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ind w:left="4840"/>
        <w:rPr>
          <w:rFonts w:ascii="Times New Roman"/>
          <w:sz w:val="20"/>
        </w:rPr>
      </w:pPr>
      <w:r>
        <w:rPr/>
        <w:pict>
          <v:shapetype id="_x0000_t202" o:spt="202" coordsize="21600,21600" path="m,l,21600r21600,l21600,xe">
            <v:stroke joinstyle="miter"/>
            <v:path gradientshapeok="t" o:connecttype="rect"/>
          </v:shapetype>
          <v:shape style="position:absolute;margin-left:47.407341pt;margin-top:90.240044pt;width:503.45pt;height:724.1pt;mso-position-horizontal-relative:page;mso-position-vertical-relative:page;z-index:1072" type="#_x0000_t202" filled="false" stroked="false">
            <v:textbox inset="0,0,0,0">
              <w:txbxContent>
                <w:tbl>
                  <w:tblPr>
                    <w:tblW w:w="0" w:type="auto"/>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9066"/>
                    <w:gridCol w:w="580"/>
                    <w:gridCol w:w="396"/>
                  </w:tblGrid>
                  <w:tr>
                    <w:trPr>
                      <w:trHeight w:val="260" w:hRule="atLeast"/>
                    </w:trPr>
                    <w:tc>
                      <w:tcPr>
                        <w:tcW w:w="9066" w:type="dxa"/>
                        <w:tcBorders>
                          <w:left w:val="single" w:sz="6" w:space="0" w:color="000000"/>
                          <w:right w:val="single" w:sz="6" w:space="0" w:color="000000"/>
                        </w:tcBorders>
                      </w:tcPr>
                      <w:p>
                        <w:pPr>
                          <w:pStyle w:val="TableParagraph"/>
                          <w:spacing w:before="31"/>
                          <w:ind w:left="4106" w:right="4091"/>
                          <w:jc w:val="center"/>
                          <w:rPr>
                            <w:b/>
                            <w:sz w:val="17"/>
                          </w:rPr>
                        </w:pPr>
                        <w:r>
                          <w:rPr>
                            <w:b/>
                            <w:color w:val="030303"/>
                            <w:sz w:val="17"/>
                          </w:rPr>
                          <w:t>Descrição</w:t>
                        </w:r>
                      </w:p>
                    </w:tc>
                    <w:tc>
                      <w:tcPr>
                        <w:tcW w:w="976" w:type="dxa"/>
                        <w:gridSpan w:val="2"/>
                        <w:tcBorders>
                          <w:left w:val="single" w:sz="6" w:space="0" w:color="000000"/>
                        </w:tcBorders>
                      </w:tcPr>
                      <w:p>
                        <w:pPr>
                          <w:pStyle w:val="TableParagraph"/>
                          <w:spacing w:before="31"/>
                          <w:ind w:left="187"/>
                          <w:rPr>
                            <w:b/>
                            <w:sz w:val="17"/>
                          </w:rPr>
                        </w:pPr>
                        <w:r>
                          <w:rPr>
                            <w:b/>
                            <w:color w:val="030303"/>
                            <w:sz w:val="17"/>
                          </w:rPr>
                          <w:t>Artigos</w:t>
                        </w:r>
                      </w:p>
                    </w:tc>
                  </w:tr>
                  <w:tr>
                    <w:trPr>
                      <w:trHeight w:val="256" w:hRule="atLeast"/>
                    </w:trPr>
                    <w:tc>
                      <w:tcPr>
                        <w:tcW w:w="9066" w:type="dxa"/>
                        <w:tcBorders>
                          <w:left w:val="single" w:sz="6" w:space="0" w:color="000000"/>
                          <w:right w:val="single" w:sz="6" w:space="0" w:color="000000"/>
                        </w:tcBorders>
                      </w:tcPr>
                      <w:p>
                        <w:pPr>
                          <w:pStyle w:val="TableParagraph"/>
                          <w:spacing w:before="24"/>
                          <w:ind w:left="891"/>
                          <w:rPr>
                            <w:b/>
                            <w:sz w:val="17"/>
                          </w:rPr>
                        </w:pPr>
                        <w:r>
                          <w:rPr>
                            <w:b/>
                            <w:color w:val="030303"/>
                            <w:sz w:val="17"/>
                          </w:rPr>
                          <w:t>CAPÍTULO 1- DA SUBSTITUIÇÃO TRIBUTÁRIA NAS OPERAÇÕES COM MERCADORIAS</w:t>
                        </w:r>
                      </w:p>
                    </w:tc>
                    <w:tc>
                      <w:tcPr>
                        <w:tcW w:w="976" w:type="dxa"/>
                        <w:gridSpan w:val="2"/>
                        <w:tcBorders>
                          <w:left w:val="single" w:sz="6" w:space="0" w:color="000000"/>
                        </w:tcBorders>
                      </w:tcPr>
                      <w:p>
                        <w:pPr>
                          <w:pStyle w:val="TableParagraph"/>
                          <w:spacing w:line="236" w:lineRule="exact"/>
                          <w:ind w:left="145"/>
                          <w:rPr>
                            <w:rFonts w:ascii="Times New Roman"/>
                            <w:sz w:val="21"/>
                          </w:rPr>
                        </w:pPr>
                        <w:r>
                          <w:rPr>
                            <w:color w:val="0505ED"/>
                            <w:sz w:val="29"/>
                          </w:rPr>
                          <w:t>r. </w:t>
                        </w:r>
                        <w:r>
                          <w:rPr>
                            <w:color w:val="030303"/>
                            <w:sz w:val="16"/>
                          </w:rPr>
                          <w:t>a </w:t>
                        </w:r>
                        <w:r>
                          <w:rPr>
                            <w:rFonts w:ascii="Times New Roman"/>
                            <w:color w:val="0505ED"/>
                            <w:sz w:val="21"/>
                          </w:rPr>
                          <w:t>ili</w:t>
                        </w:r>
                      </w:p>
                    </w:tc>
                  </w:tr>
                  <w:tr>
                    <w:trPr>
                      <w:trHeight w:val="256" w:hRule="atLeast"/>
                    </w:trPr>
                    <w:tc>
                      <w:tcPr>
                        <w:tcW w:w="9066" w:type="dxa"/>
                        <w:tcBorders>
                          <w:left w:val="single" w:sz="6" w:space="0" w:color="000000"/>
                          <w:right w:val="single" w:sz="6" w:space="0" w:color="000000"/>
                        </w:tcBorders>
                      </w:tcPr>
                      <w:p>
                        <w:pPr>
                          <w:pStyle w:val="TableParagraph"/>
                          <w:spacing w:before="26"/>
                          <w:ind w:left="1331"/>
                          <w:rPr>
                            <w:sz w:val="17"/>
                          </w:rPr>
                        </w:pPr>
                        <w:r>
                          <w:rPr>
                            <w:b/>
                            <w:color w:val="030303"/>
                            <w:sz w:val="17"/>
                          </w:rPr>
                          <w:t>Seção </w:t>
                        </w:r>
                        <w:r>
                          <w:rPr>
                            <w:b/>
                            <w:color w:val="030303"/>
                            <w:w w:val="90"/>
                            <w:sz w:val="17"/>
                          </w:rPr>
                          <w:t>1 </w:t>
                        </w:r>
                        <w:r>
                          <w:rPr>
                            <w:color w:val="030303"/>
                            <w:w w:val="90"/>
                            <w:sz w:val="17"/>
                          </w:rPr>
                          <w:t>- </w:t>
                        </w:r>
                        <w:r>
                          <w:rPr>
                            <w:color w:val="030303"/>
                            <w:sz w:val="17"/>
                          </w:rPr>
                          <w:t>Das Disposições Gerais</w:t>
                        </w:r>
                      </w:p>
                    </w:tc>
                    <w:tc>
                      <w:tcPr>
                        <w:tcW w:w="976" w:type="dxa"/>
                        <w:gridSpan w:val="2"/>
                        <w:tcBorders>
                          <w:left w:val="single" w:sz="6" w:space="0" w:color="000000"/>
                        </w:tcBorders>
                      </w:tcPr>
                      <w:p>
                        <w:pPr>
                          <w:pStyle w:val="TableParagraph"/>
                          <w:spacing w:line="236" w:lineRule="exact"/>
                          <w:ind w:left="193"/>
                          <w:rPr>
                            <w:sz w:val="17"/>
                          </w:rPr>
                        </w:pPr>
                        <w:r>
                          <w:rPr>
                            <w:color w:val="0505ED"/>
                            <w:w w:val="105"/>
                            <w:sz w:val="29"/>
                          </w:rPr>
                          <w:t>r. </w:t>
                        </w:r>
                        <w:r>
                          <w:rPr>
                            <w:color w:val="030303"/>
                            <w:w w:val="105"/>
                            <w:sz w:val="16"/>
                          </w:rPr>
                          <w:t>a</w:t>
                        </w:r>
                        <w:r>
                          <w:rPr>
                            <w:color w:val="0505ED"/>
                            <w:w w:val="105"/>
                            <w:sz w:val="16"/>
                          </w:rPr>
                          <w:t> </w:t>
                        </w:r>
                        <w:r>
                          <w:rPr>
                            <w:color w:val="0505ED"/>
                            <w:w w:val="105"/>
                            <w:sz w:val="17"/>
                            <w:u w:val="thick" w:color="0505ED"/>
                          </w:rPr>
                          <w:t>21</w:t>
                        </w:r>
                      </w:p>
                    </w:tc>
                  </w:tr>
                  <w:tr>
                    <w:trPr>
                      <w:trHeight w:val="256" w:hRule="atLeast"/>
                    </w:trPr>
                    <w:tc>
                      <w:tcPr>
                        <w:tcW w:w="9066" w:type="dxa"/>
                        <w:tcBorders>
                          <w:left w:val="single" w:sz="6" w:space="0" w:color="000000"/>
                          <w:right w:val="single" w:sz="6" w:space="0" w:color="000000"/>
                        </w:tcBorders>
                      </w:tcPr>
                      <w:p>
                        <w:pPr>
                          <w:pStyle w:val="TableParagraph"/>
                          <w:spacing w:before="29"/>
                          <w:ind w:left="1331"/>
                          <w:rPr>
                            <w:sz w:val="17"/>
                          </w:rPr>
                        </w:pPr>
                        <w:r>
                          <w:rPr>
                            <w:b/>
                            <w:color w:val="030303"/>
                            <w:sz w:val="17"/>
                          </w:rPr>
                          <w:t>Seção 1-A </w:t>
                        </w:r>
                        <w:r>
                          <w:rPr>
                            <w:color w:val="030303"/>
                            <w:sz w:val="17"/>
                          </w:rPr>
                          <w:t>- Do Regime Optativo de Tributação da Substituição Tributária</w:t>
                        </w:r>
                      </w:p>
                    </w:tc>
                    <w:tc>
                      <w:tcPr>
                        <w:tcW w:w="976" w:type="dxa"/>
                        <w:gridSpan w:val="2"/>
                        <w:tcBorders>
                          <w:left w:val="single" w:sz="6" w:space="0" w:color="000000"/>
                        </w:tcBorders>
                      </w:tcPr>
                      <w:p>
                        <w:pPr>
                          <w:pStyle w:val="TableParagraph"/>
                          <w:spacing w:before="29"/>
                          <w:ind w:left="38"/>
                          <w:rPr>
                            <w:sz w:val="17"/>
                          </w:rPr>
                        </w:pPr>
                        <w:r>
                          <w:rPr>
                            <w:color w:val="0505ED"/>
                            <w:sz w:val="17"/>
                            <w:u w:val="thick" w:color="0505ED"/>
                          </w:rPr>
                          <w:t>21-A</w:t>
                        </w:r>
                        <w:r>
                          <w:rPr>
                            <w:color w:val="0505ED"/>
                            <w:sz w:val="17"/>
                          </w:rPr>
                          <w:t> </w:t>
                        </w:r>
                        <w:r>
                          <w:rPr>
                            <w:color w:val="030303"/>
                            <w:sz w:val="16"/>
                          </w:rPr>
                          <w:t>a</w:t>
                        </w:r>
                        <w:r>
                          <w:rPr>
                            <w:color w:val="0505ED"/>
                            <w:sz w:val="16"/>
                          </w:rPr>
                          <w:t> </w:t>
                        </w:r>
                        <w:r>
                          <w:rPr>
                            <w:color w:val="0505ED"/>
                            <w:sz w:val="17"/>
                            <w:u w:val="thick" w:color="0505ED"/>
                          </w:rPr>
                          <w:t>21-F</w:t>
                        </w:r>
                      </w:p>
                    </w:tc>
                  </w:tr>
                  <w:tr>
                    <w:trPr>
                      <w:trHeight w:val="256" w:hRule="atLeast"/>
                    </w:trPr>
                    <w:tc>
                      <w:tcPr>
                        <w:tcW w:w="9066" w:type="dxa"/>
                        <w:tcBorders>
                          <w:left w:val="single" w:sz="6" w:space="0" w:color="000000"/>
                          <w:right w:val="single" w:sz="6" w:space="0" w:color="000000"/>
                        </w:tcBorders>
                      </w:tcPr>
                      <w:p>
                        <w:pPr>
                          <w:pStyle w:val="TableParagraph"/>
                          <w:spacing w:before="22"/>
                          <w:ind w:left="1331"/>
                          <w:rPr>
                            <w:sz w:val="17"/>
                          </w:rPr>
                        </w:pPr>
                        <w:r>
                          <w:rPr>
                            <w:b/>
                            <w:color w:val="030303"/>
                            <w:sz w:val="17"/>
                          </w:rPr>
                          <w:t>Seção </w:t>
                        </w:r>
                        <w:r>
                          <w:rPr>
                            <w:b/>
                            <w:color w:val="030303"/>
                            <w:sz w:val="18"/>
                          </w:rPr>
                          <w:t>li </w:t>
                        </w:r>
                        <w:r>
                          <w:rPr>
                            <w:color w:val="030303"/>
                            <w:sz w:val="18"/>
                          </w:rPr>
                          <w:t>- </w:t>
                        </w:r>
                        <w:r>
                          <w:rPr>
                            <w:color w:val="030303"/>
                            <w:sz w:val="17"/>
                          </w:rPr>
                          <w:t>Das Operações com Acumuladores Elétricos</w:t>
                        </w:r>
                      </w:p>
                    </w:tc>
                    <w:tc>
                      <w:tcPr>
                        <w:tcW w:w="976" w:type="dxa"/>
                        <w:gridSpan w:val="2"/>
                        <w:tcBorders>
                          <w:left w:val="single" w:sz="6" w:space="0" w:color="000000"/>
                        </w:tcBorders>
                      </w:tcPr>
                      <w:p>
                        <w:pPr>
                          <w:pStyle w:val="TableParagraph"/>
                          <w:spacing w:before="32"/>
                          <w:ind w:left="202"/>
                          <w:rPr>
                            <w:sz w:val="17"/>
                          </w:rPr>
                        </w:pPr>
                        <w:r>
                          <w:rPr>
                            <w:color w:val="0505ED"/>
                            <w:w w:val="105"/>
                            <w:sz w:val="17"/>
                            <w:u w:val="thick" w:color="0505ED"/>
                          </w:rPr>
                          <w:t>22</w:t>
                        </w:r>
                        <w:r>
                          <w:rPr>
                            <w:color w:val="0505ED"/>
                            <w:w w:val="105"/>
                            <w:sz w:val="17"/>
                          </w:rPr>
                          <w:t> </w:t>
                        </w:r>
                        <w:r>
                          <w:rPr>
                            <w:color w:val="030303"/>
                            <w:w w:val="105"/>
                            <w:sz w:val="16"/>
                          </w:rPr>
                          <w:t>e </w:t>
                        </w:r>
                        <w:r>
                          <w:rPr>
                            <w:color w:val="0505ED"/>
                            <w:w w:val="105"/>
                            <w:sz w:val="17"/>
                            <w:u w:val="thick" w:color="0505ED"/>
                          </w:rPr>
                          <w:t>23</w:t>
                        </w:r>
                      </w:p>
                    </w:tc>
                  </w:tr>
                  <w:tr>
                    <w:trPr>
                      <w:trHeight w:val="256" w:hRule="atLeast"/>
                    </w:trPr>
                    <w:tc>
                      <w:tcPr>
                        <w:tcW w:w="9066" w:type="dxa"/>
                        <w:tcBorders>
                          <w:left w:val="single" w:sz="6" w:space="0" w:color="000000"/>
                          <w:right w:val="single" w:sz="6" w:space="0" w:color="000000"/>
                        </w:tcBorders>
                      </w:tcPr>
                      <w:p>
                        <w:pPr>
                          <w:pStyle w:val="TableParagraph"/>
                          <w:spacing w:before="26"/>
                          <w:ind w:left="1331"/>
                          <w:rPr>
                            <w:sz w:val="17"/>
                          </w:rPr>
                        </w:pPr>
                        <w:r>
                          <w:rPr>
                            <w:b/>
                            <w:color w:val="030303"/>
                            <w:sz w:val="17"/>
                          </w:rPr>
                          <w:t>Seção </w:t>
                        </w:r>
                        <w:r>
                          <w:rPr>
                            <w:rFonts w:ascii="Times New Roman" w:hAnsi="Times New Roman"/>
                            <w:color w:val="030303"/>
                            <w:sz w:val="18"/>
                          </w:rPr>
                          <w:t>Ili - </w:t>
                        </w:r>
                        <w:r>
                          <w:rPr>
                            <w:color w:val="030303"/>
                            <w:sz w:val="17"/>
                          </w:rPr>
                          <w:t>Das Operações com Água Mineral, Cerveja e Refrigerante</w:t>
                        </w:r>
                      </w:p>
                    </w:tc>
                    <w:tc>
                      <w:tcPr>
                        <w:tcW w:w="976" w:type="dxa"/>
                        <w:gridSpan w:val="2"/>
                        <w:tcBorders>
                          <w:left w:val="single" w:sz="6" w:space="0" w:color="000000"/>
                        </w:tcBorders>
                      </w:tcPr>
                      <w:p>
                        <w:pPr>
                          <w:pStyle w:val="TableParagraph"/>
                          <w:spacing w:before="35"/>
                          <w:ind w:left="202"/>
                          <w:rPr>
                            <w:sz w:val="17"/>
                          </w:rPr>
                        </w:pPr>
                        <w:r>
                          <w:rPr>
                            <w:color w:val="0505ED"/>
                            <w:w w:val="105"/>
                            <w:sz w:val="17"/>
                            <w:u w:val="thick" w:color="0505ED"/>
                          </w:rPr>
                          <w:t>24</w:t>
                        </w:r>
                        <w:r>
                          <w:rPr>
                            <w:color w:val="0505ED"/>
                            <w:w w:val="105"/>
                            <w:sz w:val="17"/>
                          </w:rPr>
                          <w:t> </w:t>
                        </w:r>
                        <w:r>
                          <w:rPr>
                            <w:color w:val="030303"/>
                            <w:w w:val="105"/>
                            <w:sz w:val="16"/>
                          </w:rPr>
                          <w:t>e </w:t>
                        </w:r>
                        <w:r>
                          <w:rPr>
                            <w:color w:val="0505ED"/>
                            <w:w w:val="105"/>
                            <w:sz w:val="17"/>
                            <w:u w:val="thick" w:color="0505ED"/>
                          </w:rPr>
                          <w:t>25</w:t>
                        </w:r>
                      </w:p>
                    </w:tc>
                  </w:tr>
                  <w:tr>
                    <w:trPr>
                      <w:trHeight w:val="258" w:hRule="atLeast"/>
                    </w:trPr>
                    <w:tc>
                      <w:tcPr>
                        <w:tcW w:w="9066" w:type="dxa"/>
                        <w:tcBorders>
                          <w:left w:val="single" w:sz="6" w:space="0" w:color="000000"/>
                          <w:right w:val="single" w:sz="6" w:space="0" w:color="000000"/>
                        </w:tcBorders>
                      </w:tcPr>
                      <w:p>
                        <w:pPr>
                          <w:pStyle w:val="TableParagraph"/>
                          <w:spacing w:before="32"/>
                          <w:ind w:left="1331"/>
                          <w:rPr>
                            <w:sz w:val="17"/>
                          </w:rPr>
                        </w:pPr>
                        <w:r>
                          <w:rPr>
                            <w:b/>
                            <w:color w:val="030303"/>
                            <w:sz w:val="17"/>
                          </w:rPr>
                          <w:t>Seção IV </w:t>
                        </w:r>
                        <w:r>
                          <w:rPr>
                            <w:color w:val="030303"/>
                            <w:sz w:val="17"/>
                          </w:rPr>
                          <w:t>- Das Operações com Aparelhos Celulares</w:t>
                        </w:r>
                      </w:p>
                    </w:tc>
                    <w:tc>
                      <w:tcPr>
                        <w:tcW w:w="976" w:type="dxa"/>
                        <w:gridSpan w:val="2"/>
                        <w:tcBorders>
                          <w:left w:val="single" w:sz="6" w:space="0" w:color="000000"/>
                        </w:tcBorders>
                      </w:tcPr>
                      <w:p>
                        <w:pPr>
                          <w:pStyle w:val="TableParagraph"/>
                          <w:spacing w:before="32"/>
                          <w:ind w:left="202"/>
                          <w:rPr>
                            <w:sz w:val="17"/>
                          </w:rPr>
                        </w:pPr>
                        <w:r>
                          <w:rPr>
                            <w:color w:val="0505ED"/>
                            <w:w w:val="105"/>
                            <w:sz w:val="17"/>
                            <w:u w:val="thick" w:color="0505ED"/>
                          </w:rPr>
                          <w:t>26</w:t>
                        </w:r>
                        <w:r>
                          <w:rPr>
                            <w:color w:val="0505ED"/>
                            <w:w w:val="105"/>
                            <w:sz w:val="17"/>
                          </w:rPr>
                          <w:t> </w:t>
                        </w:r>
                        <w:r>
                          <w:rPr>
                            <w:color w:val="030303"/>
                            <w:w w:val="105"/>
                            <w:sz w:val="16"/>
                          </w:rPr>
                          <w:t>e </w:t>
                        </w:r>
                        <w:r>
                          <w:rPr>
                            <w:color w:val="0505ED"/>
                            <w:w w:val="105"/>
                            <w:sz w:val="17"/>
                            <w:u w:val="thick" w:color="0505ED"/>
                          </w:rPr>
                          <w:t>27</w:t>
                        </w:r>
                      </w:p>
                    </w:tc>
                  </w:tr>
                  <w:tr>
                    <w:trPr>
                      <w:trHeight w:val="256" w:hRule="atLeast"/>
                    </w:trPr>
                    <w:tc>
                      <w:tcPr>
                        <w:tcW w:w="9066" w:type="dxa"/>
                        <w:tcBorders>
                          <w:left w:val="single" w:sz="6" w:space="0" w:color="000000"/>
                          <w:right w:val="single" w:sz="6" w:space="0" w:color="000000"/>
                        </w:tcBorders>
                      </w:tcPr>
                      <w:p>
                        <w:pPr>
                          <w:pStyle w:val="TableParagraph"/>
                          <w:spacing w:before="33"/>
                          <w:ind w:left="1331"/>
                          <w:rPr>
                            <w:sz w:val="17"/>
                          </w:rPr>
                        </w:pPr>
                        <w:r>
                          <w:rPr>
                            <w:b/>
                            <w:color w:val="030303"/>
                            <w:sz w:val="17"/>
                          </w:rPr>
                          <w:t>Seção V </w:t>
                        </w:r>
                        <w:r>
                          <w:rPr>
                            <w:color w:val="030303"/>
                            <w:sz w:val="17"/>
                          </w:rPr>
                          <w:t>- Das Operações com Autopeças</w:t>
                        </w:r>
                      </w:p>
                    </w:tc>
                    <w:tc>
                      <w:tcPr>
                        <w:tcW w:w="976" w:type="dxa"/>
                        <w:gridSpan w:val="2"/>
                        <w:tcBorders>
                          <w:left w:val="single" w:sz="6" w:space="0" w:color="000000"/>
                        </w:tcBorders>
                      </w:tcPr>
                      <w:p>
                        <w:pPr>
                          <w:pStyle w:val="TableParagraph"/>
                          <w:spacing w:before="33"/>
                          <w:ind w:left="202"/>
                          <w:rPr>
                            <w:sz w:val="17"/>
                          </w:rPr>
                        </w:pPr>
                        <w:r>
                          <w:rPr>
                            <w:color w:val="0505ED"/>
                            <w:w w:val="105"/>
                            <w:sz w:val="17"/>
                            <w:u w:val="thick" w:color="0505ED"/>
                          </w:rPr>
                          <w:t>28</w:t>
                        </w:r>
                        <w:r>
                          <w:rPr>
                            <w:color w:val="0505ED"/>
                            <w:w w:val="105"/>
                            <w:sz w:val="17"/>
                          </w:rPr>
                          <w:t> </w:t>
                        </w:r>
                        <w:r>
                          <w:rPr>
                            <w:color w:val="030303"/>
                            <w:w w:val="105"/>
                            <w:sz w:val="16"/>
                          </w:rPr>
                          <w:t>a </w:t>
                        </w:r>
                        <w:r>
                          <w:rPr>
                            <w:color w:val="0505ED"/>
                            <w:w w:val="105"/>
                            <w:sz w:val="17"/>
                            <w:u w:val="thick" w:color="0505ED"/>
                          </w:rPr>
                          <w:t>30</w:t>
                        </w:r>
                      </w:p>
                    </w:tc>
                  </w:tr>
                  <w:tr>
                    <w:trPr>
                      <w:trHeight w:val="258" w:hRule="atLeast"/>
                    </w:trPr>
                    <w:tc>
                      <w:tcPr>
                        <w:tcW w:w="9066" w:type="dxa"/>
                        <w:tcBorders>
                          <w:left w:val="single" w:sz="6" w:space="0" w:color="000000"/>
                          <w:right w:val="single" w:sz="6" w:space="0" w:color="000000"/>
                        </w:tcBorders>
                      </w:tcPr>
                      <w:p>
                        <w:pPr>
                          <w:pStyle w:val="TableParagraph"/>
                          <w:spacing w:before="31"/>
                          <w:ind w:left="1331"/>
                          <w:rPr>
                            <w:sz w:val="17"/>
                          </w:rPr>
                        </w:pPr>
                        <w:r>
                          <w:rPr>
                            <w:b/>
                            <w:color w:val="6E6E6E"/>
                            <w:sz w:val="17"/>
                          </w:rPr>
                          <w:t>Seção VI </w:t>
                        </w:r>
                        <w:r>
                          <w:rPr>
                            <w:color w:val="6E6E6E"/>
                            <w:sz w:val="17"/>
                          </w:rPr>
                          <w:t>- Das Operações com Artefatos de uso Doméstico (revogado)</w:t>
                        </w:r>
                      </w:p>
                    </w:tc>
                    <w:tc>
                      <w:tcPr>
                        <w:tcW w:w="976" w:type="dxa"/>
                        <w:gridSpan w:val="2"/>
                        <w:tcBorders>
                          <w:left w:val="single" w:sz="6" w:space="0" w:color="000000"/>
                        </w:tcBorders>
                      </w:tcPr>
                      <w:p>
                        <w:pPr>
                          <w:pStyle w:val="TableParagraph"/>
                          <w:spacing w:before="31"/>
                          <w:ind w:left="200"/>
                          <w:rPr>
                            <w:sz w:val="17"/>
                          </w:rPr>
                        </w:pPr>
                        <w:r>
                          <w:rPr>
                            <w:color w:val="6E6E6E"/>
                            <w:w w:val="105"/>
                            <w:sz w:val="17"/>
                            <w:u w:val="thick" w:color="6E6E6E"/>
                          </w:rPr>
                          <w:t>31</w:t>
                        </w:r>
                        <w:r>
                          <w:rPr>
                            <w:color w:val="6E6E6E"/>
                            <w:w w:val="105"/>
                            <w:sz w:val="17"/>
                          </w:rPr>
                          <w:t> </w:t>
                        </w:r>
                        <w:r>
                          <w:rPr>
                            <w:color w:val="6E6E6E"/>
                            <w:w w:val="105"/>
                            <w:sz w:val="16"/>
                          </w:rPr>
                          <w:t>e </w:t>
                        </w:r>
                        <w:r>
                          <w:rPr>
                            <w:color w:val="6E6E6E"/>
                            <w:w w:val="105"/>
                            <w:sz w:val="17"/>
                            <w:u w:val="thick" w:color="6E6E6E"/>
                          </w:rPr>
                          <w:t>32</w:t>
                        </w:r>
                      </w:p>
                    </w:tc>
                  </w:tr>
                  <w:tr>
                    <w:trPr>
                      <w:trHeight w:val="256" w:hRule="atLeast"/>
                    </w:trPr>
                    <w:tc>
                      <w:tcPr>
                        <w:tcW w:w="9066" w:type="dxa"/>
                        <w:tcBorders>
                          <w:left w:val="single" w:sz="6" w:space="0" w:color="000000"/>
                          <w:right w:val="single" w:sz="6" w:space="0" w:color="000000"/>
                        </w:tcBorders>
                      </w:tcPr>
                      <w:p>
                        <w:pPr>
                          <w:pStyle w:val="TableParagraph"/>
                          <w:spacing w:before="31"/>
                          <w:ind w:left="1331"/>
                          <w:rPr>
                            <w:sz w:val="17"/>
                          </w:rPr>
                        </w:pPr>
                        <w:r>
                          <w:rPr>
                            <w:b/>
                            <w:color w:val="6E6E6E"/>
                            <w:sz w:val="17"/>
                          </w:rPr>
                          <w:t>Seção VII </w:t>
                        </w:r>
                        <w:r>
                          <w:rPr>
                            <w:color w:val="6E6E6E"/>
                            <w:sz w:val="17"/>
                          </w:rPr>
                          <w:t>- Das Operações com Artigos de Papelaria (revogado)</w:t>
                        </w:r>
                      </w:p>
                    </w:tc>
                    <w:tc>
                      <w:tcPr>
                        <w:tcW w:w="976" w:type="dxa"/>
                        <w:gridSpan w:val="2"/>
                        <w:tcBorders>
                          <w:left w:val="single" w:sz="6" w:space="0" w:color="000000"/>
                        </w:tcBorders>
                      </w:tcPr>
                      <w:p>
                        <w:pPr>
                          <w:pStyle w:val="TableParagraph"/>
                          <w:spacing w:before="31"/>
                          <w:ind w:left="200"/>
                          <w:rPr>
                            <w:sz w:val="17"/>
                          </w:rPr>
                        </w:pPr>
                        <w:r>
                          <w:rPr>
                            <w:color w:val="6E6E6E"/>
                            <w:w w:val="105"/>
                            <w:sz w:val="17"/>
                            <w:u w:val="thick" w:color="6E6E6E"/>
                          </w:rPr>
                          <w:t>33</w:t>
                        </w:r>
                        <w:r>
                          <w:rPr>
                            <w:color w:val="6E6E6E"/>
                            <w:w w:val="105"/>
                            <w:sz w:val="17"/>
                          </w:rPr>
                          <w:t> </w:t>
                        </w:r>
                        <w:r>
                          <w:rPr>
                            <w:color w:val="6E6E6E"/>
                            <w:w w:val="105"/>
                            <w:sz w:val="16"/>
                          </w:rPr>
                          <w:t>e </w:t>
                        </w:r>
                        <w:r>
                          <w:rPr>
                            <w:color w:val="6E6E6E"/>
                            <w:w w:val="105"/>
                            <w:sz w:val="17"/>
                            <w:u w:val="thick" w:color="6E6E6E"/>
                          </w:rPr>
                          <w:t>34</w:t>
                        </w:r>
                      </w:p>
                    </w:tc>
                  </w:tr>
                  <w:tr>
                    <w:trPr>
                      <w:trHeight w:val="256" w:hRule="atLeast"/>
                    </w:trPr>
                    <w:tc>
                      <w:tcPr>
                        <w:tcW w:w="9066" w:type="dxa"/>
                        <w:tcBorders>
                          <w:left w:val="single" w:sz="6" w:space="0" w:color="000000"/>
                          <w:right w:val="single" w:sz="6" w:space="0" w:color="000000"/>
                        </w:tcBorders>
                      </w:tcPr>
                      <w:p>
                        <w:pPr>
                          <w:pStyle w:val="TableParagraph"/>
                          <w:spacing w:before="34"/>
                          <w:ind w:left="1331"/>
                          <w:rPr>
                            <w:sz w:val="17"/>
                          </w:rPr>
                        </w:pPr>
                        <w:r>
                          <w:rPr>
                            <w:b/>
                            <w:color w:val="030303"/>
                            <w:sz w:val="17"/>
                          </w:rPr>
                          <w:t>Seção VIII </w:t>
                        </w:r>
                        <w:r>
                          <w:rPr>
                            <w:color w:val="030303"/>
                            <w:sz w:val="17"/>
                          </w:rPr>
                          <w:t>- Das Operações com Bebidas Quentes</w:t>
                        </w:r>
                      </w:p>
                    </w:tc>
                    <w:tc>
                      <w:tcPr>
                        <w:tcW w:w="976" w:type="dxa"/>
                        <w:gridSpan w:val="2"/>
                        <w:tcBorders>
                          <w:left w:val="single" w:sz="6" w:space="0" w:color="000000"/>
                        </w:tcBorders>
                      </w:tcPr>
                      <w:p>
                        <w:pPr>
                          <w:pStyle w:val="TableParagraph"/>
                          <w:spacing w:before="34"/>
                          <w:ind w:left="200"/>
                          <w:rPr>
                            <w:sz w:val="17"/>
                          </w:rPr>
                        </w:pPr>
                        <w:r>
                          <w:rPr>
                            <w:color w:val="0505ED"/>
                            <w:w w:val="105"/>
                            <w:sz w:val="17"/>
                            <w:u w:val="thick" w:color="0505ED"/>
                          </w:rPr>
                          <w:t>35</w:t>
                        </w:r>
                        <w:r>
                          <w:rPr>
                            <w:color w:val="0505ED"/>
                            <w:w w:val="105"/>
                            <w:sz w:val="17"/>
                          </w:rPr>
                          <w:t> </w:t>
                        </w:r>
                        <w:r>
                          <w:rPr>
                            <w:color w:val="030303"/>
                            <w:w w:val="105"/>
                            <w:sz w:val="16"/>
                          </w:rPr>
                          <w:t>e </w:t>
                        </w:r>
                        <w:r>
                          <w:rPr>
                            <w:color w:val="0505ED"/>
                            <w:w w:val="105"/>
                            <w:sz w:val="17"/>
                            <w:u w:val="thick" w:color="0505ED"/>
                          </w:rPr>
                          <w:t>36</w:t>
                        </w:r>
                      </w:p>
                    </w:tc>
                  </w:tr>
                  <w:tr>
                    <w:trPr>
                      <w:trHeight w:val="258" w:hRule="atLeast"/>
                    </w:trPr>
                    <w:tc>
                      <w:tcPr>
                        <w:tcW w:w="9066" w:type="dxa"/>
                        <w:tcBorders>
                          <w:left w:val="single" w:sz="6" w:space="0" w:color="000000"/>
                          <w:right w:val="single" w:sz="6" w:space="0" w:color="000000"/>
                        </w:tcBorders>
                      </w:tcPr>
                      <w:p>
                        <w:pPr>
                          <w:pStyle w:val="TableParagraph"/>
                          <w:spacing w:before="32"/>
                          <w:ind w:left="1331"/>
                          <w:rPr>
                            <w:sz w:val="17"/>
                          </w:rPr>
                        </w:pPr>
                        <w:r>
                          <w:rPr>
                            <w:b/>
                            <w:color w:val="030303"/>
                            <w:sz w:val="17"/>
                          </w:rPr>
                          <w:t>Seção IX </w:t>
                        </w:r>
                        <w:r>
                          <w:rPr>
                            <w:color w:val="030303"/>
                            <w:sz w:val="17"/>
                          </w:rPr>
                          <w:t>- Das Operações com Cigarro e Outros Produtos Derivados do Fumo</w:t>
                        </w:r>
                      </w:p>
                    </w:tc>
                    <w:tc>
                      <w:tcPr>
                        <w:tcW w:w="976" w:type="dxa"/>
                        <w:gridSpan w:val="2"/>
                        <w:tcBorders>
                          <w:left w:val="single" w:sz="6" w:space="0" w:color="000000"/>
                        </w:tcBorders>
                      </w:tcPr>
                      <w:p>
                        <w:pPr>
                          <w:pStyle w:val="TableParagraph"/>
                          <w:spacing w:before="23"/>
                          <w:ind w:left="199"/>
                          <w:rPr>
                            <w:rFonts w:ascii="Times New Roman"/>
                            <w:sz w:val="18"/>
                          </w:rPr>
                        </w:pPr>
                        <w:r>
                          <w:rPr>
                            <w:rFonts w:ascii="Times New Roman"/>
                            <w:color w:val="0505ED"/>
                            <w:w w:val="105"/>
                            <w:sz w:val="18"/>
                            <w:u w:val="thick" w:color="0505ED"/>
                          </w:rPr>
                          <w:t>37</w:t>
                        </w:r>
                        <w:r>
                          <w:rPr>
                            <w:rFonts w:ascii="Times New Roman"/>
                            <w:color w:val="0505ED"/>
                            <w:w w:val="105"/>
                            <w:sz w:val="18"/>
                          </w:rPr>
                          <w:t> </w:t>
                        </w:r>
                        <w:r>
                          <w:rPr>
                            <w:color w:val="030303"/>
                            <w:w w:val="105"/>
                            <w:sz w:val="16"/>
                          </w:rPr>
                          <w:t>e </w:t>
                        </w:r>
                        <w:r>
                          <w:rPr>
                            <w:rFonts w:ascii="Times New Roman"/>
                            <w:color w:val="0505ED"/>
                            <w:w w:val="105"/>
                            <w:sz w:val="18"/>
                            <w:u w:val="thick" w:color="0505ED"/>
                          </w:rPr>
                          <w:t>38</w:t>
                        </w:r>
                      </w:p>
                    </w:tc>
                  </w:tr>
                  <w:tr>
                    <w:trPr>
                      <w:trHeight w:val="256" w:hRule="atLeast"/>
                    </w:trPr>
                    <w:tc>
                      <w:tcPr>
                        <w:tcW w:w="9066" w:type="dxa"/>
                        <w:tcBorders>
                          <w:left w:val="single" w:sz="6" w:space="0" w:color="000000"/>
                          <w:right w:val="single" w:sz="6" w:space="0" w:color="000000"/>
                        </w:tcBorders>
                      </w:tcPr>
                      <w:p>
                        <w:pPr>
                          <w:pStyle w:val="TableParagraph"/>
                          <w:spacing w:before="32"/>
                          <w:ind w:left="1331"/>
                          <w:rPr>
                            <w:sz w:val="17"/>
                          </w:rPr>
                        </w:pPr>
                        <w:r>
                          <w:rPr>
                            <w:b/>
                            <w:color w:val="030303"/>
                            <w:sz w:val="17"/>
                          </w:rPr>
                          <w:t>Seção X </w:t>
                        </w:r>
                        <w:r>
                          <w:rPr>
                            <w:color w:val="030303"/>
                            <w:sz w:val="17"/>
                          </w:rPr>
                          <w:t>- Das Operações com Cimento</w:t>
                        </w:r>
                      </w:p>
                    </w:tc>
                    <w:tc>
                      <w:tcPr>
                        <w:tcW w:w="976" w:type="dxa"/>
                        <w:gridSpan w:val="2"/>
                        <w:tcBorders>
                          <w:left w:val="single" w:sz="6" w:space="0" w:color="000000"/>
                        </w:tcBorders>
                      </w:tcPr>
                      <w:p>
                        <w:pPr>
                          <w:pStyle w:val="TableParagraph"/>
                          <w:spacing w:before="23"/>
                          <w:ind w:left="199"/>
                          <w:rPr>
                            <w:rFonts w:ascii="Times New Roman"/>
                            <w:sz w:val="18"/>
                          </w:rPr>
                        </w:pPr>
                        <w:r>
                          <w:rPr>
                            <w:rFonts w:ascii="Times New Roman"/>
                            <w:color w:val="0505ED"/>
                            <w:w w:val="110"/>
                            <w:sz w:val="18"/>
                            <w:u w:val="thick" w:color="0505ED"/>
                          </w:rPr>
                          <w:t>39</w:t>
                        </w:r>
                        <w:r>
                          <w:rPr>
                            <w:rFonts w:ascii="Times New Roman"/>
                            <w:color w:val="0505ED"/>
                            <w:w w:val="110"/>
                            <w:sz w:val="18"/>
                          </w:rPr>
                          <w:t> </w:t>
                        </w:r>
                        <w:r>
                          <w:rPr>
                            <w:color w:val="030303"/>
                            <w:w w:val="110"/>
                            <w:sz w:val="18"/>
                          </w:rPr>
                          <w:t>e </w:t>
                        </w:r>
                        <w:r>
                          <w:rPr>
                            <w:rFonts w:ascii="Times New Roman"/>
                            <w:color w:val="0505ED"/>
                            <w:w w:val="110"/>
                            <w:sz w:val="18"/>
                            <w:u w:val="thick" w:color="0505ED"/>
                          </w:rPr>
                          <w:t>40</w:t>
                        </w:r>
                      </w:p>
                    </w:tc>
                  </w:tr>
                  <w:tr>
                    <w:trPr>
                      <w:trHeight w:val="460" w:hRule="atLeast"/>
                    </w:trPr>
                    <w:tc>
                      <w:tcPr>
                        <w:tcW w:w="9066" w:type="dxa"/>
                        <w:tcBorders>
                          <w:left w:val="single" w:sz="6" w:space="0" w:color="000000"/>
                          <w:right w:val="single" w:sz="6" w:space="0" w:color="000000"/>
                        </w:tcBorders>
                      </w:tcPr>
                      <w:p>
                        <w:pPr>
                          <w:pStyle w:val="TableParagraph"/>
                          <w:spacing w:line="247" w:lineRule="auto" w:before="35"/>
                          <w:ind w:left="1326" w:right="1239" w:firstLine="4"/>
                          <w:rPr>
                            <w:sz w:val="17"/>
                          </w:rPr>
                        </w:pPr>
                        <w:r>
                          <w:rPr>
                            <w:b/>
                            <w:color w:val="030303"/>
                            <w:w w:val="105"/>
                            <w:sz w:val="17"/>
                          </w:rPr>
                          <w:t>Seção XI </w:t>
                        </w:r>
                        <w:r>
                          <w:rPr>
                            <w:color w:val="030303"/>
                            <w:w w:val="105"/>
                            <w:sz w:val="17"/>
                          </w:rPr>
                          <w:t>- Das Operações com Combustíveis e Lubrificantes, Derivados ou não de Petróleo</w:t>
                        </w:r>
                        <w:r>
                          <w:rPr>
                            <w:color w:val="333333"/>
                            <w:w w:val="105"/>
                            <w:sz w:val="17"/>
                          </w:rPr>
                          <w:t>, </w:t>
                        </w:r>
                        <w:r>
                          <w:rPr>
                            <w:color w:val="030303"/>
                            <w:w w:val="105"/>
                            <w:sz w:val="17"/>
                          </w:rPr>
                          <w:t>e com Outros Produtos</w:t>
                        </w:r>
                      </w:p>
                    </w:tc>
                    <w:tc>
                      <w:tcPr>
                        <w:tcW w:w="976" w:type="dxa"/>
                        <w:gridSpan w:val="2"/>
                        <w:tcBorders>
                          <w:left w:val="single" w:sz="6" w:space="0" w:color="000000"/>
                        </w:tcBorders>
                      </w:tcPr>
                      <w:p>
                        <w:pPr>
                          <w:pStyle w:val="TableParagraph"/>
                          <w:spacing w:before="136"/>
                          <w:ind w:left="375" w:right="344"/>
                          <w:jc w:val="center"/>
                          <w:rPr>
                            <w:sz w:val="17"/>
                          </w:rPr>
                        </w:pPr>
                        <w:r>
                          <w:rPr>
                            <w:color w:val="0505ED"/>
                            <w:w w:val="105"/>
                            <w:sz w:val="17"/>
                            <w:u w:val="thick" w:color="0505ED"/>
                          </w:rPr>
                          <w:t>41</w:t>
                        </w:r>
                      </w:p>
                    </w:tc>
                  </w:tr>
                  <w:tr>
                    <w:trPr>
                      <w:trHeight w:val="256" w:hRule="atLeast"/>
                    </w:trPr>
                    <w:tc>
                      <w:tcPr>
                        <w:tcW w:w="9066" w:type="dxa"/>
                        <w:tcBorders>
                          <w:left w:val="single" w:sz="6" w:space="0" w:color="000000"/>
                          <w:right w:val="single" w:sz="6" w:space="0" w:color="000000"/>
                        </w:tcBorders>
                      </w:tcPr>
                      <w:p>
                        <w:pPr>
                          <w:pStyle w:val="TableParagraph"/>
                          <w:spacing w:before="35"/>
                          <w:ind w:left="1766"/>
                          <w:rPr>
                            <w:sz w:val="17"/>
                          </w:rPr>
                        </w:pPr>
                        <w:r>
                          <w:rPr>
                            <w:color w:val="030303"/>
                            <w:sz w:val="17"/>
                          </w:rPr>
                          <w:t>Subseção </w:t>
                        </w:r>
                        <w:r>
                          <w:rPr>
                            <w:color w:val="030303"/>
                            <w:w w:val="85"/>
                            <w:sz w:val="17"/>
                          </w:rPr>
                          <w:t>1 - </w:t>
                        </w:r>
                        <w:r>
                          <w:rPr>
                            <w:color w:val="030303"/>
                            <w:sz w:val="17"/>
                          </w:rPr>
                          <w:t>Da Responsabilidade</w:t>
                        </w:r>
                      </w:p>
                    </w:tc>
                    <w:tc>
                      <w:tcPr>
                        <w:tcW w:w="976" w:type="dxa"/>
                        <w:gridSpan w:val="2"/>
                        <w:tcBorders>
                          <w:left w:val="single" w:sz="6" w:space="0" w:color="000000"/>
                        </w:tcBorders>
                      </w:tcPr>
                      <w:p>
                        <w:pPr>
                          <w:pStyle w:val="TableParagraph"/>
                          <w:rPr>
                            <w:rFonts w:ascii="Times New Roman"/>
                            <w:sz w:val="16"/>
                          </w:rPr>
                        </w:pPr>
                      </w:p>
                    </w:tc>
                  </w:tr>
                  <w:tr>
                    <w:trPr>
                      <w:trHeight w:val="460" w:hRule="atLeast"/>
                    </w:trPr>
                    <w:tc>
                      <w:tcPr>
                        <w:tcW w:w="9066" w:type="dxa"/>
                        <w:tcBorders>
                          <w:left w:val="single" w:sz="6" w:space="0" w:color="000000"/>
                          <w:right w:val="single" w:sz="6" w:space="0" w:color="000000"/>
                        </w:tcBorders>
                      </w:tcPr>
                      <w:p>
                        <w:pPr>
                          <w:pStyle w:val="TableParagraph"/>
                          <w:spacing w:line="200" w:lineRule="atLeast" w:before="29"/>
                          <w:ind w:left="1766" w:right="1756"/>
                          <w:rPr>
                            <w:sz w:val="17"/>
                          </w:rPr>
                        </w:pPr>
                        <w:r>
                          <w:rPr>
                            <w:color w:val="030303"/>
                            <w:sz w:val="17"/>
                          </w:rPr>
                          <w:t>Subseção li - Do Cálculo do Imposto Retido e do Momento do Pagamento</w:t>
                        </w:r>
                      </w:p>
                    </w:tc>
                    <w:tc>
                      <w:tcPr>
                        <w:tcW w:w="976" w:type="dxa"/>
                        <w:gridSpan w:val="2"/>
                        <w:tcBorders>
                          <w:left w:val="single" w:sz="6" w:space="0" w:color="000000"/>
                        </w:tcBorders>
                      </w:tcPr>
                      <w:p>
                        <w:pPr>
                          <w:pStyle w:val="TableParagraph"/>
                          <w:rPr>
                            <w:rFonts w:ascii="Times New Roman"/>
                            <w:sz w:val="16"/>
                          </w:rPr>
                        </w:pPr>
                      </w:p>
                    </w:tc>
                  </w:tr>
                  <w:tr>
                    <w:trPr>
                      <w:trHeight w:val="666" w:hRule="atLeast"/>
                    </w:trPr>
                    <w:tc>
                      <w:tcPr>
                        <w:tcW w:w="9066" w:type="dxa"/>
                      </w:tcPr>
                      <w:p>
                        <w:pPr>
                          <w:pStyle w:val="TableParagraph"/>
                          <w:spacing w:line="249" w:lineRule="auto" w:before="34"/>
                          <w:ind w:left="1763" w:right="1729"/>
                          <w:jc w:val="both"/>
                          <w:rPr>
                            <w:sz w:val="17"/>
                          </w:rPr>
                        </w:pPr>
                        <w:r>
                          <w:rPr>
                            <w:color w:val="030303"/>
                            <w:w w:val="105"/>
                            <w:sz w:val="17"/>
                          </w:rPr>
                          <w:t>Subseção Ili - Das Operações Interestaduais com Combustíveis Derivados de Petróleo em que o Imposto tenha sido retido anteriormente</w:t>
                        </w:r>
                      </w:p>
                    </w:tc>
                    <w:tc>
                      <w:tcPr>
                        <w:tcW w:w="976" w:type="dxa"/>
                        <w:gridSpan w:val="2"/>
                      </w:tcPr>
                      <w:p>
                        <w:pPr>
                          <w:pStyle w:val="TableParagraph"/>
                          <w:spacing w:before="10"/>
                          <w:rPr>
                            <w:sz w:val="23"/>
                          </w:rPr>
                        </w:pPr>
                      </w:p>
                      <w:p>
                        <w:pPr>
                          <w:pStyle w:val="TableParagraph"/>
                          <w:spacing w:line="158" w:lineRule="exact"/>
                          <w:ind w:left="199"/>
                          <w:rPr>
                            <w:sz w:val="15"/>
                          </w:rPr>
                        </w:pPr>
                        <w:r>
                          <w:rPr>
                            <w:position w:val="-2"/>
                            <w:sz w:val="15"/>
                          </w:rPr>
                          <w:drawing>
                            <wp:inline distT="0" distB="0" distL="0" distR="0">
                              <wp:extent cx="375005" cy="100584"/>
                              <wp:effectExtent l="0" t="0" r="0" b="0"/>
                              <wp:docPr id="1" name="image1.png" descr=""/>
                              <wp:cNvGraphicFramePr>
                                <a:graphicFrameLocks noChangeAspect="1"/>
                              </wp:cNvGraphicFramePr>
                              <a:graphic>
                                <a:graphicData uri="http://schemas.openxmlformats.org/drawingml/2006/picture">
                                  <pic:pic>
                                    <pic:nvPicPr>
                                      <pic:cNvPr id="2" name="image1.png"/>
                                      <pic:cNvPicPr/>
                                    </pic:nvPicPr>
                                    <pic:blipFill>
                                      <a:blip r:embed="rId5" cstate="print"/>
                                      <a:stretch>
                                        <a:fillRect/>
                                      </a:stretch>
                                    </pic:blipFill>
                                    <pic:spPr>
                                      <a:xfrm>
                                        <a:off x="0" y="0"/>
                                        <a:ext cx="375005" cy="100584"/>
                                      </a:xfrm>
                                      <a:prstGeom prst="rect">
                                        <a:avLst/>
                                      </a:prstGeom>
                                    </pic:spPr>
                                  </pic:pic>
                                </a:graphicData>
                              </a:graphic>
                            </wp:inline>
                          </w:drawing>
                        </w:r>
                        <w:r>
                          <w:rPr>
                            <w:position w:val="-2"/>
                            <w:sz w:val="15"/>
                          </w:rPr>
                        </w:r>
                      </w:p>
                    </w:tc>
                  </w:tr>
                  <w:tr>
                    <w:trPr>
                      <w:trHeight w:val="256" w:hRule="atLeast"/>
                    </w:trPr>
                    <w:tc>
                      <w:tcPr>
                        <w:tcW w:w="9066" w:type="dxa"/>
                      </w:tcPr>
                      <w:p>
                        <w:pPr>
                          <w:pStyle w:val="TableParagraph"/>
                          <w:spacing w:before="34"/>
                          <w:ind w:left="2201"/>
                          <w:rPr>
                            <w:sz w:val="17"/>
                          </w:rPr>
                        </w:pPr>
                        <w:r>
                          <w:rPr>
                            <w:color w:val="030303"/>
                            <w:sz w:val="17"/>
                          </w:rPr>
                          <w:t>Parte </w:t>
                        </w:r>
                        <w:r>
                          <w:rPr>
                            <w:b/>
                            <w:color w:val="030303"/>
                            <w:sz w:val="12"/>
                          </w:rPr>
                          <w:t>1 </w:t>
                        </w:r>
                        <w:r>
                          <w:rPr>
                            <w:color w:val="030303"/>
                            <w:sz w:val="12"/>
                          </w:rPr>
                          <w:t>- </w:t>
                        </w:r>
                        <w:r>
                          <w:rPr>
                            <w:color w:val="030303"/>
                            <w:sz w:val="17"/>
                          </w:rPr>
                          <w:t>Das Disposições Preliminares</w:t>
                        </w:r>
                      </w:p>
                    </w:tc>
                    <w:tc>
                      <w:tcPr>
                        <w:tcW w:w="976" w:type="dxa"/>
                        <w:gridSpan w:val="2"/>
                      </w:tcPr>
                      <w:p>
                        <w:pPr>
                          <w:pStyle w:val="TableParagraph"/>
                          <w:rPr>
                            <w:rFonts w:ascii="Times New Roman"/>
                            <w:sz w:val="16"/>
                          </w:rPr>
                        </w:pPr>
                      </w:p>
                    </w:tc>
                  </w:tr>
                  <w:tr>
                    <w:trPr>
                      <w:trHeight w:val="664" w:hRule="atLeast"/>
                    </w:trPr>
                    <w:tc>
                      <w:tcPr>
                        <w:tcW w:w="9066" w:type="dxa"/>
                      </w:tcPr>
                      <w:p>
                        <w:pPr>
                          <w:pStyle w:val="TableParagraph"/>
                          <w:spacing w:line="206" w:lineRule="exact" w:before="27"/>
                          <w:ind w:left="2201" w:right="2163"/>
                          <w:jc w:val="both"/>
                          <w:rPr>
                            <w:sz w:val="17"/>
                          </w:rPr>
                        </w:pPr>
                        <w:r>
                          <w:rPr>
                            <w:color w:val="030303"/>
                            <w:sz w:val="17"/>
                          </w:rPr>
                          <w:t>Parte </w:t>
                        </w:r>
                        <w:r>
                          <w:rPr>
                            <w:b/>
                            <w:color w:val="030303"/>
                            <w:sz w:val="18"/>
                          </w:rPr>
                          <w:t>li </w:t>
                        </w:r>
                        <w:r>
                          <w:rPr>
                            <w:color w:val="030303"/>
                            <w:sz w:val="17"/>
                          </w:rPr>
                          <w:t>-Das Operações Realizadas por Contribuinte que tiver recebido o Combustível  Diretamente  do  Sujeito Passivo por Substituição</w:t>
                        </w:r>
                        <w:r>
                          <w:rPr>
                            <w:color w:val="030303"/>
                            <w:spacing w:val="22"/>
                            <w:sz w:val="17"/>
                          </w:rPr>
                          <w:t> </w:t>
                        </w:r>
                        <w:r>
                          <w:rPr>
                            <w:color w:val="030303"/>
                            <w:sz w:val="17"/>
                          </w:rPr>
                          <w:t>Tributária</w:t>
                        </w:r>
                      </w:p>
                    </w:tc>
                    <w:tc>
                      <w:tcPr>
                        <w:tcW w:w="976" w:type="dxa"/>
                        <w:gridSpan w:val="2"/>
                      </w:tcPr>
                      <w:p>
                        <w:pPr>
                          <w:pStyle w:val="TableParagraph"/>
                          <w:rPr>
                            <w:rFonts w:ascii="Times New Roman"/>
                            <w:sz w:val="16"/>
                          </w:rPr>
                        </w:pPr>
                      </w:p>
                    </w:tc>
                  </w:tr>
                  <w:tr>
                    <w:trPr>
                      <w:trHeight w:val="664" w:hRule="atLeast"/>
                    </w:trPr>
                    <w:tc>
                      <w:tcPr>
                        <w:tcW w:w="9066" w:type="dxa"/>
                      </w:tcPr>
                      <w:p>
                        <w:pPr>
                          <w:pStyle w:val="TableParagraph"/>
                          <w:spacing w:before="36"/>
                          <w:ind w:left="2200"/>
                          <w:rPr>
                            <w:sz w:val="17"/>
                          </w:rPr>
                        </w:pPr>
                        <w:r>
                          <w:rPr>
                            <w:color w:val="030303"/>
                            <w:w w:val="105"/>
                            <w:sz w:val="17"/>
                          </w:rPr>
                          <w:t>Parte Ili -Das Operações Realizadas por Contribuinte que</w:t>
                        </w:r>
                      </w:p>
                      <w:p>
                        <w:pPr>
                          <w:pStyle w:val="TableParagraph"/>
                          <w:spacing w:line="200" w:lineRule="atLeast" w:before="6"/>
                          <w:ind w:left="2201" w:right="2065" w:hanging="1"/>
                          <w:rPr>
                            <w:sz w:val="17"/>
                          </w:rPr>
                        </w:pPr>
                        <w:r>
                          <w:rPr>
                            <w:color w:val="030303"/>
                            <w:sz w:val="17"/>
                          </w:rPr>
                          <w:t>Tiver Recebido o Combustível de Outro Contribuinte Substituído</w:t>
                        </w:r>
                      </w:p>
                    </w:tc>
                    <w:tc>
                      <w:tcPr>
                        <w:tcW w:w="976" w:type="dxa"/>
                        <w:gridSpan w:val="2"/>
                        <w:tcBorders>
                          <w:right w:val="single" w:sz="6" w:space="0" w:color="000000"/>
                        </w:tcBorders>
                      </w:tcPr>
                      <w:p>
                        <w:pPr>
                          <w:pStyle w:val="TableParagraph"/>
                          <w:rPr>
                            <w:rFonts w:ascii="Times New Roman"/>
                            <w:sz w:val="16"/>
                          </w:rPr>
                        </w:pPr>
                      </w:p>
                    </w:tc>
                  </w:tr>
                  <w:tr>
                    <w:trPr>
                      <w:trHeight w:val="258" w:hRule="atLeast"/>
                    </w:trPr>
                    <w:tc>
                      <w:tcPr>
                        <w:tcW w:w="9066" w:type="dxa"/>
                        <w:tcBorders>
                          <w:left w:val="single" w:sz="6" w:space="0" w:color="000000"/>
                          <w:right w:val="nil"/>
                        </w:tcBorders>
                      </w:tcPr>
                      <w:p>
                        <w:pPr>
                          <w:pStyle w:val="TableParagraph"/>
                          <w:spacing w:before="39"/>
                          <w:ind w:left="2203"/>
                          <w:rPr>
                            <w:sz w:val="17"/>
                          </w:rPr>
                        </w:pPr>
                        <w:r>
                          <w:rPr>
                            <w:color w:val="030303"/>
                            <w:sz w:val="17"/>
                          </w:rPr>
                          <w:t>Parte IV -Das Operações Realizadas por Importador</w:t>
                        </w:r>
                      </w:p>
                    </w:tc>
                    <w:tc>
                      <w:tcPr>
                        <w:tcW w:w="976" w:type="dxa"/>
                        <w:gridSpan w:val="2"/>
                        <w:tcBorders>
                          <w:left w:val="nil"/>
                          <w:right w:val="single" w:sz="6" w:space="0" w:color="000000"/>
                        </w:tcBorders>
                      </w:tcPr>
                      <w:p>
                        <w:pPr>
                          <w:pStyle w:val="TableParagraph"/>
                          <w:spacing w:before="30"/>
                          <w:ind w:left="294" w:right="346"/>
                          <w:jc w:val="center"/>
                          <w:rPr>
                            <w:rFonts w:ascii="Times New Roman"/>
                            <w:sz w:val="18"/>
                          </w:rPr>
                        </w:pPr>
                        <w:r>
                          <w:rPr>
                            <w:rFonts w:ascii="Times New Roman"/>
                            <w:color w:val="0505ED"/>
                            <w:w w:val="70"/>
                            <w:sz w:val="18"/>
                          </w:rPr>
                          <w:t>59</w:t>
                        </w:r>
                      </w:p>
                    </w:tc>
                  </w:tr>
                  <w:tr>
                    <w:trPr>
                      <w:trHeight w:val="460" w:hRule="atLeast"/>
                    </w:trPr>
                    <w:tc>
                      <w:tcPr>
                        <w:tcW w:w="9066" w:type="dxa"/>
                        <w:tcBorders>
                          <w:left w:val="single" w:sz="6" w:space="0" w:color="000000"/>
                          <w:right w:val="nil"/>
                        </w:tcBorders>
                      </w:tcPr>
                      <w:p>
                        <w:pPr>
                          <w:pStyle w:val="TableParagraph"/>
                          <w:spacing w:line="237" w:lineRule="auto" w:before="41"/>
                          <w:ind w:left="1768" w:right="1794" w:hanging="3"/>
                          <w:rPr>
                            <w:rFonts w:ascii="Times New Roman" w:hAnsi="Times New Roman"/>
                            <w:sz w:val="18"/>
                          </w:rPr>
                        </w:pPr>
                        <w:r>
                          <w:rPr>
                            <w:color w:val="030303"/>
                            <w:sz w:val="17"/>
                          </w:rPr>
                          <w:t>Subseção IV - Das Operações com Álcool  Etílico Anidro  Combustível ou Biodiesel</w:t>
                        </w:r>
                        <w:r>
                          <w:rPr>
                            <w:color w:val="030303"/>
                            <w:spacing w:val="13"/>
                            <w:sz w:val="17"/>
                          </w:rPr>
                          <w:t> </w:t>
                        </w:r>
                        <w:r>
                          <w:rPr>
                            <w:rFonts w:ascii="Times New Roman" w:hAnsi="Times New Roman"/>
                            <w:color w:val="030303"/>
                            <w:sz w:val="18"/>
                          </w:rPr>
                          <w:t>8100</w:t>
                        </w:r>
                      </w:p>
                    </w:tc>
                    <w:tc>
                      <w:tcPr>
                        <w:tcW w:w="976" w:type="dxa"/>
                        <w:gridSpan w:val="2"/>
                        <w:tcBorders>
                          <w:left w:val="nil"/>
                          <w:right w:val="single" w:sz="6" w:space="0" w:color="000000"/>
                        </w:tcBorders>
                      </w:tcPr>
                      <w:p>
                        <w:pPr>
                          <w:pStyle w:val="TableParagraph"/>
                          <w:spacing w:before="140"/>
                          <w:ind w:left="375" w:right="338"/>
                          <w:jc w:val="center"/>
                          <w:rPr>
                            <w:sz w:val="17"/>
                          </w:rPr>
                        </w:pPr>
                        <w:r>
                          <w:rPr>
                            <w:color w:val="0505ED"/>
                            <w:w w:val="105"/>
                            <w:sz w:val="17"/>
                          </w:rPr>
                          <w:t>60</w:t>
                        </w:r>
                      </w:p>
                    </w:tc>
                  </w:tr>
                  <w:tr>
                    <w:trPr>
                      <w:trHeight w:val="245" w:hRule="atLeast"/>
                    </w:trPr>
                    <w:tc>
                      <w:tcPr>
                        <w:tcW w:w="9066" w:type="dxa"/>
                        <w:tcBorders>
                          <w:left w:val="single" w:sz="6" w:space="0" w:color="000000"/>
                          <w:bottom w:val="single" w:sz="18" w:space="0" w:color="01017E"/>
                          <w:right w:val="nil"/>
                        </w:tcBorders>
                      </w:tcPr>
                      <w:p>
                        <w:pPr>
                          <w:pStyle w:val="TableParagraph"/>
                          <w:spacing w:line="186" w:lineRule="exact" w:before="40"/>
                          <w:ind w:left="1766"/>
                          <w:rPr>
                            <w:sz w:val="17"/>
                          </w:rPr>
                        </w:pPr>
                        <w:r>
                          <w:rPr>
                            <w:color w:val="030303"/>
                            <w:sz w:val="17"/>
                          </w:rPr>
                          <w:t>Subseção IV-A - Das Operações com Nafta não Petroquímica</w:t>
                        </w:r>
                      </w:p>
                    </w:tc>
                    <w:tc>
                      <w:tcPr>
                        <w:tcW w:w="580" w:type="dxa"/>
                        <w:tcBorders>
                          <w:left w:val="nil"/>
                          <w:bottom w:val="single" w:sz="18" w:space="0" w:color="01017E"/>
                          <w:right w:val="nil"/>
                        </w:tcBorders>
                      </w:tcPr>
                      <w:p>
                        <w:pPr>
                          <w:pStyle w:val="TableParagraph"/>
                          <w:spacing w:line="181" w:lineRule="exact" w:before="44"/>
                          <w:ind w:right="41"/>
                          <w:jc w:val="right"/>
                          <w:rPr>
                            <w:sz w:val="16"/>
                          </w:rPr>
                        </w:pPr>
                        <w:r>
                          <w:rPr>
                            <w:color w:val="030303"/>
                            <w:w w:val="103"/>
                            <w:sz w:val="16"/>
                          </w:rPr>
                          <w:t>a</w:t>
                        </w:r>
                      </w:p>
                    </w:tc>
                    <w:tc>
                      <w:tcPr>
                        <w:tcW w:w="396" w:type="dxa"/>
                        <w:tcBorders>
                          <w:left w:val="nil"/>
                          <w:bottom w:val="single" w:sz="8" w:space="0" w:color="0505ED"/>
                        </w:tcBorders>
                      </w:tcPr>
                      <w:p>
                        <w:pPr>
                          <w:pStyle w:val="TableParagraph"/>
                          <w:spacing w:line="191" w:lineRule="exact" w:before="35"/>
                          <w:ind w:left="7" w:right="-15"/>
                          <w:rPr>
                            <w:sz w:val="17"/>
                          </w:rPr>
                        </w:pPr>
                        <w:r>
                          <w:rPr>
                            <w:color w:val="0505ED"/>
                            <w:sz w:val="17"/>
                          </w:rPr>
                          <w:t>60-G</w:t>
                        </w:r>
                      </w:p>
                    </w:tc>
                  </w:tr>
                  <w:tr>
                    <w:trPr>
                      <w:trHeight w:val="649" w:hRule="atLeast"/>
                    </w:trPr>
                    <w:tc>
                      <w:tcPr>
                        <w:tcW w:w="9066" w:type="dxa"/>
                        <w:tcBorders>
                          <w:top w:val="single" w:sz="18" w:space="0" w:color="01017E"/>
                        </w:tcBorders>
                      </w:tcPr>
                      <w:p>
                        <w:pPr>
                          <w:pStyle w:val="TableParagraph"/>
                          <w:spacing w:line="200" w:lineRule="atLeast" w:before="18"/>
                          <w:ind w:left="1763" w:right="1731"/>
                          <w:jc w:val="both"/>
                          <w:rPr>
                            <w:sz w:val="17"/>
                          </w:rPr>
                        </w:pPr>
                        <w:r>
                          <w:rPr>
                            <w:color w:val="6E6E6E"/>
                            <w:w w:val="105"/>
                            <w:sz w:val="17"/>
                          </w:rPr>
                          <w:t>Subseção V - Das Operações Interestaduais com Gás Liquefeito Derivado de Gás Natural e Gás Liquefeito Derivado de Gás Natural Importado (revogado)</w:t>
                        </w:r>
                      </w:p>
                    </w:tc>
                    <w:tc>
                      <w:tcPr>
                        <w:tcW w:w="976" w:type="dxa"/>
                        <w:gridSpan w:val="2"/>
                        <w:tcBorders>
                          <w:top w:val="single" w:sz="18" w:space="0" w:color="0505ED"/>
                        </w:tcBorders>
                      </w:tcPr>
                      <w:p>
                        <w:pPr>
                          <w:pStyle w:val="TableParagraph"/>
                          <w:spacing w:before="11"/>
                          <w:rPr>
                            <w:sz w:val="22"/>
                          </w:rPr>
                        </w:pPr>
                      </w:p>
                      <w:p>
                        <w:pPr>
                          <w:pStyle w:val="TableParagraph"/>
                          <w:spacing w:line="153" w:lineRule="exact"/>
                          <w:ind w:left="199"/>
                          <w:rPr>
                            <w:sz w:val="15"/>
                          </w:rPr>
                        </w:pPr>
                        <w:r>
                          <w:rPr>
                            <w:position w:val="-2"/>
                            <w:sz w:val="15"/>
                          </w:rPr>
                          <w:drawing>
                            <wp:inline distT="0" distB="0" distL="0" distR="0">
                              <wp:extent cx="375005" cy="97536"/>
                              <wp:effectExtent l="0" t="0" r="0" b="0"/>
                              <wp:docPr id="3" name="image2.png" descr=""/>
                              <wp:cNvGraphicFramePr>
                                <a:graphicFrameLocks noChangeAspect="1"/>
                              </wp:cNvGraphicFramePr>
                              <a:graphic>
                                <a:graphicData uri="http://schemas.openxmlformats.org/drawingml/2006/picture">
                                  <pic:pic>
                                    <pic:nvPicPr>
                                      <pic:cNvPr id="4" name="image2.png"/>
                                      <pic:cNvPicPr/>
                                    </pic:nvPicPr>
                                    <pic:blipFill>
                                      <a:blip r:embed="rId6" cstate="print"/>
                                      <a:stretch>
                                        <a:fillRect/>
                                      </a:stretch>
                                    </pic:blipFill>
                                    <pic:spPr>
                                      <a:xfrm>
                                        <a:off x="0" y="0"/>
                                        <a:ext cx="375005" cy="97536"/>
                                      </a:xfrm>
                                      <a:prstGeom prst="rect">
                                        <a:avLst/>
                                      </a:prstGeom>
                                    </pic:spPr>
                                  </pic:pic>
                                </a:graphicData>
                              </a:graphic>
                            </wp:inline>
                          </w:drawing>
                        </w:r>
                        <w:r>
                          <w:rPr>
                            <w:position w:val="-2"/>
                            <w:sz w:val="15"/>
                          </w:rPr>
                        </w:r>
                      </w:p>
                    </w:tc>
                  </w:tr>
                  <w:tr>
                    <w:trPr>
                      <w:trHeight w:val="462" w:hRule="atLeast"/>
                    </w:trPr>
                    <w:tc>
                      <w:tcPr>
                        <w:tcW w:w="9066" w:type="dxa"/>
                        <w:tcBorders>
                          <w:right w:val="single" w:sz="6" w:space="0" w:color="000000"/>
                        </w:tcBorders>
                      </w:tcPr>
                      <w:p>
                        <w:pPr>
                          <w:pStyle w:val="TableParagraph"/>
                          <w:spacing w:line="200" w:lineRule="atLeast" w:before="36"/>
                          <w:ind w:left="1764" w:right="1431" w:hanging="1"/>
                          <w:rPr>
                            <w:sz w:val="17"/>
                          </w:rPr>
                        </w:pPr>
                        <w:r>
                          <w:rPr>
                            <w:color w:val="030303"/>
                            <w:w w:val="105"/>
                            <w:sz w:val="17"/>
                          </w:rPr>
                          <w:t>Subseção VI - Dos Procedimentos da Refinaria de Petróleo ou suas Bases</w:t>
                        </w:r>
                      </w:p>
                    </w:tc>
                    <w:tc>
                      <w:tcPr>
                        <w:tcW w:w="976" w:type="dxa"/>
                        <w:gridSpan w:val="2"/>
                        <w:tcBorders>
                          <w:left w:val="single" w:sz="6" w:space="0" w:color="000000"/>
                          <w:right w:val="single" w:sz="6" w:space="0" w:color="000000"/>
                        </w:tcBorders>
                      </w:tcPr>
                      <w:p>
                        <w:pPr>
                          <w:pStyle w:val="TableParagraph"/>
                          <w:rPr>
                            <w:rFonts w:ascii="Times New Roman"/>
                            <w:sz w:val="16"/>
                          </w:rPr>
                        </w:pPr>
                      </w:p>
                    </w:tc>
                  </w:tr>
                  <w:tr>
                    <w:trPr>
                      <w:trHeight w:val="462" w:hRule="atLeast"/>
                    </w:trPr>
                    <w:tc>
                      <w:tcPr>
                        <w:tcW w:w="9066" w:type="dxa"/>
                        <w:tcBorders>
                          <w:left w:val="single" w:sz="6" w:space="0" w:color="000000"/>
                          <w:right w:val="single" w:sz="6" w:space="0" w:color="000000"/>
                        </w:tcBorders>
                      </w:tcPr>
                      <w:p>
                        <w:pPr>
                          <w:pStyle w:val="TableParagraph"/>
                          <w:tabs>
                            <w:tab w:pos="2759" w:val="left" w:leader="none"/>
                            <w:tab w:pos="3443" w:val="left" w:leader="none"/>
                            <w:tab w:pos="3964" w:val="left" w:leader="none"/>
                            <w:tab w:pos="5135" w:val="left" w:leader="none"/>
                            <w:tab w:pos="6065" w:val="left" w:leader="none"/>
                            <w:tab w:pos="6457" w:val="left" w:leader="none"/>
                          </w:tabs>
                          <w:spacing w:line="200" w:lineRule="atLeast" w:before="34"/>
                          <w:ind w:left="1768" w:right="1743" w:hanging="2"/>
                          <w:rPr>
                            <w:sz w:val="17"/>
                          </w:rPr>
                        </w:pPr>
                        <w:r>
                          <w:rPr>
                            <w:color w:val="030303"/>
                            <w:sz w:val="17"/>
                          </w:rPr>
                          <w:t>Subseção</w:t>
                          <w:tab/>
                          <w:t>VII</w:t>
                          <w:tab/>
                          <w:t>Das</w:t>
                          <w:tab/>
                          <w:t>Informações</w:t>
                          <w:tab/>
                          <w:t>Relativas</w:t>
                          <w:tab/>
                          <w:t>ás</w:t>
                          <w:tab/>
                        </w:r>
                        <w:r>
                          <w:rPr>
                            <w:color w:val="030303"/>
                            <w:spacing w:val="-1"/>
                            <w:sz w:val="17"/>
                          </w:rPr>
                          <w:t>Operações </w:t>
                        </w:r>
                        <w:r>
                          <w:rPr>
                            <w:color w:val="030303"/>
                            <w:sz w:val="17"/>
                          </w:rPr>
                          <w:t>Interestaduais com</w:t>
                        </w:r>
                        <w:r>
                          <w:rPr>
                            <w:color w:val="030303"/>
                            <w:spacing w:val="2"/>
                            <w:sz w:val="17"/>
                          </w:rPr>
                          <w:t> </w:t>
                        </w:r>
                        <w:r>
                          <w:rPr>
                            <w:color w:val="030303"/>
                            <w:sz w:val="17"/>
                          </w:rPr>
                          <w:t>Combustíveis</w:t>
                        </w:r>
                      </w:p>
                    </w:tc>
                    <w:tc>
                      <w:tcPr>
                        <w:tcW w:w="976" w:type="dxa"/>
                        <w:gridSpan w:val="2"/>
                        <w:tcBorders>
                          <w:left w:val="single" w:sz="6" w:space="0" w:color="000000"/>
                          <w:right w:val="single" w:sz="6" w:space="0" w:color="000000"/>
                        </w:tcBorders>
                      </w:tcPr>
                      <w:p>
                        <w:pPr>
                          <w:pStyle w:val="TableParagraph"/>
                          <w:spacing w:before="140"/>
                          <w:ind w:left="199"/>
                          <w:rPr>
                            <w:sz w:val="17"/>
                          </w:rPr>
                        </w:pPr>
                        <w:r>
                          <w:rPr>
                            <w:color w:val="0505ED"/>
                            <w:w w:val="105"/>
                            <w:sz w:val="17"/>
                            <w:u w:val="thick" w:color="0505ED"/>
                          </w:rPr>
                          <w:t>76</w:t>
                        </w:r>
                        <w:r>
                          <w:rPr>
                            <w:color w:val="0505ED"/>
                            <w:w w:val="105"/>
                            <w:sz w:val="17"/>
                          </w:rPr>
                          <w:t> </w:t>
                        </w:r>
                        <w:r>
                          <w:rPr>
                            <w:color w:val="030303"/>
                            <w:w w:val="105"/>
                            <w:sz w:val="16"/>
                          </w:rPr>
                          <w:t>a </w:t>
                        </w:r>
                        <w:r>
                          <w:rPr>
                            <w:color w:val="0505ED"/>
                            <w:w w:val="105"/>
                            <w:sz w:val="17"/>
                            <w:u w:val="thick" w:color="0505ED"/>
                          </w:rPr>
                          <w:t>82</w:t>
                        </w:r>
                      </w:p>
                    </w:tc>
                  </w:tr>
                  <w:tr>
                    <w:trPr>
                      <w:trHeight w:val="256" w:hRule="atLeast"/>
                    </w:trPr>
                    <w:tc>
                      <w:tcPr>
                        <w:tcW w:w="9066" w:type="dxa"/>
                        <w:tcBorders>
                          <w:left w:val="single" w:sz="6" w:space="0" w:color="000000"/>
                          <w:right w:val="single" w:sz="6" w:space="0" w:color="000000"/>
                        </w:tcBorders>
                      </w:tcPr>
                      <w:p>
                        <w:pPr>
                          <w:pStyle w:val="TableParagraph"/>
                          <w:spacing w:before="37"/>
                          <w:ind w:left="1766"/>
                          <w:rPr>
                            <w:sz w:val="17"/>
                          </w:rPr>
                        </w:pPr>
                        <w:r>
                          <w:rPr>
                            <w:color w:val="030303"/>
                            <w:sz w:val="17"/>
                          </w:rPr>
                          <w:t>Subseção VIII - Das Demais Disposições</w:t>
                        </w:r>
                      </w:p>
                    </w:tc>
                    <w:tc>
                      <w:tcPr>
                        <w:tcW w:w="976" w:type="dxa"/>
                        <w:gridSpan w:val="2"/>
                        <w:tcBorders>
                          <w:left w:val="single" w:sz="6" w:space="0" w:color="000000"/>
                          <w:right w:val="single" w:sz="6" w:space="0" w:color="000000"/>
                        </w:tcBorders>
                      </w:tcPr>
                      <w:p>
                        <w:pPr>
                          <w:pStyle w:val="TableParagraph"/>
                          <w:spacing w:line="203" w:lineRule="exact" w:before="33"/>
                          <w:ind w:left="196"/>
                          <w:rPr>
                            <w:rFonts w:ascii="Times New Roman"/>
                            <w:sz w:val="18"/>
                          </w:rPr>
                        </w:pPr>
                        <w:r>
                          <w:rPr>
                            <w:rFonts w:ascii="Times New Roman"/>
                            <w:color w:val="0505ED"/>
                            <w:w w:val="105"/>
                            <w:sz w:val="18"/>
                            <w:u w:val="thick" w:color="0505ED"/>
                          </w:rPr>
                          <w:t>83</w:t>
                        </w:r>
                        <w:r>
                          <w:rPr>
                            <w:rFonts w:ascii="Times New Roman"/>
                            <w:color w:val="0505ED"/>
                            <w:w w:val="105"/>
                            <w:sz w:val="18"/>
                          </w:rPr>
                          <w:t> </w:t>
                        </w:r>
                        <w:r>
                          <w:rPr>
                            <w:color w:val="030303"/>
                            <w:w w:val="105"/>
                            <w:sz w:val="16"/>
                          </w:rPr>
                          <w:t>a </w:t>
                        </w:r>
                        <w:r>
                          <w:rPr>
                            <w:rFonts w:ascii="Times New Roman"/>
                            <w:color w:val="0505ED"/>
                            <w:w w:val="105"/>
                            <w:sz w:val="18"/>
                            <w:u w:val="thick" w:color="0505ED"/>
                          </w:rPr>
                          <w:t>95</w:t>
                        </w:r>
                      </w:p>
                    </w:tc>
                  </w:tr>
                  <w:tr>
                    <w:trPr>
                      <w:trHeight w:val="460" w:hRule="atLeast"/>
                    </w:trPr>
                    <w:tc>
                      <w:tcPr>
                        <w:tcW w:w="9066" w:type="dxa"/>
                        <w:tcBorders>
                          <w:left w:val="single" w:sz="6" w:space="0" w:color="000000"/>
                          <w:right w:val="single" w:sz="6" w:space="0" w:color="000000"/>
                        </w:tcBorders>
                      </w:tcPr>
                      <w:p>
                        <w:pPr>
                          <w:pStyle w:val="TableParagraph"/>
                          <w:spacing w:line="200" w:lineRule="atLeast" w:before="35"/>
                          <w:ind w:left="1328" w:right="1756" w:firstLine="2"/>
                          <w:rPr>
                            <w:sz w:val="17"/>
                          </w:rPr>
                        </w:pPr>
                        <w:r>
                          <w:rPr>
                            <w:b/>
                            <w:color w:val="030303"/>
                            <w:sz w:val="17"/>
                          </w:rPr>
                          <w:t>Seção XII </w:t>
                        </w:r>
                        <w:r>
                          <w:rPr>
                            <w:color w:val="030303"/>
                            <w:sz w:val="17"/>
                          </w:rPr>
                          <w:t>- Das Operações com Cosméticos, Perfumaria, Artigos de Higiene Pessoal e de</w:t>
                        </w:r>
                        <w:r>
                          <w:rPr>
                            <w:color w:val="030303"/>
                            <w:spacing w:val="-8"/>
                            <w:sz w:val="17"/>
                          </w:rPr>
                          <w:t> </w:t>
                        </w:r>
                        <w:r>
                          <w:rPr>
                            <w:color w:val="030303"/>
                            <w:sz w:val="17"/>
                          </w:rPr>
                          <w:t>Toucador</w:t>
                        </w:r>
                      </w:p>
                    </w:tc>
                    <w:tc>
                      <w:tcPr>
                        <w:tcW w:w="976" w:type="dxa"/>
                        <w:gridSpan w:val="2"/>
                        <w:tcBorders>
                          <w:left w:val="single" w:sz="6" w:space="0" w:color="000000"/>
                          <w:right w:val="single" w:sz="6" w:space="0" w:color="000000"/>
                        </w:tcBorders>
                      </w:tcPr>
                      <w:p>
                        <w:pPr>
                          <w:pStyle w:val="TableParagraph"/>
                          <w:spacing w:before="132"/>
                          <w:ind w:left="199"/>
                          <w:rPr>
                            <w:rFonts w:ascii="Times New Roman"/>
                            <w:sz w:val="18"/>
                          </w:rPr>
                        </w:pPr>
                        <w:r>
                          <w:rPr>
                            <w:rFonts w:ascii="Times New Roman"/>
                            <w:color w:val="0505ED"/>
                            <w:w w:val="105"/>
                            <w:sz w:val="18"/>
                            <w:u w:val="thick" w:color="0505ED"/>
                          </w:rPr>
                          <w:t>96</w:t>
                        </w:r>
                        <w:r>
                          <w:rPr>
                            <w:rFonts w:ascii="Times New Roman"/>
                            <w:color w:val="0505ED"/>
                            <w:w w:val="105"/>
                            <w:sz w:val="18"/>
                          </w:rPr>
                          <w:t> </w:t>
                        </w:r>
                        <w:r>
                          <w:rPr>
                            <w:color w:val="030303"/>
                            <w:w w:val="105"/>
                            <w:sz w:val="16"/>
                          </w:rPr>
                          <w:t>a </w:t>
                        </w:r>
                        <w:r>
                          <w:rPr>
                            <w:rFonts w:ascii="Times New Roman"/>
                            <w:color w:val="0505ED"/>
                            <w:w w:val="105"/>
                            <w:sz w:val="18"/>
                            <w:u w:val="thick" w:color="0505ED"/>
                          </w:rPr>
                          <w:t>98</w:t>
                        </w:r>
                      </w:p>
                    </w:tc>
                  </w:tr>
                  <w:tr>
                    <w:trPr>
                      <w:trHeight w:val="256" w:hRule="atLeast"/>
                    </w:trPr>
                    <w:tc>
                      <w:tcPr>
                        <w:tcW w:w="9066" w:type="dxa"/>
                        <w:tcBorders>
                          <w:left w:val="single" w:sz="6" w:space="0" w:color="000000"/>
                          <w:right w:val="single" w:sz="6" w:space="0" w:color="000000"/>
                        </w:tcBorders>
                      </w:tcPr>
                      <w:p>
                        <w:pPr>
                          <w:pStyle w:val="TableParagraph"/>
                          <w:spacing w:before="40"/>
                          <w:ind w:left="1331"/>
                          <w:rPr>
                            <w:sz w:val="17"/>
                          </w:rPr>
                        </w:pPr>
                        <w:r>
                          <w:rPr>
                            <w:b/>
                            <w:color w:val="030303"/>
                            <w:sz w:val="17"/>
                          </w:rPr>
                          <w:t>Seção XIII </w:t>
                        </w:r>
                        <w:r>
                          <w:rPr>
                            <w:color w:val="030303"/>
                            <w:sz w:val="17"/>
                          </w:rPr>
                          <w:t>- Das Operações com Ferramentas</w:t>
                        </w:r>
                      </w:p>
                    </w:tc>
                    <w:tc>
                      <w:tcPr>
                        <w:tcW w:w="976" w:type="dxa"/>
                        <w:gridSpan w:val="2"/>
                        <w:tcBorders>
                          <w:left w:val="single" w:sz="6" w:space="0" w:color="000000"/>
                          <w:right w:val="single" w:sz="6" w:space="0" w:color="000000"/>
                        </w:tcBorders>
                      </w:tcPr>
                      <w:p>
                        <w:pPr>
                          <w:pStyle w:val="TableParagraph"/>
                          <w:spacing w:line="204" w:lineRule="exact" w:before="32"/>
                          <w:ind w:left="151"/>
                          <w:rPr>
                            <w:rFonts w:ascii="Times New Roman"/>
                            <w:sz w:val="18"/>
                          </w:rPr>
                        </w:pPr>
                        <w:r>
                          <w:rPr>
                            <w:rFonts w:ascii="Times New Roman"/>
                            <w:color w:val="0505ED"/>
                            <w:w w:val="110"/>
                            <w:sz w:val="18"/>
                            <w:u w:val="thick" w:color="0505ED"/>
                          </w:rPr>
                          <w:t>99</w:t>
                        </w:r>
                        <w:r>
                          <w:rPr>
                            <w:rFonts w:ascii="Times New Roman"/>
                            <w:color w:val="0505ED"/>
                            <w:w w:val="110"/>
                            <w:sz w:val="18"/>
                          </w:rPr>
                          <w:t> </w:t>
                        </w:r>
                        <w:r>
                          <w:rPr>
                            <w:color w:val="030303"/>
                            <w:w w:val="110"/>
                            <w:sz w:val="17"/>
                          </w:rPr>
                          <w:t>e </w:t>
                        </w:r>
                        <w:r>
                          <w:rPr>
                            <w:rFonts w:ascii="Times New Roman"/>
                            <w:color w:val="0505ED"/>
                            <w:w w:val="110"/>
                            <w:sz w:val="18"/>
                            <w:u w:val="thick" w:color="0505ED"/>
                          </w:rPr>
                          <w:t>100</w:t>
                        </w:r>
                      </w:p>
                    </w:tc>
                  </w:tr>
                  <w:tr>
                    <w:trPr>
                      <w:trHeight w:val="256" w:hRule="atLeast"/>
                    </w:trPr>
                    <w:tc>
                      <w:tcPr>
                        <w:tcW w:w="9066" w:type="dxa"/>
                        <w:tcBorders>
                          <w:left w:val="single" w:sz="6" w:space="0" w:color="000000"/>
                          <w:right w:val="single" w:sz="6" w:space="0" w:color="000000"/>
                        </w:tcBorders>
                      </w:tcPr>
                      <w:p>
                        <w:pPr>
                          <w:pStyle w:val="TableParagraph"/>
                          <w:spacing w:line="193" w:lineRule="exact" w:before="43"/>
                          <w:ind w:left="1331"/>
                          <w:rPr>
                            <w:sz w:val="17"/>
                          </w:rPr>
                        </w:pPr>
                        <w:r>
                          <w:rPr>
                            <w:b/>
                            <w:color w:val="030303"/>
                            <w:sz w:val="17"/>
                          </w:rPr>
                          <w:t>Seção XIV </w:t>
                        </w:r>
                        <w:r>
                          <w:rPr>
                            <w:color w:val="030303"/>
                            <w:sz w:val="17"/>
                          </w:rPr>
                          <w:t>- Das Operações com Lâmina de Barbear e Aparelho de Barbear</w:t>
                        </w:r>
                      </w:p>
                    </w:tc>
                    <w:tc>
                      <w:tcPr>
                        <w:tcW w:w="976" w:type="dxa"/>
                        <w:gridSpan w:val="2"/>
                        <w:tcBorders>
                          <w:left w:val="single" w:sz="6" w:space="0" w:color="000000"/>
                          <w:right w:val="single" w:sz="6" w:space="0" w:color="000000"/>
                        </w:tcBorders>
                      </w:tcPr>
                      <w:p>
                        <w:pPr>
                          <w:pStyle w:val="TableParagraph"/>
                          <w:spacing w:line="206" w:lineRule="exact" w:before="30"/>
                          <w:ind w:left="88"/>
                          <w:rPr>
                            <w:rFonts w:ascii="Times New Roman"/>
                            <w:sz w:val="18"/>
                          </w:rPr>
                        </w:pPr>
                        <w:r>
                          <w:rPr>
                            <w:rFonts w:ascii="Times New Roman"/>
                            <w:color w:val="0505ED"/>
                            <w:sz w:val="18"/>
                          </w:rPr>
                          <w:t>.1Q1 </w:t>
                        </w:r>
                        <w:r>
                          <w:rPr>
                            <w:color w:val="030303"/>
                            <w:sz w:val="16"/>
                          </w:rPr>
                          <w:t>e </w:t>
                        </w:r>
                        <w:r>
                          <w:rPr>
                            <w:rFonts w:ascii="Times New Roman"/>
                            <w:color w:val="0505ED"/>
                            <w:sz w:val="18"/>
                            <w:u w:val="thick" w:color="0505ED"/>
                          </w:rPr>
                          <w:t>102</w:t>
                        </w:r>
                      </w:p>
                    </w:tc>
                  </w:tr>
                  <w:tr>
                    <w:trPr>
                      <w:trHeight w:val="256" w:hRule="atLeast"/>
                    </w:trPr>
                    <w:tc>
                      <w:tcPr>
                        <w:tcW w:w="9066" w:type="dxa"/>
                        <w:tcBorders>
                          <w:left w:val="single" w:sz="6" w:space="0" w:color="000000"/>
                          <w:right w:val="single" w:sz="6" w:space="0" w:color="000000"/>
                        </w:tcBorders>
                      </w:tcPr>
                      <w:p>
                        <w:pPr>
                          <w:pStyle w:val="TableParagraph"/>
                          <w:spacing w:line="190" w:lineRule="exact" w:before="46"/>
                          <w:ind w:left="1331"/>
                          <w:rPr>
                            <w:sz w:val="17"/>
                          </w:rPr>
                        </w:pPr>
                        <w:r>
                          <w:rPr>
                            <w:b/>
                            <w:color w:val="030303"/>
                            <w:sz w:val="17"/>
                          </w:rPr>
                          <w:t>Seção XV </w:t>
                        </w:r>
                        <w:r>
                          <w:rPr>
                            <w:color w:val="030303"/>
                            <w:sz w:val="17"/>
                          </w:rPr>
                          <w:t>- Das Operações com Lâmpada Elétrica</w:t>
                        </w:r>
                      </w:p>
                    </w:tc>
                    <w:tc>
                      <w:tcPr>
                        <w:tcW w:w="976" w:type="dxa"/>
                        <w:gridSpan w:val="2"/>
                        <w:tcBorders>
                          <w:left w:val="single" w:sz="6" w:space="0" w:color="000000"/>
                          <w:right w:val="single" w:sz="6" w:space="0" w:color="000000"/>
                        </w:tcBorders>
                      </w:tcPr>
                      <w:p>
                        <w:pPr>
                          <w:pStyle w:val="TableParagraph"/>
                          <w:spacing w:line="199" w:lineRule="exact" w:before="37"/>
                          <w:ind w:left="102"/>
                          <w:rPr>
                            <w:rFonts w:ascii="Times New Roman"/>
                            <w:sz w:val="18"/>
                          </w:rPr>
                        </w:pPr>
                        <w:r>
                          <w:rPr>
                            <w:color w:val="0505ED"/>
                            <w:w w:val="105"/>
                            <w:sz w:val="17"/>
                            <w:u w:val="thick" w:color="0505ED"/>
                          </w:rPr>
                          <w:t>103</w:t>
                        </w:r>
                        <w:r>
                          <w:rPr>
                            <w:color w:val="0505ED"/>
                            <w:w w:val="105"/>
                            <w:sz w:val="17"/>
                          </w:rPr>
                          <w:t> </w:t>
                        </w:r>
                        <w:r>
                          <w:rPr>
                            <w:color w:val="030303"/>
                            <w:w w:val="105"/>
                            <w:sz w:val="16"/>
                          </w:rPr>
                          <w:t>e </w:t>
                        </w:r>
                        <w:r>
                          <w:rPr>
                            <w:rFonts w:ascii="Times New Roman"/>
                            <w:color w:val="0505ED"/>
                            <w:w w:val="105"/>
                            <w:sz w:val="18"/>
                            <w:u w:val="thick" w:color="0505ED"/>
                          </w:rPr>
                          <w:t>104</w:t>
                        </w:r>
                      </w:p>
                    </w:tc>
                  </w:tr>
                  <w:tr>
                    <w:trPr>
                      <w:trHeight w:val="460" w:hRule="atLeast"/>
                    </w:trPr>
                    <w:tc>
                      <w:tcPr>
                        <w:tcW w:w="9066" w:type="dxa"/>
                        <w:tcBorders>
                          <w:left w:val="single" w:sz="6" w:space="0" w:color="000000"/>
                          <w:right w:val="single" w:sz="6" w:space="0" w:color="000000"/>
                        </w:tcBorders>
                      </w:tcPr>
                      <w:p>
                        <w:pPr>
                          <w:pStyle w:val="TableParagraph"/>
                          <w:spacing w:line="200" w:lineRule="atLeast" w:before="39"/>
                          <w:ind w:left="1329" w:right="1756" w:firstLine="1"/>
                          <w:rPr>
                            <w:sz w:val="17"/>
                          </w:rPr>
                        </w:pPr>
                        <w:r>
                          <w:rPr>
                            <w:b/>
                            <w:color w:val="030303"/>
                            <w:sz w:val="17"/>
                          </w:rPr>
                          <w:t>Seção XVI </w:t>
                        </w:r>
                        <w:r>
                          <w:rPr>
                            <w:color w:val="030303"/>
                            <w:sz w:val="17"/>
                          </w:rPr>
                          <w:t>- Das Operações com Materiais de Construção,  Acabamento, Bricolagem ou</w:t>
                        </w:r>
                        <w:r>
                          <w:rPr>
                            <w:color w:val="030303"/>
                            <w:spacing w:val="0"/>
                            <w:sz w:val="17"/>
                          </w:rPr>
                          <w:t> </w:t>
                        </w:r>
                        <w:r>
                          <w:rPr>
                            <w:color w:val="030303"/>
                            <w:sz w:val="17"/>
                          </w:rPr>
                          <w:t>Adorno</w:t>
                        </w:r>
                      </w:p>
                    </w:tc>
                    <w:tc>
                      <w:tcPr>
                        <w:tcW w:w="976" w:type="dxa"/>
                        <w:gridSpan w:val="2"/>
                        <w:tcBorders>
                          <w:left w:val="single" w:sz="6" w:space="0" w:color="000000"/>
                          <w:right w:val="single" w:sz="6" w:space="0" w:color="000000"/>
                        </w:tcBorders>
                      </w:tcPr>
                      <w:p>
                        <w:pPr>
                          <w:pStyle w:val="TableParagraph"/>
                          <w:spacing w:before="136"/>
                          <w:ind w:left="102"/>
                          <w:rPr>
                            <w:rFonts w:ascii="Times New Roman"/>
                            <w:sz w:val="18"/>
                          </w:rPr>
                        </w:pPr>
                        <w:r>
                          <w:rPr>
                            <w:color w:val="0505ED"/>
                            <w:w w:val="105"/>
                            <w:sz w:val="17"/>
                            <w:u w:val="thick" w:color="0505ED"/>
                          </w:rPr>
                          <w:t>105</w:t>
                        </w:r>
                        <w:r>
                          <w:rPr>
                            <w:color w:val="0505ED"/>
                            <w:w w:val="105"/>
                            <w:sz w:val="17"/>
                          </w:rPr>
                          <w:t> </w:t>
                        </w:r>
                        <w:r>
                          <w:rPr>
                            <w:color w:val="030303"/>
                            <w:w w:val="105"/>
                            <w:sz w:val="16"/>
                          </w:rPr>
                          <w:t>e </w:t>
                        </w:r>
                        <w:r>
                          <w:rPr>
                            <w:rFonts w:ascii="Times New Roman"/>
                            <w:color w:val="0505ED"/>
                            <w:w w:val="105"/>
                            <w:sz w:val="18"/>
                            <w:u w:val="thick" w:color="0505ED"/>
                          </w:rPr>
                          <w:t>106</w:t>
                        </w:r>
                      </w:p>
                    </w:tc>
                  </w:tr>
                  <w:tr>
                    <w:trPr>
                      <w:trHeight w:val="260" w:hRule="atLeast"/>
                    </w:trPr>
                    <w:tc>
                      <w:tcPr>
                        <w:tcW w:w="9066" w:type="dxa"/>
                        <w:tcBorders>
                          <w:left w:val="single" w:sz="6" w:space="0" w:color="000000"/>
                          <w:right w:val="single" w:sz="6" w:space="0" w:color="000000"/>
                        </w:tcBorders>
                      </w:tcPr>
                      <w:p>
                        <w:pPr>
                          <w:pStyle w:val="TableParagraph"/>
                          <w:spacing w:before="44"/>
                          <w:ind w:left="1331"/>
                          <w:rPr>
                            <w:sz w:val="17"/>
                          </w:rPr>
                        </w:pPr>
                        <w:r>
                          <w:rPr>
                            <w:b/>
                            <w:color w:val="030303"/>
                            <w:sz w:val="17"/>
                          </w:rPr>
                          <w:t>Seção XVII </w:t>
                        </w:r>
                        <w:r>
                          <w:rPr>
                            <w:color w:val="030303"/>
                            <w:sz w:val="17"/>
                          </w:rPr>
                          <w:t>- Das Operações com Materiais Elétricos</w:t>
                        </w:r>
                      </w:p>
                    </w:tc>
                    <w:tc>
                      <w:tcPr>
                        <w:tcW w:w="976" w:type="dxa"/>
                        <w:gridSpan w:val="2"/>
                        <w:tcBorders>
                          <w:left w:val="single" w:sz="6" w:space="0" w:color="000000"/>
                          <w:right w:val="single" w:sz="6" w:space="0" w:color="000000"/>
                        </w:tcBorders>
                      </w:tcPr>
                      <w:p>
                        <w:pPr>
                          <w:pStyle w:val="TableParagraph"/>
                          <w:spacing w:line="205" w:lineRule="exact" w:before="36"/>
                          <w:ind w:left="99"/>
                          <w:rPr>
                            <w:rFonts w:ascii="Times New Roman"/>
                            <w:sz w:val="18"/>
                          </w:rPr>
                        </w:pPr>
                        <w:r>
                          <w:rPr>
                            <w:rFonts w:ascii="Times New Roman"/>
                            <w:color w:val="0505ED"/>
                            <w:w w:val="110"/>
                            <w:sz w:val="18"/>
                            <w:u w:val="thick" w:color="0505ED"/>
                          </w:rPr>
                          <w:t>107</w:t>
                        </w:r>
                        <w:r>
                          <w:rPr>
                            <w:rFonts w:ascii="Times New Roman"/>
                            <w:color w:val="0505ED"/>
                            <w:w w:val="110"/>
                            <w:sz w:val="18"/>
                          </w:rPr>
                          <w:t> </w:t>
                        </w:r>
                        <w:r>
                          <w:rPr>
                            <w:color w:val="030303"/>
                            <w:w w:val="110"/>
                            <w:sz w:val="16"/>
                          </w:rPr>
                          <w:t>e </w:t>
                        </w:r>
                        <w:r>
                          <w:rPr>
                            <w:rFonts w:ascii="Times New Roman"/>
                            <w:color w:val="0505ED"/>
                            <w:w w:val="110"/>
                            <w:sz w:val="18"/>
                            <w:u w:val="thick" w:color="0505ED"/>
                          </w:rPr>
                          <w:t>108</w:t>
                        </w:r>
                      </w:p>
                    </w:tc>
                  </w:tr>
                  <w:tr>
                    <w:trPr>
                      <w:trHeight w:val="256" w:hRule="atLeast"/>
                    </w:trPr>
                    <w:tc>
                      <w:tcPr>
                        <w:tcW w:w="9066" w:type="dxa"/>
                        <w:tcBorders>
                          <w:left w:val="single" w:sz="6" w:space="0" w:color="000000"/>
                          <w:right w:val="single" w:sz="6" w:space="0" w:color="000000"/>
                        </w:tcBorders>
                      </w:tcPr>
                      <w:p>
                        <w:pPr>
                          <w:pStyle w:val="TableParagraph"/>
                          <w:spacing w:line="194" w:lineRule="exact" w:before="42"/>
                          <w:ind w:left="1331"/>
                          <w:rPr>
                            <w:sz w:val="17"/>
                          </w:rPr>
                        </w:pPr>
                        <w:r>
                          <w:rPr>
                            <w:b/>
                            <w:color w:val="6E6E6E"/>
                            <w:sz w:val="17"/>
                          </w:rPr>
                          <w:t>Seção XVIII </w:t>
                        </w:r>
                        <w:r>
                          <w:rPr>
                            <w:color w:val="6E6E6E"/>
                            <w:sz w:val="17"/>
                          </w:rPr>
                          <w:t>- Das Operações com Materiais de Limpeza (revogado)</w:t>
                        </w:r>
                      </w:p>
                    </w:tc>
                    <w:tc>
                      <w:tcPr>
                        <w:tcW w:w="976" w:type="dxa"/>
                        <w:gridSpan w:val="2"/>
                        <w:tcBorders>
                          <w:left w:val="single" w:sz="6" w:space="0" w:color="000000"/>
                          <w:right w:val="single" w:sz="6" w:space="0" w:color="000000"/>
                        </w:tcBorders>
                      </w:tcPr>
                      <w:p>
                        <w:pPr>
                          <w:pStyle w:val="TableParagraph"/>
                          <w:spacing w:line="202" w:lineRule="exact" w:before="33"/>
                          <w:ind w:left="111"/>
                          <w:rPr>
                            <w:rFonts w:ascii="Times New Roman"/>
                            <w:sz w:val="18"/>
                          </w:rPr>
                        </w:pPr>
                        <w:r>
                          <w:rPr>
                            <w:color w:val="6E6E6E"/>
                            <w:sz w:val="17"/>
                            <w:u w:val="thick" w:color="6E6E6E"/>
                          </w:rPr>
                          <w:t>109</w:t>
                        </w:r>
                        <w:r>
                          <w:rPr>
                            <w:color w:val="6E6E6E"/>
                            <w:sz w:val="17"/>
                          </w:rPr>
                          <w:t> e </w:t>
                        </w:r>
                        <w:r>
                          <w:rPr>
                            <w:rFonts w:ascii="Times New Roman"/>
                            <w:color w:val="46469A"/>
                            <w:sz w:val="18"/>
                          </w:rPr>
                          <w:t>11.Q</w:t>
                        </w:r>
                      </w:p>
                    </w:tc>
                  </w:tr>
                  <w:tr>
                    <w:trPr>
                      <w:trHeight w:val="460" w:hRule="atLeast"/>
                    </w:trPr>
                    <w:tc>
                      <w:tcPr>
                        <w:tcW w:w="9066" w:type="dxa"/>
                        <w:tcBorders>
                          <w:left w:val="single" w:sz="6" w:space="0" w:color="000000"/>
                          <w:right w:val="single" w:sz="6" w:space="0" w:color="000000"/>
                        </w:tcBorders>
                      </w:tcPr>
                      <w:p>
                        <w:pPr>
                          <w:pStyle w:val="TableParagraph"/>
                          <w:spacing w:line="200" w:lineRule="atLeast" w:before="35"/>
                          <w:ind w:left="1328" w:right="1239" w:firstLine="2"/>
                          <w:rPr>
                            <w:sz w:val="17"/>
                          </w:rPr>
                        </w:pPr>
                        <w:r>
                          <w:rPr>
                            <w:b/>
                            <w:color w:val="030303"/>
                            <w:w w:val="105"/>
                            <w:sz w:val="17"/>
                          </w:rPr>
                          <w:t>Seção XIX </w:t>
                        </w:r>
                        <w:r>
                          <w:rPr>
                            <w:color w:val="030303"/>
                            <w:w w:val="105"/>
                            <w:sz w:val="17"/>
                          </w:rPr>
                          <w:t>- Das Operações com Máquinas e Aparelhos Mecânicos, Elétricos, Eletromecânicos e Automáticos</w:t>
                        </w:r>
                      </w:p>
                    </w:tc>
                    <w:tc>
                      <w:tcPr>
                        <w:tcW w:w="976" w:type="dxa"/>
                        <w:gridSpan w:val="2"/>
                        <w:tcBorders>
                          <w:left w:val="single" w:sz="6" w:space="0" w:color="000000"/>
                          <w:right w:val="single" w:sz="6" w:space="0" w:color="000000"/>
                        </w:tcBorders>
                      </w:tcPr>
                      <w:p>
                        <w:pPr>
                          <w:pStyle w:val="TableParagraph"/>
                          <w:spacing w:before="119"/>
                          <w:ind w:left="89"/>
                          <w:rPr>
                            <w:rFonts w:ascii="Times New Roman"/>
                            <w:sz w:val="22"/>
                          </w:rPr>
                        </w:pPr>
                        <w:r>
                          <w:rPr>
                            <w:i/>
                            <w:color w:val="0505ED"/>
                            <w:sz w:val="21"/>
                          </w:rPr>
                          <w:t>111 </w:t>
                        </w:r>
                        <w:r>
                          <w:rPr>
                            <w:color w:val="030303"/>
                            <w:sz w:val="17"/>
                          </w:rPr>
                          <w:t>e </w:t>
                        </w:r>
                        <w:r>
                          <w:rPr>
                            <w:rFonts w:ascii="Times New Roman"/>
                            <w:color w:val="0505ED"/>
                            <w:sz w:val="22"/>
                          </w:rPr>
                          <w:t>ill</w:t>
                        </w:r>
                      </w:p>
                    </w:tc>
                  </w:tr>
                  <w:tr>
                    <w:trPr>
                      <w:trHeight w:val="460" w:hRule="atLeast"/>
                    </w:trPr>
                    <w:tc>
                      <w:tcPr>
                        <w:tcW w:w="9066" w:type="dxa"/>
                        <w:tcBorders>
                          <w:left w:val="single" w:sz="6" w:space="0" w:color="000000"/>
                          <w:right w:val="single" w:sz="6" w:space="0" w:color="000000"/>
                        </w:tcBorders>
                      </w:tcPr>
                      <w:p>
                        <w:pPr>
                          <w:pStyle w:val="TableParagraph"/>
                          <w:spacing w:line="200" w:lineRule="atLeast" w:before="41"/>
                          <w:ind w:left="1330" w:right="1239"/>
                          <w:rPr>
                            <w:sz w:val="17"/>
                          </w:rPr>
                        </w:pPr>
                        <w:r>
                          <w:rPr>
                            <w:b/>
                            <w:color w:val="030303"/>
                            <w:sz w:val="17"/>
                          </w:rPr>
                          <w:t>Seção XX </w:t>
                        </w:r>
                        <w:r>
                          <w:rPr>
                            <w:color w:val="030303"/>
                            <w:sz w:val="17"/>
                          </w:rPr>
                          <w:t>- Das Operações com Mercadorias Destinadas a Revendedores para venda Porta-a-Porta</w:t>
                        </w:r>
                      </w:p>
                    </w:tc>
                    <w:tc>
                      <w:tcPr>
                        <w:tcW w:w="976" w:type="dxa"/>
                        <w:gridSpan w:val="2"/>
                        <w:tcBorders>
                          <w:left w:val="single" w:sz="6" w:space="0" w:color="000000"/>
                          <w:right w:val="single" w:sz="6" w:space="0" w:color="000000"/>
                        </w:tcBorders>
                      </w:tcPr>
                      <w:p>
                        <w:pPr>
                          <w:pStyle w:val="TableParagraph"/>
                          <w:spacing w:before="120"/>
                          <w:ind w:left="109"/>
                          <w:rPr>
                            <w:rFonts w:ascii="Times New Roman"/>
                            <w:sz w:val="21"/>
                          </w:rPr>
                        </w:pPr>
                        <w:r>
                          <w:rPr>
                            <w:rFonts w:ascii="Times New Roman"/>
                            <w:color w:val="0505ED"/>
                            <w:w w:val="110"/>
                            <w:sz w:val="22"/>
                          </w:rPr>
                          <w:t>lli </w:t>
                        </w:r>
                        <w:r>
                          <w:rPr>
                            <w:rFonts w:ascii="Times New Roman"/>
                            <w:color w:val="030303"/>
                            <w:w w:val="110"/>
                            <w:sz w:val="19"/>
                          </w:rPr>
                          <w:t>a </w:t>
                        </w:r>
                        <w:r>
                          <w:rPr>
                            <w:rFonts w:ascii="Times New Roman"/>
                            <w:color w:val="0505ED"/>
                            <w:w w:val="110"/>
                            <w:sz w:val="21"/>
                          </w:rPr>
                          <w:t>ill</w:t>
                        </w:r>
                      </w:p>
                    </w:tc>
                  </w:tr>
                  <w:tr>
                    <w:trPr>
                      <w:trHeight w:val="256" w:hRule="atLeast"/>
                    </w:trPr>
                    <w:tc>
                      <w:tcPr>
                        <w:tcW w:w="9066" w:type="dxa"/>
                        <w:tcBorders>
                          <w:left w:val="single" w:sz="6" w:space="0" w:color="000000"/>
                          <w:right w:val="single" w:sz="6" w:space="0" w:color="000000"/>
                        </w:tcBorders>
                      </w:tcPr>
                      <w:p>
                        <w:pPr>
                          <w:pStyle w:val="TableParagraph"/>
                          <w:spacing w:line="190" w:lineRule="exact" w:before="46"/>
                          <w:ind w:left="1331"/>
                          <w:rPr>
                            <w:sz w:val="17"/>
                          </w:rPr>
                        </w:pPr>
                        <w:r>
                          <w:rPr>
                            <w:b/>
                            <w:color w:val="030303"/>
                            <w:w w:val="105"/>
                            <w:sz w:val="17"/>
                          </w:rPr>
                          <w:t>Seção XXI </w:t>
                        </w:r>
                        <w:r>
                          <w:rPr>
                            <w:color w:val="030303"/>
                            <w:w w:val="105"/>
                            <w:sz w:val="17"/>
                          </w:rPr>
                          <w:t>- Das Operações com Pneumáticos, Câmaras de ar e Protetores</w:t>
                        </w:r>
                      </w:p>
                    </w:tc>
                    <w:tc>
                      <w:tcPr>
                        <w:tcW w:w="976" w:type="dxa"/>
                        <w:gridSpan w:val="2"/>
                        <w:tcBorders>
                          <w:left w:val="single" w:sz="6" w:space="0" w:color="000000"/>
                          <w:right w:val="single" w:sz="6" w:space="0" w:color="000000"/>
                        </w:tcBorders>
                      </w:tcPr>
                      <w:p>
                        <w:pPr>
                          <w:pStyle w:val="TableParagraph"/>
                          <w:spacing w:line="222" w:lineRule="exact" w:before="14"/>
                          <w:ind w:left="96"/>
                          <w:rPr>
                            <w:rFonts w:ascii="Times New Roman" w:hAnsi="Times New Roman"/>
                            <w:i/>
                            <w:sz w:val="21"/>
                          </w:rPr>
                        </w:pPr>
                        <w:r>
                          <w:rPr>
                            <w:rFonts w:ascii="Times New Roman" w:hAnsi="Times New Roman"/>
                            <w:color w:val="0505ED"/>
                            <w:w w:val="105"/>
                            <w:sz w:val="17"/>
                          </w:rPr>
                          <w:t>11.§ </w:t>
                        </w:r>
                        <w:r>
                          <w:rPr>
                            <w:color w:val="030303"/>
                            <w:w w:val="105"/>
                            <w:sz w:val="16"/>
                          </w:rPr>
                          <w:t>e </w:t>
                        </w:r>
                        <w:r>
                          <w:rPr>
                            <w:rFonts w:ascii="Times New Roman" w:hAnsi="Times New Roman"/>
                            <w:i/>
                            <w:color w:val="0505ED"/>
                            <w:w w:val="105"/>
                            <w:sz w:val="21"/>
                          </w:rPr>
                          <w:t>11l</w:t>
                        </w:r>
                      </w:p>
                    </w:tc>
                  </w:tr>
                  <w:tr>
                    <w:trPr>
                      <w:trHeight w:val="256" w:hRule="atLeast"/>
                    </w:trPr>
                    <w:tc>
                      <w:tcPr>
                        <w:tcW w:w="9066" w:type="dxa"/>
                        <w:tcBorders>
                          <w:left w:val="single" w:sz="6" w:space="0" w:color="000000"/>
                          <w:right w:val="single" w:sz="6" w:space="0" w:color="000000"/>
                        </w:tcBorders>
                      </w:tcPr>
                      <w:p>
                        <w:pPr>
                          <w:pStyle w:val="TableParagraph"/>
                          <w:spacing w:line="187" w:lineRule="exact" w:before="49"/>
                          <w:ind w:left="1331"/>
                          <w:rPr>
                            <w:sz w:val="17"/>
                          </w:rPr>
                        </w:pPr>
                        <w:r>
                          <w:rPr>
                            <w:b/>
                            <w:color w:val="030303"/>
                            <w:sz w:val="17"/>
                          </w:rPr>
                          <w:t>Seção XXII </w:t>
                        </w:r>
                        <w:r>
                          <w:rPr>
                            <w:color w:val="030303"/>
                            <w:sz w:val="17"/>
                          </w:rPr>
                          <w:t>- Das Operações com Produtos Alimentícios</w:t>
                        </w:r>
                      </w:p>
                    </w:tc>
                    <w:tc>
                      <w:tcPr>
                        <w:tcW w:w="976" w:type="dxa"/>
                        <w:gridSpan w:val="2"/>
                        <w:tcBorders>
                          <w:left w:val="single" w:sz="6" w:space="0" w:color="000000"/>
                          <w:right w:val="single" w:sz="6" w:space="0" w:color="000000"/>
                        </w:tcBorders>
                      </w:tcPr>
                      <w:p>
                        <w:pPr>
                          <w:pStyle w:val="TableParagraph"/>
                          <w:spacing w:line="228" w:lineRule="exact" w:before="7"/>
                          <w:ind w:left="95"/>
                          <w:rPr>
                            <w:sz w:val="17"/>
                          </w:rPr>
                        </w:pPr>
                        <w:r>
                          <w:rPr>
                            <w:rFonts w:ascii="Times New Roman" w:hAnsi="Times New Roman"/>
                            <w:color w:val="0505ED"/>
                            <w:w w:val="90"/>
                            <w:sz w:val="22"/>
                          </w:rPr>
                          <w:t>.11-ª </w:t>
                        </w:r>
                        <w:r>
                          <w:rPr>
                            <w:color w:val="030303"/>
                            <w:w w:val="90"/>
                            <w:sz w:val="16"/>
                          </w:rPr>
                          <w:t>a </w:t>
                        </w:r>
                        <w:r>
                          <w:rPr>
                            <w:color w:val="0505ED"/>
                            <w:w w:val="95"/>
                            <w:sz w:val="17"/>
                            <w:u w:val="thick" w:color="0505ED"/>
                          </w:rPr>
                          <w:t>122</w:t>
                        </w:r>
                      </w:p>
                    </w:tc>
                  </w:tr>
                  <w:tr>
                    <w:trPr>
                      <w:trHeight w:val="461" w:hRule="atLeast"/>
                    </w:trPr>
                    <w:tc>
                      <w:tcPr>
                        <w:tcW w:w="9066" w:type="dxa"/>
                        <w:tcBorders>
                          <w:left w:val="single" w:sz="6" w:space="0" w:color="000000"/>
                          <w:right w:val="single" w:sz="6" w:space="0" w:color="000000"/>
                        </w:tcBorders>
                      </w:tcPr>
                      <w:p>
                        <w:pPr>
                          <w:pStyle w:val="TableParagraph"/>
                          <w:spacing w:line="200" w:lineRule="atLeast" w:before="42"/>
                          <w:ind w:left="1328" w:right="1239" w:firstLine="2"/>
                          <w:rPr>
                            <w:sz w:val="17"/>
                          </w:rPr>
                        </w:pPr>
                        <w:r>
                          <w:rPr>
                            <w:b/>
                            <w:color w:val="030303"/>
                            <w:sz w:val="17"/>
                          </w:rPr>
                          <w:t>Seção XXIII </w:t>
                        </w:r>
                        <w:r>
                          <w:rPr>
                            <w:color w:val="030303"/>
                            <w:sz w:val="17"/>
                          </w:rPr>
                          <w:t>- Das Operações com Produtos Eletrônicos, Eletroeletrônicos e Eletrodomésticos</w:t>
                        </w:r>
                      </w:p>
                    </w:tc>
                    <w:tc>
                      <w:tcPr>
                        <w:tcW w:w="976" w:type="dxa"/>
                        <w:gridSpan w:val="2"/>
                        <w:tcBorders>
                          <w:left w:val="single" w:sz="6" w:space="0" w:color="000000"/>
                          <w:right w:val="single" w:sz="6" w:space="0" w:color="000000"/>
                        </w:tcBorders>
                      </w:tcPr>
                      <w:p>
                        <w:pPr>
                          <w:pStyle w:val="TableParagraph"/>
                          <w:spacing w:before="147"/>
                          <w:ind w:left="102"/>
                          <w:rPr>
                            <w:sz w:val="17"/>
                          </w:rPr>
                        </w:pPr>
                        <w:r>
                          <w:rPr>
                            <w:color w:val="0505ED"/>
                            <w:w w:val="105"/>
                            <w:sz w:val="17"/>
                            <w:u w:val="thick" w:color="0505ED"/>
                          </w:rPr>
                          <w:t>123</w:t>
                        </w:r>
                        <w:r>
                          <w:rPr>
                            <w:color w:val="0505ED"/>
                            <w:w w:val="105"/>
                            <w:sz w:val="17"/>
                          </w:rPr>
                          <w:t> </w:t>
                        </w:r>
                        <w:r>
                          <w:rPr>
                            <w:color w:val="030303"/>
                            <w:w w:val="105"/>
                            <w:sz w:val="16"/>
                          </w:rPr>
                          <w:t>e </w:t>
                        </w:r>
                        <w:r>
                          <w:rPr>
                            <w:color w:val="0505ED"/>
                            <w:w w:val="105"/>
                            <w:sz w:val="17"/>
                            <w:u w:val="thick" w:color="0505ED"/>
                          </w:rPr>
                          <w:t>124</w:t>
                        </w:r>
                      </w:p>
                    </w:tc>
                  </w:tr>
                </w:tbl>
                <w:p>
                  <w:pPr>
                    <w:pStyle w:val="BodyText"/>
                  </w:pPr>
                </w:p>
              </w:txbxContent>
            </v:textbox>
            <w10:wrap type="none"/>
          </v:shape>
        </w:pict>
      </w:r>
      <w:r>
        <w:rPr>
          <w:rFonts w:ascii="Times New Roman"/>
          <w:sz w:val="20"/>
        </w:rPr>
        <w:drawing>
          <wp:inline distT="0" distB="0" distL="0" distR="0">
            <wp:extent cx="754380" cy="185927"/>
            <wp:effectExtent l="0" t="0" r="0" b="0"/>
            <wp:docPr id="5" name="image3.jpeg" descr=""/>
            <wp:cNvGraphicFramePr>
              <a:graphicFrameLocks noChangeAspect="1"/>
            </wp:cNvGraphicFramePr>
            <a:graphic>
              <a:graphicData uri="http://schemas.openxmlformats.org/drawingml/2006/picture">
                <pic:pic>
                  <pic:nvPicPr>
                    <pic:cNvPr id="6" name="image3.jpeg"/>
                    <pic:cNvPicPr/>
                  </pic:nvPicPr>
                  <pic:blipFill>
                    <a:blip r:embed="rId7" cstate="print"/>
                    <a:stretch>
                      <a:fillRect/>
                    </a:stretch>
                  </pic:blipFill>
                  <pic:spPr>
                    <a:xfrm>
                      <a:off x="0" y="0"/>
                      <a:ext cx="754380" cy="185927"/>
                    </a:xfrm>
                    <a:prstGeom prst="rect">
                      <a:avLst/>
                    </a:prstGeom>
                  </pic:spPr>
                </pic:pic>
              </a:graphicData>
            </a:graphic>
          </wp:inline>
        </w:drawing>
      </w:r>
      <w:r>
        <w:rPr>
          <w:rFonts w:ascii="Times New Roman"/>
          <w:sz w:val="20"/>
        </w:rPr>
      </w:r>
    </w:p>
    <w:p>
      <w:pPr>
        <w:pStyle w:val="BodyText"/>
        <w:spacing w:before="7"/>
        <w:rPr>
          <w:rFonts w:ascii="Times New Roman"/>
          <w:sz w:val="9"/>
        </w:rPr>
      </w:pPr>
    </w:p>
    <w:p>
      <w:pPr>
        <w:spacing w:before="95"/>
        <w:ind w:left="423" w:right="403" w:firstLine="0"/>
        <w:jc w:val="center"/>
        <w:rPr>
          <w:b/>
          <w:sz w:val="18"/>
        </w:rPr>
      </w:pPr>
      <w:r>
        <w:rPr>
          <w:b/>
          <w:color w:val="030303"/>
          <w:w w:val="105"/>
          <w:sz w:val="18"/>
        </w:rPr>
        <w:t>ANEXO IX</w:t>
      </w:r>
    </w:p>
    <w:p>
      <w:pPr>
        <w:spacing w:before="9"/>
        <w:ind w:left="414" w:right="405" w:firstLine="0"/>
        <w:jc w:val="center"/>
        <w:rPr>
          <w:b/>
          <w:sz w:val="18"/>
        </w:rPr>
      </w:pPr>
      <w:r>
        <w:rPr>
          <w:b/>
          <w:color w:val="030303"/>
          <w:w w:val="105"/>
          <w:sz w:val="18"/>
        </w:rPr>
        <w:t>DA SUBSTITUIÇÃO TRIBUTÁRIA EM OPERAÇÕES COM MERCADORIAS E PRESTAÇÕES DE SERVIÇO</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7"/>
        <w:rPr>
          <w:b/>
          <w:sz w:val="15"/>
        </w:rPr>
      </w:pPr>
      <w:r>
        <w:rPr/>
        <w:drawing>
          <wp:anchor distT="0" distB="0" distL="0" distR="0" allowOverlap="1" layoutInCell="1" locked="0" behindDoc="0" simplePos="0" relativeHeight="0">
            <wp:simplePos x="0" y="0"/>
            <wp:positionH relativeFrom="page">
              <wp:posOffset>6483083</wp:posOffset>
            </wp:positionH>
            <wp:positionV relativeFrom="paragraph">
              <wp:posOffset>139244</wp:posOffset>
            </wp:positionV>
            <wp:extent cx="390249" cy="353568"/>
            <wp:effectExtent l="0" t="0" r="0" b="0"/>
            <wp:wrapTopAndBottom/>
            <wp:docPr id="7" name="image4.png" descr=""/>
            <wp:cNvGraphicFramePr>
              <a:graphicFrameLocks noChangeAspect="1"/>
            </wp:cNvGraphicFramePr>
            <a:graphic>
              <a:graphicData uri="http://schemas.openxmlformats.org/drawingml/2006/picture">
                <pic:pic>
                  <pic:nvPicPr>
                    <pic:cNvPr id="8" name="image4.png"/>
                    <pic:cNvPicPr/>
                  </pic:nvPicPr>
                  <pic:blipFill>
                    <a:blip r:embed="rId8" cstate="print"/>
                    <a:stretch>
                      <a:fillRect/>
                    </a:stretch>
                  </pic:blipFill>
                  <pic:spPr>
                    <a:xfrm>
                      <a:off x="0" y="0"/>
                      <a:ext cx="390249" cy="353568"/>
                    </a:xfrm>
                    <a:prstGeom prst="rect">
                      <a:avLst/>
                    </a:prstGeom>
                  </pic:spPr>
                </pic:pic>
              </a:graphicData>
            </a:graphic>
          </wp:anchor>
        </w:drawing>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2"/>
        <w:rPr>
          <w:b/>
          <w:sz w:val="29"/>
        </w:rPr>
      </w:pPr>
    </w:p>
    <w:p>
      <w:pPr>
        <w:spacing w:before="0"/>
        <w:ind w:left="0" w:right="1021" w:firstLine="0"/>
        <w:jc w:val="right"/>
        <w:rPr>
          <w:sz w:val="140"/>
        </w:rPr>
      </w:pPr>
      <w:r>
        <w:rPr/>
        <w:pict>
          <v:line style="position:absolute;mso-position-horizontal-relative:page;mso-position-vertical-relative:paragraph;z-index:1048" from="520.861389pt,23.370909pt" to="530.186519pt,23.370909pt" stroked="true" strokeweight="1.001140pt" strokecolor="#0505ed">
            <v:stroke dashstyle="solid"/>
            <w10:wrap type="none"/>
          </v:line>
        </w:pict>
      </w:r>
      <w:r>
        <w:rPr>
          <w:color w:val="01017E"/>
          <w:w w:val="60"/>
          <w:sz w:val="140"/>
        </w:rPr>
        <w:t>L</w:t>
      </w:r>
    </w:p>
    <w:p>
      <w:pPr>
        <w:spacing w:after="0"/>
        <w:jc w:val="right"/>
        <w:rPr>
          <w:sz w:val="140"/>
        </w:rPr>
        <w:sectPr>
          <w:type w:val="continuous"/>
          <w:pgSz w:w="11910" w:h="16840"/>
          <w:pgMar w:top="660" w:bottom="280" w:left="540" w:right="500"/>
        </w:sectPr>
      </w:pPr>
    </w:p>
    <w:tbl>
      <w:tblPr>
        <w:tblW w:w="0" w:type="auto"/>
        <w:jc w:val="left"/>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9066"/>
        <w:gridCol w:w="976"/>
      </w:tblGrid>
      <w:tr>
        <w:trPr>
          <w:trHeight w:val="256" w:hRule="atLeast"/>
        </w:trPr>
        <w:tc>
          <w:tcPr>
            <w:tcW w:w="9066" w:type="dxa"/>
            <w:tcBorders>
              <w:left w:val="single" w:sz="6" w:space="0" w:color="000000"/>
              <w:right w:val="single" w:sz="6" w:space="0" w:color="000000"/>
            </w:tcBorders>
          </w:tcPr>
          <w:p>
            <w:pPr>
              <w:pStyle w:val="TableParagraph"/>
              <w:spacing w:before="8"/>
              <w:ind w:left="1330"/>
              <w:rPr>
                <w:sz w:val="18"/>
              </w:rPr>
            </w:pPr>
            <w:r>
              <w:rPr>
                <w:b/>
                <w:color w:val="030303"/>
                <w:sz w:val="17"/>
              </w:rPr>
              <w:t>Seção XXIV </w:t>
            </w:r>
            <w:r>
              <w:rPr>
                <w:color w:val="030303"/>
                <w:sz w:val="17"/>
              </w:rPr>
              <w:t>- </w:t>
            </w:r>
            <w:r>
              <w:rPr>
                <w:color w:val="030303"/>
                <w:sz w:val="18"/>
              </w:rPr>
              <w:t>Das Operações com Medicamentos</w:t>
            </w:r>
          </w:p>
        </w:tc>
        <w:tc>
          <w:tcPr>
            <w:tcW w:w="976" w:type="dxa"/>
            <w:tcBorders>
              <w:left w:val="single" w:sz="6" w:space="0" w:color="000000"/>
              <w:right w:val="single" w:sz="6" w:space="0" w:color="000000"/>
            </w:tcBorders>
          </w:tcPr>
          <w:p>
            <w:pPr>
              <w:pStyle w:val="TableParagraph"/>
              <w:spacing w:before="27"/>
              <w:ind w:left="102"/>
              <w:rPr>
                <w:sz w:val="16"/>
              </w:rPr>
            </w:pPr>
            <w:r>
              <w:rPr>
                <w:color w:val="0303EB"/>
                <w:w w:val="110"/>
                <w:sz w:val="16"/>
                <w:u w:val="thick" w:color="0303EB"/>
              </w:rPr>
              <w:t>125</w:t>
            </w:r>
            <w:r>
              <w:rPr>
                <w:color w:val="0303EB"/>
                <w:w w:val="110"/>
                <w:sz w:val="16"/>
              </w:rPr>
              <w:t> </w:t>
            </w:r>
            <w:r>
              <w:rPr>
                <w:color w:val="030303"/>
                <w:w w:val="110"/>
                <w:sz w:val="16"/>
              </w:rPr>
              <w:t>a </w:t>
            </w:r>
            <w:r>
              <w:rPr>
                <w:color w:val="0303EB"/>
                <w:w w:val="110"/>
                <w:sz w:val="16"/>
                <w:u w:val="thick" w:color="0303EB"/>
              </w:rPr>
              <w:t>127</w:t>
            </w:r>
          </w:p>
        </w:tc>
      </w:tr>
      <w:tr>
        <w:trPr>
          <w:trHeight w:val="256" w:hRule="atLeast"/>
        </w:trPr>
        <w:tc>
          <w:tcPr>
            <w:tcW w:w="9066" w:type="dxa"/>
            <w:tcBorders>
              <w:left w:val="single" w:sz="6" w:space="0" w:color="000000"/>
              <w:right w:val="single" w:sz="6" w:space="0" w:color="000000"/>
            </w:tcBorders>
          </w:tcPr>
          <w:p>
            <w:pPr>
              <w:pStyle w:val="TableParagraph"/>
              <w:spacing w:before="10"/>
              <w:ind w:left="1330"/>
              <w:rPr>
                <w:sz w:val="18"/>
              </w:rPr>
            </w:pPr>
            <w:r>
              <w:rPr>
                <w:b/>
                <w:color w:val="030303"/>
                <w:sz w:val="17"/>
              </w:rPr>
              <w:t>Seção XXV </w:t>
            </w:r>
            <w:r>
              <w:rPr>
                <w:color w:val="030303"/>
                <w:sz w:val="17"/>
              </w:rPr>
              <w:t>- </w:t>
            </w:r>
            <w:r>
              <w:rPr>
                <w:color w:val="030303"/>
                <w:sz w:val="18"/>
              </w:rPr>
              <w:t>Das Operações com Rações para Animais Domésticos</w:t>
            </w:r>
          </w:p>
        </w:tc>
        <w:tc>
          <w:tcPr>
            <w:tcW w:w="976" w:type="dxa"/>
            <w:tcBorders>
              <w:left w:val="single" w:sz="6" w:space="0" w:color="000000"/>
              <w:right w:val="single" w:sz="6" w:space="0" w:color="000000"/>
            </w:tcBorders>
          </w:tcPr>
          <w:p>
            <w:pPr>
              <w:pStyle w:val="TableParagraph"/>
              <w:spacing w:before="29"/>
              <w:ind w:left="102"/>
              <w:rPr>
                <w:sz w:val="16"/>
              </w:rPr>
            </w:pPr>
            <w:r>
              <w:rPr>
                <w:color w:val="0303EB"/>
                <w:w w:val="110"/>
                <w:sz w:val="16"/>
                <w:u w:val="thick" w:color="0303EB"/>
              </w:rPr>
              <w:t>128</w:t>
            </w:r>
            <w:r>
              <w:rPr>
                <w:color w:val="0303EB"/>
                <w:w w:val="110"/>
                <w:sz w:val="16"/>
              </w:rPr>
              <w:t> </w:t>
            </w:r>
            <w:r>
              <w:rPr>
                <w:color w:val="030303"/>
                <w:w w:val="110"/>
                <w:sz w:val="16"/>
              </w:rPr>
              <w:t>e </w:t>
            </w:r>
            <w:r>
              <w:rPr>
                <w:color w:val="0303EB"/>
                <w:w w:val="110"/>
                <w:sz w:val="16"/>
                <w:u w:val="thick" w:color="0303EB"/>
              </w:rPr>
              <w:t>129</w:t>
            </w:r>
          </w:p>
        </w:tc>
      </w:tr>
      <w:tr>
        <w:trPr>
          <w:trHeight w:val="258" w:hRule="atLeast"/>
        </w:trPr>
        <w:tc>
          <w:tcPr>
            <w:tcW w:w="9066" w:type="dxa"/>
            <w:tcBorders>
              <w:left w:val="single" w:sz="6" w:space="0" w:color="000000"/>
              <w:right w:val="single" w:sz="6" w:space="0" w:color="000000"/>
            </w:tcBorders>
          </w:tcPr>
          <w:p>
            <w:pPr>
              <w:pStyle w:val="TableParagraph"/>
              <w:spacing w:before="13"/>
              <w:ind w:left="1330"/>
              <w:rPr>
                <w:sz w:val="18"/>
              </w:rPr>
            </w:pPr>
            <w:r>
              <w:rPr>
                <w:b/>
                <w:color w:val="030303"/>
                <w:sz w:val="17"/>
              </w:rPr>
              <w:t>Seção XXVI </w:t>
            </w:r>
            <w:r>
              <w:rPr>
                <w:color w:val="030303"/>
                <w:sz w:val="17"/>
              </w:rPr>
              <w:t>- </w:t>
            </w:r>
            <w:r>
              <w:rPr>
                <w:color w:val="030303"/>
                <w:sz w:val="18"/>
              </w:rPr>
              <w:t>Das Operações com Sorvetes</w:t>
            </w:r>
          </w:p>
        </w:tc>
        <w:tc>
          <w:tcPr>
            <w:tcW w:w="976" w:type="dxa"/>
            <w:tcBorders>
              <w:left w:val="single" w:sz="6" w:space="0" w:color="000000"/>
              <w:right w:val="single" w:sz="6" w:space="0" w:color="000000"/>
            </w:tcBorders>
          </w:tcPr>
          <w:p>
            <w:pPr>
              <w:pStyle w:val="TableParagraph"/>
              <w:spacing w:line="235" w:lineRule="exact"/>
              <w:ind w:left="102"/>
              <w:rPr>
                <w:rFonts w:ascii="Times New Roman"/>
                <w:sz w:val="22"/>
              </w:rPr>
            </w:pPr>
            <w:r>
              <w:rPr>
                <w:color w:val="0303EB"/>
                <w:w w:val="105"/>
                <w:sz w:val="16"/>
                <w:u w:val="thick" w:color="0303EB"/>
              </w:rPr>
              <w:t>130</w:t>
            </w:r>
            <w:r>
              <w:rPr>
                <w:color w:val="0303EB"/>
                <w:w w:val="105"/>
                <w:sz w:val="16"/>
              </w:rPr>
              <w:t> </w:t>
            </w:r>
            <w:r>
              <w:rPr>
                <w:rFonts w:ascii="Times New Roman"/>
                <w:color w:val="030303"/>
                <w:w w:val="105"/>
                <w:sz w:val="22"/>
              </w:rPr>
              <w:t>e </w:t>
            </w:r>
            <w:r>
              <w:rPr>
                <w:rFonts w:ascii="Times New Roman"/>
                <w:color w:val="0303EB"/>
                <w:w w:val="105"/>
                <w:sz w:val="22"/>
              </w:rPr>
              <w:t>ill</w:t>
            </w:r>
          </w:p>
        </w:tc>
      </w:tr>
      <w:tr>
        <w:trPr>
          <w:trHeight w:val="462" w:hRule="atLeast"/>
        </w:trPr>
        <w:tc>
          <w:tcPr>
            <w:tcW w:w="9066" w:type="dxa"/>
            <w:tcBorders>
              <w:left w:val="single" w:sz="6" w:space="0" w:color="000000"/>
              <w:right w:val="single" w:sz="6" w:space="0" w:color="000000"/>
            </w:tcBorders>
          </w:tcPr>
          <w:p>
            <w:pPr>
              <w:pStyle w:val="TableParagraph"/>
              <w:spacing w:before="9"/>
              <w:ind w:left="1328" w:right="1239" w:firstLine="1"/>
              <w:rPr>
                <w:sz w:val="18"/>
              </w:rPr>
            </w:pPr>
            <w:r>
              <w:rPr>
                <w:b/>
                <w:color w:val="030303"/>
                <w:sz w:val="17"/>
              </w:rPr>
              <w:t>Seção XXVII </w:t>
            </w:r>
            <w:r>
              <w:rPr>
                <w:color w:val="030303"/>
                <w:sz w:val="17"/>
              </w:rPr>
              <w:t>- </w:t>
            </w:r>
            <w:r>
              <w:rPr>
                <w:color w:val="030303"/>
                <w:sz w:val="18"/>
              </w:rPr>
              <w:t>Das Operações com Tintas, Vernizes e Outras Mercadorias da Indústria Química</w:t>
            </w:r>
          </w:p>
        </w:tc>
        <w:tc>
          <w:tcPr>
            <w:tcW w:w="976" w:type="dxa"/>
            <w:tcBorders>
              <w:left w:val="single" w:sz="6" w:space="0" w:color="000000"/>
              <w:right w:val="single" w:sz="6" w:space="0" w:color="000000"/>
            </w:tcBorders>
          </w:tcPr>
          <w:p>
            <w:pPr>
              <w:pStyle w:val="TableParagraph"/>
              <w:spacing w:before="128"/>
              <w:ind w:left="102"/>
              <w:rPr>
                <w:sz w:val="16"/>
              </w:rPr>
            </w:pPr>
            <w:r>
              <w:rPr>
                <w:color w:val="0303EB"/>
                <w:w w:val="110"/>
                <w:sz w:val="16"/>
                <w:u w:val="thick" w:color="0303EB"/>
              </w:rPr>
              <w:t>132</w:t>
            </w:r>
            <w:r>
              <w:rPr>
                <w:color w:val="0303EB"/>
                <w:w w:val="110"/>
                <w:sz w:val="16"/>
              </w:rPr>
              <w:t> </w:t>
            </w:r>
            <w:r>
              <w:rPr>
                <w:color w:val="030303"/>
                <w:w w:val="110"/>
                <w:sz w:val="16"/>
              </w:rPr>
              <w:t>e </w:t>
            </w:r>
            <w:r>
              <w:rPr>
                <w:color w:val="0303EB"/>
                <w:w w:val="110"/>
                <w:sz w:val="16"/>
                <w:u w:val="thick" w:color="0303EB"/>
              </w:rPr>
              <w:t>133</w:t>
            </w:r>
          </w:p>
        </w:tc>
      </w:tr>
      <w:tr>
        <w:trPr>
          <w:trHeight w:val="256" w:hRule="atLeast"/>
        </w:trPr>
        <w:tc>
          <w:tcPr>
            <w:tcW w:w="9066" w:type="dxa"/>
            <w:tcBorders>
              <w:left w:val="single" w:sz="6" w:space="0" w:color="000000"/>
              <w:right w:val="single" w:sz="6" w:space="0" w:color="000000"/>
            </w:tcBorders>
          </w:tcPr>
          <w:p>
            <w:pPr>
              <w:pStyle w:val="TableParagraph"/>
              <w:spacing w:before="7"/>
              <w:ind w:left="1330"/>
              <w:rPr>
                <w:sz w:val="18"/>
              </w:rPr>
            </w:pPr>
            <w:r>
              <w:rPr>
                <w:b/>
                <w:color w:val="030303"/>
                <w:sz w:val="17"/>
              </w:rPr>
              <w:t>Seção XXVIII </w:t>
            </w:r>
            <w:r>
              <w:rPr>
                <w:color w:val="030303"/>
                <w:sz w:val="17"/>
              </w:rPr>
              <w:t>- </w:t>
            </w:r>
            <w:r>
              <w:rPr>
                <w:color w:val="030303"/>
                <w:sz w:val="18"/>
              </w:rPr>
              <w:t>Das Operações com Veículos</w:t>
            </w:r>
          </w:p>
        </w:tc>
        <w:tc>
          <w:tcPr>
            <w:tcW w:w="976" w:type="dxa"/>
            <w:tcBorders>
              <w:left w:val="single" w:sz="6" w:space="0" w:color="000000"/>
              <w:right w:val="single" w:sz="6" w:space="0" w:color="000000"/>
            </w:tcBorders>
          </w:tcPr>
          <w:p>
            <w:pPr>
              <w:pStyle w:val="TableParagraph"/>
              <w:spacing w:before="26"/>
              <w:ind w:left="102"/>
              <w:rPr>
                <w:sz w:val="16"/>
              </w:rPr>
            </w:pPr>
            <w:r>
              <w:rPr>
                <w:color w:val="0303EB"/>
                <w:w w:val="110"/>
                <w:sz w:val="16"/>
                <w:u w:val="thick" w:color="0303EB"/>
              </w:rPr>
              <w:t>134</w:t>
            </w:r>
            <w:r>
              <w:rPr>
                <w:color w:val="0303EB"/>
                <w:w w:val="110"/>
                <w:sz w:val="16"/>
              </w:rPr>
              <w:t> </w:t>
            </w:r>
            <w:r>
              <w:rPr>
                <w:color w:val="030303"/>
                <w:w w:val="110"/>
                <w:sz w:val="16"/>
              </w:rPr>
              <w:t>a </w:t>
            </w:r>
            <w:r>
              <w:rPr>
                <w:color w:val="0303EB"/>
                <w:w w:val="110"/>
                <w:sz w:val="16"/>
                <w:u w:val="thick" w:color="0303EB"/>
              </w:rPr>
              <w:t>136</w:t>
            </w:r>
          </w:p>
        </w:tc>
      </w:tr>
      <w:tr>
        <w:trPr>
          <w:trHeight w:val="460" w:hRule="atLeast"/>
        </w:trPr>
        <w:tc>
          <w:tcPr>
            <w:tcW w:w="9066" w:type="dxa"/>
            <w:tcBorders>
              <w:left w:val="single" w:sz="6" w:space="0" w:color="000000"/>
              <w:right w:val="single" w:sz="6" w:space="0" w:color="000000"/>
            </w:tcBorders>
          </w:tcPr>
          <w:p>
            <w:pPr>
              <w:pStyle w:val="TableParagraph"/>
              <w:spacing w:line="235" w:lineRule="auto" w:before="13"/>
              <w:ind w:left="1325" w:right="1239" w:firstLine="4"/>
              <w:rPr>
                <w:sz w:val="18"/>
              </w:rPr>
            </w:pPr>
            <w:r>
              <w:rPr>
                <w:b/>
                <w:color w:val="030303"/>
                <w:sz w:val="17"/>
              </w:rPr>
              <w:t>Seção XXIX </w:t>
            </w:r>
            <w:r>
              <w:rPr>
                <w:color w:val="030303"/>
                <w:sz w:val="17"/>
              </w:rPr>
              <w:t>- </w:t>
            </w:r>
            <w:r>
              <w:rPr>
                <w:color w:val="030303"/>
                <w:sz w:val="18"/>
              </w:rPr>
              <w:t>Das Operações de Vendas de Veículos novos Realizadas por meio de Faturamento Direto ao Consumidor</w:t>
            </w:r>
          </w:p>
        </w:tc>
        <w:tc>
          <w:tcPr>
            <w:tcW w:w="976" w:type="dxa"/>
            <w:tcBorders>
              <w:left w:val="single" w:sz="6" w:space="0" w:color="000000"/>
              <w:right w:val="single" w:sz="6" w:space="0" w:color="000000"/>
            </w:tcBorders>
          </w:tcPr>
          <w:p>
            <w:pPr>
              <w:pStyle w:val="TableParagraph"/>
              <w:spacing w:before="79"/>
              <w:ind w:left="102"/>
              <w:rPr>
                <w:rFonts w:ascii="Times New Roman"/>
                <w:sz w:val="22"/>
              </w:rPr>
            </w:pPr>
            <w:r>
              <w:rPr>
                <w:color w:val="0303EB"/>
                <w:w w:val="110"/>
                <w:sz w:val="16"/>
                <w:u w:val="thick" w:color="0303EB"/>
              </w:rPr>
              <w:t>137</w:t>
            </w:r>
            <w:r>
              <w:rPr>
                <w:color w:val="0303EB"/>
                <w:w w:val="110"/>
                <w:sz w:val="16"/>
              </w:rPr>
              <w:t> </w:t>
            </w:r>
            <w:r>
              <w:rPr>
                <w:color w:val="030303"/>
                <w:w w:val="110"/>
                <w:sz w:val="16"/>
              </w:rPr>
              <w:t>a </w:t>
            </w:r>
            <w:r>
              <w:rPr>
                <w:rFonts w:ascii="Times New Roman"/>
                <w:color w:val="0303EB"/>
                <w:w w:val="110"/>
                <w:sz w:val="22"/>
              </w:rPr>
              <w:t>ill</w:t>
            </w:r>
          </w:p>
        </w:tc>
      </w:tr>
      <w:tr>
        <w:trPr>
          <w:trHeight w:val="460" w:hRule="atLeast"/>
        </w:trPr>
        <w:tc>
          <w:tcPr>
            <w:tcW w:w="9066" w:type="dxa"/>
            <w:tcBorders>
              <w:left w:val="single" w:sz="6" w:space="0" w:color="000000"/>
              <w:right w:val="single" w:sz="6" w:space="0" w:color="000000"/>
            </w:tcBorders>
          </w:tcPr>
          <w:p>
            <w:pPr>
              <w:pStyle w:val="TableParagraph"/>
              <w:spacing w:line="249" w:lineRule="auto" w:before="10"/>
              <w:ind w:left="890" w:right="1239"/>
              <w:rPr>
                <w:b/>
                <w:sz w:val="17"/>
              </w:rPr>
            </w:pPr>
            <w:r>
              <w:rPr>
                <w:b/>
                <w:color w:val="030303"/>
                <w:sz w:val="17"/>
              </w:rPr>
              <w:t>CAPÍTULO </w:t>
            </w:r>
            <w:r>
              <w:rPr>
                <w:b/>
                <w:color w:val="030303"/>
                <w:sz w:val="18"/>
              </w:rPr>
              <w:t>li </w:t>
            </w:r>
            <w:r>
              <w:rPr>
                <w:color w:val="030303"/>
                <w:sz w:val="18"/>
              </w:rPr>
              <w:t>- </w:t>
            </w:r>
            <w:r>
              <w:rPr>
                <w:b/>
                <w:color w:val="030303"/>
                <w:sz w:val="17"/>
              </w:rPr>
              <w:t>DA SUBSTITUIÇÃO TRIBUTÁRIA NA PRESTAÇÃO DE SERVIÇO DE TRANSPORTE</w:t>
            </w:r>
          </w:p>
        </w:tc>
        <w:tc>
          <w:tcPr>
            <w:tcW w:w="976" w:type="dxa"/>
            <w:tcBorders>
              <w:left w:val="single" w:sz="6" w:space="0" w:color="000000"/>
              <w:right w:val="single" w:sz="6" w:space="0" w:color="000000"/>
            </w:tcBorders>
          </w:tcPr>
          <w:p>
            <w:pPr>
              <w:pStyle w:val="TableParagraph"/>
              <w:spacing w:before="135"/>
              <w:ind w:left="102"/>
              <w:rPr>
                <w:sz w:val="16"/>
              </w:rPr>
            </w:pPr>
            <w:r>
              <w:rPr>
                <w:color w:val="0303EB"/>
                <w:w w:val="110"/>
                <w:sz w:val="16"/>
                <w:u w:val="thick" w:color="0303EB"/>
              </w:rPr>
              <w:t>142</w:t>
            </w:r>
            <w:r>
              <w:rPr>
                <w:color w:val="0303EB"/>
                <w:w w:val="110"/>
                <w:sz w:val="16"/>
              </w:rPr>
              <w:t> </w:t>
            </w:r>
            <w:r>
              <w:rPr>
                <w:color w:val="030303"/>
                <w:w w:val="110"/>
                <w:sz w:val="16"/>
              </w:rPr>
              <w:t>a </w:t>
            </w:r>
            <w:r>
              <w:rPr>
                <w:color w:val="0303EB"/>
                <w:w w:val="110"/>
                <w:sz w:val="16"/>
                <w:u w:val="thick" w:color="0303EB"/>
              </w:rPr>
              <w:t>144</w:t>
            </w:r>
          </w:p>
        </w:tc>
      </w:tr>
    </w:tbl>
    <w:p>
      <w:pPr>
        <w:pStyle w:val="BodyText"/>
        <w:spacing w:before="4"/>
        <w:rPr>
          <w:sz w:val="8"/>
        </w:rPr>
      </w:pPr>
    </w:p>
    <w:p>
      <w:pPr>
        <w:spacing w:line="249" w:lineRule="auto" w:before="94"/>
        <w:ind w:left="149" w:right="143" w:firstLine="3"/>
        <w:jc w:val="both"/>
        <w:rPr>
          <w:sz w:val="18"/>
        </w:rPr>
      </w:pPr>
      <w:r>
        <w:rPr>
          <w:b/>
          <w:color w:val="018080"/>
          <w:w w:val="105"/>
          <w:sz w:val="18"/>
        </w:rPr>
        <w:t>Nota ECONET: </w:t>
      </w:r>
      <w:r>
        <w:rPr>
          <w:color w:val="018080"/>
          <w:w w:val="105"/>
          <w:sz w:val="18"/>
        </w:rPr>
        <w:t>o índice acima não consta da redação  original da norma</w:t>
      </w:r>
      <w:r>
        <w:rPr>
          <w:color w:val="1F8E8E"/>
          <w:w w:val="105"/>
          <w:sz w:val="18"/>
        </w:rPr>
        <w:t>, </w:t>
      </w:r>
      <w:r>
        <w:rPr>
          <w:color w:val="018080"/>
          <w:w w:val="105"/>
          <w:sz w:val="18"/>
        </w:rPr>
        <w:t>tendo  sido incluído  para  facilitar a navegação pelo</w:t>
      </w:r>
      <w:r>
        <w:rPr>
          <w:color w:val="018080"/>
          <w:spacing w:val="1"/>
          <w:w w:val="105"/>
          <w:sz w:val="18"/>
        </w:rPr>
        <w:t> </w:t>
      </w:r>
      <w:r>
        <w:rPr>
          <w:color w:val="018080"/>
          <w:w w:val="105"/>
          <w:sz w:val="18"/>
        </w:rPr>
        <w:t>usuário</w:t>
      </w:r>
      <w:r>
        <w:rPr>
          <w:color w:val="1F8E8E"/>
          <w:w w:val="105"/>
          <w:sz w:val="18"/>
        </w:rPr>
        <w:t>.</w:t>
      </w:r>
    </w:p>
    <w:p>
      <w:pPr>
        <w:pStyle w:val="BodyText"/>
        <w:spacing w:before="10"/>
        <w:rPr>
          <w:sz w:val="16"/>
        </w:rPr>
      </w:pPr>
    </w:p>
    <w:p>
      <w:pPr>
        <w:spacing w:before="0"/>
        <w:ind w:left="423" w:right="400" w:firstLine="0"/>
        <w:jc w:val="center"/>
        <w:rPr>
          <w:b/>
          <w:sz w:val="18"/>
        </w:rPr>
      </w:pPr>
      <w:r>
        <w:rPr>
          <w:b/>
          <w:color w:val="030303"/>
          <w:w w:val="95"/>
          <w:sz w:val="18"/>
        </w:rPr>
        <w:t>CAPÍTULO 1</w:t>
      </w:r>
    </w:p>
    <w:p>
      <w:pPr>
        <w:spacing w:before="14"/>
        <w:ind w:left="405" w:right="405" w:firstLine="0"/>
        <w:jc w:val="center"/>
        <w:rPr>
          <w:b/>
          <w:sz w:val="18"/>
        </w:rPr>
      </w:pPr>
      <w:r>
        <w:rPr>
          <w:b/>
          <w:color w:val="030303"/>
          <w:w w:val="105"/>
          <w:sz w:val="18"/>
        </w:rPr>
        <w:t>DA SUBSTITUIÇÃO TRIBUTÁRIA NAS OPERAÇÕES COM MERCADORIAS</w:t>
      </w:r>
    </w:p>
    <w:p>
      <w:pPr>
        <w:pStyle w:val="BodyText"/>
        <w:spacing w:before="6"/>
        <w:rPr>
          <w:b/>
          <w:sz w:val="17"/>
        </w:rPr>
      </w:pPr>
    </w:p>
    <w:p>
      <w:pPr>
        <w:spacing w:before="0"/>
        <w:ind w:left="423" w:right="403" w:firstLine="0"/>
        <w:jc w:val="center"/>
        <w:rPr>
          <w:b/>
          <w:sz w:val="18"/>
        </w:rPr>
      </w:pPr>
      <w:r>
        <w:rPr>
          <w:b/>
          <w:color w:val="030303"/>
          <w:w w:val="95"/>
          <w:sz w:val="18"/>
        </w:rPr>
        <w:t>Seção 1</w:t>
      </w:r>
    </w:p>
    <w:p>
      <w:pPr>
        <w:spacing w:before="10"/>
        <w:ind w:left="418" w:right="405" w:firstLine="0"/>
        <w:jc w:val="center"/>
        <w:rPr>
          <w:b/>
          <w:sz w:val="18"/>
        </w:rPr>
      </w:pPr>
      <w:r>
        <w:rPr>
          <w:b/>
          <w:color w:val="030303"/>
          <w:w w:val="105"/>
          <w:sz w:val="18"/>
        </w:rPr>
        <w:t>Das Disposições Gerais</w:t>
      </w:r>
    </w:p>
    <w:p>
      <w:pPr>
        <w:pStyle w:val="BodyText"/>
        <w:spacing w:before="8"/>
        <w:rPr>
          <w:b/>
          <w:sz w:val="18"/>
        </w:rPr>
      </w:pPr>
    </w:p>
    <w:p>
      <w:pPr>
        <w:spacing w:line="254" w:lineRule="auto" w:before="1"/>
        <w:ind w:left="149" w:right="129" w:firstLine="2"/>
        <w:jc w:val="both"/>
        <w:rPr>
          <w:sz w:val="18"/>
        </w:rPr>
      </w:pPr>
      <w:r>
        <w:rPr>
          <w:b/>
          <w:color w:val="030303"/>
          <w:w w:val="105"/>
          <w:sz w:val="18"/>
        </w:rPr>
        <w:t>Art. 1º </w:t>
      </w:r>
      <w:r>
        <w:rPr>
          <w:color w:val="030303"/>
          <w:w w:val="105"/>
          <w:sz w:val="18"/>
        </w:rPr>
        <w:t>O imposto a ser retido e recolhido por Substituição Tributária - ST, em relação às operações subsequentes, será calculado mediante a aplicação da alíquota vigente para as operações internas sobre a respectiva base de cálculo prevista neste Regulamento, deduzindo-se,  do valor obtido</w:t>
      </w:r>
      <w:r>
        <w:rPr>
          <w:color w:val="2D2D2D"/>
          <w:w w:val="105"/>
          <w:sz w:val="18"/>
        </w:rPr>
        <w:t>, </w:t>
      </w:r>
      <w:r>
        <w:rPr>
          <w:color w:val="030303"/>
          <w:w w:val="105"/>
          <w:sz w:val="18"/>
        </w:rPr>
        <w:t>o imposto  devido pela operação  própria do substituto  </w:t>
      </w:r>
      <w:r>
        <w:rPr>
          <w:color w:val="030303"/>
          <w:w w:val="105"/>
          <w:sz w:val="18"/>
          <w:u w:val="thick" w:color="0303EB"/>
        </w:rPr>
        <w:t>(</w:t>
      </w:r>
      <w:r>
        <w:rPr>
          <w:color w:val="0303EB"/>
          <w:w w:val="105"/>
          <w:sz w:val="18"/>
          <w:u w:val="thick" w:color="0303EB"/>
        </w:rPr>
        <w:t>art. 11</w:t>
      </w:r>
      <w:r>
        <w:rPr>
          <w:color w:val="0303EB"/>
          <w:w w:val="105"/>
          <w:sz w:val="18"/>
        </w:rPr>
        <w:t> </w:t>
      </w:r>
      <w:r>
        <w:rPr>
          <w:color w:val="030303"/>
          <w:w w:val="105"/>
          <w:sz w:val="18"/>
        </w:rPr>
        <w:t>da </w:t>
      </w:r>
      <w:r>
        <w:rPr>
          <w:color w:val="0303EB"/>
          <w:w w:val="105"/>
          <w:sz w:val="18"/>
          <w:u w:val="thick" w:color="2121ED"/>
        </w:rPr>
        <w:t>Lei n</w:t>
      </w:r>
      <w:r>
        <w:rPr>
          <w:color w:val="2121ED"/>
          <w:w w:val="105"/>
          <w:sz w:val="18"/>
          <w:u w:val="thick" w:color="2121ED"/>
        </w:rPr>
        <w:t>º</w:t>
      </w:r>
      <w:r>
        <w:rPr>
          <w:color w:val="2121ED"/>
          <w:w w:val="105"/>
          <w:sz w:val="18"/>
        </w:rPr>
        <w:t> </w:t>
      </w:r>
      <w:r>
        <w:rPr>
          <w:color w:val="0303EB"/>
          <w:w w:val="105"/>
          <w:sz w:val="18"/>
          <w:u w:val="single" w:color="0000ED"/>
        </w:rPr>
        <w:t>11 </w:t>
      </w:r>
      <w:r>
        <w:rPr>
          <w:color w:val="4646F0"/>
          <w:w w:val="105"/>
          <w:sz w:val="18"/>
          <w:u w:val="single" w:color="0000ED"/>
        </w:rPr>
        <w:t>.</w:t>
      </w:r>
      <w:r>
        <w:rPr>
          <w:color w:val="0303EB"/>
          <w:w w:val="105"/>
          <w:sz w:val="18"/>
          <w:u w:val="single" w:color="0000ED"/>
        </w:rPr>
        <w:t>580, de 14 de novembro de 1996</w:t>
      </w:r>
      <w:r>
        <w:rPr>
          <w:color w:val="030303"/>
          <w:w w:val="105"/>
          <w:sz w:val="18"/>
        </w:rPr>
        <w:t>; </w:t>
      </w:r>
      <w:r>
        <w:rPr>
          <w:color w:val="0303EB"/>
          <w:w w:val="105"/>
          <w:sz w:val="18"/>
          <w:u w:val="single" w:color="0000ED"/>
        </w:rPr>
        <w:t>Convênio ICMS 81/1993</w:t>
      </w:r>
      <w:r>
        <w:rPr>
          <w:color w:val="030303"/>
          <w:w w:val="105"/>
          <w:sz w:val="18"/>
        </w:rPr>
        <w:t>; </w:t>
      </w:r>
      <w:r>
        <w:rPr>
          <w:color w:val="0303EB"/>
          <w:w w:val="105"/>
          <w:sz w:val="18"/>
          <w:u w:val="single" w:color="0000ED"/>
        </w:rPr>
        <w:t>Convênio ICMS 18/2017</w:t>
      </w:r>
      <w:r>
        <w:rPr>
          <w:color w:val="030303"/>
          <w:w w:val="105"/>
          <w:sz w:val="18"/>
        </w:rPr>
        <w:t>; </w:t>
      </w:r>
      <w:r>
        <w:rPr>
          <w:color w:val="0303EB"/>
          <w:w w:val="105"/>
          <w:sz w:val="18"/>
          <w:u w:val="single" w:color="0000ED"/>
        </w:rPr>
        <w:t>Convênios ICMS 92/2015</w:t>
      </w:r>
      <w:r>
        <w:rPr>
          <w:color w:val="0303EB"/>
          <w:w w:val="105"/>
          <w:sz w:val="18"/>
        </w:rPr>
        <w:t> </w:t>
      </w:r>
      <w:r>
        <w:rPr>
          <w:color w:val="030303"/>
          <w:w w:val="105"/>
          <w:sz w:val="18"/>
        </w:rPr>
        <w:t>e </w:t>
      </w:r>
      <w:r>
        <w:rPr>
          <w:color w:val="0303EB"/>
          <w:w w:val="105"/>
          <w:sz w:val="18"/>
          <w:u w:val="single" w:color="0000ED"/>
        </w:rPr>
        <w:t>139/2015</w:t>
      </w:r>
      <w:r>
        <w:rPr>
          <w:color w:val="030303"/>
          <w:w w:val="105"/>
          <w:sz w:val="18"/>
        </w:rPr>
        <w:t>; </w:t>
      </w:r>
      <w:r>
        <w:rPr>
          <w:color w:val="0303EB"/>
          <w:w w:val="105"/>
          <w:sz w:val="18"/>
          <w:u w:val="single" w:color="0000ED"/>
        </w:rPr>
        <w:t>Convênio ICMS 93/2015</w:t>
      </w:r>
      <w:r>
        <w:rPr>
          <w:color w:val="030303"/>
          <w:w w:val="105"/>
          <w:sz w:val="18"/>
        </w:rPr>
        <w:t>; </w:t>
      </w:r>
      <w:r>
        <w:rPr>
          <w:color w:val="0303EB"/>
          <w:w w:val="105"/>
          <w:sz w:val="18"/>
          <w:u w:val="single" w:color="0000ED"/>
        </w:rPr>
        <w:t>Convênio ICMS 155/2015</w:t>
      </w:r>
      <w:r>
        <w:rPr>
          <w:color w:val="161616"/>
          <w:w w:val="105"/>
          <w:sz w:val="18"/>
        </w:rPr>
        <w:t>; </w:t>
      </w:r>
      <w:r>
        <w:rPr>
          <w:color w:val="0303EB"/>
          <w:w w:val="105"/>
          <w:sz w:val="18"/>
          <w:u w:val="single" w:color="0000ED"/>
        </w:rPr>
        <w:t>Ajuste SINIEF 4/1993</w:t>
      </w:r>
      <w:r>
        <w:rPr>
          <w:color w:val="030303"/>
          <w:w w:val="105"/>
          <w:sz w:val="18"/>
        </w:rPr>
        <w:t>).</w:t>
      </w:r>
    </w:p>
    <w:p>
      <w:pPr>
        <w:pStyle w:val="BodyText"/>
        <w:spacing w:before="1"/>
        <w:rPr>
          <w:sz w:val="16"/>
        </w:rPr>
      </w:pPr>
    </w:p>
    <w:p>
      <w:pPr>
        <w:spacing w:line="252" w:lineRule="auto" w:before="1"/>
        <w:ind w:left="149" w:right="131" w:hanging="1"/>
        <w:jc w:val="both"/>
        <w:rPr>
          <w:sz w:val="18"/>
        </w:rPr>
      </w:pPr>
      <w:r>
        <w:rPr>
          <w:color w:val="030303"/>
          <w:w w:val="105"/>
          <w:sz w:val="18"/>
        </w:rPr>
        <w:t>§ </w:t>
      </w:r>
      <w:r>
        <w:rPr>
          <w:b/>
          <w:color w:val="030303"/>
          <w:w w:val="105"/>
          <w:sz w:val="18"/>
        </w:rPr>
        <w:t>1º </w:t>
      </w:r>
      <w:r>
        <w:rPr>
          <w:color w:val="030303"/>
          <w:w w:val="105"/>
          <w:sz w:val="18"/>
        </w:rPr>
        <w:t>Nas operações interestaduais com energia elétrica, o imposto a ser pago por Substituição Tributária - ST será  obtido pela aplicação da alíquota prevista para as operações internas sobre o valor da operação realizada, nele incluindo-se o respectivo Imposto sobre Operações relativas à Circulação de Mercadorias e sobre Prestações de Serviços de Transporte Interestadual e Intermunicipal e de Comunicação - ICMS </w:t>
      </w:r>
      <w:r>
        <w:rPr>
          <w:color w:val="030303"/>
          <w:w w:val="105"/>
          <w:sz w:val="18"/>
          <w:u w:val="thick" w:color="0303EB"/>
        </w:rPr>
        <w:t>(</w:t>
      </w:r>
      <w:r>
        <w:rPr>
          <w:color w:val="0303EB"/>
          <w:w w:val="105"/>
          <w:sz w:val="18"/>
          <w:u w:val="thick" w:color="0303EB"/>
        </w:rPr>
        <w:t>inciso I </w:t>
      </w:r>
      <w:r>
        <w:rPr>
          <w:color w:val="030303"/>
          <w:w w:val="105"/>
          <w:sz w:val="18"/>
          <w:u w:val="thick" w:color="0303EB"/>
        </w:rPr>
        <w:t>do </w:t>
      </w:r>
      <w:r>
        <w:rPr>
          <w:color w:val="0303EB"/>
          <w:w w:val="105"/>
          <w:sz w:val="18"/>
          <w:u w:val="thick" w:color="0303EB"/>
        </w:rPr>
        <w:t>art. 11</w:t>
      </w:r>
      <w:r>
        <w:rPr>
          <w:color w:val="0303EB"/>
          <w:w w:val="105"/>
          <w:sz w:val="18"/>
        </w:rPr>
        <w:t> </w:t>
      </w:r>
      <w:r>
        <w:rPr>
          <w:color w:val="030303"/>
          <w:w w:val="105"/>
          <w:sz w:val="18"/>
        </w:rPr>
        <w:t>da </w:t>
      </w:r>
      <w:r>
        <w:rPr>
          <w:color w:val="0303EB"/>
          <w:w w:val="105"/>
          <w:sz w:val="18"/>
          <w:u w:val="single" w:color="0000ED"/>
        </w:rPr>
        <w:t>Lei 11.580, de 14 de novembro de</w:t>
      </w:r>
      <w:r>
        <w:rPr>
          <w:color w:val="0303EB"/>
          <w:spacing w:val="-17"/>
          <w:w w:val="105"/>
          <w:sz w:val="18"/>
          <w:u w:val="single" w:color="0000ED"/>
        </w:rPr>
        <w:t> </w:t>
      </w:r>
      <w:r>
        <w:rPr>
          <w:color w:val="0303EB"/>
          <w:w w:val="105"/>
          <w:sz w:val="18"/>
          <w:u w:val="single" w:color="0000ED"/>
        </w:rPr>
        <w:t>1996</w:t>
      </w:r>
      <w:r>
        <w:rPr>
          <w:color w:val="030303"/>
          <w:w w:val="105"/>
          <w:sz w:val="18"/>
        </w:rPr>
        <w:t>).</w:t>
      </w:r>
    </w:p>
    <w:p>
      <w:pPr>
        <w:spacing w:line="249" w:lineRule="auto" w:before="179"/>
        <w:ind w:left="149" w:right="131" w:hanging="1"/>
        <w:jc w:val="both"/>
        <w:rPr>
          <w:sz w:val="18"/>
        </w:rPr>
      </w:pPr>
      <w:r>
        <w:rPr>
          <w:color w:val="030303"/>
          <w:w w:val="105"/>
          <w:sz w:val="18"/>
        </w:rPr>
        <w:t>§ </w:t>
      </w:r>
      <w:r>
        <w:rPr>
          <w:rFonts w:ascii="Times New Roman" w:hAnsi="Times New Roman"/>
          <w:b/>
          <w:color w:val="030303"/>
          <w:w w:val="105"/>
          <w:sz w:val="20"/>
        </w:rPr>
        <w:t>2º </w:t>
      </w:r>
      <w:r>
        <w:rPr>
          <w:color w:val="030303"/>
          <w:w w:val="105"/>
          <w:sz w:val="18"/>
        </w:rPr>
        <w:t>Nas operações interestaduais com petróleo, lubrificantes e combustíveis dele derivados, quando não destinados à industrialização ou à comercialização, o imposto a ser pago por Substituição Tributária - ST será obtido observando-se o disposto no art</w:t>
      </w:r>
      <w:r>
        <w:rPr>
          <w:color w:val="2D2D2D"/>
          <w:w w:val="105"/>
          <w:sz w:val="18"/>
        </w:rPr>
        <w:t>. </w:t>
      </w:r>
      <w:r>
        <w:rPr>
          <w:color w:val="030303"/>
          <w:w w:val="105"/>
          <w:sz w:val="18"/>
        </w:rPr>
        <w:t>51 deste Anexo</w:t>
      </w:r>
      <w:r>
        <w:rPr>
          <w:color w:val="424242"/>
          <w:w w:val="105"/>
          <w:sz w:val="18"/>
        </w:rPr>
        <w:t>.</w:t>
      </w:r>
    </w:p>
    <w:p>
      <w:pPr>
        <w:pStyle w:val="BodyText"/>
        <w:spacing w:before="8"/>
        <w:rPr>
          <w:sz w:val="18"/>
        </w:rPr>
      </w:pPr>
    </w:p>
    <w:p>
      <w:pPr>
        <w:spacing w:line="208" w:lineRule="auto" w:before="0"/>
        <w:ind w:left="149" w:right="137" w:hanging="1"/>
        <w:jc w:val="both"/>
        <w:rPr>
          <w:sz w:val="18"/>
        </w:rPr>
      </w:pPr>
      <w:r>
        <w:rPr>
          <w:color w:val="030303"/>
          <w:sz w:val="18"/>
        </w:rPr>
        <w:t>§ </w:t>
      </w:r>
      <w:r>
        <w:rPr>
          <w:rFonts w:ascii="Times New Roman" w:hAnsi="Times New Roman"/>
          <w:b/>
          <w:color w:val="030303"/>
          <w:sz w:val="20"/>
        </w:rPr>
        <w:t>3º  </w:t>
      </w:r>
      <w:r>
        <w:rPr>
          <w:color w:val="030303"/>
          <w:sz w:val="18"/>
        </w:rPr>
        <w:t>Nos casos em que o diferencial  de alíquotas for devido  por Substituição  Tributária  - ST, o imposto a ser pago será obtido   na forma determinada no </w:t>
      </w:r>
      <w:r>
        <w:rPr>
          <w:color w:val="0303EB"/>
          <w:sz w:val="18"/>
          <w:u w:val="single" w:color="0000ED"/>
        </w:rPr>
        <w:t>inciso IX</w:t>
      </w:r>
      <w:r>
        <w:rPr>
          <w:color w:val="0303EB"/>
          <w:sz w:val="18"/>
        </w:rPr>
        <w:t> </w:t>
      </w:r>
      <w:r>
        <w:rPr>
          <w:color w:val="030303"/>
          <w:sz w:val="18"/>
        </w:rPr>
        <w:t>do "caput" e no </w:t>
      </w:r>
      <w:r>
        <w:rPr>
          <w:color w:val="0303EB"/>
          <w:sz w:val="18"/>
        </w:rPr>
        <w:t>§§...12. </w:t>
      </w:r>
      <w:r>
        <w:rPr>
          <w:color w:val="030303"/>
          <w:sz w:val="18"/>
        </w:rPr>
        <w:t>e </w:t>
      </w:r>
      <w:r>
        <w:rPr>
          <w:color w:val="0303EB"/>
          <w:spacing w:val="-4"/>
          <w:sz w:val="22"/>
        </w:rPr>
        <w:t>.Ll.</w:t>
      </w:r>
      <w:r>
        <w:rPr>
          <w:color w:val="030303"/>
          <w:spacing w:val="-4"/>
          <w:sz w:val="22"/>
        </w:rPr>
        <w:t>, </w:t>
      </w:r>
      <w:r>
        <w:rPr>
          <w:color w:val="030303"/>
          <w:sz w:val="18"/>
        </w:rPr>
        <w:t>todos do </w:t>
      </w:r>
      <w:r>
        <w:rPr>
          <w:color w:val="0303EB"/>
          <w:sz w:val="18"/>
          <w:u w:val="thick" w:color="0303EB"/>
        </w:rPr>
        <w:t>art. 8º</w:t>
      </w:r>
      <w:r>
        <w:rPr>
          <w:color w:val="0303EB"/>
          <w:sz w:val="18"/>
        </w:rPr>
        <w:t> </w:t>
      </w:r>
      <w:r>
        <w:rPr>
          <w:color w:val="030303"/>
          <w:sz w:val="18"/>
        </w:rPr>
        <w:t>deste</w:t>
      </w:r>
      <w:r>
        <w:rPr>
          <w:color w:val="030303"/>
          <w:spacing w:val="45"/>
          <w:sz w:val="18"/>
        </w:rPr>
        <w:t> </w:t>
      </w:r>
      <w:r>
        <w:rPr>
          <w:color w:val="030303"/>
          <w:sz w:val="18"/>
        </w:rPr>
        <w:t>Regulamento.</w:t>
      </w:r>
    </w:p>
    <w:p>
      <w:pPr>
        <w:spacing w:line="252" w:lineRule="auto" w:before="198"/>
        <w:ind w:left="149" w:right="132" w:hanging="1"/>
        <w:jc w:val="both"/>
        <w:rPr>
          <w:sz w:val="18"/>
        </w:rPr>
      </w:pPr>
      <w:r>
        <w:rPr>
          <w:color w:val="030303"/>
          <w:w w:val="105"/>
          <w:sz w:val="18"/>
        </w:rPr>
        <w:t>§ </w:t>
      </w:r>
      <w:r>
        <w:rPr>
          <w:b/>
          <w:color w:val="030303"/>
          <w:w w:val="105"/>
          <w:sz w:val="18"/>
        </w:rPr>
        <w:t>4° </w:t>
      </w:r>
      <w:r>
        <w:rPr>
          <w:color w:val="030303"/>
          <w:w w:val="105"/>
          <w:sz w:val="18"/>
        </w:rPr>
        <w:t>Nas operações com mercadorias sujeitas ao regime de Substituição Tributária - ST, a empresa enquadrada no Regime Especial Unificado de Arrecadação de Tributos e Contribuições - Simples </w:t>
      </w:r>
      <w:r>
        <w:rPr>
          <w:color w:val="030303"/>
          <w:spacing w:val="-3"/>
          <w:w w:val="105"/>
          <w:sz w:val="18"/>
        </w:rPr>
        <w:t>Nacional</w:t>
      </w:r>
      <w:r>
        <w:rPr>
          <w:color w:val="2D2D2D"/>
          <w:spacing w:val="-3"/>
          <w:w w:val="105"/>
          <w:sz w:val="18"/>
        </w:rPr>
        <w:t>, </w:t>
      </w:r>
      <w:r>
        <w:rPr>
          <w:color w:val="030303"/>
          <w:w w:val="105"/>
          <w:sz w:val="18"/>
        </w:rPr>
        <w:t>investida na condição de sujeito passivo por </w:t>
      </w:r>
      <w:r>
        <w:rPr>
          <w:color w:val="030303"/>
          <w:spacing w:val="-3"/>
          <w:w w:val="105"/>
          <w:sz w:val="18"/>
        </w:rPr>
        <w:t>substituição</w:t>
      </w:r>
      <w:r>
        <w:rPr>
          <w:color w:val="2D2D2D"/>
          <w:spacing w:val="-3"/>
          <w:w w:val="105"/>
          <w:sz w:val="18"/>
        </w:rPr>
        <w:t>, </w:t>
      </w:r>
      <w:r>
        <w:rPr>
          <w:color w:val="030303"/>
          <w:w w:val="105"/>
          <w:sz w:val="18"/>
        </w:rPr>
        <w:t>deverá observar o seguinte (</w:t>
      </w:r>
      <w:r>
        <w:rPr>
          <w:color w:val="0303EB"/>
          <w:w w:val="105"/>
          <w:sz w:val="18"/>
          <w:u w:val="single" w:color="0000ED"/>
        </w:rPr>
        <w:t>Convênio ICMS 35/2011</w:t>
      </w:r>
      <w:r>
        <w:rPr>
          <w:color w:val="030303"/>
          <w:w w:val="105"/>
          <w:sz w:val="18"/>
        </w:rPr>
        <w:t>; </w:t>
      </w:r>
      <w:r>
        <w:rPr>
          <w:color w:val="0303EB"/>
          <w:w w:val="105"/>
          <w:sz w:val="18"/>
          <w:u w:val="thick" w:color="0303EB"/>
        </w:rPr>
        <w:t>art</w:t>
      </w:r>
      <w:r>
        <w:rPr>
          <w:color w:val="4646F0"/>
          <w:w w:val="105"/>
          <w:sz w:val="18"/>
          <w:u w:val="thick" w:color="0303EB"/>
        </w:rPr>
        <w:t>. </w:t>
      </w:r>
      <w:r>
        <w:rPr>
          <w:color w:val="0303EB"/>
          <w:w w:val="105"/>
          <w:sz w:val="18"/>
          <w:u w:val="thick" w:color="0303EB"/>
        </w:rPr>
        <w:t>28</w:t>
      </w:r>
      <w:r>
        <w:rPr>
          <w:color w:val="0303EB"/>
          <w:w w:val="105"/>
          <w:sz w:val="18"/>
        </w:rPr>
        <w:t> </w:t>
      </w:r>
      <w:r>
        <w:rPr>
          <w:color w:val="030303"/>
          <w:w w:val="105"/>
          <w:sz w:val="18"/>
        </w:rPr>
        <w:t>da </w:t>
      </w:r>
      <w:r>
        <w:rPr>
          <w:color w:val="0303EB"/>
          <w:w w:val="105"/>
          <w:sz w:val="18"/>
          <w:u w:val="single" w:color="0000ED"/>
        </w:rPr>
        <w:t>Resolu</w:t>
      </w:r>
      <w:r>
        <w:rPr>
          <w:color w:val="0303EB"/>
          <w:w w:val="105"/>
          <w:sz w:val="18"/>
        </w:rPr>
        <w:t>ç</w:t>
      </w:r>
      <w:r>
        <w:rPr>
          <w:color w:val="0303EB"/>
          <w:w w:val="105"/>
          <w:sz w:val="18"/>
          <w:u w:val="single" w:color="0000ED"/>
        </w:rPr>
        <w:t>ão CGSN </w:t>
      </w:r>
      <w:r>
        <w:rPr>
          <w:color w:val="0303EB"/>
          <w:spacing w:val="2"/>
          <w:w w:val="105"/>
          <w:sz w:val="18"/>
          <w:u w:val="single" w:color="0000ED"/>
        </w:rPr>
        <w:t>n</w:t>
      </w:r>
      <w:r>
        <w:rPr>
          <w:color w:val="2121ED"/>
          <w:spacing w:val="2"/>
          <w:w w:val="105"/>
          <w:sz w:val="18"/>
          <w:u w:val="single" w:color="0000ED"/>
        </w:rPr>
        <w:t>º </w:t>
      </w:r>
      <w:r>
        <w:rPr>
          <w:color w:val="0303EB"/>
          <w:w w:val="105"/>
          <w:sz w:val="18"/>
          <w:u w:val="single" w:color="0000ED"/>
        </w:rPr>
        <w:t>94</w:t>
      </w:r>
      <w:r>
        <w:rPr>
          <w:color w:val="2121ED"/>
          <w:w w:val="105"/>
          <w:sz w:val="18"/>
          <w:u w:val="single" w:color="0000ED"/>
        </w:rPr>
        <w:t>, </w:t>
      </w:r>
      <w:r>
        <w:rPr>
          <w:color w:val="0303EB"/>
          <w:w w:val="105"/>
          <w:sz w:val="18"/>
          <w:u w:val="single" w:color="0000ED"/>
        </w:rPr>
        <w:t>de  29  de</w:t>
      </w:r>
      <w:r>
        <w:rPr>
          <w:color w:val="0303EB"/>
          <w:w w:val="105"/>
          <w:sz w:val="18"/>
        </w:rPr>
        <w:t> </w:t>
      </w:r>
      <w:r>
        <w:rPr>
          <w:color w:val="0303EB"/>
          <w:w w:val="105"/>
          <w:sz w:val="18"/>
          <w:u w:val="single" w:color="0000ED"/>
        </w:rPr>
        <w:t>novembro de</w:t>
      </w:r>
      <w:r>
        <w:rPr>
          <w:color w:val="0303EB"/>
          <w:spacing w:val="-34"/>
          <w:w w:val="105"/>
          <w:sz w:val="18"/>
          <w:u w:val="single" w:color="0000ED"/>
        </w:rPr>
        <w:t> </w:t>
      </w:r>
      <w:r>
        <w:rPr>
          <w:color w:val="0303EB"/>
          <w:w w:val="105"/>
          <w:sz w:val="18"/>
          <w:u w:val="single" w:color="0000ED"/>
        </w:rPr>
        <w:t>2011</w:t>
      </w:r>
      <w:r>
        <w:rPr>
          <w:color w:val="030303"/>
          <w:w w:val="105"/>
          <w:sz w:val="18"/>
        </w:rPr>
        <w:t>)</w:t>
      </w:r>
      <w:r>
        <w:rPr>
          <w:color w:val="2D2D2D"/>
          <w:w w:val="105"/>
          <w:sz w:val="18"/>
        </w:rPr>
        <w:t>:</w:t>
      </w:r>
    </w:p>
    <w:p>
      <w:pPr>
        <w:pStyle w:val="BodyText"/>
        <w:spacing w:before="2"/>
        <w:rPr>
          <w:sz w:val="17"/>
        </w:rPr>
      </w:pPr>
    </w:p>
    <w:p>
      <w:pPr>
        <w:spacing w:before="0"/>
        <w:ind w:left="156" w:right="0" w:firstLine="0"/>
        <w:jc w:val="both"/>
        <w:rPr>
          <w:sz w:val="18"/>
        </w:rPr>
      </w:pPr>
      <w:r>
        <w:rPr>
          <w:color w:val="030303"/>
          <w:sz w:val="14"/>
        </w:rPr>
        <w:t>1 - </w:t>
      </w:r>
      <w:r>
        <w:rPr>
          <w:color w:val="030303"/>
          <w:sz w:val="18"/>
        </w:rPr>
        <w:t>calcular e recolher o imposto </w:t>
      </w:r>
      <w:r>
        <w:rPr>
          <w:color w:val="161616"/>
          <w:sz w:val="18"/>
        </w:rPr>
        <w:t>relativo </w:t>
      </w:r>
      <w:r>
        <w:rPr>
          <w:color w:val="030303"/>
          <w:sz w:val="18"/>
        </w:rPr>
        <w:t>à operação própria segundo as regras previstas no</w:t>
      </w:r>
      <w:r>
        <w:rPr>
          <w:color w:val="0303EB"/>
          <w:sz w:val="18"/>
        </w:rPr>
        <w:t> </w:t>
      </w:r>
      <w:r>
        <w:rPr>
          <w:color w:val="0303EB"/>
          <w:sz w:val="18"/>
          <w:u w:val="single" w:color="0000ED"/>
        </w:rPr>
        <w:t>Anexo X</w:t>
      </w:r>
      <w:r>
        <w:rPr>
          <w:color w:val="0303EB"/>
          <w:sz w:val="18"/>
        </w:rPr>
        <w:t>I</w:t>
      </w:r>
      <w:r>
        <w:rPr>
          <w:color w:val="161616"/>
          <w:sz w:val="18"/>
        </w:rPr>
        <w:t>;</w:t>
      </w:r>
    </w:p>
    <w:p>
      <w:pPr>
        <w:pStyle w:val="BodyText"/>
        <w:spacing w:before="11"/>
        <w:rPr>
          <w:sz w:val="17"/>
        </w:rPr>
      </w:pPr>
    </w:p>
    <w:p>
      <w:pPr>
        <w:spacing w:line="252" w:lineRule="auto" w:before="0"/>
        <w:ind w:left="149" w:right="136" w:firstLine="9"/>
        <w:jc w:val="both"/>
        <w:rPr>
          <w:sz w:val="18"/>
        </w:rPr>
      </w:pPr>
      <w:r>
        <w:rPr>
          <w:color w:val="030303"/>
          <w:w w:val="105"/>
          <w:sz w:val="19"/>
        </w:rPr>
        <w:t>li - </w:t>
      </w:r>
      <w:r>
        <w:rPr>
          <w:color w:val="030303"/>
          <w:w w:val="105"/>
          <w:sz w:val="18"/>
        </w:rPr>
        <w:t>calcular, reter e recolher o imposto devido por Substituição Tributária - ST, em relação às operações subsequentes, mediante a aplicação da alíquota vigente para as operações internas sobre a respectiva base de cálculo prevista neste Regulamento, deduzindo-se, do valor obtido, o valor resultante da aplicação da alíquota interna ou interestadual sobre o valor da operação própria do substituto tributário;</w:t>
      </w:r>
    </w:p>
    <w:p>
      <w:pPr>
        <w:pStyle w:val="BodyText"/>
        <w:spacing w:before="8"/>
        <w:rPr>
          <w:sz w:val="15"/>
        </w:rPr>
      </w:pPr>
    </w:p>
    <w:p>
      <w:pPr>
        <w:spacing w:line="247" w:lineRule="auto" w:before="0"/>
        <w:ind w:left="152" w:right="155" w:firstLine="5"/>
        <w:jc w:val="both"/>
        <w:rPr>
          <w:sz w:val="18"/>
        </w:rPr>
      </w:pPr>
      <w:r>
        <w:rPr>
          <w:b/>
          <w:color w:val="030303"/>
          <w:w w:val="105"/>
          <w:sz w:val="19"/>
        </w:rPr>
        <w:t>Ili </w:t>
      </w:r>
      <w:r>
        <w:rPr>
          <w:color w:val="161616"/>
          <w:w w:val="105"/>
          <w:sz w:val="19"/>
        </w:rPr>
        <w:t>- </w:t>
      </w:r>
      <w:r>
        <w:rPr>
          <w:color w:val="030303"/>
          <w:w w:val="105"/>
          <w:sz w:val="18"/>
        </w:rPr>
        <w:t>não aplicar a Margem de Valor Agregado - MVA ajustada, devendo, para fins de base de cálculo da Substituição Tributária - ST nas operações interestaduais, adotar o percentual de "MVA ST original".</w:t>
      </w:r>
    </w:p>
    <w:p>
      <w:pPr>
        <w:pStyle w:val="BodyText"/>
        <w:spacing w:before="3"/>
        <w:rPr>
          <w:sz w:val="16"/>
        </w:rPr>
      </w:pPr>
    </w:p>
    <w:p>
      <w:pPr>
        <w:spacing w:line="252" w:lineRule="auto" w:before="1"/>
        <w:ind w:left="149" w:right="130" w:firstLine="0"/>
        <w:jc w:val="both"/>
        <w:rPr>
          <w:sz w:val="18"/>
        </w:rPr>
      </w:pPr>
      <w:r>
        <w:rPr>
          <w:color w:val="030303"/>
          <w:w w:val="105"/>
          <w:sz w:val="18"/>
        </w:rPr>
        <w:t>§ </w:t>
      </w:r>
      <w:r>
        <w:rPr>
          <w:rFonts w:ascii="Times New Roman" w:hAnsi="Times New Roman"/>
          <w:b/>
          <w:color w:val="030303"/>
          <w:w w:val="105"/>
          <w:sz w:val="19"/>
        </w:rPr>
        <w:t>5º </w:t>
      </w:r>
      <w:r>
        <w:rPr>
          <w:color w:val="030303"/>
          <w:w w:val="105"/>
          <w:sz w:val="18"/>
        </w:rPr>
        <w:t>Nas operações interestaduais, a base de cálculo corresponderá ao montante formado pelo preço praticado pelo remetente, acrescido dos valores correspondentes a frete, seguro, impostos, contribuições e outros encargos transferíveis ou cobrados do destinatário, ainda que por terceiros </w:t>
      </w:r>
      <w:r>
        <w:rPr>
          <w:color w:val="2D2D2D"/>
          <w:w w:val="105"/>
          <w:sz w:val="18"/>
        </w:rPr>
        <w:t>, </w:t>
      </w:r>
      <w:r>
        <w:rPr>
          <w:color w:val="030303"/>
          <w:w w:val="105"/>
          <w:sz w:val="18"/>
        </w:rPr>
        <w:t>adicionado da parcela resultante da aplicação, sobre o referido montante, do percentual de MVA ajustada</w:t>
      </w:r>
      <w:r>
        <w:rPr>
          <w:color w:val="2D2D2D"/>
          <w:w w:val="105"/>
          <w:sz w:val="18"/>
        </w:rPr>
        <w:t>, </w:t>
      </w:r>
      <w:r>
        <w:rPr>
          <w:color w:val="030303"/>
          <w:w w:val="105"/>
          <w:sz w:val="18"/>
        </w:rPr>
        <w:t>calculado segundo a fórmula</w:t>
      </w:r>
      <w:r>
        <w:rPr>
          <w:color w:val="2D2D2D"/>
          <w:w w:val="105"/>
          <w:sz w:val="18"/>
        </w:rPr>
        <w:t>: </w:t>
      </w:r>
      <w:r>
        <w:rPr>
          <w:color w:val="030303"/>
          <w:w w:val="105"/>
          <w:sz w:val="18"/>
        </w:rPr>
        <w:t>"MVA ajustada = [(1+ MVA ST original) x (1 - ALQ inter)/ (1- ALQ intra)] -1", onde</w:t>
      </w:r>
      <w:r>
        <w:rPr>
          <w:color w:val="2D2D2D"/>
          <w:w w:val="105"/>
          <w:sz w:val="18"/>
        </w:rPr>
        <w:t>:</w:t>
      </w:r>
    </w:p>
    <w:p>
      <w:pPr>
        <w:pStyle w:val="BodyText"/>
        <w:rPr>
          <w:sz w:val="18"/>
        </w:rPr>
      </w:pPr>
    </w:p>
    <w:p>
      <w:pPr>
        <w:spacing w:before="0"/>
        <w:ind w:left="156" w:right="0" w:firstLine="0"/>
        <w:jc w:val="both"/>
        <w:rPr>
          <w:sz w:val="18"/>
        </w:rPr>
      </w:pPr>
      <w:r>
        <w:rPr>
          <w:color w:val="030303"/>
          <w:sz w:val="14"/>
        </w:rPr>
        <w:t>1 - </w:t>
      </w:r>
      <w:r>
        <w:rPr>
          <w:color w:val="030303"/>
          <w:sz w:val="18"/>
        </w:rPr>
        <w:t>"MVA ST original" é a margem de valor agregado prevista para as operações internas;</w:t>
      </w:r>
    </w:p>
    <w:p>
      <w:pPr>
        <w:pStyle w:val="BodyText"/>
        <w:spacing w:before="8"/>
        <w:rPr>
          <w:sz w:val="16"/>
        </w:rPr>
      </w:pPr>
    </w:p>
    <w:p>
      <w:pPr>
        <w:spacing w:before="0"/>
        <w:ind w:left="159" w:right="0" w:firstLine="0"/>
        <w:jc w:val="both"/>
        <w:rPr>
          <w:sz w:val="18"/>
        </w:rPr>
      </w:pPr>
      <w:r>
        <w:rPr>
          <w:color w:val="030303"/>
          <w:w w:val="105"/>
          <w:sz w:val="19"/>
        </w:rPr>
        <w:t>li - </w:t>
      </w:r>
      <w:r>
        <w:rPr>
          <w:color w:val="030303"/>
          <w:w w:val="105"/>
          <w:sz w:val="18"/>
        </w:rPr>
        <w:t>"ALQ inter" é o coeficiente correspondente à alíquota interestadual aplicável à operação;</w:t>
      </w:r>
    </w:p>
    <w:p>
      <w:pPr>
        <w:pStyle w:val="BodyText"/>
        <w:spacing w:before="6"/>
        <w:rPr>
          <w:sz w:val="16"/>
        </w:rPr>
      </w:pPr>
    </w:p>
    <w:p>
      <w:pPr>
        <w:spacing w:line="252" w:lineRule="auto" w:before="0"/>
        <w:ind w:left="149" w:right="133" w:firstLine="8"/>
        <w:jc w:val="both"/>
        <w:rPr>
          <w:sz w:val="18"/>
        </w:rPr>
      </w:pPr>
      <w:r>
        <w:rPr>
          <w:b/>
          <w:color w:val="030303"/>
          <w:w w:val="105"/>
          <w:sz w:val="19"/>
        </w:rPr>
        <w:t>Ili </w:t>
      </w:r>
      <w:r>
        <w:rPr>
          <w:color w:val="030303"/>
          <w:w w:val="105"/>
          <w:sz w:val="19"/>
        </w:rPr>
        <w:t>- </w:t>
      </w:r>
      <w:r>
        <w:rPr>
          <w:color w:val="030303"/>
          <w:w w:val="105"/>
          <w:sz w:val="18"/>
        </w:rPr>
        <w:t>"ALQ intra" é o coeficiente correspondente à alíquota interna ou ao percentual de carga tributária efetiva, quando esse for inferior à alíquota interna praticada pelo contribuinte substituto estabelecido neste Estado, nas operações com as  mercadorias listadas neste Anexo</w:t>
      </w:r>
      <w:r>
        <w:rPr>
          <w:color w:val="030303"/>
          <w:spacing w:val="-14"/>
          <w:w w:val="105"/>
          <w:sz w:val="18"/>
        </w:rPr>
        <w:t> </w:t>
      </w:r>
      <w:r>
        <w:rPr>
          <w:color w:val="2D2D2D"/>
          <w:w w:val="105"/>
          <w:sz w:val="18"/>
        </w:rPr>
        <w:t>.</w:t>
      </w:r>
    </w:p>
    <w:p>
      <w:pPr>
        <w:pStyle w:val="BodyText"/>
        <w:spacing w:before="3"/>
        <w:rPr>
          <w:sz w:val="16"/>
        </w:rPr>
      </w:pPr>
    </w:p>
    <w:p>
      <w:pPr>
        <w:spacing w:line="244" w:lineRule="auto" w:before="1"/>
        <w:ind w:left="149" w:right="141" w:hanging="1"/>
        <w:jc w:val="both"/>
        <w:rPr>
          <w:sz w:val="18"/>
        </w:rPr>
      </w:pPr>
      <w:r>
        <w:rPr>
          <w:color w:val="030303"/>
          <w:w w:val="105"/>
          <w:sz w:val="18"/>
        </w:rPr>
        <w:t>§ </w:t>
      </w:r>
      <w:r>
        <w:rPr>
          <w:rFonts w:ascii="Times New Roman" w:hAnsi="Times New Roman"/>
          <w:b/>
          <w:color w:val="030303"/>
          <w:w w:val="105"/>
          <w:sz w:val="20"/>
        </w:rPr>
        <w:t>6º </w:t>
      </w:r>
      <w:r>
        <w:rPr>
          <w:color w:val="030303"/>
          <w:w w:val="105"/>
          <w:sz w:val="18"/>
        </w:rPr>
        <w:t>Na hipótese de a "ALQ intra" ser inferior à "ALQ </w:t>
      </w:r>
      <w:r>
        <w:rPr>
          <w:color w:val="161616"/>
          <w:w w:val="105"/>
          <w:sz w:val="18"/>
        </w:rPr>
        <w:t>inter", </w:t>
      </w:r>
      <w:r>
        <w:rPr>
          <w:color w:val="030303"/>
          <w:w w:val="105"/>
          <w:sz w:val="18"/>
        </w:rPr>
        <w:t>deverá ser aplicada a </w:t>
      </w:r>
      <w:r>
        <w:rPr>
          <w:color w:val="161616"/>
          <w:w w:val="105"/>
          <w:sz w:val="18"/>
        </w:rPr>
        <w:t>"MVA </w:t>
      </w:r>
      <w:r>
        <w:rPr>
          <w:color w:val="030303"/>
          <w:w w:val="105"/>
          <w:sz w:val="18"/>
        </w:rPr>
        <w:t>- ST original" sem o ajuste previsto no§ 5</w:t>
      </w:r>
      <w:r>
        <w:rPr>
          <w:color w:val="2D2D2D"/>
          <w:w w:val="105"/>
          <w:sz w:val="18"/>
        </w:rPr>
        <w:t>º</w:t>
      </w:r>
      <w:r>
        <w:rPr>
          <w:color w:val="030303"/>
          <w:w w:val="105"/>
          <w:sz w:val="18"/>
        </w:rPr>
        <w:t>.</w:t>
      </w:r>
    </w:p>
    <w:p>
      <w:pPr>
        <w:pStyle w:val="BodyText"/>
        <w:spacing w:before="9"/>
        <w:rPr>
          <w:sz w:val="16"/>
        </w:rPr>
      </w:pPr>
    </w:p>
    <w:p>
      <w:pPr>
        <w:spacing w:line="247" w:lineRule="auto" w:before="0"/>
        <w:ind w:left="149" w:right="134" w:firstLine="0"/>
        <w:jc w:val="both"/>
        <w:rPr>
          <w:sz w:val="18"/>
        </w:rPr>
      </w:pPr>
      <w:r>
        <w:rPr>
          <w:color w:val="030303"/>
          <w:w w:val="105"/>
          <w:sz w:val="18"/>
        </w:rPr>
        <w:t>§ </w:t>
      </w:r>
      <w:r>
        <w:rPr>
          <w:rFonts w:ascii="Times New Roman" w:hAnsi="Times New Roman"/>
          <w:b/>
          <w:color w:val="030303"/>
          <w:w w:val="105"/>
          <w:sz w:val="19"/>
        </w:rPr>
        <w:t>7º </w:t>
      </w:r>
      <w:r>
        <w:rPr>
          <w:color w:val="030303"/>
          <w:w w:val="105"/>
          <w:sz w:val="18"/>
        </w:rPr>
        <w:t>Quando o percentual de carga tributária incidente na operação do substituto for inferior ao do substituído na venda para consumidor final</w:t>
      </w:r>
      <w:r>
        <w:rPr>
          <w:color w:val="2D2D2D"/>
          <w:w w:val="105"/>
          <w:sz w:val="18"/>
        </w:rPr>
        <w:t>, </w:t>
      </w:r>
      <w:r>
        <w:rPr>
          <w:color w:val="030303"/>
          <w:w w:val="105"/>
          <w:sz w:val="18"/>
        </w:rPr>
        <w:t>a MVA deverá ser ajustada na forma determinada no § 5º, hipótese em que a variável "ALQ inter"</w:t>
      </w:r>
    </w:p>
    <w:p>
      <w:pPr>
        <w:spacing w:after="0" w:line="247" w:lineRule="auto"/>
        <w:jc w:val="both"/>
        <w:rPr>
          <w:sz w:val="18"/>
        </w:rPr>
        <w:sectPr>
          <w:pgSz w:w="11910" w:h="16840"/>
          <w:pgMar w:top="560" w:bottom="280" w:left="540" w:right="500"/>
        </w:sectPr>
      </w:pPr>
    </w:p>
    <w:p>
      <w:pPr>
        <w:spacing w:line="256" w:lineRule="auto" w:before="77"/>
        <w:ind w:left="149" w:right="0" w:firstLine="0"/>
        <w:jc w:val="left"/>
        <w:rPr>
          <w:sz w:val="18"/>
        </w:rPr>
      </w:pPr>
      <w:r>
        <w:rPr>
          <w:color w:val="030303"/>
          <w:w w:val="105"/>
          <w:sz w:val="18"/>
        </w:rPr>
        <w:t>corresponderá ao percentual de carga tributária da operação do substituto e a variável "ALQ intra" corresponderá à carga tributária praticada pelo substituído para o consumidor final.</w:t>
      </w:r>
    </w:p>
    <w:p>
      <w:pPr>
        <w:spacing w:before="169"/>
        <w:ind w:left="149" w:right="0" w:firstLine="0"/>
        <w:jc w:val="left"/>
        <w:rPr>
          <w:sz w:val="18"/>
        </w:rPr>
      </w:pPr>
      <w:r>
        <w:rPr>
          <w:color w:val="030303"/>
          <w:w w:val="105"/>
          <w:sz w:val="18"/>
        </w:rPr>
        <w:t>§ </w:t>
      </w:r>
      <w:r>
        <w:rPr>
          <w:rFonts w:ascii="Times New Roman" w:hAnsi="Times New Roman"/>
          <w:b/>
          <w:color w:val="030303"/>
          <w:w w:val="105"/>
          <w:sz w:val="20"/>
        </w:rPr>
        <w:t>8º </w:t>
      </w:r>
      <w:r>
        <w:rPr>
          <w:color w:val="030303"/>
          <w:w w:val="105"/>
          <w:sz w:val="18"/>
        </w:rPr>
        <w:t>O disposto no § 7° não se aplica ao contribuinte substituto tributário optante pelo Simples Nacional.</w:t>
      </w:r>
    </w:p>
    <w:p>
      <w:pPr>
        <w:spacing w:line="249" w:lineRule="auto" w:before="188"/>
        <w:ind w:left="151" w:right="137" w:hanging="2"/>
        <w:jc w:val="both"/>
        <w:rPr>
          <w:sz w:val="18"/>
        </w:rPr>
      </w:pPr>
      <w:r>
        <w:rPr>
          <w:color w:val="030303"/>
          <w:w w:val="105"/>
          <w:sz w:val="18"/>
        </w:rPr>
        <w:t>§ </w:t>
      </w:r>
      <w:r>
        <w:rPr>
          <w:rFonts w:ascii="Times New Roman" w:hAnsi="Times New Roman"/>
          <w:b/>
          <w:color w:val="030303"/>
          <w:w w:val="105"/>
          <w:sz w:val="20"/>
        </w:rPr>
        <w:t>9º </w:t>
      </w:r>
      <w:r>
        <w:rPr>
          <w:color w:val="030303"/>
          <w:w w:val="105"/>
          <w:sz w:val="18"/>
        </w:rPr>
        <w:t>Para fins de definição do percentual de carga tributária de que tratam o inciso Ili do </w:t>
      </w:r>
      <w:r>
        <w:rPr>
          <w:rFonts w:ascii="Times New Roman" w:hAnsi="Times New Roman"/>
          <w:color w:val="030303"/>
          <w:w w:val="105"/>
          <w:sz w:val="20"/>
        </w:rPr>
        <w:t>§ </w:t>
      </w:r>
      <w:r>
        <w:rPr>
          <w:color w:val="030303"/>
          <w:w w:val="105"/>
          <w:sz w:val="18"/>
        </w:rPr>
        <w:t>5º e o </w:t>
      </w:r>
      <w:r>
        <w:rPr>
          <w:rFonts w:ascii="Times New Roman" w:hAnsi="Times New Roman"/>
          <w:color w:val="030303"/>
          <w:w w:val="105"/>
          <w:sz w:val="20"/>
        </w:rPr>
        <w:t>§ </w:t>
      </w:r>
      <w:r>
        <w:rPr>
          <w:color w:val="030303"/>
          <w:w w:val="105"/>
          <w:sz w:val="18"/>
        </w:rPr>
        <w:t>7° deverá ser considerado o adicional de dois pontos percentuais na alíquota de ICMS destinado ao Fundo Estadual de Combate à Pobreza do Paraná - Fecop, instituído pela </w:t>
      </w:r>
      <w:r>
        <w:rPr>
          <w:color w:val="0808EB"/>
          <w:w w:val="105"/>
          <w:sz w:val="18"/>
          <w:u w:val="single" w:color="0000ED"/>
        </w:rPr>
        <w:t>Lei </w:t>
      </w:r>
      <w:r>
        <w:rPr>
          <w:color w:val="0808EB"/>
          <w:spacing w:val="2"/>
          <w:w w:val="105"/>
          <w:sz w:val="18"/>
          <w:u w:val="single" w:color="0000ED"/>
        </w:rPr>
        <w:t>n</w:t>
      </w:r>
      <w:r>
        <w:rPr>
          <w:color w:val="2323ED"/>
          <w:spacing w:val="2"/>
          <w:w w:val="105"/>
          <w:sz w:val="18"/>
          <w:u w:val="single" w:color="0000ED"/>
        </w:rPr>
        <w:t>º </w:t>
      </w:r>
      <w:r>
        <w:rPr>
          <w:color w:val="0808EB"/>
          <w:spacing w:val="-5"/>
          <w:w w:val="105"/>
          <w:sz w:val="18"/>
          <w:u w:val="single" w:color="0000ED"/>
        </w:rPr>
        <w:t>18.573</w:t>
      </w:r>
      <w:r>
        <w:rPr>
          <w:color w:val="2323ED"/>
          <w:spacing w:val="-5"/>
          <w:w w:val="105"/>
          <w:sz w:val="18"/>
          <w:u w:val="single" w:color="0000ED"/>
        </w:rPr>
        <w:t>, </w:t>
      </w:r>
      <w:r>
        <w:rPr>
          <w:color w:val="0808EB"/>
          <w:w w:val="105"/>
          <w:sz w:val="18"/>
          <w:u w:val="single" w:color="0000ED"/>
        </w:rPr>
        <w:t>de 30 de setembro de 2015</w:t>
      </w:r>
      <w:r>
        <w:rPr>
          <w:color w:val="1A1A1A"/>
          <w:w w:val="105"/>
          <w:sz w:val="18"/>
        </w:rPr>
        <w:t>, </w:t>
      </w:r>
      <w:r>
        <w:rPr>
          <w:color w:val="030303"/>
          <w:w w:val="105"/>
          <w:sz w:val="18"/>
        </w:rPr>
        <w:t>de que trata o </w:t>
      </w:r>
      <w:r>
        <w:rPr>
          <w:color w:val="0808EB"/>
          <w:w w:val="105"/>
          <w:sz w:val="18"/>
          <w:u w:val="single" w:color="0000ED"/>
        </w:rPr>
        <w:t>Anexo</w:t>
      </w:r>
      <w:r>
        <w:rPr>
          <w:color w:val="0808EB"/>
          <w:spacing w:val="43"/>
          <w:w w:val="105"/>
          <w:sz w:val="18"/>
          <w:u w:val="single" w:color="0000ED"/>
        </w:rPr>
        <w:t> </w:t>
      </w:r>
      <w:r>
        <w:rPr>
          <w:color w:val="0808EB"/>
          <w:w w:val="105"/>
          <w:sz w:val="18"/>
          <w:u w:val="single" w:color="0000ED"/>
        </w:rPr>
        <w:t>XI</w:t>
      </w:r>
      <w:r>
        <w:rPr>
          <w:color w:val="0808EB"/>
          <w:w w:val="105"/>
          <w:sz w:val="18"/>
        </w:rPr>
        <w:t>I.</w:t>
      </w:r>
    </w:p>
    <w:p>
      <w:pPr>
        <w:pStyle w:val="BodyText"/>
        <w:spacing w:before="3"/>
        <w:rPr>
          <w:sz w:val="17"/>
        </w:rPr>
      </w:pPr>
    </w:p>
    <w:p>
      <w:pPr>
        <w:spacing w:line="252" w:lineRule="auto" w:before="0"/>
        <w:ind w:left="151" w:right="133" w:hanging="2"/>
        <w:jc w:val="both"/>
        <w:rPr>
          <w:sz w:val="18"/>
        </w:rPr>
      </w:pPr>
      <w:r>
        <w:rPr>
          <w:color w:val="030303"/>
          <w:w w:val="105"/>
          <w:sz w:val="18"/>
        </w:rPr>
        <w:t>§ </w:t>
      </w:r>
      <w:r>
        <w:rPr>
          <w:b/>
          <w:color w:val="030303"/>
          <w:w w:val="105"/>
          <w:sz w:val="18"/>
        </w:rPr>
        <w:t>10. </w:t>
      </w:r>
      <w:r>
        <w:rPr>
          <w:color w:val="030303"/>
          <w:w w:val="105"/>
          <w:sz w:val="18"/>
        </w:rPr>
        <w:t>Nas hipóteses em que é exigido o recolhimento para o Fecop, para fins de Substituição Tributária - ST, em relação às operações subsequentes, o imposto deve ser calculado mediante a aplicação da alíquota vigente para as operações internas acrescido do adicional do Fecop sobre a respectiva base de cálculo prevista neste Regulamento, deduzindo-se, do valor obtido, o imposto devido pela operação própria do substituto.</w:t>
      </w:r>
    </w:p>
    <w:p>
      <w:pPr>
        <w:pStyle w:val="BodyText"/>
        <w:spacing w:before="9"/>
        <w:rPr>
          <w:sz w:val="16"/>
        </w:rPr>
      </w:pPr>
    </w:p>
    <w:p>
      <w:pPr>
        <w:spacing w:line="254" w:lineRule="auto" w:before="0"/>
        <w:ind w:left="150" w:right="136" w:hanging="1"/>
        <w:jc w:val="both"/>
        <w:rPr>
          <w:sz w:val="18"/>
        </w:rPr>
      </w:pPr>
      <w:r>
        <w:rPr>
          <w:color w:val="030303"/>
          <w:w w:val="105"/>
          <w:sz w:val="18"/>
        </w:rPr>
        <w:t>§ </w:t>
      </w:r>
      <w:r>
        <w:rPr>
          <w:b/>
          <w:color w:val="030303"/>
          <w:w w:val="105"/>
          <w:sz w:val="18"/>
        </w:rPr>
        <w:t>11. </w:t>
      </w:r>
      <w:r>
        <w:rPr>
          <w:color w:val="030303"/>
          <w:w w:val="105"/>
          <w:sz w:val="18"/>
        </w:rPr>
        <w:t>Os percentuais de MVA relativos às operações ou prestações subsequentes de que trata este Anexo serão estabelecidos em Resolução do Secretário de Estado da Fazenda, observado o disposto no </w:t>
      </w:r>
      <w:r>
        <w:rPr>
          <w:i/>
          <w:color w:val="0808EB"/>
          <w:w w:val="105"/>
          <w:sz w:val="18"/>
        </w:rPr>
        <w:t>§1 </w:t>
      </w:r>
      <w:r>
        <w:rPr>
          <w:color w:val="030303"/>
          <w:w w:val="105"/>
          <w:sz w:val="18"/>
        </w:rPr>
        <w:t>do </w:t>
      </w:r>
      <w:r>
        <w:rPr>
          <w:color w:val="0808EB"/>
          <w:w w:val="105"/>
          <w:sz w:val="18"/>
          <w:u w:val="thick" w:color="2323ED"/>
        </w:rPr>
        <w:t>art</w:t>
      </w:r>
      <w:r>
        <w:rPr>
          <w:color w:val="2323ED"/>
          <w:w w:val="105"/>
          <w:sz w:val="18"/>
        </w:rPr>
        <w:t>. </w:t>
      </w:r>
      <w:r>
        <w:rPr>
          <w:color w:val="0808EB"/>
          <w:w w:val="105"/>
          <w:sz w:val="18"/>
          <w:u w:val="thick" w:color="0808EB"/>
        </w:rPr>
        <w:t>13</w:t>
      </w:r>
      <w:r>
        <w:rPr>
          <w:color w:val="0808EB"/>
          <w:w w:val="105"/>
          <w:sz w:val="18"/>
        </w:rPr>
        <w:t>  </w:t>
      </w:r>
      <w:r>
        <w:rPr>
          <w:color w:val="030303"/>
          <w:w w:val="105"/>
          <w:sz w:val="18"/>
        </w:rPr>
        <w:t>deste  Regulamento</w:t>
      </w:r>
      <w:r>
        <w:rPr>
          <w:color w:val="030303"/>
          <w:spacing w:val="-37"/>
          <w:w w:val="105"/>
          <w:sz w:val="18"/>
        </w:rPr>
        <w:t> </w:t>
      </w:r>
      <w:r>
        <w:rPr>
          <w:color w:val="575757"/>
          <w:w w:val="105"/>
          <w:sz w:val="18"/>
        </w:rPr>
        <w:t>.</w:t>
      </w:r>
    </w:p>
    <w:p>
      <w:pPr>
        <w:pStyle w:val="BodyText"/>
        <w:spacing w:before="6"/>
        <w:rPr>
          <w:sz w:val="17"/>
        </w:rPr>
      </w:pPr>
    </w:p>
    <w:p>
      <w:pPr>
        <w:spacing w:line="254" w:lineRule="auto" w:before="1"/>
        <w:ind w:left="149" w:right="133" w:firstLine="0"/>
        <w:jc w:val="both"/>
        <w:rPr>
          <w:sz w:val="14"/>
        </w:rPr>
      </w:pPr>
      <w:r>
        <w:rPr>
          <w:color w:val="030303"/>
          <w:w w:val="110"/>
          <w:sz w:val="18"/>
        </w:rPr>
        <w:t>§</w:t>
      </w:r>
      <w:r>
        <w:rPr>
          <w:color w:val="030303"/>
          <w:spacing w:val="-12"/>
          <w:w w:val="110"/>
          <w:sz w:val="18"/>
        </w:rPr>
        <w:t> </w:t>
      </w:r>
      <w:r>
        <w:rPr>
          <w:b/>
          <w:color w:val="030303"/>
          <w:w w:val="110"/>
          <w:sz w:val="18"/>
        </w:rPr>
        <w:t>12.</w:t>
      </w:r>
      <w:r>
        <w:rPr>
          <w:b/>
          <w:color w:val="030303"/>
          <w:spacing w:val="-13"/>
          <w:w w:val="110"/>
          <w:sz w:val="18"/>
        </w:rPr>
        <w:t> </w:t>
      </w:r>
      <w:r>
        <w:rPr>
          <w:color w:val="030303"/>
          <w:w w:val="110"/>
          <w:sz w:val="18"/>
        </w:rPr>
        <w:t>Para</w:t>
      </w:r>
      <w:r>
        <w:rPr>
          <w:color w:val="030303"/>
          <w:spacing w:val="-10"/>
          <w:w w:val="110"/>
          <w:sz w:val="18"/>
        </w:rPr>
        <w:t> </w:t>
      </w:r>
      <w:r>
        <w:rPr>
          <w:color w:val="030303"/>
          <w:w w:val="110"/>
          <w:sz w:val="18"/>
        </w:rPr>
        <w:t>efeitos</w:t>
      </w:r>
      <w:r>
        <w:rPr>
          <w:color w:val="030303"/>
          <w:spacing w:val="-9"/>
          <w:w w:val="110"/>
          <w:sz w:val="18"/>
        </w:rPr>
        <w:t> </w:t>
      </w:r>
      <w:r>
        <w:rPr>
          <w:color w:val="030303"/>
          <w:w w:val="110"/>
          <w:sz w:val="18"/>
        </w:rPr>
        <w:t>do</w:t>
      </w:r>
      <w:r>
        <w:rPr>
          <w:color w:val="030303"/>
          <w:spacing w:val="-15"/>
          <w:w w:val="110"/>
          <w:sz w:val="18"/>
        </w:rPr>
        <w:t> </w:t>
      </w:r>
      <w:r>
        <w:rPr>
          <w:color w:val="030303"/>
          <w:w w:val="110"/>
          <w:sz w:val="18"/>
        </w:rPr>
        <w:t>disposto</w:t>
      </w:r>
      <w:r>
        <w:rPr>
          <w:color w:val="030303"/>
          <w:spacing w:val="-11"/>
          <w:w w:val="110"/>
          <w:sz w:val="18"/>
        </w:rPr>
        <w:t> </w:t>
      </w:r>
      <w:r>
        <w:rPr>
          <w:color w:val="030303"/>
          <w:w w:val="110"/>
          <w:sz w:val="18"/>
        </w:rPr>
        <w:t>neste</w:t>
      </w:r>
      <w:r>
        <w:rPr>
          <w:color w:val="030303"/>
          <w:spacing w:val="-12"/>
          <w:w w:val="110"/>
          <w:sz w:val="18"/>
        </w:rPr>
        <w:t> </w:t>
      </w:r>
      <w:r>
        <w:rPr>
          <w:color w:val="030303"/>
          <w:w w:val="110"/>
          <w:sz w:val="18"/>
        </w:rPr>
        <w:t>artigo,</w:t>
      </w:r>
      <w:r>
        <w:rPr>
          <w:color w:val="030303"/>
          <w:spacing w:val="-10"/>
          <w:w w:val="110"/>
          <w:sz w:val="18"/>
        </w:rPr>
        <w:t> </w:t>
      </w:r>
      <w:r>
        <w:rPr>
          <w:color w:val="030303"/>
          <w:w w:val="110"/>
          <w:sz w:val="18"/>
        </w:rPr>
        <w:t>na</w:t>
      </w:r>
      <w:r>
        <w:rPr>
          <w:color w:val="030303"/>
          <w:spacing w:val="-14"/>
          <w:w w:val="110"/>
          <w:sz w:val="18"/>
        </w:rPr>
        <w:t> </w:t>
      </w:r>
      <w:r>
        <w:rPr>
          <w:color w:val="030303"/>
          <w:w w:val="110"/>
          <w:sz w:val="18"/>
        </w:rPr>
        <w:t>hipótese</w:t>
      </w:r>
      <w:r>
        <w:rPr>
          <w:color w:val="030303"/>
          <w:spacing w:val="-10"/>
          <w:w w:val="110"/>
          <w:sz w:val="18"/>
        </w:rPr>
        <w:t> </w:t>
      </w:r>
      <w:r>
        <w:rPr>
          <w:color w:val="030303"/>
          <w:w w:val="110"/>
          <w:sz w:val="18"/>
        </w:rPr>
        <w:t>de</w:t>
      </w:r>
      <w:r>
        <w:rPr>
          <w:color w:val="030303"/>
          <w:spacing w:val="-15"/>
          <w:w w:val="110"/>
          <w:sz w:val="18"/>
        </w:rPr>
        <w:t> </w:t>
      </w:r>
      <w:r>
        <w:rPr>
          <w:color w:val="030303"/>
          <w:w w:val="110"/>
          <w:sz w:val="18"/>
        </w:rPr>
        <w:t>transferência</w:t>
      </w:r>
      <w:r>
        <w:rPr>
          <w:color w:val="030303"/>
          <w:spacing w:val="0"/>
          <w:w w:val="110"/>
          <w:sz w:val="18"/>
        </w:rPr>
        <w:t> </w:t>
      </w:r>
      <w:r>
        <w:rPr>
          <w:color w:val="030303"/>
          <w:w w:val="110"/>
          <w:sz w:val="18"/>
        </w:rPr>
        <w:t>promovida</w:t>
      </w:r>
      <w:r>
        <w:rPr>
          <w:color w:val="030303"/>
          <w:spacing w:val="-1"/>
          <w:w w:val="110"/>
          <w:sz w:val="18"/>
        </w:rPr>
        <w:t> </w:t>
      </w:r>
      <w:r>
        <w:rPr>
          <w:color w:val="030303"/>
          <w:w w:val="110"/>
          <w:sz w:val="18"/>
        </w:rPr>
        <w:t>entre</w:t>
      </w:r>
      <w:r>
        <w:rPr>
          <w:color w:val="030303"/>
          <w:spacing w:val="-14"/>
          <w:w w:val="110"/>
          <w:sz w:val="18"/>
        </w:rPr>
        <w:t> </w:t>
      </w:r>
      <w:r>
        <w:rPr>
          <w:color w:val="030303"/>
          <w:w w:val="110"/>
          <w:sz w:val="18"/>
        </w:rPr>
        <w:t>estabelecimentos</w:t>
      </w:r>
      <w:r>
        <w:rPr>
          <w:color w:val="030303"/>
          <w:spacing w:val="-15"/>
          <w:w w:val="110"/>
          <w:sz w:val="18"/>
        </w:rPr>
        <w:t> </w:t>
      </w:r>
      <w:r>
        <w:rPr>
          <w:color w:val="030303"/>
          <w:w w:val="110"/>
          <w:sz w:val="18"/>
        </w:rPr>
        <w:t>do</w:t>
      </w:r>
      <w:r>
        <w:rPr>
          <w:color w:val="030303"/>
          <w:spacing w:val="-13"/>
          <w:w w:val="110"/>
          <w:sz w:val="18"/>
        </w:rPr>
        <w:t> </w:t>
      </w:r>
      <w:r>
        <w:rPr>
          <w:color w:val="030303"/>
          <w:w w:val="110"/>
          <w:sz w:val="18"/>
        </w:rPr>
        <w:t>remetente, deverá ser deduzido o ICMS destacado na nota fiscal de transferência, equivalente ao ICMS da operação própria, nos termos</w:t>
      </w:r>
      <w:r>
        <w:rPr>
          <w:color w:val="030303"/>
          <w:spacing w:val="-18"/>
          <w:w w:val="110"/>
          <w:sz w:val="18"/>
        </w:rPr>
        <w:t> </w:t>
      </w:r>
      <w:r>
        <w:rPr>
          <w:color w:val="030303"/>
          <w:w w:val="110"/>
          <w:sz w:val="18"/>
        </w:rPr>
        <w:t>do</w:t>
      </w:r>
      <w:r>
        <w:rPr>
          <w:color w:val="030303"/>
          <w:spacing w:val="-21"/>
          <w:w w:val="110"/>
          <w:sz w:val="18"/>
        </w:rPr>
        <w:t> </w:t>
      </w:r>
      <w:r>
        <w:rPr>
          <w:color w:val="030303"/>
          <w:w w:val="110"/>
          <w:sz w:val="18"/>
        </w:rPr>
        <w:t>art</w:t>
      </w:r>
      <w:r>
        <w:rPr>
          <w:color w:val="424242"/>
          <w:w w:val="110"/>
          <w:sz w:val="18"/>
        </w:rPr>
        <w:t>.</w:t>
      </w:r>
      <w:r>
        <w:rPr>
          <w:color w:val="424242"/>
          <w:spacing w:val="-21"/>
          <w:w w:val="110"/>
          <w:sz w:val="18"/>
        </w:rPr>
        <w:t> </w:t>
      </w:r>
      <w:r>
        <w:rPr>
          <w:color w:val="030303"/>
          <w:w w:val="110"/>
          <w:sz w:val="18"/>
        </w:rPr>
        <w:t>579-M</w:t>
      </w:r>
      <w:r>
        <w:rPr>
          <w:color w:val="030303"/>
          <w:spacing w:val="-21"/>
          <w:w w:val="110"/>
          <w:sz w:val="18"/>
        </w:rPr>
        <w:t> </w:t>
      </w:r>
      <w:r>
        <w:rPr>
          <w:color w:val="030303"/>
          <w:w w:val="110"/>
          <w:sz w:val="18"/>
        </w:rPr>
        <w:t>-</w:t>
      </w:r>
      <w:r>
        <w:rPr>
          <w:color w:val="030303"/>
          <w:spacing w:val="-20"/>
          <w:w w:val="110"/>
          <w:sz w:val="18"/>
        </w:rPr>
        <w:t> </w:t>
      </w:r>
      <w:r>
        <w:rPr>
          <w:color w:val="0808EB"/>
          <w:w w:val="110"/>
          <w:sz w:val="18"/>
          <w:u w:val="single" w:color="0000ED"/>
        </w:rPr>
        <w:t>Convênio</w:t>
      </w:r>
      <w:r>
        <w:rPr>
          <w:color w:val="0808EB"/>
          <w:spacing w:val="-14"/>
          <w:w w:val="110"/>
          <w:sz w:val="18"/>
          <w:u w:val="single" w:color="0000ED"/>
        </w:rPr>
        <w:t> </w:t>
      </w:r>
      <w:r>
        <w:rPr>
          <w:color w:val="0808EB"/>
          <w:w w:val="110"/>
          <w:sz w:val="18"/>
          <w:u w:val="single" w:color="0000ED"/>
        </w:rPr>
        <w:t>ICMS</w:t>
      </w:r>
      <w:r>
        <w:rPr>
          <w:color w:val="0808EB"/>
          <w:spacing w:val="-20"/>
          <w:w w:val="110"/>
          <w:sz w:val="18"/>
          <w:u w:val="single" w:color="0000ED"/>
        </w:rPr>
        <w:t> </w:t>
      </w:r>
      <w:r>
        <w:rPr>
          <w:color w:val="0808EB"/>
          <w:w w:val="110"/>
          <w:sz w:val="18"/>
          <w:u w:val="single" w:color="0000ED"/>
        </w:rPr>
        <w:t>225/2023</w:t>
      </w:r>
      <w:r>
        <w:rPr>
          <w:color w:val="1A1A1A"/>
          <w:w w:val="110"/>
          <w:sz w:val="18"/>
        </w:rPr>
        <w:t>.</w:t>
      </w:r>
      <w:r>
        <w:rPr>
          <w:color w:val="1A1A1A"/>
          <w:spacing w:val="-24"/>
          <w:w w:val="110"/>
          <w:sz w:val="18"/>
        </w:rPr>
        <w:t> </w:t>
      </w:r>
      <w:r>
        <w:rPr>
          <w:color w:val="0C850C"/>
          <w:w w:val="110"/>
          <w:sz w:val="14"/>
        </w:rPr>
        <w:t>Acrescentado</w:t>
      </w:r>
      <w:r>
        <w:rPr>
          <w:color w:val="0C850C"/>
          <w:spacing w:val="-11"/>
          <w:w w:val="110"/>
          <w:sz w:val="14"/>
        </w:rPr>
        <w:t> </w:t>
      </w:r>
      <w:r>
        <w:rPr>
          <w:color w:val="0C850C"/>
          <w:w w:val="110"/>
          <w:sz w:val="14"/>
        </w:rPr>
        <w:t>pelo</w:t>
      </w:r>
      <w:r>
        <w:rPr>
          <w:color w:val="0C850C"/>
          <w:spacing w:val="-18"/>
          <w:w w:val="110"/>
          <w:sz w:val="14"/>
        </w:rPr>
        <w:t> </w:t>
      </w:r>
      <w:r>
        <w:rPr>
          <w:color w:val="0808EB"/>
          <w:w w:val="110"/>
          <w:sz w:val="14"/>
          <w:u w:val="single" w:color="0000ED"/>
        </w:rPr>
        <w:t>Decreto</w:t>
      </w:r>
      <w:r>
        <w:rPr>
          <w:color w:val="0808EB"/>
          <w:spacing w:val="-16"/>
          <w:w w:val="110"/>
          <w:sz w:val="14"/>
          <w:u w:val="single" w:color="0000ED"/>
        </w:rPr>
        <w:t> </w:t>
      </w:r>
      <w:r>
        <w:rPr>
          <w:color w:val="0808EB"/>
          <w:spacing w:val="2"/>
          <w:w w:val="110"/>
          <w:sz w:val="14"/>
          <w:u w:val="single" w:color="0000ED"/>
        </w:rPr>
        <w:t>n</w:t>
      </w:r>
      <w:r>
        <w:rPr>
          <w:color w:val="3434EF"/>
          <w:spacing w:val="2"/>
          <w:w w:val="110"/>
          <w:sz w:val="14"/>
          <w:u w:val="single" w:color="0000ED"/>
        </w:rPr>
        <w:t>º</w:t>
      </w:r>
      <w:r>
        <w:rPr>
          <w:color w:val="3434EF"/>
          <w:spacing w:val="-18"/>
          <w:w w:val="110"/>
          <w:sz w:val="14"/>
          <w:u w:val="single" w:color="0000ED"/>
        </w:rPr>
        <w:t> </w:t>
      </w:r>
      <w:r>
        <w:rPr>
          <w:color w:val="0808EB"/>
          <w:spacing w:val="-3"/>
          <w:w w:val="110"/>
          <w:sz w:val="14"/>
          <w:u w:val="single" w:color="0000ED"/>
        </w:rPr>
        <w:t>4</w:t>
      </w:r>
      <w:r>
        <w:rPr>
          <w:color w:val="3434EF"/>
          <w:spacing w:val="-3"/>
          <w:w w:val="110"/>
          <w:sz w:val="14"/>
          <w:u w:val="single" w:color="0000ED"/>
        </w:rPr>
        <w:t>.</w:t>
      </w:r>
      <w:r>
        <w:rPr>
          <w:color w:val="0808EB"/>
          <w:spacing w:val="-3"/>
          <w:w w:val="110"/>
          <w:sz w:val="14"/>
          <w:u w:val="single" w:color="0000ED"/>
        </w:rPr>
        <w:t>709</w:t>
      </w:r>
      <w:r>
        <w:rPr>
          <w:color w:val="3434EF"/>
          <w:spacing w:val="-3"/>
          <w:w w:val="110"/>
          <w:sz w:val="14"/>
          <w:u w:val="single" w:color="0000ED"/>
        </w:rPr>
        <w:t>/</w:t>
      </w:r>
      <w:r>
        <w:rPr>
          <w:color w:val="0808EB"/>
          <w:spacing w:val="-3"/>
          <w:w w:val="110"/>
          <w:sz w:val="14"/>
          <w:u w:val="single" w:color="0000ED"/>
        </w:rPr>
        <w:t>2024</w:t>
      </w:r>
      <w:r>
        <w:rPr>
          <w:color w:val="0808EB"/>
          <w:spacing w:val="-24"/>
          <w:w w:val="110"/>
          <w:sz w:val="14"/>
          <w:u w:val="single" w:color="0000ED"/>
        </w:rPr>
        <w:t> </w:t>
      </w:r>
      <w:r>
        <w:rPr>
          <w:color w:val="0808EB"/>
          <w:w w:val="110"/>
          <w:sz w:val="14"/>
          <w:u w:val="single" w:color="0000ED"/>
        </w:rPr>
        <w:t>(DOE</w:t>
      </w:r>
      <w:r>
        <w:rPr>
          <w:color w:val="0808EB"/>
          <w:spacing w:val="-16"/>
          <w:w w:val="110"/>
          <w:sz w:val="14"/>
          <w:u w:val="single" w:color="0000ED"/>
        </w:rPr>
        <w:t> </w:t>
      </w:r>
      <w:r>
        <w:rPr>
          <w:color w:val="0808EB"/>
          <w:w w:val="110"/>
          <w:sz w:val="14"/>
          <w:u w:val="single" w:color="0000ED"/>
        </w:rPr>
        <w:t>de</w:t>
      </w:r>
      <w:r>
        <w:rPr>
          <w:color w:val="0808EB"/>
          <w:spacing w:val="-18"/>
          <w:w w:val="110"/>
          <w:sz w:val="14"/>
          <w:u w:val="single" w:color="0000ED"/>
        </w:rPr>
        <w:t> </w:t>
      </w:r>
      <w:r>
        <w:rPr>
          <w:color w:val="0808EB"/>
          <w:spacing w:val="-3"/>
          <w:w w:val="110"/>
          <w:sz w:val="14"/>
          <w:u w:val="single" w:color="0000ED"/>
        </w:rPr>
        <w:t>31</w:t>
      </w:r>
      <w:r>
        <w:rPr>
          <w:color w:val="4646F0"/>
          <w:spacing w:val="-3"/>
          <w:w w:val="110"/>
          <w:sz w:val="14"/>
          <w:u w:val="single" w:color="0000ED"/>
        </w:rPr>
        <w:t>.</w:t>
      </w:r>
      <w:r>
        <w:rPr>
          <w:color w:val="0808EB"/>
          <w:spacing w:val="-3"/>
          <w:w w:val="110"/>
          <w:sz w:val="14"/>
          <w:u w:val="single" w:color="0000ED"/>
        </w:rPr>
        <w:t>01</w:t>
      </w:r>
      <w:r>
        <w:rPr>
          <w:color w:val="2323ED"/>
          <w:spacing w:val="-3"/>
          <w:w w:val="110"/>
          <w:sz w:val="14"/>
          <w:u w:val="single" w:color="0000ED"/>
        </w:rPr>
        <w:t>.</w:t>
      </w:r>
      <w:r>
        <w:rPr>
          <w:color w:val="0808EB"/>
          <w:spacing w:val="-3"/>
          <w:w w:val="110"/>
          <w:sz w:val="14"/>
          <w:u w:val="single" w:color="0000ED"/>
        </w:rPr>
        <w:t>2024</w:t>
      </w:r>
      <w:r>
        <w:rPr>
          <w:color w:val="0808EB"/>
          <w:spacing w:val="-3"/>
          <w:w w:val="110"/>
          <w:sz w:val="14"/>
        </w:rPr>
        <w:t>)</w:t>
      </w:r>
      <w:r>
        <w:rPr>
          <w:color w:val="389A38"/>
          <w:spacing w:val="-3"/>
          <w:w w:val="110"/>
          <w:sz w:val="14"/>
        </w:rPr>
        <w:t>,</w:t>
      </w:r>
      <w:r>
        <w:rPr>
          <w:color w:val="389A38"/>
          <w:spacing w:val="-21"/>
          <w:w w:val="110"/>
          <w:sz w:val="14"/>
        </w:rPr>
        <w:t> </w:t>
      </w:r>
      <w:r>
        <w:rPr>
          <w:color w:val="0C850C"/>
          <w:w w:val="110"/>
          <w:sz w:val="14"/>
        </w:rPr>
        <w:t>efeitos</w:t>
      </w:r>
      <w:r>
        <w:rPr>
          <w:color w:val="0C850C"/>
          <w:spacing w:val="-18"/>
          <w:w w:val="110"/>
          <w:sz w:val="14"/>
        </w:rPr>
        <w:t> </w:t>
      </w:r>
      <w:r>
        <w:rPr>
          <w:color w:val="0C850C"/>
          <w:w w:val="110"/>
          <w:sz w:val="14"/>
        </w:rPr>
        <w:t>a</w:t>
      </w:r>
      <w:r>
        <w:rPr>
          <w:color w:val="0C850C"/>
          <w:spacing w:val="-17"/>
          <w:w w:val="110"/>
          <w:sz w:val="14"/>
        </w:rPr>
        <w:t> </w:t>
      </w:r>
      <w:r>
        <w:rPr>
          <w:color w:val="0C850C"/>
          <w:w w:val="110"/>
          <w:sz w:val="14"/>
        </w:rPr>
        <w:t>partir</w:t>
      </w:r>
      <w:r>
        <w:rPr>
          <w:color w:val="0C850C"/>
          <w:spacing w:val="-19"/>
          <w:w w:val="110"/>
          <w:sz w:val="14"/>
        </w:rPr>
        <w:t> </w:t>
      </w:r>
      <w:r>
        <w:rPr>
          <w:color w:val="0C850C"/>
          <w:w w:val="110"/>
          <w:sz w:val="14"/>
        </w:rPr>
        <w:t>de</w:t>
      </w:r>
      <w:r>
        <w:rPr>
          <w:color w:val="0C850C"/>
          <w:spacing w:val="-20"/>
          <w:w w:val="110"/>
          <w:sz w:val="14"/>
        </w:rPr>
        <w:t> </w:t>
      </w:r>
      <w:r>
        <w:rPr>
          <w:color w:val="0C850C"/>
          <w:w w:val="110"/>
          <w:sz w:val="14"/>
        </w:rPr>
        <w:t>01</w:t>
      </w:r>
      <w:r>
        <w:rPr>
          <w:color w:val="389A38"/>
          <w:w w:val="110"/>
          <w:sz w:val="14"/>
        </w:rPr>
        <w:t>.</w:t>
      </w:r>
      <w:r>
        <w:rPr>
          <w:color w:val="0C850C"/>
          <w:w w:val="110"/>
          <w:sz w:val="14"/>
        </w:rPr>
        <w:t>01</w:t>
      </w:r>
      <w:r>
        <w:rPr>
          <w:color w:val="52A852"/>
          <w:w w:val="110"/>
          <w:sz w:val="14"/>
        </w:rPr>
        <w:t>.</w:t>
      </w:r>
      <w:r>
        <w:rPr>
          <w:color w:val="0C850C"/>
          <w:w w:val="110"/>
          <w:sz w:val="14"/>
        </w:rPr>
        <w:t>2024</w:t>
      </w:r>
      <w:r>
        <w:rPr>
          <w:color w:val="52A852"/>
          <w:w w:val="110"/>
          <w:sz w:val="14"/>
        </w:rPr>
        <w:t>.</w:t>
      </w:r>
    </w:p>
    <w:p>
      <w:pPr>
        <w:pStyle w:val="BodyText"/>
        <w:spacing w:before="3"/>
        <w:rPr>
          <w:sz w:val="16"/>
        </w:rPr>
      </w:pPr>
    </w:p>
    <w:p>
      <w:pPr>
        <w:spacing w:line="254" w:lineRule="auto" w:before="0"/>
        <w:ind w:left="149" w:right="132" w:firstLine="2"/>
        <w:jc w:val="both"/>
        <w:rPr>
          <w:sz w:val="18"/>
        </w:rPr>
      </w:pPr>
      <w:r>
        <w:rPr>
          <w:b/>
          <w:color w:val="030303"/>
          <w:w w:val="105"/>
          <w:sz w:val="18"/>
        </w:rPr>
        <w:t>Art. 2º </w:t>
      </w:r>
      <w:r>
        <w:rPr>
          <w:color w:val="030303"/>
          <w:w w:val="105"/>
          <w:sz w:val="18"/>
        </w:rPr>
        <w:t>As informações gerais sobre a aplicação do regime de Substituição Tributária - ST do ICMS com o encerramento de tributação, relativos às operações subsequentes, nas operações internas e interestaduais com os bens e mercadorias relacionados no Anexo X, serão disponibilizadas no Portal Nacional da Substituição Tributária, no sitio eletrônico do Conselho Nacional de Política Fazendária - Confaz (</w:t>
      </w:r>
      <w:r>
        <w:rPr>
          <w:color w:val="0808EB"/>
          <w:w w:val="105"/>
          <w:sz w:val="18"/>
          <w:u w:val="single" w:color="0000ED"/>
        </w:rPr>
        <w:t>Convênio ICMS 18/2017</w:t>
      </w:r>
      <w:r>
        <w:rPr>
          <w:color w:val="030303"/>
          <w:w w:val="105"/>
          <w:sz w:val="18"/>
        </w:rPr>
        <w:t>)</w:t>
      </w:r>
      <w:r>
        <w:rPr>
          <w:color w:val="575757"/>
          <w:w w:val="105"/>
          <w:sz w:val="18"/>
        </w:rPr>
        <w:t>.</w:t>
      </w:r>
    </w:p>
    <w:p>
      <w:pPr>
        <w:spacing w:before="167"/>
        <w:ind w:left="149" w:right="0" w:firstLine="0"/>
        <w:jc w:val="left"/>
        <w:rPr>
          <w:sz w:val="18"/>
        </w:rPr>
      </w:pPr>
      <w:r>
        <w:rPr>
          <w:color w:val="030303"/>
          <w:w w:val="105"/>
          <w:sz w:val="18"/>
        </w:rPr>
        <w:t>§ </w:t>
      </w:r>
      <w:r>
        <w:rPr>
          <w:rFonts w:ascii="Times New Roman" w:hAnsi="Times New Roman"/>
          <w:b/>
          <w:color w:val="030303"/>
          <w:w w:val="105"/>
          <w:sz w:val="20"/>
        </w:rPr>
        <w:t>1º </w:t>
      </w:r>
      <w:r>
        <w:rPr>
          <w:color w:val="030303"/>
          <w:w w:val="105"/>
          <w:sz w:val="18"/>
        </w:rPr>
        <w:t>O disposto neste artigo não se aplica aos seguintes segmentos</w:t>
      </w:r>
      <w:r>
        <w:rPr>
          <w:color w:val="424242"/>
          <w:w w:val="105"/>
          <w:sz w:val="18"/>
        </w:rPr>
        <w:t>:</w:t>
      </w:r>
    </w:p>
    <w:p>
      <w:pPr>
        <w:pStyle w:val="BodyText"/>
        <w:spacing w:before="8"/>
        <w:rPr>
          <w:sz w:val="18"/>
        </w:rPr>
      </w:pPr>
    </w:p>
    <w:p>
      <w:pPr>
        <w:spacing w:before="0"/>
        <w:ind w:left="161" w:right="0" w:firstLine="0"/>
        <w:jc w:val="left"/>
        <w:rPr>
          <w:sz w:val="18"/>
        </w:rPr>
      </w:pPr>
      <w:r>
        <w:rPr>
          <w:b/>
          <w:color w:val="030303"/>
          <w:sz w:val="12"/>
        </w:rPr>
        <w:t>1 </w:t>
      </w:r>
      <w:r>
        <w:rPr>
          <w:color w:val="030303"/>
          <w:sz w:val="12"/>
        </w:rPr>
        <w:t>- </w:t>
      </w:r>
      <w:r>
        <w:rPr>
          <w:color w:val="030303"/>
          <w:sz w:val="18"/>
        </w:rPr>
        <w:t>combustíveis e lubrificantes;</w:t>
      </w:r>
    </w:p>
    <w:p>
      <w:pPr>
        <w:pStyle w:val="BodyText"/>
        <w:spacing w:before="3"/>
        <w:rPr>
          <w:sz w:val="16"/>
        </w:rPr>
      </w:pPr>
    </w:p>
    <w:p>
      <w:pPr>
        <w:spacing w:before="1"/>
        <w:ind w:left="157" w:right="0" w:firstLine="0"/>
        <w:jc w:val="left"/>
        <w:rPr>
          <w:sz w:val="18"/>
        </w:rPr>
      </w:pPr>
      <w:r>
        <w:rPr>
          <w:b/>
          <w:color w:val="030303"/>
          <w:w w:val="105"/>
          <w:sz w:val="19"/>
        </w:rPr>
        <w:t>li </w:t>
      </w:r>
      <w:r>
        <w:rPr>
          <w:color w:val="030303"/>
          <w:w w:val="105"/>
          <w:sz w:val="19"/>
        </w:rPr>
        <w:t>- </w:t>
      </w:r>
      <w:r>
        <w:rPr>
          <w:color w:val="030303"/>
          <w:w w:val="105"/>
          <w:sz w:val="18"/>
        </w:rPr>
        <w:t>energia elétrica</w:t>
      </w:r>
      <w:r>
        <w:rPr>
          <w:color w:val="424242"/>
          <w:w w:val="105"/>
          <w:sz w:val="18"/>
        </w:rPr>
        <w:t>.</w:t>
      </w:r>
    </w:p>
    <w:p>
      <w:pPr>
        <w:pStyle w:val="BodyText"/>
        <w:spacing w:before="3"/>
        <w:rPr>
          <w:sz w:val="17"/>
        </w:rPr>
      </w:pPr>
    </w:p>
    <w:p>
      <w:pPr>
        <w:spacing w:line="252" w:lineRule="auto" w:before="0"/>
        <w:ind w:left="151" w:right="128" w:hanging="2"/>
        <w:jc w:val="both"/>
        <w:rPr>
          <w:sz w:val="14"/>
        </w:rPr>
      </w:pPr>
      <w:r>
        <w:rPr>
          <w:color w:val="030303"/>
          <w:w w:val="110"/>
          <w:sz w:val="18"/>
        </w:rPr>
        <w:t>§</w:t>
      </w:r>
      <w:r>
        <w:rPr>
          <w:color w:val="030303"/>
          <w:spacing w:val="-3"/>
          <w:w w:val="110"/>
          <w:sz w:val="18"/>
        </w:rPr>
        <w:t> </w:t>
      </w:r>
      <w:r>
        <w:rPr>
          <w:b/>
          <w:color w:val="030303"/>
          <w:w w:val="110"/>
          <w:sz w:val="18"/>
        </w:rPr>
        <w:t>2º</w:t>
      </w:r>
      <w:r>
        <w:rPr>
          <w:b/>
          <w:color w:val="030303"/>
          <w:spacing w:val="-11"/>
          <w:w w:val="110"/>
          <w:sz w:val="18"/>
        </w:rPr>
        <w:t> </w:t>
      </w:r>
      <w:r>
        <w:rPr>
          <w:color w:val="030303"/>
          <w:w w:val="110"/>
          <w:sz w:val="18"/>
        </w:rPr>
        <w:t>As</w:t>
      </w:r>
      <w:r>
        <w:rPr>
          <w:color w:val="030303"/>
          <w:spacing w:val="-9"/>
          <w:w w:val="110"/>
          <w:sz w:val="18"/>
        </w:rPr>
        <w:t> </w:t>
      </w:r>
      <w:r>
        <w:rPr>
          <w:color w:val="1A1A1A"/>
          <w:w w:val="110"/>
          <w:sz w:val="18"/>
        </w:rPr>
        <w:t>informações</w:t>
      </w:r>
      <w:r>
        <w:rPr>
          <w:color w:val="1A1A1A"/>
          <w:spacing w:val="2"/>
          <w:w w:val="110"/>
          <w:sz w:val="18"/>
        </w:rPr>
        <w:t> </w:t>
      </w:r>
      <w:r>
        <w:rPr>
          <w:color w:val="030303"/>
          <w:w w:val="110"/>
          <w:sz w:val="18"/>
        </w:rPr>
        <w:t>gerais</w:t>
      </w:r>
      <w:r>
        <w:rPr>
          <w:color w:val="030303"/>
          <w:spacing w:val="-6"/>
          <w:w w:val="110"/>
          <w:sz w:val="18"/>
        </w:rPr>
        <w:t> </w:t>
      </w:r>
      <w:r>
        <w:rPr>
          <w:color w:val="030303"/>
          <w:w w:val="110"/>
          <w:sz w:val="18"/>
        </w:rPr>
        <w:t>a</w:t>
      </w:r>
      <w:r>
        <w:rPr>
          <w:color w:val="030303"/>
          <w:spacing w:val="-10"/>
          <w:w w:val="110"/>
          <w:sz w:val="18"/>
        </w:rPr>
        <w:t> </w:t>
      </w:r>
      <w:r>
        <w:rPr>
          <w:color w:val="030303"/>
          <w:w w:val="110"/>
          <w:sz w:val="18"/>
        </w:rPr>
        <w:t>que</w:t>
      </w:r>
      <w:r>
        <w:rPr>
          <w:color w:val="030303"/>
          <w:spacing w:val="-7"/>
          <w:w w:val="110"/>
          <w:sz w:val="18"/>
        </w:rPr>
        <w:t> </w:t>
      </w:r>
      <w:r>
        <w:rPr>
          <w:color w:val="030303"/>
          <w:w w:val="110"/>
          <w:sz w:val="18"/>
        </w:rPr>
        <w:t>se</w:t>
      </w:r>
      <w:r>
        <w:rPr>
          <w:color w:val="030303"/>
          <w:spacing w:val="-9"/>
          <w:w w:val="110"/>
          <w:sz w:val="18"/>
        </w:rPr>
        <w:t> </w:t>
      </w:r>
      <w:r>
        <w:rPr>
          <w:color w:val="030303"/>
          <w:w w:val="110"/>
          <w:sz w:val="18"/>
        </w:rPr>
        <w:t>refere</w:t>
      </w:r>
      <w:r>
        <w:rPr>
          <w:color w:val="030303"/>
          <w:spacing w:val="-6"/>
          <w:w w:val="110"/>
          <w:sz w:val="18"/>
        </w:rPr>
        <w:t> </w:t>
      </w:r>
      <w:r>
        <w:rPr>
          <w:color w:val="030303"/>
          <w:w w:val="110"/>
          <w:sz w:val="18"/>
        </w:rPr>
        <w:t>o</w:t>
      </w:r>
      <w:r>
        <w:rPr>
          <w:color w:val="030303"/>
          <w:spacing w:val="-7"/>
          <w:w w:val="110"/>
          <w:sz w:val="18"/>
        </w:rPr>
        <w:t> </w:t>
      </w:r>
      <w:r>
        <w:rPr>
          <w:color w:val="030303"/>
          <w:w w:val="110"/>
          <w:sz w:val="18"/>
        </w:rPr>
        <w:t>"caput"</w:t>
      </w:r>
      <w:r>
        <w:rPr>
          <w:color w:val="030303"/>
          <w:spacing w:val="0"/>
          <w:w w:val="110"/>
          <w:sz w:val="18"/>
        </w:rPr>
        <w:t> </w:t>
      </w:r>
      <w:r>
        <w:rPr>
          <w:color w:val="030303"/>
          <w:w w:val="110"/>
          <w:sz w:val="18"/>
        </w:rPr>
        <w:t>deste</w:t>
      </w:r>
      <w:r>
        <w:rPr>
          <w:color w:val="030303"/>
          <w:spacing w:val="-2"/>
          <w:w w:val="110"/>
          <w:sz w:val="18"/>
        </w:rPr>
        <w:t> </w:t>
      </w:r>
      <w:r>
        <w:rPr>
          <w:color w:val="030303"/>
          <w:w w:val="110"/>
          <w:sz w:val="18"/>
        </w:rPr>
        <w:t>artigo</w:t>
      </w:r>
      <w:r>
        <w:rPr>
          <w:color w:val="030303"/>
          <w:spacing w:val="-4"/>
          <w:w w:val="110"/>
          <w:sz w:val="18"/>
        </w:rPr>
        <w:t> </w:t>
      </w:r>
      <w:r>
        <w:rPr>
          <w:color w:val="030303"/>
          <w:w w:val="110"/>
          <w:sz w:val="18"/>
        </w:rPr>
        <w:t>serão</w:t>
      </w:r>
      <w:r>
        <w:rPr>
          <w:color w:val="030303"/>
          <w:spacing w:val="-6"/>
          <w:w w:val="110"/>
          <w:sz w:val="18"/>
        </w:rPr>
        <w:t> </w:t>
      </w:r>
      <w:r>
        <w:rPr>
          <w:color w:val="030303"/>
          <w:w w:val="110"/>
          <w:sz w:val="18"/>
        </w:rPr>
        <w:t>disponibilizadas</w:t>
      </w:r>
      <w:r>
        <w:rPr>
          <w:color w:val="030303"/>
          <w:spacing w:val="-4"/>
          <w:w w:val="110"/>
          <w:sz w:val="18"/>
        </w:rPr>
        <w:t> </w:t>
      </w:r>
      <w:r>
        <w:rPr>
          <w:color w:val="030303"/>
          <w:w w:val="110"/>
          <w:sz w:val="18"/>
        </w:rPr>
        <w:t>no</w:t>
      </w:r>
      <w:r>
        <w:rPr>
          <w:color w:val="030303"/>
          <w:spacing w:val="-3"/>
          <w:w w:val="110"/>
          <w:sz w:val="18"/>
        </w:rPr>
        <w:t> </w:t>
      </w:r>
      <w:r>
        <w:rPr>
          <w:color w:val="030303"/>
          <w:w w:val="110"/>
          <w:sz w:val="18"/>
        </w:rPr>
        <w:t>sítio</w:t>
      </w:r>
      <w:r>
        <w:rPr>
          <w:color w:val="030303"/>
          <w:spacing w:val="-6"/>
          <w:w w:val="110"/>
          <w:sz w:val="18"/>
        </w:rPr>
        <w:t> </w:t>
      </w:r>
      <w:r>
        <w:rPr>
          <w:color w:val="030303"/>
          <w:w w:val="110"/>
          <w:sz w:val="18"/>
        </w:rPr>
        <w:t>eletrônico</w:t>
      </w:r>
      <w:r>
        <w:rPr>
          <w:color w:val="030303"/>
          <w:spacing w:val="1"/>
          <w:w w:val="110"/>
          <w:sz w:val="18"/>
        </w:rPr>
        <w:t> </w:t>
      </w:r>
      <w:r>
        <w:rPr>
          <w:color w:val="030303"/>
          <w:w w:val="110"/>
          <w:sz w:val="18"/>
        </w:rPr>
        <w:t>do</w:t>
      </w:r>
      <w:r>
        <w:rPr>
          <w:color w:val="030303"/>
          <w:spacing w:val="-6"/>
          <w:w w:val="110"/>
          <w:sz w:val="18"/>
        </w:rPr>
        <w:t> </w:t>
      </w:r>
      <w:r>
        <w:rPr>
          <w:color w:val="030303"/>
          <w:w w:val="110"/>
          <w:sz w:val="18"/>
        </w:rPr>
        <w:t>CONFAZ e deverão</w:t>
      </w:r>
      <w:r>
        <w:rPr>
          <w:color w:val="030303"/>
          <w:spacing w:val="-16"/>
          <w:w w:val="110"/>
          <w:sz w:val="18"/>
        </w:rPr>
        <w:t> </w:t>
      </w:r>
      <w:r>
        <w:rPr>
          <w:color w:val="030303"/>
          <w:w w:val="110"/>
          <w:sz w:val="18"/>
        </w:rPr>
        <w:t>conter</w:t>
      </w:r>
      <w:r>
        <w:rPr>
          <w:color w:val="030303"/>
          <w:spacing w:val="-20"/>
          <w:w w:val="110"/>
          <w:sz w:val="18"/>
        </w:rPr>
        <w:t> </w:t>
      </w:r>
      <w:r>
        <w:rPr>
          <w:color w:val="030303"/>
          <w:w w:val="110"/>
          <w:sz w:val="18"/>
        </w:rPr>
        <w:t>os</w:t>
      </w:r>
      <w:r>
        <w:rPr>
          <w:color w:val="030303"/>
          <w:spacing w:val="-21"/>
          <w:w w:val="110"/>
          <w:sz w:val="18"/>
        </w:rPr>
        <w:t> </w:t>
      </w:r>
      <w:r>
        <w:rPr>
          <w:color w:val="030303"/>
          <w:w w:val="110"/>
          <w:sz w:val="18"/>
        </w:rPr>
        <w:t>seguintes</w:t>
      </w:r>
      <w:r>
        <w:rPr>
          <w:color w:val="030303"/>
          <w:spacing w:val="-14"/>
          <w:w w:val="110"/>
          <w:sz w:val="18"/>
        </w:rPr>
        <w:t> </w:t>
      </w:r>
      <w:r>
        <w:rPr>
          <w:color w:val="030303"/>
          <w:w w:val="110"/>
          <w:sz w:val="18"/>
        </w:rPr>
        <w:t>dados</w:t>
      </w:r>
      <w:r>
        <w:rPr>
          <w:color w:val="030303"/>
          <w:spacing w:val="-20"/>
          <w:w w:val="110"/>
          <w:sz w:val="18"/>
        </w:rPr>
        <w:t> </w:t>
      </w:r>
      <w:r>
        <w:rPr>
          <w:color w:val="030303"/>
          <w:w w:val="110"/>
          <w:sz w:val="18"/>
          <w:u w:val="thick" w:color="030303"/>
        </w:rPr>
        <w:t>(</w:t>
      </w:r>
      <w:r>
        <w:rPr>
          <w:color w:val="0808EB"/>
          <w:w w:val="110"/>
          <w:sz w:val="18"/>
          <w:u w:val="thick" w:color="030303"/>
        </w:rPr>
        <w:t>Convênio</w:t>
      </w:r>
      <w:r>
        <w:rPr>
          <w:color w:val="0808EB"/>
          <w:spacing w:val="-21"/>
          <w:w w:val="110"/>
          <w:sz w:val="18"/>
          <w:u w:val="thick" w:color="030303"/>
        </w:rPr>
        <w:t> </w:t>
      </w:r>
      <w:r>
        <w:rPr>
          <w:color w:val="0808EB"/>
          <w:w w:val="110"/>
          <w:sz w:val="18"/>
          <w:u w:val="thick" w:color="030303"/>
        </w:rPr>
        <w:t>ICMS</w:t>
      </w:r>
      <w:r>
        <w:rPr>
          <w:color w:val="0808EB"/>
          <w:spacing w:val="-16"/>
          <w:w w:val="110"/>
          <w:sz w:val="18"/>
          <w:u w:val="thick" w:color="030303"/>
        </w:rPr>
        <w:t> </w:t>
      </w:r>
      <w:r>
        <w:rPr>
          <w:color w:val="0808EB"/>
          <w:w w:val="110"/>
          <w:sz w:val="18"/>
          <w:u w:val="thick" w:color="030303"/>
        </w:rPr>
        <w:t>43/2018</w:t>
      </w:r>
      <w:r>
        <w:rPr>
          <w:color w:val="030303"/>
          <w:w w:val="110"/>
          <w:sz w:val="18"/>
          <w:u w:val="thick" w:color="030303"/>
        </w:rPr>
        <w:t>)</w:t>
      </w:r>
      <w:r>
        <w:rPr>
          <w:color w:val="030303"/>
          <w:w w:val="110"/>
          <w:sz w:val="18"/>
        </w:rPr>
        <w:t>:</w:t>
      </w:r>
      <w:r>
        <w:rPr>
          <w:color w:val="030303"/>
          <w:spacing w:val="-38"/>
          <w:w w:val="110"/>
          <w:sz w:val="18"/>
        </w:rPr>
        <w:t> </w:t>
      </w:r>
      <w:r>
        <w:rPr>
          <w:color w:val="0C850C"/>
          <w:w w:val="110"/>
          <w:sz w:val="14"/>
        </w:rPr>
        <w:t>Alterado</w:t>
      </w:r>
      <w:r>
        <w:rPr>
          <w:color w:val="0C850C"/>
          <w:spacing w:val="-11"/>
          <w:w w:val="110"/>
          <w:sz w:val="14"/>
        </w:rPr>
        <w:t> </w:t>
      </w:r>
      <w:r>
        <w:rPr>
          <w:color w:val="0C850C"/>
          <w:w w:val="110"/>
          <w:sz w:val="14"/>
        </w:rPr>
        <w:t>pelo</w:t>
      </w:r>
      <w:r>
        <w:rPr>
          <w:color w:val="0C850C"/>
          <w:spacing w:val="-16"/>
          <w:w w:val="110"/>
          <w:sz w:val="14"/>
        </w:rPr>
        <w:t> </w:t>
      </w:r>
      <w:r>
        <w:rPr>
          <w:color w:val="0808EB"/>
          <w:w w:val="110"/>
          <w:sz w:val="14"/>
          <w:u w:val="single" w:color="0000ED"/>
        </w:rPr>
        <w:t>Decreto</w:t>
      </w:r>
      <w:r>
        <w:rPr>
          <w:color w:val="0808EB"/>
          <w:spacing w:val="-11"/>
          <w:w w:val="110"/>
          <w:sz w:val="14"/>
          <w:u w:val="single" w:color="0000ED"/>
        </w:rPr>
        <w:t> </w:t>
      </w:r>
      <w:r>
        <w:rPr>
          <w:color w:val="0808EB"/>
          <w:spacing w:val="2"/>
          <w:w w:val="110"/>
          <w:sz w:val="14"/>
          <w:u w:val="single" w:color="0000ED"/>
        </w:rPr>
        <w:t>n</w:t>
      </w:r>
      <w:r>
        <w:rPr>
          <w:color w:val="3434EF"/>
          <w:spacing w:val="2"/>
          <w:w w:val="110"/>
          <w:sz w:val="14"/>
          <w:u w:val="single" w:color="0000ED"/>
        </w:rPr>
        <w:t>º</w:t>
      </w:r>
      <w:r>
        <w:rPr>
          <w:color w:val="3434EF"/>
          <w:spacing w:val="-18"/>
          <w:w w:val="110"/>
          <w:sz w:val="14"/>
          <w:u w:val="single" w:color="0000ED"/>
        </w:rPr>
        <w:t> </w:t>
      </w:r>
      <w:r>
        <w:rPr>
          <w:color w:val="0808EB"/>
          <w:w w:val="110"/>
          <w:sz w:val="14"/>
          <w:u w:val="single" w:color="0000ED"/>
        </w:rPr>
        <w:t>10</w:t>
      </w:r>
      <w:r>
        <w:rPr>
          <w:color w:val="0808EB"/>
          <w:spacing w:val="-36"/>
          <w:w w:val="110"/>
          <w:sz w:val="14"/>
          <w:u w:val="single" w:color="0000ED"/>
        </w:rPr>
        <w:t> </w:t>
      </w:r>
      <w:r>
        <w:rPr>
          <w:color w:val="4646F0"/>
          <w:w w:val="110"/>
          <w:sz w:val="14"/>
          <w:u w:val="single" w:color="0000ED"/>
        </w:rPr>
        <w:t>.</w:t>
      </w:r>
      <w:r>
        <w:rPr>
          <w:color w:val="0808EB"/>
          <w:w w:val="110"/>
          <w:sz w:val="14"/>
          <w:u w:val="single" w:color="0000ED"/>
        </w:rPr>
        <w:t>858</w:t>
      </w:r>
      <w:r>
        <w:rPr>
          <w:color w:val="2323ED"/>
          <w:w w:val="110"/>
          <w:sz w:val="14"/>
          <w:u w:val="single" w:color="0000ED"/>
        </w:rPr>
        <w:t>/</w:t>
      </w:r>
      <w:r>
        <w:rPr>
          <w:color w:val="0808EB"/>
          <w:w w:val="110"/>
          <w:sz w:val="14"/>
          <w:u w:val="single" w:color="0000ED"/>
        </w:rPr>
        <w:t>2018</w:t>
      </w:r>
      <w:r>
        <w:rPr>
          <w:color w:val="0808EB"/>
          <w:spacing w:val="-21"/>
          <w:w w:val="110"/>
          <w:sz w:val="14"/>
          <w:u w:val="single" w:color="0000ED"/>
        </w:rPr>
        <w:t> </w:t>
      </w:r>
      <w:r>
        <w:rPr>
          <w:color w:val="0808EB"/>
          <w:w w:val="110"/>
          <w:sz w:val="14"/>
          <w:u w:val="single" w:color="0000ED"/>
        </w:rPr>
        <w:t>(DOE</w:t>
      </w:r>
      <w:r>
        <w:rPr>
          <w:color w:val="0808EB"/>
          <w:spacing w:val="-13"/>
          <w:w w:val="110"/>
          <w:sz w:val="14"/>
          <w:u w:val="single" w:color="0000ED"/>
        </w:rPr>
        <w:t> </w:t>
      </w:r>
      <w:r>
        <w:rPr>
          <w:color w:val="0808EB"/>
          <w:w w:val="110"/>
          <w:sz w:val="14"/>
          <w:u w:val="single" w:color="0000ED"/>
        </w:rPr>
        <w:t>de</w:t>
      </w:r>
      <w:r>
        <w:rPr>
          <w:color w:val="0808EB"/>
          <w:spacing w:val="-15"/>
          <w:w w:val="110"/>
          <w:sz w:val="14"/>
          <w:u w:val="single" w:color="0000ED"/>
        </w:rPr>
        <w:t> </w:t>
      </w:r>
      <w:r>
        <w:rPr>
          <w:color w:val="0808EB"/>
          <w:spacing w:val="-3"/>
          <w:w w:val="110"/>
          <w:sz w:val="14"/>
          <w:u w:val="single" w:color="0000ED"/>
        </w:rPr>
        <w:t>27</w:t>
      </w:r>
      <w:r>
        <w:rPr>
          <w:color w:val="4646F0"/>
          <w:spacing w:val="-3"/>
          <w:w w:val="110"/>
          <w:sz w:val="14"/>
          <w:u w:val="single" w:color="0000ED"/>
        </w:rPr>
        <w:t>.</w:t>
      </w:r>
      <w:r>
        <w:rPr>
          <w:color w:val="0808EB"/>
          <w:spacing w:val="-3"/>
          <w:w w:val="110"/>
          <w:sz w:val="14"/>
          <w:u w:val="single" w:color="0000ED"/>
        </w:rPr>
        <w:t>08</w:t>
      </w:r>
      <w:r>
        <w:rPr>
          <w:color w:val="4646F0"/>
          <w:spacing w:val="-3"/>
          <w:w w:val="110"/>
          <w:sz w:val="14"/>
          <w:u w:val="single" w:color="0000ED"/>
        </w:rPr>
        <w:t>.</w:t>
      </w:r>
      <w:r>
        <w:rPr>
          <w:color w:val="0808EB"/>
          <w:spacing w:val="-3"/>
          <w:w w:val="110"/>
          <w:sz w:val="14"/>
          <w:u w:val="single" w:color="0000ED"/>
        </w:rPr>
        <w:t>2018</w:t>
      </w:r>
      <w:r>
        <w:rPr>
          <w:color w:val="0808EB"/>
          <w:spacing w:val="-3"/>
          <w:w w:val="110"/>
          <w:sz w:val="14"/>
        </w:rPr>
        <w:t>)</w:t>
      </w:r>
      <w:r>
        <w:rPr>
          <w:color w:val="0C850C"/>
          <w:spacing w:val="-3"/>
          <w:w w:val="110"/>
          <w:sz w:val="14"/>
        </w:rPr>
        <w:t>,</w:t>
      </w:r>
      <w:r>
        <w:rPr>
          <w:color w:val="0C850C"/>
          <w:spacing w:val="-19"/>
          <w:w w:val="110"/>
          <w:sz w:val="14"/>
        </w:rPr>
        <w:t> </w:t>
      </w:r>
      <w:r>
        <w:rPr>
          <w:color w:val="0C850C"/>
          <w:w w:val="110"/>
          <w:sz w:val="14"/>
        </w:rPr>
        <w:t>efeitos</w:t>
      </w:r>
      <w:r>
        <w:rPr>
          <w:color w:val="0C850C"/>
          <w:spacing w:val="-16"/>
          <w:w w:val="110"/>
          <w:sz w:val="14"/>
        </w:rPr>
        <w:t> </w:t>
      </w:r>
      <w:r>
        <w:rPr>
          <w:color w:val="0C850C"/>
          <w:w w:val="110"/>
          <w:sz w:val="14"/>
        </w:rPr>
        <w:t>a</w:t>
      </w:r>
      <w:r>
        <w:rPr>
          <w:color w:val="0C850C"/>
          <w:spacing w:val="-17"/>
          <w:w w:val="110"/>
          <w:sz w:val="14"/>
        </w:rPr>
        <w:t> </w:t>
      </w:r>
      <w:r>
        <w:rPr>
          <w:color w:val="0C850C"/>
          <w:w w:val="110"/>
          <w:sz w:val="14"/>
        </w:rPr>
        <w:t>partir</w:t>
      </w:r>
      <w:r>
        <w:rPr>
          <w:color w:val="0C850C"/>
          <w:spacing w:val="-16"/>
          <w:w w:val="110"/>
          <w:sz w:val="14"/>
        </w:rPr>
        <w:t> </w:t>
      </w:r>
      <w:r>
        <w:rPr>
          <w:color w:val="0C850C"/>
          <w:w w:val="110"/>
          <w:sz w:val="14"/>
        </w:rPr>
        <w:t>de </w:t>
      </w:r>
      <w:r>
        <w:rPr>
          <w:color w:val="0C850C"/>
          <w:spacing w:val="-4"/>
          <w:w w:val="110"/>
          <w:sz w:val="14"/>
        </w:rPr>
        <w:t>11</w:t>
      </w:r>
      <w:r>
        <w:rPr>
          <w:color w:val="52A852"/>
          <w:spacing w:val="-4"/>
          <w:w w:val="110"/>
          <w:sz w:val="14"/>
        </w:rPr>
        <w:t>.</w:t>
      </w:r>
      <w:r>
        <w:rPr>
          <w:color w:val="0C850C"/>
          <w:spacing w:val="-4"/>
          <w:w w:val="110"/>
          <w:sz w:val="14"/>
        </w:rPr>
        <w:t>07</w:t>
      </w:r>
      <w:r>
        <w:rPr>
          <w:color w:val="52A852"/>
          <w:spacing w:val="-4"/>
          <w:w w:val="110"/>
          <w:sz w:val="14"/>
        </w:rPr>
        <w:t>.</w:t>
      </w:r>
      <w:r>
        <w:rPr>
          <w:color w:val="0C850C"/>
          <w:spacing w:val="-4"/>
          <w:w w:val="110"/>
          <w:sz w:val="14"/>
        </w:rPr>
        <w:t>2018 </w:t>
      </w:r>
      <w:r>
        <w:rPr>
          <w:color w:val="FF0E0E"/>
          <w:w w:val="110"/>
          <w:sz w:val="14"/>
        </w:rPr>
        <w:t>Redação</w:t>
      </w:r>
      <w:r>
        <w:rPr>
          <w:color w:val="FF0E0E"/>
          <w:spacing w:val="-13"/>
          <w:w w:val="110"/>
          <w:sz w:val="14"/>
        </w:rPr>
        <w:t> </w:t>
      </w:r>
      <w:r>
        <w:rPr>
          <w:color w:val="FF0E0E"/>
          <w:w w:val="110"/>
          <w:sz w:val="14"/>
        </w:rPr>
        <w:t>Anterior</w:t>
      </w:r>
    </w:p>
    <w:p>
      <w:pPr>
        <w:pStyle w:val="BodyText"/>
        <w:spacing w:before="8"/>
        <w:rPr>
          <w:sz w:val="17"/>
        </w:rPr>
      </w:pPr>
    </w:p>
    <w:p>
      <w:pPr>
        <w:spacing w:before="1"/>
        <w:ind w:left="161" w:right="0" w:firstLine="0"/>
        <w:jc w:val="left"/>
        <w:rPr>
          <w:sz w:val="18"/>
        </w:rPr>
      </w:pPr>
      <w:r>
        <w:rPr>
          <w:b/>
          <w:color w:val="030303"/>
          <w:sz w:val="12"/>
        </w:rPr>
        <w:t>1 </w:t>
      </w:r>
      <w:r>
        <w:rPr>
          <w:color w:val="030303"/>
          <w:sz w:val="12"/>
        </w:rPr>
        <w:t>- </w:t>
      </w:r>
      <w:r>
        <w:rPr>
          <w:color w:val="030303"/>
          <w:sz w:val="18"/>
        </w:rPr>
        <w:t>Indicação do Código Especificador da Substituição Tributária - CEST de cada item de determinado segmento;</w:t>
      </w:r>
    </w:p>
    <w:p>
      <w:pPr>
        <w:pStyle w:val="BodyText"/>
        <w:spacing w:before="3"/>
        <w:rPr>
          <w:sz w:val="16"/>
        </w:rPr>
      </w:pPr>
    </w:p>
    <w:p>
      <w:pPr>
        <w:spacing w:line="252" w:lineRule="auto" w:before="0"/>
        <w:ind w:left="149" w:right="0" w:firstLine="7"/>
        <w:jc w:val="left"/>
        <w:rPr>
          <w:sz w:val="18"/>
        </w:rPr>
      </w:pPr>
      <w:r>
        <w:rPr>
          <w:b/>
          <w:color w:val="030303"/>
          <w:w w:val="105"/>
          <w:sz w:val="19"/>
        </w:rPr>
        <w:t>li </w:t>
      </w:r>
      <w:r>
        <w:rPr>
          <w:color w:val="030303"/>
          <w:w w:val="105"/>
          <w:sz w:val="19"/>
        </w:rPr>
        <w:t>- </w:t>
      </w:r>
      <w:r>
        <w:rPr>
          <w:color w:val="030303"/>
          <w:w w:val="105"/>
          <w:sz w:val="18"/>
        </w:rPr>
        <w:t>Descrição - descrição detalhada dos bens e mercadorias, na hipótese de aplicação do preço final a consumidor por marca comercial;</w:t>
      </w:r>
    </w:p>
    <w:p>
      <w:pPr>
        <w:pStyle w:val="BodyText"/>
        <w:spacing w:before="10"/>
        <w:rPr>
          <w:sz w:val="15"/>
        </w:rPr>
      </w:pPr>
    </w:p>
    <w:p>
      <w:pPr>
        <w:spacing w:before="0"/>
        <w:ind w:left="158" w:right="0" w:firstLine="0"/>
        <w:jc w:val="left"/>
        <w:rPr>
          <w:sz w:val="18"/>
        </w:rPr>
      </w:pPr>
      <w:r>
        <w:rPr>
          <w:b/>
          <w:color w:val="030303"/>
          <w:w w:val="105"/>
          <w:sz w:val="19"/>
        </w:rPr>
        <w:t>Ili </w:t>
      </w:r>
      <w:r>
        <w:rPr>
          <w:color w:val="030303"/>
          <w:w w:val="105"/>
          <w:sz w:val="19"/>
        </w:rPr>
        <w:t>- </w:t>
      </w:r>
      <w:r>
        <w:rPr>
          <w:color w:val="030303"/>
          <w:w w:val="105"/>
          <w:sz w:val="18"/>
        </w:rPr>
        <w:t>Operação Interna - indicação da aplicação do regime de Substituição Tributária - ST do ICMS nas operações internas;</w:t>
      </w:r>
    </w:p>
    <w:p>
      <w:pPr>
        <w:pStyle w:val="BodyText"/>
        <w:spacing w:before="7"/>
        <w:rPr>
          <w:sz w:val="18"/>
        </w:rPr>
      </w:pPr>
    </w:p>
    <w:p>
      <w:pPr>
        <w:pStyle w:val="ListParagraph"/>
        <w:numPr>
          <w:ilvl w:val="0"/>
          <w:numId w:val="1"/>
        </w:numPr>
        <w:tabs>
          <w:tab w:pos="383" w:val="left" w:leader="none"/>
        </w:tabs>
        <w:spacing w:line="256" w:lineRule="auto" w:before="0" w:after="0"/>
        <w:ind w:left="152" w:right="155" w:firstLine="2"/>
        <w:jc w:val="left"/>
        <w:rPr>
          <w:sz w:val="18"/>
        </w:rPr>
      </w:pPr>
      <w:r>
        <w:rPr>
          <w:color w:val="1A1A1A"/>
          <w:w w:val="105"/>
          <w:sz w:val="18"/>
        </w:rPr>
        <w:t>- </w:t>
      </w:r>
      <w:r>
        <w:rPr>
          <w:color w:val="030303"/>
          <w:w w:val="105"/>
          <w:sz w:val="18"/>
        </w:rPr>
        <w:t>Unidade federada de origem - existência de convênio ou protocolo que determine a retenção do imposto por Substituição Tributária - ST devido à unidade federada de</w:t>
      </w:r>
      <w:r>
        <w:rPr>
          <w:color w:val="030303"/>
          <w:spacing w:val="15"/>
          <w:w w:val="105"/>
          <w:sz w:val="18"/>
        </w:rPr>
        <w:t> </w:t>
      </w:r>
      <w:r>
        <w:rPr>
          <w:color w:val="030303"/>
          <w:w w:val="105"/>
          <w:sz w:val="18"/>
        </w:rPr>
        <w:t>destino;</w:t>
      </w:r>
    </w:p>
    <w:p>
      <w:pPr>
        <w:pStyle w:val="BodyText"/>
        <w:spacing w:before="9"/>
        <w:rPr>
          <w:sz w:val="15"/>
        </w:rPr>
      </w:pPr>
    </w:p>
    <w:p>
      <w:pPr>
        <w:pStyle w:val="ListParagraph"/>
        <w:numPr>
          <w:ilvl w:val="0"/>
          <w:numId w:val="1"/>
        </w:numPr>
        <w:tabs>
          <w:tab w:pos="368" w:val="left" w:leader="none"/>
        </w:tabs>
        <w:spacing w:line="256" w:lineRule="auto" w:before="0" w:after="0"/>
        <w:ind w:left="149" w:right="133" w:firstLine="2"/>
        <w:jc w:val="left"/>
        <w:rPr>
          <w:sz w:val="18"/>
        </w:rPr>
      </w:pPr>
      <w:r>
        <w:rPr>
          <w:color w:val="030303"/>
          <w:w w:val="105"/>
          <w:sz w:val="18"/>
        </w:rPr>
        <w:t>- Alíquota interna ou carga tributária efetiva, se esta for inferior à alíquota interna aplicada à operação destinada ao consumidor</w:t>
      </w:r>
      <w:r>
        <w:rPr>
          <w:color w:val="030303"/>
          <w:spacing w:val="10"/>
          <w:w w:val="105"/>
          <w:sz w:val="18"/>
        </w:rPr>
        <w:t> </w:t>
      </w:r>
      <w:r>
        <w:rPr>
          <w:color w:val="030303"/>
          <w:w w:val="105"/>
          <w:sz w:val="18"/>
        </w:rPr>
        <w:t>final;</w:t>
      </w:r>
    </w:p>
    <w:p>
      <w:pPr>
        <w:pStyle w:val="BodyText"/>
        <w:spacing w:before="3"/>
        <w:rPr>
          <w:sz w:val="16"/>
        </w:rPr>
      </w:pPr>
    </w:p>
    <w:p>
      <w:pPr>
        <w:pStyle w:val="ListParagraph"/>
        <w:numPr>
          <w:ilvl w:val="0"/>
          <w:numId w:val="1"/>
        </w:numPr>
        <w:tabs>
          <w:tab w:pos="383" w:val="left" w:leader="none"/>
        </w:tabs>
        <w:spacing w:line="489" w:lineRule="auto" w:before="0" w:after="0"/>
        <w:ind w:left="151" w:right="1222" w:firstLine="0"/>
        <w:jc w:val="left"/>
        <w:rPr>
          <w:sz w:val="18"/>
        </w:rPr>
      </w:pPr>
      <w:r>
        <w:rPr>
          <w:color w:val="030303"/>
          <w:w w:val="105"/>
          <w:sz w:val="18"/>
        </w:rPr>
        <w:t>-</w:t>
      </w:r>
      <w:r>
        <w:rPr>
          <w:color w:val="030303"/>
          <w:spacing w:val="-9"/>
          <w:w w:val="105"/>
          <w:sz w:val="18"/>
        </w:rPr>
        <w:t> </w:t>
      </w:r>
      <w:r>
        <w:rPr>
          <w:color w:val="030303"/>
          <w:w w:val="105"/>
          <w:sz w:val="18"/>
        </w:rPr>
        <w:t>Margem</w:t>
      </w:r>
      <w:r>
        <w:rPr>
          <w:color w:val="030303"/>
          <w:spacing w:val="-3"/>
          <w:w w:val="105"/>
          <w:sz w:val="18"/>
        </w:rPr>
        <w:t> </w:t>
      </w:r>
      <w:r>
        <w:rPr>
          <w:color w:val="030303"/>
          <w:w w:val="105"/>
          <w:sz w:val="18"/>
        </w:rPr>
        <w:t>de</w:t>
      </w:r>
      <w:r>
        <w:rPr>
          <w:color w:val="030303"/>
          <w:spacing w:val="-9"/>
          <w:w w:val="105"/>
          <w:sz w:val="18"/>
        </w:rPr>
        <w:t> </w:t>
      </w:r>
      <w:r>
        <w:rPr>
          <w:color w:val="030303"/>
          <w:w w:val="105"/>
          <w:sz w:val="18"/>
        </w:rPr>
        <w:t>Valor</w:t>
      </w:r>
      <w:r>
        <w:rPr>
          <w:color w:val="030303"/>
          <w:spacing w:val="-11"/>
          <w:w w:val="105"/>
          <w:sz w:val="18"/>
        </w:rPr>
        <w:t> </w:t>
      </w:r>
      <w:r>
        <w:rPr>
          <w:color w:val="030303"/>
          <w:w w:val="105"/>
          <w:sz w:val="18"/>
        </w:rPr>
        <w:t>Agregado</w:t>
      </w:r>
      <w:r>
        <w:rPr>
          <w:color w:val="030303"/>
          <w:spacing w:val="5"/>
          <w:w w:val="105"/>
          <w:sz w:val="18"/>
        </w:rPr>
        <w:t> </w:t>
      </w:r>
      <w:r>
        <w:rPr>
          <w:color w:val="030303"/>
          <w:w w:val="105"/>
          <w:sz w:val="18"/>
        </w:rPr>
        <w:t>Original</w:t>
      </w:r>
      <w:r>
        <w:rPr>
          <w:color w:val="030303"/>
          <w:spacing w:val="-3"/>
          <w:w w:val="105"/>
          <w:sz w:val="18"/>
        </w:rPr>
        <w:t> </w:t>
      </w:r>
      <w:r>
        <w:rPr>
          <w:color w:val="030303"/>
          <w:w w:val="105"/>
          <w:sz w:val="18"/>
        </w:rPr>
        <w:t>-</w:t>
      </w:r>
      <w:r>
        <w:rPr>
          <w:color w:val="030303"/>
          <w:spacing w:val="-7"/>
          <w:w w:val="105"/>
          <w:sz w:val="18"/>
        </w:rPr>
        <w:t> </w:t>
      </w:r>
      <w:r>
        <w:rPr>
          <w:color w:val="030303"/>
          <w:w w:val="105"/>
          <w:sz w:val="18"/>
        </w:rPr>
        <w:t>MVA-ST</w:t>
      </w:r>
      <w:r>
        <w:rPr>
          <w:color w:val="030303"/>
          <w:spacing w:val="-6"/>
          <w:w w:val="105"/>
          <w:sz w:val="18"/>
        </w:rPr>
        <w:t> </w:t>
      </w:r>
      <w:r>
        <w:rPr>
          <w:color w:val="030303"/>
          <w:w w:val="105"/>
          <w:sz w:val="18"/>
        </w:rPr>
        <w:t>que</w:t>
      </w:r>
      <w:r>
        <w:rPr>
          <w:color w:val="030303"/>
          <w:spacing w:val="-8"/>
          <w:w w:val="105"/>
          <w:sz w:val="18"/>
        </w:rPr>
        <w:t> </w:t>
      </w:r>
      <w:r>
        <w:rPr>
          <w:color w:val="030303"/>
          <w:w w:val="105"/>
          <w:sz w:val="18"/>
        </w:rPr>
        <w:t>compõe</w:t>
      </w:r>
      <w:r>
        <w:rPr>
          <w:color w:val="030303"/>
          <w:spacing w:val="-3"/>
          <w:w w:val="105"/>
          <w:sz w:val="18"/>
        </w:rPr>
        <w:t> </w:t>
      </w:r>
      <w:r>
        <w:rPr>
          <w:color w:val="030303"/>
          <w:w w:val="105"/>
          <w:sz w:val="18"/>
        </w:rPr>
        <w:t>a</w:t>
      </w:r>
      <w:r>
        <w:rPr>
          <w:color w:val="030303"/>
          <w:spacing w:val="-8"/>
          <w:w w:val="105"/>
          <w:sz w:val="18"/>
        </w:rPr>
        <w:t> </w:t>
      </w:r>
      <w:r>
        <w:rPr>
          <w:color w:val="030303"/>
          <w:w w:val="105"/>
          <w:sz w:val="18"/>
        </w:rPr>
        <w:t>base</w:t>
      </w:r>
      <w:r>
        <w:rPr>
          <w:color w:val="030303"/>
          <w:spacing w:val="-10"/>
          <w:w w:val="105"/>
          <w:sz w:val="18"/>
        </w:rPr>
        <w:t> </w:t>
      </w:r>
      <w:r>
        <w:rPr>
          <w:color w:val="030303"/>
          <w:w w:val="105"/>
          <w:sz w:val="18"/>
        </w:rPr>
        <w:t>de</w:t>
      </w:r>
      <w:r>
        <w:rPr>
          <w:color w:val="030303"/>
          <w:spacing w:val="-11"/>
          <w:w w:val="105"/>
          <w:sz w:val="18"/>
        </w:rPr>
        <w:t> </w:t>
      </w:r>
      <w:r>
        <w:rPr>
          <w:color w:val="030303"/>
          <w:w w:val="105"/>
          <w:sz w:val="18"/>
        </w:rPr>
        <w:t>cálculo</w:t>
      </w:r>
      <w:r>
        <w:rPr>
          <w:color w:val="030303"/>
          <w:spacing w:val="-1"/>
          <w:w w:val="105"/>
          <w:sz w:val="18"/>
        </w:rPr>
        <w:t> </w:t>
      </w:r>
      <w:r>
        <w:rPr>
          <w:color w:val="030303"/>
          <w:w w:val="105"/>
          <w:sz w:val="18"/>
        </w:rPr>
        <w:t>da</w:t>
      </w:r>
      <w:r>
        <w:rPr>
          <w:color w:val="030303"/>
          <w:spacing w:val="-6"/>
          <w:w w:val="105"/>
          <w:sz w:val="18"/>
        </w:rPr>
        <w:t> </w:t>
      </w:r>
      <w:r>
        <w:rPr>
          <w:color w:val="030303"/>
          <w:w w:val="105"/>
          <w:sz w:val="18"/>
        </w:rPr>
        <w:t>Substituição</w:t>
      </w:r>
      <w:r>
        <w:rPr>
          <w:color w:val="030303"/>
          <w:spacing w:val="2"/>
          <w:w w:val="105"/>
          <w:sz w:val="18"/>
        </w:rPr>
        <w:t> </w:t>
      </w:r>
      <w:r>
        <w:rPr>
          <w:color w:val="030303"/>
          <w:w w:val="105"/>
          <w:sz w:val="18"/>
        </w:rPr>
        <w:t>Tributária</w:t>
      </w:r>
      <w:r>
        <w:rPr>
          <w:color w:val="030303"/>
          <w:spacing w:val="-1"/>
          <w:w w:val="105"/>
          <w:sz w:val="18"/>
        </w:rPr>
        <w:t> </w:t>
      </w:r>
      <w:r>
        <w:rPr>
          <w:color w:val="030303"/>
          <w:w w:val="105"/>
          <w:sz w:val="18"/>
        </w:rPr>
        <w:t>-</w:t>
      </w:r>
      <w:r>
        <w:rPr>
          <w:color w:val="030303"/>
          <w:spacing w:val="-6"/>
          <w:w w:val="105"/>
          <w:sz w:val="18"/>
        </w:rPr>
        <w:t> </w:t>
      </w:r>
      <w:r>
        <w:rPr>
          <w:color w:val="030303"/>
          <w:w w:val="105"/>
          <w:sz w:val="18"/>
        </w:rPr>
        <w:t>ST; VII - Preço Final a Consumidor - PFC que corresponde à base de cálculo da Substituição Tributária -</w:t>
      </w:r>
      <w:r>
        <w:rPr>
          <w:color w:val="030303"/>
          <w:spacing w:val="-7"/>
          <w:w w:val="105"/>
          <w:sz w:val="18"/>
        </w:rPr>
        <w:t> </w:t>
      </w:r>
      <w:r>
        <w:rPr>
          <w:color w:val="030303"/>
          <w:w w:val="105"/>
          <w:sz w:val="18"/>
        </w:rPr>
        <w:t>ST;</w:t>
      </w:r>
    </w:p>
    <w:p>
      <w:pPr>
        <w:spacing w:line="194" w:lineRule="exact" w:before="0"/>
        <w:ind w:left="151" w:right="0" w:firstLine="0"/>
        <w:jc w:val="left"/>
        <w:rPr>
          <w:sz w:val="18"/>
        </w:rPr>
      </w:pPr>
      <w:r>
        <w:rPr>
          <w:color w:val="030303"/>
          <w:w w:val="105"/>
          <w:sz w:val="18"/>
        </w:rPr>
        <w:t>VIII - Especificação - características que influenciam na determinação da carga tributária efetiva ou da base de cálculo da</w:t>
      </w:r>
    </w:p>
    <w:p>
      <w:pPr>
        <w:spacing w:before="14"/>
        <w:ind w:left="153" w:right="0" w:firstLine="0"/>
        <w:jc w:val="left"/>
        <w:rPr>
          <w:sz w:val="18"/>
        </w:rPr>
      </w:pPr>
      <w:r>
        <w:rPr>
          <w:color w:val="030303"/>
          <w:w w:val="105"/>
          <w:sz w:val="18"/>
        </w:rPr>
        <w:t>Substituição Tributária - ST</w:t>
      </w:r>
      <w:r>
        <w:rPr>
          <w:color w:val="424242"/>
          <w:w w:val="105"/>
          <w:sz w:val="18"/>
        </w:rPr>
        <w:t>.</w:t>
      </w:r>
    </w:p>
    <w:p>
      <w:pPr>
        <w:pStyle w:val="BodyText"/>
        <w:spacing w:before="1"/>
        <w:rPr>
          <w:sz w:val="17"/>
        </w:rPr>
      </w:pPr>
    </w:p>
    <w:p>
      <w:pPr>
        <w:spacing w:line="249" w:lineRule="auto" w:before="0"/>
        <w:ind w:left="151" w:right="128" w:hanging="2"/>
        <w:jc w:val="both"/>
        <w:rPr>
          <w:sz w:val="14"/>
        </w:rPr>
      </w:pPr>
      <w:r>
        <w:rPr>
          <w:color w:val="030303"/>
          <w:w w:val="105"/>
          <w:sz w:val="18"/>
        </w:rPr>
        <w:t>§ </w:t>
      </w:r>
      <w:r>
        <w:rPr>
          <w:b/>
          <w:color w:val="030303"/>
          <w:w w:val="105"/>
          <w:sz w:val="18"/>
        </w:rPr>
        <w:t>3º </w:t>
      </w:r>
      <w:r>
        <w:rPr>
          <w:color w:val="030303"/>
          <w:w w:val="105"/>
          <w:sz w:val="18"/>
        </w:rPr>
        <w:t>As informações de que trata este artigo possuem caráter meramente informativo, não dispensando a análise das disposições constantes na legislação paranaense </w:t>
      </w:r>
      <w:r>
        <w:rPr>
          <w:color w:val="030303"/>
          <w:w w:val="105"/>
          <w:sz w:val="18"/>
          <w:u w:val="thick" w:color="030303"/>
        </w:rPr>
        <w:t>(</w:t>
      </w:r>
      <w:r>
        <w:rPr>
          <w:color w:val="0808EB"/>
          <w:w w:val="105"/>
          <w:sz w:val="18"/>
          <w:u w:val="thick" w:color="030303"/>
        </w:rPr>
        <w:t>Convênio ICMS 69/2018</w:t>
      </w:r>
      <w:r>
        <w:rPr>
          <w:color w:val="030303"/>
          <w:w w:val="105"/>
          <w:sz w:val="18"/>
          <w:u w:val="thick" w:color="030303"/>
        </w:rPr>
        <w:t>)</w:t>
      </w:r>
      <w:r>
        <w:rPr>
          <w:color w:val="030303"/>
          <w:w w:val="105"/>
          <w:sz w:val="18"/>
        </w:rPr>
        <w:t>. </w:t>
      </w:r>
      <w:r>
        <w:rPr>
          <w:color w:val="0C850C"/>
          <w:w w:val="105"/>
          <w:sz w:val="14"/>
        </w:rPr>
        <w:t>Acrescentado pelo </w:t>
      </w:r>
      <w:r>
        <w:rPr>
          <w:color w:val="0808EB"/>
          <w:w w:val="105"/>
          <w:sz w:val="14"/>
          <w:u w:val="single" w:color="0000ED"/>
        </w:rPr>
        <w:t>Decreto n</w:t>
      </w:r>
      <w:r>
        <w:rPr>
          <w:color w:val="3434EF"/>
          <w:w w:val="105"/>
          <w:sz w:val="14"/>
          <w:u w:val="single" w:color="0000ED"/>
        </w:rPr>
        <w:t>º </w:t>
      </w:r>
      <w:r>
        <w:rPr>
          <w:color w:val="0808EB"/>
          <w:w w:val="105"/>
          <w:sz w:val="14"/>
          <w:u w:val="single" w:color="0000ED"/>
        </w:rPr>
        <w:t>10</w:t>
      </w:r>
      <w:r>
        <w:rPr>
          <w:color w:val="2323ED"/>
          <w:w w:val="105"/>
          <w:sz w:val="14"/>
          <w:u w:val="single" w:color="0000ED"/>
        </w:rPr>
        <w:t>.</w:t>
      </w:r>
      <w:r>
        <w:rPr>
          <w:color w:val="0808EB"/>
          <w:w w:val="105"/>
          <w:sz w:val="14"/>
          <w:u w:val="single" w:color="0000ED"/>
        </w:rPr>
        <w:t>858</w:t>
      </w:r>
      <w:r>
        <w:rPr>
          <w:color w:val="2323ED"/>
          <w:w w:val="105"/>
          <w:sz w:val="14"/>
          <w:u w:val="single" w:color="0000ED"/>
        </w:rPr>
        <w:t>/</w:t>
      </w:r>
      <w:r>
        <w:rPr>
          <w:color w:val="0808EB"/>
          <w:w w:val="105"/>
          <w:sz w:val="14"/>
          <w:u w:val="single" w:color="0000ED"/>
        </w:rPr>
        <w:t>2018 (DOE de</w:t>
      </w:r>
      <w:r>
        <w:rPr>
          <w:color w:val="0808EB"/>
          <w:w w:val="105"/>
          <w:sz w:val="14"/>
        </w:rPr>
        <w:t> </w:t>
      </w:r>
      <w:r>
        <w:rPr>
          <w:color w:val="0808EB"/>
          <w:w w:val="105"/>
          <w:sz w:val="14"/>
          <w:u w:val="single" w:color="0000ED"/>
        </w:rPr>
        <w:t>27</w:t>
      </w:r>
      <w:r>
        <w:rPr>
          <w:color w:val="4646F0"/>
          <w:w w:val="105"/>
          <w:sz w:val="14"/>
          <w:u w:val="single" w:color="0000ED"/>
        </w:rPr>
        <w:t>.</w:t>
      </w:r>
      <w:r>
        <w:rPr>
          <w:color w:val="0808EB"/>
          <w:w w:val="105"/>
          <w:sz w:val="14"/>
          <w:u w:val="single" w:color="0000ED"/>
        </w:rPr>
        <w:t>08</w:t>
      </w:r>
      <w:r>
        <w:rPr>
          <w:color w:val="2323ED"/>
          <w:w w:val="105"/>
          <w:sz w:val="14"/>
          <w:u w:val="single" w:color="0000ED"/>
        </w:rPr>
        <w:t>.</w:t>
      </w:r>
      <w:r>
        <w:rPr>
          <w:color w:val="0808EB"/>
          <w:w w:val="105"/>
          <w:sz w:val="14"/>
          <w:u w:val="single" w:color="0000ED"/>
        </w:rPr>
        <w:t>2018)</w:t>
      </w:r>
      <w:r>
        <w:rPr>
          <w:color w:val="389A38"/>
          <w:w w:val="105"/>
          <w:sz w:val="14"/>
        </w:rPr>
        <w:t>, </w:t>
      </w:r>
      <w:r>
        <w:rPr>
          <w:color w:val="0C850C"/>
          <w:w w:val="105"/>
          <w:sz w:val="14"/>
        </w:rPr>
        <w:t>efeitos a partir de 11</w:t>
      </w:r>
      <w:r>
        <w:rPr>
          <w:color w:val="389A38"/>
          <w:w w:val="105"/>
          <w:sz w:val="14"/>
        </w:rPr>
        <w:t>.</w:t>
      </w:r>
      <w:r>
        <w:rPr>
          <w:color w:val="0C850C"/>
          <w:w w:val="105"/>
          <w:sz w:val="14"/>
        </w:rPr>
        <w:t>07</w:t>
      </w:r>
      <w:r>
        <w:rPr>
          <w:color w:val="389A38"/>
          <w:w w:val="105"/>
          <w:sz w:val="14"/>
        </w:rPr>
        <w:t>.</w:t>
      </w:r>
      <w:r>
        <w:rPr>
          <w:color w:val="0C850C"/>
          <w:w w:val="105"/>
          <w:sz w:val="14"/>
        </w:rPr>
        <w:t>2018</w:t>
      </w:r>
    </w:p>
    <w:p>
      <w:pPr>
        <w:pStyle w:val="BodyText"/>
        <w:spacing w:before="9"/>
        <w:rPr>
          <w:sz w:val="17"/>
        </w:rPr>
      </w:pPr>
    </w:p>
    <w:p>
      <w:pPr>
        <w:spacing w:before="0"/>
        <w:ind w:left="152" w:right="0" w:firstLine="0"/>
        <w:jc w:val="left"/>
        <w:rPr>
          <w:sz w:val="18"/>
        </w:rPr>
      </w:pPr>
      <w:r>
        <w:rPr>
          <w:b/>
          <w:color w:val="030303"/>
          <w:w w:val="105"/>
          <w:sz w:val="18"/>
        </w:rPr>
        <w:t>Art. 3º </w:t>
      </w:r>
      <w:r>
        <w:rPr>
          <w:color w:val="030303"/>
          <w:w w:val="105"/>
          <w:sz w:val="18"/>
        </w:rPr>
        <w:t>O estabelecimento substituto tributário, dentre outras obrigações previstas neste Regulamento, deverá:</w:t>
      </w:r>
    </w:p>
    <w:p>
      <w:pPr>
        <w:pStyle w:val="BodyText"/>
        <w:spacing w:before="6"/>
        <w:rPr>
          <w:sz w:val="17"/>
        </w:rPr>
      </w:pPr>
    </w:p>
    <w:p>
      <w:pPr>
        <w:spacing w:before="0"/>
        <w:ind w:left="161" w:right="0" w:firstLine="0"/>
        <w:jc w:val="left"/>
        <w:rPr>
          <w:sz w:val="18"/>
        </w:rPr>
      </w:pPr>
      <w:r>
        <w:rPr>
          <w:b/>
          <w:color w:val="030303"/>
          <w:sz w:val="12"/>
        </w:rPr>
        <w:t>1 </w:t>
      </w:r>
      <w:r>
        <w:rPr>
          <w:color w:val="030303"/>
          <w:sz w:val="12"/>
        </w:rPr>
        <w:t>- </w:t>
      </w:r>
      <w:r>
        <w:rPr>
          <w:color w:val="030303"/>
          <w:sz w:val="18"/>
        </w:rPr>
        <w:t>obter inscrição especial no Cadastro de Contribuintes do ICMS - CAD/ICMS;</w:t>
      </w:r>
    </w:p>
    <w:p>
      <w:pPr>
        <w:pStyle w:val="BodyText"/>
        <w:spacing w:before="8"/>
        <w:rPr>
          <w:sz w:val="16"/>
        </w:rPr>
      </w:pPr>
    </w:p>
    <w:p>
      <w:pPr>
        <w:spacing w:before="0"/>
        <w:ind w:left="157" w:right="0" w:firstLine="0"/>
        <w:jc w:val="left"/>
        <w:rPr>
          <w:sz w:val="18"/>
        </w:rPr>
      </w:pPr>
      <w:r>
        <w:rPr>
          <w:b/>
          <w:color w:val="030303"/>
          <w:w w:val="105"/>
          <w:sz w:val="19"/>
        </w:rPr>
        <w:t>li </w:t>
      </w:r>
      <w:r>
        <w:rPr>
          <w:color w:val="030303"/>
          <w:w w:val="105"/>
          <w:sz w:val="19"/>
        </w:rPr>
        <w:t>- </w:t>
      </w:r>
      <w:r>
        <w:rPr>
          <w:color w:val="030303"/>
          <w:w w:val="105"/>
          <w:sz w:val="18"/>
        </w:rPr>
        <w:t>emitir, por ocasião da saída das mercadorias destinadas a contribuinte substituído, nota fiscal que:</w:t>
      </w:r>
    </w:p>
    <w:p>
      <w:pPr>
        <w:pStyle w:val="BodyText"/>
        <w:spacing w:before="7"/>
        <w:rPr>
          <w:sz w:val="18"/>
        </w:rPr>
      </w:pPr>
    </w:p>
    <w:p>
      <w:pPr>
        <w:pStyle w:val="ListParagraph"/>
        <w:numPr>
          <w:ilvl w:val="0"/>
          <w:numId w:val="2"/>
        </w:numPr>
        <w:tabs>
          <w:tab w:pos="400" w:val="left" w:leader="none"/>
        </w:tabs>
        <w:spacing w:line="249" w:lineRule="auto" w:before="0" w:after="0"/>
        <w:ind w:left="150" w:right="134" w:firstLine="0"/>
        <w:jc w:val="left"/>
        <w:rPr>
          <w:sz w:val="14"/>
        </w:rPr>
      </w:pPr>
      <w:r>
        <w:rPr>
          <w:color w:val="030303"/>
          <w:w w:val="105"/>
          <w:sz w:val="18"/>
        </w:rPr>
        <w:t>contenha, além dos demais requisitos exigidos: </w:t>
      </w:r>
      <w:r>
        <w:rPr>
          <w:color w:val="0C850C"/>
          <w:w w:val="105"/>
          <w:sz w:val="14"/>
        </w:rPr>
        <w:t>Alterada pelo</w:t>
      </w:r>
      <w:r>
        <w:rPr>
          <w:color w:val="0808EB"/>
          <w:w w:val="105"/>
          <w:sz w:val="14"/>
        </w:rPr>
        <w:t> </w:t>
      </w:r>
      <w:r>
        <w:rPr>
          <w:color w:val="0808EB"/>
          <w:w w:val="105"/>
          <w:sz w:val="14"/>
          <w:u w:val="single" w:color="0000ED"/>
        </w:rPr>
        <w:t>De</w:t>
      </w:r>
      <w:r>
        <w:rPr>
          <w:color w:val="2323ED"/>
          <w:w w:val="105"/>
          <w:sz w:val="14"/>
          <w:u w:val="single" w:color="0000ED"/>
        </w:rPr>
        <w:t>c</w:t>
      </w:r>
      <w:r>
        <w:rPr>
          <w:color w:val="0808EB"/>
          <w:w w:val="105"/>
          <w:sz w:val="14"/>
          <w:u w:val="single" w:color="0000ED"/>
        </w:rPr>
        <w:t>reto n</w:t>
      </w:r>
      <w:r>
        <w:rPr>
          <w:color w:val="3434EF"/>
          <w:w w:val="105"/>
          <w:sz w:val="14"/>
          <w:u w:val="single" w:color="0000ED"/>
        </w:rPr>
        <w:t>º </w:t>
      </w:r>
      <w:r>
        <w:rPr>
          <w:color w:val="0808EB"/>
          <w:w w:val="105"/>
          <w:sz w:val="14"/>
          <w:u w:val="single" w:color="0000ED"/>
        </w:rPr>
        <w:t>3</w:t>
      </w:r>
      <w:r>
        <w:rPr>
          <w:color w:val="3434EF"/>
          <w:w w:val="105"/>
          <w:sz w:val="14"/>
          <w:u w:val="single" w:color="0000ED"/>
        </w:rPr>
        <w:t>.</w:t>
      </w:r>
      <w:r>
        <w:rPr>
          <w:color w:val="0808EB"/>
          <w:w w:val="105"/>
          <w:sz w:val="14"/>
          <w:u w:val="single" w:color="0000ED"/>
        </w:rPr>
        <w:t>886</w:t>
      </w:r>
      <w:r>
        <w:rPr>
          <w:color w:val="2323ED"/>
          <w:w w:val="105"/>
          <w:sz w:val="14"/>
          <w:u w:val="single" w:color="0000ED"/>
        </w:rPr>
        <w:t>/</w:t>
      </w:r>
      <w:r>
        <w:rPr>
          <w:color w:val="0808EB"/>
          <w:w w:val="105"/>
          <w:sz w:val="14"/>
          <w:u w:val="single" w:color="0000ED"/>
        </w:rPr>
        <w:t>2020 (DOE de </w:t>
      </w:r>
      <w:r>
        <w:rPr>
          <w:color w:val="0808EB"/>
          <w:spacing w:val="-3"/>
          <w:w w:val="105"/>
          <w:sz w:val="14"/>
          <w:u w:val="single" w:color="0000ED"/>
        </w:rPr>
        <w:t>21</w:t>
      </w:r>
      <w:r>
        <w:rPr>
          <w:color w:val="2323ED"/>
          <w:spacing w:val="-3"/>
          <w:w w:val="105"/>
          <w:sz w:val="14"/>
          <w:u w:val="single" w:color="0000ED"/>
        </w:rPr>
        <w:t>.</w:t>
      </w:r>
      <w:r>
        <w:rPr>
          <w:color w:val="0808EB"/>
          <w:spacing w:val="-3"/>
          <w:w w:val="105"/>
          <w:sz w:val="14"/>
          <w:u w:val="single" w:color="0000ED"/>
        </w:rPr>
        <w:t>01</w:t>
      </w:r>
      <w:r>
        <w:rPr>
          <w:color w:val="3434EF"/>
          <w:spacing w:val="-3"/>
          <w:w w:val="105"/>
          <w:sz w:val="14"/>
          <w:u w:val="single" w:color="0000ED"/>
        </w:rPr>
        <w:t>.</w:t>
      </w:r>
      <w:r>
        <w:rPr>
          <w:color w:val="0808EB"/>
          <w:spacing w:val="-3"/>
          <w:w w:val="105"/>
          <w:sz w:val="14"/>
          <w:u w:val="single" w:color="0000ED"/>
        </w:rPr>
        <w:t>2020</w:t>
      </w:r>
      <w:r>
        <w:rPr>
          <w:color w:val="0808EB"/>
          <w:spacing w:val="-3"/>
          <w:w w:val="105"/>
          <w:sz w:val="14"/>
        </w:rPr>
        <w:t>)</w:t>
      </w:r>
      <w:r>
        <w:rPr>
          <w:color w:val="389A38"/>
          <w:spacing w:val="-3"/>
          <w:w w:val="105"/>
          <w:sz w:val="14"/>
        </w:rPr>
        <w:t>, </w:t>
      </w:r>
      <w:r>
        <w:rPr>
          <w:color w:val="0C850C"/>
          <w:w w:val="105"/>
          <w:sz w:val="14"/>
        </w:rPr>
        <w:t>efeitos a partir de 01</w:t>
      </w:r>
      <w:r>
        <w:rPr>
          <w:color w:val="389A38"/>
          <w:w w:val="105"/>
          <w:sz w:val="14"/>
        </w:rPr>
        <w:t>.</w:t>
      </w:r>
      <w:r>
        <w:rPr>
          <w:color w:val="0C850C"/>
          <w:w w:val="105"/>
          <w:sz w:val="14"/>
        </w:rPr>
        <w:t>01</w:t>
      </w:r>
      <w:r>
        <w:rPr>
          <w:color w:val="389A38"/>
          <w:w w:val="105"/>
          <w:sz w:val="14"/>
        </w:rPr>
        <w:t>.</w:t>
      </w:r>
      <w:r>
        <w:rPr>
          <w:color w:val="0C850C"/>
          <w:w w:val="105"/>
          <w:sz w:val="14"/>
        </w:rPr>
        <w:t>2020</w:t>
      </w:r>
      <w:r>
        <w:rPr>
          <w:color w:val="FF0E0E"/>
          <w:w w:val="105"/>
          <w:sz w:val="14"/>
        </w:rPr>
        <w:t> Redação</w:t>
      </w:r>
      <w:r>
        <w:rPr>
          <w:color w:val="FF0E0E"/>
          <w:spacing w:val="0"/>
          <w:w w:val="105"/>
          <w:sz w:val="14"/>
        </w:rPr>
        <w:t> </w:t>
      </w:r>
      <w:r>
        <w:rPr>
          <w:color w:val="FF0E0E"/>
          <w:w w:val="105"/>
          <w:sz w:val="14"/>
        </w:rPr>
        <w:t>Anterior</w:t>
      </w:r>
    </w:p>
    <w:p>
      <w:pPr>
        <w:pStyle w:val="BodyText"/>
        <w:spacing w:before="5"/>
        <w:rPr>
          <w:sz w:val="16"/>
        </w:rPr>
      </w:pPr>
    </w:p>
    <w:p>
      <w:pPr>
        <w:pStyle w:val="ListParagraph"/>
        <w:numPr>
          <w:ilvl w:val="0"/>
          <w:numId w:val="3"/>
        </w:numPr>
        <w:tabs>
          <w:tab w:pos="368" w:val="left" w:leader="none"/>
        </w:tabs>
        <w:spacing w:line="240" w:lineRule="auto" w:before="0" w:after="0"/>
        <w:ind w:left="149" w:right="0" w:firstLine="2"/>
        <w:jc w:val="both"/>
        <w:rPr>
          <w:sz w:val="18"/>
        </w:rPr>
      </w:pPr>
      <w:r>
        <w:rPr>
          <w:color w:val="030303"/>
          <w:w w:val="105"/>
          <w:sz w:val="18"/>
        </w:rPr>
        <w:t>o valor que serviu de base de cálculo para a retenção e o valor do ICMS ST e do adicional destinado</w:t>
      </w:r>
      <w:r>
        <w:rPr>
          <w:color w:val="030303"/>
          <w:spacing w:val="1"/>
          <w:w w:val="105"/>
          <w:sz w:val="18"/>
        </w:rPr>
        <w:t> </w:t>
      </w:r>
      <w:r>
        <w:rPr>
          <w:color w:val="030303"/>
          <w:w w:val="105"/>
          <w:sz w:val="18"/>
        </w:rPr>
        <w:t>ao Fecop retidos;</w:t>
      </w:r>
    </w:p>
    <w:p>
      <w:pPr>
        <w:spacing w:before="42"/>
        <w:ind w:left="152" w:right="0" w:firstLine="0"/>
        <w:jc w:val="left"/>
        <w:rPr>
          <w:sz w:val="14"/>
        </w:rPr>
      </w:pPr>
      <w:r>
        <w:rPr>
          <w:color w:val="0C850C"/>
          <w:w w:val="105"/>
          <w:sz w:val="14"/>
        </w:rPr>
        <w:t>Alterado pelo </w:t>
      </w:r>
      <w:r>
        <w:rPr>
          <w:color w:val="0808EB"/>
          <w:w w:val="105"/>
          <w:sz w:val="14"/>
          <w:u w:val="single" w:color="0000ED"/>
        </w:rPr>
        <w:t>Decreto n</w:t>
      </w:r>
      <w:r>
        <w:rPr>
          <w:color w:val="3434EF"/>
          <w:w w:val="105"/>
          <w:sz w:val="14"/>
          <w:u w:val="single" w:color="0000ED"/>
        </w:rPr>
        <w:t>º </w:t>
      </w:r>
      <w:r>
        <w:rPr>
          <w:color w:val="0808EB"/>
          <w:w w:val="105"/>
          <w:sz w:val="14"/>
          <w:u w:val="single" w:color="0000ED"/>
        </w:rPr>
        <w:t>3</w:t>
      </w:r>
      <w:r>
        <w:rPr>
          <w:color w:val="2323ED"/>
          <w:w w:val="105"/>
          <w:sz w:val="14"/>
          <w:u w:val="single" w:color="0000ED"/>
        </w:rPr>
        <w:t>.</w:t>
      </w:r>
      <w:r>
        <w:rPr>
          <w:color w:val="0808EB"/>
          <w:w w:val="105"/>
          <w:sz w:val="14"/>
          <w:u w:val="single" w:color="0000ED"/>
        </w:rPr>
        <w:t>886</w:t>
      </w:r>
      <w:r>
        <w:rPr>
          <w:color w:val="2323ED"/>
          <w:w w:val="105"/>
          <w:sz w:val="14"/>
          <w:u w:val="single" w:color="0000ED"/>
        </w:rPr>
        <w:t>/</w:t>
      </w:r>
      <w:r>
        <w:rPr>
          <w:color w:val="0808EB"/>
          <w:w w:val="105"/>
          <w:sz w:val="14"/>
          <w:u w:val="single" w:color="0000ED"/>
        </w:rPr>
        <w:t>2020 (DOE de 21</w:t>
      </w:r>
      <w:r>
        <w:rPr>
          <w:color w:val="4646F0"/>
          <w:w w:val="105"/>
          <w:sz w:val="14"/>
          <w:u w:val="single" w:color="0000ED"/>
        </w:rPr>
        <w:t>.</w:t>
      </w:r>
      <w:r>
        <w:rPr>
          <w:color w:val="0808EB"/>
          <w:w w:val="105"/>
          <w:sz w:val="14"/>
          <w:u w:val="single" w:color="0000ED"/>
        </w:rPr>
        <w:t>01</w:t>
      </w:r>
      <w:r>
        <w:rPr>
          <w:color w:val="3434EF"/>
          <w:w w:val="105"/>
          <w:sz w:val="14"/>
          <w:u w:val="single" w:color="0000ED"/>
        </w:rPr>
        <w:t>.</w:t>
      </w:r>
      <w:r>
        <w:rPr>
          <w:color w:val="0808EB"/>
          <w:w w:val="105"/>
          <w:sz w:val="14"/>
          <w:u w:val="single" w:color="0000ED"/>
        </w:rPr>
        <w:t>2020)</w:t>
      </w:r>
      <w:r>
        <w:rPr>
          <w:color w:val="237B23"/>
          <w:w w:val="105"/>
          <w:sz w:val="14"/>
        </w:rPr>
        <w:t>, </w:t>
      </w:r>
      <w:r>
        <w:rPr>
          <w:color w:val="0C850C"/>
          <w:w w:val="105"/>
          <w:sz w:val="14"/>
        </w:rPr>
        <w:t>efeitos a partir de 01</w:t>
      </w:r>
      <w:r>
        <w:rPr>
          <w:color w:val="389A38"/>
          <w:w w:val="105"/>
          <w:sz w:val="14"/>
        </w:rPr>
        <w:t>.</w:t>
      </w:r>
      <w:r>
        <w:rPr>
          <w:color w:val="0C850C"/>
          <w:w w:val="105"/>
          <w:sz w:val="14"/>
        </w:rPr>
        <w:t>01</w:t>
      </w:r>
      <w:r>
        <w:rPr>
          <w:color w:val="389A38"/>
          <w:w w:val="105"/>
          <w:sz w:val="14"/>
        </w:rPr>
        <w:t>.</w:t>
      </w:r>
      <w:r>
        <w:rPr>
          <w:color w:val="0C850C"/>
          <w:w w:val="105"/>
          <w:sz w:val="14"/>
        </w:rPr>
        <w:t>2020 </w:t>
      </w:r>
      <w:r>
        <w:rPr>
          <w:color w:val="FF0E0E"/>
          <w:w w:val="105"/>
          <w:sz w:val="14"/>
        </w:rPr>
        <w:t>Redação Anterior</w:t>
      </w:r>
    </w:p>
    <w:p>
      <w:pPr>
        <w:pStyle w:val="BodyText"/>
        <w:spacing w:before="8"/>
        <w:rPr>
          <w:sz w:val="18"/>
        </w:rPr>
      </w:pPr>
    </w:p>
    <w:p>
      <w:pPr>
        <w:pStyle w:val="ListParagraph"/>
        <w:numPr>
          <w:ilvl w:val="0"/>
          <w:numId w:val="3"/>
        </w:numPr>
        <w:tabs>
          <w:tab w:pos="448" w:val="left" w:leader="none"/>
        </w:tabs>
        <w:spacing w:line="249" w:lineRule="auto" w:before="0" w:after="0"/>
        <w:ind w:left="149" w:right="128" w:firstLine="2"/>
        <w:jc w:val="left"/>
        <w:rPr>
          <w:sz w:val="14"/>
        </w:rPr>
      </w:pPr>
      <w:r>
        <w:rPr>
          <w:color w:val="030303"/>
          <w:w w:val="105"/>
          <w:sz w:val="18"/>
        </w:rPr>
        <w:t>no campo "Reservado ao Fisco a expressão "SUBSTITUIÇÃO TRIBUTÁRIA - ST", seguida do  número  do correspondente artigo deste Regulamento ou do respectivo protocolo ou convênio. </w:t>
      </w:r>
      <w:r>
        <w:rPr>
          <w:color w:val="0C850C"/>
          <w:w w:val="105"/>
          <w:sz w:val="14"/>
        </w:rPr>
        <w:t>Alterado pelo</w:t>
      </w:r>
      <w:r>
        <w:rPr>
          <w:color w:val="0808EB"/>
          <w:w w:val="105"/>
          <w:sz w:val="14"/>
        </w:rPr>
        <w:t> </w:t>
      </w:r>
      <w:r>
        <w:rPr>
          <w:color w:val="0808EB"/>
          <w:w w:val="105"/>
          <w:sz w:val="14"/>
          <w:u w:val="single" w:color="0000ED"/>
        </w:rPr>
        <w:t>D</w:t>
      </w:r>
      <w:r>
        <w:rPr>
          <w:color w:val="2323ED"/>
          <w:w w:val="105"/>
          <w:sz w:val="14"/>
          <w:u w:val="single" w:color="0000ED"/>
        </w:rPr>
        <w:t>ec</w:t>
      </w:r>
      <w:r>
        <w:rPr>
          <w:color w:val="0808EB"/>
          <w:w w:val="105"/>
          <w:sz w:val="14"/>
          <w:u w:val="single" w:color="0000ED"/>
        </w:rPr>
        <w:t>reto n</w:t>
      </w:r>
      <w:r>
        <w:rPr>
          <w:color w:val="4646F0"/>
          <w:w w:val="105"/>
          <w:sz w:val="14"/>
          <w:u w:val="single" w:color="0000ED"/>
        </w:rPr>
        <w:t>º </w:t>
      </w:r>
      <w:r>
        <w:rPr>
          <w:color w:val="2323ED"/>
          <w:spacing w:val="-3"/>
          <w:w w:val="105"/>
          <w:sz w:val="14"/>
          <w:u w:val="single" w:color="0000ED"/>
        </w:rPr>
        <w:t>3</w:t>
      </w:r>
      <w:r>
        <w:rPr>
          <w:color w:val="4646F0"/>
          <w:spacing w:val="-3"/>
          <w:w w:val="105"/>
          <w:sz w:val="14"/>
          <w:u w:val="single" w:color="0000ED"/>
        </w:rPr>
        <w:t>.</w:t>
      </w:r>
      <w:r>
        <w:rPr>
          <w:color w:val="0808EB"/>
          <w:spacing w:val="-3"/>
          <w:w w:val="105"/>
          <w:sz w:val="14"/>
          <w:u w:val="single" w:color="0000ED"/>
        </w:rPr>
        <w:t>8</w:t>
      </w:r>
      <w:r>
        <w:rPr>
          <w:color w:val="2323ED"/>
          <w:spacing w:val="-3"/>
          <w:w w:val="105"/>
          <w:sz w:val="14"/>
          <w:u w:val="single" w:color="0000ED"/>
        </w:rPr>
        <w:t>8</w:t>
      </w:r>
      <w:r>
        <w:rPr>
          <w:color w:val="0808EB"/>
          <w:spacing w:val="-3"/>
          <w:w w:val="105"/>
          <w:sz w:val="14"/>
          <w:u w:val="single" w:color="0000ED"/>
        </w:rPr>
        <w:t>6</w:t>
      </w:r>
      <w:r>
        <w:rPr>
          <w:color w:val="3434EF"/>
          <w:spacing w:val="-3"/>
          <w:w w:val="105"/>
          <w:sz w:val="14"/>
          <w:u w:val="single" w:color="0000ED"/>
        </w:rPr>
        <w:t>/</w:t>
      </w:r>
      <w:r>
        <w:rPr>
          <w:color w:val="0808EB"/>
          <w:spacing w:val="-3"/>
          <w:w w:val="105"/>
          <w:sz w:val="14"/>
          <w:u w:val="single" w:color="0000ED"/>
        </w:rPr>
        <w:t>2020 </w:t>
      </w:r>
      <w:r>
        <w:rPr>
          <w:color w:val="0808EB"/>
          <w:w w:val="105"/>
          <w:sz w:val="14"/>
          <w:u w:val="single" w:color="0000ED"/>
        </w:rPr>
        <w:t>(DOE</w:t>
      </w:r>
      <w:r>
        <w:rPr>
          <w:color w:val="0808EB"/>
          <w:spacing w:val="27"/>
          <w:w w:val="105"/>
          <w:sz w:val="14"/>
          <w:u w:val="single" w:color="0000ED"/>
        </w:rPr>
        <w:t> </w:t>
      </w:r>
      <w:r>
        <w:rPr>
          <w:color w:val="0808EB"/>
          <w:w w:val="105"/>
          <w:sz w:val="14"/>
          <w:u w:val="single" w:color="0000ED"/>
        </w:rPr>
        <w:t>de</w:t>
      </w:r>
    </w:p>
    <w:p>
      <w:pPr>
        <w:spacing w:after="0" w:line="249" w:lineRule="auto"/>
        <w:jc w:val="left"/>
        <w:rPr>
          <w:sz w:val="14"/>
        </w:rPr>
        <w:sectPr>
          <w:pgSz w:w="11910" w:h="16840"/>
          <w:pgMar w:top="480" w:bottom="280" w:left="540" w:right="500"/>
        </w:sectPr>
      </w:pPr>
    </w:p>
    <w:p>
      <w:pPr>
        <w:spacing w:before="75"/>
        <w:ind w:left="153" w:right="0" w:firstLine="0"/>
        <w:jc w:val="both"/>
        <w:rPr>
          <w:sz w:val="14"/>
        </w:rPr>
      </w:pPr>
      <w:r>
        <w:rPr>
          <w:color w:val="0303EB"/>
          <w:w w:val="105"/>
          <w:sz w:val="14"/>
          <w:u w:val="single" w:color="0000ED"/>
        </w:rPr>
        <w:t>21</w:t>
      </w:r>
      <w:r>
        <w:rPr>
          <w:color w:val="5656F2"/>
          <w:w w:val="105"/>
          <w:sz w:val="14"/>
          <w:u w:val="single" w:color="0000ED"/>
        </w:rPr>
        <w:t>.</w:t>
      </w:r>
      <w:r>
        <w:rPr>
          <w:color w:val="0303EB"/>
          <w:w w:val="105"/>
          <w:sz w:val="14"/>
          <w:u w:val="single" w:color="0000ED"/>
        </w:rPr>
        <w:t>01</w:t>
      </w:r>
      <w:r>
        <w:rPr>
          <w:color w:val="4141F0"/>
          <w:w w:val="105"/>
          <w:sz w:val="14"/>
          <w:u w:val="single" w:color="0000ED"/>
        </w:rPr>
        <w:t>.</w:t>
      </w:r>
      <w:r>
        <w:rPr>
          <w:color w:val="1111EB"/>
          <w:w w:val="105"/>
          <w:sz w:val="14"/>
          <w:u w:val="single" w:color="0000ED"/>
        </w:rPr>
        <w:t>2020)</w:t>
      </w:r>
      <w:r>
        <w:rPr>
          <w:color w:val="389A38"/>
          <w:w w:val="105"/>
          <w:sz w:val="14"/>
        </w:rPr>
        <w:t>, </w:t>
      </w:r>
      <w:r>
        <w:rPr>
          <w:color w:val="0C850C"/>
          <w:w w:val="105"/>
          <w:sz w:val="14"/>
        </w:rPr>
        <w:t>efeitos a partir de 01</w:t>
      </w:r>
      <w:r>
        <w:rPr>
          <w:color w:val="389A38"/>
          <w:w w:val="105"/>
          <w:sz w:val="14"/>
        </w:rPr>
        <w:t>.</w:t>
      </w:r>
      <w:r>
        <w:rPr>
          <w:color w:val="0C850C"/>
          <w:w w:val="105"/>
          <w:sz w:val="14"/>
        </w:rPr>
        <w:t>01</w:t>
      </w:r>
      <w:r>
        <w:rPr>
          <w:color w:val="389A38"/>
          <w:w w:val="105"/>
          <w:sz w:val="14"/>
        </w:rPr>
        <w:t>.</w:t>
      </w:r>
      <w:r>
        <w:rPr>
          <w:color w:val="0C850C"/>
          <w:w w:val="105"/>
          <w:sz w:val="14"/>
        </w:rPr>
        <w:t>2020 </w:t>
      </w:r>
      <w:r>
        <w:rPr>
          <w:color w:val="FF0C0C"/>
          <w:w w:val="105"/>
          <w:sz w:val="14"/>
        </w:rPr>
        <w:t>Redação Anterior</w:t>
      </w:r>
    </w:p>
    <w:p>
      <w:pPr>
        <w:pStyle w:val="BodyText"/>
        <w:spacing w:before="3"/>
        <w:rPr>
          <w:sz w:val="18"/>
        </w:rPr>
      </w:pPr>
    </w:p>
    <w:p>
      <w:pPr>
        <w:pStyle w:val="ListParagraph"/>
        <w:numPr>
          <w:ilvl w:val="0"/>
          <w:numId w:val="2"/>
        </w:numPr>
        <w:tabs>
          <w:tab w:pos="411" w:val="left" w:leader="none"/>
        </w:tabs>
        <w:spacing w:line="256" w:lineRule="auto" w:before="0" w:after="0"/>
        <w:ind w:left="150" w:right="139" w:firstLine="0"/>
        <w:jc w:val="both"/>
        <w:rPr>
          <w:sz w:val="18"/>
        </w:rPr>
      </w:pPr>
      <w:r>
        <w:rPr>
          <w:color w:val="030303"/>
          <w:w w:val="105"/>
          <w:sz w:val="18"/>
        </w:rPr>
        <w:t>será lançada no registro específico da Escrituração Fiscal Digital - EFD, correspondente ao livro Registro de Saídas (</w:t>
      </w:r>
      <w:r>
        <w:rPr>
          <w:color w:val="0303EB"/>
          <w:w w:val="105"/>
          <w:sz w:val="18"/>
          <w:u w:val="single" w:color="0000ED"/>
        </w:rPr>
        <w:t>cláusula quarta</w:t>
      </w:r>
      <w:r>
        <w:rPr>
          <w:color w:val="0303EB"/>
          <w:w w:val="105"/>
          <w:sz w:val="18"/>
        </w:rPr>
        <w:t> </w:t>
      </w:r>
      <w:r>
        <w:rPr>
          <w:color w:val="030303"/>
          <w:w w:val="105"/>
          <w:sz w:val="18"/>
        </w:rPr>
        <w:t>do</w:t>
      </w:r>
      <w:r>
        <w:rPr>
          <w:color w:val="0303EB"/>
          <w:w w:val="105"/>
          <w:sz w:val="18"/>
        </w:rPr>
        <w:t> </w:t>
      </w:r>
      <w:r>
        <w:rPr>
          <w:color w:val="0303EB"/>
          <w:w w:val="105"/>
          <w:sz w:val="18"/>
          <w:u w:val="single" w:color="0000ED"/>
        </w:rPr>
        <w:t>A</w:t>
      </w:r>
      <w:r>
        <w:rPr>
          <w:color w:val="0303EB"/>
          <w:w w:val="105"/>
          <w:sz w:val="18"/>
        </w:rPr>
        <w:t>j</w:t>
      </w:r>
      <w:r>
        <w:rPr>
          <w:color w:val="0303EB"/>
          <w:w w:val="105"/>
          <w:sz w:val="18"/>
          <w:u w:val="single" w:color="0000ED"/>
        </w:rPr>
        <w:t>uste SINIEF</w:t>
      </w:r>
      <w:r>
        <w:rPr>
          <w:color w:val="0303EB"/>
          <w:spacing w:val="25"/>
          <w:w w:val="105"/>
          <w:sz w:val="18"/>
          <w:u w:val="single" w:color="0000ED"/>
        </w:rPr>
        <w:t> </w:t>
      </w:r>
      <w:r>
        <w:rPr>
          <w:color w:val="0303EB"/>
          <w:w w:val="105"/>
          <w:sz w:val="18"/>
          <w:u w:val="single" w:color="0000ED"/>
        </w:rPr>
        <w:t>4/1993</w:t>
      </w:r>
      <w:r>
        <w:rPr>
          <w:color w:val="030303"/>
          <w:w w:val="105"/>
          <w:sz w:val="18"/>
        </w:rPr>
        <w:t>)</w:t>
      </w:r>
      <w:r>
        <w:rPr>
          <w:color w:val="4F4F4F"/>
          <w:w w:val="105"/>
          <w:sz w:val="18"/>
        </w:rPr>
        <w:t>.</w:t>
      </w:r>
    </w:p>
    <w:p>
      <w:pPr>
        <w:pStyle w:val="BodyText"/>
        <w:spacing w:before="5"/>
        <w:rPr>
          <w:sz w:val="17"/>
        </w:rPr>
      </w:pPr>
    </w:p>
    <w:p>
      <w:pPr>
        <w:spacing w:line="249" w:lineRule="auto" w:before="0"/>
        <w:ind w:left="149" w:right="142" w:firstLine="4"/>
        <w:jc w:val="both"/>
        <w:rPr>
          <w:sz w:val="18"/>
        </w:rPr>
      </w:pPr>
      <w:r>
        <w:rPr>
          <w:color w:val="030303"/>
          <w:w w:val="105"/>
          <w:sz w:val="18"/>
        </w:rPr>
        <w:t>Ili - apresentar a Guia Nacional de Informação e Apuração do ICMS Substituição  Tributária  - </w:t>
      </w:r>
      <w:r>
        <w:rPr>
          <w:color w:val="030303"/>
          <w:spacing w:val="-6"/>
          <w:w w:val="105"/>
          <w:sz w:val="18"/>
        </w:rPr>
        <w:t>GIA-ST</w:t>
      </w:r>
      <w:r>
        <w:rPr>
          <w:color w:val="1C1C1C"/>
          <w:spacing w:val="-6"/>
          <w:w w:val="105"/>
          <w:sz w:val="18"/>
        </w:rPr>
        <w:t>, </w:t>
      </w:r>
      <w:r>
        <w:rPr>
          <w:color w:val="030303"/>
          <w:w w:val="105"/>
          <w:sz w:val="18"/>
        </w:rPr>
        <w:t>observado o disposto no </w:t>
      </w:r>
      <w:r>
        <w:rPr>
          <w:color w:val="0303EB"/>
          <w:spacing w:val="-4"/>
          <w:w w:val="105"/>
          <w:sz w:val="18"/>
          <w:u w:val="single" w:color="0000ED"/>
        </w:rPr>
        <w:t>art</w:t>
      </w:r>
      <w:r>
        <w:rPr>
          <w:color w:val="4141F0"/>
          <w:spacing w:val="-4"/>
          <w:w w:val="105"/>
          <w:sz w:val="18"/>
          <w:u w:val="single" w:color="0000ED"/>
        </w:rPr>
        <w:t>. </w:t>
      </w:r>
      <w:r>
        <w:rPr>
          <w:color w:val="0303EB"/>
          <w:w w:val="105"/>
          <w:sz w:val="18"/>
          <w:u w:val="single" w:color="0000ED"/>
        </w:rPr>
        <w:t>228</w:t>
      </w:r>
      <w:r>
        <w:rPr>
          <w:color w:val="0303EB"/>
          <w:w w:val="105"/>
          <w:sz w:val="18"/>
        </w:rPr>
        <w:t> </w:t>
      </w:r>
      <w:r>
        <w:rPr>
          <w:color w:val="030303"/>
          <w:w w:val="105"/>
          <w:sz w:val="18"/>
        </w:rPr>
        <w:t>deste Regulamento (</w:t>
      </w:r>
      <w:r>
        <w:rPr>
          <w:color w:val="0303EB"/>
          <w:w w:val="105"/>
          <w:sz w:val="18"/>
        </w:rPr>
        <w:t>p</w:t>
      </w:r>
      <w:r>
        <w:rPr>
          <w:color w:val="0303EB"/>
          <w:w w:val="105"/>
          <w:sz w:val="18"/>
          <w:u w:val="single" w:color="0000ED"/>
        </w:rPr>
        <w:t>ará</w:t>
      </w:r>
      <w:r>
        <w:rPr>
          <w:color w:val="0303EB"/>
          <w:w w:val="105"/>
          <w:sz w:val="18"/>
        </w:rPr>
        <w:t>g</w:t>
      </w:r>
      <w:r>
        <w:rPr>
          <w:color w:val="0303EB"/>
          <w:w w:val="105"/>
          <w:sz w:val="18"/>
          <w:u w:val="single" w:color="0000ED"/>
        </w:rPr>
        <w:t>rafo único</w:t>
      </w:r>
      <w:r>
        <w:rPr>
          <w:color w:val="0303EB"/>
          <w:w w:val="105"/>
          <w:sz w:val="18"/>
        </w:rPr>
        <w:t> </w:t>
      </w:r>
      <w:r>
        <w:rPr>
          <w:color w:val="030303"/>
          <w:w w:val="105"/>
          <w:sz w:val="18"/>
        </w:rPr>
        <w:t>da </w:t>
      </w:r>
      <w:r>
        <w:rPr>
          <w:color w:val="0303EB"/>
          <w:w w:val="105"/>
          <w:sz w:val="18"/>
          <w:u w:val="single" w:color="0000ED"/>
        </w:rPr>
        <w:t>cláusula oitava</w:t>
      </w:r>
      <w:r>
        <w:rPr>
          <w:color w:val="0303EB"/>
          <w:w w:val="105"/>
          <w:sz w:val="18"/>
        </w:rPr>
        <w:t> </w:t>
      </w:r>
      <w:r>
        <w:rPr>
          <w:color w:val="030303"/>
          <w:w w:val="105"/>
          <w:sz w:val="18"/>
        </w:rPr>
        <w:t>do </w:t>
      </w:r>
      <w:r>
        <w:rPr>
          <w:color w:val="0303EB"/>
          <w:w w:val="105"/>
          <w:sz w:val="18"/>
          <w:u w:val="single" w:color="0000ED"/>
        </w:rPr>
        <w:t>Ajuste SINIEF 4/1993</w:t>
      </w:r>
      <w:r>
        <w:rPr>
          <w:color w:val="030303"/>
          <w:w w:val="105"/>
          <w:sz w:val="18"/>
        </w:rPr>
        <w:t>; </w:t>
      </w:r>
      <w:r>
        <w:rPr>
          <w:color w:val="0303EB"/>
          <w:w w:val="105"/>
          <w:sz w:val="18"/>
          <w:u w:val="single" w:color="0000ED"/>
        </w:rPr>
        <w:t>Ajuste SINIEF</w:t>
      </w:r>
      <w:r>
        <w:rPr>
          <w:color w:val="0303EB"/>
          <w:spacing w:val="12"/>
          <w:w w:val="105"/>
          <w:sz w:val="18"/>
          <w:u w:val="single" w:color="0000ED"/>
        </w:rPr>
        <w:t> </w:t>
      </w:r>
      <w:r>
        <w:rPr>
          <w:color w:val="0303EB"/>
          <w:w w:val="105"/>
          <w:sz w:val="18"/>
          <w:u w:val="single" w:color="0000ED"/>
        </w:rPr>
        <w:t>9/1998</w:t>
      </w:r>
      <w:r>
        <w:rPr>
          <w:color w:val="030303"/>
          <w:w w:val="105"/>
          <w:sz w:val="18"/>
        </w:rPr>
        <w:t>)</w:t>
      </w:r>
      <w:r>
        <w:rPr>
          <w:color w:val="1C1C1C"/>
          <w:w w:val="105"/>
          <w:sz w:val="18"/>
        </w:rPr>
        <w:t>.</w:t>
      </w:r>
    </w:p>
    <w:p>
      <w:pPr>
        <w:pStyle w:val="BodyText"/>
        <w:spacing w:before="10"/>
        <w:rPr>
          <w:sz w:val="16"/>
        </w:rPr>
      </w:pPr>
    </w:p>
    <w:p>
      <w:pPr>
        <w:spacing w:line="254" w:lineRule="auto" w:before="1"/>
        <w:ind w:left="150" w:right="136" w:hanging="2"/>
        <w:jc w:val="both"/>
        <w:rPr>
          <w:sz w:val="18"/>
        </w:rPr>
      </w:pPr>
      <w:r>
        <w:rPr>
          <w:color w:val="030303"/>
          <w:w w:val="105"/>
          <w:sz w:val="18"/>
        </w:rPr>
        <w:t>§ </w:t>
      </w:r>
      <w:r>
        <w:rPr>
          <w:b/>
          <w:color w:val="030303"/>
          <w:w w:val="105"/>
          <w:sz w:val="18"/>
        </w:rPr>
        <w:t>1° </w:t>
      </w:r>
      <w:r>
        <w:rPr>
          <w:color w:val="030303"/>
          <w:w w:val="105"/>
          <w:sz w:val="18"/>
        </w:rPr>
        <w:t>Os valores referentes ao imposto retido e a sua base de cálculo serão totalizados no último dia do período de apuração (separando-se as operações internas e interestaduais) e lançados no registro específico da EFD correspondente ao livro Registro de Apuração do ICMS (</w:t>
      </w:r>
      <w:r>
        <w:rPr>
          <w:color w:val="0303EB"/>
          <w:w w:val="105"/>
          <w:sz w:val="18"/>
        </w:rPr>
        <w:t>p</w:t>
      </w:r>
      <w:r>
        <w:rPr>
          <w:color w:val="0303EB"/>
          <w:w w:val="105"/>
          <w:sz w:val="18"/>
          <w:u w:val="single" w:color="0000ED"/>
        </w:rPr>
        <w:t>ará</w:t>
      </w:r>
      <w:r>
        <w:rPr>
          <w:color w:val="0303EB"/>
          <w:w w:val="105"/>
          <w:sz w:val="18"/>
        </w:rPr>
        <w:t>g</w:t>
      </w:r>
      <w:r>
        <w:rPr>
          <w:color w:val="0303EB"/>
          <w:w w:val="105"/>
          <w:sz w:val="18"/>
          <w:u w:val="single" w:color="0000ED"/>
        </w:rPr>
        <w:t>rafo único</w:t>
      </w:r>
      <w:r>
        <w:rPr>
          <w:color w:val="0303EB"/>
          <w:w w:val="105"/>
          <w:sz w:val="18"/>
        </w:rPr>
        <w:t> </w:t>
      </w:r>
      <w:r>
        <w:rPr>
          <w:color w:val="030303"/>
          <w:w w:val="105"/>
          <w:sz w:val="18"/>
        </w:rPr>
        <w:t>da </w:t>
      </w:r>
      <w:r>
        <w:rPr>
          <w:color w:val="0303EB"/>
          <w:w w:val="105"/>
          <w:sz w:val="18"/>
          <w:u w:val="single" w:color="0000ED"/>
        </w:rPr>
        <w:t>cláusula quarta</w:t>
      </w:r>
      <w:r>
        <w:rPr>
          <w:color w:val="0303EB"/>
          <w:w w:val="105"/>
          <w:sz w:val="18"/>
        </w:rPr>
        <w:t> </w:t>
      </w:r>
      <w:r>
        <w:rPr>
          <w:color w:val="030303"/>
          <w:w w:val="105"/>
          <w:sz w:val="18"/>
        </w:rPr>
        <w:t>do </w:t>
      </w:r>
      <w:r>
        <w:rPr>
          <w:color w:val="0303EB"/>
          <w:w w:val="105"/>
          <w:sz w:val="18"/>
          <w:u w:val="single" w:color="0000ED"/>
        </w:rPr>
        <w:t>Ajuste SINIEF 4/1993</w:t>
      </w:r>
      <w:r>
        <w:rPr>
          <w:color w:val="030303"/>
          <w:w w:val="105"/>
          <w:sz w:val="18"/>
        </w:rPr>
        <w:t>).</w:t>
      </w:r>
    </w:p>
    <w:p>
      <w:pPr>
        <w:spacing w:line="252" w:lineRule="auto" w:before="179"/>
        <w:ind w:left="149" w:right="129" w:hanging="1"/>
        <w:jc w:val="both"/>
        <w:rPr>
          <w:sz w:val="18"/>
        </w:rPr>
      </w:pPr>
      <w:r>
        <w:rPr>
          <w:color w:val="030303"/>
          <w:w w:val="105"/>
          <w:sz w:val="18"/>
        </w:rPr>
        <w:t>§ </w:t>
      </w:r>
      <w:r>
        <w:rPr>
          <w:rFonts w:ascii="Times New Roman" w:hAnsi="Times New Roman"/>
          <w:b/>
          <w:color w:val="030303"/>
          <w:w w:val="105"/>
          <w:sz w:val="19"/>
        </w:rPr>
        <w:t>2º </w:t>
      </w:r>
      <w:r>
        <w:rPr>
          <w:color w:val="030303"/>
          <w:w w:val="105"/>
          <w:sz w:val="18"/>
        </w:rPr>
        <w:t>O sujeito passivo por Substituição Tributária- ST, observadas as regras aplicáveis à EFD, apurará os valores relativos ao imposto retido</w:t>
      </w:r>
      <w:r>
        <w:rPr>
          <w:color w:val="1C1C1C"/>
          <w:w w:val="105"/>
          <w:sz w:val="18"/>
        </w:rPr>
        <w:t>, </w:t>
      </w:r>
      <w:r>
        <w:rPr>
          <w:color w:val="030303"/>
          <w:w w:val="105"/>
          <w:sz w:val="18"/>
        </w:rPr>
        <w:t>no último dia do respectivo período</w:t>
      </w:r>
      <w:r>
        <w:rPr>
          <w:color w:val="1C1C1C"/>
          <w:w w:val="105"/>
          <w:sz w:val="18"/>
        </w:rPr>
        <w:t>, </w:t>
      </w:r>
      <w:r>
        <w:rPr>
          <w:color w:val="030303"/>
          <w:w w:val="105"/>
          <w:sz w:val="18"/>
        </w:rPr>
        <w:t>no livro Registro de Apuração do ICMS</w:t>
      </w:r>
      <w:r>
        <w:rPr>
          <w:color w:val="1C1C1C"/>
          <w:w w:val="105"/>
          <w:sz w:val="18"/>
        </w:rPr>
        <w:t>, </w:t>
      </w:r>
      <w:r>
        <w:rPr>
          <w:color w:val="030303"/>
          <w:w w:val="105"/>
          <w:sz w:val="18"/>
        </w:rPr>
        <w:t>em folha subsequente à destinada a apuração relacionada com as suas próprias operações, com a indicação da expressão "SUBSTITUIÇÃO TRIBUTÁRIA - ST", utilizando, no que couber, os quadros "Débito do Imposto", "Crédito do Imposto" e "Apuração dos Saldos", devendo lançar (</w:t>
      </w:r>
      <w:r>
        <w:rPr>
          <w:color w:val="0303EB"/>
          <w:w w:val="105"/>
          <w:sz w:val="18"/>
          <w:u w:val="single" w:color="0000ED"/>
        </w:rPr>
        <w:t>cláusula sétima</w:t>
      </w:r>
      <w:r>
        <w:rPr>
          <w:color w:val="0303EB"/>
          <w:w w:val="105"/>
          <w:sz w:val="18"/>
        </w:rPr>
        <w:t> </w:t>
      </w:r>
      <w:r>
        <w:rPr>
          <w:color w:val="030303"/>
          <w:w w:val="105"/>
          <w:sz w:val="18"/>
        </w:rPr>
        <w:t>do </w:t>
      </w:r>
      <w:r>
        <w:rPr>
          <w:color w:val="0303EB"/>
          <w:w w:val="105"/>
          <w:sz w:val="18"/>
          <w:u w:val="single" w:color="0000ED"/>
        </w:rPr>
        <w:t>Ajuste SINIEF</w:t>
      </w:r>
      <w:r>
        <w:rPr>
          <w:color w:val="0303EB"/>
          <w:spacing w:val="11"/>
          <w:w w:val="105"/>
          <w:sz w:val="18"/>
          <w:u w:val="single" w:color="0000ED"/>
        </w:rPr>
        <w:t> </w:t>
      </w:r>
      <w:r>
        <w:rPr>
          <w:color w:val="0303EB"/>
          <w:w w:val="105"/>
          <w:sz w:val="18"/>
          <w:u w:val="single" w:color="0000ED"/>
        </w:rPr>
        <w:t>4/1993</w:t>
      </w:r>
      <w:r>
        <w:rPr>
          <w:color w:val="030303"/>
          <w:w w:val="105"/>
          <w:sz w:val="18"/>
        </w:rPr>
        <w:t>)</w:t>
      </w:r>
      <w:r>
        <w:rPr>
          <w:color w:val="313131"/>
          <w:w w:val="105"/>
          <w:sz w:val="18"/>
        </w:rPr>
        <w:t>:</w:t>
      </w:r>
    </w:p>
    <w:p>
      <w:pPr>
        <w:pStyle w:val="BodyText"/>
        <w:spacing w:before="3"/>
        <w:rPr>
          <w:sz w:val="17"/>
        </w:rPr>
      </w:pPr>
    </w:p>
    <w:p>
      <w:pPr>
        <w:spacing w:before="0"/>
        <w:ind w:left="151" w:right="0" w:firstLine="0"/>
        <w:jc w:val="both"/>
        <w:rPr>
          <w:sz w:val="18"/>
        </w:rPr>
      </w:pPr>
      <w:r>
        <w:rPr>
          <w:color w:val="030303"/>
          <w:w w:val="90"/>
          <w:sz w:val="18"/>
        </w:rPr>
        <w:t>1 - o </w:t>
      </w:r>
      <w:r>
        <w:rPr>
          <w:color w:val="030303"/>
          <w:sz w:val="18"/>
        </w:rPr>
        <w:t>valor de que trata o § </w:t>
      </w:r>
      <w:r>
        <w:rPr>
          <w:rFonts w:ascii="Times New Roman" w:hAnsi="Times New Roman"/>
          <w:color w:val="030303"/>
          <w:sz w:val="19"/>
        </w:rPr>
        <w:t>1</w:t>
      </w:r>
      <w:r>
        <w:rPr>
          <w:rFonts w:ascii="Times New Roman" w:hAnsi="Times New Roman"/>
          <w:color w:val="1C1C1C"/>
          <w:sz w:val="18"/>
        </w:rPr>
        <w:t>º </w:t>
      </w:r>
      <w:r>
        <w:rPr>
          <w:color w:val="030303"/>
          <w:sz w:val="18"/>
        </w:rPr>
        <w:t>no campo "Por Saídas com Débito do Imposto"</w:t>
      </w:r>
      <w:r>
        <w:rPr>
          <w:color w:val="1C1C1C"/>
          <w:sz w:val="18"/>
        </w:rPr>
        <w:t>;</w:t>
      </w:r>
    </w:p>
    <w:p>
      <w:pPr>
        <w:pStyle w:val="BodyText"/>
        <w:spacing w:before="5"/>
        <w:rPr>
          <w:sz w:val="16"/>
        </w:rPr>
      </w:pPr>
    </w:p>
    <w:p>
      <w:pPr>
        <w:spacing w:line="252" w:lineRule="auto" w:before="0"/>
        <w:ind w:left="154" w:right="134" w:firstLine="3"/>
        <w:jc w:val="both"/>
        <w:rPr>
          <w:sz w:val="18"/>
        </w:rPr>
      </w:pPr>
      <w:r>
        <w:rPr>
          <w:b/>
          <w:color w:val="030303"/>
          <w:w w:val="105"/>
          <w:sz w:val="19"/>
        </w:rPr>
        <w:t>li </w:t>
      </w:r>
      <w:r>
        <w:rPr>
          <w:color w:val="1C1C1C"/>
          <w:w w:val="105"/>
          <w:sz w:val="19"/>
        </w:rPr>
        <w:t>- </w:t>
      </w:r>
      <w:r>
        <w:rPr>
          <w:color w:val="030303"/>
          <w:w w:val="105"/>
          <w:sz w:val="18"/>
        </w:rPr>
        <w:t>o valor de que trata a alínea "b" do inciso li do § </w:t>
      </w:r>
      <w:r>
        <w:rPr>
          <w:rFonts w:ascii="Times New Roman" w:hAnsi="Times New Roman"/>
          <w:color w:val="030303"/>
          <w:w w:val="105"/>
          <w:sz w:val="19"/>
        </w:rPr>
        <w:t>1</w:t>
      </w:r>
      <w:r>
        <w:rPr>
          <w:color w:val="1C1C1C"/>
          <w:w w:val="105"/>
          <w:sz w:val="18"/>
        </w:rPr>
        <w:t>º </w:t>
      </w:r>
      <w:r>
        <w:rPr>
          <w:color w:val="030303"/>
          <w:w w:val="105"/>
          <w:sz w:val="18"/>
        </w:rPr>
        <w:t>do art. 9</w:t>
      </w:r>
      <w:r>
        <w:rPr>
          <w:color w:val="1C1C1C"/>
          <w:w w:val="105"/>
          <w:sz w:val="18"/>
        </w:rPr>
        <w:t>º </w:t>
      </w:r>
      <w:r>
        <w:rPr>
          <w:color w:val="030303"/>
          <w:w w:val="105"/>
          <w:sz w:val="18"/>
        </w:rPr>
        <w:t>deste Anexo</w:t>
      </w:r>
      <w:r>
        <w:rPr>
          <w:color w:val="313131"/>
          <w:w w:val="105"/>
          <w:sz w:val="18"/>
        </w:rPr>
        <w:t>, </w:t>
      </w:r>
      <w:r>
        <w:rPr>
          <w:color w:val="030303"/>
          <w:w w:val="105"/>
          <w:sz w:val="18"/>
        </w:rPr>
        <w:t>no campo "Por Entradas com Crédito do Imposto"</w:t>
      </w:r>
      <w:r>
        <w:rPr>
          <w:color w:val="1C1C1C"/>
          <w:w w:val="105"/>
          <w:sz w:val="18"/>
        </w:rPr>
        <w:t>;</w:t>
      </w:r>
    </w:p>
    <w:p>
      <w:pPr>
        <w:pStyle w:val="BodyText"/>
        <w:spacing w:before="7"/>
        <w:rPr>
          <w:sz w:val="16"/>
        </w:rPr>
      </w:pPr>
    </w:p>
    <w:p>
      <w:pPr>
        <w:spacing w:before="0"/>
        <w:ind w:left="154" w:right="0" w:firstLine="0"/>
        <w:jc w:val="both"/>
        <w:rPr>
          <w:sz w:val="18"/>
        </w:rPr>
      </w:pPr>
      <w:r>
        <w:rPr>
          <w:color w:val="030303"/>
          <w:w w:val="105"/>
          <w:sz w:val="18"/>
        </w:rPr>
        <w:t>Ili - os valores relativos aos ressarcimentos e aos créditos recebidos em transferências </w:t>
      </w:r>
      <w:r>
        <w:rPr>
          <w:color w:val="1C1C1C"/>
          <w:w w:val="105"/>
          <w:sz w:val="18"/>
        </w:rPr>
        <w:t>, </w:t>
      </w:r>
      <w:r>
        <w:rPr>
          <w:color w:val="030303"/>
          <w:w w:val="105"/>
          <w:sz w:val="18"/>
        </w:rPr>
        <w:t>no campo "Outros Créditos";</w:t>
      </w:r>
    </w:p>
    <w:p>
      <w:pPr>
        <w:pStyle w:val="BodyText"/>
        <w:spacing w:before="9"/>
        <w:rPr>
          <w:sz w:val="18"/>
        </w:rPr>
      </w:pPr>
    </w:p>
    <w:p>
      <w:pPr>
        <w:spacing w:line="252" w:lineRule="auto" w:before="0"/>
        <w:ind w:left="149" w:right="132" w:firstLine="4"/>
        <w:jc w:val="both"/>
        <w:rPr>
          <w:sz w:val="18"/>
        </w:rPr>
      </w:pPr>
      <w:r>
        <w:rPr>
          <w:color w:val="030303"/>
          <w:w w:val="105"/>
          <w:sz w:val="18"/>
        </w:rPr>
        <w:t>IV - para os contribuintes substitutos estabelecidos em outras unidades federadas, o registro far-se-á em folha subsequente às operações internas, pelos valores totais</w:t>
      </w:r>
      <w:r>
        <w:rPr>
          <w:color w:val="1C1C1C"/>
          <w:w w:val="105"/>
          <w:sz w:val="18"/>
        </w:rPr>
        <w:t>, </w:t>
      </w:r>
      <w:r>
        <w:rPr>
          <w:color w:val="030303"/>
          <w:w w:val="105"/>
          <w:sz w:val="18"/>
        </w:rPr>
        <w:t>detalhando os valores nos quadros "Entradas" e </w:t>
      </w:r>
      <w:r>
        <w:rPr>
          <w:color w:val="030303"/>
          <w:spacing w:val="-5"/>
          <w:w w:val="105"/>
          <w:sz w:val="18"/>
        </w:rPr>
        <w:t>"Saídas"</w:t>
      </w:r>
      <w:r>
        <w:rPr>
          <w:color w:val="1C1C1C"/>
          <w:spacing w:val="-5"/>
          <w:w w:val="105"/>
          <w:sz w:val="18"/>
        </w:rPr>
        <w:t>, </w:t>
      </w:r>
      <w:r>
        <w:rPr>
          <w:color w:val="030303"/>
          <w:w w:val="105"/>
          <w:sz w:val="18"/>
        </w:rPr>
        <w:t>nas colunas "Base de Cálculo" (para base de cálculo do imposto retido), "Imposto Creditado" e "Imposto Debitado" (para imposto retido, identificando a unidade federada na coluna "Valores</w:t>
      </w:r>
      <w:r>
        <w:rPr>
          <w:color w:val="030303"/>
          <w:spacing w:val="20"/>
          <w:w w:val="105"/>
          <w:sz w:val="18"/>
        </w:rPr>
        <w:t> </w:t>
      </w:r>
      <w:r>
        <w:rPr>
          <w:color w:val="030303"/>
          <w:w w:val="105"/>
          <w:sz w:val="18"/>
        </w:rPr>
        <w:t>Contábeis") </w:t>
      </w:r>
      <w:r>
        <w:rPr>
          <w:color w:val="313131"/>
          <w:w w:val="105"/>
          <w:sz w:val="18"/>
        </w:rPr>
        <w:t>.</w:t>
      </w:r>
    </w:p>
    <w:p>
      <w:pPr>
        <w:pStyle w:val="BodyText"/>
        <w:rPr>
          <w:sz w:val="16"/>
        </w:rPr>
      </w:pPr>
    </w:p>
    <w:p>
      <w:pPr>
        <w:spacing w:line="247" w:lineRule="auto" w:before="0"/>
        <w:ind w:left="150" w:right="140" w:hanging="2"/>
        <w:jc w:val="both"/>
        <w:rPr>
          <w:sz w:val="18"/>
        </w:rPr>
      </w:pPr>
      <w:r>
        <w:rPr>
          <w:color w:val="030303"/>
          <w:w w:val="105"/>
          <w:sz w:val="18"/>
        </w:rPr>
        <w:t>§ </w:t>
      </w:r>
      <w:r>
        <w:rPr>
          <w:rFonts w:ascii="Times New Roman" w:hAnsi="Times New Roman"/>
          <w:b/>
          <w:color w:val="030303"/>
          <w:w w:val="105"/>
          <w:sz w:val="19"/>
        </w:rPr>
        <w:t>3° </w:t>
      </w:r>
      <w:r>
        <w:rPr>
          <w:color w:val="030303"/>
          <w:w w:val="105"/>
          <w:sz w:val="18"/>
        </w:rPr>
        <w:t>Os valores referidos no § 2</w:t>
      </w:r>
      <w:r>
        <w:rPr>
          <w:color w:val="1C1C1C"/>
          <w:w w:val="105"/>
          <w:sz w:val="18"/>
        </w:rPr>
        <w:t>º </w:t>
      </w:r>
      <w:r>
        <w:rPr>
          <w:color w:val="030303"/>
          <w:w w:val="105"/>
          <w:sz w:val="18"/>
        </w:rPr>
        <w:t>serão declarados ao fisco separadamente dos valores relativos às operações próprias (</w:t>
      </w:r>
      <w:r>
        <w:rPr>
          <w:color w:val="0303EB"/>
          <w:w w:val="105"/>
          <w:sz w:val="18"/>
          <w:u w:val="single" w:color="0000ED"/>
        </w:rPr>
        <w:t>cláusula oitava</w:t>
      </w:r>
      <w:r>
        <w:rPr>
          <w:color w:val="0303EB"/>
          <w:w w:val="105"/>
          <w:sz w:val="18"/>
        </w:rPr>
        <w:t> </w:t>
      </w:r>
      <w:r>
        <w:rPr>
          <w:color w:val="030303"/>
          <w:w w:val="105"/>
          <w:sz w:val="18"/>
        </w:rPr>
        <w:t>do </w:t>
      </w:r>
      <w:r>
        <w:rPr>
          <w:color w:val="0303EB"/>
          <w:w w:val="105"/>
          <w:sz w:val="18"/>
          <w:u w:val="single" w:color="0000ED"/>
        </w:rPr>
        <w:t>A</w:t>
      </w:r>
      <w:r>
        <w:rPr>
          <w:color w:val="0303EB"/>
          <w:w w:val="105"/>
          <w:sz w:val="18"/>
        </w:rPr>
        <w:t>j</w:t>
      </w:r>
      <w:r>
        <w:rPr>
          <w:color w:val="0303EB"/>
          <w:w w:val="105"/>
          <w:sz w:val="18"/>
          <w:u w:val="single" w:color="0000ED"/>
        </w:rPr>
        <w:t>uste SINIEF 4/1993</w:t>
      </w:r>
      <w:r>
        <w:rPr>
          <w:color w:val="030303"/>
          <w:w w:val="105"/>
          <w:sz w:val="18"/>
        </w:rPr>
        <w:t>)</w:t>
      </w:r>
      <w:r>
        <w:rPr>
          <w:color w:val="4F4F4F"/>
          <w:w w:val="105"/>
          <w:sz w:val="18"/>
        </w:rPr>
        <w:t>.</w:t>
      </w:r>
    </w:p>
    <w:p>
      <w:pPr>
        <w:pStyle w:val="BodyText"/>
        <w:rPr>
          <w:sz w:val="17"/>
        </w:rPr>
      </w:pPr>
    </w:p>
    <w:p>
      <w:pPr>
        <w:spacing w:line="256" w:lineRule="auto" w:before="0"/>
        <w:ind w:left="149" w:right="139" w:firstLine="2"/>
        <w:jc w:val="both"/>
        <w:rPr>
          <w:sz w:val="18"/>
        </w:rPr>
      </w:pPr>
      <w:r>
        <w:rPr>
          <w:b/>
          <w:color w:val="030303"/>
          <w:w w:val="105"/>
          <w:sz w:val="18"/>
        </w:rPr>
        <w:t>Art. 4º </w:t>
      </w:r>
      <w:r>
        <w:rPr>
          <w:color w:val="030303"/>
          <w:w w:val="105"/>
          <w:sz w:val="18"/>
        </w:rPr>
        <w:t>A inscr</w:t>
      </w:r>
      <w:r>
        <w:rPr>
          <w:color w:val="1C1C1C"/>
          <w:w w:val="105"/>
          <w:sz w:val="18"/>
        </w:rPr>
        <w:t>i</w:t>
      </w:r>
      <w:r>
        <w:rPr>
          <w:color w:val="030303"/>
          <w:w w:val="105"/>
          <w:sz w:val="18"/>
        </w:rPr>
        <w:t>ção especial de subst</w:t>
      </w:r>
      <w:r>
        <w:rPr>
          <w:color w:val="1C1C1C"/>
          <w:w w:val="105"/>
          <w:sz w:val="18"/>
        </w:rPr>
        <w:t>i</w:t>
      </w:r>
      <w:r>
        <w:rPr>
          <w:color w:val="030303"/>
          <w:w w:val="105"/>
          <w:sz w:val="18"/>
        </w:rPr>
        <w:t>tuto tributário no CAD/ICMS de que trata o </w:t>
      </w:r>
      <w:r>
        <w:rPr>
          <w:color w:val="1C1C1C"/>
          <w:w w:val="105"/>
          <w:sz w:val="18"/>
        </w:rPr>
        <w:t>i</w:t>
      </w:r>
      <w:r>
        <w:rPr>
          <w:color w:val="030303"/>
          <w:w w:val="105"/>
          <w:sz w:val="18"/>
        </w:rPr>
        <w:t>nc</w:t>
      </w:r>
      <w:r>
        <w:rPr>
          <w:color w:val="1C1C1C"/>
          <w:w w:val="105"/>
          <w:sz w:val="18"/>
        </w:rPr>
        <w:t>i</w:t>
      </w:r>
      <w:r>
        <w:rPr>
          <w:color w:val="030303"/>
          <w:w w:val="105"/>
          <w:sz w:val="18"/>
        </w:rPr>
        <w:t>so I do "caput" do art</w:t>
      </w:r>
      <w:r>
        <w:rPr>
          <w:color w:val="4F4F4F"/>
          <w:w w:val="105"/>
          <w:sz w:val="18"/>
        </w:rPr>
        <w:t>. </w:t>
      </w:r>
      <w:r>
        <w:rPr>
          <w:color w:val="030303"/>
          <w:w w:val="105"/>
          <w:sz w:val="18"/>
        </w:rPr>
        <w:t>3</w:t>
      </w:r>
      <w:r>
        <w:rPr>
          <w:color w:val="1C1C1C"/>
          <w:w w:val="105"/>
          <w:sz w:val="18"/>
        </w:rPr>
        <w:t>º </w:t>
      </w:r>
      <w:r>
        <w:rPr>
          <w:color w:val="030303"/>
          <w:w w:val="105"/>
          <w:sz w:val="18"/>
        </w:rPr>
        <w:t>deste Anexo poderá ser cancelada de ofício nas seguintes hipóteses</w:t>
      </w:r>
      <w:r>
        <w:rPr>
          <w:color w:val="1C1C1C"/>
          <w:w w:val="105"/>
          <w:sz w:val="18"/>
        </w:rPr>
        <w:t>:</w:t>
      </w:r>
    </w:p>
    <w:p>
      <w:pPr>
        <w:pStyle w:val="BodyText"/>
        <w:spacing w:before="5"/>
        <w:rPr>
          <w:sz w:val="17"/>
        </w:rPr>
      </w:pPr>
    </w:p>
    <w:p>
      <w:pPr>
        <w:spacing w:before="0"/>
        <w:ind w:left="151" w:right="0" w:firstLine="0"/>
        <w:jc w:val="both"/>
        <w:rPr>
          <w:sz w:val="18"/>
        </w:rPr>
      </w:pPr>
      <w:r>
        <w:rPr>
          <w:color w:val="030303"/>
          <w:w w:val="90"/>
          <w:sz w:val="18"/>
        </w:rPr>
        <w:t>1 - </w:t>
      </w:r>
      <w:r>
        <w:rPr>
          <w:color w:val="030303"/>
          <w:sz w:val="18"/>
        </w:rPr>
        <w:t>omissão de entrega de GIA-ST, ou falta do recolhimento do ICMS, referente a 2 (dois) meses consecutivos ou alternados</w:t>
      </w:r>
    </w:p>
    <w:p>
      <w:pPr>
        <w:spacing w:before="6"/>
        <w:ind w:left="153" w:right="0" w:firstLine="0"/>
        <w:jc w:val="both"/>
        <w:rPr>
          <w:sz w:val="18"/>
        </w:rPr>
      </w:pPr>
      <w:r>
        <w:rPr>
          <w:rFonts w:ascii="Times New Roman" w:hAnsi="Times New Roman"/>
          <w:color w:val="030303"/>
          <w:sz w:val="19"/>
        </w:rPr>
        <w:t>(</w:t>
      </w:r>
      <w:r>
        <w:rPr>
          <w:rFonts w:ascii="Times New Roman" w:hAnsi="Times New Roman"/>
          <w:color w:val="0303EB"/>
          <w:sz w:val="19"/>
        </w:rPr>
        <w:t>§ </w:t>
      </w:r>
      <w:r>
        <w:rPr>
          <w:rFonts w:ascii="Times New Roman" w:hAnsi="Times New Roman"/>
          <w:color w:val="0303EB"/>
          <w:w w:val="90"/>
          <w:sz w:val="19"/>
        </w:rPr>
        <w:t>..§.'.'. </w:t>
      </w:r>
      <w:r>
        <w:rPr>
          <w:color w:val="030303"/>
          <w:sz w:val="18"/>
        </w:rPr>
        <w:t>da </w:t>
      </w:r>
      <w:r>
        <w:rPr>
          <w:color w:val="0303EB"/>
          <w:sz w:val="18"/>
          <w:u w:val="single" w:color="0000ED"/>
        </w:rPr>
        <w:t>cláusula décima terceira</w:t>
      </w:r>
      <w:r>
        <w:rPr>
          <w:color w:val="0303EB"/>
          <w:sz w:val="18"/>
        </w:rPr>
        <w:t> </w:t>
      </w:r>
      <w:r>
        <w:rPr>
          <w:color w:val="030303"/>
          <w:sz w:val="18"/>
        </w:rPr>
        <w:t>do </w:t>
      </w:r>
      <w:r>
        <w:rPr>
          <w:color w:val="0303EB"/>
          <w:sz w:val="18"/>
          <w:u w:val="single" w:color="0000ED"/>
        </w:rPr>
        <w:t>Convênio ICMS 81/1993</w:t>
      </w:r>
      <w:r>
        <w:rPr>
          <w:color w:val="030303"/>
          <w:sz w:val="18"/>
        </w:rPr>
        <w:t>; </w:t>
      </w:r>
      <w:r>
        <w:rPr>
          <w:color w:val="0303EB"/>
          <w:sz w:val="18"/>
          <w:u w:val="single" w:color="0000ED"/>
        </w:rPr>
        <w:t>Convênios ICMS 71/1997</w:t>
      </w:r>
      <w:r>
        <w:rPr>
          <w:color w:val="1C1C1C"/>
          <w:sz w:val="18"/>
        </w:rPr>
        <w:t>, </w:t>
      </w:r>
      <w:r>
        <w:rPr>
          <w:color w:val="0303EB"/>
          <w:sz w:val="18"/>
          <w:u w:val="single" w:color="0000ED"/>
        </w:rPr>
        <w:t>108/1998</w:t>
      </w:r>
      <w:r>
        <w:rPr>
          <w:color w:val="030303"/>
          <w:sz w:val="18"/>
        </w:rPr>
        <w:t>, </w:t>
      </w:r>
      <w:r>
        <w:rPr>
          <w:color w:val="0303EB"/>
          <w:sz w:val="18"/>
          <w:u w:val="single" w:color="0000ED"/>
        </w:rPr>
        <w:t>73/1999</w:t>
      </w:r>
      <w:r>
        <w:rPr>
          <w:color w:val="0303EB"/>
          <w:sz w:val="18"/>
        </w:rPr>
        <w:t> </w:t>
      </w:r>
      <w:r>
        <w:rPr>
          <w:color w:val="030303"/>
          <w:sz w:val="18"/>
        </w:rPr>
        <w:t>e </w:t>
      </w:r>
      <w:r>
        <w:rPr>
          <w:color w:val="0303EB"/>
          <w:sz w:val="18"/>
          <w:u w:val="single" w:color="0000ED"/>
        </w:rPr>
        <w:t>31/2004</w:t>
      </w:r>
      <w:r>
        <w:rPr>
          <w:color w:val="030303"/>
          <w:sz w:val="18"/>
        </w:rPr>
        <w:t>)</w:t>
      </w:r>
      <w:r>
        <w:rPr>
          <w:color w:val="1C1C1C"/>
          <w:sz w:val="18"/>
        </w:rPr>
        <w:t>;</w:t>
      </w:r>
    </w:p>
    <w:p>
      <w:pPr>
        <w:pStyle w:val="BodyText"/>
        <w:spacing w:before="5"/>
        <w:rPr>
          <w:sz w:val="16"/>
        </w:rPr>
      </w:pPr>
    </w:p>
    <w:p>
      <w:pPr>
        <w:spacing w:before="0"/>
        <w:ind w:left="157" w:right="0" w:firstLine="0"/>
        <w:jc w:val="both"/>
        <w:rPr>
          <w:sz w:val="18"/>
        </w:rPr>
      </w:pPr>
      <w:r>
        <w:rPr>
          <w:b/>
          <w:color w:val="030303"/>
          <w:w w:val="105"/>
          <w:sz w:val="19"/>
        </w:rPr>
        <w:t>li </w:t>
      </w:r>
      <w:r>
        <w:rPr>
          <w:color w:val="030303"/>
          <w:w w:val="105"/>
          <w:sz w:val="19"/>
        </w:rPr>
        <w:t>- </w:t>
      </w:r>
      <w:r>
        <w:rPr>
          <w:color w:val="030303"/>
          <w:w w:val="105"/>
          <w:sz w:val="18"/>
        </w:rPr>
        <w:t>falta do repasse do ICMS de que trata o art. 80 deste Anexo</w:t>
      </w:r>
      <w:r>
        <w:rPr>
          <w:color w:val="1C1C1C"/>
          <w:w w:val="105"/>
          <w:sz w:val="18"/>
        </w:rPr>
        <w:t>;</w:t>
      </w:r>
    </w:p>
    <w:p>
      <w:pPr>
        <w:pStyle w:val="BodyText"/>
        <w:spacing w:before="10"/>
        <w:rPr>
          <w:sz w:val="16"/>
        </w:rPr>
      </w:pPr>
    </w:p>
    <w:p>
      <w:pPr>
        <w:spacing w:line="256" w:lineRule="auto" w:before="1"/>
        <w:ind w:left="151" w:right="133" w:firstLine="3"/>
        <w:jc w:val="both"/>
        <w:rPr>
          <w:sz w:val="18"/>
        </w:rPr>
      </w:pPr>
      <w:r>
        <w:rPr>
          <w:color w:val="030303"/>
          <w:w w:val="105"/>
          <w:sz w:val="18"/>
        </w:rPr>
        <w:t>Ili - omissão do estabelecimento remetente ou de seus fornecedores quanto à entrega das informações relativas às operações interestaduais com combustíveis prevista nos artigos 78 e 79 deste</w:t>
      </w:r>
      <w:r>
        <w:rPr>
          <w:color w:val="030303"/>
          <w:spacing w:val="-2"/>
          <w:w w:val="105"/>
          <w:sz w:val="18"/>
        </w:rPr>
        <w:t> </w:t>
      </w:r>
      <w:r>
        <w:rPr>
          <w:color w:val="030303"/>
          <w:w w:val="105"/>
          <w:sz w:val="18"/>
        </w:rPr>
        <w:t>Anexo.</w:t>
      </w:r>
    </w:p>
    <w:p>
      <w:pPr>
        <w:pStyle w:val="BodyText"/>
        <w:spacing w:before="5"/>
        <w:rPr>
          <w:sz w:val="17"/>
        </w:rPr>
      </w:pPr>
    </w:p>
    <w:p>
      <w:pPr>
        <w:spacing w:line="256" w:lineRule="auto" w:before="0"/>
        <w:ind w:left="152" w:right="129" w:hanging="1"/>
        <w:jc w:val="both"/>
        <w:rPr>
          <w:sz w:val="18"/>
        </w:rPr>
      </w:pPr>
      <w:r>
        <w:rPr>
          <w:b/>
          <w:color w:val="030303"/>
          <w:w w:val="105"/>
          <w:sz w:val="18"/>
        </w:rPr>
        <w:t>Art. 5º </w:t>
      </w:r>
      <w:r>
        <w:rPr>
          <w:color w:val="030303"/>
          <w:w w:val="105"/>
          <w:sz w:val="18"/>
        </w:rPr>
        <w:t>O estabelecimento substituído que receber mercadoria com imposto retido deverá, observadas as regras aplicáveis à EFD:</w:t>
      </w:r>
    </w:p>
    <w:p>
      <w:pPr>
        <w:pStyle w:val="BodyText"/>
        <w:spacing w:before="9"/>
        <w:rPr>
          <w:sz w:val="15"/>
        </w:rPr>
      </w:pPr>
    </w:p>
    <w:p>
      <w:pPr>
        <w:spacing w:line="256" w:lineRule="auto" w:before="0"/>
        <w:ind w:left="152" w:right="130" w:hanging="1"/>
        <w:jc w:val="both"/>
        <w:rPr>
          <w:sz w:val="18"/>
        </w:rPr>
      </w:pPr>
      <w:r>
        <w:rPr>
          <w:color w:val="030303"/>
          <w:w w:val="90"/>
          <w:sz w:val="18"/>
        </w:rPr>
        <w:t>1 - </w:t>
      </w:r>
      <w:r>
        <w:rPr>
          <w:color w:val="030303"/>
          <w:sz w:val="18"/>
        </w:rPr>
        <w:t>escriturar a nota fiscal do fornecedor no registro específico da EFD</w:t>
      </w:r>
      <w:r>
        <w:rPr>
          <w:color w:val="1C1C1C"/>
          <w:sz w:val="18"/>
        </w:rPr>
        <w:t>, </w:t>
      </w:r>
      <w:r>
        <w:rPr>
          <w:color w:val="030303"/>
          <w:sz w:val="18"/>
        </w:rPr>
        <w:t>correspondente à coluna "Outras - Operações  ou Prestações sem Crédito do Imposto" do livro Registro de Entradas (</w:t>
      </w:r>
      <w:r>
        <w:rPr>
          <w:color w:val="0303EB"/>
          <w:sz w:val="18"/>
          <w:u w:val="single" w:color="0000ED"/>
        </w:rPr>
        <w:t>Convênio ICMS </w:t>
      </w:r>
      <w:r>
        <w:rPr>
          <w:color w:val="0303EB"/>
          <w:spacing w:val="-4"/>
          <w:sz w:val="18"/>
          <w:u w:val="single" w:color="0000ED"/>
        </w:rPr>
        <w:t>143/2006</w:t>
      </w:r>
      <w:r>
        <w:rPr>
          <w:color w:val="030303"/>
          <w:spacing w:val="-4"/>
          <w:sz w:val="18"/>
        </w:rPr>
        <w:t>;</w:t>
      </w:r>
      <w:r>
        <w:rPr>
          <w:color w:val="0303EB"/>
          <w:spacing w:val="-4"/>
          <w:sz w:val="18"/>
        </w:rPr>
        <w:t> </w:t>
      </w:r>
      <w:r>
        <w:rPr>
          <w:color w:val="0303EB"/>
          <w:sz w:val="18"/>
          <w:u w:val="single" w:color="0000ED"/>
        </w:rPr>
        <w:t>Ajuste SINIEF</w:t>
      </w:r>
      <w:r>
        <w:rPr>
          <w:color w:val="0303EB"/>
          <w:spacing w:val="-18"/>
          <w:sz w:val="18"/>
          <w:u w:val="single" w:color="0000ED"/>
        </w:rPr>
        <w:t> </w:t>
      </w:r>
      <w:r>
        <w:rPr>
          <w:color w:val="0303EB"/>
          <w:sz w:val="18"/>
          <w:u w:val="single" w:color="0000ED"/>
        </w:rPr>
        <w:t>2/2009</w:t>
      </w:r>
      <w:r>
        <w:rPr>
          <w:color w:val="030303"/>
          <w:sz w:val="18"/>
        </w:rPr>
        <w:t>)</w:t>
      </w:r>
      <w:r>
        <w:rPr>
          <w:color w:val="313131"/>
          <w:sz w:val="18"/>
        </w:rPr>
        <w:t>;</w:t>
      </w:r>
    </w:p>
    <w:p>
      <w:pPr>
        <w:spacing w:before="178"/>
        <w:ind w:left="157" w:right="0" w:firstLine="0"/>
        <w:jc w:val="both"/>
        <w:rPr>
          <w:sz w:val="18"/>
        </w:rPr>
      </w:pPr>
      <w:r>
        <w:rPr>
          <w:b/>
          <w:color w:val="030303"/>
          <w:w w:val="105"/>
          <w:sz w:val="19"/>
        </w:rPr>
        <w:t>li </w:t>
      </w:r>
      <w:r>
        <w:rPr>
          <w:color w:val="030303"/>
          <w:w w:val="105"/>
          <w:sz w:val="19"/>
        </w:rPr>
        <w:t>- </w:t>
      </w:r>
      <w:r>
        <w:rPr>
          <w:color w:val="030303"/>
          <w:w w:val="105"/>
          <w:sz w:val="18"/>
        </w:rPr>
        <w:t>emitir nota fiscal</w:t>
      </w:r>
      <w:r>
        <w:rPr>
          <w:color w:val="1C1C1C"/>
          <w:w w:val="105"/>
          <w:sz w:val="18"/>
        </w:rPr>
        <w:t>, </w:t>
      </w:r>
      <w:r>
        <w:rPr>
          <w:color w:val="030303"/>
          <w:w w:val="105"/>
          <w:sz w:val="18"/>
        </w:rPr>
        <w:t>por ocasião da saída da mercadoria:</w:t>
      </w:r>
    </w:p>
    <w:p>
      <w:pPr>
        <w:pStyle w:val="BodyText"/>
        <w:spacing w:before="6"/>
        <w:rPr>
          <w:sz w:val="18"/>
        </w:rPr>
      </w:pPr>
    </w:p>
    <w:p>
      <w:pPr>
        <w:pStyle w:val="ListParagraph"/>
        <w:numPr>
          <w:ilvl w:val="0"/>
          <w:numId w:val="4"/>
        </w:numPr>
        <w:tabs>
          <w:tab w:pos="386" w:val="left" w:leader="none"/>
        </w:tabs>
        <w:spacing w:line="249" w:lineRule="auto" w:before="0" w:after="0"/>
        <w:ind w:left="150" w:right="135" w:firstLine="0"/>
        <w:jc w:val="both"/>
        <w:rPr>
          <w:sz w:val="14"/>
        </w:rPr>
      </w:pPr>
      <w:r>
        <w:rPr>
          <w:color w:val="030303"/>
          <w:w w:val="110"/>
          <w:sz w:val="18"/>
        </w:rPr>
        <w:t>em operação interna, sem destaque do imposto e contendo</w:t>
      </w:r>
      <w:r>
        <w:rPr>
          <w:color w:val="1C1C1C"/>
          <w:w w:val="110"/>
          <w:sz w:val="18"/>
        </w:rPr>
        <w:t>, </w:t>
      </w:r>
      <w:r>
        <w:rPr>
          <w:color w:val="030303"/>
          <w:w w:val="110"/>
          <w:sz w:val="18"/>
        </w:rPr>
        <w:t>nas operações destinadas a outro contribuinte</w:t>
      </w:r>
      <w:r>
        <w:rPr>
          <w:color w:val="313131"/>
          <w:w w:val="110"/>
          <w:sz w:val="18"/>
        </w:rPr>
        <w:t>, </w:t>
      </w:r>
      <w:r>
        <w:rPr>
          <w:color w:val="030303"/>
          <w:w w:val="110"/>
          <w:sz w:val="18"/>
        </w:rPr>
        <w:t>além dos requisitos</w:t>
      </w:r>
      <w:r>
        <w:rPr>
          <w:color w:val="030303"/>
          <w:spacing w:val="-9"/>
          <w:w w:val="110"/>
          <w:sz w:val="18"/>
        </w:rPr>
        <w:t> </w:t>
      </w:r>
      <w:r>
        <w:rPr>
          <w:color w:val="030303"/>
          <w:spacing w:val="-3"/>
          <w:w w:val="110"/>
          <w:sz w:val="18"/>
        </w:rPr>
        <w:t>exigidos</w:t>
      </w:r>
      <w:r>
        <w:rPr>
          <w:color w:val="313131"/>
          <w:spacing w:val="-3"/>
          <w:w w:val="110"/>
          <w:sz w:val="18"/>
        </w:rPr>
        <w:t>,</w:t>
      </w:r>
      <w:r>
        <w:rPr>
          <w:color w:val="313131"/>
          <w:spacing w:val="-13"/>
          <w:w w:val="110"/>
          <w:sz w:val="18"/>
        </w:rPr>
        <w:t> </w:t>
      </w:r>
      <w:r>
        <w:rPr>
          <w:color w:val="030303"/>
          <w:w w:val="110"/>
          <w:sz w:val="18"/>
        </w:rPr>
        <w:t>as</w:t>
      </w:r>
      <w:r>
        <w:rPr>
          <w:color w:val="030303"/>
          <w:spacing w:val="-15"/>
          <w:w w:val="110"/>
          <w:sz w:val="18"/>
        </w:rPr>
        <w:t> </w:t>
      </w:r>
      <w:r>
        <w:rPr>
          <w:color w:val="030303"/>
          <w:w w:val="110"/>
          <w:sz w:val="18"/>
        </w:rPr>
        <w:t>seguintes</w:t>
      </w:r>
      <w:r>
        <w:rPr>
          <w:color w:val="030303"/>
          <w:spacing w:val="-3"/>
          <w:w w:val="110"/>
          <w:sz w:val="18"/>
        </w:rPr>
        <w:t> </w:t>
      </w:r>
      <w:r>
        <w:rPr>
          <w:color w:val="1C1C1C"/>
          <w:spacing w:val="-3"/>
          <w:w w:val="110"/>
          <w:sz w:val="18"/>
        </w:rPr>
        <w:t>i</w:t>
      </w:r>
      <w:r>
        <w:rPr>
          <w:color w:val="030303"/>
          <w:spacing w:val="-3"/>
          <w:w w:val="110"/>
          <w:sz w:val="18"/>
        </w:rPr>
        <w:t>nformações</w:t>
      </w:r>
      <w:r>
        <w:rPr>
          <w:color w:val="313131"/>
          <w:spacing w:val="-3"/>
          <w:w w:val="110"/>
          <w:sz w:val="18"/>
        </w:rPr>
        <w:t>:</w:t>
      </w:r>
      <w:r>
        <w:rPr>
          <w:color w:val="313131"/>
          <w:spacing w:val="-15"/>
          <w:w w:val="110"/>
          <w:sz w:val="18"/>
        </w:rPr>
        <w:t> </w:t>
      </w:r>
      <w:r>
        <w:rPr>
          <w:color w:val="0C850C"/>
          <w:w w:val="110"/>
          <w:sz w:val="14"/>
        </w:rPr>
        <w:t>Alterada</w:t>
      </w:r>
      <w:r>
        <w:rPr>
          <w:color w:val="0C850C"/>
          <w:spacing w:val="-2"/>
          <w:w w:val="110"/>
          <w:sz w:val="14"/>
        </w:rPr>
        <w:t> </w:t>
      </w:r>
      <w:r>
        <w:rPr>
          <w:color w:val="0C850C"/>
          <w:w w:val="110"/>
          <w:sz w:val="14"/>
        </w:rPr>
        <w:t>pelo</w:t>
      </w:r>
      <w:r>
        <w:rPr>
          <w:color w:val="0303EB"/>
          <w:spacing w:val="-11"/>
          <w:w w:val="110"/>
          <w:sz w:val="14"/>
        </w:rPr>
        <w:t> </w:t>
      </w:r>
      <w:r>
        <w:rPr>
          <w:color w:val="0303EB"/>
          <w:w w:val="110"/>
          <w:sz w:val="14"/>
          <w:u w:val="single" w:color="0000ED"/>
        </w:rPr>
        <w:t>Decreto</w:t>
      </w:r>
      <w:r>
        <w:rPr>
          <w:color w:val="0303EB"/>
          <w:spacing w:val="-7"/>
          <w:w w:val="110"/>
          <w:sz w:val="14"/>
          <w:u w:val="single" w:color="0000ED"/>
        </w:rPr>
        <w:t> </w:t>
      </w:r>
      <w:r>
        <w:rPr>
          <w:color w:val="0303EB"/>
          <w:w w:val="110"/>
          <w:sz w:val="14"/>
          <w:u w:val="single" w:color="0000ED"/>
        </w:rPr>
        <w:t>n</w:t>
      </w:r>
      <w:r>
        <w:rPr>
          <w:color w:val="2F2FEF"/>
          <w:w w:val="110"/>
          <w:sz w:val="14"/>
          <w:u w:val="single" w:color="0000ED"/>
        </w:rPr>
        <w:t>º</w:t>
      </w:r>
      <w:r>
        <w:rPr>
          <w:color w:val="2F2FEF"/>
          <w:spacing w:val="-6"/>
          <w:w w:val="110"/>
          <w:sz w:val="14"/>
          <w:u w:val="single" w:color="0000ED"/>
        </w:rPr>
        <w:t> </w:t>
      </w:r>
      <w:r>
        <w:rPr>
          <w:color w:val="1111EB"/>
          <w:spacing w:val="-3"/>
          <w:w w:val="110"/>
          <w:sz w:val="14"/>
          <w:u w:val="single" w:color="0000ED"/>
        </w:rPr>
        <w:t>3.886</w:t>
      </w:r>
      <w:r>
        <w:rPr>
          <w:color w:val="2F2FEF"/>
          <w:spacing w:val="-3"/>
          <w:w w:val="110"/>
          <w:sz w:val="14"/>
          <w:u w:val="single" w:color="0000ED"/>
        </w:rPr>
        <w:t>/</w:t>
      </w:r>
      <w:r>
        <w:rPr>
          <w:color w:val="1111EB"/>
          <w:spacing w:val="-3"/>
          <w:w w:val="110"/>
          <w:sz w:val="14"/>
          <w:u w:val="single" w:color="0000ED"/>
        </w:rPr>
        <w:t>2020</w:t>
      </w:r>
      <w:r>
        <w:rPr>
          <w:color w:val="1111EB"/>
          <w:spacing w:val="-16"/>
          <w:w w:val="110"/>
          <w:sz w:val="14"/>
          <w:u w:val="single" w:color="0000ED"/>
        </w:rPr>
        <w:t> </w:t>
      </w:r>
      <w:r>
        <w:rPr>
          <w:color w:val="1111EB"/>
          <w:w w:val="110"/>
          <w:sz w:val="14"/>
          <w:u w:val="single" w:color="0000ED"/>
        </w:rPr>
        <w:t>(DOE</w:t>
      </w:r>
      <w:r>
        <w:rPr>
          <w:color w:val="1111EB"/>
          <w:spacing w:val="-7"/>
          <w:w w:val="110"/>
          <w:sz w:val="14"/>
          <w:u w:val="single" w:color="0000ED"/>
        </w:rPr>
        <w:t> </w:t>
      </w:r>
      <w:r>
        <w:rPr>
          <w:color w:val="0303EB"/>
          <w:w w:val="110"/>
          <w:sz w:val="14"/>
          <w:u w:val="single" w:color="0000ED"/>
        </w:rPr>
        <w:t>de</w:t>
      </w:r>
      <w:r>
        <w:rPr>
          <w:color w:val="0303EB"/>
          <w:spacing w:val="-9"/>
          <w:w w:val="110"/>
          <w:sz w:val="14"/>
          <w:u w:val="single" w:color="0000ED"/>
        </w:rPr>
        <w:t> </w:t>
      </w:r>
      <w:r>
        <w:rPr>
          <w:color w:val="1111EB"/>
          <w:spacing w:val="-3"/>
          <w:w w:val="110"/>
          <w:sz w:val="14"/>
          <w:u w:val="single" w:color="0000ED"/>
        </w:rPr>
        <w:t>21.01</w:t>
      </w:r>
      <w:r>
        <w:rPr>
          <w:color w:val="4141F0"/>
          <w:spacing w:val="-3"/>
          <w:w w:val="110"/>
          <w:sz w:val="14"/>
          <w:u w:val="single" w:color="0000ED"/>
        </w:rPr>
        <w:t>.</w:t>
      </w:r>
      <w:r>
        <w:rPr>
          <w:color w:val="1111EB"/>
          <w:spacing w:val="-3"/>
          <w:w w:val="110"/>
          <w:sz w:val="14"/>
          <w:u w:val="single" w:color="0000ED"/>
        </w:rPr>
        <w:t>2020</w:t>
      </w:r>
      <w:r>
        <w:rPr>
          <w:color w:val="1111EB"/>
          <w:spacing w:val="-3"/>
          <w:w w:val="110"/>
          <w:sz w:val="14"/>
        </w:rPr>
        <w:t>)</w:t>
      </w:r>
      <w:r>
        <w:rPr>
          <w:color w:val="389A38"/>
          <w:spacing w:val="-3"/>
          <w:w w:val="110"/>
          <w:sz w:val="14"/>
        </w:rPr>
        <w:t>,</w:t>
      </w:r>
      <w:r>
        <w:rPr>
          <w:color w:val="389A38"/>
          <w:spacing w:val="-10"/>
          <w:w w:val="110"/>
          <w:sz w:val="14"/>
        </w:rPr>
        <w:t> </w:t>
      </w:r>
      <w:r>
        <w:rPr>
          <w:color w:val="0C850C"/>
          <w:w w:val="110"/>
          <w:sz w:val="14"/>
        </w:rPr>
        <w:t>efeitos</w:t>
      </w:r>
      <w:r>
        <w:rPr>
          <w:color w:val="0C850C"/>
          <w:spacing w:val="-11"/>
          <w:w w:val="110"/>
          <w:sz w:val="14"/>
        </w:rPr>
        <w:t> </w:t>
      </w:r>
      <w:r>
        <w:rPr>
          <w:color w:val="0C850C"/>
          <w:w w:val="110"/>
          <w:sz w:val="14"/>
        </w:rPr>
        <w:t>a</w:t>
      </w:r>
      <w:r>
        <w:rPr>
          <w:color w:val="0C850C"/>
          <w:spacing w:val="-12"/>
          <w:w w:val="110"/>
          <w:sz w:val="14"/>
        </w:rPr>
        <w:t> </w:t>
      </w:r>
      <w:r>
        <w:rPr>
          <w:color w:val="0C850C"/>
          <w:w w:val="110"/>
          <w:sz w:val="14"/>
        </w:rPr>
        <w:t>partir</w:t>
      </w:r>
      <w:r>
        <w:rPr>
          <w:color w:val="0C850C"/>
          <w:spacing w:val="-10"/>
          <w:w w:val="110"/>
          <w:sz w:val="14"/>
        </w:rPr>
        <w:t> </w:t>
      </w:r>
      <w:r>
        <w:rPr>
          <w:color w:val="0C850C"/>
          <w:w w:val="110"/>
          <w:sz w:val="14"/>
        </w:rPr>
        <w:t>de</w:t>
      </w:r>
      <w:r>
        <w:rPr>
          <w:color w:val="0C850C"/>
          <w:spacing w:val="-15"/>
          <w:w w:val="110"/>
          <w:sz w:val="14"/>
        </w:rPr>
        <w:t> </w:t>
      </w:r>
      <w:r>
        <w:rPr>
          <w:color w:val="0C850C"/>
          <w:w w:val="110"/>
          <w:sz w:val="14"/>
        </w:rPr>
        <w:t>01</w:t>
      </w:r>
      <w:r>
        <w:rPr>
          <w:color w:val="389A38"/>
          <w:w w:val="110"/>
          <w:sz w:val="14"/>
        </w:rPr>
        <w:t>.</w:t>
      </w:r>
      <w:r>
        <w:rPr>
          <w:color w:val="0C850C"/>
          <w:w w:val="110"/>
          <w:sz w:val="14"/>
        </w:rPr>
        <w:t>01.2020</w:t>
      </w:r>
      <w:r>
        <w:rPr>
          <w:color w:val="0C850C"/>
          <w:spacing w:val="-24"/>
          <w:w w:val="110"/>
          <w:sz w:val="14"/>
        </w:rPr>
        <w:t> </w:t>
      </w:r>
      <w:r>
        <w:rPr>
          <w:color w:val="FF0C0C"/>
          <w:w w:val="110"/>
          <w:sz w:val="14"/>
        </w:rPr>
        <w:t>Redação Anterior</w:t>
      </w:r>
    </w:p>
    <w:p>
      <w:pPr>
        <w:pStyle w:val="BodyText"/>
        <w:spacing w:before="6"/>
        <w:rPr>
          <w:sz w:val="16"/>
        </w:rPr>
      </w:pPr>
    </w:p>
    <w:p>
      <w:pPr>
        <w:pStyle w:val="ListParagraph"/>
        <w:numPr>
          <w:ilvl w:val="0"/>
          <w:numId w:val="5"/>
        </w:numPr>
        <w:tabs>
          <w:tab w:pos="386" w:val="left" w:leader="none"/>
        </w:tabs>
        <w:spacing w:line="249" w:lineRule="auto" w:before="1" w:after="0"/>
        <w:ind w:left="151" w:right="131" w:firstLine="0"/>
        <w:jc w:val="both"/>
        <w:rPr>
          <w:sz w:val="14"/>
        </w:rPr>
      </w:pPr>
      <w:r>
        <w:rPr>
          <w:color w:val="030303"/>
          <w:w w:val="105"/>
          <w:sz w:val="18"/>
        </w:rPr>
        <w:t>nos campos específicos, o valor que serviu de base de cálculo para a retenção e o valor do imposto e do adicional destinado ao Fecop retidos em relação a cada item de mercadoria</w:t>
      </w:r>
      <w:r>
        <w:rPr>
          <w:color w:val="1C1C1C"/>
          <w:w w:val="105"/>
          <w:sz w:val="18"/>
        </w:rPr>
        <w:t>. </w:t>
      </w:r>
      <w:r>
        <w:rPr>
          <w:color w:val="0C850C"/>
          <w:w w:val="105"/>
          <w:sz w:val="14"/>
        </w:rPr>
        <w:t>Alterado pelo</w:t>
      </w:r>
      <w:r>
        <w:rPr>
          <w:color w:val="0303EB"/>
          <w:w w:val="105"/>
          <w:sz w:val="14"/>
        </w:rPr>
        <w:t> </w:t>
      </w:r>
      <w:r>
        <w:rPr>
          <w:color w:val="0303EB"/>
          <w:w w:val="105"/>
          <w:sz w:val="14"/>
          <w:u w:val="single" w:color="0000ED"/>
        </w:rPr>
        <w:t>Decreto n</w:t>
      </w:r>
      <w:r>
        <w:rPr>
          <w:color w:val="2F2FEF"/>
          <w:w w:val="105"/>
          <w:sz w:val="14"/>
          <w:u w:val="single" w:color="0000ED"/>
        </w:rPr>
        <w:t>º  </w:t>
      </w:r>
      <w:r>
        <w:rPr>
          <w:color w:val="1111EB"/>
          <w:w w:val="105"/>
          <w:sz w:val="14"/>
          <w:u w:val="single" w:color="0000ED"/>
        </w:rPr>
        <w:t>3.886/2020  (DOE  de </w:t>
      </w:r>
      <w:r>
        <w:rPr>
          <w:color w:val="1111EB"/>
          <w:spacing w:val="-3"/>
          <w:w w:val="105"/>
          <w:sz w:val="14"/>
          <w:u w:val="single" w:color="0000ED"/>
        </w:rPr>
        <w:t>21</w:t>
      </w:r>
      <w:r>
        <w:rPr>
          <w:color w:val="5656F2"/>
          <w:spacing w:val="-3"/>
          <w:w w:val="105"/>
          <w:sz w:val="14"/>
          <w:u w:val="single" w:color="0000ED"/>
        </w:rPr>
        <w:t>.</w:t>
      </w:r>
      <w:r>
        <w:rPr>
          <w:color w:val="1111EB"/>
          <w:spacing w:val="-3"/>
          <w:w w:val="105"/>
          <w:sz w:val="14"/>
          <w:u w:val="single" w:color="0000ED"/>
        </w:rPr>
        <w:t>01</w:t>
      </w:r>
      <w:r>
        <w:rPr>
          <w:color w:val="4141F0"/>
          <w:spacing w:val="-3"/>
          <w:w w:val="105"/>
          <w:sz w:val="14"/>
          <w:u w:val="single" w:color="0000ED"/>
        </w:rPr>
        <w:t>.</w:t>
      </w:r>
      <w:r>
        <w:rPr>
          <w:color w:val="1111EB"/>
          <w:spacing w:val="-3"/>
          <w:w w:val="105"/>
          <w:sz w:val="14"/>
          <w:u w:val="single" w:color="0000ED"/>
        </w:rPr>
        <w:t>2020</w:t>
      </w:r>
      <w:r>
        <w:rPr>
          <w:color w:val="1111EB"/>
          <w:spacing w:val="-3"/>
          <w:w w:val="105"/>
          <w:sz w:val="14"/>
        </w:rPr>
        <w:t>)</w:t>
      </w:r>
      <w:r>
        <w:rPr>
          <w:color w:val="389A38"/>
          <w:spacing w:val="-3"/>
          <w:w w:val="105"/>
          <w:sz w:val="14"/>
        </w:rPr>
        <w:t>,  </w:t>
      </w:r>
      <w:r>
        <w:rPr>
          <w:color w:val="0C850C"/>
          <w:w w:val="105"/>
          <w:sz w:val="14"/>
        </w:rPr>
        <w:t>efeitos a partir de 01.01.2020 </w:t>
      </w:r>
      <w:r>
        <w:rPr>
          <w:color w:val="FF0C0C"/>
          <w:w w:val="105"/>
          <w:sz w:val="14"/>
        </w:rPr>
        <w:t>Redação Anterior</w:t>
      </w:r>
    </w:p>
    <w:p>
      <w:pPr>
        <w:pStyle w:val="BodyText"/>
        <w:spacing w:before="6"/>
        <w:rPr>
          <w:sz w:val="16"/>
        </w:rPr>
      </w:pPr>
    </w:p>
    <w:p>
      <w:pPr>
        <w:pStyle w:val="ListParagraph"/>
        <w:numPr>
          <w:ilvl w:val="0"/>
          <w:numId w:val="5"/>
        </w:numPr>
        <w:tabs>
          <w:tab w:pos="453" w:val="left" w:leader="none"/>
        </w:tabs>
        <w:spacing w:line="247" w:lineRule="auto" w:before="0" w:after="0"/>
        <w:ind w:left="149" w:right="128" w:firstLine="2"/>
        <w:jc w:val="both"/>
        <w:rPr>
          <w:sz w:val="14"/>
        </w:rPr>
      </w:pPr>
      <w:r>
        <w:rPr>
          <w:color w:val="030303"/>
          <w:w w:val="105"/>
          <w:sz w:val="18"/>
        </w:rPr>
        <w:t>no campo reservado ao Fisco</w:t>
      </w:r>
      <w:r>
        <w:rPr>
          <w:color w:val="1C1C1C"/>
          <w:w w:val="105"/>
          <w:sz w:val="18"/>
        </w:rPr>
        <w:t>, </w:t>
      </w:r>
      <w:r>
        <w:rPr>
          <w:color w:val="030303"/>
          <w:w w:val="105"/>
          <w:sz w:val="18"/>
        </w:rPr>
        <w:t>a expressão "SUBSTITUIÇÃO TRIBUTÁRIA - ST", seguida  do  número  do correspondente artigo deste Regulamento ou do respectivo protocolo ou convênio</w:t>
      </w:r>
      <w:r>
        <w:rPr>
          <w:color w:val="1C1C1C"/>
          <w:w w:val="105"/>
          <w:sz w:val="18"/>
        </w:rPr>
        <w:t>. </w:t>
      </w:r>
      <w:r>
        <w:rPr>
          <w:color w:val="0C850C"/>
          <w:w w:val="105"/>
          <w:sz w:val="14"/>
        </w:rPr>
        <w:t>Alterado pelo</w:t>
      </w:r>
      <w:r>
        <w:rPr>
          <w:color w:val="0303EB"/>
          <w:w w:val="105"/>
          <w:sz w:val="14"/>
        </w:rPr>
        <w:t> </w:t>
      </w:r>
      <w:r>
        <w:rPr>
          <w:color w:val="0303EB"/>
          <w:w w:val="105"/>
          <w:sz w:val="14"/>
          <w:u w:val="single" w:color="0000ED"/>
        </w:rPr>
        <w:t>Decreto n</w:t>
      </w:r>
      <w:r>
        <w:rPr>
          <w:color w:val="4141F0"/>
          <w:w w:val="105"/>
          <w:sz w:val="14"/>
          <w:u w:val="single" w:color="0000ED"/>
        </w:rPr>
        <w:t>º </w:t>
      </w:r>
      <w:r>
        <w:rPr>
          <w:color w:val="1111EB"/>
          <w:spacing w:val="-3"/>
          <w:w w:val="105"/>
          <w:sz w:val="14"/>
          <w:u w:val="single" w:color="0000ED"/>
        </w:rPr>
        <w:t>3</w:t>
      </w:r>
      <w:r>
        <w:rPr>
          <w:color w:val="4141F0"/>
          <w:spacing w:val="-3"/>
          <w:w w:val="105"/>
          <w:sz w:val="14"/>
          <w:u w:val="single" w:color="0000ED"/>
        </w:rPr>
        <w:t>.</w:t>
      </w:r>
      <w:r>
        <w:rPr>
          <w:color w:val="1111EB"/>
          <w:spacing w:val="-3"/>
          <w:w w:val="105"/>
          <w:sz w:val="14"/>
          <w:u w:val="single" w:color="0000ED"/>
        </w:rPr>
        <w:t>886</w:t>
      </w:r>
      <w:r>
        <w:rPr>
          <w:color w:val="2F2FEF"/>
          <w:spacing w:val="-3"/>
          <w:w w:val="105"/>
          <w:sz w:val="14"/>
          <w:u w:val="single" w:color="0000ED"/>
        </w:rPr>
        <w:t>/</w:t>
      </w:r>
      <w:r>
        <w:rPr>
          <w:color w:val="1111EB"/>
          <w:spacing w:val="-3"/>
          <w:w w:val="105"/>
          <w:sz w:val="14"/>
          <w:u w:val="single" w:color="0000ED"/>
        </w:rPr>
        <w:t>2020 </w:t>
      </w:r>
      <w:r>
        <w:rPr>
          <w:color w:val="1111EB"/>
          <w:w w:val="105"/>
          <w:sz w:val="14"/>
          <w:u w:val="single" w:color="0000ED"/>
        </w:rPr>
        <w:t>(DOE </w:t>
      </w:r>
      <w:r>
        <w:rPr>
          <w:color w:val="0303EB"/>
          <w:w w:val="105"/>
          <w:sz w:val="14"/>
          <w:u w:val="single" w:color="0000ED"/>
        </w:rPr>
        <w:t>de</w:t>
      </w:r>
      <w:r>
        <w:rPr>
          <w:color w:val="1111EB"/>
          <w:w w:val="105"/>
          <w:sz w:val="14"/>
          <w:u w:val="single" w:color="0000ED"/>
        </w:rPr>
        <w:t> 21</w:t>
      </w:r>
      <w:r>
        <w:rPr>
          <w:color w:val="4141F0"/>
          <w:w w:val="105"/>
          <w:sz w:val="14"/>
          <w:u w:val="single" w:color="0000ED"/>
        </w:rPr>
        <w:t>.</w:t>
      </w:r>
      <w:r>
        <w:rPr>
          <w:color w:val="1111EB"/>
          <w:w w:val="105"/>
          <w:sz w:val="14"/>
          <w:u w:val="single" w:color="0000ED"/>
        </w:rPr>
        <w:t>01.2020</w:t>
      </w:r>
      <w:r>
        <w:rPr>
          <w:color w:val="1111EB"/>
          <w:w w:val="105"/>
          <w:sz w:val="14"/>
        </w:rPr>
        <w:t>)</w:t>
      </w:r>
      <w:r>
        <w:rPr>
          <w:color w:val="389A38"/>
          <w:w w:val="105"/>
          <w:sz w:val="14"/>
        </w:rPr>
        <w:t>, </w:t>
      </w:r>
      <w:r>
        <w:rPr>
          <w:color w:val="0C850C"/>
          <w:w w:val="105"/>
          <w:sz w:val="14"/>
        </w:rPr>
        <w:t>efeitos a partir de 01.01.2020 </w:t>
      </w:r>
      <w:r>
        <w:rPr>
          <w:color w:val="FF0C0C"/>
          <w:w w:val="105"/>
          <w:sz w:val="14"/>
        </w:rPr>
        <w:t>Redação</w:t>
      </w:r>
      <w:r>
        <w:rPr>
          <w:color w:val="FF0C0C"/>
          <w:spacing w:val="-7"/>
          <w:w w:val="105"/>
          <w:sz w:val="14"/>
        </w:rPr>
        <w:t> </w:t>
      </w:r>
      <w:r>
        <w:rPr>
          <w:color w:val="FF0C0C"/>
          <w:w w:val="105"/>
          <w:sz w:val="14"/>
        </w:rPr>
        <w:t>Anterior</w:t>
      </w:r>
    </w:p>
    <w:p>
      <w:pPr>
        <w:pStyle w:val="BodyText"/>
        <w:spacing w:before="3"/>
        <w:rPr>
          <w:sz w:val="18"/>
        </w:rPr>
      </w:pPr>
    </w:p>
    <w:p>
      <w:pPr>
        <w:pStyle w:val="ListParagraph"/>
        <w:numPr>
          <w:ilvl w:val="0"/>
          <w:numId w:val="4"/>
        </w:numPr>
        <w:tabs>
          <w:tab w:pos="377" w:val="left" w:leader="none"/>
        </w:tabs>
        <w:spacing w:line="463" w:lineRule="auto" w:before="0" w:after="0"/>
        <w:ind w:left="154" w:right="5915" w:hanging="4"/>
        <w:jc w:val="left"/>
        <w:rPr>
          <w:sz w:val="18"/>
        </w:rPr>
      </w:pPr>
      <w:r>
        <w:rPr>
          <w:color w:val="030303"/>
          <w:w w:val="105"/>
          <w:sz w:val="18"/>
        </w:rPr>
        <w:t>em operação interestadual, com destaque do imposto</w:t>
      </w:r>
      <w:r>
        <w:rPr>
          <w:color w:val="1C1C1C"/>
          <w:w w:val="105"/>
          <w:sz w:val="18"/>
        </w:rPr>
        <w:t>.</w:t>
      </w:r>
      <w:r>
        <w:rPr>
          <w:color w:val="030303"/>
          <w:w w:val="105"/>
          <w:sz w:val="18"/>
        </w:rPr>
        <w:t> Ili - lançar a nota fiscal referida no inciso </w:t>
      </w:r>
      <w:r>
        <w:rPr>
          <w:rFonts w:ascii="Times New Roman" w:hAnsi="Times New Roman"/>
          <w:color w:val="030303"/>
          <w:w w:val="105"/>
          <w:sz w:val="19"/>
        </w:rPr>
        <w:t>li </w:t>
      </w:r>
      <w:r>
        <w:rPr>
          <w:color w:val="030303"/>
          <w:w w:val="105"/>
          <w:sz w:val="18"/>
        </w:rPr>
        <w:t>do</w:t>
      </w:r>
      <w:r>
        <w:rPr>
          <w:color w:val="030303"/>
          <w:spacing w:val="-4"/>
          <w:w w:val="105"/>
          <w:sz w:val="18"/>
        </w:rPr>
        <w:t> </w:t>
      </w:r>
      <w:r>
        <w:rPr>
          <w:color w:val="030303"/>
          <w:w w:val="105"/>
          <w:sz w:val="18"/>
        </w:rPr>
        <w:t>"caput"</w:t>
      </w:r>
      <w:r>
        <w:rPr>
          <w:color w:val="313131"/>
          <w:w w:val="105"/>
          <w:sz w:val="18"/>
        </w:rPr>
        <w:t>:</w:t>
      </w:r>
    </w:p>
    <w:p>
      <w:pPr>
        <w:pStyle w:val="ListParagraph"/>
        <w:numPr>
          <w:ilvl w:val="0"/>
          <w:numId w:val="6"/>
        </w:numPr>
        <w:tabs>
          <w:tab w:pos="381" w:val="left" w:leader="none"/>
        </w:tabs>
        <w:spacing w:line="256" w:lineRule="auto" w:before="0" w:after="0"/>
        <w:ind w:left="153" w:right="132" w:hanging="3"/>
        <w:jc w:val="both"/>
        <w:rPr>
          <w:sz w:val="18"/>
        </w:rPr>
      </w:pPr>
      <w:r>
        <w:rPr>
          <w:color w:val="030303"/>
          <w:w w:val="105"/>
          <w:sz w:val="18"/>
        </w:rPr>
        <w:t>na hipótese da sua alínea </w:t>
      </w:r>
      <w:r>
        <w:rPr>
          <w:color w:val="030303"/>
          <w:spacing w:val="-4"/>
          <w:w w:val="105"/>
          <w:sz w:val="18"/>
        </w:rPr>
        <w:t>"a"</w:t>
      </w:r>
      <w:r>
        <w:rPr>
          <w:color w:val="313131"/>
          <w:spacing w:val="-4"/>
          <w:w w:val="105"/>
          <w:sz w:val="18"/>
        </w:rPr>
        <w:t>, </w:t>
      </w:r>
      <w:r>
        <w:rPr>
          <w:color w:val="030303"/>
          <w:w w:val="105"/>
          <w:sz w:val="18"/>
        </w:rPr>
        <w:t>na coluna "Outras - Operações ou Prestações sem Débito do Imposto" do livro Registro de Saídas;</w:t>
      </w:r>
    </w:p>
    <w:p>
      <w:pPr>
        <w:pStyle w:val="BodyText"/>
        <w:spacing w:before="8"/>
        <w:rPr>
          <w:sz w:val="16"/>
        </w:rPr>
      </w:pPr>
    </w:p>
    <w:p>
      <w:pPr>
        <w:pStyle w:val="ListParagraph"/>
        <w:numPr>
          <w:ilvl w:val="0"/>
          <w:numId w:val="6"/>
        </w:numPr>
        <w:tabs>
          <w:tab w:pos="410" w:val="left" w:leader="none"/>
        </w:tabs>
        <w:spacing w:line="256" w:lineRule="auto" w:before="0" w:after="0"/>
        <w:ind w:left="153" w:right="132" w:hanging="3"/>
        <w:jc w:val="both"/>
        <w:rPr>
          <w:sz w:val="18"/>
        </w:rPr>
      </w:pPr>
      <w:r>
        <w:rPr>
          <w:color w:val="030303"/>
          <w:w w:val="105"/>
          <w:sz w:val="18"/>
        </w:rPr>
        <w:t>na hipótese da sua alínea "b", nas colunas "Base de Cálculo do Imposto" e "Imposto Debitado" do livro Registro  de Saídas.</w:t>
      </w:r>
    </w:p>
    <w:p>
      <w:pPr>
        <w:spacing w:after="0" w:line="256" w:lineRule="auto"/>
        <w:jc w:val="both"/>
        <w:rPr>
          <w:sz w:val="18"/>
        </w:rPr>
        <w:sectPr>
          <w:pgSz w:w="11910" w:h="16840"/>
          <w:pgMar w:top="520" w:bottom="280" w:left="540" w:right="500"/>
        </w:sectPr>
      </w:pPr>
    </w:p>
    <w:p>
      <w:pPr>
        <w:spacing w:line="252" w:lineRule="auto" w:before="69"/>
        <w:ind w:left="149" w:right="132" w:hanging="1"/>
        <w:jc w:val="both"/>
        <w:rPr>
          <w:sz w:val="18"/>
        </w:rPr>
      </w:pPr>
      <w:r>
        <w:rPr>
          <w:color w:val="010101"/>
          <w:w w:val="105"/>
          <w:sz w:val="18"/>
        </w:rPr>
        <w:t>§ </w:t>
      </w:r>
      <w:r>
        <w:rPr>
          <w:b/>
          <w:color w:val="010101"/>
          <w:w w:val="105"/>
          <w:sz w:val="18"/>
        </w:rPr>
        <w:t>1</w:t>
      </w:r>
      <w:r>
        <w:rPr>
          <w:rFonts w:ascii="Times New Roman" w:hAnsi="Times New Roman"/>
          <w:color w:val="010101"/>
          <w:w w:val="105"/>
          <w:sz w:val="19"/>
        </w:rPr>
        <w:t>º </w:t>
      </w:r>
      <w:r>
        <w:rPr>
          <w:color w:val="010101"/>
          <w:w w:val="105"/>
          <w:sz w:val="18"/>
        </w:rPr>
        <w:t>Para definição dos valores da base de cálculo para a retenção e do imposto retido, a serem informados na emissão de nota fiscal a outro contribuinte, os valores serão atribuídos em função do critério de que a 1ª (primeira) saída corresponderá à 1ª (primeira) entrada da mercadoria ou do valor médio decorrente da média ponderada dos valores praticados</w:t>
      </w:r>
      <w:r>
        <w:rPr>
          <w:color w:val="282828"/>
          <w:w w:val="105"/>
          <w:sz w:val="18"/>
        </w:rPr>
        <w:t>.</w:t>
      </w:r>
    </w:p>
    <w:p>
      <w:pPr>
        <w:spacing w:line="249" w:lineRule="auto" w:before="172"/>
        <w:ind w:left="149" w:right="133" w:firstLine="0"/>
        <w:jc w:val="both"/>
        <w:rPr>
          <w:sz w:val="18"/>
        </w:rPr>
      </w:pPr>
      <w:r>
        <w:rPr>
          <w:color w:val="010101"/>
          <w:w w:val="105"/>
          <w:sz w:val="18"/>
        </w:rPr>
        <w:t>§ </w:t>
      </w:r>
      <w:r>
        <w:rPr>
          <w:rFonts w:ascii="Times New Roman" w:hAnsi="Times New Roman"/>
          <w:b/>
          <w:color w:val="010101"/>
          <w:w w:val="105"/>
          <w:sz w:val="20"/>
        </w:rPr>
        <w:t>2º </w:t>
      </w:r>
      <w:r>
        <w:rPr>
          <w:color w:val="010101"/>
          <w:w w:val="105"/>
          <w:sz w:val="18"/>
        </w:rPr>
        <w:t>Na hipótese do art</w:t>
      </w:r>
      <w:r>
        <w:rPr>
          <w:color w:val="444444"/>
          <w:w w:val="105"/>
          <w:sz w:val="18"/>
        </w:rPr>
        <w:t>. </w:t>
      </w:r>
      <w:r>
        <w:rPr>
          <w:color w:val="010101"/>
          <w:w w:val="105"/>
          <w:sz w:val="18"/>
        </w:rPr>
        <w:t>113 deste Anexo, o transporte de mercadoria promovido pelos revendedores não inscritos será acobertado pela nota fiscal emitida pelo sujeito passivo por substituição, acompanhada de documento comprobatório da sua condição (</w:t>
      </w:r>
      <w:r>
        <w:rPr>
          <w:color w:val="0C0CED"/>
          <w:w w:val="105"/>
          <w:sz w:val="18"/>
          <w:u w:val="single" w:color="0000ED"/>
        </w:rPr>
        <w:t>Convênio ICMS 45/1999</w:t>
      </w:r>
      <w:r>
        <w:rPr>
          <w:color w:val="010101"/>
          <w:w w:val="105"/>
          <w:sz w:val="18"/>
        </w:rPr>
        <w:t>)</w:t>
      </w:r>
      <w:r>
        <w:rPr>
          <w:color w:val="444444"/>
          <w:w w:val="105"/>
          <w:sz w:val="18"/>
        </w:rPr>
        <w:t>.</w:t>
      </w:r>
    </w:p>
    <w:p>
      <w:pPr>
        <w:pStyle w:val="BodyText"/>
        <w:spacing w:before="1"/>
        <w:rPr>
          <w:sz w:val="18"/>
        </w:rPr>
      </w:pPr>
    </w:p>
    <w:p>
      <w:pPr>
        <w:spacing w:line="252" w:lineRule="auto" w:before="0"/>
        <w:ind w:left="149" w:right="130" w:firstLine="2"/>
        <w:jc w:val="both"/>
        <w:rPr>
          <w:sz w:val="14"/>
        </w:rPr>
      </w:pPr>
      <w:r>
        <w:rPr>
          <w:b/>
          <w:color w:val="010101"/>
          <w:w w:val="105"/>
          <w:sz w:val="18"/>
        </w:rPr>
        <w:t>Art. 6º </w:t>
      </w:r>
      <w:r>
        <w:rPr>
          <w:color w:val="010101"/>
          <w:w w:val="105"/>
          <w:sz w:val="18"/>
        </w:rPr>
        <w:t>O contribuinte substituído tributário que promover operação interestadual com mercadoria cujo ICMS tenha  sido  retido anteriormente, poderá, proporcionalmente às quantidades saídas, observado o disposto no art. 6º-B e o previsto em norma de procedimento (</w:t>
      </w:r>
      <w:r>
        <w:rPr>
          <w:color w:val="0C0CED"/>
          <w:w w:val="105"/>
          <w:sz w:val="18"/>
          <w:u w:val="single" w:color="0000ED"/>
        </w:rPr>
        <w:t>Convênios ICMS 81/1993</w:t>
      </w:r>
      <w:r>
        <w:rPr>
          <w:color w:val="010101"/>
          <w:w w:val="105"/>
          <w:sz w:val="18"/>
        </w:rPr>
        <w:t>, </w:t>
      </w:r>
      <w:r>
        <w:rPr>
          <w:color w:val="0C0CED"/>
          <w:w w:val="105"/>
          <w:sz w:val="18"/>
          <w:u w:val="single" w:color="0000ED"/>
        </w:rPr>
        <w:t>56/1997</w:t>
      </w:r>
      <w:r>
        <w:rPr>
          <w:color w:val="0C0CED"/>
          <w:w w:val="105"/>
          <w:sz w:val="18"/>
        </w:rPr>
        <w:t> </w:t>
      </w:r>
      <w:r>
        <w:rPr>
          <w:color w:val="010101"/>
          <w:w w:val="105"/>
          <w:sz w:val="18"/>
        </w:rPr>
        <w:t>e </w:t>
      </w:r>
      <w:r>
        <w:rPr>
          <w:color w:val="0C0CED"/>
          <w:spacing w:val="-3"/>
          <w:w w:val="105"/>
          <w:sz w:val="18"/>
          <w:u w:val="single" w:color="0000ED"/>
        </w:rPr>
        <w:t>142/2018</w:t>
      </w:r>
      <w:r>
        <w:rPr>
          <w:color w:val="010101"/>
          <w:spacing w:val="-3"/>
          <w:w w:val="105"/>
          <w:sz w:val="18"/>
        </w:rPr>
        <w:t>)</w:t>
      </w:r>
      <w:r>
        <w:rPr>
          <w:color w:val="282828"/>
          <w:spacing w:val="-3"/>
          <w:w w:val="105"/>
          <w:sz w:val="18"/>
        </w:rPr>
        <w:t>: </w:t>
      </w:r>
      <w:r>
        <w:rPr>
          <w:color w:val="0E850E"/>
          <w:w w:val="105"/>
          <w:sz w:val="14"/>
        </w:rPr>
        <w:t>Alterado pelo  </w:t>
      </w:r>
      <w:r>
        <w:rPr>
          <w:color w:val="0C0CED"/>
          <w:w w:val="105"/>
          <w:sz w:val="14"/>
          <w:u w:val="single" w:color="0000ED"/>
        </w:rPr>
        <w:t>Decreto  </w:t>
      </w:r>
      <w:r>
        <w:rPr>
          <w:color w:val="0C0CED"/>
          <w:spacing w:val="2"/>
          <w:w w:val="105"/>
          <w:sz w:val="14"/>
          <w:u w:val="single" w:color="0000ED"/>
        </w:rPr>
        <w:t>n</w:t>
      </w:r>
      <w:r>
        <w:rPr>
          <w:color w:val="3434EF"/>
          <w:spacing w:val="2"/>
          <w:w w:val="105"/>
          <w:sz w:val="14"/>
          <w:u w:val="single" w:color="0000ED"/>
        </w:rPr>
        <w:t>º </w:t>
      </w:r>
      <w:r>
        <w:rPr>
          <w:color w:val="0C0CED"/>
          <w:spacing w:val="-3"/>
          <w:w w:val="105"/>
          <w:sz w:val="14"/>
          <w:u w:val="single" w:color="0000ED"/>
        </w:rPr>
        <w:t>4</w:t>
      </w:r>
      <w:r>
        <w:rPr>
          <w:color w:val="3434EF"/>
          <w:spacing w:val="-3"/>
          <w:w w:val="105"/>
          <w:sz w:val="14"/>
          <w:u w:val="single" w:color="0000ED"/>
        </w:rPr>
        <w:t>.</w:t>
      </w:r>
      <w:r>
        <w:rPr>
          <w:color w:val="0C0CED"/>
          <w:spacing w:val="-3"/>
          <w:w w:val="105"/>
          <w:sz w:val="14"/>
          <w:u w:val="single" w:color="0000ED"/>
        </w:rPr>
        <w:t>944</w:t>
      </w:r>
      <w:r>
        <w:rPr>
          <w:color w:val="3434EF"/>
          <w:spacing w:val="-3"/>
          <w:w w:val="105"/>
          <w:sz w:val="14"/>
          <w:u w:val="single" w:color="0000ED"/>
        </w:rPr>
        <w:t>/</w:t>
      </w:r>
      <w:r>
        <w:rPr>
          <w:color w:val="0C0CED"/>
          <w:spacing w:val="-3"/>
          <w:w w:val="105"/>
          <w:sz w:val="14"/>
          <w:u w:val="single" w:color="0000ED"/>
        </w:rPr>
        <w:t>2020 </w:t>
      </w:r>
      <w:r>
        <w:rPr>
          <w:color w:val="0C0CED"/>
          <w:w w:val="105"/>
          <w:sz w:val="14"/>
          <w:u w:val="single" w:color="0000ED"/>
        </w:rPr>
        <w:t>(DOE  de  </w:t>
      </w:r>
      <w:r>
        <w:rPr>
          <w:color w:val="0C0CED"/>
          <w:spacing w:val="-3"/>
          <w:w w:val="105"/>
          <w:sz w:val="14"/>
          <w:u w:val="single" w:color="0000ED"/>
        </w:rPr>
        <w:t>30</w:t>
      </w:r>
      <w:r>
        <w:rPr>
          <w:color w:val="3434EF"/>
          <w:spacing w:val="-3"/>
          <w:w w:val="105"/>
          <w:sz w:val="14"/>
          <w:u w:val="single" w:color="0000ED"/>
        </w:rPr>
        <w:t>.</w:t>
      </w:r>
      <w:r>
        <w:rPr>
          <w:color w:val="0C0CED"/>
          <w:spacing w:val="-3"/>
          <w:w w:val="105"/>
          <w:sz w:val="14"/>
          <w:u w:val="single" w:color="0000ED"/>
        </w:rPr>
        <w:t>06</w:t>
      </w:r>
      <w:r>
        <w:rPr>
          <w:color w:val="5252F2"/>
          <w:spacing w:val="-3"/>
          <w:w w:val="105"/>
          <w:sz w:val="14"/>
          <w:u w:val="single" w:color="0000ED"/>
        </w:rPr>
        <w:t>.</w:t>
      </w:r>
      <w:r>
        <w:rPr>
          <w:color w:val="0C0CED"/>
          <w:spacing w:val="-3"/>
          <w:w w:val="105"/>
          <w:sz w:val="14"/>
          <w:u w:val="single" w:color="0000ED"/>
        </w:rPr>
        <w:t>2020</w:t>
      </w:r>
      <w:r>
        <w:rPr>
          <w:color w:val="0C0CED"/>
          <w:spacing w:val="-3"/>
          <w:w w:val="105"/>
          <w:sz w:val="14"/>
        </w:rPr>
        <w:t>)</w:t>
      </w:r>
      <w:r>
        <w:rPr>
          <w:color w:val="1C771C"/>
          <w:spacing w:val="-3"/>
          <w:w w:val="105"/>
          <w:sz w:val="14"/>
        </w:rPr>
        <w:t>, </w:t>
      </w:r>
      <w:r>
        <w:rPr>
          <w:color w:val="0E850E"/>
          <w:w w:val="105"/>
          <w:sz w:val="14"/>
        </w:rPr>
        <w:t>efeitos a partir de </w:t>
      </w:r>
      <w:r>
        <w:rPr>
          <w:color w:val="0E850E"/>
          <w:spacing w:val="-3"/>
          <w:w w:val="105"/>
          <w:sz w:val="14"/>
        </w:rPr>
        <w:t>01</w:t>
      </w:r>
      <w:r>
        <w:rPr>
          <w:color w:val="369A36"/>
          <w:spacing w:val="-3"/>
          <w:w w:val="105"/>
          <w:sz w:val="14"/>
        </w:rPr>
        <w:t>.</w:t>
      </w:r>
      <w:r>
        <w:rPr>
          <w:color w:val="0E850E"/>
          <w:spacing w:val="-3"/>
          <w:w w:val="105"/>
          <w:sz w:val="14"/>
        </w:rPr>
        <w:t>01</w:t>
      </w:r>
      <w:r>
        <w:rPr>
          <w:color w:val="369A36"/>
          <w:spacing w:val="-3"/>
          <w:w w:val="105"/>
          <w:sz w:val="14"/>
        </w:rPr>
        <w:t>.</w:t>
      </w:r>
      <w:r>
        <w:rPr>
          <w:color w:val="0E850E"/>
          <w:spacing w:val="-3"/>
          <w:w w:val="105"/>
          <w:sz w:val="14"/>
        </w:rPr>
        <w:t>2020 </w:t>
      </w:r>
      <w:r>
        <w:rPr>
          <w:color w:val="FF0E0E"/>
          <w:w w:val="105"/>
          <w:sz w:val="14"/>
        </w:rPr>
        <w:t>Redação</w:t>
      </w:r>
      <w:r>
        <w:rPr>
          <w:color w:val="FF0E0E"/>
          <w:spacing w:val="-13"/>
          <w:w w:val="105"/>
          <w:sz w:val="14"/>
        </w:rPr>
        <w:t> </w:t>
      </w:r>
      <w:r>
        <w:rPr>
          <w:color w:val="FF0E0E"/>
          <w:w w:val="105"/>
          <w:sz w:val="14"/>
        </w:rPr>
        <w:t>Anterior</w:t>
      </w:r>
    </w:p>
    <w:p>
      <w:pPr>
        <w:pStyle w:val="BodyText"/>
        <w:spacing w:before="4"/>
        <w:rPr>
          <w:sz w:val="16"/>
        </w:rPr>
      </w:pPr>
    </w:p>
    <w:p>
      <w:pPr>
        <w:spacing w:line="249" w:lineRule="auto" w:before="1"/>
        <w:ind w:left="151" w:right="128" w:firstLine="5"/>
        <w:jc w:val="both"/>
        <w:rPr>
          <w:sz w:val="14"/>
        </w:rPr>
      </w:pPr>
      <w:r>
        <w:rPr>
          <w:color w:val="010101"/>
          <w:sz w:val="14"/>
        </w:rPr>
        <w:t>1 </w:t>
      </w:r>
      <w:r>
        <w:rPr>
          <w:color w:val="181818"/>
          <w:sz w:val="14"/>
        </w:rPr>
        <w:t>- </w:t>
      </w:r>
      <w:r>
        <w:rPr>
          <w:color w:val="010101"/>
          <w:w w:val="105"/>
          <w:sz w:val="18"/>
        </w:rPr>
        <w:t>recuperar em conta gráfica, mediante lançamento na Escrituração Fiscal Digital - EFD com o código de ajuste  da  apuração PR020211, do crédito do imposto pela entrada da mercadoria,  que  corresponderá  ao  somatório  do  débito próprio do contribuinte substituto e da parcela retida; </w:t>
      </w:r>
      <w:r>
        <w:rPr>
          <w:color w:val="0E850E"/>
          <w:w w:val="105"/>
          <w:sz w:val="14"/>
        </w:rPr>
        <w:t>Acrescentado pelo</w:t>
      </w:r>
      <w:r>
        <w:rPr>
          <w:color w:val="0C0CED"/>
          <w:w w:val="105"/>
          <w:sz w:val="14"/>
        </w:rPr>
        <w:t> </w:t>
      </w:r>
      <w:r>
        <w:rPr>
          <w:color w:val="0C0CED"/>
          <w:w w:val="105"/>
          <w:sz w:val="14"/>
          <w:u w:val="single" w:color="0000ED"/>
        </w:rPr>
        <w:t>Decreto </w:t>
      </w:r>
      <w:r>
        <w:rPr>
          <w:color w:val="0C0CED"/>
          <w:spacing w:val="2"/>
          <w:w w:val="105"/>
          <w:sz w:val="14"/>
          <w:u w:val="single" w:color="0000ED"/>
        </w:rPr>
        <w:t>n</w:t>
      </w:r>
      <w:r>
        <w:rPr>
          <w:color w:val="3434EF"/>
          <w:spacing w:val="2"/>
          <w:w w:val="105"/>
          <w:sz w:val="14"/>
          <w:u w:val="single" w:color="0000ED"/>
        </w:rPr>
        <w:t>º </w:t>
      </w:r>
      <w:r>
        <w:rPr>
          <w:color w:val="0C0CED"/>
          <w:spacing w:val="-3"/>
          <w:w w:val="105"/>
          <w:sz w:val="14"/>
          <w:u w:val="single" w:color="0000ED"/>
        </w:rPr>
        <w:t>4</w:t>
      </w:r>
      <w:r>
        <w:rPr>
          <w:color w:val="3434EF"/>
          <w:spacing w:val="-3"/>
          <w:w w:val="105"/>
          <w:sz w:val="14"/>
          <w:u w:val="single" w:color="0000ED"/>
        </w:rPr>
        <w:t>.</w:t>
      </w:r>
      <w:r>
        <w:rPr>
          <w:color w:val="0C0CED"/>
          <w:spacing w:val="-3"/>
          <w:w w:val="105"/>
          <w:sz w:val="14"/>
          <w:u w:val="single" w:color="0000ED"/>
        </w:rPr>
        <w:t>944</w:t>
      </w:r>
      <w:r>
        <w:rPr>
          <w:color w:val="3434EF"/>
          <w:spacing w:val="-3"/>
          <w:w w:val="105"/>
          <w:sz w:val="14"/>
          <w:u w:val="single" w:color="0000ED"/>
        </w:rPr>
        <w:t>/</w:t>
      </w:r>
      <w:r>
        <w:rPr>
          <w:color w:val="0C0CED"/>
          <w:spacing w:val="-3"/>
          <w:w w:val="105"/>
          <w:sz w:val="14"/>
          <w:u w:val="single" w:color="0000ED"/>
        </w:rPr>
        <w:t>2020 </w:t>
      </w:r>
      <w:r>
        <w:rPr>
          <w:color w:val="0C0CED"/>
          <w:w w:val="105"/>
          <w:sz w:val="14"/>
          <w:u w:val="single" w:color="0000ED"/>
        </w:rPr>
        <w:t>(DOE de </w:t>
      </w:r>
      <w:r>
        <w:rPr>
          <w:color w:val="0C0CED"/>
          <w:spacing w:val="-4"/>
          <w:w w:val="105"/>
          <w:sz w:val="14"/>
          <w:u w:val="single" w:color="0000ED"/>
        </w:rPr>
        <w:t>30</w:t>
      </w:r>
      <w:r>
        <w:rPr>
          <w:color w:val="3434EF"/>
          <w:spacing w:val="-4"/>
          <w:w w:val="105"/>
          <w:sz w:val="14"/>
          <w:u w:val="single" w:color="0000ED"/>
        </w:rPr>
        <w:t>.</w:t>
      </w:r>
      <w:r>
        <w:rPr>
          <w:color w:val="0C0CED"/>
          <w:spacing w:val="-4"/>
          <w:w w:val="105"/>
          <w:sz w:val="14"/>
          <w:u w:val="single" w:color="0000ED"/>
        </w:rPr>
        <w:t>06.2020</w:t>
      </w:r>
      <w:r>
        <w:rPr>
          <w:color w:val="0C0CED"/>
          <w:spacing w:val="-4"/>
          <w:w w:val="105"/>
          <w:sz w:val="14"/>
        </w:rPr>
        <w:t>)</w:t>
      </w:r>
      <w:r>
        <w:rPr>
          <w:color w:val="369A36"/>
          <w:spacing w:val="-4"/>
          <w:w w:val="105"/>
          <w:sz w:val="14"/>
        </w:rPr>
        <w:t>, </w:t>
      </w:r>
      <w:r>
        <w:rPr>
          <w:color w:val="0E850E"/>
          <w:w w:val="105"/>
          <w:sz w:val="14"/>
        </w:rPr>
        <w:t>efeitos a  partir  de </w:t>
      </w:r>
      <w:r>
        <w:rPr>
          <w:color w:val="0E850E"/>
          <w:spacing w:val="-3"/>
          <w:w w:val="105"/>
          <w:sz w:val="14"/>
        </w:rPr>
        <w:t>01</w:t>
      </w:r>
      <w:r>
        <w:rPr>
          <w:color w:val="54AA54"/>
          <w:spacing w:val="-3"/>
          <w:w w:val="105"/>
          <w:sz w:val="14"/>
        </w:rPr>
        <w:t>.</w:t>
      </w:r>
      <w:r>
        <w:rPr>
          <w:color w:val="0E850E"/>
          <w:spacing w:val="-3"/>
          <w:w w:val="105"/>
          <w:sz w:val="14"/>
        </w:rPr>
        <w:t>01</w:t>
      </w:r>
      <w:r>
        <w:rPr>
          <w:color w:val="369A36"/>
          <w:spacing w:val="-3"/>
          <w:w w:val="105"/>
          <w:sz w:val="14"/>
        </w:rPr>
        <w:t>.</w:t>
      </w:r>
      <w:r>
        <w:rPr>
          <w:color w:val="0E850E"/>
          <w:spacing w:val="-3"/>
          <w:w w:val="105"/>
          <w:sz w:val="14"/>
        </w:rPr>
        <w:t>2020</w:t>
      </w:r>
    </w:p>
    <w:p>
      <w:pPr>
        <w:pStyle w:val="BodyText"/>
        <w:spacing w:before="7"/>
        <w:rPr>
          <w:sz w:val="16"/>
        </w:rPr>
      </w:pPr>
    </w:p>
    <w:p>
      <w:pPr>
        <w:spacing w:line="254" w:lineRule="auto" w:before="0"/>
        <w:ind w:left="150" w:right="131" w:firstLine="9"/>
        <w:jc w:val="both"/>
        <w:rPr>
          <w:sz w:val="14"/>
        </w:rPr>
      </w:pPr>
      <w:r>
        <w:rPr>
          <w:color w:val="010101"/>
          <w:w w:val="105"/>
          <w:sz w:val="18"/>
        </w:rPr>
        <w:t>li - ressarcir-se, junto a qualquer estabelecimento de fornecedor que seja eleito substituto tributário, da diferença  entre o  valor do imposto da sua operação e o do somatório do debito próprio do contribuinte substituto com o  valor  da  parcela retida. </w:t>
      </w:r>
      <w:r>
        <w:rPr>
          <w:color w:val="0E850E"/>
          <w:w w:val="105"/>
          <w:sz w:val="14"/>
        </w:rPr>
        <w:t>Acrescentado pelo </w:t>
      </w:r>
      <w:r>
        <w:rPr>
          <w:color w:val="0C0CED"/>
          <w:w w:val="105"/>
          <w:sz w:val="14"/>
          <w:u w:val="single" w:color="0000ED"/>
        </w:rPr>
        <w:t>Decreto </w:t>
      </w:r>
      <w:r>
        <w:rPr>
          <w:color w:val="0C0CED"/>
          <w:spacing w:val="2"/>
          <w:w w:val="105"/>
          <w:sz w:val="14"/>
          <w:u w:val="single" w:color="0000ED"/>
        </w:rPr>
        <w:t>n</w:t>
      </w:r>
      <w:r>
        <w:rPr>
          <w:color w:val="3434EF"/>
          <w:spacing w:val="2"/>
          <w:w w:val="105"/>
          <w:sz w:val="14"/>
          <w:u w:val="single" w:color="0000ED"/>
        </w:rPr>
        <w:t>º </w:t>
      </w:r>
      <w:r>
        <w:rPr>
          <w:color w:val="0C0CED"/>
          <w:spacing w:val="-3"/>
          <w:w w:val="105"/>
          <w:sz w:val="14"/>
          <w:u w:val="single" w:color="0000ED"/>
        </w:rPr>
        <w:t>4</w:t>
      </w:r>
      <w:r>
        <w:rPr>
          <w:color w:val="3434EF"/>
          <w:spacing w:val="-3"/>
          <w:w w:val="105"/>
          <w:sz w:val="14"/>
          <w:u w:val="single" w:color="0000ED"/>
        </w:rPr>
        <w:t>.</w:t>
      </w:r>
      <w:r>
        <w:rPr>
          <w:color w:val="0C0CED"/>
          <w:spacing w:val="-3"/>
          <w:w w:val="105"/>
          <w:sz w:val="14"/>
          <w:u w:val="single" w:color="0000ED"/>
        </w:rPr>
        <w:t>944</w:t>
      </w:r>
      <w:r>
        <w:rPr>
          <w:color w:val="3434EF"/>
          <w:spacing w:val="-3"/>
          <w:w w:val="105"/>
          <w:sz w:val="14"/>
          <w:u w:val="single" w:color="0000ED"/>
        </w:rPr>
        <w:t>/</w:t>
      </w:r>
      <w:r>
        <w:rPr>
          <w:color w:val="0C0CED"/>
          <w:spacing w:val="-3"/>
          <w:w w:val="105"/>
          <w:sz w:val="14"/>
          <w:u w:val="single" w:color="0000ED"/>
        </w:rPr>
        <w:t>2020 </w:t>
      </w:r>
      <w:r>
        <w:rPr>
          <w:color w:val="0C0CED"/>
          <w:w w:val="105"/>
          <w:sz w:val="14"/>
          <w:u w:val="single" w:color="0000ED"/>
        </w:rPr>
        <w:t>(DOE de </w:t>
      </w:r>
      <w:r>
        <w:rPr>
          <w:color w:val="0C0CED"/>
          <w:spacing w:val="-3"/>
          <w:w w:val="105"/>
          <w:sz w:val="14"/>
          <w:u w:val="single" w:color="0000ED"/>
        </w:rPr>
        <w:t>30.06.2020</w:t>
      </w:r>
      <w:r>
        <w:rPr>
          <w:color w:val="0C0CED"/>
          <w:spacing w:val="-3"/>
          <w:w w:val="105"/>
          <w:sz w:val="14"/>
        </w:rPr>
        <w:t>)</w:t>
      </w:r>
      <w:r>
        <w:rPr>
          <w:color w:val="0E850E"/>
          <w:spacing w:val="-3"/>
          <w:w w:val="105"/>
          <w:sz w:val="14"/>
        </w:rPr>
        <w:t>, </w:t>
      </w:r>
      <w:r>
        <w:rPr>
          <w:color w:val="0E850E"/>
          <w:w w:val="105"/>
          <w:sz w:val="14"/>
        </w:rPr>
        <w:t>efeitos a partir de</w:t>
      </w:r>
      <w:r>
        <w:rPr>
          <w:color w:val="0E850E"/>
          <w:spacing w:val="6"/>
          <w:w w:val="105"/>
          <w:sz w:val="14"/>
        </w:rPr>
        <w:t> </w:t>
      </w:r>
      <w:r>
        <w:rPr>
          <w:color w:val="0E850E"/>
          <w:w w:val="105"/>
          <w:sz w:val="14"/>
        </w:rPr>
        <w:t>01.01.2020</w:t>
      </w:r>
    </w:p>
    <w:p>
      <w:pPr>
        <w:pStyle w:val="BodyText"/>
        <w:spacing w:before="9"/>
        <w:rPr>
          <w:sz w:val="16"/>
        </w:rPr>
      </w:pPr>
    </w:p>
    <w:p>
      <w:pPr>
        <w:spacing w:line="247" w:lineRule="auto" w:before="0"/>
        <w:ind w:left="151" w:right="144" w:hanging="2"/>
        <w:jc w:val="both"/>
        <w:rPr>
          <w:sz w:val="18"/>
        </w:rPr>
      </w:pPr>
      <w:r>
        <w:rPr>
          <w:color w:val="010101"/>
          <w:w w:val="105"/>
          <w:sz w:val="18"/>
        </w:rPr>
        <w:t>§ </w:t>
      </w:r>
      <w:r>
        <w:rPr>
          <w:rFonts w:ascii="Times New Roman" w:hAnsi="Times New Roman"/>
          <w:b/>
          <w:color w:val="010101"/>
          <w:w w:val="105"/>
          <w:sz w:val="19"/>
        </w:rPr>
        <w:t>1º </w:t>
      </w:r>
      <w:r>
        <w:rPr>
          <w:color w:val="010101"/>
          <w:w w:val="105"/>
          <w:sz w:val="18"/>
        </w:rPr>
        <w:t>O disposto neste artigo aplica-se, no que couber, no caso de desfazimento do negócio antes da entrega da mercadoria, se o imposto retido já houver sido recolhido (</w:t>
      </w:r>
      <w:r>
        <w:rPr>
          <w:color w:val="0C0CED"/>
          <w:w w:val="105"/>
          <w:sz w:val="18"/>
          <w:u w:val="single" w:color="0000ED"/>
        </w:rPr>
        <w:t>cláusula quarta</w:t>
      </w:r>
      <w:r>
        <w:rPr>
          <w:color w:val="0C0CED"/>
          <w:w w:val="105"/>
          <w:sz w:val="18"/>
        </w:rPr>
        <w:t> </w:t>
      </w:r>
      <w:r>
        <w:rPr>
          <w:color w:val="010101"/>
          <w:w w:val="105"/>
          <w:sz w:val="18"/>
        </w:rPr>
        <w:t>do </w:t>
      </w:r>
      <w:r>
        <w:rPr>
          <w:color w:val="0C0CED"/>
          <w:w w:val="105"/>
          <w:sz w:val="18"/>
          <w:u w:val="single" w:color="0000ED"/>
        </w:rPr>
        <w:t>Convênio ICMS 81/1993</w:t>
      </w:r>
      <w:r>
        <w:rPr>
          <w:color w:val="010101"/>
          <w:w w:val="105"/>
          <w:sz w:val="18"/>
        </w:rPr>
        <w:t>; </w:t>
      </w:r>
      <w:r>
        <w:rPr>
          <w:color w:val="0C0CED"/>
          <w:w w:val="105"/>
          <w:sz w:val="18"/>
          <w:u w:val="single" w:color="0000ED"/>
        </w:rPr>
        <w:t>Convênio ICMS 56/1997</w:t>
      </w:r>
      <w:r>
        <w:rPr>
          <w:color w:val="010101"/>
          <w:w w:val="105"/>
          <w:sz w:val="18"/>
        </w:rPr>
        <w:t>)</w:t>
      </w:r>
      <w:r>
        <w:rPr>
          <w:color w:val="5D5D5D"/>
          <w:w w:val="105"/>
          <w:sz w:val="18"/>
        </w:rPr>
        <w:t>.</w:t>
      </w:r>
    </w:p>
    <w:p>
      <w:pPr>
        <w:spacing w:line="249" w:lineRule="auto" w:before="177"/>
        <w:ind w:left="150" w:right="130" w:hanging="2"/>
        <w:jc w:val="both"/>
        <w:rPr>
          <w:sz w:val="14"/>
        </w:rPr>
      </w:pPr>
      <w:r>
        <w:rPr>
          <w:color w:val="010101"/>
          <w:w w:val="105"/>
          <w:sz w:val="18"/>
        </w:rPr>
        <w:t>§ </w:t>
      </w:r>
      <w:r>
        <w:rPr>
          <w:rFonts w:ascii="Times New Roman" w:hAnsi="Times New Roman"/>
          <w:b/>
          <w:color w:val="010101"/>
          <w:w w:val="105"/>
          <w:sz w:val="20"/>
        </w:rPr>
        <w:t>2º </w:t>
      </w:r>
      <w:r>
        <w:rPr>
          <w:color w:val="010101"/>
          <w:w w:val="105"/>
          <w:sz w:val="18"/>
        </w:rPr>
        <w:t>Na hipótese de ressarcimento, o valor do imposto debitado, relativamente à operação interestadual do substituído, poderá ser estornado mediante lançamento na Escrituração Fiscal Digital - EFD com o código de ajuste da apuração PR030301, condicionado ao prévio envio do ADRC-ST para o mês de referência em que ocorrer o  estorno.  </w:t>
      </w:r>
      <w:r>
        <w:rPr>
          <w:color w:val="0E850E"/>
          <w:w w:val="105"/>
          <w:sz w:val="14"/>
        </w:rPr>
        <w:t>Alterado  pelo  </w:t>
      </w:r>
      <w:r>
        <w:rPr>
          <w:color w:val="0C0CED"/>
          <w:w w:val="105"/>
          <w:sz w:val="14"/>
          <w:u w:val="single" w:color="0000ED"/>
        </w:rPr>
        <w:t>Decreto n</w:t>
      </w:r>
      <w:r>
        <w:rPr>
          <w:color w:val="3434EF"/>
          <w:w w:val="105"/>
          <w:sz w:val="14"/>
          <w:u w:val="single" w:color="0000ED"/>
        </w:rPr>
        <w:t>º </w:t>
      </w:r>
      <w:r>
        <w:rPr>
          <w:color w:val="0C0CED"/>
          <w:w w:val="105"/>
          <w:sz w:val="14"/>
          <w:u w:val="single" w:color="0000ED"/>
        </w:rPr>
        <w:t>4</w:t>
      </w:r>
      <w:r>
        <w:rPr>
          <w:color w:val="3434EF"/>
          <w:w w:val="105"/>
          <w:sz w:val="14"/>
          <w:u w:val="single" w:color="0000ED"/>
        </w:rPr>
        <w:t>.</w:t>
      </w:r>
      <w:r>
        <w:rPr>
          <w:color w:val="0C0CED"/>
          <w:w w:val="105"/>
          <w:sz w:val="14"/>
          <w:u w:val="single" w:color="0000ED"/>
        </w:rPr>
        <w:t>944</w:t>
      </w:r>
      <w:r>
        <w:rPr>
          <w:color w:val="3434EF"/>
          <w:w w:val="105"/>
          <w:sz w:val="14"/>
          <w:u w:val="single" w:color="0000ED"/>
        </w:rPr>
        <w:t>/</w:t>
      </w:r>
      <w:r>
        <w:rPr>
          <w:color w:val="0C0CED"/>
          <w:w w:val="105"/>
          <w:sz w:val="14"/>
          <w:u w:val="single" w:color="0000ED"/>
        </w:rPr>
        <w:t>2020 (DOE de </w:t>
      </w:r>
      <w:r>
        <w:rPr>
          <w:color w:val="0C0CED"/>
          <w:spacing w:val="-3"/>
          <w:w w:val="105"/>
          <w:sz w:val="14"/>
          <w:u w:val="single" w:color="0000ED"/>
        </w:rPr>
        <w:t>30.06</w:t>
      </w:r>
      <w:r>
        <w:rPr>
          <w:color w:val="3434EF"/>
          <w:spacing w:val="-3"/>
          <w:w w:val="105"/>
          <w:sz w:val="14"/>
          <w:u w:val="single" w:color="0000ED"/>
        </w:rPr>
        <w:t>.</w:t>
      </w:r>
      <w:r>
        <w:rPr>
          <w:color w:val="0C0CED"/>
          <w:spacing w:val="-3"/>
          <w:w w:val="105"/>
          <w:sz w:val="14"/>
          <w:u w:val="single" w:color="0000ED"/>
        </w:rPr>
        <w:t>2020</w:t>
      </w:r>
      <w:r>
        <w:rPr>
          <w:color w:val="0C0CED"/>
          <w:spacing w:val="-3"/>
          <w:w w:val="105"/>
          <w:sz w:val="14"/>
        </w:rPr>
        <w:t>)</w:t>
      </w:r>
      <w:r>
        <w:rPr>
          <w:color w:val="369A36"/>
          <w:spacing w:val="-3"/>
          <w:w w:val="105"/>
          <w:sz w:val="14"/>
        </w:rPr>
        <w:t>, </w:t>
      </w:r>
      <w:r>
        <w:rPr>
          <w:color w:val="0E850E"/>
          <w:w w:val="105"/>
          <w:sz w:val="14"/>
        </w:rPr>
        <w:t>efeitos a partir de </w:t>
      </w:r>
      <w:r>
        <w:rPr>
          <w:color w:val="0E850E"/>
          <w:spacing w:val="-3"/>
          <w:w w:val="105"/>
          <w:sz w:val="14"/>
        </w:rPr>
        <w:t>01</w:t>
      </w:r>
      <w:r>
        <w:rPr>
          <w:color w:val="369A36"/>
          <w:spacing w:val="-3"/>
          <w:w w:val="105"/>
          <w:sz w:val="14"/>
        </w:rPr>
        <w:t>.</w:t>
      </w:r>
      <w:r>
        <w:rPr>
          <w:color w:val="0E850E"/>
          <w:spacing w:val="-3"/>
          <w:w w:val="105"/>
          <w:sz w:val="14"/>
        </w:rPr>
        <w:t>01</w:t>
      </w:r>
      <w:r>
        <w:rPr>
          <w:color w:val="369A36"/>
          <w:spacing w:val="-3"/>
          <w:w w:val="105"/>
          <w:sz w:val="14"/>
        </w:rPr>
        <w:t>.</w:t>
      </w:r>
      <w:r>
        <w:rPr>
          <w:color w:val="0E850E"/>
          <w:spacing w:val="-3"/>
          <w:w w:val="105"/>
          <w:sz w:val="14"/>
        </w:rPr>
        <w:t>2020 </w:t>
      </w:r>
      <w:r>
        <w:rPr>
          <w:color w:val="FF0E0E"/>
          <w:w w:val="105"/>
          <w:sz w:val="14"/>
        </w:rPr>
        <w:t>Redação</w:t>
      </w:r>
      <w:r>
        <w:rPr>
          <w:color w:val="FF0E0E"/>
          <w:spacing w:val="-14"/>
          <w:w w:val="105"/>
          <w:sz w:val="14"/>
        </w:rPr>
        <w:t> </w:t>
      </w:r>
      <w:r>
        <w:rPr>
          <w:color w:val="FF0E0E"/>
          <w:w w:val="105"/>
          <w:sz w:val="14"/>
        </w:rPr>
        <w:t>Anterior</w:t>
      </w:r>
    </w:p>
    <w:p>
      <w:pPr>
        <w:pStyle w:val="BodyText"/>
        <w:spacing w:before="6"/>
        <w:rPr>
          <w:sz w:val="14"/>
        </w:rPr>
      </w:pPr>
    </w:p>
    <w:p>
      <w:pPr>
        <w:spacing w:before="1"/>
        <w:ind w:left="149" w:right="0" w:firstLine="0"/>
        <w:jc w:val="both"/>
        <w:rPr>
          <w:sz w:val="14"/>
        </w:rPr>
      </w:pPr>
      <w:r>
        <w:rPr>
          <w:color w:val="010101"/>
          <w:w w:val="105"/>
          <w:sz w:val="18"/>
        </w:rPr>
        <w:t>§ </w:t>
      </w:r>
      <w:r>
        <w:rPr>
          <w:rFonts w:ascii="Times New Roman" w:hAnsi="Times New Roman"/>
          <w:b/>
          <w:color w:val="010101"/>
          <w:w w:val="105"/>
          <w:sz w:val="20"/>
        </w:rPr>
        <w:t>3º </w:t>
      </w:r>
      <w:r>
        <w:rPr>
          <w:color w:val="0E850E"/>
          <w:w w:val="105"/>
          <w:sz w:val="14"/>
        </w:rPr>
        <w:t>Revogado pelo </w:t>
      </w:r>
      <w:r>
        <w:rPr>
          <w:color w:val="0C0CED"/>
          <w:w w:val="105"/>
          <w:sz w:val="14"/>
          <w:u w:val="single" w:color="0000ED"/>
        </w:rPr>
        <w:t>Decreto n</w:t>
      </w:r>
      <w:r>
        <w:rPr>
          <w:color w:val="3434EF"/>
          <w:w w:val="105"/>
          <w:sz w:val="14"/>
          <w:u w:val="single" w:color="0000ED"/>
        </w:rPr>
        <w:t>º </w:t>
      </w:r>
      <w:r>
        <w:rPr>
          <w:color w:val="0C0CED"/>
          <w:w w:val="105"/>
          <w:sz w:val="14"/>
          <w:u w:val="single" w:color="0000ED"/>
        </w:rPr>
        <w:t>3</w:t>
      </w:r>
      <w:r>
        <w:rPr>
          <w:color w:val="3434EF"/>
          <w:w w:val="105"/>
          <w:sz w:val="14"/>
          <w:u w:val="single" w:color="0000ED"/>
        </w:rPr>
        <w:t>.</w:t>
      </w:r>
      <w:r>
        <w:rPr>
          <w:color w:val="0C0CED"/>
          <w:w w:val="105"/>
          <w:sz w:val="14"/>
          <w:u w:val="single" w:color="0000ED"/>
        </w:rPr>
        <w:t>886</w:t>
      </w:r>
      <w:r>
        <w:rPr>
          <w:color w:val="3434EF"/>
          <w:w w:val="105"/>
          <w:sz w:val="14"/>
          <w:u w:val="single" w:color="0000ED"/>
        </w:rPr>
        <w:t>/</w:t>
      </w:r>
      <w:r>
        <w:rPr>
          <w:color w:val="0C0CED"/>
          <w:w w:val="105"/>
          <w:sz w:val="14"/>
          <w:u w:val="single" w:color="0000ED"/>
        </w:rPr>
        <w:t>2020 (DOE de 21</w:t>
      </w:r>
      <w:r>
        <w:rPr>
          <w:color w:val="3434EF"/>
          <w:w w:val="105"/>
          <w:sz w:val="14"/>
          <w:u w:val="single" w:color="0000ED"/>
        </w:rPr>
        <w:t>.</w:t>
      </w:r>
      <w:r>
        <w:rPr>
          <w:color w:val="0C0CED"/>
          <w:w w:val="105"/>
          <w:sz w:val="14"/>
          <w:u w:val="single" w:color="0000ED"/>
        </w:rPr>
        <w:t>01</w:t>
      </w:r>
      <w:r>
        <w:rPr>
          <w:color w:val="5252F2"/>
          <w:w w:val="105"/>
          <w:sz w:val="14"/>
          <w:u w:val="single" w:color="0000ED"/>
        </w:rPr>
        <w:t>.</w:t>
      </w:r>
      <w:r>
        <w:rPr>
          <w:color w:val="0C0CED"/>
          <w:w w:val="105"/>
          <w:sz w:val="14"/>
          <w:u w:val="single" w:color="0000ED"/>
        </w:rPr>
        <w:t>2020</w:t>
      </w:r>
      <w:r>
        <w:rPr>
          <w:color w:val="0C0CED"/>
          <w:w w:val="105"/>
          <w:sz w:val="14"/>
        </w:rPr>
        <w:t>)</w:t>
      </w:r>
      <w:r>
        <w:rPr>
          <w:color w:val="0E850E"/>
          <w:w w:val="105"/>
          <w:sz w:val="14"/>
        </w:rPr>
        <w:t>, efeitos a partir de 01</w:t>
      </w:r>
      <w:r>
        <w:rPr>
          <w:color w:val="369A36"/>
          <w:w w:val="105"/>
          <w:sz w:val="14"/>
        </w:rPr>
        <w:t>.</w:t>
      </w:r>
      <w:r>
        <w:rPr>
          <w:color w:val="0E850E"/>
          <w:w w:val="105"/>
          <w:sz w:val="14"/>
        </w:rPr>
        <w:t>01</w:t>
      </w:r>
      <w:r>
        <w:rPr>
          <w:color w:val="369A36"/>
          <w:w w:val="105"/>
          <w:sz w:val="14"/>
        </w:rPr>
        <w:t>.</w:t>
      </w:r>
      <w:r>
        <w:rPr>
          <w:color w:val="0E850E"/>
          <w:w w:val="105"/>
          <w:sz w:val="14"/>
        </w:rPr>
        <w:t>2020 </w:t>
      </w:r>
      <w:r>
        <w:rPr>
          <w:color w:val="FF0E0E"/>
          <w:w w:val="105"/>
          <w:sz w:val="14"/>
        </w:rPr>
        <w:t>Redação Anterior</w:t>
      </w:r>
    </w:p>
    <w:p>
      <w:pPr>
        <w:spacing w:before="193"/>
        <w:ind w:left="149" w:right="0" w:firstLine="0"/>
        <w:jc w:val="both"/>
        <w:rPr>
          <w:sz w:val="18"/>
        </w:rPr>
      </w:pPr>
      <w:r>
        <w:rPr>
          <w:color w:val="010101"/>
          <w:w w:val="105"/>
          <w:sz w:val="18"/>
        </w:rPr>
        <w:t>§ </w:t>
      </w:r>
      <w:r>
        <w:rPr>
          <w:rFonts w:ascii="Times New Roman" w:hAnsi="Times New Roman"/>
          <w:b/>
          <w:color w:val="010101"/>
          <w:w w:val="105"/>
          <w:sz w:val="20"/>
        </w:rPr>
        <w:t>4º </w:t>
      </w:r>
      <w:r>
        <w:rPr>
          <w:color w:val="010101"/>
          <w:w w:val="105"/>
          <w:sz w:val="18"/>
        </w:rPr>
        <w:t>A competência para a autorização do ressarcimento ou recuperação será do</w:t>
      </w:r>
      <w:r>
        <w:rPr>
          <w:color w:val="444444"/>
          <w:w w:val="105"/>
          <w:sz w:val="18"/>
        </w:rPr>
        <w:t>:</w:t>
      </w:r>
    </w:p>
    <w:p>
      <w:pPr>
        <w:pStyle w:val="BodyText"/>
        <w:spacing w:before="5"/>
        <w:rPr>
          <w:sz w:val="17"/>
        </w:rPr>
      </w:pPr>
    </w:p>
    <w:p>
      <w:pPr>
        <w:spacing w:line="252" w:lineRule="auto" w:before="0"/>
        <w:ind w:left="152" w:right="136" w:firstLine="3"/>
        <w:jc w:val="both"/>
        <w:rPr>
          <w:sz w:val="14"/>
        </w:rPr>
      </w:pPr>
      <w:r>
        <w:rPr>
          <w:color w:val="010101"/>
          <w:sz w:val="14"/>
        </w:rPr>
        <w:t>1 - </w:t>
      </w:r>
      <w:r>
        <w:rPr>
          <w:color w:val="010101"/>
          <w:w w:val="105"/>
          <w:sz w:val="18"/>
        </w:rPr>
        <w:t>Inspetor Geral de Fiscalização</w:t>
      </w:r>
      <w:r>
        <w:rPr>
          <w:color w:val="282828"/>
          <w:w w:val="105"/>
          <w:sz w:val="18"/>
        </w:rPr>
        <w:t>, </w:t>
      </w:r>
      <w:r>
        <w:rPr>
          <w:color w:val="010101"/>
          <w:w w:val="105"/>
          <w:sz w:val="18"/>
        </w:rPr>
        <w:t>quando se tratar de ressarcimento ou de recuperação do imposto  relativo  a operações com combustíveis submetidas ao Sistema de Captação e Auditoria  dos Anexos de Combustíveis  - Scanc, previsto no § 2º do art. 76 deste Anexo, com o valor do pedido superior a 1.000 (mil) Unidades Padrão Fiscal do Estado do Paraná </w:t>
      </w:r>
      <w:r>
        <w:rPr>
          <w:color w:val="181818"/>
          <w:w w:val="105"/>
          <w:sz w:val="18"/>
        </w:rPr>
        <w:t>-</w:t>
      </w:r>
      <w:r>
        <w:rPr>
          <w:color w:val="010101"/>
          <w:w w:val="105"/>
          <w:sz w:val="18"/>
        </w:rPr>
        <w:t> UPFs/PR, após análise e preparo do respectivo despacho elaborado pela Inspetoria Geral  de  Fiscalização  -  IGF  da Receita Estadual do Paraná - REPR;</w:t>
      </w:r>
      <w:r>
        <w:rPr>
          <w:color w:val="010101"/>
          <w:spacing w:val="-33"/>
          <w:w w:val="105"/>
          <w:sz w:val="18"/>
        </w:rPr>
        <w:t> </w:t>
      </w:r>
      <w:r>
        <w:rPr>
          <w:color w:val="0E850E"/>
          <w:w w:val="105"/>
          <w:sz w:val="14"/>
        </w:rPr>
        <w:t>Alterado pelo</w:t>
      </w:r>
      <w:r>
        <w:rPr>
          <w:color w:val="0C0CED"/>
          <w:w w:val="105"/>
          <w:sz w:val="14"/>
        </w:rPr>
        <w:t> </w:t>
      </w:r>
      <w:r>
        <w:rPr>
          <w:color w:val="0C0CED"/>
          <w:w w:val="105"/>
          <w:sz w:val="14"/>
          <w:u w:val="single" w:color="0000ED"/>
        </w:rPr>
        <w:t>Decreto </w:t>
      </w:r>
      <w:r>
        <w:rPr>
          <w:color w:val="0C0CED"/>
          <w:spacing w:val="1"/>
          <w:w w:val="105"/>
          <w:sz w:val="14"/>
          <w:u w:val="single" w:color="0000ED"/>
        </w:rPr>
        <w:t>n</w:t>
      </w:r>
      <w:r>
        <w:rPr>
          <w:color w:val="3434EF"/>
          <w:spacing w:val="1"/>
          <w:w w:val="105"/>
          <w:sz w:val="14"/>
          <w:u w:val="single" w:color="0000ED"/>
        </w:rPr>
        <w:t>º </w:t>
      </w:r>
      <w:r>
        <w:rPr>
          <w:color w:val="0C0CED"/>
          <w:spacing w:val="-3"/>
          <w:w w:val="105"/>
          <w:sz w:val="14"/>
          <w:u w:val="single" w:color="0000ED"/>
        </w:rPr>
        <w:t>3.886</w:t>
      </w:r>
      <w:r>
        <w:rPr>
          <w:color w:val="3434EF"/>
          <w:spacing w:val="-3"/>
          <w:w w:val="105"/>
          <w:sz w:val="14"/>
          <w:u w:val="single" w:color="0000ED"/>
        </w:rPr>
        <w:t>/</w:t>
      </w:r>
      <w:r>
        <w:rPr>
          <w:color w:val="0C0CED"/>
          <w:spacing w:val="-3"/>
          <w:w w:val="105"/>
          <w:sz w:val="14"/>
          <w:u w:val="single" w:color="0000ED"/>
        </w:rPr>
        <w:t>2020 </w:t>
      </w:r>
      <w:r>
        <w:rPr>
          <w:color w:val="0C0CED"/>
          <w:w w:val="105"/>
          <w:sz w:val="14"/>
          <w:u w:val="single" w:color="0000ED"/>
        </w:rPr>
        <w:t>(DOE de 21.01.2020</w:t>
      </w:r>
      <w:r>
        <w:rPr>
          <w:color w:val="0C0CED"/>
          <w:w w:val="105"/>
          <w:sz w:val="14"/>
        </w:rPr>
        <w:t>)</w:t>
      </w:r>
      <w:r>
        <w:rPr>
          <w:color w:val="1C771C"/>
          <w:w w:val="105"/>
          <w:sz w:val="14"/>
        </w:rPr>
        <w:t>, </w:t>
      </w:r>
      <w:r>
        <w:rPr>
          <w:color w:val="0E850E"/>
          <w:w w:val="105"/>
          <w:sz w:val="14"/>
        </w:rPr>
        <w:t>efeitos a partir de 01</w:t>
      </w:r>
      <w:r>
        <w:rPr>
          <w:color w:val="369A36"/>
          <w:w w:val="105"/>
          <w:sz w:val="14"/>
        </w:rPr>
        <w:t>.</w:t>
      </w:r>
      <w:r>
        <w:rPr>
          <w:color w:val="0E850E"/>
          <w:w w:val="105"/>
          <w:sz w:val="14"/>
        </w:rPr>
        <w:t>01</w:t>
      </w:r>
      <w:r>
        <w:rPr>
          <w:color w:val="369A36"/>
          <w:w w:val="105"/>
          <w:sz w:val="14"/>
        </w:rPr>
        <w:t>.</w:t>
      </w:r>
      <w:r>
        <w:rPr>
          <w:color w:val="0E850E"/>
          <w:w w:val="105"/>
          <w:sz w:val="14"/>
        </w:rPr>
        <w:t>2020 </w:t>
      </w:r>
      <w:r>
        <w:rPr>
          <w:color w:val="FF0E0E"/>
          <w:w w:val="105"/>
          <w:sz w:val="14"/>
        </w:rPr>
        <w:t>Redação Anterior</w:t>
      </w:r>
    </w:p>
    <w:p>
      <w:pPr>
        <w:pStyle w:val="BodyText"/>
        <w:spacing w:before="4"/>
        <w:rPr>
          <w:sz w:val="16"/>
        </w:rPr>
      </w:pPr>
    </w:p>
    <w:p>
      <w:pPr>
        <w:spacing w:line="249" w:lineRule="auto" w:before="0"/>
        <w:ind w:left="149" w:right="131" w:firstLine="15"/>
        <w:jc w:val="both"/>
        <w:rPr>
          <w:sz w:val="14"/>
        </w:rPr>
      </w:pPr>
      <w:r>
        <w:rPr>
          <w:rFonts w:ascii="Times New Roman" w:hAnsi="Times New Roman"/>
          <w:color w:val="010101"/>
          <w:w w:val="105"/>
          <w:sz w:val="19"/>
        </w:rPr>
        <w:t>li - </w:t>
      </w:r>
      <w:r>
        <w:rPr>
          <w:color w:val="010101"/>
          <w:w w:val="105"/>
          <w:sz w:val="18"/>
        </w:rPr>
        <w:t>Chefe do Setor de Combustíveis da IGF/REPR, quando o valor do pedido de ressarcimento ou de recuperação  do imposto relativo a operações com combustíveis submetidas ao Sistema de Captação e Auditoria dos Anexos  de Combustíveis  - Scanc, previsto no § </w:t>
      </w:r>
      <w:r>
        <w:rPr>
          <w:color w:val="010101"/>
          <w:spacing w:val="1"/>
          <w:w w:val="105"/>
          <w:sz w:val="18"/>
        </w:rPr>
        <w:t>2</w:t>
      </w:r>
      <w:r>
        <w:rPr>
          <w:color w:val="282828"/>
          <w:spacing w:val="1"/>
          <w:w w:val="105"/>
          <w:sz w:val="18"/>
        </w:rPr>
        <w:t>º </w:t>
      </w:r>
      <w:r>
        <w:rPr>
          <w:color w:val="010101"/>
          <w:w w:val="105"/>
          <w:sz w:val="18"/>
        </w:rPr>
        <w:t>do art</w:t>
      </w:r>
      <w:r>
        <w:rPr>
          <w:color w:val="282828"/>
          <w:w w:val="105"/>
          <w:sz w:val="18"/>
        </w:rPr>
        <w:t>. </w:t>
      </w:r>
      <w:r>
        <w:rPr>
          <w:color w:val="010101"/>
          <w:w w:val="105"/>
          <w:sz w:val="18"/>
        </w:rPr>
        <w:t>76 deste Anexo</w:t>
      </w:r>
      <w:r>
        <w:rPr>
          <w:color w:val="282828"/>
          <w:w w:val="105"/>
          <w:sz w:val="18"/>
        </w:rPr>
        <w:t>, </w:t>
      </w:r>
      <w:r>
        <w:rPr>
          <w:color w:val="010101"/>
          <w:w w:val="105"/>
          <w:sz w:val="18"/>
        </w:rPr>
        <w:t>for igual ou inferior a 1</w:t>
      </w:r>
      <w:r>
        <w:rPr>
          <w:color w:val="282828"/>
          <w:w w:val="105"/>
          <w:sz w:val="18"/>
        </w:rPr>
        <w:t>.</w:t>
      </w:r>
      <w:r>
        <w:rPr>
          <w:color w:val="010101"/>
          <w:w w:val="105"/>
          <w:sz w:val="18"/>
        </w:rPr>
        <w:t>000 (mil) UPFs/PR; </w:t>
      </w:r>
      <w:r>
        <w:rPr>
          <w:color w:val="0E850E"/>
          <w:w w:val="105"/>
          <w:sz w:val="14"/>
        </w:rPr>
        <w:t>Alterado pelo </w:t>
      </w:r>
      <w:r>
        <w:rPr>
          <w:color w:val="0C0CED"/>
          <w:w w:val="105"/>
          <w:sz w:val="14"/>
          <w:u w:val="thick" w:color="0C0CED"/>
        </w:rPr>
        <w:t>Decreto</w:t>
      </w:r>
      <w:r>
        <w:rPr>
          <w:color w:val="0C0CED"/>
          <w:w w:val="105"/>
          <w:sz w:val="14"/>
        </w:rPr>
        <w:t>  </w:t>
      </w:r>
      <w:r>
        <w:rPr>
          <w:color w:val="0C0CED"/>
          <w:w w:val="105"/>
          <w:sz w:val="14"/>
          <w:u w:val="single" w:color="0000ED"/>
        </w:rPr>
        <w:t>n</w:t>
      </w:r>
      <w:r>
        <w:rPr>
          <w:color w:val="3434EF"/>
          <w:w w:val="105"/>
          <w:sz w:val="14"/>
          <w:u w:val="single" w:color="0000ED"/>
        </w:rPr>
        <w:t>º </w:t>
      </w:r>
      <w:r>
        <w:rPr>
          <w:color w:val="0C0CED"/>
          <w:w w:val="105"/>
          <w:sz w:val="14"/>
          <w:u w:val="single" w:color="0000ED"/>
        </w:rPr>
        <w:t>3</w:t>
      </w:r>
      <w:r>
        <w:rPr>
          <w:color w:val="5252F2"/>
          <w:w w:val="105"/>
          <w:sz w:val="14"/>
          <w:u w:val="single" w:color="0000ED"/>
        </w:rPr>
        <w:t>.</w:t>
      </w:r>
      <w:r>
        <w:rPr>
          <w:color w:val="0C0CED"/>
          <w:w w:val="105"/>
          <w:sz w:val="14"/>
          <w:u w:val="single" w:color="0000ED"/>
        </w:rPr>
        <w:t>886/2020 (DOE de </w:t>
      </w:r>
      <w:r>
        <w:rPr>
          <w:color w:val="0C0CED"/>
          <w:spacing w:val="-3"/>
          <w:w w:val="105"/>
          <w:sz w:val="14"/>
          <w:u w:val="single" w:color="0000ED"/>
        </w:rPr>
        <w:t>21</w:t>
      </w:r>
      <w:r>
        <w:rPr>
          <w:color w:val="5252F2"/>
          <w:spacing w:val="-3"/>
          <w:w w:val="105"/>
          <w:sz w:val="14"/>
          <w:u w:val="single" w:color="0000ED"/>
        </w:rPr>
        <w:t>.</w:t>
      </w:r>
      <w:r>
        <w:rPr>
          <w:color w:val="0C0CED"/>
          <w:spacing w:val="-3"/>
          <w:w w:val="105"/>
          <w:sz w:val="14"/>
          <w:u w:val="single" w:color="0000ED"/>
        </w:rPr>
        <w:t>01</w:t>
      </w:r>
      <w:r>
        <w:rPr>
          <w:color w:val="3434EF"/>
          <w:spacing w:val="-3"/>
          <w:w w:val="105"/>
          <w:sz w:val="14"/>
          <w:u w:val="single" w:color="0000ED"/>
        </w:rPr>
        <w:t>.</w:t>
      </w:r>
      <w:r>
        <w:rPr>
          <w:color w:val="0C0CED"/>
          <w:spacing w:val="-3"/>
          <w:w w:val="105"/>
          <w:sz w:val="14"/>
          <w:u w:val="single" w:color="0000ED"/>
        </w:rPr>
        <w:t>2020</w:t>
      </w:r>
      <w:r>
        <w:rPr>
          <w:color w:val="0C0CED"/>
          <w:spacing w:val="-3"/>
          <w:w w:val="105"/>
          <w:sz w:val="14"/>
        </w:rPr>
        <w:t>)</w:t>
      </w:r>
      <w:r>
        <w:rPr>
          <w:color w:val="0E850E"/>
          <w:spacing w:val="-3"/>
          <w:w w:val="105"/>
          <w:sz w:val="14"/>
        </w:rPr>
        <w:t>, </w:t>
      </w:r>
      <w:r>
        <w:rPr>
          <w:color w:val="0E850E"/>
          <w:w w:val="105"/>
          <w:sz w:val="14"/>
        </w:rPr>
        <w:t>efeitos a partir de </w:t>
      </w:r>
      <w:r>
        <w:rPr>
          <w:color w:val="0E850E"/>
          <w:spacing w:val="-3"/>
          <w:w w:val="105"/>
          <w:sz w:val="14"/>
        </w:rPr>
        <w:t>01</w:t>
      </w:r>
      <w:r>
        <w:rPr>
          <w:color w:val="369A36"/>
          <w:spacing w:val="-3"/>
          <w:w w:val="105"/>
          <w:sz w:val="14"/>
        </w:rPr>
        <w:t>.</w:t>
      </w:r>
      <w:r>
        <w:rPr>
          <w:color w:val="0E850E"/>
          <w:spacing w:val="-3"/>
          <w:w w:val="105"/>
          <w:sz w:val="14"/>
        </w:rPr>
        <w:t>01</w:t>
      </w:r>
      <w:r>
        <w:rPr>
          <w:color w:val="369A36"/>
          <w:spacing w:val="-3"/>
          <w:w w:val="105"/>
          <w:sz w:val="14"/>
        </w:rPr>
        <w:t>.</w:t>
      </w:r>
      <w:r>
        <w:rPr>
          <w:color w:val="0E850E"/>
          <w:spacing w:val="-3"/>
          <w:w w:val="105"/>
          <w:sz w:val="14"/>
        </w:rPr>
        <w:t>2020 </w:t>
      </w:r>
      <w:r>
        <w:rPr>
          <w:color w:val="FF0E0E"/>
          <w:w w:val="105"/>
          <w:sz w:val="14"/>
        </w:rPr>
        <w:t>Redação</w:t>
      </w:r>
      <w:r>
        <w:rPr>
          <w:color w:val="FF0E0E"/>
          <w:spacing w:val="-22"/>
          <w:w w:val="105"/>
          <w:sz w:val="14"/>
        </w:rPr>
        <w:t> </w:t>
      </w:r>
      <w:r>
        <w:rPr>
          <w:color w:val="FF0E0E"/>
          <w:w w:val="105"/>
          <w:sz w:val="14"/>
        </w:rPr>
        <w:t>Anterior</w:t>
      </w:r>
    </w:p>
    <w:p>
      <w:pPr>
        <w:pStyle w:val="BodyText"/>
        <w:spacing w:before="7"/>
        <w:rPr>
          <w:sz w:val="17"/>
        </w:rPr>
      </w:pPr>
    </w:p>
    <w:p>
      <w:pPr>
        <w:spacing w:before="0"/>
        <w:ind w:left="154" w:right="0" w:firstLine="0"/>
        <w:jc w:val="both"/>
        <w:rPr>
          <w:sz w:val="18"/>
        </w:rPr>
      </w:pPr>
      <w:r>
        <w:rPr>
          <w:color w:val="010101"/>
          <w:w w:val="105"/>
          <w:sz w:val="18"/>
        </w:rPr>
        <w:t>Ili - do Delegado da Receita nas demais hipóteses em que exigida, conforme disposto em norma de procedimento.</w:t>
      </w:r>
    </w:p>
    <w:p>
      <w:pPr>
        <w:pStyle w:val="BodyText"/>
        <w:spacing w:before="11"/>
        <w:rPr>
          <w:sz w:val="15"/>
        </w:rPr>
      </w:pPr>
    </w:p>
    <w:p>
      <w:pPr>
        <w:spacing w:line="252" w:lineRule="auto" w:before="0"/>
        <w:ind w:left="150" w:right="133" w:hanging="1"/>
        <w:jc w:val="both"/>
        <w:rPr>
          <w:sz w:val="18"/>
        </w:rPr>
      </w:pPr>
      <w:r>
        <w:rPr>
          <w:color w:val="010101"/>
          <w:w w:val="105"/>
          <w:sz w:val="18"/>
        </w:rPr>
        <w:t>§ </w:t>
      </w:r>
      <w:r>
        <w:rPr>
          <w:rFonts w:ascii="Times New Roman" w:hAnsi="Times New Roman"/>
          <w:b/>
          <w:color w:val="010101"/>
          <w:w w:val="105"/>
          <w:sz w:val="20"/>
        </w:rPr>
        <w:t>5º </w:t>
      </w:r>
      <w:r>
        <w:rPr>
          <w:color w:val="010101"/>
          <w:w w:val="105"/>
          <w:sz w:val="18"/>
        </w:rPr>
        <w:t>Tratando-se de operações com combustíveis derivados de petróleo, o ressarcimento poderá ser efetuado junto ao estabelecimento paranaense de produtor nacional, o qual será indicado como destinatário da nota fiscal mencionada no§ 7°, desde que confirmados o recolhimento do imposto retido por parte do substituto tributário e a operação que deu ensejo ao ressarcimento.</w:t>
      </w:r>
    </w:p>
    <w:p>
      <w:pPr>
        <w:pStyle w:val="BodyText"/>
        <w:spacing w:before="2"/>
        <w:rPr>
          <w:sz w:val="16"/>
        </w:rPr>
      </w:pPr>
    </w:p>
    <w:p>
      <w:pPr>
        <w:spacing w:line="256" w:lineRule="auto" w:before="0"/>
        <w:ind w:left="155" w:right="151" w:hanging="6"/>
        <w:jc w:val="both"/>
        <w:rPr>
          <w:sz w:val="14"/>
        </w:rPr>
      </w:pPr>
      <w:r>
        <w:rPr>
          <w:color w:val="010101"/>
          <w:w w:val="105"/>
          <w:sz w:val="18"/>
        </w:rPr>
        <w:t>§ </w:t>
      </w:r>
      <w:r>
        <w:rPr>
          <w:b/>
          <w:color w:val="010101"/>
          <w:w w:val="105"/>
          <w:sz w:val="18"/>
        </w:rPr>
        <w:t>6º </w:t>
      </w:r>
      <w:r>
        <w:rPr>
          <w:color w:val="010101"/>
          <w:w w:val="105"/>
          <w:sz w:val="18"/>
        </w:rPr>
        <w:t>Nas operações com veículos, aplicar-se-á o disposto no caput deste artigo apenas em relação ao  distribuidor autorizado. </w:t>
      </w:r>
      <w:r>
        <w:rPr>
          <w:color w:val="0E850E"/>
          <w:w w:val="105"/>
          <w:sz w:val="14"/>
        </w:rPr>
        <w:t>Alterado pelo </w:t>
      </w:r>
      <w:r>
        <w:rPr>
          <w:color w:val="0C0CED"/>
          <w:w w:val="105"/>
          <w:sz w:val="14"/>
          <w:u w:val="single" w:color="0000ED"/>
        </w:rPr>
        <w:t>Decreto </w:t>
      </w:r>
      <w:r>
        <w:rPr>
          <w:color w:val="0C0CED"/>
          <w:spacing w:val="2"/>
          <w:w w:val="105"/>
          <w:sz w:val="14"/>
          <w:u w:val="single" w:color="0000ED"/>
        </w:rPr>
        <w:t>n</w:t>
      </w:r>
      <w:r>
        <w:rPr>
          <w:color w:val="3434EF"/>
          <w:spacing w:val="2"/>
          <w:w w:val="105"/>
          <w:sz w:val="14"/>
          <w:u w:val="single" w:color="0000ED"/>
        </w:rPr>
        <w:t>º </w:t>
      </w:r>
      <w:r>
        <w:rPr>
          <w:color w:val="0C0CED"/>
          <w:w w:val="105"/>
          <w:sz w:val="14"/>
          <w:u w:val="single" w:color="0000ED"/>
        </w:rPr>
        <w:t>3.886</w:t>
      </w:r>
      <w:r>
        <w:rPr>
          <w:color w:val="3434EF"/>
          <w:w w:val="105"/>
          <w:sz w:val="14"/>
          <w:u w:val="single" w:color="0000ED"/>
        </w:rPr>
        <w:t>/</w:t>
      </w:r>
      <w:r>
        <w:rPr>
          <w:color w:val="0C0CED"/>
          <w:w w:val="105"/>
          <w:sz w:val="14"/>
          <w:u w:val="single" w:color="0000ED"/>
        </w:rPr>
        <w:t>2020 (DOE de </w:t>
      </w:r>
      <w:r>
        <w:rPr>
          <w:color w:val="0C0CED"/>
          <w:spacing w:val="-3"/>
          <w:w w:val="105"/>
          <w:sz w:val="14"/>
          <w:u w:val="single" w:color="0000ED"/>
        </w:rPr>
        <w:t>21.01.2020</w:t>
      </w:r>
      <w:r>
        <w:rPr>
          <w:color w:val="0C0CED"/>
          <w:spacing w:val="-3"/>
          <w:w w:val="105"/>
          <w:sz w:val="14"/>
        </w:rPr>
        <w:t>)</w:t>
      </w:r>
      <w:r>
        <w:rPr>
          <w:color w:val="1C771C"/>
          <w:spacing w:val="-3"/>
          <w:w w:val="105"/>
          <w:sz w:val="14"/>
        </w:rPr>
        <w:t>, </w:t>
      </w:r>
      <w:r>
        <w:rPr>
          <w:color w:val="0E850E"/>
          <w:w w:val="105"/>
          <w:sz w:val="14"/>
        </w:rPr>
        <w:t>efeitos a partir de 01.01.2020 </w:t>
      </w:r>
      <w:r>
        <w:rPr>
          <w:color w:val="FF0E0E"/>
          <w:w w:val="105"/>
          <w:sz w:val="14"/>
        </w:rPr>
        <w:t>Redação</w:t>
      </w:r>
      <w:r>
        <w:rPr>
          <w:color w:val="FF0E0E"/>
          <w:spacing w:val="-4"/>
          <w:w w:val="105"/>
          <w:sz w:val="14"/>
        </w:rPr>
        <w:t> </w:t>
      </w:r>
      <w:r>
        <w:rPr>
          <w:color w:val="FF0E0E"/>
          <w:w w:val="105"/>
          <w:sz w:val="14"/>
        </w:rPr>
        <w:t>Anterior</w:t>
      </w:r>
    </w:p>
    <w:p>
      <w:pPr>
        <w:pStyle w:val="BodyText"/>
        <w:spacing w:before="6"/>
        <w:rPr>
          <w:sz w:val="17"/>
        </w:rPr>
      </w:pPr>
    </w:p>
    <w:p>
      <w:pPr>
        <w:spacing w:line="256" w:lineRule="auto" w:before="0"/>
        <w:ind w:left="154" w:right="132" w:hanging="5"/>
        <w:jc w:val="both"/>
        <w:rPr>
          <w:sz w:val="18"/>
        </w:rPr>
      </w:pPr>
      <w:r>
        <w:rPr>
          <w:color w:val="010101"/>
          <w:w w:val="105"/>
          <w:sz w:val="18"/>
        </w:rPr>
        <w:t>§ </w:t>
      </w:r>
      <w:r>
        <w:rPr>
          <w:b/>
          <w:color w:val="010101"/>
          <w:w w:val="105"/>
          <w:sz w:val="18"/>
        </w:rPr>
        <w:t>7° </w:t>
      </w:r>
      <w:r>
        <w:rPr>
          <w:color w:val="010101"/>
          <w:w w:val="105"/>
          <w:sz w:val="18"/>
        </w:rPr>
        <w:t>Para fins do disposto neste artigo, deverá ser emitido documento fiscal na forma estabelecida em norma de procedimento</w:t>
      </w:r>
      <w:r>
        <w:rPr>
          <w:color w:val="5D5D5D"/>
          <w:w w:val="105"/>
          <w:sz w:val="18"/>
        </w:rPr>
        <w:t>.</w:t>
      </w:r>
    </w:p>
    <w:p>
      <w:pPr>
        <w:pStyle w:val="BodyText"/>
        <w:spacing w:before="9"/>
        <w:rPr>
          <w:sz w:val="15"/>
        </w:rPr>
      </w:pPr>
    </w:p>
    <w:p>
      <w:pPr>
        <w:spacing w:line="254" w:lineRule="auto" w:before="0"/>
        <w:ind w:left="149" w:right="129" w:firstLine="2"/>
        <w:jc w:val="both"/>
        <w:rPr>
          <w:sz w:val="18"/>
        </w:rPr>
      </w:pPr>
      <w:r>
        <w:rPr>
          <w:b/>
          <w:color w:val="010101"/>
          <w:w w:val="110"/>
          <w:sz w:val="18"/>
        </w:rPr>
        <w:t>Art. 6º-A </w:t>
      </w:r>
      <w:r>
        <w:rPr>
          <w:color w:val="010101"/>
          <w:w w:val="110"/>
          <w:sz w:val="18"/>
        </w:rPr>
        <w:t>Ao contribuinte substituído tributário que promover operação interna destinada a consumidor final, com mercadoria cujo ICMS tenha sido retido anteriormente, com base de cálculo em valor diverso daquele que serviu para retenção do imposto</w:t>
      </w:r>
      <w:r>
        <w:rPr>
          <w:color w:val="282828"/>
          <w:w w:val="110"/>
          <w:sz w:val="18"/>
        </w:rPr>
        <w:t>, </w:t>
      </w:r>
      <w:r>
        <w:rPr>
          <w:color w:val="010101"/>
          <w:w w:val="110"/>
          <w:sz w:val="18"/>
        </w:rPr>
        <w:t>caberá</w:t>
      </w:r>
      <w:r>
        <w:rPr>
          <w:color w:val="282828"/>
          <w:w w:val="110"/>
          <w:sz w:val="18"/>
        </w:rPr>
        <w:t>, </w:t>
      </w:r>
      <w:r>
        <w:rPr>
          <w:color w:val="010101"/>
          <w:w w:val="110"/>
          <w:sz w:val="18"/>
        </w:rPr>
        <w:t>observado o disposto no art. 6º-B (</w:t>
      </w:r>
      <w:r>
        <w:rPr>
          <w:color w:val="0C0CED"/>
          <w:w w:val="110"/>
          <w:sz w:val="18"/>
        </w:rPr>
        <w:t>§§..Z </w:t>
      </w:r>
      <w:r>
        <w:rPr>
          <w:color w:val="010101"/>
          <w:w w:val="110"/>
          <w:sz w:val="18"/>
        </w:rPr>
        <w:t>ao </w:t>
      </w:r>
      <w:r>
        <w:rPr>
          <w:color w:val="0C0CED"/>
          <w:w w:val="110"/>
          <w:sz w:val="18"/>
          <w:u w:val="thick" w:color="0C0CED"/>
        </w:rPr>
        <w:t>4º</w:t>
      </w:r>
      <w:r>
        <w:rPr>
          <w:color w:val="0C0CED"/>
          <w:w w:val="110"/>
          <w:sz w:val="18"/>
        </w:rPr>
        <w:t> </w:t>
      </w:r>
      <w:r>
        <w:rPr>
          <w:color w:val="010101"/>
          <w:w w:val="110"/>
          <w:sz w:val="18"/>
        </w:rPr>
        <w:t>do </w:t>
      </w:r>
      <w:r>
        <w:rPr>
          <w:color w:val="0C0CED"/>
          <w:w w:val="110"/>
          <w:sz w:val="18"/>
          <w:u w:val="thick" w:color="0C0CED"/>
        </w:rPr>
        <w:t>art</w:t>
      </w:r>
      <w:r>
        <w:rPr>
          <w:color w:val="3434EF"/>
          <w:w w:val="110"/>
          <w:sz w:val="18"/>
          <w:u w:val="thick" w:color="0C0CED"/>
        </w:rPr>
        <w:t>. </w:t>
      </w:r>
      <w:r>
        <w:rPr>
          <w:color w:val="0C0CED"/>
          <w:w w:val="110"/>
          <w:sz w:val="18"/>
          <w:u w:val="thick" w:color="0C0CED"/>
        </w:rPr>
        <w:t>31</w:t>
      </w:r>
      <w:r>
        <w:rPr>
          <w:color w:val="0C0CED"/>
          <w:w w:val="110"/>
          <w:sz w:val="18"/>
        </w:rPr>
        <w:t> </w:t>
      </w:r>
      <w:r>
        <w:rPr>
          <w:color w:val="010101"/>
          <w:w w:val="110"/>
          <w:sz w:val="18"/>
        </w:rPr>
        <w:t>da </w:t>
      </w:r>
      <w:r>
        <w:rPr>
          <w:color w:val="0C0CED"/>
          <w:w w:val="110"/>
          <w:sz w:val="18"/>
          <w:u w:val="single" w:color="0000ED"/>
        </w:rPr>
        <w:t>Lei nº 11</w:t>
      </w:r>
      <w:r>
        <w:rPr>
          <w:color w:val="3434EF"/>
          <w:w w:val="110"/>
          <w:sz w:val="18"/>
          <w:u w:val="single" w:color="0000ED"/>
        </w:rPr>
        <w:t>.</w:t>
      </w:r>
      <w:r>
        <w:rPr>
          <w:color w:val="0C0CED"/>
          <w:w w:val="110"/>
          <w:sz w:val="18"/>
          <w:u w:val="single" w:color="0000ED"/>
        </w:rPr>
        <w:t>580, de 1996</w:t>
      </w:r>
      <w:r>
        <w:rPr>
          <w:color w:val="010101"/>
          <w:w w:val="110"/>
          <w:sz w:val="18"/>
        </w:rPr>
        <w:t>):</w:t>
      </w:r>
    </w:p>
    <w:p>
      <w:pPr>
        <w:spacing w:line="151" w:lineRule="exact" w:before="0"/>
        <w:ind w:left="152" w:right="0" w:firstLine="0"/>
        <w:jc w:val="both"/>
        <w:rPr>
          <w:sz w:val="14"/>
        </w:rPr>
      </w:pPr>
      <w:r>
        <w:rPr>
          <w:color w:val="0E850E"/>
          <w:w w:val="105"/>
          <w:sz w:val="14"/>
        </w:rPr>
        <w:t>Acrescentado pelo </w:t>
      </w:r>
      <w:r>
        <w:rPr>
          <w:color w:val="0C0CED"/>
          <w:w w:val="105"/>
          <w:sz w:val="14"/>
          <w:u w:val="single" w:color="0000ED"/>
        </w:rPr>
        <w:t>Decreto n</w:t>
      </w:r>
      <w:r>
        <w:rPr>
          <w:color w:val="3434EF"/>
          <w:w w:val="105"/>
          <w:sz w:val="14"/>
          <w:u w:val="single" w:color="0000ED"/>
        </w:rPr>
        <w:t>º </w:t>
      </w:r>
      <w:r>
        <w:rPr>
          <w:color w:val="0C0CED"/>
          <w:w w:val="105"/>
          <w:sz w:val="14"/>
          <w:u w:val="single" w:color="0000ED"/>
        </w:rPr>
        <w:t>3</w:t>
      </w:r>
      <w:r>
        <w:rPr>
          <w:color w:val="3434EF"/>
          <w:w w:val="105"/>
          <w:sz w:val="14"/>
          <w:u w:val="single" w:color="0000ED"/>
        </w:rPr>
        <w:t>.</w:t>
      </w:r>
      <w:r>
        <w:rPr>
          <w:color w:val="0C0CED"/>
          <w:w w:val="105"/>
          <w:sz w:val="14"/>
          <w:u w:val="single" w:color="0000ED"/>
        </w:rPr>
        <w:t>886</w:t>
      </w:r>
      <w:r>
        <w:rPr>
          <w:color w:val="3434EF"/>
          <w:w w:val="105"/>
          <w:sz w:val="14"/>
          <w:u w:val="single" w:color="0000ED"/>
        </w:rPr>
        <w:t>/</w:t>
      </w:r>
      <w:r>
        <w:rPr>
          <w:color w:val="0C0CED"/>
          <w:w w:val="105"/>
          <w:sz w:val="14"/>
          <w:u w:val="single" w:color="0000ED"/>
        </w:rPr>
        <w:t>2020 (DOE de 21.01</w:t>
      </w:r>
      <w:r>
        <w:rPr>
          <w:color w:val="3434EF"/>
          <w:w w:val="105"/>
          <w:sz w:val="14"/>
          <w:u w:val="single" w:color="0000ED"/>
        </w:rPr>
        <w:t>.</w:t>
      </w:r>
      <w:r>
        <w:rPr>
          <w:color w:val="0C0CED"/>
          <w:w w:val="105"/>
          <w:sz w:val="14"/>
          <w:u w:val="single" w:color="0000ED"/>
        </w:rPr>
        <w:t>2020</w:t>
      </w:r>
      <w:r>
        <w:rPr>
          <w:color w:val="0C0CED"/>
          <w:w w:val="105"/>
          <w:sz w:val="14"/>
        </w:rPr>
        <w:t>)</w:t>
      </w:r>
      <w:r>
        <w:rPr>
          <w:color w:val="369A36"/>
          <w:w w:val="105"/>
          <w:sz w:val="14"/>
        </w:rPr>
        <w:t>, </w:t>
      </w:r>
      <w:r>
        <w:rPr>
          <w:color w:val="0E850E"/>
          <w:w w:val="105"/>
          <w:sz w:val="14"/>
        </w:rPr>
        <w:t>efeitos a partir de 01</w:t>
      </w:r>
      <w:r>
        <w:rPr>
          <w:color w:val="369A36"/>
          <w:w w:val="105"/>
          <w:sz w:val="14"/>
        </w:rPr>
        <w:t>.</w:t>
      </w:r>
      <w:r>
        <w:rPr>
          <w:color w:val="0E850E"/>
          <w:w w:val="105"/>
          <w:sz w:val="14"/>
        </w:rPr>
        <w:t>01</w:t>
      </w:r>
      <w:r>
        <w:rPr>
          <w:color w:val="369A36"/>
          <w:w w:val="105"/>
          <w:sz w:val="14"/>
        </w:rPr>
        <w:t>.</w:t>
      </w:r>
      <w:r>
        <w:rPr>
          <w:color w:val="0E850E"/>
          <w:w w:val="105"/>
          <w:sz w:val="14"/>
        </w:rPr>
        <w:t>2020</w:t>
      </w:r>
    </w:p>
    <w:p>
      <w:pPr>
        <w:pStyle w:val="BodyText"/>
        <w:spacing w:before="5"/>
        <w:rPr>
          <w:sz w:val="17"/>
        </w:rPr>
      </w:pPr>
    </w:p>
    <w:p>
      <w:pPr>
        <w:spacing w:line="254" w:lineRule="auto" w:before="0"/>
        <w:ind w:left="150" w:right="141" w:firstLine="5"/>
        <w:jc w:val="both"/>
        <w:rPr>
          <w:sz w:val="14"/>
        </w:rPr>
      </w:pPr>
      <w:r>
        <w:rPr>
          <w:color w:val="010101"/>
          <w:sz w:val="14"/>
        </w:rPr>
        <w:t>1 - </w:t>
      </w:r>
      <w:r>
        <w:rPr>
          <w:color w:val="010101"/>
          <w:w w:val="110"/>
          <w:sz w:val="18"/>
        </w:rPr>
        <w:t>recuperar em conta gráfica, mediante utilização do código de ajuste da apuração PR020170 na EFD, ou ressarcir-se junto</w:t>
      </w:r>
      <w:r>
        <w:rPr>
          <w:color w:val="010101"/>
          <w:spacing w:val="-5"/>
          <w:w w:val="110"/>
          <w:sz w:val="18"/>
        </w:rPr>
        <w:t> </w:t>
      </w:r>
      <w:r>
        <w:rPr>
          <w:color w:val="010101"/>
          <w:w w:val="110"/>
          <w:sz w:val="18"/>
        </w:rPr>
        <w:t>a</w:t>
      </w:r>
      <w:r>
        <w:rPr>
          <w:color w:val="010101"/>
          <w:spacing w:val="-11"/>
          <w:w w:val="110"/>
          <w:sz w:val="18"/>
        </w:rPr>
        <w:t> </w:t>
      </w:r>
      <w:r>
        <w:rPr>
          <w:color w:val="010101"/>
          <w:w w:val="110"/>
          <w:sz w:val="18"/>
        </w:rPr>
        <w:t>qualquer</w:t>
      </w:r>
      <w:r>
        <w:rPr>
          <w:color w:val="010101"/>
          <w:spacing w:val="-6"/>
          <w:w w:val="110"/>
          <w:sz w:val="18"/>
        </w:rPr>
        <w:t> </w:t>
      </w:r>
      <w:r>
        <w:rPr>
          <w:color w:val="010101"/>
          <w:w w:val="110"/>
          <w:sz w:val="18"/>
        </w:rPr>
        <w:t>estabelecimento</w:t>
      </w:r>
      <w:r>
        <w:rPr>
          <w:color w:val="010101"/>
          <w:spacing w:val="-11"/>
          <w:w w:val="110"/>
          <w:sz w:val="18"/>
        </w:rPr>
        <w:t> </w:t>
      </w:r>
      <w:r>
        <w:rPr>
          <w:color w:val="010101"/>
          <w:w w:val="110"/>
          <w:sz w:val="18"/>
        </w:rPr>
        <w:t>de</w:t>
      </w:r>
      <w:r>
        <w:rPr>
          <w:color w:val="010101"/>
          <w:spacing w:val="-14"/>
          <w:w w:val="110"/>
          <w:sz w:val="18"/>
        </w:rPr>
        <w:t> </w:t>
      </w:r>
      <w:r>
        <w:rPr>
          <w:color w:val="010101"/>
          <w:w w:val="110"/>
          <w:sz w:val="18"/>
        </w:rPr>
        <w:t>fornecedor</w:t>
      </w:r>
      <w:r>
        <w:rPr>
          <w:color w:val="010101"/>
          <w:spacing w:val="-3"/>
          <w:w w:val="110"/>
          <w:sz w:val="18"/>
        </w:rPr>
        <w:t> </w:t>
      </w:r>
      <w:r>
        <w:rPr>
          <w:color w:val="010101"/>
          <w:w w:val="110"/>
          <w:sz w:val="18"/>
        </w:rPr>
        <w:t>que</w:t>
      </w:r>
      <w:r>
        <w:rPr>
          <w:color w:val="010101"/>
          <w:spacing w:val="-7"/>
          <w:w w:val="110"/>
          <w:sz w:val="18"/>
        </w:rPr>
        <w:t> </w:t>
      </w:r>
      <w:r>
        <w:rPr>
          <w:color w:val="010101"/>
          <w:w w:val="110"/>
          <w:sz w:val="18"/>
        </w:rPr>
        <w:t>seja</w:t>
      </w:r>
      <w:r>
        <w:rPr>
          <w:color w:val="010101"/>
          <w:spacing w:val="-9"/>
          <w:w w:val="110"/>
          <w:sz w:val="18"/>
        </w:rPr>
        <w:t> </w:t>
      </w:r>
      <w:r>
        <w:rPr>
          <w:color w:val="010101"/>
          <w:w w:val="110"/>
          <w:sz w:val="18"/>
        </w:rPr>
        <w:t>eleito</w:t>
      </w:r>
      <w:r>
        <w:rPr>
          <w:color w:val="010101"/>
          <w:spacing w:val="-7"/>
          <w:w w:val="110"/>
          <w:sz w:val="18"/>
        </w:rPr>
        <w:t> </w:t>
      </w:r>
      <w:r>
        <w:rPr>
          <w:color w:val="010101"/>
          <w:w w:val="110"/>
          <w:sz w:val="18"/>
        </w:rPr>
        <w:t>substituto tributário,</w:t>
      </w:r>
      <w:r>
        <w:rPr>
          <w:color w:val="010101"/>
          <w:spacing w:val="1"/>
          <w:w w:val="110"/>
          <w:sz w:val="18"/>
        </w:rPr>
        <w:t> </w:t>
      </w:r>
      <w:r>
        <w:rPr>
          <w:color w:val="010101"/>
          <w:w w:val="110"/>
          <w:sz w:val="18"/>
        </w:rPr>
        <w:t>da</w:t>
      </w:r>
      <w:r>
        <w:rPr>
          <w:color w:val="010101"/>
          <w:spacing w:val="-9"/>
          <w:w w:val="110"/>
          <w:sz w:val="18"/>
        </w:rPr>
        <w:t> </w:t>
      </w:r>
      <w:r>
        <w:rPr>
          <w:color w:val="010101"/>
          <w:w w:val="110"/>
          <w:sz w:val="18"/>
        </w:rPr>
        <w:t>diferença</w:t>
      </w:r>
      <w:r>
        <w:rPr>
          <w:color w:val="010101"/>
          <w:spacing w:val="-3"/>
          <w:w w:val="110"/>
          <w:sz w:val="18"/>
        </w:rPr>
        <w:t> </w:t>
      </w:r>
      <w:r>
        <w:rPr>
          <w:color w:val="010101"/>
          <w:w w:val="110"/>
          <w:sz w:val="18"/>
        </w:rPr>
        <w:t>do</w:t>
      </w:r>
      <w:r>
        <w:rPr>
          <w:color w:val="010101"/>
          <w:spacing w:val="-6"/>
          <w:w w:val="110"/>
          <w:sz w:val="18"/>
        </w:rPr>
        <w:t> </w:t>
      </w:r>
      <w:r>
        <w:rPr>
          <w:color w:val="010101"/>
          <w:w w:val="110"/>
          <w:sz w:val="18"/>
        </w:rPr>
        <w:t>imposto,</w:t>
      </w:r>
      <w:r>
        <w:rPr>
          <w:color w:val="010101"/>
          <w:spacing w:val="-6"/>
          <w:w w:val="110"/>
          <w:sz w:val="18"/>
        </w:rPr>
        <w:t> </w:t>
      </w:r>
      <w:r>
        <w:rPr>
          <w:color w:val="010101"/>
          <w:w w:val="110"/>
          <w:sz w:val="18"/>
        </w:rPr>
        <w:t>na</w:t>
      </w:r>
      <w:r>
        <w:rPr>
          <w:color w:val="010101"/>
          <w:spacing w:val="-10"/>
          <w:w w:val="110"/>
          <w:sz w:val="18"/>
        </w:rPr>
        <w:t> </w:t>
      </w:r>
      <w:r>
        <w:rPr>
          <w:color w:val="010101"/>
          <w:w w:val="110"/>
          <w:sz w:val="18"/>
        </w:rPr>
        <w:t>hipótese de</w:t>
      </w:r>
      <w:r>
        <w:rPr>
          <w:color w:val="010101"/>
          <w:spacing w:val="-16"/>
          <w:w w:val="110"/>
          <w:sz w:val="18"/>
        </w:rPr>
        <w:t> </w:t>
      </w:r>
      <w:r>
        <w:rPr>
          <w:color w:val="010101"/>
          <w:w w:val="110"/>
          <w:sz w:val="18"/>
        </w:rPr>
        <w:t>o</w:t>
      </w:r>
      <w:r>
        <w:rPr>
          <w:color w:val="010101"/>
          <w:spacing w:val="-21"/>
          <w:w w:val="110"/>
          <w:sz w:val="18"/>
        </w:rPr>
        <w:t> </w:t>
      </w:r>
      <w:r>
        <w:rPr>
          <w:color w:val="010101"/>
          <w:w w:val="110"/>
          <w:sz w:val="18"/>
        </w:rPr>
        <w:t>fato</w:t>
      </w:r>
      <w:r>
        <w:rPr>
          <w:color w:val="010101"/>
          <w:spacing w:val="-16"/>
          <w:w w:val="110"/>
          <w:sz w:val="18"/>
        </w:rPr>
        <w:t> </w:t>
      </w:r>
      <w:r>
        <w:rPr>
          <w:color w:val="010101"/>
          <w:w w:val="110"/>
          <w:sz w:val="18"/>
        </w:rPr>
        <w:t>gerador</w:t>
      </w:r>
      <w:r>
        <w:rPr>
          <w:color w:val="010101"/>
          <w:spacing w:val="-9"/>
          <w:w w:val="110"/>
          <w:sz w:val="18"/>
        </w:rPr>
        <w:t> </w:t>
      </w:r>
      <w:r>
        <w:rPr>
          <w:color w:val="010101"/>
          <w:w w:val="110"/>
          <w:sz w:val="18"/>
        </w:rPr>
        <w:t>se</w:t>
      </w:r>
      <w:r>
        <w:rPr>
          <w:color w:val="010101"/>
          <w:spacing w:val="-20"/>
          <w:w w:val="110"/>
          <w:sz w:val="18"/>
        </w:rPr>
        <w:t> </w:t>
      </w:r>
      <w:r>
        <w:rPr>
          <w:color w:val="010101"/>
          <w:w w:val="110"/>
          <w:sz w:val="18"/>
        </w:rPr>
        <w:t>realizar</w:t>
      </w:r>
      <w:r>
        <w:rPr>
          <w:color w:val="010101"/>
          <w:spacing w:val="-14"/>
          <w:w w:val="110"/>
          <w:sz w:val="18"/>
        </w:rPr>
        <w:t> </w:t>
      </w:r>
      <w:r>
        <w:rPr>
          <w:color w:val="010101"/>
          <w:w w:val="110"/>
          <w:sz w:val="18"/>
        </w:rPr>
        <w:t>por</w:t>
      </w:r>
      <w:r>
        <w:rPr>
          <w:color w:val="010101"/>
          <w:spacing w:val="-15"/>
          <w:w w:val="110"/>
          <w:sz w:val="18"/>
        </w:rPr>
        <w:t> </w:t>
      </w:r>
      <w:r>
        <w:rPr>
          <w:color w:val="010101"/>
          <w:w w:val="110"/>
          <w:sz w:val="18"/>
        </w:rPr>
        <w:t>valor</w:t>
      </w:r>
      <w:r>
        <w:rPr>
          <w:color w:val="010101"/>
          <w:spacing w:val="-12"/>
          <w:w w:val="110"/>
          <w:sz w:val="18"/>
        </w:rPr>
        <w:t> </w:t>
      </w:r>
      <w:r>
        <w:rPr>
          <w:color w:val="010101"/>
          <w:w w:val="110"/>
          <w:sz w:val="18"/>
        </w:rPr>
        <w:t>inferior</w:t>
      </w:r>
      <w:r>
        <w:rPr>
          <w:color w:val="282828"/>
          <w:w w:val="110"/>
          <w:sz w:val="18"/>
        </w:rPr>
        <w:t>;</w:t>
      </w:r>
      <w:r>
        <w:rPr>
          <w:color w:val="282828"/>
          <w:spacing w:val="-14"/>
          <w:w w:val="110"/>
          <w:sz w:val="18"/>
        </w:rPr>
        <w:t> </w:t>
      </w:r>
      <w:r>
        <w:rPr>
          <w:color w:val="0E850E"/>
          <w:w w:val="110"/>
          <w:sz w:val="14"/>
        </w:rPr>
        <w:t>Acrescentado</w:t>
      </w:r>
      <w:r>
        <w:rPr>
          <w:color w:val="0E850E"/>
          <w:spacing w:val="-5"/>
          <w:w w:val="110"/>
          <w:sz w:val="14"/>
        </w:rPr>
        <w:t> </w:t>
      </w:r>
      <w:r>
        <w:rPr>
          <w:color w:val="0E850E"/>
          <w:w w:val="110"/>
          <w:sz w:val="14"/>
        </w:rPr>
        <w:t>pelo</w:t>
      </w:r>
      <w:r>
        <w:rPr>
          <w:color w:val="0C0CED"/>
          <w:spacing w:val="-15"/>
          <w:w w:val="110"/>
          <w:sz w:val="14"/>
        </w:rPr>
        <w:t> </w:t>
      </w:r>
      <w:r>
        <w:rPr>
          <w:color w:val="0C0CED"/>
          <w:w w:val="110"/>
          <w:sz w:val="14"/>
          <w:u w:val="single" w:color="0000ED"/>
        </w:rPr>
        <w:t>Decreto</w:t>
      </w:r>
      <w:r>
        <w:rPr>
          <w:color w:val="0C0CED"/>
          <w:spacing w:val="-11"/>
          <w:w w:val="110"/>
          <w:sz w:val="14"/>
          <w:u w:val="single" w:color="0000ED"/>
        </w:rPr>
        <w:t> </w:t>
      </w:r>
      <w:r>
        <w:rPr>
          <w:color w:val="0C0CED"/>
          <w:w w:val="110"/>
          <w:sz w:val="14"/>
          <w:u w:val="single" w:color="0000ED"/>
        </w:rPr>
        <w:t>n</w:t>
      </w:r>
      <w:r>
        <w:rPr>
          <w:color w:val="3434EF"/>
          <w:w w:val="110"/>
          <w:sz w:val="14"/>
          <w:u w:val="single" w:color="0000ED"/>
        </w:rPr>
        <w:t>º</w:t>
      </w:r>
      <w:r>
        <w:rPr>
          <w:color w:val="3434EF"/>
          <w:spacing w:val="-11"/>
          <w:w w:val="110"/>
          <w:sz w:val="14"/>
          <w:u w:val="single" w:color="0000ED"/>
        </w:rPr>
        <w:t> </w:t>
      </w:r>
      <w:r>
        <w:rPr>
          <w:color w:val="0C0CED"/>
          <w:w w:val="110"/>
          <w:sz w:val="14"/>
          <w:u w:val="single" w:color="0000ED"/>
        </w:rPr>
        <w:t>3</w:t>
      </w:r>
      <w:r>
        <w:rPr>
          <w:color w:val="3434EF"/>
          <w:w w:val="110"/>
          <w:sz w:val="14"/>
          <w:u w:val="single" w:color="0000ED"/>
        </w:rPr>
        <w:t>.</w:t>
      </w:r>
      <w:r>
        <w:rPr>
          <w:color w:val="0C0CED"/>
          <w:w w:val="110"/>
          <w:sz w:val="14"/>
          <w:u w:val="single" w:color="0000ED"/>
        </w:rPr>
        <w:t>886/2020</w:t>
      </w:r>
      <w:r>
        <w:rPr>
          <w:color w:val="0C0CED"/>
          <w:spacing w:val="-28"/>
          <w:w w:val="110"/>
          <w:sz w:val="14"/>
          <w:u w:val="single" w:color="0000ED"/>
        </w:rPr>
        <w:t> </w:t>
      </w:r>
      <w:r>
        <w:rPr>
          <w:color w:val="0C0CED"/>
          <w:w w:val="110"/>
          <w:sz w:val="14"/>
          <w:u w:val="single" w:color="0000ED"/>
        </w:rPr>
        <w:t>(DOE</w:t>
      </w:r>
      <w:r>
        <w:rPr>
          <w:color w:val="0C0CED"/>
          <w:spacing w:val="-11"/>
          <w:w w:val="110"/>
          <w:sz w:val="14"/>
          <w:u w:val="single" w:color="0000ED"/>
        </w:rPr>
        <w:t> </w:t>
      </w:r>
      <w:r>
        <w:rPr>
          <w:color w:val="0C0CED"/>
          <w:w w:val="110"/>
          <w:sz w:val="14"/>
          <w:u w:val="single" w:color="0000ED"/>
        </w:rPr>
        <w:t>de</w:t>
      </w:r>
      <w:r>
        <w:rPr>
          <w:color w:val="0C0CED"/>
          <w:spacing w:val="-14"/>
          <w:w w:val="110"/>
          <w:sz w:val="14"/>
          <w:u w:val="single" w:color="0000ED"/>
        </w:rPr>
        <w:t> </w:t>
      </w:r>
      <w:r>
        <w:rPr>
          <w:color w:val="0C0CED"/>
          <w:w w:val="110"/>
          <w:sz w:val="14"/>
          <w:u w:val="single" w:color="0000ED"/>
        </w:rPr>
        <w:t>21</w:t>
      </w:r>
      <w:r>
        <w:rPr>
          <w:color w:val="3434EF"/>
          <w:w w:val="110"/>
          <w:sz w:val="14"/>
          <w:u w:val="single" w:color="0000ED"/>
        </w:rPr>
        <w:t>.</w:t>
      </w:r>
      <w:r>
        <w:rPr>
          <w:color w:val="0C0CED"/>
          <w:w w:val="110"/>
          <w:sz w:val="14"/>
          <w:u w:val="single" w:color="0000ED"/>
        </w:rPr>
        <w:t>01</w:t>
      </w:r>
      <w:r>
        <w:rPr>
          <w:color w:val="3434EF"/>
          <w:w w:val="110"/>
          <w:sz w:val="14"/>
          <w:u w:val="single" w:color="0000ED"/>
        </w:rPr>
        <w:t>.</w:t>
      </w:r>
      <w:r>
        <w:rPr>
          <w:color w:val="0C0CED"/>
          <w:w w:val="110"/>
          <w:sz w:val="14"/>
          <w:u w:val="single" w:color="0000ED"/>
        </w:rPr>
        <w:t>2020</w:t>
      </w:r>
      <w:r>
        <w:rPr>
          <w:color w:val="0C0CED"/>
          <w:w w:val="110"/>
          <w:sz w:val="14"/>
        </w:rPr>
        <w:t>)</w:t>
      </w:r>
      <w:r>
        <w:rPr>
          <w:color w:val="369A36"/>
          <w:w w:val="110"/>
          <w:sz w:val="14"/>
        </w:rPr>
        <w:t>,</w:t>
      </w:r>
      <w:r>
        <w:rPr>
          <w:color w:val="369A36"/>
          <w:spacing w:val="-18"/>
          <w:w w:val="110"/>
          <w:sz w:val="14"/>
        </w:rPr>
        <w:t> </w:t>
      </w:r>
      <w:r>
        <w:rPr>
          <w:color w:val="0E850E"/>
          <w:w w:val="110"/>
          <w:sz w:val="14"/>
        </w:rPr>
        <w:t>efeitos</w:t>
      </w:r>
      <w:r>
        <w:rPr>
          <w:color w:val="0E850E"/>
          <w:spacing w:val="-14"/>
          <w:w w:val="110"/>
          <w:sz w:val="14"/>
        </w:rPr>
        <w:t> </w:t>
      </w:r>
      <w:r>
        <w:rPr>
          <w:color w:val="0E850E"/>
          <w:w w:val="110"/>
          <w:sz w:val="14"/>
        </w:rPr>
        <w:t>a</w:t>
      </w:r>
      <w:r>
        <w:rPr>
          <w:color w:val="0E850E"/>
          <w:spacing w:val="-16"/>
          <w:w w:val="110"/>
          <w:sz w:val="14"/>
        </w:rPr>
        <w:t> </w:t>
      </w:r>
      <w:r>
        <w:rPr>
          <w:color w:val="0E850E"/>
          <w:w w:val="110"/>
          <w:sz w:val="14"/>
        </w:rPr>
        <w:t>partir</w:t>
      </w:r>
      <w:r>
        <w:rPr>
          <w:color w:val="0E850E"/>
          <w:spacing w:val="-11"/>
          <w:w w:val="110"/>
          <w:sz w:val="14"/>
        </w:rPr>
        <w:t> </w:t>
      </w:r>
      <w:r>
        <w:rPr>
          <w:color w:val="0E850E"/>
          <w:w w:val="110"/>
          <w:sz w:val="14"/>
        </w:rPr>
        <w:t>de</w:t>
      </w:r>
      <w:r>
        <w:rPr>
          <w:color w:val="0E850E"/>
          <w:spacing w:val="-17"/>
          <w:w w:val="110"/>
          <w:sz w:val="14"/>
        </w:rPr>
        <w:t> </w:t>
      </w:r>
      <w:r>
        <w:rPr>
          <w:color w:val="0E850E"/>
          <w:spacing w:val="-3"/>
          <w:w w:val="110"/>
          <w:sz w:val="14"/>
        </w:rPr>
        <w:t>01</w:t>
      </w:r>
      <w:r>
        <w:rPr>
          <w:color w:val="369A36"/>
          <w:spacing w:val="-3"/>
          <w:w w:val="110"/>
          <w:sz w:val="14"/>
        </w:rPr>
        <w:t>.</w:t>
      </w:r>
      <w:r>
        <w:rPr>
          <w:color w:val="0E850E"/>
          <w:spacing w:val="-3"/>
          <w:w w:val="110"/>
          <w:sz w:val="14"/>
        </w:rPr>
        <w:t>01</w:t>
      </w:r>
      <w:r>
        <w:rPr>
          <w:color w:val="369A36"/>
          <w:spacing w:val="-3"/>
          <w:w w:val="110"/>
          <w:sz w:val="14"/>
        </w:rPr>
        <w:t>.</w:t>
      </w:r>
      <w:r>
        <w:rPr>
          <w:color w:val="0E850E"/>
          <w:spacing w:val="-3"/>
          <w:w w:val="110"/>
          <w:sz w:val="14"/>
        </w:rPr>
        <w:t>2020</w:t>
      </w:r>
    </w:p>
    <w:p>
      <w:pPr>
        <w:pStyle w:val="BodyText"/>
        <w:spacing w:before="6"/>
        <w:rPr>
          <w:sz w:val="17"/>
        </w:rPr>
      </w:pPr>
    </w:p>
    <w:p>
      <w:pPr>
        <w:spacing w:line="256" w:lineRule="auto" w:before="0"/>
        <w:ind w:left="154" w:right="134" w:firstLine="5"/>
        <w:jc w:val="both"/>
        <w:rPr>
          <w:sz w:val="18"/>
        </w:rPr>
      </w:pPr>
      <w:r>
        <w:rPr>
          <w:color w:val="010101"/>
          <w:w w:val="105"/>
          <w:sz w:val="18"/>
        </w:rPr>
        <w:t>li - complementar a diferença do imposto, na hipótese de o fato gerador  se realizar  por  valor  superior,  no prazo de que trata o inciso XIX do art. 74 deste Regulamento</w:t>
      </w:r>
      <w:r>
        <w:rPr>
          <w:color w:val="282828"/>
          <w:w w:val="105"/>
          <w:sz w:val="18"/>
        </w:rPr>
        <w:t>, </w:t>
      </w:r>
      <w:r>
        <w:rPr>
          <w:color w:val="010101"/>
          <w:w w:val="105"/>
          <w:sz w:val="18"/>
        </w:rPr>
        <w:t>mediante utilização do código de ajuste da apuração PR000092,</w:t>
      </w:r>
      <w:r>
        <w:rPr>
          <w:color w:val="010101"/>
          <w:spacing w:val="-12"/>
          <w:w w:val="105"/>
          <w:sz w:val="18"/>
        </w:rPr>
        <w:t> </w:t>
      </w:r>
      <w:r>
        <w:rPr>
          <w:color w:val="010101"/>
          <w:w w:val="105"/>
          <w:sz w:val="18"/>
        </w:rPr>
        <w:t>na EFD.</w:t>
      </w:r>
    </w:p>
    <w:p>
      <w:pPr>
        <w:spacing w:line="150" w:lineRule="exact" w:before="0"/>
        <w:ind w:left="152" w:right="0" w:firstLine="0"/>
        <w:jc w:val="both"/>
        <w:rPr>
          <w:sz w:val="14"/>
        </w:rPr>
      </w:pPr>
      <w:r>
        <w:rPr>
          <w:color w:val="0E850E"/>
          <w:w w:val="105"/>
          <w:sz w:val="14"/>
        </w:rPr>
        <w:t>Acrescentado pelo </w:t>
      </w:r>
      <w:r>
        <w:rPr>
          <w:color w:val="0C0CED"/>
          <w:w w:val="105"/>
          <w:sz w:val="14"/>
          <w:u w:val="single" w:color="0000ED"/>
        </w:rPr>
        <w:t>Decreto n</w:t>
      </w:r>
      <w:r>
        <w:rPr>
          <w:color w:val="3434EF"/>
          <w:w w:val="105"/>
          <w:sz w:val="14"/>
          <w:u w:val="single" w:color="0000ED"/>
        </w:rPr>
        <w:t>º </w:t>
      </w:r>
      <w:r>
        <w:rPr>
          <w:color w:val="0C0CED"/>
          <w:w w:val="105"/>
          <w:sz w:val="14"/>
          <w:u w:val="single" w:color="0000ED"/>
        </w:rPr>
        <w:t>3</w:t>
      </w:r>
      <w:r>
        <w:rPr>
          <w:color w:val="3434EF"/>
          <w:w w:val="105"/>
          <w:sz w:val="14"/>
          <w:u w:val="single" w:color="0000ED"/>
        </w:rPr>
        <w:t>.</w:t>
      </w:r>
      <w:r>
        <w:rPr>
          <w:color w:val="0C0CED"/>
          <w:w w:val="105"/>
          <w:sz w:val="14"/>
          <w:u w:val="single" w:color="0000ED"/>
        </w:rPr>
        <w:t>886</w:t>
      </w:r>
      <w:r>
        <w:rPr>
          <w:color w:val="3434EF"/>
          <w:w w:val="105"/>
          <w:sz w:val="14"/>
          <w:u w:val="single" w:color="0000ED"/>
        </w:rPr>
        <w:t>/</w:t>
      </w:r>
      <w:r>
        <w:rPr>
          <w:color w:val="0C0CED"/>
          <w:w w:val="105"/>
          <w:sz w:val="14"/>
          <w:u w:val="single" w:color="0000ED"/>
        </w:rPr>
        <w:t>2020 (DOE de 21</w:t>
      </w:r>
      <w:r>
        <w:rPr>
          <w:color w:val="3434EF"/>
          <w:w w:val="105"/>
          <w:sz w:val="14"/>
          <w:u w:val="single" w:color="0000ED"/>
        </w:rPr>
        <w:t>.</w:t>
      </w:r>
      <w:r>
        <w:rPr>
          <w:color w:val="0C0CED"/>
          <w:w w:val="105"/>
          <w:sz w:val="14"/>
          <w:u w:val="single" w:color="0000ED"/>
        </w:rPr>
        <w:t>01</w:t>
      </w:r>
      <w:r>
        <w:rPr>
          <w:color w:val="5252F2"/>
          <w:w w:val="105"/>
          <w:sz w:val="14"/>
          <w:u w:val="single" w:color="0000ED"/>
        </w:rPr>
        <w:t>.</w:t>
      </w:r>
      <w:r>
        <w:rPr>
          <w:color w:val="0C0CED"/>
          <w:w w:val="105"/>
          <w:sz w:val="14"/>
          <w:u w:val="single" w:color="0000ED"/>
        </w:rPr>
        <w:t>2020</w:t>
      </w:r>
      <w:r>
        <w:rPr>
          <w:color w:val="0C0CED"/>
          <w:w w:val="105"/>
          <w:sz w:val="14"/>
        </w:rPr>
        <w:t>)</w:t>
      </w:r>
      <w:r>
        <w:rPr>
          <w:color w:val="369A36"/>
          <w:w w:val="105"/>
          <w:sz w:val="14"/>
        </w:rPr>
        <w:t>, </w:t>
      </w:r>
      <w:r>
        <w:rPr>
          <w:color w:val="0E850E"/>
          <w:w w:val="105"/>
          <w:sz w:val="14"/>
        </w:rPr>
        <w:t>efeitos a partir de 01</w:t>
      </w:r>
      <w:r>
        <w:rPr>
          <w:color w:val="369A36"/>
          <w:w w:val="105"/>
          <w:sz w:val="14"/>
        </w:rPr>
        <w:t>.</w:t>
      </w:r>
      <w:r>
        <w:rPr>
          <w:color w:val="0E850E"/>
          <w:w w:val="105"/>
          <w:sz w:val="14"/>
        </w:rPr>
        <w:t>01</w:t>
      </w:r>
      <w:r>
        <w:rPr>
          <w:color w:val="369A36"/>
          <w:w w:val="105"/>
          <w:sz w:val="14"/>
        </w:rPr>
        <w:t>.</w:t>
      </w:r>
      <w:r>
        <w:rPr>
          <w:color w:val="0E850E"/>
          <w:w w:val="105"/>
          <w:sz w:val="14"/>
        </w:rPr>
        <w:t>2020</w:t>
      </w:r>
    </w:p>
    <w:p>
      <w:pPr>
        <w:pStyle w:val="BodyText"/>
        <w:spacing w:before="3"/>
        <w:rPr>
          <w:sz w:val="16"/>
        </w:rPr>
      </w:pPr>
    </w:p>
    <w:p>
      <w:pPr>
        <w:spacing w:line="249" w:lineRule="auto" w:before="0"/>
        <w:ind w:left="149" w:right="128" w:hanging="1"/>
        <w:jc w:val="both"/>
        <w:rPr>
          <w:sz w:val="14"/>
        </w:rPr>
      </w:pPr>
      <w:r>
        <w:rPr>
          <w:color w:val="010101"/>
          <w:w w:val="105"/>
          <w:sz w:val="18"/>
        </w:rPr>
        <w:t>§ </w:t>
      </w:r>
      <w:r>
        <w:rPr>
          <w:b/>
          <w:color w:val="010101"/>
          <w:w w:val="105"/>
          <w:sz w:val="18"/>
        </w:rPr>
        <w:t>1</w:t>
      </w:r>
      <w:r>
        <w:rPr>
          <w:rFonts w:ascii="Times New Roman" w:hAnsi="Times New Roman"/>
          <w:color w:val="010101"/>
          <w:w w:val="105"/>
          <w:sz w:val="19"/>
        </w:rPr>
        <w:t>º </w:t>
      </w:r>
      <w:r>
        <w:rPr>
          <w:color w:val="010101"/>
          <w:w w:val="105"/>
          <w:sz w:val="18"/>
        </w:rPr>
        <w:t>O valor do imposto de que trata este artigo corresponderá à aplicação da alíquota estabelecida para as operações internas sobre a diferença entre o valor da operação de saída destinada a consumidor final e o valor da base de cálculo presumida que serviu para retenção do imposto devido por substituição tributária</w:t>
      </w:r>
      <w:r>
        <w:rPr>
          <w:color w:val="282828"/>
          <w:w w:val="105"/>
          <w:sz w:val="18"/>
        </w:rPr>
        <w:t>. </w:t>
      </w:r>
      <w:r>
        <w:rPr>
          <w:color w:val="0E850E"/>
          <w:w w:val="105"/>
          <w:sz w:val="14"/>
        </w:rPr>
        <w:t>Acrescentado pelo </w:t>
      </w:r>
      <w:r>
        <w:rPr>
          <w:color w:val="0C0CED"/>
          <w:w w:val="105"/>
          <w:sz w:val="14"/>
          <w:u w:val="single" w:color="0000ED"/>
        </w:rPr>
        <w:t>Decreto n</w:t>
      </w:r>
      <w:r>
        <w:rPr>
          <w:color w:val="3434EF"/>
          <w:w w:val="105"/>
          <w:sz w:val="14"/>
          <w:u w:val="single" w:color="0000ED"/>
        </w:rPr>
        <w:t>º </w:t>
      </w:r>
      <w:r>
        <w:rPr>
          <w:color w:val="0C0CED"/>
          <w:w w:val="105"/>
          <w:sz w:val="14"/>
          <w:u w:val="single" w:color="0000ED"/>
        </w:rPr>
        <w:t>3</w:t>
      </w:r>
      <w:r>
        <w:rPr>
          <w:color w:val="3434EF"/>
          <w:w w:val="105"/>
          <w:sz w:val="14"/>
          <w:u w:val="single" w:color="0000ED"/>
        </w:rPr>
        <w:t>.</w:t>
      </w:r>
      <w:r>
        <w:rPr>
          <w:color w:val="0C0CED"/>
          <w:w w:val="105"/>
          <w:sz w:val="14"/>
          <w:u w:val="single" w:color="0000ED"/>
        </w:rPr>
        <w:t>886</w:t>
      </w:r>
      <w:r>
        <w:rPr>
          <w:color w:val="3434EF"/>
          <w:w w:val="105"/>
          <w:sz w:val="14"/>
          <w:u w:val="single" w:color="0000ED"/>
        </w:rPr>
        <w:t>/</w:t>
      </w:r>
      <w:r>
        <w:rPr>
          <w:color w:val="0C0CED"/>
          <w:w w:val="105"/>
          <w:sz w:val="14"/>
          <w:u w:val="single" w:color="0000ED"/>
        </w:rPr>
        <w:t>2020 (DOE de</w:t>
      </w:r>
      <w:r>
        <w:rPr>
          <w:color w:val="0C0CED"/>
          <w:w w:val="105"/>
          <w:sz w:val="14"/>
        </w:rPr>
        <w:t> </w:t>
      </w:r>
      <w:r>
        <w:rPr>
          <w:color w:val="0C0CED"/>
          <w:w w:val="105"/>
          <w:sz w:val="14"/>
          <w:u w:val="single" w:color="0000ED"/>
        </w:rPr>
        <w:t>21</w:t>
      </w:r>
      <w:r>
        <w:rPr>
          <w:color w:val="5252F2"/>
          <w:w w:val="105"/>
          <w:sz w:val="14"/>
          <w:u w:val="single" w:color="0000ED"/>
        </w:rPr>
        <w:t>.</w:t>
      </w:r>
      <w:r>
        <w:rPr>
          <w:color w:val="0C0CED"/>
          <w:w w:val="105"/>
          <w:sz w:val="14"/>
          <w:u w:val="single" w:color="0000ED"/>
        </w:rPr>
        <w:t>01</w:t>
      </w:r>
      <w:r>
        <w:rPr>
          <w:color w:val="3434EF"/>
          <w:w w:val="105"/>
          <w:sz w:val="14"/>
          <w:u w:val="single" w:color="0000ED"/>
        </w:rPr>
        <w:t>.</w:t>
      </w:r>
      <w:r>
        <w:rPr>
          <w:color w:val="0C0CED"/>
          <w:w w:val="105"/>
          <w:sz w:val="14"/>
          <w:u w:val="single" w:color="0000ED"/>
        </w:rPr>
        <w:t>2020</w:t>
      </w:r>
      <w:r>
        <w:rPr>
          <w:color w:val="0C0CED"/>
          <w:w w:val="105"/>
          <w:sz w:val="14"/>
        </w:rPr>
        <w:t>)</w:t>
      </w:r>
      <w:r>
        <w:rPr>
          <w:color w:val="369A36"/>
          <w:w w:val="105"/>
          <w:sz w:val="14"/>
        </w:rPr>
        <w:t>, </w:t>
      </w:r>
      <w:r>
        <w:rPr>
          <w:color w:val="0E850E"/>
          <w:w w:val="105"/>
          <w:sz w:val="14"/>
        </w:rPr>
        <w:t>efeitos a partir de 01</w:t>
      </w:r>
      <w:r>
        <w:rPr>
          <w:color w:val="369A36"/>
          <w:w w:val="105"/>
          <w:sz w:val="14"/>
        </w:rPr>
        <w:t>.</w:t>
      </w:r>
      <w:r>
        <w:rPr>
          <w:color w:val="0E850E"/>
          <w:w w:val="105"/>
          <w:sz w:val="14"/>
        </w:rPr>
        <w:t>01</w:t>
      </w:r>
      <w:r>
        <w:rPr>
          <w:color w:val="54AA54"/>
          <w:w w:val="105"/>
          <w:sz w:val="14"/>
        </w:rPr>
        <w:t>.</w:t>
      </w:r>
      <w:r>
        <w:rPr>
          <w:color w:val="0E850E"/>
          <w:w w:val="105"/>
          <w:sz w:val="14"/>
        </w:rPr>
        <w:t>2020</w:t>
      </w:r>
    </w:p>
    <w:p>
      <w:pPr>
        <w:spacing w:after="0" w:line="249" w:lineRule="auto"/>
        <w:jc w:val="both"/>
        <w:rPr>
          <w:sz w:val="14"/>
        </w:rPr>
        <w:sectPr>
          <w:pgSz w:w="11910" w:h="16840"/>
          <w:pgMar w:top="480" w:bottom="280" w:left="540" w:right="500"/>
        </w:sectPr>
      </w:pPr>
    </w:p>
    <w:p>
      <w:pPr>
        <w:spacing w:line="247" w:lineRule="auto" w:before="79"/>
        <w:ind w:left="149" w:right="131" w:hanging="1"/>
        <w:jc w:val="both"/>
        <w:rPr>
          <w:sz w:val="14"/>
        </w:rPr>
      </w:pPr>
      <w:r>
        <w:rPr>
          <w:color w:val="010101"/>
          <w:w w:val="105"/>
          <w:sz w:val="18"/>
        </w:rPr>
        <w:t>§ </w:t>
      </w:r>
      <w:r>
        <w:rPr>
          <w:rFonts w:ascii="Times New Roman" w:hAnsi="Times New Roman"/>
          <w:b/>
          <w:color w:val="010101"/>
          <w:w w:val="105"/>
          <w:sz w:val="20"/>
        </w:rPr>
        <w:t>2º </w:t>
      </w:r>
      <w:r>
        <w:rPr>
          <w:color w:val="010101"/>
          <w:w w:val="105"/>
          <w:sz w:val="18"/>
        </w:rPr>
        <w:t>Na hipótese de operação interna destinada a consumidor final beneficiada com redução da base de  cálculo,  o percentual de redução deverá ser aplicado sobre o valor da operação de saída de que trata o§ </w:t>
      </w:r>
      <w:r>
        <w:rPr>
          <w:color w:val="010101"/>
          <w:spacing w:val="3"/>
          <w:w w:val="105"/>
          <w:sz w:val="18"/>
        </w:rPr>
        <w:t>1</w:t>
      </w:r>
      <w:r>
        <w:rPr>
          <w:color w:val="1C1C1C"/>
          <w:spacing w:val="3"/>
          <w:w w:val="105"/>
          <w:sz w:val="18"/>
        </w:rPr>
        <w:t>º </w:t>
      </w:r>
      <w:r>
        <w:rPr>
          <w:color w:val="010101"/>
          <w:w w:val="105"/>
          <w:sz w:val="18"/>
        </w:rPr>
        <w:t>deste artigo </w:t>
      </w:r>
      <w:r>
        <w:rPr>
          <w:color w:val="1C1C1C"/>
          <w:w w:val="105"/>
          <w:sz w:val="18"/>
        </w:rPr>
        <w:t>; </w:t>
      </w:r>
      <w:r>
        <w:rPr>
          <w:color w:val="0E850E"/>
          <w:w w:val="105"/>
          <w:sz w:val="14"/>
        </w:rPr>
        <w:t>Acrescentado  pelo </w:t>
      </w:r>
      <w:r>
        <w:rPr>
          <w:color w:val="0E0EED"/>
          <w:w w:val="105"/>
          <w:sz w:val="14"/>
          <w:u w:val="single" w:color="0000ED"/>
        </w:rPr>
        <w:t>Decreto </w:t>
      </w:r>
      <w:r>
        <w:rPr>
          <w:color w:val="0E0EED"/>
          <w:spacing w:val="2"/>
          <w:w w:val="105"/>
          <w:sz w:val="14"/>
          <w:u w:val="single" w:color="0000ED"/>
        </w:rPr>
        <w:t>n</w:t>
      </w:r>
      <w:r>
        <w:rPr>
          <w:color w:val="3F3FEF"/>
          <w:spacing w:val="2"/>
          <w:w w:val="105"/>
          <w:sz w:val="14"/>
          <w:u w:val="single" w:color="0000ED"/>
        </w:rPr>
        <w:t>º </w:t>
      </w:r>
      <w:r>
        <w:rPr>
          <w:color w:val="0E0EED"/>
          <w:spacing w:val="-3"/>
          <w:w w:val="105"/>
          <w:sz w:val="14"/>
          <w:u w:val="single" w:color="0000ED"/>
        </w:rPr>
        <w:t>3</w:t>
      </w:r>
      <w:r>
        <w:rPr>
          <w:color w:val="2F2FEF"/>
          <w:spacing w:val="-3"/>
          <w:w w:val="105"/>
          <w:sz w:val="14"/>
          <w:u w:val="single" w:color="0000ED"/>
        </w:rPr>
        <w:t>.</w:t>
      </w:r>
      <w:r>
        <w:rPr>
          <w:color w:val="0E0EED"/>
          <w:spacing w:val="-3"/>
          <w:w w:val="105"/>
          <w:sz w:val="14"/>
          <w:u w:val="single" w:color="0000ED"/>
        </w:rPr>
        <w:t>886</w:t>
      </w:r>
      <w:r>
        <w:rPr>
          <w:color w:val="2F2FEF"/>
          <w:spacing w:val="-3"/>
          <w:w w:val="105"/>
          <w:sz w:val="14"/>
          <w:u w:val="single" w:color="0000ED"/>
        </w:rPr>
        <w:t>/</w:t>
      </w:r>
      <w:r>
        <w:rPr>
          <w:color w:val="0E0EED"/>
          <w:spacing w:val="-3"/>
          <w:w w:val="105"/>
          <w:sz w:val="14"/>
          <w:u w:val="single" w:color="0000ED"/>
        </w:rPr>
        <w:t>2020 </w:t>
      </w:r>
      <w:r>
        <w:rPr>
          <w:color w:val="0E0EED"/>
          <w:w w:val="105"/>
          <w:sz w:val="14"/>
          <w:u w:val="single" w:color="0000ED"/>
        </w:rPr>
        <w:t>(DOE de 21</w:t>
      </w:r>
      <w:r>
        <w:rPr>
          <w:color w:val="3F3FEF"/>
          <w:w w:val="105"/>
          <w:sz w:val="14"/>
          <w:u w:val="single" w:color="0000ED"/>
        </w:rPr>
        <w:t>.</w:t>
      </w:r>
      <w:r>
        <w:rPr>
          <w:color w:val="0E0EED"/>
          <w:w w:val="105"/>
          <w:sz w:val="14"/>
          <w:u w:val="single" w:color="0000ED"/>
        </w:rPr>
        <w:t>01</w:t>
      </w:r>
      <w:r>
        <w:rPr>
          <w:color w:val="3F3FEF"/>
          <w:w w:val="105"/>
          <w:sz w:val="14"/>
          <w:u w:val="single" w:color="0000ED"/>
        </w:rPr>
        <w:t>.</w:t>
      </w:r>
      <w:r>
        <w:rPr>
          <w:color w:val="0E0EED"/>
          <w:w w:val="105"/>
          <w:sz w:val="14"/>
          <w:u w:val="single" w:color="0000ED"/>
        </w:rPr>
        <w:t>2020</w:t>
      </w:r>
      <w:r>
        <w:rPr>
          <w:color w:val="0E0EED"/>
          <w:w w:val="105"/>
          <w:sz w:val="14"/>
        </w:rPr>
        <w:t>)</w:t>
      </w:r>
      <w:r>
        <w:rPr>
          <w:color w:val="389A38"/>
          <w:w w:val="105"/>
          <w:sz w:val="14"/>
        </w:rPr>
        <w:t>, </w:t>
      </w:r>
      <w:r>
        <w:rPr>
          <w:color w:val="0E850E"/>
          <w:w w:val="105"/>
          <w:sz w:val="14"/>
        </w:rPr>
        <w:t>efeitos a partir de</w:t>
      </w:r>
      <w:r>
        <w:rPr>
          <w:color w:val="0E850E"/>
          <w:spacing w:val="-20"/>
          <w:w w:val="105"/>
          <w:sz w:val="14"/>
        </w:rPr>
        <w:t> </w:t>
      </w:r>
      <w:r>
        <w:rPr>
          <w:color w:val="0E850E"/>
          <w:spacing w:val="-3"/>
          <w:w w:val="105"/>
          <w:sz w:val="14"/>
        </w:rPr>
        <w:t>01</w:t>
      </w:r>
      <w:r>
        <w:rPr>
          <w:color w:val="389A38"/>
          <w:spacing w:val="-3"/>
          <w:w w:val="105"/>
          <w:sz w:val="14"/>
        </w:rPr>
        <w:t>.</w:t>
      </w:r>
      <w:r>
        <w:rPr>
          <w:color w:val="0E850E"/>
          <w:spacing w:val="-3"/>
          <w:w w:val="105"/>
          <w:sz w:val="14"/>
        </w:rPr>
        <w:t>01</w:t>
      </w:r>
      <w:r>
        <w:rPr>
          <w:color w:val="389A38"/>
          <w:spacing w:val="-3"/>
          <w:w w:val="105"/>
          <w:sz w:val="14"/>
        </w:rPr>
        <w:t>.</w:t>
      </w:r>
      <w:r>
        <w:rPr>
          <w:color w:val="0E850E"/>
          <w:spacing w:val="-3"/>
          <w:w w:val="105"/>
          <w:sz w:val="14"/>
        </w:rPr>
        <w:t>2020</w:t>
      </w:r>
    </w:p>
    <w:p>
      <w:pPr>
        <w:pStyle w:val="BodyText"/>
        <w:rPr>
          <w:sz w:val="15"/>
        </w:rPr>
      </w:pPr>
    </w:p>
    <w:p>
      <w:pPr>
        <w:spacing w:line="244" w:lineRule="auto" w:before="0"/>
        <w:ind w:left="152" w:right="132" w:hanging="3"/>
        <w:jc w:val="both"/>
        <w:rPr>
          <w:sz w:val="14"/>
        </w:rPr>
      </w:pPr>
      <w:r>
        <w:rPr>
          <w:color w:val="010101"/>
          <w:w w:val="105"/>
          <w:sz w:val="18"/>
        </w:rPr>
        <w:t>§ </w:t>
      </w:r>
      <w:r>
        <w:rPr>
          <w:rFonts w:ascii="Times New Roman" w:hAnsi="Times New Roman"/>
          <w:b/>
          <w:color w:val="010101"/>
          <w:w w:val="105"/>
          <w:sz w:val="20"/>
        </w:rPr>
        <w:t>3º </w:t>
      </w:r>
      <w:r>
        <w:rPr>
          <w:color w:val="010101"/>
          <w:w w:val="105"/>
          <w:sz w:val="18"/>
        </w:rPr>
        <w:t>A competência para a autorização do ressarcimento ou da recuperação de que trata este artigo será do Diretor  da REPR, que poderá delegá-la</w:t>
      </w:r>
      <w:r>
        <w:rPr>
          <w:color w:val="1C1C1C"/>
          <w:w w:val="105"/>
          <w:sz w:val="18"/>
        </w:rPr>
        <w:t>.</w:t>
      </w:r>
      <w:r>
        <w:rPr>
          <w:color w:val="1C1C1C"/>
          <w:spacing w:val="-34"/>
          <w:w w:val="105"/>
          <w:sz w:val="18"/>
        </w:rPr>
        <w:t> </w:t>
      </w:r>
      <w:r>
        <w:rPr>
          <w:color w:val="0E850E"/>
          <w:w w:val="105"/>
          <w:sz w:val="14"/>
        </w:rPr>
        <w:t>Alterado pelo </w:t>
      </w:r>
      <w:r>
        <w:rPr>
          <w:color w:val="0E0EED"/>
          <w:w w:val="105"/>
          <w:sz w:val="14"/>
          <w:u w:val="single" w:color="0000ED"/>
        </w:rPr>
        <w:t>Decreto </w:t>
      </w:r>
      <w:r>
        <w:rPr>
          <w:color w:val="0E0EED"/>
          <w:spacing w:val="2"/>
          <w:w w:val="105"/>
          <w:sz w:val="14"/>
          <w:u w:val="single" w:color="0000ED"/>
        </w:rPr>
        <w:t>n</w:t>
      </w:r>
      <w:r>
        <w:rPr>
          <w:color w:val="2F2FEF"/>
          <w:spacing w:val="2"/>
          <w:w w:val="105"/>
          <w:sz w:val="14"/>
          <w:u w:val="single" w:color="0000ED"/>
        </w:rPr>
        <w:t>º </w:t>
      </w:r>
      <w:r>
        <w:rPr>
          <w:color w:val="0E0EED"/>
          <w:spacing w:val="-3"/>
          <w:w w:val="105"/>
          <w:sz w:val="14"/>
          <w:u w:val="single" w:color="0000ED"/>
        </w:rPr>
        <w:t>29</w:t>
      </w:r>
      <w:r>
        <w:rPr>
          <w:color w:val="2F2FEF"/>
          <w:spacing w:val="-3"/>
          <w:w w:val="105"/>
          <w:sz w:val="14"/>
          <w:u w:val="single" w:color="0000ED"/>
        </w:rPr>
        <w:t>3/</w:t>
      </w:r>
      <w:r>
        <w:rPr>
          <w:color w:val="0E0EED"/>
          <w:spacing w:val="-3"/>
          <w:w w:val="105"/>
          <w:sz w:val="14"/>
          <w:u w:val="single" w:color="0000ED"/>
        </w:rPr>
        <w:t>202</w:t>
      </w:r>
      <w:r>
        <w:rPr>
          <w:color w:val="2F2FEF"/>
          <w:spacing w:val="-3"/>
          <w:w w:val="105"/>
          <w:sz w:val="14"/>
          <w:u w:val="single" w:color="0000ED"/>
        </w:rPr>
        <w:t>3 </w:t>
      </w:r>
      <w:r>
        <w:rPr>
          <w:color w:val="0E0EED"/>
          <w:w w:val="105"/>
          <w:sz w:val="14"/>
          <w:u w:val="single" w:color="0000ED"/>
        </w:rPr>
        <w:t>(DOE de 27</w:t>
      </w:r>
      <w:r>
        <w:rPr>
          <w:color w:val="3F3FEF"/>
          <w:w w:val="105"/>
          <w:sz w:val="14"/>
          <w:u w:val="single" w:color="0000ED"/>
        </w:rPr>
        <w:t>.</w:t>
      </w:r>
      <w:r>
        <w:rPr>
          <w:color w:val="0E0EED"/>
          <w:w w:val="105"/>
          <w:sz w:val="14"/>
          <w:u w:val="single" w:color="0000ED"/>
        </w:rPr>
        <w:t>01</w:t>
      </w:r>
      <w:r>
        <w:rPr>
          <w:color w:val="2F2FEF"/>
          <w:w w:val="105"/>
          <w:sz w:val="14"/>
          <w:u w:val="single" w:color="0000ED"/>
        </w:rPr>
        <w:t>.</w:t>
      </w:r>
      <w:r>
        <w:rPr>
          <w:color w:val="0E0EED"/>
          <w:w w:val="105"/>
          <w:sz w:val="14"/>
          <w:u w:val="single" w:color="0000ED"/>
        </w:rPr>
        <w:t>2023</w:t>
      </w:r>
      <w:r>
        <w:rPr>
          <w:color w:val="0E0EED"/>
          <w:w w:val="105"/>
          <w:sz w:val="14"/>
        </w:rPr>
        <w:t>)</w:t>
      </w:r>
      <w:r>
        <w:rPr>
          <w:color w:val="389A38"/>
          <w:w w:val="105"/>
          <w:sz w:val="14"/>
        </w:rPr>
        <w:t>, </w:t>
      </w:r>
      <w:r>
        <w:rPr>
          <w:color w:val="0E850E"/>
          <w:w w:val="105"/>
          <w:sz w:val="14"/>
        </w:rPr>
        <w:t>efeitos a partir de </w:t>
      </w:r>
      <w:r>
        <w:rPr>
          <w:color w:val="0E850E"/>
          <w:spacing w:val="-3"/>
          <w:w w:val="105"/>
          <w:sz w:val="14"/>
        </w:rPr>
        <w:t>01</w:t>
      </w:r>
      <w:r>
        <w:rPr>
          <w:color w:val="389A38"/>
          <w:spacing w:val="-3"/>
          <w:w w:val="105"/>
          <w:sz w:val="14"/>
        </w:rPr>
        <w:t>.</w:t>
      </w:r>
      <w:r>
        <w:rPr>
          <w:color w:val="0E850E"/>
          <w:spacing w:val="-3"/>
          <w:w w:val="105"/>
          <w:sz w:val="14"/>
        </w:rPr>
        <w:t>06</w:t>
      </w:r>
      <w:r>
        <w:rPr>
          <w:color w:val="389A38"/>
          <w:spacing w:val="-3"/>
          <w:w w:val="105"/>
          <w:sz w:val="14"/>
        </w:rPr>
        <w:t>.</w:t>
      </w:r>
      <w:r>
        <w:rPr>
          <w:color w:val="0E850E"/>
          <w:spacing w:val="-3"/>
          <w:w w:val="105"/>
          <w:sz w:val="14"/>
        </w:rPr>
        <w:t>2023 </w:t>
      </w:r>
      <w:r>
        <w:rPr>
          <w:color w:val="FF0E0E"/>
          <w:w w:val="105"/>
          <w:sz w:val="14"/>
        </w:rPr>
        <w:t>Redação Anterior</w:t>
      </w:r>
    </w:p>
    <w:p>
      <w:pPr>
        <w:pStyle w:val="BodyText"/>
        <w:spacing w:before="9"/>
        <w:rPr>
          <w:sz w:val="16"/>
        </w:rPr>
      </w:pPr>
    </w:p>
    <w:p>
      <w:pPr>
        <w:spacing w:line="247" w:lineRule="auto" w:before="1"/>
        <w:ind w:left="151" w:right="134" w:hanging="2"/>
        <w:jc w:val="both"/>
        <w:rPr>
          <w:sz w:val="14"/>
        </w:rPr>
      </w:pPr>
      <w:r>
        <w:rPr>
          <w:color w:val="010101"/>
          <w:w w:val="105"/>
          <w:sz w:val="18"/>
        </w:rPr>
        <w:t>§ </w:t>
      </w:r>
      <w:r>
        <w:rPr>
          <w:rFonts w:ascii="Times New Roman" w:hAnsi="Times New Roman"/>
          <w:b/>
          <w:color w:val="010101"/>
          <w:w w:val="105"/>
          <w:sz w:val="20"/>
        </w:rPr>
        <w:t>4º </w:t>
      </w:r>
      <w:r>
        <w:rPr>
          <w:color w:val="010101"/>
          <w:w w:val="105"/>
          <w:sz w:val="18"/>
        </w:rPr>
        <w:t>Para os contribuintes optantes pelo regime do Simples Nacional, o recolhimento de que trata o inciso  li  deste artigo  será realizado em GR-PR no prazo previsto no inciso Ili do § 16 do art</w:t>
      </w:r>
      <w:r>
        <w:rPr>
          <w:color w:val="1C1C1C"/>
          <w:w w:val="105"/>
          <w:sz w:val="18"/>
        </w:rPr>
        <w:t>. </w:t>
      </w:r>
      <w:r>
        <w:rPr>
          <w:color w:val="010101"/>
          <w:w w:val="105"/>
          <w:sz w:val="18"/>
        </w:rPr>
        <w:t>74 deste Regulamento</w:t>
      </w:r>
      <w:r>
        <w:rPr>
          <w:color w:val="1C1C1C"/>
          <w:w w:val="105"/>
          <w:sz w:val="18"/>
        </w:rPr>
        <w:t>. </w:t>
      </w:r>
      <w:r>
        <w:rPr>
          <w:color w:val="0E850E"/>
          <w:w w:val="105"/>
          <w:sz w:val="14"/>
        </w:rPr>
        <w:t>Acrescentado pelo </w:t>
      </w:r>
      <w:r>
        <w:rPr>
          <w:color w:val="0E0EED"/>
          <w:w w:val="105"/>
          <w:sz w:val="14"/>
          <w:u w:val="single" w:color="0000ED"/>
        </w:rPr>
        <w:t>Decreto n</w:t>
      </w:r>
      <w:r>
        <w:rPr>
          <w:color w:val="3F3FEF"/>
          <w:w w:val="105"/>
          <w:sz w:val="14"/>
          <w:u w:val="single" w:color="0000ED"/>
        </w:rPr>
        <w:t>º</w:t>
      </w:r>
      <w:r>
        <w:rPr>
          <w:color w:val="3F3FEF"/>
          <w:w w:val="105"/>
          <w:sz w:val="14"/>
        </w:rPr>
        <w:t> </w:t>
      </w:r>
      <w:r>
        <w:rPr>
          <w:color w:val="0E0EED"/>
          <w:w w:val="105"/>
          <w:sz w:val="14"/>
          <w:u w:val="single" w:color="0000ED"/>
        </w:rPr>
        <w:t>3.886</w:t>
      </w:r>
      <w:r>
        <w:rPr>
          <w:color w:val="2F2FEF"/>
          <w:w w:val="105"/>
          <w:sz w:val="14"/>
          <w:u w:val="single" w:color="0000ED"/>
        </w:rPr>
        <w:t>/</w:t>
      </w:r>
      <w:r>
        <w:rPr>
          <w:color w:val="0E0EED"/>
          <w:w w:val="105"/>
          <w:sz w:val="14"/>
          <w:u w:val="single" w:color="0000ED"/>
        </w:rPr>
        <w:t>2020 (DOE de </w:t>
      </w:r>
      <w:r>
        <w:rPr>
          <w:color w:val="0E0EED"/>
          <w:spacing w:val="-3"/>
          <w:w w:val="105"/>
          <w:sz w:val="14"/>
          <w:u w:val="single" w:color="0000ED"/>
        </w:rPr>
        <w:t>21</w:t>
      </w:r>
      <w:r>
        <w:rPr>
          <w:color w:val="3F3FEF"/>
          <w:spacing w:val="-3"/>
          <w:w w:val="105"/>
          <w:sz w:val="14"/>
          <w:u w:val="single" w:color="0000ED"/>
        </w:rPr>
        <w:t>.</w:t>
      </w:r>
      <w:r>
        <w:rPr>
          <w:color w:val="0E0EED"/>
          <w:spacing w:val="-3"/>
          <w:w w:val="105"/>
          <w:sz w:val="14"/>
          <w:u w:val="single" w:color="0000ED"/>
        </w:rPr>
        <w:t>01.2020</w:t>
      </w:r>
      <w:r>
        <w:rPr>
          <w:color w:val="0E0EED"/>
          <w:spacing w:val="-3"/>
          <w:w w:val="105"/>
          <w:sz w:val="14"/>
        </w:rPr>
        <w:t>)</w:t>
      </w:r>
      <w:r>
        <w:rPr>
          <w:color w:val="389A38"/>
          <w:spacing w:val="-3"/>
          <w:w w:val="105"/>
          <w:sz w:val="14"/>
        </w:rPr>
        <w:t>, </w:t>
      </w:r>
      <w:r>
        <w:rPr>
          <w:color w:val="0E850E"/>
          <w:w w:val="105"/>
          <w:sz w:val="14"/>
        </w:rPr>
        <w:t>efeitos a partir de</w:t>
      </w:r>
      <w:r>
        <w:rPr>
          <w:color w:val="0E850E"/>
          <w:spacing w:val="-6"/>
          <w:w w:val="105"/>
          <w:sz w:val="14"/>
        </w:rPr>
        <w:t> </w:t>
      </w:r>
      <w:r>
        <w:rPr>
          <w:color w:val="0E850E"/>
          <w:w w:val="105"/>
          <w:sz w:val="14"/>
        </w:rPr>
        <w:t>01.01.2020</w:t>
      </w:r>
    </w:p>
    <w:p>
      <w:pPr>
        <w:pStyle w:val="BodyText"/>
        <w:spacing w:before="4"/>
        <w:rPr>
          <w:sz w:val="15"/>
        </w:rPr>
      </w:pPr>
    </w:p>
    <w:p>
      <w:pPr>
        <w:spacing w:line="244" w:lineRule="auto" w:before="0"/>
        <w:ind w:left="151" w:right="128" w:hanging="2"/>
        <w:jc w:val="both"/>
        <w:rPr>
          <w:sz w:val="14"/>
        </w:rPr>
      </w:pPr>
      <w:r>
        <w:rPr>
          <w:color w:val="010101"/>
          <w:w w:val="105"/>
          <w:sz w:val="18"/>
        </w:rPr>
        <w:t>§ </w:t>
      </w:r>
      <w:r>
        <w:rPr>
          <w:rFonts w:ascii="Times New Roman" w:hAnsi="Times New Roman"/>
          <w:b/>
          <w:color w:val="010101"/>
          <w:w w:val="105"/>
          <w:sz w:val="20"/>
        </w:rPr>
        <w:t>5º </w:t>
      </w:r>
      <w:r>
        <w:rPr>
          <w:color w:val="010101"/>
          <w:w w:val="105"/>
          <w:sz w:val="18"/>
        </w:rPr>
        <w:t>A recuperação </w:t>
      </w:r>
      <w:r>
        <w:rPr>
          <w:color w:val="1C1C1C"/>
          <w:w w:val="105"/>
          <w:sz w:val="18"/>
        </w:rPr>
        <w:t>, </w:t>
      </w:r>
      <w:r>
        <w:rPr>
          <w:color w:val="010101"/>
          <w:w w:val="105"/>
          <w:sz w:val="18"/>
        </w:rPr>
        <w:t>o ressarcimento e a complementação previstos nos incisos I e li do caput  deste  artigo  deverão observar os prazos previstos nos §§ </w:t>
      </w:r>
      <w:r>
        <w:rPr>
          <w:color w:val="010101"/>
          <w:spacing w:val="1"/>
          <w:w w:val="105"/>
          <w:sz w:val="18"/>
        </w:rPr>
        <w:t>4</w:t>
      </w:r>
      <w:r>
        <w:rPr>
          <w:color w:val="1C1C1C"/>
          <w:spacing w:val="1"/>
          <w:w w:val="105"/>
          <w:sz w:val="18"/>
        </w:rPr>
        <w:t>º </w:t>
      </w:r>
      <w:r>
        <w:rPr>
          <w:color w:val="010101"/>
          <w:w w:val="105"/>
          <w:sz w:val="18"/>
        </w:rPr>
        <w:t>e 5</w:t>
      </w:r>
      <w:r>
        <w:rPr>
          <w:color w:val="1C1C1C"/>
          <w:w w:val="105"/>
          <w:sz w:val="18"/>
        </w:rPr>
        <w:t>º </w:t>
      </w:r>
      <w:r>
        <w:rPr>
          <w:color w:val="010101"/>
          <w:w w:val="105"/>
          <w:sz w:val="18"/>
        </w:rPr>
        <w:t>do art</w:t>
      </w:r>
      <w:r>
        <w:rPr>
          <w:color w:val="1C1C1C"/>
          <w:w w:val="105"/>
          <w:sz w:val="18"/>
        </w:rPr>
        <w:t>. </w:t>
      </w:r>
      <w:r>
        <w:rPr>
          <w:color w:val="010101"/>
          <w:w w:val="105"/>
          <w:sz w:val="18"/>
        </w:rPr>
        <w:t>86 deste Regulamento. </w:t>
      </w:r>
      <w:r>
        <w:rPr>
          <w:color w:val="0E850E"/>
          <w:w w:val="105"/>
          <w:sz w:val="14"/>
        </w:rPr>
        <w:t>Acrescentado pelo </w:t>
      </w:r>
      <w:r>
        <w:rPr>
          <w:color w:val="0E0EED"/>
          <w:w w:val="105"/>
          <w:sz w:val="14"/>
          <w:u w:val="single" w:color="0000ED"/>
        </w:rPr>
        <w:t>Decreto n</w:t>
      </w:r>
      <w:r>
        <w:rPr>
          <w:color w:val="2F2FEF"/>
          <w:w w:val="105"/>
          <w:sz w:val="14"/>
          <w:u w:val="single" w:color="0000ED"/>
        </w:rPr>
        <w:t>º  </w:t>
      </w:r>
      <w:r>
        <w:rPr>
          <w:color w:val="0E0EED"/>
          <w:spacing w:val="-3"/>
          <w:w w:val="105"/>
          <w:sz w:val="14"/>
          <w:u w:val="single" w:color="0000ED"/>
        </w:rPr>
        <w:t>3</w:t>
      </w:r>
      <w:r>
        <w:rPr>
          <w:color w:val="2F2FEF"/>
          <w:spacing w:val="-3"/>
          <w:w w:val="105"/>
          <w:sz w:val="14"/>
          <w:u w:val="single" w:color="0000ED"/>
        </w:rPr>
        <w:t>.</w:t>
      </w:r>
      <w:r>
        <w:rPr>
          <w:color w:val="0E0EED"/>
          <w:spacing w:val="-3"/>
          <w:w w:val="105"/>
          <w:sz w:val="14"/>
          <w:u w:val="single" w:color="0000ED"/>
        </w:rPr>
        <w:t>886</w:t>
      </w:r>
      <w:r>
        <w:rPr>
          <w:color w:val="2F2FEF"/>
          <w:spacing w:val="-3"/>
          <w:w w:val="105"/>
          <w:sz w:val="14"/>
          <w:u w:val="single" w:color="0000ED"/>
        </w:rPr>
        <w:t>/</w:t>
      </w:r>
      <w:r>
        <w:rPr>
          <w:color w:val="0E0EED"/>
          <w:spacing w:val="-3"/>
          <w:w w:val="105"/>
          <w:sz w:val="14"/>
          <w:u w:val="single" w:color="0000ED"/>
        </w:rPr>
        <w:t>2020  </w:t>
      </w:r>
      <w:r>
        <w:rPr>
          <w:color w:val="0E0EED"/>
          <w:w w:val="105"/>
          <w:sz w:val="14"/>
          <w:u w:val="single" w:color="0000ED"/>
        </w:rPr>
        <w:t>(DOE  de</w:t>
      </w:r>
      <w:r>
        <w:rPr>
          <w:color w:val="0E0EED"/>
          <w:w w:val="105"/>
          <w:sz w:val="14"/>
        </w:rPr>
        <w:t> </w:t>
      </w:r>
      <w:r>
        <w:rPr>
          <w:color w:val="0E0EED"/>
          <w:w w:val="105"/>
          <w:sz w:val="14"/>
          <w:u w:val="single" w:color="0000ED"/>
        </w:rPr>
        <w:t>21</w:t>
      </w:r>
      <w:r>
        <w:rPr>
          <w:color w:val="5252F2"/>
          <w:w w:val="105"/>
          <w:sz w:val="14"/>
          <w:u w:val="single" w:color="0000ED"/>
        </w:rPr>
        <w:t>.</w:t>
      </w:r>
      <w:r>
        <w:rPr>
          <w:color w:val="0E0EED"/>
          <w:w w:val="105"/>
          <w:sz w:val="14"/>
          <w:u w:val="single" w:color="0000ED"/>
        </w:rPr>
        <w:t>01</w:t>
      </w:r>
      <w:r>
        <w:rPr>
          <w:color w:val="2F2FEF"/>
          <w:w w:val="105"/>
          <w:sz w:val="14"/>
          <w:u w:val="single" w:color="0000ED"/>
        </w:rPr>
        <w:t>.</w:t>
      </w:r>
      <w:r>
        <w:rPr>
          <w:color w:val="0E0EED"/>
          <w:w w:val="105"/>
          <w:sz w:val="14"/>
          <w:u w:val="single" w:color="0000ED"/>
        </w:rPr>
        <w:t>2020)</w:t>
      </w:r>
      <w:r>
        <w:rPr>
          <w:color w:val="389A38"/>
          <w:w w:val="105"/>
          <w:sz w:val="14"/>
        </w:rPr>
        <w:t>, </w:t>
      </w:r>
      <w:r>
        <w:rPr>
          <w:color w:val="0E850E"/>
          <w:w w:val="105"/>
          <w:sz w:val="14"/>
        </w:rPr>
        <w:t>efeitos a partir de</w:t>
      </w:r>
      <w:r>
        <w:rPr>
          <w:color w:val="0E850E"/>
          <w:spacing w:val="-6"/>
          <w:w w:val="105"/>
          <w:sz w:val="14"/>
        </w:rPr>
        <w:t> </w:t>
      </w:r>
      <w:r>
        <w:rPr>
          <w:color w:val="0E850E"/>
          <w:spacing w:val="-3"/>
          <w:w w:val="105"/>
          <w:sz w:val="14"/>
        </w:rPr>
        <w:t>01</w:t>
      </w:r>
      <w:r>
        <w:rPr>
          <w:color w:val="389A38"/>
          <w:spacing w:val="-3"/>
          <w:w w:val="105"/>
          <w:sz w:val="14"/>
        </w:rPr>
        <w:t>.</w:t>
      </w:r>
      <w:r>
        <w:rPr>
          <w:color w:val="0E850E"/>
          <w:spacing w:val="-3"/>
          <w:w w:val="105"/>
          <w:sz w:val="14"/>
        </w:rPr>
        <w:t>01</w:t>
      </w:r>
      <w:r>
        <w:rPr>
          <w:color w:val="389A38"/>
          <w:spacing w:val="-3"/>
          <w:w w:val="105"/>
          <w:sz w:val="14"/>
        </w:rPr>
        <w:t>.</w:t>
      </w:r>
      <w:r>
        <w:rPr>
          <w:color w:val="0E850E"/>
          <w:spacing w:val="-3"/>
          <w:w w:val="105"/>
          <w:sz w:val="14"/>
        </w:rPr>
        <w:t>2020</w:t>
      </w:r>
    </w:p>
    <w:p>
      <w:pPr>
        <w:pStyle w:val="BodyText"/>
        <w:spacing w:before="9"/>
        <w:rPr>
          <w:sz w:val="15"/>
        </w:rPr>
      </w:pPr>
    </w:p>
    <w:p>
      <w:pPr>
        <w:spacing w:line="252" w:lineRule="auto" w:before="1"/>
        <w:ind w:left="155" w:right="133" w:hanging="6"/>
        <w:jc w:val="both"/>
        <w:rPr>
          <w:sz w:val="18"/>
        </w:rPr>
      </w:pPr>
      <w:r>
        <w:rPr>
          <w:color w:val="010101"/>
          <w:w w:val="105"/>
          <w:sz w:val="18"/>
        </w:rPr>
        <w:t>§ </w:t>
      </w:r>
      <w:r>
        <w:rPr>
          <w:b/>
          <w:color w:val="010101"/>
          <w:w w:val="105"/>
          <w:sz w:val="19"/>
        </w:rPr>
        <w:t>6º </w:t>
      </w:r>
      <w:r>
        <w:rPr>
          <w:color w:val="010101"/>
          <w:w w:val="105"/>
          <w:sz w:val="18"/>
        </w:rPr>
        <w:t>No cálculo do imposto devido de que trata o caput deste artigo, deverão ser consideradas todas as operações do estabelecimento realizadas no período de apuração, para cada produto comercializado sujeito à substituição tributária</w:t>
      </w:r>
      <w:r>
        <w:rPr>
          <w:color w:val="1C1C1C"/>
          <w:w w:val="105"/>
          <w:sz w:val="18"/>
        </w:rPr>
        <w:t>.</w:t>
      </w:r>
    </w:p>
    <w:p>
      <w:pPr>
        <w:spacing w:line="155" w:lineRule="exact" w:before="0"/>
        <w:ind w:left="152" w:right="0" w:firstLine="0"/>
        <w:jc w:val="both"/>
        <w:rPr>
          <w:sz w:val="14"/>
        </w:rPr>
      </w:pPr>
      <w:r>
        <w:rPr>
          <w:color w:val="0E850E"/>
          <w:w w:val="105"/>
          <w:sz w:val="14"/>
        </w:rPr>
        <w:t>Acrescentado pelo </w:t>
      </w:r>
      <w:r>
        <w:rPr>
          <w:color w:val="0E0EED"/>
          <w:w w:val="105"/>
          <w:sz w:val="14"/>
          <w:u w:val="single" w:color="0000ED"/>
        </w:rPr>
        <w:t>Decreto n</w:t>
      </w:r>
      <w:r>
        <w:rPr>
          <w:color w:val="2F2FEF"/>
          <w:w w:val="105"/>
          <w:sz w:val="14"/>
          <w:u w:val="single" w:color="0000ED"/>
        </w:rPr>
        <w:t>º </w:t>
      </w:r>
      <w:r>
        <w:rPr>
          <w:color w:val="0E0EED"/>
          <w:w w:val="105"/>
          <w:sz w:val="14"/>
          <w:u w:val="single" w:color="0000ED"/>
        </w:rPr>
        <w:t>3.886</w:t>
      </w:r>
      <w:r>
        <w:rPr>
          <w:color w:val="2F2FEF"/>
          <w:w w:val="105"/>
          <w:sz w:val="14"/>
          <w:u w:val="single" w:color="0000ED"/>
        </w:rPr>
        <w:t>/</w:t>
      </w:r>
      <w:r>
        <w:rPr>
          <w:color w:val="0E0EED"/>
          <w:w w:val="105"/>
          <w:sz w:val="14"/>
          <w:u w:val="single" w:color="0000ED"/>
        </w:rPr>
        <w:t>2020 (DOE de 21</w:t>
      </w:r>
      <w:r>
        <w:rPr>
          <w:color w:val="2F2FEF"/>
          <w:w w:val="105"/>
          <w:sz w:val="14"/>
          <w:u w:val="single" w:color="0000ED"/>
        </w:rPr>
        <w:t>.</w:t>
      </w:r>
      <w:r>
        <w:rPr>
          <w:color w:val="0E0EED"/>
          <w:w w:val="105"/>
          <w:sz w:val="14"/>
          <w:u w:val="single" w:color="0000ED"/>
        </w:rPr>
        <w:t>01</w:t>
      </w:r>
      <w:r>
        <w:rPr>
          <w:color w:val="5252F2"/>
          <w:w w:val="105"/>
          <w:sz w:val="14"/>
          <w:u w:val="single" w:color="0000ED"/>
        </w:rPr>
        <w:t>.</w:t>
      </w:r>
      <w:r>
        <w:rPr>
          <w:color w:val="0E0EED"/>
          <w:w w:val="105"/>
          <w:sz w:val="14"/>
          <w:u w:val="single" w:color="0000ED"/>
        </w:rPr>
        <w:t>2020</w:t>
      </w:r>
      <w:r>
        <w:rPr>
          <w:color w:val="0E0EED"/>
          <w:w w:val="105"/>
          <w:sz w:val="14"/>
        </w:rPr>
        <w:t>)</w:t>
      </w:r>
      <w:r>
        <w:rPr>
          <w:color w:val="389A38"/>
          <w:w w:val="105"/>
          <w:sz w:val="14"/>
        </w:rPr>
        <w:t>, </w:t>
      </w:r>
      <w:r>
        <w:rPr>
          <w:color w:val="0E850E"/>
          <w:w w:val="105"/>
          <w:sz w:val="14"/>
        </w:rPr>
        <w:t>efeitos a partir de 01</w:t>
      </w:r>
      <w:r>
        <w:rPr>
          <w:color w:val="389A38"/>
          <w:w w:val="105"/>
          <w:sz w:val="14"/>
        </w:rPr>
        <w:t>.</w:t>
      </w:r>
      <w:r>
        <w:rPr>
          <w:color w:val="0E850E"/>
          <w:w w:val="105"/>
          <w:sz w:val="14"/>
        </w:rPr>
        <w:t>01</w:t>
      </w:r>
      <w:r>
        <w:rPr>
          <w:color w:val="389A38"/>
          <w:w w:val="105"/>
          <w:sz w:val="14"/>
        </w:rPr>
        <w:t>.</w:t>
      </w:r>
      <w:r>
        <w:rPr>
          <w:color w:val="0E850E"/>
          <w:w w:val="105"/>
          <w:sz w:val="14"/>
        </w:rPr>
        <w:t>2020</w:t>
      </w:r>
    </w:p>
    <w:p>
      <w:pPr>
        <w:pStyle w:val="BodyText"/>
        <w:spacing w:before="4"/>
        <w:rPr>
          <w:sz w:val="17"/>
        </w:rPr>
      </w:pPr>
    </w:p>
    <w:p>
      <w:pPr>
        <w:spacing w:line="249" w:lineRule="auto" w:before="1"/>
        <w:ind w:left="150" w:right="129" w:firstLine="2"/>
        <w:jc w:val="both"/>
        <w:rPr>
          <w:sz w:val="14"/>
        </w:rPr>
      </w:pPr>
      <w:r>
        <w:rPr>
          <w:b/>
          <w:color w:val="010101"/>
          <w:w w:val="105"/>
          <w:sz w:val="19"/>
        </w:rPr>
        <w:t>Art. 6º-B </w:t>
      </w:r>
      <w:r>
        <w:rPr>
          <w:color w:val="010101"/>
          <w:w w:val="105"/>
          <w:sz w:val="18"/>
        </w:rPr>
        <w:t>Fica instituído o Arquivo Digital da Recuperação, do Ressarcimento e da Complementação do ICMS ST- ADRC­ ST, destinado à apuração do imposto retido por substituição tributária e do adicional destinado ao Fecop a recuperar, a ressarcir e a </w:t>
      </w:r>
      <w:r>
        <w:rPr>
          <w:color w:val="010101"/>
          <w:spacing w:val="-3"/>
          <w:w w:val="105"/>
          <w:sz w:val="18"/>
        </w:rPr>
        <w:t>complementar</w:t>
      </w:r>
      <w:r>
        <w:rPr>
          <w:color w:val="1C1C1C"/>
          <w:spacing w:val="-3"/>
          <w:w w:val="105"/>
          <w:sz w:val="18"/>
        </w:rPr>
        <w:t>, </w:t>
      </w:r>
      <w:r>
        <w:rPr>
          <w:color w:val="010101"/>
          <w:w w:val="105"/>
          <w:sz w:val="18"/>
        </w:rPr>
        <w:t>nas seguintes hipóteses, observado o disposto em norma de procedimento</w:t>
      </w:r>
      <w:r>
        <w:rPr>
          <w:color w:val="1C1C1C"/>
          <w:w w:val="105"/>
          <w:sz w:val="18"/>
        </w:rPr>
        <w:t>:  </w:t>
      </w:r>
      <w:r>
        <w:rPr>
          <w:color w:val="0E850E"/>
          <w:w w:val="105"/>
          <w:sz w:val="14"/>
        </w:rPr>
        <w:t>Acrescentado  pelo </w:t>
      </w:r>
      <w:r>
        <w:rPr>
          <w:color w:val="0E0EED"/>
          <w:w w:val="105"/>
          <w:sz w:val="14"/>
          <w:u w:val="single" w:color="0000ED"/>
        </w:rPr>
        <w:t>Decreto n</w:t>
      </w:r>
      <w:r>
        <w:rPr>
          <w:color w:val="3F3FEF"/>
          <w:w w:val="105"/>
          <w:sz w:val="14"/>
          <w:u w:val="single" w:color="0000ED"/>
        </w:rPr>
        <w:t>º </w:t>
      </w:r>
      <w:r>
        <w:rPr>
          <w:color w:val="0E0EED"/>
          <w:w w:val="105"/>
          <w:sz w:val="14"/>
          <w:u w:val="single" w:color="0000ED"/>
        </w:rPr>
        <w:t>3</w:t>
      </w:r>
      <w:r>
        <w:rPr>
          <w:color w:val="2F2FEF"/>
          <w:w w:val="105"/>
          <w:sz w:val="14"/>
          <w:u w:val="single" w:color="0000ED"/>
        </w:rPr>
        <w:t>.</w:t>
      </w:r>
      <w:r>
        <w:rPr>
          <w:color w:val="0E0EED"/>
          <w:w w:val="105"/>
          <w:sz w:val="14"/>
          <w:u w:val="single" w:color="0000ED"/>
        </w:rPr>
        <w:t>886</w:t>
      </w:r>
      <w:r>
        <w:rPr>
          <w:color w:val="2F2FEF"/>
          <w:w w:val="105"/>
          <w:sz w:val="14"/>
          <w:u w:val="single" w:color="0000ED"/>
        </w:rPr>
        <w:t>/</w:t>
      </w:r>
      <w:r>
        <w:rPr>
          <w:color w:val="0E0EED"/>
          <w:w w:val="105"/>
          <w:sz w:val="14"/>
          <w:u w:val="single" w:color="0000ED"/>
        </w:rPr>
        <w:t>2020 (DOE de 21.01.2020</w:t>
      </w:r>
      <w:r>
        <w:rPr>
          <w:color w:val="0E0EED"/>
          <w:w w:val="105"/>
          <w:sz w:val="14"/>
        </w:rPr>
        <w:t>)</w:t>
      </w:r>
      <w:r>
        <w:rPr>
          <w:color w:val="389A38"/>
          <w:w w:val="105"/>
          <w:sz w:val="14"/>
        </w:rPr>
        <w:t>, </w:t>
      </w:r>
      <w:r>
        <w:rPr>
          <w:color w:val="0E850E"/>
          <w:w w:val="105"/>
          <w:sz w:val="14"/>
        </w:rPr>
        <w:t>efeitos a partir de</w:t>
      </w:r>
      <w:r>
        <w:rPr>
          <w:color w:val="0E850E"/>
          <w:spacing w:val="-6"/>
          <w:w w:val="105"/>
          <w:sz w:val="14"/>
        </w:rPr>
        <w:t> </w:t>
      </w:r>
      <w:r>
        <w:rPr>
          <w:color w:val="0E850E"/>
          <w:w w:val="105"/>
          <w:sz w:val="14"/>
        </w:rPr>
        <w:t>01.01.2020</w:t>
      </w:r>
    </w:p>
    <w:p>
      <w:pPr>
        <w:pStyle w:val="BodyText"/>
        <w:spacing w:before="4"/>
        <w:rPr>
          <w:sz w:val="16"/>
        </w:rPr>
      </w:pPr>
    </w:p>
    <w:p>
      <w:pPr>
        <w:spacing w:line="249" w:lineRule="auto" w:before="0"/>
        <w:ind w:left="151" w:right="118" w:firstLine="4"/>
        <w:jc w:val="both"/>
        <w:rPr>
          <w:sz w:val="14"/>
        </w:rPr>
      </w:pPr>
      <w:r>
        <w:rPr>
          <w:color w:val="010101"/>
          <w:sz w:val="14"/>
        </w:rPr>
        <w:t>1 </w:t>
      </w:r>
      <w:r>
        <w:rPr>
          <w:color w:val="1C1C1C"/>
          <w:sz w:val="14"/>
        </w:rPr>
        <w:t>- </w:t>
      </w:r>
      <w:r>
        <w:rPr>
          <w:color w:val="010101"/>
          <w:w w:val="105"/>
          <w:sz w:val="18"/>
        </w:rPr>
        <w:t>saídas em operações interestaduais </w:t>
      </w:r>
      <w:r>
        <w:rPr>
          <w:color w:val="1C1C1C"/>
          <w:w w:val="105"/>
          <w:sz w:val="18"/>
        </w:rPr>
        <w:t>, </w:t>
      </w:r>
      <w:r>
        <w:rPr>
          <w:color w:val="010101"/>
          <w:w w:val="105"/>
          <w:sz w:val="18"/>
        </w:rPr>
        <w:t>conforme disposto no art. </w:t>
      </w:r>
      <w:r>
        <w:rPr>
          <w:color w:val="010101"/>
          <w:spacing w:val="5"/>
          <w:w w:val="105"/>
          <w:sz w:val="18"/>
        </w:rPr>
        <w:t>6</w:t>
      </w:r>
      <w:r>
        <w:rPr>
          <w:color w:val="1C1C1C"/>
          <w:spacing w:val="5"/>
          <w:w w:val="105"/>
          <w:sz w:val="18"/>
        </w:rPr>
        <w:t>º </w:t>
      </w:r>
      <w:r>
        <w:rPr>
          <w:color w:val="010101"/>
          <w:w w:val="105"/>
          <w:sz w:val="18"/>
        </w:rPr>
        <w:t>deste  Anexo,  exceto  as  com  combustíveis submetidas ao Sistema de Captação e Auditoria dos Anexos de Combustíveis - Scanc; </w:t>
      </w:r>
      <w:r>
        <w:rPr>
          <w:color w:val="0E850E"/>
          <w:w w:val="105"/>
          <w:sz w:val="14"/>
        </w:rPr>
        <w:t>Acrescentado  pelo </w:t>
      </w:r>
      <w:r>
        <w:rPr>
          <w:color w:val="0E0EED"/>
          <w:w w:val="105"/>
          <w:sz w:val="14"/>
        </w:rPr>
        <w:t> </w:t>
      </w:r>
      <w:r>
        <w:rPr>
          <w:color w:val="0E0EED"/>
          <w:w w:val="105"/>
          <w:sz w:val="14"/>
          <w:u w:val="single" w:color="0000ED"/>
        </w:rPr>
        <w:t>Decreto  </w:t>
      </w:r>
      <w:r>
        <w:rPr>
          <w:color w:val="0E0EED"/>
          <w:spacing w:val="2"/>
          <w:w w:val="105"/>
          <w:sz w:val="14"/>
          <w:u w:val="single" w:color="0000ED"/>
        </w:rPr>
        <w:t>n</w:t>
      </w:r>
      <w:r>
        <w:rPr>
          <w:color w:val="2F2FEF"/>
          <w:spacing w:val="2"/>
          <w:w w:val="105"/>
          <w:sz w:val="14"/>
          <w:u w:val="single" w:color="0000ED"/>
        </w:rPr>
        <w:t>º </w:t>
      </w:r>
      <w:r>
        <w:rPr>
          <w:color w:val="0E0EED"/>
          <w:w w:val="105"/>
          <w:sz w:val="14"/>
          <w:u w:val="single" w:color="0000ED"/>
        </w:rPr>
        <w:t>3</w:t>
      </w:r>
      <w:r>
        <w:rPr>
          <w:color w:val="5252F2"/>
          <w:w w:val="105"/>
          <w:sz w:val="14"/>
          <w:u w:val="single" w:color="0000ED"/>
        </w:rPr>
        <w:t>.</w:t>
      </w:r>
      <w:r>
        <w:rPr>
          <w:color w:val="0E0EED"/>
          <w:w w:val="105"/>
          <w:sz w:val="14"/>
          <w:u w:val="single" w:color="0000ED"/>
        </w:rPr>
        <w:t>886</w:t>
      </w:r>
      <w:r>
        <w:rPr>
          <w:color w:val="2F2FEF"/>
          <w:w w:val="105"/>
          <w:sz w:val="14"/>
          <w:u w:val="single" w:color="0000ED"/>
        </w:rPr>
        <w:t>/</w:t>
      </w:r>
      <w:r>
        <w:rPr>
          <w:color w:val="0E0EED"/>
          <w:w w:val="105"/>
          <w:sz w:val="14"/>
          <w:u w:val="single" w:color="0000ED"/>
        </w:rPr>
        <w:t>2020 (DOE de </w:t>
      </w:r>
      <w:r>
        <w:rPr>
          <w:color w:val="0E0EED"/>
          <w:spacing w:val="-3"/>
          <w:w w:val="105"/>
          <w:sz w:val="14"/>
          <w:u w:val="single" w:color="0000ED"/>
        </w:rPr>
        <w:t>21</w:t>
      </w:r>
      <w:r>
        <w:rPr>
          <w:color w:val="2F2FEF"/>
          <w:spacing w:val="-3"/>
          <w:w w:val="105"/>
          <w:sz w:val="14"/>
          <w:u w:val="single" w:color="0000ED"/>
        </w:rPr>
        <w:t>.</w:t>
      </w:r>
      <w:r>
        <w:rPr>
          <w:color w:val="0E0EED"/>
          <w:spacing w:val="-3"/>
          <w:w w:val="105"/>
          <w:sz w:val="14"/>
          <w:u w:val="single" w:color="0000ED"/>
        </w:rPr>
        <w:t>01</w:t>
      </w:r>
      <w:r>
        <w:rPr>
          <w:color w:val="3F3FEF"/>
          <w:spacing w:val="-3"/>
          <w:w w:val="105"/>
          <w:sz w:val="14"/>
          <w:u w:val="single" w:color="0000ED"/>
        </w:rPr>
        <w:t>.</w:t>
      </w:r>
      <w:r>
        <w:rPr>
          <w:color w:val="0E0EED"/>
          <w:spacing w:val="-3"/>
          <w:w w:val="105"/>
          <w:sz w:val="14"/>
          <w:u w:val="single" w:color="0000ED"/>
        </w:rPr>
        <w:t>2020)</w:t>
      </w:r>
      <w:r>
        <w:rPr>
          <w:color w:val="0E850E"/>
          <w:spacing w:val="-3"/>
          <w:w w:val="105"/>
          <w:sz w:val="14"/>
        </w:rPr>
        <w:t>, </w:t>
      </w:r>
      <w:r>
        <w:rPr>
          <w:color w:val="0E850E"/>
          <w:w w:val="105"/>
          <w:sz w:val="14"/>
        </w:rPr>
        <w:t>efeitos a partir de</w:t>
      </w:r>
      <w:r>
        <w:rPr>
          <w:color w:val="0E850E"/>
          <w:spacing w:val="-9"/>
          <w:w w:val="105"/>
          <w:sz w:val="14"/>
        </w:rPr>
        <w:t> </w:t>
      </w:r>
      <w:r>
        <w:rPr>
          <w:color w:val="0E850E"/>
          <w:w w:val="105"/>
          <w:sz w:val="14"/>
        </w:rPr>
        <w:t>01</w:t>
      </w:r>
      <w:r>
        <w:rPr>
          <w:color w:val="389A38"/>
          <w:w w:val="105"/>
          <w:sz w:val="14"/>
        </w:rPr>
        <w:t>.</w:t>
      </w:r>
      <w:r>
        <w:rPr>
          <w:color w:val="0E850E"/>
          <w:w w:val="105"/>
          <w:sz w:val="14"/>
        </w:rPr>
        <w:t>01</w:t>
      </w:r>
      <w:r>
        <w:rPr>
          <w:color w:val="389A38"/>
          <w:w w:val="105"/>
          <w:sz w:val="14"/>
        </w:rPr>
        <w:t>.</w:t>
      </w:r>
      <w:r>
        <w:rPr>
          <w:color w:val="0E850E"/>
          <w:w w:val="105"/>
          <w:sz w:val="14"/>
        </w:rPr>
        <w:t>2020</w:t>
      </w:r>
    </w:p>
    <w:p>
      <w:pPr>
        <w:pStyle w:val="BodyText"/>
        <w:spacing w:before="6"/>
        <w:rPr>
          <w:sz w:val="16"/>
        </w:rPr>
      </w:pPr>
    </w:p>
    <w:p>
      <w:pPr>
        <w:spacing w:line="244" w:lineRule="auto" w:before="0"/>
        <w:ind w:left="150" w:right="130" w:firstLine="8"/>
        <w:jc w:val="both"/>
        <w:rPr>
          <w:sz w:val="14"/>
        </w:rPr>
      </w:pPr>
      <w:r>
        <w:rPr>
          <w:color w:val="010101"/>
          <w:w w:val="105"/>
          <w:sz w:val="18"/>
        </w:rPr>
        <w:t>li - saídas em operações internas destinadas a consumidor final, nos termos do  art</w:t>
      </w:r>
      <w:r>
        <w:rPr>
          <w:color w:val="1C1C1C"/>
          <w:w w:val="105"/>
          <w:sz w:val="18"/>
        </w:rPr>
        <w:t>.  </w:t>
      </w:r>
      <w:r>
        <w:rPr>
          <w:color w:val="010101"/>
          <w:w w:val="105"/>
          <w:sz w:val="18"/>
        </w:rPr>
        <w:t>6</w:t>
      </w:r>
      <w:r>
        <w:rPr>
          <w:color w:val="1C1C1C"/>
          <w:w w:val="105"/>
          <w:sz w:val="18"/>
        </w:rPr>
        <w:t>º</w:t>
      </w:r>
      <w:r>
        <w:rPr>
          <w:color w:val="010101"/>
          <w:w w:val="105"/>
          <w:sz w:val="18"/>
        </w:rPr>
        <w:t>-A deste  Anexo;  </w:t>
      </w:r>
      <w:r>
        <w:rPr>
          <w:color w:val="0E850E"/>
          <w:w w:val="105"/>
          <w:sz w:val="14"/>
        </w:rPr>
        <w:t>Acrescentado  pelo </w:t>
      </w:r>
      <w:r>
        <w:rPr>
          <w:color w:val="0E0EED"/>
          <w:w w:val="105"/>
          <w:sz w:val="14"/>
          <w:u w:val="single" w:color="0000ED"/>
        </w:rPr>
        <w:t>Decreto n</w:t>
      </w:r>
      <w:r>
        <w:rPr>
          <w:color w:val="3F3FEF"/>
          <w:w w:val="105"/>
          <w:sz w:val="14"/>
          <w:u w:val="single" w:color="0000ED"/>
        </w:rPr>
        <w:t>º </w:t>
      </w:r>
      <w:r>
        <w:rPr>
          <w:color w:val="0E0EED"/>
          <w:w w:val="105"/>
          <w:sz w:val="14"/>
          <w:u w:val="single" w:color="0000ED"/>
        </w:rPr>
        <w:t>3</w:t>
      </w:r>
      <w:r>
        <w:rPr>
          <w:color w:val="2F2FEF"/>
          <w:w w:val="105"/>
          <w:sz w:val="14"/>
          <w:u w:val="single" w:color="0000ED"/>
        </w:rPr>
        <w:t>.</w:t>
      </w:r>
      <w:r>
        <w:rPr>
          <w:color w:val="0E0EED"/>
          <w:w w:val="105"/>
          <w:sz w:val="14"/>
          <w:u w:val="single" w:color="0000ED"/>
        </w:rPr>
        <w:t>886</w:t>
      </w:r>
      <w:r>
        <w:rPr>
          <w:color w:val="2F2FEF"/>
          <w:w w:val="105"/>
          <w:sz w:val="14"/>
          <w:u w:val="single" w:color="0000ED"/>
        </w:rPr>
        <w:t>/</w:t>
      </w:r>
      <w:r>
        <w:rPr>
          <w:color w:val="0E0EED"/>
          <w:w w:val="105"/>
          <w:sz w:val="14"/>
          <w:u w:val="single" w:color="0000ED"/>
        </w:rPr>
        <w:t>2020 (DOE de 21</w:t>
      </w:r>
      <w:r>
        <w:rPr>
          <w:color w:val="3F3FEF"/>
          <w:w w:val="105"/>
          <w:sz w:val="14"/>
          <w:u w:val="single" w:color="0000ED"/>
        </w:rPr>
        <w:t>.</w:t>
      </w:r>
      <w:r>
        <w:rPr>
          <w:color w:val="0E0EED"/>
          <w:w w:val="105"/>
          <w:sz w:val="14"/>
          <w:u w:val="single" w:color="0000ED"/>
        </w:rPr>
        <w:t>01</w:t>
      </w:r>
      <w:r>
        <w:rPr>
          <w:color w:val="2F2FEF"/>
          <w:w w:val="105"/>
          <w:sz w:val="14"/>
          <w:u w:val="single" w:color="0000ED"/>
        </w:rPr>
        <w:t>.</w:t>
      </w:r>
      <w:r>
        <w:rPr>
          <w:color w:val="0E0EED"/>
          <w:w w:val="105"/>
          <w:sz w:val="14"/>
          <w:u w:val="single" w:color="0000ED"/>
        </w:rPr>
        <w:t>2020)</w:t>
      </w:r>
      <w:r>
        <w:rPr>
          <w:color w:val="389A38"/>
          <w:w w:val="105"/>
          <w:sz w:val="14"/>
        </w:rPr>
        <w:t>, </w:t>
      </w:r>
      <w:r>
        <w:rPr>
          <w:color w:val="0E850E"/>
          <w:w w:val="105"/>
          <w:sz w:val="14"/>
        </w:rPr>
        <w:t>efeitos a partir de 01</w:t>
      </w:r>
      <w:r>
        <w:rPr>
          <w:color w:val="389A38"/>
          <w:w w:val="105"/>
          <w:sz w:val="14"/>
        </w:rPr>
        <w:t>.</w:t>
      </w:r>
      <w:r>
        <w:rPr>
          <w:color w:val="0E850E"/>
          <w:w w:val="105"/>
          <w:sz w:val="14"/>
        </w:rPr>
        <w:t>01</w:t>
      </w:r>
      <w:r>
        <w:rPr>
          <w:color w:val="389A38"/>
          <w:w w:val="105"/>
          <w:sz w:val="14"/>
        </w:rPr>
        <w:t>.</w:t>
      </w:r>
      <w:r>
        <w:rPr>
          <w:color w:val="0E850E"/>
          <w:w w:val="105"/>
          <w:sz w:val="14"/>
        </w:rPr>
        <w:t>2020</w:t>
      </w:r>
    </w:p>
    <w:p>
      <w:pPr>
        <w:pStyle w:val="BodyText"/>
        <w:spacing w:before="4"/>
        <w:rPr>
          <w:sz w:val="18"/>
        </w:rPr>
      </w:pPr>
    </w:p>
    <w:p>
      <w:pPr>
        <w:spacing w:line="249" w:lineRule="auto" w:before="0"/>
        <w:ind w:left="150" w:right="133" w:firstLine="4"/>
        <w:jc w:val="both"/>
        <w:rPr>
          <w:sz w:val="14"/>
        </w:rPr>
      </w:pPr>
      <w:r>
        <w:rPr>
          <w:color w:val="010101"/>
          <w:w w:val="105"/>
          <w:sz w:val="18"/>
        </w:rPr>
        <w:t>Ili - saídas em operações internas destinadas  a contribuintes  optantes  pelo regime  do Simples  Nacional</w:t>
      </w:r>
      <w:r>
        <w:rPr>
          <w:color w:val="1C1C1C"/>
          <w:w w:val="105"/>
          <w:sz w:val="18"/>
        </w:rPr>
        <w:t>, </w:t>
      </w:r>
      <w:r>
        <w:rPr>
          <w:color w:val="010101"/>
          <w:w w:val="105"/>
          <w:sz w:val="18"/>
        </w:rPr>
        <w:t>nos termos  do art</w:t>
      </w:r>
      <w:r>
        <w:rPr>
          <w:color w:val="1C1C1C"/>
          <w:w w:val="105"/>
          <w:sz w:val="18"/>
        </w:rPr>
        <w:t>. </w:t>
      </w:r>
      <w:r>
        <w:rPr>
          <w:color w:val="010101"/>
          <w:w w:val="105"/>
          <w:sz w:val="18"/>
        </w:rPr>
        <w:t>15 deste Anexo</w:t>
      </w:r>
      <w:r>
        <w:rPr>
          <w:color w:val="1C1C1C"/>
          <w:w w:val="105"/>
          <w:sz w:val="18"/>
        </w:rPr>
        <w:t>; </w:t>
      </w:r>
      <w:r>
        <w:rPr>
          <w:color w:val="0E850E"/>
          <w:w w:val="105"/>
          <w:sz w:val="14"/>
        </w:rPr>
        <w:t>Acrescentado pelo </w:t>
      </w:r>
      <w:r>
        <w:rPr>
          <w:color w:val="0E0EED"/>
          <w:w w:val="105"/>
          <w:sz w:val="14"/>
          <w:u w:val="single" w:color="0000ED"/>
        </w:rPr>
        <w:t>Decreto </w:t>
      </w:r>
      <w:r>
        <w:rPr>
          <w:color w:val="0E0EED"/>
          <w:spacing w:val="2"/>
          <w:w w:val="105"/>
          <w:sz w:val="14"/>
          <w:u w:val="single" w:color="0000ED"/>
        </w:rPr>
        <w:t>n</w:t>
      </w:r>
      <w:r>
        <w:rPr>
          <w:color w:val="3F3FEF"/>
          <w:spacing w:val="2"/>
          <w:w w:val="105"/>
          <w:sz w:val="14"/>
          <w:u w:val="single" w:color="0000ED"/>
        </w:rPr>
        <w:t>º </w:t>
      </w:r>
      <w:r>
        <w:rPr>
          <w:color w:val="0E0EED"/>
          <w:spacing w:val="-3"/>
          <w:w w:val="105"/>
          <w:sz w:val="14"/>
          <w:u w:val="single" w:color="0000ED"/>
        </w:rPr>
        <w:t>3</w:t>
      </w:r>
      <w:r>
        <w:rPr>
          <w:color w:val="3F3FEF"/>
          <w:spacing w:val="-3"/>
          <w:w w:val="105"/>
          <w:sz w:val="14"/>
          <w:u w:val="single" w:color="0000ED"/>
        </w:rPr>
        <w:t>.</w:t>
      </w:r>
      <w:r>
        <w:rPr>
          <w:color w:val="0E0EED"/>
          <w:spacing w:val="-3"/>
          <w:w w:val="105"/>
          <w:sz w:val="14"/>
          <w:u w:val="single" w:color="0000ED"/>
        </w:rPr>
        <w:t>886</w:t>
      </w:r>
      <w:r>
        <w:rPr>
          <w:color w:val="2F2FEF"/>
          <w:spacing w:val="-3"/>
          <w:w w:val="105"/>
          <w:sz w:val="14"/>
          <w:u w:val="single" w:color="0000ED"/>
        </w:rPr>
        <w:t>/</w:t>
      </w:r>
      <w:r>
        <w:rPr>
          <w:color w:val="0E0EED"/>
          <w:spacing w:val="-3"/>
          <w:w w:val="105"/>
          <w:sz w:val="14"/>
          <w:u w:val="single" w:color="0000ED"/>
        </w:rPr>
        <w:t>2020 </w:t>
      </w:r>
      <w:r>
        <w:rPr>
          <w:color w:val="0E0EED"/>
          <w:w w:val="105"/>
          <w:sz w:val="14"/>
          <w:u w:val="single" w:color="0000ED"/>
        </w:rPr>
        <w:t>(DOE de 21</w:t>
      </w:r>
      <w:r>
        <w:rPr>
          <w:color w:val="3F3FEF"/>
          <w:w w:val="105"/>
          <w:sz w:val="14"/>
          <w:u w:val="single" w:color="0000ED"/>
        </w:rPr>
        <w:t>.</w:t>
      </w:r>
      <w:r>
        <w:rPr>
          <w:color w:val="0E0EED"/>
          <w:w w:val="105"/>
          <w:sz w:val="14"/>
          <w:u w:val="single" w:color="0000ED"/>
        </w:rPr>
        <w:t>01</w:t>
      </w:r>
      <w:r>
        <w:rPr>
          <w:color w:val="3F3FEF"/>
          <w:w w:val="105"/>
          <w:sz w:val="14"/>
          <w:u w:val="single" w:color="0000ED"/>
        </w:rPr>
        <w:t>.</w:t>
      </w:r>
      <w:r>
        <w:rPr>
          <w:color w:val="0E0EED"/>
          <w:w w:val="105"/>
          <w:sz w:val="14"/>
          <w:u w:val="single" w:color="0000ED"/>
        </w:rPr>
        <w:t>2020</w:t>
      </w:r>
      <w:r>
        <w:rPr>
          <w:color w:val="0E0EED"/>
          <w:w w:val="105"/>
          <w:sz w:val="14"/>
        </w:rPr>
        <w:t>)</w:t>
      </w:r>
      <w:r>
        <w:rPr>
          <w:color w:val="0E850E"/>
          <w:w w:val="105"/>
          <w:sz w:val="14"/>
        </w:rPr>
        <w:t>, efeitos a partir de</w:t>
      </w:r>
      <w:r>
        <w:rPr>
          <w:color w:val="0E850E"/>
          <w:spacing w:val="-9"/>
          <w:w w:val="105"/>
          <w:sz w:val="14"/>
        </w:rPr>
        <w:t> </w:t>
      </w:r>
      <w:r>
        <w:rPr>
          <w:color w:val="0E850E"/>
          <w:w w:val="105"/>
          <w:sz w:val="14"/>
        </w:rPr>
        <w:t>01</w:t>
      </w:r>
      <w:r>
        <w:rPr>
          <w:color w:val="389A38"/>
          <w:w w:val="105"/>
          <w:sz w:val="14"/>
        </w:rPr>
        <w:t>.</w:t>
      </w:r>
      <w:r>
        <w:rPr>
          <w:color w:val="0E850E"/>
          <w:w w:val="105"/>
          <w:sz w:val="14"/>
        </w:rPr>
        <w:t>01</w:t>
      </w:r>
      <w:r>
        <w:rPr>
          <w:color w:val="389A38"/>
          <w:w w:val="105"/>
          <w:sz w:val="14"/>
        </w:rPr>
        <w:t>.</w:t>
      </w:r>
      <w:r>
        <w:rPr>
          <w:color w:val="0E850E"/>
          <w:w w:val="105"/>
          <w:sz w:val="14"/>
        </w:rPr>
        <w:t>2020</w:t>
      </w:r>
    </w:p>
    <w:p>
      <w:pPr>
        <w:pStyle w:val="BodyText"/>
        <w:spacing w:before="10"/>
        <w:rPr>
          <w:sz w:val="16"/>
        </w:rPr>
      </w:pPr>
    </w:p>
    <w:p>
      <w:pPr>
        <w:spacing w:before="1"/>
        <w:ind w:left="154" w:right="0" w:firstLine="0"/>
        <w:jc w:val="both"/>
        <w:rPr>
          <w:sz w:val="14"/>
        </w:rPr>
      </w:pPr>
      <w:r>
        <w:rPr>
          <w:color w:val="010101"/>
          <w:w w:val="105"/>
          <w:sz w:val="18"/>
        </w:rPr>
        <w:t>IV </w:t>
      </w:r>
      <w:r>
        <w:rPr>
          <w:color w:val="1C1C1C"/>
          <w:w w:val="105"/>
          <w:sz w:val="18"/>
        </w:rPr>
        <w:t>- </w:t>
      </w:r>
      <w:r>
        <w:rPr>
          <w:color w:val="010101"/>
          <w:w w:val="105"/>
          <w:sz w:val="18"/>
        </w:rPr>
        <w:t>saídas de que trata o art. 119 deste Anexo. </w:t>
      </w:r>
      <w:r>
        <w:rPr>
          <w:color w:val="0E850E"/>
          <w:w w:val="105"/>
          <w:sz w:val="14"/>
        </w:rPr>
        <w:t>Acrescentado pelo</w:t>
      </w:r>
      <w:r>
        <w:rPr>
          <w:color w:val="0E0EED"/>
          <w:w w:val="105"/>
          <w:sz w:val="14"/>
        </w:rPr>
        <w:t> </w:t>
      </w:r>
      <w:r>
        <w:rPr>
          <w:color w:val="0E0EED"/>
          <w:w w:val="105"/>
          <w:sz w:val="14"/>
          <w:u w:val="single" w:color="0000ED"/>
        </w:rPr>
        <w:t>Decreto n</w:t>
      </w:r>
      <w:r>
        <w:rPr>
          <w:color w:val="2F2FEF"/>
          <w:w w:val="105"/>
          <w:sz w:val="14"/>
          <w:u w:val="single" w:color="0000ED"/>
        </w:rPr>
        <w:t>º </w:t>
      </w:r>
      <w:r>
        <w:rPr>
          <w:color w:val="0E0EED"/>
          <w:w w:val="105"/>
          <w:sz w:val="14"/>
          <w:u w:val="single" w:color="0000ED"/>
        </w:rPr>
        <w:t>3.886</w:t>
      </w:r>
      <w:r>
        <w:rPr>
          <w:color w:val="2F2FEF"/>
          <w:w w:val="105"/>
          <w:sz w:val="14"/>
          <w:u w:val="single" w:color="0000ED"/>
        </w:rPr>
        <w:t>/</w:t>
      </w:r>
      <w:r>
        <w:rPr>
          <w:color w:val="0E0EED"/>
          <w:w w:val="105"/>
          <w:sz w:val="14"/>
          <w:u w:val="single" w:color="0000ED"/>
        </w:rPr>
        <w:t>2020 (DOE de 21</w:t>
      </w:r>
      <w:r>
        <w:rPr>
          <w:color w:val="2F2FEF"/>
          <w:w w:val="105"/>
          <w:sz w:val="14"/>
          <w:u w:val="single" w:color="0000ED"/>
        </w:rPr>
        <w:t>.</w:t>
      </w:r>
      <w:r>
        <w:rPr>
          <w:color w:val="0E0EED"/>
          <w:w w:val="105"/>
          <w:sz w:val="14"/>
          <w:u w:val="single" w:color="0000ED"/>
        </w:rPr>
        <w:t>01</w:t>
      </w:r>
      <w:r>
        <w:rPr>
          <w:color w:val="2F2FEF"/>
          <w:w w:val="105"/>
          <w:sz w:val="14"/>
          <w:u w:val="single" w:color="0000ED"/>
        </w:rPr>
        <w:t>.</w:t>
      </w:r>
      <w:r>
        <w:rPr>
          <w:color w:val="0E0EED"/>
          <w:w w:val="105"/>
          <w:sz w:val="14"/>
          <w:u w:val="single" w:color="0000ED"/>
        </w:rPr>
        <w:t>2020</w:t>
      </w:r>
      <w:r>
        <w:rPr>
          <w:color w:val="0E0EED"/>
          <w:w w:val="105"/>
          <w:sz w:val="14"/>
        </w:rPr>
        <w:t>)</w:t>
      </w:r>
      <w:r>
        <w:rPr>
          <w:color w:val="0E850E"/>
          <w:w w:val="105"/>
          <w:sz w:val="14"/>
        </w:rPr>
        <w:t>, efeitos a partir de 01</w:t>
      </w:r>
      <w:r>
        <w:rPr>
          <w:color w:val="389A38"/>
          <w:w w:val="105"/>
          <w:sz w:val="14"/>
        </w:rPr>
        <w:t>.</w:t>
      </w:r>
      <w:r>
        <w:rPr>
          <w:color w:val="0E850E"/>
          <w:w w:val="105"/>
          <w:sz w:val="14"/>
        </w:rPr>
        <w:t>01.2020</w:t>
      </w:r>
    </w:p>
    <w:p>
      <w:pPr>
        <w:pStyle w:val="BodyText"/>
        <w:spacing w:before="8"/>
        <w:rPr>
          <w:sz w:val="16"/>
        </w:rPr>
      </w:pPr>
    </w:p>
    <w:p>
      <w:pPr>
        <w:spacing w:line="247" w:lineRule="auto" w:before="0"/>
        <w:ind w:left="149" w:right="133" w:hanging="1"/>
        <w:jc w:val="both"/>
        <w:rPr>
          <w:sz w:val="14"/>
        </w:rPr>
      </w:pPr>
      <w:r>
        <w:rPr>
          <w:color w:val="010101"/>
          <w:w w:val="105"/>
          <w:sz w:val="18"/>
        </w:rPr>
        <w:t>§ </w:t>
      </w:r>
      <w:r>
        <w:rPr>
          <w:rFonts w:ascii="Times New Roman" w:hAnsi="Times New Roman"/>
          <w:b/>
          <w:color w:val="010101"/>
          <w:w w:val="105"/>
          <w:sz w:val="19"/>
        </w:rPr>
        <w:t>1° </w:t>
      </w:r>
      <w:r>
        <w:rPr>
          <w:color w:val="010101"/>
          <w:w w:val="105"/>
          <w:sz w:val="18"/>
        </w:rPr>
        <w:t>O ADRC-ST será apresentado para o mês de referência em que  ocorrer  quaisquer  das  situações  previstas  nos incisos do caput deste </w:t>
      </w:r>
      <w:r>
        <w:rPr>
          <w:color w:val="010101"/>
          <w:spacing w:val="-3"/>
          <w:w w:val="105"/>
          <w:sz w:val="18"/>
        </w:rPr>
        <w:t>artigo</w:t>
      </w:r>
      <w:r>
        <w:rPr>
          <w:color w:val="1C1C1C"/>
          <w:spacing w:val="-3"/>
          <w:w w:val="105"/>
          <w:sz w:val="18"/>
        </w:rPr>
        <w:t>. </w:t>
      </w:r>
      <w:r>
        <w:rPr>
          <w:color w:val="0E850E"/>
          <w:w w:val="105"/>
          <w:sz w:val="14"/>
        </w:rPr>
        <w:t>Acrescentado pelo </w:t>
      </w:r>
      <w:r>
        <w:rPr>
          <w:color w:val="0E0EED"/>
          <w:w w:val="105"/>
          <w:sz w:val="14"/>
          <w:u w:val="single" w:color="0000ED"/>
        </w:rPr>
        <w:t>Decreto n</w:t>
      </w:r>
      <w:r>
        <w:rPr>
          <w:color w:val="3F3FEF"/>
          <w:w w:val="105"/>
          <w:sz w:val="14"/>
          <w:u w:val="single" w:color="0000ED"/>
        </w:rPr>
        <w:t>º </w:t>
      </w:r>
      <w:r>
        <w:rPr>
          <w:color w:val="0E0EED"/>
          <w:spacing w:val="-3"/>
          <w:w w:val="105"/>
          <w:sz w:val="14"/>
          <w:u w:val="single" w:color="0000ED"/>
        </w:rPr>
        <w:t>3.886</w:t>
      </w:r>
      <w:r>
        <w:rPr>
          <w:color w:val="2F2FEF"/>
          <w:spacing w:val="-3"/>
          <w:w w:val="105"/>
          <w:sz w:val="14"/>
          <w:u w:val="single" w:color="0000ED"/>
        </w:rPr>
        <w:t>/</w:t>
      </w:r>
      <w:r>
        <w:rPr>
          <w:color w:val="0E0EED"/>
          <w:spacing w:val="-3"/>
          <w:w w:val="105"/>
          <w:sz w:val="14"/>
          <w:u w:val="single" w:color="0000ED"/>
        </w:rPr>
        <w:t>2020 </w:t>
      </w:r>
      <w:r>
        <w:rPr>
          <w:color w:val="0E0EED"/>
          <w:w w:val="105"/>
          <w:sz w:val="14"/>
          <w:u w:val="single" w:color="0000ED"/>
        </w:rPr>
        <w:t>(DOE de 21.01.2020</w:t>
      </w:r>
      <w:r>
        <w:rPr>
          <w:color w:val="0E0EED"/>
          <w:w w:val="105"/>
          <w:sz w:val="14"/>
        </w:rPr>
        <w:t>)</w:t>
      </w:r>
      <w:r>
        <w:rPr>
          <w:color w:val="389A38"/>
          <w:w w:val="105"/>
          <w:sz w:val="14"/>
        </w:rPr>
        <w:t>, </w:t>
      </w:r>
      <w:r>
        <w:rPr>
          <w:color w:val="0E850E"/>
          <w:w w:val="105"/>
          <w:sz w:val="14"/>
        </w:rPr>
        <w:t>efeitos a partir de</w:t>
      </w:r>
      <w:r>
        <w:rPr>
          <w:color w:val="0E850E"/>
          <w:spacing w:val="-1"/>
          <w:w w:val="105"/>
          <w:sz w:val="14"/>
        </w:rPr>
        <w:t> </w:t>
      </w:r>
      <w:r>
        <w:rPr>
          <w:color w:val="0E850E"/>
          <w:spacing w:val="-3"/>
          <w:w w:val="105"/>
          <w:sz w:val="14"/>
        </w:rPr>
        <w:t>01</w:t>
      </w:r>
      <w:r>
        <w:rPr>
          <w:color w:val="389A38"/>
          <w:spacing w:val="-3"/>
          <w:w w:val="105"/>
          <w:sz w:val="14"/>
        </w:rPr>
        <w:t>.</w:t>
      </w:r>
      <w:r>
        <w:rPr>
          <w:color w:val="0E850E"/>
          <w:spacing w:val="-3"/>
          <w:w w:val="105"/>
          <w:sz w:val="14"/>
        </w:rPr>
        <w:t>01</w:t>
      </w:r>
      <w:r>
        <w:rPr>
          <w:color w:val="389A38"/>
          <w:spacing w:val="-3"/>
          <w:w w:val="105"/>
          <w:sz w:val="14"/>
        </w:rPr>
        <w:t>.</w:t>
      </w:r>
      <w:r>
        <w:rPr>
          <w:color w:val="0E850E"/>
          <w:spacing w:val="-3"/>
          <w:w w:val="105"/>
          <w:sz w:val="14"/>
        </w:rPr>
        <w:t>2020</w:t>
      </w:r>
    </w:p>
    <w:p>
      <w:pPr>
        <w:pStyle w:val="BodyText"/>
        <w:spacing w:before="1"/>
        <w:rPr>
          <w:sz w:val="17"/>
        </w:rPr>
      </w:pPr>
    </w:p>
    <w:p>
      <w:pPr>
        <w:spacing w:line="247" w:lineRule="auto" w:before="0"/>
        <w:ind w:left="149" w:right="141" w:hanging="1"/>
        <w:jc w:val="both"/>
        <w:rPr>
          <w:sz w:val="14"/>
        </w:rPr>
      </w:pPr>
      <w:r>
        <w:rPr>
          <w:color w:val="010101"/>
          <w:w w:val="105"/>
          <w:sz w:val="18"/>
        </w:rPr>
        <w:t>§ </w:t>
      </w:r>
      <w:r>
        <w:rPr>
          <w:rFonts w:ascii="Times New Roman" w:hAnsi="Times New Roman"/>
          <w:b/>
          <w:color w:val="010101"/>
          <w:w w:val="105"/>
          <w:sz w:val="20"/>
        </w:rPr>
        <w:t>2º </w:t>
      </w:r>
      <w:r>
        <w:rPr>
          <w:color w:val="010101"/>
          <w:w w:val="105"/>
          <w:sz w:val="18"/>
        </w:rPr>
        <w:t>As informações exigidas no ADRC-ST deverão ser  geradas  pelo contribuinte  conforme  leiaute e instruções  contidas no Manual do Arquivo Digital de Recuperação</w:t>
      </w:r>
      <w:r>
        <w:rPr>
          <w:color w:val="1C1C1C"/>
          <w:w w:val="105"/>
          <w:sz w:val="18"/>
        </w:rPr>
        <w:t>, </w:t>
      </w:r>
      <w:r>
        <w:rPr>
          <w:color w:val="010101"/>
          <w:w w:val="105"/>
          <w:sz w:val="18"/>
        </w:rPr>
        <w:t>Ressarcimento e Complementação do ICMS  </w:t>
      </w:r>
      <w:r>
        <w:rPr>
          <w:color w:val="010101"/>
          <w:spacing w:val="-9"/>
          <w:w w:val="105"/>
          <w:sz w:val="18"/>
        </w:rPr>
        <w:t>ST</w:t>
      </w:r>
      <w:r>
        <w:rPr>
          <w:color w:val="1C1C1C"/>
          <w:spacing w:val="-9"/>
          <w:w w:val="105"/>
          <w:sz w:val="18"/>
        </w:rPr>
        <w:t>,  </w:t>
      </w:r>
      <w:r>
        <w:rPr>
          <w:color w:val="010101"/>
          <w:w w:val="105"/>
          <w:sz w:val="18"/>
        </w:rPr>
        <w:t>de  acordo  com disposto em norma de procedimento</w:t>
      </w:r>
      <w:r>
        <w:rPr>
          <w:color w:val="1C1C1C"/>
          <w:w w:val="105"/>
          <w:sz w:val="18"/>
        </w:rPr>
        <w:t>. </w:t>
      </w:r>
      <w:r>
        <w:rPr>
          <w:color w:val="0E850E"/>
          <w:w w:val="105"/>
          <w:sz w:val="14"/>
        </w:rPr>
        <w:t>Acrescentado pelo </w:t>
      </w:r>
      <w:r>
        <w:rPr>
          <w:color w:val="0E0EED"/>
          <w:w w:val="105"/>
          <w:sz w:val="14"/>
          <w:u w:val="single" w:color="0000ED"/>
        </w:rPr>
        <w:t>Decreto n</w:t>
      </w:r>
      <w:r>
        <w:rPr>
          <w:color w:val="3F3FEF"/>
          <w:w w:val="105"/>
          <w:sz w:val="14"/>
          <w:u w:val="single" w:color="0000ED"/>
        </w:rPr>
        <w:t>º </w:t>
      </w:r>
      <w:r>
        <w:rPr>
          <w:color w:val="0E0EED"/>
          <w:spacing w:val="-3"/>
          <w:w w:val="105"/>
          <w:sz w:val="14"/>
          <w:u w:val="single" w:color="0000ED"/>
        </w:rPr>
        <w:t>3</w:t>
      </w:r>
      <w:r>
        <w:rPr>
          <w:color w:val="2F2FEF"/>
          <w:spacing w:val="-3"/>
          <w:w w:val="105"/>
          <w:sz w:val="14"/>
          <w:u w:val="single" w:color="0000ED"/>
        </w:rPr>
        <w:t>.</w:t>
      </w:r>
      <w:r>
        <w:rPr>
          <w:color w:val="0E0EED"/>
          <w:spacing w:val="-3"/>
          <w:w w:val="105"/>
          <w:sz w:val="14"/>
          <w:u w:val="single" w:color="0000ED"/>
        </w:rPr>
        <w:t>886</w:t>
      </w:r>
      <w:r>
        <w:rPr>
          <w:color w:val="2F2FEF"/>
          <w:spacing w:val="-3"/>
          <w:w w:val="105"/>
          <w:sz w:val="14"/>
          <w:u w:val="single" w:color="0000ED"/>
        </w:rPr>
        <w:t>/</w:t>
      </w:r>
      <w:r>
        <w:rPr>
          <w:color w:val="0E0EED"/>
          <w:spacing w:val="-3"/>
          <w:w w:val="105"/>
          <w:sz w:val="14"/>
          <w:u w:val="single" w:color="0000ED"/>
        </w:rPr>
        <w:t>2020 </w:t>
      </w:r>
      <w:r>
        <w:rPr>
          <w:color w:val="0E0EED"/>
          <w:w w:val="105"/>
          <w:sz w:val="14"/>
          <w:u w:val="single" w:color="0000ED"/>
        </w:rPr>
        <w:t>(DOE de </w:t>
      </w:r>
      <w:r>
        <w:rPr>
          <w:color w:val="0E0EED"/>
          <w:spacing w:val="-3"/>
          <w:w w:val="105"/>
          <w:sz w:val="14"/>
          <w:u w:val="single" w:color="0000ED"/>
        </w:rPr>
        <w:t>21</w:t>
      </w:r>
      <w:r>
        <w:rPr>
          <w:color w:val="2F2FEF"/>
          <w:spacing w:val="-3"/>
          <w:w w:val="105"/>
          <w:sz w:val="14"/>
          <w:u w:val="single" w:color="0000ED"/>
        </w:rPr>
        <w:t>.</w:t>
      </w:r>
      <w:r>
        <w:rPr>
          <w:color w:val="0E0EED"/>
          <w:spacing w:val="-3"/>
          <w:w w:val="105"/>
          <w:sz w:val="14"/>
          <w:u w:val="single" w:color="0000ED"/>
        </w:rPr>
        <w:t>01</w:t>
      </w:r>
      <w:r>
        <w:rPr>
          <w:color w:val="2F2FEF"/>
          <w:spacing w:val="-3"/>
          <w:w w:val="105"/>
          <w:sz w:val="14"/>
          <w:u w:val="single" w:color="0000ED"/>
        </w:rPr>
        <w:t>.</w:t>
      </w:r>
      <w:r>
        <w:rPr>
          <w:color w:val="0E0EED"/>
          <w:spacing w:val="-3"/>
          <w:w w:val="105"/>
          <w:sz w:val="14"/>
          <w:u w:val="single" w:color="0000ED"/>
        </w:rPr>
        <w:t>2020</w:t>
      </w:r>
      <w:r>
        <w:rPr>
          <w:color w:val="0E0EED"/>
          <w:spacing w:val="-3"/>
          <w:w w:val="105"/>
          <w:sz w:val="14"/>
        </w:rPr>
        <w:t>)</w:t>
      </w:r>
      <w:r>
        <w:rPr>
          <w:color w:val="389A38"/>
          <w:spacing w:val="-3"/>
          <w:w w:val="105"/>
          <w:sz w:val="14"/>
        </w:rPr>
        <w:t>, </w:t>
      </w:r>
      <w:r>
        <w:rPr>
          <w:color w:val="0E850E"/>
          <w:w w:val="105"/>
          <w:sz w:val="14"/>
        </w:rPr>
        <w:t>efeitos a partir de</w:t>
      </w:r>
      <w:r>
        <w:rPr>
          <w:color w:val="0E850E"/>
          <w:spacing w:val="-13"/>
          <w:w w:val="105"/>
          <w:sz w:val="14"/>
        </w:rPr>
        <w:t> </w:t>
      </w:r>
      <w:r>
        <w:rPr>
          <w:color w:val="0E850E"/>
          <w:spacing w:val="-3"/>
          <w:w w:val="105"/>
          <w:sz w:val="14"/>
        </w:rPr>
        <w:t>01</w:t>
      </w:r>
      <w:r>
        <w:rPr>
          <w:color w:val="389A38"/>
          <w:spacing w:val="-3"/>
          <w:w w:val="105"/>
          <w:sz w:val="14"/>
        </w:rPr>
        <w:t>.</w:t>
      </w:r>
      <w:r>
        <w:rPr>
          <w:color w:val="0E850E"/>
          <w:spacing w:val="-3"/>
          <w:w w:val="105"/>
          <w:sz w:val="14"/>
        </w:rPr>
        <w:t>01</w:t>
      </w:r>
      <w:r>
        <w:rPr>
          <w:color w:val="389A38"/>
          <w:spacing w:val="-3"/>
          <w:w w:val="105"/>
          <w:sz w:val="14"/>
        </w:rPr>
        <w:t>.</w:t>
      </w:r>
      <w:r>
        <w:rPr>
          <w:color w:val="0E850E"/>
          <w:spacing w:val="-3"/>
          <w:w w:val="105"/>
          <w:sz w:val="14"/>
        </w:rPr>
        <w:t>2020</w:t>
      </w:r>
    </w:p>
    <w:p>
      <w:pPr>
        <w:spacing w:line="247" w:lineRule="auto" w:before="178"/>
        <w:ind w:left="151" w:right="131" w:hanging="2"/>
        <w:jc w:val="both"/>
        <w:rPr>
          <w:sz w:val="14"/>
        </w:rPr>
      </w:pPr>
      <w:r>
        <w:rPr>
          <w:color w:val="010101"/>
          <w:w w:val="105"/>
          <w:sz w:val="18"/>
        </w:rPr>
        <w:t>§ </w:t>
      </w:r>
      <w:r>
        <w:rPr>
          <w:rFonts w:ascii="Times New Roman" w:hAnsi="Times New Roman"/>
          <w:b/>
          <w:color w:val="010101"/>
          <w:w w:val="105"/>
          <w:sz w:val="20"/>
        </w:rPr>
        <w:t>3º </w:t>
      </w:r>
      <w:r>
        <w:rPr>
          <w:color w:val="010101"/>
          <w:w w:val="105"/>
          <w:sz w:val="18"/>
        </w:rPr>
        <w:t>A apuração do ADRC-ST será mensal e as informações  exigidas serão apresentadas  em um único arquivo devendo</w:t>
      </w:r>
      <w:r>
        <w:rPr>
          <w:color w:val="1C1C1C"/>
          <w:w w:val="105"/>
          <w:sz w:val="18"/>
        </w:rPr>
        <w:t>,  </w:t>
      </w:r>
      <w:r>
        <w:rPr>
          <w:color w:val="010101"/>
          <w:w w:val="105"/>
          <w:sz w:val="18"/>
        </w:rPr>
        <w:t>se for o caso</w:t>
      </w:r>
      <w:r>
        <w:rPr>
          <w:color w:val="1C1C1C"/>
          <w:w w:val="105"/>
          <w:sz w:val="18"/>
        </w:rPr>
        <w:t>, </w:t>
      </w:r>
      <w:r>
        <w:rPr>
          <w:color w:val="010101"/>
          <w:w w:val="105"/>
          <w:sz w:val="18"/>
        </w:rPr>
        <w:t>contemplar no mesmo arquivo todas as hipóteses previstas no caput deste artigo. </w:t>
      </w:r>
      <w:r>
        <w:rPr>
          <w:color w:val="0E850E"/>
          <w:w w:val="105"/>
          <w:sz w:val="14"/>
        </w:rPr>
        <w:t>Acrescentado pelo</w:t>
      </w:r>
      <w:r>
        <w:rPr>
          <w:color w:val="0E0EED"/>
          <w:w w:val="105"/>
          <w:sz w:val="14"/>
          <w:u w:val="single" w:color="0000ED"/>
        </w:rPr>
        <w:t> Decreto n</w:t>
      </w:r>
      <w:r>
        <w:rPr>
          <w:color w:val="3F3FEF"/>
          <w:w w:val="105"/>
          <w:sz w:val="14"/>
        </w:rPr>
        <w:t>º </w:t>
      </w:r>
      <w:r>
        <w:rPr>
          <w:color w:val="0E0EED"/>
          <w:w w:val="105"/>
          <w:sz w:val="14"/>
          <w:u w:val="single" w:color="0000ED"/>
        </w:rPr>
        <w:t>3</w:t>
      </w:r>
      <w:r>
        <w:rPr>
          <w:color w:val="2F2FEF"/>
          <w:w w:val="105"/>
          <w:sz w:val="14"/>
          <w:u w:val="single" w:color="0000ED"/>
        </w:rPr>
        <w:t>.</w:t>
      </w:r>
      <w:r>
        <w:rPr>
          <w:color w:val="0E0EED"/>
          <w:w w:val="105"/>
          <w:sz w:val="14"/>
          <w:u w:val="single" w:color="0000ED"/>
        </w:rPr>
        <w:t>886</w:t>
      </w:r>
      <w:r>
        <w:rPr>
          <w:color w:val="2F2FEF"/>
          <w:w w:val="105"/>
          <w:sz w:val="14"/>
          <w:u w:val="single" w:color="0000ED"/>
        </w:rPr>
        <w:t>/</w:t>
      </w:r>
      <w:r>
        <w:rPr>
          <w:color w:val="0E0EED"/>
          <w:w w:val="105"/>
          <w:sz w:val="14"/>
          <w:u w:val="single" w:color="0000ED"/>
        </w:rPr>
        <w:t>2020 (DOE de </w:t>
      </w:r>
      <w:r>
        <w:rPr>
          <w:color w:val="0E0EED"/>
          <w:spacing w:val="-3"/>
          <w:w w:val="105"/>
          <w:sz w:val="14"/>
          <w:u w:val="single" w:color="0000ED"/>
        </w:rPr>
        <w:t>21</w:t>
      </w:r>
      <w:r>
        <w:rPr>
          <w:color w:val="5252F2"/>
          <w:spacing w:val="-3"/>
          <w:w w:val="105"/>
          <w:sz w:val="14"/>
          <w:u w:val="single" w:color="0000ED"/>
        </w:rPr>
        <w:t>.</w:t>
      </w:r>
      <w:r>
        <w:rPr>
          <w:color w:val="0E0EED"/>
          <w:spacing w:val="-3"/>
          <w:w w:val="105"/>
          <w:sz w:val="14"/>
          <w:u w:val="single" w:color="0000ED"/>
        </w:rPr>
        <w:t>01</w:t>
      </w:r>
      <w:r>
        <w:rPr>
          <w:color w:val="3F3FEF"/>
          <w:spacing w:val="-3"/>
          <w:w w:val="105"/>
          <w:sz w:val="14"/>
          <w:u w:val="single" w:color="0000ED"/>
        </w:rPr>
        <w:t>.</w:t>
      </w:r>
      <w:r>
        <w:rPr>
          <w:color w:val="0E0EED"/>
          <w:spacing w:val="-3"/>
          <w:w w:val="105"/>
          <w:sz w:val="14"/>
          <w:u w:val="single" w:color="0000ED"/>
        </w:rPr>
        <w:t>2020</w:t>
      </w:r>
      <w:r>
        <w:rPr>
          <w:color w:val="0E0EED"/>
          <w:spacing w:val="-3"/>
          <w:w w:val="105"/>
          <w:sz w:val="14"/>
        </w:rPr>
        <w:t>)</w:t>
      </w:r>
      <w:r>
        <w:rPr>
          <w:color w:val="389A38"/>
          <w:spacing w:val="-3"/>
          <w:w w:val="105"/>
          <w:sz w:val="14"/>
        </w:rPr>
        <w:t>, </w:t>
      </w:r>
      <w:r>
        <w:rPr>
          <w:color w:val="0E850E"/>
          <w:w w:val="105"/>
          <w:sz w:val="14"/>
        </w:rPr>
        <w:t>efeitos a partir de</w:t>
      </w:r>
      <w:r>
        <w:rPr>
          <w:color w:val="0E850E"/>
          <w:spacing w:val="-5"/>
          <w:w w:val="105"/>
          <w:sz w:val="14"/>
        </w:rPr>
        <w:t> </w:t>
      </w:r>
      <w:r>
        <w:rPr>
          <w:color w:val="0E850E"/>
          <w:spacing w:val="-3"/>
          <w:w w:val="105"/>
          <w:sz w:val="14"/>
        </w:rPr>
        <w:t>01</w:t>
      </w:r>
      <w:r>
        <w:rPr>
          <w:color w:val="389A38"/>
          <w:spacing w:val="-3"/>
          <w:w w:val="105"/>
          <w:sz w:val="14"/>
        </w:rPr>
        <w:t>.</w:t>
      </w:r>
      <w:r>
        <w:rPr>
          <w:color w:val="0E850E"/>
          <w:spacing w:val="-3"/>
          <w:w w:val="105"/>
          <w:sz w:val="14"/>
        </w:rPr>
        <w:t>01</w:t>
      </w:r>
      <w:r>
        <w:rPr>
          <w:color w:val="389A38"/>
          <w:spacing w:val="-3"/>
          <w:w w:val="105"/>
          <w:sz w:val="14"/>
        </w:rPr>
        <w:t>.</w:t>
      </w:r>
      <w:r>
        <w:rPr>
          <w:color w:val="0E850E"/>
          <w:spacing w:val="-3"/>
          <w:w w:val="105"/>
          <w:sz w:val="14"/>
        </w:rPr>
        <w:t>2020</w:t>
      </w:r>
    </w:p>
    <w:p>
      <w:pPr>
        <w:pStyle w:val="BodyText"/>
        <w:spacing w:before="4"/>
        <w:rPr>
          <w:sz w:val="15"/>
        </w:rPr>
      </w:pPr>
    </w:p>
    <w:p>
      <w:pPr>
        <w:spacing w:line="244" w:lineRule="auto" w:before="1"/>
        <w:ind w:left="149" w:right="122" w:hanging="1"/>
        <w:jc w:val="both"/>
        <w:rPr>
          <w:sz w:val="14"/>
        </w:rPr>
      </w:pPr>
      <w:r>
        <w:rPr>
          <w:color w:val="010101"/>
          <w:w w:val="105"/>
          <w:sz w:val="18"/>
        </w:rPr>
        <w:t>§ </w:t>
      </w:r>
      <w:r>
        <w:rPr>
          <w:rFonts w:ascii="Times New Roman" w:hAnsi="Times New Roman"/>
          <w:b/>
          <w:color w:val="010101"/>
          <w:w w:val="105"/>
          <w:sz w:val="20"/>
        </w:rPr>
        <w:t>4º </w:t>
      </w:r>
      <w:r>
        <w:rPr>
          <w:color w:val="010101"/>
          <w:w w:val="105"/>
          <w:sz w:val="18"/>
        </w:rPr>
        <w:t>O recebimento do arquivo dig</w:t>
      </w:r>
      <w:r>
        <w:rPr>
          <w:color w:val="1C1C1C"/>
          <w:w w:val="105"/>
          <w:sz w:val="18"/>
        </w:rPr>
        <w:t>i</w:t>
      </w:r>
      <w:r>
        <w:rPr>
          <w:color w:val="010101"/>
          <w:w w:val="105"/>
          <w:sz w:val="18"/>
        </w:rPr>
        <w:t>tal e sua val</w:t>
      </w:r>
      <w:r>
        <w:rPr>
          <w:color w:val="1C1C1C"/>
          <w:w w:val="105"/>
          <w:sz w:val="18"/>
        </w:rPr>
        <w:t>i</w:t>
      </w:r>
      <w:r>
        <w:rPr>
          <w:color w:val="010101"/>
          <w:w w:val="105"/>
          <w:sz w:val="18"/>
        </w:rPr>
        <w:t>dação não implica homologação  ou  convalidação  das  </w:t>
      </w:r>
      <w:r>
        <w:rPr>
          <w:color w:val="1C1C1C"/>
          <w:w w:val="105"/>
          <w:sz w:val="18"/>
        </w:rPr>
        <w:t>i</w:t>
      </w:r>
      <w:r>
        <w:rPr>
          <w:color w:val="010101"/>
          <w:w w:val="105"/>
          <w:sz w:val="18"/>
        </w:rPr>
        <w:t>nformações prestadas pelo contribuinte. </w:t>
      </w:r>
      <w:r>
        <w:rPr>
          <w:color w:val="0E850E"/>
          <w:w w:val="105"/>
          <w:sz w:val="14"/>
        </w:rPr>
        <w:t>Acrescentado pelo </w:t>
      </w:r>
      <w:r>
        <w:rPr>
          <w:color w:val="0E0EED"/>
          <w:w w:val="105"/>
          <w:sz w:val="14"/>
          <w:u w:val="single" w:color="0000ED"/>
        </w:rPr>
        <w:t>Decret</w:t>
      </w:r>
      <w:r>
        <w:rPr>
          <w:color w:val="0E0EED"/>
          <w:w w:val="105"/>
          <w:sz w:val="14"/>
        </w:rPr>
        <w:t>o </w:t>
      </w:r>
      <w:r>
        <w:rPr>
          <w:color w:val="0E0EED"/>
          <w:spacing w:val="2"/>
          <w:w w:val="105"/>
          <w:sz w:val="14"/>
        </w:rPr>
        <w:t>n</w:t>
      </w:r>
      <w:r>
        <w:rPr>
          <w:color w:val="2F2FEF"/>
          <w:spacing w:val="2"/>
          <w:w w:val="105"/>
          <w:sz w:val="14"/>
        </w:rPr>
        <w:t>º </w:t>
      </w:r>
      <w:r>
        <w:rPr>
          <w:color w:val="0E0EED"/>
          <w:spacing w:val="-3"/>
          <w:w w:val="105"/>
          <w:sz w:val="14"/>
        </w:rPr>
        <w:t>3</w:t>
      </w:r>
      <w:r>
        <w:rPr>
          <w:color w:val="3F3FEF"/>
          <w:spacing w:val="-3"/>
          <w:w w:val="105"/>
          <w:sz w:val="14"/>
        </w:rPr>
        <w:t>.</w:t>
      </w:r>
      <w:r>
        <w:rPr>
          <w:color w:val="0E0EED"/>
          <w:spacing w:val="-3"/>
          <w:w w:val="105"/>
          <w:sz w:val="14"/>
        </w:rPr>
        <w:t>886</w:t>
      </w:r>
      <w:r>
        <w:rPr>
          <w:color w:val="2F2FEF"/>
          <w:spacing w:val="-3"/>
          <w:w w:val="105"/>
          <w:sz w:val="14"/>
        </w:rPr>
        <w:t>/</w:t>
      </w:r>
      <w:r>
        <w:rPr>
          <w:color w:val="0E0EED"/>
          <w:spacing w:val="-3"/>
          <w:w w:val="105"/>
          <w:sz w:val="14"/>
          <w:u w:val="single" w:color="0000ED"/>
        </w:rPr>
        <w:t>202</w:t>
      </w:r>
      <w:r>
        <w:rPr>
          <w:color w:val="0E0EED"/>
          <w:spacing w:val="-3"/>
          <w:w w:val="105"/>
          <w:sz w:val="14"/>
        </w:rPr>
        <w:t>0 </w:t>
      </w:r>
      <w:r>
        <w:rPr>
          <w:color w:val="0E0EED"/>
          <w:w w:val="105"/>
          <w:sz w:val="14"/>
        </w:rPr>
        <w:t>(</w:t>
      </w:r>
      <w:r>
        <w:rPr>
          <w:color w:val="0E0EED"/>
          <w:w w:val="105"/>
          <w:sz w:val="14"/>
          <w:u w:val="single" w:color="0000ED"/>
        </w:rPr>
        <w:t>DO</w:t>
      </w:r>
      <w:r>
        <w:rPr>
          <w:color w:val="0E0EED"/>
          <w:w w:val="105"/>
          <w:sz w:val="14"/>
        </w:rPr>
        <w:t>E </w:t>
      </w:r>
      <w:r>
        <w:rPr>
          <w:color w:val="0E0EED"/>
          <w:w w:val="105"/>
          <w:sz w:val="14"/>
          <w:u w:val="single" w:color="0000ED"/>
        </w:rPr>
        <w:t>d</w:t>
      </w:r>
      <w:r>
        <w:rPr>
          <w:color w:val="0E0EED"/>
          <w:w w:val="105"/>
          <w:sz w:val="14"/>
        </w:rPr>
        <w:t>e </w:t>
      </w:r>
      <w:r>
        <w:rPr>
          <w:color w:val="0E0EED"/>
          <w:spacing w:val="-3"/>
          <w:w w:val="105"/>
          <w:sz w:val="14"/>
        </w:rPr>
        <w:t>21</w:t>
      </w:r>
      <w:r>
        <w:rPr>
          <w:color w:val="3F3FEF"/>
          <w:spacing w:val="-3"/>
          <w:w w:val="105"/>
          <w:sz w:val="14"/>
        </w:rPr>
        <w:t>.</w:t>
      </w:r>
      <w:r>
        <w:rPr>
          <w:color w:val="0E0EED"/>
          <w:spacing w:val="-3"/>
          <w:w w:val="105"/>
          <w:sz w:val="14"/>
        </w:rPr>
        <w:t>01</w:t>
      </w:r>
      <w:r>
        <w:rPr>
          <w:color w:val="2F2FEF"/>
          <w:spacing w:val="-3"/>
          <w:w w:val="105"/>
          <w:sz w:val="14"/>
        </w:rPr>
        <w:t>.</w:t>
      </w:r>
      <w:r>
        <w:rPr>
          <w:color w:val="0E0EED"/>
          <w:spacing w:val="-3"/>
          <w:w w:val="105"/>
          <w:sz w:val="14"/>
        </w:rPr>
        <w:t>2020)</w:t>
      </w:r>
      <w:r>
        <w:rPr>
          <w:color w:val="0E850E"/>
          <w:spacing w:val="-3"/>
          <w:w w:val="105"/>
          <w:sz w:val="14"/>
        </w:rPr>
        <w:t>, </w:t>
      </w:r>
      <w:r>
        <w:rPr>
          <w:color w:val="0E850E"/>
          <w:w w:val="105"/>
          <w:sz w:val="14"/>
        </w:rPr>
        <w:t>efeitos a partir de</w:t>
      </w:r>
      <w:r>
        <w:rPr>
          <w:color w:val="0E850E"/>
          <w:spacing w:val="26"/>
          <w:w w:val="105"/>
          <w:sz w:val="14"/>
        </w:rPr>
        <w:t> </w:t>
      </w:r>
      <w:r>
        <w:rPr>
          <w:color w:val="0E850E"/>
          <w:w w:val="105"/>
          <w:sz w:val="14"/>
        </w:rPr>
        <w:t>01</w:t>
      </w:r>
      <w:r>
        <w:rPr>
          <w:color w:val="389A38"/>
          <w:w w:val="105"/>
          <w:sz w:val="14"/>
        </w:rPr>
        <w:t>.</w:t>
      </w:r>
      <w:r>
        <w:rPr>
          <w:color w:val="0E850E"/>
          <w:w w:val="105"/>
          <w:sz w:val="14"/>
        </w:rPr>
        <w:t>01</w:t>
      </w:r>
      <w:r>
        <w:rPr>
          <w:color w:val="389A38"/>
          <w:w w:val="105"/>
          <w:sz w:val="14"/>
        </w:rPr>
        <w:t>.</w:t>
      </w:r>
      <w:r>
        <w:rPr>
          <w:color w:val="0E850E"/>
          <w:w w:val="105"/>
          <w:sz w:val="14"/>
        </w:rPr>
        <w:t>2020</w:t>
      </w:r>
    </w:p>
    <w:p>
      <w:pPr>
        <w:pStyle w:val="BodyText"/>
        <w:spacing w:before="6"/>
        <w:rPr>
          <w:sz w:val="17"/>
        </w:rPr>
      </w:pPr>
    </w:p>
    <w:p>
      <w:pPr>
        <w:spacing w:line="249" w:lineRule="auto" w:before="0"/>
        <w:ind w:left="149" w:right="134" w:firstLine="2"/>
        <w:jc w:val="both"/>
        <w:rPr>
          <w:sz w:val="14"/>
        </w:rPr>
      </w:pPr>
      <w:r>
        <w:rPr>
          <w:b/>
          <w:color w:val="010101"/>
          <w:w w:val="105"/>
          <w:sz w:val="19"/>
        </w:rPr>
        <w:t>Art. 6º-C </w:t>
      </w:r>
      <w:r>
        <w:rPr>
          <w:color w:val="010101"/>
          <w:w w:val="105"/>
          <w:sz w:val="18"/>
        </w:rPr>
        <w:t>Poderá ser solicitada a apresentação do ADRC-ST de centro de distribuição  ou  de  estabelecimento  que centraliza as aquisições dos produtos, comercializados por seus estabelecimentos filiais, substituídos tributários, que solicitarem  a recuperação,  o ressarcimento  ou a complementação do ICMS ST retido </w:t>
      </w:r>
      <w:r>
        <w:rPr>
          <w:color w:val="010101"/>
          <w:spacing w:val="-3"/>
          <w:w w:val="105"/>
          <w:sz w:val="18"/>
        </w:rPr>
        <w:t>anteriormente</w:t>
      </w:r>
      <w:r>
        <w:rPr>
          <w:color w:val="1C1C1C"/>
          <w:spacing w:val="-3"/>
          <w:w w:val="105"/>
          <w:sz w:val="18"/>
        </w:rPr>
        <w:t>. </w:t>
      </w:r>
      <w:r>
        <w:rPr>
          <w:color w:val="0E850E"/>
          <w:w w:val="105"/>
          <w:sz w:val="14"/>
        </w:rPr>
        <w:t>Acrescentado  pelo </w:t>
      </w:r>
      <w:r>
        <w:rPr>
          <w:color w:val="0E0EED"/>
          <w:w w:val="105"/>
          <w:sz w:val="14"/>
          <w:u w:val="thick" w:color="0E0EED"/>
        </w:rPr>
        <w:t>Decreto</w:t>
      </w:r>
      <w:r>
        <w:rPr>
          <w:color w:val="0E0EED"/>
          <w:spacing w:val="40"/>
          <w:w w:val="105"/>
          <w:sz w:val="14"/>
        </w:rPr>
        <w:t> </w:t>
      </w:r>
      <w:r>
        <w:rPr>
          <w:color w:val="0E0EED"/>
          <w:w w:val="105"/>
          <w:sz w:val="14"/>
          <w:u w:val="single" w:color="0000ED"/>
        </w:rPr>
        <w:t>n</w:t>
      </w:r>
      <w:r>
        <w:rPr>
          <w:color w:val="2F2FEF"/>
          <w:w w:val="105"/>
          <w:sz w:val="14"/>
          <w:u w:val="single" w:color="0000ED"/>
        </w:rPr>
        <w:t>º </w:t>
      </w:r>
      <w:r>
        <w:rPr>
          <w:color w:val="0E0EED"/>
          <w:spacing w:val="-3"/>
          <w:w w:val="105"/>
          <w:sz w:val="14"/>
          <w:u w:val="single" w:color="0000ED"/>
        </w:rPr>
        <w:t>3</w:t>
      </w:r>
      <w:r>
        <w:rPr>
          <w:color w:val="5252F2"/>
          <w:spacing w:val="-3"/>
          <w:w w:val="105"/>
          <w:sz w:val="14"/>
          <w:u w:val="single" w:color="0000ED"/>
        </w:rPr>
        <w:t>.</w:t>
      </w:r>
      <w:r>
        <w:rPr>
          <w:color w:val="0E0EED"/>
          <w:spacing w:val="-3"/>
          <w:w w:val="105"/>
          <w:sz w:val="14"/>
          <w:u w:val="single" w:color="0000ED"/>
        </w:rPr>
        <w:t>886</w:t>
      </w:r>
      <w:r>
        <w:rPr>
          <w:color w:val="2F2FEF"/>
          <w:spacing w:val="-3"/>
          <w:w w:val="105"/>
          <w:sz w:val="14"/>
          <w:u w:val="single" w:color="0000ED"/>
        </w:rPr>
        <w:t>/</w:t>
      </w:r>
      <w:r>
        <w:rPr>
          <w:color w:val="0E0EED"/>
          <w:spacing w:val="-3"/>
          <w:w w:val="105"/>
          <w:sz w:val="14"/>
          <w:u w:val="single" w:color="0000ED"/>
        </w:rPr>
        <w:t>2020 </w:t>
      </w:r>
      <w:r>
        <w:rPr>
          <w:color w:val="0E0EED"/>
          <w:w w:val="105"/>
          <w:sz w:val="14"/>
          <w:u w:val="single" w:color="0000ED"/>
        </w:rPr>
        <w:t>(DOE de </w:t>
      </w:r>
      <w:r>
        <w:rPr>
          <w:color w:val="0E0EED"/>
          <w:spacing w:val="-3"/>
          <w:w w:val="105"/>
          <w:sz w:val="14"/>
          <w:u w:val="single" w:color="0000ED"/>
        </w:rPr>
        <w:t>21</w:t>
      </w:r>
      <w:r>
        <w:rPr>
          <w:color w:val="5252F2"/>
          <w:spacing w:val="-3"/>
          <w:w w:val="105"/>
          <w:sz w:val="14"/>
          <w:u w:val="single" w:color="0000ED"/>
        </w:rPr>
        <w:t>.</w:t>
      </w:r>
      <w:r>
        <w:rPr>
          <w:color w:val="0E0EED"/>
          <w:spacing w:val="-3"/>
          <w:w w:val="105"/>
          <w:sz w:val="14"/>
          <w:u w:val="single" w:color="0000ED"/>
        </w:rPr>
        <w:t>01</w:t>
      </w:r>
      <w:r>
        <w:rPr>
          <w:color w:val="3F3FEF"/>
          <w:spacing w:val="-3"/>
          <w:w w:val="105"/>
          <w:sz w:val="14"/>
          <w:u w:val="single" w:color="0000ED"/>
        </w:rPr>
        <w:t>.</w:t>
      </w:r>
      <w:r>
        <w:rPr>
          <w:color w:val="0E0EED"/>
          <w:spacing w:val="-3"/>
          <w:w w:val="105"/>
          <w:sz w:val="14"/>
          <w:u w:val="single" w:color="0000ED"/>
        </w:rPr>
        <w:t>2020</w:t>
      </w:r>
      <w:r>
        <w:rPr>
          <w:color w:val="0E0EED"/>
          <w:spacing w:val="-3"/>
          <w:w w:val="105"/>
          <w:sz w:val="14"/>
        </w:rPr>
        <w:t>)</w:t>
      </w:r>
      <w:r>
        <w:rPr>
          <w:color w:val="389A38"/>
          <w:spacing w:val="-3"/>
          <w:w w:val="105"/>
          <w:sz w:val="14"/>
        </w:rPr>
        <w:t>, </w:t>
      </w:r>
      <w:r>
        <w:rPr>
          <w:color w:val="0E850E"/>
          <w:w w:val="105"/>
          <w:sz w:val="14"/>
        </w:rPr>
        <w:t>efeitos a partir de</w:t>
      </w:r>
      <w:r>
        <w:rPr>
          <w:color w:val="0E850E"/>
          <w:spacing w:val="-3"/>
          <w:w w:val="105"/>
          <w:sz w:val="14"/>
        </w:rPr>
        <w:t> 01</w:t>
      </w:r>
      <w:r>
        <w:rPr>
          <w:color w:val="389A38"/>
          <w:spacing w:val="-3"/>
          <w:w w:val="105"/>
          <w:sz w:val="14"/>
        </w:rPr>
        <w:t>.</w:t>
      </w:r>
      <w:r>
        <w:rPr>
          <w:color w:val="0E850E"/>
          <w:spacing w:val="-3"/>
          <w:w w:val="105"/>
          <w:sz w:val="14"/>
        </w:rPr>
        <w:t>01</w:t>
      </w:r>
      <w:r>
        <w:rPr>
          <w:color w:val="389A38"/>
          <w:spacing w:val="-3"/>
          <w:w w:val="105"/>
          <w:sz w:val="14"/>
        </w:rPr>
        <w:t>.</w:t>
      </w:r>
      <w:r>
        <w:rPr>
          <w:color w:val="0E850E"/>
          <w:spacing w:val="-3"/>
          <w:w w:val="105"/>
          <w:sz w:val="14"/>
        </w:rPr>
        <w:t>2020</w:t>
      </w:r>
    </w:p>
    <w:p>
      <w:pPr>
        <w:pStyle w:val="BodyText"/>
        <w:spacing w:before="7"/>
        <w:rPr>
          <w:sz w:val="15"/>
        </w:rPr>
      </w:pPr>
    </w:p>
    <w:p>
      <w:pPr>
        <w:spacing w:line="252" w:lineRule="auto" w:before="0"/>
        <w:ind w:left="149" w:right="134" w:firstLine="2"/>
        <w:jc w:val="both"/>
        <w:rPr>
          <w:sz w:val="18"/>
        </w:rPr>
      </w:pPr>
      <w:r>
        <w:rPr>
          <w:b/>
          <w:color w:val="010101"/>
          <w:w w:val="105"/>
          <w:sz w:val="19"/>
        </w:rPr>
        <w:t>Art. 7º </w:t>
      </w:r>
      <w:r>
        <w:rPr>
          <w:color w:val="010101"/>
          <w:w w:val="105"/>
          <w:sz w:val="18"/>
        </w:rPr>
        <w:t>Para fins de recuperação, ressarcimento ou restituição, caso o documento fiscal relativo </w:t>
      </w:r>
      <w:r>
        <w:rPr>
          <w:color w:val="010101"/>
          <w:w w:val="105"/>
          <w:sz w:val="17"/>
        </w:rPr>
        <w:t>à </w:t>
      </w:r>
      <w:r>
        <w:rPr>
          <w:color w:val="010101"/>
          <w:w w:val="105"/>
          <w:sz w:val="18"/>
        </w:rPr>
        <w:t>entrada da mercadoria não contenha o valor do imposto próprio ou do retido, o somatório destes valores poderá ser obtido pela aplicação da alíquota interna da mercadoria sobre a base de cálculo da retenção constante no referido documento </w:t>
      </w:r>
      <w:r>
        <w:rPr>
          <w:color w:val="464646"/>
          <w:w w:val="105"/>
          <w:sz w:val="18"/>
        </w:rPr>
        <w:t>.</w:t>
      </w:r>
    </w:p>
    <w:p>
      <w:pPr>
        <w:pStyle w:val="BodyText"/>
        <w:spacing w:before="10"/>
        <w:rPr>
          <w:sz w:val="15"/>
        </w:rPr>
      </w:pPr>
    </w:p>
    <w:p>
      <w:pPr>
        <w:spacing w:line="252" w:lineRule="auto" w:before="0"/>
        <w:ind w:left="149" w:right="131" w:firstLine="0"/>
        <w:jc w:val="both"/>
        <w:rPr>
          <w:sz w:val="14"/>
        </w:rPr>
      </w:pPr>
      <w:r>
        <w:rPr>
          <w:color w:val="010101"/>
          <w:w w:val="105"/>
          <w:sz w:val="18"/>
        </w:rPr>
        <w:t>§ </w:t>
      </w:r>
      <w:r>
        <w:rPr>
          <w:rFonts w:ascii="Times New Roman" w:hAnsi="Times New Roman"/>
          <w:b/>
          <w:color w:val="010101"/>
          <w:w w:val="105"/>
          <w:sz w:val="19"/>
        </w:rPr>
        <w:t>1º </w:t>
      </w:r>
      <w:r>
        <w:rPr>
          <w:color w:val="010101"/>
          <w:w w:val="105"/>
          <w:sz w:val="18"/>
        </w:rPr>
        <w:t>Na ausência da informação da base de cálculo para a retenção no documento fiscal relativo à entrada da mercador</w:t>
      </w:r>
      <w:r>
        <w:rPr>
          <w:color w:val="1C1C1C"/>
          <w:w w:val="105"/>
          <w:sz w:val="18"/>
        </w:rPr>
        <w:t>i</w:t>
      </w:r>
      <w:r>
        <w:rPr>
          <w:color w:val="010101"/>
          <w:w w:val="105"/>
          <w:sz w:val="18"/>
        </w:rPr>
        <w:t>a, poderá ser utilizado o valor resultante da aplicação da alíquota vigente para as operações internas sobre o valor  de  aquisição da mercadoria ou, na hipótese de operação beneficiada com redução  da  base de cálculo,  sobre a base de  cálculo reduzida</w:t>
      </w:r>
      <w:r>
        <w:rPr>
          <w:color w:val="1C1C1C"/>
          <w:w w:val="105"/>
          <w:sz w:val="18"/>
        </w:rPr>
        <w:t>. </w:t>
      </w:r>
      <w:r>
        <w:rPr>
          <w:color w:val="0E850E"/>
          <w:w w:val="105"/>
          <w:sz w:val="14"/>
        </w:rPr>
        <w:t>Renumerado pelo </w:t>
      </w:r>
      <w:r>
        <w:rPr>
          <w:color w:val="0E0EED"/>
          <w:w w:val="105"/>
          <w:sz w:val="14"/>
          <w:u w:val="single" w:color="0000ED"/>
        </w:rPr>
        <w:t>Decreto n</w:t>
      </w:r>
      <w:r>
        <w:rPr>
          <w:color w:val="3F3FEF"/>
          <w:w w:val="105"/>
          <w:sz w:val="14"/>
          <w:u w:val="single" w:color="0000ED"/>
        </w:rPr>
        <w:t>º </w:t>
      </w:r>
      <w:r>
        <w:rPr>
          <w:color w:val="0E0EED"/>
          <w:spacing w:val="-3"/>
          <w:w w:val="105"/>
          <w:sz w:val="14"/>
          <w:u w:val="single" w:color="0000ED"/>
        </w:rPr>
        <w:t>3</w:t>
      </w:r>
      <w:r>
        <w:rPr>
          <w:color w:val="2F2FEF"/>
          <w:spacing w:val="-3"/>
          <w:w w:val="105"/>
          <w:sz w:val="14"/>
          <w:u w:val="single" w:color="0000ED"/>
        </w:rPr>
        <w:t>.</w:t>
      </w:r>
      <w:r>
        <w:rPr>
          <w:color w:val="0E0EED"/>
          <w:spacing w:val="-3"/>
          <w:w w:val="105"/>
          <w:sz w:val="14"/>
          <w:u w:val="single" w:color="0000ED"/>
        </w:rPr>
        <w:t>886</w:t>
      </w:r>
      <w:r>
        <w:rPr>
          <w:color w:val="2F2FEF"/>
          <w:spacing w:val="-3"/>
          <w:w w:val="105"/>
          <w:sz w:val="14"/>
          <w:u w:val="single" w:color="0000ED"/>
        </w:rPr>
        <w:t>/</w:t>
      </w:r>
      <w:r>
        <w:rPr>
          <w:color w:val="0E0EED"/>
          <w:spacing w:val="-3"/>
          <w:w w:val="105"/>
          <w:sz w:val="14"/>
          <w:u w:val="single" w:color="0000ED"/>
        </w:rPr>
        <w:t>2020 </w:t>
      </w:r>
      <w:r>
        <w:rPr>
          <w:color w:val="0E0EED"/>
          <w:w w:val="105"/>
          <w:sz w:val="14"/>
          <w:u w:val="single" w:color="0000ED"/>
        </w:rPr>
        <w:t>(DOE de </w:t>
      </w:r>
      <w:r>
        <w:rPr>
          <w:color w:val="0E0EED"/>
          <w:spacing w:val="-3"/>
          <w:w w:val="105"/>
          <w:sz w:val="14"/>
          <w:u w:val="single" w:color="0000ED"/>
        </w:rPr>
        <w:t>21</w:t>
      </w:r>
      <w:r>
        <w:rPr>
          <w:color w:val="2F2FEF"/>
          <w:spacing w:val="-3"/>
          <w:w w:val="105"/>
          <w:sz w:val="14"/>
          <w:u w:val="single" w:color="0000ED"/>
        </w:rPr>
        <w:t>.</w:t>
      </w:r>
      <w:r>
        <w:rPr>
          <w:color w:val="0E0EED"/>
          <w:spacing w:val="-3"/>
          <w:w w:val="105"/>
          <w:sz w:val="14"/>
          <w:u w:val="single" w:color="0000ED"/>
        </w:rPr>
        <w:t>01</w:t>
      </w:r>
      <w:r>
        <w:rPr>
          <w:color w:val="2F2FEF"/>
          <w:spacing w:val="-3"/>
          <w:w w:val="105"/>
          <w:sz w:val="14"/>
          <w:u w:val="single" w:color="0000ED"/>
        </w:rPr>
        <w:t>.</w:t>
      </w:r>
      <w:r>
        <w:rPr>
          <w:color w:val="0E0EED"/>
          <w:spacing w:val="-3"/>
          <w:w w:val="105"/>
          <w:sz w:val="14"/>
          <w:u w:val="single" w:color="0000ED"/>
        </w:rPr>
        <w:t>2020</w:t>
      </w:r>
      <w:r>
        <w:rPr>
          <w:color w:val="0E0EED"/>
          <w:spacing w:val="-3"/>
          <w:w w:val="105"/>
          <w:sz w:val="14"/>
        </w:rPr>
        <w:t>)</w:t>
      </w:r>
      <w:r>
        <w:rPr>
          <w:color w:val="389A38"/>
          <w:spacing w:val="-3"/>
          <w:w w:val="105"/>
          <w:sz w:val="14"/>
        </w:rPr>
        <w:t>, </w:t>
      </w:r>
      <w:r>
        <w:rPr>
          <w:color w:val="0E850E"/>
          <w:w w:val="105"/>
          <w:sz w:val="14"/>
        </w:rPr>
        <w:t>efeitos a partir de </w:t>
      </w:r>
      <w:r>
        <w:rPr>
          <w:color w:val="0E850E"/>
          <w:spacing w:val="-3"/>
          <w:w w:val="105"/>
          <w:sz w:val="14"/>
        </w:rPr>
        <w:t>01.01</w:t>
      </w:r>
      <w:r>
        <w:rPr>
          <w:color w:val="389A38"/>
          <w:spacing w:val="-3"/>
          <w:w w:val="105"/>
          <w:sz w:val="14"/>
        </w:rPr>
        <w:t>.</w:t>
      </w:r>
      <w:r>
        <w:rPr>
          <w:color w:val="0E850E"/>
          <w:spacing w:val="-3"/>
          <w:w w:val="105"/>
          <w:sz w:val="14"/>
        </w:rPr>
        <w:t>2020 </w:t>
      </w:r>
      <w:r>
        <w:rPr>
          <w:color w:val="FF0E0E"/>
          <w:w w:val="105"/>
          <w:sz w:val="14"/>
        </w:rPr>
        <w:t>Redação</w:t>
      </w:r>
      <w:r>
        <w:rPr>
          <w:color w:val="FF0E0E"/>
          <w:spacing w:val="23"/>
          <w:w w:val="105"/>
          <w:sz w:val="14"/>
        </w:rPr>
        <w:t> </w:t>
      </w:r>
      <w:r>
        <w:rPr>
          <w:color w:val="FF0E0E"/>
          <w:w w:val="105"/>
          <w:sz w:val="14"/>
        </w:rPr>
        <w:t>Anterior</w:t>
      </w:r>
    </w:p>
    <w:p>
      <w:pPr>
        <w:pStyle w:val="BodyText"/>
        <w:spacing w:before="6"/>
        <w:rPr>
          <w:sz w:val="16"/>
        </w:rPr>
      </w:pPr>
    </w:p>
    <w:p>
      <w:pPr>
        <w:spacing w:line="249" w:lineRule="auto" w:before="0"/>
        <w:ind w:left="146" w:right="142" w:firstLine="3"/>
        <w:jc w:val="both"/>
        <w:rPr>
          <w:sz w:val="14"/>
        </w:rPr>
      </w:pPr>
      <w:r>
        <w:rPr>
          <w:color w:val="010101"/>
          <w:w w:val="105"/>
          <w:sz w:val="18"/>
        </w:rPr>
        <w:t>§ </w:t>
      </w:r>
      <w:r>
        <w:rPr>
          <w:rFonts w:ascii="Times New Roman" w:hAnsi="Times New Roman"/>
          <w:b/>
          <w:color w:val="010101"/>
          <w:w w:val="105"/>
          <w:sz w:val="20"/>
        </w:rPr>
        <w:t>2º  </w:t>
      </w:r>
      <w:r>
        <w:rPr>
          <w:color w:val="010101"/>
          <w:w w:val="105"/>
          <w:sz w:val="18"/>
        </w:rPr>
        <w:t>Na impossibilidade de se determinar  a correspondência do ICMS retido à aquisição  do respectivo  produto</w:t>
      </w:r>
      <w:r>
        <w:rPr>
          <w:color w:val="1C1C1C"/>
          <w:w w:val="105"/>
          <w:sz w:val="18"/>
        </w:rPr>
        <w:t>, </w:t>
      </w:r>
      <w:r>
        <w:rPr>
          <w:color w:val="010101"/>
          <w:w w:val="105"/>
          <w:sz w:val="18"/>
        </w:rPr>
        <w:t>tomar-se-á o valor das últimas aquisições do produto pelo estabelecimento, proporcional à quantidade saída (</w:t>
      </w:r>
      <w:r>
        <w:rPr>
          <w:color w:val="0E0EED"/>
          <w:w w:val="105"/>
          <w:sz w:val="18"/>
        </w:rPr>
        <w:t>§X </w:t>
      </w:r>
      <w:r>
        <w:rPr>
          <w:color w:val="010101"/>
          <w:w w:val="105"/>
          <w:sz w:val="18"/>
        </w:rPr>
        <w:t>da </w:t>
      </w:r>
      <w:r>
        <w:rPr>
          <w:color w:val="0E0EED"/>
          <w:w w:val="105"/>
          <w:sz w:val="18"/>
          <w:u w:val="single" w:color="0000ED"/>
        </w:rPr>
        <w:t>cláusula décima</w:t>
      </w:r>
      <w:r>
        <w:rPr>
          <w:color w:val="0E0EED"/>
          <w:w w:val="105"/>
          <w:sz w:val="18"/>
        </w:rPr>
        <w:t> </w:t>
      </w:r>
      <w:r>
        <w:rPr>
          <w:color w:val="0E0EED"/>
          <w:w w:val="105"/>
          <w:sz w:val="18"/>
          <w:u w:val="thick" w:color="0E0EED"/>
        </w:rPr>
        <w:t>guinta</w:t>
      </w:r>
      <w:r>
        <w:rPr>
          <w:color w:val="0E0EED"/>
          <w:w w:val="105"/>
          <w:sz w:val="18"/>
        </w:rPr>
        <w:t> </w:t>
      </w:r>
      <w:r>
        <w:rPr>
          <w:color w:val="010101"/>
          <w:w w:val="105"/>
          <w:sz w:val="18"/>
        </w:rPr>
        <w:t>do </w:t>
      </w:r>
      <w:r>
        <w:rPr>
          <w:color w:val="0E0EED"/>
          <w:w w:val="105"/>
          <w:sz w:val="18"/>
          <w:u w:val="single" w:color="0000ED"/>
        </w:rPr>
        <w:t>Convênio ICMS 142/2018</w:t>
      </w:r>
      <w:r>
        <w:rPr>
          <w:color w:val="010101"/>
          <w:w w:val="105"/>
          <w:sz w:val="18"/>
        </w:rPr>
        <w:t>)</w:t>
      </w:r>
      <w:r>
        <w:rPr>
          <w:color w:val="1C1C1C"/>
          <w:w w:val="105"/>
          <w:sz w:val="18"/>
        </w:rPr>
        <w:t>. </w:t>
      </w:r>
      <w:r>
        <w:rPr>
          <w:color w:val="0E850E"/>
          <w:w w:val="105"/>
          <w:sz w:val="14"/>
        </w:rPr>
        <w:t>Acrescentado pelo </w:t>
      </w:r>
      <w:r>
        <w:rPr>
          <w:color w:val="0E0EED"/>
          <w:w w:val="105"/>
          <w:sz w:val="14"/>
          <w:u w:val="single" w:color="0000ED"/>
        </w:rPr>
        <w:t>Decreto </w:t>
      </w:r>
      <w:r>
        <w:rPr>
          <w:color w:val="0E0EED"/>
          <w:spacing w:val="2"/>
          <w:w w:val="105"/>
          <w:sz w:val="14"/>
          <w:u w:val="single" w:color="0000ED"/>
        </w:rPr>
        <w:t>n</w:t>
      </w:r>
      <w:r>
        <w:rPr>
          <w:color w:val="3F3FEF"/>
          <w:spacing w:val="2"/>
          <w:w w:val="105"/>
          <w:sz w:val="14"/>
          <w:u w:val="single" w:color="0000ED"/>
        </w:rPr>
        <w:t>º </w:t>
      </w:r>
      <w:r>
        <w:rPr>
          <w:color w:val="0E0EED"/>
          <w:spacing w:val="-3"/>
          <w:w w:val="105"/>
          <w:sz w:val="14"/>
          <w:u w:val="single" w:color="0000ED"/>
        </w:rPr>
        <w:t>3</w:t>
      </w:r>
      <w:r>
        <w:rPr>
          <w:color w:val="2F2FEF"/>
          <w:spacing w:val="-3"/>
          <w:w w:val="105"/>
          <w:sz w:val="14"/>
          <w:u w:val="single" w:color="0000ED"/>
        </w:rPr>
        <w:t>.</w:t>
      </w:r>
      <w:r>
        <w:rPr>
          <w:color w:val="0E0EED"/>
          <w:spacing w:val="-3"/>
          <w:w w:val="105"/>
          <w:sz w:val="14"/>
          <w:u w:val="single" w:color="0000ED"/>
        </w:rPr>
        <w:t>886</w:t>
      </w:r>
      <w:r>
        <w:rPr>
          <w:color w:val="2F2FEF"/>
          <w:spacing w:val="-3"/>
          <w:w w:val="105"/>
          <w:sz w:val="14"/>
          <w:u w:val="single" w:color="0000ED"/>
        </w:rPr>
        <w:t>/</w:t>
      </w:r>
      <w:r>
        <w:rPr>
          <w:color w:val="0E0EED"/>
          <w:spacing w:val="-3"/>
          <w:w w:val="105"/>
          <w:sz w:val="14"/>
          <w:u w:val="single" w:color="0000ED"/>
        </w:rPr>
        <w:t>2020 </w:t>
      </w:r>
      <w:r>
        <w:rPr>
          <w:color w:val="0E0EED"/>
          <w:w w:val="105"/>
          <w:sz w:val="14"/>
          <w:u w:val="single" w:color="0000ED"/>
        </w:rPr>
        <w:t>(DOE de </w:t>
      </w:r>
      <w:r>
        <w:rPr>
          <w:color w:val="0E0EED"/>
          <w:spacing w:val="-3"/>
          <w:w w:val="105"/>
          <w:sz w:val="14"/>
          <w:u w:val="single" w:color="0000ED"/>
        </w:rPr>
        <w:t>21</w:t>
      </w:r>
      <w:r>
        <w:rPr>
          <w:color w:val="2F2FEF"/>
          <w:spacing w:val="-3"/>
          <w:w w:val="105"/>
          <w:sz w:val="14"/>
          <w:u w:val="single" w:color="0000ED"/>
        </w:rPr>
        <w:t>.</w:t>
      </w:r>
      <w:r>
        <w:rPr>
          <w:color w:val="0E0EED"/>
          <w:spacing w:val="-3"/>
          <w:w w:val="105"/>
          <w:sz w:val="14"/>
          <w:u w:val="single" w:color="0000ED"/>
        </w:rPr>
        <w:t>01</w:t>
      </w:r>
      <w:r>
        <w:rPr>
          <w:color w:val="3F3FEF"/>
          <w:spacing w:val="-3"/>
          <w:w w:val="105"/>
          <w:sz w:val="14"/>
          <w:u w:val="single" w:color="0000ED"/>
        </w:rPr>
        <w:t>.</w:t>
      </w:r>
      <w:r>
        <w:rPr>
          <w:color w:val="0E0EED"/>
          <w:spacing w:val="-3"/>
          <w:w w:val="105"/>
          <w:sz w:val="14"/>
          <w:u w:val="single" w:color="0000ED"/>
        </w:rPr>
        <w:t>2020</w:t>
      </w:r>
      <w:r>
        <w:rPr>
          <w:color w:val="0E0EED"/>
          <w:spacing w:val="-3"/>
          <w:w w:val="105"/>
          <w:sz w:val="14"/>
        </w:rPr>
        <w:t>)</w:t>
      </w:r>
      <w:r>
        <w:rPr>
          <w:color w:val="389A38"/>
          <w:spacing w:val="-3"/>
          <w:w w:val="105"/>
          <w:sz w:val="14"/>
        </w:rPr>
        <w:t>, </w:t>
      </w:r>
      <w:r>
        <w:rPr>
          <w:color w:val="0E850E"/>
          <w:w w:val="105"/>
          <w:sz w:val="14"/>
        </w:rPr>
        <w:t>efeitos a partir de</w:t>
      </w:r>
      <w:r>
        <w:rPr>
          <w:color w:val="0E850E"/>
          <w:spacing w:val="-5"/>
          <w:w w:val="105"/>
          <w:sz w:val="14"/>
        </w:rPr>
        <w:t> </w:t>
      </w:r>
      <w:r>
        <w:rPr>
          <w:color w:val="0E850E"/>
          <w:w w:val="105"/>
          <w:sz w:val="14"/>
        </w:rPr>
        <w:t>01.01</w:t>
      </w:r>
      <w:r>
        <w:rPr>
          <w:color w:val="389A38"/>
          <w:w w:val="105"/>
          <w:sz w:val="14"/>
        </w:rPr>
        <w:t>.</w:t>
      </w:r>
      <w:r>
        <w:rPr>
          <w:color w:val="0E850E"/>
          <w:w w:val="105"/>
          <w:sz w:val="14"/>
        </w:rPr>
        <w:t>2020</w:t>
      </w:r>
    </w:p>
    <w:p>
      <w:pPr>
        <w:pStyle w:val="BodyText"/>
        <w:spacing w:before="7"/>
        <w:rPr>
          <w:sz w:val="15"/>
        </w:rPr>
      </w:pPr>
    </w:p>
    <w:p>
      <w:pPr>
        <w:spacing w:line="249" w:lineRule="auto" w:before="1"/>
        <w:ind w:left="151" w:right="139" w:firstLine="1"/>
        <w:jc w:val="both"/>
        <w:rPr>
          <w:sz w:val="18"/>
        </w:rPr>
      </w:pPr>
      <w:r>
        <w:rPr>
          <w:b/>
          <w:color w:val="010101"/>
          <w:w w:val="105"/>
          <w:sz w:val="19"/>
        </w:rPr>
        <w:t>Art. 8º </w:t>
      </w:r>
      <w:r>
        <w:rPr>
          <w:color w:val="010101"/>
          <w:w w:val="105"/>
          <w:sz w:val="18"/>
        </w:rPr>
        <w:t>Havendo inutil</w:t>
      </w:r>
      <w:r>
        <w:rPr>
          <w:color w:val="1C1C1C"/>
          <w:w w:val="105"/>
          <w:sz w:val="18"/>
        </w:rPr>
        <w:t>i</w:t>
      </w:r>
      <w:r>
        <w:rPr>
          <w:color w:val="010101"/>
          <w:w w:val="105"/>
          <w:sz w:val="18"/>
        </w:rPr>
        <w:t>zação de mercadoria cujo imposto tenha sido retido anteriormente, o contribuinte poderá se creditar desse, desde que possa comprovar  a </w:t>
      </w:r>
      <w:r>
        <w:rPr>
          <w:color w:val="010101"/>
          <w:spacing w:val="-3"/>
          <w:w w:val="105"/>
          <w:sz w:val="18"/>
        </w:rPr>
        <w:t>ocorrência</w:t>
      </w:r>
      <w:r>
        <w:rPr>
          <w:color w:val="1C1C1C"/>
          <w:spacing w:val="-3"/>
          <w:w w:val="105"/>
          <w:sz w:val="18"/>
        </w:rPr>
        <w:t>, </w:t>
      </w:r>
      <w:r>
        <w:rPr>
          <w:color w:val="010101"/>
          <w:w w:val="105"/>
          <w:sz w:val="18"/>
        </w:rPr>
        <w:t>de forma inequívoca,  inclusive por meio da escrita </w:t>
      </w:r>
      <w:r>
        <w:rPr>
          <w:color w:val="010101"/>
          <w:spacing w:val="-4"/>
          <w:w w:val="105"/>
          <w:sz w:val="18"/>
        </w:rPr>
        <w:t>comercial</w:t>
      </w:r>
      <w:r>
        <w:rPr>
          <w:color w:val="1C1C1C"/>
          <w:spacing w:val="-4"/>
          <w:w w:val="105"/>
          <w:sz w:val="18"/>
        </w:rPr>
        <w:t>, </w:t>
      </w:r>
      <w:r>
        <w:rPr>
          <w:color w:val="010101"/>
          <w:w w:val="105"/>
          <w:sz w:val="18"/>
        </w:rPr>
        <w:t>e comunique o</w:t>
      </w:r>
      <w:r>
        <w:rPr>
          <w:color w:val="010101"/>
          <w:spacing w:val="-2"/>
          <w:w w:val="105"/>
          <w:sz w:val="18"/>
        </w:rPr>
        <w:t> </w:t>
      </w:r>
      <w:r>
        <w:rPr>
          <w:color w:val="010101"/>
          <w:w w:val="105"/>
          <w:sz w:val="18"/>
        </w:rPr>
        <w:t>fato</w:t>
      </w:r>
      <w:r>
        <w:rPr>
          <w:color w:val="1C1C1C"/>
          <w:w w:val="105"/>
          <w:sz w:val="18"/>
        </w:rPr>
        <w:t>,</w:t>
      </w:r>
      <w:r>
        <w:rPr>
          <w:color w:val="1C1C1C"/>
          <w:spacing w:val="-4"/>
          <w:w w:val="105"/>
          <w:sz w:val="18"/>
        </w:rPr>
        <w:t> </w:t>
      </w:r>
      <w:r>
        <w:rPr>
          <w:color w:val="010101"/>
          <w:w w:val="105"/>
          <w:sz w:val="18"/>
        </w:rPr>
        <w:t>de</w:t>
      </w:r>
      <w:r>
        <w:rPr>
          <w:color w:val="010101"/>
          <w:spacing w:val="-5"/>
          <w:w w:val="105"/>
          <w:sz w:val="18"/>
        </w:rPr>
        <w:t> </w:t>
      </w:r>
      <w:r>
        <w:rPr>
          <w:color w:val="010101"/>
          <w:w w:val="105"/>
          <w:sz w:val="18"/>
        </w:rPr>
        <w:t>maneira</w:t>
      </w:r>
      <w:r>
        <w:rPr>
          <w:color w:val="010101"/>
          <w:spacing w:val="2"/>
          <w:w w:val="105"/>
          <w:sz w:val="18"/>
        </w:rPr>
        <w:t> </w:t>
      </w:r>
      <w:r>
        <w:rPr>
          <w:color w:val="010101"/>
          <w:w w:val="105"/>
          <w:sz w:val="18"/>
        </w:rPr>
        <w:t>discrim</w:t>
      </w:r>
      <w:r>
        <w:rPr>
          <w:color w:val="1C1C1C"/>
          <w:w w:val="105"/>
          <w:sz w:val="18"/>
        </w:rPr>
        <w:t>i</w:t>
      </w:r>
      <w:r>
        <w:rPr>
          <w:color w:val="010101"/>
          <w:w w:val="105"/>
          <w:sz w:val="18"/>
        </w:rPr>
        <w:t>nada</w:t>
      </w:r>
      <w:r>
        <w:rPr>
          <w:color w:val="1C1C1C"/>
          <w:w w:val="105"/>
          <w:sz w:val="18"/>
        </w:rPr>
        <w:t>,</w:t>
      </w:r>
      <w:r>
        <w:rPr>
          <w:color w:val="1C1C1C"/>
          <w:spacing w:val="-10"/>
          <w:w w:val="105"/>
          <w:sz w:val="18"/>
        </w:rPr>
        <w:t> </w:t>
      </w:r>
      <w:r>
        <w:rPr>
          <w:color w:val="010101"/>
          <w:w w:val="105"/>
          <w:sz w:val="18"/>
        </w:rPr>
        <w:t>à</w:t>
      </w:r>
      <w:r>
        <w:rPr>
          <w:color w:val="010101"/>
          <w:spacing w:val="-8"/>
          <w:w w:val="105"/>
          <w:sz w:val="18"/>
        </w:rPr>
        <w:t> </w:t>
      </w:r>
      <w:r>
        <w:rPr>
          <w:color w:val="010101"/>
          <w:w w:val="105"/>
          <w:sz w:val="18"/>
        </w:rPr>
        <w:t>repartição</w:t>
      </w:r>
      <w:r>
        <w:rPr>
          <w:color w:val="010101"/>
          <w:spacing w:val="8"/>
          <w:w w:val="105"/>
          <w:sz w:val="18"/>
        </w:rPr>
        <w:t> </w:t>
      </w:r>
      <w:r>
        <w:rPr>
          <w:color w:val="010101"/>
          <w:w w:val="105"/>
          <w:sz w:val="18"/>
        </w:rPr>
        <w:t>fiscal</w:t>
      </w:r>
      <w:r>
        <w:rPr>
          <w:color w:val="010101"/>
          <w:spacing w:val="-6"/>
          <w:w w:val="105"/>
          <w:sz w:val="18"/>
        </w:rPr>
        <w:t> </w:t>
      </w:r>
      <w:r>
        <w:rPr>
          <w:color w:val="010101"/>
          <w:w w:val="105"/>
          <w:sz w:val="18"/>
        </w:rPr>
        <w:t>do</w:t>
      </w:r>
      <w:r>
        <w:rPr>
          <w:color w:val="010101"/>
          <w:spacing w:val="-7"/>
          <w:w w:val="105"/>
          <w:sz w:val="18"/>
        </w:rPr>
        <w:t> </w:t>
      </w:r>
      <w:r>
        <w:rPr>
          <w:color w:val="010101"/>
          <w:w w:val="105"/>
          <w:sz w:val="18"/>
        </w:rPr>
        <w:t>seu</w:t>
      </w:r>
      <w:r>
        <w:rPr>
          <w:color w:val="010101"/>
          <w:spacing w:val="-3"/>
          <w:w w:val="105"/>
          <w:sz w:val="18"/>
        </w:rPr>
        <w:t> </w:t>
      </w:r>
      <w:r>
        <w:rPr>
          <w:color w:val="010101"/>
          <w:w w:val="105"/>
          <w:sz w:val="18"/>
        </w:rPr>
        <w:t>domicílio</w:t>
      </w:r>
      <w:r>
        <w:rPr>
          <w:color w:val="010101"/>
          <w:spacing w:val="5"/>
          <w:w w:val="105"/>
          <w:sz w:val="18"/>
        </w:rPr>
        <w:t> </w:t>
      </w:r>
      <w:r>
        <w:rPr>
          <w:color w:val="010101"/>
          <w:w w:val="105"/>
          <w:sz w:val="18"/>
        </w:rPr>
        <w:t>tributário</w:t>
      </w:r>
      <w:r>
        <w:rPr>
          <w:color w:val="1C1C1C"/>
          <w:w w:val="105"/>
          <w:sz w:val="18"/>
        </w:rPr>
        <w:t>,</w:t>
      </w:r>
      <w:r>
        <w:rPr>
          <w:color w:val="1C1C1C"/>
          <w:spacing w:val="-5"/>
          <w:w w:val="105"/>
          <w:sz w:val="18"/>
        </w:rPr>
        <w:t> </w:t>
      </w:r>
      <w:r>
        <w:rPr>
          <w:color w:val="010101"/>
          <w:w w:val="105"/>
          <w:sz w:val="18"/>
        </w:rPr>
        <w:t>até</w:t>
      </w:r>
      <w:r>
        <w:rPr>
          <w:color w:val="010101"/>
          <w:spacing w:val="-5"/>
          <w:w w:val="105"/>
          <w:sz w:val="18"/>
        </w:rPr>
        <w:t> </w:t>
      </w:r>
      <w:r>
        <w:rPr>
          <w:color w:val="010101"/>
          <w:w w:val="105"/>
          <w:sz w:val="18"/>
        </w:rPr>
        <w:t>o</w:t>
      </w:r>
      <w:r>
        <w:rPr>
          <w:color w:val="010101"/>
          <w:spacing w:val="-5"/>
          <w:w w:val="105"/>
          <w:sz w:val="18"/>
        </w:rPr>
        <w:t> </w:t>
      </w:r>
      <w:r>
        <w:rPr>
          <w:color w:val="010101"/>
          <w:w w:val="105"/>
          <w:sz w:val="18"/>
        </w:rPr>
        <w:t>dia</w:t>
      </w:r>
      <w:r>
        <w:rPr>
          <w:color w:val="010101"/>
          <w:spacing w:val="-3"/>
          <w:w w:val="105"/>
          <w:sz w:val="18"/>
        </w:rPr>
        <w:t> </w:t>
      </w:r>
      <w:r>
        <w:rPr>
          <w:color w:val="010101"/>
          <w:spacing w:val="-4"/>
          <w:w w:val="105"/>
          <w:sz w:val="18"/>
        </w:rPr>
        <w:t>1</w:t>
      </w:r>
      <w:r>
        <w:rPr>
          <w:color w:val="010101"/>
          <w:spacing w:val="-4"/>
          <w:w w:val="105"/>
          <w:sz w:val="19"/>
        </w:rPr>
        <w:t>O</w:t>
      </w:r>
      <w:r>
        <w:rPr>
          <w:color w:val="010101"/>
          <w:spacing w:val="-20"/>
          <w:w w:val="105"/>
          <w:sz w:val="19"/>
        </w:rPr>
        <w:t> </w:t>
      </w:r>
      <w:r>
        <w:rPr>
          <w:color w:val="010101"/>
          <w:w w:val="105"/>
          <w:sz w:val="18"/>
        </w:rPr>
        <w:t>(dez)</w:t>
      </w:r>
      <w:r>
        <w:rPr>
          <w:color w:val="010101"/>
          <w:spacing w:val="-2"/>
          <w:w w:val="105"/>
          <w:sz w:val="18"/>
        </w:rPr>
        <w:t> </w:t>
      </w:r>
      <w:r>
        <w:rPr>
          <w:color w:val="010101"/>
          <w:w w:val="105"/>
          <w:sz w:val="18"/>
        </w:rPr>
        <w:t>do</w:t>
      </w:r>
      <w:r>
        <w:rPr>
          <w:color w:val="010101"/>
          <w:spacing w:val="-3"/>
          <w:w w:val="105"/>
          <w:sz w:val="18"/>
        </w:rPr>
        <w:t> </w:t>
      </w:r>
      <w:r>
        <w:rPr>
          <w:color w:val="010101"/>
          <w:w w:val="105"/>
          <w:sz w:val="18"/>
        </w:rPr>
        <w:t>mês</w:t>
      </w:r>
      <w:r>
        <w:rPr>
          <w:color w:val="010101"/>
          <w:spacing w:val="-2"/>
          <w:w w:val="105"/>
          <w:sz w:val="18"/>
        </w:rPr>
        <w:t> </w:t>
      </w:r>
      <w:r>
        <w:rPr>
          <w:color w:val="010101"/>
          <w:w w:val="105"/>
          <w:sz w:val="18"/>
        </w:rPr>
        <w:t>subsequente.</w:t>
      </w:r>
    </w:p>
    <w:p>
      <w:pPr>
        <w:pStyle w:val="BodyText"/>
        <w:spacing w:before="6"/>
        <w:rPr>
          <w:sz w:val="16"/>
        </w:rPr>
      </w:pPr>
    </w:p>
    <w:p>
      <w:pPr>
        <w:spacing w:line="254" w:lineRule="auto" w:before="0"/>
        <w:ind w:left="150" w:right="134" w:firstLine="2"/>
        <w:jc w:val="both"/>
        <w:rPr>
          <w:sz w:val="18"/>
        </w:rPr>
      </w:pPr>
      <w:r>
        <w:rPr>
          <w:b/>
          <w:color w:val="010101"/>
          <w:w w:val="105"/>
          <w:sz w:val="18"/>
        </w:rPr>
        <w:t>Parágrafo único. </w:t>
      </w:r>
      <w:r>
        <w:rPr>
          <w:color w:val="010101"/>
          <w:w w:val="105"/>
          <w:sz w:val="18"/>
        </w:rPr>
        <w:t>Na hipótese de inutilização de mercadoria adquirida de contribuinte substituído o imposto a ser creditado será o valor resultante da aplicação da alíquota interna do produto sobre a diferença entre a base de cálculo que serviu para a retenção e o valor da operação de</w:t>
      </w:r>
      <w:r>
        <w:rPr>
          <w:color w:val="010101"/>
          <w:spacing w:val="18"/>
          <w:w w:val="105"/>
          <w:sz w:val="18"/>
        </w:rPr>
        <w:t> </w:t>
      </w:r>
      <w:r>
        <w:rPr>
          <w:color w:val="010101"/>
          <w:w w:val="105"/>
          <w:sz w:val="18"/>
        </w:rPr>
        <w:t>aquisição</w:t>
      </w:r>
      <w:r>
        <w:rPr>
          <w:color w:val="1C1C1C"/>
          <w:w w:val="105"/>
          <w:sz w:val="18"/>
        </w:rPr>
        <w:t>.</w:t>
      </w:r>
    </w:p>
    <w:p>
      <w:pPr>
        <w:spacing w:after="0" w:line="254" w:lineRule="auto"/>
        <w:jc w:val="both"/>
        <w:rPr>
          <w:sz w:val="18"/>
        </w:rPr>
        <w:sectPr>
          <w:pgSz w:w="11910" w:h="16840"/>
          <w:pgMar w:top="460" w:bottom="280" w:left="540" w:right="500"/>
        </w:sectPr>
      </w:pPr>
    </w:p>
    <w:p>
      <w:pPr>
        <w:spacing w:line="254" w:lineRule="auto" w:before="77"/>
        <w:ind w:left="151" w:right="129" w:firstLine="1"/>
        <w:jc w:val="both"/>
        <w:rPr>
          <w:sz w:val="18"/>
        </w:rPr>
      </w:pPr>
      <w:r>
        <w:rPr>
          <w:b/>
          <w:color w:val="030303"/>
          <w:w w:val="105"/>
          <w:sz w:val="18"/>
        </w:rPr>
        <w:t>Art. 9º </w:t>
      </w:r>
      <w:r>
        <w:rPr>
          <w:color w:val="030303"/>
          <w:w w:val="105"/>
          <w:sz w:val="18"/>
        </w:rPr>
        <w:t>Na devolução de mercadoria adquirida em regime de Substituição Tributária - ST</w:t>
      </w:r>
      <w:r>
        <w:rPr>
          <w:color w:val="1C1C1C"/>
          <w:w w:val="105"/>
          <w:sz w:val="18"/>
        </w:rPr>
        <w:t>, </w:t>
      </w:r>
      <w:r>
        <w:rPr>
          <w:color w:val="030303"/>
          <w:w w:val="105"/>
          <w:sz w:val="18"/>
        </w:rPr>
        <w:t>promovida por contribuinte substituído</w:t>
      </w:r>
      <w:r>
        <w:rPr>
          <w:color w:val="1C1C1C"/>
          <w:w w:val="105"/>
          <w:sz w:val="18"/>
        </w:rPr>
        <w:t>, </w:t>
      </w:r>
      <w:r>
        <w:rPr>
          <w:color w:val="030303"/>
          <w:w w:val="105"/>
          <w:sz w:val="18"/>
        </w:rPr>
        <w:t>o remetente emitirá documento fiscal na forma regulamentar</w:t>
      </w:r>
      <w:r>
        <w:rPr>
          <w:color w:val="1C1C1C"/>
          <w:w w:val="105"/>
          <w:sz w:val="18"/>
        </w:rPr>
        <w:t>, </w:t>
      </w:r>
      <w:r>
        <w:rPr>
          <w:color w:val="030303"/>
          <w:w w:val="105"/>
          <w:sz w:val="18"/>
        </w:rPr>
        <w:t>sem destaque do imposto</w:t>
      </w:r>
      <w:r>
        <w:rPr>
          <w:color w:val="1C1C1C"/>
          <w:w w:val="105"/>
          <w:sz w:val="18"/>
        </w:rPr>
        <w:t>, </w:t>
      </w:r>
      <w:r>
        <w:rPr>
          <w:color w:val="030303"/>
          <w:w w:val="105"/>
          <w:sz w:val="18"/>
        </w:rPr>
        <w:t>indicando o número e a data da nota fiscal emitida, quando da remessa originária, e os motivos da devolução (</w:t>
      </w:r>
      <w:r>
        <w:rPr>
          <w:color w:val="0303EB"/>
          <w:w w:val="105"/>
          <w:sz w:val="18"/>
          <w:u w:val="single" w:color="0000ED"/>
        </w:rPr>
        <w:t>cláusula quinta</w:t>
      </w:r>
      <w:r>
        <w:rPr>
          <w:color w:val="0303EB"/>
          <w:w w:val="105"/>
          <w:sz w:val="18"/>
        </w:rPr>
        <w:t> </w:t>
      </w:r>
      <w:r>
        <w:rPr>
          <w:color w:val="030303"/>
          <w:w w:val="105"/>
          <w:sz w:val="18"/>
        </w:rPr>
        <w:t>e seu </w:t>
      </w:r>
      <w:r>
        <w:rPr>
          <w:color w:val="0303EB"/>
          <w:w w:val="105"/>
          <w:sz w:val="18"/>
          <w:u w:val="single" w:color="0000ED"/>
        </w:rPr>
        <w:t>pará</w:t>
      </w:r>
      <w:r>
        <w:rPr>
          <w:color w:val="0303EB"/>
          <w:w w:val="105"/>
          <w:sz w:val="18"/>
        </w:rPr>
        <w:t>g</w:t>
      </w:r>
      <w:r>
        <w:rPr>
          <w:color w:val="0303EB"/>
          <w:w w:val="105"/>
          <w:sz w:val="18"/>
          <w:u w:val="single" w:color="0000ED"/>
        </w:rPr>
        <w:t>rafo único</w:t>
      </w:r>
      <w:r>
        <w:rPr>
          <w:color w:val="030303"/>
          <w:w w:val="105"/>
          <w:sz w:val="18"/>
        </w:rPr>
        <w:t>, do </w:t>
      </w:r>
      <w:r>
        <w:rPr>
          <w:color w:val="0303EB"/>
          <w:w w:val="105"/>
          <w:sz w:val="18"/>
          <w:u w:val="single" w:color="0000ED"/>
        </w:rPr>
        <w:t>A</w:t>
      </w:r>
      <w:r>
        <w:rPr>
          <w:color w:val="0303EB"/>
          <w:w w:val="105"/>
          <w:sz w:val="18"/>
        </w:rPr>
        <w:t>j</w:t>
      </w:r>
      <w:r>
        <w:rPr>
          <w:color w:val="0303EB"/>
          <w:w w:val="105"/>
          <w:sz w:val="18"/>
          <w:u w:val="single" w:color="0000ED"/>
        </w:rPr>
        <w:t>uste SINIEF 4/1993</w:t>
      </w:r>
      <w:r>
        <w:rPr>
          <w:color w:val="030303"/>
          <w:w w:val="105"/>
          <w:sz w:val="18"/>
        </w:rPr>
        <w:t>)</w:t>
      </w:r>
      <w:r>
        <w:rPr>
          <w:color w:val="1C1C1C"/>
          <w:w w:val="105"/>
          <w:sz w:val="18"/>
        </w:rPr>
        <w:t>.</w:t>
      </w:r>
    </w:p>
    <w:p>
      <w:pPr>
        <w:pStyle w:val="BodyText"/>
        <w:spacing w:before="1"/>
        <w:rPr>
          <w:sz w:val="16"/>
        </w:rPr>
      </w:pPr>
    </w:p>
    <w:p>
      <w:pPr>
        <w:spacing w:line="256" w:lineRule="auto" w:before="0"/>
        <w:ind w:left="150" w:right="133" w:hanging="1"/>
        <w:jc w:val="both"/>
        <w:rPr>
          <w:sz w:val="18"/>
        </w:rPr>
      </w:pPr>
      <w:r>
        <w:rPr>
          <w:color w:val="030303"/>
          <w:w w:val="105"/>
          <w:sz w:val="18"/>
        </w:rPr>
        <w:t>§ </w:t>
      </w:r>
      <w:r>
        <w:rPr>
          <w:b/>
          <w:color w:val="030303"/>
          <w:w w:val="105"/>
          <w:sz w:val="18"/>
        </w:rPr>
        <w:t>1º </w:t>
      </w:r>
      <w:r>
        <w:rPr>
          <w:color w:val="030303"/>
          <w:w w:val="105"/>
          <w:sz w:val="18"/>
        </w:rPr>
        <w:t>O contribuinte substituto que receber mercadoria em devolução na forma estabelecida neste artigo, observadas  as regras aplicáveis </w:t>
      </w:r>
      <w:r>
        <w:rPr>
          <w:color w:val="030303"/>
          <w:w w:val="105"/>
          <w:sz w:val="17"/>
        </w:rPr>
        <w:t>à</w:t>
      </w:r>
      <w:r>
        <w:rPr>
          <w:color w:val="030303"/>
          <w:spacing w:val="17"/>
          <w:w w:val="105"/>
          <w:sz w:val="17"/>
        </w:rPr>
        <w:t> </w:t>
      </w:r>
      <w:r>
        <w:rPr>
          <w:color w:val="030303"/>
          <w:w w:val="105"/>
          <w:sz w:val="18"/>
        </w:rPr>
        <w:t>EFD:</w:t>
      </w:r>
    </w:p>
    <w:p>
      <w:pPr>
        <w:pStyle w:val="BodyText"/>
        <w:spacing w:before="5"/>
        <w:rPr>
          <w:sz w:val="17"/>
        </w:rPr>
      </w:pPr>
    </w:p>
    <w:p>
      <w:pPr>
        <w:spacing w:before="0"/>
        <w:ind w:left="156" w:right="0" w:firstLine="0"/>
        <w:jc w:val="both"/>
        <w:rPr>
          <w:sz w:val="18"/>
        </w:rPr>
      </w:pPr>
      <w:r>
        <w:rPr>
          <w:color w:val="030303"/>
          <w:sz w:val="14"/>
        </w:rPr>
        <w:t>1 - </w:t>
      </w:r>
      <w:r>
        <w:rPr>
          <w:color w:val="030303"/>
          <w:sz w:val="18"/>
        </w:rPr>
        <w:t>deverá lançar no livro Registro de Entradas</w:t>
      </w:r>
      <w:r>
        <w:rPr>
          <w:color w:val="1C1C1C"/>
          <w:sz w:val="18"/>
        </w:rPr>
        <w:t>:</w:t>
      </w:r>
    </w:p>
    <w:p>
      <w:pPr>
        <w:pStyle w:val="BodyText"/>
        <w:spacing w:before="6"/>
        <w:rPr>
          <w:sz w:val="17"/>
        </w:rPr>
      </w:pPr>
    </w:p>
    <w:p>
      <w:pPr>
        <w:pStyle w:val="ListParagraph"/>
        <w:numPr>
          <w:ilvl w:val="0"/>
          <w:numId w:val="7"/>
        </w:numPr>
        <w:tabs>
          <w:tab w:pos="397" w:val="left" w:leader="none"/>
        </w:tabs>
        <w:spacing w:line="256" w:lineRule="auto" w:before="0" w:after="0"/>
        <w:ind w:left="151" w:right="132" w:hanging="1"/>
        <w:jc w:val="both"/>
        <w:rPr>
          <w:sz w:val="18"/>
        </w:rPr>
      </w:pPr>
      <w:r>
        <w:rPr>
          <w:color w:val="030303"/>
          <w:w w:val="105"/>
          <w:sz w:val="18"/>
        </w:rPr>
        <w:t>o documento fiscal relativo à devolução, na coluna "Operações com Crédito do Imposto", na forma prevista no</w:t>
      </w:r>
      <w:r>
        <w:rPr>
          <w:color w:val="0303EB"/>
          <w:w w:val="105"/>
          <w:sz w:val="18"/>
        </w:rPr>
        <w:t> </w:t>
      </w:r>
      <w:r>
        <w:rPr>
          <w:color w:val="0303EB"/>
          <w:w w:val="105"/>
          <w:sz w:val="18"/>
          <w:u w:val="single" w:color="0000ED"/>
        </w:rPr>
        <w:t>art. 341</w:t>
      </w:r>
      <w:r>
        <w:rPr>
          <w:color w:val="030303"/>
          <w:w w:val="105"/>
          <w:sz w:val="18"/>
        </w:rPr>
        <w:t> deste</w:t>
      </w:r>
      <w:r>
        <w:rPr>
          <w:color w:val="030303"/>
          <w:spacing w:val="3"/>
          <w:w w:val="105"/>
          <w:sz w:val="18"/>
        </w:rPr>
        <w:t> </w:t>
      </w:r>
      <w:r>
        <w:rPr>
          <w:color w:val="030303"/>
          <w:w w:val="105"/>
          <w:sz w:val="18"/>
        </w:rPr>
        <w:t>Regulamento</w:t>
      </w:r>
      <w:r>
        <w:rPr>
          <w:color w:val="343434"/>
          <w:w w:val="105"/>
          <w:sz w:val="18"/>
        </w:rPr>
        <w:t>;</w:t>
      </w:r>
    </w:p>
    <w:p>
      <w:pPr>
        <w:pStyle w:val="BodyText"/>
        <w:spacing w:before="3"/>
        <w:rPr>
          <w:sz w:val="16"/>
        </w:rPr>
      </w:pPr>
    </w:p>
    <w:p>
      <w:pPr>
        <w:pStyle w:val="ListParagraph"/>
        <w:numPr>
          <w:ilvl w:val="0"/>
          <w:numId w:val="7"/>
        </w:numPr>
        <w:tabs>
          <w:tab w:pos="381" w:val="left" w:leader="none"/>
        </w:tabs>
        <w:spacing w:line="249" w:lineRule="auto" w:before="0" w:after="0"/>
        <w:ind w:left="153" w:right="129" w:hanging="3"/>
        <w:jc w:val="both"/>
        <w:rPr>
          <w:sz w:val="18"/>
        </w:rPr>
      </w:pPr>
      <w:r>
        <w:rPr>
          <w:color w:val="030303"/>
          <w:w w:val="105"/>
          <w:sz w:val="18"/>
        </w:rPr>
        <w:t>na coluna "Observações", na mesma linha do lançamento referido na alínea "a" deste inciso</w:t>
      </w:r>
      <w:r>
        <w:rPr>
          <w:color w:val="1C1C1C"/>
          <w:w w:val="105"/>
          <w:sz w:val="18"/>
        </w:rPr>
        <w:t>, </w:t>
      </w:r>
      <w:r>
        <w:rPr>
          <w:color w:val="030303"/>
          <w:w w:val="105"/>
          <w:sz w:val="18"/>
        </w:rPr>
        <w:t>o valor da base de cálculo e do imposto retido, relativos </w:t>
      </w:r>
      <w:r>
        <w:rPr>
          <w:color w:val="030303"/>
          <w:w w:val="105"/>
          <w:sz w:val="17"/>
        </w:rPr>
        <w:t>à </w:t>
      </w:r>
      <w:r>
        <w:rPr>
          <w:color w:val="030303"/>
          <w:w w:val="105"/>
          <w:sz w:val="18"/>
        </w:rPr>
        <w:t>devolução, ou, na linha abaixo do lançamento da operação própria, sob o título comum "Substituição Tributária" ou o código </w:t>
      </w:r>
      <w:r>
        <w:rPr>
          <w:color w:val="030303"/>
          <w:spacing w:val="-4"/>
          <w:w w:val="105"/>
          <w:sz w:val="18"/>
        </w:rPr>
        <w:t>"ST"</w:t>
      </w:r>
      <w:r>
        <w:rPr>
          <w:color w:val="1C1C1C"/>
          <w:spacing w:val="-4"/>
          <w:w w:val="105"/>
          <w:sz w:val="18"/>
        </w:rPr>
        <w:t>, </w:t>
      </w:r>
      <w:r>
        <w:rPr>
          <w:color w:val="030303"/>
          <w:w w:val="105"/>
          <w:sz w:val="18"/>
        </w:rPr>
        <w:t>caso utilize sistema de processamento de</w:t>
      </w:r>
      <w:r>
        <w:rPr>
          <w:color w:val="030303"/>
          <w:spacing w:val="-13"/>
          <w:w w:val="105"/>
          <w:sz w:val="18"/>
        </w:rPr>
        <w:t> </w:t>
      </w:r>
      <w:r>
        <w:rPr>
          <w:color w:val="030303"/>
          <w:w w:val="105"/>
          <w:sz w:val="18"/>
        </w:rPr>
        <w:t>dados</w:t>
      </w:r>
      <w:r>
        <w:rPr>
          <w:color w:val="343434"/>
          <w:w w:val="105"/>
          <w:sz w:val="18"/>
        </w:rPr>
        <w:t>.</w:t>
      </w:r>
    </w:p>
    <w:p>
      <w:pPr>
        <w:pStyle w:val="BodyText"/>
        <w:spacing w:before="9"/>
        <w:rPr>
          <w:sz w:val="17"/>
        </w:rPr>
      </w:pPr>
    </w:p>
    <w:p>
      <w:pPr>
        <w:spacing w:before="0"/>
        <w:ind w:left="159" w:right="0" w:firstLine="0"/>
        <w:jc w:val="both"/>
        <w:rPr>
          <w:sz w:val="18"/>
        </w:rPr>
      </w:pPr>
      <w:r>
        <w:rPr>
          <w:color w:val="030303"/>
          <w:w w:val="105"/>
          <w:sz w:val="19"/>
        </w:rPr>
        <w:t>li - </w:t>
      </w:r>
      <w:r>
        <w:rPr>
          <w:color w:val="030303"/>
          <w:w w:val="105"/>
          <w:sz w:val="18"/>
        </w:rPr>
        <w:t>terá direito, até o limite do valor legal, aos seguintes créditos fiscais do imposto:</w:t>
      </w:r>
    </w:p>
    <w:p>
      <w:pPr>
        <w:pStyle w:val="BodyText"/>
        <w:spacing w:before="11"/>
        <w:rPr>
          <w:sz w:val="16"/>
        </w:rPr>
      </w:pPr>
    </w:p>
    <w:p>
      <w:pPr>
        <w:pStyle w:val="ListParagraph"/>
        <w:numPr>
          <w:ilvl w:val="0"/>
          <w:numId w:val="8"/>
        </w:numPr>
        <w:tabs>
          <w:tab w:pos="377" w:val="left" w:leader="none"/>
        </w:tabs>
        <w:spacing w:line="240" w:lineRule="auto" w:before="0" w:after="0"/>
        <w:ind w:left="376" w:right="0" w:hanging="226"/>
        <w:jc w:val="both"/>
        <w:rPr>
          <w:sz w:val="18"/>
        </w:rPr>
      </w:pPr>
      <w:r>
        <w:rPr>
          <w:color w:val="030303"/>
          <w:w w:val="105"/>
          <w:sz w:val="18"/>
        </w:rPr>
        <w:t>em sua conta gráfica própria</w:t>
      </w:r>
      <w:r>
        <w:rPr>
          <w:color w:val="343434"/>
          <w:w w:val="105"/>
          <w:sz w:val="18"/>
        </w:rPr>
        <w:t>, </w:t>
      </w:r>
      <w:r>
        <w:rPr>
          <w:color w:val="030303"/>
          <w:w w:val="105"/>
          <w:sz w:val="18"/>
        </w:rPr>
        <w:t>na parte proporcional </w:t>
      </w:r>
      <w:r>
        <w:rPr>
          <w:color w:val="030303"/>
          <w:w w:val="105"/>
          <w:sz w:val="17"/>
        </w:rPr>
        <w:t>à </w:t>
      </w:r>
      <w:r>
        <w:rPr>
          <w:color w:val="030303"/>
          <w:w w:val="105"/>
          <w:sz w:val="18"/>
        </w:rPr>
        <w:t>operação por ele</w:t>
      </w:r>
      <w:r>
        <w:rPr>
          <w:color w:val="030303"/>
          <w:spacing w:val="25"/>
          <w:w w:val="105"/>
          <w:sz w:val="18"/>
        </w:rPr>
        <w:t> </w:t>
      </w:r>
      <w:r>
        <w:rPr>
          <w:color w:val="030303"/>
          <w:w w:val="105"/>
          <w:sz w:val="18"/>
        </w:rPr>
        <w:t>praticada</w:t>
      </w:r>
      <w:r>
        <w:rPr>
          <w:color w:val="1C1C1C"/>
          <w:w w:val="105"/>
          <w:sz w:val="18"/>
        </w:rPr>
        <w:t>;</w:t>
      </w:r>
    </w:p>
    <w:p>
      <w:pPr>
        <w:pStyle w:val="BodyText"/>
        <w:spacing w:before="11"/>
        <w:rPr>
          <w:sz w:val="17"/>
        </w:rPr>
      </w:pPr>
    </w:p>
    <w:p>
      <w:pPr>
        <w:pStyle w:val="ListParagraph"/>
        <w:numPr>
          <w:ilvl w:val="0"/>
          <w:numId w:val="8"/>
        </w:numPr>
        <w:tabs>
          <w:tab w:pos="372" w:val="left" w:leader="none"/>
        </w:tabs>
        <w:spacing w:line="240" w:lineRule="auto" w:before="0" w:after="0"/>
        <w:ind w:left="371" w:right="0" w:hanging="221"/>
        <w:jc w:val="both"/>
        <w:rPr>
          <w:sz w:val="18"/>
        </w:rPr>
      </w:pPr>
      <w:r>
        <w:rPr>
          <w:color w:val="030303"/>
          <w:w w:val="105"/>
          <w:sz w:val="18"/>
        </w:rPr>
        <w:t>na conta gráfica especial pa</w:t>
      </w:r>
      <w:r>
        <w:rPr>
          <w:color w:val="1C1C1C"/>
          <w:w w:val="105"/>
          <w:sz w:val="18"/>
        </w:rPr>
        <w:t>r</w:t>
      </w:r>
      <w:r>
        <w:rPr>
          <w:color w:val="030303"/>
          <w:w w:val="105"/>
          <w:sz w:val="18"/>
        </w:rPr>
        <w:t>a </w:t>
      </w:r>
      <w:r>
        <w:rPr>
          <w:color w:val="030303"/>
          <w:spacing w:val="-3"/>
          <w:w w:val="105"/>
          <w:sz w:val="18"/>
        </w:rPr>
        <w:t>substituição</w:t>
      </w:r>
      <w:r>
        <w:rPr>
          <w:color w:val="1C1C1C"/>
          <w:spacing w:val="-3"/>
          <w:w w:val="105"/>
          <w:sz w:val="18"/>
        </w:rPr>
        <w:t>, </w:t>
      </w:r>
      <w:r>
        <w:rPr>
          <w:color w:val="030303"/>
          <w:w w:val="105"/>
          <w:sz w:val="18"/>
        </w:rPr>
        <w:t>na condição de responsável</w:t>
      </w:r>
      <w:r>
        <w:rPr>
          <w:color w:val="343434"/>
          <w:w w:val="105"/>
          <w:sz w:val="18"/>
        </w:rPr>
        <w:t>, </w:t>
      </w:r>
      <w:r>
        <w:rPr>
          <w:color w:val="030303"/>
          <w:w w:val="105"/>
          <w:sz w:val="18"/>
        </w:rPr>
        <w:t>na parte proporcional ao imposto</w:t>
      </w:r>
      <w:r>
        <w:rPr>
          <w:color w:val="030303"/>
          <w:spacing w:val="20"/>
          <w:w w:val="105"/>
          <w:sz w:val="18"/>
        </w:rPr>
        <w:t> </w:t>
      </w:r>
      <w:r>
        <w:rPr>
          <w:color w:val="030303"/>
          <w:w w:val="105"/>
          <w:sz w:val="18"/>
        </w:rPr>
        <w:t>retido</w:t>
      </w:r>
      <w:r>
        <w:rPr>
          <w:color w:val="565656"/>
          <w:w w:val="105"/>
          <w:sz w:val="18"/>
        </w:rPr>
        <w:t>.</w:t>
      </w:r>
    </w:p>
    <w:p>
      <w:pPr>
        <w:pStyle w:val="BodyText"/>
        <w:rPr>
          <w:sz w:val="18"/>
        </w:rPr>
      </w:pPr>
    </w:p>
    <w:p>
      <w:pPr>
        <w:spacing w:line="247" w:lineRule="auto" w:before="0"/>
        <w:ind w:left="150" w:right="133" w:hanging="1"/>
        <w:jc w:val="both"/>
        <w:rPr>
          <w:sz w:val="18"/>
        </w:rPr>
      </w:pPr>
      <w:r>
        <w:rPr>
          <w:color w:val="030303"/>
          <w:w w:val="105"/>
          <w:sz w:val="18"/>
        </w:rPr>
        <w:t>§ </w:t>
      </w:r>
      <w:r>
        <w:rPr>
          <w:rFonts w:ascii="Times New Roman" w:hAnsi="Times New Roman"/>
          <w:b/>
          <w:color w:val="030303"/>
          <w:w w:val="105"/>
          <w:sz w:val="19"/>
        </w:rPr>
        <w:t>2º </w:t>
      </w:r>
      <w:r>
        <w:rPr>
          <w:color w:val="030303"/>
          <w:w w:val="105"/>
          <w:sz w:val="18"/>
        </w:rPr>
        <w:t>Os valores constantes na coluna relativa ao imposto retido serão totalizados no último dia do período de apuração</w:t>
      </w:r>
      <w:r>
        <w:rPr>
          <w:color w:val="1C1C1C"/>
          <w:w w:val="105"/>
          <w:sz w:val="18"/>
        </w:rPr>
        <w:t>, </w:t>
      </w:r>
      <w:r>
        <w:rPr>
          <w:color w:val="030303"/>
          <w:w w:val="105"/>
          <w:sz w:val="18"/>
        </w:rPr>
        <w:t>no registro específico da EFD, correspondente ao livro Registro de Apuração do ICMS.</w:t>
      </w:r>
    </w:p>
    <w:p>
      <w:pPr>
        <w:spacing w:line="249" w:lineRule="auto" w:before="177"/>
        <w:ind w:left="149" w:right="129" w:hanging="1"/>
        <w:jc w:val="both"/>
        <w:rPr>
          <w:sz w:val="18"/>
        </w:rPr>
      </w:pPr>
      <w:r>
        <w:rPr>
          <w:color w:val="030303"/>
          <w:w w:val="105"/>
          <w:sz w:val="18"/>
        </w:rPr>
        <w:t>§ </w:t>
      </w:r>
      <w:r>
        <w:rPr>
          <w:rFonts w:ascii="Times New Roman" w:hAnsi="Times New Roman"/>
          <w:b/>
          <w:color w:val="030303"/>
          <w:w w:val="105"/>
          <w:sz w:val="20"/>
        </w:rPr>
        <w:t>3º </w:t>
      </w:r>
      <w:r>
        <w:rPr>
          <w:color w:val="030303"/>
          <w:w w:val="105"/>
          <w:sz w:val="18"/>
        </w:rPr>
        <w:t>O contribuinte substituído que receber mercadoria em devolução na forma estabelecida neste artigo deverá lançar a  nota fiscal no registro específico da </w:t>
      </w:r>
      <w:r>
        <w:rPr>
          <w:color w:val="030303"/>
          <w:spacing w:val="-3"/>
          <w:w w:val="105"/>
          <w:sz w:val="18"/>
        </w:rPr>
        <w:t>EFD</w:t>
      </w:r>
      <w:r>
        <w:rPr>
          <w:color w:val="1C1C1C"/>
          <w:spacing w:val="-3"/>
          <w:w w:val="105"/>
          <w:sz w:val="18"/>
        </w:rPr>
        <w:t>, </w:t>
      </w:r>
      <w:r>
        <w:rPr>
          <w:color w:val="030303"/>
          <w:w w:val="105"/>
          <w:sz w:val="18"/>
        </w:rPr>
        <w:t>correspondente </w:t>
      </w:r>
      <w:r>
        <w:rPr>
          <w:color w:val="030303"/>
          <w:w w:val="105"/>
          <w:sz w:val="17"/>
        </w:rPr>
        <w:t>à </w:t>
      </w:r>
      <w:r>
        <w:rPr>
          <w:color w:val="030303"/>
          <w:w w:val="105"/>
          <w:sz w:val="18"/>
        </w:rPr>
        <w:t>coluna "Outras - Operações ou Prestações sem Crédito do Imposto" do livro Registro de</w:t>
      </w:r>
      <w:r>
        <w:rPr>
          <w:color w:val="030303"/>
          <w:spacing w:val="12"/>
          <w:w w:val="105"/>
          <w:sz w:val="18"/>
        </w:rPr>
        <w:t> </w:t>
      </w:r>
      <w:r>
        <w:rPr>
          <w:color w:val="030303"/>
          <w:spacing w:val="-4"/>
          <w:w w:val="105"/>
          <w:sz w:val="18"/>
        </w:rPr>
        <w:t>Entradas</w:t>
      </w:r>
      <w:r>
        <w:rPr>
          <w:color w:val="464646"/>
          <w:spacing w:val="-4"/>
          <w:w w:val="105"/>
          <w:sz w:val="18"/>
        </w:rPr>
        <w:t>.</w:t>
      </w:r>
    </w:p>
    <w:p>
      <w:pPr>
        <w:pStyle w:val="BodyText"/>
        <w:spacing w:before="10"/>
        <w:rPr>
          <w:sz w:val="16"/>
        </w:rPr>
      </w:pPr>
    </w:p>
    <w:p>
      <w:pPr>
        <w:spacing w:line="254" w:lineRule="auto" w:before="0"/>
        <w:ind w:left="149" w:right="138" w:firstLine="2"/>
        <w:jc w:val="both"/>
        <w:rPr>
          <w:sz w:val="18"/>
        </w:rPr>
      </w:pPr>
      <w:r>
        <w:rPr>
          <w:b/>
          <w:color w:val="030303"/>
          <w:w w:val="105"/>
          <w:sz w:val="18"/>
        </w:rPr>
        <w:t>Art. 10. </w:t>
      </w:r>
      <w:r>
        <w:rPr>
          <w:color w:val="030303"/>
          <w:w w:val="105"/>
          <w:sz w:val="18"/>
        </w:rPr>
        <w:t>O contribuinte que receber mercadoria</w:t>
      </w:r>
      <w:r>
        <w:rPr>
          <w:color w:val="1C1C1C"/>
          <w:w w:val="105"/>
          <w:sz w:val="18"/>
        </w:rPr>
        <w:t>, </w:t>
      </w:r>
      <w:r>
        <w:rPr>
          <w:color w:val="030303"/>
          <w:w w:val="105"/>
          <w:sz w:val="18"/>
        </w:rPr>
        <w:t>em operação interna, sujeita ao regime de Substituição Tributária - ST sem retenção do imposto</w:t>
      </w:r>
      <w:r>
        <w:rPr>
          <w:color w:val="1C1C1C"/>
          <w:w w:val="105"/>
          <w:sz w:val="18"/>
        </w:rPr>
        <w:t>, </w:t>
      </w:r>
      <w:r>
        <w:rPr>
          <w:color w:val="030303"/>
          <w:w w:val="105"/>
          <w:sz w:val="18"/>
        </w:rPr>
        <w:t>de remetente que não for eleito substituto</w:t>
      </w:r>
      <w:r>
        <w:rPr>
          <w:color w:val="1C1C1C"/>
          <w:w w:val="105"/>
          <w:sz w:val="18"/>
        </w:rPr>
        <w:t>, </w:t>
      </w:r>
      <w:r>
        <w:rPr>
          <w:color w:val="030303"/>
          <w:w w:val="105"/>
          <w:sz w:val="18"/>
        </w:rPr>
        <w:t>ou tenha deixado de sê-lo</w:t>
      </w:r>
      <w:r>
        <w:rPr>
          <w:color w:val="1C1C1C"/>
          <w:w w:val="105"/>
          <w:sz w:val="18"/>
        </w:rPr>
        <w:t>, </w:t>
      </w:r>
      <w:r>
        <w:rPr>
          <w:color w:val="030303"/>
          <w:w w:val="105"/>
          <w:sz w:val="18"/>
        </w:rPr>
        <w:t>deverá adotar os seguintes procedimentos</w:t>
      </w:r>
      <w:r>
        <w:rPr>
          <w:color w:val="343434"/>
          <w:w w:val="105"/>
          <w:sz w:val="18"/>
        </w:rPr>
        <w:t>, </w:t>
      </w:r>
      <w:r>
        <w:rPr>
          <w:color w:val="030303"/>
          <w:w w:val="105"/>
          <w:sz w:val="18"/>
        </w:rPr>
        <w:t>observadas as regras aplicáveis à EFD:</w:t>
      </w:r>
    </w:p>
    <w:p>
      <w:pPr>
        <w:pStyle w:val="BodyText"/>
        <w:spacing w:before="7"/>
        <w:rPr>
          <w:sz w:val="17"/>
        </w:rPr>
      </w:pPr>
    </w:p>
    <w:p>
      <w:pPr>
        <w:spacing w:line="254" w:lineRule="auto" w:before="0"/>
        <w:ind w:left="150" w:right="133" w:firstLine="6"/>
        <w:jc w:val="both"/>
        <w:rPr>
          <w:sz w:val="18"/>
        </w:rPr>
      </w:pPr>
      <w:r>
        <w:rPr>
          <w:color w:val="030303"/>
          <w:sz w:val="14"/>
        </w:rPr>
        <w:t>1 - </w:t>
      </w:r>
      <w:r>
        <w:rPr>
          <w:color w:val="030303"/>
          <w:w w:val="105"/>
          <w:sz w:val="18"/>
        </w:rPr>
        <w:t>lançar a nota fiscal do fornecedor e o documento fiscal relativo ao respectivo serviço de transporte, do qual foi tomador, no registro específico da EFD correspondente à coluna "Outras - Operações ou Prestações sem Crédito do Imposto" do livro Registro de Entradas</w:t>
      </w:r>
      <w:r>
        <w:rPr>
          <w:color w:val="1C1C1C"/>
          <w:w w:val="105"/>
          <w:sz w:val="18"/>
        </w:rPr>
        <w:t>;</w:t>
      </w:r>
    </w:p>
    <w:p>
      <w:pPr>
        <w:spacing w:line="252" w:lineRule="auto" w:before="178"/>
        <w:ind w:left="149" w:right="134" w:firstLine="9"/>
        <w:jc w:val="both"/>
        <w:rPr>
          <w:sz w:val="18"/>
        </w:rPr>
      </w:pPr>
      <w:r>
        <w:rPr>
          <w:color w:val="030303"/>
          <w:w w:val="105"/>
          <w:sz w:val="19"/>
        </w:rPr>
        <w:t>li - </w:t>
      </w:r>
      <w:r>
        <w:rPr>
          <w:color w:val="030303"/>
          <w:w w:val="105"/>
          <w:sz w:val="18"/>
        </w:rPr>
        <w:t>calcular o imposto devido por Substituição Tributária - ST, mediante a aplicação da alíquota vigente para as operações internas sobre a base de cálculo própria para a Substituição Tributária - </w:t>
      </w:r>
      <w:r>
        <w:rPr>
          <w:color w:val="030303"/>
          <w:spacing w:val="-9"/>
          <w:w w:val="105"/>
          <w:sz w:val="18"/>
        </w:rPr>
        <w:t>ST</w:t>
      </w:r>
      <w:r>
        <w:rPr>
          <w:color w:val="1C1C1C"/>
          <w:spacing w:val="-9"/>
          <w:w w:val="105"/>
          <w:sz w:val="18"/>
        </w:rPr>
        <w:t>, </w:t>
      </w:r>
      <w:r>
        <w:rPr>
          <w:color w:val="030303"/>
          <w:w w:val="105"/>
          <w:sz w:val="18"/>
        </w:rPr>
        <w:t>deduzindo-se do valor resultante o montante do imposto pago na operação e prestação de entrada </w:t>
      </w:r>
      <w:r>
        <w:rPr>
          <w:color w:val="030303"/>
          <w:spacing w:val="-4"/>
          <w:w w:val="105"/>
          <w:sz w:val="18"/>
        </w:rPr>
        <w:t>correspondente</w:t>
      </w:r>
      <w:r>
        <w:rPr>
          <w:color w:val="1C1C1C"/>
          <w:spacing w:val="-4"/>
          <w:w w:val="105"/>
          <w:sz w:val="18"/>
        </w:rPr>
        <w:t>, </w:t>
      </w:r>
      <w:r>
        <w:rPr>
          <w:color w:val="030303"/>
          <w:w w:val="105"/>
          <w:sz w:val="18"/>
        </w:rPr>
        <w:t>escriturando o valor obtido e a nota fiscal do fornecedor  no registro específico da EFD correspondente </w:t>
      </w:r>
      <w:r>
        <w:rPr>
          <w:color w:val="030303"/>
          <w:w w:val="105"/>
          <w:sz w:val="17"/>
        </w:rPr>
        <w:t>à </w:t>
      </w:r>
      <w:r>
        <w:rPr>
          <w:color w:val="030303"/>
          <w:w w:val="105"/>
          <w:sz w:val="18"/>
        </w:rPr>
        <w:t>coluna "Observações" do livro Registro de</w:t>
      </w:r>
      <w:r>
        <w:rPr>
          <w:color w:val="030303"/>
          <w:spacing w:val="36"/>
          <w:w w:val="105"/>
          <w:sz w:val="18"/>
        </w:rPr>
        <w:t> </w:t>
      </w:r>
      <w:r>
        <w:rPr>
          <w:color w:val="030303"/>
          <w:spacing w:val="-3"/>
          <w:w w:val="105"/>
          <w:sz w:val="18"/>
        </w:rPr>
        <w:t>Entradas</w:t>
      </w:r>
      <w:r>
        <w:rPr>
          <w:color w:val="1C1C1C"/>
          <w:spacing w:val="-3"/>
          <w:w w:val="105"/>
          <w:sz w:val="18"/>
        </w:rPr>
        <w:t>;</w:t>
      </w:r>
    </w:p>
    <w:p>
      <w:pPr>
        <w:pStyle w:val="BodyText"/>
        <w:spacing w:before="8"/>
        <w:rPr>
          <w:sz w:val="15"/>
        </w:rPr>
      </w:pPr>
    </w:p>
    <w:p>
      <w:pPr>
        <w:spacing w:line="252" w:lineRule="auto" w:before="0"/>
        <w:ind w:left="152" w:right="132" w:firstLine="6"/>
        <w:jc w:val="both"/>
        <w:rPr>
          <w:sz w:val="18"/>
        </w:rPr>
      </w:pPr>
      <w:r>
        <w:rPr>
          <w:b/>
          <w:color w:val="030303"/>
          <w:w w:val="105"/>
          <w:sz w:val="19"/>
        </w:rPr>
        <w:t>Ili </w:t>
      </w:r>
      <w:r>
        <w:rPr>
          <w:color w:val="030303"/>
          <w:w w:val="105"/>
          <w:sz w:val="19"/>
        </w:rPr>
        <w:t>- </w:t>
      </w:r>
      <w:r>
        <w:rPr>
          <w:color w:val="030303"/>
          <w:w w:val="105"/>
          <w:sz w:val="18"/>
        </w:rPr>
        <w:t>transportar a soma dos valores registrados na forma estabelecida no inciso </w:t>
      </w:r>
      <w:r>
        <w:rPr>
          <w:b/>
          <w:color w:val="030303"/>
          <w:w w:val="105"/>
          <w:sz w:val="19"/>
        </w:rPr>
        <w:t>li </w:t>
      </w:r>
      <w:r>
        <w:rPr>
          <w:color w:val="030303"/>
          <w:w w:val="105"/>
          <w:sz w:val="18"/>
        </w:rPr>
        <w:t>do "caput" para o registro específico da EFD correspondente ao quadro "Outros Débitos" do livro Registro de Apuração do</w:t>
      </w:r>
      <w:r>
        <w:rPr>
          <w:color w:val="030303"/>
          <w:spacing w:val="3"/>
          <w:w w:val="105"/>
          <w:sz w:val="18"/>
        </w:rPr>
        <w:t> </w:t>
      </w:r>
      <w:r>
        <w:rPr>
          <w:color w:val="030303"/>
          <w:w w:val="105"/>
          <w:sz w:val="18"/>
        </w:rPr>
        <w:t>ICMS</w:t>
      </w:r>
      <w:r>
        <w:rPr>
          <w:color w:val="1C1C1C"/>
          <w:w w:val="105"/>
          <w:sz w:val="18"/>
        </w:rPr>
        <w:t>;</w:t>
      </w:r>
    </w:p>
    <w:p>
      <w:pPr>
        <w:pStyle w:val="BodyText"/>
        <w:spacing w:before="11"/>
        <w:rPr>
          <w:sz w:val="17"/>
        </w:rPr>
      </w:pPr>
    </w:p>
    <w:p>
      <w:pPr>
        <w:spacing w:line="256" w:lineRule="auto" w:before="0"/>
        <w:ind w:left="149" w:right="140" w:firstLine="4"/>
        <w:jc w:val="both"/>
        <w:rPr>
          <w:sz w:val="18"/>
        </w:rPr>
      </w:pPr>
      <w:r>
        <w:rPr>
          <w:color w:val="030303"/>
          <w:w w:val="105"/>
          <w:sz w:val="18"/>
        </w:rPr>
        <w:t>IV - nas operações subsequentes emitir notas fiscais com observância do inciso li do "caput" do art.  </w:t>
      </w:r>
      <w:r>
        <w:rPr>
          <w:color w:val="030303"/>
          <w:spacing w:val="2"/>
          <w:w w:val="105"/>
          <w:sz w:val="18"/>
        </w:rPr>
        <w:t>5</w:t>
      </w:r>
      <w:r>
        <w:rPr>
          <w:color w:val="1C1C1C"/>
          <w:spacing w:val="2"/>
          <w:w w:val="105"/>
          <w:sz w:val="18"/>
        </w:rPr>
        <w:t>º </w:t>
      </w:r>
      <w:r>
        <w:rPr>
          <w:color w:val="030303"/>
          <w:w w:val="105"/>
          <w:sz w:val="18"/>
        </w:rPr>
        <w:t>deste Anexo, conforme o</w:t>
      </w:r>
      <w:r>
        <w:rPr>
          <w:color w:val="030303"/>
          <w:spacing w:val="5"/>
          <w:w w:val="105"/>
          <w:sz w:val="18"/>
        </w:rPr>
        <w:t> </w:t>
      </w:r>
      <w:r>
        <w:rPr>
          <w:color w:val="030303"/>
          <w:w w:val="105"/>
          <w:sz w:val="18"/>
        </w:rPr>
        <w:t>caso</w:t>
      </w:r>
      <w:r>
        <w:rPr>
          <w:color w:val="343434"/>
          <w:w w:val="105"/>
          <w:sz w:val="18"/>
        </w:rPr>
        <w:t>.</w:t>
      </w:r>
    </w:p>
    <w:p>
      <w:pPr>
        <w:pStyle w:val="BodyText"/>
        <w:spacing w:before="9"/>
        <w:rPr>
          <w:sz w:val="15"/>
        </w:rPr>
      </w:pPr>
    </w:p>
    <w:p>
      <w:pPr>
        <w:spacing w:line="256" w:lineRule="auto" w:before="0"/>
        <w:ind w:left="155" w:right="134" w:hanging="7"/>
        <w:jc w:val="both"/>
        <w:rPr>
          <w:sz w:val="18"/>
        </w:rPr>
      </w:pPr>
      <w:r>
        <w:rPr>
          <w:color w:val="030303"/>
          <w:w w:val="105"/>
          <w:sz w:val="18"/>
        </w:rPr>
        <w:t>§ </w:t>
      </w:r>
      <w:r>
        <w:rPr>
          <w:b/>
          <w:color w:val="030303"/>
          <w:w w:val="105"/>
          <w:sz w:val="18"/>
        </w:rPr>
        <w:t>1º </w:t>
      </w:r>
      <w:r>
        <w:rPr>
          <w:color w:val="030303"/>
          <w:w w:val="105"/>
          <w:sz w:val="18"/>
        </w:rPr>
        <w:t>Para fins do cálculo de que trata o inciso li  do "caput", quando o valor de partida para a formação da base de cálculo for o preço praticado pelo </w:t>
      </w:r>
      <w:r>
        <w:rPr>
          <w:color w:val="030303"/>
          <w:spacing w:val="-3"/>
          <w:w w:val="105"/>
          <w:sz w:val="18"/>
        </w:rPr>
        <w:t>substituto</w:t>
      </w:r>
      <w:r>
        <w:rPr>
          <w:color w:val="1C1C1C"/>
          <w:spacing w:val="-3"/>
          <w:w w:val="105"/>
          <w:sz w:val="18"/>
        </w:rPr>
        <w:t>, </w:t>
      </w:r>
      <w:r>
        <w:rPr>
          <w:color w:val="030303"/>
          <w:w w:val="105"/>
          <w:sz w:val="18"/>
        </w:rPr>
        <w:t>adotar-se-á, como tal, o valor constante do documento fiscal de</w:t>
      </w:r>
      <w:r>
        <w:rPr>
          <w:color w:val="030303"/>
          <w:spacing w:val="16"/>
          <w:w w:val="105"/>
          <w:sz w:val="18"/>
        </w:rPr>
        <w:t> </w:t>
      </w:r>
      <w:r>
        <w:rPr>
          <w:color w:val="030303"/>
          <w:w w:val="105"/>
          <w:sz w:val="18"/>
        </w:rPr>
        <w:t>entrada.</w:t>
      </w:r>
    </w:p>
    <w:p>
      <w:pPr>
        <w:spacing w:line="247" w:lineRule="auto" w:before="141"/>
        <w:ind w:left="150" w:right="129" w:hanging="1"/>
        <w:jc w:val="both"/>
        <w:rPr>
          <w:sz w:val="18"/>
        </w:rPr>
      </w:pPr>
      <w:r>
        <w:rPr>
          <w:color w:val="030303"/>
          <w:sz w:val="18"/>
        </w:rPr>
        <w:t>§ </w:t>
      </w:r>
      <w:r>
        <w:rPr>
          <w:rFonts w:ascii="Times New Roman" w:hAnsi="Times New Roman"/>
          <w:b/>
          <w:color w:val="030303"/>
          <w:sz w:val="19"/>
        </w:rPr>
        <w:t>2º </w:t>
      </w:r>
      <w:r>
        <w:rPr>
          <w:color w:val="030303"/>
          <w:sz w:val="18"/>
        </w:rPr>
        <w:t>Por ato do Diretor da CRE, nas hipóteses previstas nos </w:t>
      </w:r>
      <w:r>
        <w:rPr>
          <w:color w:val="0303EB"/>
          <w:sz w:val="18"/>
          <w:u w:val="single" w:color="0000ED"/>
        </w:rPr>
        <w:t>incisos li</w:t>
      </w:r>
      <w:r>
        <w:rPr>
          <w:color w:val="0303EB"/>
          <w:sz w:val="18"/>
        </w:rPr>
        <w:t> </w:t>
      </w:r>
      <w:r>
        <w:rPr>
          <w:color w:val="030303"/>
          <w:sz w:val="18"/>
        </w:rPr>
        <w:t>e </w:t>
      </w:r>
      <w:r>
        <w:rPr>
          <w:rFonts w:ascii="Times New Roman" w:hAnsi="Times New Roman"/>
          <w:color w:val="0303EB"/>
          <w:sz w:val="23"/>
        </w:rPr>
        <w:t>ili </w:t>
      </w:r>
      <w:r>
        <w:rPr>
          <w:color w:val="030303"/>
          <w:sz w:val="18"/>
        </w:rPr>
        <w:t>do </w:t>
      </w:r>
      <w:r>
        <w:rPr>
          <w:color w:val="0303EB"/>
          <w:sz w:val="18"/>
        </w:rPr>
        <w:t>§...±'.'. </w:t>
      </w:r>
      <w:r>
        <w:rPr>
          <w:color w:val="030303"/>
          <w:sz w:val="18"/>
        </w:rPr>
        <w:t>do </w:t>
      </w:r>
      <w:r>
        <w:rPr>
          <w:color w:val="0303EB"/>
          <w:sz w:val="18"/>
          <w:u w:val="thick" w:color="0303EB"/>
        </w:rPr>
        <w:t>art. 21</w:t>
      </w:r>
      <w:r>
        <w:rPr>
          <w:color w:val="0303EB"/>
          <w:sz w:val="18"/>
        </w:rPr>
        <w:t> </w:t>
      </w:r>
      <w:r>
        <w:rPr>
          <w:color w:val="030303"/>
          <w:sz w:val="18"/>
        </w:rPr>
        <w:t>deste Regulamento, a responsabilidade pela retenção e pelo recolhimento do ICMS devido por Substituição Tributária - ST poderá ser atribuída ao estabelecimento destinatário  que promover  a saída  da  mercadoria  com destino  à empresa  diversa</w:t>
      </w:r>
      <w:r>
        <w:rPr>
          <w:color w:val="343434"/>
          <w:sz w:val="18"/>
        </w:rPr>
        <w:t>, </w:t>
      </w:r>
      <w:r>
        <w:rPr>
          <w:color w:val="030303"/>
          <w:sz w:val="18"/>
        </w:rPr>
        <w:t>calculado  de  acordo  com o disposto no art</w:t>
      </w:r>
      <w:r>
        <w:rPr>
          <w:color w:val="343434"/>
          <w:sz w:val="18"/>
        </w:rPr>
        <w:t>. </w:t>
      </w:r>
      <w:r>
        <w:rPr>
          <w:color w:val="030303"/>
          <w:spacing w:val="1"/>
          <w:sz w:val="18"/>
        </w:rPr>
        <w:t>1</w:t>
      </w:r>
      <w:r>
        <w:rPr>
          <w:rFonts w:ascii="Times New Roman" w:hAnsi="Times New Roman"/>
          <w:color w:val="1C1C1C"/>
          <w:spacing w:val="1"/>
          <w:sz w:val="18"/>
        </w:rPr>
        <w:t>º </w:t>
      </w:r>
      <w:r>
        <w:rPr>
          <w:color w:val="030303"/>
          <w:sz w:val="18"/>
        </w:rPr>
        <w:t>deste Anexo</w:t>
      </w:r>
      <w:r>
        <w:rPr>
          <w:color w:val="1C1C1C"/>
          <w:sz w:val="18"/>
        </w:rPr>
        <w:t>, </w:t>
      </w:r>
      <w:r>
        <w:rPr>
          <w:color w:val="030303"/>
          <w:sz w:val="18"/>
        </w:rPr>
        <w:t>no que couber</w:t>
      </w:r>
      <w:r>
        <w:rPr>
          <w:color w:val="1C1C1C"/>
          <w:sz w:val="18"/>
        </w:rPr>
        <w:t>, </w:t>
      </w:r>
      <w:r>
        <w:rPr>
          <w:color w:val="030303"/>
          <w:sz w:val="18"/>
        </w:rPr>
        <w:t>tomando como ponto de partida o preço praticado nessa</w:t>
      </w:r>
      <w:r>
        <w:rPr>
          <w:color w:val="030303"/>
          <w:spacing w:val="2"/>
          <w:sz w:val="18"/>
        </w:rPr>
        <w:t> </w:t>
      </w:r>
      <w:r>
        <w:rPr>
          <w:color w:val="030303"/>
          <w:spacing w:val="-4"/>
          <w:sz w:val="18"/>
        </w:rPr>
        <w:t>operação</w:t>
      </w:r>
      <w:r>
        <w:rPr>
          <w:color w:val="343434"/>
          <w:spacing w:val="-4"/>
          <w:sz w:val="18"/>
        </w:rPr>
        <w:t>.</w:t>
      </w:r>
    </w:p>
    <w:p>
      <w:pPr>
        <w:pStyle w:val="BodyText"/>
        <w:spacing w:before="7"/>
        <w:rPr>
          <w:sz w:val="18"/>
        </w:rPr>
      </w:pPr>
    </w:p>
    <w:p>
      <w:pPr>
        <w:spacing w:line="252" w:lineRule="auto" w:before="0"/>
        <w:ind w:left="149" w:right="132" w:firstLine="2"/>
        <w:jc w:val="both"/>
        <w:rPr>
          <w:sz w:val="18"/>
        </w:rPr>
      </w:pPr>
      <w:r>
        <w:rPr>
          <w:b/>
          <w:color w:val="030303"/>
          <w:w w:val="105"/>
          <w:sz w:val="18"/>
        </w:rPr>
        <w:t>Art. 11. </w:t>
      </w:r>
      <w:r>
        <w:rPr>
          <w:color w:val="030303"/>
          <w:w w:val="105"/>
          <w:sz w:val="18"/>
        </w:rPr>
        <w:t>Fica atribuída a responsabilidade pelo recolhimento do ICMS devido por Substituição Tributária - ST</w:t>
      </w:r>
      <w:r>
        <w:rPr>
          <w:color w:val="1C1C1C"/>
          <w:w w:val="105"/>
          <w:sz w:val="18"/>
        </w:rPr>
        <w:t>, </w:t>
      </w:r>
      <w:r>
        <w:rPr>
          <w:color w:val="030303"/>
          <w:w w:val="105"/>
          <w:sz w:val="18"/>
        </w:rPr>
        <w:t>por ocasião da entrada da mercadoria no território paranaense</w:t>
      </w:r>
      <w:r>
        <w:rPr>
          <w:color w:val="1C1C1C"/>
          <w:w w:val="105"/>
          <w:sz w:val="18"/>
        </w:rPr>
        <w:t>, </w:t>
      </w:r>
      <w:r>
        <w:rPr>
          <w:color w:val="030303"/>
          <w:w w:val="105"/>
          <w:sz w:val="18"/>
        </w:rPr>
        <w:t>observado o disposto na </w:t>
      </w:r>
      <w:r>
        <w:rPr>
          <w:color w:val="0303EB"/>
          <w:w w:val="105"/>
          <w:sz w:val="18"/>
          <w:u w:val="single" w:color="0000ED"/>
        </w:rPr>
        <w:t>alínea </w:t>
      </w:r>
      <w:r>
        <w:rPr>
          <w:color w:val="1616ED"/>
          <w:w w:val="105"/>
          <w:sz w:val="18"/>
          <w:u w:val="single" w:color="0000ED"/>
        </w:rPr>
        <w:t>"a"</w:t>
      </w:r>
      <w:r>
        <w:rPr>
          <w:color w:val="1616ED"/>
          <w:w w:val="105"/>
          <w:sz w:val="18"/>
        </w:rPr>
        <w:t> </w:t>
      </w:r>
      <w:r>
        <w:rPr>
          <w:color w:val="030303"/>
          <w:w w:val="105"/>
          <w:sz w:val="18"/>
        </w:rPr>
        <w:t>do </w:t>
      </w:r>
      <w:r>
        <w:rPr>
          <w:color w:val="1616ED"/>
          <w:w w:val="105"/>
          <w:sz w:val="18"/>
          <w:u w:val="single" w:color="0000ED"/>
        </w:rPr>
        <w:t>inciso </w:t>
      </w:r>
      <w:r>
        <w:rPr>
          <w:color w:val="0303EB"/>
          <w:w w:val="105"/>
          <w:sz w:val="18"/>
          <w:u w:val="single" w:color="0000ED"/>
        </w:rPr>
        <w:t>VI</w:t>
      </w:r>
      <w:r>
        <w:rPr>
          <w:color w:val="0303EB"/>
          <w:w w:val="105"/>
          <w:sz w:val="18"/>
        </w:rPr>
        <w:t>I </w:t>
      </w:r>
      <w:r>
        <w:rPr>
          <w:color w:val="030303"/>
          <w:w w:val="105"/>
          <w:sz w:val="18"/>
        </w:rPr>
        <w:t>do "caput" do </w:t>
      </w:r>
      <w:r>
        <w:rPr>
          <w:color w:val="0303EB"/>
          <w:w w:val="105"/>
          <w:sz w:val="18"/>
          <w:u w:val="thick" w:color="0303EB"/>
        </w:rPr>
        <w:t>art. 74</w:t>
      </w:r>
      <w:r>
        <w:rPr>
          <w:color w:val="0303EB"/>
          <w:w w:val="105"/>
          <w:sz w:val="18"/>
        </w:rPr>
        <w:t> </w:t>
      </w:r>
      <w:r>
        <w:rPr>
          <w:color w:val="030303"/>
          <w:w w:val="105"/>
          <w:sz w:val="18"/>
        </w:rPr>
        <w:t>deste Regulamento, ao contribuinte que receber mercadoria sujeita ao regime de Substituição Tributária - ST</w:t>
      </w:r>
      <w:r>
        <w:rPr>
          <w:color w:val="1C1C1C"/>
          <w:w w:val="105"/>
          <w:sz w:val="18"/>
        </w:rPr>
        <w:t>, </w:t>
      </w:r>
      <w:r>
        <w:rPr>
          <w:color w:val="030303"/>
          <w:w w:val="105"/>
          <w:sz w:val="18"/>
        </w:rPr>
        <w:t>sem retenção do imposto, de remetente que não for eleito substituto, ou tenha deixado de sê-lo, devendo adotar os seguintes procedimentos:</w:t>
      </w:r>
    </w:p>
    <w:p>
      <w:pPr>
        <w:pStyle w:val="BodyText"/>
        <w:spacing w:before="9"/>
        <w:rPr>
          <w:sz w:val="16"/>
        </w:rPr>
      </w:pPr>
    </w:p>
    <w:p>
      <w:pPr>
        <w:spacing w:line="254" w:lineRule="auto" w:before="0"/>
        <w:ind w:left="149" w:right="134" w:firstLine="6"/>
        <w:jc w:val="both"/>
        <w:rPr>
          <w:sz w:val="18"/>
        </w:rPr>
      </w:pPr>
      <w:r>
        <w:rPr>
          <w:color w:val="030303"/>
          <w:sz w:val="14"/>
        </w:rPr>
        <w:t>1 - </w:t>
      </w:r>
      <w:r>
        <w:rPr>
          <w:color w:val="030303"/>
          <w:w w:val="105"/>
          <w:sz w:val="18"/>
        </w:rPr>
        <w:t>calcular o imposto devido por Substituição Tributária - ST</w:t>
      </w:r>
      <w:r>
        <w:rPr>
          <w:color w:val="1C1C1C"/>
          <w:w w:val="105"/>
          <w:sz w:val="18"/>
        </w:rPr>
        <w:t>, </w:t>
      </w:r>
      <w:r>
        <w:rPr>
          <w:color w:val="030303"/>
          <w:w w:val="105"/>
          <w:sz w:val="18"/>
        </w:rPr>
        <w:t>mediante a aplicação da alíquota vigente para as operações internas sobre a base de cálculo própria para a Substituição Tributária - ST</w:t>
      </w:r>
      <w:r>
        <w:rPr>
          <w:color w:val="1C1C1C"/>
          <w:w w:val="105"/>
          <w:sz w:val="18"/>
        </w:rPr>
        <w:t>, </w:t>
      </w:r>
      <w:r>
        <w:rPr>
          <w:color w:val="030303"/>
          <w:w w:val="105"/>
          <w:sz w:val="18"/>
        </w:rPr>
        <w:t>deduzindo-se do valor resultante o montante do imposto pago na operação e prestação de entrada correspondente.</w:t>
      </w:r>
    </w:p>
    <w:p>
      <w:pPr>
        <w:spacing w:line="247" w:lineRule="auto" w:before="178"/>
        <w:ind w:left="151" w:right="129" w:firstLine="8"/>
        <w:jc w:val="both"/>
        <w:rPr>
          <w:sz w:val="18"/>
        </w:rPr>
      </w:pPr>
      <w:r>
        <w:rPr>
          <w:color w:val="030303"/>
          <w:w w:val="105"/>
          <w:sz w:val="19"/>
        </w:rPr>
        <w:t>li - </w:t>
      </w:r>
      <w:r>
        <w:rPr>
          <w:color w:val="030303"/>
          <w:w w:val="105"/>
          <w:sz w:val="18"/>
        </w:rPr>
        <w:t>lançar a nota fiscal do fornecedor e o documento fiscal relativo ao respectivo serviço de transporte, se for o caso, com a observância do disposto no inciso I do "caput" do art</w:t>
      </w:r>
      <w:r>
        <w:rPr>
          <w:color w:val="464646"/>
          <w:w w:val="105"/>
          <w:sz w:val="18"/>
        </w:rPr>
        <w:t>. </w:t>
      </w:r>
      <w:r>
        <w:rPr>
          <w:color w:val="030303"/>
          <w:w w:val="105"/>
          <w:sz w:val="18"/>
        </w:rPr>
        <w:t>5</w:t>
      </w:r>
      <w:r>
        <w:rPr>
          <w:color w:val="1C1C1C"/>
          <w:w w:val="105"/>
          <w:sz w:val="18"/>
        </w:rPr>
        <w:t>º </w:t>
      </w:r>
      <w:r>
        <w:rPr>
          <w:color w:val="030303"/>
          <w:w w:val="105"/>
          <w:sz w:val="18"/>
        </w:rPr>
        <w:t>deste Anexo </w:t>
      </w:r>
      <w:r>
        <w:rPr>
          <w:color w:val="1C1C1C"/>
          <w:w w:val="105"/>
          <w:sz w:val="18"/>
        </w:rPr>
        <w:t>;</w:t>
      </w:r>
    </w:p>
    <w:p>
      <w:pPr>
        <w:pStyle w:val="BodyText"/>
        <w:spacing w:before="6"/>
        <w:rPr>
          <w:sz w:val="17"/>
        </w:rPr>
      </w:pPr>
    </w:p>
    <w:p>
      <w:pPr>
        <w:spacing w:line="252" w:lineRule="auto" w:before="0"/>
        <w:ind w:left="152" w:right="136" w:firstLine="6"/>
        <w:jc w:val="both"/>
        <w:rPr>
          <w:sz w:val="18"/>
        </w:rPr>
      </w:pPr>
      <w:r>
        <w:rPr>
          <w:b/>
          <w:color w:val="030303"/>
          <w:w w:val="105"/>
          <w:sz w:val="19"/>
        </w:rPr>
        <w:t>Ili </w:t>
      </w:r>
      <w:r>
        <w:rPr>
          <w:color w:val="030303"/>
          <w:w w:val="105"/>
          <w:sz w:val="19"/>
        </w:rPr>
        <w:t>- </w:t>
      </w:r>
      <w:r>
        <w:rPr>
          <w:color w:val="030303"/>
          <w:w w:val="105"/>
          <w:sz w:val="18"/>
        </w:rPr>
        <w:t>nas operações subsequentes emitir notas fiscais com observância do inciso li do "caput" e§ 1</w:t>
      </w:r>
      <w:r>
        <w:rPr>
          <w:color w:val="1C1C1C"/>
          <w:w w:val="105"/>
          <w:sz w:val="18"/>
        </w:rPr>
        <w:t>º</w:t>
      </w:r>
      <w:r>
        <w:rPr>
          <w:color w:val="030303"/>
          <w:w w:val="105"/>
          <w:sz w:val="18"/>
        </w:rPr>
        <w:t>, ambos do art</w:t>
      </w:r>
      <w:r>
        <w:rPr>
          <w:color w:val="464646"/>
          <w:w w:val="105"/>
          <w:sz w:val="18"/>
        </w:rPr>
        <w:t>. </w:t>
      </w:r>
      <w:r>
        <w:rPr>
          <w:color w:val="030303"/>
          <w:w w:val="105"/>
          <w:sz w:val="18"/>
        </w:rPr>
        <w:t>5</w:t>
      </w:r>
      <w:r>
        <w:rPr>
          <w:color w:val="1C1C1C"/>
          <w:w w:val="105"/>
          <w:sz w:val="18"/>
        </w:rPr>
        <w:t>º </w:t>
      </w:r>
      <w:r>
        <w:rPr>
          <w:color w:val="030303"/>
          <w:w w:val="105"/>
          <w:sz w:val="18"/>
        </w:rPr>
        <w:t>deste Anexo, conforme o caso.</w:t>
      </w:r>
    </w:p>
    <w:p>
      <w:pPr>
        <w:spacing w:before="155"/>
        <w:ind w:left="151" w:right="134" w:hanging="2"/>
        <w:jc w:val="both"/>
        <w:rPr>
          <w:sz w:val="18"/>
        </w:rPr>
      </w:pPr>
      <w:r>
        <w:rPr>
          <w:color w:val="030303"/>
          <w:w w:val="105"/>
          <w:sz w:val="18"/>
        </w:rPr>
        <w:t>§ </w:t>
      </w:r>
      <w:r>
        <w:rPr>
          <w:rFonts w:ascii="Times New Roman" w:hAnsi="Times New Roman"/>
          <w:b/>
          <w:color w:val="030303"/>
          <w:w w:val="105"/>
          <w:sz w:val="19"/>
        </w:rPr>
        <w:t>1</w:t>
      </w:r>
      <w:r>
        <w:rPr>
          <w:rFonts w:ascii="Times New Roman" w:hAnsi="Times New Roman"/>
          <w:i/>
          <w:color w:val="030303"/>
          <w:w w:val="105"/>
          <w:sz w:val="22"/>
        </w:rPr>
        <w:t>º </w:t>
      </w:r>
      <w:r>
        <w:rPr>
          <w:color w:val="030303"/>
          <w:w w:val="105"/>
          <w:sz w:val="18"/>
        </w:rPr>
        <w:t>Para fins do cálculo de que trata o inciso I do "caput", quando o valor de partida para a formação da base de cálculo for  o preço praticado pelo </w:t>
      </w:r>
      <w:r>
        <w:rPr>
          <w:color w:val="030303"/>
          <w:spacing w:val="-3"/>
          <w:w w:val="105"/>
          <w:sz w:val="18"/>
        </w:rPr>
        <w:t>substituto</w:t>
      </w:r>
      <w:r>
        <w:rPr>
          <w:color w:val="1C1C1C"/>
          <w:spacing w:val="-3"/>
          <w:w w:val="105"/>
          <w:sz w:val="18"/>
        </w:rPr>
        <w:t>, </w:t>
      </w:r>
      <w:r>
        <w:rPr>
          <w:color w:val="030303"/>
          <w:w w:val="105"/>
          <w:sz w:val="18"/>
        </w:rPr>
        <w:t>adotar-se-á, como tal, o valor constante do documento fiscal de</w:t>
      </w:r>
      <w:r>
        <w:rPr>
          <w:color w:val="030303"/>
          <w:spacing w:val="26"/>
          <w:w w:val="105"/>
          <w:sz w:val="18"/>
        </w:rPr>
        <w:t> </w:t>
      </w:r>
      <w:r>
        <w:rPr>
          <w:color w:val="030303"/>
          <w:w w:val="105"/>
          <w:sz w:val="18"/>
        </w:rPr>
        <w:t>entrada</w:t>
      </w:r>
      <w:r>
        <w:rPr>
          <w:color w:val="343434"/>
          <w:w w:val="105"/>
          <w:sz w:val="18"/>
        </w:rPr>
        <w:t>.</w:t>
      </w:r>
    </w:p>
    <w:p>
      <w:pPr>
        <w:spacing w:after="0"/>
        <w:jc w:val="both"/>
        <w:rPr>
          <w:sz w:val="18"/>
        </w:rPr>
        <w:sectPr>
          <w:pgSz w:w="11910" w:h="16840"/>
          <w:pgMar w:top="480" w:bottom="280" w:left="540" w:right="500"/>
        </w:sectPr>
      </w:pPr>
    </w:p>
    <w:p>
      <w:pPr>
        <w:spacing w:line="256" w:lineRule="auto" w:before="77"/>
        <w:ind w:left="155" w:right="134" w:hanging="6"/>
        <w:jc w:val="both"/>
        <w:rPr>
          <w:sz w:val="18"/>
        </w:rPr>
      </w:pPr>
      <w:r>
        <w:rPr>
          <w:color w:val="030303"/>
          <w:w w:val="105"/>
          <w:sz w:val="18"/>
        </w:rPr>
        <w:t>§ </w:t>
      </w:r>
      <w:r>
        <w:rPr>
          <w:b/>
          <w:color w:val="030303"/>
          <w:w w:val="105"/>
          <w:sz w:val="18"/>
        </w:rPr>
        <w:t>2º </w:t>
      </w:r>
      <w:r>
        <w:rPr>
          <w:color w:val="030303"/>
          <w:w w:val="105"/>
          <w:sz w:val="18"/>
        </w:rPr>
        <w:t>Na hipótese da alínea "d" do inciso VIII do "caput" do art. 41</w:t>
      </w:r>
      <w:r>
        <w:rPr>
          <w:color w:val="2A2A2A"/>
          <w:w w:val="105"/>
          <w:sz w:val="18"/>
        </w:rPr>
        <w:t>, </w:t>
      </w:r>
      <w:r>
        <w:rPr>
          <w:color w:val="030303"/>
          <w:w w:val="105"/>
          <w:sz w:val="18"/>
        </w:rPr>
        <w:t>o adquirente adotará a base de cálculo prevista no art</w:t>
      </w:r>
      <w:r>
        <w:rPr>
          <w:color w:val="2A2A2A"/>
          <w:w w:val="105"/>
          <w:sz w:val="18"/>
        </w:rPr>
        <w:t>. </w:t>
      </w:r>
      <w:r>
        <w:rPr>
          <w:color w:val="030303"/>
          <w:w w:val="105"/>
          <w:sz w:val="18"/>
        </w:rPr>
        <w:t>51, ambos deste Anexo, sobre a qual incidirá a alíquota aplicada às operações internas</w:t>
      </w:r>
      <w:r>
        <w:rPr>
          <w:color w:val="414141"/>
          <w:w w:val="105"/>
          <w:sz w:val="18"/>
        </w:rPr>
        <w:t>.</w:t>
      </w:r>
    </w:p>
    <w:p>
      <w:pPr>
        <w:spacing w:line="252" w:lineRule="auto" w:before="178"/>
        <w:ind w:left="149" w:right="134" w:hanging="1"/>
        <w:jc w:val="both"/>
        <w:rPr>
          <w:sz w:val="18"/>
        </w:rPr>
      </w:pPr>
      <w:r>
        <w:rPr>
          <w:color w:val="030303"/>
          <w:w w:val="105"/>
          <w:sz w:val="18"/>
        </w:rPr>
        <w:t>§ </w:t>
      </w:r>
      <w:r>
        <w:rPr>
          <w:rFonts w:ascii="Times New Roman" w:hAnsi="Times New Roman"/>
          <w:b/>
          <w:color w:val="030303"/>
          <w:w w:val="105"/>
          <w:sz w:val="19"/>
        </w:rPr>
        <w:t>3º </w:t>
      </w:r>
      <w:r>
        <w:rPr>
          <w:color w:val="030303"/>
          <w:w w:val="105"/>
          <w:sz w:val="18"/>
        </w:rPr>
        <w:t>Sem prejuízo da responsabilidade atribuída ao destinatário da mercadoria, contribuinte paranaense, o recolhimento do imposto de que trata o "caput" poderá ser realizado pelo remetente, localizado em outra unidade federada, mediante autorização nos termos e condições estabelecidos em regime especial.</w:t>
      </w:r>
    </w:p>
    <w:p>
      <w:pPr>
        <w:pStyle w:val="BodyText"/>
        <w:spacing w:before="3"/>
        <w:rPr>
          <w:sz w:val="16"/>
        </w:rPr>
      </w:pPr>
    </w:p>
    <w:p>
      <w:pPr>
        <w:spacing w:line="249" w:lineRule="auto" w:before="0"/>
        <w:ind w:left="149" w:right="132" w:hanging="1"/>
        <w:jc w:val="both"/>
        <w:rPr>
          <w:sz w:val="18"/>
        </w:rPr>
      </w:pPr>
      <w:r>
        <w:rPr>
          <w:color w:val="030303"/>
          <w:w w:val="105"/>
          <w:sz w:val="18"/>
        </w:rPr>
        <w:t>§ </w:t>
      </w:r>
      <w:r>
        <w:rPr>
          <w:rFonts w:ascii="Times New Roman" w:hAnsi="Times New Roman"/>
          <w:b/>
          <w:color w:val="030303"/>
          <w:w w:val="105"/>
          <w:sz w:val="20"/>
        </w:rPr>
        <w:t>4º </w:t>
      </w:r>
      <w:r>
        <w:rPr>
          <w:color w:val="030303"/>
          <w:w w:val="105"/>
          <w:sz w:val="18"/>
        </w:rPr>
        <w:t>Nas operações interestaduais promovidas por empresa enquadrada no Simples Nacional</w:t>
      </w:r>
      <w:r>
        <w:rPr>
          <w:color w:val="2A2A2A"/>
          <w:w w:val="105"/>
          <w:sz w:val="18"/>
        </w:rPr>
        <w:t>, </w:t>
      </w:r>
      <w:r>
        <w:rPr>
          <w:color w:val="030303"/>
          <w:w w:val="105"/>
          <w:sz w:val="18"/>
        </w:rPr>
        <w:t>em que o adquirente da mercadoria</w:t>
      </w:r>
      <w:r>
        <w:rPr>
          <w:color w:val="2A2A2A"/>
          <w:w w:val="105"/>
          <w:sz w:val="18"/>
        </w:rPr>
        <w:t>, </w:t>
      </w:r>
      <w:r>
        <w:rPr>
          <w:color w:val="030303"/>
          <w:w w:val="105"/>
          <w:sz w:val="18"/>
        </w:rPr>
        <w:t>enquadrado ou não no Simples Nacional</w:t>
      </w:r>
      <w:r>
        <w:rPr>
          <w:color w:val="2A2A2A"/>
          <w:w w:val="105"/>
          <w:sz w:val="18"/>
        </w:rPr>
        <w:t>, </w:t>
      </w:r>
      <w:r>
        <w:rPr>
          <w:color w:val="030303"/>
          <w:w w:val="105"/>
          <w:sz w:val="18"/>
        </w:rPr>
        <w:t>seja o responsável pelo recolhimento do imposto devido por Substituição Tributária - ST, na determinação da base de cálculo será adotado o percentual de MVA estabelecido para as operações internas (</w:t>
      </w:r>
      <w:r>
        <w:rPr>
          <w:color w:val="0303EB"/>
          <w:w w:val="105"/>
          <w:sz w:val="18"/>
          <w:u w:val="single" w:color="0000ED"/>
        </w:rPr>
        <w:t>Convênio ICMS 35/2011</w:t>
      </w:r>
      <w:r>
        <w:rPr>
          <w:color w:val="030303"/>
          <w:w w:val="105"/>
          <w:sz w:val="18"/>
        </w:rPr>
        <w:t>).</w:t>
      </w:r>
    </w:p>
    <w:p>
      <w:pPr>
        <w:spacing w:line="249" w:lineRule="auto" w:before="148"/>
        <w:ind w:left="150" w:right="129" w:hanging="1"/>
        <w:jc w:val="both"/>
        <w:rPr>
          <w:sz w:val="18"/>
        </w:rPr>
      </w:pPr>
      <w:r>
        <w:rPr>
          <w:color w:val="030303"/>
          <w:w w:val="105"/>
          <w:sz w:val="18"/>
        </w:rPr>
        <w:t>§ </w:t>
      </w:r>
      <w:r>
        <w:rPr>
          <w:rFonts w:ascii="Times New Roman" w:hAnsi="Times New Roman"/>
          <w:b/>
          <w:color w:val="030303"/>
          <w:w w:val="105"/>
          <w:sz w:val="19"/>
        </w:rPr>
        <w:t>5º </w:t>
      </w:r>
      <w:r>
        <w:rPr>
          <w:color w:val="030303"/>
          <w:w w:val="105"/>
          <w:sz w:val="18"/>
        </w:rPr>
        <w:t>Por ato do Diretor da CRE, nas hipóteses previstas nos </w:t>
      </w:r>
      <w:r>
        <w:rPr>
          <w:color w:val="0303EB"/>
          <w:w w:val="105"/>
          <w:sz w:val="18"/>
          <w:u w:val="single" w:color="0000ED"/>
        </w:rPr>
        <w:t>incisos li</w:t>
      </w:r>
      <w:r>
        <w:rPr>
          <w:color w:val="0303EB"/>
          <w:w w:val="105"/>
          <w:sz w:val="18"/>
        </w:rPr>
        <w:t> </w:t>
      </w:r>
      <w:r>
        <w:rPr>
          <w:color w:val="030303"/>
          <w:w w:val="105"/>
          <w:sz w:val="18"/>
        </w:rPr>
        <w:t>e </w:t>
      </w:r>
      <w:r>
        <w:rPr>
          <w:color w:val="0303EB"/>
          <w:w w:val="105"/>
          <w:sz w:val="23"/>
        </w:rPr>
        <w:t>!!! </w:t>
      </w:r>
      <w:r>
        <w:rPr>
          <w:color w:val="030303"/>
          <w:w w:val="105"/>
          <w:sz w:val="18"/>
        </w:rPr>
        <w:t>do </w:t>
      </w:r>
      <w:r>
        <w:rPr>
          <w:color w:val="0303EB"/>
          <w:w w:val="105"/>
          <w:sz w:val="18"/>
        </w:rPr>
        <w:t>§  </w:t>
      </w:r>
      <w:r>
        <w:rPr>
          <w:color w:val="030303"/>
          <w:w w:val="105"/>
          <w:sz w:val="18"/>
        </w:rPr>
        <w:t>do </w:t>
      </w:r>
      <w:r>
        <w:rPr>
          <w:color w:val="0303EB"/>
          <w:w w:val="105"/>
          <w:sz w:val="18"/>
          <w:u w:val="thick" w:color="0303EB"/>
        </w:rPr>
        <w:t>art. 21</w:t>
      </w:r>
      <w:r>
        <w:rPr>
          <w:color w:val="0303EB"/>
          <w:w w:val="105"/>
          <w:sz w:val="18"/>
        </w:rPr>
        <w:t> </w:t>
      </w:r>
      <w:r>
        <w:rPr>
          <w:color w:val="030303"/>
          <w:w w:val="105"/>
          <w:sz w:val="18"/>
        </w:rPr>
        <w:t>deste Regulamento, a responsabilidade pela retenção e pelo recolhimento do ICMS devido por substituição tributária poderá ser atribuída ao estabelecimento destinatário que promover a saída da mercadoria com destino à empresa diversa, calculado de acordo com o disposto no art. 1</w:t>
      </w:r>
      <w:r>
        <w:rPr>
          <w:rFonts w:ascii="Times New Roman" w:hAnsi="Times New Roman"/>
          <w:color w:val="2A2A2A"/>
          <w:w w:val="105"/>
          <w:sz w:val="18"/>
        </w:rPr>
        <w:t>º </w:t>
      </w:r>
      <w:r>
        <w:rPr>
          <w:color w:val="030303"/>
          <w:w w:val="105"/>
          <w:sz w:val="18"/>
        </w:rPr>
        <w:t>deste Anexo, no que couber, tomando como ponto de partida o preço praticado nessa</w:t>
      </w:r>
      <w:r>
        <w:rPr>
          <w:color w:val="030303"/>
          <w:spacing w:val="-21"/>
          <w:w w:val="105"/>
          <w:sz w:val="18"/>
        </w:rPr>
        <w:t> </w:t>
      </w:r>
      <w:r>
        <w:rPr>
          <w:color w:val="030303"/>
          <w:spacing w:val="-4"/>
          <w:w w:val="105"/>
          <w:sz w:val="18"/>
        </w:rPr>
        <w:t>operação</w:t>
      </w:r>
      <w:r>
        <w:rPr>
          <w:color w:val="414141"/>
          <w:spacing w:val="-4"/>
          <w:w w:val="105"/>
          <w:sz w:val="18"/>
        </w:rPr>
        <w:t>.</w:t>
      </w:r>
    </w:p>
    <w:p>
      <w:pPr>
        <w:spacing w:before="170"/>
        <w:ind w:left="151" w:right="133" w:hanging="2"/>
        <w:jc w:val="both"/>
        <w:rPr>
          <w:sz w:val="19"/>
        </w:rPr>
      </w:pPr>
      <w:r>
        <w:rPr>
          <w:color w:val="030303"/>
          <w:w w:val="105"/>
          <w:sz w:val="18"/>
        </w:rPr>
        <w:t>§ </w:t>
      </w:r>
      <w:r>
        <w:rPr>
          <w:rFonts w:ascii="Times New Roman" w:hAnsi="Times New Roman"/>
          <w:b/>
          <w:color w:val="030303"/>
          <w:w w:val="105"/>
          <w:sz w:val="20"/>
        </w:rPr>
        <w:t>6º </w:t>
      </w:r>
      <w:r>
        <w:rPr>
          <w:color w:val="030303"/>
          <w:w w:val="105"/>
          <w:sz w:val="18"/>
        </w:rPr>
        <w:t>Mediante regime especial poderá ser estabelecido prazo de recolhimento diverso do disposto na </w:t>
      </w:r>
      <w:r>
        <w:rPr>
          <w:color w:val="0303EB"/>
          <w:w w:val="105"/>
          <w:sz w:val="18"/>
          <w:u w:val="single" w:color="0000ED"/>
        </w:rPr>
        <w:t>alínea </w:t>
      </w:r>
      <w:r>
        <w:rPr>
          <w:color w:val="1111ED"/>
          <w:w w:val="105"/>
          <w:sz w:val="18"/>
          <w:u w:val="single" w:color="0000ED"/>
        </w:rPr>
        <w:t>"a"</w:t>
      </w:r>
      <w:r>
        <w:rPr>
          <w:color w:val="1111ED"/>
          <w:w w:val="105"/>
          <w:sz w:val="18"/>
        </w:rPr>
        <w:t> </w:t>
      </w:r>
      <w:r>
        <w:rPr>
          <w:color w:val="030303"/>
          <w:w w:val="105"/>
          <w:sz w:val="18"/>
        </w:rPr>
        <w:t>do </w:t>
      </w:r>
      <w:r>
        <w:rPr>
          <w:color w:val="0303EB"/>
          <w:w w:val="105"/>
          <w:sz w:val="18"/>
          <w:u w:val="single" w:color="0000ED"/>
        </w:rPr>
        <w:t>inciso VI</w:t>
      </w:r>
      <w:r>
        <w:rPr>
          <w:color w:val="0303EB"/>
          <w:w w:val="105"/>
          <w:sz w:val="18"/>
        </w:rPr>
        <w:t>I </w:t>
      </w:r>
      <w:r>
        <w:rPr>
          <w:color w:val="030303"/>
          <w:w w:val="105"/>
          <w:sz w:val="18"/>
        </w:rPr>
        <w:t>do </w:t>
      </w:r>
      <w:r>
        <w:rPr>
          <w:color w:val="2A2A2A"/>
          <w:w w:val="105"/>
          <w:sz w:val="18"/>
        </w:rPr>
        <w:t>"</w:t>
      </w:r>
      <w:r>
        <w:rPr>
          <w:color w:val="030303"/>
          <w:w w:val="105"/>
          <w:sz w:val="18"/>
        </w:rPr>
        <w:t>caput" do </w:t>
      </w:r>
      <w:r>
        <w:rPr>
          <w:color w:val="0303EB"/>
          <w:w w:val="105"/>
          <w:sz w:val="18"/>
          <w:u w:val="thick" w:color="0303EB"/>
        </w:rPr>
        <w:t>art</w:t>
      </w:r>
      <w:r>
        <w:rPr>
          <w:color w:val="4F4FF2"/>
          <w:w w:val="105"/>
          <w:sz w:val="18"/>
          <w:u w:val="thick" w:color="0303EB"/>
        </w:rPr>
        <w:t>. </w:t>
      </w:r>
      <w:r>
        <w:rPr>
          <w:color w:val="0303EB"/>
          <w:w w:val="105"/>
          <w:sz w:val="18"/>
          <w:u w:val="thick" w:color="0303EB"/>
        </w:rPr>
        <w:t>74</w:t>
      </w:r>
      <w:r>
        <w:rPr>
          <w:color w:val="0303EB"/>
          <w:w w:val="105"/>
          <w:sz w:val="18"/>
        </w:rPr>
        <w:t> </w:t>
      </w:r>
      <w:r>
        <w:rPr>
          <w:color w:val="030303"/>
          <w:w w:val="105"/>
          <w:sz w:val="18"/>
        </w:rPr>
        <w:t>deste Regulamento, não podendo ser superior ao previsto na sua alínea </w:t>
      </w:r>
      <w:r>
        <w:rPr>
          <w:color w:val="161616"/>
          <w:w w:val="105"/>
          <w:sz w:val="19"/>
        </w:rPr>
        <w:t>"f'</w:t>
      </w:r>
      <w:r>
        <w:rPr>
          <w:color w:val="414141"/>
          <w:w w:val="105"/>
          <w:sz w:val="19"/>
        </w:rPr>
        <w:t>.</w:t>
      </w:r>
    </w:p>
    <w:p>
      <w:pPr>
        <w:pStyle w:val="BodyText"/>
        <w:spacing w:before="6"/>
        <w:rPr>
          <w:sz w:val="18"/>
        </w:rPr>
      </w:pPr>
    </w:p>
    <w:p>
      <w:pPr>
        <w:spacing w:before="0"/>
        <w:ind w:left="152" w:right="0" w:firstLine="0"/>
        <w:jc w:val="both"/>
        <w:rPr>
          <w:sz w:val="18"/>
        </w:rPr>
      </w:pPr>
      <w:r>
        <w:rPr>
          <w:b/>
          <w:color w:val="030303"/>
          <w:w w:val="105"/>
          <w:sz w:val="18"/>
        </w:rPr>
        <w:t>Art. 12. </w:t>
      </w:r>
      <w:r>
        <w:rPr>
          <w:color w:val="030303"/>
          <w:w w:val="105"/>
          <w:sz w:val="18"/>
        </w:rPr>
        <w:t>Não se aplica o disposto neste Anexo (</w:t>
      </w:r>
      <w:r>
        <w:rPr>
          <w:color w:val="0303EB"/>
          <w:w w:val="105"/>
          <w:sz w:val="18"/>
          <w:u w:val="single" w:color="0000ED"/>
        </w:rPr>
        <w:t>cláusula quinta</w:t>
      </w:r>
      <w:r>
        <w:rPr>
          <w:color w:val="0303EB"/>
          <w:w w:val="105"/>
          <w:sz w:val="18"/>
        </w:rPr>
        <w:t> </w:t>
      </w:r>
      <w:r>
        <w:rPr>
          <w:color w:val="030303"/>
          <w:w w:val="105"/>
          <w:sz w:val="18"/>
        </w:rPr>
        <w:t>do </w:t>
      </w:r>
      <w:r>
        <w:rPr>
          <w:color w:val="0303EB"/>
          <w:w w:val="105"/>
          <w:sz w:val="18"/>
          <w:u w:val="single" w:color="0000ED"/>
        </w:rPr>
        <w:t>Convênio ICMS 81/1993</w:t>
      </w:r>
      <w:r>
        <w:rPr>
          <w:color w:val="030303"/>
          <w:w w:val="105"/>
          <w:sz w:val="18"/>
        </w:rPr>
        <w:t>):</w:t>
      </w:r>
    </w:p>
    <w:p>
      <w:pPr>
        <w:pStyle w:val="BodyText"/>
        <w:spacing w:before="6"/>
        <w:rPr>
          <w:sz w:val="17"/>
        </w:rPr>
      </w:pPr>
    </w:p>
    <w:p>
      <w:pPr>
        <w:spacing w:line="256" w:lineRule="auto" w:before="0"/>
        <w:ind w:left="150" w:right="139" w:firstLine="0"/>
        <w:jc w:val="both"/>
        <w:rPr>
          <w:sz w:val="18"/>
        </w:rPr>
      </w:pPr>
      <w:r>
        <w:rPr>
          <w:rFonts w:ascii="Times New Roman" w:hAnsi="Times New Roman"/>
          <w:color w:val="030303"/>
          <w:w w:val="90"/>
          <w:sz w:val="17"/>
        </w:rPr>
        <w:t>1 - </w:t>
      </w:r>
      <w:r>
        <w:rPr>
          <w:color w:val="030303"/>
          <w:sz w:val="18"/>
        </w:rPr>
        <w:t>às operações que destinem mercadorias a sujeito passivo por Substituição Tributária - ST da mesma mercadoria, exceto (</w:t>
      </w:r>
      <w:r>
        <w:rPr>
          <w:color w:val="0303EB"/>
          <w:sz w:val="18"/>
          <w:u w:val="single" w:color="0000ED"/>
        </w:rPr>
        <w:t>Convênios ICMS 81/1993</w:t>
      </w:r>
      <w:r>
        <w:rPr>
          <w:color w:val="0303EB"/>
          <w:sz w:val="18"/>
        </w:rPr>
        <w:t> </w:t>
      </w:r>
      <w:r>
        <w:rPr>
          <w:color w:val="030303"/>
          <w:sz w:val="18"/>
        </w:rPr>
        <w:t>e</w:t>
      </w:r>
      <w:r>
        <w:rPr>
          <w:color w:val="0303EB"/>
          <w:sz w:val="18"/>
        </w:rPr>
        <w:t> </w:t>
      </w:r>
      <w:r>
        <w:rPr>
          <w:color w:val="0303EB"/>
          <w:sz w:val="18"/>
          <w:u w:val="single" w:color="0000ED"/>
        </w:rPr>
        <w:t>96/1995</w:t>
      </w:r>
      <w:r>
        <w:rPr>
          <w:color w:val="030303"/>
          <w:sz w:val="18"/>
        </w:rPr>
        <w:t>):</w:t>
      </w:r>
    </w:p>
    <w:p>
      <w:pPr>
        <w:pStyle w:val="BodyText"/>
        <w:spacing w:before="2"/>
        <w:rPr>
          <w:sz w:val="16"/>
        </w:rPr>
      </w:pPr>
    </w:p>
    <w:p>
      <w:pPr>
        <w:pStyle w:val="ListParagraph"/>
        <w:numPr>
          <w:ilvl w:val="0"/>
          <w:numId w:val="9"/>
        </w:numPr>
        <w:tabs>
          <w:tab w:pos="376" w:val="left" w:leader="none"/>
        </w:tabs>
        <w:spacing w:line="249" w:lineRule="auto" w:before="1" w:after="0"/>
        <w:ind w:left="151" w:right="140" w:firstLine="4"/>
        <w:jc w:val="both"/>
        <w:rPr>
          <w:sz w:val="18"/>
        </w:rPr>
      </w:pPr>
      <w:r>
        <w:rPr>
          <w:color w:val="030303"/>
          <w:w w:val="105"/>
          <w:sz w:val="18"/>
        </w:rPr>
        <w:t>nas saídas praticadas por produtor de combustível derivado de petróleo ou ao remetente que destine combustível derivado de petróleo ao estado do</w:t>
      </w:r>
      <w:r>
        <w:rPr>
          <w:color w:val="030303"/>
          <w:spacing w:val="0"/>
          <w:w w:val="105"/>
          <w:sz w:val="18"/>
        </w:rPr>
        <w:t> </w:t>
      </w:r>
      <w:r>
        <w:rPr>
          <w:color w:val="030303"/>
          <w:w w:val="105"/>
          <w:sz w:val="18"/>
        </w:rPr>
        <w:t>Paraná;</w:t>
      </w:r>
    </w:p>
    <w:p>
      <w:pPr>
        <w:pStyle w:val="BodyText"/>
        <w:spacing w:before="1"/>
        <w:rPr>
          <w:sz w:val="18"/>
        </w:rPr>
      </w:pPr>
    </w:p>
    <w:p>
      <w:pPr>
        <w:pStyle w:val="ListParagraph"/>
        <w:numPr>
          <w:ilvl w:val="0"/>
          <w:numId w:val="9"/>
        </w:numPr>
        <w:tabs>
          <w:tab w:pos="373" w:val="left" w:leader="none"/>
        </w:tabs>
        <w:spacing w:line="240" w:lineRule="auto" w:before="0" w:after="0"/>
        <w:ind w:left="372" w:right="0" w:hanging="222"/>
        <w:jc w:val="both"/>
        <w:rPr>
          <w:sz w:val="18"/>
        </w:rPr>
      </w:pPr>
      <w:r>
        <w:rPr>
          <w:color w:val="030303"/>
          <w:w w:val="105"/>
          <w:sz w:val="18"/>
        </w:rPr>
        <w:t>se o destinatário for eleito substituto tributário exclusivamente na condição de</w:t>
      </w:r>
      <w:r>
        <w:rPr>
          <w:color w:val="030303"/>
          <w:spacing w:val="13"/>
          <w:w w:val="105"/>
          <w:sz w:val="18"/>
        </w:rPr>
        <w:t> </w:t>
      </w:r>
      <w:r>
        <w:rPr>
          <w:color w:val="030303"/>
          <w:w w:val="105"/>
          <w:sz w:val="18"/>
        </w:rPr>
        <w:t>importador</w:t>
      </w:r>
      <w:r>
        <w:rPr>
          <w:color w:val="525252"/>
          <w:w w:val="105"/>
          <w:sz w:val="18"/>
        </w:rPr>
        <w:t>.</w:t>
      </w:r>
    </w:p>
    <w:p>
      <w:pPr>
        <w:pStyle w:val="BodyText"/>
        <w:spacing w:before="9"/>
        <w:rPr>
          <w:sz w:val="16"/>
        </w:rPr>
      </w:pPr>
    </w:p>
    <w:p>
      <w:pPr>
        <w:spacing w:line="252" w:lineRule="auto" w:before="0"/>
        <w:ind w:left="151" w:right="140" w:firstLine="14"/>
        <w:jc w:val="both"/>
        <w:rPr>
          <w:sz w:val="18"/>
        </w:rPr>
      </w:pPr>
      <w:r>
        <w:rPr>
          <w:rFonts w:ascii="Times New Roman" w:hAnsi="Times New Roman"/>
          <w:color w:val="030303"/>
          <w:w w:val="105"/>
          <w:sz w:val="19"/>
        </w:rPr>
        <w:t>li - </w:t>
      </w:r>
      <w:r>
        <w:rPr>
          <w:color w:val="030303"/>
          <w:w w:val="105"/>
          <w:sz w:val="18"/>
        </w:rPr>
        <w:t>às transferências para outro </w:t>
      </w:r>
      <w:r>
        <w:rPr>
          <w:color w:val="030303"/>
          <w:spacing w:val="-5"/>
          <w:w w:val="105"/>
          <w:sz w:val="18"/>
        </w:rPr>
        <w:t>estabelecimento</w:t>
      </w:r>
      <w:r>
        <w:rPr>
          <w:color w:val="2A2A2A"/>
          <w:spacing w:val="-5"/>
          <w:w w:val="105"/>
          <w:sz w:val="18"/>
        </w:rPr>
        <w:t>, </w:t>
      </w:r>
      <w:r>
        <w:rPr>
          <w:color w:val="030303"/>
          <w:w w:val="105"/>
          <w:sz w:val="18"/>
        </w:rPr>
        <w:t>exceto varejista, do sujeito passivo por Substituição Tributária - </w:t>
      </w:r>
      <w:r>
        <w:rPr>
          <w:color w:val="030303"/>
          <w:spacing w:val="-11"/>
          <w:w w:val="105"/>
          <w:sz w:val="18"/>
        </w:rPr>
        <w:t>ST</w:t>
      </w:r>
      <w:r>
        <w:rPr>
          <w:color w:val="2A2A2A"/>
          <w:spacing w:val="-11"/>
          <w:w w:val="105"/>
          <w:sz w:val="18"/>
        </w:rPr>
        <w:t>, </w:t>
      </w:r>
      <w:r>
        <w:rPr>
          <w:color w:val="030303"/>
          <w:w w:val="105"/>
          <w:sz w:val="18"/>
        </w:rPr>
        <w:t>hipótese em que a responsabilidade pela retenção e recolhimento do imposto recairá sobre o estabelecimento que promover a saída da mercadoria com destino a empresa diversa</w:t>
      </w:r>
      <w:r>
        <w:rPr>
          <w:color w:val="2A2A2A"/>
          <w:w w:val="105"/>
          <w:sz w:val="18"/>
        </w:rPr>
        <w:t>;</w:t>
      </w:r>
    </w:p>
    <w:p>
      <w:pPr>
        <w:pStyle w:val="BodyText"/>
        <w:spacing w:before="6"/>
        <w:rPr>
          <w:sz w:val="16"/>
        </w:rPr>
      </w:pPr>
    </w:p>
    <w:p>
      <w:pPr>
        <w:spacing w:line="254" w:lineRule="auto" w:before="0"/>
        <w:ind w:left="149" w:right="132" w:firstLine="4"/>
        <w:jc w:val="both"/>
        <w:rPr>
          <w:sz w:val="18"/>
        </w:rPr>
      </w:pPr>
      <w:r>
        <w:rPr>
          <w:color w:val="030303"/>
          <w:w w:val="105"/>
          <w:sz w:val="18"/>
        </w:rPr>
        <w:t>Ili - às operações entre empresas interdependentes, exceto se o destinatário for estabelecimento exclusivamente varejista, hipótese em que a responsabilidade pela retenção e recolhimento recairá sobre o estabelecimento que promover a saída da mercadoria com destino a empresa diversa;</w:t>
      </w:r>
    </w:p>
    <w:p>
      <w:pPr>
        <w:pStyle w:val="BodyText"/>
        <w:spacing w:before="7"/>
        <w:rPr>
          <w:sz w:val="17"/>
        </w:rPr>
      </w:pPr>
    </w:p>
    <w:p>
      <w:pPr>
        <w:pStyle w:val="ListParagraph"/>
        <w:numPr>
          <w:ilvl w:val="0"/>
          <w:numId w:val="10"/>
        </w:numPr>
        <w:tabs>
          <w:tab w:pos="392" w:val="left" w:leader="none"/>
        </w:tabs>
        <w:spacing w:line="247" w:lineRule="auto" w:before="0" w:after="0"/>
        <w:ind w:left="151" w:right="131" w:firstLine="3"/>
        <w:jc w:val="both"/>
        <w:rPr>
          <w:sz w:val="18"/>
        </w:rPr>
      </w:pPr>
      <w:r>
        <w:rPr>
          <w:color w:val="030303"/>
          <w:sz w:val="18"/>
        </w:rPr>
        <w:t>- às operações com as  mercadorias  ou bens  relacionados  no</w:t>
      </w:r>
      <w:r>
        <w:rPr>
          <w:color w:val="0303EB"/>
          <w:sz w:val="18"/>
        </w:rPr>
        <w:t> </w:t>
      </w:r>
      <w:r>
        <w:rPr>
          <w:color w:val="0303EB"/>
          <w:sz w:val="18"/>
          <w:u w:val="single" w:color="0000ED"/>
        </w:rPr>
        <w:t>Anexo  XXVII</w:t>
      </w:r>
      <w:r>
        <w:rPr>
          <w:color w:val="0303EB"/>
          <w:sz w:val="18"/>
        </w:rPr>
        <w:t>  </w:t>
      </w:r>
      <w:r>
        <w:rPr>
          <w:color w:val="030303"/>
          <w:sz w:val="18"/>
        </w:rPr>
        <w:t>do</w:t>
      </w:r>
      <w:r>
        <w:rPr>
          <w:color w:val="0303EB"/>
          <w:sz w:val="18"/>
        </w:rPr>
        <w:t> </w:t>
      </w:r>
      <w:r>
        <w:rPr>
          <w:color w:val="0303EB"/>
          <w:sz w:val="18"/>
          <w:u w:val="single" w:color="0000ED"/>
        </w:rPr>
        <w:t>Convênio  ICMS  142,  de  14  de  dezembro de </w:t>
      </w:r>
      <w:r>
        <w:rPr>
          <w:color w:val="0303EB"/>
          <w:spacing w:val="-3"/>
          <w:sz w:val="18"/>
          <w:u w:val="single" w:color="0000ED"/>
        </w:rPr>
        <w:t>2018</w:t>
      </w:r>
      <w:r>
        <w:rPr>
          <w:color w:val="030303"/>
          <w:spacing w:val="-3"/>
          <w:sz w:val="18"/>
        </w:rPr>
        <w:t>, </w:t>
      </w:r>
      <w:r>
        <w:rPr>
          <w:color w:val="030303"/>
          <w:sz w:val="18"/>
        </w:rPr>
        <w:t>se fabricados em escala industrial não relevante em cada segmento nos termos do </w:t>
      </w:r>
      <w:r>
        <w:rPr>
          <w:color w:val="0303EB"/>
          <w:sz w:val="19"/>
        </w:rPr>
        <w:t>§--ª-'.'. </w:t>
      </w:r>
      <w:r>
        <w:rPr>
          <w:color w:val="030303"/>
          <w:sz w:val="18"/>
        </w:rPr>
        <w:t>do</w:t>
      </w:r>
      <w:r>
        <w:rPr>
          <w:color w:val="0303EB"/>
          <w:sz w:val="18"/>
        </w:rPr>
        <w:t> </w:t>
      </w:r>
      <w:r>
        <w:rPr>
          <w:color w:val="0303EB"/>
          <w:sz w:val="18"/>
          <w:u w:val="thick" w:color="0303EB"/>
        </w:rPr>
        <w:t>art. 13</w:t>
      </w:r>
      <w:r>
        <w:rPr>
          <w:color w:val="0303EB"/>
          <w:sz w:val="18"/>
        </w:rPr>
        <w:t>  </w:t>
      </w:r>
      <w:r>
        <w:rPr>
          <w:color w:val="030303"/>
          <w:sz w:val="18"/>
        </w:rPr>
        <w:t>da </w:t>
      </w:r>
      <w:r>
        <w:rPr>
          <w:color w:val="0303EB"/>
          <w:sz w:val="18"/>
        </w:rPr>
        <w:t> </w:t>
      </w:r>
      <w:r>
        <w:rPr>
          <w:color w:val="0303EB"/>
          <w:sz w:val="18"/>
          <w:u w:val="thick" w:color="0303EB"/>
        </w:rPr>
        <w:t>Le</w:t>
      </w:r>
      <w:r>
        <w:rPr>
          <w:color w:val="0303EB"/>
          <w:sz w:val="18"/>
        </w:rPr>
        <w:t>i</w:t>
      </w:r>
      <w:r>
        <w:rPr>
          <w:color w:val="0303EB"/>
          <w:sz w:val="18"/>
          <w:u w:val="single" w:color="0000ED"/>
        </w:rPr>
        <w:t> Complementar Federal nº 123, de 14 de dezembro de 2006</w:t>
      </w:r>
      <w:r>
        <w:rPr>
          <w:color w:val="0303EB"/>
          <w:sz w:val="18"/>
        </w:rPr>
        <w:t> </w:t>
      </w:r>
      <w:r>
        <w:rPr>
          <w:color w:val="030303"/>
          <w:sz w:val="18"/>
        </w:rPr>
        <w:t>(</w:t>
      </w:r>
      <w:r>
        <w:rPr>
          <w:color w:val="0303EB"/>
          <w:sz w:val="18"/>
          <w:u w:val="single" w:color="0000ED"/>
        </w:rPr>
        <w:t>Cláusula v</w:t>
      </w:r>
      <w:r>
        <w:rPr>
          <w:color w:val="0303EB"/>
          <w:sz w:val="18"/>
        </w:rPr>
        <w:t>ig</w:t>
      </w:r>
      <w:r>
        <w:rPr>
          <w:color w:val="0303EB"/>
          <w:sz w:val="18"/>
          <w:u w:val="single" w:color="0000ED"/>
        </w:rPr>
        <w:t>ésima se</w:t>
      </w:r>
      <w:r>
        <w:rPr>
          <w:color w:val="0303EB"/>
          <w:sz w:val="18"/>
        </w:rPr>
        <w:t>g</w:t>
      </w:r>
      <w:r>
        <w:rPr>
          <w:color w:val="0303EB"/>
          <w:sz w:val="18"/>
          <w:u w:val="single" w:color="0000ED"/>
        </w:rPr>
        <w:t>unda</w:t>
      </w:r>
      <w:r>
        <w:rPr>
          <w:color w:val="0303EB"/>
          <w:sz w:val="18"/>
        </w:rPr>
        <w:t> </w:t>
      </w:r>
      <w:r>
        <w:rPr>
          <w:color w:val="030303"/>
          <w:sz w:val="18"/>
        </w:rPr>
        <w:t>do</w:t>
      </w:r>
      <w:r>
        <w:rPr>
          <w:color w:val="0303EB"/>
          <w:sz w:val="18"/>
        </w:rPr>
        <w:t> </w:t>
      </w:r>
      <w:r>
        <w:rPr>
          <w:color w:val="0303EB"/>
          <w:sz w:val="18"/>
          <w:u w:val="single" w:color="0000ED"/>
        </w:rPr>
        <w:t>Convênio ICMS</w:t>
      </w:r>
      <w:r>
        <w:rPr>
          <w:color w:val="0303EB"/>
          <w:spacing w:val="30"/>
          <w:sz w:val="18"/>
          <w:u w:val="single" w:color="0000ED"/>
        </w:rPr>
        <w:t> </w:t>
      </w:r>
      <w:r>
        <w:rPr>
          <w:color w:val="0303EB"/>
          <w:sz w:val="18"/>
          <w:u w:val="single" w:color="0000ED"/>
        </w:rPr>
        <w:t>142/2018</w:t>
      </w:r>
      <w:r>
        <w:rPr>
          <w:color w:val="030303"/>
          <w:sz w:val="18"/>
        </w:rPr>
        <w:t>);</w:t>
      </w:r>
    </w:p>
    <w:p>
      <w:pPr>
        <w:spacing w:line="157" w:lineRule="exact" w:before="0"/>
        <w:ind w:left="152" w:right="0" w:firstLine="0"/>
        <w:jc w:val="both"/>
        <w:rPr>
          <w:sz w:val="14"/>
        </w:rPr>
      </w:pPr>
      <w:r>
        <w:rPr>
          <w:color w:val="0F870F"/>
          <w:w w:val="105"/>
          <w:sz w:val="14"/>
        </w:rPr>
        <w:t>Alterado pelo </w:t>
      </w:r>
      <w:r>
        <w:rPr>
          <w:color w:val="0303EB"/>
          <w:w w:val="105"/>
          <w:sz w:val="14"/>
          <w:u w:val="single" w:color="0000ED"/>
        </w:rPr>
        <w:t>Decreto n</w:t>
      </w:r>
      <w:r>
        <w:rPr>
          <w:color w:val="3434EF"/>
          <w:w w:val="105"/>
          <w:sz w:val="14"/>
          <w:u w:val="single" w:color="0000ED"/>
        </w:rPr>
        <w:t>º </w:t>
      </w:r>
      <w:r>
        <w:rPr>
          <w:color w:val="1111ED"/>
          <w:w w:val="105"/>
          <w:sz w:val="14"/>
          <w:u w:val="single" w:color="0000ED"/>
        </w:rPr>
        <w:t>4.206/2020 (DOE </w:t>
      </w:r>
      <w:r>
        <w:rPr>
          <w:color w:val="0303EB"/>
          <w:w w:val="105"/>
          <w:sz w:val="14"/>
          <w:u w:val="single" w:color="0000ED"/>
        </w:rPr>
        <w:t>de </w:t>
      </w:r>
      <w:r>
        <w:rPr>
          <w:color w:val="1111ED"/>
          <w:w w:val="105"/>
          <w:sz w:val="14"/>
          <w:u w:val="single" w:color="0000ED"/>
        </w:rPr>
        <w:t>06</w:t>
      </w:r>
      <w:r>
        <w:rPr>
          <w:color w:val="4F4FF2"/>
          <w:w w:val="105"/>
          <w:sz w:val="14"/>
          <w:u w:val="single" w:color="0000ED"/>
        </w:rPr>
        <w:t>.</w:t>
      </w:r>
      <w:r>
        <w:rPr>
          <w:color w:val="1111ED"/>
          <w:w w:val="105"/>
          <w:sz w:val="14"/>
          <w:u w:val="single" w:color="0000ED"/>
        </w:rPr>
        <w:t>03</w:t>
      </w:r>
      <w:r>
        <w:rPr>
          <w:color w:val="3434EF"/>
          <w:w w:val="105"/>
          <w:sz w:val="14"/>
          <w:u w:val="single" w:color="0000ED"/>
        </w:rPr>
        <w:t>.</w:t>
      </w:r>
      <w:r>
        <w:rPr>
          <w:color w:val="1111ED"/>
          <w:w w:val="105"/>
          <w:sz w:val="14"/>
          <w:u w:val="single" w:color="0000ED"/>
        </w:rPr>
        <w:t>2020</w:t>
      </w:r>
      <w:r>
        <w:rPr>
          <w:color w:val="1111ED"/>
          <w:w w:val="105"/>
          <w:sz w:val="14"/>
        </w:rPr>
        <w:t>)</w:t>
      </w:r>
      <w:r>
        <w:rPr>
          <w:color w:val="349934"/>
          <w:w w:val="105"/>
          <w:sz w:val="14"/>
        </w:rPr>
        <w:t>, </w:t>
      </w:r>
      <w:r>
        <w:rPr>
          <w:color w:val="0F870F"/>
          <w:w w:val="105"/>
          <w:sz w:val="14"/>
        </w:rPr>
        <w:t>efeitos a partir de 06</w:t>
      </w:r>
      <w:r>
        <w:rPr>
          <w:color w:val="349934"/>
          <w:w w:val="105"/>
          <w:sz w:val="14"/>
        </w:rPr>
        <w:t>.</w:t>
      </w:r>
      <w:r>
        <w:rPr>
          <w:color w:val="0F870F"/>
          <w:w w:val="105"/>
          <w:sz w:val="14"/>
        </w:rPr>
        <w:t>03</w:t>
      </w:r>
      <w:r>
        <w:rPr>
          <w:color w:val="349934"/>
          <w:w w:val="105"/>
          <w:sz w:val="14"/>
        </w:rPr>
        <w:t>.</w:t>
      </w:r>
      <w:r>
        <w:rPr>
          <w:color w:val="0F870F"/>
          <w:w w:val="105"/>
          <w:sz w:val="14"/>
        </w:rPr>
        <w:t>2020 </w:t>
      </w:r>
      <w:r>
        <w:rPr>
          <w:color w:val="FF0E0E"/>
          <w:w w:val="105"/>
          <w:sz w:val="14"/>
        </w:rPr>
        <w:t>Redação Anterior</w:t>
      </w:r>
    </w:p>
    <w:p>
      <w:pPr>
        <w:pStyle w:val="BodyText"/>
        <w:rPr>
          <w:sz w:val="17"/>
        </w:rPr>
      </w:pPr>
    </w:p>
    <w:p>
      <w:pPr>
        <w:pStyle w:val="ListParagraph"/>
        <w:numPr>
          <w:ilvl w:val="0"/>
          <w:numId w:val="10"/>
        </w:numPr>
        <w:tabs>
          <w:tab w:pos="349" w:val="left" w:leader="none"/>
        </w:tabs>
        <w:spacing w:line="256" w:lineRule="auto" w:before="0" w:after="0"/>
        <w:ind w:left="151" w:right="132" w:firstLine="0"/>
        <w:jc w:val="both"/>
        <w:rPr>
          <w:sz w:val="18"/>
        </w:rPr>
      </w:pPr>
      <w:r>
        <w:rPr>
          <w:color w:val="161616"/>
          <w:w w:val="105"/>
          <w:sz w:val="18"/>
        </w:rPr>
        <w:t>- </w:t>
      </w:r>
      <w:r>
        <w:rPr>
          <w:color w:val="030303"/>
          <w:w w:val="105"/>
          <w:sz w:val="18"/>
        </w:rPr>
        <w:t>às operações que destinem mercadorias a estabelecimentos ao qual for atribuída, por regime especial, a condição de substituto</w:t>
      </w:r>
      <w:r>
        <w:rPr>
          <w:color w:val="030303"/>
          <w:spacing w:val="6"/>
          <w:w w:val="105"/>
          <w:sz w:val="18"/>
        </w:rPr>
        <w:t> </w:t>
      </w:r>
      <w:r>
        <w:rPr>
          <w:color w:val="030303"/>
          <w:w w:val="105"/>
          <w:sz w:val="18"/>
        </w:rPr>
        <w:t>tributário.</w:t>
      </w:r>
    </w:p>
    <w:p>
      <w:pPr>
        <w:spacing w:line="244" w:lineRule="auto" w:before="169"/>
        <w:ind w:left="149" w:right="127" w:firstLine="0"/>
        <w:jc w:val="both"/>
        <w:rPr>
          <w:sz w:val="18"/>
        </w:rPr>
      </w:pPr>
      <w:r>
        <w:rPr>
          <w:color w:val="030303"/>
          <w:w w:val="105"/>
          <w:sz w:val="18"/>
        </w:rPr>
        <w:t>§ </w:t>
      </w:r>
      <w:r>
        <w:rPr>
          <w:rFonts w:ascii="Times New Roman" w:hAnsi="Times New Roman"/>
          <w:b/>
          <w:color w:val="030303"/>
          <w:w w:val="105"/>
          <w:sz w:val="20"/>
        </w:rPr>
        <w:t>1º </w:t>
      </w:r>
      <w:r>
        <w:rPr>
          <w:color w:val="030303"/>
          <w:w w:val="105"/>
          <w:sz w:val="18"/>
        </w:rPr>
        <w:t>Nas hipóteses em que a sujeição passiva por Substituição Tributária - ST couber ao estabelecimento destinatário, tal circunstância deverá ser indicada no campo "Informações Complementares" do respectivo documento fiscal.</w:t>
      </w:r>
    </w:p>
    <w:p>
      <w:pPr>
        <w:pStyle w:val="BodyText"/>
        <w:spacing w:before="4"/>
        <w:rPr>
          <w:sz w:val="18"/>
        </w:rPr>
      </w:pPr>
    </w:p>
    <w:p>
      <w:pPr>
        <w:spacing w:line="256" w:lineRule="auto" w:before="0"/>
        <w:ind w:left="152" w:right="136" w:hanging="3"/>
        <w:jc w:val="both"/>
        <w:rPr>
          <w:sz w:val="18"/>
        </w:rPr>
      </w:pPr>
      <w:r>
        <w:rPr>
          <w:color w:val="030303"/>
          <w:w w:val="105"/>
          <w:sz w:val="18"/>
        </w:rPr>
        <w:t>§ </w:t>
      </w:r>
      <w:r>
        <w:rPr>
          <w:b/>
          <w:color w:val="030303"/>
          <w:w w:val="105"/>
          <w:sz w:val="18"/>
        </w:rPr>
        <w:t>2º </w:t>
      </w:r>
      <w:r>
        <w:rPr>
          <w:color w:val="030303"/>
          <w:w w:val="105"/>
          <w:sz w:val="18"/>
        </w:rPr>
        <w:t>O disposto no inciso Ili do "caput" não se aplica às operações com os produtos previstos nas Seções </w:t>
      </w:r>
      <w:r>
        <w:rPr>
          <w:b/>
          <w:color w:val="030303"/>
          <w:w w:val="105"/>
          <w:sz w:val="18"/>
        </w:rPr>
        <w:t>XI </w:t>
      </w:r>
      <w:r>
        <w:rPr>
          <w:color w:val="030303"/>
          <w:w w:val="105"/>
          <w:sz w:val="18"/>
        </w:rPr>
        <w:t>e XII deste Anexo</w:t>
      </w:r>
      <w:r>
        <w:rPr>
          <w:color w:val="2A2A2A"/>
          <w:w w:val="105"/>
          <w:sz w:val="18"/>
        </w:rPr>
        <w:t>.</w:t>
      </w:r>
    </w:p>
    <w:p>
      <w:pPr>
        <w:spacing w:line="247" w:lineRule="auto" w:before="178"/>
        <w:ind w:left="150" w:right="136" w:hanging="1"/>
        <w:jc w:val="both"/>
        <w:rPr>
          <w:sz w:val="18"/>
        </w:rPr>
      </w:pPr>
      <w:r>
        <w:rPr>
          <w:color w:val="030303"/>
          <w:w w:val="105"/>
          <w:sz w:val="18"/>
        </w:rPr>
        <w:t>§ </w:t>
      </w:r>
      <w:r>
        <w:rPr>
          <w:rFonts w:ascii="Times New Roman" w:hAnsi="Times New Roman"/>
          <w:b/>
          <w:color w:val="030303"/>
          <w:w w:val="105"/>
          <w:sz w:val="19"/>
        </w:rPr>
        <w:t>3º </w:t>
      </w:r>
      <w:r>
        <w:rPr>
          <w:color w:val="030303"/>
          <w:w w:val="105"/>
          <w:sz w:val="18"/>
        </w:rPr>
        <w:t>O disposto no inciso IV do "caput" estende-se a todas operações subsequentes à fabricação das mercadorias ou bens em escala não relevante até o consumidor</w:t>
      </w:r>
      <w:r>
        <w:rPr>
          <w:color w:val="030303"/>
          <w:spacing w:val="25"/>
          <w:w w:val="105"/>
          <w:sz w:val="18"/>
        </w:rPr>
        <w:t> </w:t>
      </w:r>
      <w:r>
        <w:rPr>
          <w:color w:val="030303"/>
          <w:w w:val="105"/>
          <w:sz w:val="18"/>
        </w:rPr>
        <w:t>final.</w:t>
      </w:r>
    </w:p>
    <w:p>
      <w:pPr>
        <w:spacing w:line="249" w:lineRule="auto" w:before="177"/>
        <w:ind w:left="150" w:right="128" w:hanging="2"/>
        <w:jc w:val="both"/>
        <w:rPr>
          <w:sz w:val="14"/>
        </w:rPr>
      </w:pPr>
      <w:r>
        <w:rPr>
          <w:color w:val="030303"/>
          <w:w w:val="110"/>
          <w:sz w:val="18"/>
        </w:rPr>
        <w:t>§ </w:t>
      </w:r>
      <w:r>
        <w:rPr>
          <w:rFonts w:ascii="Times New Roman" w:hAnsi="Times New Roman"/>
          <w:b/>
          <w:color w:val="030303"/>
          <w:w w:val="110"/>
          <w:sz w:val="20"/>
        </w:rPr>
        <w:t>4º </w:t>
      </w:r>
      <w:r>
        <w:rPr>
          <w:color w:val="030303"/>
          <w:w w:val="110"/>
          <w:sz w:val="18"/>
        </w:rPr>
        <w:t>Para fins do disposto no inciso IV do caput deste </w:t>
      </w:r>
      <w:r>
        <w:rPr>
          <w:color w:val="030303"/>
          <w:spacing w:val="-3"/>
          <w:w w:val="110"/>
          <w:sz w:val="18"/>
        </w:rPr>
        <w:t>artigo</w:t>
      </w:r>
      <w:r>
        <w:rPr>
          <w:color w:val="2A2A2A"/>
          <w:spacing w:val="-3"/>
          <w:w w:val="110"/>
          <w:sz w:val="18"/>
        </w:rPr>
        <w:t>, </w:t>
      </w:r>
      <w:r>
        <w:rPr>
          <w:color w:val="030303"/>
          <w:w w:val="110"/>
          <w:sz w:val="18"/>
        </w:rPr>
        <w:t>as mercadorias ou bens serão considerados fabricados em escala</w:t>
      </w:r>
      <w:r>
        <w:rPr>
          <w:color w:val="030303"/>
          <w:spacing w:val="-9"/>
          <w:w w:val="110"/>
          <w:sz w:val="18"/>
        </w:rPr>
        <w:t> </w:t>
      </w:r>
      <w:r>
        <w:rPr>
          <w:color w:val="030303"/>
          <w:w w:val="110"/>
          <w:sz w:val="18"/>
        </w:rPr>
        <w:t>industrial</w:t>
      </w:r>
      <w:r>
        <w:rPr>
          <w:color w:val="030303"/>
          <w:spacing w:val="-10"/>
          <w:w w:val="110"/>
          <w:sz w:val="18"/>
        </w:rPr>
        <w:t> </w:t>
      </w:r>
      <w:r>
        <w:rPr>
          <w:color w:val="030303"/>
          <w:w w:val="110"/>
          <w:sz w:val="18"/>
        </w:rPr>
        <w:t>não</w:t>
      </w:r>
      <w:r>
        <w:rPr>
          <w:color w:val="030303"/>
          <w:spacing w:val="-12"/>
          <w:w w:val="110"/>
          <w:sz w:val="18"/>
        </w:rPr>
        <w:t> </w:t>
      </w:r>
      <w:r>
        <w:rPr>
          <w:color w:val="030303"/>
          <w:w w:val="110"/>
          <w:sz w:val="18"/>
        </w:rPr>
        <w:t>relevante</w:t>
      </w:r>
      <w:r>
        <w:rPr>
          <w:color w:val="030303"/>
          <w:spacing w:val="-12"/>
          <w:w w:val="110"/>
          <w:sz w:val="18"/>
        </w:rPr>
        <w:t> </w:t>
      </w:r>
      <w:r>
        <w:rPr>
          <w:color w:val="030303"/>
          <w:w w:val="110"/>
          <w:sz w:val="18"/>
        </w:rPr>
        <w:t>quando</w:t>
      </w:r>
      <w:r>
        <w:rPr>
          <w:color w:val="030303"/>
          <w:spacing w:val="-12"/>
          <w:w w:val="110"/>
          <w:sz w:val="18"/>
        </w:rPr>
        <w:t> </w:t>
      </w:r>
      <w:r>
        <w:rPr>
          <w:color w:val="030303"/>
          <w:w w:val="110"/>
          <w:sz w:val="18"/>
        </w:rPr>
        <w:t>produzidos</w:t>
      </w:r>
      <w:r>
        <w:rPr>
          <w:color w:val="030303"/>
          <w:spacing w:val="-6"/>
          <w:w w:val="110"/>
          <w:sz w:val="18"/>
        </w:rPr>
        <w:t> </w:t>
      </w:r>
      <w:r>
        <w:rPr>
          <w:color w:val="030303"/>
          <w:w w:val="110"/>
          <w:sz w:val="18"/>
        </w:rPr>
        <w:t>por</w:t>
      </w:r>
      <w:r>
        <w:rPr>
          <w:color w:val="030303"/>
          <w:spacing w:val="-15"/>
          <w:w w:val="110"/>
          <w:sz w:val="18"/>
        </w:rPr>
        <w:t> </w:t>
      </w:r>
      <w:r>
        <w:rPr>
          <w:color w:val="030303"/>
          <w:w w:val="110"/>
          <w:sz w:val="18"/>
        </w:rPr>
        <w:t>contribuinte</w:t>
      </w:r>
      <w:r>
        <w:rPr>
          <w:color w:val="030303"/>
          <w:spacing w:val="-6"/>
          <w:w w:val="110"/>
          <w:sz w:val="18"/>
        </w:rPr>
        <w:t> </w:t>
      </w:r>
      <w:r>
        <w:rPr>
          <w:color w:val="030303"/>
          <w:w w:val="110"/>
          <w:sz w:val="18"/>
        </w:rPr>
        <w:t>que</w:t>
      </w:r>
      <w:r>
        <w:rPr>
          <w:color w:val="030303"/>
          <w:spacing w:val="-16"/>
          <w:w w:val="110"/>
          <w:sz w:val="18"/>
        </w:rPr>
        <w:t> </w:t>
      </w:r>
      <w:r>
        <w:rPr>
          <w:color w:val="030303"/>
          <w:spacing w:val="-4"/>
          <w:w w:val="110"/>
          <w:sz w:val="18"/>
        </w:rPr>
        <w:t>atender</w:t>
      </w:r>
      <w:r>
        <w:rPr>
          <w:color w:val="2A2A2A"/>
          <w:spacing w:val="-4"/>
          <w:w w:val="110"/>
          <w:sz w:val="18"/>
        </w:rPr>
        <w:t>,</w:t>
      </w:r>
      <w:r>
        <w:rPr>
          <w:color w:val="2A2A2A"/>
          <w:spacing w:val="-18"/>
          <w:w w:val="110"/>
          <w:sz w:val="18"/>
        </w:rPr>
        <w:t> </w:t>
      </w:r>
      <w:r>
        <w:rPr>
          <w:color w:val="030303"/>
          <w:w w:val="110"/>
          <w:sz w:val="18"/>
        </w:rPr>
        <w:t>cumulativamente,</w:t>
      </w:r>
      <w:r>
        <w:rPr>
          <w:color w:val="030303"/>
          <w:spacing w:val="-22"/>
          <w:w w:val="110"/>
          <w:sz w:val="18"/>
        </w:rPr>
        <w:t> </w:t>
      </w:r>
      <w:r>
        <w:rPr>
          <w:color w:val="030303"/>
          <w:w w:val="110"/>
          <w:sz w:val="18"/>
        </w:rPr>
        <w:t>as</w:t>
      </w:r>
      <w:r>
        <w:rPr>
          <w:color w:val="030303"/>
          <w:spacing w:val="-15"/>
          <w:w w:val="110"/>
          <w:sz w:val="18"/>
        </w:rPr>
        <w:t> </w:t>
      </w:r>
      <w:r>
        <w:rPr>
          <w:color w:val="030303"/>
          <w:w w:val="110"/>
          <w:sz w:val="18"/>
        </w:rPr>
        <w:t>seguintes</w:t>
      </w:r>
      <w:r>
        <w:rPr>
          <w:color w:val="030303"/>
          <w:spacing w:val="-7"/>
          <w:w w:val="110"/>
          <w:sz w:val="18"/>
        </w:rPr>
        <w:t> </w:t>
      </w:r>
      <w:r>
        <w:rPr>
          <w:color w:val="030303"/>
          <w:w w:val="110"/>
          <w:sz w:val="18"/>
        </w:rPr>
        <w:t>condições (</w:t>
      </w:r>
      <w:r>
        <w:rPr>
          <w:color w:val="0303EB"/>
          <w:w w:val="110"/>
          <w:sz w:val="18"/>
          <w:u w:val="single" w:color="0000ED"/>
        </w:rPr>
        <w:t>Cláusula v</w:t>
      </w:r>
      <w:r>
        <w:rPr>
          <w:color w:val="0303EB"/>
          <w:w w:val="110"/>
          <w:sz w:val="18"/>
        </w:rPr>
        <w:t>ig</w:t>
      </w:r>
      <w:r>
        <w:rPr>
          <w:color w:val="0303EB"/>
          <w:w w:val="110"/>
          <w:sz w:val="18"/>
          <w:u w:val="single" w:color="0000ED"/>
        </w:rPr>
        <w:t>ésima se</w:t>
      </w:r>
      <w:r>
        <w:rPr>
          <w:color w:val="0303EB"/>
          <w:w w:val="110"/>
          <w:sz w:val="18"/>
        </w:rPr>
        <w:t>g</w:t>
      </w:r>
      <w:r>
        <w:rPr>
          <w:color w:val="0303EB"/>
          <w:w w:val="110"/>
          <w:sz w:val="18"/>
          <w:u w:val="single" w:color="0000ED"/>
        </w:rPr>
        <w:t>unda</w:t>
      </w:r>
      <w:r>
        <w:rPr>
          <w:color w:val="0303EB"/>
          <w:w w:val="110"/>
          <w:sz w:val="18"/>
        </w:rPr>
        <w:t> </w:t>
      </w:r>
      <w:r>
        <w:rPr>
          <w:color w:val="030303"/>
          <w:w w:val="110"/>
          <w:sz w:val="18"/>
        </w:rPr>
        <w:t>do </w:t>
      </w:r>
      <w:r>
        <w:rPr>
          <w:color w:val="0303EB"/>
          <w:w w:val="110"/>
          <w:sz w:val="18"/>
          <w:u w:val="single" w:color="0000ED"/>
        </w:rPr>
        <w:t>Convênio ICMS 142/2018</w:t>
      </w:r>
      <w:r>
        <w:rPr>
          <w:color w:val="030303"/>
          <w:w w:val="110"/>
          <w:sz w:val="18"/>
        </w:rPr>
        <w:t>)</w:t>
      </w:r>
      <w:r>
        <w:rPr>
          <w:color w:val="414141"/>
          <w:w w:val="110"/>
          <w:sz w:val="18"/>
        </w:rPr>
        <w:t>: </w:t>
      </w:r>
      <w:r>
        <w:rPr>
          <w:color w:val="0F870F"/>
          <w:w w:val="110"/>
          <w:sz w:val="14"/>
        </w:rPr>
        <w:t>Alterado pelo </w:t>
      </w:r>
      <w:r>
        <w:rPr>
          <w:color w:val="0303EB"/>
          <w:w w:val="110"/>
          <w:sz w:val="14"/>
          <w:u w:val="single" w:color="0000ED"/>
        </w:rPr>
        <w:t>Decreto </w:t>
      </w:r>
      <w:r>
        <w:rPr>
          <w:color w:val="0303EB"/>
          <w:spacing w:val="2"/>
          <w:w w:val="110"/>
          <w:sz w:val="14"/>
          <w:u w:val="single" w:color="0000ED"/>
        </w:rPr>
        <w:t>n</w:t>
      </w:r>
      <w:r>
        <w:rPr>
          <w:color w:val="3434EF"/>
          <w:spacing w:val="2"/>
          <w:w w:val="110"/>
          <w:sz w:val="14"/>
          <w:u w:val="single" w:color="0000ED"/>
        </w:rPr>
        <w:t>º </w:t>
      </w:r>
      <w:r>
        <w:rPr>
          <w:color w:val="1111ED"/>
          <w:w w:val="110"/>
          <w:sz w:val="14"/>
          <w:u w:val="single" w:color="0000ED"/>
        </w:rPr>
        <w:t>4</w:t>
      </w:r>
      <w:r>
        <w:rPr>
          <w:color w:val="4F4FF2"/>
          <w:w w:val="110"/>
          <w:sz w:val="14"/>
          <w:u w:val="single" w:color="0000ED"/>
        </w:rPr>
        <w:t>.</w:t>
      </w:r>
      <w:r>
        <w:rPr>
          <w:color w:val="1111ED"/>
          <w:w w:val="110"/>
          <w:sz w:val="14"/>
          <w:u w:val="single" w:color="0000ED"/>
        </w:rPr>
        <w:t>206</w:t>
      </w:r>
      <w:r>
        <w:rPr>
          <w:color w:val="3434EF"/>
          <w:w w:val="110"/>
          <w:sz w:val="14"/>
          <w:u w:val="single" w:color="0000ED"/>
        </w:rPr>
        <w:t>/</w:t>
      </w:r>
      <w:r>
        <w:rPr>
          <w:color w:val="1111ED"/>
          <w:w w:val="110"/>
          <w:sz w:val="14"/>
          <w:u w:val="single" w:color="0000ED"/>
        </w:rPr>
        <w:t>2020 (DOE de </w:t>
      </w:r>
      <w:r>
        <w:rPr>
          <w:color w:val="1111ED"/>
          <w:spacing w:val="-3"/>
          <w:w w:val="110"/>
          <w:sz w:val="14"/>
          <w:u w:val="single" w:color="0000ED"/>
        </w:rPr>
        <w:t>06</w:t>
      </w:r>
      <w:r>
        <w:rPr>
          <w:color w:val="4F4FF2"/>
          <w:spacing w:val="-3"/>
          <w:w w:val="110"/>
          <w:sz w:val="14"/>
          <w:u w:val="single" w:color="0000ED"/>
        </w:rPr>
        <w:t>.</w:t>
      </w:r>
      <w:r>
        <w:rPr>
          <w:color w:val="1111ED"/>
          <w:spacing w:val="-3"/>
          <w:w w:val="110"/>
          <w:sz w:val="14"/>
          <w:u w:val="single" w:color="0000ED"/>
        </w:rPr>
        <w:t>03</w:t>
      </w:r>
      <w:r>
        <w:rPr>
          <w:color w:val="4F4FF2"/>
          <w:spacing w:val="-3"/>
          <w:w w:val="110"/>
          <w:sz w:val="14"/>
          <w:u w:val="single" w:color="0000ED"/>
        </w:rPr>
        <w:t>.</w:t>
      </w:r>
      <w:r>
        <w:rPr>
          <w:color w:val="1111ED"/>
          <w:spacing w:val="-3"/>
          <w:w w:val="110"/>
          <w:sz w:val="14"/>
          <w:u w:val="single" w:color="0000ED"/>
        </w:rPr>
        <w:t>2020</w:t>
      </w:r>
      <w:r>
        <w:rPr>
          <w:color w:val="1111ED"/>
          <w:spacing w:val="-3"/>
          <w:w w:val="110"/>
          <w:sz w:val="14"/>
        </w:rPr>
        <w:t>)</w:t>
      </w:r>
      <w:r>
        <w:rPr>
          <w:color w:val="349934"/>
          <w:spacing w:val="-3"/>
          <w:w w:val="110"/>
          <w:sz w:val="14"/>
        </w:rPr>
        <w:t>, </w:t>
      </w:r>
      <w:r>
        <w:rPr>
          <w:color w:val="0F870F"/>
          <w:w w:val="110"/>
          <w:sz w:val="14"/>
        </w:rPr>
        <w:t>efeitos a partir de 06</w:t>
      </w:r>
      <w:r>
        <w:rPr>
          <w:color w:val="50A850"/>
          <w:w w:val="110"/>
          <w:sz w:val="14"/>
        </w:rPr>
        <w:t>.</w:t>
      </w:r>
      <w:r>
        <w:rPr>
          <w:color w:val="0F870F"/>
          <w:w w:val="110"/>
          <w:sz w:val="14"/>
        </w:rPr>
        <w:t>03</w:t>
      </w:r>
      <w:r>
        <w:rPr>
          <w:color w:val="349934"/>
          <w:w w:val="110"/>
          <w:sz w:val="14"/>
        </w:rPr>
        <w:t>.</w:t>
      </w:r>
      <w:r>
        <w:rPr>
          <w:color w:val="0F870F"/>
          <w:w w:val="110"/>
          <w:sz w:val="14"/>
        </w:rPr>
        <w:t>2020 </w:t>
      </w:r>
      <w:r>
        <w:rPr>
          <w:color w:val="FF0E0E"/>
          <w:w w:val="110"/>
          <w:sz w:val="14"/>
        </w:rPr>
        <w:t>Redação</w:t>
      </w:r>
      <w:r>
        <w:rPr>
          <w:color w:val="FF0E0E"/>
          <w:spacing w:val="-14"/>
          <w:w w:val="110"/>
          <w:sz w:val="14"/>
        </w:rPr>
        <w:t> </w:t>
      </w:r>
      <w:r>
        <w:rPr>
          <w:color w:val="FF0E0E"/>
          <w:w w:val="110"/>
          <w:sz w:val="14"/>
        </w:rPr>
        <w:t>Anterior</w:t>
      </w:r>
    </w:p>
    <w:p>
      <w:pPr>
        <w:pStyle w:val="BodyText"/>
        <w:spacing w:before="9"/>
        <w:rPr>
          <w:sz w:val="17"/>
        </w:rPr>
      </w:pPr>
    </w:p>
    <w:p>
      <w:pPr>
        <w:spacing w:before="0"/>
        <w:ind w:left="156" w:right="0" w:firstLine="0"/>
        <w:jc w:val="both"/>
        <w:rPr>
          <w:sz w:val="14"/>
        </w:rPr>
      </w:pPr>
      <w:r>
        <w:rPr>
          <w:color w:val="030303"/>
          <w:sz w:val="14"/>
        </w:rPr>
        <w:t>1 - </w:t>
      </w:r>
      <w:r>
        <w:rPr>
          <w:color w:val="030303"/>
          <w:sz w:val="18"/>
        </w:rPr>
        <w:t>ser optante pelo Simples Nacional; </w:t>
      </w:r>
      <w:r>
        <w:rPr>
          <w:color w:val="0F870F"/>
          <w:sz w:val="14"/>
        </w:rPr>
        <w:t>Alterado pelo</w:t>
      </w:r>
      <w:r>
        <w:rPr>
          <w:color w:val="0303EB"/>
          <w:sz w:val="14"/>
        </w:rPr>
        <w:t> </w:t>
      </w:r>
      <w:r>
        <w:rPr>
          <w:color w:val="0303EB"/>
          <w:sz w:val="14"/>
          <w:u w:val="single" w:color="0000ED"/>
        </w:rPr>
        <w:t>Decreto n</w:t>
      </w:r>
      <w:r>
        <w:rPr>
          <w:color w:val="3434EF"/>
          <w:sz w:val="14"/>
          <w:u w:val="single" w:color="0000ED"/>
        </w:rPr>
        <w:t>º </w:t>
      </w:r>
      <w:r>
        <w:rPr>
          <w:color w:val="1111ED"/>
          <w:sz w:val="14"/>
          <w:u w:val="single" w:color="0000ED"/>
        </w:rPr>
        <w:t>4</w:t>
      </w:r>
      <w:r>
        <w:rPr>
          <w:color w:val="3434EF"/>
          <w:sz w:val="14"/>
          <w:u w:val="single" w:color="0000ED"/>
        </w:rPr>
        <w:t>.</w:t>
      </w:r>
      <w:r>
        <w:rPr>
          <w:color w:val="1111ED"/>
          <w:sz w:val="14"/>
          <w:u w:val="single" w:color="0000ED"/>
        </w:rPr>
        <w:t>206</w:t>
      </w:r>
      <w:r>
        <w:rPr>
          <w:color w:val="3434EF"/>
          <w:sz w:val="14"/>
          <w:u w:val="single" w:color="0000ED"/>
        </w:rPr>
        <w:t>/</w:t>
      </w:r>
      <w:r>
        <w:rPr>
          <w:color w:val="1111ED"/>
          <w:sz w:val="14"/>
          <w:u w:val="single" w:color="0000ED"/>
        </w:rPr>
        <w:t>2020 (DOE </w:t>
      </w:r>
      <w:r>
        <w:rPr>
          <w:color w:val="0303EB"/>
          <w:sz w:val="14"/>
          <w:u w:val="single" w:color="0000ED"/>
        </w:rPr>
        <w:t>de </w:t>
      </w:r>
      <w:r>
        <w:rPr>
          <w:color w:val="1111ED"/>
          <w:sz w:val="14"/>
          <w:u w:val="single" w:color="0000ED"/>
        </w:rPr>
        <w:t>06</w:t>
      </w:r>
      <w:r>
        <w:rPr>
          <w:color w:val="3434EF"/>
          <w:sz w:val="14"/>
          <w:u w:val="single" w:color="0000ED"/>
        </w:rPr>
        <w:t>.</w:t>
      </w:r>
      <w:r>
        <w:rPr>
          <w:color w:val="1111ED"/>
          <w:sz w:val="14"/>
          <w:u w:val="single" w:color="0000ED"/>
        </w:rPr>
        <w:t>03</w:t>
      </w:r>
      <w:r>
        <w:rPr>
          <w:color w:val="3434EF"/>
          <w:sz w:val="14"/>
          <w:u w:val="single" w:color="0000ED"/>
        </w:rPr>
        <w:t>.</w:t>
      </w:r>
      <w:r>
        <w:rPr>
          <w:color w:val="1111ED"/>
          <w:sz w:val="14"/>
          <w:u w:val="single" w:color="0000ED"/>
        </w:rPr>
        <w:t>2020</w:t>
      </w:r>
      <w:r>
        <w:rPr>
          <w:color w:val="1111ED"/>
          <w:sz w:val="14"/>
        </w:rPr>
        <w:t>)</w:t>
      </w:r>
      <w:r>
        <w:rPr>
          <w:color w:val="349934"/>
          <w:sz w:val="14"/>
        </w:rPr>
        <w:t>, </w:t>
      </w:r>
      <w:r>
        <w:rPr>
          <w:color w:val="0F870F"/>
          <w:sz w:val="14"/>
        </w:rPr>
        <w:t>efeitos a partir de 06</w:t>
      </w:r>
      <w:r>
        <w:rPr>
          <w:color w:val="349934"/>
          <w:sz w:val="14"/>
        </w:rPr>
        <w:t>.</w:t>
      </w:r>
      <w:r>
        <w:rPr>
          <w:color w:val="0F870F"/>
          <w:sz w:val="14"/>
        </w:rPr>
        <w:t>03</w:t>
      </w:r>
      <w:r>
        <w:rPr>
          <w:color w:val="349934"/>
          <w:sz w:val="14"/>
        </w:rPr>
        <w:t>.</w:t>
      </w:r>
      <w:r>
        <w:rPr>
          <w:color w:val="0F870F"/>
          <w:sz w:val="14"/>
        </w:rPr>
        <w:t>2020 </w:t>
      </w:r>
      <w:r>
        <w:rPr>
          <w:color w:val="FF0E0E"/>
          <w:sz w:val="14"/>
        </w:rPr>
        <w:t>Redação Anterior</w:t>
      </w:r>
    </w:p>
    <w:p>
      <w:pPr>
        <w:pStyle w:val="BodyText"/>
        <w:spacing w:before="6"/>
        <w:rPr>
          <w:sz w:val="17"/>
        </w:rPr>
      </w:pPr>
    </w:p>
    <w:p>
      <w:pPr>
        <w:spacing w:line="244" w:lineRule="auto" w:before="0"/>
        <w:ind w:left="152" w:right="137" w:firstLine="7"/>
        <w:jc w:val="both"/>
        <w:rPr>
          <w:sz w:val="14"/>
        </w:rPr>
      </w:pPr>
      <w:r>
        <w:rPr>
          <w:color w:val="030303"/>
          <w:w w:val="105"/>
          <w:sz w:val="18"/>
        </w:rPr>
        <w:t>li  - auferir, no exercício anterior, receita bruta igual ou inferior a R$ 180</w:t>
      </w:r>
      <w:r>
        <w:rPr>
          <w:color w:val="2A2A2A"/>
          <w:w w:val="105"/>
          <w:sz w:val="18"/>
        </w:rPr>
        <w:t>.</w:t>
      </w:r>
      <w:r>
        <w:rPr>
          <w:color w:val="030303"/>
          <w:w w:val="105"/>
          <w:sz w:val="18"/>
        </w:rPr>
        <w:t>000,00 (cento e oitenta mil reais); </w:t>
      </w:r>
      <w:r>
        <w:rPr>
          <w:color w:val="0F870F"/>
          <w:w w:val="105"/>
          <w:sz w:val="14"/>
        </w:rPr>
        <w:t>Alterado  pelo </w:t>
      </w:r>
      <w:r>
        <w:rPr>
          <w:color w:val="0303EB"/>
          <w:w w:val="105"/>
          <w:sz w:val="14"/>
          <w:u w:val="thick" w:color="0303EB"/>
        </w:rPr>
        <w:t>Decreto</w:t>
      </w:r>
      <w:r>
        <w:rPr>
          <w:color w:val="0303EB"/>
          <w:w w:val="105"/>
          <w:sz w:val="14"/>
        </w:rPr>
        <w:t>   </w:t>
      </w:r>
      <w:r>
        <w:rPr>
          <w:color w:val="0303EB"/>
          <w:w w:val="105"/>
          <w:sz w:val="14"/>
          <w:u w:val="single" w:color="0000ED"/>
        </w:rPr>
        <w:t>n</w:t>
      </w:r>
      <w:r>
        <w:rPr>
          <w:color w:val="3434EF"/>
          <w:w w:val="105"/>
          <w:sz w:val="14"/>
          <w:u w:val="single" w:color="0000ED"/>
        </w:rPr>
        <w:t>º </w:t>
      </w:r>
      <w:r>
        <w:rPr>
          <w:color w:val="1111ED"/>
          <w:w w:val="105"/>
          <w:sz w:val="14"/>
          <w:u w:val="single" w:color="0000ED"/>
        </w:rPr>
        <w:t>4</w:t>
      </w:r>
      <w:r>
        <w:rPr>
          <w:color w:val="4F4FF2"/>
          <w:w w:val="105"/>
          <w:sz w:val="14"/>
          <w:u w:val="single" w:color="0000ED"/>
        </w:rPr>
        <w:t>.</w:t>
      </w:r>
      <w:r>
        <w:rPr>
          <w:color w:val="1111ED"/>
          <w:w w:val="105"/>
          <w:sz w:val="14"/>
          <w:u w:val="single" w:color="0000ED"/>
        </w:rPr>
        <w:t>206/2020 (DOE de </w:t>
      </w:r>
      <w:r>
        <w:rPr>
          <w:color w:val="0303EB"/>
          <w:spacing w:val="-3"/>
          <w:w w:val="105"/>
          <w:sz w:val="14"/>
          <w:u w:val="single" w:color="0000ED"/>
        </w:rPr>
        <w:t>06</w:t>
      </w:r>
      <w:r>
        <w:rPr>
          <w:color w:val="4F4FF2"/>
          <w:spacing w:val="-3"/>
          <w:w w:val="105"/>
          <w:sz w:val="14"/>
          <w:u w:val="single" w:color="0000ED"/>
        </w:rPr>
        <w:t>.</w:t>
      </w:r>
      <w:r>
        <w:rPr>
          <w:color w:val="1111ED"/>
          <w:spacing w:val="-3"/>
          <w:w w:val="105"/>
          <w:sz w:val="14"/>
          <w:u w:val="single" w:color="0000ED"/>
        </w:rPr>
        <w:t>03</w:t>
      </w:r>
      <w:r>
        <w:rPr>
          <w:color w:val="3434EF"/>
          <w:spacing w:val="-3"/>
          <w:w w:val="105"/>
          <w:sz w:val="14"/>
          <w:u w:val="single" w:color="0000ED"/>
        </w:rPr>
        <w:t>.</w:t>
      </w:r>
      <w:r>
        <w:rPr>
          <w:color w:val="1111ED"/>
          <w:spacing w:val="-3"/>
          <w:w w:val="105"/>
          <w:sz w:val="14"/>
          <w:u w:val="single" w:color="0000ED"/>
        </w:rPr>
        <w:t>2020</w:t>
      </w:r>
      <w:r>
        <w:rPr>
          <w:color w:val="1111ED"/>
          <w:spacing w:val="-3"/>
          <w:w w:val="105"/>
          <w:sz w:val="14"/>
        </w:rPr>
        <w:t>)</w:t>
      </w:r>
      <w:r>
        <w:rPr>
          <w:color w:val="349934"/>
          <w:spacing w:val="-3"/>
          <w:w w:val="105"/>
          <w:sz w:val="14"/>
        </w:rPr>
        <w:t>, </w:t>
      </w:r>
      <w:r>
        <w:rPr>
          <w:color w:val="0F870F"/>
          <w:w w:val="105"/>
          <w:sz w:val="14"/>
        </w:rPr>
        <w:t>efeitos a partir de </w:t>
      </w:r>
      <w:r>
        <w:rPr>
          <w:color w:val="0F870F"/>
          <w:spacing w:val="-3"/>
          <w:w w:val="105"/>
          <w:sz w:val="14"/>
        </w:rPr>
        <w:t>06</w:t>
      </w:r>
      <w:r>
        <w:rPr>
          <w:color w:val="349934"/>
          <w:spacing w:val="-3"/>
          <w:w w:val="105"/>
          <w:sz w:val="14"/>
        </w:rPr>
        <w:t>.</w:t>
      </w:r>
      <w:r>
        <w:rPr>
          <w:color w:val="0F870F"/>
          <w:spacing w:val="-3"/>
          <w:w w:val="105"/>
          <w:sz w:val="14"/>
        </w:rPr>
        <w:t>03</w:t>
      </w:r>
      <w:r>
        <w:rPr>
          <w:color w:val="349934"/>
          <w:spacing w:val="-3"/>
          <w:w w:val="105"/>
          <w:sz w:val="14"/>
        </w:rPr>
        <w:t>.</w:t>
      </w:r>
      <w:r>
        <w:rPr>
          <w:color w:val="0F870F"/>
          <w:spacing w:val="-3"/>
          <w:w w:val="105"/>
          <w:sz w:val="14"/>
        </w:rPr>
        <w:t>2020 </w:t>
      </w:r>
      <w:r>
        <w:rPr>
          <w:color w:val="FF0E0E"/>
          <w:w w:val="105"/>
          <w:sz w:val="14"/>
        </w:rPr>
        <w:t>Redação</w:t>
      </w:r>
      <w:r>
        <w:rPr>
          <w:color w:val="FF0E0E"/>
          <w:spacing w:val="-25"/>
          <w:w w:val="105"/>
          <w:sz w:val="14"/>
        </w:rPr>
        <w:t> </w:t>
      </w:r>
      <w:r>
        <w:rPr>
          <w:color w:val="FF0E0E"/>
          <w:w w:val="105"/>
          <w:sz w:val="14"/>
        </w:rPr>
        <w:t>Anterior</w:t>
      </w:r>
    </w:p>
    <w:p>
      <w:pPr>
        <w:pStyle w:val="BodyText"/>
        <w:spacing w:before="7"/>
        <w:rPr>
          <w:sz w:val="16"/>
        </w:rPr>
      </w:pPr>
    </w:p>
    <w:p>
      <w:pPr>
        <w:spacing w:before="1"/>
        <w:ind w:left="151" w:right="0" w:firstLine="0"/>
        <w:jc w:val="both"/>
        <w:rPr>
          <w:sz w:val="14"/>
        </w:rPr>
      </w:pPr>
      <w:r>
        <w:rPr>
          <w:rFonts w:ascii="Times New Roman" w:hAnsi="Times New Roman"/>
          <w:color w:val="030303"/>
          <w:w w:val="95"/>
          <w:sz w:val="17"/>
        </w:rPr>
        <w:t>111 - </w:t>
      </w:r>
      <w:r>
        <w:rPr>
          <w:color w:val="030303"/>
          <w:sz w:val="18"/>
        </w:rPr>
        <w:t>possuir estabelecimento único. </w:t>
      </w:r>
      <w:r>
        <w:rPr>
          <w:color w:val="0F870F"/>
          <w:sz w:val="14"/>
        </w:rPr>
        <w:t>Acrescentado pelo</w:t>
      </w:r>
      <w:r>
        <w:rPr>
          <w:color w:val="0303EB"/>
          <w:sz w:val="14"/>
        </w:rPr>
        <w:t> </w:t>
      </w:r>
      <w:r>
        <w:rPr>
          <w:color w:val="0303EB"/>
          <w:sz w:val="14"/>
          <w:u w:val="single" w:color="0000ED"/>
        </w:rPr>
        <w:t>Decreto n</w:t>
      </w:r>
      <w:r>
        <w:rPr>
          <w:color w:val="3434EF"/>
          <w:sz w:val="14"/>
          <w:u w:val="single" w:color="0000ED"/>
        </w:rPr>
        <w:t>º </w:t>
      </w:r>
      <w:r>
        <w:rPr>
          <w:color w:val="1111ED"/>
          <w:sz w:val="14"/>
          <w:u w:val="single" w:color="0000ED"/>
        </w:rPr>
        <w:t>4.206/2020 (DOE de 06.03.2020</w:t>
      </w:r>
      <w:r>
        <w:rPr>
          <w:color w:val="1111ED"/>
          <w:sz w:val="14"/>
        </w:rPr>
        <w:t>)</w:t>
      </w:r>
      <w:r>
        <w:rPr>
          <w:color w:val="349934"/>
          <w:sz w:val="14"/>
        </w:rPr>
        <w:t>, </w:t>
      </w:r>
      <w:r>
        <w:rPr>
          <w:color w:val="0F870F"/>
          <w:sz w:val="14"/>
        </w:rPr>
        <w:t>efeitos a partir de 06</w:t>
      </w:r>
      <w:r>
        <w:rPr>
          <w:color w:val="349934"/>
          <w:sz w:val="14"/>
        </w:rPr>
        <w:t>.</w:t>
      </w:r>
      <w:r>
        <w:rPr>
          <w:color w:val="0F870F"/>
          <w:sz w:val="14"/>
        </w:rPr>
        <w:t>03.2020</w:t>
      </w:r>
    </w:p>
    <w:p>
      <w:pPr>
        <w:pStyle w:val="BodyText"/>
        <w:rPr>
          <w:sz w:val="18"/>
        </w:rPr>
      </w:pPr>
    </w:p>
    <w:p>
      <w:pPr>
        <w:spacing w:line="252" w:lineRule="auto" w:before="0"/>
        <w:ind w:left="150" w:right="131" w:hanging="1"/>
        <w:jc w:val="both"/>
        <w:rPr>
          <w:sz w:val="14"/>
        </w:rPr>
      </w:pPr>
      <w:r>
        <w:rPr>
          <w:color w:val="030303"/>
          <w:w w:val="110"/>
          <w:sz w:val="18"/>
        </w:rPr>
        <w:t>§ </w:t>
      </w:r>
      <w:r>
        <w:rPr>
          <w:rFonts w:ascii="Times New Roman" w:hAnsi="Times New Roman"/>
          <w:b/>
          <w:color w:val="030303"/>
          <w:w w:val="110"/>
          <w:sz w:val="19"/>
        </w:rPr>
        <w:t>5º </w:t>
      </w:r>
      <w:r>
        <w:rPr>
          <w:color w:val="030303"/>
          <w:w w:val="110"/>
          <w:sz w:val="18"/>
        </w:rPr>
        <w:t>Para fins do disposto no inciso li do § </w:t>
      </w:r>
      <w:r>
        <w:rPr>
          <w:color w:val="030303"/>
          <w:spacing w:val="5"/>
          <w:w w:val="110"/>
          <w:sz w:val="18"/>
        </w:rPr>
        <w:t>4</w:t>
      </w:r>
      <w:r>
        <w:rPr>
          <w:rFonts w:ascii="Times New Roman" w:hAnsi="Times New Roman"/>
          <w:color w:val="161616"/>
          <w:spacing w:val="5"/>
          <w:w w:val="110"/>
          <w:sz w:val="18"/>
        </w:rPr>
        <w:t>º </w:t>
      </w:r>
      <w:r>
        <w:rPr>
          <w:color w:val="030303"/>
          <w:w w:val="110"/>
          <w:sz w:val="18"/>
        </w:rPr>
        <w:t>deste artigo, na hipótese de o contribuinte não ter funcionado por todo o exercício anterior,</w:t>
      </w:r>
      <w:r>
        <w:rPr>
          <w:color w:val="030303"/>
          <w:spacing w:val="-4"/>
          <w:w w:val="110"/>
          <w:sz w:val="18"/>
        </w:rPr>
        <w:t> </w:t>
      </w:r>
      <w:r>
        <w:rPr>
          <w:color w:val="030303"/>
          <w:w w:val="110"/>
          <w:sz w:val="18"/>
        </w:rPr>
        <w:t>inclusive</w:t>
      </w:r>
      <w:r>
        <w:rPr>
          <w:color w:val="030303"/>
          <w:spacing w:val="-4"/>
          <w:w w:val="110"/>
          <w:sz w:val="18"/>
        </w:rPr>
        <w:t> </w:t>
      </w:r>
      <w:r>
        <w:rPr>
          <w:color w:val="030303"/>
          <w:w w:val="110"/>
          <w:sz w:val="18"/>
        </w:rPr>
        <w:t>no</w:t>
      </w:r>
      <w:r>
        <w:rPr>
          <w:color w:val="030303"/>
          <w:spacing w:val="-9"/>
          <w:w w:val="110"/>
          <w:sz w:val="18"/>
        </w:rPr>
        <w:t> </w:t>
      </w:r>
      <w:r>
        <w:rPr>
          <w:color w:val="030303"/>
          <w:w w:val="110"/>
          <w:sz w:val="18"/>
        </w:rPr>
        <w:t>caso</w:t>
      </w:r>
      <w:r>
        <w:rPr>
          <w:color w:val="030303"/>
          <w:spacing w:val="-5"/>
          <w:w w:val="110"/>
          <w:sz w:val="18"/>
        </w:rPr>
        <w:t> </w:t>
      </w:r>
      <w:r>
        <w:rPr>
          <w:color w:val="030303"/>
          <w:w w:val="110"/>
          <w:sz w:val="18"/>
        </w:rPr>
        <w:t>de</w:t>
      </w:r>
      <w:r>
        <w:rPr>
          <w:color w:val="030303"/>
          <w:spacing w:val="-10"/>
          <w:w w:val="110"/>
          <w:sz w:val="18"/>
        </w:rPr>
        <w:t> </w:t>
      </w:r>
      <w:r>
        <w:rPr>
          <w:color w:val="030303"/>
          <w:w w:val="110"/>
          <w:sz w:val="18"/>
        </w:rPr>
        <w:t>início</w:t>
      </w:r>
      <w:r>
        <w:rPr>
          <w:color w:val="030303"/>
          <w:spacing w:val="-5"/>
          <w:w w:val="110"/>
          <w:sz w:val="18"/>
        </w:rPr>
        <w:t> </w:t>
      </w:r>
      <w:r>
        <w:rPr>
          <w:color w:val="030303"/>
          <w:w w:val="110"/>
          <w:sz w:val="18"/>
        </w:rPr>
        <w:t>de</w:t>
      </w:r>
      <w:r>
        <w:rPr>
          <w:color w:val="030303"/>
          <w:spacing w:val="-5"/>
          <w:w w:val="110"/>
          <w:sz w:val="18"/>
        </w:rPr>
        <w:t> </w:t>
      </w:r>
      <w:r>
        <w:rPr>
          <w:color w:val="030303"/>
          <w:w w:val="110"/>
          <w:sz w:val="18"/>
        </w:rPr>
        <w:t>suas</w:t>
      </w:r>
      <w:r>
        <w:rPr>
          <w:color w:val="030303"/>
          <w:spacing w:val="-7"/>
          <w:w w:val="110"/>
          <w:sz w:val="18"/>
        </w:rPr>
        <w:t> </w:t>
      </w:r>
      <w:r>
        <w:rPr>
          <w:color w:val="030303"/>
          <w:w w:val="110"/>
          <w:sz w:val="18"/>
        </w:rPr>
        <w:t>atividades</w:t>
      </w:r>
      <w:r>
        <w:rPr>
          <w:color w:val="030303"/>
          <w:spacing w:val="1"/>
          <w:w w:val="110"/>
          <w:sz w:val="18"/>
        </w:rPr>
        <w:t> </w:t>
      </w:r>
      <w:r>
        <w:rPr>
          <w:color w:val="030303"/>
          <w:w w:val="110"/>
          <w:sz w:val="18"/>
        </w:rPr>
        <w:t>no</w:t>
      </w:r>
      <w:r>
        <w:rPr>
          <w:color w:val="030303"/>
          <w:spacing w:val="-8"/>
          <w:w w:val="110"/>
          <w:sz w:val="18"/>
        </w:rPr>
        <w:t> </w:t>
      </w:r>
      <w:r>
        <w:rPr>
          <w:color w:val="030303"/>
          <w:w w:val="110"/>
          <w:sz w:val="18"/>
        </w:rPr>
        <w:t>decorrer</w:t>
      </w:r>
      <w:r>
        <w:rPr>
          <w:color w:val="030303"/>
          <w:spacing w:val="-2"/>
          <w:w w:val="110"/>
          <w:sz w:val="18"/>
        </w:rPr>
        <w:t> </w:t>
      </w:r>
      <w:r>
        <w:rPr>
          <w:color w:val="030303"/>
          <w:w w:val="110"/>
          <w:sz w:val="18"/>
        </w:rPr>
        <w:t>do</w:t>
      </w:r>
      <w:r>
        <w:rPr>
          <w:color w:val="030303"/>
          <w:spacing w:val="-9"/>
          <w:w w:val="110"/>
          <w:sz w:val="18"/>
        </w:rPr>
        <w:t> </w:t>
      </w:r>
      <w:r>
        <w:rPr>
          <w:color w:val="030303"/>
          <w:spacing w:val="-3"/>
          <w:w w:val="110"/>
          <w:sz w:val="18"/>
        </w:rPr>
        <w:t>exercício</w:t>
      </w:r>
      <w:r>
        <w:rPr>
          <w:color w:val="2A2A2A"/>
          <w:spacing w:val="-3"/>
          <w:w w:val="110"/>
          <w:sz w:val="18"/>
        </w:rPr>
        <w:t>,</w:t>
      </w:r>
      <w:r>
        <w:rPr>
          <w:color w:val="2A2A2A"/>
          <w:spacing w:val="-6"/>
          <w:w w:val="110"/>
          <w:sz w:val="18"/>
        </w:rPr>
        <w:t> </w:t>
      </w:r>
      <w:r>
        <w:rPr>
          <w:color w:val="030303"/>
          <w:w w:val="110"/>
          <w:sz w:val="18"/>
        </w:rPr>
        <w:t>considerar-se-á</w:t>
      </w:r>
      <w:r>
        <w:rPr>
          <w:color w:val="030303"/>
          <w:spacing w:val="-8"/>
          <w:w w:val="110"/>
          <w:sz w:val="18"/>
        </w:rPr>
        <w:t> </w:t>
      </w:r>
      <w:r>
        <w:rPr>
          <w:color w:val="030303"/>
          <w:w w:val="110"/>
          <w:sz w:val="18"/>
        </w:rPr>
        <w:t>a</w:t>
      </w:r>
      <w:r>
        <w:rPr>
          <w:color w:val="030303"/>
          <w:spacing w:val="-4"/>
          <w:w w:val="110"/>
          <w:sz w:val="18"/>
        </w:rPr>
        <w:t> </w:t>
      </w:r>
      <w:r>
        <w:rPr>
          <w:color w:val="030303"/>
          <w:w w:val="110"/>
          <w:sz w:val="18"/>
        </w:rPr>
        <w:t>receita</w:t>
      </w:r>
      <w:r>
        <w:rPr>
          <w:color w:val="030303"/>
          <w:spacing w:val="-1"/>
          <w:w w:val="110"/>
          <w:sz w:val="18"/>
        </w:rPr>
        <w:t> </w:t>
      </w:r>
      <w:r>
        <w:rPr>
          <w:color w:val="030303"/>
          <w:w w:val="110"/>
          <w:sz w:val="18"/>
        </w:rPr>
        <w:t>bruta auferida</w:t>
      </w:r>
      <w:r>
        <w:rPr>
          <w:color w:val="030303"/>
          <w:spacing w:val="-15"/>
          <w:w w:val="110"/>
          <w:sz w:val="18"/>
        </w:rPr>
        <w:t> </w:t>
      </w:r>
      <w:r>
        <w:rPr>
          <w:color w:val="030303"/>
          <w:w w:val="110"/>
          <w:sz w:val="18"/>
        </w:rPr>
        <w:t>proporcionalmente</w:t>
      </w:r>
      <w:r>
        <w:rPr>
          <w:color w:val="030303"/>
          <w:spacing w:val="-23"/>
          <w:w w:val="110"/>
          <w:sz w:val="18"/>
        </w:rPr>
        <w:t> </w:t>
      </w:r>
      <w:r>
        <w:rPr>
          <w:color w:val="030303"/>
          <w:w w:val="110"/>
          <w:sz w:val="18"/>
        </w:rPr>
        <w:t>aos</w:t>
      </w:r>
      <w:r>
        <w:rPr>
          <w:color w:val="030303"/>
          <w:spacing w:val="-23"/>
          <w:w w:val="110"/>
          <w:sz w:val="18"/>
        </w:rPr>
        <w:t> </w:t>
      </w:r>
      <w:r>
        <w:rPr>
          <w:color w:val="030303"/>
          <w:w w:val="110"/>
          <w:sz w:val="18"/>
        </w:rPr>
        <w:t>meses</w:t>
      </w:r>
      <w:r>
        <w:rPr>
          <w:color w:val="030303"/>
          <w:spacing w:val="-18"/>
          <w:w w:val="110"/>
          <w:sz w:val="18"/>
        </w:rPr>
        <w:t> </w:t>
      </w:r>
      <w:r>
        <w:rPr>
          <w:color w:val="030303"/>
          <w:w w:val="110"/>
          <w:sz w:val="18"/>
        </w:rPr>
        <w:t>de</w:t>
      </w:r>
      <w:r>
        <w:rPr>
          <w:color w:val="030303"/>
          <w:spacing w:val="-22"/>
          <w:w w:val="110"/>
          <w:sz w:val="18"/>
        </w:rPr>
        <w:t> </w:t>
      </w:r>
      <w:r>
        <w:rPr>
          <w:color w:val="030303"/>
          <w:w w:val="110"/>
          <w:sz w:val="18"/>
        </w:rPr>
        <w:t>efetivo</w:t>
      </w:r>
      <w:r>
        <w:rPr>
          <w:color w:val="030303"/>
          <w:spacing w:val="-20"/>
          <w:w w:val="110"/>
          <w:sz w:val="18"/>
        </w:rPr>
        <w:t> </w:t>
      </w:r>
      <w:r>
        <w:rPr>
          <w:color w:val="030303"/>
          <w:w w:val="110"/>
          <w:sz w:val="18"/>
        </w:rPr>
        <w:t>funcionamento</w:t>
      </w:r>
      <w:r>
        <w:rPr>
          <w:color w:val="2A2A2A"/>
          <w:w w:val="110"/>
          <w:sz w:val="18"/>
        </w:rPr>
        <w:t>.</w:t>
      </w:r>
      <w:r>
        <w:rPr>
          <w:color w:val="2A2A2A"/>
          <w:spacing w:val="-20"/>
          <w:w w:val="110"/>
          <w:sz w:val="18"/>
        </w:rPr>
        <w:t> </w:t>
      </w:r>
      <w:r>
        <w:rPr>
          <w:color w:val="0F870F"/>
          <w:w w:val="110"/>
          <w:sz w:val="14"/>
        </w:rPr>
        <w:t>Acrescentado</w:t>
      </w:r>
      <w:r>
        <w:rPr>
          <w:color w:val="0F870F"/>
          <w:spacing w:val="-7"/>
          <w:w w:val="110"/>
          <w:sz w:val="14"/>
        </w:rPr>
        <w:t> </w:t>
      </w:r>
      <w:r>
        <w:rPr>
          <w:color w:val="0F870F"/>
          <w:w w:val="110"/>
          <w:sz w:val="14"/>
        </w:rPr>
        <w:t>pelo</w:t>
      </w:r>
      <w:r>
        <w:rPr>
          <w:color w:val="0F870F"/>
          <w:spacing w:val="-17"/>
          <w:w w:val="110"/>
          <w:sz w:val="14"/>
        </w:rPr>
        <w:t> </w:t>
      </w:r>
      <w:r>
        <w:rPr>
          <w:color w:val="0303EB"/>
          <w:w w:val="110"/>
          <w:sz w:val="14"/>
          <w:u w:val="single" w:color="0000ED"/>
        </w:rPr>
        <w:t>Decreto</w:t>
      </w:r>
      <w:r>
        <w:rPr>
          <w:color w:val="0303EB"/>
          <w:spacing w:val="-12"/>
          <w:w w:val="110"/>
          <w:sz w:val="14"/>
          <w:u w:val="single" w:color="0000ED"/>
        </w:rPr>
        <w:t> </w:t>
      </w:r>
      <w:r>
        <w:rPr>
          <w:color w:val="0303EB"/>
          <w:spacing w:val="2"/>
          <w:w w:val="110"/>
          <w:sz w:val="14"/>
          <w:u w:val="single" w:color="0000ED"/>
        </w:rPr>
        <w:t>n</w:t>
      </w:r>
      <w:r>
        <w:rPr>
          <w:color w:val="3434EF"/>
          <w:spacing w:val="2"/>
          <w:w w:val="110"/>
          <w:sz w:val="14"/>
          <w:u w:val="single" w:color="0000ED"/>
        </w:rPr>
        <w:t>º</w:t>
      </w:r>
      <w:r>
        <w:rPr>
          <w:color w:val="3434EF"/>
          <w:spacing w:val="-14"/>
          <w:w w:val="110"/>
          <w:sz w:val="14"/>
          <w:u w:val="single" w:color="0000ED"/>
        </w:rPr>
        <w:t> </w:t>
      </w:r>
      <w:r>
        <w:rPr>
          <w:color w:val="1111ED"/>
          <w:w w:val="110"/>
          <w:sz w:val="14"/>
          <w:u w:val="single" w:color="0000ED"/>
        </w:rPr>
        <w:t>4</w:t>
      </w:r>
      <w:r>
        <w:rPr>
          <w:color w:val="3434EF"/>
          <w:w w:val="110"/>
          <w:sz w:val="14"/>
          <w:u w:val="single" w:color="0000ED"/>
        </w:rPr>
        <w:t>.</w:t>
      </w:r>
      <w:r>
        <w:rPr>
          <w:color w:val="1111ED"/>
          <w:w w:val="110"/>
          <w:sz w:val="14"/>
          <w:u w:val="single" w:color="0000ED"/>
        </w:rPr>
        <w:t>206/2020</w:t>
      </w:r>
      <w:r>
        <w:rPr>
          <w:color w:val="1111ED"/>
          <w:spacing w:val="-30"/>
          <w:w w:val="110"/>
          <w:sz w:val="14"/>
          <w:u w:val="single" w:color="0000ED"/>
        </w:rPr>
        <w:t> </w:t>
      </w:r>
      <w:r>
        <w:rPr>
          <w:color w:val="1111ED"/>
          <w:w w:val="110"/>
          <w:sz w:val="14"/>
          <w:u w:val="single" w:color="0000ED"/>
        </w:rPr>
        <w:t>(DOE</w:t>
      </w:r>
      <w:r>
        <w:rPr>
          <w:color w:val="1111ED"/>
          <w:spacing w:val="-13"/>
          <w:w w:val="110"/>
          <w:sz w:val="14"/>
          <w:u w:val="single" w:color="0000ED"/>
        </w:rPr>
        <w:t> </w:t>
      </w:r>
      <w:r>
        <w:rPr>
          <w:color w:val="1111ED"/>
          <w:w w:val="110"/>
          <w:sz w:val="14"/>
          <w:u w:val="single" w:color="0000ED"/>
        </w:rPr>
        <w:t>de</w:t>
      </w:r>
      <w:r>
        <w:rPr>
          <w:color w:val="1111ED"/>
          <w:spacing w:val="-15"/>
          <w:w w:val="110"/>
          <w:sz w:val="14"/>
          <w:u w:val="single" w:color="0000ED"/>
        </w:rPr>
        <w:t> </w:t>
      </w:r>
      <w:r>
        <w:rPr>
          <w:color w:val="1111ED"/>
          <w:spacing w:val="-3"/>
          <w:w w:val="110"/>
          <w:sz w:val="14"/>
          <w:u w:val="single" w:color="0000ED"/>
        </w:rPr>
        <w:t>06</w:t>
      </w:r>
      <w:r>
        <w:rPr>
          <w:color w:val="3434EF"/>
          <w:spacing w:val="-3"/>
          <w:w w:val="110"/>
          <w:sz w:val="14"/>
          <w:u w:val="single" w:color="0000ED"/>
        </w:rPr>
        <w:t>.</w:t>
      </w:r>
      <w:r>
        <w:rPr>
          <w:color w:val="1111ED"/>
          <w:spacing w:val="-3"/>
          <w:w w:val="110"/>
          <w:sz w:val="14"/>
          <w:u w:val="single" w:color="0000ED"/>
        </w:rPr>
        <w:t>03</w:t>
      </w:r>
      <w:r>
        <w:rPr>
          <w:color w:val="3434EF"/>
          <w:spacing w:val="-3"/>
          <w:w w:val="110"/>
          <w:sz w:val="14"/>
          <w:u w:val="single" w:color="0000ED"/>
        </w:rPr>
        <w:t>.</w:t>
      </w:r>
      <w:r>
        <w:rPr>
          <w:color w:val="0303EB"/>
          <w:spacing w:val="-3"/>
          <w:w w:val="110"/>
          <w:sz w:val="14"/>
          <w:u w:val="single" w:color="0000ED"/>
        </w:rPr>
        <w:t>2020</w:t>
      </w:r>
      <w:r>
        <w:rPr>
          <w:color w:val="0303EB"/>
          <w:spacing w:val="-3"/>
          <w:w w:val="110"/>
          <w:sz w:val="14"/>
        </w:rPr>
        <w:t>)</w:t>
      </w:r>
      <w:r>
        <w:rPr>
          <w:color w:val="349934"/>
          <w:spacing w:val="-3"/>
          <w:w w:val="110"/>
          <w:sz w:val="14"/>
        </w:rPr>
        <w:t>,</w:t>
      </w:r>
      <w:r>
        <w:rPr>
          <w:color w:val="349934"/>
          <w:spacing w:val="-17"/>
          <w:w w:val="110"/>
          <w:sz w:val="14"/>
        </w:rPr>
        <w:t> </w:t>
      </w:r>
      <w:r>
        <w:rPr>
          <w:color w:val="0F870F"/>
          <w:w w:val="110"/>
          <w:sz w:val="14"/>
        </w:rPr>
        <w:t>efeitos</w:t>
      </w:r>
      <w:r>
        <w:rPr>
          <w:color w:val="0F870F"/>
          <w:spacing w:val="-15"/>
          <w:w w:val="110"/>
          <w:sz w:val="14"/>
        </w:rPr>
        <w:t> </w:t>
      </w:r>
      <w:r>
        <w:rPr>
          <w:color w:val="0F870F"/>
          <w:w w:val="110"/>
          <w:sz w:val="14"/>
        </w:rPr>
        <w:t>a partir de</w:t>
      </w:r>
      <w:r>
        <w:rPr>
          <w:color w:val="0F870F"/>
          <w:spacing w:val="-5"/>
          <w:w w:val="110"/>
          <w:sz w:val="14"/>
        </w:rPr>
        <w:t> </w:t>
      </w:r>
      <w:r>
        <w:rPr>
          <w:color w:val="0F870F"/>
          <w:spacing w:val="-3"/>
          <w:w w:val="110"/>
          <w:sz w:val="14"/>
        </w:rPr>
        <w:t>06</w:t>
      </w:r>
      <w:r>
        <w:rPr>
          <w:color w:val="349934"/>
          <w:spacing w:val="-3"/>
          <w:w w:val="110"/>
          <w:sz w:val="14"/>
        </w:rPr>
        <w:t>.</w:t>
      </w:r>
      <w:r>
        <w:rPr>
          <w:color w:val="0F870F"/>
          <w:spacing w:val="-3"/>
          <w:w w:val="110"/>
          <w:sz w:val="14"/>
        </w:rPr>
        <w:t>03</w:t>
      </w:r>
      <w:r>
        <w:rPr>
          <w:color w:val="349934"/>
          <w:spacing w:val="-3"/>
          <w:w w:val="110"/>
          <w:sz w:val="14"/>
        </w:rPr>
        <w:t>.</w:t>
      </w:r>
      <w:r>
        <w:rPr>
          <w:color w:val="0F870F"/>
          <w:spacing w:val="-3"/>
          <w:w w:val="110"/>
          <w:sz w:val="14"/>
        </w:rPr>
        <w:t>2020</w:t>
      </w:r>
    </w:p>
    <w:p>
      <w:pPr>
        <w:pStyle w:val="BodyText"/>
        <w:spacing w:before="6"/>
        <w:rPr>
          <w:sz w:val="14"/>
        </w:rPr>
      </w:pPr>
    </w:p>
    <w:p>
      <w:pPr>
        <w:spacing w:line="244" w:lineRule="auto" w:before="0"/>
        <w:ind w:left="150" w:right="135" w:hanging="1"/>
        <w:jc w:val="both"/>
        <w:rPr>
          <w:sz w:val="18"/>
        </w:rPr>
      </w:pPr>
      <w:r>
        <w:rPr>
          <w:color w:val="030303"/>
          <w:w w:val="110"/>
          <w:sz w:val="18"/>
        </w:rPr>
        <w:t>§ </w:t>
      </w:r>
      <w:r>
        <w:rPr>
          <w:rFonts w:ascii="Times New Roman" w:hAnsi="Times New Roman"/>
          <w:b/>
          <w:color w:val="030303"/>
          <w:w w:val="110"/>
          <w:sz w:val="20"/>
        </w:rPr>
        <w:t>6º </w:t>
      </w:r>
      <w:r>
        <w:rPr>
          <w:color w:val="030303"/>
          <w:w w:val="110"/>
          <w:sz w:val="18"/>
        </w:rPr>
        <w:t>Para fins do disposto no inciso IV do caput deste artigo, não se consideram fabricados em escala industrial não relevante os bens e mercadorias importados do exterior ou que possuam conteúdo de importação superior a 40%</w:t>
      </w:r>
    </w:p>
    <w:p>
      <w:pPr>
        <w:spacing w:after="0" w:line="244" w:lineRule="auto"/>
        <w:jc w:val="both"/>
        <w:rPr>
          <w:sz w:val="18"/>
        </w:rPr>
        <w:sectPr>
          <w:pgSz w:w="11910" w:h="16840"/>
          <w:pgMar w:top="480" w:bottom="280" w:left="540" w:right="500"/>
        </w:sectPr>
      </w:pPr>
    </w:p>
    <w:p>
      <w:pPr>
        <w:spacing w:line="190" w:lineRule="exact" w:before="77"/>
        <w:ind w:left="150" w:right="0" w:firstLine="0"/>
        <w:jc w:val="both"/>
        <w:rPr>
          <w:sz w:val="18"/>
        </w:rPr>
      </w:pPr>
      <w:r>
        <w:rPr>
          <w:color w:val="010101"/>
          <w:sz w:val="18"/>
        </w:rPr>
        <w:t>(quarenta por cento), nos termos da </w:t>
      </w:r>
      <w:r>
        <w:rPr>
          <w:color w:val="0C0CED"/>
          <w:sz w:val="18"/>
          <w:u w:val="single" w:color="0000ED"/>
        </w:rPr>
        <w:t>Resolu</w:t>
      </w:r>
      <w:r>
        <w:rPr>
          <w:color w:val="0C0CED"/>
          <w:sz w:val="18"/>
        </w:rPr>
        <w:t>ç</w:t>
      </w:r>
      <w:r>
        <w:rPr>
          <w:color w:val="0C0CED"/>
          <w:sz w:val="18"/>
          <w:u w:val="single" w:color="0000ED"/>
        </w:rPr>
        <w:t>ão do Senado Federal nº 13, de 25 de abril de 2012</w:t>
      </w:r>
      <w:r>
        <w:rPr>
          <w:color w:val="161616"/>
          <w:sz w:val="18"/>
        </w:rPr>
        <w:t>. </w:t>
      </w:r>
      <w:r>
        <w:rPr>
          <w:color w:val="0E850E"/>
          <w:sz w:val="18"/>
        </w:rPr>
        <w:t>Acrescentado pelo </w:t>
      </w:r>
      <w:r>
        <w:rPr>
          <w:color w:val="0C0CED"/>
          <w:sz w:val="18"/>
          <w:u w:val="single" w:color="0000ED"/>
        </w:rPr>
        <w:t>Decreto n</w:t>
      </w:r>
      <w:r>
        <w:rPr>
          <w:color w:val="3838EF"/>
          <w:sz w:val="18"/>
        </w:rPr>
        <w:t>º</w:t>
      </w:r>
    </w:p>
    <w:p>
      <w:pPr>
        <w:spacing w:line="190" w:lineRule="exact" w:before="0"/>
        <w:ind w:left="149" w:right="0" w:firstLine="0"/>
        <w:jc w:val="both"/>
        <w:rPr>
          <w:rFonts w:ascii="Times New Roman"/>
          <w:sz w:val="15"/>
        </w:rPr>
      </w:pPr>
      <w:r>
        <w:rPr>
          <w:rFonts w:ascii="Times New Roman"/>
          <w:color w:val="0C0CED"/>
          <w:sz w:val="15"/>
          <w:u w:val="single" w:color="0000ED"/>
        </w:rPr>
        <w:t>4 </w:t>
      </w:r>
      <w:r>
        <w:rPr>
          <w:rFonts w:ascii="Times New Roman"/>
          <w:color w:val="3838EF"/>
          <w:sz w:val="15"/>
          <w:u w:val="single" w:color="0000ED"/>
        </w:rPr>
        <w:t>.</w:t>
      </w:r>
      <w:r>
        <w:rPr>
          <w:rFonts w:ascii="Times New Roman"/>
          <w:color w:val="0C0CED"/>
          <w:sz w:val="15"/>
          <w:u w:val="single" w:color="0000ED"/>
        </w:rPr>
        <w:t>206 </w:t>
      </w:r>
      <w:r>
        <w:rPr>
          <w:rFonts w:ascii="Times New Roman"/>
          <w:color w:val="3838EF"/>
          <w:sz w:val="15"/>
          <w:u w:val="single" w:color="0000ED"/>
        </w:rPr>
        <w:t>/</w:t>
      </w:r>
      <w:r>
        <w:rPr>
          <w:rFonts w:ascii="Times New Roman"/>
          <w:color w:val="0C0CED"/>
          <w:sz w:val="15"/>
          <w:u w:val="single" w:color="0000ED"/>
        </w:rPr>
        <w:t>2020 </w:t>
      </w:r>
      <w:r>
        <w:rPr>
          <w:color w:val="0C0CED"/>
          <w:sz w:val="18"/>
          <w:u w:val="single" w:color="0000ED"/>
        </w:rPr>
        <w:t>(DOE de </w:t>
      </w:r>
      <w:r>
        <w:rPr>
          <w:rFonts w:ascii="Times New Roman"/>
          <w:color w:val="0C0CED"/>
          <w:sz w:val="15"/>
          <w:u w:val="single" w:color="0000ED"/>
        </w:rPr>
        <w:t>06</w:t>
      </w:r>
      <w:r>
        <w:rPr>
          <w:rFonts w:ascii="Times New Roman"/>
          <w:color w:val="3838EF"/>
          <w:sz w:val="15"/>
          <w:u w:val="single" w:color="0000ED"/>
        </w:rPr>
        <w:t>.</w:t>
      </w:r>
      <w:r>
        <w:rPr>
          <w:rFonts w:ascii="Times New Roman"/>
          <w:color w:val="0C0CED"/>
          <w:sz w:val="15"/>
          <w:u w:val="single" w:color="0000ED"/>
        </w:rPr>
        <w:t>03</w:t>
      </w:r>
      <w:r>
        <w:rPr>
          <w:rFonts w:ascii="Times New Roman"/>
          <w:color w:val="3838EF"/>
          <w:sz w:val="15"/>
          <w:u w:val="single" w:color="0000ED"/>
        </w:rPr>
        <w:t>.</w:t>
      </w:r>
      <w:r>
        <w:rPr>
          <w:rFonts w:ascii="Times New Roman"/>
          <w:color w:val="0C0CED"/>
          <w:sz w:val="15"/>
          <w:u w:val="single" w:color="0000ED"/>
        </w:rPr>
        <w:t>2020</w:t>
      </w:r>
      <w:r>
        <w:rPr>
          <w:rFonts w:ascii="Times New Roman"/>
          <w:color w:val="0C0CED"/>
          <w:sz w:val="15"/>
        </w:rPr>
        <w:t>)</w:t>
      </w:r>
      <w:r>
        <w:rPr>
          <w:rFonts w:ascii="Times New Roman"/>
          <w:color w:val="0E850E"/>
          <w:sz w:val="15"/>
        </w:rPr>
        <w:t>, </w:t>
      </w:r>
      <w:r>
        <w:rPr>
          <w:color w:val="0E850E"/>
          <w:sz w:val="18"/>
        </w:rPr>
        <w:t>efeitos a partir de </w:t>
      </w:r>
      <w:r>
        <w:rPr>
          <w:rFonts w:ascii="Times New Roman"/>
          <w:color w:val="0E850E"/>
          <w:sz w:val="15"/>
        </w:rPr>
        <w:t>06</w:t>
      </w:r>
      <w:r>
        <w:rPr>
          <w:rFonts w:ascii="Times New Roman"/>
          <w:color w:val="389A38"/>
          <w:sz w:val="15"/>
        </w:rPr>
        <w:t>.</w:t>
      </w:r>
      <w:r>
        <w:rPr>
          <w:rFonts w:ascii="Times New Roman"/>
          <w:color w:val="0E850E"/>
          <w:sz w:val="15"/>
        </w:rPr>
        <w:t>03</w:t>
      </w:r>
      <w:r>
        <w:rPr>
          <w:rFonts w:ascii="Times New Roman"/>
          <w:color w:val="389A38"/>
          <w:sz w:val="15"/>
        </w:rPr>
        <w:t>.</w:t>
      </w:r>
      <w:r>
        <w:rPr>
          <w:rFonts w:ascii="Times New Roman"/>
          <w:color w:val="0E850E"/>
          <w:sz w:val="15"/>
        </w:rPr>
        <w:t>2020</w:t>
      </w:r>
    </w:p>
    <w:p>
      <w:pPr>
        <w:spacing w:line="254" w:lineRule="auto" w:before="178"/>
        <w:ind w:left="149" w:right="134" w:firstLine="2"/>
        <w:jc w:val="both"/>
        <w:rPr>
          <w:sz w:val="18"/>
        </w:rPr>
      </w:pPr>
      <w:r>
        <w:rPr>
          <w:b/>
          <w:color w:val="010101"/>
          <w:w w:val="105"/>
          <w:sz w:val="19"/>
        </w:rPr>
        <w:t>Art. 13. </w:t>
      </w:r>
      <w:r>
        <w:rPr>
          <w:color w:val="010101"/>
          <w:w w:val="105"/>
          <w:sz w:val="18"/>
        </w:rPr>
        <w:t>As reclassificações, agrupamentos e desdobramentos de códigos da Nomenclatura Comum do Mercosul - NCM não implicam inclusão ou exclusão das mercadorias e bens classificados nos referidos códigos no regime de Substituição Tributária - ST (</w:t>
      </w:r>
      <w:r>
        <w:rPr>
          <w:color w:val="0C0CED"/>
          <w:w w:val="105"/>
          <w:sz w:val="18"/>
          <w:u w:val="single" w:color="0000ED"/>
        </w:rPr>
        <w:t>cláusula décima quinta</w:t>
      </w:r>
      <w:r>
        <w:rPr>
          <w:color w:val="0C0CED"/>
          <w:w w:val="105"/>
          <w:sz w:val="18"/>
        </w:rPr>
        <w:t> </w:t>
      </w:r>
      <w:r>
        <w:rPr>
          <w:color w:val="010101"/>
          <w:w w:val="105"/>
          <w:sz w:val="18"/>
        </w:rPr>
        <w:t>do </w:t>
      </w:r>
      <w:r>
        <w:rPr>
          <w:color w:val="0C0CED"/>
          <w:w w:val="105"/>
          <w:sz w:val="18"/>
          <w:u w:val="single" w:color="0000ED"/>
        </w:rPr>
        <w:t>Convênio ICMS 81/1993</w:t>
      </w:r>
      <w:r>
        <w:rPr>
          <w:color w:val="010101"/>
          <w:w w:val="105"/>
          <w:sz w:val="18"/>
        </w:rPr>
        <w:t>; </w:t>
      </w:r>
      <w:r>
        <w:rPr>
          <w:color w:val="0C0CED"/>
          <w:w w:val="105"/>
          <w:sz w:val="18"/>
          <w:u w:val="single" w:color="0000ED"/>
        </w:rPr>
        <w:t>Convênio ICMS 79/2013</w:t>
      </w:r>
      <w:r>
        <w:rPr>
          <w:color w:val="010101"/>
          <w:w w:val="105"/>
          <w:sz w:val="18"/>
        </w:rPr>
        <w:t>)</w:t>
      </w:r>
      <w:r>
        <w:rPr>
          <w:color w:val="262626"/>
          <w:w w:val="105"/>
          <w:sz w:val="18"/>
        </w:rPr>
        <w:t>.</w:t>
      </w:r>
    </w:p>
    <w:p>
      <w:pPr>
        <w:pStyle w:val="BodyText"/>
        <w:spacing w:before="3"/>
        <w:rPr>
          <w:sz w:val="17"/>
        </w:rPr>
      </w:pPr>
    </w:p>
    <w:p>
      <w:pPr>
        <w:spacing w:line="256" w:lineRule="auto" w:before="1"/>
        <w:ind w:left="149" w:right="140" w:firstLine="3"/>
        <w:jc w:val="both"/>
        <w:rPr>
          <w:sz w:val="18"/>
        </w:rPr>
      </w:pPr>
      <w:r>
        <w:rPr>
          <w:b/>
          <w:color w:val="010101"/>
          <w:w w:val="105"/>
          <w:sz w:val="18"/>
        </w:rPr>
        <w:t>Parágrafo único. </w:t>
      </w:r>
      <w:r>
        <w:rPr>
          <w:color w:val="010101"/>
          <w:w w:val="105"/>
          <w:sz w:val="18"/>
        </w:rPr>
        <w:t>Até que seja feita a alteração para tratar da modificação da NCM permanece a identificação de produtos pela NCM original.</w:t>
      </w:r>
    </w:p>
    <w:p>
      <w:pPr>
        <w:pStyle w:val="BodyText"/>
        <w:spacing w:before="2"/>
        <w:rPr>
          <w:sz w:val="16"/>
        </w:rPr>
      </w:pPr>
    </w:p>
    <w:p>
      <w:pPr>
        <w:spacing w:line="228" w:lineRule="auto" w:before="0"/>
        <w:ind w:left="149" w:right="142" w:firstLine="2"/>
        <w:jc w:val="both"/>
        <w:rPr>
          <w:sz w:val="18"/>
        </w:rPr>
      </w:pPr>
      <w:r>
        <w:rPr>
          <w:b/>
          <w:color w:val="010101"/>
          <w:sz w:val="19"/>
        </w:rPr>
        <w:t>Art. 14.  </w:t>
      </w:r>
      <w:r>
        <w:rPr>
          <w:color w:val="010101"/>
          <w:sz w:val="18"/>
        </w:rPr>
        <w:t>Mediante  regime  especial  concedido  pelo  Diretor  da  REPR,  poderá  ser  atribuída  a  condição  de  substituto tributário</w:t>
      </w:r>
      <w:r>
        <w:rPr>
          <w:color w:val="010101"/>
          <w:spacing w:val="3"/>
          <w:sz w:val="18"/>
        </w:rPr>
        <w:t> </w:t>
      </w:r>
      <w:r>
        <w:rPr>
          <w:color w:val="010101"/>
          <w:sz w:val="18"/>
        </w:rPr>
        <w:t>ao</w:t>
      </w:r>
      <w:r>
        <w:rPr>
          <w:color w:val="010101"/>
          <w:spacing w:val="-8"/>
          <w:sz w:val="18"/>
        </w:rPr>
        <w:t> </w:t>
      </w:r>
      <w:r>
        <w:rPr>
          <w:color w:val="010101"/>
          <w:sz w:val="18"/>
        </w:rPr>
        <w:t>estabelecimento</w:t>
      </w:r>
      <w:r>
        <w:rPr>
          <w:color w:val="010101"/>
          <w:spacing w:val="-4"/>
          <w:sz w:val="18"/>
        </w:rPr>
        <w:t> </w:t>
      </w:r>
      <w:r>
        <w:rPr>
          <w:color w:val="010101"/>
          <w:sz w:val="18"/>
        </w:rPr>
        <w:t>localizado</w:t>
      </w:r>
      <w:r>
        <w:rPr>
          <w:color w:val="010101"/>
          <w:spacing w:val="0"/>
          <w:sz w:val="18"/>
        </w:rPr>
        <w:t> </w:t>
      </w:r>
      <w:r>
        <w:rPr>
          <w:color w:val="010101"/>
          <w:sz w:val="18"/>
        </w:rPr>
        <w:t>neste</w:t>
      </w:r>
      <w:r>
        <w:rPr>
          <w:color w:val="010101"/>
          <w:spacing w:val="-7"/>
          <w:sz w:val="18"/>
        </w:rPr>
        <w:t> </w:t>
      </w:r>
      <w:r>
        <w:rPr>
          <w:color w:val="010101"/>
          <w:sz w:val="18"/>
        </w:rPr>
        <w:t>Estado</w:t>
      </w:r>
      <w:r>
        <w:rPr>
          <w:color w:val="010101"/>
          <w:spacing w:val="-1"/>
          <w:sz w:val="18"/>
        </w:rPr>
        <w:t> </w:t>
      </w:r>
      <w:r>
        <w:rPr>
          <w:color w:val="010101"/>
          <w:sz w:val="18"/>
        </w:rPr>
        <w:t>que</w:t>
      </w:r>
      <w:r>
        <w:rPr>
          <w:color w:val="010101"/>
          <w:spacing w:val="-4"/>
          <w:sz w:val="18"/>
        </w:rPr>
        <w:t> </w:t>
      </w:r>
      <w:r>
        <w:rPr>
          <w:color w:val="010101"/>
          <w:sz w:val="18"/>
        </w:rPr>
        <w:t>opere</w:t>
      </w:r>
      <w:r>
        <w:rPr>
          <w:color w:val="595959"/>
          <w:sz w:val="18"/>
        </w:rPr>
        <w:t>:</w:t>
      </w:r>
      <w:r>
        <w:rPr>
          <w:color w:val="595959"/>
          <w:spacing w:val="-4"/>
          <w:sz w:val="18"/>
        </w:rPr>
        <w:t> </w:t>
      </w:r>
      <w:r>
        <w:rPr>
          <w:color w:val="0E850E"/>
          <w:sz w:val="18"/>
        </w:rPr>
        <w:t>Alterado</w:t>
      </w:r>
      <w:r>
        <w:rPr>
          <w:color w:val="0E850E"/>
          <w:spacing w:val="-12"/>
          <w:sz w:val="18"/>
        </w:rPr>
        <w:t> </w:t>
      </w:r>
      <w:r>
        <w:rPr>
          <w:color w:val="0E850E"/>
          <w:sz w:val="18"/>
        </w:rPr>
        <w:t>pelo</w:t>
      </w:r>
      <w:r>
        <w:rPr>
          <w:color w:val="0E850E"/>
          <w:spacing w:val="-12"/>
          <w:sz w:val="18"/>
        </w:rPr>
        <w:t> </w:t>
      </w:r>
      <w:r>
        <w:rPr>
          <w:color w:val="0C0CED"/>
          <w:sz w:val="18"/>
          <w:u w:val="single" w:color="0000ED"/>
        </w:rPr>
        <w:t>Decreto</w:t>
      </w:r>
      <w:r>
        <w:rPr>
          <w:color w:val="0C0CED"/>
          <w:spacing w:val="-19"/>
          <w:sz w:val="18"/>
          <w:u w:val="single" w:color="0000ED"/>
        </w:rPr>
        <w:t> </w:t>
      </w:r>
      <w:r>
        <w:rPr>
          <w:color w:val="0C0CED"/>
          <w:sz w:val="18"/>
          <w:u w:val="single" w:color="0000ED"/>
        </w:rPr>
        <w:t>n</w:t>
      </w:r>
      <w:r>
        <w:rPr>
          <w:color w:val="3838EF"/>
          <w:sz w:val="18"/>
          <w:u w:val="single" w:color="0000ED"/>
        </w:rPr>
        <w:t>º</w:t>
      </w:r>
      <w:r>
        <w:rPr>
          <w:color w:val="3838EF"/>
          <w:spacing w:val="-19"/>
          <w:sz w:val="18"/>
          <w:u w:val="single" w:color="0000ED"/>
        </w:rPr>
        <w:t> </w:t>
      </w:r>
      <w:r>
        <w:rPr>
          <w:rFonts w:ascii="Times New Roman" w:hAnsi="Times New Roman"/>
          <w:color w:val="0C0CED"/>
          <w:sz w:val="15"/>
          <w:u w:val="single" w:color="0000ED"/>
        </w:rPr>
        <w:t>2.219/2023 </w:t>
      </w:r>
      <w:r>
        <w:rPr>
          <w:color w:val="0C0CED"/>
          <w:sz w:val="18"/>
          <w:u w:val="single" w:color="0000ED"/>
        </w:rPr>
        <w:t>(DOE</w:t>
      </w:r>
      <w:r>
        <w:rPr>
          <w:color w:val="0C0CED"/>
          <w:spacing w:val="-21"/>
          <w:sz w:val="18"/>
          <w:u w:val="single" w:color="0000ED"/>
        </w:rPr>
        <w:t> </w:t>
      </w:r>
      <w:r>
        <w:rPr>
          <w:color w:val="0C0CED"/>
          <w:sz w:val="18"/>
          <w:u w:val="single" w:color="0000ED"/>
        </w:rPr>
        <w:t>de</w:t>
      </w:r>
      <w:r>
        <w:rPr>
          <w:color w:val="0C0CED"/>
          <w:spacing w:val="-21"/>
          <w:sz w:val="18"/>
          <w:u w:val="single" w:color="0000ED"/>
        </w:rPr>
        <w:t> </w:t>
      </w:r>
      <w:r>
        <w:rPr>
          <w:rFonts w:ascii="Times New Roman" w:hAnsi="Times New Roman"/>
          <w:color w:val="0C0CED"/>
          <w:sz w:val="15"/>
          <w:u w:val="single" w:color="0000ED"/>
        </w:rPr>
        <w:t>25.05.2023</w:t>
      </w:r>
      <w:r>
        <w:rPr>
          <w:rFonts w:ascii="Times New Roman" w:hAnsi="Times New Roman"/>
          <w:color w:val="0C0CED"/>
          <w:sz w:val="15"/>
        </w:rPr>
        <w:t>)</w:t>
      </w:r>
      <w:r>
        <w:rPr>
          <w:rFonts w:ascii="Times New Roman" w:hAnsi="Times New Roman"/>
          <w:color w:val="389A38"/>
          <w:sz w:val="15"/>
        </w:rPr>
        <w:t>,</w:t>
      </w:r>
      <w:r>
        <w:rPr>
          <w:rFonts w:ascii="Times New Roman" w:hAnsi="Times New Roman"/>
          <w:color w:val="389A38"/>
          <w:spacing w:val="-6"/>
          <w:sz w:val="15"/>
        </w:rPr>
        <w:t> </w:t>
      </w:r>
      <w:r>
        <w:rPr>
          <w:color w:val="0E850E"/>
          <w:sz w:val="18"/>
        </w:rPr>
        <w:t>efeitos</w:t>
      </w:r>
      <w:r>
        <w:rPr>
          <w:color w:val="0E850E"/>
          <w:spacing w:val="-13"/>
          <w:sz w:val="18"/>
        </w:rPr>
        <w:t> </w:t>
      </w:r>
      <w:r>
        <w:rPr>
          <w:color w:val="0E850E"/>
          <w:sz w:val="18"/>
        </w:rPr>
        <w:t>a</w:t>
      </w:r>
      <w:r>
        <w:rPr>
          <w:color w:val="0E850E"/>
          <w:spacing w:val="-16"/>
          <w:sz w:val="18"/>
        </w:rPr>
        <w:t> </w:t>
      </w:r>
      <w:r>
        <w:rPr>
          <w:color w:val="0E850E"/>
          <w:sz w:val="18"/>
        </w:rPr>
        <w:t>partir de </w:t>
      </w:r>
      <w:r>
        <w:rPr>
          <w:rFonts w:ascii="Times New Roman" w:hAnsi="Times New Roman"/>
          <w:color w:val="0E850E"/>
          <w:sz w:val="15"/>
        </w:rPr>
        <w:t>01</w:t>
      </w:r>
      <w:r>
        <w:rPr>
          <w:rFonts w:ascii="Times New Roman" w:hAnsi="Times New Roman"/>
          <w:color w:val="389A38"/>
          <w:sz w:val="15"/>
        </w:rPr>
        <w:t>.</w:t>
      </w:r>
      <w:r>
        <w:rPr>
          <w:rFonts w:ascii="Times New Roman" w:hAnsi="Times New Roman"/>
          <w:color w:val="0E850E"/>
          <w:sz w:val="15"/>
        </w:rPr>
        <w:t>06</w:t>
      </w:r>
      <w:r>
        <w:rPr>
          <w:rFonts w:ascii="Times New Roman" w:hAnsi="Times New Roman"/>
          <w:color w:val="389A38"/>
          <w:sz w:val="15"/>
        </w:rPr>
        <w:t>.</w:t>
      </w:r>
      <w:r>
        <w:rPr>
          <w:rFonts w:ascii="Times New Roman" w:hAnsi="Times New Roman"/>
          <w:color w:val="0E850E"/>
          <w:sz w:val="15"/>
        </w:rPr>
        <w:t>2023 </w:t>
      </w:r>
      <w:r>
        <w:rPr>
          <w:color w:val="FF0E0E"/>
          <w:sz w:val="18"/>
        </w:rPr>
        <w:t>Redação</w:t>
      </w:r>
      <w:r>
        <w:rPr>
          <w:color w:val="FF0E0E"/>
          <w:spacing w:val="-30"/>
          <w:sz w:val="18"/>
        </w:rPr>
        <w:t> </w:t>
      </w:r>
      <w:r>
        <w:rPr>
          <w:color w:val="FF0E0E"/>
          <w:sz w:val="18"/>
        </w:rPr>
        <w:t>Anterior</w:t>
      </w:r>
    </w:p>
    <w:p>
      <w:pPr>
        <w:pStyle w:val="BodyText"/>
        <w:spacing w:before="10"/>
        <w:rPr>
          <w:sz w:val="15"/>
        </w:rPr>
      </w:pPr>
    </w:p>
    <w:p>
      <w:pPr>
        <w:spacing w:line="192" w:lineRule="exact" w:before="0"/>
        <w:ind w:left="156" w:right="0" w:firstLine="0"/>
        <w:jc w:val="both"/>
        <w:rPr>
          <w:rFonts w:ascii="Times New Roman" w:hAnsi="Times New Roman"/>
          <w:sz w:val="15"/>
        </w:rPr>
      </w:pPr>
      <w:r>
        <w:rPr>
          <w:color w:val="010101"/>
          <w:sz w:val="14"/>
        </w:rPr>
        <w:t>1 - </w:t>
      </w:r>
      <w:r>
        <w:rPr>
          <w:color w:val="010101"/>
          <w:sz w:val="18"/>
        </w:rPr>
        <w:t>preponderantemente no comércio atacadista </w:t>
      </w:r>
      <w:r>
        <w:rPr>
          <w:color w:val="363636"/>
          <w:sz w:val="18"/>
        </w:rPr>
        <w:t>; </w:t>
      </w:r>
      <w:r>
        <w:rPr>
          <w:color w:val="0E850E"/>
          <w:sz w:val="18"/>
        </w:rPr>
        <w:t>Alterado pelo</w:t>
      </w:r>
      <w:r>
        <w:rPr>
          <w:color w:val="0C0CED"/>
          <w:sz w:val="18"/>
        </w:rPr>
        <w:t> </w:t>
      </w:r>
      <w:r>
        <w:rPr>
          <w:color w:val="0C0CED"/>
          <w:sz w:val="18"/>
          <w:u w:val="single" w:color="0000ED"/>
        </w:rPr>
        <w:t>Decreto n</w:t>
      </w:r>
      <w:r>
        <w:rPr>
          <w:color w:val="3838EF"/>
          <w:sz w:val="18"/>
          <w:u w:val="single" w:color="0000ED"/>
        </w:rPr>
        <w:t>º </w:t>
      </w:r>
      <w:r>
        <w:rPr>
          <w:rFonts w:ascii="Times New Roman" w:hAnsi="Times New Roman"/>
          <w:color w:val="0C0CED"/>
          <w:sz w:val="15"/>
          <w:u w:val="single" w:color="0000ED"/>
        </w:rPr>
        <w:t>2.219/2023 </w:t>
      </w:r>
      <w:r>
        <w:rPr>
          <w:color w:val="0C0CED"/>
          <w:sz w:val="18"/>
          <w:u w:val="single" w:color="0000ED"/>
        </w:rPr>
        <w:t>(DOE de </w:t>
      </w:r>
      <w:r>
        <w:rPr>
          <w:rFonts w:ascii="Times New Roman" w:hAnsi="Times New Roman"/>
          <w:color w:val="0C0CED"/>
          <w:sz w:val="15"/>
          <w:u w:val="single" w:color="0000ED"/>
        </w:rPr>
        <w:t>25.05.2023</w:t>
      </w:r>
      <w:r>
        <w:rPr>
          <w:rFonts w:ascii="Times New Roman" w:hAnsi="Times New Roman"/>
          <w:color w:val="0C0CED"/>
          <w:sz w:val="15"/>
        </w:rPr>
        <w:t>)</w:t>
      </w:r>
      <w:r>
        <w:rPr>
          <w:rFonts w:ascii="Times New Roman" w:hAnsi="Times New Roman"/>
          <w:color w:val="389A38"/>
          <w:sz w:val="15"/>
        </w:rPr>
        <w:t>, </w:t>
      </w:r>
      <w:r>
        <w:rPr>
          <w:color w:val="0E850E"/>
          <w:sz w:val="18"/>
        </w:rPr>
        <w:t>efeitos a partir de </w:t>
      </w:r>
      <w:r>
        <w:rPr>
          <w:rFonts w:ascii="Times New Roman" w:hAnsi="Times New Roman"/>
          <w:color w:val="0E850E"/>
          <w:sz w:val="15"/>
        </w:rPr>
        <w:t>01.06.2023</w:t>
      </w:r>
    </w:p>
    <w:p>
      <w:pPr>
        <w:spacing w:line="192" w:lineRule="exact" w:before="0"/>
        <w:ind w:left="147" w:right="0" w:firstLine="0"/>
        <w:jc w:val="both"/>
        <w:rPr>
          <w:sz w:val="18"/>
        </w:rPr>
      </w:pPr>
      <w:r>
        <w:rPr>
          <w:color w:val="FF0E0E"/>
          <w:w w:val="90"/>
          <w:sz w:val="18"/>
        </w:rPr>
        <w:t>Redação Anterior</w:t>
      </w:r>
    </w:p>
    <w:p>
      <w:pPr>
        <w:pStyle w:val="BodyText"/>
        <w:spacing w:before="10"/>
      </w:pPr>
    </w:p>
    <w:p>
      <w:pPr>
        <w:spacing w:line="201" w:lineRule="auto" w:before="0"/>
        <w:ind w:left="149" w:right="133" w:firstLine="9"/>
        <w:jc w:val="both"/>
        <w:rPr>
          <w:sz w:val="18"/>
        </w:rPr>
      </w:pPr>
      <w:r>
        <w:rPr>
          <w:color w:val="010101"/>
          <w:sz w:val="18"/>
        </w:rPr>
        <w:t>li</w:t>
      </w:r>
      <w:r>
        <w:rPr>
          <w:color w:val="010101"/>
          <w:spacing w:val="25"/>
          <w:sz w:val="18"/>
        </w:rPr>
        <w:t> </w:t>
      </w:r>
      <w:r>
        <w:rPr>
          <w:color w:val="010101"/>
          <w:sz w:val="18"/>
        </w:rPr>
        <w:t>-</w:t>
      </w:r>
      <w:r>
        <w:rPr>
          <w:color w:val="010101"/>
          <w:spacing w:val="-7"/>
          <w:sz w:val="18"/>
        </w:rPr>
        <w:t> </w:t>
      </w:r>
      <w:r>
        <w:rPr>
          <w:color w:val="010101"/>
          <w:sz w:val="18"/>
        </w:rPr>
        <w:t>exclusivamente</w:t>
      </w:r>
      <w:r>
        <w:rPr>
          <w:color w:val="010101"/>
          <w:spacing w:val="-6"/>
          <w:sz w:val="18"/>
        </w:rPr>
        <w:t> </w:t>
      </w:r>
      <w:r>
        <w:rPr>
          <w:color w:val="010101"/>
          <w:sz w:val="18"/>
        </w:rPr>
        <w:t>como</w:t>
      </w:r>
      <w:r>
        <w:rPr>
          <w:color w:val="010101"/>
          <w:spacing w:val="-2"/>
          <w:sz w:val="18"/>
        </w:rPr>
        <w:t> </w:t>
      </w:r>
      <w:r>
        <w:rPr>
          <w:color w:val="010101"/>
          <w:sz w:val="18"/>
        </w:rPr>
        <w:t>centro</w:t>
      </w:r>
      <w:r>
        <w:rPr>
          <w:color w:val="010101"/>
          <w:spacing w:val="-3"/>
          <w:sz w:val="18"/>
        </w:rPr>
        <w:t> </w:t>
      </w:r>
      <w:r>
        <w:rPr>
          <w:color w:val="010101"/>
          <w:sz w:val="18"/>
        </w:rPr>
        <w:t>de</w:t>
      </w:r>
      <w:r>
        <w:rPr>
          <w:color w:val="010101"/>
          <w:spacing w:val="-7"/>
          <w:sz w:val="18"/>
        </w:rPr>
        <w:t> </w:t>
      </w:r>
      <w:r>
        <w:rPr>
          <w:color w:val="010101"/>
          <w:sz w:val="18"/>
        </w:rPr>
        <w:t>distribuição,</w:t>
      </w:r>
      <w:r>
        <w:rPr>
          <w:color w:val="010101"/>
          <w:spacing w:val="7"/>
          <w:sz w:val="18"/>
        </w:rPr>
        <w:t> </w:t>
      </w:r>
      <w:r>
        <w:rPr>
          <w:color w:val="010101"/>
          <w:sz w:val="18"/>
        </w:rPr>
        <w:t>inclusive</w:t>
      </w:r>
      <w:r>
        <w:rPr>
          <w:color w:val="010101"/>
          <w:spacing w:val="2"/>
          <w:sz w:val="18"/>
        </w:rPr>
        <w:t> </w:t>
      </w:r>
      <w:r>
        <w:rPr>
          <w:color w:val="010101"/>
          <w:sz w:val="18"/>
        </w:rPr>
        <w:t>de</w:t>
      </w:r>
      <w:r>
        <w:rPr>
          <w:color w:val="010101"/>
          <w:spacing w:val="-8"/>
          <w:sz w:val="18"/>
        </w:rPr>
        <w:t> </w:t>
      </w:r>
      <w:r>
        <w:rPr>
          <w:color w:val="010101"/>
          <w:sz w:val="18"/>
        </w:rPr>
        <w:t>varejista;</w:t>
      </w:r>
      <w:r>
        <w:rPr>
          <w:color w:val="010101"/>
          <w:spacing w:val="1"/>
          <w:sz w:val="18"/>
        </w:rPr>
        <w:t> </w:t>
      </w:r>
      <w:r>
        <w:rPr>
          <w:color w:val="0E850E"/>
          <w:sz w:val="18"/>
        </w:rPr>
        <w:t>Alterado</w:t>
      </w:r>
      <w:r>
        <w:rPr>
          <w:color w:val="0E850E"/>
          <w:spacing w:val="-14"/>
          <w:sz w:val="18"/>
        </w:rPr>
        <w:t> </w:t>
      </w:r>
      <w:r>
        <w:rPr>
          <w:color w:val="0E850E"/>
          <w:sz w:val="18"/>
        </w:rPr>
        <w:t>pelo</w:t>
      </w:r>
      <w:r>
        <w:rPr>
          <w:color w:val="0E850E"/>
          <w:spacing w:val="-19"/>
          <w:sz w:val="18"/>
        </w:rPr>
        <w:t> </w:t>
      </w:r>
      <w:r>
        <w:rPr>
          <w:color w:val="0C0CED"/>
          <w:sz w:val="18"/>
          <w:u w:val="single" w:color="0000ED"/>
        </w:rPr>
        <w:t>Decreto</w:t>
      </w:r>
      <w:r>
        <w:rPr>
          <w:color w:val="0C0CED"/>
          <w:spacing w:val="-17"/>
          <w:sz w:val="18"/>
          <w:u w:val="single" w:color="0000ED"/>
        </w:rPr>
        <w:t> </w:t>
      </w:r>
      <w:r>
        <w:rPr>
          <w:color w:val="0C0CED"/>
          <w:sz w:val="18"/>
          <w:u w:val="single" w:color="0000ED"/>
        </w:rPr>
        <w:t>n</w:t>
      </w:r>
      <w:r>
        <w:rPr>
          <w:color w:val="4F4FF0"/>
          <w:sz w:val="18"/>
          <w:u w:val="single" w:color="0000ED"/>
        </w:rPr>
        <w:t>º</w:t>
      </w:r>
      <w:r>
        <w:rPr>
          <w:color w:val="4F4FF0"/>
          <w:spacing w:val="-20"/>
          <w:sz w:val="18"/>
          <w:u w:val="single" w:color="0000ED"/>
        </w:rPr>
        <w:t> </w:t>
      </w:r>
      <w:r>
        <w:rPr>
          <w:rFonts w:ascii="Times New Roman" w:hAnsi="Times New Roman"/>
          <w:color w:val="0C0CED"/>
          <w:sz w:val="15"/>
          <w:u w:val="single" w:color="0000ED"/>
        </w:rPr>
        <w:t>2.21912023</w:t>
      </w:r>
      <w:r>
        <w:rPr>
          <w:rFonts w:ascii="Times New Roman" w:hAnsi="Times New Roman"/>
          <w:color w:val="0C0CED"/>
          <w:spacing w:val="-4"/>
          <w:sz w:val="15"/>
          <w:u w:val="single" w:color="0000ED"/>
        </w:rPr>
        <w:t> </w:t>
      </w:r>
      <w:r>
        <w:rPr>
          <w:color w:val="0C0CED"/>
          <w:sz w:val="18"/>
          <w:u w:val="single" w:color="0000ED"/>
        </w:rPr>
        <w:t>(DOE</w:t>
      </w:r>
      <w:r>
        <w:rPr>
          <w:color w:val="0C0CED"/>
          <w:spacing w:val="-20"/>
          <w:sz w:val="18"/>
          <w:u w:val="single" w:color="0000ED"/>
        </w:rPr>
        <w:t> </w:t>
      </w:r>
      <w:r>
        <w:rPr>
          <w:color w:val="0C0CED"/>
          <w:sz w:val="18"/>
          <w:u w:val="single" w:color="0000ED"/>
        </w:rPr>
        <w:t>de</w:t>
      </w:r>
      <w:r>
        <w:rPr>
          <w:color w:val="0C0CED"/>
          <w:spacing w:val="-23"/>
          <w:sz w:val="18"/>
          <w:u w:val="single" w:color="0000ED"/>
        </w:rPr>
        <w:t> </w:t>
      </w:r>
      <w:r>
        <w:rPr>
          <w:rFonts w:ascii="Times New Roman" w:hAnsi="Times New Roman"/>
          <w:color w:val="0C0CED"/>
          <w:sz w:val="15"/>
          <w:u w:val="single" w:color="0000ED"/>
        </w:rPr>
        <w:t>25</w:t>
      </w:r>
      <w:r>
        <w:rPr>
          <w:rFonts w:ascii="Times New Roman" w:hAnsi="Times New Roman"/>
          <w:color w:val="3838EF"/>
          <w:sz w:val="15"/>
          <w:u w:val="single" w:color="0000ED"/>
        </w:rPr>
        <w:t>.</w:t>
      </w:r>
      <w:r>
        <w:rPr>
          <w:rFonts w:ascii="Times New Roman" w:hAnsi="Times New Roman"/>
          <w:color w:val="0C0CED"/>
          <w:sz w:val="15"/>
          <w:u w:val="single" w:color="0000ED"/>
        </w:rPr>
        <w:t>05.2023</w:t>
      </w:r>
      <w:r>
        <w:rPr>
          <w:rFonts w:ascii="Times New Roman" w:hAnsi="Times New Roman"/>
          <w:color w:val="0C0CED"/>
          <w:sz w:val="15"/>
        </w:rPr>
        <w:t>)</w:t>
      </w:r>
      <w:r>
        <w:rPr>
          <w:rFonts w:ascii="Times New Roman" w:hAnsi="Times New Roman"/>
          <w:color w:val="0E850E"/>
          <w:sz w:val="15"/>
        </w:rPr>
        <w:t>,</w:t>
      </w:r>
      <w:r>
        <w:rPr>
          <w:rFonts w:ascii="Times New Roman" w:hAnsi="Times New Roman"/>
          <w:color w:val="0E850E"/>
          <w:spacing w:val="-2"/>
          <w:sz w:val="15"/>
        </w:rPr>
        <w:t> </w:t>
      </w:r>
      <w:r>
        <w:rPr>
          <w:color w:val="0E850E"/>
          <w:sz w:val="18"/>
        </w:rPr>
        <w:t>efeitos</w:t>
      </w:r>
      <w:r>
        <w:rPr>
          <w:color w:val="0E850E"/>
          <w:spacing w:val="-11"/>
          <w:sz w:val="18"/>
        </w:rPr>
        <w:t> </w:t>
      </w:r>
      <w:r>
        <w:rPr>
          <w:color w:val="0E850E"/>
          <w:sz w:val="18"/>
        </w:rPr>
        <w:t>a partir de</w:t>
      </w:r>
      <w:r>
        <w:rPr>
          <w:color w:val="0E850E"/>
          <w:spacing w:val="-41"/>
          <w:sz w:val="18"/>
        </w:rPr>
        <w:t> </w:t>
      </w:r>
      <w:r>
        <w:rPr>
          <w:rFonts w:ascii="Times New Roman" w:hAnsi="Times New Roman"/>
          <w:color w:val="0E850E"/>
          <w:sz w:val="15"/>
        </w:rPr>
        <w:t>01</w:t>
      </w:r>
      <w:r>
        <w:rPr>
          <w:rFonts w:ascii="Times New Roman" w:hAnsi="Times New Roman"/>
          <w:color w:val="389A38"/>
          <w:sz w:val="15"/>
        </w:rPr>
        <w:t>.</w:t>
      </w:r>
      <w:r>
        <w:rPr>
          <w:rFonts w:ascii="Times New Roman" w:hAnsi="Times New Roman"/>
          <w:color w:val="0E850E"/>
          <w:sz w:val="15"/>
        </w:rPr>
        <w:t>06.2023 </w:t>
      </w:r>
      <w:r>
        <w:rPr>
          <w:color w:val="FF0E0E"/>
          <w:sz w:val="18"/>
        </w:rPr>
        <w:t>Redação Anterior</w:t>
      </w:r>
    </w:p>
    <w:p>
      <w:pPr>
        <w:pStyle w:val="BodyText"/>
        <w:spacing w:before="8"/>
        <w:rPr>
          <w:sz w:val="16"/>
        </w:rPr>
      </w:pPr>
    </w:p>
    <w:p>
      <w:pPr>
        <w:spacing w:line="256" w:lineRule="auto" w:before="1"/>
        <w:ind w:left="149" w:right="129" w:firstLine="4"/>
        <w:jc w:val="both"/>
        <w:rPr>
          <w:rFonts w:ascii="Times New Roman" w:hAnsi="Times New Roman"/>
          <w:sz w:val="15"/>
        </w:rPr>
      </w:pPr>
      <w:r>
        <w:rPr>
          <w:color w:val="010101"/>
          <w:sz w:val="18"/>
        </w:rPr>
        <w:t>Ili </w:t>
      </w:r>
      <w:r>
        <w:rPr>
          <w:color w:val="161616"/>
          <w:sz w:val="18"/>
        </w:rPr>
        <w:t>- </w:t>
      </w:r>
      <w:r>
        <w:rPr>
          <w:color w:val="010101"/>
          <w:sz w:val="18"/>
        </w:rPr>
        <w:t>exclusivamente com vendas destinadas a consumidor final, contribuinte ou não do imposto</w:t>
      </w:r>
      <w:r>
        <w:rPr>
          <w:color w:val="262626"/>
          <w:sz w:val="18"/>
        </w:rPr>
        <w:t>, </w:t>
      </w:r>
      <w:r>
        <w:rPr>
          <w:color w:val="010101"/>
          <w:sz w:val="18"/>
        </w:rPr>
        <w:t>por meio da  internet  (e­ commerce), serviços de telemarketing ou de plataformas eletrônicas em geral. </w:t>
      </w:r>
      <w:r>
        <w:rPr>
          <w:color w:val="0E850E"/>
          <w:sz w:val="18"/>
        </w:rPr>
        <w:t>Alterado pelo </w:t>
      </w:r>
      <w:r>
        <w:rPr>
          <w:color w:val="0C0CED"/>
          <w:sz w:val="18"/>
          <w:u w:val="single" w:color="0000ED"/>
        </w:rPr>
        <w:t>Decreto n</w:t>
      </w:r>
      <w:r>
        <w:rPr>
          <w:color w:val="3838EF"/>
          <w:sz w:val="18"/>
          <w:u w:val="single" w:color="0000ED"/>
        </w:rPr>
        <w:t>º </w:t>
      </w:r>
      <w:r>
        <w:rPr>
          <w:rFonts w:ascii="Times New Roman" w:hAnsi="Times New Roman"/>
          <w:color w:val="0C0CED"/>
          <w:sz w:val="15"/>
          <w:u w:val="single" w:color="0000ED"/>
        </w:rPr>
        <w:t>293/2023 </w:t>
      </w:r>
      <w:r>
        <w:rPr>
          <w:color w:val="0C0CED"/>
          <w:sz w:val="18"/>
          <w:u w:val="single" w:color="0000ED"/>
        </w:rPr>
        <w:t>(DOE de </w:t>
      </w:r>
      <w:r>
        <w:rPr>
          <w:rFonts w:ascii="Times New Roman" w:hAnsi="Times New Roman"/>
          <w:color w:val="0C0CED"/>
          <w:sz w:val="15"/>
          <w:u w:val="single" w:color="0000ED"/>
        </w:rPr>
        <w:t>27</w:t>
      </w:r>
      <w:r>
        <w:rPr>
          <w:rFonts w:ascii="Times New Roman" w:hAnsi="Times New Roman"/>
          <w:color w:val="0C0CED"/>
          <w:spacing w:val="5"/>
          <w:sz w:val="15"/>
          <w:u w:val="single" w:color="0000ED"/>
        </w:rPr>
        <w:t> </w:t>
      </w:r>
      <w:r>
        <w:rPr>
          <w:rFonts w:ascii="Times New Roman" w:hAnsi="Times New Roman"/>
          <w:color w:val="3838EF"/>
          <w:sz w:val="15"/>
          <w:u w:val="single" w:color="0000ED"/>
        </w:rPr>
        <w:t>.</w:t>
      </w:r>
      <w:r>
        <w:rPr>
          <w:rFonts w:ascii="Times New Roman" w:hAnsi="Times New Roman"/>
          <w:color w:val="0C0CED"/>
          <w:sz w:val="15"/>
          <w:u w:val="single" w:color="0000ED"/>
        </w:rPr>
        <w:t>01</w:t>
      </w:r>
      <w:r>
        <w:rPr>
          <w:rFonts w:ascii="Times New Roman" w:hAnsi="Times New Roman"/>
          <w:color w:val="3838EF"/>
          <w:sz w:val="15"/>
          <w:u w:val="single" w:color="0000ED"/>
        </w:rPr>
        <w:t>.</w:t>
      </w:r>
      <w:r>
        <w:rPr>
          <w:rFonts w:ascii="Times New Roman" w:hAnsi="Times New Roman"/>
          <w:color w:val="0C0CED"/>
          <w:sz w:val="15"/>
          <w:u w:val="single" w:color="0000ED"/>
        </w:rPr>
        <w:t>2023</w:t>
      </w:r>
      <w:r>
        <w:rPr>
          <w:rFonts w:ascii="Times New Roman" w:hAnsi="Times New Roman"/>
          <w:color w:val="0C0CED"/>
          <w:sz w:val="15"/>
        </w:rPr>
        <w:t>)</w:t>
      </w:r>
      <w:r>
        <w:rPr>
          <w:rFonts w:ascii="Times New Roman" w:hAnsi="Times New Roman"/>
          <w:color w:val="237C24"/>
          <w:sz w:val="15"/>
        </w:rPr>
        <w:t>,</w:t>
      </w:r>
    </w:p>
    <w:p>
      <w:pPr>
        <w:spacing w:line="158" w:lineRule="exact" w:before="0"/>
        <w:ind w:left="150" w:right="0" w:firstLine="0"/>
        <w:jc w:val="both"/>
        <w:rPr>
          <w:sz w:val="18"/>
        </w:rPr>
      </w:pPr>
      <w:r>
        <w:rPr>
          <w:color w:val="0E850E"/>
          <w:sz w:val="18"/>
        </w:rPr>
        <w:t>efeitos a partir de </w:t>
      </w:r>
      <w:r>
        <w:rPr>
          <w:rFonts w:ascii="Times New Roman" w:hAnsi="Times New Roman"/>
          <w:color w:val="0E850E"/>
          <w:sz w:val="15"/>
        </w:rPr>
        <w:t>01</w:t>
      </w:r>
      <w:r>
        <w:rPr>
          <w:rFonts w:ascii="Times New Roman" w:hAnsi="Times New Roman"/>
          <w:color w:val="52A852"/>
          <w:sz w:val="15"/>
        </w:rPr>
        <w:t>.</w:t>
      </w:r>
      <w:r>
        <w:rPr>
          <w:rFonts w:ascii="Times New Roman" w:hAnsi="Times New Roman"/>
          <w:color w:val="0E850E"/>
          <w:sz w:val="15"/>
        </w:rPr>
        <w:t>06</w:t>
      </w:r>
      <w:r>
        <w:rPr>
          <w:rFonts w:ascii="Times New Roman" w:hAnsi="Times New Roman"/>
          <w:color w:val="389A38"/>
          <w:sz w:val="15"/>
        </w:rPr>
        <w:t>.</w:t>
      </w:r>
      <w:r>
        <w:rPr>
          <w:rFonts w:ascii="Times New Roman" w:hAnsi="Times New Roman"/>
          <w:color w:val="0E850E"/>
          <w:sz w:val="15"/>
        </w:rPr>
        <w:t>2023 </w:t>
      </w:r>
      <w:r>
        <w:rPr>
          <w:color w:val="FF0E0E"/>
          <w:sz w:val="18"/>
        </w:rPr>
        <w:t>Redação Anterior</w:t>
      </w:r>
    </w:p>
    <w:p>
      <w:pPr>
        <w:spacing w:line="232" w:lineRule="exact" w:before="149"/>
        <w:ind w:left="149" w:right="0" w:firstLine="0"/>
        <w:jc w:val="both"/>
        <w:rPr>
          <w:rFonts w:ascii="Times New Roman" w:hAnsi="Times New Roman"/>
          <w:sz w:val="15"/>
        </w:rPr>
      </w:pPr>
      <w:r>
        <w:rPr>
          <w:color w:val="010101"/>
          <w:sz w:val="18"/>
        </w:rPr>
        <w:t>§ </w:t>
      </w:r>
      <w:r>
        <w:rPr>
          <w:b/>
          <w:color w:val="010101"/>
          <w:sz w:val="17"/>
        </w:rPr>
        <w:t>1 </w:t>
      </w:r>
      <w:r>
        <w:rPr>
          <w:color w:val="010101"/>
          <w:sz w:val="22"/>
        </w:rPr>
        <w:t>° </w:t>
      </w:r>
      <w:r>
        <w:rPr>
          <w:rFonts w:ascii="Times New Roman" w:hAnsi="Times New Roman"/>
          <w:color w:val="010101"/>
          <w:sz w:val="19"/>
        </w:rPr>
        <w:t>O </w:t>
      </w:r>
      <w:r>
        <w:rPr>
          <w:color w:val="010101"/>
          <w:sz w:val="18"/>
        </w:rPr>
        <w:t>regime especial de que trata este artigo:</w:t>
      </w:r>
      <w:r>
        <w:rPr>
          <w:color w:val="0E850E"/>
          <w:sz w:val="18"/>
        </w:rPr>
        <w:t>Alterado pelo </w:t>
      </w:r>
      <w:r>
        <w:rPr>
          <w:color w:val="0C0CED"/>
          <w:sz w:val="18"/>
          <w:u w:val="single" w:color="0000ED"/>
        </w:rPr>
        <w:t>Decret</w:t>
      </w:r>
      <w:r>
        <w:rPr>
          <w:color w:val="0C0CED"/>
          <w:sz w:val="18"/>
        </w:rPr>
        <w:t>o </w:t>
      </w:r>
      <w:r>
        <w:rPr>
          <w:color w:val="0C0CED"/>
          <w:sz w:val="18"/>
          <w:u w:val="double" w:color="0000ED"/>
        </w:rPr>
        <w:t>n</w:t>
      </w:r>
      <w:r>
        <w:rPr>
          <w:color w:val="3838EF"/>
          <w:sz w:val="18"/>
          <w:u w:val="double" w:color="0000ED"/>
        </w:rPr>
        <w:t>º </w:t>
      </w:r>
      <w:r>
        <w:rPr>
          <w:rFonts w:ascii="Times New Roman" w:hAnsi="Times New Roman"/>
          <w:color w:val="0C0CED"/>
          <w:sz w:val="15"/>
          <w:u w:val="single" w:color="0000ED"/>
        </w:rPr>
        <w:t>293/202</w:t>
      </w:r>
      <w:r>
        <w:rPr>
          <w:rFonts w:ascii="Times New Roman" w:hAnsi="Times New Roman"/>
          <w:color w:val="0C0CED"/>
          <w:sz w:val="15"/>
        </w:rPr>
        <w:t>3 </w:t>
      </w:r>
      <w:r>
        <w:rPr>
          <w:color w:val="0C0CED"/>
          <w:sz w:val="18"/>
        </w:rPr>
        <w:t>(</w:t>
      </w:r>
      <w:r>
        <w:rPr>
          <w:color w:val="0C0CED"/>
          <w:sz w:val="18"/>
          <w:u w:val="single" w:color="0000ED"/>
        </w:rPr>
        <w:t>DO</w:t>
      </w:r>
      <w:r>
        <w:rPr>
          <w:color w:val="0C0CED"/>
          <w:sz w:val="18"/>
        </w:rPr>
        <w:t>E </w:t>
      </w:r>
      <w:r>
        <w:rPr>
          <w:color w:val="0C0CED"/>
          <w:sz w:val="18"/>
          <w:u w:val="single" w:color="0000ED"/>
        </w:rPr>
        <w:t>d</w:t>
      </w:r>
      <w:r>
        <w:rPr>
          <w:color w:val="0C0CED"/>
          <w:sz w:val="18"/>
        </w:rPr>
        <w:t>e </w:t>
      </w:r>
      <w:r>
        <w:rPr>
          <w:rFonts w:ascii="Times New Roman" w:hAnsi="Times New Roman"/>
          <w:color w:val="0C0CED"/>
          <w:sz w:val="15"/>
        </w:rPr>
        <w:t>27</w:t>
      </w:r>
      <w:r>
        <w:rPr>
          <w:rFonts w:ascii="Times New Roman" w:hAnsi="Times New Roman"/>
          <w:color w:val="4F4FF0"/>
          <w:sz w:val="15"/>
        </w:rPr>
        <w:t>.</w:t>
      </w:r>
      <w:r>
        <w:rPr>
          <w:rFonts w:ascii="Times New Roman" w:hAnsi="Times New Roman"/>
          <w:color w:val="0C0CED"/>
          <w:sz w:val="15"/>
        </w:rPr>
        <w:t>01</w:t>
      </w:r>
      <w:r>
        <w:rPr>
          <w:rFonts w:ascii="Times New Roman" w:hAnsi="Times New Roman"/>
          <w:color w:val="3838EF"/>
          <w:sz w:val="15"/>
        </w:rPr>
        <w:t>.</w:t>
      </w:r>
      <w:r>
        <w:rPr>
          <w:rFonts w:ascii="Times New Roman" w:hAnsi="Times New Roman"/>
          <w:color w:val="0C0CED"/>
          <w:sz w:val="15"/>
        </w:rPr>
        <w:t>2023)</w:t>
      </w:r>
      <w:r>
        <w:rPr>
          <w:rFonts w:ascii="Times New Roman" w:hAnsi="Times New Roman"/>
          <w:color w:val="389A38"/>
          <w:sz w:val="15"/>
        </w:rPr>
        <w:t>, </w:t>
      </w:r>
      <w:r>
        <w:rPr>
          <w:color w:val="0E850E"/>
          <w:sz w:val="18"/>
        </w:rPr>
        <w:t>efeitos a partir de </w:t>
      </w:r>
      <w:r>
        <w:rPr>
          <w:rFonts w:ascii="Times New Roman" w:hAnsi="Times New Roman"/>
          <w:color w:val="0E850E"/>
          <w:sz w:val="15"/>
        </w:rPr>
        <w:t>01</w:t>
      </w:r>
      <w:r>
        <w:rPr>
          <w:rFonts w:ascii="Times New Roman" w:hAnsi="Times New Roman"/>
          <w:color w:val="389A38"/>
          <w:sz w:val="15"/>
        </w:rPr>
        <w:t>.</w:t>
      </w:r>
      <w:r>
        <w:rPr>
          <w:rFonts w:ascii="Times New Roman" w:hAnsi="Times New Roman"/>
          <w:color w:val="0E850E"/>
          <w:sz w:val="15"/>
        </w:rPr>
        <w:t>06</w:t>
      </w:r>
      <w:r>
        <w:rPr>
          <w:rFonts w:ascii="Times New Roman" w:hAnsi="Times New Roman"/>
          <w:color w:val="389A38"/>
          <w:sz w:val="15"/>
        </w:rPr>
        <w:t>.</w:t>
      </w:r>
      <w:r>
        <w:rPr>
          <w:rFonts w:ascii="Times New Roman" w:hAnsi="Times New Roman"/>
          <w:color w:val="0E850E"/>
          <w:sz w:val="15"/>
        </w:rPr>
        <w:t>2023</w:t>
      </w:r>
    </w:p>
    <w:p>
      <w:pPr>
        <w:spacing w:line="186" w:lineRule="exact" w:before="0"/>
        <w:ind w:left="147" w:right="0" w:firstLine="0"/>
        <w:jc w:val="both"/>
        <w:rPr>
          <w:sz w:val="18"/>
        </w:rPr>
      </w:pPr>
      <w:r>
        <w:rPr>
          <w:color w:val="FF0E0E"/>
          <w:w w:val="90"/>
          <w:sz w:val="18"/>
        </w:rPr>
        <w:t>Redação Anterior</w:t>
      </w:r>
    </w:p>
    <w:p>
      <w:pPr>
        <w:pStyle w:val="BodyText"/>
        <w:spacing w:before="11"/>
        <w:rPr>
          <w:sz w:val="17"/>
        </w:rPr>
      </w:pPr>
    </w:p>
    <w:p>
      <w:pPr>
        <w:spacing w:before="0"/>
        <w:ind w:left="150" w:right="0" w:firstLine="5"/>
        <w:jc w:val="both"/>
        <w:rPr>
          <w:sz w:val="18"/>
        </w:rPr>
      </w:pPr>
      <w:r>
        <w:rPr>
          <w:color w:val="010101"/>
          <w:sz w:val="14"/>
        </w:rPr>
        <w:t>1 </w:t>
      </w:r>
      <w:r>
        <w:rPr>
          <w:color w:val="161616"/>
          <w:sz w:val="14"/>
        </w:rPr>
        <w:t>- </w:t>
      </w:r>
      <w:r>
        <w:rPr>
          <w:color w:val="010101"/>
          <w:sz w:val="18"/>
        </w:rPr>
        <w:t>indicará as mercadorias sujeitas à Substituição Tributária - ST, bem como as respectivas Seções deste Anexo, as quais se</w:t>
      </w:r>
    </w:p>
    <w:p>
      <w:pPr>
        <w:spacing w:line="201" w:lineRule="auto" w:before="36"/>
        <w:ind w:left="149" w:right="133" w:firstLine="0"/>
        <w:jc w:val="both"/>
        <w:rPr>
          <w:sz w:val="18"/>
        </w:rPr>
      </w:pPr>
      <w:r>
        <w:rPr>
          <w:color w:val="010101"/>
          <w:sz w:val="18"/>
        </w:rPr>
        <w:t>aplica, podendo se limitar às aquisições internas ou às interestaduais; </w:t>
      </w:r>
      <w:r>
        <w:rPr>
          <w:color w:val="0E850E"/>
          <w:sz w:val="18"/>
        </w:rPr>
        <w:t>Alterado pelo </w:t>
      </w:r>
      <w:r>
        <w:rPr>
          <w:color w:val="0C0CED"/>
          <w:sz w:val="18"/>
          <w:u w:val="single" w:color="0000ED"/>
        </w:rPr>
        <w:t>Decreto n</w:t>
      </w:r>
      <w:r>
        <w:rPr>
          <w:color w:val="3838EF"/>
          <w:sz w:val="18"/>
          <w:u w:val="single" w:color="0000ED"/>
        </w:rPr>
        <w:t>º </w:t>
      </w:r>
      <w:r>
        <w:rPr>
          <w:rFonts w:ascii="Times New Roman" w:hAnsi="Times New Roman"/>
          <w:color w:val="0C0CED"/>
          <w:sz w:val="15"/>
          <w:u w:val="single" w:color="0000ED"/>
        </w:rPr>
        <w:t>293/2023 </w:t>
      </w:r>
      <w:r>
        <w:rPr>
          <w:color w:val="0C0CED"/>
          <w:sz w:val="18"/>
          <w:u w:val="single" w:color="0000ED"/>
        </w:rPr>
        <w:t>(DOE de </w:t>
      </w:r>
      <w:r>
        <w:rPr>
          <w:rFonts w:ascii="Times New Roman" w:hAnsi="Times New Roman"/>
          <w:color w:val="0C0CED"/>
          <w:sz w:val="15"/>
          <w:u w:val="single" w:color="0000ED"/>
        </w:rPr>
        <w:t>27</w:t>
      </w:r>
      <w:r>
        <w:rPr>
          <w:rFonts w:ascii="Times New Roman" w:hAnsi="Times New Roman"/>
          <w:color w:val="3838EF"/>
          <w:sz w:val="15"/>
          <w:u w:val="single" w:color="0000ED"/>
        </w:rPr>
        <w:t>.</w:t>
      </w:r>
      <w:r>
        <w:rPr>
          <w:rFonts w:ascii="Times New Roman" w:hAnsi="Times New Roman"/>
          <w:color w:val="0C0CED"/>
          <w:sz w:val="15"/>
          <w:u w:val="single" w:color="0000ED"/>
        </w:rPr>
        <w:t>01</w:t>
      </w:r>
      <w:r>
        <w:rPr>
          <w:rFonts w:ascii="Times New Roman" w:hAnsi="Times New Roman"/>
          <w:color w:val="3838EF"/>
          <w:sz w:val="15"/>
          <w:u w:val="single" w:color="0000ED"/>
        </w:rPr>
        <w:t>.</w:t>
      </w:r>
      <w:r>
        <w:rPr>
          <w:rFonts w:ascii="Times New Roman" w:hAnsi="Times New Roman"/>
          <w:color w:val="0C0CED"/>
          <w:sz w:val="15"/>
          <w:u w:val="single" w:color="0000ED"/>
        </w:rPr>
        <w:t>2023</w:t>
      </w:r>
      <w:r>
        <w:rPr>
          <w:rFonts w:ascii="Times New Roman" w:hAnsi="Times New Roman"/>
          <w:color w:val="0C0CED"/>
          <w:sz w:val="15"/>
        </w:rPr>
        <w:t>)</w:t>
      </w:r>
      <w:r>
        <w:rPr>
          <w:rFonts w:ascii="Times New Roman" w:hAnsi="Times New Roman"/>
          <w:color w:val="389A38"/>
          <w:sz w:val="15"/>
        </w:rPr>
        <w:t>, </w:t>
      </w:r>
      <w:r>
        <w:rPr>
          <w:color w:val="0E850E"/>
          <w:sz w:val="18"/>
        </w:rPr>
        <w:t>efeitos a partir de </w:t>
      </w:r>
      <w:r>
        <w:rPr>
          <w:rFonts w:ascii="Times New Roman" w:hAnsi="Times New Roman"/>
          <w:color w:val="0E850E"/>
          <w:sz w:val="15"/>
        </w:rPr>
        <w:t>01</w:t>
      </w:r>
      <w:r>
        <w:rPr>
          <w:rFonts w:ascii="Times New Roman" w:hAnsi="Times New Roman"/>
          <w:color w:val="389A38"/>
          <w:sz w:val="15"/>
        </w:rPr>
        <w:t>.</w:t>
      </w:r>
      <w:r>
        <w:rPr>
          <w:rFonts w:ascii="Times New Roman" w:hAnsi="Times New Roman"/>
          <w:color w:val="0E850E"/>
          <w:sz w:val="15"/>
        </w:rPr>
        <w:t>06</w:t>
      </w:r>
      <w:r>
        <w:rPr>
          <w:rFonts w:ascii="Times New Roman" w:hAnsi="Times New Roman"/>
          <w:color w:val="389A38"/>
          <w:sz w:val="15"/>
        </w:rPr>
        <w:t>.</w:t>
      </w:r>
      <w:r>
        <w:rPr>
          <w:rFonts w:ascii="Times New Roman" w:hAnsi="Times New Roman"/>
          <w:color w:val="0E850E"/>
          <w:sz w:val="15"/>
        </w:rPr>
        <w:t>2023 </w:t>
      </w:r>
      <w:r>
        <w:rPr>
          <w:color w:val="FF0E0E"/>
          <w:sz w:val="18"/>
        </w:rPr>
        <w:t>Redação Anterior</w:t>
      </w:r>
    </w:p>
    <w:p>
      <w:pPr>
        <w:pStyle w:val="BodyText"/>
        <w:spacing w:before="8"/>
        <w:rPr>
          <w:sz w:val="16"/>
        </w:rPr>
      </w:pPr>
    </w:p>
    <w:p>
      <w:pPr>
        <w:spacing w:line="192" w:lineRule="exact" w:before="1"/>
        <w:ind w:left="159" w:right="0" w:firstLine="0"/>
        <w:jc w:val="both"/>
        <w:rPr>
          <w:sz w:val="18"/>
        </w:rPr>
      </w:pPr>
      <w:r>
        <w:rPr>
          <w:color w:val="010101"/>
          <w:sz w:val="18"/>
        </w:rPr>
        <w:t>li - não será autorizado para operações com combustíveis. </w:t>
      </w:r>
      <w:r>
        <w:rPr>
          <w:color w:val="0E850E"/>
          <w:sz w:val="18"/>
        </w:rPr>
        <w:t>Alterado pelo </w:t>
      </w:r>
      <w:r>
        <w:rPr>
          <w:color w:val="0C0CED"/>
          <w:sz w:val="18"/>
          <w:u w:val="single" w:color="0000ED"/>
        </w:rPr>
        <w:t>Decreto</w:t>
      </w:r>
      <w:r>
        <w:rPr>
          <w:color w:val="0C0CED"/>
          <w:sz w:val="18"/>
        </w:rPr>
        <w:t> </w:t>
      </w:r>
      <w:r>
        <w:rPr>
          <w:color w:val="0C0CED"/>
          <w:sz w:val="18"/>
          <w:u w:val="single" w:color="0000ED"/>
        </w:rPr>
        <w:t>n</w:t>
      </w:r>
      <w:r>
        <w:rPr>
          <w:color w:val="3838EF"/>
          <w:sz w:val="18"/>
          <w:u w:val="single" w:color="0000ED"/>
        </w:rPr>
        <w:t>º </w:t>
      </w:r>
      <w:r>
        <w:rPr>
          <w:rFonts w:ascii="Times New Roman" w:hAnsi="Times New Roman"/>
          <w:color w:val="0C0CED"/>
          <w:sz w:val="15"/>
          <w:u w:val="single" w:color="0000ED"/>
        </w:rPr>
        <w:t>293 </w:t>
      </w:r>
      <w:r>
        <w:rPr>
          <w:rFonts w:ascii="Times New Roman" w:hAnsi="Times New Roman"/>
          <w:color w:val="3838EF"/>
          <w:sz w:val="15"/>
          <w:u w:val="single" w:color="0000ED"/>
        </w:rPr>
        <w:t>/</w:t>
      </w:r>
      <w:r>
        <w:rPr>
          <w:rFonts w:ascii="Times New Roman" w:hAnsi="Times New Roman"/>
          <w:color w:val="0C0CED"/>
          <w:sz w:val="15"/>
          <w:u w:val="single" w:color="0000ED"/>
        </w:rPr>
        <w:t>2023 </w:t>
      </w:r>
      <w:r>
        <w:rPr>
          <w:color w:val="0C0CED"/>
          <w:sz w:val="18"/>
          <w:u w:val="single" w:color="0000ED"/>
        </w:rPr>
        <w:t>(DOE</w:t>
      </w:r>
      <w:r>
        <w:rPr>
          <w:color w:val="0C0CED"/>
          <w:sz w:val="18"/>
        </w:rPr>
        <w:t> </w:t>
      </w:r>
      <w:r>
        <w:rPr>
          <w:color w:val="0C0CED"/>
          <w:sz w:val="18"/>
          <w:u w:val="single" w:color="0000ED"/>
        </w:rPr>
        <w:t>de </w:t>
      </w:r>
      <w:r>
        <w:rPr>
          <w:rFonts w:ascii="Times New Roman" w:hAnsi="Times New Roman"/>
          <w:color w:val="0C0CED"/>
          <w:sz w:val="15"/>
          <w:u w:val="single" w:color="0000ED"/>
        </w:rPr>
        <w:t>27 </w:t>
      </w:r>
      <w:r>
        <w:rPr>
          <w:rFonts w:ascii="Times New Roman" w:hAnsi="Times New Roman"/>
          <w:color w:val="4F4FF0"/>
          <w:sz w:val="15"/>
          <w:u w:val="single" w:color="0000ED"/>
        </w:rPr>
        <w:t>.</w:t>
      </w:r>
      <w:r>
        <w:rPr>
          <w:rFonts w:ascii="Times New Roman" w:hAnsi="Times New Roman"/>
          <w:color w:val="0C0CED"/>
          <w:sz w:val="15"/>
          <w:u w:val="single" w:color="0000ED"/>
        </w:rPr>
        <w:t>01</w:t>
      </w:r>
      <w:r>
        <w:rPr>
          <w:rFonts w:ascii="Times New Roman" w:hAnsi="Times New Roman"/>
          <w:color w:val="4F4FF0"/>
          <w:sz w:val="15"/>
          <w:u w:val="single" w:color="0000ED"/>
        </w:rPr>
        <w:t>.</w:t>
      </w:r>
      <w:r>
        <w:rPr>
          <w:rFonts w:ascii="Times New Roman" w:hAnsi="Times New Roman"/>
          <w:color w:val="0C0CED"/>
          <w:sz w:val="15"/>
          <w:u w:val="single" w:color="0000ED"/>
        </w:rPr>
        <w:t>2023</w:t>
      </w:r>
      <w:r>
        <w:rPr>
          <w:rFonts w:ascii="Times New Roman" w:hAnsi="Times New Roman"/>
          <w:color w:val="0C0CED"/>
          <w:sz w:val="15"/>
        </w:rPr>
        <w:t>)</w:t>
      </w:r>
      <w:r>
        <w:rPr>
          <w:rFonts w:ascii="Times New Roman" w:hAnsi="Times New Roman"/>
          <w:color w:val="237C24"/>
          <w:sz w:val="15"/>
        </w:rPr>
        <w:t>, </w:t>
      </w:r>
      <w:r>
        <w:rPr>
          <w:color w:val="0E850E"/>
          <w:sz w:val="18"/>
        </w:rPr>
        <w:t>efeitos a partir de</w:t>
      </w:r>
    </w:p>
    <w:p>
      <w:pPr>
        <w:spacing w:line="192" w:lineRule="exact" w:before="0"/>
        <w:ind w:left="151" w:right="0" w:firstLine="0"/>
        <w:jc w:val="both"/>
        <w:rPr>
          <w:sz w:val="18"/>
        </w:rPr>
      </w:pPr>
      <w:r>
        <w:rPr>
          <w:rFonts w:ascii="Times New Roman" w:hAnsi="Times New Roman"/>
          <w:color w:val="0E850E"/>
          <w:sz w:val="15"/>
        </w:rPr>
        <w:t>01</w:t>
      </w:r>
      <w:r>
        <w:rPr>
          <w:rFonts w:ascii="Times New Roman" w:hAnsi="Times New Roman"/>
          <w:color w:val="389A38"/>
          <w:sz w:val="15"/>
        </w:rPr>
        <w:t>.</w:t>
      </w:r>
      <w:r>
        <w:rPr>
          <w:rFonts w:ascii="Times New Roman" w:hAnsi="Times New Roman"/>
          <w:color w:val="0E850E"/>
          <w:sz w:val="15"/>
        </w:rPr>
        <w:t>06.2023 </w:t>
      </w:r>
      <w:r>
        <w:rPr>
          <w:color w:val="FF0E0E"/>
          <w:sz w:val="18"/>
        </w:rPr>
        <w:t>Redação Anterior</w:t>
      </w:r>
    </w:p>
    <w:p>
      <w:pPr>
        <w:spacing w:line="249" w:lineRule="auto" w:before="169"/>
        <w:ind w:left="151" w:right="136" w:hanging="2"/>
        <w:jc w:val="both"/>
        <w:rPr>
          <w:sz w:val="18"/>
        </w:rPr>
      </w:pPr>
      <w:r>
        <w:rPr>
          <w:color w:val="010101"/>
          <w:sz w:val="18"/>
        </w:rPr>
        <w:t>§ </w:t>
      </w:r>
      <w:r>
        <w:rPr>
          <w:rFonts w:ascii="Times New Roman" w:hAnsi="Times New Roman"/>
          <w:b/>
          <w:color w:val="010101"/>
          <w:sz w:val="20"/>
        </w:rPr>
        <w:t>2º </w:t>
      </w:r>
      <w:r>
        <w:rPr>
          <w:rFonts w:ascii="Times New Roman" w:hAnsi="Times New Roman"/>
          <w:color w:val="010101"/>
          <w:sz w:val="19"/>
        </w:rPr>
        <w:t>O </w:t>
      </w:r>
      <w:r>
        <w:rPr>
          <w:color w:val="010101"/>
          <w:sz w:val="18"/>
        </w:rPr>
        <w:t>imposto a ser retido e recolhido por Substituição Tributária  -  ST  será  calculado  mediante  a  aplicação  da  alíquota vigente para as operações internas sobre a base de cálculo determinada em conformidade com a legislação aplicável, deduzindo-se</w:t>
      </w:r>
      <w:r>
        <w:rPr>
          <w:color w:val="262626"/>
          <w:sz w:val="18"/>
        </w:rPr>
        <w:t>, </w:t>
      </w:r>
      <w:r>
        <w:rPr>
          <w:color w:val="010101"/>
          <w:sz w:val="18"/>
        </w:rPr>
        <w:t>do valor obtido, o imposto devido pela operação própria do contribuinte detentor do regime</w:t>
      </w:r>
      <w:r>
        <w:rPr>
          <w:color w:val="262626"/>
          <w:sz w:val="18"/>
        </w:rPr>
        <w:t>. </w:t>
      </w:r>
      <w:r>
        <w:rPr>
          <w:color w:val="0E850E"/>
          <w:sz w:val="18"/>
        </w:rPr>
        <w:t>Alterado pelo </w:t>
      </w:r>
      <w:r>
        <w:rPr>
          <w:color w:val="0C0CED"/>
          <w:sz w:val="18"/>
          <w:u w:val="single" w:color="0000ED"/>
        </w:rPr>
        <w:t>Decreto</w:t>
      </w:r>
      <w:r>
        <w:rPr>
          <w:color w:val="0C0CED"/>
          <w:spacing w:val="20"/>
          <w:sz w:val="18"/>
          <w:u w:val="single" w:color="0000ED"/>
        </w:rPr>
        <w:t> </w:t>
      </w:r>
      <w:r>
        <w:rPr>
          <w:color w:val="0C0CED"/>
          <w:sz w:val="18"/>
          <w:u w:val="single" w:color="0000ED"/>
        </w:rPr>
        <w:t>n</w:t>
      </w:r>
      <w:r>
        <w:rPr>
          <w:color w:val="4F4FF0"/>
          <w:sz w:val="18"/>
          <w:u w:val="single" w:color="0000ED"/>
        </w:rPr>
        <w:t>º</w:t>
      </w:r>
    </w:p>
    <w:p>
      <w:pPr>
        <w:spacing w:line="165" w:lineRule="exact" w:before="0"/>
        <w:ind w:left="153" w:right="0" w:firstLine="0"/>
        <w:jc w:val="both"/>
        <w:rPr>
          <w:sz w:val="18"/>
        </w:rPr>
      </w:pPr>
      <w:r>
        <w:rPr>
          <w:rFonts w:ascii="Times New Roman" w:hAnsi="Times New Roman"/>
          <w:color w:val="0C0CED"/>
          <w:sz w:val="15"/>
          <w:u w:val="single" w:color="0000ED"/>
        </w:rPr>
        <w:t>293</w:t>
      </w:r>
      <w:r>
        <w:rPr>
          <w:rFonts w:ascii="Times New Roman" w:hAnsi="Times New Roman"/>
          <w:color w:val="3838EF"/>
          <w:sz w:val="15"/>
          <w:u w:val="single" w:color="0000ED"/>
        </w:rPr>
        <w:t>/</w:t>
      </w:r>
      <w:r>
        <w:rPr>
          <w:rFonts w:ascii="Times New Roman" w:hAnsi="Times New Roman"/>
          <w:color w:val="0C0CED"/>
          <w:sz w:val="15"/>
          <w:u w:val="single" w:color="0000ED"/>
        </w:rPr>
        <w:t>2023 </w:t>
      </w:r>
      <w:r>
        <w:rPr>
          <w:color w:val="0C0CED"/>
          <w:sz w:val="18"/>
          <w:u w:val="single" w:color="0000ED"/>
        </w:rPr>
        <w:t>(DOE de </w:t>
      </w:r>
      <w:r>
        <w:rPr>
          <w:rFonts w:ascii="Times New Roman" w:hAnsi="Times New Roman"/>
          <w:color w:val="0C0CED"/>
          <w:sz w:val="15"/>
          <w:u w:val="single" w:color="0000ED"/>
        </w:rPr>
        <w:t>27. 01</w:t>
      </w:r>
      <w:r>
        <w:rPr>
          <w:rFonts w:ascii="Times New Roman" w:hAnsi="Times New Roman"/>
          <w:color w:val="3838EF"/>
          <w:sz w:val="15"/>
          <w:u w:val="single" w:color="0000ED"/>
        </w:rPr>
        <w:t>.</w:t>
      </w:r>
      <w:r>
        <w:rPr>
          <w:rFonts w:ascii="Times New Roman" w:hAnsi="Times New Roman"/>
          <w:color w:val="0C0CED"/>
          <w:sz w:val="15"/>
          <w:u w:val="single" w:color="0000ED"/>
        </w:rPr>
        <w:t>2023</w:t>
      </w:r>
      <w:r>
        <w:rPr>
          <w:rFonts w:ascii="Times New Roman" w:hAnsi="Times New Roman"/>
          <w:color w:val="0C0CED"/>
          <w:sz w:val="15"/>
        </w:rPr>
        <w:t>)</w:t>
      </w:r>
      <w:r>
        <w:rPr>
          <w:rFonts w:ascii="Times New Roman" w:hAnsi="Times New Roman"/>
          <w:color w:val="389A38"/>
          <w:sz w:val="15"/>
        </w:rPr>
        <w:t>, </w:t>
      </w:r>
      <w:r>
        <w:rPr>
          <w:color w:val="0E850E"/>
          <w:sz w:val="18"/>
        </w:rPr>
        <w:t>efeitos a partir de </w:t>
      </w:r>
      <w:r>
        <w:rPr>
          <w:rFonts w:ascii="Times New Roman" w:hAnsi="Times New Roman"/>
          <w:color w:val="0E850E"/>
          <w:sz w:val="15"/>
        </w:rPr>
        <w:t>01</w:t>
      </w:r>
      <w:r>
        <w:rPr>
          <w:rFonts w:ascii="Times New Roman" w:hAnsi="Times New Roman"/>
          <w:color w:val="389A38"/>
          <w:sz w:val="15"/>
        </w:rPr>
        <w:t>.</w:t>
      </w:r>
      <w:r>
        <w:rPr>
          <w:rFonts w:ascii="Times New Roman" w:hAnsi="Times New Roman"/>
          <w:color w:val="0E850E"/>
          <w:sz w:val="15"/>
        </w:rPr>
        <w:t>06</w:t>
      </w:r>
      <w:r>
        <w:rPr>
          <w:rFonts w:ascii="Times New Roman" w:hAnsi="Times New Roman"/>
          <w:color w:val="389A38"/>
          <w:sz w:val="15"/>
        </w:rPr>
        <w:t>.</w:t>
      </w:r>
      <w:r>
        <w:rPr>
          <w:rFonts w:ascii="Times New Roman" w:hAnsi="Times New Roman"/>
          <w:color w:val="0E850E"/>
          <w:sz w:val="15"/>
        </w:rPr>
        <w:t>2023 </w:t>
      </w:r>
      <w:r>
        <w:rPr>
          <w:color w:val="FF0E0E"/>
          <w:sz w:val="18"/>
        </w:rPr>
        <w:t>Redação Anterior</w:t>
      </w:r>
    </w:p>
    <w:p>
      <w:pPr>
        <w:pStyle w:val="BodyText"/>
        <w:spacing w:before="11"/>
        <w:rPr>
          <w:sz w:val="15"/>
        </w:rPr>
      </w:pPr>
    </w:p>
    <w:p>
      <w:pPr>
        <w:spacing w:line="247" w:lineRule="auto" w:before="0"/>
        <w:ind w:left="149" w:right="134" w:firstLine="0"/>
        <w:jc w:val="both"/>
        <w:rPr>
          <w:sz w:val="18"/>
        </w:rPr>
      </w:pPr>
      <w:r>
        <w:rPr>
          <w:color w:val="010101"/>
          <w:sz w:val="18"/>
        </w:rPr>
        <w:t>§ </w:t>
      </w:r>
      <w:r>
        <w:rPr>
          <w:rFonts w:ascii="Times New Roman" w:hAnsi="Times New Roman"/>
          <w:b/>
          <w:color w:val="010101"/>
          <w:sz w:val="20"/>
        </w:rPr>
        <w:t>3º </w:t>
      </w:r>
      <w:r>
        <w:rPr>
          <w:color w:val="010101"/>
          <w:sz w:val="18"/>
        </w:rPr>
        <w:t>Ressalvadas as hipóteses em que a legislação estabeleça como base  de cálculo  para  a retenção  do  imposto  o  Preço Médio Ponderado a Consumidor Final - PMPF, o preço final a consumidor, máximo ou único,  fixado  por  órgão  público competente, ou o preço  final  a  consumidor  sugerido  pelo  fabricante  ou  importador,  o  regime  especial  poderá  autorizar  que a base de cálculo  seja  obtida  a  partir  do  valor  da  operação  ou  prestação  própria  realizada  pelo  estabelecimento  detentor do regime especial de que  trata  este  artigo,  acrescido  das  demais  despesas,  quando  não  incluídas  no  preço,  e  da aplicação do coeficiente de 50% (cinquenta por cento) da MVA aplicável, sem prejuízo do disposto  no§  </w:t>
      </w:r>
      <w:r>
        <w:rPr>
          <w:rFonts w:ascii="Times New Roman" w:hAnsi="Times New Roman"/>
          <w:color w:val="010101"/>
          <w:sz w:val="20"/>
        </w:rPr>
        <w:t>7° </w:t>
      </w:r>
      <w:r>
        <w:rPr>
          <w:color w:val="010101"/>
          <w:sz w:val="18"/>
        </w:rPr>
        <w:t>do  art</w:t>
      </w:r>
      <w:r>
        <w:rPr>
          <w:color w:val="262626"/>
          <w:sz w:val="18"/>
        </w:rPr>
        <w:t>.  </w:t>
      </w:r>
      <w:r>
        <w:rPr>
          <w:color w:val="010101"/>
          <w:sz w:val="18"/>
        </w:rPr>
        <w:t>1º  deste </w:t>
      </w:r>
      <w:r>
        <w:rPr>
          <w:b/>
          <w:color w:val="010101"/>
          <w:sz w:val="17"/>
        </w:rPr>
        <w:t>Anexo</w:t>
      </w:r>
      <w:r>
        <w:rPr>
          <w:b/>
          <w:color w:val="262626"/>
          <w:sz w:val="17"/>
        </w:rPr>
        <w:t>.</w:t>
      </w:r>
      <w:r>
        <w:rPr>
          <w:b/>
          <w:color w:val="262626"/>
          <w:spacing w:val="-22"/>
          <w:sz w:val="17"/>
        </w:rPr>
        <w:t> </w:t>
      </w:r>
      <w:r>
        <w:rPr>
          <w:color w:val="0E850E"/>
          <w:sz w:val="18"/>
        </w:rPr>
        <w:t>Alterado</w:t>
      </w:r>
      <w:r>
        <w:rPr>
          <w:color w:val="0E850E"/>
          <w:spacing w:val="-16"/>
          <w:sz w:val="18"/>
        </w:rPr>
        <w:t> </w:t>
      </w:r>
      <w:r>
        <w:rPr>
          <w:color w:val="0E850E"/>
          <w:sz w:val="18"/>
        </w:rPr>
        <w:t>pelo</w:t>
      </w:r>
      <w:r>
        <w:rPr>
          <w:color w:val="0E850E"/>
          <w:spacing w:val="-25"/>
          <w:sz w:val="18"/>
        </w:rPr>
        <w:t> </w:t>
      </w:r>
      <w:r>
        <w:rPr>
          <w:color w:val="0C0CED"/>
          <w:sz w:val="18"/>
          <w:u w:val="single" w:color="0000ED"/>
        </w:rPr>
        <w:t>Decreto</w:t>
      </w:r>
      <w:r>
        <w:rPr>
          <w:color w:val="0C0CED"/>
          <w:spacing w:val="-22"/>
          <w:sz w:val="18"/>
          <w:u w:val="single" w:color="0000ED"/>
        </w:rPr>
        <w:t> </w:t>
      </w:r>
      <w:r>
        <w:rPr>
          <w:color w:val="0C0CED"/>
          <w:sz w:val="18"/>
          <w:u w:val="single" w:color="0000ED"/>
        </w:rPr>
        <w:t>n</w:t>
      </w:r>
      <w:r>
        <w:rPr>
          <w:color w:val="3838EF"/>
          <w:sz w:val="18"/>
          <w:u w:val="single" w:color="0000ED"/>
        </w:rPr>
        <w:t>º</w:t>
      </w:r>
      <w:r>
        <w:rPr>
          <w:color w:val="3838EF"/>
          <w:spacing w:val="-24"/>
          <w:sz w:val="18"/>
          <w:u w:val="single" w:color="0000ED"/>
        </w:rPr>
        <w:t> </w:t>
      </w:r>
      <w:r>
        <w:rPr>
          <w:rFonts w:ascii="Times New Roman" w:hAnsi="Times New Roman"/>
          <w:color w:val="0C0CED"/>
          <w:sz w:val="15"/>
          <w:u w:val="single" w:color="0000ED"/>
        </w:rPr>
        <w:t>3</w:t>
      </w:r>
      <w:r>
        <w:rPr>
          <w:rFonts w:ascii="Times New Roman" w:hAnsi="Times New Roman"/>
          <w:color w:val="3838EF"/>
          <w:sz w:val="15"/>
          <w:u w:val="single" w:color="0000ED"/>
        </w:rPr>
        <w:t>.</w:t>
      </w:r>
      <w:r>
        <w:rPr>
          <w:rFonts w:ascii="Times New Roman" w:hAnsi="Times New Roman"/>
          <w:color w:val="0C0CED"/>
          <w:sz w:val="15"/>
          <w:u w:val="single" w:color="0000ED"/>
        </w:rPr>
        <w:t>851</w:t>
      </w:r>
      <w:r>
        <w:rPr>
          <w:rFonts w:ascii="Times New Roman" w:hAnsi="Times New Roman"/>
          <w:color w:val="0C0CED"/>
          <w:spacing w:val="-1"/>
          <w:sz w:val="15"/>
          <w:u w:val="single" w:color="0000ED"/>
        </w:rPr>
        <w:t> </w:t>
      </w:r>
      <w:r>
        <w:rPr>
          <w:rFonts w:ascii="Times New Roman" w:hAnsi="Times New Roman"/>
          <w:color w:val="0C0CED"/>
          <w:sz w:val="15"/>
          <w:u w:val="single" w:color="0000ED"/>
        </w:rPr>
        <w:t>/2023</w:t>
      </w:r>
      <w:r>
        <w:rPr>
          <w:rFonts w:ascii="Times New Roman" w:hAnsi="Times New Roman"/>
          <w:color w:val="0C0CED"/>
          <w:spacing w:val="5"/>
          <w:sz w:val="15"/>
          <w:u w:val="single" w:color="0000ED"/>
        </w:rPr>
        <w:t> </w:t>
      </w:r>
      <w:r>
        <w:rPr>
          <w:color w:val="0C0CED"/>
          <w:sz w:val="18"/>
          <w:u w:val="single" w:color="0000ED"/>
        </w:rPr>
        <w:t>(DOE</w:t>
      </w:r>
      <w:r>
        <w:rPr>
          <w:color w:val="0C0CED"/>
          <w:spacing w:val="-25"/>
          <w:sz w:val="18"/>
          <w:u w:val="single" w:color="0000ED"/>
        </w:rPr>
        <w:t> </w:t>
      </w:r>
      <w:r>
        <w:rPr>
          <w:color w:val="0C0CED"/>
          <w:sz w:val="18"/>
          <w:u w:val="single" w:color="0000ED"/>
        </w:rPr>
        <w:t>de</w:t>
      </w:r>
      <w:r>
        <w:rPr>
          <w:color w:val="0C0CED"/>
          <w:spacing w:val="-26"/>
          <w:sz w:val="18"/>
          <w:u w:val="single" w:color="0000ED"/>
        </w:rPr>
        <w:t> </w:t>
      </w:r>
      <w:r>
        <w:rPr>
          <w:rFonts w:ascii="Times New Roman" w:hAnsi="Times New Roman"/>
          <w:color w:val="0C0CED"/>
          <w:sz w:val="15"/>
          <w:u w:val="single" w:color="0000ED"/>
        </w:rPr>
        <w:t>3</w:t>
      </w:r>
      <w:r>
        <w:rPr>
          <w:rFonts w:ascii="Times New Roman" w:hAnsi="Times New Roman"/>
          <w:color w:val="0C0CED"/>
          <w:spacing w:val="-26"/>
          <w:sz w:val="15"/>
          <w:u w:val="single" w:color="0000ED"/>
        </w:rPr>
        <w:t> </w:t>
      </w:r>
      <w:r>
        <w:rPr>
          <w:rFonts w:ascii="Times New Roman" w:hAnsi="Times New Roman"/>
          <w:color w:val="0C0CED"/>
          <w:sz w:val="15"/>
          <w:u w:val="single" w:color="0000ED"/>
        </w:rPr>
        <w:t>1</w:t>
      </w:r>
      <w:r>
        <w:rPr>
          <w:rFonts w:ascii="Times New Roman" w:hAnsi="Times New Roman"/>
          <w:color w:val="3838EF"/>
          <w:sz w:val="15"/>
          <w:u w:val="single" w:color="0000ED"/>
        </w:rPr>
        <w:t>.</w:t>
      </w:r>
      <w:r>
        <w:rPr>
          <w:rFonts w:ascii="Times New Roman" w:hAnsi="Times New Roman"/>
          <w:color w:val="0C0CED"/>
          <w:sz w:val="15"/>
          <w:u w:val="single" w:color="0000ED"/>
        </w:rPr>
        <w:t>10</w:t>
      </w:r>
      <w:r>
        <w:rPr>
          <w:rFonts w:ascii="Times New Roman" w:hAnsi="Times New Roman"/>
          <w:color w:val="3838EF"/>
          <w:sz w:val="15"/>
          <w:u w:val="single" w:color="0000ED"/>
        </w:rPr>
        <w:t>.</w:t>
      </w:r>
      <w:r>
        <w:rPr>
          <w:rFonts w:ascii="Times New Roman" w:hAnsi="Times New Roman"/>
          <w:color w:val="0C0CED"/>
          <w:sz w:val="15"/>
          <w:u w:val="single" w:color="0000ED"/>
        </w:rPr>
        <w:t>2023)</w:t>
      </w:r>
      <w:r>
        <w:rPr>
          <w:rFonts w:ascii="Times New Roman" w:hAnsi="Times New Roman"/>
          <w:color w:val="389A38"/>
          <w:sz w:val="15"/>
        </w:rPr>
        <w:t>,</w:t>
      </w:r>
      <w:r>
        <w:rPr>
          <w:rFonts w:ascii="Times New Roman" w:hAnsi="Times New Roman"/>
          <w:color w:val="389A38"/>
          <w:spacing w:val="-8"/>
          <w:sz w:val="15"/>
        </w:rPr>
        <w:t> </w:t>
      </w:r>
      <w:r>
        <w:rPr>
          <w:color w:val="0E850E"/>
          <w:sz w:val="18"/>
        </w:rPr>
        <w:t>efeitos</w:t>
      </w:r>
      <w:r>
        <w:rPr>
          <w:color w:val="0E850E"/>
          <w:spacing w:val="-17"/>
          <w:sz w:val="18"/>
        </w:rPr>
        <w:t> </w:t>
      </w:r>
      <w:r>
        <w:rPr>
          <w:color w:val="0E850E"/>
          <w:sz w:val="18"/>
        </w:rPr>
        <w:t>a</w:t>
      </w:r>
      <w:r>
        <w:rPr>
          <w:color w:val="0E850E"/>
          <w:spacing w:val="-23"/>
          <w:sz w:val="18"/>
        </w:rPr>
        <w:t> </w:t>
      </w:r>
      <w:r>
        <w:rPr>
          <w:color w:val="0E850E"/>
          <w:sz w:val="18"/>
        </w:rPr>
        <w:t>partir</w:t>
      </w:r>
      <w:r>
        <w:rPr>
          <w:color w:val="0E850E"/>
          <w:spacing w:val="-19"/>
          <w:sz w:val="18"/>
        </w:rPr>
        <w:t> </w:t>
      </w:r>
      <w:r>
        <w:rPr>
          <w:color w:val="0E850E"/>
          <w:sz w:val="18"/>
        </w:rPr>
        <w:t>de</w:t>
      </w:r>
      <w:r>
        <w:rPr>
          <w:color w:val="0E850E"/>
          <w:spacing w:val="-20"/>
          <w:sz w:val="18"/>
        </w:rPr>
        <w:t> </w:t>
      </w:r>
      <w:r>
        <w:rPr>
          <w:rFonts w:ascii="Times New Roman" w:hAnsi="Times New Roman"/>
          <w:color w:val="0E850E"/>
          <w:sz w:val="15"/>
        </w:rPr>
        <w:t>3</w:t>
      </w:r>
      <w:r>
        <w:rPr>
          <w:rFonts w:ascii="Times New Roman" w:hAnsi="Times New Roman"/>
          <w:color w:val="0E850E"/>
          <w:spacing w:val="-27"/>
          <w:sz w:val="15"/>
        </w:rPr>
        <w:t> </w:t>
      </w:r>
      <w:r>
        <w:rPr>
          <w:rFonts w:ascii="Times New Roman" w:hAnsi="Times New Roman"/>
          <w:color w:val="0E850E"/>
          <w:sz w:val="15"/>
        </w:rPr>
        <w:t>1</w:t>
      </w:r>
      <w:r>
        <w:rPr>
          <w:rFonts w:ascii="Times New Roman" w:hAnsi="Times New Roman"/>
          <w:color w:val="389A38"/>
          <w:sz w:val="15"/>
        </w:rPr>
        <w:t>.</w:t>
      </w:r>
      <w:r>
        <w:rPr>
          <w:rFonts w:ascii="Times New Roman" w:hAnsi="Times New Roman"/>
          <w:color w:val="0E850E"/>
          <w:sz w:val="15"/>
        </w:rPr>
        <w:t>10</w:t>
      </w:r>
      <w:r>
        <w:rPr>
          <w:rFonts w:ascii="Times New Roman" w:hAnsi="Times New Roman"/>
          <w:color w:val="389A38"/>
          <w:sz w:val="15"/>
        </w:rPr>
        <w:t>.</w:t>
      </w:r>
      <w:r>
        <w:rPr>
          <w:rFonts w:ascii="Times New Roman" w:hAnsi="Times New Roman"/>
          <w:color w:val="0E850E"/>
          <w:sz w:val="15"/>
        </w:rPr>
        <w:t>2023</w:t>
      </w:r>
      <w:r>
        <w:rPr>
          <w:rFonts w:ascii="Times New Roman" w:hAnsi="Times New Roman"/>
          <w:color w:val="0E850E"/>
          <w:spacing w:val="-14"/>
          <w:sz w:val="15"/>
        </w:rPr>
        <w:t> </w:t>
      </w:r>
      <w:r>
        <w:rPr>
          <w:color w:val="FF0E0E"/>
          <w:sz w:val="18"/>
        </w:rPr>
        <w:t>Redação</w:t>
      </w:r>
      <w:r>
        <w:rPr>
          <w:color w:val="FF0E0E"/>
          <w:spacing w:val="-19"/>
          <w:sz w:val="18"/>
        </w:rPr>
        <w:t> </w:t>
      </w:r>
      <w:r>
        <w:rPr>
          <w:color w:val="FF0E0E"/>
          <w:sz w:val="18"/>
        </w:rPr>
        <w:t>Anterior</w:t>
      </w:r>
    </w:p>
    <w:p>
      <w:pPr>
        <w:pStyle w:val="BodyText"/>
        <w:spacing w:before="8"/>
        <w:rPr>
          <w:sz w:val="15"/>
        </w:rPr>
      </w:pPr>
    </w:p>
    <w:p>
      <w:pPr>
        <w:spacing w:line="240" w:lineRule="auto" w:before="0"/>
        <w:ind w:left="150" w:right="137" w:hanging="1"/>
        <w:jc w:val="both"/>
        <w:rPr>
          <w:rFonts w:ascii="Times New Roman" w:hAnsi="Times New Roman"/>
          <w:sz w:val="15"/>
        </w:rPr>
      </w:pPr>
      <w:r>
        <w:rPr>
          <w:color w:val="010101"/>
          <w:sz w:val="18"/>
        </w:rPr>
        <w:t>§ </w:t>
      </w:r>
      <w:r>
        <w:rPr>
          <w:rFonts w:ascii="Times New Roman" w:hAnsi="Times New Roman"/>
          <w:b/>
          <w:color w:val="010101"/>
          <w:sz w:val="20"/>
        </w:rPr>
        <w:t>4º </w:t>
      </w:r>
      <w:r>
        <w:rPr>
          <w:color w:val="010101"/>
          <w:sz w:val="18"/>
        </w:rPr>
        <w:t>Em substituição  ao previsto  no  §  3º  deste  artigo,  o regime  especial  poderá  autorizar  que a base de  cálculo  seja  obtida a partir do  valor  da  entrada  mais  recente  da  mercadoria,  acrescido  das  demais  despesas,  quando  não  incluídas  no preço, e</w:t>
      </w:r>
      <w:r>
        <w:rPr>
          <w:color w:val="010101"/>
          <w:spacing w:val="-6"/>
          <w:sz w:val="18"/>
        </w:rPr>
        <w:t> </w:t>
      </w:r>
      <w:r>
        <w:rPr>
          <w:color w:val="010101"/>
          <w:sz w:val="18"/>
        </w:rPr>
        <w:t>da</w:t>
      </w:r>
      <w:r>
        <w:rPr>
          <w:color w:val="010101"/>
          <w:spacing w:val="-2"/>
          <w:sz w:val="18"/>
        </w:rPr>
        <w:t> </w:t>
      </w:r>
      <w:r>
        <w:rPr>
          <w:color w:val="010101"/>
          <w:sz w:val="18"/>
        </w:rPr>
        <w:t>MVA</w:t>
      </w:r>
      <w:r>
        <w:rPr>
          <w:color w:val="010101"/>
          <w:spacing w:val="-12"/>
          <w:sz w:val="18"/>
        </w:rPr>
        <w:t> </w:t>
      </w:r>
      <w:r>
        <w:rPr>
          <w:color w:val="010101"/>
          <w:sz w:val="18"/>
        </w:rPr>
        <w:t>aplicável,</w:t>
      </w:r>
      <w:r>
        <w:rPr>
          <w:color w:val="010101"/>
          <w:spacing w:val="3"/>
          <w:sz w:val="18"/>
        </w:rPr>
        <w:t> </w:t>
      </w:r>
      <w:r>
        <w:rPr>
          <w:color w:val="010101"/>
          <w:sz w:val="18"/>
        </w:rPr>
        <w:t>sem</w:t>
      </w:r>
      <w:r>
        <w:rPr>
          <w:color w:val="010101"/>
          <w:spacing w:val="-2"/>
          <w:sz w:val="18"/>
        </w:rPr>
        <w:t> </w:t>
      </w:r>
      <w:r>
        <w:rPr>
          <w:color w:val="010101"/>
          <w:sz w:val="18"/>
        </w:rPr>
        <w:t>prejuízo</w:t>
      </w:r>
      <w:r>
        <w:rPr>
          <w:color w:val="010101"/>
          <w:spacing w:val="-1"/>
          <w:sz w:val="18"/>
        </w:rPr>
        <w:t> </w:t>
      </w:r>
      <w:r>
        <w:rPr>
          <w:color w:val="010101"/>
          <w:sz w:val="18"/>
        </w:rPr>
        <w:t>do</w:t>
      </w:r>
      <w:r>
        <w:rPr>
          <w:color w:val="010101"/>
          <w:spacing w:val="2"/>
          <w:sz w:val="18"/>
        </w:rPr>
        <w:t> </w:t>
      </w:r>
      <w:r>
        <w:rPr>
          <w:color w:val="010101"/>
          <w:sz w:val="18"/>
        </w:rPr>
        <w:t>disposto</w:t>
      </w:r>
      <w:r>
        <w:rPr>
          <w:color w:val="010101"/>
          <w:spacing w:val="7"/>
          <w:sz w:val="18"/>
        </w:rPr>
        <w:t> </w:t>
      </w:r>
      <w:r>
        <w:rPr>
          <w:color w:val="010101"/>
          <w:sz w:val="18"/>
        </w:rPr>
        <w:t>no§</w:t>
      </w:r>
      <w:r>
        <w:rPr>
          <w:color w:val="010101"/>
          <w:spacing w:val="47"/>
          <w:sz w:val="18"/>
        </w:rPr>
        <w:t> </w:t>
      </w:r>
      <w:r>
        <w:rPr>
          <w:rFonts w:ascii="Times New Roman" w:hAnsi="Times New Roman"/>
          <w:color w:val="010101"/>
          <w:sz w:val="20"/>
        </w:rPr>
        <w:t>7°</w:t>
      </w:r>
      <w:r>
        <w:rPr>
          <w:rFonts w:ascii="Times New Roman" w:hAnsi="Times New Roman"/>
          <w:color w:val="010101"/>
          <w:spacing w:val="-5"/>
          <w:sz w:val="20"/>
        </w:rPr>
        <w:t> </w:t>
      </w:r>
      <w:r>
        <w:rPr>
          <w:color w:val="010101"/>
          <w:sz w:val="18"/>
        </w:rPr>
        <w:t>do</w:t>
      </w:r>
      <w:r>
        <w:rPr>
          <w:color w:val="010101"/>
          <w:spacing w:val="-5"/>
          <w:sz w:val="18"/>
        </w:rPr>
        <w:t> </w:t>
      </w:r>
      <w:r>
        <w:rPr>
          <w:color w:val="010101"/>
          <w:sz w:val="18"/>
        </w:rPr>
        <w:t>art</w:t>
      </w:r>
      <w:r>
        <w:rPr>
          <w:color w:val="262626"/>
          <w:sz w:val="18"/>
        </w:rPr>
        <w:t>.</w:t>
      </w:r>
      <w:r>
        <w:rPr>
          <w:color w:val="262626"/>
          <w:spacing w:val="-3"/>
          <w:sz w:val="18"/>
        </w:rPr>
        <w:t> </w:t>
      </w:r>
      <w:r>
        <w:rPr>
          <w:color w:val="010101"/>
          <w:spacing w:val="1"/>
          <w:sz w:val="18"/>
        </w:rPr>
        <w:t>1º</w:t>
      </w:r>
      <w:r>
        <w:rPr>
          <w:color w:val="010101"/>
          <w:spacing w:val="-3"/>
          <w:sz w:val="18"/>
        </w:rPr>
        <w:t> </w:t>
      </w:r>
      <w:r>
        <w:rPr>
          <w:color w:val="010101"/>
          <w:sz w:val="18"/>
        </w:rPr>
        <w:t>deste</w:t>
      </w:r>
      <w:r>
        <w:rPr>
          <w:color w:val="010101"/>
          <w:spacing w:val="-6"/>
          <w:sz w:val="18"/>
        </w:rPr>
        <w:t> </w:t>
      </w:r>
      <w:r>
        <w:rPr>
          <w:color w:val="010101"/>
          <w:sz w:val="18"/>
        </w:rPr>
        <w:t>Anexo.</w:t>
      </w:r>
      <w:r>
        <w:rPr>
          <w:color w:val="010101"/>
          <w:spacing w:val="6"/>
          <w:sz w:val="18"/>
        </w:rPr>
        <w:t> </w:t>
      </w:r>
      <w:r>
        <w:rPr>
          <w:color w:val="0E850E"/>
          <w:sz w:val="18"/>
        </w:rPr>
        <w:t>Alterado</w:t>
      </w:r>
      <w:r>
        <w:rPr>
          <w:color w:val="0E850E"/>
          <w:spacing w:val="-11"/>
          <w:sz w:val="18"/>
        </w:rPr>
        <w:t> </w:t>
      </w:r>
      <w:r>
        <w:rPr>
          <w:color w:val="0E850E"/>
          <w:sz w:val="18"/>
        </w:rPr>
        <w:t>pelo</w:t>
      </w:r>
      <w:r>
        <w:rPr>
          <w:color w:val="0E850E"/>
          <w:spacing w:val="-17"/>
          <w:sz w:val="18"/>
        </w:rPr>
        <w:t> </w:t>
      </w:r>
      <w:r>
        <w:rPr>
          <w:color w:val="0C0CED"/>
          <w:sz w:val="18"/>
          <w:u w:val="single" w:color="0000ED"/>
        </w:rPr>
        <w:t>Decreto</w:t>
      </w:r>
      <w:r>
        <w:rPr>
          <w:color w:val="0C0CED"/>
          <w:spacing w:val="-15"/>
          <w:sz w:val="18"/>
          <w:u w:val="single" w:color="0000ED"/>
        </w:rPr>
        <w:t> </w:t>
      </w:r>
      <w:r>
        <w:rPr>
          <w:color w:val="0C0CED"/>
          <w:sz w:val="18"/>
          <w:u w:val="single" w:color="0000ED"/>
        </w:rPr>
        <w:t>n</w:t>
      </w:r>
      <w:r>
        <w:rPr>
          <w:color w:val="3838EF"/>
          <w:sz w:val="18"/>
          <w:u w:val="single" w:color="0000ED"/>
        </w:rPr>
        <w:t>º</w:t>
      </w:r>
      <w:r>
        <w:rPr>
          <w:color w:val="3838EF"/>
          <w:spacing w:val="-21"/>
          <w:sz w:val="18"/>
          <w:u w:val="single" w:color="0000ED"/>
        </w:rPr>
        <w:t> </w:t>
      </w:r>
      <w:r>
        <w:rPr>
          <w:rFonts w:ascii="Times New Roman" w:hAnsi="Times New Roman"/>
          <w:color w:val="2121ED"/>
          <w:sz w:val="15"/>
          <w:u w:val="single" w:color="0000ED"/>
        </w:rPr>
        <w:t>3</w:t>
      </w:r>
      <w:r>
        <w:rPr>
          <w:rFonts w:ascii="Times New Roman" w:hAnsi="Times New Roman"/>
          <w:color w:val="2121ED"/>
          <w:spacing w:val="-24"/>
          <w:sz w:val="15"/>
          <w:u w:val="single" w:color="0000ED"/>
        </w:rPr>
        <w:t> </w:t>
      </w:r>
      <w:r>
        <w:rPr>
          <w:rFonts w:ascii="Times New Roman" w:hAnsi="Times New Roman"/>
          <w:color w:val="4F4FF0"/>
          <w:sz w:val="15"/>
          <w:u w:val="single" w:color="0000ED"/>
        </w:rPr>
        <w:t>.</w:t>
      </w:r>
      <w:r>
        <w:rPr>
          <w:rFonts w:ascii="Times New Roman" w:hAnsi="Times New Roman"/>
          <w:color w:val="0C0CED"/>
          <w:sz w:val="15"/>
          <w:u w:val="single" w:color="0000ED"/>
        </w:rPr>
        <w:t>851</w:t>
      </w:r>
      <w:r>
        <w:rPr>
          <w:rFonts w:ascii="Times New Roman" w:hAnsi="Times New Roman"/>
          <w:color w:val="0C0CED"/>
          <w:spacing w:val="5"/>
          <w:sz w:val="15"/>
          <w:u w:val="single" w:color="0000ED"/>
        </w:rPr>
        <w:t> </w:t>
      </w:r>
      <w:r>
        <w:rPr>
          <w:rFonts w:ascii="Times New Roman" w:hAnsi="Times New Roman"/>
          <w:color w:val="3838EF"/>
          <w:sz w:val="15"/>
          <w:u w:val="single" w:color="0000ED"/>
        </w:rPr>
        <w:t>/</w:t>
      </w:r>
      <w:r>
        <w:rPr>
          <w:rFonts w:ascii="Times New Roman" w:hAnsi="Times New Roman"/>
          <w:color w:val="0C0CED"/>
          <w:sz w:val="15"/>
          <w:u w:val="single" w:color="0000ED"/>
        </w:rPr>
        <w:t>2023</w:t>
      </w:r>
      <w:r>
        <w:rPr>
          <w:rFonts w:ascii="Times New Roman" w:hAnsi="Times New Roman"/>
          <w:color w:val="0C0CED"/>
          <w:spacing w:val="-4"/>
          <w:sz w:val="15"/>
          <w:u w:val="single" w:color="0000ED"/>
        </w:rPr>
        <w:t> </w:t>
      </w:r>
      <w:r>
        <w:rPr>
          <w:color w:val="0C0CED"/>
          <w:sz w:val="18"/>
          <w:u w:val="single" w:color="0000ED"/>
        </w:rPr>
        <w:t>(DOE</w:t>
      </w:r>
      <w:r>
        <w:rPr>
          <w:color w:val="0C0CED"/>
          <w:spacing w:val="-19"/>
          <w:sz w:val="18"/>
          <w:u w:val="single" w:color="0000ED"/>
        </w:rPr>
        <w:t> </w:t>
      </w:r>
      <w:r>
        <w:rPr>
          <w:color w:val="2121ED"/>
          <w:sz w:val="18"/>
          <w:u w:val="single" w:color="0000ED"/>
        </w:rPr>
        <w:t>de</w:t>
      </w:r>
      <w:r>
        <w:rPr>
          <w:color w:val="2121ED"/>
          <w:spacing w:val="-20"/>
          <w:sz w:val="18"/>
          <w:u w:val="single" w:color="0000ED"/>
        </w:rPr>
        <w:t> </w:t>
      </w:r>
      <w:r>
        <w:rPr>
          <w:rFonts w:ascii="Times New Roman" w:hAnsi="Times New Roman"/>
          <w:color w:val="2121ED"/>
          <w:sz w:val="15"/>
          <w:u w:val="single" w:color="0000ED"/>
        </w:rPr>
        <w:t>31</w:t>
      </w:r>
      <w:r>
        <w:rPr>
          <w:rFonts w:ascii="Times New Roman" w:hAnsi="Times New Roman"/>
          <w:color w:val="2121ED"/>
          <w:spacing w:val="-15"/>
          <w:sz w:val="15"/>
          <w:u w:val="single" w:color="0000ED"/>
        </w:rPr>
        <w:t> </w:t>
      </w:r>
      <w:r>
        <w:rPr>
          <w:rFonts w:ascii="Times New Roman" w:hAnsi="Times New Roman"/>
          <w:color w:val="4F4FF0"/>
          <w:spacing w:val="2"/>
          <w:sz w:val="15"/>
          <w:u w:val="single" w:color="0000ED"/>
        </w:rPr>
        <w:t>.</w:t>
      </w:r>
      <w:r>
        <w:rPr>
          <w:rFonts w:ascii="Times New Roman" w:hAnsi="Times New Roman"/>
          <w:color w:val="0C0CED"/>
          <w:spacing w:val="2"/>
          <w:sz w:val="15"/>
          <w:u w:val="single" w:color="0000ED"/>
        </w:rPr>
        <w:t>10</w:t>
      </w:r>
      <w:r>
        <w:rPr>
          <w:rFonts w:ascii="Times New Roman" w:hAnsi="Times New Roman"/>
          <w:color w:val="0C0CED"/>
          <w:spacing w:val="-10"/>
          <w:sz w:val="15"/>
          <w:u w:val="single" w:color="0000ED"/>
        </w:rPr>
        <w:t> </w:t>
      </w:r>
      <w:r>
        <w:rPr>
          <w:rFonts w:ascii="Times New Roman" w:hAnsi="Times New Roman"/>
          <w:color w:val="3838EF"/>
          <w:spacing w:val="1"/>
          <w:sz w:val="15"/>
          <w:u w:val="single" w:color="0000ED"/>
        </w:rPr>
        <w:t>.</w:t>
      </w:r>
      <w:r>
        <w:rPr>
          <w:rFonts w:ascii="Times New Roman" w:hAnsi="Times New Roman"/>
          <w:color w:val="0C0CED"/>
          <w:spacing w:val="1"/>
          <w:sz w:val="15"/>
          <w:u w:val="single" w:color="0000ED"/>
        </w:rPr>
        <w:t>2023</w:t>
      </w:r>
      <w:r>
        <w:rPr>
          <w:rFonts w:ascii="Times New Roman" w:hAnsi="Times New Roman"/>
          <w:color w:val="0C0CED"/>
          <w:spacing w:val="1"/>
          <w:sz w:val="15"/>
        </w:rPr>
        <w:t>)</w:t>
      </w:r>
      <w:r>
        <w:rPr>
          <w:rFonts w:ascii="Times New Roman" w:hAnsi="Times New Roman"/>
          <w:color w:val="389A38"/>
          <w:spacing w:val="1"/>
          <w:sz w:val="15"/>
        </w:rPr>
        <w:t>,</w:t>
      </w:r>
    </w:p>
    <w:p>
      <w:pPr>
        <w:spacing w:line="168" w:lineRule="exact" w:before="0"/>
        <w:ind w:left="150" w:right="0" w:firstLine="0"/>
        <w:jc w:val="both"/>
        <w:rPr>
          <w:sz w:val="18"/>
        </w:rPr>
      </w:pPr>
      <w:r>
        <w:rPr>
          <w:color w:val="0E850E"/>
          <w:w w:val="95"/>
          <w:sz w:val="18"/>
        </w:rPr>
        <w:t>efeitos a partir de </w:t>
      </w:r>
      <w:r>
        <w:rPr>
          <w:rFonts w:ascii="Times New Roman" w:hAnsi="Times New Roman"/>
          <w:color w:val="0E850E"/>
          <w:w w:val="95"/>
          <w:sz w:val="15"/>
        </w:rPr>
        <w:t>3 </w:t>
      </w:r>
      <w:r>
        <w:rPr>
          <w:rFonts w:ascii="Times New Roman" w:hAnsi="Times New Roman"/>
          <w:color w:val="0E850E"/>
          <w:sz w:val="15"/>
        </w:rPr>
        <w:t>1</w:t>
      </w:r>
      <w:r>
        <w:rPr>
          <w:rFonts w:ascii="Times New Roman" w:hAnsi="Times New Roman"/>
          <w:color w:val="52A852"/>
          <w:sz w:val="15"/>
        </w:rPr>
        <w:t>.</w:t>
      </w:r>
      <w:r>
        <w:rPr>
          <w:rFonts w:ascii="Times New Roman" w:hAnsi="Times New Roman"/>
          <w:color w:val="0E850E"/>
          <w:sz w:val="15"/>
        </w:rPr>
        <w:t>10</w:t>
      </w:r>
      <w:r>
        <w:rPr>
          <w:rFonts w:ascii="Times New Roman" w:hAnsi="Times New Roman"/>
          <w:color w:val="389A38"/>
          <w:sz w:val="15"/>
        </w:rPr>
        <w:t>.</w:t>
      </w:r>
      <w:r>
        <w:rPr>
          <w:rFonts w:ascii="Times New Roman" w:hAnsi="Times New Roman"/>
          <w:color w:val="0E850E"/>
          <w:sz w:val="15"/>
        </w:rPr>
        <w:t>2023 </w:t>
      </w:r>
      <w:r>
        <w:rPr>
          <w:color w:val="FF0E0E"/>
          <w:w w:val="95"/>
          <w:sz w:val="18"/>
        </w:rPr>
        <w:t>Redação Anterior</w:t>
      </w:r>
    </w:p>
    <w:p>
      <w:pPr>
        <w:spacing w:line="252" w:lineRule="auto" w:before="179"/>
        <w:ind w:left="149" w:right="131" w:hanging="1"/>
        <w:jc w:val="both"/>
        <w:rPr>
          <w:sz w:val="18"/>
        </w:rPr>
      </w:pPr>
      <w:r>
        <w:rPr>
          <w:color w:val="010101"/>
          <w:sz w:val="18"/>
        </w:rPr>
        <w:t>§ </w:t>
      </w:r>
      <w:r>
        <w:rPr>
          <w:rFonts w:ascii="Times New Roman" w:hAnsi="Times New Roman"/>
          <w:b/>
          <w:color w:val="010101"/>
          <w:sz w:val="19"/>
        </w:rPr>
        <w:t>5º </w:t>
      </w:r>
      <w:r>
        <w:rPr>
          <w:color w:val="010101"/>
          <w:sz w:val="18"/>
        </w:rPr>
        <w:t>O disposto nos §§ 3º e </w:t>
      </w:r>
      <w:r>
        <w:rPr>
          <w:color w:val="010101"/>
          <w:spacing w:val="2"/>
          <w:sz w:val="18"/>
        </w:rPr>
        <w:t>4º </w:t>
      </w:r>
      <w:r>
        <w:rPr>
          <w:color w:val="010101"/>
          <w:sz w:val="18"/>
        </w:rPr>
        <w:t>deste artigo não se aplica a empresa que comercialize com estabelecimentos de empresas interdependentes</w:t>
      </w:r>
      <w:r>
        <w:rPr>
          <w:color w:val="262626"/>
          <w:sz w:val="18"/>
        </w:rPr>
        <w:t>, </w:t>
      </w:r>
      <w:r>
        <w:rPr>
          <w:color w:val="010101"/>
          <w:sz w:val="18"/>
        </w:rPr>
        <w:t>nos termos do art. 18 deste  Anexo,  ou  a  estabelecimento  que  atue  como  centro  de  distribuição  da </w:t>
      </w:r>
      <w:r>
        <w:rPr>
          <w:color w:val="010101"/>
          <w:spacing w:val="-3"/>
          <w:sz w:val="18"/>
        </w:rPr>
        <w:t>empresa</w:t>
      </w:r>
      <w:r>
        <w:rPr>
          <w:color w:val="262626"/>
          <w:spacing w:val="-3"/>
          <w:sz w:val="18"/>
        </w:rPr>
        <w:t>.</w:t>
      </w:r>
      <w:r>
        <w:rPr>
          <w:color w:val="262626"/>
          <w:spacing w:val="-14"/>
          <w:sz w:val="18"/>
        </w:rPr>
        <w:t> </w:t>
      </w:r>
      <w:r>
        <w:rPr>
          <w:color w:val="0E850E"/>
          <w:sz w:val="18"/>
        </w:rPr>
        <w:t>Alterado</w:t>
      </w:r>
      <w:r>
        <w:rPr>
          <w:color w:val="0E850E"/>
          <w:spacing w:val="-21"/>
          <w:sz w:val="18"/>
        </w:rPr>
        <w:t> </w:t>
      </w:r>
      <w:r>
        <w:rPr>
          <w:color w:val="0E850E"/>
          <w:sz w:val="18"/>
        </w:rPr>
        <w:t>pelo</w:t>
      </w:r>
      <w:r>
        <w:rPr>
          <w:color w:val="0E850E"/>
          <w:spacing w:val="-26"/>
          <w:sz w:val="18"/>
        </w:rPr>
        <w:t> </w:t>
      </w:r>
      <w:r>
        <w:rPr>
          <w:color w:val="0C0CED"/>
          <w:sz w:val="18"/>
          <w:u w:val="single" w:color="0000ED"/>
        </w:rPr>
        <w:t>Decreto</w:t>
      </w:r>
      <w:r>
        <w:rPr>
          <w:color w:val="0C0CED"/>
          <w:spacing w:val="-23"/>
          <w:sz w:val="18"/>
          <w:u w:val="single" w:color="0000ED"/>
        </w:rPr>
        <w:t> </w:t>
      </w:r>
      <w:r>
        <w:rPr>
          <w:color w:val="0C0CED"/>
          <w:sz w:val="18"/>
          <w:u w:val="single" w:color="0000ED"/>
        </w:rPr>
        <w:t>n</w:t>
      </w:r>
      <w:r>
        <w:rPr>
          <w:color w:val="3838EF"/>
          <w:sz w:val="18"/>
          <w:u w:val="single" w:color="0000ED"/>
        </w:rPr>
        <w:t>º</w:t>
      </w:r>
      <w:r>
        <w:rPr>
          <w:color w:val="3838EF"/>
          <w:spacing w:val="-27"/>
          <w:sz w:val="18"/>
          <w:u w:val="single" w:color="0000ED"/>
        </w:rPr>
        <w:t> </w:t>
      </w:r>
      <w:r>
        <w:rPr>
          <w:rFonts w:ascii="Times New Roman" w:hAnsi="Times New Roman"/>
          <w:color w:val="0C0CED"/>
          <w:sz w:val="15"/>
          <w:u w:val="single" w:color="0000ED"/>
        </w:rPr>
        <w:t>3</w:t>
      </w:r>
      <w:r>
        <w:rPr>
          <w:rFonts w:ascii="Times New Roman" w:hAnsi="Times New Roman"/>
          <w:color w:val="0C0CED"/>
          <w:spacing w:val="-24"/>
          <w:sz w:val="15"/>
          <w:u w:val="single" w:color="0000ED"/>
        </w:rPr>
        <w:t> </w:t>
      </w:r>
      <w:r>
        <w:rPr>
          <w:rFonts w:ascii="Times New Roman" w:hAnsi="Times New Roman"/>
          <w:color w:val="3838EF"/>
          <w:sz w:val="15"/>
          <w:u w:val="single" w:color="0000ED"/>
        </w:rPr>
        <w:t>.</w:t>
      </w:r>
      <w:r>
        <w:rPr>
          <w:rFonts w:ascii="Times New Roman" w:hAnsi="Times New Roman"/>
          <w:color w:val="0C0CED"/>
          <w:sz w:val="15"/>
          <w:u w:val="single" w:color="0000ED"/>
        </w:rPr>
        <w:t>851</w:t>
      </w:r>
      <w:r>
        <w:rPr>
          <w:rFonts w:ascii="Times New Roman" w:hAnsi="Times New Roman"/>
          <w:color w:val="0C0CED"/>
          <w:spacing w:val="17"/>
          <w:sz w:val="15"/>
        </w:rPr>
        <w:t> </w:t>
      </w:r>
      <w:r>
        <w:rPr>
          <w:rFonts w:ascii="Times New Roman" w:hAnsi="Times New Roman"/>
          <w:color w:val="3838EF"/>
          <w:sz w:val="15"/>
          <w:u w:val="single" w:color="0000ED"/>
        </w:rPr>
        <w:t>/</w:t>
      </w:r>
      <w:r>
        <w:rPr>
          <w:rFonts w:ascii="Times New Roman" w:hAnsi="Times New Roman"/>
          <w:color w:val="0C0CED"/>
          <w:sz w:val="15"/>
          <w:u w:val="single" w:color="0000ED"/>
        </w:rPr>
        <w:t>2023</w:t>
      </w:r>
      <w:r>
        <w:rPr>
          <w:rFonts w:ascii="Times New Roman" w:hAnsi="Times New Roman"/>
          <w:color w:val="0C0CED"/>
          <w:spacing w:val="-9"/>
          <w:sz w:val="15"/>
          <w:u w:val="single" w:color="0000ED"/>
        </w:rPr>
        <w:t> </w:t>
      </w:r>
      <w:r>
        <w:rPr>
          <w:color w:val="0C0CED"/>
          <w:sz w:val="18"/>
          <w:u w:val="single" w:color="0000ED"/>
        </w:rPr>
        <w:t>(DOE</w:t>
      </w:r>
      <w:r>
        <w:rPr>
          <w:color w:val="0C0CED"/>
          <w:spacing w:val="-26"/>
          <w:sz w:val="18"/>
          <w:u w:val="single" w:color="0000ED"/>
        </w:rPr>
        <w:t> </w:t>
      </w:r>
      <w:r>
        <w:rPr>
          <w:color w:val="0C0CED"/>
          <w:sz w:val="18"/>
          <w:u w:val="single" w:color="0000ED"/>
        </w:rPr>
        <w:t>de</w:t>
      </w:r>
      <w:r>
        <w:rPr>
          <w:color w:val="0C0CED"/>
          <w:spacing w:val="-27"/>
          <w:sz w:val="18"/>
          <w:u w:val="single" w:color="0000ED"/>
        </w:rPr>
        <w:t> </w:t>
      </w:r>
      <w:r>
        <w:rPr>
          <w:rFonts w:ascii="Times New Roman" w:hAnsi="Times New Roman"/>
          <w:color w:val="0C0CED"/>
          <w:sz w:val="15"/>
          <w:u w:val="single" w:color="0000ED"/>
        </w:rPr>
        <w:t>31</w:t>
      </w:r>
      <w:r>
        <w:rPr>
          <w:rFonts w:ascii="Times New Roman" w:hAnsi="Times New Roman"/>
          <w:color w:val="0C0CED"/>
          <w:spacing w:val="-14"/>
          <w:sz w:val="15"/>
          <w:u w:val="single" w:color="0000ED"/>
        </w:rPr>
        <w:t> </w:t>
      </w:r>
      <w:r>
        <w:rPr>
          <w:rFonts w:ascii="Times New Roman" w:hAnsi="Times New Roman"/>
          <w:color w:val="3838EF"/>
          <w:sz w:val="15"/>
          <w:u w:val="single" w:color="0000ED"/>
        </w:rPr>
        <w:t>.</w:t>
      </w:r>
      <w:r>
        <w:rPr>
          <w:rFonts w:ascii="Times New Roman" w:hAnsi="Times New Roman"/>
          <w:color w:val="0C0CED"/>
          <w:sz w:val="15"/>
          <w:u w:val="single" w:color="0000ED"/>
        </w:rPr>
        <w:t>10</w:t>
      </w:r>
      <w:r>
        <w:rPr>
          <w:rFonts w:ascii="Times New Roman" w:hAnsi="Times New Roman"/>
          <w:color w:val="0C0CED"/>
          <w:spacing w:val="-10"/>
          <w:sz w:val="15"/>
          <w:u w:val="single" w:color="0000ED"/>
        </w:rPr>
        <w:t> </w:t>
      </w:r>
      <w:r>
        <w:rPr>
          <w:rFonts w:ascii="Times New Roman" w:hAnsi="Times New Roman"/>
          <w:color w:val="3838EF"/>
          <w:sz w:val="15"/>
          <w:u w:val="single" w:color="0000ED"/>
        </w:rPr>
        <w:t>.</w:t>
      </w:r>
      <w:r>
        <w:rPr>
          <w:rFonts w:ascii="Times New Roman" w:hAnsi="Times New Roman"/>
          <w:color w:val="0C0CED"/>
          <w:sz w:val="15"/>
          <w:u w:val="single" w:color="0000ED"/>
        </w:rPr>
        <w:t>2023)</w:t>
      </w:r>
      <w:r>
        <w:rPr>
          <w:rFonts w:ascii="Times New Roman" w:hAnsi="Times New Roman"/>
          <w:color w:val="0C0CED"/>
          <w:spacing w:val="30"/>
          <w:sz w:val="15"/>
        </w:rPr>
        <w:t> </w:t>
      </w:r>
      <w:r>
        <w:rPr>
          <w:rFonts w:ascii="Times New Roman" w:hAnsi="Times New Roman"/>
          <w:color w:val="237C24"/>
          <w:sz w:val="15"/>
        </w:rPr>
        <w:t>,</w:t>
      </w:r>
      <w:r>
        <w:rPr>
          <w:rFonts w:ascii="Times New Roman" w:hAnsi="Times New Roman"/>
          <w:color w:val="237C24"/>
          <w:spacing w:val="-9"/>
          <w:sz w:val="15"/>
        </w:rPr>
        <w:t> </w:t>
      </w:r>
      <w:r>
        <w:rPr>
          <w:color w:val="0E850E"/>
          <w:sz w:val="18"/>
        </w:rPr>
        <w:t>efeitos</w:t>
      </w:r>
      <w:r>
        <w:rPr>
          <w:color w:val="0E850E"/>
          <w:spacing w:val="-19"/>
          <w:sz w:val="18"/>
        </w:rPr>
        <w:t> </w:t>
      </w:r>
      <w:r>
        <w:rPr>
          <w:color w:val="0E850E"/>
          <w:sz w:val="18"/>
        </w:rPr>
        <w:t>a</w:t>
      </w:r>
      <w:r>
        <w:rPr>
          <w:color w:val="0E850E"/>
          <w:spacing w:val="-24"/>
          <w:sz w:val="18"/>
        </w:rPr>
        <w:t> </w:t>
      </w:r>
      <w:r>
        <w:rPr>
          <w:color w:val="0E850E"/>
          <w:sz w:val="18"/>
        </w:rPr>
        <w:t>partir</w:t>
      </w:r>
      <w:r>
        <w:rPr>
          <w:color w:val="0E850E"/>
          <w:spacing w:val="-21"/>
          <w:sz w:val="18"/>
        </w:rPr>
        <w:t> </w:t>
      </w:r>
      <w:r>
        <w:rPr>
          <w:color w:val="0E850E"/>
          <w:sz w:val="18"/>
        </w:rPr>
        <w:t>de</w:t>
      </w:r>
      <w:r>
        <w:rPr>
          <w:color w:val="0E850E"/>
          <w:spacing w:val="-22"/>
          <w:sz w:val="18"/>
        </w:rPr>
        <w:t> </w:t>
      </w:r>
      <w:r>
        <w:rPr>
          <w:rFonts w:ascii="Times New Roman" w:hAnsi="Times New Roman"/>
          <w:color w:val="0E850E"/>
          <w:sz w:val="15"/>
        </w:rPr>
        <w:t>31</w:t>
      </w:r>
      <w:r>
        <w:rPr>
          <w:rFonts w:ascii="Times New Roman" w:hAnsi="Times New Roman"/>
          <w:color w:val="389A38"/>
          <w:sz w:val="15"/>
        </w:rPr>
        <w:t>.</w:t>
      </w:r>
      <w:r>
        <w:rPr>
          <w:rFonts w:ascii="Times New Roman" w:hAnsi="Times New Roman"/>
          <w:color w:val="0E850E"/>
          <w:sz w:val="15"/>
        </w:rPr>
        <w:t>10</w:t>
      </w:r>
      <w:r>
        <w:rPr>
          <w:rFonts w:ascii="Times New Roman" w:hAnsi="Times New Roman"/>
          <w:color w:val="389A38"/>
          <w:sz w:val="15"/>
        </w:rPr>
        <w:t>.</w:t>
      </w:r>
      <w:r>
        <w:rPr>
          <w:rFonts w:ascii="Times New Roman" w:hAnsi="Times New Roman"/>
          <w:color w:val="0E850E"/>
          <w:sz w:val="15"/>
        </w:rPr>
        <w:t>2023</w:t>
      </w:r>
      <w:r>
        <w:rPr>
          <w:rFonts w:ascii="Times New Roman" w:hAnsi="Times New Roman"/>
          <w:color w:val="0E850E"/>
          <w:spacing w:val="-11"/>
          <w:sz w:val="15"/>
        </w:rPr>
        <w:t> </w:t>
      </w:r>
      <w:r>
        <w:rPr>
          <w:color w:val="FF0E0E"/>
          <w:sz w:val="18"/>
        </w:rPr>
        <w:t>Redação</w:t>
      </w:r>
      <w:r>
        <w:rPr>
          <w:color w:val="FF0E0E"/>
          <w:spacing w:val="-20"/>
          <w:sz w:val="18"/>
        </w:rPr>
        <w:t> </w:t>
      </w:r>
      <w:r>
        <w:rPr>
          <w:color w:val="FF0E0E"/>
          <w:sz w:val="18"/>
        </w:rPr>
        <w:t>Anterior</w:t>
      </w:r>
    </w:p>
    <w:p>
      <w:pPr>
        <w:pStyle w:val="BodyText"/>
        <w:rPr>
          <w:sz w:val="17"/>
        </w:rPr>
      </w:pPr>
    </w:p>
    <w:p>
      <w:pPr>
        <w:spacing w:line="254" w:lineRule="auto" w:before="0"/>
        <w:ind w:left="150" w:right="132" w:hanging="1"/>
        <w:jc w:val="both"/>
        <w:rPr>
          <w:sz w:val="18"/>
        </w:rPr>
      </w:pPr>
      <w:r>
        <w:rPr>
          <w:color w:val="010101"/>
          <w:sz w:val="18"/>
        </w:rPr>
        <w:t>§ </w:t>
      </w:r>
      <w:r>
        <w:rPr>
          <w:rFonts w:ascii="Times New Roman" w:hAnsi="Times New Roman"/>
          <w:b/>
          <w:color w:val="010101"/>
          <w:sz w:val="19"/>
        </w:rPr>
        <w:t>6º </w:t>
      </w:r>
      <w:r>
        <w:rPr>
          <w:color w:val="010101"/>
          <w:sz w:val="18"/>
        </w:rPr>
        <w:t>A utilização da base de cálculo de que  trata  o  §  </w:t>
      </w:r>
      <w:r>
        <w:rPr>
          <w:color w:val="010101"/>
          <w:spacing w:val="5"/>
          <w:sz w:val="18"/>
        </w:rPr>
        <w:t>4</w:t>
      </w:r>
      <w:r>
        <w:rPr>
          <w:color w:val="161616"/>
          <w:spacing w:val="5"/>
          <w:sz w:val="18"/>
        </w:rPr>
        <w:t>º  </w:t>
      </w:r>
      <w:r>
        <w:rPr>
          <w:color w:val="010101"/>
          <w:sz w:val="18"/>
        </w:rPr>
        <w:t>deste  artigo  é  condicionada  à  apresentação  completa  da  EFD quanto aos Registros 0200 e 0220  por  parte  do  detentor  do  regime  </w:t>
      </w:r>
      <w:r>
        <w:rPr>
          <w:color w:val="010101"/>
          <w:spacing w:val="-3"/>
          <w:sz w:val="18"/>
        </w:rPr>
        <w:t>especial</w:t>
      </w:r>
      <w:r>
        <w:rPr>
          <w:color w:val="262626"/>
          <w:spacing w:val="-3"/>
          <w:sz w:val="18"/>
        </w:rPr>
        <w:t>,  </w:t>
      </w:r>
      <w:r>
        <w:rPr>
          <w:color w:val="010101"/>
          <w:sz w:val="18"/>
        </w:rPr>
        <w:t>o  qual  será  excluído  de  ofício  do  citado regime, pelo prazo mínimo de 1 (um) ano, no caso de incorreções na apresentação da EFD. </w:t>
      </w:r>
      <w:r>
        <w:rPr>
          <w:color w:val="0E850E"/>
          <w:sz w:val="18"/>
        </w:rPr>
        <w:t>Acrescentado</w:t>
      </w:r>
      <w:r>
        <w:rPr>
          <w:color w:val="0E850E"/>
          <w:spacing w:val="-19"/>
          <w:sz w:val="18"/>
        </w:rPr>
        <w:t> </w:t>
      </w:r>
      <w:r>
        <w:rPr>
          <w:color w:val="0E850E"/>
          <w:sz w:val="18"/>
        </w:rPr>
        <w:t>pelo </w:t>
      </w:r>
      <w:r>
        <w:rPr>
          <w:color w:val="0C0CED"/>
          <w:sz w:val="18"/>
          <w:u w:val="single" w:color="0000ED"/>
        </w:rPr>
        <w:t>Decreto n</w:t>
      </w:r>
      <w:r>
        <w:rPr>
          <w:color w:val="3838EF"/>
          <w:sz w:val="18"/>
        </w:rPr>
        <w:t>º</w:t>
      </w:r>
    </w:p>
    <w:p>
      <w:pPr>
        <w:spacing w:line="160" w:lineRule="exact" w:before="0"/>
        <w:ind w:left="150" w:right="0" w:firstLine="0"/>
        <w:jc w:val="both"/>
        <w:rPr>
          <w:rFonts w:ascii="Times New Roman"/>
          <w:sz w:val="15"/>
        </w:rPr>
      </w:pPr>
      <w:r>
        <w:rPr>
          <w:rFonts w:ascii="Times New Roman"/>
          <w:color w:val="2121ED"/>
          <w:sz w:val="15"/>
          <w:u w:val="single" w:color="0000ED"/>
        </w:rPr>
        <w:t>3.851/2023 </w:t>
      </w:r>
      <w:r>
        <w:rPr>
          <w:color w:val="0C0CED"/>
          <w:sz w:val="18"/>
          <w:u w:val="single" w:color="0000ED"/>
        </w:rPr>
        <w:t>(DOE de </w:t>
      </w:r>
      <w:r>
        <w:rPr>
          <w:rFonts w:ascii="Times New Roman"/>
          <w:color w:val="0C0CED"/>
          <w:sz w:val="15"/>
          <w:u w:val="single" w:color="0000ED"/>
        </w:rPr>
        <w:t>3 1</w:t>
      </w:r>
      <w:r>
        <w:rPr>
          <w:rFonts w:ascii="Times New Roman"/>
          <w:color w:val="3838EF"/>
          <w:sz w:val="15"/>
          <w:u w:val="single" w:color="0000ED"/>
        </w:rPr>
        <w:t>.</w:t>
      </w:r>
      <w:r>
        <w:rPr>
          <w:rFonts w:ascii="Times New Roman"/>
          <w:color w:val="0C0CED"/>
          <w:sz w:val="15"/>
          <w:u w:val="single" w:color="0000ED"/>
        </w:rPr>
        <w:t>10.2023</w:t>
      </w:r>
      <w:r>
        <w:rPr>
          <w:rFonts w:ascii="Times New Roman"/>
          <w:color w:val="0C0CED"/>
          <w:sz w:val="15"/>
        </w:rPr>
        <w:t>)</w:t>
      </w:r>
      <w:r>
        <w:rPr>
          <w:rFonts w:ascii="Times New Roman"/>
          <w:color w:val="0E850E"/>
          <w:sz w:val="15"/>
        </w:rPr>
        <w:t>, </w:t>
      </w:r>
      <w:r>
        <w:rPr>
          <w:color w:val="0E850E"/>
          <w:sz w:val="18"/>
        </w:rPr>
        <w:t>efeitos a partir de </w:t>
      </w:r>
      <w:r>
        <w:rPr>
          <w:rFonts w:ascii="Times New Roman"/>
          <w:color w:val="0E850E"/>
          <w:sz w:val="15"/>
        </w:rPr>
        <w:t>31.10.2023</w:t>
      </w:r>
    </w:p>
    <w:p>
      <w:pPr>
        <w:spacing w:before="169"/>
        <w:ind w:left="149" w:right="0" w:firstLine="0"/>
        <w:jc w:val="both"/>
        <w:rPr>
          <w:rFonts w:ascii="Times New Roman" w:hAnsi="Times New Roman"/>
          <w:sz w:val="15"/>
        </w:rPr>
      </w:pPr>
      <w:r>
        <w:rPr>
          <w:color w:val="010101"/>
          <w:sz w:val="18"/>
        </w:rPr>
        <w:t>§ </w:t>
      </w:r>
      <w:r>
        <w:rPr>
          <w:rFonts w:ascii="Times New Roman" w:hAnsi="Times New Roman"/>
          <w:b/>
          <w:color w:val="010101"/>
          <w:sz w:val="20"/>
        </w:rPr>
        <w:t>7º </w:t>
      </w:r>
      <w:r>
        <w:rPr>
          <w:color w:val="010101"/>
          <w:sz w:val="18"/>
        </w:rPr>
        <w:t>Para fins deste artigo, consideram-se: </w:t>
      </w:r>
      <w:r>
        <w:rPr>
          <w:color w:val="0E850E"/>
          <w:sz w:val="18"/>
        </w:rPr>
        <w:t>Acrescentado pelo </w:t>
      </w:r>
      <w:r>
        <w:rPr>
          <w:color w:val="0C0CED"/>
          <w:sz w:val="18"/>
          <w:u w:val="single" w:color="0000ED"/>
        </w:rPr>
        <w:t>Decreto n</w:t>
      </w:r>
      <w:r>
        <w:rPr>
          <w:color w:val="3838EF"/>
          <w:sz w:val="18"/>
          <w:u w:val="single" w:color="0000ED"/>
        </w:rPr>
        <w:t>º </w:t>
      </w:r>
      <w:r>
        <w:rPr>
          <w:rFonts w:ascii="Times New Roman" w:hAnsi="Times New Roman"/>
          <w:color w:val="0C0CED"/>
          <w:sz w:val="15"/>
          <w:u w:val="single" w:color="0000ED"/>
        </w:rPr>
        <w:t>3 </w:t>
      </w:r>
      <w:r>
        <w:rPr>
          <w:rFonts w:ascii="Times New Roman" w:hAnsi="Times New Roman"/>
          <w:color w:val="3838EF"/>
          <w:sz w:val="15"/>
          <w:u w:val="single" w:color="0000ED"/>
        </w:rPr>
        <w:t>.</w:t>
      </w:r>
      <w:r>
        <w:rPr>
          <w:rFonts w:ascii="Times New Roman" w:hAnsi="Times New Roman"/>
          <w:color w:val="0C0CED"/>
          <w:sz w:val="15"/>
          <w:u w:val="single" w:color="0000ED"/>
        </w:rPr>
        <w:t>85 1</w:t>
      </w:r>
      <w:r>
        <w:rPr>
          <w:rFonts w:ascii="Times New Roman" w:hAnsi="Times New Roman"/>
          <w:color w:val="3838EF"/>
          <w:sz w:val="15"/>
          <w:u w:val="single" w:color="0000ED"/>
        </w:rPr>
        <w:t>/</w:t>
      </w:r>
      <w:r>
        <w:rPr>
          <w:rFonts w:ascii="Times New Roman" w:hAnsi="Times New Roman"/>
          <w:color w:val="0C0CED"/>
          <w:sz w:val="15"/>
          <w:u w:val="single" w:color="0000ED"/>
        </w:rPr>
        <w:t>2023 </w:t>
      </w:r>
      <w:r>
        <w:rPr>
          <w:color w:val="0C0CED"/>
          <w:sz w:val="18"/>
          <w:u w:val="single" w:color="0000ED"/>
        </w:rPr>
        <w:t>(DOE de </w:t>
      </w:r>
      <w:r>
        <w:rPr>
          <w:rFonts w:ascii="Times New Roman" w:hAnsi="Times New Roman"/>
          <w:color w:val="0C0CED"/>
          <w:sz w:val="15"/>
          <w:u w:val="single" w:color="0000ED"/>
        </w:rPr>
        <w:t>31 </w:t>
      </w:r>
      <w:r>
        <w:rPr>
          <w:rFonts w:ascii="Times New Roman" w:hAnsi="Times New Roman"/>
          <w:color w:val="4F4FF0"/>
          <w:sz w:val="15"/>
          <w:u w:val="single" w:color="0000ED"/>
        </w:rPr>
        <w:t>.</w:t>
      </w:r>
      <w:r>
        <w:rPr>
          <w:rFonts w:ascii="Times New Roman" w:hAnsi="Times New Roman"/>
          <w:color w:val="0C0CED"/>
          <w:sz w:val="15"/>
          <w:u w:val="single" w:color="0000ED"/>
        </w:rPr>
        <w:t>10.2023</w:t>
      </w:r>
      <w:r>
        <w:rPr>
          <w:rFonts w:ascii="Times New Roman" w:hAnsi="Times New Roman"/>
          <w:color w:val="0C0CED"/>
          <w:sz w:val="15"/>
        </w:rPr>
        <w:t>)</w:t>
      </w:r>
      <w:r>
        <w:rPr>
          <w:rFonts w:ascii="Times New Roman" w:hAnsi="Times New Roman"/>
          <w:color w:val="389A38"/>
          <w:sz w:val="15"/>
        </w:rPr>
        <w:t>, </w:t>
      </w:r>
      <w:r>
        <w:rPr>
          <w:color w:val="0E850E"/>
          <w:sz w:val="18"/>
        </w:rPr>
        <w:t>efeitos a partir de </w:t>
      </w:r>
      <w:r>
        <w:rPr>
          <w:rFonts w:ascii="Times New Roman" w:hAnsi="Times New Roman"/>
          <w:color w:val="0E850E"/>
          <w:sz w:val="15"/>
        </w:rPr>
        <w:t>3 1</w:t>
      </w:r>
      <w:r>
        <w:rPr>
          <w:rFonts w:ascii="Times New Roman" w:hAnsi="Times New Roman"/>
          <w:color w:val="52A852"/>
          <w:sz w:val="15"/>
        </w:rPr>
        <w:t>.</w:t>
      </w:r>
      <w:r>
        <w:rPr>
          <w:rFonts w:ascii="Times New Roman" w:hAnsi="Times New Roman"/>
          <w:color w:val="0E850E"/>
          <w:sz w:val="15"/>
        </w:rPr>
        <w:t>10</w:t>
      </w:r>
      <w:r>
        <w:rPr>
          <w:rFonts w:ascii="Times New Roman" w:hAnsi="Times New Roman"/>
          <w:color w:val="389A38"/>
          <w:sz w:val="15"/>
        </w:rPr>
        <w:t>.</w:t>
      </w:r>
      <w:r>
        <w:rPr>
          <w:rFonts w:ascii="Times New Roman" w:hAnsi="Times New Roman"/>
          <w:color w:val="0E850E"/>
          <w:sz w:val="15"/>
        </w:rPr>
        <w:t>2023</w:t>
      </w:r>
    </w:p>
    <w:p>
      <w:pPr>
        <w:spacing w:line="254" w:lineRule="auto" w:before="197"/>
        <w:ind w:left="149" w:right="131" w:firstLine="6"/>
        <w:jc w:val="both"/>
        <w:rPr>
          <w:rFonts w:ascii="Times New Roman" w:hAnsi="Times New Roman"/>
          <w:sz w:val="15"/>
        </w:rPr>
      </w:pPr>
      <w:r>
        <w:rPr>
          <w:color w:val="010101"/>
          <w:sz w:val="14"/>
        </w:rPr>
        <w:t>1 - </w:t>
      </w:r>
      <w:r>
        <w:rPr>
          <w:color w:val="010101"/>
          <w:sz w:val="18"/>
        </w:rPr>
        <w:t>estabelecimento atacadista, o estabelecimento comercial que efetue operações com mercadorias, em qualquer nível de processamento (bruto, beneficiada</w:t>
      </w:r>
      <w:r>
        <w:rPr>
          <w:color w:val="262626"/>
          <w:sz w:val="18"/>
        </w:rPr>
        <w:t>, </w:t>
      </w:r>
      <w:r>
        <w:rPr>
          <w:color w:val="010101"/>
          <w:sz w:val="18"/>
        </w:rPr>
        <w:t>semielaborada e pronta para uso) e em qualquer quantidade, para estabelecimentos revendedores; </w:t>
      </w:r>
      <w:r>
        <w:rPr>
          <w:color w:val="0E850E"/>
          <w:sz w:val="18"/>
        </w:rPr>
        <w:t>Acrescentado pelo</w:t>
      </w:r>
      <w:r>
        <w:rPr>
          <w:color w:val="0C0CED"/>
          <w:sz w:val="18"/>
        </w:rPr>
        <w:t> </w:t>
      </w:r>
      <w:r>
        <w:rPr>
          <w:color w:val="0C0CED"/>
          <w:sz w:val="18"/>
          <w:u w:val="single" w:color="0000ED"/>
        </w:rPr>
        <w:t>Decreto n</w:t>
      </w:r>
      <w:r>
        <w:rPr>
          <w:color w:val="3838EF"/>
          <w:sz w:val="18"/>
          <w:u w:val="single" w:color="0000ED"/>
        </w:rPr>
        <w:t>º </w:t>
      </w:r>
      <w:r>
        <w:rPr>
          <w:rFonts w:ascii="Times New Roman" w:hAnsi="Times New Roman"/>
          <w:color w:val="0C0CED"/>
          <w:sz w:val="15"/>
          <w:u w:val="single" w:color="0000ED"/>
        </w:rPr>
        <w:t>3 </w:t>
      </w:r>
      <w:r>
        <w:rPr>
          <w:rFonts w:ascii="Times New Roman" w:hAnsi="Times New Roman"/>
          <w:color w:val="3838EF"/>
          <w:sz w:val="15"/>
          <w:u w:val="single" w:color="0000ED"/>
        </w:rPr>
        <w:t>.</w:t>
      </w:r>
      <w:r>
        <w:rPr>
          <w:rFonts w:ascii="Times New Roman" w:hAnsi="Times New Roman"/>
          <w:color w:val="0C0CED"/>
          <w:sz w:val="15"/>
          <w:u w:val="single" w:color="0000ED"/>
        </w:rPr>
        <w:t>85 1/2023 </w:t>
      </w:r>
      <w:r>
        <w:rPr>
          <w:color w:val="0C0CED"/>
          <w:sz w:val="18"/>
          <w:u w:val="single" w:color="0000ED"/>
        </w:rPr>
        <w:t>(DOE de </w:t>
      </w:r>
      <w:r>
        <w:rPr>
          <w:rFonts w:ascii="Times New Roman" w:hAnsi="Times New Roman"/>
          <w:color w:val="0C0CED"/>
          <w:sz w:val="15"/>
          <w:u w:val="single" w:color="0000ED"/>
        </w:rPr>
        <w:t>3 1</w:t>
      </w:r>
      <w:r>
        <w:rPr>
          <w:rFonts w:ascii="Times New Roman" w:hAnsi="Times New Roman"/>
          <w:color w:val="3838EF"/>
          <w:sz w:val="15"/>
          <w:u w:val="single" w:color="0000ED"/>
        </w:rPr>
        <w:t>.</w:t>
      </w:r>
      <w:r>
        <w:rPr>
          <w:rFonts w:ascii="Times New Roman" w:hAnsi="Times New Roman"/>
          <w:color w:val="0C0CED"/>
          <w:sz w:val="15"/>
          <w:u w:val="single" w:color="0000ED"/>
        </w:rPr>
        <w:t>10.2023</w:t>
      </w:r>
      <w:r>
        <w:rPr>
          <w:rFonts w:ascii="Times New Roman" w:hAnsi="Times New Roman"/>
          <w:color w:val="0C0CED"/>
          <w:sz w:val="15"/>
        </w:rPr>
        <w:t>)</w:t>
      </w:r>
      <w:r>
        <w:rPr>
          <w:rFonts w:ascii="Times New Roman" w:hAnsi="Times New Roman"/>
          <w:color w:val="237C24"/>
          <w:sz w:val="15"/>
        </w:rPr>
        <w:t>, </w:t>
      </w:r>
      <w:r>
        <w:rPr>
          <w:color w:val="0E850E"/>
          <w:sz w:val="18"/>
        </w:rPr>
        <w:t>efeitos a partir de </w:t>
      </w:r>
      <w:r>
        <w:rPr>
          <w:rFonts w:ascii="Times New Roman" w:hAnsi="Times New Roman"/>
          <w:color w:val="0E850E"/>
          <w:sz w:val="15"/>
        </w:rPr>
        <w:t>3 1</w:t>
      </w:r>
      <w:r>
        <w:rPr>
          <w:rFonts w:ascii="Times New Roman" w:hAnsi="Times New Roman"/>
          <w:color w:val="389A38"/>
          <w:sz w:val="15"/>
        </w:rPr>
        <w:t>.</w:t>
      </w:r>
      <w:r>
        <w:rPr>
          <w:rFonts w:ascii="Times New Roman" w:hAnsi="Times New Roman"/>
          <w:color w:val="0E850E"/>
          <w:sz w:val="15"/>
        </w:rPr>
        <w:t>10</w:t>
      </w:r>
      <w:r>
        <w:rPr>
          <w:rFonts w:ascii="Times New Roman" w:hAnsi="Times New Roman"/>
          <w:color w:val="389A38"/>
          <w:sz w:val="15"/>
        </w:rPr>
        <w:t>.</w:t>
      </w:r>
      <w:r>
        <w:rPr>
          <w:rFonts w:ascii="Times New Roman" w:hAnsi="Times New Roman"/>
          <w:color w:val="0E850E"/>
          <w:sz w:val="15"/>
        </w:rPr>
        <w:t>2023</w:t>
      </w:r>
    </w:p>
    <w:p>
      <w:pPr>
        <w:pStyle w:val="BodyText"/>
        <w:spacing w:before="6"/>
        <w:rPr>
          <w:rFonts w:ascii="Times New Roman"/>
          <w:sz w:val="17"/>
        </w:rPr>
      </w:pPr>
    </w:p>
    <w:p>
      <w:pPr>
        <w:spacing w:line="249" w:lineRule="auto" w:before="0"/>
        <w:ind w:left="149" w:right="129" w:firstLine="10"/>
        <w:jc w:val="both"/>
        <w:rPr>
          <w:rFonts w:ascii="Times New Roman" w:hAnsi="Times New Roman"/>
          <w:sz w:val="15"/>
        </w:rPr>
      </w:pPr>
      <w:r>
        <w:rPr>
          <w:color w:val="010101"/>
          <w:sz w:val="18"/>
        </w:rPr>
        <w:t>li - estabelecimento varejista, o estabelecimento comercial que efetue operações de revenda de mercadorias destinadas a consumidor final; </w:t>
      </w:r>
      <w:r>
        <w:rPr>
          <w:color w:val="0E850E"/>
          <w:sz w:val="18"/>
        </w:rPr>
        <w:t>Acrescentado pelo </w:t>
      </w:r>
      <w:r>
        <w:rPr>
          <w:color w:val="0C0CED"/>
          <w:sz w:val="18"/>
          <w:u w:val="single" w:color="0000ED"/>
        </w:rPr>
        <w:t>Decreto n</w:t>
      </w:r>
      <w:r>
        <w:rPr>
          <w:color w:val="3838EF"/>
          <w:sz w:val="18"/>
          <w:u w:val="single" w:color="0000ED"/>
        </w:rPr>
        <w:t>º </w:t>
      </w:r>
      <w:r>
        <w:rPr>
          <w:rFonts w:ascii="Times New Roman" w:hAnsi="Times New Roman"/>
          <w:color w:val="0C0CED"/>
          <w:sz w:val="15"/>
          <w:u w:val="single" w:color="0000ED"/>
        </w:rPr>
        <w:t>3 </w:t>
      </w:r>
      <w:r>
        <w:rPr>
          <w:rFonts w:ascii="Times New Roman" w:hAnsi="Times New Roman"/>
          <w:color w:val="3838EF"/>
          <w:sz w:val="15"/>
          <w:u w:val="single" w:color="0000ED"/>
        </w:rPr>
        <w:t>.</w:t>
      </w:r>
      <w:r>
        <w:rPr>
          <w:rFonts w:ascii="Times New Roman" w:hAnsi="Times New Roman"/>
          <w:color w:val="0C0CED"/>
          <w:sz w:val="15"/>
          <w:u w:val="single" w:color="0000ED"/>
        </w:rPr>
        <w:t>85 1/2023 </w:t>
      </w:r>
      <w:r>
        <w:rPr>
          <w:color w:val="0C0CED"/>
          <w:sz w:val="18"/>
          <w:u w:val="single" w:color="0000ED"/>
        </w:rPr>
        <w:t>(DOE de </w:t>
      </w:r>
      <w:r>
        <w:rPr>
          <w:rFonts w:ascii="Times New Roman" w:hAnsi="Times New Roman"/>
          <w:color w:val="0C0CED"/>
          <w:sz w:val="15"/>
          <w:u w:val="single" w:color="0000ED"/>
        </w:rPr>
        <w:t>3 1</w:t>
      </w:r>
      <w:r>
        <w:rPr>
          <w:rFonts w:ascii="Times New Roman" w:hAnsi="Times New Roman"/>
          <w:color w:val="3838EF"/>
          <w:sz w:val="15"/>
          <w:u w:val="single" w:color="0000ED"/>
        </w:rPr>
        <w:t>.</w:t>
      </w:r>
      <w:r>
        <w:rPr>
          <w:rFonts w:ascii="Times New Roman" w:hAnsi="Times New Roman"/>
          <w:color w:val="0C0CED"/>
          <w:sz w:val="15"/>
          <w:u w:val="single" w:color="0000ED"/>
        </w:rPr>
        <w:t>10</w:t>
      </w:r>
      <w:r>
        <w:rPr>
          <w:rFonts w:ascii="Times New Roman" w:hAnsi="Times New Roman"/>
          <w:color w:val="3838EF"/>
          <w:sz w:val="15"/>
          <w:u w:val="single" w:color="0000ED"/>
        </w:rPr>
        <w:t>.</w:t>
      </w:r>
      <w:r>
        <w:rPr>
          <w:rFonts w:ascii="Times New Roman" w:hAnsi="Times New Roman"/>
          <w:color w:val="0C0CED"/>
          <w:sz w:val="15"/>
          <w:u w:val="single" w:color="0000ED"/>
        </w:rPr>
        <w:t>2023</w:t>
      </w:r>
      <w:r>
        <w:rPr>
          <w:rFonts w:ascii="Times New Roman" w:hAnsi="Times New Roman"/>
          <w:color w:val="0C0CED"/>
          <w:sz w:val="15"/>
        </w:rPr>
        <w:t>)</w:t>
      </w:r>
      <w:r>
        <w:rPr>
          <w:rFonts w:ascii="Times New Roman" w:hAnsi="Times New Roman"/>
          <w:color w:val="389A38"/>
          <w:sz w:val="15"/>
        </w:rPr>
        <w:t>, </w:t>
      </w:r>
      <w:r>
        <w:rPr>
          <w:color w:val="0E850E"/>
          <w:sz w:val="18"/>
        </w:rPr>
        <w:t>efeitos a partir de </w:t>
      </w:r>
      <w:r>
        <w:rPr>
          <w:rFonts w:ascii="Times New Roman" w:hAnsi="Times New Roman"/>
          <w:color w:val="0E850E"/>
          <w:sz w:val="15"/>
        </w:rPr>
        <w:t>3 1</w:t>
      </w:r>
      <w:r>
        <w:rPr>
          <w:rFonts w:ascii="Times New Roman" w:hAnsi="Times New Roman"/>
          <w:color w:val="389A38"/>
          <w:sz w:val="15"/>
        </w:rPr>
        <w:t>.</w:t>
      </w:r>
      <w:r>
        <w:rPr>
          <w:rFonts w:ascii="Times New Roman" w:hAnsi="Times New Roman"/>
          <w:color w:val="0E850E"/>
          <w:sz w:val="15"/>
        </w:rPr>
        <w:t>10</w:t>
      </w:r>
      <w:r>
        <w:rPr>
          <w:rFonts w:ascii="Times New Roman" w:hAnsi="Times New Roman"/>
          <w:color w:val="389A38"/>
          <w:sz w:val="15"/>
        </w:rPr>
        <w:t>.</w:t>
      </w:r>
      <w:r>
        <w:rPr>
          <w:rFonts w:ascii="Times New Roman" w:hAnsi="Times New Roman"/>
          <w:color w:val="0E850E"/>
          <w:sz w:val="15"/>
        </w:rPr>
        <w:t>2023</w:t>
      </w:r>
    </w:p>
    <w:p>
      <w:pPr>
        <w:pStyle w:val="BodyText"/>
        <w:spacing w:before="3"/>
        <w:rPr>
          <w:rFonts w:ascii="Times New Roman"/>
          <w:sz w:val="17"/>
        </w:rPr>
      </w:pPr>
    </w:p>
    <w:p>
      <w:pPr>
        <w:spacing w:line="249" w:lineRule="auto" w:before="1"/>
        <w:ind w:left="151" w:right="142" w:firstLine="3"/>
        <w:jc w:val="both"/>
        <w:rPr>
          <w:rFonts w:ascii="Times New Roman" w:hAnsi="Times New Roman"/>
          <w:sz w:val="15"/>
        </w:rPr>
      </w:pPr>
      <w:r>
        <w:rPr/>
        <w:pict>
          <v:group style="position:absolute;margin-left:162.840012pt;margin-top:19.158924pt;width:144.25pt;height:.85pt;mso-position-horizontal-relative:page;mso-position-vertical-relative:paragraph;z-index:-429856" coordorigin="3257,383" coordsize="2885,17">
            <v:shape style="position:absolute;left:3256;top:391;width:2837;height:2" coordorigin="3257,392" coordsize="2837,0" path="m3257,392l4769,392m4810,392l6094,392e" filled="false" stroked="true" strokeweight=".84pt" strokecolor="#0000ed">
              <v:path arrowok="t"/>
              <v:stroke dashstyle="solid"/>
            </v:shape>
            <v:rect style="position:absolute;left:6134;top:383;width:8;height:17" filled="true" fillcolor="#0000ed" stroked="false">
              <v:fill type="solid"/>
            </v:rect>
            <w10:wrap type="none"/>
          </v:group>
        </w:pict>
      </w:r>
      <w:r>
        <w:rPr>
          <w:color w:val="010101"/>
          <w:sz w:val="18"/>
        </w:rPr>
        <w:t>Ili </w:t>
      </w:r>
      <w:r>
        <w:rPr>
          <w:color w:val="262626"/>
          <w:sz w:val="18"/>
        </w:rPr>
        <w:t>- </w:t>
      </w:r>
      <w:r>
        <w:rPr>
          <w:color w:val="010101"/>
          <w:sz w:val="18"/>
        </w:rPr>
        <w:t>consumidor final, o último destinatário da mercadoria, pessoa física ou jurídica, que não promova operações de venda subsequentes </w:t>
      </w:r>
      <w:r>
        <w:rPr>
          <w:color w:val="262626"/>
          <w:sz w:val="18"/>
        </w:rPr>
        <w:t>; </w:t>
      </w:r>
      <w:r>
        <w:rPr>
          <w:color w:val="0E850E"/>
          <w:sz w:val="18"/>
        </w:rPr>
        <w:t>Acrescentado pelo </w:t>
      </w:r>
      <w:r>
        <w:rPr>
          <w:color w:val="0C0CED"/>
          <w:sz w:val="18"/>
        </w:rPr>
        <w:t>Decreto n</w:t>
      </w:r>
      <w:r>
        <w:rPr>
          <w:color w:val="3838EF"/>
          <w:sz w:val="18"/>
        </w:rPr>
        <w:t>º </w:t>
      </w:r>
      <w:r>
        <w:rPr>
          <w:rFonts w:ascii="Times New Roman" w:hAnsi="Times New Roman"/>
          <w:color w:val="0C0CED"/>
          <w:sz w:val="15"/>
        </w:rPr>
        <w:t>3.851/2023 </w:t>
      </w:r>
      <w:r>
        <w:rPr>
          <w:color w:val="0C0CED"/>
          <w:sz w:val="18"/>
        </w:rPr>
        <w:t>(DOE de </w:t>
      </w:r>
      <w:r>
        <w:rPr>
          <w:rFonts w:ascii="Times New Roman" w:hAnsi="Times New Roman"/>
          <w:color w:val="0C0CED"/>
          <w:sz w:val="15"/>
        </w:rPr>
        <w:t>31</w:t>
      </w:r>
      <w:r>
        <w:rPr>
          <w:rFonts w:ascii="Times New Roman" w:hAnsi="Times New Roman"/>
          <w:color w:val="3838EF"/>
          <w:sz w:val="15"/>
        </w:rPr>
        <w:t>.</w:t>
      </w:r>
      <w:r>
        <w:rPr>
          <w:rFonts w:ascii="Times New Roman" w:hAnsi="Times New Roman"/>
          <w:color w:val="0C0CED"/>
          <w:sz w:val="15"/>
        </w:rPr>
        <w:t>10</w:t>
      </w:r>
      <w:r>
        <w:rPr>
          <w:rFonts w:ascii="Times New Roman" w:hAnsi="Times New Roman"/>
          <w:color w:val="3838EF"/>
          <w:sz w:val="15"/>
        </w:rPr>
        <w:t>.</w:t>
      </w:r>
      <w:r>
        <w:rPr>
          <w:rFonts w:ascii="Times New Roman" w:hAnsi="Times New Roman"/>
          <w:color w:val="0C0CED"/>
          <w:sz w:val="15"/>
        </w:rPr>
        <w:t>2023)</w:t>
      </w:r>
      <w:r>
        <w:rPr>
          <w:rFonts w:ascii="Times New Roman" w:hAnsi="Times New Roman"/>
          <w:color w:val="389A38"/>
          <w:sz w:val="15"/>
        </w:rPr>
        <w:t>, </w:t>
      </w:r>
      <w:r>
        <w:rPr>
          <w:color w:val="0E850E"/>
          <w:sz w:val="18"/>
        </w:rPr>
        <w:t>efeitos a partir de </w:t>
      </w:r>
      <w:r>
        <w:rPr>
          <w:rFonts w:ascii="Times New Roman" w:hAnsi="Times New Roman"/>
          <w:color w:val="0E850E"/>
          <w:sz w:val="15"/>
        </w:rPr>
        <w:t>31</w:t>
      </w:r>
      <w:r>
        <w:rPr>
          <w:rFonts w:ascii="Times New Roman" w:hAnsi="Times New Roman"/>
          <w:color w:val="52A852"/>
          <w:sz w:val="15"/>
        </w:rPr>
        <w:t>.</w:t>
      </w:r>
      <w:r>
        <w:rPr>
          <w:rFonts w:ascii="Times New Roman" w:hAnsi="Times New Roman"/>
          <w:color w:val="0E850E"/>
          <w:sz w:val="15"/>
        </w:rPr>
        <w:t>10</w:t>
      </w:r>
      <w:r>
        <w:rPr>
          <w:rFonts w:ascii="Times New Roman" w:hAnsi="Times New Roman"/>
          <w:color w:val="389A38"/>
          <w:sz w:val="15"/>
        </w:rPr>
        <w:t>.</w:t>
      </w:r>
      <w:r>
        <w:rPr>
          <w:rFonts w:ascii="Times New Roman" w:hAnsi="Times New Roman"/>
          <w:color w:val="0E850E"/>
          <w:sz w:val="15"/>
        </w:rPr>
        <w:t>2023</w:t>
      </w:r>
    </w:p>
    <w:p>
      <w:pPr>
        <w:pStyle w:val="BodyText"/>
        <w:spacing w:before="10"/>
        <w:rPr>
          <w:rFonts w:ascii="Times New Roman"/>
          <w:sz w:val="16"/>
        </w:rPr>
      </w:pPr>
    </w:p>
    <w:p>
      <w:pPr>
        <w:spacing w:line="249" w:lineRule="auto" w:before="0"/>
        <w:ind w:left="149" w:right="150" w:firstLine="4"/>
        <w:jc w:val="both"/>
        <w:rPr>
          <w:rFonts w:ascii="Times New Roman" w:hAnsi="Times New Roman"/>
          <w:sz w:val="15"/>
        </w:rPr>
      </w:pPr>
      <w:r>
        <w:rPr/>
        <w:pict>
          <v:group style="position:absolute;margin-left:309pt;margin-top:19.073324pt;width:144.4pt;height:.85pt;mso-position-horizontal-relative:page;mso-position-vertical-relative:paragraph;z-index:-429832" coordorigin="6180,381" coordsize="2888,17">
            <v:line style="position:absolute" from="6180,389" to="7699,389" stroked="true" strokeweight=".8pt" strokecolor="#0000ed">
              <v:stroke dashstyle="solid"/>
            </v:line>
            <v:line style="position:absolute" from="7738,390" to="9017,390" stroked="true" strokeweight=".839998pt" strokecolor="#0000ed">
              <v:stroke dashstyle="solid"/>
            </v:line>
            <v:rect style="position:absolute;left:9055;top:381;width:12;height:17" filled="true" fillcolor="#0000ed" stroked="false">
              <v:fill type="solid"/>
            </v:rect>
            <w10:wrap type="none"/>
          </v:group>
        </w:pict>
      </w:r>
      <w:r>
        <w:rPr>
          <w:color w:val="010101"/>
          <w:sz w:val="18"/>
        </w:rPr>
        <w:t>IV - centro de distribuição, o estabelecimento  comercial  que  promova  exclusivamente  operações  de  saída  de  mercadorias para</w:t>
      </w:r>
      <w:r>
        <w:rPr>
          <w:color w:val="010101"/>
          <w:spacing w:val="-20"/>
          <w:sz w:val="18"/>
        </w:rPr>
        <w:t> </w:t>
      </w:r>
      <w:r>
        <w:rPr>
          <w:color w:val="010101"/>
          <w:sz w:val="18"/>
        </w:rPr>
        <w:t>estabelecimentos</w:t>
      </w:r>
      <w:r>
        <w:rPr>
          <w:color w:val="010101"/>
          <w:spacing w:val="-23"/>
          <w:sz w:val="18"/>
        </w:rPr>
        <w:t> </w:t>
      </w:r>
      <w:r>
        <w:rPr>
          <w:color w:val="010101"/>
          <w:sz w:val="18"/>
        </w:rPr>
        <w:t>varejistas</w:t>
      </w:r>
      <w:r>
        <w:rPr>
          <w:color w:val="010101"/>
          <w:spacing w:val="-18"/>
          <w:sz w:val="18"/>
        </w:rPr>
        <w:t> </w:t>
      </w:r>
      <w:r>
        <w:rPr>
          <w:color w:val="010101"/>
          <w:sz w:val="18"/>
        </w:rPr>
        <w:t>ou</w:t>
      </w:r>
      <w:r>
        <w:rPr>
          <w:color w:val="010101"/>
          <w:spacing w:val="-24"/>
          <w:sz w:val="18"/>
        </w:rPr>
        <w:t> </w:t>
      </w:r>
      <w:r>
        <w:rPr>
          <w:color w:val="010101"/>
          <w:sz w:val="18"/>
        </w:rPr>
        <w:t>atacadistas:</w:t>
      </w:r>
      <w:r>
        <w:rPr>
          <w:color w:val="010101"/>
          <w:spacing w:val="-16"/>
          <w:sz w:val="18"/>
        </w:rPr>
        <w:t> </w:t>
      </w:r>
      <w:r>
        <w:rPr>
          <w:color w:val="0E850E"/>
          <w:sz w:val="18"/>
        </w:rPr>
        <w:t>Acrescentado</w:t>
      </w:r>
      <w:r>
        <w:rPr>
          <w:color w:val="0E850E"/>
          <w:spacing w:val="-19"/>
          <w:sz w:val="18"/>
        </w:rPr>
        <w:t> </w:t>
      </w:r>
      <w:r>
        <w:rPr>
          <w:color w:val="0E850E"/>
          <w:sz w:val="18"/>
        </w:rPr>
        <w:t>pelo</w:t>
      </w:r>
      <w:r>
        <w:rPr>
          <w:color w:val="0E850E"/>
          <w:spacing w:val="-28"/>
          <w:sz w:val="18"/>
        </w:rPr>
        <w:t> </w:t>
      </w:r>
      <w:r>
        <w:rPr>
          <w:color w:val="0C0CED"/>
          <w:sz w:val="18"/>
        </w:rPr>
        <w:t>Decreto</w:t>
      </w:r>
      <w:r>
        <w:rPr>
          <w:color w:val="0C0CED"/>
          <w:spacing w:val="-24"/>
          <w:sz w:val="18"/>
        </w:rPr>
        <w:t> </w:t>
      </w:r>
      <w:r>
        <w:rPr>
          <w:color w:val="0C0CED"/>
          <w:sz w:val="18"/>
        </w:rPr>
        <w:t>n</w:t>
      </w:r>
      <w:r>
        <w:rPr>
          <w:color w:val="3838EF"/>
          <w:sz w:val="18"/>
        </w:rPr>
        <w:t>º</w:t>
      </w:r>
      <w:r>
        <w:rPr>
          <w:color w:val="3838EF"/>
          <w:spacing w:val="-29"/>
          <w:sz w:val="18"/>
        </w:rPr>
        <w:t> </w:t>
      </w:r>
      <w:r>
        <w:rPr>
          <w:rFonts w:ascii="Times New Roman" w:hAnsi="Times New Roman"/>
          <w:color w:val="0C0CED"/>
          <w:sz w:val="15"/>
        </w:rPr>
        <w:t>3.85</w:t>
      </w:r>
      <w:r>
        <w:rPr>
          <w:rFonts w:ascii="Times New Roman" w:hAnsi="Times New Roman"/>
          <w:color w:val="0C0CED"/>
          <w:spacing w:val="-10"/>
          <w:sz w:val="15"/>
        </w:rPr>
        <w:t> </w:t>
      </w:r>
      <w:r>
        <w:rPr>
          <w:rFonts w:ascii="Times New Roman" w:hAnsi="Times New Roman"/>
          <w:color w:val="0C0CED"/>
          <w:sz w:val="15"/>
        </w:rPr>
        <w:t>1</w:t>
      </w:r>
      <w:r>
        <w:rPr>
          <w:rFonts w:ascii="Times New Roman" w:hAnsi="Times New Roman"/>
          <w:color w:val="3838EF"/>
          <w:sz w:val="15"/>
        </w:rPr>
        <w:t>/</w:t>
      </w:r>
      <w:r>
        <w:rPr>
          <w:rFonts w:ascii="Times New Roman" w:hAnsi="Times New Roman"/>
          <w:color w:val="0C0CED"/>
          <w:sz w:val="15"/>
        </w:rPr>
        <w:t>2023</w:t>
      </w:r>
      <w:r>
        <w:rPr>
          <w:rFonts w:ascii="Times New Roman" w:hAnsi="Times New Roman"/>
          <w:color w:val="0C0CED"/>
          <w:spacing w:val="-7"/>
          <w:sz w:val="15"/>
        </w:rPr>
        <w:t> </w:t>
      </w:r>
      <w:r>
        <w:rPr>
          <w:color w:val="0C0CED"/>
          <w:sz w:val="18"/>
        </w:rPr>
        <w:t>(DOE</w:t>
      </w:r>
      <w:r>
        <w:rPr>
          <w:color w:val="0C0CED"/>
          <w:spacing w:val="-27"/>
          <w:sz w:val="18"/>
        </w:rPr>
        <w:t> </w:t>
      </w:r>
      <w:r>
        <w:rPr>
          <w:color w:val="0C0CED"/>
          <w:sz w:val="18"/>
        </w:rPr>
        <w:t>de</w:t>
      </w:r>
      <w:r>
        <w:rPr>
          <w:color w:val="0C0CED"/>
          <w:spacing w:val="-28"/>
          <w:sz w:val="18"/>
        </w:rPr>
        <w:t> </w:t>
      </w:r>
      <w:r>
        <w:rPr>
          <w:rFonts w:ascii="Times New Roman" w:hAnsi="Times New Roman"/>
          <w:color w:val="0C0CED"/>
          <w:sz w:val="15"/>
        </w:rPr>
        <w:t>3</w:t>
      </w:r>
      <w:r>
        <w:rPr>
          <w:rFonts w:ascii="Times New Roman" w:hAnsi="Times New Roman"/>
          <w:color w:val="0C0CED"/>
          <w:spacing w:val="-30"/>
          <w:sz w:val="15"/>
        </w:rPr>
        <w:t> </w:t>
      </w:r>
      <w:r>
        <w:rPr>
          <w:rFonts w:ascii="Times New Roman" w:hAnsi="Times New Roman"/>
          <w:color w:val="0C0CED"/>
          <w:sz w:val="15"/>
        </w:rPr>
        <w:t>1.10</w:t>
      </w:r>
      <w:r>
        <w:rPr>
          <w:rFonts w:ascii="Times New Roman" w:hAnsi="Times New Roman"/>
          <w:color w:val="3838EF"/>
          <w:sz w:val="15"/>
        </w:rPr>
        <w:t>.</w:t>
      </w:r>
      <w:r>
        <w:rPr>
          <w:rFonts w:ascii="Times New Roman" w:hAnsi="Times New Roman"/>
          <w:color w:val="0C0CED"/>
          <w:sz w:val="15"/>
        </w:rPr>
        <w:t>2023)</w:t>
      </w:r>
      <w:r>
        <w:rPr>
          <w:rFonts w:ascii="Times New Roman" w:hAnsi="Times New Roman"/>
          <w:color w:val="389A38"/>
          <w:sz w:val="15"/>
        </w:rPr>
        <w:t>,</w:t>
      </w:r>
      <w:r>
        <w:rPr>
          <w:rFonts w:ascii="Times New Roman" w:hAnsi="Times New Roman"/>
          <w:color w:val="389A38"/>
          <w:spacing w:val="-16"/>
          <w:sz w:val="15"/>
        </w:rPr>
        <w:t> </w:t>
      </w:r>
      <w:r>
        <w:rPr>
          <w:color w:val="0E850E"/>
          <w:sz w:val="18"/>
        </w:rPr>
        <w:t>efeitos</w:t>
      </w:r>
      <w:r>
        <w:rPr>
          <w:color w:val="0E850E"/>
          <w:spacing w:val="-26"/>
          <w:sz w:val="18"/>
        </w:rPr>
        <w:t> </w:t>
      </w:r>
      <w:r>
        <w:rPr>
          <w:color w:val="0E850E"/>
          <w:sz w:val="18"/>
        </w:rPr>
        <w:t>a</w:t>
      </w:r>
      <w:r>
        <w:rPr>
          <w:color w:val="0E850E"/>
          <w:spacing w:val="-31"/>
          <w:sz w:val="18"/>
        </w:rPr>
        <w:t> </w:t>
      </w:r>
      <w:r>
        <w:rPr>
          <w:color w:val="0E850E"/>
          <w:sz w:val="18"/>
        </w:rPr>
        <w:t>partir</w:t>
      </w:r>
      <w:r>
        <w:rPr>
          <w:color w:val="0E850E"/>
          <w:spacing w:val="-23"/>
          <w:sz w:val="18"/>
        </w:rPr>
        <w:t> </w:t>
      </w:r>
      <w:r>
        <w:rPr>
          <w:color w:val="0E850E"/>
          <w:sz w:val="18"/>
        </w:rPr>
        <w:t>de</w:t>
      </w:r>
      <w:r>
        <w:rPr>
          <w:color w:val="0E850E"/>
          <w:spacing w:val="-34"/>
          <w:sz w:val="18"/>
        </w:rPr>
        <w:t> </w:t>
      </w:r>
      <w:r>
        <w:rPr>
          <w:rFonts w:ascii="Times New Roman" w:hAnsi="Times New Roman"/>
          <w:color w:val="0E850E"/>
          <w:sz w:val="15"/>
        </w:rPr>
        <w:t>31.10.2023</w:t>
      </w:r>
    </w:p>
    <w:p>
      <w:pPr>
        <w:pStyle w:val="BodyText"/>
        <w:spacing w:before="1"/>
        <w:rPr>
          <w:rFonts w:ascii="Times New Roman"/>
          <w:sz w:val="18"/>
        </w:rPr>
      </w:pPr>
    </w:p>
    <w:p>
      <w:pPr>
        <w:pStyle w:val="ListParagraph"/>
        <w:numPr>
          <w:ilvl w:val="0"/>
          <w:numId w:val="11"/>
        </w:numPr>
        <w:tabs>
          <w:tab w:pos="382" w:val="left" w:leader="none"/>
        </w:tabs>
        <w:spacing w:line="240" w:lineRule="auto" w:before="1" w:after="0"/>
        <w:ind w:left="151" w:right="0" w:hanging="1"/>
        <w:jc w:val="both"/>
        <w:rPr>
          <w:color w:val="010101"/>
          <w:sz w:val="18"/>
        </w:rPr>
      </w:pPr>
      <w:r>
        <w:rPr>
          <w:color w:val="010101"/>
          <w:sz w:val="18"/>
        </w:rPr>
        <w:t>da</w:t>
      </w:r>
      <w:r>
        <w:rPr>
          <w:color w:val="010101"/>
          <w:spacing w:val="-6"/>
          <w:sz w:val="18"/>
        </w:rPr>
        <w:t> </w:t>
      </w:r>
      <w:r>
        <w:rPr>
          <w:color w:val="010101"/>
          <w:sz w:val="18"/>
        </w:rPr>
        <w:t>mesma</w:t>
      </w:r>
      <w:r>
        <w:rPr>
          <w:color w:val="010101"/>
          <w:spacing w:val="-2"/>
          <w:sz w:val="18"/>
        </w:rPr>
        <w:t> </w:t>
      </w:r>
      <w:r>
        <w:rPr>
          <w:color w:val="010101"/>
          <w:sz w:val="18"/>
        </w:rPr>
        <w:t>empresa;</w:t>
      </w:r>
      <w:r>
        <w:rPr>
          <w:color w:val="010101"/>
          <w:spacing w:val="0"/>
          <w:sz w:val="18"/>
        </w:rPr>
        <w:t> </w:t>
      </w:r>
      <w:r>
        <w:rPr>
          <w:color w:val="0E850E"/>
          <w:sz w:val="18"/>
        </w:rPr>
        <w:t>Acrescentado</w:t>
      </w:r>
      <w:r>
        <w:rPr>
          <w:color w:val="0E850E"/>
          <w:spacing w:val="-7"/>
          <w:sz w:val="18"/>
        </w:rPr>
        <w:t> </w:t>
      </w:r>
      <w:r>
        <w:rPr>
          <w:color w:val="0E850E"/>
          <w:sz w:val="18"/>
        </w:rPr>
        <w:t>pelo</w:t>
      </w:r>
      <w:r>
        <w:rPr>
          <w:color w:val="0C0CED"/>
          <w:spacing w:val="-22"/>
          <w:sz w:val="18"/>
        </w:rPr>
        <w:t> </w:t>
      </w:r>
      <w:r>
        <w:rPr>
          <w:color w:val="0C0CED"/>
          <w:sz w:val="18"/>
          <w:u w:val="single" w:color="0000ED"/>
        </w:rPr>
        <w:t>Decreto</w:t>
      </w:r>
      <w:r>
        <w:rPr>
          <w:color w:val="0C0CED"/>
          <w:spacing w:val="-19"/>
          <w:sz w:val="18"/>
          <w:u w:val="single" w:color="0000ED"/>
        </w:rPr>
        <w:t> </w:t>
      </w:r>
      <w:r>
        <w:rPr>
          <w:color w:val="0C0CED"/>
          <w:sz w:val="18"/>
          <w:u w:val="single" w:color="0000ED"/>
        </w:rPr>
        <w:t>n</w:t>
      </w:r>
      <w:r>
        <w:rPr>
          <w:color w:val="3838EF"/>
          <w:sz w:val="18"/>
          <w:u w:val="single" w:color="0000ED"/>
        </w:rPr>
        <w:t>º</w:t>
      </w:r>
      <w:r>
        <w:rPr>
          <w:color w:val="3838EF"/>
          <w:spacing w:val="-24"/>
          <w:sz w:val="18"/>
          <w:u w:val="single" w:color="0000ED"/>
        </w:rPr>
        <w:t> </w:t>
      </w:r>
      <w:r>
        <w:rPr>
          <w:rFonts w:ascii="Times New Roman" w:hAnsi="Times New Roman"/>
          <w:color w:val="2121ED"/>
          <w:sz w:val="15"/>
          <w:u w:val="single" w:color="0000ED"/>
        </w:rPr>
        <w:t>3.851/2023</w:t>
      </w:r>
      <w:r>
        <w:rPr>
          <w:rFonts w:ascii="Times New Roman" w:hAnsi="Times New Roman"/>
          <w:color w:val="2121ED"/>
          <w:spacing w:val="-3"/>
          <w:sz w:val="15"/>
          <w:u w:val="single" w:color="0000ED"/>
        </w:rPr>
        <w:t> </w:t>
      </w:r>
      <w:r>
        <w:rPr>
          <w:color w:val="0C0CED"/>
          <w:sz w:val="18"/>
          <w:u w:val="single" w:color="0000ED"/>
        </w:rPr>
        <w:t>(DOE</w:t>
      </w:r>
      <w:r>
        <w:rPr>
          <w:color w:val="0C0CED"/>
          <w:spacing w:val="-23"/>
          <w:sz w:val="18"/>
          <w:u w:val="single" w:color="0000ED"/>
        </w:rPr>
        <w:t> </w:t>
      </w:r>
      <w:r>
        <w:rPr>
          <w:color w:val="0C0CED"/>
          <w:sz w:val="18"/>
          <w:u w:val="single" w:color="0000ED"/>
        </w:rPr>
        <w:t>de</w:t>
      </w:r>
      <w:r>
        <w:rPr>
          <w:color w:val="0C0CED"/>
          <w:spacing w:val="-24"/>
          <w:sz w:val="18"/>
          <w:u w:val="single" w:color="0000ED"/>
        </w:rPr>
        <w:t> </w:t>
      </w:r>
      <w:r>
        <w:rPr>
          <w:rFonts w:ascii="Times New Roman" w:hAnsi="Times New Roman"/>
          <w:color w:val="0C0CED"/>
          <w:sz w:val="15"/>
          <w:u w:val="single" w:color="0000ED"/>
        </w:rPr>
        <w:t>3</w:t>
      </w:r>
      <w:r>
        <w:rPr>
          <w:rFonts w:ascii="Times New Roman" w:hAnsi="Times New Roman"/>
          <w:color w:val="0C0CED"/>
          <w:spacing w:val="-25"/>
          <w:sz w:val="15"/>
          <w:u w:val="single" w:color="0000ED"/>
        </w:rPr>
        <w:t> </w:t>
      </w:r>
      <w:r>
        <w:rPr>
          <w:rFonts w:ascii="Times New Roman" w:hAnsi="Times New Roman"/>
          <w:color w:val="0C0CED"/>
          <w:sz w:val="15"/>
          <w:u w:val="single" w:color="0000ED"/>
        </w:rPr>
        <w:t>1.10.2023)</w:t>
      </w:r>
      <w:r>
        <w:rPr>
          <w:rFonts w:ascii="Times New Roman" w:hAnsi="Times New Roman"/>
          <w:color w:val="237C24"/>
          <w:sz w:val="15"/>
        </w:rPr>
        <w:t>,</w:t>
      </w:r>
      <w:r>
        <w:rPr>
          <w:rFonts w:ascii="Times New Roman" w:hAnsi="Times New Roman"/>
          <w:color w:val="237C24"/>
          <w:spacing w:val="-5"/>
          <w:sz w:val="15"/>
        </w:rPr>
        <w:t> </w:t>
      </w:r>
      <w:r>
        <w:rPr>
          <w:color w:val="0E850E"/>
          <w:sz w:val="18"/>
        </w:rPr>
        <w:t>efeitos</w:t>
      </w:r>
      <w:r>
        <w:rPr>
          <w:color w:val="0E850E"/>
          <w:spacing w:val="-14"/>
          <w:sz w:val="18"/>
        </w:rPr>
        <w:t> </w:t>
      </w:r>
      <w:r>
        <w:rPr>
          <w:color w:val="0E850E"/>
          <w:sz w:val="18"/>
        </w:rPr>
        <w:t>a</w:t>
      </w:r>
      <w:r>
        <w:rPr>
          <w:color w:val="0E850E"/>
          <w:spacing w:val="-20"/>
          <w:sz w:val="18"/>
        </w:rPr>
        <w:t> </w:t>
      </w:r>
      <w:r>
        <w:rPr>
          <w:color w:val="0E850E"/>
          <w:sz w:val="18"/>
        </w:rPr>
        <w:t>partir</w:t>
      </w:r>
      <w:r>
        <w:rPr>
          <w:color w:val="0E850E"/>
          <w:spacing w:val="-16"/>
          <w:sz w:val="18"/>
        </w:rPr>
        <w:t> </w:t>
      </w:r>
      <w:r>
        <w:rPr>
          <w:color w:val="0E850E"/>
          <w:sz w:val="18"/>
        </w:rPr>
        <w:t>de</w:t>
      </w:r>
      <w:r>
        <w:rPr>
          <w:color w:val="0E850E"/>
          <w:spacing w:val="-22"/>
          <w:sz w:val="18"/>
        </w:rPr>
        <w:t> </w:t>
      </w:r>
      <w:r>
        <w:rPr>
          <w:rFonts w:ascii="Times New Roman" w:hAnsi="Times New Roman"/>
          <w:color w:val="0E850E"/>
          <w:sz w:val="15"/>
        </w:rPr>
        <w:t>3</w:t>
      </w:r>
      <w:r>
        <w:rPr>
          <w:rFonts w:ascii="Times New Roman" w:hAnsi="Times New Roman"/>
          <w:color w:val="0E850E"/>
          <w:spacing w:val="-27"/>
          <w:sz w:val="15"/>
        </w:rPr>
        <w:t> </w:t>
      </w:r>
      <w:r>
        <w:rPr>
          <w:rFonts w:ascii="Times New Roman" w:hAnsi="Times New Roman"/>
          <w:color w:val="0E850E"/>
          <w:sz w:val="15"/>
        </w:rPr>
        <w:t>1</w:t>
      </w:r>
      <w:r>
        <w:rPr>
          <w:rFonts w:ascii="Times New Roman" w:hAnsi="Times New Roman"/>
          <w:color w:val="389A38"/>
          <w:sz w:val="15"/>
        </w:rPr>
        <w:t>.</w:t>
      </w:r>
      <w:r>
        <w:rPr>
          <w:rFonts w:ascii="Times New Roman" w:hAnsi="Times New Roman"/>
          <w:color w:val="0E850E"/>
          <w:sz w:val="15"/>
        </w:rPr>
        <w:t>10.2023</w:t>
      </w:r>
    </w:p>
    <w:p>
      <w:pPr>
        <w:spacing w:after="0" w:line="240" w:lineRule="auto"/>
        <w:jc w:val="both"/>
        <w:rPr>
          <w:sz w:val="18"/>
        </w:rPr>
        <w:sectPr>
          <w:pgSz w:w="11910" w:h="16840"/>
          <w:pgMar w:top="480" w:bottom="280" w:left="540" w:right="500"/>
        </w:sectPr>
      </w:pPr>
    </w:p>
    <w:p>
      <w:pPr>
        <w:pStyle w:val="ListParagraph"/>
        <w:numPr>
          <w:ilvl w:val="0"/>
          <w:numId w:val="11"/>
        </w:numPr>
        <w:tabs>
          <w:tab w:pos="421" w:val="left" w:leader="none"/>
        </w:tabs>
        <w:spacing w:line="249" w:lineRule="auto" w:before="77" w:after="0"/>
        <w:ind w:left="151" w:right="134" w:hanging="1"/>
        <w:jc w:val="both"/>
        <w:rPr>
          <w:color w:val="030303"/>
          <w:sz w:val="18"/>
        </w:rPr>
      </w:pPr>
      <w:r>
        <w:rPr>
          <w:color w:val="030303"/>
          <w:w w:val="105"/>
          <w:sz w:val="18"/>
        </w:rPr>
        <w:t>de empresa interdependente, coligada ou controlada, nos termos do art. 18 deste Anexo</w:t>
      </w:r>
      <w:r>
        <w:rPr>
          <w:color w:val="262626"/>
          <w:w w:val="105"/>
          <w:sz w:val="18"/>
        </w:rPr>
        <w:t>. </w:t>
      </w:r>
      <w:r>
        <w:rPr>
          <w:color w:val="0E850E"/>
          <w:w w:val="105"/>
          <w:sz w:val="14"/>
        </w:rPr>
        <w:t>Acrescentado pelo </w:t>
      </w:r>
      <w:r>
        <w:rPr>
          <w:color w:val="0A0AED"/>
          <w:w w:val="105"/>
          <w:sz w:val="14"/>
          <w:u w:val="single" w:color="0000ED"/>
        </w:rPr>
        <w:t> Decreto  n</w:t>
      </w:r>
      <w:r>
        <w:rPr>
          <w:color w:val="2F2FEF"/>
          <w:w w:val="105"/>
          <w:sz w:val="14"/>
        </w:rPr>
        <w:t>º</w:t>
      </w:r>
      <w:r>
        <w:rPr>
          <w:color w:val="0A0AED"/>
          <w:w w:val="105"/>
          <w:sz w:val="14"/>
          <w:u w:val="single" w:color="0000ED"/>
        </w:rPr>
        <w:t> 3</w:t>
      </w:r>
      <w:r>
        <w:rPr>
          <w:color w:val="4949F0"/>
          <w:w w:val="105"/>
          <w:sz w:val="14"/>
          <w:u w:val="single" w:color="0000ED"/>
        </w:rPr>
        <w:t>.</w:t>
      </w:r>
      <w:r>
        <w:rPr>
          <w:color w:val="0A0AED"/>
          <w:w w:val="105"/>
          <w:sz w:val="14"/>
          <w:u w:val="single" w:color="0000ED"/>
        </w:rPr>
        <w:t>851</w:t>
      </w:r>
      <w:r>
        <w:rPr>
          <w:color w:val="2F2FEF"/>
          <w:w w:val="105"/>
          <w:sz w:val="14"/>
          <w:u w:val="single" w:color="0000ED"/>
        </w:rPr>
        <w:t>/</w:t>
      </w:r>
      <w:r>
        <w:rPr>
          <w:color w:val="0A0AED"/>
          <w:w w:val="105"/>
          <w:sz w:val="14"/>
          <w:u w:val="single" w:color="0000ED"/>
        </w:rPr>
        <w:t>2023 (DOE de </w:t>
      </w:r>
      <w:r>
        <w:rPr>
          <w:color w:val="0A0AED"/>
          <w:spacing w:val="-3"/>
          <w:w w:val="105"/>
          <w:sz w:val="14"/>
          <w:u w:val="single" w:color="0000ED"/>
        </w:rPr>
        <w:t>31</w:t>
      </w:r>
      <w:r>
        <w:rPr>
          <w:color w:val="4949F0"/>
          <w:spacing w:val="-3"/>
          <w:w w:val="105"/>
          <w:sz w:val="14"/>
          <w:u w:val="single" w:color="0000ED"/>
        </w:rPr>
        <w:t>.</w:t>
      </w:r>
      <w:r>
        <w:rPr>
          <w:color w:val="0A0AED"/>
          <w:spacing w:val="-3"/>
          <w:w w:val="105"/>
          <w:sz w:val="14"/>
          <w:u w:val="single" w:color="0000ED"/>
        </w:rPr>
        <w:t>10</w:t>
      </w:r>
      <w:r>
        <w:rPr>
          <w:color w:val="4949F0"/>
          <w:spacing w:val="-3"/>
          <w:w w:val="105"/>
          <w:sz w:val="14"/>
          <w:u w:val="single" w:color="0000ED"/>
        </w:rPr>
        <w:t>.</w:t>
      </w:r>
      <w:r>
        <w:rPr>
          <w:color w:val="0A0AED"/>
          <w:spacing w:val="-3"/>
          <w:w w:val="105"/>
          <w:sz w:val="14"/>
          <w:u w:val="single" w:color="0000ED"/>
        </w:rPr>
        <w:t>2023</w:t>
      </w:r>
      <w:r>
        <w:rPr>
          <w:color w:val="0A0AED"/>
          <w:spacing w:val="-3"/>
          <w:w w:val="105"/>
          <w:sz w:val="14"/>
        </w:rPr>
        <w:t>)</w:t>
      </w:r>
      <w:r>
        <w:rPr>
          <w:color w:val="0E850E"/>
          <w:spacing w:val="-3"/>
          <w:w w:val="105"/>
          <w:sz w:val="14"/>
        </w:rPr>
        <w:t>, </w:t>
      </w:r>
      <w:r>
        <w:rPr>
          <w:color w:val="0E850E"/>
          <w:w w:val="105"/>
          <w:sz w:val="14"/>
        </w:rPr>
        <w:t>efeitos a partir de</w:t>
      </w:r>
      <w:r>
        <w:rPr>
          <w:color w:val="0E850E"/>
          <w:spacing w:val="-10"/>
          <w:w w:val="105"/>
          <w:sz w:val="14"/>
        </w:rPr>
        <w:t> </w:t>
      </w:r>
      <w:r>
        <w:rPr>
          <w:color w:val="0E850E"/>
          <w:spacing w:val="-3"/>
          <w:w w:val="105"/>
          <w:sz w:val="14"/>
        </w:rPr>
        <w:t>31</w:t>
      </w:r>
      <w:r>
        <w:rPr>
          <w:color w:val="3D9E3D"/>
          <w:spacing w:val="-3"/>
          <w:w w:val="105"/>
          <w:sz w:val="14"/>
        </w:rPr>
        <w:t>.</w:t>
      </w:r>
      <w:r>
        <w:rPr>
          <w:color w:val="0E850E"/>
          <w:spacing w:val="-3"/>
          <w:w w:val="105"/>
          <w:sz w:val="14"/>
        </w:rPr>
        <w:t>10</w:t>
      </w:r>
      <w:r>
        <w:rPr>
          <w:color w:val="269326"/>
          <w:spacing w:val="-3"/>
          <w:w w:val="105"/>
          <w:sz w:val="14"/>
        </w:rPr>
        <w:t>.</w:t>
      </w:r>
      <w:r>
        <w:rPr>
          <w:color w:val="0E850E"/>
          <w:spacing w:val="-3"/>
          <w:w w:val="105"/>
          <w:sz w:val="14"/>
        </w:rPr>
        <w:t>2023</w:t>
      </w:r>
    </w:p>
    <w:p>
      <w:pPr>
        <w:pStyle w:val="BodyText"/>
        <w:spacing w:before="5"/>
        <w:rPr>
          <w:sz w:val="16"/>
        </w:rPr>
      </w:pPr>
    </w:p>
    <w:p>
      <w:pPr>
        <w:spacing w:line="249" w:lineRule="auto" w:before="0"/>
        <w:ind w:left="149" w:right="131" w:firstLine="2"/>
        <w:jc w:val="both"/>
        <w:rPr>
          <w:sz w:val="14"/>
        </w:rPr>
      </w:pPr>
      <w:r>
        <w:rPr>
          <w:b/>
          <w:color w:val="030303"/>
          <w:w w:val="105"/>
          <w:sz w:val="18"/>
        </w:rPr>
        <w:t>Art. 15. </w:t>
      </w:r>
      <w:r>
        <w:rPr>
          <w:color w:val="030303"/>
          <w:w w:val="105"/>
          <w:sz w:val="18"/>
        </w:rPr>
        <w:t>O contribuinte substituído que promover saída, em operação  interna destinada  a contribuinte  optante pelo regime do Simples Nacional, de mercadorias a que se referem as Seções VI, VII, XVIII e XXII, recebidas com o imposto retido calculado com a aplicação do percentual  da MVA previsto  na legislação,  poderá, observado  o disposto nos artigos  6º ao  </w:t>
      </w:r>
      <w:r>
        <w:rPr>
          <w:rFonts w:ascii="Times New Roman" w:hAnsi="Times New Roman"/>
          <w:color w:val="030303"/>
          <w:w w:val="105"/>
          <w:sz w:val="19"/>
        </w:rPr>
        <w:t>7° </w:t>
      </w:r>
      <w:r>
        <w:rPr>
          <w:color w:val="030303"/>
          <w:w w:val="105"/>
          <w:sz w:val="18"/>
        </w:rPr>
        <w:t>deste Anexo</w:t>
      </w:r>
      <w:r>
        <w:rPr>
          <w:color w:val="262626"/>
          <w:w w:val="105"/>
          <w:sz w:val="18"/>
        </w:rPr>
        <w:t>, </w:t>
      </w:r>
      <w:r>
        <w:rPr>
          <w:color w:val="030303"/>
          <w:w w:val="105"/>
          <w:sz w:val="18"/>
        </w:rPr>
        <w:t>recuperar em conta gráfica, mediante utilização do código de ajuste da apuração PR020222 na EFD ou ressarcir-se junto a qualquer estabelecimento de fornecedor que seja eleito substituto tributário, do valor obtido a partir do seguinte cálculo: </w:t>
      </w:r>
      <w:r>
        <w:rPr>
          <w:color w:val="0E850E"/>
          <w:w w:val="105"/>
          <w:sz w:val="14"/>
        </w:rPr>
        <w:t>Alterado pelo </w:t>
      </w:r>
      <w:r>
        <w:rPr>
          <w:color w:val="0A0AED"/>
          <w:w w:val="105"/>
          <w:sz w:val="14"/>
          <w:u w:val="single" w:color="0000ED"/>
        </w:rPr>
        <w:t>Decreto </w:t>
      </w:r>
      <w:r>
        <w:rPr>
          <w:color w:val="0A0AED"/>
          <w:spacing w:val="2"/>
          <w:w w:val="105"/>
          <w:sz w:val="14"/>
          <w:u w:val="single" w:color="0000ED"/>
        </w:rPr>
        <w:t>n</w:t>
      </w:r>
      <w:r>
        <w:rPr>
          <w:color w:val="2F2FEF"/>
          <w:spacing w:val="2"/>
          <w:w w:val="105"/>
          <w:sz w:val="14"/>
          <w:u w:val="single" w:color="0000ED"/>
        </w:rPr>
        <w:t>º </w:t>
      </w:r>
      <w:r>
        <w:rPr>
          <w:color w:val="0A0AED"/>
          <w:spacing w:val="-3"/>
          <w:w w:val="105"/>
          <w:sz w:val="14"/>
          <w:u w:val="single" w:color="0000ED"/>
        </w:rPr>
        <w:t>3</w:t>
      </w:r>
      <w:r>
        <w:rPr>
          <w:color w:val="2F2FEF"/>
          <w:spacing w:val="-3"/>
          <w:w w:val="105"/>
          <w:sz w:val="14"/>
          <w:u w:val="single" w:color="0000ED"/>
        </w:rPr>
        <w:t>.</w:t>
      </w:r>
      <w:r>
        <w:rPr>
          <w:color w:val="0A0AED"/>
          <w:spacing w:val="-3"/>
          <w:w w:val="105"/>
          <w:sz w:val="14"/>
          <w:u w:val="single" w:color="0000ED"/>
        </w:rPr>
        <w:t>886</w:t>
      </w:r>
      <w:r>
        <w:rPr>
          <w:color w:val="2F2FEF"/>
          <w:spacing w:val="-3"/>
          <w:w w:val="105"/>
          <w:sz w:val="14"/>
          <w:u w:val="single" w:color="0000ED"/>
        </w:rPr>
        <w:t>/</w:t>
      </w:r>
      <w:r>
        <w:rPr>
          <w:color w:val="0A0AED"/>
          <w:spacing w:val="-3"/>
          <w:w w:val="105"/>
          <w:sz w:val="14"/>
          <w:u w:val="single" w:color="0000ED"/>
        </w:rPr>
        <w:t>2020 </w:t>
      </w:r>
      <w:r>
        <w:rPr>
          <w:color w:val="0A0AED"/>
          <w:w w:val="105"/>
          <w:sz w:val="14"/>
          <w:u w:val="single" w:color="0000ED"/>
        </w:rPr>
        <w:t>(DOE de </w:t>
      </w:r>
      <w:r>
        <w:rPr>
          <w:color w:val="0A0AED"/>
          <w:spacing w:val="-3"/>
          <w:w w:val="105"/>
          <w:sz w:val="14"/>
          <w:u w:val="single" w:color="0000ED"/>
        </w:rPr>
        <w:t>21</w:t>
      </w:r>
      <w:r>
        <w:rPr>
          <w:color w:val="2F2FEF"/>
          <w:spacing w:val="-3"/>
          <w:w w:val="105"/>
          <w:sz w:val="14"/>
          <w:u w:val="single" w:color="0000ED"/>
        </w:rPr>
        <w:t>.</w:t>
      </w:r>
      <w:r>
        <w:rPr>
          <w:color w:val="0A0AED"/>
          <w:spacing w:val="-3"/>
          <w:w w:val="105"/>
          <w:sz w:val="14"/>
          <w:u w:val="single" w:color="0000ED"/>
        </w:rPr>
        <w:t>01</w:t>
      </w:r>
      <w:r>
        <w:rPr>
          <w:color w:val="2F2FEF"/>
          <w:spacing w:val="-3"/>
          <w:w w:val="105"/>
          <w:sz w:val="14"/>
          <w:u w:val="single" w:color="0000ED"/>
        </w:rPr>
        <w:t>.</w:t>
      </w:r>
      <w:r>
        <w:rPr>
          <w:color w:val="0A0AED"/>
          <w:spacing w:val="-3"/>
          <w:w w:val="105"/>
          <w:sz w:val="14"/>
          <w:u w:val="single" w:color="0000ED"/>
        </w:rPr>
        <w:t>2020</w:t>
      </w:r>
      <w:r>
        <w:rPr>
          <w:color w:val="0A0AED"/>
          <w:spacing w:val="-3"/>
          <w:w w:val="105"/>
          <w:sz w:val="14"/>
        </w:rPr>
        <w:t>)</w:t>
      </w:r>
      <w:r>
        <w:rPr>
          <w:color w:val="269326"/>
          <w:spacing w:val="-3"/>
          <w:w w:val="105"/>
          <w:sz w:val="14"/>
        </w:rPr>
        <w:t>, </w:t>
      </w:r>
      <w:r>
        <w:rPr>
          <w:color w:val="0E850E"/>
          <w:w w:val="105"/>
          <w:sz w:val="14"/>
        </w:rPr>
        <w:t>efeitos a partir de </w:t>
      </w:r>
      <w:r>
        <w:rPr>
          <w:color w:val="0E850E"/>
          <w:spacing w:val="-3"/>
          <w:w w:val="105"/>
          <w:sz w:val="14"/>
        </w:rPr>
        <w:t>01</w:t>
      </w:r>
      <w:r>
        <w:rPr>
          <w:color w:val="3D9E3D"/>
          <w:spacing w:val="-3"/>
          <w:w w:val="105"/>
          <w:sz w:val="14"/>
        </w:rPr>
        <w:t>.</w:t>
      </w:r>
      <w:r>
        <w:rPr>
          <w:color w:val="0E850E"/>
          <w:spacing w:val="-3"/>
          <w:w w:val="105"/>
          <w:sz w:val="14"/>
        </w:rPr>
        <w:t>01</w:t>
      </w:r>
      <w:r>
        <w:rPr>
          <w:color w:val="3D9E3D"/>
          <w:spacing w:val="-3"/>
          <w:w w:val="105"/>
          <w:sz w:val="14"/>
        </w:rPr>
        <w:t>.</w:t>
      </w:r>
      <w:r>
        <w:rPr>
          <w:color w:val="0E850E"/>
          <w:spacing w:val="-3"/>
          <w:w w:val="105"/>
          <w:sz w:val="14"/>
        </w:rPr>
        <w:t>2020 </w:t>
      </w:r>
      <w:r>
        <w:rPr>
          <w:color w:val="FF0C0C"/>
          <w:w w:val="105"/>
          <w:sz w:val="14"/>
        </w:rPr>
        <w:t>Redação</w:t>
      </w:r>
      <w:r>
        <w:rPr>
          <w:color w:val="FF0C0C"/>
          <w:spacing w:val="5"/>
          <w:w w:val="105"/>
          <w:sz w:val="14"/>
        </w:rPr>
        <w:t> </w:t>
      </w:r>
      <w:r>
        <w:rPr>
          <w:color w:val="FF0C0C"/>
          <w:w w:val="105"/>
          <w:sz w:val="14"/>
        </w:rPr>
        <w:t>Anterior</w:t>
      </w:r>
    </w:p>
    <w:p>
      <w:pPr>
        <w:pStyle w:val="BodyText"/>
        <w:spacing w:before="4"/>
        <w:rPr>
          <w:sz w:val="18"/>
        </w:rPr>
      </w:pPr>
    </w:p>
    <w:p>
      <w:pPr>
        <w:spacing w:line="256" w:lineRule="auto" w:before="0"/>
        <w:ind w:left="151" w:right="134" w:firstLine="5"/>
        <w:jc w:val="both"/>
        <w:rPr>
          <w:sz w:val="18"/>
        </w:rPr>
      </w:pPr>
      <w:r>
        <w:rPr>
          <w:color w:val="030303"/>
          <w:sz w:val="14"/>
        </w:rPr>
        <w:t>1 - </w:t>
      </w:r>
      <w:r>
        <w:rPr>
          <w:color w:val="030303"/>
          <w:sz w:val="18"/>
        </w:rPr>
        <w:t>exclusão da parcela correspondente à MVA utilizada para cálculo do imposto retido, da base de cálculo utilizada para determinação do imposto devido por Substituição Tributária - ST</w:t>
      </w:r>
      <w:r>
        <w:rPr>
          <w:color w:val="262626"/>
          <w:sz w:val="18"/>
        </w:rPr>
        <w:t>;</w:t>
      </w:r>
    </w:p>
    <w:p>
      <w:pPr>
        <w:spacing w:line="247" w:lineRule="auto" w:before="177"/>
        <w:ind w:left="149" w:right="134" w:firstLine="7"/>
        <w:jc w:val="both"/>
        <w:rPr>
          <w:sz w:val="18"/>
        </w:rPr>
      </w:pPr>
      <w:r>
        <w:rPr>
          <w:b/>
          <w:color w:val="030303"/>
          <w:w w:val="105"/>
          <w:sz w:val="19"/>
        </w:rPr>
        <w:t>li </w:t>
      </w:r>
      <w:r>
        <w:rPr>
          <w:color w:val="030303"/>
          <w:w w:val="105"/>
          <w:sz w:val="19"/>
        </w:rPr>
        <w:t>- </w:t>
      </w:r>
      <w:r>
        <w:rPr>
          <w:color w:val="030303"/>
          <w:w w:val="105"/>
          <w:sz w:val="18"/>
        </w:rPr>
        <w:t>aplicação, sobre o valor remanescente após a exclusão da parcela correspondente à MVA utilizada para cálculo do imposto retido, de acordo com o inciso I do "caput", dos coeficientes correspondentes a:</w:t>
      </w:r>
    </w:p>
    <w:p>
      <w:pPr>
        <w:pStyle w:val="BodyText"/>
        <w:rPr>
          <w:sz w:val="17"/>
        </w:rPr>
      </w:pPr>
    </w:p>
    <w:p>
      <w:pPr>
        <w:pStyle w:val="ListParagraph"/>
        <w:numPr>
          <w:ilvl w:val="0"/>
          <w:numId w:val="12"/>
        </w:numPr>
        <w:tabs>
          <w:tab w:pos="385" w:val="left" w:leader="none"/>
        </w:tabs>
        <w:spacing w:line="249" w:lineRule="auto" w:before="0" w:after="0"/>
        <w:ind w:left="151" w:right="130" w:hanging="1"/>
        <w:jc w:val="both"/>
        <w:rPr>
          <w:sz w:val="18"/>
        </w:rPr>
      </w:pPr>
      <w:r>
        <w:rPr>
          <w:color w:val="030303"/>
          <w:w w:val="105"/>
          <w:sz w:val="18"/>
        </w:rPr>
        <w:t>70% (setenta por cento) do percentual da MVA utilizado pelo substituto, para as operações tributadas à alíquota igual ou superior a 18% (dezoito por</w:t>
      </w:r>
      <w:r>
        <w:rPr>
          <w:color w:val="030303"/>
          <w:spacing w:val="10"/>
          <w:w w:val="105"/>
          <w:sz w:val="18"/>
        </w:rPr>
        <w:t> </w:t>
      </w:r>
      <w:r>
        <w:rPr>
          <w:color w:val="030303"/>
          <w:spacing w:val="-4"/>
          <w:w w:val="105"/>
          <w:sz w:val="18"/>
        </w:rPr>
        <w:t>cento)</w:t>
      </w:r>
      <w:r>
        <w:rPr>
          <w:color w:val="262626"/>
          <w:spacing w:val="-4"/>
          <w:w w:val="105"/>
          <w:sz w:val="18"/>
        </w:rPr>
        <w:t>;</w:t>
      </w:r>
    </w:p>
    <w:p>
      <w:pPr>
        <w:pStyle w:val="BodyText"/>
        <w:spacing w:before="2"/>
        <w:rPr>
          <w:sz w:val="18"/>
        </w:rPr>
      </w:pPr>
    </w:p>
    <w:p>
      <w:pPr>
        <w:pStyle w:val="ListParagraph"/>
        <w:numPr>
          <w:ilvl w:val="0"/>
          <w:numId w:val="12"/>
        </w:numPr>
        <w:tabs>
          <w:tab w:pos="376" w:val="left" w:leader="none"/>
        </w:tabs>
        <w:spacing w:line="240" w:lineRule="auto" w:before="0" w:after="0"/>
        <w:ind w:left="375" w:right="0" w:hanging="225"/>
        <w:jc w:val="both"/>
        <w:rPr>
          <w:sz w:val="18"/>
        </w:rPr>
      </w:pPr>
      <w:r>
        <w:rPr>
          <w:color w:val="030303"/>
          <w:w w:val="105"/>
          <w:sz w:val="18"/>
        </w:rPr>
        <w:t>50% (cinquenta por cento) do percentual da MVA utilizado pelo substituto, nos demais</w:t>
      </w:r>
      <w:r>
        <w:rPr>
          <w:color w:val="030303"/>
          <w:spacing w:val="30"/>
          <w:w w:val="105"/>
          <w:sz w:val="18"/>
        </w:rPr>
        <w:t> </w:t>
      </w:r>
      <w:r>
        <w:rPr>
          <w:color w:val="030303"/>
          <w:spacing w:val="-4"/>
          <w:w w:val="105"/>
          <w:sz w:val="18"/>
        </w:rPr>
        <w:t>casos</w:t>
      </w:r>
      <w:r>
        <w:rPr>
          <w:color w:val="262626"/>
          <w:spacing w:val="-4"/>
          <w:w w:val="105"/>
          <w:sz w:val="18"/>
        </w:rPr>
        <w:t>.</w:t>
      </w:r>
    </w:p>
    <w:p>
      <w:pPr>
        <w:pStyle w:val="BodyText"/>
        <w:spacing w:before="9"/>
        <w:rPr>
          <w:sz w:val="16"/>
        </w:rPr>
      </w:pPr>
    </w:p>
    <w:p>
      <w:pPr>
        <w:spacing w:line="252" w:lineRule="auto" w:before="0"/>
        <w:ind w:left="151" w:right="144" w:firstLine="3"/>
        <w:jc w:val="both"/>
        <w:rPr>
          <w:sz w:val="18"/>
        </w:rPr>
      </w:pPr>
      <w:r>
        <w:rPr>
          <w:color w:val="030303"/>
          <w:w w:val="110"/>
          <w:sz w:val="18"/>
        </w:rPr>
        <w:t>Ili</w:t>
      </w:r>
      <w:r>
        <w:rPr>
          <w:color w:val="030303"/>
          <w:spacing w:val="5"/>
          <w:w w:val="110"/>
          <w:sz w:val="18"/>
        </w:rPr>
        <w:t> </w:t>
      </w:r>
      <w:r>
        <w:rPr>
          <w:color w:val="030303"/>
          <w:w w:val="110"/>
          <w:sz w:val="18"/>
        </w:rPr>
        <w:t>-</w:t>
      </w:r>
      <w:r>
        <w:rPr>
          <w:color w:val="030303"/>
          <w:spacing w:val="-6"/>
          <w:w w:val="110"/>
          <w:sz w:val="18"/>
        </w:rPr>
        <w:t> </w:t>
      </w:r>
      <w:r>
        <w:rPr>
          <w:color w:val="030303"/>
          <w:w w:val="110"/>
          <w:sz w:val="18"/>
        </w:rPr>
        <w:t>aplicação,</w:t>
      </w:r>
      <w:r>
        <w:rPr>
          <w:color w:val="030303"/>
          <w:spacing w:val="-3"/>
          <w:w w:val="110"/>
          <w:sz w:val="18"/>
        </w:rPr>
        <w:t> </w:t>
      </w:r>
      <w:r>
        <w:rPr>
          <w:color w:val="030303"/>
          <w:w w:val="110"/>
          <w:sz w:val="18"/>
        </w:rPr>
        <w:t>sobre</w:t>
      </w:r>
      <w:r>
        <w:rPr>
          <w:color w:val="030303"/>
          <w:spacing w:val="-8"/>
          <w:w w:val="110"/>
          <w:sz w:val="18"/>
        </w:rPr>
        <w:t> </w:t>
      </w:r>
      <w:r>
        <w:rPr>
          <w:color w:val="030303"/>
          <w:w w:val="110"/>
          <w:sz w:val="18"/>
        </w:rPr>
        <w:t>o</w:t>
      </w:r>
      <w:r>
        <w:rPr>
          <w:color w:val="030303"/>
          <w:spacing w:val="-8"/>
          <w:w w:val="110"/>
          <w:sz w:val="18"/>
        </w:rPr>
        <w:t> </w:t>
      </w:r>
      <w:r>
        <w:rPr>
          <w:color w:val="030303"/>
          <w:w w:val="110"/>
          <w:sz w:val="18"/>
        </w:rPr>
        <w:t>valor</w:t>
      </w:r>
      <w:r>
        <w:rPr>
          <w:color w:val="030303"/>
          <w:spacing w:val="-7"/>
          <w:w w:val="110"/>
          <w:sz w:val="18"/>
        </w:rPr>
        <w:t> </w:t>
      </w:r>
      <w:r>
        <w:rPr>
          <w:color w:val="030303"/>
          <w:w w:val="110"/>
          <w:sz w:val="18"/>
        </w:rPr>
        <w:t>obtido</w:t>
      </w:r>
      <w:r>
        <w:rPr>
          <w:color w:val="030303"/>
          <w:spacing w:val="-6"/>
          <w:w w:val="110"/>
          <w:sz w:val="18"/>
        </w:rPr>
        <w:t> </w:t>
      </w:r>
      <w:r>
        <w:rPr>
          <w:color w:val="030303"/>
          <w:w w:val="110"/>
          <w:sz w:val="18"/>
        </w:rPr>
        <w:t>de</w:t>
      </w:r>
      <w:r>
        <w:rPr>
          <w:color w:val="030303"/>
          <w:spacing w:val="-10"/>
          <w:w w:val="110"/>
          <w:sz w:val="18"/>
        </w:rPr>
        <w:t> </w:t>
      </w:r>
      <w:r>
        <w:rPr>
          <w:color w:val="030303"/>
          <w:w w:val="110"/>
          <w:sz w:val="18"/>
        </w:rPr>
        <w:t>acordo</w:t>
      </w:r>
      <w:r>
        <w:rPr>
          <w:color w:val="030303"/>
          <w:spacing w:val="-4"/>
          <w:w w:val="110"/>
          <w:sz w:val="18"/>
        </w:rPr>
        <w:t> </w:t>
      </w:r>
      <w:r>
        <w:rPr>
          <w:color w:val="030303"/>
          <w:w w:val="110"/>
          <w:sz w:val="18"/>
        </w:rPr>
        <w:t>com</w:t>
      </w:r>
      <w:r>
        <w:rPr>
          <w:color w:val="030303"/>
          <w:spacing w:val="-9"/>
          <w:w w:val="110"/>
          <w:sz w:val="18"/>
        </w:rPr>
        <w:t> </w:t>
      </w:r>
      <w:r>
        <w:rPr>
          <w:color w:val="030303"/>
          <w:w w:val="110"/>
          <w:sz w:val="18"/>
        </w:rPr>
        <w:t>as</w:t>
      </w:r>
      <w:r>
        <w:rPr>
          <w:color w:val="030303"/>
          <w:spacing w:val="-10"/>
          <w:w w:val="110"/>
          <w:sz w:val="18"/>
        </w:rPr>
        <w:t> </w:t>
      </w:r>
      <w:r>
        <w:rPr>
          <w:color w:val="030303"/>
          <w:w w:val="110"/>
          <w:sz w:val="18"/>
        </w:rPr>
        <w:t>alíneas</w:t>
      </w:r>
      <w:r>
        <w:rPr>
          <w:color w:val="030303"/>
          <w:spacing w:val="-7"/>
          <w:w w:val="110"/>
          <w:sz w:val="18"/>
        </w:rPr>
        <w:t> </w:t>
      </w:r>
      <w:r>
        <w:rPr>
          <w:color w:val="161616"/>
          <w:w w:val="110"/>
          <w:sz w:val="18"/>
        </w:rPr>
        <w:t>"a"</w:t>
      </w:r>
      <w:r>
        <w:rPr>
          <w:color w:val="161616"/>
          <w:spacing w:val="-11"/>
          <w:w w:val="110"/>
          <w:sz w:val="18"/>
        </w:rPr>
        <w:t> </w:t>
      </w:r>
      <w:r>
        <w:rPr>
          <w:color w:val="030303"/>
          <w:w w:val="110"/>
          <w:sz w:val="18"/>
        </w:rPr>
        <w:t>e</w:t>
      </w:r>
      <w:r>
        <w:rPr>
          <w:color w:val="030303"/>
          <w:spacing w:val="-10"/>
          <w:w w:val="110"/>
          <w:sz w:val="18"/>
        </w:rPr>
        <w:t> </w:t>
      </w:r>
      <w:r>
        <w:rPr>
          <w:color w:val="030303"/>
          <w:w w:val="110"/>
          <w:sz w:val="18"/>
        </w:rPr>
        <w:t>"b"</w:t>
      </w:r>
      <w:r>
        <w:rPr>
          <w:color w:val="030303"/>
          <w:spacing w:val="-10"/>
          <w:w w:val="110"/>
          <w:sz w:val="18"/>
        </w:rPr>
        <w:t> </w:t>
      </w:r>
      <w:r>
        <w:rPr>
          <w:color w:val="030303"/>
          <w:w w:val="110"/>
          <w:sz w:val="18"/>
        </w:rPr>
        <w:t>do</w:t>
      </w:r>
      <w:r>
        <w:rPr>
          <w:color w:val="030303"/>
          <w:spacing w:val="-6"/>
          <w:w w:val="110"/>
          <w:sz w:val="18"/>
        </w:rPr>
        <w:t> </w:t>
      </w:r>
      <w:r>
        <w:rPr>
          <w:color w:val="030303"/>
          <w:w w:val="110"/>
          <w:sz w:val="18"/>
        </w:rPr>
        <w:t>inciso</w:t>
      </w:r>
      <w:r>
        <w:rPr>
          <w:color w:val="030303"/>
          <w:spacing w:val="3"/>
          <w:w w:val="110"/>
          <w:sz w:val="18"/>
        </w:rPr>
        <w:t> </w:t>
      </w:r>
      <w:r>
        <w:rPr>
          <w:rFonts w:ascii="Times New Roman" w:hAnsi="Times New Roman"/>
          <w:color w:val="030303"/>
          <w:w w:val="110"/>
          <w:sz w:val="19"/>
        </w:rPr>
        <w:t>li</w:t>
      </w:r>
      <w:r>
        <w:rPr>
          <w:rFonts w:ascii="Times New Roman" w:hAnsi="Times New Roman"/>
          <w:color w:val="030303"/>
          <w:spacing w:val="-12"/>
          <w:w w:val="110"/>
          <w:sz w:val="19"/>
        </w:rPr>
        <w:t> </w:t>
      </w:r>
      <w:r>
        <w:rPr>
          <w:color w:val="030303"/>
          <w:w w:val="110"/>
          <w:sz w:val="18"/>
        </w:rPr>
        <w:t>do</w:t>
      </w:r>
      <w:r>
        <w:rPr>
          <w:color w:val="030303"/>
          <w:spacing w:val="-11"/>
          <w:w w:val="110"/>
          <w:sz w:val="18"/>
        </w:rPr>
        <w:t> </w:t>
      </w:r>
      <w:r>
        <w:rPr>
          <w:color w:val="030303"/>
          <w:spacing w:val="-4"/>
          <w:w w:val="110"/>
          <w:sz w:val="18"/>
        </w:rPr>
        <w:t>"caput"</w:t>
      </w:r>
      <w:r>
        <w:rPr>
          <w:color w:val="262626"/>
          <w:spacing w:val="-4"/>
          <w:w w:val="110"/>
          <w:sz w:val="18"/>
        </w:rPr>
        <w:t>,</w:t>
      </w:r>
      <w:r>
        <w:rPr>
          <w:color w:val="262626"/>
          <w:spacing w:val="-10"/>
          <w:w w:val="110"/>
          <w:sz w:val="18"/>
        </w:rPr>
        <w:t> </w:t>
      </w:r>
      <w:r>
        <w:rPr>
          <w:color w:val="030303"/>
          <w:w w:val="110"/>
          <w:sz w:val="18"/>
        </w:rPr>
        <w:t>da</w:t>
      </w:r>
      <w:r>
        <w:rPr>
          <w:color w:val="030303"/>
          <w:spacing w:val="-6"/>
          <w:w w:val="110"/>
          <w:sz w:val="18"/>
        </w:rPr>
        <w:t> </w:t>
      </w:r>
      <w:r>
        <w:rPr>
          <w:color w:val="030303"/>
          <w:w w:val="110"/>
          <w:sz w:val="18"/>
        </w:rPr>
        <w:t>alíquota</w:t>
      </w:r>
      <w:r>
        <w:rPr>
          <w:color w:val="030303"/>
          <w:spacing w:val="-1"/>
          <w:w w:val="110"/>
          <w:sz w:val="18"/>
        </w:rPr>
        <w:t> </w:t>
      </w:r>
      <w:r>
        <w:rPr>
          <w:color w:val="030303"/>
          <w:w w:val="110"/>
          <w:sz w:val="18"/>
        </w:rPr>
        <w:t>interna</w:t>
      </w:r>
      <w:r>
        <w:rPr>
          <w:color w:val="030303"/>
          <w:spacing w:val="-6"/>
          <w:w w:val="110"/>
          <w:sz w:val="18"/>
        </w:rPr>
        <w:t> </w:t>
      </w:r>
      <w:r>
        <w:rPr>
          <w:color w:val="030303"/>
          <w:w w:val="110"/>
          <w:sz w:val="18"/>
        </w:rPr>
        <w:t>incidente sobre a</w:t>
      </w:r>
      <w:r>
        <w:rPr>
          <w:color w:val="030303"/>
          <w:spacing w:val="-6"/>
          <w:w w:val="110"/>
          <w:sz w:val="18"/>
        </w:rPr>
        <w:t> </w:t>
      </w:r>
      <w:r>
        <w:rPr>
          <w:color w:val="030303"/>
          <w:w w:val="110"/>
          <w:sz w:val="18"/>
        </w:rPr>
        <w:t>mercadoria</w:t>
      </w:r>
      <w:r>
        <w:rPr>
          <w:color w:val="363636"/>
          <w:w w:val="110"/>
          <w:sz w:val="18"/>
        </w:rPr>
        <w:t>.</w:t>
      </w:r>
    </w:p>
    <w:p>
      <w:pPr>
        <w:spacing w:line="232" w:lineRule="auto" w:before="170"/>
        <w:ind w:left="155" w:right="129" w:hanging="6"/>
        <w:jc w:val="both"/>
        <w:rPr>
          <w:sz w:val="18"/>
        </w:rPr>
      </w:pPr>
      <w:r>
        <w:rPr>
          <w:color w:val="030303"/>
          <w:w w:val="105"/>
          <w:sz w:val="18"/>
        </w:rPr>
        <w:t>§ </w:t>
      </w:r>
      <w:r>
        <w:rPr>
          <w:b/>
          <w:color w:val="030303"/>
          <w:spacing w:val="-11"/>
          <w:w w:val="105"/>
          <w:sz w:val="18"/>
        </w:rPr>
        <w:t>1</w:t>
      </w:r>
      <w:r>
        <w:rPr>
          <w:rFonts w:ascii="Times New Roman" w:hAnsi="Times New Roman"/>
          <w:i/>
          <w:color w:val="030303"/>
          <w:spacing w:val="-11"/>
          <w:w w:val="105"/>
          <w:sz w:val="21"/>
        </w:rPr>
        <w:t>º </w:t>
      </w:r>
      <w:r>
        <w:rPr>
          <w:color w:val="030303"/>
          <w:w w:val="105"/>
          <w:sz w:val="18"/>
        </w:rPr>
        <w:t>Sempre que houver benefício fiscal na operação interna deverá ser aplicado o percentual de redução de que trata a alínea "b" do inciso </w:t>
      </w:r>
      <w:r>
        <w:rPr>
          <w:b/>
          <w:color w:val="030303"/>
          <w:w w:val="105"/>
          <w:sz w:val="19"/>
        </w:rPr>
        <w:t>li </w:t>
      </w:r>
      <w:r>
        <w:rPr>
          <w:color w:val="030303"/>
          <w:w w:val="105"/>
          <w:sz w:val="18"/>
        </w:rPr>
        <w:t>do</w:t>
      </w:r>
      <w:r>
        <w:rPr>
          <w:color w:val="030303"/>
          <w:spacing w:val="-10"/>
          <w:w w:val="105"/>
          <w:sz w:val="18"/>
        </w:rPr>
        <w:t> </w:t>
      </w:r>
      <w:r>
        <w:rPr>
          <w:color w:val="030303"/>
          <w:w w:val="105"/>
          <w:sz w:val="18"/>
        </w:rPr>
        <w:t>"caput"</w:t>
      </w:r>
      <w:r>
        <w:rPr>
          <w:color w:val="262626"/>
          <w:w w:val="105"/>
          <w:sz w:val="18"/>
        </w:rPr>
        <w:t>.</w:t>
      </w:r>
    </w:p>
    <w:p>
      <w:pPr>
        <w:pStyle w:val="BodyText"/>
        <w:spacing w:before="10"/>
        <w:rPr>
          <w:sz w:val="17"/>
        </w:rPr>
      </w:pPr>
    </w:p>
    <w:p>
      <w:pPr>
        <w:spacing w:line="252" w:lineRule="auto" w:before="0"/>
        <w:ind w:left="151" w:right="145" w:hanging="2"/>
        <w:jc w:val="both"/>
        <w:rPr>
          <w:sz w:val="18"/>
        </w:rPr>
      </w:pPr>
      <w:r>
        <w:rPr>
          <w:color w:val="030303"/>
          <w:w w:val="105"/>
          <w:sz w:val="18"/>
        </w:rPr>
        <w:t>§ </w:t>
      </w:r>
      <w:r>
        <w:rPr>
          <w:rFonts w:ascii="Times New Roman" w:hAnsi="Times New Roman"/>
          <w:b/>
          <w:color w:val="030303"/>
          <w:w w:val="105"/>
          <w:sz w:val="19"/>
        </w:rPr>
        <w:t>2º </w:t>
      </w:r>
      <w:r>
        <w:rPr>
          <w:color w:val="030303"/>
          <w:w w:val="105"/>
          <w:sz w:val="18"/>
        </w:rPr>
        <w:t>Para efeitos do disposto neste artigo deverá ser considerada a situação cadastral do contribuinte na data da realização da operação pelo</w:t>
      </w:r>
      <w:r>
        <w:rPr>
          <w:color w:val="030303"/>
          <w:spacing w:val="6"/>
          <w:w w:val="105"/>
          <w:sz w:val="18"/>
        </w:rPr>
        <w:t> </w:t>
      </w:r>
      <w:r>
        <w:rPr>
          <w:color w:val="030303"/>
          <w:w w:val="105"/>
          <w:sz w:val="18"/>
        </w:rPr>
        <w:t>substituto.</w:t>
      </w:r>
    </w:p>
    <w:p>
      <w:pPr>
        <w:pStyle w:val="BodyText"/>
        <w:spacing w:before="7"/>
        <w:rPr>
          <w:sz w:val="16"/>
        </w:rPr>
      </w:pPr>
    </w:p>
    <w:p>
      <w:pPr>
        <w:spacing w:line="247" w:lineRule="auto" w:before="0"/>
        <w:ind w:left="151" w:right="129" w:firstLine="1"/>
        <w:jc w:val="both"/>
        <w:rPr>
          <w:sz w:val="18"/>
        </w:rPr>
      </w:pPr>
      <w:r>
        <w:rPr>
          <w:b/>
          <w:color w:val="030303"/>
          <w:w w:val="105"/>
          <w:sz w:val="18"/>
        </w:rPr>
        <w:t>Art. 16. </w:t>
      </w:r>
      <w:r>
        <w:rPr>
          <w:color w:val="030303"/>
          <w:w w:val="105"/>
          <w:sz w:val="18"/>
        </w:rPr>
        <w:t>O contribuinte substituto</w:t>
      </w:r>
      <w:r>
        <w:rPr>
          <w:color w:val="262626"/>
          <w:w w:val="105"/>
          <w:sz w:val="18"/>
        </w:rPr>
        <w:t>, </w:t>
      </w:r>
      <w:r>
        <w:rPr>
          <w:color w:val="030303"/>
          <w:w w:val="105"/>
          <w:sz w:val="18"/>
        </w:rPr>
        <w:t>em relação às operações com as mercadorias a que se referem as Seções VI, VII</w:t>
      </w:r>
      <w:r>
        <w:rPr>
          <w:color w:val="262626"/>
          <w:w w:val="105"/>
          <w:sz w:val="18"/>
        </w:rPr>
        <w:t>, </w:t>
      </w:r>
      <w:r>
        <w:rPr>
          <w:color w:val="030303"/>
          <w:w w:val="105"/>
          <w:sz w:val="18"/>
        </w:rPr>
        <w:t>XVIII e </w:t>
      </w:r>
      <w:r>
        <w:rPr>
          <w:b/>
          <w:color w:val="030303"/>
          <w:w w:val="105"/>
          <w:sz w:val="19"/>
        </w:rPr>
        <w:t>XXII </w:t>
      </w:r>
      <w:r>
        <w:rPr>
          <w:color w:val="030303"/>
          <w:w w:val="105"/>
          <w:sz w:val="18"/>
        </w:rPr>
        <w:t>deste Anexo </w:t>
      </w:r>
      <w:r>
        <w:rPr>
          <w:color w:val="262626"/>
          <w:w w:val="105"/>
          <w:sz w:val="18"/>
        </w:rPr>
        <w:t>, </w:t>
      </w:r>
      <w:r>
        <w:rPr>
          <w:color w:val="030303"/>
          <w:w w:val="105"/>
          <w:sz w:val="18"/>
        </w:rPr>
        <w:t>que promover saída em operação interna destinada a contribuinte enquadrado no Simples Nacional</w:t>
      </w:r>
      <w:r>
        <w:rPr>
          <w:color w:val="262626"/>
          <w:w w:val="105"/>
          <w:sz w:val="18"/>
        </w:rPr>
        <w:t>, </w:t>
      </w:r>
      <w:r>
        <w:rPr>
          <w:color w:val="030303"/>
          <w:w w:val="105"/>
          <w:sz w:val="18"/>
        </w:rPr>
        <w:t>deverá utilizar, para apuração do </w:t>
      </w:r>
      <w:r>
        <w:rPr>
          <w:color w:val="161616"/>
          <w:w w:val="105"/>
          <w:sz w:val="18"/>
        </w:rPr>
        <w:t>imposto </w:t>
      </w:r>
      <w:r>
        <w:rPr>
          <w:color w:val="030303"/>
          <w:w w:val="105"/>
          <w:sz w:val="18"/>
        </w:rPr>
        <w:t>a ser retido, os coeficientes a seguir indicados </w:t>
      </w:r>
      <w:r>
        <w:rPr>
          <w:color w:val="262626"/>
          <w:w w:val="105"/>
          <w:sz w:val="18"/>
        </w:rPr>
        <w:t>:</w:t>
      </w:r>
    </w:p>
    <w:p>
      <w:pPr>
        <w:pStyle w:val="BodyText"/>
        <w:spacing w:before="11"/>
        <w:rPr>
          <w:sz w:val="16"/>
        </w:rPr>
      </w:pPr>
    </w:p>
    <w:p>
      <w:pPr>
        <w:spacing w:line="256" w:lineRule="auto" w:before="0"/>
        <w:ind w:left="151" w:right="130" w:firstLine="4"/>
        <w:jc w:val="both"/>
        <w:rPr>
          <w:sz w:val="18"/>
        </w:rPr>
      </w:pPr>
      <w:r>
        <w:rPr>
          <w:color w:val="030303"/>
          <w:sz w:val="14"/>
        </w:rPr>
        <w:t>1 - </w:t>
      </w:r>
      <w:r>
        <w:rPr>
          <w:color w:val="030303"/>
          <w:w w:val="105"/>
          <w:sz w:val="18"/>
        </w:rPr>
        <w:t>30% (trinta por cento) do percentual da MVA utilizado pelo substituto, para as operações tributadas à alíquota </w:t>
      </w:r>
      <w:r>
        <w:rPr>
          <w:color w:val="161616"/>
          <w:w w:val="105"/>
          <w:sz w:val="18"/>
        </w:rPr>
        <w:t>igual </w:t>
      </w:r>
      <w:r>
        <w:rPr>
          <w:color w:val="030303"/>
          <w:w w:val="105"/>
          <w:sz w:val="18"/>
        </w:rPr>
        <w:t>ou superior a 18% (dezoito por cento)</w:t>
      </w:r>
      <w:r>
        <w:rPr>
          <w:color w:val="262626"/>
          <w:w w:val="105"/>
          <w:sz w:val="18"/>
        </w:rPr>
        <w:t>;</w:t>
      </w:r>
    </w:p>
    <w:p>
      <w:pPr>
        <w:pStyle w:val="BodyText"/>
        <w:spacing w:before="7"/>
        <w:rPr>
          <w:sz w:val="16"/>
        </w:rPr>
      </w:pPr>
    </w:p>
    <w:p>
      <w:pPr>
        <w:spacing w:before="0"/>
        <w:ind w:left="157" w:right="0" w:firstLine="0"/>
        <w:jc w:val="both"/>
        <w:rPr>
          <w:sz w:val="18"/>
        </w:rPr>
      </w:pPr>
      <w:r>
        <w:rPr>
          <w:b/>
          <w:color w:val="030303"/>
          <w:w w:val="105"/>
          <w:sz w:val="19"/>
        </w:rPr>
        <w:t>li </w:t>
      </w:r>
      <w:r>
        <w:rPr>
          <w:color w:val="030303"/>
          <w:w w:val="105"/>
          <w:sz w:val="19"/>
        </w:rPr>
        <w:t>- </w:t>
      </w:r>
      <w:r>
        <w:rPr>
          <w:color w:val="030303"/>
          <w:w w:val="105"/>
          <w:sz w:val="18"/>
        </w:rPr>
        <w:t>50% (cinquenta por cento) do percentual da MVA utilizado pelo substituto, nos demais casos</w:t>
      </w:r>
      <w:r>
        <w:rPr>
          <w:color w:val="262626"/>
          <w:w w:val="105"/>
          <w:sz w:val="18"/>
        </w:rPr>
        <w:t>.</w:t>
      </w:r>
    </w:p>
    <w:p>
      <w:pPr>
        <w:spacing w:line="249" w:lineRule="auto" w:before="177"/>
        <w:ind w:left="149" w:right="131" w:hanging="1"/>
        <w:jc w:val="both"/>
        <w:rPr>
          <w:sz w:val="18"/>
        </w:rPr>
      </w:pPr>
      <w:r>
        <w:rPr>
          <w:color w:val="030303"/>
          <w:w w:val="105"/>
          <w:sz w:val="18"/>
        </w:rPr>
        <w:t>§ </w:t>
      </w:r>
      <w:r>
        <w:rPr>
          <w:b/>
          <w:color w:val="030303"/>
          <w:spacing w:val="-11"/>
          <w:w w:val="105"/>
          <w:sz w:val="18"/>
        </w:rPr>
        <w:t>1</w:t>
      </w:r>
      <w:r>
        <w:rPr>
          <w:rFonts w:ascii="Times New Roman" w:hAnsi="Times New Roman"/>
          <w:i/>
          <w:color w:val="030303"/>
          <w:spacing w:val="-11"/>
          <w:w w:val="105"/>
          <w:sz w:val="20"/>
        </w:rPr>
        <w:t>º </w:t>
      </w:r>
      <w:r>
        <w:rPr>
          <w:color w:val="030303"/>
          <w:w w:val="105"/>
          <w:sz w:val="18"/>
        </w:rPr>
        <w:t>Sempre que houver benefício fiscal na operação interna deverá ser aplicado o percentual de redução de que trata o inciso li do</w:t>
      </w:r>
      <w:r>
        <w:rPr>
          <w:color w:val="030303"/>
          <w:spacing w:val="-31"/>
          <w:w w:val="105"/>
          <w:sz w:val="18"/>
        </w:rPr>
        <w:t> </w:t>
      </w:r>
      <w:r>
        <w:rPr>
          <w:color w:val="030303"/>
          <w:w w:val="105"/>
          <w:sz w:val="18"/>
        </w:rPr>
        <w:t>"caput"</w:t>
      </w:r>
      <w:r>
        <w:rPr>
          <w:color w:val="363636"/>
          <w:w w:val="105"/>
          <w:sz w:val="18"/>
        </w:rPr>
        <w:t>.</w:t>
      </w:r>
    </w:p>
    <w:p>
      <w:pPr>
        <w:pStyle w:val="BodyText"/>
        <w:rPr>
          <w:sz w:val="16"/>
        </w:rPr>
      </w:pPr>
    </w:p>
    <w:p>
      <w:pPr>
        <w:spacing w:line="252" w:lineRule="auto" w:before="1"/>
        <w:ind w:left="151" w:right="145" w:hanging="2"/>
        <w:jc w:val="both"/>
        <w:rPr>
          <w:sz w:val="18"/>
        </w:rPr>
      </w:pPr>
      <w:r>
        <w:rPr>
          <w:color w:val="030303"/>
          <w:w w:val="105"/>
          <w:sz w:val="18"/>
        </w:rPr>
        <w:t>§ </w:t>
      </w:r>
      <w:r>
        <w:rPr>
          <w:rFonts w:ascii="Times New Roman" w:hAnsi="Times New Roman"/>
          <w:b/>
          <w:color w:val="030303"/>
          <w:w w:val="105"/>
          <w:sz w:val="19"/>
        </w:rPr>
        <w:t>2º </w:t>
      </w:r>
      <w:r>
        <w:rPr>
          <w:color w:val="030303"/>
          <w:w w:val="105"/>
          <w:sz w:val="18"/>
        </w:rPr>
        <w:t>Para efeitos do disposto neste artigo deverá ser considerada a situação cadastral do contribuinte na data da realização da operação pelo</w:t>
      </w:r>
      <w:r>
        <w:rPr>
          <w:color w:val="030303"/>
          <w:spacing w:val="5"/>
          <w:w w:val="105"/>
          <w:sz w:val="18"/>
        </w:rPr>
        <w:t> </w:t>
      </w:r>
      <w:r>
        <w:rPr>
          <w:color w:val="030303"/>
          <w:spacing w:val="-3"/>
          <w:w w:val="105"/>
          <w:sz w:val="18"/>
        </w:rPr>
        <w:t>substituto</w:t>
      </w:r>
      <w:r>
        <w:rPr>
          <w:color w:val="545454"/>
          <w:spacing w:val="-3"/>
          <w:w w:val="105"/>
          <w:sz w:val="18"/>
        </w:rPr>
        <w:t>.</w:t>
      </w:r>
    </w:p>
    <w:p>
      <w:pPr>
        <w:pStyle w:val="BodyText"/>
        <w:spacing w:before="10"/>
        <w:rPr>
          <w:sz w:val="15"/>
        </w:rPr>
      </w:pPr>
    </w:p>
    <w:p>
      <w:pPr>
        <w:spacing w:line="249" w:lineRule="auto" w:before="0"/>
        <w:ind w:left="153" w:right="123" w:hanging="4"/>
        <w:jc w:val="both"/>
        <w:rPr>
          <w:sz w:val="18"/>
        </w:rPr>
      </w:pPr>
      <w:r>
        <w:rPr>
          <w:color w:val="030303"/>
          <w:w w:val="105"/>
          <w:sz w:val="18"/>
        </w:rPr>
        <w:t>§ </w:t>
      </w:r>
      <w:r>
        <w:rPr>
          <w:rFonts w:ascii="Times New Roman" w:hAnsi="Times New Roman"/>
          <w:b/>
          <w:color w:val="030303"/>
          <w:w w:val="105"/>
          <w:sz w:val="20"/>
        </w:rPr>
        <w:t>3º </w:t>
      </w:r>
      <w:r>
        <w:rPr>
          <w:color w:val="030303"/>
          <w:w w:val="105"/>
          <w:sz w:val="18"/>
        </w:rPr>
        <w:t>Na nota fiscal que documentar a operação deverá estar consignado, no campo "Informações Complementares": "Operação destinada a contribuinte enquadrado no Simples Nacional - MVA reduzida - art</w:t>
      </w:r>
      <w:r>
        <w:rPr>
          <w:color w:val="262626"/>
          <w:w w:val="105"/>
          <w:sz w:val="18"/>
        </w:rPr>
        <w:t>. </w:t>
      </w:r>
      <w:r>
        <w:rPr>
          <w:color w:val="030303"/>
          <w:w w:val="105"/>
          <w:sz w:val="18"/>
        </w:rPr>
        <w:t>16 do Anexo IX do RICMS/PR.".</w:t>
      </w:r>
    </w:p>
    <w:p>
      <w:pPr>
        <w:pStyle w:val="BodyText"/>
        <w:spacing w:before="9"/>
        <w:rPr>
          <w:sz w:val="16"/>
        </w:rPr>
      </w:pPr>
    </w:p>
    <w:p>
      <w:pPr>
        <w:spacing w:line="249" w:lineRule="auto" w:before="0"/>
        <w:ind w:left="149" w:right="146" w:hanging="1"/>
        <w:jc w:val="both"/>
        <w:rPr>
          <w:sz w:val="18"/>
        </w:rPr>
      </w:pPr>
      <w:r>
        <w:rPr>
          <w:color w:val="030303"/>
          <w:w w:val="105"/>
          <w:sz w:val="18"/>
        </w:rPr>
        <w:t>§ </w:t>
      </w:r>
      <w:r>
        <w:rPr>
          <w:b/>
          <w:color w:val="030303"/>
          <w:w w:val="105"/>
          <w:sz w:val="18"/>
        </w:rPr>
        <w:t>4° </w:t>
      </w:r>
      <w:r>
        <w:rPr>
          <w:color w:val="030303"/>
          <w:w w:val="105"/>
          <w:sz w:val="18"/>
        </w:rPr>
        <w:t>O disposto neste artigo não se aplica às operações beneficiadas com redução de base de cálculo com manutenção integral do crédito</w:t>
      </w:r>
      <w:r>
        <w:rPr>
          <w:color w:val="545454"/>
          <w:w w:val="105"/>
          <w:sz w:val="18"/>
        </w:rPr>
        <w:t>.</w:t>
      </w:r>
    </w:p>
    <w:p>
      <w:pPr>
        <w:spacing w:line="249" w:lineRule="auto" w:before="176"/>
        <w:ind w:left="150" w:right="147" w:hanging="1"/>
        <w:jc w:val="both"/>
        <w:rPr>
          <w:sz w:val="18"/>
        </w:rPr>
      </w:pPr>
      <w:r>
        <w:rPr>
          <w:color w:val="030303"/>
          <w:w w:val="105"/>
          <w:sz w:val="18"/>
        </w:rPr>
        <w:t>§ </w:t>
      </w:r>
      <w:r>
        <w:rPr>
          <w:rFonts w:ascii="Times New Roman" w:hAnsi="Times New Roman"/>
          <w:b/>
          <w:color w:val="030303"/>
          <w:w w:val="105"/>
          <w:sz w:val="20"/>
        </w:rPr>
        <w:t>5º </w:t>
      </w:r>
      <w:r>
        <w:rPr>
          <w:color w:val="030303"/>
          <w:w w:val="105"/>
          <w:sz w:val="18"/>
        </w:rPr>
        <w:t>O disposto neste artigo se aplica também às operações interestaduais destinadas a contribuintes paranaenses enquadrados no Simples Nacional.</w:t>
      </w:r>
    </w:p>
    <w:p>
      <w:pPr>
        <w:pStyle w:val="BodyText"/>
        <w:spacing w:before="4"/>
        <w:rPr>
          <w:sz w:val="17"/>
        </w:rPr>
      </w:pPr>
    </w:p>
    <w:p>
      <w:pPr>
        <w:spacing w:line="252" w:lineRule="auto" w:before="0"/>
        <w:ind w:left="149" w:right="132" w:firstLine="0"/>
        <w:jc w:val="both"/>
        <w:rPr>
          <w:sz w:val="18"/>
        </w:rPr>
      </w:pPr>
      <w:r>
        <w:rPr>
          <w:color w:val="030303"/>
          <w:w w:val="105"/>
          <w:sz w:val="18"/>
        </w:rPr>
        <w:t>§ </w:t>
      </w:r>
      <w:r>
        <w:rPr>
          <w:rFonts w:ascii="Times New Roman" w:hAnsi="Times New Roman"/>
          <w:b/>
          <w:color w:val="030303"/>
          <w:w w:val="105"/>
          <w:sz w:val="19"/>
        </w:rPr>
        <w:t>6º </w:t>
      </w:r>
      <w:r>
        <w:rPr>
          <w:color w:val="030303"/>
          <w:w w:val="105"/>
          <w:sz w:val="18"/>
        </w:rPr>
        <w:t>Para apuração do imposto a ser retido nas operações de que trata o § 5º, o contribuinte substituto deverá aplicar os coeficientes previstos nos incisos I e </w:t>
      </w:r>
      <w:r>
        <w:rPr>
          <w:b/>
          <w:color w:val="030303"/>
          <w:w w:val="105"/>
          <w:sz w:val="18"/>
        </w:rPr>
        <w:t>li </w:t>
      </w:r>
      <w:r>
        <w:rPr>
          <w:color w:val="030303"/>
          <w:w w:val="105"/>
          <w:sz w:val="18"/>
        </w:rPr>
        <w:t>do "caput" sobre os percentuais das MVA ajustadas atribuídas às operações interestaduais, observando, quando for o caso, o disposto no inciso Ili do § 4</w:t>
      </w:r>
      <w:r>
        <w:rPr>
          <w:color w:val="161616"/>
          <w:w w:val="105"/>
          <w:sz w:val="18"/>
        </w:rPr>
        <w:t>º </w:t>
      </w:r>
      <w:r>
        <w:rPr>
          <w:color w:val="030303"/>
          <w:w w:val="105"/>
          <w:sz w:val="18"/>
        </w:rPr>
        <w:t>do art. 1</w:t>
      </w:r>
      <w:r>
        <w:rPr>
          <w:color w:val="262626"/>
          <w:w w:val="105"/>
          <w:sz w:val="18"/>
        </w:rPr>
        <w:t>º </w:t>
      </w:r>
      <w:r>
        <w:rPr>
          <w:color w:val="030303"/>
          <w:w w:val="105"/>
          <w:sz w:val="18"/>
        </w:rPr>
        <w:t>deste Anexo.</w:t>
      </w:r>
    </w:p>
    <w:p>
      <w:pPr>
        <w:pStyle w:val="BodyText"/>
        <w:spacing w:before="6"/>
        <w:rPr>
          <w:sz w:val="16"/>
        </w:rPr>
      </w:pPr>
    </w:p>
    <w:p>
      <w:pPr>
        <w:spacing w:line="252" w:lineRule="auto" w:before="0"/>
        <w:ind w:left="149" w:right="133" w:firstLine="2"/>
        <w:jc w:val="both"/>
        <w:rPr>
          <w:sz w:val="18"/>
        </w:rPr>
      </w:pPr>
      <w:r>
        <w:rPr>
          <w:b/>
          <w:color w:val="030303"/>
          <w:w w:val="105"/>
          <w:sz w:val="18"/>
        </w:rPr>
        <w:t>Art. 17. </w:t>
      </w:r>
      <w:r>
        <w:rPr>
          <w:color w:val="030303"/>
          <w:w w:val="105"/>
          <w:sz w:val="18"/>
        </w:rPr>
        <w:t>Na posterior saída de mercadoria recebida com a aplicação da MVA reduzida, de que trata o art. 16 deste Anexo, com destino a contribuinte enquadrado em qualquer outro regime de apuração do imposto, para </w:t>
      </w:r>
      <w:r>
        <w:rPr>
          <w:color w:val="030303"/>
          <w:spacing w:val="-4"/>
          <w:w w:val="105"/>
          <w:sz w:val="18"/>
        </w:rPr>
        <w:t>comercialização</w:t>
      </w:r>
      <w:r>
        <w:rPr>
          <w:color w:val="262626"/>
          <w:spacing w:val="-4"/>
          <w:w w:val="105"/>
          <w:sz w:val="18"/>
        </w:rPr>
        <w:t>, </w:t>
      </w:r>
      <w:r>
        <w:rPr>
          <w:color w:val="030303"/>
          <w:w w:val="105"/>
          <w:sz w:val="18"/>
        </w:rPr>
        <w:t>o promotor da operação fica responsável pelo recolhimento da parcela remanescente do imposto, na forma e no prazo estabelecidos no </w:t>
      </w:r>
      <w:r>
        <w:rPr>
          <w:color w:val="0A0AED"/>
          <w:w w:val="105"/>
          <w:sz w:val="18"/>
          <w:u w:val="single" w:color="0000ED"/>
        </w:rPr>
        <w:t>inciso Ili</w:t>
      </w:r>
      <w:r>
        <w:rPr>
          <w:color w:val="0A0AED"/>
          <w:w w:val="105"/>
          <w:sz w:val="18"/>
        </w:rPr>
        <w:t> </w:t>
      </w:r>
      <w:r>
        <w:rPr>
          <w:color w:val="030303"/>
          <w:w w:val="105"/>
          <w:sz w:val="18"/>
        </w:rPr>
        <w:t>do "caput" do </w:t>
      </w:r>
      <w:r>
        <w:rPr>
          <w:color w:val="0A0AED"/>
          <w:w w:val="105"/>
          <w:sz w:val="18"/>
          <w:u w:val="thick" w:color="2F2FEF"/>
        </w:rPr>
        <w:t>art</w:t>
      </w:r>
      <w:r>
        <w:rPr>
          <w:color w:val="2F2FEF"/>
          <w:w w:val="105"/>
          <w:sz w:val="18"/>
          <w:u w:val="thick" w:color="2F2FEF"/>
        </w:rPr>
        <w:t>. </w:t>
      </w:r>
      <w:r>
        <w:rPr>
          <w:color w:val="0A0AED"/>
          <w:spacing w:val="1"/>
          <w:w w:val="105"/>
          <w:sz w:val="18"/>
          <w:u w:val="thick" w:color="2F2FEF"/>
        </w:rPr>
        <w:t>6</w:t>
      </w:r>
      <w:r>
        <w:rPr>
          <w:color w:val="2F2FEF"/>
          <w:spacing w:val="1"/>
          <w:w w:val="105"/>
          <w:sz w:val="18"/>
          <w:u w:val="thick" w:color="2F2FEF"/>
        </w:rPr>
        <w:t>º</w:t>
      </w:r>
      <w:r>
        <w:rPr>
          <w:color w:val="2F2FEF"/>
          <w:spacing w:val="1"/>
          <w:w w:val="105"/>
          <w:sz w:val="18"/>
        </w:rPr>
        <w:t> </w:t>
      </w:r>
      <w:r>
        <w:rPr>
          <w:color w:val="030303"/>
          <w:w w:val="105"/>
          <w:sz w:val="18"/>
        </w:rPr>
        <w:t>do </w:t>
      </w:r>
      <w:r>
        <w:rPr>
          <w:color w:val="0A0AED"/>
          <w:w w:val="105"/>
          <w:sz w:val="18"/>
          <w:u w:val="single" w:color="0000ED"/>
        </w:rPr>
        <w:t>Anexo XI</w:t>
      </w:r>
      <w:r>
        <w:rPr>
          <w:color w:val="161616"/>
          <w:w w:val="105"/>
          <w:sz w:val="18"/>
        </w:rPr>
        <w:t>, </w:t>
      </w:r>
      <w:r>
        <w:rPr>
          <w:color w:val="030303"/>
          <w:w w:val="105"/>
          <w:sz w:val="18"/>
        </w:rPr>
        <w:t>observado o</w:t>
      </w:r>
      <w:r>
        <w:rPr>
          <w:color w:val="030303"/>
          <w:spacing w:val="-19"/>
          <w:w w:val="105"/>
          <w:sz w:val="18"/>
        </w:rPr>
        <w:t> </w:t>
      </w:r>
      <w:r>
        <w:rPr>
          <w:color w:val="030303"/>
          <w:spacing w:val="-4"/>
          <w:w w:val="105"/>
          <w:sz w:val="18"/>
        </w:rPr>
        <w:t>seguinte</w:t>
      </w:r>
      <w:r>
        <w:rPr>
          <w:color w:val="363636"/>
          <w:spacing w:val="-4"/>
          <w:w w:val="105"/>
          <w:sz w:val="18"/>
        </w:rPr>
        <w:t>:</w:t>
      </w:r>
    </w:p>
    <w:p>
      <w:pPr>
        <w:pStyle w:val="BodyText"/>
        <w:spacing w:before="8"/>
        <w:rPr>
          <w:sz w:val="16"/>
        </w:rPr>
      </w:pPr>
    </w:p>
    <w:p>
      <w:pPr>
        <w:spacing w:line="256" w:lineRule="auto" w:before="1"/>
        <w:ind w:left="150" w:right="137" w:firstLine="6"/>
        <w:jc w:val="both"/>
        <w:rPr>
          <w:sz w:val="18"/>
        </w:rPr>
      </w:pPr>
      <w:r>
        <w:rPr>
          <w:color w:val="030303"/>
          <w:sz w:val="14"/>
        </w:rPr>
        <w:t>1 - </w:t>
      </w:r>
      <w:r>
        <w:rPr>
          <w:color w:val="030303"/>
          <w:w w:val="105"/>
          <w:sz w:val="18"/>
        </w:rPr>
        <w:t>a base de cálculo será obtida pela aplicação dos coeficientes a seguir indicados, aplicados sobre o valor da entrada mais recente da mercadoria, acrescido das demais despesas quando não incluídas no preço:</w:t>
      </w:r>
    </w:p>
    <w:p>
      <w:pPr>
        <w:pStyle w:val="BodyText"/>
        <w:spacing w:before="5"/>
        <w:rPr>
          <w:sz w:val="17"/>
        </w:rPr>
      </w:pPr>
    </w:p>
    <w:p>
      <w:pPr>
        <w:pStyle w:val="ListParagraph"/>
        <w:numPr>
          <w:ilvl w:val="0"/>
          <w:numId w:val="13"/>
        </w:numPr>
        <w:tabs>
          <w:tab w:pos="385" w:val="left" w:leader="none"/>
        </w:tabs>
        <w:spacing w:line="256" w:lineRule="auto" w:before="0" w:after="0"/>
        <w:ind w:left="151" w:right="130" w:firstLine="4"/>
        <w:jc w:val="both"/>
        <w:rPr>
          <w:sz w:val="18"/>
        </w:rPr>
      </w:pPr>
      <w:r>
        <w:rPr>
          <w:color w:val="030303"/>
          <w:w w:val="105"/>
          <w:sz w:val="18"/>
        </w:rPr>
        <w:t>70% (setenta por cento) do percentual da MVA utilizado pelo substituto, para as operações tributadas à alíquota igual ou superior a 18% (dezoito por</w:t>
      </w:r>
      <w:r>
        <w:rPr>
          <w:color w:val="030303"/>
          <w:spacing w:val="10"/>
          <w:w w:val="105"/>
          <w:sz w:val="18"/>
        </w:rPr>
        <w:t> </w:t>
      </w:r>
      <w:r>
        <w:rPr>
          <w:color w:val="030303"/>
          <w:spacing w:val="-4"/>
          <w:w w:val="105"/>
          <w:sz w:val="18"/>
        </w:rPr>
        <w:t>cento)</w:t>
      </w:r>
      <w:r>
        <w:rPr>
          <w:color w:val="262626"/>
          <w:spacing w:val="-4"/>
          <w:w w:val="105"/>
          <w:sz w:val="18"/>
        </w:rPr>
        <w:t>;</w:t>
      </w:r>
    </w:p>
    <w:p>
      <w:pPr>
        <w:pStyle w:val="BodyText"/>
        <w:spacing w:before="9"/>
        <w:rPr>
          <w:sz w:val="15"/>
        </w:rPr>
      </w:pPr>
    </w:p>
    <w:p>
      <w:pPr>
        <w:pStyle w:val="ListParagraph"/>
        <w:numPr>
          <w:ilvl w:val="0"/>
          <w:numId w:val="13"/>
        </w:numPr>
        <w:tabs>
          <w:tab w:pos="376" w:val="left" w:leader="none"/>
        </w:tabs>
        <w:spacing w:line="240" w:lineRule="auto" w:before="0" w:after="0"/>
        <w:ind w:left="375" w:right="0" w:hanging="225"/>
        <w:jc w:val="both"/>
        <w:rPr>
          <w:sz w:val="18"/>
        </w:rPr>
      </w:pPr>
      <w:r>
        <w:rPr>
          <w:color w:val="030303"/>
          <w:w w:val="105"/>
          <w:sz w:val="18"/>
        </w:rPr>
        <w:t>50% (cinquenta por cento) do percentual da MVA utilizado pelo </w:t>
      </w:r>
      <w:r>
        <w:rPr>
          <w:color w:val="030303"/>
          <w:spacing w:val="-3"/>
          <w:w w:val="105"/>
          <w:sz w:val="18"/>
        </w:rPr>
        <w:t>substituto</w:t>
      </w:r>
      <w:r>
        <w:rPr>
          <w:color w:val="262626"/>
          <w:spacing w:val="-3"/>
          <w:w w:val="105"/>
          <w:sz w:val="18"/>
        </w:rPr>
        <w:t>, </w:t>
      </w:r>
      <w:r>
        <w:rPr>
          <w:color w:val="030303"/>
          <w:w w:val="105"/>
          <w:sz w:val="18"/>
        </w:rPr>
        <w:t>nos demais</w:t>
      </w:r>
      <w:r>
        <w:rPr>
          <w:color w:val="030303"/>
          <w:spacing w:val="28"/>
          <w:w w:val="105"/>
          <w:sz w:val="18"/>
        </w:rPr>
        <w:t> </w:t>
      </w:r>
      <w:r>
        <w:rPr>
          <w:color w:val="030303"/>
          <w:spacing w:val="-4"/>
          <w:w w:val="105"/>
          <w:sz w:val="18"/>
        </w:rPr>
        <w:t>casos</w:t>
      </w:r>
      <w:r>
        <w:rPr>
          <w:color w:val="363636"/>
          <w:spacing w:val="-4"/>
          <w:w w:val="105"/>
          <w:sz w:val="18"/>
        </w:rPr>
        <w:t>.</w:t>
      </w:r>
    </w:p>
    <w:p>
      <w:pPr>
        <w:pStyle w:val="BodyText"/>
        <w:spacing w:before="8"/>
        <w:rPr>
          <w:sz w:val="16"/>
        </w:rPr>
      </w:pPr>
    </w:p>
    <w:p>
      <w:pPr>
        <w:spacing w:before="1"/>
        <w:ind w:left="157" w:right="0" w:firstLine="0"/>
        <w:jc w:val="both"/>
        <w:rPr>
          <w:sz w:val="18"/>
        </w:rPr>
      </w:pPr>
      <w:r>
        <w:rPr>
          <w:b/>
          <w:color w:val="030303"/>
          <w:w w:val="105"/>
          <w:sz w:val="19"/>
        </w:rPr>
        <w:t>li </w:t>
      </w:r>
      <w:r>
        <w:rPr>
          <w:color w:val="030303"/>
          <w:w w:val="105"/>
          <w:sz w:val="19"/>
        </w:rPr>
        <w:t>- </w:t>
      </w:r>
      <w:r>
        <w:rPr>
          <w:color w:val="030303"/>
          <w:w w:val="105"/>
          <w:sz w:val="18"/>
        </w:rPr>
        <w:t>aplicação da alíquota interna incidente sobre a mercadoria.</w:t>
      </w:r>
    </w:p>
    <w:p>
      <w:pPr>
        <w:spacing w:after="0"/>
        <w:jc w:val="both"/>
        <w:rPr>
          <w:sz w:val="18"/>
        </w:rPr>
        <w:sectPr>
          <w:pgSz w:w="11910" w:h="16840"/>
          <w:pgMar w:top="480" w:bottom="280" w:left="540" w:right="500"/>
        </w:sectPr>
      </w:pPr>
    </w:p>
    <w:p>
      <w:pPr>
        <w:spacing w:line="256" w:lineRule="auto" w:before="77"/>
        <w:ind w:left="150" w:right="196" w:firstLine="2"/>
        <w:jc w:val="left"/>
        <w:rPr>
          <w:sz w:val="18"/>
        </w:rPr>
      </w:pPr>
      <w:r>
        <w:rPr>
          <w:b/>
          <w:color w:val="030303"/>
          <w:w w:val="105"/>
          <w:sz w:val="18"/>
        </w:rPr>
        <w:t>Parágrafo único. </w:t>
      </w:r>
      <w:r>
        <w:rPr>
          <w:color w:val="030303"/>
          <w:w w:val="105"/>
          <w:sz w:val="18"/>
        </w:rPr>
        <w:t>Sempre que houver benefício fiscal na operação interna deverá ser aplicado o percentual de redução de que trata a alínea "b" do inciso Ido "caput".</w:t>
      </w:r>
    </w:p>
    <w:p>
      <w:pPr>
        <w:pStyle w:val="BodyText"/>
        <w:spacing w:before="3"/>
        <w:rPr>
          <w:sz w:val="16"/>
        </w:rPr>
      </w:pPr>
    </w:p>
    <w:p>
      <w:pPr>
        <w:spacing w:line="249" w:lineRule="auto" w:before="0"/>
        <w:ind w:left="151" w:right="133" w:firstLine="0"/>
        <w:jc w:val="both"/>
        <w:rPr>
          <w:sz w:val="18"/>
        </w:rPr>
      </w:pPr>
      <w:r>
        <w:rPr>
          <w:b/>
          <w:color w:val="030303"/>
          <w:w w:val="105"/>
          <w:sz w:val="18"/>
        </w:rPr>
        <w:t>Art. 18. </w:t>
      </w:r>
      <w:r>
        <w:rPr>
          <w:color w:val="030303"/>
          <w:w w:val="105"/>
          <w:sz w:val="18"/>
        </w:rPr>
        <w:t>Para efeitos deste Anexo consideram-se estabelecimentos de empresas interdependentes quando </w:t>
      </w:r>
      <w:r>
        <w:rPr>
          <w:color w:val="030303"/>
          <w:w w:val="105"/>
          <w:sz w:val="18"/>
          <w:u w:val="thick" w:color="0303EB"/>
        </w:rPr>
        <w:t>(</w:t>
      </w:r>
      <w:r>
        <w:rPr>
          <w:color w:val="0303EB"/>
          <w:w w:val="105"/>
          <w:sz w:val="18"/>
          <w:u w:val="thick" w:color="0303EB"/>
        </w:rPr>
        <w:t>art</w:t>
      </w:r>
      <w:r>
        <w:rPr>
          <w:color w:val="6262F2"/>
          <w:w w:val="105"/>
          <w:sz w:val="18"/>
          <w:u w:val="thick" w:color="0303EB"/>
        </w:rPr>
        <w:t>. </w:t>
      </w:r>
      <w:r>
        <w:rPr>
          <w:color w:val="0303EB"/>
          <w:w w:val="105"/>
          <w:sz w:val="18"/>
          <w:u w:val="thick" w:color="0303EB"/>
        </w:rPr>
        <w:t>42</w:t>
      </w:r>
      <w:r>
        <w:rPr>
          <w:color w:val="0303EB"/>
          <w:w w:val="105"/>
          <w:sz w:val="18"/>
        </w:rPr>
        <w:t> </w:t>
      </w:r>
      <w:r>
        <w:rPr>
          <w:color w:val="030303"/>
          <w:w w:val="105"/>
          <w:sz w:val="18"/>
        </w:rPr>
        <w:t>da </w:t>
      </w:r>
      <w:r>
        <w:rPr>
          <w:color w:val="0303EB"/>
          <w:w w:val="105"/>
          <w:sz w:val="18"/>
          <w:u w:val="thick" w:color="0303EB"/>
        </w:rPr>
        <w:t>Le</w:t>
      </w:r>
      <w:r>
        <w:rPr>
          <w:color w:val="0303EB"/>
          <w:w w:val="105"/>
          <w:sz w:val="18"/>
        </w:rPr>
        <w:t>i </w:t>
      </w:r>
      <w:r>
        <w:rPr>
          <w:color w:val="0303EB"/>
          <w:w w:val="105"/>
          <w:sz w:val="18"/>
          <w:u w:val="single" w:color="0000ED"/>
        </w:rPr>
        <w:t>Federal n</w:t>
      </w:r>
      <w:r>
        <w:rPr>
          <w:color w:val="2D2DEF"/>
          <w:w w:val="105"/>
          <w:sz w:val="18"/>
          <w:u w:val="single" w:color="0000ED"/>
        </w:rPr>
        <w:t>º </w:t>
      </w:r>
      <w:r>
        <w:rPr>
          <w:color w:val="0303EB"/>
          <w:w w:val="105"/>
          <w:sz w:val="18"/>
          <w:u w:val="single" w:color="0000ED"/>
        </w:rPr>
        <w:t>4</w:t>
      </w:r>
      <w:r>
        <w:rPr>
          <w:color w:val="4242EF"/>
          <w:w w:val="105"/>
          <w:sz w:val="18"/>
          <w:u w:val="single" w:color="0000ED"/>
        </w:rPr>
        <w:t>.</w:t>
      </w:r>
      <w:r>
        <w:rPr>
          <w:color w:val="0303EB"/>
          <w:w w:val="105"/>
          <w:sz w:val="18"/>
          <w:u w:val="single" w:color="0000ED"/>
        </w:rPr>
        <w:t>502, da 30 de novembro de 1964</w:t>
      </w:r>
      <w:r>
        <w:rPr>
          <w:color w:val="030303"/>
          <w:w w:val="105"/>
          <w:sz w:val="18"/>
        </w:rPr>
        <w:t>):</w:t>
      </w:r>
    </w:p>
    <w:p>
      <w:pPr>
        <w:pStyle w:val="BodyText"/>
        <w:spacing w:before="1"/>
        <w:rPr>
          <w:sz w:val="18"/>
        </w:rPr>
      </w:pPr>
    </w:p>
    <w:p>
      <w:pPr>
        <w:spacing w:line="256" w:lineRule="auto" w:before="1"/>
        <w:ind w:left="150" w:right="138" w:firstLine="5"/>
        <w:jc w:val="both"/>
        <w:rPr>
          <w:sz w:val="18"/>
        </w:rPr>
      </w:pPr>
      <w:r>
        <w:rPr>
          <w:color w:val="030303"/>
          <w:sz w:val="14"/>
        </w:rPr>
        <w:t>1 - </w:t>
      </w:r>
      <w:r>
        <w:rPr>
          <w:color w:val="030303"/>
          <w:w w:val="105"/>
          <w:sz w:val="18"/>
        </w:rPr>
        <w:t>uma delas, por si, seus sócios ou acionistas, e respectivos cônjuges e filhos menores, for titular de mais de  50% (cinquenta por cento) do capital da</w:t>
      </w:r>
      <w:r>
        <w:rPr>
          <w:color w:val="030303"/>
          <w:spacing w:val="15"/>
          <w:w w:val="105"/>
          <w:sz w:val="18"/>
        </w:rPr>
        <w:t> </w:t>
      </w:r>
      <w:r>
        <w:rPr>
          <w:color w:val="030303"/>
          <w:w w:val="105"/>
          <w:sz w:val="18"/>
        </w:rPr>
        <w:t>outra;</w:t>
      </w:r>
    </w:p>
    <w:p>
      <w:pPr>
        <w:spacing w:line="252" w:lineRule="auto" w:before="177"/>
        <w:ind w:left="149" w:right="130" w:firstLine="7"/>
        <w:jc w:val="both"/>
        <w:rPr>
          <w:sz w:val="18"/>
        </w:rPr>
      </w:pPr>
      <w:r>
        <w:rPr>
          <w:b/>
          <w:color w:val="030303"/>
          <w:w w:val="105"/>
          <w:sz w:val="19"/>
        </w:rPr>
        <w:t>li </w:t>
      </w:r>
      <w:r>
        <w:rPr>
          <w:color w:val="030303"/>
          <w:w w:val="105"/>
          <w:sz w:val="19"/>
        </w:rPr>
        <w:t>- </w:t>
      </w:r>
      <w:r>
        <w:rPr>
          <w:color w:val="030303"/>
          <w:w w:val="105"/>
          <w:sz w:val="18"/>
        </w:rPr>
        <w:t>uma delas tiver participação na outra de 15% (quinze por cento) ou mais do capital social, por si, seus socIos ou acionistas, bem assim por intermédio de parentes desses até o 2º (segundo) grau e respectivos cônjuges, se a participação societária for de pessoa física </w:t>
      </w:r>
      <w:r>
        <w:rPr>
          <w:color w:val="030303"/>
          <w:w w:val="105"/>
          <w:sz w:val="18"/>
          <w:u w:val="thick" w:color="0303EB"/>
        </w:rPr>
        <w:t>(</w:t>
      </w:r>
      <w:r>
        <w:rPr>
          <w:color w:val="0303EB"/>
          <w:w w:val="105"/>
          <w:sz w:val="18"/>
          <w:u w:val="thick" w:color="0303EB"/>
        </w:rPr>
        <w:t>inciso </w:t>
      </w:r>
      <w:r>
        <w:rPr>
          <w:color w:val="0303EB"/>
          <w:w w:val="105"/>
          <w:sz w:val="18"/>
        </w:rPr>
        <w:t>I </w:t>
      </w:r>
      <w:r>
        <w:rPr>
          <w:color w:val="030303"/>
          <w:w w:val="105"/>
          <w:sz w:val="18"/>
        </w:rPr>
        <w:t>do </w:t>
      </w:r>
      <w:r>
        <w:rPr>
          <w:color w:val="0303EB"/>
          <w:w w:val="105"/>
          <w:sz w:val="18"/>
          <w:u w:val="thick" w:color="0303EB"/>
        </w:rPr>
        <w:t>art</w:t>
      </w:r>
      <w:r>
        <w:rPr>
          <w:color w:val="2D2DEF"/>
          <w:w w:val="105"/>
          <w:sz w:val="18"/>
          <w:u w:val="thick" w:color="0303EB"/>
        </w:rPr>
        <w:t>. </w:t>
      </w:r>
      <w:r>
        <w:rPr>
          <w:color w:val="0303EB"/>
          <w:w w:val="105"/>
          <w:sz w:val="18"/>
          <w:u w:val="thick" w:color="0303EB"/>
        </w:rPr>
        <w:t>42</w:t>
      </w:r>
      <w:r>
        <w:rPr>
          <w:color w:val="0303EB"/>
          <w:w w:val="105"/>
          <w:sz w:val="18"/>
        </w:rPr>
        <w:t> </w:t>
      </w:r>
      <w:r>
        <w:rPr>
          <w:color w:val="030303"/>
          <w:w w:val="105"/>
          <w:sz w:val="18"/>
        </w:rPr>
        <w:t>da </w:t>
      </w:r>
      <w:r>
        <w:rPr>
          <w:color w:val="0303EB"/>
          <w:w w:val="105"/>
          <w:sz w:val="18"/>
          <w:u w:val="single" w:color="0000ED"/>
        </w:rPr>
        <w:t>Lei Federal nº 4</w:t>
      </w:r>
      <w:r>
        <w:rPr>
          <w:color w:val="2D2DEF"/>
          <w:w w:val="105"/>
          <w:sz w:val="18"/>
          <w:u w:val="single" w:color="0000ED"/>
        </w:rPr>
        <w:t>.</w:t>
      </w:r>
      <w:r>
        <w:rPr>
          <w:color w:val="0303EB"/>
          <w:w w:val="105"/>
          <w:sz w:val="18"/>
          <w:u w:val="single" w:color="0000ED"/>
        </w:rPr>
        <w:t>502, da 30 de novembro de 1964</w:t>
      </w:r>
      <w:r>
        <w:rPr>
          <w:color w:val="1A1A1A"/>
          <w:w w:val="105"/>
          <w:sz w:val="18"/>
        </w:rPr>
        <w:t>; </w:t>
      </w:r>
      <w:r>
        <w:rPr>
          <w:color w:val="0303EB"/>
          <w:spacing w:val="-4"/>
          <w:w w:val="105"/>
          <w:sz w:val="18"/>
          <w:u w:val="thick" w:color="0303EB"/>
        </w:rPr>
        <w:t>art</w:t>
      </w:r>
      <w:r>
        <w:rPr>
          <w:color w:val="2D2DEF"/>
          <w:spacing w:val="-4"/>
          <w:w w:val="105"/>
          <w:sz w:val="18"/>
          <w:u w:val="thick" w:color="0303EB"/>
        </w:rPr>
        <w:t>. </w:t>
      </w:r>
      <w:r>
        <w:rPr>
          <w:color w:val="0303EB"/>
          <w:w w:val="105"/>
          <w:sz w:val="18"/>
          <w:u w:val="thick" w:color="0303EB"/>
        </w:rPr>
        <w:t>9º</w:t>
      </w:r>
      <w:r>
        <w:rPr>
          <w:color w:val="0303EB"/>
          <w:w w:val="105"/>
          <w:sz w:val="18"/>
        </w:rPr>
        <w:t> </w:t>
      </w:r>
      <w:r>
        <w:rPr>
          <w:color w:val="030303"/>
          <w:w w:val="105"/>
          <w:sz w:val="18"/>
        </w:rPr>
        <w:t>da </w:t>
      </w:r>
      <w:r>
        <w:rPr>
          <w:color w:val="0303EB"/>
          <w:w w:val="105"/>
          <w:sz w:val="18"/>
          <w:u w:val="single" w:color="0000ED"/>
        </w:rPr>
        <w:t>Lei Federa</w:t>
      </w:r>
      <w:r>
        <w:rPr>
          <w:color w:val="0303EB"/>
          <w:w w:val="105"/>
          <w:sz w:val="18"/>
        </w:rPr>
        <w:t>l </w:t>
      </w:r>
      <w:r>
        <w:rPr>
          <w:color w:val="0303EB"/>
          <w:w w:val="105"/>
          <w:sz w:val="18"/>
          <w:u w:val="single" w:color="0000ED"/>
        </w:rPr>
        <w:t>nº 7.798, de 10 de</w:t>
      </w:r>
      <w:r>
        <w:rPr>
          <w:color w:val="0303EB"/>
          <w:w w:val="105"/>
          <w:sz w:val="18"/>
        </w:rPr>
        <w:t> j</w:t>
      </w:r>
      <w:r>
        <w:rPr>
          <w:color w:val="0303EB"/>
          <w:w w:val="105"/>
          <w:sz w:val="18"/>
          <w:u w:val="single" w:color="0000ED"/>
        </w:rPr>
        <w:t>ulho de</w:t>
      </w:r>
      <w:r>
        <w:rPr>
          <w:color w:val="0303EB"/>
          <w:spacing w:val="15"/>
          <w:w w:val="105"/>
          <w:sz w:val="18"/>
          <w:u w:val="single" w:color="0000ED"/>
        </w:rPr>
        <w:t> </w:t>
      </w:r>
      <w:r>
        <w:rPr>
          <w:color w:val="0303EB"/>
          <w:spacing w:val="-3"/>
          <w:w w:val="105"/>
          <w:sz w:val="18"/>
          <w:u w:val="single" w:color="0000ED"/>
        </w:rPr>
        <w:t>1989</w:t>
      </w:r>
      <w:r>
        <w:rPr>
          <w:color w:val="030303"/>
          <w:spacing w:val="-3"/>
          <w:w w:val="105"/>
          <w:sz w:val="18"/>
        </w:rPr>
        <w:t>);</w:t>
      </w:r>
    </w:p>
    <w:p>
      <w:pPr>
        <w:pStyle w:val="BodyText"/>
        <w:spacing w:before="8"/>
        <w:rPr>
          <w:sz w:val="15"/>
        </w:rPr>
      </w:pPr>
    </w:p>
    <w:p>
      <w:pPr>
        <w:spacing w:line="247" w:lineRule="auto" w:before="0"/>
        <w:ind w:left="150" w:right="133" w:firstLine="8"/>
        <w:jc w:val="both"/>
        <w:rPr>
          <w:sz w:val="18"/>
        </w:rPr>
      </w:pPr>
      <w:r>
        <w:rPr>
          <w:b/>
          <w:color w:val="030303"/>
          <w:w w:val="105"/>
          <w:sz w:val="19"/>
        </w:rPr>
        <w:t>Ili </w:t>
      </w:r>
      <w:r>
        <w:rPr>
          <w:color w:val="030303"/>
          <w:w w:val="105"/>
          <w:sz w:val="19"/>
        </w:rPr>
        <w:t>- </w:t>
      </w:r>
      <w:r>
        <w:rPr>
          <w:color w:val="030303"/>
          <w:w w:val="105"/>
          <w:sz w:val="18"/>
        </w:rPr>
        <w:t>uma mesma pessoa fizer parte de ambas, na qualidade de diretor, ou socI0 com funções de gerência, ainda que exercidas sob outra denominação (</w:t>
      </w:r>
      <w:r>
        <w:rPr>
          <w:color w:val="0303EB"/>
          <w:w w:val="105"/>
          <w:sz w:val="18"/>
          <w:u w:val="single" w:color="0000ED"/>
        </w:rPr>
        <w:t>inciso li</w:t>
      </w:r>
      <w:r>
        <w:rPr>
          <w:color w:val="0303EB"/>
          <w:w w:val="105"/>
          <w:sz w:val="18"/>
        </w:rPr>
        <w:t> </w:t>
      </w:r>
      <w:r>
        <w:rPr>
          <w:color w:val="030303"/>
          <w:w w:val="105"/>
          <w:sz w:val="18"/>
        </w:rPr>
        <w:t>do </w:t>
      </w:r>
      <w:r>
        <w:rPr>
          <w:color w:val="0303EB"/>
          <w:w w:val="105"/>
          <w:sz w:val="18"/>
          <w:u w:val="thick" w:color="0303EB"/>
        </w:rPr>
        <w:t>art. 42</w:t>
      </w:r>
      <w:r>
        <w:rPr>
          <w:color w:val="0303EB"/>
          <w:w w:val="105"/>
          <w:sz w:val="18"/>
        </w:rPr>
        <w:t> </w:t>
      </w:r>
      <w:r>
        <w:rPr>
          <w:color w:val="030303"/>
          <w:w w:val="105"/>
          <w:sz w:val="18"/>
        </w:rPr>
        <w:t>da </w:t>
      </w:r>
      <w:r>
        <w:rPr>
          <w:color w:val="0303EB"/>
          <w:w w:val="105"/>
          <w:sz w:val="18"/>
          <w:u w:val="single" w:color="0000ED"/>
        </w:rPr>
        <w:t>Lei Federal nº 4.502, da 30 de novembro de 1964</w:t>
      </w:r>
      <w:r>
        <w:rPr>
          <w:color w:val="030303"/>
          <w:w w:val="105"/>
          <w:sz w:val="18"/>
        </w:rPr>
        <w:t>);</w:t>
      </w:r>
    </w:p>
    <w:p>
      <w:pPr>
        <w:pStyle w:val="BodyText"/>
        <w:spacing w:before="8"/>
        <w:rPr>
          <w:sz w:val="18"/>
        </w:rPr>
      </w:pPr>
    </w:p>
    <w:p>
      <w:pPr>
        <w:pStyle w:val="ListParagraph"/>
        <w:numPr>
          <w:ilvl w:val="0"/>
          <w:numId w:val="14"/>
        </w:numPr>
        <w:tabs>
          <w:tab w:pos="397" w:val="left" w:leader="none"/>
        </w:tabs>
        <w:spacing w:line="244" w:lineRule="auto" w:before="0" w:after="0"/>
        <w:ind w:left="150" w:right="133" w:firstLine="4"/>
        <w:jc w:val="both"/>
        <w:rPr>
          <w:sz w:val="18"/>
        </w:rPr>
      </w:pPr>
      <w:r>
        <w:rPr>
          <w:color w:val="030303"/>
          <w:w w:val="105"/>
          <w:sz w:val="18"/>
        </w:rPr>
        <w:t>- uma tiver vendido ou consignado à outra, no ano anterior, mais de 20% (vinte por cento), no caso de distribuição com exclusividade em determinada área do território nacional, e mais de 50% (cinquenta por cento), nos demais casos, do seu volume de vendas (</w:t>
      </w:r>
      <w:r>
        <w:rPr>
          <w:color w:val="0303EB"/>
          <w:w w:val="105"/>
          <w:sz w:val="18"/>
          <w:u w:val="single" w:color="0000ED"/>
        </w:rPr>
        <w:t>inciso </w:t>
      </w:r>
      <w:r>
        <w:rPr>
          <w:b/>
          <w:color w:val="0303EB"/>
          <w:w w:val="105"/>
          <w:sz w:val="19"/>
          <w:u w:val="single" w:color="0000ED"/>
        </w:rPr>
        <w:t>Ili</w:t>
      </w:r>
      <w:r>
        <w:rPr>
          <w:b/>
          <w:color w:val="0303EB"/>
          <w:w w:val="105"/>
          <w:sz w:val="19"/>
        </w:rPr>
        <w:t> </w:t>
      </w:r>
      <w:r>
        <w:rPr>
          <w:color w:val="030303"/>
          <w:w w:val="105"/>
          <w:sz w:val="18"/>
        </w:rPr>
        <w:t>do</w:t>
      </w:r>
      <w:r>
        <w:rPr>
          <w:color w:val="0303EB"/>
          <w:w w:val="105"/>
          <w:sz w:val="18"/>
        </w:rPr>
        <w:t> </w:t>
      </w:r>
      <w:r>
        <w:rPr>
          <w:color w:val="0303EB"/>
          <w:w w:val="105"/>
          <w:sz w:val="18"/>
          <w:u w:val="thick" w:color="0303EB"/>
        </w:rPr>
        <w:t>art. 42</w:t>
      </w:r>
      <w:r>
        <w:rPr>
          <w:color w:val="0303EB"/>
          <w:w w:val="105"/>
          <w:sz w:val="18"/>
        </w:rPr>
        <w:t> </w:t>
      </w:r>
      <w:r>
        <w:rPr>
          <w:color w:val="030303"/>
          <w:w w:val="105"/>
          <w:sz w:val="18"/>
        </w:rPr>
        <w:t>da</w:t>
      </w:r>
      <w:r>
        <w:rPr>
          <w:color w:val="0303EB"/>
          <w:w w:val="105"/>
          <w:sz w:val="18"/>
        </w:rPr>
        <w:t> </w:t>
      </w:r>
      <w:r>
        <w:rPr>
          <w:color w:val="0303EB"/>
          <w:w w:val="105"/>
          <w:sz w:val="18"/>
          <w:u w:val="single" w:color="0000ED"/>
        </w:rPr>
        <w:t>Lei Federal nº 4.502, da 30 de novembro de</w:t>
      </w:r>
      <w:r>
        <w:rPr>
          <w:color w:val="0303EB"/>
          <w:spacing w:val="0"/>
          <w:w w:val="105"/>
          <w:sz w:val="18"/>
          <w:u w:val="single" w:color="0000ED"/>
        </w:rPr>
        <w:t> </w:t>
      </w:r>
      <w:r>
        <w:rPr>
          <w:color w:val="0303EB"/>
          <w:w w:val="105"/>
          <w:sz w:val="18"/>
          <w:u w:val="single" w:color="0000ED"/>
        </w:rPr>
        <w:t>1964</w:t>
      </w:r>
      <w:r>
        <w:rPr>
          <w:color w:val="030303"/>
          <w:w w:val="105"/>
          <w:sz w:val="18"/>
        </w:rPr>
        <w:t>);</w:t>
      </w:r>
    </w:p>
    <w:p>
      <w:pPr>
        <w:pStyle w:val="BodyText"/>
        <w:spacing w:before="5"/>
        <w:rPr>
          <w:sz w:val="17"/>
        </w:rPr>
      </w:pPr>
    </w:p>
    <w:p>
      <w:pPr>
        <w:pStyle w:val="ListParagraph"/>
        <w:numPr>
          <w:ilvl w:val="0"/>
          <w:numId w:val="14"/>
        </w:numPr>
        <w:tabs>
          <w:tab w:pos="344" w:val="left" w:leader="none"/>
        </w:tabs>
        <w:spacing w:line="249" w:lineRule="auto" w:before="0" w:after="0"/>
        <w:ind w:left="150" w:right="133" w:firstLine="1"/>
        <w:jc w:val="both"/>
        <w:rPr>
          <w:sz w:val="18"/>
        </w:rPr>
      </w:pPr>
      <w:r>
        <w:rPr>
          <w:color w:val="1A1A1A"/>
          <w:w w:val="105"/>
          <w:sz w:val="18"/>
        </w:rPr>
        <w:t>- </w:t>
      </w:r>
      <w:r>
        <w:rPr>
          <w:color w:val="030303"/>
          <w:w w:val="105"/>
          <w:sz w:val="18"/>
        </w:rPr>
        <w:t>uma delas, por qualquer forma ou título, for a única </w:t>
      </w:r>
      <w:r>
        <w:rPr>
          <w:color w:val="030303"/>
          <w:spacing w:val="-5"/>
          <w:w w:val="105"/>
          <w:sz w:val="18"/>
        </w:rPr>
        <w:t>adquirente</w:t>
      </w:r>
      <w:r>
        <w:rPr>
          <w:color w:val="2F2F2F"/>
          <w:spacing w:val="-5"/>
          <w:w w:val="105"/>
          <w:sz w:val="18"/>
        </w:rPr>
        <w:t>, </w:t>
      </w:r>
      <w:r>
        <w:rPr>
          <w:color w:val="030303"/>
          <w:w w:val="105"/>
          <w:sz w:val="18"/>
        </w:rPr>
        <w:t>de um ou de mais de um dos produtos da outra, ainda quando a exclusividade se refira à padronagem, marca ou tipo do produto </w:t>
      </w:r>
      <w:r>
        <w:rPr>
          <w:color w:val="030303"/>
          <w:w w:val="105"/>
          <w:sz w:val="18"/>
          <w:u w:val="thick" w:color="0303EB"/>
        </w:rPr>
        <w:t>(</w:t>
      </w:r>
      <w:r>
        <w:rPr>
          <w:color w:val="0303EB"/>
          <w:w w:val="105"/>
          <w:sz w:val="18"/>
          <w:u w:val="thick" w:color="0303EB"/>
        </w:rPr>
        <w:t>inciso</w:t>
      </w:r>
      <w:r>
        <w:rPr>
          <w:color w:val="0303EB"/>
          <w:w w:val="105"/>
          <w:sz w:val="18"/>
        </w:rPr>
        <w:t> I </w:t>
      </w:r>
      <w:r>
        <w:rPr>
          <w:color w:val="030303"/>
          <w:w w:val="105"/>
          <w:sz w:val="18"/>
        </w:rPr>
        <w:t>do</w:t>
      </w:r>
      <w:r>
        <w:rPr>
          <w:color w:val="0303EB"/>
          <w:w w:val="105"/>
          <w:sz w:val="18"/>
        </w:rPr>
        <w:t> </w:t>
      </w:r>
      <w:r>
        <w:rPr>
          <w:color w:val="0303EB"/>
          <w:w w:val="105"/>
          <w:sz w:val="18"/>
          <w:u w:val="single" w:color="0000ED"/>
        </w:rPr>
        <w:t>pará</w:t>
      </w:r>
      <w:r>
        <w:rPr>
          <w:color w:val="0303EB"/>
          <w:w w:val="105"/>
          <w:sz w:val="18"/>
        </w:rPr>
        <w:t>g</w:t>
      </w:r>
      <w:r>
        <w:rPr>
          <w:color w:val="0303EB"/>
          <w:w w:val="105"/>
          <w:sz w:val="18"/>
          <w:u w:val="single" w:color="0000ED"/>
        </w:rPr>
        <w:t>rafo único</w:t>
      </w:r>
      <w:r>
        <w:rPr>
          <w:color w:val="0303EB"/>
          <w:w w:val="105"/>
          <w:sz w:val="18"/>
        </w:rPr>
        <w:t> </w:t>
      </w:r>
      <w:r>
        <w:rPr>
          <w:color w:val="030303"/>
          <w:w w:val="105"/>
          <w:sz w:val="18"/>
        </w:rPr>
        <w:t>do</w:t>
      </w:r>
      <w:r>
        <w:rPr>
          <w:color w:val="0303EB"/>
          <w:w w:val="105"/>
          <w:sz w:val="18"/>
        </w:rPr>
        <w:t> </w:t>
      </w:r>
      <w:r>
        <w:rPr>
          <w:color w:val="0303EB"/>
          <w:w w:val="105"/>
          <w:sz w:val="18"/>
          <w:u w:val="thick" w:color="0303EB"/>
        </w:rPr>
        <w:t>art</w:t>
      </w:r>
      <w:r>
        <w:rPr>
          <w:color w:val="4242EF"/>
          <w:w w:val="105"/>
          <w:sz w:val="18"/>
          <w:u w:val="thick" w:color="0303EB"/>
        </w:rPr>
        <w:t>. </w:t>
      </w:r>
      <w:r>
        <w:rPr>
          <w:color w:val="0303EB"/>
          <w:w w:val="105"/>
          <w:sz w:val="18"/>
          <w:u w:val="thick" w:color="0303EB"/>
        </w:rPr>
        <w:t>42</w:t>
      </w:r>
      <w:r>
        <w:rPr>
          <w:color w:val="0303EB"/>
          <w:w w:val="105"/>
          <w:sz w:val="18"/>
        </w:rPr>
        <w:t> </w:t>
      </w:r>
      <w:r>
        <w:rPr>
          <w:color w:val="030303"/>
          <w:w w:val="105"/>
          <w:sz w:val="18"/>
        </w:rPr>
        <w:t>da</w:t>
      </w:r>
      <w:r>
        <w:rPr>
          <w:color w:val="0303EB"/>
          <w:w w:val="105"/>
          <w:sz w:val="18"/>
        </w:rPr>
        <w:t> </w:t>
      </w:r>
      <w:r>
        <w:rPr>
          <w:color w:val="0303EB"/>
          <w:w w:val="105"/>
          <w:sz w:val="18"/>
          <w:u w:val="thick" w:color="0303EB"/>
        </w:rPr>
        <w:t>Le</w:t>
      </w:r>
      <w:r>
        <w:rPr>
          <w:color w:val="0303EB"/>
          <w:w w:val="105"/>
          <w:sz w:val="18"/>
        </w:rPr>
        <w:t>i</w:t>
      </w:r>
      <w:r>
        <w:rPr>
          <w:color w:val="0303EB"/>
          <w:w w:val="105"/>
          <w:sz w:val="18"/>
          <w:u w:val="single" w:color="0000ED"/>
        </w:rPr>
        <w:t> Federal nº 4</w:t>
      </w:r>
      <w:r>
        <w:rPr>
          <w:color w:val="4242EF"/>
          <w:w w:val="105"/>
          <w:sz w:val="18"/>
          <w:u w:val="single" w:color="0000ED"/>
        </w:rPr>
        <w:t>.</w:t>
      </w:r>
      <w:r>
        <w:rPr>
          <w:color w:val="0303EB"/>
          <w:w w:val="105"/>
          <w:sz w:val="18"/>
          <w:u w:val="single" w:color="0000ED"/>
        </w:rPr>
        <w:t>502, da 30 de novembro de</w:t>
      </w:r>
      <w:r>
        <w:rPr>
          <w:color w:val="0303EB"/>
          <w:spacing w:val="37"/>
          <w:w w:val="105"/>
          <w:sz w:val="18"/>
          <w:u w:val="single" w:color="0000ED"/>
        </w:rPr>
        <w:t> </w:t>
      </w:r>
      <w:r>
        <w:rPr>
          <w:color w:val="0303EB"/>
          <w:w w:val="105"/>
          <w:sz w:val="18"/>
          <w:u w:val="single" w:color="0000ED"/>
        </w:rPr>
        <w:t>1964</w:t>
      </w:r>
      <w:r>
        <w:rPr>
          <w:color w:val="030303"/>
          <w:w w:val="105"/>
          <w:sz w:val="18"/>
        </w:rPr>
        <w:t>);</w:t>
      </w:r>
    </w:p>
    <w:p>
      <w:pPr>
        <w:pStyle w:val="BodyText"/>
        <w:spacing w:before="4"/>
        <w:rPr>
          <w:sz w:val="17"/>
        </w:rPr>
      </w:pPr>
    </w:p>
    <w:p>
      <w:pPr>
        <w:pStyle w:val="ListParagraph"/>
        <w:numPr>
          <w:ilvl w:val="0"/>
          <w:numId w:val="14"/>
        </w:numPr>
        <w:tabs>
          <w:tab w:pos="387" w:val="left" w:leader="none"/>
        </w:tabs>
        <w:spacing w:line="249" w:lineRule="auto" w:before="1" w:after="0"/>
        <w:ind w:left="151" w:right="142" w:firstLine="0"/>
        <w:jc w:val="both"/>
        <w:rPr>
          <w:sz w:val="18"/>
        </w:rPr>
      </w:pPr>
      <w:r>
        <w:rPr>
          <w:color w:val="1A1A1A"/>
          <w:w w:val="105"/>
          <w:sz w:val="18"/>
        </w:rPr>
        <w:t>- </w:t>
      </w:r>
      <w:r>
        <w:rPr>
          <w:color w:val="030303"/>
          <w:w w:val="105"/>
          <w:sz w:val="18"/>
        </w:rPr>
        <w:t>uma vender à outra, mediante contrato de participação ou ajuste </w:t>
      </w:r>
      <w:r>
        <w:rPr>
          <w:color w:val="030303"/>
          <w:spacing w:val="-4"/>
          <w:w w:val="105"/>
          <w:sz w:val="18"/>
        </w:rPr>
        <w:t>semelhante</w:t>
      </w:r>
      <w:r>
        <w:rPr>
          <w:color w:val="2F2F2F"/>
          <w:spacing w:val="-4"/>
          <w:w w:val="105"/>
          <w:sz w:val="18"/>
        </w:rPr>
        <w:t>, </w:t>
      </w:r>
      <w:r>
        <w:rPr>
          <w:color w:val="030303"/>
          <w:w w:val="105"/>
          <w:sz w:val="18"/>
        </w:rPr>
        <w:t>produto que tenha fabricado ou importado do</w:t>
      </w:r>
      <w:r>
        <w:rPr>
          <w:color w:val="030303"/>
          <w:spacing w:val="-7"/>
          <w:w w:val="105"/>
          <w:sz w:val="18"/>
        </w:rPr>
        <w:t> </w:t>
      </w:r>
      <w:r>
        <w:rPr>
          <w:color w:val="030303"/>
          <w:spacing w:val="-5"/>
          <w:w w:val="105"/>
          <w:sz w:val="18"/>
        </w:rPr>
        <w:t>exterior</w:t>
      </w:r>
      <w:r>
        <w:rPr>
          <w:color w:val="565656"/>
          <w:spacing w:val="-5"/>
          <w:w w:val="105"/>
          <w:sz w:val="18"/>
        </w:rPr>
        <w:t>.</w:t>
      </w:r>
    </w:p>
    <w:p>
      <w:pPr>
        <w:pStyle w:val="BodyText"/>
        <w:spacing w:before="1"/>
        <w:rPr>
          <w:sz w:val="18"/>
        </w:rPr>
      </w:pPr>
    </w:p>
    <w:p>
      <w:pPr>
        <w:spacing w:line="256" w:lineRule="auto" w:before="0"/>
        <w:ind w:left="149" w:right="132" w:firstLine="2"/>
        <w:jc w:val="both"/>
        <w:rPr>
          <w:sz w:val="18"/>
        </w:rPr>
      </w:pPr>
      <w:r>
        <w:rPr>
          <w:b/>
          <w:color w:val="030303"/>
          <w:w w:val="105"/>
          <w:sz w:val="18"/>
        </w:rPr>
        <w:t>Art. 19. </w:t>
      </w:r>
      <w:r>
        <w:rPr>
          <w:color w:val="030303"/>
          <w:w w:val="105"/>
          <w:sz w:val="18"/>
        </w:rPr>
        <w:t>Quando da inclusão ou exclusão de mercadorias no regime de Substituição Tributária - ST, os estabelecimentos de contribuintes substituídos, enquadrados no regime normal de apuração, deverão:</w:t>
      </w:r>
    </w:p>
    <w:p>
      <w:pPr>
        <w:pStyle w:val="BodyText"/>
        <w:spacing w:before="9"/>
        <w:rPr>
          <w:sz w:val="15"/>
        </w:rPr>
      </w:pPr>
    </w:p>
    <w:p>
      <w:pPr>
        <w:spacing w:line="256" w:lineRule="auto" w:before="1"/>
        <w:ind w:left="149" w:right="144" w:firstLine="6"/>
        <w:jc w:val="both"/>
        <w:rPr>
          <w:sz w:val="18"/>
        </w:rPr>
      </w:pPr>
      <w:r>
        <w:rPr>
          <w:color w:val="030303"/>
          <w:sz w:val="14"/>
        </w:rPr>
        <w:t>1 - </w:t>
      </w:r>
      <w:r>
        <w:rPr>
          <w:color w:val="030303"/>
          <w:w w:val="105"/>
          <w:sz w:val="18"/>
        </w:rPr>
        <w:t>efetuar levantamento de estoque das referidas mercadorias, na data anterior à da sua inclusão ou exclusão, e escriturá-lo no livro Registro de Inventário</w:t>
      </w:r>
      <w:r>
        <w:rPr>
          <w:color w:val="2F2F2F"/>
          <w:w w:val="105"/>
          <w:sz w:val="18"/>
        </w:rPr>
        <w:t>;</w:t>
      </w:r>
    </w:p>
    <w:p>
      <w:pPr>
        <w:spacing w:line="252" w:lineRule="auto" w:before="177"/>
        <w:ind w:left="151" w:right="143" w:firstLine="6"/>
        <w:jc w:val="both"/>
        <w:rPr>
          <w:sz w:val="18"/>
        </w:rPr>
      </w:pPr>
      <w:r>
        <w:rPr>
          <w:b/>
          <w:color w:val="030303"/>
          <w:w w:val="105"/>
          <w:sz w:val="19"/>
        </w:rPr>
        <w:t>li </w:t>
      </w:r>
      <w:r>
        <w:rPr>
          <w:color w:val="030303"/>
          <w:w w:val="105"/>
          <w:sz w:val="19"/>
        </w:rPr>
        <w:t>- </w:t>
      </w:r>
      <w:r>
        <w:rPr>
          <w:color w:val="030303"/>
          <w:w w:val="105"/>
          <w:sz w:val="18"/>
        </w:rPr>
        <w:t>calcular o imposto incidente sobre as mercadorias em estoque, lançando o valor apurado no livro Registro de Apuração do</w:t>
      </w:r>
      <w:r>
        <w:rPr>
          <w:color w:val="030303"/>
          <w:spacing w:val="-7"/>
          <w:w w:val="105"/>
          <w:sz w:val="18"/>
        </w:rPr>
        <w:t> </w:t>
      </w:r>
      <w:r>
        <w:rPr>
          <w:color w:val="030303"/>
          <w:w w:val="105"/>
          <w:sz w:val="18"/>
        </w:rPr>
        <w:t>ICMS:</w:t>
      </w:r>
    </w:p>
    <w:p>
      <w:pPr>
        <w:pStyle w:val="BodyText"/>
        <w:spacing w:before="6"/>
        <w:rPr>
          <w:sz w:val="17"/>
        </w:rPr>
      </w:pPr>
    </w:p>
    <w:p>
      <w:pPr>
        <w:pStyle w:val="ListParagraph"/>
        <w:numPr>
          <w:ilvl w:val="0"/>
          <w:numId w:val="15"/>
        </w:numPr>
        <w:tabs>
          <w:tab w:pos="377" w:val="left" w:leader="none"/>
        </w:tabs>
        <w:spacing w:line="240" w:lineRule="auto" w:before="0" w:after="0"/>
        <w:ind w:left="376" w:right="0" w:hanging="226"/>
        <w:jc w:val="both"/>
        <w:rPr>
          <w:sz w:val="18"/>
        </w:rPr>
      </w:pPr>
      <w:r>
        <w:rPr>
          <w:color w:val="030303"/>
          <w:w w:val="105"/>
          <w:sz w:val="18"/>
        </w:rPr>
        <w:t>a débito, quando se tratar de inclusão, observado o disposto na alínea "b" do inciso IV do</w:t>
      </w:r>
      <w:r>
        <w:rPr>
          <w:color w:val="030303"/>
          <w:spacing w:val="10"/>
          <w:w w:val="105"/>
          <w:sz w:val="18"/>
        </w:rPr>
        <w:t> </w:t>
      </w:r>
      <w:r>
        <w:rPr>
          <w:color w:val="030303"/>
          <w:w w:val="105"/>
          <w:sz w:val="18"/>
        </w:rPr>
        <w:t>"caput"</w:t>
      </w:r>
      <w:r>
        <w:rPr>
          <w:color w:val="414141"/>
          <w:w w:val="105"/>
          <w:sz w:val="18"/>
        </w:rPr>
        <w:t>;</w:t>
      </w:r>
    </w:p>
    <w:p>
      <w:pPr>
        <w:pStyle w:val="BodyText"/>
        <w:spacing w:before="11"/>
        <w:rPr>
          <w:sz w:val="17"/>
        </w:rPr>
      </w:pPr>
    </w:p>
    <w:p>
      <w:pPr>
        <w:pStyle w:val="ListParagraph"/>
        <w:numPr>
          <w:ilvl w:val="0"/>
          <w:numId w:val="15"/>
        </w:numPr>
        <w:tabs>
          <w:tab w:pos="377" w:val="left" w:leader="none"/>
        </w:tabs>
        <w:spacing w:line="240" w:lineRule="auto" w:before="0" w:after="0"/>
        <w:ind w:left="376" w:right="0" w:hanging="226"/>
        <w:jc w:val="both"/>
        <w:rPr>
          <w:sz w:val="18"/>
        </w:rPr>
      </w:pPr>
      <w:r>
        <w:rPr>
          <w:color w:val="030303"/>
          <w:w w:val="105"/>
          <w:sz w:val="18"/>
        </w:rPr>
        <w:t>a crédito, quando se tratar de</w:t>
      </w:r>
      <w:r>
        <w:rPr>
          <w:color w:val="030303"/>
          <w:spacing w:val="8"/>
          <w:w w:val="105"/>
          <w:sz w:val="18"/>
        </w:rPr>
        <w:t> </w:t>
      </w:r>
      <w:r>
        <w:rPr>
          <w:color w:val="030303"/>
          <w:w w:val="105"/>
          <w:sz w:val="18"/>
        </w:rPr>
        <w:t>exclusão;</w:t>
      </w:r>
    </w:p>
    <w:p>
      <w:pPr>
        <w:pStyle w:val="BodyText"/>
        <w:spacing w:before="1"/>
        <w:rPr>
          <w:sz w:val="17"/>
        </w:rPr>
      </w:pPr>
    </w:p>
    <w:p>
      <w:pPr>
        <w:spacing w:before="0"/>
        <w:ind w:left="154" w:right="0" w:firstLine="0"/>
        <w:jc w:val="both"/>
        <w:rPr>
          <w:sz w:val="18"/>
        </w:rPr>
      </w:pPr>
      <w:r>
        <w:rPr>
          <w:color w:val="030303"/>
          <w:w w:val="105"/>
          <w:sz w:val="18"/>
        </w:rPr>
        <w:t>Ili - registrar a ocorrência no Registro de Ocorrências Eletrônico - RO-e</w:t>
      </w:r>
      <w:r>
        <w:rPr>
          <w:color w:val="414141"/>
          <w:w w:val="105"/>
          <w:sz w:val="18"/>
        </w:rPr>
        <w:t>.</w:t>
      </w:r>
    </w:p>
    <w:p>
      <w:pPr>
        <w:pStyle w:val="BodyText"/>
        <w:spacing w:before="9"/>
        <w:rPr>
          <w:sz w:val="18"/>
        </w:rPr>
      </w:pPr>
    </w:p>
    <w:p>
      <w:pPr>
        <w:pStyle w:val="ListParagraph"/>
        <w:numPr>
          <w:ilvl w:val="0"/>
          <w:numId w:val="16"/>
        </w:numPr>
        <w:tabs>
          <w:tab w:pos="383" w:val="left" w:leader="none"/>
        </w:tabs>
        <w:spacing w:line="256" w:lineRule="auto" w:before="0" w:after="0"/>
        <w:ind w:left="151" w:right="134" w:firstLine="3"/>
        <w:jc w:val="both"/>
        <w:rPr>
          <w:sz w:val="18"/>
        </w:rPr>
      </w:pPr>
      <w:r>
        <w:rPr>
          <w:color w:val="1A1A1A"/>
          <w:w w:val="105"/>
          <w:sz w:val="18"/>
        </w:rPr>
        <w:t>- </w:t>
      </w:r>
      <w:r>
        <w:rPr>
          <w:color w:val="030303"/>
          <w:w w:val="105"/>
          <w:sz w:val="18"/>
        </w:rPr>
        <w:t>considerar, para fins da apuração do imposto devido na forma da alínea </w:t>
      </w:r>
      <w:r>
        <w:rPr>
          <w:color w:val="1A1A1A"/>
          <w:w w:val="105"/>
          <w:sz w:val="18"/>
        </w:rPr>
        <w:t>"a" </w:t>
      </w:r>
      <w:r>
        <w:rPr>
          <w:color w:val="030303"/>
          <w:w w:val="105"/>
          <w:sz w:val="18"/>
        </w:rPr>
        <w:t>do inciso li do </w:t>
      </w:r>
      <w:r>
        <w:rPr>
          <w:color w:val="1A1A1A"/>
          <w:w w:val="105"/>
          <w:sz w:val="18"/>
        </w:rPr>
        <w:t>"caput", </w:t>
      </w:r>
      <w:r>
        <w:rPr>
          <w:color w:val="030303"/>
          <w:w w:val="105"/>
          <w:sz w:val="18"/>
        </w:rPr>
        <w:t>como base de cálculo, o valor do estoque acrescido do resultante da aplicação do percentual da MVA original estabelecido em Resolução do Secretário de Estado da Fazenda,</w:t>
      </w:r>
      <w:r>
        <w:rPr>
          <w:color w:val="030303"/>
          <w:spacing w:val="15"/>
          <w:w w:val="105"/>
          <w:sz w:val="18"/>
        </w:rPr>
        <w:t> </w:t>
      </w:r>
      <w:r>
        <w:rPr>
          <w:color w:val="030303"/>
          <w:w w:val="105"/>
          <w:sz w:val="18"/>
        </w:rPr>
        <w:t>devendo:</w:t>
      </w:r>
    </w:p>
    <w:p>
      <w:pPr>
        <w:pStyle w:val="BodyText"/>
        <w:spacing w:before="2"/>
        <w:rPr>
          <w:sz w:val="16"/>
        </w:rPr>
      </w:pPr>
    </w:p>
    <w:p>
      <w:pPr>
        <w:pStyle w:val="ListParagraph"/>
        <w:numPr>
          <w:ilvl w:val="0"/>
          <w:numId w:val="17"/>
        </w:numPr>
        <w:tabs>
          <w:tab w:pos="373" w:val="left" w:leader="none"/>
        </w:tabs>
        <w:spacing w:line="240" w:lineRule="auto" w:before="0" w:after="0"/>
        <w:ind w:left="149" w:right="0" w:firstLine="1"/>
        <w:jc w:val="both"/>
        <w:rPr>
          <w:sz w:val="18"/>
        </w:rPr>
      </w:pPr>
      <w:r>
        <w:rPr>
          <w:color w:val="030303"/>
          <w:w w:val="105"/>
          <w:sz w:val="18"/>
        </w:rPr>
        <w:t>sobre o valor calculado, aplicar a alíquota própria para as operações</w:t>
      </w:r>
      <w:r>
        <w:rPr>
          <w:color w:val="030303"/>
          <w:spacing w:val="30"/>
          <w:w w:val="105"/>
          <w:sz w:val="18"/>
        </w:rPr>
        <w:t> </w:t>
      </w:r>
      <w:r>
        <w:rPr>
          <w:color w:val="030303"/>
          <w:w w:val="105"/>
          <w:sz w:val="18"/>
        </w:rPr>
        <w:t>internas;</w:t>
      </w:r>
    </w:p>
    <w:p>
      <w:pPr>
        <w:pStyle w:val="BodyText"/>
        <w:spacing w:before="1"/>
        <w:rPr>
          <w:sz w:val="17"/>
        </w:rPr>
      </w:pPr>
    </w:p>
    <w:p>
      <w:pPr>
        <w:pStyle w:val="ListParagraph"/>
        <w:numPr>
          <w:ilvl w:val="0"/>
          <w:numId w:val="17"/>
        </w:numPr>
        <w:tabs>
          <w:tab w:pos="396" w:val="left" w:leader="none"/>
        </w:tabs>
        <w:spacing w:line="254" w:lineRule="auto" w:before="0" w:after="0"/>
        <w:ind w:left="149" w:right="124" w:firstLine="1"/>
        <w:jc w:val="both"/>
        <w:rPr>
          <w:sz w:val="18"/>
        </w:rPr>
      </w:pPr>
      <w:r>
        <w:rPr>
          <w:color w:val="030303"/>
          <w:w w:val="105"/>
          <w:sz w:val="18"/>
        </w:rPr>
        <w:t>recolher o imposto apurado em até 6 (seis) parcelas mensais, iguais e sucessivas, mediante débito do valor no campo "Outros Débitos" do livro Registro de Apuração do ICMS, sendo a 1ª (primeira) parcela lançada na apuração correspondente ao 2º (segundo) mês subsequente àquele da inclusão da mercadoria no regime de Substituição Tributária - ST e as demais parcelas nos meses</w:t>
      </w:r>
      <w:r>
        <w:rPr>
          <w:color w:val="030303"/>
          <w:spacing w:val="10"/>
          <w:w w:val="105"/>
          <w:sz w:val="18"/>
        </w:rPr>
        <w:t> </w:t>
      </w:r>
      <w:r>
        <w:rPr>
          <w:color w:val="030303"/>
          <w:w w:val="105"/>
          <w:sz w:val="18"/>
        </w:rPr>
        <w:t>subsequentes;</w:t>
      </w:r>
    </w:p>
    <w:p>
      <w:pPr>
        <w:pStyle w:val="BodyText"/>
        <w:spacing w:before="8"/>
        <w:rPr>
          <w:sz w:val="17"/>
        </w:rPr>
      </w:pPr>
    </w:p>
    <w:p>
      <w:pPr>
        <w:pStyle w:val="ListParagraph"/>
        <w:numPr>
          <w:ilvl w:val="0"/>
          <w:numId w:val="17"/>
        </w:numPr>
        <w:tabs>
          <w:tab w:pos="391" w:val="left" w:leader="none"/>
        </w:tabs>
        <w:spacing w:line="256" w:lineRule="auto" w:before="0" w:after="0"/>
        <w:ind w:left="149" w:right="132" w:firstLine="0"/>
        <w:jc w:val="both"/>
        <w:rPr>
          <w:sz w:val="18"/>
        </w:rPr>
      </w:pPr>
      <w:r>
        <w:rPr>
          <w:color w:val="030303"/>
          <w:w w:val="105"/>
          <w:sz w:val="18"/>
        </w:rPr>
        <w:t>elaborar demonstrativo que indique a quantidade, a discriminação do produto, o valor da aquisição, a MVA, a base de cálculo da Substituição Tributária - ST, a alíquota aplicável e o imposto</w:t>
      </w:r>
      <w:r>
        <w:rPr>
          <w:color w:val="030303"/>
          <w:spacing w:val="27"/>
          <w:w w:val="105"/>
          <w:sz w:val="18"/>
        </w:rPr>
        <w:t> </w:t>
      </w:r>
      <w:r>
        <w:rPr>
          <w:color w:val="030303"/>
          <w:w w:val="105"/>
          <w:sz w:val="18"/>
        </w:rPr>
        <w:t>devido;</w:t>
      </w:r>
    </w:p>
    <w:p>
      <w:pPr>
        <w:pStyle w:val="BodyText"/>
        <w:spacing w:before="10"/>
        <w:rPr>
          <w:sz w:val="15"/>
        </w:rPr>
      </w:pPr>
    </w:p>
    <w:p>
      <w:pPr>
        <w:pStyle w:val="ListParagraph"/>
        <w:numPr>
          <w:ilvl w:val="0"/>
          <w:numId w:val="16"/>
        </w:numPr>
        <w:tabs>
          <w:tab w:pos="349" w:val="left" w:leader="none"/>
        </w:tabs>
        <w:spacing w:line="252" w:lineRule="auto" w:before="0" w:after="0"/>
        <w:ind w:left="149" w:right="128" w:firstLine="2"/>
        <w:jc w:val="both"/>
        <w:rPr>
          <w:sz w:val="14"/>
        </w:rPr>
      </w:pPr>
      <w:r>
        <w:rPr>
          <w:color w:val="1A1A1A"/>
          <w:w w:val="105"/>
          <w:sz w:val="18"/>
        </w:rPr>
        <w:t>- </w:t>
      </w:r>
      <w:r>
        <w:rPr>
          <w:color w:val="030303"/>
          <w:w w:val="105"/>
          <w:sz w:val="18"/>
        </w:rPr>
        <w:t>lançar, na forma da alínea </w:t>
      </w:r>
      <w:r>
        <w:rPr>
          <w:color w:val="1A1A1A"/>
          <w:w w:val="105"/>
          <w:sz w:val="18"/>
        </w:rPr>
        <w:t>"b" </w:t>
      </w:r>
      <w:r>
        <w:rPr>
          <w:color w:val="030303"/>
          <w:w w:val="105"/>
          <w:sz w:val="18"/>
        </w:rPr>
        <w:t>do inciso li do </w:t>
      </w:r>
      <w:r>
        <w:rPr>
          <w:color w:val="2F2F2F"/>
          <w:w w:val="105"/>
          <w:sz w:val="18"/>
        </w:rPr>
        <w:t>"</w:t>
      </w:r>
      <w:r>
        <w:rPr>
          <w:color w:val="030303"/>
          <w:w w:val="105"/>
          <w:sz w:val="18"/>
        </w:rPr>
        <w:t>caput", o valor do imposto próprio e do anteriormente retido</w:t>
      </w:r>
      <w:r>
        <w:rPr>
          <w:color w:val="2F2F2F"/>
          <w:w w:val="105"/>
          <w:sz w:val="18"/>
        </w:rPr>
        <w:t>, </w:t>
      </w:r>
      <w:r>
        <w:rPr>
          <w:color w:val="030303"/>
          <w:w w:val="105"/>
          <w:sz w:val="18"/>
        </w:rPr>
        <w:t>mediante crédito no campo </w:t>
      </w:r>
      <w:r>
        <w:rPr>
          <w:color w:val="1A1A1A"/>
          <w:w w:val="105"/>
          <w:sz w:val="18"/>
        </w:rPr>
        <w:t>"Outros </w:t>
      </w:r>
      <w:r>
        <w:rPr>
          <w:color w:val="030303"/>
          <w:w w:val="105"/>
          <w:sz w:val="18"/>
        </w:rPr>
        <w:t>créditos", do livro Registro de Apuração do ICMS</w:t>
      </w:r>
      <w:r>
        <w:rPr>
          <w:color w:val="2F2F2F"/>
          <w:w w:val="105"/>
          <w:sz w:val="18"/>
        </w:rPr>
        <w:t>, </w:t>
      </w:r>
      <w:r>
        <w:rPr>
          <w:color w:val="030303"/>
          <w:w w:val="105"/>
          <w:sz w:val="18"/>
        </w:rPr>
        <w:t>em 6 (seis) parcelas mensais</w:t>
      </w:r>
      <w:r>
        <w:rPr>
          <w:color w:val="2F2F2F"/>
          <w:w w:val="105"/>
          <w:sz w:val="18"/>
        </w:rPr>
        <w:t>, </w:t>
      </w:r>
      <w:r>
        <w:rPr>
          <w:color w:val="030303"/>
          <w:w w:val="105"/>
          <w:sz w:val="18"/>
        </w:rPr>
        <w:t>iguais e sucessivas, devendo elaborar demonstrativo que indique a quantidade, a  discriminação  do  produto,  o  nome  do fornecedor, a base de cálculo da retenção e o total do imposto (retido e próprio). </w:t>
      </w:r>
      <w:r>
        <w:rPr>
          <w:color w:val="0C850C"/>
          <w:w w:val="105"/>
          <w:sz w:val="14"/>
        </w:rPr>
        <w:t>Alterado pelo</w:t>
      </w:r>
      <w:r>
        <w:rPr>
          <w:color w:val="0303EB"/>
          <w:w w:val="105"/>
          <w:sz w:val="14"/>
        </w:rPr>
        <w:t> </w:t>
      </w:r>
      <w:r>
        <w:rPr>
          <w:color w:val="0303EB"/>
          <w:w w:val="105"/>
          <w:sz w:val="14"/>
          <w:u w:val="single" w:color="0000ED"/>
        </w:rPr>
        <w:t>Decreto </w:t>
      </w:r>
      <w:r>
        <w:rPr>
          <w:color w:val="0303EB"/>
          <w:spacing w:val="2"/>
          <w:w w:val="105"/>
          <w:sz w:val="14"/>
          <w:u w:val="single" w:color="0000ED"/>
        </w:rPr>
        <w:t>n</w:t>
      </w:r>
      <w:r>
        <w:rPr>
          <w:color w:val="2D2DEF"/>
          <w:spacing w:val="2"/>
          <w:w w:val="105"/>
          <w:sz w:val="14"/>
          <w:u w:val="single" w:color="0000ED"/>
        </w:rPr>
        <w:t>º </w:t>
      </w:r>
      <w:r>
        <w:rPr>
          <w:color w:val="1313ED"/>
          <w:w w:val="105"/>
          <w:sz w:val="14"/>
          <w:u w:val="single" w:color="0000ED"/>
        </w:rPr>
        <w:t>2</w:t>
      </w:r>
      <w:r>
        <w:rPr>
          <w:color w:val="4242EF"/>
          <w:w w:val="105"/>
          <w:sz w:val="14"/>
          <w:u w:val="single" w:color="0000ED"/>
        </w:rPr>
        <w:t>.</w:t>
      </w:r>
      <w:r>
        <w:rPr>
          <w:color w:val="1313ED"/>
          <w:w w:val="105"/>
          <w:sz w:val="14"/>
          <w:u w:val="single" w:color="0000ED"/>
        </w:rPr>
        <w:t>673/2019 (DOE </w:t>
      </w:r>
      <w:r>
        <w:rPr>
          <w:color w:val="0303EB"/>
          <w:w w:val="105"/>
          <w:sz w:val="14"/>
          <w:u w:val="single" w:color="0000ED"/>
        </w:rPr>
        <w:t>de 10</w:t>
      </w:r>
      <w:r>
        <w:rPr>
          <w:color w:val="6262F2"/>
          <w:w w:val="105"/>
          <w:sz w:val="14"/>
          <w:u w:val="single" w:color="0000ED"/>
        </w:rPr>
        <w:t>.</w:t>
      </w:r>
      <w:r>
        <w:rPr>
          <w:color w:val="1313ED"/>
          <w:w w:val="105"/>
          <w:sz w:val="14"/>
          <w:u w:val="single" w:color="0000ED"/>
        </w:rPr>
        <w:t>09</w:t>
      </w:r>
      <w:r>
        <w:rPr>
          <w:color w:val="2D2DEF"/>
          <w:w w:val="105"/>
          <w:sz w:val="14"/>
          <w:u w:val="single" w:color="0000ED"/>
        </w:rPr>
        <w:t>.</w:t>
      </w:r>
      <w:r>
        <w:rPr>
          <w:color w:val="1313ED"/>
          <w:w w:val="105"/>
          <w:sz w:val="14"/>
          <w:u w:val="single" w:color="0000ED"/>
        </w:rPr>
        <w:t>2019)</w:t>
      </w:r>
      <w:r>
        <w:rPr>
          <w:color w:val="2B952B"/>
          <w:w w:val="105"/>
          <w:sz w:val="14"/>
        </w:rPr>
        <w:t>, </w:t>
      </w:r>
      <w:r>
        <w:rPr>
          <w:color w:val="0C850C"/>
          <w:w w:val="105"/>
          <w:sz w:val="14"/>
        </w:rPr>
        <w:t>efeitos a partir de </w:t>
      </w:r>
      <w:r>
        <w:rPr>
          <w:color w:val="0C850C"/>
          <w:spacing w:val="-4"/>
          <w:w w:val="105"/>
          <w:sz w:val="14"/>
        </w:rPr>
        <w:t>01</w:t>
      </w:r>
      <w:r>
        <w:rPr>
          <w:color w:val="44A144"/>
          <w:spacing w:val="-4"/>
          <w:w w:val="105"/>
          <w:sz w:val="14"/>
        </w:rPr>
        <w:t>.</w:t>
      </w:r>
      <w:r>
        <w:rPr>
          <w:color w:val="0C850C"/>
          <w:spacing w:val="-4"/>
          <w:w w:val="105"/>
          <w:sz w:val="14"/>
        </w:rPr>
        <w:t>11</w:t>
      </w:r>
      <w:r>
        <w:rPr>
          <w:color w:val="44A144"/>
          <w:spacing w:val="-4"/>
          <w:w w:val="105"/>
          <w:sz w:val="14"/>
        </w:rPr>
        <w:t>.</w:t>
      </w:r>
      <w:r>
        <w:rPr>
          <w:color w:val="0C850C"/>
          <w:spacing w:val="-4"/>
          <w:w w:val="105"/>
          <w:sz w:val="14"/>
        </w:rPr>
        <w:t>2019 </w:t>
      </w:r>
      <w:r>
        <w:rPr>
          <w:color w:val="FF0E0E"/>
          <w:w w:val="105"/>
          <w:sz w:val="14"/>
        </w:rPr>
        <w:t>Redação</w:t>
      </w:r>
      <w:r>
        <w:rPr>
          <w:color w:val="FF0E0E"/>
          <w:spacing w:val="-10"/>
          <w:w w:val="105"/>
          <w:sz w:val="14"/>
        </w:rPr>
        <w:t> </w:t>
      </w:r>
      <w:r>
        <w:rPr>
          <w:color w:val="FF0E0E"/>
          <w:w w:val="105"/>
          <w:sz w:val="14"/>
        </w:rPr>
        <w:t>Anterior</w:t>
      </w:r>
    </w:p>
    <w:p>
      <w:pPr>
        <w:pStyle w:val="BodyText"/>
        <w:spacing w:before="3"/>
        <w:rPr>
          <w:sz w:val="16"/>
        </w:rPr>
      </w:pPr>
    </w:p>
    <w:p>
      <w:pPr>
        <w:spacing w:line="254" w:lineRule="auto" w:before="0"/>
        <w:ind w:left="149" w:right="134" w:firstLine="3"/>
        <w:jc w:val="both"/>
        <w:rPr>
          <w:sz w:val="18"/>
        </w:rPr>
      </w:pPr>
      <w:r>
        <w:rPr>
          <w:b/>
          <w:color w:val="030303"/>
          <w:w w:val="105"/>
          <w:sz w:val="18"/>
        </w:rPr>
        <w:t>Parágrafo único. </w:t>
      </w:r>
      <w:r>
        <w:rPr>
          <w:color w:val="030303"/>
          <w:w w:val="105"/>
          <w:sz w:val="18"/>
        </w:rPr>
        <w:t>O estoque inventariado será valorado segundo o critério adotado no controle permanente dos estoques ou, na ausência desse, em função do critério de que a 1ª (primeira) saída corresponderá à primeira entrada da mercadoria ou do valor médio decorrente da média ponderada dos valores praticados</w:t>
      </w:r>
      <w:r>
        <w:rPr>
          <w:color w:val="414141"/>
          <w:w w:val="105"/>
          <w:sz w:val="18"/>
        </w:rPr>
        <w:t>.</w:t>
      </w:r>
    </w:p>
    <w:p>
      <w:pPr>
        <w:pStyle w:val="BodyText"/>
        <w:spacing w:before="6"/>
        <w:rPr>
          <w:sz w:val="17"/>
        </w:rPr>
      </w:pPr>
    </w:p>
    <w:p>
      <w:pPr>
        <w:spacing w:line="256" w:lineRule="auto" w:before="0"/>
        <w:ind w:left="153" w:right="133" w:hanging="2"/>
        <w:jc w:val="both"/>
        <w:rPr>
          <w:sz w:val="18"/>
        </w:rPr>
      </w:pPr>
      <w:r>
        <w:rPr>
          <w:b/>
          <w:color w:val="030303"/>
          <w:w w:val="105"/>
          <w:sz w:val="18"/>
        </w:rPr>
        <w:t>Art. 20. </w:t>
      </w:r>
      <w:r>
        <w:rPr>
          <w:color w:val="030303"/>
          <w:w w:val="105"/>
          <w:sz w:val="18"/>
        </w:rPr>
        <w:t>Quando da inclusão de mercadorias no regime de Substituição Tributária - ST, os estabelecimentos enquadrados no Simples Nacional, instituído pela Lei Complementar Federal nº 123, de 14 de dezembro de 2006, deverão:</w:t>
      </w:r>
    </w:p>
    <w:p>
      <w:pPr>
        <w:pStyle w:val="BodyText"/>
        <w:spacing w:before="3"/>
        <w:rPr>
          <w:sz w:val="16"/>
        </w:rPr>
      </w:pPr>
    </w:p>
    <w:p>
      <w:pPr>
        <w:spacing w:line="249" w:lineRule="auto" w:before="0"/>
        <w:ind w:left="152" w:right="136" w:firstLine="3"/>
        <w:jc w:val="both"/>
        <w:rPr>
          <w:sz w:val="18"/>
        </w:rPr>
      </w:pPr>
      <w:r>
        <w:rPr>
          <w:color w:val="030303"/>
          <w:sz w:val="14"/>
        </w:rPr>
        <w:t>1 - </w:t>
      </w:r>
      <w:r>
        <w:rPr>
          <w:color w:val="030303"/>
          <w:sz w:val="18"/>
        </w:rPr>
        <w:t>efetuar levantamento de estoque das referidas mercadorias</w:t>
      </w:r>
      <w:r>
        <w:rPr>
          <w:color w:val="2F2F2F"/>
          <w:sz w:val="18"/>
        </w:rPr>
        <w:t>, </w:t>
      </w:r>
      <w:r>
        <w:rPr>
          <w:color w:val="030303"/>
          <w:sz w:val="18"/>
        </w:rPr>
        <w:t>na data anterior  à  da  sua  inclusão,  e  escriturá-lo  no  livro Registro de Inventário;</w:t>
      </w:r>
    </w:p>
    <w:p>
      <w:pPr>
        <w:spacing w:after="0" w:line="249" w:lineRule="auto"/>
        <w:jc w:val="both"/>
        <w:rPr>
          <w:sz w:val="18"/>
        </w:rPr>
        <w:sectPr>
          <w:pgSz w:w="11910" w:h="16840"/>
          <w:pgMar w:top="480" w:bottom="280" w:left="540" w:right="500"/>
        </w:sectPr>
      </w:pPr>
    </w:p>
    <w:p>
      <w:pPr>
        <w:spacing w:line="252" w:lineRule="auto" w:before="68"/>
        <w:ind w:left="150" w:right="132" w:firstLine="7"/>
        <w:jc w:val="both"/>
        <w:rPr>
          <w:sz w:val="18"/>
        </w:rPr>
      </w:pPr>
      <w:r>
        <w:rPr>
          <w:b/>
          <w:color w:val="010101"/>
          <w:w w:val="105"/>
          <w:sz w:val="19"/>
        </w:rPr>
        <w:t>li </w:t>
      </w:r>
      <w:r>
        <w:rPr>
          <w:color w:val="010101"/>
          <w:w w:val="105"/>
          <w:sz w:val="19"/>
        </w:rPr>
        <w:t>- </w:t>
      </w:r>
      <w:r>
        <w:rPr>
          <w:color w:val="010101"/>
          <w:w w:val="105"/>
          <w:sz w:val="18"/>
        </w:rPr>
        <w:t>para fins da apuração do imposto devido, será considerada como base de cálculo o valor do estoque</w:t>
      </w:r>
      <w:r>
        <w:rPr>
          <w:color w:val="1C1C1C"/>
          <w:w w:val="105"/>
          <w:sz w:val="18"/>
        </w:rPr>
        <w:t>, </w:t>
      </w:r>
      <w:r>
        <w:rPr>
          <w:color w:val="010101"/>
          <w:w w:val="105"/>
          <w:sz w:val="18"/>
        </w:rPr>
        <w:t>apurado conforme disposto no parágrafo único do art</w:t>
      </w:r>
      <w:r>
        <w:rPr>
          <w:color w:val="464646"/>
          <w:w w:val="105"/>
          <w:sz w:val="18"/>
        </w:rPr>
        <w:t>. </w:t>
      </w:r>
      <w:r>
        <w:rPr>
          <w:color w:val="010101"/>
          <w:w w:val="105"/>
          <w:sz w:val="18"/>
        </w:rPr>
        <w:t>19 deste Anexo </w:t>
      </w:r>
      <w:r>
        <w:rPr>
          <w:color w:val="1C1C1C"/>
          <w:w w:val="105"/>
          <w:sz w:val="18"/>
        </w:rPr>
        <w:t>, </w:t>
      </w:r>
      <w:r>
        <w:rPr>
          <w:color w:val="010101"/>
          <w:w w:val="105"/>
          <w:sz w:val="18"/>
        </w:rPr>
        <w:t>acrescido do resultante da aplicação do percentual da MVA original estabelecido em Resolução do Secretário de Estado da Fazenda, devendo, sobre o valor calculado</w:t>
      </w:r>
      <w:r>
        <w:rPr>
          <w:color w:val="1C1C1C"/>
          <w:w w:val="105"/>
          <w:sz w:val="18"/>
        </w:rPr>
        <w:t>, </w:t>
      </w:r>
      <w:r>
        <w:rPr>
          <w:color w:val="010101"/>
          <w:w w:val="105"/>
          <w:sz w:val="18"/>
        </w:rPr>
        <w:t>aplicar o percentual de ICMS correspondente </w:t>
      </w:r>
      <w:r>
        <w:rPr>
          <w:color w:val="010101"/>
          <w:w w:val="105"/>
          <w:sz w:val="17"/>
        </w:rPr>
        <w:t>à </w:t>
      </w:r>
      <w:r>
        <w:rPr>
          <w:color w:val="010101"/>
          <w:w w:val="105"/>
          <w:sz w:val="18"/>
        </w:rPr>
        <w:t>faixa de receita bruta</w:t>
      </w:r>
      <w:r>
        <w:rPr>
          <w:color w:val="1C1C1C"/>
          <w:w w:val="105"/>
          <w:sz w:val="18"/>
        </w:rPr>
        <w:t>, </w:t>
      </w:r>
      <w:r>
        <w:rPr>
          <w:color w:val="010101"/>
          <w:w w:val="105"/>
          <w:sz w:val="18"/>
        </w:rPr>
        <w:t>determinado de acordo com a tabela de que trata o </w:t>
      </w:r>
      <w:r>
        <w:rPr>
          <w:color w:val="0A0AED"/>
          <w:w w:val="105"/>
          <w:sz w:val="18"/>
          <w:u w:val="thick" w:color="0A0AED"/>
        </w:rPr>
        <w:t>art</w:t>
      </w:r>
      <w:r>
        <w:rPr>
          <w:color w:val="3B3BEF"/>
          <w:w w:val="105"/>
          <w:sz w:val="18"/>
          <w:u w:val="thick" w:color="0A0AED"/>
        </w:rPr>
        <w:t>. </w:t>
      </w:r>
      <w:r>
        <w:rPr>
          <w:color w:val="0A0AED"/>
          <w:w w:val="105"/>
          <w:sz w:val="18"/>
          <w:u w:val="thick" w:color="0A0AED"/>
        </w:rPr>
        <w:t>3º</w:t>
      </w:r>
      <w:r>
        <w:rPr>
          <w:color w:val="0A0AED"/>
          <w:w w:val="105"/>
          <w:sz w:val="18"/>
        </w:rPr>
        <w:t> </w:t>
      </w:r>
      <w:r>
        <w:rPr>
          <w:color w:val="010101"/>
          <w:w w:val="105"/>
          <w:sz w:val="18"/>
        </w:rPr>
        <w:t>da </w:t>
      </w:r>
      <w:r>
        <w:rPr>
          <w:color w:val="0A0AED"/>
          <w:w w:val="105"/>
          <w:sz w:val="18"/>
          <w:u w:val="single" w:color="0000ED"/>
        </w:rPr>
        <w:t>Lei nº 15</w:t>
      </w:r>
      <w:r>
        <w:rPr>
          <w:color w:val="4F4FF0"/>
          <w:w w:val="105"/>
          <w:sz w:val="18"/>
          <w:u w:val="single" w:color="0000ED"/>
        </w:rPr>
        <w:t>.</w:t>
      </w:r>
      <w:r>
        <w:rPr>
          <w:color w:val="0A0AED"/>
          <w:w w:val="105"/>
          <w:sz w:val="18"/>
          <w:u w:val="single" w:color="0000ED"/>
        </w:rPr>
        <w:t>562, de</w:t>
      </w:r>
      <w:r>
        <w:rPr>
          <w:color w:val="0A0AED"/>
          <w:w w:val="105"/>
          <w:sz w:val="18"/>
        </w:rPr>
        <w:t> </w:t>
      </w:r>
      <w:r>
        <w:rPr>
          <w:color w:val="0A0AED"/>
          <w:w w:val="105"/>
          <w:sz w:val="18"/>
          <w:u w:val="single" w:color="0000ED"/>
        </w:rPr>
        <w:t>4 de</w:t>
      </w:r>
      <w:r>
        <w:rPr>
          <w:color w:val="0A0AED"/>
          <w:w w:val="105"/>
          <w:sz w:val="18"/>
        </w:rPr>
        <w:t> j</w:t>
      </w:r>
      <w:r>
        <w:rPr>
          <w:color w:val="0A0AED"/>
          <w:w w:val="105"/>
          <w:sz w:val="18"/>
          <w:u w:val="single" w:color="0000ED"/>
        </w:rPr>
        <w:t>ulho de 2007</w:t>
      </w:r>
      <w:r>
        <w:rPr>
          <w:color w:val="010101"/>
          <w:w w:val="105"/>
          <w:sz w:val="18"/>
        </w:rPr>
        <w:t>, relativamente ao mês de inclusão da mercadoria no regime de Substituição Tributária - ST;</w:t>
      </w:r>
    </w:p>
    <w:p>
      <w:pPr>
        <w:pStyle w:val="BodyText"/>
        <w:spacing w:before="9"/>
        <w:rPr>
          <w:sz w:val="16"/>
        </w:rPr>
      </w:pPr>
    </w:p>
    <w:p>
      <w:pPr>
        <w:spacing w:line="256" w:lineRule="auto" w:before="1"/>
        <w:ind w:left="149" w:right="133" w:firstLine="4"/>
        <w:jc w:val="both"/>
        <w:rPr>
          <w:sz w:val="18"/>
        </w:rPr>
      </w:pPr>
      <w:r>
        <w:rPr>
          <w:color w:val="010101"/>
          <w:w w:val="105"/>
          <w:sz w:val="18"/>
        </w:rPr>
        <w:t>Ili - recolher o imposto apurado na forma do inciso li do "caput" em até 6 (seis) parcelas mensais, iguais  e </w:t>
      </w:r>
      <w:r>
        <w:rPr>
          <w:color w:val="010101"/>
          <w:spacing w:val="-3"/>
          <w:w w:val="105"/>
          <w:sz w:val="18"/>
        </w:rPr>
        <w:t>sucessivas</w:t>
      </w:r>
      <w:r>
        <w:rPr>
          <w:color w:val="1C1C1C"/>
          <w:spacing w:val="-3"/>
          <w:w w:val="105"/>
          <w:sz w:val="18"/>
        </w:rPr>
        <w:t>, </w:t>
      </w:r>
      <w:r>
        <w:rPr>
          <w:color w:val="010101"/>
          <w:w w:val="105"/>
          <w:sz w:val="18"/>
        </w:rPr>
        <w:t>que não poderão ser inferiores a R$ 100,00 (cem</w:t>
      </w:r>
      <w:r>
        <w:rPr>
          <w:color w:val="010101"/>
          <w:spacing w:val="18"/>
          <w:w w:val="105"/>
          <w:sz w:val="18"/>
        </w:rPr>
        <w:t> </w:t>
      </w:r>
      <w:r>
        <w:rPr>
          <w:color w:val="010101"/>
          <w:w w:val="105"/>
          <w:sz w:val="18"/>
        </w:rPr>
        <w:t>reais);</w:t>
      </w:r>
    </w:p>
    <w:p>
      <w:pPr>
        <w:pStyle w:val="BodyText"/>
        <w:spacing w:before="7"/>
        <w:rPr>
          <w:sz w:val="16"/>
        </w:rPr>
      </w:pPr>
    </w:p>
    <w:p>
      <w:pPr>
        <w:spacing w:line="252" w:lineRule="auto" w:before="0"/>
        <w:ind w:left="150" w:right="131" w:firstLine="3"/>
        <w:jc w:val="both"/>
        <w:rPr>
          <w:sz w:val="18"/>
        </w:rPr>
      </w:pPr>
      <w:r>
        <w:rPr>
          <w:color w:val="010101"/>
          <w:w w:val="105"/>
          <w:sz w:val="18"/>
        </w:rPr>
        <w:t>IV - efetuar o pagamento da 1</w:t>
      </w:r>
      <w:r>
        <w:rPr>
          <w:color w:val="010101"/>
          <w:w w:val="105"/>
          <w:sz w:val="19"/>
        </w:rPr>
        <w:t>ª </w:t>
      </w:r>
      <w:r>
        <w:rPr>
          <w:color w:val="010101"/>
          <w:w w:val="105"/>
          <w:sz w:val="18"/>
        </w:rPr>
        <w:t>(pr</w:t>
      </w:r>
      <w:r>
        <w:rPr>
          <w:color w:val="1C1C1C"/>
          <w:w w:val="105"/>
          <w:sz w:val="18"/>
        </w:rPr>
        <w:t>i</w:t>
      </w:r>
      <w:r>
        <w:rPr>
          <w:color w:val="010101"/>
          <w:w w:val="105"/>
          <w:sz w:val="18"/>
        </w:rPr>
        <w:t>meira) parcela em Guia de Recolhimento do Estado do Paraná - GR</w:t>
      </w:r>
      <w:r>
        <w:rPr>
          <w:color w:val="1C1C1C"/>
          <w:w w:val="105"/>
          <w:sz w:val="18"/>
        </w:rPr>
        <w:t>-</w:t>
      </w:r>
      <w:r>
        <w:rPr>
          <w:color w:val="010101"/>
          <w:w w:val="105"/>
          <w:sz w:val="18"/>
        </w:rPr>
        <w:t>PR, até o dia 15 (quinze) do 3</w:t>
      </w:r>
      <w:r>
        <w:rPr>
          <w:color w:val="1C1C1C"/>
          <w:w w:val="105"/>
          <w:sz w:val="18"/>
        </w:rPr>
        <w:t>º </w:t>
      </w:r>
      <w:r>
        <w:rPr>
          <w:color w:val="010101"/>
          <w:w w:val="105"/>
          <w:sz w:val="18"/>
        </w:rPr>
        <w:t>(terceiro) mês subsequente ao da inclusão da mercadoria no regime de Substituição Tributária - ST</w:t>
      </w:r>
      <w:r>
        <w:rPr>
          <w:color w:val="1C1C1C"/>
          <w:w w:val="105"/>
          <w:sz w:val="18"/>
        </w:rPr>
        <w:t>, </w:t>
      </w:r>
      <w:r>
        <w:rPr>
          <w:color w:val="010101"/>
          <w:w w:val="105"/>
          <w:sz w:val="18"/>
        </w:rPr>
        <w:t>e o das demais parcelas até o dia 15 (quinze) dos meses subsequentes</w:t>
      </w:r>
      <w:r>
        <w:rPr>
          <w:color w:val="343434"/>
          <w:w w:val="105"/>
          <w:sz w:val="18"/>
        </w:rPr>
        <w:t>.</w:t>
      </w:r>
    </w:p>
    <w:p>
      <w:pPr>
        <w:pStyle w:val="BodyText"/>
        <w:spacing w:before="9"/>
        <w:rPr>
          <w:sz w:val="15"/>
        </w:rPr>
      </w:pPr>
    </w:p>
    <w:p>
      <w:pPr>
        <w:spacing w:line="252" w:lineRule="auto" w:before="0"/>
        <w:ind w:left="150" w:right="129" w:firstLine="1"/>
        <w:jc w:val="both"/>
        <w:rPr>
          <w:sz w:val="18"/>
        </w:rPr>
      </w:pPr>
      <w:r>
        <w:rPr>
          <w:b/>
          <w:color w:val="010101"/>
          <w:w w:val="105"/>
          <w:sz w:val="19"/>
        </w:rPr>
        <w:t>Art. 21. </w:t>
      </w:r>
      <w:r>
        <w:rPr>
          <w:color w:val="010101"/>
          <w:w w:val="105"/>
          <w:sz w:val="18"/>
        </w:rPr>
        <w:t>Quando da exclusão do regime de Substituição Tributária - ST de mercadoria recebida com o imposto retido</w:t>
      </w:r>
      <w:r>
        <w:rPr>
          <w:color w:val="1C1C1C"/>
          <w:w w:val="105"/>
          <w:sz w:val="18"/>
        </w:rPr>
        <w:t>, </w:t>
      </w:r>
      <w:r>
        <w:rPr>
          <w:color w:val="010101"/>
          <w:w w:val="105"/>
          <w:sz w:val="18"/>
        </w:rPr>
        <w:t>os estabelecimentos enquadrados no Simples Nacional deverão fazer o levantamento do estoque no último dia do mês anterior ao da exclusão e segregar a correspondente receita conforme disposto no </w:t>
      </w:r>
      <w:r>
        <w:rPr>
          <w:color w:val="0A0AED"/>
          <w:w w:val="105"/>
          <w:sz w:val="18"/>
          <w:u w:val="thick" w:color="0A0AED"/>
        </w:rPr>
        <w:t>inciso </w:t>
      </w:r>
      <w:r>
        <w:rPr>
          <w:color w:val="0A0AED"/>
          <w:w w:val="105"/>
          <w:sz w:val="18"/>
        </w:rPr>
        <w:t>I </w:t>
      </w:r>
      <w:r>
        <w:rPr>
          <w:color w:val="010101"/>
          <w:w w:val="105"/>
          <w:sz w:val="18"/>
        </w:rPr>
        <w:t>do </w:t>
      </w:r>
      <w:r>
        <w:rPr>
          <w:color w:val="0A0AED"/>
          <w:w w:val="105"/>
          <w:sz w:val="18"/>
        </w:rPr>
        <w:t>§....['. </w:t>
      </w:r>
      <w:r>
        <w:rPr>
          <w:color w:val="010101"/>
          <w:w w:val="105"/>
          <w:sz w:val="18"/>
        </w:rPr>
        <w:t>do </w:t>
      </w:r>
      <w:r>
        <w:rPr>
          <w:color w:val="0A0AED"/>
          <w:w w:val="105"/>
          <w:sz w:val="18"/>
          <w:u w:val="single" w:color="0000ED"/>
        </w:rPr>
        <w:t>art</w:t>
      </w:r>
      <w:r>
        <w:rPr>
          <w:color w:val="2B2BEF"/>
          <w:w w:val="105"/>
          <w:sz w:val="18"/>
          <w:u w:val="single" w:color="0000ED"/>
        </w:rPr>
        <w:t>. </w:t>
      </w:r>
      <w:r>
        <w:rPr>
          <w:color w:val="0A0AED"/>
          <w:w w:val="105"/>
          <w:sz w:val="18"/>
          <w:u w:val="single" w:color="0000ED"/>
        </w:rPr>
        <w:t>25-A</w:t>
      </w:r>
      <w:r>
        <w:rPr>
          <w:color w:val="0A0AED"/>
          <w:w w:val="105"/>
          <w:sz w:val="18"/>
        </w:rPr>
        <w:t> </w:t>
      </w:r>
      <w:r>
        <w:rPr>
          <w:color w:val="010101"/>
          <w:w w:val="105"/>
          <w:sz w:val="18"/>
        </w:rPr>
        <w:t>da </w:t>
      </w:r>
      <w:r>
        <w:rPr>
          <w:color w:val="0A0AED"/>
          <w:w w:val="105"/>
          <w:sz w:val="18"/>
          <w:u w:val="single" w:color="0000ED"/>
        </w:rPr>
        <w:t>Resolu</w:t>
      </w:r>
      <w:r>
        <w:rPr>
          <w:color w:val="0A0AED"/>
          <w:w w:val="105"/>
          <w:sz w:val="18"/>
        </w:rPr>
        <w:t>ç</w:t>
      </w:r>
      <w:r>
        <w:rPr>
          <w:color w:val="0A0AED"/>
          <w:w w:val="105"/>
          <w:sz w:val="18"/>
          <w:u w:val="single" w:color="0000ED"/>
        </w:rPr>
        <w:t>ão do</w:t>
      </w:r>
      <w:r>
        <w:rPr>
          <w:color w:val="0A0AED"/>
          <w:w w:val="105"/>
          <w:sz w:val="18"/>
        </w:rPr>
        <w:t> </w:t>
      </w:r>
      <w:r>
        <w:rPr>
          <w:color w:val="0A0AED"/>
          <w:w w:val="105"/>
          <w:sz w:val="18"/>
          <w:u w:val="single" w:color="0000ED"/>
        </w:rPr>
        <w:t>Comitê Gestor do Simples Nacional nº 94, de 29 de novembro de 2011</w:t>
      </w:r>
      <w:r>
        <w:rPr>
          <w:color w:val="0A0AED"/>
          <w:w w:val="105"/>
          <w:sz w:val="18"/>
        </w:rPr>
        <w:t> </w:t>
      </w:r>
      <w:r>
        <w:rPr>
          <w:color w:val="010101"/>
          <w:w w:val="105"/>
          <w:sz w:val="18"/>
        </w:rPr>
        <w:t>ou da legislação que a substituir</w:t>
      </w:r>
      <w:r>
        <w:rPr>
          <w:color w:val="1C1C1C"/>
          <w:w w:val="105"/>
          <w:sz w:val="18"/>
        </w:rPr>
        <w:t>.</w:t>
      </w:r>
    </w:p>
    <w:p>
      <w:pPr>
        <w:pStyle w:val="BodyText"/>
        <w:spacing w:before="8"/>
        <w:rPr>
          <w:sz w:val="15"/>
        </w:rPr>
      </w:pPr>
    </w:p>
    <w:p>
      <w:pPr>
        <w:pStyle w:val="Heading1"/>
        <w:spacing w:line="240" w:lineRule="auto" w:before="1"/>
        <w:ind w:left="420"/>
      </w:pPr>
      <w:r>
        <w:rPr>
          <w:color w:val="010101"/>
        </w:rPr>
        <w:t>Seção I-A</w:t>
      </w:r>
    </w:p>
    <w:p>
      <w:pPr>
        <w:spacing w:before="2"/>
        <w:ind w:left="2657" w:right="0" w:firstLine="0"/>
        <w:jc w:val="left"/>
        <w:rPr>
          <w:b/>
          <w:sz w:val="19"/>
        </w:rPr>
      </w:pPr>
      <w:r>
        <w:rPr>
          <w:b/>
          <w:color w:val="010101"/>
          <w:sz w:val="19"/>
        </w:rPr>
        <w:t>Do Regime Optativo de Tributação da Substituição Tributária</w:t>
      </w:r>
    </w:p>
    <w:p>
      <w:pPr>
        <w:spacing w:before="45"/>
        <w:ind w:left="2411" w:right="0" w:firstLine="0"/>
        <w:jc w:val="left"/>
        <w:rPr>
          <w:sz w:val="14"/>
        </w:rPr>
      </w:pPr>
      <w:r>
        <w:rPr>
          <w:color w:val="0F870F"/>
          <w:w w:val="105"/>
          <w:sz w:val="14"/>
        </w:rPr>
        <w:t>Acrescentado pelo </w:t>
      </w:r>
      <w:r>
        <w:rPr>
          <w:color w:val="0A0AED"/>
          <w:w w:val="105"/>
          <w:sz w:val="14"/>
          <w:u w:val="single" w:color="0000ED"/>
        </w:rPr>
        <w:t>Decreto n</w:t>
      </w:r>
      <w:r>
        <w:rPr>
          <w:color w:val="2B2BEF"/>
          <w:w w:val="105"/>
          <w:sz w:val="14"/>
          <w:u w:val="single" w:color="0000ED"/>
        </w:rPr>
        <w:t>º </w:t>
      </w:r>
      <w:r>
        <w:rPr>
          <w:color w:val="0A0AED"/>
          <w:w w:val="105"/>
          <w:sz w:val="14"/>
          <w:u w:val="single" w:color="0000ED"/>
        </w:rPr>
        <w:t>5.799/2020 (DOE de 28.09.2020</w:t>
      </w:r>
      <w:r>
        <w:rPr>
          <w:color w:val="0A0AED"/>
          <w:w w:val="105"/>
          <w:sz w:val="14"/>
        </w:rPr>
        <w:t>)</w:t>
      </w:r>
      <w:r>
        <w:rPr>
          <w:color w:val="0F870F"/>
          <w:w w:val="105"/>
          <w:sz w:val="14"/>
        </w:rPr>
        <w:t>, efeitos a partir de 28.09.2020</w:t>
      </w:r>
    </w:p>
    <w:p>
      <w:pPr>
        <w:pStyle w:val="BodyText"/>
        <w:spacing w:before="8"/>
        <w:rPr>
          <w:sz w:val="18"/>
        </w:rPr>
      </w:pPr>
    </w:p>
    <w:p>
      <w:pPr>
        <w:spacing w:line="252" w:lineRule="auto" w:before="0"/>
        <w:ind w:left="149" w:right="128" w:firstLine="2"/>
        <w:jc w:val="both"/>
        <w:rPr>
          <w:sz w:val="14"/>
        </w:rPr>
      </w:pPr>
      <w:r>
        <w:rPr>
          <w:b/>
          <w:color w:val="010101"/>
          <w:w w:val="105"/>
          <w:sz w:val="19"/>
        </w:rPr>
        <w:t>Art. 21-A. </w:t>
      </w:r>
      <w:r>
        <w:rPr>
          <w:color w:val="010101"/>
          <w:w w:val="105"/>
          <w:sz w:val="18"/>
        </w:rPr>
        <w:t>Fica instituído o Regime Optativo de Tributação da Substituição Tributária - </w:t>
      </w:r>
      <w:r>
        <w:rPr>
          <w:color w:val="010101"/>
          <w:spacing w:val="-6"/>
          <w:w w:val="105"/>
          <w:sz w:val="18"/>
        </w:rPr>
        <w:t>ROT-ST</w:t>
      </w:r>
      <w:r>
        <w:rPr>
          <w:color w:val="1C1C1C"/>
          <w:spacing w:val="-6"/>
          <w:w w:val="105"/>
          <w:sz w:val="18"/>
        </w:rPr>
        <w:t>, </w:t>
      </w:r>
      <w:r>
        <w:rPr>
          <w:color w:val="010101"/>
          <w:w w:val="105"/>
          <w:sz w:val="18"/>
        </w:rPr>
        <w:t>no qual  o  contribuinte poderá optar pela definitividade do imposto devido por Substituição Tributária  -  </w:t>
      </w:r>
      <w:r>
        <w:rPr>
          <w:color w:val="010101"/>
          <w:spacing w:val="-9"/>
          <w:w w:val="105"/>
          <w:sz w:val="18"/>
        </w:rPr>
        <w:t>ST</w:t>
      </w:r>
      <w:r>
        <w:rPr>
          <w:color w:val="1C1C1C"/>
          <w:spacing w:val="-9"/>
          <w:w w:val="105"/>
          <w:sz w:val="18"/>
        </w:rPr>
        <w:t>,  </w:t>
      </w:r>
      <w:r>
        <w:rPr>
          <w:color w:val="010101"/>
          <w:w w:val="105"/>
          <w:sz w:val="18"/>
        </w:rPr>
        <w:t>nos  termos  e condições  dispostos nesta Seção (</w:t>
      </w:r>
      <w:r>
        <w:rPr>
          <w:color w:val="0A0AED"/>
          <w:w w:val="105"/>
          <w:sz w:val="18"/>
          <w:u w:val="single" w:color="0000ED"/>
        </w:rPr>
        <w:t>Lei nº 20.250, de 29 de junho de </w:t>
      </w:r>
      <w:r>
        <w:rPr>
          <w:color w:val="0A0AED"/>
          <w:spacing w:val="-3"/>
          <w:w w:val="105"/>
          <w:sz w:val="18"/>
          <w:u w:val="single" w:color="0000ED"/>
        </w:rPr>
        <w:t>2020</w:t>
      </w:r>
      <w:r>
        <w:rPr>
          <w:color w:val="010101"/>
          <w:spacing w:val="-3"/>
          <w:w w:val="105"/>
          <w:sz w:val="18"/>
        </w:rPr>
        <w:t>, </w:t>
      </w:r>
      <w:r>
        <w:rPr>
          <w:color w:val="010101"/>
          <w:w w:val="105"/>
          <w:sz w:val="18"/>
        </w:rPr>
        <w:t>e </w:t>
      </w:r>
      <w:r>
        <w:rPr>
          <w:color w:val="0A0AED"/>
          <w:w w:val="105"/>
          <w:sz w:val="18"/>
          <w:u w:val="single" w:color="0000ED"/>
        </w:rPr>
        <w:t>Convênio ICMS 67/2019</w:t>
      </w:r>
      <w:r>
        <w:rPr>
          <w:color w:val="010101"/>
          <w:w w:val="105"/>
          <w:sz w:val="18"/>
        </w:rPr>
        <w:t>)</w:t>
      </w:r>
      <w:r>
        <w:rPr>
          <w:color w:val="1C1C1C"/>
          <w:w w:val="105"/>
          <w:sz w:val="18"/>
        </w:rPr>
        <w:t>. </w:t>
      </w:r>
      <w:r>
        <w:rPr>
          <w:color w:val="0F870F"/>
          <w:w w:val="105"/>
          <w:sz w:val="14"/>
        </w:rPr>
        <w:t>Acrescentado pelo </w:t>
      </w:r>
      <w:r>
        <w:rPr>
          <w:color w:val="0A0AED"/>
          <w:w w:val="105"/>
          <w:sz w:val="14"/>
          <w:u w:val="single" w:color="0000ED"/>
        </w:rPr>
        <w:t>Decreto n</w:t>
      </w:r>
      <w:r>
        <w:rPr>
          <w:color w:val="2B2BEF"/>
          <w:w w:val="105"/>
          <w:sz w:val="14"/>
          <w:u w:val="single" w:color="0000ED"/>
        </w:rPr>
        <w:t>º </w:t>
      </w:r>
      <w:r>
        <w:rPr>
          <w:color w:val="0A0AED"/>
          <w:spacing w:val="-3"/>
          <w:w w:val="105"/>
          <w:sz w:val="14"/>
          <w:u w:val="single" w:color="0000ED"/>
        </w:rPr>
        <w:t>5</w:t>
      </w:r>
      <w:r>
        <w:rPr>
          <w:color w:val="3B3BEF"/>
          <w:spacing w:val="-3"/>
          <w:w w:val="105"/>
          <w:sz w:val="14"/>
          <w:u w:val="single" w:color="0000ED"/>
        </w:rPr>
        <w:t>.</w:t>
      </w:r>
      <w:r>
        <w:rPr>
          <w:color w:val="0A0AED"/>
          <w:spacing w:val="-3"/>
          <w:w w:val="105"/>
          <w:sz w:val="14"/>
          <w:u w:val="single" w:color="0000ED"/>
        </w:rPr>
        <w:t>799</w:t>
      </w:r>
      <w:r>
        <w:rPr>
          <w:color w:val="2B2BEF"/>
          <w:spacing w:val="-3"/>
          <w:w w:val="105"/>
          <w:sz w:val="14"/>
          <w:u w:val="single" w:color="0000ED"/>
        </w:rPr>
        <w:t>/</w:t>
      </w:r>
      <w:r>
        <w:rPr>
          <w:color w:val="0A0AED"/>
          <w:spacing w:val="-3"/>
          <w:w w:val="105"/>
          <w:sz w:val="14"/>
          <w:u w:val="single" w:color="0000ED"/>
        </w:rPr>
        <w:t>2020 </w:t>
      </w:r>
      <w:r>
        <w:rPr>
          <w:color w:val="0A0AED"/>
          <w:w w:val="105"/>
          <w:sz w:val="14"/>
          <w:u w:val="single" w:color="0000ED"/>
        </w:rPr>
        <w:t>(DOE de</w:t>
      </w:r>
      <w:r>
        <w:rPr>
          <w:color w:val="0A0AED"/>
          <w:w w:val="105"/>
          <w:sz w:val="14"/>
        </w:rPr>
        <w:t> </w:t>
      </w:r>
      <w:r>
        <w:rPr>
          <w:color w:val="0A0AED"/>
          <w:w w:val="105"/>
          <w:sz w:val="14"/>
          <w:u w:val="single" w:color="0000ED"/>
        </w:rPr>
        <w:t>28</w:t>
      </w:r>
      <w:r>
        <w:rPr>
          <w:color w:val="4F4FF0"/>
          <w:w w:val="105"/>
          <w:sz w:val="14"/>
          <w:u w:val="single" w:color="0000ED"/>
        </w:rPr>
        <w:t>.</w:t>
      </w:r>
      <w:r>
        <w:rPr>
          <w:color w:val="0A0AED"/>
          <w:w w:val="105"/>
          <w:sz w:val="14"/>
          <w:u w:val="single" w:color="0000ED"/>
        </w:rPr>
        <w:t>09</w:t>
      </w:r>
      <w:r>
        <w:rPr>
          <w:color w:val="2B2BEF"/>
          <w:w w:val="105"/>
          <w:sz w:val="14"/>
          <w:u w:val="single" w:color="0000ED"/>
        </w:rPr>
        <w:t>.</w:t>
      </w:r>
      <w:r>
        <w:rPr>
          <w:color w:val="0A0AED"/>
          <w:w w:val="105"/>
          <w:sz w:val="14"/>
          <w:u w:val="single" w:color="0000ED"/>
        </w:rPr>
        <w:t>2020)</w:t>
      </w:r>
      <w:r>
        <w:rPr>
          <w:color w:val="0F870F"/>
          <w:w w:val="105"/>
          <w:sz w:val="14"/>
        </w:rPr>
        <w:t>, efeitos a partir de</w:t>
      </w:r>
      <w:r>
        <w:rPr>
          <w:color w:val="0F870F"/>
          <w:spacing w:val="-4"/>
          <w:w w:val="105"/>
          <w:sz w:val="14"/>
        </w:rPr>
        <w:t> </w:t>
      </w:r>
      <w:r>
        <w:rPr>
          <w:color w:val="0F870F"/>
          <w:spacing w:val="-3"/>
          <w:w w:val="105"/>
          <w:sz w:val="14"/>
        </w:rPr>
        <w:t>28</w:t>
      </w:r>
      <w:r>
        <w:rPr>
          <w:color w:val="349A34"/>
          <w:spacing w:val="-3"/>
          <w:w w:val="105"/>
          <w:sz w:val="14"/>
        </w:rPr>
        <w:t>.</w:t>
      </w:r>
      <w:r>
        <w:rPr>
          <w:color w:val="0F870F"/>
          <w:spacing w:val="-3"/>
          <w:w w:val="105"/>
          <w:sz w:val="14"/>
        </w:rPr>
        <w:t>09</w:t>
      </w:r>
      <w:r>
        <w:rPr>
          <w:color w:val="349A34"/>
          <w:spacing w:val="-3"/>
          <w:w w:val="105"/>
          <w:sz w:val="14"/>
        </w:rPr>
        <w:t>.</w:t>
      </w:r>
      <w:r>
        <w:rPr>
          <w:color w:val="0F870F"/>
          <w:spacing w:val="-3"/>
          <w:w w:val="105"/>
          <w:sz w:val="14"/>
        </w:rPr>
        <w:t>2020</w:t>
      </w:r>
    </w:p>
    <w:p>
      <w:pPr>
        <w:pStyle w:val="BodyText"/>
        <w:spacing w:before="10"/>
        <w:rPr>
          <w:sz w:val="14"/>
        </w:rPr>
      </w:pPr>
    </w:p>
    <w:p>
      <w:pPr>
        <w:spacing w:line="252" w:lineRule="auto" w:before="0"/>
        <w:ind w:left="149" w:right="129" w:firstLine="0"/>
        <w:jc w:val="both"/>
        <w:rPr>
          <w:sz w:val="14"/>
        </w:rPr>
      </w:pPr>
      <w:r>
        <w:rPr>
          <w:color w:val="010101"/>
          <w:w w:val="105"/>
          <w:sz w:val="18"/>
        </w:rPr>
        <w:t>§ </w:t>
      </w:r>
      <w:r>
        <w:rPr>
          <w:b/>
          <w:color w:val="010101"/>
          <w:w w:val="105"/>
          <w:sz w:val="19"/>
        </w:rPr>
        <w:t>1º </w:t>
      </w:r>
      <w:r>
        <w:rPr>
          <w:color w:val="010101"/>
          <w:w w:val="105"/>
          <w:sz w:val="18"/>
        </w:rPr>
        <w:t>O contribuinte optante do  ROT-ST  ficará  dispensado  do pagamento  do imposto  correspondente à complementação do ICMS retido por substituição tributária - </w:t>
      </w:r>
      <w:r>
        <w:rPr>
          <w:color w:val="010101"/>
          <w:spacing w:val="-9"/>
          <w:w w:val="105"/>
          <w:sz w:val="18"/>
        </w:rPr>
        <w:t>ST</w:t>
      </w:r>
      <w:r>
        <w:rPr>
          <w:color w:val="1C1C1C"/>
          <w:spacing w:val="-9"/>
          <w:w w:val="105"/>
          <w:sz w:val="18"/>
        </w:rPr>
        <w:t>, </w:t>
      </w:r>
      <w:r>
        <w:rPr>
          <w:color w:val="010101"/>
          <w:w w:val="105"/>
          <w:sz w:val="18"/>
        </w:rPr>
        <w:t>nos casos em que o preço praticado na operação interna destinada a consumidor  final for superior à base de cálculo  utilizada para o cálculo do débito do referido imposto</w:t>
      </w:r>
      <w:r>
        <w:rPr>
          <w:color w:val="1C1C1C"/>
          <w:w w:val="105"/>
          <w:sz w:val="18"/>
        </w:rPr>
        <w:t>. </w:t>
      </w:r>
      <w:r>
        <w:rPr>
          <w:color w:val="0F870F"/>
          <w:w w:val="105"/>
          <w:sz w:val="14"/>
        </w:rPr>
        <w:t>Acrescentado  pelo </w:t>
      </w:r>
      <w:r>
        <w:rPr>
          <w:color w:val="0A0AED"/>
          <w:w w:val="105"/>
          <w:sz w:val="14"/>
          <w:u w:val="thick" w:color="0A0AED"/>
        </w:rPr>
        <w:t>Decreto</w:t>
      </w:r>
      <w:r>
        <w:rPr>
          <w:color w:val="0A0AED"/>
          <w:spacing w:val="40"/>
          <w:w w:val="105"/>
          <w:sz w:val="14"/>
        </w:rPr>
        <w:t> </w:t>
      </w:r>
      <w:r>
        <w:rPr>
          <w:color w:val="0A0AED"/>
          <w:w w:val="105"/>
          <w:sz w:val="14"/>
          <w:u w:val="single" w:color="0000ED"/>
        </w:rPr>
        <w:t>n</w:t>
      </w:r>
      <w:r>
        <w:rPr>
          <w:color w:val="3B3BEF"/>
          <w:w w:val="105"/>
          <w:sz w:val="14"/>
          <w:u w:val="single" w:color="0000ED"/>
        </w:rPr>
        <w:t>º </w:t>
      </w:r>
      <w:r>
        <w:rPr>
          <w:color w:val="0A0AED"/>
          <w:spacing w:val="-3"/>
          <w:w w:val="105"/>
          <w:sz w:val="14"/>
          <w:u w:val="single" w:color="0000ED"/>
        </w:rPr>
        <w:t>5</w:t>
      </w:r>
      <w:r>
        <w:rPr>
          <w:color w:val="4F4FF0"/>
          <w:spacing w:val="-3"/>
          <w:w w:val="105"/>
          <w:sz w:val="14"/>
          <w:u w:val="single" w:color="0000ED"/>
        </w:rPr>
        <w:t>.</w:t>
      </w:r>
      <w:r>
        <w:rPr>
          <w:color w:val="0A0AED"/>
          <w:spacing w:val="-3"/>
          <w:w w:val="105"/>
          <w:sz w:val="14"/>
          <w:u w:val="single" w:color="0000ED"/>
        </w:rPr>
        <w:t>799</w:t>
      </w:r>
      <w:r>
        <w:rPr>
          <w:color w:val="2B2BEF"/>
          <w:spacing w:val="-3"/>
          <w:w w:val="105"/>
          <w:sz w:val="14"/>
          <w:u w:val="single" w:color="0000ED"/>
        </w:rPr>
        <w:t>/</w:t>
      </w:r>
      <w:r>
        <w:rPr>
          <w:color w:val="0A0AED"/>
          <w:spacing w:val="-3"/>
          <w:w w:val="105"/>
          <w:sz w:val="14"/>
          <w:u w:val="single" w:color="0000ED"/>
        </w:rPr>
        <w:t>2020 </w:t>
      </w:r>
      <w:r>
        <w:rPr>
          <w:color w:val="0A0AED"/>
          <w:w w:val="105"/>
          <w:sz w:val="14"/>
          <w:u w:val="single" w:color="0000ED"/>
        </w:rPr>
        <w:t>(DOE de </w:t>
      </w:r>
      <w:r>
        <w:rPr>
          <w:color w:val="0A0AED"/>
          <w:spacing w:val="-3"/>
          <w:w w:val="105"/>
          <w:sz w:val="14"/>
          <w:u w:val="single" w:color="0000ED"/>
        </w:rPr>
        <w:t>28</w:t>
      </w:r>
      <w:r>
        <w:rPr>
          <w:color w:val="4F4FF0"/>
          <w:spacing w:val="-3"/>
          <w:w w:val="105"/>
          <w:sz w:val="14"/>
          <w:u w:val="single" w:color="0000ED"/>
        </w:rPr>
        <w:t>.</w:t>
      </w:r>
      <w:r>
        <w:rPr>
          <w:color w:val="0A0AED"/>
          <w:spacing w:val="-3"/>
          <w:w w:val="105"/>
          <w:sz w:val="14"/>
          <w:u w:val="single" w:color="0000ED"/>
        </w:rPr>
        <w:t>09</w:t>
      </w:r>
      <w:r>
        <w:rPr>
          <w:color w:val="2B2BEF"/>
          <w:spacing w:val="-3"/>
          <w:w w:val="105"/>
          <w:sz w:val="14"/>
          <w:u w:val="single" w:color="0000ED"/>
        </w:rPr>
        <w:t>.</w:t>
      </w:r>
      <w:r>
        <w:rPr>
          <w:color w:val="0A0AED"/>
          <w:spacing w:val="-3"/>
          <w:w w:val="105"/>
          <w:sz w:val="14"/>
          <w:u w:val="single" w:color="0000ED"/>
        </w:rPr>
        <w:t>2020</w:t>
      </w:r>
      <w:r>
        <w:rPr>
          <w:color w:val="0A0AED"/>
          <w:spacing w:val="-3"/>
          <w:w w:val="105"/>
          <w:sz w:val="14"/>
        </w:rPr>
        <w:t>)</w:t>
      </w:r>
      <w:r>
        <w:rPr>
          <w:color w:val="349A34"/>
          <w:spacing w:val="-3"/>
          <w:w w:val="105"/>
          <w:sz w:val="14"/>
        </w:rPr>
        <w:t>, </w:t>
      </w:r>
      <w:r>
        <w:rPr>
          <w:color w:val="0F870F"/>
          <w:w w:val="105"/>
          <w:sz w:val="14"/>
        </w:rPr>
        <w:t>efeitos a partir de</w:t>
      </w:r>
      <w:r>
        <w:rPr>
          <w:color w:val="0F870F"/>
          <w:spacing w:val="-1"/>
          <w:w w:val="105"/>
          <w:sz w:val="14"/>
        </w:rPr>
        <w:t> </w:t>
      </w:r>
      <w:r>
        <w:rPr>
          <w:color w:val="0F870F"/>
          <w:spacing w:val="-3"/>
          <w:w w:val="105"/>
          <w:sz w:val="14"/>
        </w:rPr>
        <w:t>28</w:t>
      </w:r>
      <w:r>
        <w:rPr>
          <w:color w:val="349A34"/>
          <w:spacing w:val="-3"/>
          <w:w w:val="105"/>
          <w:sz w:val="14"/>
        </w:rPr>
        <w:t>.</w:t>
      </w:r>
      <w:r>
        <w:rPr>
          <w:color w:val="0F870F"/>
          <w:spacing w:val="-3"/>
          <w:w w:val="105"/>
          <w:sz w:val="14"/>
        </w:rPr>
        <w:t>09</w:t>
      </w:r>
      <w:r>
        <w:rPr>
          <w:color w:val="349A34"/>
          <w:spacing w:val="-3"/>
          <w:w w:val="105"/>
          <w:sz w:val="14"/>
        </w:rPr>
        <w:t>.</w:t>
      </w:r>
      <w:r>
        <w:rPr>
          <w:color w:val="0F870F"/>
          <w:spacing w:val="-3"/>
          <w:w w:val="105"/>
          <w:sz w:val="14"/>
        </w:rPr>
        <w:t>2020</w:t>
      </w:r>
    </w:p>
    <w:p>
      <w:pPr>
        <w:pStyle w:val="BodyText"/>
        <w:spacing w:before="6"/>
        <w:rPr>
          <w:sz w:val="14"/>
        </w:rPr>
      </w:pPr>
    </w:p>
    <w:p>
      <w:pPr>
        <w:spacing w:line="249" w:lineRule="auto" w:before="1"/>
        <w:ind w:left="149" w:right="129" w:hanging="1"/>
        <w:jc w:val="both"/>
        <w:rPr>
          <w:sz w:val="14"/>
        </w:rPr>
      </w:pPr>
      <w:r>
        <w:rPr>
          <w:color w:val="010101"/>
          <w:w w:val="105"/>
          <w:sz w:val="18"/>
        </w:rPr>
        <w:t>§ </w:t>
      </w:r>
      <w:r>
        <w:rPr>
          <w:rFonts w:ascii="Times New Roman" w:hAnsi="Times New Roman"/>
          <w:b/>
          <w:color w:val="010101"/>
          <w:w w:val="105"/>
          <w:sz w:val="20"/>
        </w:rPr>
        <w:t>2º </w:t>
      </w:r>
      <w:r>
        <w:rPr>
          <w:color w:val="010101"/>
          <w:w w:val="105"/>
          <w:sz w:val="18"/>
        </w:rPr>
        <w:t>Poderão aderir ao regime de que trata o caput os contribuintes substituídos tributários que firmarem compromisso  de não exigir a restituição decorrente de realização de operações internas destinadas a consumidor final com preço inferior à base de cálculo utilizada para o cálculo do  débito  do  imposto  por  substituição  tributária  - </w:t>
      </w:r>
      <w:r>
        <w:rPr>
          <w:color w:val="010101"/>
          <w:spacing w:val="-9"/>
          <w:w w:val="105"/>
          <w:sz w:val="18"/>
        </w:rPr>
        <w:t>ST</w:t>
      </w:r>
      <w:r>
        <w:rPr>
          <w:color w:val="1C1C1C"/>
          <w:spacing w:val="-9"/>
          <w:w w:val="105"/>
          <w:sz w:val="18"/>
        </w:rPr>
        <w:t>.  </w:t>
      </w:r>
      <w:r>
        <w:rPr>
          <w:color w:val="0F870F"/>
          <w:w w:val="105"/>
          <w:sz w:val="14"/>
        </w:rPr>
        <w:t>Acrescentado  pelo  </w:t>
      </w:r>
      <w:r>
        <w:rPr>
          <w:color w:val="0A0AED"/>
          <w:w w:val="105"/>
          <w:sz w:val="14"/>
          <w:u w:val="single" w:color="0000ED"/>
        </w:rPr>
        <w:t>Decreto  </w:t>
      </w:r>
      <w:r>
        <w:rPr>
          <w:color w:val="0A0AED"/>
          <w:spacing w:val="2"/>
          <w:w w:val="105"/>
          <w:sz w:val="14"/>
          <w:u w:val="single" w:color="0000ED"/>
        </w:rPr>
        <w:t>n</w:t>
      </w:r>
      <w:r>
        <w:rPr>
          <w:color w:val="3B3BEF"/>
          <w:spacing w:val="2"/>
          <w:w w:val="105"/>
          <w:sz w:val="14"/>
        </w:rPr>
        <w:t>º </w:t>
      </w:r>
      <w:r>
        <w:rPr>
          <w:color w:val="0A0AED"/>
          <w:w w:val="105"/>
          <w:sz w:val="14"/>
          <w:u w:val="single" w:color="0000ED"/>
        </w:rPr>
        <w:t>5</w:t>
      </w:r>
      <w:r>
        <w:rPr>
          <w:color w:val="3B3BEF"/>
          <w:w w:val="105"/>
          <w:sz w:val="14"/>
          <w:u w:val="single" w:color="0000ED"/>
        </w:rPr>
        <w:t>.</w:t>
      </w:r>
      <w:r>
        <w:rPr>
          <w:color w:val="0A0AED"/>
          <w:w w:val="105"/>
          <w:sz w:val="14"/>
          <w:u w:val="single" w:color="0000ED"/>
        </w:rPr>
        <w:t>799 </w:t>
      </w:r>
      <w:r>
        <w:rPr>
          <w:color w:val="2B2BEF"/>
          <w:w w:val="105"/>
          <w:sz w:val="14"/>
          <w:u w:val="single" w:color="0000ED"/>
        </w:rPr>
        <w:t>/</w:t>
      </w:r>
      <w:r>
        <w:rPr>
          <w:color w:val="0A0AED"/>
          <w:w w:val="105"/>
          <w:sz w:val="14"/>
          <w:u w:val="single" w:color="0000ED"/>
        </w:rPr>
        <w:t>2020 (DOE de </w:t>
      </w:r>
      <w:r>
        <w:rPr>
          <w:color w:val="0A0AED"/>
          <w:spacing w:val="-3"/>
          <w:w w:val="105"/>
          <w:sz w:val="14"/>
          <w:u w:val="single" w:color="0000ED"/>
        </w:rPr>
        <w:t>28</w:t>
      </w:r>
      <w:r>
        <w:rPr>
          <w:color w:val="2B2BEF"/>
          <w:spacing w:val="-3"/>
          <w:w w:val="105"/>
          <w:sz w:val="14"/>
          <w:u w:val="single" w:color="0000ED"/>
        </w:rPr>
        <w:t>.</w:t>
      </w:r>
      <w:r>
        <w:rPr>
          <w:color w:val="0A0AED"/>
          <w:spacing w:val="-3"/>
          <w:w w:val="105"/>
          <w:sz w:val="14"/>
          <w:u w:val="single" w:color="0000ED"/>
        </w:rPr>
        <w:t>09</w:t>
      </w:r>
      <w:r>
        <w:rPr>
          <w:color w:val="3B3BEF"/>
          <w:spacing w:val="-3"/>
          <w:w w:val="105"/>
          <w:sz w:val="14"/>
          <w:u w:val="single" w:color="0000ED"/>
        </w:rPr>
        <w:t>.</w:t>
      </w:r>
      <w:r>
        <w:rPr>
          <w:color w:val="0A0AED"/>
          <w:spacing w:val="-3"/>
          <w:w w:val="105"/>
          <w:sz w:val="14"/>
          <w:u w:val="single" w:color="0000ED"/>
        </w:rPr>
        <w:t>2020</w:t>
      </w:r>
      <w:r>
        <w:rPr>
          <w:color w:val="0A0AED"/>
          <w:spacing w:val="-3"/>
          <w:w w:val="105"/>
          <w:sz w:val="14"/>
        </w:rPr>
        <w:t>)</w:t>
      </w:r>
      <w:r>
        <w:rPr>
          <w:color w:val="349A34"/>
          <w:spacing w:val="-3"/>
          <w:w w:val="105"/>
          <w:sz w:val="14"/>
        </w:rPr>
        <w:t>, </w:t>
      </w:r>
      <w:r>
        <w:rPr>
          <w:color w:val="0F870F"/>
          <w:w w:val="105"/>
          <w:sz w:val="14"/>
        </w:rPr>
        <w:t>efeitos a partir de</w:t>
      </w:r>
      <w:r>
        <w:rPr>
          <w:color w:val="0F870F"/>
          <w:spacing w:val="-27"/>
          <w:w w:val="105"/>
          <w:sz w:val="14"/>
        </w:rPr>
        <w:t> </w:t>
      </w:r>
      <w:r>
        <w:rPr>
          <w:color w:val="0F870F"/>
          <w:w w:val="105"/>
          <w:sz w:val="14"/>
        </w:rPr>
        <w:t>28</w:t>
      </w:r>
      <w:r>
        <w:rPr>
          <w:color w:val="349A34"/>
          <w:w w:val="105"/>
          <w:sz w:val="14"/>
        </w:rPr>
        <w:t>.</w:t>
      </w:r>
      <w:r>
        <w:rPr>
          <w:color w:val="0F870F"/>
          <w:w w:val="105"/>
          <w:sz w:val="14"/>
        </w:rPr>
        <w:t>09.2020</w:t>
      </w:r>
    </w:p>
    <w:p>
      <w:pPr>
        <w:pStyle w:val="BodyText"/>
        <w:spacing w:before="4"/>
        <w:rPr>
          <w:sz w:val="17"/>
        </w:rPr>
      </w:pPr>
    </w:p>
    <w:p>
      <w:pPr>
        <w:spacing w:line="254" w:lineRule="auto" w:before="0"/>
        <w:ind w:left="149" w:right="131" w:firstLine="0"/>
        <w:jc w:val="both"/>
        <w:rPr>
          <w:sz w:val="18"/>
        </w:rPr>
      </w:pPr>
      <w:r>
        <w:rPr>
          <w:color w:val="010101"/>
          <w:w w:val="110"/>
          <w:sz w:val="18"/>
        </w:rPr>
        <w:t>§ </w:t>
      </w:r>
      <w:r>
        <w:rPr>
          <w:b/>
          <w:color w:val="010101"/>
          <w:w w:val="110"/>
          <w:sz w:val="18"/>
        </w:rPr>
        <w:t>3º </w:t>
      </w:r>
      <w:r>
        <w:rPr>
          <w:color w:val="010101"/>
          <w:w w:val="110"/>
          <w:sz w:val="18"/>
        </w:rPr>
        <w:t>A opção ao regime e o compromisso, a que se referem os §§ </w:t>
      </w:r>
      <w:r>
        <w:rPr>
          <w:b/>
          <w:color w:val="010101"/>
          <w:spacing w:val="1"/>
          <w:w w:val="110"/>
          <w:sz w:val="18"/>
        </w:rPr>
        <w:t>1</w:t>
      </w:r>
      <w:r>
        <w:rPr>
          <w:color w:val="1C1C1C"/>
          <w:spacing w:val="1"/>
          <w:w w:val="110"/>
          <w:sz w:val="18"/>
        </w:rPr>
        <w:t>º </w:t>
      </w:r>
      <w:r>
        <w:rPr>
          <w:color w:val="010101"/>
          <w:w w:val="110"/>
          <w:sz w:val="18"/>
        </w:rPr>
        <w:t>e </w:t>
      </w:r>
      <w:r>
        <w:rPr>
          <w:color w:val="010101"/>
          <w:spacing w:val="1"/>
          <w:w w:val="110"/>
          <w:sz w:val="18"/>
        </w:rPr>
        <w:t>2</w:t>
      </w:r>
      <w:r>
        <w:rPr>
          <w:color w:val="1C1C1C"/>
          <w:spacing w:val="1"/>
          <w:w w:val="110"/>
          <w:sz w:val="18"/>
        </w:rPr>
        <w:t>º </w:t>
      </w:r>
      <w:r>
        <w:rPr>
          <w:color w:val="010101"/>
          <w:w w:val="110"/>
          <w:sz w:val="18"/>
        </w:rPr>
        <w:t>deste artigo, deverão ser formalizados pelo contribuinte optante mediante termo disponível no portal de serviços da Seta - Receita/PR</w:t>
      </w:r>
      <w:r>
        <w:rPr>
          <w:color w:val="1C1C1C"/>
          <w:w w:val="110"/>
          <w:sz w:val="18"/>
        </w:rPr>
        <w:t>, </w:t>
      </w:r>
      <w:r>
        <w:rPr>
          <w:color w:val="010101"/>
          <w:w w:val="110"/>
          <w:sz w:val="18"/>
        </w:rPr>
        <w:t>serviço "Arquivo Digital </w:t>
      </w:r>
      <w:r>
        <w:rPr>
          <w:color w:val="010101"/>
          <w:spacing w:val="-3"/>
          <w:w w:val="110"/>
          <w:sz w:val="18"/>
        </w:rPr>
        <w:t>ST"</w:t>
      </w:r>
      <w:r>
        <w:rPr>
          <w:color w:val="1C1C1C"/>
          <w:spacing w:val="-3"/>
          <w:w w:val="110"/>
          <w:sz w:val="18"/>
        </w:rPr>
        <w:t>, </w:t>
      </w:r>
      <w:r>
        <w:rPr>
          <w:color w:val="010101"/>
          <w:w w:val="110"/>
          <w:sz w:val="18"/>
        </w:rPr>
        <w:t>opção </w:t>
      </w:r>
      <w:r>
        <w:rPr>
          <w:color w:val="1C1C1C"/>
          <w:w w:val="110"/>
          <w:sz w:val="18"/>
        </w:rPr>
        <w:t>"</w:t>
      </w:r>
      <w:r>
        <w:rPr>
          <w:color w:val="010101"/>
          <w:w w:val="110"/>
          <w:sz w:val="18"/>
        </w:rPr>
        <w:t>Regime Optativo da </w:t>
      </w:r>
      <w:r>
        <w:rPr>
          <w:color w:val="010101"/>
          <w:spacing w:val="-4"/>
          <w:w w:val="110"/>
          <w:sz w:val="18"/>
        </w:rPr>
        <w:t>ST"</w:t>
      </w:r>
      <w:r>
        <w:rPr>
          <w:color w:val="1C1C1C"/>
          <w:spacing w:val="-4"/>
          <w:w w:val="110"/>
          <w:sz w:val="18"/>
        </w:rPr>
        <w:t>, </w:t>
      </w:r>
      <w:r>
        <w:rPr>
          <w:color w:val="010101"/>
          <w:w w:val="110"/>
          <w:sz w:val="18"/>
        </w:rPr>
        <w:t>e deverá abranger todos os estabelecimentos da empresa que realizar operações de saídas</w:t>
      </w:r>
      <w:r>
        <w:rPr>
          <w:color w:val="010101"/>
          <w:spacing w:val="-10"/>
          <w:w w:val="110"/>
          <w:sz w:val="18"/>
        </w:rPr>
        <w:t> </w:t>
      </w:r>
      <w:r>
        <w:rPr>
          <w:color w:val="010101"/>
          <w:w w:val="110"/>
          <w:sz w:val="18"/>
        </w:rPr>
        <w:t>destinadas</w:t>
      </w:r>
      <w:r>
        <w:rPr>
          <w:color w:val="010101"/>
          <w:spacing w:val="-13"/>
          <w:w w:val="110"/>
          <w:sz w:val="18"/>
        </w:rPr>
        <w:t> </w:t>
      </w:r>
      <w:r>
        <w:rPr>
          <w:color w:val="010101"/>
          <w:w w:val="110"/>
          <w:sz w:val="18"/>
        </w:rPr>
        <w:t>a</w:t>
      </w:r>
      <w:r>
        <w:rPr>
          <w:color w:val="010101"/>
          <w:spacing w:val="-15"/>
          <w:w w:val="110"/>
          <w:sz w:val="18"/>
        </w:rPr>
        <w:t> </w:t>
      </w:r>
      <w:r>
        <w:rPr>
          <w:color w:val="010101"/>
          <w:w w:val="110"/>
          <w:sz w:val="18"/>
        </w:rPr>
        <w:t>consumidor</w:t>
      </w:r>
      <w:r>
        <w:rPr>
          <w:color w:val="010101"/>
          <w:spacing w:val="-3"/>
          <w:w w:val="110"/>
          <w:sz w:val="18"/>
        </w:rPr>
        <w:t> </w:t>
      </w:r>
      <w:r>
        <w:rPr>
          <w:color w:val="010101"/>
          <w:w w:val="110"/>
          <w:sz w:val="18"/>
        </w:rPr>
        <w:t>final</w:t>
      </w:r>
      <w:r>
        <w:rPr>
          <w:color w:val="010101"/>
          <w:spacing w:val="-13"/>
          <w:w w:val="110"/>
          <w:sz w:val="18"/>
        </w:rPr>
        <w:t> </w:t>
      </w:r>
      <w:r>
        <w:rPr>
          <w:color w:val="010101"/>
          <w:w w:val="110"/>
          <w:sz w:val="18"/>
        </w:rPr>
        <w:t>deste</w:t>
      </w:r>
      <w:r>
        <w:rPr>
          <w:color w:val="010101"/>
          <w:spacing w:val="-11"/>
          <w:w w:val="110"/>
          <w:sz w:val="18"/>
        </w:rPr>
        <w:t> </w:t>
      </w:r>
      <w:r>
        <w:rPr>
          <w:color w:val="010101"/>
          <w:w w:val="110"/>
          <w:sz w:val="18"/>
        </w:rPr>
        <w:t>Estado,</w:t>
      </w:r>
      <w:r>
        <w:rPr>
          <w:color w:val="010101"/>
          <w:spacing w:val="-10"/>
          <w:w w:val="110"/>
          <w:sz w:val="18"/>
        </w:rPr>
        <w:t> </w:t>
      </w:r>
      <w:r>
        <w:rPr>
          <w:color w:val="010101"/>
          <w:w w:val="110"/>
          <w:sz w:val="18"/>
        </w:rPr>
        <w:t>que</w:t>
      </w:r>
      <w:r>
        <w:rPr>
          <w:color w:val="010101"/>
          <w:spacing w:val="-17"/>
          <w:w w:val="110"/>
          <w:sz w:val="18"/>
        </w:rPr>
        <w:t> </w:t>
      </w:r>
      <w:r>
        <w:rPr>
          <w:color w:val="010101"/>
          <w:w w:val="110"/>
          <w:sz w:val="18"/>
        </w:rPr>
        <w:t>tenham</w:t>
      </w:r>
      <w:r>
        <w:rPr>
          <w:color w:val="010101"/>
          <w:spacing w:val="-9"/>
          <w:w w:val="110"/>
          <w:sz w:val="18"/>
        </w:rPr>
        <w:t> </w:t>
      </w:r>
      <w:r>
        <w:rPr>
          <w:color w:val="010101"/>
          <w:w w:val="110"/>
          <w:sz w:val="18"/>
        </w:rPr>
        <w:t>sido</w:t>
      </w:r>
      <w:r>
        <w:rPr>
          <w:color w:val="010101"/>
          <w:spacing w:val="-14"/>
          <w:w w:val="110"/>
          <w:sz w:val="18"/>
        </w:rPr>
        <w:t> </w:t>
      </w:r>
      <w:r>
        <w:rPr>
          <w:color w:val="010101"/>
          <w:w w:val="110"/>
          <w:sz w:val="18"/>
        </w:rPr>
        <w:t>submetidas</w:t>
      </w:r>
      <w:r>
        <w:rPr>
          <w:color w:val="010101"/>
          <w:spacing w:val="-4"/>
          <w:w w:val="110"/>
          <w:sz w:val="18"/>
        </w:rPr>
        <w:t> </w:t>
      </w:r>
      <w:r>
        <w:rPr>
          <w:color w:val="010101"/>
          <w:w w:val="110"/>
          <w:sz w:val="18"/>
        </w:rPr>
        <w:t>ao</w:t>
      </w:r>
      <w:r>
        <w:rPr>
          <w:color w:val="010101"/>
          <w:spacing w:val="-15"/>
          <w:w w:val="110"/>
          <w:sz w:val="18"/>
        </w:rPr>
        <w:t> </w:t>
      </w:r>
      <w:r>
        <w:rPr>
          <w:color w:val="010101"/>
          <w:w w:val="110"/>
          <w:sz w:val="18"/>
        </w:rPr>
        <w:t>regime</w:t>
      </w:r>
      <w:r>
        <w:rPr>
          <w:color w:val="010101"/>
          <w:spacing w:val="-14"/>
          <w:w w:val="110"/>
          <w:sz w:val="18"/>
        </w:rPr>
        <w:t> </w:t>
      </w:r>
      <w:r>
        <w:rPr>
          <w:color w:val="010101"/>
          <w:w w:val="110"/>
          <w:sz w:val="18"/>
        </w:rPr>
        <w:t>de</w:t>
      </w:r>
      <w:r>
        <w:rPr>
          <w:color w:val="010101"/>
          <w:spacing w:val="-17"/>
          <w:w w:val="110"/>
          <w:sz w:val="18"/>
        </w:rPr>
        <w:t> </w:t>
      </w:r>
      <w:r>
        <w:rPr>
          <w:color w:val="010101"/>
          <w:w w:val="110"/>
          <w:sz w:val="18"/>
        </w:rPr>
        <w:t>substituição</w:t>
      </w:r>
      <w:r>
        <w:rPr>
          <w:color w:val="010101"/>
          <w:spacing w:val="-10"/>
          <w:w w:val="110"/>
          <w:sz w:val="18"/>
        </w:rPr>
        <w:t> </w:t>
      </w:r>
      <w:r>
        <w:rPr>
          <w:color w:val="010101"/>
          <w:w w:val="110"/>
          <w:sz w:val="18"/>
        </w:rPr>
        <w:t>tributária</w:t>
      </w:r>
      <w:r>
        <w:rPr>
          <w:color w:val="010101"/>
          <w:spacing w:val="-10"/>
          <w:w w:val="110"/>
          <w:sz w:val="18"/>
        </w:rPr>
        <w:t> </w:t>
      </w:r>
      <w:r>
        <w:rPr>
          <w:color w:val="010101"/>
          <w:w w:val="110"/>
          <w:sz w:val="18"/>
        </w:rPr>
        <w:t>-</w:t>
      </w:r>
      <w:r>
        <w:rPr>
          <w:color w:val="010101"/>
          <w:spacing w:val="-15"/>
          <w:w w:val="110"/>
          <w:sz w:val="18"/>
        </w:rPr>
        <w:t> </w:t>
      </w:r>
      <w:r>
        <w:rPr>
          <w:color w:val="010101"/>
          <w:w w:val="110"/>
          <w:sz w:val="18"/>
        </w:rPr>
        <w:t>ST.</w:t>
      </w:r>
    </w:p>
    <w:p>
      <w:pPr>
        <w:spacing w:line="152" w:lineRule="exact" w:before="0"/>
        <w:ind w:left="152" w:right="0" w:firstLine="0"/>
        <w:jc w:val="both"/>
        <w:rPr>
          <w:sz w:val="14"/>
        </w:rPr>
      </w:pPr>
      <w:r>
        <w:rPr>
          <w:color w:val="0F870F"/>
          <w:w w:val="105"/>
          <w:sz w:val="14"/>
        </w:rPr>
        <w:t>Alterado pelo </w:t>
      </w:r>
      <w:r>
        <w:rPr>
          <w:color w:val="0A0AED"/>
          <w:w w:val="105"/>
          <w:sz w:val="14"/>
          <w:u w:val="single" w:color="0000ED"/>
        </w:rPr>
        <w:t>Decreto n</w:t>
      </w:r>
      <w:r>
        <w:rPr>
          <w:color w:val="3B3BEF"/>
          <w:w w:val="105"/>
          <w:sz w:val="14"/>
          <w:u w:val="single" w:color="0000ED"/>
        </w:rPr>
        <w:t>º </w:t>
      </w:r>
      <w:r>
        <w:rPr>
          <w:color w:val="0A0AED"/>
          <w:w w:val="105"/>
          <w:sz w:val="14"/>
          <w:u w:val="single" w:color="0000ED"/>
        </w:rPr>
        <w:t>7.307</w:t>
      </w:r>
      <w:r>
        <w:rPr>
          <w:color w:val="2B2BEF"/>
          <w:w w:val="105"/>
          <w:sz w:val="14"/>
          <w:u w:val="single" w:color="0000ED"/>
        </w:rPr>
        <w:t>/</w:t>
      </w:r>
      <w:r>
        <w:rPr>
          <w:color w:val="0A0AED"/>
          <w:w w:val="105"/>
          <w:sz w:val="14"/>
          <w:u w:val="single" w:color="0000ED"/>
        </w:rPr>
        <w:t>2021 (DOE de 13</w:t>
      </w:r>
      <w:r>
        <w:rPr>
          <w:color w:val="2B2BEF"/>
          <w:w w:val="105"/>
          <w:sz w:val="14"/>
          <w:u w:val="single" w:color="0000ED"/>
        </w:rPr>
        <w:t>.</w:t>
      </w:r>
      <w:r>
        <w:rPr>
          <w:color w:val="0A0AED"/>
          <w:w w:val="105"/>
          <w:sz w:val="14"/>
          <w:u w:val="single" w:color="0000ED"/>
        </w:rPr>
        <w:t>04.2021</w:t>
      </w:r>
      <w:r>
        <w:rPr>
          <w:color w:val="0F870F"/>
          <w:w w:val="105"/>
          <w:sz w:val="14"/>
        </w:rPr>
        <w:t>)</w:t>
      </w:r>
      <w:r>
        <w:rPr>
          <w:color w:val="349A34"/>
          <w:w w:val="105"/>
          <w:sz w:val="14"/>
        </w:rPr>
        <w:t>, </w:t>
      </w:r>
      <w:r>
        <w:rPr>
          <w:color w:val="0F870F"/>
          <w:w w:val="105"/>
          <w:sz w:val="14"/>
        </w:rPr>
        <w:t>efeitos a partir de 01.05.2021 </w:t>
      </w:r>
      <w:r>
        <w:rPr>
          <w:color w:val="FF0E0E"/>
          <w:w w:val="105"/>
          <w:sz w:val="14"/>
        </w:rPr>
        <w:t>Redação Anterior</w:t>
      </w:r>
    </w:p>
    <w:p>
      <w:pPr>
        <w:pStyle w:val="BodyText"/>
        <w:spacing w:before="5"/>
        <w:rPr>
          <w:sz w:val="15"/>
        </w:rPr>
      </w:pPr>
    </w:p>
    <w:p>
      <w:pPr>
        <w:spacing w:before="0"/>
        <w:ind w:left="149" w:right="0" w:firstLine="0"/>
        <w:jc w:val="both"/>
        <w:rPr>
          <w:sz w:val="14"/>
        </w:rPr>
      </w:pPr>
      <w:r>
        <w:rPr>
          <w:color w:val="010101"/>
          <w:w w:val="105"/>
          <w:sz w:val="18"/>
        </w:rPr>
        <w:t>§ </w:t>
      </w:r>
      <w:r>
        <w:rPr>
          <w:rFonts w:ascii="Times New Roman" w:hAnsi="Times New Roman"/>
          <w:b/>
          <w:color w:val="010101"/>
          <w:w w:val="105"/>
          <w:sz w:val="20"/>
        </w:rPr>
        <w:t>4º </w:t>
      </w:r>
      <w:r>
        <w:rPr>
          <w:color w:val="0F870F"/>
          <w:w w:val="105"/>
          <w:sz w:val="14"/>
        </w:rPr>
        <w:t>Revogado pelo </w:t>
      </w:r>
      <w:r>
        <w:rPr>
          <w:color w:val="0A0AED"/>
          <w:w w:val="105"/>
          <w:sz w:val="14"/>
          <w:u w:val="single" w:color="0000ED"/>
        </w:rPr>
        <w:t>Decreto n</w:t>
      </w:r>
      <w:r>
        <w:rPr>
          <w:color w:val="2B2BEF"/>
          <w:w w:val="105"/>
          <w:sz w:val="14"/>
          <w:u w:val="single" w:color="0000ED"/>
        </w:rPr>
        <w:t>º </w:t>
      </w:r>
      <w:r>
        <w:rPr>
          <w:color w:val="0A0AED"/>
          <w:w w:val="105"/>
          <w:sz w:val="14"/>
          <w:u w:val="single" w:color="0000ED"/>
        </w:rPr>
        <w:t>7</w:t>
      </w:r>
      <w:r>
        <w:rPr>
          <w:color w:val="3B3BEF"/>
          <w:w w:val="105"/>
          <w:sz w:val="14"/>
          <w:u w:val="single" w:color="0000ED"/>
        </w:rPr>
        <w:t>.</w:t>
      </w:r>
      <w:r>
        <w:rPr>
          <w:color w:val="0A0AED"/>
          <w:w w:val="105"/>
          <w:sz w:val="14"/>
          <w:u w:val="single" w:color="0000ED"/>
        </w:rPr>
        <w:t>307</w:t>
      </w:r>
      <w:r>
        <w:rPr>
          <w:color w:val="2B2BEF"/>
          <w:w w:val="105"/>
          <w:sz w:val="14"/>
          <w:u w:val="single" w:color="0000ED"/>
        </w:rPr>
        <w:t>/</w:t>
      </w:r>
      <w:r>
        <w:rPr>
          <w:color w:val="0A0AED"/>
          <w:w w:val="105"/>
          <w:sz w:val="14"/>
          <w:u w:val="single" w:color="0000ED"/>
        </w:rPr>
        <w:t>2021 (DOE de 13</w:t>
      </w:r>
      <w:r>
        <w:rPr>
          <w:color w:val="2B2BEF"/>
          <w:w w:val="105"/>
          <w:sz w:val="14"/>
          <w:u w:val="single" w:color="0000ED"/>
        </w:rPr>
        <w:t>.</w:t>
      </w:r>
      <w:r>
        <w:rPr>
          <w:color w:val="0A0AED"/>
          <w:w w:val="105"/>
          <w:sz w:val="14"/>
          <w:u w:val="single" w:color="0000ED"/>
        </w:rPr>
        <w:t>04</w:t>
      </w:r>
      <w:r>
        <w:rPr>
          <w:color w:val="2B2BEF"/>
          <w:w w:val="105"/>
          <w:sz w:val="14"/>
          <w:u w:val="single" w:color="0000ED"/>
        </w:rPr>
        <w:t>.</w:t>
      </w:r>
      <w:r>
        <w:rPr>
          <w:color w:val="0A0AED"/>
          <w:w w:val="105"/>
          <w:sz w:val="14"/>
          <w:u w:val="single" w:color="0000ED"/>
        </w:rPr>
        <w:t>2021</w:t>
      </w:r>
      <w:r>
        <w:rPr>
          <w:color w:val="0F870F"/>
          <w:w w:val="105"/>
          <w:sz w:val="14"/>
        </w:rPr>
        <w:t>)</w:t>
      </w:r>
      <w:r>
        <w:rPr>
          <w:color w:val="349A34"/>
          <w:w w:val="105"/>
          <w:sz w:val="14"/>
        </w:rPr>
        <w:t>, </w:t>
      </w:r>
      <w:r>
        <w:rPr>
          <w:color w:val="0F870F"/>
          <w:w w:val="105"/>
          <w:sz w:val="14"/>
        </w:rPr>
        <w:t>efeitos a partir de 01</w:t>
      </w:r>
      <w:r>
        <w:rPr>
          <w:color w:val="349A34"/>
          <w:w w:val="105"/>
          <w:sz w:val="14"/>
        </w:rPr>
        <w:t>.</w:t>
      </w:r>
      <w:r>
        <w:rPr>
          <w:color w:val="0F870F"/>
          <w:w w:val="105"/>
          <w:sz w:val="14"/>
        </w:rPr>
        <w:t>05</w:t>
      </w:r>
      <w:r>
        <w:rPr>
          <w:color w:val="349A34"/>
          <w:w w:val="105"/>
          <w:sz w:val="14"/>
        </w:rPr>
        <w:t>.</w:t>
      </w:r>
      <w:r>
        <w:rPr>
          <w:color w:val="0F870F"/>
          <w:w w:val="105"/>
          <w:sz w:val="14"/>
        </w:rPr>
        <w:t>2021 </w:t>
      </w:r>
      <w:r>
        <w:rPr>
          <w:color w:val="FF0E0E"/>
          <w:w w:val="105"/>
          <w:sz w:val="14"/>
        </w:rPr>
        <w:t>Redação Anterior</w:t>
      </w:r>
    </w:p>
    <w:p>
      <w:pPr>
        <w:spacing w:line="249" w:lineRule="auto" w:before="169"/>
        <w:ind w:left="149" w:right="131" w:hanging="1"/>
        <w:jc w:val="both"/>
        <w:rPr>
          <w:sz w:val="14"/>
        </w:rPr>
      </w:pPr>
      <w:r>
        <w:rPr>
          <w:color w:val="010101"/>
          <w:w w:val="105"/>
          <w:sz w:val="18"/>
        </w:rPr>
        <w:t>§ </w:t>
      </w:r>
      <w:r>
        <w:rPr>
          <w:rFonts w:ascii="Times New Roman" w:hAnsi="Times New Roman"/>
          <w:b/>
          <w:color w:val="010101"/>
          <w:w w:val="105"/>
          <w:sz w:val="21"/>
        </w:rPr>
        <w:t>5º </w:t>
      </w:r>
      <w:r>
        <w:rPr>
          <w:color w:val="010101"/>
          <w:w w:val="105"/>
          <w:sz w:val="18"/>
        </w:rPr>
        <w:t>A opção pelo regime de tributação de que trata o caput poderá ser formalizada a qualquer tempo  e o contribuinte optante será mantido no sistema adotado pelo prazo mínimo de doze meses</w:t>
      </w:r>
      <w:r>
        <w:rPr>
          <w:color w:val="1C1C1C"/>
          <w:w w:val="105"/>
          <w:sz w:val="18"/>
        </w:rPr>
        <w:t>, </w:t>
      </w:r>
      <w:r>
        <w:rPr>
          <w:color w:val="010101"/>
          <w:w w:val="105"/>
          <w:sz w:val="18"/>
        </w:rPr>
        <w:t>com início a partir do </w:t>
      </w:r>
      <w:r>
        <w:rPr>
          <w:color w:val="010101"/>
          <w:spacing w:val="2"/>
          <w:w w:val="105"/>
          <w:sz w:val="18"/>
        </w:rPr>
        <w:t>1</w:t>
      </w:r>
      <w:r>
        <w:rPr>
          <w:color w:val="1C1C1C"/>
          <w:spacing w:val="2"/>
          <w:w w:val="105"/>
          <w:sz w:val="18"/>
        </w:rPr>
        <w:t>º </w:t>
      </w:r>
      <w:r>
        <w:rPr>
          <w:color w:val="010101"/>
          <w:w w:val="105"/>
          <w:sz w:val="18"/>
        </w:rPr>
        <w:t>dia do mês subsequente ao da adesão </w:t>
      </w:r>
      <w:r>
        <w:rPr>
          <w:color w:val="1C1C1C"/>
          <w:w w:val="105"/>
          <w:sz w:val="18"/>
        </w:rPr>
        <w:t>, </w:t>
      </w:r>
      <w:r>
        <w:rPr>
          <w:color w:val="010101"/>
          <w:w w:val="105"/>
          <w:sz w:val="18"/>
        </w:rPr>
        <w:t>vedada a saída do ROT-ST antes do término do exercício financeiro  em que se encerra  o prazo. </w:t>
      </w:r>
      <w:r>
        <w:rPr>
          <w:color w:val="0F870F"/>
          <w:w w:val="105"/>
          <w:sz w:val="14"/>
        </w:rPr>
        <w:t>Alterado pelo </w:t>
      </w:r>
      <w:r>
        <w:rPr>
          <w:color w:val="0A0AED"/>
          <w:w w:val="105"/>
          <w:sz w:val="14"/>
          <w:u w:val="single" w:color="0000ED"/>
        </w:rPr>
        <w:t>Decreto </w:t>
      </w:r>
      <w:r>
        <w:rPr>
          <w:color w:val="0A0AED"/>
          <w:spacing w:val="2"/>
          <w:w w:val="105"/>
          <w:sz w:val="14"/>
          <w:u w:val="single" w:color="0000ED"/>
        </w:rPr>
        <w:t>n</w:t>
      </w:r>
      <w:r>
        <w:rPr>
          <w:color w:val="3B3BEF"/>
          <w:spacing w:val="2"/>
          <w:w w:val="105"/>
          <w:sz w:val="14"/>
          <w:u w:val="single" w:color="0000ED"/>
        </w:rPr>
        <w:t>º </w:t>
      </w:r>
      <w:r>
        <w:rPr>
          <w:color w:val="0A0AED"/>
          <w:spacing w:val="-3"/>
          <w:w w:val="105"/>
          <w:sz w:val="14"/>
          <w:u w:val="single" w:color="0000ED"/>
        </w:rPr>
        <w:t>7</w:t>
      </w:r>
      <w:r>
        <w:rPr>
          <w:color w:val="4F4FF0"/>
          <w:spacing w:val="-3"/>
          <w:w w:val="105"/>
          <w:sz w:val="14"/>
          <w:u w:val="single" w:color="0000ED"/>
        </w:rPr>
        <w:t>.</w:t>
      </w:r>
      <w:r>
        <w:rPr>
          <w:color w:val="0A0AED"/>
          <w:spacing w:val="-3"/>
          <w:w w:val="105"/>
          <w:sz w:val="14"/>
          <w:u w:val="single" w:color="0000ED"/>
        </w:rPr>
        <w:t>307</w:t>
      </w:r>
      <w:r>
        <w:rPr>
          <w:color w:val="2B2BEF"/>
          <w:spacing w:val="-3"/>
          <w:w w:val="105"/>
          <w:sz w:val="14"/>
          <w:u w:val="single" w:color="0000ED"/>
        </w:rPr>
        <w:t>/</w:t>
      </w:r>
      <w:r>
        <w:rPr>
          <w:color w:val="0A0AED"/>
          <w:spacing w:val="-3"/>
          <w:w w:val="105"/>
          <w:sz w:val="14"/>
          <w:u w:val="single" w:color="0000ED"/>
        </w:rPr>
        <w:t>2021 </w:t>
      </w:r>
      <w:r>
        <w:rPr>
          <w:color w:val="0A0AED"/>
          <w:w w:val="105"/>
          <w:sz w:val="14"/>
          <w:u w:val="single" w:color="0000ED"/>
        </w:rPr>
        <w:t>(DOE de 13</w:t>
      </w:r>
      <w:r>
        <w:rPr>
          <w:color w:val="3B3BEF"/>
          <w:w w:val="105"/>
          <w:sz w:val="14"/>
          <w:u w:val="single" w:color="0000ED"/>
        </w:rPr>
        <w:t>.</w:t>
      </w:r>
      <w:r>
        <w:rPr>
          <w:color w:val="0A0AED"/>
          <w:w w:val="105"/>
          <w:sz w:val="14"/>
          <w:u w:val="single" w:color="0000ED"/>
        </w:rPr>
        <w:t>04</w:t>
      </w:r>
      <w:r>
        <w:rPr>
          <w:color w:val="3B3BEF"/>
          <w:w w:val="105"/>
          <w:sz w:val="14"/>
          <w:u w:val="single" w:color="0000ED"/>
        </w:rPr>
        <w:t>.</w:t>
      </w:r>
      <w:r>
        <w:rPr>
          <w:color w:val="0A0AED"/>
          <w:w w:val="105"/>
          <w:sz w:val="14"/>
          <w:u w:val="single" w:color="0000ED"/>
        </w:rPr>
        <w:t>2021</w:t>
      </w:r>
      <w:r>
        <w:rPr>
          <w:color w:val="0F870F"/>
          <w:w w:val="105"/>
          <w:sz w:val="14"/>
        </w:rPr>
        <w:t>), efeitos a partir de </w:t>
      </w:r>
      <w:r>
        <w:rPr>
          <w:color w:val="0F870F"/>
          <w:spacing w:val="-3"/>
          <w:w w:val="105"/>
          <w:sz w:val="14"/>
        </w:rPr>
        <w:t>01</w:t>
      </w:r>
      <w:r>
        <w:rPr>
          <w:color w:val="349A34"/>
          <w:spacing w:val="-3"/>
          <w:w w:val="105"/>
          <w:sz w:val="14"/>
        </w:rPr>
        <w:t>.</w:t>
      </w:r>
      <w:r>
        <w:rPr>
          <w:color w:val="0F870F"/>
          <w:spacing w:val="-3"/>
          <w:w w:val="105"/>
          <w:sz w:val="14"/>
        </w:rPr>
        <w:t>05</w:t>
      </w:r>
      <w:r>
        <w:rPr>
          <w:color w:val="349A34"/>
          <w:spacing w:val="-3"/>
          <w:w w:val="105"/>
          <w:sz w:val="14"/>
        </w:rPr>
        <w:t>.</w:t>
      </w:r>
      <w:r>
        <w:rPr>
          <w:color w:val="0F870F"/>
          <w:spacing w:val="-3"/>
          <w:w w:val="105"/>
          <w:sz w:val="14"/>
        </w:rPr>
        <w:t>2021 </w:t>
      </w:r>
      <w:r>
        <w:rPr>
          <w:color w:val="FF0E0E"/>
          <w:w w:val="105"/>
          <w:sz w:val="14"/>
        </w:rPr>
        <w:t>Redação</w:t>
      </w:r>
      <w:r>
        <w:rPr>
          <w:color w:val="FF0E0E"/>
          <w:spacing w:val="-20"/>
          <w:w w:val="105"/>
          <w:sz w:val="14"/>
        </w:rPr>
        <w:t> </w:t>
      </w:r>
      <w:r>
        <w:rPr>
          <w:color w:val="FF0E0E"/>
          <w:w w:val="105"/>
          <w:sz w:val="14"/>
        </w:rPr>
        <w:t>Anterior</w:t>
      </w:r>
    </w:p>
    <w:p>
      <w:pPr>
        <w:pStyle w:val="BodyText"/>
        <w:spacing w:before="9"/>
        <w:rPr>
          <w:sz w:val="16"/>
        </w:rPr>
      </w:pPr>
    </w:p>
    <w:p>
      <w:pPr>
        <w:spacing w:line="247" w:lineRule="auto" w:before="1"/>
        <w:ind w:left="150" w:right="137" w:hanging="1"/>
        <w:jc w:val="both"/>
        <w:rPr>
          <w:sz w:val="14"/>
        </w:rPr>
      </w:pPr>
      <w:r>
        <w:rPr>
          <w:color w:val="010101"/>
          <w:w w:val="105"/>
          <w:sz w:val="18"/>
        </w:rPr>
        <w:t>§ </w:t>
      </w:r>
      <w:r>
        <w:rPr>
          <w:rFonts w:ascii="Times New Roman" w:hAnsi="Times New Roman"/>
          <w:b/>
          <w:color w:val="010101"/>
          <w:w w:val="105"/>
          <w:sz w:val="20"/>
        </w:rPr>
        <w:t>6º </w:t>
      </w:r>
      <w:r>
        <w:rPr>
          <w:color w:val="010101"/>
          <w:w w:val="105"/>
          <w:sz w:val="18"/>
        </w:rPr>
        <w:t>Na hipótese de o estabelecimento iniciar as atividades durante o exercício financeiro, a opção pelo regime produzirá efeitos a partir do 1</w:t>
      </w:r>
      <w:r>
        <w:rPr>
          <w:color w:val="1C1C1C"/>
          <w:w w:val="105"/>
          <w:sz w:val="18"/>
        </w:rPr>
        <w:t>º </w:t>
      </w:r>
      <w:r>
        <w:rPr>
          <w:color w:val="010101"/>
          <w:w w:val="105"/>
          <w:sz w:val="18"/>
        </w:rPr>
        <w:t>dia do mês subsequente, devendo observar o prazo mínimo e a vedação a que se refere o§ 5</w:t>
      </w:r>
      <w:r>
        <w:rPr>
          <w:color w:val="1C1C1C"/>
          <w:w w:val="105"/>
          <w:sz w:val="18"/>
        </w:rPr>
        <w:t>º </w:t>
      </w:r>
      <w:r>
        <w:rPr>
          <w:color w:val="010101"/>
          <w:w w:val="105"/>
          <w:sz w:val="18"/>
        </w:rPr>
        <w:t>deste artigo</w:t>
      </w:r>
      <w:r>
        <w:rPr>
          <w:color w:val="1C1C1C"/>
          <w:w w:val="105"/>
          <w:sz w:val="18"/>
        </w:rPr>
        <w:t>. </w:t>
      </w:r>
      <w:r>
        <w:rPr>
          <w:color w:val="0F870F"/>
          <w:w w:val="105"/>
          <w:sz w:val="14"/>
        </w:rPr>
        <w:t>Alterado pelo </w:t>
      </w:r>
      <w:r>
        <w:rPr>
          <w:color w:val="0A0AED"/>
          <w:w w:val="105"/>
          <w:sz w:val="14"/>
          <w:u w:val="single" w:color="0000ED"/>
        </w:rPr>
        <w:t>Decreto n</w:t>
      </w:r>
      <w:r>
        <w:rPr>
          <w:color w:val="3B3BEF"/>
          <w:w w:val="105"/>
          <w:sz w:val="14"/>
          <w:u w:val="single" w:color="0000ED"/>
        </w:rPr>
        <w:t>º </w:t>
      </w:r>
      <w:r>
        <w:rPr>
          <w:color w:val="0A0AED"/>
          <w:w w:val="105"/>
          <w:sz w:val="14"/>
          <w:u w:val="single" w:color="0000ED"/>
        </w:rPr>
        <w:t>7</w:t>
      </w:r>
      <w:r>
        <w:rPr>
          <w:color w:val="2B2BEF"/>
          <w:w w:val="105"/>
          <w:sz w:val="14"/>
          <w:u w:val="single" w:color="0000ED"/>
        </w:rPr>
        <w:t>.</w:t>
      </w:r>
      <w:r>
        <w:rPr>
          <w:color w:val="0A0AED"/>
          <w:w w:val="105"/>
          <w:sz w:val="14"/>
          <w:u w:val="single" w:color="0000ED"/>
        </w:rPr>
        <w:t>307/2021 (DOE de 13.04.2021</w:t>
      </w:r>
      <w:r>
        <w:rPr>
          <w:color w:val="0F870F"/>
          <w:w w:val="105"/>
          <w:sz w:val="14"/>
        </w:rPr>
        <w:t>)</w:t>
      </w:r>
      <w:r>
        <w:rPr>
          <w:color w:val="349A34"/>
          <w:w w:val="105"/>
          <w:sz w:val="14"/>
        </w:rPr>
        <w:t>, </w:t>
      </w:r>
      <w:r>
        <w:rPr>
          <w:color w:val="0F870F"/>
          <w:w w:val="105"/>
          <w:sz w:val="14"/>
        </w:rPr>
        <w:t>efeitos a partir de 01.05.2021 </w:t>
      </w:r>
      <w:r>
        <w:rPr>
          <w:color w:val="FF0E0E"/>
          <w:w w:val="105"/>
          <w:sz w:val="14"/>
        </w:rPr>
        <w:t>Redação Anterior</w:t>
      </w:r>
    </w:p>
    <w:p>
      <w:pPr>
        <w:pStyle w:val="BodyText"/>
        <w:spacing w:before="10"/>
        <w:rPr>
          <w:sz w:val="15"/>
        </w:rPr>
      </w:pPr>
    </w:p>
    <w:p>
      <w:pPr>
        <w:spacing w:before="0"/>
        <w:ind w:left="149" w:right="0" w:firstLine="0"/>
        <w:jc w:val="both"/>
        <w:rPr>
          <w:sz w:val="18"/>
        </w:rPr>
      </w:pPr>
      <w:r>
        <w:rPr>
          <w:color w:val="010101"/>
          <w:w w:val="105"/>
          <w:sz w:val="18"/>
        </w:rPr>
        <w:t>§ </w:t>
      </w:r>
      <w:r>
        <w:rPr>
          <w:rFonts w:ascii="Times New Roman" w:hAnsi="Times New Roman"/>
          <w:b/>
          <w:color w:val="010101"/>
          <w:w w:val="105"/>
          <w:sz w:val="20"/>
        </w:rPr>
        <w:t>7º </w:t>
      </w:r>
      <w:r>
        <w:rPr>
          <w:color w:val="010101"/>
          <w:w w:val="105"/>
          <w:sz w:val="18"/>
        </w:rPr>
        <w:t>O ROT-ST deverá abranger todas as operações destinadas a consumidor final sob o regime da substituição tributária</w:t>
      </w:r>
    </w:p>
    <w:p>
      <w:pPr>
        <w:spacing w:line="249" w:lineRule="auto" w:before="4"/>
        <w:ind w:left="153" w:right="128" w:hanging="2"/>
        <w:jc w:val="both"/>
        <w:rPr>
          <w:sz w:val="14"/>
        </w:rPr>
      </w:pPr>
      <w:r>
        <w:rPr>
          <w:color w:val="010101"/>
          <w:w w:val="105"/>
          <w:sz w:val="18"/>
        </w:rPr>
        <w:t>- ST que forem realizadas pelo contribuinte optante</w:t>
      </w:r>
      <w:r>
        <w:rPr>
          <w:color w:val="1C1C1C"/>
          <w:w w:val="105"/>
          <w:sz w:val="18"/>
        </w:rPr>
        <w:t>. </w:t>
      </w:r>
      <w:r>
        <w:rPr>
          <w:color w:val="0F870F"/>
          <w:w w:val="105"/>
          <w:sz w:val="14"/>
        </w:rPr>
        <w:t>Acrescentado pelo</w:t>
      </w:r>
      <w:r>
        <w:rPr>
          <w:color w:val="0A0AED"/>
          <w:w w:val="105"/>
          <w:sz w:val="14"/>
        </w:rPr>
        <w:t> </w:t>
      </w:r>
      <w:r>
        <w:rPr>
          <w:color w:val="0A0AED"/>
          <w:w w:val="105"/>
          <w:sz w:val="14"/>
          <w:u w:val="single" w:color="0000ED"/>
        </w:rPr>
        <w:t>Decreto </w:t>
      </w:r>
      <w:r>
        <w:rPr>
          <w:color w:val="0A0AED"/>
          <w:spacing w:val="2"/>
          <w:w w:val="105"/>
          <w:sz w:val="14"/>
          <w:u w:val="single" w:color="0000ED"/>
        </w:rPr>
        <w:t>n</w:t>
      </w:r>
      <w:r>
        <w:rPr>
          <w:color w:val="2B2BEF"/>
          <w:spacing w:val="2"/>
          <w:w w:val="105"/>
          <w:sz w:val="14"/>
          <w:u w:val="single" w:color="0000ED"/>
        </w:rPr>
        <w:t>º </w:t>
      </w:r>
      <w:r>
        <w:rPr>
          <w:color w:val="0A0AED"/>
          <w:w w:val="105"/>
          <w:sz w:val="14"/>
          <w:u w:val="single" w:color="0000ED"/>
        </w:rPr>
        <w:t>5</w:t>
      </w:r>
      <w:r>
        <w:rPr>
          <w:color w:val="2B2BEF"/>
          <w:w w:val="105"/>
          <w:sz w:val="14"/>
          <w:u w:val="single" w:color="0000ED"/>
        </w:rPr>
        <w:t>.</w:t>
      </w:r>
      <w:r>
        <w:rPr>
          <w:color w:val="0A0AED"/>
          <w:w w:val="105"/>
          <w:sz w:val="14"/>
          <w:u w:val="single" w:color="0000ED"/>
        </w:rPr>
        <w:t>799</w:t>
      </w:r>
      <w:r>
        <w:rPr>
          <w:color w:val="2B2BEF"/>
          <w:w w:val="105"/>
          <w:sz w:val="14"/>
          <w:u w:val="single" w:color="0000ED"/>
        </w:rPr>
        <w:t>/</w:t>
      </w:r>
      <w:r>
        <w:rPr>
          <w:color w:val="0A0AED"/>
          <w:w w:val="105"/>
          <w:sz w:val="14"/>
          <w:u w:val="single" w:color="0000ED"/>
        </w:rPr>
        <w:t>2020 (DOE de </w:t>
      </w:r>
      <w:r>
        <w:rPr>
          <w:color w:val="0A0AED"/>
          <w:spacing w:val="-3"/>
          <w:w w:val="105"/>
          <w:sz w:val="14"/>
          <w:u w:val="single" w:color="0000ED"/>
        </w:rPr>
        <w:t>28</w:t>
      </w:r>
      <w:r>
        <w:rPr>
          <w:color w:val="4F4FF0"/>
          <w:spacing w:val="-3"/>
          <w:w w:val="105"/>
          <w:sz w:val="14"/>
          <w:u w:val="single" w:color="0000ED"/>
        </w:rPr>
        <w:t>.</w:t>
      </w:r>
      <w:r>
        <w:rPr>
          <w:color w:val="0A0AED"/>
          <w:spacing w:val="-3"/>
          <w:w w:val="105"/>
          <w:sz w:val="14"/>
          <w:u w:val="single" w:color="0000ED"/>
        </w:rPr>
        <w:t>09</w:t>
      </w:r>
      <w:r>
        <w:rPr>
          <w:color w:val="2B2BEF"/>
          <w:spacing w:val="-3"/>
          <w:w w:val="105"/>
          <w:sz w:val="14"/>
          <w:u w:val="single" w:color="0000ED"/>
        </w:rPr>
        <w:t>.</w:t>
      </w:r>
      <w:r>
        <w:rPr>
          <w:color w:val="0A0AED"/>
          <w:spacing w:val="-3"/>
          <w:w w:val="105"/>
          <w:sz w:val="14"/>
          <w:u w:val="single" w:color="0000ED"/>
        </w:rPr>
        <w:t>2020</w:t>
      </w:r>
      <w:r>
        <w:rPr>
          <w:color w:val="0A0AED"/>
          <w:spacing w:val="-3"/>
          <w:w w:val="105"/>
          <w:sz w:val="14"/>
        </w:rPr>
        <w:t>)</w:t>
      </w:r>
      <w:r>
        <w:rPr>
          <w:color w:val="0F870F"/>
          <w:spacing w:val="-3"/>
          <w:w w:val="105"/>
          <w:sz w:val="14"/>
        </w:rPr>
        <w:t>, </w:t>
      </w:r>
      <w:r>
        <w:rPr>
          <w:color w:val="0F870F"/>
          <w:w w:val="105"/>
          <w:sz w:val="14"/>
        </w:rPr>
        <w:t>efeitos a partir  de  28</w:t>
      </w:r>
      <w:r>
        <w:rPr>
          <w:color w:val="4FA74F"/>
          <w:w w:val="105"/>
          <w:sz w:val="14"/>
        </w:rPr>
        <w:t>.</w:t>
      </w:r>
      <w:r>
        <w:rPr>
          <w:color w:val="0F870F"/>
          <w:w w:val="105"/>
          <w:sz w:val="14"/>
        </w:rPr>
        <w:t>09</w:t>
      </w:r>
      <w:r>
        <w:rPr>
          <w:color w:val="349A34"/>
          <w:w w:val="105"/>
          <w:sz w:val="14"/>
        </w:rPr>
        <w:t>.</w:t>
      </w:r>
      <w:r>
        <w:rPr>
          <w:color w:val="0F870F"/>
          <w:w w:val="105"/>
          <w:sz w:val="14"/>
        </w:rPr>
        <w:t>2020</w:t>
      </w:r>
    </w:p>
    <w:p>
      <w:pPr>
        <w:pStyle w:val="BodyText"/>
        <w:spacing w:before="5"/>
        <w:rPr>
          <w:sz w:val="14"/>
        </w:rPr>
      </w:pPr>
    </w:p>
    <w:p>
      <w:pPr>
        <w:spacing w:line="252" w:lineRule="auto" w:before="0"/>
        <w:ind w:left="149" w:right="139" w:hanging="1"/>
        <w:jc w:val="both"/>
        <w:rPr>
          <w:sz w:val="14"/>
        </w:rPr>
      </w:pPr>
      <w:r>
        <w:rPr>
          <w:color w:val="010101"/>
          <w:w w:val="105"/>
          <w:sz w:val="18"/>
        </w:rPr>
        <w:t>§ </w:t>
      </w:r>
      <w:r>
        <w:rPr>
          <w:rFonts w:ascii="Times New Roman" w:hAnsi="Times New Roman"/>
          <w:b/>
          <w:color w:val="010101"/>
          <w:w w:val="105"/>
          <w:sz w:val="20"/>
        </w:rPr>
        <w:t>8º </w:t>
      </w:r>
      <w:r>
        <w:rPr>
          <w:color w:val="010101"/>
          <w:w w:val="105"/>
          <w:sz w:val="18"/>
        </w:rPr>
        <w:t>Quando o fornecedor principal do contribuinte optante for estabelecimento da mesma empresa, ou considerado empresa interdependente</w:t>
      </w:r>
      <w:r>
        <w:rPr>
          <w:color w:val="1C1C1C"/>
          <w:w w:val="105"/>
          <w:sz w:val="18"/>
        </w:rPr>
        <w:t>, </w:t>
      </w:r>
      <w:r>
        <w:rPr>
          <w:color w:val="010101"/>
          <w:w w:val="105"/>
          <w:sz w:val="18"/>
        </w:rPr>
        <w:t>ou opere por meio de franquias conforme a Lei Federal </w:t>
      </w:r>
      <w:r>
        <w:rPr>
          <w:color w:val="010101"/>
          <w:spacing w:val="3"/>
          <w:w w:val="105"/>
          <w:sz w:val="18"/>
        </w:rPr>
        <w:t>n</w:t>
      </w:r>
      <w:r>
        <w:rPr>
          <w:color w:val="1C1C1C"/>
          <w:spacing w:val="3"/>
          <w:w w:val="105"/>
          <w:sz w:val="18"/>
        </w:rPr>
        <w:t>º </w:t>
      </w:r>
      <w:r>
        <w:rPr>
          <w:color w:val="010101"/>
          <w:w w:val="105"/>
          <w:sz w:val="18"/>
        </w:rPr>
        <w:t>13</w:t>
      </w:r>
      <w:r>
        <w:rPr>
          <w:color w:val="1C1C1C"/>
          <w:w w:val="105"/>
          <w:sz w:val="18"/>
        </w:rPr>
        <w:t>.</w:t>
      </w:r>
      <w:r>
        <w:rPr>
          <w:color w:val="010101"/>
          <w:w w:val="105"/>
          <w:sz w:val="18"/>
        </w:rPr>
        <w:t>966, de 26 de dezembro  de </w:t>
      </w:r>
      <w:r>
        <w:rPr>
          <w:color w:val="010101"/>
          <w:spacing w:val="-5"/>
          <w:w w:val="105"/>
          <w:sz w:val="18"/>
        </w:rPr>
        <w:t>2019</w:t>
      </w:r>
      <w:r>
        <w:rPr>
          <w:color w:val="1C1C1C"/>
          <w:spacing w:val="-5"/>
          <w:w w:val="105"/>
          <w:sz w:val="18"/>
        </w:rPr>
        <w:t>, </w:t>
      </w:r>
      <w:r>
        <w:rPr>
          <w:color w:val="010101"/>
          <w:w w:val="105"/>
          <w:sz w:val="18"/>
        </w:rPr>
        <w:t>a adesão ao ROT</w:t>
      </w:r>
      <w:r>
        <w:rPr>
          <w:color w:val="1C1C1C"/>
          <w:w w:val="105"/>
          <w:sz w:val="18"/>
        </w:rPr>
        <w:t>-</w:t>
      </w:r>
      <w:r>
        <w:rPr>
          <w:color w:val="010101"/>
          <w:w w:val="105"/>
          <w:sz w:val="18"/>
        </w:rPr>
        <w:t>ST dependerá da anuência do </w:t>
      </w:r>
      <w:r>
        <w:rPr>
          <w:color w:val="010101"/>
          <w:spacing w:val="-3"/>
          <w:w w:val="105"/>
          <w:sz w:val="18"/>
        </w:rPr>
        <w:t>Fisco</w:t>
      </w:r>
      <w:r>
        <w:rPr>
          <w:color w:val="1C1C1C"/>
          <w:spacing w:val="-3"/>
          <w:w w:val="105"/>
          <w:sz w:val="18"/>
        </w:rPr>
        <w:t>, </w:t>
      </w:r>
      <w:r>
        <w:rPr>
          <w:color w:val="010101"/>
          <w:w w:val="105"/>
          <w:sz w:val="18"/>
        </w:rPr>
        <w:t>devendo o contribuinte interessado fazer a solicitação por meio de processo administrativo. </w:t>
      </w:r>
      <w:r>
        <w:rPr>
          <w:color w:val="0F870F"/>
          <w:w w:val="105"/>
          <w:sz w:val="14"/>
        </w:rPr>
        <w:t>Acrescentado pelo </w:t>
      </w:r>
      <w:r>
        <w:rPr>
          <w:color w:val="0A0AED"/>
          <w:w w:val="105"/>
          <w:sz w:val="14"/>
          <w:u w:val="single" w:color="0000ED"/>
        </w:rPr>
        <w:t>Decreto n</w:t>
      </w:r>
      <w:r>
        <w:rPr>
          <w:color w:val="3B3BEF"/>
          <w:w w:val="105"/>
          <w:sz w:val="14"/>
          <w:u w:val="single" w:color="0000ED"/>
        </w:rPr>
        <w:t>º </w:t>
      </w:r>
      <w:r>
        <w:rPr>
          <w:color w:val="0A0AED"/>
          <w:w w:val="105"/>
          <w:sz w:val="14"/>
          <w:u w:val="single" w:color="0000ED"/>
        </w:rPr>
        <w:t>293</w:t>
      </w:r>
      <w:r>
        <w:rPr>
          <w:color w:val="2B2BEF"/>
          <w:w w:val="105"/>
          <w:sz w:val="14"/>
          <w:u w:val="single" w:color="0000ED"/>
        </w:rPr>
        <w:t>/</w:t>
      </w:r>
      <w:r>
        <w:rPr>
          <w:color w:val="0A0AED"/>
          <w:w w:val="105"/>
          <w:sz w:val="14"/>
          <w:u w:val="single" w:color="0000ED"/>
        </w:rPr>
        <w:t>2023 (DOE de </w:t>
      </w:r>
      <w:r>
        <w:rPr>
          <w:color w:val="0A0AED"/>
          <w:spacing w:val="-3"/>
          <w:w w:val="105"/>
          <w:sz w:val="14"/>
          <w:u w:val="single" w:color="0000ED"/>
        </w:rPr>
        <w:t>27</w:t>
      </w:r>
      <w:r>
        <w:rPr>
          <w:color w:val="3B3BEF"/>
          <w:spacing w:val="-3"/>
          <w:w w:val="105"/>
          <w:sz w:val="14"/>
          <w:u w:val="single" w:color="0000ED"/>
        </w:rPr>
        <w:t>.</w:t>
      </w:r>
      <w:r>
        <w:rPr>
          <w:color w:val="0A0AED"/>
          <w:spacing w:val="-3"/>
          <w:w w:val="105"/>
          <w:sz w:val="14"/>
          <w:u w:val="single" w:color="0000ED"/>
        </w:rPr>
        <w:t>01</w:t>
      </w:r>
      <w:r>
        <w:rPr>
          <w:color w:val="2B2BEF"/>
          <w:spacing w:val="-3"/>
          <w:w w:val="105"/>
          <w:sz w:val="14"/>
          <w:u w:val="single" w:color="0000ED"/>
        </w:rPr>
        <w:t>.</w:t>
      </w:r>
      <w:r>
        <w:rPr>
          <w:color w:val="0A0AED"/>
          <w:spacing w:val="-3"/>
          <w:w w:val="105"/>
          <w:sz w:val="14"/>
          <w:u w:val="single" w:color="0000ED"/>
        </w:rPr>
        <w:t>2023</w:t>
      </w:r>
      <w:r>
        <w:rPr>
          <w:color w:val="0A0AED"/>
          <w:spacing w:val="-3"/>
          <w:w w:val="105"/>
          <w:sz w:val="14"/>
        </w:rPr>
        <w:t>)</w:t>
      </w:r>
      <w:r>
        <w:rPr>
          <w:color w:val="0F870F"/>
          <w:spacing w:val="-3"/>
          <w:w w:val="105"/>
          <w:sz w:val="14"/>
        </w:rPr>
        <w:t>, </w:t>
      </w:r>
      <w:r>
        <w:rPr>
          <w:color w:val="0F870F"/>
          <w:w w:val="105"/>
          <w:sz w:val="14"/>
        </w:rPr>
        <w:t>efeitos a partir de</w:t>
      </w:r>
      <w:r>
        <w:rPr>
          <w:color w:val="0F870F"/>
          <w:spacing w:val="1"/>
          <w:w w:val="105"/>
          <w:sz w:val="14"/>
        </w:rPr>
        <w:t> </w:t>
      </w:r>
      <w:r>
        <w:rPr>
          <w:color w:val="0F870F"/>
          <w:spacing w:val="-4"/>
          <w:w w:val="105"/>
          <w:sz w:val="14"/>
        </w:rPr>
        <w:t>01</w:t>
      </w:r>
      <w:r>
        <w:rPr>
          <w:color w:val="349A34"/>
          <w:spacing w:val="-4"/>
          <w:w w:val="105"/>
          <w:sz w:val="14"/>
        </w:rPr>
        <w:t>.</w:t>
      </w:r>
      <w:r>
        <w:rPr>
          <w:color w:val="0F870F"/>
          <w:spacing w:val="-4"/>
          <w:w w:val="105"/>
          <w:sz w:val="14"/>
        </w:rPr>
        <w:t>11</w:t>
      </w:r>
      <w:r>
        <w:rPr>
          <w:color w:val="349A34"/>
          <w:spacing w:val="-4"/>
          <w:w w:val="105"/>
          <w:sz w:val="14"/>
        </w:rPr>
        <w:t>.</w:t>
      </w:r>
      <w:r>
        <w:rPr>
          <w:color w:val="0F870F"/>
          <w:spacing w:val="-4"/>
          <w:w w:val="105"/>
          <w:sz w:val="14"/>
        </w:rPr>
        <w:t>2023</w:t>
      </w:r>
    </w:p>
    <w:p>
      <w:pPr>
        <w:pStyle w:val="BodyText"/>
        <w:spacing w:before="1"/>
        <w:rPr>
          <w:sz w:val="17"/>
        </w:rPr>
      </w:pPr>
    </w:p>
    <w:p>
      <w:pPr>
        <w:spacing w:line="247" w:lineRule="auto" w:before="0"/>
        <w:ind w:left="149" w:right="139" w:firstLine="7"/>
        <w:jc w:val="both"/>
        <w:rPr>
          <w:sz w:val="14"/>
        </w:rPr>
      </w:pPr>
      <w:r>
        <w:rPr>
          <w:b/>
          <w:color w:val="010101"/>
          <w:w w:val="105"/>
          <w:sz w:val="19"/>
        </w:rPr>
        <w:t>Art. 21-B. </w:t>
      </w:r>
      <w:r>
        <w:rPr>
          <w:color w:val="010101"/>
          <w:w w:val="105"/>
          <w:sz w:val="18"/>
        </w:rPr>
        <w:t>A opção pelo ROT-ST e a permanência no regime exige que todos os estabelecimentos do contribuinte optante cumpram as seguintes obrigações: </w:t>
      </w:r>
      <w:r>
        <w:rPr>
          <w:color w:val="0F870F"/>
          <w:w w:val="105"/>
          <w:sz w:val="14"/>
        </w:rPr>
        <w:t>Acrescentado pelo </w:t>
      </w:r>
      <w:r>
        <w:rPr>
          <w:color w:val="0A0AED"/>
          <w:w w:val="105"/>
          <w:sz w:val="14"/>
          <w:u w:val="single" w:color="0000ED"/>
        </w:rPr>
        <w:t>Decreto n</w:t>
      </w:r>
      <w:r>
        <w:rPr>
          <w:color w:val="3B3BEF"/>
          <w:w w:val="105"/>
          <w:sz w:val="14"/>
          <w:u w:val="single" w:color="0000ED"/>
        </w:rPr>
        <w:t>º </w:t>
      </w:r>
      <w:r>
        <w:rPr>
          <w:color w:val="0A0AED"/>
          <w:w w:val="105"/>
          <w:sz w:val="14"/>
          <w:u w:val="single" w:color="0000ED"/>
        </w:rPr>
        <w:t>5</w:t>
      </w:r>
      <w:r>
        <w:rPr>
          <w:color w:val="3B3BEF"/>
          <w:w w:val="105"/>
          <w:sz w:val="14"/>
          <w:u w:val="single" w:color="0000ED"/>
        </w:rPr>
        <w:t>.</w:t>
      </w:r>
      <w:r>
        <w:rPr>
          <w:color w:val="0A0AED"/>
          <w:w w:val="105"/>
          <w:sz w:val="14"/>
          <w:u w:val="single" w:color="0000ED"/>
        </w:rPr>
        <w:t>799</w:t>
      </w:r>
      <w:r>
        <w:rPr>
          <w:color w:val="2B2BEF"/>
          <w:w w:val="105"/>
          <w:sz w:val="14"/>
          <w:u w:val="single" w:color="0000ED"/>
        </w:rPr>
        <w:t>/</w:t>
      </w:r>
      <w:r>
        <w:rPr>
          <w:color w:val="0A0AED"/>
          <w:w w:val="105"/>
          <w:sz w:val="14"/>
          <w:u w:val="single" w:color="0000ED"/>
        </w:rPr>
        <w:t>2020 (DOE de 28</w:t>
      </w:r>
      <w:r>
        <w:rPr>
          <w:color w:val="2B2BEF"/>
          <w:w w:val="105"/>
          <w:sz w:val="14"/>
          <w:u w:val="single" w:color="0000ED"/>
        </w:rPr>
        <w:t>.</w:t>
      </w:r>
      <w:r>
        <w:rPr>
          <w:color w:val="0A0AED"/>
          <w:w w:val="105"/>
          <w:sz w:val="14"/>
          <w:u w:val="single" w:color="0000ED"/>
        </w:rPr>
        <w:t>09</w:t>
      </w:r>
      <w:r>
        <w:rPr>
          <w:color w:val="2B2BEF"/>
          <w:w w:val="105"/>
          <w:sz w:val="14"/>
          <w:u w:val="single" w:color="0000ED"/>
        </w:rPr>
        <w:t>.</w:t>
      </w:r>
      <w:r>
        <w:rPr>
          <w:color w:val="0A0AED"/>
          <w:w w:val="105"/>
          <w:sz w:val="14"/>
          <w:u w:val="single" w:color="0000ED"/>
        </w:rPr>
        <w:t>2020</w:t>
      </w:r>
      <w:r>
        <w:rPr>
          <w:color w:val="0A0AED"/>
          <w:w w:val="105"/>
          <w:sz w:val="14"/>
        </w:rPr>
        <w:t>)</w:t>
      </w:r>
      <w:r>
        <w:rPr>
          <w:color w:val="4FA74F"/>
          <w:w w:val="105"/>
          <w:sz w:val="14"/>
        </w:rPr>
        <w:t>, </w:t>
      </w:r>
      <w:r>
        <w:rPr>
          <w:color w:val="0F870F"/>
          <w:w w:val="105"/>
          <w:sz w:val="14"/>
        </w:rPr>
        <w:t>efeitos a partir de 28</w:t>
      </w:r>
      <w:r>
        <w:rPr>
          <w:color w:val="349A34"/>
          <w:w w:val="105"/>
          <w:sz w:val="14"/>
        </w:rPr>
        <w:t>.</w:t>
      </w:r>
      <w:r>
        <w:rPr>
          <w:color w:val="0F870F"/>
          <w:w w:val="105"/>
          <w:sz w:val="14"/>
        </w:rPr>
        <w:t>09</w:t>
      </w:r>
      <w:r>
        <w:rPr>
          <w:color w:val="349A34"/>
          <w:w w:val="105"/>
          <w:sz w:val="14"/>
        </w:rPr>
        <w:t>.</w:t>
      </w:r>
      <w:r>
        <w:rPr>
          <w:color w:val="0F870F"/>
          <w:w w:val="105"/>
          <w:sz w:val="14"/>
        </w:rPr>
        <w:t>2020</w:t>
      </w:r>
    </w:p>
    <w:p>
      <w:pPr>
        <w:pStyle w:val="BodyText"/>
        <w:rPr>
          <w:sz w:val="17"/>
        </w:rPr>
      </w:pPr>
    </w:p>
    <w:p>
      <w:pPr>
        <w:spacing w:before="0"/>
        <w:ind w:left="156" w:right="0" w:firstLine="0"/>
        <w:jc w:val="both"/>
        <w:rPr>
          <w:sz w:val="18"/>
        </w:rPr>
      </w:pPr>
      <w:r>
        <w:rPr>
          <w:color w:val="010101"/>
          <w:sz w:val="14"/>
        </w:rPr>
        <w:t>1 - </w:t>
      </w:r>
      <w:r>
        <w:rPr>
          <w:color w:val="010101"/>
          <w:sz w:val="18"/>
        </w:rPr>
        <w:t>entregar</w:t>
      </w:r>
      <w:r>
        <w:rPr>
          <w:color w:val="1C1C1C"/>
          <w:sz w:val="18"/>
        </w:rPr>
        <w:t>, </w:t>
      </w:r>
      <w:r>
        <w:rPr>
          <w:color w:val="010101"/>
          <w:sz w:val="18"/>
        </w:rPr>
        <w:t>regularmente, a Escrituração Fiscal Digital - EFD</w:t>
      </w:r>
      <w:r>
        <w:rPr>
          <w:color w:val="1C1C1C"/>
          <w:sz w:val="18"/>
        </w:rPr>
        <w:t>, </w:t>
      </w:r>
      <w:r>
        <w:rPr>
          <w:color w:val="010101"/>
          <w:sz w:val="18"/>
        </w:rPr>
        <w:t>apresentando a situação </w:t>
      </w:r>
      <w:r>
        <w:rPr>
          <w:color w:val="1C1C1C"/>
          <w:sz w:val="18"/>
        </w:rPr>
        <w:t>"</w:t>
      </w:r>
      <w:r>
        <w:rPr>
          <w:color w:val="010101"/>
          <w:sz w:val="18"/>
        </w:rPr>
        <w:t>Regular</w:t>
      </w:r>
      <w:r>
        <w:rPr>
          <w:color w:val="1C1C1C"/>
          <w:sz w:val="18"/>
        </w:rPr>
        <w:t>" </w:t>
      </w:r>
      <w:r>
        <w:rPr>
          <w:color w:val="010101"/>
          <w:sz w:val="18"/>
        </w:rPr>
        <w:t>para todos os períodos</w:t>
      </w:r>
      <w:r>
        <w:rPr>
          <w:color w:val="1C1C1C"/>
          <w:sz w:val="18"/>
        </w:rPr>
        <w:t>;</w:t>
      </w:r>
    </w:p>
    <w:p>
      <w:pPr>
        <w:spacing w:before="9"/>
        <w:ind w:left="152" w:right="0" w:firstLine="0"/>
        <w:jc w:val="both"/>
        <w:rPr>
          <w:sz w:val="14"/>
        </w:rPr>
      </w:pPr>
      <w:r>
        <w:rPr>
          <w:color w:val="0F870F"/>
          <w:w w:val="105"/>
          <w:sz w:val="14"/>
        </w:rPr>
        <w:t>Acrescentado pelo </w:t>
      </w:r>
      <w:r>
        <w:rPr>
          <w:color w:val="0A0AED"/>
          <w:w w:val="105"/>
          <w:sz w:val="14"/>
          <w:u w:val="single" w:color="0000ED"/>
        </w:rPr>
        <w:t>Decreto n</w:t>
      </w:r>
      <w:r>
        <w:rPr>
          <w:color w:val="3B3BEF"/>
          <w:w w:val="105"/>
          <w:sz w:val="14"/>
          <w:u w:val="single" w:color="0000ED"/>
        </w:rPr>
        <w:t>º </w:t>
      </w:r>
      <w:r>
        <w:rPr>
          <w:color w:val="0A0AED"/>
          <w:w w:val="105"/>
          <w:sz w:val="14"/>
          <w:u w:val="single" w:color="0000ED"/>
        </w:rPr>
        <w:t>5</w:t>
      </w:r>
      <w:r>
        <w:rPr>
          <w:color w:val="3B3BEF"/>
          <w:w w:val="105"/>
          <w:sz w:val="14"/>
          <w:u w:val="single" w:color="0000ED"/>
        </w:rPr>
        <w:t>.</w:t>
      </w:r>
      <w:r>
        <w:rPr>
          <w:color w:val="0A0AED"/>
          <w:w w:val="105"/>
          <w:sz w:val="14"/>
          <w:u w:val="single" w:color="0000ED"/>
        </w:rPr>
        <w:t>799</w:t>
      </w:r>
      <w:r>
        <w:rPr>
          <w:color w:val="2B2BEF"/>
          <w:w w:val="105"/>
          <w:sz w:val="14"/>
          <w:u w:val="single" w:color="0000ED"/>
        </w:rPr>
        <w:t>/</w:t>
      </w:r>
      <w:r>
        <w:rPr>
          <w:color w:val="0A0AED"/>
          <w:w w:val="105"/>
          <w:sz w:val="14"/>
          <w:u w:val="single" w:color="0000ED"/>
        </w:rPr>
        <w:t>2020 (DOE de 28</w:t>
      </w:r>
      <w:r>
        <w:rPr>
          <w:color w:val="2B2BEF"/>
          <w:w w:val="105"/>
          <w:sz w:val="14"/>
          <w:u w:val="single" w:color="0000ED"/>
        </w:rPr>
        <w:t>.</w:t>
      </w:r>
      <w:r>
        <w:rPr>
          <w:color w:val="0A0AED"/>
          <w:w w:val="105"/>
          <w:sz w:val="14"/>
          <w:u w:val="single" w:color="0000ED"/>
        </w:rPr>
        <w:t>09</w:t>
      </w:r>
      <w:r>
        <w:rPr>
          <w:color w:val="4F4FF0"/>
          <w:w w:val="105"/>
          <w:sz w:val="14"/>
          <w:u w:val="single" w:color="0000ED"/>
        </w:rPr>
        <w:t>.</w:t>
      </w:r>
      <w:r>
        <w:rPr>
          <w:color w:val="0A0AED"/>
          <w:w w:val="105"/>
          <w:sz w:val="14"/>
          <w:u w:val="single" w:color="0000ED"/>
        </w:rPr>
        <w:t>2020</w:t>
      </w:r>
      <w:r>
        <w:rPr>
          <w:color w:val="0A0AED"/>
          <w:w w:val="105"/>
          <w:sz w:val="14"/>
        </w:rPr>
        <w:t>)</w:t>
      </w:r>
      <w:r>
        <w:rPr>
          <w:color w:val="349A34"/>
          <w:w w:val="105"/>
          <w:sz w:val="14"/>
        </w:rPr>
        <w:t>, </w:t>
      </w:r>
      <w:r>
        <w:rPr>
          <w:color w:val="0F870F"/>
          <w:w w:val="105"/>
          <w:sz w:val="14"/>
        </w:rPr>
        <w:t>efeitos a partir de 28</w:t>
      </w:r>
      <w:r>
        <w:rPr>
          <w:color w:val="349A34"/>
          <w:w w:val="105"/>
          <w:sz w:val="14"/>
        </w:rPr>
        <w:t>.</w:t>
      </w:r>
      <w:r>
        <w:rPr>
          <w:color w:val="0F870F"/>
          <w:w w:val="105"/>
          <w:sz w:val="14"/>
        </w:rPr>
        <w:t>09</w:t>
      </w:r>
      <w:r>
        <w:rPr>
          <w:color w:val="349A34"/>
          <w:w w:val="105"/>
          <w:sz w:val="14"/>
        </w:rPr>
        <w:t>.</w:t>
      </w:r>
      <w:r>
        <w:rPr>
          <w:color w:val="0F870F"/>
          <w:w w:val="105"/>
          <w:sz w:val="14"/>
        </w:rPr>
        <w:t>2020</w:t>
      </w:r>
    </w:p>
    <w:p>
      <w:pPr>
        <w:pStyle w:val="BodyText"/>
        <w:rPr>
          <w:sz w:val="17"/>
        </w:rPr>
      </w:pPr>
    </w:p>
    <w:p>
      <w:pPr>
        <w:spacing w:line="244" w:lineRule="auto" w:before="0"/>
        <w:ind w:left="151" w:right="134" w:firstLine="8"/>
        <w:jc w:val="both"/>
        <w:rPr>
          <w:sz w:val="14"/>
        </w:rPr>
      </w:pPr>
      <w:r>
        <w:rPr>
          <w:color w:val="010101"/>
          <w:w w:val="105"/>
          <w:sz w:val="18"/>
        </w:rPr>
        <w:t>li - não possuir débitos fiscais</w:t>
      </w:r>
      <w:r>
        <w:rPr>
          <w:color w:val="343434"/>
          <w:w w:val="105"/>
          <w:sz w:val="18"/>
        </w:rPr>
        <w:t>, </w:t>
      </w:r>
      <w:r>
        <w:rPr>
          <w:color w:val="010101"/>
          <w:w w:val="105"/>
          <w:sz w:val="18"/>
        </w:rPr>
        <w:t>salvo se a exigibilidade estiver suspensa</w:t>
      </w:r>
      <w:r>
        <w:rPr>
          <w:color w:val="1C1C1C"/>
          <w:w w:val="105"/>
          <w:sz w:val="18"/>
        </w:rPr>
        <w:t>. </w:t>
      </w:r>
      <w:r>
        <w:rPr>
          <w:color w:val="0F870F"/>
          <w:w w:val="105"/>
          <w:sz w:val="14"/>
        </w:rPr>
        <w:t>Acrescentado pelo </w:t>
      </w:r>
      <w:r>
        <w:rPr>
          <w:color w:val="0A0AED"/>
          <w:w w:val="105"/>
          <w:sz w:val="14"/>
          <w:u w:val="single" w:color="0000ED"/>
        </w:rPr>
        <w:t>Decreto n</w:t>
      </w:r>
      <w:r>
        <w:rPr>
          <w:color w:val="3B3BEF"/>
          <w:w w:val="105"/>
          <w:sz w:val="14"/>
          <w:u w:val="single" w:color="0000ED"/>
        </w:rPr>
        <w:t>º </w:t>
      </w:r>
      <w:r>
        <w:rPr>
          <w:color w:val="0A0AED"/>
          <w:w w:val="105"/>
          <w:sz w:val="14"/>
          <w:u w:val="single" w:color="0000ED"/>
        </w:rPr>
        <w:t>5</w:t>
      </w:r>
      <w:r>
        <w:rPr>
          <w:color w:val="3B3BEF"/>
          <w:w w:val="105"/>
          <w:sz w:val="14"/>
          <w:u w:val="single" w:color="0000ED"/>
        </w:rPr>
        <w:t>.</w:t>
      </w:r>
      <w:r>
        <w:rPr>
          <w:color w:val="0A0AED"/>
          <w:w w:val="105"/>
          <w:sz w:val="14"/>
          <w:u w:val="single" w:color="0000ED"/>
        </w:rPr>
        <w:t>799</w:t>
      </w:r>
      <w:r>
        <w:rPr>
          <w:color w:val="2B2BEF"/>
          <w:w w:val="105"/>
          <w:sz w:val="14"/>
          <w:u w:val="single" w:color="0000ED"/>
        </w:rPr>
        <w:t>/</w:t>
      </w:r>
      <w:r>
        <w:rPr>
          <w:color w:val="0A0AED"/>
          <w:w w:val="105"/>
          <w:sz w:val="14"/>
          <w:u w:val="single" w:color="0000ED"/>
        </w:rPr>
        <w:t>2020 (DOE de 28</w:t>
      </w:r>
      <w:r>
        <w:rPr>
          <w:color w:val="3B3BEF"/>
          <w:w w:val="105"/>
          <w:sz w:val="14"/>
          <w:u w:val="single" w:color="0000ED"/>
        </w:rPr>
        <w:t>.</w:t>
      </w:r>
      <w:r>
        <w:rPr>
          <w:color w:val="0A0AED"/>
          <w:w w:val="105"/>
          <w:sz w:val="14"/>
          <w:u w:val="single" w:color="0000ED"/>
        </w:rPr>
        <w:t>09</w:t>
      </w:r>
      <w:r>
        <w:rPr>
          <w:color w:val="4F4FF0"/>
          <w:w w:val="105"/>
          <w:sz w:val="14"/>
          <w:u w:val="single" w:color="0000ED"/>
        </w:rPr>
        <w:t>.</w:t>
      </w:r>
      <w:r>
        <w:rPr>
          <w:color w:val="0A0AED"/>
          <w:w w:val="105"/>
          <w:sz w:val="14"/>
          <w:u w:val="single" w:color="0000ED"/>
        </w:rPr>
        <w:t>2020</w:t>
      </w:r>
      <w:r>
        <w:rPr>
          <w:color w:val="0A0AED"/>
          <w:w w:val="105"/>
          <w:sz w:val="14"/>
        </w:rPr>
        <w:t>)</w:t>
      </w:r>
      <w:r>
        <w:rPr>
          <w:color w:val="1D771D"/>
          <w:w w:val="105"/>
          <w:sz w:val="14"/>
        </w:rPr>
        <w:t>, </w:t>
      </w:r>
      <w:r>
        <w:rPr>
          <w:color w:val="0F870F"/>
          <w:w w:val="105"/>
          <w:sz w:val="14"/>
        </w:rPr>
        <w:t>efeitos a partir de 28</w:t>
      </w:r>
      <w:r>
        <w:rPr>
          <w:color w:val="349A34"/>
          <w:w w:val="105"/>
          <w:sz w:val="14"/>
        </w:rPr>
        <w:t>.</w:t>
      </w:r>
      <w:r>
        <w:rPr>
          <w:color w:val="0F870F"/>
          <w:w w:val="105"/>
          <w:sz w:val="14"/>
        </w:rPr>
        <w:t>09</w:t>
      </w:r>
      <w:r>
        <w:rPr>
          <w:color w:val="349A34"/>
          <w:w w:val="105"/>
          <w:sz w:val="14"/>
        </w:rPr>
        <w:t>.</w:t>
      </w:r>
      <w:r>
        <w:rPr>
          <w:color w:val="0F870F"/>
          <w:w w:val="105"/>
          <w:sz w:val="14"/>
        </w:rPr>
        <w:t>2020</w:t>
      </w:r>
    </w:p>
    <w:p>
      <w:pPr>
        <w:pStyle w:val="BodyText"/>
        <w:spacing w:before="1"/>
        <w:rPr>
          <w:sz w:val="17"/>
        </w:rPr>
      </w:pPr>
    </w:p>
    <w:p>
      <w:pPr>
        <w:spacing w:line="249" w:lineRule="auto" w:before="0"/>
        <w:ind w:left="151" w:right="138" w:hanging="2"/>
        <w:jc w:val="both"/>
        <w:rPr>
          <w:sz w:val="14"/>
        </w:rPr>
      </w:pPr>
      <w:r>
        <w:rPr>
          <w:color w:val="010101"/>
          <w:w w:val="105"/>
          <w:sz w:val="18"/>
        </w:rPr>
        <w:t>§ </w:t>
      </w:r>
      <w:r>
        <w:rPr>
          <w:b/>
          <w:color w:val="010101"/>
          <w:w w:val="105"/>
          <w:sz w:val="19"/>
        </w:rPr>
        <w:t>1º </w:t>
      </w:r>
      <w:r>
        <w:rPr>
          <w:color w:val="010101"/>
          <w:w w:val="105"/>
          <w:sz w:val="18"/>
        </w:rPr>
        <w:t>O descumprimento de quaisquer das condições previstas no caput implicará o cancelamento  imediato  dos efeitos  deste regime</w:t>
      </w:r>
      <w:r>
        <w:rPr>
          <w:color w:val="1C1C1C"/>
          <w:w w:val="105"/>
          <w:sz w:val="18"/>
        </w:rPr>
        <w:t>, </w:t>
      </w:r>
      <w:r>
        <w:rPr>
          <w:color w:val="010101"/>
          <w:w w:val="105"/>
          <w:sz w:val="18"/>
        </w:rPr>
        <w:t>sem prejuízo da exigência dos acréscimos legais e penalidades cabíveis previstas na </w:t>
      </w:r>
      <w:r>
        <w:rPr>
          <w:color w:val="010101"/>
          <w:spacing w:val="-3"/>
          <w:w w:val="105"/>
          <w:sz w:val="18"/>
        </w:rPr>
        <w:t>legislação</w:t>
      </w:r>
      <w:r>
        <w:rPr>
          <w:color w:val="1C1C1C"/>
          <w:spacing w:val="-3"/>
          <w:w w:val="105"/>
          <w:sz w:val="18"/>
        </w:rPr>
        <w:t>.  </w:t>
      </w:r>
      <w:r>
        <w:rPr>
          <w:color w:val="0F870F"/>
          <w:w w:val="105"/>
          <w:sz w:val="14"/>
        </w:rPr>
        <w:t>Acrescentado  pelo </w:t>
      </w:r>
      <w:r>
        <w:rPr>
          <w:color w:val="0A0AED"/>
          <w:w w:val="105"/>
          <w:sz w:val="14"/>
          <w:u w:val="single" w:color="0000ED"/>
        </w:rPr>
        <w:t>Decreto </w:t>
      </w:r>
      <w:r>
        <w:rPr>
          <w:color w:val="0A0AED"/>
          <w:spacing w:val="2"/>
          <w:w w:val="105"/>
          <w:sz w:val="14"/>
          <w:u w:val="single" w:color="0000ED"/>
        </w:rPr>
        <w:t>n</w:t>
      </w:r>
      <w:r>
        <w:rPr>
          <w:color w:val="4F4FF0"/>
          <w:spacing w:val="2"/>
          <w:w w:val="105"/>
          <w:sz w:val="14"/>
          <w:u w:val="single" w:color="0000ED"/>
        </w:rPr>
        <w:t>º </w:t>
      </w:r>
      <w:r>
        <w:rPr>
          <w:color w:val="0A0AED"/>
          <w:w w:val="105"/>
          <w:sz w:val="14"/>
          <w:u w:val="single" w:color="0000ED"/>
        </w:rPr>
        <w:t>5.799</w:t>
      </w:r>
      <w:r>
        <w:rPr>
          <w:color w:val="2B2BEF"/>
          <w:w w:val="105"/>
          <w:sz w:val="14"/>
          <w:u w:val="single" w:color="0000ED"/>
        </w:rPr>
        <w:t>/</w:t>
      </w:r>
      <w:r>
        <w:rPr>
          <w:color w:val="0A0AED"/>
          <w:w w:val="105"/>
          <w:sz w:val="14"/>
          <w:u w:val="single" w:color="0000ED"/>
        </w:rPr>
        <w:t>2020 (DOE de </w:t>
      </w:r>
      <w:r>
        <w:rPr>
          <w:color w:val="0A0AED"/>
          <w:spacing w:val="-3"/>
          <w:w w:val="105"/>
          <w:sz w:val="14"/>
          <w:u w:val="single" w:color="0000ED"/>
        </w:rPr>
        <w:t>28.09.2020</w:t>
      </w:r>
      <w:r>
        <w:rPr>
          <w:color w:val="0A0AED"/>
          <w:spacing w:val="-3"/>
          <w:w w:val="105"/>
          <w:sz w:val="14"/>
        </w:rPr>
        <w:t>)</w:t>
      </w:r>
      <w:r>
        <w:rPr>
          <w:color w:val="349A34"/>
          <w:spacing w:val="-3"/>
          <w:w w:val="105"/>
          <w:sz w:val="14"/>
        </w:rPr>
        <w:t>, </w:t>
      </w:r>
      <w:r>
        <w:rPr>
          <w:color w:val="0F870F"/>
          <w:w w:val="105"/>
          <w:sz w:val="14"/>
        </w:rPr>
        <w:t>efeitos a partir de</w:t>
      </w:r>
      <w:r>
        <w:rPr>
          <w:color w:val="0F870F"/>
          <w:spacing w:val="-23"/>
          <w:w w:val="105"/>
          <w:sz w:val="14"/>
        </w:rPr>
        <w:t> </w:t>
      </w:r>
      <w:r>
        <w:rPr>
          <w:color w:val="0F870F"/>
          <w:w w:val="105"/>
          <w:sz w:val="14"/>
        </w:rPr>
        <w:t>28.09.2020</w:t>
      </w:r>
    </w:p>
    <w:p>
      <w:pPr>
        <w:spacing w:after="0" w:line="249" w:lineRule="auto"/>
        <w:jc w:val="both"/>
        <w:rPr>
          <w:sz w:val="14"/>
        </w:rPr>
        <w:sectPr>
          <w:pgSz w:w="11910" w:h="16840"/>
          <w:pgMar w:top="480" w:bottom="280" w:left="540" w:right="500"/>
        </w:sectPr>
      </w:pPr>
    </w:p>
    <w:p>
      <w:pPr>
        <w:spacing w:line="244" w:lineRule="auto" w:before="79"/>
        <w:ind w:left="150" w:right="132" w:hanging="1"/>
        <w:jc w:val="both"/>
        <w:rPr>
          <w:sz w:val="18"/>
        </w:rPr>
      </w:pPr>
      <w:r>
        <w:rPr>
          <w:color w:val="010101"/>
          <w:w w:val="105"/>
          <w:sz w:val="18"/>
        </w:rPr>
        <w:t>§ </w:t>
      </w:r>
      <w:r>
        <w:rPr>
          <w:rFonts w:ascii="Times New Roman" w:hAnsi="Times New Roman"/>
          <w:b/>
          <w:color w:val="010101"/>
          <w:w w:val="105"/>
          <w:sz w:val="20"/>
        </w:rPr>
        <w:t>2º </w:t>
      </w:r>
      <w:r>
        <w:rPr>
          <w:color w:val="010101"/>
          <w:w w:val="105"/>
          <w:sz w:val="18"/>
        </w:rPr>
        <w:t>Na hipótese de cancelamento  do regime</w:t>
      </w:r>
      <w:r>
        <w:rPr>
          <w:color w:val="262626"/>
          <w:w w:val="105"/>
          <w:sz w:val="18"/>
        </w:rPr>
        <w:t>, </w:t>
      </w:r>
      <w:r>
        <w:rPr>
          <w:color w:val="010101"/>
          <w:w w:val="105"/>
          <w:sz w:val="18"/>
        </w:rPr>
        <w:t>o regresso  ao regime regular  da substituição tributária - ST produzirá  efeitos a partir do 1</w:t>
      </w:r>
      <w:r>
        <w:rPr>
          <w:color w:val="161616"/>
          <w:w w:val="105"/>
          <w:sz w:val="18"/>
        </w:rPr>
        <w:t>º </w:t>
      </w:r>
      <w:r>
        <w:rPr>
          <w:color w:val="010101"/>
          <w:w w:val="105"/>
          <w:sz w:val="18"/>
        </w:rPr>
        <w:t>dia do mês subsequente, ficando vedada nova opção pelo ROT-ST no mesmo exercício</w:t>
      </w:r>
      <w:r>
        <w:rPr>
          <w:color w:val="010101"/>
          <w:spacing w:val="22"/>
          <w:w w:val="105"/>
          <w:sz w:val="18"/>
        </w:rPr>
        <w:t> </w:t>
      </w:r>
      <w:r>
        <w:rPr>
          <w:color w:val="010101"/>
          <w:w w:val="105"/>
          <w:sz w:val="18"/>
        </w:rPr>
        <w:t>financeiro</w:t>
      </w:r>
      <w:r>
        <w:rPr>
          <w:color w:val="262626"/>
          <w:w w:val="105"/>
          <w:sz w:val="18"/>
        </w:rPr>
        <w:t>.</w:t>
      </w:r>
    </w:p>
    <w:p>
      <w:pPr>
        <w:spacing w:before="4"/>
        <w:ind w:left="152" w:right="0" w:firstLine="0"/>
        <w:jc w:val="both"/>
        <w:rPr>
          <w:sz w:val="14"/>
        </w:rPr>
      </w:pPr>
      <w:r>
        <w:rPr>
          <w:color w:val="0E850E"/>
          <w:w w:val="105"/>
          <w:sz w:val="14"/>
        </w:rPr>
        <w:t>Acrescentado pelo </w:t>
      </w:r>
      <w:r>
        <w:rPr>
          <w:color w:val="0808ED"/>
          <w:w w:val="105"/>
          <w:sz w:val="14"/>
          <w:u w:val="single" w:color="0000ED"/>
        </w:rPr>
        <w:t>Decreto n</w:t>
      </w:r>
      <w:r>
        <w:rPr>
          <w:color w:val="3B3BEF"/>
          <w:w w:val="105"/>
          <w:sz w:val="14"/>
          <w:u w:val="single" w:color="0000ED"/>
        </w:rPr>
        <w:t>º </w:t>
      </w:r>
      <w:r>
        <w:rPr>
          <w:color w:val="0808ED"/>
          <w:w w:val="105"/>
          <w:sz w:val="14"/>
          <w:u w:val="single" w:color="0000ED"/>
        </w:rPr>
        <w:t>5</w:t>
      </w:r>
      <w:r>
        <w:rPr>
          <w:color w:val="3B3BEF"/>
          <w:w w:val="105"/>
          <w:sz w:val="14"/>
          <w:u w:val="single" w:color="0000ED"/>
        </w:rPr>
        <w:t>.</w:t>
      </w:r>
      <w:r>
        <w:rPr>
          <w:color w:val="0808ED"/>
          <w:w w:val="105"/>
          <w:sz w:val="14"/>
          <w:u w:val="single" w:color="0000ED"/>
        </w:rPr>
        <w:t>799</w:t>
      </w:r>
      <w:r>
        <w:rPr>
          <w:color w:val="2B2BEF"/>
          <w:w w:val="105"/>
          <w:sz w:val="14"/>
          <w:u w:val="single" w:color="0000ED"/>
        </w:rPr>
        <w:t>/2</w:t>
      </w:r>
      <w:r>
        <w:rPr>
          <w:color w:val="0808ED"/>
          <w:w w:val="105"/>
          <w:sz w:val="14"/>
          <w:u w:val="single" w:color="0000ED"/>
        </w:rPr>
        <w:t>020 (DOE de 28.09</w:t>
      </w:r>
      <w:r>
        <w:rPr>
          <w:color w:val="5252F2"/>
          <w:w w:val="105"/>
          <w:sz w:val="14"/>
          <w:u w:val="single" w:color="0000ED"/>
        </w:rPr>
        <w:t>.</w:t>
      </w:r>
      <w:r>
        <w:rPr>
          <w:color w:val="1818ED"/>
          <w:w w:val="105"/>
          <w:sz w:val="14"/>
          <w:u w:val="single" w:color="0000ED"/>
        </w:rPr>
        <w:t>2020</w:t>
      </w:r>
      <w:r>
        <w:rPr>
          <w:color w:val="1818ED"/>
          <w:w w:val="105"/>
          <w:sz w:val="14"/>
        </w:rPr>
        <w:t>)</w:t>
      </w:r>
      <w:r>
        <w:rPr>
          <w:color w:val="349934"/>
          <w:w w:val="105"/>
          <w:sz w:val="14"/>
        </w:rPr>
        <w:t>, </w:t>
      </w:r>
      <w:r>
        <w:rPr>
          <w:color w:val="0E850E"/>
          <w:w w:val="105"/>
          <w:sz w:val="14"/>
        </w:rPr>
        <w:t>efeitos a partir de 28</w:t>
      </w:r>
      <w:r>
        <w:rPr>
          <w:color w:val="349934"/>
          <w:w w:val="105"/>
          <w:sz w:val="14"/>
        </w:rPr>
        <w:t>.</w:t>
      </w:r>
      <w:r>
        <w:rPr>
          <w:color w:val="0E850E"/>
          <w:w w:val="105"/>
          <w:sz w:val="14"/>
        </w:rPr>
        <w:t>09</w:t>
      </w:r>
      <w:r>
        <w:rPr>
          <w:color w:val="349934"/>
          <w:w w:val="105"/>
          <w:sz w:val="14"/>
        </w:rPr>
        <w:t>.</w:t>
      </w:r>
      <w:r>
        <w:rPr>
          <w:color w:val="0E850E"/>
          <w:w w:val="105"/>
          <w:sz w:val="14"/>
        </w:rPr>
        <w:t>2020</w:t>
      </w:r>
    </w:p>
    <w:p>
      <w:pPr>
        <w:pStyle w:val="BodyText"/>
        <w:rPr>
          <w:sz w:val="17"/>
        </w:rPr>
      </w:pPr>
    </w:p>
    <w:p>
      <w:pPr>
        <w:spacing w:line="244" w:lineRule="auto" w:before="0"/>
        <w:ind w:left="152" w:right="135" w:hanging="3"/>
        <w:jc w:val="both"/>
        <w:rPr>
          <w:sz w:val="14"/>
        </w:rPr>
      </w:pPr>
      <w:r>
        <w:rPr>
          <w:color w:val="010101"/>
          <w:w w:val="105"/>
          <w:sz w:val="18"/>
        </w:rPr>
        <w:t>§ </w:t>
      </w:r>
      <w:r>
        <w:rPr>
          <w:b/>
          <w:color w:val="010101"/>
          <w:w w:val="105"/>
          <w:sz w:val="18"/>
        </w:rPr>
        <w:t>3° </w:t>
      </w:r>
      <w:r>
        <w:rPr>
          <w:color w:val="010101"/>
          <w:w w:val="105"/>
          <w:sz w:val="18"/>
        </w:rPr>
        <w:t>O cancelamento de que trata esse artigo será efetuado por Ato do Diretor da REPR. </w:t>
      </w:r>
      <w:r>
        <w:rPr>
          <w:color w:val="0E850E"/>
          <w:w w:val="105"/>
          <w:sz w:val="14"/>
        </w:rPr>
        <w:t>Acrescentado pelo </w:t>
      </w:r>
      <w:r>
        <w:rPr>
          <w:color w:val="0808ED"/>
          <w:w w:val="105"/>
          <w:sz w:val="14"/>
          <w:u w:val="single" w:color="0000ED"/>
        </w:rPr>
        <w:t>Decreto n</w:t>
      </w:r>
      <w:r>
        <w:rPr>
          <w:color w:val="2B2BEF"/>
          <w:w w:val="105"/>
          <w:sz w:val="14"/>
          <w:u w:val="single" w:color="0000ED"/>
        </w:rPr>
        <w:t>º </w:t>
      </w:r>
      <w:r>
        <w:rPr>
          <w:color w:val="1818ED"/>
          <w:w w:val="105"/>
          <w:sz w:val="14"/>
          <w:u w:val="single" w:color="0000ED"/>
        </w:rPr>
        <w:t>293/2023 </w:t>
      </w:r>
      <w:r>
        <w:rPr>
          <w:color w:val="0808ED"/>
          <w:w w:val="105"/>
          <w:sz w:val="14"/>
          <w:u w:val="single" w:color="0000ED"/>
        </w:rPr>
        <w:t>(DOE</w:t>
      </w:r>
      <w:r>
        <w:rPr>
          <w:color w:val="0808ED"/>
          <w:w w:val="105"/>
          <w:sz w:val="14"/>
        </w:rPr>
        <w:t> </w:t>
      </w:r>
      <w:r>
        <w:rPr>
          <w:color w:val="0808ED"/>
          <w:w w:val="105"/>
          <w:sz w:val="14"/>
          <w:u w:val="single" w:color="0000ED"/>
        </w:rPr>
        <w:t>de 27</w:t>
      </w:r>
      <w:r>
        <w:rPr>
          <w:color w:val="3B3BEF"/>
          <w:w w:val="105"/>
          <w:sz w:val="14"/>
          <w:u w:val="single" w:color="0000ED"/>
        </w:rPr>
        <w:t>.</w:t>
      </w:r>
      <w:r>
        <w:rPr>
          <w:color w:val="0808ED"/>
          <w:w w:val="105"/>
          <w:sz w:val="14"/>
          <w:u w:val="single" w:color="0000ED"/>
        </w:rPr>
        <w:t>01</w:t>
      </w:r>
      <w:r>
        <w:rPr>
          <w:color w:val="3B3BEF"/>
          <w:w w:val="105"/>
          <w:sz w:val="14"/>
          <w:u w:val="single" w:color="0000ED"/>
        </w:rPr>
        <w:t>.</w:t>
      </w:r>
      <w:r>
        <w:rPr>
          <w:color w:val="1818ED"/>
          <w:w w:val="105"/>
          <w:sz w:val="14"/>
          <w:u w:val="single" w:color="0000ED"/>
        </w:rPr>
        <w:t>2023</w:t>
      </w:r>
      <w:r>
        <w:rPr>
          <w:color w:val="1818ED"/>
          <w:w w:val="105"/>
          <w:sz w:val="14"/>
        </w:rPr>
        <w:t>)</w:t>
      </w:r>
      <w:r>
        <w:rPr>
          <w:color w:val="217924"/>
          <w:w w:val="105"/>
          <w:sz w:val="14"/>
        </w:rPr>
        <w:t>, </w:t>
      </w:r>
      <w:r>
        <w:rPr>
          <w:color w:val="0E850E"/>
          <w:w w:val="105"/>
          <w:sz w:val="14"/>
        </w:rPr>
        <w:t>efeitos a partir de 01</w:t>
      </w:r>
      <w:r>
        <w:rPr>
          <w:color w:val="349934"/>
          <w:w w:val="105"/>
          <w:sz w:val="14"/>
        </w:rPr>
        <w:t>.</w:t>
      </w:r>
      <w:r>
        <w:rPr>
          <w:color w:val="0E850E"/>
          <w:w w:val="105"/>
          <w:sz w:val="14"/>
        </w:rPr>
        <w:t>11.2023</w:t>
      </w:r>
    </w:p>
    <w:p>
      <w:pPr>
        <w:pStyle w:val="BodyText"/>
        <w:spacing w:before="11"/>
        <w:rPr>
          <w:sz w:val="17"/>
        </w:rPr>
      </w:pPr>
    </w:p>
    <w:p>
      <w:pPr>
        <w:spacing w:line="256" w:lineRule="auto" w:before="0"/>
        <w:ind w:left="151" w:right="141" w:firstLine="1"/>
        <w:jc w:val="both"/>
        <w:rPr>
          <w:sz w:val="18"/>
        </w:rPr>
      </w:pPr>
      <w:r>
        <w:rPr>
          <w:b/>
          <w:color w:val="010101"/>
          <w:w w:val="105"/>
          <w:sz w:val="18"/>
        </w:rPr>
        <w:t>Art. 21-C. </w:t>
      </w:r>
      <w:r>
        <w:rPr>
          <w:color w:val="010101"/>
          <w:w w:val="105"/>
          <w:sz w:val="18"/>
        </w:rPr>
        <w:t>O contribuinte optante pelo ROT-ST poderá formalizar  a renúncia ao regime optativo  somente  após transcorrido o período mínimo de 12 (doze) meses no regime</w:t>
      </w:r>
      <w:r>
        <w:rPr>
          <w:color w:val="262626"/>
          <w:w w:val="105"/>
          <w:sz w:val="18"/>
        </w:rPr>
        <w:t>, </w:t>
      </w:r>
      <w:r>
        <w:rPr>
          <w:color w:val="010101"/>
          <w:w w:val="105"/>
          <w:sz w:val="18"/>
        </w:rPr>
        <w:t>hipótese em que o regresso ao regime regular da</w:t>
      </w:r>
      <w:r>
        <w:rPr>
          <w:color w:val="010101"/>
          <w:spacing w:val="30"/>
          <w:w w:val="105"/>
          <w:sz w:val="18"/>
        </w:rPr>
        <w:t> </w:t>
      </w:r>
      <w:r>
        <w:rPr>
          <w:color w:val="010101"/>
          <w:w w:val="105"/>
          <w:sz w:val="18"/>
        </w:rPr>
        <w:t>substituição tributária</w:t>
      </w:r>
    </w:p>
    <w:p>
      <w:pPr>
        <w:pStyle w:val="ListParagraph"/>
        <w:numPr>
          <w:ilvl w:val="0"/>
          <w:numId w:val="18"/>
        </w:numPr>
        <w:tabs>
          <w:tab w:pos="317" w:val="left" w:leader="none"/>
        </w:tabs>
        <w:spacing w:line="256" w:lineRule="auto" w:before="0" w:after="0"/>
        <w:ind w:left="155" w:right="131" w:hanging="4"/>
        <w:jc w:val="both"/>
        <w:rPr>
          <w:color w:val="010101"/>
          <w:sz w:val="18"/>
        </w:rPr>
      </w:pPr>
      <w:r>
        <w:rPr>
          <w:color w:val="010101"/>
          <w:w w:val="105"/>
          <w:sz w:val="18"/>
        </w:rPr>
        <w:t>ST produzirá efeitos a partir do 1</w:t>
      </w:r>
      <w:r>
        <w:rPr>
          <w:color w:val="161616"/>
          <w:w w:val="105"/>
          <w:sz w:val="18"/>
        </w:rPr>
        <w:t>º </w:t>
      </w:r>
      <w:r>
        <w:rPr>
          <w:color w:val="010101"/>
          <w:w w:val="105"/>
          <w:sz w:val="18"/>
        </w:rPr>
        <w:t>dia do exercício financeiro subsequente da data  do  deferimento  do  pedido  de </w:t>
      </w:r>
      <w:r>
        <w:rPr>
          <w:color w:val="010101"/>
          <w:spacing w:val="-3"/>
          <w:w w:val="105"/>
          <w:sz w:val="18"/>
        </w:rPr>
        <w:t>exclusão</w:t>
      </w:r>
      <w:r>
        <w:rPr>
          <w:color w:val="262626"/>
          <w:spacing w:val="-3"/>
          <w:w w:val="105"/>
          <w:sz w:val="18"/>
        </w:rPr>
        <w:t>. </w:t>
      </w:r>
      <w:r>
        <w:rPr>
          <w:color w:val="0E850E"/>
          <w:w w:val="105"/>
          <w:sz w:val="14"/>
        </w:rPr>
        <w:t>Alterado pelo</w:t>
      </w:r>
      <w:r>
        <w:rPr>
          <w:color w:val="0808ED"/>
          <w:w w:val="105"/>
          <w:sz w:val="14"/>
        </w:rPr>
        <w:t> </w:t>
      </w:r>
      <w:r>
        <w:rPr>
          <w:color w:val="0808ED"/>
          <w:w w:val="105"/>
          <w:sz w:val="14"/>
          <w:u w:val="single" w:color="0000ED"/>
        </w:rPr>
        <w:t>Decreto </w:t>
      </w:r>
      <w:r>
        <w:rPr>
          <w:color w:val="0808ED"/>
          <w:spacing w:val="2"/>
          <w:w w:val="105"/>
          <w:sz w:val="14"/>
          <w:u w:val="single" w:color="0000ED"/>
        </w:rPr>
        <w:t>n</w:t>
      </w:r>
      <w:r>
        <w:rPr>
          <w:color w:val="3B3BEF"/>
          <w:spacing w:val="2"/>
          <w:w w:val="105"/>
          <w:sz w:val="14"/>
          <w:u w:val="single" w:color="0000ED"/>
        </w:rPr>
        <w:t>º </w:t>
      </w:r>
      <w:r>
        <w:rPr>
          <w:color w:val="0808ED"/>
          <w:spacing w:val="-3"/>
          <w:w w:val="105"/>
          <w:sz w:val="14"/>
          <w:u w:val="single" w:color="0000ED"/>
        </w:rPr>
        <w:t>7</w:t>
      </w:r>
      <w:r>
        <w:rPr>
          <w:color w:val="3B3BEF"/>
          <w:spacing w:val="-3"/>
          <w:w w:val="105"/>
          <w:sz w:val="14"/>
          <w:u w:val="single" w:color="0000ED"/>
        </w:rPr>
        <w:t>.</w:t>
      </w:r>
      <w:r>
        <w:rPr>
          <w:color w:val="0808ED"/>
          <w:spacing w:val="-3"/>
          <w:w w:val="105"/>
          <w:sz w:val="14"/>
          <w:u w:val="single" w:color="0000ED"/>
        </w:rPr>
        <w:t>307</w:t>
      </w:r>
      <w:r>
        <w:rPr>
          <w:color w:val="2B2BEF"/>
          <w:spacing w:val="-3"/>
          <w:w w:val="105"/>
          <w:sz w:val="14"/>
          <w:u w:val="single" w:color="0000ED"/>
        </w:rPr>
        <w:t>/</w:t>
      </w:r>
      <w:r>
        <w:rPr>
          <w:color w:val="0808ED"/>
          <w:spacing w:val="-3"/>
          <w:w w:val="105"/>
          <w:sz w:val="14"/>
          <w:u w:val="single" w:color="0000ED"/>
        </w:rPr>
        <w:t>2021 </w:t>
      </w:r>
      <w:r>
        <w:rPr>
          <w:color w:val="0808ED"/>
          <w:w w:val="105"/>
          <w:sz w:val="14"/>
          <w:u w:val="single" w:color="0000ED"/>
        </w:rPr>
        <w:t>(DOE de </w:t>
      </w:r>
      <w:r>
        <w:rPr>
          <w:color w:val="0808ED"/>
          <w:spacing w:val="-3"/>
          <w:w w:val="105"/>
          <w:sz w:val="14"/>
          <w:u w:val="single" w:color="0000ED"/>
        </w:rPr>
        <w:t>13</w:t>
      </w:r>
      <w:r>
        <w:rPr>
          <w:color w:val="3B3BEF"/>
          <w:spacing w:val="-3"/>
          <w:w w:val="105"/>
          <w:sz w:val="14"/>
          <w:u w:val="single" w:color="0000ED"/>
        </w:rPr>
        <w:t>.</w:t>
      </w:r>
      <w:r>
        <w:rPr>
          <w:color w:val="0808ED"/>
          <w:spacing w:val="-3"/>
          <w:w w:val="105"/>
          <w:sz w:val="14"/>
          <w:u w:val="single" w:color="0000ED"/>
        </w:rPr>
        <w:t>04</w:t>
      </w:r>
      <w:r>
        <w:rPr>
          <w:color w:val="2B2BEF"/>
          <w:spacing w:val="-3"/>
          <w:w w:val="105"/>
          <w:sz w:val="14"/>
          <w:u w:val="single" w:color="0000ED"/>
        </w:rPr>
        <w:t>.</w:t>
      </w:r>
      <w:r>
        <w:rPr>
          <w:color w:val="0808ED"/>
          <w:spacing w:val="-3"/>
          <w:w w:val="105"/>
          <w:sz w:val="14"/>
          <w:u w:val="single" w:color="0000ED"/>
        </w:rPr>
        <w:t>2021</w:t>
      </w:r>
      <w:r>
        <w:rPr>
          <w:color w:val="0E850E"/>
          <w:spacing w:val="-3"/>
          <w:w w:val="105"/>
          <w:sz w:val="14"/>
        </w:rPr>
        <w:t>)</w:t>
      </w:r>
      <w:r>
        <w:rPr>
          <w:color w:val="349934"/>
          <w:spacing w:val="-3"/>
          <w:w w:val="105"/>
          <w:sz w:val="14"/>
        </w:rPr>
        <w:t>, </w:t>
      </w:r>
      <w:r>
        <w:rPr>
          <w:color w:val="0E850E"/>
          <w:w w:val="105"/>
          <w:sz w:val="14"/>
        </w:rPr>
        <w:t>efeitos a partir de 01</w:t>
      </w:r>
      <w:r>
        <w:rPr>
          <w:color w:val="349934"/>
          <w:w w:val="105"/>
          <w:sz w:val="14"/>
        </w:rPr>
        <w:t>.</w:t>
      </w:r>
      <w:r>
        <w:rPr>
          <w:color w:val="0E850E"/>
          <w:w w:val="105"/>
          <w:sz w:val="14"/>
        </w:rPr>
        <w:t>05</w:t>
      </w:r>
      <w:r>
        <w:rPr>
          <w:color w:val="349934"/>
          <w:w w:val="105"/>
          <w:sz w:val="14"/>
        </w:rPr>
        <w:t>.</w:t>
      </w:r>
      <w:r>
        <w:rPr>
          <w:color w:val="0E850E"/>
          <w:w w:val="105"/>
          <w:sz w:val="14"/>
        </w:rPr>
        <w:t>2021 </w:t>
      </w:r>
      <w:r>
        <w:rPr>
          <w:color w:val="FF0E0E"/>
          <w:w w:val="105"/>
          <w:sz w:val="14"/>
        </w:rPr>
        <w:t>Redação</w:t>
      </w:r>
      <w:r>
        <w:rPr>
          <w:color w:val="FF0E0E"/>
          <w:spacing w:val="-18"/>
          <w:w w:val="105"/>
          <w:sz w:val="14"/>
        </w:rPr>
        <w:t> </w:t>
      </w:r>
      <w:r>
        <w:rPr>
          <w:color w:val="FF0E0E"/>
          <w:w w:val="105"/>
          <w:sz w:val="14"/>
        </w:rPr>
        <w:t>Anterior</w:t>
      </w:r>
    </w:p>
    <w:p>
      <w:pPr>
        <w:pStyle w:val="BodyText"/>
        <w:spacing w:before="8"/>
        <w:rPr>
          <w:sz w:val="15"/>
        </w:rPr>
      </w:pPr>
    </w:p>
    <w:p>
      <w:pPr>
        <w:spacing w:line="249" w:lineRule="auto" w:before="0"/>
        <w:ind w:left="149" w:right="134" w:firstLine="3"/>
        <w:jc w:val="both"/>
        <w:rPr>
          <w:sz w:val="14"/>
        </w:rPr>
      </w:pPr>
      <w:r>
        <w:rPr>
          <w:b/>
          <w:color w:val="010101"/>
          <w:w w:val="105"/>
          <w:sz w:val="18"/>
        </w:rPr>
        <w:t>Parágrafo único. </w:t>
      </w:r>
      <w:r>
        <w:rPr>
          <w:color w:val="010101"/>
          <w:w w:val="105"/>
          <w:sz w:val="18"/>
        </w:rPr>
        <w:t>Será considerada automaticamente prorrogada  a opção pelo  ROT-ST,  caso o  contribuinte  já optante não formalize a sua renúncia após transcorrido o período mínimo a que se refere o caput deste artigo</w:t>
      </w:r>
      <w:r>
        <w:rPr>
          <w:color w:val="262626"/>
          <w:w w:val="105"/>
          <w:sz w:val="18"/>
        </w:rPr>
        <w:t>. </w:t>
      </w:r>
      <w:r>
        <w:rPr>
          <w:color w:val="0E850E"/>
          <w:w w:val="105"/>
          <w:sz w:val="14"/>
        </w:rPr>
        <w:t>Alterado pelo </w:t>
      </w:r>
      <w:r>
        <w:rPr>
          <w:color w:val="0808ED"/>
          <w:w w:val="105"/>
          <w:sz w:val="14"/>
          <w:u w:val="single" w:color="0000ED"/>
        </w:rPr>
        <w:t>Decreto n</w:t>
      </w:r>
      <w:r>
        <w:rPr>
          <w:color w:val="3B3BEF"/>
          <w:w w:val="105"/>
          <w:sz w:val="14"/>
          <w:u w:val="single" w:color="0000ED"/>
        </w:rPr>
        <w:t>º</w:t>
      </w:r>
      <w:r>
        <w:rPr>
          <w:color w:val="3B3BEF"/>
          <w:w w:val="105"/>
          <w:sz w:val="14"/>
        </w:rPr>
        <w:t> </w:t>
      </w:r>
      <w:r>
        <w:rPr>
          <w:color w:val="0808ED"/>
          <w:spacing w:val="-3"/>
          <w:w w:val="105"/>
          <w:sz w:val="14"/>
          <w:u w:val="single" w:color="0000ED"/>
        </w:rPr>
        <w:t>7</w:t>
      </w:r>
      <w:r>
        <w:rPr>
          <w:color w:val="3B3BEF"/>
          <w:spacing w:val="-3"/>
          <w:w w:val="105"/>
          <w:sz w:val="14"/>
          <w:u w:val="single" w:color="0000ED"/>
        </w:rPr>
        <w:t>.</w:t>
      </w:r>
      <w:r>
        <w:rPr>
          <w:color w:val="0808ED"/>
          <w:spacing w:val="-3"/>
          <w:w w:val="105"/>
          <w:sz w:val="14"/>
          <w:u w:val="single" w:color="0000ED"/>
        </w:rPr>
        <w:t>307</w:t>
      </w:r>
      <w:r>
        <w:rPr>
          <w:color w:val="2B2BEF"/>
          <w:spacing w:val="-3"/>
          <w:w w:val="105"/>
          <w:sz w:val="14"/>
          <w:u w:val="single" w:color="0000ED"/>
        </w:rPr>
        <w:t>/</w:t>
      </w:r>
      <w:r>
        <w:rPr>
          <w:color w:val="0808ED"/>
          <w:spacing w:val="-3"/>
          <w:w w:val="105"/>
          <w:sz w:val="14"/>
          <w:u w:val="single" w:color="0000ED"/>
        </w:rPr>
        <w:t>2021 </w:t>
      </w:r>
      <w:r>
        <w:rPr>
          <w:color w:val="1818ED"/>
          <w:w w:val="105"/>
          <w:sz w:val="14"/>
          <w:u w:val="single" w:color="0000ED"/>
        </w:rPr>
        <w:t>(DOE </w:t>
      </w:r>
      <w:r>
        <w:rPr>
          <w:color w:val="0808ED"/>
          <w:w w:val="105"/>
          <w:sz w:val="14"/>
          <w:u w:val="single" w:color="0000ED"/>
        </w:rPr>
        <w:t>de </w:t>
      </w:r>
      <w:r>
        <w:rPr>
          <w:color w:val="0808ED"/>
          <w:spacing w:val="-3"/>
          <w:w w:val="105"/>
          <w:sz w:val="14"/>
          <w:u w:val="single" w:color="0000ED"/>
        </w:rPr>
        <w:t>13</w:t>
      </w:r>
      <w:r>
        <w:rPr>
          <w:color w:val="3B3BEF"/>
          <w:spacing w:val="-3"/>
          <w:w w:val="105"/>
          <w:sz w:val="14"/>
          <w:u w:val="single" w:color="0000ED"/>
        </w:rPr>
        <w:t>.</w:t>
      </w:r>
      <w:r>
        <w:rPr>
          <w:color w:val="0808ED"/>
          <w:spacing w:val="-3"/>
          <w:w w:val="105"/>
          <w:sz w:val="14"/>
          <w:u w:val="single" w:color="0000ED"/>
        </w:rPr>
        <w:t>04</w:t>
      </w:r>
      <w:r>
        <w:rPr>
          <w:color w:val="3B3BEF"/>
          <w:spacing w:val="-3"/>
          <w:w w:val="105"/>
          <w:sz w:val="14"/>
          <w:u w:val="single" w:color="0000ED"/>
        </w:rPr>
        <w:t>.</w:t>
      </w:r>
      <w:r>
        <w:rPr>
          <w:color w:val="0808ED"/>
          <w:spacing w:val="-3"/>
          <w:w w:val="105"/>
          <w:sz w:val="14"/>
          <w:u w:val="single" w:color="0000ED"/>
        </w:rPr>
        <w:t>2021</w:t>
      </w:r>
      <w:r>
        <w:rPr>
          <w:color w:val="0E850E"/>
          <w:spacing w:val="-3"/>
          <w:w w:val="105"/>
          <w:sz w:val="14"/>
        </w:rPr>
        <w:t>), </w:t>
      </w:r>
      <w:r>
        <w:rPr>
          <w:color w:val="0E850E"/>
          <w:w w:val="105"/>
          <w:sz w:val="14"/>
        </w:rPr>
        <w:t>efeitos a partir de </w:t>
      </w:r>
      <w:r>
        <w:rPr>
          <w:color w:val="0E850E"/>
          <w:spacing w:val="-3"/>
          <w:w w:val="105"/>
          <w:sz w:val="14"/>
        </w:rPr>
        <w:t>01</w:t>
      </w:r>
      <w:r>
        <w:rPr>
          <w:color w:val="349934"/>
          <w:spacing w:val="-3"/>
          <w:w w:val="105"/>
          <w:sz w:val="14"/>
        </w:rPr>
        <w:t>.</w:t>
      </w:r>
      <w:r>
        <w:rPr>
          <w:color w:val="0E850E"/>
          <w:spacing w:val="-3"/>
          <w:w w:val="105"/>
          <w:sz w:val="14"/>
        </w:rPr>
        <w:t>05</w:t>
      </w:r>
      <w:r>
        <w:rPr>
          <w:color w:val="349934"/>
          <w:spacing w:val="-3"/>
          <w:w w:val="105"/>
          <w:sz w:val="14"/>
        </w:rPr>
        <w:t>.</w:t>
      </w:r>
      <w:r>
        <w:rPr>
          <w:color w:val="0E850E"/>
          <w:spacing w:val="-3"/>
          <w:w w:val="105"/>
          <w:sz w:val="14"/>
        </w:rPr>
        <w:t>2021 </w:t>
      </w:r>
      <w:r>
        <w:rPr>
          <w:color w:val="FF0E0E"/>
          <w:w w:val="105"/>
          <w:sz w:val="14"/>
        </w:rPr>
        <w:t>Redação</w:t>
      </w:r>
      <w:r>
        <w:rPr>
          <w:color w:val="FF0E0E"/>
          <w:spacing w:val="-16"/>
          <w:w w:val="105"/>
          <w:sz w:val="14"/>
        </w:rPr>
        <w:t> </w:t>
      </w:r>
      <w:r>
        <w:rPr>
          <w:color w:val="FF0E0E"/>
          <w:w w:val="105"/>
          <w:sz w:val="14"/>
        </w:rPr>
        <w:t>Anterior</w:t>
      </w:r>
    </w:p>
    <w:p>
      <w:pPr>
        <w:pStyle w:val="BodyText"/>
        <w:spacing w:before="6"/>
        <w:rPr>
          <w:sz w:val="16"/>
        </w:rPr>
      </w:pPr>
    </w:p>
    <w:p>
      <w:pPr>
        <w:spacing w:line="249" w:lineRule="auto" w:before="0"/>
        <w:ind w:left="150" w:right="128" w:firstLine="1"/>
        <w:jc w:val="both"/>
        <w:rPr>
          <w:sz w:val="14"/>
        </w:rPr>
      </w:pPr>
      <w:r>
        <w:rPr>
          <w:b/>
          <w:color w:val="010101"/>
          <w:w w:val="105"/>
          <w:sz w:val="18"/>
        </w:rPr>
        <w:t>Art. 21-D. </w:t>
      </w:r>
      <w:r>
        <w:rPr>
          <w:color w:val="010101"/>
          <w:w w:val="105"/>
          <w:sz w:val="18"/>
        </w:rPr>
        <w:t>O contribuinte optante do ROT-ST, nos termos desta Seção, ficará dispensado de realizar os procedimentos de ajustes previstos nos artigos 6º-A e 6</w:t>
      </w:r>
      <w:r>
        <w:rPr>
          <w:color w:val="262626"/>
          <w:w w:val="105"/>
          <w:sz w:val="18"/>
        </w:rPr>
        <w:t>º</w:t>
      </w:r>
      <w:r>
        <w:rPr>
          <w:color w:val="010101"/>
          <w:w w:val="105"/>
          <w:sz w:val="18"/>
        </w:rPr>
        <w:t>-B da Seção I do Capítulo I deste Anexo. </w:t>
      </w:r>
      <w:r>
        <w:rPr>
          <w:color w:val="0E850E"/>
          <w:w w:val="105"/>
          <w:sz w:val="14"/>
        </w:rPr>
        <w:t>Acrescentado pelo </w:t>
      </w:r>
      <w:r>
        <w:rPr>
          <w:color w:val="0808ED"/>
          <w:w w:val="105"/>
          <w:sz w:val="14"/>
          <w:u w:val="single" w:color="0000ED"/>
        </w:rPr>
        <w:t>Decreto n</w:t>
      </w:r>
      <w:r>
        <w:rPr>
          <w:color w:val="3B3BEF"/>
          <w:w w:val="105"/>
          <w:sz w:val="14"/>
          <w:u w:val="single" w:color="0000ED"/>
        </w:rPr>
        <w:t>º </w:t>
      </w:r>
      <w:r>
        <w:rPr>
          <w:color w:val="0808ED"/>
          <w:w w:val="105"/>
          <w:sz w:val="14"/>
          <w:u w:val="single" w:color="0000ED"/>
        </w:rPr>
        <w:t>5</w:t>
      </w:r>
      <w:r>
        <w:rPr>
          <w:color w:val="3B3BEF"/>
          <w:w w:val="105"/>
          <w:sz w:val="14"/>
          <w:u w:val="single" w:color="0000ED"/>
        </w:rPr>
        <w:t>.</w:t>
      </w:r>
      <w:r>
        <w:rPr>
          <w:color w:val="0808ED"/>
          <w:w w:val="105"/>
          <w:sz w:val="14"/>
          <w:u w:val="single" w:color="0000ED"/>
        </w:rPr>
        <w:t>799</w:t>
      </w:r>
      <w:r>
        <w:rPr>
          <w:color w:val="2B2BEF"/>
          <w:w w:val="105"/>
          <w:sz w:val="14"/>
          <w:u w:val="single" w:color="0000ED"/>
        </w:rPr>
        <w:t>/</w:t>
      </w:r>
      <w:r>
        <w:rPr>
          <w:color w:val="0808ED"/>
          <w:w w:val="105"/>
          <w:sz w:val="14"/>
          <w:u w:val="single" w:color="0000ED"/>
        </w:rPr>
        <w:t>2020 </w:t>
      </w:r>
      <w:r>
        <w:rPr>
          <w:color w:val="1818ED"/>
          <w:w w:val="105"/>
          <w:sz w:val="14"/>
          <w:u w:val="single" w:color="0000ED"/>
        </w:rPr>
        <w:t>(DOE </w:t>
      </w:r>
      <w:r>
        <w:rPr>
          <w:color w:val="0808ED"/>
          <w:w w:val="105"/>
          <w:sz w:val="14"/>
          <w:u w:val="single" w:color="0000ED"/>
        </w:rPr>
        <w:t>de</w:t>
      </w:r>
      <w:r>
        <w:rPr>
          <w:color w:val="0808ED"/>
          <w:w w:val="105"/>
          <w:sz w:val="14"/>
        </w:rPr>
        <w:t> </w:t>
      </w:r>
      <w:r>
        <w:rPr>
          <w:color w:val="0808ED"/>
          <w:w w:val="105"/>
          <w:sz w:val="14"/>
          <w:u w:val="single" w:color="0000ED"/>
        </w:rPr>
        <w:t>28</w:t>
      </w:r>
      <w:r>
        <w:rPr>
          <w:color w:val="5252F2"/>
          <w:w w:val="105"/>
          <w:sz w:val="14"/>
          <w:u w:val="single" w:color="0000ED"/>
        </w:rPr>
        <w:t>.</w:t>
      </w:r>
      <w:r>
        <w:rPr>
          <w:color w:val="1818ED"/>
          <w:w w:val="105"/>
          <w:sz w:val="14"/>
          <w:u w:val="single" w:color="0000ED"/>
        </w:rPr>
        <w:t>09.2020</w:t>
      </w:r>
      <w:r>
        <w:rPr>
          <w:color w:val="1818ED"/>
          <w:w w:val="105"/>
          <w:sz w:val="14"/>
        </w:rPr>
        <w:t>)</w:t>
      </w:r>
      <w:r>
        <w:rPr>
          <w:color w:val="0E850E"/>
          <w:w w:val="105"/>
          <w:sz w:val="14"/>
        </w:rPr>
        <w:t>, efeitos a partir de 28</w:t>
      </w:r>
      <w:r>
        <w:rPr>
          <w:color w:val="349934"/>
          <w:w w:val="105"/>
          <w:sz w:val="14"/>
        </w:rPr>
        <w:t>.</w:t>
      </w:r>
      <w:r>
        <w:rPr>
          <w:color w:val="0E850E"/>
          <w:w w:val="105"/>
          <w:sz w:val="14"/>
        </w:rPr>
        <w:t>09</w:t>
      </w:r>
      <w:r>
        <w:rPr>
          <w:color w:val="349934"/>
          <w:w w:val="105"/>
          <w:sz w:val="14"/>
        </w:rPr>
        <w:t>.</w:t>
      </w:r>
      <w:r>
        <w:rPr>
          <w:color w:val="0E850E"/>
          <w:w w:val="105"/>
          <w:sz w:val="14"/>
        </w:rPr>
        <w:t>2020</w:t>
      </w:r>
    </w:p>
    <w:p>
      <w:pPr>
        <w:pStyle w:val="BodyText"/>
        <w:spacing w:before="9"/>
        <w:rPr>
          <w:sz w:val="17"/>
        </w:rPr>
      </w:pPr>
    </w:p>
    <w:p>
      <w:pPr>
        <w:spacing w:line="249" w:lineRule="auto" w:before="1"/>
        <w:ind w:left="151" w:right="135" w:firstLine="1"/>
        <w:jc w:val="both"/>
        <w:rPr>
          <w:sz w:val="14"/>
        </w:rPr>
      </w:pPr>
      <w:r>
        <w:rPr>
          <w:b/>
          <w:color w:val="010101"/>
          <w:w w:val="105"/>
          <w:sz w:val="18"/>
        </w:rPr>
        <w:t>Art. 21-E. </w:t>
      </w:r>
      <w:r>
        <w:rPr>
          <w:color w:val="010101"/>
          <w:w w:val="105"/>
          <w:sz w:val="18"/>
        </w:rPr>
        <w:t>Os contribuintes enquadrados no Simples Nacional ficam dispensados de formalizar a opção de que trata esta Seção, sendo considerados tácita e automaticamente optantes  pelo ROT-ST,  ressalvada  a possibilidade  de formalização de renúncia por meio de manifestação expressa. </w:t>
      </w:r>
      <w:r>
        <w:rPr>
          <w:color w:val="0E850E"/>
          <w:w w:val="105"/>
          <w:sz w:val="14"/>
        </w:rPr>
        <w:t>Acrescentado pelo </w:t>
      </w:r>
      <w:r>
        <w:rPr>
          <w:color w:val="0808ED"/>
          <w:w w:val="105"/>
          <w:sz w:val="14"/>
          <w:u w:val="single" w:color="0000ED"/>
        </w:rPr>
        <w:t>Decreto </w:t>
      </w:r>
      <w:r>
        <w:rPr>
          <w:color w:val="1818ED"/>
          <w:spacing w:val="2"/>
          <w:w w:val="105"/>
          <w:sz w:val="14"/>
          <w:u w:val="single" w:color="0000ED"/>
        </w:rPr>
        <w:t>n</w:t>
      </w:r>
      <w:r>
        <w:rPr>
          <w:color w:val="3B3BEF"/>
          <w:spacing w:val="2"/>
          <w:w w:val="105"/>
          <w:sz w:val="14"/>
          <w:u w:val="single" w:color="0000ED"/>
        </w:rPr>
        <w:t>º </w:t>
      </w:r>
      <w:r>
        <w:rPr>
          <w:color w:val="0808ED"/>
          <w:w w:val="105"/>
          <w:sz w:val="14"/>
          <w:u w:val="single" w:color="0000ED"/>
        </w:rPr>
        <w:t>5</w:t>
      </w:r>
      <w:r>
        <w:rPr>
          <w:color w:val="3B3BEF"/>
          <w:w w:val="105"/>
          <w:sz w:val="14"/>
          <w:u w:val="single" w:color="0000ED"/>
        </w:rPr>
        <w:t>.</w:t>
      </w:r>
      <w:r>
        <w:rPr>
          <w:color w:val="0808ED"/>
          <w:w w:val="105"/>
          <w:sz w:val="14"/>
          <w:u w:val="single" w:color="0000ED"/>
        </w:rPr>
        <w:t>799/2020(DOE de 28</w:t>
      </w:r>
      <w:r>
        <w:rPr>
          <w:color w:val="3B3BEF"/>
          <w:w w:val="105"/>
          <w:sz w:val="14"/>
          <w:u w:val="single" w:color="0000ED"/>
        </w:rPr>
        <w:t>.</w:t>
      </w:r>
      <w:r>
        <w:rPr>
          <w:color w:val="0808ED"/>
          <w:w w:val="105"/>
          <w:sz w:val="14"/>
          <w:u w:val="single" w:color="0000ED"/>
        </w:rPr>
        <w:t>09</w:t>
      </w:r>
      <w:r>
        <w:rPr>
          <w:color w:val="3B3BEF"/>
          <w:w w:val="105"/>
          <w:sz w:val="14"/>
          <w:u w:val="single" w:color="0000ED"/>
        </w:rPr>
        <w:t>.</w:t>
      </w:r>
      <w:r>
        <w:rPr>
          <w:color w:val="0808ED"/>
          <w:w w:val="105"/>
          <w:sz w:val="14"/>
          <w:u w:val="single" w:color="0000ED"/>
        </w:rPr>
        <w:t>2020</w:t>
      </w:r>
      <w:r>
        <w:rPr>
          <w:color w:val="0808ED"/>
          <w:w w:val="105"/>
          <w:sz w:val="14"/>
        </w:rPr>
        <w:t>)</w:t>
      </w:r>
      <w:r>
        <w:rPr>
          <w:color w:val="349934"/>
          <w:w w:val="105"/>
          <w:sz w:val="14"/>
        </w:rPr>
        <w:t>, </w:t>
      </w:r>
      <w:r>
        <w:rPr>
          <w:color w:val="0E850E"/>
          <w:w w:val="105"/>
          <w:sz w:val="14"/>
        </w:rPr>
        <w:t>efeitos a partir de</w:t>
      </w:r>
      <w:r>
        <w:rPr>
          <w:color w:val="0E850E"/>
          <w:spacing w:val="37"/>
          <w:w w:val="105"/>
          <w:sz w:val="14"/>
        </w:rPr>
        <w:t> </w:t>
      </w:r>
      <w:r>
        <w:rPr>
          <w:color w:val="0E850E"/>
          <w:w w:val="105"/>
          <w:sz w:val="14"/>
        </w:rPr>
        <w:t>28</w:t>
      </w:r>
      <w:r>
        <w:rPr>
          <w:color w:val="349934"/>
          <w:w w:val="105"/>
          <w:sz w:val="14"/>
        </w:rPr>
        <w:t>.</w:t>
      </w:r>
      <w:r>
        <w:rPr>
          <w:color w:val="0E850E"/>
          <w:w w:val="105"/>
          <w:sz w:val="14"/>
        </w:rPr>
        <w:t>09</w:t>
      </w:r>
      <w:r>
        <w:rPr>
          <w:color w:val="349934"/>
          <w:w w:val="105"/>
          <w:sz w:val="14"/>
        </w:rPr>
        <w:t>.</w:t>
      </w:r>
      <w:r>
        <w:rPr>
          <w:color w:val="0E850E"/>
          <w:w w:val="105"/>
          <w:sz w:val="14"/>
        </w:rPr>
        <w:t>2020</w:t>
      </w:r>
    </w:p>
    <w:p>
      <w:pPr>
        <w:pStyle w:val="BodyText"/>
        <w:spacing w:before="11"/>
        <w:rPr>
          <w:sz w:val="16"/>
        </w:rPr>
      </w:pPr>
    </w:p>
    <w:p>
      <w:pPr>
        <w:spacing w:line="256" w:lineRule="auto" w:before="0"/>
        <w:ind w:left="149" w:right="141" w:firstLine="3"/>
        <w:jc w:val="both"/>
        <w:rPr>
          <w:sz w:val="14"/>
        </w:rPr>
      </w:pPr>
      <w:r>
        <w:rPr>
          <w:b/>
          <w:color w:val="010101"/>
          <w:w w:val="105"/>
          <w:sz w:val="18"/>
        </w:rPr>
        <w:t>Parágrafo único. </w:t>
      </w:r>
      <w:r>
        <w:rPr>
          <w:color w:val="010101"/>
          <w:w w:val="105"/>
          <w:sz w:val="18"/>
        </w:rPr>
        <w:t>Aplica-se, no que couber, aos contribuintes enquadrados no Simples  Nacional  as  demais  regras previstas nesta </w:t>
      </w:r>
      <w:r>
        <w:rPr>
          <w:color w:val="010101"/>
          <w:spacing w:val="-2"/>
          <w:w w:val="105"/>
          <w:sz w:val="18"/>
        </w:rPr>
        <w:t>Seção</w:t>
      </w:r>
      <w:r>
        <w:rPr>
          <w:color w:val="262626"/>
          <w:spacing w:val="-2"/>
          <w:w w:val="105"/>
          <w:sz w:val="18"/>
        </w:rPr>
        <w:t>. </w:t>
      </w:r>
      <w:r>
        <w:rPr>
          <w:color w:val="0E850E"/>
          <w:w w:val="105"/>
          <w:sz w:val="14"/>
        </w:rPr>
        <w:t>Acrescentado pelo </w:t>
      </w:r>
      <w:r>
        <w:rPr>
          <w:color w:val="0808ED"/>
          <w:w w:val="105"/>
          <w:sz w:val="14"/>
          <w:u w:val="single" w:color="0000ED"/>
        </w:rPr>
        <w:t>Decreto </w:t>
      </w:r>
      <w:r>
        <w:rPr>
          <w:color w:val="0808ED"/>
          <w:spacing w:val="1"/>
          <w:w w:val="105"/>
          <w:sz w:val="14"/>
          <w:u w:val="single" w:color="0000ED"/>
        </w:rPr>
        <w:t>n</w:t>
      </w:r>
      <w:r>
        <w:rPr>
          <w:color w:val="3B3BEF"/>
          <w:spacing w:val="1"/>
          <w:w w:val="105"/>
          <w:sz w:val="14"/>
          <w:u w:val="single" w:color="0000ED"/>
        </w:rPr>
        <w:t>º </w:t>
      </w:r>
      <w:r>
        <w:rPr>
          <w:color w:val="0808ED"/>
          <w:spacing w:val="-3"/>
          <w:w w:val="105"/>
          <w:sz w:val="14"/>
          <w:u w:val="single" w:color="0000ED"/>
        </w:rPr>
        <w:t>5</w:t>
      </w:r>
      <w:r>
        <w:rPr>
          <w:color w:val="2B2BEF"/>
          <w:spacing w:val="-3"/>
          <w:w w:val="105"/>
          <w:sz w:val="14"/>
          <w:u w:val="single" w:color="0000ED"/>
        </w:rPr>
        <w:t>.</w:t>
      </w:r>
      <w:r>
        <w:rPr>
          <w:color w:val="0808ED"/>
          <w:spacing w:val="-3"/>
          <w:w w:val="105"/>
          <w:sz w:val="14"/>
          <w:u w:val="single" w:color="0000ED"/>
        </w:rPr>
        <w:t>799</w:t>
      </w:r>
      <w:r>
        <w:rPr>
          <w:color w:val="2B2BEF"/>
          <w:spacing w:val="-3"/>
          <w:w w:val="105"/>
          <w:sz w:val="14"/>
          <w:u w:val="single" w:color="0000ED"/>
        </w:rPr>
        <w:t>/</w:t>
      </w:r>
      <w:r>
        <w:rPr>
          <w:color w:val="0808ED"/>
          <w:spacing w:val="-3"/>
          <w:w w:val="105"/>
          <w:sz w:val="14"/>
          <w:u w:val="single" w:color="0000ED"/>
        </w:rPr>
        <w:t>2020 </w:t>
      </w:r>
      <w:r>
        <w:rPr>
          <w:color w:val="0808ED"/>
          <w:w w:val="105"/>
          <w:sz w:val="14"/>
          <w:u w:val="single" w:color="0000ED"/>
        </w:rPr>
        <w:t>(DOE de </w:t>
      </w:r>
      <w:r>
        <w:rPr>
          <w:color w:val="1818ED"/>
          <w:w w:val="105"/>
          <w:sz w:val="14"/>
          <w:u w:val="single" w:color="0000ED"/>
        </w:rPr>
        <w:t>28.09.2020</w:t>
      </w:r>
      <w:r>
        <w:rPr>
          <w:color w:val="1818ED"/>
          <w:w w:val="105"/>
          <w:sz w:val="14"/>
        </w:rPr>
        <w:t>)</w:t>
      </w:r>
      <w:r>
        <w:rPr>
          <w:color w:val="349934"/>
          <w:w w:val="105"/>
          <w:sz w:val="14"/>
        </w:rPr>
        <w:t>, </w:t>
      </w:r>
      <w:r>
        <w:rPr>
          <w:color w:val="0E850E"/>
          <w:w w:val="105"/>
          <w:sz w:val="14"/>
        </w:rPr>
        <w:t>efeitos a partir de</w:t>
      </w:r>
      <w:r>
        <w:rPr>
          <w:color w:val="0E850E"/>
          <w:spacing w:val="11"/>
          <w:w w:val="105"/>
          <w:sz w:val="14"/>
        </w:rPr>
        <w:t> </w:t>
      </w:r>
      <w:r>
        <w:rPr>
          <w:color w:val="0E850E"/>
          <w:w w:val="105"/>
          <w:sz w:val="14"/>
        </w:rPr>
        <w:t>28</w:t>
      </w:r>
      <w:r>
        <w:rPr>
          <w:color w:val="349934"/>
          <w:w w:val="105"/>
          <w:sz w:val="14"/>
        </w:rPr>
        <w:t>.</w:t>
      </w:r>
      <w:r>
        <w:rPr>
          <w:color w:val="0E850E"/>
          <w:w w:val="105"/>
          <w:sz w:val="14"/>
        </w:rPr>
        <w:t>09</w:t>
      </w:r>
      <w:r>
        <w:rPr>
          <w:color w:val="349934"/>
          <w:w w:val="105"/>
          <w:sz w:val="14"/>
        </w:rPr>
        <w:t>.</w:t>
      </w:r>
      <w:r>
        <w:rPr>
          <w:color w:val="0E850E"/>
          <w:w w:val="105"/>
          <w:sz w:val="14"/>
        </w:rPr>
        <w:t>2020</w:t>
      </w:r>
    </w:p>
    <w:p>
      <w:pPr>
        <w:pStyle w:val="BodyText"/>
        <w:spacing w:before="2"/>
        <w:rPr>
          <w:sz w:val="16"/>
        </w:rPr>
      </w:pPr>
    </w:p>
    <w:p>
      <w:pPr>
        <w:spacing w:line="254" w:lineRule="auto" w:before="0"/>
        <w:ind w:left="149" w:right="129" w:firstLine="7"/>
        <w:jc w:val="both"/>
        <w:rPr>
          <w:sz w:val="14"/>
        </w:rPr>
      </w:pPr>
      <w:r>
        <w:rPr>
          <w:b/>
          <w:color w:val="010101"/>
          <w:w w:val="105"/>
          <w:sz w:val="18"/>
        </w:rPr>
        <w:t>Art. 21-F. </w:t>
      </w:r>
      <w:r>
        <w:rPr>
          <w:color w:val="010101"/>
          <w:w w:val="105"/>
          <w:sz w:val="18"/>
        </w:rPr>
        <w:t>Quando o valor correspondente à complementação do ICMS-ST for superior a 30% (trinta por cento) do total do imposto retido por substituição tributária no período de apuração, por três meses, consecutivos ou não,  o  contribuinte optante pelo ROT-ST poderá ser excluído do regime por Ato do Diretor da REPR, mediante decisão motivada e </w:t>
      </w:r>
      <w:r>
        <w:rPr>
          <w:color w:val="010101"/>
          <w:spacing w:val="-3"/>
          <w:w w:val="105"/>
          <w:sz w:val="18"/>
        </w:rPr>
        <w:t>fundamentada</w:t>
      </w:r>
      <w:r>
        <w:rPr>
          <w:color w:val="262626"/>
          <w:spacing w:val="-3"/>
          <w:w w:val="105"/>
          <w:sz w:val="18"/>
        </w:rPr>
        <w:t>, </w:t>
      </w:r>
      <w:r>
        <w:rPr>
          <w:color w:val="010101"/>
          <w:w w:val="105"/>
          <w:sz w:val="18"/>
        </w:rPr>
        <w:t>com a respectiva ciência ao interessado, aplicando-se, nesse caso, as regras  dispostas  nos §§ </w:t>
      </w:r>
      <w:r>
        <w:rPr>
          <w:color w:val="010101"/>
          <w:spacing w:val="1"/>
          <w:w w:val="105"/>
          <w:sz w:val="18"/>
        </w:rPr>
        <w:t>1º </w:t>
      </w:r>
      <w:r>
        <w:rPr>
          <w:color w:val="010101"/>
          <w:w w:val="105"/>
          <w:sz w:val="18"/>
        </w:rPr>
        <w:t>e 2º  do art</w:t>
      </w:r>
      <w:r>
        <w:rPr>
          <w:color w:val="262626"/>
          <w:w w:val="105"/>
          <w:sz w:val="18"/>
        </w:rPr>
        <w:t>. </w:t>
      </w:r>
      <w:r>
        <w:rPr>
          <w:color w:val="010101"/>
          <w:w w:val="105"/>
          <w:sz w:val="18"/>
        </w:rPr>
        <w:t>21-B deste Anexo</w:t>
      </w:r>
      <w:r>
        <w:rPr>
          <w:color w:val="262626"/>
          <w:w w:val="105"/>
          <w:sz w:val="18"/>
        </w:rPr>
        <w:t>. </w:t>
      </w:r>
      <w:r>
        <w:rPr>
          <w:color w:val="0E850E"/>
          <w:w w:val="105"/>
          <w:sz w:val="14"/>
        </w:rPr>
        <w:t>Alterado pelo </w:t>
      </w:r>
      <w:r>
        <w:rPr>
          <w:color w:val="0808ED"/>
          <w:w w:val="105"/>
          <w:sz w:val="14"/>
          <w:u w:val="single" w:color="0000ED"/>
        </w:rPr>
        <w:t>Decreto n</w:t>
      </w:r>
      <w:r>
        <w:rPr>
          <w:color w:val="3B3BEF"/>
          <w:w w:val="105"/>
          <w:sz w:val="14"/>
          <w:u w:val="single" w:color="0000ED"/>
        </w:rPr>
        <w:t>º </w:t>
      </w:r>
      <w:r>
        <w:rPr>
          <w:color w:val="0808ED"/>
          <w:spacing w:val="-3"/>
          <w:w w:val="105"/>
          <w:sz w:val="14"/>
          <w:u w:val="single" w:color="0000ED"/>
        </w:rPr>
        <w:t>3</w:t>
      </w:r>
      <w:r>
        <w:rPr>
          <w:color w:val="3B3BEF"/>
          <w:spacing w:val="-3"/>
          <w:w w:val="105"/>
          <w:sz w:val="14"/>
          <w:u w:val="single" w:color="0000ED"/>
        </w:rPr>
        <w:t>.</w:t>
      </w:r>
      <w:r>
        <w:rPr>
          <w:color w:val="0808ED"/>
          <w:spacing w:val="-3"/>
          <w:w w:val="105"/>
          <w:sz w:val="14"/>
          <w:u w:val="single" w:color="0000ED"/>
        </w:rPr>
        <w:t>851</w:t>
      </w:r>
      <w:r>
        <w:rPr>
          <w:color w:val="2B2BEF"/>
          <w:spacing w:val="-3"/>
          <w:w w:val="105"/>
          <w:sz w:val="14"/>
          <w:u w:val="single" w:color="0000ED"/>
        </w:rPr>
        <w:t>/</w:t>
      </w:r>
      <w:r>
        <w:rPr>
          <w:color w:val="0808ED"/>
          <w:spacing w:val="-3"/>
          <w:w w:val="105"/>
          <w:sz w:val="14"/>
          <w:u w:val="single" w:color="0000ED"/>
        </w:rPr>
        <w:t>2023 </w:t>
      </w:r>
      <w:r>
        <w:rPr>
          <w:color w:val="0808ED"/>
          <w:w w:val="105"/>
          <w:sz w:val="14"/>
          <w:u w:val="single" w:color="0000ED"/>
        </w:rPr>
        <w:t>(DOE de </w:t>
      </w:r>
      <w:r>
        <w:rPr>
          <w:color w:val="0808ED"/>
          <w:spacing w:val="-3"/>
          <w:w w:val="105"/>
          <w:sz w:val="14"/>
          <w:u w:val="single" w:color="0000ED"/>
        </w:rPr>
        <w:t>31</w:t>
      </w:r>
      <w:r>
        <w:rPr>
          <w:color w:val="2B2BEF"/>
          <w:spacing w:val="-3"/>
          <w:w w:val="105"/>
          <w:sz w:val="14"/>
          <w:u w:val="single" w:color="0000ED"/>
        </w:rPr>
        <w:t>.</w:t>
      </w:r>
      <w:r>
        <w:rPr>
          <w:color w:val="0808ED"/>
          <w:spacing w:val="-3"/>
          <w:w w:val="105"/>
          <w:sz w:val="14"/>
          <w:u w:val="single" w:color="0000ED"/>
        </w:rPr>
        <w:t>10</w:t>
      </w:r>
      <w:r>
        <w:rPr>
          <w:color w:val="3B3BEF"/>
          <w:spacing w:val="-3"/>
          <w:w w:val="105"/>
          <w:sz w:val="14"/>
          <w:u w:val="single" w:color="0000ED"/>
        </w:rPr>
        <w:t>.</w:t>
      </w:r>
      <w:r>
        <w:rPr>
          <w:color w:val="0808ED"/>
          <w:spacing w:val="-3"/>
          <w:w w:val="105"/>
          <w:sz w:val="14"/>
          <w:u w:val="single" w:color="0000ED"/>
        </w:rPr>
        <w:t>2023</w:t>
      </w:r>
      <w:r>
        <w:rPr>
          <w:color w:val="0808ED"/>
          <w:spacing w:val="-3"/>
          <w:w w:val="105"/>
          <w:sz w:val="14"/>
        </w:rPr>
        <w:t>)</w:t>
      </w:r>
      <w:r>
        <w:rPr>
          <w:color w:val="217924"/>
          <w:spacing w:val="-3"/>
          <w:w w:val="105"/>
          <w:sz w:val="14"/>
        </w:rPr>
        <w:t>, </w:t>
      </w:r>
      <w:r>
        <w:rPr>
          <w:color w:val="0E850E"/>
          <w:w w:val="105"/>
          <w:sz w:val="14"/>
        </w:rPr>
        <w:t>efeitos a partir de </w:t>
      </w:r>
      <w:r>
        <w:rPr>
          <w:color w:val="0E850E"/>
          <w:spacing w:val="-3"/>
          <w:w w:val="105"/>
          <w:sz w:val="14"/>
        </w:rPr>
        <w:t>31</w:t>
      </w:r>
      <w:r>
        <w:rPr>
          <w:color w:val="349934"/>
          <w:spacing w:val="-3"/>
          <w:w w:val="105"/>
          <w:sz w:val="14"/>
        </w:rPr>
        <w:t>.</w:t>
      </w:r>
      <w:r>
        <w:rPr>
          <w:color w:val="0E850E"/>
          <w:spacing w:val="-3"/>
          <w:w w:val="105"/>
          <w:sz w:val="14"/>
        </w:rPr>
        <w:t>10</w:t>
      </w:r>
      <w:r>
        <w:rPr>
          <w:color w:val="349934"/>
          <w:spacing w:val="-3"/>
          <w:w w:val="105"/>
          <w:sz w:val="14"/>
        </w:rPr>
        <w:t>.</w:t>
      </w:r>
      <w:r>
        <w:rPr>
          <w:color w:val="0E850E"/>
          <w:spacing w:val="-3"/>
          <w:w w:val="105"/>
          <w:sz w:val="14"/>
        </w:rPr>
        <w:t>2023 </w:t>
      </w:r>
      <w:r>
        <w:rPr>
          <w:color w:val="FF0E0E"/>
          <w:w w:val="105"/>
          <w:sz w:val="14"/>
        </w:rPr>
        <w:t>Redação</w:t>
      </w:r>
      <w:r>
        <w:rPr>
          <w:color w:val="FF0E0E"/>
          <w:spacing w:val="1"/>
          <w:w w:val="105"/>
          <w:sz w:val="14"/>
        </w:rPr>
        <w:t> </w:t>
      </w:r>
      <w:r>
        <w:rPr>
          <w:color w:val="FF0E0E"/>
          <w:w w:val="105"/>
          <w:sz w:val="14"/>
        </w:rPr>
        <w:t>Anterior</w:t>
      </w:r>
    </w:p>
    <w:p>
      <w:pPr>
        <w:pStyle w:val="BodyText"/>
        <w:spacing w:before="5"/>
        <w:rPr>
          <w:sz w:val="17"/>
        </w:rPr>
      </w:pPr>
    </w:p>
    <w:p>
      <w:pPr>
        <w:spacing w:line="252" w:lineRule="auto" w:before="0"/>
        <w:ind w:left="149" w:right="140" w:firstLine="3"/>
        <w:jc w:val="both"/>
        <w:rPr>
          <w:sz w:val="14"/>
        </w:rPr>
      </w:pPr>
      <w:r>
        <w:rPr>
          <w:b/>
          <w:color w:val="010101"/>
          <w:w w:val="105"/>
          <w:sz w:val="18"/>
        </w:rPr>
        <w:t>Parágrafo único. </w:t>
      </w:r>
      <w:r>
        <w:rPr>
          <w:color w:val="010101"/>
          <w:w w:val="105"/>
          <w:sz w:val="18"/>
        </w:rPr>
        <w:t>O disposto no caput artigo não se aplica quando o contribuinte for signatário de Regime Especial concedido pelo Diretor da REPR por prazo não superior a 12 (doze) meses, prorrogáveis  mediante novo pedido</w:t>
      </w:r>
      <w:r>
        <w:rPr>
          <w:color w:val="262626"/>
          <w:w w:val="105"/>
          <w:sz w:val="18"/>
        </w:rPr>
        <w:t>, </w:t>
      </w:r>
      <w:r>
        <w:rPr>
          <w:color w:val="010101"/>
          <w:w w:val="105"/>
          <w:sz w:val="18"/>
        </w:rPr>
        <w:t>podendo  ser assegurada a manutenção do ROT-ST, desde que: </w:t>
      </w:r>
      <w:r>
        <w:rPr>
          <w:color w:val="0E850E"/>
          <w:w w:val="105"/>
          <w:sz w:val="14"/>
        </w:rPr>
        <w:t>Alterado pelo </w:t>
      </w:r>
      <w:r>
        <w:rPr>
          <w:color w:val="0808ED"/>
          <w:w w:val="105"/>
          <w:sz w:val="14"/>
          <w:u w:val="single" w:color="0000ED"/>
        </w:rPr>
        <w:t>Decreto </w:t>
      </w:r>
      <w:r>
        <w:rPr>
          <w:color w:val="0808ED"/>
          <w:spacing w:val="2"/>
          <w:w w:val="105"/>
          <w:sz w:val="14"/>
          <w:u w:val="single" w:color="0000ED"/>
        </w:rPr>
        <w:t>n</w:t>
      </w:r>
      <w:r>
        <w:rPr>
          <w:color w:val="2B2BEF"/>
          <w:spacing w:val="2"/>
          <w:w w:val="105"/>
          <w:sz w:val="14"/>
          <w:u w:val="single" w:color="0000ED"/>
        </w:rPr>
        <w:t>º </w:t>
      </w:r>
      <w:r>
        <w:rPr>
          <w:color w:val="1818ED"/>
          <w:w w:val="105"/>
          <w:sz w:val="14"/>
          <w:u w:val="single" w:color="0000ED"/>
        </w:rPr>
        <w:t>3.851/2023 (DOE </w:t>
      </w:r>
      <w:r>
        <w:rPr>
          <w:color w:val="0808ED"/>
          <w:w w:val="105"/>
          <w:sz w:val="14"/>
          <w:u w:val="single" w:color="0000ED"/>
        </w:rPr>
        <w:t>de </w:t>
      </w:r>
      <w:r>
        <w:rPr>
          <w:color w:val="1818ED"/>
          <w:spacing w:val="-4"/>
          <w:w w:val="105"/>
          <w:sz w:val="14"/>
          <w:u w:val="single" w:color="0000ED"/>
        </w:rPr>
        <w:t>31</w:t>
      </w:r>
      <w:r>
        <w:rPr>
          <w:color w:val="3B3BEF"/>
          <w:spacing w:val="-4"/>
          <w:w w:val="105"/>
          <w:sz w:val="14"/>
          <w:u w:val="single" w:color="0000ED"/>
        </w:rPr>
        <w:t>.</w:t>
      </w:r>
      <w:r>
        <w:rPr>
          <w:color w:val="0808ED"/>
          <w:spacing w:val="-4"/>
          <w:w w:val="105"/>
          <w:sz w:val="14"/>
          <w:u w:val="single" w:color="0000ED"/>
        </w:rPr>
        <w:t>10.202</w:t>
      </w:r>
      <w:r>
        <w:rPr>
          <w:color w:val="2B2BEF"/>
          <w:spacing w:val="-4"/>
          <w:w w:val="105"/>
          <w:sz w:val="14"/>
          <w:u w:val="single" w:color="0000ED"/>
        </w:rPr>
        <w:t>3</w:t>
      </w:r>
      <w:r>
        <w:rPr>
          <w:color w:val="2B2BEF"/>
          <w:spacing w:val="-4"/>
          <w:w w:val="105"/>
          <w:sz w:val="14"/>
        </w:rPr>
        <w:t>)</w:t>
      </w:r>
      <w:r>
        <w:rPr>
          <w:color w:val="349934"/>
          <w:spacing w:val="-4"/>
          <w:w w:val="105"/>
          <w:sz w:val="14"/>
        </w:rPr>
        <w:t>, </w:t>
      </w:r>
      <w:r>
        <w:rPr>
          <w:color w:val="0E850E"/>
          <w:w w:val="105"/>
          <w:sz w:val="14"/>
        </w:rPr>
        <w:t>efeitos a partir de 31.10.2023 </w:t>
      </w:r>
      <w:r>
        <w:rPr>
          <w:color w:val="FF0E0E"/>
          <w:w w:val="105"/>
          <w:sz w:val="14"/>
        </w:rPr>
        <w:t>Redação</w:t>
      </w:r>
      <w:r>
        <w:rPr>
          <w:color w:val="FF0E0E"/>
          <w:spacing w:val="0"/>
          <w:w w:val="105"/>
          <w:sz w:val="14"/>
        </w:rPr>
        <w:t> </w:t>
      </w:r>
      <w:r>
        <w:rPr>
          <w:color w:val="FF0E0E"/>
          <w:w w:val="105"/>
          <w:sz w:val="14"/>
        </w:rPr>
        <w:t>Anterior</w:t>
      </w:r>
    </w:p>
    <w:p>
      <w:pPr>
        <w:pStyle w:val="BodyText"/>
        <w:spacing w:before="4"/>
        <w:rPr>
          <w:sz w:val="16"/>
        </w:rPr>
      </w:pPr>
    </w:p>
    <w:p>
      <w:pPr>
        <w:spacing w:line="247" w:lineRule="auto" w:before="0"/>
        <w:ind w:left="150" w:right="131" w:firstLine="5"/>
        <w:jc w:val="both"/>
        <w:rPr>
          <w:sz w:val="14"/>
        </w:rPr>
      </w:pPr>
      <w:r>
        <w:rPr>
          <w:color w:val="010101"/>
          <w:sz w:val="14"/>
        </w:rPr>
        <w:t>1 - </w:t>
      </w:r>
      <w:r>
        <w:rPr>
          <w:color w:val="010101"/>
          <w:w w:val="110"/>
          <w:sz w:val="18"/>
        </w:rPr>
        <w:t>a definitividade do imposto devido por substituição tributária seja proposta mediante metodologia individualizada de apuração</w:t>
      </w:r>
      <w:r>
        <w:rPr>
          <w:color w:val="010101"/>
          <w:spacing w:val="-7"/>
          <w:w w:val="110"/>
          <w:sz w:val="18"/>
        </w:rPr>
        <w:t> </w:t>
      </w:r>
      <w:r>
        <w:rPr>
          <w:color w:val="010101"/>
          <w:w w:val="110"/>
          <w:sz w:val="18"/>
        </w:rPr>
        <w:t>de</w:t>
      </w:r>
      <w:r>
        <w:rPr>
          <w:color w:val="010101"/>
          <w:spacing w:val="-11"/>
          <w:w w:val="110"/>
          <w:sz w:val="18"/>
        </w:rPr>
        <w:t> </w:t>
      </w:r>
      <w:r>
        <w:rPr>
          <w:color w:val="010101"/>
          <w:w w:val="110"/>
          <w:sz w:val="18"/>
        </w:rPr>
        <w:t>base</w:t>
      </w:r>
      <w:r>
        <w:rPr>
          <w:color w:val="010101"/>
          <w:spacing w:val="-9"/>
          <w:w w:val="110"/>
          <w:sz w:val="18"/>
        </w:rPr>
        <w:t> </w:t>
      </w:r>
      <w:r>
        <w:rPr>
          <w:color w:val="010101"/>
          <w:w w:val="110"/>
          <w:sz w:val="18"/>
        </w:rPr>
        <w:t>de</w:t>
      </w:r>
      <w:r>
        <w:rPr>
          <w:color w:val="010101"/>
          <w:spacing w:val="-12"/>
          <w:w w:val="110"/>
          <w:sz w:val="18"/>
        </w:rPr>
        <w:t> </w:t>
      </w:r>
      <w:r>
        <w:rPr>
          <w:color w:val="010101"/>
          <w:w w:val="110"/>
          <w:sz w:val="18"/>
        </w:rPr>
        <w:t>cálculo</w:t>
      </w:r>
      <w:r>
        <w:rPr>
          <w:color w:val="010101"/>
          <w:spacing w:val="-8"/>
          <w:w w:val="110"/>
          <w:sz w:val="18"/>
        </w:rPr>
        <w:t> </w:t>
      </w:r>
      <w:r>
        <w:rPr>
          <w:color w:val="010101"/>
          <w:w w:val="110"/>
          <w:sz w:val="18"/>
        </w:rPr>
        <w:t>devida</w:t>
      </w:r>
      <w:r>
        <w:rPr>
          <w:color w:val="010101"/>
          <w:spacing w:val="-5"/>
          <w:w w:val="110"/>
          <w:sz w:val="18"/>
        </w:rPr>
        <w:t> </w:t>
      </w:r>
      <w:r>
        <w:rPr>
          <w:color w:val="010101"/>
          <w:w w:val="110"/>
          <w:sz w:val="18"/>
        </w:rPr>
        <w:t>por</w:t>
      </w:r>
      <w:r>
        <w:rPr>
          <w:color w:val="010101"/>
          <w:spacing w:val="-9"/>
          <w:w w:val="110"/>
          <w:sz w:val="18"/>
        </w:rPr>
        <w:t> </w:t>
      </w:r>
      <w:r>
        <w:rPr>
          <w:color w:val="010101"/>
          <w:w w:val="110"/>
          <w:sz w:val="18"/>
        </w:rPr>
        <w:t>substituição</w:t>
      </w:r>
      <w:r>
        <w:rPr>
          <w:color w:val="010101"/>
          <w:spacing w:val="-7"/>
          <w:w w:val="110"/>
          <w:sz w:val="18"/>
        </w:rPr>
        <w:t> </w:t>
      </w:r>
      <w:r>
        <w:rPr>
          <w:color w:val="010101"/>
          <w:w w:val="110"/>
          <w:sz w:val="18"/>
        </w:rPr>
        <w:t>tributária,</w:t>
      </w:r>
      <w:r>
        <w:rPr>
          <w:color w:val="010101"/>
          <w:spacing w:val="-6"/>
          <w:w w:val="110"/>
          <w:sz w:val="18"/>
        </w:rPr>
        <w:t> </w:t>
      </w:r>
      <w:r>
        <w:rPr>
          <w:color w:val="010101"/>
          <w:w w:val="110"/>
          <w:sz w:val="18"/>
        </w:rPr>
        <w:t>considerando-se</w:t>
      </w:r>
      <w:r>
        <w:rPr>
          <w:color w:val="010101"/>
          <w:spacing w:val="-14"/>
          <w:w w:val="110"/>
          <w:sz w:val="18"/>
        </w:rPr>
        <w:t> </w:t>
      </w:r>
      <w:r>
        <w:rPr>
          <w:color w:val="010101"/>
          <w:w w:val="110"/>
          <w:sz w:val="18"/>
        </w:rPr>
        <w:t>as</w:t>
      </w:r>
      <w:r>
        <w:rPr>
          <w:color w:val="010101"/>
          <w:spacing w:val="-9"/>
          <w:w w:val="110"/>
          <w:sz w:val="18"/>
        </w:rPr>
        <w:t> </w:t>
      </w:r>
      <w:r>
        <w:rPr>
          <w:color w:val="010101"/>
          <w:w w:val="110"/>
          <w:sz w:val="18"/>
        </w:rPr>
        <w:t>peculiaridades</w:t>
      </w:r>
      <w:r>
        <w:rPr>
          <w:color w:val="010101"/>
          <w:spacing w:val="-12"/>
          <w:w w:val="110"/>
          <w:sz w:val="18"/>
        </w:rPr>
        <w:t> </w:t>
      </w:r>
      <w:r>
        <w:rPr>
          <w:color w:val="010101"/>
          <w:w w:val="110"/>
          <w:sz w:val="18"/>
        </w:rPr>
        <w:t>das</w:t>
      </w:r>
      <w:r>
        <w:rPr>
          <w:color w:val="010101"/>
          <w:spacing w:val="-9"/>
          <w:w w:val="110"/>
          <w:sz w:val="18"/>
        </w:rPr>
        <w:t> </w:t>
      </w:r>
      <w:r>
        <w:rPr>
          <w:color w:val="010101"/>
          <w:w w:val="110"/>
          <w:sz w:val="18"/>
        </w:rPr>
        <w:t>operações; </w:t>
      </w:r>
      <w:r>
        <w:rPr>
          <w:color w:val="0E850E"/>
          <w:w w:val="110"/>
          <w:sz w:val="14"/>
        </w:rPr>
        <w:t>Alterado pelo</w:t>
      </w:r>
      <w:r>
        <w:rPr>
          <w:color w:val="0808ED"/>
          <w:spacing w:val="-6"/>
          <w:w w:val="110"/>
          <w:sz w:val="14"/>
        </w:rPr>
        <w:t> </w:t>
      </w:r>
      <w:r>
        <w:rPr>
          <w:color w:val="0808ED"/>
          <w:w w:val="110"/>
          <w:sz w:val="14"/>
          <w:u w:val="single" w:color="0000ED"/>
        </w:rPr>
        <w:t>Decreto</w:t>
      </w:r>
      <w:r>
        <w:rPr>
          <w:color w:val="0808ED"/>
          <w:spacing w:val="-2"/>
          <w:w w:val="110"/>
          <w:sz w:val="14"/>
          <w:u w:val="single" w:color="0000ED"/>
        </w:rPr>
        <w:t> </w:t>
      </w:r>
      <w:r>
        <w:rPr>
          <w:color w:val="0808ED"/>
          <w:spacing w:val="2"/>
          <w:w w:val="110"/>
          <w:sz w:val="14"/>
          <w:u w:val="single" w:color="0000ED"/>
        </w:rPr>
        <w:t>n</w:t>
      </w:r>
      <w:r>
        <w:rPr>
          <w:color w:val="3B3BEF"/>
          <w:spacing w:val="2"/>
          <w:w w:val="110"/>
          <w:sz w:val="14"/>
          <w:u w:val="single" w:color="0000ED"/>
        </w:rPr>
        <w:t>º</w:t>
      </w:r>
      <w:r>
        <w:rPr>
          <w:color w:val="3B3BEF"/>
          <w:spacing w:val="-5"/>
          <w:w w:val="110"/>
          <w:sz w:val="14"/>
          <w:u w:val="single" w:color="0000ED"/>
        </w:rPr>
        <w:t> </w:t>
      </w:r>
      <w:r>
        <w:rPr>
          <w:color w:val="0808ED"/>
          <w:w w:val="110"/>
          <w:sz w:val="14"/>
          <w:u w:val="single" w:color="0000ED"/>
        </w:rPr>
        <w:t>3</w:t>
      </w:r>
      <w:r>
        <w:rPr>
          <w:color w:val="2B2BEF"/>
          <w:w w:val="110"/>
          <w:sz w:val="14"/>
          <w:u w:val="single" w:color="0000ED"/>
        </w:rPr>
        <w:t>.8</w:t>
      </w:r>
      <w:r>
        <w:rPr>
          <w:color w:val="0808ED"/>
          <w:w w:val="110"/>
          <w:sz w:val="14"/>
          <w:u w:val="single" w:color="0000ED"/>
        </w:rPr>
        <w:t>51/2023</w:t>
      </w:r>
      <w:r>
        <w:rPr>
          <w:color w:val="0808ED"/>
          <w:spacing w:val="-21"/>
          <w:w w:val="110"/>
          <w:sz w:val="14"/>
          <w:u w:val="single" w:color="0000ED"/>
        </w:rPr>
        <w:t> </w:t>
      </w:r>
      <w:r>
        <w:rPr>
          <w:color w:val="1818ED"/>
          <w:w w:val="110"/>
          <w:sz w:val="14"/>
          <w:u w:val="single" w:color="0000ED"/>
        </w:rPr>
        <w:t>(DOE</w:t>
      </w:r>
      <w:r>
        <w:rPr>
          <w:color w:val="1818ED"/>
          <w:spacing w:val="-3"/>
          <w:w w:val="110"/>
          <w:sz w:val="14"/>
          <w:u w:val="single" w:color="0000ED"/>
        </w:rPr>
        <w:t> </w:t>
      </w:r>
      <w:r>
        <w:rPr>
          <w:color w:val="0808ED"/>
          <w:w w:val="110"/>
          <w:sz w:val="14"/>
          <w:u w:val="single" w:color="0000ED"/>
        </w:rPr>
        <w:t>de</w:t>
      </w:r>
      <w:r>
        <w:rPr>
          <w:color w:val="0808ED"/>
          <w:spacing w:val="-5"/>
          <w:w w:val="110"/>
          <w:sz w:val="14"/>
          <w:u w:val="single" w:color="0000ED"/>
        </w:rPr>
        <w:t> </w:t>
      </w:r>
      <w:r>
        <w:rPr>
          <w:color w:val="1818ED"/>
          <w:spacing w:val="-3"/>
          <w:w w:val="110"/>
          <w:sz w:val="14"/>
          <w:u w:val="single" w:color="0000ED"/>
        </w:rPr>
        <w:t>31</w:t>
      </w:r>
      <w:r>
        <w:rPr>
          <w:color w:val="3B3BEF"/>
          <w:spacing w:val="-3"/>
          <w:w w:val="110"/>
          <w:sz w:val="14"/>
          <w:u w:val="single" w:color="0000ED"/>
        </w:rPr>
        <w:t>.</w:t>
      </w:r>
      <w:r>
        <w:rPr>
          <w:color w:val="0808ED"/>
          <w:spacing w:val="-3"/>
          <w:w w:val="110"/>
          <w:sz w:val="14"/>
          <w:u w:val="single" w:color="0000ED"/>
        </w:rPr>
        <w:t>10.202</w:t>
      </w:r>
      <w:r>
        <w:rPr>
          <w:color w:val="2B2BEF"/>
          <w:spacing w:val="-3"/>
          <w:w w:val="110"/>
          <w:sz w:val="14"/>
          <w:u w:val="single" w:color="0000ED"/>
        </w:rPr>
        <w:t>3)</w:t>
      </w:r>
      <w:r>
        <w:rPr>
          <w:color w:val="349934"/>
          <w:spacing w:val="-3"/>
          <w:w w:val="110"/>
          <w:sz w:val="14"/>
        </w:rPr>
        <w:t>,</w:t>
      </w:r>
      <w:r>
        <w:rPr>
          <w:color w:val="349934"/>
          <w:spacing w:val="-10"/>
          <w:w w:val="110"/>
          <w:sz w:val="14"/>
        </w:rPr>
        <w:t> </w:t>
      </w:r>
      <w:r>
        <w:rPr>
          <w:color w:val="0E850E"/>
          <w:w w:val="110"/>
          <w:sz w:val="14"/>
        </w:rPr>
        <w:t>efeitos</w:t>
      </w:r>
      <w:r>
        <w:rPr>
          <w:color w:val="0E850E"/>
          <w:spacing w:val="-3"/>
          <w:w w:val="110"/>
          <w:sz w:val="14"/>
        </w:rPr>
        <w:t> </w:t>
      </w:r>
      <w:r>
        <w:rPr>
          <w:color w:val="0E850E"/>
          <w:w w:val="110"/>
          <w:sz w:val="14"/>
        </w:rPr>
        <w:t>a</w:t>
      </w:r>
      <w:r>
        <w:rPr>
          <w:color w:val="0E850E"/>
          <w:spacing w:val="-8"/>
          <w:w w:val="110"/>
          <w:sz w:val="14"/>
        </w:rPr>
        <w:t> </w:t>
      </w:r>
      <w:r>
        <w:rPr>
          <w:color w:val="0E850E"/>
          <w:w w:val="110"/>
          <w:sz w:val="14"/>
        </w:rPr>
        <w:t>partir</w:t>
      </w:r>
      <w:r>
        <w:rPr>
          <w:color w:val="0E850E"/>
          <w:spacing w:val="-7"/>
          <w:w w:val="110"/>
          <w:sz w:val="14"/>
        </w:rPr>
        <w:t> </w:t>
      </w:r>
      <w:r>
        <w:rPr>
          <w:color w:val="0E850E"/>
          <w:w w:val="110"/>
          <w:sz w:val="14"/>
        </w:rPr>
        <w:t>de</w:t>
      </w:r>
      <w:r>
        <w:rPr>
          <w:color w:val="0E850E"/>
          <w:spacing w:val="-8"/>
          <w:w w:val="110"/>
          <w:sz w:val="14"/>
        </w:rPr>
        <w:t> </w:t>
      </w:r>
      <w:r>
        <w:rPr>
          <w:color w:val="0E850E"/>
          <w:w w:val="110"/>
          <w:sz w:val="14"/>
        </w:rPr>
        <w:t>31</w:t>
      </w:r>
      <w:r>
        <w:rPr>
          <w:color w:val="349934"/>
          <w:w w:val="110"/>
          <w:sz w:val="14"/>
        </w:rPr>
        <w:t>.</w:t>
      </w:r>
      <w:r>
        <w:rPr>
          <w:color w:val="0E850E"/>
          <w:w w:val="110"/>
          <w:sz w:val="14"/>
        </w:rPr>
        <w:t>10</w:t>
      </w:r>
      <w:r>
        <w:rPr>
          <w:color w:val="349934"/>
          <w:w w:val="110"/>
          <w:sz w:val="14"/>
        </w:rPr>
        <w:t>.</w:t>
      </w:r>
      <w:r>
        <w:rPr>
          <w:color w:val="0E850E"/>
          <w:w w:val="110"/>
          <w:sz w:val="14"/>
        </w:rPr>
        <w:t>2023</w:t>
      </w:r>
      <w:r>
        <w:rPr>
          <w:color w:val="0E850E"/>
          <w:spacing w:val="-9"/>
          <w:w w:val="110"/>
          <w:sz w:val="14"/>
        </w:rPr>
        <w:t> </w:t>
      </w:r>
      <w:r>
        <w:rPr>
          <w:color w:val="FF0E0E"/>
          <w:w w:val="110"/>
          <w:sz w:val="14"/>
        </w:rPr>
        <w:t>Redação</w:t>
      </w:r>
      <w:r>
        <w:rPr>
          <w:color w:val="FF0E0E"/>
          <w:spacing w:val="-7"/>
          <w:w w:val="110"/>
          <w:sz w:val="14"/>
        </w:rPr>
        <w:t> </w:t>
      </w:r>
      <w:r>
        <w:rPr>
          <w:color w:val="FF0E0E"/>
          <w:w w:val="110"/>
          <w:sz w:val="14"/>
        </w:rPr>
        <w:t>Anterior</w:t>
      </w:r>
    </w:p>
    <w:p>
      <w:pPr>
        <w:pStyle w:val="BodyText"/>
        <w:spacing w:before="7"/>
        <w:rPr>
          <w:sz w:val="16"/>
        </w:rPr>
      </w:pPr>
    </w:p>
    <w:p>
      <w:pPr>
        <w:spacing w:line="254" w:lineRule="auto" w:before="1"/>
        <w:ind w:left="149" w:right="129" w:firstLine="9"/>
        <w:jc w:val="both"/>
        <w:rPr>
          <w:sz w:val="14"/>
        </w:rPr>
      </w:pPr>
      <w:r>
        <w:rPr>
          <w:color w:val="010101"/>
          <w:w w:val="105"/>
          <w:sz w:val="18"/>
        </w:rPr>
        <w:t>li - o pedido de regime especifique todas as etapas de circulação das mercadorias vinculadas às operações sujeitas à substituição tributária, identificando os demais contribuintes substituídos na condição de aderentes ao termo de acordo principal</w:t>
      </w:r>
      <w:r>
        <w:rPr>
          <w:color w:val="262626"/>
          <w:w w:val="105"/>
          <w:sz w:val="18"/>
        </w:rPr>
        <w:t>; </w:t>
      </w:r>
      <w:r>
        <w:rPr>
          <w:color w:val="0E850E"/>
          <w:w w:val="105"/>
          <w:sz w:val="14"/>
        </w:rPr>
        <w:t>Acrescentado pelo </w:t>
      </w:r>
      <w:r>
        <w:rPr>
          <w:color w:val="0808ED"/>
          <w:w w:val="105"/>
          <w:sz w:val="14"/>
          <w:u w:val="single" w:color="0000ED"/>
        </w:rPr>
        <w:t>Decreto n</w:t>
      </w:r>
      <w:r>
        <w:rPr>
          <w:color w:val="3B3BEF"/>
          <w:w w:val="105"/>
          <w:sz w:val="14"/>
          <w:u w:val="single" w:color="0000ED"/>
        </w:rPr>
        <w:t>º </w:t>
      </w:r>
      <w:r>
        <w:rPr>
          <w:color w:val="1818ED"/>
          <w:w w:val="105"/>
          <w:sz w:val="14"/>
          <w:u w:val="single" w:color="0000ED"/>
        </w:rPr>
        <w:t>3.851/2023 (DOE </w:t>
      </w:r>
      <w:r>
        <w:rPr>
          <w:color w:val="0808ED"/>
          <w:w w:val="105"/>
          <w:sz w:val="14"/>
          <w:u w:val="single" w:color="0000ED"/>
        </w:rPr>
        <w:t>de 31</w:t>
      </w:r>
      <w:r>
        <w:rPr>
          <w:color w:val="3B3BEF"/>
          <w:w w:val="105"/>
          <w:sz w:val="14"/>
          <w:u w:val="single" w:color="0000ED"/>
        </w:rPr>
        <w:t>.</w:t>
      </w:r>
      <w:r>
        <w:rPr>
          <w:color w:val="0808ED"/>
          <w:w w:val="105"/>
          <w:sz w:val="14"/>
          <w:u w:val="single" w:color="0000ED"/>
        </w:rPr>
        <w:t>10</w:t>
      </w:r>
      <w:r>
        <w:rPr>
          <w:color w:val="3B3BEF"/>
          <w:w w:val="105"/>
          <w:sz w:val="14"/>
          <w:u w:val="single" w:color="0000ED"/>
        </w:rPr>
        <w:t>.</w:t>
      </w:r>
      <w:r>
        <w:rPr>
          <w:color w:val="0808ED"/>
          <w:w w:val="105"/>
          <w:sz w:val="14"/>
          <w:u w:val="single" w:color="0000ED"/>
        </w:rPr>
        <w:t>2023</w:t>
      </w:r>
      <w:r>
        <w:rPr>
          <w:color w:val="0808ED"/>
          <w:w w:val="105"/>
          <w:sz w:val="14"/>
        </w:rPr>
        <w:t>)</w:t>
      </w:r>
      <w:r>
        <w:rPr>
          <w:color w:val="349934"/>
          <w:w w:val="105"/>
          <w:sz w:val="14"/>
        </w:rPr>
        <w:t>, </w:t>
      </w:r>
      <w:r>
        <w:rPr>
          <w:color w:val="0E850E"/>
          <w:w w:val="105"/>
          <w:sz w:val="14"/>
        </w:rPr>
        <w:t>efeitos a partir de 31</w:t>
      </w:r>
      <w:r>
        <w:rPr>
          <w:color w:val="349934"/>
          <w:w w:val="105"/>
          <w:sz w:val="14"/>
        </w:rPr>
        <w:t>.</w:t>
      </w:r>
      <w:r>
        <w:rPr>
          <w:color w:val="0E850E"/>
          <w:w w:val="105"/>
          <w:sz w:val="14"/>
        </w:rPr>
        <w:t>10</w:t>
      </w:r>
      <w:r>
        <w:rPr>
          <w:color w:val="349934"/>
          <w:w w:val="105"/>
          <w:sz w:val="14"/>
        </w:rPr>
        <w:t>.</w:t>
      </w:r>
      <w:r>
        <w:rPr>
          <w:color w:val="0E850E"/>
          <w:w w:val="105"/>
          <w:sz w:val="14"/>
        </w:rPr>
        <w:t>2023</w:t>
      </w:r>
    </w:p>
    <w:p>
      <w:pPr>
        <w:pStyle w:val="BodyText"/>
        <w:spacing w:before="11"/>
        <w:rPr>
          <w:sz w:val="17"/>
        </w:rPr>
      </w:pPr>
    </w:p>
    <w:p>
      <w:pPr>
        <w:spacing w:line="244" w:lineRule="auto" w:before="0"/>
        <w:ind w:left="151" w:right="143" w:firstLine="3"/>
        <w:jc w:val="both"/>
        <w:rPr>
          <w:sz w:val="14"/>
        </w:rPr>
      </w:pPr>
      <w:r>
        <w:rPr>
          <w:color w:val="010101"/>
          <w:w w:val="105"/>
          <w:sz w:val="18"/>
        </w:rPr>
        <w:t>Ili - a base de cálculo em relação às operações ou prestações subsequentes seja determinada  mediante  o uso alternativo de: </w:t>
      </w:r>
      <w:r>
        <w:rPr>
          <w:color w:val="0E850E"/>
          <w:w w:val="105"/>
          <w:sz w:val="14"/>
        </w:rPr>
        <w:t>Acrescentado pelo </w:t>
      </w:r>
      <w:r>
        <w:rPr>
          <w:color w:val="0808ED"/>
          <w:w w:val="105"/>
          <w:sz w:val="14"/>
          <w:u w:val="single" w:color="0000ED"/>
        </w:rPr>
        <w:t>Decreto </w:t>
      </w:r>
      <w:r>
        <w:rPr>
          <w:color w:val="0808ED"/>
          <w:spacing w:val="1"/>
          <w:w w:val="105"/>
          <w:sz w:val="14"/>
          <w:u w:val="single" w:color="0000ED"/>
        </w:rPr>
        <w:t>n</w:t>
      </w:r>
      <w:r>
        <w:rPr>
          <w:color w:val="3B3BEF"/>
          <w:spacing w:val="1"/>
          <w:w w:val="105"/>
          <w:sz w:val="14"/>
          <w:u w:val="single" w:color="0000ED"/>
        </w:rPr>
        <w:t>º </w:t>
      </w:r>
      <w:r>
        <w:rPr>
          <w:color w:val="1818ED"/>
          <w:w w:val="105"/>
          <w:sz w:val="14"/>
          <w:u w:val="single" w:color="0000ED"/>
        </w:rPr>
        <w:t>3.851/2023 (DOE </w:t>
      </w:r>
      <w:r>
        <w:rPr>
          <w:color w:val="0808ED"/>
          <w:w w:val="105"/>
          <w:sz w:val="14"/>
          <w:u w:val="single" w:color="0000ED"/>
        </w:rPr>
        <w:t>de </w:t>
      </w:r>
      <w:r>
        <w:rPr>
          <w:color w:val="1818ED"/>
          <w:spacing w:val="-4"/>
          <w:w w:val="105"/>
          <w:sz w:val="14"/>
          <w:u w:val="single" w:color="0000ED"/>
        </w:rPr>
        <w:t>31.10.2023</w:t>
      </w:r>
      <w:r>
        <w:rPr>
          <w:color w:val="1818ED"/>
          <w:spacing w:val="-4"/>
          <w:w w:val="105"/>
          <w:sz w:val="14"/>
        </w:rPr>
        <w:t>)</w:t>
      </w:r>
      <w:r>
        <w:rPr>
          <w:color w:val="217924"/>
          <w:spacing w:val="-4"/>
          <w:w w:val="105"/>
          <w:sz w:val="14"/>
        </w:rPr>
        <w:t>, </w:t>
      </w:r>
      <w:r>
        <w:rPr>
          <w:color w:val="0E850E"/>
          <w:w w:val="105"/>
          <w:sz w:val="14"/>
        </w:rPr>
        <w:t>efeitos a partir de</w:t>
      </w:r>
      <w:r>
        <w:rPr>
          <w:color w:val="0E850E"/>
          <w:spacing w:val="10"/>
          <w:w w:val="105"/>
          <w:sz w:val="14"/>
        </w:rPr>
        <w:t> </w:t>
      </w:r>
      <w:r>
        <w:rPr>
          <w:color w:val="0E850E"/>
          <w:w w:val="105"/>
          <w:sz w:val="14"/>
        </w:rPr>
        <w:t>31.10.2023</w:t>
      </w:r>
    </w:p>
    <w:p>
      <w:pPr>
        <w:pStyle w:val="BodyText"/>
        <w:spacing w:before="2"/>
        <w:rPr>
          <w:sz w:val="17"/>
        </w:rPr>
      </w:pPr>
    </w:p>
    <w:p>
      <w:pPr>
        <w:pStyle w:val="ListParagraph"/>
        <w:numPr>
          <w:ilvl w:val="0"/>
          <w:numId w:val="19"/>
        </w:numPr>
        <w:tabs>
          <w:tab w:pos="400" w:val="left" w:leader="none"/>
        </w:tabs>
        <w:spacing w:line="249" w:lineRule="auto" w:before="0" w:after="0"/>
        <w:ind w:left="151" w:right="128" w:firstLine="4"/>
        <w:jc w:val="both"/>
        <w:rPr>
          <w:sz w:val="14"/>
        </w:rPr>
      </w:pPr>
      <w:r>
        <w:rPr>
          <w:color w:val="010101"/>
          <w:w w:val="105"/>
          <w:sz w:val="18"/>
        </w:rPr>
        <w:t>preço final a consumidor sugerido pelo fabricante, importador ou distribuidor</w:t>
      </w:r>
      <w:r>
        <w:rPr>
          <w:color w:val="262626"/>
          <w:w w:val="105"/>
          <w:sz w:val="18"/>
        </w:rPr>
        <w:t>; </w:t>
      </w:r>
      <w:r>
        <w:rPr>
          <w:color w:val="0E850E"/>
          <w:w w:val="105"/>
          <w:sz w:val="14"/>
        </w:rPr>
        <w:t>Acrescentado pelo</w:t>
      </w:r>
      <w:r>
        <w:rPr>
          <w:color w:val="0808ED"/>
          <w:w w:val="105"/>
          <w:sz w:val="14"/>
        </w:rPr>
        <w:t> </w:t>
      </w:r>
      <w:r>
        <w:rPr>
          <w:color w:val="0808ED"/>
          <w:w w:val="105"/>
          <w:sz w:val="14"/>
          <w:u w:val="single" w:color="0000ED"/>
        </w:rPr>
        <w:t>Decreto n</w:t>
      </w:r>
      <w:r>
        <w:rPr>
          <w:color w:val="3B3BEF"/>
          <w:w w:val="105"/>
          <w:sz w:val="14"/>
          <w:u w:val="single" w:color="0000ED"/>
        </w:rPr>
        <w:t>º </w:t>
      </w:r>
      <w:r>
        <w:rPr>
          <w:color w:val="1818ED"/>
          <w:spacing w:val="-3"/>
          <w:w w:val="105"/>
          <w:sz w:val="14"/>
          <w:u w:val="single" w:color="0000ED"/>
        </w:rPr>
        <w:t>3</w:t>
      </w:r>
      <w:r>
        <w:rPr>
          <w:color w:val="3B3BEF"/>
          <w:spacing w:val="-3"/>
          <w:w w:val="105"/>
          <w:sz w:val="14"/>
          <w:u w:val="single" w:color="0000ED"/>
        </w:rPr>
        <w:t>.</w:t>
      </w:r>
      <w:r>
        <w:rPr>
          <w:color w:val="0808ED"/>
          <w:spacing w:val="-3"/>
          <w:w w:val="105"/>
          <w:sz w:val="14"/>
          <w:u w:val="single" w:color="0000ED"/>
        </w:rPr>
        <w:t>851</w:t>
      </w:r>
      <w:r>
        <w:rPr>
          <w:color w:val="2B2BEF"/>
          <w:spacing w:val="-3"/>
          <w:w w:val="105"/>
          <w:sz w:val="14"/>
          <w:u w:val="single" w:color="0000ED"/>
        </w:rPr>
        <w:t>/</w:t>
      </w:r>
      <w:r>
        <w:rPr>
          <w:color w:val="0808ED"/>
          <w:spacing w:val="-3"/>
          <w:w w:val="105"/>
          <w:sz w:val="14"/>
          <w:u w:val="single" w:color="0000ED"/>
        </w:rPr>
        <w:t>2023 </w:t>
      </w:r>
      <w:r>
        <w:rPr>
          <w:color w:val="0808ED"/>
          <w:w w:val="105"/>
          <w:sz w:val="14"/>
          <w:u w:val="single" w:color="0000ED"/>
        </w:rPr>
        <w:t>(DOE de</w:t>
      </w:r>
      <w:r>
        <w:rPr>
          <w:color w:val="1818ED"/>
          <w:w w:val="105"/>
          <w:sz w:val="14"/>
          <w:u w:val="single" w:color="0000ED"/>
        </w:rPr>
        <w:t> </w:t>
      </w:r>
      <w:r>
        <w:rPr>
          <w:color w:val="1818ED"/>
          <w:spacing w:val="-3"/>
          <w:w w:val="105"/>
          <w:sz w:val="14"/>
          <w:u w:val="single" w:color="0000ED"/>
        </w:rPr>
        <w:t>31</w:t>
      </w:r>
      <w:r>
        <w:rPr>
          <w:color w:val="5252F2"/>
          <w:spacing w:val="-3"/>
          <w:w w:val="105"/>
          <w:sz w:val="14"/>
          <w:u w:val="single" w:color="0000ED"/>
        </w:rPr>
        <w:t>.</w:t>
      </w:r>
      <w:r>
        <w:rPr>
          <w:color w:val="0808ED"/>
          <w:spacing w:val="-3"/>
          <w:w w:val="105"/>
          <w:sz w:val="14"/>
          <w:u w:val="single" w:color="0000ED"/>
        </w:rPr>
        <w:t>10</w:t>
      </w:r>
      <w:r>
        <w:rPr>
          <w:color w:val="2B2BEF"/>
          <w:spacing w:val="-3"/>
          <w:w w:val="105"/>
          <w:sz w:val="14"/>
          <w:u w:val="single" w:color="0000ED"/>
        </w:rPr>
        <w:t>.</w:t>
      </w:r>
      <w:r>
        <w:rPr>
          <w:color w:val="0808ED"/>
          <w:spacing w:val="-3"/>
          <w:w w:val="105"/>
          <w:sz w:val="14"/>
          <w:u w:val="single" w:color="0000ED"/>
        </w:rPr>
        <w:t>2023</w:t>
      </w:r>
      <w:r>
        <w:rPr>
          <w:color w:val="0808ED"/>
          <w:spacing w:val="-3"/>
          <w:w w:val="105"/>
          <w:sz w:val="14"/>
        </w:rPr>
        <w:t>)</w:t>
      </w:r>
      <w:r>
        <w:rPr>
          <w:color w:val="349934"/>
          <w:spacing w:val="-3"/>
          <w:w w:val="105"/>
          <w:sz w:val="14"/>
        </w:rPr>
        <w:t>, </w:t>
      </w:r>
      <w:r>
        <w:rPr>
          <w:color w:val="0E850E"/>
          <w:w w:val="105"/>
          <w:sz w:val="14"/>
        </w:rPr>
        <w:t>efeitos a partir de</w:t>
      </w:r>
      <w:r>
        <w:rPr>
          <w:color w:val="0E850E"/>
          <w:spacing w:val="-2"/>
          <w:w w:val="105"/>
          <w:sz w:val="14"/>
        </w:rPr>
        <w:t> </w:t>
      </w:r>
      <w:r>
        <w:rPr>
          <w:color w:val="0E850E"/>
          <w:spacing w:val="-3"/>
          <w:w w:val="105"/>
          <w:sz w:val="14"/>
        </w:rPr>
        <w:t>31</w:t>
      </w:r>
      <w:r>
        <w:rPr>
          <w:color w:val="349934"/>
          <w:spacing w:val="-3"/>
          <w:w w:val="105"/>
          <w:sz w:val="14"/>
        </w:rPr>
        <w:t>.</w:t>
      </w:r>
      <w:r>
        <w:rPr>
          <w:color w:val="0E850E"/>
          <w:spacing w:val="-3"/>
          <w:w w:val="105"/>
          <w:sz w:val="14"/>
        </w:rPr>
        <w:t>10</w:t>
      </w:r>
      <w:r>
        <w:rPr>
          <w:color w:val="349934"/>
          <w:spacing w:val="-3"/>
          <w:w w:val="105"/>
          <w:sz w:val="14"/>
        </w:rPr>
        <w:t>.</w:t>
      </w:r>
      <w:r>
        <w:rPr>
          <w:color w:val="0E850E"/>
          <w:spacing w:val="-3"/>
          <w:w w:val="105"/>
          <w:sz w:val="14"/>
        </w:rPr>
        <w:t>2023</w:t>
      </w:r>
    </w:p>
    <w:p>
      <w:pPr>
        <w:pStyle w:val="BodyText"/>
        <w:spacing w:before="5"/>
        <w:rPr>
          <w:sz w:val="16"/>
        </w:rPr>
      </w:pPr>
    </w:p>
    <w:p>
      <w:pPr>
        <w:pStyle w:val="ListParagraph"/>
        <w:numPr>
          <w:ilvl w:val="0"/>
          <w:numId w:val="19"/>
        </w:numPr>
        <w:tabs>
          <w:tab w:pos="435" w:val="left" w:leader="none"/>
        </w:tabs>
        <w:spacing w:line="249" w:lineRule="auto" w:before="0" w:after="0"/>
        <w:ind w:left="149" w:right="133" w:firstLine="1"/>
        <w:jc w:val="both"/>
        <w:rPr>
          <w:sz w:val="14"/>
        </w:rPr>
      </w:pPr>
      <w:r>
        <w:rPr>
          <w:color w:val="010101"/>
          <w:w w:val="105"/>
          <w:sz w:val="18"/>
        </w:rPr>
        <w:t>adoção da média ponderada dos preços usualmente praticados com o consumidor final em condições de livre concorrência; </w:t>
      </w:r>
      <w:r>
        <w:rPr>
          <w:color w:val="0E850E"/>
          <w:w w:val="105"/>
          <w:sz w:val="14"/>
        </w:rPr>
        <w:t>Acrescentado pelo</w:t>
      </w:r>
      <w:r>
        <w:rPr>
          <w:color w:val="0808ED"/>
          <w:w w:val="105"/>
          <w:sz w:val="14"/>
        </w:rPr>
        <w:t> </w:t>
      </w:r>
      <w:r>
        <w:rPr>
          <w:color w:val="0808ED"/>
          <w:w w:val="105"/>
          <w:sz w:val="14"/>
          <w:u w:val="single" w:color="0000ED"/>
        </w:rPr>
        <w:t>Decreto n</w:t>
      </w:r>
      <w:r>
        <w:rPr>
          <w:color w:val="3B3BEF"/>
          <w:w w:val="105"/>
          <w:sz w:val="14"/>
          <w:u w:val="single" w:color="0000ED"/>
        </w:rPr>
        <w:t>º </w:t>
      </w:r>
      <w:r>
        <w:rPr>
          <w:color w:val="0808ED"/>
          <w:w w:val="105"/>
          <w:sz w:val="14"/>
          <w:u w:val="single" w:color="0000ED"/>
        </w:rPr>
        <w:t>3</w:t>
      </w:r>
      <w:r>
        <w:rPr>
          <w:color w:val="2B2BEF"/>
          <w:w w:val="105"/>
          <w:sz w:val="14"/>
          <w:u w:val="single" w:color="0000ED"/>
        </w:rPr>
        <w:t>.</w:t>
      </w:r>
      <w:r>
        <w:rPr>
          <w:color w:val="0808ED"/>
          <w:w w:val="105"/>
          <w:sz w:val="14"/>
          <w:u w:val="single" w:color="0000ED"/>
        </w:rPr>
        <w:t>851/2023 (DOE de </w:t>
      </w:r>
      <w:r>
        <w:rPr>
          <w:color w:val="1818ED"/>
          <w:spacing w:val="-3"/>
          <w:w w:val="105"/>
          <w:sz w:val="14"/>
          <w:u w:val="single" w:color="0000ED"/>
        </w:rPr>
        <w:t>31</w:t>
      </w:r>
      <w:r>
        <w:rPr>
          <w:color w:val="3B3BEF"/>
          <w:spacing w:val="-3"/>
          <w:w w:val="105"/>
          <w:sz w:val="14"/>
          <w:u w:val="single" w:color="0000ED"/>
        </w:rPr>
        <w:t>.</w:t>
      </w:r>
      <w:r>
        <w:rPr>
          <w:color w:val="0808ED"/>
          <w:spacing w:val="-3"/>
          <w:w w:val="105"/>
          <w:sz w:val="14"/>
          <w:u w:val="single" w:color="0000ED"/>
        </w:rPr>
        <w:t>10</w:t>
      </w:r>
      <w:r>
        <w:rPr>
          <w:color w:val="3B3BEF"/>
          <w:spacing w:val="-3"/>
          <w:w w:val="105"/>
          <w:sz w:val="14"/>
          <w:u w:val="single" w:color="0000ED"/>
        </w:rPr>
        <w:t>.</w:t>
      </w:r>
      <w:r>
        <w:rPr>
          <w:color w:val="0808ED"/>
          <w:spacing w:val="-3"/>
          <w:w w:val="105"/>
          <w:sz w:val="14"/>
          <w:u w:val="single" w:color="0000ED"/>
        </w:rPr>
        <w:t>2023</w:t>
      </w:r>
      <w:r>
        <w:rPr>
          <w:color w:val="0808ED"/>
          <w:spacing w:val="-3"/>
          <w:w w:val="105"/>
          <w:sz w:val="14"/>
        </w:rPr>
        <w:t>)</w:t>
      </w:r>
      <w:r>
        <w:rPr>
          <w:color w:val="349934"/>
          <w:spacing w:val="-3"/>
          <w:w w:val="105"/>
          <w:sz w:val="14"/>
        </w:rPr>
        <w:t>, </w:t>
      </w:r>
      <w:r>
        <w:rPr>
          <w:color w:val="0E850E"/>
          <w:w w:val="105"/>
          <w:sz w:val="14"/>
        </w:rPr>
        <w:t>efeitos a partir de</w:t>
      </w:r>
      <w:r>
        <w:rPr>
          <w:color w:val="0E850E"/>
          <w:spacing w:val="11"/>
          <w:w w:val="105"/>
          <w:sz w:val="14"/>
        </w:rPr>
        <w:t> </w:t>
      </w:r>
      <w:r>
        <w:rPr>
          <w:color w:val="0E850E"/>
          <w:spacing w:val="-3"/>
          <w:w w:val="105"/>
          <w:sz w:val="14"/>
        </w:rPr>
        <w:t>31</w:t>
      </w:r>
      <w:r>
        <w:rPr>
          <w:color w:val="52A852"/>
          <w:spacing w:val="-3"/>
          <w:w w:val="105"/>
          <w:sz w:val="14"/>
        </w:rPr>
        <w:t>.</w:t>
      </w:r>
      <w:r>
        <w:rPr>
          <w:color w:val="0E850E"/>
          <w:spacing w:val="-3"/>
          <w:w w:val="105"/>
          <w:sz w:val="14"/>
        </w:rPr>
        <w:t>10</w:t>
      </w:r>
      <w:r>
        <w:rPr>
          <w:color w:val="349934"/>
          <w:spacing w:val="-3"/>
          <w:w w:val="105"/>
          <w:sz w:val="14"/>
        </w:rPr>
        <w:t>.</w:t>
      </w:r>
      <w:r>
        <w:rPr>
          <w:color w:val="0E850E"/>
          <w:spacing w:val="-3"/>
          <w:w w:val="105"/>
          <w:sz w:val="14"/>
        </w:rPr>
        <w:t>2023</w:t>
      </w:r>
    </w:p>
    <w:p>
      <w:pPr>
        <w:pStyle w:val="BodyText"/>
        <w:spacing w:before="8"/>
        <w:rPr>
          <w:sz w:val="18"/>
        </w:rPr>
      </w:pPr>
    </w:p>
    <w:p>
      <w:pPr>
        <w:pStyle w:val="ListParagraph"/>
        <w:numPr>
          <w:ilvl w:val="0"/>
          <w:numId w:val="19"/>
        </w:numPr>
        <w:tabs>
          <w:tab w:pos="430" w:val="left" w:leader="none"/>
        </w:tabs>
        <w:spacing w:line="237" w:lineRule="auto" w:before="0" w:after="0"/>
        <w:ind w:left="149" w:right="118" w:firstLine="0"/>
        <w:jc w:val="both"/>
        <w:rPr>
          <w:sz w:val="14"/>
        </w:rPr>
      </w:pPr>
      <w:r>
        <w:rPr>
          <w:color w:val="010101"/>
          <w:w w:val="105"/>
          <w:sz w:val="18"/>
        </w:rPr>
        <w:t>aplicação de 70 (setenta) pontos percentuais acrescidos à MVA original de acordo com  o  ramo  de  atividade, mercadoria, serviço, ou empresa, sem prejuízo do disposto no§ </w:t>
      </w:r>
      <w:r>
        <w:rPr>
          <w:rFonts w:ascii="Times New Roman" w:hAnsi="Times New Roman"/>
          <w:color w:val="010101"/>
          <w:w w:val="105"/>
          <w:sz w:val="20"/>
        </w:rPr>
        <w:t>7° </w:t>
      </w:r>
      <w:r>
        <w:rPr>
          <w:color w:val="010101"/>
          <w:w w:val="105"/>
          <w:sz w:val="18"/>
        </w:rPr>
        <w:t>do art. </w:t>
      </w:r>
      <w:r>
        <w:rPr>
          <w:color w:val="010101"/>
          <w:spacing w:val="2"/>
          <w:w w:val="105"/>
          <w:sz w:val="18"/>
        </w:rPr>
        <w:t>1</w:t>
      </w:r>
      <w:r>
        <w:rPr>
          <w:color w:val="262626"/>
          <w:spacing w:val="2"/>
          <w:w w:val="105"/>
          <w:sz w:val="18"/>
        </w:rPr>
        <w:t>º </w:t>
      </w:r>
      <w:r>
        <w:rPr>
          <w:color w:val="010101"/>
          <w:w w:val="105"/>
          <w:sz w:val="18"/>
        </w:rPr>
        <w:t>deste Anexo</w:t>
      </w:r>
      <w:r>
        <w:rPr>
          <w:color w:val="262626"/>
          <w:w w:val="105"/>
          <w:sz w:val="18"/>
        </w:rPr>
        <w:t>. </w:t>
      </w:r>
      <w:r>
        <w:rPr>
          <w:color w:val="0E850E"/>
          <w:w w:val="105"/>
          <w:sz w:val="14"/>
        </w:rPr>
        <w:t>Acrescentado pelo</w:t>
      </w:r>
      <w:r>
        <w:rPr>
          <w:color w:val="0808ED"/>
          <w:w w:val="105"/>
          <w:sz w:val="14"/>
        </w:rPr>
        <w:t> </w:t>
      </w:r>
      <w:r>
        <w:rPr>
          <w:color w:val="0808ED"/>
          <w:w w:val="105"/>
          <w:sz w:val="14"/>
          <w:u w:val="single" w:color="0000ED"/>
        </w:rPr>
        <w:t>Decreto </w:t>
      </w:r>
      <w:r>
        <w:rPr>
          <w:color w:val="0808ED"/>
          <w:spacing w:val="2"/>
          <w:w w:val="105"/>
          <w:sz w:val="14"/>
          <w:u w:val="single" w:color="0000ED"/>
        </w:rPr>
        <w:t>n</w:t>
      </w:r>
      <w:r>
        <w:rPr>
          <w:color w:val="2B2BEF"/>
          <w:spacing w:val="2"/>
          <w:w w:val="105"/>
          <w:sz w:val="14"/>
          <w:u w:val="single" w:color="0000ED"/>
        </w:rPr>
        <w:t>º </w:t>
      </w:r>
      <w:r>
        <w:rPr>
          <w:color w:val="1818ED"/>
          <w:w w:val="105"/>
          <w:sz w:val="14"/>
          <w:u w:val="single" w:color="0000ED"/>
        </w:rPr>
        <w:t>3</w:t>
      </w:r>
      <w:r>
        <w:rPr>
          <w:color w:val="5252F2"/>
          <w:w w:val="105"/>
          <w:sz w:val="14"/>
          <w:u w:val="single" w:color="0000ED"/>
        </w:rPr>
        <w:t>.</w:t>
      </w:r>
      <w:r>
        <w:rPr>
          <w:color w:val="0808ED"/>
          <w:w w:val="105"/>
          <w:sz w:val="14"/>
          <w:u w:val="single" w:color="0000ED"/>
        </w:rPr>
        <w:t>851</w:t>
      </w:r>
      <w:r>
        <w:rPr>
          <w:color w:val="2B2BEF"/>
          <w:w w:val="105"/>
          <w:sz w:val="14"/>
          <w:u w:val="single" w:color="0000ED"/>
        </w:rPr>
        <w:t>/</w:t>
      </w:r>
      <w:r>
        <w:rPr>
          <w:color w:val="0808ED"/>
          <w:w w:val="105"/>
          <w:sz w:val="14"/>
          <w:u w:val="single" w:color="0000ED"/>
        </w:rPr>
        <w:t>2023</w:t>
      </w:r>
      <w:r>
        <w:rPr>
          <w:color w:val="1818ED"/>
          <w:w w:val="105"/>
          <w:sz w:val="14"/>
          <w:u w:val="single" w:color="0000ED"/>
        </w:rPr>
        <w:t> (DOE </w:t>
      </w:r>
      <w:r>
        <w:rPr>
          <w:color w:val="0808ED"/>
          <w:w w:val="105"/>
          <w:sz w:val="14"/>
          <w:u w:val="single" w:color="0000ED"/>
        </w:rPr>
        <w:t>de </w:t>
      </w:r>
      <w:r>
        <w:rPr>
          <w:color w:val="1818ED"/>
          <w:spacing w:val="-3"/>
          <w:w w:val="105"/>
          <w:sz w:val="14"/>
          <w:u w:val="single" w:color="0000ED"/>
        </w:rPr>
        <w:t>31.10</w:t>
      </w:r>
      <w:r>
        <w:rPr>
          <w:color w:val="3B3BEF"/>
          <w:spacing w:val="-3"/>
          <w:w w:val="105"/>
          <w:sz w:val="14"/>
          <w:u w:val="single" w:color="0000ED"/>
        </w:rPr>
        <w:t>.</w:t>
      </w:r>
      <w:r>
        <w:rPr>
          <w:color w:val="0808ED"/>
          <w:spacing w:val="-3"/>
          <w:w w:val="105"/>
          <w:sz w:val="14"/>
          <w:u w:val="single" w:color="0000ED"/>
        </w:rPr>
        <w:t>2023)</w:t>
      </w:r>
      <w:r>
        <w:rPr>
          <w:color w:val="349934"/>
          <w:spacing w:val="-3"/>
          <w:w w:val="105"/>
          <w:sz w:val="14"/>
        </w:rPr>
        <w:t>, </w:t>
      </w:r>
      <w:r>
        <w:rPr>
          <w:color w:val="0E850E"/>
          <w:w w:val="105"/>
          <w:sz w:val="14"/>
        </w:rPr>
        <w:t>efeitos a partir de</w:t>
      </w:r>
      <w:r>
        <w:rPr>
          <w:color w:val="0E850E"/>
          <w:spacing w:val="-2"/>
          <w:w w:val="105"/>
          <w:sz w:val="14"/>
        </w:rPr>
        <w:t> </w:t>
      </w:r>
      <w:r>
        <w:rPr>
          <w:color w:val="0E850E"/>
          <w:w w:val="105"/>
          <w:sz w:val="14"/>
        </w:rPr>
        <w:t>31</w:t>
      </w:r>
      <w:r>
        <w:rPr>
          <w:color w:val="349934"/>
          <w:w w:val="105"/>
          <w:sz w:val="14"/>
        </w:rPr>
        <w:t>.</w:t>
      </w:r>
      <w:r>
        <w:rPr>
          <w:color w:val="0E850E"/>
          <w:w w:val="105"/>
          <w:sz w:val="14"/>
        </w:rPr>
        <w:t>10</w:t>
      </w:r>
      <w:r>
        <w:rPr>
          <w:color w:val="349934"/>
          <w:w w:val="105"/>
          <w:sz w:val="14"/>
        </w:rPr>
        <w:t>.</w:t>
      </w:r>
      <w:r>
        <w:rPr>
          <w:color w:val="0E850E"/>
          <w:w w:val="105"/>
          <w:sz w:val="14"/>
        </w:rPr>
        <w:t>2023</w:t>
      </w:r>
    </w:p>
    <w:p>
      <w:pPr>
        <w:pStyle w:val="BodyText"/>
        <w:spacing w:before="8"/>
        <w:rPr>
          <w:sz w:val="8"/>
        </w:rPr>
      </w:pPr>
    </w:p>
    <w:p>
      <w:pPr>
        <w:spacing w:before="95"/>
        <w:ind w:left="415" w:right="405" w:firstLine="0"/>
        <w:jc w:val="center"/>
        <w:rPr>
          <w:b/>
          <w:sz w:val="18"/>
        </w:rPr>
      </w:pPr>
      <w:r>
        <w:rPr>
          <w:b/>
          <w:color w:val="010101"/>
          <w:w w:val="105"/>
          <w:sz w:val="18"/>
        </w:rPr>
        <w:t>Seção li</w:t>
      </w:r>
    </w:p>
    <w:p>
      <w:pPr>
        <w:spacing w:before="9"/>
        <w:ind w:left="3369" w:right="0" w:firstLine="0"/>
        <w:jc w:val="left"/>
        <w:rPr>
          <w:b/>
          <w:sz w:val="18"/>
        </w:rPr>
      </w:pPr>
      <w:r>
        <w:rPr>
          <w:b/>
          <w:color w:val="010101"/>
          <w:w w:val="105"/>
          <w:sz w:val="18"/>
        </w:rPr>
        <w:t>Das Operações com Acumuladores Elétricos</w:t>
      </w:r>
    </w:p>
    <w:p>
      <w:pPr>
        <w:pStyle w:val="BodyText"/>
        <w:spacing w:before="6"/>
        <w:rPr>
          <w:b/>
          <w:sz w:val="17"/>
        </w:rPr>
      </w:pPr>
    </w:p>
    <w:p>
      <w:pPr>
        <w:spacing w:line="254" w:lineRule="auto" w:before="0"/>
        <w:ind w:left="150" w:right="129" w:firstLine="1"/>
        <w:jc w:val="both"/>
        <w:rPr>
          <w:sz w:val="18"/>
        </w:rPr>
      </w:pPr>
      <w:r>
        <w:rPr>
          <w:b/>
          <w:color w:val="010101"/>
          <w:w w:val="105"/>
          <w:sz w:val="18"/>
        </w:rPr>
        <w:t>Art. 22. </w:t>
      </w:r>
      <w:r>
        <w:rPr>
          <w:color w:val="010101"/>
          <w:w w:val="105"/>
          <w:sz w:val="18"/>
        </w:rPr>
        <w:t>Ao estabelecimento industrial fabricante</w:t>
      </w:r>
      <w:r>
        <w:rPr>
          <w:color w:val="262626"/>
          <w:w w:val="105"/>
          <w:sz w:val="18"/>
        </w:rPr>
        <w:t>, </w:t>
      </w:r>
      <w:r>
        <w:rPr>
          <w:color w:val="010101"/>
          <w:w w:val="105"/>
          <w:sz w:val="18"/>
        </w:rPr>
        <w:t>importador ou arrematante de mercadoria importada e apreendida, é atribuída a condição de sujeito passivo por substituição para efeitos de retenção e recolhimento do ICMS relativo às operações subsequentes que destinem do seguinte produto, com sua respectiva classificação na NCM, a revendedores localizados no território paranaense (</w:t>
      </w:r>
      <w:r>
        <w:rPr>
          <w:color w:val="0808ED"/>
          <w:w w:val="105"/>
          <w:sz w:val="18"/>
          <w:u w:val="single" w:color="0000ED"/>
        </w:rPr>
        <w:t>Protocolo ICM </w:t>
      </w:r>
      <w:r>
        <w:rPr>
          <w:color w:val="0808ED"/>
          <w:spacing w:val="-5"/>
          <w:w w:val="105"/>
          <w:sz w:val="18"/>
          <w:u w:val="single" w:color="0000ED"/>
        </w:rPr>
        <w:t>18/1985</w:t>
      </w:r>
      <w:r>
        <w:rPr>
          <w:color w:val="262626"/>
          <w:spacing w:val="-5"/>
          <w:w w:val="105"/>
          <w:sz w:val="18"/>
        </w:rPr>
        <w:t>; </w:t>
      </w:r>
      <w:r>
        <w:rPr>
          <w:color w:val="0808ED"/>
          <w:w w:val="105"/>
          <w:sz w:val="18"/>
          <w:u w:val="single" w:color="0000ED"/>
        </w:rPr>
        <w:t>Protocolos ICMS 12/1998</w:t>
      </w:r>
      <w:r>
        <w:rPr>
          <w:color w:val="010101"/>
          <w:w w:val="105"/>
          <w:sz w:val="18"/>
        </w:rPr>
        <w:t>, </w:t>
      </w:r>
      <w:r>
        <w:rPr>
          <w:color w:val="0808ED"/>
          <w:spacing w:val="-6"/>
          <w:w w:val="105"/>
          <w:sz w:val="18"/>
          <w:u w:val="single" w:color="0000ED"/>
        </w:rPr>
        <w:t>27/2001</w:t>
      </w:r>
      <w:r>
        <w:rPr>
          <w:color w:val="161616"/>
          <w:spacing w:val="-6"/>
          <w:w w:val="105"/>
          <w:sz w:val="18"/>
        </w:rPr>
        <w:t>, </w:t>
      </w:r>
      <w:r>
        <w:rPr>
          <w:color w:val="0808ED"/>
          <w:w w:val="105"/>
          <w:sz w:val="18"/>
          <w:u w:val="single" w:color="0000ED"/>
        </w:rPr>
        <w:t>43/2008</w:t>
      </w:r>
      <w:r>
        <w:rPr>
          <w:color w:val="0808ED"/>
          <w:w w:val="105"/>
          <w:sz w:val="18"/>
        </w:rPr>
        <w:t> </w:t>
      </w:r>
      <w:r>
        <w:rPr>
          <w:color w:val="010101"/>
          <w:w w:val="105"/>
          <w:sz w:val="18"/>
        </w:rPr>
        <w:t>e  </w:t>
      </w:r>
      <w:r>
        <w:rPr>
          <w:color w:val="0808ED"/>
          <w:spacing w:val="-5"/>
          <w:w w:val="105"/>
          <w:sz w:val="18"/>
          <w:u w:val="thick" w:color="161616"/>
        </w:rPr>
        <w:t>6/2009</w:t>
      </w:r>
      <w:r>
        <w:rPr>
          <w:color w:val="161616"/>
          <w:spacing w:val="-5"/>
          <w:w w:val="105"/>
          <w:sz w:val="18"/>
        </w:rPr>
        <w:t>;  </w:t>
      </w:r>
      <w:r>
        <w:rPr>
          <w:color w:val="0808ED"/>
          <w:w w:val="105"/>
          <w:sz w:val="18"/>
          <w:u w:val="single" w:color="0000ED"/>
        </w:rPr>
        <w:t>Protocolos ICMS 37/1998</w:t>
      </w:r>
      <w:r>
        <w:rPr>
          <w:color w:val="0808ED"/>
          <w:w w:val="105"/>
          <w:sz w:val="18"/>
        </w:rPr>
        <w:t> </w:t>
      </w:r>
      <w:r>
        <w:rPr>
          <w:color w:val="010101"/>
          <w:w w:val="105"/>
          <w:sz w:val="18"/>
        </w:rPr>
        <w:t>e </w:t>
      </w:r>
      <w:r>
        <w:rPr>
          <w:color w:val="0808ED"/>
          <w:w w:val="105"/>
          <w:sz w:val="18"/>
          <w:u w:val="single" w:color="0000ED"/>
        </w:rPr>
        <w:t>37/2006</w:t>
      </w:r>
      <w:r>
        <w:rPr>
          <w:color w:val="010101"/>
          <w:w w:val="105"/>
          <w:sz w:val="18"/>
        </w:rPr>
        <w:t>; </w:t>
      </w:r>
      <w:r>
        <w:rPr>
          <w:color w:val="0808ED"/>
          <w:w w:val="105"/>
          <w:sz w:val="18"/>
          <w:u w:val="single" w:color="0000ED"/>
        </w:rPr>
        <w:t>Protocolo ICMS 131/2008</w:t>
      </w:r>
      <w:r>
        <w:rPr>
          <w:color w:val="3F3F3F"/>
          <w:w w:val="105"/>
          <w:sz w:val="18"/>
        </w:rPr>
        <w:t>; </w:t>
      </w:r>
      <w:r>
        <w:rPr>
          <w:color w:val="0808ED"/>
          <w:w w:val="105"/>
          <w:sz w:val="18"/>
          <w:u w:val="single" w:color="0000ED"/>
        </w:rPr>
        <w:t>Protocolo ICMS </w:t>
      </w:r>
      <w:r>
        <w:rPr>
          <w:color w:val="0808ED"/>
          <w:spacing w:val="-5"/>
          <w:w w:val="105"/>
          <w:sz w:val="18"/>
          <w:u w:val="single" w:color="0000ED"/>
        </w:rPr>
        <w:t>28/1985</w:t>
      </w:r>
      <w:r>
        <w:rPr>
          <w:color w:val="262626"/>
          <w:spacing w:val="-5"/>
          <w:w w:val="105"/>
          <w:sz w:val="18"/>
        </w:rPr>
        <w:t>; </w:t>
      </w:r>
      <w:r>
        <w:rPr>
          <w:color w:val="0808ED"/>
          <w:w w:val="105"/>
          <w:sz w:val="18"/>
          <w:u w:val="single" w:color="0000ED"/>
        </w:rPr>
        <w:t>Protocolo  ICMS  39/1985</w:t>
      </w:r>
      <w:r>
        <w:rPr>
          <w:color w:val="161616"/>
          <w:w w:val="105"/>
          <w:sz w:val="18"/>
        </w:rPr>
        <w:t>; </w:t>
      </w:r>
      <w:r>
        <w:rPr>
          <w:color w:val="0808ED"/>
          <w:w w:val="105"/>
          <w:sz w:val="18"/>
          <w:u w:val="single" w:color="0000ED"/>
        </w:rPr>
        <w:t>Protocolo ICMS 8/1988</w:t>
      </w:r>
      <w:r>
        <w:rPr>
          <w:color w:val="262626"/>
          <w:w w:val="105"/>
          <w:sz w:val="18"/>
        </w:rPr>
        <w:t>; </w:t>
      </w:r>
      <w:r>
        <w:rPr>
          <w:color w:val="0808ED"/>
          <w:w w:val="105"/>
          <w:sz w:val="18"/>
          <w:u w:val="single" w:color="0000ED"/>
        </w:rPr>
        <w:t>Convênios ICMS 92/2015</w:t>
      </w:r>
      <w:r>
        <w:rPr>
          <w:color w:val="0808ED"/>
          <w:w w:val="105"/>
          <w:sz w:val="18"/>
        </w:rPr>
        <w:t> </w:t>
      </w:r>
      <w:r>
        <w:rPr>
          <w:color w:val="010101"/>
          <w:w w:val="105"/>
          <w:sz w:val="18"/>
        </w:rPr>
        <w:t>e </w:t>
      </w:r>
      <w:r>
        <w:rPr>
          <w:color w:val="0808ED"/>
          <w:spacing w:val="-5"/>
          <w:w w:val="105"/>
          <w:sz w:val="18"/>
          <w:u w:val="single" w:color="0000ED"/>
        </w:rPr>
        <w:t>139/2015</w:t>
      </w:r>
      <w:r>
        <w:rPr>
          <w:color w:val="262626"/>
          <w:spacing w:val="-5"/>
          <w:w w:val="105"/>
          <w:sz w:val="18"/>
        </w:rPr>
        <w:t>; </w:t>
      </w:r>
      <w:r>
        <w:rPr>
          <w:color w:val="0808ED"/>
          <w:w w:val="105"/>
          <w:sz w:val="18"/>
          <w:u w:val="single" w:color="0000ED"/>
        </w:rPr>
        <w:t>Convênio ICMS</w:t>
      </w:r>
      <w:r>
        <w:rPr>
          <w:color w:val="0808ED"/>
          <w:spacing w:val="11"/>
          <w:w w:val="105"/>
          <w:sz w:val="18"/>
          <w:u w:val="single" w:color="0000ED"/>
        </w:rPr>
        <w:t> </w:t>
      </w:r>
      <w:r>
        <w:rPr>
          <w:color w:val="0808ED"/>
          <w:spacing w:val="-4"/>
          <w:w w:val="105"/>
          <w:sz w:val="18"/>
          <w:u w:val="single" w:color="0000ED"/>
        </w:rPr>
        <w:t>155/2015</w:t>
      </w:r>
      <w:r>
        <w:rPr>
          <w:color w:val="010101"/>
          <w:spacing w:val="-4"/>
          <w:w w:val="105"/>
          <w:sz w:val="18"/>
        </w:rPr>
        <w:t>)</w:t>
      </w:r>
      <w:r>
        <w:rPr>
          <w:color w:val="262626"/>
          <w:spacing w:val="-4"/>
          <w:w w:val="105"/>
          <w:sz w:val="18"/>
        </w:rPr>
        <w:t>:</w:t>
      </w:r>
    </w:p>
    <w:p>
      <w:pPr>
        <w:pStyle w:val="BodyText"/>
        <w:spacing w:before="4"/>
        <w:rPr>
          <w:sz w:val="15"/>
        </w:rPr>
      </w:pPr>
    </w:p>
    <w:tbl>
      <w:tblPr>
        <w:tblW w:w="0" w:type="auto"/>
        <w:jc w:val="left"/>
        <w:tblInd w:w="4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006"/>
        <w:gridCol w:w="1004"/>
        <w:gridCol w:w="992"/>
        <w:gridCol w:w="7023"/>
      </w:tblGrid>
      <w:tr>
        <w:trPr>
          <w:trHeight w:val="227" w:hRule="atLeast"/>
        </w:trPr>
        <w:tc>
          <w:tcPr>
            <w:tcW w:w="1006" w:type="dxa"/>
          </w:tcPr>
          <w:p>
            <w:pPr>
              <w:pStyle w:val="TableParagraph"/>
              <w:spacing w:line="176" w:lineRule="exact" w:before="31"/>
              <w:ind w:left="101"/>
              <w:rPr>
                <w:b/>
                <w:sz w:val="17"/>
              </w:rPr>
            </w:pPr>
            <w:r>
              <w:rPr>
                <w:b/>
                <w:color w:val="010101"/>
                <w:sz w:val="17"/>
              </w:rPr>
              <w:t>POSIÇÃO</w:t>
            </w:r>
          </w:p>
        </w:tc>
        <w:tc>
          <w:tcPr>
            <w:tcW w:w="1004" w:type="dxa"/>
          </w:tcPr>
          <w:p>
            <w:pPr>
              <w:pStyle w:val="TableParagraph"/>
              <w:spacing w:line="176" w:lineRule="exact" w:before="31"/>
              <w:ind w:left="26" w:right="16"/>
              <w:jc w:val="center"/>
              <w:rPr>
                <w:b/>
                <w:sz w:val="17"/>
              </w:rPr>
            </w:pPr>
            <w:r>
              <w:rPr>
                <w:b/>
                <w:color w:val="010101"/>
                <w:sz w:val="17"/>
              </w:rPr>
              <w:t>CEST</w:t>
            </w:r>
          </w:p>
        </w:tc>
        <w:tc>
          <w:tcPr>
            <w:tcW w:w="992" w:type="dxa"/>
          </w:tcPr>
          <w:p>
            <w:pPr>
              <w:pStyle w:val="TableParagraph"/>
              <w:spacing w:line="176" w:lineRule="exact" w:before="31"/>
              <w:ind w:left="22"/>
              <w:jc w:val="center"/>
              <w:rPr>
                <w:b/>
                <w:sz w:val="17"/>
              </w:rPr>
            </w:pPr>
            <w:r>
              <w:rPr>
                <w:b/>
                <w:color w:val="010101"/>
                <w:w w:val="105"/>
                <w:sz w:val="17"/>
              </w:rPr>
              <w:t>NCM</w:t>
            </w:r>
          </w:p>
        </w:tc>
        <w:tc>
          <w:tcPr>
            <w:tcW w:w="7023" w:type="dxa"/>
          </w:tcPr>
          <w:p>
            <w:pPr>
              <w:pStyle w:val="TableParagraph"/>
              <w:spacing w:line="176" w:lineRule="exact" w:before="31"/>
              <w:ind w:left="2982" w:right="2959"/>
              <w:jc w:val="center"/>
              <w:rPr>
                <w:b/>
                <w:sz w:val="17"/>
              </w:rPr>
            </w:pPr>
            <w:r>
              <w:rPr>
                <w:b/>
                <w:color w:val="010101"/>
                <w:sz w:val="17"/>
              </w:rPr>
              <w:t>DESCRIÇÃO</w:t>
            </w:r>
          </w:p>
        </w:tc>
      </w:tr>
      <w:tr>
        <w:trPr>
          <w:trHeight w:val="637" w:hRule="atLeast"/>
        </w:trPr>
        <w:tc>
          <w:tcPr>
            <w:tcW w:w="1006" w:type="dxa"/>
          </w:tcPr>
          <w:p>
            <w:pPr>
              <w:pStyle w:val="TableParagraph"/>
              <w:rPr>
                <w:rFonts w:ascii="Times New Roman"/>
                <w:sz w:val="16"/>
              </w:rPr>
            </w:pPr>
          </w:p>
        </w:tc>
        <w:tc>
          <w:tcPr>
            <w:tcW w:w="1004" w:type="dxa"/>
          </w:tcPr>
          <w:p>
            <w:pPr>
              <w:pStyle w:val="TableParagraph"/>
              <w:spacing w:before="5"/>
              <w:rPr>
                <w:sz w:val="20"/>
              </w:rPr>
            </w:pPr>
          </w:p>
          <w:p>
            <w:pPr>
              <w:pStyle w:val="TableParagraph"/>
              <w:ind w:left="21" w:right="16"/>
              <w:jc w:val="center"/>
              <w:rPr>
                <w:sz w:val="17"/>
              </w:rPr>
            </w:pPr>
            <w:r>
              <w:rPr>
                <w:color w:val="010101"/>
                <w:sz w:val="17"/>
              </w:rPr>
              <w:t>21.039.00</w:t>
            </w:r>
          </w:p>
        </w:tc>
        <w:tc>
          <w:tcPr>
            <w:tcW w:w="992" w:type="dxa"/>
          </w:tcPr>
          <w:p>
            <w:pPr>
              <w:pStyle w:val="TableParagraph"/>
              <w:spacing w:before="5"/>
              <w:rPr>
                <w:sz w:val="20"/>
              </w:rPr>
            </w:pPr>
          </w:p>
          <w:p>
            <w:pPr>
              <w:pStyle w:val="TableParagraph"/>
              <w:ind w:left="14"/>
              <w:jc w:val="center"/>
              <w:rPr>
                <w:sz w:val="17"/>
              </w:rPr>
            </w:pPr>
            <w:r>
              <w:rPr>
                <w:color w:val="010101"/>
                <w:sz w:val="17"/>
              </w:rPr>
              <w:t>8507.80.00</w:t>
            </w:r>
          </w:p>
        </w:tc>
        <w:tc>
          <w:tcPr>
            <w:tcW w:w="7023" w:type="dxa"/>
          </w:tcPr>
          <w:p>
            <w:pPr>
              <w:pStyle w:val="TableParagraph"/>
              <w:spacing w:before="29"/>
              <w:ind w:left="103"/>
              <w:rPr>
                <w:sz w:val="17"/>
              </w:rPr>
            </w:pPr>
            <w:r>
              <w:rPr>
                <w:color w:val="010101"/>
                <w:sz w:val="17"/>
              </w:rPr>
              <w:t>Outros acumuladores</w:t>
            </w:r>
          </w:p>
          <w:p>
            <w:pPr>
              <w:pStyle w:val="TableParagraph"/>
              <w:spacing w:line="200" w:lineRule="atLeast" w:before="6"/>
              <w:ind w:left="105"/>
              <w:rPr>
                <w:sz w:val="17"/>
              </w:rPr>
            </w:pPr>
            <w:r>
              <w:rPr>
                <w:color w:val="010101"/>
                <w:w w:val="105"/>
                <w:sz w:val="17"/>
              </w:rPr>
              <w:t>(</w:t>
            </w:r>
            <w:r>
              <w:rPr>
                <w:color w:val="0808ED"/>
                <w:w w:val="105"/>
                <w:sz w:val="17"/>
                <w:u w:val="single" w:color="0000ED"/>
              </w:rPr>
              <w:t>Protocolo ICM 18/1985</w:t>
            </w:r>
            <w:r>
              <w:rPr>
                <w:color w:val="262626"/>
                <w:w w:val="105"/>
                <w:sz w:val="17"/>
              </w:rPr>
              <w:t>; </w:t>
            </w:r>
            <w:r>
              <w:rPr>
                <w:color w:val="0808ED"/>
                <w:w w:val="105"/>
                <w:sz w:val="17"/>
                <w:u w:val="single" w:color="0000ED"/>
              </w:rPr>
              <w:t>Protocolos ICMS 12/1998</w:t>
            </w:r>
            <w:r>
              <w:rPr>
                <w:color w:val="262626"/>
                <w:w w:val="105"/>
                <w:sz w:val="17"/>
              </w:rPr>
              <w:t>, </w:t>
            </w:r>
            <w:r>
              <w:rPr>
                <w:color w:val="0808ED"/>
                <w:w w:val="105"/>
                <w:sz w:val="17"/>
                <w:u w:val="thick" w:color="010101"/>
              </w:rPr>
              <w:t>27/2001</w:t>
            </w:r>
            <w:r>
              <w:rPr>
                <w:color w:val="010101"/>
                <w:w w:val="105"/>
                <w:sz w:val="17"/>
              </w:rPr>
              <w:t>, </w:t>
            </w:r>
            <w:r>
              <w:rPr>
                <w:color w:val="0808ED"/>
                <w:w w:val="105"/>
                <w:sz w:val="17"/>
                <w:u w:val="thick" w:color="0808ED"/>
              </w:rPr>
              <w:t>43/2008</w:t>
            </w:r>
            <w:r>
              <w:rPr>
                <w:color w:val="0808ED"/>
                <w:w w:val="105"/>
                <w:sz w:val="17"/>
              </w:rPr>
              <w:t> </w:t>
            </w:r>
            <w:r>
              <w:rPr>
                <w:color w:val="010101"/>
                <w:w w:val="105"/>
                <w:sz w:val="17"/>
              </w:rPr>
              <w:t>e </w:t>
            </w:r>
            <w:r>
              <w:rPr>
                <w:color w:val="0808ED"/>
                <w:w w:val="105"/>
                <w:sz w:val="17"/>
                <w:u w:val="thick" w:color="010101"/>
              </w:rPr>
              <w:t>6/2009</w:t>
            </w:r>
            <w:r>
              <w:rPr>
                <w:color w:val="010101"/>
                <w:w w:val="105"/>
                <w:sz w:val="17"/>
                <w:u w:val="thick" w:color="010101"/>
              </w:rPr>
              <w:t>)</w:t>
            </w:r>
            <w:r>
              <w:rPr>
                <w:color w:val="010101"/>
                <w:w w:val="105"/>
                <w:sz w:val="17"/>
              </w:rPr>
              <w:t> (</w:t>
            </w:r>
            <w:r>
              <w:rPr>
                <w:color w:val="0808ED"/>
                <w:w w:val="105"/>
                <w:sz w:val="17"/>
                <w:u w:val="single" w:color="0000ED"/>
              </w:rPr>
              <w:t>Convênios ICMS 92/2015</w:t>
            </w:r>
            <w:r>
              <w:rPr>
                <w:color w:val="0808ED"/>
                <w:w w:val="105"/>
                <w:sz w:val="17"/>
              </w:rPr>
              <w:t> </w:t>
            </w:r>
            <w:r>
              <w:rPr>
                <w:color w:val="010101"/>
                <w:w w:val="105"/>
                <w:sz w:val="17"/>
              </w:rPr>
              <w:t>e </w:t>
            </w:r>
            <w:r>
              <w:rPr>
                <w:color w:val="0808ED"/>
                <w:w w:val="105"/>
                <w:sz w:val="17"/>
                <w:u w:val="single" w:color="0000ED"/>
              </w:rPr>
              <w:t>146/2015</w:t>
            </w:r>
            <w:r>
              <w:rPr>
                <w:color w:val="010101"/>
                <w:w w:val="105"/>
                <w:sz w:val="17"/>
              </w:rPr>
              <w:t>)</w:t>
            </w:r>
          </w:p>
        </w:tc>
      </w:tr>
    </w:tbl>
    <w:p>
      <w:pPr>
        <w:spacing w:after="0" w:line="200" w:lineRule="atLeast"/>
        <w:rPr>
          <w:sz w:val="17"/>
        </w:rPr>
        <w:sectPr>
          <w:pgSz w:w="11910" w:h="16840"/>
          <w:pgMar w:top="460" w:bottom="280" w:left="540" w:right="500"/>
        </w:sectPr>
      </w:pPr>
    </w:p>
    <w:p>
      <w:pPr>
        <w:pStyle w:val="BodyText"/>
        <w:spacing w:before="68"/>
        <w:ind w:left="149" w:right="134" w:firstLine="3"/>
        <w:jc w:val="both"/>
      </w:pPr>
      <w:r>
        <w:rPr/>
        <w:pict>
          <v:line style="position:absolute;mso-position-horizontal-relative:page;mso-position-vertical-relative:page;z-index:-429808" from="205.320007pt,719.220093pt" to="304.320010pt,719.220093pt" stroked="true" strokeweight=".84pt" strokecolor="#0000ed">
            <v:stroke dashstyle="solid"/>
            <w10:wrap type="none"/>
          </v:line>
        </w:pict>
      </w:r>
      <w:r>
        <w:rPr/>
        <w:pict>
          <v:line style="position:absolute;mso-position-horizontal-relative:page;mso-position-vertical-relative:page;z-index:-429784" from="314.506836pt,718.898682pt" to="343.435568pt,718.898682pt" stroked="true" strokeweight="1.001140pt" strokecolor="#030303">
            <v:stroke dashstyle="solid"/>
            <w10:wrap type="none"/>
          </v:line>
        </w:pict>
      </w:r>
      <w:r>
        <w:rPr>
          <w:b/>
          <w:color w:val="030303"/>
        </w:rPr>
        <w:t>Parágrafo único. A </w:t>
      </w:r>
      <w:r>
        <w:rPr>
          <w:color w:val="030303"/>
        </w:rPr>
        <w:t>responsabilidade pela retenção e recolhimento do imposto  fica  também  atribuída,  inclusive  em relação ao diferencial de alíquotas, a qualquer estabelecimento localizado nos estados do Acre, Alagoas,  Amapá, Amazonas, Ceará, Espírito Santo, Goiás, Maranhão, Mato Grosso</w:t>
      </w:r>
      <w:r>
        <w:rPr>
          <w:color w:val="282828"/>
        </w:rPr>
        <w:t>, </w:t>
      </w:r>
      <w:r>
        <w:rPr>
          <w:color w:val="030303"/>
        </w:rPr>
        <w:t>Mato Grosso do Sul, Minas Gerais, Pará, Paraíba, Pernambuco, Piauí, Rio de Janeiro, Rio Grande do Norte, Rio Grande do Sul, Rondônia, Roraima, Santa Catarina, São Paulo, Sergipe e Tocantins, e no Distrito</w:t>
      </w:r>
      <w:r>
        <w:rPr>
          <w:color w:val="030303"/>
          <w:spacing w:val="20"/>
        </w:rPr>
        <w:t> </w:t>
      </w:r>
      <w:r>
        <w:rPr>
          <w:color w:val="030303"/>
        </w:rPr>
        <w:t>Federal.</w:t>
      </w:r>
    </w:p>
    <w:p>
      <w:pPr>
        <w:pStyle w:val="BodyText"/>
        <w:spacing w:before="6"/>
        <w:rPr>
          <w:sz w:val="16"/>
        </w:rPr>
      </w:pPr>
    </w:p>
    <w:p>
      <w:pPr>
        <w:pStyle w:val="BodyText"/>
        <w:spacing w:before="1"/>
        <w:ind w:left="149" w:right="132" w:firstLine="2"/>
        <w:jc w:val="both"/>
      </w:pPr>
      <w:r>
        <w:rPr>
          <w:b/>
          <w:color w:val="030303"/>
          <w:w w:val="105"/>
        </w:rPr>
        <w:t>Art.</w:t>
      </w:r>
      <w:r>
        <w:rPr>
          <w:b/>
          <w:color w:val="030303"/>
          <w:spacing w:val="-6"/>
          <w:w w:val="105"/>
        </w:rPr>
        <w:t> </w:t>
      </w:r>
      <w:r>
        <w:rPr>
          <w:b/>
          <w:color w:val="030303"/>
          <w:w w:val="105"/>
        </w:rPr>
        <w:t>23.</w:t>
      </w:r>
      <w:r>
        <w:rPr>
          <w:b/>
          <w:color w:val="030303"/>
          <w:spacing w:val="-14"/>
          <w:w w:val="105"/>
        </w:rPr>
        <w:t> </w:t>
      </w:r>
      <w:r>
        <w:rPr>
          <w:color w:val="030303"/>
          <w:w w:val="105"/>
        </w:rPr>
        <w:t>A</w:t>
      </w:r>
      <w:r>
        <w:rPr>
          <w:color w:val="030303"/>
          <w:spacing w:val="-12"/>
          <w:w w:val="105"/>
        </w:rPr>
        <w:t> </w:t>
      </w:r>
      <w:r>
        <w:rPr>
          <w:color w:val="030303"/>
          <w:w w:val="105"/>
        </w:rPr>
        <w:t>base</w:t>
      </w:r>
      <w:r>
        <w:rPr>
          <w:color w:val="030303"/>
          <w:spacing w:val="-3"/>
          <w:w w:val="105"/>
        </w:rPr>
        <w:t> </w:t>
      </w:r>
      <w:r>
        <w:rPr>
          <w:color w:val="030303"/>
          <w:w w:val="105"/>
        </w:rPr>
        <w:t>de</w:t>
      </w:r>
      <w:r>
        <w:rPr>
          <w:color w:val="030303"/>
          <w:spacing w:val="-6"/>
          <w:w w:val="105"/>
        </w:rPr>
        <w:t> </w:t>
      </w:r>
      <w:r>
        <w:rPr>
          <w:color w:val="030303"/>
          <w:w w:val="105"/>
        </w:rPr>
        <w:t>cálculo</w:t>
      </w:r>
      <w:r>
        <w:rPr>
          <w:color w:val="030303"/>
          <w:spacing w:val="-2"/>
          <w:w w:val="105"/>
        </w:rPr>
        <w:t> </w:t>
      </w:r>
      <w:r>
        <w:rPr>
          <w:color w:val="030303"/>
          <w:w w:val="105"/>
        </w:rPr>
        <w:t>do</w:t>
      </w:r>
      <w:r>
        <w:rPr>
          <w:color w:val="030303"/>
          <w:spacing w:val="-5"/>
          <w:w w:val="105"/>
        </w:rPr>
        <w:t> </w:t>
      </w:r>
      <w:r>
        <w:rPr>
          <w:color w:val="030303"/>
          <w:w w:val="105"/>
        </w:rPr>
        <w:t>imposto,</w:t>
      </w:r>
      <w:r>
        <w:rPr>
          <w:color w:val="030303"/>
          <w:spacing w:val="2"/>
          <w:w w:val="105"/>
        </w:rPr>
        <w:t> </w:t>
      </w:r>
      <w:r>
        <w:rPr>
          <w:color w:val="030303"/>
          <w:w w:val="105"/>
        </w:rPr>
        <w:t>para</w:t>
      </w:r>
      <w:r>
        <w:rPr>
          <w:color w:val="030303"/>
          <w:spacing w:val="-4"/>
          <w:w w:val="105"/>
        </w:rPr>
        <w:t> </w:t>
      </w:r>
      <w:r>
        <w:rPr>
          <w:color w:val="030303"/>
          <w:w w:val="105"/>
        </w:rPr>
        <w:t>os</w:t>
      </w:r>
      <w:r>
        <w:rPr>
          <w:color w:val="030303"/>
          <w:spacing w:val="-9"/>
          <w:w w:val="105"/>
        </w:rPr>
        <w:t> </w:t>
      </w:r>
      <w:r>
        <w:rPr>
          <w:color w:val="030303"/>
          <w:w w:val="105"/>
        </w:rPr>
        <w:t>fins</w:t>
      </w:r>
      <w:r>
        <w:rPr>
          <w:color w:val="030303"/>
          <w:spacing w:val="-7"/>
          <w:w w:val="105"/>
        </w:rPr>
        <w:t> </w:t>
      </w:r>
      <w:r>
        <w:rPr>
          <w:color w:val="030303"/>
          <w:w w:val="105"/>
        </w:rPr>
        <w:t>de</w:t>
      </w:r>
      <w:r>
        <w:rPr>
          <w:color w:val="030303"/>
          <w:spacing w:val="-7"/>
          <w:w w:val="105"/>
        </w:rPr>
        <w:t> </w:t>
      </w:r>
      <w:r>
        <w:rPr>
          <w:color w:val="030303"/>
          <w:w w:val="105"/>
        </w:rPr>
        <w:t>Substituição</w:t>
      </w:r>
      <w:r>
        <w:rPr>
          <w:color w:val="030303"/>
          <w:spacing w:val="5"/>
          <w:w w:val="105"/>
        </w:rPr>
        <w:t> </w:t>
      </w:r>
      <w:r>
        <w:rPr>
          <w:color w:val="030303"/>
          <w:w w:val="105"/>
        </w:rPr>
        <w:t>Tributária</w:t>
      </w:r>
      <w:r>
        <w:rPr>
          <w:color w:val="030303"/>
          <w:spacing w:val="-2"/>
          <w:w w:val="105"/>
        </w:rPr>
        <w:t> </w:t>
      </w:r>
      <w:r>
        <w:rPr>
          <w:color w:val="030303"/>
          <w:w w:val="105"/>
        </w:rPr>
        <w:t>-</w:t>
      </w:r>
      <w:r>
        <w:rPr>
          <w:color w:val="030303"/>
          <w:spacing w:val="-8"/>
          <w:w w:val="105"/>
        </w:rPr>
        <w:t> </w:t>
      </w:r>
      <w:r>
        <w:rPr>
          <w:color w:val="030303"/>
          <w:spacing w:val="-10"/>
          <w:w w:val="105"/>
        </w:rPr>
        <w:t>ST</w:t>
      </w:r>
      <w:r>
        <w:rPr>
          <w:color w:val="282828"/>
          <w:spacing w:val="-10"/>
          <w:w w:val="105"/>
        </w:rPr>
        <w:t>,</w:t>
      </w:r>
      <w:r>
        <w:rPr>
          <w:color w:val="282828"/>
          <w:spacing w:val="-6"/>
          <w:w w:val="105"/>
        </w:rPr>
        <w:t> </w:t>
      </w:r>
      <w:r>
        <w:rPr>
          <w:color w:val="030303"/>
          <w:w w:val="105"/>
        </w:rPr>
        <w:t>será</w:t>
      </w:r>
      <w:r>
        <w:rPr>
          <w:color w:val="030303"/>
          <w:spacing w:val="-6"/>
          <w:w w:val="105"/>
        </w:rPr>
        <w:t> </w:t>
      </w:r>
      <w:r>
        <w:rPr>
          <w:color w:val="030303"/>
          <w:w w:val="105"/>
        </w:rPr>
        <w:t>o</w:t>
      </w:r>
      <w:r>
        <w:rPr>
          <w:color w:val="030303"/>
          <w:spacing w:val="-6"/>
          <w:w w:val="105"/>
        </w:rPr>
        <w:t> </w:t>
      </w:r>
      <w:r>
        <w:rPr>
          <w:color w:val="030303"/>
          <w:w w:val="105"/>
        </w:rPr>
        <w:t>valor</w:t>
      </w:r>
      <w:r>
        <w:rPr>
          <w:color w:val="030303"/>
          <w:spacing w:val="-6"/>
          <w:w w:val="105"/>
        </w:rPr>
        <w:t> </w:t>
      </w:r>
      <w:r>
        <w:rPr>
          <w:color w:val="030303"/>
          <w:w w:val="105"/>
        </w:rPr>
        <w:t>correspondente</w:t>
      </w:r>
      <w:r>
        <w:rPr>
          <w:color w:val="030303"/>
          <w:spacing w:val="-13"/>
          <w:w w:val="105"/>
        </w:rPr>
        <w:t> </w:t>
      </w:r>
      <w:r>
        <w:rPr>
          <w:color w:val="030303"/>
          <w:w w:val="105"/>
        </w:rPr>
        <w:t>ao</w:t>
      </w:r>
      <w:r>
        <w:rPr>
          <w:color w:val="030303"/>
          <w:spacing w:val="-9"/>
          <w:w w:val="105"/>
        </w:rPr>
        <w:t> </w:t>
      </w:r>
      <w:r>
        <w:rPr>
          <w:color w:val="030303"/>
          <w:w w:val="105"/>
        </w:rPr>
        <w:t>preço máximo de venda a varejo fixado por autoridade competente ou, na falta desse, o preço sugerido ao público pelo fabricante</w:t>
      </w:r>
      <w:r>
        <w:rPr>
          <w:color w:val="030303"/>
          <w:spacing w:val="3"/>
          <w:w w:val="105"/>
        </w:rPr>
        <w:t> </w:t>
      </w:r>
      <w:r>
        <w:rPr>
          <w:color w:val="030303"/>
          <w:w w:val="105"/>
        </w:rPr>
        <w:t>ou</w:t>
      </w:r>
      <w:r>
        <w:rPr>
          <w:color w:val="030303"/>
          <w:spacing w:val="-5"/>
          <w:w w:val="105"/>
        </w:rPr>
        <w:t> </w:t>
      </w:r>
      <w:r>
        <w:rPr>
          <w:color w:val="030303"/>
          <w:spacing w:val="-3"/>
          <w:w w:val="105"/>
        </w:rPr>
        <w:t>importador</w:t>
      </w:r>
      <w:r>
        <w:rPr>
          <w:color w:val="282828"/>
          <w:spacing w:val="-3"/>
          <w:w w:val="105"/>
        </w:rPr>
        <w:t>,</w:t>
      </w:r>
      <w:r>
        <w:rPr>
          <w:color w:val="282828"/>
          <w:spacing w:val="-9"/>
          <w:w w:val="105"/>
        </w:rPr>
        <w:t> </w:t>
      </w:r>
      <w:r>
        <w:rPr>
          <w:color w:val="030303"/>
          <w:w w:val="105"/>
        </w:rPr>
        <w:t>acrescido, em</w:t>
      </w:r>
      <w:r>
        <w:rPr>
          <w:color w:val="030303"/>
          <w:spacing w:val="-6"/>
          <w:w w:val="105"/>
        </w:rPr>
        <w:t> </w:t>
      </w:r>
      <w:r>
        <w:rPr>
          <w:color w:val="030303"/>
          <w:w w:val="105"/>
        </w:rPr>
        <w:t>ambos</w:t>
      </w:r>
      <w:r>
        <w:rPr>
          <w:color w:val="030303"/>
          <w:spacing w:val="-3"/>
          <w:w w:val="105"/>
        </w:rPr>
        <w:t> </w:t>
      </w:r>
      <w:r>
        <w:rPr>
          <w:color w:val="030303"/>
          <w:w w:val="105"/>
        </w:rPr>
        <w:t>os</w:t>
      </w:r>
      <w:r>
        <w:rPr>
          <w:color w:val="030303"/>
          <w:spacing w:val="-7"/>
          <w:w w:val="105"/>
        </w:rPr>
        <w:t> </w:t>
      </w:r>
      <w:r>
        <w:rPr>
          <w:color w:val="030303"/>
          <w:w w:val="105"/>
        </w:rPr>
        <w:t>casos, do</w:t>
      </w:r>
      <w:r>
        <w:rPr>
          <w:color w:val="030303"/>
          <w:spacing w:val="-6"/>
          <w:w w:val="105"/>
        </w:rPr>
        <w:t> </w:t>
      </w:r>
      <w:r>
        <w:rPr>
          <w:color w:val="030303"/>
          <w:w w:val="105"/>
        </w:rPr>
        <w:t>valor</w:t>
      </w:r>
      <w:r>
        <w:rPr>
          <w:color w:val="030303"/>
          <w:spacing w:val="-2"/>
          <w:w w:val="105"/>
        </w:rPr>
        <w:t> </w:t>
      </w:r>
      <w:r>
        <w:rPr>
          <w:color w:val="030303"/>
          <w:w w:val="105"/>
        </w:rPr>
        <w:t>do</w:t>
      </w:r>
      <w:r>
        <w:rPr>
          <w:color w:val="030303"/>
          <w:spacing w:val="-6"/>
          <w:w w:val="105"/>
        </w:rPr>
        <w:t> </w:t>
      </w:r>
      <w:r>
        <w:rPr>
          <w:color w:val="030303"/>
          <w:w w:val="105"/>
        </w:rPr>
        <w:t>frete</w:t>
      </w:r>
      <w:r>
        <w:rPr>
          <w:color w:val="030303"/>
          <w:spacing w:val="-5"/>
          <w:w w:val="105"/>
        </w:rPr>
        <w:t> </w:t>
      </w:r>
      <w:r>
        <w:rPr>
          <w:color w:val="030303"/>
          <w:w w:val="105"/>
        </w:rPr>
        <w:t>quando</w:t>
      </w:r>
      <w:r>
        <w:rPr>
          <w:color w:val="030303"/>
          <w:spacing w:val="-5"/>
          <w:w w:val="105"/>
        </w:rPr>
        <w:t> </w:t>
      </w:r>
      <w:r>
        <w:rPr>
          <w:color w:val="030303"/>
          <w:w w:val="105"/>
        </w:rPr>
        <w:t>não</w:t>
      </w:r>
      <w:r>
        <w:rPr>
          <w:color w:val="030303"/>
          <w:spacing w:val="-6"/>
          <w:w w:val="105"/>
        </w:rPr>
        <w:t> </w:t>
      </w:r>
      <w:r>
        <w:rPr>
          <w:color w:val="181818"/>
          <w:w w:val="105"/>
        </w:rPr>
        <w:t>incluído</w:t>
      </w:r>
      <w:r>
        <w:rPr>
          <w:color w:val="181818"/>
          <w:spacing w:val="-2"/>
          <w:w w:val="105"/>
        </w:rPr>
        <w:t> </w:t>
      </w:r>
      <w:r>
        <w:rPr>
          <w:color w:val="030303"/>
          <w:w w:val="105"/>
        </w:rPr>
        <w:t>no</w:t>
      </w:r>
      <w:r>
        <w:rPr>
          <w:color w:val="030303"/>
          <w:spacing w:val="-7"/>
          <w:w w:val="105"/>
        </w:rPr>
        <w:t> </w:t>
      </w:r>
      <w:r>
        <w:rPr>
          <w:color w:val="030303"/>
          <w:w w:val="105"/>
        </w:rPr>
        <w:t>preço</w:t>
      </w:r>
      <w:r>
        <w:rPr>
          <w:color w:val="030303"/>
          <w:spacing w:val="-4"/>
          <w:w w:val="105"/>
        </w:rPr>
        <w:t> </w:t>
      </w:r>
      <w:r>
        <w:rPr>
          <w:color w:val="030303"/>
          <w:w w:val="105"/>
        </w:rPr>
        <w:t>(</w:t>
      </w:r>
      <w:r>
        <w:rPr>
          <w:color w:val="0808ED"/>
          <w:w w:val="105"/>
          <w:u w:val="single" w:color="0000ED"/>
        </w:rPr>
        <w:t>Protocolo</w:t>
      </w:r>
      <w:r>
        <w:rPr>
          <w:color w:val="0808ED"/>
          <w:spacing w:val="-16"/>
          <w:w w:val="105"/>
          <w:u w:val="single" w:color="0000ED"/>
        </w:rPr>
        <w:t> </w:t>
      </w:r>
      <w:r>
        <w:rPr>
          <w:color w:val="0808ED"/>
          <w:w w:val="105"/>
          <w:u w:val="single" w:color="0000ED"/>
        </w:rPr>
        <w:t>ICM</w:t>
      </w:r>
      <w:r>
        <w:rPr>
          <w:color w:val="0808ED"/>
          <w:w w:val="105"/>
        </w:rPr>
        <w:t> </w:t>
      </w:r>
      <w:r>
        <w:rPr>
          <w:color w:val="0808ED"/>
          <w:w w:val="105"/>
          <w:u w:val="single" w:color="0000ED"/>
        </w:rPr>
        <w:t>18/1985</w:t>
      </w:r>
      <w:r>
        <w:rPr>
          <w:color w:val="030303"/>
          <w:w w:val="105"/>
        </w:rPr>
        <w:t>; </w:t>
      </w:r>
      <w:r>
        <w:rPr>
          <w:color w:val="0808ED"/>
          <w:w w:val="105"/>
          <w:u w:val="single" w:color="0000ED"/>
        </w:rPr>
        <w:t>Protocolo ICMS</w:t>
      </w:r>
      <w:r>
        <w:rPr>
          <w:color w:val="0808ED"/>
          <w:spacing w:val="0"/>
          <w:w w:val="105"/>
          <w:u w:val="single" w:color="0000ED"/>
        </w:rPr>
        <w:t> </w:t>
      </w:r>
      <w:r>
        <w:rPr>
          <w:color w:val="0808ED"/>
          <w:spacing w:val="-4"/>
          <w:w w:val="105"/>
          <w:u w:val="single" w:color="0000ED"/>
        </w:rPr>
        <w:t>6/2009</w:t>
      </w:r>
      <w:r>
        <w:rPr>
          <w:color w:val="030303"/>
          <w:spacing w:val="-4"/>
          <w:w w:val="105"/>
        </w:rPr>
        <w:t>)</w:t>
      </w:r>
      <w:r>
        <w:rPr>
          <w:color w:val="282828"/>
          <w:spacing w:val="-4"/>
          <w:w w:val="105"/>
        </w:rPr>
        <w:t>.</w:t>
      </w:r>
    </w:p>
    <w:p>
      <w:pPr>
        <w:pStyle w:val="BodyText"/>
        <w:spacing w:before="6"/>
        <w:rPr>
          <w:sz w:val="17"/>
        </w:rPr>
      </w:pPr>
    </w:p>
    <w:p>
      <w:pPr>
        <w:pStyle w:val="BodyText"/>
        <w:spacing w:before="1"/>
        <w:ind w:left="149" w:right="134"/>
        <w:jc w:val="both"/>
      </w:pPr>
      <w:r>
        <w:rPr>
          <w:color w:val="030303"/>
          <w:w w:val="105"/>
          <w:sz w:val="18"/>
        </w:rPr>
        <w:t>§ </w:t>
      </w:r>
      <w:r>
        <w:rPr>
          <w:b/>
          <w:color w:val="030303"/>
          <w:w w:val="105"/>
          <w:sz w:val="18"/>
        </w:rPr>
        <w:t>1</w:t>
      </w:r>
      <w:r>
        <w:rPr>
          <w:rFonts w:ascii="Times New Roman" w:hAnsi="Times New Roman"/>
          <w:color w:val="030303"/>
          <w:w w:val="105"/>
        </w:rPr>
        <w:t>º </w:t>
      </w:r>
      <w:r>
        <w:rPr>
          <w:color w:val="030303"/>
          <w:w w:val="105"/>
          <w:sz w:val="14"/>
        </w:rPr>
        <w:t>1</w:t>
      </w:r>
      <w:r>
        <w:rPr>
          <w:color w:val="030303"/>
          <w:w w:val="105"/>
        </w:rPr>
        <w:t>nexistindo os valores de que trata o </w:t>
      </w:r>
      <w:r>
        <w:rPr>
          <w:color w:val="181818"/>
          <w:w w:val="105"/>
        </w:rPr>
        <w:t>"caput", </w:t>
      </w:r>
      <w:r>
        <w:rPr>
          <w:color w:val="030303"/>
          <w:w w:val="105"/>
        </w:rPr>
        <w:t>a base de cálculo corresponderá ao montante formado pelo preço praticado pelo remetente</w:t>
      </w:r>
      <w:r>
        <w:rPr>
          <w:color w:val="282828"/>
          <w:w w:val="105"/>
        </w:rPr>
        <w:t>, </w:t>
      </w:r>
      <w:r>
        <w:rPr>
          <w:color w:val="030303"/>
          <w:w w:val="105"/>
        </w:rPr>
        <w:t>acrescido dos valores correspondentes a frete, a seguro, a impostos e a outros encargos transferíveis ou cobrados do destinatário, adicionado da parcela resultante da aplicação, sobre o referido montante, do percentual de MVA estabelecido em Resolução do Secretário de Estado da Fazenda (</w:t>
      </w:r>
      <w:r>
        <w:rPr>
          <w:color w:val="0808ED"/>
          <w:w w:val="105"/>
          <w:u w:val="single" w:color="0000ED"/>
        </w:rPr>
        <w:t>ProtocoloICMS 6/2009</w:t>
      </w:r>
      <w:r>
        <w:rPr>
          <w:color w:val="030303"/>
          <w:w w:val="105"/>
        </w:rPr>
        <w:t>)</w:t>
      </w:r>
      <w:r>
        <w:rPr>
          <w:color w:val="282828"/>
          <w:w w:val="105"/>
        </w:rPr>
        <w:t>.</w:t>
      </w:r>
    </w:p>
    <w:p>
      <w:pPr>
        <w:pStyle w:val="BodyText"/>
        <w:spacing w:before="7"/>
        <w:rPr>
          <w:sz w:val="16"/>
        </w:rPr>
      </w:pPr>
    </w:p>
    <w:p>
      <w:pPr>
        <w:pStyle w:val="BodyText"/>
        <w:spacing w:line="242" w:lineRule="auto" w:before="1"/>
        <w:ind w:left="149" w:right="141" w:firstLine="3"/>
        <w:jc w:val="both"/>
      </w:pPr>
      <w:r>
        <w:rPr>
          <w:b/>
          <w:color w:val="018080"/>
        </w:rPr>
        <w:t>Nota ECONET: </w:t>
      </w:r>
      <w:r>
        <w:rPr>
          <w:color w:val="018080"/>
        </w:rPr>
        <w:t>o </w:t>
      </w:r>
      <w:r>
        <w:rPr>
          <w:color w:val="0808ED"/>
          <w:u w:val="single" w:color="0000ED"/>
        </w:rPr>
        <w:t>art</w:t>
      </w:r>
      <w:r>
        <w:rPr>
          <w:color w:val="0808ED"/>
        </w:rPr>
        <w:t>ig</w:t>
      </w:r>
      <w:r>
        <w:rPr>
          <w:color w:val="0808ED"/>
          <w:u w:val="single" w:color="0000ED"/>
        </w:rPr>
        <w:t>o 2º</w:t>
      </w:r>
      <w:r>
        <w:rPr>
          <w:color w:val="0808ED"/>
        </w:rPr>
        <w:t> </w:t>
      </w:r>
      <w:r>
        <w:rPr>
          <w:color w:val="018080"/>
        </w:rPr>
        <w:t>da </w:t>
      </w:r>
      <w:r>
        <w:rPr>
          <w:color w:val="0808ED"/>
          <w:u w:val="single" w:color="0000ED"/>
        </w:rPr>
        <w:t>Resolu</w:t>
      </w:r>
      <w:r>
        <w:rPr>
          <w:color w:val="0808ED"/>
        </w:rPr>
        <w:t>ç</w:t>
      </w:r>
      <w:r>
        <w:rPr>
          <w:color w:val="0808ED"/>
          <w:u w:val="single" w:color="0000ED"/>
        </w:rPr>
        <w:t>ão SEFA nº 571/2019</w:t>
      </w:r>
      <w:r>
        <w:rPr>
          <w:color w:val="0808ED"/>
        </w:rPr>
        <w:t> </w:t>
      </w:r>
      <w:r>
        <w:rPr>
          <w:color w:val="018080"/>
        </w:rPr>
        <w:t>estabelece os percentuais de MVA original a serem utilizados nas operações com as referidas mercadorias.</w:t>
      </w:r>
    </w:p>
    <w:p>
      <w:pPr>
        <w:pStyle w:val="BodyText"/>
        <w:spacing w:before="9"/>
        <w:rPr>
          <w:sz w:val="15"/>
        </w:rPr>
      </w:pPr>
    </w:p>
    <w:p>
      <w:pPr>
        <w:pStyle w:val="BodyText"/>
        <w:spacing w:line="237" w:lineRule="auto"/>
        <w:ind w:left="149" w:right="136"/>
        <w:jc w:val="both"/>
      </w:pPr>
      <w:r>
        <w:rPr>
          <w:color w:val="030303"/>
          <w:w w:val="105"/>
        </w:rPr>
        <w:t>§ </w:t>
      </w:r>
      <w:r>
        <w:rPr>
          <w:rFonts w:ascii="Times New Roman" w:hAnsi="Times New Roman"/>
          <w:b/>
          <w:color w:val="030303"/>
          <w:w w:val="105"/>
          <w:sz w:val="20"/>
        </w:rPr>
        <w:t>2º </w:t>
      </w:r>
      <w:r>
        <w:rPr>
          <w:color w:val="030303"/>
          <w:w w:val="105"/>
        </w:rPr>
        <w:t>Na impossibilidade de inclusão do valor do frete na composição da base de cálculo</w:t>
      </w:r>
      <w:r>
        <w:rPr>
          <w:color w:val="282828"/>
          <w:w w:val="105"/>
        </w:rPr>
        <w:t>, </w:t>
      </w:r>
      <w:r>
        <w:rPr>
          <w:color w:val="030303"/>
          <w:w w:val="105"/>
        </w:rPr>
        <w:t>o recolhimento do imposto correspondente será efetuado pelo estabelecimento destinatário, mediante débito do valor acrescido do percentual, conforme o caso, de que trata o § 1</w:t>
      </w:r>
      <w:r>
        <w:rPr>
          <w:color w:val="181818"/>
          <w:w w:val="105"/>
        </w:rPr>
        <w:t>º, </w:t>
      </w:r>
      <w:r>
        <w:rPr>
          <w:color w:val="030303"/>
          <w:w w:val="105"/>
        </w:rPr>
        <w:t>no campo "Outros Débitos" do livro Registro de Apuração do ICMS, no mês das aquisições (</w:t>
      </w:r>
      <w:r>
        <w:rPr>
          <w:color w:val="0808ED"/>
          <w:w w:val="105"/>
          <w:u w:val="single" w:color="0000ED"/>
        </w:rPr>
        <w:t>Protocolos ICMS 6/2009</w:t>
      </w:r>
      <w:r>
        <w:rPr>
          <w:color w:val="0808ED"/>
          <w:w w:val="105"/>
        </w:rPr>
        <w:t> </w:t>
      </w:r>
      <w:r>
        <w:rPr>
          <w:color w:val="030303"/>
          <w:w w:val="105"/>
        </w:rPr>
        <w:t>e </w:t>
      </w:r>
      <w:r>
        <w:rPr>
          <w:color w:val="0808ED"/>
          <w:w w:val="105"/>
          <w:u w:val="single" w:color="0000ED"/>
        </w:rPr>
        <w:t>61/2013</w:t>
      </w:r>
      <w:r>
        <w:rPr>
          <w:color w:val="030303"/>
          <w:w w:val="105"/>
        </w:rPr>
        <w:t>).</w:t>
      </w:r>
    </w:p>
    <w:p>
      <w:pPr>
        <w:pStyle w:val="BodyText"/>
        <w:spacing w:before="9"/>
        <w:rPr>
          <w:sz w:val="9"/>
        </w:rPr>
      </w:pPr>
    </w:p>
    <w:p>
      <w:pPr>
        <w:pStyle w:val="Heading1"/>
        <w:spacing w:line="240" w:lineRule="auto" w:before="94"/>
        <w:ind w:left="423" w:right="354"/>
      </w:pPr>
      <w:r>
        <w:rPr>
          <w:color w:val="030303"/>
          <w:w w:val="105"/>
        </w:rPr>
        <w:t>Seção Ili</w:t>
      </w:r>
    </w:p>
    <w:p>
      <w:pPr>
        <w:spacing w:line="217" w:lineRule="exact" w:before="2"/>
        <w:ind w:left="406" w:right="405" w:firstLine="0"/>
        <w:jc w:val="center"/>
        <w:rPr>
          <w:b/>
          <w:sz w:val="19"/>
        </w:rPr>
      </w:pPr>
      <w:r>
        <w:rPr>
          <w:b/>
          <w:color w:val="030303"/>
          <w:sz w:val="19"/>
        </w:rPr>
        <w:t>Das Operações com Água Mineral ou Potável, Cerveja e Refrigerante</w:t>
      </w:r>
    </w:p>
    <w:p>
      <w:pPr>
        <w:pStyle w:val="BodyText"/>
        <w:spacing w:line="217" w:lineRule="exact"/>
        <w:ind w:left="421" w:right="405"/>
        <w:jc w:val="center"/>
      </w:pPr>
      <w:r>
        <w:rPr>
          <w:color w:val="030303"/>
        </w:rPr>
        <w:t>(artigos 24 a 25)</w:t>
      </w:r>
    </w:p>
    <w:p>
      <w:pPr>
        <w:spacing w:before="2"/>
        <w:ind w:left="413" w:right="405" w:firstLine="0"/>
        <w:jc w:val="center"/>
        <w:rPr>
          <w:sz w:val="14"/>
        </w:rPr>
      </w:pPr>
      <w:r>
        <w:rPr>
          <w:color w:val="0E850E"/>
          <w:w w:val="105"/>
          <w:sz w:val="14"/>
        </w:rPr>
        <w:t>Alterado pelo </w:t>
      </w:r>
      <w:r>
        <w:rPr>
          <w:color w:val="0808ED"/>
          <w:w w:val="105"/>
          <w:sz w:val="14"/>
          <w:u w:val="single" w:color="0000ED"/>
        </w:rPr>
        <w:t>Decreto n</w:t>
      </w:r>
      <w:r>
        <w:rPr>
          <w:color w:val="3B3BEF"/>
          <w:w w:val="105"/>
          <w:sz w:val="14"/>
          <w:u w:val="single" w:color="0000ED"/>
        </w:rPr>
        <w:t>º </w:t>
      </w:r>
      <w:r>
        <w:rPr>
          <w:color w:val="0808ED"/>
          <w:w w:val="105"/>
          <w:sz w:val="14"/>
          <w:u w:val="single" w:color="0000ED"/>
        </w:rPr>
        <w:t>9.673/2021 (DOE de 06.12.2021</w:t>
      </w:r>
      <w:r>
        <w:rPr>
          <w:color w:val="0808ED"/>
          <w:w w:val="105"/>
          <w:sz w:val="14"/>
        </w:rPr>
        <w:t>)</w:t>
      </w:r>
      <w:r>
        <w:rPr>
          <w:color w:val="389A38"/>
          <w:w w:val="105"/>
          <w:sz w:val="14"/>
        </w:rPr>
        <w:t>, </w:t>
      </w:r>
      <w:r>
        <w:rPr>
          <w:color w:val="0E850E"/>
          <w:w w:val="105"/>
          <w:sz w:val="14"/>
        </w:rPr>
        <w:t>efeitos a partir de 01.01</w:t>
      </w:r>
      <w:r>
        <w:rPr>
          <w:color w:val="389A38"/>
          <w:w w:val="105"/>
          <w:sz w:val="14"/>
        </w:rPr>
        <w:t>.</w:t>
      </w:r>
      <w:r>
        <w:rPr>
          <w:color w:val="0E850E"/>
          <w:w w:val="105"/>
          <w:sz w:val="14"/>
        </w:rPr>
        <w:t>2023 </w:t>
      </w:r>
      <w:r>
        <w:rPr>
          <w:color w:val="FF0C0C"/>
          <w:w w:val="105"/>
          <w:sz w:val="14"/>
        </w:rPr>
        <w:t>Redação Anterior</w:t>
      </w:r>
    </w:p>
    <w:p>
      <w:pPr>
        <w:pStyle w:val="BodyText"/>
        <w:spacing w:before="7"/>
        <w:rPr>
          <w:sz w:val="16"/>
        </w:rPr>
      </w:pPr>
    </w:p>
    <w:p>
      <w:pPr>
        <w:pStyle w:val="BodyText"/>
        <w:ind w:left="149" w:right="130" w:firstLine="2"/>
        <w:jc w:val="both"/>
      </w:pPr>
      <w:r>
        <w:rPr>
          <w:b/>
          <w:color w:val="030303"/>
          <w:w w:val="105"/>
        </w:rPr>
        <w:t>Art.</w:t>
      </w:r>
      <w:r>
        <w:rPr>
          <w:b/>
          <w:color w:val="030303"/>
          <w:spacing w:val="-26"/>
          <w:w w:val="105"/>
        </w:rPr>
        <w:t> </w:t>
      </w:r>
      <w:r>
        <w:rPr>
          <w:b/>
          <w:color w:val="030303"/>
          <w:w w:val="105"/>
        </w:rPr>
        <w:t>24.</w:t>
      </w:r>
      <w:r>
        <w:rPr>
          <w:b/>
          <w:color w:val="030303"/>
          <w:spacing w:val="-31"/>
          <w:w w:val="105"/>
        </w:rPr>
        <w:t> </w:t>
      </w:r>
      <w:r>
        <w:rPr>
          <w:color w:val="030303"/>
          <w:w w:val="105"/>
        </w:rPr>
        <w:t>Ao</w:t>
      </w:r>
      <w:r>
        <w:rPr>
          <w:color w:val="030303"/>
          <w:spacing w:val="-26"/>
          <w:w w:val="105"/>
        </w:rPr>
        <w:t> </w:t>
      </w:r>
      <w:r>
        <w:rPr>
          <w:color w:val="030303"/>
          <w:w w:val="105"/>
        </w:rPr>
        <w:t>estabelecimento</w:t>
      </w:r>
      <w:r>
        <w:rPr>
          <w:color w:val="030303"/>
          <w:spacing w:val="-29"/>
          <w:w w:val="105"/>
        </w:rPr>
        <w:t> </w:t>
      </w:r>
      <w:r>
        <w:rPr>
          <w:color w:val="030303"/>
          <w:w w:val="105"/>
        </w:rPr>
        <w:t>industrial,</w:t>
      </w:r>
      <w:r>
        <w:rPr>
          <w:color w:val="030303"/>
          <w:spacing w:val="-21"/>
          <w:w w:val="105"/>
        </w:rPr>
        <w:t> </w:t>
      </w:r>
      <w:r>
        <w:rPr>
          <w:color w:val="030303"/>
          <w:w w:val="105"/>
        </w:rPr>
        <w:t>importador</w:t>
      </w:r>
      <w:r>
        <w:rPr>
          <w:color w:val="030303"/>
          <w:spacing w:val="-20"/>
          <w:w w:val="105"/>
        </w:rPr>
        <w:t> </w:t>
      </w:r>
      <w:r>
        <w:rPr>
          <w:color w:val="030303"/>
          <w:w w:val="105"/>
        </w:rPr>
        <w:t>ou</w:t>
      </w:r>
      <w:r>
        <w:rPr>
          <w:color w:val="030303"/>
          <w:spacing w:val="-26"/>
          <w:w w:val="105"/>
        </w:rPr>
        <w:t> </w:t>
      </w:r>
      <w:r>
        <w:rPr>
          <w:color w:val="030303"/>
          <w:w w:val="105"/>
        </w:rPr>
        <w:t>arrematante</w:t>
      </w:r>
      <w:r>
        <w:rPr>
          <w:color w:val="030303"/>
          <w:spacing w:val="-15"/>
          <w:w w:val="105"/>
        </w:rPr>
        <w:t> </w:t>
      </w:r>
      <w:r>
        <w:rPr>
          <w:color w:val="030303"/>
          <w:w w:val="105"/>
        </w:rPr>
        <w:t>de</w:t>
      </w:r>
      <w:r>
        <w:rPr>
          <w:color w:val="030303"/>
          <w:spacing w:val="-26"/>
          <w:w w:val="105"/>
        </w:rPr>
        <w:t> </w:t>
      </w:r>
      <w:r>
        <w:rPr>
          <w:color w:val="030303"/>
          <w:w w:val="105"/>
        </w:rPr>
        <w:t>mercadoria</w:t>
      </w:r>
      <w:r>
        <w:rPr>
          <w:color w:val="030303"/>
          <w:spacing w:val="-13"/>
          <w:w w:val="105"/>
        </w:rPr>
        <w:t> </w:t>
      </w:r>
      <w:r>
        <w:rPr>
          <w:color w:val="030303"/>
          <w:w w:val="105"/>
        </w:rPr>
        <w:t>importada</w:t>
      </w:r>
      <w:r>
        <w:rPr>
          <w:color w:val="030303"/>
          <w:spacing w:val="-23"/>
          <w:w w:val="105"/>
        </w:rPr>
        <w:t> </w:t>
      </w:r>
      <w:r>
        <w:rPr>
          <w:color w:val="030303"/>
          <w:w w:val="105"/>
        </w:rPr>
        <w:t>e</w:t>
      </w:r>
      <w:r>
        <w:rPr>
          <w:color w:val="030303"/>
          <w:spacing w:val="-29"/>
          <w:w w:val="105"/>
        </w:rPr>
        <w:t> </w:t>
      </w:r>
      <w:r>
        <w:rPr>
          <w:color w:val="030303"/>
          <w:w w:val="105"/>
        </w:rPr>
        <w:t>apreendida,</w:t>
      </w:r>
      <w:r>
        <w:rPr>
          <w:color w:val="030303"/>
          <w:spacing w:val="-17"/>
          <w:w w:val="105"/>
        </w:rPr>
        <w:t> </w:t>
      </w:r>
      <w:r>
        <w:rPr>
          <w:color w:val="030303"/>
          <w:w w:val="105"/>
        </w:rPr>
        <w:t>ou</w:t>
      </w:r>
      <w:r>
        <w:rPr>
          <w:color w:val="030303"/>
          <w:spacing w:val="-25"/>
          <w:w w:val="105"/>
        </w:rPr>
        <w:t> </w:t>
      </w:r>
      <w:r>
        <w:rPr>
          <w:color w:val="030303"/>
          <w:w w:val="105"/>
        </w:rPr>
        <w:t>engarrafador de água, que promover saída dos seguintes produtos, com suas respectivas classificações na NCM, com destino a revendedores</w:t>
      </w:r>
      <w:r>
        <w:rPr>
          <w:color w:val="030303"/>
          <w:spacing w:val="-3"/>
          <w:w w:val="105"/>
        </w:rPr>
        <w:t> </w:t>
      </w:r>
      <w:r>
        <w:rPr>
          <w:color w:val="030303"/>
          <w:w w:val="105"/>
        </w:rPr>
        <w:t>situados</w:t>
      </w:r>
      <w:r>
        <w:rPr>
          <w:color w:val="030303"/>
          <w:spacing w:val="-10"/>
          <w:w w:val="105"/>
        </w:rPr>
        <w:t> </w:t>
      </w:r>
      <w:r>
        <w:rPr>
          <w:color w:val="030303"/>
          <w:w w:val="105"/>
        </w:rPr>
        <w:t>no</w:t>
      </w:r>
      <w:r>
        <w:rPr>
          <w:color w:val="030303"/>
          <w:spacing w:val="-17"/>
          <w:w w:val="105"/>
        </w:rPr>
        <w:t> </w:t>
      </w:r>
      <w:r>
        <w:rPr>
          <w:color w:val="030303"/>
          <w:w w:val="105"/>
        </w:rPr>
        <w:t>território</w:t>
      </w:r>
      <w:r>
        <w:rPr>
          <w:color w:val="030303"/>
          <w:spacing w:val="-10"/>
          <w:w w:val="105"/>
        </w:rPr>
        <w:t> </w:t>
      </w:r>
      <w:r>
        <w:rPr>
          <w:color w:val="030303"/>
          <w:w w:val="105"/>
        </w:rPr>
        <w:t>paranaense,</w:t>
      </w:r>
      <w:r>
        <w:rPr>
          <w:color w:val="030303"/>
          <w:spacing w:val="-8"/>
          <w:w w:val="105"/>
        </w:rPr>
        <w:t> </w:t>
      </w:r>
      <w:r>
        <w:rPr>
          <w:color w:val="030303"/>
          <w:w w:val="105"/>
        </w:rPr>
        <w:t>é</w:t>
      </w:r>
      <w:r>
        <w:rPr>
          <w:color w:val="030303"/>
          <w:spacing w:val="-21"/>
          <w:w w:val="105"/>
        </w:rPr>
        <w:t> </w:t>
      </w:r>
      <w:r>
        <w:rPr>
          <w:color w:val="030303"/>
          <w:w w:val="105"/>
        </w:rPr>
        <w:t>atribuída</w:t>
      </w:r>
      <w:r>
        <w:rPr>
          <w:color w:val="030303"/>
          <w:spacing w:val="-9"/>
          <w:w w:val="105"/>
        </w:rPr>
        <w:t> </w:t>
      </w:r>
      <w:r>
        <w:rPr>
          <w:color w:val="030303"/>
          <w:w w:val="105"/>
        </w:rPr>
        <w:t>a</w:t>
      </w:r>
      <w:r>
        <w:rPr>
          <w:color w:val="030303"/>
          <w:spacing w:val="-19"/>
          <w:w w:val="105"/>
        </w:rPr>
        <w:t> </w:t>
      </w:r>
      <w:r>
        <w:rPr>
          <w:color w:val="030303"/>
          <w:w w:val="105"/>
        </w:rPr>
        <w:t>condição</w:t>
      </w:r>
      <w:r>
        <w:rPr>
          <w:color w:val="030303"/>
          <w:spacing w:val="-9"/>
          <w:w w:val="105"/>
        </w:rPr>
        <w:t> </w:t>
      </w:r>
      <w:r>
        <w:rPr>
          <w:color w:val="030303"/>
          <w:w w:val="105"/>
        </w:rPr>
        <w:t>de</w:t>
      </w:r>
      <w:r>
        <w:rPr>
          <w:color w:val="030303"/>
          <w:spacing w:val="-16"/>
          <w:w w:val="105"/>
        </w:rPr>
        <w:t> </w:t>
      </w:r>
      <w:r>
        <w:rPr>
          <w:color w:val="030303"/>
          <w:w w:val="105"/>
        </w:rPr>
        <w:t>sujeito</w:t>
      </w:r>
      <w:r>
        <w:rPr>
          <w:color w:val="030303"/>
          <w:spacing w:val="-16"/>
          <w:w w:val="105"/>
        </w:rPr>
        <w:t> </w:t>
      </w:r>
      <w:r>
        <w:rPr>
          <w:color w:val="030303"/>
          <w:w w:val="105"/>
        </w:rPr>
        <w:t>passivo</w:t>
      </w:r>
      <w:r>
        <w:rPr>
          <w:color w:val="030303"/>
          <w:spacing w:val="-11"/>
          <w:w w:val="105"/>
        </w:rPr>
        <w:t> </w:t>
      </w:r>
      <w:r>
        <w:rPr>
          <w:color w:val="030303"/>
          <w:w w:val="105"/>
        </w:rPr>
        <w:t>por</w:t>
      </w:r>
      <w:r>
        <w:rPr>
          <w:color w:val="030303"/>
          <w:spacing w:val="-14"/>
          <w:w w:val="105"/>
        </w:rPr>
        <w:t> </w:t>
      </w:r>
      <w:r>
        <w:rPr>
          <w:color w:val="030303"/>
          <w:w w:val="105"/>
        </w:rPr>
        <w:t>substituição</w:t>
      </w:r>
      <w:r>
        <w:rPr>
          <w:color w:val="030303"/>
          <w:spacing w:val="-8"/>
          <w:w w:val="105"/>
        </w:rPr>
        <w:t> </w:t>
      </w:r>
      <w:r>
        <w:rPr>
          <w:color w:val="030303"/>
          <w:w w:val="105"/>
        </w:rPr>
        <w:t>para</w:t>
      </w:r>
      <w:r>
        <w:rPr>
          <w:color w:val="030303"/>
          <w:spacing w:val="-16"/>
          <w:w w:val="105"/>
        </w:rPr>
        <w:t> </w:t>
      </w:r>
      <w:r>
        <w:rPr>
          <w:color w:val="030303"/>
          <w:w w:val="105"/>
        </w:rPr>
        <w:t>efeitos</w:t>
      </w:r>
      <w:r>
        <w:rPr>
          <w:color w:val="030303"/>
          <w:spacing w:val="-15"/>
          <w:w w:val="105"/>
        </w:rPr>
        <w:t> </w:t>
      </w:r>
      <w:r>
        <w:rPr>
          <w:color w:val="030303"/>
          <w:w w:val="105"/>
        </w:rPr>
        <w:t>de retenção e recolhimento do ICMS relativo às operações subsequentes (</w:t>
      </w:r>
      <w:r>
        <w:rPr>
          <w:color w:val="0808ED"/>
          <w:w w:val="105"/>
          <w:u w:val="single" w:color="0000ED"/>
        </w:rPr>
        <w:t>Protocolos ICMS </w:t>
      </w:r>
      <w:r>
        <w:rPr>
          <w:color w:val="0808ED"/>
          <w:spacing w:val="-4"/>
          <w:w w:val="105"/>
          <w:u w:val="single" w:color="0000ED"/>
        </w:rPr>
        <w:t>11/1991</w:t>
      </w:r>
      <w:r>
        <w:rPr>
          <w:color w:val="181818"/>
          <w:spacing w:val="-4"/>
          <w:w w:val="105"/>
        </w:rPr>
        <w:t>, </w:t>
      </w:r>
      <w:r>
        <w:rPr>
          <w:color w:val="0808ED"/>
          <w:w w:val="105"/>
          <w:u w:val="thick" w:color="0808ED"/>
        </w:rPr>
        <w:t>4/1998</w:t>
      </w:r>
      <w:r>
        <w:rPr>
          <w:color w:val="0808ED"/>
          <w:w w:val="105"/>
        </w:rPr>
        <w:t> </w:t>
      </w:r>
      <w:r>
        <w:rPr>
          <w:color w:val="030303"/>
          <w:w w:val="105"/>
        </w:rPr>
        <w:t>e </w:t>
      </w:r>
      <w:r>
        <w:rPr>
          <w:color w:val="0808ED"/>
          <w:spacing w:val="-8"/>
          <w:w w:val="105"/>
          <w:u w:val="single" w:color="0000ED"/>
        </w:rPr>
        <w:t>28/2003</w:t>
      </w:r>
      <w:r>
        <w:rPr>
          <w:color w:val="030303"/>
          <w:spacing w:val="-8"/>
          <w:w w:val="105"/>
        </w:rPr>
        <w:t>; </w:t>
      </w:r>
      <w:r>
        <w:rPr>
          <w:color w:val="0808ED"/>
          <w:w w:val="105"/>
          <w:u w:val="single" w:color="0000ED"/>
        </w:rPr>
        <w:t>Protocolos ICMS 9/2005</w:t>
      </w:r>
      <w:r>
        <w:rPr>
          <w:color w:val="0808ED"/>
          <w:w w:val="105"/>
        </w:rPr>
        <w:t> </w:t>
      </w:r>
      <w:r>
        <w:rPr>
          <w:color w:val="030303"/>
          <w:w w:val="105"/>
        </w:rPr>
        <w:t>e </w:t>
      </w:r>
      <w:r>
        <w:rPr>
          <w:color w:val="0808ED"/>
          <w:spacing w:val="-4"/>
          <w:w w:val="105"/>
          <w:u w:val="single" w:color="0000ED"/>
        </w:rPr>
        <w:t>86/2007</w:t>
      </w:r>
      <w:r>
        <w:rPr>
          <w:color w:val="282828"/>
          <w:spacing w:val="-4"/>
          <w:w w:val="105"/>
        </w:rPr>
        <w:t>; </w:t>
      </w:r>
      <w:r>
        <w:rPr>
          <w:color w:val="0808ED"/>
          <w:w w:val="105"/>
          <w:u w:val="single" w:color="0000ED"/>
        </w:rPr>
        <w:t>Convênios ICMS 92/2015</w:t>
      </w:r>
      <w:r>
        <w:rPr>
          <w:color w:val="0808ED"/>
          <w:w w:val="105"/>
        </w:rPr>
        <w:t> </w:t>
      </w:r>
      <w:r>
        <w:rPr>
          <w:color w:val="030303"/>
          <w:w w:val="105"/>
        </w:rPr>
        <w:t>e</w:t>
      </w:r>
      <w:r>
        <w:rPr>
          <w:color w:val="030303"/>
          <w:spacing w:val="-40"/>
          <w:w w:val="105"/>
        </w:rPr>
        <w:t> </w:t>
      </w:r>
      <w:r>
        <w:rPr>
          <w:color w:val="0808ED"/>
          <w:spacing w:val="-3"/>
          <w:w w:val="105"/>
          <w:u w:val="single" w:color="0000ED"/>
        </w:rPr>
        <w:t>139/2015</w:t>
      </w:r>
      <w:r>
        <w:rPr>
          <w:color w:val="030303"/>
          <w:spacing w:val="-3"/>
          <w:w w:val="105"/>
        </w:rPr>
        <w:t>; </w:t>
      </w:r>
      <w:r>
        <w:rPr>
          <w:color w:val="0808ED"/>
          <w:w w:val="105"/>
          <w:u w:val="single" w:color="0000ED"/>
        </w:rPr>
        <w:t>Convênio ICMS 155/2015</w:t>
      </w:r>
      <w:r>
        <w:rPr>
          <w:color w:val="030303"/>
          <w:w w:val="105"/>
        </w:rPr>
        <w:t>)</w:t>
      </w:r>
      <w:r>
        <w:rPr>
          <w:color w:val="464646"/>
          <w:w w:val="105"/>
        </w:rPr>
        <w:t>:</w:t>
      </w:r>
    </w:p>
    <w:p>
      <w:pPr>
        <w:pStyle w:val="BodyText"/>
        <w:spacing w:before="9"/>
        <w:rPr>
          <w:sz w:val="15"/>
        </w:rPr>
      </w:pPr>
    </w:p>
    <w:tbl>
      <w:tblPr>
        <w:tblW w:w="0" w:type="auto"/>
        <w:jc w:val="left"/>
        <w:tblInd w:w="41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009"/>
        <w:gridCol w:w="1004"/>
        <w:gridCol w:w="991"/>
        <w:gridCol w:w="7036"/>
      </w:tblGrid>
      <w:tr>
        <w:trPr>
          <w:trHeight w:val="198" w:hRule="atLeast"/>
        </w:trPr>
        <w:tc>
          <w:tcPr>
            <w:tcW w:w="1009" w:type="dxa"/>
            <w:tcBorders>
              <w:left w:val="single" w:sz="6" w:space="0" w:color="000000"/>
              <w:right w:val="single" w:sz="6" w:space="0" w:color="000000"/>
            </w:tcBorders>
          </w:tcPr>
          <w:p>
            <w:pPr>
              <w:pStyle w:val="TableParagraph"/>
              <w:spacing w:line="169" w:lineRule="exact" w:before="9"/>
              <w:ind w:left="77" w:right="62"/>
              <w:jc w:val="center"/>
              <w:rPr>
                <w:b/>
                <w:sz w:val="17"/>
              </w:rPr>
            </w:pPr>
            <w:r>
              <w:rPr>
                <w:b/>
                <w:color w:val="030303"/>
                <w:sz w:val="17"/>
              </w:rPr>
              <w:t>POSIÇÃO</w:t>
            </w:r>
          </w:p>
        </w:tc>
        <w:tc>
          <w:tcPr>
            <w:tcW w:w="1004" w:type="dxa"/>
            <w:tcBorders>
              <w:left w:val="single" w:sz="6" w:space="0" w:color="000000"/>
            </w:tcBorders>
          </w:tcPr>
          <w:p>
            <w:pPr>
              <w:pStyle w:val="TableParagraph"/>
              <w:spacing w:line="169" w:lineRule="exact" w:before="9"/>
              <w:ind w:left="272"/>
              <w:rPr>
                <w:b/>
                <w:sz w:val="17"/>
              </w:rPr>
            </w:pPr>
            <w:r>
              <w:rPr>
                <w:b/>
                <w:color w:val="030303"/>
                <w:sz w:val="17"/>
              </w:rPr>
              <w:t>CEST</w:t>
            </w:r>
          </w:p>
        </w:tc>
        <w:tc>
          <w:tcPr>
            <w:tcW w:w="991" w:type="dxa"/>
          </w:tcPr>
          <w:p>
            <w:pPr>
              <w:pStyle w:val="TableParagraph"/>
              <w:spacing w:line="176" w:lineRule="exact" w:before="2"/>
              <w:ind w:left="32" w:right="12"/>
              <w:jc w:val="center"/>
              <w:rPr>
                <w:rFonts w:ascii="Courier New"/>
                <w:b/>
                <w:sz w:val="20"/>
              </w:rPr>
            </w:pPr>
            <w:r>
              <w:rPr>
                <w:rFonts w:ascii="Courier New"/>
                <w:b/>
                <w:color w:val="030303"/>
                <w:sz w:val="20"/>
              </w:rPr>
              <w:t>NCM</w:t>
            </w:r>
          </w:p>
        </w:tc>
        <w:tc>
          <w:tcPr>
            <w:tcW w:w="7036" w:type="dxa"/>
            <w:tcBorders>
              <w:right w:val="single" w:sz="6" w:space="0" w:color="000000"/>
            </w:tcBorders>
          </w:tcPr>
          <w:p>
            <w:pPr>
              <w:pStyle w:val="TableParagraph"/>
              <w:spacing w:line="169" w:lineRule="exact" w:before="9"/>
              <w:ind w:left="2984" w:right="2971"/>
              <w:jc w:val="center"/>
              <w:rPr>
                <w:b/>
                <w:sz w:val="17"/>
              </w:rPr>
            </w:pPr>
            <w:r>
              <w:rPr>
                <w:b/>
                <w:color w:val="030303"/>
                <w:sz w:val="17"/>
              </w:rPr>
              <w:t>DESCRIÇÃO</w:t>
            </w:r>
          </w:p>
        </w:tc>
      </w:tr>
      <w:tr>
        <w:trPr>
          <w:trHeight w:val="198" w:hRule="atLeast"/>
        </w:trPr>
        <w:tc>
          <w:tcPr>
            <w:tcW w:w="1009" w:type="dxa"/>
            <w:tcBorders>
              <w:left w:val="single" w:sz="6" w:space="0" w:color="000000"/>
              <w:right w:val="single" w:sz="6" w:space="0" w:color="000000"/>
            </w:tcBorders>
          </w:tcPr>
          <w:p>
            <w:pPr>
              <w:pStyle w:val="TableParagraph"/>
              <w:spacing w:line="172" w:lineRule="exact" w:before="7"/>
              <w:ind w:left="31"/>
              <w:jc w:val="center"/>
              <w:rPr>
                <w:sz w:val="17"/>
              </w:rPr>
            </w:pPr>
            <w:r>
              <w:rPr>
                <w:color w:val="030303"/>
                <w:w w:val="105"/>
                <w:sz w:val="17"/>
              </w:rPr>
              <w:t>1</w:t>
            </w:r>
          </w:p>
        </w:tc>
        <w:tc>
          <w:tcPr>
            <w:tcW w:w="9031" w:type="dxa"/>
            <w:gridSpan w:val="3"/>
            <w:tcBorders>
              <w:left w:val="single" w:sz="6" w:space="0" w:color="000000"/>
              <w:right w:val="single" w:sz="6" w:space="0" w:color="000000"/>
            </w:tcBorders>
          </w:tcPr>
          <w:p>
            <w:pPr>
              <w:pStyle w:val="TableParagraph"/>
              <w:spacing w:line="143" w:lineRule="exact" w:before="35"/>
              <w:ind w:left="81"/>
              <w:rPr>
                <w:sz w:val="14"/>
              </w:rPr>
            </w:pPr>
            <w:r>
              <w:rPr>
                <w:color w:val="0E850E"/>
                <w:w w:val="105"/>
                <w:sz w:val="14"/>
              </w:rPr>
              <w:t>Revogado pelo </w:t>
            </w:r>
            <w:r>
              <w:rPr>
                <w:color w:val="0808ED"/>
                <w:w w:val="105"/>
                <w:sz w:val="14"/>
                <w:u w:val="single" w:color="0000ED"/>
              </w:rPr>
              <w:t>Decreto n</w:t>
            </w:r>
            <w:r>
              <w:rPr>
                <w:color w:val="3B3BEF"/>
                <w:w w:val="105"/>
                <w:sz w:val="14"/>
                <w:u w:val="single" w:color="0000ED"/>
              </w:rPr>
              <w:t>º </w:t>
            </w:r>
            <w:r>
              <w:rPr>
                <w:color w:val="0808ED"/>
                <w:w w:val="105"/>
                <w:sz w:val="14"/>
                <w:u w:val="single" w:color="0000ED"/>
              </w:rPr>
              <w:t>4</w:t>
            </w:r>
            <w:r>
              <w:rPr>
                <w:color w:val="4B4BF0"/>
                <w:w w:val="105"/>
                <w:sz w:val="14"/>
                <w:u w:val="single" w:color="0000ED"/>
              </w:rPr>
              <w:t>.</w:t>
            </w:r>
            <w:r>
              <w:rPr>
                <w:color w:val="0808ED"/>
                <w:w w:val="105"/>
                <w:sz w:val="14"/>
                <w:u w:val="single" w:color="0000ED"/>
              </w:rPr>
              <w:t>390</w:t>
            </w:r>
            <w:r>
              <w:rPr>
                <w:color w:val="2626ED"/>
                <w:w w:val="105"/>
                <w:sz w:val="14"/>
                <w:u w:val="single" w:color="0000ED"/>
              </w:rPr>
              <w:t>/</w:t>
            </w:r>
            <w:r>
              <w:rPr>
                <w:color w:val="0808ED"/>
                <w:w w:val="105"/>
                <w:sz w:val="14"/>
                <w:u w:val="single" w:color="0000ED"/>
              </w:rPr>
              <w:t>2020 </w:t>
            </w:r>
            <w:r>
              <w:rPr>
                <w:color w:val="0808ED"/>
                <w:w w:val="105"/>
                <w:sz w:val="14"/>
              </w:rPr>
              <w:t>(</w:t>
            </w:r>
            <w:r>
              <w:rPr>
                <w:color w:val="0808ED"/>
                <w:w w:val="105"/>
                <w:sz w:val="14"/>
                <w:u w:val="single" w:color="0000ED"/>
              </w:rPr>
              <w:t>DOE de 30</w:t>
            </w:r>
            <w:r>
              <w:rPr>
                <w:color w:val="2626ED"/>
                <w:w w:val="105"/>
                <w:sz w:val="14"/>
                <w:u w:val="single" w:color="0000ED"/>
              </w:rPr>
              <w:t>.</w:t>
            </w:r>
            <w:r>
              <w:rPr>
                <w:color w:val="0808ED"/>
                <w:w w:val="105"/>
                <w:sz w:val="14"/>
                <w:u w:val="single" w:color="0000ED"/>
              </w:rPr>
              <w:t>03</w:t>
            </w:r>
            <w:r>
              <w:rPr>
                <w:color w:val="3B3BEF"/>
                <w:w w:val="105"/>
                <w:sz w:val="14"/>
                <w:u w:val="single" w:color="0000ED"/>
              </w:rPr>
              <w:t>.</w:t>
            </w:r>
            <w:r>
              <w:rPr>
                <w:color w:val="0808ED"/>
                <w:w w:val="105"/>
                <w:sz w:val="14"/>
                <w:u w:val="single" w:color="0000ED"/>
              </w:rPr>
              <w:t>2020</w:t>
            </w:r>
            <w:r>
              <w:rPr>
                <w:color w:val="0808ED"/>
                <w:w w:val="105"/>
                <w:sz w:val="14"/>
              </w:rPr>
              <w:t>)</w:t>
            </w:r>
            <w:r>
              <w:rPr>
                <w:color w:val="389A38"/>
                <w:w w:val="105"/>
                <w:sz w:val="14"/>
              </w:rPr>
              <w:t>, </w:t>
            </w:r>
            <w:r>
              <w:rPr>
                <w:color w:val="0E850E"/>
                <w:w w:val="105"/>
                <w:sz w:val="14"/>
              </w:rPr>
              <w:t>efeitos a partir de 01</w:t>
            </w:r>
            <w:r>
              <w:rPr>
                <w:color w:val="389A38"/>
                <w:w w:val="105"/>
                <w:sz w:val="14"/>
              </w:rPr>
              <w:t>.</w:t>
            </w:r>
            <w:r>
              <w:rPr>
                <w:color w:val="0E850E"/>
                <w:w w:val="105"/>
                <w:sz w:val="14"/>
              </w:rPr>
              <w:t>05</w:t>
            </w:r>
            <w:r>
              <w:rPr>
                <w:color w:val="389A38"/>
                <w:w w:val="105"/>
                <w:sz w:val="14"/>
              </w:rPr>
              <w:t>.</w:t>
            </w:r>
            <w:r>
              <w:rPr>
                <w:color w:val="0E850E"/>
                <w:w w:val="105"/>
                <w:sz w:val="14"/>
              </w:rPr>
              <w:t>2020 </w:t>
            </w:r>
            <w:r>
              <w:rPr>
                <w:color w:val="FF0C0C"/>
                <w:w w:val="105"/>
                <w:sz w:val="14"/>
              </w:rPr>
              <w:t>Redação Anterior</w:t>
            </w:r>
          </w:p>
        </w:tc>
      </w:tr>
      <w:tr>
        <w:trPr>
          <w:trHeight w:val="200" w:hRule="atLeast"/>
        </w:trPr>
        <w:tc>
          <w:tcPr>
            <w:tcW w:w="1009" w:type="dxa"/>
            <w:tcBorders>
              <w:left w:val="single" w:sz="6" w:space="0" w:color="000000"/>
              <w:right w:val="single" w:sz="6" w:space="0" w:color="000000"/>
            </w:tcBorders>
          </w:tcPr>
          <w:p>
            <w:pPr>
              <w:pStyle w:val="TableParagraph"/>
              <w:spacing w:line="162" w:lineRule="exact" w:before="19"/>
              <w:ind w:left="24"/>
              <w:jc w:val="center"/>
              <w:rPr>
                <w:sz w:val="16"/>
              </w:rPr>
            </w:pPr>
            <w:r>
              <w:rPr>
                <w:color w:val="030303"/>
                <w:w w:val="105"/>
                <w:sz w:val="16"/>
              </w:rPr>
              <w:t>2</w:t>
            </w:r>
          </w:p>
        </w:tc>
        <w:tc>
          <w:tcPr>
            <w:tcW w:w="9031" w:type="dxa"/>
            <w:gridSpan w:val="3"/>
            <w:tcBorders>
              <w:left w:val="single" w:sz="6" w:space="0" w:color="000000"/>
              <w:right w:val="single" w:sz="6" w:space="0" w:color="000000"/>
            </w:tcBorders>
          </w:tcPr>
          <w:p>
            <w:pPr>
              <w:pStyle w:val="TableParagraph"/>
              <w:spacing w:line="148" w:lineRule="exact" w:before="33"/>
              <w:ind w:left="81"/>
              <w:rPr>
                <w:sz w:val="14"/>
              </w:rPr>
            </w:pPr>
            <w:r>
              <w:rPr>
                <w:color w:val="0E850E"/>
                <w:w w:val="105"/>
                <w:sz w:val="14"/>
              </w:rPr>
              <w:t>Revogado pelo </w:t>
            </w:r>
            <w:r>
              <w:rPr>
                <w:color w:val="0808ED"/>
                <w:w w:val="105"/>
                <w:sz w:val="14"/>
                <w:u w:val="single" w:color="0000ED"/>
              </w:rPr>
              <w:t>Decreto n</w:t>
            </w:r>
            <w:r>
              <w:rPr>
                <w:color w:val="3B3BEF"/>
                <w:w w:val="105"/>
                <w:sz w:val="14"/>
                <w:u w:val="single" w:color="0000ED"/>
              </w:rPr>
              <w:t>º </w:t>
            </w:r>
            <w:r>
              <w:rPr>
                <w:color w:val="0808ED"/>
                <w:w w:val="105"/>
                <w:sz w:val="14"/>
                <w:u w:val="single" w:color="0000ED"/>
              </w:rPr>
              <w:t>4</w:t>
            </w:r>
            <w:r>
              <w:rPr>
                <w:color w:val="2626ED"/>
                <w:w w:val="105"/>
                <w:sz w:val="14"/>
                <w:u w:val="single" w:color="0000ED"/>
              </w:rPr>
              <w:t>.</w:t>
            </w:r>
            <w:r>
              <w:rPr>
                <w:color w:val="0808ED"/>
                <w:w w:val="105"/>
                <w:sz w:val="14"/>
                <w:u w:val="single" w:color="0000ED"/>
              </w:rPr>
              <w:t>390</w:t>
            </w:r>
            <w:r>
              <w:rPr>
                <w:color w:val="2626ED"/>
                <w:w w:val="105"/>
                <w:sz w:val="14"/>
                <w:u w:val="single" w:color="0000ED"/>
              </w:rPr>
              <w:t>/</w:t>
            </w:r>
            <w:r>
              <w:rPr>
                <w:color w:val="0808ED"/>
                <w:w w:val="105"/>
                <w:sz w:val="14"/>
                <w:u w:val="single" w:color="0000ED"/>
              </w:rPr>
              <w:t>2020 </w:t>
            </w:r>
            <w:r>
              <w:rPr>
                <w:color w:val="0808ED"/>
                <w:w w:val="105"/>
                <w:sz w:val="14"/>
              </w:rPr>
              <w:t>(</w:t>
            </w:r>
            <w:r>
              <w:rPr>
                <w:color w:val="0808ED"/>
                <w:w w:val="105"/>
                <w:sz w:val="14"/>
                <w:u w:val="single" w:color="0000ED"/>
              </w:rPr>
              <w:t>DOE de 30.03.2020</w:t>
            </w:r>
            <w:r>
              <w:rPr>
                <w:color w:val="0808ED"/>
                <w:w w:val="105"/>
                <w:sz w:val="14"/>
              </w:rPr>
              <w:t>)</w:t>
            </w:r>
            <w:r>
              <w:rPr>
                <w:color w:val="0E850E"/>
                <w:w w:val="105"/>
                <w:sz w:val="14"/>
              </w:rPr>
              <w:t>, efeitos a partir de 01.05.2020 </w:t>
            </w:r>
            <w:r>
              <w:rPr>
                <w:color w:val="FF0C0C"/>
                <w:w w:val="105"/>
                <w:sz w:val="14"/>
              </w:rPr>
              <w:t>Redação Anterior</w:t>
            </w:r>
          </w:p>
        </w:tc>
      </w:tr>
      <w:tr>
        <w:trPr>
          <w:trHeight w:val="198" w:hRule="atLeast"/>
        </w:trPr>
        <w:tc>
          <w:tcPr>
            <w:tcW w:w="1009" w:type="dxa"/>
            <w:tcBorders>
              <w:left w:val="single" w:sz="6" w:space="0" w:color="000000"/>
              <w:right w:val="single" w:sz="6" w:space="0" w:color="000000"/>
            </w:tcBorders>
          </w:tcPr>
          <w:p>
            <w:pPr>
              <w:pStyle w:val="TableParagraph"/>
              <w:spacing w:line="159" w:lineRule="exact" w:before="19"/>
              <w:ind w:left="20"/>
              <w:jc w:val="center"/>
              <w:rPr>
                <w:sz w:val="16"/>
              </w:rPr>
            </w:pPr>
            <w:r>
              <w:rPr>
                <w:color w:val="030303"/>
                <w:w w:val="105"/>
                <w:sz w:val="16"/>
              </w:rPr>
              <w:t>3</w:t>
            </w:r>
          </w:p>
        </w:tc>
        <w:tc>
          <w:tcPr>
            <w:tcW w:w="9031" w:type="dxa"/>
            <w:gridSpan w:val="3"/>
            <w:tcBorders>
              <w:left w:val="single" w:sz="6" w:space="0" w:color="000000"/>
              <w:right w:val="single" w:sz="6" w:space="0" w:color="000000"/>
            </w:tcBorders>
          </w:tcPr>
          <w:p>
            <w:pPr>
              <w:pStyle w:val="TableParagraph"/>
              <w:spacing w:line="145" w:lineRule="exact" w:before="33"/>
              <w:ind w:left="81"/>
              <w:rPr>
                <w:sz w:val="14"/>
              </w:rPr>
            </w:pPr>
            <w:r>
              <w:rPr>
                <w:color w:val="0E850E"/>
                <w:w w:val="105"/>
                <w:sz w:val="14"/>
              </w:rPr>
              <w:t>Revogado pelo </w:t>
            </w:r>
            <w:r>
              <w:rPr>
                <w:color w:val="0808ED"/>
                <w:w w:val="105"/>
                <w:sz w:val="14"/>
                <w:u w:val="single" w:color="0000ED"/>
              </w:rPr>
              <w:t>Decreto n</w:t>
            </w:r>
            <w:r>
              <w:rPr>
                <w:color w:val="3B3BEF"/>
                <w:w w:val="105"/>
                <w:sz w:val="14"/>
                <w:u w:val="single" w:color="0000ED"/>
              </w:rPr>
              <w:t>º </w:t>
            </w:r>
            <w:r>
              <w:rPr>
                <w:color w:val="0808ED"/>
                <w:w w:val="105"/>
                <w:sz w:val="14"/>
                <w:u w:val="single" w:color="0000ED"/>
              </w:rPr>
              <w:t>4</w:t>
            </w:r>
            <w:r>
              <w:rPr>
                <w:color w:val="2626ED"/>
                <w:w w:val="105"/>
                <w:sz w:val="14"/>
                <w:u w:val="single" w:color="0000ED"/>
              </w:rPr>
              <w:t>.</w:t>
            </w:r>
            <w:r>
              <w:rPr>
                <w:color w:val="0808ED"/>
                <w:w w:val="105"/>
                <w:sz w:val="14"/>
                <w:u w:val="single" w:color="0000ED"/>
              </w:rPr>
              <w:t>390</w:t>
            </w:r>
            <w:r>
              <w:rPr>
                <w:color w:val="2626ED"/>
                <w:w w:val="105"/>
                <w:sz w:val="14"/>
                <w:u w:val="single" w:color="0000ED"/>
              </w:rPr>
              <w:t>/</w:t>
            </w:r>
            <w:r>
              <w:rPr>
                <w:color w:val="0808ED"/>
                <w:w w:val="105"/>
                <w:sz w:val="14"/>
                <w:u w:val="single" w:color="0000ED"/>
              </w:rPr>
              <w:t>2020 (DOE de 30.03.2020</w:t>
            </w:r>
            <w:r>
              <w:rPr>
                <w:color w:val="0808ED"/>
                <w:w w:val="105"/>
                <w:sz w:val="14"/>
              </w:rPr>
              <w:t>)</w:t>
            </w:r>
            <w:r>
              <w:rPr>
                <w:color w:val="389A38"/>
                <w:w w:val="105"/>
                <w:sz w:val="14"/>
              </w:rPr>
              <w:t>, </w:t>
            </w:r>
            <w:r>
              <w:rPr>
                <w:color w:val="0E850E"/>
                <w:w w:val="105"/>
                <w:sz w:val="14"/>
              </w:rPr>
              <w:t>efeitos a partir de 01.05.2020 </w:t>
            </w:r>
            <w:r>
              <w:rPr>
                <w:color w:val="FF0C0C"/>
                <w:w w:val="105"/>
                <w:sz w:val="14"/>
              </w:rPr>
              <w:t>Redação Anterior</w:t>
            </w:r>
          </w:p>
        </w:tc>
      </w:tr>
      <w:tr>
        <w:trPr>
          <w:trHeight w:val="198" w:hRule="atLeast"/>
        </w:trPr>
        <w:tc>
          <w:tcPr>
            <w:tcW w:w="1009" w:type="dxa"/>
            <w:tcBorders>
              <w:left w:val="single" w:sz="6" w:space="0" w:color="000000"/>
              <w:right w:val="single" w:sz="6" w:space="0" w:color="000000"/>
            </w:tcBorders>
          </w:tcPr>
          <w:p>
            <w:pPr>
              <w:pStyle w:val="TableParagraph"/>
              <w:spacing w:line="161" w:lineRule="exact" w:before="17"/>
              <w:ind w:left="20"/>
              <w:jc w:val="center"/>
              <w:rPr>
                <w:sz w:val="16"/>
              </w:rPr>
            </w:pPr>
            <w:r>
              <w:rPr>
                <w:color w:val="030303"/>
                <w:w w:val="105"/>
                <w:sz w:val="16"/>
              </w:rPr>
              <w:t>4</w:t>
            </w:r>
          </w:p>
        </w:tc>
        <w:tc>
          <w:tcPr>
            <w:tcW w:w="9031" w:type="dxa"/>
            <w:gridSpan w:val="3"/>
            <w:tcBorders>
              <w:left w:val="single" w:sz="6" w:space="0" w:color="000000"/>
              <w:right w:val="single" w:sz="6" w:space="0" w:color="000000"/>
            </w:tcBorders>
          </w:tcPr>
          <w:p>
            <w:pPr>
              <w:pStyle w:val="TableParagraph"/>
              <w:spacing w:line="147" w:lineRule="exact" w:before="31"/>
              <w:ind w:left="81"/>
              <w:rPr>
                <w:sz w:val="14"/>
              </w:rPr>
            </w:pPr>
            <w:r>
              <w:rPr>
                <w:color w:val="0E850E"/>
                <w:w w:val="105"/>
                <w:sz w:val="14"/>
              </w:rPr>
              <w:t>Revogado pelo </w:t>
            </w:r>
            <w:r>
              <w:rPr>
                <w:color w:val="0808ED"/>
                <w:w w:val="105"/>
                <w:sz w:val="14"/>
                <w:u w:val="single" w:color="0000ED"/>
              </w:rPr>
              <w:t>Decr</w:t>
            </w:r>
            <w:r>
              <w:rPr>
                <w:color w:val="2626ED"/>
                <w:w w:val="105"/>
                <w:sz w:val="14"/>
                <w:u w:val="single" w:color="0000ED"/>
              </w:rPr>
              <w:t>e</w:t>
            </w:r>
            <w:r>
              <w:rPr>
                <w:color w:val="0808ED"/>
                <w:w w:val="105"/>
                <w:sz w:val="14"/>
                <w:u w:val="single" w:color="0000ED"/>
              </w:rPr>
              <w:t>to n</w:t>
            </w:r>
            <w:r>
              <w:rPr>
                <w:color w:val="3B3BEF"/>
                <w:w w:val="105"/>
                <w:sz w:val="14"/>
                <w:u w:val="single" w:color="0000ED"/>
              </w:rPr>
              <w:t>º </w:t>
            </w:r>
            <w:r>
              <w:rPr>
                <w:color w:val="0808ED"/>
                <w:w w:val="105"/>
                <w:sz w:val="14"/>
                <w:u w:val="single" w:color="0000ED"/>
              </w:rPr>
              <w:t>4</w:t>
            </w:r>
            <w:r>
              <w:rPr>
                <w:color w:val="4B4BF0"/>
                <w:w w:val="105"/>
                <w:sz w:val="14"/>
                <w:u w:val="single" w:color="0000ED"/>
              </w:rPr>
              <w:t>.</w:t>
            </w:r>
            <w:r>
              <w:rPr>
                <w:color w:val="0808ED"/>
                <w:w w:val="105"/>
                <w:sz w:val="14"/>
                <w:u w:val="single" w:color="0000ED"/>
              </w:rPr>
              <w:t>390</w:t>
            </w:r>
            <w:r>
              <w:rPr>
                <w:color w:val="2626ED"/>
                <w:w w:val="105"/>
                <w:sz w:val="14"/>
                <w:u w:val="single" w:color="0000ED"/>
              </w:rPr>
              <w:t>/</w:t>
            </w:r>
            <w:r>
              <w:rPr>
                <w:color w:val="0808ED"/>
                <w:w w:val="105"/>
                <w:sz w:val="14"/>
                <w:u w:val="single" w:color="0000ED"/>
              </w:rPr>
              <w:t>2020 (DOE de 30</w:t>
            </w:r>
            <w:r>
              <w:rPr>
                <w:color w:val="2626ED"/>
                <w:w w:val="105"/>
                <w:sz w:val="14"/>
                <w:u w:val="single" w:color="0000ED"/>
              </w:rPr>
              <w:t>.</w:t>
            </w:r>
            <w:r>
              <w:rPr>
                <w:color w:val="0808ED"/>
                <w:w w:val="105"/>
                <w:sz w:val="14"/>
                <w:u w:val="single" w:color="0000ED"/>
              </w:rPr>
              <w:t>03</w:t>
            </w:r>
            <w:r>
              <w:rPr>
                <w:color w:val="2626ED"/>
                <w:w w:val="105"/>
                <w:sz w:val="14"/>
                <w:u w:val="single" w:color="0000ED"/>
              </w:rPr>
              <w:t>.</w:t>
            </w:r>
            <w:r>
              <w:rPr>
                <w:color w:val="0808ED"/>
                <w:w w:val="105"/>
                <w:sz w:val="14"/>
                <w:u w:val="single" w:color="0000ED"/>
              </w:rPr>
              <w:t>2020</w:t>
            </w:r>
            <w:r>
              <w:rPr>
                <w:color w:val="0808ED"/>
                <w:w w:val="105"/>
                <w:sz w:val="14"/>
              </w:rPr>
              <w:t>)</w:t>
            </w:r>
            <w:r>
              <w:rPr>
                <w:color w:val="0E850E"/>
                <w:w w:val="105"/>
                <w:sz w:val="14"/>
              </w:rPr>
              <w:t>, efeitos a partir de 01</w:t>
            </w:r>
            <w:r>
              <w:rPr>
                <w:color w:val="389A38"/>
                <w:w w:val="105"/>
                <w:sz w:val="14"/>
              </w:rPr>
              <w:t>.</w:t>
            </w:r>
            <w:r>
              <w:rPr>
                <w:color w:val="0E850E"/>
                <w:w w:val="105"/>
                <w:sz w:val="14"/>
              </w:rPr>
              <w:t>05.2020 </w:t>
            </w:r>
            <w:r>
              <w:rPr>
                <w:color w:val="FF0C0C"/>
                <w:w w:val="105"/>
                <w:sz w:val="14"/>
              </w:rPr>
              <w:t>Redação Anterior</w:t>
            </w:r>
          </w:p>
        </w:tc>
      </w:tr>
      <w:tr>
        <w:trPr>
          <w:trHeight w:val="196" w:hRule="atLeast"/>
        </w:trPr>
        <w:tc>
          <w:tcPr>
            <w:tcW w:w="1009" w:type="dxa"/>
            <w:tcBorders>
              <w:left w:val="single" w:sz="6" w:space="0" w:color="000000"/>
              <w:right w:val="single" w:sz="6" w:space="0" w:color="000000"/>
            </w:tcBorders>
          </w:tcPr>
          <w:p>
            <w:pPr>
              <w:pStyle w:val="TableParagraph"/>
              <w:spacing w:line="156" w:lineRule="exact" w:before="19"/>
              <w:ind w:left="20"/>
              <w:jc w:val="center"/>
              <w:rPr>
                <w:sz w:val="16"/>
              </w:rPr>
            </w:pPr>
            <w:r>
              <w:rPr>
                <w:color w:val="030303"/>
                <w:w w:val="105"/>
                <w:sz w:val="16"/>
              </w:rPr>
              <w:t>5</w:t>
            </w:r>
          </w:p>
        </w:tc>
        <w:tc>
          <w:tcPr>
            <w:tcW w:w="9031" w:type="dxa"/>
            <w:gridSpan w:val="3"/>
            <w:tcBorders>
              <w:left w:val="single" w:sz="6" w:space="0" w:color="000000"/>
              <w:right w:val="single" w:sz="6" w:space="0" w:color="000000"/>
            </w:tcBorders>
          </w:tcPr>
          <w:p>
            <w:pPr>
              <w:pStyle w:val="TableParagraph"/>
              <w:spacing w:line="142" w:lineRule="exact" w:before="33"/>
              <w:ind w:left="81"/>
              <w:rPr>
                <w:sz w:val="14"/>
              </w:rPr>
            </w:pPr>
            <w:r>
              <w:rPr>
                <w:color w:val="0E850E"/>
                <w:w w:val="105"/>
                <w:sz w:val="14"/>
              </w:rPr>
              <w:t>Revogado pelo </w:t>
            </w:r>
            <w:r>
              <w:rPr>
                <w:color w:val="0808ED"/>
                <w:w w:val="105"/>
                <w:sz w:val="14"/>
                <w:u w:val="single" w:color="0000ED"/>
              </w:rPr>
              <w:t>Decreto n</w:t>
            </w:r>
            <w:r>
              <w:rPr>
                <w:color w:val="3B3BEF"/>
                <w:w w:val="105"/>
                <w:sz w:val="14"/>
                <w:u w:val="single" w:color="0000ED"/>
              </w:rPr>
              <w:t>º </w:t>
            </w:r>
            <w:r>
              <w:rPr>
                <w:color w:val="0808ED"/>
                <w:w w:val="105"/>
                <w:sz w:val="14"/>
                <w:u w:val="single" w:color="0000ED"/>
              </w:rPr>
              <w:t>4</w:t>
            </w:r>
            <w:r>
              <w:rPr>
                <w:color w:val="4B4BF0"/>
                <w:w w:val="105"/>
                <w:sz w:val="14"/>
                <w:u w:val="single" w:color="0000ED"/>
              </w:rPr>
              <w:t>.</w:t>
            </w:r>
            <w:r>
              <w:rPr>
                <w:color w:val="0808ED"/>
                <w:w w:val="105"/>
                <w:sz w:val="14"/>
                <w:u w:val="single" w:color="0000ED"/>
              </w:rPr>
              <w:t>390</w:t>
            </w:r>
            <w:r>
              <w:rPr>
                <w:color w:val="2626ED"/>
                <w:w w:val="105"/>
                <w:sz w:val="14"/>
                <w:u w:val="single" w:color="0000ED"/>
              </w:rPr>
              <w:t>/</w:t>
            </w:r>
            <w:r>
              <w:rPr>
                <w:color w:val="0808ED"/>
                <w:w w:val="105"/>
                <w:sz w:val="14"/>
                <w:u w:val="single" w:color="0000ED"/>
              </w:rPr>
              <w:t>2020 </w:t>
            </w:r>
            <w:r>
              <w:rPr>
                <w:color w:val="0808ED"/>
                <w:w w:val="105"/>
                <w:sz w:val="14"/>
              </w:rPr>
              <w:t>(</w:t>
            </w:r>
            <w:r>
              <w:rPr>
                <w:color w:val="0808ED"/>
                <w:w w:val="105"/>
                <w:sz w:val="14"/>
                <w:u w:val="single" w:color="0000ED"/>
              </w:rPr>
              <w:t>DOE de 30</w:t>
            </w:r>
            <w:r>
              <w:rPr>
                <w:color w:val="2626ED"/>
                <w:w w:val="105"/>
                <w:sz w:val="14"/>
                <w:u w:val="single" w:color="0000ED"/>
              </w:rPr>
              <w:t>.</w:t>
            </w:r>
            <w:r>
              <w:rPr>
                <w:color w:val="0808ED"/>
                <w:w w:val="105"/>
                <w:sz w:val="14"/>
                <w:u w:val="single" w:color="0000ED"/>
              </w:rPr>
              <w:t>0</w:t>
            </w:r>
            <w:r>
              <w:rPr>
                <w:color w:val="2626ED"/>
                <w:w w:val="105"/>
                <w:sz w:val="14"/>
                <w:u w:val="single" w:color="0000ED"/>
              </w:rPr>
              <w:t>3.</w:t>
            </w:r>
            <w:r>
              <w:rPr>
                <w:color w:val="0808ED"/>
                <w:w w:val="105"/>
                <w:sz w:val="14"/>
                <w:u w:val="single" w:color="0000ED"/>
              </w:rPr>
              <w:t>2020</w:t>
            </w:r>
            <w:r>
              <w:rPr>
                <w:color w:val="0808ED"/>
                <w:w w:val="105"/>
                <w:sz w:val="14"/>
              </w:rPr>
              <w:t>)</w:t>
            </w:r>
            <w:r>
              <w:rPr>
                <w:color w:val="389A38"/>
                <w:w w:val="105"/>
                <w:sz w:val="14"/>
              </w:rPr>
              <w:t>, </w:t>
            </w:r>
            <w:r>
              <w:rPr>
                <w:color w:val="0E850E"/>
                <w:w w:val="105"/>
                <w:sz w:val="14"/>
              </w:rPr>
              <w:t>efeitos a partir de 01</w:t>
            </w:r>
            <w:r>
              <w:rPr>
                <w:color w:val="389A38"/>
                <w:w w:val="105"/>
                <w:sz w:val="14"/>
              </w:rPr>
              <w:t>.</w:t>
            </w:r>
            <w:r>
              <w:rPr>
                <w:color w:val="0E850E"/>
                <w:w w:val="105"/>
                <w:sz w:val="14"/>
              </w:rPr>
              <w:t>05</w:t>
            </w:r>
            <w:r>
              <w:rPr>
                <w:color w:val="389A38"/>
                <w:w w:val="105"/>
                <w:sz w:val="14"/>
              </w:rPr>
              <w:t>.</w:t>
            </w:r>
            <w:r>
              <w:rPr>
                <w:color w:val="0E850E"/>
                <w:w w:val="105"/>
                <w:sz w:val="14"/>
              </w:rPr>
              <w:t>2020 </w:t>
            </w:r>
            <w:r>
              <w:rPr>
                <w:color w:val="FF0C0C"/>
                <w:w w:val="105"/>
                <w:sz w:val="14"/>
              </w:rPr>
              <w:t>Redação Anterior</w:t>
            </w:r>
          </w:p>
        </w:tc>
      </w:tr>
      <w:tr>
        <w:trPr>
          <w:trHeight w:val="198" w:hRule="atLeast"/>
        </w:trPr>
        <w:tc>
          <w:tcPr>
            <w:tcW w:w="1009" w:type="dxa"/>
            <w:tcBorders>
              <w:left w:val="single" w:sz="6" w:space="0" w:color="000000"/>
              <w:right w:val="single" w:sz="6" w:space="0" w:color="000000"/>
            </w:tcBorders>
          </w:tcPr>
          <w:p>
            <w:pPr>
              <w:pStyle w:val="TableParagraph"/>
              <w:spacing w:line="158" w:lineRule="exact" w:before="20"/>
              <w:ind w:left="21"/>
              <w:jc w:val="center"/>
              <w:rPr>
                <w:sz w:val="16"/>
              </w:rPr>
            </w:pPr>
            <w:r>
              <w:rPr>
                <w:color w:val="030303"/>
                <w:w w:val="105"/>
                <w:sz w:val="16"/>
              </w:rPr>
              <w:t>6</w:t>
            </w:r>
          </w:p>
        </w:tc>
        <w:tc>
          <w:tcPr>
            <w:tcW w:w="9031" w:type="dxa"/>
            <w:gridSpan w:val="3"/>
            <w:tcBorders>
              <w:left w:val="single" w:sz="6" w:space="0" w:color="000000"/>
            </w:tcBorders>
          </w:tcPr>
          <w:p>
            <w:pPr>
              <w:pStyle w:val="TableParagraph"/>
              <w:spacing w:line="145" w:lineRule="exact" w:before="34"/>
              <w:ind w:left="81"/>
              <w:rPr>
                <w:sz w:val="14"/>
              </w:rPr>
            </w:pPr>
            <w:r>
              <w:rPr>
                <w:color w:val="0E850E"/>
                <w:w w:val="105"/>
                <w:sz w:val="14"/>
              </w:rPr>
              <w:t>Revogado pelo </w:t>
            </w:r>
            <w:r>
              <w:rPr>
                <w:color w:val="0808ED"/>
                <w:w w:val="105"/>
                <w:sz w:val="14"/>
                <w:u w:val="single" w:color="0000ED"/>
              </w:rPr>
              <w:t>De</w:t>
            </w:r>
            <w:r>
              <w:rPr>
                <w:color w:val="2626ED"/>
                <w:w w:val="105"/>
                <w:sz w:val="14"/>
                <w:u w:val="single" w:color="0000ED"/>
              </w:rPr>
              <w:t>c</w:t>
            </w:r>
            <w:r>
              <w:rPr>
                <w:color w:val="0808ED"/>
                <w:w w:val="105"/>
                <w:sz w:val="14"/>
                <w:u w:val="single" w:color="0000ED"/>
              </w:rPr>
              <w:t>r</w:t>
            </w:r>
            <w:r>
              <w:rPr>
                <w:color w:val="2626ED"/>
                <w:w w:val="105"/>
                <w:sz w:val="14"/>
                <w:u w:val="single" w:color="0000ED"/>
              </w:rPr>
              <w:t>e</w:t>
            </w:r>
            <w:r>
              <w:rPr>
                <w:color w:val="0808ED"/>
                <w:w w:val="105"/>
                <w:sz w:val="14"/>
                <w:u w:val="single" w:color="0000ED"/>
              </w:rPr>
              <w:t>to n</w:t>
            </w:r>
            <w:r>
              <w:rPr>
                <w:color w:val="2626ED"/>
                <w:w w:val="105"/>
                <w:sz w:val="14"/>
                <w:u w:val="single" w:color="0000ED"/>
              </w:rPr>
              <w:t>º </w:t>
            </w:r>
            <w:r>
              <w:rPr>
                <w:color w:val="0808ED"/>
                <w:w w:val="105"/>
                <w:sz w:val="14"/>
                <w:u w:val="single" w:color="0000ED"/>
              </w:rPr>
              <w:t>4</w:t>
            </w:r>
            <w:r>
              <w:rPr>
                <w:color w:val="4B4BF0"/>
                <w:w w:val="105"/>
                <w:sz w:val="14"/>
                <w:u w:val="single" w:color="0000ED"/>
              </w:rPr>
              <w:t>.</w:t>
            </w:r>
            <w:r>
              <w:rPr>
                <w:color w:val="0808ED"/>
                <w:w w:val="105"/>
                <w:sz w:val="14"/>
                <w:u w:val="single" w:color="0000ED"/>
              </w:rPr>
              <w:t>390</w:t>
            </w:r>
            <w:r>
              <w:rPr>
                <w:color w:val="2626ED"/>
                <w:w w:val="105"/>
                <w:sz w:val="14"/>
                <w:u w:val="single" w:color="0000ED"/>
              </w:rPr>
              <w:t>/</w:t>
            </w:r>
            <w:r>
              <w:rPr>
                <w:color w:val="0808ED"/>
                <w:w w:val="105"/>
                <w:sz w:val="14"/>
                <w:u w:val="single" w:color="0000ED"/>
              </w:rPr>
              <w:t>2020 </w:t>
            </w:r>
            <w:r>
              <w:rPr>
                <w:color w:val="0808ED"/>
                <w:w w:val="105"/>
                <w:sz w:val="14"/>
              </w:rPr>
              <w:t>(</w:t>
            </w:r>
            <w:r>
              <w:rPr>
                <w:color w:val="0808ED"/>
                <w:w w:val="105"/>
                <w:sz w:val="14"/>
                <w:u w:val="single" w:color="0000ED"/>
              </w:rPr>
              <w:t>DOE de 30</w:t>
            </w:r>
            <w:r>
              <w:rPr>
                <w:color w:val="2626ED"/>
                <w:w w:val="105"/>
                <w:sz w:val="14"/>
                <w:u w:val="single" w:color="0000ED"/>
              </w:rPr>
              <w:t>.</w:t>
            </w:r>
            <w:r>
              <w:rPr>
                <w:color w:val="0808ED"/>
                <w:w w:val="105"/>
                <w:sz w:val="14"/>
                <w:u w:val="single" w:color="0000ED"/>
              </w:rPr>
              <w:t>03</w:t>
            </w:r>
            <w:r>
              <w:rPr>
                <w:color w:val="3B3BEF"/>
                <w:w w:val="105"/>
                <w:sz w:val="14"/>
                <w:u w:val="single" w:color="0000ED"/>
              </w:rPr>
              <w:t>.</w:t>
            </w:r>
            <w:r>
              <w:rPr>
                <w:color w:val="0808ED"/>
                <w:w w:val="105"/>
                <w:sz w:val="14"/>
                <w:u w:val="single" w:color="0000ED"/>
              </w:rPr>
              <w:t>2020</w:t>
            </w:r>
            <w:r>
              <w:rPr>
                <w:color w:val="0808ED"/>
                <w:w w:val="105"/>
                <w:sz w:val="14"/>
              </w:rPr>
              <w:t>)</w:t>
            </w:r>
            <w:r>
              <w:rPr>
                <w:color w:val="0E850E"/>
                <w:w w:val="105"/>
                <w:sz w:val="14"/>
              </w:rPr>
              <w:t>, efeitos a partir de 01</w:t>
            </w:r>
            <w:r>
              <w:rPr>
                <w:color w:val="389A38"/>
                <w:w w:val="105"/>
                <w:sz w:val="14"/>
              </w:rPr>
              <w:t>.</w:t>
            </w:r>
            <w:r>
              <w:rPr>
                <w:color w:val="0E850E"/>
                <w:w w:val="105"/>
                <w:sz w:val="14"/>
              </w:rPr>
              <w:t>05.2020 </w:t>
            </w:r>
            <w:r>
              <w:rPr>
                <w:color w:val="FF0C0C"/>
                <w:w w:val="105"/>
                <w:sz w:val="14"/>
              </w:rPr>
              <w:t>Redação Anterior</w:t>
            </w:r>
          </w:p>
        </w:tc>
      </w:tr>
      <w:tr>
        <w:trPr>
          <w:trHeight w:val="810" w:hRule="atLeast"/>
        </w:trPr>
        <w:tc>
          <w:tcPr>
            <w:tcW w:w="1009" w:type="dxa"/>
          </w:tcPr>
          <w:p>
            <w:pPr>
              <w:pStyle w:val="TableParagraph"/>
              <w:rPr>
                <w:sz w:val="18"/>
              </w:rPr>
            </w:pPr>
          </w:p>
          <w:p>
            <w:pPr>
              <w:pStyle w:val="TableParagraph"/>
              <w:spacing w:before="118"/>
              <w:ind w:left="18"/>
              <w:jc w:val="center"/>
              <w:rPr>
                <w:sz w:val="16"/>
              </w:rPr>
            </w:pPr>
            <w:r>
              <w:rPr>
                <w:color w:val="030303"/>
                <w:w w:val="105"/>
                <w:sz w:val="16"/>
              </w:rPr>
              <w:t>7</w:t>
            </w:r>
          </w:p>
        </w:tc>
        <w:tc>
          <w:tcPr>
            <w:tcW w:w="1004" w:type="dxa"/>
          </w:tcPr>
          <w:p>
            <w:pPr>
              <w:pStyle w:val="TableParagraph"/>
              <w:spacing w:before="4"/>
              <w:rPr>
                <w:sz w:val="28"/>
              </w:rPr>
            </w:pPr>
          </w:p>
          <w:p>
            <w:pPr>
              <w:pStyle w:val="TableParagraph"/>
              <w:ind w:left="1"/>
              <w:rPr>
                <w:sz w:val="23"/>
              </w:rPr>
            </w:pPr>
            <w:r>
              <w:rPr>
                <w:color w:val="030303"/>
                <w:w w:val="90"/>
                <w:sz w:val="23"/>
              </w:rPr>
              <w:t>o. </w:t>
            </w:r>
            <w:r>
              <w:rPr>
                <w:color w:val="030303"/>
                <w:w w:val="90"/>
                <w:position w:val="9"/>
                <w:sz w:val="16"/>
              </w:rPr>
              <w:t>3</w:t>
            </w:r>
            <w:r>
              <w:rPr>
                <w:color w:val="030303"/>
                <w:w w:val="90"/>
                <w:sz w:val="23"/>
              </w:rPr>
              <w:t>oo. </w:t>
            </w:r>
            <w:r>
              <w:rPr>
                <w:color w:val="030303"/>
                <w:w w:val="90"/>
                <w:sz w:val="23"/>
                <w:vertAlign w:val="superscript"/>
              </w:rPr>
              <w:t>7</w:t>
            </w:r>
            <w:r>
              <w:rPr>
                <w:color w:val="030303"/>
                <w:w w:val="90"/>
                <w:sz w:val="23"/>
                <w:vertAlign w:val="baseline"/>
              </w:rPr>
              <w:t>oo</w:t>
            </w:r>
          </w:p>
        </w:tc>
        <w:tc>
          <w:tcPr>
            <w:tcW w:w="991" w:type="dxa"/>
          </w:tcPr>
          <w:p>
            <w:pPr>
              <w:pStyle w:val="TableParagraph"/>
              <w:spacing w:before="247"/>
              <w:ind w:left="24" w:right="12"/>
              <w:jc w:val="center"/>
              <w:rPr>
                <w:sz w:val="34"/>
              </w:rPr>
            </w:pPr>
            <w:r>
              <w:rPr>
                <w:color w:val="030303"/>
                <w:spacing w:val="-1"/>
                <w:w w:val="67"/>
                <w:position w:val="9"/>
                <w:sz w:val="16"/>
              </w:rPr>
              <w:t>2</w:t>
            </w:r>
            <w:r>
              <w:rPr>
                <w:color w:val="030303"/>
                <w:w w:val="67"/>
                <w:position w:val="9"/>
                <w:sz w:val="16"/>
              </w:rPr>
              <w:t>2</w:t>
            </w:r>
            <w:r>
              <w:rPr>
                <w:color w:val="030303"/>
                <w:spacing w:val="20"/>
                <w:position w:val="9"/>
                <w:sz w:val="16"/>
              </w:rPr>
              <w:t> </w:t>
            </w:r>
            <w:r>
              <w:rPr>
                <w:color w:val="030303"/>
                <w:spacing w:val="2"/>
                <w:w w:val="77"/>
                <w:sz w:val="34"/>
              </w:rPr>
              <w:t>º</w:t>
            </w:r>
            <w:r>
              <w:rPr>
                <w:color w:val="030303"/>
                <w:w w:val="77"/>
                <w:position w:val="9"/>
                <w:sz w:val="16"/>
              </w:rPr>
              <w:t>2</w:t>
            </w:r>
            <w:r>
              <w:rPr>
                <w:color w:val="030303"/>
                <w:spacing w:val="-17"/>
                <w:position w:val="9"/>
                <w:sz w:val="16"/>
              </w:rPr>
              <w:t> </w:t>
            </w:r>
            <w:r>
              <w:rPr>
                <w:color w:val="282828"/>
                <w:spacing w:val="7"/>
                <w:w w:val="77"/>
                <w:sz w:val="16"/>
              </w:rPr>
              <w:t>·</w:t>
            </w:r>
            <w:r>
              <w:rPr>
                <w:color w:val="030303"/>
                <w:spacing w:val="-1"/>
                <w:w w:val="77"/>
                <w:position w:val="9"/>
                <w:sz w:val="16"/>
              </w:rPr>
              <w:t>1</w:t>
            </w:r>
            <w:r>
              <w:rPr>
                <w:color w:val="030303"/>
                <w:w w:val="77"/>
                <w:position w:val="9"/>
                <w:sz w:val="16"/>
              </w:rPr>
              <w:t>0</w:t>
            </w:r>
            <w:r>
              <w:rPr>
                <w:color w:val="030303"/>
                <w:spacing w:val="-12"/>
                <w:position w:val="9"/>
                <w:sz w:val="16"/>
              </w:rPr>
              <w:t> </w:t>
            </w:r>
            <w:r>
              <w:rPr>
                <w:color w:val="030303"/>
                <w:w w:val="69"/>
                <w:sz w:val="34"/>
              </w:rPr>
              <w:t>·ºº</w:t>
            </w:r>
          </w:p>
        </w:tc>
        <w:tc>
          <w:tcPr>
            <w:tcW w:w="7036" w:type="dxa"/>
          </w:tcPr>
          <w:p>
            <w:pPr>
              <w:pStyle w:val="TableParagraph"/>
              <w:spacing w:line="268" w:lineRule="auto" w:before="17"/>
              <w:ind w:left="94" w:right="965"/>
              <w:rPr>
                <w:sz w:val="16"/>
              </w:rPr>
            </w:pPr>
            <w:r>
              <w:rPr>
                <w:color w:val="030303"/>
                <w:w w:val="105"/>
                <w:sz w:val="16"/>
              </w:rPr>
              <w:t>Água aromatizada artificialmente, exceto os refrescos e refrigerantes (</w:t>
            </w:r>
            <w:r>
              <w:rPr>
                <w:color w:val="0808ED"/>
                <w:w w:val="105"/>
                <w:sz w:val="16"/>
                <w:u w:val="single" w:color="0000ED"/>
              </w:rPr>
              <w:t>Protocolos ICMS 11/1991</w:t>
            </w:r>
            <w:r>
              <w:rPr>
                <w:color w:val="0808ED"/>
                <w:w w:val="105"/>
                <w:sz w:val="16"/>
              </w:rPr>
              <w:t> </w:t>
            </w:r>
            <w:r>
              <w:rPr>
                <w:color w:val="030303"/>
                <w:w w:val="105"/>
                <w:sz w:val="16"/>
              </w:rPr>
              <w:t>e </w:t>
            </w:r>
            <w:r>
              <w:rPr>
                <w:color w:val="0808ED"/>
                <w:w w:val="105"/>
                <w:sz w:val="16"/>
                <w:u w:val="thick" w:color="030303"/>
              </w:rPr>
              <w:t>4/1998 </w:t>
            </w:r>
            <w:r>
              <w:rPr>
                <w:color w:val="030303"/>
                <w:w w:val="105"/>
                <w:sz w:val="16"/>
              </w:rPr>
              <w:t>)</w:t>
            </w:r>
          </w:p>
          <w:p>
            <w:pPr>
              <w:pStyle w:val="TableParagraph"/>
              <w:tabs>
                <w:tab w:pos="1010" w:val="left" w:leader="none"/>
              </w:tabs>
              <w:spacing w:line="171" w:lineRule="exact"/>
              <w:ind w:left="94"/>
              <w:rPr>
                <w:sz w:val="14"/>
              </w:rPr>
            </w:pPr>
            <w:r>
              <w:rPr>
                <w:color w:val="030303"/>
                <w:sz w:val="16"/>
              </w:rPr>
              <w:t>(</w:t>
            </w:r>
            <w:r>
              <w:rPr>
                <w:color w:val="0808ED"/>
                <w:sz w:val="16"/>
                <w:u w:val="single" w:color="0000ED"/>
              </w:rPr>
              <w:t>Convênios</w:t>
              <w:tab/>
            </w:r>
            <w:r>
              <w:rPr>
                <w:color w:val="0808ED"/>
                <w:w w:val="105"/>
                <w:sz w:val="16"/>
                <w:u w:val="single" w:color="0000ED"/>
              </w:rPr>
              <w:t>ICMS 92/2015</w:t>
            </w:r>
            <w:r>
              <w:rPr>
                <w:color w:val="181818"/>
                <w:w w:val="105"/>
                <w:sz w:val="16"/>
              </w:rPr>
              <w:t>, </w:t>
            </w:r>
            <w:r>
              <w:rPr>
                <w:color w:val="0808ED"/>
                <w:w w:val="105"/>
                <w:sz w:val="16"/>
                <w:u w:val="single" w:color="0000ED"/>
              </w:rPr>
              <w:t>146/2015</w:t>
            </w:r>
            <w:r>
              <w:rPr>
                <w:color w:val="181818"/>
                <w:w w:val="105"/>
                <w:sz w:val="16"/>
              </w:rPr>
              <w:t>, </w:t>
            </w:r>
            <w:r>
              <w:rPr>
                <w:color w:val="0808ED"/>
                <w:w w:val="105"/>
                <w:sz w:val="16"/>
                <w:u w:val="thick" w:color="0808ED"/>
              </w:rPr>
              <w:t>53/2016</w:t>
            </w:r>
            <w:r>
              <w:rPr>
                <w:color w:val="0808ED"/>
                <w:w w:val="105"/>
                <w:sz w:val="16"/>
              </w:rPr>
              <w:t> </w:t>
            </w:r>
            <w:r>
              <w:rPr>
                <w:color w:val="030303"/>
                <w:w w:val="105"/>
                <w:sz w:val="16"/>
              </w:rPr>
              <w:t>e </w:t>
            </w:r>
            <w:r>
              <w:rPr>
                <w:color w:val="0808ED"/>
                <w:w w:val="105"/>
                <w:sz w:val="16"/>
                <w:u w:val="single" w:color="0000ED"/>
              </w:rPr>
              <w:t>150/2020</w:t>
            </w:r>
            <w:r>
              <w:rPr>
                <w:color w:val="030303"/>
                <w:w w:val="105"/>
                <w:sz w:val="16"/>
              </w:rPr>
              <w:t>) </w:t>
            </w:r>
            <w:r>
              <w:rPr>
                <w:color w:val="0E850E"/>
                <w:w w:val="105"/>
                <w:sz w:val="14"/>
              </w:rPr>
              <w:t>Alterado pelo </w:t>
            </w:r>
            <w:r>
              <w:rPr>
                <w:color w:val="0808ED"/>
                <w:w w:val="105"/>
                <w:sz w:val="14"/>
                <w:u w:val="single" w:color="0000ED"/>
              </w:rPr>
              <w:t>Decreto</w:t>
            </w:r>
            <w:r>
              <w:rPr>
                <w:color w:val="0808ED"/>
                <w:spacing w:val="27"/>
                <w:w w:val="105"/>
                <w:sz w:val="14"/>
                <w:u w:val="single" w:color="0000ED"/>
              </w:rPr>
              <w:t> </w:t>
            </w:r>
            <w:r>
              <w:rPr>
                <w:color w:val="0808ED"/>
                <w:w w:val="105"/>
                <w:sz w:val="14"/>
                <w:u w:val="single" w:color="0000ED"/>
              </w:rPr>
              <w:t>n</w:t>
            </w:r>
            <w:r>
              <w:rPr>
                <w:color w:val="3B3BEF"/>
                <w:w w:val="105"/>
                <w:sz w:val="14"/>
              </w:rPr>
              <w:t>º</w:t>
            </w:r>
          </w:p>
          <w:p>
            <w:pPr>
              <w:pStyle w:val="TableParagraph"/>
              <w:spacing w:line="139" w:lineRule="exact" w:before="51"/>
              <w:ind w:left="94"/>
              <w:rPr>
                <w:sz w:val="14"/>
              </w:rPr>
            </w:pPr>
            <w:r>
              <w:rPr>
                <w:color w:val="0808ED"/>
                <w:w w:val="105"/>
                <w:sz w:val="14"/>
                <w:u w:val="single" w:color="0000ED"/>
              </w:rPr>
              <w:t>12</w:t>
            </w:r>
            <w:r>
              <w:rPr>
                <w:color w:val="2626ED"/>
                <w:w w:val="105"/>
                <w:sz w:val="14"/>
                <w:u w:val="single" w:color="0000ED"/>
              </w:rPr>
              <w:t>.</w:t>
            </w:r>
            <w:r>
              <w:rPr>
                <w:color w:val="0808ED"/>
                <w:w w:val="105"/>
                <w:sz w:val="14"/>
                <w:u w:val="single" w:color="0000ED"/>
              </w:rPr>
              <w:t>857</w:t>
            </w:r>
            <w:r>
              <w:rPr>
                <w:color w:val="2626ED"/>
                <w:w w:val="105"/>
                <w:sz w:val="14"/>
                <w:u w:val="single" w:color="0000ED"/>
              </w:rPr>
              <w:t>/</w:t>
            </w:r>
            <w:r>
              <w:rPr>
                <w:color w:val="0808ED"/>
                <w:w w:val="105"/>
                <w:sz w:val="14"/>
                <w:u w:val="single" w:color="0000ED"/>
              </w:rPr>
              <w:t>2022 (DOE de 20</w:t>
            </w:r>
            <w:r>
              <w:rPr>
                <w:color w:val="2626ED"/>
                <w:w w:val="105"/>
                <w:sz w:val="14"/>
                <w:u w:val="single" w:color="0000ED"/>
              </w:rPr>
              <w:t>.</w:t>
            </w:r>
            <w:r>
              <w:rPr>
                <w:color w:val="0808ED"/>
                <w:w w:val="105"/>
                <w:sz w:val="14"/>
                <w:u w:val="single" w:color="0000ED"/>
              </w:rPr>
              <w:t>12</w:t>
            </w:r>
            <w:r>
              <w:rPr>
                <w:color w:val="2626ED"/>
                <w:w w:val="105"/>
                <w:sz w:val="14"/>
                <w:u w:val="single" w:color="0000ED"/>
              </w:rPr>
              <w:t>.</w:t>
            </w:r>
            <w:r>
              <w:rPr>
                <w:color w:val="0808ED"/>
                <w:w w:val="105"/>
                <w:sz w:val="14"/>
                <w:u w:val="single" w:color="0000ED"/>
              </w:rPr>
              <w:t>2022</w:t>
            </w:r>
            <w:r>
              <w:rPr>
                <w:color w:val="0808ED"/>
                <w:w w:val="105"/>
                <w:sz w:val="14"/>
              </w:rPr>
              <w:t>)</w:t>
            </w:r>
            <w:r>
              <w:rPr>
                <w:color w:val="389A38"/>
                <w:w w:val="105"/>
                <w:sz w:val="14"/>
              </w:rPr>
              <w:t>, </w:t>
            </w:r>
            <w:r>
              <w:rPr>
                <w:color w:val="0E850E"/>
                <w:w w:val="105"/>
                <w:sz w:val="14"/>
              </w:rPr>
              <w:t>efeitos a partir de 01</w:t>
            </w:r>
            <w:r>
              <w:rPr>
                <w:color w:val="389A38"/>
                <w:w w:val="105"/>
                <w:sz w:val="14"/>
              </w:rPr>
              <w:t>.</w:t>
            </w:r>
            <w:r>
              <w:rPr>
                <w:color w:val="0E850E"/>
                <w:w w:val="105"/>
                <w:sz w:val="14"/>
              </w:rPr>
              <w:t>03</w:t>
            </w:r>
            <w:r>
              <w:rPr>
                <w:color w:val="389A38"/>
                <w:w w:val="105"/>
                <w:sz w:val="14"/>
              </w:rPr>
              <w:t>.</w:t>
            </w:r>
            <w:r>
              <w:rPr>
                <w:color w:val="0E850E"/>
                <w:w w:val="105"/>
                <w:sz w:val="14"/>
              </w:rPr>
              <w:t>2023 </w:t>
            </w:r>
            <w:r>
              <w:rPr>
                <w:color w:val="FF0C0C"/>
                <w:w w:val="105"/>
                <w:sz w:val="14"/>
              </w:rPr>
              <w:t>Redação Anterior</w:t>
            </w:r>
          </w:p>
        </w:tc>
      </w:tr>
      <w:tr>
        <w:trPr>
          <w:trHeight w:val="1014" w:hRule="atLeast"/>
        </w:trPr>
        <w:tc>
          <w:tcPr>
            <w:tcW w:w="1009" w:type="dxa"/>
          </w:tcPr>
          <w:p>
            <w:pPr>
              <w:pStyle w:val="TableParagraph"/>
              <w:rPr>
                <w:sz w:val="18"/>
              </w:rPr>
            </w:pPr>
          </w:p>
          <w:p>
            <w:pPr>
              <w:pStyle w:val="TableParagraph"/>
              <w:spacing w:before="6"/>
              <w:rPr>
                <w:sz w:val="19"/>
              </w:rPr>
            </w:pPr>
          </w:p>
          <w:p>
            <w:pPr>
              <w:pStyle w:val="TableParagraph"/>
              <w:ind w:left="20"/>
              <w:jc w:val="center"/>
              <w:rPr>
                <w:sz w:val="16"/>
              </w:rPr>
            </w:pPr>
            <w:r>
              <w:rPr>
                <w:color w:val="030303"/>
                <w:w w:val="105"/>
                <w:sz w:val="16"/>
              </w:rPr>
              <w:t>8</w:t>
            </w:r>
          </w:p>
        </w:tc>
        <w:tc>
          <w:tcPr>
            <w:tcW w:w="1004" w:type="dxa"/>
          </w:tcPr>
          <w:p>
            <w:pPr>
              <w:pStyle w:val="TableParagraph"/>
              <w:rPr>
                <w:sz w:val="18"/>
              </w:rPr>
            </w:pPr>
          </w:p>
          <w:p>
            <w:pPr>
              <w:pStyle w:val="TableParagraph"/>
              <w:spacing w:before="1"/>
              <w:rPr>
                <w:sz w:val="19"/>
              </w:rPr>
            </w:pPr>
          </w:p>
          <w:p>
            <w:pPr>
              <w:pStyle w:val="TableParagraph"/>
              <w:ind w:right="100"/>
              <w:jc w:val="right"/>
              <w:rPr>
                <w:sz w:val="16"/>
              </w:rPr>
            </w:pPr>
            <w:r>
              <w:rPr>
                <w:color w:val="030303"/>
                <w:w w:val="105"/>
                <w:sz w:val="16"/>
              </w:rPr>
              <w:t>03.008.00</w:t>
            </w:r>
          </w:p>
        </w:tc>
        <w:tc>
          <w:tcPr>
            <w:tcW w:w="991" w:type="dxa"/>
          </w:tcPr>
          <w:p>
            <w:pPr>
              <w:pStyle w:val="TableParagraph"/>
              <w:rPr>
                <w:sz w:val="18"/>
              </w:rPr>
            </w:pPr>
          </w:p>
          <w:p>
            <w:pPr>
              <w:pStyle w:val="TableParagraph"/>
              <w:spacing w:before="1"/>
              <w:rPr>
                <w:sz w:val="19"/>
              </w:rPr>
            </w:pPr>
          </w:p>
          <w:p>
            <w:pPr>
              <w:pStyle w:val="TableParagraph"/>
              <w:ind w:left="38" w:right="12"/>
              <w:jc w:val="center"/>
              <w:rPr>
                <w:sz w:val="16"/>
              </w:rPr>
            </w:pPr>
            <w:r>
              <w:rPr>
                <w:color w:val="030303"/>
                <w:w w:val="110"/>
                <w:sz w:val="16"/>
              </w:rPr>
              <w:t>2202</w:t>
            </w:r>
            <w:r>
              <w:rPr>
                <w:color w:val="282828"/>
                <w:w w:val="110"/>
                <w:sz w:val="16"/>
              </w:rPr>
              <w:t>.</w:t>
            </w:r>
            <w:r>
              <w:rPr>
                <w:color w:val="030303"/>
                <w:w w:val="110"/>
                <w:sz w:val="16"/>
              </w:rPr>
              <w:t>99.00</w:t>
            </w:r>
          </w:p>
        </w:tc>
        <w:tc>
          <w:tcPr>
            <w:tcW w:w="7036" w:type="dxa"/>
          </w:tcPr>
          <w:p>
            <w:pPr>
              <w:pStyle w:val="TableParagraph"/>
              <w:spacing w:line="264" w:lineRule="auto" w:before="18"/>
              <w:ind w:left="93" w:hanging="2"/>
              <w:rPr>
                <w:sz w:val="16"/>
              </w:rPr>
            </w:pPr>
            <w:r>
              <w:rPr>
                <w:color w:val="030303"/>
                <w:w w:val="110"/>
                <w:sz w:val="16"/>
              </w:rPr>
              <w:t>Outras águas minerais, gasosa ou não, ou potável, naturais, inclusive gaseificadas ou aromatizadas artificialmente</w:t>
            </w:r>
            <w:r>
              <w:rPr>
                <w:color w:val="282828"/>
                <w:w w:val="110"/>
                <w:sz w:val="16"/>
              </w:rPr>
              <w:t>, </w:t>
            </w:r>
            <w:r>
              <w:rPr>
                <w:color w:val="030303"/>
                <w:w w:val="110"/>
                <w:sz w:val="16"/>
              </w:rPr>
              <w:t>exceto os refrescos e refrigerantes</w:t>
            </w:r>
          </w:p>
          <w:p>
            <w:pPr>
              <w:pStyle w:val="TableParagraph"/>
              <w:spacing w:before="4"/>
              <w:ind w:left="94"/>
              <w:rPr>
                <w:sz w:val="16"/>
              </w:rPr>
            </w:pPr>
            <w:r>
              <w:rPr>
                <w:color w:val="030303"/>
                <w:w w:val="105"/>
                <w:sz w:val="16"/>
              </w:rPr>
              <w:t>(</w:t>
            </w:r>
            <w:r>
              <w:rPr>
                <w:color w:val="0808ED"/>
                <w:w w:val="105"/>
                <w:sz w:val="16"/>
                <w:u w:val="single" w:color="0000ED"/>
              </w:rPr>
              <w:t>Protocolos ICMS 11/1991</w:t>
            </w:r>
            <w:r>
              <w:rPr>
                <w:color w:val="0808ED"/>
                <w:w w:val="105"/>
                <w:sz w:val="16"/>
              </w:rPr>
              <w:t> </w:t>
            </w:r>
            <w:r>
              <w:rPr>
                <w:color w:val="030303"/>
                <w:w w:val="105"/>
                <w:sz w:val="16"/>
              </w:rPr>
              <w:t>e </w:t>
            </w:r>
            <w:r>
              <w:rPr>
                <w:color w:val="0808ED"/>
                <w:w w:val="105"/>
                <w:sz w:val="16"/>
                <w:u w:val="thick" w:color="030303"/>
              </w:rPr>
              <w:t>4/1998 </w:t>
            </w:r>
            <w:r>
              <w:rPr>
                <w:color w:val="030303"/>
                <w:w w:val="105"/>
                <w:sz w:val="16"/>
              </w:rPr>
              <w:t>)</w:t>
            </w:r>
          </w:p>
          <w:p>
            <w:pPr>
              <w:pStyle w:val="TableParagraph"/>
              <w:spacing w:line="206" w:lineRule="exact" w:before="3"/>
              <w:ind w:left="94" w:right="119"/>
              <w:rPr>
                <w:sz w:val="14"/>
              </w:rPr>
            </w:pPr>
            <w:r>
              <w:rPr>
                <w:color w:val="030303"/>
                <w:w w:val="105"/>
                <w:sz w:val="16"/>
              </w:rPr>
              <w:t>(</w:t>
            </w:r>
            <w:r>
              <w:rPr>
                <w:color w:val="0808ED"/>
                <w:w w:val="105"/>
                <w:sz w:val="16"/>
                <w:u w:val="single" w:color="0000ED"/>
              </w:rPr>
              <w:t>Convênios ICMS 92/2015</w:t>
            </w:r>
            <w:r>
              <w:rPr>
                <w:color w:val="030303"/>
                <w:w w:val="105"/>
                <w:sz w:val="16"/>
              </w:rPr>
              <w:t>, </w:t>
            </w:r>
            <w:r>
              <w:rPr>
                <w:color w:val="0808ED"/>
                <w:w w:val="105"/>
                <w:sz w:val="16"/>
                <w:u w:val="single" w:color="0000ED"/>
              </w:rPr>
              <w:t>146/2015</w:t>
            </w:r>
            <w:r>
              <w:rPr>
                <w:color w:val="282828"/>
                <w:w w:val="105"/>
                <w:sz w:val="16"/>
              </w:rPr>
              <w:t>, </w:t>
            </w:r>
            <w:r>
              <w:rPr>
                <w:color w:val="0808ED"/>
                <w:w w:val="105"/>
                <w:sz w:val="16"/>
                <w:u w:val="thick" w:color="0808ED"/>
              </w:rPr>
              <w:t>25/2017</w:t>
            </w:r>
            <w:r>
              <w:rPr>
                <w:color w:val="0808ED"/>
                <w:w w:val="105"/>
                <w:sz w:val="16"/>
              </w:rPr>
              <w:t> </w:t>
            </w:r>
            <w:r>
              <w:rPr>
                <w:color w:val="030303"/>
                <w:w w:val="105"/>
                <w:sz w:val="16"/>
              </w:rPr>
              <w:t>e </w:t>
            </w:r>
            <w:r>
              <w:rPr>
                <w:color w:val="0808ED"/>
                <w:w w:val="105"/>
                <w:sz w:val="16"/>
                <w:u w:val="single" w:color="0000ED"/>
              </w:rPr>
              <w:t>150/2020</w:t>
            </w:r>
            <w:r>
              <w:rPr>
                <w:color w:val="030303"/>
                <w:w w:val="105"/>
                <w:sz w:val="16"/>
              </w:rPr>
              <w:t>) </w:t>
            </w:r>
            <w:r>
              <w:rPr>
                <w:color w:val="0E850E"/>
                <w:w w:val="105"/>
                <w:sz w:val="14"/>
              </w:rPr>
              <w:t>Alterado pelo </w:t>
            </w:r>
            <w:r>
              <w:rPr>
                <w:color w:val="0808ED"/>
                <w:w w:val="105"/>
                <w:sz w:val="14"/>
                <w:u w:val="single" w:color="0000ED"/>
              </w:rPr>
              <w:t>Decreto n</w:t>
            </w:r>
            <w:r>
              <w:rPr>
                <w:color w:val="3B3BEF"/>
                <w:w w:val="105"/>
                <w:sz w:val="14"/>
              </w:rPr>
              <w:t>º </w:t>
            </w:r>
            <w:r>
              <w:rPr>
                <w:color w:val="0808ED"/>
                <w:w w:val="105"/>
                <w:sz w:val="14"/>
                <w:u w:val="single" w:color="0000ED"/>
              </w:rPr>
              <w:t>12</w:t>
            </w:r>
            <w:r>
              <w:rPr>
                <w:color w:val="2626ED"/>
                <w:w w:val="105"/>
                <w:sz w:val="14"/>
                <w:u w:val="single" w:color="0000ED"/>
              </w:rPr>
              <w:t>.</w:t>
            </w:r>
            <w:r>
              <w:rPr>
                <w:color w:val="0808ED"/>
                <w:w w:val="105"/>
                <w:sz w:val="14"/>
                <w:u w:val="single" w:color="0000ED"/>
              </w:rPr>
              <w:t>857</w:t>
            </w:r>
            <w:r>
              <w:rPr>
                <w:color w:val="2626ED"/>
                <w:w w:val="105"/>
                <w:sz w:val="14"/>
                <w:u w:val="single" w:color="0000ED"/>
              </w:rPr>
              <w:t>/</w:t>
            </w:r>
            <w:r>
              <w:rPr>
                <w:color w:val="0808ED"/>
                <w:w w:val="105"/>
                <w:sz w:val="14"/>
                <w:u w:val="single" w:color="0000ED"/>
              </w:rPr>
              <w:t>2022 (DOE de 20</w:t>
            </w:r>
            <w:r>
              <w:rPr>
                <w:color w:val="2626ED"/>
                <w:w w:val="105"/>
                <w:sz w:val="14"/>
                <w:u w:val="single" w:color="0000ED"/>
              </w:rPr>
              <w:t>.</w:t>
            </w:r>
            <w:r>
              <w:rPr>
                <w:color w:val="0808ED"/>
                <w:w w:val="105"/>
                <w:sz w:val="14"/>
                <w:u w:val="single" w:color="0000ED"/>
              </w:rPr>
              <w:t>12</w:t>
            </w:r>
            <w:r>
              <w:rPr>
                <w:color w:val="2626ED"/>
                <w:w w:val="105"/>
                <w:sz w:val="14"/>
                <w:u w:val="single" w:color="0000ED"/>
              </w:rPr>
              <w:t>.</w:t>
            </w:r>
            <w:r>
              <w:rPr>
                <w:color w:val="0808ED"/>
                <w:w w:val="105"/>
                <w:sz w:val="14"/>
                <w:u w:val="single" w:color="0000ED"/>
              </w:rPr>
              <w:t>2022</w:t>
            </w:r>
            <w:r>
              <w:rPr>
                <w:color w:val="0808ED"/>
                <w:w w:val="105"/>
                <w:sz w:val="14"/>
              </w:rPr>
              <w:t>)</w:t>
            </w:r>
            <w:r>
              <w:rPr>
                <w:color w:val="0E850E"/>
                <w:w w:val="105"/>
                <w:sz w:val="14"/>
              </w:rPr>
              <w:t>, efeitos a partir de 01</w:t>
            </w:r>
            <w:r>
              <w:rPr>
                <w:color w:val="389A38"/>
                <w:w w:val="105"/>
                <w:sz w:val="14"/>
              </w:rPr>
              <w:t>.</w:t>
            </w:r>
            <w:r>
              <w:rPr>
                <w:color w:val="0E850E"/>
                <w:w w:val="105"/>
                <w:sz w:val="14"/>
              </w:rPr>
              <w:t>03</w:t>
            </w:r>
            <w:r>
              <w:rPr>
                <w:color w:val="389A38"/>
                <w:w w:val="105"/>
                <w:sz w:val="14"/>
              </w:rPr>
              <w:t>.</w:t>
            </w:r>
            <w:r>
              <w:rPr>
                <w:color w:val="0E850E"/>
                <w:w w:val="105"/>
                <w:sz w:val="14"/>
              </w:rPr>
              <w:t>2023 </w:t>
            </w:r>
            <w:r>
              <w:rPr>
                <w:color w:val="FF0C0C"/>
                <w:w w:val="105"/>
                <w:sz w:val="14"/>
              </w:rPr>
              <w:t>Redação Anterior</w:t>
            </w:r>
          </w:p>
        </w:tc>
      </w:tr>
      <w:tr>
        <w:trPr>
          <w:trHeight w:val="799" w:hRule="atLeast"/>
        </w:trPr>
        <w:tc>
          <w:tcPr>
            <w:tcW w:w="1009" w:type="dxa"/>
          </w:tcPr>
          <w:p>
            <w:pPr>
              <w:pStyle w:val="TableParagraph"/>
              <w:rPr>
                <w:sz w:val="18"/>
              </w:rPr>
            </w:pPr>
          </w:p>
          <w:p>
            <w:pPr>
              <w:pStyle w:val="TableParagraph"/>
              <w:spacing w:before="111"/>
              <w:ind w:left="20"/>
              <w:jc w:val="center"/>
              <w:rPr>
                <w:sz w:val="16"/>
              </w:rPr>
            </w:pPr>
            <w:r>
              <w:rPr>
                <w:color w:val="030303"/>
                <w:w w:val="105"/>
                <w:sz w:val="16"/>
              </w:rPr>
              <w:t>9</w:t>
            </w:r>
          </w:p>
        </w:tc>
        <w:tc>
          <w:tcPr>
            <w:tcW w:w="1004" w:type="dxa"/>
          </w:tcPr>
          <w:p>
            <w:pPr>
              <w:pStyle w:val="TableParagraph"/>
              <w:rPr>
                <w:sz w:val="18"/>
              </w:rPr>
            </w:pPr>
          </w:p>
          <w:p>
            <w:pPr>
              <w:pStyle w:val="TableParagraph"/>
              <w:spacing w:before="111"/>
              <w:ind w:right="90"/>
              <w:jc w:val="right"/>
              <w:rPr>
                <w:sz w:val="16"/>
              </w:rPr>
            </w:pPr>
            <w:r>
              <w:rPr>
                <w:color w:val="030303"/>
                <w:w w:val="105"/>
                <w:sz w:val="16"/>
              </w:rPr>
              <w:t>03</w:t>
            </w:r>
            <w:r>
              <w:rPr>
                <w:color w:val="565656"/>
                <w:w w:val="105"/>
                <w:sz w:val="16"/>
              </w:rPr>
              <w:t>.</w:t>
            </w:r>
            <w:r>
              <w:rPr>
                <w:color w:val="030303"/>
                <w:w w:val="105"/>
                <w:sz w:val="16"/>
              </w:rPr>
              <w:t>010</w:t>
            </w:r>
            <w:r>
              <w:rPr>
                <w:color w:val="464646"/>
                <w:w w:val="105"/>
                <w:sz w:val="16"/>
              </w:rPr>
              <w:t>.</w:t>
            </w:r>
            <w:r>
              <w:rPr>
                <w:color w:val="030303"/>
                <w:w w:val="105"/>
                <w:sz w:val="16"/>
              </w:rPr>
              <w:t>00</w:t>
            </w:r>
          </w:p>
        </w:tc>
        <w:tc>
          <w:tcPr>
            <w:tcW w:w="991" w:type="dxa"/>
          </w:tcPr>
          <w:p>
            <w:pPr>
              <w:pStyle w:val="TableParagraph"/>
              <w:spacing w:before="5"/>
              <w:rPr>
                <w:sz w:val="18"/>
              </w:rPr>
            </w:pPr>
          </w:p>
          <w:p>
            <w:pPr>
              <w:pStyle w:val="TableParagraph"/>
              <w:ind w:left="62"/>
              <w:rPr>
                <w:sz w:val="16"/>
              </w:rPr>
            </w:pPr>
            <w:r>
              <w:rPr>
                <w:color w:val="030303"/>
                <w:w w:val="110"/>
                <w:sz w:val="16"/>
              </w:rPr>
              <w:t>2202</w:t>
            </w:r>
            <w:r>
              <w:rPr>
                <w:color w:val="565656"/>
                <w:w w:val="110"/>
                <w:sz w:val="16"/>
              </w:rPr>
              <w:t>.</w:t>
            </w:r>
            <w:r>
              <w:rPr>
                <w:color w:val="030303"/>
                <w:w w:val="110"/>
                <w:sz w:val="16"/>
              </w:rPr>
              <w:t>10</w:t>
            </w:r>
            <w:r>
              <w:rPr>
                <w:color w:val="565656"/>
                <w:w w:val="110"/>
                <w:sz w:val="16"/>
              </w:rPr>
              <w:t>.</w:t>
            </w:r>
            <w:r>
              <w:rPr>
                <w:color w:val="030303"/>
                <w:w w:val="110"/>
                <w:sz w:val="16"/>
              </w:rPr>
              <w:t>00</w:t>
            </w:r>
          </w:p>
          <w:p>
            <w:pPr>
              <w:pStyle w:val="TableParagraph"/>
              <w:spacing w:before="23"/>
              <w:ind w:left="62"/>
              <w:rPr>
                <w:sz w:val="16"/>
              </w:rPr>
            </w:pPr>
            <w:r>
              <w:rPr>
                <w:color w:val="030303"/>
                <w:w w:val="110"/>
                <w:sz w:val="16"/>
              </w:rPr>
              <w:t>2202</w:t>
            </w:r>
            <w:r>
              <w:rPr>
                <w:color w:val="282828"/>
                <w:w w:val="110"/>
                <w:sz w:val="16"/>
              </w:rPr>
              <w:t>.</w:t>
            </w:r>
            <w:r>
              <w:rPr>
                <w:color w:val="030303"/>
                <w:w w:val="110"/>
                <w:sz w:val="16"/>
              </w:rPr>
              <w:t>99.00</w:t>
            </w:r>
          </w:p>
        </w:tc>
        <w:tc>
          <w:tcPr>
            <w:tcW w:w="7036" w:type="dxa"/>
          </w:tcPr>
          <w:p>
            <w:pPr>
              <w:pStyle w:val="TableParagraph"/>
              <w:spacing w:line="264" w:lineRule="auto" w:before="11"/>
              <w:ind w:left="94" w:right="3996" w:hanging="3"/>
              <w:rPr>
                <w:sz w:val="16"/>
              </w:rPr>
            </w:pPr>
            <w:r>
              <w:rPr>
                <w:color w:val="030303"/>
                <w:w w:val="105"/>
                <w:sz w:val="16"/>
              </w:rPr>
              <w:t>Refrigerante em vidro descartável (</w:t>
            </w:r>
            <w:r>
              <w:rPr>
                <w:color w:val="0808ED"/>
                <w:w w:val="105"/>
                <w:sz w:val="16"/>
                <w:u w:val="single" w:color="0000ED"/>
              </w:rPr>
              <w:t>Protocolos ICMS 11/1991</w:t>
            </w:r>
            <w:r>
              <w:rPr>
                <w:color w:val="0808ED"/>
                <w:w w:val="105"/>
                <w:sz w:val="16"/>
              </w:rPr>
              <w:t> </w:t>
            </w:r>
            <w:r>
              <w:rPr>
                <w:color w:val="030303"/>
                <w:w w:val="105"/>
                <w:sz w:val="16"/>
              </w:rPr>
              <w:t>e </w:t>
            </w:r>
            <w:r>
              <w:rPr>
                <w:color w:val="0808ED"/>
                <w:w w:val="105"/>
                <w:sz w:val="16"/>
                <w:u w:val="thick" w:color="030303"/>
              </w:rPr>
              <w:t>4/1998 </w:t>
            </w:r>
            <w:r>
              <w:rPr>
                <w:color w:val="030303"/>
                <w:w w:val="105"/>
                <w:sz w:val="16"/>
              </w:rPr>
              <w:t>)</w:t>
            </w:r>
          </w:p>
          <w:p>
            <w:pPr>
              <w:pStyle w:val="TableParagraph"/>
              <w:spacing w:line="183" w:lineRule="exact"/>
              <w:ind w:left="94"/>
              <w:rPr>
                <w:sz w:val="14"/>
              </w:rPr>
            </w:pPr>
            <w:r>
              <w:rPr>
                <w:color w:val="030303"/>
                <w:w w:val="105"/>
                <w:sz w:val="16"/>
              </w:rPr>
              <w:t>(</w:t>
            </w:r>
            <w:r>
              <w:rPr>
                <w:color w:val="0808ED"/>
                <w:w w:val="105"/>
                <w:sz w:val="16"/>
                <w:u w:val="single" w:color="0000ED"/>
              </w:rPr>
              <w:t>Convênios ICMS 92/2015</w:t>
            </w:r>
            <w:r>
              <w:rPr>
                <w:color w:val="282828"/>
                <w:w w:val="105"/>
                <w:sz w:val="16"/>
              </w:rPr>
              <w:t>, </w:t>
            </w:r>
            <w:r>
              <w:rPr>
                <w:color w:val="0808ED"/>
                <w:w w:val="105"/>
                <w:sz w:val="16"/>
                <w:u w:val="single" w:color="0000ED"/>
              </w:rPr>
              <w:t>146/2015</w:t>
            </w:r>
            <w:r>
              <w:rPr>
                <w:color w:val="0808ED"/>
                <w:w w:val="105"/>
                <w:sz w:val="16"/>
              </w:rPr>
              <w:t> </w:t>
            </w:r>
            <w:r>
              <w:rPr>
                <w:color w:val="181818"/>
                <w:w w:val="105"/>
                <w:sz w:val="16"/>
              </w:rPr>
              <w:t>, </w:t>
            </w:r>
            <w:r>
              <w:rPr>
                <w:color w:val="0808ED"/>
                <w:w w:val="105"/>
                <w:sz w:val="16"/>
                <w:u w:val="thick" w:color="181818"/>
              </w:rPr>
              <w:t>52/2017</w:t>
            </w:r>
            <w:r>
              <w:rPr>
                <w:color w:val="0808ED"/>
                <w:w w:val="105"/>
                <w:sz w:val="16"/>
              </w:rPr>
              <w:t> </w:t>
            </w:r>
            <w:r>
              <w:rPr>
                <w:color w:val="181818"/>
                <w:w w:val="105"/>
                <w:sz w:val="16"/>
              </w:rPr>
              <w:t>, </w:t>
            </w:r>
            <w:r>
              <w:rPr>
                <w:color w:val="0808ED"/>
                <w:w w:val="105"/>
                <w:sz w:val="16"/>
                <w:u w:val="single" w:color="0000ED"/>
              </w:rPr>
              <w:t>122/2017</w:t>
            </w:r>
            <w:r>
              <w:rPr>
                <w:color w:val="0808ED"/>
                <w:w w:val="105"/>
                <w:sz w:val="16"/>
              </w:rPr>
              <w:t> </w:t>
            </w:r>
            <w:r>
              <w:rPr>
                <w:color w:val="030303"/>
                <w:w w:val="105"/>
                <w:sz w:val="16"/>
              </w:rPr>
              <w:t>e </w:t>
            </w:r>
            <w:r>
              <w:rPr>
                <w:color w:val="0808ED"/>
                <w:w w:val="105"/>
                <w:sz w:val="16"/>
                <w:u w:val="single" w:color="0000ED"/>
              </w:rPr>
              <w:t>150/2020</w:t>
            </w:r>
            <w:r>
              <w:rPr>
                <w:color w:val="030303"/>
                <w:w w:val="105"/>
                <w:sz w:val="16"/>
              </w:rPr>
              <w:t>) </w:t>
            </w:r>
            <w:r>
              <w:rPr>
                <w:color w:val="0E850E"/>
                <w:w w:val="105"/>
                <w:sz w:val="14"/>
              </w:rPr>
              <w:t>Alterado pelo</w:t>
            </w:r>
          </w:p>
          <w:p>
            <w:pPr>
              <w:pStyle w:val="TableParagraph"/>
              <w:spacing w:line="139" w:lineRule="exact" w:before="41"/>
              <w:ind w:left="88"/>
              <w:rPr>
                <w:sz w:val="14"/>
              </w:rPr>
            </w:pPr>
            <w:r>
              <w:rPr>
                <w:color w:val="0808ED"/>
                <w:w w:val="105"/>
                <w:sz w:val="14"/>
                <w:u w:val="single" w:color="0000ED"/>
              </w:rPr>
              <w:t>Decreto n</w:t>
            </w:r>
            <w:r>
              <w:rPr>
                <w:color w:val="3B3BEF"/>
                <w:w w:val="105"/>
                <w:sz w:val="14"/>
                <w:u w:val="single" w:color="0000ED"/>
              </w:rPr>
              <w:t>º </w:t>
            </w:r>
            <w:r>
              <w:rPr>
                <w:color w:val="0808ED"/>
                <w:w w:val="105"/>
                <w:sz w:val="14"/>
                <w:u w:val="single" w:color="0000ED"/>
              </w:rPr>
              <w:t>12 </w:t>
            </w:r>
            <w:r>
              <w:rPr>
                <w:color w:val="3B3BEF"/>
                <w:w w:val="105"/>
                <w:sz w:val="14"/>
                <w:u w:val="single" w:color="0000ED"/>
              </w:rPr>
              <w:t>.</w:t>
            </w:r>
            <w:r>
              <w:rPr>
                <w:color w:val="0808ED"/>
                <w:w w:val="105"/>
                <w:sz w:val="14"/>
                <w:u w:val="single" w:color="0000ED"/>
              </w:rPr>
              <w:t>857</w:t>
            </w:r>
            <w:r>
              <w:rPr>
                <w:color w:val="2626ED"/>
                <w:w w:val="105"/>
                <w:sz w:val="14"/>
                <w:u w:val="single" w:color="0000ED"/>
              </w:rPr>
              <w:t>/</w:t>
            </w:r>
            <w:r>
              <w:rPr>
                <w:color w:val="0808ED"/>
                <w:w w:val="105"/>
                <w:sz w:val="14"/>
                <w:u w:val="single" w:color="0000ED"/>
              </w:rPr>
              <w:t>2022 </w:t>
            </w:r>
            <w:r>
              <w:rPr>
                <w:color w:val="2626ED"/>
                <w:w w:val="105"/>
                <w:sz w:val="14"/>
                <w:u w:val="single" w:color="0000ED"/>
              </w:rPr>
              <w:t>(</w:t>
            </w:r>
            <w:r>
              <w:rPr>
                <w:color w:val="0808ED"/>
                <w:w w:val="105"/>
                <w:sz w:val="14"/>
                <w:u w:val="single" w:color="0000ED"/>
              </w:rPr>
              <w:t>DOE de </w:t>
            </w:r>
            <w:r>
              <w:rPr>
                <w:color w:val="2626ED"/>
                <w:w w:val="105"/>
                <w:sz w:val="14"/>
                <w:u w:val="single" w:color="0000ED"/>
              </w:rPr>
              <w:t>2</w:t>
            </w:r>
            <w:r>
              <w:rPr>
                <w:color w:val="0808ED"/>
                <w:w w:val="105"/>
                <w:sz w:val="14"/>
                <w:u w:val="single" w:color="0000ED"/>
              </w:rPr>
              <w:t>0</w:t>
            </w:r>
            <w:r>
              <w:rPr>
                <w:color w:val="3B3BEF"/>
                <w:w w:val="105"/>
                <w:sz w:val="14"/>
                <w:u w:val="single" w:color="0000ED"/>
              </w:rPr>
              <w:t>.</w:t>
            </w:r>
            <w:r>
              <w:rPr>
                <w:color w:val="0808ED"/>
                <w:w w:val="105"/>
                <w:sz w:val="14"/>
                <w:u w:val="single" w:color="0000ED"/>
              </w:rPr>
              <w:t>12</w:t>
            </w:r>
            <w:r>
              <w:rPr>
                <w:color w:val="2626ED"/>
                <w:w w:val="105"/>
                <w:sz w:val="14"/>
                <w:u w:val="single" w:color="0000ED"/>
              </w:rPr>
              <w:t>.</w:t>
            </w:r>
            <w:r>
              <w:rPr>
                <w:color w:val="0808ED"/>
                <w:w w:val="105"/>
                <w:sz w:val="14"/>
                <w:u w:val="single" w:color="0000ED"/>
              </w:rPr>
              <w:t>2022)</w:t>
            </w:r>
            <w:r>
              <w:rPr>
                <w:color w:val="389A38"/>
                <w:w w:val="105"/>
                <w:sz w:val="14"/>
              </w:rPr>
              <w:t>, </w:t>
            </w:r>
            <w:r>
              <w:rPr>
                <w:color w:val="0E850E"/>
                <w:w w:val="105"/>
                <w:sz w:val="14"/>
              </w:rPr>
              <w:t>efeitos a partir de 01</w:t>
            </w:r>
            <w:r>
              <w:rPr>
                <w:color w:val="389A38"/>
                <w:w w:val="105"/>
                <w:sz w:val="14"/>
              </w:rPr>
              <w:t>.</w:t>
            </w:r>
            <w:r>
              <w:rPr>
                <w:color w:val="0E850E"/>
                <w:w w:val="105"/>
                <w:sz w:val="14"/>
              </w:rPr>
              <w:t>03</w:t>
            </w:r>
            <w:r>
              <w:rPr>
                <w:color w:val="389A38"/>
                <w:w w:val="105"/>
                <w:sz w:val="14"/>
              </w:rPr>
              <w:t>.</w:t>
            </w:r>
            <w:r>
              <w:rPr>
                <w:color w:val="0E850E"/>
                <w:w w:val="105"/>
                <w:sz w:val="14"/>
              </w:rPr>
              <w:t>2023 </w:t>
            </w:r>
            <w:r>
              <w:rPr>
                <w:color w:val="FF0C0C"/>
                <w:w w:val="105"/>
                <w:sz w:val="14"/>
              </w:rPr>
              <w:t>Redação Anterior</w:t>
            </w:r>
          </w:p>
        </w:tc>
      </w:tr>
      <w:tr>
        <w:trPr>
          <w:trHeight w:val="764" w:hRule="atLeast"/>
        </w:trPr>
        <w:tc>
          <w:tcPr>
            <w:tcW w:w="1009" w:type="dxa"/>
          </w:tcPr>
          <w:p>
            <w:pPr>
              <w:pStyle w:val="TableParagraph"/>
              <w:rPr>
                <w:sz w:val="18"/>
              </w:rPr>
            </w:pPr>
          </w:p>
          <w:p>
            <w:pPr>
              <w:pStyle w:val="TableParagraph"/>
              <w:spacing w:before="104"/>
              <w:ind w:left="85" w:right="58"/>
              <w:jc w:val="center"/>
              <w:rPr>
                <w:sz w:val="16"/>
              </w:rPr>
            </w:pPr>
            <w:r>
              <w:rPr>
                <w:color w:val="030303"/>
                <w:w w:val="105"/>
                <w:sz w:val="16"/>
              </w:rPr>
              <w:t>9</w:t>
            </w:r>
            <w:r>
              <w:rPr>
                <w:color w:val="282828"/>
                <w:w w:val="105"/>
                <w:sz w:val="16"/>
              </w:rPr>
              <w:t>.</w:t>
            </w:r>
            <w:r>
              <w:rPr>
                <w:color w:val="030303"/>
                <w:w w:val="105"/>
                <w:sz w:val="16"/>
              </w:rPr>
              <w:t>A</w:t>
            </w:r>
          </w:p>
        </w:tc>
        <w:tc>
          <w:tcPr>
            <w:tcW w:w="1004" w:type="dxa"/>
          </w:tcPr>
          <w:p>
            <w:pPr>
              <w:pStyle w:val="TableParagraph"/>
              <w:rPr>
                <w:sz w:val="18"/>
              </w:rPr>
            </w:pPr>
          </w:p>
          <w:p>
            <w:pPr>
              <w:pStyle w:val="TableParagraph"/>
              <w:spacing w:before="104"/>
              <w:ind w:right="90"/>
              <w:jc w:val="right"/>
              <w:rPr>
                <w:sz w:val="16"/>
              </w:rPr>
            </w:pPr>
            <w:r>
              <w:rPr>
                <w:color w:val="030303"/>
                <w:w w:val="105"/>
                <w:sz w:val="16"/>
              </w:rPr>
              <w:t>03</w:t>
            </w:r>
            <w:r>
              <w:rPr>
                <w:color w:val="464646"/>
                <w:w w:val="105"/>
                <w:sz w:val="16"/>
              </w:rPr>
              <w:t>.</w:t>
            </w:r>
            <w:r>
              <w:rPr>
                <w:color w:val="030303"/>
                <w:w w:val="105"/>
                <w:sz w:val="16"/>
              </w:rPr>
              <w:t>010</w:t>
            </w:r>
            <w:r>
              <w:rPr>
                <w:color w:val="464646"/>
                <w:w w:val="105"/>
                <w:sz w:val="16"/>
              </w:rPr>
              <w:t>.</w:t>
            </w:r>
            <w:r>
              <w:rPr>
                <w:color w:val="030303"/>
                <w:w w:val="105"/>
                <w:sz w:val="16"/>
              </w:rPr>
              <w:t>01</w:t>
            </w:r>
          </w:p>
        </w:tc>
        <w:tc>
          <w:tcPr>
            <w:tcW w:w="991" w:type="dxa"/>
          </w:tcPr>
          <w:p>
            <w:pPr>
              <w:pStyle w:val="TableParagraph"/>
              <w:spacing w:before="3"/>
              <w:rPr>
                <w:sz w:val="18"/>
              </w:rPr>
            </w:pPr>
          </w:p>
          <w:p>
            <w:pPr>
              <w:pStyle w:val="TableParagraph"/>
              <w:ind w:left="62"/>
              <w:rPr>
                <w:sz w:val="16"/>
              </w:rPr>
            </w:pPr>
            <w:r>
              <w:rPr>
                <w:color w:val="030303"/>
                <w:w w:val="110"/>
                <w:sz w:val="16"/>
              </w:rPr>
              <w:t>2202</w:t>
            </w:r>
            <w:r>
              <w:rPr>
                <w:color w:val="282828"/>
                <w:w w:val="110"/>
                <w:sz w:val="16"/>
              </w:rPr>
              <w:t>.</w:t>
            </w:r>
            <w:r>
              <w:rPr>
                <w:color w:val="030303"/>
                <w:w w:val="110"/>
                <w:sz w:val="16"/>
              </w:rPr>
              <w:t>10.00</w:t>
            </w:r>
          </w:p>
          <w:p>
            <w:pPr>
              <w:pStyle w:val="TableParagraph"/>
              <w:spacing w:before="23"/>
              <w:ind w:left="62"/>
              <w:rPr>
                <w:sz w:val="16"/>
              </w:rPr>
            </w:pPr>
            <w:r>
              <w:rPr>
                <w:color w:val="030303"/>
                <w:w w:val="110"/>
                <w:sz w:val="16"/>
              </w:rPr>
              <w:t>2202</w:t>
            </w:r>
            <w:r>
              <w:rPr>
                <w:color w:val="565656"/>
                <w:w w:val="110"/>
                <w:sz w:val="16"/>
              </w:rPr>
              <w:t>.</w:t>
            </w:r>
            <w:r>
              <w:rPr>
                <w:color w:val="030303"/>
                <w:w w:val="110"/>
                <w:sz w:val="16"/>
              </w:rPr>
              <w:t>99</w:t>
            </w:r>
            <w:r>
              <w:rPr>
                <w:color w:val="565656"/>
                <w:w w:val="110"/>
                <w:sz w:val="16"/>
              </w:rPr>
              <w:t>.</w:t>
            </w:r>
            <w:r>
              <w:rPr>
                <w:color w:val="030303"/>
                <w:w w:val="110"/>
                <w:sz w:val="16"/>
              </w:rPr>
              <w:t>00</w:t>
            </w:r>
          </w:p>
        </w:tc>
        <w:tc>
          <w:tcPr>
            <w:tcW w:w="7036" w:type="dxa"/>
          </w:tcPr>
          <w:p>
            <w:pPr>
              <w:pStyle w:val="TableParagraph"/>
              <w:spacing w:line="264" w:lineRule="auto" w:before="23"/>
              <w:ind w:left="94" w:right="3996" w:hanging="3"/>
              <w:rPr>
                <w:sz w:val="16"/>
              </w:rPr>
            </w:pPr>
            <w:r>
              <w:rPr>
                <w:color w:val="030303"/>
                <w:w w:val="110"/>
                <w:sz w:val="16"/>
              </w:rPr>
              <w:t>Refrigerante em embalagem pet (</w:t>
            </w:r>
            <w:r>
              <w:rPr>
                <w:color w:val="0808ED"/>
                <w:w w:val="110"/>
                <w:sz w:val="16"/>
                <w:u w:val="single" w:color="0000ED"/>
              </w:rPr>
              <w:t>Protocolos ICMS 11/1991</w:t>
            </w:r>
            <w:r>
              <w:rPr>
                <w:color w:val="0808ED"/>
                <w:w w:val="110"/>
                <w:sz w:val="16"/>
              </w:rPr>
              <w:t> </w:t>
            </w:r>
            <w:r>
              <w:rPr>
                <w:color w:val="030303"/>
                <w:w w:val="110"/>
                <w:sz w:val="16"/>
              </w:rPr>
              <w:t>e </w:t>
            </w:r>
            <w:r>
              <w:rPr>
                <w:color w:val="0808ED"/>
                <w:w w:val="110"/>
                <w:sz w:val="16"/>
                <w:u w:val="thick" w:color="030303"/>
              </w:rPr>
              <w:t>4/1998 </w:t>
            </w:r>
            <w:r>
              <w:rPr>
                <w:color w:val="030303"/>
                <w:w w:val="110"/>
                <w:sz w:val="16"/>
              </w:rPr>
              <w:t>)</w:t>
            </w:r>
          </w:p>
          <w:p>
            <w:pPr>
              <w:pStyle w:val="TableParagraph"/>
              <w:spacing w:line="178" w:lineRule="exact" w:before="7"/>
              <w:ind w:left="94" w:right="119"/>
              <w:rPr>
                <w:sz w:val="14"/>
              </w:rPr>
            </w:pPr>
            <w:r>
              <w:rPr>
                <w:color w:val="030303"/>
                <w:w w:val="105"/>
                <w:sz w:val="16"/>
              </w:rPr>
              <w:t>(</w:t>
            </w:r>
            <w:r>
              <w:rPr>
                <w:color w:val="0808ED"/>
                <w:w w:val="105"/>
                <w:sz w:val="16"/>
                <w:u w:val="single" w:color="0000ED"/>
              </w:rPr>
              <w:t>Convênio ICMS 150/2020</w:t>
            </w:r>
            <w:r>
              <w:rPr>
                <w:color w:val="030303"/>
                <w:w w:val="105"/>
                <w:sz w:val="16"/>
              </w:rPr>
              <w:t>) </w:t>
            </w:r>
            <w:r>
              <w:rPr>
                <w:color w:val="0E850E"/>
                <w:w w:val="105"/>
                <w:sz w:val="14"/>
              </w:rPr>
              <w:t>Acrescentado pelo </w:t>
            </w:r>
            <w:r>
              <w:rPr>
                <w:color w:val="0808ED"/>
                <w:w w:val="105"/>
                <w:sz w:val="14"/>
                <w:u w:val="single" w:color="0000ED"/>
              </w:rPr>
              <w:t>Decreto n</w:t>
            </w:r>
            <w:r>
              <w:rPr>
                <w:color w:val="3B3BEF"/>
                <w:w w:val="105"/>
                <w:sz w:val="14"/>
                <w:u w:val="single" w:color="0000ED"/>
              </w:rPr>
              <w:t>º </w:t>
            </w:r>
            <w:r>
              <w:rPr>
                <w:color w:val="0808ED"/>
                <w:w w:val="105"/>
                <w:sz w:val="14"/>
                <w:u w:val="single" w:color="0000ED"/>
              </w:rPr>
              <w:t>12.857</w:t>
            </w:r>
            <w:r>
              <w:rPr>
                <w:color w:val="2626ED"/>
                <w:w w:val="105"/>
                <w:sz w:val="14"/>
                <w:u w:val="single" w:color="0000ED"/>
              </w:rPr>
              <w:t>/</w:t>
            </w:r>
            <w:r>
              <w:rPr>
                <w:color w:val="0808ED"/>
                <w:w w:val="105"/>
                <w:sz w:val="14"/>
                <w:u w:val="single" w:color="0000ED"/>
              </w:rPr>
              <w:t>2022 (DOE  de  </w:t>
            </w:r>
            <w:r>
              <w:rPr>
                <w:color w:val="0808ED"/>
                <w:spacing w:val="-3"/>
                <w:w w:val="105"/>
                <w:sz w:val="14"/>
                <w:u w:val="single" w:color="0000ED"/>
              </w:rPr>
              <w:t>20</w:t>
            </w:r>
            <w:r>
              <w:rPr>
                <w:color w:val="3B3BEF"/>
                <w:spacing w:val="-3"/>
                <w:w w:val="105"/>
                <w:sz w:val="14"/>
                <w:u w:val="single" w:color="0000ED"/>
              </w:rPr>
              <w:t>.</w:t>
            </w:r>
            <w:r>
              <w:rPr>
                <w:color w:val="0808ED"/>
                <w:spacing w:val="-3"/>
                <w:w w:val="105"/>
                <w:sz w:val="14"/>
                <w:u w:val="single" w:color="0000ED"/>
              </w:rPr>
              <w:t>12</w:t>
            </w:r>
            <w:r>
              <w:rPr>
                <w:color w:val="2626ED"/>
                <w:spacing w:val="-3"/>
                <w:w w:val="105"/>
                <w:sz w:val="14"/>
                <w:u w:val="single" w:color="0000ED"/>
              </w:rPr>
              <w:t>.</w:t>
            </w:r>
            <w:r>
              <w:rPr>
                <w:color w:val="0808ED"/>
                <w:spacing w:val="-3"/>
                <w:w w:val="105"/>
                <w:sz w:val="14"/>
                <w:u w:val="single" w:color="0000ED"/>
              </w:rPr>
              <w:t>2022</w:t>
            </w:r>
            <w:r>
              <w:rPr>
                <w:color w:val="0808ED"/>
                <w:spacing w:val="-3"/>
                <w:w w:val="105"/>
                <w:sz w:val="14"/>
              </w:rPr>
              <w:t>)</w:t>
            </w:r>
            <w:r>
              <w:rPr>
                <w:color w:val="389A38"/>
                <w:spacing w:val="-3"/>
                <w:w w:val="105"/>
                <w:sz w:val="14"/>
              </w:rPr>
              <w:t>, </w:t>
            </w:r>
            <w:r>
              <w:rPr>
                <w:color w:val="0E850E"/>
                <w:w w:val="105"/>
                <w:sz w:val="14"/>
              </w:rPr>
              <w:t>efeitos a partir de</w:t>
            </w:r>
            <w:r>
              <w:rPr>
                <w:color w:val="0E850E"/>
                <w:spacing w:val="-7"/>
                <w:w w:val="105"/>
                <w:sz w:val="14"/>
              </w:rPr>
              <w:t> </w:t>
            </w:r>
            <w:r>
              <w:rPr>
                <w:color w:val="0E850E"/>
                <w:spacing w:val="-3"/>
                <w:w w:val="105"/>
                <w:sz w:val="14"/>
              </w:rPr>
              <w:t>01</w:t>
            </w:r>
            <w:r>
              <w:rPr>
                <w:color w:val="389A38"/>
                <w:spacing w:val="-3"/>
                <w:w w:val="105"/>
                <w:sz w:val="14"/>
              </w:rPr>
              <w:t>.</w:t>
            </w:r>
            <w:r>
              <w:rPr>
                <w:color w:val="0E850E"/>
                <w:spacing w:val="-3"/>
                <w:w w:val="105"/>
                <w:sz w:val="14"/>
              </w:rPr>
              <w:t>03</w:t>
            </w:r>
            <w:r>
              <w:rPr>
                <w:color w:val="389A38"/>
                <w:spacing w:val="-3"/>
                <w:w w:val="105"/>
                <w:sz w:val="14"/>
              </w:rPr>
              <w:t>.</w:t>
            </w:r>
            <w:r>
              <w:rPr>
                <w:color w:val="0E850E"/>
                <w:spacing w:val="-3"/>
                <w:w w:val="105"/>
                <w:sz w:val="14"/>
              </w:rPr>
              <w:t>2023</w:t>
            </w:r>
          </w:p>
        </w:tc>
      </w:tr>
      <w:tr>
        <w:trPr>
          <w:trHeight w:val="743" w:hRule="atLeast"/>
        </w:trPr>
        <w:tc>
          <w:tcPr>
            <w:tcW w:w="1009" w:type="dxa"/>
          </w:tcPr>
          <w:p>
            <w:pPr>
              <w:pStyle w:val="TableParagraph"/>
              <w:spacing w:before="6"/>
              <w:rPr>
                <w:sz w:val="23"/>
              </w:rPr>
            </w:pPr>
          </w:p>
          <w:p>
            <w:pPr>
              <w:pStyle w:val="TableParagraph"/>
              <w:ind w:left="375"/>
              <w:rPr>
                <w:rFonts w:ascii="Times New Roman"/>
                <w:sz w:val="18"/>
              </w:rPr>
            </w:pPr>
            <w:r>
              <w:rPr>
                <w:rFonts w:ascii="Times New Roman"/>
                <w:color w:val="030303"/>
                <w:w w:val="105"/>
                <w:sz w:val="18"/>
              </w:rPr>
              <w:t>9</w:t>
            </w:r>
            <w:r>
              <w:rPr>
                <w:rFonts w:ascii="Times New Roman"/>
                <w:color w:val="464646"/>
                <w:w w:val="105"/>
                <w:sz w:val="18"/>
              </w:rPr>
              <w:t>.</w:t>
            </w:r>
            <w:r>
              <w:rPr>
                <w:rFonts w:ascii="Times New Roman"/>
                <w:color w:val="030303"/>
                <w:w w:val="105"/>
                <w:sz w:val="18"/>
              </w:rPr>
              <w:t>B</w:t>
            </w:r>
          </w:p>
        </w:tc>
        <w:tc>
          <w:tcPr>
            <w:tcW w:w="1004" w:type="dxa"/>
          </w:tcPr>
          <w:p>
            <w:pPr>
              <w:pStyle w:val="TableParagraph"/>
              <w:spacing w:before="1"/>
              <w:rPr>
                <w:sz w:val="25"/>
              </w:rPr>
            </w:pPr>
          </w:p>
          <w:p>
            <w:pPr>
              <w:pStyle w:val="TableParagraph"/>
              <w:ind w:right="90"/>
              <w:jc w:val="right"/>
              <w:rPr>
                <w:sz w:val="16"/>
              </w:rPr>
            </w:pPr>
            <w:r>
              <w:rPr>
                <w:color w:val="030303"/>
                <w:w w:val="105"/>
                <w:sz w:val="16"/>
              </w:rPr>
              <w:t>03</w:t>
            </w:r>
            <w:r>
              <w:rPr>
                <w:color w:val="464646"/>
                <w:w w:val="105"/>
                <w:sz w:val="16"/>
              </w:rPr>
              <w:t>.</w:t>
            </w:r>
            <w:r>
              <w:rPr>
                <w:color w:val="030303"/>
                <w:w w:val="105"/>
                <w:sz w:val="16"/>
              </w:rPr>
              <w:t>010</w:t>
            </w:r>
            <w:r>
              <w:rPr>
                <w:color w:val="464646"/>
                <w:w w:val="105"/>
                <w:sz w:val="16"/>
              </w:rPr>
              <w:t>.</w:t>
            </w:r>
            <w:r>
              <w:rPr>
                <w:color w:val="030303"/>
                <w:w w:val="105"/>
                <w:sz w:val="16"/>
              </w:rPr>
              <w:t>02</w:t>
            </w:r>
          </w:p>
        </w:tc>
        <w:tc>
          <w:tcPr>
            <w:tcW w:w="991" w:type="dxa"/>
          </w:tcPr>
          <w:p>
            <w:pPr>
              <w:pStyle w:val="TableParagraph"/>
              <w:spacing w:before="4"/>
              <w:rPr>
                <w:sz w:val="16"/>
              </w:rPr>
            </w:pPr>
          </w:p>
          <w:p>
            <w:pPr>
              <w:pStyle w:val="TableParagraph"/>
              <w:ind w:left="62"/>
              <w:rPr>
                <w:sz w:val="16"/>
              </w:rPr>
            </w:pPr>
            <w:r>
              <w:rPr>
                <w:color w:val="030303"/>
                <w:w w:val="110"/>
                <w:sz w:val="16"/>
              </w:rPr>
              <w:t>2202</w:t>
            </w:r>
            <w:r>
              <w:rPr>
                <w:color w:val="464646"/>
                <w:w w:val="110"/>
                <w:sz w:val="16"/>
              </w:rPr>
              <w:t>.</w:t>
            </w:r>
            <w:r>
              <w:rPr>
                <w:color w:val="030303"/>
                <w:w w:val="110"/>
                <w:sz w:val="16"/>
              </w:rPr>
              <w:t>10</w:t>
            </w:r>
            <w:r>
              <w:rPr>
                <w:color w:val="464646"/>
                <w:w w:val="110"/>
                <w:sz w:val="16"/>
              </w:rPr>
              <w:t>.</w:t>
            </w:r>
            <w:r>
              <w:rPr>
                <w:color w:val="030303"/>
                <w:w w:val="110"/>
                <w:sz w:val="16"/>
              </w:rPr>
              <w:t>00</w:t>
            </w:r>
          </w:p>
          <w:p>
            <w:pPr>
              <w:pStyle w:val="TableParagraph"/>
              <w:spacing w:before="18"/>
              <w:ind w:left="62"/>
              <w:rPr>
                <w:sz w:val="16"/>
              </w:rPr>
            </w:pPr>
            <w:r>
              <w:rPr>
                <w:color w:val="030303"/>
                <w:w w:val="110"/>
                <w:sz w:val="16"/>
              </w:rPr>
              <w:t>2202</w:t>
            </w:r>
            <w:r>
              <w:rPr>
                <w:color w:val="282828"/>
                <w:w w:val="110"/>
                <w:sz w:val="16"/>
              </w:rPr>
              <w:t>.</w:t>
            </w:r>
            <w:r>
              <w:rPr>
                <w:color w:val="030303"/>
                <w:w w:val="110"/>
                <w:sz w:val="16"/>
              </w:rPr>
              <w:t>99.00</w:t>
            </w:r>
          </w:p>
        </w:tc>
        <w:tc>
          <w:tcPr>
            <w:tcW w:w="7036" w:type="dxa"/>
          </w:tcPr>
          <w:p>
            <w:pPr>
              <w:pStyle w:val="TableParagraph"/>
              <w:ind w:left="91"/>
              <w:rPr>
                <w:sz w:val="16"/>
              </w:rPr>
            </w:pPr>
            <w:r>
              <w:rPr>
                <w:color w:val="030303"/>
                <w:w w:val="110"/>
                <w:sz w:val="16"/>
              </w:rPr>
              <w:t>Refrigerante em lata</w:t>
            </w:r>
          </w:p>
          <w:p>
            <w:pPr>
              <w:pStyle w:val="TableParagraph"/>
              <w:spacing w:before="18"/>
              <w:ind w:left="94"/>
              <w:rPr>
                <w:sz w:val="16"/>
              </w:rPr>
            </w:pPr>
            <w:r>
              <w:rPr>
                <w:color w:val="030303"/>
                <w:w w:val="105"/>
                <w:sz w:val="16"/>
              </w:rPr>
              <w:t>(</w:t>
            </w:r>
            <w:r>
              <w:rPr>
                <w:color w:val="0808ED"/>
                <w:w w:val="105"/>
                <w:sz w:val="16"/>
                <w:u w:val="single" w:color="0000ED"/>
              </w:rPr>
              <w:t>Protocolos ICMS 11/1991</w:t>
            </w:r>
            <w:r>
              <w:rPr>
                <w:color w:val="0808ED"/>
                <w:w w:val="105"/>
                <w:sz w:val="16"/>
              </w:rPr>
              <w:t> </w:t>
            </w:r>
            <w:r>
              <w:rPr>
                <w:color w:val="030303"/>
                <w:w w:val="105"/>
                <w:sz w:val="16"/>
              </w:rPr>
              <w:t>e </w:t>
            </w:r>
            <w:r>
              <w:rPr>
                <w:color w:val="0808ED"/>
                <w:w w:val="105"/>
                <w:sz w:val="16"/>
                <w:u w:val="thick" w:color="030303"/>
              </w:rPr>
              <w:t>4/1998 </w:t>
            </w:r>
            <w:r>
              <w:rPr>
                <w:color w:val="030303"/>
                <w:w w:val="105"/>
                <w:sz w:val="16"/>
              </w:rPr>
              <w:t>)</w:t>
            </w:r>
          </w:p>
          <w:p>
            <w:pPr>
              <w:pStyle w:val="TableParagraph"/>
              <w:spacing w:line="170" w:lineRule="atLeast" w:before="18"/>
              <w:ind w:left="94" w:right="119"/>
              <w:rPr>
                <w:sz w:val="14"/>
              </w:rPr>
            </w:pPr>
            <w:r>
              <w:rPr>
                <w:color w:val="030303"/>
                <w:w w:val="105"/>
                <w:sz w:val="16"/>
              </w:rPr>
              <w:t>(</w:t>
            </w:r>
            <w:r>
              <w:rPr>
                <w:color w:val="0808ED"/>
                <w:w w:val="105"/>
                <w:sz w:val="16"/>
                <w:u w:val="single" w:color="0000ED"/>
              </w:rPr>
              <w:t>Convênio ICMS 150/2020</w:t>
            </w:r>
            <w:r>
              <w:rPr>
                <w:color w:val="030303"/>
                <w:w w:val="105"/>
                <w:sz w:val="16"/>
              </w:rPr>
              <w:t>) </w:t>
            </w:r>
            <w:r>
              <w:rPr>
                <w:color w:val="0E850E"/>
                <w:w w:val="105"/>
                <w:sz w:val="14"/>
              </w:rPr>
              <w:t>Acrescentado pelo </w:t>
            </w:r>
            <w:r>
              <w:rPr>
                <w:color w:val="0808ED"/>
                <w:w w:val="105"/>
                <w:sz w:val="14"/>
                <w:u w:val="single" w:color="0000ED"/>
              </w:rPr>
              <w:t>Decreto </w:t>
            </w:r>
            <w:r>
              <w:rPr>
                <w:color w:val="0808ED"/>
                <w:spacing w:val="2"/>
                <w:w w:val="105"/>
                <w:sz w:val="14"/>
                <w:u w:val="single" w:color="0000ED"/>
              </w:rPr>
              <w:t>n</w:t>
            </w:r>
            <w:r>
              <w:rPr>
                <w:color w:val="3B3BEF"/>
                <w:spacing w:val="2"/>
                <w:w w:val="105"/>
                <w:sz w:val="14"/>
                <w:u w:val="single" w:color="0000ED"/>
              </w:rPr>
              <w:t>º </w:t>
            </w:r>
            <w:r>
              <w:rPr>
                <w:color w:val="0808ED"/>
                <w:w w:val="105"/>
                <w:sz w:val="14"/>
                <w:u w:val="single" w:color="0000ED"/>
              </w:rPr>
              <w:t>12 </w:t>
            </w:r>
            <w:r>
              <w:rPr>
                <w:color w:val="2626ED"/>
                <w:w w:val="105"/>
                <w:sz w:val="14"/>
                <w:u w:val="single" w:color="0000ED"/>
              </w:rPr>
              <w:t>.</w:t>
            </w:r>
            <w:r>
              <w:rPr>
                <w:color w:val="0808ED"/>
                <w:w w:val="105"/>
                <w:sz w:val="14"/>
                <w:u w:val="single" w:color="0000ED"/>
              </w:rPr>
              <w:t>857</w:t>
            </w:r>
            <w:r>
              <w:rPr>
                <w:color w:val="2626ED"/>
                <w:w w:val="105"/>
                <w:sz w:val="14"/>
                <w:u w:val="single" w:color="0000ED"/>
              </w:rPr>
              <w:t>/</w:t>
            </w:r>
            <w:r>
              <w:rPr>
                <w:color w:val="0808ED"/>
                <w:w w:val="105"/>
                <w:sz w:val="14"/>
                <w:u w:val="single" w:color="0000ED"/>
              </w:rPr>
              <w:t>2022 (DOE d</w:t>
            </w:r>
            <w:r>
              <w:rPr>
                <w:color w:val="2626ED"/>
                <w:w w:val="105"/>
                <w:sz w:val="14"/>
                <w:u w:val="single" w:color="0000ED"/>
              </w:rPr>
              <w:t>e  </w:t>
            </w:r>
            <w:r>
              <w:rPr>
                <w:color w:val="0808ED"/>
                <w:spacing w:val="-3"/>
                <w:w w:val="105"/>
                <w:sz w:val="14"/>
                <w:u w:val="single" w:color="0000ED"/>
              </w:rPr>
              <w:t>20</w:t>
            </w:r>
            <w:r>
              <w:rPr>
                <w:color w:val="4B4BF0"/>
                <w:spacing w:val="-3"/>
                <w:w w:val="105"/>
                <w:sz w:val="14"/>
                <w:u w:val="single" w:color="0000ED"/>
              </w:rPr>
              <w:t>.</w:t>
            </w:r>
            <w:r>
              <w:rPr>
                <w:color w:val="0808ED"/>
                <w:spacing w:val="-3"/>
                <w:w w:val="105"/>
                <w:sz w:val="14"/>
                <w:u w:val="single" w:color="0000ED"/>
              </w:rPr>
              <w:t>12</w:t>
            </w:r>
            <w:r>
              <w:rPr>
                <w:color w:val="3B3BEF"/>
                <w:spacing w:val="-3"/>
                <w:w w:val="105"/>
                <w:sz w:val="14"/>
                <w:u w:val="single" w:color="0000ED"/>
              </w:rPr>
              <w:t>.</w:t>
            </w:r>
            <w:r>
              <w:rPr>
                <w:color w:val="0808ED"/>
                <w:spacing w:val="-3"/>
                <w:w w:val="105"/>
                <w:sz w:val="14"/>
                <w:u w:val="single" w:color="0000ED"/>
              </w:rPr>
              <w:t>2022</w:t>
            </w:r>
            <w:r>
              <w:rPr>
                <w:color w:val="0808ED"/>
                <w:spacing w:val="-3"/>
                <w:w w:val="105"/>
                <w:sz w:val="14"/>
              </w:rPr>
              <w:t>)</w:t>
            </w:r>
            <w:r>
              <w:rPr>
                <w:color w:val="0E850E"/>
                <w:spacing w:val="-3"/>
                <w:w w:val="105"/>
                <w:sz w:val="14"/>
              </w:rPr>
              <w:t>, </w:t>
            </w:r>
            <w:r>
              <w:rPr>
                <w:color w:val="0E850E"/>
                <w:w w:val="105"/>
                <w:sz w:val="14"/>
              </w:rPr>
              <w:t>efeitos a partir de</w:t>
            </w:r>
            <w:r>
              <w:rPr>
                <w:color w:val="0E850E"/>
                <w:spacing w:val="-7"/>
                <w:w w:val="105"/>
                <w:sz w:val="14"/>
              </w:rPr>
              <w:t> </w:t>
            </w:r>
            <w:r>
              <w:rPr>
                <w:color w:val="0E850E"/>
                <w:spacing w:val="-3"/>
                <w:w w:val="105"/>
                <w:sz w:val="14"/>
              </w:rPr>
              <w:t>01.03</w:t>
            </w:r>
            <w:r>
              <w:rPr>
                <w:color w:val="389A38"/>
                <w:spacing w:val="-3"/>
                <w:w w:val="105"/>
                <w:sz w:val="14"/>
              </w:rPr>
              <w:t>.</w:t>
            </w:r>
            <w:r>
              <w:rPr>
                <w:color w:val="0E850E"/>
                <w:spacing w:val="-3"/>
                <w:w w:val="105"/>
                <w:sz w:val="14"/>
              </w:rPr>
              <w:t>2023</w:t>
            </w:r>
          </w:p>
        </w:tc>
      </w:tr>
      <w:tr>
        <w:trPr>
          <w:trHeight w:val="998" w:hRule="atLeast"/>
        </w:trPr>
        <w:tc>
          <w:tcPr>
            <w:tcW w:w="1009" w:type="dxa"/>
          </w:tcPr>
          <w:p>
            <w:pPr>
              <w:pStyle w:val="TableParagraph"/>
              <w:rPr>
                <w:sz w:val="18"/>
              </w:rPr>
            </w:pPr>
          </w:p>
          <w:p>
            <w:pPr>
              <w:pStyle w:val="TableParagraph"/>
              <w:spacing w:before="5"/>
              <w:rPr>
                <w:sz w:val="18"/>
              </w:rPr>
            </w:pPr>
          </w:p>
          <w:p>
            <w:pPr>
              <w:pStyle w:val="TableParagraph"/>
              <w:ind w:left="85" w:right="55"/>
              <w:jc w:val="center"/>
              <w:rPr>
                <w:sz w:val="16"/>
              </w:rPr>
            </w:pPr>
            <w:r>
              <w:rPr>
                <w:color w:val="030303"/>
                <w:w w:val="110"/>
                <w:sz w:val="16"/>
              </w:rPr>
              <w:t>10</w:t>
            </w:r>
          </w:p>
        </w:tc>
        <w:tc>
          <w:tcPr>
            <w:tcW w:w="1004" w:type="dxa"/>
          </w:tcPr>
          <w:p>
            <w:pPr>
              <w:pStyle w:val="TableParagraph"/>
              <w:spacing w:before="6"/>
              <w:rPr>
                <w:sz w:val="30"/>
              </w:rPr>
            </w:pPr>
          </w:p>
          <w:p>
            <w:pPr>
              <w:pStyle w:val="TableParagraph"/>
              <w:tabs>
                <w:tab w:pos="617" w:val="left" w:leader="none"/>
              </w:tabs>
              <w:spacing w:line="160" w:lineRule="exact"/>
              <w:ind w:left="229"/>
              <w:rPr>
                <w:sz w:val="34"/>
              </w:rPr>
            </w:pPr>
            <w:r>
              <w:rPr>
                <w:color w:val="282828"/>
                <w:sz w:val="16"/>
              </w:rPr>
              <w:t>·</w:t>
              <w:tab/>
            </w:r>
            <w:r>
              <w:rPr>
                <w:color w:val="282828"/>
                <w:spacing w:val="-3"/>
                <w:w w:val="90"/>
                <w:sz w:val="34"/>
              </w:rPr>
              <w:t>·</w:t>
            </w:r>
            <w:r>
              <w:rPr>
                <w:color w:val="030303"/>
                <w:spacing w:val="-3"/>
                <w:w w:val="90"/>
                <w:sz w:val="34"/>
              </w:rPr>
              <w:t>ºº</w:t>
            </w:r>
          </w:p>
          <w:p>
            <w:pPr>
              <w:pStyle w:val="TableParagraph"/>
              <w:spacing w:line="92" w:lineRule="exact"/>
              <w:ind w:left="117"/>
              <w:rPr>
                <w:sz w:val="16"/>
              </w:rPr>
            </w:pPr>
            <w:r>
              <w:rPr>
                <w:color w:val="030303"/>
                <w:w w:val="110"/>
                <w:sz w:val="16"/>
              </w:rPr>
              <w:t>03 011</w:t>
            </w:r>
          </w:p>
        </w:tc>
        <w:tc>
          <w:tcPr>
            <w:tcW w:w="991" w:type="dxa"/>
          </w:tcPr>
          <w:p>
            <w:pPr>
              <w:pStyle w:val="TableParagraph"/>
              <w:rPr>
                <w:sz w:val="18"/>
              </w:rPr>
            </w:pPr>
          </w:p>
          <w:p>
            <w:pPr>
              <w:pStyle w:val="TableParagraph"/>
              <w:spacing w:before="106"/>
              <w:ind w:left="62"/>
              <w:rPr>
                <w:sz w:val="16"/>
              </w:rPr>
            </w:pPr>
            <w:r>
              <w:rPr>
                <w:color w:val="030303"/>
                <w:w w:val="110"/>
                <w:sz w:val="16"/>
              </w:rPr>
              <w:t>2202</w:t>
            </w:r>
            <w:r>
              <w:rPr>
                <w:color w:val="464646"/>
                <w:w w:val="110"/>
                <w:sz w:val="16"/>
              </w:rPr>
              <w:t>.</w:t>
            </w:r>
            <w:r>
              <w:rPr>
                <w:color w:val="030303"/>
                <w:w w:val="110"/>
                <w:sz w:val="16"/>
              </w:rPr>
              <w:t>10</w:t>
            </w:r>
            <w:r>
              <w:rPr>
                <w:color w:val="464646"/>
                <w:w w:val="110"/>
                <w:sz w:val="16"/>
              </w:rPr>
              <w:t>.</w:t>
            </w:r>
            <w:r>
              <w:rPr>
                <w:color w:val="030303"/>
                <w:w w:val="110"/>
                <w:sz w:val="16"/>
              </w:rPr>
              <w:t>00</w:t>
            </w:r>
          </w:p>
          <w:p>
            <w:pPr>
              <w:pStyle w:val="TableParagraph"/>
              <w:spacing w:before="23"/>
              <w:ind w:left="62"/>
              <w:rPr>
                <w:sz w:val="16"/>
              </w:rPr>
            </w:pPr>
            <w:r>
              <w:rPr>
                <w:color w:val="030303"/>
                <w:w w:val="85"/>
                <w:sz w:val="16"/>
              </w:rPr>
              <w:t>2202 </w:t>
            </w:r>
            <w:r>
              <w:rPr>
                <w:color w:val="565656"/>
                <w:w w:val="85"/>
                <w:sz w:val="16"/>
              </w:rPr>
              <w:t>.</w:t>
            </w:r>
            <w:r>
              <w:rPr>
                <w:color w:val="030303"/>
                <w:w w:val="85"/>
                <w:sz w:val="16"/>
              </w:rPr>
              <w:t>99 </w:t>
            </w:r>
            <w:r>
              <w:rPr>
                <w:color w:val="565656"/>
                <w:w w:val="85"/>
                <w:sz w:val="16"/>
              </w:rPr>
              <w:t>.</w:t>
            </w:r>
            <w:r>
              <w:rPr>
                <w:color w:val="030303"/>
                <w:w w:val="85"/>
                <w:sz w:val="16"/>
              </w:rPr>
              <w:t>00</w:t>
            </w:r>
          </w:p>
        </w:tc>
        <w:tc>
          <w:tcPr>
            <w:tcW w:w="7036" w:type="dxa"/>
          </w:tcPr>
          <w:p>
            <w:pPr>
              <w:pStyle w:val="TableParagraph"/>
              <w:spacing w:line="268" w:lineRule="auto" w:before="6"/>
              <w:ind w:left="93" w:right="17" w:hanging="2"/>
              <w:rPr>
                <w:sz w:val="16"/>
              </w:rPr>
            </w:pPr>
            <w:r>
              <w:rPr>
                <w:color w:val="030303"/>
                <w:w w:val="110"/>
                <w:sz w:val="16"/>
              </w:rPr>
              <w:t>Demais refrigerantes, exceto os classificados no CEST 03</w:t>
            </w:r>
            <w:r>
              <w:rPr>
                <w:color w:val="464646"/>
                <w:w w:val="110"/>
                <w:sz w:val="16"/>
              </w:rPr>
              <w:t>.</w:t>
            </w:r>
            <w:r>
              <w:rPr>
                <w:color w:val="030303"/>
                <w:w w:val="110"/>
                <w:sz w:val="16"/>
              </w:rPr>
              <w:t>010</w:t>
            </w:r>
            <w:r>
              <w:rPr>
                <w:color w:val="464646"/>
                <w:w w:val="110"/>
                <w:sz w:val="16"/>
              </w:rPr>
              <w:t>.</w:t>
            </w:r>
            <w:r>
              <w:rPr>
                <w:color w:val="030303"/>
                <w:w w:val="110"/>
                <w:sz w:val="16"/>
              </w:rPr>
              <w:t>00</w:t>
            </w:r>
            <w:r>
              <w:rPr>
                <w:color w:val="282828"/>
                <w:w w:val="110"/>
                <w:sz w:val="16"/>
              </w:rPr>
              <w:t>, </w:t>
            </w:r>
            <w:r>
              <w:rPr>
                <w:color w:val="030303"/>
                <w:w w:val="110"/>
                <w:sz w:val="16"/>
              </w:rPr>
              <w:t>03</w:t>
            </w:r>
            <w:r>
              <w:rPr>
                <w:color w:val="282828"/>
                <w:w w:val="110"/>
                <w:sz w:val="16"/>
              </w:rPr>
              <w:t>.</w:t>
            </w:r>
            <w:r>
              <w:rPr>
                <w:color w:val="030303"/>
                <w:w w:val="110"/>
                <w:sz w:val="16"/>
              </w:rPr>
              <w:t>010</w:t>
            </w:r>
            <w:r>
              <w:rPr>
                <w:color w:val="282828"/>
                <w:w w:val="110"/>
                <w:sz w:val="16"/>
              </w:rPr>
              <w:t>.</w:t>
            </w:r>
            <w:r>
              <w:rPr>
                <w:color w:val="030303"/>
                <w:w w:val="110"/>
                <w:sz w:val="16"/>
              </w:rPr>
              <w:t>01, 03</w:t>
            </w:r>
            <w:r>
              <w:rPr>
                <w:color w:val="282828"/>
                <w:w w:val="110"/>
                <w:sz w:val="16"/>
              </w:rPr>
              <w:t>.</w:t>
            </w:r>
            <w:r>
              <w:rPr>
                <w:color w:val="030303"/>
                <w:w w:val="110"/>
                <w:sz w:val="16"/>
              </w:rPr>
              <w:t>010</w:t>
            </w:r>
            <w:r>
              <w:rPr>
                <w:color w:val="464646"/>
                <w:w w:val="110"/>
                <w:sz w:val="16"/>
              </w:rPr>
              <w:t>.</w:t>
            </w:r>
            <w:r>
              <w:rPr>
                <w:color w:val="030303"/>
                <w:w w:val="110"/>
                <w:sz w:val="16"/>
              </w:rPr>
              <w:t>02 e03.011.01</w:t>
            </w:r>
          </w:p>
          <w:p>
            <w:pPr>
              <w:pStyle w:val="TableParagraph"/>
              <w:spacing w:line="180" w:lineRule="exact"/>
              <w:ind w:left="94"/>
              <w:rPr>
                <w:sz w:val="16"/>
              </w:rPr>
            </w:pPr>
            <w:r>
              <w:rPr>
                <w:color w:val="030303"/>
                <w:w w:val="110"/>
                <w:sz w:val="16"/>
              </w:rPr>
              <w:t>(</w:t>
            </w:r>
            <w:r>
              <w:rPr>
                <w:color w:val="0808ED"/>
                <w:w w:val="110"/>
                <w:sz w:val="16"/>
              </w:rPr>
              <w:t>Protocolos ICMS 11/1991 </w:t>
            </w:r>
            <w:r>
              <w:rPr>
                <w:color w:val="030303"/>
                <w:w w:val="110"/>
                <w:sz w:val="16"/>
              </w:rPr>
              <w:t>e </w:t>
            </w:r>
            <w:r>
              <w:rPr>
                <w:color w:val="0808ED"/>
                <w:w w:val="110"/>
                <w:sz w:val="16"/>
              </w:rPr>
              <w:t>4/1998 </w:t>
            </w:r>
            <w:r>
              <w:rPr>
                <w:color w:val="030303"/>
                <w:w w:val="110"/>
                <w:sz w:val="16"/>
              </w:rPr>
              <w:t>)</w:t>
            </w:r>
          </w:p>
          <w:p>
            <w:pPr>
              <w:pStyle w:val="TableParagraph"/>
              <w:spacing w:line="190" w:lineRule="atLeast" w:before="16"/>
              <w:ind w:left="95" w:right="119" w:hanging="1"/>
              <w:rPr>
                <w:sz w:val="14"/>
              </w:rPr>
            </w:pPr>
            <w:r>
              <w:rPr>
                <w:color w:val="030303"/>
                <w:w w:val="105"/>
                <w:sz w:val="16"/>
              </w:rPr>
              <w:t>(</w:t>
            </w:r>
            <w:r>
              <w:rPr>
                <w:color w:val="0808ED"/>
                <w:w w:val="105"/>
                <w:sz w:val="16"/>
                <w:u w:val="single" w:color="0000ED"/>
              </w:rPr>
              <w:t>Convênios ICMS 92/2015</w:t>
            </w:r>
            <w:r>
              <w:rPr>
                <w:color w:val="282828"/>
                <w:w w:val="105"/>
                <w:sz w:val="16"/>
              </w:rPr>
              <w:t>, </w:t>
            </w:r>
            <w:r>
              <w:rPr>
                <w:color w:val="0808ED"/>
                <w:w w:val="105"/>
                <w:sz w:val="16"/>
                <w:u w:val="single" w:color="0000ED"/>
              </w:rPr>
              <w:t>146</w:t>
            </w:r>
            <w:r>
              <w:rPr>
                <w:color w:val="2626ED"/>
                <w:w w:val="105"/>
                <w:sz w:val="16"/>
                <w:u w:val="single" w:color="0000ED"/>
              </w:rPr>
              <w:t>/</w:t>
            </w:r>
            <w:r>
              <w:rPr>
                <w:color w:val="0808ED"/>
                <w:w w:val="105"/>
                <w:sz w:val="16"/>
                <w:u w:val="single" w:color="0000ED"/>
              </w:rPr>
              <w:t>2015</w:t>
            </w:r>
            <w:r>
              <w:rPr>
                <w:color w:val="0808ED"/>
                <w:w w:val="105"/>
                <w:sz w:val="16"/>
              </w:rPr>
              <w:t> </w:t>
            </w:r>
            <w:r>
              <w:rPr>
                <w:color w:val="181818"/>
                <w:w w:val="105"/>
                <w:sz w:val="16"/>
              </w:rPr>
              <w:t>, </w:t>
            </w:r>
            <w:r>
              <w:rPr>
                <w:color w:val="0808ED"/>
                <w:w w:val="105"/>
                <w:sz w:val="16"/>
                <w:u w:val="thick" w:color="030303"/>
              </w:rPr>
              <w:t>52/2017</w:t>
            </w:r>
            <w:r>
              <w:rPr>
                <w:color w:val="0808ED"/>
                <w:w w:val="105"/>
                <w:sz w:val="16"/>
              </w:rPr>
              <w:t> </w:t>
            </w:r>
            <w:r>
              <w:rPr>
                <w:color w:val="030303"/>
                <w:w w:val="105"/>
                <w:sz w:val="16"/>
              </w:rPr>
              <w:t>, </w:t>
            </w:r>
            <w:r>
              <w:rPr>
                <w:color w:val="0808ED"/>
                <w:w w:val="105"/>
                <w:sz w:val="16"/>
                <w:u w:val="single" w:color="0000ED"/>
              </w:rPr>
              <w:t>122/2017</w:t>
            </w:r>
            <w:r>
              <w:rPr>
                <w:color w:val="181818"/>
                <w:w w:val="105"/>
                <w:sz w:val="16"/>
              </w:rPr>
              <w:t>, </w:t>
            </w:r>
            <w:r>
              <w:rPr>
                <w:color w:val="0808ED"/>
                <w:w w:val="105"/>
                <w:sz w:val="16"/>
                <w:u w:val="single" w:color="0000ED"/>
              </w:rPr>
              <w:t>150/2020</w:t>
            </w:r>
            <w:r>
              <w:rPr>
                <w:color w:val="0808ED"/>
                <w:w w:val="105"/>
                <w:sz w:val="16"/>
              </w:rPr>
              <w:t> </w:t>
            </w:r>
            <w:r>
              <w:rPr>
                <w:color w:val="030303"/>
                <w:w w:val="105"/>
                <w:sz w:val="16"/>
              </w:rPr>
              <w:t>e </w:t>
            </w:r>
            <w:r>
              <w:rPr>
                <w:color w:val="0808ED"/>
                <w:w w:val="105"/>
                <w:sz w:val="16"/>
                <w:u w:val="thick" w:color="030303"/>
              </w:rPr>
              <w:t>74/2021</w:t>
            </w:r>
            <w:r>
              <w:rPr>
                <w:color w:val="030303"/>
                <w:w w:val="105"/>
                <w:sz w:val="16"/>
              </w:rPr>
              <w:t>) </w:t>
            </w:r>
            <w:r>
              <w:rPr>
                <w:color w:val="0E850E"/>
                <w:w w:val="105"/>
                <w:sz w:val="14"/>
              </w:rPr>
              <w:t>Alterado pelo </w:t>
            </w:r>
            <w:r>
              <w:rPr>
                <w:color w:val="0808ED"/>
                <w:w w:val="105"/>
                <w:sz w:val="14"/>
                <w:u w:val="single" w:color="0000ED"/>
              </w:rPr>
              <w:t>Decreto n</w:t>
            </w:r>
            <w:r>
              <w:rPr>
                <w:color w:val="2626ED"/>
                <w:w w:val="105"/>
                <w:sz w:val="14"/>
                <w:u w:val="single" w:color="0000ED"/>
              </w:rPr>
              <w:t>º </w:t>
            </w:r>
            <w:r>
              <w:rPr>
                <w:color w:val="0808ED"/>
                <w:w w:val="105"/>
                <w:sz w:val="14"/>
                <w:u w:val="single" w:color="0000ED"/>
              </w:rPr>
              <w:t>12</w:t>
            </w:r>
            <w:r>
              <w:rPr>
                <w:color w:val="2626ED"/>
                <w:w w:val="105"/>
                <w:sz w:val="14"/>
                <w:u w:val="single" w:color="0000ED"/>
              </w:rPr>
              <w:t>.</w:t>
            </w:r>
            <w:r>
              <w:rPr>
                <w:color w:val="0808ED"/>
                <w:w w:val="105"/>
                <w:sz w:val="14"/>
                <w:u w:val="single" w:color="0000ED"/>
              </w:rPr>
              <w:t>857</w:t>
            </w:r>
            <w:r>
              <w:rPr>
                <w:color w:val="2626ED"/>
                <w:w w:val="105"/>
                <w:sz w:val="14"/>
                <w:u w:val="single" w:color="0000ED"/>
              </w:rPr>
              <w:t>/</w:t>
            </w:r>
            <w:r>
              <w:rPr>
                <w:color w:val="0808ED"/>
                <w:w w:val="105"/>
                <w:sz w:val="14"/>
                <w:u w:val="single" w:color="0000ED"/>
              </w:rPr>
              <w:t>2022 (DOE de 20</w:t>
            </w:r>
            <w:r>
              <w:rPr>
                <w:color w:val="2626ED"/>
                <w:w w:val="105"/>
                <w:sz w:val="14"/>
                <w:u w:val="single" w:color="0000ED"/>
              </w:rPr>
              <w:t>.</w:t>
            </w:r>
            <w:r>
              <w:rPr>
                <w:color w:val="0808ED"/>
                <w:w w:val="105"/>
                <w:sz w:val="14"/>
                <w:u w:val="single" w:color="0000ED"/>
              </w:rPr>
              <w:t>12</w:t>
            </w:r>
            <w:r>
              <w:rPr>
                <w:color w:val="2626ED"/>
                <w:w w:val="105"/>
                <w:sz w:val="14"/>
                <w:u w:val="single" w:color="0000ED"/>
              </w:rPr>
              <w:t>.</w:t>
            </w:r>
            <w:r>
              <w:rPr>
                <w:color w:val="0808ED"/>
                <w:w w:val="105"/>
                <w:sz w:val="14"/>
                <w:u w:val="single" w:color="0000ED"/>
              </w:rPr>
              <w:t>2022</w:t>
            </w:r>
            <w:r>
              <w:rPr>
                <w:color w:val="0808ED"/>
                <w:w w:val="105"/>
                <w:sz w:val="14"/>
              </w:rPr>
              <w:t>)</w:t>
            </w:r>
            <w:r>
              <w:rPr>
                <w:color w:val="0E850E"/>
                <w:w w:val="105"/>
                <w:sz w:val="14"/>
              </w:rPr>
              <w:t>, efeitos a partir de 01</w:t>
            </w:r>
            <w:r>
              <w:rPr>
                <w:color w:val="389A38"/>
                <w:w w:val="105"/>
                <w:sz w:val="14"/>
              </w:rPr>
              <w:t>.</w:t>
            </w:r>
            <w:r>
              <w:rPr>
                <w:color w:val="0E850E"/>
                <w:w w:val="105"/>
                <w:sz w:val="14"/>
              </w:rPr>
              <w:t>03</w:t>
            </w:r>
            <w:r>
              <w:rPr>
                <w:color w:val="389A38"/>
                <w:w w:val="105"/>
                <w:sz w:val="14"/>
              </w:rPr>
              <w:t>.</w:t>
            </w:r>
            <w:r>
              <w:rPr>
                <w:color w:val="0E850E"/>
                <w:w w:val="105"/>
                <w:sz w:val="14"/>
              </w:rPr>
              <w:t>2023 </w:t>
            </w:r>
            <w:r>
              <w:rPr>
                <w:color w:val="FF0C0C"/>
                <w:w w:val="105"/>
                <w:sz w:val="14"/>
              </w:rPr>
              <w:t>Redação Anterior</w:t>
            </w:r>
          </w:p>
        </w:tc>
      </w:tr>
      <w:tr>
        <w:trPr>
          <w:trHeight w:val="359" w:hRule="atLeast"/>
        </w:trPr>
        <w:tc>
          <w:tcPr>
            <w:tcW w:w="1009" w:type="dxa"/>
          </w:tcPr>
          <w:p>
            <w:pPr>
              <w:pStyle w:val="TableParagraph"/>
              <w:spacing w:before="112"/>
              <w:ind w:left="85" w:right="61"/>
              <w:jc w:val="center"/>
              <w:rPr>
                <w:sz w:val="16"/>
              </w:rPr>
            </w:pPr>
            <w:r>
              <w:rPr>
                <w:color w:val="030303"/>
                <w:w w:val="110"/>
                <w:sz w:val="16"/>
              </w:rPr>
              <w:t>10-A</w:t>
            </w:r>
          </w:p>
        </w:tc>
        <w:tc>
          <w:tcPr>
            <w:tcW w:w="1004" w:type="dxa"/>
          </w:tcPr>
          <w:p>
            <w:pPr>
              <w:pStyle w:val="TableParagraph"/>
              <w:spacing w:before="112"/>
              <w:ind w:right="98"/>
              <w:jc w:val="right"/>
              <w:rPr>
                <w:sz w:val="16"/>
              </w:rPr>
            </w:pPr>
            <w:r>
              <w:rPr>
                <w:color w:val="030303"/>
                <w:w w:val="110"/>
                <w:sz w:val="16"/>
              </w:rPr>
              <w:t>03</w:t>
            </w:r>
            <w:r>
              <w:rPr>
                <w:color w:val="282828"/>
                <w:w w:val="110"/>
                <w:sz w:val="16"/>
              </w:rPr>
              <w:t>.</w:t>
            </w:r>
            <w:r>
              <w:rPr>
                <w:color w:val="030303"/>
                <w:w w:val="110"/>
                <w:sz w:val="16"/>
              </w:rPr>
              <w:t>011</w:t>
            </w:r>
            <w:r>
              <w:rPr>
                <w:color w:val="282828"/>
                <w:w w:val="110"/>
                <w:sz w:val="16"/>
              </w:rPr>
              <w:t>.</w:t>
            </w:r>
            <w:r>
              <w:rPr>
                <w:color w:val="030303"/>
                <w:w w:val="110"/>
                <w:sz w:val="16"/>
              </w:rPr>
              <w:t>01</w:t>
            </w:r>
          </w:p>
        </w:tc>
        <w:tc>
          <w:tcPr>
            <w:tcW w:w="991" w:type="dxa"/>
          </w:tcPr>
          <w:p>
            <w:pPr>
              <w:pStyle w:val="TableParagraph"/>
              <w:spacing w:before="112"/>
              <w:ind w:left="38" w:right="10"/>
              <w:jc w:val="center"/>
              <w:rPr>
                <w:sz w:val="16"/>
              </w:rPr>
            </w:pPr>
            <w:r>
              <w:rPr>
                <w:color w:val="030303"/>
                <w:w w:val="110"/>
                <w:sz w:val="16"/>
              </w:rPr>
              <w:t>22.02</w:t>
            </w:r>
          </w:p>
        </w:tc>
        <w:tc>
          <w:tcPr>
            <w:tcW w:w="7036" w:type="dxa"/>
          </w:tcPr>
          <w:p>
            <w:pPr>
              <w:pStyle w:val="TableParagraph"/>
              <w:spacing w:line="170" w:lineRule="atLeast" w:before="21"/>
              <w:ind w:left="94" w:right="119" w:hanging="3"/>
              <w:rPr>
                <w:sz w:val="14"/>
              </w:rPr>
            </w:pPr>
            <w:r>
              <w:rPr>
                <w:color w:val="030303"/>
                <w:w w:val="105"/>
                <w:sz w:val="16"/>
              </w:rPr>
              <w:t>Espumantes sem álcool (</w:t>
            </w:r>
            <w:r>
              <w:rPr>
                <w:color w:val="0808ED"/>
                <w:w w:val="105"/>
                <w:sz w:val="16"/>
                <w:u w:val="single" w:color="0000ED"/>
              </w:rPr>
              <w:t>Convênio ICMS 122/2017</w:t>
            </w:r>
            <w:r>
              <w:rPr>
                <w:color w:val="030303"/>
                <w:w w:val="105"/>
                <w:sz w:val="16"/>
              </w:rPr>
              <w:t>) </w:t>
            </w:r>
            <w:r>
              <w:rPr>
                <w:color w:val="0E850E"/>
                <w:w w:val="105"/>
                <w:sz w:val="14"/>
              </w:rPr>
              <w:t>Acrescentado</w:t>
            </w:r>
            <w:r>
              <w:rPr>
                <w:color w:val="0E850E"/>
                <w:spacing w:val="40"/>
                <w:w w:val="105"/>
                <w:sz w:val="14"/>
              </w:rPr>
              <w:t> </w:t>
            </w:r>
            <w:r>
              <w:rPr>
                <w:color w:val="0E850E"/>
                <w:w w:val="105"/>
                <w:sz w:val="14"/>
              </w:rPr>
              <w:t>pelo</w:t>
            </w:r>
            <w:r>
              <w:rPr>
                <w:color w:val="0808ED"/>
                <w:spacing w:val="40"/>
                <w:w w:val="105"/>
                <w:sz w:val="14"/>
                <w:u w:val="single" w:color="0000ED"/>
              </w:rPr>
              <w:t> </w:t>
            </w:r>
            <w:r>
              <w:rPr>
                <w:color w:val="0808ED"/>
                <w:w w:val="105"/>
                <w:sz w:val="14"/>
                <w:u w:val="single" w:color="0000ED"/>
              </w:rPr>
              <w:t>Decreto</w:t>
            </w:r>
            <w:r>
              <w:rPr>
                <w:color w:val="0808ED"/>
                <w:spacing w:val="40"/>
                <w:w w:val="105"/>
                <w:sz w:val="14"/>
                <w:u w:val="single" w:color="0000ED"/>
              </w:rPr>
              <w:t> </w:t>
            </w:r>
            <w:r>
              <w:rPr>
                <w:color w:val="0808ED"/>
                <w:spacing w:val="2"/>
                <w:w w:val="105"/>
                <w:sz w:val="14"/>
                <w:u w:val="single" w:color="0000ED"/>
              </w:rPr>
              <w:t>n</w:t>
            </w:r>
            <w:r>
              <w:rPr>
                <w:color w:val="3B3BEF"/>
                <w:spacing w:val="2"/>
                <w:w w:val="105"/>
                <w:sz w:val="14"/>
              </w:rPr>
              <w:t>º  </w:t>
            </w:r>
            <w:r>
              <w:rPr>
                <w:color w:val="0808ED"/>
                <w:w w:val="105"/>
                <w:sz w:val="14"/>
                <w:u w:val="single" w:color="0000ED"/>
              </w:rPr>
              <w:t>10</w:t>
            </w:r>
            <w:r>
              <w:rPr>
                <w:color w:val="3B3BEF"/>
                <w:w w:val="105"/>
                <w:sz w:val="14"/>
                <w:u w:val="single" w:color="0000ED"/>
              </w:rPr>
              <w:t>.</w:t>
            </w:r>
            <w:r>
              <w:rPr>
                <w:color w:val="0808ED"/>
                <w:w w:val="105"/>
                <w:sz w:val="14"/>
                <w:u w:val="single" w:color="0000ED"/>
              </w:rPr>
              <w:t>387</w:t>
            </w:r>
            <w:r>
              <w:rPr>
                <w:color w:val="2626ED"/>
                <w:w w:val="105"/>
                <w:sz w:val="14"/>
                <w:u w:val="single" w:color="0000ED"/>
              </w:rPr>
              <w:t>/</w:t>
            </w:r>
            <w:r>
              <w:rPr>
                <w:color w:val="0808ED"/>
                <w:w w:val="105"/>
                <w:sz w:val="14"/>
                <w:u w:val="single" w:color="0000ED"/>
              </w:rPr>
              <w:t>2018 (DOE de 12</w:t>
            </w:r>
            <w:r>
              <w:rPr>
                <w:color w:val="2626ED"/>
                <w:w w:val="105"/>
                <w:sz w:val="14"/>
                <w:u w:val="single" w:color="0000ED"/>
              </w:rPr>
              <w:t>.</w:t>
            </w:r>
            <w:r>
              <w:rPr>
                <w:color w:val="0808ED"/>
                <w:w w:val="105"/>
                <w:sz w:val="14"/>
                <w:u w:val="single" w:color="0000ED"/>
              </w:rPr>
              <w:t>07</w:t>
            </w:r>
            <w:r>
              <w:rPr>
                <w:color w:val="3B3BEF"/>
                <w:w w:val="105"/>
                <w:sz w:val="14"/>
                <w:u w:val="single" w:color="0000ED"/>
              </w:rPr>
              <w:t>.2</w:t>
            </w:r>
            <w:r>
              <w:rPr>
                <w:color w:val="0808ED"/>
                <w:w w:val="105"/>
                <w:sz w:val="14"/>
                <w:u w:val="single" w:color="0000ED"/>
              </w:rPr>
              <w:t>018</w:t>
            </w:r>
            <w:r>
              <w:rPr>
                <w:color w:val="0808ED"/>
                <w:w w:val="105"/>
                <w:sz w:val="14"/>
              </w:rPr>
              <w:t>)</w:t>
            </w:r>
            <w:r>
              <w:rPr>
                <w:color w:val="0E850E"/>
                <w:w w:val="105"/>
                <w:sz w:val="14"/>
              </w:rPr>
              <w:t>, efeitos a partir de</w:t>
            </w:r>
            <w:r>
              <w:rPr>
                <w:color w:val="0E850E"/>
                <w:spacing w:val="-16"/>
                <w:w w:val="105"/>
                <w:sz w:val="14"/>
              </w:rPr>
              <w:t> </w:t>
            </w:r>
            <w:r>
              <w:rPr>
                <w:color w:val="0E850E"/>
                <w:spacing w:val="-3"/>
                <w:w w:val="105"/>
                <w:sz w:val="14"/>
              </w:rPr>
              <w:t>01</w:t>
            </w:r>
            <w:r>
              <w:rPr>
                <w:color w:val="389A38"/>
                <w:spacing w:val="-3"/>
                <w:w w:val="105"/>
                <w:sz w:val="14"/>
              </w:rPr>
              <w:t>.</w:t>
            </w:r>
            <w:r>
              <w:rPr>
                <w:color w:val="0E850E"/>
                <w:spacing w:val="-3"/>
                <w:w w:val="105"/>
                <w:sz w:val="14"/>
              </w:rPr>
              <w:t>08</w:t>
            </w:r>
            <w:r>
              <w:rPr>
                <w:color w:val="54AA54"/>
                <w:spacing w:val="-3"/>
                <w:w w:val="105"/>
                <w:sz w:val="14"/>
              </w:rPr>
              <w:t>.</w:t>
            </w:r>
            <w:r>
              <w:rPr>
                <w:color w:val="0E850E"/>
                <w:spacing w:val="-3"/>
                <w:w w:val="105"/>
                <w:sz w:val="14"/>
              </w:rPr>
              <w:t>2018</w:t>
            </w:r>
          </w:p>
        </w:tc>
      </w:tr>
      <w:tr>
        <w:trPr>
          <w:trHeight w:val="794" w:hRule="atLeast"/>
        </w:trPr>
        <w:tc>
          <w:tcPr>
            <w:tcW w:w="1009" w:type="dxa"/>
          </w:tcPr>
          <w:p>
            <w:pPr>
              <w:pStyle w:val="TableParagraph"/>
              <w:spacing w:before="5"/>
              <w:rPr>
                <w:sz w:val="26"/>
              </w:rPr>
            </w:pPr>
          </w:p>
          <w:p>
            <w:pPr>
              <w:pStyle w:val="TableParagraph"/>
              <w:ind w:left="85" w:right="62"/>
              <w:jc w:val="center"/>
              <w:rPr>
                <w:sz w:val="17"/>
              </w:rPr>
            </w:pPr>
            <w:r>
              <w:rPr>
                <w:color w:val="030303"/>
                <w:sz w:val="17"/>
              </w:rPr>
              <w:t>11</w:t>
            </w:r>
          </w:p>
        </w:tc>
        <w:tc>
          <w:tcPr>
            <w:tcW w:w="1004" w:type="dxa"/>
          </w:tcPr>
          <w:p>
            <w:pPr>
              <w:pStyle w:val="TableParagraph"/>
              <w:spacing w:before="4"/>
              <w:rPr>
                <w:sz w:val="27"/>
              </w:rPr>
            </w:pPr>
          </w:p>
          <w:p>
            <w:pPr>
              <w:pStyle w:val="TableParagraph"/>
              <w:ind w:left="1"/>
              <w:rPr>
                <w:sz w:val="23"/>
              </w:rPr>
            </w:pPr>
            <w:r>
              <w:rPr>
                <w:color w:val="030303"/>
                <w:w w:val="85"/>
                <w:sz w:val="23"/>
              </w:rPr>
              <w:t>o</w:t>
            </w:r>
            <w:r>
              <w:rPr>
                <w:color w:val="565656"/>
                <w:w w:val="85"/>
                <w:sz w:val="23"/>
              </w:rPr>
              <w:t>. </w:t>
            </w:r>
            <w:r>
              <w:rPr>
                <w:color w:val="030303"/>
                <w:w w:val="85"/>
                <w:position w:val="9"/>
                <w:sz w:val="16"/>
              </w:rPr>
              <w:t>3</w:t>
            </w:r>
            <w:r>
              <w:rPr>
                <w:color w:val="030303"/>
                <w:w w:val="85"/>
                <w:sz w:val="23"/>
              </w:rPr>
              <w:t>o </w:t>
            </w:r>
            <w:r>
              <w:rPr>
                <w:color w:val="464646"/>
                <w:w w:val="85"/>
                <w:sz w:val="23"/>
              </w:rPr>
              <w:t>.</w:t>
            </w:r>
            <w:r>
              <w:rPr>
                <w:color w:val="030303"/>
                <w:w w:val="85"/>
                <w:sz w:val="23"/>
                <w:vertAlign w:val="superscript"/>
              </w:rPr>
              <w:t>12</w:t>
            </w:r>
            <w:r>
              <w:rPr>
                <w:color w:val="030303"/>
                <w:w w:val="85"/>
                <w:sz w:val="23"/>
                <w:vertAlign w:val="baseline"/>
              </w:rPr>
              <w:t>oo</w:t>
            </w:r>
          </w:p>
        </w:tc>
        <w:tc>
          <w:tcPr>
            <w:tcW w:w="991" w:type="dxa"/>
          </w:tcPr>
          <w:p>
            <w:pPr>
              <w:pStyle w:val="TableParagraph"/>
              <w:spacing w:before="239"/>
              <w:ind w:left="38" w:right="75"/>
              <w:jc w:val="center"/>
              <w:rPr>
                <w:sz w:val="16"/>
              </w:rPr>
            </w:pPr>
            <w:r>
              <w:rPr>
                <w:color w:val="030303"/>
                <w:spacing w:val="-1"/>
                <w:w w:val="67"/>
                <w:sz w:val="16"/>
              </w:rPr>
              <w:t>2</w:t>
            </w:r>
            <w:r>
              <w:rPr>
                <w:color w:val="030303"/>
                <w:w w:val="67"/>
                <w:sz w:val="16"/>
              </w:rPr>
              <w:t>1</w:t>
            </w:r>
            <w:r>
              <w:rPr>
                <w:color w:val="030303"/>
                <w:spacing w:val="20"/>
                <w:sz w:val="16"/>
              </w:rPr>
              <w:t> </w:t>
            </w:r>
            <w:r>
              <w:rPr>
                <w:color w:val="030303"/>
                <w:spacing w:val="0"/>
                <w:w w:val="77"/>
                <w:position w:val="-8"/>
                <w:sz w:val="34"/>
              </w:rPr>
              <w:t>º</w:t>
            </w:r>
            <w:r>
              <w:rPr>
                <w:color w:val="030303"/>
                <w:w w:val="77"/>
                <w:sz w:val="16"/>
              </w:rPr>
              <w:t>6</w:t>
            </w:r>
            <w:r>
              <w:rPr>
                <w:color w:val="030303"/>
                <w:spacing w:val="-16"/>
                <w:sz w:val="16"/>
              </w:rPr>
              <w:t> </w:t>
            </w:r>
            <w:r>
              <w:rPr>
                <w:color w:val="565656"/>
                <w:spacing w:val="8"/>
                <w:w w:val="77"/>
                <w:position w:val="-8"/>
                <w:sz w:val="16"/>
              </w:rPr>
              <w:t>·</w:t>
            </w:r>
            <w:r>
              <w:rPr>
                <w:color w:val="030303"/>
                <w:w w:val="77"/>
                <w:sz w:val="16"/>
              </w:rPr>
              <w:t>9</w:t>
            </w:r>
            <w:r>
              <w:rPr>
                <w:color w:val="030303"/>
                <w:spacing w:val="-18"/>
                <w:sz w:val="16"/>
              </w:rPr>
              <w:t> </w:t>
            </w:r>
            <w:r>
              <w:rPr>
                <w:color w:val="030303"/>
                <w:spacing w:val="-23"/>
                <w:w w:val="77"/>
                <w:position w:val="-8"/>
                <w:sz w:val="34"/>
              </w:rPr>
              <w:t>º</w:t>
            </w:r>
            <w:r>
              <w:rPr>
                <w:color w:val="565656"/>
                <w:spacing w:val="-4"/>
                <w:w w:val="69"/>
                <w:position w:val="-8"/>
                <w:sz w:val="34"/>
              </w:rPr>
              <w:t>·</w:t>
            </w:r>
            <w:r>
              <w:rPr>
                <w:color w:val="030303"/>
                <w:spacing w:val="-1"/>
                <w:w w:val="69"/>
                <w:sz w:val="16"/>
              </w:rPr>
              <w:t>10</w:t>
            </w:r>
          </w:p>
        </w:tc>
        <w:tc>
          <w:tcPr>
            <w:tcW w:w="7036" w:type="dxa"/>
          </w:tcPr>
          <w:p>
            <w:pPr>
              <w:pStyle w:val="TableParagraph"/>
              <w:spacing w:line="268" w:lineRule="auto" w:before="6"/>
              <w:ind w:left="93"/>
              <w:rPr>
                <w:sz w:val="16"/>
              </w:rPr>
            </w:pPr>
            <w:r>
              <w:rPr>
                <w:color w:val="030303"/>
                <w:w w:val="110"/>
                <w:sz w:val="16"/>
              </w:rPr>
              <w:t>Xarope ou extrato concentrado destinado ao preparo de refrigerante em máquina "pré- mix" ou "post-mix"</w:t>
            </w:r>
          </w:p>
          <w:p>
            <w:pPr>
              <w:pStyle w:val="TableParagraph"/>
              <w:spacing w:line="171" w:lineRule="exact"/>
              <w:ind w:left="94"/>
              <w:rPr>
                <w:sz w:val="16"/>
              </w:rPr>
            </w:pPr>
            <w:r>
              <w:rPr>
                <w:color w:val="030303"/>
                <w:sz w:val="16"/>
              </w:rPr>
              <w:t>( </w:t>
            </w:r>
            <w:r>
              <w:rPr>
                <w:color w:val="0808ED"/>
                <w:sz w:val="16"/>
                <w:u w:val="single" w:color="0000ED"/>
              </w:rPr>
              <w:t>Prot</w:t>
            </w:r>
            <w:r>
              <w:rPr>
                <w:color w:val="0808ED"/>
                <w:sz w:val="16"/>
              </w:rPr>
              <w:t> </w:t>
            </w:r>
            <w:r>
              <w:rPr>
                <w:color w:val="0808ED"/>
                <w:sz w:val="16"/>
                <w:u w:val="single" w:color="0000ED"/>
              </w:rPr>
              <w:t>ocolos ICMS 11/1991</w:t>
            </w:r>
            <w:r>
              <w:rPr>
                <w:color w:val="0808ED"/>
                <w:sz w:val="16"/>
              </w:rPr>
              <w:t> </w:t>
            </w:r>
            <w:r>
              <w:rPr>
                <w:color w:val="030303"/>
                <w:sz w:val="16"/>
              </w:rPr>
              <w:t>e </w:t>
            </w:r>
            <w:r>
              <w:rPr>
                <w:color w:val="0808ED"/>
                <w:sz w:val="16"/>
                <w:u w:val="thick" w:color="030303"/>
              </w:rPr>
              <w:t>28/2003 </w:t>
            </w:r>
            <w:r>
              <w:rPr>
                <w:color w:val="030303"/>
                <w:sz w:val="16"/>
              </w:rPr>
              <w:t>)</w:t>
            </w:r>
          </w:p>
          <w:p>
            <w:pPr>
              <w:pStyle w:val="TableParagraph"/>
              <w:spacing w:line="153" w:lineRule="exact" w:before="32"/>
              <w:ind w:left="94"/>
              <w:rPr>
                <w:sz w:val="16"/>
              </w:rPr>
            </w:pPr>
            <w:r>
              <w:rPr>
                <w:color w:val="030303"/>
                <w:w w:val="110"/>
                <w:sz w:val="16"/>
              </w:rPr>
              <w:t>(</w:t>
            </w:r>
            <w:r>
              <w:rPr>
                <w:color w:val="0808ED"/>
                <w:w w:val="110"/>
                <w:sz w:val="16"/>
                <w:u w:val="single" w:color="0000ED"/>
              </w:rPr>
              <w:t>Convênios ICMS 92/2015</w:t>
            </w:r>
            <w:r>
              <w:rPr>
                <w:color w:val="0808ED"/>
                <w:w w:val="110"/>
                <w:sz w:val="16"/>
              </w:rPr>
              <w:t> </w:t>
            </w:r>
            <w:r>
              <w:rPr>
                <w:color w:val="030303"/>
                <w:w w:val="110"/>
                <w:sz w:val="16"/>
              </w:rPr>
              <w:t>e </w:t>
            </w:r>
            <w:r>
              <w:rPr>
                <w:color w:val="0808ED"/>
                <w:w w:val="110"/>
                <w:sz w:val="16"/>
                <w:u w:val="single" w:color="0000ED"/>
              </w:rPr>
              <w:t>146/2015</w:t>
            </w:r>
            <w:r>
              <w:rPr>
                <w:color w:val="030303"/>
                <w:w w:val="110"/>
                <w:sz w:val="16"/>
              </w:rPr>
              <w:t>)</w:t>
            </w:r>
          </w:p>
        </w:tc>
      </w:tr>
    </w:tbl>
    <w:p>
      <w:pPr>
        <w:spacing w:after="0" w:line="153" w:lineRule="exact"/>
        <w:rPr>
          <w:sz w:val="16"/>
        </w:rPr>
        <w:sectPr>
          <w:pgSz w:w="11910" w:h="16840"/>
          <w:pgMar w:top="480" w:bottom="280" w:left="540" w:right="500"/>
        </w:sectPr>
      </w:pPr>
    </w:p>
    <w:tbl>
      <w:tblPr>
        <w:tblW w:w="0" w:type="auto"/>
        <w:jc w:val="left"/>
        <w:tblInd w:w="4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006"/>
        <w:gridCol w:w="1004"/>
        <w:gridCol w:w="992"/>
        <w:gridCol w:w="7026"/>
      </w:tblGrid>
      <w:tr>
        <w:trPr>
          <w:trHeight w:val="1012" w:hRule="atLeast"/>
        </w:trPr>
        <w:tc>
          <w:tcPr>
            <w:tcW w:w="1006" w:type="dxa"/>
          </w:tcPr>
          <w:p>
            <w:pPr>
              <w:pStyle w:val="TableParagraph"/>
              <w:rPr>
                <w:sz w:val="18"/>
              </w:rPr>
            </w:pPr>
          </w:p>
          <w:p>
            <w:pPr>
              <w:pStyle w:val="TableParagraph"/>
              <w:spacing w:before="3"/>
              <w:rPr>
                <w:sz w:val="17"/>
              </w:rPr>
            </w:pPr>
          </w:p>
          <w:p>
            <w:pPr>
              <w:pStyle w:val="TableParagraph"/>
              <w:spacing w:before="1"/>
              <w:ind w:left="82" w:right="58"/>
              <w:jc w:val="center"/>
              <w:rPr>
                <w:sz w:val="16"/>
              </w:rPr>
            </w:pPr>
            <w:r>
              <w:rPr>
                <w:color w:val="050505"/>
                <w:w w:val="110"/>
                <w:sz w:val="16"/>
              </w:rPr>
              <w:t>12</w:t>
            </w:r>
          </w:p>
        </w:tc>
        <w:tc>
          <w:tcPr>
            <w:tcW w:w="1004" w:type="dxa"/>
          </w:tcPr>
          <w:p>
            <w:pPr>
              <w:pStyle w:val="TableParagraph"/>
              <w:rPr>
                <w:sz w:val="18"/>
              </w:rPr>
            </w:pPr>
          </w:p>
          <w:p>
            <w:pPr>
              <w:pStyle w:val="TableParagraph"/>
              <w:spacing w:before="3"/>
              <w:rPr>
                <w:sz w:val="17"/>
              </w:rPr>
            </w:pPr>
          </w:p>
          <w:p>
            <w:pPr>
              <w:pStyle w:val="TableParagraph"/>
              <w:spacing w:before="1"/>
              <w:ind w:left="22" w:right="16"/>
              <w:jc w:val="center"/>
              <w:rPr>
                <w:sz w:val="16"/>
              </w:rPr>
            </w:pPr>
            <w:r>
              <w:rPr>
                <w:color w:val="050505"/>
                <w:w w:val="110"/>
                <w:sz w:val="16"/>
              </w:rPr>
              <w:t>03.012.00</w:t>
            </w:r>
          </w:p>
        </w:tc>
        <w:tc>
          <w:tcPr>
            <w:tcW w:w="992" w:type="dxa"/>
          </w:tcPr>
          <w:p>
            <w:pPr>
              <w:pStyle w:val="TableParagraph"/>
              <w:rPr>
                <w:sz w:val="18"/>
              </w:rPr>
            </w:pPr>
          </w:p>
          <w:p>
            <w:pPr>
              <w:pStyle w:val="TableParagraph"/>
              <w:spacing w:before="3"/>
              <w:rPr>
                <w:sz w:val="17"/>
              </w:rPr>
            </w:pPr>
          </w:p>
          <w:p>
            <w:pPr>
              <w:pStyle w:val="TableParagraph"/>
              <w:spacing w:before="1"/>
              <w:ind w:right="36"/>
              <w:jc w:val="right"/>
              <w:rPr>
                <w:sz w:val="16"/>
              </w:rPr>
            </w:pPr>
            <w:r>
              <w:rPr>
                <w:color w:val="050505"/>
                <w:w w:val="105"/>
                <w:sz w:val="16"/>
              </w:rPr>
              <w:t>2106</w:t>
            </w:r>
            <w:r>
              <w:rPr>
                <w:color w:val="2F2F2F"/>
                <w:w w:val="105"/>
                <w:sz w:val="16"/>
              </w:rPr>
              <w:t>.</w:t>
            </w:r>
            <w:r>
              <w:rPr>
                <w:color w:val="050505"/>
                <w:w w:val="105"/>
                <w:sz w:val="16"/>
              </w:rPr>
              <w:t>90.10</w:t>
            </w:r>
          </w:p>
        </w:tc>
        <w:tc>
          <w:tcPr>
            <w:tcW w:w="7026" w:type="dxa"/>
          </w:tcPr>
          <w:p>
            <w:pPr>
              <w:pStyle w:val="TableParagraph"/>
              <w:spacing w:line="264" w:lineRule="auto"/>
              <w:ind w:left="91" w:right="42"/>
              <w:rPr>
                <w:sz w:val="16"/>
              </w:rPr>
            </w:pPr>
            <w:r>
              <w:rPr>
                <w:color w:val="050505"/>
                <w:w w:val="110"/>
                <w:sz w:val="16"/>
              </w:rPr>
              <w:t>Xarope ou extrato concentrado destinados ao preparo de refrigerante em máquina "pré­ mix" ou "post-mix", exceto o classificado no CEST 03</w:t>
            </w:r>
            <w:r>
              <w:rPr>
                <w:color w:val="464646"/>
                <w:w w:val="110"/>
                <w:sz w:val="16"/>
              </w:rPr>
              <w:t>.</w:t>
            </w:r>
            <w:r>
              <w:rPr>
                <w:color w:val="050505"/>
                <w:w w:val="110"/>
                <w:sz w:val="16"/>
              </w:rPr>
              <w:t>012</w:t>
            </w:r>
            <w:r>
              <w:rPr>
                <w:color w:val="565656"/>
                <w:w w:val="110"/>
                <w:sz w:val="16"/>
              </w:rPr>
              <w:t>.</w:t>
            </w:r>
            <w:r>
              <w:rPr>
                <w:color w:val="050505"/>
                <w:w w:val="110"/>
                <w:sz w:val="16"/>
              </w:rPr>
              <w:t>01</w:t>
            </w:r>
          </w:p>
          <w:p>
            <w:pPr>
              <w:pStyle w:val="TableParagraph"/>
              <w:spacing w:before="1"/>
              <w:ind w:left="91"/>
              <w:rPr>
                <w:sz w:val="16"/>
              </w:rPr>
            </w:pPr>
            <w:r>
              <w:rPr>
                <w:color w:val="050505"/>
                <w:w w:val="105"/>
                <w:sz w:val="16"/>
              </w:rPr>
              <w:t>(</w:t>
            </w:r>
            <w:r>
              <w:rPr>
                <w:color w:val="0808EB"/>
                <w:w w:val="105"/>
                <w:sz w:val="16"/>
                <w:u w:val="single" w:color="0000ED"/>
              </w:rPr>
              <w:t>Protocolos ICMS 11/1991</w:t>
            </w:r>
            <w:r>
              <w:rPr>
                <w:color w:val="0808EB"/>
                <w:w w:val="105"/>
                <w:sz w:val="16"/>
              </w:rPr>
              <w:t> </w:t>
            </w:r>
            <w:r>
              <w:rPr>
                <w:color w:val="050505"/>
                <w:w w:val="105"/>
                <w:sz w:val="16"/>
              </w:rPr>
              <w:t>e </w:t>
            </w:r>
            <w:r>
              <w:rPr>
                <w:color w:val="0808EB"/>
                <w:w w:val="105"/>
                <w:sz w:val="16"/>
                <w:u w:val="thick" w:color="050505"/>
              </w:rPr>
              <w:t>28/2003 </w:t>
            </w:r>
            <w:r>
              <w:rPr>
                <w:color w:val="050505"/>
                <w:w w:val="105"/>
                <w:sz w:val="16"/>
              </w:rPr>
              <w:t>)</w:t>
            </w:r>
          </w:p>
          <w:p>
            <w:pPr>
              <w:pStyle w:val="TableParagraph"/>
              <w:spacing w:line="206" w:lineRule="exact" w:before="3"/>
              <w:ind w:left="92" w:right="108" w:hanging="1"/>
              <w:rPr>
                <w:sz w:val="14"/>
              </w:rPr>
            </w:pPr>
            <w:r>
              <w:rPr>
                <w:color w:val="050505"/>
                <w:w w:val="105"/>
                <w:sz w:val="16"/>
              </w:rPr>
              <w:t>(</w:t>
            </w:r>
            <w:r>
              <w:rPr>
                <w:color w:val="0808EB"/>
                <w:w w:val="105"/>
                <w:sz w:val="16"/>
                <w:u w:val="single" w:color="0000ED"/>
              </w:rPr>
              <w:t>Convênios ICMS 92/2015</w:t>
            </w:r>
            <w:r>
              <w:rPr>
                <w:color w:val="1A1A1A"/>
                <w:w w:val="105"/>
                <w:sz w:val="16"/>
              </w:rPr>
              <w:t>, </w:t>
            </w:r>
            <w:r>
              <w:rPr>
                <w:color w:val="0808EB"/>
                <w:w w:val="105"/>
                <w:sz w:val="16"/>
                <w:u w:val="single" w:color="0000ED"/>
              </w:rPr>
              <w:t>146/2015</w:t>
            </w:r>
            <w:r>
              <w:rPr>
                <w:color w:val="0808EB"/>
                <w:w w:val="105"/>
                <w:sz w:val="16"/>
              </w:rPr>
              <w:t>  </w:t>
            </w:r>
            <w:r>
              <w:rPr>
                <w:color w:val="050505"/>
                <w:w w:val="105"/>
                <w:sz w:val="16"/>
              </w:rPr>
              <w:t>e </w:t>
            </w:r>
            <w:r>
              <w:rPr>
                <w:color w:val="0808EB"/>
                <w:w w:val="105"/>
                <w:sz w:val="16"/>
                <w:u w:val="thick" w:color="050505"/>
              </w:rPr>
              <w:t>74/2021</w:t>
            </w:r>
            <w:r>
              <w:rPr>
                <w:color w:val="050505"/>
                <w:w w:val="105"/>
                <w:sz w:val="16"/>
              </w:rPr>
              <w:t>) </w:t>
            </w:r>
            <w:r>
              <w:rPr>
                <w:color w:val="0F870F"/>
                <w:w w:val="105"/>
                <w:sz w:val="14"/>
              </w:rPr>
              <w:t>Alterado  pelo </w:t>
            </w:r>
            <w:r>
              <w:rPr>
                <w:color w:val="0808EB"/>
                <w:w w:val="105"/>
                <w:sz w:val="14"/>
                <w:u w:val="single" w:color="0000ED"/>
              </w:rPr>
              <w:t>Decreto  n</w:t>
            </w:r>
            <w:r>
              <w:rPr>
                <w:color w:val="3131EF"/>
                <w:w w:val="105"/>
                <w:sz w:val="14"/>
                <w:u w:val="single" w:color="0000ED"/>
              </w:rPr>
              <w:t>º  </w:t>
            </w:r>
            <w:r>
              <w:rPr>
                <w:color w:val="0808EB"/>
                <w:w w:val="105"/>
                <w:sz w:val="14"/>
                <w:u w:val="single" w:color="0000ED"/>
              </w:rPr>
              <w:t>12</w:t>
            </w:r>
            <w:r>
              <w:rPr>
                <w:color w:val="3131EF"/>
                <w:w w:val="105"/>
                <w:sz w:val="14"/>
                <w:u w:val="single" w:color="0000ED"/>
              </w:rPr>
              <w:t>.</w:t>
            </w:r>
            <w:r>
              <w:rPr>
                <w:color w:val="0808EB"/>
                <w:w w:val="105"/>
                <w:sz w:val="14"/>
                <w:u w:val="single" w:color="0000ED"/>
              </w:rPr>
              <w:t>857</w:t>
            </w:r>
            <w:r>
              <w:rPr>
                <w:color w:val="3131EF"/>
                <w:w w:val="105"/>
                <w:sz w:val="14"/>
                <w:u w:val="single" w:color="0000ED"/>
              </w:rPr>
              <w:t>/</w:t>
            </w:r>
            <w:r>
              <w:rPr>
                <w:color w:val="0808EB"/>
                <w:w w:val="105"/>
                <w:sz w:val="14"/>
                <w:u w:val="single" w:color="0000ED"/>
              </w:rPr>
              <w:t>2022 (DOE</w:t>
            </w:r>
            <w:r>
              <w:rPr>
                <w:color w:val="0808EB"/>
                <w:w w:val="105"/>
                <w:sz w:val="14"/>
              </w:rPr>
              <w:t> </w:t>
            </w:r>
            <w:r>
              <w:rPr>
                <w:color w:val="0808EB"/>
                <w:w w:val="105"/>
                <w:sz w:val="14"/>
                <w:u w:val="single" w:color="0000ED"/>
              </w:rPr>
              <w:t>de </w:t>
            </w:r>
            <w:r>
              <w:rPr>
                <w:color w:val="0808EB"/>
                <w:spacing w:val="-3"/>
                <w:w w:val="105"/>
                <w:sz w:val="14"/>
                <w:u w:val="single" w:color="0000ED"/>
              </w:rPr>
              <w:t>20</w:t>
            </w:r>
            <w:r>
              <w:rPr>
                <w:color w:val="3131EF"/>
                <w:spacing w:val="-3"/>
                <w:w w:val="105"/>
                <w:sz w:val="14"/>
                <w:u w:val="single" w:color="0000ED"/>
              </w:rPr>
              <w:t>.</w:t>
            </w:r>
            <w:r>
              <w:rPr>
                <w:color w:val="0808EB"/>
                <w:spacing w:val="-3"/>
                <w:w w:val="105"/>
                <w:sz w:val="14"/>
                <w:u w:val="single" w:color="0000ED"/>
              </w:rPr>
              <w:t>12</w:t>
            </w:r>
            <w:r>
              <w:rPr>
                <w:color w:val="3131EF"/>
                <w:spacing w:val="-3"/>
                <w:w w:val="105"/>
                <w:sz w:val="14"/>
                <w:u w:val="single" w:color="0000ED"/>
              </w:rPr>
              <w:t>.</w:t>
            </w:r>
            <w:r>
              <w:rPr>
                <w:color w:val="0808EB"/>
                <w:spacing w:val="-3"/>
                <w:w w:val="105"/>
                <w:sz w:val="14"/>
                <w:u w:val="single" w:color="0000ED"/>
              </w:rPr>
              <w:t>2022</w:t>
            </w:r>
            <w:r>
              <w:rPr>
                <w:color w:val="0808EB"/>
                <w:spacing w:val="-3"/>
                <w:w w:val="105"/>
                <w:sz w:val="14"/>
              </w:rPr>
              <w:t>)</w:t>
            </w:r>
            <w:r>
              <w:rPr>
                <w:color w:val="2D952D"/>
                <w:spacing w:val="-3"/>
                <w:w w:val="105"/>
                <w:sz w:val="14"/>
              </w:rPr>
              <w:t>, </w:t>
            </w:r>
            <w:r>
              <w:rPr>
                <w:color w:val="0F870F"/>
                <w:w w:val="105"/>
                <w:sz w:val="14"/>
              </w:rPr>
              <w:t>efeitos a partir de 01</w:t>
            </w:r>
            <w:r>
              <w:rPr>
                <w:color w:val="41A041"/>
                <w:w w:val="105"/>
                <w:sz w:val="14"/>
              </w:rPr>
              <w:t>.</w:t>
            </w:r>
            <w:r>
              <w:rPr>
                <w:color w:val="0F870F"/>
                <w:w w:val="105"/>
                <w:sz w:val="14"/>
              </w:rPr>
              <w:t>03</w:t>
            </w:r>
            <w:r>
              <w:rPr>
                <w:color w:val="2D952D"/>
                <w:w w:val="105"/>
                <w:sz w:val="14"/>
              </w:rPr>
              <w:t>.</w:t>
            </w:r>
            <w:r>
              <w:rPr>
                <w:color w:val="0F870F"/>
                <w:w w:val="105"/>
                <w:sz w:val="14"/>
              </w:rPr>
              <w:t>2023 </w:t>
            </w:r>
            <w:r>
              <w:rPr>
                <w:color w:val="FF0C0C"/>
                <w:w w:val="105"/>
                <w:sz w:val="14"/>
              </w:rPr>
              <w:t>Redação</w:t>
            </w:r>
            <w:r>
              <w:rPr>
                <w:color w:val="FF0C0C"/>
                <w:spacing w:val="-12"/>
                <w:w w:val="105"/>
                <w:sz w:val="14"/>
              </w:rPr>
              <w:t> </w:t>
            </w:r>
            <w:r>
              <w:rPr>
                <w:color w:val="FF0C0C"/>
                <w:w w:val="105"/>
                <w:sz w:val="14"/>
              </w:rPr>
              <w:t>Anterior</w:t>
            </w:r>
          </w:p>
        </w:tc>
      </w:tr>
      <w:tr>
        <w:trPr>
          <w:trHeight w:val="769" w:hRule="atLeast"/>
        </w:trPr>
        <w:tc>
          <w:tcPr>
            <w:tcW w:w="1006" w:type="dxa"/>
          </w:tcPr>
          <w:p>
            <w:pPr>
              <w:pStyle w:val="TableParagraph"/>
              <w:spacing w:before="1"/>
              <w:rPr>
                <w:sz w:val="24"/>
              </w:rPr>
            </w:pPr>
          </w:p>
          <w:p>
            <w:pPr>
              <w:pStyle w:val="TableParagraph"/>
              <w:spacing w:before="1"/>
              <w:ind w:left="78" w:right="58"/>
              <w:jc w:val="center"/>
              <w:rPr>
                <w:sz w:val="16"/>
              </w:rPr>
            </w:pPr>
            <w:r>
              <w:rPr>
                <w:color w:val="050505"/>
                <w:w w:val="110"/>
                <w:sz w:val="16"/>
              </w:rPr>
              <w:t>12</w:t>
            </w:r>
            <w:r>
              <w:rPr>
                <w:color w:val="2F2F2F"/>
                <w:w w:val="110"/>
                <w:sz w:val="16"/>
              </w:rPr>
              <w:t>.</w:t>
            </w:r>
            <w:r>
              <w:rPr>
                <w:color w:val="050505"/>
                <w:w w:val="110"/>
                <w:sz w:val="16"/>
              </w:rPr>
              <w:t>A</w:t>
            </w:r>
          </w:p>
        </w:tc>
        <w:tc>
          <w:tcPr>
            <w:tcW w:w="1004" w:type="dxa"/>
          </w:tcPr>
          <w:p>
            <w:pPr>
              <w:pStyle w:val="TableParagraph"/>
              <w:spacing w:before="4"/>
              <w:rPr>
                <w:sz w:val="20"/>
              </w:rPr>
            </w:pPr>
          </w:p>
          <w:p>
            <w:pPr>
              <w:pStyle w:val="TableParagraph"/>
              <w:ind w:left="32" w:right="16"/>
              <w:jc w:val="center"/>
              <w:rPr>
                <w:sz w:val="16"/>
              </w:rPr>
            </w:pPr>
            <w:r>
              <w:rPr>
                <w:color w:val="050505"/>
                <w:w w:val="110"/>
                <w:sz w:val="16"/>
              </w:rPr>
              <w:t>0</w:t>
            </w:r>
            <w:r>
              <w:rPr>
                <w:color w:val="464646"/>
                <w:w w:val="110"/>
                <w:sz w:val="16"/>
              </w:rPr>
              <w:t>.</w:t>
            </w:r>
            <w:r>
              <w:rPr>
                <w:color w:val="050505"/>
                <w:w w:val="110"/>
                <w:sz w:val="16"/>
              </w:rPr>
              <w:t>3 01</w:t>
            </w:r>
            <w:r>
              <w:rPr>
                <w:color w:val="2F2F2F"/>
                <w:w w:val="110"/>
                <w:sz w:val="16"/>
              </w:rPr>
              <w:t>.</w:t>
            </w:r>
            <w:r>
              <w:rPr>
                <w:color w:val="050505"/>
                <w:w w:val="110"/>
                <w:sz w:val="16"/>
              </w:rPr>
              <w:t>2 01</w:t>
            </w:r>
          </w:p>
        </w:tc>
        <w:tc>
          <w:tcPr>
            <w:tcW w:w="992" w:type="dxa"/>
          </w:tcPr>
          <w:p>
            <w:pPr>
              <w:pStyle w:val="TableParagraph"/>
              <w:spacing w:before="4"/>
              <w:rPr>
                <w:sz w:val="20"/>
              </w:rPr>
            </w:pPr>
          </w:p>
          <w:p>
            <w:pPr>
              <w:pStyle w:val="TableParagraph"/>
              <w:ind w:right="32"/>
              <w:jc w:val="right"/>
              <w:rPr>
                <w:sz w:val="16"/>
              </w:rPr>
            </w:pPr>
            <w:r>
              <w:rPr>
                <w:color w:val="050505"/>
                <w:spacing w:val="-11"/>
                <w:w w:val="110"/>
                <w:sz w:val="16"/>
              </w:rPr>
              <w:t>210</w:t>
            </w:r>
            <w:r>
              <w:rPr>
                <w:color w:val="464646"/>
                <w:spacing w:val="-11"/>
                <w:w w:val="110"/>
                <w:sz w:val="16"/>
              </w:rPr>
              <w:t>.</w:t>
            </w:r>
            <w:r>
              <w:rPr>
                <w:color w:val="050505"/>
                <w:spacing w:val="-11"/>
                <w:w w:val="110"/>
                <w:sz w:val="16"/>
              </w:rPr>
              <w:t>6 </w:t>
            </w:r>
            <w:r>
              <w:rPr>
                <w:color w:val="050505"/>
                <w:spacing w:val="-17"/>
                <w:w w:val="110"/>
                <w:sz w:val="16"/>
              </w:rPr>
              <w:t>9</w:t>
            </w:r>
            <w:r>
              <w:rPr>
                <w:color w:val="464646"/>
                <w:spacing w:val="-17"/>
                <w:w w:val="110"/>
                <w:sz w:val="16"/>
              </w:rPr>
              <w:t>.</w:t>
            </w:r>
            <w:r>
              <w:rPr>
                <w:color w:val="050505"/>
                <w:spacing w:val="-17"/>
                <w:w w:val="110"/>
                <w:sz w:val="16"/>
              </w:rPr>
              <w:t>0 </w:t>
            </w:r>
            <w:r>
              <w:rPr>
                <w:color w:val="050505"/>
                <w:w w:val="110"/>
                <w:sz w:val="16"/>
              </w:rPr>
              <w:t>10</w:t>
            </w:r>
          </w:p>
        </w:tc>
        <w:tc>
          <w:tcPr>
            <w:tcW w:w="7026" w:type="dxa"/>
          </w:tcPr>
          <w:p>
            <w:pPr>
              <w:pStyle w:val="TableParagraph"/>
              <w:spacing w:before="4"/>
              <w:ind w:left="88"/>
              <w:rPr>
                <w:sz w:val="16"/>
              </w:rPr>
            </w:pPr>
            <w:r>
              <w:rPr>
                <w:color w:val="050505"/>
                <w:w w:val="110"/>
                <w:sz w:val="16"/>
              </w:rPr>
              <w:t>Cápsula de refrigerante</w:t>
            </w:r>
          </w:p>
          <w:p>
            <w:pPr>
              <w:pStyle w:val="TableParagraph"/>
              <w:spacing w:line="178" w:lineRule="exact" w:before="46"/>
              <w:ind w:left="91"/>
              <w:rPr>
                <w:sz w:val="16"/>
              </w:rPr>
            </w:pPr>
            <w:r>
              <w:rPr>
                <w:color w:val="050505"/>
                <w:w w:val="105"/>
                <w:sz w:val="16"/>
              </w:rPr>
              <w:t>(</w:t>
            </w:r>
            <w:r>
              <w:rPr>
                <w:color w:val="0808EB"/>
                <w:w w:val="105"/>
                <w:sz w:val="16"/>
                <w:u w:val="single" w:color="0000ED"/>
              </w:rPr>
              <w:t>Protocolos ICMS 11/1991</w:t>
            </w:r>
            <w:r>
              <w:rPr>
                <w:color w:val="0808EB"/>
                <w:w w:val="105"/>
                <w:sz w:val="16"/>
              </w:rPr>
              <w:t> </w:t>
            </w:r>
            <w:r>
              <w:rPr>
                <w:color w:val="050505"/>
                <w:w w:val="105"/>
                <w:sz w:val="16"/>
              </w:rPr>
              <w:t>e </w:t>
            </w:r>
            <w:r>
              <w:rPr>
                <w:color w:val="0808EB"/>
                <w:w w:val="105"/>
                <w:sz w:val="16"/>
                <w:u w:val="thick" w:color="050505"/>
              </w:rPr>
              <w:t>4/1998 </w:t>
            </w:r>
            <w:r>
              <w:rPr>
                <w:color w:val="050505"/>
                <w:w w:val="105"/>
                <w:sz w:val="16"/>
              </w:rPr>
              <w:t>)</w:t>
            </w:r>
          </w:p>
          <w:p>
            <w:pPr>
              <w:pStyle w:val="TableParagraph"/>
              <w:spacing w:line="178" w:lineRule="exact" w:before="3"/>
              <w:ind w:left="91" w:right="108"/>
              <w:rPr>
                <w:sz w:val="14"/>
              </w:rPr>
            </w:pPr>
            <w:r>
              <w:rPr>
                <w:color w:val="050505"/>
                <w:w w:val="105"/>
                <w:sz w:val="16"/>
              </w:rPr>
              <w:t>(</w:t>
            </w:r>
            <w:r>
              <w:rPr>
                <w:color w:val="0808EB"/>
                <w:w w:val="105"/>
                <w:sz w:val="16"/>
                <w:u w:val="single" w:color="0000ED"/>
              </w:rPr>
              <w:t>Convênio ICMS 74/2021</w:t>
            </w:r>
            <w:r>
              <w:rPr>
                <w:color w:val="050505"/>
                <w:w w:val="105"/>
                <w:sz w:val="16"/>
              </w:rPr>
              <w:t>) </w:t>
            </w:r>
            <w:r>
              <w:rPr>
                <w:color w:val="0F870F"/>
                <w:w w:val="105"/>
                <w:sz w:val="14"/>
              </w:rPr>
              <w:t>Acrescentado pelo </w:t>
            </w:r>
            <w:r>
              <w:rPr>
                <w:color w:val="0808EB"/>
                <w:w w:val="105"/>
                <w:sz w:val="14"/>
                <w:u w:val="single" w:color="0000ED"/>
              </w:rPr>
              <w:t>Decreto </w:t>
            </w:r>
            <w:r>
              <w:rPr>
                <w:color w:val="0808EB"/>
                <w:spacing w:val="2"/>
                <w:w w:val="105"/>
                <w:sz w:val="14"/>
                <w:u w:val="single" w:color="0000ED"/>
              </w:rPr>
              <w:t>n</w:t>
            </w:r>
            <w:r>
              <w:rPr>
                <w:color w:val="3131EF"/>
                <w:spacing w:val="2"/>
                <w:w w:val="105"/>
                <w:sz w:val="14"/>
                <w:u w:val="single" w:color="0000ED"/>
              </w:rPr>
              <w:t>º </w:t>
            </w:r>
            <w:r>
              <w:rPr>
                <w:color w:val="0808EB"/>
                <w:w w:val="105"/>
                <w:sz w:val="14"/>
                <w:u w:val="single" w:color="0000ED"/>
              </w:rPr>
              <w:t>12 </w:t>
            </w:r>
            <w:r>
              <w:rPr>
                <w:color w:val="4646F0"/>
                <w:w w:val="105"/>
                <w:sz w:val="14"/>
                <w:u w:val="single" w:color="0000ED"/>
              </w:rPr>
              <w:t>.</w:t>
            </w:r>
            <w:r>
              <w:rPr>
                <w:color w:val="0808EB"/>
                <w:w w:val="105"/>
                <w:sz w:val="14"/>
                <w:u w:val="single" w:color="0000ED"/>
              </w:rPr>
              <w:t>857</w:t>
            </w:r>
            <w:r>
              <w:rPr>
                <w:color w:val="2323ED"/>
                <w:w w:val="105"/>
                <w:sz w:val="14"/>
                <w:u w:val="single" w:color="0000ED"/>
              </w:rPr>
              <w:t>/</w:t>
            </w:r>
            <w:r>
              <w:rPr>
                <w:color w:val="0808EB"/>
                <w:w w:val="105"/>
                <w:sz w:val="14"/>
                <w:u w:val="single" w:color="0000ED"/>
              </w:rPr>
              <w:t>2022 (DOE de </w:t>
            </w:r>
            <w:r>
              <w:rPr>
                <w:color w:val="0808EB"/>
                <w:spacing w:val="-3"/>
                <w:w w:val="105"/>
                <w:sz w:val="14"/>
                <w:u w:val="single" w:color="0000ED"/>
              </w:rPr>
              <w:t>20</w:t>
            </w:r>
            <w:r>
              <w:rPr>
                <w:color w:val="4646F0"/>
                <w:spacing w:val="-3"/>
                <w:w w:val="105"/>
                <w:sz w:val="14"/>
                <w:u w:val="single" w:color="0000ED"/>
              </w:rPr>
              <w:t>.</w:t>
            </w:r>
            <w:r>
              <w:rPr>
                <w:color w:val="0808EB"/>
                <w:spacing w:val="-3"/>
                <w:w w:val="105"/>
                <w:sz w:val="14"/>
                <w:u w:val="single" w:color="0000ED"/>
              </w:rPr>
              <w:t>12</w:t>
            </w:r>
            <w:r>
              <w:rPr>
                <w:color w:val="5D5DF2"/>
                <w:spacing w:val="-3"/>
                <w:w w:val="105"/>
                <w:sz w:val="14"/>
                <w:u w:val="single" w:color="0000ED"/>
              </w:rPr>
              <w:t>.</w:t>
            </w:r>
            <w:r>
              <w:rPr>
                <w:color w:val="0808EB"/>
                <w:spacing w:val="-3"/>
                <w:w w:val="105"/>
                <w:sz w:val="14"/>
                <w:u w:val="single" w:color="0000ED"/>
              </w:rPr>
              <w:t>2022</w:t>
            </w:r>
            <w:r>
              <w:rPr>
                <w:color w:val="0808EB"/>
                <w:spacing w:val="-3"/>
                <w:w w:val="105"/>
                <w:sz w:val="14"/>
              </w:rPr>
              <w:t>)</w:t>
            </w:r>
            <w:r>
              <w:rPr>
                <w:color w:val="0F870F"/>
                <w:spacing w:val="-3"/>
                <w:w w:val="105"/>
                <w:sz w:val="14"/>
              </w:rPr>
              <w:t>, </w:t>
            </w:r>
            <w:r>
              <w:rPr>
                <w:color w:val="0F870F"/>
                <w:w w:val="105"/>
                <w:sz w:val="14"/>
              </w:rPr>
              <w:t>efeitos a partir de</w:t>
            </w:r>
            <w:r>
              <w:rPr>
                <w:color w:val="0F870F"/>
                <w:spacing w:val="-9"/>
                <w:w w:val="105"/>
                <w:sz w:val="14"/>
              </w:rPr>
              <w:t> </w:t>
            </w:r>
            <w:r>
              <w:rPr>
                <w:color w:val="0F870F"/>
                <w:w w:val="105"/>
                <w:sz w:val="14"/>
              </w:rPr>
              <w:t>01.03.2023</w:t>
            </w:r>
          </w:p>
        </w:tc>
      </w:tr>
      <w:tr>
        <w:trPr>
          <w:trHeight w:val="762" w:hRule="atLeast"/>
        </w:trPr>
        <w:tc>
          <w:tcPr>
            <w:tcW w:w="1006" w:type="dxa"/>
          </w:tcPr>
          <w:p>
            <w:pPr>
              <w:pStyle w:val="TableParagraph"/>
              <w:spacing w:before="10"/>
              <w:rPr>
                <w:sz w:val="23"/>
              </w:rPr>
            </w:pPr>
          </w:p>
          <w:p>
            <w:pPr>
              <w:pStyle w:val="TableParagraph"/>
              <w:ind w:left="80" w:right="58"/>
              <w:jc w:val="center"/>
              <w:rPr>
                <w:sz w:val="16"/>
              </w:rPr>
            </w:pPr>
            <w:r>
              <w:rPr>
                <w:color w:val="050505"/>
                <w:w w:val="105"/>
                <w:sz w:val="16"/>
              </w:rPr>
              <w:t>13</w:t>
            </w:r>
          </w:p>
        </w:tc>
        <w:tc>
          <w:tcPr>
            <w:tcW w:w="1004" w:type="dxa"/>
          </w:tcPr>
          <w:p>
            <w:pPr>
              <w:pStyle w:val="TableParagraph"/>
              <w:spacing w:before="3"/>
              <w:rPr>
                <w:sz w:val="24"/>
              </w:rPr>
            </w:pPr>
          </w:p>
          <w:p>
            <w:pPr>
              <w:pStyle w:val="TableParagraph"/>
              <w:spacing w:line="154" w:lineRule="exact"/>
              <w:ind w:left="33" w:right="14"/>
              <w:jc w:val="center"/>
              <w:rPr>
                <w:sz w:val="16"/>
              </w:rPr>
            </w:pPr>
            <w:r>
              <w:rPr>
                <w:color w:val="050505"/>
                <w:w w:val="110"/>
                <w:sz w:val="16"/>
              </w:rPr>
              <w:t>03 013 00</w:t>
            </w:r>
          </w:p>
          <w:p>
            <w:pPr>
              <w:pStyle w:val="TableParagraph"/>
              <w:tabs>
                <w:tab w:pos="341" w:val="left" w:leader="none"/>
              </w:tabs>
              <w:spacing w:line="154" w:lineRule="exact"/>
              <w:ind w:right="147"/>
              <w:jc w:val="center"/>
              <w:rPr>
                <w:sz w:val="16"/>
              </w:rPr>
            </w:pPr>
            <w:r>
              <w:rPr>
                <w:color w:val="464646"/>
                <w:w w:val="105"/>
                <w:sz w:val="16"/>
              </w:rPr>
              <w:t>·</w:t>
              <w:tab/>
            </w:r>
            <w:r>
              <w:rPr>
                <w:color w:val="2F2F2F"/>
                <w:w w:val="105"/>
                <w:sz w:val="16"/>
              </w:rPr>
              <w:t>·</w:t>
            </w:r>
          </w:p>
        </w:tc>
        <w:tc>
          <w:tcPr>
            <w:tcW w:w="992" w:type="dxa"/>
          </w:tcPr>
          <w:p>
            <w:pPr>
              <w:pStyle w:val="TableParagraph"/>
              <w:spacing w:before="2"/>
              <w:rPr>
                <w:sz w:val="17"/>
              </w:rPr>
            </w:pPr>
          </w:p>
          <w:p>
            <w:pPr>
              <w:pStyle w:val="TableParagraph"/>
              <w:ind w:left="24"/>
              <w:jc w:val="center"/>
              <w:rPr>
                <w:sz w:val="16"/>
              </w:rPr>
            </w:pPr>
            <w:r>
              <w:rPr>
                <w:color w:val="050505"/>
                <w:w w:val="110"/>
                <w:sz w:val="16"/>
              </w:rPr>
              <w:t>2106.90</w:t>
            </w:r>
          </w:p>
          <w:p>
            <w:pPr>
              <w:pStyle w:val="TableParagraph"/>
              <w:spacing w:before="22"/>
              <w:ind w:left="23"/>
              <w:jc w:val="center"/>
              <w:rPr>
                <w:sz w:val="16"/>
              </w:rPr>
            </w:pPr>
            <w:r>
              <w:rPr>
                <w:color w:val="050505"/>
                <w:w w:val="105"/>
                <w:sz w:val="16"/>
              </w:rPr>
              <w:t>2202 </w:t>
            </w:r>
            <w:r>
              <w:rPr>
                <w:color w:val="565656"/>
                <w:w w:val="105"/>
                <w:sz w:val="16"/>
              </w:rPr>
              <w:t>.</w:t>
            </w:r>
            <w:r>
              <w:rPr>
                <w:color w:val="050505"/>
                <w:w w:val="105"/>
                <w:sz w:val="16"/>
              </w:rPr>
              <w:t>99</w:t>
            </w:r>
            <w:r>
              <w:rPr>
                <w:color w:val="565656"/>
                <w:w w:val="105"/>
                <w:sz w:val="16"/>
              </w:rPr>
              <w:t>.</w:t>
            </w:r>
            <w:r>
              <w:rPr>
                <w:color w:val="050505"/>
                <w:w w:val="105"/>
                <w:sz w:val="16"/>
              </w:rPr>
              <w:t>00</w:t>
            </w:r>
          </w:p>
        </w:tc>
        <w:tc>
          <w:tcPr>
            <w:tcW w:w="7026" w:type="dxa"/>
          </w:tcPr>
          <w:p>
            <w:pPr>
              <w:pStyle w:val="TableParagraph"/>
              <w:spacing w:line="180" w:lineRule="exact"/>
              <w:ind w:left="90"/>
              <w:rPr>
                <w:sz w:val="16"/>
              </w:rPr>
            </w:pPr>
            <w:r>
              <w:rPr>
                <w:color w:val="050505"/>
                <w:w w:val="110"/>
                <w:sz w:val="16"/>
              </w:rPr>
              <w:t>Bebidas energéticas em lata</w:t>
            </w:r>
          </w:p>
          <w:p>
            <w:pPr>
              <w:pStyle w:val="TableParagraph"/>
              <w:spacing w:before="18"/>
              <w:ind w:left="91"/>
              <w:rPr>
                <w:sz w:val="16"/>
              </w:rPr>
            </w:pPr>
            <w:r>
              <w:rPr>
                <w:color w:val="050505"/>
                <w:w w:val="110"/>
                <w:sz w:val="16"/>
              </w:rPr>
              <w:t>(</w:t>
            </w:r>
            <w:r>
              <w:rPr>
                <w:color w:val="0808EB"/>
                <w:w w:val="110"/>
                <w:sz w:val="16"/>
                <w:u w:val="single" w:color="0000ED"/>
              </w:rPr>
              <w:t>Protocolos ICMS 11/1991</w:t>
            </w:r>
            <w:r>
              <w:rPr>
                <w:color w:val="2F2F2F"/>
                <w:w w:val="110"/>
                <w:sz w:val="16"/>
              </w:rPr>
              <w:t>, </w:t>
            </w:r>
            <w:r>
              <w:rPr>
                <w:color w:val="0808EB"/>
                <w:w w:val="110"/>
                <w:sz w:val="16"/>
                <w:u w:val="thick" w:color="0808EB"/>
              </w:rPr>
              <w:t>28/2003</w:t>
            </w:r>
            <w:r>
              <w:rPr>
                <w:color w:val="0808EB"/>
                <w:w w:val="110"/>
                <w:sz w:val="16"/>
              </w:rPr>
              <w:t> </w:t>
            </w:r>
            <w:r>
              <w:rPr>
                <w:color w:val="050505"/>
                <w:w w:val="110"/>
                <w:sz w:val="16"/>
              </w:rPr>
              <w:t>e </w:t>
            </w:r>
            <w:r>
              <w:rPr>
                <w:color w:val="0808EB"/>
                <w:w w:val="110"/>
                <w:sz w:val="16"/>
                <w:u w:val="thick" w:color="050505"/>
              </w:rPr>
              <w:t>39/2020</w:t>
            </w:r>
            <w:r>
              <w:rPr>
                <w:color w:val="050505"/>
                <w:w w:val="110"/>
                <w:sz w:val="16"/>
              </w:rPr>
              <w:t>)</w:t>
            </w:r>
          </w:p>
          <w:p>
            <w:pPr>
              <w:pStyle w:val="TableParagraph"/>
              <w:spacing w:line="170" w:lineRule="atLeast" w:before="22"/>
              <w:ind w:left="92" w:right="108" w:hanging="1"/>
              <w:rPr>
                <w:sz w:val="14"/>
              </w:rPr>
            </w:pPr>
            <w:r>
              <w:rPr>
                <w:color w:val="050505"/>
                <w:w w:val="105"/>
                <w:sz w:val="16"/>
              </w:rPr>
              <w:t>(</w:t>
            </w:r>
            <w:r>
              <w:rPr>
                <w:color w:val="0808EB"/>
                <w:w w:val="105"/>
                <w:sz w:val="16"/>
                <w:u w:val="single" w:color="0000ED"/>
              </w:rPr>
              <w:t>Convênios ICMS 92/2015</w:t>
            </w:r>
            <w:r>
              <w:rPr>
                <w:color w:val="2F2F2F"/>
                <w:w w:val="105"/>
                <w:sz w:val="16"/>
              </w:rPr>
              <w:t>, </w:t>
            </w:r>
            <w:r>
              <w:rPr>
                <w:color w:val="0808EB"/>
                <w:w w:val="105"/>
                <w:sz w:val="16"/>
                <w:u w:val="single" w:color="0000ED"/>
              </w:rPr>
              <w:t>146/2015</w:t>
            </w:r>
            <w:r>
              <w:rPr>
                <w:color w:val="050505"/>
                <w:w w:val="105"/>
                <w:sz w:val="16"/>
              </w:rPr>
              <w:t>, </w:t>
            </w:r>
            <w:r>
              <w:rPr>
                <w:color w:val="0808EB"/>
                <w:w w:val="105"/>
                <w:sz w:val="16"/>
                <w:u w:val="thick" w:color="0808EB"/>
              </w:rPr>
              <w:t>53/2016</w:t>
            </w:r>
            <w:r>
              <w:rPr>
                <w:color w:val="050505"/>
                <w:w w:val="105"/>
                <w:sz w:val="16"/>
                <w:u w:val="thick" w:color="0808EB"/>
              </w:rPr>
              <w:t>, </w:t>
            </w:r>
            <w:r>
              <w:rPr>
                <w:color w:val="0808EB"/>
                <w:w w:val="105"/>
                <w:sz w:val="16"/>
                <w:u w:val="thick" w:color="0808EB"/>
              </w:rPr>
              <w:t>25/2017</w:t>
            </w:r>
            <w:r>
              <w:rPr>
                <w:color w:val="0808EB"/>
                <w:w w:val="105"/>
                <w:sz w:val="16"/>
              </w:rPr>
              <w:t>  </w:t>
            </w:r>
            <w:r>
              <w:rPr>
                <w:color w:val="050505"/>
                <w:w w:val="105"/>
                <w:sz w:val="16"/>
              </w:rPr>
              <w:t>e </w:t>
            </w:r>
            <w:r>
              <w:rPr>
                <w:color w:val="0808EB"/>
                <w:w w:val="105"/>
                <w:sz w:val="16"/>
                <w:u w:val="single" w:color="0000ED"/>
              </w:rPr>
              <w:t>150/2020</w:t>
            </w:r>
            <w:r>
              <w:rPr>
                <w:color w:val="0808EB"/>
                <w:w w:val="105"/>
                <w:sz w:val="16"/>
              </w:rPr>
              <w:t> </w:t>
            </w:r>
            <w:r>
              <w:rPr>
                <w:color w:val="050505"/>
                <w:w w:val="105"/>
                <w:sz w:val="16"/>
              </w:rPr>
              <w:t>) </w:t>
            </w:r>
            <w:r>
              <w:rPr>
                <w:color w:val="0F870F"/>
                <w:w w:val="105"/>
                <w:sz w:val="14"/>
              </w:rPr>
              <w:t>Alterado pelo </w:t>
            </w:r>
            <w:r>
              <w:rPr>
                <w:color w:val="0808EB"/>
                <w:w w:val="105"/>
                <w:sz w:val="14"/>
                <w:u w:val="thick" w:color="0808EB"/>
              </w:rPr>
              <w:t>Decreto</w:t>
            </w:r>
            <w:r>
              <w:rPr>
                <w:color w:val="0808EB"/>
                <w:w w:val="105"/>
                <w:sz w:val="14"/>
              </w:rPr>
              <w:t>  </w:t>
            </w:r>
            <w:r>
              <w:rPr>
                <w:color w:val="0808EB"/>
                <w:w w:val="105"/>
                <w:sz w:val="14"/>
                <w:u w:val="single" w:color="0000ED"/>
              </w:rPr>
              <w:t>n</w:t>
            </w:r>
            <w:r>
              <w:rPr>
                <w:color w:val="2323ED"/>
                <w:w w:val="105"/>
                <w:sz w:val="14"/>
                <w:u w:val="single" w:color="0000ED"/>
              </w:rPr>
              <w:t>º</w:t>
            </w:r>
            <w:r>
              <w:rPr>
                <w:color w:val="2323ED"/>
                <w:spacing w:val="-1"/>
                <w:w w:val="105"/>
                <w:sz w:val="14"/>
                <w:u w:val="single" w:color="0000ED"/>
              </w:rPr>
              <w:t> </w:t>
            </w:r>
            <w:r>
              <w:rPr>
                <w:color w:val="0808EB"/>
                <w:w w:val="105"/>
                <w:sz w:val="14"/>
                <w:u w:val="single" w:color="0000ED"/>
              </w:rPr>
              <w:t>12</w:t>
            </w:r>
            <w:r>
              <w:rPr>
                <w:color w:val="3131EF"/>
                <w:w w:val="105"/>
                <w:sz w:val="14"/>
                <w:u w:val="single" w:color="0000ED"/>
              </w:rPr>
              <w:t>.</w:t>
            </w:r>
            <w:r>
              <w:rPr>
                <w:color w:val="0808EB"/>
                <w:w w:val="105"/>
                <w:sz w:val="14"/>
                <w:u w:val="single" w:color="0000ED"/>
              </w:rPr>
              <w:t>857</w:t>
            </w:r>
            <w:r>
              <w:rPr>
                <w:color w:val="3131EF"/>
                <w:w w:val="105"/>
                <w:sz w:val="14"/>
                <w:u w:val="single" w:color="0000ED"/>
              </w:rPr>
              <w:t>/</w:t>
            </w:r>
            <w:r>
              <w:rPr>
                <w:color w:val="0808EB"/>
                <w:w w:val="105"/>
                <w:sz w:val="14"/>
                <w:u w:val="single" w:color="0000ED"/>
              </w:rPr>
              <w:t>2022</w:t>
            </w:r>
            <w:r>
              <w:rPr>
                <w:color w:val="0808EB"/>
                <w:spacing w:val="-14"/>
                <w:w w:val="105"/>
                <w:sz w:val="14"/>
                <w:u w:val="single" w:color="0000ED"/>
              </w:rPr>
              <w:t> </w:t>
            </w:r>
            <w:r>
              <w:rPr>
                <w:color w:val="0808EB"/>
                <w:w w:val="105"/>
                <w:sz w:val="14"/>
                <w:u w:val="single" w:color="0000ED"/>
              </w:rPr>
              <w:t>(DOE de</w:t>
            </w:r>
            <w:r>
              <w:rPr>
                <w:color w:val="0808EB"/>
                <w:spacing w:val="-4"/>
                <w:w w:val="105"/>
                <w:sz w:val="14"/>
                <w:u w:val="single" w:color="0000ED"/>
              </w:rPr>
              <w:t> </w:t>
            </w:r>
            <w:r>
              <w:rPr>
                <w:color w:val="0808EB"/>
                <w:w w:val="105"/>
                <w:sz w:val="14"/>
                <w:u w:val="single" w:color="0000ED"/>
              </w:rPr>
              <w:t>20</w:t>
            </w:r>
            <w:r>
              <w:rPr>
                <w:color w:val="4646F0"/>
                <w:w w:val="105"/>
                <w:sz w:val="14"/>
                <w:u w:val="single" w:color="0000ED"/>
              </w:rPr>
              <w:t>.</w:t>
            </w:r>
            <w:r>
              <w:rPr>
                <w:color w:val="0808EB"/>
                <w:w w:val="105"/>
                <w:sz w:val="14"/>
                <w:u w:val="single" w:color="0000ED"/>
              </w:rPr>
              <w:t>12</w:t>
            </w:r>
            <w:r>
              <w:rPr>
                <w:color w:val="3131EF"/>
                <w:w w:val="105"/>
                <w:sz w:val="14"/>
                <w:u w:val="single" w:color="0000ED"/>
              </w:rPr>
              <w:t>.</w:t>
            </w:r>
            <w:r>
              <w:rPr>
                <w:color w:val="0808EB"/>
                <w:w w:val="105"/>
                <w:sz w:val="14"/>
                <w:u w:val="single" w:color="0000ED"/>
              </w:rPr>
              <w:t>2022</w:t>
            </w:r>
            <w:r>
              <w:rPr>
                <w:color w:val="2323ED"/>
                <w:w w:val="105"/>
                <w:sz w:val="14"/>
                <w:u w:val="single" w:color="0000ED"/>
              </w:rPr>
              <w:t>)</w:t>
            </w:r>
            <w:r>
              <w:rPr>
                <w:color w:val="2D952D"/>
                <w:w w:val="105"/>
                <w:sz w:val="14"/>
              </w:rPr>
              <w:t>,</w:t>
            </w:r>
            <w:r>
              <w:rPr>
                <w:color w:val="2D952D"/>
                <w:spacing w:val="-5"/>
                <w:w w:val="105"/>
                <w:sz w:val="14"/>
              </w:rPr>
              <w:t> </w:t>
            </w:r>
            <w:r>
              <w:rPr>
                <w:color w:val="0F870F"/>
                <w:w w:val="105"/>
                <w:sz w:val="14"/>
              </w:rPr>
              <w:t>efeitos</w:t>
            </w:r>
            <w:r>
              <w:rPr>
                <w:color w:val="0F870F"/>
                <w:spacing w:val="0"/>
                <w:w w:val="105"/>
                <w:sz w:val="14"/>
              </w:rPr>
              <w:t> </w:t>
            </w:r>
            <w:r>
              <w:rPr>
                <w:color w:val="0F870F"/>
                <w:w w:val="105"/>
                <w:sz w:val="14"/>
              </w:rPr>
              <w:t>a</w:t>
            </w:r>
            <w:r>
              <w:rPr>
                <w:color w:val="0F870F"/>
                <w:spacing w:val="-4"/>
                <w:w w:val="105"/>
                <w:sz w:val="14"/>
              </w:rPr>
              <w:t> </w:t>
            </w:r>
            <w:r>
              <w:rPr>
                <w:color w:val="0F870F"/>
                <w:w w:val="105"/>
                <w:sz w:val="14"/>
              </w:rPr>
              <w:t>partir</w:t>
            </w:r>
            <w:r>
              <w:rPr>
                <w:color w:val="0F870F"/>
                <w:spacing w:val="-3"/>
                <w:w w:val="105"/>
                <w:sz w:val="14"/>
              </w:rPr>
              <w:t> </w:t>
            </w:r>
            <w:r>
              <w:rPr>
                <w:color w:val="0F870F"/>
                <w:w w:val="105"/>
                <w:sz w:val="14"/>
              </w:rPr>
              <w:t>de</w:t>
            </w:r>
            <w:r>
              <w:rPr>
                <w:color w:val="0F870F"/>
                <w:spacing w:val="-4"/>
                <w:w w:val="105"/>
                <w:sz w:val="14"/>
              </w:rPr>
              <w:t> </w:t>
            </w:r>
            <w:r>
              <w:rPr>
                <w:color w:val="0F870F"/>
                <w:spacing w:val="-3"/>
                <w:w w:val="105"/>
                <w:sz w:val="14"/>
              </w:rPr>
              <w:t>01</w:t>
            </w:r>
            <w:r>
              <w:rPr>
                <w:color w:val="41A041"/>
                <w:spacing w:val="-3"/>
                <w:w w:val="105"/>
                <w:sz w:val="14"/>
              </w:rPr>
              <w:t>.</w:t>
            </w:r>
            <w:r>
              <w:rPr>
                <w:color w:val="0F870F"/>
                <w:spacing w:val="-3"/>
                <w:w w:val="105"/>
                <w:sz w:val="14"/>
              </w:rPr>
              <w:t>03</w:t>
            </w:r>
            <w:r>
              <w:rPr>
                <w:color w:val="41A041"/>
                <w:spacing w:val="-3"/>
                <w:w w:val="105"/>
                <w:sz w:val="14"/>
              </w:rPr>
              <w:t>.</w:t>
            </w:r>
            <w:r>
              <w:rPr>
                <w:color w:val="0F870F"/>
                <w:spacing w:val="-3"/>
                <w:w w:val="105"/>
                <w:sz w:val="14"/>
              </w:rPr>
              <w:t>2023</w:t>
            </w:r>
            <w:r>
              <w:rPr>
                <w:color w:val="0F870F"/>
                <w:spacing w:val="-10"/>
                <w:w w:val="105"/>
                <w:sz w:val="14"/>
              </w:rPr>
              <w:t> </w:t>
            </w:r>
            <w:r>
              <w:rPr>
                <w:color w:val="FF0C0C"/>
                <w:w w:val="105"/>
                <w:sz w:val="14"/>
              </w:rPr>
              <w:t>Redação</w:t>
            </w:r>
            <w:r>
              <w:rPr>
                <w:color w:val="FF0C0C"/>
                <w:spacing w:val="-4"/>
                <w:w w:val="105"/>
                <w:sz w:val="14"/>
              </w:rPr>
              <w:t> </w:t>
            </w:r>
            <w:r>
              <w:rPr>
                <w:color w:val="FF0C0C"/>
                <w:w w:val="105"/>
                <w:sz w:val="14"/>
              </w:rPr>
              <w:t>Anterior</w:t>
            </w:r>
          </w:p>
        </w:tc>
      </w:tr>
      <w:tr>
        <w:trPr>
          <w:trHeight w:val="767" w:hRule="atLeast"/>
        </w:trPr>
        <w:tc>
          <w:tcPr>
            <w:tcW w:w="1006" w:type="dxa"/>
          </w:tcPr>
          <w:p>
            <w:pPr>
              <w:pStyle w:val="TableParagraph"/>
              <w:spacing w:before="3"/>
              <w:rPr>
                <w:sz w:val="24"/>
              </w:rPr>
            </w:pPr>
          </w:p>
          <w:p>
            <w:pPr>
              <w:pStyle w:val="TableParagraph"/>
              <w:ind w:left="78" w:right="58"/>
              <w:jc w:val="center"/>
              <w:rPr>
                <w:sz w:val="16"/>
              </w:rPr>
            </w:pPr>
            <w:r>
              <w:rPr>
                <w:color w:val="050505"/>
                <w:w w:val="110"/>
                <w:sz w:val="16"/>
              </w:rPr>
              <w:t>13</w:t>
            </w:r>
            <w:r>
              <w:rPr>
                <w:color w:val="2F2F2F"/>
                <w:w w:val="110"/>
                <w:sz w:val="16"/>
              </w:rPr>
              <w:t>.</w:t>
            </w:r>
            <w:r>
              <w:rPr>
                <w:color w:val="050505"/>
                <w:w w:val="110"/>
                <w:sz w:val="16"/>
              </w:rPr>
              <w:t>A</w:t>
            </w:r>
          </w:p>
        </w:tc>
        <w:tc>
          <w:tcPr>
            <w:tcW w:w="1004" w:type="dxa"/>
          </w:tcPr>
          <w:p>
            <w:pPr>
              <w:pStyle w:val="TableParagraph"/>
              <w:spacing w:before="3"/>
              <w:rPr>
                <w:sz w:val="19"/>
              </w:rPr>
            </w:pPr>
          </w:p>
          <w:p>
            <w:pPr>
              <w:pStyle w:val="TableParagraph"/>
              <w:ind w:left="22" w:right="16"/>
              <w:jc w:val="center"/>
              <w:rPr>
                <w:sz w:val="16"/>
              </w:rPr>
            </w:pPr>
            <w:r>
              <w:rPr>
                <w:color w:val="050505"/>
                <w:w w:val="110"/>
                <w:sz w:val="16"/>
              </w:rPr>
              <w:t>03.013.01</w:t>
            </w:r>
          </w:p>
        </w:tc>
        <w:tc>
          <w:tcPr>
            <w:tcW w:w="992" w:type="dxa"/>
          </w:tcPr>
          <w:p>
            <w:pPr>
              <w:pStyle w:val="TableParagraph"/>
              <w:spacing w:line="424" w:lineRule="exact"/>
              <w:ind w:right="31"/>
              <w:jc w:val="center"/>
              <w:rPr>
                <w:sz w:val="16"/>
              </w:rPr>
            </w:pPr>
            <w:r>
              <w:rPr>
                <w:color w:val="050505"/>
                <w:spacing w:val="-37"/>
                <w:w w:val="108"/>
                <w:sz w:val="16"/>
              </w:rPr>
              <w:t>2</w:t>
            </w:r>
            <w:r>
              <w:rPr>
                <w:color w:val="050505"/>
                <w:spacing w:val="-91"/>
                <w:w w:val="74"/>
                <w:position w:val="-3"/>
                <w:sz w:val="44"/>
              </w:rPr>
              <w:t>°</w:t>
            </w:r>
            <w:r>
              <w:rPr>
                <w:color w:val="050505"/>
                <w:w w:val="108"/>
                <w:sz w:val="16"/>
              </w:rPr>
              <w:t>1</w:t>
            </w:r>
            <w:r>
              <w:rPr>
                <w:color w:val="050505"/>
                <w:sz w:val="16"/>
              </w:rPr>
              <w:t> </w:t>
            </w:r>
            <w:r>
              <w:rPr>
                <w:color w:val="050505"/>
                <w:spacing w:val="1"/>
                <w:sz w:val="16"/>
              </w:rPr>
              <w:t> </w:t>
            </w:r>
            <w:r>
              <w:rPr>
                <w:color w:val="050505"/>
                <w:spacing w:val="-39"/>
                <w:w w:val="74"/>
                <w:position w:val="-3"/>
                <w:sz w:val="16"/>
              </w:rPr>
              <w:t>-</w:t>
            </w:r>
            <w:r>
              <w:rPr>
                <w:color w:val="050505"/>
                <w:w w:val="74"/>
                <w:sz w:val="16"/>
              </w:rPr>
              <w:t>6</w:t>
            </w:r>
            <w:r>
              <w:rPr>
                <w:color w:val="050505"/>
                <w:sz w:val="16"/>
              </w:rPr>
              <w:t> </w:t>
            </w:r>
            <w:r>
              <w:rPr>
                <w:color w:val="050505"/>
                <w:spacing w:val="-7"/>
                <w:sz w:val="16"/>
              </w:rPr>
              <w:t> </w:t>
            </w:r>
            <w:r>
              <w:rPr>
                <w:color w:val="050505"/>
                <w:spacing w:val="-1"/>
                <w:w w:val="74"/>
                <w:sz w:val="16"/>
              </w:rPr>
              <w:t>90</w:t>
            </w:r>
          </w:p>
          <w:p>
            <w:pPr>
              <w:pStyle w:val="TableParagraph"/>
              <w:spacing w:line="166" w:lineRule="exact"/>
              <w:ind w:right="31"/>
              <w:jc w:val="center"/>
              <w:rPr>
                <w:sz w:val="16"/>
              </w:rPr>
            </w:pPr>
            <w:r>
              <w:rPr>
                <w:color w:val="050505"/>
                <w:sz w:val="16"/>
              </w:rPr>
              <w:t>2202</w:t>
            </w:r>
            <w:r>
              <w:rPr>
                <w:color w:val="2F2F2F"/>
                <w:position w:val="-1"/>
                <w:sz w:val="16"/>
              </w:rPr>
              <w:t>·</w:t>
            </w:r>
            <w:r>
              <w:rPr>
                <w:color w:val="050505"/>
                <w:sz w:val="16"/>
              </w:rPr>
              <w:t>9 9 </w:t>
            </w:r>
            <w:r>
              <w:rPr>
                <w:color w:val="050505"/>
                <w:position w:val="-1"/>
                <w:sz w:val="16"/>
              </w:rPr>
              <w:t>·</w:t>
            </w:r>
            <w:r>
              <w:rPr>
                <w:color w:val="050505"/>
                <w:sz w:val="16"/>
              </w:rPr>
              <w:t>00</w:t>
            </w:r>
          </w:p>
        </w:tc>
        <w:tc>
          <w:tcPr>
            <w:tcW w:w="7026" w:type="dxa"/>
          </w:tcPr>
          <w:p>
            <w:pPr>
              <w:pStyle w:val="TableParagraph"/>
              <w:spacing w:line="190" w:lineRule="exact"/>
              <w:ind w:left="90"/>
              <w:rPr>
                <w:rFonts w:ascii="Times New Roman" w:hAnsi="Times New Roman"/>
                <w:b/>
                <w:sz w:val="18"/>
              </w:rPr>
            </w:pPr>
            <w:r>
              <w:rPr>
                <w:color w:val="050505"/>
                <w:w w:val="105"/>
                <w:sz w:val="16"/>
              </w:rPr>
              <w:t>Bebidas energéticas em embalagem </w:t>
            </w:r>
            <w:r>
              <w:rPr>
                <w:rFonts w:ascii="Times New Roman" w:hAnsi="Times New Roman"/>
                <w:b/>
                <w:color w:val="050505"/>
                <w:w w:val="105"/>
                <w:sz w:val="18"/>
              </w:rPr>
              <w:t>PET</w:t>
            </w:r>
          </w:p>
          <w:p>
            <w:pPr>
              <w:pStyle w:val="TableParagraph"/>
              <w:spacing w:before="32"/>
              <w:ind w:left="91"/>
              <w:rPr>
                <w:sz w:val="16"/>
              </w:rPr>
            </w:pPr>
            <w:r>
              <w:rPr>
                <w:color w:val="050505"/>
                <w:sz w:val="16"/>
              </w:rPr>
              <w:t>( </w:t>
            </w:r>
            <w:r>
              <w:rPr>
                <w:color w:val="0808EB"/>
                <w:sz w:val="16"/>
                <w:u w:val="single" w:color="0000ED"/>
              </w:rPr>
              <w:t>Prot</w:t>
            </w:r>
            <w:r>
              <w:rPr>
                <w:color w:val="0808EB"/>
                <w:sz w:val="16"/>
              </w:rPr>
              <w:t> </w:t>
            </w:r>
            <w:r>
              <w:rPr>
                <w:color w:val="0808EB"/>
                <w:sz w:val="16"/>
                <w:u w:val="single" w:color="0000ED"/>
              </w:rPr>
              <w:t>ocolos ICMS 11/1991</w:t>
            </w:r>
            <w:r>
              <w:rPr>
                <w:color w:val="1A1A1A"/>
                <w:sz w:val="16"/>
              </w:rPr>
              <w:t>, </w:t>
            </w:r>
            <w:r>
              <w:rPr>
                <w:color w:val="0808EB"/>
                <w:sz w:val="16"/>
                <w:u w:val="thick" w:color="0808EB"/>
              </w:rPr>
              <w:t>28/2003</w:t>
            </w:r>
            <w:r>
              <w:rPr>
                <w:color w:val="0808EB"/>
                <w:sz w:val="16"/>
              </w:rPr>
              <w:t> </w:t>
            </w:r>
            <w:r>
              <w:rPr>
                <w:color w:val="050505"/>
                <w:sz w:val="16"/>
              </w:rPr>
              <w:t>e </w:t>
            </w:r>
            <w:r>
              <w:rPr>
                <w:color w:val="0808EB"/>
                <w:sz w:val="16"/>
                <w:u w:val="thick" w:color="050505"/>
              </w:rPr>
              <w:t>39/2020</w:t>
            </w:r>
            <w:r>
              <w:rPr>
                <w:color w:val="050505"/>
                <w:sz w:val="16"/>
              </w:rPr>
              <w:t>)</w:t>
            </w:r>
          </w:p>
          <w:p>
            <w:pPr>
              <w:pStyle w:val="TableParagraph"/>
              <w:spacing w:line="170" w:lineRule="atLeast" w:before="3"/>
              <w:ind w:left="91" w:right="108"/>
              <w:rPr>
                <w:sz w:val="14"/>
              </w:rPr>
            </w:pPr>
            <w:r>
              <w:rPr>
                <w:color w:val="050505"/>
                <w:w w:val="105"/>
                <w:sz w:val="16"/>
              </w:rPr>
              <w:t>(</w:t>
            </w:r>
            <w:r>
              <w:rPr>
                <w:color w:val="0808EB"/>
                <w:w w:val="105"/>
                <w:sz w:val="16"/>
                <w:u w:val="single" w:color="0000ED"/>
              </w:rPr>
              <w:t>Convênio ICMS 150/2020</w:t>
            </w:r>
            <w:r>
              <w:rPr>
                <w:color w:val="050505"/>
                <w:w w:val="105"/>
                <w:sz w:val="16"/>
              </w:rPr>
              <w:t>) </w:t>
            </w:r>
            <w:r>
              <w:rPr>
                <w:color w:val="0F870F"/>
                <w:w w:val="105"/>
                <w:sz w:val="14"/>
              </w:rPr>
              <w:t>Acrescentado pelo </w:t>
            </w:r>
            <w:r>
              <w:rPr>
                <w:color w:val="0808EB"/>
                <w:w w:val="105"/>
                <w:sz w:val="14"/>
                <w:u w:val="single" w:color="0000ED"/>
              </w:rPr>
              <w:t>De</w:t>
            </w:r>
            <w:r>
              <w:rPr>
                <w:color w:val="2323ED"/>
                <w:w w:val="105"/>
                <w:sz w:val="14"/>
                <w:u w:val="single" w:color="0000ED"/>
              </w:rPr>
              <w:t>c</w:t>
            </w:r>
            <w:r>
              <w:rPr>
                <w:color w:val="0808EB"/>
                <w:w w:val="105"/>
                <w:sz w:val="14"/>
                <w:u w:val="single" w:color="0000ED"/>
              </w:rPr>
              <w:t>reto </w:t>
            </w:r>
            <w:r>
              <w:rPr>
                <w:color w:val="0808EB"/>
                <w:spacing w:val="1"/>
                <w:w w:val="105"/>
                <w:sz w:val="14"/>
                <w:u w:val="single" w:color="0000ED"/>
              </w:rPr>
              <w:t>n</w:t>
            </w:r>
            <w:r>
              <w:rPr>
                <w:color w:val="4646F0"/>
                <w:spacing w:val="1"/>
                <w:w w:val="105"/>
                <w:sz w:val="14"/>
                <w:u w:val="single" w:color="0000ED"/>
              </w:rPr>
              <w:t>º </w:t>
            </w:r>
            <w:r>
              <w:rPr>
                <w:color w:val="0808EB"/>
                <w:w w:val="105"/>
                <w:sz w:val="14"/>
                <w:u w:val="single" w:color="0000ED"/>
              </w:rPr>
              <w:t>12 </w:t>
            </w:r>
            <w:r>
              <w:rPr>
                <w:color w:val="3131EF"/>
                <w:w w:val="105"/>
                <w:sz w:val="14"/>
                <w:u w:val="single" w:color="0000ED"/>
              </w:rPr>
              <w:t>.</w:t>
            </w:r>
            <w:r>
              <w:rPr>
                <w:color w:val="0808EB"/>
                <w:w w:val="105"/>
                <w:sz w:val="14"/>
                <w:u w:val="single" w:color="0000ED"/>
              </w:rPr>
              <w:t>857</w:t>
            </w:r>
            <w:r>
              <w:rPr>
                <w:color w:val="2323ED"/>
                <w:w w:val="105"/>
                <w:sz w:val="14"/>
                <w:u w:val="single" w:color="0000ED"/>
              </w:rPr>
              <w:t>/</w:t>
            </w:r>
            <w:r>
              <w:rPr>
                <w:color w:val="0808EB"/>
                <w:w w:val="105"/>
                <w:sz w:val="14"/>
                <w:u w:val="single" w:color="0000ED"/>
              </w:rPr>
              <w:t>2022 (DOE de 20</w:t>
            </w:r>
            <w:r>
              <w:rPr>
                <w:color w:val="4646F0"/>
                <w:w w:val="105"/>
                <w:sz w:val="14"/>
                <w:u w:val="single" w:color="0000ED"/>
              </w:rPr>
              <w:t>.</w:t>
            </w:r>
            <w:r>
              <w:rPr>
                <w:color w:val="0808EB"/>
                <w:w w:val="105"/>
                <w:sz w:val="14"/>
                <w:u w:val="single" w:color="0000ED"/>
              </w:rPr>
              <w:t>12</w:t>
            </w:r>
            <w:r>
              <w:rPr>
                <w:color w:val="4646F0"/>
                <w:w w:val="105"/>
                <w:sz w:val="14"/>
                <w:u w:val="single" w:color="0000ED"/>
              </w:rPr>
              <w:t>.</w:t>
            </w:r>
            <w:r>
              <w:rPr>
                <w:color w:val="0808EB"/>
                <w:w w:val="105"/>
                <w:sz w:val="14"/>
                <w:u w:val="single" w:color="0000ED"/>
              </w:rPr>
              <w:t>2022</w:t>
            </w:r>
            <w:r>
              <w:rPr>
                <w:color w:val="0808EB"/>
                <w:w w:val="105"/>
                <w:sz w:val="14"/>
              </w:rPr>
              <w:t>)</w:t>
            </w:r>
            <w:r>
              <w:rPr>
                <w:color w:val="0F870F"/>
                <w:w w:val="105"/>
                <w:sz w:val="14"/>
              </w:rPr>
              <w:t>, efeitos a partir de</w:t>
            </w:r>
            <w:r>
              <w:rPr>
                <w:color w:val="0F870F"/>
                <w:spacing w:val="-7"/>
                <w:w w:val="105"/>
                <w:sz w:val="14"/>
              </w:rPr>
              <w:t> </w:t>
            </w:r>
            <w:r>
              <w:rPr>
                <w:color w:val="0F870F"/>
                <w:spacing w:val="-3"/>
                <w:w w:val="105"/>
                <w:sz w:val="14"/>
              </w:rPr>
              <w:t>01</w:t>
            </w:r>
            <w:r>
              <w:rPr>
                <w:color w:val="41A041"/>
                <w:spacing w:val="-3"/>
                <w:w w:val="105"/>
                <w:sz w:val="14"/>
              </w:rPr>
              <w:t>.</w:t>
            </w:r>
            <w:r>
              <w:rPr>
                <w:color w:val="0F870F"/>
                <w:spacing w:val="-3"/>
                <w:w w:val="105"/>
                <w:sz w:val="14"/>
              </w:rPr>
              <w:t>03</w:t>
            </w:r>
            <w:r>
              <w:rPr>
                <w:color w:val="41A041"/>
                <w:spacing w:val="-3"/>
                <w:w w:val="105"/>
                <w:sz w:val="14"/>
              </w:rPr>
              <w:t>.</w:t>
            </w:r>
            <w:r>
              <w:rPr>
                <w:color w:val="0F870F"/>
                <w:spacing w:val="-3"/>
                <w:w w:val="105"/>
                <w:sz w:val="14"/>
              </w:rPr>
              <w:t>2023</w:t>
            </w:r>
          </w:p>
        </w:tc>
      </w:tr>
      <w:tr>
        <w:trPr>
          <w:trHeight w:val="767" w:hRule="atLeast"/>
        </w:trPr>
        <w:tc>
          <w:tcPr>
            <w:tcW w:w="1006" w:type="dxa"/>
          </w:tcPr>
          <w:p>
            <w:pPr>
              <w:pStyle w:val="TableParagraph"/>
              <w:spacing w:before="4"/>
              <w:rPr>
                <w:sz w:val="24"/>
              </w:rPr>
            </w:pPr>
          </w:p>
          <w:p>
            <w:pPr>
              <w:pStyle w:val="TableParagraph"/>
              <w:ind w:left="79" w:right="58"/>
              <w:jc w:val="center"/>
              <w:rPr>
                <w:sz w:val="16"/>
              </w:rPr>
            </w:pPr>
            <w:r>
              <w:rPr>
                <w:color w:val="050505"/>
                <w:w w:val="110"/>
                <w:sz w:val="16"/>
              </w:rPr>
              <w:t>13</w:t>
            </w:r>
            <w:r>
              <w:rPr>
                <w:color w:val="2F2F2F"/>
                <w:w w:val="110"/>
                <w:sz w:val="16"/>
              </w:rPr>
              <w:t>.</w:t>
            </w:r>
            <w:r>
              <w:rPr>
                <w:color w:val="050505"/>
                <w:w w:val="110"/>
                <w:sz w:val="16"/>
              </w:rPr>
              <w:t>B</w:t>
            </w:r>
          </w:p>
        </w:tc>
        <w:tc>
          <w:tcPr>
            <w:tcW w:w="1004" w:type="dxa"/>
          </w:tcPr>
          <w:p>
            <w:pPr>
              <w:pStyle w:val="TableParagraph"/>
              <w:spacing w:before="4"/>
              <w:rPr>
                <w:sz w:val="24"/>
              </w:rPr>
            </w:pPr>
          </w:p>
          <w:p>
            <w:pPr>
              <w:pStyle w:val="TableParagraph"/>
              <w:spacing w:line="154" w:lineRule="exact"/>
              <w:ind w:left="33" w:right="14"/>
              <w:jc w:val="center"/>
              <w:rPr>
                <w:sz w:val="16"/>
              </w:rPr>
            </w:pPr>
            <w:r>
              <w:rPr>
                <w:color w:val="050505"/>
                <w:w w:val="110"/>
                <w:sz w:val="16"/>
              </w:rPr>
              <w:t>03 013 02</w:t>
            </w:r>
          </w:p>
          <w:p>
            <w:pPr>
              <w:pStyle w:val="TableParagraph"/>
              <w:tabs>
                <w:tab w:pos="341" w:val="left" w:leader="none"/>
              </w:tabs>
              <w:spacing w:line="154" w:lineRule="exact"/>
              <w:ind w:right="147"/>
              <w:jc w:val="center"/>
              <w:rPr>
                <w:sz w:val="16"/>
              </w:rPr>
            </w:pPr>
            <w:r>
              <w:rPr>
                <w:color w:val="050505"/>
                <w:w w:val="105"/>
                <w:sz w:val="16"/>
              </w:rPr>
              <w:t>·</w:t>
              <w:tab/>
              <w:t>·</w:t>
            </w:r>
          </w:p>
        </w:tc>
        <w:tc>
          <w:tcPr>
            <w:tcW w:w="992" w:type="dxa"/>
          </w:tcPr>
          <w:p>
            <w:pPr>
              <w:pStyle w:val="TableParagraph"/>
              <w:spacing w:before="8"/>
              <w:rPr>
                <w:sz w:val="17"/>
              </w:rPr>
            </w:pPr>
          </w:p>
          <w:p>
            <w:pPr>
              <w:pStyle w:val="TableParagraph"/>
              <w:ind w:left="24"/>
              <w:jc w:val="center"/>
              <w:rPr>
                <w:sz w:val="16"/>
              </w:rPr>
            </w:pPr>
            <w:r>
              <w:rPr>
                <w:color w:val="050505"/>
                <w:w w:val="110"/>
                <w:sz w:val="16"/>
              </w:rPr>
              <w:t>2106.90</w:t>
            </w:r>
          </w:p>
          <w:p>
            <w:pPr>
              <w:pStyle w:val="TableParagraph"/>
              <w:spacing w:before="18"/>
              <w:ind w:left="23"/>
              <w:jc w:val="center"/>
              <w:rPr>
                <w:sz w:val="16"/>
              </w:rPr>
            </w:pPr>
            <w:r>
              <w:rPr>
                <w:color w:val="050505"/>
                <w:w w:val="105"/>
                <w:sz w:val="16"/>
              </w:rPr>
              <w:t>2202 </w:t>
            </w:r>
            <w:r>
              <w:rPr>
                <w:color w:val="565656"/>
                <w:w w:val="105"/>
                <w:sz w:val="16"/>
              </w:rPr>
              <w:t>.</w:t>
            </w:r>
            <w:r>
              <w:rPr>
                <w:color w:val="050505"/>
                <w:w w:val="105"/>
                <w:sz w:val="16"/>
              </w:rPr>
              <w:t>99</w:t>
            </w:r>
            <w:r>
              <w:rPr>
                <w:color w:val="565656"/>
                <w:w w:val="105"/>
                <w:sz w:val="16"/>
              </w:rPr>
              <w:t>.</w:t>
            </w:r>
            <w:r>
              <w:rPr>
                <w:color w:val="050505"/>
                <w:w w:val="105"/>
                <w:sz w:val="16"/>
              </w:rPr>
              <w:t>00</w:t>
            </w:r>
          </w:p>
        </w:tc>
        <w:tc>
          <w:tcPr>
            <w:tcW w:w="7026" w:type="dxa"/>
          </w:tcPr>
          <w:p>
            <w:pPr>
              <w:pStyle w:val="TableParagraph"/>
              <w:spacing w:before="2"/>
              <w:ind w:left="90"/>
              <w:rPr>
                <w:sz w:val="16"/>
              </w:rPr>
            </w:pPr>
            <w:r>
              <w:rPr>
                <w:color w:val="050505"/>
                <w:w w:val="110"/>
                <w:sz w:val="16"/>
              </w:rPr>
              <w:t>Bebidas energéticas em vidro</w:t>
            </w:r>
          </w:p>
          <w:p>
            <w:pPr>
              <w:pStyle w:val="TableParagraph"/>
              <w:spacing w:before="17"/>
              <w:ind w:left="91"/>
              <w:rPr>
                <w:sz w:val="16"/>
              </w:rPr>
            </w:pPr>
            <w:r>
              <w:rPr>
                <w:color w:val="050505"/>
                <w:w w:val="110"/>
                <w:sz w:val="16"/>
              </w:rPr>
              <w:t>(</w:t>
            </w:r>
            <w:r>
              <w:rPr>
                <w:color w:val="0808EB"/>
                <w:w w:val="110"/>
                <w:sz w:val="16"/>
                <w:u w:val="single" w:color="0000ED"/>
              </w:rPr>
              <w:t>Protocolos ICMS 11/1991</w:t>
            </w:r>
            <w:r>
              <w:rPr>
                <w:color w:val="1A1A1A"/>
                <w:w w:val="110"/>
                <w:sz w:val="16"/>
              </w:rPr>
              <w:t>, </w:t>
            </w:r>
            <w:r>
              <w:rPr>
                <w:color w:val="0808EB"/>
                <w:w w:val="110"/>
                <w:sz w:val="16"/>
                <w:u w:val="thick" w:color="0808EB"/>
              </w:rPr>
              <w:t>28/2003</w:t>
            </w:r>
            <w:r>
              <w:rPr>
                <w:color w:val="0808EB"/>
                <w:w w:val="110"/>
                <w:sz w:val="16"/>
              </w:rPr>
              <w:t> </w:t>
            </w:r>
            <w:r>
              <w:rPr>
                <w:color w:val="050505"/>
                <w:w w:val="110"/>
                <w:sz w:val="16"/>
              </w:rPr>
              <w:t>e </w:t>
            </w:r>
            <w:r>
              <w:rPr>
                <w:color w:val="0808EB"/>
                <w:w w:val="110"/>
                <w:sz w:val="16"/>
                <w:u w:val="thick" w:color="050505"/>
              </w:rPr>
              <w:t>39/2020</w:t>
            </w:r>
            <w:r>
              <w:rPr>
                <w:color w:val="050505"/>
                <w:w w:val="110"/>
                <w:sz w:val="16"/>
              </w:rPr>
              <w:t>)</w:t>
            </w:r>
          </w:p>
          <w:p>
            <w:pPr>
              <w:pStyle w:val="TableParagraph"/>
              <w:spacing w:line="170" w:lineRule="atLeast" w:before="18"/>
              <w:ind w:left="91" w:right="108"/>
              <w:rPr>
                <w:sz w:val="14"/>
              </w:rPr>
            </w:pPr>
            <w:r>
              <w:rPr>
                <w:color w:val="050505"/>
                <w:w w:val="105"/>
                <w:sz w:val="16"/>
              </w:rPr>
              <w:t>(</w:t>
            </w:r>
            <w:r>
              <w:rPr>
                <w:color w:val="0808EB"/>
                <w:w w:val="105"/>
                <w:sz w:val="16"/>
                <w:u w:val="single" w:color="0000ED"/>
              </w:rPr>
              <w:t>Convênio ICMS 150/2020</w:t>
            </w:r>
            <w:r>
              <w:rPr>
                <w:color w:val="050505"/>
                <w:w w:val="105"/>
                <w:sz w:val="16"/>
              </w:rPr>
              <w:t>) </w:t>
            </w:r>
            <w:r>
              <w:rPr>
                <w:color w:val="0F870F"/>
                <w:w w:val="105"/>
                <w:sz w:val="14"/>
              </w:rPr>
              <w:t>Acrescentado pelo </w:t>
            </w:r>
            <w:r>
              <w:rPr>
                <w:color w:val="0808EB"/>
                <w:w w:val="105"/>
                <w:sz w:val="14"/>
                <w:u w:val="single" w:color="0000ED"/>
              </w:rPr>
              <w:t>Decreto </w:t>
            </w:r>
            <w:r>
              <w:rPr>
                <w:color w:val="0808EB"/>
                <w:spacing w:val="2"/>
                <w:w w:val="105"/>
                <w:sz w:val="14"/>
                <w:u w:val="single" w:color="0000ED"/>
              </w:rPr>
              <w:t>n</w:t>
            </w:r>
            <w:r>
              <w:rPr>
                <w:color w:val="3131EF"/>
                <w:spacing w:val="2"/>
                <w:w w:val="105"/>
                <w:sz w:val="14"/>
                <w:u w:val="single" w:color="0000ED"/>
              </w:rPr>
              <w:t>º </w:t>
            </w:r>
            <w:r>
              <w:rPr>
                <w:color w:val="0808EB"/>
                <w:w w:val="105"/>
                <w:sz w:val="14"/>
                <w:u w:val="single" w:color="0000ED"/>
              </w:rPr>
              <w:t>12 </w:t>
            </w:r>
            <w:r>
              <w:rPr>
                <w:color w:val="3131EF"/>
                <w:w w:val="105"/>
                <w:sz w:val="14"/>
                <w:u w:val="single" w:color="0000ED"/>
              </w:rPr>
              <w:t>.</w:t>
            </w:r>
            <w:r>
              <w:rPr>
                <w:color w:val="0808EB"/>
                <w:w w:val="105"/>
                <w:sz w:val="14"/>
                <w:u w:val="single" w:color="0000ED"/>
              </w:rPr>
              <w:t>857</w:t>
            </w:r>
            <w:r>
              <w:rPr>
                <w:color w:val="2323ED"/>
                <w:w w:val="105"/>
                <w:sz w:val="14"/>
                <w:u w:val="single" w:color="0000ED"/>
              </w:rPr>
              <w:t>/</w:t>
            </w:r>
            <w:r>
              <w:rPr>
                <w:color w:val="0808EB"/>
                <w:w w:val="105"/>
                <w:sz w:val="14"/>
                <w:u w:val="single" w:color="0000ED"/>
              </w:rPr>
              <w:t>2022 (DOE de 20</w:t>
            </w:r>
            <w:r>
              <w:rPr>
                <w:color w:val="4646F0"/>
                <w:w w:val="105"/>
                <w:sz w:val="14"/>
                <w:u w:val="single" w:color="0000ED"/>
              </w:rPr>
              <w:t>.</w:t>
            </w:r>
            <w:r>
              <w:rPr>
                <w:color w:val="0808EB"/>
                <w:w w:val="105"/>
                <w:sz w:val="14"/>
                <w:u w:val="single" w:color="0000ED"/>
              </w:rPr>
              <w:t>12</w:t>
            </w:r>
            <w:r>
              <w:rPr>
                <w:color w:val="4646F0"/>
                <w:w w:val="105"/>
                <w:sz w:val="14"/>
                <w:u w:val="single" w:color="0000ED"/>
              </w:rPr>
              <w:t>.</w:t>
            </w:r>
            <w:r>
              <w:rPr>
                <w:color w:val="0808EB"/>
                <w:w w:val="105"/>
                <w:sz w:val="14"/>
                <w:u w:val="single" w:color="0000ED"/>
              </w:rPr>
              <w:t>2022</w:t>
            </w:r>
            <w:r>
              <w:rPr>
                <w:color w:val="0808EB"/>
                <w:w w:val="105"/>
                <w:sz w:val="14"/>
              </w:rPr>
              <w:t>)</w:t>
            </w:r>
            <w:r>
              <w:rPr>
                <w:color w:val="2D952D"/>
                <w:w w:val="105"/>
                <w:sz w:val="14"/>
              </w:rPr>
              <w:t>, </w:t>
            </w:r>
            <w:r>
              <w:rPr>
                <w:color w:val="0F870F"/>
                <w:w w:val="105"/>
                <w:sz w:val="14"/>
              </w:rPr>
              <w:t>efeitos a partir de</w:t>
            </w:r>
            <w:r>
              <w:rPr>
                <w:color w:val="0F870F"/>
                <w:spacing w:val="-7"/>
                <w:w w:val="105"/>
                <w:sz w:val="14"/>
              </w:rPr>
              <w:t> </w:t>
            </w:r>
            <w:r>
              <w:rPr>
                <w:color w:val="0F870F"/>
                <w:spacing w:val="-3"/>
                <w:w w:val="105"/>
                <w:sz w:val="14"/>
              </w:rPr>
              <w:t>01</w:t>
            </w:r>
            <w:r>
              <w:rPr>
                <w:color w:val="41A041"/>
                <w:spacing w:val="-3"/>
                <w:w w:val="105"/>
                <w:sz w:val="14"/>
              </w:rPr>
              <w:t>.</w:t>
            </w:r>
            <w:r>
              <w:rPr>
                <w:color w:val="0F870F"/>
                <w:spacing w:val="-3"/>
                <w:w w:val="105"/>
                <w:sz w:val="14"/>
              </w:rPr>
              <w:t>03</w:t>
            </w:r>
            <w:r>
              <w:rPr>
                <w:color w:val="41A041"/>
                <w:spacing w:val="-3"/>
                <w:w w:val="105"/>
                <w:sz w:val="14"/>
              </w:rPr>
              <w:t>.</w:t>
            </w:r>
            <w:r>
              <w:rPr>
                <w:color w:val="0F870F"/>
                <w:spacing w:val="-3"/>
                <w:w w:val="105"/>
                <w:sz w:val="14"/>
              </w:rPr>
              <w:t>2023</w:t>
            </w:r>
          </w:p>
        </w:tc>
      </w:tr>
      <w:tr>
        <w:trPr>
          <w:trHeight w:val="968" w:hRule="atLeast"/>
        </w:trPr>
        <w:tc>
          <w:tcPr>
            <w:tcW w:w="1006" w:type="dxa"/>
          </w:tcPr>
          <w:p>
            <w:pPr>
              <w:pStyle w:val="TableParagraph"/>
              <w:rPr>
                <w:sz w:val="18"/>
              </w:rPr>
            </w:pPr>
          </w:p>
          <w:p>
            <w:pPr>
              <w:pStyle w:val="TableParagraph"/>
              <w:spacing w:before="2"/>
              <w:rPr>
                <w:sz w:val="15"/>
              </w:rPr>
            </w:pPr>
          </w:p>
          <w:p>
            <w:pPr>
              <w:pStyle w:val="TableParagraph"/>
              <w:spacing w:before="1"/>
              <w:ind w:left="82" w:right="58"/>
              <w:jc w:val="center"/>
              <w:rPr>
                <w:sz w:val="16"/>
              </w:rPr>
            </w:pPr>
            <w:r>
              <w:rPr>
                <w:color w:val="050505"/>
                <w:w w:val="110"/>
                <w:sz w:val="16"/>
              </w:rPr>
              <w:t>14</w:t>
            </w:r>
          </w:p>
        </w:tc>
        <w:tc>
          <w:tcPr>
            <w:tcW w:w="1004" w:type="dxa"/>
          </w:tcPr>
          <w:p>
            <w:pPr>
              <w:pStyle w:val="TableParagraph"/>
              <w:rPr>
                <w:sz w:val="18"/>
              </w:rPr>
            </w:pPr>
          </w:p>
          <w:p>
            <w:pPr>
              <w:pStyle w:val="TableParagraph"/>
              <w:spacing w:before="3"/>
              <w:rPr>
                <w:sz w:val="17"/>
              </w:rPr>
            </w:pPr>
          </w:p>
          <w:p>
            <w:pPr>
              <w:pStyle w:val="TableParagraph"/>
              <w:spacing w:before="1"/>
              <w:ind w:left="22" w:right="16"/>
              <w:jc w:val="center"/>
              <w:rPr>
                <w:sz w:val="16"/>
              </w:rPr>
            </w:pPr>
            <w:r>
              <w:rPr>
                <w:color w:val="050505"/>
                <w:w w:val="110"/>
                <w:sz w:val="16"/>
              </w:rPr>
              <w:t>03.015.00</w:t>
            </w:r>
          </w:p>
        </w:tc>
        <w:tc>
          <w:tcPr>
            <w:tcW w:w="992" w:type="dxa"/>
          </w:tcPr>
          <w:p>
            <w:pPr>
              <w:pStyle w:val="TableParagraph"/>
              <w:spacing w:before="7"/>
              <w:rPr>
                <w:sz w:val="20"/>
              </w:rPr>
            </w:pPr>
          </w:p>
          <w:p>
            <w:pPr>
              <w:pStyle w:val="TableParagraph"/>
              <w:spacing w:line="170" w:lineRule="auto"/>
              <w:ind w:left="138"/>
              <w:rPr>
                <w:sz w:val="16"/>
              </w:rPr>
            </w:pPr>
            <w:r>
              <w:rPr>
                <w:color w:val="050505"/>
                <w:w w:val="85"/>
                <w:sz w:val="16"/>
              </w:rPr>
              <w:t>2 </w:t>
            </w:r>
            <w:r>
              <w:rPr>
                <w:color w:val="050505"/>
                <w:w w:val="85"/>
                <w:position w:val="-6"/>
                <w:sz w:val="16"/>
              </w:rPr>
              <w:t>1</w:t>
            </w:r>
            <w:r>
              <w:rPr>
                <w:color w:val="050505"/>
                <w:w w:val="85"/>
                <w:sz w:val="16"/>
              </w:rPr>
              <w:t>06. 90</w:t>
            </w:r>
          </w:p>
          <w:p>
            <w:pPr>
              <w:pStyle w:val="TableParagraph"/>
              <w:spacing w:line="234" w:lineRule="exact"/>
              <w:ind w:left="60"/>
              <w:rPr>
                <w:sz w:val="16"/>
              </w:rPr>
            </w:pPr>
            <w:r>
              <w:rPr>
                <w:color w:val="050505"/>
                <w:spacing w:val="-1"/>
                <w:w w:val="108"/>
                <w:sz w:val="16"/>
              </w:rPr>
              <w:t>22</w:t>
            </w:r>
            <w:r>
              <w:rPr>
                <w:color w:val="050505"/>
                <w:spacing w:val="-69"/>
                <w:w w:val="108"/>
                <w:sz w:val="16"/>
              </w:rPr>
              <w:t>0</w:t>
            </w:r>
            <w:r>
              <w:rPr>
                <w:color w:val="565656"/>
                <w:spacing w:val="-28"/>
                <w:w w:val="108"/>
                <w:position w:val="8"/>
                <w:sz w:val="16"/>
              </w:rPr>
              <w:t>_</w:t>
            </w:r>
            <w:r>
              <w:rPr>
                <w:color w:val="050505"/>
                <w:w w:val="108"/>
                <w:sz w:val="16"/>
              </w:rPr>
              <w:t>2</w:t>
            </w:r>
            <w:r>
              <w:rPr>
                <w:color w:val="050505"/>
                <w:spacing w:val="10"/>
                <w:sz w:val="16"/>
              </w:rPr>
              <w:t> </w:t>
            </w:r>
            <w:r>
              <w:rPr>
                <w:color w:val="050505"/>
                <w:spacing w:val="-76"/>
                <w:w w:val="108"/>
                <w:sz w:val="16"/>
              </w:rPr>
              <w:t>9</w:t>
            </w:r>
            <w:r>
              <w:rPr>
                <w:color w:val="565656"/>
                <w:spacing w:val="-21"/>
                <w:w w:val="108"/>
                <w:position w:val="8"/>
                <w:sz w:val="16"/>
              </w:rPr>
              <w:t>_</w:t>
            </w:r>
            <w:r>
              <w:rPr>
                <w:color w:val="050505"/>
                <w:w w:val="108"/>
                <w:sz w:val="16"/>
              </w:rPr>
              <w:t>9</w:t>
            </w:r>
            <w:r>
              <w:rPr>
                <w:color w:val="050505"/>
                <w:spacing w:val="7"/>
                <w:sz w:val="16"/>
              </w:rPr>
              <w:t> </w:t>
            </w:r>
            <w:r>
              <w:rPr>
                <w:color w:val="050505"/>
                <w:spacing w:val="-1"/>
                <w:w w:val="108"/>
                <w:sz w:val="16"/>
              </w:rPr>
              <w:t>00</w:t>
            </w:r>
          </w:p>
        </w:tc>
        <w:tc>
          <w:tcPr>
            <w:tcW w:w="7026" w:type="dxa"/>
          </w:tcPr>
          <w:p>
            <w:pPr>
              <w:pStyle w:val="TableParagraph"/>
              <w:spacing w:line="276" w:lineRule="auto" w:before="2"/>
              <w:ind w:left="91" w:right="1096" w:hanging="2"/>
              <w:rPr>
                <w:sz w:val="16"/>
              </w:rPr>
            </w:pPr>
            <w:r>
              <w:rPr>
                <w:color w:val="050505"/>
                <w:sz w:val="16"/>
              </w:rPr>
              <w:t>Bebidas  hidroeletrolíticas  em  embalagem  com  capacidade   inferior   a  600ml. ( </w:t>
            </w:r>
            <w:r>
              <w:rPr>
                <w:color w:val="0808EB"/>
                <w:sz w:val="16"/>
                <w:u w:val="single" w:color="0000ED"/>
              </w:rPr>
              <w:t>Prot</w:t>
            </w:r>
            <w:r>
              <w:rPr>
                <w:color w:val="0808EB"/>
                <w:sz w:val="16"/>
              </w:rPr>
              <w:t> </w:t>
            </w:r>
            <w:r>
              <w:rPr>
                <w:color w:val="0808EB"/>
                <w:sz w:val="16"/>
                <w:u w:val="single" w:color="0000ED"/>
              </w:rPr>
              <w:t>ocolos ICMS </w:t>
            </w:r>
            <w:r>
              <w:rPr>
                <w:color w:val="0808EB"/>
                <w:spacing w:val="-3"/>
                <w:sz w:val="16"/>
                <w:u w:val="single" w:color="0000ED"/>
              </w:rPr>
              <w:t>11/1991</w:t>
            </w:r>
            <w:r>
              <w:rPr>
                <w:color w:val="1A1A1A"/>
                <w:spacing w:val="-3"/>
                <w:sz w:val="16"/>
              </w:rPr>
              <w:t>, </w:t>
            </w:r>
            <w:r>
              <w:rPr>
                <w:color w:val="0808EB"/>
                <w:sz w:val="16"/>
                <w:u w:val="thick" w:color="0808EB"/>
              </w:rPr>
              <w:t>28/2003</w:t>
            </w:r>
            <w:r>
              <w:rPr>
                <w:color w:val="0808EB"/>
                <w:sz w:val="16"/>
              </w:rPr>
              <w:t> </w:t>
            </w:r>
            <w:r>
              <w:rPr>
                <w:color w:val="050505"/>
                <w:sz w:val="16"/>
              </w:rPr>
              <w:t>e </w:t>
            </w:r>
            <w:r>
              <w:rPr>
                <w:color w:val="0808EB"/>
                <w:sz w:val="16"/>
                <w:u w:val="thick" w:color="2F2F2F"/>
              </w:rPr>
              <w:t>39/2020</w:t>
            </w:r>
            <w:r>
              <w:rPr>
                <w:color w:val="050505"/>
                <w:sz w:val="16"/>
                <w:u w:val="thick" w:color="2F2F2F"/>
              </w:rPr>
              <w:t>)</w:t>
            </w:r>
            <w:r>
              <w:rPr>
                <w:color w:val="2F2F2F"/>
                <w:sz w:val="16"/>
              </w:rPr>
              <w:t>.</w:t>
            </w:r>
          </w:p>
          <w:p>
            <w:pPr>
              <w:pStyle w:val="TableParagraph"/>
              <w:spacing w:line="164" w:lineRule="exact"/>
              <w:ind w:left="91"/>
              <w:rPr>
                <w:sz w:val="16"/>
              </w:rPr>
            </w:pPr>
            <w:r>
              <w:rPr>
                <w:color w:val="050505"/>
                <w:w w:val="110"/>
                <w:sz w:val="16"/>
              </w:rPr>
              <w:t>(</w:t>
            </w:r>
            <w:r>
              <w:rPr>
                <w:color w:val="0808EB"/>
                <w:w w:val="110"/>
                <w:sz w:val="16"/>
                <w:u w:val="single" w:color="0000ED"/>
              </w:rPr>
              <w:t>Convênios ICMS 92/2015</w:t>
            </w:r>
            <w:r>
              <w:rPr>
                <w:color w:val="2F2F2F"/>
                <w:w w:val="110"/>
                <w:sz w:val="16"/>
              </w:rPr>
              <w:t>, </w:t>
            </w:r>
            <w:r>
              <w:rPr>
                <w:color w:val="0808EB"/>
                <w:w w:val="110"/>
                <w:sz w:val="16"/>
                <w:u w:val="single" w:color="0000ED"/>
              </w:rPr>
              <w:t>146/2015</w:t>
            </w:r>
            <w:r>
              <w:rPr>
                <w:color w:val="0808EB"/>
                <w:w w:val="110"/>
                <w:sz w:val="16"/>
              </w:rPr>
              <w:t> </w:t>
            </w:r>
            <w:r>
              <w:rPr>
                <w:color w:val="2F2F2F"/>
                <w:w w:val="110"/>
                <w:sz w:val="16"/>
              </w:rPr>
              <w:t>, </w:t>
            </w:r>
            <w:r>
              <w:rPr>
                <w:color w:val="0808EB"/>
                <w:w w:val="110"/>
                <w:sz w:val="16"/>
                <w:u w:val="thick" w:color="0808EB"/>
              </w:rPr>
              <w:t>53/2016</w:t>
            </w:r>
            <w:r>
              <w:rPr>
                <w:color w:val="0808EB"/>
                <w:w w:val="110"/>
                <w:sz w:val="16"/>
              </w:rPr>
              <w:t> </w:t>
            </w:r>
            <w:r>
              <w:rPr>
                <w:color w:val="050505"/>
                <w:w w:val="110"/>
                <w:sz w:val="16"/>
              </w:rPr>
              <w:t>e </w:t>
            </w:r>
            <w:r>
              <w:rPr>
                <w:color w:val="0808EB"/>
                <w:w w:val="110"/>
                <w:sz w:val="16"/>
                <w:u w:val="thick" w:color="2F2F2F"/>
              </w:rPr>
              <w:t>25/2017</w:t>
            </w:r>
            <w:r>
              <w:rPr>
                <w:color w:val="2F2F2F"/>
                <w:w w:val="110"/>
                <w:sz w:val="16"/>
              </w:rPr>
              <w:t>; </w:t>
            </w:r>
            <w:r>
              <w:rPr>
                <w:color w:val="0808EB"/>
                <w:w w:val="110"/>
                <w:sz w:val="16"/>
                <w:u w:val="single" w:color="0000ED"/>
              </w:rPr>
              <w:t>Convênios ICMS 142/2018</w:t>
            </w:r>
            <w:r>
              <w:rPr>
                <w:color w:val="0808EB"/>
                <w:w w:val="110"/>
                <w:sz w:val="16"/>
              </w:rPr>
              <w:t> </w:t>
            </w:r>
            <w:r>
              <w:rPr>
                <w:color w:val="050505"/>
                <w:w w:val="110"/>
                <w:sz w:val="16"/>
              </w:rPr>
              <w:t>e</w:t>
            </w:r>
          </w:p>
          <w:p>
            <w:pPr>
              <w:pStyle w:val="TableParagraph"/>
              <w:spacing w:line="170" w:lineRule="atLeast" w:before="23"/>
              <w:ind w:left="90" w:right="236" w:firstLine="3"/>
              <w:rPr>
                <w:sz w:val="14"/>
              </w:rPr>
            </w:pPr>
            <w:r>
              <w:rPr>
                <w:color w:val="0808EB"/>
                <w:w w:val="105"/>
                <w:sz w:val="16"/>
                <w:u w:val="single" w:color="0000ED"/>
              </w:rPr>
              <w:t>120/2020</w:t>
            </w:r>
            <w:r>
              <w:rPr>
                <w:color w:val="050505"/>
                <w:w w:val="105"/>
                <w:sz w:val="16"/>
              </w:rPr>
              <w:t>)</w:t>
            </w:r>
            <w:r>
              <w:rPr>
                <w:color w:val="2F2F2F"/>
                <w:w w:val="105"/>
                <w:sz w:val="16"/>
              </w:rPr>
              <w:t>. </w:t>
            </w:r>
            <w:r>
              <w:rPr>
                <w:color w:val="0F870F"/>
                <w:w w:val="105"/>
                <w:sz w:val="14"/>
              </w:rPr>
              <w:t>Alterado pelo </w:t>
            </w:r>
            <w:r>
              <w:rPr>
                <w:color w:val="0808EB"/>
                <w:w w:val="105"/>
                <w:sz w:val="14"/>
                <w:u w:val="single" w:color="0000ED"/>
              </w:rPr>
              <w:t>Decreto n</w:t>
            </w:r>
            <w:r>
              <w:rPr>
                <w:color w:val="3131EF"/>
                <w:w w:val="105"/>
                <w:sz w:val="14"/>
                <w:u w:val="single" w:color="0000ED"/>
              </w:rPr>
              <w:t>º </w:t>
            </w:r>
            <w:r>
              <w:rPr>
                <w:color w:val="0808EB"/>
                <w:w w:val="105"/>
                <w:sz w:val="14"/>
                <w:u w:val="single" w:color="0000ED"/>
              </w:rPr>
              <w:t>7</w:t>
            </w:r>
            <w:r>
              <w:rPr>
                <w:color w:val="2323ED"/>
                <w:w w:val="105"/>
                <w:sz w:val="14"/>
                <w:u w:val="single" w:color="0000ED"/>
              </w:rPr>
              <w:t>.</w:t>
            </w:r>
            <w:r>
              <w:rPr>
                <w:color w:val="0808EB"/>
                <w:w w:val="105"/>
                <w:sz w:val="14"/>
                <w:u w:val="single" w:color="0000ED"/>
              </w:rPr>
              <w:t>101</w:t>
            </w:r>
            <w:r>
              <w:rPr>
                <w:color w:val="3131EF"/>
                <w:w w:val="105"/>
                <w:sz w:val="14"/>
                <w:u w:val="single" w:color="0000ED"/>
              </w:rPr>
              <w:t>/</w:t>
            </w:r>
            <w:r>
              <w:rPr>
                <w:color w:val="0808EB"/>
                <w:w w:val="105"/>
                <w:sz w:val="14"/>
                <w:u w:val="single" w:color="0000ED"/>
              </w:rPr>
              <w:t>2021 (DOE de 10</w:t>
            </w:r>
            <w:r>
              <w:rPr>
                <w:color w:val="4646F0"/>
                <w:w w:val="105"/>
                <w:sz w:val="14"/>
                <w:u w:val="single" w:color="0000ED"/>
              </w:rPr>
              <w:t>.</w:t>
            </w:r>
            <w:r>
              <w:rPr>
                <w:color w:val="0808EB"/>
                <w:w w:val="105"/>
                <w:sz w:val="14"/>
                <w:u w:val="single" w:color="0000ED"/>
              </w:rPr>
              <w:t>03</w:t>
            </w:r>
            <w:r>
              <w:rPr>
                <w:color w:val="4646F0"/>
                <w:w w:val="105"/>
                <w:sz w:val="14"/>
                <w:u w:val="single" w:color="0000ED"/>
              </w:rPr>
              <w:t>.</w:t>
            </w:r>
            <w:r>
              <w:rPr>
                <w:color w:val="0808EB"/>
                <w:w w:val="105"/>
                <w:sz w:val="14"/>
                <w:u w:val="single" w:color="0000ED"/>
              </w:rPr>
              <w:t>2021</w:t>
            </w:r>
            <w:r>
              <w:rPr>
                <w:color w:val="0808EB"/>
                <w:w w:val="105"/>
                <w:sz w:val="14"/>
              </w:rPr>
              <w:t>)</w:t>
            </w:r>
            <w:r>
              <w:rPr>
                <w:color w:val="41A041"/>
                <w:w w:val="105"/>
                <w:sz w:val="14"/>
              </w:rPr>
              <w:t>, </w:t>
            </w:r>
            <w:r>
              <w:rPr>
                <w:color w:val="0F870F"/>
                <w:w w:val="105"/>
                <w:sz w:val="14"/>
              </w:rPr>
              <w:t>efeitos a partir de 01</w:t>
            </w:r>
            <w:r>
              <w:rPr>
                <w:color w:val="41A041"/>
                <w:w w:val="105"/>
                <w:sz w:val="14"/>
              </w:rPr>
              <w:t>.</w:t>
            </w:r>
            <w:r>
              <w:rPr>
                <w:color w:val="0F870F"/>
                <w:w w:val="105"/>
                <w:sz w:val="14"/>
              </w:rPr>
              <w:t>01</w:t>
            </w:r>
            <w:r>
              <w:rPr>
                <w:color w:val="41A041"/>
                <w:w w:val="105"/>
                <w:sz w:val="14"/>
              </w:rPr>
              <w:t>.</w:t>
            </w:r>
            <w:r>
              <w:rPr>
                <w:color w:val="0F870F"/>
                <w:w w:val="105"/>
                <w:sz w:val="14"/>
              </w:rPr>
              <w:t>2021 </w:t>
            </w:r>
            <w:r>
              <w:rPr>
                <w:color w:val="FF0C0C"/>
                <w:w w:val="105"/>
                <w:sz w:val="14"/>
              </w:rPr>
              <w:t>Redação Anterior</w:t>
            </w:r>
          </w:p>
        </w:tc>
      </w:tr>
      <w:tr>
        <w:trPr>
          <w:trHeight w:val="971" w:hRule="atLeast"/>
        </w:trPr>
        <w:tc>
          <w:tcPr>
            <w:tcW w:w="1006" w:type="dxa"/>
          </w:tcPr>
          <w:p>
            <w:pPr>
              <w:pStyle w:val="TableParagraph"/>
              <w:rPr>
                <w:sz w:val="18"/>
              </w:rPr>
            </w:pPr>
          </w:p>
          <w:p>
            <w:pPr>
              <w:pStyle w:val="TableParagraph"/>
              <w:spacing w:before="4"/>
              <w:rPr>
                <w:sz w:val="15"/>
              </w:rPr>
            </w:pPr>
          </w:p>
          <w:p>
            <w:pPr>
              <w:pStyle w:val="TableParagraph"/>
              <w:ind w:left="82" w:right="54"/>
              <w:jc w:val="center"/>
              <w:rPr>
                <w:sz w:val="16"/>
              </w:rPr>
            </w:pPr>
            <w:r>
              <w:rPr>
                <w:color w:val="050505"/>
                <w:w w:val="110"/>
                <w:sz w:val="16"/>
              </w:rPr>
              <w:t>15</w:t>
            </w:r>
          </w:p>
        </w:tc>
        <w:tc>
          <w:tcPr>
            <w:tcW w:w="1004" w:type="dxa"/>
          </w:tcPr>
          <w:p>
            <w:pPr>
              <w:pStyle w:val="TableParagraph"/>
              <w:rPr>
                <w:sz w:val="18"/>
              </w:rPr>
            </w:pPr>
          </w:p>
          <w:p>
            <w:pPr>
              <w:pStyle w:val="TableParagraph"/>
              <w:spacing w:before="5"/>
              <w:rPr>
                <w:sz w:val="17"/>
              </w:rPr>
            </w:pPr>
          </w:p>
          <w:p>
            <w:pPr>
              <w:pStyle w:val="TableParagraph"/>
              <w:ind w:left="22" w:right="16"/>
              <w:jc w:val="center"/>
              <w:rPr>
                <w:sz w:val="16"/>
              </w:rPr>
            </w:pPr>
            <w:r>
              <w:rPr>
                <w:color w:val="050505"/>
                <w:w w:val="110"/>
                <w:sz w:val="16"/>
              </w:rPr>
              <w:t>03.016.00</w:t>
            </w:r>
          </w:p>
        </w:tc>
        <w:tc>
          <w:tcPr>
            <w:tcW w:w="992" w:type="dxa"/>
          </w:tcPr>
          <w:p>
            <w:pPr>
              <w:pStyle w:val="TableParagraph"/>
              <w:spacing w:line="233" w:lineRule="exact" w:before="207"/>
              <w:ind w:left="138"/>
              <w:rPr>
                <w:sz w:val="16"/>
              </w:rPr>
            </w:pPr>
            <w:r>
              <w:rPr>
                <w:color w:val="050505"/>
                <w:w w:val="85"/>
                <w:position w:val="8"/>
                <w:sz w:val="16"/>
              </w:rPr>
              <w:t>2 </w:t>
            </w:r>
            <w:r>
              <w:rPr>
                <w:color w:val="050505"/>
                <w:w w:val="85"/>
                <w:sz w:val="16"/>
              </w:rPr>
              <w:t>10</w:t>
            </w:r>
            <w:r>
              <w:rPr>
                <w:color w:val="050505"/>
                <w:w w:val="85"/>
                <w:position w:val="8"/>
                <w:sz w:val="16"/>
              </w:rPr>
              <w:t>_</w:t>
            </w:r>
            <w:r>
              <w:rPr>
                <w:color w:val="050505"/>
                <w:w w:val="85"/>
                <w:sz w:val="16"/>
              </w:rPr>
              <w:t>6 90</w:t>
            </w:r>
          </w:p>
          <w:p>
            <w:pPr>
              <w:pStyle w:val="TableParagraph"/>
              <w:spacing w:line="233" w:lineRule="exact"/>
              <w:ind w:left="60"/>
              <w:rPr>
                <w:sz w:val="16"/>
              </w:rPr>
            </w:pPr>
            <w:r>
              <w:rPr>
                <w:color w:val="050505"/>
                <w:spacing w:val="-1"/>
                <w:w w:val="108"/>
                <w:sz w:val="16"/>
              </w:rPr>
              <w:t>22</w:t>
            </w:r>
            <w:r>
              <w:rPr>
                <w:color w:val="050505"/>
                <w:spacing w:val="-69"/>
                <w:w w:val="108"/>
                <w:sz w:val="16"/>
              </w:rPr>
              <w:t>0</w:t>
            </w:r>
            <w:r>
              <w:rPr>
                <w:color w:val="2F2F2F"/>
                <w:spacing w:val="-28"/>
                <w:w w:val="108"/>
                <w:position w:val="8"/>
                <w:sz w:val="16"/>
              </w:rPr>
              <w:t>_</w:t>
            </w:r>
            <w:r>
              <w:rPr>
                <w:color w:val="050505"/>
                <w:w w:val="108"/>
                <w:sz w:val="16"/>
              </w:rPr>
              <w:t>2</w:t>
            </w:r>
            <w:r>
              <w:rPr>
                <w:color w:val="050505"/>
                <w:spacing w:val="10"/>
                <w:sz w:val="16"/>
              </w:rPr>
              <w:t> </w:t>
            </w:r>
            <w:r>
              <w:rPr>
                <w:color w:val="050505"/>
                <w:spacing w:val="-76"/>
                <w:w w:val="108"/>
                <w:sz w:val="16"/>
              </w:rPr>
              <w:t>9</w:t>
            </w:r>
            <w:r>
              <w:rPr>
                <w:color w:val="050505"/>
                <w:spacing w:val="-21"/>
                <w:w w:val="108"/>
                <w:position w:val="8"/>
                <w:sz w:val="16"/>
              </w:rPr>
              <w:t>_</w:t>
            </w:r>
            <w:r>
              <w:rPr>
                <w:color w:val="050505"/>
                <w:w w:val="108"/>
                <w:sz w:val="16"/>
              </w:rPr>
              <w:t>9</w:t>
            </w:r>
            <w:r>
              <w:rPr>
                <w:color w:val="050505"/>
                <w:spacing w:val="7"/>
                <w:sz w:val="16"/>
              </w:rPr>
              <w:t> </w:t>
            </w:r>
            <w:r>
              <w:rPr>
                <w:color w:val="050505"/>
                <w:spacing w:val="-1"/>
                <w:w w:val="108"/>
                <w:sz w:val="16"/>
              </w:rPr>
              <w:t>00</w:t>
            </w:r>
          </w:p>
        </w:tc>
        <w:tc>
          <w:tcPr>
            <w:tcW w:w="7026" w:type="dxa"/>
          </w:tcPr>
          <w:p>
            <w:pPr>
              <w:pStyle w:val="TableParagraph"/>
              <w:spacing w:line="268" w:lineRule="auto" w:before="4"/>
              <w:ind w:left="91" w:right="344" w:hanging="2"/>
              <w:rPr>
                <w:sz w:val="16"/>
              </w:rPr>
            </w:pPr>
            <w:r>
              <w:rPr>
                <w:color w:val="050505"/>
                <w:sz w:val="16"/>
              </w:rPr>
              <w:t>Bebidas  hidroeletrolíticas  em  embalagem  com  capacidade  igual  ou  superior   a  600ml. ( </w:t>
            </w:r>
            <w:r>
              <w:rPr>
                <w:color w:val="0808EB"/>
                <w:sz w:val="16"/>
                <w:u w:val="single" w:color="0000ED"/>
              </w:rPr>
              <w:t>Prot</w:t>
            </w:r>
            <w:r>
              <w:rPr>
                <w:color w:val="0808EB"/>
                <w:sz w:val="16"/>
              </w:rPr>
              <w:t> </w:t>
            </w:r>
            <w:r>
              <w:rPr>
                <w:color w:val="0808EB"/>
                <w:sz w:val="16"/>
                <w:u w:val="single" w:color="0000ED"/>
              </w:rPr>
              <w:t>ocolos ICMS </w:t>
            </w:r>
            <w:r>
              <w:rPr>
                <w:color w:val="0808EB"/>
                <w:spacing w:val="-3"/>
                <w:sz w:val="16"/>
                <w:u w:val="single" w:color="0000ED"/>
              </w:rPr>
              <w:t>11/1991</w:t>
            </w:r>
            <w:r>
              <w:rPr>
                <w:color w:val="1A1A1A"/>
                <w:spacing w:val="-3"/>
                <w:sz w:val="16"/>
              </w:rPr>
              <w:t>, </w:t>
            </w:r>
            <w:r>
              <w:rPr>
                <w:color w:val="0808EB"/>
                <w:sz w:val="16"/>
                <w:u w:val="thick" w:color="0808EB"/>
              </w:rPr>
              <w:t>28/2003</w:t>
            </w:r>
            <w:r>
              <w:rPr>
                <w:color w:val="0808EB"/>
                <w:sz w:val="16"/>
              </w:rPr>
              <w:t> </w:t>
            </w:r>
            <w:r>
              <w:rPr>
                <w:color w:val="050505"/>
                <w:sz w:val="16"/>
              </w:rPr>
              <w:t>e</w:t>
            </w:r>
            <w:r>
              <w:rPr>
                <w:color w:val="050505"/>
                <w:spacing w:val="-7"/>
                <w:sz w:val="16"/>
              </w:rPr>
              <w:t> </w:t>
            </w:r>
            <w:r>
              <w:rPr>
                <w:color w:val="0808EB"/>
                <w:sz w:val="16"/>
                <w:u w:val="thick" w:color="050505"/>
              </w:rPr>
              <w:t>39/2020</w:t>
            </w:r>
            <w:r>
              <w:rPr>
                <w:color w:val="050505"/>
                <w:sz w:val="16"/>
                <w:u w:val="thick" w:color="050505"/>
              </w:rPr>
              <w:t>)</w:t>
            </w:r>
            <w:r>
              <w:rPr>
                <w:color w:val="050505"/>
                <w:sz w:val="16"/>
              </w:rPr>
              <w:t>.</w:t>
            </w:r>
          </w:p>
          <w:p>
            <w:pPr>
              <w:pStyle w:val="TableParagraph"/>
              <w:spacing w:line="176" w:lineRule="exact"/>
              <w:ind w:left="91"/>
              <w:rPr>
                <w:sz w:val="16"/>
              </w:rPr>
            </w:pPr>
            <w:r>
              <w:rPr>
                <w:color w:val="050505"/>
                <w:w w:val="110"/>
                <w:sz w:val="16"/>
              </w:rPr>
              <w:t>(</w:t>
            </w:r>
            <w:r>
              <w:rPr>
                <w:color w:val="0808EB"/>
                <w:w w:val="110"/>
                <w:sz w:val="16"/>
                <w:u w:val="single" w:color="0000ED"/>
              </w:rPr>
              <w:t>Convênios ICMS 92/2015</w:t>
            </w:r>
            <w:r>
              <w:rPr>
                <w:color w:val="2F2F2F"/>
                <w:w w:val="110"/>
                <w:sz w:val="16"/>
              </w:rPr>
              <w:t>, </w:t>
            </w:r>
            <w:r>
              <w:rPr>
                <w:color w:val="0808EB"/>
                <w:w w:val="110"/>
                <w:sz w:val="16"/>
                <w:u w:val="single" w:color="0000ED"/>
              </w:rPr>
              <w:t>146/2015</w:t>
            </w:r>
            <w:r>
              <w:rPr>
                <w:color w:val="0808EB"/>
                <w:w w:val="110"/>
                <w:sz w:val="16"/>
              </w:rPr>
              <w:t> </w:t>
            </w:r>
            <w:r>
              <w:rPr>
                <w:color w:val="1A1A1A"/>
                <w:w w:val="110"/>
                <w:sz w:val="16"/>
              </w:rPr>
              <w:t>, </w:t>
            </w:r>
            <w:r>
              <w:rPr>
                <w:color w:val="0808EB"/>
                <w:w w:val="110"/>
                <w:sz w:val="16"/>
                <w:u w:val="thick" w:color="0808EB"/>
              </w:rPr>
              <w:t>53/2016</w:t>
            </w:r>
            <w:r>
              <w:rPr>
                <w:color w:val="0808EB"/>
                <w:w w:val="110"/>
                <w:sz w:val="16"/>
              </w:rPr>
              <w:t> </w:t>
            </w:r>
            <w:r>
              <w:rPr>
                <w:color w:val="050505"/>
                <w:w w:val="110"/>
                <w:sz w:val="16"/>
              </w:rPr>
              <w:t>e </w:t>
            </w:r>
            <w:r>
              <w:rPr>
                <w:color w:val="0808EB"/>
                <w:w w:val="110"/>
                <w:sz w:val="16"/>
                <w:u w:val="thick" w:color="050505"/>
              </w:rPr>
              <w:t>25/2017</w:t>
            </w:r>
            <w:r>
              <w:rPr>
                <w:color w:val="050505"/>
                <w:w w:val="110"/>
                <w:sz w:val="16"/>
              </w:rPr>
              <w:t>; </w:t>
            </w:r>
            <w:r>
              <w:rPr>
                <w:color w:val="0808EB"/>
                <w:w w:val="110"/>
                <w:sz w:val="16"/>
                <w:u w:val="single" w:color="0000ED"/>
              </w:rPr>
              <w:t>Convênios ICMS 142/2018</w:t>
            </w:r>
            <w:r>
              <w:rPr>
                <w:color w:val="0808EB"/>
                <w:w w:val="110"/>
                <w:sz w:val="16"/>
              </w:rPr>
              <w:t> </w:t>
            </w:r>
            <w:r>
              <w:rPr>
                <w:color w:val="050505"/>
                <w:w w:val="110"/>
                <w:sz w:val="16"/>
              </w:rPr>
              <w:t>e</w:t>
            </w:r>
          </w:p>
          <w:p>
            <w:pPr>
              <w:pStyle w:val="TableParagraph"/>
              <w:spacing w:line="170" w:lineRule="atLeast" w:before="27"/>
              <w:ind w:left="90" w:right="236" w:firstLine="3"/>
              <w:rPr>
                <w:sz w:val="14"/>
              </w:rPr>
            </w:pPr>
            <w:r>
              <w:rPr>
                <w:color w:val="0808EB"/>
                <w:w w:val="105"/>
                <w:sz w:val="16"/>
                <w:u w:val="single" w:color="0000ED"/>
              </w:rPr>
              <w:t>120/2020</w:t>
            </w:r>
            <w:r>
              <w:rPr>
                <w:color w:val="050505"/>
                <w:w w:val="105"/>
                <w:sz w:val="16"/>
              </w:rPr>
              <w:t>). </w:t>
            </w:r>
            <w:r>
              <w:rPr>
                <w:color w:val="0F870F"/>
                <w:w w:val="105"/>
                <w:sz w:val="14"/>
              </w:rPr>
              <w:t>Alterado pelo </w:t>
            </w:r>
            <w:r>
              <w:rPr>
                <w:color w:val="0808EB"/>
                <w:w w:val="105"/>
                <w:sz w:val="14"/>
              </w:rPr>
              <w:t>Dec</w:t>
            </w:r>
            <w:r>
              <w:rPr>
                <w:color w:val="2323ED"/>
                <w:w w:val="105"/>
                <w:sz w:val="14"/>
              </w:rPr>
              <w:t>r</w:t>
            </w:r>
            <w:r>
              <w:rPr>
                <w:color w:val="0808EB"/>
                <w:w w:val="105"/>
                <w:sz w:val="14"/>
              </w:rPr>
              <w:t>eto n</w:t>
            </w:r>
            <w:r>
              <w:rPr>
                <w:color w:val="3131EF"/>
                <w:w w:val="105"/>
                <w:sz w:val="14"/>
              </w:rPr>
              <w:t>º </w:t>
            </w:r>
            <w:r>
              <w:rPr>
                <w:color w:val="0808EB"/>
                <w:w w:val="105"/>
                <w:sz w:val="14"/>
              </w:rPr>
              <w:t>7.101</w:t>
            </w:r>
            <w:r>
              <w:rPr>
                <w:color w:val="3131EF"/>
                <w:w w:val="105"/>
                <w:sz w:val="14"/>
              </w:rPr>
              <w:t>/</w:t>
            </w:r>
            <w:r>
              <w:rPr>
                <w:color w:val="0808EB"/>
                <w:w w:val="105"/>
                <w:sz w:val="14"/>
              </w:rPr>
              <w:t>2021 (DOE de 10</w:t>
            </w:r>
            <w:r>
              <w:rPr>
                <w:color w:val="3131EF"/>
                <w:w w:val="105"/>
                <w:sz w:val="14"/>
              </w:rPr>
              <w:t>.</w:t>
            </w:r>
            <w:r>
              <w:rPr>
                <w:color w:val="0808EB"/>
                <w:w w:val="105"/>
                <w:sz w:val="14"/>
              </w:rPr>
              <w:t>03.2021)</w:t>
            </w:r>
            <w:r>
              <w:rPr>
                <w:color w:val="41A041"/>
                <w:w w:val="105"/>
                <w:sz w:val="14"/>
              </w:rPr>
              <w:t>, </w:t>
            </w:r>
            <w:r>
              <w:rPr>
                <w:color w:val="0F870F"/>
                <w:w w:val="105"/>
                <w:sz w:val="14"/>
              </w:rPr>
              <w:t>efeitos a partir de 01</w:t>
            </w:r>
            <w:r>
              <w:rPr>
                <w:color w:val="41A041"/>
                <w:w w:val="105"/>
                <w:sz w:val="14"/>
              </w:rPr>
              <w:t>.</w:t>
            </w:r>
            <w:r>
              <w:rPr>
                <w:color w:val="0F870F"/>
                <w:w w:val="105"/>
                <w:sz w:val="14"/>
              </w:rPr>
              <w:t>01</w:t>
            </w:r>
            <w:r>
              <w:rPr>
                <w:color w:val="2D952D"/>
                <w:w w:val="105"/>
                <w:sz w:val="14"/>
              </w:rPr>
              <w:t>.</w:t>
            </w:r>
            <w:r>
              <w:rPr>
                <w:color w:val="0F870F"/>
                <w:w w:val="105"/>
                <w:sz w:val="14"/>
              </w:rPr>
              <w:t>2021 </w:t>
            </w:r>
            <w:r>
              <w:rPr>
                <w:color w:val="FF0C0C"/>
                <w:w w:val="105"/>
                <w:sz w:val="14"/>
              </w:rPr>
              <w:t>Redação Anterior</w:t>
            </w:r>
          </w:p>
        </w:tc>
      </w:tr>
      <w:tr>
        <w:trPr>
          <w:trHeight w:val="197" w:hRule="atLeast"/>
        </w:trPr>
        <w:tc>
          <w:tcPr>
            <w:tcW w:w="1006" w:type="dxa"/>
          </w:tcPr>
          <w:p>
            <w:pPr>
              <w:pStyle w:val="TableParagraph"/>
              <w:spacing w:line="171" w:lineRule="exact" w:before="6"/>
              <w:ind w:left="80" w:right="58"/>
              <w:jc w:val="center"/>
              <w:rPr>
                <w:sz w:val="16"/>
              </w:rPr>
            </w:pPr>
            <w:r>
              <w:rPr>
                <w:color w:val="050505"/>
                <w:w w:val="105"/>
                <w:sz w:val="16"/>
              </w:rPr>
              <w:t>16</w:t>
            </w:r>
          </w:p>
        </w:tc>
        <w:tc>
          <w:tcPr>
            <w:tcW w:w="9022" w:type="dxa"/>
            <w:gridSpan w:val="3"/>
          </w:tcPr>
          <w:p>
            <w:pPr>
              <w:pStyle w:val="TableParagraph"/>
              <w:spacing w:line="157" w:lineRule="exact" w:before="20"/>
              <w:ind w:left="77"/>
              <w:rPr>
                <w:sz w:val="14"/>
              </w:rPr>
            </w:pPr>
            <w:r>
              <w:rPr>
                <w:color w:val="0F870F"/>
                <w:w w:val="105"/>
                <w:sz w:val="14"/>
              </w:rPr>
              <w:t>Revogado pelo </w:t>
            </w:r>
            <w:r>
              <w:rPr>
                <w:color w:val="0808EB"/>
                <w:w w:val="105"/>
                <w:sz w:val="14"/>
                <w:u w:val="single" w:color="0000ED"/>
              </w:rPr>
              <w:t>Decreto n</w:t>
            </w:r>
            <w:r>
              <w:rPr>
                <w:color w:val="3131EF"/>
                <w:w w:val="105"/>
                <w:sz w:val="14"/>
                <w:u w:val="single" w:color="0000ED"/>
              </w:rPr>
              <w:t>º </w:t>
            </w:r>
            <w:r>
              <w:rPr>
                <w:color w:val="0808EB"/>
                <w:w w:val="105"/>
                <w:sz w:val="14"/>
                <w:u w:val="single" w:color="0000ED"/>
              </w:rPr>
              <w:t>12.857</w:t>
            </w:r>
            <w:r>
              <w:rPr>
                <w:color w:val="3131EF"/>
                <w:w w:val="105"/>
                <w:sz w:val="14"/>
                <w:u w:val="single" w:color="0000ED"/>
              </w:rPr>
              <w:t>/</w:t>
            </w:r>
            <w:r>
              <w:rPr>
                <w:color w:val="0808EB"/>
                <w:w w:val="105"/>
                <w:sz w:val="14"/>
                <w:u w:val="single" w:color="0000ED"/>
              </w:rPr>
              <w:t>2022 </w:t>
            </w:r>
            <w:r>
              <w:rPr>
                <w:color w:val="0808EB"/>
                <w:w w:val="105"/>
                <w:sz w:val="14"/>
              </w:rPr>
              <w:t>(</w:t>
            </w:r>
            <w:r>
              <w:rPr>
                <w:color w:val="0808EB"/>
                <w:w w:val="105"/>
                <w:sz w:val="14"/>
                <w:u w:val="single" w:color="0000ED"/>
              </w:rPr>
              <w:t>DOE de 20.12.2022</w:t>
            </w:r>
            <w:r>
              <w:rPr>
                <w:color w:val="0808EB"/>
                <w:w w:val="105"/>
                <w:sz w:val="14"/>
              </w:rPr>
              <w:t>)</w:t>
            </w:r>
            <w:r>
              <w:rPr>
                <w:color w:val="2D952D"/>
                <w:w w:val="105"/>
                <w:sz w:val="14"/>
              </w:rPr>
              <w:t>, </w:t>
            </w:r>
            <w:r>
              <w:rPr>
                <w:color w:val="0F870F"/>
                <w:w w:val="105"/>
                <w:sz w:val="14"/>
              </w:rPr>
              <w:t>efeitos a partir de 01</w:t>
            </w:r>
            <w:r>
              <w:rPr>
                <w:color w:val="41A041"/>
                <w:w w:val="105"/>
                <w:sz w:val="14"/>
              </w:rPr>
              <w:t>.</w:t>
            </w:r>
            <w:r>
              <w:rPr>
                <w:color w:val="0F870F"/>
                <w:w w:val="105"/>
                <w:sz w:val="14"/>
              </w:rPr>
              <w:t>03.2023 </w:t>
            </w:r>
            <w:r>
              <w:rPr>
                <w:color w:val="FF0C0C"/>
                <w:w w:val="105"/>
                <w:sz w:val="14"/>
              </w:rPr>
              <w:t>Redação Anterior</w:t>
            </w:r>
          </w:p>
        </w:tc>
      </w:tr>
      <w:tr>
        <w:trPr>
          <w:trHeight w:val="1072" w:hRule="atLeast"/>
        </w:trPr>
        <w:tc>
          <w:tcPr>
            <w:tcW w:w="1006" w:type="dxa"/>
          </w:tcPr>
          <w:p>
            <w:pPr>
              <w:pStyle w:val="TableParagraph"/>
              <w:rPr>
                <w:sz w:val="18"/>
              </w:rPr>
            </w:pPr>
          </w:p>
          <w:p>
            <w:pPr>
              <w:pStyle w:val="TableParagraph"/>
              <w:spacing w:before="5"/>
              <w:rPr>
                <w:sz w:val="20"/>
              </w:rPr>
            </w:pPr>
          </w:p>
          <w:p>
            <w:pPr>
              <w:pStyle w:val="TableParagraph"/>
              <w:ind w:left="82" w:right="58"/>
              <w:jc w:val="center"/>
              <w:rPr>
                <w:sz w:val="16"/>
              </w:rPr>
            </w:pPr>
            <w:r>
              <w:rPr>
                <w:color w:val="050505"/>
                <w:w w:val="110"/>
                <w:sz w:val="16"/>
              </w:rPr>
              <w:t>17</w:t>
            </w:r>
          </w:p>
        </w:tc>
        <w:tc>
          <w:tcPr>
            <w:tcW w:w="1004" w:type="dxa"/>
          </w:tcPr>
          <w:p>
            <w:pPr>
              <w:pStyle w:val="TableParagraph"/>
              <w:spacing w:before="1"/>
              <w:rPr>
                <w:sz w:val="32"/>
              </w:rPr>
            </w:pPr>
          </w:p>
          <w:p>
            <w:pPr>
              <w:pStyle w:val="TableParagraph"/>
              <w:spacing w:before="1"/>
              <w:ind w:left="29" w:right="16"/>
              <w:jc w:val="center"/>
              <w:rPr>
                <w:sz w:val="34"/>
              </w:rPr>
            </w:pPr>
            <w:r>
              <w:rPr>
                <w:color w:val="050505"/>
                <w:spacing w:val="5"/>
                <w:w w:val="77"/>
                <w:sz w:val="34"/>
              </w:rPr>
              <w:t>º</w:t>
            </w:r>
            <w:r>
              <w:rPr>
                <w:color w:val="050505"/>
                <w:spacing w:val="-1"/>
                <w:w w:val="77"/>
                <w:position w:val="9"/>
                <w:sz w:val="16"/>
              </w:rPr>
              <w:t>3</w:t>
            </w:r>
            <w:r>
              <w:rPr>
                <w:color w:val="2F2F2F"/>
                <w:spacing w:val="-3"/>
                <w:w w:val="69"/>
                <w:sz w:val="34"/>
              </w:rPr>
              <w:t>·</w:t>
            </w:r>
            <w:r>
              <w:rPr>
                <w:color w:val="050505"/>
                <w:spacing w:val="2"/>
                <w:w w:val="77"/>
                <w:sz w:val="34"/>
              </w:rPr>
              <w:t>º</w:t>
            </w:r>
            <w:r>
              <w:rPr>
                <w:color w:val="050505"/>
                <w:spacing w:val="-1"/>
                <w:w w:val="77"/>
                <w:position w:val="10"/>
                <w:sz w:val="16"/>
              </w:rPr>
              <w:t>2</w:t>
            </w:r>
            <w:r>
              <w:rPr>
                <w:color w:val="050505"/>
                <w:w w:val="77"/>
                <w:position w:val="10"/>
                <w:sz w:val="16"/>
              </w:rPr>
              <w:t>1</w:t>
            </w:r>
            <w:r>
              <w:rPr>
                <w:color w:val="050505"/>
                <w:spacing w:val="-15"/>
                <w:position w:val="10"/>
                <w:sz w:val="16"/>
              </w:rPr>
              <w:t> </w:t>
            </w:r>
            <w:r>
              <w:rPr>
                <w:color w:val="464646"/>
                <w:spacing w:val="-3"/>
                <w:w w:val="69"/>
                <w:sz w:val="34"/>
              </w:rPr>
              <w:t>·</w:t>
            </w:r>
            <w:r>
              <w:rPr>
                <w:color w:val="050505"/>
                <w:spacing w:val="-1"/>
                <w:w w:val="77"/>
                <w:sz w:val="34"/>
              </w:rPr>
              <w:t>ºº</w:t>
            </w:r>
          </w:p>
        </w:tc>
        <w:tc>
          <w:tcPr>
            <w:tcW w:w="992" w:type="dxa"/>
          </w:tcPr>
          <w:p>
            <w:pPr>
              <w:pStyle w:val="TableParagraph"/>
              <w:spacing w:before="1"/>
              <w:rPr>
                <w:sz w:val="38"/>
              </w:rPr>
            </w:pPr>
          </w:p>
          <w:p>
            <w:pPr>
              <w:pStyle w:val="TableParagraph"/>
              <w:ind w:right="140"/>
              <w:jc w:val="right"/>
              <w:rPr>
                <w:sz w:val="16"/>
              </w:rPr>
            </w:pPr>
            <w:r>
              <w:rPr>
                <w:color w:val="050505"/>
                <w:spacing w:val="-18"/>
                <w:w w:val="85"/>
                <w:position w:val="10"/>
                <w:sz w:val="16"/>
              </w:rPr>
              <w:t>22</w:t>
            </w:r>
            <w:r>
              <w:rPr>
                <w:color w:val="050505"/>
                <w:spacing w:val="-18"/>
                <w:w w:val="85"/>
                <w:sz w:val="23"/>
              </w:rPr>
              <w:t>o </w:t>
            </w:r>
            <w:r>
              <w:rPr>
                <w:color w:val="2F2F2F"/>
                <w:spacing w:val="1"/>
                <w:w w:val="85"/>
                <w:sz w:val="16"/>
              </w:rPr>
              <w:t>.</w:t>
            </w:r>
            <w:r>
              <w:rPr>
                <w:color w:val="050505"/>
                <w:spacing w:val="1"/>
                <w:w w:val="85"/>
                <w:position w:val="9"/>
                <w:sz w:val="16"/>
              </w:rPr>
              <w:t>3 </w:t>
            </w:r>
            <w:r>
              <w:rPr>
                <w:color w:val="050505"/>
                <w:spacing w:val="-9"/>
                <w:w w:val="85"/>
                <w:sz w:val="16"/>
              </w:rPr>
              <w:t>00</w:t>
            </w:r>
            <w:r>
              <w:rPr>
                <w:color w:val="464646"/>
                <w:spacing w:val="-9"/>
                <w:w w:val="85"/>
                <w:sz w:val="16"/>
              </w:rPr>
              <w:t>. </w:t>
            </w:r>
            <w:r>
              <w:rPr>
                <w:color w:val="050505"/>
                <w:w w:val="85"/>
                <w:sz w:val="16"/>
              </w:rPr>
              <w:t>00</w:t>
            </w:r>
          </w:p>
        </w:tc>
        <w:tc>
          <w:tcPr>
            <w:tcW w:w="7026" w:type="dxa"/>
          </w:tcPr>
          <w:p>
            <w:pPr>
              <w:pStyle w:val="TableParagraph"/>
              <w:spacing w:line="268" w:lineRule="auto" w:before="135"/>
              <w:ind w:left="91" w:right="3754" w:hanging="4"/>
              <w:rPr>
                <w:sz w:val="16"/>
              </w:rPr>
            </w:pPr>
            <w:r>
              <w:rPr>
                <w:color w:val="050505"/>
                <w:w w:val="105"/>
                <w:sz w:val="16"/>
              </w:rPr>
              <w:t>Cerveja em garrafa de vidro retornável (</w:t>
            </w:r>
            <w:r>
              <w:rPr>
                <w:color w:val="0808EB"/>
                <w:w w:val="105"/>
                <w:sz w:val="16"/>
                <w:u w:val="single" w:color="0000ED"/>
              </w:rPr>
              <w:t>Protocolos ICMS 11/1991</w:t>
            </w:r>
            <w:r>
              <w:rPr>
                <w:color w:val="0808EB"/>
                <w:w w:val="105"/>
                <w:sz w:val="16"/>
              </w:rPr>
              <w:t> </w:t>
            </w:r>
            <w:r>
              <w:rPr>
                <w:color w:val="050505"/>
                <w:w w:val="105"/>
                <w:sz w:val="16"/>
              </w:rPr>
              <w:t>e </w:t>
            </w:r>
            <w:r>
              <w:rPr>
                <w:color w:val="0808EB"/>
                <w:w w:val="105"/>
                <w:sz w:val="16"/>
                <w:u w:val="thick" w:color="050505"/>
              </w:rPr>
              <w:t>4/1998 </w:t>
            </w:r>
            <w:r>
              <w:rPr>
                <w:color w:val="050505"/>
                <w:w w:val="105"/>
                <w:sz w:val="16"/>
              </w:rPr>
              <w:t>)</w:t>
            </w:r>
          </w:p>
          <w:p>
            <w:pPr>
              <w:pStyle w:val="TableParagraph"/>
              <w:tabs>
                <w:tab w:pos="937" w:val="left" w:leader="none"/>
              </w:tabs>
              <w:spacing w:line="300" w:lineRule="auto"/>
              <w:ind w:left="92" w:right="108" w:hanging="1"/>
              <w:rPr>
                <w:sz w:val="14"/>
              </w:rPr>
            </w:pPr>
            <w:r>
              <w:rPr>
                <w:color w:val="050505"/>
                <w:sz w:val="16"/>
              </w:rPr>
              <w:t>(</w:t>
            </w:r>
            <w:r>
              <w:rPr>
                <w:color w:val="050505"/>
                <w:spacing w:val="-30"/>
                <w:sz w:val="16"/>
              </w:rPr>
              <w:t> </w:t>
            </w:r>
            <w:r>
              <w:rPr>
                <w:color w:val="0808EB"/>
                <w:sz w:val="16"/>
                <w:u w:val="single" w:color="0000ED"/>
              </w:rPr>
              <w:t>Convênios</w:t>
              <w:tab/>
              <w:t>ICMS 92/2015</w:t>
            </w:r>
            <w:r>
              <w:rPr>
                <w:color w:val="050505"/>
                <w:sz w:val="16"/>
              </w:rPr>
              <w:t>, </w:t>
            </w:r>
            <w:r>
              <w:rPr>
                <w:color w:val="0808EB"/>
                <w:sz w:val="16"/>
                <w:u w:val="single" w:color="0000ED"/>
              </w:rPr>
              <w:t>146/2015</w:t>
            </w:r>
            <w:r>
              <w:rPr>
                <w:color w:val="0808EB"/>
                <w:sz w:val="16"/>
              </w:rPr>
              <w:t> </w:t>
            </w:r>
            <w:r>
              <w:rPr>
                <w:color w:val="050505"/>
                <w:sz w:val="16"/>
              </w:rPr>
              <w:t>e </w:t>
            </w:r>
            <w:r>
              <w:rPr>
                <w:color w:val="0808EB"/>
                <w:sz w:val="16"/>
                <w:u w:val="single" w:color="0000ED"/>
              </w:rPr>
              <w:t>150/2020</w:t>
            </w:r>
            <w:r>
              <w:rPr>
                <w:color w:val="050505"/>
                <w:sz w:val="16"/>
              </w:rPr>
              <w:t>) </w:t>
            </w:r>
            <w:r>
              <w:rPr>
                <w:color w:val="0F870F"/>
                <w:sz w:val="14"/>
              </w:rPr>
              <w:t>Alterado pelo </w:t>
            </w:r>
            <w:r>
              <w:rPr>
                <w:color w:val="0808EB"/>
                <w:sz w:val="14"/>
                <w:u w:val="single" w:color="0000ED"/>
              </w:rPr>
              <w:t>Decreto  </w:t>
            </w:r>
            <w:r>
              <w:rPr>
                <w:color w:val="0808EB"/>
                <w:spacing w:val="2"/>
                <w:sz w:val="14"/>
                <w:u w:val="single" w:color="0000ED"/>
              </w:rPr>
              <w:t>n</w:t>
            </w:r>
            <w:r>
              <w:rPr>
                <w:color w:val="4646F0"/>
                <w:spacing w:val="2"/>
                <w:sz w:val="14"/>
                <w:u w:val="single" w:color="0000ED"/>
              </w:rPr>
              <w:t>º </w:t>
            </w:r>
            <w:r>
              <w:rPr>
                <w:color w:val="0808EB"/>
                <w:sz w:val="14"/>
                <w:u w:val="single" w:color="0000ED"/>
              </w:rPr>
              <w:t>12.857 </w:t>
            </w:r>
            <w:r>
              <w:rPr>
                <w:color w:val="3131EF"/>
                <w:sz w:val="14"/>
                <w:u w:val="single" w:color="0000ED"/>
              </w:rPr>
              <w:t>/</w:t>
            </w:r>
            <w:r>
              <w:rPr>
                <w:color w:val="0808EB"/>
                <w:sz w:val="14"/>
                <w:u w:val="single" w:color="0000ED"/>
              </w:rPr>
              <w:t>2022 (DOE</w:t>
            </w:r>
            <w:r>
              <w:rPr>
                <w:color w:val="0808EB"/>
                <w:sz w:val="14"/>
              </w:rPr>
              <w:t> </w:t>
            </w:r>
            <w:r>
              <w:rPr>
                <w:color w:val="0808EB"/>
                <w:sz w:val="14"/>
                <w:u w:val="single" w:color="0000ED"/>
              </w:rPr>
              <w:t>de 20.12.2022</w:t>
            </w:r>
            <w:r>
              <w:rPr>
                <w:color w:val="0808EB"/>
                <w:sz w:val="14"/>
              </w:rPr>
              <w:t>)</w:t>
            </w:r>
            <w:r>
              <w:rPr>
                <w:color w:val="2D952D"/>
                <w:sz w:val="14"/>
              </w:rPr>
              <w:t>, </w:t>
            </w:r>
            <w:r>
              <w:rPr>
                <w:color w:val="0F870F"/>
                <w:sz w:val="14"/>
              </w:rPr>
              <w:t>efeitos a partir de 01.03.2023 </w:t>
            </w:r>
            <w:r>
              <w:rPr>
                <w:color w:val="FF0C0C"/>
                <w:sz w:val="14"/>
              </w:rPr>
              <w:t>Redação</w:t>
            </w:r>
            <w:r>
              <w:rPr>
                <w:color w:val="FF0C0C"/>
                <w:spacing w:val="-7"/>
                <w:sz w:val="14"/>
              </w:rPr>
              <w:t> </w:t>
            </w:r>
            <w:r>
              <w:rPr>
                <w:color w:val="FF0C0C"/>
                <w:sz w:val="14"/>
              </w:rPr>
              <w:t>Anterior</w:t>
            </w:r>
          </w:p>
        </w:tc>
      </w:tr>
      <w:tr>
        <w:trPr>
          <w:trHeight w:val="767" w:hRule="atLeast"/>
        </w:trPr>
        <w:tc>
          <w:tcPr>
            <w:tcW w:w="1006" w:type="dxa"/>
          </w:tcPr>
          <w:p>
            <w:pPr>
              <w:pStyle w:val="TableParagraph"/>
              <w:spacing w:before="6"/>
              <w:rPr>
                <w:sz w:val="24"/>
              </w:rPr>
            </w:pPr>
          </w:p>
          <w:p>
            <w:pPr>
              <w:pStyle w:val="TableParagraph"/>
              <w:spacing w:before="1"/>
              <w:ind w:left="78" w:right="58"/>
              <w:jc w:val="center"/>
              <w:rPr>
                <w:sz w:val="16"/>
              </w:rPr>
            </w:pPr>
            <w:r>
              <w:rPr>
                <w:color w:val="050505"/>
                <w:w w:val="105"/>
                <w:sz w:val="16"/>
              </w:rPr>
              <w:t>17</w:t>
            </w:r>
            <w:r>
              <w:rPr>
                <w:color w:val="565656"/>
                <w:w w:val="105"/>
                <w:sz w:val="16"/>
              </w:rPr>
              <w:t>.</w:t>
            </w:r>
            <w:r>
              <w:rPr>
                <w:color w:val="050505"/>
                <w:w w:val="105"/>
                <w:sz w:val="16"/>
              </w:rPr>
              <w:t>A</w:t>
            </w:r>
          </w:p>
        </w:tc>
        <w:tc>
          <w:tcPr>
            <w:tcW w:w="1004" w:type="dxa"/>
          </w:tcPr>
          <w:p>
            <w:pPr>
              <w:pStyle w:val="TableParagraph"/>
              <w:spacing w:before="6"/>
              <w:rPr>
                <w:sz w:val="24"/>
              </w:rPr>
            </w:pPr>
          </w:p>
          <w:p>
            <w:pPr>
              <w:pStyle w:val="TableParagraph"/>
              <w:spacing w:before="1"/>
              <w:ind w:left="33" w:right="14"/>
              <w:jc w:val="center"/>
              <w:rPr>
                <w:sz w:val="16"/>
              </w:rPr>
            </w:pPr>
            <w:r>
              <w:rPr>
                <w:color w:val="050505"/>
                <w:w w:val="110"/>
                <w:sz w:val="16"/>
              </w:rPr>
              <w:t>03</w:t>
            </w:r>
            <w:r>
              <w:rPr>
                <w:color w:val="565656"/>
                <w:w w:val="110"/>
                <w:sz w:val="16"/>
              </w:rPr>
              <w:t>.</w:t>
            </w:r>
            <w:r>
              <w:rPr>
                <w:color w:val="050505"/>
                <w:w w:val="110"/>
                <w:sz w:val="16"/>
              </w:rPr>
              <w:t>021</w:t>
            </w:r>
            <w:r>
              <w:rPr>
                <w:color w:val="565656"/>
                <w:w w:val="110"/>
                <w:sz w:val="16"/>
              </w:rPr>
              <w:t>.</w:t>
            </w:r>
            <w:r>
              <w:rPr>
                <w:color w:val="050505"/>
                <w:w w:val="110"/>
                <w:sz w:val="16"/>
              </w:rPr>
              <w:t>01</w:t>
            </w:r>
          </w:p>
        </w:tc>
        <w:tc>
          <w:tcPr>
            <w:tcW w:w="992" w:type="dxa"/>
          </w:tcPr>
          <w:p>
            <w:pPr>
              <w:pStyle w:val="TableParagraph"/>
              <w:spacing w:before="6"/>
              <w:rPr>
                <w:sz w:val="24"/>
              </w:rPr>
            </w:pPr>
          </w:p>
          <w:p>
            <w:pPr>
              <w:pStyle w:val="TableParagraph"/>
              <w:spacing w:before="1"/>
              <w:ind w:right="28"/>
              <w:jc w:val="right"/>
              <w:rPr>
                <w:sz w:val="16"/>
              </w:rPr>
            </w:pPr>
            <w:r>
              <w:rPr>
                <w:color w:val="050505"/>
                <w:w w:val="110"/>
                <w:sz w:val="16"/>
              </w:rPr>
              <w:t>2203</w:t>
            </w:r>
            <w:r>
              <w:rPr>
                <w:color w:val="565656"/>
                <w:w w:val="110"/>
                <w:sz w:val="16"/>
              </w:rPr>
              <w:t>.</w:t>
            </w:r>
            <w:r>
              <w:rPr>
                <w:color w:val="050505"/>
                <w:w w:val="110"/>
                <w:sz w:val="16"/>
              </w:rPr>
              <w:t>00</w:t>
            </w:r>
            <w:r>
              <w:rPr>
                <w:color w:val="565656"/>
                <w:w w:val="110"/>
                <w:sz w:val="16"/>
              </w:rPr>
              <w:t>.</w:t>
            </w:r>
            <w:r>
              <w:rPr>
                <w:color w:val="050505"/>
                <w:w w:val="110"/>
                <w:sz w:val="16"/>
              </w:rPr>
              <w:t>00</w:t>
            </w:r>
          </w:p>
        </w:tc>
        <w:tc>
          <w:tcPr>
            <w:tcW w:w="7026" w:type="dxa"/>
          </w:tcPr>
          <w:p>
            <w:pPr>
              <w:pStyle w:val="TableParagraph"/>
              <w:spacing w:line="264" w:lineRule="auto" w:before="9"/>
              <w:ind w:left="91" w:right="3754" w:hanging="4"/>
              <w:rPr>
                <w:sz w:val="16"/>
              </w:rPr>
            </w:pPr>
            <w:r>
              <w:rPr>
                <w:color w:val="050505"/>
                <w:w w:val="110"/>
                <w:sz w:val="16"/>
              </w:rPr>
              <w:t>Cerveja em garrafa de vidro descartável (</w:t>
            </w:r>
            <w:r>
              <w:rPr>
                <w:color w:val="0808EB"/>
                <w:w w:val="110"/>
                <w:sz w:val="16"/>
                <w:u w:val="single" w:color="0000ED"/>
              </w:rPr>
              <w:t>Protocolos ICMS 11/1991</w:t>
            </w:r>
            <w:r>
              <w:rPr>
                <w:color w:val="0808EB"/>
                <w:w w:val="110"/>
                <w:sz w:val="16"/>
              </w:rPr>
              <w:t> </w:t>
            </w:r>
            <w:r>
              <w:rPr>
                <w:color w:val="050505"/>
                <w:w w:val="110"/>
                <w:sz w:val="16"/>
                <w:u w:val="thick" w:color="050505"/>
              </w:rPr>
              <w:t>e </w:t>
            </w:r>
            <w:r>
              <w:rPr>
                <w:color w:val="0808EB"/>
                <w:w w:val="110"/>
                <w:sz w:val="16"/>
                <w:u w:val="thick" w:color="050505"/>
              </w:rPr>
              <w:t>4/1998</w:t>
            </w:r>
            <w:r>
              <w:rPr>
                <w:color w:val="050505"/>
                <w:w w:val="110"/>
                <w:sz w:val="16"/>
              </w:rPr>
              <w:t>)</w:t>
            </w:r>
          </w:p>
          <w:p>
            <w:pPr>
              <w:pStyle w:val="TableParagraph"/>
              <w:spacing w:line="178" w:lineRule="exact" w:before="6"/>
              <w:ind w:left="91" w:right="108"/>
              <w:rPr>
                <w:sz w:val="14"/>
              </w:rPr>
            </w:pPr>
            <w:r>
              <w:rPr>
                <w:color w:val="050505"/>
                <w:w w:val="105"/>
                <w:sz w:val="16"/>
              </w:rPr>
              <w:t>(</w:t>
            </w:r>
            <w:r>
              <w:rPr>
                <w:color w:val="0808EB"/>
                <w:w w:val="105"/>
                <w:sz w:val="16"/>
                <w:u w:val="single" w:color="0000ED"/>
              </w:rPr>
              <w:t>Convênio ICMS 150/2020</w:t>
            </w:r>
            <w:r>
              <w:rPr>
                <w:color w:val="050505"/>
                <w:w w:val="105"/>
                <w:sz w:val="16"/>
              </w:rPr>
              <w:t>) </w:t>
            </w:r>
            <w:r>
              <w:rPr>
                <w:color w:val="0F870F"/>
                <w:w w:val="105"/>
                <w:sz w:val="14"/>
              </w:rPr>
              <w:t>Acrescentado pelo </w:t>
            </w:r>
            <w:r>
              <w:rPr>
                <w:color w:val="0808EB"/>
                <w:w w:val="105"/>
                <w:sz w:val="14"/>
                <w:u w:val="single" w:color="0000ED"/>
              </w:rPr>
              <w:t>Decreto </w:t>
            </w:r>
            <w:r>
              <w:rPr>
                <w:color w:val="0808EB"/>
                <w:spacing w:val="2"/>
                <w:w w:val="105"/>
                <w:sz w:val="14"/>
                <w:u w:val="single" w:color="0000ED"/>
              </w:rPr>
              <w:t>n</w:t>
            </w:r>
            <w:r>
              <w:rPr>
                <w:color w:val="4646F0"/>
                <w:spacing w:val="2"/>
                <w:w w:val="105"/>
                <w:sz w:val="14"/>
                <w:u w:val="single" w:color="0000ED"/>
              </w:rPr>
              <w:t>º </w:t>
            </w:r>
            <w:r>
              <w:rPr>
                <w:color w:val="0808EB"/>
                <w:w w:val="105"/>
                <w:sz w:val="14"/>
                <w:u w:val="single" w:color="0000ED"/>
              </w:rPr>
              <w:t>12 </w:t>
            </w:r>
            <w:r>
              <w:rPr>
                <w:color w:val="2323ED"/>
                <w:w w:val="105"/>
                <w:sz w:val="14"/>
                <w:u w:val="single" w:color="0000ED"/>
              </w:rPr>
              <w:t>.</w:t>
            </w:r>
            <w:r>
              <w:rPr>
                <w:color w:val="0808EB"/>
                <w:w w:val="105"/>
                <w:sz w:val="14"/>
                <w:u w:val="single" w:color="0000ED"/>
              </w:rPr>
              <w:t>857</w:t>
            </w:r>
            <w:r>
              <w:rPr>
                <w:color w:val="2323ED"/>
                <w:w w:val="105"/>
                <w:sz w:val="14"/>
                <w:u w:val="single" w:color="0000ED"/>
              </w:rPr>
              <w:t>/</w:t>
            </w:r>
            <w:r>
              <w:rPr>
                <w:color w:val="0808EB"/>
                <w:w w:val="105"/>
                <w:sz w:val="14"/>
                <w:u w:val="single" w:color="0000ED"/>
              </w:rPr>
              <w:t>2022 (DOE de 20</w:t>
            </w:r>
            <w:r>
              <w:rPr>
                <w:color w:val="4646F0"/>
                <w:w w:val="105"/>
                <w:sz w:val="14"/>
                <w:u w:val="single" w:color="0000ED"/>
              </w:rPr>
              <w:t>.</w:t>
            </w:r>
            <w:r>
              <w:rPr>
                <w:color w:val="0808EB"/>
                <w:w w:val="105"/>
                <w:sz w:val="14"/>
                <w:u w:val="single" w:color="0000ED"/>
              </w:rPr>
              <w:t>12</w:t>
            </w:r>
            <w:r>
              <w:rPr>
                <w:color w:val="4646F0"/>
                <w:w w:val="105"/>
                <w:sz w:val="14"/>
                <w:u w:val="single" w:color="0000ED"/>
              </w:rPr>
              <w:t>.</w:t>
            </w:r>
            <w:r>
              <w:rPr>
                <w:color w:val="0808EB"/>
                <w:w w:val="105"/>
                <w:sz w:val="14"/>
                <w:u w:val="single" w:color="0000ED"/>
              </w:rPr>
              <w:t>2022</w:t>
            </w:r>
            <w:r>
              <w:rPr>
                <w:color w:val="0808EB"/>
                <w:w w:val="105"/>
                <w:sz w:val="14"/>
              </w:rPr>
              <w:t>)</w:t>
            </w:r>
            <w:r>
              <w:rPr>
                <w:color w:val="2D952D"/>
                <w:w w:val="105"/>
                <w:sz w:val="14"/>
              </w:rPr>
              <w:t>, </w:t>
            </w:r>
            <w:r>
              <w:rPr>
                <w:color w:val="0F870F"/>
                <w:w w:val="105"/>
                <w:sz w:val="14"/>
              </w:rPr>
              <w:t>efeitos a partir de</w:t>
            </w:r>
            <w:r>
              <w:rPr>
                <w:color w:val="0F870F"/>
                <w:spacing w:val="-7"/>
                <w:w w:val="105"/>
                <w:sz w:val="14"/>
              </w:rPr>
              <w:t> </w:t>
            </w:r>
            <w:r>
              <w:rPr>
                <w:color w:val="0F870F"/>
                <w:spacing w:val="-3"/>
                <w:w w:val="105"/>
                <w:sz w:val="14"/>
              </w:rPr>
              <w:t>01</w:t>
            </w:r>
            <w:r>
              <w:rPr>
                <w:color w:val="2D952D"/>
                <w:spacing w:val="-3"/>
                <w:w w:val="105"/>
                <w:sz w:val="14"/>
              </w:rPr>
              <w:t>.</w:t>
            </w:r>
            <w:r>
              <w:rPr>
                <w:color w:val="0F870F"/>
                <w:spacing w:val="-3"/>
                <w:w w:val="105"/>
                <w:sz w:val="14"/>
              </w:rPr>
              <w:t>03</w:t>
            </w:r>
            <w:r>
              <w:rPr>
                <w:color w:val="2D952D"/>
                <w:spacing w:val="-3"/>
                <w:w w:val="105"/>
                <w:sz w:val="14"/>
              </w:rPr>
              <w:t>.</w:t>
            </w:r>
            <w:r>
              <w:rPr>
                <w:color w:val="0F870F"/>
                <w:spacing w:val="-3"/>
                <w:w w:val="105"/>
                <w:sz w:val="14"/>
              </w:rPr>
              <w:t>2023</w:t>
            </w:r>
          </w:p>
        </w:tc>
      </w:tr>
      <w:tr>
        <w:trPr>
          <w:trHeight w:val="758" w:hRule="atLeast"/>
        </w:trPr>
        <w:tc>
          <w:tcPr>
            <w:tcW w:w="1006" w:type="dxa"/>
          </w:tcPr>
          <w:p>
            <w:pPr>
              <w:pStyle w:val="TableParagraph"/>
              <w:spacing w:before="10"/>
              <w:rPr>
                <w:sz w:val="23"/>
              </w:rPr>
            </w:pPr>
          </w:p>
          <w:p>
            <w:pPr>
              <w:pStyle w:val="TableParagraph"/>
              <w:ind w:left="79" w:right="58"/>
              <w:jc w:val="center"/>
              <w:rPr>
                <w:sz w:val="16"/>
              </w:rPr>
            </w:pPr>
            <w:r>
              <w:rPr>
                <w:color w:val="050505"/>
                <w:w w:val="110"/>
                <w:sz w:val="16"/>
              </w:rPr>
              <w:t>17</w:t>
            </w:r>
            <w:r>
              <w:rPr>
                <w:color w:val="565656"/>
                <w:w w:val="110"/>
                <w:sz w:val="16"/>
              </w:rPr>
              <w:t>.</w:t>
            </w:r>
            <w:r>
              <w:rPr>
                <w:color w:val="050505"/>
                <w:w w:val="110"/>
                <w:sz w:val="16"/>
              </w:rPr>
              <w:t>B</w:t>
            </w:r>
          </w:p>
        </w:tc>
        <w:tc>
          <w:tcPr>
            <w:tcW w:w="1004" w:type="dxa"/>
          </w:tcPr>
          <w:p>
            <w:pPr>
              <w:pStyle w:val="TableParagraph"/>
              <w:spacing w:before="10"/>
              <w:rPr>
                <w:sz w:val="23"/>
              </w:rPr>
            </w:pPr>
          </w:p>
          <w:p>
            <w:pPr>
              <w:pStyle w:val="TableParagraph"/>
              <w:ind w:left="33" w:right="16"/>
              <w:jc w:val="center"/>
              <w:rPr>
                <w:sz w:val="16"/>
              </w:rPr>
            </w:pPr>
            <w:r>
              <w:rPr>
                <w:color w:val="050505"/>
                <w:w w:val="110"/>
                <w:sz w:val="16"/>
              </w:rPr>
              <w:t>03</w:t>
            </w:r>
            <w:r>
              <w:rPr>
                <w:color w:val="565656"/>
                <w:w w:val="110"/>
                <w:sz w:val="16"/>
              </w:rPr>
              <w:t>.</w:t>
            </w:r>
            <w:r>
              <w:rPr>
                <w:color w:val="050505"/>
                <w:w w:val="110"/>
                <w:sz w:val="16"/>
              </w:rPr>
              <w:t>021</w:t>
            </w:r>
            <w:r>
              <w:rPr>
                <w:color w:val="565656"/>
                <w:w w:val="110"/>
                <w:sz w:val="16"/>
              </w:rPr>
              <w:t>.</w:t>
            </w:r>
            <w:r>
              <w:rPr>
                <w:color w:val="050505"/>
                <w:w w:val="110"/>
                <w:sz w:val="16"/>
              </w:rPr>
              <w:t>02</w:t>
            </w:r>
          </w:p>
        </w:tc>
        <w:tc>
          <w:tcPr>
            <w:tcW w:w="992" w:type="dxa"/>
          </w:tcPr>
          <w:p>
            <w:pPr>
              <w:pStyle w:val="TableParagraph"/>
              <w:spacing w:before="10"/>
              <w:rPr>
                <w:sz w:val="23"/>
              </w:rPr>
            </w:pPr>
          </w:p>
          <w:p>
            <w:pPr>
              <w:pStyle w:val="TableParagraph"/>
              <w:ind w:right="30"/>
              <w:jc w:val="right"/>
              <w:rPr>
                <w:sz w:val="16"/>
              </w:rPr>
            </w:pPr>
            <w:r>
              <w:rPr>
                <w:color w:val="050505"/>
                <w:w w:val="105"/>
                <w:sz w:val="16"/>
              </w:rPr>
              <w:t>2203</w:t>
            </w:r>
            <w:r>
              <w:rPr>
                <w:color w:val="565656"/>
                <w:w w:val="105"/>
                <w:sz w:val="16"/>
              </w:rPr>
              <w:t>.</w:t>
            </w:r>
            <w:r>
              <w:rPr>
                <w:color w:val="050505"/>
                <w:w w:val="105"/>
                <w:sz w:val="16"/>
              </w:rPr>
              <w:t>00</w:t>
            </w:r>
            <w:r>
              <w:rPr>
                <w:color w:val="565656"/>
                <w:w w:val="105"/>
                <w:sz w:val="16"/>
              </w:rPr>
              <w:t>.</w:t>
            </w:r>
            <w:r>
              <w:rPr>
                <w:color w:val="050505"/>
                <w:w w:val="105"/>
                <w:sz w:val="16"/>
              </w:rPr>
              <w:t>00</w:t>
            </w:r>
          </w:p>
        </w:tc>
        <w:tc>
          <w:tcPr>
            <w:tcW w:w="7026" w:type="dxa"/>
          </w:tcPr>
          <w:p>
            <w:pPr>
              <w:pStyle w:val="TableParagraph"/>
              <w:spacing w:line="264" w:lineRule="auto" w:before="1"/>
              <w:ind w:left="91" w:right="3754" w:hanging="4"/>
              <w:rPr>
                <w:sz w:val="16"/>
              </w:rPr>
            </w:pPr>
            <w:r>
              <w:rPr>
                <w:color w:val="050505"/>
                <w:w w:val="105"/>
                <w:sz w:val="16"/>
              </w:rPr>
              <w:t>Cerveja em garrafa de alumínio (</w:t>
            </w:r>
            <w:r>
              <w:rPr>
                <w:color w:val="0808EB"/>
                <w:w w:val="105"/>
                <w:sz w:val="16"/>
                <w:u w:val="single" w:color="0000ED"/>
              </w:rPr>
              <w:t>Protocolos ICMS 11/1991</w:t>
            </w:r>
            <w:r>
              <w:rPr>
                <w:color w:val="0808EB"/>
                <w:w w:val="105"/>
                <w:sz w:val="16"/>
              </w:rPr>
              <w:t> </w:t>
            </w:r>
            <w:r>
              <w:rPr>
                <w:color w:val="050505"/>
                <w:w w:val="105"/>
                <w:sz w:val="16"/>
              </w:rPr>
              <w:t>e </w:t>
            </w:r>
            <w:r>
              <w:rPr>
                <w:color w:val="0808EB"/>
                <w:w w:val="105"/>
                <w:sz w:val="16"/>
                <w:u w:val="thick" w:color="050505"/>
              </w:rPr>
              <w:t>4/1998 </w:t>
            </w:r>
            <w:r>
              <w:rPr>
                <w:color w:val="050505"/>
                <w:w w:val="105"/>
                <w:sz w:val="16"/>
              </w:rPr>
              <w:t>)</w:t>
            </w:r>
          </w:p>
          <w:p>
            <w:pPr>
              <w:pStyle w:val="TableParagraph"/>
              <w:spacing w:line="178" w:lineRule="exact" w:before="6"/>
              <w:ind w:left="91" w:right="108"/>
              <w:rPr>
                <w:sz w:val="14"/>
              </w:rPr>
            </w:pPr>
            <w:r>
              <w:rPr>
                <w:color w:val="050505"/>
                <w:w w:val="105"/>
                <w:sz w:val="16"/>
              </w:rPr>
              <w:t>(</w:t>
            </w:r>
            <w:r>
              <w:rPr>
                <w:color w:val="0808EB"/>
                <w:w w:val="105"/>
                <w:sz w:val="16"/>
                <w:u w:val="single" w:color="0000ED"/>
              </w:rPr>
              <w:t>Convênio ICMS 150/2020</w:t>
            </w:r>
            <w:r>
              <w:rPr>
                <w:color w:val="1A1A1A"/>
                <w:w w:val="105"/>
                <w:sz w:val="16"/>
              </w:rPr>
              <w:t>) </w:t>
            </w:r>
            <w:r>
              <w:rPr>
                <w:color w:val="0F870F"/>
                <w:w w:val="105"/>
                <w:sz w:val="14"/>
              </w:rPr>
              <w:t>Acrescentado pelo </w:t>
            </w:r>
            <w:r>
              <w:rPr>
                <w:color w:val="0808EB"/>
                <w:w w:val="105"/>
                <w:sz w:val="14"/>
                <w:u w:val="single" w:color="0000ED"/>
              </w:rPr>
              <w:t>Decreto </w:t>
            </w:r>
            <w:r>
              <w:rPr>
                <w:color w:val="0808EB"/>
                <w:spacing w:val="2"/>
                <w:w w:val="105"/>
                <w:sz w:val="14"/>
                <w:u w:val="single" w:color="0000ED"/>
              </w:rPr>
              <w:t>n</w:t>
            </w:r>
            <w:r>
              <w:rPr>
                <w:color w:val="4646F0"/>
                <w:spacing w:val="2"/>
                <w:w w:val="105"/>
                <w:sz w:val="14"/>
                <w:u w:val="single" w:color="0000ED"/>
              </w:rPr>
              <w:t>º </w:t>
            </w:r>
            <w:r>
              <w:rPr>
                <w:color w:val="0808EB"/>
                <w:w w:val="105"/>
                <w:sz w:val="14"/>
                <w:u w:val="single" w:color="0000ED"/>
              </w:rPr>
              <w:t>12 </w:t>
            </w:r>
            <w:r>
              <w:rPr>
                <w:color w:val="3131EF"/>
                <w:w w:val="105"/>
                <w:sz w:val="14"/>
                <w:u w:val="single" w:color="0000ED"/>
              </w:rPr>
              <w:t>.</w:t>
            </w:r>
            <w:r>
              <w:rPr>
                <w:color w:val="0808EB"/>
                <w:w w:val="105"/>
                <w:sz w:val="14"/>
                <w:u w:val="single" w:color="0000ED"/>
              </w:rPr>
              <w:t>857</w:t>
            </w:r>
            <w:r>
              <w:rPr>
                <w:color w:val="2323ED"/>
                <w:w w:val="105"/>
                <w:sz w:val="14"/>
                <w:u w:val="single" w:color="0000ED"/>
              </w:rPr>
              <w:t>/</w:t>
            </w:r>
            <w:r>
              <w:rPr>
                <w:color w:val="0808EB"/>
                <w:w w:val="105"/>
                <w:sz w:val="14"/>
                <w:u w:val="single" w:color="0000ED"/>
              </w:rPr>
              <w:t>2022 (DOE de 20</w:t>
            </w:r>
            <w:r>
              <w:rPr>
                <w:color w:val="4646F0"/>
                <w:w w:val="105"/>
                <w:sz w:val="14"/>
                <w:u w:val="single" w:color="0000ED"/>
              </w:rPr>
              <w:t>.</w:t>
            </w:r>
            <w:r>
              <w:rPr>
                <w:color w:val="0808EB"/>
                <w:w w:val="105"/>
                <w:sz w:val="14"/>
                <w:u w:val="single" w:color="0000ED"/>
              </w:rPr>
              <w:t>12</w:t>
            </w:r>
            <w:r>
              <w:rPr>
                <w:color w:val="4646F0"/>
                <w:w w:val="105"/>
                <w:sz w:val="14"/>
                <w:u w:val="single" w:color="0000ED"/>
              </w:rPr>
              <w:t>.</w:t>
            </w:r>
            <w:r>
              <w:rPr>
                <w:color w:val="0808EB"/>
                <w:w w:val="105"/>
                <w:sz w:val="14"/>
                <w:u w:val="single" w:color="0000ED"/>
              </w:rPr>
              <w:t>2022</w:t>
            </w:r>
            <w:r>
              <w:rPr>
                <w:color w:val="0808EB"/>
                <w:w w:val="105"/>
                <w:sz w:val="14"/>
              </w:rPr>
              <w:t>)</w:t>
            </w:r>
            <w:r>
              <w:rPr>
                <w:color w:val="2D952D"/>
                <w:w w:val="105"/>
                <w:sz w:val="14"/>
              </w:rPr>
              <w:t>, </w:t>
            </w:r>
            <w:r>
              <w:rPr>
                <w:color w:val="0F870F"/>
                <w:w w:val="105"/>
                <w:sz w:val="14"/>
              </w:rPr>
              <w:t>efeitos a partir de</w:t>
            </w:r>
            <w:r>
              <w:rPr>
                <w:color w:val="0F870F"/>
                <w:spacing w:val="-7"/>
                <w:w w:val="105"/>
                <w:sz w:val="14"/>
              </w:rPr>
              <w:t> </w:t>
            </w:r>
            <w:r>
              <w:rPr>
                <w:color w:val="0F870F"/>
                <w:spacing w:val="-3"/>
                <w:w w:val="105"/>
                <w:sz w:val="14"/>
              </w:rPr>
              <w:t>01</w:t>
            </w:r>
            <w:r>
              <w:rPr>
                <w:color w:val="2D952D"/>
                <w:spacing w:val="-3"/>
                <w:w w:val="105"/>
                <w:sz w:val="14"/>
              </w:rPr>
              <w:t>.</w:t>
            </w:r>
            <w:r>
              <w:rPr>
                <w:color w:val="0F870F"/>
                <w:spacing w:val="-3"/>
                <w:w w:val="105"/>
                <w:sz w:val="14"/>
              </w:rPr>
              <w:t>03</w:t>
            </w:r>
            <w:r>
              <w:rPr>
                <w:color w:val="2D952D"/>
                <w:spacing w:val="-3"/>
                <w:w w:val="105"/>
                <w:sz w:val="14"/>
              </w:rPr>
              <w:t>.</w:t>
            </w:r>
            <w:r>
              <w:rPr>
                <w:color w:val="0F870F"/>
                <w:spacing w:val="-3"/>
                <w:w w:val="105"/>
                <w:sz w:val="14"/>
              </w:rPr>
              <w:t>2023</w:t>
            </w:r>
          </w:p>
        </w:tc>
      </w:tr>
      <w:tr>
        <w:trPr>
          <w:trHeight w:val="755" w:hRule="atLeast"/>
        </w:trPr>
        <w:tc>
          <w:tcPr>
            <w:tcW w:w="1006" w:type="dxa"/>
          </w:tcPr>
          <w:p>
            <w:pPr>
              <w:pStyle w:val="TableParagraph"/>
              <w:spacing w:before="10"/>
              <w:rPr>
                <w:sz w:val="23"/>
              </w:rPr>
            </w:pPr>
          </w:p>
          <w:p>
            <w:pPr>
              <w:pStyle w:val="TableParagraph"/>
              <w:spacing w:before="1"/>
              <w:ind w:left="78" w:right="58"/>
              <w:jc w:val="center"/>
              <w:rPr>
                <w:sz w:val="16"/>
              </w:rPr>
            </w:pPr>
            <w:r>
              <w:rPr>
                <w:color w:val="050505"/>
                <w:w w:val="110"/>
                <w:sz w:val="16"/>
              </w:rPr>
              <w:t>17</w:t>
            </w:r>
            <w:r>
              <w:rPr>
                <w:color w:val="565656"/>
                <w:w w:val="110"/>
                <w:sz w:val="16"/>
              </w:rPr>
              <w:t>.</w:t>
            </w:r>
            <w:r>
              <w:rPr>
                <w:color w:val="050505"/>
                <w:w w:val="110"/>
                <w:sz w:val="16"/>
              </w:rPr>
              <w:t>C</w:t>
            </w:r>
          </w:p>
        </w:tc>
        <w:tc>
          <w:tcPr>
            <w:tcW w:w="1004" w:type="dxa"/>
          </w:tcPr>
          <w:p>
            <w:pPr>
              <w:pStyle w:val="TableParagraph"/>
              <w:spacing w:before="10"/>
              <w:rPr>
                <w:sz w:val="23"/>
              </w:rPr>
            </w:pPr>
          </w:p>
          <w:p>
            <w:pPr>
              <w:pStyle w:val="TableParagraph"/>
              <w:spacing w:before="1"/>
              <w:ind w:left="33" w:right="16"/>
              <w:jc w:val="center"/>
              <w:rPr>
                <w:sz w:val="16"/>
              </w:rPr>
            </w:pPr>
            <w:r>
              <w:rPr>
                <w:color w:val="050505"/>
                <w:w w:val="110"/>
                <w:sz w:val="16"/>
              </w:rPr>
              <w:t>03</w:t>
            </w:r>
            <w:r>
              <w:rPr>
                <w:color w:val="565656"/>
                <w:w w:val="110"/>
                <w:sz w:val="16"/>
              </w:rPr>
              <w:t>.</w:t>
            </w:r>
            <w:r>
              <w:rPr>
                <w:color w:val="050505"/>
                <w:w w:val="110"/>
                <w:sz w:val="16"/>
              </w:rPr>
              <w:t>021</w:t>
            </w:r>
            <w:r>
              <w:rPr>
                <w:color w:val="565656"/>
                <w:w w:val="110"/>
                <w:sz w:val="16"/>
              </w:rPr>
              <w:t>.</w:t>
            </w:r>
            <w:r>
              <w:rPr>
                <w:color w:val="050505"/>
                <w:w w:val="110"/>
                <w:sz w:val="16"/>
              </w:rPr>
              <w:t>03</w:t>
            </w:r>
          </w:p>
        </w:tc>
        <w:tc>
          <w:tcPr>
            <w:tcW w:w="992" w:type="dxa"/>
          </w:tcPr>
          <w:p>
            <w:pPr>
              <w:pStyle w:val="TableParagraph"/>
              <w:spacing w:before="10"/>
              <w:rPr>
                <w:sz w:val="23"/>
              </w:rPr>
            </w:pPr>
          </w:p>
          <w:p>
            <w:pPr>
              <w:pStyle w:val="TableParagraph"/>
              <w:spacing w:before="1"/>
              <w:ind w:right="79"/>
              <w:jc w:val="right"/>
              <w:rPr>
                <w:sz w:val="16"/>
              </w:rPr>
            </w:pPr>
            <w:r>
              <w:rPr>
                <w:color w:val="050505"/>
                <w:w w:val="110"/>
                <w:sz w:val="16"/>
              </w:rPr>
              <w:t>2203</w:t>
            </w:r>
            <w:r>
              <w:rPr>
                <w:color w:val="2F2F2F"/>
                <w:w w:val="110"/>
                <w:sz w:val="16"/>
              </w:rPr>
              <w:t>.</w:t>
            </w:r>
            <w:r>
              <w:rPr>
                <w:color w:val="050505"/>
                <w:w w:val="110"/>
                <w:sz w:val="16"/>
              </w:rPr>
              <w:t>00</w:t>
            </w:r>
            <w:r>
              <w:rPr>
                <w:color w:val="565656"/>
                <w:w w:val="110"/>
                <w:sz w:val="16"/>
              </w:rPr>
              <w:t>.</w:t>
            </w:r>
            <w:r>
              <w:rPr>
                <w:color w:val="050505"/>
                <w:w w:val="110"/>
                <w:sz w:val="16"/>
              </w:rPr>
              <w:t>0</w:t>
            </w:r>
          </w:p>
        </w:tc>
        <w:tc>
          <w:tcPr>
            <w:tcW w:w="7026" w:type="dxa"/>
          </w:tcPr>
          <w:p>
            <w:pPr>
              <w:pStyle w:val="TableParagraph"/>
              <w:spacing w:before="1"/>
              <w:ind w:left="88"/>
              <w:rPr>
                <w:sz w:val="16"/>
              </w:rPr>
            </w:pPr>
            <w:r>
              <w:rPr>
                <w:color w:val="050505"/>
                <w:w w:val="110"/>
                <w:sz w:val="16"/>
              </w:rPr>
              <w:t>Cerveja em lata</w:t>
            </w:r>
          </w:p>
          <w:p>
            <w:pPr>
              <w:pStyle w:val="TableParagraph"/>
              <w:spacing w:before="18"/>
              <w:ind w:left="91"/>
              <w:rPr>
                <w:sz w:val="16"/>
              </w:rPr>
            </w:pPr>
            <w:r>
              <w:rPr>
                <w:color w:val="050505"/>
                <w:w w:val="105"/>
                <w:sz w:val="16"/>
              </w:rPr>
              <w:t>(</w:t>
            </w:r>
            <w:r>
              <w:rPr>
                <w:color w:val="0808EB"/>
                <w:w w:val="105"/>
                <w:sz w:val="16"/>
                <w:u w:val="single" w:color="0000ED"/>
              </w:rPr>
              <w:t>Protocolos ICMS 11/1991</w:t>
            </w:r>
            <w:r>
              <w:rPr>
                <w:color w:val="0808EB"/>
                <w:w w:val="105"/>
                <w:sz w:val="16"/>
              </w:rPr>
              <w:t> </w:t>
            </w:r>
            <w:r>
              <w:rPr>
                <w:color w:val="050505"/>
                <w:w w:val="105"/>
                <w:sz w:val="16"/>
              </w:rPr>
              <w:t>e </w:t>
            </w:r>
            <w:r>
              <w:rPr>
                <w:color w:val="0808EB"/>
                <w:w w:val="105"/>
                <w:sz w:val="16"/>
                <w:u w:val="thick" w:color="050505"/>
              </w:rPr>
              <w:t>4/1998 </w:t>
            </w:r>
            <w:r>
              <w:rPr>
                <w:color w:val="050505"/>
                <w:w w:val="105"/>
                <w:sz w:val="16"/>
              </w:rPr>
              <w:t>)</w:t>
            </w:r>
          </w:p>
          <w:p>
            <w:pPr>
              <w:pStyle w:val="TableParagraph"/>
              <w:spacing w:line="170" w:lineRule="atLeast" w:before="18"/>
              <w:ind w:left="91" w:right="108"/>
              <w:rPr>
                <w:sz w:val="14"/>
              </w:rPr>
            </w:pPr>
            <w:r>
              <w:rPr>
                <w:color w:val="050505"/>
                <w:w w:val="105"/>
                <w:sz w:val="16"/>
              </w:rPr>
              <w:t>(</w:t>
            </w:r>
            <w:r>
              <w:rPr>
                <w:color w:val="0808EB"/>
                <w:w w:val="105"/>
                <w:sz w:val="16"/>
                <w:u w:val="single" w:color="0000ED"/>
              </w:rPr>
              <w:t>Convênio ICMS 150/2020</w:t>
            </w:r>
            <w:r>
              <w:rPr>
                <w:color w:val="050505"/>
                <w:w w:val="105"/>
                <w:sz w:val="16"/>
              </w:rPr>
              <w:t>) </w:t>
            </w:r>
            <w:r>
              <w:rPr>
                <w:color w:val="0F870F"/>
                <w:w w:val="105"/>
                <w:sz w:val="14"/>
              </w:rPr>
              <w:t>Acrescentado pelo </w:t>
            </w:r>
            <w:r>
              <w:rPr>
                <w:color w:val="0808EB"/>
                <w:w w:val="105"/>
                <w:sz w:val="14"/>
                <w:u w:val="single" w:color="0000ED"/>
              </w:rPr>
              <w:t>Decreto </w:t>
            </w:r>
            <w:r>
              <w:rPr>
                <w:color w:val="0808EB"/>
                <w:spacing w:val="2"/>
                <w:w w:val="105"/>
                <w:sz w:val="14"/>
                <w:u w:val="single" w:color="0000ED"/>
              </w:rPr>
              <w:t>n</w:t>
            </w:r>
            <w:r>
              <w:rPr>
                <w:color w:val="4646F0"/>
                <w:spacing w:val="2"/>
                <w:w w:val="105"/>
                <w:sz w:val="14"/>
                <w:u w:val="single" w:color="0000ED"/>
              </w:rPr>
              <w:t>º </w:t>
            </w:r>
            <w:r>
              <w:rPr>
                <w:color w:val="0808EB"/>
                <w:w w:val="105"/>
                <w:sz w:val="14"/>
                <w:u w:val="single" w:color="0000ED"/>
              </w:rPr>
              <w:t>12.857 </w:t>
            </w:r>
            <w:r>
              <w:rPr>
                <w:color w:val="2323ED"/>
                <w:w w:val="105"/>
                <w:sz w:val="14"/>
                <w:u w:val="single" w:color="0000ED"/>
              </w:rPr>
              <w:t>/</w:t>
            </w:r>
            <w:r>
              <w:rPr>
                <w:color w:val="0808EB"/>
                <w:w w:val="105"/>
                <w:sz w:val="14"/>
                <w:u w:val="single" w:color="0000ED"/>
              </w:rPr>
              <w:t>2022 (DOE de 20</w:t>
            </w:r>
            <w:r>
              <w:rPr>
                <w:color w:val="4646F0"/>
                <w:w w:val="105"/>
                <w:sz w:val="14"/>
                <w:u w:val="single" w:color="0000ED"/>
              </w:rPr>
              <w:t>.</w:t>
            </w:r>
            <w:r>
              <w:rPr>
                <w:color w:val="0808EB"/>
                <w:w w:val="105"/>
                <w:sz w:val="14"/>
                <w:u w:val="single" w:color="0000ED"/>
              </w:rPr>
              <w:t>12.2022</w:t>
            </w:r>
            <w:r>
              <w:rPr>
                <w:color w:val="0808EB"/>
                <w:w w:val="105"/>
                <w:sz w:val="14"/>
              </w:rPr>
              <w:t>)</w:t>
            </w:r>
            <w:r>
              <w:rPr>
                <w:color w:val="2D952D"/>
                <w:w w:val="105"/>
                <w:sz w:val="14"/>
              </w:rPr>
              <w:t>, </w:t>
            </w:r>
            <w:r>
              <w:rPr>
                <w:color w:val="0F870F"/>
                <w:w w:val="105"/>
                <w:sz w:val="14"/>
              </w:rPr>
              <w:t>efeitos a partir de</w:t>
            </w:r>
            <w:r>
              <w:rPr>
                <w:color w:val="0F870F"/>
                <w:spacing w:val="-7"/>
                <w:w w:val="105"/>
                <w:sz w:val="14"/>
              </w:rPr>
              <w:t> </w:t>
            </w:r>
            <w:r>
              <w:rPr>
                <w:color w:val="0F870F"/>
                <w:spacing w:val="-3"/>
                <w:w w:val="105"/>
                <w:sz w:val="14"/>
              </w:rPr>
              <w:t>01</w:t>
            </w:r>
            <w:r>
              <w:rPr>
                <w:color w:val="41A041"/>
                <w:spacing w:val="-3"/>
                <w:w w:val="105"/>
                <w:sz w:val="14"/>
              </w:rPr>
              <w:t>.</w:t>
            </w:r>
            <w:r>
              <w:rPr>
                <w:color w:val="0F870F"/>
                <w:spacing w:val="-3"/>
                <w:w w:val="105"/>
                <w:sz w:val="14"/>
              </w:rPr>
              <w:t>03</w:t>
            </w:r>
            <w:r>
              <w:rPr>
                <w:color w:val="41A041"/>
                <w:spacing w:val="-3"/>
                <w:w w:val="105"/>
                <w:sz w:val="14"/>
              </w:rPr>
              <w:t>.</w:t>
            </w:r>
            <w:r>
              <w:rPr>
                <w:color w:val="0F870F"/>
                <w:spacing w:val="-3"/>
                <w:w w:val="105"/>
                <w:sz w:val="14"/>
              </w:rPr>
              <w:t>2023</w:t>
            </w:r>
          </w:p>
        </w:tc>
      </w:tr>
      <w:tr>
        <w:trPr>
          <w:trHeight w:val="766" w:hRule="atLeast"/>
        </w:trPr>
        <w:tc>
          <w:tcPr>
            <w:tcW w:w="1006" w:type="dxa"/>
          </w:tcPr>
          <w:p>
            <w:pPr>
              <w:pStyle w:val="TableParagraph"/>
              <w:spacing w:before="8"/>
              <w:rPr>
                <w:sz w:val="24"/>
              </w:rPr>
            </w:pPr>
          </w:p>
          <w:p>
            <w:pPr>
              <w:pStyle w:val="TableParagraph"/>
              <w:ind w:left="76" w:right="58"/>
              <w:jc w:val="center"/>
              <w:rPr>
                <w:sz w:val="16"/>
              </w:rPr>
            </w:pPr>
            <w:r>
              <w:rPr>
                <w:color w:val="050505"/>
                <w:w w:val="110"/>
                <w:sz w:val="16"/>
              </w:rPr>
              <w:t>17.D</w:t>
            </w:r>
          </w:p>
        </w:tc>
        <w:tc>
          <w:tcPr>
            <w:tcW w:w="1004" w:type="dxa"/>
          </w:tcPr>
          <w:p>
            <w:pPr>
              <w:pStyle w:val="TableParagraph"/>
              <w:spacing w:before="8"/>
              <w:rPr>
                <w:sz w:val="24"/>
              </w:rPr>
            </w:pPr>
          </w:p>
          <w:p>
            <w:pPr>
              <w:pStyle w:val="TableParagraph"/>
              <w:ind w:left="22" w:right="16"/>
              <w:jc w:val="center"/>
              <w:rPr>
                <w:sz w:val="16"/>
              </w:rPr>
            </w:pPr>
            <w:r>
              <w:rPr>
                <w:color w:val="050505"/>
                <w:w w:val="110"/>
                <w:sz w:val="16"/>
              </w:rPr>
              <w:t>03.021.04</w:t>
            </w:r>
          </w:p>
        </w:tc>
        <w:tc>
          <w:tcPr>
            <w:tcW w:w="992" w:type="dxa"/>
          </w:tcPr>
          <w:p>
            <w:pPr>
              <w:pStyle w:val="TableParagraph"/>
              <w:spacing w:before="8"/>
              <w:rPr>
                <w:sz w:val="24"/>
              </w:rPr>
            </w:pPr>
          </w:p>
          <w:p>
            <w:pPr>
              <w:pStyle w:val="TableParagraph"/>
              <w:ind w:right="36"/>
              <w:jc w:val="right"/>
              <w:rPr>
                <w:sz w:val="16"/>
              </w:rPr>
            </w:pPr>
            <w:r>
              <w:rPr>
                <w:color w:val="050505"/>
                <w:w w:val="105"/>
                <w:sz w:val="16"/>
              </w:rPr>
              <w:t>2203</w:t>
            </w:r>
            <w:r>
              <w:rPr>
                <w:color w:val="2F2F2F"/>
                <w:w w:val="105"/>
                <w:sz w:val="16"/>
              </w:rPr>
              <w:t>.</w:t>
            </w:r>
            <w:r>
              <w:rPr>
                <w:color w:val="050505"/>
                <w:w w:val="105"/>
                <w:sz w:val="16"/>
              </w:rPr>
              <w:t>00.00</w:t>
            </w:r>
          </w:p>
        </w:tc>
        <w:tc>
          <w:tcPr>
            <w:tcW w:w="7026" w:type="dxa"/>
          </w:tcPr>
          <w:p>
            <w:pPr>
              <w:pStyle w:val="TableParagraph"/>
              <w:spacing w:before="6"/>
              <w:ind w:left="88"/>
              <w:rPr>
                <w:sz w:val="16"/>
              </w:rPr>
            </w:pPr>
            <w:r>
              <w:rPr>
                <w:color w:val="050505"/>
                <w:w w:val="110"/>
                <w:sz w:val="16"/>
              </w:rPr>
              <w:t>Cerveja em barril</w:t>
            </w:r>
          </w:p>
          <w:p>
            <w:pPr>
              <w:pStyle w:val="TableParagraph"/>
              <w:spacing w:before="22"/>
              <w:ind w:left="91"/>
              <w:rPr>
                <w:sz w:val="16"/>
              </w:rPr>
            </w:pPr>
            <w:r>
              <w:rPr>
                <w:color w:val="050505"/>
                <w:w w:val="105"/>
                <w:sz w:val="16"/>
              </w:rPr>
              <w:t>(</w:t>
            </w:r>
            <w:r>
              <w:rPr>
                <w:color w:val="0808EB"/>
                <w:w w:val="105"/>
                <w:sz w:val="16"/>
                <w:u w:val="single" w:color="0000ED"/>
              </w:rPr>
              <w:t>Protocolos ICMS 11/1991</w:t>
            </w:r>
            <w:r>
              <w:rPr>
                <w:color w:val="0808EB"/>
                <w:w w:val="105"/>
                <w:sz w:val="16"/>
              </w:rPr>
              <w:t> </w:t>
            </w:r>
            <w:r>
              <w:rPr>
                <w:color w:val="050505"/>
                <w:w w:val="105"/>
                <w:sz w:val="16"/>
              </w:rPr>
              <w:t>e </w:t>
            </w:r>
            <w:r>
              <w:rPr>
                <w:color w:val="0808EB"/>
                <w:w w:val="105"/>
                <w:sz w:val="16"/>
                <w:u w:val="thick" w:color="050505"/>
              </w:rPr>
              <w:t>4/1998 </w:t>
            </w:r>
            <w:r>
              <w:rPr>
                <w:color w:val="050505"/>
                <w:w w:val="105"/>
                <w:sz w:val="16"/>
              </w:rPr>
              <w:t>)</w:t>
            </w:r>
          </w:p>
          <w:p>
            <w:pPr>
              <w:pStyle w:val="TableParagraph"/>
              <w:spacing w:line="170" w:lineRule="atLeast" w:before="18"/>
              <w:ind w:left="91" w:right="108"/>
              <w:rPr>
                <w:sz w:val="14"/>
              </w:rPr>
            </w:pPr>
            <w:r>
              <w:rPr>
                <w:color w:val="050505"/>
                <w:w w:val="105"/>
                <w:sz w:val="16"/>
              </w:rPr>
              <w:t>(</w:t>
            </w:r>
            <w:r>
              <w:rPr>
                <w:color w:val="0808EB"/>
                <w:w w:val="105"/>
                <w:sz w:val="16"/>
                <w:u w:val="single" w:color="0000ED"/>
              </w:rPr>
              <w:t>Convênio ICMS 150/2020</w:t>
            </w:r>
            <w:r>
              <w:rPr>
                <w:color w:val="050505"/>
                <w:w w:val="105"/>
                <w:sz w:val="16"/>
              </w:rPr>
              <w:t>) </w:t>
            </w:r>
            <w:r>
              <w:rPr>
                <w:color w:val="0F870F"/>
                <w:w w:val="105"/>
                <w:sz w:val="14"/>
              </w:rPr>
              <w:t>Acrescentado pelo </w:t>
            </w:r>
            <w:r>
              <w:rPr>
                <w:color w:val="0808EB"/>
                <w:w w:val="105"/>
                <w:sz w:val="14"/>
                <w:u w:val="single" w:color="0000ED"/>
              </w:rPr>
              <w:t>De</w:t>
            </w:r>
            <w:r>
              <w:rPr>
                <w:color w:val="2323ED"/>
                <w:w w:val="105"/>
                <w:sz w:val="14"/>
                <w:u w:val="single" w:color="0000ED"/>
              </w:rPr>
              <w:t>c</w:t>
            </w:r>
            <w:r>
              <w:rPr>
                <w:color w:val="0808EB"/>
                <w:w w:val="105"/>
                <w:sz w:val="14"/>
                <w:u w:val="single" w:color="0000ED"/>
              </w:rPr>
              <w:t>reto </w:t>
            </w:r>
            <w:r>
              <w:rPr>
                <w:color w:val="0808EB"/>
                <w:spacing w:val="1"/>
                <w:w w:val="105"/>
                <w:sz w:val="14"/>
                <w:u w:val="single" w:color="0000ED"/>
              </w:rPr>
              <w:t>n</w:t>
            </w:r>
            <w:r>
              <w:rPr>
                <w:color w:val="4646F0"/>
                <w:spacing w:val="1"/>
                <w:w w:val="105"/>
                <w:sz w:val="14"/>
                <w:u w:val="single" w:color="0000ED"/>
              </w:rPr>
              <w:t>º </w:t>
            </w:r>
            <w:r>
              <w:rPr>
                <w:color w:val="0808EB"/>
                <w:w w:val="105"/>
                <w:sz w:val="14"/>
                <w:u w:val="single" w:color="0000ED"/>
              </w:rPr>
              <w:t>12.857 </w:t>
            </w:r>
            <w:r>
              <w:rPr>
                <w:color w:val="2323ED"/>
                <w:w w:val="105"/>
                <w:sz w:val="14"/>
                <w:u w:val="single" w:color="0000ED"/>
              </w:rPr>
              <w:t>/</w:t>
            </w:r>
            <w:r>
              <w:rPr>
                <w:color w:val="0808EB"/>
                <w:w w:val="105"/>
                <w:sz w:val="14"/>
                <w:u w:val="single" w:color="0000ED"/>
              </w:rPr>
              <w:t>2022 (DOE de 20</w:t>
            </w:r>
            <w:r>
              <w:rPr>
                <w:color w:val="4646F0"/>
                <w:w w:val="105"/>
                <w:sz w:val="14"/>
                <w:u w:val="single" w:color="0000ED"/>
              </w:rPr>
              <w:t>.</w:t>
            </w:r>
            <w:r>
              <w:rPr>
                <w:color w:val="0808EB"/>
                <w:w w:val="105"/>
                <w:sz w:val="14"/>
                <w:u w:val="single" w:color="0000ED"/>
              </w:rPr>
              <w:t>12</w:t>
            </w:r>
            <w:r>
              <w:rPr>
                <w:color w:val="2323ED"/>
                <w:w w:val="105"/>
                <w:sz w:val="14"/>
                <w:u w:val="single" w:color="0000ED"/>
              </w:rPr>
              <w:t>.</w:t>
            </w:r>
            <w:r>
              <w:rPr>
                <w:color w:val="0808EB"/>
                <w:w w:val="105"/>
                <w:sz w:val="14"/>
                <w:u w:val="single" w:color="0000ED"/>
              </w:rPr>
              <w:t>2022</w:t>
            </w:r>
            <w:r>
              <w:rPr>
                <w:color w:val="0808EB"/>
                <w:w w:val="105"/>
                <w:sz w:val="14"/>
              </w:rPr>
              <w:t>)</w:t>
            </w:r>
            <w:r>
              <w:rPr>
                <w:color w:val="2D952D"/>
                <w:w w:val="105"/>
                <w:sz w:val="14"/>
              </w:rPr>
              <w:t>, </w:t>
            </w:r>
            <w:r>
              <w:rPr>
                <w:color w:val="0F870F"/>
                <w:w w:val="105"/>
                <w:sz w:val="14"/>
              </w:rPr>
              <w:t>efeitos a partir de</w:t>
            </w:r>
            <w:r>
              <w:rPr>
                <w:color w:val="0F870F"/>
                <w:spacing w:val="-7"/>
                <w:w w:val="105"/>
                <w:sz w:val="14"/>
              </w:rPr>
              <w:t> </w:t>
            </w:r>
            <w:r>
              <w:rPr>
                <w:color w:val="0F870F"/>
                <w:spacing w:val="-3"/>
                <w:w w:val="105"/>
                <w:sz w:val="14"/>
              </w:rPr>
              <w:t>01</w:t>
            </w:r>
            <w:r>
              <w:rPr>
                <w:color w:val="2D952D"/>
                <w:spacing w:val="-3"/>
                <w:w w:val="105"/>
                <w:sz w:val="14"/>
              </w:rPr>
              <w:t>.</w:t>
            </w:r>
            <w:r>
              <w:rPr>
                <w:color w:val="0F870F"/>
                <w:spacing w:val="-3"/>
                <w:w w:val="105"/>
                <w:sz w:val="14"/>
              </w:rPr>
              <w:t>03</w:t>
            </w:r>
            <w:r>
              <w:rPr>
                <w:color w:val="41A041"/>
                <w:spacing w:val="-3"/>
                <w:w w:val="105"/>
                <w:sz w:val="14"/>
              </w:rPr>
              <w:t>.</w:t>
            </w:r>
            <w:r>
              <w:rPr>
                <w:color w:val="0F870F"/>
                <w:spacing w:val="-3"/>
                <w:w w:val="105"/>
                <w:sz w:val="14"/>
              </w:rPr>
              <w:t>2023</w:t>
            </w:r>
          </w:p>
        </w:tc>
      </w:tr>
      <w:tr>
        <w:trPr>
          <w:trHeight w:val="762" w:hRule="atLeast"/>
        </w:trPr>
        <w:tc>
          <w:tcPr>
            <w:tcW w:w="1006" w:type="dxa"/>
          </w:tcPr>
          <w:p>
            <w:pPr>
              <w:pStyle w:val="TableParagraph"/>
              <w:spacing w:before="8"/>
              <w:rPr>
                <w:sz w:val="24"/>
              </w:rPr>
            </w:pPr>
          </w:p>
          <w:p>
            <w:pPr>
              <w:pStyle w:val="TableParagraph"/>
              <w:ind w:left="79" w:right="58"/>
              <w:jc w:val="center"/>
              <w:rPr>
                <w:sz w:val="16"/>
              </w:rPr>
            </w:pPr>
            <w:r>
              <w:rPr>
                <w:color w:val="050505"/>
                <w:w w:val="110"/>
                <w:sz w:val="16"/>
              </w:rPr>
              <w:t>17</w:t>
            </w:r>
            <w:r>
              <w:rPr>
                <w:color w:val="2F2F2F"/>
                <w:w w:val="110"/>
                <w:sz w:val="16"/>
              </w:rPr>
              <w:t>.</w:t>
            </w:r>
            <w:r>
              <w:rPr>
                <w:color w:val="050505"/>
                <w:w w:val="110"/>
                <w:sz w:val="16"/>
              </w:rPr>
              <w:t>E</w:t>
            </w:r>
          </w:p>
        </w:tc>
        <w:tc>
          <w:tcPr>
            <w:tcW w:w="1004" w:type="dxa"/>
          </w:tcPr>
          <w:p>
            <w:pPr>
              <w:pStyle w:val="TableParagraph"/>
              <w:spacing w:before="8"/>
              <w:rPr>
                <w:sz w:val="24"/>
              </w:rPr>
            </w:pPr>
          </w:p>
          <w:p>
            <w:pPr>
              <w:pStyle w:val="TableParagraph"/>
              <w:ind w:left="22" w:right="16"/>
              <w:jc w:val="center"/>
              <w:rPr>
                <w:sz w:val="16"/>
              </w:rPr>
            </w:pPr>
            <w:r>
              <w:rPr>
                <w:color w:val="050505"/>
                <w:w w:val="110"/>
                <w:sz w:val="16"/>
              </w:rPr>
              <w:t>03.021.05</w:t>
            </w:r>
          </w:p>
        </w:tc>
        <w:tc>
          <w:tcPr>
            <w:tcW w:w="992" w:type="dxa"/>
          </w:tcPr>
          <w:p>
            <w:pPr>
              <w:pStyle w:val="TableParagraph"/>
              <w:spacing w:before="8"/>
              <w:rPr>
                <w:sz w:val="24"/>
              </w:rPr>
            </w:pPr>
          </w:p>
          <w:p>
            <w:pPr>
              <w:pStyle w:val="TableParagraph"/>
              <w:ind w:right="36"/>
              <w:jc w:val="right"/>
              <w:rPr>
                <w:sz w:val="16"/>
              </w:rPr>
            </w:pPr>
            <w:r>
              <w:rPr>
                <w:color w:val="050505"/>
                <w:w w:val="105"/>
                <w:sz w:val="16"/>
              </w:rPr>
              <w:t>2203</w:t>
            </w:r>
            <w:r>
              <w:rPr>
                <w:color w:val="2F2F2F"/>
                <w:w w:val="105"/>
                <w:sz w:val="16"/>
              </w:rPr>
              <w:t>.</w:t>
            </w:r>
            <w:r>
              <w:rPr>
                <w:color w:val="050505"/>
                <w:w w:val="105"/>
                <w:sz w:val="16"/>
              </w:rPr>
              <w:t>00.00</w:t>
            </w:r>
          </w:p>
        </w:tc>
        <w:tc>
          <w:tcPr>
            <w:tcW w:w="7026" w:type="dxa"/>
          </w:tcPr>
          <w:p>
            <w:pPr>
              <w:pStyle w:val="TableParagraph"/>
              <w:spacing w:line="195" w:lineRule="exact"/>
              <w:ind w:left="88"/>
              <w:rPr>
                <w:rFonts w:ascii="Times New Roman"/>
                <w:b/>
                <w:sz w:val="18"/>
              </w:rPr>
            </w:pPr>
            <w:r>
              <w:rPr>
                <w:color w:val="050505"/>
                <w:w w:val="105"/>
                <w:sz w:val="16"/>
              </w:rPr>
              <w:t>Cerveja em embalagem </w:t>
            </w:r>
            <w:r>
              <w:rPr>
                <w:rFonts w:ascii="Times New Roman"/>
                <w:b/>
                <w:color w:val="050505"/>
                <w:w w:val="105"/>
                <w:sz w:val="18"/>
              </w:rPr>
              <w:t>PET</w:t>
            </w:r>
          </w:p>
          <w:p>
            <w:pPr>
              <w:pStyle w:val="TableParagraph"/>
              <w:spacing w:before="17"/>
              <w:ind w:left="91"/>
              <w:rPr>
                <w:sz w:val="16"/>
              </w:rPr>
            </w:pPr>
            <w:r>
              <w:rPr>
                <w:color w:val="050505"/>
                <w:w w:val="105"/>
                <w:sz w:val="16"/>
              </w:rPr>
              <w:t>(</w:t>
            </w:r>
            <w:r>
              <w:rPr>
                <w:color w:val="0808EB"/>
                <w:w w:val="105"/>
                <w:sz w:val="16"/>
                <w:u w:val="single" w:color="0000ED"/>
              </w:rPr>
              <w:t>Protocolos ICMS 11/1991</w:t>
            </w:r>
            <w:r>
              <w:rPr>
                <w:color w:val="0808EB"/>
                <w:w w:val="105"/>
                <w:sz w:val="16"/>
              </w:rPr>
              <w:t> </w:t>
            </w:r>
            <w:r>
              <w:rPr>
                <w:color w:val="050505"/>
                <w:w w:val="105"/>
                <w:sz w:val="16"/>
              </w:rPr>
              <w:t>e </w:t>
            </w:r>
            <w:r>
              <w:rPr>
                <w:color w:val="0808EB"/>
                <w:w w:val="105"/>
                <w:sz w:val="16"/>
                <w:u w:val="thick" w:color="050505"/>
              </w:rPr>
              <w:t>4/1998 </w:t>
            </w:r>
            <w:r>
              <w:rPr>
                <w:color w:val="050505"/>
                <w:w w:val="105"/>
                <w:sz w:val="16"/>
              </w:rPr>
              <w:t>)</w:t>
            </w:r>
          </w:p>
          <w:p>
            <w:pPr>
              <w:pStyle w:val="TableParagraph"/>
              <w:spacing w:line="170" w:lineRule="atLeast" w:before="18"/>
              <w:ind w:left="91" w:right="108"/>
              <w:rPr>
                <w:sz w:val="14"/>
              </w:rPr>
            </w:pPr>
            <w:r>
              <w:rPr>
                <w:color w:val="050505"/>
                <w:w w:val="105"/>
                <w:sz w:val="16"/>
              </w:rPr>
              <w:t>(</w:t>
            </w:r>
            <w:r>
              <w:rPr>
                <w:color w:val="0808EB"/>
                <w:w w:val="105"/>
                <w:sz w:val="16"/>
                <w:u w:val="single" w:color="0000ED"/>
              </w:rPr>
              <w:t>Convênio ICMS 74/2021</w:t>
            </w:r>
            <w:r>
              <w:rPr>
                <w:color w:val="050505"/>
                <w:w w:val="105"/>
                <w:sz w:val="16"/>
              </w:rPr>
              <w:t>) </w:t>
            </w:r>
            <w:r>
              <w:rPr>
                <w:color w:val="0F870F"/>
                <w:w w:val="105"/>
                <w:sz w:val="14"/>
              </w:rPr>
              <w:t>Acrescentado pelo </w:t>
            </w:r>
            <w:r>
              <w:rPr>
                <w:color w:val="0808EB"/>
                <w:w w:val="105"/>
                <w:sz w:val="14"/>
                <w:u w:val="single" w:color="0000ED"/>
              </w:rPr>
              <w:t>Decreto </w:t>
            </w:r>
            <w:r>
              <w:rPr>
                <w:color w:val="0808EB"/>
                <w:spacing w:val="2"/>
                <w:w w:val="105"/>
                <w:sz w:val="14"/>
                <w:u w:val="single" w:color="0000ED"/>
              </w:rPr>
              <w:t>n</w:t>
            </w:r>
            <w:r>
              <w:rPr>
                <w:color w:val="3131EF"/>
                <w:spacing w:val="2"/>
                <w:w w:val="105"/>
                <w:sz w:val="14"/>
                <w:u w:val="single" w:color="0000ED"/>
              </w:rPr>
              <w:t>º </w:t>
            </w:r>
            <w:r>
              <w:rPr>
                <w:color w:val="0808EB"/>
                <w:w w:val="105"/>
                <w:sz w:val="14"/>
                <w:u w:val="single" w:color="0000ED"/>
              </w:rPr>
              <w:t>12 </w:t>
            </w:r>
            <w:r>
              <w:rPr>
                <w:color w:val="2323ED"/>
                <w:w w:val="105"/>
                <w:sz w:val="14"/>
                <w:u w:val="single" w:color="0000ED"/>
              </w:rPr>
              <w:t>.</w:t>
            </w:r>
            <w:r>
              <w:rPr>
                <w:color w:val="0808EB"/>
                <w:w w:val="105"/>
                <w:sz w:val="14"/>
                <w:u w:val="single" w:color="0000ED"/>
              </w:rPr>
              <w:t>857</w:t>
            </w:r>
            <w:r>
              <w:rPr>
                <w:color w:val="2323ED"/>
                <w:w w:val="105"/>
                <w:sz w:val="14"/>
                <w:u w:val="single" w:color="0000ED"/>
              </w:rPr>
              <w:t>/</w:t>
            </w:r>
            <w:r>
              <w:rPr>
                <w:color w:val="0808EB"/>
                <w:w w:val="105"/>
                <w:sz w:val="14"/>
                <w:u w:val="single" w:color="0000ED"/>
              </w:rPr>
              <w:t>2022 (DOE de </w:t>
            </w:r>
            <w:r>
              <w:rPr>
                <w:color w:val="0808EB"/>
                <w:spacing w:val="-3"/>
                <w:w w:val="105"/>
                <w:sz w:val="14"/>
                <w:u w:val="single" w:color="0000ED"/>
              </w:rPr>
              <w:t>20</w:t>
            </w:r>
            <w:r>
              <w:rPr>
                <w:color w:val="3131EF"/>
                <w:spacing w:val="-3"/>
                <w:w w:val="105"/>
                <w:sz w:val="14"/>
                <w:u w:val="single" w:color="0000ED"/>
              </w:rPr>
              <w:t>.</w:t>
            </w:r>
            <w:r>
              <w:rPr>
                <w:color w:val="0808EB"/>
                <w:spacing w:val="-3"/>
                <w:w w:val="105"/>
                <w:sz w:val="14"/>
                <w:u w:val="single" w:color="0000ED"/>
              </w:rPr>
              <w:t>12</w:t>
            </w:r>
            <w:r>
              <w:rPr>
                <w:color w:val="4646F0"/>
                <w:spacing w:val="-3"/>
                <w:w w:val="105"/>
                <w:sz w:val="14"/>
                <w:u w:val="single" w:color="0000ED"/>
              </w:rPr>
              <w:t>.</w:t>
            </w:r>
            <w:r>
              <w:rPr>
                <w:color w:val="0808EB"/>
                <w:spacing w:val="-3"/>
                <w:w w:val="105"/>
                <w:sz w:val="14"/>
                <w:u w:val="single" w:color="0000ED"/>
              </w:rPr>
              <w:t>2022</w:t>
            </w:r>
            <w:r>
              <w:rPr>
                <w:color w:val="0808EB"/>
                <w:spacing w:val="-3"/>
                <w:w w:val="105"/>
                <w:sz w:val="14"/>
              </w:rPr>
              <w:t>)</w:t>
            </w:r>
            <w:r>
              <w:rPr>
                <w:color w:val="137213"/>
                <w:spacing w:val="-3"/>
                <w:w w:val="105"/>
                <w:sz w:val="14"/>
              </w:rPr>
              <w:t>, </w:t>
            </w:r>
            <w:r>
              <w:rPr>
                <w:color w:val="0F870F"/>
                <w:w w:val="105"/>
                <w:sz w:val="14"/>
              </w:rPr>
              <w:t>efeitos a partir de</w:t>
            </w:r>
            <w:r>
              <w:rPr>
                <w:color w:val="0F870F"/>
                <w:spacing w:val="-8"/>
                <w:w w:val="105"/>
                <w:sz w:val="14"/>
              </w:rPr>
              <w:t> </w:t>
            </w:r>
            <w:r>
              <w:rPr>
                <w:color w:val="0F870F"/>
                <w:spacing w:val="-3"/>
                <w:w w:val="105"/>
                <w:sz w:val="14"/>
              </w:rPr>
              <w:t>01</w:t>
            </w:r>
            <w:r>
              <w:rPr>
                <w:color w:val="2D952D"/>
                <w:spacing w:val="-3"/>
                <w:w w:val="105"/>
                <w:sz w:val="14"/>
              </w:rPr>
              <w:t>.</w:t>
            </w:r>
            <w:r>
              <w:rPr>
                <w:color w:val="0F870F"/>
                <w:spacing w:val="-3"/>
                <w:w w:val="105"/>
                <w:sz w:val="14"/>
              </w:rPr>
              <w:t>03</w:t>
            </w:r>
            <w:r>
              <w:rPr>
                <w:color w:val="2D952D"/>
                <w:spacing w:val="-3"/>
                <w:w w:val="105"/>
                <w:sz w:val="14"/>
              </w:rPr>
              <w:t>.</w:t>
            </w:r>
            <w:r>
              <w:rPr>
                <w:color w:val="0F870F"/>
                <w:spacing w:val="-3"/>
                <w:w w:val="105"/>
                <w:sz w:val="14"/>
              </w:rPr>
              <w:t>2023</w:t>
            </w:r>
          </w:p>
        </w:tc>
      </w:tr>
      <w:tr>
        <w:trPr>
          <w:trHeight w:val="759" w:hRule="atLeast"/>
        </w:trPr>
        <w:tc>
          <w:tcPr>
            <w:tcW w:w="1006" w:type="dxa"/>
          </w:tcPr>
          <w:p>
            <w:pPr>
              <w:pStyle w:val="TableParagraph"/>
              <w:spacing w:before="8"/>
              <w:rPr>
                <w:sz w:val="24"/>
              </w:rPr>
            </w:pPr>
          </w:p>
          <w:p>
            <w:pPr>
              <w:pStyle w:val="TableParagraph"/>
              <w:spacing w:before="1"/>
              <w:ind w:left="79" w:right="58"/>
              <w:jc w:val="center"/>
              <w:rPr>
                <w:sz w:val="16"/>
              </w:rPr>
            </w:pPr>
            <w:r>
              <w:rPr>
                <w:color w:val="050505"/>
                <w:w w:val="110"/>
                <w:sz w:val="16"/>
              </w:rPr>
              <w:t>17.F</w:t>
            </w:r>
          </w:p>
        </w:tc>
        <w:tc>
          <w:tcPr>
            <w:tcW w:w="1004" w:type="dxa"/>
          </w:tcPr>
          <w:p>
            <w:pPr>
              <w:pStyle w:val="TableParagraph"/>
              <w:spacing w:before="8"/>
              <w:rPr>
                <w:sz w:val="24"/>
              </w:rPr>
            </w:pPr>
          </w:p>
          <w:p>
            <w:pPr>
              <w:pStyle w:val="TableParagraph"/>
              <w:spacing w:before="1"/>
              <w:ind w:left="22" w:right="16"/>
              <w:jc w:val="center"/>
              <w:rPr>
                <w:sz w:val="16"/>
              </w:rPr>
            </w:pPr>
            <w:r>
              <w:rPr>
                <w:color w:val="050505"/>
                <w:w w:val="110"/>
                <w:sz w:val="16"/>
              </w:rPr>
              <w:t>03.021.06</w:t>
            </w:r>
          </w:p>
        </w:tc>
        <w:tc>
          <w:tcPr>
            <w:tcW w:w="992" w:type="dxa"/>
          </w:tcPr>
          <w:p>
            <w:pPr>
              <w:pStyle w:val="TableParagraph"/>
              <w:spacing w:before="8"/>
              <w:rPr>
                <w:sz w:val="24"/>
              </w:rPr>
            </w:pPr>
          </w:p>
          <w:p>
            <w:pPr>
              <w:pStyle w:val="TableParagraph"/>
              <w:spacing w:before="1"/>
              <w:ind w:right="36"/>
              <w:jc w:val="right"/>
              <w:rPr>
                <w:sz w:val="16"/>
              </w:rPr>
            </w:pPr>
            <w:r>
              <w:rPr>
                <w:color w:val="050505"/>
                <w:w w:val="105"/>
                <w:sz w:val="16"/>
              </w:rPr>
              <w:t>2203</w:t>
            </w:r>
            <w:r>
              <w:rPr>
                <w:color w:val="2F2F2F"/>
                <w:w w:val="105"/>
                <w:sz w:val="16"/>
              </w:rPr>
              <w:t>.</w:t>
            </w:r>
            <w:r>
              <w:rPr>
                <w:color w:val="050505"/>
                <w:w w:val="105"/>
                <w:sz w:val="16"/>
              </w:rPr>
              <w:t>00.00</w:t>
            </w:r>
          </w:p>
        </w:tc>
        <w:tc>
          <w:tcPr>
            <w:tcW w:w="7026" w:type="dxa"/>
          </w:tcPr>
          <w:p>
            <w:pPr>
              <w:pStyle w:val="TableParagraph"/>
              <w:spacing w:line="268" w:lineRule="auto" w:before="6"/>
              <w:ind w:left="91" w:right="3754" w:hanging="4"/>
              <w:rPr>
                <w:sz w:val="16"/>
              </w:rPr>
            </w:pPr>
            <w:r>
              <w:rPr>
                <w:color w:val="050505"/>
                <w:w w:val="105"/>
                <w:sz w:val="16"/>
              </w:rPr>
              <w:t>Cerveja em outras embalagens (</w:t>
            </w:r>
            <w:r>
              <w:rPr>
                <w:color w:val="0808EB"/>
                <w:w w:val="105"/>
                <w:sz w:val="16"/>
                <w:u w:val="single" w:color="0000ED"/>
              </w:rPr>
              <w:t>Protocolos ICMS 11/1991</w:t>
            </w:r>
            <w:r>
              <w:rPr>
                <w:color w:val="0808EB"/>
                <w:w w:val="105"/>
                <w:sz w:val="16"/>
              </w:rPr>
              <w:t> </w:t>
            </w:r>
            <w:r>
              <w:rPr>
                <w:color w:val="050505"/>
                <w:w w:val="105"/>
                <w:sz w:val="16"/>
              </w:rPr>
              <w:t>e </w:t>
            </w:r>
            <w:r>
              <w:rPr>
                <w:color w:val="0808EB"/>
                <w:w w:val="105"/>
                <w:sz w:val="16"/>
                <w:u w:val="thick" w:color="050505"/>
              </w:rPr>
              <w:t>4/1998 </w:t>
            </w:r>
            <w:r>
              <w:rPr>
                <w:color w:val="050505"/>
                <w:w w:val="105"/>
                <w:sz w:val="16"/>
              </w:rPr>
              <w:t>)</w:t>
            </w:r>
          </w:p>
          <w:p>
            <w:pPr>
              <w:pStyle w:val="TableParagraph"/>
              <w:spacing w:line="178" w:lineRule="exact" w:before="4"/>
              <w:ind w:left="91" w:right="108"/>
              <w:rPr>
                <w:sz w:val="14"/>
              </w:rPr>
            </w:pPr>
            <w:r>
              <w:rPr>
                <w:color w:val="050505"/>
                <w:w w:val="105"/>
                <w:sz w:val="16"/>
              </w:rPr>
              <w:t>(</w:t>
            </w:r>
            <w:r>
              <w:rPr>
                <w:color w:val="0808EB"/>
                <w:w w:val="105"/>
                <w:sz w:val="16"/>
                <w:u w:val="single" w:color="0000ED"/>
              </w:rPr>
              <w:t>Convênio ICMS 74/2021</w:t>
            </w:r>
            <w:r>
              <w:rPr>
                <w:color w:val="050505"/>
                <w:w w:val="105"/>
                <w:sz w:val="16"/>
              </w:rPr>
              <w:t>) </w:t>
            </w:r>
            <w:r>
              <w:rPr>
                <w:color w:val="0F870F"/>
                <w:w w:val="105"/>
                <w:sz w:val="14"/>
              </w:rPr>
              <w:t>Acrescentado pelo </w:t>
            </w:r>
            <w:r>
              <w:rPr>
                <w:color w:val="0808EB"/>
                <w:w w:val="105"/>
                <w:sz w:val="14"/>
                <w:u w:val="single" w:color="0000ED"/>
              </w:rPr>
              <w:t>Decreto </w:t>
            </w:r>
            <w:r>
              <w:rPr>
                <w:color w:val="0808EB"/>
                <w:spacing w:val="2"/>
                <w:w w:val="105"/>
                <w:sz w:val="14"/>
                <w:u w:val="single" w:color="0000ED"/>
              </w:rPr>
              <w:t>n</w:t>
            </w:r>
            <w:r>
              <w:rPr>
                <w:color w:val="4646F0"/>
                <w:spacing w:val="2"/>
                <w:w w:val="105"/>
                <w:sz w:val="14"/>
                <w:u w:val="single" w:color="0000ED"/>
              </w:rPr>
              <w:t>º </w:t>
            </w:r>
            <w:r>
              <w:rPr>
                <w:color w:val="0808EB"/>
                <w:w w:val="105"/>
                <w:sz w:val="14"/>
                <w:u w:val="single" w:color="0000ED"/>
              </w:rPr>
              <w:t>12 </w:t>
            </w:r>
            <w:r>
              <w:rPr>
                <w:color w:val="4646F0"/>
                <w:w w:val="105"/>
                <w:sz w:val="14"/>
                <w:u w:val="single" w:color="0000ED"/>
              </w:rPr>
              <w:t>.</w:t>
            </w:r>
            <w:r>
              <w:rPr>
                <w:color w:val="0808EB"/>
                <w:w w:val="105"/>
                <w:sz w:val="14"/>
                <w:u w:val="single" w:color="0000ED"/>
              </w:rPr>
              <w:t>857</w:t>
            </w:r>
            <w:r>
              <w:rPr>
                <w:color w:val="2323ED"/>
                <w:w w:val="105"/>
                <w:sz w:val="14"/>
                <w:u w:val="single" w:color="0000ED"/>
              </w:rPr>
              <w:t>/</w:t>
            </w:r>
            <w:r>
              <w:rPr>
                <w:color w:val="0808EB"/>
                <w:w w:val="105"/>
                <w:sz w:val="14"/>
                <w:u w:val="single" w:color="0000ED"/>
              </w:rPr>
              <w:t>2022 (DOE de </w:t>
            </w:r>
            <w:r>
              <w:rPr>
                <w:color w:val="0808EB"/>
                <w:spacing w:val="-3"/>
                <w:w w:val="105"/>
                <w:sz w:val="14"/>
                <w:u w:val="single" w:color="0000ED"/>
              </w:rPr>
              <w:t>20</w:t>
            </w:r>
            <w:r>
              <w:rPr>
                <w:color w:val="4646F0"/>
                <w:spacing w:val="-3"/>
                <w:w w:val="105"/>
                <w:sz w:val="14"/>
                <w:u w:val="single" w:color="0000ED"/>
              </w:rPr>
              <w:t>.</w:t>
            </w:r>
            <w:r>
              <w:rPr>
                <w:color w:val="0808EB"/>
                <w:spacing w:val="-3"/>
                <w:w w:val="105"/>
                <w:sz w:val="14"/>
                <w:u w:val="single" w:color="0000ED"/>
              </w:rPr>
              <w:t>12</w:t>
            </w:r>
            <w:r>
              <w:rPr>
                <w:color w:val="4646F0"/>
                <w:spacing w:val="-3"/>
                <w:w w:val="105"/>
                <w:sz w:val="14"/>
                <w:u w:val="single" w:color="0000ED"/>
              </w:rPr>
              <w:t>.</w:t>
            </w:r>
            <w:r>
              <w:rPr>
                <w:color w:val="0808EB"/>
                <w:spacing w:val="-3"/>
                <w:w w:val="105"/>
                <w:sz w:val="14"/>
                <w:u w:val="single" w:color="0000ED"/>
              </w:rPr>
              <w:t>20</w:t>
            </w:r>
            <w:r>
              <w:rPr>
                <w:color w:val="2323ED"/>
                <w:spacing w:val="-3"/>
                <w:w w:val="105"/>
                <w:sz w:val="14"/>
                <w:u w:val="single" w:color="0000ED"/>
              </w:rPr>
              <w:t>2</w:t>
            </w:r>
            <w:r>
              <w:rPr>
                <w:color w:val="0808EB"/>
                <w:spacing w:val="-3"/>
                <w:w w:val="105"/>
                <w:sz w:val="14"/>
                <w:u w:val="single" w:color="0000ED"/>
              </w:rPr>
              <w:t>2</w:t>
            </w:r>
            <w:r>
              <w:rPr>
                <w:color w:val="0808EB"/>
                <w:spacing w:val="-3"/>
                <w:w w:val="105"/>
                <w:sz w:val="14"/>
              </w:rPr>
              <w:t>)</w:t>
            </w:r>
            <w:r>
              <w:rPr>
                <w:color w:val="137213"/>
                <w:spacing w:val="-3"/>
                <w:w w:val="105"/>
                <w:sz w:val="14"/>
              </w:rPr>
              <w:t>, </w:t>
            </w:r>
            <w:r>
              <w:rPr>
                <w:color w:val="0F870F"/>
                <w:w w:val="105"/>
                <w:sz w:val="14"/>
              </w:rPr>
              <w:t>efeitos a partir de</w:t>
            </w:r>
            <w:r>
              <w:rPr>
                <w:color w:val="0F870F"/>
                <w:spacing w:val="-9"/>
                <w:w w:val="105"/>
                <w:sz w:val="14"/>
              </w:rPr>
              <w:t> </w:t>
            </w:r>
            <w:r>
              <w:rPr>
                <w:color w:val="0F870F"/>
                <w:w w:val="105"/>
                <w:sz w:val="14"/>
              </w:rPr>
              <w:t>01.03.2023</w:t>
            </w:r>
          </w:p>
        </w:tc>
      </w:tr>
      <w:tr>
        <w:trPr>
          <w:trHeight w:val="760" w:hRule="atLeast"/>
        </w:trPr>
        <w:tc>
          <w:tcPr>
            <w:tcW w:w="1006" w:type="dxa"/>
          </w:tcPr>
          <w:p>
            <w:pPr>
              <w:pStyle w:val="TableParagraph"/>
              <w:spacing w:before="4"/>
              <w:rPr>
                <w:sz w:val="26"/>
              </w:rPr>
            </w:pPr>
          </w:p>
          <w:p>
            <w:pPr>
              <w:pStyle w:val="TableParagraph"/>
              <w:ind w:left="80" w:right="58"/>
              <w:jc w:val="center"/>
              <w:rPr>
                <w:sz w:val="16"/>
              </w:rPr>
            </w:pPr>
            <w:r>
              <w:rPr>
                <w:color w:val="050505"/>
                <w:w w:val="105"/>
                <w:sz w:val="16"/>
              </w:rPr>
              <w:t>18</w:t>
            </w:r>
          </w:p>
        </w:tc>
        <w:tc>
          <w:tcPr>
            <w:tcW w:w="1004" w:type="dxa"/>
          </w:tcPr>
          <w:p>
            <w:pPr>
              <w:pStyle w:val="TableParagraph"/>
              <w:spacing w:before="4"/>
              <w:rPr>
                <w:sz w:val="26"/>
              </w:rPr>
            </w:pPr>
          </w:p>
          <w:p>
            <w:pPr>
              <w:pStyle w:val="TableParagraph"/>
              <w:ind w:left="30" w:right="16"/>
              <w:jc w:val="center"/>
              <w:rPr>
                <w:sz w:val="16"/>
              </w:rPr>
            </w:pPr>
            <w:r>
              <w:rPr>
                <w:color w:val="050505"/>
                <w:w w:val="105"/>
                <w:sz w:val="16"/>
              </w:rPr>
              <w:t>03</w:t>
            </w:r>
            <w:r>
              <w:rPr>
                <w:color w:val="565656"/>
                <w:w w:val="105"/>
                <w:sz w:val="16"/>
              </w:rPr>
              <w:t>.</w:t>
            </w:r>
            <w:r>
              <w:rPr>
                <w:color w:val="050505"/>
                <w:w w:val="105"/>
                <w:sz w:val="16"/>
              </w:rPr>
              <w:t>022</w:t>
            </w:r>
            <w:r>
              <w:rPr>
                <w:color w:val="464646"/>
                <w:w w:val="105"/>
                <w:sz w:val="16"/>
              </w:rPr>
              <w:t>.</w:t>
            </w:r>
            <w:r>
              <w:rPr>
                <w:color w:val="050505"/>
                <w:w w:val="105"/>
                <w:sz w:val="16"/>
              </w:rPr>
              <w:t>00</w:t>
            </w:r>
          </w:p>
        </w:tc>
        <w:tc>
          <w:tcPr>
            <w:tcW w:w="992" w:type="dxa"/>
          </w:tcPr>
          <w:p>
            <w:pPr>
              <w:pStyle w:val="TableParagraph"/>
              <w:spacing w:before="4"/>
              <w:rPr>
                <w:sz w:val="26"/>
              </w:rPr>
            </w:pPr>
          </w:p>
          <w:p>
            <w:pPr>
              <w:pStyle w:val="TableParagraph"/>
              <w:ind w:right="33"/>
              <w:jc w:val="right"/>
              <w:rPr>
                <w:sz w:val="16"/>
              </w:rPr>
            </w:pPr>
            <w:r>
              <w:rPr>
                <w:color w:val="050505"/>
                <w:w w:val="105"/>
                <w:sz w:val="16"/>
              </w:rPr>
              <w:t>2202</w:t>
            </w:r>
            <w:r>
              <w:rPr>
                <w:color w:val="565656"/>
                <w:w w:val="105"/>
                <w:sz w:val="16"/>
              </w:rPr>
              <w:t>.</w:t>
            </w:r>
            <w:r>
              <w:rPr>
                <w:color w:val="050505"/>
                <w:w w:val="105"/>
                <w:sz w:val="16"/>
              </w:rPr>
              <w:t>91</w:t>
            </w:r>
            <w:r>
              <w:rPr>
                <w:color w:val="565656"/>
                <w:w w:val="105"/>
                <w:sz w:val="16"/>
              </w:rPr>
              <w:t>.</w:t>
            </w:r>
            <w:r>
              <w:rPr>
                <w:color w:val="050505"/>
                <w:w w:val="105"/>
                <w:sz w:val="16"/>
              </w:rPr>
              <w:t>00</w:t>
            </w:r>
          </w:p>
        </w:tc>
        <w:tc>
          <w:tcPr>
            <w:tcW w:w="7026" w:type="dxa"/>
            <w:tcBorders>
              <w:bottom w:val="double" w:sz="3" w:space="0" w:color="000000"/>
            </w:tcBorders>
          </w:tcPr>
          <w:p>
            <w:pPr>
              <w:pStyle w:val="TableParagraph"/>
              <w:spacing w:line="264" w:lineRule="auto"/>
              <w:ind w:left="91" w:right="2693" w:hanging="4"/>
              <w:rPr>
                <w:sz w:val="16"/>
              </w:rPr>
            </w:pPr>
            <w:r>
              <w:rPr>
                <w:color w:val="050505"/>
                <w:w w:val="110"/>
                <w:sz w:val="16"/>
              </w:rPr>
              <w:t>Cerveja sem álcool em garrafa de vidro retornável (</w:t>
            </w:r>
            <w:r>
              <w:rPr>
                <w:color w:val="0808EB"/>
                <w:w w:val="110"/>
                <w:sz w:val="16"/>
                <w:u w:val="single" w:color="0000ED"/>
              </w:rPr>
              <w:t>Protocolos ICMS 11/1991</w:t>
            </w:r>
            <w:r>
              <w:rPr>
                <w:color w:val="0808EB"/>
                <w:w w:val="110"/>
                <w:sz w:val="16"/>
              </w:rPr>
              <w:t> </w:t>
            </w:r>
            <w:r>
              <w:rPr>
                <w:color w:val="050505"/>
                <w:w w:val="110"/>
                <w:sz w:val="16"/>
              </w:rPr>
              <w:t>e </w:t>
            </w:r>
            <w:r>
              <w:rPr>
                <w:color w:val="0808EB"/>
                <w:w w:val="110"/>
                <w:sz w:val="16"/>
                <w:u w:val="thick" w:color="050505"/>
              </w:rPr>
              <w:t>4/1998 </w:t>
            </w:r>
            <w:r>
              <w:rPr>
                <w:color w:val="050505"/>
                <w:w w:val="110"/>
                <w:sz w:val="16"/>
              </w:rPr>
              <w:t>)</w:t>
            </w:r>
          </w:p>
          <w:p>
            <w:pPr>
              <w:pStyle w:val="TableParagraph"/>
              <w:spacing w:line="183" w:lineRule="exact"/>
              <w:ind w:left="91"/>
              <w:rPr>
                <w:sz w:val="14"/>
              </w:rPr>
            </w:pPr>
            <w:r>
              <w:rPr>
                <w:color w:val="050505"/>
                <w:w w:val="105"/>
                <w:sz w:val="16"/>
              </w:rPr>
              <w:t>(</w:t>
            </w:r>
            <w:r>
              <w:rPr>
                <w:color w:val="0808EB"/>
                <w:w w:val="105"/>
                <w:sz w:val="16"/>
                <w:u w:val="single" w:color="0000ED"/>
              </w:rPr>
              <w:t>Convênios ICMS 92/2015</w:t>
            </w:r>
            <w:r>
              <w:rPr>
                <w:color w:val="050505"/>
                <w:w w:val="105"/>
                <w:sz w:val="16"/>
              </w:rPr>
              <w:t>, </w:t>
            </w:r>
            <w:r>
              <w:rPr>
                <w:color w:val="0808EB"/>
                <w:w w:val="105"/>
                <w:sz w:val="16"/>
                <w:u w:val="single" w:color="0000ED"/>
              </w:rPr>
              <w:t>146/2015</w:t>
            </w:r>
            <w:r>
              <w:rPr>
                <w:color w:val="2F2F2F"/>
                <w:w w:val="105"/>
                <w:sz w:val="16"/>
              </w:rPr>
              <w:t>, </w:t>
            </w:r>
            <w:r>
              <w:rPr>
                <w:color w:val="0808EB"/>
                <w:w w:val="105"/>
                <w:sz w:val="16"/>
                <w:u w:val="thick" w:color="0808EB"/>
              </w:rPr>
              <w:t>25/2017</w:t>
            </w:r>
            <w:r>
              <w:rPr>
                <w:color w:val="0808EB"/>
                <w:w w:val="105"/>
                <w:sz w:val="16"/>
              </w:rPr>
              <w:t> </w:t>
            </w:r>
            <w:r>
              <w:rPr>
                <w:color w:val="050505"/>
                <w:w w:val="105"/>
                <w:sz w:val="16"/>
              </w:rPr>
              <w:t>e </w:t>
            </w:r>
            <w:r>
              <w:rPr>
                <w:color w:val="0808EB"/>
                <w:w w:val="105"/>
                <w:sz w:val="16"/>
                <w:u w:val="single" w:color="0000ED"/>
              </w:rPr>
              <w:t>150/2020</w:t>
            </w:r>
            <w:r>
              <w:rPr>
                <w:color w:val="050505"/>
                <w:w w:val="105"/>
                <w:sz w:val="16"/>
              </w:rPr>
              <w:t>) </w:t>
            </w:r>
            <w:r>
              <w:rPr>
                <w:color w:val="0F870F"/>
                <w:w w:val="105"/>
                <w:sz w:val="14"/>
              </w:rPr>
              <w:t>Alterado pelo </w:t>
            </w:r>
            <w:r>
              <w:rPr>
                <w:color w:val="0808EB"/>
                <w:w w:val="105"/>
                <w:sz w:val="14"/>
                <w:u w:val="single" w:color="0000ED"/>
              </w:rPr>
              <w:t>Decreto n</w:t>
            </w:r>
            <w:r>
              <w:rPr>
                <w:color w:val="3131EF"/>
                <w:w w:val="105"/>
                <w:sz w:val="14"/>
              </w:rPr>
              <w:t>º</w:t>
            </w:r>
          </w:p>
          <w:p>
            <w:pPr>
              <w:pStyle w:val="TableParagraph"/>
              <w:spacing w:line="115" w:lineRule="exact" w:before="37"/>
              <w:ind w:left="91"/>
              <w:rPr>
                <w:sz w:val="14"/>
              </w:rPr>
            </w:pPr>
            <w:r>
              <w:rPr>
                <w:color w:val="0808EB"/>
                <w:w w:val="105"/>
                <w:sz w:val="14"/>
              </w:rPr>
              <w:t>12.857</w:t>
            </w:r>
            <w:r>
              <w:rPr>
                <w:color w:val="2323ED"/>
                <w:w w:val="105"/>
                <w:sz w:val="14"/>
              </w:rPr>
              <w:t>/</w:t>
            </w:r>
            <w:r>
              <w:rPr>
                <w:color w:val="0808EB"/>
                <w:w w:val="105"/>
                <w:sz w:val="14"/>
              </w:rPr>
              <w:t>2022 (DOE de 20.12.2022)</w:t>
            </w:r>
            <w:r>
              <w:rPr>
                <w:color w:val="2D952D"/>
                <w:w w:val="105"/>
                <w:sz w:val="14"/>
              </w:rPr>
              <w:t>, </w:t>
            </w:r>
            <w:r>
              <w:rPr>
                <w:color w:val="0F870F"/>
                <w:w w:val="105"/>
                <w:sz w:val="14"/>
              </w:rPr>
              <w:t>efeitos a partir de 01.03.2023 </w:t>
            </w:r>
            <w:r>
              <w:rPr>
                <w:color w:val="FF0C0C"/>
                <w:w w:val="105"/>
                <w:sz w:val="14"/>
              </w:rPr>
              <w:t>Redação Anterior</w:t>
            </w:r>
          </w:p>
        </w:tc>
      </w:tr>
      <w:tr>
        <w:trPr>
          <w:trHeight w:val="759" w:hRule="atLeast"/>
        </w:trPr>
        <w:tc>
          <w:tcPr>
            <w:tcW w:w="1006" w:type="dxa"/>
          </w:tcPr>
          <w:p>
            <w:pPr>
              <w:pStyle w:val="TableParagraph"/>
              <w:spacing w:before="5"/>
              <w:rPr>
                <w:sz w:val="24"/>
              </w:rPr>
            </w:pPr>
          </w:p>
          <w:p>
            <w:pPr>
              <w:pStyle w:val="TableParagraph"/>
              <w:ind w:left="78" w:right="58"/>
              <w:jc w:val="center"/>
              <w:rPr>
                <w:sz w:val="16"/>
              </w:rPr>
            </w:pPr>
            <w:r>
              <w:rPr>
                <w:color w:val="050505"/>
                <w:w w:val="110"/>
                <w:sz w:val="16"/>
              </w:rPr>
              <w:t>18</w:t>
            </w:r>
            <w:r>
              <w:rPr>
                <w:color w:val="2F2F2F"/>
                <w:w w:val="110"/>
                <w:sz w:val="16"/>
              </w:rPr>
              <w:t>.</w:t>
            </w:r>
            <w:r>
              <w:rPr>
                <w:color w:val="050505"/>
                <w:w w:val="110"/>
                <w:sz w:val="16"/>
              </w:rPr>
              <w:t>A</w:t>
            </w:r>
          </w:p>
        </w:tc>
        <w:tc>
          <w:tcPr>
            <w:tcW w:w="1004" w:type="dxa"/>
          </w:tcPr>
          <w:p>
            <w:pPr>
              <w:pStyle w:val="TableParagraph"/>
              <w:spacing w:before="5"/>
              <w:rPr>
                <w:sz w:val="24"/>
              </w:rPr>
            </w:pPr>
          </w:p>
          <w:p>
            <w:pPr>
              <w:pStyle w:val="TableParagraph"/>
              <w:ind w:left="22" w:right="16"/>
              <w:jc w:val="center"/>
              <w:rPr>
                <w:sz w:val="16"/>
              </w:rPr>
            </w:pPr>
            <w:r>
              <w:rPr>
                <w:color w:val="050505"/>
                <w:w w:val="110"/>
                <w:sz w:val="16"/>
              </w:rPr>
              <w:t>03.022.01</w:t>
            </w:r>
          </w:p>
        </w:tc>
        <w:tc>
          <w:tcPr>
            <w:tcW w:w="992" w:type="dxa"/>
          </w:tcPr>
          <w:p>
            <w:pPr>
              <w:pStyle w:val="TableParagraph"/>
              <w:spacing w:before="5"/>
              <w:rPr>
                <w:sz w:val="24"/>
              </w:rPr>
            </w:pPr>
          </w:p>
          <w:p>
            <w:pPr>
              <w:pStyle w:val="TableParagraph"/>
              <w:ind w:right="36"/>
              <w:jc w:val="right"/>
              <w:rPr>
                <w:sz w:val="16"/>
              </w:rPr>
            </w:pPr>
            <w:r>
              <w:rPr>
                <w:color w:val="050505"/>
                <w:w w:val="105"/>
                <w:sz w:val="16"/>
              </w:rPr>
              <w:t>2202</w:t>
            </w:r>
            <w:r>
              <w:rPr>
                <w:color w:val="2F2F2F"/>
                <w:w w:val="105"/>
                <w:sz w:val="16"/>
              </w:rPr>
              <w:t>.</w:t>
            </w:r>
            <w:r>
              <w:rPr>
                <w:color w:val="050505"/>
                <w:w w:val="105"/>
                <w:sz w:val="16"/>
              </w:rPr>
              <w:t>91.00</w:t>
            </w:r>
          </w:p>
        </w:tc>
        <w:tc>
          <w:tcPr>
            <w:tcW w:w="7026" w:type="dxa"/>
            <w:tcBorders>
              <w:top w:val="double" w:sz="3" w:space="0" w:color="000000"/>
            </w:tcBorders>
          </w:tcPr>
          <w:p>
            <w:pPr>
              <w:pStyle w:val="TableParagraph"/>
              <w:spacing w:line="264" w:lineRule="auto" w:before="7"/>
              <w:ind w:left="91" w:right="2693" w:hanging="4"/>
              <w:rPr>
                <w:sz w:val="16"/>
              </w:rPr>
            </w:pPr>
            <w:r>
              <w:rPr>
                <w:color w:val="050505"/>
                <w:w w:val="110"/>
                <w:sz w:val="16"/>
              </w:rPr>
              <w:t>Cerveja sem álcool em garrafa de vidro descartável (</w:t>
            </w:r>
            <w:r>
              <w:rPr>
                <w:color w:val="0808EB"/>
                <w:w w:val="110"/>
                <w:sz w:val="16"/>
                <w:u w:val="single" w:color="0000ED"/>
              </w:rPr>
              <w:t>Protocolos ICMS 11/1991</w:t>
            </w:r>
            <w:r>
              <w:rPr>
                <w:color w:val="0808EB"/>
                <w:w w:val="110"/>
                <w:sz w:val="16"/>
              </w:rPr>
              <w:t> </w:t>
            </w:r>
            <w:r>
              <w:rPr>
                <w:color w:val="050505"/>
                <w:w w:val="110"/>
                <w:sz w:val="16"/>
                <w:u w:val="thick" w:color="050505"/>
              </w:rPr>
              <w:t>e </w:t>
            </w:r>
            <w:r>
              <w:rPr>
                <w:color w:val="0808EB"/>
                <w:w w:val="110"/>
                <w:sz w:val="16"/>
                <w:u w:val="thick" w:color="050505"/>
              </w:rPr>
              <w:t>4/1998</w:t>
            </w:r>
            <w:r>
              <w:rPr>
                <w:color w:val="050505"/>
                <w:w w:val="110"/>
                <w:sz w:val="16"/>
              </w:rPr>
              <w:t>)</w:t>
            </w:r>
          </w:p>
          <w:p>
            <w:pPr>
              <w:pStyle w:val="TableParagraph"/>
              <w:spacing w:line="170" w:lineRule="atLeast" w:before="4"/>
              <w:ind w:left="91" w:right="108"/>
              <w:rPr>
                <w:sz w:val="14"/>
              </w:rPr>
            </w:pPr>
            <w:r>
              <w:rPr>
                <w:color w:val="050505"/>
                <w:w w:val="105"/>
                <w:sz w:val="16"/>
              </w:rPr>
              <w:t>(</w:t>
            </w:r>
            <w:r>
              <w:rPr>
                <w:color w:val="0808EB"/>
                <w:w w:val="105"/>
                <w:sz w:val="16"/>
                <w:u w:val="single" w:color="0000ED"/>
              </w:rPr>
              <w:t>Convênio ICMS 150/2020</w:t>
            </w:r>
            <w:r>
              <w:rPr>
                <w:color w:val="050505"/>
                <w:w w:val="105"/>
                <w:sz w:val="16"/>
              </w:rPr>
              <w:t>) </w:t>
            </w:r>
            <w:r>
              <w:rPr>
                <w:color w:val="0F870F"/>
                <w:w w:val="105"/>
                <w:sz w:val="14"/>
              </w:rPr>
              <w:t>Acrescentado pelo </w:t>
            </w:r>
            <w:r>
              <w:rPr>
                <w:color w:val="0808EB"/>
                <w:w w:val="105"/>
                <w:sz w:val="14"/>
                <w:u w:val="single" w:color="0000ED"/>
              </w:rPr>
              <w:t>Decreto </w:t>
            </w:r>
            <w:r>
              <w:rPr>
                <w:color w:val="0808EB"/>
                <w:spacing w:val="2"/>
                <w:w w:val="105"/>
                <w:sz w:val="14"/>
                <w:u w:val="single" w:color="0000ED"/>
              </w:rPr>
              <w:t>n</w:t>
            </w:r>
            <w:r>
              <w:rPr>
                <w:color w:val="4646F0"/>
                <w:spacing w:val="2"/>
                <w:w w:val="105"/>
                <w:sz w:val="14"/>
                <w:u w:val="single" w:color="0000ED"/>
              </w:rPr>
              <w:t>º </w:t>
            </w:r>
            <w:r>
              <w:rPr>
                <w:color w:val="0808EB"/>
                <w:w w:val="105"/>
                <w:sz w:val="14"/>
                <w:u w:val="single" w:color="0000ED"/>
              </w:rPr>
              <w:t>12 </w:t>
            </w:r>
            <w:r>
              <w:rPr>
                <w:color w:val="2323ED"/>
                <w:w w:val="105"/>
                <w:sz w:val="14"/>
                <w:u w:val="single" w:color="0000ED"/>
              </w:rPr>
              <w:t>.</w:t>
            </w:r>
            <w:r>
              <w:rPr>
                <w:color w:val="0808EB"/>
                <w:w w:val="105"/>
                <w:sz w:val="14"/>
                <w:u w:val="single" w:color="0000ED"/>
              </w:rPr>
              <w:t>857</w:t>
            </w:r>
            <w:r>
              <w:rPr>
                <w:color w:val="2323ED"/>
                <w:w w:val="105"/>
                <w:sz w:val="14"/>
                <w:u w:val="single" w:color="0000ED"/>
              </w:rPr>
              <w:t>/</w:t>
            </w:r>
            <w:r>
              <w:rPr>
                <w:color w:val="0808EB"/>
                <w:w w:val="105"/>
                <w:sz w:val="14"/>
                <w:u w:val="single" w:color="0000ED"/>
              </w:rPr>
              <w:t>2022 (DOE de 20</w:t>
            </w:r>
            <w:r>
              <w:rPr>
                <w:color w:val="4646F0"/>
                <w:w w:val="105"/>
                <w:sz w:val="14"/>
                <w:u w:val="single" w:color="0000ED"/>
              </w:rPr>
              <w:t>.</w:t>
            </w:r>
            <w:r>
              <w:rPr>
                <w:color w:val="0808EB"/>
                <w:w w:val="105"/>
                <w:sz w:val="14"/>
                <w:u w:val="single" w:color="0000ED"/>
              </w:rPr>
              <w:t>12</w:t>
            </w:r>
            <w:r>
              <w:rPr>
                <w:color w:val="4646F0"/>
                <w:w w:val="105"/>
                <w:sz w:val="14"/>
                <w:u w:val="single" w:color="0000ED"/>
              </w:rPr>
              <w:t>.</w:t>
            </w:r>
            <w:r>
              <w:rPr>
                <w:color w:val="0808EB"/>
                <w:w w:val="105"/>
                <w:sz w:val="14"/>
                <w:u w:val="single" w:color="0000ED"/>
              </w:rPr>
              <w:t>2022</w:t>
            </w:r>
            <w:r>
              <w:rPr>
                <w:color w:val="0808EB"/>
                <w:w w:val="105"/>
                <w:sz w:val="14"/>
              </w:rPr>
              <w:t>)</w:t>
            </w:r>
            <w:r>
              <w:rPr>
                <w:color w:val="2D952D"/>
                <w:w w:val="105"/>
                <w:sz w:val="14"/>
              </w:rPr>
              <w:t>, </w:t>
            </w:r>
            <w:r>
              <w:rPr>
                <w:color w:val="0F870F"/>
                <w:w w:val="105"/>
                <w:sz w:val="14"/>
              </w:rPr>
              <w:t>efeitos a partir de</w:t>
            </w:r>
            <w:r>
              <w:rPr>
                <w:color w:val="0F870F"/>
                <w:spacing w:val="-7"/>
                <w:w w:val="105"/>
                <w:sz w:val="14"/>
              </w:rPr>
              <w:t> </w:t>
            </w:r>
            <w:r>
              <w:rPr>
                <w:color w:val="0F870F"/>
                <w:spacing w:val="-3"/>
                <w:w w:val="105"/>
                <w:sz w:val="14"/>
              </w:rPr>
              <w:t>01</w:t>
            </w:r>
            <w:r>
              <w:rPr>
                <w:color w:val="2D952D"/>
                <w:spacing w:val="-3"/>
                <w:w w:val="105"/>
                <w:sz w:val="14"/>
              </w:rPr>
              <w:t>.</w:t>
            </w:r>
            <w:r>
              <w:rPr>
                <w:color w:val="0F870F"/>
                <w:spacing w:val="-3"/>
                <w:w w:val="105"/>
                <w:sz w:val="14"/>
              </w:rPr>
              <w:t>03</w:t>
            </w:r>
            <w:r>
              <w:rPr>
                <w:color w:val="2D952D"/>
                <w:spacing w:val="-3"/>
                <w:w w:val="105"/>
                <w:sz w:val="14"/>
              </w:rPr>
              <w:t>.</w:t>
            </w:r>
            <w:r>
              <w:rPr>
                <w:color w:val="0F870F"/>
                <w:spacing w:val="-3"/>
                <w:w w:val="105"/>
                <w:sz w:val="14"/>
              </w:rPr>
              <w:t>2023</w:t>
            </w:r>
          </w:p>
        </w:tc>
      </w:tr>
      <w:tr>
        <w:trPr>
          <w:trHeight w:val="757" w:hRule="atLeast"/>
        </w:trPr>
        <w:tc>
          <w:tcPr>
            <w:tcW w:w="1006" w:type="dxa"/>
          </w:tcPr>
          <w:p>
            <w:pPr>
              <w:pStyle w:val="TableParagraph"/>
              <w:spacing w:before="8"/>
              <w:rPr>
                <w:sz w:val="24"/>
              </w:rPr>
            </w:pPr>
          </w:p>
          <w:p>
            <w:pPr>
              <w:pStyle w:val="TableParagraph"/>
              <w:ind w:left="79" w:right="58"/>
              <w:jc w:val="center"/>
              <w:rPr>
                <w:sz w:val="16"/>
              </w:rPr>
            </w:pPr>
            <w:r>
              <w:rPr>
                <w:color w:val="050505"/>
                <w:w w:val="110"/>
                <w:sz w:val="16"/>
              </w:rPr>
              <w:t>18</w:t>
            </w:r>
            <w:r>
              <w:rPr>
                <w:color w:val="464646"/>
                <w:w w:val="110"/>
                <w:sz w:val="16"/>
              </w:rPr>
              <w:t>.</w:t>
            </w:r>
            <w:r>
              <w:rPr>
                <w:color w:val="050505"/>
                <w:w w:val="110"/>
                <w:sz w:val="16"/>
              </w:rPr>
              <w:t>B</w:t>
            </w:r>
          </w:p>
        </w:tc>
        <w:tc>
          <w:tcPr>
            <w:tcW w:w="1004" w:type="dxa"/>
          </w:tcPr>
          <w:p>
            <w:pPr>
              <w:pStyle w:val="TableParagraph"/>
              <w:spacing w:before="8"/>
              <w:rPr>
                <w:sz w:val="24"/>
              </w:rPr>
            </w:pPr>
          </w:p>
          <w:p>
            <w:pPr>
              <w:pStyle w:val="TableParagraph"/>
              <w:ind w:left="33" w:right="16"/>
              <w:jc w:val="center"/>
              <w:rPr>
                <w:sz w:val="16"/>
              </w:rPr>
            </w:pPr>
            <w:r>
              <w:rPr>
                <w:color w:val="050505"/>
                <w:w w:val="110"/>
                <w:sz w:val="16"/>
              </w:rPr>
              <w:t>03</w:t>
            </w:r>
            <w:r>
              <w:rPr>
                <w:color w:val="565656"/>
                <w:w w:val="110"/>
                <w:sz w:val="16"/>
              </w:rPr>
              <w:t>.</w:t>
            </w:r>
            <w:r>
              <w:rPr>
                <w:color w:val="050505"/>
                <w:w w:val="110"/>
                <w:sz w:val="16"/>
              </w:rPr>
              <w:t>022</w:t>
            </w:r>
            <w:r>
              <w:rPr>
                <w:color w:val="464646"/>
                <w:w w:val="110"/>
                <w:sz w:val="16"/>
              </w:rPr>
              <w:t>.</w:t>
            </w:r>
            <w:r>
              <w:rPr>
                <w:color w:val="050505"/>
                <w:w w:val="110"/>
                <w:sz w:val="16"/>
              </w:rPr>
              <w:t>02</w:t>
            </w:r>
          </w:p>
        </w:tc>
        <w:tc>
          <w:tcPr>
            <w:tcW w:w="992" w:type="dxa"/>
          </w:tcPr>
          <w:p>
            <w:pPr>
              <w:pStyle w:val="TableParagraph"/>
              <w:spacing w:before="8"/>
              <w:rPr>
                <w:sz w:val="24"/>
              </w:rPr>
            </w:pPr>
          </w:p>
          <w:p>
            <w:pPr>
              <w:pStyle w:val="TableParagraph"/>
              <w:ind w:right="30"/>
              <w:jc w:val="right"/>
              <w:rPr>
                <w:sz w:val="16"/>
              </w:rPr>
            </w:pPr>
            <w:r>
              <w:rPr>
                <w:color w:val="050505"/>
                <w:w w:val="105"/>
                <w:sz w:val="16"/>
              </w:rPr>
              <w:t>2202</w:t>
            </w:r>
            <w:r>
              <w:rPr>
                <w:color w:val="565656"/>
                <w:w w:val="105"/>
                <w:sz w:val="16"/>
              </w:rPr>
              <w:t>.</w:t>
            </w:r>
            <w:r>
              <w:rPr>
                <w:color w:val="050505"/>
                <w:w w:val="105"/>
                <w:sz w:val="16"/>
              </w:rPr>
              <w:t>91</w:t>
            </w:r>
            <w:r>
              <w:rPr>
                <w:color w:val="565656"/>
                <w:w w:val="105"/>
                <w:sz w:val="16"/>
              </w:rPr>
              <w:t>.</w:t>
            </w:r>
            <w:r>
              <w:rPr>
                <w:color w:val="050505"/>
                <w:w w:val="105"/>
                <w:sz w:val="16"/>
              </w:rPr>
              <w:t>00</w:t>
            </w:r>
          </w:p>
        </w:tc>
        <w:tc>
          <w:tcPr>
            <w:tcW w:w="7026" w:type="dxa"/>
          </w:tcPr>
          <w:p>
            <w:pPr>
              <w:pStyle w:val="TableParagraph"/>
              <w:spacing w:line="264" w:lineRule="auto" w:before="5"/>
              <w:ind w:left="91" w:right="2693" w:hanging="4"/>
              <w:rPr>
                <w:sz w:val="16"/>
              </w:rPr>
            </w:pPr>
            <w:r>
              <w:rPr>
                <w:color w:val="050505"/>
                <w:w w:val="110"/>
                <w:sz w:val="16"/>
              </w:rPr>
              <w:t>Cerveja sem álcool em garrafa de alumínio (</w:t>
            </w:r>
            <w:r>
              <w:rPr>
                <w:color w:val="0808EB"/>
                <w:w w:val="110"/>
                <w:sz w:val="16"/>
                <w:u w:val="single" w:color="0000ED"/>
              </w:rPr>
              <w:t>Protocolos ICMS 11/1991</w:t>
            </w:r>
            <w:r>
              <w:rPr>
                <w:color w:val="0808EB"/>
                <w:w w:val="110"/>
                <w:sz w:val="16"/>
              </w:rPr>
              <w:t> </w:t>
            </w:r>
            <w:r>
              <w:rPr>
                <w:color w:val="050505"/>
                <w:w w:val="110"/>
                <w:sz w:val="16"/>
              </w:rPr>
              <w:t>e </w:t>
            </w:r>
            <w:r>
              <w:rPr>
                <w:color w:val="0808EB"/>
                <w:w w:val="110"/>
                <w:sz w:val="16"/>
                <w:u w:val="thick" w:color="050505"/>
              </w:rPr>
              <w:t>4/1998 </w:t>
            </w:r>
            <w:r>
              <w:rPr>
                <w:color w:val="050505"/>
                <w:w w:val="110"/>
                <w:sz w:val="16"/>
              </w:rPr>
              <w:t>)</w:t>
            </w:r>
          </w:p>
          <w:p>
            <w:pPr>
              <w:pStyle w:val="TableParagraph"/>
              <w:spacing w:line="178" w:lineRule="exact" w:before="7"/>
              <w:ind w:left="91" w:right="108"/>
              <w:rPr>
                <w:sz w:val="14"/>
              </w:rPr>
            </w:pPr>
            <w:r>
              <w:rPr>
                <w:color w:val="050505"/>
                <w:w w:val="105"/>
                <w:sz w:val="16"/>
              </w:rPr>
              <w:t>(Convênio ICMS </w:t>
            </w:r>
            <w:r>
              <w:rPr>
                <w:color w:val="0808EB"/>
                <w:w w:val="105"/>
                <w:sz w:val="16"/>
                <w:u w:val="single" w:color="0000ED"/>
              </w:rPr>
              <w:t>150/2020</w:t>
            </w:r>
            <w:r>
              <w:rPr>
                <w:color w:val="050505"/>
                <w:w w:val="105"/>
                <w:sz w:val="16"/>
              </w:rPr>
              <w:t>) </w:t>
            </w:r>
            <w:r>
              <w:rPr>
                <w:color w:val="0F870F"/>
                <w:w w:val="105"/>
                <w:sz w:val="14"/>
              </w:rPr>
              <w:t>Acrescentado pelo </w:t>
            </w:r>
            <w:r>
              <w:rPr>
                <w:color w:val="0808EB"/>
                <w:w w:val="105"/>
                <w:sz w:val="14"/>
                <w:u w:val="single" w:color="0000ED"/>
              </w:rPr>
              <w:t>Decreto </w:t>
            </w:r>
            <w:r>
              <w:rPr>
                <w:color w:val="0808EB"/>
                <w:spacing w:val="2"/>
                <w:w w:val="105"/>
                <w:sz w:val="14"/>
                <w:u w:val="single" w:color="0000ED"/>
              </w:rPr>
              <w:t>n</w:t>
            </w:r>
            <w:r>
              <w:rPr>
                <w:color w:val="3131EF"/>
                <w:spacing w:val="2"/>
                <w:w w:val="105"/>
                <w:sz w:val="14"/>
                <w:u w:val="single" w:color="0000ED"/>
              </w:rPr>
              <w:t>º </w:t>
            </w:r>
            <w:r>
              <w:rPr>
                <w:color w:val="0808EB"/>
                <w:w w:val="105"/>
                <w:sz w:val="14"/>
                <w:u w:val="single" w:color="0000ED"/>
              </w:rPr>
              <w:t>12 </w:t>
            </w:r>
            <w:r>
              <w:rPr>
                <w:color w:val="2323ED"/>
                <w:w w:val="105"/>
                <w:sz w:val="14"/>
                <w:u w:val="single" w:color="0000ED"/>
              </w:rPr>
              <w:t>.</w:t>
            </w:r>
            <w:r>
              <w:rPr>
                <w:color w:val="0808EB"/>
                <w:w w:val="105"/>
                <w:sz w:val="14"/>
                <w:u w:val="single" w:color="0000ED"/>
              </w:rPr>
              <w:t>857</w:t>
            </w:r>
            <w:r>
              <w:rPr>
                <w:color w:val="2323ED"/>
                <w:w w:val="105"/>
                <w:sz w:val="14"/>
                <w:u w:val="single" w:color="0000ED"/>
              </w:rPr>
              <w:t>/</w:t>
            </w:r>
            <w:r>
              <w:rPr>
                <w:color w:val="0808EB"/>
                <w:w w:val="105"/>
                <w:sz w:val="14"/>
                <w:u w:val="single" w:color="0000ED"/>
              </w:rPr>
              <w:t>2022 (DOE de 20</w:t>
            </w:r>
            <w:r>
              <w:rPr>
                <w:color w:val="4646F0"/>
                <w:w w:val="105"/>
                <w:sz w:val="14"/>
                <w:u w:val="single" w:color="0000ED"/>
              </w:rPr>
              <w:t>.</w:t>
            </w:r>
            <w:r>
              <w:rPr>
                <w:color w:val="0808EB"/>
                <w:w w:val="105"/>
                <w:sz w:val="14"/>
                <w:u w:val="single" w:color="0000ED"/>
              </w:rPr>
              <w:t>12</w:t>
            </w:r>
            <w:r>
              <w:rPr>
                <w:color w:val="4646F0"/>
                <w:w w:val="105"/>
                <w:sz w:val="14"/>
                <w:u w:val="single" w:color="0000ED"/>
              </w:rPr>
              <w:t>.</w:t>
            </w:r>
            <w:r>
              <w:rPr>
                <w:color w:val="0808EB"/>
                <w:w w:val="105"/>
                <w:sz w:val="14"/>
                <w:u w:val="single" w:color="0000ED"/>
              </w:rPr>
              <w:t>2022</w:t>
            </w:r>
            <w:r>
              <w:rPr>
                <w:color w:val="0808EB"/>
                <w:w w:val="105"/>
                <w:sz w:val="14"/>
              </w:rPr>
              <w:t>)</w:t>
            </w:r>
            <w:r>
              <w:rPr>
                <w:color w:val="2D952D"/>
                <w:w w:val="105"/>
                <w:sz w:val="14"/>
              </w:rPr>
              <w:t>, </w:t>
            </w:r>
            <w:r>
              <w:rPr>
                <w:color w:val="0F870F"/>
                <w:w w:val="105"/>
                <w:sz w:val="14"/>
              </w:rPr>
              <w:t>efeitos a partir de</w:t>
            </w:r>
            <w:r>
              <w:rPr>
                <w:color w:val="0F870F"/>
                <w:spacing w:val="-7"/>
                <w:w w:val="105"/>
                <w:sz w:val="14"/>
              </w:rPr>
              <w:t> </w:t>
            </w:r>
            <w:r>
              <w:rPr>
                <w:color w:val="0F870F"/>
                <w:spacing w:val="-3"/>
                <w:w w:val="105"/>
                <w:sz w:val="14"/>
              </w:rPr>
              <w:t>01</w:t>
            </w:r>
            <w:r>
              <w:rPr>
                <w:color w:val="2D952D"/>
                <w:spacing w:val="-3"/>
                <w:w w:val="105"/>
                <w:sz w:val="14"/>
              </w:rPr>
              <w:t>.</w:t>
            </w:r>
            <w:r>
              <w:rPr>
                <w:color w:val="0F870F"/>
                <w:spacing w:val="-3"/>
                <w:w w:val="105"/>
                <w:sz w:val="14"/>
              </w:rPr>
              <w:t>03</w:t>
            </w:r>
            <w:r>
              <w:rPr>
                <w:color w:val="41A041"/>
                <w:spacing w:val="-3"/>
                <w:w w:val="105"/>
                <w:sz w:val="14"/>
              </w:rPr>
              <w:t>.</w:t>
            </w:r>
            <w:r>
              <w:rPr>
                <w:color w:val="0F870F"/>
                <w:spacing w:val="-3"/>
                <w:w w:val="105"/>
                <w:sz w:val="14"/>
              </w:rPr>
              <w:t>2023</w:t>
            </w:r>
          </w:p>
        </w:tc>
      </w:tr>
      <w:tr>
        <w:trPr>
          <w:trHeight w:val="751" w:hRule="atLeast"/>
        </w:trPr>
        <w:tc>
          <w:tcPr>
            <w:tcW w:w="1006" w:type="dxa"/>
          </w:tcPr>
          <w:p>
            <w:pPr>
              <w:pStyle w:val="TableParagraph"/>
              <w:spacing w:before="10"/>
              <w:rPr>
                <w:sz w:val="23"/>
              </w:rPr>
            </w:pPr>
          </w:p>
          <w:p>
            <w:pPr>
              <w:pStyle w:val="TableParagraph"/>
              <w:ind w:left="79" w:right="58"/>
              <w:jc w:val="center"/>
              <w:rPr>
                <w:sz w:val="16"/>
              </w:rPr>
            </w:pPr>
            <w:r>
              <w:rPr>
                <w:color w:val="050505"/>
                <w:w w:val="110"/>
                <w:sz w:val="16"/>
              </w:rPr>
              <w:t>18.C</w:t>
            </w:r>
          </w:p>
        </w:tc>
        <w:tc>
          <w:tcPr>
            <w:tcW w:w="1004" w:type="dxa"/>
          </w:tcPr>
          <w:p>
            <w:pPr>
              <w:pStyle w:val="TableParagraph"/>
              <w:spacing w:before="10"/>
              <w:rPr>
                <w:sz w:val="23"/>
              </w:rPr>
            </w:pPr>
          </w:p>
          <w:p>
            <w:pPr>
              <w:pStyle w:val="TableParagraph"/>
              <w:ind w:left="22" w:right="16"/>
              <w:jc w:val="center"/>
              <w:rPr>
                <w:sz w:val="16"/>
              </w:rPr>
            </w:pPr>
            <w:r>
              <w:rPr>
                <w:color w:val="050505"/>
                <w:w w:val="110"/>
                <w:sz w:val="16"/>
              </w:rPr>
              <w:t>03.022.03</w:t>
            </w:r>
          </w:p>
        </w:tc>
        <w:tc>
          <w:tcPr>
            <w:tcW w:w="992" w:type="dxa"/>
          </w:tcPr>
          <w:p>
            <w:pPr>
              <w:pStyle w:val="TableParagraph"/>
              <w:spacing w:before="10"/>
              <w:rPr>
                <w:sz w:val="23"/>
              </w:rPr>
            </w:pPr>
          </w:p>
          <w:p>
            <w:pPr>
              <w:pStyle w:val="TableParagraph"/>
              <w:ind w:right="36"/>
              <w:jc w:val="right"/>
              <w:rPr>
                <w:sz w:val="16"/>
              </w:rPr>
            </w:pPr>
            <w:r>
              <w:rPr>
                <w:color w:val="050505"/>
                <w:w w:val="105"/>
                <w:sz w:val="16"/>
              </w:rPr>
              <w:t>2202</w:t>
            </w:r>
            <w:r>
              <w:rPr>
                <w:color w:val="2F2F2F"/>
                <w:w w:val="105"/>
                <w:sz w:val="16"/>
              </w:rPr>
              <w:t>.</w:t>
            </w:r>
            <w:r>
              <w:rPr>
                <w:color w:val="050505"/>
                <w:w w:val="105"/>
                <w:sz w:val="16"/>
              </w:rPr>
              <w:t>91.00</w:t>
            </w:r>
          </w:p>
        </w:tc>
        <w:tc>
          <w:tcPr>
            <w:tcW w:w="7026" w:type="dxa"/>
          </w:tcPr>
          <w:p>
            <w:pPr>
              <w:pStyle w:val="TableParagraph"/>
              <w:spacing w:line="264" w:lineRule="auto" w:before="1"/>
              <w:ind w:left="91" w:right="3944" w:hanging="4"/>
              <w:rPr>
                <w:sz w:val="16"/>
              </w:rPr>
            </w:pPr>
            <w:r>
              <w:rPr>
                <w:color w:val="050505"/>
                <w:w w:val="110"/>
                <w:sz w:val="16"/>
              </w:rPr>
              <w:t>Cerveja sem álcool em lata (</w:t>
            </w:r>
            <w:r>
              <w:rPr>
                <w:color w:val="0808EB"/>
                <w:w w:val="110"/>
                <w:sz w:val="16"/>
                <w:u w:val="single" w:color="0000ED"/>
              </w:rPr>
              <w:t>Protocolos ICMS 11/1991</w:t>
            </w:r>
            <w:r>
              <w:rPr>
                <w:color w:val="0808EB"/>
                <w:w w:val="110"/>
                <w:sz w:val="16"/>
              </w:rPr>
              <w:t> </w:t>
            </w:r>
            <w:r>
              <w:rPr>
                <w:color w:val="050505"/>
                <w:w w:val="110"/>
                <w:sz w:val="16"/>
                <w:u w:val="thick" w:color="050505"/>
              </w:rPr>
              <w:t>e </w:t>
            </w:r>
            <w:r>
              <w:rPr>
                <w:color w:val="0808EB"/>
                <w:w w:val="110"/>
                <w:sz w:val="16"/>
                <w:u w:val="thick" w:color="050505"/>
              </w:rPr>
              <w:t>4/1998</w:t>
            </w:r>
            <w:r>
              <w:rPr>
                <w:color w:val="050505"/>
                <w:w w:val="110"/>
                <w:sz w:val="16"/>
              </w:rPr>
              <w:t>)</w:t>
            </w:r>
          </w:p>
          <w:p>
            <w:pPr>
              <w:pStyle w:val="TableParagraph"/>
              <w:spacing w:line="178" w:lineRule="exact" w:before="6"/>
              <w:ind w:left="91" w:right="108"/>
              <w:rPr>
                <w:sz w:val="14"/>
              </w:rPr>
            </w:pPr>
            <w:r>
              <w:rPr>
                <w:color w:val="050505"/>
                <w:w w:val="105"/>
                <w:sz w:val="16"/>
              </w:rPr>
              <w:t>(</w:t>
            </w:r>
            <w:r>
              <w:rPr>
                <w:color w:val="0808EB"/>
                <w:w w:val="105"/>
                <w:sz w:val="16"/>
                <w:u w:val="single" w:color="0000ED"/>
              </w:rPr>
              <w:t>Convênio ICMS 150</w:t>
            </w:r>
            <w:r>
              <w:rPr>
                <w:color w:val="2323ED"/>
                <w:w w:val="105"/>
                <w:sz w:val="16"/>
                <w:u w:val="single" w:color="0000ED"/>
              </w:rPr>
              <w:t>/</w:t>
            </w:r>
            <w:r>
              <w:rPr>
                <w:color w:val="0808EB"/>
                <w:w w:val="105"/>
                <w:sz w:val="16"/>
                <w:u w:val="single" w:color="0000ED"/>
              </w:rPr>
              <w:t>2020</w:t>
            </w:r>
            <w:r>
              <w:rPr>
                <w:color w:val="050505"/>
                <w:w w:val="105"/>
                <w:sz w:val="16"/>
              </w:rPr>
              <w:t>) </w:t>
            </w:r>
            <w:r>
              <w:rPr>
                <w:color w:val="0F870F"/>
                <w:w w:val="105"/>
                <w:sz w:val="14"/>
              </w:rPr>
              <w:t>Acrescentado pelo </w:t>
            </w:r>
            <w:r>
              <w:rPr>
                <w:color w:val="0808EB"/>
                <w:w w:val="105"/>
                <w:sz w:val="14"/>
                <w:u w:val="single" w:color="0000ED"/>
              </w:rPr>
              <w:t>Decreto </w:t>
            </w:r>
            <w:r>
              <w:rPr>
                <w:color w:val="0808EB"/>
                <w:spacing w:val="2"/>
                <w:w w:val="105"/>
                <w:sz w:val="14"/>
                <w:u w:val="single" w:color="0000ED"/>
              </w:rPr>
              <w:t>n</w:t>
            </w:r>
            <w:r>
              <w:rPr>
                <w:color w:val="4646F0"/>
                <w:spacing w:val="2"/>
                <w:w w:val="105"/>
                <w:sz w:val="14"/>
                <w:u w:val="single" w:color="0000ED"/>
              </w:rPr>
              <w:t>º </w:t>
            </w:r>
            <w:r>
              <w:rPr>
                <w:color w:val="0808EB"/>
                <w:w w:val="105"/>
                <w:sz w:val="14"/>
                <w:u w:val="single" w:color="0000ED"/>
              </w:rPr>
              <w:t>12 </w:t>
            </w:r>
            <w:r>
              <w:rPr>
                <w:color w:val="2323ED"/>
                <w:w w:val="105"/>
                <w:sz w:val="14"/>
                <w:u w:val="single" w:color="0000ED"/>
              </w:rPr>
              <w:t>.</w:t>
            </w:r>
            <w:r>
              <w:rPr>
                <w:color w:val="0808EB"/>
                <w:w w:val="105"/>
                <w:sz w:val="14"/>
                <w:u w:val="single" w:color="0000ED"/>
              </w:rPr>
              <w:t>857</w:t>
            </w:r>
            <w:r>
              <w:rPr>
                <w:color w:val="2323ED"/>
                <w:w w:val="105"/>
                <w:sz w:val="14"/>
                <w:u w:val="single" w:color="0000ED"/>
              </w:rPr>
              <w:t>/</w:t>
            </w:r>
            <w:r>
              <w:rPr>
                <w:color w:val="0808EB"/>
                <w:w w:val="105"/>
                <w:sz w:val="14"/>
                <w:u w:val="single" w:color="0000ED"/>
              </w:rPr>
              <w:t>2022 (DOE de 20</w:t>
            </w:r>
            <w:r>
              <w:rPr>
                <w:color w:val="4646F0"/>
                <w:w w:val="105"/>
                <w:sz w:val="14"/>
                <w:u w:val="single" w:color="0000ED"/>
              </w:rPr>
              <w:t>.</w:t>
            </w:r>
            <w:r>
              <w:rPr>
                <w:color w:val="0808EB"/>
                <w:w w:val="105"/>
                <w:sz w:val="14"/>
                <w:u w:val="single" w:color="0000ED"/>
              </w:rPr>
              <w:t>12</w:t>
            </w:r>
            <w:r>
              <w:rPr>
                <w:color w:val="4646F0"/>
                <w:w w:val="105"/>
                <w:sz w:val="14"/>
                <w:u w:val="single" w:color="0000ED"/>
              </w:rPr>
              <w:t>.</w:t>
            </w:r>
            <w:r>
              <w:rPr>
                <w:color w:val="0808EB"/>
                <w:w w:val="105"/>
                <w:sz w:val="14"/>
                <w:u w:val="single" w:color="0000ED"/>
              </w:rPr>
              <w:t>2022</w:t>
            </w:r>
            <w:r>
              <w:rPr>
                <w:color w:val="0808EB"/>
                <w:w w:val="105"/>
                <w:sz w:val="14"/>
              </w:rPr>
              <w:t>)</w:t>
            </w:r>
            <w:r>
              <w:rPr>
                <w:color w:val="2D952D"/>
                <w:w w:val="105"/>
                <w:sz w:val="14"/>
              </w:rPr>
              <w:t>, </w:t>
            </w:r>
            <w:r>
              <w:rPr>
                <w:color w:val="0F870F"/>
                <w:w w:val="105"/>
                <w:sz w:val="14"/>
              </w:rPr>
              <w:t>efeitos a partir de</w:t>
            </w:r>
            <w:r>
              <w:rPr>
                <w:color w:val="0F870F"/>
                <w:spacing w:val="-7"/>
                <w:w w:val="105"/>
                <w:sz w:val="14"/>
              </w:rPr>
              <w:t> </w:t>
            </w:r>
            <w:r>
              <w:rPr>
                <w:color w:val="0F870F"/>
                <w:spacing w:val="-3"/>
                <w:w w:val="105"/>
                <w:sz w:val="14"/>
              </w:rPr>
              <w:t>01</w:t>
            </w:r>
            <w:r>
              <w:rPr>
                <w:color w:val="2D952D"/>
                <w:spacing w:val="-3"/>
                <w:w w:val="105"/>
                <w:sz w:val="14"/>
              </w:rPr>
              <w:t>.</w:t>
            </w:r>
            <w:r>
              <w:rPr>
                <w:color w:val="0F870F"/>
                <w:spacing w:val="-3"/>
                <w:w w:val="105"/>
                <w:sz w:val="14"/>
              </w:rPr>
              <w:t>03</w:t>
            </w:r>
            <w:r>
              <w:rPr>
                <w:color w:val="2D952D"/>
                <w:spacing w:val="-3"/>
                <w:w w:val="105"/>
                <w:sz w:val="14"/>
              </w:rPr>
              <w:t>.</w:t>
            </w:r>
            <w:r>
              <w:rPr>
                <w:color w:val="0F870F"/>
                <w:spacing w:val="-3"/>
                <w:w w:val="105"/>
                <w:sz w:val="14"/>
              </w:rPr>
              <w:t>2023</w:t>
            </w:r>
          </w:p>
        </w:tc>
      </w:tr>
    </w:tbl>
    <w:p>
      <w:pPr>
        <w:rPr>
          <w:sz w:val="2"/>
          <w:szCs w:val="2"/>
        </w:rPr>
      </w:pPr>
      <w:r>
        <w:rPr/>
        <w:pict>
          <v:group style="position:absolute;margin-left:291.480011pt;margin-top:327.100037pt;width:144.4pt;height:.9pt;mso-position-horizontal-relative:page;mso-position-vertical-relative:page;z-index:-429760" coordorigin="5830,6542" coordsize="2888,18">
            <v:line style="position:absolute" from="5830,6549" to="7344,6549" stroked="true" strokeweight=".7pt" strokecolor="#0000ed">
              <v:stroke dashstyle="solid"/>
            </v:line>
            <v:line style="position:absolute" from="5830,6558" to="8717,6558" stroked="true" strokeweight=".2pt" strokecolor="#0000ed">
              <v:stroke dashstyle="solid"/>
            </v:line>
            <v:line style="position:absolute" from="7382,6550" to="8671,6550" stroked="true" strokeweight=".719988pt" strokecolor="#0000ed">
              <v:stroke dashstyle="solid"/>
            </v:line>
            <v:rect style="position:absolute;left:8714;top:6542;width:3;height:15" filled="true" fillcolor="#0000ed" stroked="false">
              <v:fill type="solid"/>
            </v:rect>
            <w10:wrap type="none"/>
          </v:group>
        </w:pict>
      </w:r>
    </w:p>
    <w:p>
      <w:pPr>
        <w:spacing w:after="0"/>
        <w:rPr>
          <w:sz w:val="2"/>
          <w:szCs w:val="2"/>
        </w:rPr>
        <w:sectPr>
          <w:pgSz w:w="11910" w:h="16840"/>
          <w:pgMar w:top="560" w:bottom="280" w:left="540" w:right="500"/>
        </w:sectPr>
      </w:pPr>
    </w:p>
    <w:tbl>
      <w:tblPr>
        <w:tblW w:w="0" w:type="auto"/>
        <w:jc w:val="left"/>
        <w:tblInd w:w="4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80"/>
        <w:gridCol w:w="226"/>
        <w:gridCol w:w="1004"/>
        <w:gridCol w:w="992"/>
        <w:gridCol w:w="7030"/>
      </w:tblGrid>
      <w:tr>
        <w:trPr>
          <w:trHeight w:val="764" w:hRule="atLeast"/>
        </w:trPr>
        <w:tc>
          <w:tcPr>
            <w:tcW w:w="1006" w:type="dxa"/>
            <w:gridSpan w:val="2"/>
          </w:tcPr>
          <w:p>
            <w:pPr>
              <w:pStyle w:val="TableParagraph"/>
              <w:spacing w:before="2"/>
              <w:rPr>
                <w:sz w:val="23"/>
              </w:rPr>
            </w:pPr>
          </w:p>
          <w:p>
            <w:pPr>
              <w:pStyle w:val="TableParagraph"/>
              <w:spacing w:before="1"/>
              <w:ind w:left="316"/>
              <w:rPr>
                <w:sz w:val="17"/>
              </w:rPr>
            </w:pPr>
            <w:r>
              <w:rPr>
                <w:color w:val="030303"/>
                <w:sz w:val="17"/>
              </w:rPr>
              <w:t>18.D</w:t>
            </w:r>
          </w:p>
        </w:tc>
        <w:tc>
          <w:tcPr>
            <w:tcW w:w="1004" w:type="dxa"/>
          </w:tcPr>
          <w:p>
            <w:pPr>
              <w:pStyle w:val="TableParagraph"/>
              <w:rPr>
                <w:sz w:val="19"/>
              </w:rPr>
            </w:pPr>
          </w:p>
          <w:p>
            <w:pPr>
              <w:pStyle w:val="TableParagraph"/>
              <w:ind w:left="24" w:right="16"/>
              <w:jc w:val="center"/>
              <w:rPr>
                <w:sz w:val="17"/>
              </w:rPr>
            </w:pPr>
            <w:r>
              <w:rPr>
                <w:color w:val="030303"/>
                <w:sz w:val="17"/>
              </w:rPr>
              <w:t>03.022.04</w:t>
            </w:r>
          </w:p>
        </w:tc>
        <w:tc>
          <w:tcPr>
            <w:tcW w:w="992" w:type="dxa"/>
          </w:tcPr>
          <w:p>
            <w:pPr>
              <w:pStyle w:val="TableParagraph"/>
              <w:rPr>
                <w:sz w:val="19"/>
              </w:rPr>
            </w:pPr>
          </w:p>
          <w:p>
            <w:pPr>
              <w:pStyle w:val="TableParagraph"/>
              <w:ind w:left="10"/>
              <w:rPr>
                <w:sz w:val="17"/>
              </w:rPr>
            </w:pPr>
            <w:r>
              <w:rPr>
                <w:color w:val="030303"/>
                <w:spacing w:val="-1"/>
                <w:w w:val="69"/>
                <w:sz w:val="17"/>
              </w:rPr>
              <w:t>2</w:t>
            </w:r>
            <w:r>
              <w:rPr>
                <w:color w:val="030303"/>
                <w:w w:val="69"/>
                <w:sz w:val="17"/>
              </w:rPr>
              <w:t>2</w:t>
            </w:r>
            <w:r>
              <w:rPr>
                <w:color w:val="030303"/>
                <w:sz w:val="17"/>
              </w:rPr>
              <w:t> </w:t>
            </w:r>
            <w:r>
              <w:rPr>
                <w:color w:val="030303"/>
                <w:spacing w:val="-22"/>
                <w:sz w:val="17"/>
              </w:rPr>
              <w:t> </w:t>
            </w:r>
            <w:r>
              <w:rPr>
                <w:color w:val="030303"/>
                <w:spacing w:val="-53"/>
                <w:w w:val="107"/>
                <w:sz w:val="17"/>
              </w:rPr>
              <w:t>0</w:t>
            </w:r>
            <w:r>
              <w:rPr>
                <w:color w:val="030303"/>
                <w:spacing w:val="-64"/>
                <w:w w:val="73"/>
                <w:sz w:val="17"/>
              </w:rPr>
              <w:t>2</w:t>
            </w:r>
            <w:r>
              <w:rPr>
                <w:color w:val="2D2D2D"/>
                <w:w w:val="73"/>
                <w:sz w:val="17"/>
              </w:rPr>
              <w:t>.</w:t>
            </w:r>
            <w:r>
              <w:rPr>
                <w:color w:val="2D2D2D"/>
                <w:sz w:val="17"/>
              </w:rPr>
              <w:t> </w:t>
            </w:r>
            <w:r>
              <w:rPr>
                <w:color w:val="2D2D2D"/>
                <w:spacing w:val="12"/>
                <w:sz w:val="17"/>
              </w:rPr>
              <w:t> </w:t>
            </w:r>
            <w:r>
              <w:rPr>
                <w:color w:val="030303"/>
                <w:spacing w:val="-43"/>
                <w:w w:val="106"/>
                <w:sz w:val="17"/>
              </w:rPr>
              <w:t>9</w:t>
            </w:r>
            <w:r>
              <w:rPr>
                <w:color w:val="030303"/>
                <w:spacing w:val="-1"/>
                <w:w w:val="43"/>
                <w:sz w:val="17"/>
              </w:rPr>
              <w:t>1</w:t>
            </w:r>
            <w:r>
              <w:rPr>
                <w:color w:val="030303"/>
                <w:w w:val="43"/>
                <w:sz w:val="17"/>
              </w:rPr>
              <w:t>.</w:t>
            </w:r>
            <w:r>
              <w:rPr>
                <w:color w:val="030303"/>
                <w:spacing w:val="2"/>
                <w:sz w:val="17"/>
              </w:rPr>
              <w:t> </w:t>
            </w:r>
            <w:r>
              <w:rPr>
                <w:color w:val="030303"/>
                <w:spacing w:val="-1"/>
                <w:w w:val="107"/>
                <w:sz w:val="17"/>
              </w:rPr>
              <w:t>00</w:t>
            </w:r>
          </w:p>
        </w:tc>
        <w:tc>
          <w:tcPr>
            <w:tcW w:w="7030" w:type="dxa"/>
          </w:tcPr>
          <w:p>
            <w:pPr>
              <w:pStyle w:val="TableParagraph"/>
              <w:spacing w:line="184" w:lineRule="exact"/>
              <w:ind w:left="88"/>
              <w:rPr>
                <w:sz w:val="17"/>
              </w:rPr>
            </w:pPr>
            <w:r>
              <w:rPr>
                <w:color w:val="030303"/>
                <w:sz w:val="17"/>
              </w:rPr>
              <w:t>Cerveja sem álcool em barril</w:t>
            </w:r>
          </w:p>
          <w:p>
            <w:pPr>
              <w:pStyle w:val="TableParagraph"/>
              <w:spacing w:line="187" w:lineRule="exact" w:before="35"/>
              <w:ind w:left="91"/>
              <w:rPr>
                <w:sz w:val="17"/>
              </w:rPr>
            </w:pPr>
            <w:r>
              <w:rPr>
                <w:color w:val="030303"/>
                <w:w w:val="105"/>
                <w:sz w:val="17"/>
              </w:rPr>
              <w:t>(</w:t>
            </w:r>
            <w:r>
              <w:rPr>
                <w:color w:val="0808ED"/>
                <w:w w:val="105"/>
                <w:sz w:val="17"/>
                <w:u w:val="single" w:color="0000ED"/>
              </w:rPr>
              <w:t>Protocolos ICMS 11/1991</w:t>
            </w:r>
            <w:r>
              <w:rPr>
                <w:color w:val="0808ED"/>
                <w:w w:val="105"/>
                <w:sz w:val="17"/>
              </w:rPr>
              <w:t> </w:t>
            </w:r>
            <w:r>
              <w:rPr>
                <w:color w:val="030303"/>
                <w:w w:val="105"/>
                <w:sz w:val="17"/>
              </w:rPr>
              <w:t>e </w:t>
            </w:r>
            <w:r>
              <w:rPr>
                <w:color w:val="0808ED"/>
                <w:w w:val="105"/>
                <w:sz w:val="17"/>
                <w:u w:val="thick" w:color="030303"/>
              </w:rPr>
              <w:t>4/1998</w:t>
            </w:r>
            <w:r>
              <w:rPr>
                <w:color w:val="030303"/>
                <w:w w:val="105"/>
                <w:sz w:val="17"/>
              </w:rPr>
              <w:t>)</w:t>
            </w:r>
          </w:p>
          <w:p>
            <w:pPr>
              <w:pStyle w:val="TableParagraph"/>
              <w:spacing w:line="178" w:lineRule="exact" w:before="8"/>
              <w:ind w:left="91" w:hanging="1"/>
              <w:rPr>
                <w:sz w:val="14"/>
              </w:rPr>
            </w:pPr>
            <w:r>
              <w:rPr>
                <w:color w:val="030303"/>
                <w:w w:val="105"/>
                <w:sz w:val="17"/>
              </w:rPr>
              <w:t>(</w:t>
            </w:r>
            <w:r>
              <w:rPr>
                <w:color w:val="0808ED"/>
                <w:w w:val="105"/>
                <w:sz w:val="17"/>
                <w:u w:val="single" w:color="0000ED"/>
              </w:rPr>
              <w:t>Convênio ICMS 150/2020</w:t>
            </w:r>
            <w:r>
              <w:rPr>
                <w:color w:val="030303"/>
                <w:w w:val="105"/>
                <w:sz w:val="17"/>
              </w:rPr>
              <w:t>) </w:t>
            </w:r>
            <w:r>
              <w:rPr>
                <w:color w:val="0C850C"/>
                <w:w w:val="105"/>
                <w:sz w:val="14"/>
              </w:rPr>
              <w:t>Acrescentado pelo </w:t>
            </w:r>
            <w:r>
              <w:rPr>
                <w:color w:val="0808ED"/>
                <w:w w:val="105"/>
                <w:sz w:val="14"/>
                <w:u w:val="single" w:color="0000ED"/>
              </w:rPr>
              <w:t>Decreto n</w:t>
            </w:r>
            <w:r>
              <w:rPr>
                <w:color w:val="4444F0"/>
                <w:w w:val="105"/>
                <w:sz w:val="14"/>
                <w:u w:val="single" w:color="0000ED"/>
              </w:rPr>
              <w:t>º </w:t>
            </w:r>
            <w:r>
              <w:rPr>
                <w:color w:val="0808ED"/>
                <w:w w:val="105"/>
                <w:sz w:val="14"/>
                <w:u w:val="single" w:color="0000ED"/>
              </w:rPr>
              <w:t>12 </w:t>
            </w:r>
            <w:r>
              <w:rPr>
                <w:color w:val="2A2AEF"/>
                <w:w w:val="105"/>
                <w:sz w:val="14"/>
                <w:u w:val="single" w:color="0000ED"/>
              </w:rPr>
              <w:t>.</w:t>
            </w:r>
            <w:r>
              <w:rPr>
                <w:color w:val="0808ED"/>
                <w:w w:val="105"/>
                <w:sz w:val="14"/>
                <w:u w:val="single" w:color="0000ED"/>
              </w:rPr>
              <w:t>857</w:t>
            </w:r>
            <w:r>
              <w:rPr>
                <w:color w:val="2A2AEF"/>
                <w:w w:val="105"/>
                <w:sz w:val="14"/>
                <w:u w:val="single" w:color="0000ED"/>
              </w:rPr>
              <w:t>/</w:t>
            </w:r>
            <w:r>
              <w:rPr>
                <w:color w:val="0808ED"/>
                <w:w w:val="105"/>
                <w:sz w:val="14"/>
                <w:u w:val="single" w:color="0000ED"/>
              </w:rPr>
              <w:t>2022 (DOE de 20</w:t>
            </w:r>
            <w:r>
              <w:rPr>
                <w:color w:val="4444F0"/>
                <w:w w:val="105"/>
                <w:sz w:val="14"/>
                <w:u w:val="single" w:color="0000ED"/>
              </w:rPr>
              <w:t>.</w:t>
            </w:r>
            <w:r>
              <w:rPr>
                <w:color w:val="0808ED"/>
                <w:w w:val="105"/>
                <w:sz w:val="14"/>
                <w:u w:val="single" w:color="0000ED"/>
              </w:rPr>
              <w:t>12</w:t>
            </w:r>
            <w:r>
              <w:rPr>
                <w:color w:val="4444F0"/>
                <w:w w:val="105"/>
                <w:sz w:val="14"/>
                <w:u w:val="single" w:color="0000ED"/>
              </w:rPr>
              <w:t>.</w:t>
            </w:r>
            <w:r>
              <w:rPr>
                <w:color w:val="0808ED"/>
                <w:w w:val="105"/>
                <w:sz w:val="14"/>
                <w:u w:val="single" w:color="0000ED"/>
              </w:rPr>
              <w:t>2022</w:t>
            </w:r>
            <w:r>
              <w:rPr>
                <w:color w:val="0808ED"/>
                <w:w w:val="105"/>
                <w:sz w:val="14"/>
              </w:rPr>
              <w:t>)</w:t>
            </w:r>
            <w:r>
              <w:rPr>
                <w:color w:val="0C850C"/>
                <w:w w:val="105"/>
                <w:sz w:val="14"/>
              </w:rPr>
              <w:t>, efeitos a partir de 01.03.2023</w:t>
            </w:r>
          </w:p>
        </w:tc>
      </w:tr>
      <w:tr>
        <w:trPr>
          <w:trHeight w:val="764" w:hRule="atLeast"/>
        </w:trPr>
        <w:tc>
          <w:tcPr>
            <w:tcW w:w="1006" w:type="dxa"/>
            <w:gridSpan w:val="2"/>
          </w:tcPr>
          <w:p>
            <w:pPr>
              <w:pStyle w:val="TableParagraph"/>
              <w:spacing w:before="1"/>
              <w:rPr>
                <w:sz w:val="23"/>
              </w:rPr>
            </w:pPr>
          </w:p>
          <w:p>
            <w:pPr>
              <w:pStyle w:val="TableParagraph"/>
              <w:ind w:left="321"/>
              <w:rPr>
                <w:sz w:val="17"/>
              </w:rPr>
            </w:pPr>
            <w:r>
              <w:rPr>
                <w:color w:val="030303"/>
                <w:w w:val="105"/>
                <w:sz w:val="17"/>
              </w:rPr>
              <w:t>18</w:t>
            </w:r>
            <w:r>
              <w:rPr>
                <w:color w:val="2D2D2D"/>
                <w:w w:val="105"/>
                <w:sz w:val="17"/>
              </w:rPr>
              <w:t>.</w:t>
            </w:r>
            <w:r>
              <w:rPr>
                <w:color w:val="030303"/>
                <w:w w:val="105"/>
                <w:sz w:val="17"/>
              </w:rPr>
              <w:t>E</w:t>
            </w:r>
          </w:p>
        </w:tc>
        <w:tc>
          <w:tcPr>
            <w:tcW w:w="1004" w:type="dxa"/>
          </w:tcPr>
          <w:p>
            <w:pPr>
              <w:pStyle w:val="TableParagraph"/>
              <w:spacing w:before="10"/>
              <w:rPr>
                <w:sz w:val="18"/>
              </w:rPr>
            </w:pPr>
          </w:p>
          <w:p>
            <w:pPr>
              <w:pStyle w:val="TableParagraph"/>
              <w:ind w:left="24" w:right="16"/>
              <w:jc w:val="center"/>
              <w:rPr>
                <w:sz w:val="17"/>
              </w:rPr>
            </w:pPr>
            <w:r>
              <w:rPr>
                <w:color w:val="030303"/>
                <w:sz w:val="17"/>
              </w:rPr>
              <w:t>03.022.05</w:t>
            </w:r>
          </w:p>
        </w:tc>
        <w:tc>
          <w:tcPr>
            <w:tcW w:w="992" w:type="dxa"/>
          </w:tcPr>
          <w:p>
            <w:pPr>
              <w:pStyle w:val="TableParagraph"/>
              <w:spacing w:before="10"/>
              <w:rPr>
                <w:sz w:val="18"/>
              </w:rPr>
            </w:pPr>
          </w:p>
          <w:p>
            <w:pPr>
              <w:pStyle w:val="TableParagraph"/>
              <w:ind w:left="10"/>
              <w:rPr>
                <w:sz w:val="17"/>
              </w:rPr>
            </w:pPr>
            <w:r>
              <w:rPr>
                <w:color w:val="030303"/>
                <w:spacing w:val="-1"/>
                <w:w w:val="69"/>
                <w:sz w:val="17"/>
              </w:rPr>
              <w:t>2</w:t>
            </w:r>
            <w:r>
              <w:rPr>
                <w:color w:val="030303"/>
                <w:w w:val="69"/>
                <w:sz w:val="17"/>
              </w:rPr>
              <w:t>2</w:t>
            </w:r>
            <w:r>
              <w:rPr>
                <w:color w:val="030303"/>
                <w:sz w:val="17"/>
              </w:rPr>
              <w:t> </w:t>
            </w:r>
            <w:r>
              <w:rPr>
                <w:color w:val="030303"/>
                <w:spacing w:val="-22"/>
                <w:sz w:val="17"/>
              </w:rPr>
              <w:t> </w:t>
            </w:r>
            <w:r>
              <w:rPr>
                <w:color w:val="030303"/>
                <w:spacing w:val="-53"/>
                <w:w w:val="107"/>
                <w:sz w:val="17"/>
              </w:rPr>
              <w:t>0</w:t>
            </w:r>
            <w:r>
              <w:rPr>
                <w:color w:val="030303"/>
                <w:spacing w:val="-64"/>
                <w:w w:val="73"/>
                <w:sz w:val="17"/>
              </w:rPr>
              <w:t>2</w:t>
            </w:r>
            <w:r>
              <w:rPr>
                <w:color w:val="2D2D2D"/>
                <w:w w:val="73"/>
                <w:sz w:val="17"/>
              </w:rPr>
              <w:t>.</w:t>
            </w:r>
            <w:r>
              <w:rPr>
                <w:color w:val="2D2D2D"/>
                <w:sz w:val="17"/>
              </w:rPr>
              <w:t> </w:t>
            </w:r>
            <w:r>
              <w:rPr>
                <w:color w:val="2D2D2D"/>
                <w:spacing w:val="12"/>
                <w:sz w:val="17"/>
              </w:rPr>
              <w:t> </w:t>
            </w:r>
            <w:r>
              <w:rPr>
                <w:color w:val="030303"/>
                <w:spacing w:val="-43"/>
                <w:w w:val="106"/>
                <w:sz w:val="17"/>
              </w:rPr>
              <w:t>9</w:t>
            </w:r>
            <w:r>
              <w:rPr>
                <w:color w:val="030303"/>
                <w:spacing w:val="-1"/>
                <w:w w:val="43"/>
                <w:sz w:val="17"/>
              </w:rPr>
              <w:t>1</w:t>
            </w:r>
            <w:r>
              <w:rPr>
                <w:color w:val="030303"/>
                <w:w w:val="43"/>
                <w:sz w:val="17"/>
              </w:rPr>
              <w:t>.</w:t>
            </w:r>
            <w:r>
              <w:rPr>
                <w:color w:val="030303"/>
                <w:spacing w:val="2"/>
                <w:sz w:val="17"/>
              </w:rPr>
              <w:t> </w:t>
            </w:r>
            <w:r>
              <w:rPr>
                <w:color w:val="030303"/>
                <w:spacing w:val="-1"/>
                <w:w w:val="107"/>
                <w:sz w:val="17"/>
              </w:rPr>
              <w:t>00</w:t>
            </w:r>
          </w:p>
        </w:tc>
        <w:tc>
          <w:tcPr>
            <w:tcW w:w="7030" w:type="dxa"/>
          </w:tcPr>
          <w:p>
            <w:pPr>
              <w:pStyle w:val="TableParagraph"/>
              <w:spacing w:line="182" w:lineRule="exact"/>
              <w:ind w:left="88"/>
              <w:rPr>
                <w:sz w:val="17"/>
              </w:rPr>
            </w:pPr>
            <w:r>
              <w:rPr>
                <w:color w:val="030303"/>
                <w:sz w:val="17"/>
              </w:rPr>
              <w:t>Cerveja sem álcool em embalagem PET</w:t>
            </w:r>
          </w:p>
          <w:p>
            <w:pPr>
              <w:pStyle w:val="TableParagraph"/>
              <w:spacing w:line="187" w:lineRule="exact" w:before="35"/>
              <w:ind w:left="91"/>
              <w:rPr>
                <w:sz w:val="17"/>
              </w:rPr>
            </w:pPr>
            <w:r>
              <w:rPr>
                <w:color w:val="030303"/>
                <w:w w:val="105"/>
                <w:sz w:val="17"/>
              </w:rPr>
              <w:t>(</w:t>
            </w:r>
            <w:r>
              <w:rPr>
                <w:color w:val="0808ED"/>
                <w:w w:val="105"/>
                <w:sz w:val="17"/>
                <w:u w:val="single" w:color="0000ED"/>
              </w:rPr>
              <w:t>Protocolos ICMS 11/1991</w:t>
            </w:r>
            <w:r>
              <w:rPr>
                <w:color w:val="0808ED"/>
                <w:w w:val="105"/>
                <w:sz w:val="17"/>
              </w:rPr>
              <w:t> </w:t>
            </w:r>
            <w:r>
              <w:rPr>
                <w:color w:val="030303"/>
                <w:w w:val="105"/>
                <w:sz w:val="17"/>
              </w:rPr>
              <w:t>e </w:t>
            </w:r>
            <w:r>
              <w:rPr>
                <w:color w:val="0808ED"/>
                <w:w w:val="105"/>
                <w:sz w:val="17"/>
                <w:u w:val="thick" w:color="030303"/>
              </w:rPr>
              <w:t>4/1998</w:t>
            </w:r>
            <w:r>
              <w:rPr>
                <w:color w:val="030303"/>
                <w:w w:val="105"/>
                <w:sz w:val="17"/>
              </w:rPr>
              <w:t>)</w:t>
            </w:r>
          </w:p>
          <w:p>
            <w:pPr>
              <w:pStyle w:val="TableParagraph"/>
              <w:spacing w:line="172" w:lineRule="exact" w:before="13"/>
              <w:ind w:left="91" w:right="-15" w:hanging="1"/>
              <w:rPr>
                <w:sz w:val="14"/>
              </w:rPr>
            </w:pPr>
            <w:r>
              <w:rPr>
                <w:color w:val="030303"/>
                <w:w w:val="105"/>
                <w:sz w:val="17"/>
              </w:rPr>
              <w:t>(</w:t>
            </w:r>
            <w:r>
              <w:rPr>
                <w:color w:val="0808ED"/>
                <w:w w:val="105"/>
                <w:sz w:val="17"/>
                <w:u w:val="single" w:color="0000ED"/>
              </w:rPr>
              <w:t>Convênio ICMS 74/2021</w:t>
            </w:r>
            <w:r>
              <w:rPr>
                <w:color w:val="030303"/>
                <w:w w:val="105"/>
                <w:sz w:val="17"/>
              </w:rPr>
              <w:t>) </w:t>
            </w:r>
            <w:r>
              <w:rPr>
                <w:color w:val="0C850C"/>
                <w:w w:val="105"/>
                <w:sz w:val="14"/>
              </w:rPr>
              <w:t>Acrescentado pelo </w:t>
            </w:r>
            <w:r>
              <w:rPr>
                <w:color w:val="0808ED"/>
                <w:w w:val="105"/>
                <w:sz w:val="14"/>
                <w:u w:val="single" w:color="0000ED"/>
              </w:rPr>
              <w:t>Decreto n</w:t>
            </w:r>
            <w:r>
              <w:rPr>
                <w:color w:val="2A2AEF"/>
                <w:w w:val="105"/>
                <w:sz w:val="14"/>
                <w:u w:val="single" w:color="0000ED"/>
              </w:rPr>
              <w:t>º </w:t>
            </w:r>
            <w:r>
              <w:rPr>
                <w:color w:val="0808ED"/>
                <w:w w:val="105"/>
                <w:sz w:val="14"/>
                <w:u w:val="single" w:color="0000ED"/>
              </w:rPr>
              <w:t>12.857 </w:t>
            </w:r>
            <w:r>
              <w:rPr>
                <w:color w:val="2A2AEF"/>
                <w:w w:val="105"/>
                <w:sz w:val="14"/>
                <w:u w:val="single" w:color="0000ED"/>
              </w:rPr>
              <w:t>/</w:t>
            </w:r>
            <w:r>
              <w:rPr>
                <w:color w:val="0808ED"/>
                <w:w w:val="105"/>
                <w:sz w:val="14"/>
                <w:u w:val="single" w:color="0000ED"/>
              </w:rPr>
              <w:t>2022 (DOE de 20</w:t>
            </w:r>
            <w:r>
              <w:rPr>
                <w:color w:val="2A2AEF"/>
                <w:w w:val="105"/>
                <w:sz w:val="14"/>
                <w:u w:val="single" w:color="0000ED"/>
              </w:rPr>
              <w:t>.</w:t>
            </w:r>
            <w:r>
              <w:rPr>
                <w:color w:val="0808ED"/>
                <w:w w:val="105"/>
                <w:sz w:val="14"/>
                <w:u w:val="single" w:color="0000ED"/>
              </w:rPr>
              <w:t>12</w:t>
            </w:r>
            <w:r>
              <w:rPr>
                <w:color w:val="4444F0"/>
                <w:w w:val="105"/>
                <w:sz w:val="14"/>
                <w:u w:val="single" w:color="0000ED"/>
              </w:rPr>
              <w:t>.</w:t>
            </w:r>
            <w:r>
              <w:rPr>
                <w:color w:val="0808ED"/>
                <w:w w:val="105"/>
                <w:sz w:val="14"/>
                <w:u w:val="single" w:color="0000ED"/>
              </w:rPr>
              <w:t>2022</w:t>
            </w:r>
            <w:r>
              <w:rPr>
                <w:color w:val="0808ED"/>
                <w:w w:val="105"/>
                <w:sz w:val="14"/>
              </w:rPr>
              <w:t>)</w:t>
            </w:r>
            <w:r>
              <w:rPr>
                <w:color w:val="1A771A"/>
                <w:w w:val="105"/>
                <w:sz w:val="14"/>
              </w:rPr>
              <w:t>, </w:t>
            </w:r>
            <w:r>
              <w:rPr>
                <w:color w:val="0C850C"/>
                <w:w w:val="105"/>
                <w:sz w:val="14"/>
              </w:rPr>
              <w:t>efeitos a partir de 01</w:t>
            </w:r>
            <w:r>
              <w:rPr>
                <w:color w:val="2D952D"/>
                <w:w w:val="105"/>
                <w:sz w:val="14"/>
              </w:rPr>
              <w:t>.</w:t>
            </w:r>
            <w:r>
              <w:rPr>
                <w:color w:val="0C850C"/>
                <w:w w:val="105"/>
                <w:sz w:val="14"/>
              </w:rPr>
              <w:t>03.2023</w:t>
            </w:r>
          </w:p>
        </w:tc>
      </w:tr>
      <w:tr>
        <w:trPr>
          <w:trHeight w:val="764" w:hRule="atLeast"/>
        </w:trPr>
        <w:tc>
          <w:tcPr>
            <w:tcW w:w="1006" w:type="dxa"/>
            <w:gridSpan w:val="2"/>
          </w:tcPr>
          <w:p>
            <w:pPr>
              <w:pStyle w:val="TableParagraph"/>
              <w:spacing w:before="2"/>
              <w:rPr>
                <w:sz w:val="22"/>
              </w:rPr>
            </w:pPr>
          </w:p>
          <w:p>
            <w:pPr>
              <w:pStyle w:val="TableParagraph"/>
              <w:ind w:left="302"/>
              <w:rPr>
                <w:rFonts w:ascii="Times New Roman"/>
                <w:sz w:val="18"/>
              </w:rPr>
            </w:pPr>
            <w:r>
              <w:rPr>
                <w:color w:val="030303"/>
                <w:sz w:val="17"/>
              </w:rPr>
              <w:t>18</w:t>
            </w:r>
            <w:r>
              <w:rPr>
                <w:color w:val="2D2D2D"/>
                <w:sz w:val="17"/>
              </w:rPr>
              <w:t>. </w:t>
            </w:r>
            <w:r>
              <w:rPr>
                <w:rFonts w:ascii="Times New Roman"/>
                <w:color w:val="030303"/>
                <w:sz w:val="18"/>
              </w:rPr>
              <w:t>F</w:t>
            </w:r>
          </w:p>
        </w:tc>
        <w:tc>
          <w:tcPr>
            <w:tcW w:w="1004" w:type="dxa"/>
          </w:tcPr>
          <w:p>
            <w:pPr>
              <w:pStyle w:val="TableParagraph"/>
              <w:spacing w:before="7"/>
              <w:rPr>
                <w:sz w:val="19"/>
              </w:rPr>
            </w:pPr>
          </w:p>
          <w:p>
            <w:pPr>
              <w:pStyle w:val="TableParagraph"/>
              <w:ind w:left="24" w:right="16"/>
              <w:jc w:val="center"/>
              <w:rPr>
                <w:sz w:val="17"/>
              </w:rPr>
            </w:pPr>
            <w:r>
              <w:rPr>
                <w:color w:val="030303"/>
                <w:sz w:val="17"/>
              </w:rPr>
              <w:t>03.022.06</w:t>
            </w:r>
          </w:p>
        </w:tc>
        <w:tc>
          <w:tcPr>
            <w:tcW w:w="992" w:type="dxa"/>
          </w:tcPr>
          <w:p>
            <w:pPr>
              <w:pStyle w:val="TableParagraph"/>
              <w:spacing w:before="7"/>
              <w:rPr>
                <w:sz w:val="19"/>
              </w:rPr>
            </w:pPr>
          </w:p>
          <w:p>
            <w:pPr>
              <w:pStyle w:val="TableParagraph"/>
              <w:ind w:left="60"/>
              <w:rPr>
                <w:sz w:val="17"/>
              </w:rPr>
            </w:pPr>
            <w:r>
              <w:rPr>
                <w:color w:val="030303"/>
                <w:w w:val="105"/>
                <w:sz w:val="17"/>
              </w:rPr>
              <w:t>2202</w:t>
            </w:r>
            <w:r>
              <w:rPr>
                <w:color w:val="2D2D2D"/>
                <w:w w:val="105"/>
                <w:sz w:val="17"/>
              </w:rPr>
              <w:t>.</w:t>
            </w:r>
            <w:r>
              <w:rPr>
                <w:color w:val="030303"/>
                <w:w w:val="105"/>
                <w:sz w:val="17"/>
              </w:rPr>
              <w:t>91.00</w:t>
            </w:r>
          </w:p>
        </w:tc>
        <w:tc>
          <w:tcPr>
            <w:tcW w:w="7030" w:type="dxa"/>
            <w:tcBorders>
              <w:right w:val="single" w:sz="6" w:space="0" w:color="000000"/>
            </w:tcBorders>
          </w:tcPr>
          <w:p>
            <w:pPr>
              <w:pStyle w:val="TableParagraph"/>
              <w:spacing w:line="186" w:lineRule="exact"/>
              <w:ind w:left="88"/>
              <w:rPr>
                <w:sz w:val="17"/>
              </w:rPr>
            </w:pPr>
            <w:r>
              <w:rPr>
                <w:color w:val="030303"/>
                <w:sz w:val="17"/>
              </w:rPr>
              <w:t>Cerveja sem álcool em outras embalagens</w:t>
            </w:r>
          </w:p>
          <w:p>
            <w:pPr>
              <w:pStyle w:val="TableParagraph"/>
              <w:spacing w:line="184" w:lineRule="exact" w:before="40"/>
              <w:ind w:left="91"/>
              <w:rPr>
                <w:sz w:val="17"/>
              </w:rPr>
            </w:pPr>
            <w:r>
              <w:rPr>
                <w:color w:val="030303"/>
                <w:w w:val="105"/>
                <w:sz w:val="17"/>
              </w:rPr>
              <w:t>(</w:t>
            </w:r>
            <w:r>
              <w:rPr>
                <w:color w:val="0808ED"/>
                <w:w w:val="105"/>
                <w:sz w:val="17"/>
                <w:u w:val="single" w:color="0000ED"/>
              </w:rPr>
              <w:t>Protocolos ICMS 11/1991</w:t>
            </w:r>
            <w:r>
              <w:rPr>
                <w:color w:val="030303"/>
                <w:w w:val="105"/>
                <w:sz w:val="17"/>
              </w:rPr>
              <w:t>)</w:t>
            </w:r>
          </w:p>
          <w:p>
            <w:pPr>
              <w:pStyle w:val="TableParagraph"/>
              <w:spacing w:line="172" w:lineRule="exact" w:before="10"/>
              <w:ind w:left="91" w:hanging="1"/>
              <w:rPr>
                <w:sz w:val="14"/>
              </w:rPr>
            </w:pPr>
            <w:r>
              <w:rPr>
                <w:color w:val="030303"/>
                <w:w w:val="105"/>
                <w:sz w:val="17"/>
              </w:rPr>
              <w:t>(</w:t>
            </w:r>
            <w:r>
              <w:rPr>
                <w:color w:val="0808ED"/>
                <w:w w:val="105"/>
                <w:sz w:val="17"/>
                <w:u w:val="single" w:color="0000ED"/>
              </w:rPr>
              <w:t>Convênio ICMS 74/2021</w:t>
            </w:r>
            <w:r>
              <w:rPr>
                <w:color w:val="030303"/>
                <w:w w:val="105"/>
                <w:sz w:val="17"/>
              </w:rPr>
              <w:t>) </w:t>
            </w:r>
            <w:r>
              <w:rPr>
                <w:color w:val="0C850C"/>
                <w:w w:val="105"/>
                <w:sz w:val="14"/>
              </w:rPr>
              <w:t>Acrescentado pelo </w:t>
            </w:r>
            <w:r>
              <w:rPr>
                <w:color w:val="0808ED"/>
                <w:w w:val="105"/>
                <w:sz w:val="14"/>
                <w:u w:val="single" w:color="0000ED"/>
              </w:rPr>
              <w:t>Decreto n</w:t>
            </w:r>
            <w:r>
              <w:rPr>
                <w:color w:val="2A2AEF"/>
                <w:w w:val="105"/>
                <w:sz w:val="14"/>
                <w:u w:val="single" w:color="0000ED"/>
              </w:rPr>
              <w:t>º </w:t>
            </w:r>
            <w:r>
              <w:rPr>
                <w:color w:val="0808ED"/>
                <w:w w:val="105"/>
                <w:sz w:val="14"/>
                <w:u w:val="single" w:color="0000ED"/>
              </w:rPr>
              <w:t>12</w:t>
            </w:r>
            <w:r>
              <w:rPr>
                <w:color w:val="4444F0"/>
                <w:w w:val="105"/>
                <w:sz w:val="14"/>
                <w:u w:val="single" w:color="0000ED"/>
              </w:rPr>
              <w:t>.</w:t>
            </w:r>
            <w:r>
              <w:rPr>
                <w:color w:val="0808ED"/>
                <w:w w:val="105"/>
                <w:sz w:val="14"/>
                <w:u w:val="single" w:color="0000ED"/>
              </w:rPr>
              <w:t>857/2022 (DOE de 20</w:t>
            </w:r>
            <w:r>
              <w:rPr>
                <w:color w:val="4444F0"/>
                <w:w w:val="105"/>
                <w:sz w:val="14"/>
                <w:u w:val="single" w:color="0000ED"/>
              </w:rPr>
              <w:t>.</w:t>
            </w:r>
            <w:r>
              <w:rPr>
                <w:color w:val="0808ED"/>
                <w:w w:val="105"/>
                <w:sz w:val="14"/>
                <w:u w:val="single" w:color="0000ED"/>
              </w:rPr>
              <w:t>12</w:t>
            </w:r>
            <w:r>
              <w:rPr>
                <w:color w:val="4444F0"/>
                <w:w w:val="105"/>
                <w:sz w:val="14"/>
                <w:u w:val="single" w:color="0000ED"/>
              </w:rPr>
              <w:t>.</w:t>
            </w:r>
            <w:r>
              <w:rPr>
                <w:color w:val="0808ED"/>
                <w:w w:val="105"/>
                <w:sz w:val="14"/>
                <w:u w:val="single" w:color="0000ED"/>
              </w:rPr>
              <w:t>2022</w:t>
            </w:r>
            <w:r>
              <w:rPr>
                <w:color w:val="2A2AEF"/>
                <w:w w:val="105"/>
                <w:sz w:val="14"/>
              </w:rPr>
              <w:t>)</w:t>
            </w:r>
            <w:r>
              <w:rPr>
                <w:color w:val="2D952D"/>
                <w:w w:val="105"/>
                <w:sz w:val="14"/>
              </w:rPr>
              <w:t>, </w:t>
            </w:r>
            <w:r>
              <w:rPr>
                <w:color w:val="0C850C"/>
                <w:w w:val="105"/>
                <w:sz w:val="14"/>
              </w:rPr>
              <w:t>efeitos a partir de 01.03.2023</w:t>
            </w:r>
          </w:p>
        </w:tc>
      </w:tr>
      <w:tr>
        <w:trPr>
          <w:trHeight w:val="198" w:hRule="atLeast"/>
        </w:trPr>
        <w:tc>
          <w:tcPr>
            <w:tcW w:w="780" w:type="dxa"/>
            <w:tcBorders>
              <w:left w:val="nil"/>
              <w:right w:val="nil"/>
            </w:tcBorders>
          </w:tcPr>
          <w:p>
            <w:pPr>
              <w:pStyle w:val="TableParagraph"/>
              <w:spacing w:line="175" w:lineRule="exact" w:before="3"/>
              <w:ind w:right="168"/>
              <w:jc w:val="right"/>
              <w:rPr>
                <w:sz w:val="16"/>
              </w:rPr>
            </w:pPr>
            <w:r>
              <w:rPr>
                <w:color w:val="030303"/>
                <w:w w:val="105"/>
                <w:sz w:val="16"/>
              </w:rPr>
              <w:t>19</w:t>
            </w:r>
          </w:p>
        </w:tc>
        <w:tc>
          <w:tcPr>
            <w:tcW w:w="226" w:type="dxa"/>
            <w:tcBorders>
              <w:left w:val="nil"/>
              <w:right w:val="nil"/>
            </w:tcBorders>
          </w:tcPr>
          <w:p>
            <w:pPr>
              <w:pStyle w:val="TableParagraph"/>
              <w:rPr>
                <w:rFonts w:ascii="Times New Roman"/>
                <w:sz w:val="12"/>
              </w:rPr>
            </w:pPr>
          </w:p>
        </w:tc>
        <w:tc>
          <w:tcPr>
            <w:tcW w:w="9026" w:type="dxa"/>
            <w:gridSpan w:val="3"/>
            <w:tcBorders>
              <w:left w:val="nil"/>
              <w:right w:val="single" w:sz="6" w:space="0" w:color="000000"/>
            </w:tcBorders>
          </w:tcPr>
          <w:p>
            <w:pPr>
              <w:pStyle w:val="TableParagraph"/>
              <w:spacing w:before="2"/>
              <w:ind w:left="87"/>
              <w:rPr>
                <w:sz w:val="14"/>
              </w:rPr>
            </w:pPr>
            <w:r>
              <w:rPr>
                <w:color w:val="0C850C"/>
                <w:w w:val="105"/>
                <w:sz w:val="14"/>
              </w:rPr>
              <w:t>Revogado pelo </w:t>
            </w:r>
            <w:r>
              <w:rPr>
                <w:color w:val="0808ED"/>
                <w:w w:val="105"/>
                <w:sz w:val="14"/>
                <w:u w:val="single" w:color="0000ED"/>
              </w:rPr>
              <w:t>Decreto n</w:t>
            </w:r>
            <w:r>
              <w:rPr>
                <w:color w:val="2A2AEF"/>
                <w:w w:val="105"/>
                <w:sz w:val="14"/>
                <w:u w:val="single" w:color="0000ED"/>
              </w:rPr>
              <w:t>º </w:t>
            </w:r>
            <w:r>
              <w:rPr>
                <w:color w:val="0808ED"/>
                <w:w w:val="105"/>
                <w:sz w:val="14"/>
                <w:u w:val="single" w:color="0000ED"/>
              </w:rPr>
              <w:t>4</w:t>
            </w:r>
            <w:r>
              <w:rPr>
                <w:color w:val="4444F0"/>
                <w:w w:val="105"/>
                <w:sz w:val="14"/>
                <w:u w:val="single" w:color="0000ED"/>
              </w:rPr>
              <w:t>.</w:t>
            </w:r>
            <w:r>
              <w:rPr>
                <w:color w:val="0808ED"/>
                <w:w w:val="105"/>
                <w:sz w:val="14"/>
                <w:u w:val="single" w:color="0000ED"/>
              </w:rPr>
              <w:t>390</w:t>
            </w:r>
            <w:r>
              <w:rPr>
                <w:color w:val="2A2AEF"/>
                <w:w w:val="105"/>
                <w:sz w:val="14"/>
                <w:u w:val="single" w:color="0000ED"/>
              </w:rPr>
              <w:t>/</w:t>
            </w:r>
            <w:r>
              <w:rPr>
                <w:color w:val="0808ED"/>
                <w:w w:val="105"/>
                <w:sz w:val="14"/>
                <w:u w:val="single" w:color="0000ED"/>
              </w:rPr>
              <w:t>2020 (DOE de 30</w:t>
            </w:r>
            <w:r>
              <w:rPr>
                <w:color w:val="2A2AEF"/>
                <w:w w:val="105"/>
                <w:sz w:val="14"/>
                <w:u w:val="single" w:color="0000ED"/>
              </w:rPr>
              <w:t>.</w:t>
            </w:r>
            <w:r>
              <w:rPr>
                <w:color w:val="0808ED"/>
                <w:w w:val="105"/>
                <w:sz w:val="14"/>
                <w:u w:val="single" w:color="0000ED"/>
              </w:rPr>
              <w:t>03</w:t>
            </w:r>
            <w:r>
              <w:rPr>
                <w:color w:val="4444F0"/>
                <w:w w:val="105"/>
                <w:sz w:val="14"/>
                <w:u w:val="single" w:color="0000ED"/>
              </w:rPr>
              <w:t>.</w:t>
            </w:r>
            <w:r>
              <w:rPr>
                <w:color w:val="0808ED"/>
                <w:w w:val="105"/>
                <w:sz w:val="14"/>
                <w:u w:val="single" w:color="0000ED"/>
              </w:rPr>
              <w:t>2020</w:t>
            </w:r>
            <w:r>
              <w:rPr>
                <w:color w:val="0808ED"/>
                <w:w w:val="105"/>
                <w:sz w:val="14"/>
              </w:rPr>
              <w:t>)</w:t>
            </w:r>
            <w:r>
              <w:rPr>
                <w:color w:val="2D952D"/>
                <w:w w:val="105"/>
                <w:sz w:val="14"/>
              </w:rPr>
              <w:t>, </w:t>
            </w:r>
            <w:r>
              <w:rPr>
                <w:color w:val="0C850C"/>
                <w:w w:val="105"/>
                <w:sz w:val="14"/>
              </w:rPr>
              <w:t>efeitos a partir de 01</w:t>
            </w:r>
            <w:r>
              <w:rPr>
                <w:color w:val="42A042"/>
                <w:w w:val="105"/>
                <w:sz w:val="14"/>
              </w:rPr>
              <w:t>.</w:t>
            </w:r>
            <w:r>
              <w:rPr>
                <w:color w:val="0C850C"/>
                <w:w w:val="105"/>
                <w:sz w:val="14"/>
              </w:rPr>
              <w:t>05</w:t>
            </w:r>
            <w:r>
              <w:rPr>
                <w:color w:val="2D952D"/>
                <w:w w:val="105"/>
                <w:sz w:val="14"/>
              </w:rPr>
              <w:t>.</w:t>
            </w:r>
            <w:r>
              <w:rPr>
                <w:color w:val="0C850C"/>
                <w:w w:val="105"/>
                <w:sz w:val="14"/>
              </w:rPr>
              <w:t>2020 </w:t>
            </w:r>
            <w:r>
              <w:rPr>
                <w:color w:val="FF0E0E"/>
                <w:w w:val="105"/>
                <w:sz w:val="14"/>
              </w:rPr>
              <w:t>Redação Anterior</w:t>
            </w:r>
          </w:p>
        </w:tc>
      </w:tr>
      <w:tr>
        <w:trPr>
          <w:trHeight w:val="198" w:hRule="atLeast"/>
        </w:trPr>
        <w:tc>
          <w:tcPr>
            <w:tcW w:w="780" w:type="dxa"/>
            <w:tcBorders>
              <w:left w:val="nil"/>
              <w:right w:val="nil"/>
            </w:tcBorders>
          </w:tcPr>
          <w:p>
            <w:pPr>
              <w:pStyle w:val="TableParagraph"/>
              <w:spacing w:line="178" w:lineRule="exact"/>
              <w:ind w:right="167"/>
              <w:jc w:val="right"/>
              <w:rPr>
                <w:sz w:val="17"/>
              </w:rPr>
            </w:pPr>
            <w:r>
              <w:rPr>
                <w:color w:val="030303"/>
                <w:sz w:val="17"/>
              </w:rPr>
              <w:t>20</w:t>
            </w:r>
          </w:p>
        </w:tc>
        <w:tc>
          <w:tcPr>
            <w:tcW w:w="226" w:type="dxa"/>
            <w:tcBorders>
              <w:left w:val="nil"/>
              <w:right w:val="nil"/>
            </w:tcBorders>
          </w:tcPr>
          <w:p>
            <w:pPr>
              <w:pStyle w:val="TableParagraph"/>
              <w:spacing w:line="87" w:lineRule="exact" w:before="91"/>
              <w:ind w:right="18"/>
              <w:jc w:val="right"/>
              <w:rPr>
                <w:sz w:val="13"/>
              </w:rPr>
            </w:pPr>
            <w:r>
              <w:rPr>
                <w:color w:val="030303"/>
                <w:w w:val="26"/>
                <w:sz w:val="13"/>
              </w:rPr>
              <w:t>1</w:t>
            </w:r>
          </w:p>
        </w:tc>
        <w:tc>
          <w:tcPr>
            <w:tcW w:w="1004" w:type="dxa"/>
            <w:tcBorders>
              <w:left w:val="nil"/>
            </w:tcBorders>
          </w:tcPr>
          <w:p>
            <w:pPr>
              <w:pStyle w:val="TableParagraph"/>
              <w:spacing w:line="178" w:lineRule="exact"/>
              <w:ind w:left="90" w:right="55"/>
              <w:jc w:val="center"/>
              <w:rPr>
                <w:sz w:val="17"/>
              </w:rPr>
            </w:pPr>
            <w:r>
              <w:rPr>
                <w:color w:val="030303"/>
                <w:w w:val="105"/>
                <w:sz w:val="17"/>
              </w:rPr>
              <w:t>03</w:t>
            </w:r>
            <w:r>
              <w:rPr>
                <w:color w:val="444444"/>
                <w:w w:val="105"/>
                <w:sz w:val="17"/>
              </w:rPr>
              <w:t>.</w:t>
            </w:r>
            <w:r>
              <w:rPr>
                <w:color w:val="030303"/>
                <w:w w:val="105"/>
                <w:sz w:val="17"/>
              </w:rPr>
              <w:t>023</w:t>
            </w:r>
            <w:r>
              <w:rPr>
                <w:color w:val="2D2D2D"/>
                <w:w w:val="105"/>
                <w:sz w:val="17"/>
              </w:rPr>
              <w:t>.</w:t>
            </w:r>
            <w:r>
              <w:rPr>
                <w:color w:val="030303"/>
                <w:w w:val="105"/>
                <w:sz w:val="17"/>
              </w:rPr>
              <w:t>00</w:t>
            </w:r>
          </w:p>
        </w:tc>
        <w:tc>
          <w:tcPr>
            <w:tcW w:w="992" w:type="dxa"/>
          </w:tcPr>
          <w:p>
            <w:pPr>
              <w:pStyle w:val="TableParagraph"/>
              <w:spacing w:line="178" w:lineRule="exact"/>
              <w:ind w:left="60"/>
              <w:rPr>
                <w:sz w:val="17"/>
              </w:rPr>
            </w:pPr>
            <w:r>
              <w:rPr>
                <w:color w:val="030303"/>
                <w:w w:val="105"/>
                <w:sz w:val="17"/>
              </w:rPr>
              <w:t>2203</w:t>
            </w:r>
            <w:r>
              <w:rPr>
                <w:color w:val="444444"/>
                <w:w w:val="105"/>
                <w:sz w:val="17"/>
              </w:rPr>
              <w:t>.</w:t>
            </w:r>
            <w:r>
              <w:rPr>
                <w:color w:val="030303"/>
                <w:w w:val="105"/>
                <w:sz w:val="17"/>
              </w:rPr>
              <w:t>00</w:t>
            </w:r>
            <w:r>
              <w:rPr>
                <w:color w:val="444444"/>
                <w:w w:val="105"/>
                <w:sz w:val="17"/>
              </w:rPr>
              <w:t>.</w:t>
            </w:r>
            <w:r>
              <w:rPr>
                <w:color w:val="030303"/>
                <w:w w:val="105"/>
                <w:sz w:val="17"/>
              </w:rPr>
              <w:t>00</w:t>
            </w:r>
          </w:p>
        </w:tc>
        <w:tc>
          <w:tcPr>
            <w:tcW w:w="7030" w:type="dxa"/>
            <w:tcBorders>
              <w:right w:val="single" w:sz="6" w:space="0" w:color="000000"/>
            </w:tcBorders>
          </w:tcPr>
          <w:p>
            <w:pPr>
              <w:pStyle w:val="TableParagraph"/>
              <w:spacing w:line="178" w:lineRule="exact"/>
              <w:ind w:left="88"/>
              <w:rPr>
                <w:sz w:val="14"/>
              </w:rPr>
            </w:pPr>
            <w:r>
              <w:rPr>
                <w:color w:val="030303"/>
                <w:w w:val="105"/>
                <w:sz w:val="17"/>
              </w:rPr>
              <w:t>Chope </w:t>
            </w:r>
            <w:r>
              <w:rPr>
                <w:color w:val="0C850C"/>
                <w:w w:val="105"/>
                <w:sz w:val="14"/>
              </w:rPr>
              <w:t>Acrescentado pelo </w:t>
            </w:r>
            <w:r>
              <w:rPr>
                <w:color w:val="0808ED"/>
                <w:w w:val="105"/>
                <w:sz w:val="14"/>
                <w:u w:val="single" w:color="0000ED"/>
              </w:rPr>
              <w:t>Decreto n</w:t>
            </w:r>
            <w:r>
              <w:rPr>
                <w:color w:val="2A2AEF"/>
                <w:w w:val="105"/>
                <w:sz w:val="14"/>
                <w:u w:val="single" w:color="0000ED"/>
              </w:rPr>
              <w:t>º </w:t>
            </w:r>
            <w:r>
              <w:rPr>
                <w:color w:val="0808ED"/>
                <w:w w:val="105"/>
                <w:sz w:val="14"/>
                <w:u w:val="single" w:color="0000ED"/>
              </w:rPr>
              <w:t>1.411</w:t>
            </w:r>
            <w:r>
              <w:rPr>
                <w:color w:val="2A2AEF"/>
                <w:w w:val="105"/>
                <w:sz w:val="14"/>
                <w:u w:val="single" w:color="0000ED"/>
              </w:rPr>
              <w:t>/</w:t>
            </w:r>
            <w:r>
              <w:rPr>
                <w:color w:val="0808ED"/>
                <w:w w:val="105"/>
                <w:sz w:val="14"/>
                <w:u w:val="single" w:color="0000ED"/>
              </w:rPr>
              <w:t>2023 (DOE de 13.04</w:t>
            </w:r>
            <w:r>
              <w:rPr>
                <w:color w:val="4444F0"/>
                <w:w w:val="105"/>
                <w:sz w:val="14"/>
                <w:u w:val="single" w:color="0000ED"/>
              </w:rPr>
              <w:t>.</w:t>
            </w:r>
            <w:r>
              <w:rPr>
                <w:color w:val="0808ED"/>
                <w:w w:val="105"/>
                <w:sz w:val="14"/>
                <w:u w:val="single" w:color="0000ED"/>
              </w:rPr>
              <w:t>2023</w:t>
            </w:r>
            <w:r>
              <w:rPr>
                <w:color w:val="0808ED"/>
                <w:w w:val="105"/>
                <w:sz w:val="14"/>
              </w:rPr>
              <w:t>)</w:t>
            </w:r>
            <w:r>
              <w:rPr>
                <w:color w:val="2D952D"/>
                <w:w w:val="105"/>
                <w:sz w:val="14"/>
              </w:rPr>
              <w:t>, </w:t>
            </w:r>
            <w:r>
              <w:rPr>
                <w:color w:val="0C850C"/>
                <w:w w:val="105"/>
                <w:sz w:val="14"/>
              </w:rPr>
              <w:t>efeitos a partir de 01</w:t>
            </w:r>
            <w:r>
              <w:rPr>
                <w:color w:val="42A042"/>
                <w:w w:val="105"/>
                <w:sz w:val="14"/>
              </w:rPr>
              <w:t>.</w:t>
            </w:r>
            <w:r>
              <w:rPr>
                <w:color w:val="0C850C"/>
                <w:w w:val="105"/>
                <w:sz w:val="14"/>
              </w:rPr>
              <w:t>03.2023</w:t>
            </w:r>
          </w:p>
        </w:tc>
      </w:tr>
    </w:tbl>
    <w:p>
      <w:pPr>
        <w:spacing w:before="160"/>
        <w:ind w:left="149" w:right="0" w:firstLine="0"/>
        <w:jc w:val="both"/>
        <w:rPr>
          <w:sz w:val="14"/>
        </w:rPr>
      </w:pPr>
      <w:r>
        <w:rPr>
          <w:color w:val="030303"/>
          <w:w w:val="105"/>
          <w:sz w:val="19"/>
        </w:rPr>
        <w:t>§ </w:t>
      </w:r>
      <w:r>
        <w:rPr>
          <w:b/>
          <w:color w:val="030303"/>
          <w:w w:val="105"/>
          <w:sz w:val="19"/>
        </w:rPr>
        <w:t>1</w:t>
      </w:r>
      <w:r>
        <w:rPr>
          <w:color w:val="030303"/>
          <w:w w:val="105"/>
          <w:sz w:val="21"/>
        </w:rPr>
        <w:t>° </w:t>
      </w:r>
      <w:r>
        <w:rPr>
          <w:color w:val="0C850C"/>
          <w:w w:val="105"/>
          <w:sz w:val="14"/>
        </w:rPr>
        <w:t>Revogado pelo </w:t>
      </w:r>
      <w:r>
        <w:rPr>
          <w:color w:val="0808ED"/>
          <w:w w:val="105"/>
          <w:sz w:val="14"/>
          <w:u w:val="single" w:color="0000ED"/>
        </w:rPr>
        <w:t>Decreto n</w:t>
      </w:r>
      <w:r>
        <w:rPr>
          <w:color w:val="2A2AEF"/>
          <w:w w:val="105"/>
          <w:sz w:val="14"/>
          <w:u w:val="single" w:color="0000ED"/>
        </w:rPr>
        <w:t>º </w:t>
      </w:r>
      <w:r>
        <w:rPr>
          <w:color w:val="0808ED"/>
          <w:w w:val="105"/>
          <w:sz w:val="14"/>
          <w:u w:val="single" w:color="0000ED"/>
        </w:rPr>
        <w:t>10.387 </w:t>
      </w:r>
      <w:r>
        <w:rPr>
          <w:color w:val="2A2AEF"/>
          <w:w w:val="105"/>
          <w:sz w:val="14"/>
          <w:u w:val="single" w:color="0000ED"/>
        </w:rPr>
        <w:t>/</w:t>
      </w:r>
      <w:r>
        <w:rPr>
          <w:color w:val="0808ED"/>
          <w:w w:val="105"/>
          <w:sz w:val="14"/>
          <w:u w:val="single" w:color="0000ED"/>
        </w:rPr>
        <w:t>2018 (DOE de 12.07.2018)</w:t>
      </w:r>
      <w:r>
        <w:rPr>
          <w:color w:val="0C850C"/>
          <w:w w:val="105"/>
          <w:sz w:val="14"/>
        </w:rPr>
        <w:t>, efeitos a partir de 01.08.2018 </w:t>
      </w:r>
      <w:r>
        <w:rPr>
          <w:color w:val="FF0E0E"/>
          <w:w w:val="105"/>
          <w:sz w:val="14"/>
        </w:rPr>
        <w:t>Redação Anterior</w:t>
      </w:r>
    </w:p>
    <w:p>
      <w:pPr>
        <w:pStyle w:val="BodyText"/>
        <w:spacing w:before="177"/>
        <w:ind w:left="149" w:right="134"/>
        <w:jc w:val="both"/>
      </w:pPr>
      <w:r>
        <w:rPr>
          <w:color w:val="030303"/>
        </w:rPr>
        <w:t>§ </w:t>
      </w:r>
      <w:r>
        <w:rPr>
          <w:rFonts w:ascii="Times New Roman" w:hAnsi="Times New Roman"/>
          <w:b/>
          <w:color w:val="030303"/>
          <w:sz w:val="20"/>
        </w:rPr>
        <w:t>2º </w:t>
      </w:r>
      <w:r>
        <w:rPr>
          <w:color w:val="030303"/>
        </w:rPr>
        <w:t>A responsabilidade pela retenção e recolhimento do imposto fica também atribuída aos estabelecimentos localizados nos estados do Acre, Alagoas</w:t>
      </w:r>
      <w:r>
        <w:rPr>
          <w:color w:val="2D2D2D"/>
        </w:rPr>
        <w:t>, </w:t>
      </w:r>
      <w:r>
        <w:rPr>
          <w:color w:val="030303"/>
        </w:rPr>
        <w:t>Amapá, Amazonas, Bahia, </w:t>
      </w:r>
      <w:r>
        <w:rPr>
          <w:color w:val="030303"/>
          <w:spacing w:val="-4"/>
        </w:rPr>
        <w:t>Ceará</w:t>
      </w:r>
      <w:r>
        <w:rPr>
          <w:color w:val="2D2D2D"/>
          <w:spacing w:val="-4"/>
        </w:rPr>
        <w:t>, </w:t>
      </w:r>
      <w:r>
        <w:rPr>
          <w:color w:val="030303"/>
        </w:rPr>
        <w:t>Espírito Santo, Goiás, Maranhão, Mato Grosso, Mato Grosso do </w:t>
      </w:r>
      <w:r>
        <w:rPr>
          <w:color w:val="030303"/>
          <w:spacing w:val="-3"/>
        </w:rPr>
        <w:t>Sul</w:t>
      </w:r>
      <w:r>
        <w:rPr>
          <w:color w:val="2D2D2D"/>
          <w:spacing w:val="-3"/>
        </w:rPr>
        <w:t>, </w:t>
      </w:r>
      <w:r>
        <w:rPr>
          <w:color w:val="030303"/>
        </w:rPr>
        <w:t>Minas Gerais, Pará, Paraíba,  Pernambuco,  Piauí, Rio de Janeiro,  Rio Grande do Norte, Rio Grande  do  Sul, Rondônia, Roraima, Santa Catarina, São Paulo, Sergipe e Tocantins e no Distrito Federal</w:t>
      </w:r>
      <w:r>
        <w:rPr>
          <w:color w:val="2D2D2D"/>
        </w:rPr>
        <w:t>, </w:t>
      </w:r>
      <w:r>
        <w:rPr>
          <w:color w:val="030303"/>
        </w:rPr>
        <w:t>inclusive  distribuidor, depósito ou</w:t>
      </w:r>
      <w:r>
        <w:rPr>
          <w:color w:val="030303"/>
          <w:spacing w:val="12"/>
        </w:rPr>
        <w:t> </w:t>
      </w:r>
      <w:r>
        <w:rPr>
          <w:color w:val="030303"/>
          <w:spacing w:val="-3"/>
        </w:rPr>
        <w:t>atacadista</w:t>
      </w:r>
      <w:r>
        <w:rPr>
          <w:color w:val="2D2D2D"/>
          <w:spacing w:val="-3"/>
        </w:rPr>
        <w:t>.</w:t>
      </w:r>
    </w:p>
    <w:p>
      <w:pPr>
        <w:pStyle w:val="BodyText"/>
        <w:spacing w:before="4"/>
        <w:rPr>
          <w:sz w:val="16"/>
        </w:rPr>
      </w:pPr>
    </w:p>
    <w:p>
      <w:pPr>
        <w:spacing w:before="0"/>
        <w:ind w:left="149" w:right="0" w:firstLine="0"/>
        <w:jc w:val="both"/>
        <w:rPr>
          <w:sz w:val="14"/>
        </w:rPr>
      </w:pPr>
      <w:r>
        <w:rPr>
          <w:color w:val="030303"/>
          <w:w w:val="105"/>
          <w:sz w:val="19"/>
        </w:rPr>
        <w:t>§ </w:t>
      </w:r>
      <w:r>
        <w:rPr>
          <w:b/>
          <w:color w:val="030303"/>
          <w:w w:val="105"/>
          <w:sz w:val="19"/>
        </w:rPr>
        <w:t>3° </w:t>
      </w:r>
      <w:r>
        <w:rPr>
          <w:color w:val="0C850C"/>
          <w:w w:val="105"/>
          <w:sz w:val="14"/>
        </w:rPr>
        <w:t>Revogado pelo </w:t>
      </w:r>
      <w:r>
        <w:rPr>
          <w:color w:val="0808ED"/>
          <w:w w:val="105"/>
          <w:sz w:val="14"/>
          <w:u w:val="single" w:color="0000ED"/>
        </w:rPr>
        <w:t>Decreto n</w:t>
      </w:r>
      <w:r>
        <w:rPr>
          <w:color w:val="2A2AEF"/>
          <w:w w:val="105"/>
          <w:sz w:val="14"/>
          <w:u w:val="single" w:color="0000ED"/>
        </w:rPr>
        <w:t>º </w:t>
      </w:r>
      <w:r>
        <w:rPr>
          <w:color w:val="0808ED"/>
          <w:w w:val="105"/>
          <w:sz w:val="14"/>
          <w:u w:val="single" w:color="0000ED"/>
        </w:rPr>
        <w:t>4.390</w:t>
      </w:r>
      <w:r>
        <w:rPr>
          <w:color w:val="2A2AEF"/>
          <w:w w:val="105"/>
          <w:sz w:val="14"/>
          <w:u w:val="single" w:color="0000ED"/>
        </w:rPr>
        <w:t>/</w:t>
      </w:r>
      <w:r>
        <w:rPr>
          <w:color w:val="0808ED"/>
          <w:w w:val="105"/>
          <w:sz w:val="14"/>
          <w:u w:val="single" w:color="0000ED"/>
        </w:rPr>
        <w:t>2020 (DOE de 30.03.2020</w:t>
      </w:r>
      <w:r>
        <w:rPr>
          <w:color w:val="0808ED"/>
          <w:w w:val="105"/>
          <w:sz w:val="14"/>
        </w:rPr>
        <w:t>)</w:t>
      </w:r>
      <w:r>
        <w:rPr>
          <w:color w:val="2D952D"/>
          <w:w w:val="105"/>
          <w:sz w:val="14"/>
        </w:rPr>
        <w:t>, </w:t>
      </w:r>
      <w:r>
        <w:rPr>
          <w:color w:val="0C850C"/>
          <w:w w:val="105"/>
          <w:sz w:val="14"/>
        </w:rPr>
        <w:t>efeitos a partir de 01.05.2020 </w:t>
      </w:r>
      <w:r>
        <w:rPr>
          <w:color w:val="FF0E0E"/>
          <w:w w:val="105"/>
          <w:sz w:val="14"/>
        </w:rPr>
        <w:t>Redação Anterior</w:t>
      </w:r>
    </w:p>
    <w:p>
      <w:pPr>
        <w:pStyle w:val="BodyText"/>
        <w:rPr>
          <w:sz w:val="17"/>
        </w:rPr>
      </w:pPr>
    </w:p>
    <w:p>
      <w:pPr>
        <w:spacing w:line="249" w:lineRule="auto" w:before="0"/>
        <w:ind w:left="149" w:right="139" w:hanging="1"/>
        <w:jc w:val="both"/>
        <w:rPr>
          <w:sz w:val="14"/>
        </w:rPr>
      </w:pPr>
      <w:r>
        <w:rPr>
          <w:color w:val="030303"/>
          <w:sz w:val="19"/>
        </w:rPr>
        <w:t>§ </w:t>
      </w:r>
      <w:r>
        <w:rPr>
          <w:rFonts w:ascii="Times New Roman" w:hAnsi="Times New Roman"/>
          <w:b/>
          <w:color w:val="030303"/>
          <w:sz w:val="20"/>
        </w:rPr>
        <w:t>4º </w:t>
      </w:r>
      <w:r>
        <w:rPr>
          <w:color w:val="030303"/>
          <w:sz w:val="19"/>
        </w:rPr>
        <w:t>O disposto nesta Seção não se aplica aos contribuintes estabelecidos nos estados de Minas Gerais e Santa Catarina, em relação às operações com água mineral ou potável, hipótese em que deverá ser observado o disposto no art. 11 deste </w:t>
      </w:r>
      <w:r>
        <w:rPr>
          <w:b/>
          <w:color w:val="030303"/>
          <w:sz w:val="17"/>
        </w:rPr>
        <w:t>Anexo</w:t>
      </w:r>
      <w:r>
        <w:rPr>
          <w:b/>
          <w:color w:val="2D2D2D"/>
          <w:sz w:val="17"/>
        </w:rPr>
        <w:t>. </w:t>
      </w:r>
      <w:r>
        <w:rPr>
          <w:color w:val="0C850C"/>
          <w:sz w:val="14"/>
        </w:rPr>
        <w:t>Acrescentado pelo </w:t>
      </w:r>
      <w:r>
        <w:rPr>
          <w:color w:val="0808ED"/>
          <w:sz w:val="14"/>
          <w:u w:val="single" w:color="0000ED"/>
        </w:rPr>
        <w:t>Decreto n</w:t>
      </w:r>
      <w:r>
        <w:rPr>
          <w:color w:val="2A2AEF"/>
          <w:sz w:val="14"/>
          <w:u w:val="single" w:color="0000ED"/>
        </w:rPr>
        <w:t>º </w:t>
      </w:r>
      <w:r>
        <w:rPr>
          <w:color w:val="0808ED"/>
          <w:sz w:val="14"/>
          <w:u w:val="single" w:color="0000ED"/>
        </w:rPr>
        <w:t>9</w:t>
      </w:r>
      <w:r>
        <w:rPr>
          <w:color w:val="4444F0"/>
          <w:sz w:val="14"/>
          <w:u w:val="single" w:color="0000ED"/>
        </w:rPr>
        <w:t>.</w:t>
      </w:r>
      <w:r>
        <w:rPr>
          <w:color w:val="0808ED"/>
          <w:sz w:val="14"/>
          <w:u w:val="single" w:color="0000ED"/>
        </w:rPr>
        <w:t>673</w:t>
      </w:r>
      <w:r>
        <w:rPr>
          <w:color w:val="2A2AEF"/>
          <w:sz w:val="14"/>
          <w:u w:val="single" w:color="0000ED"/>
        </w:rPr>
        <w:t>/</w:t>
      </w:r>
      <w:r>
        <w:rPr>
          <w:color w:val="0808ED"/>
          <w:sz w:val="14"/>
          <w:u w:val="single" w:color="0000ED"/>
        </w:rPr>
        <w:t>2021 (DOE de </w:t>
      </w:r>
      <w:r>
        <w:rPr>
          <w:color w:val="0808ED"/>
          <w:spacing w:val="-3"/>
          <w:sz w:val="14"/>
          <w:u w:val="single" w:color="0000ED"/>
        </w:rPr>
        <w:t>06</w:t>
      </w:r>
      <w:r>
        <w:rPr>
          <w:color w:val="4444F0"/>
          <w:spacing w:val="-3"/>
          <w:sz w:val="14"/>
          <w:u w:val="single" w:color="0000ED"/>
        </w:rPr>
        <w:t>.</w:t>
      </w:r>
      <w:r>
        <w:rPr>
          <w:color w:val="0808ED"/>
          <w:spacing w:val="-3"/>
          <w:sz w:val="14"/>
          <w:u w:val="single" w:color="0000ED"/>
        </w:rPr>
        <w:t>12</w:t>
      </w:r>
      <w:r>
        <w:rPr>
          <w:color w:val="2A2AEF"/>
          <w:spacing w:val="-3"/>
          <w:sz w:val="14"/>
          <w:u w:val="single" w:color="0000ED"/>
        </w:rPr>
        <w:t>.</w:t>
      </w:r>
      <w:r>
        <w:rPr>
          <w:color w:val="0808ED"/>
          <w:spacing w:val="-3"/>
          <w:sz w:val="14"/>
          <w:u w:val="single" w:color="0000ED"/>
        </w:rPr>
        <w:t>2021</w:t>
      </w:r>
      <w:r>
        <w:rPr>
          <w:color w:val="0808ED"/>
          <w:spacing w:val="-3"/>
          <w:sz w:val="14"/>
        </w:rPr>
        <w:t>)</w:t>
      </w:r>
      <w:r>
        <w:rPr>
          <w:color w:val="2D952D"/>
          <w:spacing w:val="-3"/>
          <w:sz w:val="14"/>
        </w:rPr>
        <w:t>, </w:t>
      </w:r>
      <w:r>
        <w:rPr>
          <w:color w:val="0C850C"/>
          <w:sz w:val="14"/>
        </w:rPr>
        <w:t>efeitos a partir</w:t>
      </w:r>
      <w:r>
        <w:rPr>
          <w:color w:val="0C850C"/>
          <w:spacing w:val="5"/>
          <w:sz w:val="14"/>
        </w:rPr>
        <w:t> </w:t>
      </w:r>
      <w:r>
        <w:rPr>
          <w:color w:val="0C850C"/>
          <w:sz w:val="14"/>
        </w:rPr>
        <w:t>de </w:t>
      </w:r>
      <w:r>
        <w:rPr>
          <w:color w:val="0C850C"/>
          <w:spacing w:val="-3"/>
          <w:sz w:val="14"/>
        </w:rPr>
        <w:t>01</w:t>
      </w:r>
      <w:r>
        <w:rPr>
          <w:color w:val="42A042"/>
          <w:spacing w:val="-3"/>
          <w:sz w:val="14"/>
        </w:rPr>
        <w:t>.</w:t>
      </w:r>
      <w:r>
        <w:rPr>
          <w:color w:val="0C850C"/>
          <w:spacing w:val="-3"/>
          <w:sz w:val="14"/>
        </w:rPr>
        <w:t>01</w:t>
      </w:r>
      <w:r>
        <w:rPr>
          <w:color w:val="42A042"/>
          <w:spacing w:val="-3"/>
          <w:sz w:val="14"/>
        </w:rPr>
        <w:t>.</w:t>
      </w:r>
      <w:r>
        <w:rPr>
          <w:color w:val="0C850C"/>
          <w:spacing w:val="-3"/>
          <w:sz w:val="14"/>
        </w:rPr>
        <w:t>2023</w:t>
      </w:r>
    </w:p>
    <w:p>
      <w:pPr>
        <w:pStyle w:val="BodyText"/>
        <w:spacing w:before="2"/>
        <w:rPr>
          <w:sz w:val="16"/>
        </w:rPr>
      </w:pPr>
    </w:p>
    <w:p>
      <w:pPr>
        <w:pStyle w:val="BodyText"/>
        <w:spacing w:line="237" w:lineRule="auto"/>
        <w:ind w:left="149" w:right="136" w:firstLine="2"/>
        <w:jc w:val="both"/>
      </w:pPr>
      <w:r>
        <w:rPr>
          <w:b/>
          <w:color w:val="030303"/>
        </w:rPr>
        <w:t>Art. 25. </w:t>
      </w:r>
      <w:r>
        <w:rPr>
          <w:color w:val="030303"/>
        </w:rPr>
        <w:t>A base de cálculo para a retenção do imposto será o preço máximo de venda a varejo, fixado pela autoridade competente ou, na sua inexistência, o preço a consumidor final usualmente praticado, apurado segundo as regras estabelecidas no </w:t>
      </w:r>
      <w:r>
        <w:rPr>
          <w:rFonts w:ascii="Times New Roman" w:hAnsi="Times New Roman"/>
          <w:color w:val="0808ED"/>
          <w:sz w:val="20"/>
        </w:rPr>
        <w:t>§X </w:t>
      </w:r>
      <w:r>
        <w:rPr>
          <w:color w:val="030303"/>
        </w:rPr>
        <w:t>do </w:t>
      </w:r>
      <w:r>
        <w:rPr>
          <w:color w:val="0808ED"/>
          <w:u w:val="thick" w:color="0808ED"/>
        </w:rPr>
        <w:t>art. 13</w:t>
      </w:r>
      <w:r>
        <w:rPr>
          <w:color w:val="0808ED"/>
        </w:rPr>
        <w:t> </w:t>
      </w:r>
      <w:r>
        <w:rPr>
          <w:color w:val="030303"/>
        </w:rPr>
        <w:t>deste Regulamento e divulgado em ato expedido pelo Diretor da CRE (</w:t>
      </w:r>
      <w:r>
        <w:rPr>
          <w:color w:val="0808ED"/>
          <w:u w:val="single" w:color="0000ED"/>
        </w:rPr>
        <w:t>ProtocolosICMS</w:t>
      </w:r>
      <w:r>
        <w:rPr>
          <w:color w:val="0808ED"/>
        </w:rPr>
        <w:t> </w:t>
      </w:r>
      <w:r>
        <w:rPr>
          <w:color w:val="0808ED"/>
          <w:u w:val="single" w:color="0000ED"/>
        </w:rPr>
        <w:t>11/1991</w:t>
      </w:r>
      <w:r>
        <w:rPr>
          <w:color w:val="0808ED"/>
        </w:rPr>
        <w:t> </w:t>
      </w:r>
      <w:r>
        <w:rPr>
          <w:color w:val="030303"/>
          <w:u w:val="thick" w:color="030303"/>
        </w:rPr>
        <w:t>e </w:t>
      </w:r>
      <w:r>
        <w:rPr>
          <w:color w:val="0808ED"/>
          <w:u w:val="thick" w:color="030303"/>
        </w:rPr>
        <w:t>B/2004</w:t>
      </w:r>
      <w:r>
        <w:rPr>
          <w:color w:val="030303"/>
          <w:u w:val="thick" w:color="030303"/>
        </w:rPr>
        <w:t>)</w:t>
      </w:r>
      <w:r>
        <w:rPr>
          <w:color w:val="030303"/>
        </w:rPr>
        <w:t>.</w:t>
      </w:r>
    </w:p>
    <w:p>
      <w:pPr>
        <w:pStyle w:val="BodyText"/>
        <w:spacing w:before="5"/>
        <w:rPr>
          <w:sz w:val="16"/>
        </w:rPr>
      </w:pPr>
    </w:p>
    <w:p>
      <w:pPr>
        <w:pStyle w:val="BodyText"/>
        <w:ind w:left="149" w:right="132" w:firstLine="3"/>
        <w:jc w:val="both"/>
      </w:pPr>
      <w:r>
        <w:rPr>
          <w:b/>
          <w:color w:val="030303"/>
          <w:w w:val="105"/>
        </w:rPr>
        <w:t>Parágrafo único. </w:t>
      </w:r>
      <w:r>
        <w:rPr>
          <w:color w:val="030303"/>
          <w:w w:val="105"/>
        </w:rPr>
        <w:t>Na impossibilidade da aplicação das hipóteses de que trata o </w:t>
      </w:r>
      <w:r>
        <w:rPr>
          <w:color w:val="030303"/>
          <w:spacing w:val="-4"/>
          <w:w w:val="105"/>
        </w:rPr>
        <w:t>"caput"</w:t>
      </w:r>
      <w:r>
        <w:rPr>
          <w:color w:val="2D2D2D"/>
          <w:spacing w:val="-4"/>
          <w:w w:val="105"/>
        </w:rPr>
        <w:t>, </w:t>
      </w:r>
      <w:r>
        <w:rPr>
          <w:color w:val="030303"/>
          <w:w w:val="105"/>
        </w:rPr>
        <w:t>a base de cálculo será o preço praticado</w:t>
      </w:r>
      <w:r>
        <w:rPr>
          <w:color w:val="030303"/>
          <w:spacing w:val="-6"/>
          <w:w w:val="105"/>
        </w:rPr>
        <w:t> </w:t>
      </w:r>
      <w:r>
        <w:rPr>
          <w:color w:val="030303"/>
          <w:w w:val="105"/>
        </w:rPr>
        <w:t>pelo</w:t>
      </w:r>
      <w:r>
        <w:rPr>
          <w:color w:val="030303"/>
          <w:spacing w:val="-13"/>
          <w:w w:val="105"/>
        </w:rPr>
        <w:t> </w:t>
      </w:r>
      <w:r>
        <w:rPr>
          <w:color w:val="030303"/>
          <w:w w:val="105"/>
        </w:rPr>
        <w:t>contribuinte</w:t>
      </w:r>
      <w:r>
        <w:rPr>
          <w:color w:val="030303"/>
          <w:spacing w:val="-7"/>
          <w:w w:val="105"/>
        </w:rPr>
        <w:t> </w:t>
      </w:r>
      <w:r>
        <w:rPr>
          <w:color w:val="030303"/>
          <w:w w:val="105"/>
        </w:rPr>
        <w:t>eleito</w:t>
      </w:r>
      <w:r>
        <w:rPr>
          <w:color w:val="030303"/>
          <w:spacing w:val="-12"/>
          <w:w w:val="105"/>
        </w:rPr>
        <w:t> </w:t>
      </w:r>
      <w:r>
        <w:rPr>
          <w:color w:val="030303"/>
          <w:w w:val="105"/>
        </w:rPr>
        <w:t>substituto</w:t>
      </w:r>
      <w:r>
        <w:rPr>
          <w:color w:val="030303"/>
          <w:spacing w:val="-10"/>
          <w:w w:val="105"/>
        </w:rPr>
        <w:t> </w:t>
      </w:r>
      <w:r>
        <w:rPr>
          <w:color w:val="030303"/>
          <w:w w:val="105"/>
        </w:rPr>
        <w:t>tributário,</w:t>
      </w:r>
      <w:r>
        <w:rPr>
          <w:color w:val="030303"/>
          <w:spacing w:val="-6"/>
          <w:w w:val="105"/>
        </w:rPr>
        <w:t> </w:t>
      </w:r>
      <w:r>
        <w:rPr>
          <w:color w:val="030303"/>
          <w:w w:val="105"/>
        </w:rPr>
        <w:t>incluídos</w:t>
      </w:r>
      <w:r>
        <w:rPr>
          <w:color w:val="030303"/>
          <w:spacing w:val="-12"/>
          <w:w w:val="105"/>
        </w:rPr>
        <w:t> </w:t>
      </w:r>
      <w:r>
        <w:rPr>
          <w:color w:val="030303"/>
          <w:w w:val="105"/>
        </w:rPr>
        <w:t>o</w:t>
      </w:r>
      <w:r>
        <w:rPr>
          <w:color w:val="030303"/>
          <w:spacing w:val="-21"/>
          <w:w w:val="105"/>
        </w:rPr>
        <w:t> </w:t>
      </w:r>
      <w:r>
        <w:rPr>
          <w:color w:val="030303"/>
          <w:w w:val="105"/>
        </w:rPr>
        <w:t>Imposto</w:t>
      </w:r>
      <w:r>
        <w:rPr>
          <w:color w:val="030303"/>
          <w:spacing w:val="-7"/>
          <w:w w:val="105"/>
        </w:rPr>
        <w:t> </w:t>
      </w:r>
      <w:r>
        <w:rPr>
          <w:color w:val="030303"/>
          <w:w w:val="105"/>
        </w:rPr>
        <w:t>sobre</w:t>
      </w:r>
      <w:r>
        <w:rPr>
          <w:color w:val="030303"/>
          <w:spacing w:val="-11"/>
          <w:w w:val="105"/>
        </w:rPr>
        <w:t> </w:t>
      </w:r>
      <w:r>
        <w:rPr>
          <w:color w:val="030303"/>
          <w:w w:val="105"/>
        </w:rPr>
        <w:t>Produtos</w:t>
      </w:r>
      <w:r>
        <w:rPr>
          <w:color w:val="030303"/>
          <w:spacing w:val="-10"/>
          <w:w w:val="105"/>
        </w:rPr>
        <w:t> </w:t>
      </w:r>
      <w:r>
        <w:rPr>
          <w:color w:val="030303"/>
          <w:w w:val="105"/>
        </w:rPr>
        <w:t>Industrializados</w:t>
      </w:r>
      <w:r>
        <w:rPr>
          <w:color w:val="030303"/>
          <w:spacing w:val="-21"/>
          <w:w w:val="105"/>
        </w:rPr>
        <w:t> </w:t>
      </w:r>
      <w:r>
        <w:rPr>
          <w:color w:val="030303"/>
          <w:w w:val="105"/>
        </w:rPr>
        <w:t>-</w:t>
      </w:r>
      <w:r>
        <w:rPr>
          <w:color w:val="030303"/>
          <w:spacing w:val="-17"/>
          <w:w w:val="105"/>
        </w:rPr>
        <w:t> </w:t>
      </w:r>
      <w:r>
        <w:rPr>
          <w:color w:val="030303"/>
          <w:w w:val="105"/>
        </w:rPr>
        <w:t>IPI,</w:t>
      </w:r>
      <w:r>
        <w:rPr>
          <w:color w:val="030303"/>
          <w:spacing w:val="-17"/>
          <w:w w:val="105"/>
        </w:rPr>
        <w:t> </w:t>
      </w:r>
      <w:r>
        <w:rPr>
          <w:color w:val="030303"/>
          <w:w w:val="105"/>
        </w:rPr>
        <w:t>o</w:t>
      </w:r>
      <w:r>
        <w:rPr>
          <w:color w:val="030303"/>
          <w:spacing w:val="-20"/>
          <w:w w:val="105"/>
        </w:rPr>
        <w:t> </w:t>
      </w:r>
      <w:r>
        <w:rPr>
          <w:color w:val="030303"/>
          <w:w w:val="105"/>
        </w:rPr>
        <w:t>frete</w:t>
      </w:r>
      <w:r>
        <w:rPr>
          <w:color w:val="030303"/>
          <w:spacing w:val="-13"/>
          <w:w w:val="105"/>
        </w:rPr>
        <w:t> </w:t>
      </w:r>
      <w:r>
        <w:rPr>
          <w:color w:val="030303"/>
          <w:w w:val="105"/>
        </w:rPr>
        <w:t>até o estabelecimento varejista e as demais despesas debitadas ao destinatário, adicionado da parcela resultante da aplicação, sobre o referido montante, do percentual de MVA estabelecido em Resolução do Secretário de Estado da Fazenda (</w:t>
      </w:r>
      <w:r>
        <w:rPr>
          <w:color w:val="0808ED"/>
          <w:w w:val="105"/>
          <w:u w:val="single" w:color="0000ED"/>
        </w:rPr>
        <w:t>Protocolos ICMS 11/1991</w:t>
      </w:r>
      <w:r>
        <w:rPr>
          <w:color w:val="0808ED"/>
          <w:w w:val="105"/>
        </w:rPr>
        <w:t> </w:t>
      </w:r>
      <w:r>
        <w:rPr>
          <w:color w:val="030303"/>
          <w:w w:val="105"/>
        </w:rPr>
        <w:t>e</w:t>
      </w:r>
      <w:r>
        <w:rPr>
          <w:color w:val="030303"/>
          <w:spacing w:val="-20"/>
          <w:w w:val="105"/>
        </w:rPr>
        <w:t> </w:t>
      </w:r>
      <w:r>
        <w:rPr>
          <w:color w:val="0808ED"/>
          <w:spacing w:val="-3"/>
          <w:w w:val="105"/>
          <w:u w:val="single" w:color="0000ED"/>
        </w:rPr>
        <w:t>31/1991</w:t>
      </w:r>
      <w:r>
        <w:rPr>
          <w:color w:val="030303"/>
          <w:spacing w:val="-3"/>
          <w:w w:val="105"/>
        </w:rPr>
        <w:t>).</w:t>
      </w:r>
    </w:p>
    <w:p>
      <w:pPr>
        <w:pStyle w:val="BodyText"/>
        <w:spacing w:before="5"/>
        <w:rPr>
          <w:sz w:val="17"/>
        </w:rPr>
      </w:pPr>
    </w:p>
    <w:p>
      <w:pPr>
        <w:pStyle w:val="BodyText"/>
        <w:spacing w:line="242" w:lineRule="auto"/>
        <w:ind w:left="149" w:right="141" w:firstLine="3"/>
        <w:jc w:val="both"/>
      </w:pPr>
      <w:r>
        <w:rPr>
          <w:b/>
          <w:color w:val="038080"/>
        </w:rPr>
        <w:t>Nota ECONET: </w:t>
      </w:r>
      <w:r>
        <w:rPr>
          <w:color w:val="038080"/>
        </w:rPr>
        <w:t>o </w:t>
      </w:r>
      <w:r>
        <w:rPr>
          <w:color w:val="0808ED"/>
          <w:u w:val="single" w:color="0000ED"/>
        </w:rPr>
        <w:t>art</w:t>
      </w:r>
      <w:r>
        <w:rPr>
          <w:color w:val="0808ED"/>
        </w:rPr>
        <w:t>ig</w:t>
      </w:r>
      <w:r>
        <w:rPr>
          <w:color w:val="0808ED"/>
          <w:u w:val="single" w:color="0000ED"/>
        </w:rPr>
        <w:t>o 3º</w:t>
      </w:r>
      <w:r>
        <w:rPr>
          <w:color w:val="0808ED"/>
        </w:rPr>
        <w:t> </w:t>
      </w:r>
      <w:r>
        <w:rPr>
          <w:color w:val="038080"/>
        </w:rPr>
        <w:t>da </w:t>
      </w:r>
      <w:r>
        <w:rPr>
          <w:color w:val="0808ED"/>
          <w:u w:val="single" w:color="0000ED"/>
        </w:rPr>
        <w:t>Resolução SEFA nº 571/2019</w:t>
      </w:r>
      <w:r>
        <w:rPr>
          <w:color w:val="0808ED"/>
        </w:rPr>
        <w:t> </w:t>
      </w:r>
      <w:r>
        <w:rPr>
          <w:color w:val="038080"/>
        </w:rPr>
        <w:t>estabelece os percentuais de MVA original a serem utilizados nas operações com as referidas mercadorias</w:t>
      </w:r>
      <w:r>
        <w:rPr>
          <w:color w:val="1D8E8E"/>
        </w:rPr>
        <w:t>.</w:t>
      </w:r>
    </w:p>
    <w:p>
      <w:pPr>
        <w:pStyle w:val="BodyText"/>
        <w:spacing w:before="4"/>
        <w:rPr>
          <w:sz w:val="16"/>
        </w:rPr>
      </w:pPr>
    </w:p>
    <w:p>
      <w:pPr>
        <w:pStyle w:val="Heading1"/>
        <w:spacing w:line="240" w:lineRule="auto"/>
      </w:pPr>
      <w:r>
        <w:rPr>
          <w:color w:val="030303"/>
        </w:rPr>
        <w:t>Seção IV</w:t>
      </w:r>
    </w:p>
    <w:p>
      <w:pPr>
        <w:spacing w:line="237" w:lineRule="auto" w:before="4"/>
        <w:ind w:left="2543" w:right="2541" w:firstLine="0"/>
        <w:jc w:val="center"/>
        <w:rPr>
          <w:b/>
          <w:sz w:val="19"/>
        </w:rPr>
      </w:pPr>
      <w:r>
        <w:rPr>
          <w:b/>
          <w:color w:val="030303"/>
          <w:sz w:val="19"/>
        </w:rPr>
        <w:t>Das Operações com Aparelhos Celulares e Cartões Inteligentes (artigos 26 a 27)</w:t>
      </w:r>
    </w:p>
    <w:p>
      <w:pPr>
        <w:spacing w:before="2"/>
        <w:ind w:left="1974" w:right="0" w:firstLine="0"/>
        <w:jc w:val="left"/>
        <w:rPr>
          <w:sz w:val="14"/>
        </w:rPr>
      </w:pPr>
      <w:r>
        <w:rPr>
          <w:color w:val="0C850C"/>
          <w:w w:val="105"/>
          <w:sz w:val="14"/>
        </w:rPr>
        <w:t>Alterado pelo </w:t>
      </w:r>
      <w:r>
        <w:rPr>
          <w:color w:val="0808ED"/>
          <w:w w:val="105"/>
          <w:sz w:val="14"/>
          <w:u w:val="single" w:color="0000ED"/>
        </w:rPr>
        <w:t>Decreto n</w:t>
      </w:r>
      <w:r>
        <w:rPr>
          <w:color w:val="4444F0"/>
          <w:w w:val="105"/>
          <w:sz w:val="14"/>
          <w:u w:val="single" w:color="0000ED"/>
        </w:rPr>
        <w:t>º </w:t>
      </w:r>
      <w:r>
        <w:rPr>
          <w:color w:val="0808ED"/>
          <w:w w:val="105"/>
          <w:sz w:val="14"/>
          <w:u w:val="single" w:color="0000ED"/>
        </w:rPr>
        <w:t>9</w:t>
      </w:r>
      <w:r>
        <w:rPr>
          <w:color w:val="2A2AEF"/>
          <w:w w:val="105"/>
          <w:sz w:val="14"/>
          <w:u w:val="single" w:color="0000ED"/>
        </w:rPr>
        <w:t>.</w:t>
      </w:r>
      <w:r>
        <w:rPr>
          <w:color w:val="0808ED"/>
          <w:w w:val="105"/>
          <w:sz w:val="14"/>
          <w:u w:val="single" w:color="0000ED"/>
        </w:rPr>
        <w:t>015</w:t>
      </w:r>
      <w:r>
        <w:rPr>
          <w:color w:val="2A2AEF"/>
          <w:w w:val="105"/>
          <w:sz w:val="14"/>
          <w:u w:val="single" w:color="0000ED"/>
        </w:rPr>
        <w:t>/</w:t>
      </w:r>
      <w:r>
        <w:rPr>
          <w:color w:val="0808ED"/>
          <w:w w:val="105"/>
          <w:sz w:val="14"/>
          <w:u w:val="single" w:color="0000ED"/>
        </w:rPr>
        <w:t>2018 (DOE de 14</w:t>
      </w:r>
      <w:r>
        <w:rPr>
          <w:color w:val="2A2AEF"/>
          <w:w w:val="105"/>
          <w:sz w:val="14"/>
          <w:u w:val="single" w:color="0000ED"/>
        </w:rPr>
        <w:t>.</w:t>
      </w:r>
      <w:r>
        <w:rPr>
          <w:color w:val="0808ED"/>
          <w:w w:val="105"/>
          <w:sz w:val="14"/>
          <w:u w:val="single" w:color="0000ED"/>
        </w:rPr>
        <w:t>03</w:t>
      </w:r>
      <w:r>
        <w:rPr>
          <w:color w:val="2A2AEF"/>
          <w:w w:val="105"/>
          <w:sz w:val="14"/>
          <w:u w:val="single" w:color="0000ED"/>
        </w:rPr>
        <w:t>.</w:t>
      </w:r>
      <w:r>
        <w:rPr>
          <w:color w:val="0808ED"/>
          <w:w w:val="105"/>
          <w:sz w:val="14"/>
          <w:u w:val="single" w:color="0000ED"/>
        </w:rPr>
        <w:t>2018</w:t>
      </w:r>
      <w:r>
        <w:rPr>
          <w:color w:val="0808ED"/>
          <w:w w:val="105"/>
          <w:sz w:val="14"/>
        </w:rPr>
        <w:t>)</w:t>
      </w:r>
      <w:r>
        <w:rPr>
          <w:color w:val="2D952D"/>
          <w:w w:val="105"/>
          <w:sz w:val="14"/>
        </w:rPr>
        <w:t>, </w:t>
      </w:r>
      <w:r>
        <w:rPr>
          <w:color w:val="0C850C"/>
          <w:w w:val="105"/>
          <w:sz w:val="14"/>
        </w:rPr>
        <w:t>efeitos a partir de 01</w:t>
      </w:r>
      <w:r>
        <w:rPr>
          <w:color w:val="2D952D"/>
          <w:w w:val="105"/>
          <w:sz w:val="14"/>
        </w:rPr>
        <w:t>.</w:t>
      </w:r>
      <w:r>
        <w:rPr>
          <w:color w:val="0C850C"/>
          <w:w w:val="105"/>
          <w:sz w:val="14"/>
        </w:rPr>
        <w:t>01</w:t>
      </w:r>
      <w:r>
        <w:rPr>
          <w:color w:val="42A042"/>
          <w:w w:val="105"/>
          <w:sz w:val="14"/>
        </w:rPr>
        <w:t>.</w:t>
      </w:r>
      <w:r>
        <w:rPr>
          <w:color w:val="0C850C"/>
          <w:w w:val="105"/>
          <w:sz w:val="14"/>
        </w:rPr>
        <w:t>2018 </w:t>
      </w:r>
      <w:r>
        <w:rPr>
          <w:color w:val="FF0E0E"/>
          <w:w w:val="105"/>
          <w:sz w:val="14"/>
        </w:rPr>
        <w:t>Redação Anterior</w:t>
      </w:r>
    </w:p>
    <w:p>
      <w:pPr>
        <w:pStyle w:val="BodyText"/>
        <w:spacing w:before="7"/>
        <w:rPr>
          <w:sz w:val="16"/>
        </w:rPr>
      </w:pPr>
    </w:p>
    <w:p>
      <w:pPr>
        <w:pStyle w:val="BodyText"/>
        <w:ind w:left="149" w:right="131" w:firstLine="2"/>
        <w:jc w:val="both"/>
        <w:rPr>
          <w:sz w:val="14"/>
        </w:rPr>
      </w:pPr>
      <w:r>
        <w:rPr>
          <w:b/>
          <w:color w:val="030303"/>
        </w:rPr>
        <w:t>Art. 26. </w:t>
      </w:r>
      <w:r>
        <w:rPr>
          <w:color w:val="030303"/>
        </w:rPr>
        <w:t>Ao estabelecimento industrial ou importador que promover saídas dos seguintes produtos, com suas respectivas classificações na NCM, com destino a revendedores localizados no território paranaense, é atribuída a condição de sujeito passivo por substituição para efeitos de retenção e recolhimento do ICMS relativo às saídas subsequentes (</w:t>
      </w:r>
      <w:r>
        <w:rPr>
          <w:color w:val="0808ED"/>
          <w:u w:val="single" w:color="0000ED"/>
        </w:rPr>
        <w:t>Convênios ICMS</w:t>
      </w:r>
      <w:r>
        <w:rPr>
          <w:color w:val="0808ED"/>
        </w:rPr>
        <w:t> </w:t>
      </w:r>
      <w:r>
        <w:rPr>
          <w:color w:val="0808ED"/>
          <w:u w:val="single" w:color="0000ED"/>
        </w:rPr>
        <w:t>135/2006</w:t>
      </w:r>
      <w:r>
        <w:rPr>
          <w:color w:val="0808ED"/>
        </w:rPr>
        <w:t> </w:t>
      </w:r>
      <w:r>
        <w:rPr>
          <w:color w:val="030303"/>
        </w:rPr>
        <w:t>e </w:t>
      </w:r>
      <w:r>
        <w:rPr>
          <w:color w:val="0808ED"/>
          <w:spacing w:val="-4"/>
          <w:u w:val="single" w:color="0000ED"/>
        </w:rPr>
        <w:t>30/2007</w:t>
      </w:r>
      <w:r>
        <w:rPr>
          <w:color w:val="030303"/>
          <w:spacing w:val="-4"/>
        </w:rPr>
        <w:t>; </w:t>
      </w:r>
      <w:r>
        <w:rPr>
          <w:color w:val="0808ED"/>
          <w:u w:val="single" w:color="0000ED"/>
        </w:rPr>
        <w:t>Convênio ICMS </w:t>
      </w:r>
      <w:r>
        <w:rPr>
          <w:color w:val="0808ED"/>
          <w:spacing w:val="-3"/>
          <w:u w:val="single" w:color="0000ED"/>
        </w:rPr>
        <w:t>104/2007</w:t>
      </w:r>
      <w:r>
        <w:rPr>
          <w:color w:val="030303"/>
          <w:spacing w:val="-3"/>
        </w:rPr>
        <w:t>; </w:t>
      </w:r>
      <w:r>
        <w:rPr>
          <w:color w:val="0808ED"/>
          <w:u w:val="single" w:color="0000ED"/>
        </w:rPr>
        <w:t>Convênio ICMS 213/2017</w:t>
      </w:r>
      <w:r>
        <w:rPr>
          <w:color w:val="1A1A1A"/>
        </w:rPr>
        <w:t>;  </w:t>
      </w:r>
      <w:r>
        <w:rPr>
          <w:color w:val="0808ED"/>
          <w:u w:val="single" w:color="0000ED"/>
        </w:rPr>
        <w:t>Convênios  ICMS  92/2015</w:t>
      </w:r>
      <w:r>
        <w:rPr>
          <w:color w:val="0808ED"/>
        </w:rPr>
        <w:t>  </w:t>
      </w:r>
      <w:r>
        <w:rPr>
          <w:color w:val="030303"/>
        </w:rPr>
        <w:t>e  </w:t>
      </w:r>
      <w:r>
        <w:rPr>
          <w:color w:val="0808ED"/>
          <w:spacing w:val="-3"/>
          <w:u w:val="single" w:color="0000ED"/>
        </w:rPr>
        <w:t>139/2015</w:t>
      </w:r>
      <w:r>
        <w:rPr>
          <w:color w:val="030303"/>
          <w:spacing w:val="-3"/>
        </w:rPr>
        <w:t>; </w:t>
      </w:r>
      <w:r>
        <w:rPr>
          <w:color w:val="0808ED"/>
          <w:u w:val="single" w:color="0000ED"/>
        </w:rPr>
        <w:t>Convênio</w:t>
      </w:r>
      <w:r>
        <w:rPr>
          <w:color w:val="0808ED"/>
          <w:spacing w:val="-3"/>
          <w:u w:val="single" w:color="0000ED"/>
        </w:rPr>
        <w:t> </w:t>
      </w:r>
      <w:r>
        <w:rPr>
          <w:color w:val="0808ED"/>
          <w:u w:val="single" w:color="0000ED"/>
        </w:rPr>
        <w:t>ICMS</w:t>
      </w:r>
      <w:r>
        <w:rPr>
          <w:color w:val="0808ED"/>
          <w:spacing w:val="-10"/>
          <w:u w:val="single" w:color="0000ED"/>
        </w:rPr>
        <w:t> </w:t>
      </w:r>
      <w:r>
        <w:rPr>
          <w:color w:val="0808ED"/>
          <w:u w:val="single" w:color="0000ED"/>
        </w:rPr>
        <w:t>155/2015</w:t>
      </w:r>
      <w:r>
        <w:rPr>
          <w:color w:val="0808ED"/>
          <w:spacing w:val="-40"/>
        </w:rPr>
        <w:t> </w:t>
      </w:r>
      <w:r>
        <w:rPr>
          <w:color w:val="030303"/>
        </w:rPr>
        <w:t>;</w:t>
      </w:r>
      <w:r>
        <w:rPr>
          <w:color w:val="030303"/>
          <w:spacing w:val="-17"/>
        </w:rPr>
        <w:t> </w:t>
      </w:r>
      <w:r>
        <w:rPr>
          <w:color w:val="0808ED"/>
          <w:u w:val="single" w:color="0000ED"/>
        </w:rPr>
        <w:t>Convênio</w:t>
      </w:r>
      <w:r>
        <w:rPr>
          <w:color w:val="0808ED"/>
          <w:spacing w:val="-10"/>
          <w:u w:val="single" w:color="0000ED"/>
        </w:rPr>
        <w:t> </w:t>
      </w:r>
      <w:r>
        <w:rPr>
          <w:color w:val="0808ED"/>
          <w:u w:val="single" w:color="0000ED"/>
        </w:rPr>
        <w:t>ICMS</w:t>
      </w:r>
      <w:r>
        <w:rPr>
          <w:color w:val="0808ED"/>
          <w:spacing w:val="-12"/>
          <w:u w:val="single" w:color="0000ED"/>
        </w:rPr>
        <w:t> </w:t>
      </w:r>
      <w:r>
        <w:rPr>
          <w:color w:val="0808ED"/>
          <w:u w:val="single" w:color="0000ED"/>
        </w:rPr>
        <w:t>52/2017</w:t>
      </w:r>
      <w:r>
        <w:rPr>
          <w:color w:val="030303"/>
        </w:rPr>
        <w:t>;</w:t>
      </w:r>
      <w:r>
        <w:rPr>
          <w:color w:val="030303"/>
          <w:spacing w:val="-17"/>
        </w:rPr>
        <w:t> </w:t>
      </w:r>
      <w:r>
        <w:rPr>
          <w:color w:val="0808ED"/>
          <w:u w:val="single" w:color="0000ED"/>
        </w:rPr>
        <w:t>Protocolo</w:t>
      </w:r>
      <w:r>
        <w:rPr>
          <w:color w:val="0808ED"/>
          <w:spacing w:val="-6"/>
          <w:u w:val="single" w:color="0000ED"/>
        </w:rPr>
        <w:t> </w:t>
      </w:r>
      <w:r>
        <w:rPr>
          <w:color w:val="0808ED"/>
          <w:u w:val="single" w:color="0000ED"/>
        </w:rPr>
        <w:t>ICMS</w:t>
      </w:r>
      <w:r>
        <w:rPr>
          <w:color w:val="0808ED"/>
          <w:spacing w:val="-12"/>
          <w:u w:val="single" w:color="0000ED"/>
        </w:rPr>
        <w:t> </w:t>
      </w:r>
      <w:r>
        <w:rPr>
          <w:color w:val="0808ED"/>
          <w:u w:val="single" w:color="0000ED"/>
        </w:rPr>
        <w:t>70/2011</w:t>
      </w:r>
      <w:r>
        <w:rPr>
          <w:color w:val="030303"/>
        </w:rPr>
        <w:t>):</w:t>
      </w:r>
      <w:r>
        <w:rPr>
          <w:color w:val="030303"/>
          <w:spacing w:val="-17"/>
        </w:rPr>
        <w:t> </w:t>
      </w:r>
      <w:r>
        <w:rPr>
          <w:color w:val="0C850C"/>
          <w:vertAlign w:val="subscript"/>
        </w:rPr>
        <w:t>Alterado</w:t>
      </w:r>
      <w:r>
        <w:rPr>
          <w:color w:val="0C850C"/>
          <w:spacing w:val="-18"/>
          <w:vertAlign w:val="baseline"/>
        </w:rPr>
        <w:t> </w:t>
      </w:r>
      <w:r>
        <w:rPr>
          <w:color w:val="0C850C"/>
          <w:vertAlign w:val="subscript"/>
        </w:rPr>
        <w:t>pelo</w:t>
      </w:r>
      <w:r>
        <w:rPr>
          <w:color w:val="0C850C"/>
          <w:spacing w:val="-25"/>
          <w:vertAlign w:val="baseline"/>
        </w:rPr>
        <w:t> </w:t>
      </w:r>
      <w:r>
        <w:rPr>
          <w:color w:val="0808ED"/>
          <w:u w:val="single" w:color="0000ED"/>
          <w:vertAlign w:val="subscript"/>
        </w:rPr>
        <w:t>Decreto</w:t>
      </w:r>
      <w:r>
        <w:rPr>
          <w:color w:val="0808ED"/>
          <w:spacing w:val="-17"/>
          <w:u w:val="single" w:color="0000ED"/>
          <w:vertAlign w:val="baseline"/>
        </w:rPr>
        <w:t> </w:t>
      </w:r>
      <w:r>
        <w:rPr>
          <w:color w:val="0808ED"/>
          <w:spacing w:val="2"/>
          <w:u w:val="single" w:color="0000ED"/>
          <w:vertAlign w:val="subscript"/>
        </w:rPr>
        <w:t>n</w:t>
      </w:r>
      <w:r>
        <w:rPr>
          <w:color w:val="4444F0"/>
          <w:spacing w:val="2"/>
          <w:u w:val="single" w:color="0000ED"/>
          <w:vertAlign w:val="subscript"/>
        </w:rPr>
        <w:t>º</w:t>
      </w:r>
      <w:r>
        <w:rPr>
          <w:color w:val="4444F0"/>
          <w:spacing w:val="-23"/>
          <w:u w:val="single" w:color="0000ED"/>
          <w:vertAlign w:val="baseline"/>
        </w:rPr>
        <w:t> </w:t>
      </w:r>
      <w:r>
        <w:rPr>
          <w:color w:val="0808ED"/>
          <w:u w:val="single" w:color="0000ED"/>
          <w:vertAlign w:val="subscript"/>
        </w:rPr>
        <w:t>9</w:t>
      </w:r>
      <w:r>
        <w:rPr>
          <w:color w:val="2A2AEF"/>
          <w:u w:val="single" w:color="0000ED"/>
          <w:vertAlign w:val="subscript"/>
        </w:rPr>
        <w:t>.</w:t>
      </w:r>
      <w:r>
        <w:rPr>
          <w:color w:val="0808ED"/>
          <w:u w:val="single" w:color="0000ED"/>
          <w:vertAlign w:val="subscript"/>
        </w:rPr>
        <w:t>015</w:t>
      </w:r>
      <w:r>
        <w:rPr>
          <w:color w:val="2A2AEF"/>
          <w:u w:val="single" w:color="0000ED"/>
          <w:vertAlign w:val="subscript"/>
        </w:rPr>
        <w:t>/</w:t>
      </w:r>
      <w:r>
        <w:rPr>
          <w:color w:val="0808ED"/>
          <w:u w:val="single" w:color="0000ED"/>
          <w:vertAlign w:val="subscript"/>
        </w:rPr>
        <w:t>2018</w:t>
      </w:r>
      <w:r>
        <w:rPr>
          <w:color w:val="0808ED"/>
          <w:spacing w:val="-27"/>
          <w:u w:val="single" w:color="0000ED"/>
          <w:vertAlign w:val="baseline"/>
        </w:rPr>
        <w:t> </w:t>
      </w:r>
      <w:r>
        <w:rPr>
          <w:color w:val="0808ED"/>
          <w:u w:val="single" w:color="0000ED"/>
          <w:vertAlign w:val="subscript"/>
        </w:rPr>
        <w:t>(DOE</w:t>
      </w:r>
      <w:r>
        <w:rPr>
          <w:color w:val="0808ED"/>
          <w:spacing w:val="-19"/>
          <w:u w:val="single" w:color="0000ED"/>
          <w:vertAlign w:val="baseline"/>
        </w:rPr>
        <w:t> </w:t>
      </w:r>
      <w:r>
        <w:rPr>
          <w:color w:val="0808ED"/>
          <w:u w:val="single" w:color="0000ED"/>
          <w:vertAlign w:val="subscript"/>
        </w:rPr>
        <w:t>de</w:t>
      </w:r>
      <w:r>
        <w:rPr>
          <w:color w:val="0808ED"/>
          <w:spacing w:val="-25"/>
          <w:u w:val="single" w:color="0000ED"/>
          <w:vertAlign w:val="baseline"/>
        </w:rPr>
        <w:t> </w:t>
      </w:r>
      <w:r>
        <w:rPr>
          <w:color w:val="0808ED"/>
          <w:u w:val="single" w:color="0000ED"/>
          <w:vertAlign w:val="subscript"/>
        </w:rPr>
        <w:t>14</w:t>
      </w:r>
      <w:r>
        <w:rPr>
          <w:color w:val="4444F0"/>
          <w:u w:val="single" w:color="0000ED"/>
          <w:vertAlign w:val="subscript"/>
        </w:rPr>
        <w:t>.</w:t>
      </w:r>
      <w:r>
        <w:rPr>
          <w:color w:val="0808ED"/>
          <w:u w:val="single" w:color="0000ED"/>
          <w:vertAlign w:val="subscript"/>
        </w:rPr>
        <w:t>03</w:t>
      </w:r>
      <w:r>
        <w:rPr>
          <w:color w:val="2A2AEF"/>
          <w:u w:val="single" w:color="0000ED"/>
          <w:vertAlign w:val="subscript"/>
        </w:rPr>
        <w:t>.</w:t>
      </w:r>
      <w:r>
        <w:rPr>
          <w:color w:val="0808ED"/>
          <w:u w:val="single" w:color="0000ED"/>
          <w:vertAlign w:val="subscript"/>
        </w:rPr>
        <w:t>2018</w:t>
      </w:r>
      <w:r>
        <w:rPr>
          <w:color w:val="0808ED"/>
          <w:vertAlign w:val="subscript"/>
        </w:rPr>
        <w:t>)</w:t>
      </w:r>
      <w:r>
        <w:rPr>
          <w:color w:val="34823F"/>
          <w:vertAlign w:val="subscript"/>
        </w:rPr>
        <w:t>,</w:t>
      </w:r>
      <w:r>
        <w:rPr>
          <w:color w:val="0C850C"/>
          <w:vertAlign w:val="baseline"/>
        </w:rPr>
        <w:t>    </w:t>
      </w:r>
      <w:r>
        <w:rPr>
          <w:color w:val="0C850C"/>
          <w:spacing w:val="26"/>
          <w:vertAlign w:val="baseline"/>
        </w:rPr>
        <w:t> </w:t>
      </w:r>
      <w:r>
        <w:rPr>
          <w:color w:val="0C850C"/>
          <w:sz w:val="14"/>
          <w:vertAlign w:val="baseline"/>
        </w:rPr>
        <w:t>efeitos</w:t>
      </w:r>
      <w:r>
        <w:rPr>
          <w:color w:val="0C850C"/>
          <w:spacing w:val="5"/>
          <w:sz w:val="14"/>
          <w:vertAlign w:val="baseline"/>
        </w:rPr>
        <w:t> </w:t>
      </w:r>
      <w:r>
        <w:rPr>
          <w:color w:val="0C850C"/>
          <w:sz w:val="14"/>
          <w:vertAlign w:val="baseline"/>
        </w:rPr>
        <w:t>a partir de </w:t>
      </w:r>
      <w:r>
        <w:rPr>
          <w:color w:val="0C850C"/>
          <w:spacing w:val="-3"/>
          <w:sz w:val="14"/>
          <w:vertAlign w:val="baseline"/>
        </w:rPr>
        <w:t>01</w:t>
      </w:r>
      <w:r>
        <w:rPr>
          <w:color w:val="42A042"/>
          <w:spacing w:val="-3"/>
          <w:sz w:val="14"/>
          <w:vertAlign w:val="baseline"/>
        </w:rPr>
        <w:t>.</w:t>
      </w:r>
      <w:r>
        <w:rPr>
          <w:color w:val="0C850C"/>
          <w:spacing w:val="-3"/>
          <w:sz w:val="14"/>
          <w:vertAlign w:val="baseline"/>
        </w:rPr>
        <w:t>01</w:t>
      </w:r>
      <w:r>
        <w:rPr>
          <w:color w:val="42A042"/>
          <w:spacing w:val="-3"/>
          <w:sz w:val="14"/>
          <w:vertAlign w:val="baseline"/>
        </w:rPr>
        <w:t>.</w:t>
      </w:r>
      <w:r>
        <w:rPr>
          <w:color w:val="0C850C"/>
          <w:spacing w:val="-3"/>
          <w:sz w:val="14"/>
          <w:vertAlign w:val="baseline"/>
        </w:rPr>
        <w:t>2018 </w:t>
      </w:r>
      <w:r>
        <w:rPr>
          <w:color w:val="FF0E0E"/>
          <w:sz w:val="14"/>
          <w:vertAlign w:val="baseline"/>
        </w:rPr>
        <w:t>Redação Anterior</w:t>
      </w:r>
    </w:p>
    <w:p>
      <w:pPr>
        <w:pStyle w:val="BodyText"/>
        <w:spacing w:before="8"/>
        <w:rPr>
          <w:sz w:val="16"/>
        </w:rPr>
      </w:pPr>
    </w:p>
    <w:tbl>
      <w:tblPr>
        <w:tblW w:w="0" w:type="auto"/>
        <w:jc w:val="left"/>
        <w:tblInd w:w="4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006"/>
        <w:gridCol w:w="1004"/>
        <w:gridCol w:w="992"/>
        <w:gridCol w:w="7023"/>
      </w:tblGrid>
      <w:tr>
        <w:trPr>
          <w:trHeight w:val="198" w:hRule="atLeast"/>
        </w:trPr>
        <w:tc>
          <w:tcPr>
            <w:tcW w:w="1006" w:type="dxa"/>
          </w:tcPr>
          <w:p>
            <w:pPr>
              <w:pStyle w:val="TableParagraph"/>
              <w:spacing w:line="167" w:lineRule="exact" w:before="11"/>
              <w:ind w:left="66" w:right="58"/>
              <w:jc w:val="center"/>
              <w:rPr>
                <w:b/>
                <w:sz w:val="17"/>
              </w:rPr>
            </w:pPr>
            <w:r>
              <w:rPr>
                <w:b/>
                <w:color w:val="030303"/>
                <w:sz w:val="17"/>
              </w:rPr>
              <w:t>POSIÇÃO</w:t>
            </w:r>
          </w:p>
        </w:tc>
        <w:tc>
          <w:tcPr>
            <w:tcW w:w="1004" w:type="dxa"/>
          </w:tcPr>
          <w:p>
            <w:pPr>
              <w:pStyle w:val="TableParagraph"/>
              <w:spacing w:line="167" w:lineRule="exact" w:before="11"/>
              <w:ind w:left="267"/>
              <w:rPr>
                <w:b/>
                <w:sz w:val="17"/>
              </w:rPr>
            </w:pPr>
            <w:r>
              <w:rPr>
                <w:b/>
                <w:color w:val="030303"/>
                <w:sz w:val="17"/>
              </w:rPr>
              <w:t>CEST</w:t>
            </w:r>
          </w:p>
        </w:tc>
        <w:tc>
          <w:tcPr>
            <w:tcW w:w="992" w:type="dxa"/>
          </w:tcPr>
          <w:p>
            <w:pPr>
              <w:pStyle w:val="TableParagraph"/>
              <w:spacing w:line="167" w:lineRule="exact" w:before="11"/>
              <w:ind w:left="22"/>
              <w:jc w:val="center"/>
              <w:rPr>
                <w:b/>
                <w:sz w:val="17"/>
              </w:rPr>
            </w:pPr>
            <w:r>
              <w:rPr>
                <w:b/>
                <w:color w:val="030303"/>
                <w:w w:val="105"/>
                <w:sz w:val="17"/>
              </w:rPr>
              <w:t>NCM</w:t>
            </w:r>
          </w:p>
        </w:tc>
        <w:tc>
          <w:tcPr>
            <w:tcW w:w="7023" w:type="dxa"/>
          </w:tcPr>
          <w:p>
            <w:pPr>
              <w:pStyle w:val="TableParagraph"/>
              <w:spacing w:line="167" w:lineRule="exact" w:before="11"/>
              <w:ind w:left="2982" w:right="2959"/>
              <w:jc w:val="center"/>
              <w:rPr>
                <w:b/>
                <w:sz w:val="17"/>
              </w:rPr>
            </w:pPr>
            <w:r>
              <w:rPr>
                <w:b/>
                <w:color w:val="030303"/>
                <w:sz w:val="17"/>
              </w:rPr>
              <w:t>DESCRIÇÃO</w:t>
            </w:r>
          </w:p>
        </w:tc>
      </w:tr>
      <w:tr>
        <w:trPr>
          <w:trHeight w:val="1129" w:hRule="atLeast"/>
        </w:trPr>
        <w:tc>
          <w:tcPr>
            <w:tcW w:w="1006" w:type="dxa"/>
          </w:tcPr>
          <w:p>
            <w:pPr>
              <w:pStyle w:val="TableParagraph"/>
              <w:rPr>
                <w:rFonts w:ascii="Times New Roman"/>
                <w:sz w:val="16"/>
              </w:rPr>
            </w:pPr>
          </w:p>
        </w:tc>
        <w:tc>
          <w:tcPr>
            <w:tcW w:w="1004" w:type="dxa"/>
          </w:tcPr>
          <w:p>
            <w:pPr>
              <w:pStyle w:val="TableParagraph"/>
              <w:rPr>
                <w:sz w:val="18"/>
              </w:rPr>
            </w:pPr>
          </w:p>
          <w:p>
            <w:pPr>
              <w:pStyle w:val="TableParagraph"/>
              <w:rPr>
                <w:sz w:val="18"/>
              </w:rPr>
            </w:pPr>
          </w:p>
          <w:p>
            <w:pPr>
              <w:pStyle w:val="TableParagraph"/>
              <w:spacing w:before="114"/>
              <w:ind w:left="62"/>
              <w:rPr>
                <w:sz w:val="17"/>
              </w:rPr>
            </w:pPr>
            <w:r>
              <w:rPr>
                <w:color w:val="030303"/>
                <w:w w:val="70"/>
                <w:sz w:val="17"/>
              </w:rPr>
              <w:t>2 </w:t>
            </w:r>
            <w:r>
              <w:rPr>
                <w:color w:val="565656"/>
                <w:w w:val="70"/>
                <w:sz w:val="17"/>
              </w:rPr>
              <w:t>.</w:t>
            </w:r>
            <w:r>
              <w:rPr>
                <w:color w:val="030303"/>
                <w:w w:val="70"/>
                <w:sz w:val="17"/>
              </w:rPr>
              <w:t>1 053</w:t>
            </w:r>
            <w:r>
              <w:rPr>
                <w:color w:val="444444"/>
                <w:w w:val="70"/>
                <w:sz w:val="17"/>
              </w:rPr>
              <w:t>. </w:t>
            </w:r>
            <w:r>
              <w:rPr>
                <w:color w:val="030303"/>
                <w:w w:val="70"/>
                <w:sz w:val="17"/>
              </w:rPr>
              <w:t>00</w:t>
            </w:r>
          </w:p>
        </w:tc>
        <w:tc>
          <w:tcPr>
            <w:tcW w:w="992" w:type="dxa"/>
          </w:tcPr>
          <w:p>
            <w:pPr>
              <w:pStyle w:val="TableParagraph"/>
              <w:rPr>
                <w:sz w:val="18"/>
              </w:rPr>
            </w:pPr>
          </w:p>
          <w:p>
            <w:pPr>
              <w:pStyle w:val="TableParagraph"/>
              <w:spacing w:before="11"/>
              <w:rPr>
                <w:sz w:val="14"/>
              </w:rPr>
            </w:pPr>
          </w:p>
          <w:p>
            <w:pPr>
              <w:pStyle w:val="TableParagraph"/>
              <w:spacing w:line="172" w:lineRule="exact"/>
              <w:ind w:left="62"/>
              <w:rPr>
                <w:sz w:val="17"/>
              </w:rPr>
            </w:pPr>
            <w:r>
              <w:rPr>
                <w:color w:val="030303"/>
                <w:w w:val="105"/>
                <w:sz w:val="17"/>
              </w:rPr>
              <w:t>8517</w:t>
            </w:r>
            <w:r>
              <w:rPr>
                <w:color w:val="444444"/>
                <w:w w:val="105"/>
                <w:sz w:val="17"/>
              </w:rPr>
              <w:t>.</w:t>
            </w:r>
            <w:r>
              <w:rPr>
                <w:color w:val="030303"/>
                <w:w w:val="105"/>
                <w:sz w:val="17"/>
              </w:rPr>
              <w:t>13</w:t>
            </w:r>
            <w:r>
              <w:rPr>
                <w:color w:val="444444"/>
                <w:w w:val="105"/>
                <w:sz w:val="17"/>
              </w:rPr>
              <w:t>.</w:t>
            </w:r>
            <w:r>
              <w:rPr>
                <w:color w:val="030303"/>
                <w:w w:val="105"/>
                <w:sz w:val="17"/>
              </w:rPr>
              <w:t>00</w:t>
            </w:r>
          </w:p>
          <w:p>
            <w:pPr>
              <w:pStyle w:val="TableParagraph"/>
              <w:spacing w:line="172" w:lineRule="exact"/>
              <w:ind w:left="110"/>
              <w:rPr>
                <w:sz w:val="17"/>
              </w:rPr>
            </w:pPr>
            <w:r>
              <w:rPr>
                <w:color w:val="030303"/>
                <w:sz w:val="17"/>
              </w:rPr>
              <w:t>8517.14.3</w:t>
            </w:r>
          </w:p>
        </w:tc>
        <w:tc>
          <w:tcPr>
            <w:tcW w:w="7023" w:type="dxa"/>
          </w:tcPr>
          <w:p>
            <w:pPr>
              <w:pStyle w:val="TableParagraph"/>
              <w:spacing w:line="254" w:lineRule="auto" w:before="9"/>
              <w:ind w:left="90" w:hanging="3"/>
              <w:rPr>
                <w:sz w:val="17"/>
              </w:rPr>
            </w:pPr>
            <w:r>
              <w:rPr>
                <w:color w:val="030303"/>
                <w:w w:val="105"/>
                <w:sz w:val="17"/>
              </w:rPr>
              <w:t>Telefones</w:t>
            </w:r>
            <w:r>
              <w:rPr>
                <w:color w:val="030303"/>
                <w:spacing w:val="-8"/>
                <w:w w:val="105"/>
                <w:sz w:val="17"/>
              </w:rPr>
              <w:t> </w:t>
            </w:r>
            <w:r>
              <w:rPr>
                <w:color w:val="030303"/>
                <w:w w:val="105"/>
                <w:sz w:val="17"/>
              </w:rPr>
              <w:t>inteligentes</w:t>
            </w:r>
            <w:r>
              <w:rPr>
                <w:color w:val="030303"/>
                <w:spacing w:val="-6"/>
                <w:w w:val="105"/>
                <w:sz w:val="17"/>
              </w:rPr>
              <w:t> </w:t>
            </w:r>
            <w:r>
              <w:rPr>
                <w:color w:val="030303"/>
                <w:w w:val="105"/>
                <w:sz w:val="17"/>
              </w:rPr>
              <w:t>("smartphones")</w:t>
            </w:r>
            <w:r>
              <w:rPr>
                <w:color w:val="030303"/>
                <w:spacing w:val="-17"/>
                <w:w w:val="105"/>
                <w:sz w:val="17"/>
              </w:rPr>
              <w:t> </w:t>
            </w:r>
            <w:r>
              <w:rPr>
                <w:color w:val="030303"/>
                <w:w w:val="105"/>
                <w:sz w:val="17"/>
              </w:rPr>
              <w:t>e</w:t>
            </w:r>
            <w:r>
              <w:rPr>
                <w:color w:val="030303"/>
                <w:spacing w:val="-18"/>
                <w:w w:val="105"/>
                <w:sz w:val="17"/>
              </w:rPr>
              <w:t> </w:t>
            </w:r>
            <w:r>
              <w:rPr>
                <w:color w:val="030303"/>
                <w:w w:val="105"/>
                <w:sz w:val="17"/>
              </w:rPr>
              <w:t>para</w:t>
            </w:r>
            <w:r>
              <w:rPr>
                <w:color w:val="030303"/>
                <w:spacing w:val="-15"/>
                <w:w w:val="105"/>
                <w:sz w:val="17"/>
              </w:rPr>
              <w:t> </w:t>
            </w:r>
            <w:r>
              <w:rPr>
                <w:color w:val="030303"/>
                <w:w w:val="105"/>
                <w:sz w:val="17"/>
              </w:rPr>
              <w:t>redes</w:t>
            </w:r>
            <w:r>
              <w:rPr>
                <w:color w:val="030303"/>
                <w:spacing w:val="-14"/>
                <w:w w:val="105"/>
                <w:sz w:val="17"/>
              </w:rPr>
              <w:t> </w:t>
            </w:r>
            <w:r>
              <w:rPr>
                <w:color w:val="030303"/>
                <w:w w:val="105"/>
                <w:sz w:val="17"/>
              </w:rPr>
              <w:t>celulares,</w:t>
            </w:r>
            <w:r>
              <w:rPr>
                <w:color w:val="030303"/>
                <w:spacing w:val="-7"/>
                <w:w w:val="105"/>
                <w:sz w:val="17"/>
              </w:rPr>
              <w:t> </w:t>
            </w:r>
            <w:r>
              <w:rPr>
                <w:color w:val="030303"/>
                <w:w w:val="105"/>
                <w:sz w:val="17"/>
              </w:rPr>
              <w:t>exceto</w:t>
            </w:r>
            <w:r>
              <w:rPr>
                <w:color w:val="030303"/>
                <w:spacing w:val="-11"/>
                <w:w w:val="105"/>
                <w:sz w:val="17"/>
              </w:rPr>
              <w:t> </w:t>
            </w:r>
            <w:r>
              <w:rPr>
                <w:color w:val="030303"/>
                <w:w w:val="105"/>
                <w:sz w:val="17"/>
              </w:rPr>
              <w:t>por</w:t>
            </w:r>
            <w:r>
              <w:rPr>
                <w:color w:val="030303"/>
                <w:spacing w:val="-15"/>
                <w:w w:val="105"/>
                <w:sz w:val="17"/>
              </w:rPr>
              <w:t> </w:t>
            </w:r>
            <w:r>
              <w:rPr>
                <w:color w:val="030303"/>
                <w:w w:val="105"/>
                <w:sz w:val="17"/>
              </w:rPr>
              <w:t>satélite,</w:t>
            </w:r>
            <w:r>
              <w:rPr>
                <w:color w:val="030303"/>
                <w:spacing w:val="-12"/>
                <w:w w:val="105"/>
                <w:sz w:val="17"/>
              </w:rPr>
              <w:t> </w:t>
            </w:r>
            <w:r>
              <w:rPr>
                <w:color w:val="030303"/>
                <w:w w:val="105"/>
                <w:sz w:val="17"/>
              </w:rPr>
              <w:t>os</w:t>
            </w:r>
            <w:r>
              <w:rPr>
                <w:color w:val="030303"/>
                <w:spacing w:val="-19"/>
                <w:w w:val="105"/>
                <w:sz w:val="17"/>
              </w:rPr>
              <w:t> </w:t>
            </w:r>
            <w:r>
              <w:rPr>
                <w:color w:val="030303"/>
                <w:w w:val="105"/>
                <w:sz w:val="17"/>
              </w:rPr>
              <w:t>de uso automotivo e os classificados no CEST</w:t>
            </w:r>
            <w:r>
              <w:rPr>
                <w:color w:val="030303"/>
                <w:spacing w:val="-11"/>
                <w:w w:val="105"/>
                <w:sz w:val="17"/>
              </w:rPr>
              <w:t> </w:t>
            </w:r>
            <w:r>
              <w:rPr>
                <w:color w:val="030303"/>
                <w:w w:val="105"/>
                <w:sz w:val="17"/>
              </w:rPr>
              <w:t>21.053.01</w:t>
            </w:r>
          </w:p>
          <w:p>
            <w:pPr>
              <w:pStyle w:val="TableParagraph"/>
              <w:spacing w:line="247" w:lineRule="auto"/>
              <w:ind w:left="91"/>
              <w:rPr>
                <w:sz w:val="17"/>
              </w:rPr>
            </w:pPr>
            <w:r>
              <w:rPr>
                <w:color w:val="030303"/>
                <w:w w:val="105"/>
                <w:sz w:val="17"/>
              </w:rPr>
              <w:t>(</w:t>
            </w:r>
            <w:r>
              <w:rPr>
                <w:color w:val="0808ED"/>
                <w:w w:val="105"/>
                <w:sz w:val="17"/>
                <w:u w:val="single" w:color="0000ED"/>
              </w:rPr>
              <w:t>Convênio ICMS </w:t>
            </w:r>
            <w:r>
              <w:rPr>
                <w:color w:val="0808ED"/>
                <w:spacing w:val="-3"/>
                <w:w w:val="105"/>
                <w:sz w:val="17"/>
                <w:u w:val="single" w:color="0000ED"/>
              </w:rPr>
              <w:t>213/2017</w:t>
            </w:r>
            <w:r>
              <w:rPr>
                <w:color w:val="030303"/>
                <w:spacing w:val="-3"/>
                <w:w w:val="105"/>
                <w:sz w:val="17"/>
              </w:rPr>
              <w:t>) </w:t>
            </w:r>
            <w:r>
              <w:rPr>
                <w:color w:val="030303"/>
                <w:w w:val="105"/>
                <w:sz w:val="17"/>
              </w:rPr>
              <w:t>(</w:t>
            </w:r>
            <w:r>
              <w:rPr>
                <w:color w:val="0808ED"/>
                <w:w w:val="105"/>
                <w:sz w:val="17"/>
                <w:u w:val="single" w:color="0000ED"/>
              </w:rPr>
              <w:t>Protocolo ICMS</w:t>
            </w:r>
            <w:r>
              <w:rPr>
                <w:color w:val="0808ED"/>
                <w:spacing w:val="-6"/>
                <w:w w:val="105"/>
                <w:sz w:val="17"/>
                <w:u w:val="single" w:color="0000ED"/>
              </w:rPr>
              <w:t> 70/2011</w:t>
            </w:r>
            <w:r>
              <w:rPr>
                <w:color w:val="030303"/>
                <w:spacing w:val="-6"/>
                <w:w w:val="105"/>
                <w:sz w:val="17"/>
              </w:rPr>
              <w:t>) </w:t>
            </w:r>
            <w:r>
              <w:rPr>
                <w:color w:val="030303"/>
                <w:w w:val="105"/>
                <w:sz w:val="17"/>
              </w:rPr>
              <w:t>(</w:t>
            </w:r>
            <w:r>
              <w:rPr>
                <w:color w:val="0808ED"/>
                <w:w w:val="105"/>
                <w:sz w:val="17"/>
                <w:u w:val="single" w:color="0000ED"/>
              </w:rPr>
              <w:t>Convênio ICMS 52/2017</w:t>
            </w:r>
            <w:r>
              <w:rPr>
                <w:color w:val="030303"/>
                <w:w w:val="105"/>
                <w:sz w:val="17"/>
              </w:rPr>
              <w:t>) (</w:t>
            </w:r>
            <w:r>
              <w:rPr>
                <w:color w:val="0808ED"/>
                <w:w w:val="105"/>
                <w:sz w:val="17"/>
                <w:u w:val="single" w:color="0000ED"/>
              </w:rPr>
              <w:t>Convênios ICMS 142/2018</w:t>
            </w:r>
            <w:r>
              <w:rPr>
                <w:color w:val="0808ED"/>
                <w:w w:val="105"/>
                <w:sz w:val="17"/>
              </w:rPr>
              <w:t> </w:t>
            </w:r>
            <w:r>
              <w:rPr>
                <w:color w:val="030303"/>
                <w:w w:val="105"/>
                <w:sz w:val="17"/>
              </w:rPr>
              <w:t>e </w:t>
            </w:r>
            <w:r>
              <w:rPr>
                <w:color w:val="0808ED"/>
                <w:spacing w:val="-3"/>
                <w:w w:val="105"/>
                <w:sz w:val="17"/>
                <w:u w:val="thick" w:color="030303"/>
              </w:rPr>
              <w:t>66/2022</w:t>
            </w:r>
            <w:r>
              <w:rPr>
                <w:color w:val="030303"/>
                <w:spacing w:val="-3"/>
                <w:w w:val="105"/>
                <w:sz w:val="17"/>
              </w:rPr>
              <w:t>)</w:t>
            </w:r>
          </w:p>
          <w:p>
            <w:pPr>
              <w:pStyle w:val="TableParagraph"/>
              <w:spacing w:line="164" w:lineRule="exact"/>
              <w:ind w:left="92"/>
              <w:rPr>
                <w:sz w:val="14"/>
              </w:rPr>
            </w:pPr>
            <w:r>
              <w:rPr>
                <w:color w:val="0C850C"/>
                <w:w w:val="105"/>
                <w:sz w:val="14"/>
              </w:rPr>
              <w:t>Alterado pelo </w:t>
            </w:r>
            <w:r>
              <w:rPr>
                <w:color w:val="0808ED"/>
                <w:w w:val="105"/>
                <w:sz w:val="14"/>
                <w:u w:val="single" w:color="0000ED"/>
              </w:rPr>
              <w:t>Decreto n</w:t>
            </w:r>
            <w:r>
              <w:rPr>
                <w:color w:val="2A2AEF"/>
                <w:w w:val="105"/>
                <w:sz w:val="14"/>
                <w:u w:val="single" w:color="0000ED"/>
              </w:rPr>
              <w:t>º </w:t>
            </w:r>
            <w:r>
              <w:rPr>
                <w:color w:val="0808ED"/>
                <w:w w:val="105"/>
                <w:sz w:val="14"/>
                <w:u w:val="single" w:color="0000ED"/>
              </w:rPr>
              <w:t>3.213</w:t>
            </w:r>
            <w:r>
              <w:rPr>
                <w:color w:val="2A2AEF"/>
                <w:w w:val="105"/>
                <w:sz w:val="14"/>
                <w:u w:val="single" w:color="0000ED"/>
              </w:rPr>
              <w:t>/</w:t>
            </w:r>
            <w:r>
              <w:rPr>
                <w:color w:val="0808ED"/>
                <w:w w:val="105"/>
                <w:sz w:val="14"/>
                <w:u w:val="single" w:color="0000ED"/>
              </w:rPr>
              <w:t>2023 (DOE de 22.08.2023</w:t>
            </w:r>
            <w:r>
              <w:rPr>
                <w:color w:val="0808ED"/>
                <w:w w:val="105"/>
                <w:sz w:val="14"/>
              </w:rPr>
              <w:t>)</w:t>
            </w:r>
            <w:r>
              <w:rPr>
                <w:color w:val="0C850C"/>
                <w:w w:val="105"/>
                <w:sz w:val="14"/>
              </w:rPr>
              <w:t>, efeitos a partir de 01.10.2023 </w:t>
            </w:r>
            <w:r>
              <w:rPr>
                <w:color w:val="FF0E0E"/>
                <w:w w:val="105"/>
                <w:sz w:val="14"/>
              </w:rPr>
              <w:t>Redação Anterior</w:t>
            </w:r>
          </w:p>
        </w:tc>
      </w:tr>
      <w:tr>
        <w:trPr>
          <w:trHeight w:val="1515" w:hRule="atLeast"/>
        </w:trPr>
        <w:tc>
          <w:tcPr>
            <w:tcW w:w="1006" w:type="dxa"/>
          </w:tcPr>
          <w:p>
            <w:pPr>
              <w:pStyle w:val="TableParagraph"/>
              <w:rPr>
                <w:sz w:val="18"/>
              </w:rPr>
            </w:pPr>
          </w:p>
          <w:p>
            <w:pPr>
              <w:pStyle w:val="TableParagraph"/>
              <w:rPr>
                <w:sz w:val="18"/>
              </w:rPr>
            </w:pPr>
          </w:p>
          <w:p>
            <w:pPr>
              <w:pStyle w:val="TableParagraph"/>
              <w:spacing w:before="5"/>
              <w:rPr>
                <w:sz w:val="21"/>
              </w:rPr>
            </w:pPr>
          </w:p>
          <w:p>
            <w:pPr>
              <w:pStyle w:val="TableParagraph"/>
              <w:ind w:left="23"/>
              <w:jc w:val="center"/>
              <w:rPr>
                <w:sz w:val="17"/>
              </w:rPr>
            </w:pPr>
            <w:r>
              <w:rPr>
                <w:color w:val="030303"/>
                <w:w w:val="105"/>
                <w:sz w:val="17"/>
              </w:rPr>
              <w:t>2</w:t>
            </w:r>
          </w:p>
        </w:tc>
        <w:tc>
          <w:tcPr>
            <w:tcW w:w="1004" w:type="dxa"/>
          </w:tcPr>
          <w:p>
            <w:pPr>
              <w:pStyle w:val="TableParagraph"/>
              <w:spacing w:before="1"/>
              <w:rPr>
                <w:sz w:val="53"/>
              </w:rPr>
            </w:pPr>
          </w:p>
          <w:p>
            <w:pPr>
              <w:pStyle w:val="TableParagraph"/>
              <w:ind w:right="115"/>
              <w:jc w:val="right"/>
              <w:rPr>
                <w:sz w:val="17"/>
              </w:rPr>
            </w:pPr>
            <w:r>
              <w:rPr>
                <w:color w:val="030303"/>
                <w:w w:val="85"/>
                <w:sz w:val="17"/>
              </w:rPr>
              <w:t>21</w:t>
            </w:r>
            <w:r>
              <w:rPr>
                <w:color w:val="030303"/>
                <w:w w:val="85"/>
                <w:position w:val="-9"/>
                <w:sz w:val="33"/>
              </w:rPr>
              <w:t>·º</w:t>
            </w:r>
            <w:r>
              <w:rPr>
                <w:color w:val="030303"/>
                <w:w w:val="85"/>
                <w:sz w:val="17"/>
              </w:rPr>
              <w:t>53</w:t>
            </w:r>
            <w:r>
              <w:rPr>
                <w:color w:val="030303"/>
                <w:w w:val="85"/>
                <w:position w:val="-9"/>
                <w:sz w:val="33"/>
              </w:rPr>
              <w:t>·º</w:t>
            </w:r>
            <w:r>
              <w:rPr>
                <w:color w:val="030303"/>
                <w:w w:val="85"/>
                <w:sz w:val="17"/>
              </w:rPr>
              <w:t>1</w:t>
            </w:r>
          </w:p>
        </w:tc>
        <w:tc>
          <w:tcPr>
            <w:tcW w:w="992" w:type="dxa"/>
          </w:tcPr>
          <w:p>
            <w:pPr>
              <w:pStyle w:val="TableParagraph"/>
              <w:rPr>
                <w:sz w:val="18"/>
              </w:rPr>
            </w:pPr>
          </w:p>
          <w:p>
            <w:pPr>
              <w:pStyle w:val="TableParagraph"/>
              <w:rPr>
                <w:sz w:val="18"/>
              </w:rPr>
            </w:pPr>
          </w:p>
          <w:p>
            <w:pPr>
              <w:pStyle w:val="TableParagraph"/>
              <w:spacing w:before="141"/>
              <w:ind w:left="62"/>
              <w:rPr>
                <w:sz w:val="17"/>
              </w:rPr>
            </w:pPr>
            <w:r>
              <w:rPr>
                <w:color w:val="030303"/>
                <w:w w:val="105"/>
                <w:sz w:val="17"/>
              </w:rPr>
              <w:t>8517</w:t>
            </w:r>
            <w:r>
              <w:rPr>
                <w:color w:val="2D2D2D"/>
                <w:w w:val="105"/>
                <w:sz w:val="17"/>
              </w:rPr>
              <w:t>.</w:t>
            </w:r>
            <w:r>
              <w:rPr>
                <w:color w:val="030303"/>
                <w:w w:val="105"/>
                <w:sz w:val="17"/>
              </w:rPr>
              <w:t>13.00</w:t>
            </w:r>
          </w:p>
          <w:p>
            <w:pPr>
              <w:pStyle w:val="TableParagraph"/>
              <w:spacing w:before="11"/>
              <w:ind w:left="62"/>
              <w:rPr>
                <w:sz w:val="17"/>
              </w:rPr>
            </w:pPr>
            <w:r>
              <w:rPr>
                <w:color w:val="030303"/>
                <w:w w:val="105"/>
                <w:sz w:val="17"/>
              </w:rPr>
              <w:t>8517</w:t>
            </w:r>
            <w:r>
              <w:rPr>
                <w:color w:val="565656"/>
                <w:w w:val="105"/>
                <w:sz w:val="17"/>
              </w:rPr>
              <w:t>.</w:t>
            </w:r>
            <w:r>
              <w:rPr>
                <w:color w:val="030303"/>
                <w:w w:val="105"/>
                <w:sz w:val="17"/>
              </w:rPr>
              <w:t>14</w:t>
            </w:r>
            <w:r>
              <w:rPr>
                <w:color w:val="565656"/>
                <w:w w:val="105"/>
                <w:sz w:val="17"/>
              </w:rPr>
              <w:t>.</w:t>
            </w:r>
            <w:r>
              <w:rPr>
                <w:color w:val="030303"/>
                <w:w w:val="105"/>
                <w:sz w:val="17"/>
              </w:rPr>
              <w:t>31</w:t>
            </w:r>
          </w:p>
        </w:tc>
        <w:tc>
          <w:tcPr>
            <w:tcW w:w="7023" w:type="dxa"/>
          </w:tcPr>
          <w:p>
            <w:pPr>
              <w:pStyle w:val="TableParagraph"/>
              <w:spacing w:line="184" w:lineRule="exact"/>
              <w:ind w:left="88"/>
              <w:rPr>
                <w:sz w:val="17"/>
              </w:rPr>
            </w:pPr>
            <w:r>
              <w:rPr>
                <w:color w:val="030303"/>
                <w:w w:val="105"/>
                <w:sz w:val="17"/>
              </w:rPr>
              <w:t>Telefones inteligentes ("smartphones") e para redes celulares portáteis, exceto por</w:t>
            </w:r>
          </w:p>
          <w:p>
            <w:pPr>
              <w:pStyle w:val="TableParagraph"/>
              <w:spacing w:before="11"/>
              <w:ind w:left="91"/>
              <w:rPr>
                <w:sz w:val="17"/>
              </w:rPr>
            </w:pPr>
            <w:r>
              <w:rPr>
                <w:color w:val="030303"/>
                <w:w w:val="105"/>
                <w:sz w:val="17"/>
              </w:rPr>
              <w:t>satélite</w:t>
            </w:r>
            <w:r>
              <w:rPr>
                <w:color w:val="2D2D2D"/>
                <w:w w:val="105"/>
                <w:sz w:val="17"/>
              </w:rPr>
              <w:t>.</w:t>
            </w:r>
          </w:p>
          <w:p>
            <w:pPr>
              <w:pStyle w:val="TableParagraph"/>
              <w:spacing w:before="6"/>
              <w:ind w:left="91"/>
              <w:rPr>
                <w:sz w:val="17"/>
              </w:rPr>
            </w:pPr>
            <w:r>
              <w:rPr>
                <w:color w:val="030303"/>
                <w:w w:val="105"/>
                <w:sz w:val="17"/>
              </w:rPr>
              <w:t>(</w:t>
            </w:r>
            <w:r>
              <w:rPr>
                <w:color w:val="0808ED"/>
                <w:w w:val="105"/>
                <w:sz w:val="17"/>
                <w:u w:val="single" w:color="0000ED"/>
              </w:rPr>
              <w:t>Convênios ICMS 135/2006</w:t>
            </w:r>
            <w:r>
              <w:rPr>
                <w:color w:val="444444"/>
                <w:w w:val="105"/>
                <w:sz w:val="17"/>
              </w:rPr>
              <w:t>, </w:t>
            </w:r>
            <w:r>
              <w:rPr>
                <w:color w:val="0808ED"/>
                <w:w w:val="105"/>
                <w:sz w:val="17"/>
                <w:u w:val="thick" w:color="0808ED"/>
              </w:rPr>
              <w:t>30/2007</w:t>
            </w:r>
            <w:r>
              <w:rPr>
                <w:color w:val="2D2D2D"/>
                <w:w w:val="105"/>
                <w:sz w:val="17"/>
                <w:u w:val="thick" w:color="0808ED"/>
              </w:rPr>
              <w:t>, </w:t>
            </w:r>
            <w:r>
              <w:rPr>
                <w:color w:val="0808ED"/>
                <w:w w:val="105"/>
                <w:sz w:val="17"/>
                <w:u w:val="thick" w:color="0808ED"/>
              </w:rPr>
              <w:t>84/2007</w:t>
            </w:r>
            <w:r>
              <w:rPr>
                <w:color w:val="0808ED"/>
                <w:w w:val="105"/>
                <w:sz w:val="17"/>
              </w:rPr>
              <w:t> </w:t>
            </w:r>
            <w:r>
              <w:rPr>
                <w:color w:val="030303"/>
                <w:w w:val="105"/>
                <w:sz w:val="17"/>
              </w:rPr>
              <w:t>e </w:t>
            </w:r>
            <w:r>
              <w:rPr>
                <w:color w:val="0808ED"/>
                <w:w w:val="105"/>
                <w:sz w:val="17"/>
                <w:u w:val="single" w:color="0000ED"/>
              </w:rPr>
              <w:t>186/2013</w:t>
            </w:r>
            <w:r>
              <w:rPr>
                <w:color w:val="030303"/>
                <w:w w:val="105"/>
                <w:sz w:val="17"/>
              </w:rPr>
              <w:t>)</w:t>
            </w:r>
          </w:p>
          <w:p>
            <w:pPr>
              <w:pStyle w:val="TableParagraph"/>
              <w:spacing w:before="11"/>
              <w:ind w:left="91"/>
              <w:rPr>
                <w:sz w:val="17"/>
              </w:rPr>
            </w:pPr>
            <w:r>
              <w:rPr>
                <w:color w:val="030303"/>
                <w:w w:val="105"/>
                <w:sz w:val="17"/>
              </w:rPr>
              <w:t>(</w:t>
            </w:r>
            <w:r>
              <w:rPr>
                <w:color w:val="0808ED"/>
                <w:w w:val="105"/>
                <w:sz w:val="17"/>
                <w:u w:val="single" w:color="0000ED"/>
              </w:rPr>
              <w:t>Convênio ICMS 213/2017</w:t>
            </w:r>
            <w:r>
              <w:rPr>
                <w:color w:val="030303"/>
                <w:w w:val="105"/>
                <w:sz w:val="17"/>
              </w:rPr>
              <w:t>) (</w:t>
            </w:r>
            <w:r>
              <w:rPr>
                <w:color w:val="0808ED"/>
                <w:w w:val="105"/>
                <w:sz w:val="17"/>
                <w:u w:val="single" w:color="0000ED"/>
              </w:rPr>
              <w:t>Protocolo ICMS 70/2011</w:t>
            </w:r>
            <w:r>
              <w:rPr>
                <w:color w:val="030303"/>
                <w:w w:val="105"/>
                <w:sz w:val="17"/>
              </w:rPr>
              <w:t>)</w:t>
            </w:r>
          </w:p>
          <w:p>
            <w:pPr>
              <w:pStyle w:val="TableParagraph"/>
              <w:spacing w:line="247" w:lineRule="auto" w:before="7"/>
              <w:ind w:left="91" w:right="436"/>
              <w:rPr>
                <w:sz w:val="17"/>
              </w:rPr>
            </w:pPr>
            <w:r>
              <w:rPr>
                <w:color w:val="030303"/>
                <w:w w:val="105"/>
                <w:sz w:val="17"/>
              </w:rPr>
              <w:t>(</w:t>
            </w:r>
            <w:r>
              <w:rPr>
                <w:color w:val="0808ED"/>
                <w:w w:val="105"/>
                <w:sz w:val="17"/>
                <w:u w:val="single" w:color="0000ED"/>
              </w:rPr>
              <w:t>Convênios</w:t>
            </w:r>
            <w:r>
              <w:rPr>
                <w:color w:val="0808ED"/>
                <w:spacing w:val="-26"/>
                <w:w w:val="105"/>
                <w:sz w:val="17"/>
                <w:u w:val="single" w:color="0000ED"/>
              </w:rPr>
              <w:t> </w:t>
            </w:r>
            <w:r>
              <w:rPr>
                <w:color w:val="0808ED"/>
                <w:w w:val="105"/>
                <w:sz w:val="17"/>
                <w:u w:val="single" w:color="0000ED"/>
              </w:rPr>
              <w:t>ICMS</w:t>
            </w:r>
            <w:r>
              <w:rPr>
                <w:color w:val="0808ED"/>
                <w:spacing w:val="-15"/>
                <w:w w:val="105"/>
                <w:sz w:val="17"/>
                <w:u w:val="single" w:color="0000ED"/>
              </w:rPr>
              <w:t> </w:t>
            </w:r>
            <w:r>
              <w:rPr>
                <w:color w:val="0808ED"/>
                <w:w w:val="105"/>
                <w:sz w:val="17"/>
                <w:u w:val="single" w:color="0000ED"/>
              </w:rPr>
              <w:t>92/2015</w:t>
            </w:r>
            <w:r>
              <w:rPr>
                <w:color w:val="2D2D2D"/>
                <w:w w:val="105"/>
                <w:sz w:val="17"/>
              </w:rPr>
              <w:t>,</w:t>
            </w:r>
            <w:r>
              <w:rPr>
                <w:color w:val="2D2D2D"/>
                <w:spacing w:val="-18"/>
                <w:w w:val="105"/>
                <w:sz w:val="17"/>
              </w:rPr>
              <w:t> </w:t>
            </w:r>
            <w:r>
              <w:rPr>
                <w:color w:val="0808ED"/>
                <w:w w:val="105"/>
                <w:sz w:val="17"/>
                <w:u w:val="single" w:color="0000ED"/>
              </w:rPr>
              <w:t>146/2015</w:t>
            </w:r>
            <w:r>
              <w:rPr>
                <w:color w:val="0808ED"/>
                <w:spacing w:val="-13"/>
                <w:w w:val="105"/>
                <w:sz w:val="17"/>
              </w:rPr>
              <w:t> </w:t>
            </w:r>
            <w:r>
              <w:rPr>
                <w:color w:val="030303"/>
                <w:w w:val="105"/>
                <w:sz w:val="17"/>
              </w:rPr>
              <w:t>e</w:t>
            </w:r>
            <w:r>
              <w:rPr>
                <w:color w:val="030303"/>
                <w:spacing w:val="-20"/>
                <w:w w:val="105"/>
                <w:sz w:val="17"/>
              </w:rPr>
              <w:t> </w:t>
            </w:r>
            <w:r>
              <w:rPr>
                <w:color w:val="0808ED"/>
                <w:w w:val="105"/>
                <w:sz w:val="17"/>
                <w:u w:val="thick" w:color="030303"/>
              </w:rPr>
              <w:t>53/2016</w:t>
            </w:r>
            <w:r>
              <w:rPr>
                <w:color w:val="030303"/>
                <w:w w:val="105"/>
                <w:sz w:val="17"/>
              </w:rPr>
              <w:t>)</w:t>
            </w:r>
            <w:r>
              <w:rPr>
                <w:color w:val="030303"/>
                <w:spacing w:val="-22"/>
                <w:w w:val="105"/>
                <w:sz w:val="17"/>
              </w:rPr>
              <w:t> </w:t>
            </w:r>
            <w:r>
              <w:rPr>
                <w:color w:val="030303"/>
                <w:w w:val="105"/>
                <w:sz w:val="17"/>
              </w:rPr>
              <w:t>(</w:t>
            </w:r>
            <w:r>
              <w:rPr>
                <w:color w:val="0808ED"/>
                <w:w w:val="105"/>
                <w:sz w:val="17"/>
                <w:u w:val="single" w:color="0000ED"/>
              </w:rPr>
              <w:t>Convênio</w:t>
            </w:r>
            <w:r>
              <w:rPr>
                <w:color w:val="0808ED"/>
                <w:spacing w:val="-24"/>
                <w:w w:val="105"/>
                <w:sz w:val="17"/>
                <w:u w:val="single" w:color="0000ED"/>
              </w:rPr>
              <w:t> </w:t>
            </w:r>
            <w:r>
              <w:rPr>
                <w:color w:val="0808ED"/>
                <w:w w:val="105"/>
                <w:sz w:val="17"/>
                <w:u w:val="single" w:color="0000ED"/>
              </w:rPr>
              <w:t>ICMS</w:t>
            </w:r>
            <w:r>
              <w:rPr>
                <w:color w:val="0808ED"/>
                <w:spacing w:val="-15"/>
                <w:w w:val="105"/>
                <w:sz w:val="17"/>
                <w:u w:val="single" w:color="0000ED"/>
              </w:rPr>
              <w:t> </w:t>
            </w:r>
            <w:r>
              <w:rPr>
                <w:color w:val="0808ED"/>
                <w:w w:val="105"/>
                <w:sz w:val="17"/>
                <w:u w:val="single" w:color="0000ED"/>
              </w:rPr>
              <w:t>52/2017</w:t>
            </w:r>
            <w:r>
              <w:rPr>
                <w:color w:val="030303"/>
                <w:w w:val="105"/>
                <w:sz w:val="17"/>
              </w:rPr>
              <w:t>) (</w:t>
            </w:r>
            <w:r>
              <w:rPr>
                <w:color w:val="0808ED"/>
                <w:w w:val="105"/>
                <w:sz w:val="17"/>
                <w:u w:val="single" w:color="0000ED"/>
              </w:rPr>
              <w:t>Convênios ICMS 142/2018</w:t>
            </w:r>
            <w:r>
              <w:rPr>
                <w:color w:val="0808ED"/>
                <w:w w:val="105"/>
                <w:sz w:val="17"/>
              </w:rPr>
              <w:t> </w:t>
            </w:r>
            <w:r>
              <w:rPr>
                <w:color w:val="030303"/>
                <w:w w:val="105"/>
                <w:sz w:val="17"/>
              </w:rPr>
              <w:t>e</w:t>
            </w:r>
            <w:r>
              <w:rPr>
                <w:color w:val="030303"/>
                <w:spacing w:val="-15"/>
                <w:w w:val="105"/>
                <w:sz w:val="17"/>
              </w:rPr>
              <w:t> </w:t>
            </w:r>
            <w:r>
              <w:rPr>
                <w:color w:val="0808ED"/>
                <w:spacing w:val="-3"/>
                <w:w w:val="105"/>
                <w:sz w:val="17"/>
                <w:u w:val="thick" w:color="030303"/>
              </w:rPr>
              <w:t>66/2022</w:t>
            </w:r>
            <w:r>
              <w:rPr>
                <w:color w:val="030303"/>
                <w:spacing w:val="-3"/>
                <w:w w:val="105"/>
                <w:sz w:val="17"/>
              </w:rPr>
              <w:t>)</w:t>
            </w:r>
          </w:p>
          <w:p>
            <w:pPr>
              <w:pStyle w:val="TableParagraph"/>
              <w:spacing w:line="158" w:lineRule="exact" w:before="10"/>
              <w:ind w:left="92" w:right="436"/>
              <w:rPr>
                <w:sz w:val="14"/>
              </w:rPr>
            </w:pPr>
            <w:r>
              <w:rPr>
                <w:color w:val="0C850C"/>
                <w:w w:val="105"/>
                <w:sz w:val="14"/>
              </w:rPr>
              <w:t>Alterado pelo </w:t>
            </w:r>
            <w:r>
              <w:rPr>
                <w:color w:val="0808ED"/>
                <w:w w:val="105"/>
                <w:sz w:val="14"/>
                <w:u w:val="single" w:color="0000ED"/>
              </w:rPr>
              <w:t>Decreto </w:t>
            </w:r>
            <w:r>
              <w:rPr>
                <w:color w:val="0808ED"/>
                <w:spacing w:val="2"/>
                <w:w w:val="105"/>
                <w:sz w:val="14"/>
                <w:u w:val="single" w:color="0000ED"/>
              </w:rPr>
              <w:t>n</w:t>
            </w:r>
            <w:r>
              <w:rPr>
                <w:color w:val="2A2AEF"/>
                <w:spacing w:val="2"/>
                <w:w w:val="105"/>
                <w:sz w:val="14"/>
                <w:u w:val="single" w:color="0000ED"/>
              </w:rPr>
              <w:t>º </w:t>
            </w:r>
            <w:r>
              <w:rPr>
                <w:color w:val="0808ED"/>
                <w:spacing w:val="-3"/>
                <w:w w:val="105"/>
                <w:sz w:val="14"/>
                <w:u w:val="single" w:color="0000ED"/>
              </w:rPr>
              <w:t>3</w:t>
            </w:r>
            <w:r>
              <w:rPr>
                <w:color w:val="2A2AEF"/>
                <w:spacing w:val="-3"/>
                <w:w w:val="105"/>
                <w:sz w:val="14"/>
                <w:u w:val="single" w:color="0000ED"/>
              </w:rPr>
              <w:t>.</w:t>
            </w:r>
            <w:r>
              <w:rPr>
                <w:color w:val="0808ED"/>
                <w:spacing w:val="-3"/>
                <w:w w:val="105"/>
                <w:sz w:val="14"/>
                <w:u w:val="single" w:color="0000ED"/>
              </w:rPr>
              <w:t>21</w:t>
            </w:r>
            <w:r>
              <w:rPr>
                <w:color w:val="2A2AEF"/>
                <w:spacing w:val="-3"/>
                <w:w w:val="105"/>
                <w:sz w:val="14"/>
                <w:u w:val="single" w:color="0000ED"/>
              </w:rPr>
              <w:t>3/</w:t>
            </w:r>
            <w:r>
              <w:rPr>
                <w:color w:val="0808ED"/>
                <w:spacing w:val="-3"/>
                <w:w w:val="105"/>
                <w:sz w:val="14"/>
                <w:u w:val="single" w:color="0000ED"/>
              </w:rPr>
              <w:t>2023 </w:t>
            </w:r>
            <w:r>
              <w:rPr>
                <w:color w:val="0808ED"/>
                <w:w w:val="105"/>
                <w:sz w:val="14"/>
                <w:u w:val="single" w:color="0000ED"/>
              </w:rPr>
              <w:t>(DOE de </w:t>
            </w:r>
            <w:r>
              <w:rPr>
                <w:color w:val="0808ED"/>
                <w:spacing w:val="-3"/>
                <w:w w:val="105"/>
                <w:sz w:val="14"/>
                <w:u w:val="single" w:color="0000ED"/>
              </w:rPr>
              <w:t>22</w:t>
            </w:r>
            <w:r>
              <w:rPr>
                <w:color w:val="2A2AEF"/>
                <w:spacing w:val="-3"/>
                <w:w w:val="105"/>
                <w:sz w:val="14"/>
                <w:u w:val="single" w:color="0000ED"/>
              </w:rPr>
              <w:t>.</w:t>
            </w:r>
            <w:r>
              <w:rPr>
                <w:color w:val="0808ED"/>
                <w:spacing w:val="-3"/>
                <w:w w:val="105"/>
                <w:sz w:val="14"/>
                <w:u w:val="single" w:color="0000ED"/>
              </w:rPr>
              <w:t>08</w:t>
            </w:r>
            <w:r>
              <w:rPr>
                <w:color w:val="2A2AEF"/>
                <w:spacing w:val="-3"/>
                <w:w w:val="105"/>
                <w:sz w:val="14"/>
                <w:u w:val="single" w:color="0000ED"/>
              </w:rPr>
              <w:t>.</w:t>
            </w:r>
            <w:r>
              <w:rPr>
                <w:color w:val="0808ED"/>
                <w:spacing w:val="-3"/>
                <w:w w:val="105"/>
                <w:sz w:val="14"/>
                <w:u w:val="single" w:color="0000ED"/>
              </w:rPr>
              <w:t>2023</w:t>
            </w:r>
            <w:r>
              <w:rPr>
                <w:color w:val="0808ED"/>
                <w:spacing w:val="-3"/>
                <w:w w:val="105"/>
                <w:sz w:val="14"/>
              </w:rPr>
              <w:t>)</w:t>
            </w:r>
            <w:r>
              <w:rPr>
                <w:color w:val="0C850C"/>
                <w:spacing w:val="-3"/>
                <w:w w:val="105"/>
                <w:sz w:val="14"/>
              </w:rPr>
              <w:t>, </w:t>
            </w:r>
            <w:r>
              <w:rPr>
                <w:color w:val="0C850C"/>
                <w:w w:val="105"/>
                <w:sz w:val="14"/>
              </w:rPr>
              <w:t>efeitos a partir de </w:t>
            </w:r>
            <w:r>
              <w:rPr>
                <w:color w:val="0C850C"/>
                <w:spacing w:val="-3"/>
                <w:w w:val="105"/>
                <w:sz w:val="14"/>
              </w:rPr>
              <w:t>01</w:t>
            </w:r>
            <w:r>
              <w:rPr>
                <w:color w:val="2D952D"/>
                <w:spacing w:val="-3"/>
                <w:w w:val="105"/>
                <w:sz w:val="14"/>
              </w:rPr>
              <w:t>.</w:t>
            </w:r>
            <w:r>
              <w:rPr>
                <w:color w:val="0C850C"/>
                <w:spacing w:val="-3"/>
                <w:w w:val="105"/>
                <w:sz w:val="14"/>
              </w:rPr>
              <w:t>10</w:t>
            </w:r>
            <w:r>
              <w:rPr>
                <w:color w:val="2D952D"/>
                <w:spacing w:val="-3"/>
                <w:w w:val="105"/>
                <w:sz w:val="14"/>
              </w:rPr>
              <w:t>.</w:t>
            </w:r>
            <w:r>
              <w:rPr>
                <w:color w:val="0C850C"/>
                <w:spacing w:val="-3"/>
                <w:w w:val="105"/>
                <w:sz w:val="14"/>
              </w:rPr>
              <w:t>2023 </w:t>
            </w:r>
            <w:r>
              <w:rPr>
                <w:color w:val="FF0E0E"/>
                <w:w w:val="105"/>
                <w:sz w:val="14"/>
              </w:rPr>
              <w:t>Redação Anterior</w:t>
            </w:r>
          </w:p>
        </w:tc>
      </w:tr>
      <w:tr>
        <w:trPr>
          <w:trHeight w:val="1313" w:hRule="atLeast"/>
        </w:trPr>
        <w:tc>
          <w:tcPr>
            <w:tcW w:w="1006" w:type="dxa"/>
          </w:tcPr>
          <w:p>
            <w:pPr>
              <w:pStyle w:val="TableParagraph"/>
              <w:rPr>
                <w:sz w:val="18"/>
              </w:rPr>
            </w:pPr>
          </w:p>
          <w:p>
            <w:pPr>
              <w:pStyle w:val="TableParagraph"/>
              <w:rPr>
                <w:sz w:val="18"/>
              </w:rPr>
            </w:pPr>
          </w:p>
          <w:p>
            <w:pPr>
              <w:pStyle w:val="TableParagraph"/>
              <w:spacing w:before="2"/>
              <w:rPr>
                <w:sz w:val="14"/>
              </w:rPr>
            </w:pPr>
          </w:p>
          <w:p>
            <w:pPr>
              <w:pStyle w:val="TableParagraph"/>
              <w:ind w:left="15"/>
              <w:jc w:val="center"/>
              <w:rPr>
                <w:sz w:val="16"/>
              </w:rPr>
            </w:pPr>
            <w:r>
              <w:rPr>
                <w:color w:val="030303"/>
                <w:w w:val="106"/>
                <w:sz w:val="16"/>
              </w:rPr>
              <w:t>3</w:t>
            </w:r>
          </w:p>
        </w:tc>
        <w:tc>
          <w:tcPr>
            <w:tcW w:w="1004" w:type="dxa"/>
          </w:tcPr>
          <w:p>
            <w:pPr>
              <w:pStyle w:val="TableParagraph"/>
              <w:rPr>
                <w:sz w:val="18"/>
              </w:rPr>
            </w:pPr>
          </w:p>
          <w:p>
            <w:pPr>
              <w:pStyle w:val="TableParagraph"/>
              <w:rPr>
                <w:sz w:val="18"/>
              </w:rPr>
            </w:pPr>
          </w:p>
          <w:p>
            <w:pPr>
              <w:pStyle w:val="TableParagraph"/>
              <w:spacing w:before="149"/>
              <w:ind w:right="82"/>
              <w:jc w:val="right"/>
              <w:rPr>
                <w:sz w:val="17"/>
              </w:rPr>
            </w:pPr>
            <w:r>
              <w:rPr>
                <w:color w:val="030303"/>
                <w:w w:val="105"/>
                <w:sz w:val="17"/>
              </w:rPr>
              <w:t>21</w:t>
            </w:r>
            <w:r>
              <w:rPr>
                <w:color w:val="444444"/>
                <w:w w:val="105"/>
                <w:sz w:val="17"/>
              </w:rPr>
              <w:t>.</w:t>
            </w:r>
            <w:r>
              <w:rPr>
                <w:color w:val="030303"/>
                <w:w w:val="105"/>
                <w:sz w:val="17"/>
              </w:rPr>
              <w:t>063</w:t>
            </w:r>
            <w:r>
              <w:rPr>
                <w:color w:val="2D2D2D"/>
                <w:w w:val="105"/>
                <w:sz w:val="17"/>
              </w:rPr>
              <w:t>.</w:t>
            </w:r>
            <w:r>
              <w:rPr>
                <w:color w:val="030303"/>
                <w:w w:val="105"/>
                <w:sz w:val="17"/>
              </w:rPr>
              <w:t>00</w:t>
            </w:r>
          </w:p>
        </w:tc>
        <w:tc>
          <w:tcPr>
            <w:tcW w:w="992" w:type="dxa"/>
          </w:tcPr>
          <w:p>
            <w:pPr>
              <w:pStyle w:val="TableParagraph"/>
              <w:rPr>
                <w:sz w:val="18"/>
              </w:rPr>
            </w:pPr>
          </w:p>
          <w:p>
            <w:pPr>
              <w:pStyle w:val="TableParagraph"/>
              <w:rPr>
                <w:sz w:val="18"/>
              </w:rPr>
            </w:pPr>
          </w:p>
          <w:p>
            <w:pPr>
              <w:pStyle w:val="TableParagraph"/>
              <w:spacing w:before="149"/>
              <w:ind w:left="32"/>
              <w:jc w:val="center"/>
              <w:rPr>
                <w:sz w:val="17"/>
              </w:rPr>
            </w:pPr>
            <w:r>
              <w:rPr>
                <w:color w:val="030303"/>
                <w:w w:val="105"/>
                <w:sz w:val="17"/>
              </w:rPr>
              <w:t>8523</w:t>
            </w:r>
            <w:r>
              <w:rPr>
                <w:color w:val="444444"/>
                <w:w w:val="105"/>
                <w:sz w:val="17"/>
              </w:rPr>
              <w:t>.</w:t>
            </w:r>
            <w:r>
              <w:rPr>
                <w:color w:val="030303"/>
                <w:w w:val="105"/>
                <w:sz w:val="17"/>
              </w:rPr>
              <w:t>52</w:t>
            </w:r>
          </w:p>
        </w:tc>
        <w:tc>
          <w:tcPr>
            <w:tcW w:w="7023" w:type="dxa"/>
          </w:tcPr>
          <w:p>
            <w:pPr>
              <w:pStyle w:val="TableParagraph"/>
              <w:spacing w:line="247" w:lineRule="auto"/>
              <w:ind w:left="91" w:right="436" w:hanging="3"/>
              <w:rPr>
                <w:sz w:val="17"/>
              </w:rPr>
            </w:pPr>
            <w:r>
              <w:rPr>
                <w:color w:val="030303"/>
                <w:w w:val="105"/>
                <w:sz w:val="17"/>
              </w:rPr>
              <w:t>Cartões inteligentes </w:t>
            </w:r>
            <w:r>
              <w:rPr>
                <w:color w:val="030303"/>
                <w:spacing w:val="-3"/>
                <w:w w:val="105"/>
                <w:sz w:val="17"/>
              </w:rPr>
              <w:t>("smartcards")</w:t>
            </w:r>
            <w:r>
              <w:rPr>
                <w:color w:val="2D2D2D"/>
                <w:spacing w:val="-3"/>
                <w:w w:val="105"/>
                <w:sz w:val="17"/>
              </w:rPr>
              <w:t>, </w:t>
            </w:r>
            <w:r>
              <w:rPr>
                <w:color w:val="030303"/>
                <w:w w:val="105"/>
                <w:sz w:val="17"/>
              </w:rPr>
              <w:t>exceto o item classificado no CEST 21</w:t>
            </w:r>
            <w:r>
              <w:rPr>
                <w:color w:val="2D2D2D"/>
                <w:w w:val="105"/>
                <w:sz w:val="17"/>
              </w:rPr>
              <w:t>.</w:t>
            </w:r>
            <w:r>
              <w:rPr>
                <w:color w:val="030303"/>
                <w:w w:val="105"/>
                <w:sz w:val="17"/>
              </w:rPr>
              <w:t>064.00 (</w:t>
            </w:r>
            <w:r>
              <w:rPr>
                <w:color w:val="0808ED"/>
                <w:w w:val="105"/>
                <w:sz w:val="17"/>
                <w:u w:val="single" w:color="0000ED"/>
              </w:rPr>
              <w:t>Convênios ICMS 135/2006</w:t>
            </w:r>
            <w:r>
              <w:rPr>
                <w:color w:val="1A1A1A"/>
                <w:w w:val="105"/>
                <w:sz w:val="17"/>
              </w:rPr>
              <w:t>, </w:t>
            </w:r>
            <w:r>
              <w:rPr>
                <w:color w:val="0808ED"/>
                <w:spacing w:val="-4"/>
                <w:w w:val="105"/>
                <w:sz w:val="17"/>
                <w:u w:val="thick" w:color="0808ED"/>
              </w:rPr>
              <w:t>30/2007</w:t>
            </w:r>
            <w:r>
              <w:rPr>
                <w:color w:val="1A1A1A"/>
                <w:spacing w:val="-4"/>
                <w:w w:val="105"/>
                <w:sz w:val="17"/>
                <w:u w:val="thick" w:color="0808ED"/>
              </w:rPr>
              <w:t>, </w:t>
            </w:r>
            <w:r>
              <w:rPr>
                <w:color w:val="0808ED"/>
                <w:w w:val="105"/>
                <w:sz w:val="17"/>
                <w:u w:val="thick" w:color="0808ED"/>
              </w:rPr>
              <w:t>84/2007</w:t>
            </w:r>
            <w:r>
              <w:rPr>
                <w:color w:val="0808ED"/>
                <w:w w:val="105"/>
                <w:sz w:val="17"/>
              </w:rPr>
              <w:t> </w:t>
            </w:r>
            <w:r>
              <w:rPr>
                <w:color w:val="030303"/>
                <w:w w:val="105"/>
                <w:sz w:val="17"/>
              </w:rPr>
              <w:t>e </w:t>
            </w:r>
            <w:r>
              <w:rPr>
                <w:color w:val="0808ED"/>
                <w:spacing w:val="-3"/>
                <w:w w:val="105"/>
                <w:sz w:val="17"/>
                <w:u w:val="single" w:color="0000ED"/>
              </w:rPr>
              <w:t>186/2013</w:t>
            </w:r>
            <w:r>
              <w:rPr>
                <w:color w:val="030303"/>
                <w:spacing w:val="-3"/>
                <w:w w:val="105"/>
                <w:sz w:val="17"/>
              </w:rPr>
              <w:t>)</w:t>
            </w:r>
          </w:p>
          <w:p>
            <w:pPr>
              <w:pStyle w:val="TableParagraph"/>
              <w:spacing w:line="249" w:lineRule="auto" w:before="2"/>
              <w:ind w:left="91" w:right="1806"/>
              <w:rPr>
                <w:sz w:val="17"/>
              </w:rPr>
            </w:pPr>
            <w:r>
              <w:rPr>
                <w:color w:val="030303"/>
                <w:w w:val="105"/>
                <w:sz w:val="17"/>
              </w:rPr>
              <w:t>(</w:t>
            </w:r>
            <w:r>
              <w:rPr>
                <w:color w:val="0808ED"/>
                <w:w w:val="105"/>
                <w:sz w:val="17"/>
                <w:u w:val="single" w:color="0000ED"/>
              </w:rPr>
              <w:t>Convênio ICMS </w:t>
            </w:r>
            <w:r>
              <w:rPr>
                <w:color w:val="0808ED"/>
                <w:spacing w:val="-3"/>
                <w:w w:val="105"/>
                <w:sz w:val="17"/>
                <w:u w:val="single" w:color="0000ED"/>
              </w:rPr>
              <w:t>213/2017</w:t>
            </w:r>
            <w:r>
              <w:rPr>
                <w:color w:val="030303"/>
                <w:spacing w:val="-3"/>
                <w:w w:val="105"/>
                <w:sz w:val="17"/>
              </w:rPr>
              <w:t>) </w:t>
            </w:r>
            <w:r>
              <w:rPr>
                <w:color w:val="030303"/>
                <w:w w:val="105"/>
                <w:sz w:val="17"/>
              </w:rPr>
              <w:t>(</w:t>
            </w:r>
            <w:r>
              <w:rPr>
                <w:color w:val="0808ED"/>
                <w:w w:val="105"/>
                <w:sz w:val="17"/>
                <w:u w:val="single" w:color="0000ED"/>
              </w:rPr>
              <w:t>Protocolo ICMS </w:t>
            </w:r>
            <w:r>
              <w:rPr>
                <w:color w:val="0808ED"/>
                <w:spacing w:val="-6"/>
                <w:w w:val="105"/>
                <w:sz w:val="17"/>
                <w:u w:val="single" w:color="0000ED"/>
              </w:rPr>
              <w:t>70/2011</w:t>
            </w:r>
            <w:r>
              <w:rPr>
                <w:color w:val="030303"/>
                <w:spacing w:val="-6"/>
                <w:w w:val="105"/>
                <w:sz w:val="17"/>
              </w:rPr>
              <w:t>) </w:t>
            </w:r>
            <w:r>
              <w:rPr>
                <w:color w:val="030303"/>
                <w:w w:val="105"/>
                <w:sz w:val="17"/>
              </w:rPr>
              <w:t>(</w:t>
            </w:r>
            <w:r>
              <w:rPr>
                <w:color w:val="0808ED"/>
                <w:w w:val="105"/>
                <w:sz w:val="17"/>
                <w:u w:val="single" w:color="0000ED"/>
              </w:rPr>
              <w:t>Convênios</w:t>
            </w:r>
            <w:r>
              <w:rPr>
                <w:color w:val="0808ED"/>
                <w:spacing w:val="-20"/>
                <w:w w:val="105"/>
                <w:sz w:val="17"/>
                <w:u w:val="single" w:color="0000ED"/>
              </w:rPr>
              <w:t> </w:t>
            </w:r>
            <w:r>
              <w:rPr>
                <w:color w:val="0808ED"/>
                <w:w w:val="105"/>
                <w:sz w:val="17"/>
                <w:u w:val="single" w:color="0000ED"/>
              </w:rPr>
              <w:t>ICMS</w:t>
            </w:r>
            <w:r>
              <w:rPr>
                <w:color w:val="0808ED"/>
                <w:spacing w:val="-6"/>
                <w:w w:val="105"/>
                <w:sz w:val="17"/>
                <w:u w:val="single" w:color="0000ED"/>
              </w:rPr>
              <w:t> </w:t>
            </w:r>
            <w:r>
              <w:rPr>
                <w:color w:val="0808ED"/>
                <w:w w:val="105"/>
                <w:sz w:val="17"/>
                <w:u w:val="single" w:color="0000ED"/>
              </w:rPr>
              <w:t>92/2015</w:t>
            </w:r>
            <w:r>
              <w:rPr>
                <w:color w:val="0808ED"/>
                <w:spacing w:val="-6"/>
                <w:w w:val="105"/>
                <w:sz w:val="17"/>
              </w:rPr>
              <w:t> </w:t>
            </w:r>
            <w:r>
              <w:rPr>
                <w:color w:val="030303"/>
                <w:w w:val="105"/>
                <w:sz w:val="17"/>
              </w:rPr>
              <w:t>e</w:t>
            </w:r>
            <w:r>
              <w:rPr>
                <w:color w:val="030303"/>
                <w:spacing w:val="-14"/>
                <w:w w:val="105"/>
                <w:sz w:val="17"/>
              </w:rPr>
              <w:t> </w:t>
            </w:r>
            <w:r>
              <w:rPr>
                <w:color w:val="0808ED"/>
                <w:spacing w:val="-7"/>
                <w:w w:val="105"/>
                <w:sz w:val="17"/>
                <w:u w:val="single" w:color="0000ED"/>
              </w:rPr>
              <w:t>146/2015</w:t>
            </w:r>
            <w:r>
              <w:rPr>
                <w:color w:val="030303"/>
                <w:spacing w:val="-7"/>
                <w:w w:val="105"/>
                <w:sz w:val="17"/>
              </w:rPr>
              <w:t>)</w:t>
            </w:r>
            <w:r>
              <w:rPr>
                <w:color w:val="030303"/>
                <w:spacing w:val="-11"/>
                <w:w w:val="105"/>
                <w:sz w:val="17"/>
              </w:rPr>
              <w:t> </w:t>
            </w:r>
            <w:r>
              <w:rPr>
                <w:color w:val="030303"/>
                <w:w w:val="105"/>
                <w:sz w:val="17"/>
              </w:rPr>
              <w:t>(</w:t>
            </w:r>
            <w:r>
              <w:rPr>
                <w:color w:val="0808ED"/>
                <w:w w:val="105"/>
                <w:sz w:val="17"/>
                <w:u w:val="single" w:color="0000ED"/>
              </w:rPr>
              <w:t>Convênio</w:t>
            </w:r>
            <w:r>
              <w:rPr>
                <w:color w:val="0808ED"/>
                <w:spacing w:val="-18"/>
                <w:w w:val="105"/>
                <w:sz w:val="17"/>
                <w:u w:val="single" w:color="0000ED"/>
              </w:rPr>
              <w:t> </w:t>
            </w:r>
            <w:r>
              <w:rPr>
                <w:color w:val="0808ED"/>
                <w:w w:val="105"/>
                <w:sz w:val="17"/>
                <w:u w:val="single" w:color="0000ED"/>
              </w:rPr>
              <w:t>ICMS</w:t>
            </w:r>
            <w:r>
              <w:rPr>
                <w:color w:val="0808ED"/>
                <w:spacing w:val="-6"/>
                <w:w w:val="105"/>
                <w:sz w:val="17"/>
                <w:u w:val="single" w:color="0000ED"/>
              </w:rPr>
              <w:t> </w:t>
            </w:r>
            <w:r>
              <w:rPr>
                <w:color w:val="0808ED"/>
                <w:w w:val="105"/>
                <w:sz w:val="17"/>
                <w:u w:val="single" w:color="0000ED"/>
              </w:rPr>
              <w:t>52/2017</w:t>
            </w:r>
            <w:r>
              <w:rPr>
                <w:color w:val="1A1A1A"/>
                <w:w w:val="105"/>
                <w:sz w:val="17"/>
              </w:rPr>
              <w:t>) </w:t>
            </w:r>
            <w:r>
              <w:rPr>
                <w:color w:val="030303"/>
                <w:w w:val="105"/>
                <w:sz w:val="17"/>
              </w:rPr>
              <w:t>(</w:t>
            </w:r>
            <w:r>
              <w:rPr>
                <w:color w:val="0808ED"/>
                <w:w w:val="105"/>
                <w:sz w:val="17"/>
                <w:u w:val="single" w:color="0000ED"/>
              </w:rPr>
              <w:t>Convênios ICMS 142/2018</w:t>
            </w:r>
            <w:r>
              <w:rPr>
                <w:color w:val="2D2D2D"/>
                <w:w w:val="105"/>
                <w:sz w:val="17"/>
              </w:rPr>
              <w:t>, </w:t>
            </w:r>
            <w:r>
              <w:rPr>
                <w:color w:val="0808ED"/>
                <w:w w:val="105"/>
                <w:sz w:val="17"/>
                <w:u w:val="thick" w:color="0808ED"/>
              </w:rPr>
              <w:t>38/2019</w:t>
            </w:r>
            <w:r>
              <w:rPr>
                <w:color w:val="0808ED"/>
                <w:w w:val="105"/>
                <w:sz w:val="17"/>
              </w:rPr>
              <w:t> </w:t>
            </w:r>
            <w:r>
              <w:rPr>
                <w:color w:val="030303"/>
                <w:w w:val="105"/>
                <w:sz w:val="17"/>
              </w:rPr>
              <w:t>e</w:t>
            </w:r>
            <w:r>
              <w:rPr>
                <w:color w:val="030303"/>
                <w:spacing w:val="-25"/>
                <w:w w:val="105"/>
                <w:sz w:val="17"/>
              </w:rPr>
              <w:t> </w:t>
            </w:r>
            <w:r>
              <w:rPr>
                <w:color w:val="0808ED"/>
                <w:spacing w:val="-3"/>
                <w:w w:val="105"/>
                <w:sz w:val="17"/>
                <w:u w:val="thick" w:color="030303"/>
              </w:rPr>
              <w:t>66/2022</w:t>
            </w:r>
            <w:r>
              <w:rPr>
                <w:color w:val="030303"/>
                <w:spacing w:val="-3"/>
                <w:w w:val="105"/>
                <w:sz w:val="17"/>
              </w:rPr>
              <w:t>)</w:t>
            </w:r>
          </w:p>
          <w:p>
            <w:pPr>
              <w:pStyle w:val="TableParagraph"/>
              <w:spacing w:line="164" w:lineRule="exact"/>
              <w:ind w:left="92"/>
              <w:rPr>
                <w:sz w:val="14"/>
              </w:rPr>
            </w:pPr>
            <w:r>
              <w:rPr>
                <w:color w:val="0C850C"/>
                <w:w w:val="105"/>
                <w:sz w:val="14"/>
              </w:rPr>
              <w:t>Alterado pelo </w:t>
            </w:r>
            <w:r>
              <w:rPr>
                <w:color w:val="0808ED"/>
                <w:w w:val="105"/>
                <w:sz w:val="14"/>
                <w:u w:val="single" w:color="0000ED"/>
              </w:rPr>
              <w:t>Decreto n</w:t>
            </w:r>
            <w:r>
              <w:rPr>
                <w:color w:val="4444F0"/>
                <w:w w:val="105"/>
                <w:sz w:val="14"/>
                <w:u w:val="single" w:color="0000ED"/>
              </w:rPr>
              <w:t>º </w:t>
            </w:r>
            <w:r>
              <w:rPr>
                <w:color w:val="0808ED"/>
                <w:w w:val="105"/>
                <w:sz w:val="14"/>
                <w:u w:val="single" w:color="0000ED"/>
              </w:rPr>
              <w:t>3.213</w:t>
            </w:r>
            <w:r>
              <w:rPr>
                <w:color w:val="2A2AEF"/>
                <w:w w:val="105"/>
                <w:sz w:val="14"/>
                <w:u w:val="single" w:color="0000ED"/>
              </w:rPr>
              <w:t>/</w:t>
            </w:r>
            <w:r>
              <w:rPr>
                <w:color w:val="0808ED"/>
                <w:w w:val="105"/>
                <w:sz w:val="14"/>
                <w:u w:val="single" w:color="0000ED"/>
              </w:rPr>
              <w:t>2023 (DOE de 22.08.2023</w:t>
            </w:r>
            <w:r>
              <w:rPr>
                <w:color w:val="0808ED"/>
                <w:w w:val="105"/>
                <w:sz w:val="14"/>
              </w:rPr>
              <w:t>)</w:t>
            </w:r>
            <w:r>
              <w:rPr>
                <w:color w:val="2D952D"/>
                <w:w w:val="105"/>
                <w:sz w:val="14"/>
              </w:rPr>
              <w:t>, </w:t>
            </w:r>
            <w:r>
              <w:rPr>
                <w:color w:val="0C850C"/>
                <w:w w:val="105"/>
                <w:sz w:val="14"/>
              </w:rPr>
              <w:t>efeitos a partir de 01.10.2023 </w:t>
            </w:r>
            <w:r>
              <w:rPr>
                <w:color w:val="FF0E0E"/>
                <w:w w:val="105"/>
                <w:sz w:val="14"/>
              </w:rPr>
              <w:t>Redação Anterior</w:t>
            </w:r>
          </w:p>
        </w:tc>
      </w:tr>
    </w:tbl>
    <w:p>
      <w:pPr>
        <w:spacing w:after="0" w:line="164" w:lineRule="exact"/>
        <w:rPr>
          <w:sz w:val="14"/>
        </w:rPr>
        <w:sectPr>
          <w:pgSz w:w="11910" w:h="16840"/>
          <w:pgMar w:top="560" w:bottom="280" w:left="540" w:right="500"/>
        </w:sectPr>
      </w:pPr>
    </w:p>
    <w:tbl>
      <w:tblPr>
        <w:tblW w:w="0" w:type="auto"/>
        <w:jc w:val="left"/>
        <w:tblInd w:w="4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006"/>
        <w:gridCol w:w="1004"/>
        <w:gridCol w:w="992"/>
        <w:gridCol w:w="7023"/>
      </w:tblGrid>
      <w:tr>
        <w:trPr>
          <w:trHeight w:val="1336" w:hRule="atLeast"/>
        </w:trPr>
        <w:tc>
          <w:tcPr>
            <w:tcW w:w="1006" w:type="dxa"/>
          </w:tcPr>
          <w:p>
            <w:pPr>
              <w:pStyle w:val="TableParagraph"/>
              <w:rPr>
                <w:sz w:val="18"/>
              </w:rPr>
            </w:pPr>
          </w:p>
          <w:p>
            <w:pPr>
              <w:pStyle w:val="TableParagraph"/>
              <w:rPr>
                <w:sz w:val="18"/>
              </w:rPr>
            </w:pPr>
          </w:p>
          <w:p>
            <w:pPr>
              <w:pStyle w:val="TableParagraph"/>
              <w:spacing w:before="146"/>
              <w:ind w:left="20"/>
              <w:jc w:val="center"/>
              <w:rPr>
                <w:sz w:val="17"/>
              </w:rPr>
            </w:pPr>
            <w:r>
              <w:rPr>
                <w:color w:val="030303"/>
                <w:w w:val="106"/>
                <w:sz w:val="17"/>
              </w:rPr>
              <w:t>4</w:t>
            </w:r>
          </w:p>
        </w:tc>
        <w:tc>
          <w:tcPr>
            <w:tcW w:w="1004" w:type="dxa"/>
          </w:tcPr>
          <w:p>
            <w:pPr>
              <w:pStyle w:val="TableParagraph"/>
              <w:rPr>
                <w:sz w:val="18"/>
              </w:rPr>
            </w:pPr>
          </w:p>
          <w:p>
            <w:pPr>
              <w:pStyle w:val="TableParagraph"/>
              <w:rPr>
                <w:sz w:val="18"/>
              </w:rPr>
            </w:pPr>
          </w:p>
          <w:p>
            <w:pPr>
              <w:pStyle w:val="TableParagraph"/>
              <w:spacing w:before="146"/>
              <w:ind w:left="112"/>
              <w:rPr>
                <w:sz w:val="17"/>
              </w:rPr>
            </w:pPr>
            <w:r>
              <w:rPr>
                <w:color w:val="030303"/>
                <w:w w:val="105"/>
                <w:sz w:val="17"/>
              </w:rPr>
              <w:t>21</w:t>
            </w:r>
            <w:r>
              <w:rPr>
                <w:color w:val="4F4F4F"/>
                <w:w w:val="105"/>
                <w:sz w:val="17"/>
              </w:rPr>
              <w:t>.</w:t>
            </w:r>
            <w:r>
              <w:rPr>
                <w:color w:val="030303"/>
                <w:w w:val="105"/>
                <w:sz w:val="17"/>
              </w:rPr>
              <w:t>064</w:t>
            </w:r>
            <w:r>
              <w:rPr>
                <w:color w:val="4F4F4F"/>
                <w:w w:val="105"/>
                <w:sz w:val="17"/>
              </w:rPr>
              <w:t>.</w:t>
            </w:r>
            <w:r>
              <w:rPr>
                <w:color w:val="030303"/>
                <w:w w:val="105"/>
                <w:sz w:val="17"/>
              </w:rPr>
              <w:t>00</w:t>
            </w:r>
          </w:p>
        </w:tc>
        <w:tc>
          <w:tcPr>
            <w:tcW w:w="992" w:type="dxa"/>
          </w:tcPr>
          <w:p>
            <w:pPr>
              <w:pStyle w:val="TableParagraph"/>
              <w:rPr>
                <w:sz w:val="18"/>
              </w:rPr>
            </w:pPr>
          </w:p>
          <w:p>
            <w:pPr>
              <w:pStyle w:val="TableParagraph"/>
              <w:rPr>
                <w:sz w:val="18"/>
              </w:rPr>
            </w:pPr>
          </w:p>
          <w:p>
            <w:pPr>
              <w:pStyle w:val="TableParagraph"/>
              <w:spacing w:before="146"/>
              <w:ind w:left="183"/>
              <w:rPr>
                <w:sz w:val="17"/>
              </w:rPr>
            </w:pPr>
            <w:r>
              <w:rPr>
                <w:color w:val="030303"/>
                <w:w w:val="105"/>
                <w:sz w:val="17"/>
              </w:rPr>
              <w:t>8523</w:t>
            </w:r>
            <w:r>
              <w:rPr>
                <w:color w:val="4F4F4F"/>
                <w:w w:val="105"/>
                <w:sz w:val="17"/>
              </w:rPr>
              <w:t>.</w:t>
            </w:r>
            <w:r>
              <w:rPr>
                <w:color w:val="030303"/>
                <w:w w:val="105"/>
                <w:sz w:val="17"/>
              </w:rPr>
              <w:t>52</w:t>
            </w:r>
          </w:p>
        </w:tc>
        <w:tc>
          <w:tcPr>
            <w:tcW w:w="7023" w:type="dxa"/>
          </w:tcPr>
          <w:p>
            <w:pPr>
              <w:pStyle w:val="TableParagraph"/>
              <w:spacing w:line="184" w:lineRule="exact"/>
              <w:ind w:left="88"/>
              <w:rPr>
                <w:sz w:val="17"/>
              </w:rPr>
            </w:pPr>
            <w:r>
              <w:rPr>
                <w:color w:val="030303"/>
                <w:sz w:val="17"/>
              </w:rPr>
              <w:t>Cartões inteligentes ("sim cards")</w:t>
            </w:r>
          </w:p>
          <w:p>
            <w:pPr>
              <w:pStyle w:val="TableParagraph"/>
              <w:spacing w:before="6"/>
              <w:ind w:left="91"/>
              <w:rPr>
                <w:sz w:val="17"/>
              </w:rPr>
            </w:pPr>
            <w:r>
              <w:rPr>
                <w:color w:val="030303"/>
                <w:w w:val="105"/>
                <w:sz w:val="17"/>
              </w:rPr>
              <w:t>(</w:t>
            </w:r>
            <w:r>
              <w:rPr>
                <w:color w:val="0303EB"/>
                <w:w w:val="105"/>
                <w:sz w:val="17"/>
                <w:u w:val="single" w:color="0000ED"/>
              </w:rPr>
              <w:t>Convênios ICMS 135/2006</w:t>
            </w:r>
            <w:r>
              <w:rPr>
                <w:color w:val="2B2B2B"/>
                <w:w w:val="105"/>
                <w:sz w:val="17"/>
              </w:rPr>
              <w:t>, </w:t>
            </w:r>
            <w:r>
              <w:rPr>
                <w:color w:val="0303EB"/>
                <w:w w:val="105"/>
                <w:sz w:val="17"/>
                <w:u w:val="thick" w:color="0303EB"/>
              </w:rPr>
              <w:t>30/2007</w:t>
            </w:r>
            <w:r>
              <w:rPr>
                <w:color w:val="1A1A1A"/>
                <w:w w:val="105"/>
                <w:sz w:val="17"/>
                <w:u w:val="thick" w:color="0303EB"/>
              </w:rPr>
              <w:t>, </w:t>
            </w:r>
            <w:r>
              <w:rPr>
                <w:color w:val="0303EB"/>
                <w:w w:val="105"/>
                <w:sz w:val="17"/>
                <w:u w:val="thick" w:color="0303EB"/>
              </w:rPr>
              <w:t>84/2007</w:t>
            </w:r>
            <w:r>
              <w:rPr>
                <w:color w:val="0303EB"/>
                <w:w w:val="105"/>
                <w:sz w:val="17"/>
              </w:rPr>
              <w:t> </w:t>
            </w:r>
            <w:r>
              <w:rPr>
                <w:color w:val="030303"/>
                <w:w w:val="105"/>
                <w:sz w:val="17"/>
              </w:rPr>
              <w:t>e </w:t>
            </w:r>
            <w:r>
              <w:rPr>
                <w:color w:val="0303EB"/>
                <w:w w:val="105"/>
                <w:sz w:val="17"/>
                <w:u w:val="single" w:color="0000ED"/>
              </w:rPr>
              <w:t>186/2013</w:t>
            </w:r>
            <w:r>
              <w:rPr>
                <w:color w:val="030303"/>
                <w:w w:val="105"/>
                <w:sz w:val="17"/>
              </w:rPr>
              <w:t>)</w:t>
            </w:r>
          </w:p>
          <w:p>
            <w:pPr>
              <w:pStyle w:val="TableParagraph"/>
              <w:spacing w:line="249" w:lineRule="auto" w:before="11"/>
              <w:ind w:left="91" w:right="1806"/>
              <w:rPr>
                <w:sz w:val="17"/>
              </w:rPr>
            </w:pPr>
            <w:r>
              <w:rPr>
                <w:color w:val="030303"/>
                <w:w w:val="105"/>
                <w:sz w:val="17"/>
              </w:rPr>
              <w:t>(</w:t>
            </w:r>
            <w:r>
              <w:rPr>
                <w:color w:val="0303EB"/>
                <w:w w:val="105"/>
                <w:sz w:val="17"/>
                <w:u w:val="single" w:color="0000ED"/>
              </w:rPr>
              <w:t>Convênio ICMS </w:t>
            </w:r>
            <w:r>
              <w:rPr>
                <w:color w:val="0303EB"/>
                <w:spacing w:val="-3"/>
                <w:w w:val="105"/>
                <w:sz w:val="17"/>
                <w:u w:val="single" w:color="0000ED"/>
              </w:rPr>
              <w:t>213/2017</w:t>
            </w:r>
            <w:r>
              <w:rPr>
                <w:color w:val="030303"/>
                <w:spacing w:val="-3"/>
                <w:w w:val="105"/>
                <w:sz w:val="17"/>
              </w:rPr>
              <w:t>) </w:t>
            </w:r>
            <w:r>
              <w:rPr>
                <w:color w:val="030303"/>
                <w:w w:val="105"/>
                <w:sz w:val="17"/>
              </w:rPr>
              <w:t>(</w:t>
            </w:r>
            <w:r>
              <w:rPr>
                <w:color w:val="0303EB"/>
                <w:w w:val="105"/>
                <w:sz w:val="17"/>
                <w:u w:val="single" w:color="0000ED"/>
              </w:rPr>
              <w:t>Protocolo ICMS </w:t>
            </w:r>
            <w:r>
              <w:rPr>
                <w:color w:val="0303EB"/>
                <w:spacing w:val="-6"/>
                <w:w w:val="105"/>
                <w:sz w:val="17"/>
                <w:u w:val="single" w:color="0000ED"/>
              </w:rPr>
              <w:t>70/2011</w:t>
            </w:r>
            <w:r>
              <w:rPr>
                <w:color w:val="030303"/>
                <w:spacing w:val="-6"/>
                <w:w w:val="105"/>
                <w:sz w:val="17"/>
              </w:rPr>
              <w:t>) </w:t>
            </w:r>
            <w:r>
              <w:rPr>
                <w:color w:val="030303"/>
                <w:w w:val="105"/>
                <w:sz w:val="17"/>
              </w:rPr>
              <w:t>(</w:t>
            </w:r>
            <w:r>
              <w:rPr>
                <w:color w:val="0303EB"/>
                <w:w w:val="105"/>
                <w:sz w:val="17"/>
                <w:u w:val="single" w:color="0000ED"/>
              </w:rPr>
              <w:t>Convênios</w:t>
            </w:r>
            <w:r>
              <w:rPr>
                <w:color w:val="0303EB"/>
                <w:spacing w:val="-20"/>
                <w:w w:val="105"/>
                <w:sz w:val="17"/>
                <w:u w:val="single" w:color="0000ED"/>
              </w:rPr>
              <w:t> </w:t>
            </w:r>
            <w:r>
              <w:rPr>
                <w:color w:val="0303EB"/>
                <w:w w:val="105"/>
                <w:sz w:val="17"/>
                <w:u w:val="single" w:color="0000ED"/>
              </w:rPr>
              <w:t>ICMS</w:t>
            </w:r>
            <w:r>
              <w:rPr>
                <w:color w:val="0303EB"/>
                <w:spacing w:val="-6"/>
                <w:w w:val="105"/>
                <w:sz w:val="17"/>
                <w:u w:val="single" w:color="0000ED"/>
              </w:rPr>
              <w:t> </w:t>
            </w:r>
            <w:r>
              <w:rPr>
                <w:color w:val="0303EB"/>
                <w:w w:val="105"/>
                <w:sz w:val="17"/>
                <w:u w:val="single" w:color="0000ED"/>
              </w:rPr>
              <w:t>92/2015</w:t>
            </w:r>
            <w:r>
              <w:rPr>
                <w:color w:val="0303EB"/>
                <w:spacing w:val="-6"/>
                <w:w w:val="105"/>
                <w:sz w:val="17"/>
              </w:rPr>
              <w:t> </w:t>
            </w:r>
            <w:r>
              <w:rPr>
                <w:color w:val="030303"/>
                <w:w w:val="105"/>
                <w:sz w:val="17"/>
              </w:rPr>
              <w:t>e</w:t>
            </w:r>
            <w:r>
              <w:rPr>
                <w:color w:val="030303"/>
                <w:spacing w:val="-14"/>
                <w:w w:val="105"/>
                <w:sz w:val="17"/>
              </w:rPr>
              <w:t> </w:t>
            </w:r>
            <w:r>
              <w:rPr>
                <w:color w:val="0303EB"/>
                <w:spacing w:val="-7"/>
                <w:w w:val="105"/>
                <w:sz w:val="17"/>
                <w:u w:val="single" w:color="0000ED"/>
              </w:rPr>
              <w:t>146/2015</w:t>
            </w:r>
            <w:r>
              <w:rPr>
                <w:color w:val="030303"/>
                <w:spacing w:val="-7"/>
                <w:w w:val="105"/>
                <w:sz w:val="17"/>
              </w:rPr>
              <w:t>)</w:t>
            </w:r>
            <w:r>
              <w:rPr>
                <w:color w:val="030303"/>
                <w:spacing w:val="-11"/>
                <w:w w:val="105"/>
                <w:sz w:val="17"/>
              </w:rPr>
              <w:t> </w:t>
            </w:r>
            <w:r>
              <w:rPr>
                <w:color w:val="030303"/>
                <w:w w:val="105"/>
                <w:sz w:val="17"/>
              </w:rPr>
              <w:t>(</w:t>
            </w:r>
            <w:r>
              <w:rPr>
                <w:color w:val="0303EB"/>
                <w:w w:val="105"/>
                <w:sz w:val="17"/>
                <w:u w:val="single" w:color="0000ED"/>
              </w:rPr>
              <w:t>Convênio</w:t>
            </w:r>
            <w:r>
              <w:rPr>
                <w:color w:val="0303EB"/>
                <w:spacing w:val="-18"/>
                <w:w w:val="105"/>
                <w:sz w:val="17"/>
                <w:u w:val="single" w:color="0000ED"/>
              </w:rPr>
              <w:t> </w:t>
            </w:r>
            <w:r>
              <w:rPr>
                <w:color w:val="0303EB"/>
                <w:w w:val="105"/>
                <w:sz w:val="17"/>
                <w:u w:val="single" w:color="0000ED"/>
              </w:rPr>
              <w:t>ICMS</w:t>
            </w:r>
            <w:r>
              <w:rPr>
                <w:color w:val="0303EB"/>
                <w:spacing w:val="-6"/>
                <w:w w:val="105"/>
                <w:sz w:val="17"/>
                <w:u w:val="single" w:color="0000ED"/>
              </w:rPr>
              <w:t> </w:t>
            </w:r>
            <w:r>
              <w:rPr>
                <w:color w:val="0303EB"/>
                <w:w w:val="105"/>
                <w:sz w:val="17"/>
                <w:u w:val="single" w:color="0000ED"/>
              </w:rPr>
              <w:t>52/2017</w:t>
            </w:r>
            <w:r>
              <w:rPr>
                <w:color w:val="030303"/>
                <w:w w:val="105"/>
                <w:sz w:val="17"/>
              </w:rPr>
              <w:t>) (</w:t>
            </w:r>
            <w:r>
              <w:rPr>
                <w:color w:val="0303EB"/>
                <w:w w:val="105"/>
                <w:sz w:val="17"/>
                <w:u w:val="single" w:color="0000ED"/>
              </w:rPr>
              <w:t>Convênios ICMS 142/2018</w:t>
            </w:r>
            <w:r>
              <w:rPr>
                <w:color w:val="0303EB"/>
                <w:w w:val="105"/>
                <w:sz w:val="17"/>
              </w:rPr>
              <w:t> </w:t>
            </w:r>
            <w:r>
              <w:rPr>
                <w:color w:val="030303"/>
                <w:w w:val="105"/>
                <w:sz w:val="17"/>
              </w:rPr>
              <w:t>e</w:t>
            </w:r>
            <w:r>
              <w:rPr>
                <w:color w:val="030303"/>
                <w:spacing w:val="-16"/>
                <w:w w:val="105"/>
                <w:sz w:val="17"/>
              </w:rPr>
              <w:t> </w:t>
            </w:r>
            <w:r>
              <w:rPr>
                <w:color w:val="0303EB"/>
                <w:spacing w:val="-3"/>
                <w:w w:val="105"/>
                <w:sz w:val="17"/>
                <w:u w:val="thick" w:color="030303"/>
              </w:rPr>
              <w:t>66/2022</w:t>
            </w:r>
            <w:r>
              <w:rPr>
                <w:color w:val="030303"/>
                <w:spacing w:val="-3"/>
                <w:w w:val="105"/>
                <w:sz w:val="17"/>
              </w:rPr>
              <w:t>)</w:t>
            </w:r>
          </w:p>
          <w:p>
            <w:pPr>
              <w:pStyle w:val="TableParagraph"/>
              <w:spacing w:line="164" w:lineRule="exact"/>
              <w:ind w:left="92"/>
              <w:rPr>
                <w:sz w:val="14"/>
              </w:rPr>
            </w:pPr>
            <w:r>
              <w:rPr>
                <w:color w:val="0E850E"/>
                <w:w w:val="105"/>
                <w:sz w:val="14"/>
              </w:rPr>
              <w:t>Alterado pelo </w:t>
            </w:r>
            <w:r>
              <w:rPr>
                <w:color w:val="0303EB"/>
                <w:w w:val="105"/>
                <w:sz w:val="14"/>
                <w:u w:val="single" w:color="0000ED"/>
              </w:rPr>
              <w:t>Decreto n</w:t>
            </w:r>
            <w:r>
              <w:rPr>
                <w:color w:val="2D2DEF"/>
                <w:w w:val="105"/>
                <w:sz w:val="14"/>
                <w:u w:val="single" w:color="0000ED"/>
              </w:rPr>
              <w:t>º </w:t>
            </w:r>
            <w:r>
              <w:rPr>
                <w:color w:val="1313ED"/>
                <w:w w:val="105"/>
                <w:sz w:val="14"/>
                <w:u w:val="single" w:color="0000ED"/>
              </w:rPr>
              <w:t>3.213</w:t>
            </w:r>
            <w:r>
              <w:rPr>
                <w:color w:val="2D2DEF"/>
                <w:w w:val="105"/>
                <w:sz w:val="14"/>
                <w:u w:val="single" w:color="0000ED"/>
              </w:rPr>
              <w:t>/</w:t>
            </w:r>
            <w:r>
              <w:rPr>
                <w:color w:val="1313ED"/>
                <w:w w:val="105"/>
                <w:sz w:val="14"/>
                <w:u w:val="single" w:color="0000ED"/>
              </w:rPr>
              <w:t>2023 (DOE </w:t>
            </w:r>
            <w:r>
              <w:rPr>
                <w:color w:val="0303EB"/>
                <w:w w:val="105"/>
                <w:sz w:val="14"/>
                <w:u w:val="single" w:color="0000ED"/>
              </w:rPr>
              <w:t>de </w:t>
            </w:r>
            <w:r>
              <w:rPr>
                <w:color w:val="1313ED"/>
                <w:w w:val="105"/>
                <w:sz w:val="14"/>
                <w:u w:val="single" w:color="0000ED"/>
              </w:rPr>
              <w:t>22.08.2023</w:t>
            </w:r>
            <w:r>
              <w:rPr>
                <w:color w:val="1313ED"/>
                <w:w w:val="105"/>
                <w:sz w:val="14"/>
              </w:rPr>
              <w:t>)</w:t>
            </w:r>
            <w:r>
              <w:rPr>
                <w:color w:val="219021"/>
                <w:w w:val="105"/>
                <w:sz w:val="14"/>
              </w:rPr>
              <w:t>, </w:t>
            </w:r>
            <w:r>
              <w:rPr>
                <w:color w:val="0E850E"/>
                <w:w w:val="105"/>
                <w:sz w:val="14"/>
              </w:rPr>
              <w:t>efeitos a partir de 01.10.2023 </w:t>
            </w:r>
            <w:r>
              <w:rPr>
                <w:color w:val="FF0E0E"/>
                <w:w w:val="105"/>
                <w:sz w:val="14"/>
              </w:rPr>
              <w:t>Redação Anterior</w:t>
            </w:r>
          </w:p>
        </w:tc>
      </w:tr>
    </w:tbl>
    <w:p>
      <w:pPr>
        <w:pStyle w:val="BodyText"/>
        <w:spacing w:before="9"/>
        <w:rPr>
          <w:sz w:val="6"/>
        </w:rPr>
      </w:pPr>
    </w:p>
    <w:p>
      <w:pPr>
        <w:pStyle w:val="BodyText"/>
        <w:spacing w:line="242" w:lineRule="auto" w:before="94"/>
        <w:ind w:left="151" w:right="118" w:hanging="2"/>
        <w:jc w:val="both"/>
        <w:rPr>
          <w:sz w:val="14"/>
        </w:rPr>
      </w:pPr>
      <w:r>
        <w:rPr>
          <w:color w:val="030303"/>
          <w:sz w:val="18"/>
        </w:rPr>
        <w:t>§ </w:t>
      </w:r>
      <w:r>
        <w:rPr>
          <w:b/>
          <w:color w:val="030303"/>
          <w:sz w:val="17"/>
        </w:rPr>
        <w:t>1ºA </w:t>
      </w:r>
      <w:r>
        <w:rPr>
          <w:color w:val="030303"/>
        </w:rPr>
        <w:t>responsabilidade pela retenção e recolhimento do imposto fica também atribuída aos estabelecimentos localizados nos Estados de Acre, Amapá, Ceará, Espírito Santo, Goiás, Maranhão, Mato Grosso, Mato Grosso do Sul, Minas Gerais, Pará, Paraíba, Rio de Janeiro, São Paulo, Sergipe e Tocantins, inclusive distribuidor (</w:t>
      </w:r>
      <w:r>
        <w:rPr>
          <w:color w:val="0303EB"/>
          <w:u w:val="single" w:color="0000ED"/>
        </w:rPr>
        <w:t>Protocolo ICMS 70/2011</w:t>
      </w:r>
      <w:r>
        <w:rPr>
          <w:color w:val="0303EB"/>
        </w:rPr>
        <w:t> </w:t>
      </w:r>
      <w:r>
        <w:rPr>
          <w:color w:val="030303"/>
        </w:rPr>
        <w:t>e </w:t>
      </w:r>
      <w:r>
        <w:rPr>
          <w:color w:val="0303EB"/>
          <w:u w:val="single" w:color="0000ED"/>
        </w:rPr>
        <w:t>35/2024</w:t>
      </w:r>
      <w:r>
        <w:rPr>
          <w:color w:val="0303EB"/>
        </w:rPr>
        <w:t> </w:t>
      </w:r>
      <w:r>
        <w:rPr>
          <w:color w:val="030303"/>
        </w:rPr>
        <w:t>e </w:t>
      </w:r>
      <w:r>
        <w:rPr>
          <w:color w:val="0303EB"/>
          <w:u w:val="single" w:color="0000ED"/>
        </w:rPr>
        <w:t>Convênios  ICMS </w:t>
      </w:r>
      <w:r>
        <w:rPr>
          <w:color w:val="0303EB"/>
          <w:spacing w:val="-5"/>
          <w:u w:val="single" w:color="0000ED"/>
        </w:rPr>
        <w:t>213/2017</w:t>
      </w:r>
      <w:r>
        <w:rPr>
          <w:color w:val="2B2B2B"/>
          <w:spacing w:val="-5"/>
        </w:rPr>
        <w:t>, </w:t>
      </w:r>
      <w:r>
        <w:rPr>
          <w:color w:val="0303EB"/>
          <w:spacing w:val="-5"/>
          <w:u w:val="single" w:color="0000ED"/>
        </w:rPr>
        <w:t>45/2019</w:t>
      </w:r>
      <w:r>
        <w:rPr>
          <w:color w:val="1A1A1A"/>
          <w:spacing w:val="-5"/>
        </w:rPr>
        <w:t>, </w:t>
      </w:r>
      <w:r>
        <w:rPr>
          <w:color w:val="0303EB"/>
          <w:spacing w:val="-5"/>
          <w:u w:val="single" w:color="0000ED"/>
        </w:rPr>
        <w:t>24/2020</w:t>
      </w:r>
      <w:r>
        <w:rPr>
          <w:color w:val="2B2B2B"/>
          <w:spacing w:val="-5"/>
        </w:rPr>
        <w:t>,  </w:t>
      </w:r>
      <w:r>
        <w:rPr>
          <w:color w:val="0303EB"/>
          <w:u w:val="single" w:color="0000ED"/>
        </w:rPr>
        <w:t>171/2021</w:t>
      </w:r>
      <w:r>
        <w:rPr>
          <w:color w:val="2B2B2B"/>
        </w:rPr>
        <w:t>, </w:t>
      </w:r>
      <w:r>
        <w:rPr>
          <w:color w:val="0303EB"/>
          <w:u w:val="single" w:color="0000ED"/>
        </w:rPr>
        <w:t>51/2022</w:t>
      </w:r>
      <w:r>
        <w:rPr>
          <w:color w:val="2B2B2B"/>
        </w:rPr>
        <w:t>, </w:t>
      </w:r>
      <w:r>
        <w:rPr>
          <w:color w:val="0303EB"/>
          <w:spacing w:val="-5"/>
          <w:u w:val="thick" w:color="2B2B2B"/>
        </w:rPr>
        <w:t>4/2023</w:t>
      </w:r>
      <w:r>
        <w:rPr>
          <w:color w:val="2B2B2B"/>
          <w:spacing w:val="-5"/>
        </w:rPr>
        <w:t>, </w:t>
      </w:r>
      <w:r>
        <w:rPr>
          <w:color w:val="0303EB"/>
          <w:u w:val="single" w:color="0000ED"/>
        </w:rPr>
        <w:t>208/2023</w:t>
      </w:r>
      <w:r>
        <w:rPr>
          <w:color w:val="0303EB"/>
        </w:rPr>
        <w:t> </w:t>
      </w:r>
      <w:r>
        <w:rPr>
          <w:color w:val="030303"/>
        </w:rPr>
        <w:t>e </w:t>
      </w:r>
      <w:r>
        <w:rPr>
          <w:color w:val="0303EB"/>
          <w:spacing w:val="-6"/>
          <w:u w:val="single" w:color="0000ED"/>
        </w:rPr>
        <w:t>94/2024</w:t>
      </w:r>
      <w:r>
        <w:rPr>
          <w:color w:val="030303"/>
          <w:spacing w:val="-6"/>
        </w:rPr>
        <w:t>)</w:t>
      </w:r>
      <w:r>
        <w:rPr>
          <w:color w:val="4F4F4F"/>
          <w:spacing w:val="-6"/>
        </w:rPr>
        <w:t>.  </w:t>
      </w:r>
      <w:r>
        <w:rPr>
          <w:color w:val="0E850E"/>
          <w:vertAlign w:val="subscript"/>
        </w:rPr>
        <w:t>Alterado</w:t>
      </w:r>
      <w:r>
        <w:rPr>
          <w:color w:val="0E850E"/>
          <w:vertAlign w:val="baseline"/>
        </w:rPr>
        <w:t> </w:t>
      </w:r>
      <w:r>
        <w:rPr>
          <w:color w:val="0E850E"/>
          <w:vertAlign w:val="subscript"/>
        </w:rPr>
        <w:t>pelo</w:t>
      </w:r>
      <w:r>
        <w:rPr>
          <w:color w:val="0E850E"/>
          <w:vertAlign w:val="baseline"/>
        </w:rPr>
        <w:t> </w:t>
      </w:r>
      <w:r>
        <w:rPr>
          <w:color w:val="0303EB"/>
          <w:u w:val="single" w:color="0000ED"/>
          <w:vertAlign w:val="subscript"/>
        </w:rPr>
        <w:t>Decreto</w:t>
      </w:r>
      <w:r>
        <w:rPr>
          <w:color w:val="0303EB"/>
          <w:u w:val="single" w:color="0000ED"/>
          <w:vertAlign w:val="baseline"/>
        </w:rPr>
        <w:t> </w:t>
      </w:r>
      <w:r>
        <w:rPr>
          <w:color w:val="0303EB"/>
          <w:spacing w:val="2"/>
          <w:u w:val="single" w:color="0000ED"/>
          <w:vertAlign w:val="subscript"/>
        </w:rPr>
        <w:t>n</w:t>
      </w:r>
      <w:r>
        <w:rPr>
          <w:color w:val="2D2DEF"/>
          <w:spacing w:val="2"/>
          <w:u w:val="single" w:color="0000ED"/>
          <w:vertAlign w:val="subscript"/>
        </w:rPr>
        <w:t>º</w:t>
      </w:r>
      <w:r>
        <w:rPr>
          <w:color w:val="2D2DEF"/>
          <w:spacing w:val="2"/>
          <w:u w:val="single" w:color="0000ED"/>
          <w:vertAlign w:val="baseline"/>
        </w:rPr>
        <w:t> </w:t>
      </w:r>
      <w:r>
        <w:rPr>
          <w:color w:val="1313ED"/>
          <w:u w:val="single" w:color="0000ED"/>
          <w:vertAlign w:val="subscript"/>
        </w:rPr>
        <w:t>8.176</w:t>
      </w:r>
      <w:r>
        <w:rPr>
          <w:color w:val="1313ED"/>
          <w:u w:val="single" w:color="0000ED"/>
          <w:vertAlign w:val="baseline"/>
        </w:rPr>
        <w:t> </w:t>
      </w:r>
      <w:r>
        <w:rPr>
          <w:color w:val="2D2DEF"/>
          <w:u w:val="single" w:color="0000ED"/>
          <w:vertAlign w:val="subscript"/>
        </w:rPr>
        <w:t>/</w:t>
      </w:r>
      <w:r>
        <w:rPr>
          <w:color w:val="1313ED"/>
          <w:u w:val="single" w:color="0000ED"/>
          <w:vertAlign w:val="subscript"/>
        </w:rPr>
        <w:t>2024</w:t>
      </w:r>
      <w:r>
        <w:rPr>
          <w:color w:val="1313ED"/>
          <w:u w:val="single" w:color="0000ED"/>
          <w:vertAlign w:val="baseline"/>
        </w:rPr>
        <w:t> </w:t>
      </w:r>
      <w:r>
        <w:rPr>
          <w:color w:val="1313ED"/>
          <w:sz w:val="14"/>
          <w:u w:val="single" w:color="0000ED"/>
          <w:vertAlign w:val="baseline"/>
        </w:rPr>
        <w:t>(DOE de </w:t>
      </w:r>
      <w:r>
        <w:rPr>
          <w:color w:val="1313ED"/>
          <w:spacing w:val="-3"/>
          <w:sz w:val="14"/>
          <w:u w:val="single" w:color="0000ED"/>
          <w:vertAlign w:val="baseline"/>
        </w:rPr>
        <w:t>05</w:t>
      </w:r>
      <w:r>
        <w:rPr>
          <w:color w:val="2D2DEF"/>
          <w:spacing w:val="-3"/>
          <w:sz w:val="14"/>
          <w:u w:val="single" w:color="0000ED"/>
          <w:vertAlign w:val="baseline"/>
        </w:rPr>
        <w:t>.</w:t>
      </w:r>
      <w:r>
        <w:rPr>
          <w:color w:val="0303EB"/>
          <w:spacing w:val="-3"/>
          <w:sz w:val="14"/>
          <w:u w:val="single" w:color="0000ED"/>
          <w:vertAlign w:val="baseline"/>
        </w:rPr>
        <w:t>12</w:t>
      </w:r>
      <w:r>
        <w:rPr>
          <w:color w:val="3F3FEF"/>
          <w:spacing w:val="-3"/>
          <w:sz w:val="14"/>
          <w:u w:val="single" w:color="0000ED"/>
          <w:vertAlign w:val="baseline"/>
        </w:rPr>
        <w:t>.</w:t>
      </w:r>
      <w:r>
        <w:rPr>
          <w:color w:val="1313ED"/>
          <w:spacing w:val="-3"/>
          <w:sz w:val="14"/>
          <w:u w:val="single" w:color="0000ED"/>
          <w:vertAlign w:val="baseline"/>
        </w:rPr>
        <w:t>2024)</w:t>
      </w:r>
      <w:r>
        <w:rPr>
          <w:color w:val="41A041"/>
          <w:spacing w:val="-3"/>
          <w:sz w:val="14"/>
          <w:vertAlign w:val="baseline"/>
        </w:rPr>
        <w:t>, </w:t>
      </w:r>
      <w:r>
        <w:rPr>
          <w:color w:val="0E850E"/>
          <w:sz w:val="14"/>
          <w:vertAlign w:val="baseline"/>
        </w:rPr>
        <w:t>efeitos a partir de 01</w:t>
      </w:r>
      <w:r>
        <w:rPr>
          <w:color w:val="41A041"/>
          <w:sz w:val="14"/>
          <w:vertAlign w:val="baseline"/>
        </w:rPr>
        <w:t>.</w:t>
      </w:r>
      <w:r>
        <w:rPr>
          <w:color w:val="0E850E"/>
          <w:sz w:val="14"/>
          <w:vertAlign w:val="baseline"/>
        </w:rPr>
        <w:t>09.2024 </w:t>
      </w:r>
      <w:r>
        <w:rPr>
          <w:color w:val="FF0E0E"/>
          <w:sz w:val="14"/>
          <w:vertAlign w:val="baseline"/>
        </w:rPr>
        <w:t>Redação</w:t>
      </w:r>
      <w:r>
        <w:rPr>
          <w:color w:val="FF0E0E"/>
          <w:spacing w:val="3"/>
          <w:sz w:val="14"/>
          <w:vertAlign w:val="baseline"/>
        </w:rPr>
        <w:t> </w:t>
      </w:r>
      <w:r>
        <w:rPr>
          <w:color w:val="FF0E0E"/>
          <w:sz w:val="14"/>
          <w:vertAlign w:val="baseline"/>
        </w:rPr>
        <w:t>Anterior</w:t>
      </w:r>
    </w:p>
    <w:p>
      <w:pPr>
        <w:pStyle w:val="BodyText"/>
        <w:spacing w:before="5"/>
        <w:rPr>
          <w:sz w:val="16"/>
        </w:rPr>
      </w:pPr>
    </w:p>
    <w:p>
      <w:pPr>
        <w:spacing w:before="1"/>
        <w:ind w:left="149" w:right="0" w:firstLine="0"/>
        <w:jc w:val="both"/>
        <w:rPr>
          <w:sz w:val="14"/>
        </w:rPr>
      </w:pPr>
      <w:r>
        <w:rPr>
          <w:color w:val="030303"/>
          <w:w w:val="105"/>
          <w:sz w:val="18"/>
        </w:rPr>
        <w:t>§ </w:t>
      </w:r>
      <w:r>
        <w:rPr>
          <w:b/>
          <w:color w:val="030303"/>
          <w:w w:val="105"/>
          <w:sz w:val="18"/>
        </w:rPr>
        <w:t>2° </w:t>
      </w:r>
      <w:r>
        <w:rPr>
          <w:color w:val="0E850E"/>
          <w:w w:val="105"/>
          <w:sz w:val="14"/>
        </w:rPr>
        <w:t>Revogado pelo </w:t>
      </w:r>
      <w:r>
        <w:rPr>
          <w:color w:val="0303EB"/>
          <w:w w:val="105"/>
          <w:sz w:val="14"/>
          <w:u w:val="single" w:color="0000ED"/>
        </w:rPr>
        <w:t>Decreto </w:t>
      </w:r>
      <w:r>
        <w:rPr>
          <w:color w:val="1313ED"/>
          <w:w w:val="105"/>
          <w:sz w:val="14"/>
          <w:u w:val="single" w:color="0000ED"/>
        </w:rPr>
        <w:t>n</w:t>
      </w:r>
      <w:r>
        <w:rPr>
          <w:color w:val="3F3FEF"/>
          <w:w w:val="105"/>
          <w:sz w:val="14"/>
          <w:u w:val="single" w:color="0000ED"/>
        </w:rPr>
        <w:t>º </w:t>
      </w:r>
      <w:r>
        <w:rPr>
          <w:color w:val="1313ED"/>
          <w:w w:val="105"/>
          <w:sz w:val="14"/>
          <w:u w:val="single" w:color="0000ED"/>
        </w:rPr>
        <w:t>10.387/2018 (DOE </w:t>
      </w:r>
      <w:r>
        <w:rPr>
          <w:color w:val="0303EB"/>
          <w:w w:val="105"/>
          <w:sz w:val="14"/>
          <w:u w:val="single" w:color="0000ED"/>
        </w:rPr>
        <w:t>de </w:t>
      </w:r>
      <w:r>
        <w:rPr>
          <w:color w:val="1313ED"/>
          <w:w w:val="105"/>
          <w:sz w:val="14"/>
          <w:u w:val="single" w:color="0000ED"/>
        </w:rPr>
        <w:t>12.07.2018)</w:t>
      </w:r>
      <w:r>
        <w:rPr>
          <w:color w:val="219021"/>
          <w:w w:val="105"/>
          <w:sz w:val="14"/>
        </w:rPr>
        <w:t>, </w:t>
      </w:r>
      <w:r>
        <w:rPr>
          <w:color w:val="0E850E"/>
          <w:w w:val="105"/>
          <w:sz w:val="14"/>
        </w:rPr>
        <w:t>efeitos a partir de 01.07.2018 </w:t>
      </w:r>
      <w:r>
        <w:rPr>
          <w:color w:val="FF0E0E"/>
          <w:w w:val="105"/>
          <w:sz w:val="14"/>
        </w:rPr>
        <w:t>Redação Anterior</w:t>
      </w:r>
    </w:p>
    <w:p>
      <w:pPr>
        <w:pStyle w:val="BodyText"/>
        <w:spacing w:before="5"/>
        <w:rPr>
          <w:sz w:val="17"/>
        </w:rPr>
      </w:pPr>
    </w:p>
    <w:p>
      <w:pPr>
        <w:spacing w:before="1"/>
        <w:ind w:left="149" w:right="0" w:firstLine="0"/>
        <w:jc w:val="both"/>
        <w:rPr>
          <w:sz w:val="14"/>
        </w:rPr>
      </w:pPr>
      <w:r>
        <w:rPr>
          <w:color w:val="030303"/>
          <w:w w:val="105"/>
          <w:sz w:val="18"/>
        </w:rPr>
        <w:t>§ </w:t>
      </w:r>
      <w:r>
        <w:rPr>
          <w:b/>
          <w:color w:val="030303"/>
          <w:w w:val="105"/>
          <w:sz w:val="18"/>
        </w:rPr>
        <w:t>3° </w:t>
      </w:r>
      <w:r>
        <w:rPr>
          <w:color w:val="030303"/>
          <w:w w:val="105"/>
          <w:sz w:val="18"/>
        </w:rPr>
        <w:t>- </w:t>
      </w:r>
      <w:r>
        <w:rPr>
          <w:color w:val="0E850E"/>
          <w:w w:val="105"/>
          <w:sz w:val="14"/>
        </w:rPr>
        <w:t>Revogado pelo </w:t>
      </w:r>
      <w:r>
        <w:rPr>
          <w:color w:val="0303EB"/>
          <w:w w:val="105"/>
          <w:sz w:val="14"/>
          <w:u w:val="single" w:color="0000ED"/>
        </w:rPr>
        <w:t>Decret</w:t>
      </w:r>
      <w:r>
        <w:rPr>
          <w:color w:val="0303EB"/>
          <w:w w:val="105"/>
          <w:sz w:val="14"/>
        </w:rPr>
        <w:t>o n</w:t>
      </w:r>
      <w:r>
        <w:rPr>
          <w:color w:val="3F3FEF"/>
          <w:w w:val="105"/>
          <w:sz w:val="14"/>
        </w:rPr>
        <w:t>º </w:t>
      </w:r>
      <w:r>
        <w:rPr>
          <w:color w:val="1313ED"/>
          <w:w w:val="105"/>
          <w:sz w:val="14"/>
        </w:rPr>
        <w:t>6</w:t>
      </w:r>
      <w:r>
        <w:rPr>
          <w:color w:val="3F3FEF"/>
          <w:w w:val="105"/>
          <w:sz w:val="14"/>
        </w:rPr>
        <w:t>.</w:t>
      </w:r>
      <w:r>
        <w:rPr>
          <w:color w:val="1313ED"/>
          <w:w w:val="105"/>
          <w:sz w:val="14"/>
        </w:rPr>
        <w:t>049</w:t>
      </w:r>
      <w:r>
        <w:rPr>
          <w:color w:val="2D2DEF"/>
          <w:w w:val="105"/>
          <w:sz w:val="14"/>
        </w:rPr>
        <w:t>/</w:t>
      </w:r>
      <w:r>
        <w:rPr>
          <w:color w:val="1313ED"/>
          <w:w w:val="105"/>
          <w:sz w:val="14"/>
          <w:u w:val="single" w:color="0000ED"/>
        </w:rPr>
        <w:t>202</w:t>
      </w:r>
      <w:r>
        <w:rPr>
          <w:color w:val="1313ED"/>
          <w:w w:val="105"/>
          <w:sz w:val="14"/>
        </w:rPr>
        <w:t>4 (</w:t>
      </w:r>
      <w:r>
        <w:rPr>
          <w:color w:val="1313ED"/>
          <w:w w:val="105"/>
          <w:sz w:val="14"/>
          <w:u w:val="single" w:color="0000ED"/>
        </w:rPr>
        <w:t>DO</w:t>
      </w:r>
      <w:r>
        <w:rPr>
          <w:color w:val="1313ED"/>
          <w:w w:val="105"/>
          <w:sz w:val="14"/>
        </w:rPr>
        <w:t>E </w:t>
      </w:r>
      <w:r>
        <w:rPr>
          <w:color w:val="1313ED"/>
          <w:w w:val="105"/>
          <w:sz w:val="14"/>
          <w:u w:val="single" w:color="0000ED"/>
        </w:rPr>
        <w:t>d</w:t>
      </w:r>
      <w:r>
        <w:rPr>
          <w:color w:val="1313ED"/>
          <w:w w:val="105"/>
          <w:sz w:val="14"/>
        </w:rPr>
        <w:t>e 05</w:t>
      </w:r>
      <w:r>
        <w:rPr>
          <w:color w:val="3F3FEF"/>
          <w:w w:val="105"/>
          <w:sz w:val="14"/>
        </w:rPr>
        <w:t>.</w:t>
      </w:r>
      <w:r>
        <w:rPr>
          <w:color w:val="1313ED"/>
          <w:w w:val="105"/>
          <w:sz w:val="14"/>
        </w:rPr>
        <w:t>06</w:t>
      </w:r>
      <w:r>
        <w:rPr>
          <w:color w:val="3F3FEF"/>
          <w:w w:val="105"/>
          <w:sz w:val="14"/>
        </w:rPr>
        <w:t>.</w:t>
      </w:r>
      <w:r>
        <w:rPr>
          <w:color w:val="1313ED"/>
          <w:w w:val="105"/>
          <w:sz w:val="14"/>
        </w:rPr>
        <w:t>2024)</w:t>
      </w:r>
      <w:r>
        <w:rPr>
          <w:color w:val="219021"/>
          <w:w w:val="105"/>
          <w:sz w:val="14"/>
        </w:rPr>
        <w:t>, </w:t>
      </w:r>
      <w:r>
        <w:rPr>
          <w:color w:val="0E850E"/>
          <w:w w:val="105"/>
          <w:sz w:val="14"/>
        </w:rPr>
        <w:t>efeitos a partir de 01</w:t>
      </w:r>
      <w:r>
        <w:rPr>
          <w:color w:val="41A041"/>
          <w:w w:val="105"/>
          <w:sz w:val="14"/>
        </w:rPr>
        <w:t>.</w:t>
      </w:r>
      <w:r>
        <w:rPr>
          <w:color w:val="0E850E"/>
          <w:w w:val="105"/>
          <w:sz w:val="14"/>
        </w:rPr>
        <w:t>08</w:t>
      </w:r>
      <w:r>
        <w:rPr>
          <w:color w:val="41A041"/>
          <w:w w:val="105"/>
          <w:sz w:val="14"/>
        </w:rPr>
        <w:t>.</w:t>
      </w:r>
      <w:r>
        <w:rPr>
          <w:color w:val="0E850E"/>
          <w:w w:val="105"/>
          <w:sz w:val="14"/>
        </w:rPr>
        <w:t>2024 </w:t>
      </w:r>
      <w:r>
        <w:rPr>
          <w:color w:val="FF0E0E"/>
          <w:w w:val="105"/>
          <w:sz w:val="14"/>
        </w:rPr>
        <w:t>Redação Anterior</w:t>
      </w:r>
    </w:p>
    <w:p>
      <w:pPr>
        <w:pStyle w:val="BodyText"/>
        <w:spacing w:before="6"/>
        <w:rPr>
          <w:sz w:val="18"/>
        </w:rPr>
      </w:pPr>
    </w:p>
    <w:p>
      <w:pPr>
        <w:pStyle w:val="BodyText"/>
        <w:spacing w:line="237" w:lineRule="auto"/>
        <w:ind w:left="149" w:right="137" w:firstLine="2"/>
        <w:jc w:val="both"/>
      </w:pPr>
      <w:r>
        <w:rPr>
          <w:b/>
          <w:color w:val="030303"/>
          <w:sz w:val="18"/>
        </w:rPr>
        <w:t>Art. 27. </w:t>
      </w:r>
      <w:r>
        <w:rPr>
          <w:color w:val="030303"/>
        </w:rPr>
        <w:t>A base de cálculo para a retenção do imposto será o preço máximo ou único de venda a ser praticado pelo contribuinte substituído, fixado por autoridade competente ou sugerido pelo fabricante ou importador</w:t>
      </w:r>
      <w:r>
        <w:rPr>
          <w:color w:val="2B2B2B"/>
        </w:rPr>
        <w:t>.</w:t>
      </w:r>
    </w:p>
    <w:p>
      <w:pPr>
        <w:pStyle w:val="BodyText"/>
        <w:spacing w:before="6"/>
        <w:rPr>
          <w:sz w:val="16"/>
        </w:rPr>
      </w:pPr>
    </w:p>
    <w:p>
      <w:pPr>
        <w:pStyle w:val="BodyText"/>
        <w:ind w:left="149" w:right="132"/>
        <w:jc w:val="both"/>
      </w:pPr>
      <w:r>
        <w:rPr>
          <w:color w:val="030303"/>
          <w:sz w:val="18"/>
        </w:rPr>
        <w:t>§ </w:t>
      </w:r>
      <w:r>
        <w:rPr>
          <w:b/>
          <w:color w:val="030303"/>
          <w:sz w:val="18"/>
        </w:rPr>
        <w:t>1</w:t>
      </w:r>
      <w:r>
        <w:rPr>
          <w:color w:val="030303"/>
        </w:rPr>
        <w:t>º Na hipótese de não haver preço fixado ou sugerido, a base de cálculo para a retenção do imposto será o montante formado pelo preço praticado pelo industrial, importador ou atacadista, nele incluídos o frete  até  o  estabelecimento varejista, o Imposto sobre Produtos Industrializados - IPI e as demais despesas debitadas ao destinatário, adicionado da parcela resultante da aplicação, sobre o referido montante, do percentual de MVA estabelecido em  Resolução  do  Secretário de Estado da Fazenda </w:t>
      </w:r>
      <w:r>
        <w:rPr>
          <w:color w:val="030303"/>
          <w:u w:val="thick" w:color="0303EB"/>
        </w:rPr>
        <w:t>(</w:t>
      </w:r>
      <w:r>
        <w:rPr>
          <w:color w:val="0303EB"/>
          <w:u w:val="thick" w:color="0303EB"/>
        </w:rPr>
        <w:t>Convênios ICMS 135/2006</w:t>
      </w:r>
      <w:r>
        <w:rPr>
          <w:color w:val="0303EB"/>
        </w:rPr>
        <w:t> </w:t>
      </w:r>
      <w:r>
        <w:rPr>
          <w:color w:val="030303"/>
        </w:rPr>
        <w:t>e</w:t>
      </w:r>
      <w:r>
        <w:rPr>
          <w:color w:val="030303"/>
          <w:spacing w:val="10"/>
        </w:rPr>
        <w:t> </w:t>
      </w:r>
      <w:r>
        <w:rPr>
          <w:color w:val="0303EB"/>
          <w:spacing w:val="-4"/>
          <w:u w:val="single" w:color="0000ED"/>
        </w:rPr>
        <w:t>93/2009</w:t>
      </w:r>
      <w:r>
        <w:rPr>
          <w:color w:val="030303"/>
          <w:spacing w:val="-4"/>
        </w:rPr>
        <w:t>).</w:t>
      </w:r>
    </w:p>
    <w:p>
      <w:pPr>
        <w:pStyle w:val="BodyText"/>
        <w:spacing w:before="7"/>
        <w:rPr>
          <w:sz w:val="16"/>
        </w:rPr>
      </w:pPr>
    </w:p>
    <w:p>
      <w:pPr>
        <w:pStyle w:val="BodyText"/>
        <w:spacing w:line="242" w:lineRule="auto"/>
        <w:ind w:left="149" w:right="141" w:firstLine="4"/>
        <w:jc w:val="both"/>
      </w:pPr>
      <w:r>
        <w:rPr/>
        <w:pict>
          <v:group style="position:absolute;margin-left:112.800003pt;margin-top:9.253803pt;width:36.5pt;height:.9pt;mso-position-horizontal-relative:page;mso-position-vertical-relative:paragraph;z-index:-429736" coordorigin="2256,185" coordsize="730,18">
            <v:line style="position:absolute" from="2256,186" to="2986,186" stroked="true" strokeweight=".1pt" strokecolor="#0000ed">
              <v:stroke dashstyle="solid"/>
            </v:line>
            <v:line style="position:absolute" from="2256,195" to="2525,195" stroked="true" strokeweight=".8pt" strokecolor="#0000ed">
              <v:stroke dashstyle="solid"/>
            </v:line>
            <v:line style="position:absolute" from="2633,195" to="2986,195" stroked="true" strokeweight=".720012pt" strokecolor="#0000ed">
              <v:stroke dashstyle="solid"/>
            </v:line>
            <w10:wrap type="none"/>
          </v:group>
        </w:pict>
      </w:r>
      <w:r>
        <w:rPr/>
        <w:pict>
          <v:group style="position:absolute;margin-left:165.840012pt;margin-top:9.253803pt;width:128.65pt;height:.9pt;mso-position-horizontal-relative:page;mso-position-vertical-relative:paragraph;z-index:-429712" coordorigin="3317,185" coordsize="2573,18">
            <v:line style="position:absolute" from="3317,186" to="5890,186" stroked="true" strokeweight=".1pt" strokecolor="#0000ed">
              <v:stroke dashstyle="solid"/>
            </v:line>
            <v:line style="position:absolute" from="3317,195" to="3931,195" stroked="true" strokeweight=".8pt" strokecolor="#0000ed">
              <v:stroke dashstyle="solid"/>
            </v:line>
            <v:line style="position:absolute" from="4008,195" to="5890,195" stroked="true" strokeweight=".720012pt" strokecolor="#0000ed">
              <v:stroke dashstyle="solid"/>
            </v:line>
            <w10:wrap type="none"/>
          </v:group>
        </w:pict>
      </w:r>
      <w:r>
        <w:rPr>
          <w:b/>
          <w:color w:val="018080"/>
          <w:sz w:val="18"/>
        </w:rPr>
        <w:t>Nota ECONET: </w:t>
      </w:r>
      <w:r>
        <w:rPr>
          <w:color w:val="018080"/>
        </w:rPr>
        <w:t>o </w:t>
      </w:r>
      <w:r>
        <w:rPr>
          <w:color w:val="0303EB"/>
        </w:rPr>
        <w:t>artigo 4º </w:t>
      </w:r>
      <w:r>
        <w:rPr>
          <w:color w:val="018080"/>
        </w:rPr>
        <w:t>da </w:t>
      </w:r>
      <w:r>
        <w:rPr>
          <w:color w:val="0303EB"/>
        </w:rPr>
        <w:t>Resolução SEFA nº 571/2019 </w:t>
      </w:r>
      <w:r>
        <w:rPr>
          <w:color w:val="018080"/>
        </w:rPr>
        <w:t>estabelece os percentuais de MVA original a serem utilizados nas operações com as referidas</w:t>
      </w:r>
      <w:r>
        <w:rPr>
          <w:color w:val="018080"/>
          <w:spacing w:val="13"/>
        </w:rPr>
        <w:t> </w:t>
      </w:r>
      <w:r>
        <w:rPr>
          <w:color w:val="018080"/>
        </w:rPr>
        <w:t>mercadorias.</w:t>
      </w:r>
    </w:p>
    <w:p>
      <w:pPr>
        <w:pStyle w:val="BodyText"/>
        <w:rPr>
          <w:sz w:val="17"/>
        </w:rPr>
      </w:pPr>
    </w:p>
    <w:p>
      <w:pPr>
        <w:pStyle w:val="BodyText"/>
        <w:spacing w:line="237" w:lineRule="auto"/>
        <w:ind w:left="149" w:right="135"/>
        <w:jc w:val="both"/>
      </w:pPr>
      <w:r>
        <w:rPr>
          <w:color w:val="030303"/>
          <w:w w:val="105"/>
          <w:sz w:val="18"/>
        </w:rPr>
        <w:t>§ </w:t>
      </w:r>
      <w:r>
        <w:rPr>
          <w:rFonts w:ascii="Times New Roman" w:hAnsi="Times New Roman"/>
          <w:b/>
          <w:color w:val="030303"/>
          <w:w w:val="105"/>
          <w:sz w:val="20"/>
        </w:rPr>
        <w:t>2º </w:t>
      </w:r>
      <w:r>
        <w:rPr>
          <w:color w:val="030303"/>
          <w:w w:val="105"/>
        </w:rPr>
        <w:t>Na impossibilidade de inclusão do valor do frete na composição da base de cálculo, o recolhimento do imposto correspondente</w:t>
      </w:r>
      <w:r>
        <w:rPr>
          <w:color w:val="030303"/>
          <w:spacing w:val="-28"/>
          <w:w w:val="105"/>
        </w:rPr>
        <w:t> </w:t>
      </w:r>
      <w:r>
        <w:rPr>
          <w:color w:val="030303"/>
          <w:w w:val="105"/>
        </w:rPr>
        <w:t>será</w:t>
      </w:r>
      <w:r>
        <w:rPr>
          <w:color w:val="030303"/>
          <w:spacing w:val="-19"/>
          <w:w w:val="105"/>
        </w:rPr>
        <w:t> </w:t>
      </w:r>
      <w:r>
        <w:rPr>
          <w:color w:val="030303"/>
          <w:w w:val="105"/>
        </w:rPr>
        <w:t>efetuado</w:t>
      </w:r>
      <w:r>
        <w:rPr>
          <w:color w:val="030303"/>
          <w:spacing w:val="-18"/>
          <w:w w:val="105"/>
        </w:rPr>
        <w:t> </w:t>
      </w:r>
      <w:r>
        <w:rPr>
          <w:color w:val="030303"/>
          <w:w w:val="105"/>
        </w:rPr>
        <w:t>pelo</w:t>
      </w:r>
      <w:r>
        <w:rPr>
          <w:color w:val="030303"/>
          <w:spacing w:val="-21"/>
          <w:w w:val="105"/>
        </w:rPr>
        <w:t> </w:t>
      </w:r>
      <w:r>
        <w:rPr>
          <w:color w:val="030303"/>
          <w:w w:val="105"/>
        </w:rPr>
        <w:t>estabelecimento</w:t>
      </w:r>
      <w:r>
        <w:rPr>
          <w:color w:val="030303"/>
          <w:spacing w:val="-29"/>
          <w:w w:val="105"/>
        </w:rPr>
        <w:t> </w:t>
      </w:r>
      <w:r>
        <w:rPr>
          <w:color w:val="030303"/>
          <w:w w:val="105"/>
        </w:rPr>
        <w:t>destinatário,</w:t>
      </w:r>
      <w:r>
        <w:rPr>
          <w:color w:val="030303"/>
          <w:spacing w:val="-17"/>
          <w:w w:val="105"/>
        </w:rPr>
        <w:t> </w:t>
      </w:r>
      <w:r>
        <w:rPr>
          <w:color w:val="030303"/>
          <w:w w:val="105"/>
        </w:rPr>
        <w:t>mediante</w:t>
      </w:r>
      <w:r>
        <w:rPr>
          <w:color w:val="030303"/>
          <w:spacing w:val="-17"/>
          <w:w w:val="105"/>
        </w:rPr>
        <w:t> </w:t>
      </w:r>
      <w:r>
        <w:rPr>
          <w:color w:val="030303"/>
          <w:w w:val="105"/>
        </w:rPr>
        <w:t>débito</w:t>
      </w:r>
      <w:r>
        <w:rPr>
          <w:color w:val="030303"/>
          <w:spacing w:val="-22"/>
          <w:w w:val="105"/>
        </w:rPr>
        <w:t> </w:t>
      </w:r>
      <w:r>
        <w:rPr>
          <w:color w:val="030303"/>
          <w:w w:val="105"/>
        </w:rPr>
        <w:t>do</w:t>
      </w:r>
      <w:r>
        <w:rPr>
          <w:color w:val="030303"/>
          <w:spacing w:val="-19"/>
          <w:w w:val="105"/>
        </w:rPr>
        <w:t> </w:t>
      </w:r>
      <w:r>
        <w:rPr>
          <w:color w:val="030303"/>
          <w:w w:val="105"/>
        </w:rPr>
        <w:t>valor</w:t>
      </w:r>
      <w:r>
        <w:rPr>
          <w:color w:val="030303"/>
          <w:spacing w:val="-20"/>
          <w:w w:val="105"/>
        </w:rPr>
        <w:t> </w:t>
      </w:r>
      <w:r>
        <w:rPr>
          <w:color w:val="030303"/>
          <w:w w:val="105"/>
        </w:rPr>
        <w:t>acrescido</w:t>
      </w:r>
      <w:r>
        <w:rPr>
          <w:color w:val="030303"/>
          <w:spacing w:val="-17"/>
          <w:w w:val="105"/>
        </w:rPr>
        <w:t> </w:t>
      </w:r>
      <w:r>
        <w:rPr>
          <w:color w:val="030303"/>
          <w:w w:val="105"/>
        </w:rPr>
        <w:t>do</w:t>
      </w:r>
      <w:r>
        <w:rPr>
          <w:color w:val="030303"/>
          <w:spacing w:val="-23"/>
          <w:w w:val="105"/>
        </w:rPr>
        <w:t> </w:t>
      </w:r>
      <w:r>
        <w:rPr>
          <w:color w:val="030303"/>
          <w:w w:val="105"/>
        </w:rPr>
        <w:t>percentual</w:t>
      </w:r>
      <w:r>
        <w:rPr>
          <w:color w:val="030303"/>
          <w:spacing w:val="-18"/>
          <w:w w:val="105"/>
        </w:rPr>
        <w:t> </w:t>
      </w:r>
      <w:r>
        <w:rPr>
          <w:color w:val="030303"/>
          <w:w w:val="105"/>
        </w:rPr>
        <w:t>de</w:t>
      </w:r>
      <w:r>
        <w:rPr>
          <w:color w:val="030303"/>
          <w:spacing w:val="-24"/>
          <w:w w:val="105"/>
        </w:rPr>
        <w:t> </w:t>
      </w:r>
      <w:r>
        <w:rPr>
          <w:color w:val="030303"/>
          <w:w w:val="105"/>
        </w:rPr>
        <w:t>que trata</w:t>
      </w:r>
      <w:r>
        <w:rPr>
          <w:color w:val="030303"/>
          <w:spacing w:val="-9"/>
          <w:w w:val="105"/>
        </w:rPr>
        <w:t> </w:t>
      </w:r>
      <w:r>
        <w:rPr>
          <w:color w:val="030303"/>
          <w:w w:val="105"/>
        </w:rPr>
        <w:t>o</w:t>
      </w:r>
      <w:r>
        <w:rPr>
          <w:color w:val="030303"/>
          <w:spacing w:val="-17"/>
          <w:w w:val="105"/>
        </w:rPr>
        <w:t> </w:t>
      </w:r>
      <w:r>
        <w:rPr>
          <w:color w:val="030303"/>
          <w:w w:val="105"/>
          <w:sz w:val="18"/>
        </w:rPr>
        <w:t>§</w:t>
      </w:r>
      <w:r>
        <w:rPr>
          <w:color w:val="030303"/>
          <w:spacing w:val="-4"/>
          <w:w w:val="105"/>
          <w:sz w:val="18"/>
        </w:rPr>
        <w:t> </w:t>
      </w:r>
      <w:r>
        <w:rPr>
          <w:color w:val="030303"/>
          <w:spacing w:val="2"/>
          <w:w w:val="105"/>
        </w:rPr>
        <w:t>1</w:t>
      </w:r>
      <w:r>
        <w:rPr>
          <w:rFonts w:ascii="Times New Roman" w:hAnsi="Times New Roman"/>
          <w:color w:val="1A1A1A"/>
          <w:spacing w:val="2"/>
          <w:w w:val="105"/>
          <w:sz w:val="17"/>
        </w:rPr>
        <w:t>º,</w:t>
      </w:r>
      <w:r>
        <w:rPr>
          <w:rFonts w:ascii="Times New Roman" w:hAnsi="Times New Roman"/>
          <w:color w:val="1A1A1A"/>
          <w:spacing w:val="12"/>
          <w:w w:val="105"/>
          <w:sz w:val="17"/>
        </w:rPr>
        <w:t> </w:t>
      </w:r>
      <w:r>
        <w:rPr>
          <w:color w:val="030303"/>
          <w:w w:val="105"/>
        </w:rPr>
        <w:t>no</w:t>
      </w:r>
      <w:r>
        <w:rPr>
          <w:color w:val="030303"/>
          <w:spacing w:val="-15"/>
          <w:w w:val="105"/>
        </w:rPr>
        <w:t> </w:t>
      </w:r>
      <w:r>
        <w:rPr>
          <w:color w:val="030303"/>
          <w:w w:val="105"/>
        </w:rPr>
        <w:t>campo</w:t>
      </w:r>
      <w:r>
        <w:rPr>
          <w:color w:val="030303"/>
          <w:spacing w:val="-12"/>
          <w:w w:val="105"/>
        </w:rPr>
        <w:t> </w:t>
      </w:r>
      <w:r>
        <w:rPr>
          <w:color w:val="030303"/>
          <w:w w:val="105"/>
        </w:rPr>
        <w:t>"Outros</w:t>
      </w:r>
      <w:r>
        <w:rPr>
          <w:color w:val="030303"/>
          <w:spacing w:val="-9"/>
          <w:w w:val="105"/>
        </w:rPr>
        <w:t> </w:t>
      </w:r>
      <w:r>
        <w:rPr>
          <w:color w:val="030303"/>
          <w:w w:val="105"/>
        </w:rPr>
        <w:t>Débitos"</w:t>
      </w:r>
      <w:r>
        <w:rPr>
          <w:color w:val="030303"/>
          <w:spacing w:val="-7"/>
          <w:w w:val="105"/>
        </w:rPr>
        <w:t> </w:t>
      </w:r>
      <w:r>
        <w:rPr>
          <w:color w:val="030303"/>
          <w:w w:val="105"/>
        </w:rPr>
        <w:t>do</w:t>
      </w:r>
      <w:r>
        <w:rPr>
          <w:color w:val="030303"/>
          <w:spacing w:val="-19"/>
          <w:w w:val="105"/>
        </w:rPr>
        <w:t> </w:t>
      </w:r>
      <w:r>
        <w:rPr>
          <w:color w:val="030303"/>
          <w:w w:val="105"/>
        </w:rPr>
        <w:t>livro</w:t>
      </w:r>
      <w:r>
        <w:rPr>
          <w:color w:val="030303"/>
          <w:spacing w:val="-12"/>
          <w:w w:val="105"/>
        </w:rPr>
        <w:t> </w:t>
      </w:r>
      <w:r>
        <w:rPr>
          <w:color w:val="030303"/>
          <w:w w:val="105"/>
        </w:rPr>
        <w:t>Registro</w:t>
      </w:r>
      <w:r>
        <w:rPr>
          <w:color w:val="030303"/>
          <w:spacing w:val="-8"/>
          <w:w w:val="105"/>
        </w:rPr>
        <w:t> </w:t>
      </w:r>
      <w:r>
        <w:rPr>
          <w:color w:val="030303"/>
          <w:w w:val="105"/>
        </w:rPr>
        <w:t>de</w:t>
      </w:r>
      <w:r>
        <w:rPr>
          <w:color w:val="030303"/>
          <w:spacing w:val="-21"/>
          <w:w w:val="105"/>
        </w:rPr>
        <w:t> </w:t>
      </w:r>
      <w:r>
        <w:rPr>
          <w:color w:val="030303"/>
          <w:w w:val="105"/>
        </w:rPr>
        <w:t>Apuração</w:t>
      </w:r>
      <w:r>
        <w:rPr>
          <w:color w:val="030303"/>
          <w:spacing w:val="-5"/>
          <w:w w:val="105"/>
        </w:rPr>
        <w:t> </w:t>
      </w:r>
      <w:r>
        <w:rPr>
          <w:color w:val="030303"/>
          <w:w w:val="105"/>
        </w:rPr>
        <w:t>do</w:t>
      </w:r>
      <w:r>
        <w:rPr>
          <w:color w:val="030303"/>
          <w:spacing w:val="-15"/>
          <w:w w:val="105"/>
        </w:rPr>
        <w:t> </w:t>
      </w:r>
      <w:r>
        <w:rPr>
          <w:color w:val="030303"/>
          <w:w w:val="105"/>
        </w:rPr>
        <w:t>ICMS,</w:t>
      </w:r>
      <w:r>
        <w:rPr>
          <w:color w:val="030303"/>
          <w:spacing w:val="-8"/>
          <w:w w:val="105"/>
        </w:rPr>
        <w:t> </w:t>
      </w:r>
      <w:r>
        <w:rPr>
          <w:color w:val="030303"/>
          <w:w w:val="105"/>
        </w:rPr>
        <w:t>no</w:t>
      </w:r>
      <w:r>
        <w:rPr>
          <w:color w:val="030303"/>
          <w:spacing w:val="-15"/>
          <w:w w:val="105"/>
        </w:rPr>
        <w:t> </w:t>
      </w:r>
      <w:r>
        <w:rPr>
          <w:color w:val="030303"/>
          <w:w w:val="105"/>
        </w:rPr>
        <w:t>mês</w:t>
      </w:r>
      <w:r>
        <w:rPr>
          <w:color w:val="030303"/>
          <w:spacing w:val="-12"/>
          <w:w w:val="105"/>
        </w:rPr>
        <w:t> </w:t>
      </w:r>
      <w:r>
        <w:rPr>
          <w:color w:val="030303"/>
          <w:w w:val="105"/>
        </w:rPr>
        <w:t>das</w:t>
      </w:r>
      <w:r>
        <w:rPr>
          <w:color w:val="030303"/>
          <w:spacing w:val="-14"/>
          <w:w w:val="105"/>
        </w:rPr>
        <w:t> </w:t>
      </w:r>
      <w:r>
        <w:rPr>
          <w:color w:val="030303"/>
          <w:w w:val="105"/>
        </w:rPr>
        <w:t>aquisições</w:t>
      </w:r>
      <w:r>
        <w:rPr>
          <w:color w:val="030303"/>
          <w:spacing w:val="-9"/>
          <w:w w:val="105"/>
        </w:rPr>
        <w:t> </w:t>
      </w:r>
      <w:r>
        <w:rPr>
          <w:color w:val="030303"/>
          <w:w w:val="105"/>
        </w:rPr>
        <w:t>(</w:t>
      </w:r>
      <w:r>
        <w:rPr>
          <w:color w:val="0303EB"/>
          <w:w w:val="105"/>
          <w:u w:val="single" w:color="0000ED"/>
        </w:rPr>
        <w:t>Convênios</w:t>
      </w:r>
      <w:r>
        <w:rPr>
          <w:color w:val="0303EB"/>
          <w:spacing w:val="-12"/>
          <w:w w:val="105"/>
          <w:u w:val="single" w:color="0000ED"/>
        </w:rPr>
        <w:t> </w:t>
      </w:r>
      <w:r>
        <w:rPr>
          <w:color w:val="0303EB"/>
          <w:w w:val="105"/>
          <w:u w:val="single" w:color="0000ED"/>
        </w:rPr>
        <w:t>ICMS</w:t>
      </w:r>
      <w:r>
        <w:rPr>
          <w:color w:val="0303EB"/>
          <w:w w:val="105"/>
        </w:rPr>
        <w:t> </w:t>
      </w:r>
      <w:r>
        <w:rPr>
          <w:color w:val="0303EB"/>
          <w:w w:val="105"/>
          <w:u w:val="single" w:color="0000ED"/>
        </w:rPr>
        <w:t>135/2006</w:t>
      </w:r>
      <w:r>
        <w:rPr>
          <w:color w:val="0303EB"/>
          <w:w w:val="105"/>
        </w:rPr>
        <w:t> </w:t>
      </w:r>
      <w:r>
        <w:rPr>
          <w:color w:val="030303"/>
          <w:w w:val="105"/>
        </w:rPr>
        <w:t>e</w:t>
      </w:r>
      <w:r>
        <w:rPr>
          <w:color w:val="030303"/>
          <w:spacing w:val="-7"/>
          <w:w w:val="105"/>
        </w:rPr>
        <w:t> </w:t>
      </w:r>
      <w:r>
        <w:rPr>
          <w:color w:val="0303EB"/>
          <w:spacing w:val="-4"/>
          <w:w w:val="105"/>
          <w:u w:val="single" w:color="0000ED"/>
        </w:rPr>
        <w:t>93/2009</w:t>
      </w:r>
      <w:r>
        <w:rPr>
          <w:color w:val="030303"/>
          <w:spacing w:val="-4"/>
          <w:w w:val="105"/>
        </w:rPr>
        <w:t>).</w:t>
      </w:r>
    </w:p>
    <w:p>
      <w:pPr>
        <w:pStyle w:val="BodyText"/>
        <w:spacing w:before="6"/>
        <w:rPr>
          <w:sz w:val="17"/>
        </w:rPr>
      </w:pPr>
    </w:p>
    <w:p>
      <w:pPr>
        <w:spacing w:before="0"/>
        <w:ind w:left="423" w:right="405" w:firstLine="0"/>
        <w:jc w:val="center"/>
        <w:rPr>
          <w:b/>
          <w:sz w:val="18"/>
        </w:rPr>
      </w:pPr>
      <w:r>
        <w:rPr>
          <w:b/>
          <w:color w:val="030303"/>
          <w:w w:val="110"/>
          <w:sz w:val="18"/>
        </w:rPr>
        <w:t>Seção V</w:t>
      </w:r>
    </w:p>
    <w:p>
      <w:pPr>
        <w:spacing w:before="14"/>
        <w:ind w:left="405" w:right="405" w:firstLine="0"/>
        <w:jc w:val="center"/>
        <w:rPr>
          <w:b/>
          <w:sz w:val="18"/>
        </w:rPr>
      </w:pPr>
      <w:r>
        <w:rPr>
          <w:b/>
          <w:color w:val="030303"/>
          <w:w w:val="105"/>
          <w:sz w:val="18"/>
        </w:rPr>
        <w:t>Das Operações com Autopeças</w:t>
      </w:r>
    </w:p>
    <w:p>
      <w:pPr>
        <w:pStyle w:val="BodyText"/>
        <w:spacing w:before="8"/>
        <w:rPr>
          <w:b/>
          <w:sz w:val="16"/>
        </w:rPr>
      </w:pPr>
    </w:p>
    <w:p>
      <w:pPr>
        <w:pStyle w:val="BodyText"/>
        <w:ind w:left="149" w:right="130" w:firstLine="2"/>
        <w:jc w:val="both"/>
      </w:pPr>
      <w:r>
        <w:rPr>
          <w:b/>
          <w:color w:val="030303"/>
          <w:w w:val="105"/>
          <w:sz w:val="18"/>
        </w:rPr>
        <w:t>Art.</w:t>
      </w:r>
      <w:r>
        <w:rPr>
          <w:b/>
          <w:color w:val="030303"/>
          <w:spacing w:val="-9"/>
          <w:w w:val="105"/>
          <w:sz w:val="18"/>
        </w:rPr>
        <w:t> </w:t>
      </w:r>
      <w:r>
        <w:rPr>
          <w:b/>
          <w:color w:val="030303"/>
          <w:w w:val="105"/>
          <w:sz w:val="18"/>
        </w:rPr>
        <w:t>28.</w:t>
      </w:r>
      <w:r>
        <w:rPr>
          <w:b/>
          <w:color w:val="030303"/>
          <w:spacing w:val="-15"/>
          <w:w w:val="105"/>
          <w:sz w:val="18"/>
        </w:rPr>
        <w:t> </w:t>
      </w:r>
      <w:r>
        <w:rPr>
          <w:color w:val="030303"/>
          <w:w w:val="105"/>
        </w:rPr>
        <w:t>Ao</w:t>
      </w:r>
      <w:r>
        <w:rPr>
          <w:color w:val="030303"/>
          <w:spacing w:val="-13"/>
          <w:w w:val="105"/>
        </w:rPr>
        <w:t> </w:t>
      </w:r>
      <w:r>
        <w:rPr>
          <w:color w:val="030303"/>
          <w:w w:val="105"/>
        </w:rPr>
        <w:t>estabelecimento</w:t>
      </w:r>
      <w:r>
        <w:rPr>
          <w:color w:val="030303"/>
          <w:spacing w:val="-18"/>
          <w:w w:val="105"/>
        </w:rPr>
        <w:t> </w:t>
      </w:r>
      <w:r>
        <w:rPr>
          <w:color w:val="030303"/>
          <w:w w:val="105"/>
        </w:rPr>
        <w:t>industrial</w:t>
      </w:r>
      <w:r>
        <w:rPr>
          <w:color w:val="030303"/>
          <w:spacing w:val="-5"/>
          <w:w w:val="105"/>
        </w:rPr>
        <w:t> </w:t>
      </w:r>
      <w:r>
        <w:rPr>
          <w:color w:val="030303"/>
          <w:w w:val="105"/>
        </w:rPr>
        <w:t>fabricante,</w:t>
      </w:r>
      <w:r>
        <w:rPr>
          <w:color w:val="030303"/>
          <w:spacing w:val="-8"/>
          <w:w w:val="105"/>
        </w:rPr>
        <w:t> </w:t>
      </w:r>
      <w:r>
        <w:rPr>
          <w:color w:val="030303"/>
          <w:w w:val="105"/>
        </w:rPr>
        <w:t>importador</w:t>
      </w:r>
      <w:r>
        <w:rPr>
          <w:color w:val="030303"/>
          <w:spacing w:val="-3"/>
          <w:w w:val="105"/>
        </w:rPr>
        <w:t> </w:t>
      </w:r>
      <w:r>
        <w:rPr>
          <w:color w:val="030303"/>
          <w:w w:val="105"/>
        </w:rPr>
        <w:t>ou</w:t>
      </w:r>
      <w:r>
        <w:rPr>
          <w:color w:val="030303"/>
          <w:spacing w:val="-17"/>
          <w:w w:val="105"/>
        </w:rPr>
        <w:t> </w:t>
      </w:r>
      <w:r>
        <w:rPr>
          <w:color w:val="030303"/>
          <w:w w:val="105"/>
        </w:rPr>
        <w:t>arrematante</w:t>
      </w:r>
      <w:r>
        <w:rPr>
          <w:color w:val="030303"/>
          <w:spacing w:val="-1"/>
          <w:w w:val="105"/>
        </w:rPr>
        <w:t> </w:t>
      </w:r>
      <w:r>
        <w:rPr>
          <w:color w:val="030303"/>
          <w:w w:val="105"/>
        </w:rPr>
        <w:t>de</w:t>
      </w:r>
      <w:r>
        <w:rPr>
          <w:color w:val="030303"/>
          <w:spacing w:val="-11"/>
          <w:w w:val="105"/>
        </w:rPr>
        <w:t> </w:t>
      </w:r>
      <w:r>
        <w:rPr>
          <w:color w:val="030303"/>
          <w:w w:val="105"/>
        </w:rPr>
        <w:t>mercadoria importada</w:t>
      </w:r>
      <w:r>
        <w:rPr>
          <w:color w:val="030303"/>
          <w:spacing w:val="-7"/>
          <w:w w:val="105"/>
        </w:rPr>
        <w:t> </w:t>
      </w:r>
      <w:r>
        <w:rPr>
          <w:color w:val="030303"/>
          <w:w w:val="105"/>
        </w:rPr>
        <w:t>e</w:t>
      </w:r>
      <w:r>
        <w:rPr>
          <w:color w:val="030303"/>
          <w:spacing w:val="-15"/>
          <w:w w:val="105"/>
        </w:rPr>
        <w:t> </w:t>
      </w:r>
      <w:r>
        <w:rPr>
          <w:color w:val="030303"/>
          <w:w w:val="105"/>
        </w:rPr>
        <w:t>apreendida,</w:t>
      </w:r>
      <w:r>
        <w:rPr>
          <w:color w:val="030303"/>
          <w:spacing w:val="-3"/>
          <w:w w:val="105"/>
        </w:rPr>
        <w:t> </w:t>
      </w:r>
      <w:r>
        <w:rPr>
          <w:color w:val="030303"/>
          <w:w w:val="105"/>
        </w:rPr>
        <w:t>que promover</w:t>
      </w:r>
      <w:r>
        <w:rPr>
          <w:color w:val="030303"/>
          <w:spacing w:val="-2"/>
          <w:w w:val="105"/>
        </w:rPr>
        <w:t> </w:t>
      </w:r>
      <w:r>
        <w:rPr>
          <w:color w:val="030303"/>
          <w:w w:val="105"/>
        </w:rPr>
        <w:t>saída</w:t>
      </w:r>
      <w:r>
        <w:rPr>
          <w:color w:val="030303"/>
          <w:spacing w:val="-11"/>
          <w:w w:val="105"/>
        </w:rPr>
        <w:t> </w:t>
      </w:r>
      <w:r>
        <w:rPr>
          <w:color w:val="030303"/>
          <w:w w:val="105"/>
        </w:rPr>
        <w:t>das</w:t>
      </w:r>
      <w:r>
        <w:rPr>
          <w:color w:val="030303"/>
          <w:spacing w:val="-13"/>
          <w:w w:val="105"/>
        </w:rPr>
        <w:t> </w:t>
      </w:r>
      <w:r>
        <w:rPr>
          <w:color w:val="030303"/>
          <w:w w:val="105"/>
        </w:rPr>
        <w:t>peças,</w:t>
      </w:r>
      <w:r>
        <w:rPr>
          <w:color w:val="030303"/>
          <w:spacing w:val="-10"/>
          <w:w w:val="105"/>
        </w:rPr>
        <w:t> </w:t>
      </w:r>
      <w:r>
        <w:rPr>
          <w:color w:val="030303"/>
          <w:w w:val="105"/>
        </w:rPr>
        <w:t>partes,</w:t>
      </w:r>
      <w:r>
        <w:rPr>
          <w:color w:val="030303"/>
          <w:spacing w:val="-11"/>
          <w:w w:val="105"/>
        </w:rPr>
        <w:t> </w:t>
      </w:r>
      <w:r>
        <w:rPr>
          <w:color w:val="030303"/>
          <w:w w:val="105"/>
        </w:rPr>
        <w:t>componentes,</w:t>
      </w:r>
      <w:r>
        <w:rPr>
          <w:color w:val="030303"/>
          <w:spacing w:val="-3"/>
          <w:w w:val="105"/>
        </w:rPr>
        <w:t> </w:t>
      </w:r>
      <w:r>
        <w:rPr>
          <w:color w:val="030303"/>
          <w:w w:val="105"/>
        </w:rPr>
        <w:t>acessórios</w:t>
      </w:r>
      <w:r>
        <w:rPr>
          <w:color w:val="030303"/>
          <w:spacing w:val="-10"/>
          <w:w w:val="105"/>
        </w:rPr>
        <w:t> </w:t>
      </w:r>
      <w:r>
        <w:rPr>
          <w:color w:val="030303"/>
          <w:w w:val="105"/>
        </w:rPr>
        <w:t>e</w:t>
      </w:r>
      <w:r>
        <w:rPr>
          <w:color w:val="030303"/>
          <w:spacing w:val="-15"/>
          <w:w w:val="105"/>
        </w:rPr>
        <w:t> </w:t>
      </w:r>
      <w:r>
        <w:rPr>
          <w:color w:val="030303"/>
          <w:w w:val="105"/>
        </w:rPr>
        <w:t>demais</w:t>
      </w:r>
      <w:r>
        <w:rPr>
          <w:color w:val="030303"/>
          <w:spacing w:val="-7"/>
          <w:w w:val="105"/>
        </w:rPr>
        <w:t> </w:t>
      </w:r>
      <w:r>
        <w:rPr>
          <w:color w:val="030303"/>
          <w:w w:val="105"/>
        </w:rPr>
        <w:t>produtos</w:t>
      </w:r>
      <w:r>
        <w:rPr>
          <w:color w:val="030303"/>
          <w:spacing w:val="-9"/>
          <w:w w:val="105"/>
        </w:rPr>
        <w:t> </w:t>
      </w:r>
      <w:r>
        <w:rPr>
          <w:color w:val="030303"/>
          <w:w w:val="105"/>
        </w:rPr>
        <w:t>a</w:t>
      </w:r>
      <w:r>
        <w:rPr>
          <w:color w:val="030303"/>
          <w:spacing w:val="-12"/>
          <w:w w:val="105"/>
        </w:rPr>
        <w:t> </w:t>
      </w:r>
      <w:r>
        <w:rPr>
          <w:color w:val="030303"/>
          <w:w w:val="105"/>
        </w:rPr>
        <w:t>seguir</w:t>
      </w:r>
      <w:r>
        <w:rPr>
          <w:color w:val="030303"/>
          <w:spacing w:val="-8"/>
          <w:w w:val="105"/>
        </w:rPr>
        <w:t> </w:t>
      </w:r>
      <w:r>
        <w:rPr>
          <w:color w:val="030303"/>
          <w:w w:val="105"/>
        </w:rPr>
        <w:t>relacionados,</w:t>
      </w:r>
      <w:r>
        <w:rPr>
          <w:color w:val="030303"/>
          <w:spacing w:val="-3"/>
          <w:w w:val="105"/>
        </w:rPr>
        <w:t> </w:t>
      </w:r>
      <w:r>
        <w:rPr>
          <w:color w:val="030303"/>
          <w:w w:val="105"/>
        </w:rPr>
        <w:t>classificados</w:t>
      </w:r>
      <w:r>
        <w:rPr>
          <w:color w:val="030303"/>
          <w:spacing w:val="-6"/>
          <w:w w:val="105"/>
        </w:rPr>
        <w:t> </w:t>
      </w:r>
      <w:r>
        <w:rPr>
          <w:color w:val="030303"/>
          <w:w w:val="105"/>
        </w:rPr>
        <w:t>nos respectivos</w:t>
      </w:r>
      <w:r>
        <w:rPr>
          <w:color w:val="030303"/>
          <w:spacing w:val="-6"/>
          <w:w w:val="105"/>
        </w:rPr>
        <w:t> </w:t>
      </w:r>
      <w:r>
        <w:rPr>
          <w:color w:val="030303"/>
          <w:w w:val="105"/>
        </w:rPr>
        <w:t>códigos</w:t>
      </w:r>
      <w:r>
        <w:rPr>
          <w:color w:val="030303"/>
          <w:spacing w:val="-12"/>
          <w:w w:val="105"/>
        </w:rPr>
        <w:t> </w:t>
      </w:r>
      <w:r>
        <w:rPr>
          <w:color w:val="030303"/>
          <w:w w:val="105"/>
        </w:rPr>
        <w:t>e</w:t>
      </w:r>
      <w:r>
        <w:rPr>
          <w:color w:val="030303"/>
          <w:spacing w:val="-15"/>
          <w:w w:val="105"/>
        </w:rPr>
        <w:t> </w:t>
      </w:r>
      <w:r>
        <w:rPr>
          <w:color w:val="030303"/>
          <w:w w:val="105"/>
        </w:rPr>
        <w:t>posições</w:t>
      </w:r>
      <w:r>
        <w:rPr>
          <w:color w:val="030303"/>
          <w:spacing w:val="-10"/>
          <w:w w:val="105"/>
        </w:rPr>
        <w:t> </w:t>
      </w:r>
      <w:r>
        <w:rPr>
          <w:color w:val="030303"/>
          <w:w w:val="105"/>
        </w:rPr>
        <w:t>da</w:t>
      </w:r>
      <w:r>
        <w:rPr>
          <w:color w:val="030303"/>
          <w:spacing w:val="-15"/>
          <w:w w:val="105"/>
        </w:rPr>
        <w:t> </w:t>
      </w:r>
      <w:r>
        <w:rPr>
          <w:color w:val="030303"/>
          <w:w w:val="105"/>
        </w:rPr>
        <w:t>NCM,</w:t>
      </w:r>
      <w:r>
        <w:rPr>
          <w:color w:val="030303"/>
          <w:spacing w:val="-13"/>
          <w:w w:val="105"/>
        </w:rPr>
        <w:t> </w:t>
      </w:r>
      <w:r>
        <w:rPr>
          <w:color w:val="030303"/>
          <w:w w:val="105"/>
        </w:rPr>
        <w:t>de</w:t>
      </w:r>
      <w:r>
        <w:rPr>
          <w:color w:val="030303"/>
          <w:spacing w:val="-17"/>
          <w:w w:val="105"/>
        </w:rPr>
        <w:t> </w:t>
      </w:r>
      <w:r>
        <w:rPr>
          <w:color w:val="030303"/>
          <w:w w:val="105"/>
        </w:rPr>
        <w:t>uso</w:t>
      </w:r>
      <w:r>
        <w:rPr>
          <w:color w:val="030303"/>
          <w:spacing w:val="-17"/>
          <w:w w:val="105"/>
        </w:rPr>
        <w:t> </w:t>
      </w:r>
      <w:r>
        <w:rPr>
          <w:color w:val="030303"/>
          <w:w w:val="105"/>
        </w:rPr>
        <w:t>especificamente</w:t>
      </w:r>
      <w:r>
        <w:rPr>
          <w:color w:val="030303"/>
          <w:spacing w:val="-19"/>
          <w:w w:val="105"/>
        </w:rPr>
        <w:t> </w:t>
      </w:r>
      <w:r>
        <w:rPr>
          <w:color w:val="030303"/>
          <w:w w:val="105"/>
        </w:rPr>
        <w:t>automotivo,</w:t>
      </w:r>
      <w:r>
        <w:rPr>
          <w:color w:val="030303"/>
          <w:spacing w:val="-7"/>
          <w:w w:val="105"/>
        </w:rPr>
        <w:t> </w:t>
      </w:r>
      <w:r>
        <w:rPr>
          <w:color w:val="030303"/>
          <w:w w:val="105"/>
        </w:rPr>
        <w:t>assim</w:t>
      </w:r>
      <w:r>
        <w:rPr>
          <w:color w:val="030303"/>
          <w:spacing w:val="-13"/>
          <w:w w:val="105"/>
        </w:rPr>
        <w:t> </w:t>
      </w:r>
      <w:r>
        <w:rPr>
          <w:color w:val="030303"/>
          <w:w w:val="105"/>
        </w:rPr>
        <w:t>compreendidos</w:t>
      </w:r>
      <w:r>
        <w:rPr>
          <w:color w:val="030303"/>
          <w:spacing w:val="-3"/>
          <w:w w:val="105"/>
        </w:rPr>
        <w:t> </w:t>
      </w:r>
      <w:r>
        <w:rPr>
          <w:color w:val="030303"/>
          <w:w w:val="105"/>
        </w:rPr>
        <w:t>os</w:t>
      </w:r>
      <w:r>
        <w:rPr>
          <w:color w:val="030303"/>
          <w:spacing w:val="-15"/>
          <w:w w:val="105"/>
        </w:rPr>
        <w:t> </w:t>
      </w:r>
      <w:r>
        <w:rPr>
          <w:color w:val="030303"/>
          <w:w w:val="105"/>
        </w:rPr>
        <w:t>que,</w:t>
      </w:r>
      <w:r>
        <w:rPr>
          <w:color w:val="030303"/>
          <w:spacing w:val="-15"/>
          <w:w w:val="105"/>
        </w:rPr>
        <w:t> </w:t>
      </w:r>
      <w:r>
        <w:rPr>
          <w:color w:val="030303"/>
          <w:w w:val="105"/>
        </w:rPr>
        <w:t>em</w:t>
      </w:r>
      <w:r>
        <w:rPr>
          <w:color w:val="030303"/>
          <w:spacing w:val="-11"/>
          <w:w w:val="105"/>
        </w:rPr>
        <w:t> </w:t>
      </w:r>
      <w:r>
        <w:rPr>
          <w:color w:val="030303"/>
          <w:w w:val="105"/>
        </w:rPr>
        <w:t>qualquer etapa do ciclo econômico, sejam adquiridos ou revendidos por estabelecimento de indústria ou comércio de veículos automotores terrestres, bem como pela indústria ou comércio de veículos, máquinas e equipamentos agrícolas ou rodoviários, ou de suas peças, </w:t>
      </w:r>
      <w:r>
        <w:rPr>
          <w:color w:val="030303"/>
          <w:spacing w:val="-4"/>
          <w:w w:val="105"/>
        </w:rPr>
        <w:t>partes</w:t>
      </w:r>
      <w:r>
        <w:rPr>
          <w:color w:val="2B2B2B"/>
          <w:spacing w:val="-4"/>
          <w:w w:val="105"/>
        </w:rPr>
        <w:t>, </w:t>
      </w:r>
      <w:r>
        <w:rPr>
          <w:color w:val="030303"/>
          <w:w w:val="105"/>
        </w:rPr>
        <w:t>componentes e acessórios, com destino a revendedores situados no território paranaense, é atribuída a condição de sujeito passivo por substituição, para efeito de retenção e recolhimento do ICMS relativo às operações subsequentes (</w:t>
      </w:r>
      <w:r>
        <w:rPr>
          <w:color w:val="0303EB"/>
          <w:w w:val="105"/>
          <w:u w:val="single" w:color="0000ED"/>
        </w:rPr>
        <w:t>Protocolos ICMS 41/2008</w:t>
      </w:r>
      <w:r>
        <w:rPr>
          <w:color w:val="030303"/>
          <w:w w:val="105"/>
        </w:rPr>
        <w:t>, </w:t>
      </w:r>
      <w:r>
        <w:rPr>
          <w:color w:val="0303EB"/>
          <w:spacing w:val="-4"/>
          <w:w w:val="105"/>
          <w:u w:val="single" w:color="0000ED"/>
        </w:rPr>
        <w:t>49/2008</w:t>
      </w:r>
      <w:r>
        <w:rPr>
          <w:color w:val="030303"/>
          <w:spacing w:val="-4"/>
          <w:w w:val="105"/>
        </w:rPr>
        <w:t>, </w:t>
      </w:r>
      <w:r>
        <w:rPr>
          <w:color w:val="0303EB"/>
          <w:w w:val="105"/>
          <w:u w:val="single" w:color="0000ED"/>
        </w:rPr>
        <w:t>83/2008</w:t>
      </w:r>
      <w:r>
        <w:rPr>
          <w:color w:val="0303EB"/>
          <w:w w:val="105"/>
        </w:rPr>
        <w:t> </w:t>
      </w:r>
      <w:r>
        <w:rPr>
          <w:color w:val="030303"/>
          <w:w w:val="105"/>
        </w:rPr>
        <w:t>e </w:t>
      </w:r>
      <w:r>
        <w:rPr>
          <w:color w:val="0303EB"/>
          <w:spacing w:val="-5"/>
          <w:w w:val="105"/>
          <w:u w:val="thick" w:color="2B2B2B"/>
        </w:rPr>
        <w:t>5/2011</w:t>
      </w:r>
      <w:r>
        <w:rPr>
          <w:color w:val="2B2B2B"/>
          <w:spacing w:val="-5"/>
          <w:w w:val="105"/>
        </w:rPr>
        <w:t>; </w:t>
      </w:r>
      <w:r>
        <w:rPr>
          <w:color w:val="0303EB"/>
          <w:w w:val="105"/>
          <w:u w:val="single" w:color="0000ED"/>
        </w:rPr>
        <w:t>Protocolos ICMS 97/2010</w:t>
      </w:r>
      <w:r>
        <w:rPr>
          <w:color w:val="0303EB"/>
          <w:w w:val="105"/>
        </w:rPr>
        <w:t> </w:t>
      </w:r>
      <w:r>
        <w:rPr>
          <w:color w:val="030303"/>
          <w:w w:val="105"/>
        </w:rPr>
        <w:t>e </w:t>
      </w:r>
      <w:r>
        <w:rPr>
          <w:color w:val="0303EB"/>
          <w:spacing w:val="-7"/>
          <w:w w:val="105"/>
          <w:u w:val="single" w:color="0000ED"/>
        </w:rPr>
        <w:t>41/2014</w:t>
      </w:r>
      <w:r>
        <w:rPr>
          <w:color w:val="030303"/>
          <w:spacing w:val="-7"/>
          <w:w w:val="105"/>
        </w:rPr>
        <w:t>; </w:t>
      </w:r>
      <w:r>
        <w:rPr>
          <w:color w:val="0303EB"/>
          <w:w w:val="105"/>
          <w:u w:val="single" w:color="0000ED"/>
        </w:rPr>
        <w:t>Convênios ICMS 92/2015</w:t>
      </w:r>
      <w:r>
        <w:rPr>
          <w:color w:val="0303EB"/>
          <w:w w:val="105"/>
        </w:rPr>
        <w:t> </w:t>
      </w:r>
      <w:r>
        <w:rPr>
          <w:color w:val="030303"/>
          <w:w w:val="105"/>
        </w:rPr>
        <w:t>e </w:t>
      </w:r>
      <w:r>
        <w:rPr>
          <w:color w:val="0303EB"/>
          <w:spacing w:val="-3"/>
          <w:w w:val="105"/>
          <w:u w:val="single" w:color="0000ED"/>
        </w:rPr>
        <w:t>139/2015</w:t>
      </w:r>
      <w:r>
        <w:rPr>
          <w:color w:val="1A1A1A"/>
          <w:spacing w:val="-3"/>
          <w:w w:val="105"/>
        </w:rPr>
        <w:t>; </w:t>
      </w:r>
      <w:r>
        <w:rPr>
          <w:color w:val="0303EB"/>
          <w:w w:val="105"/>
          <w:u w:val="single" w:color="0000ED"/>
        </w:rPr>
        <w:t>Convênio ICMS</w:t>
      </w:r>
      <w:r>
        <w:rPr>
          <w:color w:val="0303EB"/>
          <w:spacing w:val="15"/>
          <w:w w:val="105"/>
          <w:u w:val="single" w:color="0000ED"/>
        </w:rPr>
        <w:t> </w:t>
      </w:r>
      <w:r>
        <w:rPr>
          <w:color w:val="0303EB"/>
          <w:w w:val="105"/>
          <w:u w:val="single" w:color="0000ED"/>
        </w:rPr>
        <w:t>155/2015</w:t>
      </w:r>
      <w:r>
        <w:rPr>
          <w:color w:val="030303"/>
          <w:w w:val="105"/>
        </w:rPr>
        <w:t>):</w:t>
      </w:r>
    </w:p>
    <w:p>
      <w:pPr>
        <w:pStyle w:val="BodyText"/>
        <w:spacing w:before="10" w:after="1"/>
        <w:rPr>
          <w:sz w:val="16"/>
        </w:rPr>
      </w:pPr>
    </w:p>
    <w:tbl>
      <w:tblPr>
        <w:tblW w:w="0" w:type="auto"/>
        <w:jc w:val="left"/>
        <w:tblInd w:w="4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006"/>
        <w:gridCol w:w="1004"/>
        <w:gridCol w:w="992"/>
        <w:gridCol w:w="7023"/>
      </w:tblGrid>
      <w:tr>
        <w:trPr>
          <w:trHeight w:val="227" w:hRule="atLeast"/>
        </w:trPr>
        <w:tc>
          <w:tcPr>
            <w:tcW w:w="1006" w:type="dxa"/>
          </w:tcPr>
          <w:p>
            <w:pPr>
              <w:pStyle w:val="TableParagraph"/>
              <w:spacing w:line="181" w:lineRule="exact" w:before="26"/>
              <w:ind w:left="66" w:right="58"/>
              <w:jc w:val="center"/>
              <w:rPr>
                <w:b/>
                <w:sz w:val="17"/>
              </w:rPr>
            </w:pPr>
            <w:r>
              <w:rPr>
                <w:b/>
                <w:color w:val="030303"/>
                <w:sz w:val="17"/>
              </w:rPr>
              <w:t>POSIÇÃO</w:t>
            </w:r>
          </w:p>
        </w:tc>
        <w:tc>
          <w:tcPr>
            <w:tcW w:w="1004" w:type="dxa"/>
          </w:tcPr>
          <w:p>
            <w:pPr>
              <w:pStyle w:val="TableParagraph"/>
              <w:spacing w:line="181" w:lineRule="exact" w:before="26"/>
              <w:ind w:left="267"/>
              <w:rPr>
                <w:b/>
                <w:sz w:val="17"/>
              </w:rPr>
            </w:pPr>
            <w:r>
              <w:rPr>
                <w:b/>
                <w:color w:val="030303"/>
                <w:sz w:val="17"/>
              </w:rPr>
              <w:t>CEST</w:t>
            </w:r>
          </w:p>
        </w:tc>
        <w:tc>
          <w:tcPr>
            <w:tcW w:w="992" w:type="dxa"/>
          </w:tcPr>
          <w:p>
            <w:pPr>
              <w:pStyle w:val="TableParagraph"/>
              <w:spacing w:line="181" w:lineRule="exact" w:before="26"/>
              <w:ind w:left="22"/>
              <w:jc w:val="center"/>
              <w:rPr>
                <w:b/>
                <w:sz w:val="17"/>
              </w:rPr>
            </w:pPr>
            <w:r>
              <w:rPr>
                <w:b/>
                <w:color w:val="030303"/>
                <w:w w:val="105"/>
                <w:sz w:val="17"/>
              </w:rPr>
              <w:t>NCM</w:t>
            </w:r>
          </w:p>
        </w:tc>
        <w:tc>
          <w:tcPr>
            <w:tcW w:w="7023" w:type="dxa"/>
          </w:tcPr>
          <w:p>
            <w:pPr>
              <w:pStyle w:val="TableParagraph"/>
              <w:spacing w:line="181" w:lineRule="exact" w:before="26"/>
              <w:ind w:left="2982" w:right="2959"/>
              <w:jc w:val="center"/>
              <w:rPr>
                <w:b/>
                <w:sz w:val="17"/>
              </w:rPr>
            </w:pPr>
            <w:r>
              <w:rPr>
                <w:b/>
                <w:color w:val="030303"/>
                <w:sz w:val="17"/>
              </w:rPr>
              <w:t>DESCRIÇÃO</w:t>
            </w:r>
          </w:p>
        </w:tc>
      </w:tr>
      <w:tr>
        <w:trPr>
          <w:trHeight w:val="841" w:hRule="atLeast"/>
        </w:trPr>
        <w:tc>
          <w:tcPr>
            <w:tcW w:w="1006" w:type="dxa"/>
          </w:tcPr>
          <w:p>
            <w:pPr>
              <w:pStyle w:val="TableParagraph"/>
              <w:rPr>
                <w:rFonts w:ascii="Times New Roman"/>
                <w:sz w:val="16"/>
              </w:rPr>
            </w:pPr>
          </w:p>
        </w:tc>
        <w:tc>
          <w:tcPr>
            <w:tcW w:w="1004" w:type="dxa"/>
          </w:tcPr>
          <w:p>
            <w:pPr>
              <w:pStyle w:val="TableParagraph"/>
              <w:rPr>
                <w:sz w:val="18"/>
              </w:rPr>
            </w:pPr>
          </w:p>
          <w:p>
            <w:pPr>
              <w:pStyle w:val="TableParagraph"/>
              <w:spacing w:before="125"/>
              <w:ind w:left="110"/>
              <w:rPr>
                <w:sz w:val="17"/>
              </w:rPr>
            </w:pPr>
            <w:r>
              <w:rPr>
                <w:color w:val="030303"/>
                <w:sz w:val="17"/>
              </w:rPr>
              <w:t>01.001.00</w:t>
            </w:r>
          </w:p>
        </w:tc>
        <w:tc>
          <w:tcPr>
            <w:tcW w:w="992" w:type="dxa"/>
          </w:tcPr>
          <w:p>
            <w:pPr>
              <w:pStyle w:val="TableParagraph"/>
              <w:rPr>
                <w:sz w:val="20"/>
              </w:rPr>
            </w:pPr>
          </w:p>
          <w:p>
            <w:pPr>
              <w:pStyle w:val="TableParagraph"/>
              <w:spacing w:before="1"/>
              <w:ind w:left="62"/>
              <w:rPr>
                <w:sz w:val="17"/>
              </w:rPr>
            </w:pPr>
            <w:r>
              <w:rPr>
                <w:color w:val="030303"/>
                <w:w w:val="105"/>
                <w:sz w:val="17"/>
              </w:rPr>
              <w:t>3815</w:t>
            </w:r>
            <w:r>
              <w:rPr>
                <w:color w:val="2B2B2B"/>
                <w:w w:val="105"/>
                <w:sz w:val="17"/>
              </w:rPr>
              <w:t>.</w:t>
            </w:r>
            <w:r>
              <w:rPr>
                <w:color w:val="030303"/>
                <w:w w:val="105"/>
                <w:sz w:val="17"/>
              </w:rPr>
              <w:t>12.10</w:t>
            </w:r>
          </w:p>
          <w:p>
            <w:pPr>
              <w:pStyle w:val="TableParagraph"/>
              <w:spacing w:before="6"/>
              <w:ind w:left="62"/>
              <w:rPr>
                <w:sz w:val="17"/>
              </w:rPr>
            </w:pPr>
            <w:r>
              <w:rPr>
                <w:color w:val="030303"/>
                <w:w w:val="105"/>
                <w:sz w:val="17"/>
              </w:rPr>
              <w:t>3815</w:t>
            </w:r>
            <w:r>
              <w:rPr>
                <w:color w:val="4F4F4F"/>
                <w:w w:val="105"/>
                <w:sz w:val="17"/>
              </w:rPr>
              <w:t>.</w:t>
            </w:r>
            <w:r>
              <w:rPr>
                <w:color w:val="030303"/>
                <w:w w:val="105"/>
                <w:sz w:val="17"/>
              </w:rPr>
              <w:t>12</w:t>
            </w:r>
            <w:r>
              <w:rPr>
                <w:color w:val="4F4F4F"/>
                <w:w w:val="105"/>
                <w:sz w:val="17"/>
              </w:rPr>
              <w:t>.</w:t>
            </w:r>
            <w:r>
              <w:rPr>
                <w:color w:val="030303"/>
                <w:w w:val="105"/>
                <w:sz w:val="17"/>
              </w:rPr>
              <w:t>90</w:t>
            </w:r>
          </w:p>
        </w:tc>
        <w:tc>
          <w:tcPr>
            <w:tcW w:w="7023" w:type="dxa"/>
          </w:tcPr>
          <w:p>
            <w:pPr>
              <w:pStyle w:val="TableParagraph"/>
              <w:spacing w:line="254" w:lineRule="auto" w:before="24"/>
              <w:ind w:left="105" w:hanging="3"/>
              <w:rPr>
                <w:sz w:val="17"/>
              </w:rPr>
            </w:pPr>
            <w:r>
              <w:rPr>
                <w:color w:val="030303"/>
                <w:sz w:val="17"/>
              </w:rPr>
              <w:t>Catalizadores em colmeia cerâmica ou metálica para conversão catalítica de gases de escape de veículos e outros catalisadores</w:t>
            </w:r>
          </w:p>
          <w:p>
            <w:pPr>
              <w:pStyle w:val="TableParagraph"/>
              <w:spacing w:line="190" w:lineRule="exact"/>
              <w:ind w:left="105"/>
              <w:rPr>
                <w:sz w:val="17"/>
              </w:rPr>
            </w:pPr>
            <w:r>
              <w:rPr>
                <w:color w:val="030303"/>
                <w:sz w:val="17"/>
              </w:rPr>
              <w:t>(</w:t>
            </w:r>
            <w:r>
              <w:rPr>
                <w:color w:val="0303EB"/>
                <w:sz w:val="17"/>
                <w:u w:val="single" w:color="0000ED"/>
              </w:rPr>
              <w:t>Protocolos ICMS 41/2008</w:t>
            </w:r>
            <w:r>
              <w:rPr>
                <w:color w:val="0303EB"/>
                <w:sz w:val="17"/>
              </w:rPr>
              <w:t> </w:t>
            </w:r>
            <w:r>
              <w:rPr>
                <w:color w:val="030303"/>
                <w:sz w:val="17"/>
              </w:rPr>
              <w:t>e </w:t>
            </w:r>
            <w:r>
              <w:rPr>
                <w:color w:val="0303EB"/>
                <w:sz w:val="17"/>
                <w:u w:val="thick" w:color="030303"/>
              </w:rPr>
              <w:t>49/2008</w:t>
            </w:r>
            <w:r>
              <w:rPr>
                <w:color w:val="030303"/>
                <w:sz w:val="17"/>
              </w:rPr>
              <w:t>) (</w:t>
            </w:r>
            <w:r>
              <w:rPr>
                <w:color w:val="0303EB"/>
                <w:sz w:val="17"/>
                <w:u w:val="single" w:color="0000ED"/>
              </w:rPr>
              <w:t>Protocolo ICMS 97/2010</w:t>
            </w:r>
            <w:r>
              <w:rPr>
                <w:color w:val="030303"/>
                <w:sz w:val="17"/>
              </w:rPr>
              <w:t>) (</w:t>
            </w:r>
            <w:r>
              <w:rPr>
                <w:color w:val="0303EB"/>
                <w:sz w:val="17"/>
                <w:u w:val="single" w:color="0000ED"/>
              </w:rPr>
              <w:t>Convênios ICMS</w:t>
            </w:r>
          </w:p>
          <w:p>
            <w:pPr>
              <w:pStyle w:val="TableParagraph"/>
              <w:spacing w:line="182" w:lineRule="exact" w:before="11"/>
              <w:ind w:left="104"/>
              <w:rPr>
                <w:sz w:val="17"/>
              </w:rPr>
            </w:pPr>
            <w:r>
              <w:rPr>
                <w:color w:val="0303EB"/>
                <w:w w:val="110"/>
                <w:sz w:val="17"/>
                <w:u w:val="thick" w:color="0303EB"/>
              </w:rPr>
              <w:t>92/2015</w:t>
            </w:r>
            <w:r>
              <w:rPr>
                <w:color w:val="0303EB"/>
                <w:w w:val="110"/>
                <w:sz w:val="17"/>
              </w:rPr>
              <w:t> </w:t>
            </w:r>
            <w:r>
              <w:rPr>
                <w:color w:val="030303"/>
                <w:w w:val="110"/>
                <w:sz w:val="17"/>
              </w:rPr>
              <w:t>e </w:t>
            </w:r>
            <w:r>
              <w:rPr>
                <w:color w:val="0303EB"/>
                <w:w w:val="110"/>
                <w:sz w:val="17"/>
                <w:u w:val="single" w:color="0000ED"/>
              </w:rPr>
              <w:t>146/2015</w:t>
            </w:r>
            <w:r>
              <w:rPr>
                <w:color w:val="030303"/>
                <w:w w:val="110"/>
                <w:sz w:val="17"/>
              </w:rPr>
              <w:t>)</w:t>
            </w:r>
          </w:p>
        </w:tc>
      </w:tr>
      <w:tr>
        <w:trPr>
          <w:trHeight w:val="635" w:hRule="atLeast"/>
        </w:trPr>
        <w:tc>
          <w:tcPr>
            <w:tcW w:w="1006" w:type="dxa"/>
          </w:tcPr>
          <w:p>
            <w:pPr>
              <w:pStyle w:val="TableParagraph"/>
              <w:spacing w:before="11"/>
              <w:rPr>
                <w:sz w:val="19"/>
              </w:rPr>
            </w:pPr>
          </w:p>
          <w:p>
            <w:pPr>
              <w:pStyle w:val="TableParagraph"/>
              <w:ind w:left="23"/>
              <w:jc w:val="center"/>
              <w:rPr>
                <w:sz w:val="17"/>
              </w:rPr>
            </w:pPr>
            <w:r>
              <w:rPr>
                <w:color w:val="030303"/>
                <w:w w:val="105"/>
                <w:sz w:val="17"/>
              </w:rPr>
              <w:t>2</w:t>
            </w:r>
          </w:p>
        </w:tc>
        <w:tc>
          <w:tcPr>
            <w:tcW w:w="1004" w:type="dxa"/>
          </w:tcPr>
          <w:p>
            <w:pPr>
              <w:pStyle w:val="TableParagraph"/>
              <w:spacing w:before="11"/>
              <w:rPr>
                <w:sz w:val="19"/>
              </w:rPr>
            </w:pPr>
          </w:p>
          <w:p>
            <w:pPr>
              <w:pStyle w:val="TableParagraph"/>
              <w:ind w:left="110"/>
              <w:rPr>
                <w:sz w:val="17"/>
              </w:rPr>
            </w:pPr>
            <w:r>
              <w:rPr>
                <w:color w:val="030303"/>
                <w:sz w:val="17"/>
              </w:rPr>
              <w:t>01.002.00</w:t>
            </w:r>
          </w:p>
        </w:tc>
        <w:tc>
          <w:tcPr>
            <w:tcW w:w="992" w:type="dxa"/>
          </w:tcPr>
          <w:p>
            <w:pPr>
              <w:pStyle w:val="TableParagraph"/>
              <w:spacing w:before="11"/>
              <w:rPr>
                <w:sz w:val="19"/>
              </w:rPr>
            </w:pPr>
          </w:p>
          <w:p>
            <w:pPr>
              <w:pStyle w:val="TableParagraph"/>
              <w:ind w:left="20"/>
              <w:jc w:val="center"/>
              <w:rPr>
                <w:sz w:val="17"/>
              </w:rPr>
            </w:pPr>
            <w:r>
              <w:rPr>
                <w:color w:val="030303"/>
                <w:sz w:val="17"/>
              </w:rPr>
              <w:t>39.17</w:t>
            </w:r>
          </w:p>
        </w:tc>
        <w:tc>
          <w:tcPr>
            <w:tcW w:w="7023" w:type="dxa"/>
          </w:tcPr>
          <w:p>
            <w:pPr>
              <w:pStyle w:val="TableParagraph"/>
              <w:spacing w:before="23"/>
              <w:ind w:left="105" w:hanging="4"/>
              <w:rPr>
                <w:sz w:val="17"/>
              </w:rPr>
            </w:pPr>
            <w:r>
              <w:rPr>
                <w:color w:val="030303"/>
                <w:sz w:val="17"/>
              </w:rPr>
              <w:t>Tubos e seus acessórios (por exemplo, juntas, cotovelos, flanges, uniões), de plásticos</w:t>
            </w:r>
          </w:p>
          <w:p>
            <w:pPr>
              <w:pStyle w:val="TableParagraph"/>
              <w:spacing w:line="200" w:lineRule="atLeast" w:before="6"/>
              <w:ind w:left="104" w:firstLine="1"/>
              <w:rPr>
                <w:sz w:val="17"/>
              </w:rPr>
            </w:pPr>
            <w:r>
              <w:rPr>
                <w:color w:val="030303"/>
                <w:w w:val="105"/>
                <w:sz w:val="17"/>
              </w:rPr>
              <w:t>(</w:t>
            </w:r>
            <w:r>
              <w:rPr>
                <w:color w:val="0303EB"/>
                <w:w w:val="105"/>
                <w:sz w:val="17"/>
                <w:u w:val="single" w:color="0000ED"/>
              </w:rPr>
              <w:t>Protocolos ICMS 41/2008</w:t>
            </w:r>
            <w:r>
              <w:rPr>
                <w:color w:val="0303EB"/>
                <w:w w:val="105"/>
                <w:sz w:val="17"/>
              </w:rPr>
              <w:t> </w:t>
            </w:r>
            <w:r>
              <w:rPr>
                <w:color w:val="030303"/>
                <w:w w:val="105"/>
                <w:sz w:val="17"/>
              </w:rPr>
              <w:t>e </w:t>
            </w:r>
            <w:r>
              <w:rPr>
                <w:color w:val="0303EB"/>
                <w:w w:val="105"/>
                <w:sz w:val="17"/>
                <w:u w:val="thick" w:color="030303"/>
              </w:rPr>
              <w:t>49/2008</w:t>
            </w:r>
            <w:r>
              <w:rPr>
                <w:color w:val="030303"/>
                <w:w w:val="105"/>
                <w:sz w:val="17"/>
              </w:rPr>
              <w:t>) (</w:t>
            </w:r>
            <w:r>
              <w:rPr>
                <w:color w:val="0303EB"/>
                <w:w w:val="105"/>
                <w:sz w:val="17"/>
                <w:u w:val="single" w:color="0000ED"/>
              </w:rPr>
              <w:t>Protocolo ICMS 97/2010</w:t>
            </w:r>
            <w:r>
              <w:rPr>
                <w:color w:val="030303"/>
                <w:w w:val="105"/>
                <w:sz w:val="17"/>
              </w:rPr>
              <w:t>) (</w:t>
            </w:r>
            <w:r>
              <w:rPr>
                <w:color w:val="0303EB"/>
                <w:w w:val="105"/>
                <w:sz w:val="17"/>
                <w:u w:val="single" w:color="0000ED"/>
              </w:rPr>
              <w:t>Convênios ICMS</w:t>
            </w:r>
            <w:r>
              <w:rPr>
                <w:color w:val="0303EB"/>
                <w:w w:val="105"/>
                <w:sz w:val="17"/>
              </w:rPr>
              <w:t> </w:t>
            </w:r>
            <w:r>
              <w:rPr>
                <w:color w:val="0303EB"/>
                <w:w w:val="105"/>
                <w:sz w:val="17"/>
                <w:u w:val="thick" w:color="0303EB"/>
              </w:rPr>
              <w:t>92/2015</w:t>
            </w:r>
            <w:r>
              <w:rPr>
                <w:color w:val="0303EB"/>
                <w:w w:val="105"/>
                <w:sz w:val="17"/>
              </w:rPr>
              <w:t> </w:t>
            </w:r>
            <w:r>
              <w:rPr>
                <w:color w:val="030303"/>
                <w:w w:val="105"/>
                <w:sz w:val="17"/>
              </w:rPr>
              <w:t>e </w:t>
            </w:r>
            <w:r>
              <w:rPr>
                <w:color w:val="0303EB"/>
                <w:w w:val="105"/>
                <w:sz w:val="17"/>
                <w:u w:val="single" w:color="0000ED"/>
              </w:rPr>
              <w:t>146/2015</w:t>
            </w:r>
            <w:r>
              <w:rPr>
                <w:color w:val="030303"/>
                <w:w w:val="105"/>
                <w:sz w:val="17"/>
              </w:rPr>
              <w:t>)</w:t>
            </w:r>
          </w:p>
        </w:tc>
      </w:tr>
      <w:tr>
        <w:trPr>
          <w:trHeight w:val="632" w:hRule="atLeast"/>
        </w:trPr>
        <w:tc>
          <w:tcPr>
            <w:tcW w:w="1006" w:type="dxa"/>
          </w:tcPr>
          <w:p>
            <w:pPr>
              <w:pStyle w:val="TableParagraph"/>
              <w:spacing w:before="2"/>
              <w:rPr>
                <w:sz w:val="20"/>
              </w:rPr>
            </w:pPr>
          </w:p>
          <w:p>
            <w:pPr>
              <w:pStyle w:val="TableParagraph"/>
              <w:ind w:left="20"/>
              <w:jc w:val="center"/>
              <w:rPr>
                <w:sz w:val="17"/>
              </w:rPr>
            </w:pPr>
            <w:r>
              <w:rPr>
                <w:color w:val="030303"/>
                <w:w w:val="106"/>
                <w:sz w:val="17"/>
              </w:rPr>
              <w:t>3</w:t>
            </w:r>
          </w:p>
        </w:tc>
        <w:tc>
          <w:tcPr>
            <w:tcW w:w="1004" w:type="dxa"/>
          </w:tcPr>
          <w:p>
            <w:pPr>
              <w:pStyle w:val="TableParagraph"/>
              <w:spacing w:before="2"/>
              <w:rPr>
                <w:sz w:val="20"/>
              </w:rPr>
            </w:pPr>
          </w:p>
          <w:p>
            <w:pPr>
              <w:pStyle w:val="TableParagraph"/>
              <w:ind w:left="110"/>
              <w:rPr>
                <w:sz w:val="17"/>
              </w:rPr>
            </w:pPr>
            <w:r>
              <w:rPr>
                <w:color w:val="030303"/>
                <w:w w:val="105"/>
                <w:sz w:val="17"/>
              </w:rPr>
              <w:t>01</w:t>
            </w:r>
            <w:r>
              <w:rPr>
                <w:color w:val="4F4F4F"/>
                <w:w w:val="105"/>
                <w:sz w:val="17"/>
              </w:rPr>
              <w:t>.</w:t>
            </w:r>
            <w:r>
              <w:rPr>
                <w:color w:val="030303"/>
                <w:w w:val="105"/>
                <w:sz w:val="17"/>
              </w:rPr>
              <w:t>003</w:t>
            </w:r>
            <w:r>
              <w:rPr>
                <w:color w:val="2B2B2B"/>
                <w:w w:val="105"/>
                <w:sz w:val="17"/>
              </w:rPr>
              <w:t>.</w:t>
            </w:r>
            <w:r>
              <w:rPr>
                <w:color w:val="030303"/>
                <w:w w:val="105"/>
                <w:sz w:val="17"/>
              </w:rPr>
              <w:t>00</w:t>
            </w:r>
          </w:p>
        </w:tc>
        <w:tc>
          <w:tcPr>
            <w:tcW w:w="992" w:type="dxa"/>
          </w:tcPr>
          <w:p>
            <w:pPr>
              <w:pStyle w:val="TableParagraph"/>
              <w:spacing w:before="2"/>
              <w:rPr>
                <w:sz w:val="20"/>
              </w:rPr>
            </w:pPr>
          </w:p>
          <w:p>
            <w:pPr>
              <w:pStyle w:val="TableParagraph"/>
              <w:ind w:left="28"/>
              <w:jc w:val="center"/>
              <w:rPr>
                <w:sz w:val="17"/>
              </w:rPr>
            </w:pPr>
            <w:r>
              <w:rPr>
                <w:color w:val="030303"/>
                <w:w w:val="105"/>
                <w:sz w:val="17"/>
              </w:rPr>
              <w:t>3918</w:t>
            </w:r>
            <w:r>
              <w:rPr>
                <w:color w:val="4F4F4F"/>
                <w:w w:val="105"/>
                <w:sz w:val="17"/>
              </w:rPr>
              <w:t>.</w:t>
            </w:r>
            <w:r>
              <w:rPr>
                <w:color w:val="030303"/>
                <w:w w:val="105"/>
                <w:sz w:val="17"/>
              </w:rPr>
              <w:t>10</w:t>
            </w:r>
            <w:r>
              <w:rPr>
                <w:color w:val="4F4F4F"/>
                <w:w w:val="105"/>
                <w:sz w:val="17"/>
              </w:rPr>
              <w:t>.</w:t>
            </w:r>
            <w:r>
              <w:rPr>
                <w:color w:val="030303"/>
                <w:w w:val="105"/>
                <w:sz w:val="17"/>
              </w:rPr>
              <w:t>00</w:t>
            </w:r>
          </w:p>
        </w:tc>
        <w:tc>
          <w:tcPr>
            <w:tcW w:w="7023" w:type="dxa"/>
          </w:tcPr>
          <w:p>
            <w:pPr>
              <w:pStyle w:val="TableParagraph"/>
              <w:spacing w:before="26"/>
              <w:ind w:left="103"/>
              <w:rPr>
                <w:sz w:val="17"/>
              </w:rPr>
            </w:pPr>
            <w:r>
              <w:rPr>
                <w:color w:val="030303"/>
                <w:sz w:val="17"/>
              </w:rPr>
              <w:t>Protetores de caçamba</w:t>
            </w:r>
          </w:p>
          <w:p>
            <w:pPr>
              <w:pStyle w:val="TableParagraph"/>
              <w:spacing w:line="200" w:lineRule="atLeast" w:before="6"/>
              <w:ind w:left="104" w:firstLine="1"/>
              <w:rPr>
                <w:sz w:val="17"/>
              </w:rPr>
            </w:pPr>
            <w:r>
              <w:rPr>
                <w:color w:val="030303"/>
                <w:w w:val="105"/>
                <w:sz w:val="17"/>
              </w:rPr>
              <w:t>(</w:t>
            </w:r>
            <w:r>
              <w:rPr>
                <w:color w:val="0303EB"/>
                <w:w w:val="105"/>
                <w:sz w:val="17"/>
                <w:u w:val="single" w:color="0000ED"/>
              </w:rPr>
              <w:t>Protocolos ICMS 41/2008</w:t>
            </w:r>
            <w:r>
              <w:rPr>
                <w:color w:val="0303EB"/>
                <w:w w:val="105"/>
                <w:sz w:val="17"/>
              </w:rPr>
              <w:t> </w:t>
            </w:r>
            <w:r>
              <w:rPr>
                <w:color w:val="030303"/>
                <w:w w:val="105"/>
                <w:sz w:val="17"/>
              </w:rPr>
              <w:t>e </w:t>
            </w:r>
            <w:r>
              <w:rPr>
                <w:color w:val="0303EB"/>
                <w:w w:val="105"/>
                <w:sz w:val="17"/>
                <w:u w:val="thick" w:color="030303"/>
              </w:rPr>
              <w:t>49/2008</w:t>
            </w:r>
            <w:r>
              <w:rPr>
                <w:color w:val="030303"/>
                <w:w w:val="105"/>
                <w:sz w:val="17"/>
              </w:rPr>
              <w:t>) (</w:t>
            </w:r>
            <w:r>
              <w:rPr>
                <w:color w:val="0303EB"/>
                <w:w w:val="105"/>
                <w:sz w:val="17"/>
                <w:u w:val="single" w:color="0000ED"/>
              </w:rPr>
              <w:t>Protocolo ICMS 97/2010</w:t>
            </w:r>
            <w:r>
              <w:rPr>
                <w:color w:val="030303"/>
                <w:w w:val="105"/>
                <w:sz w:val="17"/>
              </w:rPr>
              <w:t>) (</w:t>
            </w:r>
            <w:r>
              <w:rPr>
                <w:color w:val="0303EB"/>
                <w:w w:val="105"/>
                <w:sz w:val="17"/>
                <w:u w:val="single" w:color="0000ED"/>
              </w:rPr>
              <w:t>Convênios ICMS</w:t>
            </w:r>
            <w:r>
              <w:rPr>
                <w:color w:val="0303EB"/>
                <w:w w:val="105"/>
                <w:sz w:val="17"/>
              </w:rPr>
              <w:t> </w:t>
            </w:r>
            <w:r>
              <w:rPr>
                <w:color w:val="0303EB"/>
                <w:w w:val="105"/>
                <w:sz w:val="17"/>
                <w:u w:val="thick" w:color="0303EB"/>
              </w:rPr>
              <w:t>92/2015</w:t>
            </w:r>
            <w:r>
              <w:rPr>
                <w:color w:val="0303EB"/>
                <w:w w:val="105"/>
                <w:sz w:val="17"/>
              </w:rPr>
              <w:t> </w:t>
            </w:r>
            <w:r>
              <w:rPr>
                <w:color w:val="030303"/>
                <w:w w:val="105"/>
                <w:sz w:val="17"/>
              </w:rPr>
              <w:t>e </w:t>
            </w:r>
            <w:r>
              <w:rPr>
                <w:color w:val="0303EB"/>
                <w:w w:val="105"/>
                <w:sz w:val="17"/>
                <w:u w:val="single" w:color="0000ED"/>
              </w:rPr>
              <w:t>146/2015</w:t>
            </w:r>
            <w:r>
              <w:rPr>
                <w:color w:val="030303"/>
                <w:w w:val="105"/>
                <w:sz w:val="17"/>
              </w:rPr>
              <w:t>)</w:t>
            </w:r>
          </w:p>
        </w:tc>
      </w:tr>
      <w:tr>
        <w:trPr>
          <w:trHeight w:val="635" w:hRule="atLeast"/>
        </w:trPr>
        <w:tc>
          <w:tcPr>
            <w:tcW w:w="1006" w:type="dxa"/>
          </w:tcPr>
          <w:p>
            <w:pPr>
              <w:pStyle w:val="TableParagraph"/>
              <w:spacing w:before="3"/>
              <w:rPr>
                <w:sz w:val="20"/>
              </w:rPr>
            </w:pPr>
          </w:p>
          <w:p>
            <w:pPr>
              <w:pStyle w:val="TableParagraph"/>
              <w:ind w:left="20"/>
              <w:jc w:val="center"/>
              <w:rPr>
                <w:sz w:val="17"/>
              </w:rPr>
            </w:pPr>
            <w:r>
              <w:rPr>
                <w:color w:val="030303"/>
                <w:w w:val="106"/>
                <w:sz w:val="17"/>
              </w:rPr>
              <w:t>4</w:t>
            </w:r>
          </w:p>
        </w:tc>
        <w:tc>
          <w:tcPr>
            <w:tcW w:w="1004" w:type="dxa"/>
          </w:tcPr>
          <w:p>
            <w:pPr>
              <w:pStyle w:val="TableParagraph"/>
              <w:spacing w:before="3"/>
              <w:rPr>
                <w:sz w:val="20"/>
              </w:rPr>
            </w:pPr>
          </w:p>
          <w:p>
            <w:pPr>
              <w:pStyle w:val="TableParagraph"/>
              <w:ind w:left="110"/>
              <w:rPr>
                <w:sz w:val="17"/>
              </w:rPr>
            </w:pPr>
            <w:r>
              <w:rPr>
                <w:color w:val="030303"/>
                <w:sz w:val="17"/>
              </w:rPr>
              <w:t>01.004.00</w:t>
            </w:r>
          </w:p>
        </w:tc>
        <w:tc>
          <w:tcPr>
            <w:tcW w:w="992" w:type="dxa"/>
          </w:tcPr>
          <w:p>
            <w:pPr>
              <w:pStyle w:val="TableParagraph"/>
              <w:spacing w:before="3"/>
              <w:rPr>
                <w:sz w:val="20"/>
              </w:rPr>
            </w:pPr>
          </w:p>
          <w:p>
            <w:pPr>
              <w:pStyle w:val="TableParagraph"/>
              <w:ind w:left="42"/>
              <w:jc w:val="center"/>
              <w:rPr>
                <w:sz w:val="17"/>
              </w:rPr>
            </w:pPr>
            <w:r>
              <w:rPr>
                <w:color w:val="030303"/>
                <w:w w:val="105"/>
                <w:sz w:val="17"/>
              </w:rPr>
              <w:t>3923</w:t>
            </w:r>
            <w:r>
              <w:rPr>
                <w:color w:val="2B2B2B"/>
                <w:w w:val="105"/>
                <w:sz w:val="17"/>
              </w:rPr>
              <w:t>.</w:t>
            </w:r>
            <w:r>
              <w:rPr>
                <w:color w:val="030303"/>
                <w:w w:val="105"/>
                <w:sz w:val="17"/>
              </w:rPr>
              <w:t>30.00</w:t>
            </w:r>
          </w:p>
        </w:tc>
        <w:tc>
          <w:tcPr>
            <w:tcW w:w="7023" w:type="dxa"/>
          </w:tcPr>
          <w:p>
            <w:pPr>
              <w:pStyle w:val="TableParagraph"/>
              <w:spacing w:before="31"/>
              <w:ind w:left="102"/>
              <w:rPr>
                <w:sz w:val="17"/>
              </w:rPr>
            </w:pPr>
            <w:r>
              <w:rPr>
                <w:color w:val="030303"/>
                <w:sz w:val="17"/>
              </w:rPr>
              <w:t>Reservatórios de óleo</w:t>
            </w:r>
          </w:p>
          <w:p>
            <w:pPr>
              <w:pStyle w:val="TableParagraph"/>
              <w:spacing w:line="200" w:lineRule="atLeast" w:before="2"/>
              <w:ind w:left="104" w:firstLine="1"/>
              <w:rPr>
                <w:sz w:val="17"/>
              </w:rPr>
            </w:pPr>
            <w:r>
              <w:rPr>
                <w:color w:val="030303"/>
                <w:w w:val="105"/>
                <w:sz w:val="17"/>
              </w:rPr>
              <w:t>(</w:t>
            </w:r>
            <w:r>
              <w:rPr>
                <w:color w:val="0303EB"/>
                <w:w w:val="105"/>
                <w:sz w:val="17"/>
                <w:u w:val="single" w:color="0000ED"/>
              </w:rPr>
              <w:t>Protocolos ICMS 41/2008</w:t>
            </w:r>
            <w:r>
              <w:rPr>
                <w:color w:val="0303EB"/>
                <w:w w:val="105"/>
                <w:sz w:val="17"/>
              </w:rPr>
              <w:t> </w:t>
            </w:r>
            <w:r>
              <w:rPr>
                <w:color w:val="030303"/>
                <w:w w:val="105"/>
                <w:sz w:val="17"/>
              </w:rPr>
              <w:t>e </w:t>
            </w:r>
            <w:r>
              <w:rPr>
                <w:color w:val="0303EB"/>
                <w:w w:val="105"/>
                <w:sz w:val="17"/>
                <w:u w:val="thick" w:color="030303"/>
              </w:rPr>
              <w:t>49/2008</w:t>
            </w:r>
            <w:r>
              <w:rPr>
                <w:color w:val="030303"/>
                <w:w w:val="105"/>
                <w:sz w:val="17"/>
              </w:rPr>
              <w:t>) (</w:t>
            </w:r>
            <w:r>
              <w:rPr>
                <w:color w:val="0303EB"/>
                <w:w w:val="105"/>
                <w:sz w:val="17"/>
                <w:u w:val="single" w:color="0000ED"/>
              </w:rPr>
              <w:t>Protocolo ICMS 97/2010</w:t>
            </w:r>
            <w:r>
              <w:rPr>
                <w:color w:val="030303"/>
                <w:w w:val="105"/>
                <w:sz w:val="17"/>
              </w:rPr>
              <w:t>) (</w:t>
            </w:r>
            <w:r>
              <w:rPr>
                <w:color w:val="0303EB"/>
                <w:w w:val="105"/>
                <w:sz w:val="17"/>
                <w:u w:val="single" w:color="0000ED"/>
              </w:rPr>
              <w:t>Convênios ICMS</w:t>
            </w:r>
            <w:r>
              <w:rPr>
                <w:color w:val="0303EB"/>
                <w:w w:val="105"/>
                <w:sz w:val="17"/>
              </w:rPr>
              <w:t> </w:t>
            </w:r>
            <w:r>
              <w:rPr>
                <w:color w:val="0303EB"/>
                <w:w w:val="105"/>
                <w:sz w:val="17"/>
                <w:u w:val="thick" w:color="0303EB"/>
              </w:rPr>
              <w:t>92/2015</w:t>
            </w:r>
            <w:r>
              <w:rPr>
                <w:color w:val="0303EB"/>
                <w:w w:val="105"/>
                <w:sz w:val="17"/>
              </w:rPr>
              <w:t> </w:t>
            </w:r>
            <w:r>
              <w:rPr>
                <w:color w:val="030303"/>
                <w:w w:val="105"/>
                <w:sz w:val="17"/>
              </w:rPr>
              <w:t>e </w:t>
            </w:r>
            <w:r>
              <w:rPr>
                <w:color w:val="0303EB"/>
                <w:w w:val="105"/>
                <w:sz w:val="17"/>
                <w:u w:val="single" w:color="0000ED"/>
              </w:rPr>
              <w:t>146/2015</w:t>
            </w:r>
            <w:r>
              <w:rPr>
                <w:color w:val="030303"/>
                <w:w w:val="105"/>
                <w:sz w:val="17"/>
              </w:rPr>
              <w:t>)</w:t>
            </w:r>
          </w:p>
        </w:tc>
      </w:tr>
      <w:tr>
        <w:trPr>
          <w:trHeight w:val="637" w:hRule="atLeast"/>
        </w:trPr>
        <w:tc>
          <w:tcPr>
            <w:tcW w:w="1006" w:type="dxa"/>
          </w:tcPr>
          <w:p>
            <w:pPr>
              <w:pStyle w:val="TableParagraph"/>
              <w:spacing w:before="6"/>
              <w:rPr>
                <w:sz w:val="20"/>
              </w:rPr>
            </w:pPr>
          </w:p>
          <w:p>
            <w:pPr>
              <w:pStyle w:val="TableParagraph"/>
              <w:ind w:left="19"/>
              <w:jc w:val="center"/>
              <w:rPr>
                <w:sz w:val="17"/>
              </w:rPr>
            </w:pPr>
            <w:r>
              <w:rPr>
                <w:color w:val="030303"/>
                <w:w w:val="105"/>
                <w:sz w:val="17"/>
              </w:rPr>
              <w:t>5</w:t>
            </w:r>
          </w:p>
        </w:tc>
        <w:tc>
          <w:tcPr>
            <w:tcW w:w="1004" w:type="dxa"/>
          </w:tcPr>
          <w:p>
            <w:pPr>
              <w:pStyle w:val="TableParagraph"/>
              <w:spacing w:before="1"/>
              <w:rPr>
                <w:sz w:val="20"/>
              </w:rPr>
            </w:pPr>
          </w:p>
          <w:p>
            <w:pPr>
              <w:pStyle w:val="TableParagraph"/>
              <w:ind w:left="110"/>
              <w:rPr>
                <w:sz w:val="17"/>
              </w:rPr>
            </w:pPr>
            <w:r>
              <w:rPr>
                <w:color w:val="030303"/>
                <w:sz w:val="17"/>
              </w:rPr>
              <w:t>01.005.00</w:t>
            </w:r>
          </w:p>
        </w:tc>
        <w:tc>
          <w:tcPr>
            <w:tcW w:w="992" w:type="dxa"/>
          </w:tcPr>
          <w:p>
            <w:pPr>
              <w:pStyle w:val="TableParagraph"/>
              <w:spacing w:before="1"/>
              <w:rPr>
                <w:sz w:val="20"/>
              </w:rPr>
            </w:pPr>
          </w:p>
          <w:p>
            <w:pPr>
              <w:pStyle w:val="TableParagraph"/>
              <w:ind w:left="42"/>
              <w:jc w:val="center"/>
              <w:rPr>
                <w:sz w:val="17"/>
              </w:rPr>
            </w:pPr>
            <w:r>
              <w:rPr>
                <w:color w:val="030303"/>
                <w:w w:val="105"/>
                <w:sz w:val="17"/>
              </w:rPr>
              <w:t>3926</w:t>
            </w:r>
            <w:r>
              <w:rPr>
                <w:color w:val="2B2B2B"/>
                <w:w w:val="105"/>
                <w:sz w:val="17"/>
              </w:rPr>
              <w:t>.</w:t>
            </w:r>
            <w:r>
              <w:rPr>
                <w:color w:val="030303"/>
                <w:w w:val="105"/>
                <w:sz w:val="17"/>
              </w:rPr>
              <w:t>30.00</w:t>
            </w:r>
          </w:p>
        </w:tc>
        <w:tc>
          <w:tcPr>
            <w:tcW w:w="7023" w:type="dxa"/>
          </w:tcPr>
          <w:p>
            <w:pPr>
              <w:pStyle w:val="TableParagraph"/>
              <w:spacing w:before="30"/>
              <w:ind w:left="106"/>
              <w:rPr>
                <w:sz w:val="17"/>
              </w:rPr>
            </w:pPr>
            <w:r>
              <w:rPr>
                <w:color w:val="030303"/>
                <w:sz w:val="17"/>
              </w:rPr>
              <w:t>Frisos</w:t>
            </w:r>
            <w:r>
              <w:rPr>
                <w:color w:val="2B2B2B"/>
                <w:sz w:val="17"/>
              </w:rPr>
              <w:t>, </w:t>
            </w:r>
            <w:r>
              <w:rPr>
                <w:color w:val="030303"/>
                <w:sz w:val="17"/>
              </w:rPr>
              <w:t>decalques, molduras e acabamentos</w:t>
            </w:r>
          </w:p>
          <w:p>
            <w:pPr>
              <w:pStyle w:val="TableParagraph"/>
              <w:spacing w:line="206" w:lineRule="exact" w:before="1"/>
              <w:ind w:left="104" w:firstLine="1"/>
              <w:rPr>
                <w:sz w:val="17"/>
              </w:rPr>
            </w:pPr>
            <w:r>
              <w:rPr>
                <w:color w:val="030303"/>
                <w:w w:val="105"/>
                <w:sz w:val="17"/>
              </w:rPr>
              <w:t>(</w:t>
            </w:r>
            <w:r>
              <w:rPr>
                <w:color w:val="0303EB"/>
                <w:w w:val="105"/>
                <w:sz w:val="17"/>
                <w:u w:val="single" w:color="0000ED"/>
              </w:rPr>
              <w:t>Protocolos ICMS 41/2008</w:t>
            </w:r>
            <w:r>
              <w:rPr>
                <w:color w:val="0303EB"/>
                <w:w w:val="105"/>
                <w:sz w:val="17"/>
              </w:rPr>
              <w:t> </w:t>
            </w:r>
            <w:r>
              <w:rPr>
                <w:color w:val="030303"/>
                <w:w w:val="105"/>
                <w:sz w:val="17"/>
              </w:rPr>
              <w:t>e </w:t>
            </w:r>
            <w:r>
              <w:rPr>
                <w:color w:val="0303EB"/>
                <w:w w:val="105"/>
                <w:sz w:val="17"/>
                <w:u w:val="thick" w:color="030303"/>
              </w:rPr>
              <w:t>49/2008</w:t>
            </w:r>
            <w:r>
              <w:rPr>
                <w:color w:val="030303"/>
                <w:w w:val="105"/>
                <w:sz w:val="17"/>
              </w:rPr>
              <w:t>) (</w:t>
            </w:r>
            <w:r>
              <w:rPr>
                <w:color w:val="0303EB"/>
                <w:w w:val="105"/>
                <w:sz w:val="17"/>
                <w:u w:val="single" w:color="0000ED"/>
              </w:rPr>
              <w:t>Protocolo ICMS 97/2010</w:t>
            </w:r>
            <w:r>
              <w:rPr>
                <w:color w:val="030303"/>
                <w:w w:val="105"/>
                <w:sz w:val="17"/>
              </w:rPr>
              <w:t>) (</w:t>
            </w:r>
            <w:r>
              <w:rPr>
                <w:color w:val="0303EB"/>
                <w:w w:val="105"/>
                <w:sz w:val="17"/>
                <w:u w:val="single" w:color="0000ED"/>
              </w:rPr>
              <w:t>Convênios ICMS</w:t>
            </w:r>
            <w:r>
              <w:rPr>
                <w:color w:val="0303EB"/>
                <w:w w:val="105"/>
                <w:sz w:val="17"/>
              </w:rPr>
              <w:t> </w:t>
            </w:r>
            <w:r>
              <w:rPr>
                <w:color w:val="0303EB"/>
                <w:w w:val="105"/>
                <w:sz w:val="17"/>
                <w:u w:val="thick" w:color="0303EB"/>
              </w:rPr>
              <w:t>92/2015</w:t>
            </w:r>
            <w:r>
              <w:rPr>
                <w:color w:val="0303EB"/>
                <w:w w:val="105"/>
                <w:sz w:val="17"/>
              </w:rPr>
              <w:t> </w:t>
            </w:r>
            <w:r>
              <w:rPr>
                <w:color w:val="030303"/>
                <w:w w:val="105"/>
                <w:sz w:val="17"/>
              </w:rPr>
              <w:t>e </w:t>
            </w:r>
            <w:r>
              <w:rPr>
                <w:color w:val="0303EB"/>
                <w:w w:val="105"/>
                <w:sz w:val="17"/>
                <w:u w:val="single" w:color="0000ED"/>
              </w:rPr>
              <w:t>146/2015</w:t>
            </w:r>
            <w:r>
              <w:rPr>
                <w:color w:val="030303"/>
                <w:w w:val="105"/>
                <w:sz w:val="17"/>
              </w:rPr>
              <w:t>)</w:t>
            </w:r>
          </w:p>
        </w:tc>
      </w:tr>
      <w:tr>
        <w:trPr>
          <w:trHeight w:val="1042" w:hRule="atLeast"/>
        </w:trPr>
        <w:tc>
          <w:tcPr>
            <w:tcW w:w="1006" w:type="dxa"/>
          </w:tcPr>
          <w:p>
            <w:pPr>
              <w:pStyle w:val="TableParagraph"/>
              <w:rPr>
                <w:sz w:val="18"/>
              </w:rPr>
            </w:pPr>
          </w:p>
          <w:p>
            <w:pPr>
              <w:pStyle w:val="TableParagraph"/>
              <w:spacing w:before="1"/>
              <w:rPr>
                <w:sz w:val="20"/>
              </w:rPr>
            </w:pPr>
          </w:p>
          <w:p>
            <w:pPr>
              <w:pStyle w:val="TableParagraph"/>
              <w:ind w:left="20"/>
              <w:jc w:val="center"/>
              <w:rPr>
                <w:sz w:val="17"/>
              </w:rPr>
            </w:pPr>
            <w:r>
              <w:rPr>
                <w:color w:val="030303"/>
                <w:w w:val="105"/>
                <w:sz w:val="17"/>
              </w:rPr>
              <w:t>6</w:t>
            </w:r>
          </w:p>
        </w:tc>
        <w:tc>
          <w:tcPr>
            <w:tcW w:w="1004" w:type="dxa"/>
          </w:tcPr>
          <w:p>
            <w:pPr>
              <w:pStyle w:val="TableParagraph"/>
              <w:rPr>
                <w:sz w:val="18"/>
              </w:rPr>
            </w:pPr>
          </w:p>
          <w:p>
            <w:pPr>
              <w:pStyle w:val="TableParagraph"/>
              <w:spacing w:before="3"/>
              <w:rPr>
                <w:sz w:val="24"/>
              </w:rPr>
            </w:pPr>
          </w:p>
          <w:p>
            <w:pPr>
              <w:pStyle w:val="TableParagraph"/>
              <w:ind w:left="62"/>
              <w:rPr>
                <w:sz w:val="17"/>
              </w:rPr>
            </w:pPr>
            <w:r>
              <w:rPr>
                <w:color w:val="030303"/>
                <w:w w:val="70"/>
                <w:sz w:val="17"/>
              </w:rPr>
              <w:t>0 </w:t>
            </w:r>
            <w:r>
              <w:rPr>
                <w:color w:val="4F4F4F"/>
                <w:w w:val="70"/>
                <w:sz w:val="17"/>
              </w:rPr>
              <w:t>.</w:t>
            </w:r>
            <w:r>
              <w:rPr>
                <w:color w:val="030303"/>
                <w:w w:val="70"/>
                <w:sz w:val="17"/>
              </w:rPr>
              <w:t>1 006</w:t>
            </w:r>
            <w:r>
              <w:rPr>
                <w:color w:val="2B2B2B"/>
                <w:w w:val="70"/>
                <w:sz w:val="17"/>
              </w:rPr>
              <w:t>. </w:t>
            </w:r>
            <w:r>
              <w:rPr>
                <w:color w:val="030303"/>
                <w:w w:val="70"/>
                <w:sz w:val="17"/>
              </w:rPr>
              <w:t>00</w:t>
            </w:r>
          </w:p>
        </w:tc>
        <w:tc>
          <w:tcPr>
            <w:tcW w:w="992" w:type="dxa"/>
          </w:tcPr>
          <w:p>
            <w:pPr>
              <w:pStyle w:val="TableParagraph"/>
              <w:rPr>
                <w:sz w:val="18"/>
              </w:rPr>
            </w:pPr>
          </w:p>
          <w:p>
            <w:pPr>
              <w:pStyle w:val="TableParagraph"/>
              <w:spacing w:line="172" w:lineRule="exact" w:before="130"/>
              <w:ind w:left="32"/>
              <w:jc w:val="center"/>
              <w:rPr>
                <w:sz w:val="17"/>
              </w:rPr>
            </w:pPr>
            <w:r>
              <w:rPr>
                <w:color w:val="030303"/>
                <w:w w:val="105"/>
                <w:sz w:val="17"/>
              </w:rPr>
              <w:t>4010</w:t>
            </w:r>
            <w:r>
              <w:rPr>
                <w:color w:val="4F4F4F"/>
                <w:w w:val="105"/>
                <w:sz w:val="17"/>
              </w:rPr>
              <w:t>.</w:t>
            </w:r>
            <w:r>
              <w:rPr>
                <w:color w:val="030303"/>
                <w:w w:val="105"/>
                <w:sz w:val="17"/>
              </w:rPr>
              <w:t>3</w:t>
            </w:r>
          </w:p>
          <w:p>
            <w:pPr>
              <w:pStyle w:val="TableParagraph"/>
              <w:spacing w:line="172" w:lineRule="exact"/>
              <w:ind w:right="130"/>
              <w:jc w:val="center"/>
              <w:rPr>
                <w:sz w:val="17"/>
              </w:rPr>
            </w:pPr>
            <w:r>
              <w:rPr>
                <w:color w:val="030303"/>
                <w:w w:val="85"/>
                <w:sz w:val="17"/>
              </w:rPr>
              <w:t>59 1</w:t>
            </w:r>
            <w:r>
              <w:rPr>
                <w:color w:val="2B2B2B"/>
                <w:w w:val="85"/>
                <w:sz w:val="17"/>
              </w:rPr>
              <w:t>.</w:t>
            </w:r>
            <w:r>
              <w:rPr>
                <w:color w:val="030303"/>
                <w:w w:val="85"/>
                <w:sz w:val="17"/>
              </w:rPr>
              <w:t>000. 00</w:t>
            </w:r>
          </w:p>
        </w:tc>
        <w:tc>
          <w:tcPr>
            <w:tcW w:w="7023" w:type="dxa"/>
          </w:tcPr>
          <w:p>
            <w:pPr>
              <w:pStyle w:val="TableParagraph"/>
              <w:spacing w:line="254" w:lineRule="auto" w:before="25"/>
              <w:ind w:left="104" w:right="58" w:hanging="3"/>
              <w:jc w:val="both"/>
              <w:rPr>
                <w:sz w:val="17"/>
              </w:rPr>
            </w:pPr>
            <w:r>
              <w:rPr>
                <w:color w:val="030303"/>
                <w:w w:val="105"/>
                <w:sz w:val="17"/>
              </w:rPr>
              <w:t>Correias de transmissão de borracha vulcanizada, de matérias têxteis, mesmo impregnadas</w:t>
            </w:r>
            <w:r>
              <w:rPr>
                <w:color w:val="2B2B2B"/>
                <w:w w:val="105"/>
                <w:sz w:val="17"/>
              </w:rPr>
              <w:t>, </w:t>
            </w:r>
            <w:r>
              <w:rPr>
                <w:color w:val="030303"/>
                <w:w w:val="105"/>
                <w:sz w:val="17"/>
              </w:rPr>
              <w:t>revestidas ou recobertas</w:t>
            </w:r>
            <w:r>
              <w:rPr>
                <w:color w:val="2B2B2B"/>
                <w:w w:val="105"/>
                <w:sz w:val="17"/>
              </w:rPr>
              <w:t>, </w:t>
            </w:r>
            <w:r>
              <w:rPr>
                <w:color w:val="030303"/>
                <w:w w:val="105"/>
                <w:sz w:val="17"/>
              </w:rPr>
              <w:t>de plástico</w:t>
            </w:r>
            <w:r>
              <w:rPr>
                <w:color w:val="2B2B2B"/>
                <w:w w:val="105"/>
                <w:sz w:val="17"/>
              </w:rPr>
              <w:t>, </w:t>
            </w:r>
            <w:r>
              <w:rPr>
                <w:color w:val="030303"/>
                <w:w w:val="105"/>
                <w:sz w:val="17"/>
              </w:rPr>
              <w:t>ou estratificadas com plástico ou reforçadas com metal ou com outras matérias</w:t>
            </w:r>
          </w:p>
          <w:p>
            <w:pPr>
              <w:pStyle w:val="TableParagraph"/>
              <w:spacing w:line="189" w:lineRule="exact"/>
              <w:ind w:left="105"/>
              <w:jc w:val="both"/>
              <w:rPr>
                <w:sz w:val="17"/>
              </w:rPr>
            </w:pPr>
            <w:r>
              <w:rPr>
                <w:color w:val="030303"/>
                <w:w w:val="105"/>
                <w:sz w:val="17"/>
              </w:rPr>
              <w:t>(</w:t>
            </w:r>
            <w:r>
              <w:rPr>
                <w:color w:val="0303EB"/>
                <w:w w:val="105"/>
                <w:sz w:val="17"/>
                <w:u w:val="single" w:color="0000ED"/>
              </w:rPr>
              <w:t>Protocolos ICMS 41/2008</w:t>
            </w:r>
            <w:r>
              <w:rPr>
                <w:color w:val="2B2B2B"/>
                <w:w w:val="105"/>
                <w:sz w:val="17"/>
              </w:rPr>
              <w:t>, </w:t>
            </w:r>
            <w:r>
              <w:rPr>
                <w:color w:val="0303EB"/>
                <w:w w:val="105"/>
                <w:sz w:val="17"/>
                <w:u w:val="thick" w:color="0303EB"/>
              </w:rPr>
              <w:t>49/2008</w:t>
            </w:r>
            <w:r>
              <w:rPr>
                <w:color w:val="0303EB"/>
                <w:w w:val="105"/>
                <w:sz w:val="17"/>
              </w:rPr>
              <w:t> </w:t>
            </w:r>
            <w:r>
              <w:rPr>
                <w:color w:val="030303"/>
                <w:w w:val="105"/>
                <w:sz w:val="17"/>
              </w:rPr>
              <w:t>e </w:t>
            </w:r>
            <w:r>
              <w:rPr>
                <w:color w:val="0303EB"/>
                <w:w w:val="105"/>
                <w:sz w:val="17"/>
                <w:u w:val="thick" w:color="030303"/>
              </w:rPr>
              <w:t>83/2008</w:t>
            </w:r>
            <w:r>
              <w:rPr>
                <w:color w:val="030303"/>
                <w:w w:val="105"/>
                <w:sz w:val="17"/>
              </w:rPr>
              <w:t>) (</w:t>
            </w:r>
            <w:r>
              <w:rPr>
                <w:color w:val="0303EB"/>
                <w:w w:val="105"/>
                <w:sz w:val="17"/>
                <w:u w:val="single" w:color="0000ED"/>
              </w:rPr>
              <w:t>Protocolo ICMS 97/2010</w:t>
            </w:r>
            <w:r>
              <w:rPr>
                <w:color w:val="030303"/>
                <w:w w:val="105"/>
                <w:sz w:val="17"/>
              </w:rPr>
              <w:t>) (</w:t>
            </w:r>
            <w:r>
              <w:rPr>
                <w:color w:val="0303EB"/>
                <w:w w:val="105"/>
                <w:sz w:val="17"/>
                <w:u w:val="single" w:color="0000ED"/>
              </w:rPr>
              <w:t>Convênios</w:t>
            </w:r>
          </w:p>
          <w:p>
            <w:pPr>
              <w:pStyle w:val="TableParagraph"/>
              <w:spacing w:line="176" w:lineRule="exact" w:before="11"/>
              <w:ind w:left="105"/>
              <w:jc w:val="both"/>
              <w:rPr>
                <w:sz w:val="17"/>
              </w:rPr>
            </w:pPr>
            <w:r>
              <w:rPr>
                <w:color w:val="0303EB"/>
                <w:w w:val="105"/>
                <w:sz w:val="17"/>
                <w:u w:val="thick" w:color="0303EB"/>
              </w:rPr>
              <w:t>ICMS 92/2015</w:t>
            </w:r>
            <w:r>
              <w:rPr>
                <w:color w:val="0303EB"/>
                <w:w w:val="105"/>
                <w:sz w:val="17"/>
              </w:rPr>
              <w:t> </w:t>
            </w:r>
            <w:r>
              <w:rPr>
                <w:color w:val="030303"/>
                <w:w w:val="105"/>
                <w:sz w:val="17"/>
              </w:rPr>
              <w:t>e </w:t>
            </w:r>
            <w:r>
              <w:rPr>
                <w:color w:val="0303EB"/>
                <w:w w:val="105"/>
                <w:sz w:val="17"/>
                <w:u w:val="single" w:color="0000ED"/>
              </w:rPr>
              <w:t>146/2015</w:t>
            </w:r>
            <w:r>
              <w:rPr>
                <w:color w:val="030303"/>
                <w:w w:val="105"/>
                <w:sz w:val="17"/>
              </w:rPr>
              <w:t>)</w:t>
            </w:r>
          </w:p>
        </w:tc>
      </w:tr>
      <w:tr>
        <w:trPr>
          <w:trHeight w:val="632" w:hRule="atLeast"/>
        </w:trPr>
        <w:tc>
          <w:tcPr>
            <w:tcW w:w="1006" w:type="dxa"/>
          </w:tcPr>
          <w:p>
            <w:pPr>
              <w:pStyle w:val="TableParagraph"/>
              <w:spacing w:before="6"/>
              <w:rPr>
                <w:sz w:val="20"/>
              </w:rPr>
            </w:pPr>
          </w:p>
          <w:p>
            <w:pPr>
              <w:pStyle w:val="TableParagraph"/>
              <w:ind w:left="20"/>
              <w:jc w:val="center"/>
              <w:rPr>
                <w:sz w:val="17"/>
              </w:rPr>
            </w:pPr>
            <w:r>
              <w:rPr>
                <w:color w:val="030303"/>
                <w:w w:val="108"/>
                <w:sz w:val="17"/>
              </w:rPr>
              <w:t>7</w:t>
            </w:r>
          </w:p>
        </w:tc>
        <w:tc>
          <w:tcPr>
            <w:tcW w:w="1004" w:type="dxa"/>
          </w:tcPr>
          <w:p>
            <w:pPr>
              <w:pStyle w:val="TableParagraph"/>
              <w:spacing w:before="6"/>
              <w:rPr>
                <w:sz w:val="20"/>
              </w:rPr>
            </w:pPr>
          </w:p>
          <w:p>
            <w:pPr>
              <w:pStyle w:val="TableParagraph"/>
              <w:ind w:left="110"/>
              <w:rPr>
                <w:sz w:val="17"/>
              </w:rPr>
            </w:pPr>
            <w:r>
              <w:rPr>
                <w:color w:val="030303"/>
                <w:w w:val="105"/>
                <w:sz w:val="17"/>
              </w:rPr>
              <w:t>01</w:t>
            </w:r>
            <w:r>
              <w:rPr>
                <w:color w:val="4F4F4F"/>
                <w:w w:val="105"/>
                <w:sz w:val="17"/>
              </w:rPr>
              <w:t>.</w:t>
            </w:r>
            <w:r>
              <w:rPr>
                <w:color w:val="030303"/>
                <w:w w:val="105"/>
                <w:sz w:val="17"/>
              </w:rPr>
              <w:t>007</w:t>
            </w:r>
            <w:r>
              <w:rPr>
                <w:color w:val="4F4F4F"/>
                <w:w w:val="105"/>
                <w:sz w:val="17"/>
              </w:rPr>
              <w:t>.</w:t>
            </w:r>
            <w:r>
              <w:rPr>
                <w:color w:val="030303"/>
                <w:w w:val="105"/>
                <w:sz w:val="17"/>
              </w:rPr>
              <w:t>00</w:t>
            </w:r>
          </w:p>
        </w:tc>
        <w:tc>
          <w:tcPr>
            <w:tcW w:w="992" w:type="dxa"/>
          </w:tcPr>
          <w:p>
            <w:pPr>
              <w:pStyle w:val="TableParagraph"/>
              <w:spacing w:line="129" w:lineRule="auto" w:before="103"/>
              <w:ind w:left="63" w:right="22" w:firstLine="205"/>
              <w:rPr>
                <w:sz w:val="17"/>
              </w:rPr>
            </w:pPr>
            <w:r>
              <w:rPr>
                <w:color w:val="4F4F4F"/>
                <w:w w:val="105"/>
                <w:sz w:val="17"/>
              </w:rPr>
              <w:t>_ _ </w:t>
            </w:r>
            <w:r>
              <w:rPr>
                <w:color w:val="030303"/>
                <w:w w:val="105"/>
                <w:sz w:val="17"/>
              </w:rPr>
              <w:t>4016 93</w:t>
            </w:r>
            <w:r>
              <w:rPr>
                <w:color w:val="030303"/>
                <w:spacing w:val="-18"/>
                <w:w w:val="105"/>
                <w:sz w:val="17"/>
              </w:rPr>
              <w:t> </w:t>
            </w:r>
            <w:r>
              <w:rPr>
                <w:color w:val="030303"/>
                <w:w w:val="105"/>
                <w:sz w:val="17"/>
              </w:rPr>
              <w:t>00</w:t>
            </w:r>
          </w:p>
          <w:p>
            <w:pPr>
              <w:pStyle w:val="TableParagraph"/>
              <w:spacing w:line="146" w:lineRule="exact" w:before="23"/>
              <w:ind w:left="111"/>
              <w:rPr>
                <w:sz w:val="17"/>
              </w:rPr>
            </w:pPr>
            <w:r>
              <w:rPr>
                <w:color w:val="030303"/>
                <w:w w:val="105"/>
                <w:sz w:val="17"/>
              </w:rPr>
              <w:t>4823 90 9</w:t>
            </w:r>
          </w:p>
          <w:p>
            <w:pPr>
              <w:pStyle w:val="TableParagraph"/>
              <w:spacing w:line="130" w:lineRule="exact"/>
              <w:ind w:left="497"/>
              <w:rPr>
                <w:sz w:val="17"/>
              </w:rPr>
            </w:pPr>
            <w:r>
              <w:rPr>
                <w:color w:val="2B2B2B"/>
                <w:w w:val="105"/>
                <w:sz w:val="17"/>
              </w:rPr>
              <w:t>· </w:t>
            </w:r>
            <w:r>
              <w:rPr>
                <w:color w:val="030303"/>
                <w:w w:val="105"/>
                <w:sz w:val="17"/>
              </w:rPr>
              <w:t>·</w:t>
            </w:r>
          </w:p>
        </w:tc>
        <w:tc>
          <w:tcPr>
            <w:tcW w:w="7023" w:type="dxa"/>
          </w:tcPr>
          <w:p>
            <w:pPr>
              <w:pStyle w:val="TableParagraph"/>
              <w:spacing w:before="29"/>
              <w:ind w:left="106"/>
              <w:rPr>
                <w:sz w:val="17"/>
              </w:rPr>
            </w:pPr>
            <w:r>
              <w:rPr>
                <w:color w:val="030303"/>
                <w:w w:val="105"/>
                <w:sz w:val="17"/>
              </w:rPr>
              <w:t>Juntas</w:t>
            </w:r>
            <w:r>
              <w:rPr>
                <w:color w:val="2B2B2B"/>
                <w:w w:val="105"/>
                <w:sz w:val="17"/>
              </w:rPr>
              <w:t>, </w:t>
            </w:r>
            <w:r>
              <w:rPr>
                <w:color w:val="030303"/>
                <w:w w:val="105"/>
                <w:sz w:val="17"/>
              </w:rPr>
              <w:t>gaxetas e outros elementos com função semelhante de vedação</w:t>
            </w:r>
          </w:p>
          <w:p>
            <w:pPr>
              <w:pStyle w:val="TableParagraph"/>
              <w:spacing w:line="190" w:lineRule="atLeast" w:before="11"/>
              <w:ind w:left="104" w:firstLine="1"/>
              <w:rPr>
                <w:sz w:val="17"/>
              </w:rPr>
            </w:pPr>
            <w:r>
              <w:rPr>
                <w:color w:val="030303"/>
                <w:w w:val="105"/>
                <w:sz w:val="17"/>
              </w:rPr>
              <w:t>(</w:t>
            </w:r>
            <w:r>
              <w:rPr>
                <w:color w:val="0303EB"/>
                <w:w w:val="105"/>
                <w:sz w:val="17"/>
                <w:u w:val="single" w:color="0000ED"/>
              </w:rPr>
              <w:t>Protocolos ICMS 41/2008</w:t>
            </w:r>
            <w:r>
              <w:rPr>
                <w:color w:val="0303EB"/>
                <w:w w:val="105"/>
                <w:sz w:val="17"/>
              </w:rPr>
              <w:t> </w:t>
            </w:r>
            <w:r>
              <w:rPr>
                <w:color w:val="030303"/>
                <w:w w:val="105"/>
                <w:sz w:val="17"/>
              </w:rPr>
              <w:t>e </w:t>
            </w:r>
            <w:r>
              <w:rPr>
                <w:color w:val="0303EB"/>
                <w:w w:val="105"/>
                <w:sz w:val="17"/>
                <w:u w:val="thick" w:color="030303"/>
              </w:rPr>
              <w:t>49/2008</w:t>
            </w:r>
            <w:r>
              <w:rPr>
                <w:color w:val="030303"/>
                <w:w w:val="105"/>
                <w:sz w:val="17"/>
              </w:rPr>
              <w:t>) (</w:t>
            </w:r>
            <w:r>
              <w:rPr>
                <w:color w:val="0303EB"/>
                <w:w w:val="105"/>
                <w:sz w:val="17"/>
                <w:u w:val="single" w:color="0000ED"/>
              </w:rPr>
              <w:t>Protocolo ICMS 97/2010</w:t>
            </w:r>
            <w:r>
              <w:rPr>
                <w:color w:val="030303"/>
                <w:w w:val="105"/>
                <w:sz w:val="17"/>
              </w:rPr>
              <w:t>) (</w:t>
            </w:r>
            <w:r>
              <w:rPr>
                <w:color w:val="0303EB"/>
                <w:w w:val="105"/>
                <w:sz w:val="17"/>
                <w:u w:val="single" w:color="0000ED"/>
              </w:rPr>
              <w:t>Convênios ICMS</w:t>
            </w:r>
            <w:r>
              <w:rPr>
                <w:color w:val="0303EB"/>
                <w:w w:val="105"/>
                <w:sz w:val="17"/>
              </w:rPr>
              <w:t> </w:t>
            </w:r>
            <w:r>
              <w:rPr>
                <w:color w:val="0303EB"/>
                <w:w w:val="105"/>
                <w:sz w:val="17"/>
                <w:u w:val="thick" w:color="0303EB"/>
              </w:rPr>
              <w:t>92/2015</w:t>
            </w:r>
            <w:r>
              <w:rPr>
                <w:color w:val="0303EB"/>
                <w:w w:val="105"/>
                <w:sz w:val="17"/>
              </w:rPr>
              <w:t> </w:t>
            </w:r>
            <w:r>
              <w:rPr>
                <w:color w:val="030303"/>
                <w:w w:val="105"/>
                <w:sz w:val="17"/>
              </w:rPr>
              <w:t>e </w:t>
            </w:r>
            <w:r>
              <w:rPr>
                <w:color w:val="0303EB"/>
                <w:w w:val="105"/>
                <w:sz w:val="17"/>
                <w:u w:val="single" w:color="0000ED"/>
              </w:rPr>
              <w:t>146/2015</w:t>
            </w:r>
            <w:r>
              <w:rPr>
                <w:color w:val="030303"/>
                <w:w w:val="105"/>
                <w:sz w:val="17"/>
              </w:rPr>
              <w:t>)</w:t>
            </w:r>
          </w:p>
        </w:tc>
      </w:tr>
    </w:tbl>
    <w:p>
      <w:pPr>
        <w:spacing w:after="0" w:line="190" w:lineRule="atLeast"/>
        <w:rPr>
          <w:sz w:val="17"/>
        </w:rPr>
        <w:sectPr>
          <w:pgSz w:w="11910" w:h="16840"/>
          <w:pgMar w:top="560" w:bottom="280" w:left="540" w:right="500"/>
        </w:sectPr>
      </w:pPr>
    </w:p>
    <w:tbl>
      <w:tblPr>
        <w:tblW w:w="0" w:type="auto"/>
        <w:jc w:val="left"/>
        <w:tblInd w:w="4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006"/>
        <w:gridCol w:w="1004"/>
        <w:gridCol w:w="992"/>
        <w:gridCol w:w="7026"/>
      </w:tblGrid>
      <w:tr>
        <w:trPr>
          <w:trHeight w:val="635" w:hRule="atLeast"/>
        </w:trPr>
        <w:tc>
          <w:tcPr>
            <w:tcW w:w="1006" w:type="dxa"/>
          </w:tcPr>
          <w:p>
            <w:pPr>
              <w:pStyle w:val="TableParagraph"/>
              <w:spacing w:before="2"/>
              <w:rPr>
                <w:sz w:val="18"/>
              </w:rPr>
            </w:pPr>
          </w:p>
          <w:p>
            <w:pPr>
              <w:pStyle w:val="TableParagraph"/>
              <w:ind w:left="453"/>
              <w:rPr>
                <w:sz w:val="17"/>
              </w:rPr>
            </w:pPr>
            <w:r>
              <w:rPr>
                <w:color w:val="030303"/>
                <w:w w:val="106"/>
                <w:sz w:val="17"/>
              </w:rPr>
              <w:t>8</w:t>
            </w:r>
          </w:p>
        </w:tc>
        <w:tc>
          <w:tcPr>
            <w:tcW w:w="1004" w:type="dxa"/>
          </w:tcPr>
          <w:p>
            <w:pPr>
              <w:pStyle w:val="TableParagraph"/>
              <w:spacing w:before="2"/>
              <w:rPr>
                <w:sz w:val="18"/>
              </w:rPr>
            </w:pPr>
          </w:p>
          <w:p>
            <w:pPr>
              <w:pStyle w:val="TableParagraph"/>
              <w:ind w:left="24" w:right="16"/>
              <w:jc w:val="center"/>
              <w:rPr>
                <w:sz w:val="17"/>
              </w:rPr>
            </w:pPr>
            <w:r>
              <w:rPr>
                <w:color w:val="030303"/>
                <w:sz w:val="17"/>
              </w:rPr>
              <w:t>01.008.00</w:t>
            </w:r>
          </w:p>
        </w:tc>
        <w:tc>
          <w:tcPr>
            <w:tcW w:w="992" w:type="dxa"/>
          </w:tcPr>
          <w:p>
            <w:pPr>
              <w:pStyle w:val="TableParagraph"/>
              <w:spacing w:before="2"/>
              <w:rPr>
                <w:sz w:val="18"/>
              </w:rPr>
            </w:pPr>
          </w:p>
          <w:p>
            <w:pPr>
              <w:pStyle w:val="TableParagraph"/>
              <w:ind w:left="63"/>
              <w:rPr>
                <w:sz w:val="17"/>
              </w:rPr>
            </w:pPr>
            <w:r>
              <w:rPr>
                <w:color w:val="030303"/>
                <w:w w:val="105"/>
                <w:sz w:val="17"/>
              </w:rPr>
              <w:t>4016</w:t>
            </w:r>
            <w:r>
              <w:rPr>
                <w:color w:val="2A2A2A"/>
                <w:w w:val="105"/>
                <w:sz w:val="17"/>
              </w:rPr>
              <w:t>.</w:t>
            </w:r>
            <w:r>
              <w:rPr>
                <w:color w:val="030303"/>
                <w:w w:val="105"/>
                <w:sz w:val="17"/>
              </w:rPr>
              <w:t>10.10</w:t>
            </w:r>
          </w:p>
        </w:tc>
        <w:tc>
          <w:tcPr>
            <w:tcW w:w="7026" w:type="dxa"/>
          </w:tcPr>
          <w:p>
            <w:pPr>
              <w:pStyle w:val="TableParagraph"/>
              <w:spacing w:before="3"/>
              <w:ind w:left="103"/>
              <w:rPr>
                <w:sz w:val="17"/>
              </w:rPr>
            </w:pPr>
            <w:r>
              <w:rPr>
                <w:color w:val="030303"/>
                <w:w w:val="105"/>
                <w:sz w:val="17"/>
              </w:rPr>
              <w:t>Partes de veículos automóveis</w:t>
            </w:r>
            <w:r>
              <w:rPr>
                <w:color w:val="2A2A2A"/>
                <w:w w:val="105"/>
                <w:sz w:val="17"/>
              </w:rPr>
              <w:t>, </w:t>
            </w:r>
            <w:r>
              <w:rPr>
                <w:color w:val="030303"/>
                <w:w w:val="105"/>
                <w:sz w:val="17"/>
              </w:rPr>
              <w:t>tratores e máquinas autopropulsadas</w:t>
            </w:r>
          </w:p>
          <w:p>
            <w:pPr>
              <w:pStyle w:val="TableParagraph"/>
              <w:spacing w:line="247" w:lineRule="auto" w:before="11"/>
              <w:ind w:left="104" w:right="42" w:firstLine="1"/>
              <w:rPr>
                <w:sz w:val="17"/>
              </w:rPr>
            </w:pPr>
            <w:r>
              <w:rPr>
                <w:color w:val="030303"/>
                <w:w w:val="105"/>
                <w:sz w:val="17"/>
              </w:rPr>
              <w:t>(</w:t>
            </w:r>
            <w:r>
              <w:rPr>
                <w:color w:val="0303EB"/>
                <w:w w:val="105"/>
                <w:sz w:val="17"/>
                <w:u w:val="single" w:color="0000ED"/>
              </w:rPr>
              <w:t>Protocolos ICMS 41/2008</w:t>
            </w:r>
            <w:r>
              <w:rPr>
                <w:color w:val="0303EB"/>
                <w:w w:val="105"/>
                <w:sz w:val="17"/>
              </w:rPr>
              <w:t> </w:t>
            </w:r>
            <w:r>
              <w:rPr>
                <w:color w:val="030303"/>
                <w:w w:val="105"/>
                <w:sz w:val="17"/>
              </w:rPr>
              <w:t>e </w:t>
            </w:r>
            <w:r>
              <w:rPr>
                <w:color w:val="0303EB"/>
                <w:w w:val="105"/>
                <w:sz w:val="17"/>
                <w:u w:val="thick" w:color="030303"/>
              </w:rPr>
              <w:t>49/2008</w:t>
            </w:r>
            <w:r>
              <w:rPr>
                <w:color w:val="030303"/>
                <w:w w:val="105"/>
                <w:sz w:val="17"/>
              </w:rPr>
              <w:t>) (</w:t>
            </w:r>
            <w:r>
              <w:rPr>
                <w:color w:val="0303EB"/>
                <w:w w:val="105"/>
                <w:sz w:val="17"/>
                <w:u w:val="single" w:color="0000ED"/>
              </w:rPr>
              <w:t>Protocolo ICMS 97/2010</w:t>
            </w:r>
            <w:r>
              <w:rPr>
                <w:color w:val="030303"/>
                <w:w w:val="105"/>
                <w:sz w:val="17"/>
              </w:rPr>
              <w:t>) (</w:t>
            </w:r>
            <w:r>
              <w:rPr>
                <w:color w:val="0303EB"/>
                <w:w w:val="105"/>
                <w:sz w:val="17"/>
                <w:u w:val="single" w:color="0000ED"/>
              </w:rPr>
              <w:t>Convênios ICMS</w:t>
            </w:r>
            <w:r>
              <w:rPr>
                <w:color w:val="0303EB"/>
                <w:w w:val="105"/>
                <w:sz w:val="17"/>
              </w:rPr>
              <w:t> </w:t>
            </w:r>
            <w:r>
              <w:rPr>
                <w:color w:val="0303EB"/>
                <w:w w:val="105"/>
                <w:sz w:val="17"/>
                <w:u w:val="thick" w:color="0303EB"/>
              </w:rPr>
              <w:t>92/2015</w:t>
            </w:r>
            <w:r>
              <w:rPr>
                <w:color w:val="0303EB"/>
                <w:w w:val="105"/>
                <w:sz w:val="17"/>
              </w:rPr>
              <w:t> </w:t>
            </w:r>
            <w:r>
              <w:rPr>
                <w:color w:val="030303"/>
                <w:w w:val="105"/>
                <w:sz w:val="17"/>
              </w:rPr>
              <w:t>e </w:t>
            </w:r>
            <w:r>
              <w:rPr>
                <w:color w:val="0303EB"/>
                <w:w w:val="105"/>
                <w:sz w:val="17"/>
                <w:u w:val="single" w:color="0000ED"/>
              </w:rPr>
              <w:t>146/2015</w:t>
            </w:r>
            <w:r>
              <w:rPr>
                <w:color w:val="030303"/>
                <w:w w:val="105"/>
                <w:sz w:val="17"/>
              </w:rPr>
              <w:t>)</w:t>
            </w:r>
          </w:p>
        </w:tc>
      </w:tr>
      <w:tr>
        <w:trPr>
          <w:trHeight w:val="637" w:hRule="atLeast"/>
        </w:trPr>
        <w:tc>
          <w:tcPr>
            <w:tcW w:w="1006" w:type="dxa"/>
          </w:tcPr>
          <w:p>
            <w:pPr>
              <w:pStyle w:val="TableParagraph"/>
              <w:spacing w:before="10"/>
              <w:rPr>
                <w:sz w:val="18"/>
              </w:rPr>
            </w:pPr>
          </w:p>
          <w:p>
            <w:pPr>
              <w:pStyle w:val="TableParagraph"/>
              <w:ind w:left="452"/>
              <w:rPr>
                <w:sz w:val="17"/>
              </w:rPr>
            </w:pPr>
            <w:r>
              <w:rPr>
                <w:color w:val="030303"/>
                <w:w w:val="106"/>
                <w:sz w:val="17"/>
              </w:rPr>
              <w:t>9</w:t>
            </w:r>
          </w:p>
        </w:tc>
        <w:tc>
          <w:tcPr>
            <w:tcW w:w="1004" w:type="dxa"/>
          </w:tcPr>
          <w:p>
            <w:pPr>
              <w:pStyle w:val="TableParagraph"/>
              <w:spacing w:before="10"/>
              <w:rPr>
                <w:sz w:val="18"/>
              </w:rPr>
            </w:pPr>
          </w:p>
          <w:p>
            <w:pPr>
              <w:pStyle w:val="TableParagraph"/>
              <w:ind w:left="24" w:right="16"/>
              <w:jc w:val="center"/>
              <w:rPr>
                <w:sz w:val="17"/>
              </w:rPr>
            </w:pPr>
            <w:r>
              <w:rPr>
                <w:color w:val="030303"/>
                <w:sz w:val="17"/>
              </w:rPr>
              <w:t>01.009.00</w:t>
            </w:r>
          </w:p>
        </w:tc>
        <w:tc>
          <w:tcPr>
            <w:tcW w:w="992" w:type="dxa"/>
          </w:tcPr>
          <w:p>
            <w:pPr>
              <w:pStyle w:val="TableParagraph"/>
              <w:spacing w:before="10"/>
              <w:rPr>
                <w:sz w:val="18"/>
              </w:rPr>
            </w:pPr>
          </w:p>
          <w:p>
            <w:pPr>
              <w:pStyle w:val="TableParagraph"/>
              <w:tabs>
                <w:tab w:pos="453" w:val="left" w:leader="none"/>
              </w:tabs>
              <w:ind w:left="49"/>
              <w:rPr>
                <w:sz w:val="17"/>
              </w:rPr>
            </w:pPr>
            <w:r>
              <w:rPr>
                <w:color w:val="030303"/>
                <w:sz w:val="17"/>
              </w:rPr>
              <w:t>:</w:t>
              <w:tab/>
            </w:r>
            <w:r>
              <w:rPr>
                <w:color w:val="2A2A2A"/>
                <w:sz w:val="17"/>
              </w:rPr>
              <w:t>:</w:t>
            </w:r>
            <w:r>
              <w:rPr>
                <w:color w:val="2A2A2A"/>
                <w:spacing w:val="2"/>
                <w:sz w:val="17"/>
              </w:rPr>
              <w:t> </w:t>
            </w:r>
            <w:r>
              <w:rPr>
                <w:color w:val="2A2A2A"/>
                <w:sz w:val="17"/>
              </w:rPr>
              <w:t>:</w:t>
            </w:r>
          </w:p>
        </w:tc>
        <w:tc>
          <w:tcPr>
            <w:tcW w:w="7026" w:type="dxa"/>
          </w:tcPr>
          <w:p>
            <w:pPr>
              <w:pStyle w:val="TableParagraph"/>
              <w:spacing w:before="6"/>
              <w:ind w:left="102"/>
              <w:rPr>
                <w:sz w:val="17"/>
              </w:rPr>
            </w:pPr>
            <w:r>
              <w:rPr>
                <w:color w:val="030303"/>
                <w:sz w:val="17"/>
              </w:rPr>
              <w:t>Tapetes, revestimentos </w:t>
            </w:r>
            <w:r>
              <w:rPr>
                <w:color w:val="2A2A2A"/>
                <w:sz w:val="17"/>
              </w:rPr>
              <w:t>, </w:t>
            </w:r>
            <w:r>
              <w:rPr>
                <w:color w:val="030303"/>
                <w:sz w:val="17"/>
              </w:rPr>
              <w:t>mesmo confeccionados, batentes</w:t>
            </w:r>
            <w:r>
              <w:rPr>
                <w:color w:val="2A2A2A"/>
                <w:sz w:val="17"/>
              </w:rPr>
              <w:t>, </w:t>
            </w:r>
            <w:r>
              <w:rPr>
                <w:color w:val="030303"/>
                <w:sz w:val="17"/>
              </w:rPr>
              <w:t>buchas e coxins</w:t>
            </w:r>
          </w:p>
          <w:p>
            <w:pPr>
              <w:pStyle w:val="TableParagraph"/>
              <w:spacing w:before="16"/>
              <w:ind w:left="105" w:right="42"/>
              <w:rPr>
                <w:sz w:val="17"/>
              </w:rPr>
            </w:pPr>
            <w:r>
              <w:rPr>
                <w:color w:val="030303"/>
                <w:w w:val="105"/>
                <w:sz w:val="17"/>
              </w:rPr>
              <w:t>(</w:t>
            </w:r>
            <w:r>
              <w:rPr>
                <w:color w:val="0303EB"/>
                <w:w w:val="105"/>
                <w:sz w:val="17"/>
                <w:u w:val="single" w:color="0000ED"/>
              </w:rPr>
              <w:t>Protocolos ICMS 41/2008</w:t>
            </w:r>
            <w:r>
              <w:rPr>
                <w:color w:val="2A2A2A"/>
                <w:w w:val="105"/>
                <w:sz w:val="17"/>
              </w:rPr>
              <w:t>, </w:t>
            </w:r>
            <w:r>
              <w:rPr>
                <w:color w:val="0303EB"/>
                <w:w w:val="105"/>
                <w:sz w:val="17"/>
                <w:u w:val="thick" w:color="0303EB"/>
              </w:rPr>
              <w:t>49/2008</w:t>
            </w:r>
            <w:r>
              <w:rPr>
                <w:color w:val="0303EB"/>
                <w:w w:val="105"/>
                <w:sz w:val="17"/>
              </w:rPr>
              <w:t> </w:t>
            </w:r>
            <w:r>
              <w:rPr>
                <w:color w:val="030303"/>
                <w:w w:val="105"/>
                <w:sz w:val="17"/>
              </w:rPr>
              <w:t>e 54/2013) (</w:t>
            </w:r>
            <w:r>
              <w:rPr>
                <w:color w:val="0303EB"/>
                <w:w w:val="105"/>
                <w:sz w:val="17"/>
                <w:u w:val="single" w:color="0000ED"/>
              </w:rPr>
              <w:t>Protocolos ICMS 97/2010</w:t>
            </w:r>
            <w:r>
              <w:rPr>
                <w:color w:val="0303EB"/>
                <w:w w:val="105"/>
                <w:sz w:val="17"/>
              </w:rPr>
              <w:t> </w:t>
            </w:r>
            <w:r>
              <w:rPr>
                <w:color w:val="030303"/>
                <w:w w:val="105"/>
                <w:sz w:val="17"/>
              </w:rPr>
              <w:t>e </w:t>
            </w:r>
            <w:r>
              <w:rPr>
                <w:color w:val="0303EB"/>
                <w:w w:val="105"/>
                <w:sz w:val="17"/>
                <w:u w:val="thick" w:color="030303"/>
              </w:rPr>
              <w:t>41/2014</w:t>
            </w:r>
            <w:r>
              <w:rPr>
                <w:color w:val="030303"/>
                <w:w w:val="105"/>
                <w:sz w:val="17"/>
                <w:u w:val="thick" w:color="030303"/>
              </w:rPr>
              <w:t>)</w:t>
            </w:r>
            <w:r>
              <w:rPr>
                <w:color w:val="030303"/>
                <w:w w:val="105"/>
                <w:sz w:val="17"/>
              </w:rPr>
              <w:t> (</w:t>
            </w:r>
            <w:r>
              <w:rPr>
                <w:color w:val="0303EB"/>
                <w:w w:val="105"/>
                <w:sz w:val="17"/>
                <w:u w:val="single" w:color="0000ED"/>
              </w:rPr>
              <w:t>Convênios ICMS 92/2015</w:t>
            </w:r>
            <w:r>
              <w:rPr>
                <w:color w:val="0303EB"/>
                <w:w w:val="105"/>
                <w:sz w:val="17"/>
              </w:rPr>
              <w:t> </w:t>
            </w:r>
            <w:r>
              <w:rPr>
                <w:color w:val="030303"/>
                <w:w w:val="105"/>
                <w:sz w:val="17"/>
              </w:rPr>
              <w:t>e </w:t>
            </w:r>
            <w:r>
              <w:rPr>
                <w:color w:val="0303EB"/>
                <w:w w:val="105"/>
                <w:sz w:val="17"/>
                <w:u w:val="single" w:color="0000ED"/>
              </w:rPr>
              <w:t>146/2015</w:t>
            </w:r>
            <w:r>
              <w:rPr>
                <w:color w:val="030303"/>
                <w:w w:val="105"/>
                <w:sz w:val="17"/>
              </w:rPr>
              <w:t>)</w:t>
            </w:r>
          </w:p>
        </w:tc>
      </w:tr>
      <w:tr>
        <w:trPr>
          <w:trHeight w:val="632" w:hRule="atLeast"/>
        </w:trPr>
        <w:tc>
          <w:tcPr>
            <w:tcW w:w="1006" w:type="dxa"/>
          </w:tcPr>
          <w:p>
            <w:pPr>
              <w:pStyle w:val="TableParagraph"/>
              <w:spacing w:before="1"/>
              <w:rPr>
                <w:sz w:val="18"/>
              </w:rPr>
            </w:pPr>
          </w:p>
          <w:p>
            <w:pPr>
              <w:pStyle w:val="TableParagraph"/>
              <w:ind w:left="407"/>
              <w:rPr>
                <w:sz w:val="17"/>
              </w:rPr>
            </w:pPr>
            <w:r>
              <w:rPr>
                <w:color w:val="030303"/>
                <w:sz w:val="17"/>
              </w:rPr>
              <w:t>10</w:t>
            </w:r>
          </w:p>
        </w:tc>
        <w:tc>
          <w:tcPr>
            <w:tcW w:w="1004" w:type="dxa"/>
          </w:tcPr>
          <w:p>
            <w:pPr>
              <w:pStyle w:val="TableParagraph"/>
              <w:spacing w:before="1"/>
              <w:rPr>
                <w:sz w:val="18"/>
              </w:rPr>
            </w:pPr>
          </w:p>
          <w:p>
            <w:pPr>
              <w:pStyle w:val="TableParagraph"/>
              <w:ind w:left="24" w:right="16"/>
              <w:jc w:val="center"/>
              <w:rPr>
                <w:sz w:val="17"/>
              </w:rPr>
            </w:pPr>
            <w:r>
              <w:rPr>
                <w:color w:val="030303"/>
                <w:sz w:val="17"/>
              </w:rPr>
              <w:t>01.010.00</w:t>
            </w:r>
          </w:p>
        </w:tc>
        <w:tc>
          <w:tcPr>
            <w:tcW w:w="992" w:type="dxa"/>
          </w:tcPr>
          <w:p>
            <w:pPr>
              <w:pStyle w:val="TableParagraph"/>
              <w:spacing w:before="1"/>
              <w:rPr>
                <w:sz w:val="18"/>
              </w:rPr>
            </w:pPr>
          </w:p>
          <w:p>
            <w:pPr>
              <w:pStyle w:val="TableParagraph"/>
              <w:ind w:left="62"/>
              <w:rPr>
                <w:sz w:val="17"/>
              </w:rPr>
            </w:pPr>
            <w:r>
              <w:rPr>
                <w:color w:val="030303"/>
                <w:w w:val="105"/>
                <w:sz w:val="17"/>
              </w:rPr>
              <w:t>5903</w:t>
            </w:r>
            <w:r>
              <w:rPr>
                <w:color w:val="2A2A2A"/>
                <w:w w:val="105"/>
                <w:sz w:val="17"/>
              </w:rPr>
              <w:t>.</w:t>
            </w:r>
            <w:r>
              <w:rPr>
                <w:color w:val="030303"/>
                <w:w w:val="105"/>
                <w:sz w:val="17"/>
              </w:rPr>
              <w:t>90.00</w:t>
            </w:r>
          </w:p>
        </w:tc>
        <w:tc>
          <w:tcPr>
            <w:tcW w:w="7026" w:type="dxa"/>
          </w:tcPr>
          <w:p>
            <w:pPr>
              <w:pStyle w:val="TableParagraph"/>
              <w:spacing w:before="2"/>
              <w:ind w:left="102"/>
              <w:rPr>
                <w:sz w:val="17"/>
              </w:rPr>
            </w:pPr>
            <w:r>
              <w:rPr>
                <w:color w:val="030303"/>
                <w:sz w:val="17"/>
              </w:rPr>
              <w:t>Tecidos impregnados, revestidos, recobertos ou estratificados</w:t>
            </w:r>
            <w:r>
              <w:rPr>
                <w:color w:val="2A2A2A"/>
                <w:sz w:val="17"/>
              </w:rPr>
              <w:t>, </w:t>
            </w:r>
            <w:r>
              <w:rPr>
                <w:color w:val="030303"/>
                <w:sz w:val="17"/>
              </w:rPr>
              <w:t>com plástico</w:t>
            </w:r>
          </w:p>
          <w:p>
            <w:pPr>
              <w:pStyle w:val="TableParagraph"/>
              <w:spacing w:line="247" w:lineRule="auto" w:before="11"/>
              <w:ind w:left="104" w:right="42" w:firstLine="1"/>
              <w:rPr>
                <w:sz w:val="17"/>
              </w:rPr>
            </w:pPr>
            <w:r>
              <w:rPr>
                <w:color w:val="030303"/>
                <w:w w:val="105"/>
                <w:sz w:val="17"/>
              </w:rPr>
              <w:t>(</w:t>
            </w:r>
            <w:r>
              <w:rPr>
                <w:color w:val="0303EB"/>
                <w:w w:val="105"/>
                <w:sz w:val="17"/>
                <w:u w:val="single" w:color="0000ED"/>
              </w:rPr>
              <w:t>Protocolos ICMS 41/2008</w:t>
            </w:r>
            <w:r>
              <w:rPr>
                <w:color w:val="0303EB"/>
                <w:w w:val="105"/>
                <w:sz w:val="17"/>
              </w:rPr>
              <w:t> </w:t>
            </w:r>
            <w:r>
              <w:rPr>
                <w:color w:val="030303"/>
                <w:w w:val="105"/>
                <w:sz w:val="17"/>
              </w:rPr>
              <w:t>e </w:t>
            </w:r>
            <w:r>
              <w:rPr>
                <w:color w:val="0303EB"/>
                <w:w w:val="105"/>
                <w:sz w:val="17"/>
                <w:u w:val="thick" w:color="030303"/>
              </w:rPr>
              <w:t>49/2008</w:t>
            </w:r>
            <w:r>
              <w:rPr>
                <w:color w:val="030303"/>
                <w:w w:val="105"/>
                <w:sz w:val="17"/>
              </w:rPr>
              <w:t>) (</w:t>
            </w:r>
            <w:r>
              <w:rPr>
                <w:color w:val="0303EB"/>
                <w:w w:val="105"/>
                <w:sz w:val="17"/>
                <w:u w:val="single" w:color="0000ED"/>
              </w:rPr>
              <w:t>Protocolo ICMS 97/2010</w:t>
            </w:r>
            <w:r>
              <w:rPr>
                <w:color w:val="030303"/>
                <w:w w:val="105"/>
                <w:sz w:val="17"/>
              </w:rPr>
              <w:t>) (</w:t>
            </w:r>
            <w:r>
              <w:rPr>
                <w:color w:val="0303EB"/>
                <w:w w:val="105"/>
                <w:sz w:val="17"/>
                <w:u w:val="single" w:color="0000ED"/>
              </w:rPr>
              <w:t>Convênios ICMS</w:t>
            </w:r>
            <w:r>
              <w:rPr>
                <w:color w:val="0303EB"/>
                <w:w w:val="105"/>
                <w:sz w:val="17"/>
              </w:rPr>
              <w:t> </w:t>
            </w:r>
            <w:r>
              <w:rPr>
                <w:color w:val="0303EB"/>
                <w:w w:val="105"/>
                <w:sz w:val="17"/>
                <w:u w:val="thick" w:color="0303EB"/>
              </w:rPr>
              <w:t>92/2015</w:t>
            </w:r>
            <w:r>
              <w:rPr>
                <w:color w:val="0303EB"/>
                <w:w w:val="105"/>
                <w:sz w:val="17"/>
              </w:rPr>
              <w:t> </w:t>
            </w:r>
            <w:r>
              <w:rPr>
                <w:color w:val="030303"/>
                <w:w w:val="105"/>
                <w:sz w:val="17"/>
              </w:rPr>
              <w:t>e </w:t>
            </w:r>
            <w:r>
              <w:rPr>
                <w:color w:val="0303EB"/>
                <w:w w:val="105"/>
                <w:sz w:val="17"/>
                <w:u w:val="single" w:color="0000ED"/>
              </w:rPr>
              <w:t>146/2015</w:t>
            </w:r>
            <w:r>
              <w:rPr>
                <w:color w:val="030303"/>
                <w:w w:val="105"/>
                <w:sz w:val="17"/>
              </w:rPr>
              <w:t>)</w:t>
            </w:r>
          </w:p>
        </w:tc>
      </w:tr>
      <w:tr>
        <w:trPr>
          <w:trHeight w:val="839" w:hRule="atLeast"/>
        </w:trPr>
        <w:tc>
          <w:tcPr>
            <w:tcW w:w="1006" w:type="dxa"/>
          </w:tcPr>
          <w:p>
            <w:pPr>
              <w:pStyle w:val="TableParagraph"/>
              <w:rPr>
                <w:sz w:val="18"/>
              </w:rPr>
            </w:pPr>
          </w:p>
          <w:p>
            <w:pPr>
              <w:pStyle w:val="TableParagraph"/>
              <w:spacing w:before="108"/>
              <w:ind w:left="412"/>
              <w:rPr>
                <w:sz w:val="17"/>
              </w:rPr>
            </w:pPr>
            <w:r>
              <w:rPr>
                <w:color w:val="030303"/>
                <w:sz w:val="17"/>
              </w:rPr>
              <w:t>11</w:t>
            </w:r>
          </w:p>
        </w:tc>
        <w:tc>
          <w:tcPr>
            <w:tcW w:w="1004" w:type="dxa"/>
          </w:tcPr>
          <w:p>
            <w:pPr>
              <w:pStyle w:val="TableParagraph"/>
              <w:rPr>
                <w:sz w:val="18"/>
              </w:rPr>
            </w:pPr>
          </w:p>
          <w:p>
            <w:pPr>
              <w:pStyle w:val="TableParagraph"/>
              <w:spacing w:before="108"/>
              <w:ind w:left="33" w:right="13"/>
              <w:jc w:val="center"/>
              <w:rPr>
                <w:sz w:val="17"/>
              </w:rPr>
            </w:pPr>
            <w:r>
              <w:rPr>
                <w:color w:val="030303"/>
                <w:sz w:val="17"/>
              </w:rPr>
              <w:t>01 </w:t>
            </w:r>
            <w:r>
              <w:rPr>
                <w:color w:val="2A2A2A"/>
                <w:sz w:val="17"/>
              </w:rPr>
              <w:t>.</w:t>
            </w:r>
            <w:r>
              <w:rPr>
                <w:color w:val="030303"/>
                <w:sz w:val="17"/>
              </w:rPr>
              <w:t>011</w:t>
            </w:r>
            <w:r>
              <w:rPr>
                <w:color w:val="2A2A2A"/>
                <w:sz w:val="17"/>
              </w:rPr>
              <w:t>.</w:t>
            </w:r>
            <w:r>
              <w:rPr>
                <w:color w:val="030303"/>
                <w:sz w:val="17"/>
              </w:rPr>
              <w:t>00</w:t>
            </w:r>
          </w:p>
        </w:tc>
        <w:tc>
          <w:tcPr>
            <w:tcW w:w="992" w:type="dxa"/>
          </w:tcPr>
          <w:p>
            <w:pPr>
              <w:pStyle w:val="TableParagraph"/>
              <w:rPr>
                <w:sz w:val="18"/>
              </w:rPr>
            </w:pPr>
          </w:p>
          <w:p>
            <w:pPr>
              <w:pStyle w:val="TableParagraph"/>
              <w:spacing w:before="108"/>
              <w:ind w:left="62"/>
              <w:rPr>
                <w:sz w:val="17"/>
              </w:rPr>
            </w:pPr>
            <w:r>
              <w:rPr>
                <w:color w:val="030303"/>
                <w:w w:val="105"/>
                <w:sz w:val="17"/>
              </w:rPr>
              <w:t>5909</w:t>
            </w:r>
            <w:r>
              <w:rPr>
                <w:color w:val="2A2A2A"/>
                <w:w w:val="105"/>
                <w:sz w:val="17"/>
              </w:rPr>
              <w:t>.</w:t>
            </w:r>
            <w:r>
              <w:rPr>
                <w:color w:val="030303"/>
                <w:w w:val="105"/>
                <w:sz w:val="17"/>
              </w:rPr>
              <w:t>00</w:t>
            </w:r>
            <w:r>
              <w:rPr>
                <w:color w:val="444444"/>
                <w:w w:val="105"/>
                <w:sz w:val="17"/>
              </w:rPr>
              <w:t>.</w:t>
            </w:r>
            <w:r>
              <w:rPr>
                <w:color w:val="030303"/>
                <w:w w:val="105"/>
                <w:sz w:val="17"/>
              </w:rPr>
              <w:t>00</w:t>
            </w:r>
          </w:p>
        </w:tc>
        <w:tc>
          <w:tcPr>
            <w:tcW w:w="7026" w:type="dxa"/>
          </w:tcPr>
          <w:p>
            <w:pPr>
              <w:pStyle w:val="TableParagraph"/>
              <w:spacing w:line="247" w:lineRule="auto" w:before="7"/>
              <w:ind w:left="105" w:right="108" w:hanging="2"/>
              <w:rPr>
                <w:sz w:val="17"/>
              </w:rPr>
            </w:pPr>
            <w:r>
              <w:rPr>
                <w:color w:val="030303"/>
                <w:sz w:val="17"/>
              </w:rPr>
              <w:t>Mangueiras e tubos semelhantes, de matérias têxteis, mesmo  com  reforço  ou acessórios de outras</w:t>
            </w:r>
            <w:r>
              <w:rPr>
                <w:color w:val="030303"/>
                <w:spacing w:val="-25"/>
                <w:sz w:val="17"/>
              </w:rPr>
              <w:t> </w:t>
            </w:r>
            <w:r>
              <w:rPr>
                <w:color w:val="030303"/>
                <w:sz w:val="17"/>
              </w:rPr>
              <w:t>matérias</w:t>
            </w:r>
          </w:p>
          <w:p>
            <w:pPr>
              <w:pStyle w:val="TableParagraph"/>
              <w:spacing w:line="247" w:lineRule="auto" w:before="6"/>
              <w:ind w:left="104" w:right="42" w:firstLine="1"/>
              <w:rPr>
                <w:sz w:val="17"/>
              </w:rPr>
            </w:pPr>
            <w:r>
              <w:rPr>
                <w:color w:val="030303"/>
                <w:w w:val="105"/>
                <w:sz w:val="17"/>
              </w:rPr>
              <w:t>(</w:t>
            </w:r>
            <w:r>
              <w:rPr>
                <w:color w:val="0303EB"/>
                <w:w w:val="105"/>
                <w:sz w:val="17"/>
                <w:u w:val="single" w:color="0000ED"/>
              </w:rPr>
              <w:t>Protocolos ICMS 41/2008</w:t>
            </w:r>
            <w:r>
              <w:rPr>
                <w:color w:val="0303EB"/>
                <w:w w:val="105"/>
                <w:sz w:val="17"/>
              </w:rPr>
              <w:t> </w:t>
            </w:r>
            <w:r>
              <w:rPr>
                <w:color w:val="030303"/>
                <w:w w:val="105"/>
                <w:sz w:val="17"/>
              </w:rPr>
              <w:t>e </w:t>
            </w:r>
            <w:r>
              <w:rPr>
                <w:color w:val="1515ED"/>
                <w:w w:val="105"/>
                <w:sz w:val="17"/>
                <w:u w:val="thick" w:color="030303"/>
              </w:rPr>
              <w:t>49/2008</w:t>
            </w:r>
            <w:r>
              <w:rPr>
                <w:color w:val="030303"/>
                <w:w w:val="105"/>
                <w:sz w:val="17"/>
              </w:rPr>
              <w:t>) (</w:t>
            </w:r>
            <w:r>
              <w:rPr>
                <w:color w:val="0303EB"/>
                <w:w w:val="105"/>
                <w:sz w:val="17"/>
                <w:u w:val="single" w:color="0000ED"/>
              </w:rPr>
              <w:t>Protocolo ICMS 97/2010</w:t>
            </w:r>
            <w:r>
              <w:rPr>
                <w:color w:val="030303"/>
                <w:w w:val="105"/>
                <w:sz w:val="17"/>
              </w:rPr>
              <w:t>) (</w:t>
            </w:r>
            <w:r>
              <w:rPr>
                <w:color w:val="0303EB"/>
                <w:w w:val="105"/>
                <w:sz w:val="17"/>
                <w:u w:val="single" w:color="0000ED"/>
              </w:rPr>
              <w:t>Convênios ICMS</w:t>
            </w:r>
            <w:r>
              <w:rPr>
                <w:color w:val="0303EB"/>
                <w:w w:val="105"/>
                <w:sz w:val="17"/>
              </w:rPr>
              <w:t> </w:t>
            </w:r>
            <w:r>
              <w:rPr>
                <w:color w:val="0303EB"/>
                <w:w w:val="105"/>
                <w:sz w:val="17"/>
                <w:u w:val="thick" w:color="0303EB"/>
              </w:rPr>
              <w:t>92/2015</w:t>
            </w:r>
            <w:r>
              <w:rPr>
                <w:color w:val="0303EB"/>
                <w:w w:val="105"/>
                <w:sz w:val="17"/>
              </w:rPr>
              <w:t> </w:t>
            </w:r>
            <w:r>
              <w:rPr>
                <w:color w:val="030303"/>
                <w:w w:val="105"/>
                <w:sz w:val="17"/>
              </w:rPr>
              <w:t>e </w:t>
            </w:r>
            <w:r>
              <w:rPr>
                <w:color w:val="0303EB"/>
                <w:w w:val="105"/>
                <w:sz w:val="17"/>
                <w:u w:val="single" w:color="0000ED"/>
              </w:rPr>
              <w:t>146/2015</w:t>
            </w:r>
            <w:r>
              <w:rPr>
                <w:color w:val="030303"/>
                <w:w w:val="105"/>
                <w:sz w:val="17"/>
              </w:rPr>
              <w:t>)</w:t>
            </w:r>
          </w:p>
        </w:tc>
      </w:tr>
      <w:tr>
        <w:trPr>
          <w:trHeight w:val="635" w:hRule="atLeast"/>
        </w:trPr>
        <w:tc>
          <w:tcPr>
            <w:tcW w:w="1006" w:type="dxa"/>
          </w:tcPr>
          <w:p>
            <w:pPr>
              <w:pStyle w:val="TableParagraph"/>
              <w:spacing w:before="3"/>
              <w:rPr>
                <w:sz w:val="18"/>
              </w:rPr>
            </w:pPr>
          </w:p>
          <w:p>
            <w:pPr>
              <w:pStyle w:val="TableParagraph"/>
              <w:ind w:left="407"/>
              <w:rPr>
                <w:sz w:val="17"/>
              </w:rPr>
            </w:pPr>
            <w:r>
              <w:rPr>
                <w:color w:val="030303"/>
                <w:sz w:val="17"/>
              </w:rPr>
              <w:t>12</w:t>
            </w:r>
          </w:p>
        </w:tc>
        <w:tc>
          <w:tcPr>
            <w:tcW w:w="1004" w:type="dxa"/>
          </w:tcPr>
          <w:p>
            <w:pPr>
              <w:pStyle w:val="TableParagraph"/>
              <w:spacing w:before="3"/>
              <w:rPr>
                <w:sz w:val="18"/>
              </w:rPr>
            </w:pPr>
          </w:p>
          <w:p>
            <w:pPr>
              <w:pStyle w:val="TableParagraph"/>
              <w:ind w:left="33" w:right="8"/>
              <w:jc w:val="center"/>
              <w:rPr>
                <w:sz w:val="17"/>
              </w:rPr>
            </w:pPr>
            <w:r>
              <w:rPr>
                <w:color w:val="030303"/>
                <w:w w:val="105"/>
                <w:sz w:val="17"/>
              </w:rPr>
              <w:t>01</w:t>
            </w:r>
            <w:r>
              <w:rPr>
                <w:color w:val="565656"/>
                <w:w w:val="105"/>
                <w:sz w:val="17"/>
              </w:rPr>
              <w:t>.</w:t>
            </w:r>
            <w:r>
              <w:rPr>
                <w:color w:val="030303"/>
                <w:w w:val="105"/>
                <w:sz w:val="17"/>
              </w:rPr>
              <w:t>012</w:t>
            </w:r>
            <w:r>
              <w:rPr>
                <w:color w:val="444444"/>
                <w:w w:val="105"/>
                <w:sz w:val="17"/>
              </w:rPr>
              <w:t>.</w:t>
            </w:r>
            <w:r>
              <w:rPr>
                <w:color w:val="030303"/>
                <w:w w:val="105"/>
                <w:sz w:val="17"/>
              </w:rPr>
              <w:t>00</w:t>
            </w:r>
          </w:p>
        </w:tc>
        <w:tc>
          <w:tcPr>
            <w:tcW w:w="992" w:type="dxa"/>
          </w:tcPr>
          <w:p>
            <w:pPr>
              <w:pStyle w:val="TableParagraph"/>
              <w:spacing w:before="3"/>
              <w:rPr>
                <w:sz w:val="18"/>
              </w:rPr>
            </w:pPr>
          </w:p>
          <w:p>
            <w:pPr>
              <w:pStyle w:val="TableParagraph"/>
              <w:ind w:left="231"/>
              <w:rPr>
                <w:sz w:val="17"/>
              </w:rPr>
            </w:pPr>
            <w:r>
              <w:rPr>
                <w:color w:val="030303"/>
                <w:w w:val="105"/>
                <w:sz w:val="17"/>
              </w:rPr>
              <w:t>6306</w:t>
            </w:r>
            <w:r>
              <w:rPr>
                <w:color w:val="444444"/>
                <w:w w:val="105"/>
                <w:sz w:val="17"/>
              </w:rPr>
              <w:t>.</w:t>
            </w:r>
            <w:r>
              <w:rPr>
                <w:color w:val="030303"/>
                <w:w w:val="105"/>
                <w:sz w:val="17"/>
              </w:rPr>
              <w:t>1</w:t>
            </w:r>
          </w:p>
        </w:tc>
        <w:tc>
          <w:tcPr>
            <w:tcW w:w="7026" w:type="dxa"/>
          </w:tcPr>
          <w:p>
            <w:pPr>
              <w:pStyle w:val="TableParagraph"/>
              <w:spacing w:before="8"/>
              <w:ind w:left="102"/>
              <w:rPr>
                <w:sz w:val="17"/>
              </w:rPr>
            </w:pPr>
            <w:r>
              <w:rPr>
                <w:color w:val="030303"/>
                <w:w w:val="105"/>
                <w:sz w:val="17"/>
              </w:rPr>
              <w:t>Encerados e toldos</w:t>
            </w:r>
          </w:p>
          <w:p>
            <w:pPr>
              <w:pStyle w:val="TableParagraph"/>
              <w:spacing w:line="206" w:lineRule="exact" w:before="1"/>
              <w:ind w:left="104" w:right="42" w:firstLine="1"/>
              <w:rPr>
                <w:sz w:val="17"/>
              </w:rPr>
            </w:pPr>
            <w:r>
              <w:rPr>
                <w:color w:val="030303"/>
                <w:w w:val="105"/>
                <w:sz w:val="17"/>
              </w:rPr>
              <w:t>(</w:t>
            </w:r>
            <w:r>
              <w:rPr>
                <w:color w:val="0303EB"/>
                <w:w w:val="105"/>
                <w:sz w:val="17"/>
                <w:u w:val="single" w:color="0000ED"/>
              </w:rPr>
              <w:t>Protocolos ICMS 41/2008</w:t>
            </w:r>
            <w:r>
              <w:rPr>
                <w:color w:val="0303EB"/>
                <w:w w:val="105"/>
                <w:sz w:val="17"/>
              </w:rPr>
              <w:t> </w:t>
            </w:r>
            <w:r>
              <w:rPr>
                <w:color w:val="030303"/>
                <w:w w:val="105"/>
                <w:sz w:val="17"/>
              </w:rPr>
              <w:t>e </w:t>
            </w:r>
            <w:r>
              <w:rPr>
                <w:color w:val="0303EB"/>
                <w:w w:val="105"/>
                <w:sz w:val="17"/>
                <w:u w:val="thick" w:color="030303"/>
              </w:rPr>
              <w:t>49/2008</w:t>
            </w:r>
            <w:r>
              <w:rPr>
                <w:color w:val="030303"/>
                <w:w w:val="105"/>
                <w:sz w:val="17"/>
              </w:rPr>
              <w:t>) (</w:t>
            </w:r>
            <w:r>
              <w:rPr>
                <w:color w:val="0303EB"/>
                <w:w w:val="105"/>
                <w:sz w:val="17"/>
                <w:u w:val="single" w:color="0000ED"/>
              </w:rPr>
              <w:t>Protocolo ICMS 97/2010</w:t>
            </w:r>
            <w:r>
              <w:rPr>
                <w:color w:val="030303"/>
                <w:w w:val="105"/>
                <w:sz w:val="17"/>
              </w:rPr>
              <w:t>) (</w:t>
            </w:r>
            <w:r>
              <w:rPr>
                <w:color w:val="0303EB"/>
                <w:w w:val="105"/>
                <w:sz w:val="17"/>
                <w:u w:val="single" w:color="0000ED"/>
              </w:rPr>
              <w:t>Convênios ICMS</w:t>
            </w:r>
            <w:r>
              <w:rPr>
                <w:color w:val="0303EB"/>
                <w:w w:val="105"/>
                <w:sz w:val="17"/>
              </w:rPr>
              <w:t> </w:t>
            </w:r>
            <w:r>
              <w:rPr>
                <w:color w:val="0303EB"/>
                <w:w w:val="105"/>
                <w:sz w:val="17"/>
                <w:u w:val="thick" w:color="0303EB"/>
              </w:rPr>
              <w:t>92/2015</w:t>
            </w:r>
            <w:r>
              <w:rPr>
                <w:color w:val="0303EB"/>
                <w:w w:val="105"/>
                <w:sz w:val="17"/>
              </w:rPr>
              <w:t> </w:t>
            </w:r>
            <w:r>
              <w:rPr>
                <w:color w:val="030303"/>
                <w:w w:val="105"/>
                <w:sz w:val="16"/>
              </w:rPr>
              <w:t>e </w:t>
            </w:r>
            <w:r>
              <w:rPr>
                <w:color w:val="0303EB"/>
                <w:w w:val="105"/>
                <w:sz w:val="17"/>
                <w:u w:val="single" w:color="0000ED"/>
              </w:rPr>
              <w:t>146/2015</w:t>
            </w:r>
            <w:r>
              <w:rPr>
                <w:color w:val="030303"/>
                <w:w w:val="105"/>
                <w:sz w:val="17"/>
              </w:rPr>
              <w:t>)</w:t>
            </w:r>
          </w:p>
        </w:tc>
      </w:tr>
      <w:tr>
        <w:trPr>
          <w:trHeight w:val="841" w:hRule="atLeast"/>
        </w:trPr>
        <w:tc>
          <w:tcPr>
            <w:tcW w:w="1006" w:type="dxa"/>
          </w:tcPr>
          <w:p>
            <w:pPr>
              <w:pStyle w:val="TableParagraph"/>
              <w:rPr>
                <w:sz w:val="18"/>
              </w:rPr>
            </w:pPr>
          </w:p>
          <w:p>
            <w:pPr>
              <w:pStyle w:val="TableParagraph"/>
              <w:spacing w:before="107"/>
              <w:ind w:left="407"/>
              <w:rPr>
                <w:sz w:val="17"/>
              </w:rPr>
            </w:pPr>
            <w:r>
              <w:rPr>
                <w:color w:val="030303"/>
                <w:sz w:val="17"/>
              </w:rPr>
              <w:t>13</w:t>
            </w:r>
          </w:p>
        </w:tc>
        <w:tc>
          <w:tcPr>
            <w:tcW w:w="1004" w:type="dxa"/>
          </w:tcPr>
          <w:p>
            <w:pPr>
              <w:pStyle w:val="TableParagraph"/>
              <w:rPr>
                <w:sz w:val="18"/>
              </w:rPr>
            </w:pPr>
          </w:p>
          <w:p>
            <w:pPr>
              <w:pStyle w:val="TableParagraph"/>
              <w:spacing w:before="107"/>
              <w:ind w:left="33" w:right="8"/>
              <w:jc w:val="center"/>
              <w:rPr>
                <w:sz w:val="17"/>
              </w:rPr>
            </w:pPr>
            <w:r>
              <w:rPr>
                <w:color w:val="030303"/>
                <w:w w:val="105"/>
                <w:sz w:val="17"/>
              </w:rPr>
              <w:t>01</w:t>
            </w:r>
            <w:r>
              <w:rPr>
                <w:color w:val="444444"/>
                <w:w w:val="105"/>
                <w:sz w:val="17"/>
              </w:rPr>
              <w:t>.</w:t>
            </w:r>
            <w:r>
              <w:rPr>
                <w:color w:val="030303"/>
                <w:w w:val="105"/>
                <w:sz w:val="17"/>
              </w:rPr>
              <w:t>013</w:t>
            </w:r>
            <w:r>
              <w:rPr>
                <w:color w:val="444444"/>
                <w:w w:val="105"/>
                <w:sz w:val="17"/>
              </w:rPr>
              <w:t>.</w:t>
            </w:r>
            <w:r>
              <w:rPr>
                <w:color w:val="030303"/>
                <w:w w:val="105"/>
                <w:sz w:val="17"/>
              </w:rPr>
              <w:t>00</w:t>
            </w:r>
          </w:p>
        </w:tc>
        <w:tc>
          <w:tcPr>
            <w:tcW w:w="992" w:type="dxa"/>
          </w:tcPr>
          <w:p>
            <w:pPr>
              <w:pStyle w:val="TableParagraph"/>
              <w:rPr>
                <w:sz w:val="18"/>
              </w:rPr>
            </w:pPr>
          </w:p>
          <w:p>
            <w:pPr>
              <w:pStyle w:val="TableParagraph"/>
              <w:spacing w:before="107"/>
              <w:ind w:left="63"/>
              <w:rPr>
                <w:sz w:val="17"/>
              </w:rPr>
            </w:pPr>
            <w:r>
              <w:rPr>
                <w:color w:val="030303"/>
                <w:w w:val="105"/>
                <w:sz w:val="17"/>
              </w:rPr>
              <w:t>6506</w:t>
            </w:r>
            <w:r>
              <w:rPr>
                <w:color w:val="444444"/>
                <w:w w:val="105"/>
                <w:sz w:val="17"/>
              </w:rPr>
              <w:t>.</w:t>
            </w:r>
            <w:r>
              <w:rPr>
                <w:color w:val="030303"/>
                <w:w w:val="105"/>
                <w:sz w:val="17"/>
              </w:rPr>
              <w:t>10</w:t>
            </w:r>
            <w:r>
              <w:rPr>
                <w:color w:val="444444"/>
                <w:w w:val="105"/>
                <w:sz w:val="17"/>
              </w:rPr>
              <w:t>.</w:t>
            </w:r>
            <w:r>
              <w:rPr>
                <w:color w:val="030303"/>
                <w:w w:val="105"/>
                <w:sz w:val="17"/>
              </w:rPr>
              <w:t>00</w:t>
            </w:r>
          </w:p>
        </w:tc>
        <w:tc>
          <w:tcPr>
            <w:tcW w:w="7026" w:type="dxa"/>
          </w:tcPr>
          <w:p>
            <w:pPr>
              <w:pStyle w:val="TableParagraph"/>
              <w:spacing w:line="254" w:lineRule="auto" w:before="7"/>
              <w:ind w:left="104" w:right="42" w:hanging="3"/>
              <w:rPr>
                <w:sz w:val="17"/>
              </w:rPr>
            </w:pPr>
            <w:r>
              <w:rPr>
                <w:color w:val="030303"/>
                <w:w w:val="105"/>
                <w:sz w:val="17"/>
              </w:rPr>
              <w:t>Capacetes e artefatos de uso semelhante, de proteção</w:t>
            </w:r>
            <w:r>
              <w:rPr>
                <w:color w:val="2A2A2A"/>
                <w:w w:val="105"/>
                <w:sz w:val="17"/>
              </w:rPr>
              <w:t>, </w:t>
            </w:r>
            <w:r>
              <w:rPr>
                <w:color w:val="030303"/>
                <w:w w:val="105"/>
                <w:sz w:val="17"/>
              </w:rPr>
              <w:t>para uso em motocicletas</w:t>
            </w:r>
            <w:r>
              <w:rPr>
                <w:color w:val="2A2A2A"/>
                <w:w w:val="105"/>
                <w:sz w:val="17"/>
              </w:rPr>
              <w:t>, </w:t>
            </w:r>
            <w:r>
              <w:rPr>
                <w:color w:val="030303"/>
                <w:w w:val="105"/>
                <w:sz w:val="17"/>
              </w:rPr>
              <w:t>incluídos ciclomotores</w:t>
            </w:r>
          </w:p>
          <w:p>
            <w:pPr>
              <w:pStyle w:val="TableParagraph"/>
              <w:spacing w:line="190" w:lineRule="exact"/>
              <w:ind w:left="105"/>
              <w:rPr>
                <w:sz w:val="17"/>
              </w:rPr>
            </w:pPr>
            <w:r>
              <w:rPr>
                <w:color w:val="030303"/>
                <w:w w:val="105"/>
                <w:sz w:val="17"/>
              </w:rPr>
              <w:t>(</w:t>
            </w:r>
            <w:r>
              <w:rPr>
                <w:color w:val="0303EB"/>
                <w:w w:val="105"/>
                <w:sz w:val="17"/>
                <w:u w:val="single" w:color="0000ED"/>
              </w:rPr>
              <w:t>Protocolos ICMS 41/2008</w:t>
            </w:r>
            <w:r>
              <w:rPr>
                <w:color w:val="0303EB"/>
                <w:w w:val="105"/>
                <w:sz w:val="17"/>
              </w:rPr>
              <w:t> </w:t>
            </w:r>
            <w:r>
              <w:rPr>
                <w:color w:val="030303"/>
                <w:w w:val="105"/>
                <w:sz w:val="17"/>
              </w:rPr>
              <w:t>e </w:t>
            </w:r>
            <w:r>
              <w:rPr>
                <w:color w:val="0303EB"/>
                <w:w w:val="105"/>
                <w:sz w:val="17"/>
                <w:u w:val="thick" w:color="030303"/>
              </w:rPr>
              <w:t>49/2008</w:t>
            </w:r>
            <w:r>
              <w:rPr>
                <w:color w:val="030303"/>
                <w:w w:val="105"/>
                <w:sz w:val="17"/>
              </w:rPr>
              <w:t>) (</w:t>
            </w:r>
            <w:r>
              <w:rPr>
                <w:color w:val="0303EB"/>
                <w:w w:val="105"/>
                <w:sz w:val="17"/>
                <w:u w:val="single" w:color="0000ED"/>
              </w:rPr>
              <w:t>Protocolo ICMS 97/2010</w:t>
            </w:r>
            <w:r>
              <w:rPr>
                <w:color w:val="030303"/>
                <w:w w:val="105"/>
                <w:sz w:val="17"/>
              </w:rPr>
              <w:t>) (</w:t>
            </w:r>
            <w:r>
              <w:rPr>
                <w:color w:val="0303EB"/>
                <w:w w:val="105"/>
                <w:sz w:val="17"/>
                <w:u w:val="single" w:color="0000ED"/>
              </w:rPr>
              <w:t>Convênios ICMS</w:t>
            </w:r>
          </w:p>
          <w:p>
            <w:pPr>
              <w:pStyle w:val="TableParagraph"/>
              <w:spacing w:before="11"/>
              <w:ind w:left="104"/>
              <w:rPr>
                <w:sz w:val="17"/>
              </w:rPr>
            </w:pPr>
            <w:r>
              <w:rPr>
                <w:color w:val="0303EB"/>
                <w:w w:val="110"/>
                <w:sz w:val="17"/>
                <w:u w:val="thick" w:color="0303EB"/>
              </w:rPr>
              <w:t>92/2015</w:t>
            </w:r>
            <w:r>
              <w:rPr>
                <w:color w:val="0303EB"/>
                <w:w w:val="110"/>
                <w:sz w:val="17"/>
              </w:rPr>
              <w:t> </w:t>
            </w:r>
            <w:r>
              <w:rPr>
                <w:color w:val="030303"/>
                <w:w w:val="110"/>
                <w:sz w:val="17"/>
              </w:rPr>
              <w:t>e </w:t>
            </w:r>
            <w:r>
              <w:rPr>
                <w:color w:val="0303EB"/>
                <w:w w:val="110"/>
                <w:sz w:val="17"/>
                <w:u w:val="single" w:color="0000ED"/>
              </w:rPr>
              <w:t>146/2015</w:t>
            </w:r>
            <w:r>
              <w:rPr>
                <w:color w:val="030303"/>
                <w:w w:val="110"/>
                <w:sz w:val="17"/>
              </w:rPr>
              <w:t>)</w:t>
            </w:r>
          </w:p>
        </w:tc>
      </w:tr>
      <w:tr>
        <w:trPr>
          <w:trHeight w:val="1244" w:hRule="atLeast"/>
        </w:trPr>
        <w:tc>
          <w:tcPr>
            <w:tcW w:w="1006" w:type="dxa"/>
          </w:tcPr>
          <w:p>
            <w:pPr>
              <w:pStyle w:val="TableParagraph"/>
              <w:rPr>
                <w:sz w:val="18"/>
              </w:rPr>
            </w:pPr>
          </w:p>
          <w:p>
            <w:pPr>
              <w:pStyle w:val="TableParagraph"/>
              <w:rPr>
                <w:sz w:val="18"/>
              </w:rPr>
            </w:pPr>
          </w:p>
          <w:p>
            <w:pPr>
              <w:pStyle w:val="TableParagraph"/>
              <w:spacing w:before="105"/>
              <w:ind w:left="407"/>
              <w:rPr>
                <w:sz w:val="17"/>
              </w:rPr>
            </w:pPr>
            <w:r>
              <w:rPr>
                <w:color w:val="030303"/>
                <w:sz w:val="17"/>
              </w:rPr>
              <w:t>14</w:t>
            </w:r>
          </w:p>
        </w:tc>
        <w:tc>
          <w:tcPr>
            <w:tcW w:w="1004" w:type="dxa"/>
          </w:tcPr>
          <w:p>
            <w:pPr>
              <w:pStyle w:val="TableParagraph"/>
              <w:rPr>
                <w:sz w:val="18"/>
              </w:rPr>
            </w:pPr>
          </w:p>
          <w:p>
            <w:pPr>
              <w:pStyle w:val="TableParagraph"/>
              <w:rPr>
                <w:sz w:val="18"/>
              </w:rPr>
            </w:pPr>
          </w:p>
          <w:p>
            <w:pPr>
              <w:pStyle w:val="TableParagraph"/>
              <w:spacing w:before="105"/>
              <w:ind w:left="33" w:right="8"/>
              <w:jc w:val="center"/>
              <w:rPr>
                <w:sz w:val="17"/>
              </w:rPr>
            </w:pPr>
            <w:r>
              <w:rPr>
                <w:color w:val="030303"/>
                <w:w w:val="105"/>
                <w:sz w:val="17"/>
              </w:rPr>
              <w:t>01</w:t>
            </w:r>
            <w:r>
              <w:rPr>
                <w:color w:val="444444"/>
                <w:w w:val="105"/>
                <w:sz w:val="17"/>
              </w:rPr>
              <w:t>.</w:t>
            </w:r>
            <w:r>
              <w:rPr>
                <w:color w:val="030303"/>
                <w:w w:val="105"/>
                <w:sz w:val="17"/>
              </w:rPr>
              <w:t>014</w:t>
            </w:r>
            <w:r>
              <w:rPr>
                <w:color w:val="444444"/>
                <w:w w:val="105"/>
                <w:sz w:val="17"/>
              </w:rPr>
              <w:t>.</w:t>
            </w:r>
            <w:r>
              <w:rPr>
                <w:color w:val="030303"/>
                <w:w w:val="105"/>
                <w:sz w:val="17"/>
              </w:rPr>
              <w:t>00</w:t>
            </w:r>
          </w:p>
        </w:tc>
        <w:tc>
          <w:tcPr>
            <w:tcW w:w="992" w:type="dxa"/>
          </w:tcPr>
          <w:p>
            <w:pPr>
              <w:pStyle w:val="TableParagraph"/>
              <w:rPr>
                <w:sz w:val="18"/>
              </w:rPr>
            </w:pPr>
          </w:p>
          <w:p>
            <w:pPr>
              <w:pStyle w:val="TableParagraph"/>
              <w:rPr>
                <w:sz w:val="18"/>
              </w:rPr>
            </w:pPr>
          </w:p>
          <w:p>
            <w:pPr>
              <w:pStyle w:val="TableParagraph"/>
              <w:spacing w:before="105"/>
              <w:ind w:left="279"/>
              <w:rPr>
                <w:sz w:val="17"/>
              </w:rPr>
            </w:pPr>
            <w:r>
              <w:rPr>
                <w:color w:val="030303"/>
                <w:sz w:val="17"/>
              </w:rPr>
              <w:t>68.13</w:t>
            </w:r>
          </w:p>
        </w:tc>
        <w:tc>
          <w:tcPr>
            <w:tcW w:w="7026" w:type="dxa"/>
          </w:tcPr>
          <w:p>
            <w:pPr>
              <w:pStyle w:val="TableParagraph"/>
              <w:spacing w:line="252" w:lineRule="auto" w:before="5"/>
              <w:ind w:left="104" w:right="64" w:firstLine="2"/>
              <w:jc w:val="both"/>
              <w:rPr>
                <w:sz w:val="17"/>
              </w:rPr>
            </w:pPr>
            <w:r>
              <w:rPr>
                <w:color w:val="030303"/>
                <w:sz w:val="17"/>
              </w:rPr>
              <w:t>Guarnições de fricção (por exemplo, placas</w:t>
            </w:r>
            <w:r>
              <w:rPr>
                <w:color w:val="2A2A2A"/>
                <w:sz w:val="17"/>
              </w:rPr>
              <w:t>, </w:t>
            </w:r>
            <w:r>
              <w:rPr>
                <w:color w:val="030303"/>
                <w:sz w:val="17"/>
              </w:rPr>
              <w:t>rolos</w:t>
            </w:r>
            <w:r>
              <w:rPr>
                <w:color w:val="2A2A2A"/>
                <w:sz w:val="17"/>
              </w:rPr>
              <w:t>, </w:t>
            </w:r>
            <w:r>
              <w:rPr>
                <w:color w:val="030303"/>
                <w:sz w:val="17"/>
              </w:rPr>
              <w:t>tiras</w:t>
            </w:r>
            <w:r>
              <w:rPr>
                <w:color w:val="2A2A2A"/>
                <w:sz w:val="17"/>
              </w:rPr>
              <w:t>, </w:t>
            </w:r>
            <w:r>
              <w:rPr>
                <w:color w:val="030303"/>
                <w:sz w:val="17"/>
              </w:rPr>
              <w:t>segmentos, discos, anéis, pastilhas)</w:t>
            </w:r>
            <w:r>
              <w:rPr>
                <w:color w:val="2A2A2A"/>
                <w:sz w:val="17"/>
              </w:rPr>
              <w:t>, </w:t>
            </w:r>
            <w:r>
              <w:rPr>
                <w:color w:val="030303"/>
                <w:sz w:val="17"/>
              </w:rPr>
              <w:t>não montadas</w:t>
            </w:r>
            <w:r>
              <w:rPr>
                <w:color w:val="444444"/>
                <w:sz w:val="17"/>
              </w:rPr>
              <w:t>, </w:t>
            </w:r>
            <w:r>
              <w:rPr>
                <w:color w:val="030303"/>
                <w:sz w:val="17"/>
              </w:rPr>
              <w:t>para freios</w:t>
            </w:r>
            <w:r>
              <w:rPr>
                <w:color w:val="2A2A2A"/>
                <w:sz w:val="17"/>
              </w:rPr>
              <w:t>, </w:t>
            </w:r>
            <w:r>
              <w:rPr>
                <w:color w:val="030303"/>
                <w:sz w:val="17"/>
              </w:rPr>
              <w:t>embreagens ou qualquer outro mecanismo de fricção, </w:t>
            </w:r>
            <w:r>
              <w:rPr>
                <w:color w:val="030303"/>
                <w:sz w:val="16"/>
              </w:rPr>
              <w:t>à </w:t>
            </w:r>
            <w:r>
              <w:rPr>
                <w:color w:val="030303"/>
                <w:sz w:val="17"/>
              </w:rPr>
              <w:t>base de amianto, de outras substâncias minerais ou de celulose</w:t>
            </w:r>
            <w:r>
              <w:rPr>
                <w:color w:val="2A2A2A"/>
                <w:sz w:val="17"/>
              </w:rPr>
              <w:t>, </w:t>
            </w:r>
            <w:r>
              <w:rPr>
                <w:color w:val="030303"/>
                <w:sz w:val="17"/>
              </w:rPr>
              <w:t>mesmo combinadas com têxteis ou outras matérias</w:t>
            </w:r>
          </w:p>
          <w:p>
            <w:pPr>
              <w:pStyle w:val="TableParagraph"/>
              <w:spacing w:line="191" w:lineRule="exact"/>
              <w:ind w:left="105"/>
              <w:jc w:val="both"/>
              <w:rPr>
                <w:sz w:val="17"/>
              </w:rPr>
            </w:pPr>
            <w:r>
              <w:rPr>
                <w:color w:val="030303"/>
                <w:w w:val="105"/>
                <w:sz w:val="17"/>
              </w:rPr>
              <w:t>(</w:t>
            </w:r>
            <w:r>
              <w:rPr>
                <w:color w:val="0303EB"/>
                <w:w w:val="105"/>
                <w:sz w:val="17"/>
                <w:u w:val="single" w:color="0000ED"/>
              </w:rPr>
              <w:t>Protocolos ICMS 41/2008</w:t>
            </w:r>
            <w:r>
              <w:rPr>
                <w:color w:val="0303EB"/>
                <w:w w:val="105"/>
                <w:sz w:val="17"/>
              </w:rPr>
              <w:t> </w:t>
            </w:r>
            <w:r>
              <w:rPr>
                <w:color w:val="030303"/>
                <w:w w:val="105"/>
                <w:sz w:val="17"/>
              </w:rPr>
              <w:t>e </w:t>
            </w:r>
            <w:r>
              <w:rPr>
                <w:color w:val="0303EB"/>
                <w:w w:val="105"/>
                <w:sz w:val="17"/>
              </w:rPr>
              <w:t>49/2008</w:t>
            </w:r>
            <w:r>
              <w:rPr>
                <w:color w:val="030303"/>
                <w:w w:val="105"/>
                <w:sz w:val="17"/>
              </w:rPr>
              <w:t>) (</w:t>
            </w:r>
            <w:r>
              <w:rPr>
                <w:color w:val="0303EB"/>
                <w:w w:val="105"/>
                <w:sz w:val="17"/>
                <w:u w:val="single" w:color="0000ED"/>
              </w:rPr>
              <w:t>Protocolo ICMS 97/2010</w:t>
            </w:r>
            <w:r>
              <w:rPr>
                <w:color w:val="030303"/>
                <w:w w:val="105"/>
                <w:sz w:val="17"/>
              </w:rPr>
              <w:t>) (</w:t>
            </w:r>
            <w:r>
              <w:rPr>
                <w:color w:val="0303EB"/>
                <w:w w:val="105"/>
                <w:sz w:val="17"/>
                <w:u w:val="single" w:color="0000ED"/>
              </w:rPr>
              <w:t>Convênios ICMS</w:t>
            </w:r>
          </w:p>
          <w:p>
            <w:pPr>
              <w:pStyle w:val="TableParagraph"/>
              <w:spacing w:before="11"/>
              <w:ind w:left="104"/>
              <w:jc w:val="both"/>
              <w:rPr>
                <w:sz w:val="17"/>
              </w:rPr>
            </w:pPr>
            <w:r>
              <w:rPr>
                <w:color w:val="0303EB"/>
                <w:w w:val="110"/>
                <w:sz w:val="17"/>
              </w:rPr>
              <w:t>92/2015 </w:t>
            </w:r>
            <w:r>
              <w:rPr>
                <w:color w:val="030303"/>
                <w:w w:val="110"/>
                <w:sz w:val="17"/>
              </w:rPr>
              <w:t>e </w:t>
            </w:r>
            <w:r>
              <w:rPr>
                <w:color w:val="0303EB"/>
                <w:w w:val="110"/>
                <w:sz w:val="17"/>
                <w:u w:val="single" w:color="0000ED"/>
              </w:rPr>
              <w:t>146/2015</w:t>
            </w:r>
            <w:r>
              <w:rPr>
                <w:color w:val="030303"/>
                <w:w w:val="110"/>
                <w:sz w:val="17"/>
              </w:rPr>
              <w:t>)</w:t>
            </w:r>
          </w:p>
        </w:tc>
      </w:tr>
      <w:tr>
        <w:trPr>
          <w:trHeight w:val="637" w:hRule="atLeast"/>
        </w:trPr>
        <w:tc>
          <w:tcPr>
            <w:tcW w:w="1006" w:type="dxa"/>
          </w:tcPr>
          <w:p>
            <w:pPr>
              <w:pStyle w:val="TableParagraph"/>
              <w:spacing w:before="9"/>
              <w:rPr>
                <w:sz w:val="18"/>
              </w:rPr>
            </w:pPr>
          </w:p>
          <w:p>
            <w:pPr>
              <w:pStyle w:val="TableParagraph"/>
              <w:ind w:left="407"/>
              <w:rPr>
                <w:sz w:val="17"/>
              </w:rPr>
            </w:pPr>
            <w:r>
              <w:rPr>
                <w:color w:val="030303"/>
                <w:w w:val="105"/>
                <w:sz w:val="17"/>
              </w:rPr>
              <w:t>15</w:t>
            </w:r>
          </w:p>
        </w:tc>
        <w:tc>
          <w:tcPr>
            <w:tcW w:w="1004" w:type="dxa"/>
          </w:tcPr>
          <w:p>
            <w:pPr>
              <w:pStyle w:val="TableParagraph"/>
              <w:spacing w:before="9"/>
              <w:rPr>
                <w:sz w:val="18"/>
              </w:rPr>
            </w:pPr>
          </w:p>
          <w:p>
            <w:pPr>
              <w:pStyle w:val="TableParagraph"/>
              <w:ind w:left="24" w:right="16"/>
              <w:jc w:val="center"/>
              <w:rPr>
                <w:sz w:val="17"/>
              </w:rPr>
            </w:pPr>
            <w:r>
              <w:rPr>
                <w:color w:val="030303"/>
                <w:sz w:val="17"/>
              </w:rPr>
              <w:t>01.015.00</w:t>
            </w:r>
          </w:p>
        </w:tc>
        <w:tc>
          <w:tcPr>
            <w:tcW w:w="992" w:type="dxa"/>
          </w:tcPr>
          <w:p>
            <w:pPr>
              <w:pStyle w:val="TableParagraph"/>
              <w:spacing w:before="115"/>
              <w:ind w:left="66"/>
              <w:rPr>
                <w:sz w:val="17"/>
              </w:rPr>
            </w:pPr>
            <w:r>
              <w:rPr>
                <w:color w:val="030303"/>
                <w:spacing w:val="-6"/>
                <w:w w:val="110"/>
                <w:sz w:val="17"/>
              </w:rPr>
              <w:t>7007</w:t>
            </w:r>
            <w:r>
              <w:rPr>
                <w:color w:val="444444"/>
                <w:spacing w:val="-6"/>
                <w:w w:val="110"/>
                <w:sz w:val="17"/>
              </w:rPr>
              <w:t>.</w:t>
            </w:r>
            <w:r>
              <w:rPr>
                <w:color w:val="030303"/>
                <w:spacing w:val="-6"/>
                <w:w w:val="110"/>
                <w:sz w:val="17"/>
              </w:rPr>
              <w:t>11</w:t>
            </w:r>
            <w:r>
              <w:rPr>
                <w:color w:val="2A2A2A"/>
                <w:spacing w:val="-6"/>
                <w:w w:val="110"/>
                <w:sz w:val="17"/>
              </w:rPr>
              <w:t>.</w:t>
            </w:r>
            <w:r>
              <w:rPr>
                <w:color w:val="030303"/>
                <w:spacing w:val="-6"/>
                <w:w w:val="110"/>
                <w:sz w:val="17"/>
              </w:rPr>
              <w:t>00</w:t>
            </w:r>
          </w:p>
          <w:p>
            <w:pPr>
              <w:pStyle w:val="TableParagraph"/>
              <w:spacing w:before="6"/>
              <w:ind w:left="61"/>
              <w:rPr>
                <w:sz w:val="17"/>
              </w:rPr>
            </w:pPr>
            <w:r>
              <w:rPr>
                <w:color w:val="030303"/>
                <w:w w:val="105"/>
                <w:sz w:val="17"/>
              </w:rPr>
              <w:t>7007</w:t>
            </w:r>
            <w:r>
              <w:rPr>
                <w:color w:val="565656"/>
                <w:w w:val="105"/>
                <w:sz w:val="17"/>
              </w:rPr>
              <w:t>.</w:t>
            </w:r>
            <w:r>
              <w:rPr>
                <w:color w:val="030303"/>
                <w:w w:val="105"/>
                <w:sz w:val="17"/>
              </w:rPr>
              <w:t>21</w:t>
            </w:r>
            <w:r>
              <w:rPr>
                <w:color w:val="565656"/>
                <w:w w:val="105"/>
                <w:sz w:val="17"/>
              </w:rPr>
              <w:t>.</w:t>
            </w:r>
            <w:r>
              <w:rPr>
                <w:color w:val="030303"/>
                <w:w w:val="105"/>
                <w:sz w:val="17"/>
              </w:rPr>
              <w:t>00</w:t>
            </w:r>
          </w:p>
        </w:tc>
        <w:tc>
          <w:tcPr>
            <w:tcW w:w="7026" w:type="dxa"/>
          </w:tcPr>
          <w:p>
            <w:pPr>
              <w:pStyle w:val="TableParagraph"/>
              <w:spacing w:before="9"/>
              <w:ind w:left="105"/>
              <w:rPr>
                <w:sz w:val="17"/>
              </w:rPr>
            </w:pPr>
            <w:r>
              <w:rPr>
                <w:color w:val="030303"/>
                <w:sz w:val="17"/>
              </w:rPr>
              <w:t>Vidros de dimensões e formatos que permitam aplicação automotiva</w:t>
            </w:r>
          </w:p>
          <w:p>
            <w:pPr>
              <w:pStyle w:val="TableParagraph"/>
              <w:spacing w:line="200" w:lineRule="atLeast" w:before="7"/>
              <w:ind w:left="104" w:right="42" w:firstLine="1"/>
              <w:rPr>
                <w:sz w:val="17"/>
              </w:rPr>
            </w:pPr>
            <w:r>
              <w:rPr>
                <w:color w:val="030303"/>
                <w:w w:val="105"/>
                <w:sz w:val="17"/>
              </w:rPr>
              <w:t>(</w:t>
            </w:r>
            <w:r>
              <w:rPr>
                <w:color w:val="0303EB"/>
                <w:w w:val="105"/>
                <w:sz w:val="17"/>
                <w:u w:val="single" w:color="0000ED"/>
              </w:rPr>
              <w:t>Protocolos ICMS 41/2008</w:t>
            </w:r>
            <w:r>
              <w:rPr>
                <w:color w:val="0303EB"/>
                <w:w w:val="105"/>
                <w:sz w:val="17"/>
              </w:rPr>
              <w:t> </w:t>
            </w:r>
            <w:r>
              <w:rPr>
                <w:color w:val="030303"/>
                <w:w w:val="105"/>
                <w:sz w:val="17"/>
              </w:rPr>
              <w:t>e </w:t>
            </w:r>
            <w:r>
              <w:rPr>
                <w:color w:val="0303EB"/>
                <w:w w:val="105"/>
                <w:sz w:val="17"/>
              </w:rPr>
              <w:t>49/2008</w:t>
            </w:r>
            <w:r>
              <w:rPr>
                <w:color w:val="030303"/>
                <w:w w:val="105"/>
                <w:sz w:val="17"/>
              </w:rPr>
              <w:t>) (</w:t>
            </w:r>
            <w:r>
              <w:rPr>
                <w:color w:val="0303EB"/>
                <w:w w:val="105"/>
                <w:sz w:val="17"/>
                <w:u w:val="single" w:color="0000ED"/>
              </w:rPr>
              <w:t>Protocolo ICMS 97/2010</w:t>
            </w:r>
            <w:r>
              <w:rPr>
                <w:color w:val="030303"/>
                <w:w w:val="105"/>
                <w:sz w:val="17"/>
              </w:rPr>
              <w:t>) (</w:t>
            </w:r>
            <w:r>
              <w:rPr>
                <w:color w:val="0303EB"/>
                <w:w w:val="105"/>
                <w:sz w:val="17"/>
                <w:u w:val="single" w:color="0000ED"/>
              </w:rPr>
              <w:t>Convênios ICMS</w:t>
            </w:r>
            <w:r>
              <w:rPr>
                <w:color w:val="0303EB"/>
                <w:w w:val="105"/>
                <w:sz w:val="17"/>
              </w:rPr>
              <w:t> 92/2015 </w:t>
            </w:r>
            <w:r>
              <w:rPr>
                <w:color w:val="030303"/>
                <w:w w:val="105"/>
                <w:sz w:val="17"/>
              </w:rPr>
              <w:t>e </w:t>
            </w:r>
            <w:r>
              <w:rPr>
                <w:color w:val="0303EB"/>
                <w:w w:val="105"/>
                <w:sz w:val="17"/>
                <w:u w:val="single" w:color="0000ED"/>
              </w:rPr>
              <w:t>146/2015</w:t>
            </w:r>
            <w:r>
              <w:rPr>
                <w:color w:val="030303"/>
                <w:w w:val="105"/>
                <w:sz w:val="17"/>
              </w:rPr>
              <w:t>)</w:t>
            </w:r>
          </w:p>
        </w:tc>
      </w:tr>
      <w:tr>
        <w:trPr>
          <w:trHeight w:val="635" w:hRule="atLeast"/>
        </w:trPr>
        <w:tc>
          <w:tcPr>
            <w:tcW w:w="1006" w:type="dxa"/>
          </w:tcPr>
          <w:p>
            <w:pPr>
              <w:pStyle w:val="TableParagraph"/>
              <w:spacing w:before="4"/>
              <w:rPr>
                <w:sz w:val="18"/>
              </w:rPr>
            </w:pPr>
          </w:p>
          <w:p>
            <w:pPr>
              <w:pStyle w:val="TableParagraph"/>
              <w:spacing w:before="1"/>
              <w:ind w:left="407"/>
              <w:rPr>
                <w:sz w:val="17"/>
              </w:rPr>
            </w:pPr>
            <w:r>
              <w:rPr>
                <w:color w:val="030303"/>
                <w:sz w:val="17"/>
              </w:rPr>
              <w:t>16</w:t>
            </w:r>
          </w:p>
        </w:tc>
        <w:tc>
          <w:tcPr>
            <w:tcW w:w="1004" w:type="dxa"/>
          </w:tcPr>
          <w:p>
            <w:pPr>
              <w:pStyle w:val="TableParagraph"/>
              <w:spacing w:before="4"/>
              <w:rPr>
                <w:sz w:val="18"/>
              </w:rPr>
            </w:pPr>
          </w:p>
          <w:p>
            <w:pPr>
              <w:pStyle w:val="TableParagraph"/>
              <w:spacing w:before="1"/>
              <w:ind w:left="33" w:right="8"/>
              <w:jc w:val="center"/>
              <w:rPr>
                <w:sz w:val="17"/>
              </w:rPr>
            </w:pPr>
            <w:r>
              <w:rPr>
                <w:color w:val="030303"/>
                <w:w w:val="105"/>
                <w:sz w:val="17"/>
              </w:rPr>
              <w:t>01</w:t>
            </w:r>
            <w:r>
              <w:rPr>
                <w:color w:val="565656"/>
                <w:w w:val="105"/>
                <w:sz w:val="17"/>
              </w:rPr>
              <w:t>.</w:t>
            </w:r>
            <w:r>
              <w:rPr>
                <w:color w:val="030303"/>
                <w:w w:val="105"/>
                <w:sz w:val="17"/>
              </w:rPr>
              <w:t>016</w:t>
            </w:r>
            <w:r>
              <w:rPr>
                <w:color w:val="444444"/>
                <w:w w:val="105"/>
                <w:sz w:val="17"/>
              </w:rPr>
              <w:t>.</w:t>
            </w:r>
            <w:r>
              <w:rPr>
                <w:color w:val="030303"/>
                <w:w w:val="105"/>
                <w:sz w:val="17"/>
              </w:rPr>
              <w:t>00</w:t>
            </w:r>
          </w:p>
        </w:tc>
        <w:tc>
          <w:tcPr>
            <w:tcW w:w="992" w:type="dxa"/>
          </w:tcPr>
          <w:p>
            <w:pPr>
              <w:pStyle w:val="TableParagraph"/>
              <w:spacing w:before="4"/>
              <w:rPr>
                <w:sz w:val="18"/>
              </w:rPr>
            </w:pPr>
          </w:p>
          <w:p>
            <w:pPr>
              <w:pStyle w:val="TableParagraph"/>
              <w:spacing w:before="1"/>
              <w:ind w:left="61"/>
              <w:rPr>
                <w:sz w:val="17"/>
              </w:rPr>
            </w:pPr>
            <w:r>
              <w:rPr>
                <w:color w:val="030303"/>
                <w:w w:val="105"/>
                <w:sz w:val="17"/>
              </w:rPr>
              <w:t>7009</w:t>
            </w:r>
            <w:r>
              <w:rPr>
                <w:color w:val="565656"/>
                <w:w w:val="105"/>
                <w:sz w:val="17"/>
              </w:rPr>
              <w:t>.</w:t>
            </w:r>
            <w:r>
              <w:rPr>
                <w:color w:val="030303"/>
                <w:w w:val="105"/>
                <w:sz w:val="17"/>
              </w:rPr>
              <w:t>10</w:t>
            </w:r>
            <w:r>
              <w:rPr>
                <w:color w:val="565656"/>
                <w:w w:val="105"/>
                <w:sz w:val="17"/>
              </w:rPr>
              <w:t>.</w:t>
            </w:r>
            <w:r>
              <w:rPr>
                <w:color w:val="030303"/>
                <w:w w:val="105"/>
                <w:sz w:val="17"/>
              </w:rPr>
              <w:t>00</w:t>
            </w:r>
          </w:p>
        </w:tc>
        <w:tc>
          <w:tcPr>
            <w:tcW w:w="7026" w:type="dxa"/>
          </w:tcPr>
          <w:p>
            <w:pPr>
              <w:pStyle w:val="TableParagraph"/>
              <w:spacing w:before="10"/>
              <w:ind w:left="102"/>
              <w:rPr>
                <w:sz w:val="17"/>
              </w:rPr>
            </w:pPr>
            <w:r>
              <w:rPr>
                <w:color w:val="030303"/>
                <w:sz w:val="17"/>
              </w:rPr>
              <w:t>Espelhos retrovisores</w:t>
            </w:r>
          </w:p>
          <w:p>
            <w:pPr>
              <w:pStyle w:val="TableParagraph"/>
              <w:spacing w:line="206" w:lineRule="exact" w:before="1"/>
              <w:ind w:left="104" w:right="42" w:firstLine="1"/>
              <w:rPr>
                <w:sz w:val="17"/>
              </w:rPr>
            </w:pPr>
            <w:r>
              <w:rPr>
                <w:color w:val="030303"/>
                <w:w w:val="105"/>
                <w:sz w:val="17"/>
              </w:rPr>
              <w:t>(</w:t>
            </w:r>
            <w:r>
              <w:rPr>
                <w:color w:val="0303EB"/>
                <w:w w:val="105"/>
                <w:sz w:val="17"/>
                <w:u w:val="single" w:color="0000ED"/>
              </w:rPr>
              <w:t>Protocolos ICMS 41/2008</w:t>
            </w:r>
            <w:r>
              <w:rPr>
                <w:color w:val="0303EB"/>
                <w:w w:val="105"/>
                <w:sz w:val="17"/>
              </w:rPr>
              <w:t> </w:t>
            </w:r>
            <w:r>
              <w:rPr>
                <w:color w:val="030303"/>
                <w:w w:val="105"/>
                <w:sz w:val="17"/>
              </w:rPr>
              <w:t>e </w:t>
            </w:r>
            <w:r>
              <w:rPr>
                <w:color w:val="0303EB"/>
                <w:w w:val="105"/>
                <w:sz w:val="17"/>
              </w:rPr>
              <w:t>49/2008</w:t>
            </w:r>
            <w:r>
              <w:rPr>
                <w:color w:val="030303"/>
                <w:w w:val="105"/>
                <w:sz w:val="17"/>
              </w:rPr>
              <w:t>) (</w:t>
            </w:r>
            <w:r>
              <w:rPr>
                <w:color w:val="0303EB"/>
                <w:w w:val="105"/>
                <w:sz w:val="17"/>
                <w:u w:val="single" w:color="0000ED"/>
              </w:rPr>
              <w:t>Protocolo ICMS 97/2010</w:t>
            </w:r>
            <w:r>
              <w:rPr>
                <w:color w:val="030303"/>
                <w:w w:val="105"/>
                <w:sz w:val="17"/>
              </w:rPr>
              <w:t>) (</w:t>
            </w:r>
            <w:r>
              <w:rPr>
                <w:color w:val="0303EB"/>
                <w:w w:val="105"/>
                <w:sz w:val="17"/>
                <w:u w:val="single" w:color="0000ED"/>
              </w:rPr>
              <w:t>Convênios ICMS</w:t>
            </w:r>
            <w:r>
              <w:rPr>
                <w:color w:val="0303EB"/>
                <w:w w:val="105"/>
                <w:sz w:val="17"/>
              </w:rPr>
              <w:t> 92/2015 </w:t>
            </w:r>
            <w:r>
              <w:rPr>
                <w:color w:val="030303"/>
                <w:w w:val="105"/>
                <w:sz w:val="17"/>
              </w:rPr>
              <w:t>e </w:t>
            </w:r>
            <w:r>
              <w:rPr>
                <w:color w:val="0303EB"/>
                <w:w w:val="105"/>
                <w:sz w:val="17"/>
                <w:u w:val="single" w:color="0000ED"/>
              </w:rPr>
              <w:t>146/2015</w:t>
            </w:r>
            <w:r>
              <w:rPr>
                <w:color w:val="030303"/>
                <w:w w:val="105"/>
                <w:sz w:val="17"/>
              </w:rPr>
              <w:t>)</w:t>
            </w:r>
          </w:p>
        </w:tc>
      </w:tr>
      <w:tr>
        <w:trPr>
          <w:trHeight w:val="635" w:hRule="atLeast"/>
        </w:trPr>
        <w:tc>
          <w:tcPr>
            <w:tcW w:w="1006" w:type="dxa"/>
          </w:tcPr>
          <w:p>
            <w:pPr>
              <w:pStyle w:val="TableParagraph"/>
              <w:spacing w:before="8"/>
              <w:rPr>
                <w:sz w:val="18"/>
              </w:rPr>
            </w:pPr>
          </w:p>
          <w:p>
            <w:pPr>
              <w:pStyle w:val="TableParagraph"/>
              <w:ind w:left="407"/>
              <w:rPr>
                <w:sz w:val="17"/>
              </w:rPr>
            </w:pPr>
            <w:r>
              <w:rPr>
                <w:color w:val="030303"/>
                <w:sz w:val="17"/>
              </w:rPr>
              <w:t>17</w:t>
            </w:r>
          </w:p>
        </w:tc>
        <w:tc>
          <w:tcPr>
            <w:tcW w:w="1004" w:type="dxa"/>
          </w:tcPr>
          <w:p>
            <w:pPr>
              <w:pStyle w:val="TableParagraph"/>
              <w:spacing w:before="8"/>
              <w:rPr>
                <w:sz w:val="18"/>
              </w:rPr>
            </w:pPr>
          </w:p>
          <w:p>
            <w:pPr>
              <w:pStyle w:val="TableParagraph"/>
              <w:ind w:left="24" w:right="16"/>
              <w:jc w:val="center"/>
              <w:rPr>
                <w:sz w:val="17"/>
              </w:rPr>
            </w:pPr>
            <w:r>
              <w:rPr>
                <w:color w:val="030303"/>
                <w:sz w:val="17"/>
              </w:rPr>
              <w:t>01.017.00</w:t>
            </w:r>
          </w:p>
        </w:tc>
        <w:tc>
          <w:tcPr>
            <w:tcW w:w="992" w:type="dxa"/>
          </w:tcPr>
          <w:p>
            <w:pPr>
              <w:pStyle w:val="TableParagraph"/>
              <w:spacing w:before="8"/>
              <w:rPr>
                <w:sz w:val="18"/>
              </w:rPr>
            </w:pPr>
          </w:p>
          <w:p>
            <w:pPr>
              <w:pStyle w:val="TableParagraph"/>
              <w:ind w:left="61"/>
              <w:rPr>
                <w:sz w:val="17"/>
              </w:rPr>
            </w:pPr>
            <w:r>
              <w:rPr>
                <w:color w:val="030303"/>
                <w:w w:val="105"/>
                <w:sz w:val="17"/>
              </w:rPr>
              <w:t>7014</w:t>
            </w:r>
            <w:r>
              <w:rPr>
                <w:color w:val="2A2A2A"/>
                <w:w w:val="105"/>
                <w:sz w:val="17"/>
              </w:rPr>
              <w:t>.</w:t>
            </w:r>
            <w:r>
              <w:rPr>
                <w:color w:val="030303"/>
                <w:w w:val="105"/>
                <w:sz w:val="17"/>
              </w:rPr>
              <w:t>00.00</w:t>
            </w:r>
          </w:p>
        </w:tc>
        <w:tc>
          <w:tcPr>
            <w:tcW w:w="7026" w:type="dxa"/>
          </w:tcPr>
          <w:p>
            <w:pPr>
              <w:pStyle w:val="TableParagraph"/>
              <w:spacing w:before="8"/>
              <w:ind w:left="103"/>
              <w:rPr>
                <w:sz w:val="17"/>
              </w:rPr>
            </w:pPr>
            <w:r>
              <w:rPr>
                <w:color w:val="030303"/>
                <w:sz w:val="17"/>
              </w:rPr>
              <w:t>Lentes de faróis, lanternas e outros utensílios</w:t>
            </w:r>
          </w:p>
          <w:p>
            <w:pPr>
              <w:pStyle w:val="TableParagraph"/>
              <w:spacing w:line="200" w:lineRule="atLeast" w:before="7"/>
              <w:ind w:left="104" w:right="42" w:firstLine="1"/>
              <w:rPr>
                <w:sz w:val="17"/>
              </w:rPr>
            </w:pPr>
            <w:r>
              <w:rPr>
                <w:color w:val="030303"/>
                <w:w w:val="105"/>
                <w:sz w:val="17"/>
              </w:rPr>
              <w:t>(</w:t>
            </w:r>
            <w:r>
              <w:rPr>
                <w:color w:val="0303EB"/>
                <w:w w:val="105"/>
                <w:sz w:val="17"/>
                <w:u w:val="single" w:color="0000ED"/>
              </w:rPr>
              <w:t>Protocolos ICMS 41/2008</w:t>
            </w:r>
            <w:r>
              <w:rPr>
                <w:color w:val="0303EB"/>
                <w:w w:val="105"/>
                <w:sz w:val="17"/>
              </w:rPr>
              <w:t> </w:t>
            </w:r>
            <w:r>
              <w:rPr>
                <w:color w:val="030303"/>
                <w:w w:val="105"/>
                <w:sz w:val="17"/>
              </w:rPr>
              <w:t>e </w:t>
            </w:r>
            <w:r>
              <w:rPr>
                <w:color w:val="0303EB"/>
                <w:w w:val="105"/>
                <w:sz w:val="17"/>
              </w:rPr>
              <w:t>49/2008</w:t>
            </w:r>
            <w:r>
              <w:rPr>
                <w:color w:val="030303"/>
                <w:w w:val="105"/>
                <w:sz w:val="17"/>
              </w:rPr>
              <w:t>) (</w:t>
            </w:r>
            <w:r>
              <w:rPr>
                <w:color w:val="0303EB"/>
                <w:w w:val="105"/>
                <w:sz w:val="17"/>
                <w:u w:val="single" w:color="0000ED"/>
              </w:rPr>
              <w:t>Protocolo ICMS 97/2010</w:t>
            </w:r>
            <w:r>
              <w:rPr>
                <w:color w:val="030303"/>
                <w:w w:val="105"/>
                <w:sz w:val="17"/>
              </w:rPr>
              <w:t>) (</w:t>
            </w:r>
            <w:r>
              <w:rPr>
                <w:color w:val="0303EB"/>
                <w:w w:val="105"/>
                <w:sz w:val="17"/>
                <w:u w:val="single" w:color="0000ED"/>
              </w:rPr>
              <w:t>Convênios ICMS</w:t>
            </w:r>
            <w:r>
              <w:rPr>
                <w:color w:val="0303EB"/>
                <w:w w:val="105"/>
                <w:sz w:val="17"/>
              </w:rPr>
              <w:t> 92/2015 </w:t>
            </w:r>
            <w:r>
              <w:rPr>
                <w:color w:val="030303"/>
                <w:w w:val="105"/>
                <w:sz w:val="17"/>
              </w:rPr>
              <w:t>e </w:t>
            </w:r>
            <w:r>
              <w:rPr>
                <w:color w:val="0303EB"/>
                <w:w w:val="105"/>
                <w:sz w:val="17"/>
                <w:u w:val="single" w:color="0000ED"/>
              </w:rPr>
              <w:t>146/2015</w:t>
            </w:r>
            <w:r>
              <w:rPr>
                <w:color w:val="030303"/>
                <w:w w:val="105"/>
                <w:sz w:val="17"/>
              </w:rPr>
              <w:t>)</w:t>
            </w:r>
          </w:p>
        </w:tc>
      </w:tr>
      <w:tr>
        <w:trPr>
          <w:trHeight w:val="632" w:hRule="atLeast"/>
        </w:trPr>
        <w:tc>
          <w:tcPr>
            <w:tcW w:w="1006" w:type="dxa"/>
          </w:tcPr>
          <w:p>
            <w:pPr>
              <w:pStyle w:val="TableParagraph"/>
              <w:spacing w:before="11"/>
              <w:rPr>
                <w:sz w:val="18"/>
              </w:rPr>
            </w:pPr>
          </w:p>
          <w:p>
            <w:pPr>
              <w:pStyle w:val="TableParagraph"/>
              <w:ind w:left="407"/>
              <w:rPr>
                <w:sz w:val="17"/>
              </w:rPr>
            </w:pPr>
            <w:r>
              <w:rPr>
                <w:color w:val="030303"/>
                <w:sz w:val="17"/>
              </w:rPr>
              <w:t>18</w:t>
            </w:r>
          </w:p>
        </w:tc>
        <w:tc>
          <w:tcPr>
            <w:tcW w:w="1004" w:type="dxa"/>
          </w:tcPr>
          <w:p>
            <w:pPr>
              <w:pStyle w:val="TableParagraph"/>
              <w:spacing w:before="11"/>
              <w:rPr>
                <w:sz w:val="18"/>
              </w:rPr>
            </w:pPr>
          </w:p>
          <w:p>
            <w:pPr>
              <w:pStyle w:val="TableParagraph"/>
              <w:ind w:left="33" w:right="8"/>
              <w:jc w:val="center"/>
              <w:rPr>
                <w:sz w:val="17"/>
              </w:rPr>
            </w:pPr>
            <w:r>
              <w:rPr>
                <w:color w:val="030303"/>
                <w:w w:val="105"/>
                <w:sz w:val="17"/>
              </w:rPr>
              <w:t>01</w:t>
            </w:r>
            <w:r>
              <w:rPr>
                <w:color w:val="565656"/>
                <w:w w:val="105"/>
                <w:sz w:val="17"/>
              </w:rPr>
              <w:t>.</w:t>
            </w:r>
            <w:r>
              <w:rPr>
                <w:color w:val="030303"/>
                <w:w w:val="105"/>
                <w:sz w:val="17"/>
              </w:rPr>
              <w:t>018</w:t>
            </w:r>
            <w:r>
              <w:rPr>
                <w:color w:val="444444"/>
                <w:w w:val="105"/>
                <w:sz w:val="17"/>
              </w:rPr>
              <w:t>.</w:t>
            </w:r>
            <w:r>
              <w:rPr>
                <w:color w:val="030303"/>
                <w:w w:val="105"/>
                <w:sz w:val="17"/>
              </w:rPr>
              <w:t>00</w:t>
            </w:r>
          </w:p>
        </w:tc>
        <w:tc>
          <w:tcPr>
            <w:tcW w:w="992" w:type="dxa"/>
          </w:tcPr>
          <w:p>
            <w:pPr>
              <w:pStyle w:val="TableParagraph"/>
              <w:spacing w:before="11"/>
              <w:rPr>
                <w:sz w:val="18"/>
              </w:rPr>
            </w:pPr>
          </w:p>
          <w:p>
            <w:pPr>
              <w:pStyle w:val="TableParagraph"/>
              <w:ind w:left="66"/>
              <w:rPr>
                <w:sz w:val="17"/>
              </w:rPr>
            </w:pPr>
            <w:r>
              <w:rPr>
                <w:color w:val="030303"/>
                <w:w w:val="105"/>
                <w:sz w:val="17"/>
              </w:rPr>
              <w:t>7311</w:t>
            </w:r>
            <w:r>
              <w:rPr>
                <w:color w:val="565656"/>
                <w:w w:val="105"/>
                <w:sz w:val="17"/>
              </w:rPr>
              <w:t>.</w:t>
            </w:r>
            <w:r>
              <w:rPr>
                <w:color w:val="030303"/>
                <w:w w:val="105"/>
                <w:sz w:val="17"/>
              </w:rPr>
              <w:t>00</w:t>
            </w:r>
            <w:r>
              <w:rPr>
                <w:color w:val="444444"/>
                <w:w w:val="105"/>
                <w:sz w:val="17"/>
              </w:rPr>
              <w:t>.</w:t>
            </w:r>
            <w:r>
              <w:rPr>
                <w:color w:val="030303"/>
                <w:w w:val="105"/>
                <w:sz w:val="17"/>
              </w:rPr>
              <w:t>00</w:t>
            </w:r>
          </w:p>
        </w:tc>
        <w:tc>
          <w:tcPr>
            <w:tcW w:w="7026" w:type="dxa"/>
          </w:tcPr>
          <w:p>
            <w:pPr>
              <w:pStyle w:val="TableParagraph"/>
              <w:spacing w:before="11"/>
              <w:ind w:left="102"/>
              <w:rPr>
                <w:sz w:val="17"/>
              </w:rPr>
            </w:pPr>
            <w:r>
              <w:rPr>
                <w:color w:val="030303"/>
                <w:sz w:val="17"/>
              </w:rPr>
              <w:t>Cilindro de aço para GNV (gás natural veicular)</w:t>
            </w:r>
          </w:p>
          <w:p>
            <w:pPr>
              <w:pStyle w:val="TableParagraph"/>
              <w:spacing w:line="200" w:lineRule="atLeast" w:before="7"/>
              <w:ind w:left="104" w:right="42" w:firstLine="1"/>
              <w:rPr>
                <w:sz w:val="17"/>
              </w:rPr>
            </w:pPr>
            <w:r>
              <w:rPr>
                <w:color w:val="030303"/>
                <w:w w:val="105"/>
                <w:sz w:val="17"/>
              </w:rPr>
              <w:t>(</w:t>
            </w:r>
            <w:r>
              <w:rPr>
                <w:color w:val="0303EB"/>
                <w:w w:val="105"/>
                <w:sz w:val="17"/>
                <w:u w:val="single" w:color="0000ED"/>
              </w:rPr>
              <w:t>Protocolos ICMS 41/2008</w:t>
            </w:r>
            <w:r>
              <w:rPr>
                <w:color w:val="0303EB"/>
                <w:w w:val="105"/>
                <w:sz w:val="17"/>
              </w:rPr>
              <w:t> </w:t>
            </w:r>
            <w:r>
              <w:rPr>
                <w:color w:val="030303"/>
                <w:w w:val="105"/>
                <w:sz w:val="17"/>
              </w:rPr>
              <w:t>e </w:t>
            </w:r>
            <w:r>
              <w:rPr>
                <w:color w:val="0303EB"/>
                <w:w w:val="105"/>
                <w:sz w:val="17"/>
              </w:rPr>
              <w:t>49/2008</w:t>
            </w:r>
            <w:r>
              <w:rPr>
                <w:color w:val="030303"/>
                <w:w w:val="105"/>
                <w:sz w:val="17"/>
              </w:rPr>
              <w:t>) (</w:t>
            </w:r>
            <w:r>
              <w:rPr>
                <w:color w:val="0303EB"/>
                <w:w w:val="105"/>
                <w:sz w:val="17"/>
                <w:u w:val="single" w:color="0000ED"/>
              </w:rPr>
              <w:t>Protocolo ICMS 97/2010</w:t>
            </w:r>
            <w:r>
              <w:rPr>
                <w:color w:val="030303"/>
                <w:w w:val="105"/>
                <w:sz w:val="17"/>
              </w:rPr>
              <w:t>) (</w:t>
            </w:r>
            <w:r>
              <w:rPr>
                <w:color w:val="0303EB"/>
                <w:w w:val="105"/>
                <w:sz w:val="17"/>
                <w:u w:val="single" w:color="0000ED"/>
              </w:rPr>
              <w:t>Convênios ICMS</w:t>
            </w:r>
            <w:r>
              <w:rPr>
                <w:color w:val="0303EB"/>
                <w:w w:val="105"/>
                <w:sz w:val="17"/>
              </w:rPr>
              <w:t> 92/2015 </w:t>
            </w:r>
            <w:r>
              <w:rPr>
                <w:color w:val="030303"/>
                <w:w w:val="105"/>
                <w:sz w:val="17"/>
              </w:rPr>
              <w:t>e </w:t>
            </w:r>
            <w:r>
              <w:rPr>
                <w:color w:val="0303EB"/>
                <w:w w:val="105"/>
                <w:sz w:val="17"/>
                <w:u w:val="single" w:color="0000ED"/>
              </w:rPr>
              <w:t>146/2015</w:t>
            </w:r>
            <w:r>
              <w:rPr>
                <w:color w:val="030303"/>
                <w:w w:val="105"/>
                <w:sz w:val="17"/>
              </w:rPr>
              <w:t>)</w:t>
            </w:r>
          </w:p>
        </w:tc>
      </w:tr>
      <w:tr>
        <w:trPr>
          <w:trHeight w:val="637" w:hRule="atLeast"/>
        </w:trPr>
        <w:tc>
          <w:tcPr>
            <w:tcW w:w="1006" w:type="dxa"/>
          </w:tcPr>
          <w:p>
            <w:pPr>
              <w:pStyle w:val="TableParagraph"/>
              <w:rPr>
                <w:sz w:val="19"/>
              </w:rPr>
            </w:pPr>
          </w:p>
          <w:p>
            <w:pPr>
              <w:pStyle w:val="TableParagraph"/>
              <w:ind w:left="407"/>
              <w:rPr>
                <w:sz w:val="17"/>
              </w:rPr>
            </w:pPr>
            <w:r>
              <w:rPr>
                <w:color w:val="030303"/>
                <w:sz w:val="17"/>
              </w:rPr>
              <w:t>19</w:t>
            </w:r>
          </w:p>
        </w:tc>
        <w:tc>
          <w:tcPr>
            <w:tcW w:w="1004" w:type="dxa"/>
          </w:tcPr>
          <w:p>
            <w:pPr>
              <w:pStyle w:val="TableParagraph"/>
              <w:rPr>
                <w:sz w:val="19"/>
              </w:rPr>
            </w:pPr>
          </w:p>
          <w:p>
            <w:pPr>
              <w:pStyle w:val="TableParagraph"/>
              <w:ind w:left="33" w:right="8"/>
              <w:jc w:val="center"/>
              <w:rPr>
                <w:sz w:val="17"/>
              </w:rPr>
            </w:pPr>
            <w:r>
              <w:rPr>
                <w:color w:val="030303"/>
                <w:w w:val="105"/>
                <w:sz w:val="17"/>
              </w:rPr>
              <w:t>01</w:t>
            </w:r>
            <w:r>
              <w:rPr>
                <w:color w:val="444444"/>
                <w:w w:val="105"/>
                <w:sz w:val="17"/>
              </w:rPr>
              <w:t>.</w:t>
            </w:r>
            <w:r>
              <w:rPr>
                <w:color w:val="030303"/>
                <w:w w:val="105"/>
                <w:sz w:val="17"/>
              </w:rPr>
              <w:t>020</w:t>
            </w:r>
            <w:r>
              <w:rPr>
                <w:color w:val="444444"/>
                <w:w w:val="105"/>
                <w:sz w:val="17"/>
              </w:rPr>
              <w:t>.</w:t>
            </w:r>
            <w:r>
              <w:rPr>
                <w:color w:val="030303"/>
                <w:w w:val="105"/>
                <w:sz w:val="17"/>
              </w:rPr>
              <w:t>00</w:t>
            </w:r>
          </w:p>
        </w:tc>
        <w:tc>
          <w:tcPr>
            <w:tcW w:w="992" w:type="dxa"/>
          </w:tcPr>
          <w:p>
            <w:pPr>
              <w:pStyle w:val="TableParagraph"/>
              <w:rPr>
                <w:sz w:val="19"/>
              </w:rPr>
            </w:pPr>
          </w:p>
          <w:p>
            <w:pPr>
              <w:pStyle w:val="TableParagraph"/>
              <w:ind w:left="278"/>
              <w:rPr>
                <w:sz w:val="17"/>
              </w:rPr>
            </w:pPr>
            <w:r>
              <w:rPr>
                <w:color w:val="030303"/>
                <w:w w:val="105"/>
                <w:sz w:val="17"/>
              </w:rPr>
              <w:t>73</w:t>
            </w:r>
            <w:r>
              <w:rPr>
                <w:color w:val="2A2A2A"/>
                <w:w w:val="105"/>
                <w:sz w:val="17"/>
              </w:rPr>
              <w:t>.</w:t>
            </w:r>
            <w:r>
              <w:rPr>
                <w:color w:val="030303"/>
                <w:w w:val="105"/>
                <w:sz w:val="17"/>
              </w:rPr>
              <w:t>20</w:t>
            </w:r>
          </w:p>
        </w:tc>
        <w:tc>
          <w:tcPr>
            <w:tcW w:w="7026" w:type="dxa"/>
          </w:tcPr>
          <w:p>
            <w:pPr>
              <w:pStyle w:val="TableParagraph"/>
              <w:spacing w:before="17"/>
              <w:ind w:left="103"/>
              <w:rPr>
                <w:sz w:val="17"/>
              </w:rPr>
            </w:pPr>
            <w:r>
              <w:rPr>
                <w:color w:val="030303"/>
                <w:w w:val="105"/>
                <w:sz w:val="17"/>
              </w:rPr>
              <w:t>Molas e folhas de molas</w:t>
            </w:r>
            <w:r>
              <w:rPr>
                <w:color w:val="444444"/>
                <w:w w:val="105"/>
                <w:sz w:val="17"/>
              </w:rPr>
              <w:t>, </w:t>
            </w:r>
            <w:r>
              <w:rPr>
                <w:color w:val="030303"/>
                <w:w w:val="105"/>
                <w:sz w:val="17"/>
              </w:rPr>
              <w:t>de ferro ou aço</w:t>
            </w:r>
          </w:p>
          <w:p>
            <w:pPr>
              <w:pStyle w:val="TableParagraph"/>
              <w:spacing w:line="200" w:lineRule="atLeast" w:before="2"/>
              <w:ind w:left="104" w:right="42" w:firstLine="1"/>
              <w:rPr>
                <w:sz w:val="17"/>
              </w:rPr>
            </w:pPr>
            <w:r>
              <w:rPr>
                <w:color w:val="030303"/>
                <w:w w:val="105"/>
                <w:sz w:val="17"/>
              </w:rPr>
              <w:t>(</w:t>
            </w:r>
            <w:r>
              <w:rPr>
                <w:color w:val="0303EB"/>
                <w:w w:val="105"/>
                <w:sz w:val="17"/>
                <w:u w:val="single" w:color="0000ED"/>
              </w:rPr>
              <w:t>Protocolos ICMS 41/2008</w:t>
            </w:r>
            <w:r>
              <w:rPr>
                <w:color w:val="0303EB"/>
                <w:w w:val="105"/>
                <w:sz w:val="17"/>
              </w:rPr>
              <w:t> </w:t>
            </w:r>
            <w:r>
              <w:rPr>
                <w:color w:val="030303"/>
                <w:w w:val="105"/>
                <w:sz w:val="17"/>
              </w:rPr>
              <w:t>e </w:t>
            </w:r>
            <w:r>
              <w:rPr>
                <w:color w:val="0303EB"/>
                <w:w w:val="105"/>
                <w:sz w:val="17"/>
              </w:rPr>
              <w:t>49/2008</w:t>
            </w:r>
            <w:r>
              <w:rPr>
                <w:color w:val="030303"/>
                <w:w w:val="105"/>
                <w:sz w:val="17"/>
              </w:rPr>
              <w:t>) (</w:t>
            </w:r>
            <w:r>
              <w:rPr>
                <w:color w:val="0303EB"/>
                <w:w w:val="105"/>
                <w:sz w:val="17"/>
                <w:u w:val="single" w:color="0000ED"/>
              </w:rPr>
              <w:t>Protocolo ICMS 97/2010</w:t>
            </w:r>
            <w:r>
              <w:rPr>
                <w:color w:val="030303"/>
                <w:w w:val="105"/>
                <w:sz w:val="17"/>
              </w:rPr>
              <w:t>) (</w:t>
            </w:r>
            <w:r>
              <w:rPr>
                <w:color w:val="0303EB"/>
                <w:w w:val="105"/>
                <w:sz w:val="17"/>
                <w:u w:val="single" w:color="0000ED"/>
              </w:rPr>
              <w:t>Convênios ICMS</w:t>
            </w:r>
            <w:r>
              <w:rPr>
                <w:color w:val="0303EB"/>
                <w:w w:val="105"/>
                <w:sz w:val="17"/>
              </w:rPr>
              <w:t> 92/2015 </w:t>
            </w:r>
            <w:r>
              <w:rPr>
                <w:color w:val="030303"/>
                <w:w w:val="105"/>
                <w:sz w:val="17"/>
              </w:rPr>
              <w:t>e </w:t>
            </w:r>
            <w:r>
              <w:rPr>
                <w:color w:val="0303EB"/>
                <w:w w:val="105"/>
                <w:sz w:val="17"/>
                <w:u w:val="single" w:color="0000ED"/>
              </w:rPr>
              <w:t>146/2015</w:t>
            </w:r>
            <w:r>
              <w:rPr>
                <w:color w:val="030303"/>
                <w:w w:val="105"/>
                <w:sz w:val="17"/>
              </w:rPr>
              <w:t>)</w:t>
            </w:r>
          </w:p>
        </w:tc>
      </w:tr>
      <w:tr>
        <w:trPr>
          <w:trHeight w:val="635" w:hRule="atLeast"/>
        </w:trPr>
        <w:tc>
          <w:tcPr>
            <w:tcW w:w="1006" w:type="dxa"/>
          </w:tcPr>
          <w:p>
            <w:pPr>
              <w:pStyle w:val="TableParagraph"/>
              <w:spacing w:before="1"/>
              <w:rPr>
                <w:sz w:val="19"/>
              </w:rPr>
            </w:pPr>
          </w:p>
          <w:p>
            <w:pPr>
              <w:pStyle w:val="TableParagraph"/>
              <w:ind w:left="407"/>
              <w:rPr>
                <w:sz w:val="17"/>
              </w:rPr>
            </w:pPr>
            <w:r>
              <w:rPr>
                <w:color w:val="030303"/>
                <w:sz w:val="17"/>
              </w:rPr>
              <w:t>20</w:t>
            </w:r>
          </w:p>
        </w:tc>
        <w:tc>
          <w:tcPr>
            <w:tcW w:w="1004" w:type="dxa"/>
          </w:tcPr>
          <w:p>
            <w:pPr>
              <w:pStyle w:val="TableParagraph"/>
              <w:spacing w:before="7"/>
              <w:rPr>
                <w:sz w:val="18"/>
              </w:rPr>
            </w:pPr>
          </w:p>
          <w:p>
            <w:pPr>
              <w:pStyle w:val="TableParagraph"/>
              <w:spacing w:before="1"/>
              <w:ind w:left="24" w:right="16"/>
              <w:jc w:val="center"/>
              <w:rPr>
                <w:sz w:val="17"/>
              </w:rPr>
            </w:pPr>
            <w:r>
              <w:rPr>
                <w:color w:val="030303"/>
                <w:sz w:val="17"/>
              </w:rPr>
              <w:t>01.021.00</w:t>
            </w:r>
          </w:p>
        </w:tc>
        <w:tc>
          <w:tcPr>
            <w:tcW w:w="992" w:type="dxa"/>
          </w:tcPr>
          <w:p>
            <w:pPr>
              <w:pStyle w:val="TableParagraph"/>
              <w:spacing w:before="7"/>
              <w:rPr>
                <w:sz w:val="18"/>
              </w:rPr>
            </w:pPr>
          </w:p>
          <w:p>
            <w:pPr>
              <w:pStyle w:val="TableParagraph"/>
              <w:spacing w:before="1"/>
              <w:ind w:left="278"/>
              <w:rPr>
                <w:sz w:val="17"/>
              </w:rPr>
            </w:pPr>
            <w:r>
              <w:rPr>
                <w:color w:val="030303"/>
                <w:w w:val="105"/>
                <w:sz w:val="17"/>
              </w:rPr>
              <w:t>73.25</w:t>
            </w:r>
          </w:p>
        </w:tc>
        <w:tc>
          <w:tcPr>
            <w:tcW w:w="7026" w:type="dxa"/>
          </w:tcPr>
          <w:p>
            <w:pPr>
              <w:pStyle w:val="TableParagraph"/>
              <w:spacing w:before="13"/>
              <w:ind w:left="103"/>
              <w:rPr>
                <w:sz w:val="17"/>
              </w:rPr>
            </w:pPr>
            <w:r>
              <w:rPr>
                <w:color w:val="030303"/>
                <w:w w:val="105"/>
                <w:sz w:val="17"/>
              </w:rPr>
              <w:t>Obras moldadas</w:t>
            </w:r>
            <w:r>
              <w:rPr>
                <w:color w:val="2A2A2A"/>
                <w:w w:val="105"/>
                <w:sz w:val="17"/>
              </w:rPr>
              <w:t>, </w:t>
            </w:r>
            <w:r>
              <w:rPr>
                <w:color w:val="030303"/>
                <w:w w:val="105"/>
                <w:sz w:val="17"/>
              </w:rPr>
              <w:t>de ferro fundido</w:t>
            </w:r>
            <w:r>
              <w:rPr>
                <w:color w:val="2A2A2A"/>
                <w:w w:val="105"/>
                <w:sz w:val="17"/>
              </w:rPr>
              <w:t>, </w:t>
            </w:r>
            <w:r>
              <w:rPr>
                <w:color w:val="030303"/>
                <w:w w:val="105"/>
                <w:sz w:val="17"/>
              </w:rPr>
              <w:t>ferro ou aço, exceto as do código 7325</w:t>
            </w:r>
            <w:r>
              <w:rPr>
                <w:color w:val="565656"/>
                <w:w w:val="105"/>
                <w:sz w:val="17"/>
              </w:rPr>
              <w:t>.</w:t>
            </w:r>
            <w:r>
              <w:rPr>
                <w:color w:val="030303"/>
                <w:w w:val="105"/>
                <w:sz w:val="17"/>
              </w:rPr>
              <w:t>91.00</w:t>
            </w:r>
          </w:p>
          <w:p>
            <w:pPr>
              <w:pStyle w:val="TableParagraph"/>
              <w:spacing w:line="200" w:lineRule="atLeast" w:before="6"/>
              <w:ind w:left="104" w:right="42" w:firstLine="1"/>
              <w:rPr>
                <w:sz w:val="17"/>
              </w:rPr>
            </w:pPr>
            <w:r>
              <w:rPr>
                <w:color w:val="030303"/>
                <w:w w:val="105"/>
                <w:sz w:val="17"/>
              </w:rPr>
              <w:t>(</w:t>
            </w:r>
            <w:r>
              <w:rPr>
                <w:color w:val="0303EB"/>
                <w:w w:val="105"/>
                <w:sz w:val="17"/>
                <w:u w:val="single" w:color="0000ED"/>
              </w:rPr>
              <w:t>Protocolos ICMS 41/2008</w:t>
            </w:r>
            <w:r>
              <w:rPr>
                <w:color w:val="0303EB"/>
                <w:w w:val="105"/>
                <w:sz w:val="17"/>
              </w:rPr>
              <w:t> </w:t>
            </w:r>
            <w:r>
              <w:rPr>
                <w:color w:val="030303"/>
                <w:w w:val="105"/>
                <w:sz w:val="17"/>
              </w:rPr>
              <w:t>e </w:t>
            </w:r>
            <w:r>
              <w:rPr>
                <w:color w:val="0303EB"/>
                <w:w w:val="105"/>
                <w:sz w:val="17"/>
              </w:rPr>
              <w:t>49/2008</w:t>
            </w:r>
            <w:r>
              <w:rPr>
                <w:color w:val="030303"/>
                <w:w w:val="105"/>
                <w:sz w:val="17"/>
              </w:rPr>
              <w:t>) (</w:t>
            </w:r>
            <w:r>
              <w:rPr>
                <w:color w:val="0303EB"/>
                <w:w w:val="105"/>
                <w:sz w:val="17"/>
                <w:u w:val="single" w:color="0000ED"/>
              </w:rPr>
              <w:t>Protocolo ICMS 97/2010</w:t>
            </w:r>
            <w:r>
              <w:rPr>
                <w:color w:val="030303"/>
                <w:w w:val="105"/>
                <w:sz w:val="17"/>
              </w:rPr>
              <w:t>) (</w:t>
            </w:r>
            <w:r>
              <w:rPr>
                <w:color w:val="0303EB"/>
                <w:w w:val="105"/>
                <w:sz w:val="17"/>
                <w:u w:val="single" w:color="0000ED"/>
              </w:rPr>
              <w:t>Convênios ICMS</w:t>
            </w:r>
            <w:r>
              <w:rPr>
                <w:color w:val="0303EB"/>
                <w:w w:val="105"/>
                <w:sz w:val="17"/>
              </w:rPr>
              <w:t> 92/2015 </w:t>
            </w:r>
            <w:r>
              <w:rPr>
                <w:color w:val="030303"/>
                <w:w w:val="105"/>
                <w:sz w:val="17"/>
              </w:rPr>
              <w:t>e </w:t>
            </w:r>
            <w:r>
              <w:rPr>
                <w:color w:val="0303EB"/>
                <w:w w:val="105"/>
                <w:sz w:val="17"/>
                <w:u w:val="single" w:color="0000ED"/>
              </w:rPr>
              <w:t>146/2015</w:t>
            </w:r>
            <w:r>
              <w:rPr>
                <w:color w:val="030303"/>
                <w:w w:val="105"/>
                <w:sz w:val="17"/>
              </w:rPr>
              <w:t>)</w:t>
            </w:r>
          </w:p>
        </w:tc>
      </w:tr>
      <w:tr>
        <w:trPr>
          <w:trHeight w:val="635" w:hRule="atLeast"/>
        </w:trPr>
        <w:tc>
          <w:tcPr>
            <w:tcW w:w="1006" w:type="dxa"/>
          </w:tcPr>
          <w:p>
            <w:pPr>
              <w:pStyle w:val="TableParagraph"/>
              <w:spacing w:before="11"/>
              <w:rPr>
                <w:sz w:val="18"/>
              </w:rPr>
            </w:pPr>
          </w:p>
          <w:p>
            <w:pPr>
              <w:pStyle w:val="TableParagraph"/>
              <w:ind w:left="407"/>
              <w:rPr>
                <w:sz w:val="17"/>
              </w:rPr>
            </w:pPr>
            <w:r>
              <w:rPr>
                <w:color w:val="030303"/>
                <w:w w:val="105"/>
                <w:sz w:val="17"/>
              </w:rPr>
              <w:t>21</w:t>
            </w:r>
          </w:p>
        </w:tc>
        <w:tc>
          <w:tcPr>
            <w:tcW w:w="1004" w:type="dxa"/>
          </w:tcPr>
          <w:p>
            <w:pPr>
              <w:pStyle w:val="TableParagraph"/>
              <w:spacing w:before="11"/>
              <w:rPr>
                <w:sz w:val="18"/>
              </w:rPr>
            </w:pPr>
          </w:p>
          <w:p>
            <w:pPr>
              <w:pStyle w:val="TableParagraph"/>
              <w:ind w:left="24" w:right="16"/>
              <w:jc w:val="center"/>
              <w:rPr>
                <w:sz w:val="17"/>
              </w:rPr>
            </w:pPr>
            <w:r>
              <w:rPr>
                <w:color w:val="030303"/>
                <w:sz w:val="17"/>
              </w:rPr>
              <w:t>01.022.00</w:t>
            </w:r>
          </w:p>
        </w:tc>
        <w:tc>
          <w:tcPr>
            <w:tcW w:w="992" w:type="dxa"/>
          </w:tcPr>
          <w:p>
            <w:pPr>
              <w:pStyle w:val="TableParagraph"/>
              <w:spacing w:before="11"/>
              <w:rPr>
                <w:sz w:val="18"/>
              </w:rPr>
            </w:pPr>
          </w:p>
          <w:p>
            <w:pPr>
              <w:pStyle w:val="TableParagraph"/>
              <w:ind w:left="182"/>
              <w:rPr>
                <w:sz w:val="17"/>
              </w:rPr>
            </w:pPr>
            <w:r>
              <w:rPr>
                <w:color w:val="030303"/>
                <w:sz w:val="17"/>
              </w:rPr>
              <w:t>7806.00</w:t>
            </w:r>
          </w:p>
        </w:tc>
        <w:tc>
          <w:tcPr>
            <w:tcW w:w="7026" w:type="dxa"/>
          </w:tcPr>
          <w:p>
            <w:pPr>
              <w:pStyle w:val="TableParagraph"/>
              <w:spacing w:before="16"/>
              <w:ind w:left="103"/>
              <w:rPr>
                <w:sz w:val="17"/>
              </w:rPr>
            </w:pPr>
            <w:r>
              <w:rPr>
                <w:color w:val="030303"/>
                <w:sz w:val="17"/>
              </w:rPr>
              <w:t>Peso de chumbo para balanceamento de roda</w:t>
            </w:r>
          </w:p>
          <w:p>
            <w:pPr>
              <w:pStyle w:val="TableParagraph"/>
              <w:spacing w:line="206" w:lineRule="exact" w:before="1"/>
              <w:ind w:left="104" w:right="42" w:firstLine="1"/>
              <w:rPr>
                <w:sz w:val="17"/>
              </w:rPr>
            </w:pPr>
            <w:r>
              <w:rPr>
                <w:color w:val="030303"/>
                <w:w w:val="105"/>
                <w:sz w:val="17"/>
              </w:rPr>
              <w:t>(</w:t>
            </w:r>
            <w:r>
              <w:rPr>
                <w:color w:val="0303EB"/>
                <w:w w:val="105"/>
                <w:sz w:val="17"/>
                <w:u w:val="single" w:color="0000ED"/>
              </w:rPr>
              <w:t>Protocolos ICMS 41/2008</w:t>
            </w:r>
            <w:r>
              <w:rPr>
                <w:color w:val="0303EB"/>
                <w:w w:val="105"/>
                <w:sz w:val="17"/>
              </w:rPr>
              <w:t> </w:t>
            </w:r>
            <w:r>
              <w:rPr>
                <w:color w:val="030303"/>
                <w:w w:val="105"/>
                <w:sz w:val="17"/>
              </w:rPr>
              <w:t>e </w:t>
            </w:r>
            <w:r>
              <w:rPr>
                <w:color w:val="0303EB"/>
                <w:w w:val="105"/>
                <w:sz w:val="17"/>
              </w:rPr>
              <w:t>49/2008</w:t>
            </w:r>
            <w:r>
              <w:rPr>
                <w:color w:val="030303"/>
                <w:w w:val="105"/>
                <w:sz w:val="17"/>
              </w:rPr>
              <w:t>) (</w:t>
            </w:r>
            <w:r>
              <w:rPr>
                <w:color w:val="0303EB"/>
                <w:w w:val="105"/>
                <w:sz w:val="17"/>
                <w:u w:val="single" w:color="0000ED"/>
              </w:rPr>
              <w:t>Protocolo ICMS 97/2010</w:t>
            </w:r>
            <w:r>
              <w:rPr>
                <w:color w:val="030303"/>
                <w:w w:val="105"/>
                <w:sz w:val="17"/>
              </w:rPr>
              <w:t>) (</w:t>
            </w:r>
            <w:r>
              <w:rPr>
                <w:color w:val="0303EB"/>
                <w:w w:val="105"/>
                <w:sz w:val="17"/>
                <w:u w:val="single" w:color="0000ED"/>
              </w:rPr>
              <w:t>Convênios ICMS</w:t>
            </w:r>
            <w:r>
              <w:rPr>
                <w:color w:val="0303EB"/>
                <w:w w:val="105"/>
                <w:sz w:val="17"/>
              </w:rPr>
              <w:t> 92/2015 </w:t>
            </w:r>
            <w:r>
              <w:rPr>
                <w:color w:val="030303"/>
                <w:w w:val="105"/>
                <w:sz w:val="17"/>
              </w:rPr>
              <w:t>e </w:t>
            </w:r>
            <w:r>
              <w:rPr>
                <w:color w:val="0303EB"/>
                <w:w w:val="105"/>
                <w:sz w:val="17"/>
                <w:u w:val="single" w:color="0000ED"/>
              </w:rPr>
              <w:t>146/2015</w:t>
            </w:r>
            <w:r>
              <w:rPr>
                <w:color w:val="030303"/>
                <w:w w:val="105"/>
                <w:sz w:val="17"/>
              </w:rPr>
              <w:t>)</w:t>
            </w:r>
          </w:p>
        </w:tc>
      </w:tr>
      <w:tr>
        <w:trPr>
          <w:trHeight w:val="635" w:hRule="atLeast"/>
        </w:trPr>
        <w:tc>
          <w:tcPr>
            <w:tcW w:w="1006" w:type="dxa"/>
          </w:tcPr>
          <w:p>
            <w:pPr>
              <w:pStyle w:val="TableParagraph"/>
              <w:spacing w:before="2"/>
              <w:rPr>
                <w:sz w:val="19"/>
              </w:rPr>
            </w:pPr>
          </w:p>
          <w:p>
            <w:pPr>
              <w:pStyle w:val="TableParagraph"/>
              <w:ind w:left="407"/>
              <w:rPr>
                <w:sz w:val="17"/>
              </w:rPr>
            </w:pPr>
            <w:r>
              <w:rPr>
                <w:color w:val="030303"/>
                <w:sz w:val="17"/>
              </w:rPr>
              <w:t>22</w:t>
            </w:r>
          </w:p>
        </w:tc>
        <w:tc>
          <w:tcPr>
            <w:tcW w:w="1004" w:type="dxa"/>
          </w:tcPr>
          <w:p>
            <w:pPr>
              <w:pStyle w:val="TableParagraph"/>
              <w:spacing w:before="2"/>
              <w:rPr>
                <w:sz w:val="19"/>
              </w:rPr>
            </w:pPr>
          </w:p>
          <w:p>
            <w:pPr>
              <w:pStyle w:val="TableParagraph"/>
              <w:ind w:left="33" w:right="8"/>
              <w:jc w:val="center"/>
              <w:rPr>
                <w:sz w:val="17"/>
              </w:rPr>
            </w:pPr>
            <w:r>
              <w:rPr>
                <w:color w:val="030303"/>
                <w:w w:val="105"/>
                <w:sz w:val="17"/>
              </w:rPr>
              <w:t>01</w:t>
            </w:r>
            <w:r>
              <w:rPr>
                <w:color w:val="444444"/>
                <w:w w:val="105"/>
                <w:sz w:val="17"/>
              </w:rPr>
              <w:t>.</w:t>
            </w:r>
            <w:r>
              <w:rPr>
                <w:color w:val="030303"/>
                <w:w w:val="105"/>
                <w:sz w:val="17"/>
              </w:rPr>
              <w:t>023</w:t>
            </w:r>
            <w:r>
              <w:rPr>
                <w:color w:val="444444"/>
                <w:w w:val="105"/>
                <w:sz w:val="17"/>
              </w:rPr>
              <w:t>.</w:t>
            </w:r>
            <w:r>
              <w:rPr>
                <w:color w:val="030303"/>
                <w:w w:val="105"/>
                <w:sz w:val="17"/>
              </w:rPr>
              <w:t>00</w:t>
            </w:r>
          </w:p>
        </w:tc>
        <w:tc>
          <w:tcPr>
            <w:tcW w:w="992" w:type="dxa"/>
          </w:tcPr>
          <w:p>
            <w:pPr>
              <w:pStyle w:val="TableParagraph"/>
              <w:spacing w:before="2"/>
              <w:rPr>
                <w:sz w:val="19"/>
              </w:rPr>
            </w:pPr>
          </w:p>
          <w:p>
            <w:pPr>
              <w:pStyle w:val="TableParagraph"/>
              <w:ind w:left="62"/>
              <w:rPr>
                <w:sz w:val="17"/>
              </w:rPr>
            </w:pPr>
            <w:r>
              <w:rPr>
                <w:color w:val="030303"/>
                <w:w w:val="105"/>
                <w:sz w:val="17"/>
              </w:rPr>
              <w:t>8007</w:t>
            </w:r>
            <w:r>
              <w:rPr>
                <w:color w:val="444444"/>
                <w:w w:val="105"/>
                <w:sz w:val="17"/>
              </w:rPr>
              <w:t>.</w:t>
            </w:r>
            <w:r>
              <w:rPr>
                <w:color w:val="030303"/>
                <w:w w:val="105"/>
                <w:sz w:val="17"/>
              </w:rPr>
              <w:t>00</w:t>
            </w:r>
            <w:r>
              <w:rPr>
                <w:color w:val="444444"/>
                <w:w w:val="105"/>
                <w:sz w:val="17"/>
              </w:rPr>
              <w:t>.</w:t>
            </w:r>
            <w:r>
              <w:rPr>
                <w:color w:val="030303"/>
                <w:w w:val="105"/>
                <w:sz w:val="17"/>
              </w:rPr>
              <w:t>90</w:t>
            </w:r>
          </w:p>
        </w:tc>
        <w:tc>
          <w:tcPr>
            <w:tcW w:w="7026" w:type="dxa"/>
          </w:tcPr>
          <w:p>
            <w:pPr>
              <w:pStyle w:val="TableParagraph"/>
              <w:spacing w:before="14"/>
              <w:ind w:left="103"/>
              <w:rPr>
                <w:sz w:val="17"/>
              </w:rPr>
            </w:pPr>
            <w:r>
              <w:rPr>
                <w:color w:val="030303"/>
                <w:sz w:val="17"/>
              </w:rPr>
              <w:t>Peso para balanceamento de roda e outros utensílios de estanho</w:t>
            </w:r>
          </w:p>
          <w:p>
            <w:pPr>
              <w:pStyle w:val="TableParagraph"/>
              <w:spacing w:line="200" w:lineRule="atLeast" w:before="7"/>
              <w:ind w:left="104" w:right="42" w:firstLine="1"/>
              <w:rPr>
                <w:sz w:val="17"/>
              </w:rPr>
            </w:pPr>
            <w:r>
              <w:rPr>
                <w:color w:val="030303"/>
                <w:w w:val="105"/>
                <w:sz w:val="17"/>
              </w:rPr>
              <w:t>(</w:t>
            </w:r>
            <w:r>
              <w:rPr>
                <w:color w:val="0303EB"/>
                <w:w w:val="105"/>
                <w:sz w:val="17"/>
                <w:u w:val="single" w:color="0000ED"/>
              </w:rPr>
              <w:t>Protocolos ICMS 41/2008</w:t>
            </w:r>
            <w:r>
              <w:rPr>
                <w:color w:val="0303EB"/>
                <w:w w:val="105"/>
                <w:sz w:val="17"/>
              </w:rPr>
              <w:t> </w:t>
            </w:r>
            <w:r>
              <w:rPr>
                <w:color w:val="030303"/>
                <w:w w:val="105"/>
                <w:sz w:val="17"/>
              </w:rPr>
              <w:t>e </w:t>
            </w:r>
            <w:r>
              <w:rPr>
                <w:color w:val="0303EB"/>
                <w:w w:val="105"/>
                <w:sz w:val="17"/>
              </w:rPr>
              <w:t>49/2008</w:t>
            </w:r>
            <w:r>
              <w:rPr>
                <w:color w:val="030303"/>
                <w:w w:val="105"/>
                <w:sz w:val="17"/>
              </w:rPr>
              <w:t>) (</w:t>
            </w:r>
            <w:r>
              <w:rPr>
                <w:color w:val="0303EB"/>
                <w:w w:val="105"/>
                <w:sz w:val="17"/>
                <w:u w:val="single" w:color="0000ED"/>
              </w:rPr>
              <w:t>Protocolo ICMS 97/2010</w:t>
            </w:r>
            <w:r>
              <w:rPr>
                <w:color w:val="030303"/>
                <w:w w:val="105"/>
                <w:sz w:val="17"/>
              </w:rPr>
              <w:t>) (</w:t>
            </w:r>
            <w:r>
              <w:rPr>
                <w:color w:val="0303EB"/>
                <w:w w:val="105"/>
                <w:sz w:val="17"/>
                <w:u w:val="single" w:color="0000ED"/>
              </w:rPr>
              <w:t>Convênios ICMS</w:t>
            </w:r>
            <w:r>
              <w:rPr>
                <w:color w:val="0303EB"/>
                <w:w w:val="105"/>
                <w:sz w:val="17"/>
              </w:rPr>
              <w:t> 92/2015 </w:t>
            </w:r>
            <w:r>
              <w:rPr>
                <w:color w:val="030303"/>
                <w:w w:val="105"/>
                <w:sz w:val="17"/>
              </w:rPr>
              <w:t>e </w:t>
            </w:r>
            <w:r>
              <w:rPr>
                <w:color w:val="0303EB"/>
                <w:w w:val="105"/>
                <w:sz w:val="17"/>
                <w:u w:val="single" w:color="0000ED"/>
              </w:rPr>
              <w:t>146/2015</w:t>
            </w:r>
            <w:r>
              <w:rPr>
                <w:color w:val="030303"/>
                <w:w w:val="105"/>
                <w:sz w:val="17"/>
              </w:rPr>
              <w:t>)</w:t>
            </w:r>
          </w:p>
        </w:tc>
      </w:tr>
      <w:tr>
        <w:trPr>
          <w:trHeight w:val="635" w:hRule="atLeast"/>
        </w:trPr>
        <w:tc>
          <w:tcPr>
            <w:tcW w:w="1006" w:type="dxa"/>
          </w:tcPr>
          <w:p>
            <w:pPr>
              <w:pStyle w:val="TableParagraph"/>
              <w:spacing w:before="1"/>
              <w:rPr>
                <w:sz w:val="19"/>
              </w:rPr>
            </w:pPr>
          </w:p>
          <w:p>
            <w:pPr>
              <w:pStyle w:val="TableParagraph"/>
              <w:ind w:left="407"/>
              <w:rPr>
                <w:sz w:val="17"/>
              </w:rPr>
            </w:pPr>
            <w:r>
              <w:rPr>
                <w:color w:val="030303"/>
                <w:sz w:val="17"/>
              </w:rPr>
              <w:t>23</w:t>
            </w:r>
          </w:p>
        </w:tc>
        <w:tc>
          <w:tcPr>
            <w:tcW w:w="1004" w:type="dxa"/>
          </w:tcPr>
          <w:p>
            <w:pPr>
              <w:pStyle w:val="TableParagraph"/>
              <w:spacing w:before="1"/>
              <w:rPr>
                <w:sz w:val="19"/>
              </w:rPr>
            </w:pPr>
          </w:p>
          <w:p>
            <w:pPr>
              <w:pStyle w:val="TableParagraph"/>
              <w:ind w:left="33" w:right="8"/>
              <w:jc w:val="center"/>
              <w:rPr>
                <w:sz w:val="17"/>
              </w:rPr>
            </w:pPr>
            <w:r>
              <w:rPr>
                <w:color w:val="030303"/>
                <w:w w:val="105"/>
                <w:sz w:val="17"/>
              </w:rPr>
              <w:t>01</w:t>
            </w:r>
            <w:r>
              <w:rPr>
                <w:color w:val="565656"/>
                <w:w w:val="105"/>
                <w:sz w:val="17"/>
              </w:rPr>
              <w:t>.</w:t>
            </w:r>
            <w:r>
              <w:rPr>
                <w:color w:val="030303"/>
                <w:w w:val="105"/>
                <w:sz w:val="17"/>
              </w:rPr>
              <w:t>024</w:t>
            </w:r>
            <w:r>
              <w:rPr>
                <w:color w:val="444444"/>
                <w:w w:val="105"/>
                <w:sz w:val="17"/>
              </w:rPr>
              <w:t>.</w:t>
            </w:r>
            <w:r>
              <w:rPr>
                <w:color w:val="030303"/>
                <w:w w:val="105"/>
                <w:sz w:val="17"/>
              </w:rPr>
              <w:t>00</w:t>
            </w:r>
          </w:p>
        </w:tc>
        <w:tc>
          <w:tcPr>
            <w:tcW w:w="992" w:type="dxa"/>
          </w:tcPr>
          <w:p>
            <w:pPr>
              <w:pStyle w:val="TableParagraph"/>
              <w:spacing w:before="118"/>
              <w:ind w:left="183"/>
              <w:rPr>
                <w:sz w:val="17"/>
              </w:rPr>
            </w:pPr>
            <w:r>
              <w:rPr>
                <w:color w:val="030303"/>
                <w:w w:val="105"/>
                <w:sz w:val="17"/>
              </w:rPr>
              <w:t>8301</w:t>
            </w:r>
            <w:r>
              <w:rPr>
                <w:color w:val="2A2A2A"/>
                <w:w w:val="105"/>
                <w:sz w:val="17"/>
              </w:rPr>
              <w:t>.</w:t>
            </w:r>
            <w:r>
              <w:rPr>
                <w:color w:val="030303"/>
                <w:w w:val="105"/>
                <w:sz w:val="17"/>
              </w:rPr>
              <w:t>20</w:t>
            </w:r>
          </w:p>
          <w:p>
            <w:pPr>
              <w:pStyle w:val="TableParagraph"/>
              <w:spacing w:before="7"/>
              <w:ind w:left="183"/>
              <w:rPr>
                <w:sz w:val="17"/>
              </w:rPr>
            </w:pPr>
            <w:r>
              <w:rPr>
                <w:color w:val="030303"/>
                <w:sz w:val="17"/>
              </w:rPr>
              <w:t>8301.60</w:t>
            </w:r>
          </w:p>
        </w:tc>
        <w:tc>
          <w:tcPr>
            <w:tcW w:w="7026" w:type="dxa"/>
          </w:tcPr>
          <w:p>
            <w:pPr>
              <w:pStyle w:val="TableParagraph"/>
              <w:spacing w:before="17"/>
              <w:ind w:left="106"/>
              <w:rPr>
                <w:sz w:val="17"/>
              </w:rPr>
            </w:pPr>
            <w:r>
              <w:rPr>
                <w:color w:val="030303"/>
                <w:sz w:val="17"/>
              </w:rPr>
              <w:t>Fechaduras e partes de fechaduras</w:t>
            </w:r>
          </w:p>
          <w:p>
            <w:pPr>
              <w:pStyle w:val="TableParagraph"/>
              <w:spacing w:line="206" w:lineRule="exact" w:before="1"/>
              <w:ind w:left="104" w:right="42" w:firstLine="1"/>
              <w:rPr>
                <w:sz w:val="17"/>
              </w:rPr>
            </w:pPr>
            <w:r>
              <w:rPr>
                <w:color w:val="030303"/>
                <w:w w:val="105"/>
                <w:sz w:val="17"/>
              </w:rPr>
              <w:t>(</w:t>
            </w:r>
            <w:r>
              <w:rPr>
                <w:color w:val="0303EB"/>
                <w:w w:val="105"/>
                <w:sz w:val="17"/>
                <w:u w:val="single" w:color="0000ED"/>
              </w:rPr>
              <w:t>Protocolos ICMS 41/2008</w:t>
            </w:r>
            <w:r>
              <w:rPr>
                <w:color w:val="0303EB"/>
                <w:w w:val="105"/>
                <w:sz w:val="17"/>
              </w:rPr>
              <w:t> </w:t>
            </w:r>
            <w:r>
              <w:rPr>
                <w:color w:val="030303"/>
                <w:w w:val="105"/>
                <w:sz w:val="17"/>
              </w:rPr>
              <w:t>e </w:t>
            </w:r>
            <w:r>
              <w:rPr>
                <w:color w:val="0303EB"/>
                <w:w w:val="105"/>
                <w:sz w:val="17"/>
              </w:rPr>
              <w:t>49/2008</w:t>
            </w:r>
            <w:r>
              <w:rPr>
                <w:color w:val="030303"/>
                <w:w w:val="105"/>
                <w:sz w:val="17"/>
              </w:rPr>
              <w:t>) (</w:t>
            </w:r>
            <w:r>
              <w:rPr>
                <w:color w:val="0303EB"/>
                <w:w w:val="105"/>
                <w:sz w:val="17"/>
                <w:u w:val="single" w:color="0000ED"/>
              </w:rPr>
              <w:t>Protocolo ICMS 97/2010</w:t>
            </w:r>
            <w:r>
              <w:rPr>
                <w:color w:val="030303"/>
                <w:w w:val="105"/>
                <w:sz w:val="17"/>
              </w:rPr>
              <w:t>) (</w:t>
            </w:r>
            <w:r>
              <w:rPr>
                <w:color w:val="0303EB"/>
                <w:w w:val="105"/>
                <w:sz w:val="17"/>
                <w:u w:val="single" w:color="0000ED"/>
              </w:rPr>
              <w:t>Convênios ICMS</w:t>
            </w:r>
            <w:r>
              <w:rPr>
                <w:color w:val="0303EB"/>
                <w:w w:val="105"/>
                <w:sz w:val="17"/>
              </w:rPr>
              <w:t> 92/2015 </w:t>
            </w:r>
            <w:r>
              <w:rPr>
                <w:color w:val="030303"/>
                <w:w w:val="105"/>
                <w:sz w:val="17"/>
              </w:rPr>
              <w:t>e </w:t>
            </w:r>
            <w:r>
              <w:rPr>
                <w:color w:val="0303EB"/>
                <w:w w:val="105"/>
                <w:sz w:val="17"/>
                <w:u w:val="single" w:color="0000ED"/>
              </w:rPr>
              <w:t>146/2015</w:t>
            </w:r>
            <w:r>
              <w:rPr>
                <w:color w:val="030303"/>
                <w:w w:val="105"/>
                <w:sz w:val="17"/>
              </w:rPr>
              <w:t>)</w:t>
            </w:r>
          </w:p>
        </w:tc>
      </w:tr>
      <w:tr>
        <w:trPr>
          <w:trHeight w:val="635" w:hRule="atLeast"/>
        </w:trPr>
        <w:tc>
          <w:tcPr>
            <w:tcW w:w="1006" w:type="dxa"/>
          </w:tcPr>
          <w:p>
            <w:pPr>
              <w:pStyle w:val="TableParagraph"/>
              <w:spacing w:before="4"/>
              <w:rPr>
                <w:sz w:val="19"/>
              </w:rPr>
            </w:pPr>
          </w:p>
          <w:p>
            <w:pPr>
              <w:pStyle w:val="TableParagraph"/>
              <w:ind w:left="407"/>
              <w:rPr>
                <w:sz w:val="17"/>
              </w:rPr>
            </w:pPr>
            <w:r>
              <w:rPr>
                <w:color w:val="030303"/>
                <w:sz w:val="17"/>
              </w:rPr>
              <w:t>24</w:t>
            </w:r>
          </w:p>
        </w:tc>
        <w:tc>
          <w:tcPr>
            <w:tcW w:w="1004" w:type="dxa"/>
          </w:tcPr>
          <w:p>
            <w:pPr>
              <w:pStyle w:val="TableParagraph"/>
              <w:spacing w:before="4"/>
              <w:rPr>
                <w:sz w:val="19"/>
              </w:rPr>
            </w:pPr>
          </w:p>
          <w:p>
            <w:pPr>
              <w:pStyle w:val="TableParagraph"/>
              <w:ind w:left="24" w:right="16"/>
              <w:jc w:val="center"/>
              <w:rPr>
                <w:sz w:val="17"/>
              </w:rPr>
            </w:pPr>
            <w:r>
              <w:rPr>
                <w:color w:val="030303"/>
                <w:sz w:val="17"/>
              </w:rPr>
              <w:t>01.025.00</w:t>
            </w:r>
          </w:p>
        </w:tc>
        <w:tc>
          <w:tcPr>
            <w:tcW w:w="992" w:type="dxa"/>
          </w:tcPr>
          <w:p>
            <w:pPr>
              <w:pStyle w:val="TableParagraph"/>
              <w:spacing w:before="4"/>
              <w:rPr>
                <w:sz w:val="19"/>
              </w:rPr>
            </w:pPr>
          </w:p>
          <w:p>
            <w:pPr>
              <w:pStyle w:val="TableParagraph"/>
              <w:ind w:left="183"/>
              <w:rPr>
                <w:sz w:val="17"/>
              </w:rPr>
            </w:pPr>
            <w:r>
              <w:rPr>
                <w:color w:val="030303"/>
                <w:sz w:val="17"/>
              </w:rPr>
              <w:t>8301.70</w:t>
            </w:r>
          </w:p>
        </w:tc>
        <w:tc>
          <w:tcPr>
            <w:tcW w:w="7026" w:type="dxa"/>
          </w:tcPr>
          <w:p>
            <w:pPr>
              <w:pStyle w:val="TableParagraph"/>
              <w:spacing w:before="16"/>
              <w:ind w:left="102"/>
              <w:rPr>
                <w:sz w:val="17"/>
              </w:rPr>
            </w:pPr>
            <w:r>
              <w:rPr>
                <w:color w:val="030303"/>
                <w:sz w:val="17"/>
              </w:rPr>
              <w:t>Chaves apresentadas isoladamente</w:t>
            </w:r>
          </w:p>
          <w:p>
            <w:pPr>
              <w:pStyle w:val="TableParagraph"/>
              <w:spacing w:line="200" w:lineRule="atLeast" w:before="6"/>
              <w:ind w:left="104" w:right="42" w:firstLine="1"/>
              <w:rPr>
                <w:sz w:val="17"/>
              </w:rPr>
            </w:pPr>
            <w:r>
              <w:rPr>
                <w:color w:val="030303"/>
                <w:w w:val="105"/>
                <w:sz w:val="17"/>
              </w:rPr>
              <w:t>(</w:t>
            </w:r>
            <w:r>
              <w:rPr>
                <w:color w:val="0303EB"/>
                <w:w w:val="105"/>
                <w:sz w:val="17"/>
                <w:u w:val="single" w:color="0000ED"/>
              </w:rPr>
              <w:t>Protocolos ICMS 41/2008</w:t>
            </w:r>
            <w:r>
              <w:rPr>
                <w:color w:val="0303EB"/>
                <w:w w:val="105"/>
                <w:sz w:val="17"/>
              </w:rPr>
              <w:t> </w:t>
            </w:r>
            <w:r>
              <w:rPr>
                <w:color w:val="030303"/>
                <w:w w:val="105"/>
                <w:sz w:val="17"/>
              </w:rPr>
              <w:t>e </w:t>
            </w:r>
            <w:r>
              <w:rPr>
                <w:color w:val="0303EB"/>
                <w:w w:val="105"/>
                <w:sz w:val="17"/>
              </w:rPr>
              <w:t>49/2008</w:t>
            </w:r>
            <w:r>
              <w:rPr>
                <w:color w:val="030303"/>
                <w:w w:val="105"/>
                <w:sz w:val="17"/>
              </w:rPr>
              <w:t>) (</w:t>
            </w:r>
            <w:r>
              <w:rPr>
                <w:color w:val="0303EB"/>
                <w:w w:val="105"/>
                <w:sz w:val="17"/>
                <w:u w:val="single" w:color="0000ED"/>
              </w:rPr>
              <w:t>Protocolo ICMS 97/2010</w:t>
            </w:r>
            <w:r>
              <w:rPr>
                <w:color w:val="030303"/>
                <w:w w:val="105"/>
                <w:sz w:val="17"/>
              </w:rPr>
              <w:t>) (</w:t>
            </w:r>
            <w:r>
              <w:rPr>
                <w:color w:val="0303EB"/>
                <w:w w:val="105"/>
                <w:sz w:val="17"/>
                <w:u w:val="single" w:color="0000ED"/>
              </w:rPr>
              <w:t>Convênios ICMS</w:t>
            </w:r>
            <w:r>
              <w:rPr>
                <w:color w:val="0303EB"/>
                <w:w w:val="105"/>
                <w:sz w:val="17"/>
              </w:rPr>
              <w:t> 92/2015 </w:t>
            </w:r>
            <w:r>
              <w:rPr>
                <w:color w:val="030303"/>
                <w:w w:val="105"/>
                <w:sz w:val="17"/>
              </w:rPr>
              <w:t>e </w:t>
            </w:r>
            <w:r>
              <w:rPr>
                <w:color w:val="0303EB"/>
                <w:w w:val="105"/>
                <w:sz w:val="17"/>
                <w:u w:val="single" w:color="0000ED"/>
              </w:rPr>
              <w:t>146/2015</w:t>
            </w:r>
            <w:r>
              <w:rPr>
                <w:color w:val="030303"/>
                <w:w w:val="105"/>
                <w:sz w:val="17"/>
              </w:rPr>
              <w:t>)</w:t>
            </w:r>
          </w:p>
        </w:tc>
      </w:tr>
      <w:tr>
        <w:trPr>
          <w:trHeight w:val="635" w:hRule="atLeast"/>
        </w:trPr>
        <w:tc>
          <w:tcPr>
            <w:tcW w:w="1006" w:type="dxa"/>
          </w:tcPr>
          <w:p>
            <w:pPr>
              <w:pStyle w:val="TableParagraph"/>
              <w:spacing w:before="2"/>
              <w:rPr>
                <w:sz w:val="19"/>
              </w:rPr>
            </w:pPr>
          </w:p>
          <w:p>
            <w:pPr>
              <w:pStyle w:val="TableParagraph"/>
              <w:ind w:left="407"/>
              <w:rPr>
                <w:sz w:val="17"/>
              </w:rPr>
            </w:pPr>
            <w:r>
              <w:rPr>
                <w:color w:val="030303"/>
                <w:w w:val="105"/>
                <w:sz w:val="17"/>
              </w:rPr>
              <w:t>25</w:t>
            </w:r>
          </w:p>
        </w:tc>
        <w:tc>
          <w:tcPr>
            <w:tcW w:w="1004" w:type="dxa"/>
          </w:tcPr>
          <w:p>
            <w:pPr>
              <w:pStyle w:val="TableParagraph"/>
              <w:spacing w:before="2"/>
              <w:rPr>
                <w:sz w:val="19"/>
              </w:rPr>
            </w:pPr>
          </w:p>
          <w:p>
            <w:pPr>
              <w:pStyle w:val="TableParagraph"/>
              <w:ind w:left="33" w:right="8"/>
              <w:jc w:val="center"/>
              <w:rPr>
                <w:sz w:val="17"/>
              </w:rPr>
            </w:pPr>
            <w:r>
              <w:rPr>
                <w:color w:val="030303"/>
                <w:w w:val="105"/>
                <w:sz w:val="17"/>
              </w:rPr>
              <w:t>01</w:t>
            </w:r>
            <w:r>
              <w:rPr>
                <w:color w:val="565656"/>
                <w:w w:val="105"/>
                <w:sz w:val="17"/>
              </w:rPr>
              <w:t>.</w:t>
            </w:r>
            <w:r>
              <w:rPr>
                <w:color w:val="030303"/>
                <w:w w:val="105"/>
                <w:sz w:val="17"/>
              </w:rPr>
              <w:t>026</w:t>
            </w:r>
            <w:r>
              <w:rPr>
                <w:color w:val="444444"/>
                <w:w w:val="105"/>
                <w:sz w:val="17"/>
              </w:rPr>
              <w:t>.</w:t>
            </w:r>
            <w:r>
              <w:rPr>
                <w:color w:val="030303"/>
                <w:w w:val="105"/>
                <w:sz w:val="17"/>
              </w:rPr>
              <w:t>00</w:t>
            </w:r>
          </w:p>
        </w:tc>
        <w:tc>
          <w:tcPr>
            <w:tcW w:w="992" w:type="dxa"/>
          </w:tcPr>
          <w:p>
            <w:pPr>
              <w:pStyle w:val="TableParagraph"/>
              <w:spacing w:before="120"/>
              <w:ind w:left="62"/>
              <w:rPr>
                <w:sz w:val="17"/>
              </w:rPr>
            </w:pPr>
            <w:r>
              <w:rPr>
                <w:color w:val="030303"/>
                <w:w w:val="105"/>
                <w:sz w:val="17"/>
              </w:rPr>
              <w:t>8302</w:t>
            </w:r>
            <w:r>
              <w:rPr>
                <w:color w:val="2A2A2A"/>
                <w:w w:val="105"/>
                <w:sz w:val="17"/>
              </w:rPr>
              <w:t>.</w:t>
            </w:r>
            <w:r>
              <w:rPr>
                <w:color w:val="030303"/>
                <w:w w:val="105"/>
                <w:sz w:val="17"/>
              </w:rPr>
              <w:t>10.00</w:t>
            </w:r>
          </w:p>
          <w:p>
            <w:pPr>
              <w:pStyle w:val="TableParagraph"/>
              <w:spacing w:before="11"/>
              <w:ind w:left="62"/>
              <w:rPr>
                <w:sz w:val="17"/>
              </w:rPr>
            </w:pPr>
            <w:r>
              <w:rPr>
                <w:color w:val="030303"/>
                <w:w w:val="105"/>
                <w:sz w:val="17"/>
              </w:rPr>
              <w:t>8302</w:t>
            </w:r>
            <w:r>
              <w:rPr>
                <w:color w:val="444444"/>
                <w:w w:val="105"/>
                <w:sz w:val="17"/>
              </w:rPr>
              <w:t>.</w:t>
            </w:r>
            <w:r>
              <w:rPr>
                <w:color w:val="030303"/>
                <w:w w:val="105"/>
                <w:sz w:val="17"/>
              </w:rPr>
              <w:t>30</w:t>
            </w:r>
            <w:r>
              <w:rPr>
                <w:color w:val="444444"/>
                <w:w w:val="105"/>
                <w:sz w:val="17"/>
              </w:rPr>
              <w:t>.</w:t>
            </w:r>
            <w:r>
              <w:rPr>
                <w:color w:val="030303"/>
                <w:w w:val="105"/>
                <w:sz w:val="17"/>
              </w:rPr>
              <w:t>00</w:t>
            </w:r>
          </w:p>
        </w:tc>
        <w:tc>
          <w:tcPr>
            <w:tcW w:w="7026" w:type="dxa"/>
          </w:tcPr>
          <w:p>
            <w:pPr>
              <w:pStyle w:val="TableParagraph"/>
              <w:spacing w:line="247" w:lineRule="auto" w:before="19"/>
              <w:ind w:left="105" w:right="108" w:hanging="3"/>
              <w:rPr>
                <w:sz w:val="17"/>
              </w:rPr>
            </w:pPr>
            <w:r>
              <w:rPr>
                <w:color w:val="030303"/>
                <w:sz w:val="17"/>
              </w:rPr>
              <w:t>Dobradiças, guarnições, ferragens e  artigos  semelhantes  de  metais  comuns (</w:t>
            </w:r>
            <w:r>
              <w:rPr>
                <w:color w:val="0303EB"/>
                <w:sz w:val="17"/>
                <w:u w:val="single" w:color="0000ED"/>
              </w:rPr>
              <w:t>Protocolos ICMS 41/2008</w:t>
            </w:r>
            <w:r>
              <w:rPr>
                <w:color w:val="0303EB"/>
                <w:sz w:val="17"/>
              </w:rPr>
              <w:t> </w:t>
            </w:r>
            <w:r>
              <w:rPr>
                <w:color w:val="030303"/>
                <w:sz w:val="17"/>
              </w:rPr>
              <w:t>e </w:t>
            </w:r>
            <w:r>
              <w:rPr>
                <w:color w:val="0303EB"/>
                <w:spacing w:val="-3"/>
                <w:sz w:val="17"/>
              </w:rPr>
              <w:t>49/2008</w:t>
            </w:r>
            <w:r>
              <w:rPr>
                <w:color w:val="030303"/>
                <w:spacing w:val="-3"/>
                <w:sz w:val="17"/>
              </w:rPr>
              <w:t>) </w:t>
            </w:r>
            <w:r>
              <w:rPr>
                <w:color w:val="030303"/>
                <w:sz w:val="17"/>
              </w:rPr>
              <w:t>(</w:t>
            </w:r>
            <w:r>
              <w:rPr>
                <w:color w:val="0303EB"/>
                <w:sz w:val="17"/>
                <w:u w:val="single" w:color="0000ED"/>
              </w:rPr>
              <w:t>Protocolo ICMS </w:t>
            </w:r>
            <w:r>
              <w:rPr>
                <w:color w:val="0303EB"/>
                <w:spacing w:val="-3"/>
                <w:sz w:val="17"/>
                <w:u w:val="single" w:color="0000ED"/>
              </w:rPr>
              <w:t>97/2010</w:t>
            </w:r>
            <w:r>
              <w:rPr>
                <w:color w:val="030303"/>
                <w:spacing w:val="-3"/>
                <w:sz w:val="17"/>
              </w:rPr>
              <w:t>) </w:t>
            </w:r>
            <w:r>
              <w:rPr>
                <w:color w:val="030303"/>
                <w:sz w:val="17"/>
              </w:rPr>
              <w:t>(</w:t>
            </w:r>
            <w:r>
              <w:rPr>
                <w:color w:val="0303EB"/>
                <w:sz w:val="17"/>
                <w:u w:val="single" w:color="0000ED"/>
              </w:rPr>
              <w:t>Convênios</w:t>
            </w:r>
            <w:r>
              <w:rPr>
                <w:color w:val="0303EB"/>
                <w:spacing w:val="-14"/>
                <w:sz w:val="17"/>
                <w:u w:val="single" w:color="0000ED"/>
              </w:rPr>
              <w:t> </w:t>
            </w:r>
            <w:r>
              <w:rPr>
                <w:color w:val="0303EB"/>
                <w:sz w:val="17"/>
                <w:u w:val="single" w:color="0000ED"/>
              </w:rPr>
              <w:t>ICMS</w:t>
            </w:r>
          </w:p>
          <w:p>
            <w:pPr>
              <w:pStyle w:val="TableParagraph"/>
              <w:spacing w:line="187" w:lineRule="exact" w:before="6"/>
              <w:ind w:left="104"/>
              <w:rPr>
                <w:sz w:val="17"/>
              </w:rPr>
            </w:pPr>
            <w:r>
              <w:rPr>
                <w:color w:val="0303EB"/>
                <w:w w:val="110"/>
                <w:sz w:val="17"/>
              </w:rPr>
              <w:t>92/2015 </w:t>
            </w:r>
            <w:r>
              <w:rPr>
                <w:color w:val="030303"/>
                <w:w w:val="110"/>
                <w:sz w:val="17"/>
              </w:rPr>
              <w:t>e </w:t>
            </w:r>
            <w:r>
              <w:rPr>
                <w:color w:val="0303EB"/>
                <w:w w:val="110"/>
                <w:sz w:val="17"/>
                <w:u w:val="single" w:color="0000ED"/>
              </w:rPr>
              <w:t>146/2015</w:t>
            </w:r>
            <w:r>
              <w:rPr>
                <w:color w:val="030303"/>
                <w:w w:val="110"/>
                <w:sz w:val="17"/>
              </w:rPr>
              <w:t>)</w:t>
            </w:r>
          </w:p>
        </w:tc>
      </w:tr>
      <w:tr>
        <w:trPr>
          <w:trHeight w:val="637" w:hRule="atLeast"/>
        </w:trPr>
        <w:tc>
          <w:tcPr>
            <w:tcW w:w="1006" w:type="dxa"/>
          </w:tcPr>
          <w:p>
            <w:pPr>
              <w:pStyle w:val="TableParagraph"/>
              <w:spacing w:before="5"/>
              <w:rPr>
                <w:sz w:val="19"/>
              </w:rPr>
            </w:pPr>
          </w:p>
          <w:p>
            <w:pPr>
              <w:pStyle w:val="TableParagraph"/>
              <w:ind w:left="407"/>
              <w:rPr>
                <w:sz w:val="17"/>
              </w:rPr>
            </w:pPr>
            <w:r>
              <w:rPr>
                <w:color w:val="030303"/>
                <w:sz w:val="17"/>
              </w:rPr>
              <w:t>26</w:t>
            </w:r>
          </w:p>
        </w:tc>
        <w:tc>
          <w:tcPr>
            <w:tcW w:w="1004" w:type="dxa"/>
          </w:tcPr>
          <w:p>
            <w:pPr>
              <w:pStyle w:val="TableParagraph"/>
              <w:spacing w:before="5"/>
              <w:rPr>
                <w:sz w:val="19"/>
              </w:rPr>
            </w:pPr>
          </w:p>
          <w:p>
            <w:pPr>
              <w:pStyle w:val="TableParagraph"/>
              <w:ind w:left="24" w:right="16"/>
              <w:jc w:val="center"/>
              <w:rPr>
                <w:sz w:val="17"/>
              </w:rPr>
            </w:pPr>
            <w:r>
              <w:rPr>
                <w:color w:val="030303"/>
                <w:sz w:val="17"/>
              </w:rPr>
              <w:t>01.027.00</w:t>
            </w:r>
          </w:p>
        </w:tc>
        <w:tc>
          <w:tcPr>
            <w:tcW w:w="992" w:type="dxa"/>
          </w:tcPr>
          <w:p>
            <w:pPr>
              <w:pStyle w:val="TableParagraph"/>
              <w:spacing w:before="5"/>
              <w:rPr>
                <w:sz w:val="19"/>
              </w:rPr>
            </w:pPr>
          </w:p>
          <w:p>
            <w:pPr>
              <w:pStyle w:val="TableParagraph"/>
              <w:ind w:left="183"/>
              <w:rPr>
                <w:sz w:val="17"/>
              </w:rPr>
            </w:pPr>
            <w:r>
              <w:rPr>
                <w:color w:val="030303"/>
                <w:sz w:val="17"/>
              </w:rPr>
              <w:t>8310.00</w:t>
            </w:r>
          </w:p>
        </w:tc>
        <w:tc>
          <w:tcPr>
            <w:tcW w:w="7026" w:type="dxa"/>
          </w:tcPr>
          <w:p>
            <w:pPr>
              <w:pStyle w:val="TableParagraph"/>
              <w:spacing w:before="17"/>
              <w:ind w:left="102"/>
              <w:rPr>
                <w:sz w:val="17"/>
              </w:rPr>
            </w:pPr>
            <w:r>
              <w:rPr>
                <w:color w:val="030303"/>
                <w:sz w:val="17"/>
              </w:rPr>
              <w:t>Triângulo de segurança</w:t>
            </w:r>
          </w:p>
          <w:p>
            <w:pPr>
              <w:pStyle w:val="TableParagraph"/>
              <w:spacing w:line="200" w:lineRule="atLeast" w:before="7"/>
              <w:ind w:left="104" w:right="42" w:firstLine="1"/>
              <w:rPr>
                <w:sz w:val="17"/>
              </w:rPr>
            </w:pPr>
            <w:r>
              <w:rPr>
                <w:color w:val="030303"/>
                <w:w w:val="105"/>
                <w:sz w:val="17"/>
              </w:rPr>
              <w:t>(</w:t>
            </w:r>
            <w:r>
              <w:rPr>
                <w:color w:val="0303EB"/>
                <w:w w:val="105"/>
                <w:sz w:val="17"/>
                <w:u w:val="single" w:color="0000ED"/>
              </w:rPr>
              <w:t>Protocolos ICMS 41/2008</w:t>
            </w:r>
            <w:r>
              <w:rPr>
                <w:color w:val="0303EB"/>
                <w:w w:val="105"/>
                <w:sz w:val="17"/>
              </w:rPr>
              <w:t> </w:t>
            </w:r>
            <w:r>
              <w:rPr>
                <w:color w:val="030303"/>
                <w:w w:val="105"/>
                <w:sz w:val="17"/>
              </w:rPr>
              <w:t>e </w:t>
            </w:r>
            <w:r>
              <w:rPr>
                <w:color w:val="0303EB"/>
                <w:w w:val="105"/>
                <w:sz w:val="17"/>
              </w:rPr>
              <w:t>49/2008</w:t>
            </w:r>
            <w:r>
              <w:rPr>
                <w:color w:val="030303"/>
                <w:w w:val="105"/>
                <w:sz w:val="17"/>
              </w:rPr>
              <w:t>) (</w:t>
            </w:r>
            <w:r>
              <w:rPr>
                <w:color w:val="0303EB"/>
                <w:w w:val="105"/>
                <w:sz w:val="17"/>
                <w:u w:val="single" w:color="0000ED"/>
              </w:rPr>
              <w:t>Protocolo ICMS 97/2010</w:t>
            </w:r>
            <w:r>
              <w:rPr>
                <w:color w:val="030303"/>
                <w:w w:val="105"/>
                <w:sz w:val="17"/>
              </w:rPr>
              <w:t>) (</w:t>
            </w:r>
            <w:r>
              <w:rPr>
                <w:color w:val="0303EB"/>
                <w:w w:val="105"/>
                <w:sz w:val="17"/>
                <w:u w:val="single" w:color="0000ED"/>
              </w:rPr>
              <w:t>Convênios ICMS</w:t>
            </w:r>
            <w:r>
              <w:rPr>
                <w:color w:val="0303EB"/>
                <w:w w:val="105"/>
                <w:sz w:val="17"/>
              </w:rPr>
              <w:t> 92/2015 </w:t>
            </w:r>
            <w:r>
              <w:rPr>
                <w:color w:val="030303"/>
                <w:w w:val="105"/>
                <w:sz w:val="17"/>
              </w:rPr>
              <w:t>e </w:t>
            </w:r>
            <w:r>
              <w:rPr>
                <w:color w:val="0303EB"/>
                <w:w w:val="105"/>
                <w:sz w:val="17"/>
                <w:u w:val="single" w:color="0000ED"/>
              </w:rPr>
              <w:t>146/2015</w:t>
            </w:r>
            <w:r>
              <w:rPr>
                <w:color w:val="030303"/>
                <w:w w:val="105"/>
                <w:sz w:val="17"/>
              </w:rPr>
              <w:t>)</w:t>
            </w:r>
          </w:p>
        </w:tc>
      </w:tr>
      <w:tr>
        <w:trPr>
          <w:trHeight w:val="839" w:hRule="atLeast"/>
        </w:trPr>
        <w:tc>
          <w:tcPr>
            <w:tcW w:w="1006" w:type="dxa"/>
          </w:tcPr>
          <w:p>
            <w:pPr>
              <w:pStyle w:val="TableParagraph"/>
              <w:rPr>
                <w:sz w:val="18"/>
              </w:rPr>
            </w:pPr>
          </w:p>
          <w:p>
            <w:pPr>
              <w:pStyle w:val="TableParagraph"/>
              <w:spacing w:before="114"/>
              <w:ind w:left="407"/>
              <w:rPr>
                <w:sz w:val="17"/>
              </w:rPr>
            </w:pPr>
            <w:r>
              <w:rPr>
                <w:color w:val="030303"/>
                <w:sz w:val="17"/>
              </w:rPr>
              <w:t>27</w:t>
            </w:r>
          </w:p>
        </w:tc>
        <w:tc>
          <w:tcPr>
            <w:tcW w:w="1004" w:type="dxa"/>
          </w:tcPr>
          <w:p>
            <w:pPr>
              <w:pStyle w:val="TableParagraph"/>
              <w:rPr>
                <w:sz w:val="18"/>
              </w:rPr>
            </w:pPr>
          </w:p>
          <w:p>
            <w:pPr>
              <w:pStyle w:val="TableParagraph"/>
              <w:spacing w:before="114"/>
              <w:ind w:left="24" w:right="16"/>
              <w:jc w:val="center"/>
              <w:rPr>
                <w:sz w:val="17"/>
              </w:rPr>
            </w:pPr>
            <w:r>
              <w:rPr>
                <w:color w:val="030303"/>
                <w:sz w:val="17"/>
              </w:rPr>
              <w:t>01.028.00</w:t>
            </w:r>
          </w:p>
        </w:tc>
        <w:tc>
          <w:tcPr>
            <w:tcW w:w="992" w:type="dxa"/>
          </w:tcPr>
          <w:p>
            <w:pPr>
              <w:pStyle w:val="TableParagraph"/>
              <w:rPr>
                <w:sz w:val="18"/>
              </w:rPr>
            </w:pPr>
          </w:p>
          <w:p>
            <w:pPr>
              <w:pStyle w:val="TableParagraph"/>
              <w:spacing w:before="114"/>
              <w:ind w:left="231"/>
              <w:rPr>
                <w:sz w:val="17"/>
              </w:rPr>
            </w:pPr>
            <w:r>
              <w:rPr>
                <w:color w:val="030303"/>
                <w:w w:val="105"/>
                <w:sz w:val="17"/>
              </w:rPr>
              <w:t>8407.3</w:t>
            </w:r>
          </w:p>
        </w:tc>
        <w:tc>
          <w:tcPr>
            <w:tcW w:w="7026" w:type="dxa"/>
          </w:tcPr>
          <w:p>
            <w:pPr>
              <w:pStyle w:val="TableParagraph"/>
              <w:spacing w:line="247" w:lineRule="auto" w:before="18"/>
              <w:ind w:left="102" w:right="108"/>
              <w:rPr>
                <w:sz w:val="17"/>
              </w:rPr>
            </w:pPr>
            <w:r>
              <w:rPr>
                <w:color w:val="030303"/>
                <w:sz w:val="17"/>
              </w:rPr>
              <w:t>Motores de pistão alternativo dos tipos utilizados para  propulsão  de  veículos  do Capítulo</w:t>
            </w:r>
            <w:r>
              <w:rPr>
                <w:color w:val="030303"/>
                <w:spacing w:val="2"/>
                <w:sz w:val="17"/>
              </w:rPr>
              <w:t> </w:t>
            </w:r>
            <w:r>
              <w:rPr>
                <w:color w:val="030303"/>
                <w:sz w:val="17"/>
              </w:rPr>
              <w:t>87</w:t>
            </w:r>
          </w:p>
          <w:p>
            <w:pPr>
              <w:pStyle w:val="TableParagraph"/>
              <w:spacing w:line="202" w:lineRule="exact" w:before="4"/>
              <w:ind w:left="104" w:right="42" w:firstLine="1"/>
              <w:rPr>
                <w:sz w:val="17"/>
              </w:rPr>
            </w:pPr>
            <w:r>
              <w:rPr>
                <w:color w:val="030303"/>
                <w:w w:val="105"/>
                <w:sz w:val="17"/>
              </w:rPr>
              <w:t>(</w:t>
            </w:r>
            <w:r>
              <w:rPr>
                <w:color w:val="0303EB"/>
                <w:w w:val="105"/>
                <w:sz w:val="17"/>
                <w:u w:val="single" w:color="0000ED"/>
              </w:rPr>
              <w:t>Protocolos ICMS 41/2008</w:t>
            </w:r>
            <w:r>
              <w:rPr>
                <w:color w:val="0303EB"/>
                <w:w w:val="105"/>
                <w:sz w:val="17"/>
              </w:rPr>
              <w:t> </w:t>
            </w:r>
            <w:r>
              <w:rPr>
                <w:color w:val="030303"/>
                <w:w w:val="105"/>
                <w:sz w:val="17"/>
              </w:rPr>
              <w:t>e </w:t>
            </w:r>
            <w:r>
              <w:rPr>
                <w:color w:val="0303EB"/>
                <w:w w:val="105"/>
                <w:sz w:val="17"/>
              </w:rPr>
              <w:t>49/2008</w:t>
            </w:r>
            <w:r>
              <w:rPr>
                <w:color w:val="030303"/>
                <w:w w:val="105"/>
                <w:sz w:val="17"/>
              </w:rPr>
              <w:t>) (</w:t>
            </w:r>
            <w:r>
              <w:rPr>
                <w:color w:val="0303EB"/>
                <w:w w:val="105"/>
                <w:sz w:val="17"/>
                <w:u w:val="single" w:color="0000ED"/>
              </w:rPr>
              <w:t>Protocolo ICMS 97/2010</w:t>
            </w:r>
            <w:r>
              <w:rPr>
                <w:color w:val="030303"/>
                <w:w w:val="105"/>
                <w:sz w:val="17"/>
              </w:rPr>
              <w:t>) (</w:t>
            </w:r>
            <w:r>
              <w:rPr>
                <w:color w:val="0303EB"/>
                <w:w w:val="105"/>
                <w:sz w:val="17"/>
                <w:u w:val="single" w:color="0000ED"/>
              </w:rPr>
              <w:t>Convênios ICMS</w:t>
            </w:r>
            <w:r>
              <w:rPr>
                <w:color w:val="0303EB"/>
                <w:w w:val="105"/>
                <w:sz w:val="17"/>
              </w:rPr>
              <w:t> 92/2015 </w:t>
            </w:r>
            <w:r>
              <w:rPr>
                <w:color w:val="030303"/>
                <w:w w:val="105"/>
                <w:sz w:val="17"/>
              </w:rPr>
              <w:t>e </w:t>
            </w:r>
            <w:r>
              <w:rPr>
                <w:color w:val="0303EB"/>
                <w:w w:val="105"/>
                <w:sz w:val="17"/>
                <w:u w:val="single" w:color="0000ED"/>
              </w:rPr>
              <w:t>146/2015</w:t>
            </w:r>
            <w:r>
              <w:rPr>
                <w:color w:val="030303"/>
                <w:w w:val="105"/>
                <w:sz w:val="17"/>
              </w:rPr>
              <w:t>)</w:t>
            </w:r>
          </w:p>
        </w:tc>
      </w:tr>
      <w:tr>
        <w:trPr>
          <w:trHeight w:val="632" w:hRule="atLeast"/>
        </w:trPr>
        <w:tc>
          <w:tcPr>
            <w:tcW w:w="1006" w:type="dxa"/>
          </w:tcPr>
          <w:p>
            <w:pPr>
              <w:pStyle w:val="TableParagraph"/>
              <w:spacing w:before="7"/>
              <w:rPr>
                <w:sz w:val="19"/>
              </w:rPr>
            </w:pPr>
          </w:p>
          <w:p>
            <w:pPr>
              <w:pStyle w:val="TableParagraph"/>
              <w:ind w:left="407"/>
              <w:rPr>
                <w:sz w:val="17"/>
              </w:rPr>
            </w:pPr>
            <w:r>
              <w:rPr>
                <w:color w:val="030303"/>
                <w:sz w:val="17"/>
              </w:rPr>
              <w:t>28</w:t>
            </w:r>
          </w:p>
        </w:tc>
        <w:tc>
          <w:tcPr>
            <w:tcW w:w="1004" w:type="dxa"/>
          </w:tcPr>
          <w:p>
            <w:pPr>
              <w:pStyle w:val="TableParagraph"/>
              <w:spacing w:before="7"/>
              <w:rPr>
                <w:sz w:val="19"/>
              </w:rPr>
            </w:pPr>
          </w:p>
          <w:p>
            <w:pPr>
              <w:pStyle w:val="TableParagraph"/>
              <w:ind w:left="33" w:right="8"/>
              <w:jc w:val="center"/>
              <w:rPr>
                <w:sz w:val="17"/>
              </w:rPr>
            </w:pPr>
            <w:r>
              <w:rPr>
                <w:color w:val="030303"/>
                <w:w w:val="105"/>
                <w:sz w:val="17"/>
              </w:rPr>
              <w:t>01</w:t>
            </w:r>
            <w:r>
              <w:rPr>
                <w:color w:val="565656"/>
                <w:w w:val="105"/>
                <w:sz w:val="17"/>
              </w:rPr>
              <w:t>.</w:t>
            </w:r>
            <w:r>
              <w:rPr>
                <w:color w:val="030303"/>
                <w:w w:val="105"/>
                <w:sz w:val="17"/>
              </w:rPr>
              <w:t>029</w:t>
            </w:r>
            <w:r>
              <w:rPr>
                <w:color w:val="444444"/>
                <w:w w:val="105"/>
                <w:sz w:val="17"/>
              </w:rPr>
              <w:t>.</w:t>
            </w:r>
            <w:r>
              <w:rPr>
                <w:color w:val="030303"/>
                <w:w w:val="105"/>
                <w:sz w:val="17"/>
              </w:rPr>
              <w:t>00</w:t>
            </w:r>
          </w:p>
        </w:tc>
        <w:tc>
          <w:tcPr>
            <w:tcW w:w="992" w:type="dxa"/>
          </w:tcPr>
          <w:p>
            <w:pPr>
              <w:pStyle w:val="TableParagraph"/>
              <w:spacing w:before="7"/>
              <w:rPr>
                <w:sz w:val="19"/>
              </w:rPr>
            </w:pPr>
          </w:p>
          <w:p>
            <w:pPr>
              <w:pStyle w:val="TableParagraph"/>
              <w:ind w:left="183"/>
              <w:rPr>
                <w:sz w:val="17"/>
              </w:rPr>
            </w:pPr>
            <w:r>
              <w:rPr>
                <w:color w:val="030303"/>
                <w:w w:val="105"/>
                <w:sz w:val="17"/>
              </w:rPr>
              <w:t>8408</w:t>
            </w:r>
            <w:r>
              <w:rPr>
                <w:color w:val="444444"/>
                <w:w w:val="105"/>
                <w:sz w:val="17"/>
              </w:rPr>
              <w:t>.</w:t>
            </w:r>
            <w:r>
              <w:rPr>
                <w:color w:val="030303"/>
                <w:w w:val="105"/>
                <w:sz w:val="17"/>
              </w:rPr>
              <w:t>20</w:t>
            </w:r>
          </w:p>
        </w:tc>
        <w:tc>
          <w:tcPr>
            <w:tcW w:w="7026" w:type="dxa"/>
          </w:tcPr>
          <w:p>
            <w:pPr>
              <w:pStyle w:val="TableParagraph"/>
              <w:spacing w:before="19"/>
              <w:ind w:left="103"/>
              <w:rPr>
                <w:sz w:val="17"/>
              </w:rPr>
            </w:pPr>
            <w:r>
              <w:rPr>
                <w:color w:val="030303"/>
                <w:sz w:val="17"/>
              </w:rPr>
              <w:t>Motores dos tipos utilizados para propulsão de veículos automotores</w:t>
            </w:r>
          </w:p>
          <w:p>
            <w:pPr>
              <w:pStyle w:val="TableParagraph"/>
              <w:spacing w:line="200" w:lineRule="atLeast" w:before="7"/>
              <w:ind w:left="104" w:right="42" w:firstLine="1"/>
              <w:rPr>
                <w:sz w:val="17"/>
              </w:rPr>
            </w:pPr>
            <w:r>
              <w:rPr>
                <w:color w:val="030303"/>
                <w:w w:val="105"/>
                <w:sz w:val="17"/>
              </w:rPr>
              <w:t>(</w:t>
            </w:r>
            <w:r>
              <w:rPr>
                <w:color w:val="0303EB"/>
                <w:w w:val="105"/>
                <w:sz w:val="17"/>
                <w:u w:val="single" w:color="0000ED"/>
              </w:rPr>
              <w:t>Protocolos ICMS 41/2008</w:t>
            </w:r>
            <w:r>
              <w:rPr>
                <w:color w:val="0303EB"/>
                <w:w w:val="105"/>
                <w:sz w:val="17"/>
              </w:rPr>
              <w:t> </w:t>
            </w:r>
            <w:r>
              <w:rPr>
                <w:color w:val="030303"/>
                <w:w w:val="105"/>
                <w:sz w:val="17"/>
              </w:rPr>
              <w:t>e </w:t>
            </w:r>
            <w:r>
              <w:rPr>
                <w:color w:val="0303EB"/>
                <w:w w:val="105"/>
                <w:sz w:val="17"/>
              </w:rPr>
              <w:t>49/2008</w:t>
            </w:r>
            <w:r>
              <w:rPr>
                <w:color w:val="030303"/>
                <w:w w:val="105"/>
                <w:sz w:val="17"/>
              </w:rPr>
              <w:t>) (</w:t>
            </w:r>
            <w:r>
              <w:rPr>
                <w:color w:val="0303EB"/>
                <w:w w:val="105"/>
                <w:sz w:val="17"/>
                <w:u w:val="single" w:color="0000ED"/>
              </w:rPr>
              <w:t>Protocolo ICMS 97/2010</w:t>
            </w:r>
            <w:r>
              <w:rPr>
                <w:color w:val="030303"/>
                <w:w w:val="105"/>
                <w:sz w:val="17"/>
              </w:rPr>
              <w:t>) (</w:t>
            </w:r>
            <w:r>
              <w:rPr>
                <w:color w:val="0303EB"/>
                <w:w w:val="105"/>
                <w:sz w:val="17"/>
                <w:u w:val="single" w:color="0000ED"/>
              </w:rPr>
              <w:t>Convênios ICMS</w:t>
            </w:r>
            <w:r>
              <w:rPr>
                <w:color w:val="0303EB"/>
                <w:w w:val="105"/>
                <w:sz w:val="17"/>
              </w:rPr>
              <w:t> 92/2015 </w:t>
            </w:r>
            <w:r>
              <w:rPr>
                <w:color w:val="030303"/>
                <w:w w:val="105"/>
                <w:sz w:val="17"/>
              </w:rPr>
              <w:t>e </w:t>
            </w:r>
            <w:r>
              <w:rPr>
                <w:color w:val="0303EB"/>
                <w:w w:val="105"/>
                <w:sz w:val="17"/>
                <w:u w:val="single" w:color="0000ED"/>
              </w:rPr>
              <w:t>146/2015</w:t>
            </w:r>
            <w:r>
              <w:rPr>
                <w:color w:val="030303"/>
                <w:w w:val="105"/>
                <w:sz w:val="17"/>
              </w:rPr>
              <w:t>)</w:t>
            </w:r>
          </w:p>
        </w:tc>
      </w:tr>
      <w:tr>
        <w:trPr>
          <w:trHeight w:val="718" w:hRule="atLeast"/>
        </w:trPr>
        <w:tc>
          <w:tcPr>
            <w:tcW w:w="1006" w:type="dxa"/>
            <w:tcBorders>
              <w:bottom w:val="nil"/>
            </w:tcBorders>
          </w:tcPr>
          <w:p>
            <w:pPr>
              <w:pStyle w:val="TableParagraph"/>
              <w:spacing w:before="25"/>
              <w:ind w:left="407"/>
              <w:rPr>
                <w:sz w:val="17"/>
              </w:rPr>
            </w:pPr>
            <w:r>
              <w:rPr>
                <w:color w:val="030303"/>
                <w:sz w:val="17"/>
              </w:rPr>
              <w:t>29</w:t>
            </w:r>
          </w:p>
        </w:tc>
        <w:tc>
          <w:tcPr>
            <w:tcW w:w="1004" w:type="dxa"/>
            <w:tcBorders>
              <w:bottom w:val="nil"/>
            </w:tcBorders>
          </w:tcPr>
          <w:p>
            <w:pPr>
              <w:pStyle w:val="TableParagraph"/>
              <w:spacing w:before="25"/>
              <w:ind w:left="33" w:right="8"/>
              <w:jc w:val="center"/>
              <w:rPr>
                <w:sz w:val="17"/>
              </w:rPr>
            </w:pPr>
            <w:r>
              <w:rPr>
                <w:color w:val="030303"/>
                <w:w w:val="105"/>
                <w:sz w:val="17"/>
              </w:rPr>
              <w:t>01</w:t>
            </w:r>
            <w:r>
              <w:rPr>
                <w:color w:val="444444"/>
                <w:w w:val="105"/>
                <w:sz w:val="17"/>
              </w:rPr>
              <w:t>.</w:t>
            </w:r>
            <w:r>
              <w:rPr>
                <w:color w:val="030303"/>
                <w:w w:val="105"/>
                <w:sz w:val="17"/>
              </w:rPr>
              <w:t>030</w:t>
            </w:r>
            <w:r>
              <w:rPr>
                <w:color w:val="444444"/>
                <w:w w:val="105"/>
                <w:sz w:val="17"/>
              </w:rPr>
              <w:t>.</w:t>
            </w:r>
            <w:r>
              <w:rPr>
                <w:color w:val="030303"/>
                <w:w w:val="105"/>
                <w:sz w:val="17"/>
              </w:rPr>
              <w:t>00</w:t>
            </w:r>
          </w:p>
        </w:tc>
        <w:tc>
          <w:tcPr>
            <w:tcW w:w="992" w:type="dxa"/>
            <w:tcBorders>
              <w:bottom w:val="nil"/>
            </w:tcBorders>
          </w:tcPr>
          <w:p>
            <w:pPr>
              <w:pStyle w:val="TableParagraph"/>
              <w:spacing w:before="25"/>
              <w:ind w:left="231"/>
              <w:rPr>
                <w:sz w:val="17"/>
              </w:rPr>
            </w:pPr>
            <w:r>
              <w:rPr>
                <w:color w:val="030303"/>
                <w:w w:val="105"/>
                <w:sz w:val="17"/>
              </w:rPr>
              <w:t>8409</w:t>
            </w:r>
            <w:r>
              <w:rPr>
                <w:color w:val="444444"/>
                <w:w w:val="105"/>
                <w:sz w:val="17"/>
              </w:rPr>
              <w:t>.</w:t>
            </w:r>
            <w:r>
              <w:rPr>
                <w:color w:val="030303"/>
                <w:w w:val="105"/>
                <w:sz w:val="17"/>
              </w:rPr>
              <w:t>9</w:t>
            </w:r>
          </w:p>
        </w:tc>
        <w:tc>
          <w:tcPr>
            <w:tcW w:w="7026" w:type="dxa"/>
            <w:tcBorders>
              <w:bottom w:val="nil"/>
            </w:tcBorders>
          </w:tcPr>
          <w:p>
            <w:pPr>
              <w:pStyle w:val="TableParagraph"/>
              <w:spacing w:line="247" w:lineRule="auto" w:before="25"/>
              <w:ind w:left="104" w:right="42" w:hanging="2"/>
              <w:rPr>
                <w:sz w:val="17"/>
              </w:rPr>
            </w:pPr>
            <w:r>
              <w:rPr>
                <w:color w:val="030303"/>
                <w:sz w:val="17"/>
              </w:rPr>
              <w:t>Partes reconhecíveis como exclusiva ou principalmente destinadas aos motores das posições 84.07 ou 84.08</w:t>
            </w:r>
          </w:p>
        </w:tc>
      </w:tr>
    </w:tbl>
    <w:p>
      <w:pPr>
        <w:spacing w:after="0" w:line="247" w:lineRule="auto"/>
        <w:rPr>
          <w:sz w:val="17"/>
        </w:rPr>
        <w:sectPr>
          <w:pgSz w:w="11910" w:h="16840"/>
          <w:pgMar w:top="560" w:bottom="280" w:left="540" w:right="500"/>
        </w:sectPr>
      </w:pPr>
    </w:p>
    <w:tbl>
      <w:tblPr>
        <w:tblW w:w="0" w:type="auto"/>
        <w:jc w:val="left"/>
        <w:tblInd w:w="4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006"/>
        <w:gridCol w:w="1004"/>
        <w:gridCol w:w="992"/>
        <w:gridCol w:w="7026"/>
      </w:tblGrid>
      <w:tr>
        <w:trPr>
          <w:trHeight w:val="420" w:hRule="atLeast"/>
        </w:trPr>
        <w:tc>
          <w:tcPr>
            <w:tcW w:w="1006" w:type="dxa"/>
            <w:tcBorders>
              <w:top w:val="nil"/>
            </w:tcBorders>
          </w:tcPr>
          <w:p>
            <w:pPr>
              <w:pStyle w:val="TableParagraph"/>
              <w:rPr>
                <w:rFonts w:ascii="Times New Roman"/>
                <w:sz w:val="16"/>
              </w:rPr>
            </w:pPr>
          </w:p>
        </w:tc>
        <w:tc>
          <w:tcPr>
            <w:tcW w:w="1004" w:type="dxa"/>
            <w:tcBorders>
              <w:top w:val="nil"/>
            </w:tcBorders>
          </w:tcPr>
          <w:p>
            <w:pPr>
              <w:pStyle w:val="TableParagraph"/>
              <w:rPr>
                <w:rFonts w:ascii="Times New Roman"/>
                <w:sz w:val="16"/>
              </w:rPr>
            </w:pPr>
          </w:p>
        </w:tc>
        <w:tc>
          <w:tcPr>
            <w:tcW w:w="992" w:type="dxa"/>
            <w:tcBorders>
              <w:top w:val="nil"/>
            </w:tcBorders>
          </w:tcPr>
          <w:p>
            <w:pPr>
              <w:pStyle w:val="TableParagraph"/>
              <w:rPr>
                <w:rFonts w:ascii="Times New Roman"/>
                <w:sz w:val="16"/>
              </w:rPr>
            </w:pPr>
          </w:p>
        </w:tc>
        <w:tc>
          <w:tcPr>
            <w:tcW w:w="7026" w:type="dxa"/>
            <w:tcBorders>
              <w:top w:val="nil"/>
            </w:tcBorders>
          </w:tcPr>
          <w:p>
            <w:pPr>
              <w:pStyle w:val="TableParagraph"/>
              <w:spacing w:before="2"/>
              <w:ind w:left="105"/>
              <w:rPr>
                <w:sz w:val="17"/>
              </w:rPr>
            </w:pPr>
            <w:r>
              <w:rPr>
                <w:color w:val="030303"/>
                <w:w w:val="105"/>
                <w:sz w:val="17"/>
              </w:rPr>
              <w:t>(</w:t>
            </w:r>
            <w:r>
              <w:rPr>
                <w:color w:val="0505EB"/>
                <w:w w:val="105"/>
                <w:sz w:val="17"/>
                <w:u w:val="single" w:color="0000ED"/>
              </w:rPr>
              <w:t>Protocolos ICMS 41/2008</w:t>
            </w:r>
            <w:r>
              <w:rPr>
                <w:color w:val="0505EB"/>
                <w:w w:val="105"/>
                <w:sz w:val="17"/>
              </w:rPr>
              <w:t> </w:t>
            </w:r>
            <w:r>
              <w:rPr>
                <w:color w:val="030303"/>
                <w:w w:val="105"/>
                <w:sz w:val="17"/>
              </w:rPr>
              <w:t>e </w:t>
            </w:r>
            <w:r>
              <w:rPr>
                <w:color w:val="0505EB"/>
                <w:w w:val="105"/>
                <w:sz w:val="17"/>
              </w:rPr>
              <w:t>49/2008</w:t>
            </w:r>
            <w:r>
              <w:rPr>
                <w:color w:val="030303"/>
                <w:w w:val="105"/>
                <w:sz w:val="17"/>
              </w:rPr>
              <w:t>) (</w:t>
            </w:r>
            <w:r>
              <w:rPr>
                <w:color w:val="0505EB"/>
                <w:w w:val="105"/>
                <w:sz w:val="17"/>
                <w:u w:val="single" w:color="0000ED"/>
              </w:rPr>
              <w:t>Protocolo ICMS 97/2010</w:t>
            </w:r>
            <w:r>
              <w:rPr>
                <w:color w:val="030303"/>
                <w:w w:val="105"/>
                <w:sz w:val="17"/>
              </w:rPr>
              <w:t>) (</w:t>
            </w:r>
            <w:r>
              <w:rPr>
                <w:color w:val="0505EB"/>
                <w:w w:val="105"/>
                <w:sz w:val="17"/>
                <w:u w:val="single" w:color="0000ED"/>
              </w:rPr>
              <w:t>Convênios ICMS</w:t>
            </w:r>
          </w:p>
          <w:p>
            <w:pPr>
              <w:pStyle w:val="TableParagraph"/>
              <w:spacing w:line="192" w:lineRule="exact" w:before="11"/>
              <w:ind w:left="104"/>
              <w:rPr>
                <w:sz w:val="17"/>
              </w:rPr>
            </w:pPr>
            <w:r>
              <w:rPr>
                <w:color w:val="0505EB"/>
                <w:w w:val="110"/>
                <w:sz w:val="17"/>
              </w:rPr>
              <w:t>92/2015 </w:t>
            </w:r>
            <w:r>
              <w:rPr>
                <w:color w:val="030303"/>
                <w:w w:val="110"/>
                <w:sz w:val="17"/>
              </w:rPr>
              <w:t>e </w:t>
            </w:r>
            <w:r>
              <w:rPr>
                <w:color w:val="0505EB"/>
                <w:w w:val="110"/>
                <w:sz w:val="17"/>
                <w:u w:val="single" w:color="0000ED"/>
              </w:rPr>
              <w:t>146/2015</w:t>
            </w:r>
            <w:r>
              <w:rPr>
                <w:color w:val="030303"/>
                <w:w w:val="110"/>
                <w:sz w:val="17"/>
              </w:rPr>
              <w:t>)</w:t>
            </w:r>
          </w:p>
        </w:tc>
      </w:tr>
      <w:tr>
        <w:trPr>
          <w:trHeight w:val="635" w:hRule="atLeast"/>
        </w:trPr>
        <w:tc>
          <w:tcPr>
            <w:tcW w:w="1006" w:type="dxa"/>
          </w:tcPr>
          <w:p>
            <w:pPr>
              <w:pStyle w:val="TableParagraph"/>
              <w:spacing w:before="1"/>
              <w:rPr>
                <w:sz w:val="19"/>
              </w:rPr>
            </w:pPr>
          </w:p>
          <w:p>
            <w:pPr>
              <w:pStyle w:val="TableParagraph"/>
              <w:ind w:left="76" w:right="58"/>
              <w:jc w:val="center"/>
              <w:rPr>
                <w:sz w:val="17"/>
              </w:rPr>
            </w:pPr>
            <w:r>
              <w:rPr>
                <w:color w:val="030303"/>
                <w:w w:val="105"/>
                <w:sz w:val="17"/>
              </w:rPr>
              <w:t>30</w:t>
            </w:r>
          </w:p>
        </w:tc>
        <w:tc>
          <w:tcPr>
            <w:tcW w:w="1004" w:type="dxa"/>
          </w:tcPr>
          <w:p>
            <w:pPr>
              <w:pStyle w:val="TableParagraph"/>
              <w:spacing w:before="1"/>
              <w:rPr>
                <w:sz w:val="19"/>
              </w:rPr>
            </w:pPr>
          </w:p>
          <w:p>
            <w:pPr>
              <w:pStyle w:val="TableParagraph"/>
              <w:ind w:right="82"/>
              <w:jc w:val="right"/>
              <w:rPr>
                <w:sz w:val="17"/>
              </w:rPr>
            </w:pPr>
            <w:r>
              <w:rPr>
                <w:color w:val="030303"/>
                <w:w w:val="105"/>
                <w:sz w:val="17"/>
              </w:rPr>
              <w:t>01</w:t>
            </w:r>
            <w:r>
              <w:rPr>
                <w:color w:val="414141"/>
                <w:w w:val="105"/>
                <w:sz w:val="17"/>
              </w:rPr>
              <w:t>.</w:t>
            </w:r>
            <w:r>
              <w:rPr>
                <w:color w:val="030303"/>
                <w:w w:val="105"/>
                <w:sz w:val="17"/>
              </w:rPr>
              <w:t>031</w:t>
            </w:r>
            <w:r>
              <w:rPr>
                <w:color w:val="414141"/>
                <w:w w:val="105"/>
                <w:sz w:val="17"/>
              </w:rPr>
              <w:t>.</w:t>
            </w:r>
            <w:r>
              <w:rPr>
                <w:color w:val="030303"/>
                <w:w w:val="105"/>
                <w:sz w:val="17"/>
              </w:rPr>
              <w:t>00</w:t>
            </w:r>
          </w:p>
        </w:tc>
        <w:tc>
          <w:tcPr>
            <w:tcW w:w="992" w:type="dxa"/>
          </w:tcPr>
          <w:p>
            <w:pPr>
              <w:pStyle w:val="TableParagraph"/>
              <w:spacing w:before="1"/>
              <w:rPr>
                <w:sz w:val="19"/>
              </w:rPr>
            </w:pPr>
          </w:p>
          <w:p>
            <w:pPr>
              <w:pStyle w:val="TableParagraph"/>
              <w:ind w:left="29"/>
              <w:jc w:val="center"/>
              <w:rPr>
                <w:sz w:val="17"/>
              </w:rPr>
            </w:pPr>
            <w:r>
              <w:rPr>
                <w:color w:val="030303"/>
                <w:w w:val="105"/>
                <w:sz w:val="17"/>
              </w:rPr>
              <w:t>8412</w:t>
            </w:r>
            <w:r>
              <w:rPr>
                <w:color w:val="414141"/>
                <w:w w:val="105"/>
                <w:sz w:val="17"/>
              </w:rPr>
              <w:t>.</w:t>
            </w:r>
            <w:r>
              <w:rPr>
                <w:color w:val="030303"/>
                <w:w w:val="105"/>
                <w:sz w:val="17"/>
              </w:rPr>
              <w:t>2</w:t>
            </w:r>
          </w:p>
        </w:tc>
        <w:tc>
          <w:tcPr>
            <w:tcW w:w="7026" w:type="dxa"/>
          </w:tcPr>
          <w:p>
            <w:pPr>
              <w:pStyle w:val="TableParagraph"/>
              <w:spacing w:before="13"/>
              <w:ind w:left="103"/>
              <w:rPr>
                <w:sz w:val="17"/>
              </w:rPr>
            </w:pPr>
            <w:r>
              <w:rPr>
                <w:color w:val="030303"/>
                <w:sz w:val="17"/>
              </w:rPr>
              <w:t>Motores hidráulicos</w:t>
            </w:r>
          </w:p>
          <w:p>
            <w:pPr>
              <w:pStyle w:val="TableParagraph"/>
              <w:spacing w:line="206" w:lineRule="exact" w:before="1"/>
              <w:ind w:left="105" w:right="42"/>
              <w:rPr>
                <w:sz w:val="17"/>
              </w:rPr>
            </w:pPr>
            <w:r>
              <w:rPr>
                <w:color w:val="030303"/>
                <w:w w:val="105"/>
                <w:sz w:val="17"/>
              </w:rPr>
              <w:t>(</w:t>
            </w:r>
            <w:r>
              <w:rPr>
                <w:color w:val="0505EB"/>
                <w:w w:val="105"/>
                <w:sz w:val="17"/>
                <w:u w:val="single" w:color="0000ED"/>
              </w:rPr>
              <w:t>Protocolos ICMS 41/2008</w:t>
            </w:r>
            <w:r>
              <w:rPr>
                <w:color w:val="2A2A2A"/>
                <w:w w:val="105"/>
                <w:sz w:val="17"/>
              </w:rPr>
              <w:t>, </w:t>
            </w:r>
            <w:r>
              <w:rPr>
                <w:color w:val="0505EB"/>
                <w:w w:val="105"/>
                <w:sz w:val="17"/>
              </w:rPr>
              <w:t>49/2008 </w:t>
            </w:r>
            <w:r>
              <w:rPr>
                <w:color w:val="030303"/>
                <w:w w:val="105"/>
                <w:sz w:val="17"/>
              </w:rPr>
              <w:t>e </w:t>
            </w:r>
            <w:r>
              <w:rPr>
                <w:color w:val="0505EB"/>
                <w:w w:val="105"/>
                <w:sz w:val="17"/>
                <w:u w:val="thick" w:color="030303"/>
              </w:rPr>
              <w:t>5/2011</w:t>
            </w:r>
            <w:r>
              <w:rPr>
                <w:color w:val="030303"/>
                <w:w w:val="105"/>
                <w:sz w:val="17"/>
                <w:u w:val="thick" w:color="030303"/>
              </w:rPr>
              <w:t>)</w:t>
            </w:r>
            <w:r>
              <w:rPr>
                <w:color w:val="030303"/>
                <w:w w:val="105"/>
                <w:sz w:val="17"/>
              </w:rPr>
              <w:t> (</w:t>
            </w:r>
            <w:r>
              <w:rPr>
                <w:color w:val="0505EB"/>
                <w:w w:val="105"/>
                <w:sz w:val="17"/>
                <w:u w:val="single" w:color="0000ED"/>
              </w:rPr>
              <w:t>Protocolos ICMS 97/2010</w:t>
            </w:r>
            <w:r>
              <w:rPr>
                <w:color w:val="0505EB"/>
                <w:w w:val="105"/>
                <w:sz w:val="17"/>
              </w:rPr>
              <w:t> </w:t>
            </w:r>
            <w:r>
              <w:rPr>
                <w:color w:val="030303"/>
                <w:w w:val="105"/>
                <w:sz w:val="17"/>
              </w:rPr>
              <w:t>e </w:t>
            </w:r>
            <w:r>
              <w:rPr>
                <w:color w:val="0505EB"/>
                <w:w w:val="105"/>
                <w:sz w:val="17"/>
              </w:rPr>
              <w:t>41/2014</w:t>
            </w:r>
            <w:r>
              <w:rPr>
                <w:color w:val="030303"/>
                <w:w w:val="105"/>
                <w:sz w:val="17"/>
              </w:rPr>
              <w:t>) (</w:t>
            </w:r>
            <w:r>
              <w:rPr>
                <w:color w:val="0505EB"/>
                <w:w w:val="105"/>
                <w:sz w:val="17"/>
                <w:u w:val="single" w:color="0000ED"/>
              </w:rPr>
              <w:t>Convênios ICMS 92/2015</w:t>
            </w:r>
            <w:r>
              <w:rPr>
                <w:color w:val="0505EB"/>
                <w:w w:val="105"/>
                <w:sz w:val="17"/>
              </w:rPr>
              <w:t> </w:t>
            </w:r>
            <w:r>
              <w:rPr>
                <w:color w:val="030303"/>
                <w:w w:val="105"/>
                <w:sz w:val="17"/>
              </w:rPr>
              <w:t>e </w:t>
            </w:r>
            <w:r>
              <w:rPr>
                <w:color w:val="0505EB"/>
                <w:w w:val="105"/>
                <w:sz w:val="17"/>
                <w:u w:val="single" w:color="0000ED"/>
              </w:rPr>
              <w:t>146/2015</w:t>
            </w:r>
            <w:r>
              <w:rPr>
                <w:color w:val="030303"/>
                <w:w w:val="105"/>
                <w:sz w:val="17"/>
              </w:rPr>
              <w:t>)</w:t>
            </w:r>
          </w:p>
        </w:tc>
      </w:tr>
      <w:tr>
        <w:trPr>
          <w:trHeight w:val="839" w:hRule="atLeast"/>
        </w:trPr>
        <w:tc>
          <w:tcPr>
            <w:tcW w:w="1006" w:type="dxa"/>
          </w:tcPr>
          <w:p>
            <w:pPr>
              <w:pStyle w:val="TableParagraph"/>
              <w:rPr>
                <w:sz w:val="18"/>
              </w:rPr>
            </w:pPr>
          </w:p>
          <w:p>
            <w:pPr>
              <w:pStyle w:val="TableParagraph"/>
              <w:spacing w:before="112"/>
              <w:ind w:left="82" w:right="58"/>
              <w:jc w:val="center"/>
              <w:rPr>
                <w:sz w:val="17"/>
              </w:rPr>
            </w:pPr>
            <w:r>
              <w:rPr>
                <w:color w:val="030303"/>
                <w:w w:val="105"/>
                <w:sz w:val="17"/>
              </w:rPr>
              <w:t>31</w:t>
            </w:r>
          </w:p>
        </w:tc>
        <w:tc>
          <w:tcPr>
            <w:tcW w:w="1004" w:type="dxa"/>
          </w:tcPr>
          <w:p>
            <w:pPr>
              <w:pStyle w:val="TableParagraph"/>
              <w:rPr>
                <w:sz w:val="18"/>
              </w:rPr>
            </w:pPr>
          </w:p>
          <w:p>
            <w:pPr>
              <w:pStyle w:val="TableParagraph"/>
              <w:spacing w:before="112"/>
              <w:ind w:right="99"/>
              <w:jc w:val="right"/>
              <w:rPr>
                <w:sz w:val="17"/>
              </w:rPr>
            </w:pPr>
            <w:r>
              <w:rPr>
                <w:color w:val="030303"/>
                <w:sz w:val="17"/>
              </w:rPr>
              <w:t>01.032.00</w:t>
            </w:r>
          </w:p>
        </w:tc>
        <w:tc>
          <w:tcPr>
            <w:tcW w:w="992" w:type="dxa"/>
          </w:tcPr>
          <w:p>
            <w:pPr>
              <w:pStyle w:val="TableParagraph"/>
              <w:rPr>
                <w:sz w:val="18"/>
              </w:rPr>
            </w:pPr>
          </w:p>
          <w:p>
            <w:pPr>
              <w:pStyle w:val="TableParagraph"/>
              <w:spacing w:before="112"/>
              <w:ind w:left="21"/>
              <w:jc w:val="center"/>
              <w:rPr>
                <w:sz w:val="17"/>
              </w:rPr>
            </w:pPr>
            <w:r>
              <w:rPr>
                <w:color w:val="030303"/>
                <w:sz w:val="17"/>
              </w:rPr>
              <w:t>8413.30</w:t>
            </w:r>
          </w:p>
        </w:tc>
        <w:tc>
          <w:tcPr>
            <w:tcW w:w="7026" w:type="dxa"/>
          </w:tcPr>
          <w:p>
            <w:pPr>
              <w:pStyle w:val="TableParagraph"/>
              <w:spacing w:line="254" w:lineRule="auto" w:before="11"/>
              <w:ind w:left="104" w:right="42" w:hanging="2"/>
              <w:rPr>
                <w:sz w:val="17"/>
              </w:rPr>
            </w:pPr>
            <w:r>
              <w:rPr>
                <w:color w:val="030303"/>
                <w:sz w:val="17"/>
              </w:rPr>
              <w:t>Bombas para combustíveis, lubrificantes ou líquidos de arrefecimento, próprias para motores de ignição por centelha ou por compressão</w:t>
            </w:r>
          </w:p>
          <w:p>
            <w:pPr>
              <w:pStyle w:val="TableParagraph"/>
              <w:spacing w:line="194" w:lineRule="exact"/>
              <w:ind w:left="105"/>
              <w:rPr>
                <w:sz w:val="17"/>
              </w:rPr>
            </w:pPr>
            <w:r>
              <w:rPr>
                <w:color w:val="030303"/>
                <w:w w:val="105"/>
                <w:sz w:val="17"/>
              </w:rPr>
              <w:t>(</w:t>
            </w:r>
            <w:r>
              <w:rPr>
                <w:color w:val="0505EB"/>
                <w:w w:val="105"/>
                <w:sz w:val="17"/>
                <w:u w:val="single" w:color="0000ED"/>
              </w:rPr>
              <w:t>Protocolos ICMS 41/2008</w:t>
            </w:r>
            <w:r>
              <w:rPr>
                <w:color w:val="0505EB"/>
                <w:w w:val="105"/>
                <w:sz w:val="17"/>
              </w:rPr>
              <w:t> </w:t>
            </w:r>
            <w:r>
              <w:rPr>
                <w:color w:val="030303"/>
                <w:w w:val="105"/>
                <w:sz w:val="17"/>
              </w:rPr>
              <w:t>e </w:t>
            </w:r>
            <w:r>
              <w:rPr>
                <w:color w:val="0505EB"/>
                <w:w w:val="105"/>
                <w:sz w:val="17"/>
              </w:rPr>
              <w:t>49/2008</w:t>
            </w:r>
            <w:r>
              <w:rPr>
                <w:color w:val="030303"/>
                <w:w w:val="105"/>
                <w:sz w:val="17"/>
              </w:rPr>
              <w:t>) (</w:t>
            </w:r>
            <w:r>
              <w:rPr>
                <w:color w:val="0505EB"/>
                <w:w w:val="105"/>
                <w:sz w:val="17"/>
                <w:u w:val="single" w:color="0000ED"/>
              </w:rPr>
              <w:t>Protocolo ICMS 97/2010</w:t>
            </w:r>
            <w:r>
              <w:rPr>
                <w:color w:val="030303"/>
                <w:w w:val="105"/>
                <w:sz w:val="17"/>
              </w:rPr>
              <w:t>) (</w:t>
            </w:r>
            <w:r>
              <w:rPr>
                <w:color w:val="0505EB"/>
                <w:w w:val="105"/>
                <w:sz w:val="17"/>
                <w:u w:val="single" w:color="0000ED"/>
              </w:rPr>
              <w:t>Convênios ICMS</w:t>
            </w:r>
          </w:p>
          <w:p>
            <w:pPr>
              <w:pStyle w:val="TableParagraph"/>
              <w:spacing w:line="193" w:lineRule="exact" w:before="6"/>
              <w:ind w:left="104"/>
              <w:rPr>
                <w:sz w:val="17"/>
              </w:rPr>
            </w:pPr>
            <w:r>
              <w:rPr>
                <w:color w:val="0505EB"/>
                <w:w w:val="110"/>
                <w:sz w:val="17"/>
              </w:rPr>
              <w:t>92/2015 </w:t>
            </w:r>
            <w:r>
              <w:rPr>
                <w:color w:val="030303"/>
                <w:w w:val="110"/>
                <w:sz w:val="17"/>
              </w:rPr>
              <w:t>e </w:t>
            </w:r>
            <w:r>
              <w:rPr>
                <w:color w:val="0505EB"/>
                <w:w w:val="110"/>
                <w:sz w:val="17"/>
                <w:u w:val="single" w:color="0000ED"/>
              </w:rPr>
              <w:t>146/2015</w:t>
            </w:r>
            <w:r>
              <w:rPr>
                <w:color w:val="030303"/>
                <w:w w:val="110"/>
                <w:sz w:val="17"/>
              </w:rPr>
              <w:t>)</w:t>
            </w:r>
          </w:p>
        </w:tc>
      </w:tr>
      <w:tr>
        <w:trPr>
          <w:trHeight w:val="635" w:hRule="atLeast"/>
        </w:trPr>
        <w:tc>
          <w:tcPr>
            <w:tcW w:w="1006" w:type="dxa"/>
          </w:tcPr>
          <w:p>
            <w:pPr>
              <w:pStyle w:val="TableParagraph"/>
              <w:rPr>
                <w:sz w:val="19"/>
              </w:rPr>
            </w:pPr>
          </w:p>
          <w:p>
            <w:pPr>
              <w:pStyle w:val="TableParagraph"/>
              <w:ind w:left="78" w:right="58"/>
              <w:jc w:val="center"/>
              <w:rPr>
                <w:sz w:val="17"/>
              </w:rPr>
            </w:pPr>
            <w:r>
              <w:rPr>
                <w:color w:val="030303"/>
                <w:w w:val="105"/>
                <w:sz w:val="17"/>
              </w:rPr>
              <w:t>32</w:t>
            </w:r>
          </w:p>
        </w:tc>
        <w:tc>
          <w:tcPr>
            <w:tcW w:w="1004" w:type="dxa"/>
          </w:tcPr>
          <w:p>
            <w:pPr>
              <w:pStyle w:val="TableParagraph"/>
              <w:rPr>
                <w:sz w:val="19"/>
              </w:rPr>
            </w:pPr>
          </w:p>
          <w:p>
            <w:pPr>
              <w:pStyle w:val="TableParagraph"/>
              <w:ind w:right="82"/>
              <w:jc w:val="right"/>
              <w:rPr>
                <w:sz w:val="17"/>
              </w:rPr>
            </w:pPr>
            <w:r>
              <w:rPr>
                <w:color w:val="030303"/>
                <w:w w:val="105"/>
                <w:sz w:val="17"/>
              </w:rPr>
              <w:t>01</w:t>
            </w:r>
            <w:r>
              <w:rPr>
                <w:color w:val="414141"/>
                <w:w w:val="105"/>
                <w:sz w:val="17"/>
              </w:rPr>
              <w:t>.</w:t>
            </w:r>
            <w:r>
              <w:rPr>
                <w:color w:val="030303"/>
                <w:w w:val="105"/>
                <w:sz w:val="17"/>
              </w:rPr>
              <w:t>033</w:t>
            </w:r>
            <w:r>
              <w:rPr>
                <w:color w:val="414141"/>
                <w:w w:val="105"/>
                <w:sz w:val="17"/>
              </w:rPr>
              <w:t>.</w:t>
            </w:r>
            <w:r>
              <w:rPr>
                <w:color w:val="030303"/>
                <w:w w:val="105"/>
                <w:sz w:val="17"/>
              </w:rPr>
              <w:t>00</w:t>
            </w:r>
          </w:p>
        </w:tc>
        <w:tc>
          <w:tcPr>
            <w:tcW w:w="992" w:type="dxa"/>
          </w:tcPr>
          <w:p>
            <w:pPr>
              <w:pStyle w:val="TableParagraph"/>
              <w:rPr>
                <w:sz w:val="19"/>
              </w:rPr>
            </w:pPr>
          </w:p>
          <w:p>
            <w:pPr>
              <w:pStyle w:val="TableParagraph"/>
              <w:ind w:left="38"/>
              <w:jc w:val="center"/>
              <w:rPr>
                <w:sz w:val="17"/>
              </w:rPr>
            </w:pPr>
            <w:r>
              <w:rPr>
                <w:color w:val="030303"/>
                <w:w w:val="105"/>
                <w:sz w:val="17"/>
              </w:rPr>
              <w:t>8414</w:t>
            </w:r>
            <w:r>
              <w:rPr>
                <w:color w:val="414141"/>
                <w:w w:val="105"/>
                <w:sz w:val="17"/>
              </w:rPr>
              <w:t>.</w:t>
            </w:r>
            <w:r>
              <w:rPr>
                <w:color w:val="030303"/>
                <w:w w:val="105"/>
                <w:sz w:val="17"/>
              </w:rPr>
              <w:t>10</w:t>
            </w:r>
            <w:r>
              <w:rPr>
                <w:color w:val="414141"/>
                <w:w w:val="105"/>
                <w:sz w:val="17"/>
              </w:rPr>
              <w:t>.</w:t>
            </w:r>
            <w:r>
              <w:rPr>
                <w:color w:val="030303"/>
                <w:w w:val="105"/>
                <w:sz w:val="17"/>
              </w:rPr>
              <w:t>00</w:t>
            </w:r>
          </w:p>
        </w:tc>
        <w:tc>
          <w:tcPr>
            <w:tcW w:w="7026" w:type="dxa"/>
          </w:tcPr>
          <w:p>
            <w:pPr>
              <w:pStyle w:val="TableParagraph"/>
              <w:spacing w:before="17"/>
              <w:ind w:left="103"/>
              <w:rPr>
                <w:sz w:val="17"/>
              </w:rPr>
            </w:pPr>
            <w:r>
              <w:rPr>
                <w:color w:val="030303"/>
                <w:w w:val="105"/>
                <w:sz w:val="17"/>
              </w:rPr>
              <w:t>Bombas de vácuo</w:t>
            </w:r>
          </w:p>
          <w:p>
            <w:pPr>
              <w:pStyle w:val="TableParagraph"/>
              <w:spacing w:line="206" w:lineRule="exact" w:before="1"/>
              <w:ind w:left="104" w:right="42" w:firstLine="1"/>
              <w:rPr>
                <w:sz w:val="17"/>
              </w:rPr>
            </w:pPr>
            <w:r>
              <w:rPr>
                <w:color w:val="030303"/>
                <w:w w:val="105"/>
                <w:sz w:val="17"/>
              </w:rPr>
              <w:t>(</w:t>
            </w:r>
            <w:r>
              <w:rPr>
                <w:color w:val="0505EB"/>
                <w:w w:val="105"/>
                <w:sz w:val="17"/>
                <w:u w:val="single" w:color="0000ED"/>
              </w:rPr>
              <w:t>Protocolos ICMS 41/2008</w:t>
            </w:r>
            <w:r>
              <w:rPr>
                <w:color w:val="0505EB"/>
                <w:w w:val="105"/>
                <w:sz w:val="17"/>
              </w:rPr>
              <w:t> </w:t>
            </w:r>
            <w:r>
              <w:rPr>
                <w:color w:val="030303"/>
                <w:w w:val="105"/>
                <w:sz w:val="17"/>
              </w:rPr>
              <w:t>e </w:t>
            </w:r>
            <w:r>
              <w:rPr>
                <w:color w:val="0505EB"/>
                <w:w w:val="105"/>
                <w:sz w:val="17"/>
              </w:rPr>
              <w:t>49/2008</w:t>
            </w:r>
            <w:r>
              <w:rPr>
                <w:color w:val="030303"/>
                <w:w w:val="105"/>
                <w:sz w:val="17"/>
              </w:rPr>
              <w:t>) (</w:t>
            </w:r>
            <w:r>
              <w:rPr>
                <w:color w:val="0505EB"/>
                <w:w w:val="105"/>
                <w:sz w:val="17"/>
                <w:u w:val="single" w:color="0000ED"/>
              </w:rPr>
              <w:t>Protocolo ICMS 97/2010</w:t>
            </w:r>
            <w:r>
              <w:rPr>
                <w:color w:val="030303"/>
                <w:w w:val="105"/>
                <w:sz w:val="17"/>
              </w:rPr>
              <w:t>) (</w:t>
            </w:r>
            <w:r>
              <w:rPr>
                <w:color w:val="0505EB"/>
                <w:w w:val="105"/>
                <w:sz w:val="17"/>
                <w:u w:val="single" w:color="0000ED"/>
              </w:rPr>
              <w:t>Convênios ICMS</w:t>
            </w:r>
            <w:r>
              <w:rPr>
                <w:color w:val="0505EB"/>
                <w:w w:val="105"/>
                <w:sz w:val="17"/>
              </w:rPr>
              <w:t> 92/2015 </w:t>
            </w:r>
            <w:r>
              <w:rPr>
                <w:color w:val="030303"/>
                <w:w w:val="105"/>
                <w:sz w:val="17"/>
              </w:rPr>
              <w:t>e </w:t>
            </w:r>
            <w:r>
              <w:rPr>
                <w:color w:val="0505EB"/>
                <w:w w:val="105"/>
                <w:sz w:val="17"/>
                <w:u w:val="single" w:color="0000ED"/>
              </w:rPr>
              <w:t>146/2015</w:t>
            </w:r>
            <w:r>
              <w:rPr>
                <w:color w:val="030303"/>
                <w:w w:val="105"/>
                <w:sz w:val="17"/>
              </w:rPr>
              <w:t>)</w:t>
            </w:r>
          </w:p>
        </w:tc>
      </w:tr>
      <w:tr>
        <w:trPr>
          <w:trHeight w:val="635" w:hRule="atLeast"/>
        </w:trPr>
        <w:tc>
          <w:tcPr>
            <w:tcW w:w="1006" w:type="dxa"/>
          </w:tcPr>
          <w:p>
            <w:pPr>
              <w:pStyle w:val="TableParagraph"/>
              <w:spacing w:before="3"/>
              <w:rPr>
                <w:sz w:val="19"/>
              </w:rPr>
            </w:pPr>
          </w:p>
          <w:p>
            <w:pPr>
              <w:pStyle w:val="TableParagraph"/>
              <w:ind w:left="76" w:right="58"/>
              <w:jc w:val="center"/>
              <w:rPr>
                <w:sz w:val="17"/>
              </w:rPr>
            </w:pPr>
            <w:r>
              <w:rPr>
                <w:color w:val="030303"/>
                <w:w w:val="105"/>
                <w:sz w:val="17"/>
              </w:rPr>
              <w:t>33</w:t>
            </w:r>
          </w:p>
        </w:tc>
        <w:tc>
          <w:tcPr>
            <w:tcW w:w="1004" w:type="dxa"/>
          </w:tcPr>
          <w:p>
            <w:pPr>
              <w:pStyle w:val="TableParagraph"/>
              <w:spacing w:before="3"/>
              <w:rPr>
                <w:sz w:val="19"/>
              </w:rPr>
            </w:pPr>
          </w:p>
          <w:p>
            <w:pPr>
              <w:pStyle w:val="TableParagraph"/>
              <w:ind w:right="99"/>
              <w:jc w:val="right"/>
              <w:rPr>
                <w:sz w:val="17"/>
              </w:rPr>
            </w:pPr>
            <w:r>
              <w:rPr>
                <w:color w:val="030303"/>
                <w:sz w:val="17"/>
              </w:rPr>
              <w:t>01.034.00</w:t>
            </w:r>
          </w:p>
        </w:tc>
        <w:tc>
          <w:tcPr>
            <w:tcW w:w="992" w:type="dxa"/>
          </w:tcPr>
          <w:p>
            <w:pPr>
              <w:pStyle w:val="TableParagraph"/>
              <w:spacing w:before="121"/>
              <w:ind w:left="110"/>
              <w:rPr>
                <w:sz w:val="17"/>
              </w:rPr>
            </w:pPr>
            <w:r>
              <w:rPr>
                <w:color w:val="030303"/>
                <w:w w:val="105"/>
                <w:sz w:val="17"/>
              </w:rPr>
              <w:t>8414</w:t>
            </w:r>
            <w:r>
              <w:rPr>
                <w:color w:val="2A2A2A"/>
                <w:w w:val="105"/>
                <w:sz w:val="17"/>
              </w:rPr>
              <w:t>.</w:t>
            </w:r>
            <w:r>
              <w:rPr>
                <w:color w:val="030303"/>
                <w:w w:val="105"/>
                <w:sz w:val="17"/>
              </w:rPr>
              <w:t>80</w:t>
            </w:r>
            <w:r>
              <w:rPr>
                <w:color w:val="414141"/>
                <w:w w:val="105"/>
                <w:sz w:val="17"/>
              </w:rPr>
              <w:t>.</w:t>
            </w:r>
            <w:r>
              <w:rPr>
                <w:color w:val="030303"/>
                <w:w w:val="105"/>
                <w:sz w:val="17"/>
              </w:rPr>
              <w:t>1</w:t>
            </w:r>
          </w:p>
          <w:p>
            <w:pPr>
              <w:pStyle w:val="TableParagraph"/>
              <w:spacing w:before="6"/>
              <w:ind w:left="110"/>
              <w:rPr>
                <w:sz w:val="17"/>
              </w:rPr>
            </w:pPr>
            <w:r>
              <w:rPr>
                <w:color w:val="030303"/>
                <w:w w:val="105"/>
                <w:sz w:val="17"/>
              </w:rPr>
              <w:t>8414</w:t>
            </w:r>
            <w:r>
              <w:rPr>
                <w:color w:val="2A2A2A"/>
                <w:w w:val="105"/>
                <w:sz w:val="17"/>
              </w:rPr>
              <w:t>.</w:t>
            </w:r>
            <w:r>
              <w:rPr>
                <w:color w:val="030303"/>
                <w:w w:val="105"/>
                <w:sz w:val="17"/>
              </w:rPr>
              <w:t>80.2</w:t>
            </w:r>
          </w:p>
        </w:tc>
        <w:tc>
          <w:tcPr>
            <w:tcW w:w="7026" w:type="dxa"/>
          </w:tcPr>
          <w:p>
            <w:pPr>
              <w:pStyle w:val="TableParagraph"/>
              <w:spacing w:before="15"/>
              <w:ind w:left="102"/>
              <w:rPr>
                <w:sz w:val="17"/>
              </w:rPr>
            </w:pPr>
            <w:r>
              <w:rPr>
                <w:color w:val="030303"/>
                <w:sz w:val="17"/>
              </w:rPr>
              <w:t>Compressores e turbo compressores de ar</w:t>
            </w:r>
          </w:p>
          <w:p>
            <w:pPr>
              <w:pStyle w:val="TableParagraph"/>
              <w:spacing w:line="200" w:lineRule="atLeast" w:before="7"/>
              <w:ind w:left="104" w:right="42" w:firstLine="1"/>
              <w:rPr>
                <w:sz w:val="17"/>
              </w:rPr>
            </w:pPr>
            <w:r>
              <w:rPr>
                <w:color w:val="030303"/>
                <w:w w:val="105"/>
                <w:sz w:val="17"/>
              </w:rPr>
              <w:t>(</w:t>
            </w:r>
            <w:r>
              <w:rPr>
                <w:color w:val="0505EB"/>
                <w:w w:val="105"/>
                <w:sz w:val="17"/>
                <w:u w:val="single" w:color="0000ED"/>
              </w:rPr>
              <w:t>Protocolos ICMS 41/2008</w:t>
            </w:r>
            <w:r>
              <w:rPr>
                <w:color w:val="0505EB"/>
                <w:w w:val="105"/>
                <w:sz w:val="17"/>
              </w:rPr>
              <w:t> </w:t>
            </w:r>
            <w:r>
              <w:rPr>
                <w:color w:val="030303"/>
                <w:w w:val="105"/>
                <w:sz w:val="17"/>
              </w:rPr>
              <w:t>e </w:t>
            </w:r>
            <w:r>
              <w:rPr>
                <w:color w:val="0505EB"/>
                <w:w w:val="105"/>
                <w:sz w:val="17"/>
              </w:rPr>
              <w:t>49/2008</w:t>
            </w:r>
            <w:r>
              <w:rPr>
                <w:color w:val="030303"/>
                <w:w w:val="105"/>
                <w:sz w:val="17"/>
              </w:rPr>
              <w:t>) (</w:t>
            </w:r>
            <w:r>
              <w:rPr>
                <w:color w:val="0505EB"/>
                <w:w w:val="105"/>
                <w:sz w:val="17"/>
                <w:u w:val="single" w:color="0000ED"/>
              </w:rPr>
              <w:t>Protocolo ICMS 97/2010</w:t>
            </w:r>
            <w:r>
              <w:rPr>
                <w:color w:val="030303"/>
                <w:w w:val="105"/>
                <w:sz w:val="17"/>
              </w:rPr>
              <w:t>) (</w:t>
            </w:r>
            <w:r>
              <w:rPr>
                <w:color w:val="0505EB"/>
                <w:w w:val="105"/>
                <w:sz w:val="17"/>
                <w:u w:val="single" w:color="0000ED"/>
              </w:rPr>
              <w:t>Convênios ICMS</w:t>
            </w:r>
            <w:r>
              <w:rPr>
                <w:color w:val="0505EB"/>
                <w:w w:val="105"/>
                <w:sz w:val="17"/>
              </w:rPr>
              <w:t> 92/2015 </w:t>
            </w:r>
            <w:r>
              <w:rPr>
                <w:color w:val="030303"/>
                <w:w w:val="105"/>
                <w:sz w:val="17"/>
              </w:rPr>
              <w:t>e </w:t>
            </w:r>
            <w:r>
              <w:rPr>
                <w:color w:val="0505EB"/>
                <w:w w:val="105"/>
                <w:sz w:val="17"/>
                <w:u w:val="single" w:color="0000ED"/>
              </w:rPr>
              <w:t>146/2015</w:t>
            </w:r>
            <w:r>
              <w:rPr>
                <w:color w:val="030303"/>
                <w:w w:val="105"/>
                <w:sz w:val="17"/>
              </w:rPr>
              <w:t>)</w:t>
            </w:r>
          </w:p>
        </w:tc>
      </w:tr>
      <w:tr>
        <w:trPr>
          <w:trHeight w:val="841" w:hRule="atLeast"/>
        </w:trPr>
        <w:tc>
          <w:tcPr>
            <w:tcW w:w="1006" w:type="dxa"/>
          </w:tcPr>
          <w:p>
            <w:pPr>
              <w:pStyle w:val="TableParagraph"/>
              <w:rPr>
                <w:sz w:val="18"/>
              </w:rPr>
            </w:pPr>
          </w:p>
          <w:p>
            <w:pPr>
              <w:pStyle w:val="TableParagraph"/>
              <w:spacing w:before="119"/>
              <w:ind w:left="76" w:right="58"/>
              <w:jc w:val="center"/>
              <w:rPr>
                <w:sz w:val="17"/>
              </w:rPr>
            </w:pPr>
            <w:r>
              <w:rPr>
                <w:color w:val="030303"/>
                <w:w w:val="105"/>
                <w:sz w:val="17"/>
              </w:rPr>
              <w:t>34</w:t>
            </w:r>
          </w:p>
        </w:tc>
        <w:tc>
          <w:tcPr>
            <w:tcW w:w="1004" w:type="dxa"/>
          </w:tcPr>
          <w:p>
            <w:pPr>
              <w:pStyle w:val="TableParagraph"/>
              <w:rPr>
                <w:sz w:val="18"/>
              </w:rPr>
            </w:pPr>
          </w:p>
          <w:p>
            <w:pPr>
              <w:pStyle w:val="TableParagraph"/>
              <w:spacing w:before="119"/>
              <w:ind w:right="99"/>
              <w:jc w:val="right"/>
              <w:rPr>
                <w:sz w:val="17"/>
              </w:rPr>
            </w:pPr>
            <w:r>
              <w:rPr>
                <w:color w:val="030303"/>
                <w:sz w:val="17"/>
              </w:rPr>
              <w:t>01.035.00</w:t>
            </w:r>
          </w:p>
        </w:tc>
        <w:tc>
          <w:tcPr>
            <w:tcW w:w="992" w:type="dxa"/>
          </w:tcPr>
          <w:p>
            <w:pPr>
              <w:pStyle w:val="TableParagraph"/>
              <w:spacing w:before="18"/>
              <w:ind w:left="62"/>
              <w:rPr>
                <w:sz w:val="17"/>
              </w:rPr>
            </w:pPr>
            <w:r>
              <w:rPr>
                <w:color w:val="030303"/>
                <w:w w:val="105"/>
                <w:sz w:val="17"/>
              </w:rPr>
              <w:t>8413</w:t>
            </w:r>
            <w:r>
              <w:rPr>
                <w:color w:val="2A2A2A"/>
                <w:w w:val="105"/>
                <w:sz w:val="17"/>
              </w:rPr>
              <w:t>.</w:t>
            </w:r>
            <w:r>
              <w:rPr>
                <w:color w:val="030303"/>
                <w:w w:val="105"/>
                <w:sz w:val="17"/>
              </w:rPr>
              <w:t>91.90</w:t>
            </w:r>
          </w:p>
          <w:p>
            <w:pPr>
              <w:pStyle w:val="TableParagraph"/>
              <w:spacing w:before="7"/>
              <w:ind w:left="62"/>
              <w:rPr>
                <w:sz w:val="17"/>
              </w:rPr>
            </w:pPr>
            <w:r>
              <w:rPr>
                <w:color w:val="030303"/>
                <w:w w:val="105"/>
                <w:sz w:val="17"/>
              </w:rPr>
              <w:t>8414</w:t>
            </w:r>
            <w:r>
              <w:rPr>
                <w:color w:val="565656"/>
                <w:w w:val="105"/>
                <w:sz w:val="17"/>
              </w:rPr>
              <w:t>.</w:t>
            </w:r>
            <w:r>
              <w:rPr>
                <w:color w:val="030303"/>
                <w:w w:val="105"/>
                <w:sz w:val="17"/>
              </w:rPr>
              <w:t>90</w:t>
            </w:r>
            <w:r>
              <w:rPr>
                <w:color w:val="565656"/>
                <w:w w:val="105"/>
                <w:sz w:val="17"/>
              </w:rPr>
              <w:t>.</w:t>
            </w:r>
            <w:r>
              <w:rPr>
                <w:color w:val="030303"/>
                <w:w w:val="105"/>
                <w:sz w:val="17"/>
              </w:rPr>
              <w:t>10</w:t>
            </w:r>
          </w:p>
          <w:p>
            <w:pPr>
              <w:pStyle w:val="TableParagraph"/>
              <w:spacing w:before="11"/>
              <w:ind w:left="110"/>
              <w:rPr>
                <w:sz w:val="17"/>
              </w:rPr>
            </w:pPr>
            <w:r>
              <w:rPr>
                <w:color w:val="030303"/>
                <w:w w:val="105"/>
                <w:sz w:val="17"/>
              </w:rPr>
              <w:t>8414</w:t>
            </w:r>
            <w:r>
              <w:rPr>
                <w:color w:val="2A2A2A"/>
                <w:w w:val="105"/>
                <w:sz w:val="17"/>
              </w:rPr>
              <w:t>.</w:t>
            </w:r>
            <w:r>
              <w:rPr>
                <w:color w:val="030303"/>
                <w:w w:val="105"/>
                <w:sz w:val="17"/>
              </w:rPr>
              <w:t>90.3</w:t>
            </w:r>
          </w:p>
          <w:p>
            <w:pPr>
              <w:pStyle w:val="TableParagraph"/>
              <w:spacing w:line="193" w:lineRule="exact" w:before="6"/>
              <w:ind w:left="62"/>
              <w:rPr>
                <w:sz w:val="17"/>
              </w:rPr>
            </w:pPr>
            <w:r>
              <w:rPr>
                <w:color w:val="030303"/>
                <w:w w:val="105"/>
                <w:sz w:val="17"/>
              </w:rPr>
              <w:t>8414</w:t>
            </w:r>
            <w:r>
              <w:rPr>
                <w:color w:val="565656"/>
                <w:w w:val="105"/>
                <w:sz w:val="17"/>
              </w:rPr>
              <w:t>.</w:t>
            </w:r>
            <w:r>
              <w:rPr>
                <w:color w:val="030303"/>
                <w:w w:val="105"/>
                <w:sz w:val="17"/>
              </w:rPr>
              <w:t>90</w:t>
            </w:r>
            <w:r>
              <w:rPr>
                <w:color w:val="565656"/>
                <w:w w:val="105"/>
                <w:sz w:val="17"/>
              </w:rPr>
              <w:t>.</w:t>
            </w:r>
            <w:r>
              <w:rPr>
                <w:color w:val="030303"/>
                <w:w w:val="105"/>
                <w:sz w:val="17"/>
              </w:rPr>
              <w:t>39</w:t>
            </w:r>
          </w:p>
        </w:tc>
        <w:tc>
          <w:tcPr>
            <w:tcW w:w="7026" w:type="dxa"/>
          </w:tcPr>
          <w:p>
            <w:pPr>
              <w:pStyle w:val="TableParagraph"/>
              <w:spacing w:line="247" w:lineRule="auto" w:before="18"/>
              <w:ind w:left="105" w:right="48" w:hanging="3"/>
              <w:rPr>
                <w:sz w:val="17"/>
              </w:rPr>
            </w:pPr>
            <w:r>
              <w:rPr>
                <w:color w:val="030303"/>
                <w:w w:val="105"/>
                <w:sz w:val="17"/>
              </w:rPr>
              <w:t>Partes das bombas</w:t>
            </w:r>
            <w:r>
              <w:rPr>
                <w:color w:val="2A2A2A"/>
                <w:w w:val="105"/>
                <w:sz w:val="17"/>
              </w:rPr>
              <w:t>, </w:t>
            </w:r>
            <w:r>
              <w:rPr>
                <w:color w:val="030303"/>
                <w:w w:val="105"/>
                <w:sz w:val="17"/>
              </w:rPr>
              <w:t>compressores e turbocompressores dos Códigos Especificadores da Substituição Tributária - CEST 01</w:t>
            </w:r>
            <w:r>
              <w:rPr>
                <w:color w:val="565656"/>
                <w:w w:val="105"/>
                <w:sz w:val="17"/>
              </w:rPr>
              <w:t>.</w:t>
            </w:r>
            <w:r>
              <w:rPr>
                <w:color w:val="030303"/>
                <w:w w:val="105"/>
                <w:sz w:val="17"/>
              </w:rPr>
              <w:t>032</w:t>
            </w:r>
            <w:r>
              <w:rPr>
                <w:color w:val="414141"/>
                <w:w w:val="105"/>
                <w:sz w:val="17"/>
              </w:rPr>
              <w:t>.</w:t>
            </w:r>
            <w:r>
              <w:rPr>
                <w:color w:val="030303"/>
                <w:w w:val="105"/>
                <w:sz w:val="17"/>
              </w:rPr>
              <w:t>00, 01</w:t>
            </w:r>
            <w:r>
              <w:rPr>
                <w:color w:val="414141"/>
                <w:w w:val="105"/>
                <w:sz w:val="17"/>
              </w:rPr>
              <w:t>.</w:t>
            </w:r>
            <w:r>
              <w:rPr>
                <w:color w:val="030303"/>
                <w:w w:val="105"/>
                <w:sz w:val="17"/>
              </w:rPr>
              <w:t>033</w:t>
            </w:r>
            <w:r>
              <w:rPr>
                <w:color w:val="414141"/>
                <w:w w:val="105"/>
                <w:sz w:val="17"/>
              </w:rPr>
              <w:t>.</w:t>
            </w:r>
            <w:r>
              <w:rPr>
                <w:color w:val="030303"/>
                <w:w w:val="105"/>
                <w:sz w:val="17"/>
              </w:rPr>
              <w:t>00 e 01</w:t>
            </w:r>
            <w:r>
              <w:rPr>
                <w:color w:val="414141"/>
                <w:w w:val="105"/>
                <w:sz w:val="17"/>
              </w:rPr>
              <w:t>.</w:t>
            </w:r>
            <w:r>
              <w:rPr>
                <w:color w:val="030303"/>
                <w:w w:val="105"/>
                <w:sz w:val="17"/>
              </w:rPr>
              <w:t>034</w:t>
            </w:r>
            <w:r>
              <w:rPr>
                <w:color w:val="414141"/>
                <w:w w:val="105"/>
                <w:sz w:val="17"/>
              </w:rPr>
              <w:t>.</w:t>
            </w:r>
            <w:r>
              <w:rPr>
                <w:color w:val="030303"/>
                <w:w w:val="105"/>
                <w:sz w:val="17"/>
              </w:rPr>
              <w:t>00</w:t>
            </w:r>
          </w:p>
          <w:p>
            <w:pPr>
              <w:pStyle w:val="TableParagraph"/>
              <w:spacing w:line="202" w:lineRule="exact" w:before="4"/>
              <w:ind w:left="105" w:right="42"/>
              <w:rPr>
                <w:sz w:val="17"/>
              </w:rPr>
            </w:pPr>
            <w:r>
              <w:rPr>
                <w:color w:val="030303"/>
                <w:w w:val="105"/>
                <w:sz w:val="17"/>
              </w:rPr>
              <w:t>(</w:t>
            </w:r>
            <w:r>
              <w:rPr>
                <w:color w:val="0505EB"/>
                <w:w w:val="105"/>
                <w:sz w:val="17"/>
                <w:u w:val="single" w:color="0000ED"/>
              </w:rPr>
              <w:t>Protocolos ICMS 41/2008</w:t>
            </w:r>
            <w:r>
              <w:rPr>
                <w:color w:val="2A2A2A"/>
                <w:w w:val="105"/>
                <w:sz w:val="17"/>
              </w:rPr>
              <w:t>, </w:t>
            </w:r>
            <w:r>
              <w:rPr>
                <w:color w:val="0505EB"/>
                <w:w w:val="105"/>
                <w:sz w:val="17"/>
              </w:rPr>
              <w:t>49/2008 </w:t>
            </w:r>
            <w:r>
              <w:rPr>
                <w:color w:val="030303"/>
                <w:w w:val="105"/>
                <w:sz w:val="17"/>
              </w:rPr>
              <w:t>e </w:t>
            </w:r>
            <w:r>
              <w:rPr>
                <w:color w:val="0505EB"/>
                <w:w w:val="105"/>
                <w:sz w:val="17"/>
              </w:rPr>
              <w:t>72/2008</w:t>
            </w:r>
            <w:r>
              <w:rPr>
                <w:color w:val="030303"/>
                <w:w w:val="105"/>
                <w:sz w:val="17"/>
              </w:rPr>
              <w:t>) (</w:t>
            </w:r>
            <w:r>
              <w:rPr>
                <w:color w:val="0505EB"/>
                <w:w w:val="105"/>
                <w:sz w:val="17"/>
                <w:u w:val="single" w:color="0000ED"/>
              </w:rPr>
              <w:t>Protocolo ICMS 97/2010</w:t>
            </w:r>
            <w:r>
              <w:rPr>
                <w:color w:val="030303"/>
                <w:w w:val="105"/>
                <w:sz w:val="17"/>
              </w:rPr>
              <w:t>) (</w:t>
            </w:r>
            <w:r>
              <w:rPr>
                <w:color w:val="0505EB"/>
                <w:w w:val="105"/>
                <w:sz w:val="17"/>
                <w:u w:val="single" w:color="0000ED"/>
              </w:rPr>
              <w:t>Convênios</w:t>
            </w:r>
            <w:r>
              <w:rPr>
                <w:color w:val="0505EB"/>
                <w:w w:val="105"/>
                <w:sz w:val="17"/>
              </w:rPr>
              <w:t> ICMS 92/2015</w:t>
            </w:r>
            <w:r>
              <w:rPr>
                <w:color w:val="2A2A2A"/>
                <w:w w:val="105"/>
                <w:sz w:val="17"/>
              </w:rPr>
              <w:t>, </w:t>
            </w:r>
            <w:r>
              <w:rPr>
                <w:color w:val="0505EB"/>
                <w:w w:val="105"/>
                <w:sz w:val="17"/>
                <w:u w:val="single" w:color="0000ED"/>
              </w:rPr>
              <w:t>146/2015</w:t>
            </w:r>
            <w:r>
              <w:rPr>
                <w:color w:val="0505EB"/>
                <w:w w:val="105"/>
                <w:sz w:val="17"/>
              </w:rPr>
              <w:t> </w:t>
            </w:r>
            <w:r>
              <w:rPr>
                <w:color w:val="030303"/>
                <w:w w:val="105"/>
                <w:sz w:val="17"/>
              </w:rPr>
              <w:t>e </w:t>
            </w:r>
            <w:r>
              <w:rPr>
                <w:color w:val="0505EB"/>
                <w:w w:val="105"/>
                <w:sz w:val="17"/>
              </w:rPr>
              <w:t>53/2016</w:t>
            </w:r>
            <w:r>
              <w:rPr>
                <w:color w:val="030303"/>
                <w:w w:val="105"/>
                <w:sz w:val="17"/>
              </w:rPr>
              <w:t>)</w:t>
            </w:r>
          </w:p>
        </w:tc>
      </w:tr>
      <w:tr>
        <w:trPr>
          <w:trHeight w:val="632" w:hRule="atLeast"/>
        </w:trPr>
        <w:tc>
          <w:tcPr>
            <w:tcW w:w="1006" w:type="dxa"/>
          </w:tcPr>
          <w:p>
            <w:pPr>
              <w:pStyle w:val="TableParagraph"/>
              <w:spacing w:before="5"/>
              <w:rPr>
                <w:sz w:val="19"/>
              </w:rPr>
            </w:pPr>
          </w:p>
          <w:p>
            <w:pPr>
              <w:pStyle w:val="TableParagraph"/>
              <w:ind w:left="80" w:right="58"/>
              <w:jc w:val="center"/>
              <w:rPr>
                <w:sz w:val="17"/>
              </w:rPr>
            </w:pPr>
            <w:r>
              <w:rPr>
                <w:color w:val="030303"/>
                <w:w w:val="105"/>
                <w:sz w:val="17"/>
              </w:rPr>
              <w:t>35</w:t>
            </w:r>
          </w:p>
        </w:tc>
        <w:tc>
          <w:tcPr>
            <w:tcW w:w="1004" w:type="dxa"/>
          </w:tcPr>
          <w:p>
            <w:pPr>
              <w:pStyle w:val="TableParagraph"/>
              <w:spacing w:before="5"/>
              <w:rPr>
                <w:sz w:val="19"/>
              </w:rPr>
            </w:pPr>
          </w:p>
          <w:p>
            <w:pPr>
              <w:pStyle w:val="TableParagraph"/>
              <w:ind w:right="82"/>
              <w:jc w:val="right"/>
              <w:rPr>
                <w:sz w:val="17"/>
              </w:rPr>
            </w:pPr>
            <w:r>
              <w:rPr>
                <w:color w:val="030303"/>
                <w:w w:val="105"/>
                <w:sz w:val="17"/>
              </w:rPr>
              <w:t>01</w:t>
            </w:r>
            <w:r>
              <w:rPr>
                <w:color w:val="414141"/>
                <w:w w:val="105"/>
                <w:sz w:val="17"/>
              </w:rPr>
              <w:t>.</w:t>
            </w:r>
            <w:r>
              <w:rPr>
                <w:color w:val="030303"/>
                <w:w w:val="105"/>
                <w:sz w:val="17"/>
              </w:rPr>
              <w:t>036</w:t>
            </w:r>
            <w:r>
              <w:rPr>
                <w:color w:val="414141"/>
                <w:w w:val="105"/>
                <w:sz w:val="17"/>
              </w:rPr>
              <w:t>.</w:t>
            </w:r>
            <w:r>
              <w:rPr>
                <w:color w:val="030303"/>
                <w:w w:val="105"/>
                <w:sz w:val="17"/>
              </w:rPr>
              <w:t>00</w:t>
            </w:r>
          </w:p>
        </w:tc>
        <w:tc>
          <w:tcPr>
            <w:tcW w:w="992" w:type="dxa"/>
          </w:tcPr>
          <w:p>
            <w:pPr>
              <w:pStyle w:val="TableParagraph"/>
              <w:spacing w:before="5"/>
              <w:rPr>
                <w:sz w:val="19"/>
              </w:rPr>
            </w:pPr>
          </w:p>
          <w:p>
            <w:pPr>
              <w:pStyle w:val="TableParagraph"/>
              <w:ind w:left="32"/>
              <w:jc w:val="center"/>
              <w:rPr>
                <w:sz w:val="17"/>
              </w:rPr>
            </w:pPr>
            <w:r>
              <w:rPr>
                <w:color w:val="030303"/>
                <w:w w:val="105"/>
                <w:sz w:val="17"/>
              </w:rPr>
              <w:t>8415</w:t>
            </w:r>
            <w:r>
              <w:rPr>
                <w:color w:val="414141"/>
                <w:w w:val="105"/>
                <w:sz w:val="17"/>
              </w:rPr>
              <w:t>.</w:t>
            </w:r>
            <w:r>
              <w:rPr>
                <w:color w:val="030303"/>
                <w:w w:val="105"/>
                <w:sz w:val="17"/>
              </w:rPr>
              <w:t>20</w:t>
            </w:r>
          </w:p>
        </w:tc>
        <w:tc>
          <w:tcPr>
            <w:tcW w:w="7026" w:type="dxa"/>
          </w:tcPr>
          <w:p>
            <w:pPr>
              <w:pStyle w:val="TableParagraph"/>
              <w:spacing w:before="17"/>
              <w:ind w:left="103"/>
              <w:rPr>
                <w:sz w:val="17"/>
              </w:rPr>
            </w:pPr>
            <w:r>
              <w:rPr>
                <w:color w:val="030303"/>
                <w:sz w:val="17"/>
              </w:rPr>
              <w:t>Máquinas e aparelhos de ar condicionado</w:t>
            </w:r>
          </w:p>
          <w:p>
            <w:pPr>
              <w:pStyle w:val="TableParagraph"/>
              <w:spacing w:line="206" w:lineRule="exact" w:before="1"/>
              <w:ind w:left="104" w:right="42" w:firstLine="1"/>
              <w:rPr>
                <w:sz w:val="17"/>
              </w:rPr>
            </w:pPr>
            <w:r>
              <w:rPr>
                <w:color w:val="030303"/>
                <w:w w:val="105"/>
                <w:sz w:val="17"/>
              </w:rPr>
              <w:t>(</w:t>
            </w:r>
            <w:r>
              <w:rPr>
                <w:color w:val="0505EB"/>
                <w:w w:val="105"/>
                <w:sz w:val="17"/>
                <w:u w:val="single" w:color="0000ED"/>
              </w:rPr>
              <w:t>Protocolos ICMS 41/2008</w:t>
            </w:r>
            <w:r>
              <w:rPr>
                <w:color w:val="0505EB"/>
                <w:w w:val="105"/>
                <w:sz w:val="17"/>
              </w:rPr>
              <w:t> </w:t>
            </w:r>
            <w:r>
              <w:rPr>
                <w:color w:val="030303"/>
                <w:w w:val="105"/>
                <w:sz w:val="17"/>
              </w:rPr>
              <w:t>e </w:t>
            </w:r>
            <w:r>
              <w:rPr>
                <w:color w:val="0505EB"/>
                <w:w w:val="105"/>
                <w:sz w:val="17"/>
              </w:rPr>
              <w:t>49/2008</w:t>
            </w:r>
            <w:r>
              <w:rPr>
                <w:color w:val="030303"/>
                <w:w w:val="105"/>
                <w:sz w:val="17"/>
              </w:rPr>
              <w:t>) (</w:t>
            </w:r>
            <w:r>
              <w:rPr>
                <w:color w:val="0505EB"/>
                <w:w w:val="105"/>
                <w:sz w:val="17"/>
                <w:u w:val="single" w:color="0000ED"/>
              </w:rPr>
              <w:t>Protocolo ICMS 97/2010</w:t>
            </w:r>
            <w:r>
              <w:rPr>
                <w:color w:val="030303"/>
                <w:w w:val="105"/>
                <w:sz w:val="17"/>
              </w:rPr>
              <w:t>) (</w:t>
            </w:r>
            <w:r>
              <w:rPr>
                <w:color w:val="0505EB"/>
                <w:w w:val="105"/>
                <w:sz w:val="17"/>
                <w:u w:val="single" w:color="0000ED"/>
              </w:rPr>
              <w:t>Convênios ICMS</w:t>
            </w:r>
            <w:r>
              <w:rPr>
                <w:color w:val="0505EB"/>
                <w:w w:val="105"/>
                <w:sz w:val="17"/>
              </w:rPr>
              <w:t> 92/2015 </w:t>
            </w:r>
            <w:r>
              <w:rPr>
                <w:color w:val="030303"/>
                <w:w w:val="105"/>
                <w:sz w:val="17"/>
              </w:rPr>
              <w:t>e </w:t>
            </w:r>
            <w:r>
              <w:rPr>
                <w:color w:val="0505EB"/>
                <w:w w:val="105"/>
                <w:sz w:val="17"/>
                <w:u w:val="single" w:color="0000ED"/>
              </w:rPr>
              <w:t>146/2015</w:t>
            </w:r>
            <w:r>
              <w:rPr>
                <w:color w:val="030303"/>
                <w:w w:val="105"/>
                <w:sz w:val="17"/>
              </w:rPr>
              <w:t>)</w:t>
            </w:r>
          </w:p>
        </w:tc>
      </w:tr>
      <w:tr>
        <w:trPr>
          <w:trHeight w:val="839" w:hRule="atLeast"/>
        </w:trPr>
        <w:tc>
          <w:tcPr>
            <w:tcW w:w="1006" w:type="dxa"/>
          </w:tcPr>
          <w:p>
            <w:pPr>
              <w:pStyle w:val="TableParagraph"/>
              <w:rPr>
                <w:sz w:val="18"/>
              </w:rPr>
            </w:pPr>
          </w:p>
          <w:p>
            <w:pPr>
              <w:pStyle w:val="TableParagraph"/>
              <w:spacing w:before="123"/>
              <w:ind w:left="76" w:right="58"/>
              <w:jc w:val="center"/>
              <w:rPr>
                <w:sz w:val="17"/>
              </w:rPr>
            </w:pPr>
            <w:r>
              <w:rPr>
                <w:color w:val="030303"/>
                <w:w w:val="105"/>
                <w:sz w:val="17"/>
              </w:rPr>
              <w:t>36</w:t>
            </w:r>
          </w:p>
        </w:tc>
        <w:tc>
          <w:tcPr>
            <w:tcW w:w="1004" w:type="dxa"/>
          </w:tcPr>
          <w:p>
            <w:pPr>
              <w:pStyle w:val="TableParagraph"/>
              <w:spacing w:before="8"/>
              <w:rPr>
                <w:sz w:val="31"/>
              </w:rPr>
            </w:pPr>
          </w:p>
          <w:p>
            <w:pPr>
              <w:pStyle w:val="TableParagraph"/>
              <w:spacing w:before="1"/>
              <w:ind w:left="-1"/>
              <w:rPr>
                <w:sz w:val="23"/>
              </w:rPr>
            </w:pPr>
            <w:r>
              <w:rPr>
                <w:color w:val="030303"/>
                <w:w w:val="90"/>
                <w:sz w:val="23"/>
              </w:rPr>
              <w:t>o. </w:t>
            </w:r>
            <w:r>
              <w:rPr>
                <w:color w:val="030303"/>
                <w:w w:val="90"/>
                <w:sz w:val="23"/>
                <w:vertAlign w:val="superscript"/>
              </w:rPr>
              <w:t>1</w:t>
            </w:r>
            <w:r>
              <w:rPr>
                <w:color w:val="030303"/>
                <w:w w:val="90"/>
                <w:sz w:val="23"/>
                <w:vertAlign w:val="baseline"/>
              </w:rPr>
              <w:t>o .</w:t>
            </w:r>
            <w:r>
              <w:rPr>
                <w:color w:val="030303"/>
                <w:w w:val="90"/>
                <w:sz w:val="23"/>
                <w:vertAlign w:val="superscript"/>
              </w:rPr>
              <w:t>37</w:t>
            </w:r>
            <w:r>
              <w:rPr>
                <w:color w:val="030303"/>
                <w:w w:val="90"/>
                <w:sz w:val="23"/>
                <w:vertAlign w:val="baseline"/>
              </w:rPr>
              <w:t>oo</w:t>
            </w:r>
          </w:p>
        </w:tc>
        <w:tc>
          <w:tcPr>
            <w:tcW w:w="992" w:type="dxa"/>
          </w:tcPr>
          <w:p>
            <w:pPr>
              <w:pStyle w:val="TableParagraph"/>
              <w:spacing w:line="161" w:lineRule="exact" w:before="262"/>
              <w:ind w:left="449"/>
              <w:rPr>
                <w:sz w:val="34"/>
              </w:rPr>
            </w:pPr>
            <w:r>
              <w:rPr>
                <w:color w:val="2A2A2A"/>
                <w:w w:val="95"/>
                <w:sz w:val="17"/>
              </w:rPr>
              <w:t>· </w:t>
            </w:r>
            <w:r>
              <w:rPr>
                <w:color w:val="030303"/>
                <w:w w:val="95"/>
                <w:sz w:val="34"/>
              </w:rPr>
              <w:t>·ºº</w:t>
            </w:r>
          </w:p>
          <w:p>
            <w:pPr>
              <w:pStyle w:val="TableParagraph"/>
              <w:spacing w:line="98" w:lineRule="exact"/>
              <w:ind w:left="62"/>
              <w:rPr>
                <w:sz w:val="17"/>
              </w:rPr>
            </w:pPr>
            <w:r>
              <w:rPr>
                <w:color w:val="030303"/>
                <w:w w:val="105"/>
                <w:sz w:val="17"/>
              </w:rPr>
              <w:t>8421 23</w:t>
            </w:r>
          </w:p>
        </w:tc>
        <w:tc>
          <w:tcPr>
            <w:tcW w:w="7026" w:type="dxa"/>
          </w:tcPr>
          <w:p>
            <w:pPr>
              <w:pStyle w:val="TableParagraph"/>
              <w:spacing w:line="247" w:lineRule="auto" w:before="23"/>
              <w:ind w:left="104" w:right="42" w:firstLine="2"/>
              <w:rPr>
                <w:sz w:val="17"/>
              </w:rPr>
            </w:pPr>
            <w:r>
              <w:rPr>
                <w:color w:val="030303"/>
                <w:sz w:val="17"/>
              </w:rPr>
              <w:t>Aparelhos para filtrar óleos minerais nos motores de ignição por centelha ou por compressão</w:t>
            </w:r>
          </w:p>
          <w:p>
            <w:pPr>
              <w:pStyle w:val="TableParagraph"/>
              <w:spacing w:line="192" w:lineRule="exact"/>
              <w:ind w:left="105"/>
              <w:rPr>
                <w:sz w:val="17"/>
              </w:rPr>
            </w:pPr>
            <w:r>
              <w:rPr>
                <w:color w:val="030303"/>
                <w:w w:val="105"/>
                <w:sz w:val="17"/>
              </w:rPr>
              <w:t>(</w:t>
            </w:r>
            <w:r>
              <w:rPr>
                <w:color w:val="0505EB"/>
                <w:w w:val="105"/>
                <w:sz w:val="17"/>
                <w:u w:val="single" w:color="0000ED"/>
              </w:rPr>
              <w:t>Protocolos ICMS 41/2008</w:t>
            </w:r>
            <w:r>
              <w:rPr>
                <w:color w:val="0505EB"/>
                <w:w w:val="105"/>
                <w:sz w:val="17"/>
              </w:rPr>
              <w:t> </w:t>
            </w:r>
            <w:r>
              <w:rPr>
                <w:color w:val="030303"/>
                <w:w w:val="105"/>
                <w:sz w:val="17"/>
              </w:rPr>
              <w:t>e </w:t>
            </w:r>
            <w:r>
              <w:rPr>
                <w:color w:val="0505EB"/>
                <w:w w:val="105"/>
                <w:sz w:val="17"/>
                <w:u w:val="thick" w:color="030303"/>
              </w:rPr>
              <w:t>49/2008</w:t>
            </w:r>
            <w:r>
              <w:rPr>
                <w:color w:val="030303"/>
                <w:w w:val="105"/>
                <w:sz w:val="17"/>
              </w:rPr>
              <w:t>) (</w:t>
            </w:r>
            <w:r>
              <w:rPr>
                <w:color w:val="0505EB"/>
                <w:w w:val="105"/>
                <w:sz w:val="17"/>
                <w:u w:val="single" w:color="0000ED"/>
              </w:rPr>
              <w:t>Protocolo ICMS 97/2010</w:t>
            </w:r>
            <w:r>
              <w:rPr>
                <w:color w:val="030303"/>
                <w:w w:val="105"/>
                <w:sz w:val="17"/>
              </w:rPr>
              <w:t>) (</w:t>
            </w:r>
            <w:r>
              <w:rPr>
                <w:color w:val="0505EB"/>
                <w:w w:val="105"/>
                <w:sz w:val="17"/>
                <w:u w:val="single" w:color="0000ED"/>
              </w:rPr>
              <w:t>Convênios ICMS</w:t>
            </w:r>
          </w:p>
          <w:p>
            <w:pPr>
              <w:pStyle w:val="TableParagraph"/>
              <w:spacing w:line="186" w:lineRule="exact" w:before="15"/>
              <w:ind w:left="104"/>
              <w:rPr>
                <w:sz w:val="17"/>
              </w:rPr>
            </w:pPr>
            <w:r>
              <w:rPr>
                <w:color w:val="0505EB"/>
                <w:sz w:val="17"/>
                <w:u w:val="thick" w:color="0505EB"/>
              </w:rPr>
              <w:t>92/2015</w:t>
            </w:r>
            <w:r>
              <w:rPr>
                <w:color w:val="0505EB"/>
                <w:sz w:val="17"/>
              </w:rPr>
              <w:t> </w:t>
            </w:r>
            <w:r>
              <w:rPr>
                <w:color w:val="030303"/>
                <w:sz w:val="16"/>
              </w:rPr>
              <w:t>e </w:t>
            </w:r>
            <w:r>
              <w:rPr>
                <w:color w:val="0505EB"/>
                <w:sz w:val="17"/>
                <w:u w:val="single" w:color="0000ED"/>
              </w:rPr>
              <w:t>146/2015</w:t>
            </w:r>
            <w:r>
              <w:rPr>
                <w:color w:val="030303"/>
                <w:sz w:val="17"/>
              </w:rPr>
              <w:t>)</w:t>
            </w:r>
          </w:p>
        </w:tc>
      </w:tr>
      <w:tr>
        <w:trPr>
          <w:trHeight w:val="637" w:hRule="atLeast"/>
        </w:trPr>
        <w:tc>
          <w:tcPr>
            <w:tcW w:w="1006" w:type="dxa"/>
          </w:tcPr>
          <w:p>
            <w:pPr>
              <w:pStyle w:val="TableParagraph"/>
              <w:spacing w:before="7"/>
              <w:rPr>
                <w:sz w:val="19"/>
              </w:rPr>
            </w:pPr>
          </w:p>
          <w:p>
            <w:pPr>
              <w:pStyle w:val="TableParagraph"/>
              <w:ind w:left="76" w:right="58"/>
              <w:jc w:val="center"/>
              <w:rPr>
                <w:sz w:val="17"/>
              </w:rPr>
            </w:pPr>
            <w:r>
              <w:rPr>
                <w:color w:val="030303"/>
                <w:w w:val="105"/>
                <w:sz w:val="17"/>
              </w:rPr>
              <w:t>37</w:t>
            </w:r>
          </w:p>
        </w:tc>
        <w:tc>
          <w:tcPr>
            <w:tcW w:w="1004" w:type="dxa"/>
          </w:tcPr>
          <w:p>
            <w:pPr>
              <w:pStyle w:val="TableParagraph"/>
              <w:spacing w:before="7"/>
              <w:rPr>
                <w:sz w:val="19"/>
              </w:rPr>
            </w:pPr>
          </w:p>
          <w:p>
            <w:pPr>
              <w:pStyle w:val="TableParagraph"/>
              <w:ind w:right="99"/>
              <w:jc w:val="right"/>
              <w:rPr>
                <w:sz w:val="17"/>
              </w:rPr>
            </w:pPr>
            <w:r>
              <w:rPr>
                <w:color w:val="030303"/>
                <w:sz w:val="17"/>
              </w:rPr>
              <w:t>01.038.00</w:t>
            </w:r>
          </w:p>
        </w:tc>
        <w:tc>
          <w:tcPr>
            <w:tcW w:w="992" w:type="dxa"/>
          </w:tcPr>
          <w:p>
            <w:pPr>
              <w:pStyle w:val="TableParagraph"/>
              <w:spacing w:before="7"/>
              <w:rPr>
                <w:sz w:val="19"/>
              </w:rPr>
            </w:pPr>
          </w:p>
          <w:p>
            <w:pPr>
              <w:pStyle w:val="TableParagraph"/>
              <w:ind w:left="14"/>
              <w:jc w:val="center"/>
              <w:rPr>
                <w:sz w:val="17"/>
              </w:rPr>
            </w:pPr>
            <w:r>
              <w:rPr>
                <w:color w:val="030303"/>
                <w:sz w:val="17"/>
              </w:rPr>
              <w:t>8421.29.90</w:t>
            </w:r>
          </w:p>
        </w:tc>
        <w:tc>
          <w:tcPr>
            <w:tcW w:w="7026" w:type="dxa"/>
          </w:tcPr>
          <w:p>
            <w:pPr>
              <w:pStyle w:val="TableParagraph"/>
              <w:spacing w:before="19"/>
              <w:ind w:left="106"/>
              <w:rPr>
                <w:sz w:val="17"/>
              </w:rPr>
            </w:pPr>
            <w:r>
              <w:rPr>
                <w:color w:val="030303"/>
                <w:sz w:val="17"/>
              </w:rPr>
              <w:t>Filtros a vácuo</w:t>
            </w:r>
          </w:p>
          <w:p>
            <w:pPr>
              <w:pStyle w:val="TableParagraph"/>
              <w:spacing w:line="200" w:lineRule="atLeast" w:before="6"/>
              <w:ind w:left="104" w:right="42" w:firstLine="1"/>
              <w:rPr>
                <w:sz w:val="17"/>
              </w:rPr>
            </w:pPr>
            <w:r>
              <w:rPr>
                <w:color w:val="030303"/>
                <w:w w:val="105"/>
                <w:sz w:val="17"/>
              </w:rPr>
              <w:t>(</w:t>
            </w:r>
            <w:r>
              <w:rPr>
                <w:color w:val="0505EB"/>
                <w:w w:val="105"/>
                <w:sz w:val="17"/>
                <w:u w:val="single" w:color="0000ED"/>
              </w:rPr>
              <w:t>Protocolos ICMS 41/2008</w:t>
            </w:r>
            <w:r>
              <w:rPr>
                <w:color w:val="0505EB"/>
                <w:w w:val="105"/>
                <w:sz w:val="17"/>
              </w:rPr>
              <w:t> </w:t>
            </w:r>
            <w:r>
              <w:rPr>
                <w:color w:val="030303"/>
                <w:w w:val="105"/>
                <w:sz w:val="17"/>
              </w:rPr>
              <w:t>e </w:t>
            </w:r>
            <w:r>
              <w:rPr>
                <w:color w:val="0505EB"/>
                <w:w w:val="105"/>
                <w:sz w:val="17"/>
                <w:u w:val="thick" w:color="030303"/>
              </w:rPr>
              <w:t>49/2008</w:t>
            </w:r>
            <w:r>
              <w:rPr>
                <w:color w:val="030303"/>
                <w:w w:val="105"/>
                <w:sz w:val="17"/>
              </w:rPr>
              <w:t>) (</w:t>
            </w:r>
            <w:r>
              <w:rPr>
                <w:color w:val="0505EB"/>
                <w:w w:val="105"/>
                <w:sz w:val="17"/>
                <w:u w:val="single" w:color="0000ED"/>
              </w:rPr>
              <w:t>Protocolo ICMS 97/2010</w:t>
            </w:r>
            <w:r>
              <w:rPr>
                <w:color w:val="030303"/>
                <w:w w:val="105"/>
                <w:sz w:val="17"/>
              </w:rPr>
              <w:t>) (</w:t>
            </w:r>
            <w:r>
              <w:rPr>
                <w:color w:val="0505EB"/>
                <w:w w:val="105"/>
                <w:sz w:val="17"/>
                <w:u w:val="single" w:color="0000ED"/>
              </w:rPr>
              <w:t>Convênios ICMS</w:t>
            </w:r>
            <w:r>
              <w:rPr>
                <w:color w:val="0505EB"/>
                <w:w w:val="105"/>
                <w:sz w:val="17"/>
              </w:rPr>
              <w:t> </w:t>
            </w:r>
            <w:r>
              <w:rPr>
                <w:color w:val="0505EB"/>
                <w:w w:val="105"/>
                <w:sz w:val="17"/>
                <w:u w:val="thick" w:color="0505EB"/>
              </w:rPr>
              <w:t>92/2015</w:t>
            </w:r>
            <w:r>
              <w:rPr>
                <w:color w:val="0505EB"/>
                <w:w w:val="105"/>
                <w:sz w:val="17"/>
              </w:rPr>
              <w:t> </w:t>
            </w:r>
            <w:r>
              <w:rPr>
                <w:color w:val="030303"/>
                <w:w w:val="105"/>
                <w:sz w:val="17"/>
              </w:rPr>
              <w:t>e </w:t>
            </w:r>
            <w:r>
              <w:rPr>
                <w:color w:val="0505EB"/>
                <w:w w:val="105"/>
                <w:sz w:val="17"/>
                <w:u w:val="single" w:color="0000ED"/>
              </w:rPr>
              <w:t>146/2015</w:t>
            </w:r>
            <w:r>
              <w:rPr>
                <w:color w:val="030303"/>
                <w:w w:val="105"/>
                <w:sz w:val="17"/>
              </w:rPr>
              <w:t>)</w:t>
            </w:r>
          </w:p>
        </w:tc>
      </w:tr>
      <w:tr>
        <w:trPr>
          <w:trHeight w:val="635" w:hRule="atLeast"/>
        </w:trPr>
        <w:tc>
          <w:tcPr>
            <w:tcW w:w="1006" w:type="dxa"/>
          </w:tcPr>
          <w:p>
            <w:pPr>
              <w:pStyle w:val="TableParagraph"/>
              <w:spacing w:before="7"/>
              <w:rPr>
                <w:sz w:val="19"/>
              </w:rPr>
            </w:pPr>
          </w:p>
          <w:p>
            <w:pPr>
              <w:pStyle w:val="TableParagraph"/>
              <w:spacing w:before="1"/>
              <w:ind w:left="76" w:right="58"/>
              <w:jc w:val="center"/>
              <w:rPr>
                <w:sz w:val="17"/>
              </w:rPr>
            </w:pPr>
            <w:r>
              <w:rPr>
                <w:color w:val="030303"/>
                <w:w w:val="105"/>
                <w:sz w:val="17"/>
              </w:rPr>
              <w:t>38</w:t>
            </w:r>
          </w:p>
        </w:tc>
        <w:tc>
          <w:tcPr>
            <w:tcW w:w="1004" w:type="dxa"/>
          </w:tcPr>
          <w:p>
            <w:pPr>
              <w:pStyle w:val="TableParagraph"/>
              <w:spacing w:before="3"/>
              <w:rPr>
                <w:sz w:val="19"/>
              </w:rPr>
            </w:pPr>
          </w:p>
          <w:p>
            <w:pPr>
              <w:pStyle w:val="TableParagraph"/>
              <w:ind w:right="82"/>
              <w:jc w:val="right"/>
              <w:rPr>
                <w:sz w:val="17"/>
              </w:rPr>
            </w:pPr>
            <w:r>
              <w:rPr>
                <w:color w:val="030303"/>
                <w:w w:val="105"/>
                <w:sz w:val="17"/>
              </w:rPr>
              <w:t>01</w:t>
            </w:r>
            <w:r>
              <w:rPr>
                <w:color w:val="414141"/>
                <w:w w:val="105"/>
                <w:sz w:val="17"/>
              </w:rPr>
              <w:t>.</w:t>
            </w:r>
            <w:r>
              <w:rPr>
                <w:color w:val="030303"/>
                <w:w w:val="105"/>
                <w:sz w:val="17"/>
              </w:rPr>
              <w:t>039</w:t>
            </w:r>
            <w:r>
              <w:rPr>
                <w:color w:val="414141"/>
                <w:w w:val="105"/>
                <w:sz w:val="17"/>
              </w:rPr>
              <w:t>.</w:t>
            </w:r>
            <w:r>
              <w:rPr>
                <w:color w:val="030303"/>
                <w:w w:val="105"/>
                <w:sz w:val="17"/>
              </w:rPr>
              <w:t>00</w:t>
            </w:r>
          </w:p>
        </w:tc>
        <w:tc>
          <w:tcPr>
            <w:tcW w:w="992" w:type="dxa"/>
          </w:tcPr>
          <w:p>
            <w:pPr>
              <w:pStyle w:val="TableParagraph"/>
              <w:spacing w:before="3"/>
              <w:rPr>
                <w:sz w:val="19"/>
              </w:rPr>
            </w:pPr>
          </w:p>
          <w:p>
            <w:pPr>
              <w:pStyle w:val="TableParagraph"/>
              <w:ind w:left="32"/>
              <w:jc w:val="center"/>
              <w:rPr>
                <w:sz w:val="17"/>
              </w:rPr>
            </w:pPr>
            <w:r>
              <w:rPr>
                <w:color w:val="030303"/>
                <w:w w:val="105"/>
                <w:sz w:val="17"/>
              </w:rPr>
              <w:t>8421</w:t>
            </w:r>
            <w:r>
              <w:rPr>
                <w:color w:val="414141"/>
                <w:w w:val="105"/>
                <w:sz w:val="17"/>
              </w:rPr>
              <w:t>.</w:t>
            </w:r>
            <w:r>
              <w:rPr>
                <w:color w:val="030303"/>
                <w:w w:val="105"/>
                <w:sz w:val="17"/>
              </w:rPr>
              <w:t>9</w:t>
            </w:r>
          </w:p>
        </w:tc>
        <w:tc>
          <w:tcPr>
            <w:tcW w:w="7026" w:type="dxa"/>
          </w:tcPr>
          <w:p>
            <w:pPr>
              <w:pStyle w:val="TableParagraph"/>
              <w:spacing w:before="19"/>
              <w:ind w:left="103"/>
              <w:rPr>
                <w:sz w:val="17"/>
              </w:rPr>
            </w:pPr>
            <w:r>
              <w:rPr>
                <w:color w:val="030303"/>
                <w:sz w:val="17"/>
              </w:rPr>
              <w:t>Partes dos aparelhos para filtrar ou depurar líquidos ou gases</w:t>
            </w:r>
          </w:p>
          <w:p>
            <w:pPr>
              <w:pStyle w:val="TableParagraph"/>
              <w:spacing w:line="206" w:lineRule="exact" w:before="1"/>
              <w:ind w:left="104" w:right="42" w:firstLine="1"/>
              <w:rPr>
                <w:sz w:val="17"/>
              </w:rPr>
            </w:pPr>
            <w:r>
              <w:rPr>
                <w:color w:val="030303"/>
                <w:w w:val="105"/>
                <w:sz w:val="17"/>
              </w:rPr>
              <w:t>(</w:t>
            </w:r>
            <w:r>
              <w:rPr>
                <w:color w:val="0505EB"/>
                <w:w w:val="105"/>
                <w:sz w:val="17"/>
                <w:u w:val="single" w:color="0000ED"/>
              </w:rPr>
              <w:t>Protocolos ICMS 41/2008</w:t>
            </w:r>
            <w:r>
              <w:rPr>
                <w:color w:val="0505EB"/>
                <w:w w:val="105"/>
                <w:sz w:val="17"/>
              </w:rPr>
              <w:t> </w:t>
            </w:r>
            <w:r>
              <w:rPr>
                <w:color w:val="030303"/>
                <w:w w:val="105"/>
                <w:sz w:val="17"/>
              </w:rPr>
              <w:t>e </w:t>
            </w:r>
            <w:r>
              <w:rPr>
                <w:color w:val="0505EB"/>
                <w:w w:val="105"/>
                <w:sz w:val="17"/>
                <w:u w:val="thick" w:color="030303"/>
              </w:rPr>
              <w:t>49/2008</w:t>
            </w:r>
            <w:r>
              <w:rPr>
                <w:color w:val="030303"/>
                <w:w w:val="105"/>
                <w:sz w:val="17"/>
              </w:rPr>
              <w:t>) (</w:t>
            </w:r>
            <w:r>
              <w:rPr>
                <w:color w:val="0505EB"/>
                <w:w w:val="105"/>
                <w:sz w:val="17"/>
                <w:u w:val="single" w:color="0000ED"/>
              </w:rPr>
              <w:t>Protocolo ICMS 97/2010</w:t>
            </w:r>
            <w:r>
              <w:rPr>
                <w:color w:val="030303"/>
                <w:w w:val="105"/>
                <w:sz w:val="17"/>
              </w:rPr>
              <w:t>) (</w:t>
            </w:r>
            <w:r>
              <w:rPr>
                <w:color w:val="0505EB"/>
                <w:w w:val="105"/>
                <w:sz w:val="17"/>
                <w:u w:val="single" w:color="0000ED"/>
              </w:rPr>
              <w:t>Convênios ICMS</w:t>
            </w:r>
            <w:r>
              <w:rPr>
                <w:color w:val="0505EB"/>
                <w:w w:val="105"/>
                <w:sz w:val="17"/>
              </w:rPr>
              <w:t> </w:t>
            </w:r>
            <w:r>
              <w:rPr>
                <w:color w:val="0505EB"/>
                <w:w w:val="105"/>
                <w:sz w:val="17"/>
                <w:u w:val="thick" w:color="0505EB"/>
              </w:rPr>
              <w:t>92/2015</w:t>
            </w:r>
            <w:r>
              <w:rPr>
                <w:color w:val="0505EB"/>
                <w:w w:val="105"/>
                <w:sz w:val="17"/>
              </w:rPr>
              <w:t> </w:t>
            </w:r>
            <w:r>
              <w:rPr>
                <w:color w:val="030303"/>
                <w:w w:val="105"/>
                <w:sz w:val="17"/>
              </w:rPr>
              <w:t>e </w:t>
            </w:r>
            <w:r>
              <w:rPr>
                <w:color w:val="0505EB"/>
                <w:w w:val="105"/>
                <w:sz w:val="17"/>
                <w:u w:val="single" w:color="0000ED"/>
              </w:rPr>
              <w:t>146/2015</w:t>
            </w:r>
            <w:r>
              <w:rPr>
                <w:color w:val="030303"/>
                <w:w w:val="105"/>
                <w:sz w:val="17"/>
              </w:rPr>
              <w:t>)</w:t>
            </w:r>
          </w:p>
        </w:tc>
      </w:tr>
      <w:tr>
        <w:trPr>
          <w:trHeight w:val="635" w:hRule="atLeast"/>
        </w:trPr>
        <w:tc>
          <w:tcPr>
            <w:tcW w:w="1006" w:type="dxa"/>
          </w:tcPr>
          <w:p>
            <w:pPr>
              <w:pStyle w:val="TableParagraph"/>
              <w:spacing w:before="6"/>
              <w:rPr>
                <w:sz w:val="19"/>
              </w:rPr>
            </w:pPr>
          </w:p>
          <w:p>
            <w:pPr>
              <w:pStyle w:val="TableParagraph"/>
              <w:ind w:left="76" w:right="58"/>
              <w:jc w:val="center"/>
              <w:rPr>
                <w:sz w:val="17"/>
              </w:rPr>
            </w:pPr>
            <w:r>
              <w:rPr>
                <w:color w:val="030303"/>
                <w:w w:val="105"/>
                <w:sz w:val="17"/>
              </w:rPr>
              <w:t>39</w:t>
            </w:r>
          </w:p>
        </w:tc>
        <w:tc>
          <w:tcPr>
            <w:tcW w:w="1004" w:type="dxa"/>
          </w:tcPr>
          <w:p>
            <w:pPr>
              <w:pStyle w:val="TableParagraph"/>
              <w:spacing w:before="6"/>
              <w:rPr>
                <w:sz w:val="19"/>
              </w:rPr>
            </w:pPr>
          </w:p>
          <w:p>
            <w:pPr>
              <w:pStyle w:val="TableParagraph"/>
              <w:ind w:right="99"/>
              <w:jc w:val="right"/>
              <w:rPr>
                <w:sz w:val="17"/>
              </w:rPr>
            </w:pPr>
            <w:r>
              <w:rPr>
                <w:color w:val="030303"/>
                <w:sz w:val="17"/>
              </w:rPr>
              <w:t>01.040.00</w:t>
            </w:r>
          </w:p>
        </w:tc>
        <w:tc>
          <w:tcPr>
            <w:tcW w:w="992" w:type="dxa"/>
          </w:tcPr>
          <w:p>
            <w:pPr>
              <w:pStyle w:val="TableParagraph"/>
              <w:spacing w:before="6"/>
              <w:rPr>
                <w:sz w:val="19"/>
              </w:rPr>
            </w:pPr>
          </w:p>
          <w:p>
            <w:pPr>
              <w:pStyle w:val="TableParagraph"/>
              <w:ind w:left="32"/>
              <w:jc w:val="center"/>
              <w:rPr>
                <w:sz w:val="17"/>
              </w:rPr>
            </w:pPr>
            <w:r>
              <w:rPr>
                <w:color w:val="030303"/>
                <w:w w:val="105"/>
                <w:sz w:val="17"/>
              </w:rPr>
              <w:t>8424</w:t>
            </w:r>
            <w:r>
              <w:rPr>
                <w:color w:val="2A2A2A"/>
                <w:w w:val="105"/>
                <w:sz w:val="17"/>
              </w:rPr>
              <w:t>.</w:t>
            </w:r>
            <w:r>
              <w:rPr>
                <w:color w:val="030303"/>
                <w:w w:val="105"/>
                <w:sz w:val="17"/>
              </w:rPr>
              <w:t>10.00</w:t>
            </w:r>
          </w:p>
        </w:tc>
        <w:tc>
          <w:tcPr>
            <w:tcW w:w="7026" w:type="dxa"/>
          </w:tcPr>
          <w:p>
            <w:pPr>
              <w:pStyle w:val="TableParagraph"/>
              <w:spacing w:before="18"/>
              <w:ind w:left="102"/>
              <w:rPr>
                <w:sz w:val="17"/>
              </w:rPr>
            </w:pPr>
            <w:r>
              <w:rPr>
                <w:color w:val="030303"/>
                <w:sz w:val="17"/>
              </w:rPr>
              <w:t>Extintores, mesmo carregados</w:t>
            </w:r>
          </w:p>
          <w:p>
            <w:pPr>
              <w:pStyle w:val="TableParagraph"/>
              <w:spacing w:line="200" w:lineRule="atLeast" w:before="6"/>
              <w:ind w:left="104" w:right="42" w:firstLine="1"/>
              <w:rPr>
                <w:sz w:val="17"/>
              </w:rPr>
            </w:pPr>
            <w:r>
              <w:rPr>
                <w:color w:val="030303"/>
                <w:w w:val="105"/>
                <w:sz w:val="17"/>
              </w:rPr>
              <w:t>(</w:t>
            </w:r>
            <w:r>
              <w:rPr>
                <w:color w:val="0505EB"/>
                <w:w w:val="105"/>
                <w:sz w:val="17"/>
                <w:u w:val="single" w:color="0000ED"/>
              </w:rPr>
              <w:t>Protocolos ICMS 41/2008</w:t>
            </w:r>
            <w:r>
              <w:rPr>
                <w:color w:val="0505EB"/>
                <w:w w:val="105"/>
                <w:sz w:val="17"/>
              </w:rPr>
              <w:t> </w:t>
            </w:r>
            <w:r>
              <w:rPr>
                <w:color w:val="030303"/>
                <w:w w:val="105"/>
                <w:sz w:val="17"/>
              </w:rPr>
              <w:t>e </w:t>
            </w:r>
            <w:r>
              <w:rPr>
                <w:color w:val="0505EB"/>
                <w:w w:val="105"/>
                <w:sz w:val="17"/>
                <w:u w:val="thick" w:color="030303"/>
              </w:rPr>
              <w:t>49/2008</w:t>
            </w:r>
            <w:r>
              <w:rPr>
                <w:color w:val="030303"/>
                <w:w w:val="105"/>
                <w:sz w:val="17"/>
              </w:rPr>
              <w:t>) (</w:t>
            </w:r>
            <w:r>
              <w:rPr>
                <w:color w:val="0505EB"/>
                <w:w w:val="105"/>
                <w:sz w:val="17"/>
                <w:u w:val="single" w:color="0000ED"/>
              </w:rPr>
              <w:t>Protocolo ICMS 97/2010</w:t>
            </w:r>
            <w:r>
              <w:rPr>
                <w:color w:val="030303"/>
                <w:w w:val="105"/>
                <w:sz w:val="17"/>
              </w:rPr>
              <w:t>) (</w:t>
            </w:r>
            <w:r>
              <w:rPr>
                <w:color w:val="0505EB"/>
                <w:w w:val="105"/>
                <w:sz w:val="17"/>
                <w:u w:val="single" w:color="0000ED"/>
              </w:rPr>
              <w:t>Convênios ICMS</w:t>
            </w:r>
            <w:r>
              <w:rPr>
                <w:color w:val="0505EB"/>
                <w:w w:val="105"/>
                <w:sz w:val="17"/>
              </w:rPr>
              <w:t> </w:t>
            </w:r>
            <w:r>
              <w:rPr>
                <w:color w:val="0505EB"/>
                <w:w w:val="105"/>
                <w:sz w:val="17"/>
                <w:u w:val="thick" w:color="0505EB"/>
              </w:rPr>
              <w:t>92/2015</w:t>
            </w:r>
            <w:r>
              <w:rPr>
                <w:color w:val="0505EB"/>
                <w:w w:val="105"/>
                <w:sz w:val="17"/>
              </w:rPr>
              <w:t> </w:t>
            </w:r>
            <w:r>
              <w:rPr>
                <w:color w:val="030303"/>
                <w:w w:val="105"/>
                <w:sz w:val="17"/>
              </w:rPr>
              <w:t>e </w:t>
            </w:r>
            <w:r>
              <w:rPr>
                <w:color w:val="0505EB"/>
                <w:w w:val="105"/>
                <w:sz w:val="17"/>
                <w:u w:val="single" w:color="0000ED"/>
              </w:rPr>
              <w:t>146/2015</w:t>
            </w:r>
            <w:r>
              <w:rPr>
                <w:color w:val="030303"/>
                <w:w w:val="105"/>
                <w:sz w:val="17"/>
              </w:rPr>
              <w:t>)</w:t>
            </w:r>
          </w:p>
        </w:tc>
      </w:tr>
      <w:tr>
        <w:trPr>
          <w:trHeight w:val="632" w:hRule="atLeast"/>
        </w:trPr>
        <w:tc>
          <w:tcPr>
            <w:tcW w:w="1006" w:type="dxa"/>
          </w:tcPr>
          <w:p>
            <w:pPr>
              <w:pStyle w:val="TableParagraph"/>
              <w:spacing w:before="9"/>
              <w:rPr>
                <w:sz w:val="19"/>
              </w:rPr>
            </w:pPr>
          </w:p>
          <w:p>
            <w:pPr>
              <w:pStyle w:val="TableParagraph"/>
              <w:ind w:left="77" w:right="58"/>
              <w:jc w:val="center"/>
              <w:rPr>
                <w:sz w:val="17"/>
              </w:rPr>
            </w:pPr>
            <w:r>
              <w:rPr>
                <w:color w:val="030303"/>
                <w:w w:val="105"/>
                <w:sz w:val="17"/>
              </w:rPr>
              <w:t>40</w:t>
            </w:r>
          </w:p>
        </w:tc>
        <w:tc>
          <w:tcPr>
            <w:tcW w:w="1004" w:type="dxa"/>
          </w:tcPr>
          <w:p>
            <w:pPr>
              <w:pStyle w:val="TableParagraph"/>
              <w:spacing w:before="9"/>
              <w:rPr>
                <w:sz w:val="19"/>
              </w:rPr>
            </w:pPr>
          </w:p>
          <w:p>
            <w:pPr>
              <w:pStyle w:val="TableParagraph"/>
              <w:ind w:right="82"/>
              <w:jc w:val="right"/>
              <w:rPr>
                <w:sz w:val="17"/>
              </w:rPr>
            </w:pPr>
            <w:r>
              <w:rPr>
                <w:color w:val="030303"/>
                <w:w w:val="105"/>
                <w:sz w:val="17"/>
              </w:rPr>
              <w:t>01</w:t>
            </w:r>
            <w:r>
              <w:rPr>
                <w:color w:val="565656"/>
                <w:w w:val="105"/>
                <w:sz w:val="17"/>
              </w:rPr>
              <w:t>.</w:t>
            </w:r>
            <w:r>
              <w:rPr>
                <w:color w:val="030303"/>
                <w:w w:val="105"/>
                <w:sz w:val="17"/>
              </w:rPr>
              <w:t>041</w:t>
            </w:r>
            <w:r>
              <w:rPr>
                <w:color w:val="565656"/>
                <w:w w:val="105"/>
                <w:sz w:val="17"/>
              </w:rPr>
              <w:t>.</w:t>
            </w:r>
            <w:r>
              <w:rPr>
                <w:color w:val="030303"/>
                <w:w w:val="105"/>
                <w:sz w:val="17"/>
              </w:rPr>
              <w:t>00</w:t>
            </w:r>
          </w:p>
        </w:tc>
        <w:tc>
          <w:tcPr>
            <w:tcW w:w="992" w:type="dxa"/>
          </w:tcPr>
          <w:p>
            <w:pPr>
              <w:pStyle w:val="TableParagraph"/>
              <w:spacing w:before="9"/>
              <w:rPr>
                <w:sz w:val="19"/>
              </w:rPr>
            </w:pPr>
          </w:p>
          <w:p>
            <w:pPr>
              <w:pStyle w:val="TableParagraph"/>
              <w:ind w:left="38"/>
              <w:jc w:val="center"/>
              <w:rPr>
                <w:sz w:val="17"/>
              </w:rPr>
            </w:pPr>
            <w:r>
              <w:rPr>
                <w:color w:val="030303"/>
                <w:w w:val="105"/>
                <w:sz w:val="17"/>
              </w:rPr>
              <w:t>8421</w:t>
            </w:r>
            <w:r>
              <w:rPr>
                <w:color w:val="565656"/>
                <w:w w:val="105"/>
                <w:sz w:val="17"/>
              </w:rPr>
              <w:t>.</w:t>
            </w:r>
            <w:r>
              <w:rPr>
                <w:color w:val="030303"/>
                <w:w w:val="105"/>
                <w:sz w:val="17"/>
              </w:rPr>
              <w:t>31</w:t>
            </w:r>
            <w:r>
              <w:rPr>
                <w:color w:val="565656"/>
                <w:w w:val="105"/>
                <w:sz w:val="17"/>
              </w:rPr>
              <w:t>.</w:t>
            </w:r>
            <w:r>
              <w:rPr>
                <w:color w:val="030303"/>
                <w:w w:val="105"/>
                <w:sz w:val="17"/>
              </w:rPr>
              <w:t>00</w:t>
            </w:r>
          </w:p>
        </w:tc>
        <w:tc>
          <w:tcPr>
            <w:tcW w:w="7026" w:type="dxa"/>
          </w:tcPr>
          <w:p>
            <w:pPr>
              <w:pStyle w:val="TableParagraph"/>
              <w:spacing w:before="21"/>
              <w:ind w:left="106"/>
              <w:rPr>
                <w:sz w:val="17"/>
              </w:rPr>
            </w:pPr>
            <w:r>
              <w:rPr>
                <w:color w:val="030303"/>
                <w:sz w:val="17"/>
              </w:rPr>
              <w:t>Filtros de entrada de ar para motores de ignição por centelha ou por compressão</w:t>
            </w:r>
          </w:p>
          <w:p>
            <w:pPr>
              <w:pStyle w:val="TableParagraph"/>
              <w:spacing w:line="200" w:lineRule="atLeast" w:before="7"/>
              <w:ind w:left="104" w:right="42" w:firstLine="1"/>
              <w:rPr>
                <w:sz w:val="17"/>
              </w:rPr>
            </w:pPr>
            <w:r>
              <w:rPr>
                <w:color w:val="030303"/>
                <w:w w:val="105"/>
                <w:sz w:val="17"/>
              </w:rPr>
              <w:t>(</w:t>
            </w:r>
            <w:r>
              <w:rPr>
                <w:color w:val="0505EB"/>
                <w:w w:val="105"/>
                <w:sz w:val="17"/>
                <w:u w:val="single" w:color="0000ED"/>
              </w:rPr>
              <w:t>Protocolos ICMS 41/2008</w:t>
            </w:r>
            <w:r>
              <w:rPr>
                <w:color w:val="0505EB"/>
                <w:w w:val="105"/>
                <w:sz w:val="17"/>
              </w:rPr>
              <w:t> </w:t>
            </w:r>
            <w:r>
              <w:rPr>
                <w:color w:val="030303"/>
                <w:w w:val="105"/>
                <w:sz w:val="17"/>
              </w:rPr>
              <w:t>e </w:t>
            </w:r>
            <w:r>
              <w:rPr>
                <w:color w:val="0505EB"/>
                <w:w w:val="105"/>
                <w:sz w:val="17"/>
                <w:u w:val="thick" w:color="030303"/>
              </w:rPr>
              <w:t>49/2008</w:t>
            </w:r>
            <w:r>
              <w:rPr>
                <w:color w:val="030303"/>
                <w:w w:val="105"/>
                <w:sz w:val="17"/>
              </w:rPr>
              <w:t>) (</w:t>
            </w:r>
            <w:r>
              <w:rPr>
                <w:color w:val="0505EB"/>
                <w:w w:val="105"/>
                <w:sz w:val="17"/>
                <w:u w:val="single" w:color="0000ED"/>
              </w:rPr>
              <w:t>Protocolo ICMS 97/2010</w:t>
            </w:r>
            <w:r>
              <w:rPr>
                <w:color w:val="030303"/>
                <w:w w:val="105"/>
                <w:sz w:val="17"/>
              </w:rPr>
              <w:t>) (</w:t>
            </w:r>
            <w:r>
              <w:rPr>
                <w:color w:val="0505EB"/>
                <w:w w:val="105"/>
                <w:sz w:val="17"/>
                <w:u w:val="single" w:color="0000ED"/>
              </w:rPr>
              <w:t>Convênios ICMS</w:t>
            </w:r>
            <w:r>
              <w:rPr>
                <w:color w:val="0505EB"/>
                <w:w w:val="105"/>
                <w:sz w:val="17"/>
              </w:rPr>
              <w:t> </w:t>
            </w:r>
            <w:r>
              <w:rPr>
                <w:color w:val="0505EB"/>
                <w:w w:val="105"/>
                <w:sz w:val="17"/>
                <w:u w:val="thick" w:color="0505EB"/>
              </w:rPr>
              <w:t>92/2015</w:t>
            </w:r>
            <w:r>
              <w:rPr>
                <w:color w:val="0505EB"/>
                <w:w w:val="105"/>
                <w:sz w:val="17"/>
              </w:rPr>
              <w:t> </w:t>
            </w:r>
            <w:r>
              <w:rPr>
                <w:color w:val="030303"/>
                <w:w w:val="105"/>
                <w:sz w:val="16"/>
              </w:rPr>
              <w:t>e </w:t>
            </w:r>
            <w:r>
              <w:rPr>
                <w:color w:val="0505EB"/>
                <w:w w:val="105"/>
                <w:sz w:val="17"/>
                <w:u w:val="single" w:color="0000ED"/>
              </w:rPr>
              <w:t>146/2015</w:t>
            </w:r>
            <w:r>
              <w:rPr>
                <w:color w:val="030303"/>
                <w:w w:val="105"/>
                <w:sz w:val="17"/>
              </w:rPr>
              <w:t>)</w:t>
            </w:r>
          </w:p>
        </w:tc>
      </w:tr>
      <w:tr>
        <w:trPr>
          <w:trHeight w:val="1364" w:hRule="atLeast"/>
        </w:trPr>
        <w:tc>
          <w:tcPr>
            <w:tcW w:w="1006" w:type="dxa"/>
          </w:tcPr>
          <w:p>
            <w:pPr>
              <w:pStyle w:val="TableParagraph"/>
              <w:rPr>
                <w:sz w:val="18"/>
              </w:rPr>
            </w:pPr>
          </w:p>
          <w:p>
            <w:pPr>
              <w:pStyle w:val="TableParagraph"/>
              <w:rPr>
                <w:sz w:val="18"/>
              </w:rPr>
            </w:pPr>
          </w:p>
          <w:p>
            <w:pPr>
              <w:pStyle w:val="TableParagraph"/>
              <w:spacing w:before="7"/>
              <w:rPr>
                <w:sz w:val="15"/>
              </w:rPr>
            </w:pPr>
          </w:p>
          <w:p>
            <w:pPr>
              <w:pStyle w:val="TableParagraph"/>
              <w:ind w:left="82" w:right="58"/>
              <w:jc w:val="center"/>
              <w:rPr>
                <w:sz w:val="17"/>
              </w:rPr>
            </w:pPr>
            <w:r>
              <w:rPr>
                <w:color w:val="030303"/>
                <w:w w:val="105"/>
                <w:sz w:val="17"/>
              </w:rPr>
              <w:t>41</w:t>
            </w:r>
          </w:p>
        </w:tc>
        <w:tc>
          <w:tcPr>
            <w:tcW w:w="1004" w:type="dxa"/>
          </w:tcPr>
          <w:p>
            <w:pPr>
              <w:pStyle w:val="TableParagraph"/>
              <w:rPr>
                <w:sz w:val="18"/>
              </w:rPr>
            </w:pPr>
          </w:p>
          <w:p>
            <w:pPr>
              <w:pStyle w:val="TableParagraph"/>
              <w:rPr>
                <w:sz w:val="18"/>
              </w:rPr>
            </w:pPr>
          </w:p>
          <w:p>
            <w:pPr>
              <w:pStyle w:val="TableParagraph"/>
              <w:spacing w:before="7"/>
              <w:rPr>
                <w:sz w:val="15"/>
              </w:rPr>
            </w:pPr>
          </w:p>
          <w:p>
            <w:pPr>
              <w:pStyle w:val="TableParagraph"/>
              <w:ind w:right="99"/>
              <w:jc w:val="right"/>
              <w:rPr>
                <w:sz w:val="17"/>
              </w:rPr>
            </w:pPr>
            <w:r>
              <w:rPr>
                <w:color w:val="030303"/>
                <w:sz w:val="17"/>
              </w:rPr>
              <w:t>01.042.00</w:t>
            </w:r>
          </w:p>
        </w:tc>
        <w:tc>
          <w:tcPr>
            <w:tcW w:w="992" w:type="dxa"/>
          </w:tcPr>
          <w:p>
            <w:pPr>
              <w:pStyle w:val="TableParagraph"/>
              <w:rPr>
                <w:sz w:val="18"/>
              </w:rPr>
            </w:pPr>
          </w:p>
          <w:p>
            <w:pPr>
              <w:pStyle w:val="TableParagraph"/>
              <w:rPr>
                <w:sz w:val="18"/>
              </w:rPr>
            </w:pPr>
          </w:p>
          <w:p>
            <w:pPr>
              <w:pStyle w:val="TableParagraph"/>
              <w:spacing w:before="7"/>
              <w:rPr>
                <w:sz w:val="15"/>
              </w:rPr>
            </w:pPr>
          </w:p>
          <w:p>
            <w:pPr>
              <w:pStyle w:val="TableParagraph"/>
              <w:ind w:left="42"/>
              <w:jc w:val="center"/>
              <w:rPr>
                <w:sz w:val="17"/>
              </w:rPr>
            </w:pPr>
            <w:r>
              <w:rPr>
                <w:color w:val="030303"/>
                <w:w w:val="105"/>
                <w:sz w:val="17"/>
              </w:rPr>
              <w:t>8421</w:t>
            </w:r>
            <w:r>
              <w:rPr>
                <w:color w:val="2A2A2A"/>
                <w:w w:val="105"/>
                <w:sz w:val="17"/>
              </w:rPr>
              <w:t>.</w:t>
            </w:r>
            <w:r>
              <w:rPr>
                <w:color w:val="030303"/>
                <w:w w:val="105"/>
                <w:sz w:val="17"/>
              </w:rPr>
              <w:t>32.00</w:t>
            </w:r>
          </w:p>
        </w:tc>
        <w:tc>
          <w:tcPr>
            <w:tcW w:w="7026" w:type="dxa"/>
          </w:tcPr>
          <w:p>
            <w:pPr>
              <w:pStyle w:val="TableParagraph"/>
              <w:spacing w:line="247" w:lineRule="auto" w:before="27"/>
              <w:ind w:left="103" w:right="2019"/>
              <w:rPr>
                <w:sz w:val="17"/>
              </w:rPr>
            </w:pPr>
            <w:r>
              <w:rPr>
                <w:color w:val="030303"/>
                <w:w w:val="105"/>
                <w:sz w:val="17"/>
              </w:rPr>
              <w:t>Depuradores</w:t>
            </w:r>
            <w:r>
              <w:rPr>
                <w:color w:val="030303"/>
                <w:spacing w:val="-15"/>
                <w:w w:val="105"/>
                <w:sz w:val="17"/>
              </w:rPr>
              <w:t> </w:t>
            </w:r>
            <w:r>
              <w:rPr>
                <w:color w:val="030303"/>
                <w:w w:val="105"/>
                <w:sz w:val="17"/>
              </w:rPr>
              <w:t>por</w:t>
            </w:r>
            <w:r>
              <w:rPr>
                <w:color w:val="030303"/>
                <w:spacing w:val="-19"/>
                <w:w w:val="105"/>
                <w:sz w:val="17"/>
              </w:rPr>
              <w:t> </w:t>
            </w:r>
            <w:r>
              <w:rPr>
                <w:color w:val="030303"/>
                <w:w w:val="105"/>
                <w:sz w:val="17"/>
              </w:rPr>
              <w:t>conversão</w:t>
            </w:r>
            <w:r>
              <w:rPr>
                <w:color w:val="030303"/>
                <w:spacing w:val="-15"/>
                <w:w w:val="105"/>
                <w:sz w:val="17"/>
              </w:rPr>
              <w:t> </w:t>
            </w:r>
            <w:r>
              <w:rPr>
                <w:color w:val="030303"/>
                <w:w w:val="105"/>
                <w:sz w:val="17"/>
              </w:rPr>
              <w:t>catalítica</w:t>
            </w:r>
            <w:r>
              <w:rPr>
                <w:color w:val="030303"/>
                <w:spacing w:val="-15"/>
                <w:w w:val="105"/>
                <w:sz w:val="17"/>
              </w:rPr>
              <w:t> </w:t>
            </w:r>
            <w:r>
              <w:rPr>
                <w:color w:val="030303"/>
                <w:w w:val="105"/>
                <w:sz w:val="17"/>
              </w:rPr>
              <w:t>de</w:t>
            </w:r>
            <w:r>
              <w:rPr>
                <w:color w:val="030303"/>
                <w:spacing w:val="-22"/>
                <w:w w:val="105"/>
                <w:sz w:val="17"/>
              </w:rPr>
              <w:t> </w:t>
            </w:r>
            <w:r>
              <w:rPr>
                <w:color w:val="030303"/>
                <w:w w:val="105"/>
                <w:sz w:val="17"/>
              </w:rPr>
              <w:t>gases</w:t>
            </w:r>
            <w:r>
              <w:rPr>
                <w:color w:val="030303"/>
                <w:spacing w:val="-15"/>
                <w:w w:val="105"/>
                <w:sz w:val="17"/>
              </w:rPr>
              <w:t> </w:t>
            </w:r>
            <w:r>
              <w:rPr>
                <w:color w:val="030303"/>
                <w:w w:val="105"/>
                <w:sz w:val="17"/>
              </w:rPr>
              <w:t>de</w:t>
            </w:r>
            <w:r>
              <w:rPr>
                <w:color w:val="030303"/>
                <w:spacing w:val="-20"/>
                <w:w w:val="105"/>
                <w:sz w:val="17"/>
              </w:rPr>
              <w:t> </w:t>
            </w:r>
            <w:r>
              <w:rPr>
                <w:color w:val="030303"/>
                <w:w w:val="105"/>
                <w:sz w:val="17"/>
              </w:rPr>
              <w:t>escape </w:t>
            </w:r>
            <w:r>
              <w:rPr>
                <w:color w:val="0505EB"/>
                <w:w w:val="105"/>
                <w:sz w:val="17"/>
                <w:u w:val="single" w:color="0000ED"/>
              </w:rPr>
              <w:t>Protocolos ICMS 41/2008</w:t>
            </w:r>
            <w:r>
              <w:rPr>
                <w:color w:val="0505EB"/>
                <w:w w:val="105"/>
                <w:sz w:val="17"/>
              </w:rPr>
              <w:t> </w:t>
            </w:r>
            <w:r>
              <w:rPr>
                <w:color w:val="030303"/>
                <w:w w:val="105"/>
                <w:sz w:val="17"/>
              </w:rPr>
              <w:t>e</w:t>
            </w:r>
            <w:r>
              <w:rPr>
                <w:color w:val="030303"/>
                <w:spacing w:val="-2"/>
                <w:w w:val="105"/>
                <w:sz w:val="17"/>
              </w:rPr>
              <w:t> </w:t>
            </w:r>
            <w:r>
              <w:rPr>
                <w:color w:val="0505EB"/>
                <w:spacing w:val="-6"/>
                <w:w w:val="105"/>
                <w:sz w:val="17"/>
                <w:u w:val="thick" w:color="030303"/>
              </w:rPr>
              <w:t>49/2008</w:t>
            </w:r>
            <w:r>
              <w:rPr>
                <w:color w:val="030303"/>
                <w:spacing w:val="-6"/>
                <w:w w:val="105"/>
                <w:sz w:val="17"/>
              </w:rPr>
              <w:t>)</w:t>
            </w:r>
          </w:p>
          <w:p>
            <w:pPr>
              <w:pStyle w:val="TableParagraph"/>
              <w:ind w:left="105"/>
              <w:rPr>
                <w:sz w:val="17"/>
              </w:rPr>
            </w:pPr>
            <w:r>
              <w:rPr>
                <w:color w:val="030303"/>
                <w:w w:val="105"/>
                <w:sz w:val="17"/>
              </w:rPr>
              <w:t>(</w:t>
            </w:r>
            <w:r>
              <w:rPr>
                <w:color w:val="0505EB"/>
                <w:w w:val="105"/>
                <w:sz w:val="17"/>
                <w:u w:val="single" w:color="0000ED"/>
              </w:rPr>
              <w:t>Protocolo ICMS 97/2010</w:t>
            </w:r>
            <w:r>
              <w:rPr>
                <w:color w:val="030303"/>
                <w:w w:val="105"/>
                <w:sz w:val="17"/>
              </w:rPr>
              <w:t>)</w:t>
            </w:r>
          </w:p>
          <w:p>
            <w:pPr>
              <w:pStyle w:val="TableParagraph"/>
              <w:spacing w:line="247" w:lineRule="auto" w:before="12"/>
              <w:ind w:left="105" w:right="3785"/>
              <w:rPr>
                <w:sz w:val="17"/>
              </w:rPr>
            </w:pPr>
            <w:r>
              <w:rPr>
                <w:color w:val="030303"/>
                <w:w w:val="105"/>
                <w:sz w:val="17"/>
              </w:rPr>
              <w:t>(</w:t>
            </w:r>
            <w:r>
              <w:rPr>
                <w:color w:val="0505EB"/>
                <w:w w:val="105"/>
                <w:sz w:val="17"/>
                <w:u w:val="single" w:color="0000ED"/>
              </w:rPr>
              <w:t>Convênios ICMS 92/2015</w:t>
            </w:r>
            <w:r>
              <w:rPr>
                <w:color w:val="0505EB"/>
                <w:w w:val="105"/>
                <w:sz w:val="17"/>
              </w:rPr>
              <w:t> </w:t>
            </w:r>
            <w:r>
              <w:rPr>
                <w:color w:val="030303"/>
                <w:w w:val="105"/>
                <w:sz w:val="17"/>
              </w:rPr>
              <w:t>e </w:t>
            </w:r>
            <w:r>
              <w:rPr>
                <w:color w:val="0505EB"/>
                <w:w w:val="105"/>
                <w:sz w:val="17"/>
                <w:u w:val="single" w:color="0000ED"/>
              </w:rPr>
              <w:t>146/2015</w:t>
            </w:r>
            <w:r>
              <w:rPr>
                <w:color w:val="030303"/>
                <w:w w:val="105"/>
                <w:sz w:val="17"/>
              </w:rPr>
              <w:t>) (</w:t>
            </w:r>
            <w:r>
              <w:rPr>
                <w:color w:val="0505EB"/>
                <w:w w:val="105"/>
                <w:sz w:val="17"/>
                <w:u w:val="single" w:color="0000ED"/>
              </w:rPr>
              <w:t>Convênios ICMS 142/2018</w:t>
            </w:r>
            <w:r>
              <w:rPr>
                <w:color w:val="0505EB"/>
                <w:w w:val="105"/>
                <w:sz w:val="17"/>
              </w:rPr>
              <w:t> </w:t>
            </w:r>
            <w:r>
              <w:rPr>
                <w:color w:val="030303"/>
                <w:w w:val="105"/>
                <w:sz w:val="17"/>
              </w:rPr>
              <w:t>e </w:t>
            </w:r>
            <w:r>
              <w:rPr>
                <w:color w:val="0505EB"/>
                <w:w w:val="105"/>
                <w:sz w:val="17"/>
                <w:u w:val="thick" w:color="030303"/>
              </w:rPr>
              <w:t>66/2022</w:t>
            </w:r>
            <w:r>
              <w:rPr>
                <w:color w:val="030303"/>
                <w:w w:val="105"/>
                <w:sz w:val="17"/>
              </w:rPr>
              <w:t>)</w:t>
            </w:r>
          </w:p>
          <w:p>
            <w:pPr>
              <w:pStyle w:val="TableParagraph"/>
              <w:spacing w:line="160" w:lineRule="atLeast" w:before="5"/>
              <w:ind w:left="106" w:right="42"/>
              <w:rPr>
                <w:sz w:val="14"/>
              </w:rPr>
            </w:pPr>
            <w:r>
              <w:rPr>
                <w:color w:val="0C850C"/>
                <w:w w:val="105"/>
                <w:sz w:val="14"/>
              </w:rPr>
              <w:t>Alterado pelo </w:t>
            </w:r>
            <w:r>
              <w:rPr>
                <w:color w:val="0505EB"/>
                <w:w w:val="105"/>
                <w:sz w:val="14"/>
                <w:u w:val="single" w:color="0000ED"/>
              </w:rPr>
              <w:t>Decreto n</w:t>
            </w:r>
            <w:r>
              <w:rPr>
                <w:color w:val="4646F0"/>
                <w:w w:val="105"/>
                <w:sz w:val="14"/>
                <w:u w:val="single" w:color="0000ED"/>
              </w:rPr>
              <w:t>º </w:t>
            </w:r>
            <w:r>
              <w:rPr>
                <w:color w:val="1515ED"/>
                <w:w w:val="105"/>
                <w:sz w:val="14"/>
                <w:u w:val="single" w:color="0000ED"/>
              </w:rPr>
              <w:t>3.213/2023 (DOE </w:t>
            </w:r>
            <w:r>
              <w:rPr>
                <w:color w:val="0505EB"/>
                <w:w w:val="105"/>
                <w:sz w:val="14"/>
                <w:u w:val="single" w:color="0000ED"/>
              </w:rPr>
              <w:t>de </w:t>
            </w:r>
            <w:r>
              <w:rPr>
                <w:color w:val="1515ED"/>
                <w:w w:val="105"/>
                <w:sz w:val="14"/>
                <w:u w:val="single" w:color="0000ED"/>
              </w:rPr>
              <w:t>22.08.2023</w:t>
            </w:r>
            <w:r>
              <w:rPr>
                <w:color w:val="1515ED"/>
                <w:w w:val="105"/>
                <w:sz w:val="14"/>
              </w:rPr>
              <w:t>)</w:t>
            </w:r>
            <w:r>
              <w:rPr>
                <w:color w:val="2F8038"/>
                <w:w w:val="105"/>
                <w:sz w:val="14"/>
              </w:rPr>
              <w:t>, </w:t>
            </w:r>
            <w:r>
              <w:rPr>
                <w:color w:val="0C850C"/>
                <w:w w:val="105"/>
                <w:sz w:val="14"/>
              </w:rPr>
              <w:t>efeitos a partir de 01</w:t>
            </w:r>
            <w:r>
              <w:rPr>
                <w:color w:val="4BA54B"/>
                <w:w w:val="105"/>
                <w:sz w:val="14"/>
              </w:rPr>
              <w:t>.</w:t>
            </w:r>
            <w:r>
              <w:rPr>
                <w:color w:val="0C850C"/>
                <w:w w:val="105"/>
                <w:sz w:val="14"/>
              </w:rPr>
              <w:t>10</w:t>
            </w:r>
            <w:r>
              <w:rPr>
                <w:color w:val="4BA54B"/>
                <w:w w:val="105"/>
                <w:sz w:val="14"/>
              </w:rPr>
              <w:t>.</w:t>
            </w:r>
            <w:r>
              <w:rPr>
                <w:color w:val="0C850C"/>
                <w:w w:val="105"/>
                <w:sz w:val="14"/>
              </w:rPr>
              <w:t>2023 </w:t>
            </w:r>
            <w:r>
              <w:rPr>
                <w:color w:val="FF0E0E"/>
                <w:w w:val="105"/>
                <w:sz w:val="14"/>
              </w:rPr>
              <w:t>Redação Anterior</w:t>
            </w:r>
          </w:p>
        </w:tc>
      </w:tr>
      <w:tr>
        <w:trPr>
          <w:trHeight w:val="633" w:hRule="atLeast"/>
        </w:trPr>
        <w:tc>
          <w:tcPr>
            <w:tcW w:w="1006" w:type="dxa"/>
          </w:tcPr>
          <w:p>
            <w:pPr>
              <w:pStyle w:val="TableParagraph"/>
              <w:spacing w:before="7"/>
              <w:rPr>
                <w:sz w:val="19"/>
              </w:rPr>
            </w:pPr>
          </w:p>
          <w:p>
            <w:pPr>
              <w:pStyle w:val="TableParagraph"/>
              <w:ind w:left="77" w:right="58"/>
              <w:jc w:val="center"/>
              <w:rPr>
                <w:sz w:val="17"/>
              </w:rPr>
            </w:pPr>
            <w:r>
              <w:rPr>
                <w:color w:val="030303"/>
                <w:w w:val="105"/>
                <w:sz w:val="17"/>
              </w:rPr>
              <w:t>42</w:t>
            </w:r>
          </w:p>
        </w:tc>
        <w:tc>
          <w:tcPr>
            <w:tcW w:w="1004" w:type="dxa"/>
          </w:tcPr>
          <w:p>
            <w:pPr>
              <w:pStyle w:val="TableParagraph"/>
              <w:spacing w:before="7"/>
              <w:rPr>
                <w:sz w:val="19"/>
              </w:rPr>
            </w:pPr>
          </w:p>
          <w:p>
            <w:pPr>
              <w:pStyle w:val="TableParagraph"/>
              <w:ind w:right="82"/>
              <w:jc w:val="right"/>
              <w:rPr>
                <w:sz w:val="17"/>
              </w:rPr>
            </w:pPr>
            <w:r>
              <w:rPr>
                <w:color w:val="030303"/>
                <w:w w:val="105"/>
                <w:sz w:val="17"/>
              </w:rPr>
              <w:t>01</w:t>
            </w:r>
            <w:r>
              <w:rPr>
                <w:color w:val="565656"/>
                <w:w w:val="105"/>
                <w:sz w:val="17"/>
              </w:rPr>
              <w:t>.</w:t>
            </w:r>
            <w:r>
              <w:rPr>
                <w:color w:val="030303"/>
                <w:w w:val="105"/>
                <w:sz w:val="17"/>
              </w:rPr>
              <w:t>043</w:t>
            </w:r>
            <w:r>
              <w:rPr>
                <w:color w:val="414141"/>
                <w:w w:val="105"/>
                <w:sz w:val="17"/>
              </w:rPr>
              <w:t>.</w:t>
            </w:r>
            <w:r>
              <w:rPr>
                <w:color w:val="030303"/>
                <w:w w:val="105"/>
                <w:sz w:val="17"/>
              </w:rPr>
              <w:t>00</w:t>
            </w:r>
          </w:p>
        </w:tc>
        <w:tc>
          <w:tcPr>
            <w:tcW w:w="992" w:type="dxa"/>
          </w:tcPr>
          <w:p>
            <w:pPr>
              <w:pStyle w:val="TableParagraph"/>
              <w:spacing w:before="7"/>
              <w:rPr>
                <w:sz w:val="19"/>
              </w:rPr>
            </w:pPr>
          </w:p>
          <w:p>
            <w:pPr>
              <w:pStyle w:val="TableParagraph"/>
              <w:ind w:left="38"/>
              <w:jc w:val="center"/>
              <w:rPr>
                <w:sz w:val="17"/>
              </w:rPr>
            </w:pPr>
            <w:r>
              <w:rPr>
                <w:color w:val="030303"/>
                <w:w w:val="105"/>
                <w:sz w:val="17"/>
              </w:rPr>
              <w:t>8425.42</w:t>
            </w:r>
            <w:r>
              <w:rPr>
                <w:color w:val="565656"/>
                <w:w w:val="105"/>
                <w:sz w:val="17"/>
              </w:rPr>
              <w:t>.</w:t>
            </w:r>
            <w:r>
              <w:rPr>
                <w:color w:val="030303"/>
                <w:w w:val="105"/>
                <w:sz w:val="17"/>
              </w:rPr>
              <w:t>00</w:t>
            </w:r>
          </w:p>
        </w:tc>
        <w:tc>
          <w:tcPr>
            <w:tcW w:w="7026" w:type="dxa"/>
          </w:tcPr>
          <w:p>
            <w:pPr>
              <w:pStyle w:val="TableParagraph"/>
              <w:spacing w:before="24"/>
              <w:ind w:left="103"/>
              <w:rPr>
                <w:sz w:val="17"/>
              </w:rPr>
            </w:pPr>
            <w:r>
              <w:rPr>
                <w:color w:val="030303"/>
                <w:sz w:val="17"/>
              </w:rPr>
              <w:t>Macacos</w:t>
            </w:r>
          </w:p>
          <w:p>
            <w:pPr>
              <w:pStyle w:val="TableParagraph"/>
              <w:spacing w:line="206" w:lineRule="exact" w:before="1"/>
              <w:ind w:left="104" w:right="42" w:firstLine="1"/>
              <w:rPr>
                <w:sz w:val="17"/>
              </w:rPr>
            </w:pPr>
            <w:r>
              <w:rPr>
                <w:color w:val="030303"/>
                <w:w w:val="105"/>
                <w:sz w:val="17"/>
              </w:rPr>
              <w:t>(</w:t>
            </w:r>
            <w:r>
              <w:rPr>
                <w:color w:val="0505EB"/>
                <w:w w:val="105"/>
                <w:sz w:val="17"/>
                <w:u w:val="single" w:color="0000ED"/>
              </w:rPr>
              <w:t>Protocolos ICMS 41/2008</w:t>
            </w:r>
            <w:r>
              <w:rPr>
                <w:color w:val="0505EB"/>
                <w:w w:val="105"/>
                <w:sz w:val="17"/>
              </w:rPr>
              <w:t> </w:t>
            </w:r>
            <w:r>
              <w:rPr>
                <w:color w:val="030303"/>
                <w:w w:val="105"/>
                <w:sz w:val="17"/>
              </w:rPr>
              <w:t>e </w:t>
            </w:r>
            <w:r>
              <w:rPr>
                <w:color w:val="0505EB"/>
                <w:w w:val="105"/>
                <w:sz w:val="17"/>
                <w:u w:val="thick" w:color="030303"/>
              </w:rPr>
              <w:t>49/2008</w:t>
            </w:r>
            <w:r>
              <w:rPr>
                <w:color w:val="030303"/>
                <w:w w:val="105"/>
                <w:sz w:val="17"/>
              </w:rPr>
              <w:t>) (</w:t>
            </w:r>
            <w:r>
              <w:rPr>
                <w:color w:val="0505EB"/>
                <w:w w:val="105"/>
                <w:sz w:val="17"/>
                <w:u w:val="single" w:color="0000ED"/>
              </w:rPr>
              <w:t>Protocolo ICMS 97/2010</w:t>
            </w:r>
            <w:r>
              <w:rPr>
                <w:color w:val="030303"/>
                <w:w w:val="105"/>
                <w:sz w:val="17"/>
              </w:rPr>
              <w:t>) (</w:t>
            </w:r>
            <w:r>
              <w:rPr>
                <w:color w:val="0505EB"/>
                <w:w w:val="105"/>
                <w:sz w:val="17"/>
                <w:u w:val="single" w:color="0000ED"/>
              </w:rPr>
              <w:t>Convênios ICMS</w:t>
            </w:r>
            <w:r>
              <w:rPr>
                <w:color w:val="0505EB"/>
                <w:w w:val="105"/>
                <w:sz w:val="17"/>
              </w:rPr>
              <w:t> </w:t>
            </w:r>
            <w:r>
              <w:rPr>
                <w:color w:val="0505EB"/>
                <w:w w:val="105"/>
                <w:sz w:val="17"/>
                <w:u w:val="thick" w:color="0505EB"/>
              </w:rPr>
              <w:t>92/2015</w:t>
            </w:r>
            <w:r>
              <w:rPr>
                <w:color w:val="0505EB"/>
                <w:w w:val="105"/>
                <w:sz w:val="17"/>
              </w:rPr>
              <w:t> </w:t>
            </w:r>
            <w:r>
              <w:rPr>
                <w:color w:val="030303"/>
                <w:w w:val="105"/>
                <w:sz w:val="16"/>
              </w:rPr>
              <w:t>e </w:t>
            </w:r>
            <w:r>
              <w:rPr>
                <w:color w:val="0505EB"/>
                <w:w w:val="105"/>
                <w:sz w:val="17"/>
                <w:u w:val="single" w:color="0000ED"/>
              </w:rPr>
              <w:t>146/2015</w:t>
            </w:r>
            <w:r>
              <w:rPr>
                <w:color w:val="030303"/>
                <w:w w:val="105"/>
                <w:sz w:val="17"/>
              </w:rPr>
              <w:t>)</w:t>
            </w:r>
          </w:p>
        </w:tc>
      </w:tr>
      <w:tr>
        <w:trPr>
          <w:trHeight w:val="637" w:hRule="atLeast"/>
        </w:trPr>
        <w:tc>
          <w:tcPr>
            <w:tcW w:w="1006" w:type="dxa"/>
          </w:tcPr>
          <w:p>
            <w:pPr>
              <w:pStyle w:val="TableParagraph"/>
              <w:rPr>
                <w:sz w:val="20"/>
              </w:rPr>
            </w:pPr>
          </w:p>
          <w:p>
            <w:pPr>
              <w:pStyle w:val="TableParagraph"/>
              <w:spacing w:before="1"/>
              <w:ind w:left="75" w:right="58"/>
              <w:jc w:val="center"/>
              <w:rPr>
                <w:sz w:val="17"/>
              </w:rPr>
            </w:pPr>
            <w:r>
              <w:rPr>
                <w:color w:val="030303"/>
                <w:sz w:val="17"/>
              </w:rPr>
              <w:t>43</w:t>
            </w:r>
          </w:p>
        </w:tc>
        <w:tc>
          <w:tcPr>
            <w:tcW w:w="1004" w:type="dxa"/>
          </w:tcPr>
          <w:p>
            <w:pPr>
              <w:pStyle w:val="TableParagraph"/>
              <w:rPr>
                <w:sz w:val="20"/>
              </w:rPr>
            </w:pPr>
          </w:p>
          <w:p>
            <w:pPr>
              <w:pStyle w:val="TableParagraph"/>
              <w:spacing w:before="1"/>
              <w:ind w:right="99"/>
              <w:jc w:val="right"/>
              <w:rPr>
                <w:sz w:val="17"/>
              </w:rPr>
            </w:pPr>
            <w:r>
              <w:rPr>
                <w:color w:val="030303"/>
                <w:sz w:val="17"/>
              </w:rPr>
              <w:t>01.044.00</w:t>
            </w:r>
          </w:p>
        </w:tc>
        <w:tc>
          <w:tcPr>
            <w:tcW w:w="992" w:type="dxa"/>
          </w:tcPr>
          <w:p>
            <w:pPr>
              <w:pStyle w:val="TableParagraph"/>
              <w:rPr>
                <w:sz w:val="20"/>
              </w:rPr>
            </w:pPr>
          </w:p>
          <w:p>
            <w:pPr>
              <w:pStyle w:val="TableParagraph"/>
              <w:spacing w:before="1"/>
              <w:ind w:left="32"/>
              <w:jc w:val="center"/>
              <w:rPr>
                <w:sz w:val="17"/>
              </w:rPr>
            </w:pPr>
            <w:r>
              <w:rPr>
                <w:color w:val="030303"/>
                <w:w w:val="105"/>
                <w:sz w:val="17"/>
              </w:rPr>
              <w:t>8431</w:t>
            </w:r>
            <w:r>
              <w:rPr>
                <w:color w:val="2A2A2A"/>
                <w:w w:val="105"/>
                <w:sz w:val="17"/>
              </w:rPr>
              <w:t>.</w:t>
            </w:r>
            <w:r>
              <w:rPr>
                <w:color w:val="030303"/>
                <w:w w:val="105"/>
                <w:sz w:val="17"/>
              </w:rPr>
              <w:t>10.10</w:t>
            </w:r>
          </w:p>
        </w:tc>
        <w:tc>
          <w:tcPr>
            <w:tcW w:w="7026" w:type="dxa"/>
          </w:tcPr>
          <w:p>
            <w:pPr>
              <w:pStyle w:val="TableParagraph"/>
              <w:spacing w:before="24"/>
              <w:ind w:left="103"/>
              <w:rPr>
                <w:sz w:val="17"/>
              </w:rPr>
            </w:pPr>
            <w:r>
              <w:rPr>
                <w:color w:val="030303"/>
                <w:w w:val="105"/>
                <w:sz w:val="17"/>
              </w:rPr>
              <w:t>Partes para macacos do CEST 01</w:t>
            </w:r>
            <w:r>
              <w:rPr>
                <w:color w:val="2A2A2A"/>
                <w:w w:val="105"/>
                <w:sz w:val="17"/>
              </w:rPr>
              <w:t>.</w:t>
            </w:r>
            <w:r>
              <w:rPr>
                <w:color w:val="030303"/>
                <w:w w:val="105"/>
                <w:sz w:val="17"/>
              </w:rPr>
              <w:t>043</w:t>
            </w:r>
            <w:r>
              <w:rPr>
                <w:color w:val="414141"/>
                <w:w w:val="105"/>
                <w:sz w:val="17"/>
              </w:rPr>
              <w:t>.</w:t>
            </w:r>
            <w:r>
              <w:rPr>
                <w:color w:val="030303"/>
                <w:w w:val="105"/>
                <w:sz w:val="17"/>
              </w:rPr>
              <w:t>00</w:t>
            </w:r>
          </w:p>
          <w:p>
            <w:pPr>
              <w:pStyle w:val="TableParagraph"/>
              <w:spacing w:line="200" w:lineRule="atLeast" w:before="7"/>
              <w:ind w:left="104" w:right="42" w:firstLine="1"/>
              <w:rPr>
                <w:sz w:val="17"/>
              </w:rPr>
            </w:pPr>
            <w:r>
              <w:rPr>
                <w:color w:val="030303"/>
                <w:w w:val="105"/>
                <w:sz w:val="17"/>
              </w:rPr>
              <w:t>(</w:t>
            </w:r>
            <w:r>
              <w:rPr>
                <w:color w:val="0505EB"/>
                <w:w w:val="105"/>
                <w:sz w:val="17"/>
                <w:u w:val="single" w:color="0000ED"/>
              </w:rPr>
              <w:t>Protocolos ICMS 41/2008</w:t>
            </w:r>
            <w:r>
              <w:rPr>
                <w:color w:val="0505EB"/>
                <w:w w:val="105"/>
                <w:sz w:val="17"/>
              </w:rPr>
              <w:t> </w:t>
            </w:r>
            <w:r>
              <w:rPr>
                <w:color w:val="030303"/>
                <w:w w:val="105"/>
                <w:sz w:val="17"/>
              </w:rPr>
              <w:t>e </w:t>
            </w:r>
            <w:r>
              <w:rPr>
                <w:color w:val="0505EB"/>
                <w:w w:val="105"/>
                <w:sz w:val="17"/>
                <w:u w:val="thick" w:color="030303"/>
              </w:rPr>
              <w:t>49/2008</w:t>
            </w:r>
            <w:r>
              <w:rPr>
                <w:color w:val="030303"/>
                <w:w w:val="105"/>
                <w:sz w:val="17"/>
              </w:rPr>
              <w:t>) (</w:t>
            </w:r>
            <w:r>
              <w:rPr>
                <w:color w:val="0505EB"/>
                <w:w w:val="105"/>
                <w:sz w:val="17"/>
                <w:u w:val="single" w:color="0000ED"/>
              </w:rPr>
              <w:t>Protocolo ICMS 97/2010</w:t>
            </w:r>
            <w:r>
              <w:rPr>
                <w:color w:val="030303"/>
                <w:w w:val="105"/>
                <w:sz w:val="17"/>
              </w:rPr>
              <w:t>) (</w:t>
            </w:r>
            <w:r>
              <w:rPr>
                <w:color w:val="0505EB"/>
                <w:w w:val="105"/>
                <w:sz w:val="17"/>
                <w:u w:val="single" w:color="0000ED"/>
              </w:rPr>
              <w:t>Convênios ICMS</w:t>
            </w:r>
            <w:r>
              <w:rPr>
                <w:color w:val="0505EB"/>
                <w:w w:val="105"/>
                <w:sz w:val="17"/>
              </w:rPr>
              <w:t> </w:t>
            </w:r>
            <w:r>
              <w:rPr>
                <w:color w:val="0505EB"/>
                <w:w w:val="105"/>
                <w:sz w:val="17"/>
                <w:u w:val="thick" w:color="2A2A2A"/>
              </w:rPr>
              <w:t>92/2015</w:t>
            </w:r>
            <w:r>
              <w:rPr>
                <w:color w:val="2A2A2A"/>
                <w:w w:val="105"/>
                <w:sz w:val="17"/>
              </w:rPr>
              <w:t>, </w:t>
            </w:r>
            <w:r>
              <w:rPr>
                <w:color w:val="0505EB"/>
                <w:w w:val="105"/>
                <w:sz w:val="17"/>
                <w:u w:val="single" w:color="0000ED"/>
              </w:rPr>
              <w:t>146/2015</w:t>
            </w:r>
            <w:r>
              <w:rPr>
                <w:color w:val="0505EB"/>
                <w:w w:val="105"/>
                <w:sz w:val="17"/>
              </w:rPr>
              <w:t> </w:t>
            </w:r>
            <w:r>
              <w:rPr>
                <w:color w:val="030303"/>
                <w:w w:val="105"/>
                <w:sz w:val="16"/>
              </w:rPr>
              <w:t>e </w:t>
            </w:r>
            <w:r>
              <w:rPr>
                <w:color w:val="0505EB"/>
                <w:w w:val="105"/>
                <w:sz w:val="17"/>
                <w:u w:val="thick" w:color="030303"/>
              </w:rPr>
              <w:t>53/2016</w:t>
            </w:r>
            <w:r>
              <w:rPr>
                <w:color w:val="030303"/>
                <w:w w:val="105"/>
                <w:sz w:val="17"/>
                <w:u w:val="thick" w:color="030303"/>
              </w:rPr>
              <w:t>)</w:t>
            </w:r>
          </w:p>
        </w:tc>
      </w:tr>
      <w:tr>
        <w:trPr>
          <w:trHeight w:val="839" w:hRule="atLeast"/>
        </w:trPr>
        <w:tc>
          <w:tcPr>
            <w:tcW w:w="1006" w:type="dxa"/>
          </w:tcPr>
          <w:p>
            <w:pPr>
              <w:pStyle w:val="TableParagraph"/>
              <w:rPr>
                <w:sz w:val="18"/>
              </w:rPr>
            </w:pPr>
          </w:p>
          <w:p>
            <w:pPr>
              <w:pStyle w:val="TableParagraph"/>
              <w:spacing w:before="125"/>
              <w:ind w:left="77" w:right="58"/>
              <w:jc w:val="center"/>
              <w:rPr>
                <w:sz w:val="17"/>
              </w:rPr>
            </w:pPr>
            <w:r>
              <w:rPr>
                <w:color w:val="030303"/>
                <w:w w:val="105"/>
                <w:sz w:val="17"/>
              </w:rPr>
              <w:t>44</w:t>
            </w:r>
          </w:p>
        </w:tc>
        <w:tc>
          <w:tcPr>
            <w:tcW w:w="1004" w:type="dxa"/>
          </w:tcPr>
          <w:p>
            <w:pPr>
              <w:pStyle w:val="TableParagraph"/>
              <w:rPr>
                <w:sz w:val="18"/>
              </w:rPr>
            </w:pPr>
          </w:p>
          <w:p>
            <w:pPr>
              <w:pStyle w:val="TableParagraph"/>
              <w:spacing w:before="125"/>
              <w:ind w:right="99"/>
              <w:jc w:val="right"/>
              <w:rPr>
                <w:sz w:val="17"/>
              </w:rPr>
            </w:pPr>
            <w:r>
              <w:rPr>
                <w:color w:val="030303"/>
                <w:sz w:val="17"/>
              </w:rPr>
              <w:t>01.045.00</w:t>
            </w:r>
          </w:p>
        </w:tc>
        <w:tc>
          <w:tcPr>
            <w:tcW w:w="992" w:type="dxa"/>
          </w:tcPr>
          <w:p>
            <w:pPr>
              <w:pStyle w:val="TableParagraph"/>
              <w:rPr>
                <w:sz w:val="18"/>
              </w:rPr>
            </w:pPr>
          </w:p>
          <w:p>
            <w:pPr>
              <w:pStyle w:val="TableParagraph"/>
              <w:spacing w:before="125"/>
              <w:ind w:left="22"/>
              <w:jc w:val="center"/>
              <w:rPr>
                <w:sz w:val="17"/>
              </w:rPr>
            </w:pPr>
            <w:r>
              <w:rPr>
                <w:color w:val="030303"/>
                <w:sz w:val="17"/>
              </w:rPr>
              <w:t>8431.49.2</w:t>
            </w:r>
          </w:p>
        </w:tc>
        <w:tc>
          <w:tcPr>
            <w:tcW w:w="7026" w:type="dxa"/>
          </w:tcPr>
          <w:p>
            <w:pPr>
              <w:pStyle w:val="TableParagraph"/>
              <w:spacing w:line="247" w:lineRule="auto" w:before="25"/>
              <w:ind w:left="105" w:right="42" w:hanging="3"/>
              <w:rPr>
                <w:sz w:val="17"/>
              </w:rPr>
            </w:pPr>
            <w:r>
              <w:rPr>
                <w:color w:val="030303"/>
                <w:w w:val="105"/>
                <w:sz w:val="17"/>
              </w:rPr>
              <w:t>Partes reconhecíveis como exclusiva ou principalmente destinadas às máquinas agrícolas ou rodoviárias</w:t>
            </w:r>
          </w:p>
          <w:p>
            <w:pPr>
              <w:pStyle w:val="TableParagraph"/>
              <w:spacing w:line="202" w:lineRule="exact" w:before="3"/>
              <w:ind w:left="105" w:right="42"/>
              <w:rPr>
                <w:sz w:val="17"/>
              </w:rPr>
            </w:pPr>
            <w:r>
              <w:rPr>
                <w:color w:val="030303"/>
                <w:w w:val="105"/>
                <w:sz w:val="17"/>
              </w:rPr>
              <w:t>(</w:t>
            </w:r>
            <w:r>
              <w:rPr>
                <w:color w:val="0505EB"/>
                <w:w w:val="105"/>
                <w:sz w:val="17"/>
                <w:u w:val="single" w:color="0000ED"/>
              </w:rPr>
              <w:t>Protocolos ICMS 41/2008</w:t>
            </w:r>
            <w:r>
              <w:rPr>
                <w:color w:val="2A2A2A"/>
                <w:w w:val="105"/>
                <w:sz w:val="17"/>
              </w:rPr>
              <w:t>, </w:t>
            </w:r>
            <w:r>
              <w:rPr>
                <w:color w:val="0505EB"/>
                <w:w w:val="105"/>
                <w:sz w:val="17"/>
                <w:u w:val="thick" w:color="0505EB"/>
              </w:rPr>
              <w:t>49/2008</w:t>
            </w:r>
            <w:r>
              <w:rPr>
                <w:color w:val="0505EB"/>
                <w:w w:val="105"/>
                <w:sz w:val="17"/>
              </w:rPr>
              <w:t> </w:t>
            </w:r>
            <w:r>
              <w:rPr>
                <w:color w:val="030303"/>
                <w:w w:val="105"/>
                <w:sz w:val="17"/>
              </w:rPr>
              <w:t>e </w:t>
            </w:r>
            <w:r>
              <w:rPr>
                <w:color w:val="0505EB"/>
                <w:w w:val="105"/>
                <w:sz w:val="17"/>
                <w:u w:val="thick" w:color="030303"/>
              </w:rPr>
              <w:t>72/2008</w:t>
            </w:r>
            <w:r>
              <w:rPr>
                <w:color w:val="030303"/>
                <w:w w:val="105"/>
                <w:sz w:val="17"/>
              </w:rPr>
              <w:t>) (</w:t>
            </w:r>
            <w:r>
              <w:rPr>
                <w:color w:val="0505EB"/>
                <w:w w:val="105"/>
                <w:sz w:val="17"/>
                <w:u w:val="single" w:color="0000ED"/>
              </w:rPr>
              <w:t>Protocolo ICMS 97/2010</w:t>
            </w:r>
            <w:r>
              <w:rPr>
                <w:color w:val="030303"/>
                <w:w w:val="105"/>
                <w:sz w:val="17"/>
              </w:rPr>
              <w:t>) (</w:t>
            </w:r>
            <w:r>
              <w:rPr>
                <w:color w:val="0505EB"/>
                <w:w w:val="105"/>
                <w:sz w:val="17"/>
                <w:u w:val="single" w:color="0000ED"/>
              </w:rPr>
              <w:t>Convênios</w:t>
            </w:r>
            <w:r>
              <w:rPr>
                <w:color w:val="0505EB"/>
                <w:w w:val="105"/>
                <w:sz w:val="17"/>
              </w:rPr>
              <w:t> </w:t>
            </w:r>
            <w:r>
              <w:rPr>
                <w:color w:val="0505EB"/>
                <w:w w:val="105"/>
                <w:sz w:val="17"/>
                <w:u w:val="thick" w:color="1A1A1A"/>
              </w:rPr>
              <w:t>ICMS 92/2015</w:t>
            </w:r>
            <w:r>
              <w:rPr>
                <w:color w:val="1A1A1A"/>
                <w:w w:val="105"/>
                <w:sz w:val="17"/>
              </w:rPr>
              <w:t>, </w:t>
            </w:r>
            <w:r>
              <w:rPr>
                <w:color w:val="0505EB"/>
                <w:w w:val="105"/>
                <w:sz w:val="17"/>
                <w:u w:val="single" w:color="0000ED"/>
              </w:rPr>
              <w:t>146/2015</w:t>
            </w:r>
            <w:r>
              <w:rPr>
                <w:color w:val="0505EB"/>
                <w:w w:val="105"/>
                <w:sz w:val="17"/>
              </w:rPr>
              <w:t> </w:t>
            </w:r>
            <w:r>
              <w:rPr>
                <w:color w:val="030303"/>
                <w:w w:val="105"/>
                <w:sz w:val="17"/>
              </w:rPr>
              <w:t>e </w:t>
            </w:r>
            <w:r>
              <w:rPr>
                <w:color w:val="0505EB"/>
                <w:w w:val="105"/>
                <w:sz w:val="17"/>
                <w:u w:val="thick" w:color="030303"/>
              </w:rPr>
              <w:t>53/2016</w:t>
            </w:r>
            <w:r>
              <w:rPr>
                <w:color w:val="030303"/>
                <w:w w:val="105"/>
                <w:sz w:val="17"/>
              </w:rPr>
              <w:t>)</w:t>
            </w:r>
          </w:p>
        </w:tc>
      </w:tr>
      <w:tr>
        <w:trPr>
          <w:trHeight w:val="836" w:hRule="atLeast"/>
        </w:trPr>
        <w:tc>
          <w:tcPr>
            <w:tcW w:w="1006" w:type="dxa"/>
          </w:tcPr>
          <w:p>
            <w:pPr>
              <w:pStyle w:val="TableParagraph"/>
              <w:rPr>
                <w:sz w:val="18"/>
              </w:rPr>
            </w:pPr>
          </w:p>
          <w:p>
            <w:pPr>
              <w:pStyle w:val="TableParagraph"/>
              <w:spacing w:before="126"/>
              <w:ind w:left="80" w:right="58"/>
              <w:jc w:val="center"/>
              <w:rPr>
                <w:sz w:val="17"/>
              </w:rPr>
            </w:pPr>
            <w:r>
              <w:rPr>
                <w:color w:val="030303"/>
                <w:w w:val="105"/>
                <w:sz w:val="17"/>
              </w:rPr>
              <w:t>45</w:t>
            </w:r>
          </w:p>
        </w:tc>
        <w:tc>
          <w:tcPr>
            <w:tcW w:w="1004" w:type="dxa"/>
          </w:tcPr>
          <w:p>
            <w:pPr>
              <w:pStyle w:val="TableParagraph"/>
              <w:rPr>
                <w:sz w:val="18"/>
              </w:rPr>
            </w:pPr>
          </w:p>
          <w:p>
            <w:pPr>
              <w:pStyle w:val="TableParagraph"/>
              <w:spacing w:before="126"/>
              <w:ind w:right="99"/>
              <w:jc w:val="right"/>
              <w:rPr>
                <w:sz w:val="17"/>
              </w:rPr>
            </w:pPr>
            <w:r>
              <w:rPr>
                <w:color w:val="030303"/>
                <w:sz w:val="17"/>
              </w:rPr>
              <w:t>01.045.01</w:t>
            </w:r>
          </w:p>
        </w:tc>
        <w:tc>
          <w:tcPr>
            <w:tcW w:w="992" w:type="dxa"/>
          </w:tcPr>
          <w:p>
            <w:pPr>
              <w:pStyle w:val="TableParagraph"/>
              <w:rPr>
                <w:sz w:val="18"/>
              </w:rPr>
            </w:pPr>
          </w:p>
          <w:p>
            <w:pPr>
              <w:pStyle w:val="TableParagraph"/>
              <w:spacing w:before="126"/>
              <w:ind w:left="42"/>
              <w:jc w:val="center"/>
              <w:rPr>
                <w:sz w:val="17"/>
              </w:rPr>
            </w:pPr>
            <w:r>
              <w:rPr>
                <w:color w:val="030303"/>
                <w:w w:val="105"/>
                <w:sz w:val="17"/>
              </w:rPr>
              <w:t>8433</w:t>
            </w:r>
            <w:r>
              <w:rPr>
                <w:color w:val="2A2A2A"/>
                <w:w w:val="105"/>
                <w:sz w:val="17"/>
              </w:rPr>
              <w:t>.</w:t>
            </w:r>
            <w:r>
              <w:rPr>
                <w:color w:val="030303"/>
                <w:w w:val="105"/>
                <w:sz w:val="17"/>
              </w:rPr>
              <w:t>90.90</w:t>
            </w:r>
          </w:p>
        </w:tc>
        <w:tc>
          <w:tcPr>
            <w:tcW w:w="7026" w:type="dxa"/>
          </w:tcPr>
          <w:p>
            <w:pPr>
              <w:pStyle w:val="TableParagraph"/>
              <w:spacing w:line="247" w:lineRule="auto" w:before="26"/>
              <w:ind w:left="105" w:right="42" w:hanging="3"/>
              <w:rPr>
                <w:sz w:val="17"/>
              </w:rPr>
            </w:pPr>
            <w:r>
              <w:rPr>
                <w:color w:val="030303"/>
                <w:w w:val="105"/>
                <w:sz w:val="17"/>
              </w:rPr>
              <w:t>Partes reconhecíveis como exclusiva ou principalmente destinadas às máquinas agrícolas ou rodoviárias</w:t>
            </w:r>
          </w:p>
          <w:p>
            <w:pPr>
              <w:pStyle w:val="TableParagraph"/>
              <w:spacing w:line="206" w:lineRule="exact"/>
              <w:ind w:left="105" w:right="42"/>
              <w:rPr>
                <w:sz w:val="17"/>
              </w:rPr>
            </w:pPr>
            <w:r>
              <w:rPr>
                <w:color w:val="030303"/>
                <w:w w:val="105"/>
                <w:sz w:val="17"/>
              </w:rPr>
              <w:t>(</w:t>
            </w:r>
            <w:r>
              <w:rPr>
                <w:color w:val="0505EB"/>
                <w:w w:val="105"/>
                <w:sz w:val="17"/>
                <w:u w:val="single" w:color="0000ED"/>
              </w:rPr>
              <w:t>Protocolos ICMS 41/2008</w:t>
            </w:r>
            <w:r>
              <w:rPr>
                <w:color w:val="2A2A2A"/>
                <w:w w:val="105"/>
                <w:sz w:val="17"/>
              </w:rPr>
              <w:t>, </w:t>
            </w:r>
            <w:r>
              <w:rPr>
                <w:color w:val="0505EB"/>
                <w:w w:val="105"/>
                <w:sz w:val="17"/>
                <w:u w:val="thick" w:color="0505EB"/>
              </w:rPr>
              <w:t>49/2008</w:t>
            </w:r>
            <w:r>
              <w:rPr>
                <w:color w:val="0505EB"/>
                <w:w w:val="105"/>
                <w:sz w:val="17"/>
              </w:rPr>
              <w:t> </w:t>
            </w:r>
            <w:r>
              <w:rPr>
                <w:color w:val="030303"/>
                <w:w w:val="105"/>
                <w:sz w:val="17"/>
              </w:rPr>
              <w:t>e </w:t>
            </w:r>
            <w:r>
              <w:rPr>
                <w:color w:val="0505EB"/>
                <w:w w:val="105"/>
                <w:sz w:val="17"/>
                <w:u w:val="thick" w:color="030303"/>
              </w:rPr>
              <w:t>72/2008</w:t>
            </w:r>
            <w:r>
              <w:rPr>
                <w:color w:val="030303"/>
                <w:w w:val="105"/>
                <w:sz w:val="17"/>
              </w:rPr>
              <w:t>) (</w:t>
            </w:r>
            <w:r>
              <w:rPr>
                <w:color w:val="0505EB"/>
                <w:w w:val="105"/>
                <w:sz w:val="17"/>
                <w:u w:val="single" w:color="0000ED"/>
              </w:rPr>
              <w:t>Protocolo ICMS 97/2010</w:t>
            </w:r>
            <w:r>
              <w:rPr>
                <w:color w:val="030303"/>
                <w:w w:val="105"/>
                <w:sz w:val="17"/>
              </w:rPr>
              <w:t>) (</w:t>
            </w:r>
            <w:r>
              <w:rPr>
                <w:color w:val="0505EB"/>
                <w:w w:val="105"/>
                <w:sz w:val="17"/>
                <w:u w:val="single" w:color="0000ED"/>
              </w:rPr>
              <w:t>Convênio</w:t>
            </w:r>
            <w:r>
              <w:rPr>
                <w:color w:val="0505EB"/>
                <w:w w:val="105"/>
                <w:sz w:val="17"/>
              </w:rPr>
              <w:t> </w:t>
            </w:r>
            <w:r>
              <w:rPr>
                <w:color w:val="0505EB"/>
                <w:w w:val="105"/>
                <w:sz w:val="17"/>
                <w:u w:val="thick" w:color="030303"/>
              </w:rPr>
              <w:t>ICMS 53/2016</w:t>
            </w:r>
            <w:r>
              <w:rPr>
                <w:color w:val="030303"/>
                <w:w w:val="105"/>
                <w:sz w:val="17"/>
              </w:rPr>
              <w:t>)</w:t>
            </w:r>
          </w:p>
        </w:tc>
      </w:tr>
      <w:tr>
        <w:trPr>
          <w:trHeight w:val="632" w:hRule="atLeast"/>
        </w:trPr>
        <w:tc>
          <w:tcPr>
            <w:tcW w:w="1006" w:type="dxa"/>
          </w:tcPr>
          <w:p>
            <w:pPr>
              <w:pStyle w:val="TableParagraph"/>
              <w:spacing w:before="8"/>
              <w:rPr>
                <w:sz w:val="19"/>
              </w:rPr>
            </w:pPr>
          </w:p>
          <w:p>
            <w:pPr>
              <w:pStyle w:val="TableParagraph"/>
              <w:spacing w:before="1"/>
              <w:ind w:left="75" w:right="58"/>
              <w:jc w:val="center"/>
              <w:rPr>
                <w:sz w:val="17"/>
              </w:rPr>
            </w:pPr>
            <w:r>
              <w:rPr>
                <w:color w:val="030303"/>
                <w:sz w:val="17"/>
              </w:rPr>
              <w:t>46</w:t>
            </w:r>
          </w:p>
        </w:tc>
        <w:tc>
          <w:tcPr>
            <w:tcW w:w="1004" w:type="dxa"/>
          </w:tcPr>
          <w:p>
            <w:pPr>
              <w:pStyle w:val="TableParagraph"/>
              <w:spacing w:before="8"/>
              <w:rPr>
                <w:sz w:val="19"/>
              </w:rPr>
            </w:pPr>
          </w:p>
          <w:p>
            <w:pPr>
              <w:pStyle w:val="TableParagraph"/>
              <w:spacing w:before="1"/>
              <w:ind w:right="82"/>
              <w:jc w:val="right"/>
              <w:rPr>
                <w:sz w:val="17"/>
              </w:rPr>
            </w:pPr>
            <w:r>
              <w:rPr>
                <w:color w:val="030303"/>
                <w:w w:val="105"/>
                <w:sz w:val="17"/>
              </w:rPr>
              <w:t>01</w:t>
            </w:r>
            <w:r>
              <w:rPr>
                <w:color w:val="565656"/>
                <w:w w:val="105"/>
                <w:sz w:val="17"/>
              </w:rPr>
              <w:t>.</w:t>
            </w:r>
            <w:r>
              <w:rPr>
                <w:color w:val="030303"/>
                <w:w w:val="105"/>
                <w:sz w:val="17"/>
              </w:rPr>
              <w:t>046</w:t>
            </w:r>
            <w:r>
              <w:rPr>
                <w:color w:val="414141"/>
                <w:w w:val="105"/>
                <w:sz w:val="17"/>
              </w:rPr>
              <w:t>.</w:t>
            </w:r>
            <w:r>
              <w:rPr>
                <w:color w:val="030303"/>
                <w:w w:val="105"/>
                <w:sz w:val="17"/>
              </w:rPr>
              <w:t>00</w:t>
            </w:r>
          </w:p>
        </w:tc>
        <w:tc>
          <w:tcPr>
            <w:tcW w:w="992" w:type="dxa"/>
          </w:tcPr>
          <w:p>
            <w:pPr>
              <w:pStyle w:val="TableParagraph"/>
              <w:spacing w:before="8"/>
              <w:rPr>
                <w:sz w:val="19"/>
              </w:rPr>
            </w:pPr>
          </w:p>
          <w:p>
            <w:pPr>
              <w:pStyle w:val="TableParagraph"/>
              <w:spacing w:before="1"/>
              <w:ind w:left="38"/>
              <w:jc w:val="center"/>
              <w:rPr>
                <w:sz w:val="17"/>
              </w:rPr>
            </w:pPr>
            <w:r>
              <w:rPr>
                <w:color w:val="030303"/>
                <w:w w:val="105"/>
                <w:sz w:val="17"/>
              </w:rPr>
              <w:t>8481</w:t>
            </w:r>
            <w:r>
              <w:rPr>
                <w:color w:val="565656"/>
                <w:w w:val="105"/>
                <w:sz w:val="17"/>
              </w:rPr>
              <w:t>.</w:t>
            </w:r>
            <w:r>
              <w:rPr>
                <w:color w:val="030303"/>
                <w:w w:val="105"/>
                <w:sz w:val="17"/>
              </w:rPr>
              <w:t>10</w:t>
            </w:r>
            <w:r>
              <w:rPr>
                <w:color w:val="565656"/>
                <w:w w:val="105"/>
                <w:sz w:val="17"/>
              </w:rPr>
              <w:t>.</w:t>
            </w:r>
            <w:r>
              <w:rPr>
                <w:color w:val="030303"/>
                <w:w w:val="105"/>
                <w:sz w:val="17"/>
              </w:rPr>
              <w:t>00</w:t>
            </w:r>
          </w:p>
        </w:tc>
        <w:tc>
          <w:tcPr>
            <w:tcW w:w="7026" w:type="dxa"/>
          </w:tcPr>
          <w:p>
            <w:pPr>
              <w:pStyle w:val="TableParagraph"/>
              <w:spacing w:before="25"/>
              <w:ind w:left="105"/>
              <w:rPr>
                <w:sz w:val="17"/>
              </w:rPr>
            </w:pPr>
            <w:r>
              <w:rPr>
                <w:color w:val="030303"/>
                <w:w w:val="105"/>
                <w:sz w:val="17"/>
              </w:rPr>
              <w:t>Válvulas redutoras de pressão</w:t>
            </w:r>
          </w:p>
          <w:p>
            <w:pPr>
              <w:pStyle w:val="TableParagraph"/>
              <w:spacing w:line="206" w:lineRule="exact" w:before="1"/>
              <w:ind w:left="104" w:right="42" w:firstLine="1"/>
              <w:rPr>
                <w:sz w:val="17"/>
              </w:rPr>
            </w:pPr>
            <w:r>
              <w:rPr>
                <w:color w:val="030303"/>
                <w:w w:val="105"/>
                <w:sz w:val="17"/>
              </w:rPr>
              <w:t>(</w:t>
            </w:r>
            <w:r>
              <w:rPr>
                <w:color w:val="0505EB"/>
                <w:w w:val="105"/>
                <w:sz w:val="17"/>
                <w:u w:val="single" w:color="0000ED"/>
              </w:rPr>
              <w:t>Protocolos ICMS 41/2008</w:t>
            </w:r>
            <w:r>
              <w:rPr>
                <w:color w:val="0505EB"/>
                <w:w w:val="105"/>
                <w:sz w:val="17"/>
              </w:rPr>
              <w:t> </w:t>
            </w:r>
            <w:r>
              <w:rPr>
                <w:color w:val="030303"/>
                <w:w w:val="105"/>
                <w:sz w:val="17"/>
              </w:rPr>
              <w:t>e </w:t>
            </w:r>
            <w:r>
              <w:rPr>
                <w:color w:val="0505EB"/>
                <w:w w:val="105"/>
                <w:sz w:val="17"/>
                <w:u w:val="thick" w:color="030303"/>
              </w:rPr>
              <w:t>49/2008</w:t>
            </w:r>
            <w:r>
              <w:rPr>
                <w:color w:val="030303"/>
                <w:w w:val="105"/>
                <w:sz w:val="17"/>
              </w:rPr>
              <w:t>) (</w:t>
            </w:r>
            <w:r>
              <w:rPr>
                <w:color w:val="0505EB"/>
                <w:w w:val="105"/>
                <w:sz w:val="17"/>
                <w:u w:val="single" w:color="0000ED"/>
              </w:rPr>
              <w:t>Protocolo ICMS 97/2010</w:t>
            </w:r>
            <w:r>
              <w:rPr>
                <w:color w:val="030303"/>
                <w:w w:val="105"/>
                <w:sz w:val="17"/>
              </w:rPr>
              <w:t>) (</w:t>
            </w:r>
            <w:r>
              <w:rPr>
                <w:color w:val="0505EB"/>
                <w:w w:val="105"/>
                <w:sz w:val="17"/>
                <w:u w:val="single" w:color="0000ED"/>
              </w:rPr>
              <w:t>Convênios ICMS</w:t>
            </w:r>
            <w:r>
              <w:rPr>
                <w:color w:val="0505EB"/>
                <w:w w:val="105"/>
                <w:sz w:val="17"/>
              </w:rPr>
              <w:t> </w:t>
            </w:r>
            <w:r>
              <w:rPr>
                <w:color w:val="0505EB"/>
                <w:w w:val="105"/>
                <w:sz w:val="17"/>
                <w:u w:val="thick" w:color="0505EB"/>
              </w:rPr>
              <w:t>92/2015</w:t>
            </w:r>
            <w:r>
              <w:rPr>
                <w:color w:val="0505EB"/>
                <w:w w:val="105"/>
                <w:sz w:val="17"/>
              </w:rPr>
              <w:t> </w:t>
            </w:r>
            <w:r>
              <w:rPr>
                <w:color w:val="030303"/>
                <w:w w:val="105"/>
                <w:sz w:val="16"/>
              </w:rPr>
              <w:t>e </w:t>
            </w:r>
            <w:r>
              <w:rPr>
                <w:color w:val="0505EB"/>
                <w:w w:val="105"/>
                <w:sz w:val="17"/>
                <w:u w:val="single" w:color="0000ED"/>
              </w:rPr>
              <w:t>146/2015</w:t>
            </w:r>
            <w:r>
              <w:rPr>
                <w:color w:val="030303"/>
                <w:w w:val="105"/>
                <w:sz w:val="17"/>
              </w:rPr>
              <w:t>)</w:t>
            </w:r>
          </w:p>
        </w:tc>
      </w:tr>
      <w:tr>
        <w:trPr>
          <w:trHeight w:val="635" w:hRule="atLeast"/>
        </w:trPr>
        <w:tc>
          <w:tcPr>
            <w:tcW w:w="1006" w:type="dxa"/>
          </w:tcPr>
          <w:p>
            <w:pPr>
              <w:pStyle w:val="TableParagraph"/>
              <w:spacing w:before="2"/>
              <w:rPr>
                <w:sz w:val="20"/>
              </w:rPr>
            </w:pPr>
          </w:p>
          <w:p>
            <w:pPr>
              <w:pStyle w:val="TableParagraph"/>
              <w:ind w:left="75" w:right="58"/>
              <w:jc w:val="center"/>
              <w:rPr>
                <w:sz w:val="17"/>
              </w:rPr>
            </w:pPr>
            <w:r>
              <w:rPr>
                <w:color w:val="030303"/>
                <w:sz w:val="17"/>
              </w:rPr>
              <w:t>47</w:t>
            </w:r>
          </w:p>
        </w:tc>
        <w:tc>
          <w:tcPr>
            <w:tcW w:w="1004" w:type="dxa"/>
          </w:tcPr>
          <w:p>
            <w:pPr>
              <w:pStyle w:val="TableParagraph"/>
              <w:spacing w:before="2"/>
              <w:rPr>
                <w:sz w:val="20"/>
              </w:rPr>
            </w:pPr>
          </w:p>
          <w:p>
            <w:pPr>
              <w:pStyle w:val="TableParagraph"/>
              <w:ind w:right="82"/>
              <w:jc w:val="right"/>
              <w:rPr>
                <w:sz w:val="17"/>
              </w:rPr>
            </w:pPr>
            <w:r>
              <w:rPr>
                <w:color w:val="030303"/>
                <w:w w:val="105"/>
                <w:sz w:val="17"/>
              </w:rPr>
              <w:t>01</w:t>
            </w:r>
            <w:r>
              <w:rPr>
                <w:color w:val="565656"/>
                <w:w w:val="105"/>
                <w:sz w:val="17"/>
              </w:rPr>
              <w:t>.</w:t>
            </w:r>
            <w:r>
              <w:rPr>
                <w:color w:val="030303"/>
                <w:w w:val="105"/>
                <w:sz w:val="17"/>
              </w:rPr>
              <w:t>047</w:t>
            </w:r>
            <w:r>
              <w:rPr>
                <w:color w:val="565656"/>
                <w:w w:val="105"/>
                <w:sz w:val="17"/>
              </w:rPr>
              <w:t>.</w:t>
            </w:r>
            <w:r>
              <w:rPr>
                <w:color w:val="030303"/>
                <w:w w:val="105"/>
                <w:sz w:val="17"/>
              </w:rPr>
              <w:t>00</w:t>
            </w:r>
          </w:p>
        </w:tc>
        <w:tc>
          <w:tcPr>
            <w:tcW w:w="992" w:type="dxa"/>
          </w:tcPr>
          <w:p>
            <w:pPr>
              <w:pStyle w:val="TableParagraph"/>
              <w:spacing w:before="2"/>
              <w:rPr>
                <w:sz w:val="20"/>
              </w:rPr>
            </w:pPr>
          </w:p>
          <w:p>
            <w:pPr>
              <w:pStyle w:val="TableParagraph"/>
              <w:ind w:left="29"/>
              <w:jc w:val="center"/>
              <w:rPr>
                <w:sz w:val="17"/>
              </w:rPr>
            </w:pPr>
            <w:r>
              <w:rPr>
                <w:color w:val="030303"/>
                <w:w w:val="105"/>
                <w:sz w:val="17"/>
              </w:rPr>
              <w:t>8481</w:t>
            </w:r>
            <w:r>
              <w:rPr>
                <w:color w:val="565656"/>
                <w:w w:val="105"/>
                <w:sz w:val="17"/>
              </w:rPr>
              <w:t>.</w:t>
            </w:r>
            <w:r>
              <w:rPr>
                <w:color w:val="030303"/>
                <w:w w:val="105"/>
                <w:sz w:val="17"/>
              </w:rPr>
              <w:t>2</w:t>
            </w:r>
          </w:p>
        </w:tc>
        <w:tc>
          <w:tcPr>
            <w:tcW w:w="7026" w:type="dxa"/>
          </w:tcPr>
          <w:p>
            <w:pPr>
              <w:pStyle w:val="TableParagraph"/>
              <w:spacing w:before="25"/>
              <w:ind w:left="105"/>
              <w:rPr>
                <w:sz w:val="17"/>
              </w:rPr>
            </w:pPr>
            <w:r>
              <w:rPr>
                <w:color w:val="030303"/>
                <w:w w:val="105"/>
                <w:sz w:val="17"/>
              </w:rPr>
              <w:t>Válvulas para transmissão óleo-hidráulicas ou pneumáticas</w:t>
            </w:r>
          </w:p>
          <w:p>
            <w:pPr>
              <w:pStyle w:val="TableParagraph"/>
              <w:spacing w:line="200" w:lineRule="atLeast" w:before="7"/>
              <w:ind w:left="105" w:right="42"/>
              <w:rPr>
                <w:sz w:val="17"/>
              </w:rPr>
            </w:pPr>
            <w:r>
              <w:rPr>
                <w:color w:val="030303"/>
                <w:w w:val="105"/>
                <w:sz w:val="17"/>
              </w:rPr>
              <w:t>(</w:t>
            </w:r>
            <w:r>
              <w:rPr>
                <w:color w:val="0505EB"/>
                <w:w w:val="105"/>
                <w:sz w:val="17"/>
                <w:u w:val="single" w:color="0000ED"/>
              </w:rPr>
              <w:t>Protocolos ICMS 41/2008</w:t>
            </w:r>
            <w:r>
              <w:rPr>
                <w:color w:val="1A1A1A"/>
                <w:w w:val="105"/>
                <w:sz w:val="17"/>
              </w:rPr>
              <w:t>, </w:t>
            </w:r>
            <w:r>
              <w:rPr>
                <w:color w:val="0505EB"/>
                <w:w w:val="105"/>
                <w:sz w:val="17"/>
                <w:u w:val="thick" w:color="0505EB"/>
              </w:rPr>
              <w:t>49/2008</w:t>
            </w:r>
            <w:r>
              <w:rPr>
                <w:color w:val="0505EB"/>
                <w:w w:val="105"/>
                <w:sz w:val="17"/>
              </w:rPr>
              <w:t> </w:t>
            </w:r>
            <w:r>
              <w:rPr>
                <w:color w:val="030303"/>
                <w:w w:val="105"/>
                <w:sz w:val="17"/>
              </w:rPr>
              <w:t>e </w:t>
            </w:r>
            <w:r>
              <w:rPr>
                <w:color w:val="0505EB"/>
                <w:w w:val="105"/>
                <w:sz w:val="17"/>
                <w:u w:val="thick" w:color="030303"/>
              </w:rPr>
              <w:t>5/2011</w:t>
            </w:r>
            <w:r>
              <w:rPr>
                <w:color w:val="030303"/>
                <w:w w:val="105"/>
                <w:sz w:val="17"/>
              </w:rPr>
              <w:t>) (</w:t>
            </w:r>
            <w:r>
              <w:rPr>
                <w:color w:val="0505EB"/>
                <w:w w:val="105"/>
                <w:sz w:val="17"/>
                <w:u w:val="single" w:color="0000ED"/>
              </w:rPr>
              <w:t>Protocolos ICMS 97/2010</w:t>
            </w:r>
            <w:r>
              <w:rPr>
                <w:color w:val="0505EB"/>
                <w:w w:val="105"/>
                <w:sz w:val="17"/>
              </w:rPr>
              <w:t> </w:t>
            </w:r>
            <w:r>
              <w:rPr>
                <w:color w:val="030303"/>
                <w:w w:val="105"/>
                <w:sz w:val="17"/>
              </w:rPr>
              <w:t>e </w:t>
            </w:r>
            <w:r>
              <w:rPr>
                <w:color w:val="0505EB"/>
                <w:w w:val="105"/>
                <w:sz w:val="17"/>
                <w:u w:val="thick" w:color="030303"/>
              </w:rPr>
              <w:t>41/2014</w:t>
            </w:r>
            <w:r>
              <w:rPr>
                <w:color w:val="030303"/>
                <w:w w:val="105"/>
                <w:sz w:val="17"/>
                <w:u w:val="thick" w:color="030303"/>
              </w:rPr>
              <w:t>)</w:t>
            </w:r>
            <w:r>
              <w:rPr>
                <w:color w:val="030303"/>
                <w:w w:val="105"/>
                <w:sz w:val="17"/>
              </w:rPr>
              <w:t> (</w:t>
            </w:r>
            <w:r>
              <w:rPr>
                <w:color w:val="0505EB"/>
                <w:w w:val="105"/>
                <w:sz w:val="17"/>
                <w:u w:val="single" w:color="0000ED"/>
              </w:rPr>
              <w:t>Convênios ICMS 92/2015</w:t>
            </w:r>
            <w:r>
              <w:rPr>
                <w:color w:val="0505EB"/>
                <w:w w:val="105"/>
                <w:sz w:val="17"/>
              </w:rPr>
              <w:t> </w:t>
            </w:r>
            <w:r>
              <w:rPr>
                <w:color w:val="030303"/>
                <w:w w:val="105"/>
                <w:sz w:val="17"/>
              </w:rPr>
              <w:t>e </w:t>
            </w:r>
            <w:r>
              <w:rPr>
                <w:color w:val="0505EB"/>
                <w:w w:val="105"/>
                <w:sz w:val="17"/>
                <w:u w:val="single" w:color="0000ED"/>
              </w:rPr>
              <w:t>146/2015</w:t>
            </w:r>
            <w:r>
              <w:rPr>
                <w:color w:val="030303"/>
                <w:w w:val="105"/>
                <w:sz w:val="17"/>
              </w:rPr>
              <w:t>)</w:t>
            </w:r>
          </w:p>
        </w:tc>
      </w:tr>
      <w:tr>
        <w:trPr>
          <w:trHeight w:val="635" w:hRule="atLeast"/>
        </w:trPr>
        <w:tc>
          <w:tcPr>
            <w:tcW w:w="1006" w:type="dxa"/>
          </w:tcPr>
          <w:p>
            <w:pPr>
              <w:pStyle w:val="TableParagraph"/>
              <w:rPr>
                <w:sz w:val="20"/>
              </w:rPr>
            </w:pPr>
          </w:p>
          <w:p>
            <w:pPr>
              <w:pStyle w:val="TableParagraph"/>
              <w:ind w:left="75" w:right="58"/>
              <w:jc w:val="center"/>
              <w:rPr>
                <w:sz w:val="17"/>
              </w:rPr>
            </w:pPr>
            <w:r>
              <w:rPr>
                <w:color w:val="030303"/>
                <w:sz w:val="17"/>
              </w:rPr>
              <w:t>48</w:t>
            </w:r>
          </w:p>
        </w:tc>
        <w:tc>
          <w:tcPr>
            <w:tcW w:w="1004" w:type="dxa"/>
          </w:tcPr>
          <w:p>
            <w:pPr>
              <w:pStyle w:val="TableParagraph"/>
              <w:rPr>
                <w:sz w:val="20"/>
              </w:rPr>
            </w:pPr>
          </w:p>
          <w:p>
            <w:pPr>
              <w:pStyle w:val="TableParagraph"/>
              <w:ind w:right="82"/>
              <w:jc w:val="right"/>
              <w:rPr>
                <w:sz w:val="17"/>
              </w:rPr>
            </w:pPr>
            <w:r>
              <w:rPr>
                <w:color w:val="030303"/>
                <w:w w:val="105"/>
                <w:sz w:val="17"/>
              </w:rPr>
              <w:t>01</w:t>
            </w:r>
            <w:r>
              <w:rPr>
                <w:color w:val="565656"/>
                <w:w w:val="105"/>
                <w:sz w:val="17"/>
              </w:rPr>
              <w:t>.</w:t>
            </w:r>
            <w:r>
              <w:rPr>
                <w:color w:val="030303"/>
                <w:w w:val="105"/>
                <w:sz w:val="17"/>
              </w:rPr>
              <w:t>048</w:t>
            </w:r>
            <w:r>
              <w:rPr>
                <w:color w:val="414141"/>
                <w:w w:val="105"/>
                <w:sz w:val="17"/>
              </w:rPr>
              <w:t>.</w:t>
            </w:r>
            <w:r>
              <w:rPr>
                <w:color w:val="030303"/>
                <w:w w:val="105"/>
                <w:sz w:val="17"/>
              </w:rPr>
              <w:t>00</w:t>
            </w:r>
          </w:p>
        </w:tc>
        <w:tc>
          <w:tcPr>
            <w:tcW w:w="992" w:type="dxa"/>
          </w:tcPr>
          <w:p>
            <w:pPr>
              <w:pStyle w:val="TableParagraph"/>
              <w:rPr>
                <w:sz w:val="20"/>
              </w:rPr>
            </w:pPr>
          </w:p>
          <w:p>
            <w:pPr>
              <w:pStyle w:val="TableParagraph"/>
              <w:ind w:left="36"/>
              <w:jc w:val="center"/>
              <w:rPr>
                <w:sz w:val="17"/>
              </w:rPr>
            </w:pPr>
            <w:r>
              <w:rPr>
                <w:color w:val="030303"/>
                <w:w w:val="105"/>
                <w:sz w:val="17"/>
              </w:rPr>
              <w:t>8481.80</w:t>
            </w:r>
            <w:r>
              <w:rPr>
                <w:color w:val="565656"/>
                <w:w w:val="105"/>
                <w:sz w:val="17"/>
              </w:rPr>
              <w:t>.</w:t>
            </w:r>
            <w:r>
              <w:rPr>
                <w:color w:val="030303"/>
                <w:w w:val="105"/>
                <w:sz w:val="17"/>
              </w:rPr>
              <w:t>92</w:t>
            </w:r>
          </w:p>
        </w:tc>
        <w:tc>
          <w:tcPr>
            <w:tcW w:w="7026" w:type="dxa"/>
            <w:tcBorders>
              <w:right w:val="single" w:sz="6" w:space="0" w:color="000000"/>
            </w:tcBorders>
          </w:tcPr>
          <w:p>
            <w:pPr>
              <w:pStyle w:val="TableParagraph"/>
              <w:spacing w:before="28"/>
              <w:ind w:left="105"/>
              <w:rPr>
                <w:sz w:val="17"/>
              </w:rPr>
            </w:pPr>
            <w:r>
              <w:rPr>
                <w:color w:val="030303"/>
                <w:sz w:val="17"/>
              </w:rPr>
              <w:t>Válvulas solenoides</w:t>
            </w:r>
          </w:p>
          <w:p>
            <w:pPr>
              <w:pStyle w:val="TableParagraph"/>
              <w:spacing w:line="206" w:lineRule="exact" w:before="1"/>
              <w:ind w:left="104" w:firstLine="1"/>
              <w:rPr>
                <w:sz w:val="17"/>
              </w:rPr>
            </w:pPr>
            <w:r>
              <w:rPr>
                <w:color w:val="030303"/>
                <w:w w:val="105"/>
                <w:sz w:val="17"/>
              </w:rPr>
              <w:t>(</w:t>
            </w:r>
            <w:r>
              <w:rPr>
                <w:color w:val="0505EB"/>
                <w:w w:val="105"/>
                <w:sz w:val="17"/>
                <w:u w:val="single" w:color="0000ED"/>
              </w:rPr>
              <w:t>Protocolos ICMS 41/2008</w:t>
            </w:r>
            <w:r>
              <w:rPr>
                <w:color w:val="0505EB"/>
                <w:w w:val="105"/>
                <w:sz w:val="17"/>
              </w:rPr>
              <w:t> </w:t>
            </w:r>
            <w:r>
              <w:rPr>
                <w:color w:val="030303"/>
                <w:w w:val="105"/>
                <w:sz w:val="17"/>
              </w:rPr>
              <w:t>e </w:t>
            </w:r>
            <w:r>
              <w:rPr>
                <w:color w:val="0505EB"/>
                <w:w w:val="105"/>
                <w:sz w:val="17"/>
                <w:u w:val="thick" w:color="030303"/>
              </w:rPr>
              <w:t>49/2008</w:t>
            </w:r>
            <w:r>
              <w:rPr>
                <w:color w:val="030303"/>
                <w:w w:val="105"/>
                <w:sz w:val="17"/>
              </w:rPr>
              <w:t>) (</w:t>
            </w:r>
            <w:r>
              <w:rPr>
                <w:color w:val="0505EB"/>
                <w:w w:val="105"/>
                <w:sz w:val="17"/>
                <w:u w:val="single" w:color="0000ED"/>
              </w:rPr>
              <w:t>Protocolo ICMS 97/2010</w:t>
            </w:r>
            <w:r>
              <w:rPr>
                <w:color w:val="030303"/>
                <w:w w:val="105"/>
                <w:sz w:val="17"/>
              </w:rPr>
              <w:t>) (</w:t>
            </w:r>
            <w:r>
              <w:rPr>
                <w:color w:val="0505EB"/>
                <w:w w:val="105"/>
                <w:sz w:val="17"/>
                <w:u w:val="single" w:color="0000ED"/>
              </w:rPr>
              <w:t>Convênios ICMS</w:t>
            </w:r>
            <w:r>
              <w:rPr>
                <w:color w:val="0505EB"/>
                <w:w w:val="105"/>
                <w:sz w:val="17"/>
              </w:rPr>
              <w:t> </w:t>
            </w:r>
            <w:r>
              <w:rPr>
                <w:color w:val="0505EB"/>
                <w:w w:val="105"/>
                <w:sz w:val="17"/>
                <w:u w:val="thick" w:color="0505EB"/>
              </w:rPr>
              <w:t>92/2015</w:t>
            </w:r>
            <w:r>
              <w:rPr>
                <w:color w:val="0505EB"/>
                <w:w w:val="105"/>
                <w:sz w:val="17"/>
              </w:rPr>
              <w:t> </w:t>
            </w:r>
            <w:r>
              <w:rPr>
                <w:color w:val="030303"/>
                <w:w w:val="105"/>
                <w:sz w:val="17"/>
              </w:rPr>
              <w:t>e </w:t>
            </w:r>
            <w:r>
              <w:rPr>
                <w:color w:val="0505EB"/>
                <w:w w:val="105"/>
                <w:sz w:val="17"/>
                <w:u w:val="single" w:color="0000ED"/>
              </w:rPr>
              <w:t>146/2015</w:t>
            </w:r>
            <w:r>
              <w:rPr>
                <w:color w:val="030303"/>
                <w:w w:val="105"/>
                <w:sz w:val="17"/>
              </w:rPr>
              <w:t>)</w:t>
            </w:r>
          </w:p>
        </w:tc>
      </w:tr>
      <w:tr>
        <w:trPr>
          <w:trHeight w:val="430" w:hRule="atLeast"/>
        </w:trPr>
        <w:tc>
          <w:tcPr>
            <w:tcW w:w="1006" w:type="dxa"/>
            <w:tcBorders>
              <w:left w:val="single" w:sz="6" w:space="0" w:color="000000"/>
              <w:right w:val="single" w:sz="6" w:space="0" w:color="000000"/>
            </w:tcBorders>
          </w:tcPr>
          <w:p>
            <w:pPr>
              <w:pStyle w:val="TableParagraph"/>
              <w:spacing w:before="131"/>
              <w:ind w:left="83" w:right="61"/>
              <w:jc w:val="center"/>
              <w:rPr>
                <w:sz w:val="17"/>
              </w:rPr>
            </w:pPr>
            <w:r>
              <w:rPr>
                <w:color w:val="030303"/>
                <w:w w:val="105"/>
                <w:sz w:val="17"/>
              </w:rPr>
              <w:t>49</w:t>
            </w:r>
          </w:p>
        </w:tc>
        <w:tc>
          <w:tcPr>
            <w:tcW w:w="1004" w:type="dxa"/>
            <w:tcBorders>
              <w:left w:val="single" w:sz="6" w:space="0" w:color="000000"/>
              <w:right w:val="single" w:sz="6" w:space="0" w:color="000000"/>
            </w:tcBorders>
          </w:tcPr>
          <w:p>
            <w:pPr>
              <w:pStyle w:val="TableParagraph"/>
              <w:spacing w:before="131"/>
              <w:ind w:right="102"/>
              <w:jc w:val="right"/>
              <w:rPr>
                <w:sz w:val="17"/>
              </w:rPr>
            </w:pPr>
            <w:r>
              <w:rPr>
                <w:color w:val="030303"/>
                <w:sz w:val="17"/>
              </w:rPr>
              <w:t>01.049.00</w:t>
            </w:r>
          </w:p>
        </w:tc>
        <w:tc>
          <w:tcPr>
            <w:tcW w:w="992" w:type="dxa"/>
            <w:tcBorders>
              <w:left w:val="single" w:sz="6" w:space="0" w:color="000000"/>
              <w:right w:val="single" w:sz="4" w:space="0" w:color="000000"/>
            </w:tcBorders>
          </w:tcPr>
          <w:p>
            <w:pPr>
              <w:pStyle w:val="TableParagraph"/>
              <w:spacing w:before="131"/>
              <w:ind w:left="51" w:right="33"/>
              <w:jc w:val="center"/>
              <w:rPr>
                <w:sz w:val="17"/>
              </w:rPr>
            </w:pPr>
            <w:r>
              <w:rPr>
                <w:color w:val="030303"/>
                <w:sz w:val="17"/>
              </w:rPr>
              <w:t>84.82</w:t>
            </w:r>
          </w:p>
        </w:tc>
        <w:tc>
          <w:tcPr>
            <w:tcW w:w="7026" w:type="dxa"/>
            <w:tcBorders>
              <w:left w:val="single" w:sz="4" w:space="0" w:color="000000"/>
              <w:right w:val="single" w:sz="6" w:space="0" w:color="000000"/>
            </w:tcBorders>
          </w:tcPr>
          <w:p>
            <w:pPr>
              <w:pStyle w:val="TableParagraph"/>
              <w:spacing w:line="200" w:lineRule="atLeast" w:before="26"/>
              <w:ind w:left="110" w:hanging="4"/>
              <w:rPr>
                <w:sz w:val="17"/>
              </w:rPr>
            </w:pPr>
            <w:r>
              <w:rPr>
                <w:color w:val="030303"/>
                <w:w w:val="105"/>
                <w:sz w:val="17"/>
              </w:rPr>
              <w:t>Rolamentos (</w:t>
            </w:r>
            <w:r>
              <w:rPr>
                <w:color w:val="0505EB"/>
                <w:w w:val="105"/>
                <w:sz w:val="17"/>
                <w:u w:val="single" w:color="0000ED"/>
              </w:rPr>
              <w:t>Protocolos ICMS 41/2008</w:t>
            </w:r>
            <w:r>
              <w:rPr>
                <w:color w:val="0505EB"/>
                <w:w w:val="105"/>
                <w:sz w:val="17"/>
              </w:rPr>
              <w:t> </w:t>
            </w:r>
            <w:r>
              <w:rPr>
                <w:color w:val="030303"/>
                <w:w w:val="105"/>
                <w:sz w:val="17"/>
              </w:rPr>
              <w:t>e </w:t>
            </w:r>
            <w:r>
              <w:rPr>
                <w:color w:val="0505EB"/>
                <w:w w:val="105"/>
                <w:sz w:val="17"/>
                <w:u w:val="thick" w:color="030303"/>
              </w:rPr>
              <w:t>49/2008</w:t>
            </w:r>
            <w:r>
              <w:rPr>
                <w:color w:val="030303"/>
                <w:w w:val="105"/>
                <w:sz w:val="17"/>
                <w:u w:val="thick" w:color="030303"/>
              </w:rPr>
              <w:t>)</w:t>
            </w:r>
            <w:r>
              <w:rPr>
                <w:color w:val="030303"/>
                <w:w w:val="105"/>
                <w:sz w:val="17"/>
              </w:rPr>
              <w:t> (</w:t>
            </w:r>
            <w:r>
              <w:rPr>
                <w:color w:val="0505EB"/>
                <w:w w:val="105"/>
                <w:sz w:val="17"/>
                <w:u w:val="single" w:color="0000ED"/>
              </w:rPr>
              <w:t>Protocolo ICMS 97/2010</w:t>
            </w:r>
            <w:r>
              <w:rPr>
                <w:color w:val="030303"/>
                <w:w w:val="105"/>
                <w:sz w:val="17"/>
              </w:rPr>
              <w:t>) (</w:t>
            </w:r>
            <w:r>
              <w:rPr>
                <w:color w:val="0505EB"/>
                <w:w w:val="105"/>
                <w:sz w:val="17"/>
                <w:u w:val="single" w:color="0000ED"/>
              </w:rPr>
              <w:t>Convênios ICMS 92/2015</w:t>
            </w:r>
            <w:r>
              <w:rPr>
                <w:color w:val="0505EB"/>
                <w:w w:val="105"/>
                <w:sz w:val="17"/>
              </w:rPr>
              <w:t> </w:t>
            </w:r>
            <w:r>
              <w:rPr>
                <w:color w:val="030303"/>
                <w:w w:val="105"/>
                <w:sz w:val="17"/>
              </w:rPr>
              <w:t>e </w:t>
            </w:r>
            <w:r>
              <w:rPr>
                <w:color w:val="0505EB"/>
                <w:w w:val="105"/>
                <w:sz w:val="17"/>
                <w:u w:val="single" w:color="0000ED"/>
              </w:rPr>
              <w:t>146/2015</w:t>
            </w:r>
            <w:r>
              <w:rPr>
                <w:color w:val="030303"/>
                <w:w w:val="105"/>
                <w:sz w:val="17"/>
              </w:rPr>
              <w:t>)</w:t>
            </w:r>
          </w:p>
        </w:tc>
      </w:tr>
      <w:tr>
        <w:trPr>
          <w:trHeight w:val="657" w:hRule="atLeast"/>
        </w:trPr>
        <w:tc>
          <w:tcPr>
            <w:tcW w:w="1006" w:type="dxa"/>
            <w:tcBorders>
              <w:left w:val="single" w:sz="6" w:space="0" w:color="000000"/>
              <w:bottom w:val="nil"/>
              <w:right w:val="single" w:sz="6" w:space="0" w:color="000000"/>
            </w:tcBorders>
          </w:tcPr>
          <w:p>
            <w:pPr>
              <w:pStyle w:val="TableParagraph"/>
              <w:spacing w:before="32"/>
              <w:ind w:left="79" w:right="61"/>
              <w:jc w:val="center"/>
              <w:rPr>
                <w:sz w:val="17"/>
              </w:rPr>
            </w:pPr>
            <w:r>
              <w:rPr>
                <w:color w:val="030303"/>
                <w:w w:val="105"/>
                <w:sz w:val="17"/>
              </w:rPr>
              <w:t>50</w:t>
            </w:r>
          </w:p>
        </w:tc>
        <w:tc>
          <w:tcPr>
            <w:tcW w:w="1004" w:type="dxa"/>
            <w:tcBorders>
              <w:left w:val="single" w:sz="6" w:space="0" w:color="000000"/>
              <w:bottom w:val="nil"/>
              <w:right w:val="single" w:sz="6" w:space="0" w:color="000000"/>
            </w:tcBorders>
          </w:tcPr>
          <w:p>
            <w:pPr>
              <w:pStyle w:val="TableParagraph"/>
              <w:spacing w:before="32"/>
              <w:ind w:right="85"/>
              <w:jc w:val="right"/>
              <w:rPr>
                <w:sz w:val="17"/>
              </w:rPr>
            </w:pPr>
            <w:r>
              <w:rPr>
                <w:color w:val="030303"/>
                <w:w w:val="105"/>
                <w:sz w:val="17"/>
              </w:rPr>
              <w:t>01</w:t>
            </w:r>
            <w:r>
              <w:rPr>
                <w:color w:val="565656"/>
                <w:w w:val="105"/>
                <w:sz w:val="17"/>
              </w:rPr>
              <w:t>.</w:t>
            </w:r>
            <w:r>
              <w:rPr>
                <w:color w:val="030303"/>
                <w:w w:val="105"/>
                <w:sz w:val="17"/>
              </w:rPr>
              <w:t>050</w:t>
            </w:r>
            <w:r>
              <w:rPr>
                <w:color w:val="565656"/>
                <w:w w:val="105"/>
                <w:sz w:val="17"/>
              </w:rPr>
              <w:t>.</w:t>
            </w:r>
            <w:r>
              <w:rPr>
                <w:color w:val="030303"/>
                <w:w w:val="105"/>
                <w:sz w:val="17"/>
              </w:rPr>
              <w:t>00</w:t>
            </w:r>
          </w:p>
        </w:tc>
        <w:tc>
          <w:tcPr>
            <w:tcW w:w="992" w:type="dxa"/>
            <w:tcBorders>
              <w:left w:val="single" w:sz="6" w:space="0" w:color="000000"/>
              <w:bottom w:val="nil"/>
              <w:right w:val="single" w:sz="4" w:space="0" w:color="000000"/>
            </w:tcBorders>
          </w:tcPr>
          <w:p>
            <w:pPr>
              <w:pStyle w:val="TableParagraph"/>
              <w:spacing w:before="32"/>
              <w:ind w:left="54" w:right="25"/>
              <w:jc w:val="center"/>
              <w:rPr>
                <w:sz w:val="17"/>
              </w:rPr>
            </w:pPr>
            <w:r>
              <w:rPr>
                <w:color w:val="030303"/>
                <w:w w:val="105"/>
                <w:sz w:val="17"/>
              </w:rPr>
              <w:t>84</w:t>
            </w:r>
            <w:r>
              <w:rPr>
                <w:color w:val="414141"/>
                <w:w w:val="105"/>
                <w:sz w:val="17"/>
              </w:rPr>
              <w:t>.</w:t>
            </w:r>
            <w:r>
              <w:rPr>
                <w:color w:val="030303"/>
                <w:w w:val="105"/>
                <w:sz w:val="17"/>
              </w:rPr>
              <w:t>83</w:t>
            </w:r>
          </w:p>
        </w:tc>
        <w:tc>
          <w:tcPr>
            <w:tcW w:w="7026" w:type="dxa"/>
            <w:tcBorders>
              <w:left w:val="single" w:sz="4" w:space="0" w:color="000000"/>
              <w:bottom w:val="nil"/>
              <w:right w:val="single" w:sz="6" w:space="0" w:color="000000"/>
            </w:tcBorders>
          </w:tcPr>
          <w:p>
            <w:pPr>
              <w:pStyle w:val="TableParagraph"/>
              <w:spacing w:line="200" w:lineRule="atLeast" w:before="23"/>
              <w:ind w:left="109" w:right="69" w:firstLine="1"/>
              <w:jc w:val="both"/>
              <w:rPr>
                <w:sz w:val="17"/>
              </w:rPr>
            </w:pPr>
            <w:r>
              <w:rPr>
                <w:color w:val="030303"/>
                <w:w w:val="105"/>
                <w:sz w:val="17"/>
              </w:rPr>
              <w:t>Árvores de transmissão (incluídas as árvores de "cames"e virabrequins) e manivelas; mancais e "bronzes"; engrenagens e rodas de fricção; eixos de esferas ou de roletes; redutores,</w:t>
            </w:r>
            <w:r>
              <w:rPr>
                <w:color w:val="030303"/>
                <w:spacing w:val="-12"/>
                <w:w w:val="105"/>
                <w:sz w:val="17"/>
              </w:rPr>
              <w:t> </w:t>
            </w:r>
            <w:r>
              <w:rPr>
                <w:color w:val="030303"/>
                <w:w w:val="105"/>
                <w:sz w:val="17"/>
              </w:rPr>
              <w:t>multiplicadores,</w:t>
            </w:r>
            <w:r>
              <w:rPr>
                <w:color w:val="030303"/>
                <w:spacing w:val="-21"/>
                <w:w w:val="105"/>
                <w:sz w:val="17"/>
              </w:rPr>
              <w:t> </w:t>
            </w:r>
            <w:r>
              <w:rPr>
                <w:color w:val="030303"/>
                <w:w w:val="105"/>
                <w:sz w:val="17"/>
              </w:rPr>
              <w:t>caixas</w:t>
            </w:r>
            <w:r>
              <w:rPr>
                <w:color w:val="030303"/>
                <w:spacing w:val="-5"/>
                <w:w w:val="105"/>
                <w:sz w:val="17"/>
              </w:rPr>
              <w:t> </w:t>
            </w:r>
            <w:r>
              <w:rPr>
                <w:color w:val="030303"/>
                <w:w w:val="105"/>
                <w:sz w:val="17"/>
              </w:rPr>
              <w:t>de</w:t>
            </w:r>
            <w:r>
              <w:rPr>
                <w:color w:val="030303"/>
                <w:spacing w:val="-12"/>
                <w:w w:val="105"/>
                <w:sz w:val="17"/>
              </w:rPr>
              <w:t> </w:t>
            </w:r>
            <w:r>
              <w:rPr>
                <w:color w:val="030303"/>
                <w:w w:val="105"/>
                <w:sz w:val="17"/>
              </w:rPr>
              <w:t>transmissão</w:t>
            </w:r>
            <w:r>
              <w:rPr>
                <w:color w:val="030303"/>
                <w:spacing w:val="-9"/>
                <w:w w:val="105"/>
                <w:sz w:val="17"/>
              </w:rPr>
              <w:t> </w:t>
            </w:r>
            <w:r>
              <w:rPr>
                <w:color w:val="030303"/>
                <w:w w:val="105"/>
                <w:sz w:val="17"/>
              </w:rPr>
              <w:t>e</w:t>
            </w:r>
            <w:r>
              <w:rPr>
                <w:color w:val="030303"/>
                <w:spacing w:val="-14"/>
                <w:w w:val="105"/>
                <w:sz w:val="17"/>
              </w:rPr>
              <w:t> </w:t>
            </w:r>
            <w:r>
              <w:rPr>
                <w:color w:val="030303"/>
                <w:w w:val="105"/>
                <w:sz w:val="17"/>
              </w:rPr>
              <w:t>variadores</w:t>
            </w:r>
            <w:r>
              <w:rPr>
                <w:color w:val="030303"/>
                <w:spacing w:val="-5"/>
                <w:w w:val="105"/>
                <w:sz w:val="17"/>
              </w:rPr>
              <w:t> </w:t>
            </w:r>
            <w:r>
              <w:rPr>
                <w:color w:val="030303"/>
                <w:w w:val="105"/>
                <w:sz w:val="17"/>
              </w:rPr>
              <w:t>de</w:t>
            </w:r>
            <w:r>
              <w:rPr>
                <w:color w:val="030303"/>
                <w:spacing w:val="-12"/>
                <w:w w:val="105"/>
                <w:sz w:val="17"/>
              </w:rPr>
              <w:t> </w:t>
            </w:r>
            <w:r>
              <w:rPr>
                <w:color w:val="030303"/>
                <w:w w:val="105"/>
                <w:sz w:val="17"/>
              </w:rPr>
              <w:t>velocidade,</w:t>
            </w:r>
            <w:r>
              <w:rPr>
                <w:color w:val="030303"/>
                <w:spacing w:val="-5"/>
                <w:w w:val="105"/>
                <w:sz w:val="17"/>
              </w:rPr>
              <w:t> </w:t>
            </w:r>
            <w:r>
              <w:rPr>
                <w:color w:val="030303"/>
                <w:w w:val="105"/>
                <w:sz w:val="17"/>
              </w:rPr>
              <w:t>incluídos</w:t>
            </w:r>
          </w:p>
        </w:tc>
      </w:tr>
    </w:tbl>
    <w:p>
      <w:pPr>
        <w:spacing w:after="0" w:line="200" w:lineRule="atLeast"/>
        <w:jc w:val="both"/>
        <w:rPr>
          <w:sz w:val="17"/>
        </w:rPr>
        <w:sectPr>
          <w:pgSz w:w="11910" w:h="16840"/>
          <w:pgMar w:top="540" w:bottom="280" w:left="540" w:right="500"/>
        </w:sectPr>
      </w:pPr>
    </w:p>
    <w:tbl>
      <w:tblPr>
        <w:tblW w:w="0" w:type="auto"/>
        <w:jc w:val="left"/>
        <w:tblInd w:w="4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006"/>
        <w:gridCol w:w="1004"/>
        <w:gridCol w:w="992"/>
        <w:gridCol w:w="7026"/>
      </w:tblGrid>
      <w:tr>
        <w:trPr>
          <w:trHeight w:val="828" w:hRule="atLeast"/>
        </w:trPr>
        <w:tc>
          <w:tcPr>
            <w:tcW w:w="1006" w:type="dxa"/>
            <w:tcBorders>
              <w:top w:val="nil"/>
            </w:tcBorders>
          </w:tcPr>
          <w:p>
            <w:pPr>
              <w:pStyle w:val="TableParagraph"/>
              <w:rPr>
                <w:rFonts w:ascii="Times New Roman"/>
                <w:sz w:val="16"/>
              </w:rPr>
            </w:pPr>
          </w:p>
        </w:tc>
        <w:tc>
          <w:tcPr>
            <w:tcW w:w="1004" w:type="dxa"/>
            <w:tcBorders>
              <w:top w:val="nil"/>
            </w:tcBorders>
          </w:tcPr>
          <w:p>
            <w:pPr>
              <w:pStyle w:val="TableParagraph"/>
              <w:rPr>
                <w:rFonts w:ascii="Times New Roman"/>
                <w:sz w:val="16"/>
              </w:rPr>
            </w:pPr>
          </w:p>
        </w:tc>
        <w:tc>
          <w:tcPr>
            <w:tcW w:w="992" w:type="dxa"/>
            <w:tcBorders>
              <w:top w:val="nil"/>
            </w:tcBorders>
          </w:tcPr>
          <w:p>
            <w:pPr>
              <w:pStyle w:val="TableParagraph"/>
              <w:rPr>
                <w:rFonts w:ascii="Times New Roman"/>
                <w:sz w:val="16"/>
              </w:rPr>
            </w:pPr>
          </w:p>
        </w:tc>
        <w:tc>
          <w:tcPr>
            <w:tcW w:w="7026" w:type="dxa"/>
            <w:tcBorders>
              <w:top w:val="nil"/>
            </w:tcBorders>
          </w:tcPr>
          <w:p>
            <w:pPr>
              <w:pStyle w:val="TableParagraph"/>
              <w:spacing w:line="249" w:lineRule="auto" w:before="2"/>
              <w:ind w:left="105" w:right="108"/>
              <w:rPr>
                <w:sz w:val="17"/>
              </w:rPr>
            </w:pPr>
            <w:r>
              <w:rPr>
                <w:color w:val="050505"/>
                <w:sz w:val="17"/>
              </w:rPr>
              <w:t>os conversores de </w:t>
            </w:r>
            <w:r>
              <w:rPr>
                <w:color w:val="050505"/>
                <w:spacing w:val="-6"/>
                <w:sz w:val="17"/>
              </w:rPr>
              <w:t>torque</w:t>
            </w:r>
            <w:r>
              <w:rPr>
                <w:color w:val="383838"/>
                <w:spacing w:val="-6"/>
                <w:sz w:val="17"/>
              </w:rPr>
              <w:t>; </w:t>
            </w:r>
            <w:r>
              <w:rPr>
                <w:color w:val="050505"/>
                <w:sz w:val="17"/>
              </w:rPr>
              <w:t>volantes e polias, incluídas as polias para cadernais; embreagens e dispositivos de acoplamento,  incluídas  as juntas de articulação (</w:t>
            </w:r>
            <w:r>
              <w:rPr>
                <w:color w:val="0505EB"/>
                <w:sz w:val="17"/>
                <w:u w:val="single" w:color="0000ED"/>
              </w:rPr>
              <w:t>Protocolos ICMS 41/2008</w:t>
            </w:r>
            <w:r>
              <w:rPr>
                <w:color w:val="0505EB"/>
                <w:sz w:val="17"/>
              </w:rPr>
              <w:t> </w:t>
            </w:r>
            <w:r>
              <w:rPr>
                <w:color w:val="050505"/>
                <w:sz w:val="17"/>
              </w:rPr>
              <w:t>e </w:t>
            </w:r>
            <w:r>
              <w:rPr>
                <w:color w:val="0505EB"/>
                <w:spacing w:val="-3"/>
                <w:sz w:val="17"/>
                <w:u w:val="thick" w:color="050505"/>
              </w:rPr>
              <w:t>49/2008</w:t>
            </w:r>
            <w:r>
              <w:rPr>
                <w:color w:val="050505"/>
                <w:spacing w:val="-3"/>
                <w:sz w:val="17"/>
              </w:rPr>
              <w:t>) </w:t>
            </w:r>
            <w:r>
              <w:rPr>
                <w:color w:val="050505"/>
                <w:sz w:val="17"/>
              </w:rPr>
              <w:t>(</w:t>
            </w:r>
            <w:r>
              <w:rPr>
                <w:color w:val="0505EB"/>
                <w:sz w:val="17"/>
                <w:u w:val="single" w:color="0000ED"/>
              </w:rPr>
              <w:t>Protocolo ICMS </w:t>
            </w:r>
            <w:r>
              <w:rPr>
                <w:color w:val="0505EB"/>
                <w:spacing w:val="-3"/>
                <w:sz w:val="17"/>
                <w:u w:val="single" w:color="0000ED"/>
              </w:rPr>
              <w:t>97/2010</w:t>
            </w:r>
            <w:r>
              <w:rPr>
                <w:color w:val="050505"/>
                <w:spacing w:val="-3"/>
                <w:sz w:val="17"/>
              </w:rPr>
              <w:t>) </w:t>
            </w:r>
            <w:r>
              <w:rPr>
                <w:color w:val="050505"/>
                <w:sz w:val="17"/>
              </w:rPr>
              <w:t>(</w:t>
            </w:r>
            <w:r>
              <w:rPr>
                <w:color w:val="0505EB"/>
                <w:sz w:val="17"/>
                <w:u w:val="single" w:color="0000ED"/>
              </w:rPr>
              <w:t>Convênios</w:t>
            </w:r>
            <w:r>
              <w:rPr>
                <w:color w:val="0505EB"/>
                <w:spacing w:val="-14"/>
                <w:sz w:val="17"/>
                <w:u w:val="single" w:color="0000ED"/>
              </w:rPr>
              <w:t> </w:t>
            </w:r>
            <w:r>
              <w:rPr>
                <w:color w:val="0505EB"/>
                <w:sz w:val="17"/>
                <w:u w:val="single" w:color="0000ED"/>
              </w:rPr>
              <w:t>ICMS</w:t>
            </w:r>
          </w:p>
          <w:p>
            <w:pPr>
              <w:pStyle w:val="TableParagraph"/>
              <w:spacing w:line="192" w:lineRule="exact" w:before="5"/>
              <w:ind w:left="104"/>
              <w:rPr>
                <w:sz w:val="17"/>
              </w:rPr>
            </w:pPr>
            <w:r>
              <w:rPr>
                <w:color w:val="0505EB"/>
                <w:w w:val="110"/>
                <w:sz w:val="17"/>
                <w:u w:val="thick" w:color="0505EB"/>
              </w:rPr>
              <w:t>92/2015</w:t>
            </w:r>
            <w:r>
              <w:rPr>
                <w:color w:val="0505EB"/>
                <w:w w:val="110"/>
                <w:sz w:val="17"/>
              </w:rPr>
              <w:t> </w:t>
            </w:r>
            <w:r>
              <w:rPr>
                <w:color w:val="050505"/>
                <w:w w:val="110"/>
                <w:sz w:val="17"/>
              </w:rPr>
              <w:t>e </w:t>
            </w:r>
            <w:r>
              <w:rPr>
                <w:color w:val="0505EB"/>
                <w:w w:val="110"/>
                <w:sz w:val="17"/>
                <w:u w:val="single" w:color="0000ED"/>
              </w:rPr>
              <w:t>146/2015</w:t>
            </w:r>
            <w:r>
              <w:rPr>
                <w:color w:val="050505"/>
                <w:w w:val="110"/>
                <w:sz w:val="17"/>
              </w:rPr>
              <w:t>)</w:t>
            </w:r>
          </w:p>
        </w:tc>
      </w:tr>
      <w:tr>
        <w:trPr>
          <w:trHeight w:val="1043" w:hRule="atLeast"/>
        </w:trPr>
        <w:tc>
          <w:tcPr>
            <w:tcW w:w="1006" w:type="dxa"/>
          </w:tcPr>
          <w:p>
            <w:pPr>
              <w:pStyle w:val="TableParagraph"/>
              <w:rPr>
                <w:sz w:val="18"/>
              </w:rPr>
            </w:pPr>
          </w:p>
          <w:p>
            <w:pPr>
              <w:pStyle w:val="TableParagraph"/>
              <w:spacing w:before="8"/>
              <w:rPr>
                <w:sz w:val="18"/>
              </w:rPr>
            </w:pPr>
          </w:p>
          <w:p>
            <w:pPr>
              <w:pStyle w:val="TableParagraph"/>
              <w:ind w:right="378"/>
              <w:jc w:val="right"/>
              <w:rPr>
                <w:sz w:val="17"/>
              </w:rPr>
            </w:pPr>
            <w:r>
              <w:rPr>
                <w:color w:val="050505"/>
                <w:w w:val="105"/>
                <w:sz w:val="17"/>
              </w:rPr>
              <w:t>51</w:t>
            </w:r>
          </w:p>
        </w:tc>
        <w:tc>
          <w:tcPr>
            <w:tcW w:w="1004" w:type="dxa"/>
          </w:tcPr>
          <w:p>
            <w:pPr>
              <w:pStyle w:val="TableParagraph"/>
              <w:rPr>
                <w:sz w:val="18"/>
              </w:rPr>
            </w:pPr>
          </w:p>
          <w:p>
            <w:pPr>
              <w:pStyle w:val="TableParagraph"/>
              <w:spacing w:before="8"/>
              <w:rPr>
                <w:sz w:val="18"/>
              </w:rPr>
            </w:pPr>
          </w:p>
          <w:p>
            <w:pPr>
              <w:pStyle w:val="TableParagraph"/>
              <w:ind w:left="33" w:right="8"/>
              <w:jc w:val="center"/>
              <w:rPr>
                <w:sz w:val="17"/>
              </w:rPr>
            </w:pPr>
            <w:r>
              <w:rPr>
                <w:color w:val="050505"/>
                <w:w w:val="105"/>
                <w:sz w:val="17"/>
              </w:rPr>
              <w:t>01</w:t>
            </w:r>
            <w:r>
              <w:rPr>
                <w:color w:val="484848"/>
                <w:w w:val="105"/>
                <w:sz w:val="17"/>
              </w:rPr>
              <w:t>.</w:t>
            </w:r>
            <w:r>
              <w:rPr>
                <w:color w:val="050505"/>
                <w:w w:val="105"/>
                <w:sz w:val="17"/>
              </w:rPr>
              <w:t>051</w:t>
            </w:r>
            <w:r>
              <w:rPr>
                <w:color w:val="484848"/>
                <w:w w:val="105"/>
                <w:sz w:val="17"/>
              </w:rPr>
              <w:t>.</w:t>
            </w:r>
            <w:r>
              <w:rPr>
                <w:color w:val="050505"/>
                <w:w w:val="105"/>
                <w:sz w:val="17"/>
              </w:rPr>
              <w:t>00</w:t>
            </w:r>
          </w:p>
        </w:tc>
        <w:tc>
          <w:tcPr>
            <w:tcW w:w="992" w:type="dxa"/>
          </w:tcPr>
          <w:p>
            <w:pPr>
              <w:pStyle w:val="TableParagraph"/>
              <w:rPr>
                <w:sz w:val="18"/>
              </w:rPr>
            </w:pPr>
          </w:p>
          <w:p>
            <w:pPr>
              <w:pStyle w:val="TableParagraph"/>
              <w:spacing w:before="8"/>
              <w:rPr>
                <w:sz w:val="18"/>
              </w:rPr>
            </w:pPr>
          </w:p>
          <w:p>
            <w:pPr>
              <w:pStyle w:val="TableParagraph"/>
              <w:ind w:left="32"/>
              <w:jc w:val="center"/>
              <w:rPr>
                <w:sz w:val="17"/>
              </w:rPr>
            </w:pPr>
            <w:r>
              <w:rPr>
                <w:color w:val="050505"/>
                <w:w w:val="105"/>
                <w:sz w:val="17"/>
              </w:rPr>
              <w:t>84</w:t>
            </w:r>
            <w:r>
              <w:rPr>
                <w:color w:val="282828"/>
                <w:w w:val="105"/>
                <w:sz w:val="17"/>
              </w:rPr>
              <w:t>.</w:t>
            </w:r>
            <w:r>
              <w:rPr>
                <w:color w:val="050505"/>
                <w:w w:val="105"/>
                <w:sz w:val="17"/>
              </w:rPr>
              <w:t>84</w:t>
            </w:r>
          </w:p>
        </w:tc>
        <w:tc>
          <w:tcPr>
            <w:tcW w:w="7026" w:type="dxa"/>
          </w:tcPr>
          <w:p>
            <w:pPr>
              <w:pStyle w:val="TableParagraph"/>
              <w:spacing w:line="249" w:lineRule="auto" w:before="13"/>
              <w:ind w:left="104" w:right="60" w:firstLine="1"/>
              <w:jc w:val="both"/>
              <w:rPr>
                <w:sz w:val="17"/>
              </w:rPr>
            </w:pPr>
            <w:r>
              <w:rPr>
                <w:color w:val="050505"/>
                <w:sz w:val="17"/>
              </w:rPr>
              <w:t>Juntas metaloplásticas; jogos ou sortidos de juntas de composições diferentes</w:t>
            </w:r>
            <w:r>
              <w:rPr>
                <w:color w:val="282828"/>
                <w:sz w:val="17"/>
              </w:rPr>
              <w:t>, </w:t>
            </w:r>
            <w:r>
              <w:rPr>
                <w:color w:val="050505"/>
                <w:sz w:val="17"/>
              </w:rPr>
              <w:t>apresentados em bolsas, envelopes ou embalagens semelhantes; juntas de vedação mecânicas (selos mecânicos)</w:t>
            </w:r>
          </w:p>
          <w:p>
            <w:pPr>
              <w:pStyle w:val="TableParagraph"/>
              <w:spacing w:before="1"/>
              <w:ind w:left="105"/>
              <w:jc w:val="both"/>
              <w:rPr>
                <w:sz w:val="17"/>
              </w:rPr>
            </w:pPr>
            <w:r>
              <w:rPr>
                <w:color w:val="050505"/>
                <w:w w:val="105"/>
                <w:sz w:val="17"/>
              </w:rPr>
              <w:t>(</w:t>
            </w:r>
            <w:r>
              <w:rPr>
                <w:color w:val="0505EB"/>
                <w:w w:val="105"/>
                <w:sz w:val="17"/>
                <w:u w:val="single" w:color="0000ED"/>
              </w:rPr>
              <w:t>Protocolos ICMS 41/2008</w:t>
            </w:r>
            <w:r>
              <w:rPr>
                <w:color w:val="0505EB"/>
                <w:w w:val="105"/>
                <w:sz w:val="17"/>
              </w:rPr>
              <w:t> </w:t>
            </w:r>
            <w:r>
              <w:rPr>
                <w:color w:val="050505"/>
                <w:w w:val="105"/>
                <w:sz w:val="17"/>
              </w:rPr>
              <w:t>e </w:t>
            </w:r>
            <w:r>
              <w:rPr>
                <w:color w:val="0505EB"/>
                <w:w w:val="105"/>
                <w:sz w:val="17"/>
                <w:u w:val="thick" w:color="050505"/>
              </w:rPr>
              <w:t>49/2008</w:t>
            </w:r>
            <w:r>
              <w:rPr>
                <w:color w:val="050505"/>
                <w:w w:val="105"/>
                <w:sz w:val="17"/>
              </w:rPr>
              <w:t>) (</w:t>
            </w:r>
            <w:r>
              <w:rPr>
                <w:color w:val="0505EB"/>
                <w:w w:val="105"/>
                <w:sz w:val="17"/>
                <w:u w:val="single" w:color="0000ED"/>
              </w:rPr>
              <w:t>Protocolo ICMS 97/2010</w:t>
            </w:r>
            <w:r>
              <w:rPr>
                <w:color w:val="050505"/>
                <w:w w:val="105"/>
                <w:sz w:val="17"/>
              </w:rPr>
              <w:t>) (</w:t>
            </w:r>
            <w:r>
              <w:rPr>
                <w:color w:val="0505EB"/>
                <w:w w:val="105"/>
                <w:sz w:val="17"/>
                <w:u w:val="single" w:color="0000ED"/>
              </w:rPr>
              <w:t>Convênios ICMS</w:t>
            </w:r>
          </w:p>
          <w:p>
            <w:pPr>
              <w:pStyle w:val="TableParagraph"/>
              <w:spacing w:line="193" w:lineRule="exact" w:before="11"/>
              <w:ind w:left="104"/>
              <w:jc w:val="both"/>
              <w:rPr>
                <w:sz w:val="17"/>
              </w:rPr>
            </w:pPr>
            <w:r>
              <w:rPr>
                <w:color w:val="0505EB"/>
                <w:sz w:val="17"/>
                <w:u w:val="thick" w:color="0505EB"/>
              </w:rPr>
              <w:t>92/2015</w:t>
            </w:r>
            <w:r>
              <w:rPr>
                <w:color w:val="0505EB"/>
                <w:sz w:val="17"/>
              </w:rPr>
              <w:t> </w:t>
            </w:r>
            <w:r>
              <w:rPr>
                <w:color w:val="050505"/>
                <w:sz w:val="16"/>
              </w:rPr>
              <w:t>e </w:t>
            </w:r>
            <w:r>
              <w:rPr>
                <w:color w:val="0505EB"/>
                <w:sz w:val="17"/>
                <w:u w:val="single" w:color="0000ED"/>
              </w:rPr>
              <w:t>146/2015</w:t>
            </w:r>
            <w:r>
              <w:rPr>
                <w:color w:val="050505"/>
                <w:sz w:val="17"/>
              </w:rPr>
              <w:t>)</w:t>
            </w:r>
          </w:p>
        </w:tc>
      </w:tr>
      <w:tr>
        <w:trPr>
          <w:trHeight w:val="635" w:hRule="atLeast"/>
        </w:trPr>
        <w:tc>
          <w:tcPr>
            <w:tcW w:w="1006" w:type="dxa"/>
          </w:tcPr>
          <w:p>
            <w:pPr>
              <w:pStyle w:val="TableParagraph"/>
              <w:rPr>
                <w:sz w:val="19"/>
              </w:rPr>
            </w:pPr>
          </w:p>
          <w:p>
            <w:pPr>
              <w:pStyle w:val="TableParagraph"/>
              <w:ind w:right="382"/>
              <w:jc w:val="right"/>
              <w:rPr>
                <w:sz w:val="17"/>
              </w:rPr>
            </w:pPr>
            <w:r>
              <w:rPr>
                <w:color w:val="050505"/>
                <w:sz w:val="17"/>
              </w:rPr>
              <w:t>52</w:t>
            </w:r>
          </w:p>
        </w:tc>
        <w:tc>
          <w:tcPr>
            <w:tcW w:w="1004" w:type="dxa"/>
          </w:tcPr>
          <w:p>
            <w:pPr>
              <w:pStyle w:val="TableParagraph"/>
              <w:rPr>
                <w:sz w:val="19"/>
              </w:rPr>
            </w:pPr>
          </w:p>
          <w:p>
            <w:pPr>
              <w:pStyle w:val="TableParagraph"/>
              <w:ind w:left="33" w:right="8"/>
              <w:jc w:val="center"/>
              <w:rPr>
                <w:sz w:val="17"/>
              </w:rPr>
            </w:pPr>
            <w:r>
              <w:rPr>
                <w:color w:val="050505"/>
                <w:w w:val="105"/>
                <w:sz w:val="17"/>
              </w:rPr>
              <w:t>01</w:t>
            </w:r>
            <w:r>
              <w:rPr>
                <w:color w:val="484848"/>
                <w:w w:val="105"/>
                <w:sz w:val="17"/>
              </w:rPr>
              <w:t>.</w:t>
            </w:r>
            <w:r>
              <w:rPr>
                <w:color w:val="050505"/>
                <w:w w:val="105"/>
                <w:sz w:val="17"/>
              </w:rPr>
              <w:t>052</w:t>
            </w:r>
            <w:r>
              <w:rPr>
                <w:color w:val="383838"/>
                <w:w w:val="105"/>
                <w:sz w:val="17"/>
              </w:rPr>
              <w:t>.</w:t>
            </w:r>
            <w:r>
              <w:rPr>
                <w:color w:val="050505"/>
                <w:w w:val="105"/>
                <w:sz w:val="17"/>
              </w:rPr>
              <w:t>00</w:t>
            </w:r>
          </w:p>
        </w:tc>
        <w:tc>
          <w:tcPr>
            <w:tcW w:w="992" w:type="dxa"/>
          </w:tcPr>
          <w:p>
            <w:pPr>
              <w:pStyle w:val="TableParagraph"/>
              <w:rPr>
                <w:sz w:val="19"/>
              </w:rPr>
            </w:pPr>
          </w:p>
          <w:p>
            <w:pPr>
              <w:pStyle w:val="TableParagraph"/>
              <w:ind w:left="32"/>
              <w:jc w:val="center"/>
              <w:rPr>
                <w:sz w:val="17"/>
              </w:rPr>
            </w:pPr>
            <w:r>
              <w:rPr>
                <w:color w:val="050505"/>
                <w:w w:val="105"/>
                <w:sz w:val="17"/>
              </w:rPr>
              <w:t>8505</w:t>
            </w:r>
            <w:r>
              <w:rPr>
                <w:color w:val="282828"/>
                <w:w w:val="105"/>
                <w:sz w:val="17"/>
              </w:rPr>
              <w:t>.</w:t>
            </w:r>
            <w:r>
              <w:rPr>
                <w:color w:val="050505"/>
                <w:w w:val="105"/>
                <w:sz w:val="17"/>
              </w:rPr>
              <w:t>20</w:t>
            </w:r>
          </w:p>
        </w:tc>
        <w:tc>
          <w:tcPr>
            <w:tcW w:w="7026" w:type="dxa"/>
          </w:tcPr>
          <w:p>
            <w:pPr>
              <w:pStyle w:val="TableParagraph"/>
              <w:spacing w:line="200" w:lineRule="atLeast" w:before="8"/>
              <w:ind w:left="104" w:right="42" w:firstLine="2"/>
              <w:rPr>
                <w:sz w:val="17"/>
              </w:rPr>
            </w:pPr>
            <w:r>
              <w:rPr>
                <w:color w:val="050505"/>
                <w:w w:val="105"/>
                <w:sz w:val="17"/>
              </w:rPr>
              <w:t>Acoplamentos, embreagens, variadores de velocidade e freios, eletromagnéticos (</w:t>
            </w:r>
            <w:r>
              <w:rPr>
                <w:color w:val="0505EB"/>
                <w:w w:val="105"/>
                <w:sz w:val="17"/>
                <w:u w:val="single" w:color="0000ED"/>
              </w:rPr>
              <w:t>Protocolos ICMS 41/2008</w:t>
            </w:r>
            <w:r>
              <w:rPr>
                <w:color w:val="0505EB"/>
                <w:w w:val="105"/>
                <w:sz w:val="17"/>
              </w:rPr>
              <w:t> </w:t>
            </w:r>
            <w:r>
              <w:rPr>
                <w:color w:val="050505"/>
                <w:w w:val="105"/>
                <w:sz w:val="17"/>
              </w:rPr>
              <w:t>e </w:t>
            </w:r>
            <w:r>
              <w:rPr>
                <w:color w:val="0505EB"/>
                <w:w w:val="105"/>
                <w:sz w:val="17"/>
                <w:u w:val="thick" w:color="050505"/>
              </w:rPr>
              <w:t>49/2008</w:t>
            </w:r>
            <w:r>
              <w:rPr>
                <w:color w:val="050505"/>
                <w:w w:val="105"/>
                <w:sz w:val="17"/>
              </w:rPr>
              <w:t>) (</w:t>
            </w:r>
            <w:r>
              <w:rPr>
                <w:color w:val="0505EB"/>
                <w:w w:val="105"/>
                <w:sz w:val="17"/>
                <w:u w:val="single" w:color="0000ED"/>
              </w:rPr>
              <w:t>Protocolo ICMS 97/2010</w:t>
            </w:r>
            <w:r>
              <w:rPr>
                <w:color w:val="050505"/>
                <w:w w:val="105"/>
                <w:sz w:val="17"/>
              </w:rPr>
              <w:t>) (</w:t>
            </w:r>
            <w:r>
              <w:rPr>
                <w:color w:val="0505EB"/>
                <w:w w:val="105"/>
                <w:sz w:val="17"/>
                <w:u w:val="single" w:color="0000ED"/>
              </w:rPr>
              <w:t>Convênios ICMS</w:t>
            </w:r>
            <w:r>
              <w:rPr>
                <w:color w:val="0505EB"/>
                <w:w w:val="105"/>
                <w:sz w:val="17"/>
              </w:rPr>
              <w:t> </w:t>
            </w:r>
            <w:r>
              <w:rPr>
                <w:color w:val="0505EB"/>
                <w:w w:val="105"/>
                <w:sz w:val="17"/>
                <w:u w:val="thick" w:color="0505EB"/>
              </w:rPr>
              <w:t>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1000" w:hRule="atLeast"/>
        </w:trPr>
        <w:tc>
          <w:tcPr>
            <w:tcW w:w="1006" w:type="dxa"/>
          </w:tcPr>
          <w:p>
            <w:pPr>
              <w:pStyle w:val="TableParagraph"/>
              <w:rPr>
                <w:sz w:val="18"/>
              </w:rPr>
            </w:pPr>
          </w:p>
          <w:p>
            <w:pPr>
              <w:pStyle w:val="TableParagraph"/>
              <w:spacing w:before="5"/>
              <w:rPr>
                <w:sz w:val="18"/>
              </w:rPr>
            </w:pPr>
          </w:p>
          <w:p>
            <w:pPr>
              <w:pStyle w:val="TableParagraph"/>
              <w:ind w:right="384"/>
              <w:jc w:val="right"/>
              <w:rPr>
                <w:sz w:val="17"/>
              </w:rPr>
            </w:pPr>
            <w:r>
              <w:rPr>
                <w:color w:val="050505"/>
                <w:sz w:val="17"/>
              </w:rPr>
              <w:t>53</w:t>
            </w:r>
          </w:p>
        </w:tc>
        <w:tc>
          <w:tcPr>
            <w:tcW w:w="1004" w:type="dxa"/>
          </w:tcPr>
          <w:p>
            <w:pPr>
              <w:pStyle w:val="TableParagraph"/>
              <w:rPr>
                <w:sz w:val="18"/>
              </w:rPr>
            </w:pPr>
          </w:p>
          <w:p>
            <w:pPr>
              <w:pStyle w:val="TableParagraph"/>
              <w:spacing w:before="5"/>
              <w:rPr>
                <w:sz w:val="18"/>
              </w:rPr>
            </w:pPr>
          </w:p>
          <w:p>
            <w:pPr>
              <w:pStyle w:val="TableParagraph"/>
              <w:ind w:left="24" w:right="16"/>
              <w:jc w:val="center"/>
              <w:rPr>
                <w:sz w:val="17"/>
              </w:rPr>
            </w:pPr>
            <w:r>
              <w:rPr>
                <w:color w:val="050505"/>
                <w:sz w:val="17"/>
              </w:rPr>
              <w:t>01.053.00</w:t>
            </w:r>
          </w:p>
        </w:tc>
        <w:tc>
          <w:tcPr>
            <w:tcW w:w="992" w:type="dxa"/>
          </w:tcPr>
          <w:p>
            <w:pPr>
              <w:pStyle w:val="TableParagraph"/>
              <w:rPr>
                <w:sz w:val="18"/>
              </w:rPr>
            </w:pPr>
          </w:p>
          <w:p>
            <w:pPr>
              <w:pStyle w:val="TableParagraph"/>
              <w:spacing w:before="5"/>
              <w:rPr>
                <w:sz w:val="18"/>
              </w:rPr>
            </w:pPr>
          </w:p>
          <w:p>
            <w:pPr>
              <w:pStyle w:val="TableParagraph"/>
              <w:ind w:left="21"/>
              <w:jc w:val="center"/>
              <w:rPr>
                <w:sz w:val="17"/>
              </w:rPr>
            </w:pPr>
            <w:r>
              <w:rPr>
                <w:color w:val="050505"/>
                <w:sz w:val="17"/>
              </w:rPr>
              <w:t>8507.10</w:t>
            </w:r>
          </w:p>
        </w:tc>
        <w:tc>
          <w:tcPr>
            <w:tcW w:w="7026" w:type="dxa"/>
          </w:tcPr>
          <w:p>
            <w:pPr>
              <w:pStyle w:val="TableParagraph"/>
              <w:spacing w:line="254" w:lineRule="auto" w:before="15"/>
              <w:ind w:left="104" w:right="42" w:firstLine="1"/>
              <w:rPr>
                <w:sz w:val="17"/>
              </w:rPr>
            </w:pPr>
            <w:r>
              <w:rPr>
                <w:color w:val="050505"/>
                <w:sz w:val="17"/>
              </w:rPr>
              <w:t>Acumuladores elétricos de chumbo, do tipo utilizado para o arranque dos motores de pistão, exceto os classificados no CEST 01</w:t>
            </w:r>
            <w:r>
              <w:rPr>
                <w:color w:val="383838"/>
                <w:sz w:val="17"/>
              </w:rPr>
              <w:t>.</w:t>
            </w:r>
            <w:r>
              <w:rPr>
                <w:color w:val="050505"/>
                <w:sz w:val="17"/>
              </w:rPr>
              <w:t>053</w:t>
            </w:r>
            <w:r>
              <w:rPr>
                <w:color w:val="282828"/>
                <w:sz w:val="17"/>
              </w:rPr>
              <w:t>.</w:t>
            </w:r>
            <w:r>
              <w:rPr>
                <w:color w:val="050505"/>
                <w:sz w:val="17"/>
              </w:rPr>
              <w:t>01</w:t>
            </w:r>
          </w:p>
          <w:p>
            <w:pPr>
              <w:pStyle w:val="TableParagraph"/>
              <w:spacing w:line="185" w:lineRule="exact"/>
              <w:ind w:left="105"/>
              <w:rPr>
                <w:sz w:val="17"/>
              </w:rPr>
            </w:pPr>
            <w:r>
              <w:rPr>
                <w:color w:val="050505"/>
                <w:w w:val="105"/>
                <w:sz w:val="17"/>
              </w:rPr>
              <w:t>(</w:t>
            </w:r>
            <w:r>
              <w:rPr>
                <w:color w:val="0505EB"/>
                <w:w w:val="105"/>
                <w:sz w:val="17"/>
                <w:u w:val="single" w:color="0000ED"/>
              </w:rPr>
              <w:t>Protocolos ICMS 41/2008</w:t>
            </w:r>
            <w:r>
              <w:rPr>
                <w:color w:val="0505EB"/>
                <w:w w:val="105"/>
                <w:sz w:val="17"/>
              </w:rPr>
              <w:t> </w:t>
            </w:r>
            <w:r>
              <w:rPr>
                <w:color w:val="050505"/>
                <w:w w:val="105"/>
                <w:sz w:val="17"/>
              </w:rPr>
              <w:t>e </w:t>
            </w:r>
            <w:r>
              <w:rPr>
                <w:color w:val="0505EB"/>
                <w:w w:val="105"/>
                <w:sz w:val="17"/>
                <w:u w:val="thick" w:color="050505"/>
              </w:rPr>
              <w:t>49/2008</w:t>
            </w:r>
            <w:r>
              <w:rPr>
                <w:color w:val="050505"/>
                <w:w w:val="105"/>
                <w:sz w:val="17"/>
              </w:rPr>
              <w:t>) (</w:t>
            </w:r>
            <w:r>
              <w:rPr>
                <w:color w:val="0505EB"/>
                <w:w w:val="105"/>
                <w:sz w:val="17"/>
                <w:u w:val="single" w:color="0000ED"/>
              </w:rPr>
              <w:t>Protocolo ICMS 97/2010</w:t>
            </w:r>
            <w:r>
              <w:rPr>
                <w:color w:val="050505"/>
                <w:w w:val="105"/>
                <w:sz w:val="17"/>
              </w:rPr>
              <w:t>) (</w:t>
            </w:r>
            <w:r>
              <w:rPr>
                <w:color w:val="0505EB"/>
                <w:w w:val="105"/>
                <w:sz w:val="17"/>
                <w:u w:val="single" w:color="0000ED"/>
              </w:rPr>
              <w:t>Convênios ICMS</w:t>
            </w:r>
          </w:p>
          <w:p>
            <w:pPr>
              <w:pStyle w:val="TableParagraph"/>
              <w:spacing w:line="170" w:lineRule="atLeast" w:before="11"/>
              <w:ind w:left="106" w:hanging="3"/>
              <w:rPr>
                <w:sz w:val="14"/>
              </w:rPr>
            </w:pPr>
            <w:r>
              <w:rPr>
                <w:color w:val="0505EB"/>
                <w:w w:val="105"/>
                <w:sz w:val="17"/>
                <w:u w:val="thick" w:color="383838"/>
              </w:rPr>
              <w:t>92/2015</w:t>
            </w:r>
            <w:r>
              <w:rPr>
                <w:color w:val="383838"/>
                <w:w w:val="105"/>
                <w:sz w:val="17"/>
              </w:rPr>
              <w:t>, </w:t>
            </w:r>
            <w:r>
              <w:rPr>
                <w:color w:val="0505EB"/>
                <w:w w:val="105"/>
                <w:sz w:val="17"/>
                <w:u w:val="single" w:color="0000ED"/>
              </w:rPr>
              <w:t>146/2015</w:t>
            </w:r>
            <w:r>
              <w:rPr>
                <w:color w:val="0505EB"/>
                <w:w w:val="105"/>
                <w:sz w:val="17"/>
              </w:rPr>
              <w:t> </w:t>
            </w:r>
            <w:r>
              <w:rPr>
                <w:color w:val="050505"/>
                <w:w w:val="105"/>
                <w:sz w:val="14"/>
              </w:rPr>
              <w:t>e </w:t>
            </w:r>
            <w:r>
              <w:rPr>
                <w:color w:val="0505EB"/>
                <w:w w:val="105"/>
                <w:sz w:val="17"/>
                <w:u w:val="thick" w:color="050505"/>
              </w:rPr>
              <w:t>81/2017</w:t>
            </w:r>
            <w:r>
              <w:rPr>
                <w:color w:val="050505"/>
                <w:w w:val="105"/>
                <w:sz w:val="17"/>
              </w:rPr>
              <w:t>) </w:t>
            </w:r>
            <w:r>
              <w:rPr>
                <w:color w:val="0E850E"/>
                <w:w w:val="105"/>
                <w:sz w:val="14"/>
              </w:rPr>
              <w:t>Alterado pelo </w:t>
            </w:r>
            <w:r>
              <w:rPr>
                <w:color w:val="0505EB"/>
                <w:w w:val="105"/>
                <w:sz w:val="14"/>
                <w:u w:val="single" w:color="0000ED"/>
              </w:rPr>
              <w:t>Decreto n</w:t>
            </w:r>
            <w:r>
              <w:rPr>
                <w:color w:val="3636EF"/>
                <w:w w:val="105"/>
                <w:sz w:val="14"/>
                <w:u w:val="single" w:color="0000ED"/>
              </w:rPr>
              <w:t>º </w:t>
            </w:r>
            <w:r>
              <w:rPr>
                <w:color w:val="1313ED"/>
                <w:w w:val="105"/>
                <w:sz w:val="14"/>
                <w:u w:val="single" w:color="0000ED"/>
              </w:rPr>
              <w:t>8.174/2017 (DOE </w:t>
            </w:r>
            <w:r>
              <w:rPr>
                <w:color w:val="0505EB"/>
                <w:w w:val="105"/>
                <w:sz w:val="14"/>
                <w:u w:val="single" w:color="0000ED"/>
              </w:rPr>
              <w:t>de </w:t>
            </w:r>
            <w:r>
              <w:rPr>
                <w:color w:val="1313ED"/>
                <w:w w:val="105"/>
                <w:sz w:val="14"/>
                <w:u w:val="single" w:color="0000ED"/>
              </w:rPr>
              <w:t>06.11.2017</w:t>
            </w:r>
            <w:r>
              <w:rPr>
                <w:color w:val="1313ED"/>
                <w:w w:val="105"/>
                <w:sz w:val="14"/>
              </w:rPr>
              <w:t>)</w:t>
            </w:r>
            <w:r>
              <w:rPr>
                <w:color w:val="2D932D"/>
                <w:w w:val="105"/>
                <w:sz w:val="14"/>
              </w:rPr>
              <w:t>, </w:t>
            </w:r>
            <w:r>
              <w:rPr>
                <w:color w:val="0E850E"/>
                <w:w w:val="105"/>
                <w:sz w:val="14"/>
              </w:rPr>
              <w:t>efeitos a partir de 01</w:t>
            </w:r>
            <w:r>
              <w:rPr>
                <w:color w:val="2D932D"/>
                <w:w w:val="105"/>
                <w:sz w:val="14"/>
              </w:rPr>
              <w:t>.</w:t>
            </w:r>
            <w:r>
              <w:rPr>
                <w:color w:val="0E850E"/>
                <w:w w:val="105"/>
                <w:sz w:val="14"/>
              </w:rPr>
              <w:t>09</w:t>
            </w:r>
            <w:r>
              <w:rPr>
                <w:color w:val="2D932D"/>
                <w:w w:val="105"/>
                <w:sz w:val="14"/>
              </w:rPr>
              <w:t>.</w:t>
            </w:r>
            <w:r>
              <w:rPr>
                <w:color w:val="0E850E"/>
                <w:w w:val="105"/>
                <w:sz w:val="14"/>
              </w:rPr>
              <w:t>2017 </w:t>
            </w:r>
            <w:r>
              <w:rPr>
                <w:color w:val="FF0E0E"/>
                <w:w w:val="105"/>
                <w:sz w:val="14"/>
              </w:rPr>
              <w:t>Redação Anterior</w:t>
            </w:r>
          </w:p>
        </w:tc>
      </w:tr>
      <w:tr>
        <w:trPr>
          <w:trHeight w:val="1000" w:hRule="atLeast"/>
        </w:trPr>
        <w:tc>
          <w:tcPr>
            <w:tcW w:w="1006" w:type="dxa"/>
          </w:tcPr>
          <w:p>
            <w:pPr>
              <w:pStyle w:val="TableParagraph"/>
              <w:rPr>
                <w:sz w:val="18"/>
              </w:rPr>
            </w:pPr>
          </w:p>
          <w:p>
            <w:pPr>
              <w:pStyle w:val="TableParagraph"/>
              <w:spacing w:before="8"/>
              <w:rPr>
                <w:sz w:val="18"/>
              </w:rPr>
            </w:pPr>
          </w:p>
          <w:p>
            <w:pPr>
              <w:pStyle w:val="TableParagraph"/>
              <w:ind w:right="307"/>
              <w:jc w:val="right"/>
              <w:rPr>
                <w:sz w:val="17"/>
              </w:rPr>
            </w:pPr>
            <w:r>
              <w:rPr>
                <w:color w:val="050505"/>
                <w:w w:val="105"/>
                <w:sz w:val="17"/>
              </w:rPr>
              <w:t>53</w:t>
            </w:r>
            <w:r>
              <w:rPr>
                <w:color w:val="282828"/>
                <w:w w:val="105"/>
                <w:sz w:val="17"/>
              </w:rPr>
              <w:t>.</w:t>
            </w:r>
            <w:r>
              <w:rPr>
                <w:color w:val="050505"/>
                <w:w w:val="105"/>
                <w:sz w:val="17"/>
              </w:rPr>
              <w:t>1</w:t>
            </w:r>
          </w:p>
        </w:tc>
        <w:tc>
          <w:tcPr>
            <w:tcW w:w="1004" w:type="dxa"/>
          </w:tcPr>
          <w:p>
            <w:pPr>
              <w:pStyle w:val="TableParagraph"/>
              <w:rPr>
                <w:sz w:val="18"/>
              </w:rPr>
            </w:pPr>
          </w:p>
          <w:p>
            <w:pPr>
              <w:pStyle w:val="TableParagraph"/>
              <w:spacing w:before="8"/>
              <w:rPr>
                <w:sz w:val="18"/>
              </w:rPr>
            </w:pPr>
          </w:p>
          <w:p>
            <w:pPr>
              <w:pStyle w:val="TableParagraph"/>
              <w:ind w:left="24" w:right="16"/>
              <w:jc w:val="center"/>
              <w:rPr>
                <w:sz w:val="17"/>
              </w:rPr>
            </w:pPr>
            <w:r>
              <w:rPr>
                <w:color w:val="050505"/>
                <w:sz w:val="17"/>
              </w:rPr>
              <w:t>01.053.01</w:t>
            </w:r>
          </w:p>
        </w:tc>
        <w:tc>
          <w:tcPr>
            <w:tcW w:w="992" w:type="dxa"/>
          </w:tcPr>
          <w:p>
            <w:pPr>
              <w:pStyle w:val="TableParagraph"/>
              <w:rPr>
                <w:sz w:val="18"/>
              </w:rPr>
            </w:pPr>
          </w:p>
          <w:p>
            <w:pPr>
              <w:pStyle w:val="TableParagraph"/>
              <w:spacing w:before="8"/>
              <w:rPr>
                <w:sz w:val="18"/>
              </w:rPr>
            </w:pPr>
          </w:p>
          <w:p>
            <w:pPr>
              <w:pStyle w:val="TableParagraph"/>
              <w:ind w:left="32"/>
              <w:jc w:val="center"/>
              <w:rPr>
                <w:sz w:val="17"/>
              </w:rPr>
            </w:pPr>
            <w:r>
              <w:rPr>
                <w:color w:val="050505"/>
                <w:w w:val="105"/>
                <w:sz w:val="17"/>
              </w:rPr>
              <w:t>8507</w:t>
            </w:r>
            <w:r>
              <w:rPr>
                <w:color w:val="282828"/>
                <w:w w:val="105"/>
                <w:sz w:val="17"/>
              </w:rPr>
              <w:t>.</w:t>
            </w:r>
            <w:r>
              <w:rPr>
                <w:color w:val="050505"/>
                <w:w w:val="105"/>
                <w:sz w:val="17"/>
              </w:rPr>
              <w:t>10.10</w:t>
            </w:r>
          </w:p>
        </w:tc>
        <w:tc>
          <w:tcPr>
            <w:tcW w:w="7026" w:type="dxa"/>
          </w:tcPr>
          <w:p>
            <w:pPr>
              <w:pStyle w:val="TableParagraph"/>
              <w:spacing w:line="247" w:lineRule="auto" w:before="19"/>
              <w:ind w:left="104" w:right="108" w:firstLine="1"/>
              <w:rPr>
                <w:sz w:val="17"/>
              </w:rPr>
            </w:pPr>
            <w:r>
              <w:rPr>
                <w:color w:val="050505"/>
                <w:sz w:val="17"/>
              </w:rPr>
              <w:t>Acumuladores elétricos de chumbo</w:t>
            </w:r>
            <w:r>
              <w:rPr>
                <w:color w:val="282828"/>
                <w:sz w:val="17"/>
              </w:rPr>
              <w:t>, </w:t>
            </w:r>
            <w:r>
              <w:rPr>
                <w:color w:val="050505"/>
                <w:sz w:val="17"/>
              </w:rPr>
              <w:t>do tipo utilizado para o arranque dos motores de pistão e de capacidade inferior a 20 Ah e tensão inferior ou igual a 12 V</w:t>
            </w:r>
          </w:p>
          <w:p>
            <w:pPr>
              <w:pStyle w:val="TableParagraph"/>
              <w:spacing w:before="1"/>
              <w:ind w:left="104" w:firstLine="1"/>
              <w:rPr>
                <w:sz w:val="17"/>
              </w:rPr>
            </w:pPr>
            <w:r>
              <w:rPr>
                <w:color w:val="050505"/>
                <w:w w:val="105"/>
                <w:sz w:val="17"/>
              </w:rPr>
              <w:t>(</w:t>
            </w:r>
            <w:r>
              <w:rPr>
                <w:color w:val="0505EB"/>
                <w:w w:val="105"/>
                <w:sz w:val="17"/>
                <w:u w:val="single" w:color="0000ED"/>
              </w:rPr>
              <w:t>Protocolos ICMS 41/2008</w:t>
            </w:r>
            <w:r>
              <w:rPr>
                <w:color w:val="0505EB"/>
                <w:w w:val="105"/>
                <w:sz w:val="17"/>
              </w:rPr>
              <w:t> </w:t>
            </w:r>
            <w:r>
              <w:rPr>
                <w:color w:val="050505"/>
                <w:w w:val="105"/>
                <w:sz w:val="17"/>
              </w:rPr>
              <w:t>e </w:t>
            </w:r>
            <w:r>
              <w:rPr>
                <w:color w:val="0505EB"/>
                <w:w w:val="105"/>
                <w:sz w:val="17"/>
                <w:u w:val="thick" w:color="050505"/>
              </w:rPr>
              <w:t>49/2008</w:t>
            </w:r>
            <w:r>
              <w:rPr>
                <w:color w:val="050505"/>
                <w:w w:val="105"/>
                <w:sz w:val="17"/>
              </w:rPr>
              <w:t>) (</w:t>
            </w:r>
            <w:r>
              <w:rPr>
                <w:color w:val="0505EB"/>
                <w:w w:val="105"/>
                <w:sz w:val="17"/>
                <w:u w:val="single" w:color="0000ED"/>
              </w:rPr>
              <w:t>Protocolo ICMS 97/2010</w:t>
            </w:r>
            <w:r>
              <w:rPr>
                <w:color w:val="050505"/>
                <w:w w:val="105"/>
                <w:sz w:val="17"/>
              </w:rPr>
              <w:t>) (</w:t>
            </w:r>
            <w:r>
              <w:rPr>
                <w:color w:val="0505EB"/>
                <w:w w:val="105"/>
                <w:sz w:val="17"/>
                <w:u w:val="single" w:color="0000ED"/>
              </w:rPr>
              <w:t>Convênio ICMS</w:t>
            </w:r>
          </w:p>
          <w:p>
            <w:pPr>
              <w:pStyle w:val="TableParagraph"/>
              <w:spacing w:line="160" w:lineRule="atLeast" w:before="11"/>
              <w:ind w:left="105" w:right="236" w:hanging="2"/>
              <w:rPr>
                <w:sz w:val="14"/>
              </w:rPr>
            </w:pPr>
            <w:r>
              <w:rPr>
                <w:color w:val="0505EB"/>
                <w:spacing w:val="-3"/>
                <w:w w:val="105"/>
                <w:sz w:val="17"/>
                <w:u w:val="thick" w:color="050505"/>
              </w:rPr>
              <w:t>81/2017</w:t>
            </w:r>
            <w:r>
              <w:rPr>
                <w:color w:val="050505"/>
                <w:spacing w:val="-3"/>
                <w:w w:val="105"/>
                <w:sz w:val="17"/>
              </w:rPr>
              <w:t>) </w:t>
            </w:r>
            <w:r>
              <w:rPr>
                <w:color w:val="0E850E"/>
                <w:w w:val="105"/>
                <w:sz w:val="14"/>
              </w:rPr>
              <w:t>Acrescentado pelo </w:t>
            </w:r>
            <w:r>
              <w:rPr>
                <w:color w:val="0505EB"/>
                <w:w w:val="105"/>
                <w:sz w:val="14"/>
                <w:u w:val="single" w:color="0000ED"/>
              </w:rPr>
              <w:t>Decreto </w:t>
            </w:r>
            <w:r>
              <w:rPr>
                <w:color w:val="0505EB"/>
                <w:spacing w:val="2"/>
                <w:w w:val="105"/>
                <w:sz w:val="14"/>
                <w:u w:val="single" w:color="0000ED"/>
              </w:rPr>
              <w:t>n</w:t>
            </w:r>
            <w:r>
              <w:rPr>
                <w:color w:val="3636EF"/>
                <w:spacing w:val="2"/>
                <w:w w:val="105"/>
                <w:sz w:val="14"/>
                <w:u w:val="single" w:color="0000ED"/>
              </w:rPr>
              <w:t>º </w:t>
            </w:r>
            <w:r>
              <w:rPr>
                <w:color w:val="1313ED"/>
                <w:w w:val="105"/>
                <w:sz w:val="14"/>
                <w:u w:val="single" w:color="0000ED"/>
              </w:rPr>
              <w:t>8.174/2017 (DOE </w:t>
            </w:r>
            <w:r>
              <w:rPr>
                <w:color w:val="0505EB"/>
                <w:w w:val="105"/>
                <w:sz w:val="14"/>
                <w:u w:val="single" w:color="0000ED"/>
              </w:rPr>
              <w:t>de </w:t>
            </w:r>
            <w:r>
              <w:rPr>
                <w:color w:val="1313ED"/>
                <w:spacing w:val="-4"/>
                <w:w w:val="105"/>
                <w:sz w:val="14"/>
                <w:u w:val="single" w:color="0000ED"/>
              </w:rPr>
              <w:t>06</w:t>
            </w:r>
            <w:r>
              <w:rPr>
                <w:color w:val="3636EF"/>
                <w:spacing w:val="-4"/>
                <w:w w:val="105"/>
                <w:sz w:val="14"/>
                <w:u w:val="single" w:color="0000ED"/>
              </w:rPr>
              <w:t>.</w:t>
            </w:r>
            <w:r>
              <w:rPr>
                <w:color w:val="0505EB"/>
                <w:spacing w:val="-4"/>
                <w:w w:val="105"/>
                <w:sz w:val="14"/>
                <w:u w:val="single" w:color="0000ED"/>
              </w:rPr>
              <w:t>11</w:t>
            </w:r>
            <w:r>
              <w:rPr>
                <w:color w:val="3636EF"/>
                <w:spacing w:val="-4"/>
                <w:w w:val="105"/>
                <w:sz w:val="14"/>
                <w:u w:val="single" w:color="0000ED"/>
              </w:rPr>
              <w:t>.</w:t>
            </w:r>
            <w:r>
              <w:rPr>
                <w:color w:val="1313ED"/>
                <w:spacing w:val="-4"/>
                <w:w w:val="105"/>
                <w:sz w:val="14"/>
                <w:u w:val="single" w:color="0000ED"/>
              </w:rPr>
              <w:t>2017</w:t>
            </w:r>
            <w:r>
              <w:rPr>
                <w:color w:val="1313ED"/>
                <w:spacing w:val="-4"/>
                <w:w w:val="105"/>
                <w:sz w:val="14"/>
              </w:rPr>
              <w:t>)</w:t>
            </w:r>
            <w:r>
              <w:rPr>
                <w:color w:val="217921"/>
                <w:spacing w:val="-4"/>
                <w:w w:val="105"/>
                <w:sz w:val="14"/>
              </w:rPr>
              <w:t>, </w:t>
            </w:r>
            <w:r>
              <w:rPr>
                <w:color w:val="0E850E"/>
                <w:w w:val="105"/>
                <w:sz w:val="14"/>
              </w:rPr>
              <w:t>efeitos a partir de  </w:t>
            </w:r>
            <w:r>
              <w:rPr>
                <w:color w:val="0E850E"/>
                <w:spacing w:val="-3"/>
                <w:w w:val="105"/>
                <w:sz w:val="14"/>
              </w:rPr>
              <w:t>01</w:t>
            </w:r>
            <w:r>
              <w:rPr>
                <w:color w:val="2D932D"/>
                <w:spacing w:val="-3"/>
                <w:w w:val="105"/>
                <w:sz w:val="14"/>
              </w:rPr>
              <w:t>.</w:t>
            </w:r>
            <w:r>
              <w:rPr>
                <w:color w:val="0E850E"/>
                <w:spacing w:val="-3"/>
                <w:w w:val="105"/>
                <w:sz w:val="14"/>
              </w:rPr>
              <w:t>09</w:t>
            </w:r>
            <w:r>
              <w:rPr>
                <w:color w:val="2D932D"/>
                <w:spacing w:val="-3"/>
                <w:w w:val="105"/>
                <w:sz w:val="14"/>
              </w:rPr>
              <w:t>.</w:t>
            </w:r>
            <w:r>
              <w:rPr>
                <w:color w:val="0E850E"/>
                <w:spacing w:val="-3"/>
                <w:w w:val="105"/>
                <w:sz w:val="14"/>
              </w:rPr>
              <w:t>2017</w:t>
            </w:r>
          </w:p>
        </w:tc>
      </w:tr>
      <w:tr>
        <w:trPr>
          <w:trHeight w:val="1451" w:hRule="atLeast"/>
        </w:trPr>
        <w:tc>
          <w:tcPr>
            <w:tcW w:w="1006" w:type="dxa"/>
          </w:tcPr>
          <w:p>
            <w:pPr>
              <w:pStyle w:val="TableParagraph"/>
              <w:rPr>
                <w:sz w:val="18"/>
              </w:rPr>
            </w:pPr>
          </w:p>
          <w:p>
            <w:pPr>
              <w:pStyle w:val="TableParagraph"/>
              <w:rPr>
                <w:sz w:val="18"/>
              </w:rPr>
            </w:pPr>
          </w:p>
          <w:p>
            <w:pPr>
              <w:pStyle w:val="TableParagraph"/>
              <w:rPr>
                <w:sz w:val="19"/>
              </w:rPr>
            </w:pPr>
          </w:p>
          <w:p>
            <w:pPr>
              <w:pStyle w:val="TableParagraph"/>
              <w:ind w:right="384"/>
              <w:jc w:val="right"/>
              <w:rPr>
                <w:sz w:val="17"/>
              </w:rPr>
            </w:pPr>
            <w:r>
              <w:rPr>
                <w:color w:val="050505"/>
                <w:sz w:val="17"/>
              </w:rPr>
              <w:t>54</w:t>
            </w:r>
          </w:p>
        </w:tc>
        <w:tc>
          <w:tcPr>
            <w:tcW w:w="1004" w:type="dxa"/>
          </w:tcPr>
          <w:p>
            <w:pPr>
              <w:pStyle w:val="TableParagraph"/>
              <w:rPr>
                <w:sz w:val="18"/>
              </w:rPr>
            </w:pPr>
          </w:p>
          <w:p>
            <w:pPr>
              <w:pStyle w:val="TableParagraph"/>
              <w:rPr>
                <w:sz w:val="18"/>
              </w:rPr>
            </w:pPr>
          </w:p>
          <w:p>
            <w:pPr>
              <w:pStyle w:val="TableParagraph"/>
              <w:rPr>
                <w:sz w:val="19"/>
              </w:rPr>
            </w:pPr>
          </w:p>
          <w:p>
            <w:pPr>
              <w:pStyle w:val="TableParagraph"/>
              <w:ind w:left="33" w:right="8"/>
              <w:jc w:val="center"/>
              <w:rPr>
                <w:sz w:val="17"/>
              </w:rPr>
            </w:pPr>
            <w:r>
              <w:rPr>
                <w:color w:val="050505"/>
                <w:w w:val="105"/>
                <w:sz w:val="17"/>
              </w:rPr>
              <w:t>01</w:t>
            </w:r>
            <w:r>
              <w:rPr>
                <w:color w:val="565656"/>
                <w:w w:val="105"/>
                <w:sz w:val="17"/>
              </w:rPr>
              <w:t>.</w:t>
            </w:r>
            <w:r>
              <w:rPr>
                <w:color w:val="050505"/>
                <w:w w:val="105"/>
                <w:sz w:val="17"/>
              </w:rPr>
              <w:t>054</w:t>
            </w:r>
            <w:r>
              <w:rPr>
                <w:color w:val="484848"/>
                <w:w w:val="105"/>
                <w:sz w:val="17"/>
              </w:rPr>
              <w:t>.</w:t>
            </w:r>
            <w:r>
              <w:rPr>
                <w:color w:val="050505"/>
                <w:w w:val="105"/>
                <w:sz w:val="17"/>
              </w:rPr>
              <w:t>00</w:t>
            </w:r>
          </w:p>
        </w:tc>
        <w:tc>
          <w:tcPr>
            <w:tcW w:w="992" w:type="dxa"/>
          </w:tcPr>
          <w:p>
            <w:pPr>
              <w:pStyle w:val="TableParagraph"/>
              <w:rPr>
                <w:sz w:val="18"/>
              </w:rPr>
            </w:pPr>
          </w:p>
          <w:p>
            <w:pPr>
              <w:pStyle w:val="TableParagraph"/>
              <w:rPr>
                <w:sz w:val="18"/>
              </w:rPr>
            </w:pPr>
          </w:p>
          <w:p>
            <w:pPr>
              <w:pStyle w:val="TableParagraph"/>
              <w:rPr>
                <w:sz w:val="19"/>
              </w:rPr>
            </w:pPr>
          </w:p>
          <w:p>
            <w:pPr>
              <w:pStyle w:val="TableParagraph"/>
              <w:ind w:left="34"/>
              <w:jc w:val="center"/>
              <w:rPr>
                <w:sz w:val="17"/>
              </w:rPr>
            </w:pPr>
            <w:r>
              <w:rPr>
                <w:color w:val="050505"/>
                <w:w w:val="105"/>
                <w:sz w:val="17"/>
              </w:rPr>
              <w:t>85</w:t>
            </w:r>
            <w:r>
              <w:rPr>
                <w:color w:val="565656"/>
                <w:w w:val="105"/>
                <w:sz w:val="17"/>
              </w:rPr>
              <w:t>.</w:t>
            </w:r>
            <w:r>
              <w:rPr>
                <w:color w:val="050505"/>
                <w:w w:val="105"/>
                <w:sz w:val="17"/>
              </w:rPr>
              <w:t>11</w:t>
            </w:r>
          </w:p>
        </w:tc>
        <w:tc>
          <w:tcPr>
            <w:tcW w:w="7026" w:type="dxa"/>
          </w:tcPr>
          <w:p>
            <w:pPr>
              <w:pStyle w:val="TableParagraph"/>
              <w:spacing w:line="249" w:lineRule="auto" w:before="18"/>
              <w:ind w:left="104" w:right="67" w:firstLine="1"/>
              <w:jc w:val="both"/>
              <w:rPr>
                <w:sz w:val="17"/>
              </w:rPr>
            </w:pPr>
            <w:r>
              <w:rPr>
                <w:color w:val="050505"/>
                <w:w w:val="105"/>
                <w:sz w:val="17"/>
              </w:rPr>
              <w:t>Aparelhos e dispositivos elétricos de ignição ou de arranque para motores de ignição por</w:t>
            </w:r>
            <w:r>
              <w:rPr>
                <w:color w:val="050505"/>
                <w:spacing w:val="-9"/>
                <w:w w:val="105"/>
                <w:sz w:val="17"/>
              </w:rPr>
              <w:t> </w:t>
            </w:r>
            <w:r>
              <w:rPr>
                <w:color w:val="050505"/>
                <w:w w:val="105"/>
                <w:sz w:val="17"/>
              </w:rPr>
              <w:t>centelha</w:t>
            </w:r>
            <w:r>
              <w:rPr>
                <w:color w:val="050505"/>
                <w:spacing w:val="-5"/>
                <w:w w:val="105"/>
                <w:sz w:val="17"/>
              </w:rPr>
              <w:t> </w:t>
            </w:r>
            <w:r>
              <w:rPr>
                <w:color w:val="050505"/>
                <w:w w:val="105"/>
                <w:sz w:val="17"/>
              </w:rPr>
              <w:t>ou</w:t>
            </w:r>
            <w:r>
              <w:rPr>
                <w:color w:val="050505"/>
                <w:spacing w:val="-12"/>
                <w:w w:val="105"/>
                <w:sz w:val="17"/>
              </w:rPr>
              <w:t> </w:t>
            </w:r>
            <w:r>
              <w:rPr>
                <w:color w:val="050505"/>
                <w:w w:val="105"/>
                <w:sz w:val="17"/>
              </w:rPr>
              <w:t>por</w:t>
            </w:r>
            <w:r>
              <w:rPr>
                <w:color w:val="050505"/>
                <w:spacing w:val="-10"/>
                <w:w w:val="105"/>
                <w:sz w:val="17"/>
              </w:rPr>
              <w:t> </w:t>
            </w:r>
            <w:r>
              <w:rPr>
                <w:color w:val="050505"/>
                <w:w w:val="105"/>
                <w:sz w:val="17"/>
              </w:rPr>
              <w:t>compressão</w:t>
            </w:r>
            <w:r>
              <w:rPr>
                <w:color w:val="050505"/>
                <w:spacing w:val="-1"/>
                <w:w w:val="105"/>
                <w:sz w:val="17"/>
              </w:rPr>
              <w:t> </w:t>
            </w:r>
            <w:r>
              <w:rPr>
                <w:color w:val="050505"/>
                <w:w w:val="105"/>
                <w:sz w:val="17"/>
              </w:rPr>
              <w:t>(por</w:t>
            </w:r>
            <w:r>
              <w:rPr>
                <w:color w:val="050505"/>
                <w:spacing w:val="-7"/>
                <w:w w:val="105"/>
                <w:sz w:val="17"/>
              </w:rPr>
              <w:t> </w:t>
            </w:r>
            <w:r>
              <w:rPr>
                <w:color w:val="050505"/>
                <w:spacing w:val="-3"/>
                <w:w w:val="105"/>
                <w:sz w:val="17"/>
              </w:rPr>
              <w:t>exemplo</w:t>
            </w:r>
            <w:r>
              <w:rPr>
                <w:color w:val="282828"/>
                <w:spacing w:val="-3"/>
                <w:w w:val="105"/>
                <w:sz w:val="17"/>
              </w:rPr>
              <w:t>,</w:t>
            </w:r>
            <w:r>
              <w:rPr>
                <w:color w:val="282828"/>
                <w:spacing w:val="-13"/>
                <w:w w:val="105"/>
                <w:sz w:val="17"/>
              </w:rPr>
              <w:t> </w:t>
            </w:r>
            <w:r>
              <w:rPr>
                <w:color w:val="050505"/>
                <w:w w:val="105"/>
                <w:sz w:val="17"/>
              </w:rPr>
              <w:t>magnetos,</w:t>
            </w:r>
            <w:r>
              <w:rPr>
                <w:color w:val="050505"/>
                <w:spacing w:val="-6"/>
                <w:w w:val="105"/>
                <w:sz w:val="17"/>
              </w:rPr>
              <w:t> </w:t>
            </w:r>
            <w:r>
              <w:rPr>
                <w:color w:val="050505"/>
                <w:w w:val="105"/>
                <w:sz w:val="17"/>
              </w:rPr>
              <w:t>dínamos-magnetos,</w:t>
            </w:r>
            <w:r>
              <w:rPr>
                <w:color w:val="050505"/>
                <w:spacing w:val="-11"/>
                <w:w w:val="105"/>
                <w:sz w:val="17"/>
              </w:rPr>
              <w:t> </w:t>
            </w:r>
            <w:r>
              <w:rPr>
                <w:color w:val="050505"/>
                <w:w w:val="105"/>
                <w:sz w:val="17"/>
              </w:rPr>
              <w:t>bobinas de ignição, velas de ignição ou de aquecimento, motores de arranque)</w:t>
            </w:r>
            <w:r>
              <w:rPr>
                <w:color w:val="282828"/>
                <w:w w:val="105"/>
                <w:sz w:val="17"/>
              </w:rPr>
              <w:t>; </w:t>
            </w:r>
            <w:r>
              <w:rPr>
                <w:color w:val="050505"/>
                <w:w w:val="105"/>
                <w:sz w:val="17"/>
              </w:rPr>
              <w:t>geradores (dínamos e alternadores</w:t>
            </w:r>
            <w:r>
              <w:rPr>
                <w:color w:val="282828"/>
                <w:w w:val="105"/>
                <w:sz w:val="17"/>
              </w:rPr>
              <w:t>, </w:t>
            </w:r>
            <w:r>
              <w:rPr>
                <w:color w:val="050505"/>
                <w:w w:val="105"/>
                <w:sz w:val="17"/>
              </w:rPr>
              <w:t>por exemplo) e conjuntares-disjuntores utilizados com estes motores</w:t>
            </w:r>
          </w:p>
          <w:p>
            <w:pPr>
              <w:pStyle w:val="TableParagraph"/>
              <w:spacing w:before="2"/>
              <w:ind w:left="105"/>
              <w:jc w:val="both"/>
              <w:rPr>
                <w:sz w:val="17"/>
              </w:rPr>
            </w:pPr>
            <w:r>
              <w:rPr>
                <w:color w:val="050505"/>
                <w:w w:val="105"/>
                <w:sz w:val="17"/>
              </w:rPr>
              <w:t>(</w:t>
            </w:r>
            <w:r>
              <w:rPr>
                <w:color w:val="0505EB"/>
                <w:w w:val="105"/>
                <w:sz w:val="17"/>
                <w:u w:val="single" w:color="0000ED"/>
              </w:rPr>
              <w:t>Protocolos ICMS 41/2008</w:t>
            </w:r>
            <w:r>
              <w:rPr>
                <w:color w:val="0505EB"/>
                <w:w w:val="105"/>
                <w:sz w:val="17"/>
              </w:rPr>
              <w:t> </w:t>
            </w:r>
            <w:r>
              <w:rPr>
                <w:color w:val="050505"/>
                <w:w w:val="105"/>
                <w:sz w:val="17"/>
              </w:rPr>
              <w:t>e </w:t>
            </w:r>
            <w:r>
              <w:rPr>
                <w:color w:val="0505EB"/>
                <w:w w:val="105"/>
                <w:sz w:val="17"/>
                <w:u w:val="thick" w:color="050505"/>
              </w:rPr>
              <w:t>49/2008</w:t>
            </w:r>
            <w:r>
              <w:rPr>
                <w:color w:val="050505"/>
                <w:w w:val="105"/>
                <w:sz w:val="17"/>
              </w:rPr>
              <w:t>) (</w:t>
            </w:r>
            <w:r>
              <w:rPr>
                <w:color w:val="0505EB"/>
                <w:w w:val="105"/>
                <w:sz w:val="17"/>
                <w:u w:val="single" w:color="0000ED"/>
              </w:rPr>
              <w:t>Protocolo ICMS 97/2010</w:t>
            </w:r>
            <w:r>
              <w:rPr>
                <w:color w:val="050505"/>
                <w:w w:val="105"/>
                <w:sz w:val="17"/>
              </w:rPr>
              <w:t>) (</w:t>
            </w:r>
            <w:r>
              <w:rPr>
                <w:color w:val="0505EB"/>
                <w:w w:val="105"/>
                <w:sz w:val="17"/>
                <w:u w:val="single" w:color="0000ED"/>
              </w:rPr>
              <w:t>Convênios ICMS</w:t>
            </w:r>
          </w:p>
          <w:p>
            <w:pPr>
              <w:pStyle w:val="TableParagraph"/>
              <w:spacing w:line="188" w:lineRule="exact" w:before="11"/>
              <w:ind w:left="104"/>
              <w:jc w:val="both"/>
              <w:rPr>
                <w:sz w:val="17"/>
              </w:rPr>
            </w:pPr>
            <w:r>
              <w:rPr>
                <w:color w:val="0505EB"/>
                <w:sz w:val="17"/>
                <w:u w:val="thick" w:color="0505EB"/>
              </w:rPr>
              <w:t>92/2015</w:t>
            </w:r>
            <w:r>
              <w:rPr>
                <w:color w:val="0505EB"/>
                <w:sz w:val="17"/>
              </w:rPr>
              <w:t> </w:t>
            </w:r>
            <w:r>
              <w:rPr>
                <w:color w:val="050505"/>
                <w:sz w:val="16"/>
              </w:rPr>
              <w:t>e </w:t>
            </w:r>
            <w:r>
              <w:rPr>
                <w:color w:val="0505EB"/>
                <w:sz w:val="17"/>
                <w:u w:val="single" w:color="0000ED"/>
              </w:rPr>
              <w:t>146/2015</w:t>
            </w:r>
            <w:r>
              <w:rPr>
                <w:color w:val="050505"/>
                <w:sz w:val="17"/>
              </w:rPr>
              <w:t>)</w:t>
            </w:r>
          </w:p>
        </w:tc>
      </w:tr>
      <w:tr>
        <w:trPr>
          <w:trHeight w:val="1043" w:hRule="atLeast"/>
        </w:trPr>
        <w:tc>
          <w:tcPr>
            <w:tcW w:w="1006" w:type="dxa"/>
          </w:tcPr>
          <w:p>
            <w:pPr>
              <w:pStyle w:val="TableParagraph"/>
              <w:rPr>
                <w:sz w:val="18"/>
              </w:rPr>
            </w:pPr>
          </w:p>
          <w:p>
            <w:pPr>
              <w:pStyle w:val="TableParagraph"/>
              <w:spacing w:before="4"/>
              <w:rPr>
                <w:sz w:val="19"/>
              </w:rPr>
            </w:pPr>
          </w:p>
          <w:p>
            <w:pPr>
              <w:pStyle w:val="TableParagraph"/>
              <w:spacing w:before="1"/>
              <w:ind w:right="380"/>
              <w:jc w:val="right"/>
              <w:rPr>
                <w:sz w:val="17"/>
              </w:rPr>
            </w:pPr>
            <w:r>
              <w:rPr>
                <w:color w:val="050505"/>
                <w:w w:val="105"/>
                <w:sz w:val="17"/>
              </w:rPr>
              <w:t>55</w:t>
            </w:r>
          </w:p>
        </w:tc>
        <w:tc>
          <w:tcPr>
            <w:tcW w:w="1004" w:type="dxa"/>
          </w:tcPr>
          <w:p>
            <w:pPr>
              <w:pStyle w:val="TableParagraph"/>
              <w:rPr>
                <w:sz w:val="18"/>
              </w:rPr>
            </w:pPr>
          </w:p>
          <w:p>
            <w:pPr>
              <w:pStyle w:val="TableParagraph"/>
              <w:rPr>
                <w:sz w:val="19"/>
              </w:rPr>
            </w:pPr>
          </w:p>
          <w:p>
            <w:pPr>
              <w:pStyle w:val="TableParagraph"/>
              <w:ind w:left="33" w:right="8"/>
              <w:jc w:val="center"/>
              <w:rPr>
                <w:sz w:val="17"/>
              </w:rPr>
            </w:pPr>
            <w:r>
              <w:rPr>
                <w:color w:val="050505"/>
                <w:w w:val="105"/>
                <w:sz w:val="17"/>
              </w:rPr>
              <w:t>01</w:t>
            </w:r>
            <w:r>
              <w:rPr>
                <w:color w:val="565656"/>
                <w:w w:val="105"/>
                <w:sz w:val="17"/>
              </w:rPr>
              <w:t>.</w:t>
            </w:r>
            <w:r>
              <w:rPr>
                <w:color w:val="050505"/>
                <w:w w:val="105"/>
                <w:sz w:val="17"/>
              </w:rPr>
              <w:t>055</w:t>
            </w:r>
            <w:r>
              <w:rPr>
                <w:color w:val="484848"/>
                <w:w w:val="105"/>
                <w:sz w:val="17"/>
              </w:rPr>
              <w:t>.</w:t>
            </w:r>
            <w:r>
              <w:rPr>
                <w:color w:val="050505"/>
                <w:w w:val="105"/>
                <w:sz w:val="17"/>
              </w:rPr>
              <w:t>00</w:t>
            </w:r>
          </w:p>
        </w:tc>
        <w:tc>
          <w:tcPr>
            <w:tcW w:w="992" w:type="dxa"/>
          </w:tcPr>
          <w:p>
            <w:pPr>
              <w:pStyle w:val="TableParagraph"/>
              <w:spacing w:before="5"/>
              <w:rPr>
                <w:sz w:val="19"/>
              </w:rPr>
            </w:pPr>
          </w:p>
          <w:p>
            <w:pPr>
              <w:pStyle w:val="TableParagraph"/>
              <w:ind w:left="32"/>
              <w:jc w:val="center"/>
              <w:rPr>
                <w:sz w:val="17"/>
              </w:rPr>
            </w:pPr>
            <w:r>
              <w:rPr>
                <w:color w:val="050505"/>
                <w:w w:val="105"/>
                <w:sz w:val="17"/>
              </w:rPr>
              <w:t>8512</w:t>
            </w:r>
            <w:r>
              <w:rPr>
                <w:color w:val="282828"/>
                <w:w w:val="105"/>
                <w:sz w:val="17"/>
              </w:rPr>
              <w:t>.</w:t>
            </w:r>
            <w:r>
              <w:rPr>
                <w:color w:val="050505"/>
                <w:w w:val="105"/>
                <w:sz w:val="17"/>
              </w:rPr>
              <w:t>20</w:t>
            </w:r>
          </w:p>
          <w:p>
            <w:pPr>
              <w:pStyle w:val="TableParagraph"/>
              <w:spacing w:before="6"/>
              <w:ind w:left="21"/>
              <w:jc w:val="center"/>
              <w:rPr>
                <w:sz w:val="17"/>
              </w:rPr>
            </w:pPr>
            <w:r>
              <w:rPr>
                <w:color w:val="050505"/>
                <w:sz w:val="17"/>
              </w:rPr>
              <w:t>8512.40</w:t>
            </w:r>
          </w:p>
          <w:p>
            <w:pPr>
              <w:pStyle w:val="TableParagraph"/>
              <w:spacing w:before="11"/>
              <w:ind w:left="42"/>
              <w:jc w:val="center"/>
              <w:rPr>
                <w:sz w:val="17"/>
              </w:rPr>
            </w:pPr>
            <w:r>
              <w:rPr>
                <w:color w:val="050505"/>
                <w:w w:val="105"/>
                <w:sz w:val="17"/>
              </w:rPr>
              <w:t>8512</w:t>
            </w:r>
            <w:r>
              <w:rPr>
                <w:color w:val="282828"/>
                <w:w w:val="105"/>
                <w:sz w:val="17"/>
              </w:rPr>
              <w:t>.</w:t>
            </w:r>
            <w:r>
              <w:rPr>
                <w:color w:val="050505"/>
                <w:w w:val="105"/>
                <w:sz w:val="17"/>
              </w:rPr>
              <w:t>90.00</w:t>
            </w:r>
          </w:p>
        </w:tc>
        <w:tc>
          <w:tcPr>
            <w:tcW w:w="7026" w:type="dxa"/>
          </w:tcPr>
          <w:p>
            <w:pPr>
              <w:pStyle w:val="TableParagraph"/>
              <w:spacing w:line="249" w:lineRule="auto" w:before="17"/>
              <w:ind w:left="105" w:right="62" w:firstLine="1"/>
              <w:jc w:val="both"/>
              <w:rPr>
                <w:sz w:val="17"/>
              </w:rPr>
            </w:pPr>
            <w:r>
              <w:rPr>
                <w:color w:val="050505"/>
                <w:w w:val="105"/>
                <w:sz w:val="17"/>
              </w:rPr>
              <w:t>Aparelhos elétricos de iluminação ou de sinalização (exceto os da posição 85.39), limpadores de para-brisas</w:t>
            </w:r>
            <w:r>
              <w:rPr>
                <w:color w:val="282828"/>
                <w:w w:val="105"/>
                <w:sz w:val="17"/>
              </w:rPr>
              <w:t>, </w:t>
            </w:r>
            <w:r>
              <w:rPr>
                <w:color w:val="050505"/>
                <w:w w:val="105"/>
                <w:sz w:val="17"/>
              </w:rPr>
              <w:t>degeladores e desembaçadores (desembaciadores) elétricos</w:t>
            </w:r>
          </w:p>
          <w:p>
            <w:pPr>
              <w:pStyle w:val="TableParagraph"/>
              <w:spacing w:before="5"/>
              <w:ind w:left="105"/>
              <w:jc w:val="both"/>
              <w:rPr>
                <w:sz w:val="17"/>
              </w:rPr>
            </w:pPr>
            <w:r>
              <w:rPr>
                <w:color w:val="050505"/>
                <w:w w:val="105"/>
                <w:sz w:val="17"/>
              </w:rPr>
              <w:t>(</w:t>
            </w:r>
            <w:r>
              <w:rPr>
                <w:color w:val="0505EB"/>
                <w:w w:val="105"/>
                <w:sz w:val="17"/>
                <w:u w:val="single" w:color="0000ED"/>
              </w:rPr>
              <w:t>Protocolos ICMS 41/2008</w:t>
            </w:r>
            <w:r>
              <w:rPr>
                <w:color w:val="0505EB"/>
                <w:w w:val="105"/>
                <w:sz w:val="17"/>
              </w:rPr>
              <w:t> </w:t>
            </w:r>
            <w:r>
              <w:rPr>
                <w:color w:val="050505"/>
                <w:w w:val="105"/>
                <w:sz w:val="17"/>
              </w:rPr>
              <w:t>e </w:t>
            </w:r>
            <w:r>
              <w:rPr>
                <w:color w:val="0505EB"/>
                <w:w w:val="105"/>
                <w:sz w:val="17"/>
                <w:u w:val="thick" w:color="050505"/>
              </w:rPr>
              <w:t>49/2008</w:t>
            </w:r>
            <w:r>
              <w:rPr>
                <w:color w:val="050505"/>
                <w:w w:val="105"/>
                <w:sz w:val="17"/>
              </w:rPr>
              <w:t>) (</w:t>
            </w:r>
            <w:r>
              <w:rPr>
                <w:color w:val="0505EB"/>
                <w:w w:val="105"/>
                <w:sz w:val="17"/>
                <w:u w:val="single" w:color="0000ED"/>
              </w:rPr>
              <w:t>Protocolo ICMS 97/2010</w:t>
            </w:r>
            <w:r>
              <w:rPr>
                <w:color w:val="050505"/>
                <w:w w:val="105"/>
                <w:sz w:val="17"/>
              </w:rPr>
              <w:t>) (</w:t>
            </w:r>
            <w:r>
              <w:rPr>
                <w:color w:val="0505EB"/>
                <w:w w:val="105"/>
                <w:sz w:val="17"/>
                <w:u w:val="single" w:color="0000ED"/>
              </w:rPr>
              <w:t>Convênios ICMS</w:t>
            </w:r>
          </w:p>
          <w:p>
            <w:pPr>
              <w:pStyle w:val="TableParagraph"/>
              <w:spacing w:line="184" w:lineRule="exact" w:before="11"/>
              <w:ind w:left="104"/>
              <w:jc w:val="both"/>
              <w:rPr>
                <w:sz w:val="17"/>
              </w:rPr>
            </w:pPr>
            <w:r>
              <w:rPr>
                <w:color w:val="0505EB"/>
                <w:w w:val="110"/>
                <w:sz w:val="17"/>
                <w:u w:val="thick" w:color="0505EB"/>
              </w:rPr>
              <w:t>92/2015</w:t>
            </w:r>
            <w:r>
              <w:rPr>
                <w:color w:val="0505EB"/>
                <w:w w:val="110"/>
                <w:sz w:val="17"/>
              </w:rPr>
              <w:t> </w:t>
            </w:r>
            <w:r>
              <w:rPr>
                <w:color w:val="050505"/>
                <w:w w:val="110"/>
                <w:sz w:val="17"/>
              </w:rPr>
              <w:t>e </w:t>
            </w:r>
            <w:r>
              <w:rPr>
                <w:color w:val="0505EB"/>
                <w:w w:val="110"/>
                <w:sz w:val="17"/>
                <w:u w:val="single" w:color="0000ED"/>
              </w:rPr>
              <w:t>146/2015</w:t>
            </w:r>
            <w:r>
              <w:rPr>
                <w:color w:val="050505"/>
                <w:w w:val="110"/>
                <w:sz w:val="17"/>
              </w:rPr>
              <w:t>)</w:t>
            </w:r>
          </w:p>
        </w:tc>
      </w:tr>
      <w:tr>
        <w:trPr>
          <w:trHeight w:val="1364" w:hRule="atLeast"/>
        </w:trPr>
        <w:tc>
          <w:tcPr>
            <w:tcW w:w="1006" w:type="dxa"/>
          </w:tcPr>
          <w:p>
            <w:pPr>
              <w:pStyle w:val="TableParagraph"/>
              <w:rPr>
                <w:sz w:val="18"/>
              </w:rPr>
            </w:pPr>
          </w:p>
          <w:p>
            <w:pPr>
              <w:pStyle w:val="TableParagraph"/>
              <w:rPr>
                <w:sz w:val="18"/>
              </w:rPr>
            </w:pPr>
          </w:p>
          <w:p>
            <w:pPr>
              <w:pStyle w:val="TableParagraph"/>
              <w:spacing w:before="6"/>
              <w:rPr>
                <w:sz w:val="15"/>
              </w:rPr>
            </w:pPr>
          </w:p>
          <w:p>
            <w:pPr>
              <w:pStyle w:val="TableParagraph"/>
              <w:ind w:right="384"/>
              <w:jc w:val="right"/>
              <w:rPr>
                <w:sz w:val="17"/>
              </w:rPr>
            </w:pPr>
            <w:r>
              <w:rPr>
                <w:color w:val="050505"/>
                <w:sz w:val="17"/>
              </w:rPr>
              <w:t>56</w:t>
            </w:r>
          </w:p>
        </w:tc>
        <w:tc>
          <w:tcPr>
            <w:tcW w:w="1004" w:type="dxa"/>
          </w:tcPr>
          <w:p>
            <w:pPr>
              <w:pStyle w:val="TableParagraph"/>
              <w:rPr>
                <w:sz w:val="18"/>
              </w:rPr>
            </w:pPr>
          </w:p>
          <w:p>
            <w:pPr>
              <w:pStyle w:val="TableParagraph"/>
              <w:rPr>
                <w:sz w:val="18"/>
              </w:rPr>
            </w:pPr>
          </w:p>
          <w:p>
            <w:pPr>
              <w:pStyle w:val="TableParagraph"/>
              <w:spacing w:before="1"/>
              <w:rPr>
                <w:sz w:val="15"/>
              </w:rPr>
            </w:pPr>
          </w:p>
          <w:p>
            <w:pPr>
              <w:pStyle w:val="TableParagraph"/>
              <w:ind w:left="33" w:right="8"/>
              <w:jc w:val="center"/>
              <w:rPr>
                <w:sz w:val="17"/>
              </w:rPr>
            </w:pPr>
            <w:r>
              <w:rPr>
                <w:color w:val="050505"/>
                <w:w w:val="105"/>
                <w:sz w:val="17"/>
              </w:rPr>
              <w:t>01</w:t>
            </w:r>
            <w:r>
              <w:rPr>
                <w:color w:val="484848"/>
                <w:w w:val="105"/>
                <w:sz w:val="17"/>
              </w:rPr>
              <w:t>.</w:t>
            </w:r>
            <w:r>
              <w:rPr>
                <w:color w:val="050505"/>
                <w:w w:val="105"/>
                <w:sz w:val="17"/>
              </w:rPr>
              <w:t>056</w:t>
            </w:r>
            <w:r>
              <w:rPr>
                <w:color w:val="383838"/>
                <w:w w:val="105"/>
                <w:sz w:val="17"/>
              </w:rPr>
              <w:t>.</w:t>
            </w:r>
            <w:r>
              <w:rPr>
                <w:color w:val="050505"/>
                <w:w w:val="105"/>
                <w:sz w:val="17"/>
              </w:rPr>
              <w:t>00</w:t>
            </w:r>
          </w:p>
        </w:tc>
        <w:tc>
          <w:tcPr>
            <w:tcW w:w="992" w:type="dxa"/>
          </w:tcPr>
          <w:p>
            <w:pPr>
              <w:pStyle w:val="TableParagraph"/>
              <w:rPr>
                <w:sz w:val="18"/>
              </w:rPr>
            </w:pPr>
          </w:p>
          <w:p>
            <w:pPr>
              <w:pStyle w:val="TableParagraph"/>
              <w:rPr>
                <w:sz w:val="18"/>
              </w:rPr>
            </w:pPr>
          </w:p>
          <w:p>
            <w:pPr>
              <w:pStyle w:val="TableParagraph"/>
              <w:spacing w:before="1"/>
              <w:rPr>
                <w:sz w:val="15"/>
              </w:rPr>
            </w:pPr>
          </w:p>
          <w:p>
            <w:pPr>
              <w:pStyle w:val="TableParagraph"/>
              <w:ind w:left="31"/>
              <w:jc w:val="center"/>
              <w:rPr>
                <w:sz w:val="17"/>
              </w:rPr>
            </w:pPr>
            <w:r>
              <w:rPr>
                <w:color w:val="050505"/>
                <w:sz w:val="17"/>
              </w:rPr>
              <w:t>8517</w:t>
            </w:r>
            <w:r>
              <w:rPr>
                <w:color w:val="484848"/>
                <w:sz w:val="17"/>
              </w:rPr>
              <w:t>.</w:t>
            </w:r>
            <w:r>
              <w:rPr>
                <w:color w:val="050505"/>
                <w:sz w:val="17"/>
              </w:rPr>
              <w:t>14</w:t>
            </w:r>
            <w:r>
              <w:rPr>
                <w:color w:val="484848"/>
                <w:sz w:val="17"/>
              </w:rPr>
              <w:t>.</w:t>
            </w:r>
            <w:r>
              <w:rPr>
                <w:color w:val="050505"/>
                <w:sz w:val="17"/>
              </w:rPr>
              <w:t>10</w:t>
            </w:r>
          </w:p>
        </w:tc>
        <w:tc>
          <w:tcPr>
            <w:tcW w:w="7026" w:type="dxa"/>
          </w:tcPr>
          <w:p>
            <w:pPr>
              <w:pStyle w:val="TableParagraph"/>
              <w:spacing w:line="254" w:lineRule="auto" w:before="20"/>
              <w:ind w:left="105" w:right="1096" w:hanging="4"/>
              <w:rPr>
                <w:sz w:val="17"/>
              </w:rPr>
            </w:pPr>
            <w:r>
              <w:rPr>
                <w:color w:val="050505"/>
                <w:w w:val="105"/>
                <w:sz w:val="17"/>
              </w:rPr>
              <w:t>Telefones</w:t>
            </w:r>
            <w:r>
              <w:rPr>
                <w:color w:val="050505"/>
                <w:spacing w:val="-14"/>
                <w:w w:val="105"/>
                <w:sz w:val="17"/>
              </w:rPr>
              <w:t> </w:t>
            </w:r>
            <w:r>
              <w:rPr>
                <w:color w:val="050505"/>
                <w:w w:val="105"/>
                <w:sz w:val="17"/>
              </w:rPr>
              <w:t>móveis</w:t>
            </w:r>
            <w:r>
              <w:rPr>
                <w:color w:val="050505"/>
                <w:spacing w:val="-19"/>
                <w:w w:val="105"/>
                <w:sz w:val="17"/>
              </w:rPr>
              <w:t> </w:t>
            </w:r>
            <w:r>
              <w:rPr>
                <w:color w:val="050505"/>
                <w:w w:val="105"/>
                <w:sz w:val="17"/>
              </w:rPr>
              <w:t>do</w:t>
            </w:r>
            <w:r>
              <w:rPr>
                <w:color w:val="050505"/>
                <w:spacing w:val="-22"/>
                <w:w w:val="105"/>
                <w:sz w:val="17"/>
              </w:rPr>
              <w:t> </w:t>
            </w:r>
            <w:r>
              <w:rPr>
                <w:color w:val="050505"/>
                <w:w w:val="105"/>
                <w:sz w:val="17"/>
              </w:rPr>
              <w:t>tipo</w:t>
            </w:r>
            <w:r>
              <w:rPr>
                <w:color w:val="050505"/>
                <w:spacing w:val="-22"/>
                <w:w w:val="105"/>
                <w:sz w:val="17"/>
              </w:rPr>
              <w:t> </w:t>
            </w:r>
            <w:r>
              <w:rPr>
                <w:color w:val="050505"/>
                <w:w w:val="105"/>
                <w:sz w:val="17"/>
              </w:rPr>
              <w:t>dos</w:t>
            </w:r>
            <w:r>
              <w:rPr>
                <w:color w:val="050505"/>
                <w:spacing w:val="-22"/>
                <w:w w:val="105"/>
                <w:sz w:val="17"/>
              </w:rPr>
              <w:t> </w:t>
            </w:r>
            <w:r>
              <w:rPr>
                <w:color w:val="050505"/>
                <w:w w:val="105"/>
                <w:sz w:val="17"/>
              </w:rPr>
              <w:t>utilizados</w:t>
            </w:r>
            <w:r>
              <w:rPr>
                <w:color w:val="050505"/>
                <w:spacing w:val="-18"/>
                <w:w w:val="105"/>
                <w:sz w:val="17"/>
              </w:rPr>
              <w:t> </w:t>
            </w:r>
            <w:r>
              <w:rPr>
                <w:color w:val="050505"/>
                <w:w w:val="105"/>
                <w:sz w:val="17"/>
              </w:rPr>
              <w:t>em</w:t>
            </w:r>
            <w:r>
              <w:rPr>
                <w:color w:val="050505"/>
                <w:spacing w:val="-21"/>
                <w:w w:val="105"/>
                <w:sz w:val="17"/>
              </w:rPr>
              <w:t> </w:t>
            </w:r>
            <w:r>
              <w:rPr>
                <w:color w:val="050505"/>
                <w:w w:val="105"/>
                <w:sz w:val="17"/>
              </w:rPr>
              <w:t>veículos</w:t>
            </w:r>
            <w:r>
              <w:rPr>
                <w:color w:val="050505"/>
                <w:spacing w:val="-16"/>
                <w:w w:val="105"/>
                <w:sz w:val="17"/>
              </w:rPr>
              <w:t> </w:t>
            </w:r>
            <w:r>
              <w:rPr>
                <w:color w:val="050505"/>
                <w:w w:val="105"/>
                <w:sz w:val="17"/>
              </w:rPr>
              <w:t>automóveis (</w:t>
            </w:r>
            <w:r>
              <w:rPr>
                <w:color w:val="0505EB"/>
                <w:w w:val="105"/>
                <w:sz w:val="17"/>
                <w:u w:val="single" w:color="0000ED"/>
              </w:rPr>
              <w:t>Protocolos ICMS 41/2008</w:t>
            </w:r>
            <w:r>
              <w:rPr>
                <w:color w:val="0505EB"/>
                <w:w w:val="105"/>
                <w:sz w:val="17"/>
              </w:rPr>
              <w:t> </w:t>
            </w:r>
            <w:r>
              <w:rPr>
                <w:color w:val="050505"/>
                <w:w w:val="105"/>
                <w:sz w:val="17"/>
              </w:rPr>
              <w:t>e</w:t>
            </w:r>
            <w:r>
              <w:rPr>
                <w:color w:val="050505"/>
                <w:spacing w:val="-26"/>
                <w:w w:val="105"/>
                <w:sz w:val="17"/>
              </w:rPr>
              <w:t> </w:t>
            </w:r>
            <w:r>
              <w:rPr>
                <w:color w:val="0505EB"/>
                <w:spacing w:val="-3"/>
                <w:w w:val="105"/>
                <w:sz w:val="17"/>
                <w:u w:val="thick" w:color="050505"/>
              </w:rPr>
              <w:t>49/2008</w:t>
            </w:r>
            <w:r>
              <w:rPr>
                <w:color w:val="050505"/>
                <w:spacing w:val="-3"/>
                <w:w w:val="105"/>
                <w:sz w:val="17"/>
              </w:rPr>
              <w:t>)</w:t>
            </w:r>
          </w:p>
          <w:p>
            <w:pPr>
              <w:pStyle w:val="TableParagraph"/>
              <w:spacing w:line="190" w:lineRule="exact"/>
              <w:ind w:left="105"/>
              <w:rPr>
                <w:sz w:val="17"/>
              </w:rPr>
            </w:pPr>
            <w:r>
              <w:rPr>
                <w:color w:val="161616"/>
                <w:w w:val="105"/>
                <w:sz w:val="17"/>
              </w:rPr>
              <w:t>(</w:t>
            </w:r>
            <w:r>
              <w:rPr>
                <w:color w:val="0505EB"/>
                <w:w w:val="105"/>
                <w:sz w:val="17"/>
                <w:u w:val="single" w:color="0000ED"/>
              </w:rPr>
              <w:t>Protocolo ICMS 97/2010</w:t>
            </w:r>
            <w:r>
              <w:rPr>
                <w:color w:val="161616"/>
                <w:w w:val="105"/>
                <w:sz w:val="17"/>
              </w:rPr>
              <w:t>)</w:t>
            </w:r>
          </w:p>
          <w:p>
            <w:pPr>
              <w:pStyle w:val="TableParagraph"/>
              <w:spacing w:line="254" w:lineRule="auto" w:before="7"/>
              <w:ind w:left="105" w:right="3785"/>
              <w:rPr>
                <w:sz w:val="17"/>
              </w:rPr>
            </w:pPr>
            <w:r>
              <w:rPr>
                <w:color w:val="050505"/>
                <w:w w:val="105"/>
                <w:sz w:val="17"/>
              </w:rPr>
              <w:t>(</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 (</w:t>
            </w:r>
            <w:r>
              <w:rPr>
                <w:color w:val="0505EB"/>
                <w:w w:val="105"/>
                <w:sz w:val="17"/>
                <w:u w:val="single" w:color="0000ED"/>
              </w:rPr>
              <w:t>Convênios ICMS 142/2018</w:t>
            </w:r>
            <w:r>
              <w:rPr>
                <w:color w:val="0505EB"/>
                <w:w w:val="105"/>
                <w:sz w:val="17"/>
              </w:rPr>
              <w:t> </w:t>
            </w:r>
            <w:r>
              <w:rPr>
                <w:color w:val="050505"/>
                <w:w w:val="105"/>
                <w:sz w:val="17"/>
              </w:rPr>
              <w:t>e </w:t>
            </w:r>
            <w:r>
              <w:rPr>
                <w:color w:val="0505EB"/>
                <w:w w:val="105"/>
                <w:sz w:val="17"/>
                <w:u w:val="thick" w:color="050505"/>
              </w:rPr>
              <w:t>66/2022</w:t>
            </w:r>
            <w:r>
              <w:rPr>
                <w:color w:val="050505"/>
                <w:w w:val="105"/>
                <w:sz w:val="17"/>
              </w:rPr>
              <w:t>)</w:t>
            </w:r>
          </w:p>
          <w:p>
            <w:pPr>
              <w:pStyle w:val="TableParagraph"/>
              <w:spacing w:line="154" w:lineRule="exact"/>
              <w:ind w:left="106"/>
              <w:rPr>
                <w:sz w:val="14"/>
              </w:rPr>
            </w:pPr>
            <w:r>
              <w:rPr>
                <w:color w:val="0E850E"/>
                <w:w w:val="105"/>
                <w:sz w:val="14"/>
              </w:rPr>
              <w:t>Alterado pelo </w:t>
            </w:r>
            <w:r>
              <w:rPr>
                <w:color w:val="0505EB"/>
                <w:w w:val="105"/>
                <w:sz w:val="14"/>
                <w:u w:val="single" w:color="0000ED"/>
              </w:rPr>
              <w:t>Decreto n</w:t>
            </w:r>
            <w:r>
              <w:rPr>
                <w:color w:val="3636EF"/>
                <w:w w:val="105"/>
                <w:sz w:val="14"/>
                <w:u w:val="single" w:color="0000ED"/>
              </w:rPr>
              <w:t>' </w:t>
            </w:r>
            <w:r>
              <w:rPr>
                <w:color w:val="1313ED"/>
                <w:w w:val="105"/>
                <w:sz w:val="14"/>
                <w:u w:val="single" w:color="0000ED"/>
              </w:rPr>
              <w:t>3.213</w:t>
            </w:r>
            <w:r>
              <w:rPr>
                <w:color w:val="3636EF"/>
                <w:w w:val="105"/>
                <w:sz w:val="14"/>
                <w:u w:val="single" w:color="0000ED"/>
              </w:rPr>
              <w:t>/</w:t>
            </w:r>
            <w:r>
              <w:rPr>
                <w:color w:val="1313ED"/>
                <w:w w:val="105"/>
                <w:sz w:val="14"/>
                <w:u w:val="single" w:color="0000ED"/>
              </w:rPr>
              <w:t>2023 (DOE </w:t>
            </w:r>
            <w:r>
              <w:rPr>
                <w:color w:val="0505EB"/>
                <w:w w:val="105"/>
                <w:sz w:val="14"/>
                <w:u w:val="single" w:color="0000ED"/>
              </w:rPr>
              <w:t>de 22</w:t>
            </w:r>
            <w:r>
              <w:rPr>
                <w:color w:val="2424ED"/>
                <w:w w:val="105"/>
                <w:sz w:val="14"/>
                <w:u w:val="single" w:color="0000ED"/>
              </w:rPr>
              <w:t>.08.2023</w:t>
            </w:r>
            <w:r>
              <w:rPr>
                <w:color w:val="2424ED"/>
                <w:w w:val="105"/>
                <w:sz w:val="14"/>
              </w:rPr>
              <w:t>)</w:t>
            </w:r>
            <w:r>
              <w:rPr>
                <w:color w:val="2D932D"/>
                <w:w w:val="105"/>
                <w:sz w:val="14"/>
              </w:rPr>
              <w:t>, </w:t>
            </w:r>
            <w:r>
              <w:rPr>
                <w:color w:val="0E850E"/>
                <w:w w:val="105"/>
                <w:sz w:val="14"/>
              </w:rPr>
              <w:t>efeitos a partir de 01</w:t>
            </w:r>
            <w:r>
              <w:rPr>
                <w:color w:val="46A146"/>
                <w:w w:val="105"/>
                <w:sz w:val="14"/>
              </w:rPr>
              <w:t>.</w:t>
            </w:r>
            <w:r>
              <w:rPr>
                <w:color w:val="0E850E"/>
                <w:w w:val="105"/>
                <w:sz w:val="14"/>
              </w:rPr>
              <w:t>10</w:t>
            </w:r>
            <w:r>
              <w:rPr>
                <w:color w:val="46A146"/>
                <w:w w:val="105"/>
                <w:sz w:val="14"/>
              </w:rPr>
              <w:t>.</w:t>
            </w:r>
            <w:r>
              <w:rPr>
                <w:color w:val="0E850E"/>
                <w:w w:val="105"/>
                <w:sz w:val="14"/>
              </w:rPr>
              <w:t>2023 </w:t>
            </w:r>
            <w:r>
              <w:rPr>
                <w:color w:val="FF0E0E"/>
                <w:w w:val="105"/>
                <w:sz w:val="14"/>
              </w:rPr>
              <w:t>Redação</w:t>
            </w:r>
          </w:p>
          <w:p>
            <w:pPr>
              <w:pStyle w:val="TableParagraph"/>
              <w:spacing w:line="143" w:lineRule="exact" w:before="2"/>
              <w:ind w:left="106"/>
              <w:rPr>
                <w:sz w:val="14"/>
              </w:rPr>
            </w:pPr>
            <w:r>
              <w:rPr>
                <w:color w:val="FF0E0E"/>
                <w:sz w:val="14"/>
              </w:rPr>
              <w:t>Anterior</w:t>
            </w:r>
          </w:p>
        </w:tc>
      </w:tr>
      <w:tr>
        <w:trPr>
          <w:trHeight w:val="707" w:hRule="atLeast"/>
        </w:trPr>
        <w:tc>
          <w:tcPr>
            <w:tcW w:w="1006" w:type="dxa"/>
          </w:tcPr>
          <w:p>
            <w:pPr>
              <w:pStyle w:val="TableParagraph"/>
              <w:spacing w:before="5"/>
              <w:rPr>
                <w:sz w:val="23"/>
              </w:rPr>
            </w:pPr>
          </w:p>
          <w:p>
            <w:pPr>
              <w:pStyle w:val="TableParagraph"/>
              <w:ind w:right="384"/>
              <w:jc w:val="right"/>
              <w:rPr>
                <w:sz w:val="17"/>
              </w:rPr>
            </w:pPr>
            <w:r>
              <w:rPr>
                <w:color w:val="050505"/>
                <w:sz w:val="17"/>
              </w:rPr>
              <w:t>57</w:t>
            </w:r>
          </w:p>
        </w:tc>
        <w:tc>
          <w:tcPr>
            <w:tcW w:w="1004" w:type="dxa"/>
          </w:tcPr>
          <w:p>
            <w:pPr>
              <w:pStyle w:val="TableParagraph"/>
              <w:spacing w:before="5"/>
              <w:rPr>
                <w:sz w:val="23"/>
              </w:rPr>
            </w:pPr>
          </w:p>
          <w:p>
            <w:pPr>
              <w:pStyle w:val="TableParagraph"/>
              <w:ind w:left="24" w:right="16"/>
              <w:jc w:val="center"/>
              <w:rPr>
                <w:sz w:val="17"/>
              </w:rPr>
            </w:pPr>
            <w:r>
              <w:rPr>
                <w:color w:val="050505"/>
                <w:sz w:val="17"/>
              </w:rPr>
              <w:t>01.057.00</w:t>
            </w:r>
          </w:p>
        </w:tc>
        <w:tc>
          <w:tcPr>
            <w:tcW w:w="992" w:type="dxa"/>
          </w:tcPr>
          <w:p>
            <w:pPr>
              <w:pStyle w:val="TableParagraph"/>
              <w:spacing w:before="5"/>
              <w:rPr>
                <w:sz w:val="23"/>
              </w:rPr>
            </w:pPr>
          </w:p>
          <w:p>
            <w:pPr>
              <w:pStyle w:val="TableParagraph"/>
              <w:ind w:left="25"/>
              <w:jc w:val="center"/>
              <w:rPr>
                <w:sz w:val="17"/>
              </w:rPr>
            </w:pPr>
            <w:r>
              <w:rPr>
                <w:color w:val="050505"/>
                <w:w w:val="105"/>
                <w:sz w:val="17"/>
              </w:rPr>
              <w:t>85.18</w:t>
            </w:r>
          </w:p>
        </w:tc>
        <w:tc>
          <w:tcPr>
            <w:tcW w:w="7026" w:type="dxa"/>
          </w:tcPr>
          <w:p>
            <w:pPr>
              <w:pStyle w:val="TableParagraph"/>
              <w:spacing w:before="63"/>
              <w:ind w:left="106"/>
              <w:rPr>
                <w:sz w:val="17"/>
              </w:rPr>
            </w:pPr>
            <w:r>
              <w:rPr>
                <w:color w:val="050505"/>
                <w:w w:val="105"/>
                <w:sz w:val="17"/>
              </w:rPr>
              <w:t>Alto-falantes, amplificadores elétricos de audiofrequência e partes</w:t>
            </w:r>
          </w:p>
          <w:p>
            <w:pPr>
              <w:pStyle w:val="TableParagraph"/>
              <w:spacing w:line="247" w:lineRule="auto" w:before="11"/>
              <w:ind w:left="104" w:right="42" w:firstLine="1"/>
              <w:rPr>
                <w:sz w:val="17"/>
              </w:rPr>
            </w:pPr>
            <w:r>
              <w:rPr>
                <w:color w:val="050505"/>
                <w:w w:val="105"/>
                <w:sz w:val="17"/>
              </w:rPr>
              <w:t>(</w:t>
            </w:r>
            <w:r>
              <w:rPr>
                <w:color w:val="0505EB"/>
                <w:w w:val="105"/>
                <w:sz w:val="17"/>
                <w:u w:val="single" w:color="0000ED"/>
              </w:rPr>
              <w:t>Protocolos ICMS 41/2008</w:t>
            </w:r>
            <w:r>
              <w:rPr>
                <w:color w:val="0505EB"/>
                <w:w w:val="105"/>
                <w:sz w:val="17"/>
              </w:rPr>
              <w:t> </w:t>
            </w:r>
            <w:r>
              <w:rPr>
                <w:color w:val="050505"/>
                <w:w w:val="105"/>
                <w:sz w:val="17"/>
              </w:rPr>
              <w:t>e </w:t>
            </w:r>
            <w:r>
              <w:rPr>
                <w:color w:val="0505EB"/>
                <w:w w:val="105"/>
                <w:sz w:val="17"/>
                <w:u w:val="thick" w:color="050505"/>
              </w:rPr>
              <w:t>49/2008</w:t>
            </w:r>
            <w:r>
              <w:rPr>
                <w:color w:val="050505"/>
                <w:w w:val="105"/>
                <w:sz w:val="17"/>
              </w:rPr>
              <w:t>) (</w:t>
            </w:r>
            <w:r>
              <w:rPr>
                <w:color w:val="0505EB"/>
                <w:w w:val="105"/>
                <w:sz w:val="17"/>
                <w:u w:val="single" w:color="0000ED"/>
              </w:rPr>
              <w:t>Protocolo ICMS 97/2010</w:t>
            </w:r>
            <w:r>
              <w:rPr>
                <w:color w:val="050505"/>
                <w:w w:val="105"/>
                <w:sz w:val="17"/>
              </w:rPr>
              <w:t>) (</w:t>
            </w:r>
            <w:r>
              <w:rPr>
                <w:color w:val="0505EB"/>
                <w:w w:val="105"/>
                <w:sz w:val="17"/>
                <w:u w:val="single" w:color="0000ED"/>
              </w:rPr>
              <w:t>Convênios ICMS</w:t>
            </w:r>
            <w:r>
              <w:rPr>
                <w:color w:val="0505EB"/>
                <w:w w:val="105"/>
                <w:sz w:val="17"/>
              </w:rPr>
              <w:t> </w:t>
            </w:r>
            <w:r>
              <w:rPr>
                <w:color w:val="0505EB"/>
                <w:w w:val="105"/>
                <w:sz w:val="17"/>
                <w:u w:val="thick" w:color="0505EB"/>
              </w:rPr>
              <w:t>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632" w:hRule="atLeast"/>
        </w:trPr>
        <w:tc>
          <w:tcPr>
            <w:tcW w:w="1006" w:type="dxa"/>
          </w:tcPr>
          <w:p>
            <w:pPr>
              <w:pStyle w:val="TableParagraph"/>
              <w:spacing w:before="11"/>
              <w:rPr>
                <w:sz w:val="19"/>
              </w:rPr>
            </w:pPr>
          </w:p>
          <w:p>
            <w:pPr>
              <w:pStyle w:val="TableParagraph"/>
              <w:ind w:right="384"/>
              <w:jc w:val="right"/>
              <w:rPr>
                <w:sz w:val="17"/>
              </w:rPr>
            </w:pPr>
            <w:r>
              <w:rPr>
                <w:color w:val="050505"/>
                <w:sz w:val="17"/>
              </w:rPr>
              <w:t>58</w:t>
            </w:r>
          </w:p>
        </w:tc>
        <w:tc>
          <w:tcPr>
            <w:tcW w:w="1004" w:type="dxa"/>
          </w:tcPr>
          <w:p>
            <w:pPr>
              <w:pStyle w:val="TableParagraph"/>
              <w:spacing w:before="11"/>
              <w:rPr>
                <w:sz w:val="19"/>
              </w:rPr>
            </w:pPr>
          </w:p>
          <w:p>
            <w:pPr>
              <w:pStyle w:val="TableParagraph"/>
              <w:ind w:left="33" w:right="8"/>
              <w:jc w:val="center"/>
              <w:rPr>
                <w:sz w:val="17"/>
              </w:rPr>
            </w:pPr>
            <w:r>
              <w:rPr>
                <w:color w:val="050505"/>
                <w:w w:val="105"/>
                <w:sz w:val="17"/>
              </w:rPr>
              <w:t>01</w:t>
            </w:r>
            <w:r>
              <w:rPr>
                <w:color w:val="484848"/>
                <w:w w:val="105"/>
                <w:sz w:val="17"/>
              </w:rPr>
              <w:t>.</w:t>
            </w:r>
            <w:r>
              <w:rPr>
                <w:color w:val="050505"/>
                <w:w w:val="105"/>
                <w:sz w:val="17"/>
              </w:rPr>
              <w:t>059</w:t>
            </w:r>
            <w:r>
              <w:rPr>
                <w:color w:val="383838"/>
                <w:w w:val="105"/>
                <w:sz w:val="17"/>
              </w:rPr>
              <w:t>.</w:t>
            </w:r>
            <w:r>
              <w:rPr>
                <w:color w:val="050505"/>
                <w:w w:val="105"/>
                <w:sz w:val="17"/>
              </w:rPr>
              <w:t>00</w:t>
            </w:r>
          </w:p>
        </w:tc>
        <w:tc>
          <w:tcPr>
            <w:tcW w:w="992" w:type="dxa"/>
          </w:tcPr>
          <w:p>
            <w:pPr>
              <w:pStyle w:val="TableParagraph"/>
              <w:spacing w:before="11"/>
              <w:rPr>
                <w:sz w:val="19"/>
              </w:rPr>
            </w:pPr>
          </w:p>
          <w:p>
            <w:pPr>
              <w:pStyle w:val="TableParagraph"/>
              <w:ind w:left="28"/>
              <w:jc w:val="center"/>
              <w:rPr>
                <w:sz w:val="17"/>
              </w:rPr>
            </w:pPr>
            <w:r>
              <w:rPr>
                <w:color w:val="050505"/>
                <w:w w:val="105"/>
                <w:sz w:val="17"/>
              </w:rPr>
              <w:t>8519</w:t>
            </w:r>
            <w:r>
              <w:rPr>
                <w:color w:val="282828"/>
                <w:w w:val="105"/>
                <w:sz w:val="17"/>
              </w:rPr>
              <w:t>.</w:t>
            </w:r>
            <w:r>
              <w:rPr>
                <w:color w:val="050505"/>
                <w:w w:val="105"/>
                <w:sz w:val="17"/>
              </w:rPr>
              <w:t>81</w:t>
            </w:r>
          </w:p>
        </w:tc>
        <w:tc>
          <w:tcPr>
            <w:tcW w:w="7026" w:type="dxa"/>
          </w:tcPr>
          <w:p>
            <w:pPr>
              <w:pStyle w:val="TableParagraph"/>
              <w:spacing w:before="23"/>
              <w:ind w:left="106"/>
              <w:rPr>
                <w:sz w:val="17"/>
              </w:rPr>
            </w:pPr>
            <w:r>
              <w:rPr>
                <w:color w:val="050505"/>
                <w:w w:val="105"/>
                <w:sz w:val="17"/>
              </w:rPr>
              <w:t>Aparelhos de reprodução de som</w:t>
            </w:r>
          </w:p>
          <w:p>
            <w:pPr>
              <w:pStyle w:val="TableParagraph"/>
              <w:spacing w:line="200" w:lineRule="atLeast" w:before="6"/>
              <w:ind w:left="104" w:right="42" w:firstLine="1"/>
              <w:rPr>
                <w:sz w:val="17"/>
              </w:rPr>
            </w:pPr>
            <w:r>
              <w:rPr>
                <w:color w:val="050505"/>
                <w:w w:val="105"/>
                <w:sz w:val="17"/>
              </w:rPr>
              <w:t>(</w:t>
            </w:r>
            <w:r>
              <w:rPr>
                <w:color w:val="0505EB"/>
                <w:w w:val="105"/>
                <w:sz w:val="17"/>
                <w:u w:val="single" w:color="0000ED"/>
              </w:rPr>
              <w:t>Protocolos ICMS 41/2008</w:t>
            </w:r>
            <w:r>
              <w:rPr>
                <w:color w:val="0505EB"/>
                <w:w w:val="105"/>
                <w:sz w:val="17"/>
              </w:rPr>
              <w:t> </w:t>
            </w:r>
            <w:r>
              <w:rPr>
                <w:color w:val="050505"/>
                <w:w w:val="105"/>
                <w:sz w:val="17"/>
              </w:rPr>
              <w:t>e </w:t>
            </w:r>
            <w:r>
              <w:rPr>
                <w:color w:val="0505EB"/>
                <w:w w:val="105"/>
                <w:sz w:val="17"/>
                <w:u w:val="thick" w:color="050505"/>
              </w:rPr>
              <w:t>49/2008</w:t>
            </w:r>
            <w:r>
              <w:rPr>
                <w:color w:val="050505"/>
                <w:w w:val="105"/>
                <w:sz w:val="17"/>
              </w:rPr>
              <w:t>) (</w:t>
            </w:r>
            <w:r>
              <w:rPr>
                <w:color w:val="0505EB"/>
                <w:w w:val="105"/>
                <w:sz w:val="17"/>
                <w:u w:val="single" w:color="0000ED"/>
              </w:rPr>
              <w:t>Protocolo ICMS 97/2010</w:t>
            </w:r>
            <w:r>
              <w:rPr>
                <w:color w:val="050505"/>
                <w:w w:val="105"/>
                <w:sz w:val="17"/>
              </w:rPr>
              <w:t>) (</w:t>
            </w:r>
            <w:r>
              <w:rPr>
                <w:color w:val="0505EB"/>
                <w:w w:val="105"/>
                <w:sz w:val="17"/>
                <w:u w:val="single" w:color="0000ED"/>
              </w:rPr>
              <w:t>Convênios ICMS</w:t>
            </w:r>
            <w:r>
              <w:rPr>
                <w:color w:val="0505EB"/>
                <w:w w:val="105"/>
                <w:sz w:val="17"/>
              </w:rPr>
              <w:t> </w:t>
            </w:r>
            <w:r>
              <w:rPr>
                <w:color w:val="0505EB"/>
                <w:w w:val="105"/>
                <w:sz w:val="17"/>
                <w:u w:val="thick" w:color="0505EB"/>
              </w:rPr>
              <w:t>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841" w:hRule="atLeast"/>
        </w:trPr>
        <w:tc>
          <w:tcPr>
            <w:tcW w:w="1006" w:type="dxa"/>
          </w:tcPr>
          <w:p>
            <w:pPr>
              <w:pStyle w:val="TableParagraph"/>
              <w:rPr>
                <w:sz w:val="18"/>
              </w:rPr>
            </w:pPr>
          </w:p>
          <w:p>
            <w:pPr>
              <w:pStyle w:val="TableParagraph"/>
              <w:spacing w:before="129"/>
              <w:ind w:right="384"/>
              <w:jc w:val="right"/>
              <w:rPr>
                <w:sz w:val="17"/>
              </w:rPr>
            </w:pPr>
            <w:r>
              <w:rPr>
                <w:color w:val="050505"/>
                <w:sz w:val="17"/>
              </w:rPr>
              <w:t>59</w:t>
            </w:r>
          </w:p>
        </w:tc>
        <w:tc>
          <w:tcPr>
            <w:tcW w:w="1004" w:type="dxa"/>
          </w:tcPr>
          <w:p>
            <w:pPr>
              <w:pStyle w:val="TableParagraph"/>
              <w:spacing w:before="2"/>
              <w:rPr>
                <w:sz w:val="29"/>
              </w:rPr>
            </w:pPr>
          </w:p>
          <w:p>
            <w:pPr>
              <w:pStyle w:val="TableParagraph"/>
              <w:ind w:left="33" w:right="16"/>
              <w:jc w:val="center"/>
              <w:rPr>
                <w:sz w:val="17"/>
              </w:rPr>
            </w:pPr>
            <w:r>
              <w:rPr>
                <w:color w:val="050505"/>
                <w:w w:val="105"/>
                <w:sz w:val="17"/>
              </w:rPr>
              <w:t>0</w:t>
            </w:r>
            <w:r>
              <w:rPr>
                <w:color w:val="050505"/>
                <w:w w:val="105"/>
                <w:position w:val="-7"/>
                <w:sz w:val="17"/>
              </w:rPr>
              <w:t>.</w:t>
            </w:r>
            <w:r>
              <w:rPr>
                <w:color w:val="050505"/>
                <w:w w:val="105"/>
                <w:sz w:val="17"/>
              </w:rPr>
              <w:t>1 06</w:t>
            </w:r>
            <w:r>
              <w:rPr>
                <w:color w:val="050505"/>
                <w:w w:val="105"/>
                <w:position w:val="-7"/>
                <w:sz w:val="17"/>
              </w:rPr>
              <w:t>.</w:t>
            </w:r>
            <w:r>
              <w:rPr>
                <w:color w:val="050505"/>
                <w:w w:val="105"/>
                <w:sz w:val="17"/>
              </w:rPr>
              <w:t>0 00</w:t>
            </w:r>
          </w:p>
        </w:tc>
        <w:tc>
          <w:tcPr>
            <w:tcW w:w="992" w:type="dxa"/>
          </w:tcPr>
          <w:p>
            <w:pPr>
              <w:pStyle w:val="TableParagraph"/>
              <w:rPr>
                <w:sz w:val="20"/>
              </w:rPr>
            </w:pPr>
          </w:p>
          <w:p>
            <w:pPr>
              <w:pStyle w:val="TableParagraph"/>
              <w:spacing w:line="189" w:lineRule="exact"/>
              <w:ind w:left="110"/>
              <w:rPr>
                <w:sz w:val="17"/>
              </w:rPr>
            </w:pPr>
            <w:r>
              <w:rPr>
                <w:color w:val="050505"/>
                <w:sz w:val="17"/>
              </w:rPr>
              <w:t>8525.50.1</w:t>
            </w:r>
          </w:p>
          <w:p>
            <w:pPr>
              <w:pStyle w:val="TableParagraph"/>
              <w:spacing w:line="189" w:lineRule="exact"/>
              <w:ind w:left="62"/>
              <w:rPr>
                <w:sz w:val="17"/>
              </w:rPr>
            </w:pPr>
            <w:r>
              <w:rPr>
                <w:color w:val="050505"/>
                <w:w w:val="105"/>
                <w:sz w:val="17"/>
              </w:rPr>
              <w:t>8525</w:t>
            </w:r>
            <w:r>
              <w:rPr>
                <w:color w:val="484848"/>
                <w:w w:val="105"/>
                <w:sz w:val="17"/>
              </w:rPr>
              <w:t>.</w:t>
            </w:r>
            <w:r>
              <w:rPr>
                <w:color w:val="050505"/>
                <w:w w:val="105"/>
                <w:sz w:val="17"/>
              </w:rPr>
              <w:t>60</w:t>
            </w:r>
            <w:r>
              <w:rPr>
                <w:color w:val="484848"/>
                <w:w w:val="105"/>
                <w:sz w:val="17"/>
              </w:rPr>
              <w:t>.</w:t>
            </w:r>
            <w:r>
              <w:rPr>
                <w:color w:val="050505"/>
                <w:w w:val="105"/>
                <w:sz w:val="17"/>
              </w:rPr>
              <w:t>10</w:t>
            </w:r>
          </w:p>
        </w:tc>
        <w:tc>
          <w:tcPr>
            <w:tcW w:w="7026" w:type="dxa"/>
          </w:tcPr>
          <w:p>
            <w:pPr>
              <w:pStyle w:val="TableParagraph"/>
              <w:spacing w:line="247" w:lineRule="auto" w:before="28"/>
              <w:ind w:left="105" w:right="42" w:firstLine="1"/>
              <w:rPr>
                <w:sz w:val="17"/>
              </w:rPr>
            </w:pPr>
            <w:r>
              <w:rPr>
                <w:color w:val="050505"/>
                <w:w w:val="105"/>
                <w:sz w:val="17"/>
              </w:rPr>
              <w:t>Aparelhos transmissores (emissores) de radiotelefonia ou radiotelegrafia (rádio receptor/transmissor)</w:t>
            </w:r>
          </w:p>
          <w:p>
            <w:pPr>
              <w:pStyle w:val="TableParagraph"/>
              <w:spacing w:before="1"/>
              <w:ind w:left="105"/>
              <w:rPr>
                <w:sz w:val="17"/>
              </w:rPr>
            </w:pPr>
            <w:r>
              <w:rPr>
                <w:color w:val="050505"/>
                <w:w w:val="105"/>
                <w:sz w:val="17"/>
              </w:rPr>
              <w:t>(</w:t>
            </w:r>
            <w:r>
              <w:rPr>
                <w:color w:val="0505EB"/>
                <w:w w:val="105"/>
                <w:sz w:val="17"/>
                <w:u w:val="single" w:color="0000ED"/>
              </w:rPr>
              <w:t>Protocolos ICMS 41/2008</w:t>
            </w:r>
            <w:r>
              <w:rPr>
                <w:color w:val="0505EB"/>
                <w:w w:val="105"/>
                <w:sz w:val="17"/>
              </w:rPr>
              <w:t> </w:t>
            </w:r>
            <w:r>
              <w:rPr>
                <w:color w:val="050505"/>
                <w:w w:val="105"/>
                <w:sz w:val="17"/>
              </w:rPr>
              <w:t>e </w:t>
            </w:r>
            <w:r>
              <w:rPr>
                <w:color w:val="0505EB"/>
                <w:w w:val="105"/>
                <w:sz w:val="17"/>
                <w:u w:val="thick" w:color="050505"/>
              </w:rPr>
              <w:t>49</w:t>
            </w:r>
            <w:r>
              <w:rPr>
                <w:color w:val="2424ED"/>
                <w:w w:val="105"/>
                <w:sz w:val="17"/>
                <w:u w:val="thick" w:color="050505"/>
              </w:rPr>
              <w:t>/</w:t>
            </w:r>
            <w:r>
              <w:rPr>
                <w:color w:val="0505EB"/>
                <w:w w:val="105"/>
                <w:sz w:val="17"/>
                <w:u w:val="thick" w:color="050505"/>
              </w:rPr>
              <w:t>2008</w:t>
            </w:r>
            <w:r>
              <w:rPr>
                <w:color w:val="050505"/>
                <w:w w:val="105"/>
                <w:sz w:val="17"/>
              </w:rPr>
              <w:t>) (</w:t>
            </w:r>
            <w:r>
              <w:rPr>
                <w:color w:val="0505EB"/>
                <w:w w:val="105"/>
                <w:sz w:val="17"/>
                <w:u w:val="single" w:color="0000ED"/>
              </w:rPr>
              <w:t>Protocolo ICMS 97/2010</w:t>
            </w:r>
            <w:r>
              <w:rPr>
                <w:color w:val="050505"/>
                <w:w w:val="105"/>
                <w:sz w:val="17"/>
              </w:rPr>
              <w:t>) (</w:t>
            </w:r>
            <w:r>
              <w:rPr>
                <w:color w:val="0505EB"/>
                <w:w w:val="105"/>
                <w:sz w:val="17"/>
                <w:u w:val="single" w:color="0000ED"/>
              </w:rPr>
              <w:t>Convênios ICMS</w:t>
            </w:r>
          </w:p>
          <w:p>
            <w:pPr>
              <w:pStyle w:val="TableParagraph"/>
              <w:spacing w:line="183" w:lineRule="exact" w:before="12"/>
              <w:ind w:left="104"/>
              <w:rPr>
                <w:sz w:val="17"/>
              </w:rPr>
            </w:pPr>
            <w:r>
              <w:rPr>
                <w:color w:val="0505EB"/>
                <w:sz w:val="17"/>
                <w:u w:val="thick" w:color="0505EB"/>
              </w:rPr>
              <w:t>92/2015</w:t>
            </w:r>
            <w:r>
              <w:rPr>
                <w:color w:val="0505EB"/>
                <w:sz w:val="17"/>
              </w:rPr>
              <w:t> </w:t>
            </w:r>
            <w:r>
              <w:rPr>
                <w:color w:val="050505"/>
                <w:sz w:val="16"/>
              </w:rPr>
              <w:t>e </w:t>
            </w:r>
            <w:r>
              <w:rPr>
                <w:color w:val="0505EB"/>
                <w:sz w:val="17"/>
                <w:u w:val="single" w:color="0000ED"/>
              </w:rPr>
              <w:t>146/2015</w:t>
            </w:r>
            <w:r>
              <w:rPr>
                <w:color w:val="050505"/>
                <w:sz w:val="17"/>
              </w:rPr>
              <w:t>)</w:t>
            </w:r>
          </w:p>
        </w:tc>
      </w:tr>
      <w:tr>
        <w:trPr>
          <w:trHeight w:val="1043" w:hRule="atLeast"/>
        </w:trPr>
        <w:tc>
          <w:tcPr>
            <w:tcW w:w="1006" w:type="dxa"/>
          </w:tcPr>
          <w:p>
            <w:pPr>
              <w:pStyle w:val="TableParagraph"/>
              <w:rPr>
                <w:sz w:val="18"/>
              </w:rPr>
            </w:pPr>
          </w:p>
          <w:p>
            <w:pPr>
              <w:pStyle w:val="TableParagraph"/>
              <w:spacing w:before="10"/>
              <w:rPr>
                <w:sz w:val="19"/>
              </w:rPr>
            </w:pPr>
          </w:p>
          <w:p>
            <w:pPr>
              <w:pStyle w:val="TableParagraph"/>
              <w:ind w:right="383"/>
              <w:jc w:val="right"/>
              <w:rPr>
                <w:sz w:val="17"/>
              </w:rPr>
            </w:pPr>
            <w:r>
              <w:rPr>
                <w:color w:val="050505"/>
                <w:sz w:val="17"/>
              </w:rPr>
              <w:t>60</w:t>
            </w:r>
          </w:p>
        </w:tc>
        <w:tc>
          <w:tcPr>
            <w:tcW w:w="1004" w:type="dxa"/>
          </w:tcPr>
          <w:p>
            <w:pPr>
              <w:pStyle w:val="TableParagraph"/>
              <w:rPr>
                <w:sz w:val="18"/>
              </w:rPr>
            </w:pPr>
          </w:p>
          <w:p>
            <w:pPr>
              <w:pStyle w:val="TableParagraph"/>
              <w:spacing w:before="5"/>
              <w:rPr>
                <w:sz w:val="19"/>
              </w:rPr>
            </w:pPr>
          </w:p>
          <w:p>
            <w:pPr>
              <w:pStyle w:val="TableParagraph"/>
              <w:ind w:left="24" w:right="16"/>
              <w:jc w:val="center"/>
              <w:rPr>
                <w:sz w:val="17"/>
              </w:rPr>
            </w:pPr>
            <w:r>
              <w:rPr>
                <w:color w:val="050505"/>
                <w:sz w:val="17"/>
              </w:rPr>
              <w:t>01.061.00</w:t>
            </w:r>
          </w:p>
        </w:tc>
        <w:tc>
          <w:tcPr>
            <w:tcW w:w="992" w:type="dxa"/>
          </w:tcPr>
          <w:p>
            <w:pPr>
              <w:pStyle w:val="TableParagraph"/>
              <w:rPr>
                <w:sz w:val="18"/>
              </w:rPr>
            </w:pPr>
          </w:p>
          <w:p>
            <w:pPr>
              <w:pStyle w:val="TableParagraph"/>
              <w:spacing w:before="5"/>
              <w:rPr>
                <w:sz w:val="19"/>
              </w:rPr>
            </w:pPr>
          </w:p>
          <w:p>
            <w:pPr>
              <w:pStyle w:val="TableParagraph"/>
              <w:ind w:left="40"/>
              <w:jc w:val="center"/>
              <w:rPr>
                <w:sz w:val="17"/>
              </w:rPr>
            </w:pPr>
            <w:r>
              <w:rPr>
                <w:color w:val="050505"/>
                <w:w w:val="105"/>
                <w:sz w:val="17"/>
              </w:rPr>
              <w:t>8527</w:t>
            </w:r>
            <w:r>
              <w:rPr>
                <w:color w:val="282828"/>
                <w:w w:val="105"/>
                <w:sz w:val="17"/>
              </w:rPr>
              <w:t>.</w:t>
            </w:r>
            <w:r>
              <w:rPr>
                <w:color w:val="050505"/>
                <w:w w:val="105"/>
                <w:sz w:val="17"/>
              </w:rPr>
              <w:t>21.00</w:t>
            </w:r>
          </w:p>
        </w:tc>
        <w:tc>
          <w:tcPr>
            <w:tcW w:w="7026" w:type="dxa"/>
          </w:tcPr>
          <w:p>
            <w:pPr>
              <w:pStyle w:val="TableParagraph"/>
              <w:spacing w:line="249" w:lineRule="auto" w:before="22"/>
              <w:ind w:left="104" w:right="70" w:firstLine="2"/>
              <w:jc w:val="both"/>
              <w:rPr>
                <w:sz w:val="17"/>
              </w:rPr>
            </w:pPr>
            <w:r>
              <w:rPr>
                <w:color w:val="050505"/>
                <w:sz w:val="17"/>
              </w:rPr>
              <w:t>Aparelhos receptores de radiodifusão que só funcionem com fonte externa de energia combinados com um aparelho de gravação ou de reprodução de som,  do tipo utilizado em veículos</w:t>
            </w:r>
            <w:r>
              <w:rPr>
                <w:color w:val="050505"/>
                <w:spacing w:val="3"/>
                <w:sz w:val="17"/>
              </w:rPr>
              <w:t> </w:t>
            </w:r>
            <w:r>
              <w:rPr>
                <w:color w:val="050505"/>
                <w:sz w:val="17"/>
              </w:rPr>
              <w:t>automóveis</w:t>
            </w:r>
          </w:p>
          <w:p>
            <w:pPr>
              <w:pStyle w:val="TableParagraph"/>
              <w:spacing w:line="202" w:lineRule="exact" w:before="3"/>
              <w:ind w:left="104" w:right="67" w:firstLine="1"/>
              <w:jc w:val="both"/>
              <w:rPr>
                <w:sz w:val="17"/>
              </w:rPr>
            </w:pPr>
            <w:r>
              <w:rPr>
                <w:color w:val="050505"/>
                <w:w w:val="105"/>
                <w:sz w:val="17"/>
              </w:rPr>
              <w:t>(</w:t>
            </w:r>
            <w:r>
              <w:rPr>
                <w:color w:val="0505EB"/>
                <w:w w:val="105"/>
                <w:sz w:val="17"/>
                <w:u w:val="single" w:color="0000ED"/>
              </w:rPr>
              <w:t>Protocolos ICMS 41/2008</w:t>
            </w:r>
            <w:r>
              <w:rPr>
                <w:color w:val="0505EB"/>
                <w:w w:val="105"/>
                <w:sz w:val="17"/>
              </w:rPr>
              <w:t> </w:t>
            </w:r>
            <w:r>
              <w:rPr>
                <w:color w:val="050505"/>
                <w:w w:val="105"/>
                <w:sz w:val="17"/>
              </w:rPr>
              <w:t>e </w:t>
            </w:r>
            <w:r>
              <w:rPr>
                <w:color w:val="0505EB"/>
                <w:w w:val="105"/>
                <w:sz w:val="17"/>
                <w:u w:val="thick" w:color="050505"/>
              </w:rPr>
              <w:t>49/2008</w:t>
            </w:r>
            <w:r>
              <w:rPr>
                <w:color w:val="050505"/>
                <w:w w:val="105"/>
                <w:sz w:val="17"/>
              </w:rPr>
              <w:t>) (</w:t>
            </w:r>
            <w:r>
              <w:rPr>
                <w:color w:val="0505EB"/>
                <w:w w:val="105"/>
                <w:sz w:val="17"/>
                <w:u w:val="single" w:color="0000ED"/>
              </w:rPr>
              <w:t>Protocolo ICMS 97/2010</w:t>
            </w:r>
            <w:r>
              <w:rPr>
                <w:color w:val="050505"/>
                <w:w w:val="105"/>
                <w:sz w:val="17"/>
              </w:rPr>
              <w:t>) (</w:t>
            </w:r>
            <w:r>
              <w:rPr>
                <w:color w:val="0505EB"/>
                <w:w w:val="105"/>
                <w:sz w:val="17"/>
                <w:u w:val="single" w:color="0000ED"/>
              </w:rPr>
              <w:t>Convênios ICMS</w:t>
            </w:r>
            <w:r>
              <w:rPr>
                <w:color w:val="0505EB"/>
                <w:w w:val="105"/>
                <w:sz w:val="17"/>
              </w:rPr>
              <w:t> </w:t>
            </w:r>
            <w:r>
              <w:rPr>
                <w:color w:val="0505EB"/>
                <w:w w:val="105"/>
                <w:sz w:val="17"/>
                <w:u w:val="thick" w:color="383838"/>
              </w:rPr>
              <w:t>92/2015</w:t>
            </w:r>
            <w:r>
              <w:rPr>
                <w:color w:val="383838"/>
                <w:w w:val="105"/>
                <w:sz w:val="17"/>
              </w:rPr>
              <w:t>, </w:t>
            </w:r>
            <w:r>
              <w:rPr>
                <w:color w:val="0505EB"/>
                <w:w w:val="105"/>
                <w:sz w:val="17"/>
                <w:u w:val="single" w:color="0000ED"/>
              </w:rPr>
              <w:t>146/2015</w:t>
            </w:r>
            <w:r>
              <w:rPr>
                <w:color w:val="0505EB"/>
                <w:w w:val="105"/>
                <w:sz w:val="17"/>
              </w:rPr>
              <w:t> </w:t>
            </w:r>
            <w:r>
              <w:rPr>
                <w:color w:val="050505"/>
                <w:w w:val="105"/>
                <w:sz w:val="16"/>
              </w:rPr>
              <w:t>e </w:t>
            </w:r>
            <w:r>
              <w:rPr>
                <w:color w:val="0505EB"/>
                <w:w w:val="105"/>
                <w:sz w:val="17"/>
                <w:u w:val="single" w:color="0000ED"/>
              </w:rPr>
              <w:t>132/2016</w:t>
            </w:r>
            <w:r>
              <w:rPr>
                <w:color w:val="0505EB"/>
                <w:w w:val="105"/>
                <w:sz w:val="17"/>
              </w:rPr>
              <w:t> </w:t>
            </w:r>
            <w:r>
              <w:rPr>
                <w:color w:val="050505"/>
                <w:w w:val="105"/>
                <w:sz w:val="17"/>
              </w:rPr>
              <w:t>)</w:t>
            </w:r>
          </w:p>
        </w:tc>
      </w:tr>
      <w:tr>
        <w:trPr>
          <w:trHeight w:val="836" w:hRule="atLeast"/>
        </w:trPr>
        <w:tc>
          <w:tcPr>
            <w:tcW w:w="1006" w:type="dxa"/>
          </w:tcPr>
          <w:p>
            <w:pPr>
              <w:pStyle w:val="TableParagraph"/>
              <w:rPr>
                <w:sz w:val="18"/>
              </w:rPr>
            </w:pPr>
          </w:p>
          <w:p>
            <w:pPr>
              <w:pStyle w:val="TableParagraph"/>
              <w:spacing w:before="126"/>
              <w:ind w:right="377"/>
              <w:jc w:val="right"/>
              <w:rPr>
                <w:sz w:val="17"/>
              </w:rPr>
            </w:pPr>
            <w:r>
              <w:rPr>
                <w:color w:val="050505"/>
                <w:w w:val="105"/>
                <w:sz w:val="17"/>
              </w:rPr>
              <w:t>61</w:t>
            </w:r>
          </w:p>
        </w:tc>
        <w:tc>
          <w:tcPr>
            <w:tcW w:w="1004" w:type="dxa"/>
          </w:tcPr>
          <w:p>
            <w:pPr>
              <w:pStyle w:val="TableParagraph"/>
              <w:rPr>
                <w:sz w:val="18"/>
              </w:rPr>
            </w:pPr>
          </w:p>
          <w:p>
            <w:pPr>
              <w:pStyle w:val="TableParagraph"/>
              <w:spacing w:before="126"/>
              <w:ind w:left="24" w:right="16"/>
              <w:jc w:val="center"/>
              <w:rPr>
                <w:sz w:val="17"/>
              </w:rPr>
            </w:pPr>
            <w:r>
              <w:rPr>
                <w:color w:val="050505"/>
                <w:sz w:val="17"/>
              </w:rPr>
              <w:t>01.062.00</w:t>
            </w:r>
          </w:p>
        </w:tc>
        <w:tc>
          <w:tcPr>
            <w:tcW w:w="992" w:type="dxa"/>
          </w:tcPr>
          <w:p>
            <w:pPr>
              <w:pStyle w:val="TableParagraph"/>
              <w:rPr>
                <w:sz w:val="18"/>
              </w:rPr>
            </w:pPr>
          </w:p>
          <w:p>
            <w:pPr>
              <w:pStyle w:val="TableParagraph"/>
              <w:spacing w:before="126"/>
              <w:ind w:left="40"/>
              <w:jc w:val="center"/>
              <w:rPr>
                <w:sz w:val="17"/>
              </w:rPr>
            </w:pPr>
            <w:r>
              <w:rPr>
                <w:color w:val="050505"/>
                <w:w w:val="105"/>
                <w:sz w:val="17"/>
              </w:rPr>
              <w:t>8527</w:t>
            </w:r>
            <w:r>
              <w:rPr>
                <w:color w:val="282828"/>
                <w:w w:val="105"/>
                <w:sz w:val="17"/>
              </w:rPr>
              <w:t>.</w:t>
            </w:r>
            <w:r>
              <w:rPr>
                <w:color w:val="050505"/>
                <w:w w:val="105"/>
                <w:sz w:val="17"/>
              </w:rPr>
              <w:t>29.00</w:t>
            </w:r>
          </w:p>
        </w:tc>
        <w:tc>
          <w:tcPr>
            <w:tcW w:w="7026" w:type="dxa"/>
          </w:tcPr>
          <w:p>
            <w:pPr>
              <w:pStyle w:val="TableParagraph"/>
              <w:spacing w:line="247" w:lineRule="auto" w:before="26"/>
              <w:ind w:left="105" w:right="42" w:hanging="2"/>
              <w:rPr>
                <w:sz w:val="17"/>
              </w:rPr>
            </w:pPr>
            <w:r>
              <w:rPr>
                <w:color w:val="050505"/>
                <w:sz w:val="17"/>
              </w:rPr>
              <w:t>Outros aparelhos receptores de radiodifusão que só funcionem com fonte externa de energia, do tipo utilizado em veículos automóveis</w:t>
            </w:r>
          </w:p>
          <w:p>
            <w:pPr>
              <w:pStyle w:val="TableParagraph"/>
              <w:spacing w:line="202" w:lineRule="exact" w:before="3"/>
              <w:ind w:left="104" w:right="42" w:firstLine="1"/>
              <w:rPr>
                <w:sz w:val="17"/>
              </w:rPr>
            </w:pPr>
            <w:r>
              <w:rPr>
                <w:color w:val="050505"/>
                <w:w w:val="105"/>
                <w:sz w:val="17"/>
              </w:rPr>
              <w:t>(</w:t>
            </w:r>
            <w:r>
              <w:rPr>
                <w:color w:val="0505EB"/>
                <w:w w:val="105"/>
                <w:sz w:val="17"/>
                <w:u w:val="single" w:color="0000ED"/>
              </w:rPr>
              <w:t>Protocolos ICMS 41/2008</w:t>
            </w:r>
            <w:r>
              <w:rPr>
                <w:color w:val="0505EB"/>
                <w:w w:val="105"/>
                <w:sz w:val="17"/>
              </w:rPr>
              <w:t> </w:t>
            </w:r>
            <w:r>
              <w:rPr>
                <w:color w:val="050505"/>
                <w:w w:val="105"/>
                <w:sz w:val="17"/>
              </w:rPr>
              <w:t>e </w:t>
            </w:r>
            <w:r>
              <w:rPr>
                <w:color w:val="0505EB"/>
                <w:w w:val="105"/>
                <w:sz w:val="17"/>
                <w:u w:val="thick" w:color="050505"/>
              </w:rPr>
              <w:t>49/2008</w:t>
            </w:r>
            <w:r>
              <w:rPr>
                <w:color w:val="050505"/>
                <w:w w:val="105"/>
                <w:sz w:val="17"/>
              </w:rPr>
              <w:t>) (</w:t>
            </w:r>
            <w:r>
              <w:rPr>
                <w:color w:val="0505EB"/>
                <w:w w:val="105"/>
                <w:sz w:val="17"/>
                <w:u w:val="single" w:color="0000ED"/>
              </w:rPr>
              <w:t>Protocolo ICMS 97/2010</w:t>
            </w:r>
            <w:r>
              <w:rPr>
                <w:color w:val="050505"/>
                <w:w w:val="105"/>
                <w:sz w:val="17"/>
              </w:rPr>
              <w:t>) (</w:t>
            </w:r>
            <w:r>
              <w:rPr>
                <w:color w:val="0505EB"/>
                <w:w w:val="105"/>
                <w:sz w:val="17"/>
                <w:u w:val="single" w:color="0000ED"/>
              </w:rPr>
              <w:t>Convênios ICMS</w:t>
            </w:r>
            <w:r>
              <w:rPr>
                <w:color w:val="0505EB"/>
                <w:w w:val="105"/>
                <w:sz w:val="17"/>
              </w:rPr>
              <w:t> </w:t>
            </w:r>
            <w:r>
              <w:rPr>
                <w:color w:val="0505EB"/>
                <w:w w:val="105"/>
                <w:sz w:val="17"/>
                <w:u w:val="thick" w:color="282828"/>
              </w:rPr>
              <w:t>92/2015</w:t>
            </w:r>
            <w:r>
              <w:rPr>
                <w:color w:val="282828"/>
                <w:w w:val="105"/>
                <w:sz w:val="17"/>
              </w:rPr>
              <w:t>, </w:t>
            </w:r>
            <w:r>
              <w:rPr>
                <w:color w:val="0505EB"/>
                <w:w w:val="105"/>
                <w:sz w:val="17"/>
                <w:u w:val="single" w:color="0000ED"/>
              </w:rPr>
              <w:t>146/2015</w:t>
            </w:r>
            <w:r>
              <w:rPr>
                <w:color w:val="161616"/>
                <w:w w:val="105"/>
                <w:sz w:val="17"/>
              </w:rPr>
              <w:t>, </w:t>
            </w:r>
            <w:r>
              <w:rPr>
                <w:color w:val="0505EB"/>
                <w:w w:val="105"/>
                <w:sz w:val="17"/>
                <w:u w:val="thick" w:color="0505EB"/>
              </w:rPr>
              <w:t>53/2016</w:t>
            </w:r>
            <w:r>
              <w:rPr>
                <w:color w:val="0505EB"/>
                <w:w w:val="105"/>
                <w:sz w:val="17"/>
              </w:rPr>
              <w:t> </w:t>
            </w:r>
            <w:r>
              <w:rPr>
                <w:color w:val="050505"/>
                <w:w w:val="105"/>
                <w:sz w:val="17"/>
              </w:rPr>
              <w:t>e </w:t>
            </w:r>
            <w:r>
              <w:rPr>
                <w:color w:val="0505EB"/>
                <w:w w:val="105"/>
                <w:sz w:val="17"/>
                <w:u w:val="single" w:color="0000ED"/>
              </w:rPr>
              <w:t>132/2016</w:t>
            </w:r>
            <w:r>
              <w:rPr>
                <w:color w:val="050505"/>
                <w:w w:val="105"/>
                <w:sz w:val="17"/>
              </w:rPr>
              <w:t>)</w:t>
            </w:r>
          </w:p>
        </w:tc>
      </w:tr>
      <w:tr>
        <w:trPr>
          <w:trHeight w:val="1364" w:hRule="atLeast"/>
        </w:trPr>
        <w:tc>
          <w:tcPr>
            <w:tcW w:w="1006" w:type="dxa"/>
          </w:tcPr>
          <w:p>
            <w:pPr>
              <w:pStyle w:val="TableParagraph"/>
              <w:rPr>
                <w:sz w:val="18"/>
              </w:rPr>
            </w:pPr>
          </w:p>
          <w:p>
            <w:pPr>
              <w:pStyle w:val="TableParagraph"/>
              <w:rPr>
                <w:sz w:val="18"/>
              </w:rPr>
            </w:pPr>
          </w:p>
          <w:p>
            <w:pPr>
              <w:pStyle w:val="TableParagraph"/>
              <w:spacing w:before="10"/>
              <w:rPr>
                <w:sz w:val="15"/>
              </w:rPr>
            </w:pPr>
          </w:p>
          <w:p>
            <w:pPr>
              <w:pStyle w:val="TableParagraph"/>
              <w:ind w:right="383"/>
              <w:jc w:val="right"/>
              <w:rPr>
                <w:sz w:val="17"/>
              </w:rPr>
            </w:pPr>
            <w:r>
              <w:rPr>
                <w:color w:val="050505"/>
                <w:sz w:val="17"/>
              </w:rPr>
              <w:t>62</w:t>
            </w:r>
          </w:p>
        </w:tc>
        <w:tc>
          <w:tcPr>
            <w:tcW w:w="1004" w:type="dxa"/>
          </w:tcPr>
          <w:p>
            <w:pPr>
              <w:pStyle w:val="TableParagraph"/>
              <w:rPr>
                <w:sz w:val="18"/>
              </w:rPr>
            </w:pPr>
          </w:p>
          <w:p>
            <w:pPr>
              <w:pStyle w:val="TableParagraph"/>
              <w:rPr>
                <w:sz w:val="18"/>
              </w:rPr>
            </w:pPr>
          </w:p>
          <w:p>
            <w:pPr>
              <w:pStyle w:val="TableParagraph"/>
              <w:spacing w:before="10"/>
              <w:rPr>
                <w:sz w:val="15"/>
              </w:rPr>
            </w:pPr>
          </w:p>
          <w:p>
            <w:pPr>
              <w:pStyle w:val="TableParagraph"/>
              <w:ind w:left="33" w:right="8"/>
              <w:jc w:val="center"/>
              <w:rPr>
                <w:sz w:val="17"/>
              </w:rPr>
            </w:pPr>
            <w:r>
              <w:rPr>
                <w:color w:val="050505"/>
                <w:w w:val="105"/>
                <w:sz w:val="17"/>
              </w:rPr>
              <w:t>01</w:t>
            </w:r>
            <w:r>
              <w:rPr>
                <w:color w:val="484848"/>
                <w:w w:val="105"/>
                <w:sz w:val="17"/>
              </w:rPr>
              <w:t>.</w:t>
            </w:r>
            <w:r>
              <w:rPr>
                <w:color w:val="050505"/>
                <w:w w:val="105"/>
                <w:sz w:val="17"/>
              </w:rPr>
              <w:t>063</w:t>
            </w:r>
            <w:r>
              <w:rPr>
                <w:color w:val="383838"/>
                <w:w w:val="105"/>
                <w:sz w:val="17"/>
              </w:rPr>
              <w:t>.</w:t>
            </w:r>
            <w:r>
              <w:rPr>
                <w:color w:val="050505"/>
                <w:w w:val="105"/>
                <w:sz w:val="17"/>
              </w:rPr>
              <w:t>00</w:t>
            </w:r>
          </w:p>
        </w:tc>
        <w:tc>
          <w:tcPr>
            <w:tcW w:w="992" w:type="dxa"/>
          </w:tcPr>
          <w:p>
            <w:pPr>
              <w:pStyle w:val="TableParagraph"/>
              <w:rPr>
                <w:sz w:val="18"/>
              </w:rPr>
            </w:pPr>
          </w:p>
          <w:p>
            <w:pPr>
              <w:pStyle w:val="TableParagraph"/>
              <w:rPr>
                <w:sz w:val="18"/>
              </w:rPr>
            </w:pPr>
          </w:p>
          <w:p>
            <w:pPr>
              <w:pStyle w:val="TableParagraph"/>
              <w:spacing w:before="10"/>
              <w:rPr>
                <w:sz w:val="15"/>
              </w:rPr>
            </w:pPr>
          </w:p>
          <w:p>
            <w:pPr>
              <w:pStyle w:val="TableParagraph"/>
              <w:ind w:left="30"/>
              <w:jc w:val="center"/>
              <w:rPr>
                <w:sz w:val="17"/>
              </w:rPr>
            </w:pPr>
            <w:r>
              <w:rPr>
                <w:color w:val="050505"/>
                <w:w w:val="105"/>
                <w:sz w:val="17"/>
              </w:rPr>
              <w:t>8529</w:t>
            </w:r>
            <w:r>
              <w:rPr>
                <w:color w:val="282828"/>
                <w:w w:val="105"/>
                <w:sz w:val="17"/>
              </w:rPr>
              <w:t>.</w:t>
            </w:r>
            <w:r>
              <w:rPr>
                <w:color w:val="050505"/>
                <w:w w:val="105"/>
                <w:sz w:val="17"/>
              </w:rPr>
              <w:t>10</w:t>
            </w:r>
          </w:p>
        </w:tc>
        <w:tc>
          <w:tcPr>
            <w:tcW w:w="7026" w:type="dxa"/>
          </w:tcPr>
          <w:p>
            <w:pPr>
              <w:pStyle w:val="TableParagraph"/>
              <w:spacing w:before="29"/>
              <w:ind w:left="106"/>
              <w:rPr>
                <w:sz w:val="17"/>
              </w:rPr>
            </w:pPr>
            <w:r>
              <w:rPr>
                <w:color w:val="050505"/>
                <w:sz w:val="17"/>
              </w:rPr>
              <w:t>Antenas</w:t>
            </w:r>
          </w:p>
          <w:p>
            <w:pPr>
              <w:pStyle w:val="TableParagraph"/>
              <w:spacing w:line="247" w:lineRule="auto" w:before="11"/>
              <w:ind w:left="105" w:right="3884"/>
              <w:rPr>
                <w:sz w:val="17"/>
              </w:rPr>
            </w:pPr>
            <w:r>
              <w:rPr>
                <w:color w:val="050505"/>
                <w:w w:val="105"/>
                <w:sz w:val="17"/>
              </w:rPr>
              <w:t>(</w:t>
            </w:r>
            <w:r>
              <w:rPr>
                <w:color w:val="0505EB"/>
                <w:w w:val="105"/>
                <w:sz w:val="17"/>
                <w:u w:val="single" w:color="0000ED"/>
              </w:rPr>
              <w:t>Protocolos ICMS 41/2008</w:t>
            </w:r>
            <w:r>
              <w:rPr>
                <w:color w:val="0505EB"/>
                <w:w w:val="105"/>
                <w:sz w:val="17"/>
              </w:rPr>
              <w:t> </w:t>
            </w:r>
            <w:r>
              <w:rPr>
                <w:color w:val="050505"/>
                <w:w w:val="105"/>
                <w:sz w:val="17"/>
              </w:rPr>
              <w:t>e </w:t>
            </w:r>
            <w:r>
              <w:rPr>
                <w:color w:val="0505EB"/>
                <w:w w:val="105"/>
                <w:sz w:val="17"/>
                <w:u w:val="thick" w:color="050505"/>
              </w:rPr>
              <w:t>49/2008</w:t>
            </w:r>
            <w:r>
              <w:rPr>
                <w:color w:val="050505"/>
                <w:w w:val="105"/>
                <w:sz w:val="17"/>
              </w:rPr>
              <w:t>) </w:t>
            </w:r>
            <w:r>
              <w:rPr>
                <w:color w:val="161616"/>
                <w:w w:val="105"/>
                <w:sz w:val="17"/>
              </w:rPr>
              <w:t>(</w:t>
            </w:r>
            <w:r>
              <w:rPr>
                <w:color w:val="0505EB"/>
                <w:w w:val="105"/>
                <w:sz w:val="17"/>
                <w:u w:val="single" w:color="0000ED"/>
              </w:rPr>
              <w:t>Protocolo ICMS 97/2010</w:t>
            </w:r>
            <w:r>
              <w:rPr>
                <w:color w:val="050505"/>
                <w:w w:val="105"/>
                <w:sz w:val="17"/>
              </w:rPr>
              <w:t>)</w:t>
            </w:r>
          </w:p>
          <w:p>
            <w:pPr>
              <w:pStyle w:val="TableParagraph"/>
              <w:spacing w:line="254" w:lineRule="auto" w:before="1"/>
              <w:ind w:left="105" w:right="3785"/>
              <w:rPr>
                <w:sz w:val="17"/>
              </w:rPr>
            </w:pPr>
            <w:r>
              <w:rPr>
                <w:color w:val="050505"/>
                <w:w w:val="105"/>
                <w:sz w:val="17"/>
              </w:rPr>
              <w:t>(</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 (</w:t>
            </w:r>
            <w:r>
              <w:rPr>
                <w:color w:val="0505EB"/>
                <w:w w:val="105"/>
                <w:sz w:val="17"/>
                <w:u w:val="single" w:color="0000ED"/>
              </w:rPr>
              <w:t>Convênios ICMS 142/2018</w:t>
            </w:r>
            <w:r>
              <w:rPr>
                <w:color w:val="0505EB"/>
                <w:w w:val="105"/>
                <w:sz w:val="17"/>
              </w:rPr>
              <w:t> </w:t>
            </w:r>
            <w:r>
              <w:rPr>
                <w:color w:val="050505"/>
                <w:w w:val="105"/>
                <w:sz w:val="17"/>
              </w:rPr>
              <w:t>e </w:t>
            </w:r>
            <w:r>
              <w:rPr>
                <w:color w:val="0505EB"/>
                <w:w w:val="105"/>
                <w:sz w:val="17"/>
                <w:u w:val="thick" w:color="050505"/>
              </w:rPr>
              <w:t>66/2022</w:t>
            </w:r>
            <w:r>
              <w:rPr>
                <w:color w:val="050505"/>
                <w:w w:val="105"/>
                <w:sz w:val="17"/>
              </w:rPr>
              <w:t>)</w:t>
            </w:r>
          </w:p>
          <w:p>
            <w:pPr>
              <w:pStyle w:val="TableParagraph"/>
              <w:spacing w:line="154" w:lineRule="exact"/>
              <w:ind w:left="106"/>
              <w:rPr>
                <w:sz w:val="14"/>
              </w:rPr>
            </w:pPr>
            <w:r>
              <w:rPr>
                <w:color w:val="0E850E"/>
                <w:w w:val="105"/>
                <w:sz w:val="14"/>
              </w:rPr>
              <w:t>Alterado pelo </w:t>
            </w:r>
            <w:r>
              <w:rPr>
                <w:color w:val="0505EB"/>
                <w:w w:val="105"/>
                <w:sz w:val="14"/>
                <w:u w:val="single" w:color="0000ED"/>
              </w:rPr>
              <w:t>Decreto </w:t>
            </w:r>
            <w:r>
              <w:rPr>
                <w:color w:val="1313ED"/>
                <w:w w:val="105"/>
                <w:sz w:val="14"/>
                <w:u w:val="single" w:color="0000ED"/>
              </w:rPr>
              <w:t>n</w:t>
            </w:r>
            <w:r>
              <w:rPr>
                <w:color w:val="3636EF"/>
                <w:w w:val="105"/>
                <w:sz w:val="14"/>
                <w:u w:val="single" w:color="0000ED"/>
              </w:rPr>
              <w:t>º </w:t>
            </w:r>
            <w:r>
              <w:rPr>
                <w:color w:val="1313ED"/>
                <w:w w:val="105"/>
                <w:sz w:val="14"/>
                <w:u w:val="single" w:color="0000ED"/>
              </w:rPr>
              <w:t>3.213</w:t>
            </w:r>
            <w:r>
              <w:rPr>
                <w:color w:val="3636EF"/>
                <w:w w:val="105"/>
                <w:sz w:val="14"/>
                <w:u w:val="single" w:color="0000ED"/>
              </w:rPr>
              <w:t>/</w:t>
            </w:r>
            <w:r>
              <w:rPr>
                <w:color w:val="0505EB"/>
                <w:w w:val="105"/>
                <w:sz w:val="14"/>
                <w:u w:val="single" w:color="0000ED"/>
              </w:rPr>
              <w:t>2023 </w:t>
            </w:r>
            <w:r>
              <w:rPr>
                <w:color w:val="1313ED"/>
                <w:w w:val="105"/>
                <w:sz w:val="14"/>
                <w:u w:val="single" w:color="0000ED"/>
              </w:rPr>
              <w:t>(DOE </w:t>
            </w:r>
            <w:r>
              <w:rPr>
                <w:color w:val="0505EB"/>
                <w:w w:val="105"/>
                <w:sz w:val="14"/>
                <w:u w:val="single" w:color="0000ED"/>
              </w:rPr>
              <w:t>de 22.08.2023</w:t>
            </w:r>
            <w:r>
              <w:rPr>
                <w:color w:val="0505EB"/>
                <w:w w:val="105"/>
                <w:sz w:val="14"/>
              </w:rPr>
              <w:t>)</w:t>
            </w:r>
            <w:r>
              <w:rPr>
                <w:color w:val="46A146"/>
                <w:w w:val="105"/>
                <w:sz w:val="14"/>
              </w:rPr>
              <w:t>, </w:t>
            </w:r>
            <w:r>
              <w:rPr>
                <w:color w:val="0E850E"/>
                <w:w w:val="105"/>
                <w:sz w:val="14"/>
              </w:rPr>
              <w:t>efeitos a partir de 01</w:t>
            </w:r>
            <w:r>
              <w:rPr>
                <w:color w:val="46A146"/>
                <w:w w:val="105"/>
                <w:sz w:val="14"/>
              </w:rPr>
              <w:t>.</w:t>
            </w:r>
            <w:r>
              <w:rPr>
                <w:color w:val="0E850E"/>
                <w:w w:val="105"/>
                <w:sz w:val="14"/>
              </w:rPr>
              <w:t>10</w:t>
            </w:r>
            <w:r>
              <w:rPr>
                <w:color w:val="2D932D"/>
                <w:w w:val="105"/>
                <w:sz w:val="14"/>
              </w:rPr>
              <w:t>.</w:t>
            </w:r>
            <w:r>
              <w:rPr>
                <w:color w:val="0E850E"/>
                <w:w w:val="105"/>
                <w:sz w:val="14"/>
              </w:rPr>
              <w:t>2023 </w:t>
            </w:r>
            <w:r>
              <w:rPr>
                <w:color w:val="FF0E0E"/>
                <w:w w:val="105"/>
                <w:sz w:val="14"/>
              </w:rPr>
              <w:t>Redação</w:t>
            </w:r>
          </w:p>
          <w:p>
            <w:pPr>
              <w:pStyle w:val="TableParagraph"/>
              <w:spacing w:line="134" w:lineRule="exact" w:before="3"/>
              <w:ind w:left="106"/>
              <w:rPr>
                <w:sz w:val="14"/>
              </w:rPr>
            </w:pPr>
            <w:r>
              <w:rPr>
                <w:color w:val="FF0E0E"/>
                <w:sz w:val="14"/>
              </w:rPr>
              <w:t>Anterior</w:t>
            </w:r>
          </w:p>
        </w:tc>
      </w:tr>
      <w:tr>
        <w:trPr>
          <w:trHeight w:val="635" w:hRule="atLeast"/>
        </w:trPr>
        <w:tc>
          <w:tcPr>
            <w:tcW w:w="1006" w:type="dxa"/>
          </w:tcPr>
          <w:p>
            <w:pPr>
              <w:pStyle w:val="TableParagraph"/>
              <w:spacing w:before="5"/>
              <w:rPr>
                <w:sz w:val="20"/>
              </w:rPr>
            </w:pPr>
          </w:p>
          <w:p>
            <w:pPr>
              <w:pStyle w:val="TableParagraph"/>
              <w:ind w:right="385"/>
              <w:jc w:val="right"/>
              <w:rPr>
                <w:sz w:val="17"/>
              </w:rPr>
            </w:pPr>
            <w:r>
              <w:rPr>
                <w:color w:val="050505"/>
                <w:sz w:val="17"/>
              </w:rPr>
              <w:t>63</w:t>
            </w:r>
          </w:p>
        </w:tc>
        <w:tc>
          <w:tcPr>
            <w:tcW w:w="1004" w:type="dxa"/>
          </w:tcPr>
          <w:p>
            <w:pPr>
              <w:pStyle w:val="TableParagraph"/>
              <w:spacing w:before="5"/>
              <w:rPr>
                <w:sz w:val="20"/>
              </w:rPr>
            </w:pPr>
          </w:p>
          <w:p>
            <w:pPr>
              <w:pStyle w:val="TableParagraph"/>
              <w:ind w:left="24" w:right="16"/>
              <w:jc w:val="center"/>
              <w:rPr>
                <w:sz w:val="17"/>
              </w:rPr>
            </w:pPr>
            <w:r>
              <w:rPr>
                <w:color w:val="050505"/>
                <w:sz w:val="17"/>
              </w:rPr>
              <w:t>01.064.00</w:t>
            </w:r>
          </w:p>
        </w:tc>
        <w:tc>
          <w:tcPr>
            <w:tcW w:w="992" w:type="dxa"/>
          </w:tcPr>
          <w:p>
            <w:pPr>
              <w:pStyle w:val="TableParagraph"/>
              <w:spacing w:before="5"/>
              <w:rPr>
                <w:sz w:val="20"/>
              </w:rPr>
            </w:pPr>
          </w:p>
          <w:p>
            <w:pPr>
              <w:pStyle w:val="TableParagraph"/>
              <w:ind w:left="21"/>
              <w:jc w:val="center"/>
              <w:rPr>
                <w:sz w:val="17"/>
              </w:rPr>
            </w:pPr>
            <w:r>
              <w:rPr>
                <w:color w:val="050505"/>
                <w:sz w:val="17"/>
              </w:rPr>
              <w:t>8534.00</w:t>
            </w:r>
          </w:p>
        </w:tc>
        <w:tc>
          <w:tcPr>
            <w:tcW w:w="7026" w:type="dxa"/>
          </w:tcPr>
          <w:p>
            <w:pPr>
              <w:pStyle w:val="TableParagraph"/>
              <w:spacing w:before="33"/>
              <w:ind w:left="102"/>
              <w:rPr>
                <w:sz w:val="17"/>
              </w:rPr>
            </w:pPr>
            <w:r>
              <w:rPr>
                <w:color w:val="050505"/>
                <w:sz w:val="17"/>
              </w:rPr>
              <w:t>Circuitos </w:t>
            </w:r>
            <w:r>
              <w:rPr>
                <w:color w:val="161616"/>
                <w:sz w:val="17"/>
              </w:rPr>
              <w:t>impressos</w:t>
            </w:r>
          </w:p>
          <w:p>
            <w:pPr>
              <w:pStyle w:val="TableParagraph"/>
              <w:spacing w:line="200" w:lineRule="atLeast" w:before="2"/>
              <w:ind w:left="104" w:right="42" w:firstLine="1"/>
              <w:rPr>
                <w:sz w:val="17"/>
              </w:rPr>
            </w:pPr>
            <w:r>
              <w:rPr>
                <w:color w:val="161616"/>
                <w:w w:val="105"/>
                <w:sz w:val="17"/>
              </w:rPr>
              <w:t>(</w:t>
            </w:r>
            <w:r>
              <w:rPr>
                <w:color w:val="0505EB"/>
                <w:w w:val="105"/>
                <w:sz w:val="17"/>
                <w:u w:val="single" w:color="0000ED"/>
              </w:rPr>
              <w:t>Protocolos ICMS 41/2008</w:t>
            </w:r>
            <w:r>
              <w:rPr>
                <w:color w:val="0505EB"/>
                <w:w w:val="105"/>
                <w:sz w:val="17"/>
              </w:rPr>
              <w:t> </w:t>
            </w:r>
            <w:r>
              <w:rPr>
                <w:color w:val="050505"/>
                <w:w w:val="105"/>
                <w:sz w:val="17"/>
              </w:rPr>
              <w:t>e </w:t>
            </w:r>
            <w:r>
              <w:rPr>
                <w:color w:val="0505EB"/>
                <w:w w:val="105"/>
                <w:sz w:val="17"/>
                <w:u w:val="thick" w:color="050505"/>
              </w:rPr>
              <w:t>49/2008</w:t>
            </w:r>
            <w:r>
              <w:rPr>
                <w:color w:val="050505"/>
                <w:w w:val="105"/>
                <w:sz w:val="17"/>
              </w:rPr>
              <w:t>) (</w:t>
            </w:r>
            <w:r>
              <w:rPr>
                <w:color w:val="0505EB"/>
                <w:w w:val="105"/>
                <w:sz w:val="17"/>
                <w:u w:val="single" w:color="0000ED"/>
              </w:rPr>
              <w:t>Protocolo ICMS 97/2010</w:t>
            </w:r>
            <w:r>
              <w:rPr>
                <w:color w:val="050505"/>
                <w:w w:val="105"/>
                <w:sz w:val="17"/>
              </w:rPr>
              <w:t>) (</w:t>
            </w:r>
            <w:r>
              <w:rPr>
                <w:color w:val="0505EB"/>
                <w:w w:val="105"/>
                <w:sz w:val="17"/>
                <w:u w:val="single" w:color="0000ED"/>
              </w:rPr>
              <w:t>Convênios ICMS</w:t>
            </w:r>
            <w:r>
              <w:rPr>
                <w:color w:val="0505EB"/>
                <w:w w:val="105"/>
                <w:sz w:val="17"/>
              </w:rPr>
              <w:t> </w:t>
            </w:r>
            <w:r>
              <w:rPr>
                <w:color w:val="0505EB"/>
                <w:w w:val="105"/>
                <w:sz w:val="17"/>
                <w:u w:val="thick" w:color="383838"/>
              </w:rPr>
              <w:t>92/2015</w:t>
            </w:r>
            <w:r>
              <w:rPr>
                <w:color w:val="383838"/>
                <w:w w:val="105"/>
                <w:sz w:val="17"/>
              </w:rPr>
              <w:t>, </w:t>
            </w:r>
            <w:r>
              <w:rPr>
                <w:color w:val="0505EB"/>
                <w:w w:val="105"/>
                <w:sz w:val="17"/>
                <w:u w:val="single" w:color="0000ED"/>
              </w:rPr>
              <w:t>146/2015</w:t>
            </w:r>
            <w:r>
              <w:rPr>
                <w:color w:val="0505EB"/>
                <w:w w:val="105"/>
                <w:sz w:val="17"/>
              </w:rPr>
              <w:t> </w:t>
            </w:r>
            <w:r>
              <w:rPr>
                <w:color w:val="050505"/>
                <w:w w:val="105"/>
                <w:sz w:val="16"/>
              </w:rPr>
              <w:t>e </w:t>
            </w:r>
            <w:r>
              <w:rPr>
                <w:color w:val="0505EB"/>
                <w:w w:val="105"/>
                <w:sz w:val="17"/>
                <w:u w:val="thick" w:color="050505"/>
              </w:rPr>
              <w:t>53/2016</w:t>
            </w:r>
            <w:r>
              <w:rPr>
                <w:color w:val="050505"/>
                <w:w w:val="105"/>
                <w:sz w:val="17"/>
                <w:u w:val="thick" w:color="050505"/>
              </w:rPr>
              <w:t>)</w:t>
            </w:r>
          </w:p>
        </w:tc>
      </w:tr>
      <w:tr>
        <w:trPr>
          <w:trHeight w:val="636" w:hRule="atLeast"/>
        </w:trPr>
        <w:tc>
          <w:tcPr>
            <w:tcW w:w="1006" w:type="dxa"/>
          </w:tcPr>
          <w:p>
            <w:pPr>
              <w:pStyle w:val="TableParagraph"/>
              <w:spacing w:before="3"/>
              <w:rPr>
                <w:sz w:val="20"/>
              </w:rPr>
            </w:pPr>
          </w:p>
          <w:p>
            <w:pPr>
              <w:pStyle w:val="TableParagraph"/>
              <w:ind w:right="383"/>
              <w:jc w:val="right"/>
              <w:rPr>
                <w:sz w:val="17"/>
              </w:rPr>
            </w:pPr>
            <w:r>
              <w:rPr>
                <w:color w:val="050505"/>
                <w:sz w:val="17"/>
              </w:rPr>
              <w:t>64</w:t>
            </w:r>
          </w:p>
        </w:tc>
        <w:tc>
          <w:tcPr>
            <w:tcW w:w="1004" w:type="dxa"/>
          </w:tcPr>
          <w:p>
            <w:pPr>
              <w:pStyle w:val="TableParagraph"/>
              <w:spacing w:before="3"/>
              <w:rPr>
                <w:sz w:val="20"/>
              </w:rPr>
            </w:pPr>
          </w:p>
          <w:p>
            <w:pPr>
              <w:pStyle w:val="TableParagraph"/>
              <w:ind w:left="33" w:right="8"/>
              <w:jc w:val="center"/>
              <w:rPr>
                <w:sz w:val="17"/>
              </w:rPr>
            </w:pPr>
            <w:r>
              <w:rPr>
                <w:color w:val="050505"/>
                <w:w w:val="105"/>
                <w:sz w:val="17"/>
              </w:rPr>
              <w:t>01</w:t>
            </w:r>
            <w:r>
              <w:rPr>
                <w:color w:val="565656"/>
                <w:w w:val="105"/>
                <w:sz w:val="17"/>
              </w:rPr>
              <w:t>.</w:t>
            </w:r>
            <w:r>
              <w:rPr>
                <w:color w:val="050505"/>
                <w:w w:val="105"/>
                <w:sz w:val="17"/>
              </w:rPr>
              <w:t>065</w:t>
            </w:r>
            <w:r>
              <w:rPr>
                <w:color w:val="484848"/>
                <w:w w:val="105"/>
                <w:sz w:val="17"/>
              </w:rPr>
              <w:t>.</w:t>
            </w:r>
            <w:r>
              <w:rPr>
                <w:color w:val="050505"/>
                <w:w w:val="105"/>
                <w:sz w:val="17"/>
              </w:rPr>
              <w:t>00</w:t>
            </w:r>
          </w:p>
        </w:tc>
        <w:tc>
          <w:tcPr>
            <w:tcW w:w="992" w:type="dxa"/>
          </w:tcPr>
          <w:p>
            <w:pPr>
              <w:pStyle w:val="TableParagraph"/>
              <w:spacing w:before="132"/>
              <w:ind w:left="183"/>
              <w:rPr>
                <w:sz w:val="17"/>
              </w:rPr>
            </w:pPr>
            <w:r>
              <w:rPr>
                <w:color w:val="050505"/>
                <w:sz w:val="17"/>
              </w:rPr>
              <w:t>8535.30</w:t>
            </w:r>
          </w:p>
          <w:p>
            <w:pPr>
              <w:pStyle w:val="TableParagraph"/>
              <w:spacing w:before="12"/>
              <w:ind w:left="231"/>
              <w:rPr>
                <w:sz w:val="17"/>
              </w:rPr>
            </w:pPr>
            <w:r>
              <w:rPr>
                <w:color w:val="050505"/>
                <w:w w:val="105"/>
                <w:sz w:val="17"/>
              </w:rPr>
              <w:t>8536</w:t>
            </w:r>
            <w:r>
              <w:rPr>
                <w:color w:val="484848"/>
                <w:w w:val="105"/>
                <w:sz w:val="17"/>
              </w:rPr>
              <w:t>.</w:t>
            </w:r>
            <w:r>
              <w:rPr>
                <w:color w:val="050505"/>
                <w:w w:val="105"/>
                <w:sz w:val="17"/>
              </w:rPr>
              <w:t>5</w:t>
            </w:r>
          </w:p>
        </w:tc>
        <w:tc>
          <w:tcPr>
            <w:tcW w:w="7026" w:type="dxa"/>
          </w:tcPr>
          <w:p>
            <w:pPr>
              <w:pStyle w:val="TableParagraph"/>
              <w:spacing w:before="31"/>
              <w:ind w:left="105"/>
              <w:rPr>
                <w:sz w:val="17"/>
              </w:rPr>
            </w:pPr>
            <w:r>
              <w:rPr>
                <w:color w:val="050505"/>
                <w:w w:val="105"/>
                <w:sz w:val="17"/>
              </w:rPr>
              <w:t>Interruptores e seccionadores e comutadores</w:t>
            </w:r>
          </w:p>
          <w:p>
            <w:pPr>
              <w:pStyle w:val="TableParagraph"/>
              <w:spacing w:line="206" w:lineRule="exact" w:before="1"/>
              <w:ind w:left="105" w:right="42"/>
              <w:rPr>
                <w:sz w:val="17"/>
              </w:rPr>
            </w:pPr>
            <w:r>
              <w:rPr>
                <w:color w:val="050505"/>
                <w:w w:val="105"/>
                <w:sz w:val="17"/>
              </w:rPr>
              <w:t>(</w:t>
            </w:r>
            <w:r>
              <w:rPr>
                <w:color w:val="0505EB"/>
                <w:w w:val="105"/>
                <w:sz w:val="17"/>
                <w:u w:val="single" w:color="0000ED"/>
              </w:rPr>
              <w:t>Protocolos ICMS 41/2008</w:t>
            </w:r>
            <w:r>
              <w:rPr>
                <w:color w:val="282828"/>
                <w:w w:val="105"/>
                <w:sz w:val="17"/>
              </w:rPr>
              <w:t>, </w:t>
            </w:r>
            <w:r>
              <w:rPr>
                <w:color w:val="0505EB"/>
                <w:w w:val="105"/>
                <w:sz w:val="17"/>
                <w:u w:val="thick" w:color="0505EB"/>
              </w:rPr>
              <w:t>49/2008</w:t>
            </w:r>
            <w:r>
              <w:rPr>
                <w:color w:val="0505EB"/>
                <w:w w:val="105"/>
                <w:sz w:val="17"/>
              </w:rPr>
              <w:t> </w:t>
            </w:r>
            <w:r>
              <w:rPr>
                <w:color w:val="050505"/>
                <w:w w:val="105"/>
                <w:sz w:val="17"/>
              </w:rPr>
              <w:t>e </w:t>
            </w:r>
            <w:r>
              <w:rPr>
                <w:color w:val="0505EB"/>
                <w:w w:val="105"/>
                <w:sz w:val="17"/>
                <w:u w:val="thick" w:color="050505"/>
              </w:rPr>
              <w:t>5/2011</w:t>
            </w:r>
            <w:r>
              <w:rPr>
                <w:color w:val="050505"/>
                <w:w w:val="105"/>
                <w:sz w:val="17"/>
                <w:u w:val="thick" w:color="050505"/>
              </w:rPr>
              <w:t>)</w:t>
            </w:r>
            <w:r>
              <w:rPr>
                <w:color w:val="050505"/>
                <w:w w:val="105"/>
                <w:sz w:val="17"/>
              </w:rPr>
              <w:t> (</w:t>
            </w:r>
            <w:r>
              <w:rPr>
                <w:color w:val="0505EB"/>
                <w:w w:val="105"/>
                <w:sz w:val="17"/>
                <w:u w:val="single" w:color="0000ED"/>
              </w:rPr>
              <w:t>Protocolos ICMS 97/2010</w:t>
            </w:r>
            <w:r>
              <w:rPr>
                <w:color w:val="0505EB"/>
                <w:w w:val="105"/>
                <w:sz w:val="17"/>
              </w:rPr>
              <w:t> </w:t>
            </w:r>
            <w:r>
              <w:rPr>
                <w:color w:val="050505"/>
                <w:w w:val="105"/>
                <w:sz w:val="17"/>
              </w:rPr>
              <w:t>e </w:t>
            </w:r>
            <w:r>
              <w:rPr>
                <w:color w:val="0505EB"/>
                <w:w w:val="105"/>
                <w:sz w:val="17"/>
                <w:u w:val="thick" w:color="050505"/>
              </w:rPr>
              <w:t>41/2014</w:t>
            </w:r>
            <w:r>
              <w:rPr>
                <w:color w:val="050505"/>
                <w:w w:val="105"/>
                <w:sz w:val="17"/>
                <w:u w:val="thick" w:color="050505"/>
              </w:rPr>
              <w:t>)</w:t>
            </w:r>
            <w:r>
              <w:rPr>
                <w:color w:val="050505"/>
                <w:w w:val="105"/>
                <w:sz w:val="17"/>
              </w:rPr>
              <w:t> (</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bl>
    <w:p>
      <w:pPr>
        <w:spacing w:after="0" w:line="206" w:lineRule="exact"/>
        <w:rPr>
          <w:sz w:val="17"/>
        </w:rPr>
        <w:sectPr>
          <w:pgSz w:w="11910" w:h="16840"/>
          <w:pgMar w:top="540" w:bottom="280" w:left="540" w:right="500"/>
        </w:sectPr>
      </w:pPr>
    </w:p>
    <w:tbl>
      <w:tblPr>
        <w:tblW w:w="0" w:type="auto"/>
        <w:jc w:val="left"/>
        <w:tblInd w:w="4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006"/>
        <w:gridCol w:w="1004"/>
        <w:gridCol w:w="992"/>
        <w:gridCol w:w="7026"/>
      </w:tblGrid>
      <w:tr>
        <w:trPr>
          <w:trHeight w:val="635" w:hRule="atLeast"/>
        </w:trPr>
        <w:tc>
          <w:tcPr>
            <w:tcW w:w="1006" w:type="dxa"/>
          </w:tcPr>
          <w:p>
            <w:pPr>
              <w:pStyle w:val="TableParagraph"/>
              <w:spacing w:before="2"/>
              <w:rPr>
                <w:sz w:val="18"/>
              </w:rPr>
            </w:pPr>
          </w:p>
          <w:p>
            <w:pPr>
              <w:pStyle w:val="TableParagraph"/>
              <w:ind w:left="79" w:right="58"/>
              <w:jc w:val="center"/>
              <w:rPr>
                <w:sz w:val="17"/>
              </w:rPr>
            </w:pPr>
            <w:r>
              <w:rPr>
                <w:color w:val="050505"/>
                <w:w w:val="105"/>
                <w:sz w:val="17"/>
              </w:rPr>
              <w:t>65</w:t>
            </w:r>
          </w:p>
        </w:tc>
        <w:tc>
          <w:tcPr>
            <w:tcW w:w="1004" w:type="dxa"/>
          </w:tcPr>
          <w:p>
            <w:pPr>
              <w:pStyle w:val="TableParagraph"/>
              <w:spacing w:before="2"/>
              <w:rPr>
                <w:sz w:val="18"/>
              </w:rPr>
            </w:pPr>
          </w:p>
          <w:p>
            <w:pPr>
              <w:pStyle w:val="TableParagraph"/>
              <w:ind w:left="24" w:right="16"/>
              <w:jc w:val="center"/>
              <w:rPr>
                <w:sz w:val="17"/>
              </w:rPr>
            </w:pPr>
            <w:r>
              <w:rPr>
                <w:color w:val="050505"/>
                <w:sz w:val="17"/>
              </w:rPr>
              <w:t>01.066.00</w:t>
            </w:r>
          </w:p>
        </w:tc>
        <w:tc>
          <w:tcPr>
            <w:tcW w:w="992" w:type="dxa"/>
          </w:tcPr>
          <w:p>
            <w:pPr>
              <w:pStyle w:val="TableParagraph"/>
              <w:spacing w:before="2"/>
              <w:rPr>
                <w:sz w:val="18"/>
              </w:rPr>
            </w:pPr>
          </w:p>
          <w:p>
            <w:pPr>
              <w:pStyle w:val="TableParagraph"/>
              <w:ind w:left="32"/>
              <w:jc w:val="center"/>
              <w:rPr>
                <w:sz w:val="17"/>
              </w:rPr>
            </w:pPr>
            <w:r>
              <w:rPr>
                <w:color w:val="050505"/>
                <w:w w:val="105"/>
                <w:sz w:val="17"/>
              </w:rPr>
              <w:t>8536</w:t>
            </w:r>
            <w:r>
              <w:rPr>
                <w:color w:val="2A2A2A"/>
                <w:w w:val="105"/>
                <w:sz w:val="17"/>
              </w:rPr>
              <w:t>.</w:t>
            </w:r>
            <w:r>
              <w:rPr>
                <w:color w:val="050505"/>
                <w:w w:val="105"/>
                <w:sz w:val="17"/>
              </w:rPr>
              <w:t>10.00</w:t>
            </w:r>
          </w:p>
        </w:tc>
        <w:tc>
          <w:tcPr>
            <w:tcW w:w="7026" w:type="dxa"/>
          </w:tcPr>
          <w:p>
            <w:pPr>
              <w:pStyle w:val="TableParagraph"/>
              <w:spacing w:before="3"/>
              <w:ind w:left="106"/>
              <w:rPr>
                <w:sz w:val="17"/>
              </w:rPr>
            </w:pPr>
            <w:r>
              <w:rPr>
                <w:color w:val="050505"/>
                <w:w w:val="105"/>
                <w:sz w:val="17"/>
              </w:rPr>
              <w:t>Fusíveis e corta-circuitos de fusíveis</w:t>
            </w:r>
          </w:p>
          <w:p>
            <w:pPr>
              <w:pStyle w:val="TableParagraph"/>
              <w:spacing w:line="247" w:lineRule="auto" w:before="11"/>
              <w:ind w:left="104" w:right="42" w:firstLine="1"/>
              <w:rPr>
                <w:sz w:val="17"/>
              </w:rPr>
            </w:pPr>
            <w:r>
              <w:rPr>
                <w:color w:val="050505"/>
                <w:w w:val="105"/>
                <w:sz w:val="17"/>
              </w:rPr>
              <w:t>(</w:t>
            </w:r>
            <w:r>
              <w:rPr>
                <w:color w:val="0505EB"/>
                <w:w w:val="105"/>
                <w:sz w:val="17"/>
                <w:u w:val="single" w:color="0000ED"/>
              </w:rPr>
              <w:t>Protocolos ICMS 41/2008</w:t>
            </w:r>
            <w:r>
              <w:rPr>
                <w:color w:val="0505EB"/>
                <w:w w:val="105"/>
                <w:sz w:val="17"/>
              </w:rPr>
              <w:t> </w:t>
            </w:r>
            <w:r>
              <w:rPr>
                <w:color w:val="050505"/>
                <w:w w:val="105"/>
                <w:sz w:val="17"/>
              </w:rPr>
              <w:t>e </w:t>
            </w:r>
            <w:r>
              <w:rPr>
                <w:color w:val="0505EB"/>
                <w:w w:val="105"/>
                <w:sz w:val="17"/>
                <w:u w:val="thick" w:color="050505"/>
              </w:rPr>
              <w:t>49/2008</w:t>
            </w:r>
            <w:r>
              <w:rPr>
                <w:color w:val="050505"/>
                <w:w w:val="105"/>
                <w:sz w:val="17"/>
              </w:rPr>
              <w:t>) (</w:t>
            </w:r>
            <w:r>
              <w:rPr>
                <w:color w:val="0505EB"/>
                <w:w w:val="105"/>
                <w:sz w:val="17"/>
                <w:u w:val="single" w:color="0000ED"/>
              </w:rPr>
              <w:t>Protocolo ICMS 97/2010</w:t>
            </w:r>
            <w:r>
              <w:rPr>
                <w:color w:val="050505"/>
                <w:w w:val="105"/>
                <w:sz w:val="17"/>
              </w:rPr>
              <w:t>) (</w:t>
            </w:r>
            <w:r>
              <w:rPr>
                <w:color w:val="0505EB"/>
                <w:w w:val="105"/>
                <w:sz w:val="17"/>
                <w:u w:val="single" w:color="0000ED"/>
              </w:rPr>
              <w:t>Convênios ICMS</w:t>
            </w:r>
            <w:r>
              <w:rPr>
                <w:color w:val="0505EB"/>
                <w:w w:val="105"/>
                <w:sz w:val="17"/>
              </w:rPr>
              <w:t> </w:t>
            </w:r>
            <w:r>
              <w:rPr>
                <w:color w:val="0505EB"/>
                <w:w w:val="105"/>
                <w:sz w:val="17"/>
                <w:u w:val="thick" w:color="0505EB"/>
              </w:rPr>
              <w:t>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637" w:hRule="atLeast"/>
        </w:trPr>
        <w:tc>
          <w:tcPr>
            <w:tcW w:w="1006" w:type="dxa"/>
          </w:tcPr>
          <w:p>
            <w:pPr>
              <w:pStyle w:val="TableParagraph"/>
              <w:spacing w:before="1"/>
              <w:rPr>
                <w:sz w:val="18"/>
              </w:rPr>
            </w:pPr>
          </w:p>
          <w:p>
            <w:pPr>
              <w:pStyle w:val="TableParagraph"/>
              <w:ind w:left="76" w:right="58"/>
              <w:jc w:val="center"/>
              <w:rPr>
                <w:sz w:val="17"/>
              </w:rPr>
            </w:pPr>
            <w:r>
              <w:rPr>
                <w:color w:val="050505"/>
                <w:sz w:val="17"/>
              </w:rPr>
              <w:t>66</w:t>
            </w:r>
          </w:p>
        </w:tc>
        <w:tc>
          <w:tcPr>
            <w:tcW w:w="1004" w:type="dxa"/>
          </w:tcPr>
          <w:p>
            <w:pPr>
              <w:pStyle w:val="TableParagraph"/>
              <w:spacing w:before="1"/>
              <w:rPr>
                <w:sz w:val="18"/>
              </w:rPr>
            </w:pPr>
          </w:p>
          <w:p>
            <w:pPr>
              <w:pStyle w:val="TableParagraph"/>
              <w:ind w:left="24" w:right="16"/>
              <w:jc w:val="center"/>
              <w:rPr>
                <w:sz w:val="17"/>
              </w:rPr>
            </w:pPr>
            <w:r>
              <w:rPr>
                <w:color w:val="050505"/>
                <w:sz w:val="17"/>
              </w:rPr>
              <w:t>01.067.00</w:t>
            </w:r>
          </w:p>
        </w:tc>
        <w:tc>
          <w:tcPr>
            <w:tcW w:w="992" w:type="dxa"/>
          </w:tcPr>
          <w:p>
            <w:pPr>
              <w:pStyle w:val="TableParagraph"/>
              <w:spacing w:before="1"/>
              <w:rPr>
                <w:sz w:val="18"/>
              </w:rPr>
            </w:pPr>
          </w:p>
          <w:p>
            <w:pPr>
              <w:pStyle w:val="TableParagraph"/>
              <w:ind w:left="40"/>
              <w:jc w:val="center"/>
              <w:rPr>
                <w:sz w:val="17"/>
              </w:rPr>
            </w:pPr>
            <w:r>
              <w:rPr>
                <w:color w:val="050505"/>
                <w:w w:val="105"/>
                <w:sz w:val="17"/>
              </w:rPr>
              <w:t>8536</w:t>
            </w:r>
            <w:r>
              <w:rPr>
                <w:color w:val="2A2A2A"/>
                <w:w w:val="105"/>
                <w:sz w:val="17"/>
              </w:rPr>
              <w:t>.</w:t>
            </w:r>
            <w:r>
              <w:rPr>
                <w:color w:val="050505"/>
                <w:w w:val="105"/>
                <w:sz w:val="17"/>
              </w:rPr>
              <w:t>20.00</w:t>
            </w:r>
          </w:p>
        </w:tc>
        <w:tc>
          <w:tcPr>
            <w:tcW w:w="7026" w:type="dxa"/>
          </w:tcPr>
          <w:p>
            <w:pPr>
              <w:pStyle w:val="TableParagraph"/>
              <w:spacing w:before="6"/>
              <w:ind w:left="103"/>
              <w:rPr>
                <w:sz w:val="17"/>
              </w:rPr>
            </w:pPr>
            <w:r>
              <w:rPr>
                <w:color w:val="050505"/>
                <w:sz w:val="17"/>
              </w:rPr>
              <w:t>Disjuntores</w:t>
            </w:r>
          </w:p>
          <w:p>
            <w:pPr>
              <w:pStyle w:val="TableParagraph"/>
              <w:spacing w:line="206" w:lineRule="exact" w:before="1"/>
              <w:ind w:left="104" w:right="42" w:firstLine="1"/>
              <w:rPr>
                <w:sz w:val="17"/>
              </w:rPr>
            </w:pPr>
            <w:r>
              <w:rPr>
                <w:color w:val="050505"/>
                <w:w w:val="105"/>
                <w:sz w:val="17"/>
              </w:rPr>
              <w:t>(</w:t>
            </w:r>
            <w:r>
              <w:rPr>
                <w:color w:val="0505EB"/>
                <w:w w:val="105"/>
                <w:sz w:val="17"/>
                <w:u w:val="single" w:color="0000ED"/>
              </w:rPr>
              <w:t>Protocolos ICMS 41/2008</w:t>
            </w:r>
            <w:r>
              <w:rPr>
                <w:color w:val="0505EB"/>
                <w:w w:val="105"/>
                <w:sz w:val="17"/>
              </w:rPr>
              <w:t> </w:t>
            </w:r>
            <w:r>
              <w:rPr>
                <w:color w:val="050505"/>
                <w:w w:val="105"/>
                <w:sz w:val="17"/>
              </w:rPr>
              <w:t>e </w:t>
            </w:r>
            <w:r>
              <w:rPr>
                <w:color w:val="0505EB"/>
                <w:w w:val="105"/>
                <w:sz w:val="17"/>
                <w:u w:val="thick" w:color="050505"/>
              </w:rPr>
              <w:t>49/2008</w:t>
            </w:r>
            <w:r>
              <w:rPr>
                <w:color w:val="050505"/>
                <w:w w:val="105"/>
                <w:sz w:val="17"/>
              </w:rPr>
              <w:t>) (</w:t>
            </w:r>
            <w:r>
              <w:rPr>
                <w:color w:val="0505EB"/>
                <w:w w:val="105"/>
                <w:sz w:val="17"/>
                <w:u w:val="single" w:color="0000ED"/>
              </w:rPr>
              <w:t>Protocolo ICMS 97/2010</w:t>
            </w:r>
            <w:r>
              <w:rPr>
                <w:color w:val="050505"/>
                <w:w w:val="105"/>
                <w:sz w:val="17"/>
              </w:rPr>
              <w:t>) (</w:t>
            </w:r>
            <w:r>
              <w:rPr>
                <w:color w:val="0505EB"/>
                <w:w w:val="105"/>
                <w:sz w:val="17"/>
                <w:u w:val="single" w:color="0000ED"/>
              </w:rPr>
              <w:t>Convênios ICMS</w:t>
            </w:r>
            <w:r>
              <w:rPr>
                <w:color w:val="0505EB"/>
                <w:w w:val="105"/>
                <w:sz w:val="17"/>
              </w:rPr>
              <w:t> </w:t>
            </w:r>
            <w:r>
              <w:rPr>
                <w:color w:val="0505EB"/>
                <w:w w:val="105"/>
                <w:sz w:val="17"/>
                <w:u w:val="thick" w:color="0505EB"/>
              </w:rPr>
              <w:t>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632" w:hRule="atLeast"/>
        </w:trPr>
        <w:tc>
          <w:tcPr>
            <w:tcW w:w="1006" w:type="dxa"/>
          </w:tcPr>
          <w:p>
            <w:pPr>
              <w:pStyle w:val="TableParagraph"/>
              <w:spacing w:before="1"/>
              <w:rPr>
                <w:sz w:val="18"/>
              </w:rPr>
            </w:pPr>
          </w:p>
          <w:p>
            <w:pPr>
              <w:pStyle w:val="TableParagraph"/>
              <w:ind w:left="76" w:right="58"/>
              <w:jc w:val="center"/>
              <w:rPr>
                <w:sz w:val="17"/>
              </w:rPr>
            </w:pPr>
            <w:r>
              <w:rPr>
                <w:color w:val="050505"/>
                <w:sz w:val="17"/>
              </w:rPr>
              <w:t>67</w:t>
            </w:r>
          </w:p>
        </w:tc>
        <w:tc>
          <w:tcPr>
            <w:tcW w:w="1004" w:type="dxa"/>
          </w:tcPr>
          <w:p>
            <w:pPr>
              <w:pStyle w:val="TableParagraph"/>
              <w:spacing w:before="1"/>
              <w:rPr>
                <w:sz w:val="18"/>
              </w:rPr>
            </w:pPr>
          </w:p>
          <w:p>
            <w:pPr>
              <w:pStyle w:val="TableParagraph"/>
              <w:ind w:left="24" w:right="16"/>
              <w:jc w:val="center"/>
              <w:rPr>
                <w:sz w:val="17"/>
              </w:rPr>
            </w:pPr>
            <w:r>
              <w:rPr>
                <w:color w:val="050505"/>
                <w:sz w:val="17"/>
              </w:rPr>
              <w:t>01.068.00</w:t>
            </w:r>
          </w:p>
        </w:tc>
        <w:tc>
          <w:tcPr>
            <w:tcW w:w="992" w:type="dxa"/>
          </w:tcPr>
          <w:p>
            <w:pPr>
              <w:pStyle w:val="TableParagraph"/>
              <w:spacing w:before="1"/>
              <w:rPr>
                <w:sz w:val="18"/>
              </w:rPr>
            </w:pPr>
          </w:p>
          <w:p>
            <w:pPr>
              <w:pStyle w:val="TableParagraph"/>
              <w:ind w:left="21"/>
              <w:jc w:val="center"/>
              <w:rPr>
                <w:sz w:val="17"/>
              </w:rPr>
            </w:pPr>
            <w:r>
              <w:rPr>
                <w:color w:val="050505"/>
                <w:sz w:val="17"/>
              </w:rPr>
              <w:t>8536.4</w:t>
            </w:r>
          </w:p>
        </w:tc>
        <w:tc>
          <w:tcPr>
            <w:tcW w:w="7026" w:type="dxa"/>
          </w:tcPr>
          <w:p>
            <w:pPr>
              <w:pStyle w:val="TableParagraph"/>
              <w:spacing w:before="2"/>
              <w:ind w:left="102"/>
              <w:rPr>
                <w:sz w:val="17"/>
              </w:rPr>
            </w:pPr>
            <w:r>
              <w:rPr>
                <w:color w:val="050505"/>
                <w:sz w:val="17"/>
              </w:rPr>
              <w:t>Relés</w:t>
            </w:r>
          </w:p>
          <w:p>
            <w:pPr>
              <w:pStyle w:val="TableParagraph"/>
              <w:spacing w:line="247" w:lineRule="auto" w:before="11"/>
              <w:ind w:left="104" w:right="42" w:firstLine="1"/>
              <w:rPr>
                <w:sz w:val="17"/>
              </w:rPr>
            </w:pPr>
            <w:r>
              <w:rPr>
                <w:color w:val="050505"/>
                <w:w w:val="105"/>
                <w:sz w:val="17"/>
              </w:rPr>
              <w:t>(</w:t>
            </w:r>
            <w:r>
              <w:rPr>
                <w:color w:val="0505EB"/>
                <w:w w:val="105"/>
                <w:sz w:val="17"/>
                <w:u w:val="single" w:color="0000ED"/>
              </w:rPr>
              <w:t>Protocolos ICMS 41/2008</w:t>
            </w:r>
            <w:r>
              <w:rPr>
                <w:color w:val="0505EB"/>
                <w:w w:val="105"/>
                <w:sz w:val="17"/>
              </w:rPr>
              <w:t> </w:t>
            </w:r>
            <w:r>
              <w:rPr>
                <w:color w:val="050505"/>
                <w:w w:val="105"/>
                <w:sz w:val="17"/>
              </w:rPr>
              <w:t>e </w:t>
            </w:r>
            <w:r>
              <w:rPr>
                <w:color w:val="0505EB"/>
                <w:w w:val="105"/>
                <w:sz w:val="17"/>
                <w:u w:val="thick" w:color="050505"/>
              </w:rPr>
              <w:t>49/2008</w:t>
            </w:r>
            <w:r>
              <w:rPr>
                <w:color w:val="050505"/>
                <w:w w:val="105"/>
                <w:sz w:val="17"/>
              </w:rPr>
              <w:t>) (</w:t>
            </w:r>
            <w:r>
              <w:rPr>
                <w:color w:val="0505EB"/>
                <w:w w:val="105"/>
                <w:sz w:val="17"/>
                <w:u w:val="single" w:color="0000ED"/>
              </w:rPr>
              <w:t>Protocolo ICMS 97/2010</w:t>
            </w:r>
            <w:r>
              <w:rPr>
                <w:color w:val="050505"/>
                <w:w w:val="105"/>
                <w:sz w:val="17"/>
              </w:rPr>
              <w:t>) (</w:t>
            </w:r>
            <w:r>
              <w:rPr>
                <w:color w:val="0505EB"/>
                <w:w w:val="105"/>
                <w:sz w:val="17"/>
                <w:u w:val="single" w:color="0000ED"/>
              </w:rPr>
              <w:t>Convênios ICMS</w:t>
            </w:r>
            <w:r>
              <w:rPr>
                <w:color w:val="0505EB"/>
                <w:w w:val="105"/>
                <w:sz w:val="17"/>
              </w:rPr>
              <w:t> </w:t>
            </w:r>
            <w:r>
              <w:rPr>
                <w:color w:val="0505EB"/>
                <w:w w:val="105"/>
                <w:sz w:val="17"/>
                <w:u w:val="thick" w:color="0505EB"/>
              </w:rPr>
              <w:t>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839" w:hRule="atLeast"/>
        </w:trPr>
        <w:tc>
          <w:tcPr>
            <w:tcW w:w="1006" w:type="dxa"/>
          </w:tcPr>
          <w:p>
            <w:pPr>
              <w:pStyle w:val="TableParagraph"/>
              <w:rPr>
                <w:sz w:val="18"/>
              </w:rPr>
            </w:pPr>
          </w:p>
          <w:p>
            <w:pPr>
              <w:pStyle w:val="TableParagraph"/>
              <w:spacing w:before="108"/>
              <w:ind w:left="76" w:right="58"/>
              <w:jc w:val="center"/>
              <w:rPr>
                <w:sz w:val="17"/>
              </w:rPr>
            </w:pPr>
            <w:r>
              <w:rPr>
                <w:color w:val="050505"/>
                <w:sz w:val="17"/>
              </w:rPr>
              <w:t>68</w:t>
            </w:r>
          </w:p>
        </w:tc>
        <w:tc>
          <w:tcPr>
            <w:tcW w:w="1004" w:type="dxa"/>
          </w:tcPr>
          <w:p>
            <w:pPr>
              <w:pStyle w:val="TableParagraph"/>
              <w:rPr>
                <w:sz w:val="18"/>
              </w:rPr>
            </w:pPr>
          </w:p>
          <w:p>
            <w:pPr>
              <w:pStyle w:val="TableParagraph"/>
              <w:spacing w:before="108"/>
              <w:ind w:left="33" w:right="8"/>
              <w:jc w:val="center"/>
              <w:rPr>
                <w:sz w:val="17"/>
              </w:rPr>
            </w:pPr>
            <w:r>
              <w:rPr>
                <w:color w:val="050505"/>
                <w:w w:val="105"/>
                <w:sz w:val="17"/>
              </w:rPr>
              <w:t>01</w:t>
            </w:r>
            <w:r>
              <w:rPr>
                <w:color w:val="424242"/>
                <w:w w:val="105"/>
                <w:sz w:val="17"/>
              </w:rPr>
              <w:t>.</w:t>
            </w:r>
            <w:r>
              <w:rPr>
                <w:color w:val="050505"/>
                <w:w w:val="105"/>
                <w:sz w:val="17"/>
              </w:rPr>
              <w:t>069</w:t>
            </w:r>
            <w:r>
              <w:rPr>
                <w:color w:val="424242"/>
                <w:w w:val="105"/>
                <w:sz w:val="17"/>
              </w:rPr>
              <w:t>.</w:t>
            </w:r>
            <w:r>
              <w:rPr>
                <w:color w:val="050505"/>
                <w:w w:val="105"/>
                <w:sz w:val="17"/>
              </w:rPr>
              <w:t>00</w:t>
            </w:r>
          </w:p>
        </w:tc>
        <w:tc>
          <w:tcPr>
            <w:tcW w:w="992" w:type="dxa"/>
          </w:tcPr>
          <w:p>
            <w:pPr>
              <w:pStyle w:val="TableParagraph"/>
              <w:rPr>
                <w:sz w:val="18"/>
              </w:rPr>
            </w:pPr>
          </w:p>
          <w:p>
            <w:pPr>
              <w:pStyle w:val="TableParagraph"/>
              <w:spacing w:before="108"/>
              <w:ind w:left="32"/>
              <w:jc w:val="center"/>
              <w:rPr>
                <w:sz w:val="17"/>
              </w:rPr>
            </w:pPr>
            <w:r>
              <w:rPr>
                <w:color w:val="050505"/>
                <w:w w:val="105"/>
                <w:sz w:val="17"/>
              </w:rPr>
              <w:t>85</w:t>
            </w:r>
            <w:r>
              <w:rPr>
                <w:color w:val="2A2A2A"/>
                <w:w w:val="105"/>
                <w:sz w:val="17"/>
              </w:rPr>
              <w:t>.</w:t>
            </w:r>
            <w:r>
              <w:rPr>
                <w:color w:val="050505"/>
                <w:w w:val="105"/>
                <w:sz w:val="17"/>
              </w:rPr>
              <w:t>38</w:t>
            </w:r>
          </w:p>
        </w:tc>
        <w:tc>
          <w:tcPr>
            <w:tcW w:w="7026" w:type="dxa"/>
          </w:tcPr>
          <w:p>
            <w:pPr>
              <w:pStyle w:val="TableParagraph"/>
              <w:spacing w:line="247" w:lineRule="auto" w:before="7"/>
              <w:ind w:left="102" w:right="42"/>
              <w:rPr>
                <w:sz w:val="17"/>
              </w:rPr>
            </w:pPr>
            <w:r>
              <w:rPr>
                <w:color w:val="050505"/>
                <w:w w:val="105"/>
                <w:sz w:val="17"/>
              </w:rPr>
              <w:t>Partes</w:t>
            </w:r>
            <w:r>
              <w:rPr>
                <w:color w:val="050505"/>
                <w:spacing w:val="-11"/>
                <w:w w:val="105"/>
                <w:sz w:val="17"/>
              </w:rPr>
              <w:t> </w:t>
            </w:r>
            <w:r>
              <w:rPr>
                <w:color w:val="050505"/>
                <w:w w:val="105"/>
                <w:sz w:val="17"/>
              </w:rPr>
              <w:t>reconhecíveis</w:t>
            </w:r>
            <w:r>
              <w:rPr>
                <w:color w:val="050505"/>
                <w:spacing w:val="-6"/>
                <w:w w:val="105"/>
                <w:sz w:val="17"/>
              </w:rPr>
              <w:t> </w:t>
            </w:r>
            <w:r>
              <w:rPr>
                <w:color w:val="050505"/>
                <w:w w:val="105"/>
                <w:sz w:val="17"/>
              </w:rPr>
              <w:t>como</w:t>
            </w:r>
            <w:r>
              <w:rPr>
                <w:color w:val="050505"/>
                <w:spacing w:val="-18"/>
                <w:w w:val="105"/>
                <w:sz w:val="17"/>
              </w:rPr>
              <w:t> </w:t>
            </w:r>
            <w:r>
              <w:rPr>
                <w:color w:val="050505"/>
                <w:w w:val="105"/>
                <w:sz w:val="17"/>
              </w:rPr>
              <w:t>exclusivas</w:t>
            </w:r>
            <w:r>
              <w:rPr>
                <w:color w:val="050505"/>
                <w:spacing w:val="-11"/>
                <w:w w:val="105"/>
                <w:sz w:val="17"/>
              </w:rPr>
              <w:t> </w:t>
            </w:r>
            <w:r>
              <w:rPr>
                <w:color w:val="050505"/>
                <w:w w:val="105"/>
                <w:sz w:val="17"/>
              </w:rPr>
              <w:t>ou</w:t>
            </w:r>
            <w:r>
              <w:rPr>
                <w:color w:val="050505"/>
                <w:spacing w:val="-19"/>
                <w:w w:val="105"/>
                <w:sz w:val="17"/>
              </w:rPr>
              <w:t> </w:t>
            </w:r>
            <w:r>
              <w:rPr>
                <w:color w:val="050505"/>
                <w:w w:val="105"/>
                <w:sz w:val="17"/>
              </w:rPr>
              <w:t>principalmente</w:t>
            </w:r>
            <w:r>
              <w:rPr>
                <w:color w:val="050505"/>
                <w:spacing w:val="-15"/>
                <w:w w:val="105"/>
                <w:sz w:val="17"/>
              </w:rPr>
              <w:t> </w:t>
            </w:r>
            <w:r>
              <w:rPr>
                <w:color w:val="050505"/>
                <w:w w:val="105"/>
                <w:sz w:val="17"/>
              </w:rPr>
              <w:t>destinados</w:t>
            </w:r>
            <w:r>
              <w:rPr>
                <w:color w:val="050505"/>
                <w:spacing w:val="-6"/>
                <w:w w:val="105"/>
                <w:sz w:val="17"/>
              </w:rPr>
              <w:t> </w:t>
            </w:r>
            <w:r>
              <w:rPr>
                <w:color w:val="050505"/>
                <w:w w:val="105"/>
                <w:sz w:val="17"/>
              </w:rPr>
              <w:t>aos</w:t>
            </w:r>
            <w:r>
              <w:rPr>
                <w:color w:val="050505"/>
                <w:spacing w:val="-14"/>
                <w:w w:val="105"/>
                <w:sz w:val="17"/>
              </w:rPr>
              <w:t> </w:t>
            </w:r>
            <w:r>
              <w:rPr>
                <w:color w:val="050505"/>
                <w:w w:val="105"/>
                <w:sz w:val="17"/>
              </w:rPr>
              <w:t>aparelhos</w:t>
            </w:r>
            <w:r>
              <w:rPr>
                <w:color w:val="050505"/>
                <w:spacing w:val="-10"/>
                <w:w w:val="105"/>
                <w:sz w:val="17"/>
              </w:rPr>
              <w:t> </w:t>
            </w:r>
            <w:r>
              <w:rPr>
                <w:color w:val="050505"/>
                <w:w w:val="105"/>
                <w:sz w:val="17"/>
              </w:rPr>
              <w:t>dos CEST </w:t>
            </w:r>
            <w:r>
              <w:rPr>
                <w:color w:val="050505"/>
                <w:spacing w:val="-3"/>
                <w:w w:val="105"/>
                <w:sz w:val="17"/>
              </w:rPr>
              <w:t>01</w:t>
            </w:r>
            <w:r>
              <w:rPr>
                <w:color w:val="424242"/>
                <w:spacing w:val="-3"/>
                <w:w w:val="105"/>
                <w:sz w:val="17"/>
              </w:rPr>
              <w:t>.</w:t>
            </w:r>
            <w:r>
              <w:rPr>
                <w:color w:val="050505"/>
                <w:spacing w:val="-3"/>
                <w:w w:val="105"/>
                <w:sz w:val="17"/>
              </w:rPr>
              <w:t>065</w:t>
            </w:r>
            <w:r>
              <w:rPr>
                <w:color w:val="2A2A2A"/>
                <w:spacing w:val="-3"/>
                <w:w w:val="105"/>
                <w:sz w:val="17"/>
              </w:rPr>
              <w:t>.</w:t>
            </w:r>
            <w:r>
              <w:rPr>
                <w:color w:val="050505"/>
                <w:spacing w:val="-3"/>
                <w:w w:val="105"/>
                <w:sz w:val="17"/>
              </w:rPr>
              <w:t>00</w:t>
            </w:r>
            <w:r>
              <w:rPr>
                <w:color w:val="2A2A2A"/>
                <w:spacing w:val="-3"/>
                <w:w w:val="105"/>
                <w:sz w:val="17"/>
              </w:rPr>
              <w:t>, </w:t>
            </w:r>
            <w:r>
              <w:rPr>
                <w:color w:val="050505"/>
                <w:spacing w:val="-4"/>
                <w:w w:val="105"/>
                <w:sz w:val="17"/>
              </w:rPr>
              <w:t>01</w:t>
            </w:r>
            <w:r>
              <w:rPr>
                <w:color w:val="424242"/>
                <w:spacing w:val="-4"/>
                <w:w w:val="105"/>
                <w:sz w:val="17"/>
              </w:rPr>
              <w:t>.</w:t>
            </w:r>
            <w:r>
              <w:rPr>
                <w:color w:val="050505"/>
                <w:spacing w:val="-4"/>
                <w:w w:val="105"/>
                <w:sz w:val="17"/>
              </w:rPr>
              <w:t>066</w:t>
            </w:r>
            <w:r>
              <w:rPr>
                <w:color w:val="2A2A2A"/>
                <w:spacing w:val="-4"/>
                <w:w w:val="105"/>
                <w:sz w:val="17"/>
              </w:rPr>
              <w:t>.</w:t>
            </w:r>
            <w:r>
              <w:rPr>
                <w:color w:val="050505"/>
                <w:spacing w:val="-4"/>
                <w:w w:val="105"/>
                <w:sz w:val="17"/>
              </w:rPr>
              <w:t>00</w:t>
            </w:r>
            <w:r>
              <w:rPr>
                <w:color w:val="424242"/>
                <w:spacing w:val="-4"/>
                <w:w w:val="105"/>
                <w:sz w:val="17"/>
              </w:rPr>
              <w:t>, </w:t>
            </w:r>
            <w:r>
              <w:rPr>
                <w:color w:val="050505"/>
                <w:spacing w:val="-4"/>
                <w:w w:val="105"/>
                <w:sz w:val="17"/>
              </w:rPr>
              <w:t>01</w:t>
            </w:r>
            <w:r>
              <w:rPr>
                <w:color w:val="424242"/>
                <w:spacing w:val="-4"/>
                <w:w w:val="105"/>
                <w:sz w:val="17"/>
              </w:rPr>
              <w:t>.</w:t>
            </w:r>
            <w:r>
              <w:rPr>
                <w:color w:val="050505"/>
                <w:spacing w:val="-4"/>
                <w:w w:val="105"/>
                <w:sz w:val="17"/>
              </w:rPr>
              <w:t>067</w:t>
            </w:r>
            <w:r>
              <w:rPr>
                <w:color w:val="2A2A2A"/>
                <w:spacing w:val="-4"/>
                <w:w w:val="105"/>
                <w:sz w:val="17"/>
              </w:rPr>
              <w:t>.</w:t>
            </w:r>
            <w:r>
              <w:rPr>
                <w:color w:val="050505"/>
                <w:spacing w:val="-4"/>
                <w:w w:val="105"/>
                <w:sz w:val="17"/>
              </w:rPr>
              <w:t>00 </w:t>
            </w:r>
            <w:r>
              <w:rPr>
                <w:color w:val="050505"/>
                <w:w w:val="105"/>
                <w:sz w:val="17"/>
              </w:rPr>
              <w:t>e</w:t>
            </w:r>
            <w:r>
              <w:rPr>
                <w:color w:val="050505"/>
                <w:spacing w:val="-6"/>
                <w:w w:val="105"/>
                <w:sz w:val="17"/>
              </w:rPr>
              <w:t> </w:t>
            </w:r>
            <w:r>
              <w:rPr>
                <w:color w:val="050505"/>
                <w:spacing w:val="-4"/>
                <w:w w:val="105"/>
                <w:sz w:val="17"/>
              </w:rPr>
              <w:t>01</w:t>
            </w:r>
            <w:r>
              <w:rPr>
                <w:color w:val="424242"/>
                <w:spacing w:val="-4"/>
                <w:w w:val="105"/>
                <w:sz w:val="17"/>
              </w:rPr>
              <w:t>.</w:t>
            </w:r>
            <w:r>
              <w:rPr>
                <w:color w:val="050505"/>
                <w:spacing w:val="-4"/>
                <w:w w:val="105"/>
                <w:sz w:val="17"/>
              </w:rPr>
              <w:t>068</w:t>
            </w:r>
            <w:r>
              <w:rPr>
                <w:color w:val="424242"/>
                <w:spacing w:val="-4"/>
                <w:w w:val="105"/>
                <w:sz w:val="17"/>
              </w:rPr>
              <w:t>.</w:t>
            </w:r>
            <w:r>
              <w:rPr>
                <w:color w:val="050505"/>
                <w:spacing w:val="-4"/>
                <w:w w:val="105"/>
                <w:sz w:val="17"/>
              </w:rPr>
              <w:t>00</w:t>
            </w:r>
          </w:p>
          <w:p>
            <w:pPr>
              <w:pStyle w:val="TableParagraph"/>
              <w:spacing w:line="247" w:lineRule="auto" w:before="6"/>
              <w:ind w:left="104" w:right="42" w:firstLine="1"/>
              <w:rPr>
                <w:sz w:val="17"/>
              </w:rPr>
            </w:pPr>
            <w:r>
              <w:rPr>
                <w:color w:val="050505"/>
                <w:w w:val="105"/>
                <w:sz w:val="17"/>
              </w:rPr>
              <w:t>(</w:t>
            </w:r>
            <w:r>
              <w:rPr>
                <w:color w:val="0505EB"/>
                <w:w w:val="105"/>
                <w:sz w:val="17"/>
                <w:u w:val="single" w:color="0000ED"/>
              </w:rPr>
              <w:t>Protocolos ICMS 41/2008</w:t>
            </w:r>
            <w:r>
              <w:rPr>
                <w:color w:val="0505EB"/>
                <w:w w:val="105"/>
                <w:sz w:val="17"/>
              </w:rPr>
              <w:t> </w:t>
            </w:r>
            <w:r>
              <w:rPr>
                <w:color w:val="050505"/>
                <w:w w:val="105"/>
                <w:sz w:val="17"/>
              </w:rPr>
              <w:t>e </w:t>
            </w:r>
            <w:r>
              <w:rPr>
                <w:color w:val="0505EB"/>
                <w:w w:val="105"/>
                <w:sz w:val="17"/>
                <w:u w:val="thick" w:color="050505"/>
              </w:rPr>
              <w:t>49/2008</w:t>
            </w:r>
            <w:r>
              <w:rPr>
                <w:color w:val="050505"/>
                <w:w w:val="105"/>
                <w:sz w:val="17"/>
              </w:rPr>
              <w:t>) (</w:t>
            </w:r>
            <w:r>
              <w:rPr>
                <w:color w:val="0505EB"/>
                <w:w w:val="105"/>
                <w:sz w:val="17"/>
                <w:u w:val="single" w:color="0000ED"/>
              </w:rPr>
              <w:t>Protocolo ICMS 97/2010</w:t>
            </w:r>
            <w:r>
              <w:rPr>
                <w:color w:val="050505"/>
                <w:w w:val="105"/>
                <w:sz w:val="17"/>
              </w:rPr>
              <w:t>) (</w:t>
            </w:r>
            <w:r>
              <w:rPr>
                <w:color w:val="0505EB"/>
                <w:w w:val="105"/>
                <w:sz w:val="17"/>
                <w:u w:val="single" w:color="0000ED"/>
              </w:rPr>
              <w:t>Convênios ICMS</w:t>
            </w:r>
            <w:r>
              <w:rPr>
                <w:color w:val="0505EB"/>
                <w:w w:val="105"/>
                <w:sz w:val="17"/>
              </w:rPr>
              <w:t> </w:t>
            </w:r>
            <w:r>
              <w:rPr>
                <w:color w:val="0505EB"/>
                <w:w w:val="105"/>
                <w:sz w:val="17"/>
                <w:u w:val="thick" w:color="2A2A2A"/>
              </w:rPr>
              <w:t>92/2015</w:t>
            </w:r>
            <w:r>
              <w:rPr>
                <w:color w:val="2A2A2A"/>
                <w:w w:val="105"/>
                <w:sz w:val="17"/>
              </w:rPr>
              <w:t>, </w:t>
            </w:r>
            <w:r>
              <w:rPr>
                <w:color w:val="0505EB"/>
                <w:w w:val="105"/>
                <w:sz w:val="17"/>
                <w:u w:val="single" w:color="0000ED"/>
              </w:rPr>
              <w:t>146/2015</w:t>
            </w:r>
            <w:r>
              <w:rPr>
                <w:color w:val="0505EB"/>
                <w:w w:val="105"/>
                <w:sz w:val="17"/>
              </w:rPr>
              <w:t> </w:t>
            </w:r>
            <w:r>
              <w:rPr>
                <w:color w:val="050505"/>
                <w:w w:val="105"/>
                <w:sz w:val="16"/>
              </w:rPr>
              <w:t>e </w:t>
            </w:r>
            <w:r>
              <w:rPr>
                <w:color w:val="0505EB"/>
                <w:w w:val="105"/>
                <w:sz w:val="17"/>
                <w:u w:val="thick" w:color="050505"/>
              </w:rPr>
              <w:t>53/2016</w:t>
            </w:r>
            <w:r>
              <w:rPr>
                <w:color w:val="050505"/>
                <w:w w:val="105"/>
                <w:sz w:val="17"/>
                <w:u w:val="thick" w:color="050505"/>
              </w:rPr>
              <w:t>)</w:t>
            </w:r>
          </w:p>
        </w:tc>
      </w:tr>
      <w:tr>
        <w:trPr>
          <w:trHeight w:val="637" w:hRule="atLeast"/>
        </w:trPr>
        <w:tc>
          <w:tcPr>
            <w:tcW w:w="1006" w:type="dxa"/>
          </w:tcPr>
          <w:p>
            <w:pPr>
              <w:pStyle w:val="TableParagraph"/>
              <w:spacing w:before="8"/>
              <w:rPr>
                <w:sz w:val="18"/>
              </w:rPr>
            </w:pPr>
          </w:p>
          <w:p>
            <w:pPr>
              <w:pStyle w:val="TableParagraph"/>
              <w:ind w:left="76" w:right="58"/>
              <w:jc w:val="center"/>
              <w:rPr>
                <w:sz w:val="17"/>
              </w:rPr>
            </w:pPr>
            <w:r>
              <w:rPr>
                <w:color w:val="050505"/>
                <w:sz w:val="17"/>
              </w:rPr>
              <w:t>69</w:t>
            </w:r>
          </w:p>
        </w:tc>
        <w:tc>
          <w:tcPr>
            <w:tcW w:w="1004" w:type="dxa"/>
          </w:tcPr>
          <w:p>
            <w:pPr>
              <w:pStyle w:val="TableParagraph"/>
              <w:spacing w:before="3"/>
              <w:rPr>
                <w:sz w:val="18"/>
              </w:rPr>
            </w:pPr>
          </w:p>
          <w:p>
            <w:pPr>
              <w:pStyle w:val="TableParagraph"/>
              <w:ind w:left="33" w:right="8"/>
              <w:jc w:val="center"/>
              <w:rPr>
                <w:sz w:val="17"/>
              </w:rPr>
            </w:pPr>
            <w:r>
              <w:rPr>
                <w:color w:val="050505"/>
                <w:w w:val="105"/>
                <w:sz w:val="17"/>
              </w:rPr>
              <w:t>01</w:t>
            </w:r>
            <w:r>
              <w:rPr>
                <w:color w:val="565656"/>
                <w:w w:val="105"/>
                <w:sz w:val="17"/>
              </w:rPr>
              <w:t>.</w:t>
            </w:r>
            <w:r>
              <w:rPr>
                <w:color w:val="050505"/>
                <w:w w:val="105"/>
                <w:sz w:val="17"/>
              </w:rPr>
              <w:t>070</w:t>
            </w:r>
            <w:r>
              <w:rPr>
                <w:color w:val="424242"/>
                <w:w w:val="105"/>
                <w:sz w:val="17"/>
              </w:rPr>
              <w:t>.</w:t>
            </w:r>
            <w:r>
              <w:rPr>
                <w:color w:val="050505"/>
                <w:w w:val="105"/>
                <w:sz w:val="17"/>
              </w:rPr>
              <w:t>00</w:t>
            </w:r>
          </w:p>
        </w:tc>
        <w:tc>
          <w:tcPr>
            <w:tcW w:w="992" w:type="dxa"/>
          </w:tcPr>
          <w:p>
            <w:pPr>
              <w:pStyle w:val="TableParagraph"/>
              <w:spacing w:before="3"/>
              <w:rPr>
                <w:sz w:val="18"/>
              </w:rPr>
            </w:pPr>
          </w:p>
          <w:p>
            <w:pPr>
              <w:pStyle w:val="TableParagraph"/>
              <w:ind w:left="30"/>
              <w:jc w:val="center"/>
              <w:rPr>
                <w:sz w:val="17"/>
              </w:rPr>
            </w:pPr>
            <w:r>
              <w:rPr>
                <w:color w:val="050505"/>
                <w:w w:val="105"/>
                <w:sz w:val="17"/>
              </w:rPr>
              <w:t>8539</w:t>
            </w:r>
            <w:r>
              <w:rPr>
                <w:color w:val="424242"/>
                <w:w w:val="105"/>
                <w:sz w:val="17"/>
              </w:rPr>
              <w:t>.</w:t>
            </w:r>
            <w:r>
              <w:rPr>
                <w:color w:val="050505"/>
                <w:w w:val="105"/>
                <w:sz w:val="17"/>
              </w:rPr>
              <w:t>10</w:t>
            </w:r>
          </w:p>
        </w:tc>
        <w:tc>
          <w:tcPr>
            <w:tcW w:w="7026" w:type="dxa"/>
          </w:tcPr>
          <w:p>
            <w:pPr>
              <w:pStyle w:val="TableParagraph"/>
              <w:spacing w:before="8"/>
              <w:ind w:left="106"/>
              <w:rPr>
                <w:sz w:val="17"/>
              </w:rPr>
            </w:pPr>
            <w:r>
              <w:rPr>
                <w:color w:val="050505"/>
                <w:w w:val="105"/>
                <w:sz w:val="17"/>
              </w:rPr>
              <w:t>Faróis e projetores</w:t>
            </w:r>
            <w:r>
              <w:rPr>
                <w:color w:val="2A2A2A"/>
                <w:w w:val="105"/>
                <w:sz w:val="17"/>
              </w:rPr>
              <w:t>, </w:t>
            </w:r>
            <w:r>
              <w:rPr>
                <w:color w:val="050505"/>
                <w:w w:val="105"/>
                <w:sz w:val="17"/>
              </w:rPr>
              <w:t>em unidades seladas</w:t>
            </w:r>
          </w:p>
          <w:p>
            <w:pPr>
              <w:pStyle w:val="TableParagraph"/>
              <w:spacing w:line="206" w:lineRule="exact" w:before="1"/>
              <w:ind w:left="104" w:right="42" w:firstLine="1"/>
              <w:rPr>
                <w:sz w:val="17"/>
              </w:rPr>
            </w:pPr>
            <w:r>
              <w:rPr>
                <w:color w:val="050505"/>
                <w:w w:val="105"/>
                <w:sz w:val="17"/>
              </w:rPr>
              <w:t>(</w:t>
            </w:r>
            <w:r>
              <w:rPr>
                <w:color w:val="0505EB"/>
                <w:w w:val="105"/>
                <w:sz w:val="17"/>
                <w:u w:val="single" w:color="0000ED"/>
              </w:rPr>
              <w:t>Protocolos ICMS 41/2008</w:t>
            </w:r>
            <w:r>
              <w:rPr>
                <w:color w:val="0505EB"/>
                <w:w w:val="105"/>
                <w:sz w:val="17"/>
              </w:rPr>
              <w:t> </w:t>
            </w:r>
            <w:r>
              <w:rPr>
                <w:color w:val="050505"/>
                <w:w w:val="105"/>
                <w:sz w:val="17"/>
              </w:rPr>
              <w:t>e </w:t>
            </w:r>
            <w:r>
              <w:rPr>
                <w:color w:val="0505EB"/>
                <w:w w:val="105"/>
                <w:sz w:val="17"/>
                <w:u w:val="thick" w:color="050505"/>
              </w:rPr>
              <w:t>49/2008</w:t>
            </w:r>
            <w:r>
              <w:rPr>
                <w:color w:val="050505"/>
                <w:w w:val="105"/>
                <w:sz w:val="17"/>
              </w:rPr>
              <w:t>) (</w:t>
            </w:r>
            <w:r>
              <w:rPr>
                <w:color w:val="0505EB"/>
                <w:w w:val="105"/>
                <w:sz w:val="17"/>
                <w:u w:val="single" w:color="0000ED"/>
              </w:rPr>
              <w:t>Protocolo ICMS 97/2010</w:t>
            </w:r>
            <w:r>
              <w:rPr>
                <w:color w:val="050505"/>
                <w:w w:val="105"/>
                <w:sz w:val="17"/>
              </w:rPr>
              <w:t>) (</w:t>
            </w:r>
            <w:r>
              <w:rPr>
                <w:color w:val="0505EB"/>
                <w:w w:val="105"/>
                <w:sz w:val="17"/>
                <w:u w:val="single" w:color="0000ED"/>
              </w:rPr>
              <w:t>Convênios ICMS</w:t>
            </w:r>
            <w:r>
              <w:rPr>
                <w:color w:val="0505EB"/>
                <w:w w:val="105"/>
                <w:sz w:val="17"/>
              </w:rPr>
              <w:t> </w:t>
            </w:r>
            <w:r>
              <w:rPr>
                <w:color w:val="0505EB"/>
                <w:w w:val="105"/>
                <w:sz w:val="17"/>
                <w:u w:val="thick" w:color="0505EB"/>
              </w:rPr>
              <w:t>92/2015</w:t>
            </w:r>
            <w:r>
              <w:rPr>
                <w:color w:val="0505EB"/>
                <w:w w:val="105"/>
                <w:sz w:val="17"/>
              </w:rPr>
              <w:t> </w:t>
            </w:r>
            <w:r>
              <w:rPr>
                <w:color w:val="050505"/>
                <w:w w:val="105"/>
                <w:sz w:val="16"/>
              </w:rPr>
              <w:t>e </w:t>
            </w:r>
            <w:r>
              <w:rPr>
                <w:color w:val="0505EB"/>
                <w:w w:val="105"/>
                <w:sz w:val="17"/>
                <w:u w:val="single" w:color="0000ED"/>
              </w:rPr>
              <w:t>146/2015</w:t>
            </w:r>
            <w:r>
              <w:rPr>
                <w:color w:val="050505"/>
                <w:w w:val="105"/>
                <w:sz w:val="17"/>
              </w:rPr>
              <w:t>)</w:t>
            </w:r>
          </w:p>
        </w:tc>
      </w:tr>
      <w:tr>
        <w:trPr>
          <w:trHeight w:val="635" w:hRule="atLeast"/>
        </w:trPr>
        <w:tc>
          <w:tcPr>
            <w:tcW w:w="1006" w:type="dxa"/>
          </w:tcPr>
          <w:p>
            <w:pPr>
              <w:pStyle w:val="TableParagraph"/>
              <w:spacing w:before="4"/>
              <w:rPr>
                <w:sz w:val="18"/>
              </w:rPr>
            </w:pPr>
          </w:p>
          <w:p>
            <w:pPr>
              <w:pStyle w:val="TableParagraph"/>
              <w:ind w:left="76" w:right="58"/>
              <w:jc w:val="center"/>
              <w:rPr>
                <w:sz w:val="17"/>
              </w:rPr>
            </w:pPr>
            <w:r>
              <w:rPr>
                <w:color w:val="050505"/>
                <w:w w:val="105"/>
                <w:sz w:val="17"/>
              </w:rPr>
              <w:t>70</w:t>
            </w:r>
          </w:p>
        </w:tc>
        <w:tc>
          <w:tcPr>
            <w:tcW w:w="1004" w:type="dxa"/>
          </w:tcPr>
          <w:p>
            <w:pPr>
              <w:pStyle w:val="TableParagraph"/>
              <w:spacing w:before="4"/>
              <w:rPr>
                <w:sz w:val="18"/>
              </w:rPr>
            </w:pPr>
          </w:p>
          <w:p>
            <w:pPr>
              <w:pStyle w:val="TableParagraph"/>
              <w:ind w:left="24" w:right="16"/>
              <w:jc w:val="center"/>
              <w:rPr>
                <w:sz w:val="17"/>
              </w:rPr>
            </w:pPr>
            <w:r>
              <w:rPr>
                <w:color w:val="050505"/>
                <w:sz w:val="17"/>
              </w:rPr>
              <w:t>01.071.00</w:t>
            </w:r>
          </w:p>
        </w:tc>
        <w:tc>
          <w:tcPr>
            <w:tcW w:w="992" w:type="dxa"/>
          </w:tcPr>
          <w:p>
            <w:pPr>
              <w:pStyle w:val="TableParagraph"/>
              <w:spacing w:before="4"/>
              <w:rPr>
                <w:sz w:val="18"/>
              </w:rPr>
            </w:pPr>
          </w:p>
          <w:p>
            <w:pPr>
              <w:pStyle w:val="TableParagraph"/>
              <w:ind w:left="21"/>
              <w:jc w:val="center"/>
              <w:rPr>
                <w:sz w:val="17"/>
              </w:rPr>
            </w:pPr>
            <w:r>
              <w:rPr>
                <w:color w:val="050505"/>
                <w:sz w:val="17"/>
              </w:rPr>
              <w:t>8539.2</w:t>
            </w:r>
          </w:p>
        </w:tc>
        <w:tc>
          <w:tcPr>
            <w:tcW w:w="7026" w:type="dxa"/>
          </w:tcPr>
          <w:p>
            <w:pPr>
              <w:pStyle w:val="TableParagraph"/>
              <w:spacing w:line="249" w:lineRule="auto" w:before="4"/>
              <w:ind w:left="104" w:right="42" w:hanging="1"/>
              <w:rPr>
                <w:sz w:val="17"/>
              </w:rPr>
            </w:pPr>
            <w:r>
              <w:rPr>
                <w:color w:val="050505"/>
                <w:w w:val="105"/>
                <w:sz w:val="17"/>
              </w:rPr>
              <w:t>Lâmpadas e tubos de incandescência, exceto de raios ultravioleta ou infravermelhos (</w:t>
            </w:r>
            <w:r>
              <w:rPr>
                <w:color w:val="0505EB"/>
                <w:w w:val="105"/>
                <w:sz w:val="17"/>
                <w:u w:val="single" w:color="0000ED"/>
              </w:rPr>
              <w:t>Protocolos ICMS 41/2008</w:t>
            </w:r>
            <w:r>
              <w:rPr>
                <w:color w:val="0505EB"/>
                <w:w w:val="105"/>
                <w:sz w:val="17"/>
              </w:rPr>
              <w:t> </w:t>
            </w:r>
            <w:r>
              <w:rPr>
                <w:color w:val="050505"/>
                <w:w w:val="105"/>
                <w:sz w:val="17"/>
              </w:rPr>
              <w:t>e </w:t>
            </w:r>
            <w:r>
              <w:rPr>
                <w:color w:val="0505EB"/>
                <w:w w:val="105"/>
                <w:sz w:val="17"/>
                <w:u w:val="thick" w:color="050505"/>
              </w:rPr>
              <w:t>49/2008</w:t>
            </w:r>
            <w:r>
              <w:rPr>
                <w:color w:val="050505"/>
                <w:w w:val="105"/>
                <w:sz w:val="17"/>
              </w:rPr>
              <w:t>) (</w:t>
            </w:r>
            <w:r>
              <w:rPr>
                <w:color w:val="0505EB"/>
                <w:w w:val="105"/>
                <w:sz w:val="17"/>
                <w:u w:val="single" w:color="0000ED"/>
              </w:rPr>
              <w:t>Protocolo ICMS 97/2010</w:t>
            </w:r>
            <w:r>
              <w:rPr>
                <w:color w:val="050505"/>
                <w:w w:val="105"/>
                <w:sz w:val="17"/>
              </w:rPr>
              <w:t>) (</w:t>
            </w:r>
            <w:r>
              <w:rPr>
                <w:color w:val="0505EB"/>
                <w:w w:val="105"/>
                <w:sz w:val="17"/>
                <w:u w:val="single" w:color="0000ED"/>
              </w:rPr>
              <w:t>Convênios ICMS</w:t>
            </w:r>
            <w:r>
              <w:rPr>
                <w:color w:val="0505EB"/>
                <w:w w:val="105"/>
                <w:sz w:val="17"/>
              </w:rPr>
              <w:t> </w:t>
            </w:r>
            <w:r>
              <w:rPr>
                <w:color w:val="0505EB"/>
                <w:w w:val="105"/>
                <w:sz w:val="17"/>
                <w:u w:val="thick" w:color="0505EB"/>
              </w:rPr>
              <w:t>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635" w:hRule="atLeast"/>
        </w:trPr>
        <w:tc>
          <w:tcPr>
            <w:tcW w:w="1006" w:type="dxa"/>
          </w:tcPr>
          <w:p>
            <w:pPr>
              <w:pStyle w:val="TableParagraph"/>
              <w:spacing w:before="2"/>
              <w:rPr>
                <w:sz w:val="18"/>
              </w:rPr>
            </w:pPr>
          </w:p>
          <w:p>
            <w:pPr>
              <w:pStyle w:val="TableParagraph"/>
              <w:ind w:left="82" w:right="58"/>
              <w:jc w:val="center"/>
              <w:rPr>
                <w:sz w:val="17"/>
              </w:rPr>
            </w:pPr>
            <w:r>
              <w:rPr>
                <w:color w:val="050505"/>
                <w:w w:val="105"/>
                <w:sz w:val="17"/>
              </w:rPr>
              <w:t>71</w:t>
            </w:r>
          </w:p>
        </w:tc>
        <w:tc>
          <w:tcPr>
            <w:tcW w:w="1004" w:type="dxa"/>
          </w:tcPr>
          <w:p>
            <w:pPr>
              <w:pStyle w:val="TableParagraph"/>
              <w:spacing w:before="2"/>
              <w:rPr>
                <w:sz w:val="18"/>
              </w:rPr>
            </w:pPr>
          </w:p>
          <w:p>
            <w:pPr>
              <w:pStyle w:val="TableParagraph"/>
              <w:ind w:left="33" w:right="8"/>
              <w:jc w:val="center"/>
              <w:rPr>
                <w:sz w:val="17"/>
              </w:rPr>
            </w:pPr>
            <w:r>
              <w:rPr>
                <w:color w:val="050505"/>
                <w:w w:val="105"/>
                <w:sz w:val="17"/>
              </w:rPr>
              <w:t>01</w:t>
            </w:r>
            <w:r>
              <w:rPr>
                <w:color w:val="565656"/>
                <w:w w:val="105"/>
                <w:sz w:val="17"/>
              </w:rPr>
              <w:t>.</w:t>
            </w:r>
            <w:r>
              <w:rPr>
                <w:color w:val="050505"/>
                <w:w w:val="105"/>
                <w:sz w:val="17"/>
              </w:rPr>
              <w:t>072</w:t>
            </w:r>
            <w:r>
              <w:rPr>
                <w:color w:val="424242"/>
                <w:w w:val="105"/>
                <w:sz w:val="17"/>
              </w:rPr>
              <w:t>.</w:t>
            </w:r>
            <w:r>
              <w:rPr>
                <w:color w:val="050505"/>
                <w:w w:val="105"/>
                <w:sz w:val="17"/>
              </w:rPr>
              <w:t>00</w:t>
            </w:r>
          </w:p>
        </w:tc>
        <w:tc>
          <w:tcPr>
            <w:tcW w:w="992" w:type="dxa"/>
          </w:tcPr>
          <w:p>
            <w:pPr>
              <w:pStyle w:val="TableParagraph"/>
              <w:spacing w:before="2"/>
              <w:rPr>
                <w:sz w:val="18"/>
              </w:rPr>
            </w:pPr>
          </w:p>
          <w:p>
            <w:pPr>
              <w:pStyle w:val="TableParagraph"/>
              <w:ind w:left="38"/>
              <w:jc w:val="center"/>
              <w:rPr>
                <w:sz w:val="17"/>
              </w:rPr>
            </w:pPr>
            <w:r>
              <w:rPr>
                <w:color w:val="050505"/>
                <w:w w:val="105"/>
                <w:sz w:val="17"/>
              </w:rPr>
              <w:t>8544</w:t>
            </w:r>
            <w:r>
              <w:rPr>
                <w:color w:val="565656"/>
                <w:w w:val="105"/>
                <w:sz w:val="17"/>
              </w:rPr>
              <w:t>.</w:t>
            </w:r>
            <w:r>
              <w:rPr>
                <w:color w:val="050505"/>
                <w:w w:val="105"/>
                <w:sz w:val="17"/>
              </w:rPr>
              <w:t>20</w:t>
            </w:r>
            <w:r>
              <w:rPr>
                <w:color w:val="565656"/>
                <w:w w:val="105"/>
                <w:sz w:val="17"/>
              </w:rPr>
              <w:t>.</w:t>
            </w:r>
            <w:r>
              <w:rPr>
                <w:color w:val="050505"/>
                <w:w w:val="105"/>
                <w:sz w:val="17"/>
              </w:rPr>
              <w:t>00</w:t>
            </w:r>
          </w:p>
        </w:tc>
        <w:tc>
          <w:tcPr>
            <w:tcW w:w="7026" w:type="dxa"/>
          </w:tcPr>
          <w:p>
            <w:pPr>
              <w:pStyle w:val="TableParagraph"/>
              <w:spacing w:before="7"/>
              <w:ind w:left="102"/>
              <w:rPr>
                <w:sz w:val="17"/>
              </w:rPr>
            </w:pPr>
            <w:r>
              <w:rPr>
                <w:color w:val="050505"/>
                <w:sz w:val="17"/>
              </w:rPr>
              <w:t>Cabos coaxiais e outros condutores elétricos coaxiais</w:t>
            </w:r>
          </w:p>
          <w:p>
            <w:pPr>
              <w:pStyle w:val="TableParagraph"/>
              <w:spacing w:line="206" w:lineRule="exact" w:before="1"/>
              <w:ind w:left="104" w:right="42" w:firstLine="1"/>
              <w:rPr>
                <w:sz w:val="17"/>
              </w:rPr>
            </w:pPr>
            <w:r>
              <w:rPr>
                <w:color w:val="050505"/>
                <w:w w:val="105"/>
                <w:sz w:val="17"/>
              </w:rPr>
              <w:t>(</w:t>
            </w:r>
            <w:r>
              <w:rPr>
                <w:color w:val="0505EB"/>
                <w:w w:val="105"/>
                <w:sz w:val="17"/>
                <w:u w:val="single" w:color="0000ED"/>
              </w:rPr>
              <w:t>Protocolos ICMS 41/2008</w:t>
            </w:r>
            <w:r>
              <w:rPr>
                <w:color w:val="0505EB"/>
                <w:w w:val="105"/>
                <w:sz w:val="17"/>
              </w:rPr>
              <w:t> </w:t>
            </w:r>
            <w:r>
              <w:rPr>
                <w:color w:val="050505"/>
                <w:w w:val="105"/>
                <w:sz w:val="17"/>
              </w:rPr>
              <w:t>e </w:t>
            </w:r>
            <w:r>
              <w:rPr>
                <w:color w:val="0505EB"/>
                <w:w w:val="105"/>
                <w:sz w:val="17"/>
                <w:u w:val="thick" w:color="050505"/>
              </w:rPr>
              <w:t>49/2008</w:t>
            </w:r>
            <w:r>
              <w:rPr>
                <w:color w:val="050505"/>
                <w:w w:val="105"/>
                <w:sz w:val="17"/>
              </w:rPr>
              <w:t>) (</w:t>
            </w:r>
            <w:r>
              <w:rPr>
                <w:color w:val="0505EB"/>
                <w:w w:val="105"/>
                <w:sz w:val="17"/>
                <w:u w:val="single" w:color="0000ED"/>
              </w:rPr>
              <w:t>Protocolo ICMS 97/2010</w:t>
            </w:r>
            <w:r>
              <w:rPr>
                <w:color w:val="050505"/>
                <w:w w:val="105"/>
                <w:sz w:val="17"/>
              </w:rPr>
              <w:t>) (</w:t>
            </w:r>
            <w:r>
              <w:rPr>
                <w:color w:val="0505EB"/>
                <w:w w:val="105"/>
                <w:sz w:val="17"/>
                <w:u w:val="single" w:color="0000ED"/>
              </w:rPr>
              <w:t>Convênios ICMS</w:t>
            </w:r>
            <w:r>
              <w:rPr>
                <w:color w:val="0505EB"/>
                <w:w w:val="105"/>
                <w:sz w:val="17"/>
              </w:rPr>
              <w:t> </w:t>
            </w:r>
            <w:r>
              <w:rPr>
                <w:color w:val="0505EB"/>
                <w:w w:val="105"/>
                <w:sz w:val="17"/>
                <w:u w:val="thick" w:color="0505EB"/>
              </w:rPr>
              <w:t>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632" w:hRule="atLeast"/>
        </w:trPr>
        <w:tc>
          <w:tcPr>
            <w:tcW w:w="1006" w:type="dxa"/>
          </w:tcPr>
          <w:p>
            <w:pPr>
              <w:pStyle w:val="TableParagraph"/>
              <w:spacing w:before="5"/>
              <w:rPr>
                <w:sz w:val="18"/>
              </w:rPr>
            </w:pPr>
          </w:p>
          <w:p>
            <w:pPr>
              <w:pStyle w:val="TableParagraph"/>
              <w:ind w:left="76" w:right="58"/>
              <w:jc w:val="center"/>
              <w:rPr>
                <w:sz w:val="17"/>
              </w:rPr>
            </w:pPr>
            <w:r>
              <w:rPr>
                <w:color w:val="050505"/>
                <w:w w:val="105"/>
                <w:sz w:val="17"/>
              </w:rPr>
              <w:t>72</w:t>
            </w:r>
          </w:p>
        </w:tc>
        <w:tc>
          <w:tcPr>
            <w:tcW w:w="1004" w:type="dxa"/>
          </w:tcPr>
          <w:p>
            <w:pPr>
              <w:pStyle w:val="TableParagraph"/>
              <w:spacing w:before="5"/>
              <w:rPr>
                <w:sz w:val="18"/>
              </w:rPr>
            </w:pPr>
          </w:p>
          <w:p>
            <w:pPr>
              <w:pStyle w:val="TableParagraph"/>
              <w:ind w:left="24" w:right="16"/>
              <w:jc w:val="center"/>
              <w:rPr>
                <w:sz w:val="17"/>
              </w:rPr>
            </w:pPr>
            <w:r>
              <w:rPr>
                <w:color w:val="050505"/>
                <w:sz w:val="17"/>
              </w:rPr>
              <w:t>01.073.00</w:t>
            </w:r>
          </w:p>
        </w:tc>
        <w:tc>
          <w:tcPr>
            <w:tcW w:w="992" w:type="dxa"/>
          </w:tcPr>
          <w:p>
            <w:pPr>
              <w:pStyle w:val="TableParagraph"/>
              <w:spacing w:before="5"/>
              <w:rPr>
                <w:sz w:val="18"/>
              </w:rPr>
            </w:pPr>
          </w:p>
          <w:p>
            <w:pPr>
              <w:pStyle w:val="TableParagraph"/>
              <w:ind w:left="42"/>
              <w:jc w:val="center"/>
              <w:rPr>
                <w:sz w:val="17"/>
              </w:rPr>
            </w:pPr>
            <w:r>
              <w:rPr>
                <w:color w:val="050505"/>
                <w:w w:val="105"/>
                <w:sz w:val="17"/>
              </w:rPr>
              <w:t>8544</w:t>
            </w:r>
            <w:r>
              <w:rPr>
                <w:color w:val="2A2A2A"/>
                <w:w w:val="105"/>
                <w:sz w:val="17"/>
              </w:rPr>
              <w:t>.</w:t>
            </w:r>
            <w:r>
              <w:rPr>
                <w:color w:val="050505"/>
                <w:w w:val="105"/>
                <w:sz w:val="17"/>
              </w:rPr>
              <w:t>30.00</w:t>
            </w:r>
          </w:p>
        </w:tc>
        <w:tc>
          <w:tcPr>
            <w:tcW w:w="7026" w:type="dxa"/>
          </w:tcPr>
          <w:p>
            <w:pPr>
              <w:pStyle w:val="TableParagraph"/>
              <w:spacing w:before="11"/>
              <w:ind w:left="106"/>
              <w:rPr>
                <w:sz w:val="17"/>
              </w:rPr>
            </w:pPr>
            <w:r>
              <w:rPr>
                <w:color w:val="050505"/>
                <w:w w:val="105"/>
                <w:sz w:val="17"/>
              </w:rPr>
              <w:t>Jogos de fios para velas de ignição e outros jogos de fios</w:t>
            </w:r>
          </w:p>
          <w:p>
            <w:pPr>
              <w:pStyle w:val="TableParagraph"/>
              <w:spacing w:line="206" w:lineRule="exact" w:before="1"/>
              <w:ind w:left="104" w:right="42" w:firstLine="1"/>
              <w:rPr>
                <w:sz w:val="17"/>
              </w:rPr>
            </w:pPr>
            <w:r>
              <w:rPr>
                <w:color w:val="050505"/>
                <w:w w:val="105"/>
                <w:sz w:val="17"/>
              </w:rPr>
              <w:t>(</w:t>
            </w:r>
            <w:r>
              <w:rPr>
                <w:color w:val="0505EB"/>
                <w:w w:val="105"/>
                <w:sz w:val="17"/>
                <w:u w:val="single" w:color="0000ED"/>
              </w:rPr>
              <w:t>Protocolos ICMS 41/2008</w:t>
            </w:r>
            <w:r>
              <w:rPr>
                <w:color w:val="0505EB"/>
                <w:w w:val="105"/>
                <w:sz w:val="17"/>
              </w:rPr>
              <w:t> </w:t>
            </w:r>
            <w:r>
              <w:rPr>
                <w:color w:val="050505"/>
                <w:w w:val="105"/>
                <w:sz w:val="17"/>
              </w:rPr>
              <w:t>e </w:t>
            </w:r>
            <w:r>
              <w:rPr>
                <w:color w:val="0505EB"/>
                <w:w w:val="105"/>
                <w:sz w:val="17"/>
                <w:u w:val="thick" w:color="050505"/>
              </w:rPr>
              <w:t>49/2008</w:t>
            </w:r>
            <w:r>
              <w:rPr>
                <w:color w:val="050505"/>
                <w:w w:val="105"/>
                <w:sz w:val="17"/>
              </w:rPr>
              <w:t>) (</w:t>
            </w:r>
            <w:r>
              <w:rPr>
                <w:color w:val="0505EB"/>
                <w:w w:val="105"/>
                <w:sz w:val="17"/>
                <w:u w:val="single" w:color="0000ED"/>
              </w:rPr>
              <w:t>Protocolo ICMS 97/2010</w:t>
            </w:r>
            <w:r>
              <w:rPr>
                <w:color w:val="050505"/>
                <w:w w:val="105"/>
                <w:sz w:val="17"/>
              </w:rPr>
              <w:t>) (</w:t>
            </w:r>
            <w:r>
              <w:rPr>
                <w:color w:val="0505EB"/>
                <w:w w:val="105"/>
                <w:sz w:val="17"/>
                <w:u w:val="single" w:color="0000ED"/>
              </w:rPr>
              <w:t>Convênios ICMS</w:t>
            </w:r>
            <w:r>
              <w:rPr>
                <w:color w:val="0505EB"/>
                <w:w w:val="105"/>
                <w:sz w:val="17"/>
              </w:rPr>
              <w:t> </w:t>
            </w:r>
            <w:r>
              <w:rPr>
                <w:color w:val="0505EB"/>
                <w:w w:val="105"/>
                <w:sz w:val="17"/>
                <w:u w:val="thick" w:color="0505EB"/>
              </w:rPr>
              <w:t>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841" w:hRule="atLeast"/>
        </w:trPr>
        <w:tc>
          <w:tcPr>
            <w:tcW w:w="1006" w:type="dxa"/>
          </w:tcPr>
          <w:p>
            <w:pPr>
              <w:pStyle w:val="TableParagraph"/>
              <w:rPr>
                <w:sz w:val="18"/>
              </w:rPr>
            </w:pPr>
          </w:p>
          <w:p>
            <w:pPr>
              <w:pStyle w:val="TableParagraph"/>
              <w:spacing w:before="112"/>
              <w:ind w:left="74" w:right="58"/>
              <w:jc w:val="center"/>
              <w:rPr>
                <w:sz w:val="17"/>
              </w:rPr>
            </w:pPr>
            <w:r>
              <w:rPr>
                <w:color w:val="050505"/>
                <w:w w:val="105"/>
                <w:sz w:val="17"/>
              </w:rPr>
              <w:t>73</w:t>
            </w:r>
          </w:p>
        </w:tc>
        <w:tc>
          <w:tcPr>
            <w:tcW w:w="1004" w:type="dxa"/>
          </w:tcPr>
          <w:p>
            <w:pPr>
              <w:pStyle w:val="TableParagraph"/>
              <w:rPr>
                <w:sz w:val="18"/>
              </w:rPr>
            </w:pPr>
          </w:p>
          <w:p>
            <w:pPr>
              <w:pStyle w:val="TableParagraph"/>
              <w:spacing w:before="112"/>
              <w:ind w:left="24" w:right="16"/>
              <w:jc w:val="center"/>
              <w:rPr>
                <w:sz w:val="17"/>
              </w:rPr>
            </w:pPr>
            <w:r>
              <w:rPr>
                <w:color w:val="050505"/>
                <w:sz w:val="17"/>
              </w:rPr>
              <w:t>01.074.00</w:t>
            </w:r>
          </w:p>
        </w:tc>
        <w:tc>
          <w:tcPr>
            <w:tcW w:w="992" w:type="dxa"/>
          </w:tcPr>
          <w:p>
            <w:pPr>
              <w:pStyle w:val="TableParagraph"/>
              <w:rPr>
                <w:sz w:val="18"/>
              </w:rPr>
            </w:pPr>
          </w:p>
          <w:p>
            <w:pPr>
              <w:pStyle w:val="TableParagraph"/>
              <w:spacing w:before="112"/>
              <w:ind w:left="20"/>
              <w:jc w:val="center"/>
              <w:rPr>
                <w:sz w:val="17"/>
              </w:rPr>
            </w:pPr>
            <w:r>
              <w:rPr>
                <w:color w:val="050505"/>
                <w:sz w:val="17"/>
              </w:rPr>
              <w:t>87.07</w:t>
            </w:r>
          </w:p>
        </w:tc>
        <w:tc>
          <w:tcPr>
            <w:tcW w:w="7026" w:type="dxa"/>
          </w:tcPr>
          <w:p>
            <w:pPr>
              <w:pStyle w:val="TableParagraph"/>
              <w:spacing w:line="254" w:lineRule="auto" w:before="11"/>
              <w:ind w:left="104" w:right="42" w:hanging="2"/>
              <w:rPr>
                <w:sz w:val="17"/>
              </w:rPr>
            </w:pPr>
            <w:r>
              <w:rPr>
                <w:color w:val="050505"/>
                <w:w w:val="105"/>
                <w:sz w:val="17"/>
              </w:rPr>
              <w:t>Carroçarias para os veículos automóveis das posições 87.01 a 87.05</w:t>
            </w:r>
            <w:r>
              <w:rPr>
                <w:color w:val="2A2A2A"/>
                <w:w w:val="105"/>
                <w:sz w:val="17"/>
              </w:rPr>
              <w:t>, </w:t>
            </w:r>
            <w:r>
              <w:rPr>
                <w:color w:val="050505"/>
                <w:w w:val="105"/>
                <w:sz w:val="17"/>
              </w:rPr>
              <w:t>incluídas as cabinas</w:t>
            </w:r>
          </w:p>
          <w:p>
            <w:pPr>
              <w:pStyle w:val="TableParagraph"/>
              <w:spacing w:line="190" w:lineRule="exact"/>
              <w:ind w:left="105"/>
              <w:rPr>
                <w:sz w:val="17"/>
              </w:rPr>
            </w:pPr>
            <w:r>
              <w:rPr>
                <w:color w:val="050505"/>
                <w:w w:val="105"/>
                <w:sz w:val="17"/>
              </w:rPr>
              <w:t>(</w:t>
            </w:r>
            <w:r>
              <w:rPr>
                <w:color w:val="0505EB"/>
                <w:w w:val="105"/>
                <w:sz w:val="17"/>
                <w:u w:val="single" w:color="0000ED"/>
              </w:rPr>
              <w:t>Protocolos ICMS 41/2008</w:t>
            </w:r>
            <w:r>
              <w:rPr>
                <w:color w:val="0505EB"/>
                <w:w w:val="105"/>
                <w:sz w:val="17"/>
              </w:rPr>
              <w:t> </w:t>
            </w:r>
            <w:r>
              <w:rPr>
                <w:color w:val="050505"/>
                <w:w w:val="105"/>
                <w:sz w:val="17"/>
              </w:rPr>
              <w:t>e </w:t>
            </w:r>
            <w:r>
              <w:rPr>
                <w:color w:val="0505EB"/>
                <w:w w:val="105"/>
                <w:sz w:val="17"/>
                <w:u w:val="thick" w:color="050505"/>
              </w:rPr>
              <w:t>49/2008</w:t>
            </w:r>
            <w:r>
              <w:rPr>
                <w:color w:val="050505"/>
                <w:w w:val="105"/>
                <w:sz w:val="17"/>
              </w:rPr>
              <w:t>) (</w:t>
            </w:r>
            <w:r>
              <w:rPr>
                <w:color w:val="0505EB"/>
                <w:w w:val="105"/>
                <w:sz w:val="17"/>
                <w:u w:val="single" w:color="0000ED"/>
              </w:rPr>
              <w:t>Protocolo ICMS 97/2010</w:t>
            </w:r>
            <w:r>
              <w:rPr>
                <w:color w:val="050505"/>
                <w:w w:val="105"/>
                <w:sz w:val="17"/>
              </w:rPr>
              <w:t>) (</w:t>
            </w:r>
            <w:r>
              <w:rPr>
                <w:color w:val="0505EB"/>
                <w:w w:val="105"/>
                <w:sz w:val="17"/>
                <w:u w:val="single" w:color="0000ED"/>
              </w:rPr>
              <w:t>Convênios ICMS</w:t>
            </w:r>
          </w:p>
          <w:p>
            <w:pPr>
              <w:pStyle w:val="TableParagraph"/>
              <w:spacing w:before="7"/>
              <w:ind w:left="104"/>
              <w:rPr>
                <w:sz w:val="17"/>
              </w:rPr>
            </w:pPr>
            <w:r>
              <w:rPr>
                <w:color w:val="0505EB"/>
                <w:w w:val="110"/>
                <w:sz w:val="17"/>
                <w:u w:val="thick" w:color="0505EB"/>
              </w:rPr>
              <w:t>92/2015</w:t>
            </w:r>
            <w:r>
              <w:rPr>
                <w:color w:val="0505EB"/>
                <w:w w:val="110"/>
                <w:sz w:val="17"/>
              </w:rPr>
              <w:t> </w:t>
            </w:r>
            <w:r>
              <w:rPr>
                <w:color w:val="050505"/>
                <w:w w:val="110"/>
                <w:sz w:val="17"/>
              </w:rPr>
              <w:t>e </w:t>
            </w:r>
            <w:r>
              <w:rPr>
                <w:color w:val="0505EB"/>
                <w:w w:val="110"/>
                <w:sz w:val="17"/>
                <w:u w:val="single" w:color="0000ED"/>
              </w:rPr>
              <w:t>146/2015</w:t>
            </w:r>
            <w:r>
              <w:rPr>
                <w:color w:val="050505"/>
                <w:w w:val="110"/>
                <w:sz w:val="17"/>
              </w:rPr>
              <w:t>)</w:t>
            </w:r>
          </w:p>
        </w:tc>
      </w:tr>
      <w:tr>
        <w:trPr>
          <w:trHeight w:val="635" w:hRule="atLeast"/>
        </w:trPr>
        <w:tc>
          <w:tcPr>
            <w:tcW w:w="1006" w:type="dxa"/>
          </w:tcPr>
          <w:p>
            <w:pPr>
              <w:pStyle w:val="TableParagraph"/>
              <w:spacing w:before="5"/>
              <w:rPr>
                <w:sz w:val="18"/>
              </w:rPr>
            </w:pPr>
          </w:p>
          <w:p>
            <w:pPr>
              <w:pStyle w:val="TableParagraph"/>
              <w:ind w:left="76" w:right="58"/>
              <w:jc w:val="center"/>
              <w:rPr>
                <w:sz w:val="17"/>
              </w:rPr>
            </w:pPr>
            <w:r>
              <w:rPr>
                <w:color w:val="050505"/>
                <w:w w:val="105"/>
                <w:sz w:val="17"/>
              </w:rPr>
              <w:t>74</w:t>
            </w:r>
          </w:p>
        </w:tc>
        <w:tc>
          <w:tcPr>
            <w:tcW w:w="1004" w:type="dxa"/>
          </w:tcPr>
          <w:p>
            <w:pPr>
              <w:pStyle w:val="TableParagraph"/>
              <w:spacing w:before="5"/>
              <w:rPr>
                <w:sz w:val="18"/>
              </w:rPr>
            </w:pPr>
          </w:p>
          <w:p>
            <w:pPr>
              <w:pStyle w:val="TableParagraph"/>
              <w:ind w:left="24" w:right="16"/>
              <w:jc w:val="center"/>
              <w:rPr>
                <w:sz w:val="17"/>
              </w:rPr>
            </w:pPr>
            <w:r>
              <w:rPr>
                <w:color w:val="050505"/>
                <w:sz w:val="17"/>
              </w:rPr>
              <w:t>01.075.00</w:t>
            </w:r>
          </w:p>
        </w:tc>
        <w:tc>
          <w:tcPr>
            <w:tcW w:w="992" w:type="dxa"/>
          </w:tcPr>
          <w:p>
            <w:pPr>
              <w:pStyle w:val="TableParagraph"/>
              <w:spacing w:before="5"/>
              <w:rPr>
                <w:sz w:val="18"/>
              </w:rPr>
            </w:pPr>
          </w:p>
          <w:p>
            <w:pPr>
              <w:pStyle w:val="TableParagraph"/>
              <w:ind w:left="25"/>
              <w:jc w:val="center"/>
              <w:rPr>
                <w:sz w:val="17"/>
              </w:rPr>
            </w:pPr>
            <w:r>
              <w:rPr>
                <w:color w:val="050505"/>
                <w:w w:val="105"/>
                <w:sz w:val="17"/>
              </w:rPr>
              <w:t>87.08</w:t>
            </w:r>
          </w:p>
        </w:tc>
        <w:tc>
          <w:tcPr>
            <w:tcW w:w="7026" w:type="dxa"/>
          </w:tcPr>
          <w:p>
            <w:pPr>
              <w:pStyle w:val="TableParagraph"/>
              <w:spacing w:before="10"/>
              <w:ind w:left="103"/>
              <w:rPr>
                <w:sz w:val="17"/>
              </w:rPr>
            </w:pPr>
            <w:r>
              <w:rPr>
                <w:color w:val="050505"/>
                <w:w w:val="105"/>
                <w:sz w:val="17"/>
              </w:rPr>
              <w:t>Partes e acessórios dos veículos automóveis das posições 87</w:t>
            </w:r>
            <w:r>
              <w:rPr>
                <w:color w:val="2A2A2A"/>
                <w:w w:val="105"/>
                <w:sz w:val="17"/>
              </w:rPr>
              <w:t>.</w:t>
            </w:r>
            <w:r>
              <w:rPr>
                <w:color w:val="050505"/>
                <w:w w:val="105"/>
                <w:sz w:val="17"/>
              </w:rPr>
              <w:t>01 a 87</w:t>
            </w:r>
            <w:r>
              <w:rPr>
                <w:color w:val="2A2A2A"/>
                <w:w w:val="105"/>
                <w:sz w:val="17"/>
              </w:rPr>
              <w:t>.</w:t>
            </w:r>
            <w:r>
              <w:rPr>
                <w:color w:val="050505"/>
                <w:w w:val="105"/>
                <w:sz w:val="17"/>
              </w:rPr>
              <w:t>05</w:t>
            </w:r>
          </w:p>
          <w:p>
            <w:pPr>
              <w:pStyle w:val="TableParagraph"/>
              <w:spacing w:line="206" w:lineRule="exact" w:before="1"/>
              <w:ind w:left="104" w:right="42" w:firstLine="1"/>
              <w:rPr>
                <w:sz w:val="17"/>
              </w:rPr>
            </w:pPr>
            <w:r>
              <w:rPr>
                <w:color w:val="050505"/>
                <w:w w:val="105"/>
                <w:sz w:val="17"/>
              </w:rPr>
              <w:t>(</w:t>
            </w:r>
            <w:r>
              <w:rPr>
                <w:color w:val="0505EB"/>
                <w:w w:val="105"/>
                <w:sz w:val="17"/>
                <w:u w:val="single" w:color="0000ED"/>
              </w:rPr>
              <w:t>Protocolos ICMS 41/2008</w:t>
            </w:r>
            <w:r>
              <w:rPr>
                <w:color w:val="0505EB"/>
                <w:w w:val="105"/>
                <w:sz w:val="17"/>
              </w:rPr>
              <w:t> </w:t>
            </w:r>
            <w:r>
              <w:rPr>
                <w:color w:val="050505"/>
                <w:w w:val="105"/>
                <w:sz w:val="17"/>
              </w:rPr>
              <w:t>e </w:t>
            </w:r>
            <w:r>
              <w:rPr>
                <w:color w:val="0505EB"/>
                <w:w w:val="105"/>
                <w:sz w:val="17"/>
                <w:u w:val="thick" w:color="050505"/>
              </w:rPr>
              <w:t>49/2008</w:t>
            </w:r>
            <w:r>
              <w:rPr>
                <w:color w:val="050505"/>
                <w:w w:val="105"/>
                <w:sz w:val="17"/>
              </w:rPr>
              <w:t>) (</w:t>
            </w:r>
            <w:r>
              <w:rPr>
                <w:color w:val="0505EB"/>
                <w:w w:val="105"/>
                <w:sz w:val="17"/>
                <w:u w:val="single" w:color="0000ED"/>
              </w:rPr>
              <w:t>Protocolo ICMS 97/2010</w:t>
            </w:r>
            <w:r>
              <w:rPr>
                <w:color w:val="050505"/>
                <w:w w:val="105"/>
                <w:sz w:val="17"/>
              </w:rPr>
              <w:t>) (</w:t>
            </w:r>
            <w:r>
              <w:rPr>
                <w:color w:val="0505EB"/>
                <w:w w:val="105"/>
                <w:sz w:val="17"/>
                <w:u w:val="single" w:color="0000ED"/>
              </w:rPr>
              <w:t>Convênios ICMS</w:t>
            </w:r>
            <w:r>
              <w:rPr>
                <w:color w:val="0505EB"/>
                <w:w w:val="105"/>
                <w:sz w:val="17"/>
              </w:rPr>
              <w:t> </w:t>
            </w:r>
            <w:r>
              <w:rPr>
                <w:color w:val="0505EB"/>
                <w:w w:val="105"/>
                <w:sz w:val="17"/>
                <w:u w:val="thick" w:color="0505EB"/>
              </w:rPr>
              <w:t>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635" w:hRule="atLeast"/>
        </w:trPr>
        <w:tc>
          <w:tcPr>
            <w:tcW w:w="1006" w:type="dxa"/>
          </w:tcPr>
          <w:p>
            <w:pPr>
              <w:pStyle w:val="TableParagraph"/>
              <w:spacing w:before="8"/>
              <w:rPr>
                <w:sz w:val="18"/>
              </w:rPr>
            </w:pPr>
          </w:p>
          <w:p>
            <w:pPr>
              <w:pStyle w:val="TableParagraph"/>
              <w:ind w:left="78" w:right="58"/>
              <w:jc w:val="center"/>
              <w:rPr>
                <w:sz w:val="17"/>
              </w:rPr>
            </w:pPr>
            <w:r>
              <w:rPr>
                <w:color w:val="050505"/>
                <w:w w:val="105"/>
                <w:sz w:val="17"/>
              </w:rPr>
              <w:t>75</w:t>
            </w:r>
          </w:p>
        </w:tc>
        <w:tc>
          <w:tcPr>
            <w:tcW w:w="1004" w:type="dxa"/>
          </w:tcPr>
          <w:p>
            <w:pPr>
              <w:pStyle w:val="TableParagraph"/>
              <w:spacing w:before="8"/>
              <w:rPr>
                <w:sz w:val="18"/>
              </w:rPr>
            </w:pPr>
          </w:p>
          <w:p>
            <w:pPr>
              <w:pStyle w:val="TableParagraph"/>
              <w:ind w:left="24" w:right="16"/>
              <w:jc w:val="center"/>
              <w:rPr>
                <w:sz w:val="17"/>
              </w:rPr>
            </w:pPr>
            <w:r>
              <w:rPr>
                <w:color w:val="050505"/>
                <w:sz w:val="17"/>
              </w:rPr>
              <w:t>01.076.00</w:t>
            </w:r>
          </w:p>
        </w:tc>
        <w:tc>
          <w:tcPr>
            <w:tcW w:w="992" w:type="dxa"/>
          </w:tcPr>
          <w:p>
            <w:pPr>
              <w:pStyle w:val="TableParagraph"/>
              <w:spacing w:before="8"/>
              <w:rPr>
                <w:sz w:val="18"/>
              </w:rPr>
            </w:pPr>
          </w:p>
          <w:p>
            <w:pPr>
              <w:pStyle w:val="TableParagraph"/>
              <w:ind w:left="26"/>
              <w:jc w:val="center"/>
              <w:rPr>
                <w:sz w:val="17"/>
              </w:rPr>
            </w:pPr>
            <w:r>
              <w:rPr>
                <w:color w:val="050505"/>
                <w:w w:val="105"/>
                <w:sz w:val="17"/>
              </w:rPr>
              <w:t>8714.1</w:t>
            </w:r>
          </w:p>
        </w:tc>
        <w:tc>
          <w:tcPr>
            <w:tcW w:w="7026" w:type="dxa"/>
          </w:tcPr>
          <w:p>
            <w:pPr>
              <w:pStyle w:val="TableParagraph"/>
              <w:spacing w:before="13"/>
              <w:ind w:left="103"/>
              <w:rPr>
                <w:sz w:val="17"/>
              </w:rPr>
            </w:pPr>
            <w:r>
              <w:rPr>
                <w:color w:val="050505"/>
                <w:w w:val="105"/>
                <w:sz w:val="17"/>
              </w:rPr>
              <w:t>Parte e acessórios de motocicletas (incluídos os ciclomotores)</w:t>
            </w:r>
          </w:p>
          <w:p>
            <w:pPr>
              <w:pStyle w:val="TableParagraph"/>
              <w:spacing w:line="206" w:lineRule="exact" w:before="1"/>
              <w:ind w:left="104" w:right="42" w:firstLine="1"/>
              <w:rPr>
                <w:sz w:val="17"/>
              </w:rPr>
            </w:pPr>
            <w:r>
              <w:rPr>
                <w:color w:val="050505"/>
                <w:w w:val="105"/>
                <w:sz w:val="17"/>
              </w:rPr>
              <w:t>(</w:t>
            </w:r>
            <w:r>
              <w:rPr>
                <w:color w:val="0505EB"/>
                <w:w w:val="105"/>
                <w:sz w:val="17"/>
                <w:u w:val="single" w:color="0000ED"/>
              </w:rPr>
              <w:t>Protocolos ICMS 41/2008</w:t>
            </w:r>
            <w:r>
              <w:rPr>
                <w:color w:val="0505EB"/>
                <w:w w:val="105"/>
                <w:sz w:val="17"/>
              </w:rPr>
              <w:t> </w:t>
            </w:r>
            <w:r>
              <w:rPr>
                <w:color w:val="050505"/>
                <w:w w:val="105"/>
                <w:sz w:val="17"/>
              </w:rPr>
              <w:t>e </w:t>
            </w:r>
            <w:r>
              <w:rPr>
                <w:color w:val="0505EB"/>
                <w:w w:val="105"/>
                <w:sz w:val="17"/>
                <w:u w:val="thick" w:color="050505"/>
              </w:rPr>
              <w:t>49/2008</w:t>
            </w:r>
            <w:r>
              <w:rPr>
                <w:color w:val="050505"/>
                <w:w w:val="105"/>
                <w:sz w:val="17"/>
              </w:rPr>
              <w:t>) (</w:t>
            </w:r>
            <w:r>
              <w:rPr>
                <w:color w:val="0505EB"/>
                <w:w w:val="105"/>
                <w:sz w:val="17"/>
                <w:u w:val="single" w:color="0000ED"/>
              </w:rPr>
              <w:t>Protocolo ICMS 97/2010</w:t>
            </w:r>
            <w:r>
              <w:rPr>
                <w:color w:val="050505"/>
                <w:w w:val="105"/>
                <w:sz w:val="17"/>
              </w:rPr>
              <w:t>) (</w:t>
            </w:r>
            <w:r>
              <w:rPr>
                <w:color w:val="0505EB"/>
                <w:w w:val="105"/>
                <w:sz w:val="17"/>
                <w:u w:val="single" w:color="0000ED"/>
              </w:rPr>
              <w:t>Convênios ICMS</w:t>
            </w:r>
            <w:r>
              <w:rPr>
                <w:color w:val="0505EB"/>
                <w:w w:val="105"/>
                <w:sz w:val="17"/>
              </w:rPr>
              <w:t> </w:t>
            </w:r>
            <w:r>
              <w:rPr>
                <w:color w:val="0505EB"/>
                <w:w w:val="105"/>
                <w:sz w:val="17"/>
                <w:u w:val="thick" w:color="0505EB"/>
              </w:rPr>
              <w:t>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637" w:hRule="atLeast"/>
        </w:trPr>
        <w:tc>
          <w:tcPr>
            <w:tcW w:w="1006" w:type="dxa"/>
          </w:tcPr>
          <w:p>
            <w:pPr>
              <w:pStyle w:val="TableParagraph"/>
              <w:spacing w:before="11"/>
              <w:rPr>
                <w:sz w:val="18"/>
              </w:rPr>
            </w:pPr>
          </w:p>
          <w:p>
            <w:pPr>
              <w:pStyle w:val="TableParagraph"/>
              <w:ind w:left="74" w:right="58"/>
              <w:jc w:val="center"/>
              <w:rPr>
                <w:sz w:val="17"/>
              </w:rPr>
            </w:pPr>
            <w:r>
              <w:rPr>
                <w:color w:val="050505"/>
                <w:w w:val="105"/>
                <w:sz w:val="17"/>
              </w:rPr>
              <w:t>76</w:t>
            </w:r>
          </w:p>
        </w:tc>
        <w:tc>
          <w:tcPr>
            <w:tcW w:w="1004" w:type="dxa"/>
          </w:tcPr>
          <w:p>
            <w:pPr>
              <w:pStyle w:val="TableParagraph"/>
              <w:spacing w:before="11"/>
              <w:rPr>
                <w:sz w:val="18"/>
              </w:rPr>
            </w:pPr>
          </w:p>
          <w:p>
            <w:pPr>
              <w:pStyle w:val="TableParagraph"/>
              <w:ind w:left="33" w:right="8"/>
              <w:jc w:val="center"/>
              <w:rPr>
                <w:sz w:val="17"/>
              </w:rPr>
            </w:pPr>
            <w:r>
              <w:rPr>
                <w:color w:val="050505"/>
                <w:w w:val="105"/>
                <w:sz w:val="17"/>
              </w:rPr>
              <w:t>01</w:t>
            </w:r>
            <w:r>
              <w:rPr>
                <w:color w:val="424242"/>
                <w:w w:val="105"/>
                <w:sz w:val="17"/>
              </w:rPr>
              <w:t>.</w:t>
            </w:r>
            <w:r>
              <w:rPr>
                <w:color w:val="050505"/>
                <w:w w:val="105"/>
                <w:sz w:val="17"/>
              </w:rPr>
              <w:t>077</w:t>
            </w:r>
            <w:r>
              <w:rPr>
                <w:color w:val="424242"/>
                <w:w w:val="105"/>
                <w:sz w:val="17"/>
              </w:rPr>
              <w:t>.</w:t>
            </w:r>
            <w:r>
              <w:rPr>
                <w:color w:val="050505"/>
                <w:w w:val="105"/>
                <w:sz w:val="17"/>
              </w:rPr>
              <w:t>00</w:t>
            </w:r>
          </w:p>
        </w:tc>
        <w:tc>
          <w:tcPr>
            <w:tcW w:w="992" w:type="dxa"/>
          </w:tcPr>
          <w:p>
            <w:pPr>
              <w:pStyle w:val="TableParagraph"/>
              <w:spacing w:before="11"/>
              <w:rPr>
                <w:sz w:val="18"/>
              </w:rPr>
            </w:pPr>
          </w:p>
          <w:p>
            <w:pPr>
              <w:pStyle w:val="TableParagraph"/>
              <w:ind w:left="36"/>
              <w:jc w:val="center"/>
              <w:rPr>
                <w:sz w:val="17"/>
              </w:rPr>
            </w:pPr>
            <w:r>
              <w:rPr>
                <w:color w:val="050505"/>
                <w:w w:val="105"/>
                <w:sz w:val="17"/>
              </w:rPr>
              <w:t>8716</w:t>
            </w:r>
            <w:r>
              <w:rPr>
                <w:color w:val="424242"/>
                <w:w w:val="105"/>
                <w:sz w:val="17"/>
              </w:rPr>
              <w:t>.</w:t>
            </w:r>
            <w:r>
              <w:rPr>
                <w:color w:val="050505"/>
                <w:w w:val="105"/>
                <w:sz w:val="17"/>
              </w:rPr>
              <w:t>90</w:t>
            </w:r>
            <w:r>
              <w:rPr>
                <w:color w:val="424242"/>
                <w:w w:val="105"/>
                <w:sz w:val="17"/>
              </w:rPr>
              <w:t>.</w:t>
            </w:r>
            <w:r>
              <w:rPr>
                <w:color w:val="050505"/>
                <w:w w:val="105"/>
                <w:sz w:val="17"/>
              </w:rPr>
              <w:t>90</w:t>
            </w:r>
          </w:p>
        </w:tc>
        <w:tc>
          <w:tcPr>
            <w:tcW w:w="7026" w:type="dxa"/>
          </w:tcPr>
          <w:p>
            <w:pPr>
              <w:pStyle w:val="TableParagraph"/>
              <w:spacing w:before="11"/>
              <w:ind w:left="102"/>
              <w:rPr>
                <w:sz w:val="17"/>
              </w:rPr>
            </w:pPr>
            <w:r>
              <w:rPr>
                <w:color w:val="050505"/>
                <w:sz w:val="17"/>
              </w:rPr>
              <w:t>Engates para reboques e semi-reboques</w:t>
            </w:r>
          </w:p>
          <w:p>
            <w:pPr>
              <w:pStyle w:val="TableParagraph"/>
              <w:spacing w:line="200" w:lineRule="atLeast" w:before="7"/>
              <w:ind w:left="104" w:right="42" w:firstLine="1"/>
              <w:rPr>
                <w:sz w:val="17"/>
              </w:rPr>
            </w:pPr>
            <w:r>
              <w:rPr>
                <w:color w:val="050505"/>
                <w:w w:val="105"/>
                <w:sz w:val="17"/>
              </w:rPr>
              <w:t>(</w:t>
            </w:r>
            <w:r>
              <w:rPr>
                <w:color w:val="0505EB"/>
                <w:w w:val="105"/>
                <w:sz w:val="17"/>
                <w:u w:val="single" w:color="0000ED"/>
              </w:rPr>
              <w:t>Protocolos ICMS 41/2008</w:t>
            </w:r>
            <w:r>
              <w:rPr>
                <w:color w:val="0505EB"/>
                <w:w w:val="105"/>
                <w:sz w:val="17"/>
              </w:rPr>
              <w:t> </w:t>
            </w:r>
            <w:r>
              <w:rPr>
                <w:color w:val="050505"/>
                <w:w w:val="105"/>
                <w:sz w:val="17"/>
              </w:rPr>
              <w:t>e </w:t>
            </w:r>
            <w:r>
              <w:rPr>
                <w:color w:val="0505EB"/>
                <w:w w:val="105"/>
                <w:sz w:val="17"/>
                <w:u w:val="thick" w:color="050505"/>
              </w:rPr>
              <w:t>49/2008</w:t>
            </w:r>
            <w:r>
              <w:rPr>
                <w:color w:val="050505"/>
                <w:w w:val="105"/>
                <w:sz w:val="17"/>
              </w:rPr>
              <w:t>) (</w:t>
            </w:r>
            <w:r>
              <w:rPr>
                <w:color w:val="0505EB"/>
                <w:w w:val="105"/>
                <w:sz w:val="17"/>
                <w:u w:val="single" w:color="0000ED"/>
              </w:rPr>
              <w:t>Protocolo ICMS 97/2010</w:t>
            </w:r>
            <w:r>
              <w:rPr>
                <w:color w:val="050505"/>
                <w:w w:val="105"/>
                <w:sz w:val="17"/>
              </w:rPr>
              <w:t>) (</w:t>
            </w:r>
            <w:r>
              <w:rPr>
                <w:color w:val="0505EB"/>
                <w:w w:val="105"/>
                <w:sz w:val="17"/>
                <w:u w:val="single" w:color="0000ED"/>
              </w:rPr>
              <w:t>Convênios ICMS</w:t>
            </w:r>
            <w:r>
              <w:rPr>
                <w:color w:val="0505EB"/>
                <w:w w:val="105"/>
                <w:sz w:val="17"/>
              </w:rPr>
              <w:t> </w:t>
            </w:r>
            <w:r>
              <w:rPr>
                <w:color w:val="0505EB"/>
                <w:w w:val="105"/>
                <w:sz w:val="17"/>
                <w:u w:val="thick" w:color="0505EB"/>
              </w:rPr>
              <w:t>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632" w:hRule="atLeast"/>
        </w:trPr>
        <w:tc>
          <w:tcPr>
            <w:tcW w:w="1006" w:type="dxa"/>
          </w:tcPr>
          <w:p>
            <w:pPr>
              <w:pStyle w:val="TableParagraph"/>
              <w:spacing w:before="7"/>
              <w:rPr>
                <w:sz w:val="18"/>
              </w:rPr>
            </w:pPr>
          </w:p>
          <w:p>
            <w:pPr>
              <w:pStyle w:val="TableParagraph"/>
              <w:ind w:left="74" w:right="58"/>
              <w:jc w:val="center"/>
              <w:rPr>
                <w:sz w:val="17"/>
              </w:rPr>
            </w:pPr>
            <w:r>
              <w:rPr>
                <w:color w:val="050505"/>
                <w:w w:val="105"/>
                <w:sz w:val="17"/>
              </w:rPr>
              <w:t>77</w:t>
            </w:r>
          </w:p>
        </w:tc>
        <w:tc>
          <w:tcPr>
            <w:tcW w:w="1004" w:type="dxa"/>
          </w:tcPr>
          <w:p>
            <w:pPr>
              <w:pStyle w:val="TableParagraph"/>
              <w:spacing w:before="7"/>
              <w:rPr>
                <w:sz w:val="18"/>
              </w:rPr>
            </w:pPr>
          </w:p>
          <w:p>
            <w:pPr>
              <w:pStyle w:val="TableParagraph"/>
              <w:ind w:left="33" w:right="8"/>
              <w:jc w:val="center"/>
              <w:rPr>
                <w:sz w:val="17"/>
              </w:rPr>
            </w:pPr>
            <w:r>
              <w:rPr>
                <w:color w:val="050505"/>
                <w:w w:val="105"/>
                <w:sz w:val="17"/>
              </w:rPr>
              <w:t>01</w:t>
            </w:r>
            <w:r>
              <w:rPr>
                <w:color w:val="424242"/>
                <w:w w:val="105"/>
                <w:sz w:val="17"/>
              </w:rPr>
              <w:t>.</w:t>
            </w:r>
            <w:r>
              <w:rPr>
                <w:color w:val="050505"/>
                <w:w w:val="105"/>
                <w:sz w:val="17"/>
              </w:rPr>
              <w:t>078</w:t>
            </w:r>
            <w:r>
              <w:rPr>
                <w:color w:val="424242"/>
                <w:w w:val="105"/>
                <w:sz w:val="17"/>
              </w:rPr>
              <w:t>.</w:t>
            </w:r>
            <w:r>
              <w:rPr>
                <w:color w:val="050505"/>
                <w:w w:val="105"/>
                <w:sz w:val="17"/>
              </w:rPr>
              <w:t>00</w:t>
            </w:r>
          </w:p>
        </w:tc>
        <w:tc>
          <w:tcPr>
            <w:tcW w:w="992" w:type="dxa"/>
          </w:tcPr>
          <w:p>
            <w:pPr>
              <w:pStyle w:val="TableParagraph"/>
              <w:spacing w:before="7"/>
              <w:rPr>
                <w:sz w:val="18"/>
              </w:rPr>
            </w:pPr>
          </w:p>
          <w:p>
            <w:pPr>
              <w:pStyle w:val="TableParagraph"/>
              <w:ind w:left="32"/>
              <w:jc w:val="center"/>
              <w:rPr>
                <w:sz w:val="17"/>
              </w:rPr>
            </w:pPr>
            <w:r>
              <w:rPr>
                <w:color w:val="050505"/>
                <w:w w:val="105"/>
                <w:sz w:val="17"/>
              </w:rPr>
              <w:t>9026</w:t>
            </w:r>
            <w:r>
              <w:rPr>
                <w:color w:val="424242"/>
                <w:w w:val="105"/>
                <w:sz w:val="17"/>
              </w:rPr>
              <w:t>.</w:t>
            </w:r>
            <w:r>
              <w:rPr>
                <w:color w:val="050505"/>
                <w:w w:val="105"/>
                <w:sz w:val="17"/>
              </w:rPr>
              <w:t>10</w:t>
            </w:r>
          </w:p>
        </w:tc>
        <w:tc>
          <w:tcPr>
            <w:tcW w:w="7026" w:type="dxa"/>
          </w:tcPr>
          <w:p>
            <w:pPr>
              <w:pStyle w:val="TableParagraph"/>
              <w:spacing w:before="12"/>
              <w:ind w:left="103"/>
              <w:rPr>
                <w:sz w:val="17"/>
              </w:rPr>
            </w:pPr>
            <w:r>
              <w:rPr>
                <w:color w:val="050505"/>
                <w:w w:val="105"/>
                <w:sz w:val="17"/>
              </w:rPr>
              <w:t>Medidores de nível Medidores de vazão</w:t>
            </w:r>
          </w:p>
          <w:p>
            <w:pPr>
              <w:pStyle w:val="TableParagraph"/>
              <w:spacing w:line="206" w:lineRule="exact" w:before="1"/>
              <w:ind w:left="105" w:right="42"/>
              <w:rPr>
                <w:sz w:val="17"/>
              </w:rPr>
            </w:pPr>
            <w:r>
              <w:rPr>
                <w:color w:val="050505"/>
                <w:w w:val="105"/>
                <w:sz w:val="17"/>
              </w:rPr>
              <w:t>(</w:t>
            </w:r>
            <w:r>
              <w:rPr>
                <w:color w:val="0505EB"/>
                <w:w w:val="105"/>
                <w:sz w:val="17"/>
                <w:u w:val="single" w:color="0000ED"/>
              </w:rPr>
              <w:t>Protocolos ICMS 41/2008</w:t>
            </w:r>
            <w:r>
              <w:rPr>
                <w:color w:val="2A2A2A"/>
                <w:w w:val="105"/>
                <w:sz w:val="17"/>
              </w:rPr>
              <w:t>, </w:t>
            </w:r>
            <w:r>
              <w:rPr>
                <w:color w:val="0505EB"/>
                <w:w w:val="105"/>
                <w:sz w:val="17"/>
                <w:u w:val="thick" w:color="0505EB"/>
              </w:rPr>
              <w:t>49/2008</w:t>
            </w:r>
            <w:r>
              <w:rPr>
                <w:color w:val="0505EB"/>
                <w:w w:val="105"/>
                <w:sz w:val="17"/>
              </w:rPr>
              <w:t> </w:t>
            </w:r>
            <w:r>
              <w:rPr>
                <w:color w:val="050505"/>
                <w:w w:val="105"/>
                <w:sz w:val="17"/>
              </w:rPr>
              <w:t>e </w:t>
            </w:r>
            <w:r>
              <w:rPr>
                <w:color w:val="0505EB"/>
                <w:w w:val="105"/>
                <w:sz w:val="17"/>
                <w:u w:val="thick" w:color="050505"/>
              </w:rPr>
              <w:t>5/2011</w:t>
            </w:r>
            <w:r>
              <w:rPr>
                <w:color w:val="050505"/>
                <w:w w:val="105"/>
                <w:sz w:val="17"/>
                <w:u w:val="thick" w:color="050505"/>
              </w:rPr>
              <w:t>)</w:t>
            </w:r>
            <w:r>
              <w:rPr>
                <w:color w:val="050505"/>
                <w:w w:val="105"/>
                <w:sz w:val="17"/>
              </w:rPr>
              <w:t> (</w:t>
            </w:r>
            <w:r>
              <w:rPr>
                <w:color w:val="0505EB"/>
                <w:w w:val="105"/>
                <w:sz w:val="17"/>
                <w:u w:val="single" w:color="0000ED"/>
              </w:rPr>
              <w:t>Protocolos ICMS 97/2010</w:t>
            </w:r>
            <w:r>
              <w:rPr>
                <w:color w:val="0505EB"/>
                <w:w w:val="105"/>
                <w:sz w:val="17"/>
              </w:rPr>
              <w:t> </w:t>
            </w:r>
            <w:r>
              <w:rPr>
                <w:color w:val="050505"/>
                <w:w w:val="105"/>
                <w:sz w:val="17"/>
              </w:rPr>
              <w:t>e </w:t>
            </w:r>
            <w:r>
              <w:rPr>
                <w:color w:val="0505EB"/>
                <w:w w:val="105"/>
                <w:sz w:val="17"/>
                <w:u w:val="thick" w:color="050505"/>
              </w:rPr>
              <w:t>41/2014</w:t>
            </w:r>
            <w:r>
              <w:rPr>
                <w:color w:val="050505"/>
                <w:w w:val="105"/>
                <w:sz w:val="17"/>
                <w:u w:val="thick" w:color="050505"/>
              </w:rPr>
              <w:t>)</w:t>
            </w:r>
            <w:r>
              <w:rPr>
                <w:color w:val="050505"/>
                <w:w w:val="105"/>
                <w:sz w:val="17"/>
              </w:rPr>
              <w:t> (</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635" w:hRule="atLeast"/>
        </w:trPr>
        <w:tc>
          <w:tcPr>
            <w:tcW w:w="1006" w:type="dxa"/>
          </w:tcPr>
          <w:p>
            <w:pPr>
              <w:pStyle w:val="TableParagraph"/>
              <w:spacing w:before="1"/>
              <w:rPr>
                <w:sz w:val="19"/>
              </w:rPr>
            </w:pPr>
          </w:p>
          <w:p>
            <w:pPr>
              <w:pStyle w:val="TableParagraph"/>
              <w:ind w:left="74" w:right="58"/>
              <w:jc w:val="center"/>
              <w:rPr>
                <w:sz w:val="17"/>
              </w:rPr>
            </w:pPr>
            <w:r>
              <w:rPr>
                <w:color w:val="050505"/>
                <w:w w:val="105"/>
                <w:sz w:val="17"/>
              </w:rPr>
              <w:t>78</w:t>
            </w:r>
          </w:p>
        </w:tc>
        <w:tc>
          <w:tcPr>
            <w:tcW w:w="1004" w:type="dxa"/>
          </w:tcPr>
          <w:p>
            <w:pPr>
              <w:pStyle w:val="TableParagraph"/>
              <w:spacing w:before="1"/>
              <w:rPr>
                <w:sz w:val="19"/>
              </w:rPr>
            </w:pPr>
          </w:p>
          <w:p>
            <w:pPr>
              <w:pStyle w:val="TableParagraph"/>
              <w:ind w:left="24" w:right="16"/>
              <w:jc w:val="center"/>
              <w:rPr>
                <w:sz w:val="17"/>
              </w:rPr>
            </w:pPr>
            <w:r>
              <w:rPr>
                <w:color w:val="050505"/>
                <w:sz w:val="17"/>
              </w:rPr>
              <w:t>01.079.00</w:t>
            </w:r>
          </w:p>
        </w:tc>
        <w:tc>
          <w:tcPr>
            <w:tcW w:w="992" w:type="dxa"/>
          </w:tcPr>
          <w:p>
            <w:pPr>
              <w:pStyle w:val="TableParagraph"/>
              <w:spacing w:before="1"/>
              <w:rPr>
                <w:sz w:val="19"/>
              </w:rPr>
            </w:pPr>
          </w:p>
          <w:p>
            <w:pPr>
              <w:pStyle w:val="TableParagraph"/>
              <w:ind w:left="21"/>
              <w:jc w:val="center"/>
              <w:rPr>
                <w:sz w:val="17"/>
              </w:rPr>
            </w:pPr>
            <w:r>
              <w:rPr>
                <w:color w:val="050505"/>
                <w:sz w:val="17"/>
              </w:rPr>
              <w:t>9026.20</w:t>
            </w:r>
          </w:p>
        </w:tc>
        <w:tc>
          <w:tcPr>
            <w:tcW w:w="7026" w:type="dxa"/>
          </w:tcPr>
          <w:p>
            <w:pPr>
              <w:pStyle w:val="TableParagraph"/>
              <w:spacing w:before="13"/>
              <w:ind w:left="106"/>
              <w:rPr>
                <w:sz w:val="17"/>
              </w:rPr>
            </w:pPr>
            <w:r>
              <w:rPr>
                <w:color w:val="050505"/>
                <w:sz w:val="17"/>
              </w:rPr>
              <w:t>Aparelhos para medida ou controle da pressão</w:t>
            </w:r>
          </w:p>
          <w:p>
            <w:pPr>
              <w:pStyle w:val="TableParagraph"/>
              <w:spacing w:line="200" w:lineRule="atLeast" w:before="7"/>
              <w:ind w:left="105" w:right="42"/>
              <w:rPr>
                <w:sz w:val="17"/>
              </w:rPr>
            </w:pPr>
            <w:r>
              <w:rPr>
                <w:color w:val="050505"/>
                <w:w w:val="105"/>
                <w:sz w:val="17"/>
              </w:rPr>
              <w:t>(</w:t>
            </w:r>
            <w:r>
              <w:rPr>
                <w:color w:val="0505EB"/>
                <w:w w:val="105"/>
                <w:sz w:val="17"/>
                <w:u w:val="single" w:color="0000ED"/>
              </w:rPr>
              <w:t>Protocolos ICMS 41/2008</w:t>
            </w:r>
            <w:r>
              <w:rPr>
                <w:color w:val="2A2A2A"/>
                <w:w w:val="105"/>
                <w:sz w:val="17"/>
              </w:rPr>
              <w:t>, </w:t>
            </w:r>
            <w:r>
              <w:rPr>
                <w:color w:val="0505EB"/>
                <w:w w:val="105"/>
                <w:sz w:val="17"/>
                <w:u w:val="thick" w:color="0505EB"/>
              </w:rPr>
              <w:t>49/2008</w:t>
            </w:r>
            <w:r>
              <w:rPr>
                <w:color w:val="0505EB"/>
                <w:w w:val="105"/>
                <w:sz w:val="17"/>
              </w:rPr>
              <w:t> </w:t>
            </w:r>
            <w:r>
              <w:rPr>
                <w:color w:val="050505"/>
                <w:w w:val="105"/>
                <w:sz w:val="17"/>
              </w:rPr>
              <w:t>e </w:t>
            </w:r>
            <w:r>
              <w:rPr>
                <w:color w:val="0505EB"/>
                <w:w w:val="105"/>
                <w:sz w:val="17"/>
                <w:u w:val="thick" w:color="050505"/>
              </w:rPr>
              <w:t>5/2011</w:t>
            </w:r>
            <w:r>
              <w:rPr>
                <w:color w:val="050505"/>
                <w:w w:val="105"/>
                <w:sz w:val="17"/>
              </w:rPr>
              <w:t>) (</w:t>
            </w:r>
            <w:r>
              <w:rPr>
                <w:color w:val="0505EB"/>
                <w:w w:val="105"/>
                <w:sz w:val="17"/>
                <w:u w:val="single" w:color="0000ED"/>
              </w:rPr>
              <w:t>Protocolos ICMS 97/2010</w:t>
            </w:r>
            <w:r>
              <w:rPr>
                <w:color w:val="0505EB"/>
                <w:w w:val="105"/>
                <w:sz w:val="17"/>
              </w:rPr>
              <w:t> </w:t>
            </w:r>
            <w:r>
              <w:rPr>
                <w:color w:val="050505"/>
                <w:w w:val="105"/>
                <w:sz w:val="17"/>
              </w:rPr>
              <w:t>e </w:t>
            </w:r>
            <w:r>
              <w:rPr>
                <w:color w:val="1515ED"/>
                <w:w w:val="105"/>
                <w:sz w:val="17"/>
                <w:u w:val="thick" w:color="050505"/>
              </w:rPr>
              <w:t>41/2014</w:t>
            </w:r>
            <w:r>
              <w:rPr>
                <w:color w:val="050505"/>
                <w:w w:val="105"/>
                <w:sz w:val="17"/>
                <w:u w:val="thick" w:color="050505"/>
              </w:rPr>
              <w:t>)</w:t>
            </w:r>
            <w:r>
              <w:rPr>
                <w:color w:val="050505"/>
                <w:w w:val="105"/>
                <w:sz w:val="17"/>
              </w:rPr>
              <w:t> (</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635" w:hRule="atLeast"/>
        </w:trPr>
        <w:tc>
          <w:tcPr>
            <w:tcW w:w="1006" w:type="dxa"/>
          </w:tcPr>
          <w:p>
            <w:pPr>
              <w:pStyle w:val="TableParagraph"/>
              <w:spacing w:before="11"/>
              <w:rPr>
                <w:sz w:val="18"/>
              </w:rPr>
            </w:pPr>
          </w:p>
          <w:p>
            <w:pPr>
              <w:pStyle w:val="TableParagraph"/>
              <w:ind w:left="74" w:right="58"/>
              <w:jc w:val="center"/>
              <w:rPr>
                <w:sz w:val="17"/>
              </w:rPr>
            </w:pPr>
            <w:r>
              <w:rPr>
                <w:color w:val="050505"/>
                <w:w w:val="105"/>
                <w:sz w:val="17"/>
              </w:rPr>
              <w:t>79</w:t>
            </w:r>
          </w:p>
        </w:tc>
        <w:tc>
          <w:tcPr>
            <w:tcW w:w="1004" w:type="dxa"/>
          </w:tcPr>
          <w:p>
            <w:pPr>
              <w:pStyle w:val="TableParagraph"/>
              <w:spacing w:before="11"/>
              <w:rPr>
                <w:sz w:val="18"/>
              </w:rPr>
            </w:pPr>
          </w:p>
          <w:p>
            <w:pPr>
              <w:pStyle w:val="TableParagraph"/>
              <w:ind w:left="33" w:right="8"/>
              <w:jc w:val="center"/>
              <w:rPr>
                <w:sz w:val="17"/>
              </w:rPr>
            </w:pPr>
            <w:r>
              <w:rPr>
                <w:color w:val="050505"/>
                <w:w w:val="105"/>
                <w:sz w:val="17"/>
              </w:rPr>
              <w:t>01</w:t>
            </w:r>
            <w:r>
              <w:rPr>
                <w:color w:val="565656"/>
                <w:w w:val="105"/>
                <w:sz w:val="17"/>
              </w:rPr>
              <w:t>.</w:t>
            </w:r>
            <w:r>
              <w:rPr>
                <w:color w:val="050505"/>
                <w:w w:val="105"/>
                <w:sz w:val="17"/>
              </w:rPr>
              <w:t>080</w:t>
            </w:r>
            <w:r>
              <w:rPr>
                <w:color w:val="424242"/>
                <w:w w:val="105"/>
                <w:sz w:val="17"/>
              </w:rPr>
              <w:t>.</w:t>
            </w:r>
            <w:r>
              <w:rPr>
                <w:color w:val="050505"/>
                <w:w w:val="105"/>
                <w:sz w:val="17"/>
              </w:rPr>
              <w:t>00</w:t>
            </w:r>
          </w:p>
        </w:tc>
        <w:tc>
          <w:tcPr>
            <w:tcW w:w="992" w:type="dxa"/>
          </w:tcPr>
          <w:p>
            <w:pPr>
              <w:pStyle w:val="TableParagraph"/>
              <w:spacing w:before="11"/>
              <w:rPr>
                <w:sz w:val="18"/>
              </w:rPr>
            </w:pPr>
          </w:p>
          <w:p>
            <w:pPr>
              <w:pStyle w:val="TableParagraph"/>
              <w:ind w:left="32"/>
              <w:jc w:val="center"/>
              <w:rPr>
                <w:sz w:val="17"/>
              </w:rPr>
            </w:pPr>
            <w:r>
              <w:rPr>
                <w:color w:val="050505"/>
                <w:w w:val="105"/>
                <w:sz w:val="17"/>
              </w:rPr>
              <w:t>90</w:t>
            </w:r>
            <w:r>
              <w:rPr>
                <w:color w:val="424242"/>
                <w:w w:val="105"/>
                <w:sz w:val="17"/>
              </w:rPr>
              <w:t>.</w:t>
            </w:r>
            <w:r>
              <w:rPr>
                <w:color w:val="050505"/>
                <w:w w:val="105"/>
                <w:sz w:val="17"/>
              </w:rPr>
              <w:t>29</w:t>
            </w:r>
          </w:p>
        </w:tc>
        <w:tc>
          <w:tcPr>
            <w:tcW w:w="7026" w:type="dxa"/>
          </w:tcPr>
          <w:p>
            <w:pPr>
              <w:pStyle w:val="TableParagraph"/>
              <w:spacing w:line="247" w:lineRule="auto" w:before="16"/>
              <w:ind w:left="105" w:right="42" w:hanging="3"/>
              <w:rPr>
                <w:sz w:val="17"/>
              </w:rPr>
            </w:pPr>
            <w:r>
              <w:rPr>
                <w:color w:val="050505"/>
                <w:w w:val="105"/>
                <w:sz w:val="17"/>
              </w:rPr>
              <w:t>Contadores</w:t>
            </w:r>
            <w:r>
              <w:rPr>
                <w:color w:val="2A2A2A"/>
                <w:w w:val="105"/>
                <w:sz w:val="17"/>
              </w:rPr>
              <w:t>, </w:t>
            </w:r>
            <w:r>
              <w:rPr>
                <w:color w:val="050505"/>
                <w:w w:val="105"/>
                <w:sz w:val="17"/>
              </w:rPr>
              <w:t>indicadores de velocidade e tacômetros, suas partes e acessórios (</w:t>
            </w:r>
            <w:r>
              <w:rPr>
                <w:color w:val="0505EB"/>
                <w:w w:val="105"/>
                <w:sz w:val="17"/>
                <w:u w:val="single" w:color="0000ED"/>
              </w:rPr>
              <w:t>Protocolos ICMS 41/2008</w:t>
            </w:r>
            <w:r>
              <w:rPr>
                <w:color w:val="0505EB"/>
                <w:w w:val="105"/>
                <w:sz w:val="17"/>
              </w:rPr>
              <w:t> </w:t>
            </w:r>
            <w:r>
              <w:rPr>
                <w:color w:val="050505"/>
                <w:w w:val="105"/>
                <w:sz w:val="17"/>
              </w:rPr>
              <w:t>e </w:t>
            </w:r>
            <w:r>
              <w:rPr>
                <w:color w:val="0505EB"/>
                <w:w w:val="105"/>
                <w:sz w:val="17"/>
                <w:u w:val="thick" w:color="050505"/>
              </w:rPr>
              <w:t>49/2008</w:t>
            </w:r>
            <w:r>
              <w:rPr>
                <w:color w:val="050505"/>
                <w:w w:val="105"/>
                <w:sz w:val="17"/>
              </w:rPr>
              <w:t>) (</w:t>
            </w:r>
            <w:r>
              <w:rPr>
                <w:color w:val="0505EB"/>
                <w:w w:val="105"/>
                <w:sz w:val="17"/>
                <w:u w:val="single" w:color="0000ED"/>
              </w:rPr>
              <w:t>Protocolo ICMS 97/2010</w:t>
            </w:r>
            <w:r>
              <w:rPr>
                <w:color w:val="050505"/>
                <w:w w:val="105"/>
                <w:sz w:val="17"/>
              </w:rPr>
              <w:t>) (</w:t>
            </w:r>
            <w:r>
              <w:rPr>
                <w:color w:val="0505EB"/>
                <w:w w:val="105"/>
                <w:sz w:val="17"/>
                <w:u w:val="single" w:color="0000ED"/>
              </w:rPr>
              <w:t>Convênios ICMS</w:t>
            </w:r>
          </w:p>
          <w:p>
            <w:pPr>
              <w:pStyle w:val="TableParagraph"/>
              <w:spacing w:line="190" w:lineRule="exact" w:before="6"/>
              <w:ind w:left="104"/>
              <w:rPr>
                <w:sz w:val="17"/>
              </w:rPr>
            </w:pPr>
            <w:r>
              <w:rPr>
                <w:color w:val="0505EB"/>
                <w:sz w:val="17"/>
                <w:u w:val="thick" w:color="0505EB"/>
              </w:rPr>
              <w:t>92/2015</w:t>
            </w:r>
            <w:r>
              <w:rPr>
                <w:color w:val="0505EB"/>
                <w:sz w:val="17"/>
              </w:rPr>
              <w:t> </w:t>
            </w:r>
            <w:r>
              <w:rPr>
                <w:color w:val="050505"/>
                <w:sz w:val="16"/>
              </w:rPr>
              <w:t>e </w:t>
            </w:r>
            <w:r>
              <w:rPr>
                <w:color w:val="0505EB"/>
                <w:sz w:val="17"/>
                <w:u w:val="single" w:color="0000ED"/>
              </w:rPr>
              <w:t>146/2015</w:t>
            </w:r>
            <w:r>
              <w:rPr>
                <w:color w:val="050505"/>
                <w:sz w:val="17"/>
              </w:rPr>
              <w:t>)</w:t>
            </w:r>
          </w:p>
        </w:tc>
      </w:tr>
      <w:tr>
        <w:trPr>
          <w:trHeight w:val="637" w:hRule="atLeast"/>
        </w:trPr>
        <w:tc>
          <w:tcPr>
            <w:tcW w:w="1006" w:type="dxa"/>
          </w:tcPr>
          <w:p>
            <w:pPr>
              <w:pStyle w:val="TableParagraph"/>
              <w:spacing w:before="2"/>
              <w:rPr>
                <w:sz w:val="19"/>
              </w:rPr>
            </w:pPr>
          </w:p>
          <w:p>
            <w:pPr>
              <w:pStyle w:val="TableParagraph"/>
              <w:spacing w:before="1"/>
              <w:ind w:left="76" w:right="58"/>
              <w:jc w:val="center"/>
              <w:rPr>
                <w:sz w:val="17"/>
              </w:rPr>
            </w:pPr>
            <w:r>
              <w:rPr>
                <w:color w:val="050505"/>
                <w:w w:val="105"/>
                <w:sz w:val="17"/>
              </w:rPr>
              <w:t>80</w:t>
            </w:r>
          </w:p>
        </w:tc>
        <w:tc>
          <w:tcPr>
            <w:tcW w:w="1004" w:type="dxa"/>
          </w:tcPr>
          <w:p>
            <w:pPr>
              <w:pStyle w:val="TableParagraph"/>
              <w:spacing w:before="2"/>
              <w:rPr>
                <w:sz w:val="19"/>
              </w:rPr>
            </w:pPr>
          </w:p>
          <w:p>
            <w:pPr>
              <w:pStyle w:val="TableParagraph"/>
              <w:spacing w:before="1"/>
              <w:ind w:left="24" w:right="16"/>
              <w:jc w:val="center"/>
              <w:rPr>
                <w:sz w:val="17"/>
              </w:rPr>
            </w:pPr>
            <w:r>
              <w:rPr>
                <w:color w:val="050505"/>
                <w:sz w:val="17"/>
              </w:rPr>
              <w:t>01.081.00</w:t>
            </w:r>
          </w:p>
        </w:tc>
        <w:tc>
          <w:tcPr>
            <w:tcW w:w="992" w:type="dxa"/>
          </w:tcPr>
          <w:p>
            <w:pPr>
              <w:pStyle w:val="TableParagraph"/>
              <w:spacing w:before="2"/>
              <w:rPr>
                <w:sz w:val="19"/>
              </w:rPr>
            </w:pPr>
          </w:p>
          <w:p>
            <w:pPr>
              <w:pStyle w:val="TableParagraph"/>
              <w:spacing w:before="1"/>
              <w:ind w:left="42"/>
              <w:jc w:val="center"/>
              <w:rPr>
                <w:sz w:val="17"/>
              </w:rPr>
            </w:pPr>
            <w:r>
              <w:rPr>
                <w:color w:val="050505"/>
                <w:w w:val="105"/>
                <w:sz w:val="17"/>
              </w:rPr>
              <w:t>9030</w:t>
            </w:r>
            <w:r>
              <w:rPr>
                <w:color w:val="2A2A2A"/>
                <w:w w:val="105"/>
                <w:sz w:val="17"/>
              </w:rPr>
              <w:t>.</w:t>
            </w:r>
            <w:r>
              <w:rPr>
                <w:color w:val="050505"/>
                <w:w w:val="105"/>
                <w:sz w:val="17"/>
              </w:rPr>
              <w:t>33.21</w:t>
            </w:r>
          </w:p>
        </w:tc>
        <w:tc>
          <w:tcPr>
            <w:tcW w:w="7026" w:type="dxa"/>
          </w:tcPr>
          <w:p>
            <w:pPr>
              <w:pStyle w:val="TableParagraph"/>
              <w:spacing w:before="14"/>
              <w:ind w:left="106"/>
              <w:rPr>
                <w:sz w:val="17"/>
              </w:rPr>
            </w:pPr>
            <w:r>
              <w:rPr>
                <w:color w:val="050505"/>
                <w:sz w:val="17"/>
              </w:rPr>
              <w:t>Amperímetros</w:t>
            </w:r>
          </w:p>
          <w:p>
            <w:pPr>
              <w:pStyle w:val="TableParagraph"/>
              <w:spacing w:line="200" w:lineRule="atLeast" w:before="7"/>
              <w:ind w:left="104" w:right="42" w:firstLine="1"/>
              <w:rPr>
                <w:sz w:val="17"/>
              </w:rPr>
            </w:pPr>
            <w:r>
              <w:rPr>
                <w:color w:val="050505"/>
                <w:w w:val="105"/>
                <w:sz w:val="17"/>
              </w:rPr>
              <w:t>(</w:t>
            </w:r>
            <w:r>
              <w:rPr>
                <w:color w:val="0505EB"/>
                <w:w w:val="105"/>
                <w:sz w:val="17"/>
                <w:u w:val="single" w:color="0000ED"/>
              </w:rPr>
              <w:t>Protocolos ICMS 41/2008</w:t>
            </w:r>
            <w:r>
              <w:rPr>
                <w:color w:val="0505EB"/>
                <w:w w:val="105"/>
                <w:sz w:val="17"/>
              </w:rPr>
              <w:t> </w:t>
            </w:r>
            <w:r>
              <w:rPr>
                <w:color w:val="050505"/>
                <w:w w:val="105"/>
                <w:sz w:val="17"/>
              </w:rPr>
              <w:t>e </w:t>
            </w:r>
            <w:r>
              <w:rPr>
                <w:color w:val="0505EB"/>
                <w:w w:val="105"/>
                <w:sz w:val="17"/>
                <w:u w:val="thick" w:color="050505"/>
              </w:rPr>
              <w:t>49/2008</w:t>
            </w:r>
            <w:r>
              <w:rPr>
                <w:color w:val="050505"/>
                <w:w w:val="105"/>
                <w:sz w:val="17"/>
              </w:rPr>
              <w:t>) (</w:t>
            </w:r>
            <w:r>
              <w:rPr>
                <w:color w:val="0505EB"/>
                <w:w w:val="105"/>
                <w:sz w:val="17"/>
                <w:u w:val="single" w:color="0000ED"/>
              </w:rPr>
              <w:t>Protocolo ICMS 97/2010</w:t>
            </w:r>
            <w:r>
              <w:rPr>
                <w:color w:val="050505"/>
                <w:w w:val="105"/>
                <w:sz w:val="17"/>
              </w:rPr>
              <w:t>) (</w:t>
            </w:r>
            <w:r>
              <w:rPr>
                <w:color w:val="0505EB"/>
                <w:w w:val="105"/>
                <w:sz w:val="17"/>
                <w:u w:val="single" w:color="0000ED"/>
              </w:rPr>
              <w:t>Convênios ICMS</w:t>
            </w:r>
            <w:r>
              <w:rPr>
                <w:color w:val="0505EB"/>
                <w:w w:val="105"/>
                <w:sz w:val="17"/>
              </w:rPr>
              <w:t> </w:t>
            </w:r>
            <w:r>
              <w:rPr>
                <w:color w:val="0505EB"/>
                <w:w w:val="105"/>
                <w:sz w:val="17"/>
                <w:u w:val="thick" w:color="0505EB"/>
              </w:rPr>
              <w:t>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1040" w:hRule="atLeast"/>
        </w:trPr>
        <w:tc>
          <w:tcPr>
            <w:tcW w:w="1006" w:type="dxa"/>
          </w:tcPr>
          <w:p>
            <w:pPr>
              <w:pStyle w:val="TableParagraph"/>
              <w:rPr>
                <w:sz w:val="18"/>
              </w:rPr>
            </w:pPr>
          </w:p>
          <w:p>
            <w:pPr>
              <w:pStyle w:val="TableParagraph"/>
              <w:spacing w:before="9"/>
              <w:rPr>
                <w:sz w:val="18"/>
              </w:rPr>
            </w:pPr>
          </w:p>
          <w:p>
            <w:pPr>
              <w:pStyle w:val="TableParagraph"/>
              <w:spacing w:before="1"/>
              <w:ind w:left="82" w:right="58"/>
              <w:jc w:val="center"/>
              <w:rPr>
                <w:sz w:val="17"/>
              </w:rPr>
            </w:pPr>
            <w:r>
              <w:rPr>
                <w:color w:val="050505"/>
                <w:w w:val="105"/>
                <w:sz w:val="17"/>
              </w:rPr>
              <w:t>81</w:t>
            </w:r>
          </w:p>
        </w:tc>
        <w:tc>
          <w:tcPr>
            <w:tcW w:w="1004" w:type="dxa"/>
          </w:tcPr>
          <w:p>
            <w:pPr>
              <w:pStyle w:val="TableParagraph"/>
              <w:rPr>
                <w:sz w:val="18"/>
              </w:rPr>
            </w:pPr>
          </w:p>
          <w:p>
            <w:pPr>
              <w:pStyle w:val="TableParagraph"/>
              <w:spacing w:before="9"/>
              <w:rPr>
                <w:sz w:val="18"/>
              </w:rPr>
            </w:pPr>
          </w:p>
          <w:p>
            <w:pPr>
              <w:pStyle w:val="TableParagraph"/>
              <w:spacing w:before="1"/>
              <w:ind w:left="24" w:right="16"/>
              <w:jc w:val="center"/>
              <w:rPr>
                <w:sz w:val="17"/>
              </w:rPr>
            </w:pPr>
            <w:r>
              <w:rPr>
                <w:color w:val="050505"/>
                <w:sz w:val="17"/>
              </w:rPr>
              <w:t>01.082.00</w:t>
            </w:r>
          </w:p>
        </w:tc>
        <w:tc>
          <w:tcPr>
            <w:tcW w:w="992" w:type="dxa"/>
          </w:tcPr>
          <w:p>
            <w:pPr>
              <w:pStyle w:val="TableParagraph"/>
              <w:rPr>
                <w:sz w:val="18"/>
              </w:rPr>
            </w:pPr>
          </w:p>
          <w:p>
            <w:pPr>
              <w:pStyle w:val="TableParagraph"/>
              <w:spacing w:before="9"/>
              <w:rPr>
                <w:sz w:val="18"/>
              </w:rPr>
            </w:pPr>
          </w:p>
          <w:p>
            <w:pPr>
              <w:pStyle w:val="TableParagraph"/>
              <w:spacing w:before="1"/>
              <w:ind w:left="42"/>
              <w:jc w:val="center"/>
              <w:rPr>
                <w:sz w:val="17"/>
              </w:rPr>
            </w:pPr>
            <w:r>
              <w:rPr>
                <w:color w:val="050505"/>
                <w:w w:val="105"/>
                <w:sz w:val="17"/>
              </w:rPr>
              <w:t>9031</w:t>
            </w:r>
            <w:r>
              <w:rPr>
                <w:color w:val="2A2A2A"/>
                <w:w w:val="105"/>
                <w:sz w:val="17"/>
              </w:rPr>
              <w:t>.</w:t>
            </w:r>
            <w:r>
              <w:rPr>
                <w:color w:val="050505"/>
                <w:w w:val="105"/>
                <w:sz w:val="17"/>
              </w:rPr>
              <w:t>80.40</w:t>
            </w:r>
          </w:p>
        </w:tc>
        <w:tc>
          <w:tcPr>
            <w:tcW w:w="7026" w:type="dxa"/>
          </w:tcPr>
          <w:p>
            <w:pPr>
              <w:pStyle w:val="TableParagraph"/>
              <w:spacing w:line="249" w:lineRule="auto" w:before="15"/>
              <w:ind w:left="104" w:right="60" w:firstLine="1"/>
              <w:jc w:val="both"/>
              <w:rPr>
                <w:sz w:val="17"/>
              </w:rPr>
            </w:pPr>
            <w:r>
              <w:rPr>
                <w:color w:val="050505"/>
                <w:w w:val="105"/>
                <w:sz w:val="17"/>
              </w:rPr>
              <w:t>Aparelhos digitais, de uso em veículos automóveis</w:t>
            </w:r>
            <w:r>
              <w:rPr>
                <w:color w:val="2A2A2A"/>
                <w:w w:val="105"/>
                <w:sz w:val="17"/>
              </w:rPr>
              <w:t>, </w:t>
            </w:r>
            <w:r>
              <w:rPr>
                <w:color w:val="050505"/>
                <w:w w:val="105"/>
                <w:sz w:val="17"/>
              </w:rPr>
              <w:t>para medida e indicação de múltiplas grandezas tais como</w:t>
            </w:r>
            <w:r>
              <w:rPr>
                <w:color w:val="2A2A2A"/>
                <w:w w:val="105"/>
                <w:sz w:val="17"/>
              </w:rPr>
              <w:t>: </w:t>
            </w:r>
            <w:r>
              <w:rPr>
                <w:color w:val="050505"/>
                <w:w w:val="105"/>
                <w:sz w:val="17"/>
              </w:rPr>
              <w:t>velocidade média, consumos instantâneo e médio e autonomia (computador de bordo)</w:t>
            </w:r>
          </w:p>
          <w:p>
            <w:pPr>
              <w:pStyle w:val="TableParagraph"/>
              <w:spacing w:line="202" w:lineRule="exact" w:before="3"/>
              <w:ind w:left="104" w:right="67" w:firstLine="1"/>
              <w:jc w:val="both"/>
              <w:rPr>
                <w:sz w:val="17"/>
              </w:rPr>
            </w:pPr>
            <w:r>
              <w:rPr>
                <w:color w:val="050505"/>
                <w:w w:val="105"/>
                <w:sz w:val="17"/>
              </w:rPr>
              <w:t>(</w:t>
            </w:r>
            <w:r>
              <w:rPr>
                <w:color w:val="0505EB"/>
                <w:w w:val="105"/>
                <w:sz w:val="17"/>
                <w:u w:val="single" w:color="0000ED"/>
              </w:rPr>
              <w:t>Protocolos ICMS 41/2008</w:t>
            </w:r>
            <w:r>
              <w:rPr>
                <w:color w:val="0505EB"/>
                <w:w w:val="105"/>
                <w:sz w:val="17"/>
              </w:rPr>
              <w:t> </w:t>
            </w:r>
            <w:r>
              <w:rPr>
                <w:color w:val="050505"/>
                <w:w w:val="105"/>
                <w:sz w:val="17"/>
              </w:rPr>
              <w:t>e </w:t>
            </w:r>
            <w:r>
              <w:rPr>
                <w:color w:val="0505EB"/>
                <w:w w:val="105"/>
                <w:sz w:val="17"/>
                <w:u w:val="thick" w:color="050505"/>
              </w:rPr>
              <w:t>49/2008</w:t>
            </w:r>
            <w:r>
              <w:rPr>
                <w:color w:val="050505"/>
                <w:w w:val="105"/>
                <w:sz w:val="17"/>
              </w:rPr>
              <w:t>) (</w:t>
            </w:r>
            <w:r>
              <w:rPr>
                <w:color w:val="0505EB"/>
                <w:w w:val="105"/>
                <w:sz w:val="17"/>
                <w:u w:val="single" w:color="0000ED"/>
              </w:rPr>
              <w:t>Protocolo ICMS 97/2010</w:t>
            </w:r>
            <w:r>
              <w:rPr>
                <w:color w:val="050505"/>
                <w:w w:val="105"/>
                <w:sz w:val="17"/>
              </w:rPr>
              <w:t>) (</w:t>
            </w:r>
            <w:r>
              <w:rPr>
                <w:color w:val="0505EB"/>
                <w:w w:val="105"/>
                <w:sz w:val="17"/>
                <w:u w:val="single" w:color="0000ED"/>
              </w:rPr>
              <w:t>Convênios ICMS</w:t>
            </w:r>
            <w:r>
              <w:rPr>
                <w:color w:val="0505EB"/>
                <w:w w:val="105"/>
                <w:sz w:val="17"/>
              </w:rPr>
              <w:t> </w:t>
            </w:r>
            <w:r>
              <w:rPr>
                <w:color w:val="0505EB"/>
                <w:w w:val="105"/>
                <w:sz w:val="17"/>
                <w:u w:val="thick" w:color="0505EB"/>
              </w:rPr>
              <w:t>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635" w:hRule="atLeast"/>
        </w:trPr>
        <w:tc>
          <w:tcPr>
            <w:tcW w:w="1006" w:type="dxa"/>
          </w:tcPr>
          <w:p>
            <w:pPr>
              <w:pStyle w:val="TableParagraph"/>
              <w:spacing w:before="4"/>
              <w:rPr>
                <w:sz w:val="19"/>
              </w:rPr>
            </w:pPr>
          </w:p>
          <w:p>
            <w:pPr>
              <w:pStyle w:val="TableParagraph"/>
              <w:ind w:left="76" w:right="58"/>
              <w:jc w:val="center"/>
              <w:rPr>
                <w:sz w:val="17"/>
              </w:rPr>
            </w:pPr>
            <w:r>
              <w:rPr>
                <w:color w:val="050505"/>
                <w:w w:val="105"/>
                <w:sz w:val="17"/>
              </w:rPr>
              <w:t>82</w:t>
            </w:r>
          </w:p>
        </w:tc>
        <w:tc>
          <w:tcPr>
            <w:tcW w:w="1004" w:type="dxa"/>
          </w:tcPr>
          <w:p>
            <w:pPr>
              <w:pStyle w:val="TableParagraph"/>
              <w:spacing w:before="4"/>
              <w:rPr>
                <w:sz w:val="19"/>
              </w:rPr>
            </w:pPr>
          </w:p>
          <w:p>
            <w:pPr>
              <w:pStyle w:val="TableParagraph"/>
              <w:ind w:left="24" w:right="16"/>
              <w:jc w:val="center"/>
              <w:rPr>
                <w:sz w:val="17"/>
              </w:rPr>
            </w:pPr>
            <w:r>
              <w:rPr>
                <w:color w:val="050505"/>
                <w:sz w:val="17"/>
              </w:rPr>
              <w:t>01.083.00</w:t>
            </w:r>
          </w:p>
        </w:tc>
        <w:tc>
          <w:tcPr>
            <w:tcW w:w="992" w:type="dxa"/>
          </w:tcPr>
          <w:p>
            <w:pPr>
              <w:pStyle w:val="TableParagraph"/>
              <w:spacing w:before="4"/>
              <w:rPr>
                <w:sz w:val="19"/>
              </w:rPr>
            </w:pPr>
          </w:p>
          <w:p>
            <w:pPr>
              <w:pStyle w:val="TableParagraph"/>
              <w:ind w:left="38"/>
              <w:jc w:val="center"/>
              <w:rPr>
                <w:sz w:val="17"/>
              </w:rPr>
            </w:pPr>
            <w:r>
              <w:rPr>
                <w:color w:val="050505"/>
                <w:w w:val="105"/>
                <w:sz w:val="17"/>
              </w:rPr>
              <w:t>9032</w:t>
            </w:r>
            <w:r>
              <w:rPr>
                <w:color w:val="2A2A2A"/>
                <w:w w:val="105"/>
                <w:sz w:val="17"/>
              </w:rPr>
              <w:t>.</w:t>
            </w:r>
            <w:r>
              <w:rPr>
                <w:color w:val="050505"/>
                <w:w w:val="105"/>
                <w:sz w:val="17"/>
              </w:rPr>
              <w:t>89.2</w:t>
            </w:r>
          </w:p>
        </w:tc>
        <w:tc>
          <w:tcPr>
            <w:tcW w:w="7026" w:type="dxa"/>
          </w:tcPr>
          <w:p>
            <w:pPr>
              <w:pStyle w:val="TableParagraph"/>
              <w:spacing w:before="21"/>
              <w:ind w:left="102"/>
              <w:rPr>
                <w:sz w:val="17"/>
              </w:rPr>
            </w:pPr>
            <w:r>
              <w:rPr>
                <w:color w:val="050505"/>
                <w:sz w:val="17"/>
              </w:rPr>
              <w:t>Controladores eletrônicos</w:t>
            </w:r>
          </w:p>
          <w:p>
            <w:pPr>
              <w:pStyle w:val="TableParagraph"/>
              <w:spacing w:line="200" w:lineRule="atLeast" w:before="2"/>
              <w:ind w:left="104" w:right="42" w:firstLine="1"/>
              <w:rPr>
                <w:sz w:val="17"/>
              </w:rPr>
            </w:pPr>
            <w:r>
              <w:rPr>
                <w:color w:val="050505"/>
                <w:w w:val="105"/>
                <w:sz w:val="17"/>
              </w:rPr>
              <w:t>(</w:t>
            </w:r>
            <w:r>
              <w:rPr>
                <w:color w:val="0505EB"/>
                <w:w w:val="105"/>
                <w:sz w:val="17"/>
                <w:u w:val="single" w:color="0000ED"/>
              </w:rPr>
              <w:t>Protocolos ICMS 41/2008</w:t>
            </w:r>
            <w:r>
              <w:rPr>
                <w:color w:val="0505EB"/>
                <w:w w:val="105"/>
                <w:sz w:val="17"/>
              </w:rPr>
              <w:t> </w:t>
            </w:r>
            <w:r>
              <w:rPr>
                <w:color w:val="050505"/>
                <w:w w:val="105"/>
                <w:sz w:val="17"/>
              </w:rPr>
              <w:t>e </w:t>
            </w:r>
            <w:r>
              <w:rPr>
                <w:color w:val="0505EB"/>
                <w:w w:val="105"/>
                <w:sz w:val="17"/>
                <w:u w:val="thick" w:color="050505"/>
              </w:rPr>
              <w:t>49/2008</w:t>
            </w:r>
            <w:r>
              <w:rPr>
                <w:color w:val="050505"/>
                <w:w w:val="105"/>
                <w:sz w:val="17"/>
              </w:rPr>
              <w:t>) (</w:t>
            </w:r>
            <w:r>
              <w:rPr>
                <w:color w:val="0505EB"/>
                <w:w w:val="105"/>
                <w:sz w:val="17"/>
                <w:u w:val="single" w:color="0000ED"/>
              </w:rPr>
              <w:t>Protocolo ICMS 97/2010</w:t>
            </w:r>
            <w:r>
              <w:rPr>
                <w:color w:val="050505"/>
                <w:w w:val="105"/>
                <w:sz w:val="17"/>
              </w:rPr>
              <w:t>) (</w:t>
            </w:r>
            <w:r>
              <w:rPr>
                <w:color w:val="0505EB"/>
                <w:w w:val="105"/>
                <w:sz w:val="17"/>
                <w:u w:val="single" w:color="0000ED"/>
              </w:rPr>
              <w:t>Convênios ICMS</w:t>
            </w:r>
            <w:r>
              <w:rPr>
                <w:color w:val="0505EB"/>
                <w:w w:val="105"/>
                <w:sz w:val="17"/>
              </w:rPr>
              <w:t> </w:t>
            </w:r>
            <w:r>
              <w:rPr>
                <w:color w:val="0505EB"/>
                <w:w w:val="105"/>
                <w:sz w:val="17"/>
                <w:u w:val="thick" w:color="0505EB"/>
              </w:rPr>
              <w:t>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637" w:hRule="atLeast"/>
        </w:trPr>
        <w:tc>
          <w:tcPr>
            <w:tcW w:w="1006" w:type="dxa"/>
          </w:tcPr>
          <w:p>
            <w:pPr>
              <w:pStyle w:val="TableParagraph"/>
              <w:spacing w:before="3"/>
              <w:rPr>
                <w:sz w:val="19"/>
              </w:rPr>
            </w:pPr>
          </w:p>
          <w:p>
            <w:pPr>
              <w:pStyle w:val="TableParagraph"/>
              <w:ind w:left="76" w:right="58"/>
              <w:jc w:val="center"/>
              <w:rPr>
                <w:sz w:val="17"/>
              </w:rPr>
            </w:pPr>
            <w:r>
              <w:rPr>
                <w:color w:val="050505"/>
                <w:w w:val="105"/>
                <w:sz w:val="17"/>
              </w:rPr>
              <w:t>83</w:t>
            </w:r>
          </w:p>
        </w:tc>
        <w:tc>
          <w:tcPr>
            <w:tcW w:w="1004" w:type="dxa"/>
          </w:tcPr>
          <w:p>
            <w:pPr>
              <w:pStyle w:val="TableParagraph"/>
              <w:spacing w:before="3"/>
              <w:rPr>
                <w:sz w:val="19"/>
              </w:rPr>
            </w:pPr>
          </w:p>
          <w:p>
            <w:pPr>
              <w:pStyle w:val="TableParagraph"/>
              <w:ind w:left="24" w:right="16"/>
              <w:jc w:val="center"/>
              <w:rPr>
                <w:sz w:val="17"/>
              </w:rPr>
            </w:pPr>
            <w:r>
              <w:rPr>
                <w:color w:val="050505"/>
                <w:sz w:val="17"/>
              </w:rPr>
              <w:t>01.084.00</w:t>
            </w:r>
          </w:p>
        </w:tc>
        <w:tc>
          <w:tcPr>
            <w:tcW w:w="992" w:type="dxa"/>
          </w:tcPr>
          <w:p>
            <w:pPr>
              <w:pStyle w:val="TableParagraph"/>
              <w:spacing w:before="3"/>
              <w:rPr>
                <w:sz w:val="19"/>
              </w:rPr>
            </w:pPr>
          </w:p>
          <w:p>
            <w:pPr>
              <w:pStyle w:val="TableParagraph"/>
              <w:ind w:left="46"/>
              <w:jc w:val="center"/>
              <w:rPr>
                <w:sz w:val="17"/>
              </w:rPr>
            </w:pPr>
            <w:r>
              <w:rPr>
                <w:color w:val="050505"/>
                <w:w w:val="105"/>
                <w:sz w:val="17"/>
              </w:rPr>
              <w:t>9104</w:t>
            </w:r>
            <w:r>
              <w:rPr>
                <w:color w:val="2A2A2A"/>
                <w:w w:val="105"/>
                <w:sz w:val="17"/>
              </w:rPr>
              <w:t>.</w:t>
            </w:r>
            <w:r>
              <w:rPr>
                <w:color w:val="050505"/>
                <w:w w:val="105"/>
                <w:sz w:val="17"/>
              </w:rPr>
              <w:t>00.00</w:t>
            </w:r>
          </w:p>
        </w:tc>
        <w:tc>
          <w:tcPr>
            <w:tcW w:w="7026" w:type="dxa"/>
          </w:tcPr>
          <w:p>
            <w:pPr>
              <w:pStyle w:val="TableParagraph"/>
              <w:spacing w:before="19"/>
              <w:ind w:left="102"/>
              <w:rPr>
                <w:sz w:val="17"/>
              </w:rPr>
            </w:pPr>
            <w:r>
              <w:rPr>
                <w:color w:val="050505"/>
                <w:sz w:val="17"/>
              </w:rPr>
              <w:t>Relógios para painéis de instrumentos e relógios semelhantes</w:t>
            </w:r>
          </w:p>
          <w:p>
            <w:pPr>
              <w:pStyle w:val="TableParagraph"/>
              <w:spacing w:line="206" w:lineRule="exact" w:before="1"/>
              <w:ind w:left="104" w:right="42" w:firstLine="1"/>
              <w:rPr>
                <w:sz w:val="17"/>
              </w:rPr>
            </w:pPr>
            <w:r>
              <w:rPr>
                <w:color w:val="050505"/>
                <w:w w:val="105"/>
                <w:sz w:val="17"/>
              </w:rPr>
              <w:t>(</w:t>
            </w:r>
            <w:r>
              <w:rPr>
                <w:color w:val="0505EB"/>
                <w:w w:val="105"/>
                <w:sz w:val="17"/>
                <w:u w:val="single" w:color="0000ED"/>
              </w:rPr>
              <w:t>Protocolos ICMS 41/2008</w:t>
            </w:r>
            <w:r>
              <w:rPr>
                <w:color w:val="0505EB"/>
                <w:w w:val="105"/>
                <w:sz w:val="17"/>
              </w:rPr>
              <w:t> </w:t>
            </w:r>
            <w:r>
              <w:rPr>
                <w:color w:val="050505"/>
                <w:w w:val="105"/>
                <w:sz w:val="17"/>
              </w:rPr>
              <w:t>e </w:t>
            </w:r>
            <w:r>
              <w:rPr>
                <w:color w:val="0505EB"/>
                <w:w w:val="105"/>
                <w:sz w:val="17"/>
                <w:u w:val="thick" w:color="050505"/>
              </w:rPr>
              <w:t>49/2008</w:t>
            </w:r>
            <w:r>
              <w:rPr>
                <w:color w:val="050505"/>
                <w:w w:val="105"/>
                <w:sz w:val="17"/>
              </w:rPr>
              <w:t>) (</w:t>
            </w:r>
            <w:r>
              <w:rPr>
                <w:color w:val="0505EB"/>
                <w:w w:val="105"/>
                <w:sz w:val="17"/>
                <w:u w:val="single" w:color="0000ED"/>
              </w:rPr>
              <w:t>Protocolo ICMS 97/2010</w:t>
            </w:r>
            <w:r>
              <w:rPr>
                <w:color w:val="050505"/>
                <w:w w:val="105"/>
                <w:sz w:val="17"/>
              </w:rPr>
              <w:t>) (</w:t>
            </w:r>
            <w:r>
              <w:rPr>
                <w:color w:val="0505EB"/>
                <w:w w:val="105"/>
                <w:sz w:val="17"/>
                <w:u w:val="single" w:color="0000ED"/>
              </w:rPr>
              <w:t>Convênios ICMS</w:t>
            </w:r>
            <w:r>
              <w:rPr>
                <w:color w:val="0505EB"/>
                <w:w w:val="105"/>
                <w:sz w:val="17"/>
              </w:rPr>
              <w:t> </w:t>
            </w:r>
            <w:r>
              <w:rPr>
                <w:color w:val="0505EB"/>
                <w:w w:val="105"/>
                <w:sz w:val="17"/>
                <w:u w:val="thick" w:color="0505EB"/>
              </w:rPr>
              <w:t>92/2015</w:t>
            </w:r>
            <w:r>
              <w:rPr>
                <w:color w:val="0505EB"/>
                <w:w w:val="105"/>
                <w:sz w:val="17"/>
              </w:rPr>
              <w:t> </w:t>
            </w:r>
            <w:r>
              <w:rPr>
                <w:color w:val="050505"/>
                <w:w w:val="105"/>
                <w:sz w:val="16"/>
              </w:rPr>
              <w:t>e </w:t>
            </w:r>
            <w:r>
              <w:rPr>
                <w:color w:val="0505EB"/>
                <w:w w:val="105"/>
                <w:sz w:val="17"/>
                <w:u w:val="single" w:color="0000ED"/>
              </w:rPr>
              <w:t>146/2015</w:t>
            </w:r>
            <w:r>
              <w:rPr>
                <w:color w:val="050505"/>
                <w:w w:val="105"/>
                <w:sz w:val="17"/>
              </w:rPr>
              <w:t>)</w:t>
            </w:r>
          </w:p>
        </w:tc>
      </w:tr>
      <w:tr>
        <w:trPr>
          <w:trHeight w:val="1362" w:hRule="atLeast"/>
        </w:trPr>
        <w:tc>
          <w:tcPr>
            <w:tcW w:w="1006" w:type="dxa"/>
          </w:tcPr>
          <w:p>
            <w:pPr>
              <w:pStyle w:val="TableParagraph"/>
              <w:rPr>
                <w:sz w:val="18"/>
              </w:rPr>
            </w:pPr>
          </w:p>
          <w:p>
            <w:pPr>
              <w:pStyle w:val="TableParagraph"/>
              <w:rPr>
                <w:sz w:val="18"/>
              </w:rPr>
            </w:pPr>
          </w:p>
          <w:p>
            <w:pPr>
              <w:pStyle w:val="TableParagraph"/>
              <w:spacing w:before="1"/>
              <w:rPr>
                <w:sz w:val="15"/>
              </w:rPr>
            </w:pPr>
          </w:p>
          <w:p>
            <w:pPr>
              <w:pStyle w:val="TableParagraph"/>
              <w:ind w:left="76" w:right="58"/>
              <w:jc w:val="center"/>
              <w:rPr>
                <w:sz w:val="17"/>
              </w:rPr>
            </w:pPr>
            <w:r>
              <w:rPr>
                <w:color w:val="050505"/>
                <w:w w:val="105"/>
                <w:sz w:val="17"/>
              </w:rPr>
              <w:t>84</w:t>
            </w:r>
          </w:p>
        </w:tc>
        <w:tc>
          <w:tcPr>
            <w:tcW w:w="1004" w:type="dxa"/>
          </w:tcPr>
          <w:p>
            <w:pPr>
              <w:pStyle w:val="TableParagraph"/>
              <w:rPr>
                <w:sz w:val="18"/>
              </w:rPr>
            </w:pPr>
          </w:p>
          <w:p>
            <w:pPr>
              <w:pStyle w:val="TableParagraph"/>
              <w:rPr>
                <w:sz w:val="18"/>
              </w:rPr>
            </w:pPr>
          </w:p>
          <w:p>
            <w:pPr>
              <w:pStyle w:val="TableParagraph"/>
              <w:rPr>
                <w:sz w:val="18"/>
              </w:rPr>
            </w:pPr>
          </w:p>
          <w:p>
            <w:pPr>
              <w:pStyle w:val="TableParagraph"/>
              <w:ind w:left="24" w:right="16"/>
              <w:jc w:val="center"/>
              <w:rPr>
                <w:sz w:val="17"/>
              </w:rPr>
            </w:pPr>
            <w:r>
              <w:rPr>
                <w:color w:val="050505"/>
                <w:sz w:val="17"/>
              </w:rPr>
              <w:t>01.085.00</w:t>
            </w:r>
          </w:p>
        </w:tc>
        <w:tc>
          <w:tcPr>
            <w:tcW w:w="992" w:type="dxa"/>
          </w:tcPr>
          <w:p>
            <w:pPr>
              <w:pStyle w:val="TableParagraph"/>
              <w:rPr>
                <w:sz w:val="18"/>
              </w:rPr>
            </w:pPr>
          </w:p>
          <w:p>
            <w:pPr>
              <w:pStyle w:val="TableParagraph"/>
              <w:spacing w:before="6"/>
              <w:rPr>
                <w:sz w:val="20"/>
              </w:rPr>
            </w:pPr>
          </w:p>
          <w:p>
            <w:pPr>
              <w:pStyle w:val="TableParagraph"/>
              <w:spacing w:line="188" w:lineRule="exact"/>
              <w:ind w:left="62"/>
              <w:rPr>
                <w:sz w:val="17"/>
              </w:rPr>
            </w:pPr>
            <w:r>
              <w:rPr>
                <w:color w:val="050505"/>
                <w:w w:val="105"/>
                <w:sz w:val="17"/>
              </w:rPr>
              <w:t>9401</w:t>
            </w:r>
            <w:r>
              <w:rPr>
                <w:color w:val="2A2A2A"/>
                <w:w w:val="105"/>
                <w:sz w:val="17"/>
              </w:rPr>
              <w:t>.</w:t>
            </w:r>
            <w:r>
              <w:rPr>
                <w:color w:val="050505"/>
                <w:w w:val="105"/>
                <w:sz w:val="17"/>
              </w:rPr>
              <w:t>20.00</w:t>
            </w:r>
          </w:p>
          <w:p>
            <w:pPr>
              <w:pStyle w:val="TableParagraph"/>
              <w:spacing w:line="258" w:lineRule="exact"/>
              <w:ind w:left="62"/>
              <w:rPr>
                <w:sz w:val="17"/>
              </w:rPr>
            </w:pPr>
            <w:r>
              <w:rPr>
                <w:color w:val="050505"/>
                <w:spacing w:val="-1"/>
                <w:w w:val="106"/>
                <w:sz w:val="17"/>
              </w:rPr>
              <w:t>94</w:t>
            </w:r>
            <w:r>
              <w:rPr>
                <w:color w:val="050505"/>
                <w:spacing w:val="-96"/>
                <w:w w:val="106"/>
                <w:sz w:val="17"/>
              </w:rPr>
              <w:t>0</w:t>
            </w:r>
            <w:r>
              <w:rPr>
                <w:color w:val="2A2A2A"/>
                <w:spacing w:val="-7"/>
                <w:w w:val="107"/>
                <w:position w:val="7"/>
                <w:sz w:val="17"/>
              </w:rPr>
              <w:t>_</w:t>
            </w:r>
            <w:r>
              <w:rPr>
                <w:color w:val="050505"/>
                <w:w w:val="106"/>
                <w:sz w:val="17"/>
              </w:rPr>
              <w:t>1</w:t>
            </w:r>
            <w:r>
              <w:rPr>
                <w:color w:val="050505"/>
                <w:spacing w:val="-12"/>
                <w:sz w:val="17"/>
              </w:rPr>
              <w:t> </w:t>
            </w:r>
            <w:r>
              <w:rPr>
                <w:color w:val="050505"/>
                <w:spacing w:val="-92"/>
                <w:w w:val="106"/>
                <w:sz w:val="17"/>
              </w:rPr>
              <w:t>9</w:t>
            </w:r>
            <w:r>
              <w:rPr>
                <w:color w:val="050505"/>
                <w:spacing w:val="-9"/>
                <w:w w:val="106"/>
                <w:position w:val="7"/>
                <w:sz w:val="17"/>
              </w:rPr>
              <w:t>_</w:t>
            </w:r>
            <w:r>
              <w:rPr>
                <w:color w:val="050505"/>
                <w:w w:val="106"/>
                <w:sz w:val="17"/>
              </w:rPr>
              <w:t>9</w:t>
            </w:r>
            <w:r>
              <w:rPr>
                <w:color w:val="050505"/>
                <w:spacing w:val="-4"/>
                <w:sz w:val="17"/>
              </w:rPr>
              <w:t> </w:t>
            </w:r>
            <w:r>
              <w:rPr>
                <w:color w:val="050505"/>
                <w:spacing w:val="-1"/>
                <w:w w:val="107"/>
                <w:sz w:val="17"/>
              </w:rPr>
              <w:t>00</w:t>
            </w:r>
          </w:p>
        </w:tc>
        <w:tc>
          <w:tcPr>
            <w:tcW w:w="7026" w:type="dxa"/>
          </w:tcPr>
          <w:p>
            <w:pPr>
              <w:pStyle w:val="TableParagraph"/>
              <w:spacing w:line="261" w:lineRule="auto" w:before="15"/>
              <w:ind w:left="105" w:right="3884" w:firstLine="1"/>
              <w:rPr>
                <w:sz w:val="17"/>
              </w:rPr>
            </w:pPr>
            <w:r>
              <w:rPr>
                <w:color w:val="050505"/>
                <w:w w:val="105"/>
                <w:sz w:val="17"/>
              </w:rPr>
              <w:t>Assentos e partes de assentos (</w:t>
            </w:r>
            <w:r>
              <w:rPr>
                <w:color w:val="0505EB"/>
                <w:w w:val="105"/>
                <w:sz w:val="17"/>
                <w:u w:val="single" w:color="0000ED"/>
              </w:rPr>
              <w:t>Protocolos ICMS 41/2008</w:t>
            </w:r>
            <w:r>
              <w:rPr>
                <w:color w:val="0505EB"/>
                <w:w w:val="105"/>
                <w:sz w:val="17"/>
              </w:rPr>
              <w:t> </w:t>
            </w:r>
            <w:r>
              <w:rPr>
                <w:color w:val="050505"/>
                <w:w w:val="105"/>
                <w:sz w:val="17"/>
              </w:rPr>
              <w:t>e </w:t>
            </w:r>
            <w:r>
              <w:rPr>
                <w:color w:val="0505EB"/>
                <w:w w:val="105"/>
                <w:sz w:val="17"/>
                <w:u w:val="thick" w:color="050505"/>
              </w:rPr>
              <w:t>49/2008</w:t>
            </w:r>
            <w:r>
              <w:rPr>
                <w:color w:val="050505"/>
                <w:w w:val="105"/>
                <w:sz w:val="17"/>
              </w:rPr>
              <w:t>) (</w:t>
            </w:r>
            <w:r>
              <w:rPr>
                <w:color w:val="0505EB"/>
                <w:w w:val="105"/>
                <w:sz w:val="17"/>
                <w:u w:val="single" w:color="0000ED"/>
              </w:rPr>
              <w:t>Protocolo ICMS 97/2010</w:t>
            </w:r>
            <w:r>
              <w:rPr>
                <w:color w:val="050505"/>
                <w:w w:val="105"/>
                <w:sz w:val="17"/>
              </w:rPr>
              <w:t>)</w:t>
            </w:r>
          </w:p>
          <w:p>
            <w:pPr>
              <w:pStyle w:val="TableParagraph"/>
              <w:spacing w:line="162" w:lineRule="exact"/>
              <w:ind w:left="105"/>
              <w:rPr>
                <w:sz w:val="17"/>
              </w:rPr>
            </w:pPr>
            <w:r>
              <w:rPr>
                <w:color w:val="050505"/>
                <w:w w:val="105"/>
                <w:sz w:val="17"/>
              </w:rPr>
              <w:t>(</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p>
            <w:pPr>
              <w:pStyle w:val="TableParagraph"/>
              <w:spacing w:before="21"/>
              <w:ind w:left="105"/>
              <w:rPr>
                <w:sz w:val="17"/>
              </w:rPr>
            </w:pPr>
            <w:r>
              <w:rPr>
                <w:color w:val="050505"/>
                <w:w w:val="105"/>
                <w:sz w:val="17"/>
              </w:rPr>
              <w:t>(</w:t>
            </w:r>
            <w:r>
              <w:rPr>
                <w:color w:val="0505EB"/>
                <w:w w:val="105"/>
                <w:sz w:val="17"/>
                <w:u w:val="single" w:color="0000ED"/>
              </w:rPr>
              <w:t>Convênios ICMS 142/2018</w:t>
            </w:r>
            <w:r>
              <w:rPr>
                <w:color w:val="0505EB"/>
                <w:w w:val="105"/>
                <w:sz w:val="17"/>
              </w:rPr>
              <w:t> </w:t>
            </w:r>
            <w:r>
              <w:rPr>
                <w:color w:val="050505"/>
                <w:w w:val="105"/>
                <w:sz w:val="17"/>
              </w:rPr>
              <w:t>e </w:t>
            </w:r>
            <w:r>
              <w:rPr>
                <w:color w:val="0505EB"/>
                <w:w w:val="105"/>
                <w:sz w:val="17"/>
                <w:u w:val="thick" w:color="050505"/>
              </w:rPr>
              <w:t>66/2022</w:t>
            </w:r>
            <w:r>
              <w:rPr>
                <w:color w:val="050505"/>
                <w:w w:val="105"/>
                <w:sz w:val="17"/>
              </w:rPr>
              <w:t>)</w:t>
            </w:r>
          </w:p>
          <w:p>
            <w:pPr>
              <w:pStyle w:val="TableParagraph"/>
              <w:spacing w:line="164" w:lineRule="exact" w:before="1"/>
              <w:ind w:left="106" w:right="42"/>
              <w:rPr>
                <w:sz w:val="14"/>
              </w:rPr>
            </w:pPr>
            <w:r>
              <w:rPr>
                <w:color w:val="0C850C"/>
                <w:w w:val="105"/>
                <w:sz w:val="14"/>
              </w:rPr>
              <w:t>Alterado pelo </w:t>
            </w:r>
            <w:r>
              <w:rPr>
                <w:color w:val="0505EB"/>
                <w:w w:val="105"/>
                <w:sz w:val="14"/>
                <w:u w:val="single" w:color="0000ED"/>
              </w:rPr>
              <w:t>Decreto n</w:t>
            </w:r>
            <w:r>
              <w:rPr>
                <w:color w:val="3B3BEF"/>
                <w:w w:val="105"/>
                <w:sz w:val="14"/>
                <w:u w:val="single" w:color="0000ED"/>
              </w:rPr>
              <w:t>º </w:t>
            </w:r>
            <w:r>
              <w:rPr>
                <w:color w:val="1515ED"/>
                <w:w w:val="105"/>
                <w:sz w:val="14"/>
                <w:u w:val="single" w:color="0000ED"/>
              </w:rPr>
              <w:t>3.213/2023 (DOE </w:t>
            </w:r>
            <w:r>
              <w:rPr>
                <w:color w:val="0505EB"/>
                <w:w w:val="105"/>
                <w:sz w:val="14"/>
                <w:u w:val="single" w:color="0000ED"/>
              </w:rPr>
              <w:t>de 22.08</w:t>
            </w:r>
            <w:r>
              <w:rPr>
                <w:color w:val="3B3BEF"/>
                <w:w w:val="105"/>
                <w:sz w:val="14"/>
                <w:u w:val="single" w:color="0000ED"/>
              </w:rPr>
              <w:t>.</w:t>
            </w:r>
            <w:r>
              <w:rPr>
                <w:color w:val="0505EB"/>
                <w:w w:val="105"/>
                <w:sz w:val="14"/>
                <w:u w:val="single" w:color="0000ED"/>
              </w:rPr>
              <w:t>2023</w:t>
            </w:r>
            <w:r>
              <w:rPr>
                <w:color w:val="0505EB"/>
                <w:w w:val="105"/>
                <w:sz w:val="14"/>
              </w:rPr>
              <w:t>)</w:t>
            </w:r>
            <w:r>
              <w:rPr>
                <w:color w:val="2F972F"/>
                <w:w w:val="105"/>
                <w:sz w:val="14"/>
              </w:rPr>
              <w:t>, </w:t>
            </w:r>
            <w:r>
              <w:rPr>
                <w:color w:val="0C850C"/>
                <w:w w:val="105"/>
                <w:sz w:val="14"/>
              </w:rPr>
              <w:t>efeitos a partir de 01</w:t>
            </w:r>
            <w:r>
              <w:rPr>
                <w:color w:val="4BA54B"/>
                <w:w w:val="105"/>
                <w:sz w:val="14"/>
              </w:rPr>
              <w:t>.</w:t>
            </w:r>
            <w:r>
              <w:rPr>
                <w:color w:val="0C850C"/>
                <w:w w:val="105"/>
                <w:sz w:val="14"/>
              </w:rPr>
              <w:t>10</w:t>
            </w:r>
            <w:r>
              <w:rPr>
                <w:color w:val="4BA54B"/>
                <w:w w:val="105"/>
                <w:sz w:val="14"/>
              </w:rPr>
              <w:t>.</w:t>
            </w:r>
            <w:r>
              <w:rPr>
                <w:color w:val="0C850C"/>
                <w:w w:val="105"/>
                <w:sz w:val="14"/>
              </w:rPr>
              <w:t>2023 </w:t>
            </w:r>
            <w:r>
              <w:rPr>
                <w:color w:val="FF0C0C"/>
                <w:w w:val="105"/>
                <w:sz w:val="14"/>
              </w:rPr>
              <w:t>Redação Anterior</w:t>
            </w:r>
          </w:p>
        </w:tc>
      </w:tr>
      <w:tr>
        <w:trPr>
          <w:trHeight w:val="637" w:hRule="atLeast"/>
        </w:trPr>
        <w:tc>
          <w:tcPr>
            <w:tcW w:w="1006" w:type="dxa"/>
          </w:tcPr>
          <w:p>
            <w:pPr>
              <w:pStyle w:val="TableParagraph"/>
              <w:spacing w:before="5"/>
              <w:rPr>
                <w:sz w:val="19"/>
              </w:rPr>
            </w:pPr>
          </w:p>
          <w:p>
            <w:pPr>
              <w:pStyle w:val="TableParagraph"/>
              <w:ind w:left="80" w:right="58"/>
              <w:jc w:val="center"/>
              <w:rPr>
                <w:sz w:val="17"/>
              </w:rPr>
            </w:pPr>
            <w:r>
              <w:rPr>
                <w:color w:val="050505"/>
                <w:w w:val="105"/>
                <w:sz w:val="17"/>
              </w:rPr>
              <w:t>85</w:t>
            </w:r>
          </w:p>
        </w:tc>
        <w:tc>
          <w:tcPr>
            <w:tcW w:w="1004" w:type="dxa"/>
          </w:tcPr>
          <w:p>
            <w:pPr>
              <w:pStyle w:val="TableParagraph"/>
              <w:spacing w:before="5"/>
              <w:rPr>
                <w:sz w:val="19"/>
              </w:rPr>
            </w:pPr>
          </w:p>
          <w:p>
            <w:pPr>
              <w:pStyle w:val="TableParagraph"/>
              <w:ind w:left="24" w:right="16"/>
              <w:jc w:val="center"/>
              <w:rPr>
                <w:sz w:val="17"/>
              </w:rPr>
            </w:pPr>
            <w:r>
              <w:rPr>
                <w:color w:val="050505"/>
                <w:sz w:val="17"/>
              </w:rPr>
              <w:t>01.086.00</w:t>
            </w:r>
          </w:p>
        </w:tc>
        <w:tc>
          <w:tcPr>
            <w:tcW w:w="992" w:type="dxa"/>
          </w:tcPr>
          <w:p>
            <w:pPr>
              <w:pStyle w:val="TableParagraph"/>
              <w:spacing w:before="5"/>
              <w:rPr>
                <w:sz w:val="19"/>
              </w:rPr>
            </w:pPr>
          </w:p>
          <w:p>
            <w:pPr>
              <w:pStyle w:val="TableParagraph"/>
              <w:ind w:left="42"/>
              <w:jc w:val="center"/>
              <w:rPr>
                <w:sz w:val="17"/>
              </w:rPr>
            </w:pPr>
            <w:r>
              <w:rPr>
                <w:color w:val="050505"/>
                <w:w w:val="105"/>
                <w:sz w:val="17"/>
              </w:rPr>
              <w:t>9613</w:t>
            </w:r>
            <w:r>
              <w:rPr>
                <w:color w:val="2A2A2A"/>
                <w:w w:val="105"/>
                <w:sz w:val="17"/>
              </w:rPr>
              <w:t>.</w:t>
            </w:r>
            <w:r>
              <w:rPr>
                <w:color w:val="050505"/>
                <w:w w:val="105"/>
                <w:sz w:val="17"/>
              </w:rPr>
              <w:t>80.00</w:t>
            </w:r>
          </w:p>
        </w:tc>
        <w:tc>
          <w:tcPr>
            <w:tcW w:w="7026" w:type="dxa"/>
          </w:tcPr>
          <w:p>
            <w:pPr>
              <w:pStyle w:val="TableParagraph"/>
              <w:spacing w:before="22"/>
              <w:ind w:left="106"/>
              <w:rPr>
                <w:sz w:val="17"/>
              </w:rPr>
            </w:pPr>
            <w:r>
              <w:rPr>
                <w:color w:val="050505"/>
                <w:sz w:val="17"/>
              </w:rPr>
              <w:t>Acendedores</w:t>
            </w:r>
          </w:p>
          <w:p>
            <w:pPr>
              <w:pStyle w:val="TableParagraph"/>
              <w:spacing w:line="206" w:lineRule="exact" w:before="1"/>
              <w:ind w:left="104" w:right="42" w:firstLine="1"/>
              <w:rPr>
                <w:sz w:val="17"/>
              </w:rPr>
            </w:pPr>
            <w:r>
              <w:rPr>
                <w:color w:val="050505"/>
                <w:w w:val="105"/>
                <w:sz w:val="17"/>
              </w:rPr>
              <w:t>(</w:t>
            </w:r>
            <w:r>
              <w:rPr>
                <w:color w:val="0505EB"/>
                <w:w w:val="105"/>
                <w:sz w:val="17"/>
                <w:u w:val="single" w:color="0000ED"/>
              </w:rPr>
              <w:t>Protocolos ICMS 41/2008</w:t>
            </w:r>
            <w:r>
              <w:rPr>
                <w:color w:val="0505EB"/>
                <w:w w:val="105"/>
                <w:sz w:val="17"/>
              </w:rPr>
              <w:t> </w:t>
            </w:r>
            <w:r>
              <w:rPr>
                <w:color w:val="050505"/>
                <w:w w:val="105"/>
                <w:sz w:val="17"/>
              </w:rPr>
              <w:t>e </w:t>
            </w:r>
            <w:r>
              <w:rPr>
                <w:color w:val="0505EB"/>
                <w:w w:val="105"/>
                <w:sz w:val="17"/>
                <w:u w:val="thick" w:color="050505"/>
              </w:rPr>
              <w:t>49/2008</w:t>
            </w:r>
            <w:r>
              <w:rPr>
                <w:color w:val="050505"/>
                <w:w w:val="105"/>
                <w:sz w:val="17"/>
              </w:rPr>
              <w:t>) (</w:t>
            </w:r>
            <w:r>
              <w:rPr>
                <w:color w:val="0505EB"/>
                <w:w w:val="105"/>
                <w:sz w:val="17"/>
                <w:u w:val="single" w:color="0000ED"/>
              </w:rPr>
              <w:t>Protocolo ICMS 97/2010</w:t>
            </w:r>
            <w:r>
              <w:rPr>
                <w:color w:val="050505"/>
                <w:w w:val="105"/>
                <w:sz w:val="17"/>
              </w:rPr>
              <w:t>) (</w:t>
            </w:r>
            <w:r>
              <w:rPr>
                <w:color w:val="0505EB"/>
                <w:w w:val="105"/>
                <w:sz w:val="17"/>
                <w:u w:val="single" w:color="0000ED"/>
              </w:rPr>
              <w:t>Convênios ICMS</w:t>
            </w:r>
            <w:r>
              <w:rPr>
                <w:color w:val="0505EB"/>
                <w:w w:val="105"/>
                <w:sz w:val="17"/>
              </w:rPr>
              <w:t> </w:t>
            </w:r>
            <w:r>
              <w:rPr>
                <w:color w:val="0505EB"/>
                <w:w w:val="105"/>
                <w:sz w:val="17"/>
                <w:u w:val="thick" w:color="0505EB"/>
              </w:rPr>
              <w:t>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bl>
    <w:p>
      <w:pPr>
        <w:spacing w:after="0" w:line="206" w:lineRule="exact"/>
        <w:rPr>
          <w:sz w:val="17"/>
        </w:rPr>
        <w:sectPr>
          <w:pgSz w:w="11910" w:h="16840"/>
          <w:pgMar w:top="560" w:bottom="280" w:left="540" w:right="500"/>
        </w:sectPr>
      </w:pPr>
    </w:p>
    <w:tbl>
      <w:tblPr>
        <w:tblW w:w="0" w:type="auto"/>
        <w:jc w:val="left"/>
        <w:tblInd w:w="4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006"/>
        <w:gridCol w:w="1004"/>
        <w:gridCol w:w="992"/>
        <w:gridCol w:w="7026"/>
      </w:tblGrid>
      <w:tr>
        <w:trPr>
          <w:trHeight w:val="635" w:hRule="atLeast"/>
        </w:trPr>
        <w:tc>
          <w:tcPr>
            <w:tcW w:w="1006" w:type="dxa"/>
          </w:tcPr>
          <w:p>
            <w:pPr>
              <w:pStyle w:val="TableParagraph"/>
              <w:spacing w:before="2"/>
              <w:rPr>
                <w:sz w:val="18"/>
              </w:rPr>
            </w:pPr>
          </w:p>
          <w:p>
            <w:pPr>
              <w:pStyle w:val="TableParagraph"/>
              <w:ind w:right="384"/>
              <w:jc w:val="right"/>
              <w:rPr>
                <w:sz w:val="17"/>
              </w:rPr>
            </w:pPr>
            <w:r>
              <w:rPr>
                <w:color w:val="050505"/>
                <w:sz w:val="17"/>
              </w:rPr>
              <w:t>86</w:t>
            </w:r>
          </w:p>
        </w:tc>
        <w:tc>
          <w:tcPr>
            <w:tcW w:w="1004" w:type="dxa"/>
          </w:tcPr>
          <w:p>
            <w:pPr>
              <w:pStyle w:val="TableParagraph"/>
              <w:spacing w:before="2"/>
              <w:rPr>
                <w:sz w:val="18"/>
              </w:rPr>
            </w:pPr>
          </w:p>
          <w:p>
            <w:pPr>
              <w:pStyle w:val="TableParagraph"/>
              <w:ind w:left="24" w:right="16"/>
              <w:jc w:val="center"/>
              <w:rPr>
                <w:sz w:val="17"/>
              </w:rPr>
            </w:pPr>
            <w:r>
              <w:rPr>
                <w:color w:val="050505"/>
                <w:sz w:val="17"/>
              </w:rPr>
              <w:t>01.087.00</w:t>
            </w:r>
          </w:p>
        </w:tc>
        <w:tc>
          <w:tcPr>
            <w:tcW w:w="992" w:type="dxa"/>
          </w:tcPr>
          <w:p>
            <w:pPr>
              <w:pStyle w:val="TableParagraph"/>
              <w:spacing w:before="2"/>
              <w:rPr>
                <w:sz w:val="18"/>
              </w:rPr>
            </w:pPr>
          </w:p>
          <w:p>
            <w:pPr>
              <w:pStyle w:val="TableParagraph"/>
              <w:ind w:left="25"/>
              <w:jc w:val="center"/>
              <w:rPr>
                <w:sz w:val="17"/>
              </w:rPr>
            </w:pPr>
            <w:r>
              <w:rPr>
                <w:color w:val="050505"/>
                <w:w w:val="105"/>
                <w:sz w:val="17"/>
              </w:rPr>
              <w:t>40.09</w:t>
            </w:r>
          </w:p>
        </w:tc>
        <w:tc>
          <w:tcPr>
            <w:tcW w:w="7026" w:type="dxa"/>
          </w:tcPr>
          <w:p>
            <w:pPr>
              <w:pStyle w:val="TableParagraph"/>
              <w:spacing w:line="249" w:lineRule="auto" w:before="3"/>
              <w:ind w:left="105" w:right="42" w:hanging="4"/>
              <w:rPr>
                <w:sz w:val="17"/>
              </w:rPr>
            </w:pPr>
            <w:r>
              <w:rPr>
                <w:color w:val="050505"/>
                <w:w w:val="105"/>
                <w:sz w:val="17"/>
              </w:rPr>
              <w:t>Tubos de borracha vulcanizada não endurecida</w:t>
            </w:r>
            <w:r>
              <w:rPr>
                <w:color w:val="2D2D2D"/>
                <w:w w:val="105"/>
                <w:sz w:val="17"/>
              </w:rPr>
              <w:t>, </w:t>
            </w:r>
            <w:r>
              <w:rPr>
                <w:color w:val="050505"/>
                <w:w w:val="105"/>
                <w:sz w:val="17"/>
              </w:rPr>
              <w:t>mesmo providos de seus acessórios (</w:t>
            </w:r>
            <w:r>
              <w:rPr>
                <w:color w:val="0303EB"/>
                <w:w w:val="105"/>
                <w:sz w:val="17"/>
                <w:u w:val="single" w:color="0000ED"/>
              </w:rPr>
              <w:t>Protocolo ICMS 127/2008</w:t>
            </w:r>
            <w:r>
              <w:rPr>
                <w:color w:val="050505"/>
                <w:w w:val="105"/>
                <w:sz w:val="17"/>
              </w:rPr>
              <w:t>) (</w:t>
            </w:r>
            <w:r>
              <w:rPr>
                <w:color w:val="0303EB"/>
                <w:w w:val="105"/>
                <w:sz w:val="17"/>
                <w:u w:val="single" w:color="0000ED"/>
              </w:rPr>
              <w:t>Protocolo ICMS 97/2010</w:t>
            </w:r>
            <w:r>
              <w:rPr>
                <w:color w:val="050505"/>
                <w:w w:val="105"/>
                <w:sz w:val="17"/>
              </w:rPr>
              <w:t>) (</w:t>
            </w:r>
            <w:r>
              <w:rPr>
                <w:color w:val="0303EB"/>
                <w:w w:val="105"/>
                <w:sz w:val="17"/>
                <w:u w:val="single" w:color="0000ED"/>
              </w:rPr>
              <w:t>Convênios ICMS 92/2015</w:t>
            </w:r>
            <w:r>
              <w:rPr>
                <w:color w:val="0303EB"/>
                <w:w w:val="105"/>
                <w:sz w:val="17"/>
              </w:rPr>
              <w:t> </w:t>
            </w:r>
            <w:r>
              <w:rPr>
                <w:color w:val="050505"/>
                <w:w w:val="105"/>
                <w:sz w:val="17"/>
              </w:rPr>
              <w:t>e </w:t>
            </w:r>
            <w:r>
              <w:rPr>
                <w:color w:val="0303EB"/>
                <w:w w:val="105"/>
                <w:sz w:val="17"/>
                <w:u w:val="single" w:color="0000ED"/>
              </w:rPr>
              <w:t>146/2015</w:t>
            </w:r>
            <w:r>
              <w:rPr>
                <w:color w:val="050505"/>
                <w:w w:val="105"/>
                <w:sz w:val="17"/>
              </w:rPr>
              <w:t>)</w:t>
            </w:r>
          </w:p>
        </w:tc>
      </w:tr>
      <w:tr>
        <w:trPr>
          <w:trHeight w:val="637" w:hRule="atLeast"/>
        </w:trPr>
        <w:tc>
          <w:tcPr>
            <w:tcW w:w="1006" w:type="dxa"/>
          </w:tcPr>
          <w:p>
            <w:pPr>
              <w:pStyle w:val="TableParagraph"/>
              <w:spacing w:before="1"/>
              <w:rPr>
                <w:sz w:val="18"/>
              </w:rPr>
            </w:pPr>
          </w:p>
          <w:p>
            <w:pPr>
              <w:pStyle w:val="TableParagraph"/>
              <w:ind w:right="384"/>
              <w:jc w:val="right"/>
              <w:rPr>
                <w:sz w:val="17"/>
              </w:rPr>
            </w:pPr>
            <w:r>
              <w:rPr>
                <w:color w:val="050505"/>
                <w:sz w:val="17"/>
              </w:rPr>
              <w:t>87</w:t>
            </w:r>
          </w:p>
        </w:tc>
        <w:tc>
          <w:tcPr>
            <w:tcW w:w="1004" w:type="dxa"/>
          </w:tcPr>
          <w:p>
            <w:pPr>
              <w:pStyle w:val="TableParagraph"/>
              <w:spacing w:before="2"/>
              <w:rPr>
                <w:sz w:val="17"/>
              </w:rPr>
            </w:pPr>
          </w:p>
          <w:p>
            <w:pPr>
              <w:pStyle w:val="TableParagraph"/>
              <w:spacing w:before="1"/>
              <w:ind w:left="24" w:right="16"/>
              <w:jc w:val="center"/>
              <w:rPr>
                <w:sz w:val="17"/>
              </w:rPr>
            </w:pPr>
            <w:r>
              <w:rPr>
                <w:color w:val="050505"/>
                <w:sz w:val="17"/>
              </w:rPr>
              <w:t>01.088.00</w:t>
            </w:r>
          </w:p>
        </w:tc>
        <w:tc>
          <w:tcPr>
            <w:tcW w:w="992" w:type="dxa"/>
          </w:tcPr>
          <w:p>
            <w:pPr>
              <w:pStyle w:val="TableParagraph"/>
              <w:spacing w:before="1"/>
              <w:rPr>
                <w:sz w:val="14"/>
              </w:rPr>
            </w:pPr>
          </w:p>
          <w:p>
            <w:pPr>
              <w:pStyle w:val="TableParagraph"/>
              <w:spacing w:line="184" w:lineRule="auto"/>
              <w:ind w:left="15" w:right="22" w:firstLine="47"/>
              <w:rPr>
                <w:sz w:val="17"/>
              </w:rPr>
            </w:pPr>
            <w:r>
              <w:rPr>
                <w:color w:val="050505"/>
                <w:spacing w:val="-47"/>
                <w:w w:val="106"/>
                <w:position w:val="9"/>
                <w:sz w:val="17"/>
              </w:rPr>
              <w:t>4</w:t>
            </w:r>
            <w:r>
              <w:rPr>
                <w:rFonts w:ascii="Times New Roman"/>
                <w:color w:val="050505"/>
                <w:spacing w:val="-39"/>
                <w:w w:val="71"/>
                <w:sz w:val="25"/>
              </w:rPr>
              <w:t>o</w:t>
            </w:r>
            <w:r>
              <w:rPr>
                <w:color w:val="050505"/>
                <w:w w:val="106"/>
                <w:position w:val="9"/>
                <w:sz w:val="17"/>
              </w:rPr>
              <w:t>5</w:t>
            </w:r>
            <w:r>
              <w:rPr>
                <w:color w:val="050505"/>
                <w:position w:val="9"/>
                <w:sz w:val="17"/>
              </w:rPr>
              <w:t> </w:t>
            </w:r>
            <w:r>
              <w:rPr>
                <w:color w:val="2D2D2D"/>
                <w:spacing w:val="7"/>
                <w:w w:val="71"/>
                <w:sz w:val="17"/>
              </w:rPr>
              <w:t>.</w:t>
            </w:r>
            <w:r>
              <w:rPr>
                <w:color w:val="050505"/>
                <w:w w:val="71"/>
                <w:position w:val="9"/>
                <w:sz w:val="17"/>
              </w:rPr>
              <w:t>4</w:t>
            </w:r>
            <w:r>
              <w:rPr>
                <w:color w:val="050505"/>
                <w:position w:val="9"/>
                <w:sz w:val="17"/>
              </w:rPr>
              <w:t> </w:t>
            </w:r>
            <w:r>
              <w:rPr>
                <w:rFonts w:ascii="Times New Roman"/>
                <w:color w:val="050505"/>
                <w:spacing w:val="-74"/>
                <w:w w:val="71"/>
                <w:sz w:val="25"/>
              </w:rPr>
              <w:t>o</w:t>
            </w:r>
            <w:r>
              <w:rPr>
                <w:rFonts w:ascii="Times New Roman"/>
                <w:color w:val="050505"/>
                <w:spacing w:val="-27"/>
                <w:w w:val="87"/>
                <w:sz w:val="25"/>
              </w:rPr>
              <w:t>.</w:t>
            </w:r>
            <w:r>
              <w:rPr>
                <w:color w:val="050505"/>
                <w:spacing w:val="6"/>
                <w:w w:val="106"/>
                <w:position w:val="9"/>
                <w:sz w:val="17"/>
              </w:rPr>
              <w:t>9</w:t>
            </w:r>
            <w:r>
              <w:rPr>
                <w:rFonts w:ascii="Times New Roman"/>
                <w:color w:val="050505"/>
                <w:w w:val="71"/>
                <w:sz w:val="25"/>
              </w:rPr>
              <w:t>oo </w:t>
            </w:r>
            <w:r>
              <w:rPr>
                <w:color w:val="050505"/>
                <w:w w:val="95"/>
                <w:sz w:val="17"/>
              </w:rPr>
              <w:t>68 </w:t>
            </w:r>
            <w:r>
              <w:rPr>
                <w:color w:val="050505"/>
                <w:w w:val="80"/>
                <w:sz w:val="17"/>
              </w:rPr>
              <w:t>1 </w:t>
            </w:r>
            <w:r>
              <w:rPr>
                <w:color w:val="050505"/>
                <w:spacing w:val="-32"/>
                <w:w w:val="95"/>
                <w:sz w:val="17"/>
              </w:rPr>
              <w:t>2</w:t>
            </w:r>
            <w:r>
              <w:rPr>
                <w:color w:val="565656"/>
                <w:spacing w:val="-32"/>
                <w:w w:val="95"/>
                <w:sz w:val="17"/>
              </w:rPr>
              <w:t>. </w:t>
            </w:r>
            <w:r>
              <w:rPr>
                <w:color w:val="050505"/>
                <w:spacing w:val="-12"/>
                <w:w w:val="95"/>
                <w:sz w:val="17"/>
              </w:rPr>
              <w:t>99</w:t>
            </w:r>
            <w:r>
              <w:rPr>
                <w:color w:val="565656"/>
                <w:spacing w:val="-12"/>
                <w:w w:val="95"/>
                <w:sz w:val="17"/>
              </w:rPr>
              <w:t>. </w:t>
            </w:r>
            <w:r>
              <w:rPr>
                <w:color w:val="050505"/>
                <w:w w:val="95"/>
                <w:sz w:val="17"/>
              </w:rPr>
              <w:t>10</w:t>
            </w:r>
          </w:p>
        </w:tc>
        <w:tc>
          <w:tcPr>
            <w:tcW w:w="7026" w:type="dxa"/>
          </w:tcPr>
          <w:p>
            <w:pPr>
              <w:pStyle w:val="TableParagraph"/>
              <w:spacing w:line="194" w:lineRule="exact" w:before="6"/>
              <w:ind w:left="106"/>
              <w:rPr>
                <w:sz w:val="17"/>
              </w:rPr>
            </w:pPr>
            <w:r>
              <w:rPr>
                <w:color w:val="050505"/>
                <w:w w:val="105"/>
                <w:sz w:val="17"/>
              </w:rPr>
              <w:t>Juntas de vedação de cortiça natural e de amianto</w:t>
            </w:r>
          </w:p>
          <w:p>
            <w:pPr>
              <w:pStyle w:val="TableParagraph"/>
              <w:spacing w:line="201" w:lineRule="auto" w:before="24"/>
              <w:ind w:left="71" w:right="58" w:firstLine="34"/>
              <w:rPr>
                <w:sz w:val="17"/>
              </w:rPr>
            </w:pPr>
            <w:r>
              <w:rPr>
                <w:color w:val="050505"/>
                <w:sz w:val="17"/>
              </w:rPr>
              <w:t>(</w:t>
            </w:r>
            <w:r>
              <w:rPr>
                <w:color w:val="0303EB"/>
                <w:sz w:val="17"/>
                <w:u w:val="single" w:color="0000ED"/>
              </w:rPr>
              <w:t>Protocolo  ICMS   127/2008</w:t>
            </w:r>
            <w:r>
              <w:rPr>
                <w:color w:val="050505"/>
                <w:sz w:val="17"/>
              </w:rPr>
              <w:t>)  (</w:t>
            </w:r>
            <w:r>
              <w:rPr>
                <w:color w:val="0303EB"/>
                <w:sz w:val="17"/>
                <w:u w:val="single" w:color="0000ED"/>
              </w:rPr>
              <w:t>Protocolo  ICMS   97/2010</w:t>
            </w:r>
            <w:r>
              <w:rPr>
                <w:color w:val="050505"/>
                <w:sz w:val="17"/>
              </w:rPr>
              <w:t>)  (</w:t>
            </w:r>
            <w:r>
              <w:rPr>
                <w:color w:val="0303EB"/>
                <w:sz w:val="17"/>
                <w:u w:val="single" w:color="0000ED"/>
              </w:rPr>
              <w:t>Convênios  ICMS   92/2015</w:t>
            </w:r>
            <w:r>
              <w:rPr>
                <w:color w:val="0303EB"/>
                <w:sz w:val="17"/>
              </w:rPr>
              <w:t>  </w:t>
            </w:r>
            <w:r>
              <w:rPr>
                <w:color w:val="050505"/>
                <w:sz w:val="17"/>
              </w:rPr>
              <w:t>e </w:t>
            </w:r>
            <w:r>
              <w:rPr>
                <w:color w:val="0303EB"/>
                <w:w w:val="70"/>
                <w:sz w:val="17"/>
              </w:rPr>
              <w:t>1 46 / 20 1 5 </w:t>
            </w:r>
            <w:r>
              <w:rPr>
                <w:color w:val="050505"/>
                <w:w w:val="70"/>
                <w:sz w:val="17"/>
              </w:rPr>
              <w:t>)</w:t>
            </w:r>
          </w:p>
        </w:tc>
      </w:tr>
      <w:tr>
        <w:trPr>
          <w:trHeight w:val="632" w:hRule="atLeast"/>
        </w:trPr>
        <w:tc>
          <w:tcPr>
            <w:tcW w:w="1006" w:type="dxa"/>
          </w:tcPr>
          <w:p>
            <w:pPr>
              <w:pStyle w:val="TableParagraph"/>
              <w:spacing w:before="1"/>
              <w:rPr>
                <w:sz w:val="18"/>
              </w:rPr>
            </w:pPr>
          </w:p>
          <w:p>
            <w:pPr>
              <w:pStyle w:val="TableParagraph"/>
              <w:ind w:right="385"/>
              <w:jc w:val="right"/>
              <w:rPr>
                <w:sz w:val="17"/>
              </w:rPr>
            </w:pPr>
            <w:r>
              <w:rPr>
                <w:color w:val="050505"/>
                <w:sz w:val="17"/>
              </w:rPr>
              <w:t>88</w:t>
            </w:r>
          </w:p>
        </w:tc>
        <w:tc>
          <w:tcPr>
            <w:tcW w:w="1004" w:type="dxa"/>
          </w:tcPr>
          <w:p>
            <w:pPr>
              <w:pStyle w:val="TableParagraph"/>
              <w:spacing w:before="1"/>
              <w:rPr>
                <w:sz w:val="18"/>
              </w:rPr>
            </w:pPr>
          </w:p>
          <w:p>
            <w:pPr>
              <w:pStyle w:val="TableParagraph"/>
              <w:ind w:left="24" w:right="16"/>
              <w:jc w:val="center"/>
              <w:rPr>
                <w:sz w:val="17"/>
              </w:rPr>
            </w:pPr>
            <w:r>
              <w:rPr>
                <w:color w:val="050505"/>
                <w:sz w:val="17"/>
              </w:rPr>
              <w:t>01.089.00</w:t>
            </w:r>
          </w:p>
        </w:tc>
        <w:tc>
          <w:tcPr>
            <w:tcW w:w="992" w:type="dxa"/>
          </w:tcPr>
          <w:p>
            <w:pPr>
              <w:pStyle w:val="TableParagraph"/>
              <w:spacing w:before="1"/>
              <w:rPr>
                <w:sz w:val="18"/>
              </w:rPr>
            </w:pPr>
          </w:p>
          <w:p>
            <w:pPr>
              <w:pStyle w:val="TableParagraph"/>
              <w:ind w:left="14"/>
              <w:jc w:val="center"/>
              <w:rPr>
                <w:sz w:val="17"/>
              </w:rPr>
            </w:pPr>
            <w:r>
              <w:rPr>
                <w:color w:val="050505"/>
                <w:sz w:val="17"/>
              </w:rPr>
              <w:t>4823.40.00</w:t>
            </w:r>
          </w:p>
        </w:tc>
        <w:tc>
          <w:tcPr>
            <w:tcW w:w="7026" w:type="dxa"/>
          </w:tcPr>
          <w:p>
            <w:pPr>
              <w:pStyle w:val="TableParagraph"/>
              <w:spacing w:before="2"/>
              <w:ind w:left="103"/>
              <w:rPr>
                <w:sz w:val="17"/>
              </w:rPr>
            </w:pPr>
            <w:r>
              <w:rPr>
                <w:color w:val="050505"/>
                <w:sz w:val="17"/>
              </w:rPr>
              <w:t>Papel-diagrama para tacógrafo, em disco</w:t>
            </w:r>
          </w:p>
          <w:p>
            <w:pPr>
              <w:pStyle w:val="TableParagraph"/>
              <w:spacing w:line="247" w:lineRule="auto" w:before="11"/>
              <w:ind w:left="107" w:right="42" w:hanging="2"/>
              <w:rPr>
                <w:sz w:val="17"/>
              </w:rPr>
            </w:pPr>
            <w:r>
              <w:rPr>
                <w:color w:val="050505"/>
                <w:w w:val="105"/>
                <w:sz w:val="17"/>
              </w:rPr>
              <w:t>(</w:t>
            </w:r>
            <w:r>
              <w:rPr>
                <w:color w:val="0303EB"/>
                <w:w w:val="105"/>
                <w:sz w:val="17"/>
                <w:u w:val="single" w:color="0000ED"/>
              </w:rPr>
              <w:t>Protocolo ICMS 127/2008</w:t>
            </w:r>
            <w:r>
              <w:rPr>
                <w:color w:val="050505"/>
                <w:w w:val="105"/>
                <w:sz w:val="17"/>
              </w:rPr>
              <w:t>) (</w:t>
            </w:r>
            <w:r>
              <w:rPr>
                <w:color w:val="0303EB"/>
                <w:w w:val="105"/>
                <w:sz w:val="17"/>
                <w:u w:val="single" w:color="0000ED"/>
              </w:rPr>
              <w:t>Protocolo ICMS 97/2010</w:t>
            </w:r>
            <w:r>
              <w:rPr>
                <w:color w:val="050505"/>
                <w:w w:val="105"/>
                <w:sz w:val="17"/>
              </w:rPr>
              <w:t>) (</w:t>
            </w:r>
            <w:r>
              <w:rPr>
                <w:color w:val="0303EB"/>
                <w:w w:val="105"/>
                <w:sz w:val="17"/>
                <w:u w:val="single" w:color="0000ED"/>
              </w:rPr>
              <w:t>Convênios ICMS 92/2015</w:t>
            </w:r>
            <w:r>
              <w:rPr>
                <w:color w:val="0303EB"/>
                <w:w w:val="105"/>
                <w:sz w:val="17"/>
              </w:rPr>
              <w:t> </w:t>
            </w:r>
            <w:r>
              <w:rPr>
                <w:color w:val="050505"/>
                <w:w w:val="105"/>
                <w:sz w:val="17"/>
              </w:rPr>
              <w:t>e </w:t>
            </w:r>
            <w:r>
              <w:rPr>
                <w:color w:val="0303EB"/>
                <w:w w:val="105"/>
                <w:sz w:val="17"/>
                <w:u w:val="single" w:color="0000ED"/>
              </w:rPr>
              <w:t>146/2015</w:t>
            </w:r>
            <w:r>
              <w:rPr>
                <w:color w:val="050505"/>
                <w:w w:val="105"/>
                <w:sz w:val="17"/>
              </w:rPr>
              <w:t>)</w:t>
            </w:r>
          </w:p>
        </w:tc>
      </w:tr>
      <w:tr>
        <w:trPr>
          <w:trHeight w:val="2180" w:hRule="atLeast"/>
        </w:trPr>
        <w:tc>
          <w:tcPr>
            <w:tcW w:w="1006" w:type="dxa"/>
          </w:tcPr>
          <w:p>
            <w:pPr>
              <w:pStyle w:val="TableParagraph"/>
              <w:rPr>
                <w:sz w:val="18"/>
              </w:rPr>
            </w:pPr>
          </w:p>
          <w:p>
            <w:pPr>
              <w:pStyle w:val="TableParagraph"/>
              <w:rPr>
                <w:sz w:val="18"/>
              </w:rPr>
            </w:pPr>
          </w:p>
          <w:p>
            <w:pPr>
              <w:pStyle w:val="TableParagraph"/>
              <w:rPr>
                <w:sz w:val="18"/>
              </w:rPr>
            </w:pPr>
          </w:p>
          <w:p>
            <w:pPr>
              <w:pStyle w:val="TableParagraph"/>
              <w:rPr>
                <w:sz w:val="18"/>
              </w:rPr>
            </w:pPr>
          </w:p>
          <w:p>
            <w:pPr>
              <w:pStyle w:val="TableParagraph"/>
              <w:spacing w:before="160"/>
              <w:ind w:right="385"/>
              <w:jc w:val="right"/>
              <w:rPr>
                <w:sz w:val="17"/>
              </w:rPr>
            </w:pPr>
            <w:r>
              <w:rPr>
                <w:color w:val="050505"/>
                <w:sz w:val="17"/>
              </w:rPr>
              <w:t>89</w:t>
            </w:r>
          </w:p>
        </w:tc>
        <w:tc>
          <w:tcPr>
            <w:tcW w:w="1004" w:type="dxa"/>
          </w:tcPr>
          <w:p>
            <w:pPr>
              <w:pStyle w:val="TableParagraph"/>
              <w:rPr>
                <w:sz w:val="18"/>
              </w:rPr>
            </w:pPr>
          </w:p>
          <w:p>
            <w:pPr>
              <w:pStyle w:val="TableParagraph"/>
              <w:rPr>
                <w:sz w:val="18"/>
              </w:rPr>
            </w:pPr>
          </w:p>
          <w:p>
            <w:pPr>
              <w:pStyle w:val="TableParagraph"/>
              <w:rPr>
                <w:sz w:val="18"/>
              </w:rPr>
            </w:pPr>
          </w:p>
          <w:p>
            <w:pPr>
              <w:pStyle w:val="TableParagraph"/>
              <w:rPr>
                <w:sz w:val="18"/>
              </w:rPr>
            </w:pPr>
          </w:p>
          <w:p>
            <w:pPr>
              <w:pStyle w:val="TableParagraph"/>
              <w:spacing w:before="155"/>
              <w:ind w:left="24" w:right="16"/>
              <w:jc w:val="center"/>
              <w:rPr>
                <w:sz w:val="17"/>
              </w:rPr>
            </w:pPr>
            <w:r>
              <w:rPr>
                <w:color w:val="050505"/>
                <w:sz w:val="17"/>
              </w:rPr>
              <w:t>01.090.00</w:t>
            </w:r>
          </w:p>
        </w:tc>
        <w:tc>
          <w:tcPr>
            <w:tcW w:w="992" w:type="dxa"/>
          </w:tcPr>
          <w:p>
            <w:pPr>
              <w:pStyle w:val="TableParagraph"/>
              <w:rPr>
                <w:sz w:val="18"/>
              </w:rPr>
            </w:pPr>
          </w:p>
          <w:p>
            <w:pPr>
              <w:pStyle w:val="TableParagraph"/>
              <w:rPr>
                <w:sz w:val="18"/>
              </w:rPr>
            </w:pPr>
          </w:p>
          <w:p>
            <w:pPr>
              <w:pStyle w:val="TableParagraph"/>
              <w:rPr>
                <w:sz w:val="18"/>
              </w:rPr>
            </w:pPr>
          </w:p>
          <w:p>
            <w:pPr>
              <w:pStyle w:val="TableParagraph"/>
              <w:spacing w:before="160"/>
              <w:ind w:left="30"/>
              <w:jc w:val="center"/>
              <w:rPr>
                <w:sz w:val="17"/>
              </w:rPr>
            </w:pPr>
            <w:r>
              <w:rPr>
                <w:color w:val="050505"/>
                <w:w w:val="105"/>
                <w:sz w:val="17"/>
              </w:rPr>
              <w:t>3919</w:t>
            </w:r>
            <w:r>
              <w:rPr>
                <w:color w:val="2D2D2D"/>
                <w:w w:val="105"/>
                <w:sz w:val="17"/>
              </w:rPr>
              <w:t>.</w:t>
            </w:r>
            <w:r>
              <w:rPr>
                <w:color w:val="050505"/>
                <w:w w:val="105"/>
                <w:sz w:val="17"/>
              </w:rPr>
              <w:t>10</w:t>
            </w:r>
          </w:p>
          <w:p>
            <w:pPr>
              <w:pStyle w:val="TableParagraph"/>
              <w:spacing w:before="6"/>
              <w:ind w:left="21"/>
              <w:jc w:val="center"/>
              <w:rPr>
                <w:sz w:val="17"/>
              </w:rPr>
            </w:pPr>
            <w:r>
              <w:rPr>
                <w:color w:val="050505"/>
                <w:sz w:val="17"/>
              </w:rPr>
              <w:t>3919.90</w:t>
            </w:r>
          </w:p>
          <w:p>
            <w:pPr>
              <w:pStyle w:val="TableParagraph"/>
              <w:spacing w:before="12"/>
              <w:ind w:left="36"/>
              <w:jc w:val="center"/>
              <w:rPr>
                <w:sz w:val="17"/>
              </w:rPr>
            </w:pPr>
            <w:r>
              <w:rPr>
                <w:color w:val="050505"/>
                <w:w w:val="105"/>
                <w:sz w:val="17"/>
              </w:rPr>
              <w:t>8708</w:t>
            </w:r>
            <w:r>
              <w:rPr>
                <w:color w:val="565656"/>
                <w:w w:val="105"/>
                <w:sz w:val="17"/>
              </w:rPr>
              <w:t>.</w:t>
            </w:r>
            <w:r>
              <w:rPr>
                <w:color w:val="050505"/>
                <w:w w:val="105"/>
                <w:sz w:val="17"/>
              </w:rPr>
              <w:t>29</w:t>
            </w:r>
            <w:r>
              <w:rPr>
                <w:color w:val="565656"/>
                <w:w w:val="105"/>
                <w:sz w:val="17"/>
              </w:rPr>
              <w:t>.</w:t>
            </w:r>
            <w:r>
              <w:rPr>
                <w:color w:val="050505"/>
                <w:w w:val="105"/>
                <w:sz w:val="17"/>
              </w:rPr>
              <w:t>99</w:t>
            </w:r>
          </w:p>
        </w:tc>
        <w:tc>
          <w:tcPr>
            <w:tcW w:w="7026" w:type="dxa"/>
          </w:tcPr>
          <w:p>
            <w:pPr>
              <w:pStyle w:val="TableParagraph"/>
              <w:spacing w:line="249" w:lineRule="auto" w:before="7"/>
              <w:ind w:left="104" w:right="60" w:firstLine="2"/>
              <w:jc w:val="both"/>
              <w:rPr>
                <w:sz w:val="17"/>
              </w:rPr>
            </w:pPr>
            <w:r>
              <w:rPr>
                <w:color w:val="050505"/>
                <w:sz w:val="17"/>
              </w:rPr>
              <w:t>Fitas, tiras, adesivos, autocolantes, de plástico, refletores, mesmo em rolos; placas metálicas com película de plástico refletora, próprias para colocação em carrocerias</w:t>
            </w:r>
            <w:r>
              <w:rPr>
                <w:color w:val="2D2D2D"/>
                <w:sz w:val="17"/>
              </w:rPr>
              <w:t>, </w:t>
            </w:r>
            <w:r>
              <w:rPr>
                <w:color w:val="050505"/>
                <w:sz w:val="17"/>
              </w:rPr>
              <w:t>para-choques de veículos de carga, motocicletas, ciclomotores, capacetes, bonés de agentes de trânsito e de condutores de veículos,  atuando  como  dispositivos  refletivos de segurança</w:t>
            </w:r>
            <w:r>
              <w:rPr>
                <w:color w:val="050505"/>
                <w:spacing w:val="15"/>
                <w:sz w:val="17"/>
              </w:rPr>
              <w:t> </w:t>
            </w:r>
            <w:r>
              <w:rPr>
                <w:color w:val="050505"/>
                <w:sz w:val="17"/>
              </w:rPr>
              <w:t>rodoviários</w:t>
            </w:r>
          </w:p>
          <w:p>
            <w:pPr>
              <w:pStyle w:val="TableParagraph"/>
              <w:spacing w:line="254" w:lineRule="auto" w:before="3"/>
              <w:ind w:left="105" w:right="3944"/>
              <w:rPr>
                <w:sz w:val="17"/>
              </w:rPr>
            </w:pPr>
            <w:r>
              <w:rPr>
                <w:color w:val="050505"/>
                <w:w w:val="105"/>
                <w:sz w:val="17"/>
              </w:rPr>
              <w:t>(</w:t>
            </w:r>
            <w:r>
              <w:rPr>
                <w:color w:val="0303EB"/>
                <w:w w:val="105"/>
                <w:sz w:val="17"/>
                <w:u w:val="single" w:color="0000ED"/>
              </w:rPr>
              <w:t>Protocolo ICMS 127/2008</w:t>
            </w:r>
            <w:r>
              <w:rPr>
                <w:color w:val="050505"/>
                <w:w w:val="105"/>
                <w:sz w:val="17"/>
              </w:rPr>
              <w:t>) (</w:t>
            </w:r>
            <w:r>
              <w:rPr>
                <w:color w:val="0303EB"/>
                <w:w w:val="105"/>
                <w:sz w:val="17"/>
                <w:u w:val="single" w:color="0000ED"/>
              </w:rPr>
              <w:t>Protocolo ICMS 97/2010</w:t>
            </w:r>
            <w:r>
              <w:rPr>
                <w:color w:val="050505"/>
                <w:w w:val="105"/>
                <w:sz w:val="17"/>
              </w:rPr>
              <w:t>)</w:t>
            </w:r>
          </w:p>
          <w:p>
            <w:pPr>
              <w:pStyle w:val="TableParagraph"/>
              <w:spacing w:line="254" w:lineRule="auto"/>
              <w:ind w:left="105" w:right="3785"/>
              <w:rPr>
                <w:sz w:val="17"/>
              </w:rPr>
            </w:pPr>
            <w:r>
              <w:rPr>
                <w:color w:val="050505"/>
                <w:w w:val="105"/>
                <w:sz w:val="17"/>
              </w:rPr>
              <w:t>(</w:t>
            </w:r>
            <w:r>
              <w:rPr>
                <w:color w:val="0303EB"/>
                <w:w w:val="105"/>
                <w:sz w:val="17"/>
                <w:u w:val="single" w:color="0000ED"/>
              </w:rPr>
              <w:t>Convênios ICMS 92/2015</w:t>
            </w:r>
            <w:r>
              <w:rPr>
                <w:color w:val="0303EB"/>
                <w:w w:val="105"/>
                <w:sz w:val="17"/>
              </w:rPr>
              <w:t> </w:t>
            </w:r>
            <w:r>
              <w:rPr>
                <w:color w:val="050505"/>
                <w:w w:val="105"/>
                <w:sz w:val="17"/>
              </w:rPr>
              <w:t>e </w:t>
            </w:r>
            <w:r>
              <w:rPr>
                <w:color w:val="0303EB"/>
                <w:w w:val="105"/>
                <w:sz w:val="17"/>
                <w:u w:val="single" w:color="0000ED"/>
              </w:rPr>
              <w:t>146/2015</w:t>
            </w:r>
            <w:r>
              <w:rPr>
                <w:color w:val="050505"/>
                <w:w w:val="105"/>
                <w:sz w:val="17"/>
              </w:rPr>
              <w:t>) (</w:t>
            </w:r>
            <w:r>
              <w:rPr>
                <w:color w:val="0303EB"/>
                <w:w w:val="105"/>
                <w:sz w:val="17"/>
                <w:u w:val="single" w:color="0000ED"/>
              </w:rPr>
              <w:t>Convênios ICMS 142/2018</w:t>
            </w:r>
            <w:r>
              <w:rPr>
                <w:color w:val="0303EB"/>
                <w:w w:val="105"/>
                <w:sz w:val="17"/>
              </w:rPr>
              <w:t> </w:t>
            </w:r>
            <w:r>
              <w:rPr>
                <w:color w:val="050505"/>
                <w:w w:val="105"/>
                <w:sz w:val="17"/>
              </w:rPr>
              <w:t>e </w:t>
            </w:r>
            <w:r>
              <w:rPr>
                <w:color w:val="0303EB"/>
                <w:w w:val="105"/>
                <w:sz w:val="17"/>
                <w:u w:val="thick" w:color="050505"/>
              </w:rPr>
              <w:t>66/2022</w:t>
            </w:r>
            <w:r>
              <w:rPr>
                <w:color w:val="050505"/>
                <w:w w:val="105"/>
                <w:sz w:val="17"/>
              </w:rPr>
              <w:t>)</w:t>
            </w:r>
          </w:p>
          <w:p>
            <w:pPr>
              <w:pStyle w:val="TableParagraph"/>
              <w:spacing w:line="153" w:lineRule="exact"/>
              <w:ind w:left="106"/>
              <w:jc w:val="both"/>
              <w:rPr>
                <w:sz w:val="14"/>
              </w:rPr>
            </w:pPr>
            <w:r>
              <w:rPr>
                <w:color w:val="0E850E"/>
                <w:w w:val="105"/>
                <w:sz w:val="14"/>
              </w:rPr>
              <w:t>Alterado pelo </w:t>
            </w:r>
            <w:r>
              <w:rPr>
                <w:color w:val="0303EB"/>
                <w:w w:val="105"/>
                <w:sz w:val="14"/>
                <w:u w:val="single" w:color="0000ED"/>
              </w:rPr>
              <w:t>Decreto n</w:t>
            </w:r>
            <w:r>
              <w:rPr>
                <w:color w:val="2F2FEF"/>
                <w:w w:val="105"/>
                <w:sz w:val="14"/>
                <w:u w:val="single" w:color="0000ED"/>
              </w:rPr>
              <w:t>º </w:t>
            </w:r>
            <w:r>
              <w:rPr>
                <w:color w:val="1313ED"/>
                <w:w w:val="105"/>
                <w:sz w:val="14"/>
                <w:u w:val="single" w:color="0000ED"/>
              </w:rPr>
              <w:t>3.213</w:t>
            </w:r>
            <w:r>
              <w:rPr>
                <w:color w:val="2F2FEF"/>
                <w:w w:val="105"/>
                <w:sz w:val="14"/>
                <w:u w:val="single" w:color="0000ED"/>
              </w:rPr>
              <w:t>/</w:t>
            </w:r>
            <w:r>
              <w:rPr>
                <w:color w:val="1313ED"/>
                <w:w w:val="105"/>
                <w:sz w:val="14"/>
                <w:u w:val="single" w:color="0000ED"/>
              </w:rPr>
              <w:t>2023 (DOE de 22.08.2023</w:t>
            </w:r>
            <w:r>
              <w:rPr>
                <w:color w:val="1313ED"/>
                <w:w w:val="105"/>
                <w:sz w:val="14"/>
              </w:rPr>
              <w:t>)</w:t>
            </w:r>
            <w:r>
              <w:rPr>
                <w:color w:val="1F771F"/>
                <w:w w:val="105"/>
                <w:sz w:val="14"/>
              </w:rPr>
              <w:t>, </w:t>
            </w:r>
            <w:r>
              <w:rPr>
                <w:color w:val="0E850E"/>
                <w:w w:val="105"/>
                <w:sz w:val="14"/>
              </w:rPr>
              <w:t>efeitos a partir de 01</w:t>
            </w:r>
            <w:r>
              <w:rPr>
                <w:color w:val="4DA54D"/>
                <w:w w:val="105"/>
                <w:sz w:val="14"/>
              </w:rPr>
              <w:t>.</w:t>
            </w:r>
            <w:r>
              <w:rPr>
                <w:color w:val="0E850E"/>
                <w:w w:val="105"/>
                <w:sz w:val="14"/>
              </w:rPr>
              <w:t>10</w:t>
            </w:r>
            <w:r>
              <w:rPr>
                <w:color w:val="369A36"/>
                <w:w w:val="105"/>
                <w:sz w:val="14"/>
              </w:rPr>
              <w:t>.</w:t>
            </w:r>
            <w:r>
              <w:rPr>
                <w:color w:val="0E850E"/>
                <w:w w:val="105"/>
                <w:sz w:val="14"/>
              </w:rPr>
              <w:t>2023 </w:t>
            </w:r>
            <w:r>
              <w:rPr>
                <w:color w:val="FF0C0C"/>
                <w:w w:val="105"/>
                <w:sz w:val="14"/>
              </w:rPr>
              <w:t>Redação</w:t>
            </w:r>
          </w:p>
          <w:p>
            <w:pPr>
              <w:pStyle w:val="TableParagraph"/>
              <w:spacing w:line="158" w:lineRule="exact"/>
              <w:ind w:left="106"/>
              <w:jc w:val="both"/>
              <w:rPr>
                <w:sz w:val="14"/>
              </w:rPr>
            </w:pPr>
            <w:r>
              <w:rPr>
                <w:color w:val="FF0C0C"/>
                <w:sz w:val="14"/>
              </w:rPr>
              <w:t>Anterior</w:t>
            </w:r>
          </w:p>
        </w:tc>
      </w:tr>
      <w:tr>
        <w:trPr>
          <w:trHeight w:val="635" w:hRule="atLeast"/>
        </w:trPr>
        <w:tc>
          <w:tcPr>
            <w:tcW w:w="1006" w:type="dxa"/>
          </w:tcPr>
          <w:p>
            <w:pPr>
              <w:pStyle w:val="TableParagraph"/>
              <w:spacing w:before="7"/>
              <w:rPr>
                <w:sz w:val="18"/>
              </w:rPr>
            </w:pPr>
          </w:p>
          <w:p>
            <w:pPr>
              <w:pStyle w:val="TableParagraph"/>
              <w:ind w:right="384"/>
              <w:jc w:val="right"/>
              <w:rPr>
                <w:sz w:val="17"/>
              </w:rPr>
            </w:pPr>
            <w:r>
              <w:rPr>
                <w:color w:val="050505"/>
                <w:sz w:val="17"/>
              </w:rPr>
              <w:t>90</w:t>
            </w:r>
          </w:p>
        </w:tc>
        <w:tc>
          <w:tcPr>
            <w:tcW w:w="1004" w:type="dxa"/>
          </w:tcPr>
          <w:p>
            <w:pPr>
              <w:pStyle w:val="TableParagraph"/>
              <w:spacing w:before="2"/>
              <w:rPr>
                <w:sz w:val="18"/>
              </w:rPr>
            </w:pPr>
          </w:p>
          <w:p>
            <w:pPr>
              <w:pStyle w:val="TableParagraph"/>
              <w:ind w:left="33" w:right="8"/>
              <w:jc w:val="center"/>
              <w:rPr>
                <w:sz w:val="17"/>
              </w:rPr>
            </w:pPr>
            <w:r>
              <w:rPr>
                <w:color w:val="050505"/>
                <w:w w:val="105"/>
                <w:sz w:val="17"/>
              </w:rPr>
              <w:t>01</w:t>
            </w:r>
            <w:r>
              <w:rPr>
                <w:color w:val="464646"/>
                <w:w w:val="105"/>
                <w:sz w:val="17"/>
              </w:rPr>
              <w:t>.</w:t>
            </w:r>
            <w:r>
              <w:rPr>
                <w:color w:val="050505"/>
                <w:w w:val="105"/>
                <w:sz w:val="17"/>
              </w:rPr>
              <w:t>091</w:t>
            </w:r>
            <w:r>
              <w:rPr>
                <w:color w:val="464646"/>
                <w:w w:val="105"/>
                <w:sz w:val="17"/>
              </w:rPr>
              <w:t>.</w:t>
            </w:r>
            <w:r>
              <w:rPr>
                <w:color w:val="050505"/>
                <w:w w:val="105"/>
                <w:sz w:val="17"/>
              </w:rPr>
              <w:t>00</w:t>
            </w:r>
          </w:p>
        </w:tc>
        <w:tc>
          <w:tcPr>
            <w:tcW w:w="992" w:type="dxa"/>
          </w:tcPr>
          <w:p>
            <w:pPr>
              <w:pStyle w:val="TableParagraph"/>
              <w:spacing w:before="2"/>
              <w:rPr>
                <w:sz w:val="18"/>
              </w:rPr>
            </w:pPr>
          </w:p>
          <w:p>
            <w:pPr>
              <w:pStyle w:val="TableParagraph"/>
              <w:ind w:left="31"/>
              <w:jc w:val="center"/>
              <w:rPr>
                <w:sz w:val="17"/>
              </w:rPr>
            </w:pPr>
            <w:r>
              <w:rPr>
                <w:color w:val="050505"/>
                <w:w w:val="105"/>
                <w:sz w:val="17"/>
              </w:rPr>
              <w:t>8412</w:t>
            </w:r>
            <w:r>
              <w:rPr>
                <w:color w:val="464646"/>
                <w:w w:val="105"/>
                <w:sz w:val="17"/>
              </w:rPr>
              <w:t>.</w:t>
            </w:r>
            <w:r>
              <w:rPr>
                <w:color w:val="050505"/>
                <w:w w:val="105"/>
                <w:sz w:val="17"/>
              </w:rPr>
              <w:t>31</w:t>
            </w:r>
            <w:r>
              <w:rPr>
                <w:color w:val="464646"/>
                <w:w w:val="105"/>
                <w:sz w:val="17"/>
              </w:rPr>
              <w:t>.</w:t>
            </w:r>
            <w:r>
              <w:rPr>
                <w:color w:val="050505"/>
                <w:w w:val="105"/>
                <w:sz w:val="17"/>
              </w:rPr>
              <w:t>10</w:t>
            </w:r>
          </w:p>
        </w:tc>
        <w:tc>
          <w:tcPr>
            <w:tcW w:w="7026" w:type="dxa"/>
          </w:tcPr>
          <w:p>
            <w:pPr>
              <w:pStyle w:val="TableParagraph"/>
              <w:spacing w:before="7"/>
              <w:ind w:left="102"/>
              <w:rPr>
                <w:sz w:val="17"/>
              </w:rPr>
            </w:pPr>
            <w:r>
              <w:rPr>
                <w:color w:val="050505"/>
                <w:sz w:val="17"/>
              </w:rPr>
              <w:t>Cilindros pneumáticos</w:t>
            </w:r>
          </w:p>
          <w:p>
            <w:pPr>
              <w:pStyle w:val="TableParagraph"/>
              <w:spacing w:line="206" w:lineRule="exact" w:before="1"/>
              <w:ind w:left="107" w:right="42" w:hanging="2"/>
              <w:rPr>
                <w:sz w:val="17"/>
              </w:rPr>
            </w:pPr>
            <w:r>
              <w:rPr>
                <w:color w:val="050505"/>
                <w:w w:val="105"/>
                <w:sz w:val="17"/>
              </w:rPr>
              <w:t>(</w:t>
            </w:r>
            <w:r>
              <w:rPr>
                <w:color w:val="0303EB"/>
                <w:w w:val="105"/>
                <w:sz w:val="17"/>
                <w:u w:val="single" w:color="0000ED"/>
              </w:rPr>
              <w:t>Protocolo ICMS 127/2008</w:t>
            </w:r>
            <w:r>
              <w:rPr>
                <w:color w:val="050505"/>
                <w:w w:val="105"/>
                <w:sz w:val="17"/>
              </w:rPr>
              <w:t>) (</w:t>
            </w:r>
            <w:r>
              <w:rPr>
                <w:color w:val="0303EB"/>
                <w:w w:val="105"/>
                <w:sz w:val="17"/>
                <w:u w:val="single" w:color="0000ED"/>
              </w:rPr>
              <w:t>Protocolo ICMS 97/2010</w:t>
            </w:r>
            <w:r>
              <w:rPr>
                <w:color w:val="050505"/>
                <w:w w:val="105"/>
                <w:sz w:val="17"/>
              </w:rPr>
              <w:t>) (</w:t>
            </w:r>
            <w:r>
              <w:rPr>
                <w:color w:val="0303EB"/>
                <w:w w:val="105"/>
                <w:sz w:val="17"/>
                <w:u w:val="single" w:color="0000ED"/>
              </w:rPr>
              <w:t>Convênios ICMS 92/2015</w:t>
            </w:r>
            <w:r>
              <w:rPr>
                <w:color w:val="0303EB"/>
                <w:w w:val="105"/>
                <w:sz w:val="17"/>
              </w:rPr>
              <w:t> </w:t>
            </w:r>
            <w:r>
              <w:rPr>
                <w:color w:val="050505"/>
                <w:w w:val="105"/>
                <w:sz w:val="17"/>
              </w:rPr>
              <w:t>e </w:t>
            </w:r>
            <w:r>
              <w:rPr>
                <w:color w:val="0303EB"/>
                <w:w w:val="105"/>
                <w:sz w:val="17"/>
                <w:u w:val="single" w:color="0000ED"/>
              </w:rPr>
              <w:t>146/2015</w:t>
            </w:r>
            <w:r>
              <w:rPr>
                <w:color w:val="050505"/>
                <w:w w:val="105"/>
                <w:sz w:val="17"/>
              </w:rPr>
              <w:t>)</w:t>
            </w:r>
          </w:p>
        </w:tc>
      </w:tr>
      <w:tr>
        <w:trPr>
          <w:trHeight w:val="635" w:hRule="atLeast"/>
        </w:trPr>
        <w:tc>
          <w:tcPr>
            <w:tcW w:w="1006" w:type="dxa"/>
          </w:tcPr>
          <w:p>
            <w:pPr>
              <w:pStyle w:val="TableParagraph"/>
              <w:spacing w:before="5"/>
              <w:rPr>
                <w:sz w:val="18"/>
              </w:rPr>
            </w:pPr>
          </w:p>
          <w:p>
            <w:pPr>
              <w:pStyle w:val="TableParagraph"/>
              <w:ind w:right="378"/>
              <w:jc w:val="right"/>
              <w:rPr>
                <w:sz w:val="17"/>
              </w:rPr>
            </w:pPr>
            <w:r>
              <w:rPr>
                <w:color w:val="050505"/>
                <w:w w:val="105"/>
                <w:sz w:val="17"/>
              </w:rPr>
              <w:t>91</w:t>
            </w:r>
          </w:p>
        </w:tc>
        <w:tc>
          <w:tcPr>
            <w:tcW w:w="1004" w:type="dxa"/>
          </w:tcPr>
          <w:p>
            <w:pPr>
              <w:pStyle w:val="TableParagraph"/>
              <w:spacing w:before="5"/>
              <w:rPr>
                <w:sz w:val="18"/>
              </w:rPr>
            </w:pPr>
          </w:p>
          <w:p>
            <w:pPr>
              <w:pStyle w:val="TableParagraph"/>
              <w:ind w:left="24" w:right="16"/>
              <w:jc w:val="center"/>
              <w:rPr>
                <w:sz w:val="17"/>
              </w:rPr>
            </w:pPr>
            <w:r>
              <w:rPr>
                <w:color w:val="050505"/>
                <w:sz w:val="17"/>
              </w:rPr>
              <w:t>01.092.00</w:t>
            </w:r>
          </w:p>
        </w:tc>
        <w:tc>
          <w:tcPr>
            <w:tcW w:w="992" w:type="dxa"/>
          </w:tcPr>
          <w:p>
            <w:pPr>
              <w:pStyle w:val="TableParagraph"/>
              <w:spacing w:before="6"/>
              <w:ind w:left="62"/>
              <w:rPr>
                <w:sz w:val="17"/>
              </w:rPr>
            </w:pPr>
            <w:r>
              <w:rPr>
                <w:color w:val="050505"/>
                <w:w w:val="105"/>
                <w:sz w:val="17"/>
              </w:rPr>
              <w:t>8413</w:t>
            </w:r>
            <w:r>
              <w:rPr>
                <w:color w:val="565656"/>
                <w:w w:val="105"/>
                <w:sz w:val="17"/>
              </w:rPr>
              <w:t>.</w:t>
            </w:r>
            <w:r>
              <w:rPr>
                <w:color w:val="050505"/>
                <w:w w:val="105"/>
                <w:sz w:val="17"/>
              </w:rPr>
              <w:t>19</w:t>
            </w:r>
            <w:r>
              <w:rPr>
                <w:color w:val="565656"/>
                <w:w w:val="105"/>
                <w:sz w:val="17"/>
              </w:rPr>
              <w:t>.</w:t>
            </w:r>
            <w:r>
              <w:rPr>
                <w:color w:val="050505"/>
                <w:w w:val="105"/>
                <w:sz w:val="17"/>
              </w:rPr>
              <w:t>00</w:t>
            </w:r>
          </w:p>
          <w:p>
            <w:pPr>
              <w:pStyle w:val="TableParagraph"/>
              <w:spacing w:before="11"/>
              <w:ind w:left="62"/>
              <w:rPr>
                <w:sz w:val="17"/>
              </w:rPr>
            </w:pPr>
            <w:r>
              <w:rPr>
                <w:color w:val="050505"/>
                <w:w w:val="105"/>
                <w:sz w:val="17"/>
              </w:rPr>
              <w:t>8413</w:t>
            </w:r>
            <w:r>
              <w:rPr>
                <w:color w:val="2D2D2D"/>
                <w:w w:val="105"/>
                <w:sz w:val="17"/>
              </w:rPr>
              <w:t>.</w:t>
            </w:r>
            <w:r>
              <w:rPr>
                <w:color w:val="050505"/>
                <w:w w:val="105"/>
                <w:sz w:val="17"/>
              </w:rPr>
              <w:t>50.90</w:t>
            </w:r>
          </w:p>
          <w:p>
            <w:pPr>
              <w:pStyle w:val="TableParagraph"/>
              <w:spacing w:before="11"/>
              <w:ind w:left="62"/>
              <w:rPr>
                <w:sz w:val="17"/>
              </w:rPr>
            </w:pPr>
            <w:r>
              <w:rPr>
                <w:color w:val="050505"/>
                <w:w w:val="105"/>
                <w:sz w:val="17"/>
              </w:rPr>
              <w:t>8413.81</w:t>
            </w:r>
            <w:r>
              <w:rPr>
                <w:color w:val="464646"/>
                <w:w w:val="105"/>
                <w:sz w:val="17"/>
              </w:rPr>
              <w:t>.</w:t>
            </w:r>
            <w:r>
              <w:rPr>
                <w:color w:val="050505"/>
                <w:w w:val="105"/>
                <w:sz w:val="17"/>
              </w:rPr>
              <w:t>00</w:t>
            </w:r>
          </w:p>
        </w:tc>
        <w:tc>
          <w:tcPr>
            <w:tcW w:w="7026" w:type="dxa"/>
          </w:tcPr>
          <w:p>
            <w:pPr>
              <w:pStyle w:val="TableParagraph"/>
              <w:spacing w:before="6"/>
              <w:ind w:left="103"/>
              <w:rPr>
                <w:sz w:val="17"/>
              </w:rPr>
            </w:pPr>
            <w:r>
              <w:rPr>
                <w:color w:val="050505"/>
                <w:sz w:val="17"/>
              </w:rPr>
              <w:t>Bomba elétrica de lavador de pára-brisa</w:t>
            </w:r>
          </w:p>
          <w:p>
            <w:pPr>
              <w:pStyle w:val="TableParagraph"/>
              <w:spacing w:line="200" w:lineRule="atLeast" w:before="6"/>
              <w:ind w:left="107" w:right="42" w:hanging="2"/>
              <w:rPr>
                <w:sz w:val="17"/>
              </w:rPr>
            </w:pPr>
            <w:r>
              <w:rPr>
                <w:color w:val="050505"/>
                <w:w w:val="105"/>
                <w:sz w:val="17"/>
              </w:rPr>
              <w:t>(</w:t>
            </w:r>
            <w:r>
              <w:rPr>
                <w:color w:val="0303EB"/>
                <w:w w:val="105"/>
                <w:sz w:val="17"/>
                <w:u w:val="single" w:color="0000ED"/>
              </w:rPr>
              <w:t>Protocolo ICMS 127/2008</w:t>
            </w:r>
            <w:r>
              <w:rPr>
                <w:color w:val="050505"/>
                <w:w w:val="105"/>
                <w:sz w:val="17"/>
              </w:rPr>
              <w:t>) (</w:t>
            </w:r>
            <w:r>
              <w:rPr>
                <w:color w:val="0303EB"/>
                <w:w w:val="105"/>
                <w:sz w:val="17"/>
                <w:u w:val="single" w:color="0000ED"/>
              </w:rPr>
              <w:t>Protocolo ICMS 97/2010</w:t>
            </w:r>
            <w:r>
              <w:rPr>
                <w:color w:val="050505"/>
                <w:w w:val="105"/>
                <w:sz w:val="17"/>
              </w:rPr>
              <w:t>) (</w:t>
            </w:r>
            <w:r>
              <w:rPr>
                <w:color w:val="0303EB"/>
                <w:w w:val="105"/>
                <w:sz w:val="17"/>
                <w:u w:val="single" w:color="0000ED"/>
              </w:rPr>
              <w:t>Convênios ICMS 92/2015</w:t>
            </w:r>
            <w:r>
              <w:rPr>
                <w:color w:val="0303EB"/>
                <w:w w:val="105"/>
                <w:sz w:val="17"/>
              </w:rPr>
              <w:t> </w:t>
            </w:r>
            <w:r>
              <w:rPr>
                <w:color w:val="050505"/>
                <w:w w:val="105"/>
                <w:sz w:val="17"/>
              </w:rPr>
              <w:t>e </w:t>
            </w:r>
            <w:r>
              <w:rPr>
                <w:color w:val="0303EB"/>
                <w:w w:val="105"/>
                <w:sz w:val="17"/>
                <w:u w:val="single" w:color="0000ED"/>
              </w:rPr>
              <w:t>146/2015</w:t>
            </w:r>
            <w:r>
              <w:rPr>
                <w:color w:val="050505"/>
                <w:w w:val="105"/>
                <w:sz w:val="17"/>
              </w:rPr>
              <w:t>)</w:t>
            </w:r>
          </w:p>
        </w:tc>
      </w:tr>
      <w:tr>
        <w:trPr>
          <w:trHeight w:val="635" w:hRule="atLeast"/>
        </w:trPr>
        <w:tc>
          <w:tcPr>
            <w:tcW w:w="1006" w:type="dxa"/>
          </w:tcPr>
          <w:p>
            <w:pPr>
              <w:pStyle w:val="TableParagraph"/>
              <w:spacing w:before="8"/>
              <w:rPr>
                <w:sz w:val="18"/>
              </w:rPr>
            </w:pPr>
          </w:p>
          <w:p>
            <w:pPr>
              <w:pStyle w:val="TableParagraph"/>
              <w:spacing w:before="1"/>
              <w:ind w:right="382"/>
              <w:jc w:val="right"/>
              <w:rPr>
                <w:sz w:val="17"/>
              </w:rPr>
            </w:pPr>
            <w:r>
              <w:rPr>
                <w:color w:val="050505"/>
                <w:sz w:val="17"/>
              </w:rPr>
              <w:t>92</w:t>
            </w:r>
          </w:p>
        </w:tc>
        <w:tc>
          <w:tcPr>
            <w:tcW w:w="1004" w:type="dxa"/>
          </w:tcPr>
          <w:p>
            <w:pPr>
              <w:pStyle w:val="TableParagraph"/>
              <w:spacing w:before="8"/>
              <w:rPr>
                <w:sz w:val="18"/>
              </w:rPr>
            </w:pPr>
          </w:p>
          <w:p>
            <w:pPr>
              <w:pStyle w:val="TableParagraph"/>
              <w:spacing w:before="1"/>
              <w:ind w:left="33" w:right="8"/>
              <w:jc w:val="center"/>
              <w:rPr>
                <w:sz w:val="17"/>
              </w:rPr>
            </w:pPr>
            <w:r>
              <w:rPr>
                <w:color w:val="050505"/>
                <w:w w:val="105"/>
                <w:sz w:val="17"/>
              </w:rPr>
              <w:t>01</w:t>
            </w:r>
            <w:r>
              <w:rPr>
                <w:color w:val="565656"/>
                <w:w w:val="105"/>
                <w:sz w:val="17"/>
              </w:rPr>
              <w:t>.</w:t>
            </w:r>
            <w:r>
              <w:rPr>
                <w:color w:val="050505"/>
                <w:w w:val="105"/>
                <w:sz w:val="17"/>
              </w:rPr>
              <w:t>093</w:t>
            </w:r>
            <w:r>
              <w:rPr>
                <w:color w:val="464646"/>
                <w:w w:val="105"/>
                <w:sz w:val="17"/>
              </w:rPr>
              <w:t>.</w:t>
            </w:r>
            <w:r>
              <w:rPr>
                <w:color w:val="050505"/>
                <w:w w:val="105"/>
                <w:sz w:val="17"/>
              </w:rPr>
              <w:t>00</w:t>
            </w:r>
          </w:p>
        </w:tc>
        <w:tc>
          <w:tcPr>
            <w:tcW w:w="992" w:type="dxa"/>
          </w:tcPr>
          <w:p>
            <w:pPr>
              <w:pStyle w:val="TableParagraph"/>
              <w:spacing w:line="148" w:lineRule="exact" w:before="14"/>
              <w:ind w:left="268"/>
              <w:rPr>
                <w:sz w:val="17"/>
              </w:rPr>
            </w:pPr>
            <w:r>
              <w:rPr>
                <w:color w:val="464646"/>
                <w:sz w:val="17"/>
              </w:rPr>
              <w:t>_ _ </w:t>
            </w:r>
            <w:r>
              <w:rPr>
                <w:color w:val="050505"/>
                <w:w w:val="75"/>
                <w:sz w:val="17"/>
              </w:rPr>
              <w:t>1</w:t>
            </w:r>
          </w:p>
          <w:p>
            <w:pPr>
              <w:pStyle w:val="TableParagraph"/>
              <w:spacing w:line="101" w:lineRule="exact"/>
              <w:ind w:left="62"/>
              <w:rPr>
                <w:sz w:val="17"/>
              </w:rPr>
            </w:pPr>
            <w:r>
              <w:rPr>
                <w:color w:val="050505"/>
                <w:w w:val="105"/>
                <w:sz w:val="17"/>
              </w:rPr>
              <w:t>8413 60  9</w:t>
            </w:r>
          </w:p>
          <w:p>
            <w:pPr>
              <w:pStyle w:val="TableParagraph"/>
              <w:spacing w:line="124" w:lineRule="auto" w:before="29"/>
              <w:ind w:left="62" w:right="29" w:firstLine="205"/>
              <w:rPr>
                <w:sz w:val="17"/>
              </w:rPr>
            </w:pPr>
            <w:r>
              <w:rPr>
                <w:color w:val="565656"/>
                <w:w w:val="105"/>
                <w:sz w:val="17"/>
              </w:rPr>
              <w:t>_ _ </w:t>
            </w:r>
            <w:r>
              <w:rPr>
                <w:color w:val="050505"/>
                <w:w w:val="105"/>
                <w:sz w:val="17"/>
              </w:rPr>
              <w:t>8413 70</w:t>
            </w:r>
            <w:r>
              <w:rPr>
                <w:color w:val="050505"/>
                <w:spacing w:val="-24"/>
                <w:w w:val="105"/>
                <w:sz w:val="17"/>
              </w:rPr>
              <w:t> </w:t>
            </w:r>
            <w:r>
              <w:rPr>
                <w:color w:val="050505"/>
                <w:w w:val="105"/>
                <w:sz w:val="17"/>
              </w:rPr>
              <w:t>10</w:t>
            </w:r>
          </w:p>
        </w:tc>
        <w:tc>
          <w:tcPr>
            <w:tcW w:w="7026" w:type="dxa"/>
          </w:tcPr>
          <w:p>
            <w:pPr>
              <w:pStyle w:val="TableParagraph"/>
              <w:spacing w:before="14"/>
              <w:ind w:left="103"/>
              <w:rPr>
                <w:sz w:val="17"/>
              </w:rPr>
            </w:pPr>
            <w:r>
              <w:rPr>
                <w:color w:val="050505"/>
                <w:w w:val="105"/>
                <w:sz w:val="17"/>
              </w:rPr>
              <w:t>Bomba de assistência de direção hidráulica</w:t>
            </w:r>
          </w:p>
          <w:p>
            <w:pPr>
              <w:pStyle w:val="TableParagraph"/>
              <w:spacing w:line="200" w:lineRule="atLeast" w:before="2"/>
              <w:ind w:left="107" w:right="42" w:hanging="2"/>
              <w:rPr>
                <w:sz w:val="17"/>
              </w:rPr>
            </w:pPr>
            <w:r>
              <w:rPr>
                <w:color w:val="050505"/>
                <w:w w:val="105"/>
                <w:sz w:val="17"/>
              </w:rPr>
              <w:t>(</w:t>
            </w:r>
            <w:r>
              <w:rPr>
                <w:color w:val="0303EB"/>
                <w:w w:val="105"/>
                <w:sz w:val="17"/>
                <w:u w:val="single" w:color="0000ED"/>
              </w:rPr>
              <w:t>Protocolo ICMS 127/2008</w:t>
            </w:r>
            <w:r>
              <w:rPr>
                <w:color w:val="050505"/>
                <w:w w:val="105"/>
                <w:sz w:val="17"/>
              </w:rPr>
              <w:t>) (</w:t>
            </w:r>
            <w:r>
              <w:rPr>
                <w:color w:val="0303EB"/>
                <w:w w:val="105"/>
                <w:sz w:val="17"/>
                <w:u w:val="single" w:color="0000ED"/>
              </w:rPr>
              <w:t>Protocolo ICMS 97/2010</w:t>
            </w:r>
            <w:r>
              <w:rPr>
                <w:color w:val="050505"/>
                <w:w w:val="105"/>
                <w:sz w:val="17"/>
              </w:rPr>
              <w:t>) (</w:t>
            </w:r>
            <w:r>
              <w:rPr>
                <w:color w:val="0303EB"/>
                <w:w w:val="105"/>
                <w:sz w:val="17"/>
                <w:u w:val="single" w:color="0000ED"/>
              </w:rPr>
              <w:t>Convênios ICMS 92/2015</w:t>
            </w:r>
            <w:r>
              <w:rPr>
                <w:color w:val="0303EB"/>
                <w:w w:val="105"/>
                <w:sz w:val="17"/>
              </w:rPr>
              <w:t> </w:t>
            </w:r>
            <w:r>
              <w:rPr>
                <w:color w:val="050505"/>
                <w:w w:val="105"/>
                <w:sz w:val="17"/>
              </w:rPr>
              <w:t>e </w:t>
            </w:r>
            <w:r>
              <w:rPr>
                <w:color w:val="0303EB"/>
                <w:w w:val="105"/>
                <w:sz w:val="17"/>
                <w:u w:val="single" w:color="0000ED"/>
              </w:rPr>
              <w:t>146/2015</w:t>
            </w:r>
            <w:r>
              <w:rPr>
                <w:color w:val="050505"/>
                <w:w w:val="105"/>
                <w:sz w:val="17"/>
              </w:rPr>
              <w:t>)</w:t>
            </w:r>
          </w:p>
        </w:tc>
      </w:tr>
      <w:tr>
        <w:trPr>
          <w:trHeight w:val="635" w:hRule="atLeast"/>
        </w:trPr>
        <w:tc>
          <w:tcPr>
            <w:tcW w:w="1006" w:type="dxa"/>
          </w:tcPr>
          <w:p>
            <w:pPr>
              <w:pStyle w:val="TableParagraph"/>
              <w:spacing w:before="7"/>
              <w:rPr>
                <w:sz w:val="18"/>
              </w:rPr>
            </w:pPr>
          </w:p>
          <w:p>
            <w:pPr>
              <w:pStyle w:val="TableParagraph"/>
              <w:ind w:right="384"/>
              <w:jc w:val="right"/>
              <w:rPr>
                <w:sz w:val="17"/>
              </w:rPr>
            </w:pPr>
            <w:r>
              <w:rPr>
                <w:color w:val="050505"/>
                <w:sz w:val="17"/>
              </w:rPr>
              <w:t>93</w:t>
            </w:r>
          </w:p>
        </w:tc>
        <w:tc>
          <w:tcPr>
            <w:tcW w:w="1004" w:type="dxa"/>
          </w:tcPr>
          <w:p>
            <w:pPr>
              <w:pStyle w:val="TableParagraph"/>
              <w:spacing w:before="7"/>
              <w:rPr>
                <w:sz w:val="18"/>
              </w:rPr>
            </w:pPr>
          </w:p>
          <w:p>
            <w:pPr>
              <w:pStyle w:val="TableParagraph"/>
              <w:ind w:left="33" w:right="8"/>
              <w:jc w:val="center"/>
              <w:rPr>
                <w:sz w:val="17"/>
              </w:rPr>
            </w:pPr>
            <w:r>
              <w:rPr>
                <w:color w:val="050505"/>
                <w:w w:val="105"/>
                <w:sz w:val="17"/>
              </w:rPr>
              <w:t>01</w:t>
            </w:r>
            <w:r>
              <w:rPr>
                <w:color w:val="565656"/>
                <w:w w:val="105"/>
                <w:sz w:val="17"/>
              </w:rPr>
              <w:t>.</w:t>
            </w:r>
            <w:r>
              <w:rPr>
                <w:color w:val="050505"/>
                <w:w w:val="105"/>
                <w:sz w:val="17"/>
              </w:rPr>
              <w:t>094</w:t>
            </w:r>
            <w:r>
              <w:rPr>
                <w:color w:val="565656"/>
                <w:w w:val="105"/>
                <w:sz w:val="17"/>
              </w:rPr>
              <w:t>.</w:t>
            </w:r>
            <w:r>
              <w:rPr>
                <w:color w:val="050505"/>
                <w:w w:val="105"/>
                <w:sz w:val="17"/>
              </w:rPr>
              <w:t>00</w:t>
            </w:r>
          </w:p>
        </w:tc>
        <w:tc>
          <w:tcPr>
            <w:tcW w:w="992" w:type="dxa"/>
          </w:tcPr>
          <w:p>
            <w:pPr>
              <w:pStyle w:val="TableParagraph"/>
              <w:spacing w:line="238" w:lineRule="exact" w:before="23"/>
              <w:ind w:left="62"/>
              <w:rPr>
                <w:sz w:val="17"/>
              </w:rPr>
            </w:pPr>
            <w:r>
              <w:rPr>
                <w:color w:val="050505"/>
                <w:spacing w:val="-1"/>
                <w:w w:val="106"/>
                <w:sz w:val="17"/>
              </w:rPr>
              <w:t>84</w:t>
            </w:r>
            <w:r>
              <w:rPr>
                <w:color w:val="050505"/>
                <w:spacing w:val="-96"/>
                <w:w w:val="106"/>
                <w:sz w:val="17"/>
              </w:rPr>
              <w:t>1</w:t>
            </w:r>
            <w:r>
              <w:rPr>
                <w:color w:val="2D2D2D"/>
                <w:spacing w:val="-6"/>
                <w:w w:val="106"/>
                <w:position w:val="9"/>
                <w:sz w:val="17"/>
              </w:rPr>
              <w:t>_</w:t>
            </w:r>
            <w:r>
              <w:rPr>
                <w:color w:val="050505"/>
                <w:w w:val="106"/>
                <w:sz w:val="17"/>
              </w:rPr>
              <w:t>4</w:t>
            </w:r>
            <w:r>
              <w:rPr>
                <w:color w:val="050505"/>
                <w:spacing w:val="-12"/>
                <w:sz w:val="17"/>
              </w:rPr>
              <w:t> </w:t>
            </w:r>
            <w:r>
              <w:rPr>
                <w:color w:val="050505"/>
                <w:spacing w:val="-91"/>
                <w:w w:val="105"/>
                <w:sz w:val="17"/>
              </w:rPr>
              <w:t>5</w:t>
            </w:r>
            <w:r>
              <w:rPr>
                <w:color w:val="050505"/>
                <w:spacing w:val="-10"/>
                <w:w w:val="106"/>
                <w:position w:val="9"/>
                <w:sz w:val="17"/>
              </w:rPr>
              <w:t>_</w:t>
            </w:r>
            <w:r>
              <w:rPr>
                <w:color w:val="050505"/>
                <w:spacing w:val="7"/>
                <w:w w:val="105"/>
                <w:sz w:val="17"/>
              </w:rPr>
              <w:t>9</w:t>
            </w:r>
            <w:r>
              <w:rPr>
                <w:color w:val="050505"/>
                <w:w w:val="43"/>
                <w:position w:val="9"/>
                <w:sz w:val="17"/>
              </w:rPr>
              <w:t>1</w:t>
            </w:r>
            <w:r>
              <w:rPr>
                <w:color w:val="050505"/>
                <w:spacing w:val="-10"/>
                <w:position w:val="9"/>
                <w:sz w:val="17"/>
              </w:rPr>
              <w:t> </w:t>
            </w:r>
            <w:r>
              <w:rPr>
                <w:color w:val="050505"/>
                <w:w w:val="107"/>
                <w:sz w:val="17"/>
              </w:rPr>
              <w:t>0</w:t>
            </w:r>
          </w:p>
          <w:p>
            <w:pPr>
              <w:pStyle w:val="TableParagraph"/>
              <w:spacing w:line="129" w:lineRule="auto" w:before="26"/>
              <w:ind w:left="62" w:right="24" w:firstLine="205"/>
              <w:rPr>
                <w:sz w:val="17"/>
              </w:rPr>
            </w:pPr>
            <w:r>
              <w:rPr>
                <w:color w:val="464646"/>
                <w:w w:val="105"/>
                <w:sz w:val="17"/>
              </w:rPr>
              <w:t>_ _ </w:t>
            </w:r>
            <w:r>
              <w:rPr>
                <w:color w:val="050505"/>
                <w:w w:val="105"/>
                <w:sz w:val="17"/>
              </w:rPr>
              <w:t>8414 59</w:t>
            </w:r>
            <w:r>
              <w:rPr>
                <w:color w:val="050505"/>
                <w:spacing w:val="-19"/>
                <w:w w:val="105"/>
                <w:sz w:val="17"/>
              </w:rPr>
              <w:t> </w:t>
            </w:r>
            <w:r>
              <w:rPr>
                <w:color w:val="050505"/>
                <w:w w:val="105"/>
                <w:sz w:val="17"/>
              </w:rPr>
              <w:t>90</w:t>
            </w:r>
          </w:p>
        </w:tc>
        <w:tc>
          <w:tcPr>
            <w:tcW w:w="7026" w:type="dxa"/>
          </w:tcPr>
          <w:p>
            <w:pPr>
              <w:pStyle w:val="TableParagraph"/>
              <w:spacing w:line="194" w:lineRule="exact" w:before="22"/>
              <w:ind w:left="103"/>
              <w:rPr>
                <w:sz w:val="17"/>
              </w:rPr>
            </w:pPr>
            <w:r>
              <w:rPr>
                <w:color w:val="050505"/>
                <w:w w:val="105"/>
                <w:sz w:val="17"/>
              </w:rPr>
              <w:t>Motoventiladores</w:t>
            </w:r>
          </w:p>
          <w:p>
            <w:pPr>
              <w:pStyle w:val="TableParagraph"/>
              <w:spacing w:line="194" w:lineRule="exact"/>
              <w:ind w:left="105"/>
              <w:rPr>
                <w:sz w:val="17"/>
              </w:rPr>
            </w:pPr>
            <w:r>
              <w:rPr>
                <w:color w:val="050505"/>
                <w:w w:val="105"/>
                <w:sz w:val="17"/>
              </w:rPr>
              <w:t>(</w:t>
            </w:r>
            <w:r>
              <w:rPr>
                <w:color w:val="0303EB"/>
                <w:w w:val="105"/>
                <w:sz w:val="17"/>
                <w:u w:val="single" w:color="0000ED"/>
              </w:rPr>
              <w:t>Protocolo ICMS 127/2008</w:t>
            </w:r>
            <w:r>
              <w:rPr>
                <w:color w:val="050505"/>
                <w:w w:val="105"/>
                <w:sz w:val="17"/>
              </w:rPr>
              <w:t>) (</w:t>
            </w:r>
            <w:r>
              <w:rPr>
                <w:color w:val="0303EB"/>
                <w:w w:val="105"/>
                <w:sz w:val="17"/>
                <w:u w:val="single" w:color="0000ED"/>
              </w:rPr>
              <w:t>Protocolo ICMS 97/2010</w:t>
            </w:r>
            <w:r>
              <w:rPr>
                <w:color w:val="050505"/>
                <w:w w:val="105"/>
                <w:sz w:val="17"/>
              </w:rPr>
              <w:t>) (</w:t>
            </w:r>
            <w:r>
              <w:rPr>
                <w:color w:val="0303EB"/>
                <w:w w:val="105"/>
                <w:sz w:val="17"/>
                <w:u w:val="single" w:color="0000ED"/>
              </w:rPr>
              <w:t>Convênios ICMS 92/2015</w:t>
            </w:r>
            <w:r>
              <w:rPr>
                <w:color w:val="0303EB"/>
                <w:w w:val="105"/>
                <w:sz w:val="17"/>
              </w:rPr>
              <w:t> </w:t>
            </w:r>
            <w:r>
              <w:rPr>
                <w:color w:val="050505"/>
                <w:w w:val="105"/>
                <w:sz w:val="17"/>
              </w:rPr>
              <w:t>e</w:t>
            </w:r>
          </w:p>
          <w:p>
            <w:pPr>
              <w:pStyle w:val="TableParagraph"/>
              <w:spacing w:before="6"/>
              <w:ind w:left="107"/>
              <w:rPr>
                <w:sz w:val="17"/>
              </w:rPr>
            </w:pPr>
            <w:r>
              <w:rPr>
                <w:color w:val="0303EB"/>
                <w:w w:val="105"/>
                <w:sz w:val="17"/>
                <w:u w:val="single" w:color="0000ED"/>
              </w:rPr>
              <w:t>146/2015</w:t>
            </w:r>
            <w:r>
              <w:rPr>
                <w:color w:val="050505"/>
                <w:w w:val="105"/>
                <w:sz w:val="17"/>
              </w:rPr>
              <w:t>)</w:t>
            </w:r>
          </w:p>
        </w:tc>
      </w:tr>
      <w:tr>
        <w:trPr>
          <w:trHeight w:val="635" w:hRule="atLeast"/>
        </w:trPr>
        <w:tc>
          <w:tcPr>
            <w:tcW w:w="1006" w:type="dxa"/>
          </w:tcPr>
          <w:p>
            <w:pPr>
              <w:pStyle w:val="TableParagraph"/>
              <w:spacing w:before="10"/>
              <w:rPr>
                <w:sz w:val="18"/>
              </w:rPr>
            </w:pPr>
          </w:p>
          <w:p>
            <w:pPr>
              <w:pStyle w:val="TableParagraph"/>
              <w:ind w:right="384"/>
              <w:jc w:val="right"/>
              <w:rPr>
                <w:sz w:val="17"/>
              </w:rPr>
            </w:pPr>
            <w:r>
              <w:rPr>
                <w:color w:val="050505"/>
                <w:sz w:val="17"/>
              </w:rPr>
              <w:t>94</w:t>
            </w:r>
          </w:p>
        </w:tc>
        <w:tc>
          <w:tcPr>
            <w:tcW w:w="1004" w:type="dxa"/>
          </w:tcPr>
          <w:p>
            <w:pPr>
              <w:pStyle w:val="TableParagraph"/>
              <w:spacing w:before="5"/>
              <w:rPr>
                <w:sz w:val="18"/>
              </w:rPr>
            </w:pPr>
          </w:p>
          <w:p>
            <w:pPr>
              <w:pStyle w:val="TableParagraph"/>
              <w:ind w:left="24" w:right="16"/>
              <w:jc w:val="center"/>
              <w:rPr>
                <w:sz w:val="17"/>
              </w:rPr>
            </w:pPr>
            <w:r>
              <w:rPr>
                <w:color w:val="050505"/>
                <w:sz w:val="17"/>
              </w:rPr>
              <w:t>01.095.00</w:t>
            </w:r>
          </w:p>
        </w:tc>
        <w:tc>
          <w:tcPr>
            <w:tcW w:w="992" w:type="dxa"/>
          </w:tcPr>
          <w:p>
            <w:pPr>
              <w:pStyle w:val="TableParagraph"/>
              <w:spacing w:before="5"/>
              <w:rPr>
                <w:sz w:val="18"/>
              </w:rPr>
            </w:pPr>
          </w:p>
          <w:p>
            <w:pPr>
              <w:pStyle w:val="TableParagraph"/>
              <w:ind w:left="42"/>
              <w:jc w:val="center"/>
              <w:rPr>
                <w:sz w:val="17"/>
              </w:rPr>
            </w:pPr>
            <w:r>
              <w:rPr>
                <w:color w:val="050505"/>
                <w:w w:val="105"/>
                <w:sz w:val="17"/>
              </w:rPr>
              <w:t>8421</w:t>
            </w:r>
            <w:r>
              <w:rPr>
                <w:color w:val="2D2D2D"/>
                <w:w w:val="105"/>
                <w:sz w:val="17"/>
              </w:rPr>
              <w:t>.</w:t>
            </w:r>
            <w:r>
              <w:rPr>
                <w:color w:val="050505"/>
                <w:w w:val="105"/>
                <w:sz w:val="17"/>
              </w:rPr>
              <w:t>39.90</w:t>
            </w:r>
          </w:p>
        </w:tc>
        <w:tc>
          <w:tcPr>
            <w:tcW w:w="7026" w:type="dxa"/>
          </w:tcPr>
          <w:p>
            <w:pPr>
              <w:pStyle w:val="TableParagraph"/>
              <w:spacing w:before="10"/>
              <w:ind w:left="106"/>
              <w:rPr>
                <w:sz w:val="17"/>
              </w:rPr>
            </w:pPr>
            <w:r>
              <w:rPr>
                <w:color w:val="050505"/>
                <w:w w:val="105"/>
                <w:sz w:val="17"/>
              </w:rPr>
              <w:t>Filtros de pólen do ar-condicionado</w:t>
            </w:r>
          </w:p>
          <w:p>
            <w:pPr>
              <w:pStyle w:val="TableParagraph"/>
              <w:spacing w:line="206" w:lineRule="exact" w:before="1"/>
              <w:ind w:left="107" w:right="42" w:hanging="2"/>
              <w:rPr>
                <w:sz w:val="17"/>
              </w:rPr>
            </w:pPr>
            <w:r>
              <w:rPr>
                <w:color w:val="050505"/>
                <w:w w:val="105"/>
                <w:sz w:val="17"/>
              </w:rPr>
              <w:t>(</w:t>
            </w:r>
            <w:r>
              <w:rPr>
                <w:color w:val="0303EB"/>
                <w:w w:val="105"/>
                <w:sz w:val="17"/>
                <w:u w:val="single" w:color="0000ED"/>
              </w:rPr>
              <w:t>Protocolo ICMS 127/2008</w:t>
            </w:r>
            <w:r>
              <w:rPr>
                <w:color w:val="050505"/>
                <w:w w:val="105"/>
                <w:sz w:val="17"/>
              </w:rPr>
              <w:t>) (</w:t>
            </w:r>
            <w:r>
              <w:rPr>
                <w:color w:val="0303EB"/>
                <w:w w:val="105"/>
                <w:sz w:val="17"/>
                <w:u w:val="single" w:color="0000ED"/>
              </w:rPr>
              <w:t>Protocolo ICMS 97/2010</w:t>
            </w:r>
            <w:r>
              <w:rPr>
                <w:color w:val="050505"/>
                <w:w w:val="105"/>
                <w:sz w:val="17"/>
              </w:rPr>
              <w:t>) (</w:t>
            </w:r>
            <w:r>
              <w:rPr>
                <w:color w:val="0303EB"/>
                <w:w w:val="105"/>
                <w:sz w:val="17"/>
                <w:u w:val="single" w:color="0000ED"/>
              </w:rPr>
              <w:t>Convênios ICMS 92/2015</w:t>
            </w:r>
            <w:r>
              <w:rPr>
                <w:color w:val="0303EB"/>
                <w:w w:val="105"/>
                <w:sz w:val="17"/>
              </w:rPr>
              <w:t> </w:t>
            </w:r>
            <w:r>
              <w:rPr>
                <w:color w:val="050505"/>
                <w:w w:val="105"/>
                <w:sz w:val="17"/>
              </w:rPr>
              <w:t>e </w:t>
            </w:r>
            <w:r>
              <w:rPr>
                <w:color w:val="0303EB"/>
                <w:w w:val="105"/>
                <w:sz w:val="17"/>
                <w:u w:val="single" w:color="0000ED"/>
              </w:rPr>
              <w:t>146/2015</w:t>
            </w:r>
            <w:r>
              <w:rPr>
                <w:color w:val="050505"/>
                <w:w w:val="105"/>
                <w:sz w:val="17"/>
              </w:rPr>
              <w:t>)</w:t>
            </w:r>
          </w:p>
        </w:tc>
      </w:tr>
      <w:tr>
        <w:trPr>
          <w:trHeight w:val="635" w:hRule="atLeast"/>
        </w:trPr>
        <w:tc>
          <w:tcPr>
            <w:tcW w:w="1006" w:type="dxa"/>
          </w:tcPr>
          <w:p>
            <w:pPr>
              <w:pStyle w:val="TableParagraph"/>
              <w:spacing w:before="2"/>
              <w:rPr>
                <w:sz w:val="19"/>
              </w:rPr>
            </w:pPr>
          </w:p>
          <w:p>
            <w:pPr>
              <w:pStyle w:val="TableParagraph"/>
              <w:ind w:right="380"/>
              <w:jc w:val="right"/>
              <w:rPr>
                <w:sz w:val="17"/>
              </w:rPr>
            </w:pPr>
            <w:r>
              <w:rPr>
                <w:color w:val="050505"/>
                <w:w w:val="105"/>
                <w:sz w:val="17"/>
              </w:rPr>
              <w:t>95</w:t>
            </w:r>
          </w:p>
        </w:tc>
        <w:tc>
          <w:tcPr>
            <w:tcW w:w="1004" w:type="dxa"/>
          </w:tcPr>
          <w:p>
            <w:pPr>
              <w:pStyle w:val="TableParagraph"/>
              <w:spacing w:before="8"/>
              <w:rPr>
                <w:sz w:val="18"/>
              </w:rPr>
            </w:pPr>
          </w:p>
          <w:p>
            <w:pPr>
              <w:pStyle w:val="TableParagraph"/>
              <w:ind w:left="24" w:right="16"/>
              <w:jc w:val="center"/>
              <w:rPr>
                <w:sz w:val="17"/>
              </w:rPr>
            </w:pPr>
            <w:r>
              <w:rPr>
                <w:color w:val="050505"/>
                <w:sz w:val="17"/>
              </w:rPr>
              <w:t>01.096.00</w:t>
            </w:r>
          </w:p>
        </w:tc>
        <w:tc>
          <w:tcPr>
            <w:tcW w:w="992" w:type="dxa"/>
          </w:tcPr>
          <w:p>
            <w:pPr>
              <w:pStyle w:val="TableParagraph"/>
              <w:spacing w:before="8"/>
              <w:rPr>
                <w:sz w:val="18"/>
              </w:rPr>
            </w:pPr>
          </w:p>
          <w:p>
            <w:pPr>
              <w:pStyle w:val="TableParagraph"/>
              <w:ind w:left="32"/>
              <w:jc w:val="center"/>
              <w:rPr>
                <w:sz w:val="17"/>
              </w:rPr>
            </w:pPr>
            <w:r>
              <w:rPr>
                <w:color w:val="050505"/>
                <w:w w:val="105"/>
                <w:sz w:val="17"/>
              </w:rPr>
              <w:t>8501</w:t>
            </w:r>
            <w:r>
              <w:rPr>
                <w:color w:val="2D2D2D"/>
                <w:w w:val="105"/>
                <w:sz w:val="17"/>
              </w:rPr>
              <w:t>.</w:t>
            </w:r>
            <w:r>
              <w:rPr>
                <w:color w:val="050505"/>
                <w:w w:val="105"/>
                <w:sz w:val="17"/>
              </w:rPr>
              <w:t>10.19</w:t>
            </w:r>
          </w:p>
        </w:tc>
        <w:tc>
          <w:tcPr>
            <w:tcW w:w="7026" w:type="dxa"/>
          </w:tcPr>
          <w:p>
            <w:pPr>
              <w:pStyle w:val="TableParagraph"/>
              <w:spacing w:before="9"/>
              <w:ind w:left="103"/>
              <w:rPr>
                <w:sz w:val="17"/>
              </w:rPr>
            </w:pPr>
            <w:r>
              <w:rPr>
                <w:color w:val="181818"/>
                <w:w w:val="105"/>
                <w:sz w:val="17"/>
              </w:rPr>
              <w:t>"Máquina" </w:t>
            </w:r>
            <w:r>
              <w:rPr>
                <w:color w:val="050505"/>
                <w:w w:val="105"/>
                <w:sz w:val="17"/>
              </w:rPr>
              <w:t>de vidro elétrico de porta</w:t>
            </w:r>
          </w:p>
          <w:p>
            <w:pPr>
              <w:pStyle w:val="TableParagraph"/>
              <w:spacing w:line="200" w:lineRule="atLeast" w:before="6"/>
              <w:ind w:left="107" w:right="42" w:hanging="2"/>
              <w:rPr>
                <w:sz w:val="17"/>
              </w:rPr>
            </w:pPr>
            <w:r>
              <w:rPr>
                <w:color w:val="050505"/>
                <w:w w:val="105"/>
                <w:sz w:val="17"/>
              </w:rPr>
              <w:t>(</w:t>
            </w:r>
            <w:r>
              <w:rPr>
                <w:color w:val="0303EB"/>
                <w:w w:val="105"/>
                <w:sz w:val="17"/>
                <w:u w:val="single" w:color="0000ED"/>
              </w:rPr>
              <w:t>Protocolo ICMS 127/2008</w:t>
            </w:r>
            <w:r>
              <w:rPr>
                <w:color w:val="050505"/>
                <w:w w:val="105"/>
                <w:sz w:val="17"/>
              </w:rPr>
              <w:t>) (</w:t>
            </w:r>
            <w:r>
              <w:rPr>
                <w:color w:val="0303EB"/>
                <w:w w:val="105"/>
                <w:sz w:val="17"/>
                <w:u w:val="single" w:color="0000ED"/>
              </w:rPr>
              <w:t>Protocolo ICMS 97/2010</w:t>
            </w:r>
            <w:r>
              <w:rPr>
                <w:color w:val="050505"/>
                <w:w w:val="105"/>
                <w:sz w:val="17"/>
              </w:rPr>
              <w:t>) (</w:t>
            </w:r>
            <w:r>
              <w:rPr>
                <w:color w:val="0303EB"/>
                <w:w w:val="105"/>
                <w:sz w:val="17"/>
                <w:u w:val="single" w:color="0000ED"/>
              </w:rPr>
              <w:t>Convênios ICMS 92/2015</w:t>
            </w:r>
            <w:r>
              <w:rPr>
                <w:color w:val="0303EB"/>
                <w:w w:val="105"/>
                <w:sz w:val="17"/>
              </w:rPr>
              <w:t> </w:t>
            </w:r>
            <w:r>
              <w:rPr>
                <w:color w:val="050505"/>
                <w:w w:val="105"/>
                <w:sz w:val="17"/>
              </w:rPr>
              <w:t>e </w:t>
            </w:r>
            <w:r>
              <w:rPr>
                <w:color w:val="0303EB"/>
                <w:w w:val="105"/>
                <w:sz w:val="17"/>
                <w:u w:val="single" w:color="0000ED"/>
              </w:rPr>
              <w:t>146/2015</w:t>
            </w:r>
            <w:r>
              <w:rPr>
                <w:color w:val="050505"/>
                <w:w w:val="105"/>
                <w:sz w:val="17"/>
              </w:rPr>
              <w:t>)</w:t>
            </w:r>
          </w:p>
        </w:tc>
      </w:tr>
      <w:tr>
        <w:trPr>
          <w:trHeight w:val="637" w:hRule="atLeast"/>
        </w:trPr>
        <w:tc>
          <w:tcPr>
            <w:tcW w:w="1006" w:type="dxa"/>
          </w:tcPr>
          <w:p>
            <w:pPr>
              <w:pStyle w:val="TableParagraph"/>
              <w:rPr>
                <w:sz w:val="19"/>
              </w:rPr>
            </w:pPr>
          </w:p>
          <w:p>
            <w:pPr>
              <w:pStyle w:val="TableParagraph"/>
              <w:ind w:right="384"/>
              <w:jc w:val="right"/>
              <w:rPr>
                <w:sz w:val="17"/>
              </w:rPr>
            </w:pPr>
            <w:r>
              <w:rPr>
                <w:color w:val="050505"/>
                <w:sz w:val="17"/>
              </w:rPr>
              <w:t>96</w:t>
            </w:r>
          </w:p>
        </w:tc>
        <w:tc>
          <w:tcPr>
            <w:tcW w:w="1004" w:type="dxa"/>
          </w:tcPr>
          <w:p>
            <w:pPr>
              <w:pStyle w:val="TableParagraph"/>
              <w:rPr>
                <w:sz w:val="19"/>
              </w:rPr>
            </w:pPr>
          </w:p>
          <w:p>
            <w:pPr>
              <w:pStyle w:val="TableParagraph"/>
              <w:ind w:left="24" w:right="16"/>
              <w:jc w:val="center"/>
              <w:rPr>
                <w:sz w:val="17"/>
              </w:rPr>
            </w:pPr>
            <w:r>
              <w:rPr>
                <w:color w:val="050505"/>
                <w:sz w:val="17"/>
              </w:rPr>
              <w:t>01.097.00</w:t>
            </w:r>
          </w:p>
        </w:tc>
        <w:tc>
          <w:tcPr>
            <w:tcW w:w="992" w:type="dxa"/>
          </w:tcPr>
          <w:p>
            <w:pPr>
              <w:pStyle w:val="TableParagraph"/>
              <w:rPr>
                <w:sz w:val="19"/>
              </w:rPr>
            </w:pPr>
          </w:p>
          <w:p>
            <w:pPr>
              <w:pStyle w:val="TableParagraph"/>
              <w:ind w:left="42"/>
              <w:jc w:val="center"/>
              <w:rPr>
                <w:sz w:val="17"/>
              </w:rPr>
            </w:pPr>
            <w:r>
              <w:rPr>
                <w:color w:val="050505"/>
                <w:w w:val="105"/>
                <w:sz w:val="17"/>
              </w:rPr>
              <w:t>8501</w:t>
            </w:r>
            <w:r>
              <w:rPr>
                <w:color w:val="2D2D2D"/>
                <w:w w:val="105"/>
                <w:sz w:val="17"/>
              </w:rPr>
              <w:t>.</w:t>
            </w:r>
            <w:r>
              <w:rPr>
                <w:color w:val="050505"/>
                <w:w w:val="105"/>
                <w:sz w:val="17"/>
              </w:rPr>
              <w:t>31.10</w:t>
            </w:r>
          </w:p>
        </w:tc>
        <w:tc>
          <w:tcPr>
            <w:tcW w:w="7026" w:type="dxa"/>
          </w:tcPr>
          <w:p>
            <w:pPr>
              <w:pStyle w:val="TableParagraph"/>
              <w:spacing w:before="12"/>
              <w:ind w:left="103"/>
              <w:rPr>
                <w:sz w:val="17"/>
              </w:rPr>
            </w:pPr>
            <w:r>
              <w:rPr>
                <w:color w:val="050505"/>
                <w:sz w:val="17"/>
              </w:rPr>
              <w:t>Motor de limpador de para-brisa</w:t>
            </w:r>
          </w:p>
          <w:p>
            <w:pPr>
              <w:pStyle w:val="TableParagraph"/>
              <w:spacing w:line="200" w:lineRule="atLeast" w:before="7"/>
              <w:ind w:left="107" w:right="42" w:hanging="2"/>
              <w:rPr>
                <w:sz w:val="17"/>
              </w:rPr>
            </w:pPr>
            <w:r>
              <w:rPr>
                <w:color w:val="050505"/>
                <w:w w:val="105"/>
                <w:sz w:val="17"/>
              </w:rPr>
              <w:t>(</w:t>
            </w:r>
            <w:r>
              <w:rPr>
                <w:color w:val="0303EB"/>
                <w:w w:val="105"/>
                <w:sz w:val="17"/>
                <w:u w:val="single" w:color="0000ED"/>
              </w:rPr>
              <w:t>Protocolo ICMS 127/2008</w:t>
            </w:r>
            <w:r>
              <w:rPr>
                <w:color w:val="050505"/>
                <w:w w:val="105"/>
                <w:sz w:val="17"/>
              </w:rPr>
              <w:t>) (</w:t>
            </w:r>
            <w:r>
              <w:rPr>
                <w:color w:val="0303EB"/>
                <w:w w:val="105"/>
                <w:sz w:val="17"/>
                <w:u w:val="single" w:color="0000ED"/>
              </w:rPr>
              <w:t>Protocolo ICMS 97/2010</w:t>
            </w:r>
            <w:r>
              <w:rPr>
                <w:color w:val="050505"/>
                <w:w w:val="105"/>
                <w:sz w:val="17"/>
              </w:rPr>
              <w:t>) (</w:t>
            </w:r>
            <w:r>
              <w:rPr>
                <w:color w:val="0303EB"/>
                <w:w w:val="105"/>
                <w:sz w:val="17"/>
                <w:u w:val="single" w:color="0000ED"/>
              </w:rPr>
              <w:t>Convênios ICMS 92/2015</w:t>
            </w:r>
            <w:r>
              <w:rPr>
                <w:color w:val="0303EB"/>
                <w:w w:val="105"/>
                <w:sz w:val="17"/>
              </w:rPr>
              <w:t> </w:t>
            </w:r>
            <w:r>
              <w:rPr>
                <w:color w:val="050505"/>
                <w:w w:val="105"/>
                <w:sz w:val="17"/>
              </w:rPr>
              <w:t>e </w:t>
            </w:r>
            <w:r>
              <w:rPr>
                <w:color w:val="0303EB"/>
                <w:w w:val="105"/>
                <w:sz w:val="17"/>
                <w:u w:val="single" w:color="0000ED"/>
              </w:rPr>
              <w:t>146/2015</w:t>
            </w:r>
            <w:r>
              <w:rPr>
                <w:color w:val="050505"/>
                <w:w w:val="105"/>
                <w:sz w:val="17"/>
              </w:rPr>
              <w:t>)</w:t>
            </w:r>
          </w:p>
        </w:tc>
      </w:tr>
      <w:tr>
        <w:trPr>
          <w:trHeight w:val="632" w:hRule="atLeast"/>
        </w:trPr>
        <w:tc>
          <w:tcPr>
            <w:tcW w:w="1006" w:type="dxa"/>
          </w:tcPr>
          <w:p>
            <w:pPr>
              <w:pStyle w:val="TableParagraph"/>
              <w:spacing w:before="7"/>
              <w:rPr>
                <w:sz w:val="18"/>
              </w:rPr>
            </w:pPr>
          </w:p>
          <w:p>
            <w:pPr>
              <w:pStyle w:val="TableParagraph"/>
              <w:spacing w:before="1"/>
              <w:ind w:right="384"/>
              <w:jc w:val="right"/>
              <w:rPr>
                <w:sz w:val="17"/>
              </w:rPr>
            </w:pPr>
            <w:r>
              <w:rPr>
                <w:color w:val="050505"/>
                <w:sz w:val="17"/>
              </w:rPr>
              <w:t>97</w:t>
            </w:r>
          </w:p>
        </w:tc>
        <w:tc>
          <w:tcPr>
            <w:tcW w:w="1004" w:type="dxa"/>
          </w:tcPr>
          <w:p>
            <w:pPr>
              <w:pStyle w:val="TableParagraph"/>
              <w:spacing w:before="7"/>
              <w:rPr>
                <w:sz w:val="18"/>
              </w:rPr>
            </w:pPr>
          </w:p>
          <w:p>
            <w:pPr>
              <w:pStyle w:val="TableParagraph"/>
              <w:spacing w:before="1"/>
              <w:ind w:left="33" w:right="8"/>
              <w:jc w:val="center"/>
              <w:rPr>
                <w:sz w:val="17"/>
              </w:rPr>
            </w:pPr>
            <w:r>
              <w:rPr>
                <w:color w:val="050505"/>
                <w:w w:val="105"/>
                <w:sz w:val="17"/>
              </w:rPr>
              <w:t>01</w:t>
            </w:r>
            <w:r>
              <w:rPr>
                <w:color w:val="464646"/>
                <w:w w:val="105"/>
                <w:sz w:val="17"/>
              </w:rPr>
              <w:t>.</w:t>
            </w:r>
            <w:r>
              <w:rPr>
                <w:color w:val="050505"/>
                <w:w w:val="105"/>
                <w:sz w:val="17"/>
              </w:rPr>
              <w:t>098</w:t>
            </w:r>
            <w:r>
              <w:rPr>
                <w:color w:val="2D2D2D"/>
                <w:w w:val="105"/>
                <w:sz w:val="17"/>
              </w:rPr>
              <w:t>.</w:t>
            </w:r>
            <w:r>
              <w:rPr>
                <w:color w:val="050505"/>
                <w:w w:val="105"/>
                <w:sz w:val="17"/>
              </w:rPr>
              <w:t>00</w:t>
            </w:r>
          </w:p>
        </w:tc>
        <w:tc>
          <w:tcPr>
            <w:tcW w:w="992" w:type="dxa"/>
          </w:tcPr>
          <w:p>
            <w:pPr>
              <w:pStyle w:val="TableParagraph"/>
              <w:spacing w:before="7"/>
              <w:rPr>
                <w:sz w:val="18"/>
              </w:rPr>
            </w:pPr>
          </w:p>
          <w:p>
            <w:pPr>
              <w:pStyle w:val="TableParagraph"/>
              <w:spacing w:before="1"/>
              <w:ind w:left="38"/>
              <w:jc w:val="center"/>
              <w:rPr>
                <w:sz w:val="17"/>
              </w:rPr>
            </w:pPr>
            <w:r>
              <w:rPr>
                <w:color w:val="050505"/>
                <w:w w:val="105"/>
                <w:sz w:val="17"/>
              </w:rPr>
              <w:t>8504</w:t>
            </w:r>
            <w:r>
              <w:rPr>
                <w:color w:val="464646"/>
                <w:w w:val="105"/>
                <w:sz w:val="17"/>
              </w:rPr>
              <w:t>.</w:t>
            </w:r>
            <w:r>
              <w:rPr>
                <w:color w:val="050505"/>
                <w:w w:val="105"/>
                <w:sz w:val="17"/>
              </w:rPr>
              <w:t>50</w:t>
            </w:r>
            <w:r>
              <w:rPr>
                <w:color w:val="464646"/>
                <w:w w:val="105"/>
                <w:sz w:val="17"/>
              </w:rPr>
              <w:t>.</w:t>
            </w:r>
            <w:r>
              <w:rPr>
                <w:color w:val="050505"/>
                <w:w w:val="105"/>
                <w:sz w:val="17"/>
              </w:rPr>
              <w:t>00</w:t>
            </w:r>
          </w:p>
        </w:tc>
        <w:tc>
          <w:tcPr>
            <w:tcW w:w="7026" w:type="dxa"/>
          </w:tcPr>
          <w:p>
            <w:pPr>
              <w:pStyle w:val="TableParagraph"/>
              <w:spacing w:before="13"/>
              <w:ind w:left="103"/>
              <w:rPr>
                <w:sz w:val="17"/>
              </w:rPr>
            </w:pPr>
            <w:r>
              <w:rPr>
                <w:color w:val="050505"/>
                <w:w w:val="105"/>
                <w:sz w:val="17"/>
              </w:rPr>
              <w:t>Bobinas de reatância e de auto-indução</w:t>
            </w:r>
          </w:p>
          <w:p>
            <w:pPr>
              <w:pStyle w:val="TableParagraph"/>
              <w:spacing w:line="206" w:lineRule="exact" w:before="1"/>
              <w:ind w:left="107" w:right="42" w:hanging="2"/>
              <w:rPr>
                <w:sz w:val="17"/>
              </w:rPr>
            </w:pPr>
            <w:r>
              <w:rPr>
                <w:color w:val="050505"/>
                <w:w w:val="105"/>
                <w:sz w:val="17"/>
              </w:rPr>
              <w:t>(</w:t>
            </w:r>
            <w:r>
              <w:rPr>
                <w:color w:val="0303EB"/>
                <w:w w:val="105"/>
                <w:sz w:val="17"/>
                <w:u w:val="single" w:color="0000ED"/>
              </w:rPr>
              <w:t>Protocolo ICMS 127/2008</w:t>
            </w:r>
            <w:r>
              <w:rPr>
                <w:color w:val="050505"/>
                <w:w w:val="105"/>
                <w:sz w:val="17"/>
              </w:rPr>
              <w:t>) (</w:t>
            </w:r>
            <w:r>
              <w:rPr>
                <w:color w:val="0303EB"/>
                <w:w w:val="105"/>
                <w:sz w:val="17"/>
                <w:u w:val="single" w:color="0000ED"/>
              </w:rPr>
              <w:t>Protocolo ICMS 97/2010</w:t>
            </w:r>
            <w:r>
              <w:rPr>
                <w:color w:val="050505"/>
                <w:w w:val="105"/>
                <w:sz w:val="17"/>
              </w:rPr>
              <w:t>) (</w:t>
            </w:r>
            <w:r>
              <w:rPr>
                <w:color w:val="0303EB"/>
                <w:w w:val="105"/>
                <w:sz w:val="17"/>
                <w:u w:val="single" w:color="0000ED"/>
              </w:rPr>
              <w:t>Convênios ICMS 92/2015</w:t>
            </w:r>
            <w:r>
              <w:rPr>
                <w:color w:val="0303EB"/>
                <w:w w:val="105"/>
                <w:sz w:val="17"/>
              </w:rPr>
              <w:t> </w:t>
            </w:r>
            <w:r>
              <w:rPr>
                <w:color w:val="050505"/>
                <w:w w:val="105"/>
                <w:sz w:val="17"/>
              </w:rPr>
              <w:t>e </w:t>
            </w:r>
            <w:r>
              <w:rPr>
                <w:color w:val="0303EB"/>
                <w:w w:val="105"/>
                <w:sz w:val="17"/>
                <w:u w:val="single" w:color="0000ED"/>
              </w:rPr>
              <w:t>146/2015</w:t>
            </w:r>
            <w:r>
              <w:rPr>
                <w:color w:val="050505"/>
                <w:w w:val="105"/>
                <w:sz w:val="17"/>
              </w:rPr>
              <w:t>)</w:t>
            </w:r>
          </w:p>
        </w:tc>
      </w:tr>
      <w:tr>
        <w:trPr>
          <w:trHeight w:val="635" w:hRule="atLeast"/>
        </w:trPr>
        <w:tc>
          <w:tcPr>
            <w:tcW w:w="1006" w:type="dxa"/>
          </w:tcPr>
          <w:p>
            <w:pPr>
              <w:pStyle w:val="TableParagraph"/>
              <w:spacing w:before="1"/>
              <w:rPr>
                <w:sz w:val="19"/>
              </w:rPr>
            </w:pPr>
          </w:p>
          <w:p>
            <w:pPr>
              <w:pStyle w:val="TableParagraph"/>
              <w:spacing w:before="1"/>
              <w:ind w:right="384"/>
              <w:jc w:val="right"/>
              <w:rPr>
                <w:sz w:val="17"/>
              </w:rPr>
            </w:pPr>
            <w:r>
              <w:rPr>
                <w:color w:val="050505"/>
                <w:sz w:val="17"/>
              </w:rPr>
              <w:t>98</w:t>
            </w:r>
          </w:p>
        </w:tc>
        <w:tc>
          <w:tcPr>
            <w:tcW w:w="1004" w:type="dxa"/>
          </w:tcPr>
          <w:p>
            <w:pPr>
              <w:pStyle w:val="TableParagraph"/>
              <w:spacing w:before="1"/>
              <w:rPr>
                <w:sz w:val="19"/>
              </w:rPr>
            </w:pPr>
          </w:p>
          <w:p>
            <w:pPr>
              <w:pStyle w:val="TableParagraph"/>
              <w:spacing w:before="1"/>
              <w:ind w:left="24" w:right="16"/>
              <w:jc w:val="center"/>
              <w:rPr>
                <w:sz w:val="17"/>
              </w:rPr>
            </w:pPr>
            <w:r>
              <w:rPr>
                <w:color w:val="050505"/>
                <w:sz w:val="17"/>
              </w:rPr>
              <w:t>01.099.00</w:t>
            </w:r>
          </w:p>
        </w:tc>
        <w:tc>
          <w:tcPr>
            <w:tcW w:w="992" w:type="dxa"/>
          </w:tcPr>
          <w:p>
            <w:pPr>
              <w:pStyle w:val="TableParagraph"/>
              <w:spacing w:before="119"/>
              <w:ind w:left="183"/>
              <w:rPr>
                <w:sz w:val="17"/>
              </w:rPr>
            </w:pPr>
            <w:r>
              <w:rPr>
                <w:color w:val="050505"/>
                <w:w w:val="105"/>
                <w:sz w:val="17"/>
              </w:rPr>
              <w:t>8507</w:t>
            </w:r>
            <w:r>
              <w:rPr>
                <w:color w:val="2D2D2D"/>
                <w:w w:val="105"/>
                <w:sz w:val="17"/>
              </w:rPr>
              <w:t>.</w:t>
            </w:r>
            <w:r>
              <w:rPr>
                <w:color w:val="050505"/>
                <w:w w:val="105"/>
                <w:sz w:val="17"/>
              </w:rPr>
              <w:t>20</w:t>
            </w:r>
          </w:p>
          <w:p>
            <w:pPr>
              <w:pStyle w:val="TableParagraph"/>
              <w:spacing w:before="7"/>
              <w:ind w:left="183"/>
              <w:rPr>
                <w:sz w:val="17"/>
              </w:rPr>
            </w:pPr>
            <w:r>
              <w:rPr>
                <w:color w:val="050505"/>
                <w:sz w:val="17"/>
              </w:rPr>
              <w:t>8507.30</w:t>
            </w:r>
          </w:p>
        </w:tc>
        <w:tc>
          <w:tcPr>
            <w:tcW w:w="7026" w:type="dxa"/>
          </w:tcPr>
          <w:p>
            <w:pPr>
              <w:pStyle w:val="TableParagraph"/>
              <w:spacing w:before="13"/>
              <w:ind w:left="103"/>
              <w:rPr>
                <w:sz w:val="17"/>
              </w:rPr>
            </w:pPr>
            <w:r>
              <w:rPr>
                <w:color w:val="050505"/>
                <w:w w:val="105"/>
                <w:sz w:val="17"/>
              </w:rPr>
              <w:t>Baterias de chumbo e de níquel-cádmio</w:t>
            </w:r>
          </w:p>
          <w:p>
            <w:pPr>
              <w:pStyle w:val="TableParagraph"/>
              <w:spacing w:line="200" w:lineRule="atLeast" w:before="7"/>
              <w:ind w:left="107" w:right="42" w:hanging="2"/>
              <w:rPr>
                <w:sz w:val="17"/>
              </w:rPr>
            </w:pPr>
            <w:r>
              <w:rPr>
                <w:color w:val="050505"/>
                <w:w w:val="105"/>
                <w:sz w:val="17"/>
              </w:rPr>
              <w:t>(</w:t>
            </w:r>
            <w:r>
              <w:rPr>
                <w:color w:val="0303EB"/>
                <w:w w:val="105"/>
                <w:sz w:val="17"/>
                <w:u w:val="single" w:color="0000ED"/>
              </w:rPr>
              <w:t>Protocolo ICMS 127/2008</w:t>
            </w:r>
            <w:r>
              <w:rPr>
                <w:color w:val="050505"/>
                <w:w w:val="105"/>
                <w:sz w:val="17"/>
              </w:rPr>
              <w:t>) (</w:t>
            </w:r>
            <w:r>
              <w:rPr>
                <w:color w:val="0303EB"/>
                <w:w w:val="105"/>
                <w:sz w:val="17"/>
                <w:u w:val="single" w:color="0000ED"/>
              </w:rPr>
              <w:t>Protocolo ICMS 97/2010</w:t>
            </w:r>
            <w:r>
              <w:rPr>
                <w:color w:val="050505"/>
                <w:w w:val="105"/>
                <w:sz w:val="17"/>
              </w:rPr>
              <w:t>) (</w:t>
            </w:r>
            <w:r>
              <w:rPr>
                <w:color w:val="0303EB"/>
                <w:w w:val="105"/>
                <w:sz w:val="17"/>
                <w:u w:val="single" w:color="0000ED"/>
              </w:rPr>
              <w:t>Convênios ICMS 92/2015</w:t>
            </w:r>
            <w:r>
              <w:rPr>
                <w:color w:val="0303EB"/>
                <w:w w:val="105"/>
                <w:sz w:val="17"/>
              </w:rPr>
              <w:t> </w:t>
            </w:r>
            <w:r>
              <w:rPr>
                <w:color w:val="050505"/>
                <w:w w:val="105"/>
                <w:sz w:val="17"/>
              </w:rPr>
              <w:t>e </w:t>
            </w:r>
            <w:r>
              <w:rPr>
                <w:color w:val="0303EB"/>
                <w:w w:val="105"/>
                <w:sz w:val="17"/>
                <w:u w:val="single" w:color="0000ED"/>
              </w:rPr>
              <w:t>146/2015</w:t>
            </w:r>
            <w:r>
              <w:rPr>
                <w:color w:val="050505"/>
                <w:w w:val="105"/>
                <w:sz w:val="17"/>
              </w:rPr>
              <w:t>)</w:t>
            </w:r>
          </w:p>
        </w:tc>
      </w:tr>
      <w:tr>
        <w:trPr>
          <w:trHeight w:val="635" w:hRule="atLeast"/>
        </w:trPr>
        <w:tc>
          <w:tcPr>
            <w:tcW w:w="1006" w:type="dxa"/>
          </w:tcPr>
          <w:p>
            <w:pPr>
              <w:pStyle w:val="TableParagraph"/>
              <w:rPr>
                <w:sz w:val="19"/>
              </w:rPr>
            </w:pPr>
          </w:p>
          <w:p>
            <w:pPr>
              <w:pStyle w:val="TableParagraph"/>
              <w:ind w:right="384"/>
              <w:jc w:val="right"/>
              <w:rPr>
                <w:sz w:val="17"/>
              </w:rPr>
            </w:pPr>
            <w:r>
              <w:rPr>
                <w:color w:val="050505"/>
                <w:sz w:val="17"/>
              </w:rPr>
              <w:t>99</w:t>
            </w:r>
          </w:p>
        </w:tc>
        <w:tc>
          <w:tcPr>
            <w:tcW w:w="1004" w:type="dxa"/>
          </w:tcPr>
          <w:p>
            <w:pPr>
              <w:pStyle w:val="TableParagraph"/>
              <w:rPr>
                <w:sz w:val="19"/>
              </w:rPr>
            </w:pPr>
          </w:p>
          <w:p>
            <w:pPr>
              <w:pStyle w:val="TableParagraph"/>
              <w:ind w:left="33" w:right="8"/>
              <w:jc w:val="center"/>
              <w:rPr>
                <w:sz w:val="17"/>
              </w:rPr>
            </w:pPr>
            <w:r>
              <w:rPr>
                <w:color w:val="050505"/>
                <w:w w:val="105"/>
                <w:sz w:val="17"/>
              </w:rPr>
              <w:t>01</w:t>
            </w:r>
            <w:r>
              <w:rPr>
                <w:color w:val="565656"/>
                <w:w w:val="105"/>
                <w:sz w:val="17"/>
              </w:rPr>
              <w:t>.</w:t>
            </w:r>
            <w:r>
              <w:rPr>
                <w:color w:val="050505"/>
                <w:w w:val="105"/>
                <w:sz w:val="17"/>
              </w:rPr>
              <w:t>100</w:t>
            </w:r>
            <w:r>
              <w:rPr>
                <w:color w:val="464646"/>
                <w:w w:val="105"/>
                <w:sz w:val="17"/>
              </w:rPr>
              <w:t>.</w:t>
            </w:r>
            <w:r>
              <w:rPr>
                <w:color w:val="050505"/>
                <w:w w:val="105"/>
                <w:sz w:val="17"/>
              </w:rPr>
              <w:t>00</w:t>
            </w:r>
          </w:p>
        </w:tc>
        <w:tc>
          <w:tcPr>
            <w:tcW w:w="992" w:type="dxa"/>
          </w:tcPr>
          <w:p>
            <w:pPr>
              <w:pStyle w:val="TableParagraph"/>
              <w:rPr>
                <w:sz w:val="19"/>
              </w:rPr>
            </w:pPr>
          </w:p>
          <w:p>
            <w:pPr>
              <w:pStyle w:val="TableParagraph"/>
              <w:ind w:left="38"/>
              <w:jc w:val="center"/>
              <w:rPr>
                <w:sz w:val="17"/>
              </w:rPr>
            </w:pPr>
            <w:r>
              <w:rPr>
                <w:color w:val="050505"/>
                <w:w w:val="105"/>
                <w:sz w:val="17"/>
              </w:rPr>
              <w:t>8512</w:t>
            </w:r>
            <w:r>
              <w:rPr>
                <w:color w:val="565656"/>
                <w:w w:val="105"/>
                <w:sz w:val="17"/>
              </w:rPr>
              <w:t>.</w:t>
            </w:r>
            <w:r>
              <w:rPr>
                <w:color w:val="050505"/>
                <w:w w:val="105"/>
                <w:sz w:val="17"/>
              </w:rPr>
              <w:t>30</w:t>
            </w:r>
            <w:r>
              <w:rPr>
                <w:color w:val="565656"/>
                <w:w w:val="105"/>
                <w:sz w:val="17"/>
              </w:rPr>
              <w:t>.</w:t>
            </w:r>
            <w:r>
              <w:rPr>
                <w:color w:val="050505"/>
                <w:w w:val="105"/>
                <w:sz w:val="17"/>
              </w:rPr>
              <w:t>00</w:t>
            </w:r>
          </w:p>
        </w:tc>
        <w:tc>
          <w:tcPr>
            <w:tcW w:w="7026" w:type="dxa"/>
          </w:tcPr>
          <w:p>
            <w:pPr>
              <w:pStyle w:val="TableParagraph"/>
              <w:spacing w:before="17"/>
              <w:ind w:left="106"/>
              <w:rPr>
                <w:sz w:val="17"/>
              </w:rPr>
            </w:pPr>
            <w:r>
              <w:rPr>
                <w:color w:val="050505"/>
                <w:sz w:val="17"/>
              </w:rPr>
              <w:t>Aparelhos de sinalização acústica (buzina)</w:t>
            </w:r>
          </w:p>
          <w:p>
            <w:pPr>
              <w:pStyle w:val="TableParagraph"/>
              <w:spacing w:line="206" w:lineRule="exact" w:before="1"/>
              <w:ind w:left="107" w:right="42" w:hanging="2"/>
              <w:rPr>
                <w:sz w:val="17"/>
              </w:rPr>
            </w:pPr>
            <w:r>
              <w:rPr>
                <w:color w:val="050505"/>
                <w:w w:val="105"/>
                <w:sz w:val="17"/>
              </w:rPr>
              <w:t>(</w:t>
            </w:r>
            <w:r>
              <w:rPr>
                <w:color w:val="0303EB"/>
                <w:w w:val="105"/>
                <w:sz w:val="17"/>
                <w:u w:val="single" w:color="0000ED"/>
              </w:rPr>
              <w:t>Protocolo ICMS 127/2008</w:t>
            </w:r>
            <w:r>
              <w:rPr>
                <w:color w:val="050505"/>
                <w:w w:val="105"/>
                <w:sz w:val="17"/>
              </w:rPr>
              <w:t>) (</w:t>
            </w:r>
            <w:r>
              <w:rPr>
                <w:color w:val="0303EB"/>
                <w:w w:val="105"/>
                <w:sz w:val="17"/>
                <w:u w:val="single" w:color="0000ED"/>
              </w:rPr>
              <w:t>Protocolo ICMS 97/2010</w:t>
            </w:r>
            <w:r>
              <w:rPr>
                <w:color w:val="050505"/>
                <w:w w:val="105"/>
                <w:sz w:val="17"/>
              </w:rPr>
              <w:t>) (</w:t>
            </w:r>
            <w:r>
              <w:rPr>
                <w:color w:val="0303EB"/>
                <w:w w:val="105"/>
                <w:sz w:val="17"/>
                <w:u w:val="single" w:color="0000ED"/>
              </w:rPr>
              <w:t>Convênios ICMS 92/2015</w:t>
            </w:r>
            <w:r>
              <w:rPr>
                <w:color w:val="0303EB"/>
                <w:w w:val="105"/>
                <w:sz w:val="17"/>
              </w:rPr>
              <w:t> </w:t>
            </w:r>
            <w:r>
              <w:rPr>
                <w:color w:val="050505"/>
                <w:w w:val="105"/>
                <w:sz w:val="17"/>
              </w:rPr>
              <w:t>e </w:t>
            </w:r>
            <w:r>
              <w:rPr>
                <w:color w:val="0303EB"/>
                <w:w w:val="105"/>
                <w:sz w:val="17"/>
                <w:u w:val="single" w:color="0000ED"/>
              </w:rPr>
              <w:t>146/2015</w:t>
            </w:r>
            <w:r>
              <w:rPr>
                <w:color w:val="050505"/>
                <w:w w:val="105"/>
                <w:sz w:val="17"/>
              </w:rPr>
              <w:t>)</w:t>
            </w:r>
          </w:p>
        </w:tc>
      </w:tr>
      <w:tr>
        <w:trPr>
          <w:trHeight w:val="637" w:hRule="atLeast"/>
        </w:trPr>
        <w:tc>
          <w:tcPr>
            <w:tcW w:w="1006" w:type="dxa"/>
          </w:tcPr>
          <w:p>
            <w:pPr>
              <w:pStyle w:val="TableParagraph"/>
              <w:spacing w:before="3"/>
              <w:rPr>
                <w:sz w:val="19"/>
              </w:rPr>
            </w:pPr>
          </w:p>
          <w:p>
            <w:pPr>
              <w:pStyle w:val="TableParagraph"/>
              <w:ind w:right="336"/>
              <w:jc w:val="right"/>
              <w:rPr>
                <w:sz w:val="17"/>
              </w:rPr>
            </w:pPr>
            <w:r>
              <w:rPr>
                <w:color w:val="050505"/>
                <w:sz w:val="17"/>
              </w:rPr>
              <w:t>100</w:t>
            </w:r>
          </w:p>
        </w:tc>
        <w:tc>
          <w:tcPr>
            <w:tcW w:w="1004" w:type="dxa"/>
          </w:tcPr>
          <w:p>
            <w:pPr>
              <w:pStyle w:val="TableParagraph"/>
              <w:spacing w:before="3"/>
              <w:rPr>
                <w:sz w:val="19"/>
              </w:rPr>
            </w:pPr>
          </w:p>
          <w:p>
            <w:pPr>
              <w:pStyle w:val="TableParagraph"/>
              <w:ind w:left="33" w:right="8"/>
              <w:jc w:val="center"/>
              <w:rPr>
                <w:sz w:val="17"/>
              </w:rPr>
            </w:pPr>
            <w:r>
              <w:rPr>
                <w:color w:val="050505"/>
                <w:w w:val="105"/>
                <w:sz w:val="17"/>
              </w:rPr>
              <w:t>01</w:t>
            </w:r>
            <w:r>
              <w:rPr>
                <w:color w:val="565656"/>
                <w:w w:val="105"/>
                <w:sz w:val="17"/>
              </w:rPr>
              <w:t>.</w:t>
            </w:r>
            <w:r>
              <w:rPr>
                <w:color w:val="050505"/>
                <w:w w:val="105"/>
                <w:sz w:val="17"/>
              </w:rPr>
              <w:t>101</w:t>
            </w:r>
            <w:r>
              <w:rPr>
                <w:color w:val="565656"/>
                <w:w w:val="105"/>
                <w:sz w:val="17"/>
              </w:rPr>
              <w:t>.</w:t>
            </w:r>
            <w:r>
              <w:rPr>
                <w:color w:val="050505"/>
                <w:w w:val="105"/>
                <w:sz w:val="17"/>
              </w:rPr>
              <w:t>00</w:t>
            </w:r>
          </w:p>
        </w:tc>
        <w:tc>
          <w:tcPr>
            <w:tcW w:w="992" w:type="dxa"/>
          </w:tcPr>
          <w:p>
            <w:pPr>
              <w:pStyle w:val="TableParagraph"/>
              <w:spacing w:line="146" w:lineRule="exact" w:before="121"/>
              <w:ind w:left="32"/>
              <w:jc w:val="center"/>
              <w:rPr>
                <w:sz w:val="17"/>
              </w:rPr>
            </w:pPr>
            <w:r>
              <w:rPr>
                <w:color w:val="050505"/>
                <w:w w:val="105"/>
                <w:sz w:val="17"/>
              </w:rPr>
              <w:t>9032 89 8</w:t>
            </w:r>
          </w:p>
          <w:p>
            <w:pPr>
              <w:pStyle w:val="TableParagraph"/>
              <w:spacing w:line="40" w:lineRule="auto" w:before="40"/>
              <w:ind w:left="110"/>
              <w:rPr>
                <w:sz w:val="17"/>
              </w:rPr>
            </w:pPr>
            <w:r>
              <w:rPr>
                <w:color w:val="050505"/>
                <w:position w:val="-10"/>
                <w:sz w:val="17"/>
              </w:rPr>
              <w:t>9</w:t>
            </w:r>
            <w:r>
              <w:rPr>
                <w:color w:val="050505"/>
                <w:position w:val="-20"/>
                <w:sz w:val="34"/>
              </w:rPr>
              <w:t>º </w:t>
            </w:r>
            <w:r>
              <w:rPr>
                <w:color w:val="050505"/>
                <w:sz w:val="17"/>
              </w:rPr>
              <w:t>· ·</w:t>
            </w:r>
          </w:p>
          <w:p>
            <w:pPr>
              <w:pStyle w:val="TableParagraph"/>
              <w:spacing w:line="49" w:lineRule="exact"/>
              <w:ind w:left="224"/>
              <w:jc w:val="center"/>
              <w:rPr>
                <w:sz w:val="17"/>
              </w:rPr>
            </w:pPr>
            <w:r>
              <w:rPr>
                <w:color w:val="050505"/>
                <w:w w:val="105"/>
                <w:sz w:val="17"/>
              </w:rPr>
              <w:t>32 89 9</w:t>
            </w:r>
          </w:p>
          <w:p>
            <w:pPr>
              <w:pStyle w:val="TableParagraph"/>
              <w:spacing w:line="144" w:lineRule="exact"/>
              <w:ind w:left="148"/>
              <w:jc w:val="center"/>
              <w:rPr>
                <w:sz w:val="17"/>
              </w:rPr>
            </w:pPr>
            <w:r>
              <w:rPr>
                <w:color w:val="2D2D2D"/>
                <w:w w:val="105"/>
                <w:sz w:val="17"/>
              </w:rPr>
              <w:t>·   </w:t>
            </w:r>
            <w:r>
              <w:rPr>
                <w:color w:val="464646"/>
                <w:w w:val="105"/>
                <w:sz w:val="17"/>
              </w:rPr>
              <w:t>·</w:t>
            </w:r>
          </w:p>
        </w:tc>
        <w:tc>
          <w:tcPr>
            <w:tcW w:w="7026" w:type="dxa"/>
          </w:tcPr>
          <w:p>
            <w:pPr>
              <w:pStyle w:val="TableParagraph"/>
              <w:spacing w:before="15"/>
              <w:ind w:left="105"/>
              <w:rPr>
                <w:sz w:val="17"/>
              </w:rPr>
            </w:pPr>
            <w:r>
              <w:rPr>
                <w:color w:val="050505"/>
                <w:w w:val="105"/>
                <w:sz w:val="17"/>
              </w:rPr>
              <w:t>Instrumentos para regulação de grandezas não elétricas</w:t>
            </w:r>
          </w:p>
          <w:p>
            <w:pPr>
              <w:pStyle w:val="TableParagraph"/>
              <w:spacing w:line="206" w:lineRule="exact" w:before="1"/>
              <w:ind w:left="105" w:right="42"/>
              <w:rPr>
                <w:sz w:val="17"/>
              </w:rPr>
            </w:pPr>
            <w:r>
              <w:rPr>
                <w:color w:val="050505"/>
                <w:w w:val="105"/>
                <w:sz w:val="17"/>
              </w:rPr>
              <w:t>(</w:t>
            </w:r>
            <w:r>
              <w:rPr>
                <w:color w:val="0303EB"/>
                <w:w w:val="105"/>
                <w:sz w:val="17"/>
                <w:u w:val="single" w:color="0000ED"/>
              </w:rPr>
              <w:t>Protocolos ICMS 127/2008</w:t>
            </w:r>
            <w:r>
              <w:rPr>
                <w:color w:val="0303EB"/>
                <w:w w:val="105"/>
                <w:sz w:val="17"/>
              </w:rPr>
              <w:t> </w:t>
            </w:r>
            <w:r>
              <w:rPr>
                <w:color w:val="050505"/>
                <w:w w:val="105"/>
                <w:sz w:val="17"/>
              </w:rPr>
              <w:t>e </w:t>
            </w:r>
            <w:r>
              <w:rPr>
                <w:color w:val="0303EB"/>
                <w:w w:val="105"/>
                <w:sz w:val="17"/>
                <w:u w:val="thick" w:color="050505"/>
              </w:rPr>
              <w:t>5/2011</w:t>
            </w:r>
            <w:r>
              <w:rPr>
                <w:color w:val="050505"/>
                <w:w w:val="105"/>
                <w:sz w:val="17"/>
              </w:rPr>
              <w:t>) (</w:t>
            </w:r>
            <w:r>
              <w:rPr>
                <w:color w:val="0303EB"/>
                <w:w w:val="105"/>
                <w:sz w:val="17"/>
                <w:u w:val="single" w:color="0000ED"/>
              </w:rPr>
              <w:t>Protocolos ICMS 97/2010</w:t>
            </w:r>
            <w:r>
              <w:rPr>
                <w:color w:val="0303EB"/>
                <w:w w:val="105"/>
                <w:sz w:val="17"/>
              </w:rPr>
              <w:t> </w:t>
            </w:r>
            <w:r>
              <w:rPr>
                <w:color w:val="050505"/>
                <w:w w:val="105"/>
                <w:sz w:val="17"/>
              </w:rPr>
              <w:t>e </w:t>
            </w:r>
            <w:r>
              <w:rPr>
                <w:color w:val="0303EB"/>
                <w:w w:val="105"/>
                <w:sz w:val="17"/>
                <w:u w:val="thick" w:color="050505"/>
              </w:rPr>
              <w:t>41/2014</w:t>
            </w:r>
            <w:r>
              <w:rPr>
                <w:color w:val="050505"/>
                <w:w w:val="105"/>
                <w:sz w:val="17"/>
                <w:u w:val="thick" w:color="050505"/>
              </w:rPr>
              <w:t>)</w:t>
            </w:r>
            <w:r>
              <w:rPr>
                <w:color w:val="050505"/>
                <w:w w:val="105"/>
                <w:sz w:val="17"/>
              </w:rPr>
              <w:t> (</w:t>
            </w:r>
            <w:r>
              <w:rPr>
                <w:color w:val="0303EB"/>
                <w:w w:val="105"/>
                <w:sz w:val="17"/>
              </w:rPr>
              <w:t>Convênios ICMS 92/2015 </w:t>
            </w:r>
            <w:r>
              <w:rPr>
                <w:color w:val="050505"/>
                <w:w w:val="105"/>
                <w:sz w:val="17"/>
              </w:rPr>
              <w:t>e </w:t>
            </w:r>
            <w:r>
              <w:rPr>
                <w:color w:val="0303EB"/>
                <w:w w:val="105"/>
                <w:sz w:val="17"/>
              </w:rPr>
              <w:t>146/2015</w:t>
            </w:r>
            <w:r>
              <w:rPr>
                <w:color w:val="050505"/>
                <w:w w:val="105"/>
                <w:sz w:val="17"/>
              </w:rPr>
              <w:t>)</w:t>
            </w:r>
          </w:p>
        </w:tc>
      </w:tr>
      <w:tr>
        <w:trPr>
          <w:trHeight w:val="635" w:hRule="atLeast"/>
        </w:trPr>
        <w:tc>
          <w:tcPr>
            <w:tcW w:w="1006" w:type="dxa"/>
          </w:tcPr>
          <w:p>
            <w:pPr>
              <w:pStyle w:val="TableParagraph"/>
              <w:spacing w:before="10"/>
              <w:rPr>
                <w:sz w:val="18"/>
              </w:rPr>
            </w:pPr>
          </w:p>
          <w:p>
            <w:pPr>
              <w:pStyle w:val="TableParagraph"/>
              <w:spacing w:before="1"/>
              <w:ind w:right="330"/>
              <w:jc w:val="right"/>
              <w:rPr>
                <w:sz w:val="17"/>
              </w:rPr>
            </w:pPr>
            <w:r>
              <w:rPr>
                <w:color w:val="050505"/>
                <w:w w:val="105"/>
                <w:sz w:val="17"/>
              </w:rPr>
              <w:t>101</w:t>
            </w:r>
          </w:p>
        </w:tc>
        <w:tc>
          <w:tcPr>
            <w:tcW w:w="1004" w:type="dxa"/>
          </w:tcPr>
          <w:p>
            <w:pPr>
              <w:pStyle w:val="TableParagraph"/>
              <w:spacing w:before="10"/>
              <w:rPr>
                <w:sz w:val="18"/>
              </w:rPr>
            </w:pPr>
          </w:p>
          <w:p>
            <w:pPr>
              <w:pStyle w:val="TableParagraph"/>
              <w:spacing w:before="1"/>
              <w:ind w:left="33" w:right="8"/>
              <w:jc w:val="center"/>
              <w:rPr>
                <w:sz w:val="17"/>
              </w:rPr>
            </w:pPr>
            <w:r>
              <w:rPr>
                <w:color w:val="050505"/>
                <w:w w:val="105"/>
                <w:sz w:val="17"/>
              </w:rPr>
              <w:t>01</w:t>
            </w:r>
            <w:r>
              <w:rPr>
                <w:color w:val="565656"/>
                <w:w w:val="105"/>
                <w:sz w:val="17"/>
              </w:rPr>
              <w:t>.</w:t>
            </w:r>
            <w:r>
              <w:rPr>
                <w:color w:val="050505"/>
                <w:w w:val="105"/>
                <w:sz w:val="17"/>
              </w:rPr>
              <w:t>102</w:t>
            </w:r>
            <w:r>
              <w:rPr>
                <w:color w:val="464646"/>
                <w:w w:val="105"/>
                <w:sz w:val="17"/>
              </w:rPr>
              <w:t>.</w:t>
            </w:r>
            <w:r>
              <w:rPr>
                <w:color w:val="050505"/>
                <w:w w:val="105"/>
                <w:sz w:val="17"/>
              </w:rPr>
              <w:t>00</w:t>
            </w:r>
          </w:p>
        </w:tc>
        <w:tc>
          <w:tcPr>
            <w:tcW w:w="992" w:type="dxa"/>
          </w:tcPr>
          <w:p>
            <w:pPr>
              <w:pStyle w:val="TableParagraph"/>
              <w:spacing w:before="10"/>
              <w:rPr>
                <w:sz w:val="18"/>
              </w:rPr>
            </w:pPr>
          </w:p>
          <w:p>
            <w:pPr>
              <w:pStyle w:val="TableParagraph"/>
              <w:spacing w:before="1"/>
              <w:ind w:left="38"/>
              <w:jc w:val="center"/>
              <w:rPr>
                <w:sz w:val="17"/>
              </w:rPr>
            </w:pPr>
            <w:r>
              <w:rPr>
                <w:color w:val="050505"/>
                <w:w w:val="105"/>
                <w:sz w:val="17"/>
              </w:rPr>
              <w:t>9027</w:t>
            </w:r>
            <w:r>
              <w:rPr>
                <w:color w:val="565656"/>
                <w:w w:val="105"/>
                <w:sz w:val="17"/>
              </w:rPr>
              <w:t>.</w:t>
            </w:r>
            <w:r>
              <w:rPr>
                <w:color w:val="050505"/>
                <w:w w:val="105"/>
                <w:sz w:val="17"/>
              </w:rPr>
              <w:t>10</w:t>
            </w:r>
            <w:r>
              <w:rPr>
                <w:color w:val="565656"/>
                <w:w w:val="105"/>
                <w:sz w:val="17"/>
              </w:rPr>
              <w:t>.</w:t>
            </w:r>
            <w:r>
              <w:rPr>
                <w:color w:val="050505"/>
                <w:w w:val="105"/>
                <w:sz w:val="17"/>
              </w:rPr>
              <w:t>00</w:t>
            </w:r>
          </w:p>
        </w:tc>
        <w:tc>
          <w:tcPr>
            <w:tcW w:w="7026" w:type="dxa"/>
          </w:tcPr>
          <w:p>
            <w:pPr>
              <w:pStyle w:val="TableParagraph"/>
              <w:spacing w:before="16"/>
              <w:ind w:left="106"/>
              <w:rPr>
                <w:sz w:val="17"/>
              </w:rPr>
            </w:pPr>
            <w:r>
              <w:rPr>
                <w:color w:val="050505"/>
                <w:sz w:val="17"/>
              </w:rPr>
              <w:t>Analisadores de gases ou de fumaça (sonda lambda)</w:t>
            </w:r>
          </w:p>
          <w:p>
            <w:pPr>
              <w:pStyle w:val="TableParagraph"/>
              <w:spacing w:line="206" w:lineRule="exact" w:before="1"/>
              <w:ind w:left="107" w:right="42" w:hanging="2"/>
              <w:rPr>
                <w:sz w:val="17"/>
              </w:rPr>
            </w:pPr>
            <w:r>
              <w:rPr>
                <w:color w:val="050505"/>
                <w:w w:val="105"/>
                <w:sz w:val="17"/>
              </w:rPr>
              <w:t>(</w:t>
            </w:r>
            <w:r>
              <w:rPr>
                <w:color w:val="0303EB"/>
                <w:w w:val="105"/>
                <w:sz w:val="17"/>
                <w:u w:val="single" w:color="0000ED"/>
              </w:rPr>
              <w:t>Protocolo ICMS 127/2008</w:t>
            </w:r>
            <w:r>
              <w:rPr>
                <w:color w:val="050505"/>
                <w:w w:val="105"/>
                <w:sz w:val="17"/>
              </w:rPr>
              <w:t>) (</w:t>
            </w:r>
            <w:r>
              <w:rPr>
                <w:color w:val="0303EB"/>
                <w:w w:val="105"/>
                <w:sz w:val="17"/>
                <w:u w:val="single" w:color="0000ED"/>
              </w:rPr>
              <w:t>Protocolo ICMS 97/2010</w:t>
            </w:r>
            <w:r>
              <w:rPr>
                <w:color w:val="050505"/>
                <w:w w:val="105"/>
                <w:sz w:val="17"/>
              </w:rPr>
              <w:t>) (</w:t>
            </w:r>
            <w:r>
              <w:rPr>
                <w:color w:val="0303EB"/>
                <w:w w:val="105"/>
                <w:sz w:val="17"/>
                <w:u w:val="single" w:color="0000ED"/>
              </w:rPr>
              <w:t>Convênios ICMS 92/2015</w:t>
            </w:r>
            <w:r>
              <w:rPr>
                <w:color w:val="0303EB"/>
                <w:w w:val="105"/>
                <w:sz w:val="17"/>
              </w:rPr>
              <w:t> </w:t>
            </w:r>
            <w:r>
              <w:rPr>
                <w:color w:val="050505"/>
                <w:w w:val="105"/>
                <w:sz w:val="17"/>
              </w:rPr>
              <w:t>e </w:t>
            </w:r>
            <w:r>
              <w:rPr>
                <w:color w:val="0303EB"/>
                <w:w w:val="105"/>
                <w:sz w:val="17"/>
                <w:u w:val="single" w:color="0000ED"/>
              </w:rPr>
              <w:t>146/2015</w:t>
            </w:r>
            <w:r>
              <w:rPr>
                <w:color w:val="050505"/>
                <w:w w:val="105"/>
                <w:sz w:val="17"/>
              </w:rPr>
              <w:t>)</w:t>
            </w:r>
          </w:p>
        </w:tc>
      </w:tr>
      <w:tr>
        <w:trPr>
          <w:trHeight w:val="632" w:hRule="atLeast"/>
        </w:trPr>
        <w:tc>
          <w:tcPr>
            <w:tcW w:w="1006" w:type="dxa"/>
          </w:tcPr>
          <w:p>
            <w:pPr>
              <w:pStyle w:val="TableParagraph"/>
              <w:spacing w:before="2"/>
              <w:rPr>
                <w:sz w:val="19"/>
              </w:rPr>
            </w:pPr>
          </w:p>
          <w:p>
            <w:pPr>
              <w:pStyle w:val="TableParagraph"/>
              <w:ind w:right="336"/>
              <w:jc w:val="right"/>
              <w:rPr>
                <w:sz w:val="17"/>
              </w:rPr>
            </w:pPr>
            <w:r>
              <w:rPr>
                <w:color w:val="050505"/>
                <w:sz w:val="17"/>
              </w:rPr>
              <w:t>102</w:t>
            </w:r>
          </w:p>
        </w:tc>
        <w:tc>
          <w:tcPr>
            <w:tcW w:w="1004" w:type="dxa"/>
          </w:tcPr>
          <w:p>
            <w:pPr>
              <w:pStyle w:val="TableParagraph"/>
              <w:spacing w:before="2"/>
              <w:rPr>
                <w:sz w:val="19"/>
              </w:rPr>
            </w:pPr>
          </w:p>
          <w:p>
            <w:pPr>
              <w:pStyle w:val="TableParagraph"/>
              <w:ind w:left="24" w:right="16"/>
              <w:jc w:val="center"/>
              <w:rPr>
                <w:sz w:val="17"/>
              </w:rPr>
            </w:pPr>
            <w:r>
              <w:rPr>
                <w:color w:val="050505"/>
                <w:sz w:val="17"/>
              </w:rPr>
              <w:t>01.103.00</w:t>
            </w:r>
          </w:p>
        </w:tc>
        <w:tc>
          <w:tcPr>
            <w:tcW w:w="992" w:type="dxa"/>
          </w:tcPr>
          <w:p>
            <w:pPr>
              <w:pStyle w:val="TableParagraph"/>
              <w:spacing w:before="2"/>
              <w:rPr>
                <w:sz w:val="19"/>
              </w:rPr>
            </w:pPr>
          </w:p>
          <w:p>
            <w:pPr>
              <w:pStyle w:val="TableParagraph"/>
              <w:ind w:left="15"/>
              <w:jc w:val="center"/>
              <w:rPr>
                <w:sz w:val="17"/>
              </w:rPr>
            </w:pPr>
            <w:r>
              <w:rPr>
                <w:color w:val="050505"/>
                <w:sz w:val="17"/>
              </w:rPr>
              <w:t>4008.11.00</w:t>
            </w:r>
          </w:p>
        </w:tc>
        <w:tc>
          <w:tcPr>
            <w:tcW w:w="7026" w:type="dxa"/>
          </w:tcPr>
          <w:p>
            <w:pPr>
              <w:pStyle w:val="TableParagraph"/>
              <w:spacing w:before="14"/>
              <w:ind w:left="103"/>
              <w:rPr>
                <w:sz w:val="17"/>
              </w:rPr>
            </w:pPr>
            <w:r>
              <w:rPr>
                <w:color w:val="050505"/>
                <w:sz w:val="17"/>
              </w:rPr>
              <w:t>Perfilados de borracha vulcanizada não endurecida</w:t>
            </w:r>
          </w:p>
          <w:p>
            <w:pPr>
              <w:pStyle w:val="TableParagraph"/>
              <w:spacing w:line="200" w:lineRule="atLeast" w:before="7"/>
              <w:ind w:left="107" w:right="42" w:hanging="2"/>
              <w:rPr>
                <w:sz w:val="17"/>
              </w:rPr>
            </w:pPr>
            <w:r>
              <w:rPr>
                <w:color w:val="050505"/>
                <w:w w:val="105"/>
                <w:sz w:val="17"/>
              </w:rPr>
              <w:t>(</w:t>
            </w:r>
            <w:r>
              <w:rPr>
                <w:color w:val="0303EB"/>
                <w:w w:val="105"/>
                <w:sz w:val="17"/>
                <w:u w:val="single" w:color="0000ED"/>
              </w:rPr>
              <w:t>Protocolo ICMS 5/2011</w:t>
            </w:r>
            <w:r>
              <w:rPr>
                <w:color w:val="050505"/>
                <w:w w:val="105"/>
                <w:sz w:val="17"/>
              </w:rPr>
              <w:t>) (</w:t>
            </w:r>
            <w:r>
              <w:rPr>
                <w:color w:val="0303EB"/>
                <w:w w:val="105"/>
                <w:sz w:val="17"/>
                <w:u w:val="single" w:color="0000ED"/>
              </w:rPr>
              <w:t>Protocolo ICMS 97/2010</w:t>
            </w:r>
            <w:r>
              <w:rPr>
                <w:color w:val="050505"/>
                <w:w w:val="105"/>
                <w:sz w:val="17"/>
              </w:rPr>
              <w:t>) (</w:t>
            </w:r>
            <w:r>
              <w:rPr>
                <w:color w:val="0303EB"/>
                <w:w w:val="105"/>
                <w:sz w:val="17"/>
                <w:u w:val="single" w:color="0000ED"/>
              </w:rPr>
              <w:t>Convênios ICMS 92/2015</w:t>
            </w:r>
            <w:r>
              <w:rPr>
                <w:color w:val="0303EB"/>
                <w:w w:val="105"/>
                <w:sz w:val="17"/>
              </w:rPr>
              <w:t> </w:t>
            </w:r>
            <w:r>
              <w:rPr>
                <w:color w:val="050505"/>
                <w:w w:val="105"/>
                <w:sz w:val="17"/>
              </w:rPr>
              <w:t>e </w:t>
            </w:r>
            <w:r>
              <w:rPr>
                <w:color w:val="0303EB"/>
                <w:w w:val="105"/>
                <w:sz w:val="17"/>
                <w:u w:val="single" w:color="0000ED"/>
              </w:rPr>
              <w:t>146/2015</w:t>
            </w:r>
            <w:r>
              <w:rPr>
                <w:color w:val="050505"/>
                <w:w w:val="105"/>
                <w:sz w:val="17"/>
              </w:rPr>
              <w:t>)</w:t>
            </w:r>
          </w:p>
        </w:tc>
      </w:tr>
      <w:tr>
        <w:trPr>
          <w:trHeight w:val="637" w:hRule="atLeast"/>
        </w:trPr>
        <w:tc>
          <w:tcPr>
            <w:tcW w:w="1006" w:type="dxa"/>
          </w:tcPr>
          <w:p>
            <w:pPr>
              <w:pStyle w:val="TableParagraph"/>
              <w:spacing w:before="8"/>
              <w:rPr>
                <w:sz w:val="19"/>
              </w:rPr>
            </w:pPr>
          </w:p>
          <w:p>
            <w:pPr>
              <w:pStyle w:val="TableParagraph"/>
              <w:ind w:right="333"/>
              <w:jc w:val="right"/>
              <w:rPr>
                <w:sz w:val="17"/>
              </w:rPr>
            </w:pPr>
            <w:r>
              <w:rPr>
                <w:color w:val="050505"/>
                <w:sz w:val="17"/>
              </w:rPr>
              <w:t>103</w:t>
            </w:r>
          </w:p>
        </w:tc>
        <w:tc>
          <w:tcPr>
            <w:tcW w:w="1004" w:type="dxa"/>
          </w:tcPr>
          <w:p>
            <w:pPr>
              <w:pStyle w:val="TableParagraph"/>
              <w:spacing w:before="8"/>
              <w:rPr>
                <w:sz w:val="19"/>
              </w:rPr>
            </w:pPr>
          </w:p>
          <w:p>
            <w:pPr>
              <w:pStyle w:val="TableParagraph"/>
              <w:ind w:left="33" w:right="8"/>
              <w:jc w:val="center"/>
              <w:rPr>
                <w:sz w:val="17"/>
              </w:rPr>
            </w:pPr>
            <w:r>
              <w:rPr>
                <w:color w:val="050505"/>
                <w:w w:val="105"/>
                <w:sz w:val="17"/>
              </w:rPr>
              <w:t>01</w:t>
            </w:r>
            <w:r>
              <w:rPr>
                <w:color w:val="464646"/>
                <w:w w:val="105"/>
                <w:sz w:val="17"/>
              </w:rPr>
              <w:t>.</w:t>
            </w:r>
            <w:r>
              <w:rPr>
                <w:color w:val="050505"/>
                <w:w w:val="105"/>
                <w:sz w:val="17"/>
              </w:rPr>
              <w:t>104</w:t>
            </w:r>
            <w:r>
              <w:rPr>
                <w:color w:val="464646"/>
                <w:w w:val="105"/>
                <w:sz w:val="17"/>
              </w:rPr>
              <w:t>.</w:t>
            </w:r>
            <w:r>
              <w:rPr>
                <w:color w:val="050505"/>
                <w:w w:val="105"/>
                <w:sz w:val="17"/>
              </w:rPr>
              <w:t>00</w:t>
            </w:r>
          </w:p>
        </w:tc>
        <w:tc>
          <w:tcPr>
            <w:tcW w:w="992" w:type="dxa"/>
          </w:tcPr>
          <w:p>
            <w:pPr>
              <w:pStyle w:val="TableParagraph"/>
              <w:spacing w:before="8"/>
              <w:rPr>
                <w:sz w:val="19"/>
              </w:rPr>
            </w:pPr>
          </w:p>
          <w:p>
            <w:pPr>
              <w:pStyle w:val="TableParagraph"/>
              <w:ind w:left="33"/>
              <w:jc w:val="center"/>
              <w:rPr>
                <w:sz w:val="17"/>
              </w:rPr>
            </w:pPr>
            <w:r>
              <w:rPr>
                <w:color w:val="050505"/>
                <w:w w:val="105"/>
                <w:sz w:val="17"/>
              </w:rPr>
              <w:t>5601</w:t>
            </w:r>
            <w:r>
              <w:rPr>
                <w:color w:val="464646"/>
                <w:w w:val="105"/>
                <w:sz w:val="17"/>
              </w:rPr>
              <w:t>.</w:t>
            </w:r>
            <w:r>
              <w:rPr>
                <w:color w:val="050505"/>
                <w:w w:val="105"/>
                <w:sz w:val="17"/>
              </w:rPr>
              <w:t>22</w:t>
            </w:r>
            <w:r>
              <w:rPr>
                <w:color w:val="464646"/>
                <w:w w:val="105"/>
                <w:sz w:val="17"/>
              </w:rPr>
              <w:t>.</w:t>
            </w:r>
            <w:r>
              <w:rPr>
                <w:color w:val="050505"/>
                <w:w w:val="105"/>
                <w:sz w:val="17"/>
              </w:rPr>
              <w:t>19</w:t>
            </w:r>
          </w:p>
        </w:tc>
        <w:tc>
          <w:tcPr>
            <w:tcW w:w="7026" w:type="dxa"/>
          </w:tcPr>
          <w:p>
            <w:pPr>
              <w:pStyle w:val="TableParagraph"/>
              <w:spacing w:before="20"/>
              <w:ind w:left="106"/>
              <w:rPr>
                <w:sz w:val="17"/>
              </w:rPr>
            </w:pPr>
            <w:r>
              <w:rPr>
                <w:color w:val="050505"/>
                <w:sz w:val="17"/>
              </w:rPr>
              <w:t>Artefatos de pasta de fibra para uso automotivo</w:t>
            </w:r>
          </w:p>
          <w:p>
            <w:pPr>
              <w:pStyle w:val="TableParagraph"/>
              <w:spacing w:line="200" w:lineRule="atLeast" w:before="6"/>
              <w:ind w:left="107" w:right="42" w:hanging="2"/>
              <w:rPr>
                <w:sz w:val="17"/>
              </w:rPr>
            </w:pPr>
            <w:r>
              <w:rPr>
                <w:color w:val="050505"/>
                <w:w w:val="105"/>
                <w:sz w:val="17"/>
              </w:rPr>
              <w:t>(</w:t>
            </w:r>
            <w:r>
              <w:rPr>
                <w:color w:val="0303EB"/>
                <w:w w:val="105"/>
                <w:sz w:val="17"/>
                <w:u w:val="single" w:color="0000ED"/>
              </w:rPr>
              <w:t>Protocolo ICMS 5/2011</w:t>
            </w:r>
            <w:r>
              <w:rPr>
                <w:color w:val="050505"/>
                <w:w w:val="105"/>
                <w:sz w:val="17"/>
              </w:rPr>
              <w:t>) (</w:t>
            </w:r>
            <w:r>
              <w:rPr>
                <w:color w:val="0303EB"/>
                <w:w w:val="105"/>
                <w:sz w:val="17"/>
                <w:u w:val="single" w:color="0000ED"/>
              </w:rPr>
              <w:t>Protocolo ICMS 97/201O</w:t>
            </w:r>
            <w:r>
              <w:rPr>
                <w:color w:val="050505"/>
                <w:w w:val="105"/>
                <w:sz w:val="17"/>
              </w:rPr>
              <w:t>) (</w:t>
            </w:r>
            <w:r>
              <w:rPr>
                <w:color w:val="0303EB"/>
                <w:w w:val="105"/>
                <w:sz w:val="17"/>
                <w:u w:val="single" w:color="0000ED"/>
              </w:rPr>
              <w:t>Convênios ICMS 92/2015</w:t>
            </w:r>
            <w:r>
              <w:rPr>
                <w:color w:val="0303EB"/>
                <w:w w:val="105"/>
                <w:sz w:val="17"/>
              </w:rPr>
              <w:t> </w:t>
            </w:r>
            <w:r>
              <w:rPr>
                <w:color w:val="050505"/>
                <w:w w:val="105"/>
                <w:sz w:val="17"/>
              </w:rPr>
              <w:t>e </w:t>
            </w:r>
            <w:r>
              <w:rPr>
                <w:color w:val="0303EB"/>
                <w:w w:val="105"/>
                <w:sz w:val="17"/>
                <w:u w:val="single" w:color="0000ED"/>
              </w:rPr>
              <w:t>146/2015</w:t>
            </w:r>
            <w:r>
              <w:rPr>
                <w:color w:val="181818"/>
                <w:w w:val="105"/>
                <w:sz w:val="17"/>
              </w:rPr>
              <w:t>)</w:t>
            </w:r>
          </w:p>
        </w:tc>
      </w:tr>
      <w:tr>
        <w:trPr>
          <w:trHeight w:val="1362" w:hRule="atLeast"/>
        </w:trPr>
        <w:tc>
          <w:tcPr>
            <w:tcW w:w="1006" w:type="dxa"/>
          </w:tcPr>
          <w:p>
            <w:pPr>
              <w:pStyle w:val="TableParagraph"/>
              <w:rPr>
                <w:sz w:val="18"/>
              </w:rPr>
            </w:pPr>
          </w:p>
          <w:p>
            <w:pPr>
              <w:pStyle w:val="TableParagraph"/>
              <w:rPr>
                <w:sz w:val="18"/>
              </w:rPr>
            </w:pPr>
          </w:p>
          <w:p>
            <w:pPr>
              <w:pStyle w:val="TableParagraph"/>
              <w:spacing w:before="1"/>
              <w:rPr>
                <w:sz w:val="15"/>
              </w:rPr>
            </w:pPr>
          </w:p>
          <w:p>
            <w:pPr>
              <w:pStyle w:val="TableParagraph"/>
              <w:ind w:right="336"/>
              <w:jc w:val="right"/>
              <w:rPr>
                <w:sz w:val="17"/>
              </w:rPr>
            </w:pPr>
            <w:r>
              <w:rPr>
                <w:color w:val="050505"/>
                <w:sz w:val="17"/>
              </w:rPr>
              <w:t>104</w:t>
            </w:r>
          </w:p>
        </w:tc>
        <w:tc>
          <w:tcPr>
            <w:tcW w:w="1004" w:type="dxa"/>
          </w:tcPr>
          <w:p>
            <w:pPr>
              <w:pStyle w:val="TableParagraph"/>
              <w:rPr>
                <w:sz w:val="18"/>
              </w:rPr>
            </w:pPr>
          </w:p>
          <w:p>
            <w:pPr>
              <w:pStyle w:val="TableParagraph"/>
              <w:rPr>
                <w:sz w:val="18"/>
              </w:rPr>
            </w:pPr>
          </w:p>
          <w:p>
            <w:pPr>
              <w:pStyle w:val="TableParagraph"/>
              <w:spacing w:before="1"/>
              <w:rPr>
                <w:sz w:val="15"/>
              </w:rPr>
            </w:pPr>
          </w:p>
          <w:p>
            <w:pPr>
              <w:pStyle w:val="TableParagraph"/>
              <w:ind w:left="24" w:right="16"/>
              <w:jc w:val="center"/>
              <w:rPr>
                <w:sz w:val="17"/>
              </w:rPr>
            </w:pPr>
            <w:r>
              <w:rPr>
                <w:color w:val="050505"/>
                <w:sz w:val="17"/>
              </w:rPr>
              <w:t>01.105.00</w:t>
            </w:r>
          </w:p>
        </w:tc>
        <w:tc>
          <w:tcPr>
            <w:tcW w:w="992" w:type="dxa"/>
          </w:tcPr>
          <w:p>
            <w:pPr>
              <w:pStyle w:val="TableParagraph"/>
              <w:rPr>
                <w:sz w:val="18"/>
              </w:rPr>
            </w:pPr>
          </w:p>
          <w:p>
            <w:pPr>
              <w:pStyle w:val="TableParagraph"/>
              <w:rPr>
                <w:sz w:val="18"/>
              </w:rPr>
            </w:pPr>
          </w:p>
          <w:p>
            <w:pPr>
              <w:pStyle w:val="TableParagraph"/>
              <w:spacing w:before="1"/>
              <w:rPr>
                <w:sz w:val="15"/>
              </w:rPr>
            </w:pPr>
          </w:p>
          <w:p>
            <w:pPr>
              <w:pStyle w:val="TableParagraph"/>
              <w:ind w:left="40"/>
              <w:jc w:val="center"/>
              <w:rPr>
                <w:sz w:val="17"/>
              </w:rPr>
            </w:pPr>
            <w:r>
              <w:rPr>
                <w:color w:val="050505"/>
                <w:w w:val="105"/>
                <w:sz w:val="17"/>
              </w:rPr>
              <w:t>5703</w:t>
            </w:r>
            <w:r>
              <w:rPr>
                <w:color w:val="2D2D2D"/>
                <w:w w:val="105"/>
                <w:sz w:val="17"/>
              </w:rPr>
              <w:t>.</w:t>
            </w:r>
            <w:r>
              <w:rPr>
                <w:color w:val="050505"/>
                <w:w w:val="105"/>
                <w:sz w:val="17"/>
              </w:rPr>
              <w:t>29.00</w:t>
            </w:r>
          </w:p>
        </w:tc>
        <w:tc>
          <w:tcPr>
            <w:tcW w:w="7026" w:type="dxa"/>
          </w:tcPr>
          <w:p>
            <w:pPr>
              <w:pStyle w:val="TableParagraph"/>
              <w:spacing w:line="247" w:lineRule="auto" w:before="20"/>
              <w:ind w:left="105" w:right="4146" w:hanging="4"/>
              <w:rPr>
                <w:sz w:val="17"/>
              </w:rPr>
            </w:pPr>
            <w:r>
              <w:rPr>
                <w:color w:val="050505"/>
                <w:w w:val="105"/>
                <w:sz w:val="17"/>
              </w:rPr>
              <w:t>Tapetes/carpetes - nylon (</w:t>
            </w:r>
            <w:r>
              <w:rPr>
                <w:color w:val="0303EB"/>
                <w:w w:val="105"/>
                <w:sz w:val="17"/>
                <w:u w:val="single" w:color="0000ED"/>
              </w:rPr>
              <w:t>Protocolo ICMS 5/2011</w:t>
            </w:r>
            <w:r>
              <w:rPr>
                <w:color w:val="050505"/>
                <w:w w:val="105"/>
                <w:sz w:val="17"/>
              </w:rPr>
              <w:t>) (</w:t>
            </w:r>
            <w:r>
              <w:rPr>
                <w:color w:val="0303EB"/>
                <w:w w:val="105"/>
                <w:sz w:val="17"/>
                <w:u w:val="single" w:color="0000ED"/>
              </w:rPr>
              <w:t>Protocolo ICMS 97/2010</w:t>
            </w:r>
            <w:r>
              <w:rPr>
                <w:color w:val="050505"/>
                <w:w w:val="105"/>
                <w:sz w:val="17"/>
              </w:rPr>
              <w:t>)</w:t>
            </w:r>
          </w:p>
          <w:p>
            <w:pPr>
              <w:pStyle w:val="TableParagraph"/>
              <w:spacing w:line="247" w:lineRule="auto" w:before="7"/>
              <w:ind w:left="105" w:right="3785"/>
              <w:rPr>
                <w:sz w:val="17"/>
              </w:rPr>
            </w:pPr>
            <w:r>
              <w:rPr>
                <w:color w:val="050505"/>
                <w:w w:val="105"/>
                <w:sz w:val="17"/>
              </w:rPr>
              <w:t>(</w:t>
            </w:r>
            <w:r>
              <w:rPr>
                <w:color w:val="0303EB"/>
                <w:w w:val="105"/>
                <w:sz w:val="17"/>
                <w:u w:val="single" w:color="0000ED"/>
              </w:rPr>
              <w:t>Convênios ICMS 92/2015</w:t>
            </w:r>
            <w:r>
              <w:rPr>
                <w:color w:val="0303EB"/>
                <w:w w:val="105"/>
                <w:sz w:val="17"/>
              </w:rPr>
              <w:t> </w:t>
            </w:r>
            <w:r>
              <w:rPr>
                <w:color w:val="050505"/>
                <w:w w:val="105"/>
                <w:sz w:val="17"/>
              </w:rPr>
              <w:t>e </w:t>
            </w:r>
            <w:r>
              <w:rPr>
                <w:color w:val="0303EB"/>
                <w:w w:val="105"/>
                <w:sz w:val="17"/>
                <w:u w:val="single" w:color="0000ED"/>
              </w:rPr>
              <w:t>146/2015</w:t>
            </w:r>
            <w:r>
              <w:rPr>
                <w:color w:val="050505"/>
                <w:w w:val="105"/>
                <w:sz w:val="17"/>
              </w:rPr>
              <w:t>) (</w:t>
            </w:r>
            <w:r>
              <w:rPr>
                <w:color w:val="0303EB"/>
                <w:w w:val="105"/>
                <w:sz w:val="17"/>
                <w:u w:val="single" w:color="0000ED"/>
              </w:rPr>
              <w:t>Convênios ICMS 142/2018</w:t>
            </w:r>
            <w:r>
              <w:rPr>
                <w:color w:val="0303EB"/>
                <w:w w:val="105"/>
                <w:sz w:val="17"/>
              </w:rPr>
              <w:t> </w:t>
            </w:r>
            <w:r>
              <w:rPr>
                <w:color w:val="050505"/>
                <w:w w:val="105"/>
                <w:sz w:val="17"/>
              </w:rPr>
              <w:t>e </w:t>
            </w:r>
            <w:r>
              <w:rPr>
                <w:color w:val="0303EB"/>
                <w:w w:val="105"/>
                <w:sz w:val="17"/>
                <w:u w:val="thick" w:color="050505"/>
              </w:rPr>
              <w:t>66/2022</w:t>
            </w:r>
            <w:r>
              <w:rPr>
                <w:color w:val="050505"/>
                <w:w w:val="105"/>
                <w:sz w:val="17"/>
              </w:rPr>
              <w:t>)</w:t>
            </w:r>
          </w:p>
          <w:p>
            <w:pPr>
              <w:pStyle w:val="TableParagraph"/>
              <w:spacing w:line="158" w:lineRule="exact" w:before="10"/>
              <w:ind w:left="106" w:right="42"/>
              <w:rPr>
                <w:sz w:val="14"/>
              </w:rPr>
            </w:pPr>
            <w:r>
              <w:rPr>
                <w:color w:val="0E850E"/>
                <w:w w:val="105"/>
                <w:sz w:val="14"/>
              </w:rPr>
              <w:t>Alterado pelo </w:t>
            </w:r>
            <w:r>
              <w:rPr>
                <w:color w:val="0303EB"/>
                <w:w w:val="105"/>
                <w:sz w:val="14"/>
                <w:u w:val="single" w:color="0000ED"/>
              </w:rPr>
              <w:t>Decreto n</w:t>
            </w:r>
            <w:r>
              <w:rPr>
                <w:color w:val="2F2FEF"/>
                <w:w w:val="105"/>
                <w:sz w:val="14"/>
                <w:u w:val="single" w:color="0000ED"/>
              </w:rPr>
              <w:t>º </w:t>
            </w:r>
            <w:r>
              <w:rPr>
                <w:color w:val="1313ED"/>
                <w:w w:val="105"/>
                <w:sz w:val="14"/>
                <w:u w:val="single" w:color="0000ED"/>
              </w:rPr>
              <w:t>3</w:t>
            </w:r>
            <w:r>
              <w:rPr>
                <w:color w:val="2F2FEF"/>
                <w:w w:val="105"/>
                <w:sz w:val="14"/>
                <w:u w:val="single" w:color="0000ED"/>
              </w:rPr>
              <w:t>.</w:t>
            </w:r>
            <w:r>
              <w:rPr>
                <w:color w:val="1313ED"/>
                <w:w w:val="105"/>
                <w:sz w:val="14"/>
                <w:u w:val="single" w:color="0000ED"/>
              </w:rPr>
              <w:t>213</w:t>
            </w:r>
            <w:r>
              <w:rPr>
                <w:color w:val="2F2FEF"/>
                <w:w w:val="105"/>
                <w:sz w:val="14"/>
                <w:u w:val="single" w:color="0000ED"/>
              </w:rPr>
              <w:t>/</w:t>
            </w:r>
            <w:r>
              <w:rPr>
                <w:color w:val="1313ED"/>
                <w:w w:val="105"/>
                <w:sz w:val="14"/>
                <w:u w:val="single" w:color="0000ED"/>
              </w:rPr>
              <w:t>2023 (DOE </w:t>
            </w:r>
            <w:r>
              <w:rPr>
                <w:color w:val="0303EB"/>
                <w:w w:val="105"/>
                <w:sz w:val="14"/>
                <w:u w:val="single" w:color="0000ED"/>
              </w:rPr>
              <w:t>de </w:t>
            </w:r>
            <w:r>
              <w:rPr>
                <w:color w:val="1313ED"/>
                <w:w w:val="105"/>
                <w:sz w:val="14"/>
                <w:u w:val="single" w:color="0000ED"/>
              </w:rPr>
              <w:t>22</w:t>
            </w:r>
            <w:r>
              <w:rPr>
                <w:color w:val="2F2FEF"/>
                <w:w w:val="105"/>
                <w:sz w:val="14"/>
                <w:u w:val="single" w:color="0000ED"/>
              </w:rPr>
              <w:t>.</w:t>
            </w:r>
            <w:r>
              <w:rPr>
                <w:color w:val="0303EB"/>
                <w:w w:val="105"/>
                <w:sz w:val="14"/>
                <w:u w:val="single" w:color="0000ED"/>
              </w:rPr>
              <w:t>08</w:t>
            </w:r>
            <w:r>
              <w:rPr>
                <w:color w:val="3F3FF0"/>
                <w:w w:val="105"/>
                <w:sz w:val="14"/>
                <w:u w:val="single" w:color="0000ED"/>
              </w:rPr>
              <w:t>.</w:t>
            </w:r>
            <w:r>
              <w:rPr>
                <w:color w:val="1313ED"/>
                <w:w w:val="105"/>
                <w:sz w:val="14"/>
                <w:u w:val="single" w:color="0000ED"/>
              </w:rPr>
              <w:t>2023</w:t>
            </w:r>
            <w:r>
              <w:rPr>
                <w:color w:val="1313ED"/>
                <w:w w:val="105"/>
                <w:sz w:val="14"/>
              </w:rPr>
              <w:t>)</w:t>
            </w:r>
            <w:r>
              <w:rPr>
                <w:color w:val="1F771F"/>
                <w:w w:val="105"/>
                <w:sz w:val="14"/>
              </w:rPr>
              <w:t>, </w:t>
            </w:r>
            <w:r>
              <w:rPr>
                <w:color w:val="0E850E"/>
                <w:w w:val="105"/>
                <w:sz w:val="14"/>
              </w:rPr>
              <w:t>efeitos a partir de 01</w:t>
            </w:r>
            <w:r>
              <w:rPr>
                <w:color w:val="4DA54D"/>
                <w:w w:val="105"/>
                <w:sz w:val="14"/>
              </w:rPr>
              <w:t>.</w:t>
            </w:r>
            <w:r>
              <w:rPr>
                <w:color w:val="0E850E"/>
                <w:w w:val="105"/>
                <w:sz w:val="14"/>
              </w:rPr>
              <w:t>10</w:t>
            </w:r>
            <w:r>
              <w:rPr>
                <w:color w:val="4DA54D"/>
                <w:w w:val="105"/>
                <w:sz w:val="14"/>
              </w:rPr>
              <w:t>.</w:t>
            </w:r>
            <w:r>
              <w:rPr>
                <w:color w:val="0E850E"/>
                <w:w w:val="105"/>
                <w:sz w:val="14"/>
              </w:rPr>
              <w:t>2023 </w:t>
            </w:r>
            <w:r>
              <w:rPr>
                <w:color w:val="FF0C0C"/>
                <w:w w:val="105"/>
                <w:sz w:val="14"/>
              </w:rPr>
              <w:t>Redação Anterior</w:t>
            </w:r>
          </w:p>
        </w:tc>
      </w:tr>
      <w:tr>
        <w:trPr>
          <w:trHeight w:val="980" w:hRule="atLeast"/>
        </w:trPr>
        <w:tc>
          <w:tcPr>
            <w:tcW w:w="1006" w:type="dxa"/>
            <w:tcBorders>
              <w:bottom w:val="nil"/>
            </w:tcBorders>
          </w:tcPr>
          <w:p>
            <w:pPr>
              <w:pStyle w:val="TableParagraph"/>
              <w:spacing w:before="22"/>
              <w:ind w:right="333"/>
              <w:jc w:val="right"/>
              <w:rPr>
                <w:sz w:val="17"/>
              </w:rPr>
            </w:pPr>
            <w:r>
              <w:rPr>
                <w:color w:val="050505"/>
                <w:sz w:val="17"/>
              </w:rPr>
              <w:t>105</w:t>
            </w:r>
          </w:p>
        </w:tc>
        <w:tc>
          <w:tcPr>
            <w:tcW w:w="1004" w:type="dxa"/>
            <w:tcBorders>
              <w:bottom w:val="nil"/>
            </w:tcBorders>
          </w:tcPr>
          <w:p>
            <w:pPr>
              <w:pStyle w:val="TableParagraph"/>
              <w:spacing w:before="22"/>
              <w:ind w:left="24" w:right="16"/>
              <w:jc w:val="center"/>
              <w:rPr>
                <w:sz w:val="17"/>
              </w:rPr>
            </w:pPr>
            <w:r>
              <w:rPr>
                <w:color w:val="050505"/>
                <w:sz w:val="17"/>
              </w:rPr>
              <w:t>01.106.00</w:t>
            </w:r>
          </w:p>
        </w:tc>
        <w:tc>
          <w:tcPr>
            <w:tcW w:w="992" w:type="dxa"/>
            <w:tcBorders>
              <w:bottom w:val="nil"/>
            </w:tcBorders>
          </w:tcPr>
          <w:p>
            <w:pPr>
              <w:pStyle w:val="TableParagraph"/>
              <w:spacing w:before="22"/>
              <w:ind w:left="42"/>
              <w:jc w:val="center"/>
              <w:rPr>
                <w:sz w:val="17"/>
              </w:rPr>
            </w:pPr>
            <w:r>
              <w:rPr>
                <w:color w:val="050505"/>
                <w:w w:val="105"/>
                <w:sz w:val="17"/>
              </w:rPr>
              <w:t>5703</w:t>
            </w:r>
            <w:r>
              <w:rPr>
                <w:color w:val="2D2D2D"/>
                <w:w w:val="105"/>
                <w:sz w:val="17"/>
              </w:rPr>
              <w:t>.</w:t>
            </w:r>
            <w:r>
              <w:rPr>
                <w:color w:val="050505"/>
                <w:w w:val="105"/>
                <w:sz w:val="17"/>
              </w:rPr>
              <w:t>39.00</w:t>
            </w:r>
          </w:p>
        </w:tc>
        <w:tc>
          <w:tcPr>
            <w:tcW w:w="7026" w:type="dxa"/>
            <w:tcBorders>
              <w:bottom w:val="nil"/>
            </w:tcBorders>
          </w:tcPr>
          <w:p>
            <w:pPr>
              <w:pStyle w:val="TableParagraph"/>
              <w:spacing w:line="249" w:lineRule="auto" w:before="22"/>
              <w:ind w:left="105" w:right="4003" w:hanging="4"/>
              <w:rPr>
                <w:sz w:val="17"/>
              </w:rPr>
            </w:pPr>
            <w:r>
              <w:rPr>
                <w:color w:val="050505"/>
                <w:w w:val="105"/>
                <w:sz w:val="17"/>
              </w:rPr>
              <w:t>Tapetes</w:t>
            </w:r>
            <w:r>
              <w:rPr>
                <w:color w:val="050505"/>
                <w:spacing w:val="-23"/>
                <w:w w:val="105"/>
                <w:sz w:val="17"/>
              </w:rPr>
              <w:t> </w:t>
            </w:r>
            <w:r>
              <w:rPr>
                <w:color w:val="050505"/>
                <w:w w:val="105"/>
                <w:sz w:val="17"/>
              </w:rPr>
              <w:t>de</w:t>
            </w:r>
            <w:r>
              <w:rPr>
                <w:color w:val="050505"/>
                <w:spacing w:val="-27"/>
                <w:w w:val="105"/>
                <w:sz w:val="17"/>
              </w:rPr>
              <w:t> </w:t>
            </w:r>
            <w:r>
              <w:rPr>
                <w:color w:val="050505"/>
                <w:w w:val="105"/>
                <w:sz w:val="17"/>
              </w:rPr>
              <w:t>matérias</w:t>
            </w:r>
            <w:r>
              <w:rPr>
                <w:color w:val="050505"/>
                <w:spacing w:val="-24"/>
                <w:w w:val="105"/>
                <w:sz w:val="17"/>
              </w:rPr>
              <w:t> </w:t>
            </w:r>
            <w:r>
              <w:rPr>
                <w:color w:val="050505"/>
                <w:w w:val="105"/>
                <w:sz w:val="17"/>
              </w:rPr>
              <w:t>têxteis</w:t>
            </w:r>
            <w:r>
              <w:rPr>
                <w:color w:val="050505"/>
                <w:spacing w:val="-26"/>
                <w:w w:val="105"/>
                <w:sz w:val="17"/>
              </w:rPr>
              <w:t> </w:t>
            </w:r>
            <w:r>
              <w:rPr>
                <w:color w:val="050505"/>
                <w:w w:val="105"/>
                <w:sz w:val="17"/>
              </w:rPr>
              <w:t>sintéticas (</w:t>
            </w:r>
            <w:r>
              <w:rPr>
                <w:color w:val="0303EB"/>
                <w:w w:val="105"/>
                <w:sz w:val="17"/>
                <w:u w:val="single" w:color="0000ED"/>
              </w:rPr>
              <w:t>Protocolo  ICMS</w:t>
            </w:r>
            <w:r>
              <w:rPr>
                <w:color w:val="0303EB"/>
                <w:spacing w:val="48"/>
                <w:w w:val="105"/>
                <w:sz w:val="17"/>
                <w:u w:val="single" w:color="0000ED"/>
              </w:rPr>
              <w:t> </w:t>
            </w:r>
            <w:r>
              <w:rPr>
                <w:color w:val="0303EB"/>
                <w:w w:val="105"/>
                <w:sz w:val="17"/>
                <w:u w:val="single" w:color="0000ED"/>
              </w:rPr>
              <w:t>5/2011</w:t>
            </w:r>
            <w:r>
              <w:rPr>
                <w:color w:val="050505"/>
                <w:w w:val="105"/>
                <w:sz w:val="17"/>
              </w:rPr>
              <w:t>) (</w:t>
            </w:r>
            <w:r>
              <w:rPr>
                <w:color w:val="0303EB"/>
                <w:w w:val="105"/>
                <w:sz w:val="17"/>
                <w:u w:val="single" w:color="0000ED"/>
              </w:rPr>
              <w:t>Protocolo ICMS</w:t>
            </w:r>
            <w:r>
              <w:rPr>
                <w:color w:val="0303EB"/>
                <w:spacing w:val="-19"/>
                <w:w w:val="105"/>
                <w:sz w:val="17"/>
                <w:u w:val="single" w:color="0000ED"/>
              </w:rPr>
              <w:t> </w:t>
            </w:r>
            <w:r>
              <w:rPr>
                <w:color w:val="0303EB"/>
                <w:w w:val="105"/>
                <w:sz w:val="17"/>
                <w:u w:val="single" w:color="0000ED"/>
              </w:rPr>
              <w:t>97/2010</w:t>
            </w:r>
            <w:r>
              <w:rPr>
                <w:color w:val="050505"/>
                <w:w w:val="105"/>
                <w:sz w:val="17"/>
              </w:rPr>
              <w:t>)</w:t>
            </w:r>
          </w:p>
          <w:p>
            <w:pPr>
              <w:pStyle w:val="TableParagraph"/>
              <w:ind w:left="105"/>
              <w:rPr>
                <w:sz w:val="17"/>
              </w:rPr>
            </w:pPr>
            <w:r>
              <w:rPr>
                <w:color w:val="050505"/>
                <w:w w:val="105"/>
                <w:sz w:val="17"/>
              </w:rPr>
              <w:t>(</w:t>
            </w:r>
            <w:r>
              <w:rPr>
                <w:color w:val="0303EB"/>
                <w:w w:val="105"/>
                <w:sz w:val="17"/>
                <w:u w:val="single" w:color="0000ED"/>
              </w:rPr>
              <w:t>Convênios ICMS 92/2015</w:t>
            </w:r>
            <w:r>
              <w:rPr>
                <w:color w:val="0303EB"/>
                <w:w w:val="105"/>
                <w:sz w:val="17"/>
              </w:rPr>
              <w:t> </w:t>
            </w:r>
            <w:r>
              <w:rPr>
                <w:color w:val="050505"/>
                <w:w w:val="105"/>
                <w:sz w:val="17"/>
              </w:rPr>
              <w:t>e </w:t>
            </w:r>
            <w:r>
              <w:rPr>
                <w:color w:val="0303EB"/>
                <w:w w:val="105"/>
                <w:sz w:val="17"/>
                <w:u w:val="single" w:color="0000ED"/>
              </w:rPr>
              <w:t>146/2015</w:t>
            </w:r>
            <w:r>
              <w:rPr>
                <w:color w:val="050505"/>
                <w:w w:val="105"/>
                <w:sz w:val="17"/>
              </w:rPr>
              <w:t>)</w:t>
            </w:r>
          </w:p>
        </w:tc>
      </w:tr>
    </w:tbl>
    <w:p>
      <w:pPr>
        <w:rPr>
          <w:sz w:val="2"/>
          <w:szCs w:val="2"/>
        </w:rPr>
      </w:pPr>
      <w:r>
        <w:rPr/>
        <w:pict>
          <v:line style="position:absolute;mso-position-horizontal-relative:page;mso-position-vertical-relative:page;z-index:-429688" from="203.040009pt,92.220047pt" to="239.64001pt,92.220047pt" stroked="true" strokeweight=".84pt" strokecolor="#0000ed">
            <v:stroke dashstyle="solid"/>
            <w10:wrap type="none"/>
          </v:line>
        </w:pict>
      </w:r>
      <w:r>
        <w:rPr/>
        <w:pict>
          <v:line style="position:absolute;mso-position-horizontal-relative:page;mso-position-vertical-relative:page;z-index:-429664" from="206.040009pt,595.500061pt" to="305.640012pt,595.500061pt" stroked="true" strokeweight=".84pt" strokecolor="#0000ed">
            <v:stroke dashstyle="solid"/>
            <w10:wrap type="none"/>
          </v:line>
        </w:pict>
      </w:r>
      <w:r>
        <w:rPr/>
        <w:pict>
          <v:line style="position:absolute;mso-position-horizontal-relative:page;mso-position-vertical-relative:page;z-index:-429640" from="315.360016pt,595.500061pt" to="351.840017pt,595.500061pt" stroked="true" strokeweight=".84pt" strokecolor="#0000ed">
            <v:stroke dashstyle="solid"/>
            <w10:wrap type="none"/>
          </v:line>
        </w:pict>
      </w:r>
    </w:p>
    <w:p>
      <w:pPr>
        <w:spacing w:after="0"/>
        <w:rPr>
          <w:sz w:val="2"/>
          <w:szCs w:val="2"/>
        </w:rPr>
        <w:sectPr>
          <w:pgSz w:w="11910" w:h="16840"/>
          <w:pgMar w:top="560" w:bottom="280" w:left="540" w:right="500"/>
        </w:sectPr>
      </w:pPr>
    </w:p>
    <w:tbl>
      <w:tblPr>
        <w:tblW w:w="0" w:type="auto"/>
        <w:jc w:val="left"/>
        <w:tblInd w:w="4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006"/>
        <w:gridCol w:w="1004"/>
        <w:gridCol w:w="992"/>
        <w:gridCol w:w="7023"/>
      </w:tblGrid>
      <w:tr>
        <w:trPr>
          <w:trHeight w:val="536" w:hRule="atLeast"/>
        </w:trPr>
        <w:tc>
          <w:tcPr>
            <w:tcW w:w="1006" w:type="dxa"/>
            <w:tcBorders>
              <w:top w:val="nil"/>
            </w:tcBorders>
          </w:tcPr>
          <w:p>
            <w:pPr>
              <w:pStyle w:val="TableParagraph"/>
              <w:rPr>
                <w:rFonts w:ascii="Times New Roman"/>
                <w:sz w:val="16"/>
              </w:rPr>
            </w:pPr>
          </w:p>
        </w:tc>
        <w:tc>
          <w:tcPr>
            <w:tcW w:w="1004" w:type="dxa"/>
            <w:tcBorders>
              <w:top w:val="nil"/>
            </w:tcBorders>
          </w:tcPr>
          <w:p>
            <w:pPr>
              <w:pStyle w:val="TableParagraph"/>
              <w:rPr>
                <w:rFonts w:ascii="Times New Roman"/>
                <w:sz w:val="16"/>
              </w:rPr>
            </w:pPr>
          </w:p>
        </w:tc>
        <w:tc>
          <w:tcPr>
            <w:tcW w:w="992" w:type="dxa"/>
            <w:tcBorders>
              <w:top w:val="nil"/>
            </w:tcBorders>
          </w:tcPr>
          <w:p>
            <w:pPr>
              <w:pStyle w:val="TableParagraph"/>
              <w:rPr>
                <w:rFonts w:ascii="Times New Roman"/>
                <w:sz w:val="16"/>
              </w:rPr>
            </w:pPr>
          </w:p>
        </w:tc>
        <w:tc>
          <w:tcPr>
            <w:tcW w:w="7023" w:type="dxa"/>
            <w:tcBorders>
              <w:top w:val="nil"/>
            </w:tcBorders>
          </w:tcPr>
          <w:p>
            <w:pPr>
              <w:pStyle w:val="TableParagraph"/>
              <w:spacing w:before="2"/>
              <w:ind w:left="105"/>
              <w:rPr>
                <w:sz w:val="17"/>
              </w:rPr>
            </w:pPr>
            <w:r>
              <w:rPr>
                <w:color w:val="050505"/>
                <w:w w:val="105"/>
                <w:sz w:val="17"/>
              </w:rPr>
              <w:t>(</w:t>
            </w:r>
            <w:r>
              <w:rPr>
                <w:color w:val="0303EB"/>
                <w:w w:val="105"/>
                <w:sz w:val="17"/>
                <w:u w:val="single" w:color="0000ED"/>
              </w:rPr>
              <w:t>Convênios ICMS 142/2018</w:t>
            </w:r>
            <w:r>
              <w:rPr>
                <w:color w:val="0303EB"/>
                <w:w w:val="105"/>
                <w:sz w:val="17"/>
              </w:rPr>
              <w:t> </w:t>
            </w:r>
            <w:r>
              <w:rPr>
                <w:color w:val="050505"/>
                <w:w w:val="105"/>
                <w:sz w:val="17"/>
              </w:rPr>
              <w:t>e </w:t>
            </w:r>
            <w:r>
              <w:rPr>
                <w:color w:val="0303EB"/>
                <w:w w:val="105"/>
                <w:sz w:val="17"/>
                <w:u w:val="thick" w:color="050505"/>
              </w:rPr>
              <w:t>66/2022</w:t>
            </w:r>
            <w:r>
              <w:rPr>
                <w:color w:val="050505"/>
                <w:w w:val="105"/>
                <w:sz w:val="17"/>
              </w:rPr>
              <w:t>)</w:t>
            </w:r>
          </w:p>
          <w:p>
            <w:pPr>
              <w:pStyle w:val="TableParagraph"/>
              <w:spacing w:line="160" w:lineRule="atLeast" w:before="6"/>
              <w:ind w:left="106"/>
              <w:rPr>
                <w:sz w:val="14"/>
              </w:rPr>
            </w:pPr>
            <w:r>
              <w:rPr>
                <w:color w:val="0A850A"/>
                <w:w w:val="105"/>
                <w:sz w:val="14"/>
              </w:rPr>
              <w:t>Alterado pelo </w:t>
            </w:r>
            <w:r>
              <w:rPr>
                <w:color w:val="0303EB"/>
                <w:w w:val="105"/>
                <w:sz w:val="14"/>
                <w:u w:val="single" w:color="0000ED"/>
              </w:rPr>
              <w:t>Decreto n</w:t>
            </w:r>
            <w:r>
              <w:rPr>
                <w:color w:val="3838EF"/>
                <w:w w:val="105"/>
                <w:sz w:val="14"/>
                <w:u w:val="single" w:color="0000ED"/>
              </w:rPr>
              <w:t>º </w:t>
            </w:r>
            <w:r>
              <w:rPr>
                <w:color w:val="1313ED"/>
                <w:w w:val="105"/>
                <w:sz w:val="14"/>
                <w:u w:val="single" w:color="0000ED"/>
              </w:rPr>
              <w:t>3.213</w:t>
            </w:r>
            <w:r>
              <w:rPr>
                <w:color w:val="3838EF"/>
                <w:w w:val="105"/>
                <w:sz w:val="14"/>
                <w:u w:val="single" w:color="0000ED"/>
              </w:rPr>
              <w:t>/</w:t>
            </w:r>
            <w:r>
              <w:rPr>
                <w:color w:val="1313ED"/>
                <w:w w:val="105"/>
                <w:sz w:val="14"/>
                <w:u w:val="single" w:color="0000ED"/>
              </w:rPr>
              <w:t>2023 (DOE </w:t>
            </w:r>
            <w:r>
              <w:rPr>
                <w:color w:val="0303EB"/>
                <w:w w:val="105"/>
                <w:sz w:val="14"/>
                <w:u w:val="single" w:color="0000ED"/>
              </w:rPr>
              <w:t>de 22.08.2023</w:t>
            </w:r>
            <w:r>
              <w:rPr>
                <w:color w:val="0303EB"/>
                <w:w w:val="105"/>
                <w:sz w:val="14"/>
              </w:rPr>
              <w:t>)</w:t>
            </w:r>
            <w:r>
              <w:rPr>
                <w:color w:val="3D9E3D"/>
                <w:w w:val="105"/>
                <w:sz w:val="14"/>
              </w:rPr>
              <w:t>, </w:t>
            </w:r>
            <w:r>
              <w:rPr>
                <w:color w:val="0A850A"/>
                <w:w w:val="105"/>
                <w:sz w:val="14"/>
              </w:rPr>
              <w:t>efeitos a partir de 01</w:t>
            </w:r>
            <w:r>
              <w:rPr>
                <w:color w:val="3D9E3D"/>
                <w:w w:val="105"/>
                <w:sz w:val="14"/>
              </w:rPr>
              <w:t>.</w:t>
            </w:r>
            <w:r>
              <w:rPr>
                <w:color w:val="0A850A"/>
                <w:w w:val="105"/>
                <w:sz w:val="14"/>
              </w:rPr>
              <w:t>10</w:t>
            </w:r>
            <w:r>
              <w:rPr>
                <w:color w:val="3D9E3D"/>
                <w:w w:val="105"/>
                <w:sz w:val="14"/>
              </w:rPr>
              <w:t>.</w:t>
            </w:r>
            <w:r>
              <w:rPr>
                <w:color w:val="0A850A"/>
                <w:w w:val="105"/>
                <w:sz w:val="14"/>
              </w:rPr>
              <w:t>2023 </w:t>
            </w:r>
            <w:r>
              <w:rPr>
                <w:color w:val="FF0C0C"/>
                <w:w w:val="105"/>
                <w:sz w:val="14"/>
              </w:rPr>
              <w:t>Redação Anterior</w:t>
            </w:r>
          </w:p>
        </w:tc>
      </w:tr>
      <w:tr>
        <w:trPr>
          <w:trHeight w:val="637" w:hRule="atLeast"/>
        </w:trPr>
        <w:tc>
          <w:tcPr>
            <w:tcW w:w="1006" w:type="dxa"/>
          </w:tcPr>
          <w:p>
            <w:pPr>
              <w:pStyle w:val="TableParagraph"/>
              <w:spacing w:before="1"/>
              <w:rPr>
                <w:sz w:val="19"/>
              </w:rPr>
            </w:pPr>
          </w:p>
          <w:p>
            <w:pPr>
              <w:pStyle w:val="TableParagraph"/>
              <w:ind w:left="355"/>
              <w:rPr>
                <w:sz w:val="17"/>
              </w:rPr>
            </w:pPr>
            <w:r>
              <w:rPr>
                <w:color w:val="050505"/>
                <w:sz w:val="17"/>
              </w:rPr>
              <w:t>106</w:t>
            </w:r>
          </w:p>
        </w:tc>
        <w:tc>
          <w:tcPr>
            <w:tcW w:w="1004" w:type="dxa"/>
          </w:tcPr>
          <w:p>
            <w:pPr>
              <w:pStyle w:val="TableParagraph"/>
              <w:spacing w:before="1"/>
              <w:rPr>
                <w:sz w:val="19"/>
              </w:rPr>
            </w:pPr>
          </w:p>
          <w:p>
            <w:pPr>
              <w:pStyle w:val="TableParagraph"/>
              <w:ind w:left="110"/>
              <w:rPr>
                <w:sz w:val="17"/>
              </w:rPr>
            </w:pPr>
            <w:r>
              <w:rPr>
                <w:color w:val="050505"/>
                <w:sz w:val="17"/>
              </w:rPr>
              <w:t>01.107.00</w:t>
            </w:r>
          </w:p>
        </w:tc>
        <w:tc>
          <w:tcPr>
            <w:tcW w:w="992" w:type="dxa"/>
          </w:tcPr>
          <w:p>
            <w:pPr>
              <w:pStyle w:val="TableParagraph"/>
              <w:spacing w:before="1"/>
              <w:rPr>
                <w:sz w:val="19"/>
              </w:rPr>
            </w:pPr>
          </w:p>
          <w:p>
            <w:pPr>
              <w:pStyle w:val="TableParagraph"/>
              <w:ind w:left="14"/>
              <w:jc w:val="center"/>
              <w:rPr>
                <w:sz w:val="17"/>
              </w:rPr>
            </w:pPr>
            <w:r>
              <w:rPr>
                <w:color w:val="050505"/>
                <w:sz w:val="17"/>
              </w:rPr>
              <w:t>5911.90.00</w:t>
            </w:r>
          </w:p>
        </w:tc>
        <w:tc>
          <w:tcPr>
            <w:tcW w:w="7023" w:type="dxa"/>
          </w:tcPr>
          <w:p>
            <w:pPr>
              <w:pStyle w:val="TableParagraph"/>
              <w:spacing w:before="18"/>
              <w:ind w:left="106"/>
              <w:rPr>
                <w:sz w:val="17"/>
              </w:rPr>
            </w:pPr>
            <w:r>
              <w:rPr>
                <w:color w:val="050505"/>
                <w:sz w:val="17"/>
              </w:rPr>
              <w:t>Forração interior capacete</w:t>
            </w:r>
          </w:p>
          <w:p>
            <w:pPr>
              <w:pStyle w:val="TableParagraph"/>
              <w:spacing w:line="200" w:lineRule="atLeast" w:before="2"/>
              <w:ind w:left="107" w:hanging="2"/>
              <w:rPr>
                <w:sz w:val="17"/>
              </w:rPr>
            </w:pPr>
            <w:r>
              <w:rPr>
                <w:color w:val="050505"/>
                <w:w w:val="105"/>
                <w:sz w:val="17"/>
              </w:rPr>
              <w:t>(</w:t>
            </w:r>
            <w:r>
              <w:rPr>
                <w:color w:val="0303EB"/>
                <w:w w:val="105"/>
                <w:sz w:val="17"/>
                <w:u w:val="single" w:color="0000ED"/>
              </w:rPr>
              <w:t>Protocolo ICMS 5/2011</w:t>
            </w:r>
            <w:r>
              <w:rPr>
                <w:color w:val="050505"/>
                <w:w w:val="105"/>
                <w:sz w:val="17"/>
              </w:rPr>
              <w:t>) (</w:t>
            </w:r>
            <w:r>
              <w:rPr>
                <w:color w:val="0303EB"/>
                <w:w w:val="105"/>
                <w:sz w:val="17"/>
                <w:u w:val="single" w:color="0000ED"/>
              </w:rPr>
              <w:t>Protocolo ICMS 97/2010</w:t>
            </w:r>
            <w:r>
              <w:rPr>
                <w:color w:val="050505"/>
                <w:w w:val="105"/>
                <w:sz w:val="17"/>
              </w:rPr>
              <w:t>) (</w:t>
            </w:r>
            <w:r>
              <w:rPr>
                <w:color w:val="0303EB"/>
                <w:w w:val="105"/>
                <w:sz w:val="17"/>
                <w:u w:val="single" w:color="0000ED"/>
              </w:rPr>
              <w:t>Convênios ICMS 92/2015</w:t>
            </w:r>
            <w:r>
              <w:rPr>
                <w:color w:val="0303EB"/>
                <w:w w:val="105"/>
                <w:sz w:val="17"/>
              </w:rPr>
              <w:t> </w:t>
            </w:r>
            <w:r>
              <w:rPr>
                <w:color w:val="050505"/>
                <w:w w:val="105"/>
                <w:sz w:val="17"/>
              </w:rPr>
              <w:t>e </w:t>
            </w:r>
            <w:r>
              <w:rPr>
                <w:color w:val="0303EB"/>
                <w:w w:val="105"/>
                <w:sz w:val="17"/>
                <w:u w:val="single" w:color="0000ED"/>
              </w:rPr>
              <w:t>146/2015</w:t>
            </w:r>
            <w:r>
              <w:rPr>
                <w:color w:val="050505"/>
                <w:w w:val="105"/>
                <w:sz w:val="17"/>
              </w:rPr>
              <w:t>)</w:t>
            </w:r>
          </w:p>
        </w:tc>
      </w:tr>
      <w:tr>
        <w:trPr>
          <w:trHeight w:val="635" w:hRule="atLeast"/>
        </w:trPr>
        <w:tc>
          <w:tcPr>
            <w:tcW w:w="1006" w:type="dxa"/>
          </w:tcPr>
          <w:p>
            <w:pPr>
              <w:pStyle w:val="TableParagraph"/>
              <w:spacing w:before="8"/>
              <w:rPr>
                <w:sz w:val="18"/>
              </w:rPr>
            </w:pPr>
          </w:p>
          <w:p>
            <w:pPr>
              <w:pStyle w:val="TableParagraph"/>
              <w:spacing w:before="1"/>
              <w:ind w:left="355"/>
              <w:rPr>
                <w:sz w:val="17"/>
              </w:rPr>
            </w:pPr>
            <w:r>
              <w:rPr>
                <w:color w:val="050505"/>
                <w:w w:val="105"/>
                <w:sz w:val="17"/>
              </w:rPr>
              <w:t>107</w:t>
            </w:r>
          </w:p>
        </w:tc>
        <w:tc>
          <w:tcPr>
            <w:tcW w:w="1004" w:type="dxa"/>
          </w:tcPr>
          <w:p>
            <w:pPr>
              <w:pStyle w:val="TableParagraph"/>
              <w:spacing w:before="8"/>
              <w:rPr>
                <w:sz w:val="18"/>
              </w:rPr>
            </w:pPr>
          </w:p>
          <w:p>
            <w:pPr>
              <w:pStyle w:val="TableParagraph"/>
              <w:spacing w:before="1"/>
              <w:ind w:left="110"/>
              <w:rPr>
                <w:sz w:val="17"/>
              </w:rPr>
            </w:pPr>
            <w:r>
              <w:rPr>
                <w:color w:val="050505"/>
                <w:sz w:val="17"/>
              </w:rPr>
              <w:t>01.108.00</w:t>
            </w:r>
          </w:p>
        </w:tc>
        <w:tc>
          <w:tcPr>
            <w:tcW w:w="992" w:type="dxa"/>
          </w:tcPr>
          <w:p>
            <w:pPr>
              <w:pStyle w:val="TableParagraph"/>
              <w:spacing w:before="8"/>
              <w:rPr>
                <w:sz w:val="18"/>
              </w:rPr>
            </w:pPr>
          </w:p>
          <w:p>
            <w:pPr>
              <w:pStyle w:val="TableParagraph"/>
              <w:spacing w:before="1"/>
              <w:ind w:left="43"/>
              <w:jc w:val="center"/>
              <w:rPr>
                <w:sz w:val="17"/>
              </w:rPr>
            </w:pPr>
            <w:r>
              <w:rPr>
                <w:color w:val="050505"/>
                <w:w w:val="105"/>
                <w:sz w:val="17"/>
              </w:rPr>
              <w:t>6903</w:t>
            </w:r>
            <w:r>
              <w:rPr>
                <w:color w:val="2A2A2A"/>
                <w:w w:val="105"/>
                <w:sz w:val="17"/>
              </w:rPr>
              <w:t>.</w:t>
            </w:r>
            <w:r>
              <w:rPr>
                <w:color w:val="050505"/>
                <w:w w:val="105"/>
                <w:sz w:val="17"/>
              </w:rPr>
              <w:t>90.99</w:t>
            </w:r>
          </w:p>
        </w:tc>
        <w:tc>
          <w:tcPr>
            <w:tcW w:w="7023" w:type="dxa"/>
          </w:tcPr>
          <w:p>
            <w:pPr>
              <w:pStyle w:val="TableParagraph"/>
              <w:spacing w:line="194" w:lineRule="exact" w:before="14"/>
              <w:ind w:left="103"/>
              <w:rPr>
                <w:sz w:val="17"/>
              </w:rPr>
            </w:pPr>
            <w:r>
              <w:rPr>
                <w:color w:val="050505"/>
                <w:sz w:val="17"/>
              </w:rPr>
              <w:t>Outros para-brisas</w:t>
            </w:r>
          </w:p>
          <w:p>
            <w:pPr>
              <w:pStyle w:val="TableParagraph"/>
              <w:spacing w:line="206" w:lineRule="exact" w:before="2"/>
              <w:ind w:left="107" w:hanging="2"/>
              <w:rPr>
                <w:sz w:val="17"/>
              </w:rPr>
            </w:pPr>
            <w:r>
              <w:rPr>
                <w:color w:val="050505"/>
                <w:w w:val="105"/>
                <w:sz w:val="17"/>
              </w:rPr>
              <w:t>(</w:t>
            </w:r>
            <w:r>
              <w:rPr>
                <w:color w:val="0303EB"/>
                <w:w w:val="105"/>
                <w:sz w:val="17"/>
                <w:u w:val="single" w:color="0000ED"/>
              </w:rPr>
              <w:t>Protocolo ICMS 5/2011</w:t>
            </w:r>
            <w:r>
              <w:rPr>
                <w:color w:val="050505"/>
                <w:w w:val="105"/>
                <w:sz w:val="17"/>
              </w:rPr>
              <w:t>) (</w:t>
            </w:r>
            <w:r>
              <w:rPr>
                <w:color w:val="0303EB"/>
                <w:w w:val="105"/>
                <w:sz w:val="17"/>
                <w:u w:val="single" w:color="0000ED"/>
              </w:rPr>
              <w:t>Protocolo ICMS 97/201</w:t>
            </w:r>
            <w:r>
              <w:rPr>
                <w:rFonts w:ascii="Times New Roman" w:hAnsi="Times New Roman"/>
                <w:color w:val="0303EB"/>
                <w:w w:val="105"/>
                <w:sz w:val="18"/>
                <w:u w:val="single" w:color="0000ED"/>
              </w:rPr>
              <w:t>O</w:t>
            </w:r>
            <w:r>
              <w:rPr>
                <w:rFonts w:ascii="Times New Roman" w:hAnsi="Times New Roman"/>
                <w:color w:val="050505"/>
                <w:w w:val="105"/>
                <w:sz w:val="18"/>
              </w:rPr>
              <w:t>) </w:t>
            </w:r>
            <w:r>
              <w:rPr>
                <w:color w:val="050505"/>
                <w:w w:val="105"/>
                <w:sz w:val="17"/>
              </w:rPr>
              <w:t>(</w:t>
            </w:r>
            <w:r>
              <w:rPr>
                <w:color w:val="0303EB"/>
                <w:w w:val="105"/>
                <w:sz w:val="17"/>
                <w:u w:val="single" w:color="0000ED"/>
              </w:rPr>
              <w:t>Convênios ICMS 92/2015</w:t>
            </w:r>
            <w:r>
              <w:rPr>
                <w:color w:val="0303EB"/>
                <w:w w:val="105"/>
                <w:sz w:val="17"/>
              </w:rPr>
              <w:t> </w:t>
            </w:r>
            <w:r>
              <w:rPr>
                <w:color w:val="050505"/>
                <w:w w:val="105"/>
                <w:sz w:val="17"/>
              </w:rPr>
              <w:t>e </w:t>
            </w:r>
            <w:r>
              <w:rPr>
                <w:color w:val="0303EB"/>
                <w:w w:val="105"/>
                <w:sz w:val="17"/>
                <w:u w:val="single" w:color="0000ED"/>
              </w:rPr>
              <w:t>146/2015</w:t>
            </w:r>
            <w:r>
              <w:rPr>
                <w:color w:val="050505"/>
                <w:w w:val="105"/>
                <w:sz w:val="17"/>
              </w:rPr>
              <w:t>)</w:t>
            </w:r>
          </w:p>
        </w:tc>
      </w:tr>
      <w:tr>
        <w:trPr>
          <w:trHeight w:val="635" w:hRule="atLeast"/>
        </w:trPr>
        <w:tc>
          <w:tcPr>
            <w:tcW w:w="1006" w:type="dxa"/>
          </w:tcPr>
          <w:p>
            <w:pPr>
              <w:pStyle w:val="TableParagraph"/>
              <w:rPr>
                <w:sz w:val="19"/>
              </w:rPr>
            </w:pPr>
          </w:p>
          <w:p>
            <w:pPr>
              <w:pStyle w:val="TableParagraph"/>
              <w:ind w:left="355"/>
              <w:rPr>
                <w:sz w:val="17"/>
              </w:rPr>
            </w:pPr>
            <w:r>
              <w:rPr>
                <w:color w:val="050505"/>
                <w:w w:val="105"/>
                <w:sz w:val="17"/>
              </w:rPr>
              <w:t>108</w:t>
            </w:r>
          </w:p>
        </w:tc>
        <w:tc>
          <w:tcPr>
            <w:tcW w:w="1004" w:type="dxa"/>
          </w:tcPr>
          <w:p>
            <w:pPr>
              <w:pStyle w:val="TableParagraph"/>
              <w:rPr>
                <w:sz w:val="19"/>
              </w:rPr>
            </w:pPr>
          </w:p>
          <w:p>
            <w:pPr>
              <w:pStyle w:val="TableParagraph"/>
              <w:ind w:left="110"/>
              <w:rPr>
                <w:sz w:val="17"/>
              </w:rPr>
            </w:pPr>
            <w:r>
              <w:rPr>
                <w:color w:val="050505"/>
                <w:sz w:val="17"/>
              </w:rPr>
              <w:t>01.109.00</w:t>
            </w:r>
          </w:p>
        </w:tc>
        <w:tc>
          <w:tcPr>
            <w:tcW w:w="992" w:type="dxa"/>
          </w:tcPr>
          <w:p>
            <w:pPr>
              <w:pStyle w:val="TableParagraph"/>
              <w:rPr>
                <w:sz w:val="19"/>
              </w:rPr>
            </w:pPr>
          </w:p>
          <w:p>
            <w:pPr>
              <w:pStyle w:val="TableParagraph"/>
              <w:ind w:left="39"/>
              <w:jc w:val="center"/>
              <w:rPr>
                <w:sz w:val="17"/>
              </w:rPr>
            </w:pPr>
            <w:r>
              <w:rPr>
                <w:color w:val="050505"/>
                <w:w w:val="105"/>
                <w:sz w:val="17"/>
              </w:rPr>
              <w:t>7007</w:t>
            </w:r>
            <w:r>
              <w:rPr>
                <w:color w:val="2A2A2A"/>
                <w:w w:val="105"/>
                <w:sz w:val="17"/>
              </w:rPr>
              <w:t>.</w:t>
            </w:r>
            <w:r>
              <w:rPr>
                <w:color w:val="050505"/>
                <w:w w:val="105"/>
                <w:sz w:val="17"/>
              </w:rPr>
              <w:t>29.00</w:t>
            </w:r>
          </w:p>
        </w:tc>
        <w:tc>
          <w:tcPr>
            <w:tcW w:w="7023" w:type="dxa"/>
          </w:tcPr>
          <w:p>
            <w:pPr>
              <w:pStyle w:val="TableParagraph"/>
              <w:spacing w:before="12"/>
              <w:ind w:left="103"/>
              <w:rPr>
                <w:sz w:val="17"/>
              </w:rPr>
            </w:pPr>
            <w:r>
              <w:rPr>
                <w:color w:val="050505"/>
                <w:sz w:val="17"/>
              </w:rPr>
              <w:t>Moldura com espelho</w:t>
            </w:r>
          </w:p>
          <w:p>
            <w:pPr>
              <w:pStyle w:val="TableParagraph"/>
              <w:spacing w:line="200" w:lineRule="atLeast" w:before="3"/>
              <w:ind w:left="107" w:firstLine="99"/>
              <w:rPr>
                <w:sz w:val="17"/>
              </w:rPr>
            </w:pPr>
            <w:r>
              <w:rPr>
                <w:color w:val="050505"/>
                <w:w w:val="105"/>
                <w:sz w:val="17"/>
              </w:rPr>
              <w:t>(</w:t>
            </w:r>
            <w:r>
              <w:rPr>
                <w:color w:val="0303EB"/>
                <w:w w:val="105"/>
                <w:sz w:val="17"/>
                <w:u w:val="single" w:color="0000ED"/>
              </w:rPr>
              <w:t>Protocolo ICMS 5/2011</w:t>
            </w:r>
            <w:r>
              <w:rPr>
                <w:color w:val="050505"/>
                <w:w w:val="105"/>
                <w:sz w:val="17"/>
              </w:rPr>
              <w:t>) (</w:t>
            </w:r>
            <w:r>
              <w:rPr>
                <w:color w:val="0303EB"/>
                <w:w w:val="105"/>
                <w:sz w:val="17"/>
                <w:u w:val="single" w:color="0000ED"/>
              </w:rPr>
              <w:t>Protocolo ICMS 97/201</w:t>
            </w:r>
            <w:r>
              <w:rPr>
                <w:rFonts w:ascii="Times New Roman" w:hAnsi="Times New Roman"/>
                <w:color w:val="0303EB"/>
                <w:w w:val="105"/>
                <w:sz w:val="18"/>
                <w:u w:val="single" w:color="0000ED"/>
              </w:rPr>
              <w:t>O</w:t>
            </w:r>
            <w:r>
              <w:rPr>
                <w:rFonts w:ascii="Times New Roman" w:hAnsi="Times New Roman"/>
                <w:color w:val="050505"/>
                <w:w w:val="105"/>
                <w:sz w:val="18"/>
              </w:rPr>
              <w:t>) </w:t>
            </w:r>
            <w:r>
              <w:rPr>
                <w:color w:val="050505"/>
                <w:w w:val="105"/>
                <w:sz w:val="17"/>
              </w:rPr>
              <w:t>(</w:t>
            </w:r>
            <w:r>
              <w:rPr>
                <w:color w:val="0303EB"/>
                <w:w w:val="105"/>
                <w:sz w:val="17"/>
                <w:u w:val="single" w:color="0000ED"/>
              </w:rPr>
              <w:t>Convênios ICMS 92/2015</w:t>
            </w:r>
            <w:r>
              <w:rPr>
                <w:color w:val="0303EB"/>
                <w:w w:val="105"/>
                <w:sz w:val="17"/>
              </w:rPr>
              <w:t> </w:t>
            </w:r>
            <w:r>
              <w:rPr>
                <w:color w:val="050505"/>
                <w:w w:val="105"/>
                <w:sz w:val="17"/>
              </w:rPr>
              <w:t>e </w:t>
            </w:r>
            <w:r>
              <w:rPr>
                <w:color w:val="0303EB"/>
                <w:w w:val="105"/>
                <w:sz w:val="17"/>
                <w:u w:val="single" w:color="0000ED"/>
              </w:rPr>
              <w:t>146/2015</w:t>
            </w:r>
            <w:r>
              <w:rPr>
                <w:color w:val="050505"/>
                <w:w w:val="105"/>
                <w:sz w:val="17"/>
              </w:rPr>
              <w:t>)</w:t>
            </w:r>
          </w:p>
        </w:tc>
      </w:tr>
      <w:tr>
        <w:trPr>
          <w:trHeight w:val="227" w:hRule="atLeast"/>
        </w:trPr>
        <w:tc>
          <w:tcPr>
            <w:tcW w:w="1006" w:type="dxa"/>
          </w:tcPr>
          <w:p>
            <w:pPr>
              <w:pStyle w:val="TableParagraph"/>
              <w:spacing w:line="192" w:lineRule="exact" w:before="15"/>
              <w:ind w:left="355"/>
              <w:rPr>
                <w:sz w:val="17"/>
              </w:rPr>
            </w:pPr>
            <w:r>
              <w:rPr>
                <w:color w:val="050505"/>
                <w:w w:val="105"/>
                <w:sz w:val="17"/>
              </w:rPr>
              <w:t>109</w:t>
            </w:r>
          </w:p>
        </w:tc>
        <w:tc>
          <w:tcPr>
            <w:tcW w:w="9019" w:type="dxa"/>
            <w:gridSpan w:val="3"/>
          </w:tcPr>
          <w:p>
            <w:pPr>
              <w:pStyle w:val="TableParagraph"/>
              <w:spacing w:before="43"/>
              <w:ind w:left="91"/>
              <w:rPr>
                <w:sz w:val="14"/>
              </w:rPr>
            </w:pPr>
            <w:r>
              <w:rPr>
                <w:color w:val="0A850A"/>
                <w:w w:val="105"/>
                <w:sz w:val="14"/>
              </w:rPr>
              <w:t>Revogado pelo </w:t>
            </w:r>
            <w:r>
              <w:rPr>
                <w:color w:val="0303EB"/>
                <w:w w:val="105"/>
                <w:sz w:val="14"/>
                <w:u w:val="single" w:color="0000ED"/>
              </w:rPr>
              <w:t>Decreto n</w:t>
            </w:r>
            <w:r>
              <w:rPr>
                <w:color w:val="3838EF"/>
                <w:w w:val="105"/>
                <w:sz w:val="14"/>
                <w:u w:val="single" w:color="0000ED"/>
              </w:rPr>
              <w:t>º </w:t>
            </w:r>
            <w:r>
              <w:rPr>
                <w:color w:val="0303EB"/>
                <w:w w:val="105"/>
                <w:sz w:val="14"/>
                <w:u w:val="single" w:color="0000ED"/>
              </w:rPr>
              <w:t>6.302/2020 </w:t>
            </w:r>
            <w:r>
              <w:rPr>
                <w:color w:val="1313ED"/>
                <w:w w:val="105"/>
                <w:sz w:val="14"/>
                <w:u w:val="single" w:color="0000ED"/>
              </w:rPr>
              <w:t>(DOE </w:t>
            </w:r>
            <w:r>
              <w:rPr>
                <w:color w:val="0303EB"/>
                <w:w w:val="105"/>
                <w:sz w:val="14"/>
                <w:u w:val="single" w:color="0000ED"/>
              </w:rPr>
              <w:t>de 04.12.2020</w:t>
            </w:r>
            <w:r>
              <w:rPr>
                <w:color w:val="0303EB"/>
                <w:w w:val="105"/>
                <w:sz w:val="14"/>
              </w:rPr>
              <w:t>)</w:t>
            </w:r>
            <w:r>
              <w:rPr>
                <w:color w:val="269126"/>
                <w:w w:val="105"/>
                <w:sz w:val="14"/>
              </w:rPr>
              <w:t>, </w:t>
            </w:r>
            <w:r>
              <w:rPr>
                <w:color w:val="0A850A"/>
                <w:w w:val="105"/>
                <w:sz w:val="14"/>
              </w:rPr>
              <w:t>efeitos a partir de 01.02.2020 </w:t>
            </w:r>
            <w:r>
              <w:rPr>
                <w:color w:val="FF0C0C"/>
                <w:w w:val="105"/>
                <w:sz w:val="14"/>
              </w:rPr>
              <w:t>Redação Anterior</w:t>
            </w:r>
          </w:p>
        </w:tc>
      </w:tr>
      <w:tr>
        <w:trPr>
          <w:trHeight w:val="635" w:hRule="atLeast"/>
        </w:trPr>
        <w:tc>
          <w:tcPr>
            <w:tcW w:w="1006" w:type="dxa"/>
          </w:tcPr>
          <w:p>
            <w:pPr>
              <w:pStyle w:val="TableParagraph"/>
              <w:spacing w:before="1"/>
              <w:rPr>
                <w:sz w:val="19"/>
              </w:rPr>
            </w:pPr>
          </w:p>
          <w:p>
            <w:pPr>
              <w:pStyle w:val="TableParagraph"/>
              <w:ind w:left="364"/>
              <w:rPr>
                <w:sz w:val="17"/>
              </w:rPr>
            </w:pPr>
            <w:r>
              <w:rPr>
                <w:color w:val="050505"/>
                <w:sz w:val="17"/>
              </w:rPr>
              <w:t>110</w:t>
            </w:r>
          </w:p>
        </w:tc>
        <w:tc>
          <w:tcPr>
            <w:tcW w:w="1004" w:type="dxa"/>
          </w:tcPr>
          <w:p>
            <w:pPr>
              <w:pStyle w:val="TableParagraph"/>
              <w:spacing w:before="1"/>
              <w:rPr>
                <w:sz w:val="19"/>
              </w:rPr>
            </w:pPr>
          </w:p>
          <w:p>
            <w:pPr>
              <w:pStyle w:val="TableParagraph"/>
              <w:ind w:left="124"/>
              <w:rPr>
                <w:sz w:val="17"/>
              </w:rPr>
            </w:pPr>
            <w:r>
              <w:rPr>
                <w:color w:val="050505"/>
                <w:sz w:val="17"/>
              </w:rPr>
              <w:t>01.111.00</w:t>
            </w:r>
          </w:p>
        </w:tc>
        <w:tc>
          <w:tcPr>
            <w:tcW w:w="992" w:type="dxa"/>
          </w:tcPr>
          <w:p>
            <w:pPr>
              <w:pStyle w:val="TableParagraph"/>
              <w:spacing w:before="1"/>
              <w:rPr>
                <w:sz w:val="19"/>
              </w:rPr>
            </w:pPr>
          </w:p>
          <w:p>
            <w:pPr>
              <w:pStyle w:val="TableParagraph"/>
              <w:ind w:left="13"/>
              <w:jc w:val="center"/>
              <w:rPr>
                <w:sz w:val="17"/>
              </w:rPr>
            </w:pPr>
            <w:r>
              <w:rPr>
                <w:color w:val="050505"/>
                <w:sz w:val="17"/>
              </w:rPr>
              <w:t>7315.11.00</w:t>
            </w:r>
          </w:p>
        </w:tc>
        <w:tc>
          <w:tcPr>
            <w:tcW w:w="7023" w:type="dxa"/>
          </w:tcPr>
          <w:p>
            <w:pPr>
              <w:pStyle w:val="TableParagraph"/>
              <w:spacing w:before="18"/>
              <w:ind w:left="102"/>
              <w:rPr>
                <w:sz w:val="17"/>
              </w:rPr>
            </w:pPr>
            <w:r>
              <w:rPr>
                <w:color w:val="050505"/>
                <w:sz w:val="17"/>
              </w:rPr>
              <w:t>Corrente transmissão</w:t>
            </w:r>
          </w:p>
          <w:p>
            <w:pPr>
              <w:pStyle w:val="TableParagraph"/>
              <w:spacing w:line="206" w:lineRule="exact" w:before="1"/>
              <w:ind w:left="107" w:hanging="2"/>
              <w:rPr>
                <w:sz w:val="17"/>
              </w:rPr>
            </w:pPr>
            <w:r>
              <w:rPr>
                <w:color w:val="050505"/>
                <w:w w:val="105"/>
                <w:sz w:val="17"/>
              </w:rPr>
              <w:t>(</w:t>
            </w:r>
            <w:r>
              <w:rPr>
                <w:color w:val="0303EB"/>
                <w:w w:val="105"/>
                <w:sz w:val="17"/>
                <w:u w:val="single" w:color="0000ED"/>
              </w:rPr>
              <w:t>Protocolo ICMS 5/2011</w:t>
            </w:r>
            <w:r>
              <w:rPr>
                <w:color w:val="050505"/>
                <w:w w:val="105"/>
                <w:sz w:val="17"/>
              </w:rPr>
              <w:t>) (</w:t>
            </w:r>
            <w:r>
              <w:rPr>
                <w:color w:val="0303EB"/>
                <w:w w:val="105"/>
                <w:sz w:val="17"/>
                <w:u w:val="single" w:color="0000ED"/>
              </w:rPr>
              <w:t>Protocolo ICMS 97/2010</w:t>
            </w:r>
            <w:r>
              <w:rPr>
                <w:color w:val="050505"/>
                <w:w w:val="105"/>
                <w:sz w:val="17"/>
              </w:rPr>
              <w:t>) (</w:t>
            </w:r>
            <w:r>
              <w:rPr>
                <w:color w:val="0303EB"/>
                <w:w w:val="105"/>
                <w:sz w:val="17"/>
                <w:u w:val="single" w:color="0000ED"/>
              </w:rPr>
              <w:t>Convênios ICMS 92/2015</w:t>
            </w:r>
            <w:r>
              <w:rPr>
                <w:color w:val="0303EB"/>
                <w:w w:val="105"/>
                <w:sz w:val="17"/>
              </w:rPr>
              <w:t> </w:t>
            </w:r>
            <w:r>
              <w:rPr>
                <w:color w:val="050505"/>
                <w:w w:val="105"/>
                <w:sz w:val="17"/>
              </w:rPr>
              <w:t>e </w:t>
            </w:r>
            <w:r>
              <w:rPr>
                <w:color w:val="0303EB"/>
                <w:w w:val="105"/>
                <w:sz w:val="17"/>
                <w:u w:val="single" w:color="0000ED"/>
              </w:rPr>
              <w:t>146/2015</w:t>
            </w:r>
            <w:r>
              <w:rPr>
                <w:color w:val="181818"/>
                <w:w w:val="105"/>
                <w:sz w:val="17"/>
              </w:rPr>
              <w:t>)</w:t>
            </w:r>
          </w:p>
        </w:tc>
      </w:tr>
      <w:tr>
        <w:trPr>
          <w:trHeight w:val="635" w:hRule="atLeast"/>
        </w:trPr>
        <w:tc>
          <w:tcPr>
            <w:tcW w:w="1006" w:type="dxa"/>
          </w:tcPr>
          <w:p>
            <w:pPr>
              <w:pStyle w:val="TableParagraph"/>
              <w:spacing w:before="4"/>
              <w:rPr>
                <w:sz w:val="19"/>
              </w:rPr>
            </w:pPr>
          </w:p>
          <w:p>
            <w:pPr>
              <w:pStyle w:val="TableParagraph"/>
              <w:ind w:left="369"/>
              <w:rPr>
                <w:sz w:val="17"/>
              </w:rPr>
            </w:pPr>
            <w:r>
              <w:rPr>
                <w:color w:val="050505"/>
                <w:sz w:val="17"/>
              </w:rPr>
              <w:t>111</w:t>
            </w:r>
          </w:p>
        </w:tc>
        <w:tc>
          <w:tcPr>
            <w:tcW w:w="1004" w:type="dxa"/>
          </w:tcPr>
          <w:p>
            <w:pPr>
              <w:pStyle w:val="TableParagraph"/>
              <w:spacing w:before="4"/>
              <w:rPr>
                <w:sz w:val="19"/>
              </w:rPr>
            </w:pPr>
          </w:p>
          <w:p>
            <w:pPr>
              <w:pStyle w:val="TableParagraph"/>
              <w:ind w:left="114"/>
              <w:rPr>
                <w:sz w:val="17"/>
              </w:rPr>
            </w:pPr>
            <w:r>
              <w:rPr>
                <w:color w:val="050505"/>
                <w:sz w:val="17"/>
              </w:rPr>
              <w:t>01 </w:t>
            </w:r>
            <w:r>
              <w:rPr>
                <w:color w:val="2A2A2A"/>
                <w:sz w:val="17"/>
              </w:rPr>
              <w:t>.</w:t>
            </w:r>
            <w:r>
              <w:rPr>
                <w:color w:val="050505"/>
                <w:sz w:val="17"/>
              </w:rPr>
              <w:t>113</w:t>
            </w:r>
            <w:r>
              <w:rPr>
                <w:color w:val="2A2A2A"/>
                <w:sz w:val="17"/>
              </w:rPr>
              <w:t>.</w:t>
            </w:r>
            <w:r>
              <w:rPr>
                <w:color w:val="050505"/>
                <w:sz w:val="17"/>
              </w:rPr>
              <w:t>00</w:t>
            </w:r>
          </w:p>
        </w:tc>
        <w:tc>
          <w:tcPr>
            <w:tcW w:w="992" w:type="dxa"/>
          </w:tcPr>
          <w:p>
            <w:pPr>
              <w:pStyle w:val="TableParagraph"/>
              <w:spacing w:before="4"/>
              <w:rPr>
                <w:sz w:val="19"/>
              </w:rPr>
            </w:pPr>
          </w:p>
          <w:p>
            <w:pPr>
              <w:pStyle w:val="TableParagraph"/>
              <w:ind w:left="42"/>
              <w:jc w:val="center"/>
              <w:rPr>
                <w:sz w:val="17"/>
              </w:rPr>
            </w:pPr>
            <w:r>
              <w:rPr>
                <w:color w:val="050505"/>
                <w:w w:val="105"/>
                <w:sz w:val="17"/>
              </w:rPr>
              <w:t>8418</w:t>
            </w:r>
            <w:r>
              <w:rPr>
                <w:color w:val="2A2A2A"/>
                <w:w w:val="105"/>
                <w:sz w:val="17"/>
              </w:rPr>
              <w:t>.</w:t>
            </w:r>
            <w:r>
              <w:rPr>
                <w:color w:val="050505"/>
                <w:w w:val="105"/>
                <w:sz w:val="17"/>
              </w:rPr>
              <w:t>99.00</w:t>
            </w:r>
          </w:p>
        </w:tc>
        <w:tc>
          <w:tcPr>
            <w:tcW w:w="7023" w:type="dxa"/>
          </w:tcPr>
          <w:p>
            <w:pPr>
              <w:pStyle w:val="TableParagraph"/>
              <w:spacing w:before="16"/>
              <w:ind w:left="102"/>
              <w:rPr>
                <w:sz w:val="17"/>
              </w:rPr>
            </w:pPr>
            <w:r>
              <w:rPr>
                <w:color w:val="050505"/>
                <w:sz w:val="17"/>
              </w:rPr>
              <w:t>Condensador tubular metálico</w:t>
            </w:r>
          </w:p>
          <w:p>
            <w:pPr>
              <w:pStyle w:val="TableParagraph"/>
              <w:spacing w:line="200" w:lineRule="atLeast" w:before="7"/>
              <w:ind w:left="107" w:hanging="2"/>
              <w:rPr>
                <w:sz w:val="17"/>
              </w:rPr>
            </w:pPr>
            <w:r>
              <w:rPr>
                <w:color w:val="050505"/>
                <w:w w:val="105"/>
                <w:sz w:val="17"/>
              </w:rPr>
              <w:t>(</w:t>
            </w:r>
            <w:r>
              <w:rPr>
                <w:color w:val="0303EB"/>
                <w:w w:val="105"/>
                <w:sz w:val="17"/>
                <w:u w:val="single" w:color="0000ED"/>
              </w:rPr>
              <w:t>Protocolo ICMS 5/2011</w:t>
            </w:r>
            <w:r>
              <w:rPr>
                <w:color w:val="050505"/>
                <w:w w:val="105"/>
                <w:sz w:val="17"/>
              </w:rPr>
              <w:t>) (</w:t>
            </w:r>
            <w:r>
              <w:rPr>
                <w:color w:val="0303EB"/>
                <w:w w:val="105"/>
                <w:sz w:val="17"/>
                <w:u w:val="single" w:color="0000ED"/>
              </w:rPr>
              <w:t>Protocolo ICMS 97/2010</w:t>
            </w:r>
            <w:r>
              <w:rPr>
                <w:color w:val="050505"/>
                <w:w w:val="105"/>
                <w:sz w:val="17"/>
              </w:rPr>
              <w:t>) (</w:t>
            </w:r>
            <w:r>
              <w:rPr>
                <w:color w:val="0303EB"/>
                <w:w w:val="105"/>
                <w:sz w:val="17"/>
                <w:u w:val="single" w:color="0000ED"/>
              </w:rPr>
              <w:t>Convênios ICMS 92/2015</w:t>
            </w:r>
            <w:r>
              <w:rPr>
                <w:color w:val="0303EB"/>
                <w:w w:val="105"/>
                <w:sz w:val="17"/>
              </w:rPr>
              <w:t> </w:t>
            </w:r>
            <w:r>
              <w:rPr>
                <w:color w:val="050505"/>
                <w:w w:val="105"/>
                <w:sz w:val="17"/>
              </w:rPr>
              <w:t>e </w:t>
            </w:r>
            <w:r>
              <w:rPr>
                <w:color w:val="0303EB"/>
                <w:w w:val="105"/>
                <w:sz w:val="17"/>
                <w:u w:val="single" w:color="0000ED"/>
              </w:rPr>
              <w:t>146/2015</w:t>
            </w:r>
            <w:r>
              <w:rPr>
                <w:color w:val="050505"/>
                <w:w w:val="105"/>
                <w:sz w:val="17"/>
              </w:rPr>
              <w:t>)</w:t>
            </w:r>
          </w:p>
        </w:tc>
      </w:tr>
      <w:tr>
        <w:trPr>
          <w:trHeight w:val="635" w:hRule="atLeast"/>
        </w:trPr>
        <w:tc>
          <w:tcPr>
            <w:tcW w:w="1006" w:type="dxa"/>
          </w:tcPr>
          <w:p>
            <w:pPr>
              <w:pStyle w:val="TableParagraph"/>
              <w:spacing w:before="2"/>
              <w:rPr>
                <w:sz w:val="19"/>
              </w:rPr>
            </w:pPr>
          </w:p>
          <w:p>
            <w:pPr>
              <w:pStyle w:val="TableParagraph"/>
              <w:spacing w:before="1"/>
              <w:ind w:left="364"/>
              <w:rPr>
                <w:sz w:val="17"/>
              </w:rPr>
            </w:pPr>
            <w:r>
              <w:rPr>
                <w:color w:val="050505"/>
                <w:sz w:val="17"/>
              </w:rPr>
              <w:t>112</w:t>
            </w:r>
          </w:p>
        </w:tc>
        <w:tc>
          <w:tcPr>
            <w:tcW w:w="1004" w:type="dxa"/>
          </w:tcPr>
          <w:p>
            <w:pPr>
              <w:pStyle w:val="TableParagraph"/>
              <w:spacing w:before="2"/>
              <w:rPr>
                <w:sz w:val="19"/>
              </w:rPr>
            </w:pPr>
          </w:p>
          <w:p>
            <w:pPr>
              <w:pStyle w:val="TableParagraph"/>
              <w:spacing w:before="1"/>
              <w:ind w:left="114"/>
              <w:rPr>
                <w:sz w:val="17"/>
              </w:rPr>
            </w:pPr>
            <w:r>
              <w:rPr>
                <w:color w:val="050505"/>
                <w:w w:val="105"/>
                <w:sz w:val="17"/>
              </w:rPr>
              <w:t>01</w:t>
            </w:r>
            <w:r>
              <w:rPr>
                <w:color w:val="2A2A2A"/>
                <w:w w:val="105"/>
                <w:sz w:val="17"/>
              </w:rPr>
              <w:t>.</w:t>
            </w:r>
            <w:r>
              <w:rPr>
                <w:color w:val="050505"/>
                <w:w w:val="105"/>
                <w:sz w:val="17"/>
              </w:rPr>
              <w:t>114</w:t>
            </w:r>
            <w:r>
              <w:rPr>
                <w:color w:val="2A2A2A"/>
                <w:w w:val="105"/>
                <w:sz w:val="17"/>
              </w:rPr>
              <w:t>.</w:t>
            </w:r>
            <w:r>
              <w:rPr>
                <w:color w:val="050505"/>
                <w:w w:val="105"/>
                <w:sz w:val="17"/>
              </w:rPr>
              <w:t>00</w:t>
            </w:r>
          </w:p>
        </w:tc>
        <w:tc>
          <w:tcPr>
            <w:tcW w:w="992" w:type="dxa"/>
          </w:tcPr>
          <w:p>
            <w:pPr>
              <w:pStyle w:val="TableParagraph"/>
              <w:spacing w:before="2"/>
              <w:rPr>
                <w:sz w:val="19"/>
              </w:rPr>
            </w:pPr>
          </w:p>
          <w:p>
            <w:pPr>
              <w:pStyle w:val="TableParagraph"/>
              <w:spacing w:before="1"/>
              <w:ind w:left="32"/>
              <w:jc w:val="center"/>
              <w:rPr>
                <w:sz w:val="17"/>
              </w:rPr>
            </w:pPr>
            <w:r>
              <w:rPr>
                <w:color w:val="050505"/>
                <w:w w:val="105"/>
                <w:sz w:val="17"/>
              </w:rPr>
              <w:t>8419</w:t>
            </w:r>
            <w:r>
              <w:rPr>
                <w:color w:val="2A2A2A"/>
                <w:w w:val="105"/>
                <w:sz w:val="17"/>
              </w:rPr>
              <w:t>.</w:t>
            </w:r>
            <w:r>
              <w:rPr>
                <w:color w:val="050505"/>
                <w:w w:val="105"/>
                <w:sz w:val="17"/>
              </w:rPr>
              <w:t>50</w:t>
            </w:r>
          </w:p>
        </w:tc>
        <w:tc>
          <w:tcPr>
            <w:tcW w:w="7023" w:type="dxa"/>
          </w:tcPr>
          <w:p>
            <w:pPr>
              <w:pStyle w:val="TableParagraph"/>
              <w:spacing w:before="19"/>
              <w:ind w:left="102"/>
              <w:rPr>
                <w:sz w:val="17"/>
              </w:rPr>
            </w:pPr>
            <w:r>
              <w:rPr>
                <w:color w:val="050505"/>
                <w:w w:val="105"/>
                <w:sz w:val="17"/>
              </w:rPr>
              <w:t>Trocadores de calor</w:t>
            </w:r>
          </w:p>
          <w:p>
            <w:pPr>
              <w:pStyle w:val="TableParagraph"/>
              <w:spacing w:line="206" w:lineRule="exact" w:before="1"/>
              <w:ind w:left="107" w:hanging="2"/>
              <w:rPr>
                <w:sz w:val="17"/>
              </w:rPr>
            </w:pPr>
            <w:r>
              <w:rPr>
                <w:color w:val="050505"/>
                <w:w w:val="105"/>
                <w:sz w:val="17"/>
              </w:rPr>
              <w:t>(</w:t>
            </w:r>
            <w:r>
              <w:rPr>
                <w:color w:val="0303EB"/>
                <w:w w:val="105"/>
                <w:sz w:val="17"/>
                <w:u w:val="single" w:color="0000ED"/>
              </w:rPr>
              <w:t>Protocolo ICMS 5/2011</w:t>
            </w:r>
            <w:r>
              <w:rPr>
                <w:color w:val="050505"/>
                <w:w w:val="105"/>
                <w:sz w:val="17"/>
              </w:rPr>
              <w:t>) (</w:t>
            </w:r>
            <w:r>
              <w:rPr>
                <w:color w:val="0303EB"/>
                <w:w w:val="105"/>
                <w:sz w:val="17"/>
                <w:u w:val="single" w:color="0000ED"/>
              </w:rPr>
              <w:t>Protocolo ICMS 97/2010</w:t>
            </w:r>
            <w:r>
              <w:rPr>
                <w:color w:val="050505"/>
                <w:w w:val="105"/>
                <w:sz w:val="17"/>
              </w:rPr>
              <w:t>) (</w:t>
            </w:r>
            <w:r>
              <w:rPr>
                <w:color w:val="0303EB"/>
                <w:w w:val="105"/>
                <w:sz w:val="17"/>
                <w:u w:val="single" w:color="0000ED"/>
              </w:rPr>
              <w:t>Convênios ICMS 92/2015</w:t>
            </w:r>
            <w:r>
              <w:rPr>
                <w:color w:val="0303EB"/>
                <w:w w:val="105"/>
                <w:sz w:val="17"/>
              </w:rPr>
              <w:t> </w:t>
            </w:r>
            <w:r>
              <w:rPr>
                <w:color w:val="050505"/>
                <w:w w:val="105"/>
                <w:sz w:val="17"/>
              </w:rPr>
              <w:t>e </w:t>
            </w:r>
            <w:r>
              <w:rPr>
                <w:color w:val="0303EB"/>
                <w:w w:val="105"/>
                <w:sz w:val="17"/>
                <w:u w:val="single" w:color="0000ED"/>
              </w:rPr>
              <w:t>146/2015</w:t>
            </w:r>
            <w:r>
              <w:rPr>
                <w:color w:val="050505"/>
                <w:w w:val="105"/>
                <w:sz w:val="17"/>
              </w:rPr>
              <w:t>)</w:t>
            </w:r>
          </w:p>
        </w:tc>
      </w:tr>
      <w:tr>
        <w:trPr>
          <w:trHeight w:val="635" w:hRule="atLeast"/>
        </w:trPr>
        <w:tc>
          <w:tcPr>
            <w:tcW w:w="1006" w:type="dxa"/>
          </w:tcPr>
          <w:p>
            <w:pPr>
              <w:pStyle w:val="TableParagraph"/>
              <w:spacing w:before="6"/>
              <w:rPr>
                <w:sz w:val="19"/>
              </w:rPr>
            </w:pPr>
          </w:p>
          <w:p>
            <w:pPr>
              <w:pStyle w:val="TableParagraph"/>
              <w:ind w:left="364"/>
              <w:rPr>
                <w:sz w:val="17"/>
              </w:rPr>
            </w:pPr>
            <w:r>
              <w:rPr>
                <w:color w:val="050505"/>
                <w:sz w:val="17"/>
              </w:rPr>
              <w:t>113</w:t>
            </w:r>
          </w:p>
        </w:tc>
        <w:tc>
          <w:tcPr>
            <w:tcW w:w="1004" w:type="dxa"/>
          </w:tcPr>
          <w:p>
            <w:pPr>
              <w:pStyle w:val="TableParagraph"/>
              <w:spacing w:before="6"/>
              <w:rPr>
                <w:sz w:val="19"/>
              </w:rPr>
            </w:pPr>
          </w:p>
          <w:p>
            <w:pPr>
              <w:pStyle w:val="TableParagraph"/>
              <w:ind w:left="114"/>
              <w:rPr>
                <w:sz w:val="17"/>
              </w:rPr>
            </w:pPr>
            <w:r>
              <w:rPr>
                <w:color w:val="050505"/>
                <w:w w:val="105"/>
                <w:sz w:val="17"/>
              </w:rPr>
              <w:t>01</w:t>
            </w:r>
            <w:r>
              <w:rPr>
                <w:color w:val="2A2A2A"/>
                <w:w w:val="105"/>
                <w:sz w:val="17"/>
              </w:rPr>
              <w:t>.</w:t>
            </w:r>
            <w:r>
              <w:rPr>
                <w:color w:val="050505"/>
                <w:w w:val="105"/>
                <w:sz w:val="17"/>
              </w:rPr>
              <w:t>115</w:t>
            </w:r>
            <w:r>
              <w:rPr>
                <w:color w:val="2A2A2A"/>
                <w:w w:val="105"/>
                <w:sz w:val="17"/>
              </w:rPr>
              <w:t>.</w:t>
            </w:r>
            <w:r>
              <w:rPr>
                <w:color w:val="050505"/>
                <w:w w:val="105"/>
                <w:sz w:val="17"/>
              </w:rPr>
              <w:t>00</w:t>
            </w:r>
          </w:p>
        </w:tc>
        <w:tc>
          <w:tcPr>
            <w:tcW w:w="992" w:type="dxa"/>
          </w:tcPr>
          <w:p>
            <w:pPr>
              <w:pStyle w:val="TableParagraph"/>
              <w:spacing w:before="6"/>
              <w:rPr>
                <w:sz w:val="19"/>
              </w:rPr>
            </w:pPr>
          </w:p>
          <w:p>
            <w:pPr>
              <w:pStyle w:val="TableParagraph"/>
              <w:ind w:left="42"/>
              <w:jc w:val="center"/>
              <w:rPr>
                <w:sz w:val="17"/>
              </w:rPr>
            </w:pPr>
            <w:r>
              <w:rPr>
                <w:color w:val="050505"/>
                <w:w w:val="105"/>
                <w:sz w:val="17"/>
              </w:rPr>
              <w:t>8424</w:t>
            </w:r>
            <w:r>
              <w:rPr>
                <w:color w:val="2A2A2A"/>
                <w:w w:val="105"/>
                <w:sz w:val="17"/>
              </w:rPr>
              <w:t>.</w:t>
            </w:r>
            <w:r>
              <w:rPr>
                <w:color w:val="050505"/>
                <w:w w:val="105"/>
                <w:sz w:val="17"/>
              </w:rPr>
              <w:t>90.90</w:t>
            </w:r>
          </w:p>
        </w:tc>
        <w:tc>
          <w:tcPr>
            <w:tcW w:w="7023" w:type="dxa"/>
          </w:tcPr>
          <w:p>
            <w:pPr>
              <w:pStyle w:val="TableParagraph"/>
              <w:spacing w:before="22"/>
              <w:ind w:left="103"/>
              <w:rPr>
                <w:sz w:val="17"/>
              </w:rPr>
            </w:pPr>
            <w:r>
              <w:rPr>
                <w:color w:val="050505"/>
                <w:sz w:val="17"/>
              </w:rPr>
              <w:t>Partes de aparelhos mecânicos de pulverizar ou dispersar</w:t>
            </w:r>
          </w:p>
          <w:p>
            <w:pPr>
              <w:pStyle w:val="TableParagraph"/>
              <w:spacing w:line="200" w:lineRule="atLeast" w:before="2"/>
              <w:ind w:left="107" w:hanging="2"/>
              <w:rPr>
                <w:sz w:val="17"/>
              </w:rPr>
            </w:pPr>
            <w:r>
              <w:rPr>
                <w:color w:val="050505"/>
                <w:w w:val="105"/>
                <w:sz w:val="17"/>
              </w:rPr>
              <w:t>(</w:t>
            </w:r>
            <w:r>
              <w:rPr>
                <w:color w:val="0303EB"/>
                <w:w w:val="105"/>
                <w:sz w:val="17"/>
                <w:u w:val="single" w:color="0000ED"/>
              </w:rPr>
              <w:t>Protocolo ICMS 5/2011</w:t>
            </w:r>
            <w:r>
              <w:rPr>
                <w:color w:val="050505"/>
                <w:w w:val="105"/>
                <w:sz w:val="17"/>
              </w:rPr>
              <w:t>) (</w:t>
            </w:r>
            <w:r>
              <w:rPr>
                <w:color w:val="0303EB"/>
                <w:w w:val="105"/>
                <w:sz w:val="17"/>
                <w:u w:val="single" w:color="0000ED"/>
              </w:rPr>
              <w:t>Protocolo ICMS 97/2010</w:t>
            </w:r>
            <w:r>
              <w:rPr>
                <w:color w:val="050505"/>
                <w:w w:val="105"/>
                <w:sz w:val="17"/>
              </w:rPr>
              <w:t>) (</w:t>
            </w:r>
            <w:r>
              <w:rPr>
                <w:color w:val="0303EB"/>
                <w:w w:val="105"/>
                <w:sz w:val="17"/>
                <w:u w:val="single" w:color="0000ED"/>
              </w:rPr>
              <w:t>Convênios ICMS 92/2015</w:t>
            </w:r>
            <w:r>
              <w:rPr>
                <w:color w:val="0303EB"/>
                <w:w w:val="105"/>
                <w:sz w:val="17"/>
              </w:rPr>
              <w:t> </w:t>
            </w:r>
            <w:r>
              <w:rPr>
                <w:color w:val="050505"/>
                <w:w w:val="105"/>
                <w:sz w:val="17"/>
              </w:rPr>
              <w:t>e </w:t>
            </w:r>
            <w:r>
              <w:rPr>
                <w:color w:val="0303EB"/>
                <w:w w:val="105"/>
                <w:sz w:val="17"/>
                <w:u w:val="single" w:color="0000ED"/>
              </w:rPr>
              <w:t>146/2015</w:t>
            </w:r>
            <w:r>
              <w:rPr>
                <w:color w:val="050505"/>
                <w:w w:val="105"/>
                <w:sz w:val="17"/>
              </w:rPr>
              <w:t>)</w:t>
            </w:r>
          </w:p>
        </w:tc>
      </w:tr>
      <w:tr>
        <w:trPr>
          <w:trHeight w:val="637" w:hRule="atLeast"/>
        </w:trPr>
        <w:tc>
          <w:tcPr>
            <w:tcW w:w="1006" w:type="dxa"/>
          </w:tcPr>
          <w:p>
            <w:pPr>
              <w:pStyle w:val="TableParagraph"/>
              <w:spacing w:before="4"/>
              <w:rPr>
                <w:sz w:val="19"/>
              </w:rPr>
            </w:pPr>
          </w:p>
          <w:p>
            <w:pPr>
              <w:pStyle w:val="TableParagraph"/>
              <w:ind w:left="364"/>
              <w:rPr>
                <w:sz w:val="17"/>
              </w:rPr>
            </w:pPr>
            <w:r>
              <w:rPr>
                <w:color w:val="050505"/>
                <w:sz w:val="17"/>
              </w:rPr>
              <w:t>114</w:t>
            </w:r>
          </w:p>
        </w:tc>
        <w:tc>
          <w:tcPr>
            <w:tcW w:w="1004" w:type="dxa"/>
          </w:tcPr>
          <w:p>
            <w:pPr>
              <w:pStyle w:val="TableParagraph"/>
              <w:spacing w:before="4"/>
              <w:rPr>
                <w:sz w:val="19"/>
              </w:rPr>
            </w:pPr>
          </w:p>
          <w:p>
            <w:pPr>
              <w:pStyle w:val="TableParagraph"/>
              <w:ind w:left="114"/>
              <w:rPr>
                <w:sz w:val="17"/>
              </w:rPr>
            </w:pPr>
            <w:r>
              <w:rPr>
                <w:color w:val="050505"/>
                <w:w w:val="105"/>
                <w:sz w:val="17"/>
              </w:rPr>
              <w:t>01</w:t>
            </w:r>
            <w:r>
              <w:rPr>
                <w:color w:val="2A2A2A"/>
                <w:w w:val="105"/>
                <w:sz w:val="17"/>
              </w:rPr>
              <w:t>.</w:t>
            </w:r>
            <w:r>
              <w:rPr>
                <w:color w:val="050505"/>
                <w:w w:val="105"/>
                <w:sz w:val="17"/>
              </w:rPr>
              <w:t>116</w:t>
            </w:r>
            <w:r>
              <w:rPr>
                <w:color w:val="2A2A2A"/>
                <w:w w:val="105"/>
                <w:sz w:val="17"/>
              </w:rPr>
              <w:t>.</w:t>
            </w:r>
            <w:r>
              <w:rPr>
                <w:color w:val="050505"/>
                <w:w w:val="105"/>
                <w:sz w:val="17"/>
              </w:rPr>
              <w:t>00</w:t>
            </w:r>
          </w:p>
        </w:tc>
        <w:tc>
          <w:tcPr>
            <w:tcW w:w="992" w:type="dxa"/>
          </w:tcPr>
          <w:p>
            <w:pPr>
              <w:pStyle w:val="TableParagraph"/>
              <w:spacing w:before="4"/>
              <w:rPr>
                <w:sz w:val="19"/>
              </w:rPr>
            </w:pPr>
          </w:p>
          <w:p>
            <w:pPr>
              <w:pStyle w:val="TableParagraph"/>
              <w:ind w:left="31"/>
              <w:jc w:val="center"/>
              <w:rPr>
                <w:sz w:val="17"/>
              </w:rPr>
            </w:pPr>
            <w:r>
              <w:rPr>
                <w:color w:val="050505"/>
                <w:w w:val="105"/>
                <w:sz w:val="17"/>
              </w:rPr>
              <w:t>8425.49</w:t>
            </w:r>
            <w:r>
              <w:rPr>
                <w:color w:val="464646"/>
                <w:w w:val="105"/>
                <w:sz w:val="17"/>
              </w:rPr>
              <w:t>.</w:t>
            </w:r>
            <w:r>
              <w:rPr>
                <w:color w:val="050505"/>
                <w:w w:val="105"/>
                <w:sz w:val="17"/>
              </w:rPr>
              <w:t>10</w:t>
            </w:r>
          </w:p>
        </w:tc>
        <w:tc>
          <w:tcPr>
            <w:tcW w:w="7023" w:type="dxa"/>
          </w:tcPr>
          <w:p>
            <w:pPr>
              <w:pStyle w:val="TableParagraph"/>
              <w:spacing w:before="21"/>
              <w:ind w:left="103"/>
              <w:rPr>
                <w:sz w:val="17"/>
              </w:rPr>
            </w:pPr>
            <w:r>
              <w:rPr>
                <w:color w:val="050505"/>
                <w:sz w:val="17"/>
              </w:rPr>
              <w:t>Macacos manuais para veículos</w:t>
            </w:r>
          </w:p>
          <w:p>
            <w:pPr>
              <w:pStyle w:val="TableParagraph"/>
              <w:spacing w:line="206" w:lineRule="exact" w:before="1"/>
              <w:ind w:left="107" w:hanging="2"/>
              <w:rPr>
                <w:sz w:val="17"/>
              </w:rPr>
            </w:pPr>
            <w:r>
              <w:rPr>
                <w:color w:val="050505"/>
                <w:w w:val="105"/>
                <w:sz w:val="17"/>
              </w:rPr>
              <w:t>(</w:t>
            </w:r>
            <w:r>
              <w:rPr>
                <w:color w:val="0303EB"/>
                <w:w w:val="105"/>
                <w:sz w:val="17"/>
                <w:u w:val="single" w:color="0000ED"/>
              </w:rPr>
              <w:t>Protocolo ICMS 5/2011</w:t>
            </w:r>
            <w:r>
              <w:rPr>
                <w:color w:val="050505"/>
                <w:w w:val="105"/>
                <w:sz w:val="17"/>
              </w:rPr>
              <w:t>) (</w:t>
            </w:r>
            <w:r>
              <w:rPr>
                <w:color w:val="0303EB"/>
                <w:w w:val="105"/>
                <w:sz w:val="17"/>
                <w:u w:val="single" w:color="0000ED"/>
              </w:rPr>
              <w:t>Protocolo ICMS 97/2010</w:t>
            </w:r>
            <w:r>
              <w:rPr>
                <w:color w:val="050505"/>
                <w:w w:val="105"/>
                <w:sz w:val="17"/>
              </w:rPr>
              <w:t>) (</w:t>
            </w:r>
            <w:r>
              <w:rPr>
                <w:color w:val="0303EB"/>
                <w:w w:val="105"/>
                <w:sz w:val="17"/>
                <w:u w:val="single" w:color="0000ED"/>
              </w:rPr>
              <w:t>Convênios ICMS 92/2015</w:t>
            </w:r>
            <w:r>
              <w:rPr>
                <w:color w:val="0303EB"/>
                <w:w w:val="105"/>
                <w:sz w:val="17"/>
              </w:rPr>
              <w:t> </w:t>
            </w:r>
            <w:r>
              <w:rPr>
                <w:color w:val="050505"/>
                <w:w w:val="105"/>
                <w:sz w:val="17"/>
              </w:rPr>
              <w:t>e </w:t>
            </w:r>
            <w:r>
              <w:rPr>
                <w:color w:val="0303EB"/>
                <w:w w:val="105"/>
                <w:sz w:val="17"/>
                <w:u w:val="single" w:color="0000ED"/>
              </w:rPr>
              <w:t>146/2015</w:t>
            </w:r>
            <w:r>
              <w:rPr>
                <w:color w:val="181818"/>
                <w:w w:val="105"/>
                <w:sz w:val="17"/>
              </w:rPr>
              <w:t>)</w:t>
            </w:r>
          </w:p>
        </w:tc>
      </w:tr>
      <w:tr>
        <w:trPr>
          <w:trHeight w:val="635" w:hRule="atLeast"/>
        </w:trPr>
        <w:tc>
          <w:tcPr>
            <w:tcW w:w="1006" w:type="dxa"/>
          </w:tcPr>
          <w:p>
            <w:pPr>
              <w:pStyle w:val="TableParagraph"/>
              <w:spacing w:before="5"/>
              <w:rPr>
                <w:sz w:val="19"/>
              </w:rPr>
            </w:pPr>
          </w:p>
          <w:p>
            <w:pPr>
              <w:pStyle w:val="TableParagraph"/>
              <w:ind w:left="364"/>
              <w:rPr>
                <w:sz w:val="17"/>
              </w:rPr>
            </w:pPr>
            <w:r>
              <w:rPr>
                <w:color w:val="050505"/>
                <w:sz w:val="17"/>
              </w:rPr>
              <w:t>115</w:t>
            </w:r>
          </w:p>
        </w:tc>
        <w:tc>
          <w:tcPr>
            <w:tcW w:w="1004" w:type="dxa"/>
          </w:tcPr>
          <w:p>
            <w:pPr>
              <w:pStyle w:val="TableParagraph"/>
              <w:spacing w:before="5"/>
              <w:rPr>
                <w:sz w:val="19"/>
              </w:rPr>
            </w:pPr>
          </w:p>
          <w:p>
            <w:pPr>
              <w:pStyle w:val="TableParagraph"/>
              <w:ind w:left="114"/>
              <w:rPr>
                <w:sz w:val="17"/>
              </w:rPr>
            </w:pPr>
            <w:r>
              <w:rPr>
                <w:color w:val="050505"/>
                <w:sz w:val="17"/>
              </w:rPr>
              <w:t>01 </w:t>
            </w:r>
            <w:r>
              <w:rPr>
                <w:color w:val="2A2A2A"/>
                <w:sz w:val="17"/>
              </w:rPr>
              <w:t>.</w:t>
            </w:r>
            <w:r>
              <w:rPr>
                <w:color w:val="050505"/>
                <w:sz w:val="17"/>
              </w:rPr>
              <w:t>117</w:t>
            </w:r>
            <w:r>
              <w:rPr>
                <w:color w:val="2A2A2A"/>
                <w:sz w:val="17"/>
              </w:rPr>
              <w:t>.</w:t>
            </w:r>
            <w:r>
              <w:rPr>
                <w:color w:val="050505"/>
                <w:sz w:val="17"/>
              </w:rPr>
              <w:t>00</w:t>
            </w:r>
          </w:p>
        </w:tc>
        <w:tc>
          <w:tcPr>
            <w:tcW w:w="992" w:type="dxa"/>
          </w:tcPr>
          <w:p>
            <w:pPr>
              <w:pStyle w:val="TableParagraph"/>
              <w:spacing w:before="5"/>
              <w:rPr>
                <w:sz w:val="19"/>
              </w:rPr>
            </w:pPr>
          </w:p>
          <w:p>
            <w:pPr>
              <w:pStyle w:val="TableParagraph"/>
              <w:ind w:left="14"/>
              <w:jc w:val="center"/>
              <w:rPr>
                <w:sz w:val="17"/>
              </w:rPr>
            </w:pPr>
            <w:r>
              <w:rPr>
                <w:color w:val="050505"/>
                <w:sz w:val="17"/>
              </w:rPr>
              <w:t>8431.41.00</w:t>
            </w:r>
          </w:p>
        </w:tc>
        <w:tc>
          <w:tcPr>
            <w:tcW w:w="7023" w:type="dxa"/>
          </w:tcPr>
          <w:p>
            <w:pPr>
              <w:pStyle w:val="TableParagraph"/>
              <w:spacing w:before="17"/>
              <w:ind w:left="102"/>
              <w:rPr>
                <w:sz w:val="17"/>
              </w:rPr>
            </w:pPr>
            <w:r>
              <w:rPr>
                <w:color w:val="050505"/>
                <w:sz w:val="17"/>
              </w:rPr>
              <w:t>Caçambas, pás, ganchos e tenazes para máquinas rodoviárias</w:t>
            </w:r>
          </w:p>
          <w:p>
            <w:pPr>
              <w:pStyle w:val="TableParagraph"/>
              <w:spacing w:line="200" w:lineRule="atLeast" w:before="6"/>
              <w:ind w:left="107" w:hanging="2"/>
              <w:rPr>
                <w:sz w:val="17"/>
              </w:rPr>
            </w:pPr>
            <w:r>
              <w:rPr>
                <w:color w:val="050505"/>
                <w:w w:val="105"/>
                <w:sz w:val="17"/>
              </w:rPr>
              <w:t>(</w:t>
            </w:r>
            <w:r>
              <w:rPr>
                <w:color w:val="0303EB"/>
                <w:w w:val="105"/>
                <w:sz w:val="17"/>
                <w:u w:val="single" w:color="0000ED"/>
              </w:rPr>
              <w:t>Protocolo ICMS 5/2011</w:t>
            </w:r>
            <w:r>
              <w:rPr>
                <w:color w:val="050505"/>
                <w:w w:val="105"/>
                <w:sz w:val="17"/>
              </w:rPr>
              <w:t>) (</w:t>
            </w:r>
            <w:r>
              <w:rPr>
                <w:color w:val="0303EB"/>
                <w:w w:val="105"/>
                <w:sz w:val="17"/>
                <w:u w:val="single" w:color="0000ED"/>
              </w:rPr>
              <w:t>Protocolo ICMS 97/2010</w:t>
            </w:r>
            <w:r>
              <w:rPr>
                <w:color w:val="050505"/>
                <w:w w:val="105"/>
                <w:sz w:val="17"/>
              </w:rPr>
              <w:t>) (</w:t>
            </w:r>
            <w:r>
              <w:rPr>
                <w:color w:val="0303EB"/>
                <w:w w:val="105"/>
                <w:sz w:val="17"/>
                <w:u w:val="single" w:color="0000ED"/>
              </w:rPr>
              <w:t>Convênios ICMS 92/2015</w:t>
            </w:r>
            <w:r>
              <w:rPr>
                <w:color w:val="0303EB"/>
                <w:w w:val="105"/>
                <w:sz w:val="17"/>
              </w:rPr>
              <w:t> </w:t>
            </w:r>
            <w:r>
              <w:rPr>
                <w:color w:val="050505"/>
                <w:w w:val="105"/>
                <w:sz w:val="17"/>
              </w:rPr>
              <w:t>e </w:t>
            </w:r>
            <w:r>
              <w:rPr>
                <w:color w:val="0303EB"/>
                <w:w w:val="105"/>
                <w:sz w:val="17"/>
                <w:u w:val="single" w:color="0000ED"/>
              </w:rPr>
              <w:t>146/2015</w:t>
            </w:r>
            <w:r>
              <w:rPr>
                <w:color w:val="050505"/>
                <w:w w:val="105"/>
                <w:sz w:val="17"/>
              </w:rPr>
              <w:t>)</w:t>
            </w:r>
          </w:p>
        </w:tc>
      </w:tr>
      <w:tr>
        <w:trPr>
          <w:trHeight w:val="635" w:hRule="atLeast"/>
        </w:trPr>
        <w:tc>
          <w:tcPr>
            <w:tcW w:w="1006" w:type="dxa"/>
          </w:tcPr>
          <w:p>
            <w:pPr>
              <w:pStyle w:val="TableParagraph"/>
              <w:spacing w:before="3"/>
              <w:rPr>
                <w:sz w:val="19"/>
              </w:rPr>
            </w:pPr>
          </w:p>
          <w:p>
            <w:pPr>
              <w:pStyle w:val="TableParagraph"/>
              <w:ind w:left="364"/>
              <w:rPr>
                <w:sz w:val="17"/>
              </w:rPr>
            </w:pPr>
            <w:r>
              <w:rPr>
                <w:color w:val="050505"/>
                <w:sz w:val="17"/>
              </w:rPr>
              <w:t>116</w:t>
            </w:r>
          </w:p>
        </w:tc>
        <w:tc>
          <w:tcPr>
            <w:tcW w:w="1004" w:type="dxa"/>
          </w:tcPr>
          <w:p>
            <w:pPr>
              <w:pStyle w:val="TableParagraph"/>
              <w:spacing w:before="3"/>
              <w:rPr>
                <w:sz w:val="19"/>
              </w:rPr>
            </w:pPr>
          </w:p>
          <w:p>
            <w:pPr>
              <w:pStyle w:val="TableParagraph"/>
              <w:ind w:left="114"/>
              <w:rPr>
                <w:sz w:val="17"/>
              </w:rPr>
            </w:pPr>
            <w:r>
              <w:rPr>
                <w:color w:val="050505"/>
                <w:w w:val="105"/>
                <w:sz w:val="17"/>
              </w:rPr>
              <w:t>01</w:t>
            </w:r>
            <w:r>
              <w:rPr>
                <w:color w:val="2A2A2A"/>
                <w:w w:val="105"/>
                <w:sz w:val="17"/>
              </w:rPr>
              <w:t>.</w:t>
            </w:r>
            <w:r>
              <w:rPr>
                <w:color w:val="050505"/>
                <w:w w:val="105"/>
                <w:sz w:val="17"/>
              </w:rPr>
              <w:t>118</w:t>
            </w:r>
            <w:r>
              <w:rPr>
                <w:color w:val="2A2A2A"/>
                <w:w w:val="105"/>
                <w:sz w:val="17"/>
              </w:rPr>
              <w:t>.</w:t>
            </w:r>
            <w:r>
              <w:rPr>
                <w:color w:val="050505"/>
                <w:w w:val="105"/>
                <w:sz w:val="17"/>
              </w:rPr>
              <w:t>00</w:t>
            </w:r>
          </w:p>
        </w:tc>
        <w:tc>
          <w:tcPr>
            <w:tcW w:w="992" w:type="dxa"/>
          </w:tcPr>
          <w:p>
            <w:pPr>
              <w:pStyle w:val="TableParagraph"/>
              <w:spacing w:before="3"/>
              <w:rPr>
                <w:sz w:val="19"/>
              </w:rPr>
            </w:pPr>
          </w:p>
          <w:p>
            <w:pPr>
              <w:pStyle w:val="TableParagraph"/>
              <w:ind w:left="38"/>
              <w:jc w:val="center"/>
              <w:rPr>
                <w:sz w:val="17"/>
              </w:rPr>
            </w:pPr>
            <w:r>
              <w:rPr>
                <w:color w:val="050505"/>
                <w:w w:val="105"/>
                <w:sz w:val="17"/>
              </w:rPr>
              <w:t>8501</w:t>
            </w:r>
            <w:r>
              <w:rPr>
                <w:color w:val="565656"/>
                <w:w w:val="105"/>
                <w:sz w:val="17"/>
              </w:rPr>
              <w:t>.</w:t>
            </w:r>
            <w:r>
              <w:rPr>
                <w:color w:val="050505"/>
                <w:w w:val="105"/>
                <w:sz w:val="17"/>
              </w:rPr>
              <w:t>61</w:t>
            </w:r>
            <w:r>
              <w:rPr>
                <w:color w:val="565656"/>
                <w:w w:val="105"/>
                <w:sz w:val="17"/>
              </w:rPr>
              <w:t>.</w:t>
            </w:r>
            <w:r>
              <w:rPr>
                <w:color w:val="050505"/>
                <w:w w:val="105"/>
                <w:sz w:val="17"/>
              </w:rPr>
              <w:t>00</w:t>
            </w:r>
          </w:p>
        </w:tc>
        <w:tc>
          <w:tcPr>
            <w:tcW w:w="7023" w:type="dxa"/>
          </w:tcPr>
          <w:p>
            <w:pPr>
              <w:pStyle w:val="TableParagraph"/>
              <w:spacing w:before="20"/>
              <w:ind w:left="107"/>
              <w:rPr>
                <w:sz w:val="17"/>
              </w:rPr>
            </w:pPr>
            <w:r>
              <w:rPr>
                <w:color w:val="050505"/>
                <w:sz w:val="17"/>
              </w:rPr>
              <w:t>Geradores de corrente alternada de potência não superior a 75 kva</w:t>
            </w:r>
          </w:p>
          <w:p>
            <w:pPr>
              <w:pStyle w:val="TableParagraph"/>
              <w:spacing w:line="206" w:lineRule="exact" w:before="1"/>
              <w:ind w:left="107" w:hanging="2"/>
              <w:rPr>
                <w:sz w:val="17"/>
              </w:rPr>
            </w:pPr>
            <w:r>
              <w:rPr>
                <w:color w:val="050505"/>
                <w:w w:val="105"/>
                <w:sz w:val="17"/>
              </w:rPr>
              <w:t>(</w:t>
            </w:r>
            <w:r>
              <w:rPr>
                <w:color w:val="0303EB"/>
                <w:w w:val="105"/>
                <w:sz w:val="17"/>
                <w:u w:val="single" w:color="0000ED"/>
              </w:rPr>
              <w:t>Protocolo ICMS 5/2011</w:t>
            </w:r>
            <w:r>
              <w:rPr>
                <w:color w:val="050505"/>
                <w:w w:val="105"/>
                <w:sz w:val="17"/>
              </w:rPr>
              <w:t>) (</w:t>
            </w:r>
            <w:r>
              <w:rPr>
                <w:color w:val="0303EB"/>
                <w:w w:val="105"/>
                <w:sz w:val="17"/>
                <w:u w:val="single" w:color="0000ED"/>
              </w:rPr>
              <w:t>Protocolo ICMS 97/2010</w:t>
            </w:r>
            <w:r>
              <w:rPr>
                <w:color w:val="050505"/>
                <w:w w:val="105"/>
                <w:sz w:val="17"/>
              </w:rPr>
              <w:t>) (</w:t>
            </w:r>
            <w:r>
              <w:rPr>
                <w:color w:val="0303EB"/>
                <w:w w:val="105"/>
                <w:sz w:val="17"/>
                <w:u w:val="single" w:color="0000ED"/>
              </w:rPr>
              <w:t>Convênios ICMS 92/2015</w:t>
            </w:r>
            <w:r>
              <w:rPr>
                <w:color w:val="0303EB"/>
                <w:w w:val="105"/>
                <w:sz w:val="17"/>
              </w:rPr>
              <w:t> </w:t>
            </w:r>
            <w:r>
              <w:rPr>
                <w:color w:val="050505"/>
                <w:w w:val="105"/>
                <w:sz w:val="17"/>
              </w:rPr>
              <w:t>e </w:t>
            </w:r>
            <w:r>
              <w:rPr>
                <w:color w:val="0303EB"/>
                <w:w w:val="105"/>
                <w:sz w:val="17"/>
                <w:u w:val="single" w:color="0000ED"/>
              </w:rPr>
              <w:t>146/2015</w:t>
            </w:r>
            <w:r>
              <w:rPr>
                <w:color w:val="181818"/>
                <w:w w:val="105"/>
                <w:sz w:val="17"/>
              </w:rPr>
              <w:t>)</w:t>
            </w:r>
          </w:p>
        </w:tc>
      </w:tr>
      <w:tr>
        <w:trPr>
          <w:trHeight w:val="632" w:hRule="atLeast"/>
        </w:trPr>
        <w:tc>
          <w:tcPr>
            <w:tcW w:w="1006" w:type="dxa"/>
          </w:tcPr>
          <w:p>
            <w:pPr>
              <w:pStyle w:val="TableParagraph"/>
              <w:spacing w:before="6"/>
              <w:rPr>
                <w:sz w:val="19"/>
              </w:rPr>
            </w:pPr>
          </w:p>
          <w:p>
            <w:pPr>
              <w:pStyle w:val="TableParagraph"/>
              <w:ind w:left="364"/>
              <w:rPr>
                <w:sz w:val="17"/>
              </w:rPr>
            </w:pPr>
            <w:r>
              <w:rPr>
                <w:color w:val="050505"/>
                <w:sz w:val="17"/>
              </w:rPr>
              <w:t>117</w:t>
            </w:r>
          </w:p>
        </w:tc>
        <w:tc>
          <w:tcPr>
            <w:tcW w:w="1004" w:type="dxa"/>
          </w:tcPr>
          <w:p>
            <w:pPr>
              <w:pStyle w:val="TableParagraph"/>
              <w:spacing w:before="6"/>
              <w:rPr>
                <w:sz w:val="19"/>
              </w:rPr>
            </w:pPr>
          </w:p>
          <w:p>
            <w:pPr>
              <w:pStyle w:val="TableParagraph"/>
              <w:ind w:left="114"/>
              <w:rPr>
                <w:sz w:val="17"/>
              </w:rPr>
            </w:pPr>
            <w:r>
              <w:rPr>
                <w:color w:val="050505"/>
                <w:w w:val="105"/>
                <w:sz w:val="17"/>
              </w:rPr>
              <w:t>01</w:t>
            </w:r>
            <w:r>
              <w:rPr>
                <w:color w:val="2A2A2A"/>
                <w:w w:val="105"/>
                <w:sz w:val="17"/>
              </w:rPr>
              <w:t>.</w:t>
            </w:r>
            <w:r>
              <w:rPr>
                <w:color w:val="050505"/>
                <w:w w:val="105"/>
                <w:sz w:val="17"/>
              </w:rPr>
              <w:t>119</w:t>
            </w:r>
            <w:r>
              <w:rPr>
                <w:color w:val="2A2A2A"/>
                <w:w w:val="105"/>
                <w:sz w:val="17"/>
              </w:rPr>
              <w:t>.</w:t>
            </w:r>
            <w:r>
              <w:rPr>
                <w:color w:val="050505"/>
                <w:w w:val="105"/>
                <w:sz w:val="17"/>
              </w:rPr>
              <w:t>00</w:t>
            </w:r>
          </w:p>
        </w:tc>
        <w:tc>
          <w:tcPr>
            <w:tcW w:w="992" w:type="dxa"/>
          </w:tcPr>
          <w:p>
            <w:pPr>
              <w:pStyle w:val="TableParagraph"/>
              <w:spacing w:before="6"/>
              <w:rPr>
                <w:sz w:val="19"/>
              </w:rPr>
            </w:pPr>
          </w:p>
          <w:p>
            <w:pPr>
              <w:pStyle w:val="TableParagraph"/>
              <w:ind w:left="40"/>
              <w:jc w:val="center"/>
              <w:rPr>
                <w:sz w:val="17"/>
              </w:rPr>
            </w:pPr>
            <w:r>
              <w:rPr>
                <w:color w:val="050505"/>
                <w:w w:val="105"/>
                <w:sz w:val="17"/>
              </w:rPr>
              <w:t>8531</w:t>
            </w:r>
            <w:r>
              <w:rPr>
                <w:color w:val="2A2A2A"/>
                <w:w w:val="105"/>
                <w:sz w:val="17"/>
              </w:rPr>
              <w:t>.</w:t>
            </w:r>
            <w:r>
              <w:rPr>
                <w:color w:val="050505"/>
                <w:w w:val="105"/>
                <w:sz w:val="17"/>
              </w:rPr>
              <w:t>10.90</w:t>
            </w:r>
          </w:p>
        </w:tc>
        <w:tc>
          <w:tcPr>
            <w:tcW w:w="7023" w:type="dxa"/>
          </w:tcPr>
          <w:p>
            <w:pPr>
              <w:pStyle w:val="TableParagraph"/>
              <w:spacing w:before="23"/>
              <w:ind w:left="106"/>
              <w:rPr>
                <w:sz w:val="17"/>
              </w:rPr>
            </w:pPr>
            <w:r>
              <w:rPr>
                <w:color w:val="050505"/>
                <w:sz w:val="17"/>
              </w:rPr>
              <w:t>Aparelhos elétricos para alarme de uso automotivo</w:t>
            </w:r>
          </w:p>
          <w:p>
            <w:pPr>
              <w:pStyle w:val="TableParagraph"/>
              <w:spacing w:line="206" w:lineRule="exact" w:before="1"/>
              <w:ind w:left="107" w:hanging="2"/>
              <w:rPr>
                <w:sz w:val="17"/>
              </w:rPr>
            </w:pPr>
            <w:r>
              <w:rPr>
                <w:color w:val="050505"/>
                <w:w w:val="105"/>
                <w:sz w:val="17"/>
              </w:rPr>
              <w:t>(</w:t>
            </w:r>
            <w:r>
              <w:rPr>
                <w:color w:val="0303EB"/>
                <w:w w:val="105"/>
                <w:sz w:val="17"/>
                <w:u w:val="single" w:color="0000ED"/>
              </w:rPr>
              <w:t>Protocolo ICMS 5/2011</w:t>
            </w:r>
            <w:r>
              <w:rPr>
                <w:color w:val="050505"/>
                <w:w w:val="105"/>
                <w:sz w:val="17"/>
              </w:rPr>
              <w:t>) (</w:t>
            </w:r>
            <w:r>
              <w:rPr>
                <w:color w:val="0303EB"/>
                <w:w w:val="105"/>
                <w:sz w:val="17"/>
                <w:u w:val="single" w:color="0000ED"/>
              </w:rPr>
              <w:t>Protocolo ICMS 97/2010</w:t>
            </w:r>
            <w:r>
              <w:rPr>
                <w:color w:val="050505"/>
                <w:w w:val="105"/>
                <w:sz w:val="17"/>
              </w:rPr>
              <w:t>) (</w:t>
            </w:r>
            <w:r>
              <w:rPr>
                <w:color w:val="0303EB"/>
                <w:w w:val="105"/>
                <w:sz w:val="17"/>
                <w:u w:val="single" w:color="0000ED"/>
              </w:rPr>
              <w:t>Convênios ICMS 92/2015</w:t>
            </w:r>
            <w:r>
              <w:rPr>
                <w:color w:val="0303EB"/>
                <w:w w:val="105"/>
                <w:sz w:val="17"/>
              </w:rPr>
              <w:t> </w:t>
            </w:r>
            <w:r>
              <w:rPr>
                <w:color w:val="050505"/>
                <w:w w:val="105"/>
                <w:sz w:val="17"/>
              </w:rPr>
              <w:t>e </w:t>
            </w:r>
            <w:r>
              <w:rPr>
                <w:color w:val="0303EB"/>
                <w:w w:val="105"/>
                <w:sz w:val="17"/>
                <w:u w:val="single" w:color="0000ED"/>
              </w:rPr>
              <w:t>146/2015</w:t>
            </w:r>
            <w:r>
              <w:rPr>
                <w:color w:val="050505"/>
                <w:w w:val="105"/>
                <w:sz w:val="17"/>
              </w:rPr>
              <w:t>)</w:t>
            </w:r>
          </w:p>
        </w:tc>
      </w:tr>
      <w:tr>
        <w:trPr>
          <w:trHeight w:val="637" w:hRule="atLeast"/>
        </w:trPr>
        <w:tc>
          <w:tcPr>
            <w:tcW w:w="1006" w:type="dxa"/>
          </w:tcPr>
          <w:p>
            <w:pPr>
              <w:pStyle w:val="TableParagraph"/>
              <w:spacing w:before="7"/>
              <w:rPr>
                <w:sz w:val="19"/>
              </w:rPr>
            </w:pPr>
          </w:p>
          <w:p>
            <w:pPr>
              <w:pStyle w:val="TableParagraph"/>
              <w:ind w:left="364"/>
              <w:rPr>
                <w:sz w:val="17"/>
              </w:rPr>
            </w:pPr>
            <w:r>
              <w:rPr>
                <w:color w:val="050505"/>
                <w:sz w:val="17"/>
              </w:rPr>
              <w:t>118</w:t>
            </w:r>
          </w:p>
        </w:tc>
        <w:tc>
          <w:tcPr>
            <w:tcW w:w="1004" w:type="dxa"/>
          </w:tcPr>
          <w:p>
            <w:pPr>
              <w:pStyle w:val="TableParagraph"/>
              <w:spacing w:before="7"/>
              <w:rPr>
                <w:sz w:val="19"/>
              </w:rPr>
            </w:pPr>
          </w:p>
          <w:p>
            <w:pPr>
              <w:pStyle w:val="TableParagraph"/>
              <w:ind w:left="110"/>
              <w:rPr>
                <w:sz w:val="17"/>
              </w:rPr>
            </w:pPr>
            <w:r>
              <w:rPr>
                <w:color w:val="050505"/>
                <w:sz w:val="17"/>
              </w:rPr>
              <w:t>01.120.00</w:t>
            </w:r>
          </w:p>
        </w:tc>
        <w:tc>
          <w:tcPr>
            <w:tcW w:w="992" w:type="dxa"/>
          </w:tcPr>
          <w:p>
            <w:pPr>
              <w:pStyle w:val="TableParagraph"/>
              <w:spacing w:before="7"/>
              <w:rPr>
                <w:sz w:val="19"/>
              </w:rPr>
            </w:pPr>
          </w:p>
          <w:p>
            <w:pPr>
              <w:pStyle w:val="TableParagraph"/>
              <w:ind w:left="32"/>
              <w:jc w:val="center"/>
              <w:rPr>
                <w:sz w:val="17"/>
              </w:rPr>
            </w:pPr>
            <w:r>
              <w:rPr>
                <w:color w:val="050505"/>
                <w:w w:val="105"/>
                <w:sz w:val="17"/>
              </w:rPr>
              <w:t>9014</w:t>
            </w:r>
            <w:r>
              <w:rPr>
                <w:color w:val="2A2A2A"/>
                <w:w w:val="105"/>
                <w:sz w:val="17"/>
              </w:rPr>
              <w:t>.</w:t>
            </w:r>
            <w:r>
              <w:rPr>
                <w:color w:val="050505"/>
                <w:w w:val="105"/>
                <w:sz w:val="17"/>
              </w:rPr>
              <w:t>10.00</w:t>
            </w:r>
          </w:p>
        </w:tc>
        <w:tc>
          <w:tcPr>
            <w:tcW w:w="7023" w:type="dxa"/>
          </w:tcPr>
          <w:p>
            <w:pPr>
              <w:pStyle w:val="TableParagraph"/>
              <w:spacing w:before="24"/>
              <w:ind w:left="103"/>
              <w:rPr>
                <w:sz w:val="17"/>
              </w:rPr>
            </w:pPr>
            <w:r>
              <w:rPr>
                <w:color w:val="050505"/>
                <w:sz w:val="17"/>
              </w:rPr>
              <w:t>Bússolas</w:t>
            </w:r>
          </w:p>
          <w:p>
            <w:pPr>
              <w:pStyle w:val="TableParagraph"/>
              <w:spacing w:line="206" w:lineRule="exact" w:before="1"/>
              <w:ind w:left="107" w:hanging="2"/>
              <w:rPr>
                <w:sz w:val="17"/>
              </w:rPr>
            </w:pPr>
            <w:r>
              <w:rPr>
                <w:color w:val="050505"/>
                <w:w w:val="105"/>
                <w:sz w:val="17"/>
              </w:rPr>
              <w:t>(</w:t>
            </w:r>
            <w:r>
              <w:rPr>
                <w:color w:val="0303EB"/>
                <w:w w:val="105"/>
                <w:sz w:val="17"/>
                <w:u w:val="single" w:color="0000ED"/>
              </w:rPr>
              <w:t>Protocolo ICMS 5/2011</w:t>
            </w:r>
            <w:r>
              <w:rPr>
                <w:color w:val="050505"/>
                <w:w w:val="105"/>
                <w:sz w:val="17"/>
              </w:rPr>
              <w:t>) (</w:t>
            </w:r>
            <w:r>
              <w:rPr>
                <w:color w:val="0303EB"/>
                <w:w w:val="105"/>
                <w:sz w:val="17"/>
                <w:u w:val="single" w:color="0000ED"/>
              </w:rPr>
              <w:t>Protocolo ICMS 97/2010</w:t>
            </w:r>
            <w:r>
              <w:rPr>
                <w:color w:val="050505"/>
                <w:w w:val="105"/>
                <w:sz w:val="17"/>
              </w:rPr>
              <w:t>) (</w:t>
            </w:r>
            <w:r>
              <w:rPr>
                <w:color w:val="0303EB"/>
                <w:w w:val="105"/>
                <w:sz w:val="17"/>
                <w:u w:val="single" w:color="0000ED"/>
              </w:rPr>
              <w:t>Convênios ICMS 92/2015</w:t>
            </w:r>
            <w:r>
              <w:rPr>
                <w:color w:val="0303EB"/>
                <w:w w:val="105"/>
                <w:sz w:val="17"/>
              </w:rPr>
              <w:t> </w:t>
            </w:r>
            <w:r>
              <w:rPr>
                <w:color w:val="050505"/>
                <w:w w:val="105"/>
                <w:sz w:val="17"/>
              </w:rPr>
              <w:t>e </w:t>
            </w:r>
            <w:r>
              <w:rPr>
                <w:color w:val="0303EB"/>
                <w:w w:val="105"/>
                <w:sz w:val="17"/>
                <w:u w:val="single" w:color="0000ED"/>
              </w:rPr>
              <w:t>146/2015</w:t>
            </w:r>
            <w:r>
              <w:rPr>
                <w:color w:val="050505"/>
                <w:w w:val="105"/>
                <w:sz w:val="17"/>
              </w:rPr>
              <w:t>)</w:t>
            </w:r>
          </w:p>
        </w:tc>
      </w:tr>
      <w:tr>
        <w:trPr>
          <w:trHeight w:val="635" w:hRule="atLeast"/>
        </w:trPr>
        <w:tc>
          <w:tcPr>
            <w:tcW w:w="1006" w:type="dxa"/>
          </w:tcPr>
          <w:p>
            <w:pPr>
              <w:pStyle w:val="TableParagraph"/>
              <w:spacing w:before="8"/>
              <w:rPr>
                <w:sz w:val="19"/>
              </w:rPr>
            </w:pPr>
          </w:p>
          <w:p>
            <w:pPr>
              <w:pStyle w:val="TableParagraph"/>
              <w:ind w:left="364"/>
              <w:rPr>
                <w:sz w:val="17"/>
              </w:rPr>
            </w:pPr>
            <w:r>
              <w:rPr>
                <w:color w:val="050505"/>
                <w:sz w:val="17"/>
              </w:rPr>
              <w:t>119</w:t>
            </w:r>
          </w:p>
        </w:tc>
        <w:tc>
          <w:tcPr>
            <w:tcW w:w="1004" w:type="dxa"/>
          </w:tcPr>
          <w:p>
            <w:pPr>
              <w:pStyle w:val="TableParagraph"/>
              <w:spacing w:before="8"/>
              <w:rPr>
                <w:sz w:val="19"/>
              </w:rPr>
            </w:pPr>
          </w:p>
          <w:p>
            <w:pPr>
              <w:pStyle w:val="TableParagraph"/>
              <w:ind w:left="110"/>
              <w:rPr>
                <w:sz w:val="17"/>
              </w:rPr>
            </w:pPr>
            <w:r>
              <w:rPr>
                <w:color w:val="050505"/>
                <w:w w:val="105"/>
                <w:sz w:val="17"/>
              </w:rPr>
              <w:t>01</w:t>
            </w:r>
            <w:r>
              <w:rPr>
                <w:color w:val="464646"/>
                <w:w w:val="105"/>
                <w:sz w:val="17"/>
              </w:rPr>
              <w:t>.</w:t>
            </w:r>
            <w:r>
              <w:rPr>
                <w:color w:val="050505"/>
                <w:w w:val="105"/>
                <w:sz w:val="17"/>
              </w:rPr>
              <w:t>121</w:t>
            </w:r>
            <w:r>
              <w:rPr>
                <w:color w:val="464646"/>
                <w:w w:val="105"/>
                <w:sz w:val="17"/>
              </w:rPr>
              <w:t>.</w:t>
            </w:r>
            <w:r>
              <w:rPr>
                <w:color w:val="050505"/>
                <w:w w:val="105"/>
                <w:sz w:val="17"/>
              </w:rPr>
              <w:t>00</w:t>
            </w:r>
          </w:p>
        </w:tc>
        <w:tc>
          <w:tcPr>
            <w:tcW w:w="992" w:type="dxa"/>
          </w:tcPr>
          <w:p>
            <w:pPr>
              <w:pStyle w:val="TableParagraph"/>
              <w:spacing w:before="8"/>
              <w:rPr>
                <w:sz w:val="19"/>
              </w:rPr>
            </w:pPr>
          </w:p>
          <w:p>
            <w:pPr>
              <w:pStyle w:val="TableParagraph"/>
              <w:ind w:left="36"/>
              <w:jc w:val="center"/>
              <w:rPr>
                <w:sz w:val="17"/>
              </w:rPr>
            </w:pPr>
            <w:r>
              <w:rPr>
                <w:color w:val="050505"/>
                <w:w w:val="105"/>
                <w:sz w:val="17"/>
              </w:rPr>
              <w:t>9025</w:t>
            </w:r>
            <w:r>
              <w:rPr>
                <w:color w:val="464646"/>
                <w:w w:val="105"/>
                <w:sz w:val="17"/>
              </w:rPr>
              <w:t>.</w:t>
            </w:r>
            <w:r>
              <w:rPr>
                <w:color w:val="050505"/>
                <w:w w:val="105"/>
                <w:sz w:val="17"/>
              </w:rPr>
              <w:t>19</w:t>
            </w:r>
            <w:r>
              <w:rPr>
                <w:color w:val="464646"/>
                <w:w w:val="105"/>
                <w:sz w:val="17"/>
              </w:rPr>
              <w:t>.</w:t>
            </w:r>
            <w:r>
              <w:rPr>
                <w:color w:val="050505"/>
                <w:w w:val="105"/>
                <w:sz w:val="17"/>
              </w:rPr>
              <w:t>90</w:t>
            </w:r>
          </w:p>
        </w:tc>
        <w:tc>
          <w:tcPr>
            <w:tcW w:w="7023" w:type="dxa"/>
          </w:tcPr>
          <w:p>
            <w:pPr>
              <w:pStyle w:val="TableParagraph"/>
              <w:spacing w:before="20"/>
              <w:ind w:left="105"/>
              <w:rPr>
                <w:sz w:val="17"/>
              </w:rPr>
            </w:pPr>
            <w:r>
              <w:rPr>
                <w:color w:val="050505"/>
                <w:sz w:val="17"/>
              </w:rPr>
              <w:t>Indicadores de temperatura</w:t>
            </w:r>
          </w:p>
          <w:p>
            <w:pPr>
              <w:pStyle w:val="TableParagraph"/>
              <w:spacing w:line="200" w:lineRule="atLeast" w:before="6"/>
              <w:ind w:left="107" w:hanging="2"/>
              <w:rPr>
                <w:sz w:val="17"/>
              </w:rPr>
            </w:pPr>
            <w:r>
              <w:rPr>
                <w:color w:val="050505"/>
                <w:w w:val="105"/>
                <w:sz w:val="17"/>
              </w:rPr>
              <w:t>(</w:t>
            </w:r>
            <w:r>
              <w:rPr>
                <w:color w:val="0303EB"/>
                <w:w w:val="105"/>
                <w:sz w:val="17"/>
                <w:u w:val="single" w:color="0000ED"/>
              </w:rPr>
              <w:t>Protocolo ICMS 5/2011</w:t>
            </w:r>
            <w:r>
              <w:rPr>
                <w:color w:val="050505"/>
                <w:w w:val="105"/>
                <w:sz w:val="17"/>
              </w:rPr>
              <w:t>) (</w:t>
            </w:r>
            <w:r>
              <w:rPr>
                <w:color w:val="0303EB"/>
                <w:w w:val="105"/>
                <w:sz w:val="17"/>
                <w:u w:val="single" w:color="0000ED"/>
              </w:rPr>
              <w:t>Protocolo ICMS 97/2010</w:t>
            </w:r>
            <w:r>
              <w:rPr>
                <w:color w:val="050505"/>
                <w:w w:val="105"/>
                <w:sz w:val="17"/>
              </w:rPr>
              <w:t>) (</w:t>
            </w:r>
            <w:r>
              <w:rPr>
                <w:color w:val="0303EB"/>
                <w:w w:val="105"/>
                <w:sz w:val="17"/>
                <w:u w:val="single" w:color="0000ED"/>
              </w:rPr>
              <w:t>Convênios ICMS 92/2015</w:t>
            </w:r>
            <w:r>
              <w:rPr>
                <w:color w:val="0303EB"/>
                <w:w w:val="105"/>
                <w:sz w:val="17"/>
              </w:rPr>
              <w:t> </w:t>
            </w:r>
            <w:r>
              <w:rPr>
                <w:color w:val="050505"/>
                <w:w w:val="105"/>
                <w:sz w:val="17"/>
              </w:rPr>
              <w:t>e </w:t>
            </w:r>
            <w:r>
              <w:rPr>
                <w:color w:val="0303EB"/>
                <w:w w:val="105"/>
                <w:sz w:val="17"/>
                <w:u w:val="single" w:color="0000ED"/>
              </w:rPr>
              <w:t>146/2015</w:t>
            </w:r>
            <w:r>
              <w:rPr>
                <w:color w:val="050505"/>
                <w:w w:val="105"/>
                <w:sz w:val="17"/>
              </w:rPr>
              <w:t>)</w:t>
            </w:r>
          </w:p>
        </w:tc>
      </w:tr>
      <w:tr>
        <w:trPr>
          <w:trHeight w:val="635" w:hRule="atLeast"/>
        </w:trPr>
        <w:tc>
          <w:tcPr>
            <w:tcW w:w="1006" w:type="dxa"/>
          </w:tcPr>
          <w:p>
            <w:pPr>
              <w:pStyle w:val="TableParagraph"/>
              <w:spacing w:before="11"/>
              <w:rPr>
                <w:sz w:val="19"/>
              </w:rPr>
            </w:pPr>
          </w:p>
          <w:p>
            <w:pPr>
              <w:pStyle w:val="TableParagraph"/>
              <w:ind w:left="355"/>
              <w:rPr>
                <w:sz w:val="17"/>
              </w:rPr>
            </w:pPr>
            <w:r>
              <w:rPr>
                <w:color w:val="050505"/>
                <w:w w:val="105"/>
                <w:sz w:val="17"/>
              </w:rPr>
              <w:t>120</w:t>
            </w:r>
          </w:p>
        </w:tc>
        <w:tc>
          <w:tcPr>
            <w:tcW w:w="1004" w:type="dxa"/>
          </w:tcPr>
          <w:p>
            <w:pPr>
              <w:pStyle w:val="TableParagraph"/>
              <w:spacing w:before="11"/>
              <w:rPr>
                <w:sz w:val="19"/>
              </w:rPr>
            </w:pPr>
          </w:p>
          <w:p>
            <w:pPr>
              <w:pStyle w:val="TableParagraph"/>
              <w:ind w:left="110"/>
              <w:rPr>
                <w:sz w:val="17"/>
              </w:rPr>
            </w:pPr>
            <w:r>
              <w:rPr>
                <w:color w:val="050505"/>
                <w:w w:val="105"/>
                <w:sz w:val="17"/>
              </w:rPr>
              <w:t>01</w:t>
            </w:r>
            <w:r>
              <w:rPr>
                <w:color w:val="464646"/>
                <w:w w:val="105"/>
                <w:sz w:val="17"/>
              </w:rPr>
              <w:t>.</w:t>
            </w:r>
            <w:r>
              <w:rPr>
                <w:color w:val="050505"/>
                <w:w w:val="105"/>
                <w:sz w:val="17"/>
              </w:rPr>
              <w:t>122</w:t>
            </w:r>
            <w:r>
              <w:rPr>
                <w:color w:val="464646"/>
                <w:w w:val="105"/>
                <w:sz w:val="17"/>
              </w:rPr>
              <w:t>.</w:t>
            </w:r>
            <w:r>
              <w:rPr>
                <w:color w:val="050505"/>
                <w:w w:val="105"/>
                <w:sz w:val="17"/>
              </w:rPr>
              <w:t>00</w:t>
            </w:r>
          </w:p>
        </w:tc>
        <w:tc>
          <w:tcPr>
            <w:tcW w:w="992" w:type="dxa"/>
          </w:tcPr>
          <w:p>
            <w:pPr>
              <w:pStyle w:val="TableParagraph"/>
              <w:spacing w:before="11"/>
              <w:rPr>
                <w:sz w:val="19"/>
              </w:rPr>
            </w:pPr>
          </w:p>
          <w:p>
            <w:pPr>
              <w:pStyle w:val="TableParagraph"/>
              <w:ind w:left="31"/>
              <w:jc w:val="center"/>
              <w:rPr>
                <w:sz w:val="17"/>
              </w:rPr>
            </w:pPr>
            <w:r>
              <w:rPr>
                <w:color w:val="050505"/>
                <w:w w:val="105"/>
                <w:sz w:val="17"/>
              </w:rPr>
              <w:t>9025</w:t>
            </w:r>
            <w:r>
              <w:rPr>
                <w:color w:val="464646"/>
                <w:w w:val="105"/>
                <w:sz w:val="17"/>
              </w:rPr>
              <w:t>.</w:t>
            </w:r>
            <w:r>
              <w:rPr>
                <w:color w:val="050505"/>
                <w:w w:val="105"/>
                <w:sz w:val="17"/>
              </w:rPr>
              <w:t>90</w:t>
            </w:r>
            <w:r>
              <w:rPr>
                <w:color w:val="464646"/>
                <w:w w:val="105"/>
                <w:sz w:val="17"/>
              </w:rPr>
              <w:t>.</w:t>
            </w:r>
            <w:r>
              <w:rPr>
                <w:color w:val="050505"/>
                <w:w w:val="105"/>
                <w:sz w:val="17"/>
              </w:rPr>
              <w:t>10</w:t>
            </w:r>
          </w:p>
        </w:tc>
        <w:tc>
          <w:tcPr>
            <w:tcW w:w="7023" w:type="dxa"/>
          </w:tcPr>
          <w:p>
            <w:pPr>
              <w:pStyle w:val="TableParagraph"/>
              <w:spacing w:before="23"/>
              <w:ind w:left="103"/>
              <w:rPr>
                <w:sz w:val="17"/>
              </w:rPr>
            </w:pPr>
            <w:r>
              <w:rPr>
                <w:color w:val="050505"/>
                <w:sz w:val="17"/>
              </w:rPr>
              <w:t>Partes de indicadores de temperatura</w:t>
            </w:r>
          </w:p>
          <w:p>
            <w:pPr>
              <w:pStyle w:val="TableParagraph"/>
              <w:spacing w:line="200" w:lineRule="atLeast" w:before="7"/>
              <w:ind w:left="107" w:hanging="2"/>
              <w:rPr>
                <w:sz w:val="17"/>
              </w:rPr>
            </w:pPr>
            <w:r>
              <w:rPr>
                <w:color w:val="050505"/>
                <w:w w:val="105"/>
                <w:sz w:val="17"/>
              </w:rPr>
              <w:t>(</w:t>
            </w:r>
            <w:r>
              <w:rPr>
                <w:color w:val="0303EB"/>
                <w:w w:val="105"/>
                <w:sz w:val="17"/>
                <w:u w:val="single" w:color="0000ED"/>
              </w:rPr>
              <w:t>Protocolo ICMS 5/2011</w:t>
            </w:r>
            <w:r>
              <w:rPr>
                <w:color w:val="050505"/>
                <w:w w:val="105"/>
                <w:sz w:val="17"/>
              </w:rPr>
              <w:t>) (</w:t>
            </w:r>
            <w:r>
              <w:rPr>
                <w:color w:val="0303EB"/>
                <w:w w:val="105"/>
                <w:sz w:val="17"/>
                <w:u w:val="single" w:color="0000ED"/>
              </w:rPr>
              <w:t>Protocolo ICMS 97/2010</w:t>
            </w:r>
            <w:r>
              <w:rPr>
                <w:color w:val="050505"/>
                <w:w w:val="105"/>
                <w:sz w:val="17"/>
              </w:rPr>
              <w:t>) (</w:t>
            </w:r>
            <w:r>
              <w:rPr>
                <w:color w:val="0303EB"/>
                <w:w w:val="105"/>
                <w:sz w:val="17"/>
                <w:u w:val="single" w:color="0000ED"/>
              </w:rPr>
              <w:t>Convênios ICMS 92/2015</w:t>
            </w:r>
            <w:r>
              <w:rPr>
                <w:color w:val="0303EB"/>
                <w:w w:val="105"/>
                <w:sz w:val="17"/>
              </w:rPr>
              <w:t> </w:t>
            </w:r>
            <w:r>
              <w:rPr>
                <w:color w:val="050505"/>
                <w:w w:val="105"/>
                <w:sz w:val="17"/>
              </w:rPr>
              <w:t>e </w:t>
            </w:r>
            <w:r>
              <w:rPr>
                <w:color w:val="0303EB"/>
                <w:w w:val="105"/>
                <w:sz w:val="17"/>
                <w:u w:val="single" w:color="0000ED"/>
              </w:rPr>
              <w:t>146/2015</w:t>
            </w:r>
            <w:r>
              <w:rPr>
                <w:color w:val="181818"/>
                <w:w w:val="105"/>
                <w:sz w:val="17"/>
              </w:rPr>
              <w:t>)</w:t>
            </w:r>
          </w:p>
        </w:tc>
      </w:tr>
      <w:tr>
        <w:trPr>
          <w:trHeight w:val="635" w:hRule="atLeast"/>
        </w:trPr>
        <w:tc>
          <w:tcPr>
            <w:tcW w:w="1006" w:type="dxa"/>
          </w:tcPr>
          <w:p>
            <w:pPr>
              <w:pStyle w:val="TableParagraph"/>
              <w:spacing w:before="9"/>
              <w:rPr>
                <w:sz w:val="19"/>
              </w:rPr>
            </w:pPr>
          </w:p>
          <w:p>
            <w:pPr>
              <w:pStyle w:val="TableParagraph"/>
              <w:ind w:left="355"/>
              <w:rPr>
                <w:sz w:val="17"/>
              </w:rPr>
            </w:pPr>
            <w:r>
              <w:rPr>
                <w:color w:val="050505"/>
                <w:w w:val="105"/>
                <w:sz w:val="17"/>
              </w:rPr>
              <w:t>121</w:t>
            </w:r>
          </w:p>
        </w:tc>
        <w:tc>
          <w:tcPr>
            <w:tcW w:w="1004" w:type="dxa"/>
          </w:tcPr>
          <w:p>
            <w:pPr>
              <w:pStyle w:val="TableParagraph"/>
              <w:spacing w:before="9"/>
              <w:rPr>
                <w:sz w:val="19"/>
              </w:rPr>
            </w:pPr>
          </w:p>
          <w:p>
            <w:pPr>
              <w:pStyle w:val="TableParagraph"/>
              <w:ind w:left="110"/>
              <w:rPr>
                <w:sz w:val="17"/>
              </w:rPr>
            </w:pPr>
            <w:r>
              <w:rPr>
                <w:color w:val="050505"/>
                <w:sz w:val="17"/>
              </w:rPr>
              <w:t>01.123.00</w:t>
            </w:r>
          </w:p>
        </w:tc>
        <w:tc>
          <w:tcPr>
            <w:tcW w:w="992" w:type="dxa"/>
          </w:tcPr>
          <w:p>
            <w:pPr>
              <w:pStyle w:val="TableParagraph"/>
              <w:spacing w:before="9"/>
              <w:rPr>
                <w:sz w:val="19"/>
              </w:rPr>
            </w:pPr>
          </w:p>
          <w:p>
            <w:pPr>
              <w:pStyle w:val="TableParagraph"/>
              <w:ind w:left="21"/>
              <w:jc w:val="center"/>
              <w:rPr>
                <w:sz w:val="17"/>
              </w:rPr>
            </w:pPr>
            <w:r>
              <w:rPr>
                <w:color w:val="050505"/>
                <w:sz w:val="17"/>
              </w:rPr>
              <w:t>9026.90</w:t>
            </w:r>
          </w:p>
        </w:tc>
        <w:tc>
          <w:tcPr>
            <w:tcW w:w="7023" w:type="dxa"/>
          </w:tcPr>
          <w:p>
            <w:pPr>
              <w:pStyle w:val="TableParagraph"/>
              <w:spacing w:before="26"/>
              <w:ind w:left="103"/>
              <w:rPr>
                <w:sz w:val="17"/>
              </w:rPr>
            </w:pPr>
            <w:r>
              <w:rPr>
                <w:color w:val="050505"/>
                <w:sz w:val="17"/>
              </w:rPr>
              <w:t>Partes de aparelhos de medida ou controle</w:t>
            </w:r>
          </w:p>
          <w:p>
            <w:pPr>
              <w:pStyle w:val="TableParagraph"/>
              <w:spacing w:line="206" w:lineRule="exact" w:before="1"/>
              <w:ind w:left="107" w:hanging="2"/>
              <w:rPr>
                <w:sz w:val="17"/>
              </w:rPr>
            </w:pPr>
            <w:r>
              <w:rPr>
                <w:color w:val="050505"/>
                <w:w w:val="105"/>
                <w:sz w:val="17"/>
              </w:rPr>
              <w:t>(</w:t>
            </w:r>
            <w:r>
              <w:rPr>
                <w:color w:val="0303EB"/>
                <w:w w:val="105"/>
                <w:sz w:val="17"/>
                <w:u w:val="single" w:color="0000ED"/>
              </w:rPr>
              <w:t>Protocolo ICMS 5/2011</w:t>
            </w:r>
            <w:r>
              <w:rPr>
                <w:color w:val="050505"/>
                <w:w w:val="105"/>
                <w:sz w:val="17"/>
              </w:rPr>
              <w:t>) (</w:t>
            </w:r>
            <w:r>
              <w:rPr>
                <w:color w:val="0303EB"/>
                <w:w w:val="105"/>
                <w:sz w:val="17"/>
                <w:u w:val="single" w:color="0000ED"/>
              </w:rPr>
              <w:t>Protocolo ICMS 97/2010</w:t>
            </w:r>
            <w:r>
              <w:rPr>
                <w:color w:val="050505"/>
                <w:w w:val="105"/>
                <w:sz w:val="17"/>
              </w:rPr>
              <w:t>) (</w:t>
            </w:r>
            <w:r>
              <w:rPr>
                <w:color w:val="0303EB"/>
                <w:w w:val="105"/>
                <w:sz w:val="17"/>
                <w:u w:val="single" w:color="0000ED"/>
              </w:rPr>
              <w:t>Convênios ICMS 92/2015</w:t>
            </w:r>
            <w:r>
              <w:rPr>
                <w:color w:val="0303EB"/>
                <w:w w:val="105"/>
                <w:sz w:val="17"/>
              </w:rPr>
              <w:t> </w:t>
            </w:r>
            <w:r>
              <w:rPr>
                <w:color w:val="050505"/>
                <w:w w:val="105"/>
                <w:sz w:val="17"/>
              </w:rPr>
              <w:t>e </w:t>
            </w:r>
            <w:r>
              <w:rPr>
                <w:color w:val="0303EB"/>
                <w:w w:val="105"/>
                <w:sz w:val="17"/>
                <w:u w:val="single" w:color="0000ED"/>
              </w:rPr>
              <w:t>146/2015</w:t>
            </w:r>
            <w:r>
              <w:rPr>
                <w:color w:val="181818"/>
                <w:w w:val="105"/>
                <w:sz w:val="17"/>
              </w:rPr>
              <w:t>)</w:t>
            </w:r>
          </w:p>
        </w:tc>
      </w:tr>
      <w:tr>
        <w:trPr>
          <w:trHeight w:val="635" w:hRule="atLeast"/>
        </w:trPr>
        <w:tc>
          <w:tcPr>
            <w:tcW w:w="1006" w:type="dxa"/>
          </w:tcPr>
          <w:p>
            <w:pPr>
              <w:pStyle w:val="TableParagraph"/>
              <w:spacing w:before="1"/>
              <w:rPr>
                <w:sz w:val="20"/>
              </w:rPr>
            </w:pPr>
          </w:p>
          <w:p>
            <w:pPr>
              <w:pStyle w:val="TableParagraph"/>
              <w:ind w:left="355"/>
              <w:rPr>
                <w:sz w:val="17"/>
              </w:rPr>
            </w:pPr>
            <w:r>
              <w:rPr>
                <w:color w:val="050505"/>
                <w:w w:val="105"/>
                <w:sz w:val="17"/>
              </w:rPr>
              <w:t>122</w:t>
            </w:r>
          </w:p>
        </w:tc>
        <w:tc>
          <w:tcPr>
            <w:tcW w:w="1004" w:type="dxa"/>
          </w:tcPr>
          <w:p>
            <w:pPr>
              <w:pStyle w:val="TableParagraph"/>
              <w:spacing w:before="1"/>
              <w:rPr>
                <w:sz w:val="20"/>
              </w:rPr>
            </w:pPr>
          </w:p>
          <w:p>
            <w:pPr>
              <w:pStyle w:val="TableParagraph"/>
              <w:ind w:left="110"/>
              <w:rPr>
                <w:sz w:val="17"/>
              </w:rPr>
            </w:pPr>
            <w:r>
              <w:rPr>
                <w:color w:val="050505"/>
                <w:sz w:val="17"/>
              </w:rPr>
              <w:t>01.124.00</w:t>
            </w:r>
          </w:p>
        </w:tc>
        <w:tc>
          <w:tcPr>
            <w:tcW w:w="992" w:type="dxa"/>
          </w:tcPr>
          <w:p>
            <w:pPr>
              <w:pStyle w:val="TableParagraph"/>
              <w:spacing w:before="1"/>
              <w:rPr>
                <w:sz w:val="20"/>
              </w:rPr>
            </w:pPr>
          </w:p>
          <w:p>
            <w:pPr>
              <w:pStyle w:val="TableParagraph"/>
              <w:ind w:left="32"/>
              <w:jc w:val="center"/>
              <w:rPr>
                <w:sz w:val="17"/>
              </w:rPr>
            </w:pPr>
            <w:r>
              <w:rPr>
                <w:color w:val="050505"/>
                <w:w w:val="105"/>
                <w:sz w:val="17"/>
              </w:rPr>
              <w:t>9032</w:t>
            </w:r>
            <w:r>
              <w:rPr>
                <w:color w:val="2A2A2A"/>
                <w:w w:val="105"/>
                <w:sz w:val="17"/>
              </w:rPr>
              <w:t>.</w:t>
            </w:r>
            <w:r>
              <w:rPr>
                <w:color w:val="050505"/>
                <w:w w:val="105"/>
                <w:sz w:val="17"/>
              </w:rPr>
              <w:t>10.10</w:t>
            </w:r>
          </w:p>
        </w:tc>
        <w:tc>
          <w:tcPr>
            <w:tcW w:w="7023" w:type="dxa"/>
          </w:tcPr>
          <w:p>
            <w:pPr>
              <w:pStyle w:val="TableParagraph"/>
              <w:spacing w:before="24"/>
              <w:ind w:left="102"/>
              <w:rPr>
                <w:sz w:val="17"/>
              </w:rPr>
            </w:pPr>
            <w:r>
              <w:rPr>
                <w:color w:val="050505"/>
                <w:sz w:val="17"/>
              </w:rPr>
              <w:t>Termostatos</w:t>
            </w:r>
          </w:p>
          <w:p>
            <w:pPr>
              <w:pStyle w:val="TableParagraph"/>
              <w:spacing w:line="200" w:lineRule="atLeast" w:before="7"/>
              <w:ind w:left="107" w:hanging="2"/>
              <w:rPr>
                <w:sz w:val="17"/>
              </w:rPr>
            </w:pPr>
            <w:r>
              <w:rPr>
                <w:color w:val="050505"/>
                <w:w w:val="105"/>
                <w:sz w:val="17"/>
              </w:rPr>
              <w:t>(</w:t>
            </w:r>
            <w:r>
              <w:rPr>
                <w:color w:val="0303EB"/>
                <w:w w:val="105"/>
                <w:sz w:val="17"/>
                <w:u w:val="single" w:color="0000ED"/>
              </w:rPr>
              <w:t>Protocolo ICMS 5/2011</w:t>
            </w:r>
            <w:r>
              <w:rPr>
                <w:color w:val="050505"/>
                <w:w w:val="105"/>
                <w:sz w:val="17"/>
              </w:rPr>
              <w:t>) (</w:t>
            </w:r>
            <w:r>
              <w:rPr>
                <w:color w:val="0303EB"/>
                <w:w w:val="105"/>
                <w:sz w:val="17"/>
                <w:u w:val="single" w:color="0000ED"/>
              </w:rPr>
              <w:t>Protocolo ICMS 97/2010</w:t>
            </w:r>
            <w:r>
              <w:rPr>
                <w:color w:val="050505"/>
                <w:w w:val="105"/>
                <w:sz w:val="17"/>
              </w:rPr>
              <w:t>) (</w:t>
            </w:r>
            <w:r>
              <w:rPr>
                <w:color w:val="0303EB"/>
                <w:w w:val="105"/>
                <w:sz w:val="17"/>
                <w:u w:val="single" w:color="0000ED"/>
              </w:rPr>
              <w:t>Convênios ICMS 92/2015</w:t>
            </w:r>
            <w:r>
              <w:rPr>
                <w:color w:val="0303EB"/>
                <w:w w:val="105"/>
                <w:sz w:val="17"/>
              </w:rPr>
              <w:t> </w:t>
            </w:r>
            <w:r>
              <w:rPr>
                <w:color w:val="050505"/>
                <w:w w:val="105"/>
                <w:sz w:val="17"/>
              </w:rPr>
              <w:t>e </w:t>
            </w:r>
            <w:r>
              <w:rPr>
                <w:color w:val="0303EB"/>
                <w:w w:val="105"/>
                <w:sz w:val="17"/>
                <w:u w:val="single" w:color="0000ED"/>
              </w:rPr>
              <w:t>146/2015</w:t>
            </w:r>
            <w:r>
              <w:rPr>
                <w:color w:val="050505"/>
                <w:w w:val="105"/>
                <w:sz w:val="17"/>
              </w:rPr>
              <w:t>)</w:t>
            </w:r>
          </w:p>
        </w:tc>
      </w:tr>
      <w:tr>
        <w:trPr>
          <w:trHeight w:val="635" w:hRule="atLeast"/>
        </w:trPr>
        <w:tc>
          <w:tcPr>
            <w:tcW w:w="1006" w:type="dxa"/>
          </w:tcPr>
          <w:p>
            <w:pPr>
              <w:pStyle w:val="TableParagraph"/>
              <w:spacing w:before="11"/>
              <w:rPr>
                <w:sz w:val="19"/>
              </w:rPr>
            </w:pPr>
          </w:p>
          <w:p>
            <w:pPr>
              <w:pStyle w:val="TableParagraph"/>
              <w:ind w:left="355"/>
              <w:rPr>
                <w:sz w:val="17"/>
              </w:rPr>
            </w:pPr>
            <w:r>
              <w:rPr>
                <w:color w:val="050505"/>
                <w:w w:val="105"/>
                <w:sz w:val="17"/>
              </w:rPr>
              <w:t>123</w:t>
            </w:r>
          </w:p>
        </w:tc>
        <w:tc>
          <w:tcPr>
            <w:tcW w:w="1004" w:type="dxa"/>
          </w:tcPr>
          <w:p>
            <w:pPr>
              <w:pStyle w:val="TableParagraph"/>
              <w:spacing w:before="11"/>
              <w:rPr>
                <w:sz w:val="19"/>
              </w:rPr>
            </w:pPr>
          </w:p>
          <w:p>
            <w:pPr>
              <w:pStyle w:val="TableParagraph"/>
              <w:ind w:left="110"/>
              <w:rPr>
                <w:sz w:val="17"/>
              </w:rPr>
            </w:pPr>
            <w:r>
              <w:rPr>
                <w:color w:val="050505"/>
                <w:w w:val="105"/>
                <w:sz w:val="17"/>
              </w:rPr>
              <w:t>01</w:t>
            </w:r>
            <w:r>
              <w:rPr>
                <w:color w:val="565656"/>
                <w:w w:val="105"/>
                <w:sz w:val="17"/>
              </w:rPr>
              <w:t>.</w:t>
            </w:r>
            <w:r>
              <w:rPr>
                <w:color w:val="050505"/>
                <w:w w:val="105"/>
                <w:sz w:val="17"/>
              </w:rPr>
              <w:t>125</w:t>
            </w:r>
            <w:r>
              <w:rPr>
                <w:color w:val="464646"/>
                <w:w w:val="105"/>
                <w:sz w:val="17"/>
              </w:rPr>
              <w:t>.</w:t>
            </w:r>
            <w:r>
              <w:rPr>
                <w:color w:val="050505"/>
                <w:w w:val="105"/>
                <w:sz w:val="17"/>
              </w:rPr>
              <w:t>00</w:t>
            </w:r>
          </w:p>
        </w:tc>
        <w:tc>
          <w:tcPr>
            <w:tcW w:w="992" w:type="dxa"/>
          </w:tcPr>
          <w:p>
            <w:pPr>
              <w:pStyle w:val="TableParagraph"/>
              <w:spacing w:before="11"/>
              <w:rPr>
                <w:sz w:val="19"/>
              </w:rPr>
            </w:pPr>
          </w:p>
          <w:p>
            <w:pPr>
              <w:pStyle w:val="TableParagraph"/>
              <w:ind w:left="36"/>
              <w:jc w:val="center"/>
              <w:rPr>
                <w:sz w:val="17"/>
              </w:rPr>
            </w:pPr>
            <w:r>
              <w:rPr>
                <w:color w:val="050505"/>
                <w:w w:val="105"/>
                <w:sz w:val="17"/>
              </w:rPr>
              <w:t>9032</w:t>
            </w:r>
            <w:r>
              <w:rPr>
                <w:color w:val="565656"/>
                <w:w w:val="105"/>
                <w:sz w:val="17"/>
              </w:rPr>
              <w:t>.</w:t>
            </w:r>
            <w:r>
              <w:rPr>
                <w:color w:val="050505"/>
                <w:w w:val="105"/>
                <w:sz w:val="17"/>
              </w:rPr>
              <w:t>10</w:t>
            </w:r>
            <w:r>
              <w:rPr>
                <w:color w:val="565656"/>
                <w:w w:val="105"/>
                <w:sz w:val="17"/>
              </w:rPr>
              <w:t>.</w:t>
            </w:r>
            <w:r>
              <w:rPr>
                <w:color w:val="050505"/>
                <w:w w:val="105"/>
                <w:sz w:val="17"/>
              </w:rPr>
              <w:t>90</w:t>
            </w:r>
          </w:p>
        </w:tc>
        <w:tc>
          <w:tcPr>
            <w:tcW w:w="7023" w:type="dxa"/>
          </w:tcPr>
          <w:p>
            <w:pPr>
              <w:pStyle w:val="TableParagraph"/>
              <w:spacing w:before="28"/>
              <w:ind w:left="105"/>
              <w:rPr>
                <w:sz w:val="17"/>
              </w:rPr>
            </w:pPr>
            <w:r>
              <w:rPr>
                <w:color w:val="050505"/>
                <w:w w:val="105"/>
                <w:sz w:val="17"/>
              </w:rPr>
              <w:t>Instrumentos e aparelhos para regulação</w:t>
            </w:r>
          </w:p>
          <w:p>
            <w:pPr>
              <w:pStyle w:val="TableParagraph"/>
              <w:spacing w:line="206" w:lineRule="exact" w:before="1"/>
              <w:ind w:left="107" w:hanging="2"/>
              <w:rPr>
                <w:sz w:val="17"/>
              </w:rPr>
            </w:pPr>
            <w:r>
              <w:rPr>
                <w:color w:val="050505"/>
                <w:w w:val="105"/>
                <w:sz w:val="17"/>
              </w:rPr>
              <w:t>(</w:t>
            </w:r>
            <w:r>
              <w:rPr>
                <w:color w:val="0303EB"/>
                <w:w w:val="105"/>
                <w:sz w:val="17"/>
                <w:u w:val="single" w:color="0000ED"/>
              </w:rPr>
              <w:t>Protocolo ICMS 5/2011</w:t>
            </w:r>
            <w:r>
              <w:rPr>
                <w:color w:val="050505"/>
                <w:w w:val="105"/>
                <w:sz w:val="17"/>
              </w:rPr>
              <w:t>) (</w:t>
            </w:r>
            <w:r>
              <w:rPr>
                <w:color w:val="0303EB"/>
                <w:w w:val="105"/>
                <w:sz w:val="17"/>
                <w:u w:val="single" w:color="0000ED"/>
              </w:rPr>
              <w:t>Protocolo ICMS 97/2010</w:t>
            </w:r>
            <w:r>
              <w:rPr>
                <w:color w:val="050505"/>
                <w:w w:val="105"/>
                <w:sz w:val="17"/>
              </w:rPr>
              <w:t>) (</w:t>
            </w:r>
            <w:r>
              <w:rPr>
                <w:color w:val="0303EB"/>
                <w:w w:val="105"/>
                <w:sz w:val="17"/>
                <w:u w:val="single" w:color="0000ED"/>
              </w:rPr>
              <w:t>Convênios ICMS 92/2015</w:t>
            </w:r>
            <w:r>
              <w:rPr>
                <w:color w:val="0303EB"/>
                <w:w w:val="105"/>
                <w:sz w:val="17"/>
              </w:rPr>
              <w:t> </w:t>
            </w:r>
            <w:r>
              <w:rPr>
                <w:color w:val="050505"/>
                <w:w w:val="105"/>
                <w:sz w:val="17"/>
              </w:rPr>
              <w:t>e </w:t>
            </w:r>
            <w:r>
              <w:rPr>
                <w:color w:val="1313ED"/>
                <w:w w:val="105"/>
                <w:sz w:val="17"/>
                <w:u w:val="single" w:color="0000ED"/>
              </w:rPr>
              <w:t>146/2015</w:t>
            </w:r>
            <w:r>
              <w:rPr>
                <w:color w:val="050505"/>
                <w:w w:val="105"/>
                <w:sz w:val="17"/>
              </w:rPr>
              <w:t>)</w:t>
            </w:r>
          </w:p>
        </w:tc>
      </w:tr>
      <w:tr>
        <w:trPr>
          <w:trHeight w:val="634" w:hRule="atLeast"/>
        </w:trPr>
        <w:tc>
          <w:tcPr>
            <w:tcW w:w="1006" w:type="dxa"/>
          </w:tcPr>
          <w:p>
            <w:pPr>
              <w:pStyle w:val="TableParagraph"/>
              <w:spacing w:before="1"/>
              <w:rPr>
                <w:sz w:val="20"/>
              </w:rPr>
            </w:pPr>
          </w:p>
          <w:p>
            <w:pPr>
              <w:pStyle w:val="TableParagraph"/>
              <w:ind w:left="355"/>
              <w:rPr>
                <w:sz w:val="17"/>
              </w:rPr>
            </w:pPr>
            <w:r>
              <w:rPr>
                <w:color w:val="050505"/>
                <w:w w:val="105"/>
                <w:sz w:val="17"/>
              </w:rPr>
              <w:t>124</w:t>
            </w:r>
          </w:p>
        </w:tc>
        <w:tc>
          <w:tcPr>
            <w:tcW w:w="1004" w:type="dxa"/>
          </w:tcPr>
          <w:p>
            <w:pPr>
              <w:pStyle w:val="TableParagraph"/>
              <w:spacing w:before="1"/>
              <w:rPr>
                <w:sz w:val="20"/>
              </w:rPr>
            </w:pPr>
          </w:p>
          <w:p>
            <w:pPr>
              <w:pStyle w:val="TableParagraph"/>
              <w:ind w:left="110"/>
              <w:rPr>
                <w:sz w:val="17"/>
              </w:rPr>
            </w:pPr>
            <w:r>
              <w:rPr>
                <w:color w:val="050505"/>
                <w:sz w:val="17"/>
              </w:rPr>
              <w:t>01.126.00</w:t>
            </w:r>
          </w:p>
        </w:tc>
        <w:tc>
          <w:tcPr>
            <w:tcW w:w="992" w:type="dxa"/>
          </w:tcPr>
          <w:p>
            <w:pPr>
              <w:pStyle w:val="TableParagraph"/>
              <w:spacing w:before="1"/>
              <w:rPr>
                <w:sz w:val="20"/>
              </w:rPr>
            </w:pPr>
          </w:p>
          <w:p>
            <w:pPr>
              <w:pStyle w:val="TableParagraph"/>
              <w:ind w:left="13"/>
              <w:jc w:val="center"/>
              <w:rPr>
                <w:sz w:val="17"/>
              </w:rPr>
            </w:pPr>
            <w:r>
              <w:rPr>
                <w:color w:val="050505"/>
                <w:sz w:val="17"/>
              </w:rPr>
              <w:t>9032.20.00</w:t>
            </w:r>
          </w:p>
        </w:tc>
        <w:tc>
          <w:tcPr>
            <w:tcW w:w="7023" w:type="dxa"/>
          </w:tcPr>
          <w:p>
            <w:pPr>
              <w:pStyle w:val="TableParagraph"/>
              <w:spacing w:before="25"/>
              <w:ind w:left="103"/>
              <w:rPr>
                <w:sz w:val="17"/>
              </w:rPr>
            </w:pPr>
            <w:r>
              <w:rPr>
                <w:color w:val="050505"/>
                <w:sz w:val="17"/>
              </w:rPr>
              <w:t>Pressostatos</w:t>
            </w:r>
          </w:p>
          <w:p>
            <w:pPr>
              <w:pStyle w:val="TableParagraph"/>
              <w:spacing w:line="200" w:lineRule="atLeast" w:before="6"/>
              <w:ind w:left="107" w:hanging="2"/>
              <w:rPr>
                <w:sz w:val="17"/>
              </w:rPr>
            </w:pPr>
            <w:r>
              <w:rPr>
                <w:color w:val="050505"/>
                <w:w w:val="105"/>
                <w:sz w:val="17"/>
              </w:rPr>
              <w:t>(</w:t>
            </w:r>
            <w:r>
              <w:rPr>
                <w:color w:val="0303EB"/>
                <w:w w:val="105"/>
                <w:sz w:val="17"/>
                <w:u w:val="single" w:color="0000ED"/>
              </w:rPr>
              <w:t>Protocolo ICMS 5/2011</w:t>
            </w:r>
            <w:r>
              <w:rPr>
                <w:color w:val="050505"/>
                <w:w w:val="105"/>
                <w:sz w:val="17"/>
              </w:rPr>
              <w:t>) (</w:t>
            </w:r>
            <w:r>
              <w:rPr>
                <w:color w:val="0303EB"/>
                <w:w w:val="105"/>
                <w:sz w:val="17"/>
                <w:u w:val="single" w:color="0000ED"/>
              </w:rPr>
              <w:t>Protocolo ICMS 97/2010</w:t>
            </w:r>
            <w:r>
              <w:rPr>
                <w:color w:val="050505"/>
                <w:w w:val="105"/>
                <w:sz w:val="17"/>
              </w:rPr>
              <w:t>) (</w:t>
            </w:r>
            <w:r>
              <w:rPr>
                <w:color w:val="0303EB"/>
                <w:w w:val="105"/>
                <w:sz w:val="17"/>
                <w:u w:val="single" w:color="0000ED"/>
              </w:rPr>
              <w:t>Convênios ICMS 92/2015</w:t>
            </w:r>
            <w:r>
              <w:rPr>
                <w:color w:val="0303EB"/>
                <w:w w:val="105"/>
                <w:sz w:val="17"/>
              </w:rPr>
              <w:t> </w:t>
            </w:r>
            <w:r>
              <w:rPr>
                <w:color w:val="050505"/>
                <w:w w:val="105"/>
                <w:sz w:val="17"/>
              </w:rPr>
              <w:t>e </w:t>
            </w:r>
            <w:r>
              <w:rPr>
                <w:color w:val="0303EB"/>
                <w:w w:val="105"/>
                <w:sz w:val="17"/>
                <w:u w:val="single" w:color="0000ED"/>
              </w:rPr>
              <w:t>146/2015</w:t>
            </w:r>
            <w:r>
              <w:rPr>
                <w:color w:val="050505"/>
                <w:w w:val="105"/>
                <w:sz w:val="17"/>
              </w:rPr>
              <w:t>)</w:t>
            </w:r>
          </w:p>
        </w:tc>
      </w:tr>
      <w:tr>
        <w:trPr>
          <w:trHeight w:val="637" w:hRule="atLeast"/>
        </w:trPr>
        <w:tc>
          <w:tcPr>
            <w:tcW w:w="1006" w:type="dxa"/>
          </w:tcPr>
          <w:p>
            <w:pPr>
              <w:pStyle w:val="TableParagraph"/>
              <w:spacing w:before="1"/>
              <w:rPr>
                <w:sz w:val="20"/>
              </w:rPr>
            </w:pPr>
          </w:p>
          <w:p>
            <w:pPr>
              <w:pStyle w:val="TableParagraph"/>
              <w:ind w:left="355"/>
              <w:rPr>
                <w:sz w:val="17"/>
              </w:rPr>
            </w:pPr>
            <w:r>
              <w:rPr>
                <w:color w:val="050505"/>
                <w:w w:val="105"/>
                <w:sz w:val="17"/>
              </w:rPr>
              <w:t>125</w:t>
            </w:r>
          </w:p>
        </w:tc>
        <w:tc>
          <w:tcPr>
            <w:tcW w:w="1004" w:type="dxa"/>
          </w:tcPr>
          <w:p>
            <w:pPr>
              <w:pStyle w:val="TableParagraph"/>
              <w:spacing w:before="1"/>
              <w:rPr>
                <w:sz w:val="20"/>
              </w:rPr>
            </w:pPr>
          </w:p>
          <w:p>
            <w:pPr>
              <w:pStyle w:val="TableParagraph"/>
              <w:ind w:left="110"/>
              <w:rPr>
                <w:sz w:val="17"/>
              </w:rPr>
            </w:pPr>
            <w:r>
              <w:rPr>
                <w:color w:val="050505"/>
                <w:w w:val="105"/>
                <w:sz w:val="17"/>
              </w:rPr>
              <w:t>01</w:t>
            </w:r>
            <w:r>
              <w:rPr>
                <w:color w:val="565656"/>
                <w:w w:val="105"/>
                <w:sz w:val="17"/>
              </w:rPr>
              <w:t>.</w:t>
            </w:r>
            <w:r>
              <w:rPr>
                <w:color w:val="050505"/>
                <w:w w:val="105"/>
                <w:sz w:val="17"/>
              </w:rPr>
              <w:t>999</w:t>
            </w:r>
            <w:r>
              <w:rPr>
                <w:color w:val="464646"/>
                <w:w w:val="105"/>
                <w:sz w:val="17"/>
              </w:rPr>
              <w:t>.</w:t>
            </w:r>
            <w:r>
              <w:rPr>
                <w:color w:val="050505"/>
                <w:w w:val="105"/>
                <w:sz w:val="17"/>
              </w:rPr>
              <w:t>00</w:t>
            </w:r>
          </w:p>
        </w:tc>
        <w:tc>
          <w:tcPr>
            <w:tcW w:w="992" w:type="dxa"/>
          </w:tcPr>
          <w:p>
            <w:pPr>
              <w:pStyle w:val="TableParagraph"/>
              <w:rPr>
                <w:rFonts w:ascii="Times New Roman"/>
                <w:sz w:val="16"/>
              </w:rPr>
            </w:pPr>
          </w:p>
        </w:tc>
        <w:tc>
          <w:tcPr>
            <w:tcW w:w="7023" w:type="dxa"/>
          </w:tcPr>
          <w:p>
            <w:pPr>
              <w:pStyle w:val="TableParagraph"/>
              <w:spacing w:line="247" w:lineRule="auto" w:before="29"/>
              <w:ind w:left="105" w:right="436" w:hanging="3"/>
              <w:rPr>
                <w:sz w:val="17"/>
              </w:rPr>
            </w:pPr>
            <w:r>
              <w:rPr>
                <w:color w:val="050505"/>
                <w:sz w:val="17"/>
              </w:rPr>
              <w:t>Outras peças, partes e acessórios para veículos automotores não relacionados nos demais itens desta tabela</w:t>
            </w:r>
          </w:p>
          <w:p>
            <w:pPr>
              <w:pStyle w:val="TableParagraph"/>
              <w:spacing w:line="180" w:lineRule="exact" w:before="6"/>
              <w:ind w:left="105"/>
              <w:rPr>
                <w:sz w:val="17"/>
              </w:rPr>
            </w:pPr>
            <w:r>
              <w:rPr>
                <w:color w:val="050505"/>
                <w:w w:val="105"/>
                <w:sz w:val="17"/>
              </w:rPr>
              <w:t>(</w:t>
            </w:r>
            <w:r>
              <w:rPr>
                <w:color w:val="0303EB"/>
                <w:w w:val="105"/>
                <w:sz w:val="17"/>
                <w:u w:val="single" w:color="0000ED"/>
              </w:rPr>
              <w:t>Protocolos </w:t>
            </w:r>
            <w:r>
              <w:rPr>
                <w:color w:val="1313ED"/>
                <w:w w:val="105"/>
                <w:sz w:val="17"/>
                <w:u w:val="single" w:color="0000ED"/>
              </w:rPr>
              <w:t>ICMS </w:t>
            </w:r>
            <w:r>
              <w:rPr>
                <w:color w:val="0303EB"/>
                <w:w w:val="105"/>
                <w:sz w:val="17"/>
                <w:u w:val="single" w:color="0000ED"/>
              </w:rPr>
              <w:t>97/2010</w:t>
            </w:r>
            <w:r>
              <w:rPr>
                <w:color w:val="0303EB"/>
                <w:w w:val="105"/>
                <w:sz w:val="17"/>
              </w:rPr>
              <w:t> </w:t>
            </w:r>
            <w:r>
              <w:rPr>
                <w:color w:val="050505"/>
                <w:w w:val="105"/>
                <w:sz w:val="17"/>
              </w:rPr>
              <w:t>e </w:t>
            </w:r>
            <w:r>
              <w:rPr>
                <w:color w:val="0303EB"/>
                <w:w w:val="105"/>
                <w:sz w:val="17"/>
                <w:u w:val="thick" w:color="050505"/>
              </w:rPr>
              <w:t>41/2014</w:t>
            </w:r>
            <w:r>
              <w:rPr>
                <w:color w:val="050505"/>
                <w:w w:val="105"/>
                <w:sz w:val="17"/>
              </w:rPr>
              <w:t>) (</w:t>
            </w:r>
            <w:r>
              <w:rPr>
                <w:color w:val="0303EB"/>
                <w:w w:val="105"/>
                <w:sz w:val="17"/>
                <w:u w:val="single" w:color="0000ED"/>
              </w:rPr>
              <w:t>Convênios ICMS 92/2015</w:t>
            </w:r>
            <w:r>
              <w:rPr>
                <w:color w:val="050505"/>
                <w:w w:val="105"/>
                <w:sz w:val="17"/>
              </w:rPr>
              <w:t>, </w:t>
            </w:r>
            <w:r>
              <w:rPr>
                <w:color w:val="0303EB"/>
                <w:w w:val="105"/>
                <w:sz w:val="17"/>
                <w:u w:val="single" w:color="0000ED"/>
              </w:rPr>
              <w:t>146/2015</w:t>
            </w:r>
            <w:r>
              <w:rPr>
                <w:color w:val="0303EB"/>
                <w:w w:val="105"/>
                <w:sz w:val="17"/>
              </w:rPr>
              <w:t> </w:t>
            </w:r>
            <w:r>
              <w:rPr>
                <w:color w:val="050505"/>
                <w:w w:val="105"/>
                <w:sz w:val="17"/>
              </w:rPr>
              <w:t>e </w:t>
            </w:r>
            <w:r>
              <w:rPr>
                <w:color w:val="0303EB"/>
                <w:w w:val="105"/>
                <w:sz w:val="17"/>
                <w:u w:val="thick" w:color="050505"/>
              </w:rPr>
              <w:t>53/2016</w:t>
            </w:r>
            <w:r>
              <w:rPr>
                <w:color w:val="050505"/>
                <w:w w:val="105"/>
                <w:sz w:val="17"/>
                <w:u w:val="thick" w:color="050505"/>
              </w:rPr>
              <w:t>)</w:t>
            </w:r>
          </w:p>
        </w:tc>
      </w:tr>
    </w:tbl>
    <w:p>
      <w:pPr>
        <w:pStyle w:val="BodyText"/>
        <w:spacing w:before="4"/>
        <w:rPr>
          <w:sz w:val="9"/>
        </w:rPr>
      </w:pPr>
    </w:p>
    <w:p>
      <w:pPr>
        <w:pStyle w:val="BodyText"/>
        <w:spacing w:before="95"/>
        <w:ind w:left="150" w:right="128" w:hanging="2"/>
        <w:jc w:val="both"/>
        <w:rPr>
          <w:sz w:val="14"/>
        </w:rPr>
      </w:pPr>
      <w:r>
        <w:rPr>
          <w:color w:val="050505"/>
        </w:rPr>
        <w:t>§ </w:t>
      </w:r>
      <w:r>
        <w:rPr>
          <w:color w:val="050505"/>
          <w:spacing w:val="1"/>
        </w:rPr>
        <w:t>1</w:t>
      </w:r>
      <w:r>
        <w:rPr>
          <w:rFonts w:ascii="Times New Roman" w:hAnsi="Times New Roman"/>
          <w:color w:val="050505"/>
          <w:spacing w:val="1"/>
        </w:rPr>
        <w:t>º </w:t>
      </w:r>
      <w:r>
        <w:rPr>
          <w:color w:val="050505"/>
        </w:rPr>
        <w:t>A responsabilidade pela retenção e recolhimento do imposto fica também atribuída, inclusive em relação ao diferencial de alíquotas, a qualquer estabelecimento remetente localizados nos Estados do Acre, Alagoas</w:t>
      </w:r>
      <w:r>
        <w:rPr>
          <w:color w:val="2A2A2A"/>
        </w:rPr>
        <w:t>, </w:t>
      </w:r>
      <w:r>
        <w:rPr>
          <w:color w:val="050505"/>
        </w:rPr>
        <w:t>Amapá, Amazonas </w:t>
      </w:r>
      <w:r>
        <w:rPr>
          <w:color w:val="2A2A2A"/>
        </w:rPr>
        <w:t>, </w:t>
      </w:r>
      <w:r>
        <w:rPr>
          <w:color w:val="050505"/>
        </w:rPr>
        <w:t>Bahia, Maranhão, Mato Grosso, Minas Gerais, Pará, Paraíba, Pernambuco, Piauí, Rio de Janeiro, Roraima, São </w:t>
      </w:r>
      <w:r>
        <w:rPr>
          <w:color w:val="050505"/>
          <w:spacing w:val="-5"/>
        </w:rPr>
        <w:t>Paulo</w:t>
      </w:r>
      <w:r>
        <w:rPr>
          <w:color w:val="2A2A2A"/>
          <w:spacing w:val="-5"/>
        </w:rPr>
        <w:t>, </w:t>
      </w:r>
      <w:r>
        <w:rPr>
          <w:color w:val="050505"/>
        </w:rPr>
        <w:t>Sergipe e Tocantins e no Distrito Federal (</w:t>
      </w:r>
      <w:r>
        <w:rPr>
          <w:color w:val="0303EB"/>
          <w:u w:val="single" w:color="0000ED"/>
        </w:rPr>
        <w:t>Protocolos ICMS </w:t>
      </w:r>
      <w:r>
        <w:rPr>
          <w:color w:val="0303EB"/>
          <w:spacing w:val="-6"/>
          <w:u w:val="single" w:color="0000ED"/>
        </w:rPr>
        <w:t>97/2010</w:t>
      </w:r>
      <w:r>
        <w:rPr>
          <w:color w:val="050505"/>
          <w:spacing w:val="-6"/>
        </w:rPr>
        <w:t>, </w:t>
      </w:r>
      <w:r>
        <w:rPr>
          <w:color w:val="0303EB"/>
          <w:spacing w:val="-5"/>
          <w:u w:val="single" w:color="0000ED"/>
        </w:rPr>
        <w:t>41/2008</w:t>
      </w:r>
      <w:r>
        <w:rPr>
          <w:color w:val="2A2A2A"/>
          <w:spacing w:val="-5"/>
        </w:rPr>
        <w:t>, </w:t>
      </w:r>
      <w:r>
        <w:rPr>
          <w:color w:val="0303EB"/>
          <w:u w:val="single" w:color="0000ED"/>
        </w:rPr>
        <w:t>32/2024</w:t>
      </w:r>
      <w:r>
        <w:rPr>
          <w:color w:val="0303EB"/>
        </w:rPr>
        <w:t> </w:t>
      </w:r>
      <w:r>
        <w:rPr>
          <w:color w:val="050505"/>
        </w:rPr>
        <w:t>e </w:t>
      </w:r>
      <w:r>
        <w:rPr>
          <w:color w:val="0303EB"/>
          <w:u w:val="single" w:color="0000ED"/>
        </w:rPr>
        <w:t>33/2024</w:t>
      </w:r>
      <w:r>
        <w:rPr>
          <w:color w:val="050505"/>
        </w:rPr>
        <w:t>)</w:t>
      </w:r>
      <w:r>
        <w:rPr>
          <w:color w:val="464646"/>
        </w:rPr>
        <w:t>. </w:t>
      </w:r>
      <w:r>
        <w:rPr>
          <w:color w:val="0A850A"/>
          <w:vertAlign w:val="subscript"/>
        </w:rPr>
        <w:t>Alterado</w:t>
      </w:r>
      <w:r>
        <w:rPr>
          <w:color w:val="0A850A"/>
          <w:vertAlign w:val="baseline"/>
        </w:rPr>
        <w:t> </w:t>
      </w:r>
      <w:r>
        <w:rPr>
          <w:color w:val="0A850A"/>
          <w:vertAlign w:val="subscript"/>
        </w:rPr>
        <w:t>pelo</w:t>
      </w:r>
      <w:r>
        <w:rPr>
          <w:color w:val="0A850A"/>
          <w:vertAlign w:val="baseline"/>
        </w:rPr>
        <w:t> </w:t>
      </w:r>
      <w:r>
        <w:rPr>
          <w:color w:val="0303EB"/>
          <w:u w:val="single" w:color="0000ED"/>
          <w:vertAlign w:val="subscript"/>
        </w:rPr>
        <w:t>Decreto</w:t>
      </w:r>
      <w:r>
        <w:rPr>
          <w:color w:val="0303EB"/>
          <w:u w:val="single" w:color="0000ED"/>
          <w:vertAlign w:val="baseline"/>
        </w:rPr>
        <w:t> </w:t>
      </w:r>
      <w:r>
        <w:rPr>
          <w:color w:val="0303EB"/>
          <w:u w:val="single" w:color="0000ED"/>
          <w:vertAlign w:val="subscript"/>
        </w:rPr>
        <w:t>n</w:t>
      </w:r>
      <w:r>
        <w:rPr>
          <w:color w:val="3838EF"/>
          <w:u w:val="single" w:color="0000ED"/>
          <w:vertAlign w:val="subscript"/>
        </w:rPr>
        <w:t>º</w:t>
      </w:r>
      <w:r>
        <w:rPr>
          <w:color w:val="3838EF"/>
          <w:u w:val="single" w:color="0000ED"/>
          <w:vertAlign w:val="baseline"/>
        </w:rPr>
        <w:t> </w:t>
      </w:r>
      <w:r>
        <w:rPr>
          <w:color w:val="1313ED"/>
          <w:u w:val="single" w:color="0000ED"/>
          <w:vertAlign w:val="subscript"/>
        </w:rPr>
        <w:t>8.176/2024</w:t>
      </w:r>
      <w:r>
        <w:rPr>
          <w:color w:val="1313ED"/>
          <w:u w:val="single" w:color="0000ED"/>
          <w:vertAlign w:val="baseline"/>
        </w:rPr>
        <w:t> </w:t>
      </w:r>
      <w:r>
        <w:rPr>
          <w:color w:val="1313ED"/>
          <w:u w:val="single" w:color="0000ED"/>
          <w:vertAlign w:val="subscript"/>
        </w:rPr>
        <w:t>(DOE</w:t>
      </w:r>
      <w:r>
        <w:rPr>
          <w:color w:val="1313ED"/>
          <w:u w:val="single" w:color="0000ED"/>
          <w:vertAlign w:val="baseline"/>
        </w:rPr>
        <w:t> </w:t>
      </w:r>
      <w:r>
        <w:rPr>
          <w:color w:val="0303EB"/>
          <w:u w:val="single" w:color="0000ED"/>
          <w:vertAlign w:val="subscript"/>
        </w:rPr>
        <w:t>de</w:t>
      </w:r>
      <w:r>
        <w:rPr>
          <w:color w:val="0303EB"/>
          <w:vertAlign w:val="baseline"/>
        </w:rPr>
        <w:t> </w:t>
      </w:r>
      <w:r>
        <w:rPr>
          <w:color w:val="0303EB"/>
          <w:spacing w:val="-3"/>
          <w:sz w:val="14"/>
          <w:u w:val="single" w:color="0000ED"/>
          <w:vertAlign w:val="baseline"/>
        </w:rPr>
        <w:t>05</w:t>
      </w:r>
      <w:r>
        <w:rPr>
          <w:color w:val="5050F2"/>
          <w:spacing w:val="-3"/>
          <w:sz w:val="14"/>
          <w:u w:val="single" w:color="0000ED"/>
          <w:vertAlign w:val="baseline"/>
        </w:rPr>
        <w:t>.</w:t>
      </w:r>
      <w:r>
        <w:rPr>
          <w:color w:val="0303EB"/>
          <w:spacing w:val="-3"/>
          <w:sz w:val="14"/>
          <w:u w:val="single" w:color="0000ED"/>
          <w:vertAlign w:val="baseline"/>
        </w:rPr>
        <w:t>12.2024</w:t>
      </w:r>
      <w:r>
        <w:rPr>
          <w:color w:val="0303EB"/>
          <w:spacing w:val="-3"/>
          <w:sz w:val="14"/>
          <w:vertAlign w:val="baseline"/>
        </w:rPr>
        <w:t>)</w:t>
      </w:r>
      <w:r>
        <w:rPr>
          <w:color w:val="3D9E3D"/>
          <w:spacing w:val="-3"/>
          <w:sz w:val="14"/>
          <w:vertAlign w:val="baseline"/>
        </w:rPr>
        <w:t>, </w:t>
      </w:r>
      <w:r>
        <w:rPr>
          <w:color w:val="0A850A"/>
          <w:sz w:val="14"/>
          <w:vertAlign w:val="baseline"/>
        </w:rPr>
        <w:t>efeitos a partir de </w:t>
      </w:r>
      <w:r>
        <w:rPr>
          <w:color w:val="0A850A"/>
          <w:spacing w:val="-4"/>
          <w:sz w:val="14"/>
          <w:vertAlign w:val="baseline"/>
        </w:rPr>
        <w:t>01</w:t>
      </w:r>
      <w:r>
        <w:rPr>
          <w:color w:val="3D9E3D"/>
          <w:spacing w:val="-4"/>
          <w:sz w:val="14"/>
          <w:vertAlign w:val="baseline"/>
        </w:rPr>
        <w:t>.</w:t>
      </w:r>
      <w:r>
        <w:rPr>
          <w:color w:val="0A850A"/>
          <w:spacing w:val="-4"/>
          <w:sz w:val="14"/>
          <w:vertAlign w:val="baseline"/>
        </w:rPr>
        <w:t>11</w:t>
      </w:r>
      <w:r>
        <w:rPr>
          <w:color w:val="3D9E3D"/>
          <w:spacing w:val="-4"/>
          <w:sz w:val="14"/>
          <w:vertAlign w:val="baseline"/>
        </w:rPr>
        <w:t>.</w:t>
      </w:r>
      <w:r>
        <w:rPr>
          <w:color w:val="0A850A"/>
          <w:spacing w:val="-4"/>
          <w:sz w:val="14"/>
          <w:vertAlign w:val="baseline"/>
        </w:rPr>
        <w:t>2024 </w:t>
      </w:r>
      <w:r>
        <w:rPr>
          <w:color w:val="FF0C0C"/>
          <w:sz w:val="14"/>
          <w:vertAlign w:val="baseline"/>
        </w:rPr>
        <w:t>Redação</w:t>
      </w:r>
      <w:r>
        <w:rPr>
          <w:color w:val="FF0C0C"/>
          <w:spacing w:val="10"/>
          <w:sz w:val="14"/>
          <w:vertAlign w:val="baseline"/>
        </w:rPr>
        <w:t> </w:t>
      </w:r>
      <w:r>
        <w:rPr>
          <w:color w:val="FF0C0C"/>
          <w:sz w:val="14"/>
          <w:vertAlign w:val="baseline"/>
        </w:rPr>
        <w:t>Anterior</w:t>
      </w:r>
    </w:p>
    <w:p>
      <w:pPr>
        <w:pStyle w:val="BodyText"/>
        <w:spacing w:before="3"/>
        <w:rPr>
          <w:sz w:val="17"/>
        </w:rPr>
      </w:pPr>
    </w:p>
    <w:p>
      <w:pPr>
        <w:pStyle w:val="BodyText"/>
        <w:ind w:left="149"/>
        <w:jc w:val="both"/>
      </w:pPr>
      <w:r>
        <w:rPr>
          <w:color w:val="050505"/>
        </w:rPr>
        <w:t>§ 2º O disposto neste artigo não se aplica às remessas de mercadoria com destino a (</w:t>
      </w:r>
      <w:r>
        <w:rPr>
          <w:color w:val="0303EB"/>
          <w:u w:val="single" w:color="0000ED"/>
        </w:rPr>
        <w:t>Protocolos ICMS 41/2008</w:t>
      </w:r>
      <w:r>
        <w:rPr>
          <w:color w:val="0303EB"/>
        </w:rPr>
        <w:t> </w:t>
      </w:r>
      <w:r>
        <w:rPr>
          <w:color w:val="050505"/>
        </w:rPr>
        <w:t>e </w:t>
      </w:r>
      <w:r>
        <w:rPr>
          <w:color w:val="0303EB"/>
          <w:u w:val="thick" w:color="0303EB"/>
        </w:rPr>
        <w:t>5/2011</w:t>
      </w:r>
      <w:r>
        <w:rPr>
          <w:color w:val="050505"/>
        </w:rPr>
        <w:t>):</w:t>
      </w:r>
    </w:p>
    <w:p>
      <w:pPr>
        <w:pStyle w:val="BodyText"/>
        <w:spacing w:before="11"/>
        <w:rPr>
          <w:sz w:val="16"/>
        </w:rPr>
      </w:pPr>
    </w:p>
    <w:p>
      <w:pPr>
        <w:pStyle w:val="BodyText"/>
        <w:ind w:left="152"/>
        <w:jc w:val="both"/>
      </w:pPr>
      <w:r>
        <w:rPr>
          <w:rFonts w:ascii="Times New Roman"/>
          <w:color w:val="050505"/>
          <w:w w:val="95"/>
          <w:sz w:val="16"/>
        </w:rPr>
        <w:t>1 - </w:t>
      </w:r>
      <w:r>
        <w:rPr>
          <w:color w:val="050505"/>
        </w:rPr>
        <w:t>estabelecimento industrial fabricante;</w:t>
      </w:r>
    </w:p>
    <w:p>
      <w:pPr>
        <w:pStyle w:val="BodyText"/>
        <w:spacing w:before="6"/>
        <w:rPr>
          <w:sz w:val="16"/>
        </w:rPr>
      </w:pPr>
    </w:p>
    <w:p>
      <w:pPr>
        <w:pStyle w:val="BodyText"/>
        <w:ind w:left="152"/>
        <w:jc w:val="both"/>
      </w:pPr>
      <w:r>
        <w:rPr>
          <w:rFonts w:ascii="Times New Roman" w:hAnsi="Times New Roman"/>
          <w:color w:val="050505"/>
          <w:sz w:val="16"/>
        </w:rPr>
        <w:t>11 - </w:t>
      </w:r>
      <w:r>
        <w:rPr>
          <w:color w:val="050505"/>
        </w:rPr>
        <w:t>outro estabelecimento do mesmo titular, desde que não varejista (</w:t>
      </w:r>
      <w:r>
        <w:rPr>
          <w:color w:val="0303EB"/>
          <w:u w:val="single" w:color="0000ED"/>
        </w:rPr>
        <w:t>Protocolos ICMS 41/2008</w:t>
      </w:r>
      <w:r>
        <w:rPr>
          <w:color w:val="050505"/>
        </w:rPr>
        <w:t>,</w:t>
      </w:r>
      <w:r>
        <w:rPr>
          <w:color w:val="0303EB"/>
        </w:rPr>
        <w:t> </w:t>
      </w:r>
      <w:r>
        <w:rPr>
          <w:color w:val="0303EB"/>
          <w:u w:val="single" w:color="0000ED"/>
        </w:rPr>
        <w:t>83/2008</w:t>
      </w:r>
      <w:r>
        <w:rPr>
          <w:color w:val="0303EB"/>
        </w:rPr>
        <w:t> </w:t>
      </w:r>
      <w:r>
        <w:rPr>
          <w:color w:val="050505"/>
        </w:rPr>
        <w:t>e</w:t>
      </w:r>
      <w:r>
        <w:rPr>
          <w:color w:val="0303EB"/>
        </w:rPr>
        <w:t> </w:t>
      </w:r>
      <w:r>
        <w:rPr>
          <w:color w:val="0303EB"/>
          <w:u w:val="thick" w:color="0303EB"/>
        </w:rPr>
        <w:t>5/2011</w:t>
      </w:r>
      <w:r>
        <w:rPr>
          <w:color w:val="050505"/>
        </w:rPr>
        <w:t>)</w:t>
      </w:r>
      <w:r>
        <w:rPr>
          <w:color w:val="2A2A2A"/>
        </w:rPr>
        <w:t>.</w:t>
      </w:r>
    </w:p>
    <w:p>
      <w:pPr>
        <w:spacing w:after="0"/>
        <w:jc w:val="both"/>
        <w:sectPr>
          <w:pgSz w:w="11910" w:h="16840"/>
          <w:pgMar w:top="540" w:bottom="280" w:left="540" w:right="500"/>
        </w:sectPr>
      </w:pPr>
    </w:p>
    <w:p>
      <w:pPr>
        <w:spacing w:line="249" w:lineRule="auto" w:before="79"/>
        <w:ind w:left="151" w:right="139" w:hanging="2"/>
        <w:jc w:val="both"/>
        <w:rPr>
          <w:sz w:val="18"/>
        </w:rPr>
      </w:pPr>
      <w:r>
        <w:rPr>
          <w:color w:val="010101"/>
          <w:w w:val="110"/>
          <w:sz w:val="18"/>
        </w:rPr>
        <w:t>§ </w:t>
      </w:r>
      <w:r>
        <w:rPr>
          <w:rFonts w:ascii="Times New Roman" w:hAnsi="Times New Roman"/>
          <w:b/>
          <w:color w:val="010101"/>
          <w:w w:val="110"/>
          <w:sz w:val="20"/>
        </w:rPr>
        <w:t>3º </w:t>
      </w:r>
      <w:r>
        <w:rPr>
          <w:color w:val="010101"/>
          <w:w w:val="110"/>
          <w:sz w:val="18"/>
        </w:rPr>
        <w:t>O disposto neste artigo se aplica</w:t>
      </w:r>
      <w:r>
        <w:rPr>
          <w:color w:val="1A1A1A"/>
          <w:w w:val="110"/>
          <w:sz w:val="18"/>
        </w:rPr>
        <w:t>, </w:t>
      </w:r>
      <w:r>
        <w:rPr>
          <w:color w:val="010101"/>
          <w:w w:val="110"/>
          <w:sz w:val="18"/>
        </w:rPr>
        <w:t>também</w:t>
      </w:r>
      <w:r>
        <w:rPr>
          <w:color w:val="1A1A1A"/>
          <w:w w:val="110"/>
          <w:sz w:val="18"/>
        </w:rPr>
        <w:t>, </w:t>
      </w:r>
      <w:r>
        <w:rPr>
          <w:color w:val="010101"/>
          <w:w w:val="110"/>
          <w:sz w:val="18"/>
        </w:rPr>
        <w:t>aos produtos relacionados na tabela de que trata o "caput", quando destinados à aplicação na renovação, no recondicionamento ou no beneficiamento de peças</w:t>
      </w:r>
      <w:r>
        <w:rPr>
          <w:color w:val="1A1A1A"/>
          <w:w w:val="110"/>
          <w:sz w:val="18"/>
        </w:rPr>
        <w:t>, </w:t>
      </w:r>
      <w:r>
        <w:rPr>
          <w:color w:val="010101"/>
          <w:w w:val="110"/>
          <w:sz w:val="18"/>
        </w:rPr>
        <w:t>partes ou equipamentos</w:t>
      </w:r>
      <w:r>
        <w:rPr>
          <w:color w:val="3B3B3B"/>
          <w:w w:val="110"/>
          <w:sz w:val="18"/>
        </w:rPr>
        <w:t>.</w:t>
      </w:r>
    </w:p>
    <w:p>
      <w:pPr>
        <w:spacing w:line="249" w:lineRule="auto" w:before="171"/>
        <w:ind w:left="149" w:right="131" w:hanging="1"/>
        <w:jc w:val="both"/>
        <w:rPr>
          <w:sz w:val="14"/>
        </w:rPr>
      </w:pPr>
      <w:r>
        <w:rPr>
          <w:color w:val="010101"/>
          <w:w w:val="110"/>
          <w:sz w:val="18"/>
        </w:rPr>
        <w:t>§ </w:t>
      </w:r>
      <w:r>
        <w:rPr>
          <w:rFonts w:ascii="Times New Roman" w:hAnsi="Times New Roman"/>
          <w:b/>
          <w:color w:val="010101"/>
          <w:w w:val="110"/>
          <w:sz w:val="20"/>
        </w:rPr>
        <w:t>4º </w:t>
      </w:r>
      <w:r>
        <w:rPr>
          <w:rFonts w:ascii="Times New Roman" w:hAnsi="Times New Roman"/>
          <w:color w:val="010101"/>
          <w:w w:val="110"/>
          <w:sz w:val="20"/>
        </w:rPr>
        <w:t>§ </w:t>
      </w:r>
      <w:r>
        <w:rPr>
          <w:color w:val="010101"/>
          <w:spacing w:val="2"/>
          <w:w w:val="110"/>
          <w:sz w:val="18"/>
        </w:rPr>
        <w:t>4</w:t>
      </w:r>
      <w:r>
        <w:rPr>
          <w:color w:val="1A1A1A"/>
          <w:spacing w:val="2"/>
          <w:w w:val="110"/>
          <w:sz w:val="18"/>
        </w:rPr>
        <w:t>º </w:t>
      </w:r>
      <w:r>
        <w:rPr>
          <w:color w:val="010101"/>
          <w:w w:val="110"/>
          <w:sz w:val="18"/>
        </w:rPr>
        <w:t>Para os efeitos desta Seção, equipara-se a estabelecimento de fabricante o estabelecimento atacadista de peças controlado por fabricante de veículo automotor ou por fabricante de veículos, máquinas e equipamentos de uso agrícola, agropecuário e rodoviário</w:t>
      </w:r>
      <w:r>
        <w:rPr>
          <w:color w:val="1A1A1A"/>
          <w:w w:val="110"/>
          <w:sz w:val="18"/>
        </w:rPr>
        <w:t>, </w:t>
      </w:r>
      <w:r>
        <w:rPr>
          <w:color w:val="010101"/>
          <w:w w:val="110"/>
          <w:sz w:val="18"/>
        </w:rPr>
        <w:t>que opere exclusivamente junto aos concessionários integrantes da rede de distribuição</w:t>
      </w:r>
      <w:r>
        <w:rPr>
          <w:color w:val="010101"/>
          <w:spacing w:val="-1"/>
          <w:w w:val="110"/>
          <w:sz w:val="18"/>
        </w:rPr>
        <w:t> </w:t>
      </w:r>
      <w:r>
        <w:rPr>
          <w:color w:val="010101"/>
          <w:w w:val="110"/>
          <w:sz w:val="18"/>
        </w:rPr>
        <w:t>do</w:t>
      </w:r>
      <w:r>
        <w:rPr>
          <w:color w:val="010101"/>
          <w:spacing w:val="-12"/>
          <w:w w:val="110"/>
          <w:sz w:val="18"/>
        </w:rPr>
        <w:t> </w:t>
      </w:r>
      <w:r>
        <w:rPr>
          <w:color w:val="010101"/>
          <w:w w:val="110"/>
          <w:sz w:val="18"/>
        </w:rPr>
        <w:t>referido</w:t>
      </w:r>
      <w:r>
        <w:rPr>
          <w:color w:val="010101"/>
          <w:spacing w:val="-8"/>
          <w:w w:val="110"/>
          <w:sz w:val="18"/>
        </w:rPr>
        <w:t> </w:t>
      </w:r>
      <w:r>
        <w:rPr>
          <w:color w:val="010101"/>
          <w:w w:val="110"/>
          <w:sz w:val="18"/>
        </w:rPr>
        <w:t>fabricante</w:t>
      </w:r>
      <w:r>
        <w:rPr>
          <w:color w:val="1A1A1A"/>
          <w:w w:val="110"/>
          <w:sz w:val="18"/>
        </w:rPr>
        <w:t>,</w:t>
      </w:r>
      <w:r>
        <w:rPr>
          <w:color w:val="1A1A1A"/>
          <w:spacing w:val="-10"/>
          <w:w w:val="110"/>
          <w:sz w:val="18"/>
        </w:rPr>
        <w:t> </w:t>
      </w:r>
      <w:r>
        <w:rPr>
          <w:color w:val="010101"/>
          <w:w w:val="110"/>
          <w:sz w:val="18"/>
        </w:rPr>
        <w:t>mediante</w:t>
      </w:r>
      <w:r>
        <w:rPr>
          <w:color w:val="010101"/>
          <w:spacing w:val="-4"/>
          <w:w w:val="110"/>
          <w:sz w:val="18"/>
        </w:rPr>
        <w:t> </w:t>
      </w:r>
      <w:r>
        <w:rPr>
          <w:color w:val="010101"/>
          <w:w w:val="110"/>
          <w:sz w:val="18"/>
        </w:rPr>
        <w:t>contrato</w:t>
      </w:r>
      <w:r>
        <w:rPr>
          <w:color w:val="010101"/>
          <w:spacing w:val="-4"/>
          <w:w w:val="110"/>
          <w:sz w:val="18"/>
        </w:rPr>
        <w:t> </w:t>
      </w:r>
      <w:r>
        <w:rPr>
          <w:color w:val="010101"/>
          <w:w w:val="110"/>
          <w:sz w:val="18"/>
        </w:rPr>
        <w:t>de</w:t>
      </w:r>
      <w:r>
        <w:rPr>
          <w:color w:val="010101"/>
          <w:spacing w:val="-9"/>
          <w:w w:val="110"/>
          <w:sz w:val="18"/>
        </w:rPr>
        <w:t> </w:t>
      </w:r>
      <w:r>
        <w:rPr>
          <w:color w:val="010101"/>
          <w:w w:val="110"/>
          <w:sz w:val="18"/>
        </w:rPr>
        <w:t>fidelidade</w:t>
      </w:r>
      <w:r>
        <w:rPr>
          <w:color w:val="010101"/>
          <w:spacing w:val="3"/>
          <w:w w:val="110"/>
          <w:sz w:val="18"/>
        </w:rPr>
        <w:t> </w:t>
      </w:r>
      <w:r>
        <w:rPr>
          <w:color w:val="010101"/>
          <w:w w:val="110"/>
          <w:sz w:val="18"/>
        </w:rPr>
        <w:t>(</w:t>
      </w:r>
      <w:r>
        <w:rPr>
          <w:color w:val="0101EB"/>
          <w:w w:val="110"/>
          <w:sz w:val="18"/>
          <w:u w:val="single" w:color="0000ED"/>
        </w:rPr>
        <w:t>Protocolos</w:t>
      </w:r>
      <w:r>
        <w:rPr>
          <w:color w:val="0101EB"/>
          <w:spacing w:val="10"/>
          <w:w w:val="110"/>
          <w:sz w:val="18"/>
          <w:u w:val="single" w:color="0000ED"/>
        </w:rPr>
        <w:t> </w:t>
      </w:r>
      <w:r>
        <w:rPr>
          <w:color w:val="0101EB"/>
          <w:w w:val="110"/>
          <w:sz w:val="18"/>
          <w:u w:val="single" w:color="0000ED"/>
        </w:rPr>
        <w:t>ICMS</w:t>
      </w:r>
      <w:r>
        <w:rPr>
          <w:color w:val="0101EB"/>
          <w:spacing w:val="-4"/>
          <w:w w:val="110"/>
          <w:sz w:val="18"/>
          <w:u w:val="single" w:color="0000ED"/>
        </w:rPr>
        <w:t> </w:t>
      </w:r>
      <w:r>
        <w:rPr>
          <w:color w:val="0101EB"/>
          <w:w w:val="110"/>
          <w:sz w:val="18"/>
          <w:u w:val="single" w:color="0000ED"/>
        </w:rPr>
        <w:t>83/2008</w:t>
      </w:r>
      <w:r>
        <w:rPr>
          <w:color w:val="010101"/>
          <w:w w:val="110"/>
          <w:sz w:val="18"/>
        </w:rPr>
        <w:t>,</w:t>
      </w:r>
      <w:r>
        <w:rPr>
          <w:color w:val="010101"/>
          <w:spacing w:val="-10"/>
          <w:w w:val="110"/>
          <w:sz w:val="18"/>
        </w:rPr>
        <w:t> </w:t>
      </w:r>
      <w:r>
        <w:rPr>
          <w:color w:val="0101EB"/>
          <w:w w:val="110"/>
          <w:sz w:val="18"/>
          <w:u w:val="single" w:color="0000ED"/>
        </w:rPr>
        <w:t>89/2019</w:t>
      </w:r>
      <w:r>
        <w:rPr>
          <w:color w:val="0101EB"/>
          <w:spacing w:val="-5"/>
          <w:w w:val="110"/>
          <w:sz w:val="18"/>
        </w:rPr>
        <w:t> </w:t>
      </w:r>
      <w:r>
        <w:rPr>
          <w:color w:val="010101"/>
          <w:w w:val="110"/>
          <w:sz w:val="18"/>
        </w:rPr>
        <w:t>e</w:t>
      </w:r>
      <w:r>
        <w:rPr>
          <w:color w:val="010101"/>
          <w:spacing w:val="-12"/>
          <w:w w:val="110"/>
          <w:sz w:val="18"/>
        </w:rPr>
        <w:t> </w:t>
      </w:r>
      <w:r>
        <w:rPr>
          <w:color w:val="0101EB"/>
          <w:spacing w:val="-3"/>
          <w:w w:val="110"/>
          <w:sz w:val="18"/>
          <w:u w:val="single" w:color="0000ED"/>
        </w:rPr>
        <w:t>98/2019</w:t>
      </w:r>
      <w:r>
        <w:rPr>
          <w:color w:val="3B3B3B"/>
          <w:spacing w:val="-3"/>
          <w:w w:val="110"/>
          <w:sz w:val="18"/>
        </w:rPr>
        <w:t>.</w:t>
      </w:r>
      <w:r>
        <w:rPr>
          <w:color w:val="3B3B3B"/>
          <w:spacing w:val="-7"/>
          <w:w w:val="110"/>
          <w:sz w:val="18"/>
        </w:rPr>
        <w:t> </w:t>
      </w:r>
      <w:r>
        <w:rPr>
          <w:color w:val="0C850C"/>
          <w:w w:val="110"/>
          <w:sz w:val="14"/>
        </w:rPr>
        <w:t>Alterado pelo</w:t>
      </w:r>
      <w:r>
        <w:rPr>
          <w:color w:val="0C850C"/>
          <w:spacing w:val="-6"/>
          <w:w w:val="110"/>
          <w:sz w:val="14"/>
        </w:rPr>
        <w:t> </w:t>
      </w:r>
      <w:r>
        <w:rPr>
          <w:color w:val="0101EB"/>
          <w:w w:val="110"/>
          <w:sz w:val="14"/>
          <w:u w:val="single" w:color="0000ED"/>
        </w:rPr>
        <w:t>Decreto</w:t>
      </w:r>
      <w:r>
        <w:rPr>
          <w:color w:val="0101EB"/>
          <w:spacing w:val="-1"/>
          <w:w w:val="110"/>
          <w:sz w:val="14"/>
          <w:u w:val="single" w:color="0000ED"/>
        </w:rPr>
        <w:t> </w:t>
      </w:r>
      <w:r>
        <w:rPr>
          <w:color w:val="0101EB"/>
          <w:spacing w:val="2"/>
          <w:w w:val="110"/>
          <w:sz w:val="14"/>
          <w:u w:val="single" w:color="0000ED"/>
        </w:rPr>
        <w:t>n</w:t>
      </w:r>
      <w:r>
        <w:rPr>
          <w:color w:val="3838EF"/>
          <w:spacing w:val="2"/>
          <w:w w:val="110"/>
          <w:sz w:val="14"/>
          <w:u w:val="single" w:color="0000ED"/>
        </w:rPr>
        <w:t>º</w:t>
      </w:r>
      <w:r>
        <w:rPr>
          <w:color w:val="3838EF"/>
          <w:spacing w:val="-4"/>
          <w:w w:val="110"/>
          <w:sz w:val="14"/>
          <w:u w:val="single" w:color="0000ED"/>
        </w:rPr>
        <w:t> </w:t>
      </w:r>
      <w:r>
        <w:rPr>
          <w:color w:val="1111ED"/>
          <w:spacing w:val="-3"/>
          <w:w w:val="110"/>
          <w:sz w:val="14"/>
          <w:u w:val="single" w:color="0000ED"/>
        </w:rPr>
        <w:t>6.302</w:t>
      </w:r>
      <w:r>
        <w:rPr>
          <w:color w:val="3838EF"/>
          <w:spacing w:val="-3"/>
          <w:w w:val="110"/>
          <w:sz w:val="14"/>
          <w:u w:val="single" w:color="0000ED"/>
        </w:rPr>
        <w:t>/</w:t>
      </w:r>
      <w:r>
        <w:rPr>
          <w:color w:val="1111ED"/>
          <w:spacing w:val="-3"/>
          <w:w w:val="110"/>
          <w:sz w:val="14"/>
          <w:u w:val="single" w:color="0000ED"/>
        </w:rPr>
        <w:t>2020</w:t>
      </w:r>
      <w:r>
        <w:rPr>
          <w:color w:val="1111ED"/>
          <w:spacing w:val="-17"/>
          <w:w w:val="110"/>
          <w:sz w:val="14"/>
          <w:u w:val="single" w:color="0000ED"/>
        </w:rPr>
        <w:t> </w:t>
      </w:r>
      <w:r>
        <w:rPr>
          <w:color w:val="2121ED"/>
          <w:w w:val="110"/>
          <w:sz w:val="14"/>
          <w:u w:val="single" w:color="0000ED"/>
        </w:rPr>
        <w:t>(</w:t>
      </w:r>
      <w:r>
        <w:rPr>
          <w:color w:val="0101EB"/>
          <w:w w:val="110"/>
          <w:sz w:val="14"/>
          <w:u w:val="single" w:color="0000ED"/>
        </w:rPr>
        <w:t>DOE</w:t>
      </w:r>
      <w:r>
        <w:rPr>
          <w:color w:val="0101EB"/>
          <w:spacing w:val="-14"/>
          <w:w w:val="110"/>
          <w:sz w:val="14"/>
          <w:u w:val="single" w:color="0000ED"/>
        </w:rPr>
        <w:t> </w:t>
      </w:r>
      <w:r>
        <w:rPr>
          <w:color w:val="1111ED"/>
          <w:w w:val="110"/>
          <w:sz w:val="14"/>
          <w:u w:val="single" w:color="0000ED"/>
        </w:rPr>
        <w:t>de</w:t>
      </w:r>
      <w:r>
        <w:rPr>
          <w:color w:val="1111ED"/>
          <w:spacing w:val="-5"/>
          <w:w w:val="110"/>
          <w:sz w:val="14"/>
          <w:u w:val="single" w:color="0000ED"/>
        </w:rPr>
        <w:t> </w:t>
      </w:r>
      <w:r>
        <w:rPr>
          <w:color w:val="1111ED"/>
          <w:spacing w:val="-3"/>
          <w:w w:val="110"/>
          <w:sz w:val="14"/>
          <w:u w:val="single" w:color="0000ED"/>
        </w:rPr>
        <w:t>04.12.2020</w:t>
      </w:r>
      <w:r>
        <w:rPr>
          <w:color w:val="1111ED"/>
          <w:spacing w:val="-3"/>
          <w:w w:val="110"/>
          <w:sz w:val="14"/>
        </w:rPr>
        <w:t>)</w:t>
      </w:r>
      <w:r>
        <w:rPr>
          <w:color w:val="389A38"/>
          <w:spacing w:val="-3"/>
          <w:w w:val="110"/>
          <w:sz w:val="14"/>
        </w:rPr>
        <w:t>,</w:t>
      </w:r>
      <w:r>
        <w:rPr>
          <w:color w:val="389A38"/>
          <w:spacing w:val="-10"/>
          <w:w w:val="110"/>
          <w:sz w:val="14"/>
        </w:rPr>
        <w:t> </w:t>
      </w:r>
      <w:r>
        <w:rPr>
          <w:color w:val="0C850C"/>
          <w:w w:val="110"/>
          <w:sz w:val="14"/>
        </w:rPr>
        <w:t>efeitos</w:t>
      </w:r>
      <w:r>
        <w:rPr>
          <w:color w:val="0C850C"/>
          <w:spacing w:val="-2"/>
          <w:w w:val="110"/>
          <w:sz w:val="14"/>
        </w:rPr>
        <w:t> </w:t>
      </w:r>
      <w:r>
        <w:rPr>
          <w:color w:val="0C850C"/>
          <w:w w:val="110"/>
          <w:sz w:val="14"/>
        </w:rPr>
        <w:t>a</w:t>
      </w:r>
      <w:r>
        <w:rPr>
          <w:color w:val="0C850C"/>
          <w:spacing w:val="-8"/>
          <w:w w:val="110"/>
          <w:sz w:val="14"/>
        </w:rPr>
        <w:t> </w:t>
      </w:r>
      <w:r>
        <w:rPr>
          <w:color w:val="0C850C"/>
          <w:w w:val="110"/>
          <w:sz w:val="14"/>
        </w:rPr>
        <w:t>partir</w:t>
      </w:r>
      <w:r>
        <w:rPr>
          <w:color w:val="0C850C"/>
          <w:spacing w:val="-7"/>
          <w:w w:val="110"/>
          <w:sz w:val="14"/>
        </w:rPr>
        <w:t> </w:t>
      </w:r>
      <w:r>
        <w:rPr>
          <w:color w:val="0C850C"/>
          <w:w w:val="110"/>
          <w:sz w:val="14"/>
        </w:rPr>
        <w:t>de</w:t>
      </w:r>
      <w:r>
        <w:rPr>
          <w:color w:val="0C850C"/>
          <w:spacing w:val="-8"/>
          <w:w w:val="110"/>
          <w:sz w:val="14"/>
        </w:rPr>
        <w:t> </w:t>
      </w:r>
      <w:r>
        <w:rPr>
          <w:color w:val="0C850C"/>
          <w:w w:val="110"/>
          <w:sz w:val="14"/>
        </w:rPr>
        <w:t>01.02.2020</w:t>
      </w:r>
      <w:r>
        <w:rPr>
          <w:color w:val="0C850C"/>
          <w:spacing w:val="3"/>
          <w:w w:val="110"/>
          <w:sz w:val="14"/>
        </w:rPr>
        <w:t> </w:t>
      </w:r>
      <w:r>
        <w:rPr>
          <w:color w:val="FF0C0C"/>
          <w:w w:val="110"/>
          <w:sz w:val="14"/>
        </w:rPr>
        <w:t>Redação</w:t>
      </w:r>
      <w:r>
        <w:rPr>
          <w:color w:val="FF0C0C"/>
          <w:spacing w:val="-7"/>
          <w:w w:val="110"/>
          <w:sz w:val="14"/>
        </w:rPr>
        <w:t> </w:t>
      </w:r>
      <w:r>
        <w:rPr>
          <w:color w:val="FF0C0C"/>
          <w:w w:val="110"/>
          <w:sz w:val="14"/>
        </w:rPr>
        <w:t>Anterior</w:t>
      </w:r>
    </w:p>
    <w:p>
      <w:pPr>
        <w:pStyle w:val="BodyText"/>
        <w:spacing w:before="9"/>
        <w:rPr>
          <w:sz w:val="17"/>
        </w:rPr>
      </w:pPr>
    </w:p>
    <w:p>
      <w:pPr>
        <w:spacing w:line="249" w:lineRule="auto" w:before="1"/>
        <w:ind w:left="152" w:right="135" w:hanging="3"/>
        <w:jc w:val="both"/>
        <w:rPr>
          <w:sz w:val="14"/>
        </w:rPr>
      </w:pPr>
      <w:r>
        <w:rPr>
          <w:color w:val="010101"/>
          <w:w w:val="105"/>
          <w:sz w:val="18"/>
        </w:rPr>
        <w:t>§ </w:t>
      </w:r>
      <w:r>
        <w:rPr>
          <w:b/>
          <w:color w:val="010101"/>
          <w:w w:val="105"/>
          <w:sz w:val="18"/>
        </w:rPr>
        <w:t>5° </w:t>
      </w:r>
      <w:r>
        <w:rPr>
          <w:color w:val="010101"/>
          <w:w w:val="105"/>
          <w:sz w:val="18"/>
        </w:rPr>
        <w:t>O disposto nesta Seção não se apl</w:t>
      </w:r>
      <w:r>
        <w:rPr>
          <w:color w:val="1A1A1A"/>
          <w:w w:val="105"/>
          <w:sz w:val="18"/>
        </w:rPr>
        <w:t>i</w:t>
      </w:r>
      <w:r>
        <w:rPr>
          <w:color w:val="010101"/>
          <w:w w:val="105"/>
          <w:sz w:val="18"/>
        </w:rPr>
        <w:t>ca aos contribuintes  estabelecidos  nos estados:  </w:t>
      </w:r>
      <w:r>
        <w:rPr>
          <w:color w:val="0C850C"/>
          <w:w w:val="105"/>
          <w:sz w:val="14"/>
        </w:rPr>
        <w:t>Alterado  pelo </w:t>
      </w:r>
      <w:r>
        <w:rPr>
          <w:color w:val="0101EB"/>
          <w:w w:val="105"/>
          <w:sz w:val="14"/>
          <w:u w:val="single" w:color="0000ED"/>
        </w:rPr>
        <w:t>Decreto  </w:t>
      </w:r>
      <w:r>
        <w:rPr>
          <w:color w:val="1111ED"/>
          <w:w w:val="105"/>
          <w:sz w:val="14"/>
          <w:u w:val="single" w:color="0000ED"/>
        </w:rPr>
        <w:t>n</w:t>
      </w:r>
      <w:r>
        <w:rPr>
          <w:color w:val="3838EF"/>
          <w:w w:val="105"/>
          <w:sz w:val="14"/>
          <w:u w:val="single" w:color="0000ED"/>
        </w:rPr>
        <w:t>º </w:t>
      </w:r>
      <w:r>
        <w:rPr>
          <w:color w:val="1111ED"/>
          <w:spacing w:val="-3"/>
          <w:w w:val="105"/>
          <w:sz w:val="14"/>
          <w:u w:val="single" w:color="0000ED"/>
        </w:rPr>
        <w:t>4</w:t>
      </w:r>
      <w:r>
        <w:rPr>
          <w:color w:val="5252F2"/>
          <w:spacing w:val="-3"/>
          <w:w w:val="105"/>
          <w:sz w:val="14"/>
          <w:u w:val="single" w:color="0000ED"/>
        </w:rPr>
        <w:t>.</w:t>
      </w:r>
      <w:r>
        <w:rPr>
          <w:color w:val="1111ED"/>
          <w:spacing w:val="-3"/>
          <w:w w:val="105"/>
          <w:sz w:val="14"/>
          <w:u w:val="single" w:color="0000ED"/>
        </w:rPr>
        <w:t>380</w:t>
      </w:r>
      <w:r>
        <w:rPr>
          <w:color w:val="3838EF"/>
          <w:spacing w:val="-3"/>
          <w:w w:val="105"/>
          <w:sz w:val="14"/>
          <w:u w:val="single" w:color="0000ED"/>
        </w:rPr>
        <w:t>/</w:t>
      </w:r>
      <w:r>
        <w:rPr>
          <w:color w:val="1111ED"/>
          <w:spacing w:val="-3"/>
          <w:w w:val="105"/>
          <w:sz w:val="14"/>
          <w:u w:val="single" w:color="0000ED"/>
        </w:rPr>
        <w:t>2020 </w:t>
      </w:r>
      <w:r>
        <w:rPr>
          <w:color w:val="1111ED"/>
          <w:w w:val="105"/>
          <w:sz w:val="14"/>
          <w:u w:val="single" w:color="0000ED"/>
        </w:rPr>
        <w:t>(DOE</w:t>
      </w:r>
      <w:r>
        <w:rPr>
          <w:color w:val="1111ED"/>
          <w:w w:val="105"/>
          <w:sz w:val="14"/>
        </w:rPr>
        <w:t> </w:t>
      </w:r>
      <w:r>
        <w:rPr>
          <w:color w:val="1111ED"/>
          <w:w w:val="105"/>
          <w:sz w:val="14"/>
          <w:u w:val="single" w:color="0000ED"/>
        </w:rPr>
        <w:t>de </w:t>
      </w:r>
      <w:r>
        <w:rPr>
          <w:color w:val="1111ED"/>
          <w:spacing w:val="-3"/>
          <w:w w:val="105"/>
          <w:sz w:val="14"/>
          <w:u w:val="single" w:color="0000ED"/>
        </w:rPr>
        <w:t>26.03</w:t>
      </w:r>
      <w:r>
        <w:rPr>
          <w:color w:val="5252F2"/>
          <w:spacing w:val="-3"/>
          <w:w w:val="105"/>
          <w:sz w:val="14"/>
          <w:u w:val="single" w:color="0000ED"/>
        </w:rPr>
        <w:t>.</w:t>
      </w:r>
      <w:r>
        <w:rPr>
          <w:color w:val="1111ED"/>
          <w:spacing w:val="-3"/>
          <w:w w:val="105"/>
          <w:sz w:val="14"/>
          <w:u w:val="single" w:color="0000ED"/>
        </w:rPr>
        <w:t>2020</w:t>
      </w:r>
      <w:r>
        <w:rPr>
          <w:color w:val="1111ED"/>
          <w:spacing w:val="-3"/>
          <w:w w:val="105"/>
          <w:sz w:val="14"/>
        </w:rPr>
        <w:t>)</w:t>
      </w:r>
      <w:r>
        <w:rPr>
          <w:color w:val="217B21"/>
          <w:spacing w:val="-3"/>
          <w:w w:val="105"/>
          <w:sz w:val="14"/>
        </w:rPr>
        <w:t>, </w:t>
      </w:r>
      <w:r>
        <w:rPr>
          <w:color w:val="0C850C"/>
          <w:w w:val="105"/>
          <w:sz w:val="14"/>
        </w:rPr>
        <w:t>efeitos a partir de </w:t>
      </w:r>
      <w:r>
        <w:rPr>
          <w:color w:val="0C850C"/>
          <w:spacing w:val="-3"/>
          <w:w w:val="105"/>
          <w:sz w:val="14"/>
        </w:rPr>
        <w:t>01</w:t>
      </w:r>
      <w:r>
        <w:rPr>
          <w:color w:val="389A38"/>
          <w:spacing w:val="-3"/>
          <w:w w:val="105"/>
          <w:sz w:val="14"/>
        </w:rPr>
        <w:t>.</w:t>
      </w:r>
      <w:r>
        <w:rPr>
          <w:color w:val="0C850C"/>
          <w:spacing w:val="-3"/>
          <w:w w:val="105"/>
          <w:sz w:val="14"/>
        </w:rPr>
        <w:t>04</w:t>
      </w:r>
      <w:r>
        <w:rPr>
          <w:color w:val="389A38"/>
          <w:spacing w:val="-3"/>
          <w:w w:val="105"/>
          <w:sz w:val="14"/>
        </w:rPr>
        <w:t>.</w:t>
      </w:r>
      <w:r>
        <w:rPr>
          <w:color w:val="0C850C"/>
          <w:spacing w:val="-3"/>
          <w:w w:val="105"/>
          <w:sz w:val="14"/>
        </w:rPr>
        <w:t>2020 </w:t>
      </w:r>
      <w:r>
        <w:rPr>
          <w:color w:val="FF0C0C"/>
          <w:w w:val="105"/>
          <w:sz w:val="14"/>
        </w:rPr>
        <w:t>Redação</w:t>
      </w:r>
      <w:r>
        <w:rPr>
          <w:color w:val="FF0C0C"/>
          <w:spacing w:val="-12"/>
          <w:w w:val="105"/>
          <w:sz w:val="14"/>
        </w:rPr>
        <w:t> </w:t>
      </w:r>
      <w:r>
        <w:rPr>
          <w:color w:val="FF0C0C"/>
          <w:w w:val="105"/>
          <w:sz w:val="14"/>
        </w:rPr>
        <w:t>Anterior</w:t>
      </w:r>
    </w:p>
    <w:p>
      <w:pPr>
        <w:pStyle w:val="BodyText"/>
        <w:spacing w:before="8"/>
      </w:pPr>
    </w:p>
    <w:p>
      <w:pPr>
        <w:spacing w:before="0"/>
        <w:ind w:left="156" w:right="0" w:firstLine="0"/>
        <w:jc w:val="both"/>
        <w:rPr>
          <w:sz w:val="14"/>
        </w:rPr>
      </w:pPr>
      <w:r>
        <w:rPr>
          <w:color w:val="010101"/>
          <w:sz w:val="14"/>
        </w:rPr>
        <w:t>1 - </w:t>
      </w:r>
      <w:r>
        <w:rPr>
          <w:color w:val="0C850C"/>
          <w:sz w:val="14"/>
        </w:rPr>
        <w:t>Revogado pelo</w:t>
      </w:r>
      <w:r>
        <w:rPr>
          <w:color w:val="0101EB"/>
          <w:sz w:val="14"/>
        </w:rPr>
        <w:t> </w:t>
      </w:r>
      <w:r>
        <w:rPr>
          <w:color w:val="0101EB"/>
          <w:sz w:val="14"/>
          <w:u w:val="single" w:color="0000ED"/>
        </w:rPr>
        <w:t>Decreto n</w:t>
      </w:r>
      <w:r>
        <w:rPr>
          <w:color w:val="3838EF"/>
          <w:sz w:val="14"/>
          <w:u w:val="single" w:color="0000ED"/>
        </w:rPr>
        <w:t>º </w:t>
      </w:r>
      <w:r>
        <w:rPr>
          <w:color w:val="1111ED"/>
          <w:sz w:val="14"/>
          <w:u w:val="single" w:color="0000ED"/>
        </w:rPr>
        <w:t>6</w:t>
      </w:r>
      <w:r>
        <w:rPr>
          <w:color w:val="3838EF"/>
          <w:sz w:val="14"/>
          <w:u w:val="single" w:color="0000ED"/>
        </w:rPr>
        <w:t>.</w:t>
      </w:r>
      <w:r>
        <w:rPr>
          <w:color w:val="1111ED"/>
          <w:sz w:val="14"/>
          <w:u w:val="single" w:color="0000ED"/>
        </w:rPr>
        <w:t>859/2024 (DOE de 26.07</w:t>
      </w:r>
      <w:r>
        <w:rPr>
          <w:color w:val="3838EF"/>
          <w:sz w:val="14"/>
          <w:u w:val="single" w:color="0000ED"/>
        </w:rPr>
        <w:t>.</w:t>
      </w:r>
      <w:r>
        <w:rPr>
          <w:color w:val="1111ED"/>
          <w:sz w:val="14"/>
          <w:u w:val="single" w:color="0000ED"/>
        </w:rPr>
        <w:t>2024</w:t>
      </w:r>
      <w:r>
        <w:rPr>
          <w:color w:val="1111ED"/>
          <w:sz w:val="14"/>
        </w:rPr>
        <w:t>)</w:t>
      </w:r>
      <w:r>
        <w:rPr>
          <w:color w:val="389A38"/>
          <w:sz w:val="14"/>
        </w:rPr>
        <w:t>, </w:t>
      </w:r>
      <w:r>
        <w:rPr>
          <w:color w:val="0C850C"/>
          <w:sz w:val="14"/>
        </w:rPr>
        <w:t>efeitos a partir de 01</w:t>
      </w:r>
      <w:r>
        <w:rPr>
          <w:color w:val="389A38"/>
          <w:sz w:val="14"/>
        </w:rPr>
        <w:t>.</w:t>
      </w:r>
      <w:r>
        <w:rPr>
          <w:color w:val="0C850C"/>
          <w:sz w:val="14"/>
        </w:rPr>
        <w:t>08</w:t>
      </w:r>
      <w:r>
        <w:rPr>
          <w:color w:val="389A38"/>
          <w:sz w:val="14"/>
        </w:rPr>
        <w:t>.</w:t>
      </w:r>
      <w:r>
        <w:rPr>
          <w:color w:val="0C850C"/>
          <w:sz w:val="14"/>
        </w:rPr>
        <w:t>2024 </w:t>
      </w:r>
      <w:r>
        <w:rPr>
          <w:color w:val="FF0C0C"/>
          <w:sz w:val="14"/>
        </w:rPr>
        <w:t>Redação Anterior</w:t>
      </w:r>
    </w:p>
    <w:p>
      <w:pPr>
        <w:pStyle w:val="BodyText"/>
        <w:spacing w:before="2"/>
        <w:rPr>
          <w:sz w:val="18"/>
        </w:rPr>
      </w:pPr>
    </w:p>
    <w:p>
      <w:pPr>
        <w:spacing w:line="249" w:lineRule="auto" w:before="1"/>
        <w:ind w:left="149" w:right="133" w:firstLine="10"/>
        <w:jc w:val="both"/>
        <w:rPr>
          <w:sz w:val="14"/>
        </w:rPr>
      </w:pPr>
      <w:r>
        <w:rPr>
          <w:color w:val="010101"/>
          <w:w w:val="105"/>
          <w:sz w:val="18"/>
        </w:rPr>
        <w:t>li </w:t>
      </w:r>
      <w:r>
        <w:rPr>
          <w:color w:val="1A1A1A"/>
          <w:w w:val="105"/>
          <w:sz w:val="18"/>
        </w:rPr>
        <w:t>- </w:t>
      </w:r>
      <w:r>
        <w:rPr>
          <w:color w:val="010101"/>
          <w:w w:val="105"/>
          <w:sz w:val="18"/>
        </w:rPr>
        <w:t>do Amazonas, Minas Gerais</w:t>
      </w:r>
      <w:r>
        <w:rPr>
          <w:color w:val="1A1A1A"/>
          <w:w w:val="105"/>
          <w:sz w:val="18"/>
        </w:rPr>
        <w:t>, </w:t>
      </w:r>
      <w:r>
        <w:rPr>
          <w:color w:val="010101"/>
          <w:w w:val="105"/>
          <w:sz w:val="18"/>
        </w:rPr>
        <w:t>Pará e São Paulo e no Distrito Federal</w:t>
      </w:r>
      <w:r>
        <w:rPr>
          <w:color w:val="1A1A1A"/>
          <w:w w:val="105"/>
          <w:sz w:val="18"/>
        </w:rPr>
        <w:t>, </w:t>
      </w:r>
      <w:r>
        <w:rPr>
          <w:color w:val="010101"/>
          <w:w w:val="105"/>
          <w:sz w:val="18"/>
        </w:rPr>
        <w:t>no que se refere aos produtos relacionados na posição 125 da tabela do caput</w:t>
      </w:r>
      <w:r>
        <w:rPr>
          <w:color w:val="1A1A1A"/>
          <w:w w:val="105"/>
          <w:sz w:val="18"/>
        </w:rPr>
        <w:t>, </w:t>
      </w:r>
      <w:r>
        <w:rPr>
          <w:color w:val="010101"/>
          <w:w w:val="105"/>
          <w:sz w:val="18"/>
        </w:rPr>
        <w:t>hipótese em que deverá ser observado o disposto no </w:t>
      </w:r>
      <w:r>
        <w:rPr>
          <w:color w:val="0101EB"/>
          <w:w w:val="105"/>
          <w:sz w:val="18"/>
          <w:u w:val="thick" w:color="0101EB"/>
        </w:rPr>
        <w:t>art. 11</w:t>
      </w:r>
      <w:r>
        <w:rPr>
          <w:color w:val="0101EB"/>
          <w:w w:val="105"/>
          <w:sz w:val="18"/>
        </w:rPr>
        <w:t> </w:t>
      </w:r>
      <w:r>
        <w:rPr>
          <w:color w:val="010101"/>
          <w:w w:val="105"/>
          <w:sz w:val="18"/>
        </w:rPr>
        <w:t>deste </w:t>
      </w:r>
      <w:r>
        <w:rPr>
          <w:color w:val="541A89"/>
          <w:w w:val="105"/>
          <w:sz w:val="18"/>
          <w:u w:val="thick" w:color="541A89"/>
        </w:rPr>
        <w:t>Anexo</w:t>
      </w:r>
      <w:r>
        <w:rPr>
          <w:color w:val="541A89"/>
          <w:w w:val="105"/>
          <w:sz w:val="18"/>
        </w:rPr>
        <w:t> </w:t>
      </w:r>
      <w:r>
        <w:rPr>
          <w:color w:val="010101"/>
          <w:w w:val="105"/>
          <w:sz w:val="18"/>
        </w:rPr>
        <w:t>(</w:t>
      </w:r>
      <w:r>
        <w:rPr>
          <w:color w:val="0101EB"/>
          <w:w w:val="105"/>
          <w:sz w:val="18"/>
          <w:u w:val="single" w:color="0000ED"/>
        </w:rPr>
        <w:t>Protocolos ICMS</w:t>
      </w:r>
      <w:r>
        <w:rPr>
          <w:color w:val="0101EB"/>
          <w:w w:val="105"/>
          <w:sz w:val="18"/>
        </w:rPr>
        <w:t> </w:t>
      </w:r>
      <w:r>
        <w:rPr>
          <w:color w:val="0101EB"/>
          <w:w w:val="105"/>
          <w:sz w:val="18"/>
          <w:u w:val="single" w:color="0000ED"/>
        </w:rPr>
        <w:t>97/201</w:t>
      </w:r>
      <w:r>
        <w:rPr>
          <w:rFonts w:ascii="Times New Roman" w:hAnsi="Times New Roman"/>
          <w:color w:val="0101EB"/>
          <w:w w:val="105"/>
          <w:sz w:val="19"/>
          <w:u w:val="single" w:color="0000ED"/>
        </w:rPr>
        <w:t>O</w:t>
      </w:r>
      <w:r>
        <w:rPr>
          <w:rFonts w:ascii="Times New Roman" w:hAnsi="Times New Roman"/>
          <w:color w:val="1A1A1A"/>
          <w:w w:val="105"/>
          <w:sz w:val="19"/>
        </w:rPr>
        <w:t>, </w:t>
      </w:r>
      <w:r>
        <w:rPr>
          <w:color w:val="0101EB"/>
          <w:w w:val="105"/>
          <w:sz w:val="18"/>
          <w:u w:val="single" w:color="0000ED"/>
        </w:rPr>
        <w:t>41/2008</w:t>
      </w:r>
      <w:r>
        <w:rPr>
          <w:color w:val="010101"/>
          <w:w w:val="105"/>
          <w:sz w:val="18"/>
        </w:rPr>
        <w:t>, </w:t>
      </w:r>
      <w:r>
        <w:rPr>
          <w:color w:val="0101EB"/>
          <w:w w:val="105"/>
          <w:sz w:val="18"/>
          <w:u w:val="single" w:color="0000ED"/>
        </w:rPr>
        <w:t>32/2024</w:t>
      </w:r>
      <w:r>
        <w:rPr>
          <w:color w:val="0101EB"/>
          <w:w w:val="105"/>
          <w:sz w:val="18"/>
        </w:rPr>
        <w:t> </w:t>
      </w:r>
      <w:r>
        <w:rPr>
          <w:color w:val="010101"/>
          <w:w w:val="105"/>
          <w:sz w:val="18"/>
        </w:rPr>
        <w:t>e </w:t>
      </w:r>
      <w:r>
        <w:rPr>
          <w:color w:val="0101EB"/>
          <w:w w:val="105"/>
          <w:sz w:val="18"/>
          <w:u w:val="single" w:color="0000ED"/>
        </w:rPr>
        <w:t>33/2024</w:t>
      </w:r>
      <w:r>
        <w:rPr>
          <w:color w:val="010101"/>
          <w:w w:val="105"/>
          <w:sz w:val="18"/>
        </w:rPr>
        <w:t>). </w:t>
      </w:r>
      <w:r>
        <w:rPr>
          <w:color w:val="0C850C"/>
          <w:w w:val="105"/>
          <w:sz w:val="14"/>
        </w:rPr>
        <w:t>Alterado pelo </w:t>
      </w:r>
      <w:r>
        <w:rPr>
          <w:color w:val="0101EB"/>
          <w:w w:val="105"/>
          <w:sz w:val="14"/>
          <w:u w:val="single" w:color="0000ED"/>
        </w:rPr>
        <w:t>Decreto </w:t>
      </w:r>
      <w:r>
        <w:rPr>
          <w:color w:val="1111ED"/>
          <w:w w:val="105"/>
          <w:sz w:val="14"/>
          <w:u w:val="single" w:color="0000ED"/>
        </w:rPr>
        <w:t>n</w:t>
      </w:r>
      <w:r>
        <w:rPr>
          <w:color w:val="3838EF"/>
          <w:w w:val="105"/>
          <w:sz w:val="14"/>
          <w:u w:val="single" w:color="0000ED"/>
        </w:rPr>
        <w:t>º </w:t>
      </w:r>
      <w:r>
        <w:rPr>
          <w:color w:val="1111ED"/>
          <w:w w:val="105"/>
          <w:sz w:val="14"/>
          <w:u w:val="single" w:color="0000ED"/>
        </w:rPr>
        <w:t>8</w:t>
      </w:r>
      <w:r>
        <w:rPr>
          <w:color w:val="3838EF"/>
          <w:w w:val="105"/>
          <w:sz w:val="14"/>
          <w:u w:val="single" w:color="0000ED"/>
        </w:rPr>
        <w:t>.</w:t>
      </w:r>
      <w:r>
        <w:rPr>
          <w:color w:val="0101EB"/>
          <w:w w:val="105"/>
          <w:sz w:val="14"/>
          <w:u w:val="single" w:color="0000ED"/>
        </w:rPr>
        <w:t>176</w:t>
      </w:r>
      <w:r>
        <w:rPr>
          <w:color w:val="2121ED"/>
          <w:w w:val="105"/>
          <w:sz w:val="14"/>
          <w:u w:val="single" w:color="0000ED"/>
        </w:rPr>
        <w:t>/202</w:t>
      </w:r>
      <w:r>
        <w:rPr>
          <w:color w:val="0101EB"/>
          <w:w w:val="105"/>
          <w:sz w:val="14"/>
          <w:u w:val="single" w:color="0000ED"/>
        </w:rPr>
        <w:t>4 </w:t>
      </w:r>
      <w:r>
        <w:rPr>
          <w:color w:val="1111ED"/>
          <w:w w:val="105"/>
          <w:sz w:val="14"/>
          <w:u w:val="single" w:color="0000ED"/>
        </w:rPr>
        <w:t>(DOE de 05</w:t>
      </w:r>
      <w:r>
        <w:rPr>
          <w:color w:val="3838EF"/>
          <w:w w:val="105"/>
          <w:sz w:val="14"/>
          <w:u w:val="single" w:color="0000ED"/>
        </w:rPr>
        <w:t>.</w:t>
      </w:r>
      <w:r>
        <w:rPr>
          <w:color w:val="1111ED"/>
          <w:w w:val="105"/>
          <w:sz w:val="14"/>
          <w:u w:val="single" w:color="0000ED"/>
        </w:rPr>
        <w:t>12</w:t>
      </w:r>
      <w:r>
        <w:rPr>
          <w:color w:val="3838EF"/>
          <w:w w:val="105"/>
          <w:sz w:val="14"/>
          <w:u w:val="single" w:color="0000ED"/>
        </w:rPr>
        <w:t>.</w:t>
      </w:r>
      <w:r>
        <w:rPr>
          <w:color w:val="1111ED"/>
          <w:w w:val="105"/>
          <w:sz w:val="14"/>
          <w:u w:val="single" w:color="0000ED"/>
        </w:rPr>
        <w:t>2024</w:t>
      </w:r>
      <w:r>
        <w:rPr>
          <w:color w:val="1111ED"/>
          <w:w w:val="105"/>
          <w:sz w:val="14"/>
        </w:rPr>
        <w:t>)</w:t>
      </w:r>
      <w:r>
        <w:rPr>
          <w:color w:val="389A38"/>
          <w:w w:val="105"/>
          <w:sz w:val="14"/>
        </w:rPr>
        <w:t>, </w:t>
      </w:r>
      <w:r>
        <w:rPr>
          <w:color w:val="0C850C"/>
          <w:w w:val="105"/>
          <w:sz w:val="14"/>
        </w:rPr>
        <w:t>efeitos a partir de 01</w:t>
      </w:r>
      <w:r>
        <w:rPr>
          <w:color w:val="389A38"/>
          <w:w w:val="105"/>
          <w:sz w:val="14"/>
        </w:rPr>
        <w:t>.</w:t>
      </w:r>
      <w:r>
        <w:rPr>
          <w:color w:val="0C850C"/>
          <w:w w:val="105"/>
          <w:sz w:val="14"/>
        </w:rPr>
        <w:t>11</w:t>
      </w:r>
      <w:r>
        <w:rPr>
          <w:color w:val="389A38"/>
          <w:w w:val="105"/>
          <w:sz w:val="14"/>
        </w:rPr>
        <w:t>.</w:t>
      </w:r>
      <w:r>
        <w:rPr>
          <w:color w:val="0C850C"/>
          <w:w w:val="105"/>
          <w:sz w:val="14"/>
        </w:rPr>
        <w:t>2024 </w:t>
      </w:r>
      <w:r>
        <w:rPr>
          <w:color w:val="FF0C0C"/>
          <w:w w:val="105"/>
          <w:sz w:val="14"/>
        </w:rPr>
        <w:t>Redação Anterior</w:t>
      </w:r>
    </w:p>
    <w:p>
      <w:pPr>
        <w:pStyle w:val="BodyText"/>
        <w:spacing w:before="6"/>
        <w:rPr>
          <w:sz w:val="17"/>
        </w:rPr>
      </w:pPr>
    </w:p>
    <w:p>
      <w:pPr>
        <w:spacing w:line="254" w:lineRule="auto" w:before="1"/>
        <w:ind w:left="149" w:right="134" w:firstLine="2"/>
        <w:jc w:val="both"/>
        <w:rPr>
          <w:sz w:val="18"/>
        </w:rPr>
      </w:pPr>
      <w:r>
        <w:rPr>
          <w:b/>
          <w:color w:val="010101"/>
          <w:w w:val="110"/>
          <w:sz w:val="18"/>
        </w:rPr>
        <w:t>Art. 29. </w:t>
      </w:r>
      <w:r>
        <w:rPr>
          <w:color w:val="010101"/>
          <w:w w:val="110"/>
          <w:sz w:val="18"/>
        </w:rPr>
        <w:t>A base de cálculo para a retenção do imposto será o valor correspondente ao preço máximo de venda a varejo fixado</w:t>
      </w:r>
      <w:r>
        <w:rPr>
          <w:color w:val="010101"/>
          <w:spacing w:val="-11"/>
          <w:w w:val="110"/>
          <w:sz w:val="18"/>
        </w:rPr>
        <w:t> </w:t>
      </w:r>
      <w:r>
        <w:rPr>
          <w:color w:val="010101"/>
          <w:w w:val="110"/>
          <w:sz w:val="18"/>
        </w:rPr>
        <w:t>por</w:t>
      </w:r>
      <w:r>
        <w:rPr>
          <w:color w:val="010101"/>
          <w:spacing w:val="-13"/>
          <w:w w:val="110"/>
          <w:sz w:val="18"/>
        </w:rPr>
        <w:t> </w:t>
      </w:r>
      <w:r>
        <w:rPr>
          <w:color w:val="010101"/>
          <w:w w:val="110"/>
          <w:sz w:val="18"/>
        </w:rPr>
        <w:t>autoridade competente</w:t>
      </w:r>
      <w:r>
        <w:rPr>
          <w:color w:val="010101"/>
          <w:spacing w:val="-31"/>
          <w:w w:val="110"/>
          <w:sz w:val="18"/>
        </w:rPr>
        <w:t> </w:t>
      </w:r>
      <w:r>
        <w:rPr>
          <w:color w:val="1A1A1A"/>
          <w:w w:val="110"/>
          <w:sz w:val="18"/>
        </w:rPr>
        <w:t>,</w:t>
      </w:r>
      <w:r>
        <w:rPr>
          <w:color w:val="1A1A1A"/>
          <w:spacing w:val="-16"/>
          <w:w w:val="110"/>
          <w:sz w:val="18"/>
        </w:rPr>
        <w:t> </w:t>
      </w:r>
      <w:r>
        <w:rPr>
          <w:color w:val="010101"/>
          <w:w w:val="110"/>
          <w:sz w:val="18"/>
        </w:rPr>
        <w:t>ou</w:t>
      </w:r>
      <w:r>
        <w:rPr>
          <w:color w:val="010101"/>
          <w:spacing w:val="-13"/>
          <w:w w:val="110"/>
          <w:sz w:val="18"/>
        </w:rPr>
        <w:t> </w:t>
      </w:r>
      <w:r>
        <w:rPr>
          <w:color w:val="010101"/>
          <w:w w:val="110"/>
          <w:sz w:val="18"/>
        </w:rPr>
        <w:t>na</w:t>
      </w:r>
      <w:r>
        <w:rPr>
          <w:color w:val="010101"/>
          <w:spacing w:val="-16"/>
          <w:w w:val="110"/>
          <w:sz w:val="18"/>
        </w:rPr>
        <w:t> </w:t>
      </w:r>
      <w:r>
        <w:rPr>
          <w:color w:val="010101"/>
          <w:w w:val="110"/>
          <w:sz w:val="18"/>
        </w:rPr>
        <w:t>falta</w:t>
      </w:r>
      <w:r>
        <w:rPr>
          <w:color w:val="010101"/>
          <w:spacing w:val="-9"/>
          <w:w w:val="110"/>
          <w:sz w:val="18"/>
        </w:rPr>
        <w:t> </w:t>
      </w:r>
      <w:r>
        <w:rPr>
          <w:color w:val="010101"/>
          <w:w w:val="110"/>
          <w:sz w:val="18"/>
        </w:rPr>
        <w:t>deste,</w:t>
      </w:r>
      <w:r>
        <w:rPr>
          <w:color w:val="010101"/>
          <w:spacing w:val="-11"/>
          <w:w w:val="110"/>
          <w:sz w:val="18"/>
        </w:rPr>
        <w:t> </w:t>
      </w:r>
      <w:r>
        <w:rPr>
          <w:color w:val="010101"/>
          <w:w w:val="110"/>
          <w:sz w:val="18"/>
        </w:rPr>
        <w:t>o</w:t>
      </w:r>
      <w:r>
        <w:rPr>
          <w:color w:val="010101"/>
          <w:spacing w:val="-13"/>
          <w:w w:val="110"/>
          <w:sz w:val="18"/>
        </w:rPr>
        <w:t> </w:t>
      </w:r>
      <w:r>
        <w:rPr>
          <w:color w:val="010101"/>
          <w:w w:val="110"/>
          <w:sz w:val="18"/>
        </w:rPr>
        <w:t>preço</w:t>
      </w:r>
      <w:r>
        <w:rPr>
          <w:color w:val="010101"/>
          <w:spacing w:val="-11"/>
          <w:w w:val="110"/>
          <w:sz w:val="18"/>
        </w:rPr>
        <w:t> </w:t>
      </w:r>
      <w:r>
        <w:rPr>
          <w:color w:val="010101"/>
          <w:w w:val="110"/>
          <w:sz w:val="18"/>
        </w:rPr>
        <w:t>sugerido</w:t>
      </w:r>
      <w:r>
        <w:rPr>
          <w:color w:val="010101"/>
          <w:spacing w:val="-8"/>
          <w:w w:val="110"/>
          <w:sz w:val="18"/>
        </w:rPr>
        <w:t> </w:t>
      </w:r>
      <w:r>
        <w:rPr>
          <w:color w:val="010101"/>
          <w:w w:val="110"/>
          <w:sz w:val="18"/>
        </w:rPr>
        <w:t>ao</w:t>
      </w:r>
      <w:r>
        <w:rPr>
          <w:color w:val="010101"/>
          <w:spacing w:val="-15"/>
          <w:w w:val="110"/>
          <w:sz w:val="18"/>
        </w:rPr>
        <w:t> </w:t>
      </w:r>
      <w:r>
        <w:rPr>
          <w:color w:val="010101"/>
          <w:w w:val="110"/>
          <w:sz w:val="18"/>
        </w:rPr>
        <w:t>público</w:t>
      </w:r>
      <w:r>
        <w:rPr>
          <w:color w:val="010101"/>
          <w:spacing w:val="-11"/>
          <w:w w:val="110"/>
          <w:sz w:val="18"/>
        </w:rPr>
        <w:t> </w:t>
      </w:r>
      <w:r>
        <w:rPr>
          <w:color w:val="010101"/>
          <w:w w:val="110"/>
          <w:sz w:val="18"/>
        </w:rPr>
        <w:t>pelo</w:t>
      </w:r>
      <w:r>
        <w:rPr>
          <w:color w:val="010101"/>
          <w:spacing w:val="-12"/>
          <w:w w:val="110"/>
          <w:sz w:val="18"/>
        </w:rPr>
        <w:t> </w:t>
      </w:r>
      <w:r>
        <w:rPr>
          <w:color w:val="010101"/>
          <w:w w:val="110"/>
          <w:sz w:val="18"/>
        </w:rPr>
        <w:t>fabricante</w:t>
      </w:r>
      <w:r>
        <w:rPr>
          <w:color w:val="010101"/>
          <w:spacing w:val="-5"/>
          <w:w w:val="110"/>
          <w:sz w:val="18"/>
        </w:rPr>
        <w:t> </w:t>
      </w:r>
      <w:r>
        <w:rPr>
          <w:color w:val="010101"/>
          <w:w w:val="110"/>
          <w:sz w:val="18"/>
        </w:rPr>
        <w:t>ou</w:t>
      </w:r>
      <w:r>
        <w:rPr>
          <w:color w:val="010101"/>
          <w:spacing w:val="-16"/>
          <w:w w:val="110"/>
          <w:sz w:val="18"/>
        </w:rPr>
        <w:t> </w:t>
      </w:r>
      <w:r>
        <w:rPr>
          <w:color w:val="010101"/>
          <w:spacing w:val="-3"/>
          <w:w w:val="110"/>
          <w:sz w:val="18"/>
        </w:rPr>
        <w:t>importador</w:t>
      </w:r>
      <w:r>
        <w:rPr>
          <w:color w:val="1A1A1A"/>
          <w:spacing w:val="-3"/>
          <w:w w:val="110"/>
          <w:sz w:val="18"/>
        </w:rPr>
        <w:t>,</w:t>
      </w:r>
      <w:r>
        <w:rPr>
          <w:color w:val="1A1A1A"/>
          <w:spacing w:val="-16"/>
          <w:w w:val="110"/>
          <w:sz w:val="18"/>
        </w:rPr>
        <w:t> </w:t>
      </w:r>
      <w:r>
        <w:rPr>
          <w:color w:val="010101"/>
          <w:w w:val="110"/>
          <w:sz w:val="18"/>
        </w:rPr>
        <w:t>acrescido, em ambos os casos, do valor do frete quando não incluído no preço (</w:t>
      </w:r>
      <w:r>
        <w:rPr>
          <w:color w:val="0101EB"/>
          <w:w w:val="110"/>
          <w:sz w:val="18"/>
          <w:u w:val="single" w:color="0000ED"/>
        </w:rPr>
        <w:t>Protocolos ICMS 41/2008</w:t>
      </w:r>
      <w:r>
        <w:rPr>
          <w:color w:val="1A1A1A"/>
          <w:w w:val="110"/>
          <w:sz w:val="18"/>
        </w:rPr>
        <w:t>; </w:t>
      </w:r>
      <w:r>
        <w:rPr>
          <w:color w:val="0101EB"/>
          <w:w w:val="110"/>
          <w:sz w:val="18"/>
          <w:u w:val="single" w:color="0000ED"/>
        </w:rPr>
        <w:t>Protocolos ICMS</w:t>
      </w:r>
      <w:r>
        <w:rPr>
          <w:color w:val="0101EB"/>
          <w:w w:val="110"/>
          <w:sz w:val="18"/>
        </w:rPr>
        <w:t> </w:t>
      </w:r>
      <w:r>
        <w:rPr>
          <w:color w:val="0101EB"/>
          <w:w w:val="110"/>
          <w:sz w:val="18"/>
          <w:u w:val="single" w:color="0000ED"/>
        </w:rPr>
        <w:t>97/2010</w:t>
      </w:r>
      <w:r>
        <w:rPr>
          <w:color w:val="010101"/>
          <w:w w:val="110"/>
          <w:sz w:val="18"/>
        </w:rPr>
        <w:t>)</w:t>
      </w:r>
      <w:r>
        <w:rPr>
          <w:color w:val="1A1A1A"/>
          <w:w w:val="110"/>
          <w:sz w:val="18"/>
        </w:rPr>
        <w:t>.</w:t>
      </w:r>
    </w:p>
    <w:p>
      <w:pPr>
        <w:spacing w:line="252" w:lineRule="auto" w:before="175"/>
        <w:ind w:left="149" w:right="133" w:hanging="1"/>
        <w:jc w:val="both"/>
        <w:rPr>
          <w:sz w:val="18"/>
        </w:rPr>
      </w:pPr>
      <w:r>
        <w:rPr>
          <w:color w:val="010101"/>
          <w:w w:val="110"/>
          <w:sz w:val="18"/>
        </w:rPr>
        <w:t>§ </w:t>
      </w:r>
      <w:r>
        <w:rPr>
          <w:b/>
          <w:color w:val="010101"/>
          <w:w w:val="110"/>
          <w:sz w:val="19"/>
        </w:rPr>
        <w:t>1</w:t>
      </w:r>
      <w:r>
        <w:rPr>
          <w:rFonts w:ascii="Times New Roman" w:hAnsi="Times New Roman"/>
          <w:color w:val="010101"/>
          <w:w w:val="110"/>
          <w:sz w:val="19"/>
        </w:rPr>
        <w:t>º </w:t>
      </w:r>
      <w:r>
        <w:rPr>
          <w:color w:val="010101"/>
          <w:sz w:val="14"/>
        </w:rPr>
        <w:t>1</w:t>
      </w:r>
      <w:r>
        <w:rPr>
          <w:color w:val="010101"/>
          <w:sz w:val="18"/>
        </w:rPr>
        <w:t>n </w:t>
      </w:r>
      <w:r>
        <w:rPr>
          <w:color w:val="010101"/>
          <w:w w:val="110"/>
          <w:sz w:val="18"/>
        </w:rPr>
        <w:t>ex</w:t>
      </w:r>
      <w:r>
        <w:rPr>
          <w:color w:val="1A1A1A"/>
          <w:w w:val="110"/>
          <w:sz w:val="18"/>
        </w:rPr>
        <w:t>i</w:t>
      </w:r>
      <w:r>
        <w:rPr>
          <w:color w:val="010101"/>
          <w:w w:val="110"/>
          <w:sz w:val="18"/>
        </w:rPr>
        <w:t>st</w:t>
      </w:r>
      <w:r>
        <w:rPr>
          <w:color w:val="1A1A1A"/>
          <w:w w:val="110"/>
          <w:sz w:val="18"/>
        </w:rPr>
        <w:t>i</w:t>
      </w:r>
      <w:r>
        <w:rPr>
          <w:color w:val="010101"/>
          <w:w w:val="110"/>
          <w:sz w:val="18"/>
        </w:rPr>
        <w:t>ndo os valores de que trata o "caput", a base de cálculo corresponderá ao montante formado pelo preço praticado pelo remetente</w:t>
      </w:r>
      <w:r>
        <w:rPr>
          <w:color w:val="1A1A1A"/>
          <w:w w:val="110"/>
          <w:sz w:val="18"/>
        </w:rPr>
        <w:t>, </w:t>
      </w:r>
      <w:r>
        <w:rPr>
          <w:color w:val="010101"/>
          <w:w w:val="110"/>
          <w:sz w:val="18"/>
        </w:rPr>
        <w:t>acrescido dos valores correspondentes a frete, a seguro, a impostos e a outros encargos transferíveis ou cobrados do destinatário</w:t>
      </w:r>
      <w:r>
        <w:rPr>
          <w:color w:val="1A1A1A"/>
          <w:w w:val="110"/>
          <w:sz w:val="18"/>
        </w:rPr>
        <w:t>, </w:t>
      </w:r>
      <w:r>
        <w:rPr>
          <w:color w:val="010101"/>
          <w:w w:val="110"/>
          <w:sz w:val="18"/>
        </w:rPr>
        <w:t>adicionado da parcela resultante da aplicação, sobre o referido montante, do percentual de MVA estabelecido em Resolução do Secretário de Estado da Fazenda.</w:t>
      </w:r>
    </w:p>
    <w:p>
      <w:pPr>
        <w:pStyle w:val="BodyText"/>
        <w:spacing w:before="5"/>
        <w:rPr>
          <w:sz w:val="16"/>
        </w:rPr>
      </w:pPr>
    </w:p>
    <w:p>
      <w:pPr>
        <w:spacing w:line="256" w:lineRule="auto" w:before="0"/>
        <w:ind w:left="149" w:right="145" w:firstLine="3"/>
        <w:jc w:val="both"/>
        <w:rPr>
          <w:sz w:val="18"/>
        </w:rPr>
      </w:pPr>
      <w:r>
        <w:rPr>
          <w:b/>
          <w:color w:val="018080"/>
          <w:w w:val="105"/>
          <w:sz w:val="18"/>
        </w:rPr>
        <w:t>Nota ECONET: </w:t>
      </w:r>
      <w:r>
        <w:rPr>
          <w:color w:val="018080"/>
          <w:w w:val="105"/>
          <w:sz w:val="18"/>
        </w:rPr>
        <w:t>o </w:t>
      </w:r>
      <w:r>
        <w:rPr>
          <w:color w:val="0101EB"/>
          <w:w w:val="105"/>
          <w:sz w:val="18"/>
          <w:u w:val="single" w:color="0000ED"/>
        </w:rPr>
        <w:t>art</w:t>
      </w:r>
      <w:r>
        <w:rPr>
          <w:color w:val="0101EB"/>
          <w:w w:val="105"/>
          <w:sz w:val="18"/>
        </w:rPr>
        <w:t>ig</w:t>
      </w:r>
      <w:r>
        <w:rPr>
          <w:color w:val="0101EB"/>
          <w:w w:val="105"/>
          <w:sz w:val="18"/>
          <w:u w:val="single" w:color="0000ED"/>
        </w:rPr>
        <w:t>o 5º</w:t>
      </w:r>
      <w:r>
        <w:rPr>
          <w:color w:val="0101EB"/>
          <w:w w:val="105"/>
          <w:sz w:val="18"/>
        </w:rPr>
        <w:t> </w:t>
      </w:r>
      <w:r>
        <w:rPr>
          <w:color w:val="018080"/>
          <w:w w:val="105"/>
          <w:sz w:val="18"/>
        </w:rPr>
        <w:t>da </w:t>
      </w:r>
      <w:r>
        <w:rPr>
          <w:color w:val="0101EB"/>
          <w:w w:val="105"/>
          <w:sz w:val="18"/>
          <w:u w:val="single" w:color="0000ED"/>
        </w:rPr>
        <w:t>Resolu</w:t>
      </w:r>
      <w:r>
        <w:rPr>
          <w:color w:val="0101EB"/>
          <w:w w:val="105"/>
          <w:sz w:val="18"/>
        </w:rPr>
        <w:t>ç</w:t>
      </w:r>
      <w:r>
        <w:rPr>
          <w:color w:val="0101EB"/>
          <w:w w:val="105"/>
          <w:sz w:val="18"/>
          <w:u w:val="single" w:color="0000ED"/>
        </w:rPr>
        <w:t>ão SEFA nº 571/2019</w:t>
      </w:r>
      <w:r>
        <w:rPr>
          <w:color w:val="0101EB"/>
          <w:w w:val="105"/>
          <w:sz w:val="18"/>
        </w:rPr>
        <w:t> </w:t>
      </w:r>
      <w:r>
        <w:rPr>
          <w:color w:val="018080"/>
          <w:w w:val="105"/>
          <w:sz w:val="18"/>
        </w:rPr>
        <w:t>estabelece os percentuais de MVA original a serem utilizados nas operações com as referidas</w:t>
      </w:r>
      <w:r>
        <w:rPr>
          <w:color w:val="018080"/>
          <w:spacing w:val="27"/>
          <w:w w:val="105"/>
          <w:sz w:val="18"/>
        </w:rPr>
        <w:t> </w:t>
      </w:r>
      <w:r>
        <w:rPr>
          <w:color w:val="018080"/>
          <w:w w:val="105"/>
          <w:sz w:val="18"/>
        </w:rPr>
        <w:t>mercadorias.</w:t>
      </w:r>
    </w:p>
    <w:p>
      <w:pPr>
        <w:pStyle w:val="BodyText"/>
        <w:spacing w:before="10"/>
        <w:rPr>
          <w:sz w:val="15"/>
        </w:rPr>
      </w:pPr>
    </w:p>
    <w:p>
      <w:pPr>
        <w:spacing w:line="252" w:lineRule="auto" w:before="0"/>
        <w:ind w:left="149" w:right="131" w:hanging="1"/>
        <w:jc w:val="both"/>
        <w:rPr>
          <w:sz w:val="18"/>
        </w:rPr>
      </w:pPr>
      <w:r>
        <w:rPr>
          <w:color w:val="010101"/>
          <w:w w:val="110"/>
          <w:sz w:val="18"/>
        </w:rPr>
        <w:t>§ </w:t>
      </w:r>
      <w:r>
        <w:rPr>
          <w:rFonts w:ascii="Times New Roman" w:hAnsi="Times New Roman"/>
          <w:b/>
          <w:color w:val="010101"/>
          <w:w w:val="110"/>
          <w:sz w:val="20"/>
        </w:rPr>
        <w:t>2º </w:t>
      </w:r>
      <w:r>
        <w:rPr>
          <w:color w:val="010101"/>
          <w:w w:val="110"/>
          <w:sz w:val="18"/>
        </w:rPr>
        <w:t>Ao estabelecimento fabricante de veículos </w:t>
      </w:r>
      <w:r>
        <w:rPr>
          <w:color w:val="010101"/>
          <w:spacing w:val="-3"/>
          <w:w w:val="110"/>
          <w:sz w:val="18"/>
        </w:rPr>
        <w:t>automotores</w:t>
      </w:r>
      <w:r>
        <w:rPr>
          <w:color w:val="1A1A1A"/>
          <w:spacing w:val="-3"/>
          <w:w w:val="110"/>
          <w:sz w:val="18"/>
        </w:rPr>
        <w:t>, </w:t>
      </w:r>
      <w:r>
        <w:rPr>
          <w:color w:val="010101"/>
          <w:w w:val="110"/>
          <w:sz w:val="18"/>
        </w:rPr>
        <w:t>nas saídas para atender índice de fidelidade de compra de que</w:t>
      </w:r>
      <w:r>
        <w:rPr>
          <w:color w:val="010101"/>
          <w:spacing w:val="-5"/>
          <w:w w:val="110"/>
          <w:sz w:val="18"/>
        </w:rPr>
        <w:t> </w:t>
      </w:r>
      <w:r>
        <w:rPr>
          <w:color w:val="010101"/>
          <w:w w:val="110"/>
          <w:sz w:val="18"/>
        </w:rPr>
        <w:t>trata</w:t>
      </w:r>
      <w:r>
        <w:rPr>
          <w:color w:val="010101"/>
          <w:spacing w:val="-4"/>
          <w:w w:val="110"/>
          <w:sz w:val="18"/>
        </w:rPr>
        <w:t> </w:t>
      </w:r>
      <w:r>
        <w:rPr>
          <w:color w:val="010101"/>
          <w:w w:val="110"/>
          <w:sz w:val="18"/>
        </w:rPr>
        <w:t>o</w:t>
      </w:r>
      <w:r>
        <w:rPr>
          <w:color w:val="010101"/>
          <w:spacing w:val="-7"/>
          <w:w w:val="110"/>
          <w:sz w:val="18"/>
        </w:rPr>
        <w:t> </w:t>
      </w:r>
      <w:r>
        <w:rPr>
          <w:color w:val="0101EB"/>
          <w:w w:val="110"/>
          <w:sz w:val="18"/>
          <w:u w:val="thick" w:color="0101EB"/>
        </w:rPr>
        <w:t>art.</w:t>
      </w:r>
      <w:r>
        <w:rPr>
          <w:color w:val="0101EB"/>
          <w:spacing w:val="-5"/>
          <w:w w:val="110"/>
          <w:sz w:val="18"/>
          <w:u w:val="thick" w:color="0101EB"/>
        </w:rPr>
        <w:t> </w:t>
      </w:r>
      <w:r>
        <w:rPr>
          <w:color w:val="0101EB"/>
          <w:w w:val="110"/>
          <w:sz w:val="18"/>
          <w:u w:val="thick" w:color="0101EB"/>
        </w:rPr>
        <w:t>8º</w:t>
      </w:r>
      <w:r>
        <w:rPr>
          <w:color w:val="0101EB"/>
          <w:spacing w:val="-3"/>
          <w:w w:val="110"/>
          <w:sz w:val="18"/>
        </w:rPr>
        <w:t> </w:t>
      </w:r>
      <w:r>
        <w:rPr>
          <w:color w:val="010101"/>
          <w:w w:val="110"/>
          <w:sz w:val="18"/>
        </w:rPr>
        <w:t>da</w:t>
      </w:r>
      <w:r>
        <w:rPr>
          <w:color w:val="010101"/>
          <w:spacing w:val="-4"/>
          <w:w w:val="110"/>
          <w:sz w:val="18"/>
        </w:rPr>
        <w:t> </w:t>
      </w:r>
      <w:r>
        <w:rPr>
          <w:color w:val="0101EB"/>
          <w:w w:val="110"/>
          <w:sz w:val="18"/>
          <w:u w:val="single" w:color="0000ED"/>
        </w:rPr>
        <w:t>Lei</w:t>
      </w:r>
      <w:r>
        <w:rPr>
          <w:color w:val="0101EB"/>
          <w:spacing w:val="-5"/>
          <w:w w:val="110"/>
          <w:sz w:val="18"/>
          <w:u w:val="single" w:color="0000ED"/>
        </w:rPr>
        <w:t> </w:t>
      </w:r>
      <w:r>
        <w:rPr>
          <w:color w:val="0101EB"/>
          <w:w w:val="110"/>
          <w:sz w:val="18"/>
          <w:u w:val="single" w:color="0000ED"/>
        </w:rPr>
        <w:t>Federal</w:t>
      </w:r>
      <w:r>
        <w:rPr>
          <w:color w:val="0101EB"/>
          <w:spacing w:val="-2"/>
          <w:w w:val="110"/>
          <w:sz w:val="18"/>
          <w:u w:val="single" w:color="0000ED"/>
        </w:rPr>
        <w:t> </w:t>
      </w:r>
      <w:r>
        <w:rPr>
          <w:color w:val="0101EB"/>
          <w:spacing w:val="1"/>
          <w:w w:val="110"/>
          <w:sz w:val="18"/>
          <w:u w:val="single" w:color="0000ED"/>
        </w:rPr>
        <w:t>n</w:t>
      </w:r>
      <w:r>
        <w:rPr>
          <w:color w:val="2121ED"/>
          <w:spacing w:val="1"/>
          <w:w w:val="110"/>
          <w:sz w:val="18"/>
          <w:u w:val="single" w:color="0000ED"/>
        </w:rPr>
        <w:t>º</w:t>
      </w:r>
      <w:r>
        <w:rPr>
          <w:color w:val="2121ED"/>
          <w:spacing w:val="2"/>
          <w:w w:val="110"/>
          <w:sz w:val="18"/>
          <w:u w:val="single" w:color="0000ED"/>
        </w:rPr>
        <w:t> </w:t>
      </w:r>
      <w:r>
        <w:rPr>
          <w:color w:val="0101EB"/>
          <w:w w:val="110"/>
          <w:sz w:val="18"/>
          <w:u w:val="single" w:color="0000ED"/>
        </w:rPr>
        <w:t>6.729,</w:t>
      </w:r>
      <w:r>
        <w:rPr>
          <w:color w:val="0101EB"/>
          <w:spacing w:val="-1"/>
          <w:w w:val="110"/>
          <w:sz w:val="18"/>
          <w:u w:val="single" w:color="0000ED"/>
        </w:rPr>
        <w:t> </w:t>
      </w:r>
      <w:r>
        <w:rPr>
          <w:color w:val="0101EB"/>
          <w:w w:val="110"/>
          <w:sz w:val="18"/>
          <w:u w:val="single" w:color="0000ED"/>
        </w:rPr>
        <w:t>de 28</w:t>
      </w:r>
      <w:r>
        <w:rPr>
          <w:color w:val="0101EB"/>
          <w:spacing w:val="-5"/>
          <w:w w:val="110"/>
          <w:sz w:val="18"/>
          <w:u w:val="single" w:color="0000ED"/>
        </w:rPr>
        <w:t> </w:t>
      </w:r>
      <w:r>
        <w:rPr>
          <w:color w:val="0101EB"/>
          <w:w w:val="110"/>
          <w:sz w:val="18"/>
          <w:u w:val="single" w:color="0000ED"/>
        </w:rPr>
        <w:t>de</w:t>
      </w:r>
      <w:r>
        <w:rPr>
          <w:color w:val="0101EB"/>
          <w:spacing w:val="3"/>
          <w:w w:val="110"/>
          <w:sz w:val="18"/>
          <w:u w:val="single" w:color="0000ED"/>
        </w:rPr>
        <w:t> </w:t>
      </w:r>
      <w:r>
        <w:rPr>
          <w:color w:val="0101EB"/>
          <w:w w:val="110"/>
          <w:sz w:val="18"/>
          <w:u w:val="single" w:color="0000ED"/>
        </w:rPr>
        <w:t>novembro</w:t>
      </w:r>
      <w:r>
        <w:rPr>
          <w:color w:val="0101EB"/>
          <w:spacing w:val="5"/>
          <w:w w:val="110"/>
          <w:sz w:val="18"/>
          <w:u w:val="single" w:color="0000ED"/>
        </w:rPr>
        <w:t> </w:t>
      </w:r>
      <w:r>
        <w:rPr>
          <w:color w:val="0101EB"/>
          <w:w w:val="110"/>
          <w:sz w:val="18"/>
          <w:u w:val="single" w:color="0000ED"/>
        </w:rPr>
        <w:t>de 1979</w:t>
      </w:r>
      <w:r>
        <w:rPr>
          <w:color w:val="010101"/>
          <w:w w:val="110"/>
          <w:sz w:val="18"/>
        </w:rPr>
        <w:t>,</w:t>
      </w:r>
      <w:r>
        <w:rPr>
          <w:color w:val="010101"/>
          <w:spacing w:val="-7"/>
          <w:w w:val="110"/>
          <w:sz w:val="18"/>
        </w:rPr>
        <w:t> </w:t>
      </w:r>
      <w:r>
        <w:rPr>
          <w:color w:val="010101"/>
          <w:w w:val="110"/>
          <w:sz w:val="18"/>
        </w:rPr>
        <w:t>é</w:t>
      </w:r>
      <w:r>
        <w:rPr>
          <w:color w:val="010101"/>
          <w:spacing w:val="-7"/>
          <w:w w:val="110"/>
          <w:sz w:val="18"/>
        </w:rPr>
        <w:t> </w:t>
      </w:r>
      <w:r>
        <w:rPr>
          <w:color w:val="010101"/>
          <w:w w:val="110"/>
          <w:sz w:val="18"/>
        </w:rPr>
        <w:t>facultado</w:t>
      </w:r>
      <w:r>
        <w:rPr>
          <w:color w:val="010101"/>
          <w:spacing w:val="1"/>
          <w:w w:val="110"/>
          <w:sz w:val="18"/>
        </w:rPr>
        <w:t> </w:t>
      </w:r>
      <w:r>
        <w:rPr>
          <w:color w:val="010101"/>
          <w:w w:val="110"/>
          <w:sz w:val="18"/>
        </w:rPr>
        <w:t>adotar como base</w:t>
      </w:r>
      <w:r>
        <w:rPr>
          <w:color w:val="010101"/>
          <w:spacing w:val="-4"/>
          <w:w w:val="110"/>
          <w:sz w:val="18"/>
        </w:rPr>
        <w:t> </w:t>
      </w:r>
      <w:r>
        <w:rPr>
          <w:color w:val="010101"/>
          <w:w w:val="110"/>
          <w:sz w:val="18"/>
        </w:rPr>
        <w:t>de</w:t>
      </w:r>
      <w:r>
        <w:rPr>
          <w:color w:val="010101"/>
          <w:spacing w:val="-6"/>
          <w:w w:val="110"/>
          <w:sz w:val="18"/>
        </w:rPr>
        <w:t> </w:t>
      </w:r>
      <w:r>
        <w:rPr>
          <w:color w:val="010101"/>
          <w:w w:val="110"/>
          <w:sz w:val="18"/>
        </w:rPr>
        <w:t>cálculo</w:t>
      </w:r>
      <w:r>
        <w:rPr>
          <w:color w:val="010101"/>
          <w:spacing w:val="-2"/>
          <w:w w:val="110"/>
          <w:sz w:val="18"/>
        </w:rPr>
        <w:t> </w:t>
      </w:r>
      <w:r>
        <w:rPr>
          <w:color w:val="010101"/>
          <w:w w:val="110"/>
          <w:sz w:val="18"/>
        </w:rPr>
        <w:t>o</w:t>
      </w:r>
      <w:r>
        <w:rPr>
          <w:color w:val="010101"/>
          <w:spacing w:val="-6"/>
          <w:w w:val="110"/>
          <w:sz w:val="18"/>
        </w:rPr>
        <w:t> </w:t>
      </w:r>
      <w:r>
        <w:rPr>
          <w:color w:val="010101"/>
          <w:w w:val="110"/>
          <w:sz w:val="18"/>
        </w:rPr>
        <w:t>preço por ele praticado</w:t>
      </w:r>
      <w:r>
        <w:rPr>
          <w:color w:val="1A1A1A"/>
          <w:w w:val="110"/>
          <w:sz w:val="18"/>
        </w:rPr>
        <w:t>, </w:t>
      </w:r>
      <w:r>
        <w:rPr>
          <w:color w:val="010101"/>
          <w:w w:val="110"/>
          <w:sz w:val="18"/>
        </w:rPr>
        <w:t>nele </w:t>
      </w:r>
      <w:r>
        <w:rPr>
          <w:color w:val="1A1A1A"/>
          <w:w w:val="110"/>
          <w:sz w:val="18"/>
        </w:rPr>
        <w:t>i</w:t>
      </w:r>
      <w:r>
        <w:rPr>
          <w:color w:val="010101"/>
          <w:w w:val="110"/>
          <w:sz w:val="18"/>
        </w:rPr>
        <w:t>ncluídos os valores de Imposto sobre Produtos Industrializados - IPI, do frete até o estabelecimento adquirente e das demais despesas cobradas ou debitadas ao destinatário, ainda que por terceiros, adicionado</w:t>
      </w:r>
      <w:r>
        <w:rPr>
          <w:color w:val="010101"/>
          <w:spacing w:val="-8"/>
          <w:w w:val="110"/>
          <w:sz w:val="18"/>
        </w:rPr>
        <w:t> </w:t>
      </w:r>
      <w:r>
        <w:rPr>
          <w:color w:val="010101"/>
          <w:w w:val="110"/>
          <w:sz w:val="18"/>
        </w:rPr>
        <w:t>do</w:t>
      </w:r>
      <w:r>
        <w:rPr>
          <w:color w:val="010101"/>
          <w:spacing w:val="-19"/>
          <w:w w:val="110"/>
          <w:sz w:val="18"/>
        </w:rPr>
        <w:t> </w:t>
      </w:r>
      <w:r>
        <w:rPr>
          <w:color w:val="010101"/>
          <w:w w:val="110"/>
          <w:sz w:val="18"/>
        </w:rPr>
        <w:t>produto</w:t>
      </w:r>
      <w:r>
        <w:rPr>
          <w:color w:val="010101"/>
          <w:spacing w:val="-12"/>
          <w:w w:val="110"/>
          <w:sz w:val="18"/>
        </w:rPr>
        <w:t> </w:t>
      </w:r>
      <w:r>
        <w:rPr>
          <w:color w:val="010101"/>
          <w:w w:val="110"/>
          <w:sz w:val="18"/>
        </w:rPr>
        <w:t>resultante</w:t>
      </w:r>
      <w:r>
        <w:rPr>
          <w:color w:val="010101"/>
          <w:spacing w:val="-11"/>
          <w:w w:val="110"/>
          <w:sz w:val="18"/>
        </w:rPr>
        <w:t> </w:t>
      </w:r>
      <w:r>
        <w:rPr>
          <w:color w:val="010101"/>
          <w:w w:val="110"/>
          <w:sz w:val="18"/>
        </w:rPr>
        <w:t>da</w:t>
      </w:r>
      <w:r>
        <w:rPr>
          <w:color w:val="010101"/>
          <w:spacing w:val="-17"/>
          <w:w w:val="110"/>
          <w:sz w:val="18"/>
        </w:rPr>
        <w:t> </w:t>
      </w:r>
      <w:r>
        <w:rPr>
          <w:color w:val="010101"/>
          <w:spacing w:val="-3"/>
          <w:w w:val="110"/>
          <w:sz w:val="18"/>
        </w:rPr>
        <w:t>aplicação</w:t>
      </w:r>
      <w:r>
        <w:rPr>
          <w:color w:val="1A1A1A"/>
          <w:spacing w:val="-3"/>
          <w:w w:val="110"/>
          <w:sz w:val="18"/>
        </w:rPr>
        <w:t>,</w:t>
      </w:r>
      <w:r>
        <w:rPr>
          <w:color w:val="1A1A1A"/>
          <w:spacing w:val="-16"/>
          <w:w w:val="110"/>
          <w:sz w:val="18"/>
        </w:rPr>
        <w:t> </w:t>
      </w:r>
      <w:r>
        <w:rPr>
          <w:color w:val="010101"/>
          <w:w w:val="110"/>
          <w:sz w:val="18"/>
        </w:rPr>
        <w:t>sobre</w:t>
      </w:r>
      <w:r>
        <w:rPr>
          <w:color w:val="010101"/>
          <w:spacing w:val="-13"/>
          <w:w w:val="110"/>
          <w:sz w:val="18"/>
        </w:rPr>
        <w:t> </w:t>
      </w:r>
      <w:r>
        <w:rPr>
          <w:color w:val="010101"/>
          <w:w w:val="110"/>
          <w:sz w:val="18"/>
        </w:rPr>
        <w:t>referido</w:t>
      </w:r>
      <w:r>
        <w:rPr>
          <w:color w:val="010101"/>
          <w:spacing w:val="-11"/>
          <w:w w:val="110"/>
          <w:sz w:val="18"/>
        </w:rPr>
        <w:t> </w:t>
      </w:r>
      <w:r>
        <w:rPr>
          <w:color w:val="010101"/>
          <w:w w:val="110"/>
          <w:sz w:val="18"/>
        </w:rPr>
        <w:t>preço,</w:t>
      </w:r>
      <w:r>
        <w:rPr>
          <w:color w:val="010101"/>
          <w:spacing w:val="-13"/>
          <w:w w:val="110"/>
          <w:sz w:val="18"/>
        </w:rPr>
        <w:t> </w:t>
      </w:r>
      <w:r>
        <w:rPr>
          <w:color w:val="010101"/>
          <w:w w:val="110"/>
          <w:sz w:val="18"/>
        </w:rPr>
        <w:t>do</w:t>
      </w:r>
      <w:r>
        <w:rPr>
          <w:color w:val="010101"/>
          <w:spacing w:val="-16"/>
          <w:w w:val="110"/>
          <w:sz w:val="18"/>
        </w:rPr>
        <w:t> </w:t>
      </w:r>
      <w:r>
        <w:rPr>
          <w:color w:val="010101"/>
          <w:w w:val="110"/>
          <w:sz w:val="18"/>
        </w:rPr>
        <w:t>percentual</w:t>
      </w:r>
      <w:r>
        <w:rPr>
          <w:color w:val="010101"/>
          <w:spacing w:val="-13"/>
          <w:w w:val="110"/>
          <w:sz w:val="18"/>
        </w:rPr>
        <w:t> </w:t>
      </w:r>
      <w:r>
        <w:rPr>
          <w:color w:val="010101"/>
          <w:w w:val="110"/>
          <w:sz w:val="18"/>
        </w:rPr>
        <w:t>de</w:t>
      </w:r>
      <w:r>
        <w:rPr>
          <w:color w:val="010101"/>
          <w:spacing w:val="-18"/>
          <w:w w:val="110"/>
          <w:sz w:val="18"/>
        </w:rPr>
        <w:t> </w:t>
      </w:r>
      <w:r>
        <w:rPr>
          <w:color w:val="010101"/>
          <w:w w:val="110"/>
          <w:sz w:val="18"/>
        </w:rPr>
        <w:t>MVA</w:t>
      </w:r>
      <w:r>
        <w:rPr>
          <w:color w:val="010101"/>
          <w:spacing w:val="-18"/>
          <w:w w:val="110"/>
          <w:sz w:val="18"/>
        </w:rPr>
        <w:t> </w:t>
      </w:r>
      <w:r>
        <w:rPr>
          <w:color w:val="010101"/>
          <w:w w:val="110"/>
          <w:sz w:val="18"/>
        </w:rPr>
        <w:t>estabelecido</w:t>
      </w:r>
      <w:r>
        <w:rPr>
          <w:color w:val="010101"/>
          <w:spacing w:val="-3"/>
          <w:w w:val="110"/>
          <w:sz w:val="18"/>
        </w:rPr>
        <w:t> </w:t>
      </w:r>
      <w:r>
        <w:rPr>
          <w:color w:val="010101"/>
          <w:w w:val="110"/>
          <w:sz w:val="18"/>
        </w:rPr>
        <w:t>em</w:t>
      </w:r>
      <w:r>
        <w:rPr>
          <w:color w:val="010101"/>
          <w:spacing w:val="-18"/>
          <w:w w:val="110"/>
          <w:sz w:val="18"/>
        </w:rPr>
        <w:t> </w:t>
      </w:r>
      <w:r>
        <w:rPr>
          <w:color w:val="010101"/>
          <w:w w:val="110"/>
          <w:sz w:val="18"/>
        </w:rPr>
        <w:t>Resolução</w:t>
      </w:r>
      <w:r>
        <w:rPr>
          <w:color w:val="010101"/>
          <w:spacing w:val="-11"/>
          <w:w w:val="110"/>
          <w:sz w:val="18"/>
        </w:rPr>
        <w:t> </w:t>
      </w:r>
      <w:r>
        <w:rPr>
          <w:color w:val="010101"/>
          <w:w w:val="110"/>
          <w:sz w:val="18"/>
        </w:rPr>
        <w:t>do Secretário de Estado da</w:t>
      </w:r>
      <w:r>
        <w:rPr>
          <w:color w:val="010101"/>
          <w:spacing w:val="6"/>
          <w:w w:val="110"/>
          <w:sz w:val="18"/>
        </w:rPr>
        <w:t> </w:t>
      </w:r>
      <w:r>
        <w:rPr>
          <w:color w:val="010101"/>
          <w:w w:val="110"/>
          <w:sz w:val="18"/>
        </w:rPr>
        <w:t>Fazenda</w:t>
      </w:r>
      <w:r>
        <w:rPr>
          <w:color w:val="1A1A1A"/>
          <w:w w:val="110"/>
          <w:sz w:val="18"/>
        </w:rPr>
        <w:t>.</w:t>
      </w:r>
    </w:p>
    <w:p>
      <w:pPr>
        <w:spacing w:line="249" w:lineRule="auto" w:before="172"/>
        <w:ind w:left="150" w:right="155" w:hanging="1"/>
        <w:jc w:val="both"/>
        <w:rPr>
          <w:sz w:val="18"/>
        </w:rPr>
      </w:pPr>
      <w:r>
        <w:rPr>
          <w:color w:val="010101"/>
          <w:w w:val="105"/>
          <w:sz w:val="18"/>
        </w:rPr>
        <w:t>§ </w:t>
      </w:r>
      <w:r>
        <w:rPr>
          <w:rFonts w:ascii="Times New Roman" w:hAnsi="Times New Roman"/>
          <w:b/>
          <w:color w:val="010101"/>
          <w:w w:val="105"/>
          <w:sz w:val="20"/>
        </w:rPr>
        <w:t>3º </w:t>
      </w:r>
      <w:r>
        <w:rPr>
          <w:color w:val="010101"/>
          <w:w w:val="105"/>
          <w:sz w:val="18"/>
        </w:rPr>
        <w:t>O disposto no § </w:t>
      </w:r>
      <w:r>
        <w:rPr>
          <w:color w:val="010101"/>
          <w:spacing w:val="1"/>
          <w:w w:val="105"/>
          <w:sz w:val="18"/>
        </w:rPr>
        <w:t>2</w:t>
      </w:r>
      <w:r>
        <w:rPr>
          <w:color w:val="1A1A1A"/>
          <w:spacing w:val="1"/>
          <w:w w:val="105"/>
          <w:sz w:val="18"/>
        </w:rPr>
        <w:t>º </w:t>
      </w:r>
      <w:r>
        <w:rPr>
          <w:color w:val="010101"/>
          <w:w w:val="105"/>
          <w:sz w:val="18"/>
        </w:rPr>
        <w:t>aplica-se, também, ao estabelecimento fabricante  de  veículos,  máquinas  e  equipamentos agrícolas ou rodoviários, cuja distribuição seja efetuada de forma exclusiva </w:t>
      </w:r>
      <w:r>
        <w:rPr>
          <w:color w:val="1A1A1A"/>
          <w:w w:val="105"/>
          <w:sz w:val="18"/>
        </w:rPr>
        <w:t>, </w:t>
      </w:r>
      <w:r>
        <w:rPr>
          <w:color w:val="010101"/>
          <w:w w:val="105"/>
          <w:sz w:val="18"/>
        </w:rPr>
        <w:t>mediante contrato de</w:t>
      </w:r>
      <w:r>
        <w:rPr>
          <w:color w:val="010101"/>
          <w:spacing w:val="-14"/>
          <w:w w:val="105"/>
          <w:sz w:val="18"/>
        </w:rPr>
        <w:t> </w:t>
      </w:r>
      <w:r>
        <w:rPr>
          <w:color w:val="010101"/>
          <w:w w:val="105"/>
          <w:sz w:val="18"/>
        </w:rPr>
        <w:t>fidelidade.</w:t>
      </w:r>
    </w:p>
    <w:p>
      <w:pPr>
        <w:spacing w:line="237" w:lineRule="auto" w:before="177"/>
        <w:ind w:left="149" w:right="136" w:firstLine="0"/>
        <w:jc w:val="both"/>
        <w:rPr>
          <w:sz w:val="18"/>
        </w:rPr>
      </w:pPr>
      <w:r>
        <w:rPr>
          <w:color w:val="010101"/>
          <w:w w:val="110"/>
          <w:sz w:val="18"/>
        </w:rPr>
        <w:t>§ </w:t>
      </w:r>
      <w:r>
        <w:rPr>
          <w:rFonts w:ascii="Times New Roman" w:hAnsi="Times New Roman"/>
          <w:b/>
          <w:color w:val="010101"/>
          <w:w w:val="110"/>
          <w:sz w:val="20"/>
        </w:rPr>
        <w:t>4º </w:t>
      </w:r>
      <w:r>
        <w:rPr>
          <w:color w:val="010101"/>
          <w:w w:val="110"/>
          <w:sz w:val="18"/>
        </w:rPr>
        <w:t>Na impossibilidade de inclusão do valor do frete na composição da base de cálculo</w:t>
      </w:r>
      <w:r>
        <w:rPr>
          <w:color w:val="1A1A1A"/>
          <w:w w:val="110"/>
          <w:sz w:val="18"/>
        </w:rPr>
        <w:t>, </w:t>
      </w:r>
      <w:r>
        <w:rPr>
          <w:color w:val="010101"/>
          <w:w w:val="110"/>
          <w:sz w:val="18"/>
        </w:rPr>
        <w:t>o recolhimento do imposto correspondente</w:t>
      </w:r>
      <w:r>
        <w:rPr>
          <w:color w:val="010101"/>
          <w:spacing w:val="-8"/>
          <w:w w:val="110"/>
          <w:sz w:val="18"/>
        </w:rPr>
        <w:t> </w:t>
      </w:r>
      <w:r>
        <w:rPr>
          <w:color w:val="010101"/>
          <w:w w:val="110"/>
          <w:sz w:val="18"/>
        </w:rPr>
        <w:t>será</w:t>
      </w:r>
      <w:r>
        <w:rPr>
          <w:color w:val="010101"/>
          <w:spacing w:val="-6"/>
          <w:w w:val="110"/>
          <w:sz w:val="18"/>
        </w:rPr>
        <w:t> </w:t>
      </w:r>
      <w:r>
        <w:rPr>
          <w:color w:val="010101"/>
          <w:w w:val="110"/>
          <w:sz w:val="18"/>
        </w:rPr>
        <w:t>efetuado</w:t>
      </w:r>
      <w:r>
        <w:rPr>
          <w:color w:val="010101"/>
          <w:spacing w:val="-5"/>
          <w:w w:val="110"/>
          <w:sz w:val="18"/>
        </w:rPr>
        <w:t> </w:t>
      </w:r>
      <w:r>
        <w:rPr>
          <w:color w:val="010101"/>
          <w:w w:val="110"/>
          <w:sz w:val="18"/>
        </w:rPr>
        <w:t>pelo</w:t>
      </w:r>
      <w:r>
        <w:rPr>
          <w:color w:val="010101"/>
          <w:spacing w:val="-8"/>
          <w:w w:val="110"/>
          <w:sz w:val="18"/>
        </w:rPr>
        <w:t> </w:t>
      </w:r>
      <w:r>
        <w:rPr>
          <w:color w:val="010101"/>
          <w:w w:val="110"/>
          <w:sz w:val="18"/>
        </w:rPr>
        <w:t>estabelecimento</w:t>
      </w:r>
      <w:r>
        <w:rPr>
          <w:color w:val="010101"/>
          <w:spacing w:val="-10"/>
          <w:w w:val="110"/>
          <w:sz w:val="18"/>
        </w:rPr>
        <w:t> </w:t>
      </w:r>
      <w:r>
        <w:rPr>
          <w:color w:val="010101"/>
          <w:w w:val="110"/>
          <w:sz w:val="18"/>
        </w:rPr>
        <w:t>destinatário</w:t>
      </w:r>
      <w:r>
        <w:rPr>
          <w:color w:val="1A1A1A"/>
          <w:w w:val="110"/>
          <w:sz w:val="18"/>
        </w:rPr>
        <w:t>,</w:t>
      </w:r>
      <w:r>
        <w:rPr>
          <w:color w:val="1A1A1A"/>
          <w:spacing w:val="-9"/>
          <w:w w:val="110"/>
          <w:sz w:val="18"/>
        </w:rPr>
        <w:t> </w:t>
      </w:r>
      <w:r>
        <w:rPr>
          <w:color w:val="010101"/>
          <w:w w:val="110"/>
          <w:sz w:val="18"/>
        </w:rPr>
        <w:t>acrescido</w:t>
      </w:r>
      <w:r>
        <w:rPr>
          <w:color w:val="010101"/>
          <w:spacing w:val="2"/>
          <w:w w:val="110"/>
          <w:sz w:val="18"/>
        </w:rPr>
        <w:t> </w:t>
      </w:r>
      <w:r>
        <w:rPr>
          <w:color w:val="010101"/>
          <w:w w:val="110"/>
          <w:sz w:val="18"/>
        </w:rPr>
        <w:t>dos</w:t>
      </w:r>
      <w:r>
        <w:rPr>
          <w:color w:val="010101"/>
          <w:spacing w:val="-7"/>
          <w:w w:val="110"/>
          <w:sz w:val="18"/>
        </w:rPr>
        <w:t> </w:t>
      </w:r>
      <w:r>
        <w:rPr>
          <w:color w:val="010101"/>
          <w:w w:val="110"/>
          <w:sz w:val="18"/>
        </w:rPr>
        <w:t>percentuais</w:t>
      </w:r>
      <w:r>
        <w:rPr>
          <w:color w:val="010101"/>
          <w:spacing w:val="0"/>
          <w:w w:val="110"/>
          <w:sz w:val="18"/>
        </w:rPr>
        <w:t> </w:t>
      </w:r>
      <w:r>
        <w:rPr>
          <w:color w:val="010101"/>
          <w:w w:val="110"/>
          <w:sz w:val="18"/>
        </w:rPr>
        <w:t>de</w:t>
      </w:r>
      <w:r>
        <w:rPr>
          <w:color w:val="010101"/>
          <w:spacing w:val="-11"/>
          <w:w w:val="110"/>
          <w:sz w:val="18"/>
        </w:rPr>
        <w:t> </w:t>
      </w:r>
      <w:r>
        <w:rPr>
          <w:color w:val="010101"/>
          <w:w w:val="110"/>
          <w:sz w:val="18"/>
        </w:rPr>
        <w:t>MVA</w:t>
      </w:r>
      <w:r>
        <w:rPr>
          <w:color w:val="010101"/>
          <w:spacing w:val="-16"/>
          <w:w w:val="110"/>
          <w:sz w:val="18"/>
        </w:rPr>
        <w:t> </w:t>
      </w:r>
      <w:r>
        <w:rPr>
          <w:color w:val="010101"/>
          <w:w w:val="110"/>
          <w:sz w:val="18"/>
        </w:rPr>
        <w:t>de</w:t>
      </w:r>
      <w:r>
        <w:rPr>
          <w:color w:val="010101"/>
          <w:spacing w:val="-13"/>
          <w:w w:val="110"/>
          <w:sz w:val="18"/>
        </w:rPr>
        <w:t> </w:t>
      </w:r>
      <w:r>
        <w:rPr>
          <w:color w:val="010101"/>
          <w:w w:val="110"/>
          <w:sz w:val="18"/>
        </w:rPr>
        <w:t>que</w:t>
      </w:r>
      <w:r>
        <w:rPr>
          <w:color w:val="010101"/>
          <w:spacing w:val="-8"/>
          <w:w w:val="110"/>
          <w:sz w:val="18"/>
        </w:rPr>
        <w:t> </w:t>
      </w:r>
      <w:r>
        <w:rPr>
          <w:color w:val="010101"/>
          <w:w w:val="110"/>
          <w:sz w:val="18"/>
        </w:rPr>
        <w:t>tratam</w:t>
      </w:r>
      <w:r>
        <w:rPr>
          <w:color w:val="010101"/>
          <w:spacing w:val="-6"/>
          <w:w w:val="110"/>
          <w:sz w:val="18"/>
        </w:rPr>
        <w:t> </w:t>
      </w:r>
      <w:r>
        <w:rPr>
          <w:color w:val="010101"/>
          <w:w w:val="110"/>
          <w:sz w:val="18"/>
        </w:rPr>
        <w:t>os</w:t>
      </w:r>
      <w:r>
        <w:rPr>
          <w:color w:val="010101"/>
          <w:spacing w:val="-14"/>
          <w:w w:val="110"/>
          <w:sz w:val="18"/>
        </w:rPr>
        <w:t> </w:t>
      </w:r>
      <w:r>
        <w:rPr>
          <w:rFonts w:ascii="Times New Roman" w:hAnsi="Times New Roman"/>
          <w:color w:val="010101"/>
          <w:w w:val="110"/>
          <w:sz w:val="20"/>
        </w:rPr>
        <w:t>§§ </w:t>
      </w:r>
      <w:r>
        <w:rPr>
          <w:color w:val="010101"/>
          <w:spacing w:val="2"/>
          <w:w w:val="110"/>
          <w:sz w:val="18"/>
        </w:rPr>
        <w:t>1</w:t>
      </w:r>
      <w:r>
        <w:rPr>
          <w:color w:val="1A1A1A"/>
          <w:spacing w:val="2"/>
          <w:w w:val="110"/>
          <w:sz w:val="18"/>
        </w:rPr>
        <w:t>º </w:t>
      </w:r>
      <w:r>
        <w:rPr>
          <w:color w:val="010101"/>
          <w:w w:val="110"/>
          <w:sz w:val="18"/>
        </w:rPr>
        <w:t>e </w:t>
      </w:r>
      <w:r>
        <w:rPr>
          <w:color w:val="010101"/>
          <w:spacing w:val="1"/>
          <w:w w:val="110"/>
          <w:sz w:val="18"/>
        </w:rPr>
        <w:t>2</w:t>
      </w:r>
      <w:r>
        <w:rPr>
          <w:color w:val="1A1A1A"/>
          <w:spacing w:val="1"/>
          <w:w w:val="110"/>
          <w:sz w:val="18"/>
        </w:rPr>
        <w:t>º </w:t>
      </w:r>
      <w:r>
        <w:rPr>
          <w:color w:val="010101"/>
          <w:w w:val="110"/>
          <w:sz w:val="18"/>
        </w:rPr>
        <w:t>(</w:t>
      </w:r>
      <w:r>
        <w:rPr>
          <w:color w:val="0101EB"/>
          <w:w w:val="110"/>
          <w:sz w:val="18"/>
          <w:u w:val="single" w:color="0000ED"/>
        </w:rPr>
        <w:t>Protocolo ICMS 41/2008</w:t>
      </w:r>
      <w:r>
        <w:rPr>
          <w:color w:val="0101EB"/>
          <w:w w:val="110"/>
          <w:sz w:val="18"/>
        </w:rPr>
        <w:t> </w:t>
      </w:r>
      <w:r>
        <w:rPr>
          <w:color w:val="010101"/>
          <w:w w:val="110"/>
          <w:sz w:val="18"/>
        </w:rPr>
        <w:t>e </w:t>
      </w:r>
      <w:r>
        <w:rPr>
          <w:color w:val="0101EB"/>
          <w:w w:val="110"/>
          <w:sz w:val="18"/>
          <w:u w:val="single" w:color="0000ED"/>
        </w:rPr>
        <w:t>35/2013</w:t>
      </w:r>
      <w:r>
        <w:rPr>
          <w:color w:val="010101"/>
          <w:w w:val="110"/>
          <w:sz w:val="18"/>
        </w:rPr>
        <w:t>; </w:t>
      </w:r>
      <w:r>
        <w:rPr>
          <w:color w:val="0101EB"/>
          <w:w w:val="110"/>
          <w:sz w:val="18"/>
          <w:u w:val="single" w:color="0000ED"/>
        </w:rPr>
        <w:t>Protocolos ICMS 97/2010</w:t>
      </w:r>
      <w:r>
        <w:rPr>
          <w:color w:val="0101EB"/>
          <w:w w:val="110"/>
          <w:sz w:val="18"/>
        </w:rPr>
        <w:t> </w:t>
      </w:r>
      <w:r>
        <w:rPr>
          <w:color w:val="010101"/>
          <w:w w:val="110"/>
          <w:sz w:val="18"/>
        </w:rPr>
        <w:t>e</w:t>
      </w:r>
      <w:r>
        <w:rPr>
          <w:color w:val="010101"/>
          <w:spacing w:val="-7"/>
          <w:w w:val="110"/>
          <w:sz w:val="18"/>
        </w:rPr>
        <w:t> </w:t>
      </w:r>
      <w:r>
        <w:rPr>
          <w:color w:val="0101EB"/>
          <w:spacing w:val="-3"/>
          <w:w w:val="110"/>
          <w:sz w:val="18"/>
          <w:u w:val="single" w:color="0000ED"/>
        </w:rPr>
        <w:t>41/2014</w:t>
      </w:r>
      <w:r>
        <w:rPr>
          <w:color w:val="010101"/>
          <w:spacing w:val="-3"/>
          <w:w w:val="110"/>
          <w:sz w:val="18"/>
        </w:rPr>
        <w:t>).</w:t>
      </w:r>
    </w:p>
    <w:p>
      <w:pPr>
        <w:pStyle w:val="BodyText"/>
        <w:spacing w:before="2"/>
        <w:rPr>
          <w:sz w:val="17"/>
        </w:rPr>
      </w:pPr>
    </w:p>
    <w:p>
      <w:pPr>
        <w:spacing w:line="249" w:lineRule="auto" w:before="0"/>
        <w:ind w:left="150" w:right="146" w:hanging="1"/>
        <w:jc w:val="both"/>
        <w:rPr>
          <w:sz w:val="18"/>
        </w:rPr>
      </w:pPr>
      <w:r>
        <w:rPr>
          <w:color w:val="010101"/>
          <w:w w:val="110"/>
          <w:sz w:val="18"/>
        </w:rPr>
        <w:t>§</w:t>
      </w:r>
      <w:r>
        <w:rPr>
          <w:color w:val="010101"/>
          <w:spacing w:val="-10"/>
          <w:w w:val="110"/>
          <w:sz w:val="18"/>
        </w:rPr>
        <w:t> </w:t>
      </w:r>
      <w:r>
        <w:rPr>
          <w:rFonts w:ascii="Times New Roman" w:hAnsi="Times New Roman"/>
          <w:b/>
          <w:color w:val="010101"/>
          <w:w w:val="110"/>
          <w:sz w:val="20"/>
        </w:rPr>
        <w:t>5º</w:t>
      </w:r>
      <w:r>
        <w:rPr>
          <w:rFonts w:ascii="Times New Roman" w:hAnsi="Times New Roman"/>
          <w:b/>
          <w:color w:val="010101"/>
          <w:spacing w:val="-12"/>
          <w:w w:val="110"/>
          <w:sz w:val="20"/>
        </w:rPr>
        <w:t> </w:t>
      </w:r>
      <w:r>
        <w:rPr>
          <w:color w:val="010101"/>
          <w:w w:val="110"/>
          <w:sz w:val="18"/>
        </w:rPr>
        <w:t>O</w:t>
      </w:r>
      <w:r>
        <w:rPr>
          <w:color w:val="010101"/>
          <w:spacing w:val="-12"/>
          <w:w w:val="110"/>
          <w:sz w:val="18"/>
        </w:rPr>
        <w:t> </w:t>
      </w:r>
      <w:r>
        <w:rPr>
          <w:color w:val="010101"/>
          <w:w w:val="110"/>
          <w:sz w:val="18"/>
        </w:rPr>
        <w:t>substituto</w:t>
      </w:r>
      <w:r>
        <w:rPr>
          <w:color w:val="010101"/>
          <w:spacing w:val="-2"/>
          <w:w w:val="110"/>
          <w:sz w:val="18"/>
        </w:rPr>
        <w:t> </w:t>
      </w:r>
      <w:r>
        <w:rPr>
          <w:color w:val="010101"/>
          <w:w w:val="110"/>
          <w:sz w:val="18"/>
        </w:rPr>
        <w:t>tributário</w:t>
      </w:r>
      <w:r>
        <w:rPr>
          <w:color w:val="010101"/>
          <w:spacing w:val="-1"/>
          <w:w w:val="110"/>
          <w:sz w:val="18"/>
        </w:rPr>
        <w:t> </w:t>
      </w:r>
      <w:r>
        <w:rPr>
          <w:color w:val="010101"/>
          <w:w w:val="110"/>
          <w:sz w:val="18"/>
        </w:rPr>
        <w:t>transmitirá</w:t>
      </w:r>
      <w:r>
        <w:rPr>
          <w:color w:val="010101"/>
          <w:spacing w:val="-42"/>
          <w:w w:val="110"/>
          <w:sz w:val="18"/>
        </w:rPr>
        <w:t> </w:t>
      </w:r>
      <w:r>
        <w:rPr>
          <w:color w:val="1A1A1A"/>
          <w:w w:val="110"/>
          <w:sz w:val="18"/>
        </w:rPr>
        <w:t>,</w:t>
      </w:r>
      <w:r>
        <w:rPr>
          <w:color w:val="1A1A1A"/>
          <w:spacing w:val="-14"/>
          <w:w w:val="110"/>
          <w:sz w:val="18"/>
        </w:rPr>
        <w:t> </w:t>
      </w:r>
      <w:r>
        <w:rPr>
          <w:color w:val="010101"/>
          <w:w w:val="110"/>
          <w:sz w:val="18"/>
        </w:rPr>
        <w:t>via</w:t>
      </w:r>
      <w:r>
        <w:rPr>
          <w:color w:val="010101"/>
          <w:spacing w:val="-8"/>
          <w:w w:val="110"/>
          <w:sz w:val="18"/>
        </w:rPr>
        <w:t> </w:t>
      </w:r>
      <w:r>
        <w:rPr>
          <w:color w:val="010101"/>
          <w:w w:val="110"/>
          <w:sz w:val="18"/>
        </w:rPr>
        <w:t>internet</w:t>
      </w:r>
      <w:r>
        <w:rPr>
          <w:color w:val="1A1A1A"/>
          <w:w w:val="110"/>
          <w:sz w:val="18"/>
        </w:rPr>
        <w:t>,</w:t>
      </w:r>
      <w:r>
        <w:rPr>
          <w:color w:val="1A1A1A"/>
          <w:spacing w:val="-13"/>
          <w:w w:val="110"/>
          <w:sz w:val="18"/>
        </w:rPr>
        <w:t> </w:t>
      </w:r>
      <w:r>
        <w:rPr>
          <w:color w:val="010101"/>
          <w:w w:val="110"/>
          <w:sz w:val="18"/>
        </w:rPr>
        <w:t>para</w:t>
      </w:r>
      <w:r>
        <w:rPr>
          <w:color w:val="010101"/>
          <w:spacing w:val="-10"/>
          <w:w w:val="110"/>
          <w:sz w:val="18"/>
        </w:rPr>
        <w:t> </w:t>
      </w:r>
      <w:r>
        <w:rPr>
          <w:color w:val="010101"/>
          <w:w w:val="110"/>
          <w:sz w:val="18"/>
        </w:rPr>
        <w:t>o</w:t>
      </w:r>
      <w:r>
        <w:rPr>
          <w:color w:val="010101"/>
          <w:spacing w:val="-13"/>
          <w:w w:val="110"/>
          <w:sz w:val="18"/>
        </w:rPr>
        <w:t> </w:t>
      </w:r>
      <w:r>
        <w:rPr>
          <w:color w:val="010101"/>
          <w:w w:val="110"/>
          <w:sz w:val="18"/>
        </w:rPr>
        <w:t>endereço</w:t>
      </w:r>
      <w:r>
        <w:rPr>
          <w:color w:val="010101"/>
          <w:spacing w:val="-7"/>
          <w:w w:val="110"/>
          <w:sz w:val="18"/>
        </w:rPr>
        <w:t> </w:t>
      </w:r>
      <w:r>
        <w:rPr>
          <w:color w:val="010101"/>
          <w:w w:val="110"/>
          <w:sz w:val="18"/>
        </w:rPr>
        <w:t>sst.cre@sefa</w:t>
      </w:r>
      <w:r>
        <w:rPr>
          <w:color w:val="1A1A1A"/>
          <w:w w:val="110"/>
          <w:sz w:val="18"/>
        </w:rPr>
        <w:t>.</w:t>
      </w:r>
      <w:r>
        <w:rPr>
          <w:color w:val="010101"/>
          <w:w w:val="110"/>
          <w:sz w:val="18"/>
        </w:rPr>
        <w:t>pr.gov.br,a</w:t>
      </w:r>
      <w:r>
        <w:rPr>
          <w:color w:val="010101"/>
          <w:spacing w:val="-15"/>
          <w:w w:val="110"/>
          <w:sz w:val="18"/>
        </w:rPr>
        <w:t> </w:t>
      </w:r>
      <w:r>
        <w:rPr>
          <w:color w:val="010101"/>
          <w:w w:val="110"/>
          <w:sz w:val="18"/>
        </w:rPr>
        <w:t>tabela</w:t>
      </w:r>
      <w:r>
        <w:rPr>
          <w:color w:val="010101"/>
          <w:spacing w:val="-6"/>
          <w:w w:val="110"/>
          <w:sz w:val="18"/>
        </w:rPr>
        <w:t> </w:t>
      </w:r>
      <w:r>
        <w:rPr>
          <w:color w:val="010101"/>
          <w:w w:val="110"/>
          <w:sz w:val="18"/>
        </w:rPr>
        <w:t>dos</w:t>
      </w:r>
      <w:r>
        <w:rPr>
          <w:color w:val="010101"/>
          <w:spacing w:val="-11"/>
          <w:w w:val="110"/>
          <w:sz w:val="18"/>
        </w:rPr>
        <w:t> </w:t>
      </w:r>
      <w:r>
        <w:rPr>
          <w:color w:val="010101"/>
          <w:w w:val="110"/>
          <w:sz w:val="18"/>
        </w:rPr>
        <w:t>preços</w:t>
      </w:r>
      <w:r>
        <w:rPr>
          <w:color w:val="010101"/>
          <w:spacing w:val="-8"/>
          <w:w w:val="110"/>
          <w:sz w:val="18"/>
        </w:rPr>
        <w:t> </w:t>
      </w:r>
      <w:r>
        <w:rPr>
          <w:color w:val="010101"/>
          <w:w w:val="110"/>
          <w:sz w:val="18"/>
        </w:rPr>
        <w:t>sugeridos ao público referida no </w:t>
      </w:r>
      <w:r>
        <w:rPr>
          <w:color w:val="010101"/>
          <w:spacing w:val="-4"/>
          <w:w w:val="110"/>
          <w:sz w:val="18"/>
        </w:rPr>
        <w:t>"caput</w:t>
      </w:r>
      <w:r>
        <w:rPr>
          <w:color w:val="1A1A1A"/>
          <w:spacing w:val="-4"/>
          <w:w w:val="110"/>
          <w:sz w:val="18"/>
        </w:rPr>
        <w:t>" </w:t>
      </w:r>
      <w:r>
        <w:rPr>
          <w:color w:val="010101"/>
          <w:w w:val="110"/>
          <w:sz w:val="18"/>
        </w:rPr>
        <w:t>e, no prazo de 5 (cinco) dias, sempre que houver qualquer</w:t>
      </w:r>
      <w:r>
        <w:rPr>
          <w:color w:val="010101"/>
          <w:spacing w:val="-35"/>
          <w:w w:val="110"/>
          <w:sz w:val="18"/>
        </w:rPr>
        <w:t> </w:t>
      </w:r>
      <w:r>
        <w:rPr>
          <w:color w:val="010101"/>
          <w:spacing w:val="-3"/>
          <w:w w:val="110"/>
          <w:sz w:val="18"/>
        </w:rPr>
        <w:t>alteração</w:t>
      </w:r>
      <w:r>
        <w:rPr>
          <w:color w:val="1A1A1A"/>
          <w:spacing w:val="-3"/>
          <w:w w:val="110"/>
          <w:sz w:val="18"/>
        </w:rPr>
        <w:t>.</w:t>
      </w:r>
    </w:p>
    <w:p>
      <w:pPr>
        <w:pStyle w:val="BodyText"/>
        <w:spacing w:before="9"/>
        <w:rPr>
          <w:sz w:val="16"/>
        </w:rPr>
      </w:pPr>
    </w:p>
    <w:p>
      <w:pPr>
        <w:spacing w:line="254" w:lineRule="auto" w:before="0"/>
        <w:ind w:left="149" w:right="141" w:firstLine="2"/>
        <w:jc w:val="both"/>
        <w:rPr>
          <w:sz w:val="18"/>
        </w:rPr>
      </w:pPr>
      <w:r>
        <w:rPr>
          <w:b/>
          <w:color w:val="010101"/>
          <w:w w:val="110"/>
          <w:sz w:val="18"/>
        </w:rPr>
        <w:t>Art.</w:t>
      </w:r>
      <w:r>
        <w:rPr>
          <w:b/>
          <w:color w:val="010101"/>
          <w:spacing w:val="-8"/>
          <w:w w:val="110"/>
          <w:sz w:val="18"/>
        </w:rPr>
        <w:t> </w:t>
      </w:r>
      <w:r>
        <w:rPr>
          <w:b/>
          <w:color w:val="010101"/>
          <w:w w:val="110"/>
          <w:sz w:val="18"/>
        </w:rPr>
        <w:t>30.</w:t>
      </w:r>
      <w:r>
        <w:rPr>
          <w:b/>
          <w:color w:val="010101"/>
          <w:spacing w:val="-11"/>
          <w:w w:val="110"/>
          <w:sz w:val="18"/>
        </w:rPr>
        <w:t> </w:t>
      </w:r>
      <w:r>
        <w:rPr>
          <w:color w:val="010101"/>
          <w:w w:val="110"/>
          <w:sz w:val="18"/>
        </w:rPr>
        <w:t>Fica,</w:t>
      </w:r>
      <w:r>
        <w:rPr>
          <w:color w:val="010101"/>
          <w:spacing w:val="-11"/>
          <w:w w:val="110"/>
          <w:sz w:val="18"/>
        </w:rPr>
        <w:t> </w:t>
      </w:r>
      <w:r>
        <w:rPr>
          <w:color w:val="010101"/>
          <w:w w:val="110"/>
          <w:sz w:val="18"/>
        </w:rPr>
        <w:t>também,</w:t>
      </w:r>
      <w:r>
        <w:rPr>
          <w:color w:val="010101"/>
          <w:spacing w:val="-3"/>
          <w:w w:val="110"/>
          <w:sz w:val="18"/>
        </w:rPr>
        <w:t> </w:t>
      </w:r>
      <w:r>
        <w:rPr>
          <w:color w:val="010101"/>
          <w:w w:val="110"/>
          <w:sz w:val="18"/>
        </w:rPr>
        <w:t>atribuída</w:t>
      </w:r>
      <w:r>
        <w:rPr>
          <w:color w:val="010101"/>
          <w:spacing w:val="-1"/>
          <w:w w:val="110"/>
          <w:sz w:val="18"/>
        </w:rPr>
        <w:t> </w:t>
      </w:r>
      <w:r>
        <w:rPr>
          <w:color w:val="010101"/>
          <w:w w:val="110"/>
          <w:sz w:val="18"/>
        </w:rPr>
        <w:t>a</w:t>
      </w:r>
      <w:r>
        <w:rPr>
          <w:color w:val="010101"/>
          <w:spacing w:val="-11"/>
          <w:w w:val="110"/>
          <w:sz w:val="18"/>
        </w:rPr>
        <w:t> </w:t>
      </w:r>
      <w:r>
        <w:rPr>
          <w:color w:val="010101"/>
          <w:w w:val="110"/>
          <w:sz w:val="18"/>
        </w:rPr>
        <w:t>responsabilidade</w:t>
      </w:r>
      <w:r>
        <w:rPr>
          <w:color w:val="010101"/>
          <w:spacing w:val="-8"/>
          <w:w w:val="110"/>
          <w:sz w:val="18"/>
        </w:rPr>
        <w:t> </w:t>
      </w:r>
      <w:r>
        <w:rPr>
          <w:color w:val="010101"/>
          <w:w w:val="110"/>
          <w:sz w:val="18"/>
        </w:rPr>
        <w:t>pela</w:t>
      </w:r>
      <w:r>
        <w:rPr>
          <w:color w:val="010101"/>
          <w:spacing w:val="-8"/>
          <w:w w:val="110"/>
          <w:sz w:val="18"/>
        </w:rPr>
        <w:t> </w:t>
      </w:r>
      <w:r>
        <w:rPr>
          <w:color w:val="010101"/>
          <w:w w:val="110"/>
          <w:sz w:val="18"/>
        </w:rPr>
        <w:t>retenção</w:t>
      </w:r>
      <w:r>
        <w:rPr>
          <w:color w:val="010101"/>
          <w:spacing w:val="-4"/>
          <w:w w:val="110"/>
          <w:sz w:val="18"/>
        </w:rPr>
        <w:t> </w:t>
      </w:r>
      <w:r>
        <w:rPr>
          <w:color w:val="010101"/>
          <w:w w:val="110"/>
          <w:sz w:val="18"/>
        </w:rPr>
        <w:t>e</w:t>
      </w:r>
      <w:r>
        <w:rPr>
          <w:color w:val="010101"/>
          <w:spacing w:val="-8"/>
          <w:w w:val="110"/>
          <w:sz w:val="18"/>
        </w:rPr>
        <w:t> </w:t>
      </w:r>
      <w:r>
        <w:rPr>
          <w:color w:val="010101"/>
          <w:w w:val="110"/>
          <w:sz w:val="18"/>
        </w:rPr>
        <w:t>recolhimento</w:t>
      </w:r>
      <w:r>
        <w:rPr>
          <w:color w:val="010101"/>
          <w:spacing w:val="-3"/>
          <w:w w:val="110"/>
          <w:sz w:val="18"/>
        </w:rPr>
        <w:t> </w:t>
      </w:r>
      <w:r>
        <w:rPr>
          <w:color w:val="010101"/>
          <w:w w:val="110"/>
          <w:sz w:val="18"/>
        </w:rPr>
        <w:t>do</w:t>
      </w:r>
      <w:r>
        <w:rPr>
          <w:color w:val="010101"/>
          <w:spacing w:val="-8"/>
          <w:w w:val="110"/>
          <w:sz w:val="18"/>
        </w:rPr>
        <w:t> </w:t>
      </w:r>
      <w:r>
        <w:rPr>
          <w:color w:val="010101"/>
          <w:w w:val="110"/>
          <w:sz w:val="18"/>
        </w:rPr>
        <w:t>imposto pelas</w:t>
      </w:r>
      <w:r>
        <w:rPr>
          <w:color w:val="010101"/>
          <w:spacing w:val="-3"/>
          <w:w w:val="110"/>
          <w:sz w:val="18"/>
        </w:rPr>
        <w:t> </w:t>
      </w:r>
      <w:r>
        <w:rPr>
          <w:color w:val="010101"/>
          <w:w w:val="110"/>
          <w:sz w:val="18"/>
        </w:rPr>
        <w:t>saídas</w:t>
      </w:r>
      <w:r>
        <w:rPr>
          <w:color w:val="010101"/>
          <w:spacing w:val="-4"/>
          <w:w w:val="110"/>
          <w:sz w:val="18"/>
        </w:rPr>
        <w:t> </w:t>
      </w:r>
      <w:r>
        <w:rPr>
          <w:color w:val="010101"/>
          <w:w w:val="110"/>
          <w:sz w:val="18"/>
        </w:rPr>
        <w:t>subsequentes das peças, partes, componentes e acessórios conceituados no "caput" do art. 28 deste Anexo</w:t>
      </w:r>
      <w:r>
        <w:rPr>
          <w:color w:val="1A1A1A"/>
          <w:w w:val="110"/>
          <w:sz w:val="18"/>
        </w:rPr>
        <w:t>, </w:t>
      </w:r>
      <w:r>
        <w:rPr>
          <w:color w:val="010101"/>
          <w:w w:val="110"/>
          <w:sz w:val="18"/>
        </w:rPr>
        <w:t>ainda que não estejam nele</w:t>
      </w:r>
      <w:r>
        <w:rPr>
          <w:color w:val="010101"/>
          <w:spacing w:val="-9"/>
          <w:w w:val="110"/>
          <w:sz w:val="18"/>
        </w:rPr>
        <w:t> </w:t>
      </w:r>
      <w:r>
        <w:rPr>
          <w:color w:val="010101"/>
          <w:w w:val="110"/>
          <w:sz w:val="18"/>
        </w:rPr>
        <w:t>relacionados</w:t>
      </w:r>
      <w:r>
        <w:rPr>
          <w:color w:val="1A1A1A"/>
          <w:w w:val="110"/>
          <w:sz w:val="18"/>
        </w:rPr>
        <w:t>,</w:t>
      </w:r>
      <w:r>
        <w:rPr>
          <w:color w:val="1A1A1A"/>
          <w:spacing w:val="-11"/>
          <w:w w:val="110"/>
          <w:sz w:val="18"/>
        </w:rPr>
        <w:t> </w:t>
      </w:r>
      <w:r>
        <w:rPr>
          <w:color w:val="010101"/>
          <w:w w:val="110"/>
          <w:sz w:val="18"/>
        </w:rPr>
        <w:t>na</w:t>
      </w:r>
      <w:r>
        <w:rPr>
          <w:color w:val="010101"/>
          <w:spacing w:val="-1"/>
          <w:w w:val="110"/>
          <w:sz w:val="18"/>
        </w:rPr>
        <w:t> </w:t>
      </w:r>
      <w:r>
        <w:rPr>
          <w:color w:val="010101"/>
          <w:w w:val="110"/>
          <w:sz w:val="18"/>
        </w:rPr>
        <w:t>condição</w:t>
      </w:r>
      <w:r>
        <w:rPr>
          <w:color w:val="010101"/>
          <w:spacing w:val="0"/>
          <w:w w:val="110"/>
          <w:sz w:val="18"/>
        </w:rPr>
        <w:t> </w:t>
      </w:r>
      <w:r>
        <w:rPr>
          <w:color w:val="010101"/>
          <w:w w:val="110"/>
          <w:sz w:val="18"/>
        </w:rPr>
        <w:t>de</w:t>
      </w:r>
      <w:r>
        <w:rPr>
          <w:color w:val="010101"/>
          <w:spacing w:val="-5"/>
          <w:w w:val="110"/>
          <w:sz w:val="18"/>
        </w:rPr>
        <w:t> </w:t>
      </w:r>
      <w:r>
        <w:rPr>
          <w:color w:val="010101"/>
          <w:w w:val="110"/>
          <w:sz w:val="18"/>
        </w:rPr>
        <w:t>sujeito</w:t>
      </w:r>
      <w:r>
        <w:rPr>
          <w:color w:val="010101"/>
          <w:spacing w:val="-5"/>
          <w:w w:val="110"/>
          <w:sz w:val="18"/>
        </w:rPr>
        <w:t> </w:t>
      </w:r>
      <w:r>
        <w:rPr>
          <w:color w:val="010101"/>
          <w:w w:val="110"/>
          <w:sz w:val="18"/>
        </w:rPr>
        <w:t>passivo</w:t>
      </w:r>
      <w:r>
        <w:rPr>
          <w:color w:val="010101"/>
          <w:spacing w:val="-9"/>
          <w:w w:val="110"/>
          <w:sz w:val="18"/>
        </w:rPr>
        <w:t> </w:t>
      </w:r>
      <w:r>
        <w:rPr>
          <w:color w:val="010101"/>
          <w:w w:val="110"/>
          <w:sz w:val="18"/>
        </w:rPr>
        <w:t>por</w:t>
      </w:r>
      <w:r>
        <w:rPr>
          <w:color w:val="010101"/>
          <w:spacing w:val="-6"/>
          <w:w w:val="110"/>
          <w:sz w:val="18"/>
        </w:rPr>
        <w:t> </w:t>
      </w:r>
      <w:r>
        <w:rPr>
          <w:color w:val="010101"/>
          <w:w w:val="110"/>
          <w:sz w:val="18"/>
        </w:rPr>
        <w:t>substituição,</w:t>
      </w:r>
      <w:r>
        <w:rPr>
          <w:color w:val="010101"/>
          <w:spacing w:val="10"/>
          <w:w w:val="110"/>
          <w:sz w:val="18"/>
        </w:rPr>
        <w:t> </w:t>
      </w:r>
      <w:r>
        <w:rPr>
          <w:color w:val="010101"/>
          <w:w w:val="110"/>
          <w:sz w:val="18"/>
        </w:rPr>
        <w:t>ao estabelecimento</w:t>
      </w:r>
      <w:r>
        <w:rPr>
          <w:color w:val="010101"/>
          <w:spacing w:val="-7"/>
          <w:w w:val="110"/>
          <w:sz w:val="18"/>
        </w:rPr>
        <w:t> </w:t>
      </w:r>
      <w:r>
        <w:rPr>
          <w:color w:val="010101"/>
          <w:w w:val="110"/>
          <w:sz w:val="18"/>
        </w:rPr>
        <w:t>de</w:t>
      </w:r>
      <w:r>
        <w:rPr>
          <w:color w:val="010101"/>
          <w:spacing w:val="-10"/>
          <w:w w:val="110"/>
          <w:sz w:val="18"/>
        </w:rPr>
        <w:t> </w:t>
      </w:r>
      <w:r>
        <w:rPr>
          <w:color w:val="010101"/>
          <w:w w:val="110"/>
          <w:sz w:val="18"/>
        </w:rPr>
        <w:t>fabricante</w:t>
      </w:r>
      <w:r>
        <w:rPr>
          <w:color w:val="1A1A1A"/>
          <w:w w:val="110"/>
          <w:sz w:val="18"/>
        </w:rPr>
        <w:t>.</w:t>
      </w:r>
    </w:p>
    <w:p>
      <w:pPr>
        <w:pStyle w:val="BodyText"/>
        <w:spacing w:before="3"/>
        <w:rPr>
          <w:sz w:val="16"/>
        </w:rPr>
      </w:pPr>
    </w:p>
    <w:p>
      <w:pPr>
        <w:spacing w:line="249" w:lineRule="auto" w:before="1"/>
        <w:ind w:left="150" w:right="131" w:firstLine="5"/>
        <w:jc w:val="both"/>
        <w:rPr>
          <w:sz w:val="18"/>
        </w:rPr>
      </w:pPr>
      <w:r>
        <w:rPr>
          <w:color w:val="010101"/>
          <w:sz w:val="14"/>
        </w:rPr>
        <w:t>1 - </w:t>
      </w:r>
      <w:r>
        <w:rPr>
          <w:color w:val="010101"/>
          <w:w w:val="110"/>
          <w:sz w:val="18"/>
        </w:rPr>
        <w:t>de veículos automotores para estabelecimento comercial distribuidor, para atender índice de fidelidade de compra de que trata o</w:t>
      </w:r>
      <w:r>
        <w:rPr>
          <w:color w:val="0101EB"/>
          <w:w w:val="110"/>
          <w:sz w:val="18"/>
        </w:rPr>
        <w:t> </w:t>
      </w:r>
      <w:r>
        <w:rPr>
          <w:color w:val="0101EB"/>
          <w:w w:val="110"/>
          <w:sz w:val="18"/>
          <w:u w:val="thick" w:color="0101EB"/>
        </w:rPr>
        <w:t>art</w:t>
      </w:r>
      <w:r>
        <w:rPr>
          <w:color w:val="2121ED"/>
          <w:w w:val="110"/>
          <w:sz w:val="18"/>
          <w:u w:val="thick" w:color="0101EB"/>
        </w:rPr>
        <w:t>. </w:t>
      </w:r>
      <w:r>
        <w:rPr>
          <w:color w:val="0101EB"/>
          <w:w w:val="110"/>
          <w:sz w:val="18"/>
          <w:u w:val="thick" w:color="0101EB"/>
        </w:rPr>
        <w:t>8º</w:t>
      </w:r>
      <w:r>
        <w:rPr>
          <w:color w:val="0101EB"/>
          <w:w w:val="110"/>
          <w:sz w:val="18"/>
        </w:rPr>
        <w:t> </w:t>
      </w:r>
      <w:r>
        <w:rPr>
          <w:color w:val="010101"/>
          <w:w w:val="110"/>
          <w:sz w:val="18"/>
        </w:rPr>
        <w:t>da</w:t>
      </w:r>
      <w:r>
        <w:rPr>
          <w:color w:val="0101EB"/>
          <w:w w:val="110"/>
          <w:sz w:val="18"/>
        </w:rPr>
        <w:t> </w:t>
      </w:r>
      <w:r>
        <w:rPr>
          <w:color w:val="0101EB"/>
          <w:w w:val="110"/>
          <w:sz w:val="18"/>
          <w:u w:val="single" w:color="0000ED"/>
        </w:rPr>
        <w:t>Lei Federal n</w:t>
      </w:r>
      <w:r>
        <w:rPr>
          <w:color w:val="2121ED"/>
          <w:w w:val="110"/>
          <w:sz w:val="18"/>
          <w:u w:val="single" w:color="0000ED"/>
        </w:rPr>
        <w:t>º </w:t>
      </w:r>
      <w:r>
        <w:rPr>
          <w:color w:val="0101EB"/>
          <w:w w:val="110"/>
          <w:sz w:val="18"/>
          <w:u w:val="single" w:color="0000ED"/>
        </w:rPr>
        <w:t>6</w:t>
      </w:r>
      <w:r>
        <w:rPr>
          <w:color w:val="2121ED"/>
          <w:w w:val="110"/>
          <w:sz w:val="18"/>
          <w:u w:val="single" w:color="0000ED"/>
        </w:rPr>
        <w:t>.</w:t>
      </w:r>
      <w:r>
        <w:rPr>
          <w:color w:val="0101EB"/>
          <w:w w:val="110"/>
          <w:sz w:val="18"/>
          <w:u w:val="single" w:color="0000ED"/>
        </w:rPr>
        <w:t>729, de 28 de novembro de 1979</w:t>
      </w:r>
      <w:r>
        <w:rPr>
          <w:color w:val="010101"/>
          <w:w w:val="110"/>
          <w:sz w:val="18"/>
        </w:rPr>
        <w:t>;</w:t>
      </w:r>
    </w:p>
    <w:p>
      <w:pPr>
        <w:pStyle w:val="BodyText"/>
        <w:spacing w:before="1"/>
        <w:rPr>
          <w:sz w:val="18"/>
        </w:rPr>
      </w:pPr>
    </w:p>
    <w:p>
      <w:pPr>
        <w:spacing w:line="256" w:lineRule="auto" w:before="0"/>
        <w:ind w:left="151" w:right="133" w:firstLine="8"/>
        <w:jc w:val="both"/>
        <w:rPr>
          <w:sz w:val="18"/>
        </w:rPr>
      </w:pPr>
      <w:r>
        <w:rPr>
          <w:color w:val="010101"/>
          <w:w w:val="105"/>
          <w:sz w:val="18"/>
        </w:rPr>
        <w:t>li - de veículos, máquinas e equipamentos agrícolas ou rodoviários, para estabelecimento comercial distribuidor</w:t>
      </w:r>
      <w:r>
        <w:rPr>
          <w:color w:val="1A1A1A"/>
          <w:w w:val="105"/>
          <w:sz w:val="18"/>
        </w:rPr>
        <w:t>, </w:t>
      </w:r>
      <w:r>
        <w:rPr>
          <w:color w:val="010101"/>
          <w:w w:val="105"/>
          <w:sz w:val="18"/>
        </w:rPr>
        <w:t>cuja distribuição seja efetuada de forma exclusiva, mediante contrato de fidelidade.</w:t>
      </w:r>
    </w:p>
    <w:p>
      <w:pPr>
        <w:pStyle w:val="BodyText"/>
        <w:spacing w:before="3"/>
        <w:rPr>
          <w:sz w:val="16"/>
        </w:rPr>
      </w:pPr>
    </w:p>
    <w:p>
      <w:pPr>
        <w:spacing w:line="254" w:lineRule="auto" w:before="0"/>
        <w:ind w:left="149" w:right="129" w:firstLine="3"/>
        <w:jc w:val="both"/>
        <w:rPr>
          <w:sz w:val="18"/>
        </w:rPr>
      </w:pPr>
      <w:r>
        <w:rPr>
          <w:b/>
          <w:color w:val="010101"/>
          <w:w w:val="110"/>
          <w:sz w:val="18"/>
        </w:rPr>
        <w:t>Parágrafo</w:t>
      </w:r>
      <w:r>
        <w:rPr>
          <w:b/>
          <w:color w:val="010101"/>
          <w:spacing w:val="-11"/>
          <w:w w:val="110"/>
          <w:sz w:val="18"/>
        </w:rPr>
        <w:t> </w:t>
      </w:r>
      <w:r>
        <w:rPr>
          <w:b/>
          <w:color w:val="010101"/>
          <w:w w:val="110"/>
          <w:sz w:val="18"/>
        </w:rPr>
        <w:t>único.</w:t>
      </w:r>
      <w:r>
        <w:rPr>
          <w:b/>
          <w:color w:val="010101"/>
          <w:spacing w:val="-23"/>
          <w:w w:val="110"/>
          <w:sz w:val="18"/>
        </w:rPr>
        <w:t> </w:t>
      </w:r>
      <w:r>
        <w:rPr>
          <w:color w:val="010101"/>
          <w:w w:val="110"/>
          <w:sz w:val="18"/>
        </w:rPr>
        <w:t>A</w:t>
      </w:r>
      <w:r>
        <w:rPr>
          <w:color w:val="010101"/>
          <w:spacing w:val="-25"/>
          <w:w w:val="110"/>
          <w:sz w:val="18"/>
        </w:rPr>
        <w:t> </w:t>
      </w:r>
      <w:r>
        <w:rPr>
          <w:color w:val="010101"/>
          <w:w w:val="110"/>
          <w:sz w:val="18"/>
        </w:rPr>
        <w:t>responsabilidade</w:t>
      </w:r>
      <w:r>
        <w:rPr>
          <w:color w:val="010101"/>
          <w:spacing w:val="-23"/>
          <w:w w:val="110"/>
          <w:sz w:val="18"/>
        </w:rPr>
        <w:t> </w:t>
      </w:r>
      <w:r>
        <w:rPr>
          <w:color w:val="010101"/>
          <w:w w:val="110"/>
          <w:sz w:val="18"/>
        </w:rPr>
        <w:t>prevista</w:t>
      </w:r>
      <w:r>
        <w:rPr>
          <w:color w:val="010101"/>
          <w:spacing w:val="-14"/>
          <w:w w:val="110"/>
          <w:sz w:val="18"/>
        </w:rPr>
        <w:t> </w:t>
      </w:r>
      <w:r>
        <w:rPr>
          <w:color w:val="010101"/>
          <w:w w:val="110"/>
          <w:sz w:val="18"/>
        </w:rPr>
        <w:t>neste</w:t>
      </w:r>
      <w:r>
        <w:rPr>
          <w:color w:val="010101"/>
          <w:spacing w:val="-18"/>
          <w:w w:val="110"/>
          <w:sz w:val="18"/>
        </w:rPr>
        <w:t> </w:t>
      </w:r>
      <w:r>
        <w:rPr>
          <w:color w:val="010101"/>
          <w:w w:val="110"/>
          <w:sz w:val="18"/>
        </w:rPr>
        <w:t>artigo</w:t>
      </w:r>
      <w:r>
        <w:rPr>
          <w:color w:val="010101"/>
          <w:spacing w:val="-20"/>
          <w:w w:val="110"/>
          <w:sz w:val="18"/>
        </w:rPr>
        <w:t> </w:t>
      </w:r>
      <w:r>
        <w:rPr>
          <w:color w:val="010101"/>
          <w:w w:val="110"/>
          <w:sz w:val="18"/>
        </w:rPr>
        <w:t>poderá</w:t>
      </w:r>
      <w:r>
        <w:rPr>
          <w:color w:val="010101"/>
          <w:spacing w:val="-15"/>
          <w:w w:val="110"/>
          <w:sz w:val="18"/>
        </w:rPr>
        <w:t> </w:t>
      </w:r>
      <w:r>
        <w:rPr>
          <w:color w:val="010101"/>
          <w:w w:val="110"/>
          <w:sz w:val="18"/>
        </w:rPr>
        <w:t>ser</w:t>
      </w:r>
      <w:r>
        <w:rPr>
          <w:color w:val="010101"/>
          <w:spacing w:val="-22"/>
          <w:w w:val="110"/>
          <w:sz w:val="18"/>
        </w:rPr>
        <w:t> </w:t>
      </w:r>
      <w:r>
        <w:rPr>
          <w:color w:val="010101"/>
          <w:w w:val="110"/>
          <w:sz w:val="18"/>
        </w:rPr>
        <w:t>atribuída</w:t>
      </w:r>
      <w:r>
        <w:rPr>
          <w:color w:val="010101"/>
          <w:spacing w:val="-13"/>
          <w:w w:val="110"/>
          <w:sz w:val="18"/>
        </w:rPr>
        <w:t> </w:t>
      </w:r>
      <w:r>
        <w:rPr>
          <w:color w:val="010101"/>
          <w:w w:val="110"/>
          <w:sz w:val="18"/>
        </w:rPr>
        <w:t>a</w:t>
      </w:r>
      <w:r>
        <w:rPr>
          <w:color w:val="010101"/>
          <w:spacing w:val="-22"/>
          <w:w w:val="110"/>
          <w:sz w:val="18"/>
        </w:rPr>
        <w:t> </w:t>
      </w:r>
      <w:r>
        <w:rPr>
          <w:color w:val="010101"/>
          <w:w w:val="110"/>
          <w:sz w:val="18"/>
        </w:rPr>
        <w:t>outros</w:t>
      </w:r>
      <w:r>
        <w:rPr>
          <w:color w:val="010101"/>
          <w:spacing w:val="-18"/>
          <w:w w:val="110"/>
          <w:sz w:val="18"/>
        </w:rPr>
        <w:t> </w:t>
      </w:r>
      <w:r>
        <w:rPr>
          <w:color w:val="010101"/>
          <w:w w:val="110"/>
          <w:sz w:val="18"/>
        </w:rPr>
        <w:t>estabelecimentos</w:t>
      </w:r>
      <w:r>
        <w:rPr>
          <w:color w:val="010101"/>
          <w:spacing w:val="-19"/>
          <w:w w:val="110"/>
          <w:sz w:val="18"/>
        </w:rPr>
        <w:t> </w:t>
      </w:r>
      <w:r>
        <w:rPr>
          <w:color w:val="010101"/>
          <w:w w:val="110"/>
          <w:sz w:val="18"/>
        </w:rPr>
        <w:t>designados</w:t>
      </w:r>
      <w:r>
        <w:rPr>
          <w:color w:val="010101"/>
          <w:spacing w:val="-12"/>
          <w:w w:val="110"/>
          <w:sz w:val="18"/>
        </w:rPr>
        <w:t> </w:t>
      </w:r>
      <w:r>
        <w:rPr>
          <w:color w:val="010101"/>
          <w:w w:val="110"/>
          <w:sz w:val="18"/>
        </w:rPr>
        <w:t>nas convenções da marca celebradas entre o estabelecimento fabricante de veículos automotores e os estabelecimentos concessionários integrantes da rede de</w:t>
      </w:r>
      <w:r>
        <w:rPr>
          <w:color w:val="010101"/>
          <w:spacing w:val="-14"/>
          <w:w w:val="110"/>
          <w:sz w:val="18"/>
        </w:rPr>
        <w:t> </w:t>
      </w:r>
      <w:r>
        <w:rPr>
          <w:color w:val="010101"/>
          <w:w w:val="110"/>
          <w:sz w:val="18"/>
        </w:rPr>
        <w:t>distribuição</w:t>
      </w:r>
      <w:r>
        <w:rPr>
          <w:color w:val="1A1A1A"/>
          <w:w w:val="110"/>
          <w:sz w:val="18"/>
        </w:rPr>
        <w:t>.</w:t>
      </w:r>
    </w:p>
    <w:p>
      <w:pPr>
        <w:pStyle w:val="BodyText"/>
        <w:spacing w:before="3"/>
        <w:rPr>
          <w:sz w:val="16"/>
        </w:rPr>
      </w:pPr>
    </w:p>
    <w:p>
      <w:pPr>
        <w:spacing w:before="0"/>
        <w:ind w:left="155" w:right="0" w:firstLine="0"/>
        <w:jc w:val="both"/>
        <w:rPr>
          <w:b/>
          <w:sz w:val="18"/>
        </w:rPr>
      </w:pPr>
      <w:r>
        <w:rPr>
          <w:b/>
          <w:color w:val="010101"/>
          <w:w w:val="105"/>
          <w:sz w:val="18"/>
        </w:rPr>
        <w:t>Seção VI</w:t>
      </w:r>
    </w:p>
    <w:p>
      <w:pPr>
        <w:spacing w:before="10"/>
        <w:ind w:left="153" w:right="0" w:firstLine="0"/>
        <w:jc w:val="both"/>
        <w:rPr>
          <w:b/>
          <w:sz w:val="18"/>
        </w:rPr>
      </w:pPr>
      <w:r>
        <w:rPr>
          <w:b/>
          <w:color w:val="010101"/>
          <w:w w:val="105"/>
          <w:sz w:val="18"/>
        </w:rPr>
        <w:t>Das Operações com Artefatos de uso Doméstico</w:t>
      </w:r>
    </w:p>
    <w:p>
      <w:pPr>
        <w:spacing w:before="3"/>
        <w:ind w:left="150" w:right="0" w:firstLine="0"/>
        <w:jc w:val="both"/>
        <w:rPr>
          <w:sz w:val="14"/>
        </w:rPr>
      </w:pPr>
      <w:r>
        <w:rPr>
          <w:color w:val="0C850C"/>
          <w:w w:val="105"/>
          <w:sz w:val="14"/>
        </w:rPr>
        <w:t>Revogado pelo </w:t>
      </w:r>
      <w:r>
        <w:rPr>
          <w:color w:val="0101EB"/>
          <w:w w:val="105"/>
          <w:sz w:val="14"/>
          <w:u w:val="single" w:color="0000ED"/>
        </w:rPr>
        <w:t>Decreto n</w:t>
      </w:r>
      <w:r>
        <w:rPr>
          <w:color w:val="3838EF"/>
          <w:w w:val="105"/>
          <w:sz w:val="14"/>
          <w:u w:val="single" w:color="0000ED"/>
        </w:rPr>
        <w:t>º </w:t>
      </w:r>
      <w:r>
        <w:rPr>
          <w:color w:val="1111ED"/>
          <w:w w:val="105"/>
          <w:sz w:val="14"/>
          <w:u w:val="single" w:color="0000ED"/>
        </w:rPr>
        <w:t>6</w:t>
      </w:r>
      <w:r>
        <w:rPr>
          <w:color w:val="5252F2"/>
          <w:w w:val="105"/>
          <w:sz w:val="14"/>
          <w:u w:val="single" w:color="0000ED"/>
        </w:rPr>
        <w:t>.</w:t>
      </w:r>
      <w:r>
        <w:rPr>
          <w:color w:val="1111ED"/>
          <w:w w:val="105"/>
          <w:sz w:val="14"/>
          <w:u w:val="single" w:color="0000ED"/>
        </w:rPr>
        <w:t>048/2024 (DOE </w:t>
      </w:r>
      <w:r>
        <w:rPr>
          <w:color w:val="0101EB"/>
          <w:w w:val="105"/>
          <w:sz w:val="14"/>
          <w:u w:val="single" w:color="0000ED"/>
        </w:rPr>
        <w:t>de </w:t>
      </w:r>
      <w:r>
        <w:rPr>
          <w:color w:val="1111ED"/>
          <w:w w:val="105"/>
          <w:sz w:val="14"/>
          <w:u w:val="single" w:color="0000ED"/>
        </w:rPr>
        <w:t>05</w:t>
      </w:r>
      <w:r>
        <w:rPr>
          <w:color w:val="3838EF"/>
          <w:w w:val="105"/>
          <w:sz w:val="14"/>
          <w:u w:val="single" w:color="0000ED"/>
        </w:rPr>
        <w:t>.</w:t>
      </w:r>
      <w:r>
        <w:rPr>
          <w:color w:val="1111ED"/>
          <w:w w:val="105"/>
          <w:sz w:val="14"/>
          <w:u w:val="single" w:color="0000ED"/>
        </w:rPr>
        <w:t>06.2024</w:t>
      </w:r>
      <w:r>
        <w:rPr>
          <w:color w:val="1111ED"/>
          <w:w w:val="105"/>
          <w:sz w:val="14"/>
        </w:rPr>
        <w:t>)</w:t>
      </w:r>
      <w:r>
        <w:rPr>
          <w:color w:val="389A38"/>
          <w:w w:val="105"/>
          <w:sz w:val="14"/>
        </w:rPr>
        <w:t>, </w:t>
      </w:r>
      <w:r>
        <w:rPr>
          <w:color w:val="0C850C"/>
          <w:w w:val="105"/>
          <w:sz w:val="14"/>
        </w:rPr>
        <w:t>efeitos a partir de 01</w:t>
      </w:r>
      <w:r>
        <w:rPr>
          <w:color w:val="389A38"/>
          <w:w w:val="105"/>
          <w:sz w:val="14"/>
        </w:rPr>
        <w:t>.</w:t>
      </w:r>
      <w:r>
        <w:rPr>
          <w:color w:val="0C850C"/>
          <w:w w:val="105"/>
          <w:sz w:val="14"/>
        </w:rPr>
        <w:t>08</w:t>
      </w:r>
      <w:r>
        <w:rPr>
          <w:color w:val="389A38"/>
          <w:w w:val="105"/>
          <w:sz w:val="14"/>
        </w:rPr>
        <w:t>.</w:t>
      </w:r>
      <w:r>
        <w:rPr>
          <w:color w:val="0C850C"/>
          <w:w w:val="105"/>
          <w:sz w:val="14"/>
        </w:rPr>
        <w:t>2024 </w:t>
      </w:r>
      <w:r>
        <w:rPr>
          <w:color w:val="FF0C0C"/>
          <w:w w:val="105"/>
          <w:sz w:val="14"/>
          <w:u w:val="single" w:color="0000ED"/>
        </w:rPr>
        <w:t>Redação Anterior</w:t>
      </w:r>
    </w:p>
    <w:p>
      <w:pPr>
        <w:pStyle w:val="BodyText"/>
        <w:spacing w:before="8"/>
        <w:rPr>
          <w:sz w:val="18"/>
        </w:rPr>
      </w:pPr>
    </w:p>
    <w:p>
      <w:pPr>
        <w:spacing w:before="0"/>
        <w:ind w:left="423" w:right="403" w:firstLine="0"/>
        <w:jc w:val="center"/>
        <w:rPr>
          <w:b/>
          <w:sz w:val="18"/>
        </w:rPr>
      </w:pPr>
      <w:r>
        <w:rPr>
          <w:b/>
          <w:color w:val="010101"/>
          <w:w w:val="110"/>
          <w:sz w:val="18"/>
        </w:rPr>
        <w:t>Seção VII</w:t>
      </w:r>
    </w:p>
    <w:p>
      <w:pPr>
        <w:spacing w:before="9"/>
        <w:ind w:left="411" w:right="405" w:firstLine="0"/>
        <w:jc w:val="center"/>
        <w:rPr>
          <w:b/>
          <w:sz w:val="18"/>
        </w:rPr>
      </w:pPr>
      <w:r>
        <w:rPr>
          <w:b/>
          <w:color w:val="010101"/>
          <w:w w:val="110"/>
          <w:sz w:val="18"/>
        </w:rPr>
        <w:t>Das Operações com Artigos de Papelaria</w:t>
      </w:r>
    </w:p>
    <w:p>
      <w:pPr>
        <w:spacing w:before="4"/>
        <w:ind w:left="416" w:right="405" w:firstLine="0"/>
        <w:jc w:val="center"/>
        <w:rPr>
          <w:sz w:val="14"/>
        </w:rPr>
      </w:pPr>
      <w:r>
        <w:rPr>
          <w:color w:val="0C850C"/>
          <w:w w:val="105"/>
          <w:sz w:val="14"/>
        </w:rPr>
        <w:t>Revogado pelo </w:t>
      </w:r>
      <w:r>
        <w:rPr>
          <w:color w:val="0101EB"/>
          <w:w w:val="105"/>
          <w:sz w:val="14"/>
          <w:u w:val="single" w:color="0000ED"/>
        </w:rPr>
        <w:t>De</w:t>
      </w:r>
      <w:r>
        <w:rPr>
          <w:color w:val="2121ED"/>
          <w:w w:val="105"/>
          <w:sz w:val="14"/>
          <w:u w:val="single" w:color="0000ED"/>
        </w:rPr>
        <w:t>c</w:t>
      </w:r>
      <w:r>
        <w:rPr>
          <w:color w:val="0101EB"/>
          <w:w w:val="105"/>
          <w:sz w:val="14"/>
          <w:u w:val="single" w:color="0000ED"/>
        </w:rPr>
        <w:t>reto n</w:t>
      </w:r>
      <w:r>
        <w:rPr>
          <w:color w:val="3838EF"/>
          <w:w w:val="105"/>
          <w:sz w:val="14"/>
          <w:u w:val="single" w:color="0000ED"/>
        </w:rPr>
        <w:t>º </w:t>
      </w:r>
      <w:r>
        <w:rPr>
          <w:color w:val="1111ED"/>
          <w:w w:val="105"/>
          <w:sz w:val="14"/>
          <w:u w:val="single" w:color="0000ED"/>
        </w:rPr>
        <w:t>6</w:t>
      </w:r>
      <w:r>
        <w:rPr>
          <w:color w:val="3838EF"/>
          <w:w w:val="105"/>
          <w:sz w:val="14"/>
          <w:u w:val="single" w:color="0000ED"/>
        </w:rPr>
        <w:t>.</w:t>
      </w:r>
      <w:r>
        <w:rPr>
          <w:color w:val="1111ED"/>
          <w:w w:val="105"/>
          <w:sz w:val="14"/>
          <w:u w:val="single" w:color="0000ED"/>
        </w:rPr>
        <w:t>048/2024 (DOE de 05.06</w:t>
      </w:r>
      <w:r>
        <w:rPr>
          <w:color w:val="3838EF"/>
          <w:w w:val="105"/>
          <w:sz w:val="14"/>
          <w:u w:val="single" w:color="0000ED"/>
        </w:rPr>
        <w:t>.</w:t>
      </w:r>
      <w:r>
        <w:rPr>
          <w:color w:val="1111ED"/>
          <w:w w:val="105"/>
          <w:sz w:val="14"/>
          <w:u w:val="single" w:color="0000ED"/>
        </w:rPr>
        <w:t>2024</w:t>
      </w:r>
      <w:r>
        <w:rPr>
          <w:color w:val="1111ED"/>
          <w:w w:val="105"/>
          <w:sz w:val="14"/>
        </w:rPr>
        <w:t>)</w:t>
      </w:r>
      <w:r>
        <w:rPr>
          <w:color w:val="389A38"/>
          <w:w w:val="105"/>
          <w:sz w:val="14"/>
        </w:rPr>
        <w:t>, </w:t>
      </w:r>
      <w:r>
        <w:rPr>
          <w:color w:val="0C850C"/>
          <w:w w:val="105"/>
          <w:sz w:val="14"/>
        </w:rPr>
        <w:t>efeitos a partir de 01</w:t>
      </w:r>
      <w:r>
        <w:rPr>
          <w:color w:val="389A38"/>
          <w:w w:val="105"/>
          <w:sz w:val="14"/>
        </w:rPr>
        <w:t>.</w:t>
      </w:r>
      <w:r>
        <w:rPr>
          <w:color w:val="0C850C"/>
          <w:w w:val="105"/>
          <w:sz w:val="14"/>
        </w:rPr>
        <w:t>08</w:t>
      </w:r>
      <w:r>
        <w:rPr>
          <w:color w:val="389A38"/>
          <w:w w:val="105"/>
          <w:sz w:val="14"/>
        </w:rPr>
        <w:t>.</w:t>
      </w:r>
      <w:r>
        <w:rPr>
          <w:color w:val="0C850C"/>
          <w:w w:val="105"/>
          <w:sz w:val="14"/>
        </w:rPr>
        <w:t>2024 </w:t>
      </w:r>
      <w:r>
        <w:rPr>
          <w:color w:val="FF0C0C"/>
          <w:w w:val="105"/>
          <w:sz w:val="14"/>
          <w:u w:val="single" w:color="0000ED"/>
        </w:rPr>
        <w:t>Redação Anterior</w:t>
      </w:r>
    </w:p>
    <w:p>
      <w:pPr>
        <w:pStyle w:val="BodyText"/>
        <w:spacing w:before="5"/>
        <w:rPr>
          <w:sz w:val="17"/>
        </w:rPr>
      </w:pPr>
    </w:p>
    <w:p>
      <w:pPr>
        <w:spacing w:before="0"/>
        <w:ind w:left="423" w:right="404" w:firstLine="0"/>
        <w:jc w:val="center"/>
        <w:rPr>
          <w:b/>
          <w:sz w:val="18"/>
        </w:rPr>
      </w:pPr>
      <w:r>
        <w:rPr>
          <w:b/>
          <w:color w:val="010101"/>
          <w:w w:val="110"/>
          <w:sz w:val="18"/>
        </w:rPr>
        <w:t>Seção VIII</w:t>
      </w:r>
    </w:p>
    <w:p>
      <w:pPr>
        <w:spacing w:before="9"/>
        <w:ind w:left="417" w:right="405" w:firstLine="0"/>
        <w:jc w:val="center"/>
        <w:rPr>
          <w:b/>
          <w:sz w:val="18"/>
        </w:rPr>
      </w:pPr>
      <w:r>
        <w:rPr>
          <w:b/>
          <w:color w:val="010101"/>
          <w:w w:val="105"/>
          <w:sz w:val="18"/>
        </w:rPr>
        <w:t>Das Operações com Bebidas Quentes</w:t>
      </w:r>
    </w:p>
    <w:p>
      <w:pPr>
        <w:pStyle w:val="BodyText"/>
        <w:spacing w:before="6"/>
        <w:rPr>
          <w:b/>
          <w:sz w:val="17"/>
        </w:rPr>
      </w:pPr>
    </w:p>
    <w:p>
      <w:pPr>
        <w:spacing w:line="256" w:lineRule="auto" w:before="0"/>
        <w:ind w:left="149" w:right="134" w:firstLine="2"/>
        <w:jc w:val="both"/>
        <w:rPr>
          <w:sz w:val="18"/>
        </w:rPr>
      </w:pPr>
      <w:r>
        <w:rPr>
          <w:b/>
          <w:color w:val="010101"/>
          <w:w w:val="105"/>
          <w:sz w:val="18"/>
        </w:rPr>
        <w:t>Art. 35. </w:t>
      </w:r>
      <w:r>
        <w:rPr>
          <w:color w:val="010101"/>
          <w:w w:val="105"/>
          <w:sz w:val="18"/>
        </w:rPr>
        <w:t>Ao estabelecimento industrial fabricante</w:t>
      </w:r>
      <w:r>
        <w:rPr>
          <w:color w:val="1A1A1A"/>
          <w:w w:val="105"/>
          <w:sz w:val="18"/>
        </w:rPr>
        <w:t>, </w:t>
      </w:r>
      <w:r>
        <w:rPr>
          <w:color w:val="010101"/>
          <w:w w:val="105"/>
          <w:sz w:val="18"/>
        </w:rPr>
        <w:t>importador ou arrematante de mercadoria importada e apreendida, que promover a saída dos seguintes produtos, com suas respectivas classificações na NCM, com destino a revendedores</w:t>
      </w:r>
    </w:p>
    <w:p>
      <w:pPr>
        <w:spacing w:after="0" w:line="256" w:lineRule="auto"/>
        <w:jc w:val="both"/>
        <w:rPr>
          <w:sz w:val="18"/>
        </w:rPr>
        <w:sectPr>
          <w:pgSz w:w="11910" w:h="16840"/>
          <w:pgMar w:top="460" w:bottom="280" w:left="540" w:right="500"/>
        </w:sectPr>
      </w:pPr>
    </w:p>
    <w:p>
      <w:pPr>
        <w:pStyle w:val="BodyText"/>
        <w:spacing w:before="68"/>
        <w:ind w:left="148" w:right="130" w:firstLine="2"/>
        <w:jc w:val="both"/>
      </w:pPr>
      <w:r>
        <w:rPr>
          <w:color w:val="030303"/>
        </w:rPr>
        <w:t>situados no território paranaense, é atribuída a condição de sujeito passivo por substituição para efeitos de retenção e recolhimento do ICMS relativo às operações subsequentes (</w:t>
      </w:r>
      <w:r>
        <w:rPr>
          <w:color w:val="0303EB"/>
          <w:u w:val="single" w:color="0000ED"/>
        </w:rPr>
        <w:t>Protocolos ICMS </w:t>
      </w:r>
      <w:r>
        <w:rPr>
          <w:color w:val="0303EB"/>
          <w:spacing w:val="-3"/>
          <w:u w:val="single" w:color="0000ED"/>
        </w:rPr>
        <w:t>103/2012</w:t>
      </w:r>
      <w:r>
        <w:rPr>
          <w:color w:val="030303"/>
          <w:spacing w:val="-3"/>
        </w:rPr>
        <w:t>,  </w:t>
      </w:r>
      <w:r>
        <w:rPr>
          <w:color w:val="0303EB"/>
          <w:u w:val="single" w:color="0000ED"/>
        </w:rPr>
        <w:t>67/2014</w:t>
      </w:r>
      <w:r>
        <w:rPr>
          <w:color w:val="0303EB"/>
        </w:rPr>
        <w:t>  </w:t>
      </w:r>
      <w:r>
        <w:rPr>
          <w:color w:val="030303"/>
        </w:rPr>
        <w:t>e  </w:t>
      </w:r>
      <w:r>
        <w:rPr>
          <w:color w:val="0303EB"/>
          <w:spacing w:val="-4"/>
          <w:u w:val="single" w:color="0000ED"/>
        </w:rPr>
        <w:t>52/2015</w:t>
      </w:r>
      <w:r>
        <w:rPr>
          <w:color w:val="2A2A2A"/>
          <w:spacing w:val="-4"/>
        </w:rPr>
        <w:t>;  </w:t>
      </w:r>
      <w:r>
        <w:rPr>
          <w:color w:val="0303EB"/>
          <w:u w:val="single" w:color="0000ED"/>
        </w:rPr>
        <w:t>Protocolo</w:t>
      </w:r>
      <w:r>
        <w:rPr>
          <w:color w:val="0303EB"/>
        </w:rPr>
        <w:t> </w:t>
      </w:r>
      <w:r>
        <w:rPr>
          <w:color w:val="0303EB"/>
          <w:u w:val="thick" w:color="0303EB"/>
        </w:rPr>
        <w:t>ICMS 28/2013</w:t>
      </w:r>
      <w:r>
        <w:rPr>
          <w:color w:val="0303EB"/>
        </w:rPr>
        <w:t> </w:t>
      </w:r>
      <w:r>
        <w:rPr>
          <w:color w:val="030303"/>
        </w:rPr>
        <w:t>e </w:t>
      </w:r>
      <w:r>
        <w:rPr>
          <w:color w:val="0303EB"/>
          <w:u w:val="single" w:color="0000ED"/>
        </w:rPr>
        <w:t>29/2016</w:t>
      </w:r>
      <w:r>
        <w:rPr>
          <w:color w:val="030303"/>
        </w:rPr>
        <w:t>; </w:t>
      </w:r>
      <w:r>
        <w:rPr>
          <w:color w:val="0303EB"/>
          <w:u w:val="single" w:color="0000ED"/>
        </w:rPr>
        <w:t>Convênios ICMS 92/2015</w:t>
      </w:r>
      <w:r>
        <w:rPr>
          <w:color w:val="0303EB"/>
        </w:rPr>
        <w:t> </w:t>
      </w:r>
      <w:r>
        <w:rPr>
          <w:color w:val="030303"/>
        </w:rPr>
        <w:t>e </w:t>
      </w:r>
      <w:r>
        <w:rPr>
          <w:color w:val="0303EB"/>
          <w:spacing w:val="-3"/>
          <w:u w:val="single" w:color="0000ED"/>
        </w:rPr>
        <w:t>139/2015</w:t>
      </w:r>
      <w:r>
        <w:rPr>
          <w:color w:val="030303"/>
          <w:spacing w:val="-3"/>
        </w:rPr>
        <w:t>; </w:t>
      </w:r>
      <w:r>
        <w:rPr>
          <w:color w:val="0303EB"/>
          <w:u w:val="single" w:color="0000ED"/>
        </w:rPr>
        <w:t>Convênio ICMS</w:t>
      </w:r>
      <w:r>
        <w:rPr>
          <w:color w:val="0303EB"/>
          <w:spacing w:val="13"/>
          <w:u w:val="single" w:color="0000ED"/>
        </w:rPr>
        <w:t> </w:t>
      </w:r>
      <w:r>
        <w:rPr>
          <w:color w:val="0303EB"/>
          <w:u w:val="single" w:color="0000ED"/>
        </w:rPr>
        <w:t>155/2015</w:t>
      </w:r>
      <w:r>
        <w:rPr>
          <w:color w:val="030303"/>
        </w:rPr>
        <w:t>):</w:t>
      </w:r>
    </w:p>
    <w:p>
      <w:pPr>
        <w:pStyle w:val="BodyText"/>
        <w:spacing w:before="7"/>
        <w:rPr>
          <w:sz w:val="16"/>
        </w:rPr>
      </w:pPr>
    </w:p>
    <w:tbl>
      <w:tblPr>
        <w:tblW w:w="0" w:type="auto"/>
        <w:jc w:val="left"/>
        <w:tblInd w:w="4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006"/>
        <w:gridCol w:w="1004"/>
        <w:gridCol w:w="992"/>
        <w:gridCol w:w="7023"/>
      </w:tblGrid>
      <w:tr>
        <w:trPr>
          <w:trHeight w:val="229" w:hRule="atLeast"/>
        </w:trPr>
        <w:tc>
          <w:tcPr>
            <w:tcW w:w="1006" w:type="dxa"/>
          </w:tcPr>
          <w:p>
            <w:pPr>
              <w:pStyle w:val="TableParagraph"/>
              <w:spacing w:before="13"/>
              <w:ind w:left="66" w:right="58"/>
              <w:jc w:val="center"/>
              <w:rPr>
                <w:b/>
                <w:sz w:val="17"/>
              </w:rPr>
            </w:pPr>
            <w:r>
              <w:rPr>
                <w:b/>
                <w:color w:val="030303"/>
                <w:sz w:val="17"/>
              </w:rPr>
              <w:t>POSIÇÃO</w:t>
            </w:r>
          </w:p>
        </w:tc>
        <w:tc>
          <w:tcPr>
            <w:tcW w:w="1004" w:type="dxa"/>
          </w:tcPr>
          <w:p>
            <w:pPr>
              <w:pStyle w:val="TableParagraph"/>
              <w:spacing w:before="13"/>
              <w:ind w:left="26" w:right="16"/>
              <w:jc w:val="center"/>
              <w:rPr>
                <w:b/>
                <w:sz w:val="17"/>
              </w:rPr>
            </w:pPr>
            <w:r>
              <w:rPr>
                <w:b/>
                <w:color w:val="030303"/>
                <w:sz w:val="17"/>
              </w:rPr>
              <w:t>CEST</w:t>
            </w:r>
          </w:p>
        </w:tc>
        <w:tc>
          <w:tcPr>
            <w:tcW w:w="992" w:type="dxa"/>
          </w:tcPr>
          <w:p>
            <w:pPr>
              <w:pStyle w:val="TableParagraph"/>
              <w:spacing w:before="13"/>
              <w:ind w:left="22"/>
              <w:jc w:val="center"/>
              <w:rPr>
                <w:b/>
                <w:sz w:val="17"/>
              </w:rPr>
            </w:pPr>
            <w:r>
              <w:rPr>
                <w:b/>
                <w:color w:val="030303"/>
                <w:w w:val="105"/>
                <w:sz w:val="17"/>
              </w:rPr>
              <w:t>NCM</w:t>
            </w:r>
          </w:p>
        </w:tc>
        <w:tc>
          <w:tcPr>
            <w:tcW w:w="7023" w:type="dxa"/>
          </w:tcPr>
          <w:p>
            <w:pPr>
              <w:pStyle w:val="TableParagraph"/>
              <w:spacing w:before="13"/>
              <w:ind w:left="2982" w:right="2959"/>
              <w:jc w:val="center"/>
              <w:rPr>
                <w:b/>
                <w:sz w:val="17"/>
              </w:rPr>
            </w:pPr>
            <w:r>
              <w:rPr>
                <w:b/>
                <w:color w:val="030303"/>
                <w:sz w:val="17"/>
              </w:rPr>
              <w:t>DESCRIÇÃO</w:t>
            </w:r>
          </w:p>
        </w:tc>
      </w:tr>
      <w:tr>
        <w:trPr>
          <w:trHeight w:val="635" w:hRule="atLeast"/>
        </w:trPr>
        <w:tc>
          <w:tcPr>
            <w:tcW w:w="1006" w:type="dxa"/>
          </w:tcPr>
          <w:p>
            <w:pPr>
              <w:pStyle w:val="TableParagraph"/>
              <w:rPr>
                <w:rFonts w:ascii="Times New Roman"/>
                <w:sz w:val="16"/>
              </w:rPr>
            </w:pPr>
          </w:p>
        </w:tc>
        <w:tc>
          <w:tcPr>
            <w:tcW w:w="1004" w:type="dxa"/>
          </w:tcPr>
          <w:p>
            <w:pPr>
              <w:pStyle w:val="TableParagraph"/>
              <w:spacing w:before="8"/>
              <w:rPr>
                <w:sz w:val="18"/>
              </w:rPr>
            </w:pPr>
          </w:p>
          <w:p>
            <w:pPr>
              <w:pStyle w:val="TableParagraph"/>
              <w:ind w:left="33" w:right="8"/>
              <w:jc w:val="center"/>
              <w:rPr>
                <w:sz w:val="17"/>
              </w:rPr>
            </w:pPr>
            <w:r>
              <w:rPr>
                <w:color w:val="030303"/>
                <w:w w:val="105"/>
                <w:sz w:val="17"/>
              </w:rPr>
              <w:t>02</w:t>
            </w:r>
            <w:r>
              <w:rPr>
                <w:color w:val="444444"/>
                <w:w w:val="105"/>
                <w:sz w:val="17"/>
              </w:rPr>
              <w:t>.</w:t>
            </w:r>
            <w:r>
              <w:rPr>
                <w:color w:val="030303"/>
                <w:w w:val="105"/>
                <w:sz w:val="17"/>
              </w:rPr>
              <w:t>001</w:t>
            </w:r>
            <w:r>
              <w:rPr>
                <w:color w:val="444444"/>
                <w:w w:val="105"/>
                <w:sz w:val="17"/>
              </w:rPr>
              <w:t>.</w:t>
            </w:r>
            <w:r>
              <w:rPr>
                <w:color w:val="030303"/>
                <w:w w:val="105"/>
                <w:sz w:val="17"/>
              </w:rPr>
              <w:t>00</w:t>
            </w:r>
          </w:p>
        </w:tc>
        <w:tc>
          <w:tcPr>
            <w:tcW w:w="992" w:type="dxa"/>
          </w:tcPr>
          <w:p>
            <w:pPr>
              <w:pStyle w:val="TableParagraph"/>
              <w:spacing w:before="114"/>
              <w:ind w:left="36"/>
              <w:jc w:val="center"/>
              <w:rPr>
                <w:sz w:val="17"/>
              </w:rPr>
            </w:pPr>
            <w:r>
              <w:rPr>
                <w:color w:val="030303"/>
                <w:w w:val="105"/>
                <w:sz w:val="17"/>
              </w:rPr>
              <w:t>22</w:t>
            </w:r>
            <w:r>
              <w:rPr>
                <w:color w:val="2A2A2A"/>
                <w:w w:val="105"/>
                <w:sz w:val="17"/>
              </w:rPr>
              <w:t>.</w:t>
            </w:r>
            <w:r>
              <w:rPr>
                <w:color w:val="030303"/>
                <w:w w:val="105"/>
                <w:sz w:val="17"/>
              </w:rPr>
              <w:t>05</w:t>
            </w:r>
          </w:p>
          <w:p>
            <w:pPr>
              <w:pStyle w:val="TableParagraph"/>
              <w:spacing w:before="7"/>
              <w:ind w:left="39"/>
              <w:jc w:val="center"/>
              <w:rPr>
                <w:sz w:val="17"/>
              </w:rPr>
            </w:pPr>
            <w:r>
              <w:rPr>
                <w:color w:val="030303"/>
                <w:w w:val="105"/>
                <w:sz w:val="17"/>
              </w:rPr>
              <w:t>2208</w:t>
            </w:r>
            <w:r>
              <w:rPr>
                <w:color w:val="2A2A2A"/>
                <w:w w:val="105"/>
                <w:sz w:val="17"/>
              </w:rPr>
              <w:t>.</w:t>
            </w:r>
            <w:r>
              <w:rPr>
                <w:color w:val="030303"/>
                <w:w w:val="105"/>
                <w:sz w:val="17"/>
              </w:rPr>
              <w:t>90.00</w:t>
            </w:r>
          </w:p>
        </w:tc>
        <w:tc>
          <w:tcPr>
            <w:tcW w:w="7023" w:type="dxa"/>
          </w:tcPr>
          <w:p>
            <w:pPr>
              <w:pStyle w:val="TableParagraph"/>
              <w:spacing w:before="14"/>
              <w:ind w:left="106"/>
              <w:rPr>
                <w:sz w:val="17"/>
              </w:rPr>
            </w:pPr>
            <w:r>
              <w:rPr>
                <w:color w:val="030303"/>
                <w:sz w:val="17"/>
              </w:rPr>
              <w:t>Aperitivos </w:t>
            </w:r>
            <w:r>
              <w:rPr>
                <w:color w:val="2A2A2A"/>
                <w:sz w:val="17"/>
              </w:rPr>
              <w:t>, </w:t>
            </w:r>
            <w:r>
              <w:rPr>
                <w:color w:val="030303"/>
                <w:sz w:val="17"/>
              </w:rPr>
              <w:t>amargos, bitter e similares</w:t>
            </w:r>
          </w:p>
          <w:p>
            <w:pPr>
              <w:pStyle w:val="TableParagraph"/>
              <w:spacing w:line="206" w:lineRule="exact" w:before="1"/>
              <w:ind w:left="104" w:firstLine="1"/>
              <w:rPr>
                <w:sz w:val="17"/>
              </w:rPr>
            </w:pPr>
            <w:r>
              <w:rPr>
                <w:color w:val="030303"/>
                <w:w w:val="105"/>
                <w:sz w:val="17"/>
              </w:rPr>
              <w:t>(</w:t>
            </w:r>
            <w:r>
              <w:rPr>
                <w:color w:val="0303EB"/>
                <w:w w:val="105"/>
                <w:sz w:val="17"/>
                <w:u w:val="single" w:color="0000ED"/>
              </w:rPr>
              <w:t>Protocolo ICMS 103/2012</w:t>
            </w:r>
            <w:r>
              <w:rPr>
                <w:color w:val="030303"/>
                <w:w w:val="105"/>
                <w:sz w:val="17"/>
              </w:rPr>
              <w:t>) (</w:t>
            </w:r>
            <w:r>
              <w:rPr>
                <w:color w:val="0303EB"/>
                <w:w w:val="105"/>
                <w:sz w:val="17"/>
                <w:u w:val="single" w:color="0000ED"/>
              </w:rPr>
              <w:t>Protocolos ICMS 28/2013</w:t>
            </w:r>
            <w:r>
              <w:rPr>
                <w:color w:val="0303EB"/>
                <w:w w:val="105"/>
                <w:sz w:val="17"/>
              </w:rPr>
              <w:t> </w:t>
            </w:r>
            <w:r>
              <w:rPr>
                <w:color w:val="030303"/>
                <w:w w:val="105"/>
                <w:sz w:val="17"/>
              </w:rPr>
              <w:t>e </w:t>
            </w:r>
            <w:r>
              <w:rPr>
                <w:color w:val="0303EB"/>
                <w:w w:val="105"/>
                <w:sz w:val="17"/>
                <w:u w:val="thick" w:color="030303"/>
              </w:rPr>
              <w:t>29/2016</w:t>
            </w:r>
            <w:r>
              <w:rPr>
                <w:color w:val="030303"/>
                <w:w w:val="105"/>
                <w:sz w:val="17"/>
                <w:u w:val="thick" w:color="030303"/>
              </w:rPr>
              <w:t>)</w:t>
            </w:r>
            <w:r>
              <w:rPr>
                <w:color w:val="030303"/>
                <w:w w:val="105"/>
                <w:sz w:val="17"/>
              </w:rPr>
              <w:t> (</w:t>
            </w:r>
            <w:r>
              <w:rPr>
                <w:color w:val="0303EB"/>
                <w:w w:val="105"/>
                <w:sz w:val="17"/>
                <w:u w:val="single" w:color="0000ED"/>
              </w:rPr>
              <w:t>Convênios ICMS</w:t>
            </w:r>
            <w:r>
              <w:rPr>
                <w:color w:val="0303EB"/>
                <w:w w:val="105"/>
                <w:sz w:val="17"/>
              </w:rPr>
              <w:t> </w:t>
            </w:r>
            <w:r>
              <w:rPr>
                <w:color w:val="0303EB"/>
                <w:w w:val="105"/>
                <w:sz w:val="17"/>
                <w:u w:val="thick" w:color="0303EB"/>
              </w:rPr>
              <w:t>92/2015</w:t>
            </w:r>
            <w:r>
              <w:rPr>
                <w:color w:val="0303EB"/>
                <w:w w:val="105"/>
                <w:sz w:val="17"/>
              </w:rPr>
              <w:t> </w:t>
            </w:r>
            <w:r>
              <w:rPr>
                <w:color w:val="030303"/>
                <w:w w:val="105"/>
                <w:sz w:val="17"/>
              </w:rPr>
              <w:t>e </w:t>
            </w:r>
            <w:r>
              <w:rPr>
                <w:color w:val="0303EB"/>
                <w:w w:val="105"/>
                <w:sz w:val="17"/>
                <w:u w:val="single" w:color="0000ED"/>
              </w:rPr>
              <w:t>146/2015</w:t>
            </w:r>
            <w:r>
              <w:rPr>
                <w:color w:val="030303"/>
                <w:w w:val="105"/>
                <w:sz w:val="17"/>
              </w:rPr>
              <w:t>)</w:t>
            </w:r>
          </w:p>
        </w:tc>
      </w:tr>
      <w:tr>
        <w:trPr>
          <w:trHeight w:val="632" w:hRule="atLeast"/>
        </w:trPr>
        <w:tc>
          <w:tcPr>
            <w:tcW w:w="1006" w:type="dxa"/>
          </w:tcPr>
          <w:p>
            <w:pPr>
              <w:pStyle w:val="TableParagraph"/>
              <w:rPr>
                <w:sz w:val="19"/>
              </w:rPr>
            </w:pPr>
          </w:p>
          <w:p>
            <w:pPr>
              <w:pStyle w:val="TableParagraph"/>
              <w:ind w:left="23"/>
              <w:jc w:val="center"/>
              <w:rPr>
                <w:sz w:val="17"/>
              </w:rPr>
            </w:pPr>
            <w:r>
              <w:rPr>
                <w:color w:val="030303"/>
                <w:w w:val="105"/>
                <w:sz w:val="17"/>
              </w:rPr>
              <w:t>2</w:t>
            </w:r>
          </w:p>
        </w:tc>
        <w:tc>
          <w:tcPr>
            <w:tcW w:w="1004" w:type="dxa"/>
          </w:tcPr>
          <w:p>
            <w:pPr>
              <w:pStyle w:val="TableParagraph"/>
              <w:rPr>
                <w:sz w:val="19"/>
              </w:rPr>
            </w:pPr>
          </w:p>
          <w:p>
            <w:pPr>
              <w:pStyle w:val="TableParagraph"/>
              <w:ind w:left="24" w:right="16"/>
              <w:jc w:val="center"/>
              <w:rPr>
                <w:sz w:val="17"/>
              </w:rPr>
            </w:pPr>
            <w:r>
              <w:rPr>
                <w:color w:val="030303"/>
                <w:sz w:val="17"/>
              </w:rPr>
              <w:t>02.002.00</w:t>
            </w:r>
          </w:p>
        </w:tc>
        <w:tc>
          <w:tcPr>
            <w:tcW w:w="992" w:type="dxa"/>
          </w:tcPr>
          <w:p>
            <w:pPr>
              <w:pStyle w:val="TableParagraph"/>
              <w:rPr>
                <w:sz w:val="19"/>
              </w:rPr>
            </w:pPr>
          </w:p>
          <w:p>
            <w:pPr>
              <w:pStyle w:val="TableParagraph"/>
              <w:ind w:left="39"/>
              <w:jc w:val="center"/>
              <w:rPr>
                <w:sz w:val="17"/>
              </w:rPr>
            </w:pPr>
            <w:r>
              <w:rPr>
                <w:color w:val="030303"/>
                <w:w w:val="105"/>
                <w:sz w:val="17"/>
              </w:rPr>
              <w:t>2208</w:t>
            </w:r>
            <w:r>
              <w:rPr>
                <w:color w:val="2A2A2A"/>
                <w:w w:val="105"/>
                <w:sz w:val="17"/>
              </w:rPr>
              <w:t>.</w:t>
            </w:r>
            <w:r>
              <w:rPr>
                <w:color w:val="030303"/>
                <w:w w:val="105"/>
                <w:sz w:val="17"/>
              </w:rPr>
              <w:t>90.00</w:t>
            </w:r>
          </w:p>
        </w:tc>
        <w:tc>
          <w:tcPr>
            <w:tcW w:w="7023" w:type="dxa"/>
          </w:tcPr>
          <w:p>
            <w:pPr>
              <w:pStyle w:val="TableParagraph"/>
              <w:spacing w:before="12"/>
              <w:ind w:left="103"/>
              <w:rPr>
                <w:sz w:val="17"/>
              </w:rPr>
            </w:pPr>
            <w:r>
              <w:rPr>
                <w:color w:val="030303"/>
                <w:w w:val="105"/>
                <w:sz w:val="17"/>
              </w:rPr>
              <w:t>Batida e similares</w:t>
            </w:r>
          </w:p>
          <w:p>
            <w:pPr>
              <w:pStyle w:val="TableParagraph"/>
              <w:spacing w:line="200" w:lineRule="atLeast" w:before="7"/>
              <w:ind w:left="104" w:firstLine="1"/>
              <w:rPr>
                <w:sz w:val="17"/>
              </w:rPr>
            </w:pPr>
            <w:r>
              <w:rPr>
                <w:color w:val="030303"/>
                <w:w w:val="105"/>
                <w:sz w:val="17"/>
              </w:rPr>
              <w:t>(</w:t>
            </w:r>
            <w:r>
              <w:rPr>
                <w:color w:val="0303EB"/>
                <w:w w:val="105"/>
                <w:sz w:val="17"/>
                <w:u w:val="single" w:color="0000ED"/>
              </w:rPr>
              <w:t>Protocolo ICMS 103/2012</w:t>
            </w:r>
            <w:r>
              <w:rPr>
                <w:color w:val="030303"/>
                <w:w w:val="105"/>
                <w:sz w:val="17"/>
              </w:rPr>
              <w:t>) (</w:t>
            </w:r>
            <w:r>
              <w:rPr>
                <w:color w:val="0303EB"/>
                <w:w w:val="105"/>
                <w:sz w:val="17"/>
                <w:u w:val="single" w:color="0000ED"/>
              </w:rPr>
              <w:t>Protocolos ICMS 28/2013</w:t>
            </w:r>
            <w:r>
              <w:rPr>
                <w:color w:val="0303EB"/>
                <w:w w:val="105"/>
                <w:sz w:val="17"/>
              </w:rPr>
              <w:t> </w:t>
            </w:r>
            <w:r>
              <w:rPr>
                <w:color w:val="030303"/>
                <w:w w:val="105"/>
                <w:sz w:val="17"/>
              </w:rPr>
              <w:t>e </w:t>
            </w:r>
            <w:r>
              <w:rPr>
                <w:color w:val="0303EB"/>
                <w:w w:val="105"/>
                <w:sz w:val="17"/>
                <w:u w:val="thick" w:color="030303"/>
              </w:rPr>
              <w:t>29/2016</w:t>
            </w:r>
            <w:r>
              <w:rPr>
                <w:color w:val="030303"/>
                <w:w w:val="105"/>
                <w:sz w:val="17"/>
              </w:rPr>
              <w:t>) (</w:t>
            </w:r>
            <w:r>
              <w:rPr>
                <w:color w:val="0303EB"/>
                <w:w w:val="105"/>
                <w:sz w:val="17"/>
                <w:u w:val="single" w:color="0000ED"/>
              </w:rPr>
              <w:t>Convênios ICMS</w:t>
            </w:r>
            <w:r>
              <w:rPr>
                <w:color w:val="0303EB"/>
                <w:w w:val="105"/>
                <w:sz w:val="17"/>
              </w:rPr>
              <w:t> </w:t>
            </w:r>
            <w:r>
              <w:rPr>
                <w:color w:val="0303EB"/>
                <w:w w:val="105"/>
                <w:sz w:val="17"/>
                <w:u w:val="thick" w:color="0303EB"/>
              </w:rPr>
              <w:t>92/2015</w:t>
            </w:r>
            <w:r>
              <w:rPr>
                <w:color w:val="0303EB"/>
                <w:w w:val="105"/>
                <w:sz w:val="17"/>
              </w:rPr>
              <w:t> </w:t>
            </w:r>
            <w:r>
              <w:rPr>
                <w:color w:val="030303"/>
                <w:w w:val="105"/>
                <w:sz w:val="17"/>
              </w:rPr>
              <w:t>e </w:t>
            </w:r>
            <w:r>
              <w:rPr>
                <w:color w:val="0303EB"/>
                <w:w w:val="105"/>
                <w:sz w:val="17"/>
                <w:u w:val="single" w:color="0000ED"/>
              </w:rPr>
              <w:t>146/2015</w:t>
            </w:r>
            <w:r>
              <w:rPr>
                <w:color w:val="030303"/>
                <w:w w:val="105"/>
                <w:sz w:val="17"/>
              </w:rPr>
              <w:t>)</w:t>
            </w:r>
          </w:p>
        </w:tc>
      </w:tr>
      <w:tr>
        <w:trPr>
          <w:trHeight w:val="635" w:hRule="atLeast"/>
        </w:trPr>
        <w:tc>
          <w:tcPr>
            <w:tcW w:w="1006" w:type="dxa"/>
          </w:tcPr>
          <w:p>
            <w:pPr>
              <w:pStyle w:val="TableParagraph"/>
              <w:spacing w:before="5"/>
              <w:rPr>
                <w:sz w:val="19"/>
              </w:rPr>
            </w:pPr>
          </w:p>
          <w:p>
            <w:pPr>
              <w:pStyle w:val="TableParagraph"/>
              <w:spacing w:before="1"/>
              <w:ind w:left="20"/>
              <w:jc w:val="center"/>
              <w:rPr>
                <w:sz w:val="17"/>
              </w:rPr>
            </w:pPr>
            <w:r>
              <w:rPr>
                <w:color w:val="030303"/>
                <w:w w:val="106"/>
                <w:sz w:val="17"/>
              </w:rPr>
              <w:t>3</w:t>
            </w:r>
          </w:p>
        </w:tc>
        <w:tc>
          <w:tcPr>
            <w:tcW w:w="1004" w:type="dxa"/>
          </w:tcPr>
          <w:p>
            <w:pPr>
              <w:pStyle w:val="TableParagraph"/>
              <w:spacing w:before="1"/>
              <w:rPr>
                <w:sz w:val="19"/>
              </w:rPr>
            </w:pPr>
          </w:p>
          <w:p>
            <w:pPr>
              <w:pStyle w:val="TableParagraph"/>
              <w:ind w:left="33" w:right="8"/>
              <w:jc w:val="center"/>
              <w:rPr>
                <w:sz w:val="17"/>
              </w:rPr>
            </w:pPr>
            <w:r>
              <w:rPr>
                <w:color w:val="030303"/>
                <w:w w:val="105"/>
                <w:sz w:val="17"/>
              </w:rPr>
              <w:t>02</w:t>
            </w:r>
            <w:r>
              <w:rPr>
                <w:color w:val="565656"/>
                <w:w w:val="105"/>
                <w:sz w:val="17"/>
              </w:rPr>
              <w:t>.</w:t>
            </w:r>
            <w:r>
              <w:rPr>
                <w:color w:val="030303"/>
                <w:w w:val="105"/>
                <w:sz w:val="17"/>
              </w:rPr>
              <w:t>003</w:t>
            </w:r>
            <w:r>
              <w:rPr>
                <w:color w:val="444444"/>
                <w:w w:val="105"/>
                <w:sz w:val="17"/>
              </w:rPr>
              <w:t>.</w:t>
            </w:r>
            <w:r>
              <w:rPr>
                <w:color w:val="030303"/>
                <w:w w:val="105"/>
                <w:sz w:val="17"/>
              </w:rPr>
              <w:t>00</w:t>
            </w:r>
          </w:p>
        </w:tc>
        <w:tc>
          <w:tcPr>
            <w:tcW w:w="992" w:type="dxa"/>
          </w:tcPr>
          <w:p>
            <w:pPr>
              <w:pStyle w:val="TableParagraph"/>
              <w:spacing w:before="1"/>
              <w:rPr>
                <w:sz w:val="19"/>
              </w:rPr>
            </w:pPr>
          </w:p>
          <w:p>
            <w:pPr>
              <w:pStyle w:val="TableParagraph"/>
              <w:ind w:left="36"/>
              <w:jc w:val="center"/>
              <w:rPr>
                <w:sz w:val="17"/>
              </w:rPr>
            </w:pPr>
            <w:r>
              <w:rPr>
                <w:color w:val="030303"/>
                <w:w w:val="105"/>
                <w:sz w:val="17"/>
              </w:rPr>
              <w:t>2208</w:t>
            </w:r>
            <w:r>
              <w:rPr>
                <w:color w:val="565656"/>
                <w:w w:val="105"/>
                <w:sz w:val="17"/>
              </w:rPr>
              <w:t>.</w:t>
            </w:r>
            <w:r>
              <w:rPr>
                <w:color w:val="030303"/>
                <w:w w:val="105"/>
                <w:sz w:val="17"/>
              </w:rPr>
              <w:t>90</w:t>
            </w:r>
            <w:r>
              <w:rPr>
                <w:color w:val="565656"/>
                <w:w w:val="105"/>
                <w:sz w:val="17"/>
              </w:rPr>
              <w:t>.</w:t>
            </w:r>
            <w:r>
              <w:rPr>
                <w:color w:val="030303"/>
                <w:w w:val="105"/>
                <w:sz w:val="17"/>
              </w:rPr>
              <w:t>00</w:t>
            </w:r>
          </w:p>
        </w:tc>
        <w:tc>
          <w:tcPr>
            <w:tcW w:w="7023" w:type="dxa"/>
          </w:tcPr>
          <w:p>
            <w:pPr>
              <w:pStyle w:val="TableParagraph"/>
              <w:spacing w:before="17"/>
              <w:ind w:left="103"/>
              <w:rPr>
                <w:sz w:val="17"/>
              </w:rPr>
            </w:pPr>
            <w:r>
              <w:rPr>
                <w:color w:val="030303"/>
                <w:w w:val="105"/>
                <w:sz w:val="17"/>
              </w:rPr>
              <w:t>Bebida ice</w:t>
            </w:r>
          </w:p>
          <w:p>
            <w:pPr>
              <w:pStyle w:val="TableParagraph"/>
              <w:spacing w:line="206" w:lineRule="exact" w:before="1"/>
              <w:ind w:left="104" w:firstLine="1"/>
              <w:rPr>
                <w:sz w:val="17"/>
              </w:rPr>
            </w:pPr>
            <w:r>
              <w:rPr>
                <w:color w:val="030303"/>
                <w:w w:val="105"/>
                <w:sz w:val="17"/>
              </w:rPr>
              <w:t>(</w:t>
            </w:r>
            <w:r>
              <w:rPr>
                <w:color w:val="0303EB"/>
                <w:w w:val="105"/>
                <w:sz w:val="17"/>
                <w:u w:val="single" w:color="0000ED"/>
              </w:rPr>
              <w:t>Protocolo ICMS 103/2012</w:t>
            </w:r>
            <w:r>
              <w:rPr>
                <w:color w:val="030303"/>
                <w:w w:val="105"/>
                <w:sz w:val="17"/>
              </w:rPr>
              <w:t>) (</w:t>
            </w:r>
            <w:r>
              <w:rPr>
                <w:color w:val="0303EB"/>
                <w:w w:val="105"/>
                <w:sz w:val="17"/>
                <w:u w:val="single" w:color="0000ED"/>
              </w:rPr>
              <w:t>Protocolos ICMS 28/2013</w:t>
            </w:r>
            <w:r>
              <w:rPr>
                <w:color w:val="0303EB"/>
                <w:w w:val="105"/>
                <w:sz w:val="17"/>
              </w:rPr>
              <w:t> </w:t>
            </w:r>
            <w:r>
              <w:rPr>
                <w:color w:val="030303"/>
                <w:w w:val="105"/>
                <w:sz w:val="17"/>
              </w:rPr>
              <w:t>e </w:t>
            </w:r>
            <w:r>
              <w:rPr>
                <w:color w:val="0303EB"/>
                <w:w w:val="105"/>
                <w:sz w:val="17"/>
                <w:u w:val="thick" w:color="030303"/>
              </w:rPr>
              <w:t>29/2016</w:t>
            </w:r>
            <w:r>
              <w:rPr>
                <w:color w:val="030303"/>
                <w:w w:val="105"/>
                <w:sz w:val="17"/>
                <w:u w:val="thick" w:color="030303"/>
              </w:rPr>
              <w:t>)</w:t>
            </w:r>
            <w:r>
              <w:rPr>
                <w:color w:val="030303"/>
                <w:w w:val="105"/>
                <w:sz w:val="17"/>
              </w:rPr>
              <w:t> (</w:t>
            </w:r>
            <w:r>
              <w:rPr>
                <w:color w:val="0303EB"/>
                <w:w w:val="105"/>
                <w:sz w:val="17"/>
                <w:u w:val="single" w:color="0000ED"/>
              </w:rPr>
              <w:t>Convênios ICMS</w:t>
            </w:r>
            <w:r>
              <w:rPr>
                <w:color w:val="0303EB"/>
                <w:w w:val="105"/>
                <w:sz w:val="17"/>
              </w:rPr>
              <w:t> </w:t>
            </w:r>
            <w:r>
              <w:rPr>
                <w:color w:val="0303EB"/>
                <w:w w:val="105"/>
                <w:sz w:val="17"/>
                <w:u w:val="thick" w:color="0303EB"/>
              </w:rPr>
              <w:t>92/2015</w:t>
            </w:r>
            <w:r>
              <w:rPr>
                <w:color w:val="0303EB"/>
                <w:w w:val="105"/>
                <w:sz w:val="17"/>
              </w:rPr>
              <w:t> </w:t>
            </w:r>
            <w:r>
              <w:rPr>
                <w:color w:val="030303"/>
                <w:w w:val="105"/>
                <w:sz w:val="16"/>
              </w:rPr>
              <w:t>e </w:t>
            </w:r>
            <w:r>
              <w:rPr>
                <w:color w:val="0303EB"/>
                <w:w w:val="105"/>
                <w:sz w:val="17"/>
                <w:u w:val="single" w:color="0000ED"/>
              </w:rPr>
              <w:t>146/2015</w:t>
            </w:r>
            <w:r>
              <w:rPr>
                <w:color w:val="030303"/>
                <w:w w:val="105"/>
                <w:sz w:val="17"/>
              </w:rPr>
              <w:t>)</w:t>
            </w:r>
          </w:p>
        </w:tc>
      </w:tr>
      <w:tr>
        <w:trPr>
          <w:trHeight w:val="637" w:hRule="atLeast"/>
        </w:trPr>
        <w:tc>
          <w:tcPr>
            <w:tcW w:w="1006" w:type="dxa"/>
          </w:tcPr>
          <w:p>
            <w:pPr>
              <w:pStyle w:val="TableParagraph"/>
              <w:spacing w:before="4"/>
              <w:rPr>
                <w:sz w:val="19"/>
              </w:rPr>
            </w:pPr>
          </w:p>
          <w:p>
            <w:pPr>
              <w:pStyle w:val="TableParagraph"/>
              <w:ind w:left="20"/>
              <w:jc w:val="center"/>
              <w:rPr>
                <w:sz w:val="17"/>
              </w:rPr>
            </w:pPr>
            <w:r>
              <w:rPr>
                <w:color w:val="030303"/>
                <w:w w:val="106"/>
                <w:sz w:val="17"/>
              </w:rPr>
              <w:t>4</w:t>
            </w:r>
          </w:p>
        </w:tc>
        <w:tc>
          <w:tcPr>
            <w:tcW w:w="1004" w:type="dxa"/>
          </w:tcPr>
          <w:p>
            <w:pPr>
              <w:pStyle w:val="TableParagraph"/>
              <w:spacing w:before="4"/>
              <w:rPr>
                <w:sz w:val="19"/>
              </w:rPr>
            </w:pPr>
          </w:p>
          <w:p>
            <w:pPr>
              <w:pStyle w:val="TableParagraph"/>
              <w:ind w:left="33" w:right="8"/>
              <w:jc w:val="center"/>
              <w:rPr>
                <w:sz w:val="17"/>
              </w:rPr>
            </w:pPr>
            <w:r>
              <w:rPr>
                <w:color w:val="030303"/>
                <w:w w:val="105"/>
                <w:sz w:val="17"/>
              </w:rPr>
              <w:t>02</w:t>
            </w:r>
            <w:r>
              <w:rPr>
                <w:color w:val="565656"/>
                <w:w w:val="105"/>
                <w:sz w:val="17"/>
              </w:rPr>
              <w:t>.</w:t>
            </w:r>
            <w:r>
              <w:rPr>
                <w:color w:val="030303"/>
                <w:w w:val="105"/>
                <w:sz w:val="17"/>
              </w:rPr>
              <w:t>004</w:t>
            </w:r>
            <w:r>
              <w:rPr>
                <w:color w:val="444444"/>
                <w:w w:val="105"/>
                <w:sz w:val="17"/>
              </w:rPr>
              <w:t>.</w:t>
            </w:r>
            <w:r>
              <w:rPr>
                <w:color w:val="030303"/>
                <w:w w:val="105"/>
                <w:sz w:val="17"/>
              </w:rPr>
              <w:t>00</w:t>
            </w:r>
          </w:p>
        </w:tc>
        <w:tc>
          <w:tcPr>
            <w:tcW w:w="992" w:type="dxa"/>
          </w:tcPr>
          <w:p>
            <w:pPr>
              <w:pStyle w:val="TableParagraph"/>
              <w:spacing w:before="122"/>
              <w:ind w:left="25"/>
              <w:jc w:val="center"/>
              <w:rPr>
                <w:sz w:val="17"/>
              </w:rPr>
            </w:pPr>
            <w:r>
              <w:rPr>
                <w:color w:val="030303"/>
                <w:sz w:val="17"/>
              </w:rPr>
              <w:t>2207.20</w:t>
            </w:r>
          </w:p>
          <w:p>
            <w:pPr>
              <w:pStyle w:val="TableParagraph"/>
              <w:spacing w:before="6"/>
              <w:ind w:left="31"/>
              <w:jc w:val="center"/>
              <w:rPr>
                <w:sz w:val="17"/>
              </w:rPr>
            </w:pPr>
            <w:r>
              <w:rPr>
                <w:color w:val="030303"/>
                <w:w w:val="105"/>
                <w:sz w:val="17"/>
              </w:rPr>
              <w:t>2208.40</w:t>
            </w:r>
            <w:r>
              <w:rPr>
                <w:color w:val="444444"/>
                <w:w w:val="105"/>
                <w:sz w:val="17"/>
              </w:rPr>
              <w:t>.</w:t>
            </w:r>
            <w:r>
              <w:rPr>
                <w:color w:val="030303"/>
                <w:w w:val="105"/>
                <w:sz w:val="17"/>
              </w:rPr>
              <w:t>00</w:t>
            </w:r>
          </w:p>
        </w:tc>
        <w:tc>
          <w:tcPr>
            <w:tcW w:w="7023" w:type="dxa"/>
          </w:tcPr>
          <w:p>
            <w:pPr>
              <w:pStyle w:val="TableParagraph"/>
              <w:spacing w:before="16"/>
              <w:ind w:left="102"/>
              <w:rPr>
                <w:sz w:val="17"/>
              </w:rPr>
            </w:pPr>
            <w:r>
              <w:rPr>
                <w:color w:val="030303"/>
                <w:w w:val="105"/>
                <w:sz w:val="17"/>
              </w:rPr>
              <w:t>Cachaça e aguardentes</w:t>
            </w:r>
          </w:p>
          <w:p>
            <w:pPr>
              <w:pStyle w:val="TableParagraph"/>
              <w:spacing w:line="200" w:lineRule="atLeast" w:before="6"/>
              <w:ind w:left="104" w:firstLine="1"/>
              <w:rPr>
                <w:sz w:val="17"/>
              </w:rPr>
            </w:pPr>
            <w:r>
              <w:rPr>
                <w:color w:val="030303"/>
                <w:w w:val="105"/>
                <w:sz w:val="17"/>
              </w:rPr>
              <w:t>(</w:t>
            </w:r>
            <w:r>
              <w:rPr>
                <w:color w:val="0303EB"/>
                <w:w w:val="105"/>
                <w:sz w:val="17"/>
                <w:u w:val="single" w:color="0000ED"/>
              </w:rPr>
              <w:t>Protocolo ICMS 103/2012</w:t>
            </w:r>
            <w:r>
              <w:rPr>
                <w:color w:val="030303"/>
                <w:w w:val="105"/>
                <w:sz w:val="17"/>
              </w:rPr>
              <w:t>) (</w:t>
            </w:r>
            <w:r>
              <w:rPr>
                <w:color w:val="0303EB"/>
                <w:w w:val="105"/>
                <w:sz w:val="17"/>
                <w:u w:val="single" w:color="0000ED"/>
              </w:rPr>
              <w:t>Protocolos ICMS 28/2013</w:t>
            </w:r>
            <w:r>
              <w:rPr>
                <w:color w:val="0303EB"/>
                <w:w w:val="105"/>
                <w:sz w:val="17"/>
              </w:rPr>
              <w:t> </w:t>
            </w:r>
            <w:r>
              <w:rPr>
                <w:color w:val="030303"/>
                <w:w w:val="105"/>
                <w:sz w:val="17"/>
              </w:rPr>
              <w:t>e </w:t>
            </w:r>
            <w:r>
              <w:rPr>
                <w:color w:val="0303EB"/>
                <w:w w:val="105"/>
                <w:sz w:val="17"/>
                <w:u w:val="thick" w:color="030303"/>
              </w:rPr>
              <w:t>29/2016</w:t>
            </w:r>
            <w:r>
              <w:rPr>
                <w:color w:val="030303"/>
                <w:w w:val="105"/>
                <w:sz w:val="17"/>
              </w:rPr>
              <w:t>) (</w:t>
            </w:r>
            <w:r>
              <w:rPr>
                <w:color w:val="0303EB"/>
                <w:w w:val="105"/>
                <w:sz w:val="17"/>
                <w:u w:val="single" w:color="0000ED"/>
              </w:rPr>
              <w:t>Convênios ICMS</w:t>
            </w:r>
            <w:r>
              <w:rPr>
                <w:color w:val="0303EB"/>
                <w:w w:val="105"/>
                <w:sz w:val="17"/>
              </w:rPr>
              <w:t> </w:t>
            </w:r>
            <w:r>
              <w:rPr>
                <w:color w:val="0303EB"/>
                <w:w w:val="105"/>
                <w:sz w:val="17"/>
                <w:u w:val="thick" w:color="0303EB"/>
              </w:rPr>
              <w:t>92/2015</w:t>
            </w:r>
            <w:r>
              <w:rPr>
                <w:color w:val="0303EB"/>
                <w:w w:val="105"/>
                <w:sz w:val="17"/>
              </w:rPr>
              <w:t> </w:t>
            </w:r>
            <w:r>
              <w:rPr>
                <w:color w:val="030303"/>
                <w:w w:val="105"/>
                <w:sz w:val="17"/>
              </w:rPr>
              <w:t>e </w:t>
            </w:r>
            <w:r>
              <w:rPr>
                <w:color w:val="0303EB"/>
                <w:w w:val="105"/>
                <w:sz w:val="17"/>
                <w:u w:val="single" w:color="0000ED"/>
              </w:rPr>
              <w:t>146/2015</w:t>
            </w:r>
            <w:r>
              <w:rPr>
                <w:color w:val="030303"/>
                <w:w w:val="105"/>
                <w:sz w:val="17"/>
              </w:rPr>
              <w:t>)</w:t>
            </w:r>
          </w:p>
        </w:tc>
      </w:tr>
      <w:tr>
        <w:trPr>
          <w:trHeight w:val="635" w:hRule="atLeast"/>
        </w:trPr>
        <w:tc>
          <w:tcPr>
            <w:tcW w:w="1006" w:type="dxa"/>
          </w:tcPr>
          <w:p>
            <w:pPr>
              <w:pStyle w:val="TableParagraph"/>
              <w:spacing w:before="4"/>
              <w:rPr>
                <w:sz w:val="19"/>
              </w:rPr>
            </w:pPr>
          </w:p>
          <w:p>
            <w:pPr>
              <w:pStyle w:val="TableParagraph"/>
              <w:spacing w:before="1"/>
              <w:ind w:left="19"/>
              <w:jc w:val="center"/>
              <w:rPr>
                <w:sz w:val="17"/>
              </w:rPr>
            </w:pPr>
            <w:r>
              <w:rPr>
                <w:color w:val="030303"/>
                <w:w w:val="105"/>
                <w:sz w:val="17"/>
              </w:rPr>
              <w:t>5</w:t>
            </w:r>
          </w:p>
        </w:tc>
        <w:tc>
          <w:tcPr>
            <w:tcW w:w="1004" w:type="dxa"/>
          </w:tcPr>
          <w:p>
            <w:pPr>
              <w:pStyle w:val="TableParagraph"/>
              <w:spacing w:before="4"/>
              <w:rPr>
                <w:sz w:val="19"/>
              </w:rPr>
            </w:pPr>
          </w:p>
          <w:p>
            <w:pPr>
              <w:pStyle w:val="TableParagraph"/>
              <w:spacing w:before="1"/>
              <w:ind w:left="33" w:right="8"/>
              <w:jc w:val="center"/>
              <w:rPr>
                <w:sz w:val="17"/>
              </w:rPr>
            </w:pPr>
            <w:r>
              <w:rPr>
                <w:color w:val="030303"/>
                <w:w w:val="105"/>
                <w:sz w:val="17"/>
              </w:rPr>
              <w:t>02</w:t>
            </w:r>
            <w:r>
              <w:rPr>
                <w:color w:val="565656"/>
                <w:w w:val="105"/>
                <w:sz w:val="17"/>
              </w:rPr>
              <w:t>.</w:t>
            </w:r>
            <w:r>
              <w:rPr>
                <w:color w:val="030303"/>
                <w:w w:val="105"/>
                <w:sz w:val="17"/>
              </w:rPr>
              <w:t>005</w:t>
            </w:r>
            <w:r>
              <w:rPr>
                <w:color w:val="444444"/>
                <w:w w:val="105"/>
                <w:sz w:val="17"/>
              </w:rPr>
              <w:t>.</w:t>
            </w:r>
            <w:r>
              <w:rPr>
                <w:color w:val="030303"/>
                <w:w w:val="105"/>
                <w:sz w:val="17"/>
              </w:rPr>
              <w:t>00</w:t>
            </w:r>
          </w:p>
        </w:tc>
        <w:tc>
          <w:tcPr>
            <w:tcW w:w="992" w:type="dxa"/>
          </w:tcPr>
          <w:p>
            <w:pPr>
              <w:pStyle w:val="TableParagraph"/>
              <w:spacing w:before="17"/>
              <w:ind w:left="36"/>
              <w:jc w:val="center"/>
              <w:rPr>
                <w:sz w:val="17"/>
              </w:rPr>
            </w:pPr>
            <w:r>
              <w:rPr>
                <w:color w:val="030303"/>
                <w:w w:val="105"/>
                <w:sz w:val="17"/>
              </w:rPr>
              <w:t>22</w:t>
            </w:r>
            <w:r>
              <w:rPr>
                <w:color w:val="2A2A2A"/>
                <w:w w:val="105"/>
                <w:sz w:val="17"/>
              </w:rPr>
              <w:t>.</w:t>
            </w:r>
            <w:r>
              <w:rPr>
                <w:color w:val="030303"/>
                <w:w w:val="105"/>
                <w:sz w:val="17"/>
              </w:rPr>
              <w:t>05</w:t>
            </w:r>
          </w:p>
          <w:p>
            <w:pPr>
              <w:pStyle w:val="TableParagraph"/>
              <w:spacing w:before="11"/>
              <w:ind w:left="34"/>
              <w:jc w:val="center"/>
              <w:rPr>
                <w:sz w:val="17"/>
              </w:rPr>
            </w:pPr>
            <w:r>
              <w:rPr>
                <w:color w:val="030303"/>
                <w:w w:val="105"/>
                <w:sz w:val="17"/>
              </w:rPr>
              <w:t>2206</w:t>
            </w:r>
            <w:r>
              <w:rPr>
                <w:color w:val="565656"/>
                <w:w w:val="105"/>
                <w:sz w:val="17"/>
              </w:rPr>
              <w:t>.</w:t>
            </w:r>
            <w:r>
              <w:rPr>
                <w:color w:val="030303"/>
                <w:w w:val="105"/>
                <w:sz w:val="17"/>
              </w:rPr>
              <w:t>00</w:t>
            </w:r>
            <w:r>
              <w:rPr>
                <w:color w:val="565656"/>
                <w:w w:val="105"/>
                <w:sz w:val="17"/>
              </w:rPr>
              <w:t>.</w:t>
            </w:r>
            <w:r>
              <w:rPr>
                <w:color w:val="030303"/>
                <w:w w:val="105"/>
                <w:sz w:val="17"/>
              </w:rPr>
              <w:t>90</w:t>
            </w:r>
          </w:p>
          <w:p>
            <w:pPr>
              <w:pStyle w:val="TableParagraph"/>
              <w:spacing w:line="190" w:lineRule="exact" w:before="6"/>
              <w:ind w:left="39"/>
              <w:jc w:val="center"/>
              <w:rPr>
                <w:sz w:val="17"/>
              </w:rPr>
            </w:pPr>
            <w:r>
              <w:rPr>
                <w:color w:val="030303"/>
                <w:w w:val="105"/>
                <w:sz w:val="17"/>
              </w:rPr>
              <w:t>2208</w:t>
            </w:r>
            <w:r>
              <w:rPr>
                <w:color w:val="2A2A2A"/>
                <w:w w:val="105"/>
                <w:sz w:val="17"/>
              </w:rPr>
              <w:t>.</w:t>
            </w:r>
            <w:r>
              <w:rPr>
                <w:color w:val="030303"/>
                <w:w w:val="105"/>
                <w:sz w:val="17"/>
              </w:rPr>
              <w:t>90.00</w:t>
            </w:r>
          </w:p>
        </w:tc>
        <w:tc>
          <w:tcPr>
            <w:tcW w:w="7023" w:type="dxa"/>
          </w:tcPr>
          <w:p>
            <w:pPr>
              <w:pStyle w:val="TableParagraph"/>
              <w:spacing w:before="17"/>
              <w:ind w:left="102"/>
              <w:rPr>
                <w:sz w:val="17"/>
              </w:rPr>
            </w:pPr>
            <w:r>
              <w:rPr>
                <w:color w:val="030303"/>
                <w:w w:val="105"/>
                <w:sz w:val="17"/>
              </w:rPr>
              <w:t>Catuaba e similares</w:t>
            </w:r>
          </w:p>
          <w:p>
            <w:pPr>
              <w:pStyle w:val="TableParagraph"/>
              <w:spacing w:line="206" w:lineRule="exact" w:before="1"/>
              <w:ind w:left="104" w:firstLine="1"/>
              <w:rPr>
                <w:sz w:val="17"/>
              </w:rPr>
            </w:pPr>
            <w:r>
              <w:rPr>
                <w:color w:val="030303"/>
                <w:w w:val="105"/>
                <w:sz w:val="17"/>
              </w:rPr>
              <w:t>(</w:t>
            </w:r>
            <w:r>
              <w:rPr>
                <w:color w:val="0303EB"/>
                <w:w w:val="105"/>
                <w:sz w:val="17"/>
                <w:u w:val="single" w:color="0000ED"/>
              </w:rPr>
              <w:t>Protocolo ICMS 103/2012</w:t>
            </w:r>
            <w:r>
              <w:rPr>
                <w:color w:val="030303"/>
                <w:w w:val="105"/>
                <w:sz w:val="17"/>
              </w:rPr>
              <w:t>) (</w:t>
            </w:r>
            <w:r>
              <w:rPr>
                <w:color w:val="0303EB"/>
                <w:w w:val="105"/>
                <w:sz w:val="17"/>
                <w:u w:val="single" w:color="0000ED"/>
              </w:rPr>
              <w:t>Protocolos ICMS 28/2013</w:t>
            </w:r>
            <w:r>
              <w:rPr>
                <w:color w:val="0303EB"/>
                <w:w w:val="105"/>
                <w:sz w:val="17"/>
              </w:rPr>
              <w:t> </w:t>
            </w:r>
            <w:r>
              <w:rPr>
                <w:color w:val="030303"/>
                <w:w w:val="105"/>
                <w:sz w:val="17"/>
              </w:rPr>
              <w:t>e </w:t>
            </w:r>
            <w:r>
              <w:rPr>
                <w:color w:val="0303EB"/>
                <w:w w:val="105"/>
                <w:sz w:val="17"/>
                <w:u w:val="thick" w:color="030303"/>
              </w:rPr>
              <w:t>29/2016</w:t>
            </w:r>
            <w:r>
              <w:rPr>
                <w:color w:val="030303"/>
                <w:w w:val="105"/>
                <w:sz w:val="17"/>
                <w:u w:val="thick" w:color="030303"/>
              </w:rPr>
              <w:t>)</w:t>
            </w:r>
            <w:r>
              <w:rPr>
                <w:color w:val="030303"/>
                <w:w w:val="105"/>
                <w:sz w:val="17"/>
              </w:rPr>
              <w:t> (</w:t>
            </w:r>
            <w:r>
              <w:rPr>
                <w:color w:val="0303EB"/>
                <w:w w:val="105"/>
                <w:sz w:val="17"/>
                <w:u w:val="single" w:color="0000ED"/>
              </w:rPr>
              <w:t>Convênios ICMS</w:t>
            </w:r>
            <w:r>
              <w:rPr>
                <w:color w:val="0303EB"/>
                <w:w w:val="105"/>
                <w:sz w:val="17"/>
              </w:rPr>
              <w:t> </w:t>
            </w:r>
            <w:r>
              <w:rPr>
                <w:color w:val="0303EB"/>
                <w:w w:val="105"/>
                <w:sz w:val="17"/>
                <w:u w:val="thick" w:color="0303EB"/>
              </w:rPr>
              <w:t>92/2015</w:t>
            </w:r>
            <w:r>
              <w:rPr>
                <w:color w:val="0303EB"/>
                <w:w w:val="105"/>
                <w:sz w:val="17"/>
              </w:rPr>
              <w:t> </w:t>
            </w:r>
            <w:r>
              <w:rPr>
                <w:color w:val="030303"/>
                <w:w w:val="105"/>
                <w:sz w:val="17"/>
              </w:rPr>
              <w:t>e </w:t>
            </w:r>
            <w:r>
              <w:rPr>
                <w:color w:val="0303EB"/>
                <w:w w:val="105"/>
                <w:sz w:val="17"/>
                <w:u w:val="single" w:color="0000ED"/>
              </w:rPr>
              <w:t>146/2015</w:t>
            </w:r>
            <w:r>
              <w:rPr>
                <w:color w:val="030303"/>
                <w:w w:val="105"/>
                <w:sz w:val="17"/>
              </w:rPr>
              <w:t>)</w:t>
            </w:r>
          </w:p>
        </w:tc>
      </w:tr>
      <w:tr>
        <w:trPr>
          <w:trHeight w:val="635" w:hRule="atLeast"/>
        </w:trPr>
        <w:tc>
          <w:tcPr>
            <w:tcW w:w="1006" w:type="dxa"/>
          </w:tcPr>
          <w:p>
            <w:pPr>
              <w:pStyle w:val="TableParagraph"/>
              <w:spacing w:before="8"/>
              <w:rPr>
                <w:sz w:val="19"/>
              </w:rPr>
            </w:pPr>
          </w:p>
          <w:p>
            <w:pPr>
              <w:pStyle w:val="TableParagraph"/>
              <w:ind w:left="20"/>
              <w:jc w:val="center"/>
              <w:rPr>
                <w:sz w:val="17"/>
              </w:rPr>
            </w:pPr>
            <w:r>
              <w:rPr>
                <w:color w:val="030303"/>
                <w:w w:val="105"/>
                <w:sz w:val="17"/>
              </w:rPr>
              <w:t>6</w:t>
            </w:r>
          </w:p>
        </w:tc>
        <w:tc>
          <w:tcPr>
            <w:tcW w:w="1004" w:type="dxa"/>
          </w:tcPr>
          <w:p>
            <w:pPr>
              <w:pStyle w:val="TableParagraph"/>
              <w:spacing w:before="3"/>
              <w:rPr>
                <w:sz w:val="19"/>
              </w:rPr>
            </w:pPr>
          </w:p>
          <w:p>
            <w:pPr>
              <w:pStyle w:val="TableParagraph"/>
              <w:ind w:left="24" w:right="16"/>
              <w:jc w:val="center"/>
              <w:rPr>
                <w:sz w:val="17"/>
              </w:rPr>
            </w:pPr>
            <w:r>
              <w:rPr>
                <w:color w:val="030303"/>
                <w:sz w:val="17"/>
              </w:rPr>
              <w:t>02.006.00</w:t>
            </w:r>
          </w:p>
        </w:tc>
        <w:tc>
          <w:tcPr>
            <w:tcW w:w="992" w:type="dxa"/>
          </w:tcPr>
          <w:p>
            <w:pPr>
              <w:pStyle w:val="TableParagraph"/>
              <w:spacing w:before="3"/>
              <w:rPr>
                <w:sz w:val="19"/>
              </w:rPr>
            </w:pPr>
          </w:p>
          <w:p>
            <w:pPr>
              <w:pStyle w:val="TableParagraph"/>
              <w:ind w:left="37"/>
              <w:jc w:val="center"/>
              <w:rPr>
                <w:sz w:val="17"/>
              </w:rPr>
            </w:pPr>
            <w:r>
              <w:rPr>
                <w:color w:val="030303"/>
                <w:w w:val="105"/>
                <w:sz w:val="17"/>
              </w:rPr>
              <w:t>2208</w:t>
            </w:r>
            <w:r>
              <w:rPr>
                <w:color w:val="2A2A2A"/>
                <w:w w:val="105"/>
                <w:sz w:val="17"/>
              </w:rPr>
              <w:t>.</w:t>
            </w:r>
            <w:r>
              <w:rPr>
                <w:color w:val="030303"/>
                <w:w w:val="105"/>
                <w:sz w:val="17"/>
              </w:rPr>
              <w:t>20.00</w:t>
            </w:r>
          </w:p>
        </w:tc>
        <w:tc>
          <w:tcPr>
            <w:tcW w:w="7023" w:type="dxa"/>
          </w:tcPr>
          <w:p>
            <w:pPr>
              <w:pStyle w:val="TableParagraph"/>
              <w:spacing w:before="15"/>
              <w:ind w:left="102"/>
              <w:rPr>
                <w:sz w:val="17"/>
              </w:rPr>
            </w:pPr>
            <w:r>
              <w:rPr>
                <w:color w:val="030303"/>
                <w:sz w:val="17"/>
              </w:rPr>
              <w:t>Conhaque, brandy e similares</w:t>
            </w:r>
          </w:p>
          <w:p>
            <w:pPr>
              <w:pStyle w:val="TableParagraph"/>
              <w:spacing w:line="200" w:lineRule="atLeast" w:before="7"/>
              <w:ind w:left="104" w:firstLine="1"/>
              <w:rPr>
                <w:sz w:val="17"/>
              </w:rPr>
            </w:pPr>
            <w:r>
              <w:rPr>
                <w:color w:val="030303"/>
                <w:w w:val="105"/>
                <w:sz w:val="17"/>
              </w:rPr>
              <w:t>(</w:t>
            </w:r>
            <w:r>
              <w:rPr>
                <w:color w:val="0303EB"/>
                <w:w w:val="105"/>
                <w:sz w:val="17"/>
                <w:u w:val="single" w:color="0000ED"/>
              </w:rPr>
              <w:t>Protocolo ICMS 103/2012</w:t>
            </w:r>
            <w:r>
              <w:rPr>
                <w:color w:val="030303"/>
                <w:w w:val="105"/>
                <w:sz w:val="17"/>
              </w:rPr>
              <w:t>) (</w:t>
            </w:r>
            <w:r>
              <w:rPr>
                <w:color w:val="0303EB"/>
                <w:w w:val="105"/>
                <w:sz w:val="17"/>
                <w:u w:val="single" w:color="0000ED"/>
              </w:rPr>
              <w:t>Protocolos ICMS 28/2013</w:t>
            </w:r>
            <w:r>
              <w:rPr>
                <w:color w:val="0303EB"/>
                <w:w w:val="105"/>
                <w:sz w:val="17"/>
              </w:rPr>
              <w:t> </w:t>
            </w:r>
            <w:r>
              <w:rPr>
                <w:color w:val="030303"/>
                <w:w w:val="105"/>
                <w:sz w:val="17"/>
              </w:rPr>
              <w:t>e </w:t>
            </w:r>
            <w:r>
              <w:rPr>
                <w:color w:val="0303EB"/>
                <w:w w:val="105"/>
                <w:sz w:val="17"/>
                <w:u w:val="thick" w:color="030303"/>
              </w:rPr>
              <w:t>29/2016</w:t>
            </w:r>
            <w:r>
              <w:rPr>
                <w:color w:val="030303"/>
                <w:w w:val="105"/>
                <w:sz w:val="17"/>
              </w:rPr>
              <w:t>) (</w:t>
            </w:r>
            <w:r>
              <w:rPr>
                <w:color w:val="0303EB"/>
                <w:w w:val="105"/>
                <w:sz w:val="17"/>
                <w:u w:val="single" w:color="0000ED"/>
              </w:rPr>
              <w:t>Convênios ICMS</w:t>
            </w:r>
            <w:r>
              <w:rPr>
                <w:color w:val="0303EB"/>
                <w:w w:val="105"/>
                <w:sz w:val="17"/>
              </w:rPr>
              <w:t> </w:t>
            </w:r>
            <w:r>
              <w:rPr>
                <w:color w:val="0303EB"/>
                <w:w w:val="105"/>
                <w:sz w:val="17"/>
                <w:u w:val="thick" w:color="0303EB"/>
              </w:rPr>
              <w:t>92/2015</w:t>
            </w:r>
            <w:r>
              <w:rPr>
                <w:color w:val="0303EB"/>
                <w:w w:val="105"/>
                <w:sz w:val="17"/>
              </w:rPr>
              <w:t> </w:t>
            </w:r>
            <w:r>
              <w:rPr>
                <w:color w:val="030303"/>
                <w:w w:val="105"/>
                <w:sz w:val="17"/>
              </w:rPr>
              <w:t>e </w:t>
            </w:r>
            <w:r>
              <w:rPr>
                <w:color w:val="0303EB"/>
                <w:w w:val="105"/>
                <w:sz w:val="17"/>
                <w:u w:val="single" w:color="0000ED"/>
              </w:rPr>
              <w:t>146/2015</w:t>
            </w:r>
            <w:r>
              <w:rPr>
                <w:color w:val="030303"/>
                <w:w w:val="105"/>
                <w:sz w:val="17"/>
              </w:rPr>
              <w:t>)</w:t>
            </w:r>
          </w:p>
        </w:tc>
      </w:tr>
      <w:tr>
        <w:trPr>
          <w:trHeight w:val="632" w:hRule="atLeast"/>
        </w:trPr>
        <w:tc>
          <w:tcPr>
            <w:tcW w:w="1006" w:type="dxa"/>
          </w:tcPr>
          <w:p>
            <w:pPr>
              <w:pStyle w:val="TableParagraph"/>
              <w:spacing w:before="6"/>
              <w:rPr>
                <w:sz w:val="19"/>
              </w:rPr>
            </w:pPr>
          </w:p>
          <w:p>
            <w:pPr>
              <w:pStyle w:val="TableParagraph"/>
              <w:ind w:left="20"/>
              <w:jc w:val="center"/>
              <w:rPr>
                <w:sz w:val="17"/>
              </w:rPr>
            </w:pPr>
            <w:r>
              <w:rPr>
                <w:color w:val="030303"/>
                <w:w w:val="108"/>
                <w:sz w:val="17"/>
              </w:rPr>
              <w:t>7</w:t>
            </w:r>
          </w:p>
        </w:tc>
        <w:tc>
          <w:tcPr>
            <w:tcW w:w="1004" w:type="dxa"/>
          </w:tcPr>
          <w:p>
            <w:pPr>
              <w:pStyle w:val="TableParagraph"/>
              <w:spacing w:before="6"/>
              <w:rPr>
                <w:sz w:val="19"/>
              </w:rPr>
            </w:pPr>
          </w:p>
          <w:p>
            <w:pPr>
              <w:pStyle w:val="TableParagraph"/>
              <w:ind w:left="33" w:right="8"/>
              <w:jc w:val="center"/>
              <w:rPr>
                <w:sz w:val="17"/>
              </w:rPr>
            </w:pPr>
            <w:r>
              <w:rPr>
                <w:color w:val="030303"/>
                <w:w w:val="105"/>
                <w:sz w:val="17"/>
              </w:rPr>
              <w:t>02</w:t>
            </w:r>
            <w:r>
              <w:rPr>
                <w:color w:val="444444"/>
                <w:w w:val="105"/>
                <w:sz w:val="17"/>
              </w:rPr>
              <w:t>.</w:t>
            </w:r>
            <w:r>
              <w:rPr>
                <w:color w:val="030303"/>
                <w:w w:val="105"/>
                <w:sz w:val="17"/>
              </w:rPr>
              <w:t>007</w:t>
            </w:r>
            <w:r>
              <w:rPr>
                <w:color w:val="444444"/>
                <w:w w:val="105"/>
                <w:sz w:val="17"/>
              </w:rPr>
              <w:t>.</w:t>
            </w:r>
            <w:r>
              <w:rPr>
                <w:color w:val="030303"/>
                <w:w w:val="105"/>
                <w:sz w:val="17"/>
              </w:rPr>
              <w:t>00</w:t>
            </w:r>
          </w:p>
        </w:tc>
        <w:tc>
          <w:tcPr>
            <w:tcW w:w="992" w:type="dxa"/>
          </w:tcPr>
          <w:p>
            <w:pPr>
              <w:pStyle w:val="TableParagraph"/>
              <w:spacing w:before="119"/>
              <w:ind w:left="60"/>
              <w:rPr>
                <w:sz w:val="17"/>
              </w:rPr>
            </w:pPr>
            <w:r>
              <w:rPr>
                <w:color w:val="030303"/>
                <w:w w:val="105"/>
                <w:sz w:val="17"/>
              </w:rPr>
              <w:t>2206</w:t>
            </w:r>
            <w:r>
              <w:rPr>
                <w:color w:val="565656"/>
                <w:w w:val="105"/>
                <w:sz w:val="17"/>
              </w:rPr>
              <w:t>.</w:t>
            </w:r>
            <w:r>
              <w:rPr>
                <w:color w:val="030303"/>
                <w:w w:val="105"/>
                <w:sz w:val="17"/>
              </w:rPr>
              <w:t>00</w:t>
            </w:r>
            <w:r>
              <w:rPr>
                <w:color w:val="565656"/>
                <w:w w:val="105"/>
                <w:sz w:val="17"/>
              </w:rPr>
              <w:t>.</w:t>
            </w:r>
            <w:r>
              <w:rPr>
                <w:color w:val="030303"/>
                <w:w w:val="105"/>
                <w:sz w:val="17"/>
              </w:rPr>
              <w:t>90</w:t>
            </w:r>
          </w:p>
          <w:p>
            <w:pPr>
              <w:pStyle w:val="TableParagraph"/>
              <w:spacing w:before="11"/>
              <w:ind w:left="60"/>
              <w:rPr>
                <w:sz w:val="17"/>
              </w:rPr>
            </w:pPr>
            <w:r>
              <w:rPr>
                <w:color w:val="030303"/>
                <w:w w:val="105"/>
                <w:sz w:val="17"/>
              </w:rPr>
              <w:t>2208</w:t>
            </w:r>
            <w:r>
              <w:rPr>
                <w:color w:val="2A2A2A"/>
                <w:w w:val="105"/>
                <w:sz w:val="17"/>
              </w:rPr>
              <w:t>.</w:t>
            </w:r>
            <w:r>
              <w:rPr>
                <w:color w:val="030303"/>
                <w:w w:val="105"/>
                <w:sz w:val="17"/>
              </w:rPr>
              <w:t>90.00</w:t>
            </w:r>
          </w:p>
        </w:tc>
        <w:tc>
          <w:tcPr>
            <w:tcW w:w="7023" w:type="dxa"/>
          </w:tcPr>
          <w:p>
            <w:pPr>
              <w:pStyle w:val="TableParagraph"/>
              <w:spacing w:before="18"/>
              <w:ind w:left="102"/>
              <w:rPr>
                <w:sz w:val="17"/>
              </w:rPr>
            </w:pPr>
            <w:r>
              <w:rPr>
                <w:color w:val="030303"/>
                <w:sz w:val="17"/>
              </w:rPr>
              <w:t>Cooler</w:t>
            </w:r>
          </w:p>
          <w:p>
            <w:pPr>
              <w:pStyle w:val="TableParagraph"/>
              <w:spacing w:line="200" w:lineRule="atLeast" w:before="7"/>
              <w:ind w:left="104" w:firstLine="1"/>
              <w:rPr>
                <w:sz w:val="17"/>
              </w:rPr>
            </w:pPr>
            <w:r>
              <w:rPr>
                <w:color w:val="030303"/>
                <w:w w:val="105"/>
                <w:sz w:val="17"/>
              </w:rPr>
              <w:t>(</w:t>
            </w:r>
            <w:r>
              <w:rPr>
                <w:color w:val="0303EB"/>
                <w:w w:val="105"/>
                <w:sz w:val="17"/>
                <w:u w:val="single" w:color="0000ED"/>
              </w:rPr>
              <w:t>Protocolo ICMS 103/2012</w:t>
            </w:r>
            <w:r>
              <w:rPr>
                <w:color w:val="030303"/>
                <w:w w:val="105"/>
                <w:sz w:val="17"/>
              </w:rPr>
              <w:t>) (</w:t>
            </w:r>
            <w:r>
              <w:rPr>
                <w:color w:val="0303EB"/>
                <w:w w:val="105"/>
                <w:sz w:val="17"/>
                <w:u w:val="single" w:color="0000ED"/>
              </w:rPr>
              <w:t>Protocolos ICMS 28/2013</w:t>
            </w:r>
            <w:r>
              <w:rPr>
                <w:color w:val="0303EB"/>
                <w:w w:val="105"/>
                <w:sz w:val="17"/>
              </w:rPr>
              <w:t> </w:t>
            </w:r>
            <w:r>
              <w:rPr>
                <w:color w:val="030303"/>
                <w:w w:val="105"/>
                <w:sz w:val="17"/>
              </w:rPr>
              <w:t>e </w:t>
            </w:r>
            <w:r>
              <w:rPr>
                <w:color w:val="0303EB"/>
                <w:w w:val="105"/>
                <w:sz w:val="17"/>
                <w:u w:val="thick" w:color="030303"/>
              </w:rPr>
              <w:t>29/2016</w:t>
            </w:r>
            <w:r>
              <w:rPr>
                <w:color w:val="030303"/>
                <w:w w:val="105"/>
                <w:sz w:val="17"/>
                <w:u w:val="thick" w:color="030303"/>
              </w:rPr>
              <w:t>)</w:t>
            </w:r>
            <w:r>
              <w:rPr>
                <w:color w:val="030303"/>
                <w:w w:val="105"/>
                <w:sz w:val="17"/>
              </w:rPr>
              <w:t> (</w:t>
            </w:r>
            <w:r>
              <w:rPr>
                <w:color w:val="0303EB"/>
                <w:w w:val="105"/>
                <w:sz w:val="17"/>
                <w:u w:val="single" w:color="0000ED"/>
              </w:rPr>
              <w:t>Convênios ICMS</w:t>
            </w:r>
            <w:r>
              <w:rPr>
                <w:color w:val="0303EB"/>
                <w:w w:val="105"/>
                <w:sz w:val="17"/>
              </w:rPr>
              <w:t> </w:t>
            </w:r>
            <w:r>
              <w:rPr>
                <w:color w:val="0303EB"/>
                <w:w w:val="105"/>
                <w:sz w:val="17"/>
                <w:u w:val="thick" w:color="0303EB"/>
              </w:rPr>
              <w:t>92/2015</w:t>
            </w:r>
            <w:r>
              <w:rPr>
                <w:color w:val="0303EB"/>
                <w:w w:val="105"/>
                <w:sz w:val="17"/>
              </w:rPr>
              <w:t> </w:t>
            </w:r>
            <w:r>
              <w:rPr>
                <w:color w:val="030303"/>
                <w:w w:val="105"/>
                <w:sz w:val="16"/>
              </w:rPr>
              <w:t>e </w:t>
            </w:r>
            <w:r>
              <w:rPr>
                <w:color w:val="0303EB"/>
                <w:w w:val="105"/>
                <w:sz w:val="17"/>
                <w:u w:val="single" w:color="0000ED"/>
              </w:rPr>
              <w:t>146/2015</w:t>
            </w:r>
            <w:r>
              <w:rPr>
                <w:color w:val="030303"/>
                <w:w w:val="105"/>
                <w:sz w:val="17"/>
              </w:rPr>
              <w:t>)</w:t>
            </w:r>
          </w:p>
        </w:tc>
      </w:tr>
      <w:tr>
        <w:trPr>
          <w:trHeight w:val="637" w:hRule="atLeast"/>
        </w:trPr>
        <w:tc>
          <w:tcPr>
            <w:tcW w:w="1006" w:type="dxa"/>
          </w:tcPr>
          <w:p>
            <w:pPr>
              <w:pStyle w:val="TableParagraph"/>
              <w:spacing w:before="7"/>
              <w:rPr>
                <w:sz w:val="19"/>
              </w:rPr>
            </w:pPr>
          </w:p>
          <w:p>
            <w:pPr>
              <w:pStyle w:val="TableParagraph"/>
              <w:ind w:left="20"/>
              <w:jc w:val="center"/>
              <w:rPr>
                <w:sz w:val="17"/>
              </w:rPr>
            </w:pPr>
            <w:r>
              <w:rPr>
                <w:color w:val="030303"/>
                <w:w w:val="106"/>
                <w:sz w:val="17"/>
              </w:rPr>
              <w:t>8</w:t>
            </w:r>
          </w:p>
        </w:tc>
        <w:tc>
          <w:tcPr>
            <w:tcW w:w="1004" w:type="dxa"/>
          </w:tcPr>
          <w:p>
            <w:pPr>
              <w:pStyle w:val="TableParagraph"/>
              <w:spacing w:before="7"/>
              <w:rPr>
                <w:sz w:val="19"/>
              </w:rPr>
            </w:pPr>
          </w:p>
          <w:p>
            <w:pPr>
              <w:pStyle w:val="TableParagraph"/>
              <w:ind w:left="33" w:right="8"/>
              <w:jc w:val="center"/>
              <w:rPr>
                <w:sz w:val="17"/>
              </w:rPr>
            </w:pPr>
            <w:r>
              <w:rPr>
                <w:color w:val="030303"/>
                <w:w w:val="105"/>
                <w:sz w:val="17"/>
              </w:rPr>
              <w:t>02</w:t>
            </w:r>
            <w:r>
              <w:rPr>
                <w:color w:val="444444"/>
                <w:w w:val="105"/>
                <w:sz w:val="17"/>
              </w:rPr>
              <w:t>.</w:t>
            </w:r>
            <w:r>
              <w:rPr>
                <w:color w:val="030303"/>
                <w:w w:val="105"/>
                <w:sz w:val="17"/>
              </w:rPr>
              <w:t>008</w:t>
            </w:r>
            <w:r>
              <w:rPr>
                <w:color w:val="444444"/>
                <w:w w:val="105"/>
                <w:sz w:val="17"/>
              </w:rPr>
              <w:t>.</w:t>
            </w:r>
            <w:r>
              <w:rPr>
                <w:color w:val="030303"/>
                <w:w w:val="105"/>
                <w:sz w:val="17"/>
              </w:rPr>
              <w:t>00</w:t>
            </w:r>
          </w:p>
        </w:tc>
        <w:tc>
          <w:tcPr>
            <w:tcW w:w="992" w:type="dxa"/>
          </w:tcPr>
          <w:p>
            <w:pPr>
              <w:pStyle w:val="TableParagraph"/>
              <w:spacing w:before="7"/>
              <w:rPr>
                <w:sz w:val="19"/>
              </w:rPr>
            </w:pPr>
          </w:p>
          <w:p>
            <w:pPr>
              <w:pStyle w:val="TableParagraph"/>
              <w:ind w:left="36"/>
              <w:jc w:val="center"/>
              <w:rPr>
                <w:sz w:val="17"/>
              </w:rPr>
            </w:pPr>
            <w:r>
              <w:rPr>
                <w:color w:val="030303"/>
                <w:w w:val="105"/>
                <w:sz w:val="17"/>
              </w:rPr>
              <w:t>2208</w:t>
            </w:r>
            <w:r>
              <w:rPr>
                <w:color w:val="444444"/>
                <w:w w:val="105"/>
                <w:sz w:val="17"/>
              </w:rPr>
              <w:t>.</w:t>
            </w:r>
            <w:r>
              <w:rPr>
                <w:color w:val="030303"/>
                <w:w w:val="105"/>
                <w:sz w:val="17"/>
              </w:rPr>
              <w:t>50</w:t>
            </w:r>
            <w:r>
              <w:rPr>
                <w:color w:val="444444"/>
                <w:w w:val="105"/>
                <w:sz w:val="17"/>
              </w:rPr>
              <w:t>.</w:t>
            </w:r>
            <w:r>
              <w:rPr>
                <w:color w:val="030303"/>
                <w:w w:val="105"/>
                <w:sz w:val="17"/>
              </w:rPr>
              <w:t>00</w:t>
            </w:r>
          </w:p>
        </w:tc>
        <w:tc>
          <w:tcPr>
            <w:tcW w:w="7023" w:type="dxa"/>
          </w:tcPr>
          <w:p>
            <w:pPr>
              <w:pStyle w:val="TableParagraph"/>
              <w:spacing w:before="24"/>
              <w:ind w:left="107"/>
              <w:rPr>
                <w:sz w:val="17"/>
              </w:rPr>
            </w:pPr>
            <w:r>
              <w:rPr>
                <w:color w:val="030303"/>
                <w:w w:val="105"/>
                <w:sz w:val="17"/>
              </w:rPr>
              <w:t>Gim (gin) e genebra</w:t>
            </w:r>
          </w:p>
          <w:p>
            <w:pPr>
              <w:pStyle w:val="TableParagraph"/>
              <w:spacing w:line="200" w:lineRule="atLeast" w:before="1"/>
              <w:ind w:left="104" w:firstLine="1"/>
              <w:rPr>
                <w:sz w:val="17"/>
              </w:rPr>
            </w:pPr>
            <w:r>
              <w:rPr>
                <w:color w:val="030303"/>
                <w:w w:val="105"/>
                <w:sz w:val="17"/>
              </w:rPr>
              <w:t>(</w:t>
            </w:r>
            <w:r>
              <w:rPr>
                <w:color w:val="0303EB"/>
                <w:w w:val="105"/>
                <w:sz w:val="17"/>
                <w:u w:val="single" w:color="0000ED"/>
              </w:rPr>
              <w:t>Protocolo ICMS 103/2012</w:t>
            </w:r>
            <w:r>
              <w:rPr>
                <w:color w:val="030303"/>
                <w:w w:val="105"/>
                <w:sz w:val="17"/>
              </w:rPr>
              <w:t>) (</w:t>
            </w:r>
            <w:r>
              <w:rPr>
                <w:color w:val="0303EB"/>
                <w:w w:val="105"/>
                <w:sz w:val="17"/>
                <w:u w:val="single" w:color="0000ED"/>
              </w:rPr>
              <w:t>Protocolos ICMS 28/2013</w:t>
            </w:r>
            <w:r>
              <w:rPr>
                <w:color w:val="0303EB"/>
                <w:w w:val="105"/>
                <w:sz w:val="17"/>
              </w:rPr>
              <w:t> </w:t>
            </w:r>
            <w:r>
              <w:rPr>
                <w:color w:val="030303"/>
                <w:w w:val="105"/>
                <w:sz w:val="17"/>
              </w:rPr>
              <w:t>e </w:t>
            </w:r>
            <w:r>
              <w:rPr>
                <w:color w:val="0303EB"/>
                <w:w w:val="105"/>
                <w:sz w:val="17"/>
                <w:u w:val="thick" w:color="030303"/>
              </w:rPr>
              <w:t>29/2016</w:t>
            </w:r>
            <w:r>
              <w:rPr>
                <w:color w:val="030303"/>
                <w:w w:val="105"/>
                <w:sz w:val="17"/>
                <w:u w:val="thick" w:color="030303"/>
              </w:rPr>
              <w:t>)</w:t>
            </w:r>
            <w:r>
              <w:rPr>
                <w:color w:val="030303"/>
                <w:w w:val="105"/>
                <w:sz w:val="17"/>
              </w:rPr>
              <w:t> (</w:t>
            </w:r>
            <w:r>
              <w:rPr>
                <w:color w:val="0303EB"/>
                <w:w w:val="105"/>
                <w:sz w:val="17"/>
                <w:u w:val="single" w:color="0000ED"/>
              </w:rPr>
              <w:t>Convênios ICMS</w:t>
            </w:r>
            <w:r>
              <w:rPr>
                <w:color w:val="0303EB"/>
                <w:w w:val="105"/>
                <w:sz w:val="17"/>
              </w:rPr>
              <w:t> </w:t>
            </w:r>
            <w:r>
              <w:rPr>
                <w:color w:val="0303EB"/>
                <w:w w:val="105"/>
                <w:sz w:val="17"/>
                <w:u w:val="thick" w:color="0303EB"/>
              </w:rPr>
              <w:t>92/2015</w:t>
            </w:r>
            <w:r>
              <w:rPr>
                <w:color w:val="0303EB"/>
                <w:w w:val="105"/>
                <w:sz w:val="17"/>
              </w:rPr>
              <w:t> </w:t>
            </w:r>
            <w:r>
              <w:rPr>
                <w:color w:val="030303"/>
                <w:w w:val="105"/>
                <w:sz w:val="17"/>
              </w:rPr>
              <w:t>e </w:t>
            </w:r>
            <w:r>
              <w:rPr>
                <w:color w:val="0303EB"/>
                <w:w w:val="105"/>
                <w:sz w:val="17"/>
                <w:u w:val="single" w:color="0000ED"/>
              </w:rPr>
              <w:t>146/2015</w:t>
            </w:r>
            <w:r>
              <w:rPr>
                <w:color w:val="030303"/>
                <w:w w:val="105"/>
                <w:sz w:val="17"/>
              </w:rPr>
              <w:t>)</w:t>
            </w:r>
          </w:p>
        </w:tc>
      </w:tr>
      <w:tr>
        <w:trPr>
          <w:trHeight w:val="635" w:hRule="atLeast"/>
        </w:trPr>
        <w:tc>
          <w:tcPr>
            <w:tcW w:w="1006" w:type="dxa"/>
          </w:tcPr>
          <w:p>
            <w:pPr>
              <w:pStyle w:val="TableParagraph"/>
              <w:spacing w:before="7"/>
              <w:rPr>
                <w:sz w:val="19"/>
              </w:rPr>
            </w:pPr>
          </w:p>
          <w:p>
            <w:pPr>
              <w:pStyle w:val="TableParagraph"/>
              <w:spacing w:before="1"/>
              <w:ind w:left="20"/>
              <w:jc w:val="center"/>
              <w:rPr>
                <w:sz w:val="17"/>
              </w:rPr>
            </w:pPr>
            <w:r>
              <w:rPr>
                <w:color w:val="030303"/>
                <w:w w:val="106"/>
                <w:sz w:val="17"/>
              </w:rPr>
              <w:t>9</w:t>
            </w:r>
          </w:p>
        </w:tc>
        <w:tc>
          <w:tcPr>
            <w:tcW w:w="1004" w:type="dxa"/>
          </w:tcPr>
          <w:p>
            <w:pPr>
              <w:pStyle w:val="TableParagraph"/>
              <w:spacing w:before="7"/>
              <w:rPr>
                <w:sz w:val="19"/>
              </w:rPr>
            </w:pPr>
          </w:p>
          <w:p>
            <w:pPr>
              <w:pStyle w:val="TableParagraph"/>
              <w:spacing w:before="1"/>
              <w:ind w:left="24" w:right="16"/>
              <w:jc w:val="center"/>
              <w:rPr>
                <w:sz w:val="17"/>
              </w:rPr>
            </w:pPr>
            <w:r>
              <w:rPr>
                <w:color w:val="030303"/>
                <w:sz w:val="17"/>
              </w:rPr>
              <w:t>02.009.00</w:t>
            </w:r>
          </w:p>
        </w:tc>
        <w:tc>
          <w:tcPr>
            <w:tcW w:w="992" w:type="dxa"/>
          </w:tcPr>
          <w:p>
            <w:pPr>
              <w:pStyle w:val="TableParagraph"/>
              <w:spacing w:before="20"/>
              <w:ind w:left="36"/>
              <w:jc w:val="center"/>
              <w:rPr>
                <w:sz w:val="17"/>
              </w:rPr>
            </w:pPr>
            <w:r>
              <w:rPr>
                <w:color w:val="030303"/>
                <w:w w:val="105"/>
                <w:sz w:val="17"/>
              </w:rPr>
              <w:t>22</w:t>
            </w:r>
            <w:r>
              <w:rPr>
                <w:color w:val="444444"/>
                <w:w w:val="105"/>
                <w:sz w:val="17"/>
              </w:rPr>
              <w:t>.</w:t>
            </w:r>
            <w:r>
              <w:rPr>
                <w:color w:val="030303"/>
                <w:w w:val="105"/>
                <w:sz w:val="17"/>
              </w:rPr>
              <w:t>05</w:t>
            </w:r>
          </w:p>
          <w:p>
            <w:pPr>
              <w:pStyle w:val="TableParagraph"/>
              <w:spacing w:before="11"/>
              <w:ind w:left="44"/>
              <w:jc w:val="center"/>
              <w:rPr>
                <w:sz w:val="17"/>
              </w:rPr>
            </w:pPr>
            <w:r>
              <w:rPr>
                <w:color w:val="030303"/>
                <w:w w:val="105"/>
                <w:sz w:val="17"/>
              </w:rPr>
              <w:t>2206</w:t>
            </w:r>
            <w:r>
              <w:rPr>
                <w:color w:val="2A2A2A"/>
                <w:w w:val="105"/>
                <w:sz w:val="17"/>
              </w:rPr>
              <w:t>.</w:t>
            </w:r>
            <w:r>
              <w:rPr>
                <w:color w:val="030303"/>
                <w:w w:val="105"/>
                <w:sz w:val="17"/>
              </w:rPr>
              <w:t>00.90</w:t>
            </w:r>
          </w:p>
          <w:p>
            <w:pPr>
              <w:pStyle w:val="TableParagraph"/>
              <w:spacing w:line="187" w:lineRule="exact" w:before="6"/>
              <w:ind w:left="31"/>
              <w:jc w:val="center"/>
              <w:rPr>
                <w:sz w:val="17"/>
              </w:rPr>
            </w:pPr>
            <w:r>
              <w:rPr>
                <w:color w:val="030303"/>
                <w:w w:val="105"/>
                <w:sz w:val="17"/>
              </w:rPr>
              <w:t>2208</w:t>
            </w:r>
            <w:r>
              <w:rPr>
                <w:color w:val="444444"/>
                <w:w w:val="105"/>
                <w:sz w:val="17"/>
              </w:rPr>
              <w:t>.</w:t>
            </w:r>
            <w:r>
              <w:rPr>
                <w:color w:val="030303"/>
                <w:w w:val="105"/>
                <w:sz w:val="17"/>
              </w:rPr>
              <w:t>90</w:t>
            </w:r>
            <w:r>
              <w:rPr>
                <w:color w:val="444444"/>
                <w:w w:val="105"/>
                <w:sz w:val="17"/>
              </w:rPr>
              <w:t>.</w:t>
            </w:r>
            <w:r>
              <w:rPr>
                <w:color w:val="030303"/>
                <w:w w:val="105"/>
                <w:sz w:val="17"/>
              </w:rPr>
              <w:t>00</w:t>
            </w:r>
          </w:p>
        </w:tc>
        <w:tc>
          <w:tcPr>
            <w:tcW w:w="7023" w:type="dxa"/>
          </w:tcPr>
          <w:p>
            <w:pPr>
              <w:pStyle w:val="TableParagraph"/>
              <w:spacing w:before="20"/>
              <w:ind w:left="106"/>
              <w:rPr>
                <w:sz w:val="17"/>
              </w:rPr>
            </w:pPr>
            <w:r>
              <w:rPr>
                <w:color w:val="030303"/>
                <w:sz w:val="17"/>
              </w:rPr>
              <w:t>Jurubeba  e similares</w:t>
            </w:r>
          </w:p>
          <w:p>
            <w:pPr>
              <w:pStyle w:val="TableParagraph"/>
              <w:spacing w:line="206" w:lineRule="exact" w:before="1"/>
              <w:ind w:left="104" w:firstLine="1"/>
              <w:rPr>
                <w:sz w:val="17"/>
              </w:rPr>
            </w:pPr>
            <w:r>
              <w:rPr>
                <w:color w:val="030303"/>
                <w:w w:val="105"/>
                <w:sz w:val="17"/>
              </w:rPr>
              <w:t>(</w:t>
            </w:r>
            <w:r>
              <w:rPr>
                <w:color w:val="0303EB"/>
                <w:w w:val="105"/>
                <w:sz w:val="17"/>
                <w:u w:val="single" w:color="0000ED"/>
              </w:rPr>
              <w:t>Protocolo ICMS 103/2012</w:t>
            </w:r>
            <w:r>
              <w:rPr>
                <w:color w:val="030303"/>
                <w:w w:val="105"/>
                <w:sz w:val="17"/>
              </w:rPr>
              <w:t>) (</w:t>
            </w:r>
            <w:r>
              <w:rPr>
                <w:color w:val="0303EB"/>
                <w:w w:val="105"/>
                <w:sz w:val="17"/>
                <w:u w:val="single" w:color="0000ED"/>
              </w:rPr>
              <w:t>Protocolos ICMS 28/2013</w:t>
            </w:r>
            <w:r>
              <w:rPr>
                <w:color w:val="0303EB"/>
                <w:w w:val="105"/>
                <w:sz w:val="17"/>
              </w:rPr>
              <w:t> </w:t>
            </w:r>
            <w:r>
              <w:rPr>
                <w:color w:val="030303"/>
                <w:w w:val="105"/>
                <w:sz w:val="17"/>
              </w:rPr>
              <w:t>e </w:t>
            </w:r>
            <w:r>
              <w:rPr>
                <w:color w:val="0303EB"/>
                <w:w w:val="105"/>
                <w:sz w:val="17"/>
                <w:u w:val="thick" w:color="030303"/>
              </w:rPr>
              <w:t>29/2016</w:t>
            </w:r>
            <w:r>
              <w:rPr>
                <w:color w:val="030303"/>
                <w:w w:val="105"/>
                <w:sz w:val="17"/>
                <w:u w:val="thick" w:color="030303"/>
              </w:rPr>
              <w:t>)</w:t>
            </w:r>
            <w:r>
              <w:rPr>
                <w:color w:val="030303"/>
                <w:w w:val="105"/>
                <w:sz w:val="17"/>
              </w:rPr>
              <w:t> (</w:t>
            </w:r>
            <w:r>
              <w:rPr>
                <w:color w:val="0303EB"/>
                <w:w w:val="105"/>
                <w:sz w:val="17"/>
                <w:u w:val="single" w:color="0000ED"/>
              </w:rPr>
              <w:t>Convênios ICMS</w:t>
            </w:r>
            <w:r>
              <w:rPr>
                <w:color w:val="0303EB"/>
                <w:w w:val="105"/>
                <w:sz w:val="17"/>
              </w:rPr>
              <w:t> </w:t>
            </w:r>
            <w:r>
              <w:rPr>
                <w:color w:val="0303EB"/>
                <w:w w:val="105"/>
                <w:sz w:val="17"/>
                <w:u w:val="thick" w:color="0303EB"/>
              </w:rPr>
              <w:t>92/2015</w:t>
            </w:r>
            <w:r>
              <w:rPr>
                <w:color w:val="0303EB"/>
                <w:w w:val="105"/>
                <w:sz w:val="17"/>
              </w:rPr>
              <w:t> </w:t>
            </w:r>
            <w:r>
              <w:rPr>
                <w:color w:val="030303"/>
                <w:w w:val="105"/>
                <w:sz w:val="17"/>
              </w:rPr>
              <w:t>e </w:t>
            </w:r>
            <w:r>
              <w:rPr>
                <w:color w:val="0303EB"/>
                <w:w w:val="105"/>
                <w:sz w:val="17"/>
                <w:u w:val="single" w:color="0000ED"/>
              </w:rPr>
              <w:t>146/2015</w:t>
            </w:r>
            <w:r>
              <w:rPr>
                <w:color w:val="030303"/>
                <w:w w:val="105"/>
                <w:sz w:val="17"/>
              </w:rPr>
              <w:t>)</w:t>
            </w:r>
          </w:p>
        </w:tc>
      </w:tr>
      <w:tr>
        <w:trPr>
          <w:trHeight w:val="635" w:hRule="atLeast"/>
        </w:trPr>
        <w:tc>
          <w:tcPr>
            <w:tcW w:w="1006" w:type="dxa"/>
          </w:tcPr>
          <w:p>
            <w:pPr>
              <w:pStyle w:val="TableParagraph"/>
              <w:spacing w:before="11"/>
              <w:rPr>
                <w:sz w:val="19"/>
              </w:rPr>
            </w:pPr>
          </w:p>
          <w:p>
            <w:pPr>
              <w:pStyle w:val="TableParagraph"/>
              <w:ind w:left="79" w:right="58"/>
              <w:jc w:val="center"/>
              <w:rPr>
                <w:sz w:val="17"/>
              </w:rPr>
            </w:pPr>
            <w:r>
              <w:rPr>
                <w:color w:val="030303"/>
                <w:sz w:val="17"/>
              </w:rPr>
              <w:t>10</w:t>
            </w:r>
          </w:p>
        </w:tc>
        <w:tc>
          <w:tcPr>
            <w:tcW w:w="1004" w:type="dxa"/>
          </w:tcPr>
          <w:p>
            <w:pPr>
              <w:pStyle w:val="TableParagraph"/>
              <w:spacing w:before="6"/>
              <w:rPr>
                <w:sz w:val="19"/>
              </w:rPr>
            </w:pPr>
          </w:p>
          <w:p>
            <w:pPr>
              <w:pStyle w:val="TableParagraph"/>
              <w:ind w:left="33" w:right="8"/>
              <w:jc w:val="center"/>
              <w:rPr>
                <w:sz w:val="17"/>
              </w:rPr>
            </w:pPr>
            <w:r>
              <w:rPr>
                <w:color w:val="030303"/>
                <w:w w:val="105"/>
                <w:sz w:val="17"/>
              </w:rPr>
              <w:t>02</w:t>
            </w:r>
            <w:r>
              <w:rPr>
                <w:color w:val="565656"/>
                <w:w w:val="105"/>
                <w:sz w:val="17"/>
              </w:rPr>
              <w:t>.</w:t>
            </w:r>
            <w:r>
              <w:rPr>
                <w:color w:val="030303"/>
                <w:w w:val="105"/>
                <w:sz w:val="17"/>
              </w:rPr>
              <w:t>010</w:t>
            </w:r>
            <w:r>
              <w:rPr>
                <w:color w:val="444444"/>
                <w:w w:val="105"/>
                <w:sz w:val="17"/>
              </w:rPr>
              <w:t>.</w:t>
            </w:r>
            <w:r>
              <w:rPr>
                <w:color w:val="030303"/>
                <w:w w:val="105"/>
                <w:sz w:val="17"/>
              </w:rPr>
              <w:t>00</w:t>
            </w:r>
          </w:p>
        </w:tc>
        <w:tc>
          <w:tcPr>
            <w:tcW w:w="992" w:type="dxa"/>
          </w:tcPr>
          <w:p>
            <w:pPr>
              <w:pStyle w:val="TableParagraph"/>
              <w:spacing w:before="6"/>
              <w:rPr>
                <w:sz w:val="19"/>
              </w:rPr>
            </w:pPr>
          </w:p>
          <w:p>
            <w:pPr>
              <w:pStyle w:val="TableParagraph"/>
              <w:ind w:left="36"/>
              <w:jc w:val="center"/>
              <w:rPr>
                <w:sz w:val="17"/>
              </w:rPr>
            </w:pPr>
            <w:r>
              <w:rPr>
                <w:color w:val="030303"/>
                <w:w w:val="105"/>
                <w:sz w:val="17"/>
              </w:rPr>
              <w:t>2208</w:t>
            </w:r>
            <w:r>
              <w:rPr>
                <w:color w:val="565656"/>
                <w:w w:val="105"/>
                <w:sz w:val="17"/>
              </w:rPr>
              <w:t>.</w:t>
            </w:r>
            <w:r>
              <w:rPr>
                <w:color w:val="030303"/>
                <w:w w:val="105"/>
                <w:sz w:val="17"/>
              </w:rPr>
              <w:t>70</w:t>
            </w:r>
            <w:r>
              <w:rPr>
                <w:color w:val="565656"/>
                <w:w w:val="105"/>
                <w:sz w:val="17"/>
              </w:rPr>
              <w:t>.</w:t>
            </w:r>
            <w:r>
              <w:rPr>
                <w:color w:val="030303"/>
                <w:w w:val="105"/>
                <w:sz w:val="17"/>
              </w:rPr>
              <w:t>00</w:t>
            </w:r>
          </w:p>
        </w:tc>
        <w:tc>
          <w:tcPr>
            <w:tcW w:w="7023" w:type="dxa"/>
          </w:tcPr>
          <w:p>
            <w:pPr>
              <w:pStyle w:val="TableParagraph"/>
              <w:spacing w:before="23"/>
              <w:ind w:left="103"/>
              <w:rPr>
                <w:sz w:val="17"/>
              </w:rPr>
            </w:pPr>
            <w:r>
              <w:rPr>
                <w:color w:val="030303"/>
                <w:w w:val="105"/>
                <w:sz w:val="17"/>
              </w:rPr>
              <w:t>Licores e similares</w:t>
            </w:r>
          </w:p>
          <w:p>
            <w:pPr>
              <w:pStyle w:val="TableParagraph"/>
              <w:spacing w:line="206" w:lineRule="exact" w:before="1"/>
              <w:ind w:left="104" w:firstLine="1"/>
              <w:rPr>
                <w:sz w:val="17"/>
              </w:rPr>
            </w:pPr>
            <w:r>
              <w:rPr>
                <w:color w:val="030303"/>
                <w:w w:val="105"/>
                <w:sz w:val="17"/>
              </w:rPr>
              <w:t>(</w:t>
            </w:r>
            <w:r>
              <w:rPr>
                <w:color w:val="0303EB"/>
                <w:w w:val="105"/>
                <w:sz w:val="17"/>
                <w:u w:val="single" w:color="0000ED"/>
              </w:rPr>
              <w:t>Protocolo ICMS 103/2012</w:t>
            </w:r>
            <w:r>
              <w:rPr>
                <w:color w:val="030303"/>
                <w:w w:val="105"/>
                <w:sz w:val="17"/>
              </w:rPr>
              <w:t>) (</w:t>
            </w:r>
            <w:r>
              <w:rPr>
                <w:color w:val="0303EB"/>
                <w:w w:val="105"/>
                <w:sz w:val="17"/>
                <w:u w:val="single" w:color="0000ED"/>
              </w:rPr>
              <w:t>Protocolos ICMS 28/2013</w:t>
            </w:r>
            <w:r>
              <w:rPr>
                <w:color w:val="0303EB"/>
                <w:w w:val="105"/>
                <w:sz w:val="17"/>
              </w:rPr>
              <w:t> </w:t>
            </w:r>
            <w:r>
              <w:rPr>
                <w:color w:val="030303"/>
                <w:w w:val="105"/>
                <w:sz w:val="17"/>
              </w:rPr>
              <w:t>e </w:t>
            </w:r>
            <w:r>
              <w:rPr>
                <w:color w:val="0303EB"/>
                <w:w w:val="105"/>
                <w:sz w:val="17"/>
                <w:u w:val="thick" w:color="030303"/>
              </w:rPr>
              <w:t>29/2016</w:t>
            </w:r>
            <w:r>
              <w:rPr>
                <w:color w:val="030303"/>
                <w:w w:val="105"/>
                <w:sz w:val="17"/>
              </w:rPr>
              <w:t>) (</w:t>
            </w:r>
            <w:r>
              <w:rPr>
                <w:color w:val="0303EB"/>
                <w:w w:val="105"/>
                <w:sz w:val="17"/>
                <w:u w:val="single" w:color="0000ED"/>
              </w:rPr>
              <w:t>Convênios ICMS</w:t>
            </w:r>
            <w:r>
              <w:rPr>
                <w:color w:val="0303EB"/>
                <w:w w:val="105"/>
                <w:sz w:val="17"/>
              </w:rPr>
              <w:t> </w:t>
            </w:r>
            <w:r>
              <w:rPr>
                <w:color w:val="0303EB"/>
                <w:w w:val="105"/>
                <w:sz w:val="17"/>
                <w:u w:val="thick" w:color="0303EB"/>
              </w:rPr>
              <w:t>92/2015</w:t>
            </w:r>
            <w:r>
              <w:rPr>
                <w:color w:val="0303EB"/>
                <w:w w:val="105"/>
                <w:sz w:val="17"/>
              </w:rPr>
              <w:t> </w:t>
            </w:r>
            <w:r>
              <w:rPr>
                <w:color w:val="030303"/>
                <w:w w:val="105"/>
                <w:sz w:val="17"/>
              </w:rPr>
              <w:t>e </w:t>
            </w:r>
            <w:r>
              <w:rPr>
                <w:color w:val="0303EB"/>
                <w:w w:val="105"/>
                <w:sz w:val="17"/>
                <w:u w:val="single" w:color="0000ED"/>
              </w:rPr>
              <w:t>146/2015</w:t>
            </w:r>
            <w:r>
              <w:rPr>
                <w:color w:val="030303"/>
                <w:w w:val="105"/>
                <w:sz w:val="17"/>
              </w:rPr>
              <w:t>)</w:t>
            </w:r>
          </w:p>
        </w:tc>
      </w:tr>
      <w:tr>
        <w:trPr>
          <w:trHeight w:val="637" w:hRule="atLeast"/>
        </w:trPr>
        <w:tc>
          <w:tcPr>
            <w:tcW w:w="1006" w:type="dxa"/>
          </w:tcPr>
          <w:p>
            <w:pPr>
              <w:pStyle w:val="TableParagraph"/>
              <w:spacing w:before="9"/>
              <w:rPr>
                <w:sz w:val="19"/>
              </w:rPr>
            </w:pPr>
          </w:p>
          <w:p>
            <w:pPr>
              <w:pStyle w:val="TableParagraph"/>
              <w:ind w:left="75" w:right="58"/>
              <w:jc w:val="center"/>
              <w:rPr>
                <w:sz w:val="17"/>
              </w:rPr>
            </w:pPr>
            <w:r>
              <w:rPr>
                <w:color w:val="030303"/>
                <w:sz w:val="17"/>
              </w:rPr>
              <w:t>11</w:t>
            </w:r>
          </w:p>
        </w:tc>
        <w:tc>
          <w:tcPr>
            <w:tcW w:w="1004" w:type="dxa"/>
          </w:tcPr>
          <w:p>
            <w:pPr>
              <w:pStyle w:val="TableParagraph"/>
              <w:spacing w:before="9"/>
              <w:rPr>
                <w:sz w:val="19"/>
              </w:rPr>
            </w:pPr>
          </w:p>
          <w:p>
            <w:pPr>
              <w:pStyle w:val="TableParagraph"/>
              <w:ind w:left="33" w:right="13"/>
              <w:jc w:val="center"/>
              <w:rPr>
                <w:sz w:val="17"/>
              </w:rPr>
            </w:pPr>
            <w:r>
              <w:rPr>
                <w:color w:val="030303"/>
                <w:sz w:val="17"/>
              </w:rPr>
              <w:t>02 </w:t>
            </w:r>
            <w:r>
              <w:rPr>
                <w:color w:val="2A2A2A"/>
                <w:sz w:val="17"/>
              </w:rPr>
              <w:t>.</w:t>
            </w:r>
            <w:r>
              <w:rPr>
                <w:color w:val="030303"/>
                <w:sz w:val="17"/>
              </w:rPr>
              <w:t>011</w:t>
            </w:r>
            <w:r>
              <w:rPr>
                <w:color w:val="2A2A2A"/>
                <w:sz w:val="17"/>
              </w:rPr>
              <w:t>.</w:t>
            </w:r>
            <w:r>
              <w:rPr>
                <w:color w:val="030303"/>
                <w:sz w:val="17"/>
              </w:rPr>
              <w:t>00</w:t>
            </w:r>
          </w:p>
        </w:tc>
        <w:tc>
          <w:tcPr>
            <w:tcW w:w="992" w:type="dxa"/>
          </w:tcPr>
          <w:p>
            <w:pPr>
              <w:pStyle w:val="TableParagraph"/>
              <w:spacing w:before="9"/>
              <w:rPr>
                <w:sz w:val="19"/>
              </w:rPr>
            </w:pPr>
          </w:p>
          <w:p>
            <w:pPr>
              <w:pStyle w:val="TableParagraph"/>
              <w:ind w:left="36"/>
              <w:jc w:val="center"/>
              <w:rPr>
                <w:sz w:val="17"/>
              </w:rPr>
            </w:pPr>
            <w:r>
              <w:rPr>
                <w:color w:val="030303"/>
                <w:w w:val="105"/>
                <w:sz w:val="17"/>
              </w:rPr>
              <w:t>2208</w:t>
            </w:r>
            <w:r>
              <w:rPr>
                <w:color w:val="565656"/>
                <w:w w:val="105"/>
                <w:sz w:val="17"/>
              </w:rPr>
              <w:t>.</w:t>
            </w:r>
            <w:r>
              <w:rPr>
                <w:color w:val="030303"/>
                <w:w w:val="105"/>
                <w:sz w:val="17"/>
              </w:rPr>
              <w:t>20</w:t>
            </w:r>
            <w:r>
              <w:rPr>
                <w:color w:val="565656"/>
                <w:w w:val="105"/>
                <w:sz w:val="17"/>
              </w:rPr>
              <w:t>.</w:t>
            </w:r>
            <w:r>
              <w:rPr>
                <w:color w:val="030303"/>
                <w:w w:val="105"/>
                <w:sz w:val="17"/>
              </w:rPr>
              <w:t>00</w:t>
            </w:r>
          </w:p>
        </w:tc>
        <w:tc>
          <w:tcPr>
            <w:tcW w:w="7023" w:type="dxa"/>
          </w:tcPr>
          <w:p>
            <w:pPr>
              <w:pStyle w:val="TableParagraph"/>
              <w:spacing w:before="21"/>
              <w:ind w:left="103"/>
              <w:rPr>
                <w:sz w:val="17"/>
              </w:rPr>
            </w:pPr>
            <w:r>
              <w:rPr>
                <w:color w:val="030303"/>
                <w:sz w:val="17"/>
              </w:rPr>
              <w:t>Pisco</w:t>
            </w:r>
          </w:p>
          <w:p>
            <w:pPr>
              <w:pStyle w:val="TableParagraph"/>
              <w:spacing w:line="200" w:lineRule="atLeast" w:before="7"/>
              <w:ind w:left="104" w:firstLine="1"/>
              <w:rPr>
                <w:sz w:val="17"/>
              </w:rPr>
            </w:pPr>
            <w:r>
              <w:rPr>
                <w:color w:val="030303"/>
                <w:w w:val="105"/>
                <w:sz w:val="17"/>
              </w:rPr>
              <w:t>(</w:t>
            </w:r>
            <w:r>
              <w:rPr>
                <w:color w:val="0303EB"/>
                <w:w w:val="105"/>
                <w:sz w:val="17"/>
                <w:u w:val="single" w:color="0000ED"/>
              </w:rPr>
              <w:t>Protocolo ICMS 103/2012</w:t>
            </w:r>
            <w:r>
              <w:rPr>
                <w:color w:val="030303"/>
                <w:w w:val="105"/>
                <w:sz w:val="17"/>
              </w:rPr>
              <w:t>) (</w:t>
            </w:r>
            <w:r>
              <w:rPr>
                <w:color w:val="0303EB"/>
                <w:w w:val="105"/>
                <w:sz w:val="17"/>
                <w:u w:val="single" w:color="0000ED"/>
              </w:rPr>
              <w:t>Protocolos ICMS 28/2013</w:t>
            </w:r>
            <w:r>
              <w:rPr>
                <w:color w:val="0303EB"/>
                <w:w w:val="105"/>
                <w:sz w:val="17"/>
              </w:rPr>
              <w:t> </w:t>
            </w:r>
            <w:r>
              <w:rPr>
                <w:color w:val="030303"/>
                <w:w w:val="105"/>
                <w:sz w:val="17"/>
              </w:rPr>
              <w:t>e </w:t>
            </w:r>
            <w:r>
              <w:rPr>
                <w:color w:val="0303EB"/>
                <w:w w:val="105"/>
                <w:sz w:val="17"/>
                <w:u w:val="thick" w:color="030303"/>
              </w:rPr>
              <w:t>29/2016</w:t>
            </w:r>
            <w:r>
              <w:rPr>
                <w:color w:val="030303"/>
                <w:w w:val="105"/>
                <w:sz w:val="17"/>
                <w:u w:val="thick" w:color="030303"/>
              </w:rPr>
              <w:t>)</w:t>
            </w:r>
            <w:r>
              <w:rPr>
                <w:color w:val="030303"/>
                <w:w w:val="105"/>
                <w:sz w:val="17"/>
              </w:rPr>
              <w:t> (</w:t>
            </w:r>
            <w:r>
              <w:rPr>
                <w:color w:val="0303EB"/>
                <w:w w:val="105"/>
                <w:sz w:val="17"/>
                <w:u w:val="single" w:color="0000ED"/>
              </w:rPr>
              <w:t>Convênios ICMS</w:t>
            </w:r>
            <w:r>
              <w:rPr>
                <w:color w:val="0303EB"/>
                <w:w w:val="105"/>
                <w:sz w:val="17"/>
              </w:rPr>
              <w:t> </w:t>
            </w:r>
            <w:r>
              <w:rPr>
                <w:color w:val="0303EB"/>
                <w:w w:val="105"/>
                <w:sz w:val="17"/>
                <w:u w:val="thick" w:color="0303EB"/>
              </w:rPr>
              <w:t>92/2015</w:t>
            </w:r>
            <w:r>
              <w:rPr>
                <w:color w:val="0303EB"/>
                <w:w w:val="105"/>
                <w:sz w:val="17"/>
              </w:rPr>
              <w:t> </w:t>
            </w:r>
            <w:r>
              <w:rPr>
                <w:color w:val="030303"/>
                <w:w w:val="105"/>
                <w:sz w:val="17"/>
              </w:rPr>
              <w:t>e </w:t>
            </w:r>
            <w:r>
              <w:rPr>
                <w:color w:val="0303EB"/>
                <w:w w:val="105"/>
                <w:sz w:val="17"/>
                <w:u w:val="single" w:color="0000ED"/>
              </w:rPr>
              <w:t>146/2015</w:t>
            </w:r>
            <w:r>
              <w:rPr>
                <w:color w:val="030303"/>
                <w:w w:val="105"/>
                <w:sz w:val="17"/>
              </w:rPr>
              <w:t>)</w:t>
            </w:r>
          </w:p>
        </w:tc>
      </w:tr>
      <w:tr>
        <w:trPr>
          <w:trHeight w:val="632" w:hRule="atLeast"/>
        </w:trPr>
        <w:tc>
          <w:tcPr>
            <w:tcW w:w="1006" w:type="dxa"/>
          </w:tcPr>
          <w:p>
            <w:pPr>
              <w:pStyle w:val="TableParagraph"/>
              <w:spacing w:before="5"/>
              <w:rPr>
                <w:sz w:val="19"/>
              </w:rPr>
            </w:pPr>
          </w:p>
          <w:p>
            <w:pPr>
              <w:pStyle w:val="TableParagraph"/>
              <w:ind w:left="81" w:right="58"/>
              <w:jc w:val="center"/>
              <w:rPr>
                <w:sz w:val="17"/>
              </w:rPr>
            </w:pPr>
            <w:r>
              <w:rPr>
                <w:color w:val="030303"/>
                <w:sz w:val="17"/>
              </w:rPr>
              <w:t>12</w:t>
            </w:r>
          </w:p>
        </w:tc>
        <w:tc>
          <w:tcPr>
            <w:tcW w:w="1004" w:type="dxa"/>
          </w:tcPr>
          <w:p>
            <w:pPr>
              <w:pStyle w:val="TableParagraph"/>
              <w:spacing w:before="5"/>
              <w:rPr>
                <w:sz w:val="19"/>
              </w:rPr>
            </w:pPr>
          </w:p>
          <w:p>
            <w:pPr>
              <w:pStyle w:val="TableParagraph"/>
              <w:ind w:left="33" w:right="8"/>
              <w:jc w:val="center"/>
              <w:rPr>
                <w:sz w:val="17"/>
              </w:rPr>
            </w:pPr>
            <w:r>
              <w:rPr>
                <w:color w:val="030303"/>
                <w:w w:val="105"/>
                <w:sz w:val="17"/>
              </w:rPr>
              <w:t>02</w:t>
            </w:r>
            <w:r>
              <w:rPr>
                <w:color w:val="565656"/>
                <w:w w:val="105"/>
                <w:sz w:val="17"/>
              </w:rPr>
              <w:t>.</w:t>
            </w:r>
            <w:r>
              <w:rPr>
                <w:color w:val="030303"/>
                <w:w w:val="105"/>
                <w:sz w:val="17"/>
              </w:rPr>
              <w:t>012</w:t>
            </w:r>
            <w:r>
              <w:rPr>
                <w:color w:val="444444"/>
                <w:w w:val="105"/>
                <w:sz w:val="17"/>
              </w:rPr>
              <w:t>.</w:t>
            </w:r>
            <w:r>
              <w:rPr>
                <w:color w:val="030303"/>
                <w:w w:val="105"/>
                <w:sz w:val="17"/>
              </w:rPr>
              <w:t>00</w:t>
            </w:r>
          </w:p>
        </w:tc>
        <w:tc>
          <w:tcPr>
            <w:tcW w:w="992" w:type="dxa"/>
          </w:tcPr>
          <w:p>
            <w:pPr>
              <w:pStyle w:val="TableParagraph"/>
              <w:spacing w:before="5"/>
              <w:rPr>
                <w:sz w:val="19"/>
              </w:rPr>
            </w:pPr>
          </w:p>
          <w:p>
            <w:pPr>
              <w:pStyle w:val="TableParagraph"/>
              <w:ind w:left="36"/>
              <w:jc w:val="center"/>
              <w:rPr>
                <w:sz w:val="17"/>
              </w:rPr>
            </w:pPr>
            <w:r>
              <w:rPr>
                <w:color w:val="030303"/>
                <w:w w:val="105"/>
                <w:sz w:val="17"/>
              </w:rPr>
              <w:t>2208.40</w:t>
            </w:r>
            <w:r>
              <w:rPr>
                <w:color w:val="565656"/>
                <w:w w:val="105"/>
                <w:sz w:val="17"/>
              </w:rPr>
              <w:t>.</w:t>
            </w:r>
            <w:r>
              <w:rPr>
                <w:color w:val="030303"/>
                <w:w w:val="105"/>
                <w:sz w:val="17"/>
              </w:rPr>
              <w:t>00</w:t>
            </w:r>
          </w:p>
        </w:tc>
        <w:tc>
          <w:tcPr>
            <w:tcW w:w="7023" w:type="dxa"/>
          </w:tcPr>
          <w:p>
            <w:pPr>
              <w:pStyle w:val="TableParagraph"/>
              <w:spacing w:before="22"/>
              <w:ind w:left="102"/>
              <w:rPr>
                <w:sz w:val="17"/>
              </w:rPr>
            </w:pPr>
            <w:r>
              <w:rPr>
                <w:color w:val="030303"/>
                <w:w w:val="105"/>
                <w:sz w:val="17"/>
              </w:rPr>
              <w:t>Rum</w:t>
            </w:r>
          </w:p>
          <w:p>
            <w:pPr>
              <w:pStyle w:val="TableParagraph"/>
              <w:spacing w:line="206" w:lineRule="exact" w:before="1"/>
              <w:ind w:left="104" w:firstLine="1"/>
              <w:rPr>
                <w:sz w:val="17"/>
              </w:rPr>
            </w:pPr>
            <w:r>
              <w:rPr>
                <w:color w:val="030303"/>
                <w:w w:val="105"/>
                <w:sz w:val="17"/>
              </w:rPr>
              <w:t>(</w:t>
            </w:r>
            <w:r>
              <w:rPr>
                <w:color w:val="0303EB"/>
                <w:w w:val="105"/>
                <w:sz w:val="17"/>
                <w:u w:val="single" w:color="0000ED"/>
              </w:rPr>
              <w:t>Protocolo ICMS 103/2012</w:t>
            </w:r>
            <w:r>
              <w:rPr>
                <w:color w:val="030303"/>
                <w:w w:val="105"/>
                <w:sz w:val="17"/>
              </w:rPr>
              <w:t>) (</w:t>
            </w:r>
            <w:r>
              <w:rPr>
                <w:color w:val="0303EB"/>
                <w:w w:val="105"/>
                <w:sz w:val="17"/>
                <w:u w:val="single" w:color="0000ED"/>
              </w:rPr>
              <w:t>Protocolos ICMS 28/2013</w:t>
            </w:r>
            <w:r>
              <w:rPr>
                <w:color w:val="0303EB"/>
                <w:w w:val="105"/>
                <w:sz w:val="17"/>
              </w:rPr>
              <w:t> </w:t>
            </w:r>
            <w:r>
              <w:rPr>
                <w:color w:val="030303"/>
                <w:w w:val="105"/>
                <w:sz w:val="17"/>
              </w:rPr>
              <w:t>e </w:t>
            </w:r>
            <w:r>
              <w:rPr>
                <w:color w:val="0303EB"/>
                <w:w w:val="105"/>
                <w:sz w:val="17"/>
                <w:u w:val="thick" w:color="030303"/>
              </w:rPr>
              <w:t>29/2016</w:t>
            </w:r>
            <w:r>
              <w:rPr>
                <w:color w:val="030303"/>
                <w:w w:val="105"/>
                <w:sz w:val="17"/>
                <w:u w:val="thick" w:color="030303"/>
              </w:rPr>
              <w:t>)</w:t>
            </w:r>
            <w:r>
              <w:rPr>
                <w:color w:val="030303"/>
                <w:w w:val="105"/>
                <w:sz w:val="17"/>
              </w:rPr>
              <w:t> (</w:t>
            </w:r>
            <w:r>
              <w:rPr>
                <w:color w:val="0303EB"/>
                <w:w w:val="105"/>
                <w:sz w:val="17"/>
                <w:u w:val="single" w:color="0000ED"/>
              </w:rPr>
              <w:t>Convênios ICMS</w:t>
            </w:r>
            <w:r>
              <w:rPr>
                <w:color w:val="0303EB"/>
                <w:w w:val="105"/>
                <w:sz w:val="17"/>
              </w:rPr>
              <w:t> </w:t>
            </w:r>
            <w:r>
              <w:rPr>
                <w:color w:val="0303EB"/>
                <w:w w:val="105"/>
                <w:sz w:val="17"/>
                <w:u w:val="thick" w:color="0303EB"/>
              </w:rPr>
              <w:t>92/2015</w:t>
            </w:r>
            <w:r>
              <w:rPr>
                <w:color w:val="0303EB"/>
                <w:w w:val="105"/>
                <w:sz w:val="17"/>
              </w:rPr>
              <w:t> </w:t>
            </w:r>
            <w:r>
              <w:rPr>
                <w:color w:val="030303"/>
                <w:w w:val="105"/>
                <w:sz w:val="17"/>
              </w:rPr>
              <w:t>e </w:t>
            </w:r>
            <w:r>
              <w:rPr>
                <w:color w:val="0303EB"/>
                <w:w w:val="105"/>
                <w:sz w:val="17"/>
                <w:u w:val="single" w:color="0000ED"/>
              </w:rPr>
              <w:t>146/2015</w:t>
            </w:r>
            <w:r>
              <w:rPr>
                <w:color w:val="030303"/>
                <w:w w:val="105"/>
                <w:sz w:val="17"/>
              </w:rPr>
              <w:t>)</w:t>
            </w:r>
          </w:p>
        </w:tc>
      </w:tr>
      <w:tr>
        <w:trPr>
          <w:trHeight w:val="635" w:hRule="atLeast"/>
        </w:trPr>
        <w:tc>
          <w:tcPr>
            <w:tcW w:w="1006" w:type="dxa"/>
          </w:tcPr>
          <w:p>
            <w:pPr>
              <w:pStyle w:val="TableParagraph"/>
              <w:spacing w:before="10"/>
              <w:rPr>
                <w:sz w:val="19"/>
              </w:rPr>
            </w:pPr>
          </w:p>
          <w:p>
            <w:pPr>
              <w:pStyle w:val="TableParagraph"/>
              <w:spacing w:before="1"/>
              <w:ind w:left="79" w:right="58"/>
              <w:jc w:val="center"/>
              <w:rPr>
                <w:sz w:val="17"/>
              </w:rPr>
            </w:pPr>
            <w:r>
              <w:rPr>
                <w:color w:val="030303"/>
                <w:sz w:val="17"/>
              </w:rPr>
              <w:t>13</w:t>
            </w:r>
          </w:p>
        </w:tc>
        <w:tc>
          <w:tcPr>
            <w:tcW w:w="1004" w:type="dxa"/>
          </w:tcPr>
          <w:p>
            <w:pPr>
              <w:pStyle w:val="TableParagraph"/>
              <w:spacing w:before="10"/>
              <w:rPr>
                <w:sz w:val="19"/>
              </w:rPr>
            </w:pPr>
          </w:p>
          <w:p>
            <w:pPr>
              <w:pStyle w:val="TableParagraph"/>
              <w:spacing w:before="1"/>
              <w:ind w:left="24" w:right="16"/>
              <w:jc w:val="center"/>
              <w:rPr>
                <w:sz w:val="17"/>
              </w:rPr>
            </w:pPr>
            <w:r>
              <w:rPr>
                <w:color w:val="030303"/>
                <w:sz w:val="17"/>
              </w:rPr>
              <w:t>02.013.00</w:t>
            </w:r>
          </w:p>
        </w:tc>
        <w:tc>
          <w:tcPr>
            <w:tcW w:w="992" w:type="dxa"/>
          </w:tcPr>
          <w:p>
            <w:pPr>
              <w:pStyle w:val="TableParagraph"/>
              <w:spacing w:before="10"/>
              <w:rPr>
                <w:sz w:val="19"/>
              </w:rPr>
            </w:pPr>
          </w:p>
          <w:p>
            <w:pPr>
              <w:pStyle w:val="TableParagraph"/>
              <w:spacing w:before="1"/>
              <w:ind w:left="44"/>
              <w:jc w:val="center"/>
              <w:rPr>
                <w:sz w:val="17"/>
              </w:rPr>
            </w:pPr>
            <w:r>
              <w:rPr>
                <w:color w:val="030303"/>
                <w:w w:val="105"/>
                <w:sz w:val="17"/>
              </w:rPr>
              <w:t>2206</w:t>
            </w:r>
            <w:r>
              <w:rPr>
                <w:color w:val="2A2A2A"/>
                <w:w w:val="105"/>
                <w:sz w:val="17"/>
              </w:rPr>
              <w:t>.</w:t>
            </w:r>
            <w:r>
              <w:rPr>
                <w:color w:val="030303"/>
                <w:w w:val="105"/>
                <w:sz w:val="17"/>
              </w:rPr>
              <w:t>00.90</w:t>
            </w:r>
          </w:p>
        </w:tc>
        <w:tc>
          <w:tcPr>
            <w:tcW w:w="7023" w:type="dxa"/>
          </w:tcPr>
          <w:p>
            <w:pPr>
              <w:pStyle w:val="TableParagraph"/>
              <w:spacing w:before="27"/>
              <w:ind w:left="103"/>
              <w:rPr>
                <w:sz w:val="17"/>
              </w:rPr>
            </w:pPr>
            <w:r>
              <w:rPr>
                <w:color w:val="030303"/>
                <w:sz w:val="17"/>
              </w:rPr>
              <w:t>Saque</w:t>
            </w:r>
          </w:p>
          <w:p>
            <w:pPr>
              <w:pStyle w:val="TableParagraph"/>
              <w:spacing w:line="206" w:lineRule="exact" w:before="1"/>
              <w:ind w:left="104" w:firstLine="1"/>
              <w:rPr>
                <w:sz w:val="17"/>
              </w:rPr>
            </w:pPr>
            <w:r>
              <w:rPr>
                <w:color w:val="030303"/>
                <w:w w:val="105"/>
                <w:sz w:val="17"/>
              </w:rPr>
              <w:t>(</w:t>
            </w:r>
            <w:r>
              <w:rPr>
                <w:color w:val="0303EB"/>
                <w:w w:val="105"/>
                <w:sz w:val="17"/>
                <w:u w:val="single" w:color="0000ED"/>
              </w:rPr>
              <w:t>Protocolo ICMS 103/2012</w:t>
            </w:r>
            <w:r>
              <w:rPr>
                <w:color w:val="030303"/>
                <w:w w:val="105"/>
                <w:sz w:val="17"/>
              </w:rPr>
              <w:t>) (</w:t>
            </w:r>
            <w:r>
              <w:rPr>
                <w:color w:val="0303EB"/>
                <w:w w:val="105"/>
                <w:sz w:val="17"/>
                <w:u w:val="single" w:color="0000ED"/>
              </w:rPr>
              <w:t>Protocolos ICMS 28/2013</w:t>
            </w:r>
            <w:r>
              <w:rPr>
                <w:color w:val="0303EB"/>
                <w:w w:val="105"/>
                <w:sz w:val="17"/>
              </w:rPr>
              <w:t> </w:t>
            </w:r>
            <w:r>
              <w:rPr>
                <w:color w:val="030303"/>
                <w:w w:val="105"/>
                <w:sz w:val="17"/>
              </w:rPr>
              <w:t>e </w:t>
            </w:r>
            <w:r>
              <w:rPr>
                <w:color w:val="0303EB"/>
                <w:w w:val="105"/>
                <w:sz w:val="17"/>
                <w:u w:val="thick" w:color="030303"/>
              </w:rPr>
              <w:t>29/2016</w:t>
            </w:r>
            <w:r>
              <w:rPr>
                <w:color w:val="030303"/>
                <w:w w:val="105"/>
                <w:sz w:val="17"/>
              </w:rPr>
              <w:t>) (</w:t>
            </w:r>
            <w:r>
              <w:rPr>
                <w:color w:val="0303EB"/>
                <w:w w:val="105"/>
                <w:sz w:val="17"/>
                <w:u w:val="single" w:color="0000ED"/>
              </w:rPr>
              <w:t>Convênios ICMS</w:t>
            </w:r>
            <w:r>
              <w:rPr>
                <w:color w:val="0303EB"/>
                <w:w w:val="105"/>
                <w:sz w:val="17"/>
              </w:rPr>
              <w:t> </w:t>
            </w:r>
            <w:r>
              <w:rPr>
                <w:color w:val="0303EB"/>
                <w:w w:val="105"/>
                <w:sz w:val="17"/>
                <w:u w:val="thick" w:color="0303EB"/>
              </w:rPr>
              <w:t>92/2015</w:t>
            </w:r>
            <w:r>
              <w:rPr>
                <w:color w:val="0303EB"/>
                <w:w w:val="105"/>
                <w:sz w:val="17"/>
              </w:rPr>
              <w:t> </w:t>
            </w:r>
            <w:r>
              <w:rPr>
                <w:color w:val="030303"/>
                <w:w w:val="105"/>
                <w:sz w:val="17"/>
              </w:rPr>
              <w:t>e </w:t>
            </w:r>
            <w:r>
              <w:rPr>
                <w:color w:val="0303EB"/>
                <w:w w:val="105"/>
                <w:sz w:val="17"/>
                <w:u w:val="single" w:color="0000ED"/>
              </w:rPr>
              <w:t>146/2015</w:t>
            </w:r>
            <w:r>
              <w:rPr>
                <w:color w:val="030303"/>
                <w:w w:val="105"/>
                <w:sz w:val="17"/>
              </w:rPr>
              <w:t>)</w:t>
            </w:r>
          </w:p>
        </w:tc>
      </w:tr>
      <w:tr>
        <w:trPr>
          <w:trHeight w:val="635" w:hRule="atLeast"/>
        </w:trPr>
        <w:tc>
          <w:tcPr>
            <w:tcW w:w="1006" w:type="dxa"/>
          </w:tcPr>
          <w:p>
            <w:pPr>
              <w:pStyle w:val="TableParagraph"/>
              <w:spacing w:before="9"/>
              <w:rPr>
                <w:sz w:val="19"/>
              </w:rPr>
            </w:pPr>
          </w:p>
          <w:p>
            <w:pPr>
              <w:pStyle w:val="TableParagraph"/>
              <w:ind w:left="79" w:right="58"/>
              <w:jc w:val="center"/>
              <w:rPr>
                <w:sz w:val="17"/>
              </w:rPr>
            </w:pPr>
            <w:r>
              <w:rPr>
                <w:color w:val="030303"/>
                <w:sz w:val="17"/>
              </w:rPr>
              <w:t>14</w:t>
            </w:r>
          </w:p>
        </w:tc>
        <w:tc>
          <w:tcPr>
            <w:tcW w:w="1004" w:type="dxa"/>
          </w:tcPr>
          <w:p>
            <w:pPr>
              <w:pStyle w:val="TableParagraph"/>
              <w:spacing w:before="9"/>
              <w:rPr>
                <w:sz w:val="19"/>
              </w:rPr>
            </w:pPr>
          </w:p>
          <w:p>
            <w:pPr>
              <w:pStyle w:val="TableParagraph"/>
              <w:ind w:left="33" w:right="8"/>
              <w:jc w:val="center"/>
              <w:rPr>
                <w:sz w:val="17"/>
              </w:rPr>
            </w:pPr>
            <w:r>
              <w:rPr>
                <w:color w:val="030303"/>
                <w:w w:val="105"/>
                <w:sz w:val="17"/>
              </w:rPr>
              <w:t>02</w:t>
            </w:r>
            <w:r>
              <w:rPr>
                <w:color w:val="444444"/>
                <w:w w:val="105"/>
                <w:sz w:val="17"/>
              </w:rPr>
              <w:t>.</w:t>
            </w:r>
            <w:r>
              <w:rPr>
                <w:color w:val="030303"/>
                <w:w w:val="105"/>
                <w:sz w:val="17"/>
              </w:rPr>
              <w:t>014</w:t>
            </w:r>
            <w:r>
              <w:rPr>
                <w:color w:val="444444"/>
                <w:w w:val="105"/>
                <w:sz w:val="17"/>
              </w:rPr>
              <w:t>.</w:t>
            </w:r>
            <w:r>
              <w:rPr>
                <w:color w:val="030303"/>
                <w:w w:val="105"/>
                <w:sz w:val="17"/>
              </w:rPr>
              <w:t>00</w:t>
            </w:r>
          </w:p>
        </w:tc>
        <w:tc>
          <w:tcPr>
            <w:tcW w:w="992" w:type="dxa"/>
          </w:tcPr>
          <w:p>
            <w:pPr>
              <w:pStyle w:val="TableParagraph"/>
              <w:spacing w:before="9"/>
              <w:rPr>
                <w:sz w:val="19"/>
              </w:rPr>
            </w:pPr>
          </w:p>
          <w:p>
            <w:pPr>
              <w:pStyle w:val="TableParagraph"/>
              <w:ind w:left="31"/>
              <w:jc w:val="center"/>
              <w:rPr>
                <w:sz w:val="17"/>
              </w:rPr>
            </w:pPr>
            <w:r>
              <w:rPr>
                <w:color w:val="030303"/>
                <w:w w:val="105"/>
                <w:sz w:val="17"/>
              </w:rPr>
              <w:t>2208</w:t>
            </w:r>
            <w:r>
              <w:rPr>
                <w:color w:val="444444"/>
                <w:w w:val="105"/>
                <w:sz w:val="17"/>
              </w:rPr>
              <w:t>.</w:t>
            </w:r>
            <w:r>
              <w:rPr>
                <w:color w:val="030303"/>
                <w:w w:val="105"/>
                <w:sz w:val="17"/>
              </w:rPr>
              <w:t>90</w:t>
            </w:r>
            <w:r>
              <w:rPr>
                <w:color w:val="444444"/>
                <w:w w:val="105"/>
                <w:sz w:val="17"/>
              </w:rPr>
              <w:t>.</w:t>
            </w:r>
            <w:r>
              <w:rPr>
                <w:color w:val="030303"/>
                <w:w w:val="105"/>
                <w:sz w:val="17"/>
              </w:rPr>
              <w:t>00</w:t>
            </w:r>
          </w:p>
        </w:tc>
        <w:tc>
          <w:tcPr>
            <w:tcW w:w="7023" w:type="dxa"/>
          </w:tcPr>
          <w:p>
            <w:pPr>
              <w:pStyle w:val="TableParagraph"/>
              <w:spacing w:before="25"/>
              <w:ind w:left="103"/>
              <w:rPr>
                <w:sz w:val="17"/>
              </w:rPr>
            </w:pPr>
            <w:r>
              <w:rPr>
                <w:color w:val="030303"/>
                <w:sz w:val="17"/>
              </w:rPr>
              <w:t>Steinhaeger</w:t>
            </w:r>
          </w:p>
          <w:p>
            <w:pPr>
              <w:pStyle w:val="TableParagraph"/>
              <w:spacing w:line="206" w:lineRule="exact" w:before="1"/>
              <w:ind w:left="104" w:firstLine="1"/>
              <w:rPr>
                <w:sz w:val="17"/>
              </w:rPr>
            </w:pPr>
            <w:r>
              <w:rPr>
                <w:color w:val="030303"/>
                <w:w w:val="105"/>
                <w:sz w:val="17"/>
              </w:rPr>
              <w:t>(</w:t>
            </w:r>
            <w:r>
              <w:rPr>
                <w:color w:val="0303EB"/>
                <w:w w:val="105"/>
                <w:sz w:val="17"/>
                <w:u w:val="single" w:color="0000ED"/>
              </w:rPr>
              <w:t>Protocolo ICMS 103/2012</w:t>
            </w:r>
            <w:r>
              <w:rPr>
                <w:color w:val="030303"/>
                <w:w w:val="105"/>
                <w:sz w:val="17"/>
              </w:rPr>
              <w:t>) (</w:t>
            </w:r>
            <w:r>
              <w:rPr>
                <w:color w:val="0303EB"/>
                <w:w w:val="105"/>
                <w:sz w:val="17"/>
                <w:u w:val="single" w:color="0000ED"/>
              </w:rPr>
              <w:t>Protocolos ICMS 28/2013</w:t>
            </w:r>
            <w:r>
              <w:rPr>
                <w:color w:val="0303EB"/>
                <w:w w:val="105"/>
                <w:sz w:val="17"/>
              </w:rPr>
              <w:t> </w:t>
            </w:r>
            <w:r>
              <w:rPr>
                <w:color w:val="030303"/>
                <w:w w:val="105"/>
                <w:sz w:val="17"/>
              </w:rPr>
              <w:t>e </w:t>
            </w:r>
            <w:r>
              <w:rPr>
                <w:color w:val="0303EB"/>
                <w:w w:val="105"/>
                <w:sz w:val="17"/>
                <w:u w:val="thick" w:color="030303"/>
              </w:rPr>
              <w:t>29/2016</w:t>
            </w:r>
            <w:r>
              <w:rPr>
                <w:color w:val="030303"/>
                <w:w w:val="105"/>
                <w:sz w:val="17"/>
                <w:u w:val="thick" w:color="030303"/>
              </w:rPr>
              <w:t>)</w:t>
            </w:r>
            <w:r>
              <w:rPr>
                <w:color w:val="030303"/>
                <w:w w:val="105"/>
                <w:sz w:val="17"/>
              </w:rPr>
              <w:t> (</w:t>
            </w:r>
            <w:r>
              <w:rPr>
                <w:color w:val="0303EB"/>
                <w:w w:val="105"/>
                <w:sz w:val="17"/>
                <w:u w:val="single" w:color="0000ED"/>
              </w:rPr>
              <w:t>Convênios ICMS</w:t>
            </w:r>
            <w:r>
              <w:rPr>
                <w:color w:val="0303EB"/>
                <w:w w:val="105"/>
                <w:sz w:val="17"/>
              </w:rPr>
              <w:t> </w:t>
            </w:r>
            <w:r>
              <w:rPr>
                <w:color w:val="0303EB"/>
                <w:w w:val="105"/>
                <w:sz w:val="17"/>
                <w:u w:val="thick" w:color="0303EB"/>
              </w:rPr>
              <w:t>92/2015</w:t>
            </w:r>
            <w:r>
              <w:rPr>
                <w:color w:val="0303EB"/>
                <w:w w:val="105"/>
                <w:sz w:val="17"/>
              </w:rPr>
              <w:t> </w:t>
            </w:r>
            <w:r>
              <w:rPr>
                <w:color w:val="030303"/>
                <w:w w:val="105"/>
                <w:sz w:val="17"/>
              </w:rPr>
              <w:t>e </w:t>
            </w:r>
            <w:r>
              <w:rPr>
                <w:color w:val="0303EB"/>
                <w:w w:val="105"/>
                <w:sz w:val="17"/>
                <w:u w:val="single" w:color="0000ED"/>
              </w:rPr>
              <w:t>146/2015</w:t>
            </w:r>
            <w:r>
              <w:rPr>
                <w:color w:val="030303"/>
                <w:w w:val="105"/>
                <w:sz w:val="17"/>
              </w:rPr>
              <w:t>)</w:t>
            </w:r>
          </w:p>
        </w:tc>
      </w:tr>
      <w:tr>
        <w:trPr>
          <w:trHeight w:val="637" w:hRule="atLeast"/>
        </w:trPr>
        <w:tc>
          <w:tcPr>
            <w:tcW w:w="1006" w:type="dxa"/>
          </w:tcPr>
          <w:p>
            <w:pPr>
              <w:pStyle w:val="TableParagraph"/>
              <w:rPr>
                <w:sz w:val="20"/>
              </w:rPr>
            </w:pPr>
          </w:p>
          <w:p>
            <w:pPr>
              <w:pStyle w:val="TableParagraph"/>
              <w:spacing w:before="1"/>
              <w:ind w:left="82" w:right="58"/>
              <w:jc w:val="center"/>
              <w:rPr>
                <w:sz w:val="17"/>
              </w:rPr>
            </w:pPr>
            <w:r>
              <w:rPr>
                <w:color w:val="030303"/>
                <w:w w:val="105"/>
                <w:sz w:val="17"/>
              </w:rPr>
              <w:t>15</w:t>
            </w:r>
          </w:p>
        </w:tc>
        <w:tc>
          <w:tcPr>
            <w:tcW w:w="1004" w:type="dxa"/>
          </w:tcPr>
          <w:p>
            <w:pPr>
              <w:pStyle w:val="TableParagraph"/>
              <w:rPr>
                <w:sz w:val="20"/>
              </w:rPr>
            </w:pPr>
          </w:p>
          <w:p>
            <w:pPr>
              <w:pStyle w:val="TableParagraph"/>
              <w:spacing w:before="1"/>
              <w:ind w:left="33" w:right="8"/>
              <w:jc w:val="center"/>
              <w:rPr>
                <w:sz w:val="17"/>
              </w:rPr>
            </w:pPr>
            <w:r>
              <w:rPr>
                <w:color w:val="030303"/>
                <w:w w:val="105"/>
                <w:sz w:val="17"/>
              </w:rPr>
              <w:t>02</w:t>
            </w:r>
            <w:r>
              <w:rPr>
                <w:color w:val="444444"/>
                <w:w w:val="105"/>
                <w:sz w:val="17"/>
              </w:rPr>
              <w:t>.</w:t>
            </w:r>
            <w:r>
              <w:rPr>
                <w:color w:val="030303"/>
                <w:w w:val="105"/>
                <w:sz w:val="17"/>
              </w:rPr>
              <w:t>015</w:t>
            </w:r>
            <w:r>
              <w:rPr>
                <w:color w:val="444444"/>
                <w:w w:val="105"/>
                <w:sz w:val="17"/>
              </w:rPr>
              <w:t>.</w:t>
            </w:r>
            <w:r>
              <w:rPr>
                <w:color w:val="030303"/>
                <w:w w:val="105"/>
                <w:sz w:val="17"/>
              </w:rPr>
              <w:t>00</w:t>
            </w:r>
          </w:p>
        </w:tc>
        <w:tc>
          <w:tcPr>
            <w:tcW w:w="992" w:type="dxa"/>
          </w:tcPr>
          <w:p>
            <w:pPr>
              <w:pStyle w:val="TableParagraph"/>
              <w:rPr>
                <w:sz w:val="20"/>
              </w:rPr>
            </w:pPr>
          </w:p>
          <w:p>
            <w:pPr>
              <w:pStyle w:val="TableParagraph"/>
              <w:spacing w:before="1"/>
              <w:ind w:left="36"/>
              <w:jc w:val="center"/>
              <w:rPr>
                <w:sz w:val="17"/>
              </w:rPr>
            </w:pPr>
            <w:r>
              <w:rPr>
                <w:color w:val="030303"/>
                <w:w w:val="105"/>
                <w:sz w:val="17"/>
              </w:rPr>
              <w:t>2208</w:t>
            </w:r>
            <w:r>
              <w:rPr>
                <w:color w:val="444444"/>
                <w:w w:val="105"/>
                <w:sz w:val="17"/>
              </w:rPr>
              <w:t>.</w:t>
            </w:r>
            <w:r>
              <w:rPr>
                <w:color w:val="030303"/>
                <w:w w:val="105"/>
                <w:sz w:val="17"/>
              </w:rPr>
              <w:t>90</w:t>
            </w:r>
            <w:r>
              <w:rPr>
                <w:color w:val="444444"/>
                <w:w w:val="105"/>
                <w:sz w:val="17"/>
              </w:rPr>
              <w:t>.</w:t>
            </w:r>
            <w:r>
              <w:rPr>
                <w:color w:val="030303"/>
                <w:w w:val="105"/>
                <w:sz w:val="17"/>
              </w:rPr>
              <w:t>00</w:t>
            </w:r>
          </w:p>
        </w:tc>
        <w:tc>
          <w:tcPr>
            <w:tcW w:w="7023" w:type="dxa"/>
          </w:tcPr>
          <w:p>
            <w:pPr>
              <w:pStyle w:val="TableParagraph"/>
              <w:spacing w:before="24"/>
              <w:ind w:left="102"/>
              <w:rPr>
                <w:sz w:val="17"/>
              </w:rPr>
            </w:pPr>
            <w:r>
              <w:rPr>
                <w:color w:val="030303"/>
                <w:sz w:val="17"/>
              </w:rPr>
              <w:t>Tequila</w:t>
            </w:r>
          </w:p>
          <w:p>
            <w:pPr>
              <w:pStyle w:val="TableParagraph"/>
              <w:spacing w:line="200" w:lineRule="atLeast" w:before="7"/>
              <w:ind w:left="104" w:firstLine="1"/>
              <w:rPr>
                <w:sz w:val="17"/>
              </w:rPr>
            </w:pPr>
            <w:r>
              <w:rPr>
                <w:color w:val="030303"/>
                <w:w w:val="105"/>
                <w:sz w:val="17"/>
              </w:rPr>
              <w:t>(</w:t>
            </w:r>
            <w:r>
              <w:rPr>
                <w:color w:val="0303EB"/>
                <w:w w:val="105"/>
                <w:sz w:val="17"/>
                <w:u w:val="single" w:color="0000ED"/>
              </w:rPr>
              <w:t>Protocolo ICMS 103/2012</w:t>
            </w:r>
            <w:r>
              <w:rPr>
                <w:color w:val="030303"/>
                <w:w w:val="105"/>
                <w:sz w:val="17"/>
              </w:rPr>
              <w:t>) (</w:t>
            </w:r>
            <w:r>
              <w:rPr>
                <w:color w:val="0303EB"/>
                <w:w w:val="105"/>
                <w:sz w:val="17"/>
                <w:u w:val="single" w:color="0000ED"/>
              </w:rPr>
              <w:t>Protocolos ICMS 28/2013</w:t>
            </w:r>
            <w:r>
              <w:rPr>
                <w:color w:val="0303EB"/>
                <w:w w:val="105"/>
                <w:sz w:val="17"/>
              </w:rPr>
              <w:t> </w:t>
            </w:r>
            <w:r>
              <w:rPr>
                <w:color w:val="030303"/>
                <w:w w:val="105"/>
                <w:sz w:val="17"/>
              </w:rPr>
              <w:t>e </w:t>
            </w:r>
            <w:r>
              <w:rPr>
                <w:color w:val="0303EB"/>
                <w:w w:val="105"/>
                <w:sz w:val="17"/>
                <w:u w:val="thick" w:color="030303"/>
              </w:rPr>
              <w:t>29/2016</w:t>
            </w:r>
            <w:r>
              <w:rPr>
                <w:color w:val="030303"/>
                <w:w w:val="105"/>
                <w:sz w:val="17"/>
              </w:rPr>
              <w:t>) (</w:t>
            </w:r>
            <w:r>
              <w:rPr>
                <w:color w:val="0303EB"/>
                <w:w w:val="105"/>
                <w:sz w:val="17"/>
                <w:u w:val="single" w:color="0000ED"/>
              </w:rPr>
              <w:t>Convênios ICMS</w:t>
            </w:r>
            <w:r>
              <w:rPr>
                <w:color w:val="0303EB"/>
                <w:w w:val="105"/>
                <w:sz w:val="17"/>
              </w:rPr>
              <w:t> </w:t>
            </w:r>
            <w:r>
              <w:rPr>
                <w:color w:val="0303EB"/>
                <w:w w:val="105"/>
                <w:sz w:val="17"/>
                <w:u w:val="thick" w:color="0303EB"/>
              </w:rPr>
              <w:t>92/2015</w:t>
            </w:r>
            <w:r>
              <w:rPr>
                <w:color w:val="0303EB"/>
                <w:w w:val="105"/>
                <w:sz w:val="17"/>
              </w:rPr>
              <w:t> </w:t>
            </w:r>
            <w:r>
              <w:rPr>
                <w:color w:val="030303"/>
                <w:w w:val="105"/>
                <w:sz w:val="17"/>
              </w:rPr>
              <w:t>e </w:t>
            </w:r>
            <w:r>
              <w:rPr>
                <w:color w:val="0303EB"/>
                <w:w w:val="105"/>
                <w:sz w:val="17"/>
                <w:u w:val="single" w:color="0000ED"/>
              </w:rPr>
              <w:t>146/2015</w:t>
            </w:r>
            <w:r>
              <w:rPr>
                <w:color w:val="030303"/>
                <w:w w:val="105"/>
                <w:sz w:val="17"/>
              </w:rPr>
              <w:t>)</w:t>
            </w:r>
          </w:p>
        </w:tc>
      </w:tr>
      <w:tr>
        <w:trPr>
          <w:trHeight w:val="635" w:hRule="atLeast"/>
        </w:trPr>
        <w:tc>
          <w:tcPr>
            <w:tcW w:w="1006" w:type="dxa"/>
          </w:tcPr>
          <w:p>
            <w:pPr>
              <w:pStyle w:val="TableParagraph"/>
              <w:spacing w:before="8"/>
              <w:rPr>
                <w:sz w:val="19"/>
              </w:rPr>
            </w:pPr>
          </w:p>
          <w:p>
            <w:pPr>
              <w:pStyle w:val="TableParagraph"/>
              <w:ind w:left="79" w:right="58"/>
              <w:jc w:val="center"/>
              <w:rPr>
                <w:sz w:val="17"/>
              </w:rPr>
            </w:pPr>
            <w:r>
              <w:rPr>
                <w:color w:val="030303"/>
                <w:sz w:val="17"/>
              </w:rPr>
              <w:t>16</w:t>
            </w:r>
          </w:p>
        </w:tc>
        <w:tc>
          <w:tcPr>
            <w:tcW w:w="1004" w:type="dxa"/>
          </w:tcPr>
          <w:p>
            <w:pPr>
              <w:pStyle w:val="TableParagraph"/>
              <w:spacing w:before="8"/>
              <w:rPr>
                <w:sz w:val="19"/>
              </w:rPr>
            </w:pPr>
          </w:p>
          <w:p>
            <w:pPr>
              <w:pStyle w:val="TableParagraph"/>
              <w:ind w:left="33" w:right="8"/>
              <w:jc w:val="center"/>
              <w:rPr>
                <w:sz w:val="17"/>
              </w:rPr>
            </w:pPr>
            <w:r>
              <w:rPr>
                <w:color w:val="030303"/>
                <w:w w:val="105"/>
                <w:sz w:val="17"/>
              </w:rPr>
              <w:t>02</w:t>
            </w:r>
            <w:r>
              <w:rPr>
                <w:color w:val="444444"/>
                <w:w w:val="105"/>
                <w:sz w:val="17"/>
              </w:rPr>
              <w:t>.</w:t>
            </w:r>
            <w:r>
              <w:rPr>
                <w:color w:val="030303"/>
                <w:w w:val="105"/>
                <w:sz w:val="17"/>
              </w:rPr>
              <w:t>016</w:t>
            </w:r>
            <w:r>
              <w:rPr>
                <w:color w:val="444444"/>
                <w:w w:val="105"/>
                <w:sz w:val="17"/>
              </w:rPr>
              <w:t>.</w:t>
            </w:r>
            <w:r>
              <w:rPr>
                <w:color w:val="030303"/>
                <w:w w:val="105"/>
                <w:sz w:val="17"/>
              </w:rPr>
              <w:t>00</w:t>
            </w:r>
          </w:p>
        </w:tc>
        <w:tc>
          <w:tcPr>
            <w:tcW w:w="992" w:type="dxa"/>
          </w:tcPr>
          <w:p>
            <w:pPr>
              <w:pStyle w:val="TableParagraph"/>
              <w:spacing w:before="1"/>
              <w:rPr>
                <w:sz w:val="20"/>
              </w:rPr>
            </w:pPr>
          </w:p>
          <w:p>
            <w:pPr>
              <w:pStyle w:val="TableParagraph"/>
              <w:ind w:left="34"/>
              <w:jc w:val="center"/>
              <w:rPr>
                <w:sz w:val="17"/>
              </w:rPr>
            </w:pPr>
            <w:r>
              <w:rPr>
                <w:color w:val="030303"/>
                <w:w w:val="105"/>
                <w:sz w:val="17"/>
              </w:rPr>
              <w:t>2208</w:t>
            </w:r>
            <w:r>
              <w:rPr>
                <w:color w:val="444444"/>
                <w:w w:val="105"/>
                <w:sz w:val="17"/>
              </w:rPr>
              <w:t>.</w:t>
            </w:r>
            <w:r>
              <w:rPr>
                <w:color w:val="030303"/>
                <w:w w:val="105"/>
                <w:sz w:val="17"/>
              </w:rPr>
              <w:t>30</w:t>
            </w:r>
          </w:p>
        </w:tc>
        <w:tc>
          <w:tcPr>
            <w:tcW w:w="7023" w:type="dxa"/>
          </w:tcPr>
          <w:p>
            <w:pPr>
              <w:pStyle w:val="TableParagraph"/>
              <w:spacing w:before="25"/>
              <w:ind w:left="102"/>
              <w:rPr>
                <w:sz w:val="17"/>
              </w:rPr>
            </w:pPr>
            <w:r>
              <w:rPr>
                <w:color w:val="030303"/>
                <w:sz w:val="17"/>
              </w:rPr>
              <w:t>Uísque</w:t>
            </w:r>
          </w:p>
          <w:p>
            <w:pPr>
              <w:pStyle w:val="TableParagraph"/>
              <w:spacing w:line="206" w:lineRule="exact" w:before="1"/>
              <w:ind w:left="104" w:firstLine="1"/>
              <w:rPr>
                <w:sz w:val="17"/>
              </w:rPr>
            </w:pPr>
            <w:r>
              <w:rPr>
                <w:color w:val="030303"/>
                <w:w w:val="105"/>
                <w:sz w:val="17"/>
              </w:rPr>
              <w:t>(</w:t>
            </w:r>
            <w:r>
              <w:rPr>
                <w:color w:val="0303EB"/>
                <w:w w:val="105"/>
                <w:sz w:val="17"/>
                <w:u w:val="single" w:color="0000ED"/>
              </w:rPr>
              <w:t>Protocolo ICMS 103/2012</w:t>
            </w:r>
            <w:r>
              <w:rPr>
                <w:color w:val="030303"/>
                <w:w w:val="105"/>
                <w:sz w:val="17"/>
              </w:rPr>
              <w:t>) (</w:t>
            </w:r>
            <w:r>
              <w:rPr>
                <w:color w:val="0303EB"/>
                <w:w w:val="105"/>
                <w:sz w:val="17"/>
                <w:u w:val="single" w:color="0000ED"/>
              </w:rPr>
              <w:t>Protocolos ICMS 28/2013</w:t>
            </w:r>
            <w:r>
              <w:rPr>
                <w:color w:val="0303EB"/>
                <w:w w:val="105"/>
                <w:sz w:val="17"/>
              </w:rPr>
              <w:t> </w:t>
            </w:r>
            <w:r>
              <w:rPr>
                <w:color w:val="030303"/>
                <w:w w:val="105"/>
                <w:sz w:val="17"/>
              </w:rPr>
              <w:t>e </w:t>
            </w:r>
            <w:r>
              <w:rPr>
                <w:color w:val="0303EB"/>
                <w:w w:val="105"/>
                <w:sz w:val="17"/>
                <w:u w:val="thick" w:color="030303"/>
              </w:rPr>
              <w:t>29/2016</w:t>
            </w:r>
            <w:r>
              <w:rPr>
                <w:color w:val="030303"/>
                <w:w w:val="105"/>
                <w:sz w:val="17"/>
                <w:u w:val="thick" w:color="030303"/>
              </w:rPr>
              <w:t>)</w:t>
            </w:r>
            <w:r>
              <w:rPr>
                <w:color w:val="030303"/>
                <w:w w:val="105"/>
                <w:sz w:val="17"/>
              </w:rPr>
              <w:t> (</w:t>
            </w:r>
            <w:r>
              <w:rPr>
                <w:color w:val="0303EB"/>
                <w:w w:val="105"/>
                <w:sz w:val="17"/>
                <w:u w:val="single" w:color="0000ED"/>
              </w:rPr>
              <w:t>Convênios ICMS</w:t>
            </w:r>
            <w:r>
              <w:rPr>
                <w:color w:val="0303EB"/>
                <w:w w:val="105"/>
                <w:sz w:val="17"/>
              </w:rPr>
              <w:t> </w:t>
            </w:r>
            <w:r>
              <w:rPr>
                <w:color w:val="0303EB"/>
                <w:w w:val="105"/>
                <w:sz w:val="17"/>
                <w:u w:val="thick" w:color="0303EB"/>
              </w:rPr>
              <w:t>92/2015</w:t>
            </w:r>
            <w:r>
              <w:rPr>
                <w:color w:val="0303EB"/>
                <w:w w:val="105"/>
                <w:sz w:val="17"/>
              </w:rPr>
              <w:t> </w:t>
            </w:r>
            <w:r>
              <w:rPr>
                <w:color w:val="030303"/>
                <w:w w:val="105"/>
                <w:sz w:val="17"/>
              </w:rPr>
              <w:t>e </w:t>
            </w:r>
            <w:r>
              <w:rPr>
                <w:color w:val="0303EB"/>
                <w:w w:val="105"/>
                <w:sz w:val="17"/>
                <w:u w:val="single" w:color="0000ED"/>
              </w:rPr>
              <w:t>146/2015</w:t>
            </w:r>
            <w:r>
              <w:rPr>
                <w:color w:val="030303"/>
                <w:w w:val="105"/>
                <w:sz w:val="17"/>
              </w:rPr>
              <w:t>)</w:t>
            </w:r>
          </w:p>
        </w:tc>
      </w:tr>
      <w:tr>
        <w:trPr>
          <w:trHeight w:val="635" w:hRule="atLeast"/>
        </w:trPr>
        <w:tc>
          <w:tcPr>
            <w:tcW w:w="1006" w:type="dxa"/>
          </w:tcPr>
          <w:p>
            <w:pPr>
              <w:pStyle w:val="TableParagraph"/>
              <w:spacing w:before="9"/>
              <w:rPr>
                <w:sz w:val="20"/>
              </w:rPr>
            </w:pPr>
          </w:p>
          <w:p>
            <w:pPr>
              <w:pStyle w:val="TableParagraph"/>
              <w:ind w:left="82" w:right="58"/>
              <w:jc w:val="center"/>
              <w:rPr>
                <w:sz w:val="16"/>
              </w:rPr>
            </w:pPr>
            <w:r>
              <w:rPr>
                <w:color w:val="030303"/>
                <w:w w:val="110"/>
                <w:sz w:val="16"/>
              </w:rPr>
              <w:t>17</w:t>
            </w:r>
          </w:p>
        </w:tc>
        <w:tc>
          <w:tcPr>
            <w:tcW w:w="1004" w:type="dxa"/>
          </w:tcPr>
          <w:p>
            <w:pPr>
              <w:pStyle w:val="TableParagraph"/>
              <w:rPr>
                <w:sz w:val="20"/>
              </w:rPr>
            </w:pPr>
          </w:p>
          <w:p>
            <w:pPr>
              <w:pStyle w:val="TableParagraph"/>
              <w:ind w:left="24" w:right="16"/>
              <w:jc w:val="center"/>
              <w:rPr>
                <w:sz w:val="17"/>
              </w:rPr>
            </w:pPr>
            <w:r>
              <w:rPr>
                <w:color w:val="030303"/>
                <w:sz w:val="17"/>
              </w:rPr>
              <w:t>02.017.00</w:t>
            </w:r>
          </w:p>
        </w:tc>
        <w:tc>
          <w:tcPr>
            <w:tcW w:w="992" w:type="dxa"/>
          </w:tcPr>
          <w:p>
            <w:pPr>
              <w:pStyle w:val="TableParagraph"/>
              <w:rPr>
                <w:sz w:val="20"/>
              </w:rPr>
            </w:pPr>
          </w:p>
          <w:p>
            <w:pPr>
              <w:pStyle w:val="TableParagraph"/>
              <w:ind w:left="25"/>
              <w:jc w:val="center"/>
              <w:rPr>
                <w:sz w:val="17"/>
              </w:rPr>
            </w:pPr>
            <w:r>
              <w:rPr>
                <w:color w:val="030303"/>
                <w:sz w:val="17"/>
              </w:rPr>
              <w:t>22.05</w:t>
            </w:r>
          </w:p>
        </w:tc>
        <w:tc>
          <w:tcPr>
            <w:tcW w:w="7023" w:type="dxa"/>
          </w:tcPr>
          <w:p>
            <w:pPr>
              <w:pStyle w:val="TableParagraph"/>
              <w:spacing w:before="23"/>
              <w:ind w:left="105"/>
              <w:rPr>
                <w:sz w:val="17"/>
              </w:rPr>
            </w:pPr>
            <w:r>
              <w:rPr>
                <w:color w:val="030303"/>
                <w:sz w:val="17"/>
              </w:rPr>
              <w:t>Vermute e similares</w:t>
            </w:r>
          </w:p>
          <w:p>
            <w:pPr>
              <w:pStyle w:val="TableParagraph"/>
              <w:spacing w:line="200" w:lineRule="atLeast" w:before="7"/>
              <w:ind w:left="104" w:firstLine="1"/>
              <w:rPr>
                <w:sz w:val="17"/>
              </w:rPr>
            </w:pPr>
            <w:r>
              <w:rPr>
                <w:color w:val="030303"/>
                <w:w w:val="105"/>
                <w:sz w:val="17"/>
              </w:rPr>
              <w:t>(</w:t>
            </w:r>
            <w:r>
              <w:rPr>
                <w:color w:val="0303EB"/>
                <w:w w:val="105"/>
                <w:sz w:val="17"/>
                <w:u w:val="single" w:color="0000ED"/>
              </w:rPr>
              <w:t>Protocolo ICMS 103/2012</w:t>
            </w:r>
            <w:r>
              <w:rPr>
                <w:color w:val="030303"/>
                <w:w w:val="105"/>
                <w:sz w:val="17"/>
              </w:rPr>
              <w:t>) (</w:t>
            </w:r>
            <w:r>
              <w:rPr>
                <w:color w:val="0303EB"/>
                <w:w w:val="105"/>
                <w:sz w:val="17"/>
                <w:u w:val="single" w:color="0000ED"/>
              </w:rPr>
              <w:t>Protocolos ICMS 28/2013</w:t>
            </w:r>
            <w:r>
              <w:rPr>
                <w:color w:val="0303EB"/>
                <w:w w:val="105"/>
                <w:sz w:val="17"/>
              </w:rPr>
              <w:t> </w:t>
            </w:r>
            <w:r>
              <w:rPr>
                <w:color w:val="030303"/>
                <w:w w:val="105"/>
                <w:sz w:val="17"/>
              </w:rPr>
              <w:t>e </w:t>
            </w:r>
            <w:r>
              <w:rPr>
                <w:color w:val="0303EB"/>
                <w:w w:val="105"/>
                <w:sz w:val="17"/>
                <w:u w:val="thick" w:color="030303"/>
              </w:rPr>
              <w:t>29/2016</w:t>
            </w:r>
            <w:r>
              <w:rPr>
                <w:color w:val="030303"/>
                <w:w w:val="105"/>
                <w:sz w:val="17"/>
              </w:rPr>
              <w:t>) (</w:t>
            </w:r>
            <w:r>
              <w:rPr>
                <w:color w:val="0303EB"/>
                <w:w w:val="105"/>
                <w:sz w:val="17"/>
                <w:u w:val="single" w:color="0000ED"/>
              </w:rPr>
              <w:t>Convênios ICMS</w:t>
            </w:r>
            <w:r>
              <w:rPr>
                <w:color w:val="0303EB"/>
                <w:w w:val="105"/>
                <w:sz w:val="17"/>
              </w:rPr>
              <w:t> </w:t>
            </w:r>
            <w:r>
              <w:rPr>
                <w:color w:val="0303EB"/>
                <w:w w:val="105"/>
                <w:sz w:val="17"/>
                <w:u w:val="thick" w:color="0303EB"/>
              </w:rPr>
              <w:t>92/2015</w:t>
            </w:r>
            <w:r>
              <w:rPr>
                <w:color w:val="0303EB"/>
                <w:w w:val="105"/>
                <w:sz w:val="17"/>
              </w:rPr>
              <w:t> </w:t>
            </w:r>
            <w:r>
              <w:rPr>
                <w:color w:val="030303"/>
                <w:w w:val="105"/>
                <w:sz w:val="17"/>
              </w:rPr>
              <w:t>e </w:t>
            </w:r>
            <w:r>
              <w:rPr>
                <w:color w:val="0303EB"/>
                <w:w w:val="105"/>
                <w:sz w:val="17"/>
                <w:u w:val="single" w:color="0000ED"/>
              </w:rPr>
              <w:t>146/2015</w:t>
            </w:r>
            <w:r>
              <w:rPr>
                <w:color w:val="030303"/>
                <w:w w:val="105"/>
                <w:sz w:val="17"/>
              </w:rPr>
              <w:t>)</w:t>
            </w:r>
          </w:p>
        </w:tc>
      </w:tr>
      <w:tr>
        <w:trPr>
          <w:trHeight w:val="632" w:hRule="atLeast"/>
        </w:trPr>
        <w:tc>
          <w:tcPr>
            <w:tcW w:w="1006" w:type="dxa"/>
          </w:tcPr>
          <w:p>
            <w:pPr>
              <w:pStyle w:val="TableParagraph"/>
              <w:spacing w:before="3"/>
              <w:rPr>
                <w:sz w:val="20"/>
              </w:rPr>
            </w:pPr>
          </w:p>
          <w:p>
            <w:pPr>
              <w:pStyle w:val="TableParagraph"/>
              <w:ind w:left="79" w:right="58"/>
              <w:jc w:val="center"/>
              <w:rPr>
                <w:sz w:val="17"/>
              </w:rPr>
            </w:pPr>
            <w:r>
              <w:rPr>
                <w:color w:val="030303"/>
                <w:sz w:val="17"/>
              </w:rPr>
              <w:t>18</w:t>
            </w:r>
          </w:p>
        </w:tc>
        <w:tc>
          <w:tcPr>
            <w:tcW w:w="1004" w:type="dxa"/>
          </w:tcPr>
          <w:p>
            <w:pPr>
              <w:pStyle w:val="TableParagraph"/>
              <w:spacing w:before="3"/>
              <w:rPr>
                <w:sz w:val="20"/>
              </w:rPr>
            </w:pPr>
          </w:p>
          <w:p>
            <w:pPr>
              <w:pStyle w:val="TableParagraph"/>
              <w:ind w:left="33" w:right="8"/>
              <w:jc w:val="center"/>
              <w:rPr>
                <w:sz w:val="17"/>
              </w:rPr>
            </w:pPr>
            <w:r>
              <w:rPr>
                <w:color w:val="030303"/>
                <w:w w:val="105"/>
                <w:sz w:val="17"/>
              </w:rPr>
              <w:t>02</w:t>
            </w:r>
            <w:r>
              <w:rPr>
                <w:color w:val="565656"/>
                <w:w w:val="105"/>
                <w:sz w:val="17"/>
              </w:rPr>
              <w:t>.</w:t>
            </w:r>
            <w:r>
              <w:rPr>
                <w:color w:val="030303"/>
                <w:w w:val="105"/>
                <w:sz w:val="17"/>
              </w:rPr>
              <w:t>018</w:t>
            </w:r>
            <w:r>
              <w:rPr>
                <w:color w:val="444444"/>
                <w:w w:val="105"/>
                <w:sz w:val="17"/>
              </w:rPr>
              <w:t>.</w:t>
            </w:r>
            <w:r>
              <w:rPr>
                <w:color w:val="030303"/>
                <w:w w:val="105"/>
                <w:sz w:val="17"/>
              </w:rPr>
              <w:t>00</w:t>
            </w:r>
          </w:p>
        </w:tc>
        <w:tc>
          <w:tcPr>
            <w:tcW w:w="992" w:type="dxa"/>
          </w:tcPr>
          <w:p>
            <w:pPr>
              <w:pStyle w:val="TableParagraph"/>
              <w:spacing w:before="3"/>
              <w:rPr>
                <w:sz w:val="20"/>
              </w:rPr>
            </w:pPr>
          </w:p>
          <w:p>
            <w:pPr>
              <w:pStyle w:val="TableParagraph"/>
              <w:ind w:left="36"/>
              <w:jc w:val="center"/>
              <w:rPr>
                <w:sz w:val="17"/>
              </w:rPr>
            </w:pPr>
            <w:r>
              <w:rPr>
                <w:color w:val="030303"/>
                <w:w w:val="105"/>
                <w:sz w:val="17"/>
              </w:rPr>
              <w:t>2208</w:t>
            </w:r>
            <w:r>
              <w:rPr>
                <w:color w:val="565656"/>
                <w:w w:val="105"/>
                <w:sz w:val="17"/>
              </w:rPr>
              <w:t>.</w:t>
            </w:r>
            <w:r>
              <w:rPr>
                <w:color w:val="030303"/>
                <w:w w:val="105"/>
                <w:sz w:val="17"/>
              </w:rPr>
              <w:t>60</w:t>
            </w:r>
            <w:r>
              <w:rPr>
                <w:color w:val="565656"/>
                <w:w w:val="105"/>
                <w:sz w:val="17"/>
              </w:rPr>
              <w:t>.</w:t>
            </w:r>
            <w:r>
              <w:rPr>
                <w:color w:val="030303"/>
                <w:w w:val="105"/>
                <w:sz w:val="17"/>
              </w:rPr>
              <w:t>00</w:t>
            </w:r>
          </w:p>
        </w:tc>
        <w:tc>
          <w:tcPr>
            <w:tcW w:w="7023" w:type="dxa"/>
          </w:tcPr>
          <w:p>
            <w:pPr>
              <w:pStyle w:val="TableParagraph"/>
              <w:spacing w:before="26"/>
              <w:ind w:left="105"/>
              <w:rPr>
                <w:sz w:val="17"/>
              </w:rPr>
            </w:pPr>
            <w:r>
              <w:rPr>
                <w:color w:val="030303"/>
                <w:sz w:val="17"/>
              </w:rPr>
              <w:t>Vodka</w:t>
            </w:r>
          </w:p>
          <w:p>
            <w:pPr>
              <w:pStyle w:val="TableParagraph"/>
              <w:spacing w:line="200" w:lineRule="atLeast" w:before="7"/>
              <w:ind w:left="104" w:firstLine="1"/>
              <w:rPr>
                <w:sz w:val="17"/>
              </w:rPr>
            </w:pPr>
            <w:r>
              <w:rPr>
                <w:color w:val="030303"/>
                <w:w w:val="105"/>
                <w:sz w:val="17"/>
              </w:rPr>
              <w:t>(</w:t>
            </w:r>
            <w:r>
              <w:rPr>
                <w:color w:val="0303EB"/>
                <w:w w:val="105"/>
                <w:sz w:val="17"/>
                <w:u w:val="single" w:color="0000ED"/>
              </w:rPr>
              <w:t>Protocolo ICMS 103/2012</w:t>
            </w:r>
            <w:r>
              <w:rPr>
                <w:color w:val="030303"/>
                <w:w w:val="105"/>
                <w:sz w:val="17"/>
              </w:rPr>
              <w:t>) (</w:t>
            </w:r>
            <w:r>
              <w:rPr>
                <w:color w:val="0303EB"/>
                <w:w w:val="105"/>
                <w:sz w:val="17"/>
                <w:u w:val="single" w:color="0000ED"/>
              </w:rPr>
              <w:t>Protocolos ICMS 28/2013</w:t>
            </w:r>
            <w:r>
              <w:rPr>
                <w:color w:val="0303EB"/>
                <w:w w:val="105"/>
                <w:sz w:val="17"/>
              </w:rPr>
              <w:t> </w:t>
            </w:r>
            <w:r>
              <w:rPr>
                <w:color w:val="030303"/>
                <w:w w:val="105"/>
                <w:sz w:val="17"/>
              </w:rPr>
              <w:t>e </w:t>
            </w:r>
            <w:r>
              <w:rPr>
                <w:color w:val="0303EB"/>
                <w:w w:val="105"/>
                <w:sz w:val="17"/>
                <w:u w:val="thick" w:color="030303"/>
              </w:rPr>
              <w:t>29/2016</w:t>
            </w:r>
            <w:r>
              <w:rPr>
                <w:color w:val="030303"/>
                <w:w w:val="105"/>
                <w:sz w:val="17"/>
                <w:u w:val="thick" w:color="030303"/>
              </w:rPr>
              <w:t>)</w:t>
            </w:r>
            <w:r>
              <w:rPr>
                <w:color w:val="030303"/>
                <w:w w:val="105"/>
                <w:sz w:val="17"/>
              </w:rPr>
              <w:t> (</w:t>
            </w:r>
            <w:r>
              <w:rPr>
                <w:color w:val="0303EB"/>
                <w:w w:val="105"/>
                <w:sz w:val="17"/>
                <w:u w:val="single" w:color="0000ED"/>
              </w:rPr>
              <w:t>Convênios ICMS</w:t>
            </w:r>
            <w:r>
              <w:rPr>
                <w:color w:val="0303EB"/>
                <w:w w:val="105"/>
                <w:sz w:val="17"/>
              </w:rPr>
              <w:t> </w:t>
            </w:r>
            <w:r>
              <w:rPr>
                <w:color w:val="0303EB"/>
                <w:w w:val="105"/>
                <w:sz w:val="17"/>
                <w:u w:val="thick" w:color="0303EB"/>
              </w:rPr>
              <w:t>92/2015</w:t>
            </w:r>
            <w:r>
              <w:rPr>
                <w:color w:val="0303EB"/>
                <w:w w:val="105"/>
                <w:sz w:val="17"/>
              </w:rPr>
              <w:t> </w:t>
            </w:r>
            <w:r>
              <w:rPr>
                <w:color w:val="030303"/>
                <w:w w:val="105"/>
                <w:sz w:val="17"/>
              </w:rPr>
              <w:t>e </w:t>
            </w:r>
            <w:r>
              <w:rPr>
                <w:color w:val="0303EB"/>
                <w:w w:val="105"/>
                <w:sz w:val="17"/>
                <w:u w:val="single" w:color="0000ED"/>
              </w:rPr>
              <w:t>146/2015</w:t>
            </w:r>
            <w:r>
              <w:rPr>
                <w:color w:val="030303"/>
                <w:w w:val="105"/>
                <w:sz w:val="17"/>
              </w:rPr>
              <w:t>)</w:t>
            </w:r>
          </w:p>
        </w:tc>
      </w:tr>
      <w:tr>
        <w:trPr>
          <w:trHeight w:val="637" w:hRule="atLeast"/>
        </w:trPr>
        <w:tc>
          <w:tcPr>
            <w:tcW w:w="1006" w:type="dxa"/>
          </w:tcPr>
          <w:p>
            <w:pPr>
              <w:pStyle w:val="TableParagraph"/>
              <w:spacing w:before="3"/>
              <w:rPr>
                <w:sz w:val="20"/>
              </w:rPr>
            </w:pPr>
          </w:p>
          <w:p>
            <w:pPr>
              <w:pStyle w:val="TableParagraph"/>
              <w:spacing w:before="1"/>
              <w:ind w:left="79" w:right="58"/>
              <w:jc w:val="center"/>
              <w:rPr>
                <w:sz w:val="17"/>
              </w:rPr>
            </w:pPr>
            <w:r>
              <w:rPr>
                <w:color w:val="030303"/>
                <w:sz w:val="17"/>
              </w:rPr>
              <w:t>19</w:t>
            </w:r>
          </w:p>
        </w:tc>
        <w:tc>
          <w:tcPr>
            <w:tcW w:w="1004" w:type="dxa"/>
          </w:tcPr>
          <w:p>
            <w:pPr>
              <w:pStyle w:val="TableParagraph"/>
              <w:spacing w:before="3"/>
              <w:rPr>
                <w:sz w:val="20"/>
              </w:rPr>
            </w:pPr>
          </w:p>
          <w:p>
            <w:pPr>
              <w:pStyle w:val="TableParagraph"/>
              <w:spacing w:before="1"/>
              <w:ind w:left="33" w:right="8"/>
              <w:jc w:val="center"/>
              <w:rPr>
                <w:sz w:val="17"/>
              </w:rPr>
            </w:pPr>
            <w:r>
              <w:rPr>
                <w:color w:val="030303"/>
                <w:w w:val="105"/>
                <w:sz w:val="17"/>
              </w:rPr>
              <w:t>02</w:t>
            </w:r>
            <w:r>
              <w:rPr>
                <w:color w:val="565656"/>
                <w:w w:val="105"/>
                <w:sz w:val="17"/>
              </w:rPr>
              <w:t>.</w:t>
            </w:r>
            <w:r>
              <w:rPr>
                <w:color w:val="030303"/>
                <w:w w:val="105"/>
                <w:sz w:val="17"/>
              </w:rPr>
              <w:t>019</w:t>
            </w:r>
            <w:r>
              <w:rPr>
                <w:color w:val="444444"/>
                <w:w w:val="105"/>
                <w:sz w:val="17"/>
              </w:rPr>
              <w:t>.</w:t>
            </w:r>
            <w:r>
              <w:rPr>
                <w:color w:val="030303"/>
                <w:w w:val="105"/>
                <w:sz w:val="17"/>
              </w:rPr>
              <w:t>00</w:t>
            </w:r>
          </w:p>
        </w:tc>
        <w:tc>
          <w:tcPr>
            <w:tcW w:w="992" w:type="dxa"/>
          </w:tcPr>
          <w:p>
            <w:pPr>
              <w:pStyle w:val="TableParagraph"/>
              <w:spacing w:before="3"/>
              <w:rPr>
                <w:sz w:val="20"/>
              </w:rPr>
            </w:pPr>
          </w:p>
          <w:p>
            <w:pPr>
              <w:pStyle w:val="TableParagraph"/>
              <w:spacing w:before="1"/>
              <w:ind w:left="36"/>
              <w:jc w:val="center"/>
              <w:rPr>
                <w:sz w:val="17"/>
              </w:rPr>
            </w:pPr>
            <w:r>
              <w:rPr>
                <w:color w:val="030303"/>
                <w:w w:val="105"/>
                <w:sz w:val="17"/>
              </w:rPr>
              <w:t>2208</w:t>
            </w:r>
            <w:r>
              <w:rPr>
                <w:color w:val="565656"/>
                <w:w w:val="105"/>
                <w:sz w:val="17"/>
              </w:rPr>
              <w:t>.</w:t>
            </w:r>
            <w:r>
              <w:rPr>
                <w:color w:val="030303"/>
                <w:w w:val="105"/>
                <w:sz w:val="17"/>
              </w:rPr>
              <w:t>90</w:t>
            </w:r>
            <w:r>
              <w:rPr>
                <w:color w:val="565656"/>
                <w:w w:val="105"/>
                <w:sz w:val="17"/>
              </w:rPr>
              <w:t>.</w:t>
            </w:r>
            <w:r>
              <w:rPr>
                <w:color w:val="030303"/>
                <w:w w:val="105"/>
                <w:sz w:val="17"/>
              </w:rPr>
              <w:t>00</w:t>
            </w:r>
          </w:p>
        </w:tc>
        <w:tc>
          <w:tcPr>
            <w:tcW w:w="7023" w:type="dxa"/>
          </w:tcPr>
          <w:p>
            <w:pPr>
              <w:pStyle w:val="TableParagraph"/>
              <w:spacing w:before="32"/>
              <w:ind w:left="103"/>
              <w:rPr>
                <w:sz w:val="17"/>
              </w:rPr>
            </w:pPr>
            <w:r>
              <w:rPr>
                <w:color w:val="030303"/>
                <w:sz w:val="17"/>
              </w:rPr>
              <w:t>Derivados de vodka</w:t>
            </w:r>
          </w:p>
          <w:p>
            <w:pPr>
              <w:pStyle w:val="TableParagraph"/>
              <w:spacing w:line="200" w:lineRule="atLeast" w:before="2"/>
              <w:ind w:left="104" w:firstLine="1"/>
              <w:rPr>
                <w:sz w:val="17"/>
              </w:rPr>
            </w:pPr>
            <w:r>
              <w:rPr>
                <w:color w:val="030303"/>
                <w:w w:val="105"/>
                <w:sz w:val="17"/>
              </w:rPr>
              <w:t>(</w:t>
            </w:r>
            <w:r>
              <w:rPr>
                <w:color w:val="0303EB"/>
                <w:w w:val="105"/>
                <w:sz w:val="17"/>
                <w:u w:val="single" w:color="0000ED"/>
              </w:rPr>
              <w:t>Protocolo ICMS 103/2012</w:t>
            </w:r>
            <w:r>
              <w:rPr>
                <w:color w:val="030303"/>
                <w:w w:val="105"/>
                <w:sz w:val="17"/>
              </w:rPr>
              <w:t>) (</w:t>
            </w:r>
            <w:r>
              <w:rPr>
                <w:color w:val="0303EB"/>
                <w:w w:val="105"/>
                <w:sz w:val="17"/>
                <w:u w:val="single" w:color="0000ED"/>
              </w:rPr>
              <w:t>Protocolos ICMS 28/2013</w:t>
            </w:r>
            <w:r>
              <w:rPr>
                <w:color w:val="0303EB"/>
                <w:w w:val="105"/>
                <w:sz w:val="17"/>
              </w:rPr>
              <w:t> </w:t>
            </w:r>
            <w:r>
              <w:rPr>
                <w:color w:val="030303"/>
                <w:w w:val="105"/>
                <w:sz w:val="17"/>
              </w:rPr>
              <w:t>e </w:t>
            </w:r>
            <w:r>
              <w:rPr>
                <w:color w:val="0303EB"/>
                <w:w w:val="105"/>
                <w:sz w:val="17"/>
                <w:u w:val="thick" w:color="030303"/>
              </w:rPr>
              <w:t>29/2016</w:t>
            </w:r>
            <w:r>
              <w:rPr>
                <w:color w:val="030303"/>
                <w:w w:val="105"/>
                <w:sz w:val="17"/>
                <w:u w:val="thick" w:color="030303"/>
              </w:rPr>
              <w:t>)</w:t>
            </w:r>
            <w:r>
              <w:rPr>
                <w:color w:val="030303"/>
                <w:w w:val="105"/>
                <w:sz w:val="17"/>
              </w:rPr>
              <w:t> (</w:t>
            </w:r>
            <w:r>
              <w:rPr>
                <w:color w:val="0303EB"/>
                <w:w w:val="105"/>
                <w:sz w:val="17"/>
                <w:u w:val="single" w:color="0000ED"/>
              </w:rPr>
              <w:t>Convênios ICMS</w:t>
            </w:r>
            <w:r>
              <w:rPr>
                <w:color w:val="0303EB"/>
                <w:w w:val="105"/>
                <w:sz w:val="17"/>
              </w:rPr>
              <w:t> </w:t>
            </w:r>
            <w:r>
              <w:rPr>
                <w:color w:val="0303EB"/>
                <w:w w:val="105"/>
                <w:sz w:val="17"/>
                <w:u w:val="thick" w:color="0303EB"/>
              </w:rPr>
              <w:t>92/2015</w:t>
            </w:r>
            <w:r>
              <w:rPr>
                <w:color w:val="0303EB"/>
                <w:w w:val="105"/>
                <w:sz w:val="17"/>
              </w:rPr>
              <w:t> </w:t>
            </w:r>
            <w:r>
              <w:rPr>
                <w:color w:val="030303"/>
                <w:w w:val="105"/>
                <w:sz w:val="17"/>
              </w:rPr>
              <w:t>e </w:t>
            </w:r>
            <w:r>
              <w:rPr>
                <w:color w:val="0303EB"/>
                <w:w w:val="105"/>
                <w:sz w:val="17"/>
                <w:u w:val="single" w:color="0000ED"/>
              </w:rPr>
              <w:t>146/2015</w:t>
            </w:r>
            <w:r>
              <w:rPr>
                <w:color w:val="030303"/>
                <w:w w:val="105"/>
                <w:sz w:val="17"/>
              </w:rPr>
              <w:t>)</w:t>
            </w:r>
          </w:p>
        </w:tc>
      </w:tr>
      <w:tr>
        <w:trPr>
          <w:trHeight w:val="635" w:hRule="atLeast"/>
        </w:trPr>
        <w:tc>
          <w:tcPr>
            <w:tcW w:w="1006" w:type="dxa"/>
          </w:tcPr>
          <w:p>
            <w:pPr>
              <w:pStyle w:val="TableParagraph"/>
              <w:spacing w:before="4"/>
              <w:rPr>
                <w:sz w:val="20"/>
              </w:rPr>
            </w:pPr>
          </w:p>
          <w:p>
            <w:pPr>
              <w:pStyle w:val="TableParagraph"/>
              <w:ind w:left="79" w:right="58"/>
              <w:jc w:val="center"/>
              <w:rPr>
                <w:sz w:val="17"/>
              </w:rPr>
            </w:pPr>
            <w:r>
              <w:rPr>
                <w:color w:val="030303"/>
                <w:sz w:val="17"/>
              </w:rPr>
              <w:t>20</w:t>
            </w:r>
          </w:p>
        </w:tc>
        <w:tc>
          <w:tcPr>
            <w:tcW w:w="1004" w:type="dxa"/>
          </w:tcPr>
          <w:p>
            <w:pPr>
              <w:pStyle w:val="TableParagraph"/>
              <w:spacing w:before="4"/>
              <w:rPr>
                <w:sz w:val="20"/>
              </w:rPr>
            </w:pPr>
          </w:p>
          <w:p>
            <w:pPr>
              <w:pStyle w:val="TableParagraph"/>
              <w:ind w:left="24" w:right="16"/>
              <w:jc w:val="center"/>
              <w:rPr>
                <w:sz w:val="17"/>
              </w:rPr>
            </w:pPr>
            <w:r>
              <w:rPr>
                <w:color w:val="030303"/>
                <w:sz w:val="17"/>
              </w:rPr>
              <w:t>02.020.00</w:t>
            </w:r>
          </w:p>
        </w:tc>
        <w:tc>
          <w:tcPr>
            <w:tcW w:w="992" w:type="dxa"/>
          </w:tcPr>
          <w:p>
            <w:pPr>
              <w:pStyle w:val="TableParagraph"/>
              <w:spacing w:before="4"/>
              <w:rPr>
                <w:sz w:val="20"/>
              </w:rPr>
            </w:pPr>
          </w:p>
          <w:p>
            <w:pPr>
              <w:pStyle w:val="TableParagraph"/>
              <w:ind w:left="39"/>
              <w:jc w:val="center"/>
              <w:rPr>
                <w:sz w:val="17"/>
              </w:rPr>
            </w:pPr>
            <w:r>
              <w:rPr>
                <w:color w:val="030303"/>
                <w:w w:val="105"/>
                <w:sz w:val="17"/>
              </w:rPr>
              <w:t>2208</w:t>
            </w:r>
            <w:r>
              <w:rPr>
                <w:color w:val="2A2A2A"/>
                <w:w w:val="105"/>
                <w:sz w:val="17"/>
              </w:rPr>
              <w:t>.</w:t>
            </w:r>
            <w:r>
              <w:rPr>
                <w:color w:val="030303"/>
                <w:w w:val="105"/>
                <w:sz w:val="17"/>
              </w:rPr>
              <w:t>90.00</w:t>
            </w:r>
          </w:p>
        </w:tc>
        <w:tc>
          <w:tcPr>
            <w:tcW w:w="7023" w:type="dxa"/>
          </w:tcPr>
          <w:p>
            <w:pPr>
              <w:pStyle w:val="TableParagraph"/>
              <w:spacing w:before="28"/>
              <w:ind w:left="106"/>
              <w:rPr>
                <w:sz w:val="17"/>
              </w:rPr>
            </w:pPr>
            <w:r>
              <w:rPr>
                <w:color w:val="030303"/>
                <w:sz w:val="17"/>
              </w:rPr>
              <w:t>Arak</w:t>
            </w:r>
          </w:p>
          <w:p>
            <w:pPr>
              <w:pStyle w:val="TableParagraph"/>
              <w:spacing w:line="206" w:lineRule="exact" w:before="1"/>
              <w:ind w:left="104" w:firstLine="1"/>
              <w:rPr>
                <w:sz w:val="17"/>
              </w:rPr>
            </w:pPr>
            <w:r>
              <w:rPr>
                <w:color w:val="030303"/>
                <w:w w:val="105"/>
                <w:sz w:val="17"/>
              </w:rPr>
              <w:t>(</w:t>
            </w:r>
            <w:r>
              <w:rPr>
                <w:color w:val="0303EB"/>
                <w:w w:val="105"/>
                <w:sz w:val="17"/>
                <w:u w:val="single" w:color="0000ED"/>
              </w:rPr>
              <w:t>Protocolo ICMS 103/2012</w:t>
            </w:r>
            <w:r>
              <w:rPr>
                <w:color w:val="030303"/>
                <w:w w:val="105"/>
                <w:sz w:val="17"/>
              </w:rPr>
              <w:t>) (</w:t>
            </w:r>
            <w:r>
              <w:rPr>
                <w:color w:val="0303EB"/>
                <w:w w:val="105"/>
                <w:sz w:val="17"/>
                <w:u w:val="single" w:color="0000ED"/>
              </w:rPr>
              <w:t>Protocolos ICMS 28/2013</w:t>
            </w:r>
            <w:r>
              <w:rPr>
                <w:color w:val="0303EB"/>
                <w:w w:val="105"/>
                <w:sz w:val="17"/>
              </w:rPr>
              <w:t> </w:t>
            </w:r>
            <w:r>
              <w:rPr>
                <w:color w:val="030303"/>
                <w:w w:val="105"/>
                <w:sz w:val="17"/>
              </w:rPr>
              <w:t>e </w:t>
            </w:r>
            <w:r>
              <w:rPr>
                <w:color w:val="0303EB"/>
                <w:w w:val="105"/>
                <w:sz w:val="17"/>
                <w:u w:val="thick" w:color="030303"/>
              </w:rPr>
              <w:t>29/2016</w:t>
            </w:r>
            <w:r>
              <w:rPr>
                <w:color w:val="030303"/>
                <w:w w:val="105"/>
                <w:sz w:val="17"/>
                <w:u w:val="thick" w:color="030303"/>
              </w:rPr>
              <w:t>)</w:t>
            </w:r>
            <w:r>
              <w:rPr>
                <w:color w:val="030303"/>
                <w:w w:val="105"/>
                <w:sz w:val="17"/>
              </w:rPr>
              <w:t> (</w:t>
            </w:r>
            <w:r>
              <w:rPr>
                <w:color w:val="0303EB"/>
                <w:w w:val="105"/>
                <w:sz w:val="17"/>
                <w:u w:val="single" w:color="0000ED"/>
              </w:rPr>
              <w:t>Convênios ICMS</w:t>
            </w:r>
            <w:r>
              <w:rPr>
                <w:color w:val="0303EB"/>
                <w:w w:val="105"/>
                <w:sz w:val="17"/>
              </w:rPr>
              <w:t> </w:t>
            </w:r>
            <w:r>
              <w:rPr>
                <w:color w:val="0303EB"/>
                <w:w w:val="105"/>
                <w:sz w:val="17"/>
                <w:u w:val="thick" w:color="0303EB"/>
              </w:rPr>
              <w:t>92/2015</w:t>
            </w:r>
            <w:r>
              <w:rPr>
                <w:color w:val="0303EB"/>
                <w:w w:val="105"/>
                <w:sz w:val="17"/>
              </w:rPr>
              <w:t> </w:t>
            </w:r>
            <w:r>
              <w:rPr>
                <w:color w:val="030303"/>
                <w:w w:val="105"/>
                <w:sz w:val="17"/>
              </w:rPr>
              <w:t>e </w:t>
            </w:r>
            <w:r>
              <w:rPr>
                <w:color w:val="0303EB"/>
                <w:w w:val="105"/>
                <w:sz w:val="17"/>
                <w:u w:val="single" w:color="0000ED"/>
              </w:rPr>
              <w:t>146/2015</w:t>
            </w:r>
            <w:r>
              <w:rPr>
                <w:color w:val="030303"/>
                <w:w w:val="105"/>
                <w:sz w:val="17"/>
              </w:rPr>
              <w:t>)</w:t>
            </w:r>
          </w:p>
        </w:tc>
      </w:tr>
      <w:tr>
        <w:trPr>
          <w:trHeight w:val="634" w:hRule="atLeast"/>
        </w:trPr>
        <w:tc>
          <w:tcPr>
            <w:tcW w:w="1006" w:type="dxa"/>
          </w:tcPr>
          <w:p>
            <w:pPr>
              <w:pStyle w:val="TableParagraph"/>
              <w:spacing w:before="1"/>
              <w:rPr>
                <w:sz w:val="20"/>
              </w:rPr>
            </w:pPr>
          </w:p>
          <w:p>
            <w:pPr>
              <w:pStyle w:val="TableParagraph"/>
              <w:ind w:left="79" w:right="58"/>
              <w:jc w:val="center"/>
              <w:rPr>
                <w:sz w:val="17"/>
              </w:rPr>
            </w:pPr>
            <w:r>
              <w:rPr>
                <w:color w:val="030303"/>
                <w:sz w:val="17"/>
              </w:rPr>
              <w:t>21</w:t>
            </w:r>
          </w:p>
        </w:tc>
        <w:tc>
          <w:tcPr>
            <w:tcW w:w="1004" w:type="dxa"/>
          </w:tcPr>
          <w:p>
            <w:pPr>
              <w:pStyle w:val="TableParagraph"/>
              <w:spacing w:before="1"/>
              <w:rPr>
                <w:sz w:val="20"/>
              </w:rPr>
            </w:pPr>
          </w:p>
          <w:p>
            <w:pPr>
              <w:pStyle w:val="TableParagraph"/>
              <w:ind w:left="24" w:right="16"/>
              <w:jc w:val="center"/>
              <w:rPr>
                <w:sz w:val="17"/>
              </w:rPr>
            </w:pPr>
            <w:r>
              <w:rPr>
                <w:color w:val="030303"/>
                <w:sz w:val="17"/>
              </w:rPr>
              <w:t>02.021.00</w:t>
            </w:r>
          </w:p>
        </w:tc>
        <w:tc>
          <w:tcPr>
            <w:tcW w:w="992" w:type="dxa"/>
          </w:tcPr>
          <w:p>
            <w:pPr>
              <w:pStyle w:val="TableParagraph"/>
              <w:spacing w:before="1"/>
              <w:rPr>
                <w:sz w:val="20"/>
              </w:rPr>
            </w:pPr>
          </w:p>
          <w:p>
            <w:pPr>
              <w:pStyle w:val="TableParagraph"/>
              <w:ind w:left="37"/>
              <w:jc w:val="center"/>
              <w:rPr>
                <w:sz w:val="17"/>
              </w:rPr>
            </w:pPr>
            <w:r>
              <w:rPr>
                <w:color w:val="030303"/>
                <w:w w:val="105"/>
                <w:sz w:val="17"/>
              </w:rPr>
              <w:t>2208</w:t>
            </w:r>
            <w:r>
              <w:rPr>
                <w:color w:val="2A2A2A"/>
                <w:w w:val="105"/>
                <w:sz w:val="17"/>
              </w:rPr>
              <w:t>.</w:t>
            </w:r>
            <w:r>
              <w:rPr>
                <w:color w:val="030303"/>
                <w:w w:val="105"/>
                <w:sz w:val="17"/>
              </w:rPr>
              <w:t>20.00</w:t>
            </w:r>
          </w:p>
        </w:tc>
        <w:tc>
          <w:tcPr>
            <w:tcW w:w="7023" w:type="dxa"/>
          </w:tcPr>
          <w:p>
            <w:pPr>
              <w:pStyle w:val="TableParagraph"/>
              <w:spacing w:before="30"/>
              <w:ind w:left="106"/>
              <w:rPr>
                <w:sz w:val="17"/>
              </w:rPr>
            </w:pPr>
            <w:r>
              <w:rPr>
                <w:color w:val="030303"/>
                <w:sz w:val="17"/>
              </w:rPr>
              <w:t>Aguardente vínica / grappa</w:t>
            </w:r>
          </w:p>
          <w:p>
            <w:pPr>
              <w:pStyle w:val="TableParagraph"/>
              <w:spacing w:line="206" w:lineRule="exact" w:before="1"/>
              <w:ind w:left="104" w:firstLine="1"/>
              <w:rPr>
                <w:sz w:val="17"/>
              </w:rPr>
            </w:pPr>
            <w:r>
              <w:rPr>
                <w:color w:val="030303"/>
                <w:w w:val="105"/>
                <w:sz w:val="17"/>
              </w:rPr>
              <w:t>(</w:t>
            </w:r>
            <w:r>
              <w:rPr>
                <w:color w:val="0303EB"/>
                <w:w w:val="105"/>
                <w:sz w:val="17"/>
                <w:u w:val="single" w:color="0000ED"/>
              </w:rPr>
              <w:t>Protocolo ICMS 103/2012</w:t>
            </w:r>
            <w:r>
              <w:rPr>
                <w:color w:val="030303"/>
                <w:w w:val="105"/>
                <w:sz w:val="17"/>
              </w:rPr>
              <w:t>) (</w:t>
            </w:r>
            <w:r>
              <w:rPr>
                <w:color w:val="0303EB"/>
                <w:w w:val="105"/>
                <w:sz w:val="17"/>
                <w:u w:val="single" w:color="0000ED"/>
              </w:rPr>
              <w:t>Protocolos ICMS 28/2013</w:t>
            </w:r>
            <w:r>
              <w:rPr>
                <w:color w:val="0303EB"/>
                <w:w w:val="105"/>
                <w:sz w:val="17"/>
              </w:rPr>
              <w:t> </w:t>
            </w:r>
            <w:r>
              <w:rPr>
                <w:color w:val="030303"/>
                <w:w w:val="105"/>
                <w:sz w:val="17"/>
              </w:rPr>
              <w:t>e </w:t>
            </w:r>
            <w:r>
              <w:rPr>
                <w:color w:val="0303EB"/>
                <w:w w:val="105"/>
                <w:sz w:val="17"/>
                <w:u w:val="thick" w:color="030303"/>
              </w:rPr>
              <w:t>29/2016</w:t>
            </w:r>
            <w:r>
              <w:rPr>
                <w:color w:val="030303"/>
                <w:w w:val="105"/>
                <w:sz w:val="17"/>
              </w:rPr>
              <w:t>) (</w:t>
            </w:r>
            <w:r>
              <w:rPr>
                <w:color w:val="0303EB"/>
                <w:w w:val="105"/>
                <w:sz w:val="17"/>
                <w:u w:val="single" w:color="0000ED"/>
              </w:rPr>
              <w:t>Convênios ICMS</w:t>
            </w:r>
            <w:r>
              <w:rPr>
                <w:color w:val="0303EB"/>
                <w:w w:val="105"/>
                <w:sz w:val="17"/>
              </w:rPr>
              <w:t> </w:t>
            </w:r>
            <w:r>
              <w:rPr>
                <w:color w:val="0303EB"/>
                <w:w w:val="105"/>
                <w:sz w:val="17"/>
                <w:u w:val="thick" w:color="0303EB"/>
              </w:rPr>
              <w:t>92/2015</w:t>
            </w:r>
            <w:r>
              <w:rPr>
                <w:color w:val="0303EB"/>
                <w:w w:val="105"/>
                <w:sz w:val="17"/>
              </w:rPr>
              <w:t> </w:t>
            </w:r>
            <w:r>
              <w:rPr>
                <w:color w:val="030303"/>
                <w:w w:val="105"/>
                <w:sz w:val="17"/>
              </w:rPr>
              <w:t>e </w:t>
            </w:r>
            <w:r>
              <w:rPr>
                <w:color w:val="0303EB"/>
                <w:w w:val="105"/>
                <w:sz w:val="17"/>
                <w:u w:val="single" w:color="0000ED"/>
              </w:rPr>
              <w:t>146/2015</w:t>
            </w:r>
            <w:r>
              <w:rPr>
                <w:color w:val="030303"/>
                <w:w w:val="105"/>
                <w:sz w:val="17"/>
              </w:rPr>
              <w:t>)</w:t>
            </w:r>
          </w:p>
        </w:tc>
      </w:tr>
      <w:tr>
        <w:trPr>
          <w:trHeight w:val="632" w:hRule="atLeast"/>
        </w:trPr>
        <w:tc>
          <w:tcPr>
            <w:tcW w:w="1006" w:type="dxa"/>
          </w:tcPr>
          <w:p>
            <w:pPr>
              <w:pStyle w:val="TableParagraph"/>
              <w:spacing w:before="1"/>
              <w:rPr>
                <w:sz w:val="20"/>
              </w:rPr>
            </w:pPr>
          </w:p>
          <w:p>
            <w:pPr>
              <w:pStyle w:val="TableParagraph"/>
              <w:ind w:left="79" w:right="58"/>
              <w:jc w:val="center"/>
              <w:rPr>
                <w:sz w:val="17"/>
              </w:rPr>
            </w:pPr>
            <w:r>
              <w:rPr>
                <w:color w:val="030303"/>
                <w:sz w:val="17"/>
              </w:rPr>
              <w:t>22</w:t>
            </w:r>
          </w:p>
        </w:tc>
        <w:tc>
          <w:tcPr>
            <w:tcW w:w="1004" w:type="dxa"/>
          </w:tcPr>
          <w:p>
            <w:pPr>
              <w:pStyle w:val="TableParagraph"/>
              <w:spacing w:before="1"/>
              <w:rPr>
                <w:sz w:val="20"/>
              </w:rPr>
            </w:pPr>
          </w:p>
          <w:p>
            <w:pPr>
              <w:pStyle w:val="TableParagraph"/>
              <w:ind w:left="33" w:right="8"/>
              <w:jc w:val="center"/>
              <w:rPr>
                <w:sz w:val="17"/>
              </w:rPr>
            </w:pPr>
            <w:r>
              <w:rPr>
                <w:color w:val="030303"/>
                <w:w w:val="105"/>
                <w:sz w:val="17"/>
              </w:rPr>
              <w:t>02</w:t>
            </w:r>
            <w:r>
              <w:rPr>
                <w:color w:val="444444"/>
                <w:w w:val="105"/>
                <w:sz w:val="17"/>
              </w:rPr>
              <w:t>.</w:t>
            </w:r>
            <w:r>
              <w:rPr>
                <w:color w:val="030303"/>
                <w:w w:val="105"/>
                <w:sz w:val="17"/>
              </w:rPr>
              <w:t>022</w:t>
            </w:r>
            <w:r>
              <w:rPr>
                <w:color w:val="444444"/>
                <w:w w:val="105"/>
                <w:sz w:val="17"/>
              </w:rPr>
              <w:t>.</w:t>
            </w:r>
            <w:r>
              <w:rPr>
                <w:color w:val="030303"/>
                <w:w w:val="105"/>
                <w:sz w:val="17"/>
              </w:rPr>
              <w:t>00</w:t>
            </w:r>
          </w:p>
        </w:tc>
        <w:tc>
          <w:tcPr>
            <w:tcW w:w="992" w:type="dxa"/>
          </w:tcPr>
          <w:p>
            <w:pPr>
              <w:pStyle w:val="TableParagraph"/>
              <w:spacing w:before="1"/>
              <w:rPr>
                <w:sz w:val="20"/>
              </w:rPr>
            </w:pPr>
          </w:p>
          <w:p>
            <w:pPr>
              <w:pStyle w:val="TableParagraph"/>
              <w:ind w:left="28"/>
              <w:jc w:val="center"/>
              <w:rPr>
                <w:sz w:val="17"/>
              </w:rPr>
            </w:pPr>
            <w:r>
              <w:rPr>
                <w:color w:val="030303"/>
                <w:w w:val="105"/>
                <w:sz w:val="17"/>
              </w:rPr>
              <w:t>2206</w:t>
            </w:r>
            <w:r>
              <w:rPr>
                <w:color w:val="2A2A2A"/>
                <w:w w:val="105"/>
                <w:sz w:val="17"/>
              </w:rPr>
              <w:t>.</w:t>
            </w:r>
            <w:r>
              <w:rPr>
                <w:color w:val="030303"/>
                <w:w w:val="105"/>
                <w:sz w:val="17"/>
              </w:rPr>
              <w:t>00</w:t>
            </w:r>
            <w:r>
              <w:rPr>
                <w:color w:val="444444"/>
                <w:w w:val="105"/>
                <w:sz w:val="17"/>
              </w:rPr>
              <w:t>.</w:t>
            </w:r>
            <w:r>
              <w:rPr>
                <w:color w:val="030303"/>
                <w:w w:val="105"/>
                <w:sz w:val="17"/>
              </w:rPr>
              <w:t>10</w:t>
            </w:r>
          </w:p>
        </w:tc>
        <w:tc>
          <w:tcPr>
            <w:tcW w:w="7023" w:type="dxa"/>
          </w:tcPr>
          <w:p>
            <w:pPr>
              <w:pStyle w:val="TableParagraph"/>
              <w:spacing w:before="25"/>
              <w:ind w:left="103"/>
              <w:rPr>
                <w:sz w:val="17"/>
              </w:rPr>
            </w:pPr>
            <w:r>
              <w:rPr>
                <w:color w:val="030303"/>
                <w:sz w:val="17"/>
              </w:rPr>
              <w:t>Sidra e similares</w:t>
            </w:r>
          </w:p>
          <w:p>
            <w:pPr>
              <w:pStyle w:val="TableParagraph"/>
              <w:spacing w:line="200" w:lineRule="atLeast" w:before="6"/>
              <w:ind w:left="104" w:firstLine="1"/>
              <w:rPr>
                <w:sz w:val="17"/>
              </w:rPr>
            </w:pPr>
            <w:r>
              <w:rPr>
                <w:color w:val="030303"/>
                <w:w w:val="105"/>
                <w:sz w:val="17"/>
              </w:rPr>
              <w:t>(</w:t>
            </w:r>
            <w:r>
              <w:rPr>
                <w:color w:val="0303EB"/>
                <w:w w:val="105"/>
                <w:sz w:val="17"/>
                <w:u w:val="single" w:color="0000ED"/>
              </w:rPr>
              <w:t>Protocolo ICMS 103/2012</w:t>
            </w:r>
            <w:r>
              <w:rPr>
                <w:color w:val="030303"/>
                <w:w w:val="105"/>
                <w:sz w:val="17"/>
              </w:rPr>
              <w:t>) (</w:t>
            </w:r>
            <w:r>
              <w:rPr>
                <w:color w:val="0303EB"/>
                <w:w w:val="105"/>
                <w:sz w:val="17"/>
                <w:u w:val="single" w:color="0000ED"/>
              </w:rPr>
              <w:t>Protocolos ICMS 28/2013</w:t>
            </w:r>
            <w:r>
              <w:rPr>
                <w:color w:val="0303EB"/>
                <w:w w:val="105"/>
                <w:sz w:val="17"/>
              </w:rPr>
              <w:t> </w:t>
            </w:r>
            <w:r>
              <w:rPr>
                <w:color w:val="030303"/>
                <w:w w:val="105"/>
                <w:sz w:val="17"/>
              </w:rPr>
              <w:t>e </w:t>
            </w:r>
            <w:r>
              <w:rPr>
                <w:color w:val="0303EB"/>
                <w:w w:val="105"/>
                <w:sz w:val="17"/>
                <w:u w:val="thick" w:color="030303"/>
              </w:rPr>
              <w:t>29/2016</w:t>
            </w:r>
            <w:r>
              <w:rPr>
                <w:color w:val="030303"/>
                <w:w w:val="105"/>
                <w:sz w:val="17"/>
                <w:u w:val="thick" w:color="030303"/>
              </w:rPr>
              <w:t>)</w:t>
            </w:r>
            <w:r>
              <w:rPr>
                <w:color w:val="030303"/>
                <w:w w:val="105"/>
                <w:sz w:val="17"/>
              </w:rPr>
              <w:t> (</w:t>
            </w:r>
            <w:r>
              <w:rPr>
                <w:color w:val="0303EB"/>
                <w:w w:val="105"/>
                <w:sz w:val="17"/>
                <w:u w:val="single" w:color="0000ED"/>
              </w:rPr>
              <w:t>Convênios ICMS</w:t>
            </w:r>
            <w:r>
              <w:rPr>
                <w:color w:val="0303EB"/>
                <w:w w:val="105"/>
                <w:sz w:val="17"/>
              </w:rPr>
              <w:t> </w:t>
            </w:r>
            <w:r>
              <w:rPr>
                <w:color w:val="0303EB"/>
                <w:w w:val="105"/>
                <w:sz w:val="17"/>
                <w:u w:val="thick" w:color="0303EB"/>
              </w:rPr>
              <w:t>92/2015</w:t>
            </w:r>
            <w:r>
              <w:rPr>
                <w:color w:val="0303EB"/>
                <w:w w:val="105"/>
                <w:sz w:val="17"/>
              </w:rPr>
              <w:t> </w:t>
            </w:r>
            <w:r>
              <w:rPr>
                <w:color w:val="030303"/>
                <w:w w:val="105"/>
                <w:sz w:val="17"/>
              </w:rPr>
              <w:t>e </w:t>
            </w:r>
            <w:r>
              <w:rPr>
                <w:color w:val="0303EB"/>
                <w:w w:val="105"/>
                <w:sz w:val="17"/>
                <w:u w:val="single" w:color="0000ED"/>
              </w:rPr>
              <w:t>146/2015</w:t>
            </w:r>
            <w:r>
              <w:rPr>
                <w:color w:val="030303"/>
                <w:w w:val="105"/>
                <w:sz w:val="17"/>
              </w:rPr>
              <w:t>)</w:t>
            </w:r>
          </w:p>
        </w:tc>
      </w:tr>
    </w:tbl>
    <w:p>
      <w:pPr>
        <w:spacing w:after="0" w:line="200" w:lineRule="atLeast"/>
        <w:rPr>
          <w:sz w:val="17"/>
        </w:rPr>
        <w:sectPr>
          <w:pgSz w:w="11910" w:h="16840"/>
          <w:pgMar w:top="480" w:bottom="280" w:left="540" w:right="500"/>
        </w:sectPr>
      </w:pPr>
    </w:p>
    <w:tbl>
      <w:tblPr>
        <w:tblW w:w="0" w:type="auto"/>
        <w:jc w:val="left"/>
        <w:tblInd w:w="4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006"/>
        <w:gridCol w:w="1004"/>
        <w:gridCol w:w="992"/>
        <w:gridCol w:w="7023"/>
      </w:tblGrid>
      <w:tr>
        <w:trPr>
          <w:trHeight w:val="635" w:hRule="atLeast"/>
        </w:trPr>
        <w:tc>
          <w:tcPr>
            <w:tcW w:w="1006" w:type="dxa"/>
          </w:tcPr>
          <w:p>
            <w:pPr>
              <w:pStyle w:val="TableParagraph"/>
              <w:spacing w:before="2"/>
              <w:rPr>
                <w:sz w:val="18"/>
              </w:rPr>
            </w:pPr>
          </w:p>
          <w:p>
            <w:pPr>
              <w:pStyle w:val="TableParagraph"/>
              <w:ind w:left="77" w:right="58"/>
              <w:jc w:val="center"/>
              <w:rPr>
                <w:sz w:val="17"/>
              </w:rPr>
            </w:pPr>
            <w:r>
              <w:rPr>
                <w:color w:val="030303"/>
                <w:sz w:val="17"/>
              </w:rPr>
              <w:t>23</w:t>
            </w:r>
          </w:p>
        </w:tc>
        <w:tc>
          <w:tcPr>
            <w:tcW w:w="1004" w:type="dxa"/>
          </w:tcPr>
          <w:p>
            <w:pPr>
              <w:pStyle w:val="TableParagraph"/>
              <w:spacing w:before="2"/>
              <w:rPr>
                <w:sz w:val="18"/>
              </w:rPr>
            </w:pPr>
          </w:p>
          <w:p>
            <w:pPr>
              <w:pStyle w:val="TableParagraph"/>
              <w:ind w:left="24" w:right="16"/>
              <w:jc w:val="center"/>
              <w:rPr>
                <w:sz w:val="17"/>
              </w:rPr>
            </w:pPr>
            <w:r>
              <w:rPr>
                <w:color w:val="030303"/>
                <w:sz w:val="17"/>
              </w:rPr>
              <w:t>02.023.00</w:t>
            </w:r>
          </w:p>
        </w:tc>
        <w:tc>
          <w:tcPr>
            <w:tcW w:w="992" w:type="dxa"/>
          </w:tcPr>
          <w:p>
            <w:pPr>
              <w:pStyle w:val="TableParagraph"/>
              <w:spacing w:before="3"/>
              <w:ind w:left="36"/>
              <w:jc w:val="center"/>
              <w:rPr>
                <w:sz w:val="17"/>
              </w:rPr>
            </w:pPr>
            <w:r>
              <w:rPr>
                <w:color w:val="030303"/>
                <w:w w:val="105"/>
                <w:sz w:val="17"/>
              </w:rPr>
              <w:t>22</w:t>
            </w:r>
            <w:r>
              <w:rPr>
                <w:color w:val="3B3B3B"/>
                <w:w w:val="105"/>
                <w:sz w:val="17"/>
              </w:rPr>
              <w:t>.</w:t>
            </w:r>
            <w:r>
              <w:rPr>
                <w:color w:val="030303"/>
                <w:w w:val="105"/>
                <w:sz w:val="17"/>
              </w:rPr>
              <w:t>05</w:t>
            </w:r>
          </w:p>
          <w:p>
            <w:pPr>
              <w:pStyle w:val="TableParagraph"/>
              <w:spacing w:before="11"/>
              <w:ind w:left="44"/>
              <w:jc w:val="center"/>
              <w:rPr>
                <w:sz w:val="17"/>
              </w:rPr>
            </w:pPr>
            <w:r>
              <w:rPr>
                <w:color w:val="030303"/>
                <w:w w:val="105"/>
                <w:sz w:val="17"/>
              </w:rPr>
              <w:t>2206</w:t>
            </w:r>
            <w:r>
              <w:rPr>
                <w:color w:val="1F1F1F"/>
                <w:w w:val="105"/>
                <w:sz w:val="17"/>
              </w:rPr>
              <w:t>.</w:t>
            </w:r>
            <w:r>
              <w:rPr>
                <w:color w:val="030303"/>
                <w:w w:val="105"/>
                <w:sz w:val="17"/>
              </w:rPr>
              <w:t>00.90</w:t>
            </w:r>
          </w:p>
          <w:p>
            <w:pPr>
              <w:pStyle w:val="TableParagraph"/>
              <w:spacing w:before="6"/>
              <w:ind w:left="39"/>
              <w:jc w:val="center"/>
              <w:rPr>
                <w:sz w:val="17"/>
              </w:rPr>
            </w:pPr>
            <w:r>
              <w:rPr>
                <w:color w:val="030303"/>
                <w:w w:val="105"/>
                <w:sz w:val="17"/>
              </w:rPr>
              <w:t>2208</w:t>
            </w:r>
            <w:r>
              <w:rPr>
                <w:color w:val="1F1F1F"/>
                <w:w w:val="105"/>
                <w:sz w:val="17"/>
              </w:rPr>
              <w:t>.</w:t>
            </w:r>
            <w:r>
              <w:rPr>
                <w:color w:val="030303"/>
                <w:w w:val="105"/>
                <w:sz w:val="17"/>
              </w:rPr>
              <w:t>90.00</w:t>
            </w:r>
          </w:p>
        </w:tc>
        <w:tc>
          <w:tcPr>
            <w:tcW w:w="7023" w:type="dxa"/>
          </w:tcPr>
          <w:p>
            <w:pPr>
              <w:pStyle w:val="TableParagraph"/>
              <w:spacing w:before="3"/>
              <w:ind w:left="103"/>
              <w:rPr>
                <w:sz w:val="17"/>
              </w:rPr>
            </w:pPr>
            <w:r>
              <w:rPr>
                <w:color w:val="030303"/>
                <w:w w:val="105"/>
                <w:sz w:val="17"/>
              </w:rPr>
              <w:t>Sangrias e coquetéis</w:t>
            </w:r>
          </w:p>
          <w:p>
            <w:pPr>
              <w:pStyle w:val="TableParagraph"/>
              <w:spacing w:line="247" w:lineRule="auto" w:before="11"/>
              <w:ind w:left="104" w:firstLine="1"/>
              <w:rPr>
                <w:sz w:val="17"/>
              </w:rPr>
            </w:pPr>
            <w:r>
              <w:rPr>
                <w:color w:val="030303"/>
                <w:w w:val="105"/>
                <w:sz w:val="17"/>
              </w:rPr>
              <w:t>(</w:t>
            </w:r>
            <w:r>
              <w:rPr>
                <w:color w:val="0303EB"/>
                <w:w w:val="105"/>
                <w:sz w:val="17"/>
                <w:u w:val="single" w:color="0000ED"/>
              </w:rPr>
              <w:t>Protocolo ICMS 103/2012</w:t>
            </w:r>
            <w:r>
              <w:rPr>
                <w:color w:val="030303"/>
                <w:w w:val="105"/>
                <w:sz w:val="17"/>
              </w:rPr>
              <w:t>) (</w:t>
            </w:r>
            <w:r>
              <w:rPr>
                <w:color w:val="0303EB"/>
                <w:w w:val="105"/>
                <w:sz w:val="17"/>
                <w:u w:val="single" w:color="0000ED"/>
              </w:rPr>
              <w:t>Protocolos ICMS 28/2013</w:t>
            </w:r>
            <w:r>
              <w:rPr>
                <w:color w:val="0303EB"/>
                <w:w w:val="105"/>
                <w:sz w:val="17"/>
              </w:rPr>
              <w:t> </w:t>
            </w:r>
            <w:r>
              <w:rPr>
                <w:color w:val="030303"/>
                <w:w w:val="105"/>
                <w:sz w:val="17"/>
              </w:rPr>
              <w:t>e </w:t>
            </w:r>
            <w:r>
              <w:rPr>
                <w:color w:val="0303EB"/>
                <w:w w:val="105"/>
                <w:sz w:val="17"/>
                <w:u w:val="thick" w:color="030303"/>
              </w:rPr>
              <w:t>29/2016</w:t>
            </w:r>
            <w:r>
              <w:rPr>
                <w:color w:val="030303"/>
                <w:w w:val="105"/>
                <w:sz w:val="17"/>
                <w:u w:val="thick" w:color="030303"/>
              </w:rPr>
              <w:t>)</w:t>
            </w:r>
            <w:r>
              <w:rPr>
                <w:color w:val="030303"/>
                <w:w w:val="105"/>
                <w:sz w:val="17"/>
              </w:rPr>
              <w:t> (</w:t>
            </w:r>
            <w:r>
              <w:rPr>
                <w:color w:val="0303EB"/>
                <w:w w:val="105"/>
                <w:sz w:val="17"/>
                <w:u w:val="single" w:color="0000ED"/>
              </w:rPr>
              <w:t>Convênios ICMS</w:t>
            </w:r>
            <w:r>
              <w:rPr>
                <w:color w:val="0303EB"/>
                <w:w w:val="105"/>
                <w:sz w:val="17"/>
              </w:rPr>
              <w:t> </w:t>
            </w:r>
            <w:r>
              <w:rPr>
                <w:color w:val="0303EB"/>
                <w:w w:val="105"/>
                <w:sz w:val="17"/>
                <w:u w:val="thick" w:color="0303EB"/>
              </w:rPr>
              <w:t>92/2015</w:t>
            </w:r>
            <w:r>
              <w:rPr>
                <w:color w:val="0303EB"/>
                <w:w w:val="105"/>
                <w:sz w:val="17"/>
              </w:rPr>
              <w:t> </w:t>
            </w:r>
            <w:r>
              <w:rPr>
                <w:color w:val="030303"/>
                <w:w w:val="105"/>
                <w:sz w:val="17"/>
              </w:rPr>
              <w:t>e </w:t>
            </w:r>
            <w:r>
              <w:rPr>
                <w:color w:val="0303EB"/>
                <w:w w:val="105"/>
                <w:sz w:val="17"/>
                <w:u w:val="single" w:color="0000ED"/>
              </w:rPr>
              <w:t>146/2015</w:t>
            </w:r>
            <w:r>
              <w:rPr>
                <w:color w:val="030303"/>
                <w:w w:val="105"/>
                <w:sz w:val="17"/>
              </w:rPr>
              <w:t>)</w:t>
            </w:r>
          </w:p>
        </w:tc>
      </w:tr>
      <w:tr>
        <w:trPr>
          <w:trHeight w:val="227" w:hRule="atLeast"/>
        </w:trPr>
        <w:tc>
          <w:tcPr>
            <w:tcW w:w="1006" w:type="dxa"/>
          </w:tcPr>
          <w:p>
            <w:pPr>
              <w:pStyle w:val="TableParagraph"/>
              <w:spacing w:line="187" w:lineRule="exact"/>
              <w:ind w:left="79" w:right="58"/>
              <w:jc w:val="center"/>
              <w:rPr>
                <w:sz w:val="17"/>
              </w:rPr>
            </w:pPr>
            <w:r>
              <w:rPr>
                <w:color w:val="030303"/>
                <w:sz w:val="17"/>
              </w:rPr>
              <w:t>24</w:t>
            </w:r>
          </w:p>
        </w:tc>
        <w:tc>
          <w:tcPr>
            <w:tcW w:w="9019" w:type="dxa"/>
            <w:gridSpan w:val="3"/>
          </w:tcPr>
          <w:p>
            <w:pPr>
              <w:pStyle w:val="TableParagraph"/>
              <w:spacing w:before="20"/>
              <w:ind w:left="91"/>
              <w:rPr>
                <w:sz w:val="14"/>
              </w:rPr>
            </w:pPr>
            <w:r>
              <w:rPr>
                <w:color w:val="0C850C"/>
                <w:w w:val="105"/>
                <w:sz w:val="14"/>
              </w:rPr>
              <w:t>Revogado pelo </w:t>
            </w:r>
            <w:r>
              <w:rPr>
                <w:color w:val="0303EB"/>
                <w:w w:val="105"/>
                <w:sz w:val="14"/>
                <w:u w:val="single" w:color="0000ED"/>
              </w:rPr>
              <w:t>Decreto n</w:t>
            </w:r>
            <w:r>
              <w:rPr>
                <w:color w:val="2F2FEF"/>
                <w:w w:val="105"/>
                <w:sz w:val="14"/>
                <w:u w:val="single" w:color="0000ED"/>
              </w:rPr>
              <w:t>º </w:t>
            </w:r>
            <w:r>
              <w:rPr>
                <w:color w:val="1313ED"/>
                <w:w w:val="105"/>
                <w:sz w:val="14"/>
                <w:u w:val="single" w:color="0000ED"/>
              </w:rPr>
              <w:t>3</w:t>
            </w:r>
            <w:r>
              <w:rPr>
                <w:color w:val="5454F2"/>
                <w:w w:val="105"/>
                <w:sz w:val="14"/>
                <w:u w:val="single" w:color="0000ED"/>
              </w:rPr>
              <w:t>.</w:t>
            </w:r>
            <w:r>
              <w:rPr>
                <w:color w:val="1313ED"/>
                <w:w w:val="105"/>
                <w:sz w:val="14"/>
                <w:u w:val="single" w:color="0000ED"/>
              </w:rPr>
              <w:t>042/2019 (DOE de </w:t>
            </w:r>
            <w:r>
              <w:rPr>
                <w:color w:val="0303EB"/>
                <w:w w:val="105"/>
                <w:sz w:val="14"/>
                <w:u w:val="single" w:color="0000ED"/>
              </w:rPr>
              <w:t>14</w:t>
            </w:r>
            <w:r>
              <w:rPr>
                <w:color w:val="3F3FEF"/>
                <w:w w:val="105"/>
                <w:sz w:val="14"/>
                <w:u w:val="single" w:color="0000ED"/>
              </w:rPr>
              <w:t>.</w:t>
            </w:r>
            <w:r>
              <w:rPr>
                <w:color w:val="1313ED"/>
                <w:w w:val="105"/>
                <w:sz w:val="14"/>
                <w:u w:val="single" w:color="0000ED"/>
              </w:rPr>
              <w:t>10</w:t>
            </w:r>
            <w:r>
              <w:rPr>
                <w:color w:val="2F2FEF"/>
                <w:w w:val="105"/>
                <w:sz w:val="14"/>
                <w:u w:val="single" w:color="0000ED"/>
              </w:rPr>
              <w:t>.</w:t>
            </w:r>
            <w:r>
              <w:rPr>
                <w:color w:val="0303EB"/>
                <w:w w:val="105"/>
                <w:sz w:val="14"/>
                <w:u w:val="single" w:color="0000ED"/>
              </w:rPr>
              <w:t>2019</w:t>
            </w:r>
            <w:r>
              <w:rPr>
                <w:color w:val="0303EB"/>
                <w:w w:val="105"/>
                <w:sz w:val="14"/>
              </w:rPr>
              <w:t>)</w:t>
            </w:r>
            <w:r>
              <w:rPr>
                <w:color w:val="0C850C"/>
                <w:w w:val="105"/>
                <w:sz w:val="14"/>
              </w:rPr>
              <w:t>, efeitos a partir de 01</w:t>
            </w:r>
            <w:r>
              <w:rPr>
                <w:color w:val="389A38"/>
                <w:w w:val="105"/>
                <w:sz w:val="14"/>
              </w:rPr>
              <w:t>.</w:t>
            </w:r>
            <w:r>
              <w:rPr>
                <w:color w:val="0C850C"/>
                <w:w w:val="105"/>
                <w:sz w:val="14"/>
              </w:rPr>
              <w:t>11</w:t>
            </w:r>
            <w:r>
              <w:rPr>
                <w:color w:val="389A38"/>
                <w:w w:val="105"/>
                <w:sz w:val="14"/>
              </w:rPr>
              <w:t>.</w:t>
            </w:r>
            <w:r>
              <w:rPr>
                <w:color w:val="0C850C"/>
                <w:w w:val="105"/>
                <w:sz w:val="14"/>
              </w:rPr>
              <w:t>2019 </w:t>
            </w:r>
            <w:r>
              <w:rPr>
                <w:color w:val="FF0C0C"/>
                <w:w w:val="105"/>
                <w:sz w:val="14"/>
              </w:rPr>
              <w:t>Redação Anterior</w:t>
            </w:r>
          </w:p>
        </w:tc>
      </w:tr>
      <w:tr>
        <w:trPr>
          <w:trHeight w:val="841" w:hRule="atLeast"/>
        </w:trPr>
        <w:tc>
          <w:tcPr>
            <w:tcW w:w="1006" w:type="dxa"/>
          </w:tcPr>
          <w:p>
            <w:pPr>
              <w:pStyle w:val="TableParagraph"/>
              <w:rPr>
                <w:sz w:val="18"/>
              </w:rPr>
            </w:pPr>
          </w:p>
          <w:p>
            <w:pPr>
              <w:pStyle w:val="TableParagraph"/>
              <w:spacing w:before="104"/>
              <w:ind w:left="82" w:right="57"/>
              <w:jc w:val="center"/>
              <w:rPr>
                <w:sz w:val="17"/>
              </w:rPr>
            </w:pPr>
            <w:r>
              <w:rPr>
                <w:color w:val="030303"/>
                <w:w w:val="105"/>
                <w:sz w:val="17"/>
              </w:rPr>
              <w:t>25</w:t>
            </w:r>
          </w:p>
        </w:tc>
        <w:tc>
          <w:tcPr>
            <w:tcW w:w="1004" w:type="dxa"/>
          </w:tcPr>
          <w:p>
            <w:pPr>
              <w:pStyle w:val="TableParagraph"/>
              <w:rPr>
                <w:sz w:val="18"/>
              </w:rPr>
            </w:pPr>
          </w:p>
          <w:p>
            <w:pPr>
              <w:pStyle w:val="TableParagraph"/>
              <w:spacing w:before="104"/>
              <w:ind w:left="33" w:right="8"/>
              <w:jc w:val="center"/>
              <w:rPr>
                <w:sz w:val="17"/>
              </w:rPr>
            </w:pPr>
            <w:r>
              <w:rPr>
                <w:color w:val="030303"/>
                <w:w w:val="105"/>
                <w:sz w:val="17"/>
              </w:rPr>
              <w:t>02</w:t>
            </w:r>
            <w:r>
              <w:rPr>
                <w:color w:val="525252"/>
                <w:w w:val="105"/>
                <w:sz w:val="17"/>
              </w:rPr>
              <w:t>.</w:t>
            </w:r>
            <w:r>
              <w:rPr>
                <w:color w:val="030303"/>
                <w:w w:val="105"/>
                <w:sz w:val="17"/>
              </w:rPr>
              <w:t>999</w:t>
            </w:r>
            <w:r>
              <w:rPr>
                <w:color w:val="525252"/>
                <w:w w:val="105"/>
                <w:sz w:val="17"/>
              </w:rPr>
              <w:t>.</w:t>
            </w:r>
            <w:r>
              <w:rPr>
                <w:color w:val="030303"/>
                <w:w w:val="105"/>
                <w:sz w:val="17"/>
              </w:rPr>
              <w:t>00</w:t>
            </w:r>
          </w:p>
        </w:tc>
        <w:tc>
          <w:tcPr>
            <w:tcW w:w="992" w:type="dxa"/>
          </w:tcPr>
          <w:p>
            <w:pPr>
              <w:pStyle w:val="TableParagraph"/>
              <w:spacing w:before="4"/>
              <w:ind w:left="281"/>
              <w:rPr>
                <w:sz w:val="17"/>
              </w:rPr>
            </w:pPr>
            <w:r>
              <w:rPr>
                <w:color w:val="030303"/>
                <w:w w:val="105"/>
                <w:sz w:val="17"/>
              </w:rPr>
              <w:t>22</w:t>
            </w:r>
            <w:r>
              <w:rPr>
                <w:color w:val="3B3B3B"/>
                <w:w w:val="105"/>
                <w:sz w:val="17"/>
              </w:rPr>
              <w:t>.</w:t>
            </w:r>
            <w:r>
              <w:rPr>
                <w:color w:val="030303"/>
                <w:w w:val="105"/>
                <w:sz w:val="17"/>
              </w:rPr>
              <w:t>05</w:t>
            </w:r>
          </w:p>
          <w:p>
            <w:pPr>
              <w:pStyle w:val="TableParagraph"/>
              <w:spacing w:before="11"/>
              <w:ind w:left="281"/>
              <w:rPr>
                <w:sz w:val="17"/>
              </w:rPr>
            </w:pPr>
            <w:r>
              <w:rPr>
                <w:color w:val="030303"/>
                <w:sz w:val="17"/>
              </w:rPr>
              <w:t>22.06</w:t>
            </w:r>
          </w:p>
          <w:p>
            <w:pPr>
              <w:pStyle w:val="TableParagraph"/>
              <w:spacing w:before="6"/>
              <w:ind w:left="281"/>
              <w:rPr>
                <w:sz w:val="17"/>
              </w:rPr>
            </w:pPr>
            <w:r>
              <w:rPr>
                <w:color w:val="030303"/>
                <w:w w:val="105"/>
                <w:sz w:val="17"/>
              </w:rPr>
              <w:t>22</w:t>
            </w:r>
            <w:r>
              <w:rPr>
                <w:color w:val="1F1F1F"/>
                <w:w w:val="105"/>
                <w:sz w:val="17"/>
              </w:rPr>
              <w:t>.</w:t>
            </w:r>
            <w:r>
              <w:rPr>
                <w:color w:val="030303"/>
                <w:w w:val="105"/>
                <w:sz w:val="17"/>
              </w:rPr>
              <w:t>07</w:t>
            </w:r>
          </w:p>
          <w:p>
            <w:pPr>
              <w:pStyle w:val="TableParagraph"/>
              <w:spacing w:before="11"/>
              <w:ind w:left="281"/>
              <w:rPr>
                <w:sz w:val="17"/>
              </w:rPr>
            </w:pPr>
            <w:r>
              <w:rPr>
                <w:color w:val="030303"/>
                <w:w w:val="105"/>
                <w:sz w:val="17"/>
              </w:rPr>
              <w:t>22.08</w:t>
            </w:r>
          </w:p>
        </w:tc>
        <w:tc>
          <w:tcPr>
            <w:tcW w:w="7023" w:type="dxa"/>
          </w:tcPr>
          <w:p>
            <w:pPr>
              <w:pStyle w:val="TableParagraph"/>
              <w:spacing w:before="3"/>
              <w:rPr>
                <w:sz w:val="18"/>
              </w:rPr>
            </w:pPr>
          </w:p>
          <w:p>
            <w:pPr>
              <w:pStyle w:val="TableParagraph"/>
              <w:spacing w:line="247" w:lineRule="auto"/>
              <w:ind w:left="105" w:right="1175" w:hanging="3"/>
              <w:rPr>
                <w:sz w:val="17"/>
              </w:rPr>
            </w:pPr>
            <w:r>
              <w:rPr>
                <w:color w:val="030303"/>
                <w:sz w:val="17"/>
              </w:rPr>
              <w:t>Outras bebidas alcoólicas não especificadas nos itens anteriores (</w:t>
            </w:r>
            <w:r>
              <w:rPr>
                <w:color w:val="0303EB"/>
                <w:sz w:val="17"/>
                <w:u w:val="single" w:color="0000ED"/>
              </w:rPr>
              <w:t>Convênios ICMS 92/2015</w:t>
            </w:r>
            <w:r>
              <w:rPr>
                <w:color w:val="030303"/>
                <w:sz w:val="17"/>
              </w:rPr>
              <w:t>, </w:t>
            </w:r>
            <w:r>
              <w:rPr>
                <w:color w:val="0303EB"/>
                <w:sz w:val="17"/>
                <w:u w:val="single" w:color="0000ED"/>
              </w:rPr>
              <w:t>146/2015</w:t>
            </w:r>
            <w:r>
              <w:rPr>
                <w:color w:val="0303EB"/>
                <w:sz w:val="17"/>
              </w:rPr>
              <w:t> </w:t>
            </w:r>
            <w:r>
              <w:rPr>
                <w:color w:val="030303"/>
                <w:sz w:val="17"/>
              </w:rPr>
              <w:t>e </w:t>
            </w:r>
            <w:r>
              <w:rPr>
                <w:color w:val="0303EB"/>
                <w:sz w:val="17"/>
                <w:u w:val="thick" w:color="030303"/>
              </w:rPr>
              <w:t>53/2016</w:t>
            </w:r>
            <w:r>
              <w:rPr>
                <w:color w:val="030303"/>
                <w:sz w:val="17"/>
              </w:rPr>
              <w:t>)</w:t>
            </w:r>
          </w:p>
        </w:tc>
      </w:tr>
    </w:tbl>
    <w:p>
      <w:pPr>
        <w:pStyle w:val="BodyText"/>
        <w:spacing w:before="3"/>
        <w:rPr>
          <w:sz w:val="7"/>
        </w:rPr>
      </w:pPr>
    </w:p>
    <w:p>
      <w:pPr>
        <w:spacing w:line="240" w:lineRule="auto" w:before="94"/>
        <w:ind w:left="150" w:right="123" w:hanging="2"/>
        <w:jc w:val="both"/>
        <w:rPr>
          <w:sz w:val="14"/>
        </w:rPr>
      </w:pPr>
      <w:r>
        <w:rPr>
          <w:color w:val="030303"/>
          <w:w w:val="105"/>
          <w:sz w:val="19"/>
        </w:rPr>
        <w:t>§ </w:t>
      </w:r>
      <w:r>
        <w:rPr>
          <w:b/>
          <w:color w:val="030303"/>
          <w:w w:val="105"/>
          <w:sz w:val="18"/>
        </w:rPr>
        <w:t>1</w:t>
      </w:r>
      <w:r>
        <w:rPr>
          <w:rFonts w:ascii="Times New Roman" w:hAnsi="Times New Roman"/>
          <w:color w:val="030303"/>
          <w:w w:val="105"/>
          <w:sz w:val="19"/>
        </w:rPr>
        <w:t>º </w:t>
      </w:r>
      <w:r>
        <w:rPr>
          <w:color w:val="030303"/>
          <w:w w:val="105"/>
          <w:sz w:val="19"/>
        </w:rPr>
        <w:t>A responsabilidade pela retenção e recolhimento do imposto fica também </w:t>
      </w:r>
      <w:r>
        <w:rPr>
          <w:color w:val="030303"/>
          <w:spacing w:val="-3"/>
          <w:w w:val="105"/>
          <w:sz w:val="19"/>
        </w:rPr>
        <w:t>atribuída</w:t>
      </w:r>
      <w:r>
        <w:rPr>
          <w:color w:val="1F1F1F"/>
          <w:spacing w:val="-3"/>
          <w:w w:val="105"/>
          <w:sz w:val="19"/>
        </w:rPr>
        <w:t>, </w:t>
      </w:r>
      <w:r>
        <w:rPr>
          <w:color w:val="030303"/>
          <w:w w:val="105"/>
          <w:sz w:val="19"/>
        </w:rPr>
        <w:t>inclusive em relação ao diferencial de </w:t>
      </w:r>
      <w:r>
        <w:rPr>
          <w:color w:val="030303"/>
          <w:spacing w:val="-7"/>
          <w:w w:val="105"/>
          <w:sz w:val="19"/>
        </w:rPr>
        <w:t>alíquotas</w:t>
      </w:r>
      <w:r>
        <w:rPr>
          <w:color w:val="1F1F1F"/>
          <w:spacing w:val="-7"/>
          <w:w w:val="105"/>
          <w:sz w:val="19"/>
        </w:rPr>
        <w:t>, </w:t>
      </w:r>
      <w:r>
        <w:rPr>
          <w:color w:val="030303"/>
          <w:w w:val="105"/>
          <w:sz w:val="19"/>
        </w:rPr>
        <w:t>a qualquer estabelecimento remetente localizado nos Estados de Alagoas</w:t>
      </w:r>
      <w:r>
        <w:rPr>
          <w:color w:val="1F1F1F"/>
          <w:w w:val="105"/>
          <w:sz w:val="19"/>
        </w:rPr>
        <w:t>, </w:t>
      </w:r>
      <w:r>
        <w:rPr>
          <w:color w:val="030303"/>
          <w:w w:val="105"/>
          <w:sz w:val="19"/>
        </w:rPr>
        <w:t>Amapá</w:t>
      </w:r>
      <w:r>
        <w:rPr>
          <w:color w:val="1F1F1F"/>
          <w:w w:val="105"/>
          <w:sz w:val="19"/>
        </w:rPr>
        <w:t>, </w:t>
      </w:r>
      <w:r>
        <w:rPr>
          <w:color w:val="030303"/>
          <w:spacing w:val="-4"/>
          <w:w w:val="105"/>
          <w:sz w:val="19"/>
        </w:rPr>
        <w:t>Espír</w:t>
      </w:r>
      <w:r>
        <w:rPr>
          <w:color w:val="1F1F1F"/>
          <w:spacing w:val="-4"/>
          <w:w w:val="105"/>
          <w:sz w:val="19"/>
        </w:rPr>
        <w:t>i</w:t>
      </w:r>
      <w:r>
        <w:rPr>
          <w:color w:val="030303"/>
          <w:spacing w:val="-4"/>
          <w:w w:val="105"/>
          <w:sz w:val="19"/>
        </w:rPr>
        <w:t>to </w:t>
      </w:r>
      <w:r>
        <w:rPr>
          <w:color w:val="030303"/>
          <w:w w:val="105"/>
          <w:sz w:val="19"/>
        </w:rPr>
        <w:t>Santo,</w:t>
      </w:r>
      <w:r>
        <w:rPr>
          <w:color w:val="030303"/>
          <w:spacing w:val="-11"/>
          <w:w w:val="105"/>
          <w:sz w:val="19"/>
        </w:rPr>
        <w:t> </w:t>
      </w:r>
      <w:r>
        <w:rPr>
          <w:color w:val="030303"/>
          <w:w w:val="105"/>
          <w:sz w:val="19"/>
        </w:rPr>
        <w:t>Maranhão,</w:t>
      </w:r>
      <w:r>
        <w:rPr>
          <w:color w:val="030303"/>
          <w:spacing w:val="-6"/>
          <w:w w:val="105"/>
          <w:sz w:val="19"/>
        </w:rPr>
        <w:t> </w:t>
      </w:r>
      <w:r>
        <w:rPr>
          <w:color w:val="030303"/>
          <w:w w:val="105"/>
          <w:sz w:val="19"/>
        </w:rPr>
        <w:t>Minas</w:t>
      </w:r>
      <w:r>
        <w:rPr>
          <w:color w:val="030303"/>
          <w:spacing w:val="-12"/>
          <w:w w:val="105"/>
          <w:sz w:val="19"/>
        </w:rPr>
        <w:t> </w:t>
      </w:r>
      <w:r>
        <w:rPr>
          <w:color w:val="030303"/>
          <w:w w:val="105"/>
          <w:sz w:val="19"/>
        </w:rPr>
        <w:t>Gerais,</w:t>
      </w:r>
      <w:r>
        <w:rPr>
          <w:color w:val="030303"/>
          <w:spacing w:val="-9"/>
          <w:w w:val="105"/>
          <w:sz w:val="19"/>
        </w:rPr>
        <w:t> </w:t>
      </w:r>
      <w:r>
        <w:rPr>
          <w:color w:val="030303"/>
          <w:w w:val="105"/>
          <w:sz w:val="19"/>
        </w:rPr>
        <w:t>Pará</w:t>
      </w:r>
      <w:r>
        <w:rPr>
          <w:color w:val="1F1F1F"/>
          <w:w w:val="105"/>
          <w:sz w:val="19"/>
        </w:rPr>
        <w:t>,</w:t>
      </w:r>
      <w:r>
        <w:rPr>
          <w:color w:val="1F1F1F"/>
          <w:spacing w:val="-17"/>
          <w:w w:val="105"/>
          <w:sz w:val="19"/>
        </w:rPr>
        <w:t> </w:t>
      </w:r>
      <w:r>
        <w:rPr>
          <w:color w:val="030303"/>
          <w:w w:val="105"/>
          <w:sz w:val="19"/>
        </w:rPr>
        <w:t>Rio</w:t>
      </w:r>
      <w:r>
        <w:rPr>
          <w:color w:val="030303"/>
          <w:spacing w:val="-15"/>
          <w:w w:val="105"/>
          <w:sz w:val="19"/>
        </w:rPr>
        <w:t> </w:t>
      </w:r>
      <w:r>
        <w:rPr>
          <w:color w:val="030303"/>
          <w:w w:val="105"/>
          <w:sz w:val="19"/>
        </w:rPr>
        <w:t>de</w:t>
      </w:r>
      <w:r>
        <w:rPr>
          <w:color w:val="030303"/>
          <w:spacing w:val="-16"/>
          <w:w w:val="105"/>
          <w:sz w:val="19"/>
        </w:rPr>
        <w:t> </w:t>
      </w:r>
      <w:r>
        <w:rPr>
          <w:color w:val="030303"/>
          <w:w w:val="105"/>
          <w:sz w:val="19"/>
        </w:rPr>
        <w:t>Janeiro,</w:t>
      </w:r>
      <w:r>
        <w:rPr>
          <w:color w:val="030303"/>
          <w:spacing w:val="-10"/>
          <w:w w:val="105"/>
          <w:sz w:val="19"/>
        </w:rPr>
        <w:t> </w:t>
      </w:r>
      <w:r>
        <w:rPr>
          <w:color w:val="030303"/>
          <w:w w:val="105"/>
          <w:sz w:val="19"/>
        </w:rPr>
        <w:t>Rio</w:t>
      </w:r>
      <w:r>
        <w:rPr>
          <w:color w:val="030303"/>
          <w:spacing w:val="-14"/>
          <w:w w:val="105"/>
          <w:sz w:val="19"/>
        </w:rPr>
        <w:t> </w:t>
      </w:r>
      <w:r>
        <w:rPr>
          <w:color w:val="030303"/>
          <w:w w:val="105"/>
          <w:sz w:val="19"/>
        </w:rPr>
        <w:t>Grande</w:t>
      </w:r>
      <w:r>
        <w:rPr>
          <w:color w:val="030303"/>
          <w:spacing w:val="-7"/>
          <w:w w:val="105"/>
          <w:sz w:val="19"/>
        </w:rPr>
        <w:t> </w:t>
      </w:r>
      <w:r>
        <w:rPr>
          <w:color w:val="030303"/>
          <w:w w:val="105"/>
          <w:sz w:val="19"/>
        </w:rPr>
        <w:t>do</w:t>
      </w:r>
      <w:r>
        <w:rPr>
          <w:color w:val="030303"/>
          <w:spacing w:val="-14"/>
          <w:w w:val="105"/>
          <w:sz w:val="19"/>
        </w:rPr>
        <w:t> </w:t>
      </w:r>
      <w:r>
        <w:rPr>
          <w:color w:val="030303"/>
          <w:w w:val="105"/>
          <w:sz w:val="19"/>
        </w:rPr>
        <w:t>Sul,</w:t>
      </w:r>
      <w:r>
        <w:rPr>
          <w:color w:val="030303"/>
          <w:spacing w:val="-15"/>
          <w:w w:val="105"/>
          <w:sz w:val="19"/>
        </w:rPr>
        <w:t> </w:t>
      </w:r>
      <w:r>
        <w:rPr>
          <w:color w:val="030303"/>
          <w:w w:val="105"/>
          <w:sz w:val="19"/>
        </w:rPr>
        <w:t>Santa</w:t>
      </w:r>
      <w:r>
        <w:rPr>
          <w:color w:val="030303"/>
          <w:spacing w:val="-10"/>
          <w:w w:val="105"/>
          <w:sz w:val="19"/>
        </w:rPr>
        <w:t> </w:t>
      </w:r>
      <w:r>
        <w:rPr>
          <w:color w:val="030303"/>
          <w:w w:val="105"/>
          <w:sz w:val="19"/>
        </w:rPr>
        <w:t>Catarina</w:t>
      </w:r>
      <w:r>
        <w:rPr>
          <w:color w:val="030303"/>
          <w:spacing w:val="-11"/>
          <w:w w:val="105"/>
          <w:sz w:val="19"/>
        </w:rPr>
        <w:t> </w:t>
      </w:r>
      <w:r>
        <w:rPr>
          <w:color w:val="030303"/>
          <w:w w:val="105"/>
          <w:sz w:val="19"/>
        </w:rPr>
        <w:t>e</w:t>
      </w:r>
      <w:r>
        <w:rPr>
          <w:color w:val="030303"/>
          <w:spacing w:val="-20"/>
          <w:w w:val="105"/>
          <w:sz w:val="19"/>
        </w:rPr>
        <w:t> </w:t>
      </w:r>
      <w:r>
        <w:rPr>
          <w:color w:val="030303"/>
          <w:w w:val="105"/>
          <w:sz w:val="19"/>
        </w:rPr>
        <w:t>São</w:t>
      </w:r>
      <w:r>
        <w:rPr>
          <w:color w:val="030303"/>
          <w:spacing w:val="-12"/>
          <w:w w:val="105"/>
          <w:sz w:val="19"/>
        </w:rPr>
        <w:t> </w:t>
      </w:r>
      <w:r>
        <w:rPr>
          <w:color w:val="030303"/>
          <w:w w:val="105"/>
          <w:sz w:val="19"/>
        </w:rPr>
        <w:t>Paulo</w:t>
      </w:r>
      <w:r>
        <w:rPr>
          <w:color w:val="030303"/>
          <w:spacing w:val="-13"/>
          <w:w w:val="105"/>
          <w:sz w:val="19"/>
        </w:rPr>
        <w:t> </w:t>
      </w:r>
      <w:r>
        <w:rPr>
          <w:color w:val="030303"/>
          <w:w w:val="105"/>
          <w:sz w:val="19"/>
        </w:rPr>
        <w:t>-</w:t>
      </w:r>
      <w:r>
        <w:rPr>
          <w:color w:val="030303"/>
          <w:spacing w:val="-19"/>
          <w:w w:val="105"/>
          <w:sz w:val="19"/>
        </w:rPr>
        <w:t> </w:t>
      </w:r>
      <w:r>
        <w:rPr>
          <w:color w:val="0303EB"/>
          <w:w w:val="105"/>
          <w:sz w:val="19"/>
          <w:u w:val="single" w:color="0000ED"/>
        </w:rPr>
        <w:t>Protocolos</w:t>
      </w:r>
      <w:r>
        <w:rPr>
          <w:color w:val="0303EB"/>
          <w:spacing w:val="-5"/>
          <w:w w:val="105"/>
          <w:sz w:val="19"/>
          <w:u w:val="single" w:color="0000ED"/>
        </w:rPr>
        <w:t> </w:t>
      </w:r>
      <w:r>
        <w:rPr>
          <w:color w:val="0303EB"/>
          <w:w w:val="105"/>
          <w:sz w:val="19"/>
          <w:u w:val="single" w:color="0000ED"/>
        </w:rPr>
        <w:t>ICMS</w:t>
      </w:r>
      <w:r>
        <w:rPr>
          <w:color w:val="0303EB"/>
          <w:w w:val="105"/>
          <w:sz w:val="19"/>
        </w:rPr>
        <w:t> </w:t>
      </w:r>
      <w:r>
        <w:rPr>
          <w:color w:val="0303EB"/>
          <w:spacing w:val="-8"/>
          <w:w w:val="105"/>
          <w:sz w:val="19"/>
          <w:u w:val="single" w:color="0000ED"/>
        </w:rPr>
        <w:t>21/2019</w:t>
      </w:r>
      <w:r>
        <w:rPr>
          <w:color w:val="1F1F1F"/>
          <w:spacing w:val="-8"/>
          <w:w w:val="105"/>
          <w:sz w:val="19"/>
        </w:rPr>
        <w:t>, </w:t>
      </w:r>
      <w:r>
        <w:rPr>
          <w:color w:val="0303EB"/>
          <w:spacing w:val="-4"/>
          <w:w w:val="105"/>
          <w:sz w:val="19"/>
          <w:u w:val="single" w:color="0000ED"/>
        </w:rPr>
        <w:t>33/2020</w:t>
      </w:r>
      <w:r>
        <w:rPr>
          <w:color w:val="1F1F1F"/>
          <w:spacing w:val="-4"/>
          <w:w w:val="105"/>
          <w:sz w:val="19"/>
        </w:rPr>
        <w:t>, </w:t>
      </w:r>
      <w:r>
        <w:rPr>
          <w:color w:val="0303EB"/>
          <w:w w:val="105"/>
          <w:sz w:val="19"/>
          <w:u w:val="thick" w:color="0303EB"/>
        </w:rPr>
        <w:t>2/2021</w:t>
      </w:r>
      <w:r>
        <w:rPr>
          <w:color w:val="0303EB"/>
          <w:w w:val="105"/>
          <w:sz w:val="19"/>
        </w:rPr>
        <w:t> </w:t>
      </w:r>
      <w:r>
        <w:rPr>
          <w:color w:val="030303"/>
          <w:w w:val="105"/>
          <w:sz w:val="19"/>
        </w:rPr>
        <w:t>e </w:t>
      </w:r>
      <w:r>
        <w:rPr>
          <w:color w:val="0303EB"/>
          <w:spacing w:val="-4"/>
          <w:w w:val="105"/>
          <w:sz w:val="19"/>
          <w:u w:val="thick" w:color="1F1F1F"/>
        </w:rPr>
        <w:t>1/2024</w:t>
      </w:r>
      <w:r>
        <w:rPr>
          <w:color w:val="1F1F1F"/>
          <w:spacing w:val="-4"/>
          <w:w w:val="105"/>
          <w:sz w:val="19"/>
        </w:rPr>
        <w:t>. </w:t>
      </w:r>
      <w:r>
        <w:rPr>
          <w:color w:val="0C850C"/>
          <w:w w:val="105"/>
          <w:sz w:val="14"/>
        </w:rPr>
        <w:t>Alterado pelo </w:t>
      </w:r>
      <w:r>
        <w:rPr>
          <w:color w:val="0303EB"/>
          <w:w w:val="105"/>
          <w:sz w:val="14"/>
          <w:u w:val="single" w:color="0000ED"/>
        </w:rPr>
        <w:t>Decreto </w:t>
      </w:r>
      <w:r>
        <w:rPr>
          <w:color w:val="0303EB"/>
          <w:spacing w:val="2"/>
          <w:w w:val="105"/>
          <w:sz w:val="14"/>
          <w:u w:val="single" w:color="0000ED"/>
        </w:rPr>
        <w:t>n</w:t>
      </w:r>
      <w:r>
        <w:rPr>
          <w:color w:val="2F2FEF"/>
          <w:spacing w:val="2"/>
          <w:w w:val="105"/>
          <w:sz w:val="14"/>
          <w:u w:val="single" w:color="0000ED"/>
        </w:rPr>
        <w:t>º </w:t>
      </w:r>
      <w:r>
        <w:rPr>
          <w:color w:val="1313ED"/>
          <w:w w:val="105"/>
          <w:sz w:val="14"/>
          <w:u w:val="single" w:color="0000ED"/>
        </w:rPr>
        <w:t>5</w:t>
      </w:r>
      <w:r>
        <w:rPr>
          <w:color w:val="2F2FEF"/>
          <w:w w:val="105"/>
          <w:sz w:val="14"/>
          <w:u w:val="single" w:color="0000ED"/>
        </w:rPr>
        <w:t>.</w:t>
      </w:r>
      <w:r>
        <w:rPr>
          <w:color w:val="1313ED"/>
          <w:w w:val="105"/>
          <w:sz w:val="14"/>
          <w:u w:val="single" w:color="0000ED"/>
        </w:rPr>
        <w:t>389</w:t>
      </w:r>
      <w:r>
        <w:rPr>
          <w:color w:val="2F2FEF"/>
          <w:w w:val="105"/>
          <w:sz w:val="14"/>
          <w:u w:val="single" w:color="0000ED"/>
        </w:rPr>
        <w:t>/</w:t>
      </w:r>
      <w:r>
        <w:rPr>
          <w:color w:val="1313ED"/>
          <w:w w:val="105"/>
          <w:sz w:val="14"/>
          <w:u w:val="single" w:color="0000ED"/>
        </w:rPr>
        <w:t>2024 (DOE de </w:t>
      </w:r>
      <w:r>
        <w:rPr>
          <w:color w:val="0303EB"/>
          <w:spacing w:val="-3"/>
          <w:w w:val="105"/>
          <w:sz w:val="14"/>
          <w:u w:val="single" w:color="0000ED"/>
        </w:rPr>
        <w:t>05</w:t>
      </w:r>
      <w:r>
        <w:rPr>
          <w:color w:val="2F2FEF"/>
          <w:spacing w:val="-3"/>
          <w:w w:val="105"/>
          <w:sz w:val="14"/>
          <w:u w:val="single" w:color="0000ED"/>
        </w:rPr>
        <w:t>.</w:t>
      </w:r>
      <w:r>
        <w:rPr>
          <w:color w:val="1313ED"/>
          <w:spacing w:val="-3"/>
          <w:w w:val="105"/>
          <w:sz w:val="14"/>
          <w:u w:val="single" w:color="0000ED"/>
        </w:rPr>
        <w:t>04</w:t>
      </w:r>
      <w:r>
        <w:rPr>
          <w:color w:val="2F2FEF"/>
          <w:spacing w:val="-3"/>
          <w:w w:val="105"/>
          <w:sz w:val="14"/>
          <w:u w:val="single" w:color="0000ED"/>
        </w:rPr>
        <w:t>.</w:t>
      </w:r>
      <w:r>
        <w:rPr>
          <w:color w:val="1313ED"/>
          <w:spacing w:val="-3"/>
          <w:w w:val="105"/>
          <w:sz w:val="14"/>
          <w:u w:val="single" w:color="0000ED"/>
        </w:rPr>
        <w:t>2024</w:t>
      </w:r>
      <w:r>
        <w:rPr>
          <w:color w:val="1313ED"/>
          <w:spacing w:val="-3"/>
          <w:w w:val="105"/>
          <w:sz w:val="14"/>
        </w:rPr>
        <w:t>)</w:t>
      </w:r>
      <w:r>
        <w:rPr>
          <w:color w:val="0C850C"/>
          <w:spacing w:val="-3"/>
          <w:w w:val="105"/>
          <w:sz w:val="14"/>
        </w:rPr>
        <w:t>, </w:t>
      </w:r>
      <w:r>
        <w:rPr>
          <w:color w:val="0C850C"/>
          <w:w w:val="105"/>
          <w:sz w:val="14"/>
        </w:rPr>
        <w:t>efeitos a partir de </w:t>
      </w:r>
      <w:r>
        <w:rPr>
          <w:color w:val="0C850C"/>
          <w:spacing w:val="-3"/>
          <w:w w:val="105"/>
          <w:sz w:val="14"/>
        </w:rPr>
        <w:t>01</w:t>
      </w:r>
      <w:r>
        <w:rPr>
          <w:color w:val="389A38"/>
          <w:spacing w:val="-3"/>
          <w:w w:val="105"/>
          <w:sz w:val="14"/>
        </w:rPr>
        <w:t>.</w:t>
      </w:r>
      <w:r>
        <w:rPr>
          <w:color w:val="0C850C"/>
          <w:spacing w:val="-3"/>
          <w:w w:val="105"/>
          <w:sz w:val="14"/>
        </w:rPr>
        <w:t>04</w:t>
      </w:r>
      <w:r>
        <w:rPr>
          <w:color w:val="389A38"/>
          <w:spacing w:val="-3"/>
          <w:w w:val="105"/>
          <w:sz w:val="14"/>
        </w:rPr>
        <w:t>.</w:t>
      </w:r>
      <w:r>
        <w:rPr>
          <w:color w:val="0C850C"/>
          <w:spacing w:val="-3"/>
          <w:w w:val="105"/>
          <w:sz w:val="14"/>
        </w:rPr>
        <w:t>2024 </w:t>
      </w:r>
      <w:r>
        <w:rPr>
          <w:color w:val="FF0C0C"/>
          <w:w w:val="105"/>
          <w:sz w:val="14"/>
        </w:rPr>
        <w:t>Redação</w:t>
      </w:r>
      <w:r>
        <w:rPr>
          <w:color w:val="FF0C0C"/>
          <w:spacing w:val="-13"/>
          <w:w w:val="105"/>
          <w:sz w:val="14"/>
        </w:rPr>
        <w:t> </w:t>
      </w:r>
      <w:r>
        <w:rPr>
          <w:color w:val="FF0C0C"/>
          <w:w w:val="105"/>
          <w:sz w:val="14"/>
        </w:rPr>
        <w:t>Anterior</w:t>
      </w:r>
    </w:p>
    <w:p>
      <w:pPr>
        <w:pStyle w:val="BodyText"/>
        <w:spacing w:before="8"/>
        <w:rPr>
          <w:sz w:val="15"/>
        </w:rPr>
      </w:pPr>
    </w:p>
    <w:p>
      <w:pPr>
        <w:pStyle w:val="BodyText"/>
        <w:spacing w:line="237" w:lineRule="auto"/>
        <w:ind w:left="149" w:right="135"/>
        <w:jc w:val="both"/>
      </w:pPr>
      <w:r>
        <w:rPr>
          <w:color w:val="030303"/>
        </w:rPr>
        <w:t>§ </w:t>
      </w:r>
      <w:r>
        <w:rPr>
          <w:rFonts w:ascii="Times New Roman" w:hAnsi="Times New Roman"/>
          <w:b/>
          <w:color w:val="030303"/>
          <w:sz w:val="20"/>
        </w:rPr>
        <w:t>2º </w:t>
      </w:r>
      <w:r>
        <w:rPr>
          <w:color w:val="030303"/>
        </w:rPr>
        <w:t>O disposto nesta Seção não se aplica aos contribuintes estabelecidos no estado de São Paulo que remeterem a contribuintes paranaenses os produtos descritos nas posições 20 e 25 da tabela do "caput", hipótese em que deverá ser observado o disposto no art</w:t>
      </w:r>
      <w:r>
        <w:rPr>
          <w:color w:val="1F1F1F"/>
        </w:rPr>
        <w:t>. </w:t>
      </w:r>
      <w:r>
        <w:rPr>
          <w:color w:val="030303"/>
        </w:rPr>
        <w:t>11 deste Anexo (</w:t>
      </w:r>
      <w:r>
        <w:rPr>
          <w:color w:val="0303EB"/>
          <w:u w:val="single" w:color="0000ED"/>
        </w:rPr>
        <w:t>Protocolo ICMS 29/2016</w:t>
      </w:r>
      <w:r>
        <w:rPr>
          <w:color w:val="030303"/>
        </w:rPr>
        <w:t>)</w:t>
      </w:r>
      <w:r>
        <w:rPr>
          <w:color w:val="1F1F1F"/>
        </w:rPr>
        <w:t>.</w:t>
      </w:r>
    </w:p>
    <w:p>
      <w:pPr>
        <w:pStyle w:val="BodyText"/>
        <w:spacing w:before="8"/>
        <w:rPr>
          <w:sz w:val="16"/>
        </w:rPr>
      </w:pPr>
    </w:p>
    <w:p>
      <w:pPr>
        <w:pStyle w:val="BodyText"/>
        <w:ind w:left="149" w:right="139" w:firstLine="2"/>
        <w:jc w:val="both"/>
      </w:pPr>
      <w:r>
        <w:rPr>
          <w:b/>
          <w:color w:val="030303"/>
        </w:rPr>
        <w:t>Art. 36. </w:t>
      </w:r>
      <w:r>
        <w:rPr>
          <w:color w:val="030303"/>
        </w:rPr>
        <w:t>A base de cálculo para a retenção do imposto será o preço máximo de venda a varejo fixado pela autoridade competente ou, na falta desse, o preço sugerido ao consumidor final pelo fabricante  ou importador,  acrescido,  em ambos os casos</w:t>
      </w:r>
      <w:r>
        <w:rPr>
          <w:color w:val="1F1F1F"/>
        </w:rPr>
        <w:t>, </w:t>
      </w:r>
      <w:r>
        <w:rPr>
          <w:color w:val="030303"/>
        </w:rPr>
        <w:t>do valor do </w:t>
      </w:r>
      <w:r>
        <w:rPr>
          <w:color w:val="030303"/>
          <w:spacing w:val="-3"/>
        </w:rPr>
        <w:t>frete</w:t>
      </w:r>
      <w:r>
        <w:rPr>
          <w:color w:val="1F1F1F"/>
          <w:spacing w:val="-3"/>
        </w:rPr>
        <w:t>, </w:t>
      </w:r>
      <w:r>
        <w:rPr>
          <w:color w:val="030303"/>
        </w:rPr>
        <w:t>quando não incluído no preço (</w:t>
      </w:r>
      <w:r>
        <w:rPr>
          <w:color w:val="0303EB"/>
          <w:u w:val="single" w:color="0000ED"/>
        </w:rPr>
        <w:t>Protocolo ICMS </w:t>
      </w:r>
      <w:r>
        <w:rPr>
          <w:color w:val="0303EB"/>
          <w:spacing w:val="-3"/>
          <w:u w:val="single" w:color="0000ED"/>
        </w:rPr>
        <w:t>103/2012</w:t>
      </w:r>
      <w:r>
        <w:rPr>
          <w:color w:val="1F1F1F"/>
          <w:spacing w:val="-3"/>
        </w:rPr>
        <w:t>; </w:t>
      </w:r>
      <w:r>
        <w:rPr>
          <w:color w:val="0303EB"/>
          <w:u w:val="single" w:color="0000ED"/>
        </w:rPr>
        <w:t>Protocolo ICMS</w:t>
      </w:r>
      <w:r>
        <w:rPr>
          <w:color w:val="0303EB"/>
          <w:spacing w:val="25"/>
          <w:u w:val="single" w:color="0000ED"/>
        </w:rPr>
        <w:t> </w:t>
      </w:r>
      <w:r>
        <w:rPr>
          <w:color w:val="0303EB"/>
          <w:spacing w:val="-3"/>
          <w:u w:val="single" w:color="0000ED"/>
        </w:rPr>
        <w:t>28/2013</w:t>
      </w:r>
      <w:r>
        <w:rPr>
          <w:color w:val="030303"/>
          <w:spacing w:val="-3"/>
        </w:rPr>
        <w:t>)</w:t>
      </w:r>
      <w:r>
        <w:rPr>
          <w:color w:val="1F1F1F"/>
          <w:spacing w:val="-3"/>
        </w:rPr>
        <w:t>.</w:t>
      </w:r>
    </w:p>
    <w:p>
      <w:pPr>
        <w:pStyle w:val="BodyText"/>
        <w:spacing w:before="1"/>
        <w:rPr>
          <w:sz w:val="17"/>
        </w:rPr>
      </w:pPr>
    </w:p>
    <w:p>
      <w:pPr>
        <w:pStyle w:val="BodyText"/>
        <w:ind w:left="149" w:right="104"/>
        <w:jc w:val="both"/>
      </w:pPr>
      <w:r>
        <w:rPr>
          <w:color w:val="030303"/>
          <w:w w:val="105"/>
        </w:rPr>
        <w:t>§</w:t>
      </w:r>
      <w:r>
        <w:rPr>
          <w:color w:val="030303"/>
          <w:spacing w:val="-12"/>
          <w:w w:val="105"/>
        </w:rPr>
        <w:t> </w:t>
      </w:r>
      <w:r>
        <w:rPr>
          <w:rFonts w:ascii="Times New Roman" w:hAnsi="Times New Roman"/>
          <w:b/>
          <w:color w:val="030303"/>
          <w:w w:val="105"/>
          <w:sz w:val="20"/>
        </w:rPr>
        <w:t>1º</w:t>
      </w:r>
      <w:r>
        <w:rPr>
          <w:rFonts w:ascii="Times New Roman" w:hAnsi="Times New Roman"/>
          <w:b/>
          <w:color w:val="030303"/>
          <w:spacing w:val="-1"/>
          <w:w w:val="105"/>
          <w:sz w:val="20"/>
        </w:rPr>
        <w:t> </w:t>
      </w:r>
      <w:r>
        <w:rPr>
          <w:color w:val="030303"/>
          <w:w w:val="105"/>
        </w:rPr>
        <w:t>Inex</w:t>
      </w:r>
      <w:r>
        <w:rPr>
          <w:color w:val="1F1F1F"/>
          <w:w w:val="105"/>
        </w:rPr>
        <w:t>i</w:t>
      </w:r>
      <w:r>
        <w:rPr>
          <w:color w:val="030303"/>
          <w:w w:val="105"/>
        </w:rPr>
        <w:t>st</w:t>
      </w:r>
      <w:r>
        <w:rPr>
          <w:color w:val="1F1F1F"/>
          <w:w w:val="105"/>
        </w:rPr>
        <w:t>i</w:t>
      </w:r>
      <w:r>
        <w:rPr>
          <w:color w:val="030303"/>
          <w:w w:val="105"/>
        </w:rPr>
        <w:t>ndo</w:t>
      </w:r>
      <w:r>
        <w:rPr>
          <w:color w:val="030303"/>
          <w:spacing w:val="-22"/>
          <w:w w:val="105"/>
        </w:rPr>
        <w:t> </w:t>
      </w:r>
      <w:r>
        <w:rPr>
          <w:color w:val="030303"/>
          <w:w w:val="105"/>
        </w:rPr>
        <w:t>o</w:t>
      </w:r>
      <w:r>
        <w:rPr>
          <w:color w:val="030303"/>
          <w:spacing w:val="-18"/>
          <w:w w:val="105"/>
        </w:rPr>
        <w:t> </w:t>
      </w:r>
      <w:r>
        <w:rPr>
          <w:color w:val="030303"/>
          <w:w w:val="105"/>
        </w:rPr>
        <w:t>valor</w:t>
      </w:r>
      <w:r>
        <w:rPr>
          <w:color w:val="030303"/>
          <w:spacing w:val="-8"/>
          <w:w w:val="105"/>
        </w:rPr>
        <w:t> </w:t>
      </w:r>
      <w:r>
        <w:rPr>
          <w:color w:val="030303"/>
          <w:w w:val="105"/>
        </w:rPr>
        <w:t>de</w:t>
      </w:r>
      <w:r>
        <w:rPr>
          <w:color w:val="030303"/>
          <w:spacing w:val="-13"/>
          <w:w w:val="105"/>
        </w:rPr>
        <w:t> </w:t>
      </w:r>
      <w:r>
        <w:rPr>
          <w:color w:val="030303"/>
          <w:w w:val="105"/>
        </w:rPr>
        <w:t>que</w:t>
      </w:r>
      <w:r>
        <w:rPr>
          <w:color w:val="030303"/>
          <w:spacing w:val="-12"/>
          <w:w w:val="105"/>
        </w:rPr>
        <w:t> </w:t>
      </w:r>
      <w:r>
        <w:rPr>
          <w:color w:val="030303"/>
          <w:w w:val="105"/>
        </w:rPr>
        <w:t>trata</w:t>
      </w:r>
      <w:r>
        <w:rPr>
          <w:color w:val="030303"/>
          <w:spacing w:val="-8"/>
          <w:w w:val="105"/>
        </w:rPr>
        <w:t> </w:t>
      </w:r>
      <w:r>
        <w:rPr>
          <w:color w:val="030303"/>
          <w:w w:val="105"/>
        </w:rPr>
        <w:t>o</w:t>
      </w:r>
      <w:r>
        <w:rPr>
          <w:color w:val="030303"/>
          <w:spacing w:val="-15"/>
          <w:w w:val="105"/>
        </w:rPr>
        <w:t> </w:t>
      </w:r>
      <w:r>
        <w:rPr>
          <w:color w:val="030303"/>
          <w:w w:val="105"/>
        </w:rPr>
        <w:t>"caput"</w:t>
      </w:r>
      <w:r>
        <w:rPr>
          <w:color w:val="1F1F1F"/>
          <w:w w:val="105"/>
        </w:rPr>
        <w:t>,</w:t>
      </w:r>
      <w:r>
        <w:rPr>
          <w:color w:val="1F1F1F"/>
          <w:spacing w:val="-17"/>
          <w:w w:val="105"/>
        </w:rPr>
        <w:t> </w:t>
      </w:r>
      <w:r>
        <w:rPr>
          <w:color w:val="030303"/>
          <w:w w:val="105"/>
        </w:rPr>
        <w:t>a</w:t>
      </w:r>
      <w:r>
        <w:rPr>
          <w:color w:val="030303"/>
          <w:spacing w:val="-12"/>
          <w:w w:val="105"/>
        </w:rPr>
        <w:t> </w:t>
      </w:r>
      <w:r>
        <w:rPr>
          <w:color w:val="030303"/>
          <w:w w:val="105"/>
        </w:rPr>
        <w:t>base</w:t>
      </w:r>
      <w:r>
        <w:rPr>
          <w:color w:val="030303"/>
          <w:spacing w:val="-10"/>
          <w:w w:val="105"/>
        </w:rPr>
        <w:t> </w:t>
      </w:r>
      <w:r>
        <w:rPr>
          <w:color w:val="030303"/>
          <w:w w:val="105"/>
        </w:rPr>
        <w:t>de</w:t>
      </w:r>
      <w:r>
        <w:rPr>
          <w:color w:val="030303"/>
          <w:spacing w:val="-14"/>
          <w:w w:val="105"/>
        </w:rPr>
        <w:t> </w:t>
      </w:r>
      <w:r>
        <w:rPr>
          <w:color w:val="030303"/>
          <w:w w:val="105"/>
        </w:rPr>
        <w:t>cálculo</w:t>
      </w:r>
      <w:r>
        <w:rPr>
          <w:color w:val="030303"/>
          <w:spacing w:val="-5"/>
          <w:w w:val="105"/>
        </w:rPr>
        <w:t> </w:t>
      </w:r>
      <w:r>
        <w:rPr>
          <w:color w:val="030303"/>
          <w:w w:val="105"/>
        </w:rPr>
        <w:t>corresponderá</w:t>
      </w:r>
      <w:r>
        <w:rPr>
          <w:color w:val="030303"/>
          <w:spacing w:val="8"/>
          <w:w w:val="105"/>
        </w:rPr>
        <w:t> </w:t>
      </w:r>
      <w:r>
        <w:rPr>
          <w:color w:val="030303"/>
          <w:w w:val="105"/>
        </w:rPr>
        <w:t>ao</w:t>
      </w:r>
      <w:r>
        <w:rPr>
          <w:color w:val="030303"/>
          <w:spacing w:val="-17"/>
          <w:w w:val="105"/>
        </w:rPr>
        <w:t> </w:t>
      </w:r>
      <w:r>
        <w:rPr>
          <w:color w:val="030303"/>
          <w:w w:val="105"/>
        </w:rPr>
        <w:t>montante</w:t>
      </w:r>
      <w:r>
        <w:rPr>
          <w:color w:val="030303"/>
          <w:spacing w:val="-1"/>
          <w:w w:val="105"/>
        </w:rPr>
        <w:t> </w:t>
      </w:r>
      <w:r>
        <w:rPr>
          <w:color w:val="030303"/>
          <w:w w:val="105"/>
        </w:rPr>
        <w:t>formado</w:t>
      </w:r>
      <w:r>
        <w:rPr>
          <w:color w:val="030303"/>
          <w:spacing w:val="-6"/>
          <w:w w:val="105"/>
        </w:rPr>
        <w:t> </w:t>
      </w:r>
      <w:r>
        <w:rPr>
          <w:color w:val="030303"/>
          <w:w w:val="105"/>
        </w:rPr>
        <w:t>pelo</w:t>
      </w:r>
      <w:r>
        <w:rPr>
          <w:color w:val="030303"/>
          <w:spacing w:val="-10"/>
          <w:w w:val="105"/>
        </w:rPr>
        <w:t> </w:t>
      </w:r>
      <w:r>
        <w:rPr>
          <w:color w:val="030303"/>
          <w:w w:val="105"/>
        </w:rPr>
        <w:t>preço</w:t>
      </w:r>
      <w:r>
        <w:rPr>
          <w:color w:val="030303"/>
          <w:spacing w:val="-12"/>
          <w:w w:val="105"/>
        </w:rPr>
        <w:t> </w:t>
      </w:r>
      <w:r>
        <w:rPr>
          <w:color w:val="030303"/>
          <w:spacing w:val="-4"/>
          <w:w w:val="105"/>
        </w:rPr>
        <w:t>prat</w:t>
      </w:r>
      <w:r>
        <w:rPr>
          <w:color w:val="1F1F1F"/>
          <w:spacing w:val="-4"/>
          <w:w w:val="105"/>
        </w:rPr>
        <w:t>i</w:t>
      </w:r>
      <w:r>
        <w:rPr>
          <w:color w:val="030303"/>
          <w:spacing w:val="-4"/>
          <w:w w:val="105"/>
        </w:rPr>
        <w:t>cado </w:t>
      </w:r>
      <w:r>
        <w:rPr>
          <w:color w:val="030303"/>
          <w:w w:val="105"/>
        </w:rPr>
        <w:t>pelo remetente, acrescido dos valores correspondentes a frete, seguro, impostos, contribuições e outros encargos transferíveis</w:t>
      </w:r>
      <w:r>
        <w:rPr>
          <w:color w:val="030303"/>
          <w:spacing w:val="-1"/>
          <w:w w:val="105"/>
        </w:rPr>
        <w:t> </w:t>
      </w:r>
      <w:r>
        <w:rPr>
          <w:color w:val="030303"/>
          <w:w w:val="105"/>
        </w:rPr>
        <w:t>ou</w:t>
      </w:r>
      <w:r>
        <w:rPr>
          <w:color w:val="030303"/>
          <w:spacing w:val="-15"/>
          <w:w w:val="105"/>
        </w:rPr>
        <w:t> </w:t>
      </w:r>
      <w:r>
        <w:rPr>
          <w:color w:val="030303"/>
          <w:w w:val="105"/>
        </w:rPr>
        <w:t>cobrados</w:t>
      </w:r>
      <w:r>
        <w:rPr>
          <w:color w:val="030303"/>
          <w:spacing w:val="-4"/>
          <w:w w:val="105"/>
        </w:rPr>
        <w:t> </w:t>
      </w:r>
      <w:r>
        <w:rPr>
          <w:color w:val="030303"/>
          <w:w w:val="105"/>
        </w:rPr>
        <w:t>do</w:t>
      </w:r>
      <w:r>
        <w:rPr>
          <w:color w:val="030303"/>
          <w:spacing w:val="-13"/>
          <w:w w:val="105"/>
        </w:rPr>
        <w:t> </w:t>
      </w:r>
      <w:r>
        <w:rPr>
          <w:color w:val="030303"/>
          <w:w w:val="105"/>
        </w:rPr>
        <w:t>destinatário,</w:t>
      </w:r>
      <w:r>
        <w:rPr>
          <w:color w:val="030303"/>
          <w:spacing w:val="-6"/>
          <w:w w:val="105"/>
        </w:rPr>
        <w:t> </w:t>
      </w:r>
      <w:r>
        <w:rPr>
          <w:color w:val="030303"/>
          <w:w w:val="105"/>
        </w:rPr>
        <w:t>ainda</w:t>
      </w:r>
      <w:r>
        <w:rPr>
          <w:color w:val="030303"/>
          <w:spacing w:val="-10"/>
          <w:w w:val="105"/>
        </w:rPr>
        <w:t> </w:t>
      </w:r>
      <w:r>
        <w:rPr>
          <w:color w:val="030303"/>
          <w:w w:val="105"/>
        </w:rPr>
        <w:t>que</w:t>
      </w:r>
      <w:r>
        <w:rPr>
          <w:color w:val="030303"/>
          <w:spacing w:val="-14"/>
          <w:w w:val="105"/>
        </w:rPr>
        <w:t> </w:t>
      </w:r>
      <w:r>
        <w:rPr>
          <w:color w:val="030303"/>
          <w:w w:val="105"/>
        </w:rPr>
        <w:t>por</w:t>
      </w:r>
      <w:r>
        <w:rPr>
          <w:color w:val="030303"/>
          <w:spacing w:val="-13"/>
          <w:w w:val="105"/>
        </w:rPr>
        <w:t> </w:t>
      </w:r>
      <w:r>
        <w:rPr>
          <w:color w:val="030303"/>
          <w:w w:val="105"/>
        </w:rPr>
        <w:t>terceiros,</w:t>
      </w:r>
      <w:r>
        <w:rPr>
          <w:color w:val="030303"/>
          <w:spacing w:val="-3"/>
          <w:w w:val="105"/>
        </w:rPr>
        <w:t> </w:t>
      </w:r>
      <w:r>
        <w:rPr>
          <w:color w:val="030303"/>
          <w:w w:val="105"/>
        </w:rPr>
        <w:t>adicionado</w:t>
      </w:r>
      <w:r>
        <w:rPr>
          <w:color w:val="030303"/>
          <w:spacing w:val="-1"/>
          <w:w w:val="105"/>
        </w:rPr>
        <w:t> </w:t>
      </w:r>
      <w:r>
        <w:rPr>
          <w:color w:val="030303"/>
          <w:w w:val="105"/>
        </w:rPr>
        <w:t>da</w:t>
      </w:r>
      <w:r>
        <w:rPr>
          <w:color w:val="030303"/>
          <w:spacing w:val="-11"/>
          <w:w w:val="105"/>
        </w:rPr>
        <w:t> </w:t>
      </w:r>
      <w:r>
        <w:rPr>
          <w:color w:val="030303"/>
          <w:w w:val="105"/>
        </w:rPr>
        <w:t>parcela</w:t>
      </w:r>
      <w:r>
        <w:rPr>
          <w:color w:val="030303"/>
          <w:spacing w:val="-6"/>
          <w:w w:val="105"/>
        </w:rPr>
        <w:t> </w:t>
      </w:r>
      <w:r>
        <w:rPr>
          <w:color w:val="030303"/>
          <w:w w:val="105"/>
        </w:rPr>
        <w:t>resultante</w:t>
      </w:r>
      <w:r>
        <w:rPr>
          <w:color w:val="030303"/>
          <w:spacing w:val="-4"/>
          <w:w w:val="105"/>
        </w:rPr>
        <w:t> </w:t>
      </w:r>
      <w:r>
        <w:rPr>
          <w:color w:val="030303"/>
          <w:w w:val="105"/>
        </w:rPr>
        <w:t>da</w:t>
      </w:r>
      <w:r>
        <w:rPr>
          <w:color w:val="030303"/>
          <w:spacing w:val="-12"/>
          <w:w w:val="105"/>
        </w:rPr>
        <w:t> </w:t>
      </w:r>
      <w:r>
        <w:rPr>
          <w:color w:val="030303"/>
          <w:spacing w:val="-3"/>
          <w:w w:val="105"/>
        </w:rPr>
        <w:t>aplicação</w:t>
      </w:r>
      <w:r>
        <w:rPr>
          <w:color w:val="1F1F1F"/>
          <w:spacing w:val="-3"/>
          <w:w w:val="105"/>
        </w:rPr>
        <w:t>,</w:t>
      </w:r>
      <w:r>
        <w:rPr>
          <w:color w:val="1F1F1F"/>
          <w:spacing w:val="-15"/>
          <w:w w:val="105"/>
        </w:rPr>
        <w:t> </w:t>
      </w:r>
      <w:r>
        <w:rPr>
          <w:color w:val="030303"/>
          <w:w w:val="105"/>
        </w:rPr>
        <w:t>sobre</w:t>
      </w:r>
      <w:r>
        <w:rPr>
          <w:color w:val="030303"/>
          <w:spacing w:val="-10"/>
          <w:w w:val="105"/>
        </w:rPr>
        <w:t> </w:t>
      </w:r>
      <w:r>
        <w:rPr>
          <w:color w:val="030303"/>
          <w:w w:val="105"/>
        </w:rPr>
        <w:t>o referido</w:t>
      </w:r>
      <w:r>
        <w:rPr>
          <w:color w:val="030303"/>
          <w:spacing w:val="-6"/>
          <w:w w:val="105"/>
        </w:rPr>
        <w:t> </w:t>
      </w:r>
      <w:r>
        <w:rPr>
          <w:color w:val="030303"/>
          <w:w w:val="105"/>
        </w:rPr>
        <w:t>montante</w:t>
      </w:r>
      <w:r>
        <w:rPr>
          <w:color w:val="1F1F1F"/>
          <w:w w:val="105"/>
        </w:rPr>
        <w:t>,</w:t>
      </w:r>
      <w:r>
        <w:rPr>
          <w:color w:val="1F1F1F"/>
          <w:spacing w:val="-10"/>
          <w:w w:val="105"/>
        </w:rPr>
        <w:t> </w:t>
      </w:r>
      <w:r>
        <w:rPr>
          <w:color w:val="030303"/>
          <w:w w:val="105"/>
        </w:rPr>
        <w:t>do</w:t>
      </w:r>
      <w:r>
        <w:rPr>
          <w:color w:val="030303"/>
          <w:spacing w:val="-8"/>
          <w:w w:val="105"/>
        </w:rPr>
        <w:t> </w:t>
      </w:r>
      <w:r>
        <w:rPr>
          <w:color w:val="030303"/>
          <w:w w:val="105"/>
        </w:rPr>
        <w:t>percentual</w:t>
      </w:r>
      <w:r>
        <w:rPr>
          <w:color w:val="030303"/>
          <w:spacing w:val="-6"/>
          <w:w w:val="105"/>
        </w:rPr>
        <w:t> </w:t>
      </w:r>
      <w:r>
        <w:rPr>
          <w:color w:val="030303"/>
          <w:w w:val="105"/>
        </w:rPr>
        <w:t>de</w:t>
      </w:r>
      <w:r>
        <w:rPr>
          <w:color w:val="030303"/>
          <w:spacing w:val="-10"/>
          <w:w w:val="105"/>
        </w:rPr>
        <w:t> </w:t>
      </w:r>
      <w:r>
        <w:rPr>
          <w:color w:val="030303"/>
          <w:w w:val="105"/>
        </w:rPr>
        <w:t>MVA</w:t>
      </w:r>
      <w:r>
        <w:rPr>
          <w:color w:val="030303"/>
          <w:spacing w:val="-15"/>
          <w:w w:val="105"/>
        </w:rPr>
        <w:t> </w:t>
      </w:r>
      <w:r>
        <w:rPr>
          <w:color w:val="030303"/>
          <w:w w:val="105"/>
        </w:rPr>
        <w:t>estabelecido</w:t>
      </w:r>
      <w:r>
        <w:rPr>
          <w:color w:val="030303"/>
          <w:spacing w:val="-1"/>
          <w:w w:val="105"/>
        </w:rPr>
        <w:t> </w:t>
      </w:r>
      <w:r>
        <w:rPr>
          <w:color w:val="030303"/>
          <w:w w:val="105"/>
        </w:rPr>
        <w:t>em</w:t>
      </w:r>
      <w:r>
        <w:rPr>
          <w:color w:val="030303"/>
          <w:spacing w:val="-9"/>
          <w:w w:val="105"/>
        </w:rPr>
        <w:t> </w:t>
      </w:r>
      <w:r>
        <w:rPr>
          <w:color w:val="030303"/>
          <w:w w:val="105"/>
        </w:rPr>
        <w:t>Resolução</w:t>
      </w:r>
      <w:r>
        <w:rPr>
          <w:color w:val="030303"/>
          <w:spacing w:val="0"/>
          <w:w w:val="105"/>
        </w:rPr>
        <w:t> </w:t>
      </w:r>
      <w:r>
        <w:rPr>
          <w:color w:val="030303"/>
          <w:w w:val="105"/>
        </w:rPr>
        <w:t>do</w:t>
      </w:r>
      <w:r>
        <w:rPr>
          <w:color w:val="030303"/>
          <w:spacing w:val="-8"/>
          <w:w w:val="105"/>
        </w:rPr>
        <w:t> </w:t>
      </w:r>
      <w:r>
        <w:rPr>
          <w:color w:val="030303"/>
          <w:w w:val="105"/>
        </w:rPr>
        <w:t>Secretário</w:t>
      </w:r>
      <w:r>
        <w:rPr>
          <w:color w:val="030303"/>
          <w:spacing w:val="-1"/>
          <w:w w:val="105"/>
        </w:rPr>
        <w:t> </w:t>
      </w:r>
      <w:r>
        <w:rPr>
          <w:color w:val="030303"/>
          <w:w w:val="105"/>
        </w:rPr>
        <w:t>de</w:t>
      </w:r>
      <w:r>
        <w:rPr>
          <w:color w:val="030303"/>
          <w:spacing w:val="-15"/>
          <w:w w:val="105"/>
        </w:rPr>
        <w:t> </w:t>
      </w:r>
      <w:r>
        <w:rPr>
          <w:color w:val="030303"/>
          <w:w w:val="105"/>
        </w:rPr>
        <w:t>Estado</w:t>
      </w:r>
      <w:r>
        <w:rPr>
          <w:color w:val="030303"/>
          <w:spacing w:val="-5"/>
          <w:w w:val="105"/>
        </w:rPr>
        <w:t> </w:t>
      </w:r>
      <w:r>
        <w:rPr>
          <w:color w:val="030303"/>
          <w:w w:val="105"/>
        </w:rPr>
        <w:t>da</w:t>
      </w:r>
      <w:r>
        <w:rPr>
          <w:color w:val="030303"/>
          <w:spacing w:val="-10"/>
          <w:w w:val="105"/>
        </w:rPr>
        <w:t> </w:t>
      </w:r>
      <w:r>
        <w:rPr>
          <w:color w:val="030303"/>
          <w:spacing w:val="-6"/>
          <w:w w:val="105"/>
        </w:rPr>
        <w:t>Fazenda</w:t>
      </w:r>
      <w:r>
        <w:rPr>
          <w:color w:val="1F1F1F"/>
          <w:spacing w:val="-6"/>
          <w:w w:val="105"/>
        </w:rPr>
        <w:t>.</w:t>
      </w:r>
    </w:p>
    <w:p>
      <w:pPr>
        <w:pStyle w:val="BodyText"/>
        <w:spacing w:before="1"/>
        <w:rPr>
          <w:sz w:val="16"/>
        </w:rPr>
      </w:pPr>
    </w:p>
    <w:p>
      <w:pPr>
        <w:pStyle w:val="BodyText"/>
        <w:spacing w:line="242" w:lineRule="auto"/>
        <w:ind w:left="149" w:right="141" w:firstLine="3"/>
        <w:jc w:val="both"/>
      </w:pPr>
      <w:r>
        <w:rPr>
          <w:b/>
          <w:color w:val="038080"/>
        </w:rPr>
        <w:t>Nota ECONET: </w:t>
      </w:r>
      <w:r>
        <w:rPr>
          <w:color w:val="038080"/>
        </w:rPr>
        <w:t>o </w:t>
      </w:r>
      <w:r>
        <w:rPr>
          <w:color w:val="0303EB"/>
          <w:u w:val="single" w:color="0000ED"/>
        </w:rPr>
        <w:t>art</w:t>
      </w:r>
      <w:r>
        <w:rPr>
          <w:color w:val="0303EB"/>
        </w:rPr>
        <w:t>ig</w:t>
      </w:r>
      <w:r>
        <w:rPr>
          <w:color w:val="0303EB"/>
          <w:u w:val="single" w:color="0000ED"/>
        </w:rPr>
        <w:t>o 8º</w:t>
      </w:r>
      <w:r>
        <w:rPr>
          <w:color w:val="0303EB"/>
        </w:rPr>
        <w:t> </w:t>
      </w:r>
      <w:r>
        <w:rPr>
          <w:color w:val="038080"/>
        </w:rPr>
        <w:t>da </w:t>
      </w:r>
      <w:r>
        <w:rPr>
          <w:color w:val="0303EB"/>
          <w:u w:val="single" w:color="0000ED"/>
        </w:rPr>
        <w:t>Resolu</w:t>
      </w:r>
      <w:r>
        <w:rPr>
          <w:color w:val="0303EB"/>
        </w:rPr>
        <w:t>ç</w:t>
      </w:r>
      <w:r>
        <w:rPr>
          <w:color w:val="0303EB"/>
          <w:u w:val="single" w:color="0000ED"/>
        </w:rPr>
        <w:t>ão SEFA nº 571/2019</w:t>
      </w:r>
      <w:r>
        <w:rPr>
          <w:color w:val="0303EB"/>
        </w:rPr>
        <w:t> </w:t>
      </w:r>
      <w:r>
        <w:rPr>
          <w:color w:val="038080"/>
        </w:rPr>
        <w:t>estabelece os percentuais de MVA original a serem utilizados nas operações com as referidas mercadorias.</w:t>
      </w:r>
    </w:p>
    <w:p>
      <w:pPr>
        <w:pStyle w:val="BodyText"/>
        <w:spacing w:before="180"/>
        <w:ind w:left="149" w:right="131" w:hanging="1"/>
        <w:jc w:val="both"/>
      </w:pPr>
      <w:r>
        <w:rPr>
          <w:color w:val="030303"/>
        </w:rPr>
        <w:t>§ </w:t>
      </w:r>
      <w:r>
        <w:rPr>
          <w:rFonts w:ascii="Times New Roman" w:hAnsi="Times New Roman"/>
          <w:b/>
          <w:color w:val="030303"/>
          <w:sz w:val="20"/>
        </w:rPr>
        <w:t>2º </w:t>
      </w:r>
      <w:r>
        <w:rPr>
          <w:color w:val="030303"/>
        </w:rPr>
        <w:t>Na impossibilidade de inclusão do valor do </w:t>
      </w:r>
      <w:r>
        <w:rPr>
          <w:color w:val="030303"/>
          <w:spacing w:val="-3"/>
        </w:rPr>
        <w:t>frete</w:t>
      </w:r>
      <w:r>
        <w:rPr>
          <w:color w:val="1F1F1F"/>
          <w:spacing w:val="-3"/>
        </w:rPr>
        <w:t>, </w:t>
      </w:r>
      <w:r>
        <w:rPr>
          <w:color w:val="030303"/>
        </w:rPr>
        <w:t>seguro ou outro </w:t>
      </w:r>
      <w:r>
        <w:rPr>
          <w:color w:val="030303"/>
          <w:spacing w:val="-3"/>
        </w:rPr>
        <w:t>encargo</w:t>
      </w:r>
      <w:r>
        <w:rPr>
          <w:color w:val="1F1F1F"/>
          <w:spacing w:val="-3"/>
        </w:rPr>
        <w:t>, </w:t>
      </w:r>
      <w:r>
        <w:rPr>
          <w:color w:val="030303"/>
        </w:rPr>
        <w:t>na composição da base de cálculo</w:t>
      </w:r>
      <w:r>
        <w:rPr>
          <w:color w:val="1F1F1F"/>
        </w:rPr>
        <w:t>, </w:t>
      </w:r>
      <w:r>
        <w:rPr>
          <w:color w:val="030303"/>
        </w:rPr>
        <w:t>o recolhimento do imposto correspondente será efetuado pelo estabelecimento destinatário, mediante débito do valor acrescido do </w:t>
      </w:r>
      <w:r>
        <w:rPr>
          <w:color w:val="030303"/>
          <w:spacing w:val="-3"/>
        </w:rPr>
        <w:t>percentual</w:t>
      </w:r>
      <w:r>
        <w:rPr>
          <w:color w:val="1F1F1F"/>
          <w:spacing w:val="-3"/>
        </w:rPr>
        <w:t>, </w:t>
      </w:r>
      <w:r>
        <w:rPr>
          <w:color w:val="030303"/>
        </w:rPr>
        <w:t>conforme  o caso</w:t>
      </w:r>
      <w:r>
        <w:rPr>
          <w:color w:val="1F1F1F"/>
        </w:rPr>
        <w:t>, </w:t>
      </w:r>
      <w:r>
        <w:rPr>
          <w:color w:val="030303"/>
        </w:rPr>
        <w:t>de que trata o § 1</w:t>
      </w:r>
      <w:r>
        <w:rPr>
          <w:color w:val="1F1F1F"/>
        </w:rPr>
        <w:t>º, </w:t>
      </w:r>
      <w:r>
        <w:rPr>
          <w:color w:val="030303"/>
        </w:rPr>
        <w:t>no campo  "Outros  Débitos"  do livro Registro  de Apuração do ICMS, no mês das</w:t>
      </w:r>
      <w:r>
        <w:rPr>
          <w:color w:val="030303"/>
          <w:spacing w:val="7"/>
        </w:rPr>
        <w:t> </w:t>
      </w:r>
      <w:r>
        <w:rPr>
          <w:color w:val="030303"/>
          <w:spacing w:val="-3"/>
        </w:rPr>
        <w:t>aquisições</w:t>
      </w:r>
      <w:r>
        <w:rPr>
          <w:color w:val="1F1F1F"/>
          <w:spacing w:val="-3"/>
        </w:rPr>
        <w:t>.</w:t>
      </w:r>
    </w:p>
    <w:p>
      <w:pPr>
        <w:pStyle w:val="BodyText"/>
        <w:spacing w:before="6"/>
        <w:rPr>
          <w:sz w:val="9"/>
        </w:rPr>
      </w:pPr>
    </w:p>
    <w:p>
      <w:pPr>
        <w:pStyle w:val="Heading1"/>
        <w:spacing w:before="95"/>
      </w:pPr>
      <w:r>
        <w:rPr>
          <w:color w:val="030303"/>
        </w:rPr>
        <w:t>Seção IX</w:t>
      </w:r>
    </w:p>
    <w:p>
      <w:pPr>
        <w:spacing w:line="217" w:lineRule="exact" w:before="0"/>
        <w:ind w:left="2315" w:right="0" w:firstLine="0"/>
        <w:jc w:val="left"/>
        <w:rPr>
          <w:b/>
          <w:sz w:val="19"/>
        </w:rPr>
      </w:pPr>
      <w:r>
        <w:rPr>
          <w:b/>
          <w:color w:val="030303"/>
          <w:sz w:val="19"/>
        </w:rPr>
        <w:t>Das Operações com Cigarro e Outros Produtos Derivados do Fumo</w:t>
      </w:r>
    </w:p>
    <w:p>
      <w:pPr>
        <w:pStyle w:val="BodyText"/>
        <w:spacing w:before="5"/>
        <w:rPr>
          <w:b/>
          <w:sz w:val="16"/>
        </w:rPr>
      </w:pPr>
    </w:p>
    <w:p>
      <w:pPr>
        <w:pStyle w:val="BodyText"/>
        <w:spacing w:before="1"/>
        <w:ind w:left="149" w:right="136" w:firstLine="2"/>
        <w:jc w:val="both"/>
      </w:pPr>
      <w:r>
        <w:rPr>
          <w:b/>
          <w:color w:val="030303"/>
          <w:w w:val="105"/>
        </w:rPr>
        <w:t>Art.</w:t>
      </w:r>
      <w:r>
        <w:rPr>
          <w:b/>
          <w:color w:val="030303"/>
          <w:spacing w:val="-10"/>
          <w:w w:val="105"/>
        </w:rPr>
        <w:t> </w:t>
      </w:r>
      <w:r>
        <w:rPr>
          <w:b/>
          <w:color w:val="030303"/>
          <w:w w:val="105"/>
        </w:rPr>
        <w:t>37.</w:t>
      </w:r>
      <w:r>
        <w:rPr>
          <w:b/>
          <w:color w:val="030303"/>
          <w:spacing w:val="-15"/>
          <w:w w:val="105"/>
        </w:rPr>
        <w:t> </w:t>
      </w:r>
      <w:r>
        <w:rPr>
          <w:color w:val="030303"/>
          <w:w w:val="105"/>
        </w:rPr>
        <w:t>Ao</w:t>
      </w:r>
      <w:r>
        <w:rPr>
          <w:color w:val="030303"/>
          <w:spacing w:val="-10"/>
          <w:w w:val="105"/>
        </w:rPr>
        <w:t> </w:t>
      </w:r>
      <w:r>
        <w:rPr>
          <w:color w:val="030303"/>
          <w:w w:val="105"/>
        </w:rPr>
        <w:t>estabelecimento</w:t>
      </w:r>
      <w:r>
        <w:rPr>
          <w:color w:val="030303"/>
          <w:spacing w:val="-16"/>
          <w:w w:val="105"/>
        </w:rPr>
        <w:t> </w:t>
      </w:r>
      <w:r>
        <w:rPr>
          <w:color w:val="030303"/>
          <w:w w:val="105"/>
        </w:rPr>
        <w:t>industrial</w:t>
      </w:r>
      <w:r>
        <w:rPr>
          <w:color w:val="030303"/>
          <w:spacing w:val="-3"/>
          <w:w w:val="105"/>
        </w:rPr>
        <w:t> </w:t>
      </w:r>
      <w:r>
        <w:rPr>
          <w:color w:val="030303"/>
          <w:w w:val="105"/>
        </w:rPr>
        <w:t>fabricante ou</w:t>
      </w:r>
      <w:r>
        <w:rPr>
          <w:color w:val="030303"/>
          <w:spacing w:val="-9"/>
          <w:w w:val="105"/>
        </w:rPr>
        <w:t> </w:t>
      </w:r>
      <w:r>
        <w:rPr>
          <w:color w:val="030303"/>
          <w:w w:val="105"/>
        </w:rPr>
        <w:t>importador</w:t>
      </w:r>
      <w:r>
        <w:rPr>
          <w:color w:val="030303"/>
          <w:spacing w:val="-4"/>
          <w:w w:val="105"/>
        </w:rPr>
        <w:t> </w:t>
      </w:r>
      <w:r>
        <w:rPr>
          <w:color w:val="030303"/>
          <w:w w:val="105"/>
        </w:rPr>
        <w:t>que</w:t>
      </w:r>
      <w:r>
        <w:rPr>
          <w:color w:val="030303"/>
          <w:spacing w:val="-11"/>
          <w:w w:val="105"/>
        </w:rPr>
        <w:t> </w:t>
      </w:r>
      <w:r>
        <w:rPr>
          <w:color w:val="030303"/>
          <w:w w:val="105"/>
        </w:rPr>
        <w:t>promover</w:t>
      </w:r>
      <w:r>
        <w:rPr>
          <w:color w:val="030303"/>
          <w:spacing w:val="-4"/>
          <w:w w:val="105"/>
        </w:rPr>
        <w:t> </w:t>
      </w:r>
      <w:r>
        <w:rPr>
          <w:color w:val="030303"/>
          <w:w w:val="105"/>
        </w:rPr>
        <w:t>a</w:t>
      </w:r>
      <w:r>
        <w:rPr>
          <w:color w:val="030303"/>
          <w:spacing w:val="-9"/>
          <w:w w:val="105"/>
        </w:rPr>
        <w:t> </w:t>
      </w:r>
      <w:r>
        <w:rPr>
          <w:color w:val="030303"/>
          <w:w w:val="105"/>
        </w:rPr>
        <w:t>saída</w:t>
      </w:r>
      <w:r>
        <w:rPr>
          <w:color w:val="030303"/>
          <w:spacing w:val="-4"/>
          <w:w w:val="105"/>
        </w:rPr>
        <w:t> </w:t>
      </w:r>
      <w:r>
        <w:rPr>
          <w:color w:val="030303"/>
          <w:w w:val="105"/>
        </w:rPr>
        <w:t>dos</w:t>
      </w:r>
      <w:r>
        <w:rPr>
          <w:color w:val="030303"/>
          <w:spacing w:val="-8"/>
          <w:w w:val="105"/>
        </w:rPr>
        <w:t> </w:t>
      </w:r>
      <w:r>
        <w:rPr>
          <w:color w:val="030303"/>
          <w:w w:val="105"/>
        </w:rPr>
        <w:t>seguintes</w:t>
      </w:r>
      <w:r>
        <w:rPr>
          <w:color w:val="030303"/>
          <w:spacing w:val="-2"/>
          <w:w w:val="105"/>
        </w:rPr>
        <w:t> </w:t>
      </w:r>
      <w:r>
        <w:rPr>
          <w:color w:val="030303"/>
          <w:w w:val="105"/>
        </w:rPr>
        <w:t>produtos,</w:t>
      </w:r>
      <w:r>
        <w:rPr>
          <w:color w:val="030303"/>
          <w:spacing w:val="-7"/>
          <w:w w:val="105"/>
        </w:rPr>
        <w:t> </w:t>
      </w:r>
      <w:r>
        <w:rPr>
          <w:color w:val="030303"/>
          <w:w w:val="105"/>
        </w:rPr>
        <w:t>com</w:t>
      </w:r>
      <w:r>
        <w:rPr>
          <w:color w:val="030303"/>
          <w:spacing w:val="-9"/>
          <w:w w:val="105"/>
        </w:rPr>
        <w:t> </w:t>
      </w:r>
      <w:r>
        <w:rPr>
          <w:color w:val="030303"/>
          <w:w w:val="105"/>
        </w:rPr>
        <w:t>suas respectivas</w:t>
      </w:r>
      <w:r>
        <w:rPr>
          <w:color w:val="030303"/>
          <w:spacing w:val="-2"/>
          <w:w w:val="105"/>
        </w:rPr>
        <w:t> </w:t>
      </w:r>
      <w:r>
        <w:rPr>
          <w:color w:val="030303"/>
          <w:w w:val="105"/>
        </w:rPr>
        <w:t>classificações</w:t>
      </w:r>
      <w:r>
        <w:rPr>
          <w:color w:val="030303"/>
          <w:spacing w:val="-11"/>
          <w:w w:val="105"/>
        </w:rPr>
        <w:t> </w:t>
      </w:r>
      <w:r>
        <w:rPr>
          <w:color w:val="030303"/>
          <w:w w:val="105"/>
        </w:rPr>
        <w:t>na</w:t>
      </w:r>
      <w:r>
        <w:rPr>
          <w:color w:val="030303"/>
          <w:spacing w:val="-13"/>
          <w:w w:val="105"/>
        </w:rPr>
        <w:t> </w:t>
      </w:r>
      <w:r>
        <w:rPr>
          <w:color w:val="030303"/>
          <w:spacing w:val="-6"/>
          <w:w w:val="105"/>
        </w:rPr>
        <w:t>NCM</w:t>
      </w:r>
      <w:r>
        <w:rPr>
          <w:color w:val="1F1F1F"/>
          <w:spacing w:val="-6"/>
          <w:w w:val="105"/>
        </w:rPr>
        <w:t>,</w:t>
      </w:r>
      <w:r>
        <w:rPr>
          <w:color w:val="1F1F1F"/>
          <w:spacing w:val="-14"/>
          <w:w w:val="105"/>
        </w:rPr>
        <w:t> </w:t>
      </w:r>
      <w:r>
        <w:rPr>
          <w:color w:val="030303"/>
          <w:w w:val="105"/>
        </w:rPr>
        <w:t>com</w:t>
      </w:r>
      <w:r>
        <w:rPr>
          <w:color w:val="030303"/>
          <w:spacing w:val="-14"/>
          <w:w w:val="105"/>
        </w:rPr>
        <w:t> </w:t>
      </w:r>
      <w:r>
        <w:rPr>
          <w:color w:val="030303"/>
          <w:w w:val="105"/>
        </w:rPr>
        <w:t>destino</w:t>
      </w:r>
      <w:r>
        <w:rPr>
          <w:color w:val="030303"/>
          <w:spacing w:val="-9"/>
          <w:w w:val="105"/>
        </w:rPr>
        <w:t> </w:t>
      </w:r>
      <w:r>
        <w:rPr>
          <w:color w:val="030303"/>
          <w:w w:val="105"/>
        </w:rPr>
        <w:t>a</w:t>
      </w:r>
      <w:r>
        <w:rPr>
          <w:color w:val="030303"/>
          <w:spacing w:val="-15"/>
          <w:w w:val="105"/>
        </w:rPr>
        <w:t> </w:t>
      </w:r>
      <w:r>
        <w:rPr>
          <w:color w:val="030303"/>
          <w:w w:val="105"/>
        </w:rPr>
        <w:t>revendedores</w:t>
      </w:r>
      <w:r>
        <w:rPr>
          <w:color w:val="030303"/>
          <w:spacing w:val="-1"/>
          <w:w w:val="105"/>
        </w:rPr>
        <w:t> </w:t>
      </w:r>
      <w:r>
        <w:rPr>
          <w:color w:val="030303"/>
          <w:w w:val="105"/>
        </w:rPr>
        <w:t>situados</w:t>
      </w:r>
      <w:r>
        <w:rPr>
          <w:color w:val="030303"/>
          <w:spacing w:val="-6"/>
          <w:w w:val="105"/>
        </w:rPr>
        <w:t> </w:t>
      </w:r>
      <w:r>
        <w:rPr>
          <w:color w:val="030303"/>
          <w:w w:val="105"/>
        </w:rPr>
        <w:t>no</w:t>
      </w:r>
      <w:r>
        <w:rPr>
          <w:color w:val="030303"/>
          <w:spacing w:val="-13"/>
          <w:w w:val="105"/>
        </w:rPr>
        <w:t> </w:t>
      </w:r>
      <w:r>
        <w:rPr>
          <w:color w:val="030303"/>
          <w:w w:val="105"/>
        </w:rPr>
        <w:t>território</w:t>
      </w:r>
      <w:r>
        <w:rPr>
          <w:color w:val="030303"/>
          <w:spacing w:val="-7"/>
          <w:w w:val="105"/>
        </w:rPr>
        <w:t> </w:t>
      </w:r>
      <w:r>
        <w:rPr>
          <w:color w:val="030303"/>
          <w:spacing w:val="-4"/>
          <w:w w:val="105"/>
        </w:rPr>
        <w:t>paranaense</w:t>
      </w:r>
      <w:r>
        <w:rPr>
          <w:color w:val="1F1F1F"/>
          <w:spacing w:val="-4"/>
          <w:w w:val="105"/>
        </w:rPr>
        <w:t>,</w:t>
      </w:r>
      <w:r>
        <w:rPr>
          <w:color w:val="1F1F1F"/>
          <w:spacing w:val="-15"/>
          <w:w w:val="105"/>
        </w:rPr>
        <w:t> </w:t>
      </w:r>
      <w:r>
        <w:rPr>
          <w:color w:val="030303"/>
          <w:w w:val="105"/>
        </w:rPr>
        <w:t>é</w:t>
      </w:r>
      <w:r>
        <w:rPr>
          <w:color w:val="030303"/>
          <w:spacing w:val="-18"/>
          <w:w w:val="105"/>
        </w:rPr>
        <w:t> </w:t>
      </w:r>
      <w:r>
        <w:rPr>
          <w:color w:val="030303"/>
          <w:w w:val="105"/>
        </w:rPr>
        <w:t>atribuída</w:t>
      </w:r>
      <w:r>
        <w:rPr>
          <w:color w:val="030303"/>
          <w:spacing w:val="-8"/>
          <w:w w:val="105"/>
        </w:rPr>
        <w:t> </w:t>
      </w:r>
      <w:r>
        <w:rPr>
          <w:color w:val="030303"/>
          <w:w w:val="105"/>
        </w:rPr>
        <w:t>a</w:t>
      </w:r>
      <w:r>
        <w:rPr>
          <w:color w:val="030303"/>
          <w:spacing w:val="-15"/>
          <w:w w:val="105"/>
        </w:rPr>
        <w:t> </w:t>
      </w:r>
      <w:r>
        <w:rPr>
          <w:color w:val="030303"/>
          <w:w w:val="105"/>
        </w:rPr>
        <w:t>condição de</w:t>
      </w:r>
      <w:r>
        <w:rPr>
          <w:color w:val="030303"/>
          <w:spacing w:val="-12"/>
          <w:w w:val="105"/>
        </w:rPr>
        <w:t> </w:t>
      </w:r>
      <w:r>
        <w:rPr>
          <w:color w:val="030303"/>
          <w:w w:val="105"/>
        </w:rPr>
        <w:t>sujeito</w:t>
      </w:r>
      <w:r>
        <w:rPr>
          <w:color w:val="030303"/>
          <w:spacing w:val="-11"/>
          <w:w w:val="105"/>
        </w:rPr>
        <w:t> </w:t>
      </w:r>
      <w:r>
        <w:rPr>
          <w:color w:val="030303"/>
          <w:w w:val="105"/>
        </w:rPr>
        <w:t>passivo</w:t>
      </w:r>
      <w:r>
        <w:rPr>
          <w:color w:val="030303"/>
          <w:spacing w:val="-7"/>
          <w:w w:val="105"/>
        </w:rPr>
        <w:t> </w:t>
      </w:r>
      <w:r>
        <w:rPr>
          <w:color w:val="030303"/>
          <w:w w:val="105"/>
        </w:rPr>
        <w:t>por</w:t>
      </w:r>
      <w:r>
        <w:rPr>
          <w:color w:val="030303"/>
          <w:spacing w:val="-13"/>
          <w:w w:val="105"/>
        </w:rPr>
        <w:t> </w:t>
      </w:r>
      <w:r>
        <w:rPr>
          <w:color w:val="030303"/>
          <w:w w:val="105"/>
        </w:rPr>
        <w:t>substituição</w:t>
      </w:r>
      <w:r>
        <w:rPr>
          <w:color w:val="030303"/>
          <w:spacing w:val="-7"/>
          <w:w w:val="105"/>
        </w:rPr>
        <w:t> </w:t>
      </w:r>
      <w:r>
        <w:rPr>
          <w:color w:val="030303"/>
          <w:w w:val="105"/>
        </w:rPr>
        <w:t>para</w:t>
      </w:r>
      <w:r>
        <w:rPr>
          <w:color w:val="030303"/>
          <w:spacing w:val="-13"/>
          <w:w w:val="105"/>
        </w:rPr>
        <w:t> </w:t>
      </w:r>
      <w:r>
        <w:rPr>
          <w:color w:val="030303"/>
          <w:w w:val="105"/>
        </w:rPr>
        <w:t>efeitos</w:t>
      </w:r>
      <w:r>
        <w:rPr>
          <w:color w:val="030303"/>
          <w:spacing w:val="-8"/>
          <w:w w:val="105"/>
        </w:rPr>
        <w:t> </w:t>
      </w:r>
      <w:r>
        <w:rPr>
          <w:color w:val="030303"/>
          <w:w w:val="105"/>
        </w:rPr>
        <w:t>de</w:t>
      </w:r>
      <w:r>
        <w:rPr>
          <w:color w:val="030303"/>
          <w:spacing w:val="-17"/>
          <w:w w:val="105"/>
        </w:rPr>
        <w:t> </w:t>
      </w:r>
      <w:r>
        <w:rPr>
          <w:color w:val="030303"/>
          <w:w w:val="105"/>
        </w:rPr>
        <w:t>retenção</w:t>
      </w:r>
      <w:r>
        <w:rPr>
          <w:color w:val="030303"/>
          <w:spacing w:val="-8"/>
          <w:w w:val="105"/>
        </w:rPr>
        <w:t> </w:t>
      </w:r>
      <w:r>
        <w:rPr>
          <w:color w:val="030303"/>
          <w:w w:val="105"/>
        </w:rPr>
        <w:t>e</w:t>
      </w:r>
      <w:r>
        <w:rPr>
          <w:color w:val="030303"/>
          <w:spacing w:val="-15"/>
          <w:w w:val="105"/>
        </w:rPr>
        <w:t> </w:t>
      </w:r>
      <w:r>
        <w:rPr>
          <w:color w:val="030303"/>
          <w:w w:val="105"/>
        </w:rPr>
        <w:t>recolhimento</w:t>
      </w:r>
      <w:r>
        <w:rPr>
          <w:color w:val="030303"/>
          <w:spacing w:val="2"/>
          <w:w w:val="105"/>
        </w:rPr>
        <w:t> </w:t>
      </w:r>
      <w:r>
        <w:rPr>
          <w:color w:val="030303"/>
          <w:w w:val="105"/>
        </w:rPr>
        <w:t>do</w:t>
      </w:r>
      <w:r>
        <w:rPr>
          <w:color w:val="030303"/>
          <w:spacing w:val="-15"/>
          <w:w w:val="105"/>
        </w:rPr>
        <w:t> </w:t>
      </w:r>
      <w:r>
        <w:rPr>
          <w:color w:val="030303"/>
          <w:w w:val="105"/>
        </w:rPr>
        <w:t>ICMS</w:t>
      </w:r>
      <w:r>
        <w:rPr>
          <w:color w:val="030303"/>
          <w:spacing w:val="-11"/>
          <w:w w:val="105"/>
        </w:rPr>
        <w:t> </w:t>
      </w:r>
      <w:r>
        <w:rPr>
          <w:color w:val="030303"/>
          <w:w w:val="105"/>
        </w:rPr>
        <w:t>relativo</w:t>
      </w:r>
      <w:r>
        <w:rPr>
          <w:color w:val="030303"/>
          <w:spacing w:val="-11"/>
          <w:w w:val="105"/>
        </w:rPr>
        <w:t> </w:t>
      </w:r>
      <w:r>
        <w:rPr>
          <w:color w:val="030303"/>
          <w:w w:val="105"/>
        </w:rPr>
        <w:t>às</w:t>
      </w:r>
      <w:r>
        <w:rPr>
          <w:color w:val="030303"/>
          <w:spacing w:val="-14"/>
          <w:w w:val="105"/>
        </w:rPr>
        <w:t> </w:t>
      </w:r>
      <w:r>
        <w:rPr>
          <w:color w:val="030303"/>
          <w:w w:val="105"/>
        </w:rPr>
        <w:t>operações</w:t>
      </w:r>
      <w:r>
        <w:rPr>
          <w:color w:val="030303"/>
          <w:spacing w:val="-3"/>
          <w:w w:val="105"/>
        </w:rPr>
        <w:t> </w:t>
      </w:r>
      <w:r>
        <w:rPr>
          <w:color w:val="030303"/>
          <w:w w:val="105"/>
        </w:rPr>
        <w:t>subsequentes </w:t>
      </w:r>
      <w:r>
        <w:rPr>
          <w:color w:val="030303"/>
          <w:w w:val="105"/>
          <w:u w:val="thick" w:color="030303"/>
        </w:rPr>
        <w:t>(</w:t>
      </w:r>
      <w:r>
        <w:rPr>
          <w:color w:val="0303EB"/>
          <w:w w:val="105"/>
          <w:u w:val="thick" w:color="030303"/>
        </w:rPr>
        <w:t>Convênio ICMS </w:t>
      </w:r>
      <w:r>
        <w:rPr>
          <w:color w:val="0303EB"/>
          <w:spacing w:val="-4"/>
          <w:w w:val="105"/>
          <w:u w:val="thick" w:color="030303"/>
        </w:rPr>
        <w:t>37/1994</w:t>
      </w:r>
      <w:r>
        <w:rPr>
          <w:color w:val="030303"/>
          <w:spacing w:val="-4"/>
          <w:w w:val="105"/>
        </w:rPr>
        <w:t>; </w:t>
      </w:r>
      <w:r>
        <w:rPr>
          <w:color w:val="0303EB"/>
          <w:w w:val="105"/>
          <w:u w:val="single" w:color="0000ED"/>
        </w:rPr>
        <w:t>Convênios ICMS 92/2015</w:t>
      </w:r>
      <w:r>
        <w:rPr>
          <w:color w:val="0303EB"/>
          <w:w w:val="105"/>
        </w:rPr>
        <w:t> </w:t>
      </w:r>
      <w:r>
        <w:rPr>
          <w:color w:val="030303"/>
          <w:w w:val="105"/>
        </w:rPr>
        <w:t>e </w:t>
      </w:r>
      <w:r>
        <w:rPr>
          <w:color w:val="0303EB"/>
          <w:w w:val="105"/>
          <w:u w:val="single" w:color="0000ED"/>
        </w:rPr>
        <w:t>139/2015</w:t>
      </w:r>
      <w:r>
        <w:rPr>
          <w:color w:val="1F1F1F"/>
          <w:w w:val="105"/>
        </w:rPr>
        <w:t>; </w:t>
      </w:r>
      <w:r>
        <w:rPr>
          <w:color w:val="0303EB"/>
          <w:w w:val="105"/>
          <w:u w:val="single" w:color="0000ED"/>
        </w:rPr>
        <w:t>Convênio ICMS</w:t>
      </w:r>
      <w:r>
        <w:rPr>
          <w:color w:val="0303EB"/>
          <w:spacing w:val="-21"/>
          <w:w w:val="105"/>
          <w:u w:val="single" w:color="0000ED"/>
        </w:rPr>
        <w:t> </w:t>
      </w:r>
      <w:r>
        <w:rPr>
          <w:color w:val="0303EB"/>
          <w:w w:val="105"/>
          <w:u w:val="single" w:color="0000ED"/>
        </w:rPr>
        <w:t>155/2015</w:t>
      </w:r>
      <w:r>
        <w:rPr>
          <w:color w:val="030303"/>
          <w:w w:val="105"/>
        </w:rPr>
        <w:t>):</w:t>
      </w:r>
    </w:p>
    <w:p>
      <w:pPr>
        <w:pStyle w:val="BodyText"/>
        <w:spacing w:before="9"/>
        <w:rPr>
          <w:sz w:val="15"/>
        </w:rPr>
      </w:pPr>
    </w:p>
    <w:tbl>
      <w:tblPr>
        <w:tblW w:w="0" w:type="auto"/>
        <w:jc w:val="left"/>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009"/>
        <w:gridCol w:w="1004"/>
        <w:gridCol w:w="994"/>
        <w:gridCol w:w="7031"/>
      </w:tblGrid>
      <w:tr>
        <w:trPr>
          <w:trHeight w:val="229" w:hRule="atLeast"/>
        </w:trPr>
        <w:tc>
          <w:tcPr>
            <w:tcW w:w="1009" w:type="dxa"/>
            <w:tcBorders>
              <w:left w:val="single" w:sz="6" w:space="0" w:color="000000"/>
              <w:right w:val="single" w:sz="6" w:space="0" w:color="000000"/>
            </w:tcBorders>
          </w:tcPr>
          <w:p>
            <w:pPr>
              <w:pStyle w:val="TableParagraph"/>
              <w:spacing w:line="184" w:lineRule="exact" w:before="25"/>
              <w:ind w:left="74" w:right="62"/>
              <w:jc w:val="center"/>
              <w:rPr>
                <w:b/>
                <w:sz w:val="17"/>
              </w:rPr>
            </w:pPr>
            <w:r>
              <w:rPr>
                <w:b/>
                <w:color w:val="030303"/>
                <w:sz w:val="17"/>
              </w:rPr>
              <w:t>POSIÇÃO</w:t>
            </w:r>
          </w:p>
        </w:tc>
        <w:tc>
          <w:tcPr>
            <w:tcW w:w="1004" w:type="dxa"/>
            <w:tcBorders>
              <w:left w:val="single" w:sz="6" w:space="0" w:color="000000"/>
              <w:right w:val="single" w:sz="6" w:space="0" w:color="000000"/>
            </w:tcBorders>
          </w:tcPr>
          <w:p>
            <w:pPr>
              <w:pStyle w:val="TableParagraph"/>
              <w:spacing w:line="184" w:lineRule="exact" w:before="25"/>
              <w:ind w:left="80" w:right="69"/>
              <w:jc w:val="center"/>
              <w:rPr>
                <w:b/>
                <w:sz w:val="17"/>
              </w:rPr>
            </w:pPr>
            <w:r>
              <w:rPr>
                <w:b/>
                <w:color w:val="030303"/>
                <w:sz w:val="17"/>
              </w:rPr>
              <w:t>CEST</w:t>
            </w:r>
          </w:p>
        </w:tc>
        <w:tc>
          <w:tcPr>
            <w:tcW w:w="994" w:type="dxa"/>
            <w:tcBorders>
              <w:left w:val="single" w:sz="6" w:space="0" w:color="000000"/>
              <w:right w:val="single" w:sz="4" w:space="0" w:color="000000"/>
            </w:tcBorders>
          </w:tcPr>
          <w:p>
            <w:pPr>
              <w:pStyle w:val="TableParagraph"/>
              <w:spacing w:line="184" w:lineRule="exact" w:before="25"/>
              <w:ind w:left="300"/>
              <w:rPr>
                <w:b/>
                <w:sz w:val="17"/>
              </w:rPr>
            </w:pPr>
            <w:r>
              <w:rPr>
                <w:b/>
                <w:color w:val="030303"/>
                <w:w w:val="105"/>
                <w:sz w:val="17"/>
              </w:rPr>
              <w:t>NCM</w:t>
            </w:r>
          </w:p>
        </w:tc>
        <w:tc>
          <w:tcPr>
            <w:tcW w:w="7031" w:type="dxa"/>
            <w:tcBorders>
              <w:left w:val="single" w:sz="4" w:space="0" w:color="000000"/>
              <w:right w:val="single" w:sz="6" w:space="0" w:color="000000"/>
            </w:tcBorders>
          </w:tcPr>
          <w:p>
            <w:pPr>
              <w:pStyle w:val="TableParagraph"/>
              <w:spacing w:line="184" w:lineRule="exact" w:before="25"/>
              <w:ind w:left="2984" w:right="2970"/>
              <w:jc w:val="center"/>
              <w:rPr>
                <w:b/>
                <w:sz w:val="17"/>
              </w:rPr>
            </w:pPr>
            <w:r>
              <w:rPr>
                <w:b/>
                <w:color w:val="030303"/>
                <w:sz w:val="17"/>
              </w:rPr>
              <w:t>DESCRIÇÃO</w:t>
            </w:r>
          </w:p>
        </w:tc>
      </w:tr>
      <w:tr>
        <w:trPr>
          <w:trHeight w:val="428" w:hRule="atLeast"/>
        </w:trPr>
        <w:tc>
          <w:tcPr>
            <w:tcW w:w="1009" w:type="dxa"/>
            <w:tcBorders>
              <w:left w:val="single" w:sz="6" w:space="0" w:color="000000"/>
              <w:right w:val="single" w:sz="6" w:space="0" w:color="000000"/>
            </w:tcBorders>
          </w:tcPr>
          <w:p>
            <w:pPr>
              <w:pStyle w:val="TableParagraph"/>
              <w:rPr>
                <w:rFonts w:ascii="Times New Roman"/>
                <w:sz w:val="18"/>
              </w:rPr>
            </w:pPr>
          </w:p>
        </w:tc>
        <w:tc>
          <w:tcPr>
            <w:tcW w:w="1004" w:type="dxa"/>
            <w:tcBorders>
              <w:left w:val="single" w:sz="6" w:space="0" w:color="000000"/>
              <w:right w:val="single" w:sz="6" w:space="0" w:color="000000"/>
            </w:tcBorders>
          </w:tcPr>
          <w:p>
            <w:pPr>
              <w:pStyle w:val="TableParagraph"/>
              <w:spacing w:before="126"/>
              <w:ind w:left="78" w:right="69"/>
              <w:jc w:val="center"/>
              <w:rPr>
                <w:sz w:val="17"/>
              </w:rPr>
            </w:pPr>
            <w:r>
              <w:rPr>
                <w:color w:val="030303"/>
                <w:sz w:val="17"/>
              </w:rPr>
              <w:t>04.001.00</w:t>
            </w:r>
          </w:p>
        </w:tc>
        <w:tc>
          <w:tcPr>
            <w:tcW w:w="994" w:type="dxa"/>
            <w:tcBorders>
              <w:left w:val="single" w:sz="6" w:space="0" w:color="000000"/>
              <w:right w:val="single" w:sz="4" w:space="0" w:color="000000"/>
            </w:tcBorders>
          </w:tcPr>
          <w:p>
            <w:pPr>
              <w:pStyle w:val="TableParagraph"/>
              <w:spacing w:before="126"/>
              <w:ind w:left="284"/>
              <w:rPr>
                <w:sz w:val="17"/>
              </w:rPr>
            </w:pPr>
            <w:r>
              <w:rPr>
                <w:color w:val="030303"/>
                <w:sz w:val="17"/>
              </w:rPr>
              <w:t>24.02</w:t>
            </w:r>
          </w:p>
        </w:tc>
        <w:tc>
          <w:tcPr>
            <w:tcW w:w="7031" w:type="dxa"/>
            <w:tcBorders>
              <w:left w:val="single" w:sz="4" w:space="0" w:color="000000"/>
              <w:right w:val="single" w:sz="6" w:space="0" w:color="000000"/>
            </w:tcBorders>
          </w:tcPr>
          <w:p>
            <w:pPr>
              <w:pStyle w:val="TableParagraph"/>
              <w:spacing w:line="200" w:lineRule="atLeast" w:before="16"/>
              <w:ind w:left="109" w:right="1574" w:hanging="3"/>
              <w:rPr>
                <w:sz w:val="17"/>
              </w:rPr>
            </w:pPr>
            <w:r>
              <w:rPr>
                <w:color w:val="030303"/>
                <w:spacing w:val="-3"/>
                <w:w w:val="105"/>
                <w:sz w:val="17"/>
              </w:rPr>
              <w:t>Charutos</w:t>
            </w:r>
            <w:r>
              <w:rPr>
                <w:color w:val="1F1F1F"/>
                <w:spacing w:val="-3"/>
                <w:w w:val="105"/>
                <w:sz w:val="17"/>
              </w:rPr>
              <w:t>, </w:t>
            </w:r>
            <w:r>
              <w:rPr>
                <w:color w:val="030303"/>
                <w:w w:val="105"/>
                <w:sz w:val="17"/>
              </w:rPr>
              <w:t>cigarrilhas e </w:t>
            </w:r>
            <w:r>
              <w:rPr>
                <w:color w:val="030303"/>
                <w:spacing w:val="-3"/>
                <w:w w:val="105"/>
                <w:sz w:val="17"/>
              </w:rPr>
              <w:t>cigarros</w:t>
            </w:r>
            <w:r>
              <w:rPr>
                <w:color w:val="1F1F1F"/>
                <w:spacing w:val="-3"/>
                <w:w w:val="105"/>
                <w:sz w:val="17"/>
              </w:rPr>
              <w:t>, </w:t>
            </w:r>
            <w:r>
              <w:rPr>
                <w:color w:val="030303"/>
                <w:w w:val="105"/>
                <w:sz w:val="17"/>
              </w:rPr>
              <w:t>de tabaco ou dos seus sucedâneos (</w:t>
            </w:r>
            <w:r>
              <w:rPr>
                <w:color w:val="0303EB"/>
                <w:w w:val="105"/>
                <w:sz w:val="17"/>
                <w:u w:val="single" w:color="0000ED"/>
              </w:rPr>
              <w:t>Convênio ICMS </w:t>
            </w:r>
            <w:r>
              <w:rPr>
                <w:color w:val="0303EB"/>
                <w:spacing w:val="-3"/>
                <w:w w:val="105"/>
                <w:sz w:val="17"/>
                <w:u w:val="single" w:color="0000ED"/>
              </w:rPr>
              <w:t>37/1994</w:t>
            </w:r>
            <w:r>
              <w:rPr>
                <w:color w:val="030303"/>
                <w:spacing w:val="-3"/>
                <w:w w:val="105"/>
                <w:sz w:val="17"/>
              </w:rPr>
              <w:t>) </w:t>
            </w:r>
            <w:r>
              <w:rPr>
                <w:color w:val="030303"/>
                <w:w w:val="105"/>
                <w:sz w:val="17"/>
              </w:rPr>
              <w:t>(</w:t>
            </w:r>
            <w:r>
              <w:rPr>
                <w:color w:val="0303EB"/>
                <w:w w:val="105"/>
                <w:sz w:val="17"/>
                <w:u w:val="single" w:color="0000ED"/>
              </w:rPr>
              <w:t>Convênios ICMS 92/2015</w:t>
            </w:r>
            <w:r>
              <w:rPr>
                <w:color w:val="0303EB"/>
                <w:w w:val="105"/>
                <w:sz w:val="17"/>
              </w:rPr>
              <w:t> </w:t>
            </w:r>
            <w:r>
              <w:rPr>
                <w:color w:val="030303"/>
                <w:w w:val="105"/>
                <w:sz w:val="17"/>
              </w:rPr>
              <w:t>e </w:t>
            </w:r>
            <w:r>
              <w:rPr>
                <w:color w:val="0303EB"/>
                <w:spacing w:val="-3"/>
                <w:w w:val="105"/>
                <w:sz w:val="17"/>
                <w:u w:val="single" w:color="0000ED"/>
              </w:rPr>
              <w:t>146/2015</w:t>
            </w:r>
            <w:r>
              <w:rPr>
                <w:color w:val="030303"/>
                <w:spacing w:val="-3"/>
                <w:w w:val="105"/>
                <w:sz w:val="17"/>
              </w:rPr>
              <w:t>)</w:t>
            </w:r>
          </w:p>
        </w:tc>
      </w:tr>
      <w:tr>
        <w:trPr>
          <w:trHeight w:val="431" w:hRule="atLeast"/>
        </w:trPr>
        <w:tc>
          <w:tcPr>
            <w:tcW w:w="1009" w:type="dxa"/>
            <w:tcBorders>
              <w:left w:val="single" w:sz="6" w:space="0" w:color="000000"/>
              <w:right w:val="single" w:sz="6" w:space="0" w:color="000000"/>
            </w:tcBorders>
          </w:tcPr>
          <w:p>
            <w:pPr>
              <w:pStyle w:val="TableParagraph"/>
              <w:spacing w:before="129"/>
              <w:ind w:left="27"/>
              <w:jc w:val="center"/>
              <w:rPr>
                <w:sz w:val="17"/>
              </w:rPr>
            </w:pPr>
            <w:r>
              <w:rPr>
                <w:color w:val="030303"/>
                <w:w w:val="105"/>
                <w:sz w:val="17"/>
              </w:rPr>
              <w:t>2</w:t>
            </w:r>
          </w:p>
        </w:tc>
        <w:tc>
          <w:tcPr>
            <w:tcW w:w="1004" w:type="dxa"/>
            <w:tcBorders>
              <w:left w:val="single" w:sz="6" w:space="0" w:color="000000"/>
              <w:right w:val="single" w:sz="6" w:space="0" w:color="000000"/>
            </w:tcBorders>
          </w:tcPr>
          <w:p>
            <w:pPr>
              <w:pStyle w:val="TableParagraph"/>
              <w:spacing w:before="129"/>
              <w:ind w:left="78" w:right="69"/>
              <w:jc w:val="center"/>
              <w:rPr>
                <w:sz w:val="17"/>
              </w:rPr>
            </w:pPr>
            <w:r>
              <w:rPr>
                <w:color w:val="030303"/>
                <w:sz w:val="17"/>
              </w:rPr>
              <w:t>04.002.00</w:t>
            </w:r>
          </w:p>
        </w:tc>
        <w:tc>
          <w:tcPr>
            <w:tcW w:w="994" w:type="dxa"/>
            <w:tcBorders>
              <w:left w:val="single" w:sz="6" w:space="0" w:color="000000"/>
              <w:right w:val="single" w:sz="4" w:space="0" w:color="000000"/>
            </w:tcBorders>
          </w:tcPr>
          <w:p>
            <w:pPr>
              <w:pStyle w:val="TableParagraph"/>
              <w:spacing w:before="129"/>
              <w:ind w:left="236"/>
              <w:rPr>
                <w:sz w:val="17"/>
              </w:rPr>
            </w:pPr>
            <w:r>
              <w:rPr>
                <w:color w:val="030303"/>
                <w:sz w:val="17"/>
              </w:rPr>
              <w:t>2403.1</w:t>
            </w:r>
          </w:p>
        </w:tc>
        <w:tc>
          <w:tcPr>
            <w:tcW w:w="7031" w:type="dxa"/>
            <w:tcBorders>
              <w:left w:val="single" w:sz="4" w:space="0" w:color="000000"/>
              <w:right w:val="single" w:sz="6" w:space="0" w:color="000000"/>
            </w:tcBorders>
          </w:tcPr>
          <w:p>
            <w:pPr>
              <w:pStyle w:val="TableParagraph"/>
              <w:spacing w:line="200" w:lineRule="atLeast" w:before="24"/>
              <w:ind w:left="109" w:hanging="4"/>
              <w:rPr>
                <w:sz w:val="17"/>
              </w:rPr>
            </w:pPr>
            <w:r>
              <w:rPr>
                <w:color w:val="030303"/>
                <w:sz w:val="17"/>
              </w:rPr>
              <w:t>Tabaco para fumar</w:t>
            </w:r>
            <w:r>
              <w:rPr>
                <w:color w:val="1F1F1F"/>
                <w:sz w:val="17"/>
              </w:rPr>
              <w:t>, </w:t>
            </w:r>
            <w:r>
              <w:rPr>
                <w:color w:val="030303"/>
                <w:sz w:val="17"/>
              </w:rPr>
              <w:t>mesmo contendo sucedâneos de tabaco em qualquer proporção (</w:t>
            </w:r>
            <w:r>
              <w:rPr>
                <w:color w:val="0303EB"/>
                <w:sz w:val="17"/>
                <w:u w:val="single" w:color="0000ED"/>
              </w:rPr>
              <w:t>Convênio ICMS 37/1994</w:t>
            </w:r>
            <w:r>
              <w:rPr>
                <w:color w:val="030303"/>
                <w:sz w:val="17"/>
              </w:rPr>
              <w:t>) (</w:t>
            </w:r>
            <w:r>
              <w:rPr>
                <w:color w:val="0303EB"/>
                <w:sz w:val="17"/>
                <w:u w:val="single" w:color="0000ED"/>
              </w:rPr>
              <w:t>Convênios ICMS 92/2015</w:t>
            </w:r>
            <w:r>
              <w:rPr>
                <w:color w:val="0303EB"/>
                <w:sz w:val="17"/>
              </w:rPr>
              <w:t> </w:t>
            </w:r>
            <w:r>
              <w:rPr>
                <w:color w:val="030303"/>
                <w:sz w:val="17"/>
              </w:rPr>
              <w:t>e </w:t>
            </w:r>
            <w:r>
              <w:rPr>
                <w:color w:val="0303EB"/>
                <w:sz w:val="17"/>
                <w:u w:val="single" w:color="0000ED"/>
              </w:rPr>
              <w:t>146/2015</w:t>
            </w:r>
            <w:r>
              <w:rPr>
                <w:color w:val="030303"/>
                <w:sz w:val="17"/>
              </w:rPr>
              <w:t>)</w:t>
            </w:r>
          </w:p>
        </w:tc>
      </w:tr>
    </w:tbl>
    <w:p>
      <w:pPr>
        <w:pStyle w:val="BodyText"/>
        <w:spacing w:before="6"/>
        <w:rPr>
          <w:sz w:val="18"/>
        </w:rPr>
      </w:pPr>
    </w:p>
    <w:p>
      <w:pPr>
        <w:pStyle w:val="BodyText"/>
        <w:spacing w:before="1"/>
        <w:ind w:left="152"/>
        <w:jc w:val="both"/>
      </w:pPr>
      <w:r>
        <w:rPr>
          <w:b/>
          <w:color w:val="030303"/>
        </w:rPr>
        <w:t>Art. 38. </w:t>
      </w:r>
      <w:r>
        <w:rPr>
          <w:color w:val="030303"/>
        </w:rPr>
        <w:t>A base de cálculo para a retenção do imposto será o preço máximo de venda a consumidor fixado pelo fabricante</w:t>
      </w:r>
      <w:r>
        <w:rPr>
          <w:color w:val="1F1F1F"/>
        </w:rPr>
        <w:t>.</w:t>
      </w:r>
    </w:p>
    <w:p>
      <w:pPr>
        <w:pStyle w:val="BodyText"/>
        <w:spacing w:before="8"/>
        <w:rPr>
          <w:sz w:val="15"/>
        </w:rPr>
      </w:pPr>
    </w:p>
    <w:p>
      <w:pPr>
        <w:pStyle w:val="BodyText"/>
        <w:spacing w:before="1"/>
        <w:ind w:left="150" w:right="131" w:hanging="1"/>
        <w:jc w:val="both"/>
      </w:pPr>
      <w:r>
        <w:rPr>
          <w:color w:val="030303"/>
          <w:w w:val="105"/>
        </w:rPr>
        <w:t>§ </w:t>
      </w:r>
      <w:r>
        <w:rPr>
          <w:rFonts w:ascii="Times New Roman" w:hAnsi="Times New Roman"/>
          <w:b/>
          <w:color w:val="030303"/>
          <w:w w:val="105"/>
          <w:sz w:val="20"/>
        </w:rPr>
        <w:t>1º </w:t>
      </w:r>
      <w:r>
        <w:rPr>
          <w:color w:val="030303"/>
          <w:w w:val="105"/>
        </w:rPr>
        <w:t>Inexistindo o valor de que trata o "caput"</w:t>
      </w:r>
      <w:r>
        <w:rPr>
          <w:color w:val="1F1F1F"/>
          <w:w w:val="105"/>
        </w:rPr>
        <w:t>, </w:t>
      </w:r>
      <w:r>
        <w:rPr>
          <w:color w:val="030303"/>
          <w:w w:val="105"/>
        </w:rPr>
        <w:t>a base de cálculo será o preço praticado pelo substituto, incluídos o Imposto sobre Produtos Industrializados - IPI, o frete e as demais despesas debitadas ao estabelecimento destinatário</w:t>
      </w:r>
      <w:r>
        <w:rPr>
          <w:color w:val="1F1F1F"/>
          <w:w w:val="105"/>
        </w:rPr>
        <w:t>, </w:t>
      </w:r>
      <w:r>
        <w:rPr>
          <w:color w:val="030303"/>
          <w:w w:val="105"/>
        </w:rPr>
        <w:t>adicionado da parcela resultante da aplicação, sobre o referido montante, do percentual de MVA estabelecido em Resolução do Secretário de Estado da Fazenda.</w:t>
      </w:r>
    </w:p>
    <w:p>
      <w:pPr>
        <w:pStyle w:val="BodyText"/>
        <w:rPr>
          <w:sz w:val="16"/>
        </w:rPr>
      </w:pPr>
    </w:p>
    <w:p>
      <w:pPr>
        <w:pStyle w:val="BodyText"/>
        <w:spacing w:line="242" w:lineRule="auto" w:before="1"/>
        <w:ind w:left="149" w:right="141" w:firstLine="3"/>
        <w:jc w:val="both"/>
      </w:pPr>
      <w:r>
        <w:rPr/>
        <w:pict>
          <v:group style="position:absolute;margin-left:112.800003pt;margin-top:8.992692pt;width:36.5pt;height:.8pt;mso-position-horizontal-relative:page;mso-position-vertical-relative:paragraph;z-index:-429616" coordorigin="2256,180" coordsize="730,16">
            <v:line style="position:absolute" from="2256,182" to="2986,182" stroked="true" strokeweight=".2pt" strokecolor="#0000ed">
              <v:stroke dashstyle="solid"/>
            </v:line>
            <v:line style="position:absolute" from="2256,190" to="2525,190" stroked="true" strokeweight=".6pt" strokecolor="#0000ed">
              <v:stroke dashstyle="solid"/>
            </v:line>
            <v:line style="position:absolute" from="2633,190" to="2986,190" stroked="true" strokeweight=".600003pt" strokecolor="#0000ed">
              <v:stroke dashstyle="solid"/>
            </v:line>
            <w10:wrap type="none"/>
          </v:group>
        </w:pict>
      </w:r>
      <w:r>
        <w:rPr/>
        <w:pict>
          <v:group style="position:absolute;margin-left:165.840012pt;margin-top:8.992692pt;width:128.65pt;height:.8pt;mso-position-horizontal-relative:page;mso-position-vertical-relative:paragraph;z-index:-429592" coordorigin="3317,180" coordsize="2573,16">
            <v:line style="position:absolute" from="3317,182" to="5890,182" stroked="true" strokeweight=".2pt" strokecolor="#0000ed">
              <v:stroke dashstyle="solid"/>
            </v:line>
            <v:line style="position:absolute" from="3317,190" to="3931,190" stroked="true" strokeweight=".6pt" strokecolor="#0000ed">
              <v:stroke dashstyle="solid"/>
            </v:line>
            <v:line style="position:absolute" from="4008,190" to="5890,190" stroked="true" strokeweight=".600003pt" strokecolor="#0000ed">
              <v:stroke dashstyle="solid"/>
            </v:line>
            <w10:wrap type="none"/>
          </v:group>
        </w:pict>
      </w:r>
      <w:r>
        <w:rPr>
          <w:b/>
          <w:color w:val="038080"/>
        </w:rPr>
        <w:t>Nota ECONET: </w:t>
      </w:r>
      <w:r>
        <w:rPr>
          <w:color w:val="038080"/>
        </w:rPr>
        <w:t>o </w:t>
      </w:r>
      <w:r>
        <w:rPr>
          <w:color w:val="0303EB"/>
        </w:rPr>
        <w:t>artigo 9º </w:t>
      </w:r>
      <w:r>
        <w:rPr>
          <w:color w:val="038080"/>
        </w:rPr>
        <w:t>da </w:t>
      </w:r>
      <w:r>
        <w:rPr>
          <w:color w:val="0303EB"/>
        </w:rPr>
        <w:t>Resolução SEFA nº 571/2019 </w:t>
      </w:r>
      <w:r>
        <w:rPr>
          <w:color w:val="038080"/>
        </w:rPr>
        <w:t>estabelece os percentuais de MVA original a serem utilizados nas operações com as referidas mercadorias.</w:t>
      </w:r>
    </w:p>
    <w:p>
      <w:pPr>
        <w:pStyle w:val="BodyText"/>
        <w:spacing w:before="10"/>
        <w:rPr>
          <w:sz w:val="16"/>
        </w:rPr>
      </w:pPr>
    </w:p>
    <w:p>
      <w:pPr>
        <w:pStyle w:val="BodyText"/>
        <w:ind w:left="149" w:right="131"/>
        <w:jc w:val="both"/>
        <w:rPr>
          <w:sz w:val="14"/>
        </w:rPr>
      </w:pPr>
      <w:r>
        <w:rPr/>
        <w:pict>
          <v:shape style="position:absolute;margin-left:146.285004pt;margin-top:37.658546pt;width:7.8pt;height:19.05pt;mso-position-horizontal-relative:page;mso-position-vertical-relative:paragraph;z-index:-429568" type="#_x0000_t202" filled="false" stroked="false">
            <v:textbox inset="0,0,0,0">
              <w:txbxContent>
                <w:p>
                  <w:pPr>
                    <w:spacing w:line="380" w:lineRule="exact" w:before="0"/>
                    <w:ind w:left="0" w:right="0" w:firstLine="0"/>
                    <w:jc w:val="left"/>
                    <w:rPr>
                      <w:sz w:val="34"/>
                    </w:rPr>
                  </w:pPr>
                  <w:r>
                    <w:rPr>
                      <w:color w:val="030303"/>
                      <w:w w:val="82"/>
                      <w:sz w:val="34"/>
                    </w:rPr>
                    <w:t>o</w:t>
                  </w:r>
                </w:p>
              </w:txbxContent>
            </v:textbox>
            <w10:wrap type="none"/>
          </v:shape>
        </w:pict>
      </w:r>
      <w:r>
        <w:rPr>
          <w:color w:val="030303"/>
          <w:w w:val="105"/>
        </w:rPr>
        <w:t>§</w:t>
      </w:r>
      <w:r>
        <w:rPr>
          <w:color w:val="030303"/>
          <w:spacing w:val="-10"/>
          <w:w w:val="105"/>
        </w:rPr>
        <w:t> </w:t>
      </w:r>
      <w:r>
        <w:rPr>
          <w:rFonts w:ascii="Times New Roman" w:hAnsi="Times New Roman"/>
          <w:b/>
          <w:color w:val="030303"/>
          <w:w w:val="105"/>
          <w:sz w:val="20"/>
        </w:rPr>
        <w:t>2º</w:t>
      </w:r>
      <w:r>
        <w:rPr>
          <w:rFonts w:ascii="Times New Roman" w:hAnsi="Times New Roman"/>
          <w:b/>
          <w:color w:val="030303"/>
          <w:spacing w:val="2"/>
          <w:w w:val="105"/>
          <w:sz w:val="20"/>
        </w:rPr>
        <w:t> </w:t>
      </w:r>
      <w:r>
        <w:rPr>
          <w:color w:val="030303"/>
          <w:w w:val="105"/>
        </w:rPr>
        <w:t>O</w:t>
      </w:r>
      <w:r>
        <w:rPr>
          <w:color w:val="030303"/>
          <w:spacing w:val="-14"/>
          <w:w w:val="105"/>
        </w:rPr>
        <w:t> </w:t>
      </w:r>
      <w:r>
        <w:rPr>
          <w:color w:val="030303"/>
          <w:w w:val="105"/>
        </w:rPr>
        <w:t>estabelecimento</w:t>
      </w:r>
      <w:r>
        <w:rPr>
          <w:color w:val="030303"/>
          <w:spacing w:val="-11"/>
          <w:w w:val="105"/>
        </w:rPr>
        <w:t> </w:t>
      </w:r>
      <w:r>
        <w:rPr>
          <w:color w:val="030303"/>
          <w:w w:val="105"/>
        </w:rPr>
        <w:t>industrial,</w:t>
      </w:r>
      <w:r>
        <w:rPr>
          <w:color w:val="030303"/>
          <w:spacing w:val="-5"/>
          <w:w w:val="105"/>
        </w:rPr>
        <w:t> </w:t>
      </w:r>
      <w:r>
        <w:rPr>
          <w:color w:val="030303"/>
          <w:w w:val="105"/>
        </w:rPr>
        <w:t>inscrito</w:t>
      </w:r>
      <w:r>
        <w:rPr>
          <w:color w:val="030303"/>
          <w:spacing w:val="-7"/>
          <w:w w:val="105"/>
        </w:rPr>
        <w:t> </w:t>
      </w:r>
      <w:r>
        <w:rPr>
          <w:color w:val="030303"/>
          <w:w w:val="105"/>
        </w:rPr>
        <w:t>neste</w:t>
      </w:r>
      <w:r>
        <w:rPr>
          <w:color w:val="030303"/>
          <w:spacing w:val="-12"/>
          <w:w w:val="105"/>
        </w:rPr>
        <w:t> </w:t>
      </w:r>
      <w:r>
        <w:rPr>
          <w:color w:val="030303"/>
          <w:w w:val="105"/>
        </w:rPr>
        <w:t>Estado</w:t>
      </w:r>
      <w:r>
        <w:rPr>
          <w:color w:val="030303"/>
          <w:spacing w:val="-8"/>
          <w:w w:val="105"/>
        </w:rPr>
        <w:t> </w:t>
      </w:r>
      <w:r>
        <w:rPr>
          <w:color w:val="030303"/>
          <w:w w:val="105"/>
        </w:rPr>
        <w:t>como</w:t>
      </w:r>
      <w:r>
        <w:rPr>
          <w:color w:val="030303"/>
          <w:spacing w:val="-6"/>
          <w:w w:val="105"/>
        </w:rPr>
        <w:t> </w:t>
      </w:r>
      <w:r>
        <w:rPr>
          <w:color w:val="030303"/>
          <w:w w:val="105"/>
        </w:rPr>
        <w:t>substituto</w:t>
      </w:r>
      <w:r>
        <w:rPr>
          <w:color w:val="030303"/>
          <w:spacing w:val="-3"/>
          <w:w w:val="105"/>
        </w:rPr>
        <w:t> </w:t>
      </w:r>
      <w:r>
        <w:rPr>
          <w:color w:val="030303"/>
          <w:w w:val="105"/>
        </w:rPr>
        <w:t>tributário,</w:t>
      </w:r>
      <w:r>
        <w:rPr>
          <w:color w:val="030303"/>
          <w:spacing w:val="-4"/>
          <w:w w:val="105"/>
        </w:rPr>
        <w:t> </w:t>
      </w:r>
      <w:r>
        <w:rPr>
          <w:color w:val="030303"/>
          <w:w w:val="105"/>
        </w:rPr>
        <w:t>deverá</w:t>
      </w:r>
      <w:r>
        <w:rPr>
          <w:color w:val="030303"/>
          <w:spacing w:val="-9"/>
          <w:w w:val="105"/>
        </w:rPr>
        <w:t> </w:t>
      </w:r>
      <w:r>
        <w:rPr>
          <w:color w:val="030303"/>
          <w:w w:val="105"/>
        </w:rPr>
        <w:t>enviar,</w:t>
      </w:r>
      <w:r>
        <w:rPr>
          <w:color w:val="030303"/>
          <w:spacing w:val="-12"/>
          <w:w w:val="105"/>
        </w:rPr>
        <w:t> </w:t>
      </w:r>
      <w:r>
        <w:rPr>
          <w:color w:val="030303"/>
          <w:w w:val="105"/>
        </w:rPr>
        <w:t>a</w:t>
      </w:r>
      <w:r>
        <w:rPr>
          <w:color w:val="030303"/>
          <w:spacing w:val="-11"/>
          <w:w w:val="105"/>
        </w:rPr>
        <w:t> </w:t>
      </w:r>
      <w:r>
        <w:rPr>
          <w:color w:val="030303"/>
          <w:w w:val="105"/>
        </w:rPr>
        <w:t>cada</w:t>
      </w:r>
      <w:r>
        <w:rPr>
          <w:color w:val="030303"/>
          <w:spacing w:val="-10"/>
          <w:w w:val="105"/>
        </w:rPr>
        <w:t> </w:t>
      </w:r>
      <w:r>
        <w:rPr>
          <w:color w:val="030303"/>
          <w:w w:val="105"/>
        </w:rPr>
        <w:t>atualização,</w:t>
      </w:r>
      <w:r>
        <w:rPr>
          <w:color w:val="030303"/>
          <w:spacing w:val="-3"/>
          <w:w w:val="105"/>
        </w:rPr>
        <w:t> </w:t>
      </w:r>
      <w:r>
        <w:rPr>
          <w:color w:val="030303"/>
          <w:w w:val="105"/>
        </w:rPr>
        <w:t>em meio eletrônico, para o endereço www</w:t>
      </w:r>
      <w:r>
        <w:rPr>
          <w:color w:val="1F1F1F"/>
          <w:w w:val="105"/>
        </w:rPr>
        <w:t>.</w:t>
      </w:r>
      <w:r>
        <w:rPr>
          <w:color w:val="030303"/>
          <w:w w:val="105"/>
        </w:rPr>
        <w:t>precosugerido.pr.gov.br,a lista atualizada de preços máximos ao consumidor sugerida pelos fabricantes e veiculadas em suas </w:t>
      </w:r>
      <w:r>
        <w:rPr>
          <w:color w:val="030303"/>
          <w:spacing w:val="-4"/>
          <w:w w:val="105"/>
        </w:rPr>
        <w:t>publicações</w:t>
      </w:r>
      <w:r>
        <w:rPr>
          <w:color w:val="1F1F1F"/>
          <w:spacing w:val="-4"/>
          <w:w w:val="105"/>
        </w:rPr>
        <w:t>, </w:t>
      </w:r>
      <w:r>
        <w:rPr>
          <w:color w:val="030303"/>
          <w:w w:val="105"/>
        </w:rPr>
        <w:t>em arquivo com formato XML, adotando o nome padrão CIGARROS AAAAMMDD </w:t>
      </w:r>
      <w:r>
        <w:rPr>
          <w:color w:val="030303"/>
          <w:spacing w:val="-6"/>
          <w:w w:val="105"/>
        </w:rPr>
        <w:t>11117</w:t>
      </w:r>
      <w:r>
        <w:rPr>
          <w:color w:val="1F1F1F"/>
          <w:spacing w:val="-6"/>
          <w:w w:val="105"/>
        </w:rPr>
        <w:t>, </w:t>
      </w:r>
      <w:r>
        <w:rPr>
          <w:color w:val="030303"/>
          <w:w w:val="105"/>
        </w:rPr>
        <w:t>onde os caracteres AAAAMMDD referem-se ao ano, ao mês e ao dia de envio do arquivo, devendo seguir leiaute de que trata o </w:t>
      </w:r>
      <w:r>
        <w:rPr>
          <w:color w:val="0303EB"/>
          <w:w w:val="105"/>
          <w:u w:val="single" w:color="0000ED"/>
        </w:rPr>
        <w:t>Anexo Único</w:t>
      </w:r>
      <w:r>
        <w:rPr>
          <w:color w:val="0303EB"/>
          <w:w w:val="105"/>
        </w:rPr>
        <w:t> </w:t>
      </w:r>
      <w:r>
        <w:rPr>
          <w:color w:val="030303"/>
          <w:w w:val="105"/>
        </w:rPr>
        <w:t>do </w:t>
      </w:r>
      <w:r>
        <w:rPr>
          <w:color w:val="0303EB"/>
          <w:w w:val="105"/>
          <w:u w:val="single" w:color="0000ED"/>
        </w:rPr>
        <w:t>Convênio ICMS 111, de 29 de setembro de </w:t>
      </w:r>
      <w:r>
        <w:rPr>
          <w:color w:val="0303EB"/>
          <w:spacing w:val="-3"/>
          <w:w w:val="105"/>
          <w:u w:val="single" w:color="0000ED"/>
        </w:rPr>
        <w:t>2017</w:t>
      </w:r>
      <w:r>
        <w:rPr>
          <w:color w:val="1F1F1F"/>
          <w:spacing w:val="-3"/>
          <w:w w:val="105"/>
        </w:rPr>
        <w:t>. </w:t>
      </w:r>
      <w:r>
        <w:rPr>
          <w:color w:val="1F1F1F"/>
          <w:w w:val="105"/>
          <w:u w:val="thick" w:color="0303EB"/>
        </w:rPr>
        <w:t>(</w:t>
      </w:r>
      <w:r>
        <w:rPr>
          <w:color w:val="0303EB"/>
          <w:w w:val="105"/>
          <w:u w:val="thick" w:color="0303EB"/>
        </w:rPr>
        <w:t>Convênios</w:t>
      </w:r>
      <w:r>
        <w:rPr>
          <w:color w:val="0303EB"/>
          <w:spacing w:val="-11"/>
          <w:w w:val="105"/>
          <w:u w:val="thick" w:color="0303EB"/>
        </w:rPr>
        <w:t> </w:t>
      </w:r>
      <w:r>
        <w:rPr>
          <w:color w:val="0303EB"/>
          <w:w w:val="105"/>
          <w:u w:val="thick" w:color="0303EB"/>
        </w:rPr>
        <w:t>ICMS</w:t>
      </w:r>
      <w:r>
        <w:rPr>
          <w:color w:val="0303EB"/>
          <w:spacing w:val="-8"/>
          <w:w w:val="105"/>
          <w:u w:val="thick" w:color="0303EB"/>
        </w:rPr>
        <w:t> </w:t>
      </w:r>
      <w:r>
        <w:rPr>
          <w:color w:val="0303EB"/>
          <w:w w:val="105"/>
          <w:u w:val="thick" w:color="0303EB"/>
        </w:rPr>
        <w:t>68/2002</w:t>
      </w:r>
      <w:r>
        <w:rPr>
          <w:color w:val="0303EB"/>
          <w:spacing w:val="-6"/>
          <w:w w:val="105"/>
        </w:rPr>
        <w:t> </w:t>
      </w:r>
      <w:r>
        <w:rPr>
          <w:color w:val="030303"/>
          <w:w w:val="105"/>
        </w:rPr>
        <w:t>e</w:t>
      </w:r>
      <w:r>
        <w:rPr>
          <w:color w:val="030303"/>
          <w:spacing w:val="-13"/>
          <w:w w:val="105"/>
        </w:rPr>
        <w:t> </w:t>
      </w:r>
      <w:r>
        <w:rPr>
          <w:color w:val="0303EB"/>
          <w:spacing w:val="-3"/>
          <w:w w:val="105"/>
          <w:u w:val="single" w:color="0000ED"/>
        </w:rPr>
        <w:t>10/2013</w:t>
      </w:r>
      <w:r>
        <w:rPr>
          <w:color w:val="1F1F1F"/>
          <w:spacing w:val="-3"/>
          <w:w w:val="105"/>
        </w:rPr>
        <w:t>;</w:t>
      </w:r>
      <w:r>
        <w:rPr>
          <w:color w:val="1F1F1F"/>
          <w:spacing w:val="-11"/>
          <w:w w:val="105"/>
        </w:rPr>
        <w:t> </w:t>
      </w:r>
      <w:r>
        <w:rPr>
          <w:color w:val="0303EB"/>
          <w:w w:val="105"/>
          <w:u w:val="single" w:color="0000ED"/>
        </w:rPr>
        <w:t>Convênio</w:t>
      </w:r>
      <w:r>
        <w:rPr>
          <w:color w:val="0303EB"/>
          <w:spacing w:val="-5"/>
          <w:w w:val="105"/>
          <w:u w:val="single" w:color="0000ED"/>
        </w:rPr>
        <w:t> </w:t>
      </w:r>
      <w:r>
        <w:rPr>
          <w:color w:val="0303EB"/>
          <w:w w:val="105"/>
          <w:u w:val="single" w:color="0000ED"/>
        </w:rPr>
        <w:t>ICMS</w:t>
      </w:r>
      <w:r>
        <w:rPr>
          <w:color w:val="0303EB"/>
          <w:spacing w:val="-5"/>
          <w:w w:val="105"/>
          <w:u w:val="single" w:color="0000ED"/>
        </w:rPr>
        <w:t> </w:t>
      </w:r>
      <w:r>
        <w:rPr>
          <w:color w:val="0303EB"/>
          <w:w w:val="105"/>
          <w:u w:val="single" w:color="0000ED"/>
        </w:rPr>
        <w:t>111/2017</w:t>
      </w:r>
      <w:r>
        <w:rPr>
          <w:color w:val="0303EB"/>
          <w:spacing w:val="-41"/>
          <w:w w:val="105"/>
        </w:rPr>
        <w:t> </w:t>
      </w:r>
      <w:r>
        <w:rPr>
          <w:color w:val="030303"/>
          <w:spacing w:val="-3"/>
          <w:w w:val="105"/>
        </w:rPr>
        <w:t>)</w:t>
      </w:r>
      <w:r>
        <w:rPr>
          <w:color w:val="1F1F1F"/>
          <w:spacing w:val="-3"/>
          <w:w w:val="105"/>
        </w:rPr>
        <w:t>.</w:t>
      </w:r>
      <w:r>
        <w:rPr>
          <w:color w:val="1F1F1F"/>
          <w:spacing w:val="-27"/>
          <w:w w:val="105"/>
        </w:rPr>
        <w:t> </w:t>
      </w:r>
      <w:r>
        <w:rPr>
          <w:color w:val="0C850C"/>
          <w:w w:val="105"/>
          <w:sz w:val="14"/>
        </w:rPr>
        <w:t>Alterado</w:t>
      </w:r>
      <w:r>
        <w:rPr>
          <w:color w:val="0C850C"/>
          <w:spacing w:val="-2"/>
          <w:w w:val="105"/>
          <w:sz w:val="14"/>
        </w:rPr>
        <w:t> </w:t>
      </w:r>
      <w:r>
        <w:rPr>
          <w:color w:val="0C850C"/>
          <w:w w:val="105"/>
          <w:sz w:val="14"/>
        </w:rPr>
        <w:t>pelo</w:t>
      </w:r>
      <w:r>
        <w:rPr>
          <w:color w:val="0C850C"/>
          <w:spacing w:val="-8"/>
          <w:w w:val="105"/>
          <w:sz w:val="14"/>
        </w:rPr>
        <w:t> </w:t>
      </w:r>
      <w:r>
        <w:rPr>
          <w:color w:val="0303EB"/>
          <w:w w:val="105"/>
          <w:sz w:val="14"/>
          <w:u w:val="single" w:color="0000ED"/>
        </w:rPr>
        <w:t>Decreto</w:t>
      </w:r>
      <w:r>
        <w:rPr>
          <w:color w:val="0303EB"/>
          <w:spacing w:val="-1"/>
          <w:w w:val="105"/>
          <w:sz w:val="14"/>
          <w:u w:val="single" w:color="0000ED"/>
        </w:rPr>
        <w:t> </w:t>
      </w:r>
      <w:r>
        <w:rPr>
          <w:color w:val="1313ED"/>
          <w:spacing w:val="2"/>
          <w:w w:val="105"/>
          <w:sz w:val="14"/>
          <w:u w:val="single" w:color="0000ED"/>
        </w:rPr>
        <w:t>n</w:t>
      </w:r>
      <w:r>
        <w:rPr>
          <w:color w:val="2F2FEF"/>
          <w:spacing w:val="2"/>
          <w:w w:val="105"/>
          <w:sz w:val="14"/>
          <w:u w:val="single" w:color="0000ED"/>
        </w:rPr>
        <w:t>º</w:t>
      </w:r>
      <w:r>
        <w:rPr>
          <w:color w:val="2F2FEF"/>
          <w:spacing w:val="-4"/>
          <w:w w:val="105"/>
          <w:sz w:val="14"/>
          <w:u w:val="single" w:color="0000ED"/>
        </w:rPr>
        <w:t> </w:t>
      </w:r>
      <w:r>
        <w:rPr>
          <w:color w:val="1313ED"/>
          <w:w w:val="105"/>
          <w:sz w:val="14"/>
          <w:u w:val="single" w:color="0000ED"/>
        </w:rPr>
        <w:t>9.020/2018</w:t>
      </w:r>
      <w:r>
        <w:rPr>
          <w:color w:val="1313ED"/>
          <w:spacing w:val="-1"/>
          <w:w w:val="105"/>
          <w:sz w:val="14"/>
          <w:u w:val="single" w:color="0000ED"/>
        </w:rPr>
        <w:t> </w:t>
      </w:r>
      <w:r>
        <w:rPr>
          <w:color w:val="1313ED"/>
          <w:w w:val="105"/>
          <w:sz w:val="14"/>
          <w:u w:val="single" w:color="0000ED"/>
        </w:rPr>
        <w:t>(DOE</w:t>
      </w:r>
      <w:r>
        <w:rPr>
          <w:color w:val="1313ED"/>
          <w:spacing w:val="-6"/>
          <w:w w:val="105"/>
          <w:sz w:val="14"/>
          <w:u w:val="single" w:color="0000ED"/>
        </w:rPr>
        <w:t> </w:t>
      </w:r>
      <w:r>
        <w:rPr>
          <w:color w:val="0303EB"/>
          <w:w w:val="105"/>
          <w:sz w:val="14"/>
          <w:u w:val="single" w:color="0000ED"/>
        </w:rPr>
        <w:t>de</w:t>
      </w:r>
      <w:r>
        <w:rPr>
          <w:color w:val="0303EB"/>
          <w:spacing w:val="-8"/>
          <w:w w:val="105"/>
          <w:sz w:val="14"/>
          <w:u w:val="single" w:color="0000ED"/>
        </w:rPr>
        <w:t> </w:t>
      </w:r>
      <w:r>
        <w:rPr>
          <w:color w:val="1313ED"/>
          <w:spacing w:val="-3"/>
          <w:w w:val="105"/>
          <w:sz w:val="14"/>
          <w:u w:val="single" w:color="0000ED"/>
        </w:rPr>
        <w:t>14</w:t>
      </w:r>
      <w:r>
        <w:rPr>
          <w:color w:val="3F3FEF"/>
          <w:spacing w:val="-3"/>
          <w:w w:val="105"/>
          <w:sz w:val="14"/>
          <w:u w:val="single" w:color="0000ED"/>
        </w:rPr>
        <w:t>.</w:t>
      </w:r>
      <w:r>
        <w:rPr>
          <w:color w:val="1313ED"/>
          <w:spacing w:val="-3"/>
          <w:w w:val="105"/>
          <w:sz w:val="14"/>
          <w:u w:val="single" w:color="0000ED"/>
        </w:rPr>
        <w:t>03.2018</w:t>
      </w:r>
      <w:r>
        <w:rPr>
          <w:color w:val="1313ED"/>
          <w:spacing w:val="-3"/>
          <w:w w:val="105"/>
          <w:sz w:val="14"/>
        </w:rPr>
        <w:t>)</w:t>
      </w:r>
      <w:r>
        <w:rPr>
          <w:color w:val="389A38"/>
          <w:spacing w:val="-3"/>
          <w:w w:val="105"/>
          <w:sz w:val="14"/>
        </w:rPr>
        <w:t>,</w:t>
      </w:r>
      <w:r>
        <w:rPr>
          <w:color w:val="389A38"/>
          <w:spacing w:val="-8"/>
          <w:w w:val="105"/>
          <w:sz w:val="14"/>
        </w:rPr>
        <w:t> </w:t>
      </w:r>
      <w:r>
        <w:rPr>
          <w:color w:val="0C850C"/>
          <w:w w:val="105"/>
          <w:sz w:val="14"/>
        </w:rPr>
        <w:t>efeitos</w:t>
      </w:r>
      <w:r>
        <w:rPr>
          <w:color w:val="0C850C"/>
          <w:spacing w:val="-5"/>
          <w:w w:val="105"/>
          <w:sz w:val="14"/>
        </w:rPr>
        <w:t> </w:t>
      </w:r>
      <w:r>
        <w:rPr>
          <w:color w:val="0C850C"/>
          <w:w w:val="105"/>
          <w:sz w:val="14"/>
        </w:rPr>
        <w:t>a</w:t>
      </w:r>
      <w:r>
        <w:rPr>
          <w:color w:val="0C850C"/>
          <w:spacing w:val="-7"/>
          <w:w w:val="105"/>
          <w:sz w:val="14"/>
        </w:rPr>
        <w:t> </w:t>
      </w:r>
      <w:r>
        <w:rPr>
          <w:color w:val="0C850C"/>
          <w:w w:val="105"/>
          <w:sz w:val="14"/>
        </w:rPr>
        <w:t>partir de 01</w:t>
      </w:r>
      <w:r>
        <w:rPr>
          <w:color w:val="389A38"/>
          <w:w w:val="105"/>
          <w:sz w:val="14"/>
        </w:rPr>
        <w:t>.</w:t>
      </w:r>
      <w:r>
        <w:rPr>
          <w:color w:val="0C850C"/>
          <w:w w:val="105"/>
          <w:sz w:val="14"/>
        </w:rPr>
        <w:t>01</w:t>
      </w:r>
      <w:r>
        <w:rPr>
          <w:color w:val="389A38"/>
          <w:w w:val="105"/>
          <w:sz w:val="14"/>
        </w:rPr>
        <w:t>.</w:t>
      </w:r>
      <w:r>
        <w:rPr>
          <w:color w:val="0C850C"/>
          <w:w w:val="105"/>
          <w:sz w:val="14"/>
        </w:rPr>
        <w:t>2018 </w:t>
      </w:r>
      <w:r>
        <w:rPr>
          <w:color w:val="FF0C0C"/>
          <w:w w:val="105"/>
          <w:sz w:val="14"/>
        </w:rPr>
        <w:t>Redação</w:t>
      </w:r>
      <w:r>
        <w:rPr>
          <w:color w:val="FF0C0C"/>
          <w:spacing w:val="-20"/>
          <w:w w:val="105"/>
          <w:sz w:val="14"/>
        </w:rPr>
        <w:t> </w:t>
      </w:r>
      <w:r>
        <w:rPr>
          <w:color w:val="FF0C0C"/>
          <w:w w:val="105"/>
          <w:sz w:val="14"/>
        </w:rPr>
        <w:t>Anterior</w:t>
      </w:r>
    </w:p>
    <w:p>
      <w:pPr>
        <w:pStyle w:val="BodyText"/>
        <w:spacing w:before="6"/>
        <w:rPr>
          <w:sz w:val="15"/>
        </w:rPr>
      </w:pPr>
    </w:p>
    <w:p>
      <w:pPr>
        <w:pStyle w:val="BodyText"/>
        <w:spacing w:before="1"/>
        <w:ind w:left="149" w:right="125" w:hanging="1"/>
        <w:jc w:val="both"/>
        <w:rPr>
          <w:sz w:val="14"/>
        </w:rPr>
      </w:pPr>
      <w:r>
        <w:rPr>
          <w:color w:val="030303"/>
          <w:w w:val="105"/>
        </w:rPr>
        <w:t>§ </w:t>
      </w:r>
      <w:r>
        <w:rPr>
          <w:rFonts w:ascii="Times New Roman" w:hAnsi="Times New Roman"/>
          <w:b/>
          <w:color w:val="030303"/>
          <w:w w:val="105"/>
          <w:sz w:val="20"/>
        </w:rPr>
        <w:t>3º </w:t>
      </w:r>
      <w:r>
        <w:rPr>
          <w:color w:val="030303"/>
          <w:w w:val="105"/>
        </w:rPr>
        <w:t>O sujeito passivo por substituição que por 2 (dois) meses</w:t>
      </w:r>
      <w:r>
        <w:rPr>
          <w:color w:val="1F1F1F"/>
          <w:w w:val="105"/>
        </w:rPr>
        <w:t>, </w:t>
      </w:r>
      <w:r>
        <w:rPr>
          <w:color w:val="030303"/>
          <w:w w:val="105"/>
        </w:rPr>
        <w:t>consecutivos ou alternados</w:t>
      </w:r>
      <w:r>
        <w:rPr>
          <w:color w:val="1F1F1F"/>
          <w:w w:val="105"/>
        </w:rPr>
        <w:t>, </w:t>
      </w:r>
      <w:r>
        <w:rPr>
          <w:color w:val="030303"/>
          <w:w w:val="105"/>
        </w:rPr>
        <w:t>deixar de enviar as listas referidas no § 2º em até 30 (trinta) dias após sua atualização</w:t>
      </w:r>
      <w:r>
        <w:rPr>
          <w:color w:val="3B3B3B"/>
          <w:w w:val="105"/>
        </w:rPr>
        <w:t>, </w:t>
      </w:r>
      <w:r>
        <w:rPr>
          <w:color w:val="030303"/>
          <w:w w:val="105"/>
        </w:rPr>
        <w:t>terá a sua inscrição cancelada até a sua regularização, devendo observar</w:t>
      </w:r>
      <w:r>
        <w:rPr>
          <w:color w:val="1F1F1F"/>
          <w:w w:val="105"/>
        </w:rPr>
        <w:t>, </w:t>
      </w:r>
      <w:r>
        <w:rPr>
          <w:color w:val="030303"/>
          <w:w w:val="105"/>
        </w:rPr>
        <w:t>para o recolhimento do ICMS nas operações que realizar</w:t>
      </w:r>
      <w:r>
        <w:rPr>
          <w:color w:val="1F1F1F"/>
          <w:w w:val="105"/>
        </w:rPr>
        <w:t>, </w:t>
      </w:r>
      <w:r>
        <w:rPr>
          <w:color w:val="030303"/>
          <w:w w:val="105"/>
        </w:rPr>
        <w:t>o disposto no </w:t>
      </w:r>
      <w:r>
        <w:rPr>
          <w:color w:val="0303EB"/>
          <w:w w:val="90"/>
        </w:rPr>
        <w:t>§---º..'.'.. </w:t>
      </w:r>
      <w:r>
        <w:rPr>
          <w:color w:val="030303"/>
          <w:w w:val="105"/>
        </w:rPr>
        <w:t>do </w:t>
      </w:r>
      <w:r>
        <w:rPr>
          <w:color w:val="0303EB"/>
          <w:w w:val="105"/>
          <w:u w:val="thick" w:color="0303EB"/>
        </w:rPr>
        <w:t>art</w:t>
      </w:r>
      <w:r>
        <w:rPr>
          <w:color w:val="2F2FEF"/>
          <w:w w:val="105"/>
          <w:u w:val="thick" w:color="0303EB"/>
        </w:rPr>
        <w:t>. </w:t>
      </w:r>
      <w:r>
        <w:rPr>
          <w:color w:val="0303EB"/>
          <w:w w:val="105"/>
          <w:u w:val="thick" w:color="0303EB"/>
        </w:rPr>
        <w:t>74</w:t>
      </w:r>
      <w:r>
        <w:rPr>
          <w:color w:val="0303EB"/>
          <w:w w:val="105"/>
        </w:rPr>
        <w:t> </w:t>
      </w:r>
      <w:r>
        <w:rPr>
          <w:color w:val="030303"/>
          <w:w w:val="105"/>
        </w:rPr>
        <w:t>deste Regulamento (</w:t>
      </w:r>
      <w:r>
        <w:rPr>
          <w:color w:val="0303EB"/>
          <w:w w:val="105"/>
          <w:u w:val="single" w:color="0000ED"/>
        </w:rPr>
        <w:t>Convênio ICMS 68/2002</w:t>
      </w:r>
      <w:r>
        <w:rPr>
          <w:color w:val="030303"/>
          <w:w w:val="105"/>
        </w:rPr>
        <w:t>; </w:t>
      </w:r>
      <w:r>
        <w:rPr>
          <w:color w:val="0303EB"/>
          <w:w w:val="105"/>
          <w:u w:val="single" w:color="0000ED"/>
        </w:rPr>
        <w:t>Convênio ICMS 111/2017</w:t>
      </w:r>
      <w:r>
        <w:rPr>
          <w:color w:val="030303"/>
          <w:w w:val="105"/>
        </w:rPr>
        <w:t>; </w:t>
      </w:r>
      <w:r>
        <w:rPr>
          <w:color w:val="0303EB"/>
          <w:w w:val="105"/>
          <w:u w:val="single" w:color="0000ED"/>
        </w:rPr>
        <w:t>Convênio ICMS 52/2017</w:t>
      </w:r>
      <w:r>
        <w:rPr>
          <w:color w:val="030303"/>
          <w:w w:val="105"/>
        </w:rPr>
        <w:t>). </w:t>
      </w:r>
      <w:r>
        <w:rPr>
          <w:color w:val="0C850C"/>
          <w:w w:val="105"/>
          <w:vertAlign w:val="subscript"/>
        </w:rPr>
        <w:t>Alterado</w:t>
      </w:r>
      <w:r>
        <w:rPr>
          <w:color w:val="0C850C"/>
          <w:w w:val="105"/>
          <w:vertAlign w:val="baseline"/>
        </w:rPr>
        <w:t> </w:t>
      </w:r>
      <w:r>
        <w:rPr>
          <w:color w:val="0C850C"/>
          <w:w w:val="105"/>
          <w:vertAlign w:val="subscript"/>
        </w:rPr>
        <w:t>pelo</w:t>
      </w:r>
      <w:r>
        <w:rPr>
          <w:color w:val="0C850C"/>
          <w:w w:val="105"/>
          <w:vertAlign w:val="baseline"/>
        </w:rPr>
        <w:t> </w:t>
      </w:r>
      <w:r>
        <w:rPr>
          <w:color w:val="0303EB"/>
          <w:w w:val="105"/>
          <w:u w:val="single" w:color="0000ED"/>
          <w:vertAlign w:val="subscript"/>
        </w:rPr>
        <w:t>Decreto</w:t>
      </w:r>
      <w:r>
        <w:rPr>
          <w:color w:val="0303EB"/>
          <w:w w:val="105"/>
          <w:u w:val="single" w:color="0000ED"/>
          <w:vertAlign w:val="baseline"/>
        </w:rPr>
        <w:t> </w:t>
      </w:r>
      <w:r>
        <w:rPr>
          <w:color w:val="0303EB"/>
          <w:w w:val="105"/>
          <w:u w:val="single" w:color="0000ED"/>
          <w:vertAlign w:val="subscript"/>
        </w:rPr>
        <w:t>n</w:t>
      </w:r>
      <w:r>
        <w:rPr>
          <w:color w:val="2F2FEF"/>
          <w:w w:val="105"/>
          <w:u w:val="single" w:color="0000ED"/>
          <w:vertAlign w:val="subscript"/>
        </w:rPr>
        <w:t>º</w:t>
      </w:r>
      <w:r>
        <w:rPr>
          <w:color w:val="2F2FEF"/>
          <w:w w:val="105"/>
          <w:u w:val="single" w:color="0000ED"/>
          <w:vertAlign w:val="baseline"/>
        </w:rPr>
        <w:t> </w:t>
      </w:r>
      <w:r>
        <w:rPr>
          <w:color w:val="1313ED"/>
          <w:w w:val="105"/>
          <w:u w:val="single" w:color="0000ED"/>
          <w:vertAlign w:val="subscript"/>
        </w:rPr>
        <w:t>9</w:t>
      </w:r>
      <w:r>
        <w:rPr>
          <w:color w:val="2F2FEF"/>
          <w:w w:val="105"/>
          <w:u w:val="single" w:color="0000ED"/>
          <w:vertAlign w:val="subscript"/>
        </w:rPr>
        <w:t>.</w:t>
      </w:r>
      <w:r>
        <w:rPr>
          <w:color w:val="1313ED"/>
          <w:w w:val="105"/>
          <w:u w:val="single" w:color="0000ED"/>
          <w:vertAlign w:val="subscript"/>
        </w:rPr>
        <w:t>020</w:t>
      </w:r>
      <w:r>
        <w:rPr>
          <w:color w:val="2F2FEF"/>
          <w:w w:val="105"/>
          <w:u w:val="single" w:color="0000ED"/>
          <w:vertAlign w:val="subscript"/>
        </w:rPr>
        <w:t>1</w:t>
      </w:r>
      <w:r>
        <w:rPr>
          <w:color w:val="1313ED"/>
          <w:w w:val="105"/>
          <w:u w:val="single" w:color="0000ED"/>
          <w:vertAlign w:val="subscript"/>
        </w:rPr>
        <w:t>2018</w:t>
      </w:r>
      <w:r>
        <w:rPr>
          <w:color w:val="1313ED"/>
          <w:w w:val="105"/>
          <w:u w:val="single" w:color="0000ED"/>
          <w:vertAlign w:val="baseline"/>
        </w:rPr>
        <w:t> </w:t>
      </w:r>
      <w:r>
        <w:rPr>
          <w:color w:val="1313ED"/>
          <w:w w:val="105"/>
          <w:sz w:val="14"/>
          <w:u w:val="single" w:color="0000ED"/>
          <w:vertAlign w:val="baseline"/>
        </w:rPr>
        <w:t>(DOE de </w:t>
      </w:r>
      <w:r>
        <w:rPr>
          <w:color w:val="0303EB"/>
          <w:w w:val="105"/>
          <w:sz w:val="14"/>
          <w:u w:val="single" w:color="0000ED"/>
          <w:vertAlign w:val="baseline"/>
        </w:rPr>
        <w:t>14</w:t>
      </w:r>
      <w:r>
        <w:rPr>
          <w:color w:val="2F2FEF"/>
          <w:w w:val="105"/>
          <w:sz w:val="14"/>
          <w:u w:val="single" w:color="0000ED"/>
          <w:vertAlign w:val="baseline"/>
        </w:rPr>
        <w:t>.</w:t>
      </w:r>
      <w:r>
        <w:rPr>
          <w:color w:val="1313ED"/>
          <w:w w:val="105"/>
          <w:sz w:val="14"/>
          <w:u w:val="single" w:color="0000ED"/>
          <w:vertAlign w:val="baseline"/>
        </w:rPr>
        <w:t>03</w:t>
      </w:r>
      <w:r>
        <w:rPr>
          <w:color w:val="3F3FEF"/>
          <w:w w:val="105"/>
          <w:sz w:val="14"/>
          <w:u w:val="single" w:color="0000ED"/>
          <w:vertAlign w:val="baseline"/>
        </w:rPr>
        <w:t>.</w:t>
      </w:r>
      <w:r>
        <w:rPr>
          <w:color w:val="1313ED"/>
          <w:w w:val="105"/>
          <w:sz w:val="14"/>
          <w:u w:val="single" w:color="0000ED"/>
          <w:vertAlign w:val="baseline"/>
        </w:rPr>
        <w:t>2018)</w:t>
      </w:r>
      <w:r>
        <w:rPr>
          <w:color w:val="389A38"/>
          <w:w w:val="105"/>
          <w:sz w:val="14"/>
          <w:vertAlign w:val="baseline"/>
        </w:rPr>
        <w:t>, </w:t>
      </w:r>
      <w:r>
        <w:rPr>
          <w:color w:val="0C850C"/>
          <w:w w:val="105"/>
          <w:sz w:val="14"/>
          <w:vertAlign w:val="baseline"/>
        </w:rPr>
        <w:t>efeitos a partir de 01</w:t>
      </w:r>
      <w:r>
        <w:rPr>
          <w:color w:val="389A38"/>
          <w:w w:val="105"/>
          <w:sz w:val="14"/>
          <w:vertAlign w:val="baseline"/>
        </w:rPr>
        <w:t>.</w:t>
      </w:r>
      <w:r>
        <w:rPr>
          <w:color w:val="0C850C"/>
          <w:w w:val="105"/>
          <w:sz w:val="14"/>
          <w:vertAlign w:val="baseline"/>
        </w:rPr>
        <w:t>01</w:t>
      </w:r>
      <w:r>
        <w:rPr>
          <w:color w:val="389A38"/>
          <w:w w:val="105"/>
          <w:sz w:val="14"/>
          <w:vertAlign w:val="baseline"/>
        </w:rPr>
        <w:t>.</w:t>
      </w:r>
      <w:r>
        <w:rPr>
          <w:color w:val="0C850C"/>
          <w:w w:val="105"/>
          <w:sz w:val="14"/>
          <w:vertAlign w:val="baseline"/>
        </w:rPr>
        <w:t>2018 </w:t>
      </w:r>
      <w:r>
        <w:rPr>
          <w:color w:val="FF0C0C"/>
          <w:w w:val="105"/>
          <w:sz w:val="14"/>
          <w:vertAlign w:val="baseline"/>
        </w:rPr>
        <w:t>Redação Anterior</w:t>
      </w:r>
    </w:p>
    <w:p>
      <w:pPr>
        <w:spacing w:after="0"/>
        <w:jc w:val="both"/>
        <w:rPr>
          <w:sz w:val="14"/>
        </w:rPr>
        <w:sectPr>
          <w:pgSz w:w="11910" w:h="16840"/>
          <w:pgMar w:top="560" w:bottom="280" w:left="540" w:right="500"/>
        </w:sectPr>
      </w:pPr>
    </w:p>
    <w:p>
      <w:pPr>
        <w:spacing w:before="77"/>
        <w:ind w:left="418" w:right="405" w:firstLine="0"/>
        <w:jc w:val="center"/>
        <w:rPr>
          <w:b/>
          <w:sz w:val="18"/>
        </w:rPr>
      </w:pPr>
      <w:r>
        <w:rPr>
          <w:b/>
          <w:color w:val="010101"/>
          <w:w w:val="105"/>
          <w:sz w:val="18"/>
        </w:rPr>
        <w:t>Seção X</w:t>
      </w:r>
    </w:p>
    <w:p>
      <w:pPr>
        <w:spacing w:before="14"/>
        <w:ind w:left="410" w:right="405" w:firstLine="0"/>
        <w:jc w:val="center"/>
        <w:rPr>
          <w:b/>
          <w:sz w:val="18"/>
        </w:rPr>
      </w:pPr>
      <w:r>
        <w:rPr>
          <w:b/>
          <w:color w:val="010101"/>
          <w:w w:val="105"/>
          <w:sz w:val="18"/>
        </w:rPr>
        <w:t>Das Operações  com Cimento</w:t>
      </w:r>
    </w:p>
    <w:p>
      <w:pPr>
        <w:pStyle w:val="BodyText"/>
        <w:spacing w:before="8"/>
        <w:rPr>
          <w:b/>
          <w:sz w:val="16"/>
        </w:rPr>
      </w:pPr>
    </w:p>
    <w:p>
      <w:pPr>
        <w:pStyle w:val="BodyText"/>
        <w:ind w:left="149" w:right="130" w:firstLine="2"/>
        <w:jc w:val="both"/>
      </w:pPr>
      <w:r>
        <w:rPr>
          <w:b/>
          <w:color w:val="010101"/>
          <w:w w:val="105"/>
          <w:sz w:val="18"/>
        </w:rPr>
        <w:t>Art. 39. </w:t>
      </w:r>
      <w:r>
        <w:rPr>
          <w:color w:val="010101"/>
          <w:w w:val="105"/>
        </w:rPr>
        <w:t>Ao estabelecimento industrial ou importador que promover saída do seguinte </w:t>
      </w:r>
      <w:r>
        <w:rPr>
          <w:color w:val="010101"/>
          <w:spacing w:val="-7"/>
          <w:w w:val="105"/>
        </w:rPr>
        <w:t>produto</w:t>
      </w:r>
      <w:r>
        <w:rPr>
          <w:color w:val="1C1C1C"/>
          <w:spacing w:val="-7"/>
          <w:w w:val="105"/>
        </w:rPr>
        <w:t>, </w:t>
      </w:r>
      <w:r>
        <w:rPr>
          <w:color w:val="010101"/>
          <w:w w:val="105"/>
        </w:rPr>
        <w:t>com sua respectiva classificação na NCM, com destino a revendedores situados no território paranaense é atribuída a condição de sujeito passivo</w:t>
      </w:r>
      <w:r>
        <w:rPr>
          <w:color w:val="010101"/>
          <w:spacing w:val="-11"/>
          <w:w w:val="105"/>
        </w:rPr>
        <w:t> </w:t>
      </w:r>
      <w:r>
        <w:rPr>
          <w:color w:val="010101"/>
          <w:w w:val="105"/>
        </w:rPr>
        <w:t>por</w:t>
      </w:r>
      <w:r>
        <w:rPr>
          <w:color w:val="010101"/>
          <w:spacing w:val="-13"/>
          <w:w w:val="105"/>
        </w:rPr>
        <w:t> </w:t>
      </w:r>
      <w:r>
        <w:rPr>
          <w:color w:val="010101"/>
          <w:w w:val="105"/>
        </w:rPr>
        <w:t>substituição,</w:t>
      </w:r>
      <w:r>
        <w:rPr>
          <w:color w:val="010101"/>
          <w:spacing w:val="-7"/>
          <w:w w:val="105"/>
        </w:rPr>
        <w:t> </w:t>
      </w:r>
      <w:r>
        <w:rPr>
          <w:color w:val="010101"/>
          <w:w w:val="105"/>
        </w:rPr>
        <w:t>para</w:t>
      </w:r>
      <w:r>
        <w:rPr>
          <w:color w:val="010101"/>
          <w:spacing w:val="-15"/>
          <w:w w:val="105"/>
        </w:rPr>
        <w:t> </w:t>
      </w:r>
      <w:r>
        <w:rPr>
          <w:color w:val="010101"/>
          <w:w w:val="105"/>
        </w:rPr>
        <w:t>efeito</w:t>
      </w:r>
      <w:r>
        <w:rPr>
          <w:color w:val="010101"/>
          <w:spacing w:val="-13"/>
          <w:w w:val="105"/>
        </w:rPr>
        <w:t> </w:t>
      </w:r>
      <w:r>
        <w:rPr>
          <w:color w:val="010101"/>
          <w:w w:val="105"/>
        </w:rPr>
        <w:t>de</w:t>
      </w:r>
      <w:r>
        <w:rPr>
          <w:color w:val="010101"/>
          <w:spacing w:val="-17"/>
          <w:w w:val="105"/>
        </w:rPr>
        <w:t> </w:t>
      </w:r>
      <w:r>
        <w:rPr>
          <w:color w:val="010101"/>
          <w:w w:val="105"/>
        </w:rPr>
        <w:t>retenção</w:t>
      </w:r>
      <w:r>
        <w:rPr>
          <w:color w:val="010101"/>
          <w:spacing w:val="-8"/>
          <w:w w:val="105"/>
        </w:rPr>
        <w:t> </w:t>
      </w:r>
      <w:r>
        <w:rPr>
          <w:color w:val="010101"/>
          <w:w w:val="105"/>
        </w:rPr>
        <w:t>e</w:t>
      </w:r>
      <w:r>
        <w:rPr>
          <w:color w:val="010101"/>
          <w:spacing w:val="-18"/>
          <w:w w:val="105"/>
        </w:rPr>
        <w:t> </w:t>
      </w:r>
      <w:r>
        <w:rPr>
          <w:color w:val="010101"/>
          <w:w w:val="105"/>
        </w:rPr>
        <w:t>recolhimento</w:t>
      </w:r>
      <w:r>
        <w:rPr>
          <w:color w:val="010101"/>
          <w:spacing w:val="-2"/>
          <w:w w:val="105"/>
        </w:rPr>
        <w:t> </w:t>
      </w:r>
      <w:r>
        <w:rPr>
          <w:color w:val="010101"/>
          <w:w w:val="105"/>
        </w:rPr>
        <w:t>do</w:t>
      </w:r>
      <w:r>
        <w:rPr>
          <w:color w:val="010101"/>
          <w:spacing w:val="-17"/>
          <w:w w:val="105"/>
        </w:rPr>
        <w:t> </w:t>
      </w:r>
      <w:r>
        <w:rPr>
          <w:color w:val="010101"/>
          <w:w w:val="105"/>
        </w:rPr>
        <w:t>ICMS</w:t>
      </w:r>
      <w:r>
        <w:rPr>
          <w:color w:val="010101"/>
          <w:spacing w:val="-14"/>
          <w:w w:val="105"/>
        </w:rPr>
        <w:t> </w:t>
      </w:r>
      <w:r>
        <w:rPr>
          <w:color w:val="010101"/>
          <w:w w:val="105"/>
        </w:rPr>
        <w:t>relativo</w:t>
      </w:r>
      <w:r>
        <w:rPr>
          <w:color w:val="010101"/>
          <w:spacing w:val="-15"/>
          <w:w w:val="105"/>
        </w:rPr>
        <w:t> </w:t>
      </w:r>
      <w:r>
        <w:rPr>
          <w:color w:val="010101"/>
          <w:w w:val="105"/>
        </w:rPr>
        <w:t>às</w:t>
      </w:r>
      <w:r>
        <w:rPr>
          <w:color w:val="010101"/>
          <w:spacing w:val="-14"/>
          <w:w w:val="105"/>
        </w:rPr>
        <w:t> </w:t>
      </w:r>
      <w:r>
        <w:rPr>
          <w:color w:val="010101"/>
          <w:w w:val="105"/>
        </w:rPr>
        <w:t>operações</w:t>
      </w:r>
      <w:r>
        <w:rPr>
          <w:color w:val="010101"/>
          <w:spacing w:val="-7"/>
          <w:w w:val="105"/>
        </w:rPr>
        <w:t> </w:t>
      </w:r>
      <w:r>
        <w:rPr>
          <w:color w:val="010101"/>
          <w:w w:val="105"/>
        </w:rPr>
        <w:t>subsequentes,</w:t>
      </w:r>
      <w:r>
        <w:rPr>
          <w:color w:val="010101"/>
          <w:spacing w:val="-6"/>
          <w:w w:val="105"/>
        </w:rPr>
        <w:t> </w:t>
      </w:r>
      <w:r>
        <w:rPr>
          <w:color w:val="010101"/>
          <w:w w:val="105"/>
        </w:rPr>
        <w:t>ainda</w:t>
      </w:r>
      <w:r>
        <w:rPr>
          <w:color w:val="010101"/>
          <w:spacing w:val="-8"/>
          <w:w w:val="105"/>
        </w:rPr>
        <w:t> </w:t>
      </w:r>
      <w:r>
        <w:rPr>
          <w:color w:val="010101"/>
          <w:w w:val="105"/>
        </w:rPr>
        <w:t>que destinado ao uso e consumo do adquirente (</w:t>
      </w:r>
      <w:r>
        <w:rPr>
          <w:color w:val="0808ED"/>
          <w:w w:val="105"/>
          <w:u w:val="single" w:color="0000ED"/>
        </w:rPr>
        <w:t>Protocolos ICM 11/1985</w:t>
      </w:r>
      <w:r>
        <w:rPr>
          <w:color w:val="0808ED"/>
          <w:w w:val="105"/>
        </w:rPr>
        <w:t> </w:t>
      </w:r>
      <w:r>
        <w:rPr>
          <w:color w:val="010101"/>
          <w:w w:val="105"/>
        </w:rPr>
        <w:t>e </w:t>
      </w:r>
      <w:r>
        <w:rPr>
          <w:color w:val="0808ED"/>
          <w:w w:val="105"/>
          <w:u w:val="thick" w:color="1C1C1C"/>
        </w:rPr>
        <w:t>8/1988</w:t>
      </w:r>
      <w:r>
        <w:rPr>
          <w:color w:val="1C1C1C"/>
          <w:w w:val="105"/>
        </w:rPr>
        <w:t>; </w:t>
      </w:r>
      <w:r>
        <w:rPr>
          <w:color w:val="0808ED"/>
          <w:w w:val="105"/>
          <w:u w:val="single" w:color="0000ED"/>
        </w:rPr>
        <w:t>Protocolos ICMS 30/1997</w:t>
      </w:r>
      <w:r>
        <w:rPr>
          <w:color w:val="0808ED"/>
          <w:w w:val="105"/>
        </w:rPr>
        <w:t> </w:t>
      </w:r>
      <w:r>
        <w:rPr>
          <w:color w:val="010101"/>
          <w:w w:val="105"/>
        </w:rPr>
        <w:t>e </w:t>
      </w:r>
      <w:r>
        <w:rPr>
          <w:color w:val="0808ED"/>
          <w:spacing w:val="-3"/>
          <w:w w:val="105"/>
          <w:u w:val="single" w:color="0000ED"/>
        </w:rPr>
        <w:t>128/2013</w:t>
      </w:r>
      <w:r>
        <w:rPr>
          <w:color w:val="010101"/>
          <w:spacing w:val="-3"/>
          <w:w w:val="105"/>
        </w:rPr>
        <w:t>; </w:t>
      </w:r>
      <w:r>
        <w:rPr>
          <w:color w:val="0808ED"/>
          <w:w w:val="105"/>
          <w:u w:val="single" w:color="0000ED"/>
        </w:rPr>
        <w:t>Convênios ICMS 92/2015</w:t>
      </w:r>
      <w:r>
        <w:rPr>
          <w:color w:val="0808ED"/>
          <w:w w:val="105"/>
        </w:rPr>
        <w:t> </w:t>
      </w:r>
      <w:r>
        <w:rPr>
          <w:color w:val="010101"/>
          <w:w w:val="105"/>
        </w:rPr>
        <w:t>e </w:t>
      </w:r>
      <w:r>
        <w:rPr>
          <w:color w:val="0808ED"/>
          <w:spacing w:val="-3"/>
          <w:w w:val="105"/>
          <w:u w:val="single" w:color="0000ED"/>
        </w:rPr>
        <w:t>139/2015</w:t>
      </w:r>
      <w:r>
        <w:rPr>
          <w:color w:val="1C1C1C"/>
          <w:spacing w:val="-3"/>
          <w:w w:val="105"/>
        </w:rPr>
        <w:t>; </w:t>
      </w:r>
      <w:r>
        <w:rPr>
          <w:color w:val="0808ED"/>
          <w:w w:val="105"/>
          <w:u w:val="single" w:color="0000ED"/>
        </w:rPr>
        <w:t>Convênio ICMS</w:t>
      </w:r>
      <w:r>
        <w:rPr>
          <w:color w:val="0808ED"/>
          <w:spacing w:val="22"/>
          <w:w w:val="105"/>
          <w:u w:val="single" w:color="0000ED"/>
        </w:rPr>
        <w:t> </w:t>
      </w:r>
      <w:r>
        <w:rPr>
          <w:color w:val="0808ED"/>
          <w:w w:val="105"/>
          <w:u w:val="single" w:color="0000ED"/>
        </w:rPr>
        <w:t>155/2015</w:t>
      </w:r>
      <w:r>
        <w:rPr>
          <w:color w:val="010101"/>
          <w:w w:val="105"/>
        </w:rPr>
        <w:t>):</w:t>
      </w:r>
    </w:p>
    <w:p>
      <w:pPr>
        <w:pStyle w:val="BodyText"/>
        <w:spacing w:before="7" w:after="1"/>
        <w:rPr>
          <w:sz w:val="17"/>
        </w:rPr>
      </w:pPr>
    </w:p>
    <w:tbl>
      <w:tblPr>
        <w:tblW w:w="0" w:type="auto"/>
        <w:jc w:val="left"/>
        <w:tblInd w:w="4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006"/>
        <w:gridCol w:w="1004"/>
        <w:gridCol w:w="992"/>
        <w:gridCol w:w="7023"/>
      </w:tblGrid>
      <w:tr>
        <w:trPr>
          <w:trHeight w:val="227" w:hRule="atLeast"/>
        </w:trPr>
        <w:tc>
          <w:tcPr>
            <w:tcW w:w="1006" w:type="dxa"/>
          </w:tcPr>
          <w:p>
            <w:pPr>
              <w:pStyle w:val="TableParagraph"/>
              <w:spacing w:line="190" w:lineRule="exact" w:before="17"/>
              <w:ind w:left="101"/>
              <w:rPr>
                <w:b/>
                <w:sz w:val="17"/>
              </w:rPr>
            </w:pPr>
            <w:r>
              <w:rPr>
                <w:b/>
                <w:color w:val="010101"/>
                <w:sz w:val="17"/>
              </w:rPr>
              <w:t>POSIÇÃO</w:t>
            </w:r>
          </w:p>
        </w:tc>
        <w:tc>
          <w:tcPr>
            <w:tcW w:w="1004" w:type="dxa"/>
          </w:tcPr>
          <w:p>
            <w:pPr>
              <w:pStyle w:val="TableParagraph"/>
              <w:spacing w:line="190" w:lineRule="exact" w:before="17"/>
              <w:ind w:left="26" w:right="16"/>
              <w:jc w:val="center"/>
              <w:rPr>
                <w:b/>
                <w:sz w:val="17"/>
              </w:rPr>
            </w:pPr>
            <w:r>
              <w:rPr>
                <w:b/>
                <w:color w:val="010101"/>
                <w:sz w:val="17"/>
              </w:rPr>
              <w:t>CEST</w:t>
            </w:r>
          </w:p>
        </w:tc>
        <w:tc>
          <w:tcPr>
            <w:tcW w:w="992" w:type="dxa"/>
          </w:tcPr>
          <w:p>
            <w:pPr>
              <w:pStyle w:val="TableParagraph"/>
              <w:spacing w:line="190" w:lineRule="exact" w:before="17"/>
              <w:ind w:left="22"/>
              <w:jc w:val="center"/>
              <w:rPr>
                <w:b/>
                <w:sz w:val="17"/>
              </w:rPr>
            </w:pPr>
            <w:r>
              <w:rPr>
                <w:b/>
                <w:color w:val="010101"/>
                <w:w w:val="105"/>
                <w:sz w:val="17"/>
              </w:rPr>
              <w:t>NCM</w:t>
            </w:r>
          </w:p>
        </w:tc>
        <w:tc>
          <w:tcPr>
            <w:tcW w:w="7023" w:type="dxa"/>
          </w:tcPr>
          <w:p>
            <w:pPr>
              <w:pStyle w:val="TableParagraph"/>
              <w:spacing w:line="190" w:lineRule="exact" w:before="17"/>
              <w:ind w:left="2982" w:right="2959"/>
              <w:jc w:val="center"/>
              <w:rPr>
                <w:b/>
                <w:sz w:val="17"/>
              </w:rPr>
            </w:pPr>
            <w:r>
              <w:rPr>
                <w:b/>
                <w:color w:val="010101"/>
                <w:sz w:val="17"/>
              </w:rPr>
              <w:t>DESCRIÇÃO</w:t>
            </w:r>
          </w:p>
        </w:tc>
      </w:tr>
      <w:tr>
        <w:trPr>
          <w:trHeight w:val="635" w:hRule="atLeast"/>
        </w:trPr>
        <w:tc>
          <w:tcPr>
            <w:tcW w:w="1006" w:type="dxa"/>
          </w:tcPr>
          <w:p>
            <w:pPr>
              <w:pStyle w:val="TableParagraph"/>
              <w:rPr>
                <w:rFonts w:ascii="Times New Roman"/>
                <w:sz w:val="16"/>
              </w:rPr>
            </w:pPr>
          </w:p>
        </w:tc>
        <w:tc>
          <w:tcPr>
            <w:tcW w:w="1004" w:type="dxa"/>
          </w:tcPr>
          <w:p>
            <w:pPr>
              <w:pStyle w:val="TableParagraph"/>
              <w:spacing w:before="3"/>
              <w:rPr>
                <w:sz w:val="19"/>
              </w:rPr>
            </w:pPr>
          </w:p>
          <w:p>
            <w:pPr>
              <w:pStyle w:val="TableParagraph"/>
              <w:ind w:left="24" w:right="16"/>
              <w:jc w:val="center"/>
              <w:rPr>
                <w:sz w:val="17"/>
              </w:rPr>
            </w:pPr>
            <w:r>
              <w:rPr>
                <w:color w:val="010101"/>
                <w:sz w:val="17"/>
              </w:rPr>
              <w:t>05.001.00</w:t>
            </w:r>
          </w:p>
        </w:tc>
        <w:tc>
          <w:tcPr>
            <w:tcW w:w="992" w:type="dxa"/>
          </w:tcPr>
          <w:p>
            <w:pPr>
              <w:pStyle w:val="TableParagraph"/>
              <w:spacing w:before="3"/>
              <w:rPr>
                <w:sz w:val="19"/>
              </w:rPr>
            </w:pPr>
          </w:p>
          <w:p>
            <w:pPr>
              <w:pStyle w:val="TableParagraph"/>
              <w:ind w:left="25"/>
              <w:jc w:val="center"/>
              <w:rPr>
                <w:sz w:val="17"/>
              </w:rPr>
            </w:pPr>
            <w:r>
              <w:rPr>
                <w:color w:val="010101"/>
                <w:sz w:val="17"/>
              </w:rPr>
              <w:t>25.23</w:t>
            </w:r>
          </w:p>
        </w:tc>
        <w:tc>
          <w:tcPr>
            <w:tcW w:w="7023" w:type="dxa"/>
          </w:tcPr>
          <w:p>
            <w:pPr>
              <w:pStyle w:val="TableParagraph"/>
              <w:spacing w:before="20"/>
              <w:ind w:left="102"/>
              <w:rPr>
                <w:sz w:val="17"/>
              </w:rPr>
            </w:pPr>
            <w:r>
              <w:rPr>
                <w:color w:val="010101"/>
                <w:sz w:val="17"/>
              </w:rPr>
              <w:t>Cimento</w:t>
            </w:r>
          </w:p>
          <w:p>
            <w:pPr>
              <w:pStyle w:val="TableParagraph"/>
              <w:spacing w:line="200" w:lineRule="atLeast" w:before="1"/>
              <w:ind w:left="104" w:firstLine="1"/>
              <w:rPr>
                <w:sz w:val="17"/>
              </w:rPr>
            </w:pPr>
            <w:r>
              <w:rPr>
                <w:color w:val="010101"/>
                <w:w w:val="105"/>
                <w:sz w:val="17"/>
              </w:rPr>
              <w:t>(</w:t>
            </w:r>
            <w:r>
              <w:rPr>
                <w:color w:val="0808ED"/>
                <w:w w:val="105"/>
                <w:sz w:val="17"/>
                <w:u w:val="single" w:color="0000ED"/>
              </w:rPr>
              <w:t>Protocolo ICM 11/1985</w:t>
            </w:r>
            <w:r>
              <w:rPr>
                <w:color w:val="010101"/>
                <w:w w:val="105"/>
                <w:sz w:val="17"/>
              </w:rPr>
              <w:t>) (</w:t>
            </w:r>
            <w:r>
              <w:rPr>
                <w:color w:val="0808ED"/>
                <w:w w:val="105"/>
                <w:sz w:val="17"/>
                <w:u w:val="single" w:color="0000ED"/>
              </w:rPr>
              <w:t>Protocolos ICMS 30/1997</w:t>
            </w:r>
            <w:r>
              <w:rPr>
                <w:color w:val="0808ED"/>
                <w:w w:val="105"/>
                <w:sz w:val="17"/>
              </w:rPr>
              <w:t> </w:t>
            </w:r>
            <w:r>
              <w:rPr>
                <w:color w:val="010101"/>
                <w:w w:val="105"/>
                <w:sz w:val="17"/>
              </w:rPr>
              <w:t>e </w:t>
            </w:r>
            <w:r>
              <w:rPr>
                <w:color w:val="0808ED"/>
                <w:w w:val="105"/>
                <w:sz w:val="17"/>
                <w:u w:val="single" w:color="0000ED"/>
              </w:rPr>
              <w:t>128/2013</w:t>
            </w:r>
            <w:r>
              <w:rPr>
                <w:color w:val="010101"/>
                <w:w w:val="105"/>
                <w:sz w:val="17"/>
              </w:rPr>
              <w:t>) (</w:t>
            </w:r>
            <w:r>
              <w:rPr>
                <w:color w:val="0808ED"/>
                <w:w w:val="105"/>
                <w:sz w:val="17"/>
                <w:u w:val="single" w:color="0000ED"/>
              </w:rPr>
              <w:t>Convênios ICMS</w:t>
            </w:r>
            <w:r>
              <w:rPr>
                <w:color w:val="0808ED"/>
                <w:w w:val="105"/>
                <w:sz w:val="17"/>
              </w:rPr>
              <w:t> </w:t>
            </w:r>
            <w:r>
              <w:rPr>
                <w:color w:val="0808ED"/>
                <w:w w:val="105"/>
                <w:sz w:val="17"/>
                <w:u w:val="thick" w:color="0808ED"/>
              </w:rPr>
              <w:t>92/2015</w:t>
            </w:r>
            <w:r>
              <w:rPr>
                <w:color w:val="0808ED"/>
                <w:w w:val="105"/>
                <w:sz w:val="17"/>
              </w:rPr>
              <w:t> </w:t>
            </w:r>
            <w:r>
              <w:rPr>
                <w:color w:val="010101"/>
                <w:w w:val="105"/>
                <w:sz w:val="17"/>
              </w:rPr>
              <w:t>e </w:t>
            </w:r>
            <w:r>
              <w:rPr>
                <w:color w:val="0808ED"/>
                <w:w w:val="105"/>
                <w:sz w:val="17"/>
                <w:u w:val="single" w:color="0000ED"/>
              </w:rPr>
              <w:t>146/2015</w:t>
            </w:r>
            <w:r>
              <w:rPr>
                <w:color w:val="010101"/>
                <w:w w:val="105"/>
                <w:sz w:val="17"/>
              </w:rPr>
              <w:t>)</w:t>
            </w:r>
          </w:p>
        </w:tc>
      </w:tr>
    </w:tbl>
    <w:p>
      <w:pPr>
        <w:pStyle w:val="BodyText"/>
        <w:spacing w:before="4"/>
        <w:rPr>
          <w:sz w:val="16"/>
        </w:rPr>
      </w:pPr>
    </w:p>
    <w:p>
      <w:pPr>
        <w:pStyle w:val="BodyText"/>
        <w:ind w:left="150" w:right="135" w:firstLine="2"/>
        <w:jc w:val="both"/>
      </w:pPr>
      <w:r>
        <w:rPr>
          <w:b/>
          <w:color w:val="010101"/>
          <w:sz w:val="18"/>
        </w:rPr>
        <w:t>Parágrafo umco. </w:t>
      </w:r>
      <w:r>
        <w:rPr>
          <w:color w:val="010101"/>
        </w:rPr>
        <w:t>A responsabilidade pela retenção e recolhimento do  imposto  fica  também  atribuída  aos estabelecimentos localizados nos estados do Acre</w:t>
      </w:r>
      <w:r>
        <w:rPr>
          <w:color w:val="1C1C1C"/>
        </w:rPr>
        <w:t>, </w:t>
      </w:r>
      <w:r>
        <w:rPr>
          <w:color w:val="010101"/>
        </w:rPr>
        <w:t>Alagoas</w:t>
      </w:r>
      <w:r>
        <w:rPr>
          <w:color w:val="1C1C1C"/>
        </w:rPr>
        <w:t>, </w:t>
      </w:r>
      <w:r>
        <w:rPr>
          <w:color w:val="010101"/>
        </w:rPr>
        <w:t>Amapá, Bahia, Ceará, Espírito </w:t>
      </w:r>
      <w:r>
        <w:rPr>
          <w:color w:val="010101"/>
          <w:spacing w:val="-3"/>
        </w:rPr>
        <w:t>Santo</w:t>
      </w:r>
      <w:r>
        <w:rPr>
          <w:color w:val="1C1C1C"/>
          <w:spacing w:val="-3"/>
        </w:rPr>
        <w:t>, </w:t>
      </w:r>
      <w:r>
        <w:rPr>
          <w:color w:val="010101"/>
          <w:spacing w:val="-3"/>
        </w:rPr>
        <w:t>Goiás</w:t>
      </w:r>
      <w:r>
        <w:rPr>
          <w:color w:val="1C1C1C"/>
          <w:spacing w:val="-3"/>
        </w:rPr>
        <w:t>, </w:t>
      </w:r>
      <w:r>
        <w:rPr>
          <w:color w:val="010101"/>
        </w:rPr>
        <w:t>Maranhão, Mato Grosso, Mato Grosso do </w:t>
      </w:r>
      <w:r>
        <w:rPr>
          <w:color w:val="010101"/>
          <w:spacing w:val="-3"/>
        </w:rPr>
        <w:t>Sul</w:t>
      </w:r>
      <w:r>
        <w:rPr>
          <w:color w:val="1C1C1C"/>
          <w:spacing w:val="-3"/>
        </w:rPr>
        <w:t>, </w:t>
      </w:r>
      <w:r>
        <w:rPr>
          <w:color w:val="010101"/>
        </w:rPr>
        <w:t>Minas </w:t>
      </w:r>
      <w:r>
        <w:rPr>
          <w:color w:val="010101"/>
          <w:spacing w:val="-4"/>
        </w:rPr>
        <w:t>Gerais</w:t>
      </w:r>
      <w:r>
        <w:rPr>
          <w:color w:val="1C1C1C"/>
          <w:spacing w:val="-4"/>
        </w:rPr>
        <w:t>, </w:t>
      </w:r>
      <w:r>
        <w:rPr>
          <w:color w:val="010101"/>
        </w:rPr>
        <w:t>Pará</w:t>
      </w:r>
      <w:r>
        <w:rPr>
          <w:color w:val="1C1C1C"/>
        </w:rPr>
        <w:t>, </w:t>
      </w:r>
      <w:r>
        <w:rPr>
          <w:color w:val="010101"/>
        </w:rPr>
        <w:t>Paraíba, </w:t>
      </w:r>
      <w:r>
        <w:rPr>
          <w:color w:val="010101"/>
          <w:spacing w:val="-3"/>
        </w:rPr>
        <w:t>Pernambuco</w:t>
      </w:r>
      <w:r>
        <w:rPr>
          <w:color w:val="1C1C1C"/>
          <w:spacing w:val="-3"/>
        </w:rPr>
        <w:t>, </w:t>
      </w:r>
      <w:r>
        <w:rPr>
          <w:color w:val="010101"/>
          <w:spacing w:val="-3"/>
        </w:rPr>
        <w:t>Piauí</w:t>
      </w:r>
      <w:r>
        <w:rPr>
          <w:color w:val="1C1C1C"/>
          <w:spacing w:val="-3"/>
        </w:rPr>
        <w:t>, </w:t>
      </w:r>
      <w:r>
        <w:rPr>
          <w:color w:val="010101"/>
        </w:rPr>
        <w:t>Rio de </w:t>
      </w:r>
      <w:r>
        <w:rPr>
          <w:color w:val="010101"/>
          <w:spacing w:val="-3"/>
        </w:rPr>
        <w:t>Janeiro</w:t>
      </w:r>
      <w:r>
        <w:rPr>
          <w:color w:val="1C1C1C"/>
          <w:spacing w:val="-3"/>
        </w:rPr>
        <w:t>, </w:t>
      </w:r>
      <w:r>
        <w:rPr>
          <w:color w:val="010101"/>
        </w:rPr>
        <w:t>Rio Grande do Norte, Rio Grande do Sul, Rondônia</w:t>
      </w:r>
      <w:r>
        <w:rPr>
          <w:color w:val="1C1C1C"/>
        </w:rPr>
        <w:t>, </w:t>
      </w:r>
      <w:r>
        <w:rPr>
          <w:color w:val="010101"/>
        </w:rPr>
        <w:t>Roraima</w:t>
      </w:r>
      <w:r>
        <w:rPr>
          <w:color w:val="1C1C1C"/>
        </w:rPr>
        <w:t>, </w:t>
      </w:r>
      <w:r>
        <w:rPr>
          <w:color w:val="010101"/>
        </w:rPr>
        <w:t>Santa Catarina, São Paulo, Sergipe e Tocantins, e no Distrito Federal, inclusive </w:t>
      </w:r>
      <w:r>
        <w:rPr>
          <w:color w:val="010101"/>
          <w:spacing w:val="-6"/>
        </w:rPr>
        <w:t>distribuido</w:t>
      </w:r>
      <w:r>
        <w:rPr>
          <w:color w:val="1C1C1C"/>
          <w:spacing w:val="-6"/>
        </w:rPr>
        <w:t>,</w:t>
      </w:r>
      <w:r>
        <w:rPr>
          <w:color w:val="010101"/>
          <w:spacing w:val="-6"/>
        </w:rPr>
        <w:t>r </w:t>
      </w:r>
      <w:r>
        <w:rPr>
          <w:color w:val="010101"/>
        </w:rPr>
        <w:t>depósito ou</w:t>
      </w:r>
      <w:r>
        <w:rPr>
          <w:color w:val="010101"/>
          <w:spacing w:val="-18"/>
        </w:rPr>
        <w:t> </w:t>
      </w:r>
      <w:r>
        <w:rPr>
          <w:color w:val="010101"/>
        </w:rPr>
        <w:t>atacadista.</w:t>
      </w:r>
    </w:p>
    <w:p>
      <w:pPr>
        <w:pStyle w:val="BodyText"/>
        <w:spacing w:before="2"/>
        <w:rPr>
          <w:sz w:val="17"/>
        </w:rPr>
      </w:pPr>
    </w:p>
    <w:p>
      <w:pPr>
        <w:pStyle w:val="BodyText"/>
        <w:spacing w:line="237" w:lineRule="auto"/>
        <w:ind w:left="149" w:right="144" w:firstLine="2"/>
        <w:jc w:val="both"/>
      </w:pPr>
      <w:r>
        <w:rPr>
          <w:b/>
          <w:color w:val="010101"/>
          <w:w w:val="105"/>
          <w:sz w:val="18"/>
        </w:rPr>
        <w:t>Art. 40. A </w:t>
      </w:r>
      <w:r>
        <w:rPr>
          <w:color w:val="010101"/>
          <w:w w:val="105"/>
        </w:rPr>
        <w:t>base de cálculo para a retenção do imposto será o preço máximo de venda a varejo fixado pela autoridade competente</w:t>
      </w:r>
      <w:r>
        <w:rPr>
          <w:color w:val="1C1C1C"/>
          <w:w w:val="105"/>
        </w:rPr>
        <w:t>.</w:t>
      </w:r>
    </w:p>
    <w:p>
      <w:pPr>
        <w:pStyle w:val="BodyText"/>
        <w:spacing w:before="7"/>
        <w:rPr>
          <w:sz w:val="16"/>
        </w:rPr>
      </w:pPr>
    </w:p>
    <w:p>
      <w:pPr>
        <w:pStyle w:val="BodyText"/>
        <w:ind w:left="150" w:right="131" w:hanging="1"/>
        <w:jc w:val="both"/>
      </w:pPr>
      <w:r>
        <w:rPr>
          <w:color w:val="010101"/>
          <w:w w:val="105"/>
          <w:sz w:val="18"/>
        </w:rPr>
        <w:t>§ </w:t>
      </w:r>
      <w:r>
        <w:rPr>
          <w:rFonts w:ascii="Times New Roman" w:hAnsi="Times New Roman"/>
          <w:b/>
          <w:color w:val="010101"/>
          <w:w w:val="105"/>
          <w:sz w:val="20"/>
        </w:rPr>
        <w:t>1º </w:t>
      </w:r>
      <w:r>
        <w:rPr>
          <w:color w:val="010101"/>
          <w:w w:val="105"/>
        </w:rPr>
        <w:t>Inexistindo o valor de que trata o "caput"</w:t>
      </w:r>
      <w:r>
        <w:rPr>
          <w:color w:val="1C1C1C"/>
          <w:w w:val="105"/>
        </w:rPr>
        <w:t>, </w:t>
      </w:r>
      <w:r>
        <w:rPr>
          <w:color w:val="010101"/>
          <w:w w:val="105"/>
        </w:rPr>
        <w:t>a base de cálculo será o preço praticado pelo substituto, incluídos o Imposto sobre Produtos Industrializados - IPI, o frete e as demais despesas debitadas ao estabelecimento destinatário, adicionado da parcela resultante da aplicação </w:t>
      </w:r>
      <w:r>
        <w:rPr>
          <w:color w:val="1C1C1C"/>
          <w:w w:val="105"/>
        </w:rPr>
        <w:t>, </w:t>
      </w:r>
      <w:r>
        <w:rPr>
          <w:color w:val="010101"/>
          <w:w w:val="105"/>
        </w:rPr>
        <w:t>sobre o referido montante, do percentual de MVA estabelecido em Resolução do Secretário de Estado da Fazenda (</w:t>
      </w:r>
      <w:r>
        <w:rPr>
          <w:color w:val="0808ED"/>
          <w:w w:val="105"/>
          <w:u w:val="single" w:color="0000ED"/>
        </w:rPr>
        <w:t>ProtocoloICM 11/1985</w:t>
      </w:r>
      <w:r>
        <w:rPr>
          <w:color w:val="010101"/>
          <w:w w:val="105"/>
        </w:rPr>
        <w:t>; </w:t>
      </w:r>
      <w:r>
        <w:rPr>
          <w:color w:val="0808ED"/>
          <w:w w:val="105"/>
          <w:u w:val="single" w:color="0000ED"/>
        </w:rPr>
        <w:t>Protocolo ICMS 128/2013</w:t>
      </w:r>
      <w:r>
        <w:rPr>
          <w:color w:val="010101"/>
          <w:w w:val="105"/>
        </w:rPr>
        <w:t>).</w:t>
      </w:r>
    </w:p>
    <w:p>
      <w:pPr>
        <w:pStyle w:val="BodyText"/>
        <w:spacing w:before="6"/>
        <w:rPr>
          <w:sz w:val="16"/>
        </w:rPr>
      </w:pPr>
    </w:p>
    <w:p>
      <w:pPr>
        <w:pStyle w:val="BodyText"/>
        <w:spacing w:line="242" w:lineRule="auto"/>
        <w:ind w:left="149" w:right="141" w:firstLine="4"/>
        <w:jc w:val="both"/>
      </w:pPr>
      <w:r>
        <w:rPr>
          <w:b/>
          <w:color w:val="018080"/>
          <w:sz w:val="18"/>
        </w:rPr>
        <w:t>Nota ECONET: </w:t>
      </w:r>
      <w:r>
        <w:rPr>
          <w:color w:val="018080"/>
        </w:rPr>
        <w:t>o </w:t>
      </w:r>
      <w:r>
        <w:rPr>
          <w:color w:val="0808ED"/>
          <w:u w:val="single" w:color="0000ED"/>
        </w:rPr>
        <w:t>art</w:t>
      </w:r>
      <w:r>
        <w:rPr>
          <w:color w:val="0808ED"/>
        </w:rPr>
        <w:t>ig</w:t>
      </w:r>
      <w:r>
        <w:rPr>
          <w:color w:val="0808ED"/>
          <w:u w:val="single" w:color="0000ED"/>
        </w:rPr>
        <w:t>o 1O</w:t>
      </w:r>
      <w:r>
        <w:rPr>
          <w:color w:val="0808ED"/>
        </w:rPr>
        <w:t> </w:t>
      </w:r>
      <w:r>
        <w:rPr>
          <w:color w:val="018080"/>
        </w:rPr>
        <w:t>da </w:t>
      </w:r>
      <w:r>
        <w:rPr>
          <w:color w:val="0808ED"/>
          <w:u w:val="single" w:color="0000ED"/>
        </w:rPr>
        <w:t>Resolu</w:t>
      </w:r>
      <w:r>
        <w:rPr>
          <w:color w:val="0808ED"/>
        </w:rPr>
        <w:t>ç</w:t>
      </w:r>
      <w:r>
        <w:rPr>
          <w:color w:val="0808ED"/>
          <w:u w:val="single" w:color="0000ED"/>
        </w:rPr>
        <w:t>ão SEFA nº 571/2019</w:t>
      </w:r>
      <w:r>
        <w:rPr>
          <w:color w:val="0808ED"/>
        </w:rPr>
        <w:t> </w:t>
      </w:r>
      <w:r>
        <w:rPr>
          <w:color w:val="018080"/>
        </w:rPr>
        <w:t>estabelece os percentuais de MVA original a serem utilizados nas operações com as referidas mercadorias.</w:t>
      </w:r>
    </w:p>
    <w:p>
      <w:pPr>
        <w:pStyle w:val="BodyText"/>
        <w:spacing w:before="9"/>
        <w:rPr>
          <w:sz w:val="15"/>
        </w:rPr>
      </w:pPr>
    </w:p>
    <w:p>
      <w:pPr>
        <w:pStyle w:val="BodyText"/>
        <w:spacing w:line="237" w:lineRule="auto"/>
        <w:ind w:left="149" w:right="131"/>
        <w:jc w:val="both"/>
      </w:pPr>
      <w:r>
        <w:rPr>
          <w:color w:val="010101"/>
        </w:rPr>
        <w:t>§ </w:t>
      </w:r>
      <w:r>
        <w:rPr>
          <w:rFonts w:ascii="Times New Roman" w:hAnsi="Times New Roman"/>
          <w:b/>
          <w:color w:val="010101"/>
          <w:sz w:val="20"/>
        </w:rPr>
        <w:t>2º </w:t>
      </w:r>
      <w:r>
        <w:rPr>
          <w:color w:val="010101"/>
        </w:rPr>
        <w:t>Na impossibilidade de inclusão do valor do frete, seguro ou outro encargo na composição da base de cálculo, o recolhimento do imposto correspondente a essas parcelas será efetuado pelo estabelecimento destinatário</w:t>
      </w:r>
      <w:r>
        <w:rPr>
          <w:color w:val="1C1C1C"/>
        </w:rPr>
        <w:t>, </w:t>
      </w:r>
      <w:r>
        <w:rPr>
          <w:color w:val="010101"/>
        </w:rPr>
        <w:t>acrescido do percentual de que trata o§ 1</w:t>
      </w:r>
      <w:r>
        <w:rPr>
          <w:color w:val="1C1C1C"/>
        </w:rPr>
        <w:t>º </w:t>
      </w:r>
      <w:r>
        <w:rPr>
          <w:color w:val="010101"/>
        </w:rPr>
        <w:t>(</w:t>
      </w:r>
      <w:r>
        <w:rPr>
          <w:color w:val="0808ED"/>
          <w:u w:val="single" w:color="0000ED"/>
        </w:rPr>
        <w:t>ProtocoloICM 11/1985</w:t>
      </w:r>
      <w:r>
        <w:rPr>
          <w:color w:val="010101"/>
        </w:rPr>
        <w:t>; </w:t>
      </w:r>
      <w:r>
        <w:rPr>
          <w:color w:val="0808ED"/>
          <w:u w:val="single" w:color="0000ED"/>
        </w:rPr>
        <w:t>Protocolos ICMS 128/2013</w:t>
      </w:r>
      <w:r>
        <w:rPr>
          <w:color w:val="0808ED"/>
        </w:rPr>
        <w:t> </w:t>
      </w:r>
      <w:r>
        <w:rPr>
          <w:color w:val="010101"/>
        </w:rPr>
        <w:t>e </w:t>
      </w:r>
      <w:r>
        <w:rPr>
          <w:color w:val="0808ED"/>
          <w:u w:val="single" w:color="0000ED"/>
        </w:rPr>
        <w:t>74/2015</w:t>
      </w:r>
      <w:r>
        <w:rPr>
          <w:color w:val="010101"/>
        </w:rPr>
        <w:t>)</w:t>
      </w:r>
      <w:r>
        <w:rPr>
          <w:color w:val="1C1C1C"/>
        </w:rPr>
        <w:t>.</w:t>
      </w:r>
    </w:p>
    <w:p>
      <w:pPr>
        <w:pStyle w:val="BodyText"/>
        <w:spacing w:before="9"/>
        <w:rPr>
          <w:sz w:val="18"/>
        </w:rPr>
      </w:pPr>
    </w:p>
    <w:p>
      <w:pPr>
        <w:spacing w:before="0"/>
        <w:ind w:left="423" w:right="403" w:firstLine="0"/>
        <w:jc w:val="center"/>
        <w:rPr>
          <w:b/>
          <w:sz w:val="18"/>
        </w:rPr>
      </w:pPr>
      <w:r>
        <w:rPr>
          <w:b/>
          <w:color w:val="010101"/>
          <w:w w:val="105"/>
          <w:sz w:val="18"/>
        </w:rPr>
        <w:t>Seção XI</w:t>
      </w:r>
    </w:p>
    <w:p>
      <w:pPr>
        <w:spacing w:before="10"/>
        <w:ind w:left="414" w:right="405" w:firstLine="0"/>
        <w:jc w:val="center"/>
        <w:rPr>
          <w:b/>
          <w:sz w:val="18"/>
        </w:rPr>
      </w:pPr>
      <w:r>
        <w:rPr>
          <w:b/>
          <w:color w:val="010101"/>
          <w:w w:val="110"/>
          <w:sz w:val="18"/>
        </w:rPr>
        <w:t>Das Operações com Combustíveis e Lubrificantes, Derivados ou não de Petróleo, e com Outros Produtos</w:t>
      </w:r>
    </w:p>
    <w:p>
      <w:pPr>
        <w:pStyle w:val="BodyText"/>
        <w:spacing w:before="1"/>
        <w:rPr>
          <w:b/>
          <w:sz w:val="17"/>
        </w:rPr>
      </w:pPr>
    </w:p>
    <w:p>
      <w:pPr>
        <w:pStyle w:val="BodyText"/>
        <w:spacing w:line="217" w:lineRule="exact"/>
        <w:ind w:left="419" w:right="405"/>
        <w:jc w:val="center"/>
      </w:pPr>
      <w:r>
        <w:rPr>
          <w:color w:val="010101"/>
          <w:w w:val="95"/>
        </w:rPr>
        <w:t>Subseção </w:t>
      </w:r>
      <w:r>
        <w:rPr>
          <w:color w:val="010101"/>
          <w:w w:val="95"/>
          <w:vertAlign w:val="subscript"/>
        </w:rPr>
        <w:t>1</w:t>
      </w:r>
    </w:p>
    <w:p>
      <w:pPr>
        <w:pStyle w:val="BodyText"/>
        <w:spacing w:line="217" w:lineRule="exact"/>
        <w:ind w:left="423" w:right="397"/>
        <w:jc w:val="center"/>
      </w:pPr>
      <w:r>
        <w:rPr>
          <w:color w:val="010101"/>
          <w:w w:val="105"/>
        </w:rPr>
        <w:t>Da Responsabilidade</w:t>
      </w:r>
    </w:p>
    <w:p>
      <w:pPr>
        <w:pStyle w:val="BodyText"/>
        <w:spacing w:before="6"/>
        <w:rPr>
          <w:sz w:val="16"/>
        </w:rPr>
      </w:pPr>
    </w:p>
    <w:p>
      <w:pPr>
        <w:pStyle w:val="BodyText"/>
        <w:ind w:left="149" w:right="131" w:firstLine="2"/>
        <w:jc w:val="both"/>
      </w:pPr>
      <w:r>
        <w:rPr>
          <w:b/>
          <w:color w:val="010101"/>
          <w:w w:val="105"/>
          <w:sz w:val="18"/>
        </w:rPr>
        <w:t>Art. 41. </w:t>
      </w:r>
      <w:r>
        <w:rPr>
          <w:color w:val="010101"/>
          <w:w w:val="105"/>
        </w:rPr>
        <w:t>É atribuída a condição de sujeito passivo por </w:t>
      </w:r>
      <w:r>
        <w:rPr>
          <w:color w:val="010101"/>
          <w:spacing w:val="-6"/>
          <w:w w:val="105"/>
        </w:rPr>
        <w:t>substituição</w:t>
      </w:r>
      <w:r>
        <w:rPr>
          <w:color w:val="1C1C1C"/>
          <w:spacing w:val="-6"/>
          <w:w w:val="105"/>
        </w:rPr>
        <w:t>, </w:t>
      </w:r>
      <w:r>
        <w:rPr>
          <w:color w:val="010101"/>
          <w:w w:val="105"/>
        </w:rPr>
        <w:t>para fins de retenção e recolhimento do ICMS relativo às operações subsequentes com os combustíveis e lubrificantes</w:t>
      </w:r>
      <w:r>
        <w:rPr>
          <w:color w:val="1C1C1C"/>
          <w:w w:val="105"/>
        </w:rPr>
        <w:t>, </w:t>
      </w:r>
      <w:r>
        <w:rPr>
          <w:color w:val="010101"/>
          <w:w w:val="105"/>
        </w:rPr>
        <w:t>derivados ou não de </w:t>
      </w:r>
      <w:r>
        <w:rPr>
          <w:color w:val="010101"/>
          <w:spacing w:val="-3"/>
          <w:w w:val="105"/>
        </w:rPr>
        <w:t>petróleo</w:t>
      </w:r>
      <w:r>
        <w:rPr>
          <w:color w:val="1C1C1C"/>
          <w:spacing w:val="-3"/>
          <w:w w:val="105"/>
        </w:rPr>
        <w:t>, </w:t>
      </w:r>
      <w:r>
        <w:rPr>
          <w:color w:val="010101"/>
          <w:w w:val="105"/>
        </w:rPr>
        <w:t>a seguir </w:t>
      </w:r>
      <w:r>
        <w:rPr>
          <w:color w:val="010101"/>
          <w:spacing w:val="-5"/>
          <w:w w:val="105"/>
        </w:rPr>
        <w:t>relacionados</w:t>
      </w:r>
      <w:r>
        <w:rPr>
          <w:color w:val="1C1C1C"/>
          <w:spacing w:val="-5"/>
          <w:w w:val="105"/>
        </w:rPr>
        <w:t>, </w:t>
      </w:r>
      <w:r>
        <w:rPr>
          <w:color w:val="010101"/>
          <w:w w:val="105"/>
        </w:rPr>
        <w:t>com</w:t>
      </w:r>
      <w:r>
        <w:rPr>
          <w:color w:val="010101"/>
          <w:spacing w:val="-13"/>
          <w:w w:val="105"/>
        </w:rPr>
        <w:t> </w:t>
      </w:r>
      <w:r>
        <w:rPr>
          <w:color w:val="010101"/>
          <w:w w:val="105"/>
        </w:rPr>
        <w:t>a</w:t>
      </w:r>
      <w:r>
        <w:rPr>
          <w:color w:val="010101"/>
          <w:spacing w:val="-17"/>
          <w:w w:val="105"/>
        </w:rPr>
        <w:t> </w:t>
      </w:r>
      <w:r>
        <w:rPr>
          <w:color w:val="010101"/>
          <w:w w:val="105"/>
        </w:rPr>
        <w:t>respectiva</w:t>
      </w:r>
      <w:r>
        <w:rPr>
          <w:color w:val="010101"/>
          <w:spacing w:val="-7"/>
          <w:w w:val="105"/>
        </w:rPr>
        <w:t> </w:t>
      </w:r>
      <w:r>
        <w:rPr>
          <w:color w:val="010101"/>
          <w:w w:val="105"/>
        </w:rPr>
        <w:t>classificação</w:t>
      </w:r>
      <w:r>
        <w:rPr>
          <w:color w:val="010101"/>
          <w:spacing w:val="-6"/>
          <w:w w:val="105"/>
        </w:rPr>
        <w:t> </w:t>
      </w:r>
      <w:r>
        <w:rPr>
          <w:color w:val="010101"/>
          <w:w w:val="105"/>
        </w:rPr>
        <w:t>no</w:t>
      </w:r>
      <w:r>
        <w:rPr>
          <w:color w:val="010101"/>
          <w:spacing w:val="-12"/>
          <w:w w:val="105"/>
        </w:rPr>
        <w:t> </w:t>
      </w:r>
      <w:r>
        <w:rPr>
          <w:color w:val="010101"/>
          <w:w w:val="105"/>
        </w:rPr>
        <w:t>Código</w:t>
      </w:r>
      <w:r>
        <w:rPr>
          <w:color w:val="010101"/>
          <w:spacing w:val="-6"/>
          <w:w w:val="105"/>
        </w:rPr>
        <w:t> </w:t>
      </w:r>
      <w:r>
        <w:rPr>
          <w:color w:val="010101"/>
          <w:w w:val="105"/>
        </w:rPr>
        <w:t>Especificador</w:t>
      </w:r>
      <w:r>
        <w:rPr>
          <w:color w:val="010101"/>
          <w:spacing w:val="-2"/>
          <w:w w:val="105"/>
        </w:rPr>
        <w:t> </w:t>
      </w:r>
      <w:r>
        <w:rPr>
          <w:color w:val="010101"/>
          <w:w w:val="105"/>
        </w:rPr>
        <w:t>da</w:t>
      </w:r>
      <w:r>
        <w:rPr>
          <w:color w:val="010101"/>
          <w:spacing w:val="-12"/>
          <w:w w:val="105"/>
        </w:rPr>
        <w:t> </w:t>
      </w:r>
      <w:r>
        <w:rPr>
          <w:color w:val="010101"/>
          <w:w w:val="105"/>
        </w:rPr>
        <w:t>Substituição</w:t>
      </w:r>
      <w:r>
        <w:rPr>
          <w:color w:val="010101"/>
          <w:spacing w:val="-8"/>
          <w:w w:val="105"/>
        </w:rPr>
        <w:t> </w:t>
      </w:r>
      <w:r>
        <w:rPr>
          <w:color w:val="010101"/>
          <w:w w:val="105"/>
        </w:rPr>
        <w:t>Tributária</w:t>
      </w:r>
      <w:r>
        <w:rPr>
          <w:color w:val="010101"/>
          <w:spacing w:val="-8"/>
          <w:w w:val="105"/>
        </w:rPr>
        <w:t> </w:t>
      </w:r>
      <w:r>
        <w:rPr>
          <w:color w:val="010101"/>
          <w:w w:val="105"/>
        </w:rPr>
        <w:t>-</w:t>
      </w:r>
      <w:r>
        <w:rPr>
          <w:color w:val="010101"/>
          <w:spacing w:val="-17"/>
          <w:w w:val="105"/>
        </w:rPr>
        <w:t> </w:t>
      </w:r>
      <w:r>
        <w:rPr>
          <w:color w:val="010101"/>
          <w:w w:val="105"/>
        </w:rPr>
        <w:t>CEST</w:t>
      </w:r>
      <w:r>
        <w:rPr>
          <w:color w:val="010101"/>
          <w:spacing w:val="-17"/>
          <w:w w:val="105"/>
        </w:rPr>
        <w:t> </w:t>
      </w:r>
      <w:r>
        <w:rPr>
          <w:color w:val="010101"/>
          <w:w w:val="105"/>
        </w:rPr>
        <w:t>e</w:t>
      </w:r>
      <w:r>
        <w:rPr>
          <w:color w:val="010101"/>
          <w:spacing w:val="-17"/>
          <w:w w:val="105"/>
        </w:rPr>
        <w:t> </w:t>
      </w:r>
      <w:r>
        <w:rPr>
          <w:color w:val="010101"/>
          <w:w w:val="105"/>
        </w:rPr>
        <w:t>na</w:t>
      </w:r>
      <w:r>
        <w:rPr>
          <w:color w:val="010101"/>
          <w:spacing w:val="-12"/>
          <w:w w:val="105"/>
        </w:rPr>
        <w:t> </w:t>
      </w:r>
      <w:r>
        <w:rPr>
          <w:color w:val="010101"/>
          <w:w w:val="105"/>
        </w:rPr>
        <w:t>NCM</w:t>
      </w:r>
      <w:r>
        <w:rPr>
          <w:color w:val="010101"/>
          <w:spacing w:val="-13"/>
          <w:w w:val="105"/>
        </w:rPr>
        <w:t> </w:t>
      </w:r>
      <w:r>
        <w:rPr>
          <w:color w:val="010101"/>
          <w:w w:val="105"/>
          <w:u w:val="thick" w:color="0808ED"/>
        </w:rPr>
        <w:t>(</w:t>
      </w:r>
      <w:r>
        <w:rPr>
          <w:color w:val="0808ED"/>
          <w:w w:val="105"/>
          <w:u w:val="thick" w:color="0808ED"/>
        </w:rPr>
        <w:t>inciso</w:t>
      </w:r>
      <w:r>
        <w:rPr>
          <w:color w:val="0808ED"/>
          <w:spacing w:val="-19"/>
          <w:w w:val="105"/>
          <w:u w:val="thick" w:color="0808ED"/>
        </w:rPr>
        <w:t> </w:t>
      </w:r>
      <w:r>
        <w:rPr>
          <w:color w:val="0808ED"/>
          <w:w w:val="105"/>
          <w:u w:val="thick" w:color="0808ED"/>
        </w:rPr>
        <w:t>IV</w:t>
      </w:r>
      <w:r>
        <w:rPr>
          <w:color w:val="0808ED"/>
          <w:spacing w:val="-13"/>
          <w:w w:val="105"/>
        </w:rPr>
        <w:t> </w:t>
      </w:r>
      <w:r>
        <w:rPr>
          <w:color w:val="010101"/>
          <w:w w:val="105"/>
        </w:rPr>
        <w:t>do</w:t>
      </w:r>
      <w:r>
        <w:rPr>
          <w:color w:val="010101"/>
          <w:spacing w:val="-15"/>
          <w:w w:val="105"/>
        </w:rPr>
        <w:t> </w:t>
      </w:r>
      <w:r>
        <w:rPr>
          <w:color w:val="010101"/>
          <w:w w:val="105"/>
        </w:rPr>
        <w:t>"caput" do</w:t>
      </w:r>
      <w:r>
        <w:rPr>
          <w:color w:val="010101"/>
          <w:spacing w:val="-20"/>
          <w:w w:val="105"/>
        </w:rPr>
        <w:t> </w:t>
      </w:r>
      <w:r>
        <w:rPr>
          <w:color w:val="0808ED"/>
          <w:w w:val="105"/>
          <w:u w:val="thick" w:color="0808ED"/>
        </w:rPr>
        <w:t>art</w:t>
      </w:r>
      <w:r>
        <w:rPr>
          <w:color w:val="3434EF"/>
          <w:w w:val="105"/>
          <w:u w:val="thick" w:color="0808ED"/>
        </w:rPr>
        <w:t>.</w:t>
      </w:r>
      <w:r>
        <w:rPr>
          <w:color w:val="3434EF"/>
          <w:spacing w:val="-14"/>
          <w:w w:val="105"/>
          <w:u w:val="thick" w:color="0808ED"/>
        </w:rPr>
        <w:t> </w:t>
      </w:r>
      <w:r>
        <w:rPr>
          <w:color w:val="0808ED"/>
          <w:w w:val="105"/>
          <w:u w:val="thick" w:color="0808ED"/>
        </w:rPr>
        <w:t>18</w:t>
      </w:r>
      <w:r>
        <w:rPr>
          <w:color w:val="0808ED"/>
          <w:spacing w:val="-20"/>
          <w:w w:val="105"/>
        </w:rPr>
        <w:t> </w:t>
      </w:r>
      <w:r>
        <w:rPr>
          <w:color w:val="010101"/>
          <w:w w:val="105"/>
        </w:rPr>
        <w:t>da</w:t>
      </w:r>
      <w:r>
        <w:rPr>
          <w:color w:val="010101"/>
          <w:spacing w:val="-15"/>
          <w:w w:val="105"/>
        </w:rPr>
        <w:t> </w:t>
      </w:r>
      <w:r>
        <w:rPr>
          <w:color w:val="0808ED"/>
          <w:w w:val="105"/>
          <w:u w:val="single" w:color="0000ED"/>
        </w:rPr>
        <w:t>Lei</w:t>
      </w:r>
      <w:r>
        <w:rPr>
          <w:color w:val="0808ED"/>
          <w:spacing w:val="-16"/>
          <w:w w:val="105"/>
          <w:u w:val="single" w:color="0000ED"/>
        </w:rPr>
        <w:t> </w:t>
      </w:r>
      <w:r>
        <w:rPr>
          <w:color w:val="0808ED"/>
          <w:w w:val="105"/>
          <w:u w:val="single" w:color="0000ED"/>
        </w:rPr>
        <w:t>nº</w:t>
      </w:r>
      <w:r>
        <w:rPr>
          <w:color w:val="0808ED"/>
          <w:spacing w:val="-10"/>
          <w:w w:val="105"/>
          <w:u w:val="single" w:color="0000ED"/>
        </w:rPr>
        <w:t> </w:t>
      </w:r>
      <w:r>
        <w:rPr>
          <w:color w:val="0808ED"/>
          <w:w w:val="105"/>
          <w:u w:val="single" w:color="0000ED"/>
        </w:rPr>
        <w:t>11.580,</w:t>
      </w:r>
      <w:r>
        <w:rPr>
          <w:color w:val="0808ED"/>
          <w:spacing w:val="-15"/>
          <w:w w:val="105"/>
          <w:u w:val="single" w:color="0000ED"/>
        </w:rPr>
        <w:t> </w:t>
      </w:r>
      <w:r>
        <w:rPr>
          <w:color w:val="0808ED"/>
          <w:w w:val="105"/>
          <w:u w:val="single" w:color="0000ED"/>
        </w:rPr>
        <w:t>de</w:t>
      </w:r>
      <w:r>
        <w:rPr>
          <w:color w:val="0808ED"/>
          <w:spacing w:val="-15"/>
          <w:w w:val="105"/>
          <w:u w:val="single" w:color="0000ED"/>
        </w:rPr>
        <w:t> </w:t>
      </w:r>
      <w:r>
        <w:rPr>
          <w:color w:val="0808ED"/>
          <w:w w:val="105"/>
          <w:u w:val="single" w:color="0000ED"/>
        </w:rPr>
        <w:t>14</w:t>
      </w:r>
      <w:r>
        <w:rPr>
          <w:color w:val="0808ED"/>
          <w:spacing w:val="-20"/>
          <w:w w:val="105"/>
          <w:u w:val="single" w:color="0000ED"/>
        </w:rPr>
        <w:t> </w:t>
      </w:r>
      <w:r>
        <w:rPr>
          <w:color w:val="0808ED"/>
          <w:w w:val="105"/>
          <w:u w:val="single" w:color="0000ED"/>
        </w:rPr>
        <w:t>de</w:t>
      </w:r>
      <w:r>
        <w:rPr>
          <w:color w:val="0808ED"/>
          <w:spacing w:val="-18"/>
          <w:w w:val="105"/>
          <w:u w:val="single" w:color="0000ED"/>
        </w:rPr>
        <w:t> </w:t>
      </w:r>
      <w:r>
        <w:rPr>
          <w:color w:val="0808ED"/>
          <w:w w:val="105"/>
          <w:u w:val="single" w:color="0000ED"/>
        </w:rPr>
        <w:t>novembro</w:t>
      </w:r>
      <w:r>
        <w:rPr>
          <w:color w:val="0808ED"/>
          <w:spacing w:val="-9"/>
          <w:w w:val="105"/>
          <w:u w:val="single" w:color="0000ED"/>
        </w:rPr>
        <w:t> </w:t>
      </w:r>
      <w:r>
        <w:rPr>
          <w:color w:val="0808ED"/>
          <w:w w:val="105"/>
          <w:u w:val="single" w:color="0000ED"/>
        </w:rPr>
        <w:t>de</w:t>
      </w:r>
      <w:r>
        <w:rPr>
          <w:color w:val="0808ED"/>
          <w:spacing w:val="-15"/>
          <w:w w:val="105"/>
          <w:u w:val="single" w:color="0000ED"/>
        </w:rPr>
        <w:t> </w:t>
      </w:r>
      <w:r>
        <w:rPr>
          <w:color w:val="0808ED"/>
          <w:w w:val="105"/>
          <w:u w:val="single" w:color="0000ED"/>
        </w:rPr>
        <w:t>1996</w:t>
      </w:r>
      <w:r>
        <w:rPr>
          <w:color w:val="1C1C1C"/>
          <w:w w:val="105"/>
        </w:rPr>
        <w:t>;</w:t>
      </w:r>
      <w:r>
        <w:rPr>
          <w:color w:val="1C1C1C"/>
          <w:spacing w:val="-16"/>
          <w:w w:val="105"/>
        </w:rPr>
        <w:t> </w:t>
      </w:r>
      <w:r>
        <w:rPr>
          <w:color w:val="0808ED"/>
          <w:w w:val="105"/>
          <w:u w:val="single" w:color="0000ED"/>
        </w:rPr>
        <w:t>Convênio</w:t>
      </w:r>
      <w:r>
        <w:rPr>
          <w:color w:val="0808ED"/>
          <w:spacing w:val="-10"/>
          <w:w w:val="105"/>
          <w:u w:val="single" w:color="0000ED"/>
        </w:rPr>
        <w:t> </w:t>
      </w:r>
      <w:r>
        <w:rPr>
          <w:color w:val="0808ED"/>
          <w:w w:val="105"/>
          <w:u w:val="single" w:color="0000ED"/>
        </w:rPr>
        <w:t>ICMS</w:t>
      </w:r>
      <w:r>
        <w:rPr>
          <w:color w:val="0808ED"/>
          <w:spacing w:val="-13"/>
          <w:w w:val="105"/>
          <w:u w:val="single" w:color="0000ED"/>
        </w:rPr>
        <w:t> </w:t>
      </w:r>
      <w:r>
        <w:rPr>
          <w:color w:val="0808ED"/>
          <w:w w:val="105"/>
          <w:u w:val="single" w:color="0000ED"/>
        </w:rPr>
        <w:t>110/2007</w:t>
      </w:r>
      <w:r>
        <w:rPr>
          <w:color w:val="1C1C1C"/>
          <w:w w:val="105"/>
        </w:rPr>
        <w:t>;</w:t>
      </w:r>
      <w:r>
        <w:rPr>
          <w:color w:val="1C1C1C"/>
          <w:spacing w:val="-17"/>
          <w:w w:val="105"/>
        </w:rPr>
        <w:t> </w:t>
      </w:r>
      <w:r>
        <w:rPr>
          <w:color w:val="0808ED"/>
          <w:w w:val="105"/>
          <w:u w:val="single" w:color="0000ED"/>
        </w:rPr>
        <w:t>Convênios</w:t>
      </w:r>
      <w:r>
        <w:rPr>
          <w:color w:val="0808ED"/>
          <w:spacing w:val="-4"/>
          <w:w w:val="105"/>
          <w:u w:val="single" w:color="0000ED"/>
        </w:rPr>
        <w:t> </w:t>
      </w:r>
      <w:r>
        <w:rPr>
          <w:color w:val="0808ED"/>
          <w:w w:val="105"/>
          <w:u w:val="single" w:color="0000ED"/>
        </w:rPr>
        <w:t>ICMS</w:t>
      </w:r>
      <w:r>
        <w:rPr>
          <w:color w:val="0808ED"/>
          <w:spacing w:val="-11"/>
          <w:w w:val="105"/>
          <w:u w:val="single" w:color="0000ED"/>
        </w:rPr>
        <w:t> </w:t>
      </w:r>
      <w:r>
        <w:rPr>
          <w:color w:val="0808ED"/>
          <w:w w:val="105"/>
          <w:u w:val="single" w:color="0000ED"/>
        </w:rPr>
        <w:t>92/2015</w:t>
      </w:r>
      <w:r>
        <w:rPr>
          <w:color w:val="0808ED"/>
          <w:spacing w:val="-10"/>
          <w:w w:val="105"/>
        </w:rPr>
        <w:t> </w:t>
      </w:r>
      <w:r>
        <w:rPr>
          <w:color w:val="010101"/>
          <w:w w:val="105"/>
        </w:rPr>
        <w:t>e</w:t>
      </w:r>
      <w:r>
        <w:rPr>
          <w:color w:val="010101"/>
          <w:spacing w:val="-18"/>
          <w:w w:val="105"/>
        </w:rPr>
        <w:t> </w:t>
      </w:r>
      <w:r>
        <w:rPr>
          <w:color w:val="0808ED"/>
          <w:spacing w:val="-3"/>
          <w:w w:val="105"/>
          <w:u w:val="single" w:color="0000ED"/>
        </w:rPr>
        <w:t>139/2015</w:t>
      </w:r>
      <w:r>
        <w:rPr>
          <w:color w:val="1C1C1C"/>
          <w:spacing w:val="-3"/>
          <w:w w:val="105"/>
        </w:rPr>
        <w:t>; </w:t>
      </w:r>
      <w:r>
        <w:rPr>
          <w:color w:val="0808ED"/>
          <w:w w:val="105"/>
          <w:u w:val="single" w:color="0000ED"/>
        </w:rPr>
        <w:t>Convênio ICMS</w:t>
      </w:r>
      <w:r>
        <w:rPr>
          <w:color w:val="0808ED"/>
          <w:spacing w:val="12"/>
          <w:w w:val="105"/>
          <w:u w:val="single" w:color="0000ED"/>
        </w:rPr>
        <w:t> </w:t>
      </w:r>
      <w:r>
        <w:rPr>
          <w:color w:val="0808ED"/>
          <w:w w:val="105"/>
          <w:u w:val="single" w:color="0000ED"/>
        </w:rPr>
        <w:t>155/2015</w:t>
      </w:r>
      <w:r>
        <w:rPr>
          <w:color w:val="010101"/>
          <w:w w:val="105"/>
        </w:rPr>
        <w:t>):</w:t>
      </w:r>
    </w:p>
    <w:p>
      <w:pPr>
        <w:pStyle w:val="BodyText"/>
        <w:spacing w:before="9"/>
        <w:rPr>
          <w:sz w:val="17"/>
        </w:rPr>
      </w:pPr>
    </w:p>
    <w:p>
      <w:pPr>
        <w:pStyle w:val="BodyText"/>
        <w:spacing w:before="1"/>
        <w:ind w:left="156"/>
        <w:jc w:val="both"/>
      </w:pPr>
      <w:r>
        <w:rPr>
          <w:color w:val="010101"/>
          <w:sz w:val="14"/>
        </w:rPr>
        <w:t>1 - </w:t>
      </w:r>
      <w:r>
        <w:rPr>
          <w:color w:val="010101"/>
        </w:rPr>
        <w:t>ao produtor de combustíveis derivados de petróleo, em relação às operações com</w:t>
      </w:r>
      <w:r>
        <w:rPr>
          <w:color w:val="343434"/>
        </w:rPr>
        <w:t>:</w:t>
      </w:r>
    </w:p>
    <w:p>
      <w:pPr>
        <w:pStyle w:val="BodyText"/>
        <w:spacing w:before="5"/>
        <w:rPr>
          <w:sz w:val="16"/>
        </w:rPr>
      </w:pPr>
    </w:p>
    <w:p>
      <w:pPr>
        <w:pStyle w:val="ListParagraph"/>
        <w:numPr>
          <w:ilvl w:val="0"/>
          <w:numId w:val="20"/>
        </w:numPr>
        <w:tabs>
          <w:tab w:pos="382" w:val="left" w:leader="none"/>
        </w:tabs>
        <w:spacing w:line="240" w:lineRule="auto" w:before="1" w:after="0"/>
        <w:ind w:left="381" w:right="0" w:hanging="231"/>
        <w:jc w:val="both"/>
        <w:rPr>
          <w:color w:val="010101"/>
          <w:sz w:val="19"/>
        </w:rPr>
      </w:pPr>
      <w:r>
        <w:rPr/>
        <w:pict>
          <v:rect style="position:absolute;margin-left:241.080017pt;margin-top:9.042212pt;width:2.279993pt;height:.84pt;mso-position-horizontal-relative:page;mso-position-vertical-relative:paragraph;z-index:1408" filled="true" fillcolor="#0000ed" stroked="false">
            <v:fill type="solid"/>
            <w10:wrap type="none"/>
          </v:rect>
        </w:pict>
      </w:r>
      <w:r>
        <w:rPr>
          <w:color w:val="0E850E"/>
          <w:w w:val="105"/>
          <w:sz w:val="14"/>
        </w:rPr>
        <w:t>Revogado</w:t>
      </w:r>
      <w:r>
        <w:rPr>
          <w:color w:val="0E850E"/>
          <w:spacing w:val="2"/>
          <w:w w:val="105"/>
          <w:sz w:val="14"/>
        </w:rPr>
        <w:t> </w:t>
      </w:r>
      <w:r>
        <w:rPr>
          <w:color w:val="0E850E"/>
          <w:w w:val="105"/>
          <w:sz w:val="14"/>
        </w:rPr>
        <w:t>pelo</w:t>
      </w:r>
      <w:r>
        <w:rPr>
          <w:color w:val="0808ED"/>
          <w:spacing w:val="-6"/>
          <w:w w:val="105"/>
          <w:sz w:val="14"/>
        </w:rPr>
        <w:t> </w:t>
      </w:r>
      <w:r>
        <w:rPr>
          <w:color w:val="0808ED"/>
          <w:w w:val="105"/>
          <w:sz w:val="14"/>
          <w:u w:val="single" w:color="0000ED"/>
        </w:rPr>
        <w:t>Decreto</w:t>
      </w:r>
      <w:r>
        <w:rPr>
          <w:color w:val="0808ED"/>
          <w:spacing w:val="2"/>
          <w:w w:val="105"/>
          <w:sz w:val="14"/>
          <w:u w:val="single" w:color="0000ED"/>
        </w:rPr>
        <w:t> </w:t>
      </w:r>
      <w:r>
        <w:rPr>
          <w:color w:val="0808ED"/>
          <w:w w:val="105"/>
          <w:sz w:val="14"/>
          <w:u w:val="single" w:color="0000ED"/>
        </w:rPr>
        <w:t>n</w:t>
      </w:r>
      <w:r>
        <w:rPr>
          <w:color w:val="3434EF"/>
          <w:w w:val="105"/>
          <w:sz w:val="14"/>
          <w:u w:val="single" w:color="0000ED"/>
        </w:rPr>
        <w:t>º</w:t>
      </w:r>
      <w:r>
        <w:rPr>
          <w:color w:val="3434EF"/>
          <w:spacing w:val="-1"/>
          <w:w w:val="105"/>
          <w:sz w:val="14"/>
          <w:u w:val="single" w:color="0000ED"/>
        </w:rPr>
        <w:t> </w:t>
      </w:r>
      <w:r>
        <w:rPr>
          <w:color w:val="0808ED"/>
          <w:w w:val="105"/>
          <w:sz w:val="14"/>
          <w:u w:val="single" w:color="0000ED"/>
        </w:rPr>
        <w:t>7</w:t>
      </w:r>
      <w:r>
        <w:rPr>
          <w:color w:val="3434EF"/>
          <w:w w:val="105"/>
          <w:sz w:val="14"/>
          <w:u w:val="single" w:color="0000ED"/>
        </w:rPr>
        <w:t>.</w:t>
      </w:r>
      <w:r>
        <w:rPr>
          <w:color w:val="0808ED"/>
          <w:w w:val="105"/>
          <w:sz w:val="14"/>
          <w:u w:val="single" w:color="0000ED"/>
        </w:rPr>
        <w:t>075/2024</w:t>
      </w:r>
      <w:r>
        <w:rPr>
          <w:color w:val="0808ED"/>
          <w:spacing w:val="-27"/>
          <w:w w:val="105"/>
          <w:sz w:val="14"/>
          <w:u w:val="single" w:color="0000ED"/>
        </w:rPr>
        <w:t> </w:t>
      </w:r>
      <w:r>
        <w:rPr>
          <w:color w:val="0808ED"/>
          <w:w w:val="105"/>
          <w:sz w:val="14"/>
          <w:u w:val="single" w:color="0000ED"/>
        </w:rPr>
        <w:t>(DOE</w:t>
      </w:r>
      <w:r>
        <w:rPr>
          <w:color w:val="0808ED"/>
          <w:spacing w:val="-1"/>
          <w:w w:val="105"/>
          <w:sz w:val="14"/>
          <w:u w:val="single" w:color="0000ED"/>
        </w:rPr>
        <w:t> </w:t>
      </w:r>
      <w:r>
        <w:rPr>
          <w:color w:val="0808ED"/>
          <w:w w:val="105"/>
          <w:sz w:val="14"/>
          <w:u w:val="single" w:color="0000ED"/>
        </w:rPr>
        <w:t>de</w:t>
      </w:r>
      <w:r>
        <w:rPr>
          <w:color w:val="0808ED"/>
          <w:spacing w:val="-6"/>
          <w:w w:val="105"/>
          <w:sz w:val="14"/>
          <w:u w:val="single" w:color="0000ED"/>
        </w:rPr>
        <w:t> </w:t>
      </w:r>
      <w:r>
        <w:rPr>
          <w:color w:val="0808ED"/>
          <w:spacing w:val="-3"/>
          <w:w w:val="105"/>
          <w:sz w:val="14"/>
          <w:u w:val="single" w:color="0000ED"/>
        </w:rPr>
        <w:t>14</w:t>
      </w:r>
      <w:r>
        <w:rPr>
          <w:color w:val="3434EF"/>
          <w:spacing w:val="-3"/>
          <w:w w:val="105"/>
          <w:sz w:val="14"/>
          <w:u w:val="single" w:color="0000ED"/>
        </w:rPr>
        <w:t>.</w:t>
      </w:r>
      <w:r>
        <w:rPr>
          <w:color w:val="0808ED"/>
          <w:spacing w:val="-3"/>
          <w:w w:val="105"/>
          <w:sz w:val="14"/>
          <w:u w:val="single" w:color="0000ED"/>
        </w:rPr>
        <w:t>08.2024</w:t>
      </w:r>
      <w:r>
        <w:rPr>
          <w:color w:val="0808ED"/>
          <w:spacing w:val="-3"/>
          <w:w w:val="105"/>
          <w:sz w:val="14"/>
        </w:rPr>
        <w:t>)</w:t>
      </w:r>
      <w:r>
        <w:rPr>
          <w:color w:val="3434EF"/>
          <w:spacing w:val="-3"/>
          <w:w w:val="105"/>
          <w:sz w:val="14"/>
        </w:rPr>
        <w:t>,</w:t>
      </w:r>
      <w:r>
        <w:rPr>
          <w:color w:val="3434EF"/>
          <w:spacing w:val="-5"/>
          <w:w w:val="105"/>
          <w:sz w:val="14"/>
        </w:rPr>
        <w:t> </w:t>
      </w:r>
      <w:r>
        <w:rPr>
          <w:color w:val="0E850E"/>
          <w:w w:val="105"/>
          <w:sz w:val="14"/>
        </w:rPr>
        <w:t>efeitos</w:t>
      </w:r>
      <w:r>
        <w:rPr>
          <w:color w:val="0E850E"/>
          <w:spacing w:val="-2"/>
          <w:w w:val="105"/>
          <w:sz w:val="14"/>
        </w:rPr>
        <w:t> </w:t>
      </w:r>
      <w:r>
        <w:rPr>
          <w:color w:val="0E850E"/>
          <w:w w:val="105"/>
          <w:sz w:val="14"/>
        </w:rPr>
        <w:t>a</w:t>
      </w:r>
      <w:r>
        <w:rPr>
          <w:color w:val="0E850E"/>
          <w:spacing w:val="-8"/>
          <w:w w:val="105"/>
          <w:sz w:val="14"/>
        </w:rPr>
        <w:t> </w:t>
      </w:r>
      <w:r>
        <w:rPr>
          <w:color w:val="0E850E"/>
          <w:w w:val="105"/>
          <w:sz w:val="14"/>
        </w:rPr>
        <w:t>partir</w:t>
      </w:r>
      <w:r>
        <w:rPr>
          <w:color w:val="0E850E"/>
          <w:spacing w:val="-4"/>
          <w:w w:val="105"/>
          <w:sz w:val="14"/>
        </w:rPr>
        <w:t> </w:t>
      </w:r>
      <w:r>
        <w:rPr>
          <w:color w:val="0E850E"/>
          <w:w w:val="105"/>
          <w:sz w:val="14"/>
        </w:rPr>
        <w:t>de</w:t>
      </w:r>
      <w:r>
        <w:rPr>
          <w:color w:val="0E850E"/>
          <w:spacing w:val="-9"/>
          <w:w w:val="105"/>
          <w:sz w:val="14"/>
        </w:rPr>
        <w:t> </w:t>
      </w:r>
      <w:r>
        <w:rPr>
          <w:color w:val="0E850E"/>
          <w:spacing w:val="-3"/>
          <w:w w:val="105"/>
          <w:sz w:val="14"/>
        </w:rPr>
        <w:t>01</w:t>
      </w:r>
      <w:r>
        <w:rPr>
          <w:color w:val="389C38"/>
          <w:spacing w:val="-3"/>
          <w:w w:val="105"/>
          <w:sz w:val="14"/>
        </w:rPr>
        <w:t>.</w:t>
      </w:r>
      <w:r>
        <w:rPr>
          <w:color w:val="0E850E"/>
          <w:spacing w:val="-3"/>
          <w:w w:val="105"/>
          <w:sz w:val="14"/>
        </w:rPr>
        <w:t>10</w:t>
      </w:r>
      <w:r>
        <w:rPr>
          <w:color w:val="389C38"/>
          <w:spacing w:val="-3"/>
          <w:w w:val="105"/>
          <w:sz w:val="14"/>
        </w:rPr>
        <w:t>.</w:t>
      </w:r>
      <w:r>
        <w:rPr>
          <w:color w:val="0E850E"/>
          <w:spacing w:val="-3"/>
          <w:w w:val="105"/>
          <w:sz w:val="14"/>
        </w:rPr>
        <w:t>2024</w:t>
      </w:r>
      <w:r>
        <w:rPr>
          <w:color w:val="0E850E"/>
          <w:spacing w:val="-14"/>
          <w:w w:val="105"/>
          <w:sz w:val="14"/>
        </w:rPr>
        <w:t> </w:t>
      </w:r>
      <w:r>
        <w:rPr>
          <w:color w:val="FF0E0E"/>
          <w:w w:val="105"/>
          <w:sz w:val="14"/>
        </w:rPr>
        <w:t>Redação</w:t>
      </w:r>
      <w:r>
        <w:rPr>
          <w:color w:val="FF0E0E"/>
          <w:spacing w:val="-7"/>
          <w:w w:val="105"/>
          <w:sz w:val="14"/>
        </w:rPr>
        <w:t> </w:t>
      </w:r>
      <w:r>
        <w:rPr>
          <w:color w:val="FF0E0E"/>
          <w:w w:val="105"/>
          <w:sz w:val="14"/>
        </w:rPr>
        <w:t>Anterior</w:t>
      </w:r>
    </w:p>
    <w:p>
      <w:pPr>
        <w:pStyle w:val="BodyText"/>
        <w:spacing w:before="10"/>
        <w:rPr>
          <w:sz w:val="16"/>
        </w:rPr>
      </w:pPr>
    </w:p>
    <w:p>
      <w:pPr>
        <w:pStyle w:val="ListParagraph"/>
        <w:numPr>
          <w:ilvl w:val="0"/>
          <w:numId w:val="20"/>
        </w:numPr>
        <w:tabs>
          <w:tab w:pos="382" w:val="left" w:leader="none"/>
        </w:tabs>
        <w:spacing w:line="240" w:lineRule="auto" w:before="0" w:after="0"/>
        <w:ind w:left="381" w:right="0" w:hanging="232"/>
        <w:jc w:val="both"/>
        <w:rPr>
          <w:color w:val="010101"/>
          <w:sz w:val="18"/>
        </w:rPr>
      </w:pPr>
      <w:r>
        <w:rPr>
          <w:color w:val="0E850E"/>
          <w:w w:val="105"/>
          <w:sz w:val="14"/>
        </w:rPr>
        <w:t>Revogado</w:t>
      </w:r>
      <w:r>
        <w:rPr>
          <w:color w:val="0E850E"/>
          <w:spacing w:val="-4"/>
          <w:w w:val="105"/>
          <w:sz w:val="14"/>
        </w:rPr>
        <w:t> </w:t>
      </w:r>
      <w:r>
        <w:rPr>
          <w:color w:val="0E850E"/>
          <w:w w:val="105"/>
          <w:sz w:val="14"/>
        </w:rPr>
        <w:t>pelo</w:t>
      </w:r>
      <w:r>
        <w:rPr>
          <w:color w:val="0808ED"/>
          <w:spacing w:val="-12"/>
          <w:w w:val="105"/>
          <w:sz w:val="14"/>
        </w:rPr>
        <w:t> </w:t>
      </w:r>
      <w:r>
        <w:rPr>
          <w:color w:val="0808ED"/>
          <w:w w:val="105"/>
          <w:sz w:val="14"/>
          <w:u w:val="single" w:color="0000ED"/>
        </w:rPr>
        <w:t>Decreto</w:t>
      </w:r>
      <w:r>
        <w:rPr>
          <w:color w:val="0808ED"/>
          <w:spacing w:val="-4"/>
          <w:w w:val="105"/>
          <w:sz w:val="14"/>
          <w:u w:val="single" w:color="0000ED"/>
        </w:rPr>
        <w:t> </w:t>
      </w:r>
      <w:r>
        <w:rPr>
          <w:color w:val="0808ED"/>
          <w:w w:val="105"/>
          <w:sz w:val="14"/>
          <w:u w:val="single" w:color="0000ED"/>
        </w:rPr>
        <w:t>n</w:t>
      </w:r>
      <w:r>
        <w:rPr>
          <w:color w:val="3434EF"/>
          <w:w w:val="105"/>
          <w:sz w:val="14"/>
          <w:u w:val="single" w:color="0000ED"/>
        </w:rPr>
        <w:t>º</w:t>
      </w:r>
      <w:r>
        <w:rPr>
          <w:color w:val="3434EF"/>
          <w:spacing w:val="-8"/>
          <w:w w:val="105"/>
          <w:sz w:val="14"/>
          <w:u w:val="single" w:color="0000ED"/>
        </w:rPr>
        <w:t> </w:t>
      </w:r>
      <w:r>
        <w:rPr>
          <w:color w:val="0808ED"/>
          <w:w w:val="105"/>
          <w:sz w:val="14"/>
          <w:u w:val="single" w:color="0000ED"/>
        </w:rPr>
        <w:t>7</w:t>
      </w:r>
      <w:r>
        <w:rPr>
          <w:color w:val="3434EF"/>
          <w:w w:val="105"/>
          <w:sz w:val="14"/>
          <w:u w:val="single" w:color="0000ED"/>
        </w:rPr>
        <w:t>.</w:t>
      </w:r>
      <w:r>
        <w:rPr>
          <w:color w:val="0808ED"/>
          <w:w w:val="105"/>
          <w:sz w:val="14"/>
          <w:u w:val="single" w:color="0000ED"/>
        </w:rPr>
        <w:t>075/2024</w:t>
      </w:r>
      <w:r>
        <w:rPr>
          <w:color w:val="0808ED"/>
          <w:spacing w:val="-30"/>
          <w:w w:val="105"/>
          <w:sz w:val="14"/>
          <w:u w:val="single" w:color="0000ED"/>
        </w:rPr>
        <w:t> </w:t>
      </w:r>
      <w:r>
        <w:rPr>
          <w:color w:val="0808ED"/>
          <w:w w:val="105"/>
          <w:sz w:val="14"/>
          <w:u w:val="single" w:color="0000ED"/>
        </w:rPr>
        <w:t>(DOE</w:t>
      </w:r>
      <w:r>
        <w:rPr>
          <w:color w:val="0808ED"/>
          <w:spacing w:val="-8"/>
          <w:w w:val="105"/>
          <w:sz w:val="14"/>
          <w:u w:val="single" w:color="0000ED"/>
        </w:rPr>
        <w:t> </w:t>
      </w:r>
      <w:r>
        <w:rPr>
          <w:color w:val="0808ED"/>
          <w:w w:val="105"/>
          <w:sz w:val="14"/>
          <w:u w:val="single" w:color="0000ED"/>
        </w:rPr>
        <w:t>de</w:t>
      </w:r>
      <w:r>
        <w:rPr>
          <w:color w:val="0808ED"/>
          <w:spacing w:val="-12"/>
          <w:w w:val="105"/>
          <w:sz w:val="14"/>
          <w:u w:val="single" w:color="0000ED"/>
        </w:rPr>
        <w:t> </w:t>
      </w:r>
      <w:r>
        <w:rPr>
          <w:color w:val="0808ED"/>
          <w:w w:val="105"/>
          <w:sz w:val="14"/>
          <w:u w:val="single" w:color="0000ED"/>
        </w:rPr>
        <w:t>14.08.2024)</w:t>
      </w:r>
      <w:r>
        <w:rPr>
          <w:color w:val="3434EF"/>
          <w:w w:val="105"/>
          <w:sz w:val="14"/>
        </w:rPr>
        <w:t>,</w:t>
      </w:r>
      <w:r>
        <w:rPr>
          <w:color w:val="3434EF"/>
          <w:spacing w:val="-11"/>
          <w:w w:val="105"/>
          <w:sz w:val="14"/>
        </w:rPr>
        <w:t> </w:t>
      </w:r>
      <w:r>
        <w:rPr>
          <w:color w:val="0E850E"/>
          <w:w w:val="105"/>
          <w:sz w:val="14"/>
        </w:rPr>
        <w:t>efeitos</w:t>
      </w:r>
      <w:r>
        <w:rPr>
          <w:color w:val="0E850E"/>
          <w:spacing w:val="-9"/>
          <w:w w:val="105"/>
          <w:sz w:val="14"/>
        </w:rPr>
        <w:t> </w:t>
      </w:r>
      <w:r>
        <w:rPr>
          <w:color w:val="0E850E"/>
          <w:w w:val="105"/>
          <w:sz w:val="14"/>
        </w:rPr>
        <w:t>a</w:t>
      </w:r>
      <w:r>
        <w:rPr>
          <w:color w:val="0E850E"/>
          <w:spacing w:val="-13"/>
          <w:w w:val="105"/>
          <w:sz w:val="14"/>
        </w:rPr>
        <w:t> </w:t>
      </w:r>
      <w:r>
        <w:rPr>
          <w:color w:val="0E850E"/>
          <w:w w:val="105"/>
          <w:sz w:val="14"/>
        </w:rPr>
        <w:t>partir</w:t>
      </w:r>
      <w:r>
        <w:rPr>
          <w:color w:val="0E850E"/>
          <w:spacing w:val="-10"/>
          <w:w w:val="105"/>
          <w:sz w:val="14"/>
        </w:rPr>
        <w:t> </w:t>
      </w:r>
      <w:r>
        <w:rPr>
          <w:color w:val="0E850E"/>
          <w:w w:val="105"/>
          <w:sz w:val="14"/>
        </w:rPr>
        <w:t>de</w:t>
      </w:r>
      <w:r>
        <w:rPr>
          <w:color w:val="0E850E"/>
          <w:spacing w:val="-13"/>
          <w:w w:val="105"/>
          <w:sz w:val="14"/>
        </w:rPr>
        <w:t> </w:t>
      </w:r>
      <w:r>
        <w:rPr>
          <w:color w:val="0E850E"/>
          <w:w w:val="105"/>
          <w:sz w:val="14"/>
        </w:rPr>
        <w:t>01.10.2024</w:t>
      </w:r>
      <w:r>
        <w:rPr>
          <w:color w:val="0E850E"/>
          <w:spacing w:val="-4"/>
          <w:w w:val="105"/>
          <w:sz w:val="14"/>
        </w:rPr>
        <w:t> </w:t>
      </w:r>
      <w:r>
        <w:rPr>
          <w:color w:val="FF0E0E"/>
          <w:w w:val="105"/>
          <w:sz w:val="14"/>
        </w:rPr>
        <w:t>Redação</w:t>
      </w:r>
      <w:r>
        <w:rPr>
          <w:color w:val="FF0E0E"/>
          <w:spacing w:val="-13"/>
          <w:w w:val="105"/>
          <w:sz w:val="14"/>
        </w:rPr>
        <w:t> </w:t>
      </w:r>
      <w:r>
        <w:rPr>
          <w:color w:val="FF0E0E"/>
          <w:w w:val="105"/>
          <w:sz w:val="14"/>
        </w:rPr>
        <w:t>Anterior</w:t>
      </w:r>
    </w:p>
    <w:p>
      <w:pPr>
        <w:pStyle w:val="BodyText"/>
        <w:spacing w:before="4"/>
        <w:rPr>
          <w:sz w:val="18"/>
        </w:rPr>
      </w:pPr>
    </w:p>
    <w:p>
      <w:pPr>
        <w:pStyle w:val="ListParagraph"/>
        <w:numPr>
          <w:ilvl w:val="0"/>
          <w:numId w:val="20"/>
        </w:numPr>
        <w:tabs>
          <w:tab w:pos="445" w:val="left" w:leader="none"/>
        </w:tabs>
        <w:spacing w:line="240" w:lineRule="auto" w:before="1" w:after="0"/>
        <w:ind w:left="444" w:right="0" w:hanging="223"/>
        <w:jc w:val="both"/>
        <w:rPr>
          <w:color w:val="010101"/>
          <w:sz w:val="19"/>
        </w:rPr>
      </w:pPr>
      <w:r>
        <w:rPr/>
        <w:pict>
          <v:group style="position:absolute;margin-left:153.840012pt;margin-top:41.594784pt;width:146.4pt;height:.9pt;mso-position-horizontal-relative:page;mso-position-vertical-relative:paragraph;z-index:-429520" coordorigin="3077,832" coordsize="2928,18">
            <v:line style="position:absolute" from="3077,834" to="6005,834" stroked="true" strokeweight=".2pt" strokecolor="#0000ed">
              <v:stroke dashstyle="solid"/>
            </v:line>
            <v:line style="position:absolute" from="3077,843" to="4589,843" stroked="true" strokeweight=".7pt" strokecolor="#0000ed">
              <v:stroke dashstyle="solid"/>
            </v:line>
            <v:line style="position:absolute" from="4646,842" to="5904,842" stroked="true" strokeweight=".720003pt" strokecolor="#0000ed">
              <v:stroke dashstyle="solid"/>
            </v:line>
            <v:rect style="position:absolute;left:5961;top:835;width:44;height:15" filled="true" fillcolor="#0000ed" stroked="false">
              <v:fill type="solid"/>
            </v:rect>
            <w10:wrap type="none"/>
          </v:group>
        </w:pict>
      </w:r>
      <w:r>
        <w:rPr/>
        <w:pict>
          <v:group style="position:absolute;margin-left:153.840012pt;margin-top:53.994781pt;width:146.4pt;height:.85pt;mso-position-horizontal-relative:page;mso-position-vertical-relative:paragraph;z-index:-429496" coordorigin="3077,1080" coordsize="2928,17">
            <v:line style="position:absolute" from="3077,1081" to="6005,1081" stroked="true" strokeweight=".1pt" strokecolor="#0000ed">
              <v:stroke dashstyle="solid"/>
            </v:line>
            <v:line style="position:absolute" from="3077,1089" to="4589,1089" stroked="true" strokeweight=".7pt" strokecolor="#0000ed">
              <v:stroke dashstyle="solid"/>
            </v:line>
            <v:line style="position:absolute" from="4646,1089" to="5904,1089" stroked="true" strokeweight=".720003pt" strokecolor="#0000ed">
              <v:stroke dashstyle="solid"/>
            </v:line>
            <v:rect style="position:absolute;left:5961;top:1082;width:44;height:15" filled="true" fillcolor="#0000ed" stroked="false">
              <v:fill type="solid"/>
            </v:rect>
            <w10:wrap type="none"/>
          </v:group>
        </w:pict>
      </w:r>
      <w:r>
        <w:rPr/>
        <w:pict>
          <v:group style="position:absolute;margin-left:153.840012pt;margin-top:66.394783pt;width:146.4pt;height:.8pt;mso-position-horizontal-relative:page;mso-position-vertical-relative:paragraph;z-index:-429472" coordorigin="3077,1328" coordsize="2928,16">
            <v:line style="position:absolute" from="3077,1329" to="6005,1329" stroked="true" strokeweight=".1pt" strokecolor="#0000ed">
              <v:stroke dashstyle="solid"/>
            </v:line>
            <v:line style="position:absolute" from="3077,1337" to="4589,1337" stroked="true" strokeweight=".7pt" strokecolor="#0000ed">
              <v:stroke dashstyle="solid"/>
            </v:line>
            <v:line style="position:absolute" from="4646,1337" to="5904,1337" stroked="true" strokeweight=".720002pt" strokecolor="#0000ed">
              <v:stroke dashstyle="solid"/>
            </v:line>
            <v:rect style="position:absolute;left:5961;top:1329;width:44;height:15" filled="true" fillcolor="#0000ed" stroked="false">
              <v:fill type="solid"/>
            </v:rect>
            <w10:wrap type="none"/>
          </v:group>
        </w:pict>
      </w:r>
      <w:r>
        <w:rPr/>
        <w:pict>
          <v:group style="position:absolute;margin-left:153.840012pt;margin-top:78.694786pt;width:146.4pt;height:.9pt;mso-position-horizontal-relative:page;mso-position-vertical-relative:paragraph;z-index:-429448" coordorigin="3077,1574" coordsize="2928,18">
            <v:line style="position:absolute" from="3077,1575" to="6005,1575" stroked="true" strokeweight=".1pt" strokecolor="#0000ed">
              <v:stroke dashstyle="solid"/>
            </v:line>
            <v:line style="position:absolute" from="3077,1584" to="4589,1584" stroked="true" strokeweight=".8pt" strokecolor="#0000ed">
              <v:stroke dashstyle="solid"/>
            </v:line>
            <v:line style="position:absolute" from="4646,1584" to="5904,1584" stroked="true" strokeweight=".720002pt" strokecolor="#0000ed">
              <v:stroke dashstyle="solid"/>
            </v:line>
            <v:rect style="position:absolute;left:5961;top:1576;width:44;height:15" filled="true" fillcolor="#0000ed" stroked="false">
              <v:fill type="solid"/>
            </v:rect>
            <w10:wrap type="none"/>
          </v:group>
        </w:pict>
      </w:r>
      <w:r>
        <w:rPr>
          <w:color w:val="010101"/>
          <w:sz w:val="19"/>
        </w:rPr>
        <w:t>gás:</w:t>
      </w:r>
    </w:p>
    <w:p>
      <w:pPr>
        <w:pStyle w:val="BodyText"/>
        <w:spacing w:before="3"/>
        <w:rPr>
          <w:sz w:val="15"/>
        </w:rPr>
      </w:pPr>
    </w:p>
    <w:tbl>
      <w:tblPr>
        <w:tblW w:w="0" w:type="auto"/>
        <w:jc w:val="left"/>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009"/>
        <w:gridCol w:w="1004"/>
        <w:gridCol w:w="991"/>
        <w:gridCol w:w="7036"/>
      </w:tblGrid>
      <w:tr>
        <w:trPr>
          <w:trHeight w:val="227" w:hRule="atLeast"/>
        </w:trPr>
        <w:tc>
          <w:tcPr>
            <w:tcW w:w="1009" w:type="dxa"/>
            <w:tcBorders>
              <w:left w:val="single" w:sz="6" w:space="0" w:color="000000"/>
              <w:right w:val="single" w:sz="6" w:space="0" w:color="000000"/>
            </w:tcBorders>
          </w:tcPr>
          <w:p>
            <w:pPr>
              <w:pStyle w:val="TableParagraph"/>
              <w:spacing w:line="179" w:lineRule="exact" w:before="28"/>
              <w:ind w:left="74" w:right="62"/>
              <w:jc w:val="center"/>
              <w:rPr>
                <w:b/>
                <w:sz w:val="17"/>
              </w:rPr>
            </w:pPr>
            <w:r>
              <w:rPr>
                <w:b/>
                <w:color w:val="010101"/>
                <w:sz w:val="17"/>
              </w:rPr>
              <w:t>POSIÇÃO</w:t>
            </w:r>
          </w:p>
        </w:tc>
        <w:tc>
          <w:tcPr>
            <w:tcW w:w="1004" w:type="dxa"/>
            <w:tcBorders>
              <w:left w:val="single" w:sz="6" w:space="0" w:color="000000"/>
            </w:tcBorders>
          </w:tcPr>
          <w:p>
            <w:pPr>
              <w:pStyle w:val="TableParagraph"/>
              <w:spacing w:line="179" w:lineRule="exact" w:before="28"/>
              <w:ind w:right="255"/>
              <w:jc w:val="right"/>
              <w:rPr>
                <w:b/>
                <w:sz w:val="17"/>
              </w:rPr>
            </w:pPr>
            <w:r>
              <w:rPr>
                <w:b/>
                <w:color w:val="010101"/>
                <w:sz w:val="17"/>
              </w:rPr>
              <w:t>CEST</w:t>
            </w:r>
          </w:p>
        </w:tc>
        <w:tc>
          <w:tcPr>
            <w:tcW w:w="991" w:type="dxa"/>
          </w:tcPr>
          <w:p>
            <w:pPr>
              <w:pStyle w:val="TableParagraph"/>
              <w:spacing w:line="179" w:lineRule="exact" w:before="28"/>
              <w:ind w:left="36" w:right="12"/>
              <w:jc w:val="center"/>
              <w:rPr>
                <w:b/>
                <w:sz w:val="17"/>
              </w:rPr>
            </w:pPr>
            <w:r>
              <w:rPr>
                <w:b/>
                <w:color w:val="010101"/>
                <w:w w:val="105"/>
                <w:sz w:val="17"/>
              </w:rPr>
              <w:t>NCM</w:t>
            </w:r>
          </w:p>
        </w:tc>
        <w:tc>
          <w:tcPr>
            <w:tcW w:w="7036" w:type="dxa"/>
            <w:tcBorders>
              <w:right w:val="single" w:sz="6" w:space="0" w:color="000000"/>
            </w:tcBorders>
          </w:tcPr>
          <w:p>
            <w:pPr>
              <w:pStyle w:val="TableParagraph"/>
              <w:spacing w:line="179" w:lineRule="exact" w:before="28"/>
              <w:ind w:left="2982" w:right="2972"/>
              <w:jc w:val="center"/>
              <w:rPr>
                <w:b/>
                <w:sz w:val="17"/>
              </w:rPr>
            </w:pPr>
            <w:r>
              <w:rPr>
                <w:b/>
                <w:color w:val="010101"/>
                <w:sz w:val="17"/>
              </w:rPr>
              <w:t>DESCRIÇÃO</w:t>
            </w:r>
          </w:p>
        </w:tc>
      </w:tr>
      <w:tr>
        <w:trPr>
          <w:trHeight w:val="227" w:hRule="atLeast"/>
        </w:trPr>
        <w:tc>
          <w:tcPr>
            <w:tcW w:w="1009" w:type="dxa"/>
            <w:tcBorders>
              <w:left w:val="single" w:sz="6" w:space="0" w:color="000000"/>
              <w:right w:val="single" w:sz="6" w:space="0" w:color="000000"/>
            </w:tcBorders>
          </w:tcPr>
          <w:p>
            <w:pPr>
              <w:pStyle w:val="TableParagraph"/>
              <w:spacing w:line="176" w:lineRule="exact" w:before="31"/>
              <w:ind w:left="29"/>
              <w:jc w:val="center"/>
              <w:rPr>
                <w:sz w:val="17"/>
              </w:rPr>
            </w:pPr>
            <w:r>
              <w:rPr>
                <w:color w:val="010101"/>
                <w:w w:val="105"/>
                <w:sz w:val="17"/>
              </w:rPr>
              <w:t>1</w:t>
            </w:r>
          </w:p>
        </w:tc>
        <w:tc>
          <w:tcPr>
            <w:tcW w:w="9031" w:type="dxa"/>
            <w:gridSpan w:val="3"/>
            <w:tcBorders>
              <w:left w:val="single" w:sz="6" w:space="0" w:color="000000"/>
              <w:right w:val="single" w:sz="6" w:space="0" w:color="000000"/>
            </w:tcBorders>
          </w:tcPr>
          <w:p>
            <w:pPr>
              <w:pStyle w:val="TableParagraph"/>
              <w:spacing w:before="40"/>
              <w:ind w:left="94"/>
              <w:rPr>
                <w:sz w:val="14"/>
              </w:rPr>
            </w:pPr>
            <w:r>
              <w:rPr>
                <w:color w:val="0E850E"/>
                <w:w w:val="105"/>
                <w:sz w:val="14"/>
              </w:rPr>
              <w:t>Revogado pelo </w:t>
            </w:r>
            <w:r>
              <w:rPr>
                <w:color w:val="0808ED"/>
                <w:w w:val="105"/>
                <w:sz w:val="14"/>
              </w:rPr>
              <w:t>Decreto n</w:t>
            </w:r>
            <w:r>
              <w:rPr>
                <w:color w:val="3434EF"/>
                <w:w w:val="105"/>
                <w:sz w:val="14"/>
              </w:rPr>
              <w:t>º </w:t>
            </w:r>
            <w:r>
              <w:rPr>
                <w:color w:val="0808ED"/>
                <w:w w:val="105"/>
                <w:sz w:val="14"/>
              </w:rPr>
              <w:t>7</w:t>
            </w:r>
            <w:r>
              <w:rPr>
                <w:color w:val="5252F2"/>
                <w:w w:val="105"/>
                <w:sz w:val="14"/>
              </w:rPr>
              <w:t>.</w:t>
            </w:r>
            <w:r>
              <w:rPr>
                <w:color w:val="0808ED"/>
                <w:w w:val="105"/>
                <w:sz w:val="14"/>
              </w:rPr>
              <w:t>075</w:t>
            </w:r>
            <w:r>
              <w:rPr>
                <w:color w:val="3434EF"/>
                <w:w w:val="105"/>
                <w:sz w:val="14"/>
              </w:rPr>
              <w:t>/</w:t>
            </w:r>
            <w:r>
              <w:rPr>
                <w:color w:val="0808ED"/>
                <w:w w:val="105"/>
                <w:sz w:val="14"/>
              </w:rPr>
              <w:t>2024 (DOE de 14</w:t>
            </w:r>
            <w:r>
              <w:rPr>
                <w:color w:val="3434EF"/>
                <w:w w:val="105"/>
                <w:sz w:val="14"/>
              </w:rPr>
              <w:t>.</w:t>
            </w:r>
            <w:r>
              <w:rPr>
                <w:color w:val="0808ED"/>
                <w:w w:val="105"/>
                <w:sz w:val="14"/>
              </w:rPr>
              <w:t>08</w:t>
            </w:r>
            <w:r>
              <w:rPr>
                <w:color w:val="3434EF"/>
                <w:w w:val="105"/>
                <w:sz w:val="14"/>
              </w:rPr>
              <w:t>.</w:t>
            </w:r>
            <w:r>
              <w:rPr>
                <w:color w:val="0808ED"/>
                <w:w w:val="105"/>
                <w:sz w:val="14"/>
              </w:rPr>
              <w:t>2024), </w:t>
            </w:r>
            <w:r>
              <w:rPr>
                <w:color w:val="0E850E"/>
                <w:w w:val="105"/>
                <w:sz w:val="14"/>
              </w:rPr>
              <w:t>efeitos a partir de 01</w:t>
            </w:r>
            <w:r>
              <w:rPr>
                <w:color w:val="389C38"/>
                <w:w w:val="105"/>
                <w:sz w:val="14"/>
              </w:rPr>
              <w:t>.</w:t>
            </w:r>
            <w:r>
              <w:rPr>
                <w:color w:val="0E850E"/>
                <w:w w:val="105"/>
                <w:sz w:val="14"/>
              </w:rPr>
              <w:t>10</w:t>
            </w:r>
            <w:r>
              <w:rPr>
                <w:color w:val="389C38"/>
                <w:w w:val="105"/>
                <w:sz w:val="14"/>
              </w:rPr>
              <w:t>.</w:t>
            </w:r>
            <w:r>
              <w:rPr>
                <w:color w:val="0E850E"/>
                <w:w w:val="105"/>
                <w:sz w:val="14"/>
              </w:rPr>
              <w:t>2024 </w:t>
            </w:r>
            <w:r>
              <w:rPr>
                <w:color w:val="FF0E0E"/>
                <w:w w:val="105"/>
                <w:sz w:val="14"/>
              </w:rPr>
              <w:t>Redação Anterior</w:t>
            </w:r>
          </w:p>
        </w:tc>
      </w:tr>
      <w:tr>
        <w:trPr>
          <w:trHeight w:val="227" w:hRule="atLeast"/>
        </w:trPr>
        <w:tc>
          <w:tcPr>
            <w:tcW w:w="1009" w:type="dxa"/>
            <w:tcBorders>
              <w:left w:val="single" w:sz="6" w:space="0" w:color="000000"/>
              <w:right w:val="single" w:sz="6" w:space="0" w:color="000000"/>
            </w:tcBorders>
          </w:tcPr>
          <w:p>
            <w:pPr>
              <w:pStyle w:val="TableParagraph"/>
              <w:spacing w:line="169" w:lineRule="exact" w:before="38"/>
              <w:ind w:left="22"/>
              <w:jc w:val="center"/>
              <w:rPr>
                <w:sz w:val="16"/>
              </w:rPr>
            </w:pPr>
            <w:r>
              <w:rPr>
                <w:color w:val="010101"/>
                <w:w w:val="105"/>
                <w:sz w:val="16"/>
              </w:rPr>
              <w:t>2</w:t>
            </w:r>
          </w:p>
        </w:tc>
        <w:tc>
          <w:tcPr>
            <w:tcW w:w="9031" w:type="dxa"/>
            <w:gridSpan w:val="3"/>
            <w:tcBorders>
              <w:left w:val="single" w:sz="6" w:space="0" w:color="000000"/>
              <w:right w:val="single" w:sz="6" w:space="0" w:color="000000"/>
            </w:tcBorders>
          </w:tcPr>
          <w:p>
            <w:pPr>
              <w:pStyle w:val="TableParagraph"/>
              <w:spacing w:before="38"/>
              <w:ind w:left="94"/>
              <w:rPr>
                <w:sz w:val="14"/>
              </w:rPr>
            </w:pPr>
            <w:r>
              <w:rPr>
                <w:color w:val="0E850E"/>
                <w:w w:val="105"/>
                <w:sz w:val="14"/>
              </w:rPr>
              <w:t>Revogado pelo </w:t>
            </w:r>
            <w:r>
              <w:rPr>
                <w:color w:val="0808ED"/>
                <w:w w:val="105"/>
                <w:sz w:val="14"/>
              </w:rPr>
              <w:t>Decreto n</w:t>
            </w:r>
            <w:r>
              <w:rPr>
                <w:color w:val="3434EF"/>
                <w:w w:val="105"/>
                <w:sz w:val="14"/>
              </w:rPr>
              <w:t>º </w:t>
            </w:r>
            <w:r>
              <w:rPr>
                <w:color w:val="0808ED"/>
                <w:w w:val="105"/>
                <w:sz w:val="14"/>
              </w:rPr>
              <w:t>7.075/2024 (DOE de 14.08.2024)</w:t>
            </w:r>
            <w:r>
              <w:rPr>
                <w:color w:val="3434EF"/>
                <w:w w:val="105"/>
                <w:sz w:val="14"/>
              </w:rPr>
              <w:t>, </w:t>
            </w:r>
            <w:r>
              <w:rPr>
                <w:color w:val="0E850E"/>
                <w:w w:val="105"/>
                <w:sz w:val="14"/>
              </w:rPr>
              <w:t>efeitos a partir de 01.10.2024 </w:t>
            </w:r>
            <w:r>
              <w:rPr>
                <w:color w:val="FF0E0E"/>
                <w:w w:val="105"/>
                <w:sz w:val="14"/>
              </w:rPr>
              <w:t>Redação Anterior</w:t>
            </w:r>
          </w:p>
        </w:tc>
      </w:tr>
      <w:tr>
        <w:trPr>
          <w:trHeight w:val="227" w:hRule="atLeast"/>
        </w:trPr>
        <w:tc>
          <w:tcPr>
            <w:tcW w:w="1009" w:type="dxa"/>
            <w:tcBorders>
              <w:left w:val="single" w:sz="6" w:space="0" w:color="000000"/>
              <w:right w:val="single" w:sz="6" w:space="0" w:color="000000"/>
            </w:tcBorders>
          </w:tcPr>
          <w:p>
            <w:pPr>
              <w:pStyle w:val="TableParagraph"/>
              <w:spacing w:line="166" w:lineRule="exact" w:before="41"/>
              <w:ind w:left="18"/>
              <w:jc w:val="center"/>
              <w:rPr>
                <w:sz w:val="16"/>
              </w:rPr>
            </w:pPr>
            <w:r>
              <w:rPr>
                <w:color w:val="010101"/>
                <w:w w:val="105"/>
                <w:sz w:val="16"/>
              </w:rPr>
              <w:t>3</w:t>
            </w:r>
          </w:p>
        </w:tc>
        <w:tc>
          <w:tcPr>
            <w:tcW w:w="9031" w:type="dxa"/>
            <w:gridSpan w:val="3"/>
            <w:tcBorders>
              <w:left w:val="single" w:sz="6" w:space="0" w:color="000000"/>
              <w:right w:val="single" w:sz="6" w:space="0" w:color="000000"/>
            </w:tcBorders>
          </w:tcPr>
          <w:p>
            <w:pPr>
              <w:pStyle w:val="TableParagraph"/>
              <w:spacing w:before="40"/>
              <w:ind w:left="94"/>
              <w:rPr>
                <w:sz w:val="14"/>
              </w:rPr>
            </w:pPr>
            <w:r>
              <w:rPr>
                <w:color w:val="0E850E"/>
                <w:w w:val="105"/>
                <w:sz w:val="14"/>
              </w:rPr>
              <w:t>Revogado pelo </w:t>
            </w:r>
            <w:r>
              <w:rPr>
                <w:color w:val="0808ED"/>
                <w:w w:val="105"/>
                <w:sz w:val="14"/>
              </w:rPr>
              <w:t>Decreto n</w:t>
            </w:r>
            <w:r>
              <w:rPr>
                <w:color w:val="3434EF"/>
                <w:w w:val="105"/>
                <w:sz w:val="14"/>
              </w:rPr>
              <w:t>º </w:t>
            </w:r>
            <w:r>
              <w:rPr>
                <w:color w:val="0808ED"/>
                <w:w w:val="105"/>
                <w:sz w:val="14"/>
              </w:rPr>
              <w:t>7</w:t>
            </w:r>
            <w:r>
              <w:rPr>
                <w:color w:val="3434EF"/>
                <w:w w:val="105"/>
                <w:sz w:val="14"/>
              </w:rPr>
              <w:t>.</w:t>
            </w:r>
            <w:r>
              <w:rPr>
                <w:color w:val="0808ED"/>
                <w:w w:val="105"/>
                <w:sz w:val="14"/>
              </w:rPr>
              <w:t>075/2024 (DOE de 14</w:t>
            </w:r>
            <w:r>
              <w:rPr>
                <w:color w:val="3434EF"/>
                <w:w w:val="105"/>
                <w:sz w:val="14"/>
              </w:rPr>
              <w:t>.</w:t>
            </w:r>
            <w:r>
              <w:rPr>
                <w:color w:val="0808ED"/>
                <w:w w:val="105"/>
                <w:sz w:val="14"/>
              </w:rPr>
              <w:t>08.2024), </w:t>
            </w:r>
            <w:r>
              <w:rPr>
                <w:color w:val="0E850E"/>
                <w:w w:val="105"/>
                <w:sz w:val="14"/>
              </w:rPr>
              <w:t>efeitos a partir de 01</w:t>
            </w:r>
            <w:r>
              <w:rPr>
                <w:color w:val="389C38"/>
                <w:w w:val="105"/>
                <w:sz w:val="14"/>
              </w:rPr>
              <w:t>.</w:t>
            </w:r>
            <w:r>
              <w:rPr>
                <w:color w:val="0E850E"/>
                <w:w w:val="105"/>
                <w:sz w:val="14"/>
              </w:rPr>
              <w:t>10</w:t>
            </w:r>
            <w:r>
              <w:rPr>
                <w:color w:val="389C38"/>
                <w:w w:val="105"/>
                <w:sz w:val="14"/>
              </w:rPr>
              <w:t>.</w:t>
            </w:r>
            <w:r>
              <w:rPr>
                <w:color w:val="0E850E"/>
                <w:w w:val="105"/>
                <w:sz w:val="14"/>
              </w:rPr>
              <w:t>2024 </w:t>
            </w:r>
            <w:r>
              <w:rPr>
                <w:color w:val="FF0E0E"/>
                <w:w w:val="105"/>
                <w:sz w:val="14"/>
              </w:rPr>
              <w:t>Redação Anterior</w:t>
            </w:r>
          </w:p>
        </w:tc>
      </w:tr>
      <w:tr>
        <w:trPr>
          <w:trHeight w:val="229" w:hRule="atLeast"/>
        </w:trPr>
        <w:tc>
          <w:tcPr>
            <w:tcW w:w="1009" w:type="dxa"/>
            <w:tcBorders>
              <w:left w:val="single" w:sz="6" w:space="0" w:color="000000"/>
              <w:right w:val="single" w:sz="6" w:space="0" w:color="000000"/>
            </w:tcBorders>
          </w:tcPr>
          <w:p>
            <w:pPr>
              <w:pStyle w:val="TableParagraph"/>
              <w:spacing w:line="171" w:lineRule="exact" w:before="39"/>
              <w:ind w:left="18"/>
              <w:jc w:val="center"/>
              <w:rPr>
                <w:sz w:val="16"/>
              </w:rPr>
            </w:pPr>
            <w:r>
              <w:rPr>
                <w:color w:val="010101"/>
                <w:w w:val="105"/>
                <w:sz w:val="16"/>
              </w:rPr>
              <w:t>4</w:t>
            </w:r>
          </w:p>
        </w:tc>
        <w:tc>
          <w:tcPr>
            <w:tcW w:w="9031" w:type="dxa"/>
            <w:gridSpan w:val="3"/>
            <w:tcBorders>
              <w:left w:val="single" w:sz="6" w:space="0" w:color="000000"/>
              <w:right w:val="single" w:sz="6" w:space="0" w:color="000000"/>
            </w:tcBorders>
          </w:tcPr>
          <w:p>
            <w:pPr>
              <w:pStyle w:val="TableParagraph"/>
              <w:spacing w:before="38"/>
              <w:ind w:left="94"/>
              <w:rPr>
                <w:sz w:val="14"/>
              </w:rPr>
            </w:pPr>
            <w:r>
              <w:rPr>
                <w:color w:val="0E850E"/>
                <w:w w:val="105"/>
                <w:sz w:val="14"/>
              </w:rPr>
              <w:t>Revogado pelo </w:t>
            </w:r>
            <w:r>
              <w:rPr>
                <w:color w:val="0808ED"/>
                <w:w w:val="105"/>
                <w:sz w:val="14"/>
              </w:rPr>
              <w:t>Decreto n</w:t>
            </w:r>
            <w:r>
              <w:rPr>
                <w:color w:val="3434EF"/>
                <w:w w:val="105"/>
                <w:sz w:val="14"/>
              </w:rPr>
              <w:t>º </w:t>
            </w:r>
            <w:r>
              <w:rPr>
                <w:color w:val="0808ED"/>
                <w:w w:val="105"/>
                <w:sz w:val="14"/>
              </w:rPr>
              <w:t>7</w:t>
            </w:r>
            <w:r>
              <w:rPr>
                <w:color w:val="3434EF"/>
                <w:w w:val="105"/>
                <w:sz w:val="14"/>
              </w:rPr>
              <w:t>.</w:t>
            </w:r>
            <w:r>
              <w:rPr>
                <w:color w:val="0808ED"/>
                <w:w w:val="105"/>
                <w:sz w:val="14"/>
              </w:rPr>
              <w:t>075/2024 (DOE de 14</w:t>
            </w:r>
            <w:r>
              <w:rPr>
                <w:color w:val="3434EF"/>
                <w:w w:val="105"/>
                <w:sz w:val="14"/>
              </w:rPr>
              <w:t>.</w:t>
            </w:r>
            <w:r>
              <w:rPr>
                <w:color w:val="0808ED"/>
                <w:w w:val="105"/>
                <w:sz w:val="14"/>
              </w:rPr>
              <w:t>08.2024), </w:t>
            </w:r>
            <w:r>
              <w:rPr>
                <w:color w:val="0E850E"/>
                <w:w w:val="105"/>
                <w:sz w:val="14"/>
              </w:rPr>
              <w:t>efeitos a partir de 01</w:t>
            </w:r>
            <w:r>
              <w:rPr>
                <w:color w:val="389C38"/>
                <w:w w:val="105"/>
                <w:sz w:val="14"/>
              </w:rPr>
              <w:t>.</w:t>
            </w:r>
            <w:r>
              <w:rPr>
                <w:color w:val="0E850E"/>
                <w:w w:val="105"/>
                <w:sz w:val="14"/>
              </w:rPr>
              <w:t>10</w:t>
            </w:r>
            <w:r>
              <w:rPr>
                <w:color w:val="389C38"/>
                <w:w w:val="105"/>
                <w:sz w:val="14"/>
              </w:rPr>
              <w:t>.</w:t>
            </w:r>
            <w:r>
              <w:rPr>
                <w:color w:val="0E850E"/>
                <w:w w:val="105"/>
                <w:sz w:val="14"/>
              </w:rPr>
              <w:t>2024 </w:t>
            </w:r>
            <w:r>
              <w:rPr>
                <w:color w:val="FF0E0E"/>
                <w:w w:val="105"/>
                <w:sz w:val="14"/>
              </w:rPr>
              <w:t>Redação Anterior</w:t>
            </w:r>
          </w:p>
        </w:tc>
      </w:tr>
      <w:tr>
        <w:trPr>
          <w:trHeight w:val="229" w:hRule="atLeast"/>
        </w:trPr>
        <w:tc>
          <w:tcPr>
            <w:tcW w:w="1009" w:type="dxa"/>
            <w:tcBorders>
              <w:left w:val="single" w:sz="6" w:space="0" w:color="000000"/>
              <w:right w:val="single" w:sz="6" w:space="0" w:color="000000"/>
            </w:tcBorders>
          </w:tcPr>
          <w:p>
            <w:pPr>
              <w:pStyle w:val="TableParagraph"/>
              <w:spacing w:line="170" w:lineRule="exact" w:before="39"/>
              <w:ind w:left="18"/>
              <w:jc w:val="center"/>
              <w:rPr>
                <w:sz w:val="16"/>
              </w:rPr>
            </w:pPr>
            <w:r>
              <w:rPr>
                <w:color w:val="010101"/>
                <w:w w:val="105"/>
                <w:sz w:val="16"/>
              </w:rPr>
              <w:t>5</w:t>
            </w:r>
          </w:p>
        </w:tc>
        <w:tc>
          <w:tcPr>
            <w:tcW w:w="9031" w:type="dxa"/>
            <w:gridSpan w:val="3"/>
            <w:tcBorders>
              <w:left w:val="single" w:sz="6" w:space="0" w:color="000000"/>
              <w:bottom w:val="single" w:sz="8" w:space="0" w:color="0000ED"/>
              <w:right w:val="single" w:sz="6" w:space="0" w:color="000000"/>
            </w:tcBorders>
          </w:tcPr>
          <w:p>
            <w:pPr>
              <w:pStyle w:val="TableParagraph"/>
              <w:spacing w:before="38"/>
              <w:ind w:left="94"/>
              <w:rPr>
                <w:sz w:val="14"/>
              </w:rPr>
            </w:pPr>
            <w:r>
              <w:rPr>
                <w:color w:val="0E850E"/>
                <w:w w:val="105"/>
                <w:sz w:val="14"/>
              </w:rPr>
              <w:t>Revogado pelo </w:t>
            </w:r>
            <w:r>
              <w:rPr>
                <w:color w:val="0808ED"/>
                <w:w w:val="105"/>
                <w:sz w:val="14"/>
                <w:u w:val="single" w:color="0000ED"/>
              </w:rPr>
              <w:t>Decreto n</w:t>
            </w:r>
            <w:r>
              <w:rPr>
                <w:color w:val="3434EF"/>
                <w:w w:val="105"/>
                <w:sz w:val="14"/>
                <w:u w:val="single" w:color="0000ED"/>
              </w:rPr>
              <w:t>º </w:t>
            </w:r>
            <w:r>
              <w:rPr>
                <w:color w:val="0808ED"/>
                <w:w w:val="105"/>
                <w:sz w:val="14"/>
                <w:u w:val="single" w:color="0000ED"/>
              </w:rPr>
              <w:t>7</w:t>
            </w:r>
            <w:r>
              <w:rPr>
                <w:color w:val="3434EF"/>
                <w:w w:val="105"/>
                <w:sz w:val="14"/>
                <w:u w:val="single" w:color="0000ED"/>
              </w:rPr>
              <w:t>.</w:t>
            </w:r>
            <w:r>
              <w:rPr>
                <w:color w:val="0808ED"/>
                <w:w w:val="105"/>
                <w:sz w:val="14"/>
                <w:u w:val="single" w:color="0000ED"/>
              </w:rPr>
              <w:t>075/2024 </w:t>
            </w:r>
            <w:r>
              <w:rPr>
                <w:color w:val="1F1FED"/>
                <w:w w:val="105"/>
                <w:sz w:val="14"/>
                <w:u w:val="single" w:color="0000ED"/>
              </w:rPr>
              <w:t>(DOE </w:t>
            </w:r>
            <w:r>
              <w:rPr>
                <w:color w:val="0808ED"/>
                <w:w w:val="105"/>
                <w:sz w:val="14"/>
                <w:u w:val="single" w:color="0000ED"/>
              </w:rPr>
              <w:t>de 14</w:t>
            </w:r>
            <w:r>
              <w:rPr>
                <w:color w:val="3434EF"/>
                <w:w w:val="105"/>
                <w:sz w:val="14"/>
                <w:u w:val="single" w:color="0000ED"/>
              </w:rPr>
              <w:t>.</w:t>
            </w:r>
            <w:r>
              <w:rPr>
                <w:color w:val="0808ED"/>
                <w:w w:val="105"/>
                <w:sz w:val="14"/>
                <w:u w:val="single" w:color="0000ED"/>
              </w:rPr>
              <w:t>08.2024</w:t>
            </w:r>
            <w:r>
              <w:rPr>
                <w:color w:val="0808ED"/>
                <w:w w:val="105"/>
                <w:sz w:val="14"/>
              </w:rPr>
              <w:t>)</w:t>
            </w:r>
            <w:r>
              <w:rPr>
                <w:color w:val="3434EF"/>
                <w:w w:val="105"/>
                <w:sz w:val="14"/>
              </w:rPr>
              <w:t>, </w:t>
            </w:r>
            <w:r>
              <w:rPr>
                <w:color w:val="0E850E"/>
                <w:w w:val="105"/>
                <w:sz w:val="14"/>
              </w:rPr>
              <w:t>efeitos a partir de 01</w:t>
            </w:r>
            <w:r>
              <w:rPr>
                <w:color w:val="389C38"/>
                <w:w w:val="105"/>
                <w:sz w:val="14"/>
              </w:rPr>
              <w:t>.</w:t>
            </w:r>
            <w:r>
              <w:rPr>
                <w:color w:val="0E850E"/>
                <w:w w:val="105"/>
                <w:sz w:val="14"/>
              </w:rPr>
              <w:t>10</w:t>
            </w:r>
            <w:r>
              <w:rPr>
                <w:color w:val="389C38"/>
                <w:w w:val="105"/>
                <w:sz w:val="14"/>
              </w:rPr>
              <w:t>.</w:t>
            </w:r>
            <w:r>
              <w:rPr>
                <w:color w:val="0E850E"/>
                <w:w w:val="105"/>
                <w:sz w:val="14"/>
              </w:rPr>
              <w:t>2024 </w:t>
            </w:r>
            <w:r>
              <w:rPr>
                <w:color w:val="FF0E0E"/>
                <w:w w:val="105"/>
                <w:sz w:val="14"/>
              </w:rPr>
              <w:t>Redação Anterior</w:t>
            </w:r>
          </w:p>
        </w:tc>
      </w:tr>
      <w:tr>
        <w:trPr>
          <w:trHeight w:val="227" w:hRule="atLeast"/>
        </w:trPr>
        <w:tc>
          <w:tcPr>
            <w:tcW w:w="1009" w:type="dxa"/>
            <w:tcBorders>
              <w:left w:val="single" w:sz="6" w:space="0" w:color="000000"/>
              <w:right w:val="single" w:sz="6" w:space="0" w:color="000000"/>
            </w:tcBorders>
          </w:tcPr>
          <w:p>
            <w:pPr>
              <w:pStyle w:val="TableParagraph"/>
              <w:spacing w:line="168" w:lineRule="exact" w:before="39"/>
              <w:ind w:left="19"/>
              <w:jc w:val="center"/>
              <w:rPr>
                <w:sz w:val="16"/>
              </w:rPr>
            </w:pPr>
            <w:r>
              <w:rPr>
                <w:color w:val="010101"/>
                <w:w w:val="105"/>
                <w:sz w:val="16"/>
              </w:rPr>
              <w:t>6</w:t>
            </w:r>
          </w:p>
        </w:tc>
        <w:tc>
          <w:tcPr>
            <w:tcW w:w="9031" w:type="dxa"/>
            <w:gridSpan w:val="3"/>
            <w:tcBorders>
              <w:top w:val="single" w:sz="8" w:space="0" w:color="0000ED"/>
              <w:left w:val="single" w:sz="6" w:space="0" w:color="000000"/>
              <w:bottom w:val="single" w:sz="8" w:space="0" w:color="0000ED"/>
              <w:right w:val="single" w:sz="6" w:space="0" w:color="000000"/>
            </w:tcBorders>
          </w:tcPr>
          <w:p>
            <w:pPr>
              <w:pStyle w:val="TableParagraph"/>
              <w:spacing w:before="39"/>
              <w:ind w:left="94"/>
              <w:rPr>
                <w:sz w:val="14"/>
              </w:rPr>
            </w:pPr>
            <w:r>
              <w:rPr>
                <w:color w:val="0E850E"/>
                <w:w w:val="105"/>
                <w:sz w:val="14"/>
              </w:rPr>
              <w:t>Revogado pelo </w:t>
            </w:r>
            <w:r>
              <w:rPr>
                <w:color w:val="0808ED"/>
                <w:w w:val="105"/>
                <w:sz w:val="14"/>
                <w:u w:val="single" w:color="0000ED"/>
              </w:rPr>
              <w:t>Decreto n</w:t>
            </w:r>
            <w:r>
              <w:rPr>
                <w:color w:val="3434EF"/>
                <w:w w:val="105"/>
                <w:sz w:val="14"/>
                <w:u w:val="single" w:color="0000ED"/>
              </w:rPr>
              <w:t>º </w:t>
            </w:r>
            <w:r>
              <w:rPr>
                <w:color w:val="0808ED"/>
                <w:w w:val="105"/>
                <w:sz w:val="14"/>
                <w:u w:val="single" w:color="0000ED"/>
              </w:rPr>
              <w:t>7</w:t>
            </w:r>
            <w:r>
              <w:rPr>
                <w:color w:val="3434EF"/>
                <w:w w:val="105"/>
                <w:sz w:val="14"/>
                <w:u w:val="single" w:color="0000ED"/>
              </w:rPr>
              <w:t>.</w:t>
            </w:r>
            <w:r>
              <w:rPr>
                <w:color w:val="0808ED"/>
                <w:w w:val="105"/>
                <w:sz w:val="14"/>
                <w:u w:val="single" w:color="0000ED"/>
              </w:rPr>
              <w:t>075</w:t>
            </w:r>
            <w:r>
              <w:rPr>
                <w:color w:val="3434EF"/>
                <w:w w:val="105"/>
                <w:sz w:val="14"/>
                <w:u w:val="single" w:color="0000ED"/>
              </w:rPr>
              <w:t>/</w:t>
            </w:r>
            <w:r>
              <w:rPr>
                <w:color w:val="0808ED"/>
                <w:w w:val="105"/>
                <w:sz w:val="14"/>
                <w:u w:val="single" w:color="0000ED"/>
              </w:rPr>
              <w:t>2024 (DOE de 14</w:t>
            </w:r>
            <w:r>
              <w:rPr>
                <w:color w:val="3434EF"/>
                <w:w w:val="105"/>
                <w:sz w:val="14"/>
                <w:u w:val="single" w:color="0000ED"/>
              </w:rPr>
              <w:t>.</w:t>
            </w:r>
            <w:r>
              <w:rPr>
                <w:color w:val="0808ED"/>
                <w:w w:val="105"/>
                <w:sz w:val="14"/>
                <w:u w:val="single" w:color="0000ED"/>
              </w:rPr>
              <w:t>08.2024</w:t>
            </w:r>
            <w:r>
              <w:rPr>
                <w:color w:val="0808ED"/>
                <w:w w:val="105"/>
                <w:sz w:val="14"/>
              </w:rPr>
              <w:t>), </w:t>
            </w:r>
            <w:r>
              <w:rPr>
                <w:color w:val="0E850E"/>
                <w:w w:val="105"/>
                <w:sz w:val="14"/>
              </w:rPr>
              <w:t>efeitos a partir de 01</w:t>
            </w:r>
            <w:r>
              <w:rPr>
                <w:color w:val="389C38"/>
                <w:w w:val="105"/>
                <w:sz w:val="14"/>
              </w:rPr>
              <w:t>.</w:t>
            </w:r>
            <w:r>
              <w:rPr>
                <w:color w:val="0E850E"/>
                <w:w w:val="105"/>
                <w:sz w:val="14"/>
              </w:rPr>
              <w:t>10</w:t>
            </w:r>
            <w:r>
              <w:rPr>
                <w:color w:val="389C38"/>
                <w:w w:val="105"/>
                <w:sz w:val="14"/>
              </w:rPr>
              <w:t>.</w:t>
            </w:r>
            <w:r>
              <w:rPr>
                <w:color w:val="0E850E"/>
                <w:w w:val="105"/>
                <w:sz w:val="14"/>
              </w:rPr>
              <w:t>2024 </w:t>
            </w:r>
            <w:r>
              <w:rPr>
                <w:color w:val="FF0E0E"/>
                <w:w w:val="105"/>
                <w:sz w:val="14"/>
              </w:rPr>
              <w:t>Redação Anterior</w:t>
            </w:r>
          </w:p>
        </w:tc>
      </w:tr>
      <w:tr>
        <w:trPr>
          <w:trHeight w:val="227" w:hRule="atLeast"/>
        </w:trPr>
        <w:tc>
          <w:tcPr>
            <w:tcW w:w="1009" w:type="dxa"/>
            <w:tcBorders>
              <w:left w:val="single" w:sz="6" w:space="0" w:color="000000"/>
              <w:right w:val="single" w:sz="6" w:space="0" w:color="000000"/>
            </w:tcBorders>
          </w:tcPr>
          <w:p>
            <w:pPr>
              <w:pStyle w:val="TableParagraph"/>
              <w:spacing w:line="170" w:lineRule="exact" w:before="37"/>
              <w:ind w:left="16"/>
              <w:jc w:val="center"/>
              <w:rPr>
                <w:sz w:val="16"/>
              </w:rPr>
            </w:pPr>
            <w:r>
              <w:rPr>
                <w:color w:val="010101"/>
                <w:w w:val="105"/>
                <w:sz w:val="16"/>
              </w:rPr>
              <w:t>7</w:t>
            </w:r>
          </w:p>
        </w:tc>
        <w:tc>
          <w:tcPr>
            <w:tcW w:w="9031" w:type="dxa"/>
            <w:gridSpan w:val="3"/>
            <w:tcBorders>
              <w:top w:val="single" w:sz="8" w:space="0" w:color="0000ED"/>
              <w:left w:val="single" w:sz="6" w:space="0" w:color="000000"/>
              <w:bottom w:val="single" w:sz="8" w:space="0" w:color="0000ED"/>
              <w:right w:val="single" w:sz="6" w:space="0" w:color="000000"/>
            </w:tcBorders>
          </w:tcPr>
          <w:p>
            <w:pPr>
              <w:pStyle w:val="TableParagraph"/>
              <w:spacing w:before="37"/>
              <w:ind w:left="94"/>
              <w:rPr>
                <w:sz w:val="14"/>
              </w:rPr>
            </w:pPr>
            <w:r>
              <w:rPr>
                <w:color w:val="0E850E"/>
                <w:w w:val="105"/>
                <w:sz w:val="14"/>
              </w:rPr>
              <w:t>Revogado pelo </w:t>
            </w:r>
            <w:r>
              <w:rPr>
                <w:color w:val="0808ED"/>
                <w:w w:val="105"/>
                <w:sz w:val="14"/>
                <w:u w:val="single" w:color="0000ED"/>
              </w:rPr>
              <w:t>Decreto n</w:t>
            </w:r>
            <w:r>
              <w:rPr>
                <w:color w:val="3434EF"/>
                <w:w w:val="105"/>
                <w:sz w:val="14"/>
                <w:u w:val="single" w:color="0000ED"/>
              </w:rPr>
              <w:t>º </w:t>
            </w:r>
            <w:r>
              <w:rPr>
                <w:color w:val="0808ED"/>
                <w:w w:val="105"/>
                <w:sz w:val="14"/>
                <w:u w:val="single" w:color="0000ED"/>
              </w:rPr>
              <w:t>7</w:t>
            </w:r>
            <w:r>
              <w:rPr>
                <w:color w:val="5252F2"/>
                <w:w w:val="105"/>
                <w:sz w:val="14"/>
                <w:u w:val="single" w:color="0000ED"/>
              </w:rPr>
              <w:t>.</w:t>
            </w:r>
            <w:r>
              <w:rPr>
                <w:color w:val="0808ED"/>
                <w:w w:val="105"/>
                <w:sz w:val="14"/>
                <w:u w:val="single" w:color="0000ED"/>
              </w:rPr>
              <w:t>075/2024 (DOE de 14</w:t>
            </w:r>
            <w:r>
              <w:rPr>
                <w:color w:val="3434EF"/>
                <w:w w:val="105"/>
                <w:sz w:val="14"/>
                <w:u w:val="single" w:color="0000ED"/>
              </w:rPr>
              <w:t>.</w:t>
            </w:r>
            <w:r>
              <w:rPr>
                <w:color w:val="0808ED"/>
                <w:w w:val="105"/>
                <w:sz w:val="14"/>
                <w:u w:val="single" w:color="0000ED"/>
              </w:rPr>
              <w:t>08.2024</w:t>
            </w:r>
            <w:r>
              <w:rPr>
                <w:color w:val="0808ED"/>
                <w:w w:val="105"/>
                <w:sz w:val="14"/>
              </w:rPr>
              <w:t>)</w:t>
            </w:r>
            <w:r>
              <w:rPr>
                <w:color w:val="3434EF"/>
                <w:w w:val="105"/>
                <w:sz w:val="14"/>
              </w:rPr>
              <w:t>, </w:t>
            </w:r>
            <w:r>
              <w:rPr>
                <w:color w:val="0E850E"/>
                <w:w w:val="105"/>
                <w:sz w:val="14"/>
              </w:rPr>
              <w:t>efeitos a partir de 01</w:t>
            </w:r>
            <w:r>
              <w:rPr>
                <w:color w:val="389C38"/>
                <w:w w:val="105"/>
                <w:sz w:val="14"/>
              </w:rPr>
              <w:t>.</w:t>
            </w:r>
            <w:r>
              <w:rPr>
                <w:color w:val="0E850E"/>
                <w:w w:val="105"/>
                <w:sz w:val="14"/>
              </w:rPr>
              <w:t>10</w:t>
            </w:r>
            <w:r>
              <w:rPr>
                <w:color w:val="389C38"/>
                <w:w w:val="105"/>
                <w:sz w:val="14"/>
              </w:rPr>
              <w:t>.</w:t>
            </w:r>
            <w:r>
              <w:rPr>
                <w:color w:val="0E850E"/>
                <w:w w:val="105"/>
                <w:sz w:val="14"/>
              </w:rPr>
              <w:t>2024 </w:t>
            </w:r>
            <w:r>
              <w:rPr>
                <w:color w:val="FF0E0E"/>
                <w:w w:val="105"/>
                <w:sz w:val="14"/>
              </w:rPr>
              <w:t>Redação Anterior</w:t>
            </w:r>
          </w:p>
        </w:tc>
      </w:tr>
      <w:tr>
        <w:trPr>
          <w:trHeight w:val="227" w:hRule="atLeast"/>
        </w:trPr>
        <w:tc>
          <w:tcPr>
            <w:tcW w:w="1009" w:type="dxa"/>
            <w:tcBorders>
              <w:left w:val="single" w:sz="6" w:space="0" w:color="000000"/>
              <w:right w:val="single" w:sz="6" w:space="0" w:color="000000"/>
            </w:tcBorders>
          </w:tcPr>
          <w:p>
            <w:pPr>
              <w:pStyle w:val="TableParagraph"/>
              <w:spacing w:line="167" w:lineRule="exact" w:before="40"/>
              <w:ind w:left="18"/>
              <w:jc w:val="center"/>
              <w:rPr>
                <w:sz w:val="16"/>
              </w:rPr>
            </w:pPr>
            <w:r>
              <w:rPr>
                <w:color w:val="010101"/>
                <w:w w:val="105"/>
                <w:sz w:val="16"/>
              </w:rPr>
              <w:t>8</w:t>
            </w:r>
          </w:p>
        </w:tc>
        <w:tc>
          <w:tcPr>
            <w:tcW w:w="9031" w:type="dxa"/>
            <w:gridSpan w:val="3"/>
            <w:tcBorders>
              <w:top w:val="single" w:sz="8" w:space="0" w:color="0000ED"/>
              <w:left w:val="single" w:sz="6" w:space="0" w:color="000000"/>
              <w:bottom w:val="single" w:sz="8" w:space="0" w:color="0000ED"/>
              <w:right w:val="single" w:sz="6" w:space="0" w:color="000000"/>
            </w:tcBorders>
          </w:tcPr>
          <w:p>
            <w:pPr>
              <w:pStyle w:val="TableParagraph"/>
              <w:spacing w:before="39"/>
              <w:ind w:left="94"/>
              <w:rPr>
                <w:sz w:val="14"/>
              </w:rPr>
            </w:pPr>
            <w:r>
              <w:rPr>
                <w:color w:val="0E850E"/>
                <w:w w:val="105"/>
                <w:sz w:val="14"/>
              </w:rPr>
              <w:t>Revogado pelo </w:t>
            </w:r>
            <w:r>
              <w:rPr>
                <w:color w:val="0808ED"/>
                <w:w w:val="105"/>
                <w:sz w:val="14"/>
                <w:u w:val="single" w:color="0000ED"/>
              </w:rPr>
              <w:t>Decreto n</w:t>
            </w:r>
            <w:r>
              <w:rPr>
                <w:color w:val="3434EF"/>
                <w:w w:val="105"/>
                <w:sz w:val="14"/>
                <w:u w:val="single" w:color="0000ED"/>
              </w:rPr>
              <w:t>º </w:t>
            </w:r>
            <w:r>
              <w:rPr>
                <w:color w:val="0808ED"/>
                <w:w w:val="105"/>
                <w:sz w:val="14"/>
                <w:u w:val="single" w:color="0000ED"/>
              </w:rPr>
              <w:t>7.075</w:t>
            </w:r>
            <w:r>
              <w:rPr>
                <w:color w:val="3434EF"/>
                <w:w w:val="105"/>
                <w:sz w:val="14"/>
                <w:u w:val="single" w:color="0000ED"/>
              </w:rPr>
              <w:t>/</w:t>
            </w:r>
            <w:r>
              <w:rPr>
                <w:color w:val="0808ED"/>
                <w:w w:val="105"/>
                <w:sz w:val="14"/>
                <w:u w:val="single" w:color="0000ED"/>
              </w:rPr>
              <w:t>2024 </w:t>
            </w:r>
            <w:r>
              <w:rPr>
                <w:color w:val="1F1FED"/>
                <w:w w:val="105"/>
                <w:sz w:val="14"/>
                <w:u w:val="single" w:color="0000ED"/>
              </w:rPr>
              <w:t>(DOE </w:t>
            </w:r>
            <w:r>
              <w:rPr>
                <w:color w:val="0808ED"/>
                <w:w w:val="105"/>
                <w:sz w:val="14"/>
                <w:u w:val="single" w:color="0000ED"/>
              </w:rPr>
              <w:t>de 14.08.2024</w:t>
            </w:r>
            <w:r>
              <w:rPr>
                <w:color w:val="0808ED"/>
                <w:w w:val="105"/>
                <w:sz w:val="14"/>
              </w:rPr>
              <w:t>)</w:t>
            </w:r>
            <w:r>
              <w:rPr>
                <w:color w:val="3434EF"/>
                <w:w w:val="105"/>
                <w:sz w:val="14"/>
              </w:rPr>
              <w:t>, </w:t>
            </w:r>
            <w:r>
              <w:rPr>
                <w:color w:val="0E850E"/>
                <w:w w:val="105"/>
                <w:sz w:val="14"/>
              </w:rPr>
              <w:t>efeitos a partir de 01.10.2024 </w:t>
            </w:r>
            <w:r>
              <w:rPr>
                <w:color w:val="FF0E0E"/>
                <w:w w:val="105"/>
                <w:sz w:val="14"/>
              </w:rPr>
              <w:t>Redação Anterior</w:t>
            </w:r>
          </w:p>
        </w:tc>
      </w:tr>
      <w:tr>
        <w:trPr>
          <w:trHeight w:val="227" w:hRule="atLeast"/>
        </w:trPr>
        <w:tc>
          <w:tcPr>
            <w:tcW w:w="1009" w:type="dxa"/>
            <w:tcBorders>
              <w:left w:val="single" w:sz="6" w:space="0" w:color="000000"/>
              <w:right w:val="single" w:sz="6" w:space="0" w:color="000000"/>
            </w:tcBorders>
          </w:tcPr>
          <w:p>
            <w:pPr>
              <w:pStyle w:val="TableParagraph"/>
              <w:spacing w:line="179" w:lineRule="exact" w:before="28"/>
              <w:ind w:left="23"/>
              <w:jc w:val="center"/>
              <w:rPr>
                <w:sz w:val="17"/>
              </w:rPr>
            </w:pPr>
            <w:r>
              <w:rPr>
                <w:color w:val="010101"/>
                <w:w w:val="106"/>
                <w:sz w:val="17"/>
              </w:rPr>
              <w:t>9</w:t>
            </w:r>
          </w:p>
        </w:tc>
        <w:tc>
          <w:tcPr>
            <w:tcW w:w="9031" w:type="dxa"/>
            <w:gridSpan w:val="3"/>
            <w:tcBorders>
              <w:top w:val="single" w:sz="8" w:space="0" w:color="0000ED"/>
              <w:left w:val="single" w:sz="6" w:space="0" w:color="000000"/>
              <w:bottom w:val="single" w:sz="8" w:space="0" w:color="0000ED"/>
              <w:right w:val="single" w:sz="6" w:space="0" w:color="000000"/>
            </w:tcBorders>
          </w:tcPr>
          <w:p>
            <w:pPr>
              <w:pStyle w:val="TableParagraph"/>
              <w:spacing w:before="42"/>
              <w:ind w:left="94"/>
              <w:rPr>
                <w:sz w:val="14"/>
              </w:rPr>
            </w:pPr>
            <w:r>
              <w:rPr>
                <w:color w:val="0E850E"/>
                <w:w w:val="105"/>
                <w:sz w:val="14"/>
              </w:rPr>
              <w:t>Revogado pelo </w:t>
            </w:r>
            <w:r>
              <w:rPr>
                <w:color w:val="0808ED"/>
                <w:w w:val="105"/>
                <w:sz w:val="14"/>
                <w:u w:val="single" w:color="0000ED"/>
              </w:rPr>
              <w:t>Decreto n</w:t>
            </w:r>
            <w:r>
              <w:rPr>
                <w:color w:val="3434EF"/>
                <w:w w:val="105"/>
                <w:sz w:val="14"/>
                <w:u w:val="single" w:color="0000ED"/>
              </w:rPr>
              <w:t>º </w:t>
            </w:r>
            <w:r>
              <w:rPr>
                <w:color w:val="0808ED"/>
                <w:w w:val="105"/>
                <w:sz w:val="14"/>
                <w:u w:val="single" w:color="0000ED"/>
              </w:rPr>
              <w:t>7</w:t>
            </w:r>
            <w:r>
              <w:rPr>
                <w:color w:val="5252F2"/>
                <w:w w:val="105"/>
                <w:sz w:val="14"/>
                <w:u w:val="single" w:color="0000ED"/>
              </w:rPr>
              <w:t>.</w:t>
            </w:r>
            <w:r>
              <w:rPr>
                <w:color w:val="0808ED"/>
                <w:w w:val="105"/>
                <w:sz w:val="14"/>
                <w:u w:val="single" w:color="0000ED"/>
              </w:rPr>
              <w:t>075/2024 </w:t>
            </w:r>
            <w:r>
              <w:rPr>
                <w:color w:val="1F1FED"/>
                <w:w w:val="105"/>
                <w:sz w:val="14"/>
                <w:u w:val="single" w:color="0000ED"/>
              </w:rPr>
              <w:t>(DOE </w:t>
            </w:r>
            <w:r>
              <w:rPr>
                <w:color w:val="0808ED"/>
                <w:w w:val="105"/>
                <w:sz w:val="14"/>
                <w:u w:val="single" w:color="0000ED"/>
              </w:rPr>
              <w:t>de 14</w:t>
            </w:r>
            <w:r>
              <w:rPr>
                <w:color w:val="3434EF"/>
                <w:w w:val="105"/>
                <w:sz w:val="14"/>
                <w:u w:val="single" w:color="0000ED"/>
              </w:rPr>
              <w:t>.</w:t>
            </w:r>
            <w:r>
              <w:rPr>
                <w:color w:val="0808ED"/>
                <w:w w:val="105"/>
                <w:sz w:val="14"/>
                <w:u w:val="single" w:color="0000ED"/>
              </w:rPr>
              <w:t>08</w:t>
            </w:r>
            <w:r>
              <w:rPr>
                <w:color w:val="3434EF"/>
                <w:w w:val="105"/>
                <w:sz w:val="14"/>
                <w:u w:val="single" w:color="0000ED"/>
              </w:rPr>
              <w:t>.</w:t>
            </w:r>
            <w:r>
              <w:rPr>
                <w:color w:val="0808ED"/>
                <w:w w:val="105"/>
                <w:sz w:val="14"/>
                <w:u w:val="single" w:color="0000ED"/>
              </w:rPr>
              <w:t>2024</w:t>
            </w:r>
            <w:r>
              <w:rPr>
                <w:color w:val="0808ED"/>
                <w:w w:val="105"/>
                <w:sz w:val="14"/>
              </w:rPr>
              <w:t>), </w:t>
            </w:r>
            <w:r>
              <w:rPr>
                <w:color w:val="0E850E"/>
                <w:w w:val="105"/>
                <w:sz w:val="14"/>
              </w:rPr>
              <w:t>efeitos a partir de 01</w:t>
            </w:r>
            <w:r>
              <w:rPr>
                <w:color w:val="389C38"/>
                <w:w w:val="105"/>
                <w:sz w:val="14"/>
              </w:rPr>
              <w:t>.</w:t>
            </w:r>
            <w:r>
              <w:rPr>
                <w:color w:val="0E850E"/>
                <w:w w:val="105"/>
                <w:sz w:val="14"/>
              </w:rPr>
              <w:t>10</w:t>
            </w:r>
            <w:r>
              <w:rPr>
                <w:color w:val="389C38"/>
                <w:w w:val="105"/>
                <w:sz w:val="14"/>
              </w:rPr>
              <w:t>.</w:t>
            </w:r>
            <w:r>
              <w:rPr>
                <w:color w:val="0E850E"/>
                <w:w w:val="105"/>
                <w:sz w:val="14"/>
              </w:rPr>
              <w:t>2024 </w:t>
            </w:r>
            <w:r>
              <w:rPr>
                <w:color w:val="FF0E0E"/>
                <w:w w:val="105"/>
                <w:sz w:val="14"/>
              </w:rPr>
              <w:t>Redação Anterior</w:t>
            </w:r>
          </w:p>
        </w:tc>
      </w:tr>
      <w:tr>
        <w:trPr>
          <w:trHeight w:val="227" w:hRule="atLeast"/>
        </w:trPr>
        <w:tc>
          <w:tcPr>
            <w:tcW w:w="1009" w:type="dxa"/>
            <w:tcBorders>
              <w:left w:val="single" w:sz="6" w:space="0" w:color="000000"/>
              <w:right w:val="single" w:sz="6" w:space="0" w:color="000000"/>
            </w:tcBorders>
          </w:tcPr>
          <w:p>
            <w:pPr>
              <w:pStyle w:val="TableParagraph"/>
              <w:spacing w:line="167" w:lineRule="exact" w:before="40"/>
              <w:ind w:left="90" w:right="62"/>
              <w:jc w:val="center"/>
              <w:rPr>
                <w:sz w:val="16"/>
              </w:rPr>
            </w:pPr>
            <w:r>
              <w:rPr>
                <w:color w:val="010101"/>
                <w:w w:val="110"/>
                <w:sz w:val="16"/>
              </w:rPr>
              <w:t>10</w:t>
            </w:r>
          </w:p>
        </w:tc>
        <w:tc>
          <w:tcPr>
            <w:tcW w:w="9031" w:type="dxa"/>
            <w:gridSpan w:val="3"/>
            <w:tcBorders>
              <w:top w:val="single" w:sz="8" w:space="0" w:color="0000ED"/>
              <w:left w:val="single" w:sz="6" w:space="0" w:color="000000"/>
              <w:bottom w:val="single" w:sz="8" w:space="0" w:color="0000ED"/>
              <w:right w:val="single" w:sz="6" w:space="0" w:color="000000"/>
            </w:tcBorders>
          </w:tcPr>
          <w:p>
            <w:pPr>
              <w:pStyle w:val="TableParagraph"/>
              <w:spacing w:before="40"/>
              <w:ind w:left="94"/>
              <w:rPr>
                <w:sz w:val="14"/>
              </w:rPr>
            </w:pPr>
            <w:r>
              <w:rPr>
                <w:color w:val="0E850E"/>
                <w:w w:val="105"/>
                <w:sz w:val="14"/>
              </w:rPr>
              <w:t>Revogado pelo </w:t>
            </w:r>
            <w:r>
              <w:rPr>
                <w:color w:val="0808ED"/>
                <w:w w:val="105"/>
                <w:sz w:val="14"/>
                <w:u w:val="single" w:color="0000ED"/>
              </w:rPr>
              <w:t>Decreto n</w:t>
            </w:r>
            <w:r>
              <w:rPr>
                <w:color w:val="3434EF"/>
                <w:w w:val="105"/>
                <w:sz w:val="14"/>
                <w:u w:val="single" w:color="0000ED"/>
              </w:rPr>
              <w:t>º </w:t>
            </w:r>
            <w:r>
              <w:rPr>
                <w:color w:val="0808ED"/>
                <w:w w:val="105"/>
                <w:sz w:val="14"/>
                <w:u w:val="single" w:color="0000ED"/>
              </w:rPr>
              <w:t>7</w:t>
            </w:r>
            <w:r>
              <w:rPr>
                <w:color w:val="5252F2"/>
                <w:w w:val="105"/>
                <w:sz w:val="14"/>
                <w:u w:val="single" w:color="0000ED"/>
              </w:rPr>
              <w:t>.</w:t>
            </w:r>
            <w:r>
              <w:rPr>
                <w:color w:val="0808ED"/>
                <w:w w:val="105"/>
                <w:sz w:val="14"/>
                <w:u w:val="single" w:color="0000ED"/>
              </w:rPr>
              <w:t>075/2024 </w:t>
            </w:r>
            <w:r>
              <w:rPr>
                <w:color w:val="1F1FED"/>
                <w:w w:val="105"/>
                <w:sz w:val="14"/>
                <w:u w:val="single" w:color="0000ED"/>
              </w:rPr>
              <w:t>(DOE </w:t>
            </w:r>
            <w:r>
              <w:rPr>
                <w:color w:val="0808ED"/>
                <w:w w:val="105"/>
                <w:sz w:val="14"/>
                <w:u w:val="single" w:color="0000ED"/>
              </w:rPr>
              <w:t>de 14</w:t>
            </w:r>
            <w:r>
              <w:rPr>
                <w:color w:val="3434EF"/>
                <w:w w:val="105"/>
                <w:sz w:val="14"/>
                <w:u w:val="single" w:color="0000ED"/>
              </w:rPr>
              <w:t>.</w:t>
            </w:r>
            <w:r>
              <w:rPr>
                <w:color w:val="0808ED"/>
                <w:w w:val="105"/>
                <w:sz w:val="14"/>
                <w:u w:val="single" w:color="0000ED"/>
              </w:rPr>
              <w:t>08</w:t>
            </w:r>
            <w:r>
              <w:rPr>
                <w:color w:val="3434EF"/>
                <w:w w:val="105"/>
                <w:sz w:val="14"/>
                <w:u w:val="single" w:color="0000ED"/>
              </w:rPr>
              <w:t>.</w:t>
            </w:r>
            <w:r>
              <w:rPr>
                <w:color w:val="0808ED"/>
                <w:w w:val="105"/>
                <w:sz w:val="14"/>
                <w:u w:val="single" w:color="0000ED"/>
              </w:rPr>
              <w:t>2024</w:t>
            </w:r>
            <w:r>
              <w:rPr>
                <w:color w:val="0808ED"/>
                <w:w w:val="105"/>
                <w:sz w:val="14"/>
              </w:rPr>
              <w:t>)</w:t>
            </w:r>
            <w:r>
              <w:rPr>
                <w:color w:val="3434EF"/>
                <w:w w:val="105"/>
                <w:sz w:val="14"/>
              </w:rPr>
              <w:t>, </w:t>
            </w:r>
            <w:r>
              <w:rPr>
                <w:color w:val="0E850E"/>
                <w:w w:val="105"/>
                <w:sz w:val="14"/>
              </w:rPr>
              <w:t>efeitos a partir de 01</w:t>
            </w:r>
            <w:r>
              <w:rPr>
                <w:color w:val="389C38"/>
                <w:w w:val="105"/>
                <w:sz w:val="14"/>
              </w:rPr>
              <w:t>.</w:t>
            </w:r>
            <w:r>
              <w:rPr>
                <w:color w:val="0E850E"/>
                <w:w w:val="105"/>
                <w:sz w:val="14"/>
              </w:rPr>
              <w:t>10</w:t>
            </w:r>
            <w:r>
              <w:rPr>
                <w:color w:val="389C38"/>
                <w:w w:val="105"/>
                <w:sz w:val="14"/>
              </w:rPr>
              <w:t>.</w:t>
            </w:r>
            <w:r>
              <w:rPr>
                <w:color w:val="0E850E"/>
                <w:w w:val="105"/>
                <w:sz w:val="14"/>
              </w:rPr>
              <w:t>2024 </w:t>
            </w:r>
            <w:r>
              <w:rPr>
                <w:color w:val="FF0E0E"/>
                <w:w w:val="105"/>
                <w:sz w:val="14"/>
              </w:rPr>
              <w:t>Redação Anterior</w:t>
            </w:r>
          </w:p>
        </w:tc>
      </w:tr>
      <w:tr>
        <w:trPr>
          <w:trHeight w:val="431" w:hRule="atLeast"/>
        </w:trPr>
        <w:tc>
          <w:tcPr>
            <w:tcW w:w="1009" w:type="dxa"/>
            <w:tcBorders>
              <w:left w:val="single" w:sz="6" w:space="0" w:color="000000"/>
              <w:right w:val="single" w:sz="6" w:space="0" w:color="000000"/>
            </w:tcBorders>
          </w:tcPr>
          <w:p>
            <w:pPr>
              <w:pStyle w:val="TableParagraph"/>
              <w:spacing w:before="134"/>
              <w:ind w:left="83" w:right="62"/>
              <w:jc w:val="center"/>
              <w:rPr>
                <w:sz w:val="17"/>
              </w:rPr>
            </w:pPr>
            <w:r>
              <w:rPr>
                <w:color w:val="010101"/>
                <w:sz w:val="17"/>
              </w:rPr>
              <w:t>11</w:t>
            </w:r>
          </w:p>
        </w:tc>
        <w:tc>
          <w:tcPr>
            <w:tcW w:w="1004" w:type="dxa"/>
            <w:tcBorders>
              <w:left w:val="single" w:sz="6" w:space="0" w:color="000000"/>
            </w:tcBorders>
          </w:tcPr>
          <w:p>
            <w:pPr>
              <w:pStyle w:val="TableParagraph"/>
              <w:spacing w:line="241" w:lineRule="exact" w:before="169"/>
              <w:ind w:right="223"/>
              <w:jc w:val="right"/>
              <w:rPr>
                <w:sz w:val="23"/>
              </w:rPr>
            </w:pPr>
            <w:r>
              <w:rPr>
                <w:color w:val="010101"/>
                <w:spacing w:val="5"/>
                <w:w w:val="85"/>
                <w:sz w:val="23"/>
              </w:rPr>
              <w:t>o</w:t>
            </w:r>
            <w:r>
              <w:rPr>
                <w:color w:val="464646"/>
                <w:spacing w:val="5"/>
                <w:w w:val="85"/>
                <w:sz w:val="23"/>
              </w:rPr>
              <w:t>. </w:t>
            </w:r>
            <w:r>
              <w:rPr>
                <w:color w:val="010101"/>
                <w:spacing w:val="-13"/>
                <w:w w:val="85"/>
                <w:sz w:val="23"/>
                <w:vertAlign w:val="superscript"/>
              </w:rPr>
              <w:t>5</w:t>
            </w:r>
            <w:r>
              <w:rPr>
                <w:color w:val="010101"/>
                <w:spacing w:val="-13"/>
                <w:w w:val="85"/>
                <w:sz w:val="23"/>
                <w:vertAlign w:val="baseline"/>
              </w:rPr>
              <w:t>o </w:t>
            </w:r>
            <w:r>
              <w:rPr>
                <w:color w:val="464646"/>
                <w:spacing w:val="-26"/>
                <w:w w:val="85"/>
                <w:sz w:val="23"/>
                <w:vertAlign w:val="baseline"/>
              </w:rPr>
              <w:t>.</w:t>
            </w:r>
            <w:r>
              <w:rPr>
                <w:color w:val="010101"/>
                <w:spacing w:val="-26"/>
                <w:w w:val="85"/>
                <w:sz w:val="23"/>
                <w:vertAlign w:val="superscript"/>
              </w:rPr>
              <w:t>14</w:t>
            </w:r>
            <w:r>
              <w:rPr>
                <w:color w:val="010101"/>
                <w:spacing w:val="-26"/>
                <w:w w:val="85"/>
                <w:sz w:val="23"/>
                <w:vertAlign w:val="baseline"/>
              </w:rPr>
              <w:t>oo</w:t>
            </w:r>
          </w:p>
        </w:tc>
        <w:tc>
          <w:tcPr>
            <w:tcW w:w="991" w:type="dxa"/>
          </w:tcPr>
          <w:p>
            <w:pPr>
              <w:pStyle w:val="TableParagraph"/>
              <w:spacing w:line="346" w:lineRule="exact" w:before="65"/>
              <w:ind w:left="38" w:right="7"/>
              <w:jc w:val="center"/>
              <w:rPr>
                <w:sz w:val="34"/>
              </w:rPr>
            </w:pPr>
            <w:r>
              <w:rPr>
                <w:color w:val="010101"/>
                <w:spacing w:val="-7"/>
                <w:w w:val="105"/>
                <w:sz w:val="17"/>
              </w:rPr>
              <w:t>2711</w:t>
            </w:r>
            <w:r>
              <w:rPr>
                <w:color w:val="464646"/>
                <w:spacing w:val="-7"/>
                <w:w w:val="105"/>
                <w:position w:val="-8"/>
                <w:sz w:val="17"/>
              </w:rPr>
              <w:t>·</w:t>
            </w:r>
            <w:r>
              <w:rPr>
                <w:color w:val="010101"/>
                <w:spacing w:val="-7"/>
                <w:w w:val="105"/>
                <w:sz w:val="17"/>
              </w:rPr>
              <w:t>29</w:t>
            </w:r>
            <w:r>
              <w:rPr>
                <w:color w:val="1C1C1C"/>
                <w:spacing w:val="-7"/>
                <w:w w:val="105"/>
                <w:position w:val="-8"/>
                <w:sz w:val="17"/>
              </w:rPr>
              <w:t>·</w:t>
            </w:r>
            <w:r>
              <w:rPr>
                <w:color w:val="010101"/>
                <w:spacing w:val="-7"/>
                <w:w w:val="105"/>
                <w:sz w:val="17"/>
              </w:rPr>
              <w:t>9</w:t>
            </w:r>
            <w:r>
              <w:rPr>
                <w:color w:val="010101"/>
                <w:spacing w:val="-7"/>
                <w:w w:val="105"/>
                <w:position w:val="-8"/>
                <w:sz w:val="34"/>
              </w:rPr>
              <w:t>º</w:t>
            </w:r>
          </w:p>
        </w:tc>
        <w:tc>
          <w:tcPr>
            <w:tcW w:w="7036" w:type="dxa"/>
            <w:tcBorders>
              <w:top w:val="single" w:sz="8" w:space="0" w:color="0000ED"/>
              <w:right w:val="single" w:sz="6" w:space="0" w:color="000000"/>
            </w:tcBorders>
          </w:tcPr>
          <w:p>
            <w:pPr>
              <w:pStyle w:val="TableParagraph"/>
              <w:spacing w:before="29"/>
              <w:ind w:left="108"/>
              <w:rPr>
                <w:sz w:val="17"/>
              </w:rPr>
            </w:pPr>
            <w:r>
              <w:rPr>
                <w:color w:val="010101"/>
                <w:sz w:val="17"/>
              </w:rPr>
              <w:t>Gás de xisto</w:t>
            </w:r>
          </w:p>
          <w:p>
            <w:pPr>
              <w:pStyle w:val="TableParagraph"/>
              <w:spacing w:line="185" w:lineRule="exact" w:before="1"/>
              <w:ind w:left="107"/>
              <w:rPr>
                <w:sz w:val="17"/>
              </w:rPr>
            </w:pPr>
            <w:r>
              <w:rPr>
                <w:color w:val="010101"/>
                <w:w w:val="105"/>
                <w:sz w:val="17"/>
              </w:rPr>
              <w:t>(</w:t>
            </w:r>
            <w:r>
              <w:rPr>
                <w:color w:val="0808ED"/>
                <w:w w:val="105"/>
                <w:sz w:val="17"/>
                <w:u w:val="single" w:color="0000ED"/>
              </w:rPr>
              <w:t>Convênio ICMS 110/2007</w:t>
            </w:r>
            <w:r>
              <w:rPr>
                <w:color w:val="010101"/>
                <w:w w:val="105"/>
                <w:sz w:val="17"/>
              </w:rPr>
              <w:t>) (</w:t>
            </w:r>
            <w:r>
              <w:rPr>
                <w:color w:val="0808ED"/>
                <w:w w:val="105"/>
                <w:sz w:val="17"/>
                <w:u w:val="single" w:color="0000ED"/>
              </w:rPr>
              <w:t>Convênios ICMS 92/2015</w:t>
            </w:r>
            <w:r>
              <w:rPr>
                <w:color w:val="010101"/>
                <w:w w:val="105"/>
                <w:sz w:val="17"/>
              </w:rPr>
              <w:t>, </w:t>
            </w:r>
            <w:r>
              <w:rPr>
                <w:color w:val="0808ED"/>
                <w:w w:val="105"/>
                <w:sz w:val="17"/>
                <w:u w:val="single" w:color="0000ED"/>
              </w:rPr>
              <w:t>146/2015</w:t>
            </w:r>
            <w:r>
              <w:rPr>
                <w:color w:val="0808ED"/>
                <w:w w:val="105"/>
                <w:sz w:val="17"/>
              </w:rPr>
              <w:t> </w:t>
            </w:r>
            <w:r>
              <w:rPr>
                <w:color w:val="010101"/>
                <w:w w:val="105"/>
                <w:sz w:val="17"/>
              </w:rPr>
              <w:t>e </w:t>
            </w:r>
            <w:r>
              <w:rPr>
                <w:color w:val="0808ED"/>
                <w:w w:val="105"/>
                <w:sz w:val="17"/>
                <w:u w:val="single" w:color="0000ED"/>
              </w:rPr>
              <w:t>102/201</w:t>
            </w:r>
            <w:r>
              <w:rPr>
                <w:color w:val="0808ED"/>
                <w:w w:val="105"/>
                <w:sz w:val="17"/>
              </w:rPr>
              <w:t>6</w:t>
            </w:r>
            <w:r>
              <w:rPr>
                <w:color w:val="010101"/>
                <w:w w:val="105"/>
                <w:sz w:val="17"/>
              </w:rPr>
              <w:t>)</w:t>
            </w:r>
          </w:p>
        </w:tc>
      </w:tr>
    </w:tbl>
    <w:p>
      <w:pPr>
        <w:pStyle w:val="BodyText"/>
        <w:spacing w:before="4"/>
        <w:rPr>
          <w:sz w:val="17"/>
        </w:rPr>
      </w:pPr>
    </w:p>
    <w:p>
      <w:pPr>
        <w:pStyle w:val="ListParagraph"/>
        <w:numPr>
          <w:ilvl w:val="0"/>
          <w:numId w:val="20"/>
        </w:numPr>
        <w:tabs>
          <w:tab w:pos="382" w:val="left" w:leader="none"/>
        </w:tabs>
        <w:spacing w:line="240" w:lineRule="auto" w:before="0" w:after="0"/>
        <w:ind w:left="381" w:right="0" w:hanging="231"/>
        <w:jc w:val="both"/>
        <w:rPr>
          <w:color w:val="010101"/>
          <w:sz w:val="19"/>
        </w:rPr>
      </w:pPr>
      <w:r>
        <w:rPr>
          <w:color w:val="0E850E"/>
          <w:w w:val="105"/>
          <w:sz w:val="14"/>
        </w:rPr>
        <w:t>Revogado</w:t>
      </w:r>
      <w:r>
        <w:rPr>
          <w:color w:val="0E850E"/>
          <w:spacing w:val="2"/>
          <w:w w:val="105"/>
          <w:sz w:val="14"/>
        </w:rPr>
        <w:t> </w:t>
      </w:r>
      <w:r>
        <w:rPr>
          <w:color w:val="0E850E"/>
          <w:w w:val="105"/>
          <w:sz w:val="14"/>
        </w:rPr>
        <w:t>pelo</w:t>
      </w:r>
      <w:r>
        <w:rPr>
          <w:color w:val="0808ED"/>
          <w:spacing w:val="-6"/>
          <w:w w:val="105"/>
          <w:sz w:val="14"/>
        </w:rPr>
        <w:t> </w:t>
      </w:r>
      <w:r>
        <w:rPr>
          <w:color w:val="0808ED"/>
          <w:w w:val="105"/>
          <w:sz w:val="14"/>
          <w:u w:val="single" w:color="0000ED"/>
        </w:rPr>
        <w:t>Decreto</w:t>
      </w:r>
      <w:r>
        <w:rPr>
          <w:color w:val="0808ED"/>
          <w:spacing w:val="2"/>
          <w:w w:val="105"/>
          <w:sz w:val="14"/>
          <w:u w:val="single" w:color="0000ED"/>
        </w:rPr>
        <w:t> </w:t>
      </w:r>
      <w:r>
        <w:rPr>
          <w:color w:val="0808ED"/>
          <w:w w:val="105"/>
          <w:sz w:val="14"/>
          <w:u w:val="single" w:color="0000ED"/>
        </w:rPr>
        <w:t>n</w:t>
      </w:r>
      <w:r>
        <w:rPr>
          <w:color w:val="3434EF"/>
          <w:w w:val="105"/>
          <w:sz w:val="14"/>
          <w:u w:val="single" w:color="0000ED"/>
        </w:rPr>
        <w:t>º</w:t>
      </w:r>
      <w:r>
        <w:rPr>
          <w:color w:val="3434EF"/>
          <w:spacing w:val="-1"/>
          <w:w w:val="105"/>
          <w:sz w:val="14"/>
          <w:u w:val="single" w:color="0000ED"/>
        </w:rPr>
        <w:t> </w:t>
      </w:r>
      <w:r>
        <w:rPr>
          <w:color w:val="0808ED"/>
          <w:w w:val="105"/>
          <w:sz w:val="14"/>
          <w:u w:val="single" w:color="0000ED"/>
        </w:rPr>
        <w:t>7</w:t>
      </w:r>
      <w:r>
        <w:rPr>
          <w:color w:val="5252F2"/>
          <w:w w:val="105"/>
          <w:sz w:val="14"/>
          <w:u w:val="single" w:color="0000ED"/>
        </w:rPr>
        <w:t>.</w:t>
      </w:r>
      <w:r>
        <w:rPr>
          <w:color w:val="0808ED"/>
          <w:w w:val="105"/>
          <w:sz w:val="14"/>
          <w:u w:val="single" w:color="0000ED"/>
        </w:rPr>
        <w:t>075/2024</w:t>
      </w:r>
      <w:r>
        <w:rPr>
          <w:color w:val="0808ED"/>
          <w:spacing w:val="-27"/>
          <w:w w:val="105"/>
          <w:sz w:val="14"/>
          <w:u w:val="single" w:color="0000ED"/>
        </w:rPr>
        <w:t> </w:t>
      </w:r>
      <w:r>
        <w:rPr>
          <w:color w:val="0808ED"/>
          <w:w w:val="105"/>
          <w:sz w:val="14"/>
          <w:u w:val="single" w:color="0000ED"/>
        </w:rPr>
        <w:t>(DOE</w:t>
      </w:r>
      <w:r>
        <w:rPr>
          <w:color w:val="0808ED"/>
          <w:spacing w:val="-1"/>
          <w:w w:val="105"/>
          <w:sz w:val="14"/>
          <w:u w:val="single" w:color="0000ED"/>
        </w:rPr>
        <w:t> </w:t>
      </w:r>
      <w:r>
        <w:rPr>
          <w:color w:val="0808ED"/>
          <w:w w:val="105"/>
          <w:sz w:val="14"/>
          <w:u w:val="single" w:color="0000ED"/>
        </w:rPr>
        <w:t>de</w:t>
      </w:r>
      <w:r>
        <w:rPr>
          <w:color w:val="0808ED"/>
          <w:spacing w:val="-6"/>
          <w:w w:val="105"/>
          <w:sz w:val="14"/>
          <w:u w:val="single" w:color="0000ED"/>
        </w:rPr>
        <w:t> </w:t>
      </w:r>
      <w:r>
        <w:rPr>
          <w:color w:val="0808ED"/>
          <w:spacing w:val="-3"/>
          <w:w w:val="105"/>
          <w:sz w:val="14"/>
          <w:u w:val="single" w:color="0000ED"/>
        </w:rPr>
        <w:t>14</w:t>
      </w:r>
      <w:r>
        <w:rPr>
          <w:color w:val="3434EF"/>
          <w:spacing w:val="-3"/>
          <w:w w:val="105"/>
          <w:sz w:val="14"/>
          <w:u w:val="single" w:color="0000ED"/>
        </w:rPr>
        <w:t>.</w:t>
      </w:r>
      <w:r>
        <w:rPr>
          <w:color w:val="0808ED"/>
          <w:spacing w:val="-3"/>
          <w:w w:val="105"/>
          <w:sz w:val="14"/>
          <w:u w:val="single" w:color="0000ED"/>
        </w:rPr>
        <w:t>08</w:t>
      </w:r>
      <w:r>
        <w:rPr>
          <w:color w:val="3434EF"/>
          <w:spacing w:val="-3"/>
          <w:w w:val="105"/>
          <w:sz w:val="14"/>
          <w:u w:val="single" w:color="0000ED"/>
        </w:rPr>
        <w:t>.</w:t>
      </w:r>
      <w:r>
        <w:rPr>
          <w:color w:val="0808ED"/>
          <w:spacing w:val="-3"/>
          <w:w w:val="105"/>
          <w:sz w:val="14"/>
          <w:u w:val="single" w:color="0000ED"/>
        </w:rPr>
        <w:t>2024)</w:t>
      </w:r>
      <w:r>
        <w:rPr>
          <w:color w:val="3434EF"/>
          <w:spacing w:val="-3"/>
          <w:w w:val="105"/>
          <w:sz w:val="14"/>
        </w:rPr>
        <w:t>,</w:t>
      </w:r>
      <w:r>
        <w:rPr>
          <w:color w:val="3434EF"/>
          <w:spacing w:val="-5"/>
          <w:w w:val="105"/>
          <w:sz w:val="14"/>
        </w:rPr>
        <w:t> </w:t>
      </w:r>
      <w:r>
        <w:rPr>
          <w:color w:val="0E850E"/>
          <w:w w:val="105"/>
          <w:sz w:val="14"/>
        </w:rPr>
        <w:t>efeitos</w:t>
      </w:r>
      <w:r>
        <w:rPr>
          <w:color w:val="0E850E"/>
          <w:spacing w:val="-2"/>
          <w:w w:val="105"/>
          <w:sz w:val="14"/>
        </w:rPr>
        <w:t> </w:t>
      </w:r>
      <w:r>
        <w:rPr>
          <w:color w:val="0E850E"/>
          <w:w w:val="105"/>
          <w:sz w:val="14"/>
        </w:rPr>
        <w:t>a</w:t>
      </w:r>
      <w:r>
        <w:rPr>
          <w:color w:val="0E850E"/>
          <w:spacing w:val="-8"/>
          <w:w w:val="105"/>
          <w:sz w:val="14"/>
        </w:rPr>
        <w:t> </w:t>
      </w:r>
      <w:r>
        <w:rPr>
          <w:color w:val="0E850E"/>
          <w:w w:val="105"/>
          <w:sz w:val="14"/>
        </w:rPr>
        <w:t>partir</w:t>
      </w:r>
      <w:r>
        <w:rPr>
          <w:color w:val="0E850E"/>
          <w:spacing w:val="-4"/>
          <w:w w:val="105"/>
          <w:sz w:val="14"/>
        </w:rPr>
        <w:t> </w:t>
      </w:r>
      <w:r>
        <w:rPr>
          <w:color w:val="0E850E"/>
          <w:w w:val="105"/>
          <w:sz w:val="14"/>
        </w:rPr>
        <w:t>de</w:t>
      </w:r>
      <w:r>
        <w:rPr>
          <w:color w:val="0E850E"/>
          <w:spacing w:val="-9"/>
          <w:w w:val="105"/>
          <w:sz w:val="14"/>
        </w:rPr>
        <w:t> </w:t>
      </w:r>
      <w:r>
        <w:rPr>
          <w:color w:val="0E850E"/>
          <w:spacing w:val="-3"/>
          <w:w w:val="105"/>
          <w:sz w:val="14"/>
        </w:rPr>
        <w:t>01</w:t>
      </w:r>
      <w:r>
        <w:rPr>
          <w:color w:val="389C38"/>
          <w:spacing w:val="-3"/>
          <w:w w:val="105"/>
          <w:sz w:val="14"/>
        </w:rPr>
        <w:t>.</w:t>
      </w:r>
      <w:r>
        <w:rPr>
          <w:color w:val="0E850E"/>
          <w:spacing w:val="-3"/>
          <w:w w:val="105"/>
          <w:sz w:val="14"/>
        </w:rPr>
        <w:t>10</w:t>
      </w:r>
      <w:r>
        <w:rPr>
          <w:color w:val="389C38"/>
          <w:spacing w:val="-3"/>
          <w:w w:val="105"/>
          <w:sz w:val="14"/>
        </w:rPr>
        <w:t>.</w:t>
      </w:r>
      <w:r>
        <w:rPr>
          <w:color w:val="0E850E"/>
          <w:spacing w:val="-3"/>
          <w:w w:val="105"/>
          <w:sz w:val="14"/>
        </w:rPr>
        <w:t>2024</w:t>
      </w:r>
      <w:r>
        <w:rPr>
          <w:color w:val="0E850E"/>
          <w:spacing w:val="-14"/>
          <w:w w:val="105"/>
          <w:sz w:val="14"/>
        </w:rPr>
        <w:t> </w:t>
      </w:r>
      <w:r>
        <w:rPr>
          <w:color w:val="FF0E0E"/>
          <w:w w:val="105"/>
          <w:sz w:val="14"/>
        </w:rPr>
        <w:t>Redação</w:t>
      </w:r>
      <w:r>
        <w:rPr>
          <w:color w:val="FF0E0E"/>
          <w:spacing w:val="-7"/>
          <w:w w:val="105"/>
          <w:sz w:val="14"/>
        </w:rPr>
        <w:t> </w:t>
      </w:r>
      <w:r>
        <w:rPr>
          <w:color w:val="FF0E0E"/>
          <w:w w:val="105"/>
          <w:sz w:val="14"/>
        </w:rPr>
        <w:t>Anterior</w:t>
      </w:r>
    </w:p>
    <w:p>
      <w:pPr>
        <w:pStyle w:val="BodyText"/>
        <w:spacing w:before="9"/>
        <w:rPr>
          <w:sz w:val="17"/>
        </w:rPr>
      </w:pPr>
    </w:p>
    <w:p>
      <w:pPr>
        <w:pStyle w:val="ListParagraph"/>
        <w:numPr>
          <w:ilvl w:val="0"/>
          <w:numId w:val="20"/>
        </w:numPr>
        <w:tabs>
          <w:tab w:pos="382" w:val="left" w:leader="none"/>
        </w:tabs>
        <w:spacing w:line="240" w:lineRule="auto" w:before="0" w:after="0"/>
        <w:ind w:left="381" w:right="0" w:hanging="227"/>
        <w:jc w:val="both"/>
        <w:rPr>
          <w:color w:val="010101"/>
          <w:sz w:val="19"/>
        </w:rPr>
      </w:pPr>
      <w:r>
        <w:rPr>
          <w:color w:val="0E850E"/>
          <w:w w:val="105"/>
          <w:sz w:val="14"/>
        </w:rPr>
        <w:t>Revogado</w:t>
      </w:r>
      <w:r>
        <w:rPr>
          <w:color w:val="0E850E"/>
          <w:spacing w:val="2"/>
          <w:w w:val="105"/>
          <w:sz w:val="14"/>
        </w:rPr>
        <w:t> </w:t>
      </w:r>
      <w:r>
        <w:rPr>
          <w:color w:val="0E850E"/>
          <w:w w:val="105"/>
          <w:sz w:val="14"/>
        </w:rPr>
        <w:t>pelo</w:t>
      </w:r>
      <w:r>
        <w:rPr>
          <w:color w:val="0808ED"/>
          <w:spacing w:val="-6"/>
          <w:w w:val="105"/>
          <w:sz w:val="14"/>
        </w:rPr>
        <w:t> </w:t>
      </w:r>
      <w:r>
        <w:rPr>
          <w:color w:val="0808ED"/>
          <w:w w:val="105"/>
          <w:sz w:val="14"/>
          <w:u w:val="single" w:color="0000ED"/>
        </w:rPr>
        <w:t>Decreto</w:t>
      </w:r>
      <w:r>
        <w:rPr>
          <w:color w:val="0808ED"/>
          <w:spacing w:val="2"/>
          <w:w w:val="105"/>
          <w:sz w:val="14"/>
          <w:u w:val="single" w:color="0000ED"/>
        </w:rPr>
        <w:t> </w:t>
      </w:r>
      <w:r>
        <w:rPr>
          <w:color w:val="0808ED"/>
          <w:w w:val="105"/>
          <w:sz w:val="14"/>
          <w:u w:val="single" w:color="0000ED"/>
        </w:rPr>
        <w:t>n</w:t>
      </w:r>
      <w:r>
        <w:rPr>
          <w:color w:val="3434EF"/>
          <w:w w:val="105"/>
          <w:sz w:val="14"/>
          <w:u w:val="single" w:color="0000ED"/>
        </w:rPr>
        <w:t>º</w:t>
      </w:r>
      <w:r>
        <w:rPr>
          <w:color w:val="3434EF"/>
          <w:spacing w:val="-1"/>
          <w:w w:val="105"/>
          <w:sz w:val="14"/>
          <w:u w:val="single" w:color="0000ED"/>
        </w:rPr>
        <w:t> </w:t>
      </w:r>
      <w:r>
        <w:rPr>
          <w:color w:val="0808ED"/>
          <w:w w:val="105"/>
          <w:sz w:val="14"/>
          <w:u w:val="single" w:color="0000ED"/>
        </w:rPr>
        <w:t>7</w:t>
      </w:r>
      <w:r>
        <w:rPr>
          <w:color w:val="5252F2"/>
          <w:w w:val="105"/>
          <w:sz w:val="14"/>
          <w:u w:val="single" w:color="0000ED"/>
        </w:rPr>
        <w:t>.</w:t>
      </w:r>
      <w:r>
        <w:rPr>
          <w:color w:val="0808ED"/>
          <w:w w:val="105"/>
          <w:sz w:val="14"/>
          <w:u w:val="single" w:color="0000ED"/>
        </w:rPr>
        <w:t>075/2024</w:t>
      </w:r>
      <w:r>
        <w:rPr>
          <w:color w:val="0808ED"/>
          <w:spacing w:val="-27"/>
          <w:w w:val="105"/>
          <w:sz w:val="14"/>
          <w:u w:val="single" w:color="0000ED"/>
        </w:rPr>
        <w:t> </w:t>
      </w:r>
      <w:r>
        <w:rPr>
          <w:color w:val="0808ED"/>
          <w:w w:val="105"/>
          <w:sz w:val="14"/>
          <w:u w:val="single" w:color="0000ED"/>
        </w:rPr>
        <w:t>(DOE</w:t>
      </w:r>
      <w:r>
        <w:rPr>
          <w:color w:val="0808ED"/>
          <w:spacing w:val="-1"/>
          <w:w w:val="105"/>
          <w:sz w:val="14"/>
          <w:u w:val="single" w:color="0000ED"/>
        </w:rPr>
        <w:t> </w:t>
      </w:r>
      <w:r>
        <w:rPr>
          <w:color w:val="0808ED"/>
          <w:w w:val="105"/>
          <w:sz w:val="14"/>
          <w:u w:val="single" w:color="0000ED"/>
        </w:rPr>
        <w:t>de</w:t>
      </w:r>
      <w:r>
        <w:rPr>
          <w:color w:val="0808ED"/>
          <w:spacing w:val="-6"/>
          <w:w w:val="105"/>
          <w:sz w:val="14"/>
          <w:u w:val="single" w:color="0000ED"/>
        </w:rPr>
        <w:t> </w:t>
      </w:r>
      <w:r>
        <w:rPr>
          <w:color w:val="0808ED"/>
          <w:spacing w:val="-3"/>
          <w:w w:val="105"/>
          <w:sz w:val="14"/>
          <w:u w:val="single" w:color="0000ED"/>
        </w:rPr>
        <w:t>14</w:t>
      </w:r>
      <w:r>
        <w:rPr>
          <w:color w:val="3434EF"/>
          <w:spacing w:val="-3"/>
          <w:w w:val="105"/>
          <w:sz w:val="14"/>
          <w:u w:val="single" w:color="0000ED"/>
        </w:rPr>
        <w:t>.</w:t>
      </w:r>
      <w:r>
        <w:rPr>
          <w:color w:val="0808ED"/>
          <w:spacing w:val="-3"/>
          <w:w w:val="105"/>
          <w:sz w:val="14"/>
          <w:u w:val="single" w:color="0000ED"/>
        </w:rPr>
        <w:t>08</w:t>
      </w:r>
      <w:r>
        <w:rPr>
          <w:color w:val="3434EF"/>
          <w:spacing w:val="-3"/>
          <w:w w:val="105"/>
          <w:sz w:val="14"/>
          <w:u w:val="single" w:color="0000ED"/>
        </w:rPr>
        <w:t>.</w:t>
      </w:r>
      <w:r>
        <w:rPr>
          <w:color w:val="0808ED"/>
          <w:spacing w:val="-3"/>
          <w:w w:val="105"/>
          <w:sz w:val="14"/>
          <w:u w:val="single" w:color="0000ED"/>
        </w:rPr>
        <w:t>2024</w:t>
      </w:r>
      <w:r>
        <w:rPr>
          <w:color w:val="0808ED"/>
          <w:spacing w:val="-3"/>
          <w:w w:val="105"/>
          <w:sz w:val="14"/>
        </w:rPr>
        <w:t>)</w:t>
      </w:r>
      <w:r>
        <w:rPr>
          <w:color w:val="3434EF"/>
          <w:spacing w:val="-3"/>
          <w:w w:val="105"/>
          <w:sz w:val="14"/>
        </w:rPr>
        <w:t>,</w:t>
      </w:r>
      <w:r>
        <w:rPr>
          <w:color w:val="3434EF"/>
          <w:spacing w:val="-5"/>
          <w:w w:val="105"/>
          <w:sz w:val="14"/>
        </w:rPr>
        <w:t> </w:t>
      </w:r>
      <w:r>
        <w:rPr>
          <w:color w:val="0E850E"/>
          <w:w w:val="105"/>
          <w:sz w:val="14"/>
        </w:rPr>
        <w:t>efeitos</w:t>
      </w:r>
      <w:r>
        <w:rPr>
          <w:color w:val="0E850E"/>
          <w:spacing w:val="-2"/>
          <w:w w:val="105"/>
          <w:sz w:val="14"/>
        </w:rPr>
        <w:t> </w:t>
      </w:r>
      <w:r>
        <w:rPr>
          <w:color w:val="0E850E"/>
          <w:w w:val="105"/>
          <w:sz w:val="14"/>
        </w:rPr>
        <w:t>a</w:t>
      </w:r>
      <w:r>
        <w:rPr>
          <w:color w:val="0E850E"/>
          <w:spacing w:val="-8"/>
          <w:w w:val="105"/>
          <w:sz w:val="14"/>
        </w:rPr>
        <w:t> </w:t>
      </w:r>
      <w:r>
        <w:rPr>
          <w:color w:val="0E850E"/>
          <w:w w:val="105"/>
          <w:sz w:val="14"/>
        </w:rPr>
        <w:t>partir</w:t>
      </w:r>
      <w:r>
        <w:rPr>
          <w:color w:val="0E850E"/>
          <w:spacing w:val="-4"/>
          <w:w w:val="105"/>
          <w:sz w:val="14"/>
        </w:rPr>
        <w:t> </w:t>
      </w:r>
      <w:r>
        <w:rPr>
          <w:color w:val="0E850E"/>
          <w:w w:val="105"/>
          <w:sz w:val="14"/>
        </w:rPr>
        <w:t>de</w:t>
      </w:r>
      <w:r>
        <w:rPr>
          <w:color w:val="0E850E"/>
          <w:spacing w:val="-9"/>
          <w:w w:val="105"/>
          <w:sz w:val="14"/>
        </w:rPr>
        <w:t> </w:t>
      </w:r>
      <w:r>
        <w:rPr>
          <w:color w:val="0E850E"/>
          <w:spacing w:val="-3"/>
          <w:w w:val="105"/>
          <w:sz w:val="14"/>
        </w:rPr>
        <w:t>01</w:t>
      </w:r>
      <w:r>
        <w:rPr>
          <w:color w:val="389C38"/>
          <w:spacing w:val="-3"/>
          <w:w w:val="105"/>
          <w:sz w:val="14"/>
        </w:rPr>
        <w:t>.</w:t>
      </w:r>
      <w:r>
        <w:rPr>
          <w:color w:val="0E850E"/>
          <w:spacing w:val="-3"/>
          <w:w w:val="105"/>
          <w:sz w:val="14"/>
        </w:rPr>
        <w:t>10</w:t>
      </w:r>
      <w:r>
        <w:rPr>
          <w:color w:val="389C38"/>
          <w:spacing w:val="-3"/>
          <w:w w:val="105"/>
          <w:sz w:val="14"/>
        </w:rPr>
        <w:t>.</w:t>
      </w:r>
      <w:r>
        <w:rPr>
          <w:color w:val="0E850E"/>
          <w:spacing w:val="-3"/>
          <w:w w:val="105"/>
          <w:sz w:val="14"/>
        </w:rPr>
        <w:t>2024</w:t>
      </w:r>
      <w:r>
        <w:rPr>
          <w:color w:val="0E850E"/>
          <w:spacing w:val="-14"/>
          <w:w w:val="105"/>
          <w:sz w:val="14"/>
        </w:rPr>
        <w:t> </w:t>
      </w:r>
      <w:r>
        <w:rPr>
          <w:color w:val="FF0E0E"/>
          <w:w w:val="105"/>
          <w:sz w:val="14"/>
        </w:rPr>
        <w:t>Redação</w:t>
      </w:r>
      <w:r>
        <w:rPr>
          <w:color w:val="FF0E0E"/>
          <w:spacing w:val="-7"/>
          <w:w w:val="105"/>
          <w:sz w:val="14"/>
        </w:rPr>
        <w:t> </w:t>
      </w:r>
      <w:r>
        <w:rPr>
          <w:color w:val="FF0E0E"/>
          <w:w w:val="105"/>
          <w:sz w:val="14"/>
        </w:rPr>
        <w:t>Anterior</w:t>
      </w:r>
    </w:p>
    <w:p>
      <w:pPr>
        <w:spacing w:after="0" w:line="240" w:lineRule="auto"/>
        <w:jc w:val="both"/>
        <w:rPr>
          <w:sz w:val="19"/>
        </w:rPr>
        <w:sectPr>
          <w:pgSz w:w="11910" w:h="16840"/>
          <w:pgMar w:top="480" w:bottom="280" w:left="540" w:right="500"/>
        </w:sectPr>
      </w:pPr>
    </w:p>
    <w:p>
      <w:pPr>
        <w:pStyle w:val="ListParagraph"/>
        <w:numPr>
          <w:ilvl w:val="0"/>
          <w:numId w:val="20"/>
        </w:numPr>
        <w:tabs>
          <w:tab w:pos="329" w:val="left" w:leader="none"/>
        </w:tabs>
        <w:spacing w:line="240" w:lineRule="auto" w:before="68" w:after="0"/>
        <w:ind w:left="328" w:right="0" w:hanging="178"/>
        <w:jc w:val="both"/>
        <w:rPr>
          <w:color w:val="030303"/>
          <w:sz w:val="19"/>
        </w:rPr>
      </w:pPr>
      <w:r>
        <w:rPr>
          <w:color w:val="030303"/>
          <w:sz w:val="19"/>
        </w:rPr>
        <w:t>óleo combustível derivado do xisto (CEST 06.006.1O, NCM</w:t>
      </w:r>
      <w:r>
        <w:rPr>
          <w:color w:val="030303"/>
          <w:spacing w:val="45"/>
          <w:sz w:val="19"/>
        </w:rPr>
        <w:t> </w:t>
      </w:r>
      <w:r>
        <w:rPr>
          <w:color w:val="030303"/>
          <w:sz w:val="19"/>
        </w:rPr>
        <w:t>2710</w:t>
      </w:r>
      <w:r>
        <w:rPr>
          <w:color w:val="262626"/>
          <w:sz w:val="19"/>
        </w:rPr>
        <w:t>.</w:t>
      </w:r>
      <w:r>
        <w:rPr>
          <w:color w:val="030303"/>
          <w:sz w:val="19"/>
        </w:rPr>
        <w:t>19</w:t>
      </w:r>
      <w:r>
        <w:rPr>
          <w:color w:val="262626"/>
          <w:sz w:val="19"/>
        </w:rPr>
        <w:t>.</w:t>
      </w:r>
      <w:r>
        <w:rPr>
          <w:color w:val="030303"/>
          <w:sz w:val="19"/>
        </w:rPr>
        <w:t>2)</w:t>
      </w:r>
      <w:r>
        <w:rPr>
          <w:color w:val="262626"/>
          <w:sz w:val="19"/>
        </w:rPr>
        <w:t>.</w:t>
      </w:r>
    </w:p>
    <w:p>
      <w:pPr>
        <w:pStyle w:val="BodyText"/>
        <w:spacing w:before="6"/>
        <w:rPr>
          <w:sz w:val="16"/>
        </w:rPr>
      </w:pPr>
    </w:p>
    <w:p>
      <w:pPr>
        <w:spacing w:line="240" w:lineRule="auto" w:before="0"/>
        <w:ind w:left="149" w:right="134" w:firstLine="9"/>
        <w:jc w:val="both"/>
        <w:rPr>
          <w:sz w:val="14"/>
        </w:rPr>
      </w:pPr>
      <w:r>
        <w:rPr>
          <w:color w:val="030303"/>
          <w:w w:val="105"/>
          <w:sz w:val="19"/>
        </w:rPr>
        <w:t>li - ao produtor, à cooperativa de produção ou comercialização de etanol ou à empresa comercializadora de etanol, em relação às operações com álcool etílico hidratado combustível - AEHC (CEST </w:t>
      </w:r>
      <w:r>
        <w:rPr>
          <w:color w:val="030303"/>
          <w:spacing w:val="-3"/>
          <w:w w:val="105"/>
          <w:sz w:val="19"/>
        </w:rPr>
        <w:t>06</w:t>
      </w:r>
      <w:r>
        <w:rPr>
          <w:color w:val="262626"/>
          <w:spacing w:val="-3"/>
          <w:w w:val="105"/>
          <w:sz w:val="19"/>
        </w:rPr>
        <w:t>.</w:t>
      </w:r>
      <w:r>
        <w:rPr>
          <w:color w:val="030303"/>
          <w:spacing w:val="-3"/>
          <w:w w:val="105"/>
          <w:sz w:val="19"/>
        </w:rPr>
        <w:t>001</w:t>
      </w:r>
      <w:r>
        <w:rPr>
          <w:color w:val="262626"/>
          <w:spacing w:val="-3"/>
          <w:w w:val="105"/>
          <w:sz w:val="19"/>
        </w:rPr>
        <w:t>.</w:t>
      </w:r>
      <w:r>
        <w:rPr>
          <w:color w:val="030303"/>
          <w:spacing w:val="-3"/>
          <w:w w:val="105"/>
          <w:sz w:val="19"/>
        </w:rPr>
        <w:t>01, </w:t>
      </w:r>
      <w:r>
        <w:rPr>
          <w:color w:val="030303"/>
          <w:w w:val="105"/>
          <w:sz w:val="19"/>
        </w:rPr>
        <w:t>NCM </w:t>
      </w:r>
      <w:r>
        <w:rPr>
          <w:color w:val="030303"/>
          <w:spacing w:val="-3"/>
          <w:w w:val="105"/>
          <w:sz w:val="19"/>
        </w:rPr>
        <w:t>2207</w:t>
      </w:r>
      <w:r>
        <w:rPr>
          <w:color w:val="262626"/>
          <w:spacing w:val="-3"/>
          <w:w w:val="105"/>
          <w:sz w:val="19"/>
        </w:rPr>
        <w:t>.</w:t>
      </w:r>
      <w:r>
        <w:rPr>
          <w:color w:val="030303"/>
          <w:spacing w:val="-3"/>
          <w:w w:val="105"/>
          <w:sz w:val="19"/>
        </w:rPr>
        <w:t>10</w:t>
      </w:r>
      <w:r>
        <w:rPr>
          <w:color w:val="262626"/>
          <w:spacing w:val="-3"/>
          <w:w w:val="105"/>
          <w:sz w:val="19"/>
        </w:rPr>
        <w:t>.</w:t>
      </w:r>
      <w:r>
        <w:rPr>
          <w:color w:val="030303"/>
          <w:spacing w:val="-3"/>
          <w:w w:val="105"/>
          <w:sz w:val="19"/>
        </w:rPr>
        <w:t>90) </w:t>
      </w:r>
      <w:r>
        <w:rPr>
          <w:color w:val="030303"/>
          <w:w w:val="105"/>
          <w:sz w:val="19"/>
        </w:rPr>
        <w:t>quando </w:t>
      </w:r>
      <w:r>
        <w:rPr>
          <w:color w:val="030303"/>
          <w:w w:val="105"/>
          <w:sz w:val="19"/>
          <w:u w:val="thick" w:color="0707ED"/>
        </w:rPr>
        <w:t>(</w:t>
      </w:r>
      <w:r>
        <w:rPr>
          <w:color w:val="0707ED"/>
          <w:w w:val="105"/>
          <w:sz w:val="19"/>
          <w:u w:val="thick" w:color="0707ED"/>
        </w:rPr>
        <w:t>Convênios ICMS 110/2007</w:t>
      </w:r>
      <w:r>
        <w:rPr>
          <w:color w:val="0707ED"/>
          <w:w w:val="105"/>
          <w:sz w:val="19"/>
        </w:rPr>
        <w:t> </w:t>
      </w:r>
      <w:r>
        <w:rPr>
          <w:color w:val="030303"/>
          <w:w w:val="105"/>
          <w:sz w:val="19"/>
        </w:rPr>
        <w:t>e </w:t>
      </w:r>
      <w:r>
        <w:rPr>
          <w:color w:val="0707ED"/>
          <w:spacing w:val="-3"/>
          <w:w w:val="105"/>
          <w:sz w:val="19"/>
          <w:u w:val="single" w:color="0000ED"/>
        </w:rPr>
        <w:t>68/2012</w:t>
      </w:r>
      <w:r>
        <w:rPr>
          <w:color w:val="030303"/>
          <w:spacing w:val="-3"/>
          <w:w w:val="105"/>
          <w:sz w:val="19"/>
        </w:rPr>
        <w:t>): </w:t>
      </w:r>
      <w:r>
        <w:rPr>
          <w:color w:val="0C850C"/>
          <w:w w:val="105"/>
          <w:sz w:val="14"/>
        </w:rPr>
        <w:t>Alterado pelo </w:t>
      </w:r>
      <w:r>
        <w:rPr>
          <w:color w:val="0707ED"/>
          <w:w w:val="105"/>
          <w:sz w:val="14"/>
          <w:u w:val="single" w:color="0000ED"/>
        </w:rPr>
        <w:t>Decreto </w:t>
      </w:r>
      <w:r>
        <w:rPr>
          <w:color w:val="0707ED"/>
          <w:spacing w:val="2"/>
          <w:w w:val="105"/>
          <w:sz w:val="14"/>
          <w:u w:val="single" w:color="0000ED"/>
        </w:rPr>
        <w:t>n</w:t>
      </w:r>
      <w:r>
        <w:rPr>
          <w:color w:val="3B3BEF"/>
          <w:spacing w:val="2"/>
          <w:w w:val="105"/>
          <w:sz w:val="14"/>
          <w:u w:val="single" w:color="0000ED"/>
        </w:rPr>
        <w:t>º</w:t>
      </w:r>
      <w:r>
        <w:rPr>
          <w:color w:val="3B3BEF"/>
          <w:spacing w:val="1"/>
          <w:w w:val="105"/>
          <w:sz w:val="14"/>
          <w:u w:val="single" w:color="0000ED"/>
        </w:rPr>
        <w:t> </w:t>
      </w:r>
      <w:r>
        <w:rPr>
          <w:color w:val="0707ED"/>
          <w:w w:val="105"/>
          <w:sz w:val="14"/>
          <w:u w:val="single" w:color="0000ED"/>
        </w:rPr>
        <w:t>10</w:t>
      </w:r>
      <w:r>
        <w:rPr>
          <w:color w:val="3B3BEF"/>
          <w:w w:val="105"/>
          <w:sz w:val="14"/>
          <w:u w:val="single" w:color="0000ED"/>
        </w:rPr>
        <w:t>.</w:t>
      </w:r>
      <w:r>
        <w:rPr>
          <w:color w:val="0707ED"/>
          <w:w w:val="105"/>
          <w:sz w:val="14"/>
          <w:u w:val="single" w:color="0000ED"/>
        </w:rPr>
        <w:t>159</w:t>
      </w:r>
      <w:r>
        <w:rPr>
          <w:color w:val="2A2AEF"/>
          <w:w w:val="105"/>
          <w:sz w:val="14"/>
          <w:u w:val="single" w:color="0000ED"/>
        </w:rPr>
        <w:t>/</w:t>
      </w:r>
      <w:r>
        <w:rPr>
          <w:color w:val="0707ED"/>
          <w:w w:val="105"/>
          <w:sz w:val="14"/>
          <w:u w:val="single" w:color="0000ED"/>
        </w:rPr>
        <w:t>2022 (DOE de </w:t>
      </w:r>
      <w:r>
        <w:rPr>
          <w:color w:val="0707ED"/>
          <w:spacing w:val="-3"/>
          <w:w w:val="105"/>
          <w:sz w:val="14"/>
          <w:u w:val="single" w:color="0000ED"/>
        </w:rPr>
        <w:t>02</w:t>
      </w:r>
      <w:r>
        <w:rPr>
          <w:color w:val="3B3BEF"/>
          <w:spacing w:val="-3"/>
          <w:w w:val="105"/>
          <w:sz w:val="14"/>
          <w:u w:val="single" w:color="0000ED"/>
        </w:rPr>
        <w:t>.</w:t>
      </w:r>
      <w:r>
        <w:rPr>
          <w:color w:val="0707ED"/>
          <w:spacing w:val="-3"/>
          <w:w w:val="105"/>
          <w:sz w:val="14"/>
          <w:u w:val="single" w:color="0000ED"/>
        </w:rPr>
        <w:t>02</w:t>
      </w:r>
      <w:r>
        <w:rPr>
          <w:color w:val="2A2AEF"/>
          <w:spacing w:val="-3"/>
          <w:w w:val="105"/>
          <w:sz w:val="14"/>
          <w:u w:val="single" w:color="0000ED"/>
        </w:rPr>
        <w:t>.</w:t>
      </w:r>
      <w:r>
        <w:rPr>
          <w:color w:val="0707ED"/>
          <w:spacing w:val="-3"/>
          <w:w w:val="105"/>
          <w:sz w:val="14"/>
          <w:u w:val="single" w:color="0000ED"/>
        </w:rPr>
        <w:t>2022</w:t>
      </w:r>
      <w:r>
        <w:rPr>
          <w:color w:val="0707ED"/>
          <w:spacing w:val="-3"/>
          <w:w w:val="105"/>
          <w:sz w:val="14"/>
        </w:rPr>
        <w:t>)</w:t>
      </w:r>
      <w:r>
        <w:rPr>
          <w:color w:val="42A042"/>
          <w:spacing w:val="-3"/>
          <w:w w:val="105"/>
          <w:sz w:val="14"/>
        </w:rPr>
        <w:t>, </w:t>
      </w:r>
      <w:r>
        <w:rPr>
          <w:color w:val="0C850C"/>
          <w:w w:val="105"/>
          <w:sz w:val="14"/>
        </w:rPr>
        <w:t>efeitos a partir de </w:t>
      </w:r>
      <w:r>
        <w:rPr>
          <w:color w:val="0C850C"/>
          <w:spacing w:val="-3"/>
          <w:w w:val="105"/>
          <w:sz w:val="14"/>
        </w:rPr>
        <w:t>01</w:t>
      </w:r>
      <w:r>
        <w:rPr>
          <w:color w:val="42A042"/>
          <w:spacing w:val="-3"/>
          <w:w w:val="105"/>
          <w:sz w:val="14"/>
        </w:rPr>
        <w:t>.</w:t>
      </w:r>
      <w:r>
        <w:rPr>
          <w:color w:val="0C850C"/>
          <w:spacing w:val="-3"/>
          <w:w w:val="105"/>
          <w:sz w:val="14"/>
        </w:rPr>
        <w:t>03</w:t>
      </w:r>
      <w:r>
        <w:rPr>
          <w:color w:val="42A042"/>
          <w:spacing w:val="-3"/>
          <w:w w:val="105"/>
          <w:sz w:val="14"/>
        </w:rPr>
        <w:t>.</w:t>
      </w:r>
      <w:r>
        <w:rPr>
          <w:color w:val="0C850C"/>
          <w:spacing w:val="-3"/>
          <w:w w:val="105"/>
          <w:sz w:val="14"/>
        </w:rPr>
        <w:t>2022 </w:t>
      </w:r>
      <w:r>
        <w:rPr>
          <w:color w:val="FF0C0C"/>
          <w:w w:val="105"/>
          <w:sz w:val="14"/>
        </w:rPr>
        <w:t>Redação Anterior</w:t>
      </w:r>
    </w:p>
    <w:p>
      <w:pPr>
        <w:pStyle w:val="BodyText"/>
        <w:spacing w:before="9"/>
        <w:rPr>
          <w:sz w:val="17"/>
        </w:rPr>
      </w:pPr>
    </w:p>
    <w:p>
      <w:pPr>
        <w:pStyle w:val="ListParagraph"/>
        <w:numPr>
          <w:ilvl w:val="0"/>
          <w:numId w:val="21"/>
        </w:numPr>
        <w:tabs>
          <w:tab w:pos="382" w:val="left" w:leader="none"/>
        </w:tabs>
        <w:spacing w:line="240" w:lineRule="auto" w:before="0" w:after="0"/>
        <w:ind w:left="152" w:right="0" w:hanging="2"/>
        <w:jc w:val="both"/>
        <w:rPr>
          <w:sz w:val="19"/>
        </w:rPr>
      </w:pPr>
      <w:r>
        <w:rPr>
          <w:color w:val="030303"/>
          <w:sz w:val="19"/>
        </w:rPr>
        <w:t>destinadas a estabelecimento não definido pelo órgão federal competente como</w:t>
      </w:r>
      <w:r>
        <w:rPr>
          <w:color w:val="030303"/>
          <w:spacing w:val="10"/>
          <w:sz w:val="19"/>
        </w:rPr>
        <w:t> </w:t>
      </w:r>
      <w:r>
        <w:rPr>
          <w:color w:val="030303"/>
          <w:sz w:val="19"/>
        </w:rPr>
        <w:t>distribuidora;</w:t>
      </w:r>
    </w:p>
    <w:p>
      <w:pPr>
        <w:pStyle w:val="BodyText"/>
        <w:spacing w:before="1"/>
        <w:rPr>
          <w:sz w:val="16"/>
        </w:rPr>
      </w:pPr>
    </w:p>
    <w:p>
      <w:pPr>
        <w:pStyle w:val="ListParagraph"/>
        <w:numPr>
          <w:ilvl w:val="0"/>
          <w:numId w:val="21"/>
        </w:numPr>
        <w:tabs>
          <w:tab w:pos="387" w:val="left" w:leader="none"/>
        </w:tabs>
        <w:spacing w:line="235" w:lineRule="auto" w:before="0" w:after="0"/>
        <w:ind w:left="152" w:right="132" w:hanging="3"/>
        <w:jc w:val="both"/>
        <w:rPr>
          <w:sz w:val="19"/>
        </w:rPr>
      </w:pPr>
      <w:r>
        <w:rPr>
          <w:color w:val="030303"/>
          <w:sz w:val="19"/>
        </w:rPr>
        <w:t>destinadas a distribuidora que deixou de ser eleita substituto tributário por determinação da CRE </w:t>
      </w:r>
      <w:r>
        <w:rPr>
          <w:rFonts w:ascii="Times New Roman" w:hAnsi="Times New Roman"/>
          <w:color w:val="030303"/>
          <w:w w:val="85"/>
          <w:sz w:val="20"/>
        </w:rPr>
        <w:t>(</w:t>
      </w:r>
      <w:r>
        <w:rPr>
          <w:rFonts w:ascii="Times New Roman" w:hAnsi="Times New Roman"/>
          <w:color w:val="0707ED"/>
          <w:w w:val="85"/>
          <w:sz w:val="20"/>
        </w:rPr>
        <w:t>§..1..'.'.. </w:t>
      </w:r>
      <w:r>
        <w:rPr>
          <w:color w:val="030303"/>
          <w:sz w:val="19"/>
        </w:rPr>
        <w:t>do</w:t>
      </w:r>
      <w:r>
        <w:rPr>
          <w:color w:val="0707ED"/>
          <w:sz w:val="19"/>
        </w:rPr>
        <w:t> </w:t>
      </w:r>
      <w:r>
        <w:rPr>
          <w:color w:val="0707ED"/>
          <w:sz w:val="19"/>
          <w:u w:val="thick" w:color="0707ED"/>
        </w:rPr>
        <w:t>art. 18</w:t>
      </w:r>
      <w:r>
        <w:rPr>
          <w:color w:val="0707ED"/>
          <w:sz w:val="19"/>
        </w:rPr>
        <w:t> </w:t>
      </w:r>
      <w:r>
        <w:rPr>
          <w:color w:val="030303"/>
          <w:sz w:val="19"/>
        </w:rPr>
        <w:t>da da</w:t>
      </w:r>
      <w:r>
        <w:rPr>
          <w:color w:val="0707ED"/>
          <w:sz w:val="19"/>
          <w:u w:val="single" w:color="0000ED"/>
        </w:rPr>
        <w:t> Lei nº </w:t>
      </w:r>
      <w:r>
        <w:rPr>
          <w:color w:val="0707ED"/>
          <w:spacing w:val="-4"/>
          <w:sz w:val="19"/>
          <w:u w:val="single" w:color="0000ED"/>
        </w:rPr>
        <w:t>11.580</w:t>
      </w:r>
      <w:r>
        <w:rPr>
          <w:color w:val="2A2AEF"/>
          <w:spacing w:val="-4"/>
          <w:sz w:val="19"/>
          <w:u w:val="single" w:color="0000ED"/>
        </w:rPr>
        <w:t>, </w:t>
      </w:r>
      <w:r>
        <w:rPr>
          <w:color w:val="0707ED"/>
          <w:sz w:val="19"/>
          <w:u w:val="single" w:color="0000ED"/>
        </w:rPr>
        <w:t>de 14 de novembro de</w:t>
      </w:r>
      <w:r>
        <w:rPr>
          <w:color w:val="0707ED"/>
          <w:spacing w:val="40"/>
          <w:sz w:val="19"/>
          <w:u w:val="single" w:color="0000ED"/>
        </w:rPr>
        <w:t> </w:t>
      </w:r>
      <w:r>
        <w:rPr>
          <w:color w:val="0707ED"/>
          <w:sz w:val="19"/>
          <w:u w:val="single" w:color="0000ED"/>
        </w:rPr>
        <w:t>1996</w:t>
      </w:r>
      <w:r>
        <w:rPr>
          <w:color w:val="030303"/>
          <w:sz w:val="19"/>
        </w:rPr>
        <w:t>)</w:t>
      </w:r>
      <w:r>
        <w:rPr>
          <w:color w:val="262626"/>
          <w:sz w:val="19"/>
        </w:rPr>
        <w:t>.</w:t>
      </w:r>
    </w:p>
    <w:p>
      <w:pPr>
        <w:pStyle w:val="BodyText"/>
        <w:spacing w:before="1"/>
        <w:rPr>
          <w:sz w:val="17"/>
        </w:rPr>
      </w:pPr>
    </w:p>
    <w:p>
      <w:pPr>
        <w:spacing w:line="237" w:lineRule="auto" w:before="1"/>
        <w:ind w:left="150" w:right="136" w:firstLine="3"/>
        <w:jc w:val="both"/>
        <w:rPr>
          <w:sz w:val="14"/>
        </w:rPr>
      </w:pPr>
      <w:r>
        <w:rPr>
          <w:color w:val="030303"/>
          <w:sz w:val="19"/>
        </w:rPr>
        <w:t>Ili </w:t>
      </w:r>
      <w:r>
        <w:rPr>
          <w:color w:val="181818"/>
          <w:sz w:val="19"/>
        </w:rPr>
        <w:t>- </w:t>
      </w:r>
      <w:r>
        <w:rPr>
          <w:color w:val="030303"/>
          <w:sz w:val="19"/>
        </w:rPr>
        <w:t>ao importador, inclusive o produtor ou formulador, em relação às operações com os combustíveis mencionados neste artigo; </w:t>
      </w:r>
      <w:r>
        <w:rPr>
          <w:color w:val="0C850C"/>
          <w:sz w:val="14"/>
        </w:rPr>
        <w:t>Alterado pelo </w:t>
      </w:r>
      <w:r>
        <w:rPr>
          <w:color w:val="0707ED"/>
          <w:sz w:val="14"/>
          <w:u w:val="single" w:color="0000ED"/>
        </w:rPr>
        <w:t>Decreto n</w:t>
      </w:r>
      <w:r>
        <w:rPr>
          <w:color w:val="3B3BEF"/>
          <w:sz w:val="14"/>
          <w:u w:val="single" w:color="0000ED"/>
        </w:rPr>
        <w:t>º </w:t>
      </w:r>
      <w:r>
        <w:rPr>
          <w:color w:val="0707ED"/>
          <w:sz w:val="14"/>
          <w:u w:val="single" w:color="0000ED"/>
        </w:rPr>
        <w:t>7</w:t>
      </w:r>
      <w:r>
        <w:rPr>
          <w:color w:val="3B3BEF"/>
          <w:sz w:val="14"/>
          <w:u w:val="single" w:color="0000ED"/>
        </w:rPr>
        <w:t>.</w:t>
      </w:r>
      <w:r>
        <w:rPr>
          <w:color w:val="0707ED"/>
          <w:sz w:val="14"/>
          <w:u w:val="single" w:color="0000ED"/>
        </w:rPr>
        <w:t>075</w:t>
      </w:r>
      <w:r>
        <w:rPr>
          <w:color w:val="2A2AEF"/>
          <w:sz w:val="14"/>
          <w:u w:val="single" w:color="0000ED"/>
        </w:rPr>
        <w:t>/</w:t>
      </w:r>
      <w:r>
        <w:rPr>
          <w:color w:val="0707ED"/>
          <w:sz w:val="14"/>
          <w:u w:val="single" w:color="0000ED"/>
        </w:rPr>
        <w:t>2024 (DOE de 14.08.2024)</w:t>
      </w:r>
      <w:r>
        <w:rPr>
          <w:color w:val="3B3BEF"/>
          <w:sz w:val="14"/>
        </w:rPr>
        <w:t>, </w:t>
      </w:r>
      <w:r>
        <w:rPr>
          <w:color w:val="0C850C"/>
          <w:sz w:val="14"/>
        </w:rPr>
        <w:t>efeitos a partir de 01.10.2024 </w:t>
      </w:r>
      <w:r>
        <w:rPr>
          <w:color w:val="FF0C0C"/>
          <w:sz w:val="14"/>
        </w:rPr>
        <w:t>Redação Anterior</w:t>
      </w:r>
    </w:p>
    <w:p>
      <w:pPr>
        <w:pStyle w:val="BodyText"/>
        <w:spacing w:before="9"/>
        <w:rPr>
          <w:sz w:val="17"/>
        </w:rPr>
      </w:pPr>
    </w:p>
    <w:p>
      <w:pPr>
        <w:pStyle w:val="ListParagraph"/>
        <w:numPr>
          <w:ilvl w:val="0"/>
          <w:numId w:val="22"/>
        </w:numPr>
        <w:tabs>
          <w:tab w:pos="387" w:val="left" w:leader="none"/>
        </w:tabs>
        <w:spacing w:line="240" w:lineRule="auto" w:before="0" w:after="0"/>
        <w:ind w:left="154" w:right="0" w:hanging="1"/>
        <w:jc w:val="both"/>
        <w:rPr>
          <w:sz w:val="19"/>
        </w:rPr>
      </w:pPr>
      <w:r>
        <w:rPr/>
        <w:pict>
          <v:group style="position:absolute;margin-left:153.840012pt;margin-top:85.180779pt;width:146.4pt;height:.8pt;mso-position-horizontal-relative:page;mso-position-vertical-relative:paragraph;z-index:-429424" coordorigin="3077,1704" coordsize="2928,16">
            <v:line style="position:absolute" from="3077,1705" to="6005,1705" stroked="true" strokeweight=".1pt" strokecolor="#0000ed">
              <v:stroke dashstyle="solid"/>
            </v:line>
            <v:line style="position:absolute" from="3077,1713" to="4591,1713" stroked="true" strokeweight=".7pt" strokecolor="#0000ed">
              <v:stroke dashstyle="solid"/>
            </v:line>
            <v:line style="position:absolute" from="4646,1712" to="5904,1712" stroked="true" strokeweight=".720014pt" strokecolor="#0000ed">
              <v:stroke dashstyle="solid"/>
            </v:line>
            <v:rect style="position:absolute;left:5961;top:1705;width:44;height:15" filled="true" fillcolor="#0000ed" stroked="false">
              <v:fill type="solid"/>
            </v:rect>
            <w10:wrap type="none"/>
          </v:group>
        </w:pict>
      </w:r>
      <w:r>
        <w:rPr>
          <w:color w:val="030303"/>
          <w:w w:val="105"/>
          <w:sz w:val="19"/>
        </w:rPr>
        <w:t>- à distribuidora, em relação às operações</w:t>
      </w:r>
      <w:r>
        <w:rPr>
          <w:color w:val="030303"/>
          <w:spacing w:val="-12"/>
          <w:w w:val="105"/>
          <w:sz w:val="19"/>
        </w:rPr>
        <w:t> </w:t>
      </w:r>
      <w:r>
        <w:rPr>
          <w:color w:val="030303"/>
          <w:spacing w:val="-3"/>
          <w:w w:val="105"/>
          <w:sz w:val="19"/>
        </w:rPr>
        <w:t>com</w:t>
      </w:r>
      <w:r>
        <w:rPr>
          <w:color w:val="444444"/>
          <w:spacing w:val="-3"/>
          <w:w w:val="105"/>
          <w:sz w:val="19"/>
        </w:rPr>
        <w:t>:</w:t>
      </w:r>
    </w:p>
    <w:p>
      <w:pPr>
        <w:pStyle w:val="BodyText"/>
        <w:spacing w:before="4"/>
        <w:rPr>
          <w:sz w:val="16"/>
        </w:rPr>
      </w:pPr>
    </w:p>
    <w:tbl>
      <w:tblPr>
        <w:tblW w:w="0" w:type="auto"/>
        <w:jc w:val="left"/>
        <w:tblInd w:w="42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007"/>
        <w:gridCol w:w="1003"/>
        <w:gridCol w:w="993"/>
        <w:gridCol w:w="7034"/>
      </w:tblGrid>
      <w:tr>
        <w:trPr>
          <w:trHeight w:val="227" w:hRule="atLeast"/>
        </w:trPr>
        <w:tc>
          <w:tcPr>
            <w:tcW w:w="1007" w:type="dxa"/>
          </w:tcPr>
          <w:p>
            <w:pPr>
              <w:pStyle w:val="TableParagraph"/>
              <w:spacing w:line="191" w:lineRule="exact" w:before="16"/>
              <w:ind w:left="86" w:right="75"/>
              <w:jc w:val="center"/>
              <w:rPr>
                <w:b/>
                <w:sz w:val="17"/>
              </w:rPr>
            </w:pPr>
            <w:r>
              <w:rPr>
                <w:b/>
                <w:color w:val="030303"/>
                <w:sz w:val="17"/>
              </w:rPr>
              <w:t>POSIÇÃO</w:t>
            </w:r>
          </w:p>
        </w:tc>
        <w:tc>
          <w:tcPr>
            <w:tcW w:w="1003" w:type="dxa"/>
          </w:tcPr>
          <w:p>
            <w:pPr>
              <w:pStyle w:val="TableParagraph"/>
              <w:spacing w:line="191" w:lineRule="exact" w:before="16"/>
              <w:ind w:left="268"/>
              <w:rPr>
                <w:b/>
                <w:sz w:val="17"/>
              </w:rPr>
            </w:pPr>
            <w:r>
              <w:rPr>
                <w:b/>
                <w:color w:val="030303"/>
                <w:sz w:val="17"/>
              </w:rPr>
              <w:t>CEST</w:t>
            </w:r>
          </w:p>
        </w:tc>
        <w:tc>
          <w:tcPr>
            <w:tcW w:w="993" w:type="dxa"/>
          </w:tcPr>
          <w:p>
            <w:pPr>
              <w:pStyle w:val="TableParagraph"/>
              <w:spacing w:line="191" w:lineRule="exact" w:before="16"/>
              <w:ind w:left="299"/>
              <w:rPr>
                <w:b/>
                <w:sz w:val="17"/>
              </w:rPr>
            </w:pPr>
            <w:r>
              <w:rPr>
                <w:b/>
                <w:color w:val="030303"/>
                <w:w w:val="105"/>
                <w:sz w:val="17"/>
              </w:rPr>
              <w:t>NCM</w:t>
            </w:r>
          </w:p>
        </w:tc>
        <w:tc>
          <w:tcPr>
            <w:tcW w:w="7034" w:type="dxa"/>
          </w:tcPr>
          <w:p>
            <w:pPr>
              <w:pStyle w:val="TableParagraph"/>
              <w:spacing w:line="191" w:lineRule="exact" w:before="16"/>
              <w:ind w:left="2983" w:right="2970"/>
              <w:jc w:val="center"/>
              <w:rPr>
                <w:b/>
                <w:sz w:val="17"/>
              </w:rPr>
            </w:pPr>
            <w:r>
              <w:rPr>
                <w:b/>
                <w:color w:val="030303"/>
                <w:sz w:val="17"/>
              </w:rPr>
              <w:t>DESCRIÇÃO</w:t>
            </w:r>
          </w:p>
        </w:tc>
      </w:tr>
      <w:tr>
        <w:trPr>
          <w:trHeight w:val="839" w:hRule="atLeast"/>
        </w:trPr>
        <w:tc>
          <w:tcPr>
            <w:tcW w:w="1007" w:type="dxa"/>
          </w:tcPr>
          <w:p>
            <w:pPr>
              <w:pStyle w:val="TableParagraph"/>
              <w:rPr>
                <w:rFonts w:ascii="Times New Roman"/>
                <w:sz w:val="16"/>
              </w:rPr>
            </w:pPr>
          </w:p>
        </w:tc>
        <w:tc>
          <w:tcPr>
            <w:tcW w:w="1003" w:type="dxa"/>
          </w:tcPr>
          <w:p>
            <w:pPr>
              <w:pStyle w:val="TableParagraph"/>
              <w:rPr>
                <w:sz w:val="18"/>
              </w:rPr>
            </w:pPr>
          </w:p>
          <w:p>
            <w:pPr>
              <w:pStyle w:val="TableParagraph"/>
              <w:spacing w:before="124"/>
              <w:ind w:left="111"/>
              <w:rPr>
                <w:sz w:val="16"/>
              </w:rPr>
            </w:pPr>
            <w:r>
              <w:rPr>
                <w:color w:val="030303"/>
                <w:w w:val="105"/>
                <w:sz w:val="16"/>
              </w:rPr>
              <w:t>06</w:t>
            </w:r>
            <w:r>
              <w:rPr>
                <w:color w:val="444444"/>
                <w:w w:val="105"/>
                <w:sz w:val="16"/>
              </w:rPr>
              <w:t>.</w:t>
            </w:r>
            <w:r>
              <w:rPr>
                <w:color w:val="030303"/>
                <w:w w:val="105"/>
                <w:sz w:val="16"/>
              </w:rPr>
              <w:t>001 </w:t>
            </w:r>
            <w:r>
              <w:rPr>
                <w:color w:val="444444"/>
                <w:w w:val="105"/>
                <w:sz w:val="16"/>
              </w:rPr>
              <w:t>.</w:t>
            </w:r>
            <w:r>
              <w:rPr>
                <w:color w:val="030303"/>
                <w:w w:val="105"/>
                <w:sz w:val="16"/>
              </w:rPr>
              <w:t>01</w:t>
            </w:r>
          </w:p>
        </w:tc>
        <w:tc>
          <w:tcPr>
            <w:tcW w:w="993" w:type="dxa"/>
          </w:tcPr>
          <w:p>
            <w:pPr>
              <w:pStyle w:val="TableParagraph"/>
              <w:rPr>
                <w:sz w:val="18"/>
              </w:rPr>
            </w:pPr>
          </w:p>
          <w:p>
            <w:pPr>
              <w:pStyle w:val="TableParagraph"/>
              <w:spacing w:before="124"/>
              <w:ind w:left="62"/>
              <w:rPr>
                <w:sz w:val="16"/>
              </w:rPr>
            </w:pPr>
            <w:r>
              <w:rPr>
                <w:color w:val="030303"/>
                <w:w w:val="110"/>
                <w:sz w:val="16"/>
              </w:rPr>
              <w:t>2207</w:t>
            </w:r>
            <w:r>
              <w:rPr>
                <w:color w:val="444444"/>
                <w:w w:val="110"/>
                <w:sz w:val="16"/>
              </w:rPr>
              <w:t>.</w:t>
            </w:r>
            <w:r>
              <w:rPr>
                <w:color w:val="030303"/>
                <w:w w:val="110"/>
                <w:sz w:val="16"/>
              </w:rPr>
              <w:t>10</w:t>
            </w:r>
            <w:r>
              <w:rPr>
                <w:color w:val="444444"/>
                <w:w w:val="110"/>
                <w:sz w:val="16"/>
              </w:rPr>
              <w:t>.</w:t>
            </w:r>
            <w:r>
              <w:rPr>
                <w:color w:val="030303"/>
                <w:w w:val="110"/>
                <w:sz w:val="16"/>
              </w:rPr>
              <w:t>90</w:t>
            </w:r>
          </w:p>
        </w:tc>
        <w:tc>
          <w:tcPr>
            <w:tcW w:w="7034" w:type="dxa"/>
            <w:tcBorders>
              <w:right w:val="single" w:sz="6" w:space="0" w:color="000000"/>
            </w:tcBorders>
          </w:tcPr>
          <w:p>
            <w:pPr>
              <w:pStyle w:val="TableParagraph"/>
              <w:spacing w:line="264" w:lineRule="auto" w:before="28"/>
              <w:ind w:left="105" w:right="3" w:firstLine="2"/>
              <w:rPr>
                <w:sz w:val="16"/>
              </w:rPr>
            </w:pPr>
            <w:r>
              <w:rPr>
                <w:color w:val="030303"/>
                <w:w w:val="110"/>
                <w:sz w:val="16"/>
              </w:rPr>
              <w:t>Álcool etílico não desnaturado, com um teor alcoólico em volume igual ou superior a 80% vol - Outros (álcool etílico hidratado combustível)</w:t>
            </w:r>
          </w:p>
          <w:p>
            <w:pPr>
              <w:pStyle w:val="TableParagraph"/>
              <w:spacing w:line="183" w:lineRule="exact"/>
              <w:ind w:left="107"/>
              <w:rPr>
                <w:sz w:val="16"/>
              </w:rPr>
            </w:pPr>
            <w:r>
              <w:rPr>
                <w:color w:val="030303"/>
                <w:w w:val="105"/>
                <w:sz w:val="16"/>
              </w:rPr>
              <w:t>(</w:t>
            </w:r>
            <w:r>
              <w:rPr>
                <w:color w:val="0707ED"/>
                <w:w w:val="105"/>
                <w:sz w:val="16"/>
                <w:u w:val="single" w:color="0000ED"/>
              </w:rPr>
              <w:t>Convênios ICMS 110/2007</w:t>
            </w:r>
            <w:r>
              <w:rPr>
                <w:color w:val="0707ED"/>
                <w:w w:val="105"/>
                <w:sz w:val="16"/>
              </w:rPr>
              <w:t> </w:t>
            </w:r>
            <w:r>
              <w:rPr>
                <w:color w:val="030303"/>
                <w:w w:val="105"/>
                <w:sz w:val="16"/>
              </w:rPr>
              <w:t>e </w:t>
            </w:r>
            <w:r>
              <w:rPr>
                <w:color w:val="0707ED"/>
                <w:w w:val="105"/>
                <w:sz w:val="16"/>
                <w:u w:val="thick" w:color="030303"/>
              </w:rPr>
              <w:t>68/2012 </w:t>
            </w:r>
            <w:r>
              <w:rPr>
                <w:color w:val="030303"/>
                <w:w w:val="105"/>
                <w:sz w:val="16"/>
              </w:rPr>
              <w:t>) (</w:t>
            </w:r>
            <w:r>
              <w:rPr>
                <w:color w:val="0707ED"/>
                <w:w w:val="105"/>
                <w:sz w:val="16"/>
                <w:u w:val="single" w:color="0000ED"/>
              </w:rPr>
              <w:t>Convênios ICMS 92/2015</w:t>
            </w:r>
            <w:r>
              <w:rPr>
                <w:color w:val="181818"/>
                <w:w w:val="105"/>
                <w:sz w:val="16"/>
              </w:rPr>
              <w:t>, </w:t>
            </w:r>
            <w:r>
              <w:rPr>
                <w:color w:val="0707ED"/>
                <w:w w:val="105"/>
                <w:sz w:val="16"/>
                <w:u w:val="single" w:color="0000ED"/>
              </w:rPr>
              <w:t>146/2015</w:t>
            </w:r>
            <w:r>
              <w:rPr>
                <w:color w:val="0707ED"/>
                <w:w w:val="105"/>
                <w:sz w:val="16"/>
              </w:rPr>
              <w:t> </w:t>
            </w:r>
            <w:r>
              <w:rPr>
                <w:color w:val="030303"/>
                <w:w w:val="105"/>
                <w:sz w:val="16"/>
              </w:rPr>
              <w:t>e</w:t>
            </w:r>
          </w:p>
          <w:p>
            <w:pPr>
              <w:pStyle w:val="TableParagraph"/>
              <w:spacing w:line="180" w:lineRule="exact" w:before="23"/>
              <w:ind w:left="109"/>
              <w:rPr>
                <w:sz w:val="16"/>
              </w:rPr>
            </w:pPr>
            <w:r>
              <w:rPr>
                <w:color w:val="0707ED"/>
                <w:w w:val="110"/>
                <w:sz w:val="16"/>
                <w:u w:val="single" w:color="0000ED"/>
              </w:rPr>
              <w:t>102/2016</w:t>
            </w:r>
            <w:r>
              <w:rPr>
                <w:color w:val="030303"/>
                <w:w w:val="110"/>
                <w:sz w:val="16"/>
              </w:rPr>
              <w:t>)</w:t>
            </w:r>
          </w:p>
        </w:tc>
      </w:tr>
      <w:tr>
        <w:trPr>
          <w:trHeight w:val="227" w:hRule="atLeast"/>
        </w:trPr>
        <w:tc>
          <w:tcPr>
            <w:tcW w:w="1007" w:type="dxa"/>
            <w:tcBorders>
              <w:left w:val="single" w:sz="6" w:space="0" w:color="000000"/>
              <w:right w:val="single" w:sz="6" w:space="0" w:color="000000"/>
            </w:tcBorders>
          </w:tcPr>
          <w:p>
            <w:pPr>
              <w:pStyle w:val="TableParagraph"/>
              <w:spacing w:line="187" w:lineRule="exact" w:before="20"/>
              <w:ind w:left="26"/>
              <w:jc w:val="center"/>
              <w:rPr>
                <w:sz w:val="17"/>
              </w:rPr>
            </w:pPr>
            <w:r>
              <w:rPr>
                <w:color w:val="030303"/>
                <w:w w:val="105"/>
                <w:sz w:val="17"/>
              </w:rPr>
              <w:t>2</w:t>
            </w:r>
          </w:p>
        </w:tc>
        <w:tc>
          <w:tcPr>
            <w:tcW w:w="9030" w:type="dxa"/>
            <w:gridSpan w:val="3"/>
            <w:tcBorders>
              <w:left w:val="single" w:sz="6" w:space="0" w:color="000000"/>
              <w:right w:val="single" w:sz="6" w:space="0" w:color="000000"/>
            </w:tcBorders>
          </w:tcPr>
          <w:p>
            <w:pPr>
              <w:pStyle w:val="TableParagraph"/>
              <w:spacing w:before="29"/>
              <w:ind w:left="95"/>
              <w:rPr>
                <w:sz w:val="14"/>
              </w:rPr>
            </w:pPr>
            <w:r>
              <w:rPr>
                <w:color w:val="0C850C"/>
                <w:w w:val="105"/>
                <w:sz w:val="14"/>
              </w:rPr>
              <w:t>Revogado pelo </w:t>
            </w:r>
            <w:r>
              <w:rPr>
                <w:color w:val="0707ED"/>
                <w:w w:val="105"/>
                <w:sz w:val="14"/>
              </w:rPr>
              <w:t>Decreto n</w:t>
            </w:r>
            <w:r>
              <w:rPr>
                <w:color w:val="2A2AEF"/>
                <w:w w:val="105"/>
                <w:sz w:val="14"/>
              </w:rPr>
              <w:t>º </w:t>
            </w:r>
            <w:r>
              <w:rPr>
                <w:color w:val="0707ED"/>
                <w:w w:val="105"/>
                <w:sz w:val="14"/>
              </w:rPr>
              <w:t>7</w:t>
            </w:r>
            <w:r>
              <w:rPr>
                <w:color w:val="4D4DF2"/>
                <w:w w:val="105"/>
                <w:sz w:val="14"/>
              </w:rPr>
              <w:t>.</w:t>
            </w:r>
            <w:r>
              <w:rPr>
                <w:color w:val="0707ED"/>
                <w:w w:val="105"/>
                <w:sz w:val="14"/>
              </w:rPr>
              <w:t>075/2024 (DOE de 14</w:t>
            </w:r>
            <w:r>
              <w:rPr>
                <w:color w:val="3B3BEF"/>
                <w:w w:val="105"/>
                <w:sz w:val="14"/>
              </w:rPr>
              <w:t>.</w:t>
            </w:r>
            <w:r>
              <w:rPr>
                <w:color w:val="0707ED"/>
                <w:w w:val="105"/>
                <w:sz w:val="14"/>
              </w:rPr>
              <w:t>08</w:t>
            </w:r>
            <w:r>
              <w:rPr>
                <w:color w:val="2A2AEF"/>
                <w:w w:val="105"/>
                <w:sz w:val="14"/>
              </w:rPr>
              <w:t>.</w:t>
            </w:r>
            <w:r>
              <w:rPr>
                <w:color w:val="0707ED"/>
                <w:w w:val="105"/>
                <w:sz w:val="14"/>
              </w:rPr>
              <w:t>2024)</w:t>
            </w:r>
            <w:r>
              <w:rPr>
                <w:color w:val="3B3BEF"/>
                <w:w w:val="105"/>
                <w:sz w:val="14"/>
              </w:rPr>
              <w:t>, </w:t>
            </w:r>
            <w:r>
              <w:rPr>
                <w:color w:val="0C850C"/>
                <w:w w:val="105"/>
                <w:sz w:val="14"/>
              </w:rPr>
              <w:t>efeitos a partir de 01</w:t>
            </w:r>
            <w:r>
              <w:rPr>
                <w:color w:val="42A042"/>
                <w:w w:val="105"/>
                <w:sz w:val="14"/>
              </w:rPr>
              <w:t>.</w:t>
            </w:r>
            <w:r>
              <w:rPr>
                <w:color w:val="0C850C"/>
                <w:w w:val="105"/>
                <w:sz w:val="14"/>
              </w:rPr>
              <w:t>10</w:t>
            </w:r>
            <w:r>
              <w:rPr>
                <w:color w:val="42A042"/>
                <w:w w:val="105"/>
                <w:sz w:val="14"/>
              </w:rPr>
              <w:t>.</w:t>
            </w:r>
            <w:r>
              <w:rPr>
                <w:color w:val="0C850C"/>
                <w:w w:val="105"/>
                <w:sz w:val="14"/>
              </w:rPr>
              <w:t>2024 </w:t>
            </w:r>
            <w:r>
              <w:rPr>
                <w:color w:val="FF0C0C"/>
                <w:w w:val="105"/>
                <w:sz w:val="14"/>
              </w:rPr>
              <w:t>Redação Anterior</w:t>
            </w:r>
          </w:p>
        </w:tc>
      </w:tr>
      <w:tr>
        <w:trPr>
          <w:trHeight w:val="292" w:hRule="atLeast"/>
        </w:trPr>
        <w:tc>
          <w:tcPr>
            <w:tcW w:w="1007" w:type="dxa"/>
            <w:vMerge w:val="restart"/>
            <w:tcBorders>
              <w:left w:val="single" w:sz="6" w:space="0" w:color="000000"/>
              <w:right w:val="single" w:sz="6" w:space="0" w:color="000000"/>
            </w:tcBorders>
          </w:tcPr>
          <w:p>
            <w:pPr>
              <w:pStyle w:val="TableParagraph"/>
              <w:spacing w:before="133"/>
              <w:ind w:left="16"/>
              <w:jc w:val="center"/>
              <w:rPr>
                <w:sz w:val="16"/>
              </w:rPr>
            </w:pPr>
            <w:r>
              <w:rPr>
                <w:color w:val="030303"/>
                <w:w w:val="105"/>
                <w:sz w:val="16"/>
              </w:rPr>
              <w:t>3</w:t>
            </w:r>
          </w:p>
        </w:tc>
        <w:tc>
          <w:tcPr>
            <w:tcW w:w="9030" w:type="dxa"/>
            <w:gridSpan w:val="3"/>
            <w:tcBorders>
              <w:left w:val="single" w:sz="6" w:space="0" w:color="000000"/>
              <w:bottom w:val="nil"/>
              <w:right w:val="single" w:sz="6" w:space="0" w:color="000000"/>
            </w:tcBorders>
          </w:tcPr>
          <w:p>
            <w:pPr>
              <w:pStyle w:val="TableParagraph"/>
              <w:spacing w:line="145" w:lineRule="exact" w:before="27"/>
              <w:ind w:left="2103"/>
              <w:rPr>
                <w:sz w:val="16"/>
              </w:rPr>
            </w:pPr>
            <w:r>
              <w:rPr>
                <w:color w:val="030303"/>
                <w:w w:val="110"/>
                <w:sz w:val="16"/>
              </w:rPr>
              <w:t>Querosenes, exceto de aviação</w:t>
            </w:r>
          </w:p>
          <w:p>
            <w:pPr>
              <w:pStyle w:val="TableParagraph"/>
              <w:tabs>
                <w:tab w:pos="1067" w:val="left" w:leader="none"/>
              </w:tabs>
              <w:spacing w:line="100" w:lineRule="exact"/>
              <w:ind w:left="-25"/>
              <w:rPr>
                <w:sz w:val="16"/>
              </w:rPr>
            </w:pPr>
            <w:r>
              <w:rPr>
                <w:rFonts w:ascii="Times New Roman"/>
                <w:color w:val="030303"/>
                <w:spacing w:val="7"/>
                <w:w w:val="95"/>
                <w:position w:val="-8"/>
                <w:sz w:val="25"/>
              </w:rPr>
              <w:t>o</w:t>
            </w:r>
            <w:r>
              <w:rPr>
                <w:rFonts w:ascii="Times New Roman"/>
                <w:color w:val="444444"/>
                <w:spacing w:val="7"/>
                <w:w w:val="95"/>
                <w:position w:val="-8"/>
                <w:sz w:val="25"/>
              </w:rPr>
              <w:t>.</w:t>
            </w:r>
            <w:r>
              <w:rPr>
                <w:rFonts w:ascii="Times New Roman"/>
                <w:color w:val="444444"/>
                <w:spacing w:val="-35"/>
                <w:w w:val="95"/>
                <w:position w:val="-8"/>
                <w:sz w:val="25"/>
              </w:rPr>
              <w:t> </w:t>
            </w:r>
            <w:r>
              <w:rPr>
                <w:color w:val="030303"/>
                <w:spacing w:val="-18"/>
                <w:w w:val="95"/>
                <w:sz w:val="16"/>
              </w:rPr>
              <w:t>5</w:t>
            </w:r>
            <w:r>
              <w:rPr>
                <w:rFonts w:ascii="Times New Roman"/>
                <w:color w:val="030303"/>
                <w:spacing w:val="-18"/>
                <w:w w:val="95"/>
                <w:position w:val="-8"/>
                <w:sz w:val="25"/>
              </w:rPr>
              <w:t>oo</w:t>
            </w:r>
            <w:r>
              <w:rPr>
                <w:rFonts w:ascii="Times New Roman"/>
                <w:color w:val="030303"/>
                <w:spacing w:val="-52"/>
                <w:w w:val="95"/>
                <w:position w:val="-8"/>
                <w:sz w:val="25"/>
              </w:rPr>
              <w:t> </w:t>
            </w:r>
            <w:r>
              <w:rPr>
                <w:rFonts w:ascii="Times New Roman"/>
                <w:color w:val="444444"/>
                <w:w w:val="95"/>
                <w:position w:val="-8"/>
                <w:sz w:val="25"/>
              </w:rPr>
              <w:t>.</w:t>
            </w:r>
            <w:r>
              <w:rPr>
                <w:rFonts w:ascii="Times New Roman"/>
                <w:color w:val="444444"/>
                <w:spacing w:val="-35"/>
                <w:w w:val="95"/>
                <w:position w:val="-8"/>
                <w:sz w:val="25"/>
              </w:rPr>
              <w:t> </w:t>
            </w:r>
            <w:r>
              <w:rPr>
                <w:color w:val="030303"/>
                <w:spacing w:val="-18"/>
                <w:w w:val="95"/>
                <w:sz w:val="16"/>
              </w:rPr>
              <w:t>4</w:t>
            </w:r>
            <w:r>
              <w:rPr>
                <w:rFonts w:ascii="Times New Roman"/>
                <w:color w:val="030303"/>
                <w:spacing w:val="-18"/>
                <w:w w:val="95"/>
                <w:position w:val="-8"/>
                <w:sz w:val="25"/>
              </w:rPr>
              <w:t>oo</w:t>
              <w:tab/>
            </w:r>
            <w:r>
              <w:rPr>
                <w:color w:val="030303"/>
                <w:sz w:val="16"/>
              </w:rPr>
              <w:t>27 10 19</w:t>
            </w:r>
            <w:r>
              <w:rPr>
                <w:color w:val="030303"/>
                <w:spacing w:val="12"/>
                <w:sz w:val="16"/>
              </w:rPr>
              <w:t> </w:t>
            </w:r>
            <w:r>
              <w:rPr>
                <w:color w:val="030303"/>
                <w:sz w:val="16"/>
              </w:rPr>
              <w:t>19</w:t>
            </w:r>
          </w:p>
        </w:tc>
      </w:tr>
      <w:tr>
        <w:trPr>
          <w:trHeight w:val="118" w:hRule="atLeast"/>
        </w:trPr>
        <w:tc>
          <w:tcPr>
            <w:tcW w:w="1007" w:type="dxa"/>
            <w:vMerge/>
            <w:tcBorders>
              <w:top w:val="nil"/>
              <w:left w:val="single" w:sz="6" w:space="0" w:color="000000"/>
              <w:right w:val="single" w:sz="6" w:space="0" w:color="000000"/>
            </w:tcBorders>
          </w:tcPr>
          <w:p>
            <w:pPr>
              <w:rPr>
                <w:sz w:val="2"/>
                <w:szCs w:val="2"/>
              </w:rPr>
            </w:pPr>
          </w:p>
        </w:tc>
        <w:tc>
          <w:tcPr>
            <w:tcW w:w="1003" w:type="dxa"/>
            <w:tcBorders>
              <w:top w:val="nil"/>
              <w:left w:val="single" w:sz="6" w:space="0" w:color="000000"/>
              <w:right w:val="single" w:sz="6" w:space="0" w:color="000000"/>
            </w:tcBorders>
          </w:tcPr>
          <w:p>
            <w:pPr>
              <w:pStyle w:val="TableParagraph"/>
              <w:rPr>
                <w:rFonts w:ascii="Times New Roman"/>
                <w:sz w:val="6"/>
              </w:rPr>
            </w:pPr>
          </w:p>
        </w:tc>
        <w:tc>
          <w:tcPr>
            <w:tcW w:w="993" w:type="dxa"/>
            <w:tcBorders>
              <w:top w:val="nil"/>
              <w:left w:val="single" w:sz="6" w:space="0" w:color="000000"/>
              <w:right w:val="single" w:sz="4" w:space="0" w:color="000000"/>
            </w:tcBorders>
          </w:tcPr>
          <w:p>
            <w:pPr>
              <w:pStyle w:val="TableParagraph"/>
              <w:spacing w:line="91" w:lineRule="exact"/>
              <w:ind w:left="454"/>
              <w:rPr>
                <w:sz w:val="16"/>
              </w:rPr>
            </w:pPr>
            <w:r>
              <w:rPr>
                <w:color w:val="444444"/>
                <w:w w:val="110"/>
                <w:sz w:val="16"/>
              </w:rPr>
              <w:t>· ·</w:t>
            </w:r>
          </w:p>
        </w:tc>
        <w:tc>
          <w:tcPr>
            <w:tcW w:w="7034" w:type="dxa"/>
            <w:tcBorders>
              <w:top w:val="nil"/>
              <w:left w:val="single" w:sz="4" w:space="0" w:color="000000"/>
              <w:right w:val="single" w:sz="6" w:space="0" w:color="000000"/>
            </w:tcBorders>
          </w:tcPr>
          <w:p>
            <w:pPr>
              <w:pStyle w:val="TableParagraph"/>
              <w:spacing w:line="91" w:lineRule="exact"/>
              <w:ind w:left="112"/>
              <w:rPr>
                <w:sz w:val="16"/>
              </w:rPr>
            </w:pPr>
            <w:r>
              <w:rPr>
                <w:color w:val="030303"/>
                <w:w w:val="110"/>
                <w:sz w:val="16"/>
              </w:rPr>
              <w:t>(</w:t>
            </w:r>
            <w:r>
              <w:rPr>
                <w:color w:val="0707ED"/>
                <w:w w:val="110"/>
                <w:sz w:val="16"/>
                <w:u w:val="single" w:color="0000ED"/>
              </w:rPr>
              <w:t>Convênio ICMS 110/2007</w:t>
            </w:r>
            <w:r>
              <w:rPr>
                <w:color w:val="030303"/>
                <w:w w:val="110"/>
                <w:sz w:val="16"/>
              </w:rPr>
              <w:t>) (</w:t>
            </w:r>
            <w:r>
              <w:rPr>
                <w:color w:val="0707ED"/>
                <w:w w:val="110"/>
                <w:sz w:val="16"/>
                <w:u w:val="single" w:color="0000ED"/>
              </w:rPr>
              <w:t>Convênios ICMS 92/2015</w:t>
            </w:r>
            <w:r>
              <w:rPr>
                <w:color w:val="030303"/>
                <w:w w:val="110"/>
                <w:sz w:val="16"/>
              </w:rPr>
              <w:t>, </w:t>
            </w:r>
            <w:r>
              <w:rPr>
                <w:color w:val="0707ED"/>
                <w:w w:val="110"/>
                <w:sz w:val="16"/>
                <w:u w:val="single" w:color="0000ED"/>
              </w:rPr>
              <w:t>146/2015</w:t>
            </w:r>
            <w:r>
              <w:rPr>
                <w:color w:val="0707ED"/>
                <w:w w:val="110"/>
                <w:sz w:val="16"/>
              </w:rPr>
              <w:t> </w:t>
            </w:r>
            <w:r>
              <w:rPr>
                <w:color w:val="030303"/>
                <w:w w:val="110"/>
                <w:sz w:val="16"/>
              </w:rPr>
              <w:t>e </w:t>
            </w:r>
            <w:r>
              <w:rPr>
                <w:color w:val="0707ED"/>
                <w:w w:val="110"/>
                <w:sz w:val="16"/>
                <w:u w:val="single" w:color="0000ED"/>
              </w:rPr>
              <w:t>102/2016</w:t>
            </w:r>
            <w:r>
              <w:rPr>
                <w:color w:val="030303"/>
                <w:w w:val="110"/>
                <w:sz w:val="16"/>
              </w:rPr>
              <w:t>)</w:t>
            </w:r>
          </w:p>
        </w:tc>
      </w:tr>
      <w:tr>
        <w:trPr>
          <w:trHeight w:val="431" w:hRule="atLeast"/>
        </w:trPr>
        <w:tc>
          <w:tcPr>
            <w:tcW w:w="1007" w:type="dxa"/>
            <w:tcBorders>
              <w:left w:val="single" w:sz="6" w:space="0" w:color="000000"/>
              <w:right w:val="single" w:sz="6" w:space="0" w:color="000000"/>
            </w:tcBorders>
          </w:tcPr>
          <w:p>
            <w:pPr>
              <w:pStyle w:val="TableParagraph"/>
              <w:spacing w:before="133"/>
              <w:ind w:left="16"/>
              <w:jc w:val="center"/>
              <w:rPr>
                <w:sz w:val="16"/>
              </w:rPr>
            </w:pPr>
            <w:r>
              <w:rPr>
                <w:color w:val="030303"/>
                <w:w w:val="105"/>
                <w:sz w:val="16"/>
              </w:rPr>
              <w:t>4</w:t>
            </w:r>
          </w:p>
        </w:tc>
        <w:tc>
          <w:tcPr>
            <w:tcW w:w="1003" w:type="dxa"/>
            <w:tcBorders>
              <w:left w:val="single" w:sz="6" w:space="0" w:color="000000"/>
              <w:right w:val="single" w:sz="6" w:space="0" w:color="000000"/>
            </w:tcBorders>
          </w:tcPr>
          <w:p>
            <w:pPr>
              <w:pStyle w:val="TableParagraph"/>
              <w:spacing w:line="281" w:lineRule="exact" w:before="130"/>
              <w:ind w:left="-25"/>
              <w:rPr>
                <w:rFonts w:ascii="Times New Roman"/>
                <w:sz w:val="25"/>
              </w:rPr>
            </w:pPr>
            <w:r>
              <w:rPr>
                <w:rFonts w:ascii="Times New Roman"/>
                <w:color w:val="030303"/>
                <w:w w:val="90"/>
                <w:sz w:val="25"/>
              </w:rPr>
              <w:t>o</w:t>
            </w:r>
            <w:r>
              <w:rPr>
                <w:rFonts w:ascii="Times New Roman"/>
                <w:color w:val="545454"/>
                <w:w w:val="90"/>
                <w:sz w:val="25"/>
              </w:rPr>
              <w:t>. </w:t>
            </w:r>
            <w:r>
              <w:rPr>
                <w:color w:val="030303"/>
                <w:w w:val="90"/>
                <w:position w:val="9"/>
                <w:sz w:val="16"/>
              </w:rPr>
              <w:t>5</w:t>
            </w:r>
            <w:r>
              <w:rPr>
                <w:rFonts w:ascii="Times New Roman"/>
                <w:color w:val="030303"/>
                <w:w w:val="90"/>
                <w:sz w:val="25"/>
              </w:rPr>
              <w:t>oo </w:t>
            </w:r>
            <w:r>
              <w:rPr>
                <w:rFonts w:ascii="Times New Roman"/>
                <w:color w:val="444444"/>
                <w:w w:val="90"/>
                <w:sz w:val="25"/>
              </w:rPr>
              <w:t>. </w:t>
            </w:r>
            <w:r>
              <w:rPr>
                <w:color w:val="030303"/>
                <w:w w:val="90"/>
                <w:position w:val="9"/>
                <w:sz w:val="16"/>
              </w:rPr>
              <w:t>5</w:t>
            </w:r>
            <w:r>
              <w:rPr>
                <w:rFonts w:ascii="Times New Roman"/>
                <w:color w:val="030303"/>
                <w:w w:val="90"/>
                <w:sz w:val="25"/>
              </w:rPr>
              <w:t>oo</w:t>
            </w:r>
          </w:p>
        </w:tc>
        <w:tc>
          <w:tcPr>
            <w:tcW w:w="993" w:type="dxa"/>
            <w:tcBorders>
              <w:left w:val="single" w:sz="6" w:space="0" w:color="000000"/>
              <w:right w:val="single" w:sz="4" w:space="0" w:color="000000"/>
            </w:tcBorders>
          </w:tcPr>
          <w:p>
            <w:pPr>
              <w:pStyle w:val="TableParagraph"/>
              <w:spacing w:before="133"/>
              <w:ind w:left="74"/>
              <w:rPr>
                <w:sz w:val="16"/>
              </w:rPr>
            </w:pPr>
            <w:r>
              <w:rPr>
                <w:color w:val="030303"/>
                <w:w w:val="80"/>
                <w:sz w:val="16"/>
              </w:rPr>
              <w:t>2710 </w:t>
            </w:r>
            <w:r>
              <w:rPr>
                <w:color w:val="545454"/>
                <w:w w:val="80"/>
                <w:position w:val="-8"/>
                <w:sz w:val="16"/>
              </w:rPr>
              <w:t>·</w:t>
            </w:r>
            <w:r>
              <w:rPr>
                <w:color w:val="030303"/>
                <w:w w:val="80"/>
                <w:sz w:val="16"/>
              </w:rPr>
              <w:t>19 </w:t>
            </w:r>
            <w:r>
              <w:rPr>
                <w:color w:val="545454"/>
                <w:w w:val="80"/>
                <w:position w:val="-8"/>
                <w:sz w:val="16"/>
              </w:rPr>
              <w:t>·</w:t>
            </w:r>
            <w:r>
              <w:rPr>
                <w:color w:val="030303"/>
                <w:w w:val="80"/>
                <w:sz w:val="16"/>
              </w:rPr>
              <w:t>11</w:t>
            </w:r>
          </w:p>
        </w:tc>
        <w:tc>
          <w:tcPr>
            <w:tcW w:w="7034" w:type="dxa"/>
            <w:tcBorders>
              <w:left w:val="single" w:sz="4" w:space="0" w:color="000000"/>
              <w:right w:val="single" w:sz="6" w:space="0" w:color="000000"/>
            </w:tcBorders>
          </w:tcPr>
          <w:p>
            <w:pPr>
              <w:pStyle w:val="TableParagraph"/>
              <w:spacing w:before="28"/>
              <w:ind w:left="110"/>
              <w:rPr>
                <w:sz w:val="16"/>
              </w:rPr>
            </w:pPr>
            <w:r>
              <w:rPr>
                <w:color w:val="030303"/>
                <w:w w:val="110"/>
                <w:sz w:val="16"/>
              </w:rPr>
              <w:t>Querosene de aviação</w:t>
            </w:r>
          </w:p>
          <w:p>
            <w:pPr>
              <w:pStyle w:val="TableParagraph"/>
              <w:spacing w:before="8"/>
              <w:ind w:left="112"/>
              <w:rPr>
                <w:sz w:val="16"/>
              </w:rPr>
            </w:pPr>
            <w:r>
              <w:rPr>
                <w:color w:val="030303"/>
                <w:sz w:val="16"/>
              </w:rPr>
              <w:t>( </w:t>
            </w:r>
            <w:r>
              <w:rPr>
                <w:color w:val="0707ED"/>
                <w:w w:val="105"/>
                <w:sz w:val="16"/>
                <w:u w:val="single" w:color="0000ED"/>
              </w:rPr>
              <w:t>Convênio ICMS 110/2007</w:t>
            </w:r>
            <w:r>
              <w:rPr>
                <w:color w:val="030303"/>
                <w:w w:val="105"/>
                <w:sz w:val="16"/>
              </w:rPr>
              <w:t>) (</w:t>
            </w:r>
            <w:r>
              <w:rPr>
                <w:color w:val="0707ED"/>
                <w:w w:val="105"/>
                <w:sz w:val="16"/>
                <w:u w:val="single" w:color="0000ED"/>
              </w:rPr>
              <w:t>Convênios ICMS 92/2015</w:t>
            </w:r>
            <w:r>
              <w:rPr>
                <w:color w:val="030303"/>
                <w:w w:val="105"/>
                <w:sz w:val="16"/>
              </w:rPr>
              <w:t>, </w:t>
            </w:r>
            <w:r>
              <w:rPr>
                <w:color w:val="0707ED"/>
                <w:w w:val="105"/>
                <w:sz w:val="16"/>
                <w:u w:val="single" w:color="0000ED"/>
              </w:rPr>
              <w:t>146/2015</w:t>
            </w:r>
            <w:r>
              <w:rPr>
                <w:color w:val="0707ED"/>
                <w:w w:val="105"/>
                <w:sz w:val="16"/>
              </w:rPr>
              <w:t> </w:t>
            </w:r>
            <w:r>
              <w:rPr>
                <w:color w:val="030303"/>
                <w:w w:val="105"/>
                <w:sz w:val="16"/>
              </w:rPr>
              <w:t>e </w:t>
            </w:r>
            <w:r>
              <w:rPr>
                <w:color w:val="0707ED"/>
                <w:w w:val="105"/>
                <w:sz w:val="16"/>
                <w:u w:val="single" w:color="0000ED"/>
              </w:rPr>
              <w:t>102/2016</w:t>
            </w:r>
            <w:r>
              <w:rPr>
                <w:color w:val="030303"/>
                <w:w w:val="105"/>
                <w:sz w:val="16"/>
              </w:rPr>
              <w:t>)</w:t>
            </w:r>
          </w:p>
        </w:tc>
      </w:tr>
      <w:tr>
        <w:trPr>
          <w:trHeight w:val="433" w:hRule="atLeast"/>
        </w:trPr>
        <w:tc>
          <w:tcPr>
            <w:tcW w:w="1007" w:type="dxa"/>
            <w:tcBorders>
              <w:left w:val="single" w:sz="6" w:space="0" w:color="000000"/>
              <w:right w:val="single" w:sz="6" w:space="0" w:color="000000"/>
            </w:tcBorders>
          </w:tcPr>
          <w:p>
            <w:pPr>
              <w:pStyle w:val="TableParagraph"/>
              <w:spacing w:before="134"/>
              <w:ind w:left="16"/>
              <w:jc w:val="center"/>
              <w:rPr>
                <w:sz w:val="16"/>
              </w:rPr>
            </w:pPr>
            <w:r>
              <w:rPr>
                <w:color w:val="030303"/>
                <w:w w:val="105"/>
                <w:sz w:val="16"/>
              </w:rPr>
              <w:t>5</w:t>
            </w:r>
          </w:p>
        </w:tc>
        <w:tc>
          <w:tcPr>
            <w:tcW w:w="1003" w:type="dxa"/>
            <w:tcBorders>
              <w:left w:val="single" w:sz="6" w:space="0" w:color="000000"/>
              <w:right w:val="single" w:sz="6" w:space="0" w:color="000000"/>
            </w:tcBorders>
          </w:tcPr>
          <w:p>
            <w:pPr>
              <w:pStyle w:val="TableParagraph"/>
              <w:spacing w:line="278" w:lineRule="exact" w:before="135"/>
              <w:ind w:left="-25"/>
              <w:rPr>
                <w:rFonts w:ascii="Times New Roman"/>
                <w:sz w:val="25"/>
              </w:rPr>
            </w:pPr>
            <w:r>
              <w:rPr>
                <w:rFonts w:ascii="Times New Roman"/>
                <w:color w:val="030303"/>
                <w:w w:val="85"/>
                <w:sz w:val="25"/>
              </w:rPr>
              <w:t>o. </w:t>
            </w:r>
            <w:r>
              <w:rPr>
                <w:color w:val="030303"/>
                <w:w w:val="85"/>
                <w:position w:val="9"/>
                <w:sz w:val="16"/>
              </w:rPr>
              <w:t>5</w:t>
            </w:r>
            <w:r>
              <w:rPr>
                <w:rFonts w:ascii="Times New Roman"/>
                <w:color w:val="030303"/>
                <w:w w:val="85"/>
                <w:sz w:val="25"/>
              </w:rPr>
              <w:t>o .</w:t>
            </w:r>
            <w:r>
              <w:rPr>
                <w:color w:val="030303"/>
                <w:w w:val="85"/>
                <w:position w:val="9"/>
                <w:sz w:val="16"/>
              </w:rPr>
              <w:t>13</w:t>
            </w:r>
            <w:r>
              <w:rPr>
                <w:rFonts w:ascii="Times New Roman"/>
                <w:color w:val="030303"/>
                <w:w w:val="85"/>
                <w:sz w:val="25"/>
              </w:rPr>
              <w:t>oo</w:t>
            </w:r>
          </w:p>
        </w:tc>
        <w:tc>
          <w:tcPr>
            <w:tcW w:w="993" w:type="dxa"/>
            <w:tcBorders>
              <w:left w:val="single" w:sz="6" w:space="0" w:color="000000"/>
              <w:right w:val="single" w:sz="4" w:space="0" w:color="000000"/>
            </w:tcBorders>
          </w:tcPr>
          <w:p>
            <w:pPr>
              <w:pStyle w:val="TableParagraph"/>
              <w:spacing w:line="349" w:lineRule="exact" w:before="64"/>
              <w:ind w:left="74"/>
              <w:rPr>
                <w:sz w:val="33"/>
              </w:rPr>
            </w:pPr>
            <w:r>
              <w:rPr>
                <w:color w:val="030303"/>
                <w:w w:val="80"/>
                <w:sz w:val="16"/>
              </w:rPr>
              <w:t>2711 </w:t>
            </w:r>
            <w:r>
              <w:rPr>
                <w:color w:val="030303"/>
                <w:w w:val="80"/>
                <w:position w:val="-8"/>
                <w:sz w:val="16"/>
              </w:rPr>
              <w:t>· </w:t>
            </w:r>
            <w:r>
              <w:rPr>
                <w:color w:val="030303"/>
                <w:w w:val="80"/>
                <w:sz w:val="16"/>
              </w:rPr>
              <w:t>21 </w:t>
            </w:r>
            <w:r>
              <w:rPr>
                <w:color w:val="030303"/>
                <w:w w:val="80"/>
                <w:position w:val="-8"/>
                <w:sz w:val="33"/>
              </w:rPr>
              <w:t>·ºº</w:t>
            </w:r>
          </w:p>
        </w:tc>
        <w:tc>
          <w:tcPr>
            <w:tcW w:w="7034" w:type="dxa"/>
            <w:tcBorders>
              <w:left w:val="single" w:sz="4" w:space="0" w:color="000000"/>
              <w:right w:val="single" w:sz="6" w:space="0" w:color="000000"/>
            </w:tcBorders>
          </w:tcPr>
          <w:p>
            <w:pPr>
              <w:pStyle w:val="TableParagraph"/>
              <w:spacing w:before="28"/>
              <w:ind w:left="113"/>
              <w:rPr>
                <w:sz w:val="16"/>
              </w:rPr>
            </w:pPr>
            <w:r>
              <w:rPr>
                <w:color w:val="030303"/>
                <w:w w:val="110"/>
                <w:sz w:val="16"/>
              </w:rPr>
              <w:t>Gás Natural Gasoso</w:t>
            </w:r>
          </w:p>
          <w:p>
            <w:pPr>
              <w:pStyle w:val="TableParagraph"/>
              <w:spacing w:before="13"/>
              <w:ind w:left="112"/>
              <w:rPr>
                <w:sz w:val="16"/>
              </w:rPr>
            </w:pPr>
            <w:r>
              <w:rPr>
                <w:color w:val="030303"/>
                <w:w w:val="110"/>
                <w:sz w:val="16"/>
              </w:rPr>
              <w:t>(</w:t>
            </w:r>
            <w:r>
              <w:rPr>
                <w:color w:val="0707ED"/>
                <w:w w:val="110"/>
                <w:sz w:val="16"/>
                <w:u w:val="single" w:color="0000ED"/>
              </w:rPr>
              <w:t>Convênio ICMS 110/2007</w:t>
            </w:r>
            <w:r>
              <w:rPr>
                <w:color w:val="030303"/>
                <w:w w:val="110"/>
                <w:sz w:val="16"/>
              </w:rPr>
              <w:t>) (</w:t>
            </w:r>
            <w:r>
              <w:rPr>
                <w:color w:val="0707ED"/>
                <w:w w:val="110"/>
                <w:sz w:val="16"/>
                <w:u w:val="single" w:color="0000ED"/>
              </w:rPr>
              <w:t>Convênios ICMS 92/2015</w:t>
            </w:r>
            <w:r>
              <w:rPr>
                <w:color w:val="030303"/>
                <w:w w:val="110"/>
                <w:sz w:val="16"/>
              </w:rPr>
              <w:t>, </w:t>
            </w:r>
            <w:r>
              <w:rPr>
                <w:color w:val="0707ED"/>
                <w:w w:val="110"/>
                <w:sz w:val="16"/>
                <w:u w:val="single" w:color="0000ED"/>
              </w:rPr>
              <w:t>146/2015</w:t>
            </w:r>
            <w:r>
              <w:rPr>
                <w:color w:val="0707ED"/>
                <w:w w:val="110"/>
                <w:sz w:val="16"/>
              </w:rPr>
              <w:t> </w:t>
            </w:r>
            <w:r>
              <w:rPr>
                <w:color w:val="030303"/>
                <w:w w:val="110"/>
                <w:sz w:val="16"/>
              </w:rPr>
              <w:t>e </w:t>
            </w:r>
            <w:r>
              <w:rPr>
                <w:color w:val="0707ED"/>
                <w:w w:val="110"/>
                <w:sz w:val="16"/>
                <w:u w:val="single" w:color="0000ED"/>
              </w:rPr>
              <w:t>102/2016</w:t>
            </w:r>
            <w:r>
              <w:rPr>
                <w:color w:val="030303"/>
                <w:w w:val="110"/>
                <w:sz w:val="16"/>
              </w:rPr>
              <w:t>)</w:t>
            </w:r>
          </w:p>
        </w:tc>
      </w:tr>
    </w:tbl>
    <w:p>
      <w:pPr>
        <w:pStyle w:val="BodyText"/>
        <w:spacing w:before="9"/>
        <w:rPr>
          <w:sz w:val="16"/>
        </w:rPr>
      </w:pPr>
    </w:p>
    <w:p>
      <w:pPr>
        <w:pStyle w:val="ListParagraph"/>
        <w:numPr>
          <w:ilvl w:val="0"/>
          <w:numId w:val="22"/>
        </w:numPr>
        <w:tabs>
          <w:tab w:pos="377" w:val="left" w:leader="none"/>
        </w:tabs>
        <w:spacing w:line="237" w:lineRule="auto" w:before="1" w:after="0"/>
        <w:ind w:left="154" w:right="131" w:hanging="3"/>
        <w:jc w:val="both"/>
        <w:rPr>
          <w:sz w:val="19"/>
        </w:rPr>
      </w:pPr>
      <w:r>
        <w:rPr>
          <w:color w:val="030303"/>
          <w:sz w:val="19"/>
        </w:rPr>
        <w:t>- ao estabelecimento envasilhador, em relação às operações com querosene  (CEST  06.004.00,  NCM  </w:t>
      </w:r>
      <w:r>
        <w:rPr>
          <w:color w:val="030303"/>
          <w:spacing w:val="-5"/>
          <w:sz w:val="19"/>
        </w:rPr>
        <w:t>2710</w:t>
      </w:r>
      <w:r>
        <w:rPr>
          <w:color w:val="262626"/>
          <w:spacing w:val="-5"/>
          <w:sz w:val="19"/>
        </w:rPr>
        <w:t>.</w:t>
      </w:r>
      <w:r>
        <w:rPr>
          <w:color w:val="030303"/>
          <w:spacing w:val="-5"/>
          <w:sz w:val="19"/>
        </w:rPr>
        <w:t>19</w:t>
      </w:r>
      <w:r>
        <w:rPr>
          <w:color w:val="262626"/>
          <w:spacing w:val="-5"/>
          <w:sz w:val="19"/>
        </w:rPr>
        <w:t>.</w:t>
      </w:r>
      <w:r>
        <w:rPr>
          <w:color w:val="030303"/>
          <w:spacing w:val="-5"/>
          <w:sz w:val="19"/>
        </w:rPr>
        <w:t>1),  </w:t>
      </w:r>
      <w:r>
        <w:rPr>
          <w:color w:val="030303"/>
          <w:sz w:val="19"/>
        </w:rPr>
        <w:t>exceto o de</w:t>
      </w:r>
      <w:r>
        <w:rPr>
          <w:color w:val="030303"/>
          <w:spacing w:val="10"/>
          <w:sz w:val="19"/>
        </w:rPr>
        <w:t> </w:t>
      </w:r>
      <w:r>
        <w:rPr>
          <w:color w:val="030303"/>
          <w:sz w:val="19"/>
        </w:rPr>
        <w:t>aviação;</w:t>
      </w:r>
    </w:p>
    <w:p>
      <w:pPr>
        <w:pStyle w:val="BodyText"/>
        <w:spacing w:before="2"/>
        <w:rPr>
          <w:sz w:val="18"/>
        </w:rPr>
      </w:pPr>
    </w:p>
    <w:p>
      <w:pPr>
        <w:pStyle w:val="ListParagraph"/>
        <w:numPr>
          <w:ilvl w:val="0"/>
          <w:numId w:val="22"/>
        </w:numPr>
        <w:tabs>
          <w:tab w:pos="387" w:val="left" w:leader="none"/>
        </w:tabs>
        <w:spacing w:line="240" w:lineRule="auto" w:before="0" w:after="0"/>
        <w:ind w:left="386" w:right="0" w:hanging="235"/>
        <w:jc w:val="both"/>
        <w:rPr>
          <w:sz w:val="19"/>
        </w:rPr>
      </w:pPr>
      <w:r>
        <w:rPr>
          <w:color w:val="181818"/>
          <w:w w:val="105"/>
          <w:sz w:val="19"/>
        </w:rPr>
        <w:t>- </w:t>
      </w:r>
      <w:r>
        <w:rPr>
          <w:color w:val="030303"/>
          <w:w w:val="105"/>
          <w:sz w:val="19"/>
        </w:rPr>
        <w:t>ao produtor</w:t>
      </w:r>
      <w:r>
        <w:rPr>
          <w:color w:val="262626"/>
          <w:w w:val="105"/>
          <w:sz w:val="19"/>
        </w:rPr>
        <w:t>, </w:t>
      </w:r>
      <w:r>
        <w:rPr>
          <w:color w:val="030303"/>
          <w:w w:val="105"/>
          <w:sz w:val="19"/>
        </w:rPr>
        <w:t>em relação às operações</w:t>
      </w:r>
      <w:r>
        <w:rPr>
          <w:color w:val="030303"/>
          <w:spacing w:val="-8"/>
          <w:w w:val="105"/>
          <w:sz w:val="19"/>
        </w:rPr>
        <w:t> </w:t>
      </w:r>
      <w:r>
        <w:rPr>
          <w:color w:val="030303"/>
          <w:spacing w:val="-3"/>
          <w:w w:val="105"/>
          <w:sz w:val="19"/>
        </w:rPr>
        <w:t>com</w:t>
      </w:r>
      <w:r>
        <w:rPr>
          <w:color w:val="444444"/>
          <w:spacing w:val="-3"/>
          <w:w w:val="105"/>
          <w:sz w:val="19"/>
        </w:rPr>
        <w:t>:</w:t>
      </w:r>
    </w:p>
    <w:p>
      <w:pPr>
        <w:pStyle w:val="BodyText"/>
        <w:spacing w:before="7"/>
        <w:rPr>
          <w:sz w:val="15"/>
        </w:rPr>
      </w:pPr>
    </w:p>
    <w:tbl>
      <w:tblPr>
        <w:tblW w:w="0" w:type="auto"/>
        <w:jc w:val="left"/>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009"/>
        <w:gridCol w:w="1004"/>
        <w:gridCol w:w="994"/>
        <w:gridCol w:w="7031"/>
      </w:tblGrid>
      <w:tr>
        <w:trPr>
          <w:trHeight w:val="227" w:hRule="atLeast"/>
        </w:trPr>
        <w:tc>
          <w:tcPr>
            <w:tcW w:w="1009" w:type="dxa"/>
            <w:tcBorders>
              <w:left w:val="single" w:sz="6" w:space="0" w:color="000000"/>
              <w:right w:val="single" w:sz="6" w:space="0" w:color="000000"/>
            </w:tcBorders>
          </w:tcPr>
          <w:p>
            <w:pPr>
              <w:pStyle w:val="TableParagraph"/>
              <w:spacing w:line="181" w:lineRule="exact" w:before="25"/>
              <w:ind w:left="74" w:right="62"/>
              <w:jc w:val="center"/>
              <w:rPr>
                <w:b/>
                <w:sz w:val="17"/>
              </w:rPr>
            </w:pPr>
            <w:r>
              <w:rPr>
                <w:b/>
                <w:color w:val="030303"/>
                <w:sz w:val="17"/>
              </w:rPr>
              <w:t>POSIÇÃO</w:t>
            </w:r>
          </w:p>
        </w:tc>
        <w:tc>
          <w:tcPr>
            <w:tcW w:w="1004" w:type="dxa"/>
            <w:tcBorders>
              <w:left w:val="single" w:sz="6" w:space="0" w:color="000000"/>
              <w:right w:val="single" w:sz="6" w:space="0" w:color="000000"/>
            </w:tcBorders>
          </w:tcPr>
          <w:p>
            <w:pPr>
              <w:pStyle w:val="TableParagraph"/>
              <w:spacing w:line="181" w:lineRule="exact" w:before="25"/>
              <w:ind w:left="80" w:right="69"/>
              <w:jc w:val="center"/>
              <w:rPr>
                <w:b/>
                <w:sz w:val="17"/>
              </w:rPr>
            </w:pPr>
            <w:r>
              <w:rPr>
                <w:b/>
                <w:color w:val="030303"/>
                <w:sz w:val="17"/>
              </w:rPr>
              <w:t>CEST</w:t>
            </w:r>
          </w:p>
        </w:tc>
        <w:tc>
          <w:tcPr>
            <w:tcW w:w="994" w:type="dxa"/>
            <w:tcBorders>
              <w:left w:val="single" w:sz="6" w:space="0" w:color="000000"/>
              <w:right w:val="single" w:sz="4" w:space="0" w:color="000000"/>
            </w:tcBorders>
          </w:tcPr>
          <w:p>
            <w:pPr>
              <w:pStyle w:val="TableParagraph"/>
              <w:spacing w:line="181" w:lineRule="exact" w:before="25"/>
              <w:ind w:left="243" w:right="224"/>
              <w:jc w:val="center"/>
              <w:rPr>
                <w:b/>
                <w:sz w:val="17"/>
              </w:rPr>
            </w:pPr>
            <w:r>
              <w:rPr>
                <w:b/>
                <w:color w:val="030303"/>
                <w:w w:val="105"/>
                <w:sz w:val="17"/>
              </w:rPr>
              <w:t>NCM</w:t>
            </w:r>
          </w:p>
        </w:tc>
        <w:tc>
          <w:tcPr>
            <w:tcW w:w="7031" w:type="dxa"/>
            <w:tcBorders>
              <w:left w:val="single" w:sz="4" w:space="0" w:color="000000"/>
              <w:right w:val="single" w:sz="6" w:space="0" w:color="000000"/>
            </w:tcBorders>
          </w:tcPr>
          <w:p>
            <w:pPr>
              <w:pStyle w:val="TableParagraph"/>
              <w:spacing w:line="181" w:lineRule="exact" w:before="25"/>
              <w:ind w:left="2984" w:right="2970"/>
              <w:jc w:val="center"/>
              <w:rPr>
                <w:b/>
                <w:sz w:val="17"/>
              </w:rPr>
            </w:pPr>
            <w:r>
              <w:rPr>
                <w:b/>
                <w:color w:val="030303"/>
                <w:sz w:val="17"/>
              </w:rPr>
              <w:t>DESCRIÇÃO</w:t>
            </w:r>
          </w:p>
        </w:tc>
      </w:tr>
      <w:tr>
        <w:trPr>
          <w:trHeight w:val="431" w:hRule="atLeast"/>
        </w:trPr>
        <w:tc>
          <w:tcPr>
            <w:tcW w:w="1009" w:type="dxa"/>
            <w:tcBorders>
              <w:left w:val="single" w:sz="6" w:space="0" w:color="000000"/>
              <w:right w:val="single" w:sz="6" w:space="0" w:color="000000"/>
            </w:tcBorders>
          </w:tcPr>
          <w:p>
            <w:pPr>
              <w:pStyle w:val="TableParagraph"/>
              <w:rPr>
                <w:rFonts w:ascii="Times New Roman"/>
                <w:sz w:val="16"/>
              </w:rPr>
            </w:pPr>
          </w:p>
        </w:tc>
        <w:tc>
          <w:tcPr>
            <w:tcW w:w="1004" w:type="dxa"/>
            <w:tcBorders>
              <w:left w:val="single" w:sz="6" w:space="0" w:color="000000"/>
              <w:right w:val="single" w:sz="6" w:space="0" w:color="000000"/>
            </w:tcBorders>
          </w:tcPr>
          <w:p>
            <w:pPr>
              <w:pStyle w:val="TableParagraph"/>
              <w:spacing w:before="134"/>
              <w:ind w:left="85" w:right="69"/>
              <w:jc w:val="center"/>
              <w:rPr>
                <w:sz w:val="16"/>
              </w:rPr>
            </w:pPr>
            <w:r>
              <w:rPr>
                <w:color w:val="030303"/>
                <w:w w:val="105"/>
                <w:sz w:val="16"/>
              </w:rPr>
              <w:t>06</w:t>
            </w:r>
            <w:r>
              <w:rPr>
                <w:color w:val="545454"/>
                <w:w w:val="105"/>
                <w:sz w:val="16"/>
              </w:rPr>
              <w:t>.</w:t>
            </w:r>
            <w:r>
              <w:rPr>
                <w:color w:val="030303"/>
                <w:w w:val="105"/>
                <w:sz w:val="16"/>
              </w:rPr>
              <w:t>007 </w:t>
            </w:r>
            <w:r>
              <w:rPr>
                <w:color w:val="545454"/>
                <w:w w:val="105"/>
                <w:sz w:val="16"/>
              </w:rPr>
              <w:t>.</w:t>
            </w:r>
            <w:r>
              <w:rPr>
                <w:color w:val="030303"/>
                <w:w w:val="105"/>
                <w:sz w:val="16"/>
              </w:rPr>
              <w:t>00</w:t>
            </w:r>
          </w:p>
        </w:tc>
        <w:tc>
          <w:tcPr>
            <w:tcW w:w="994" w:type="dxa"/>
            <w:tcBorders>
              <w:left w:val="single" w:sz="6" w:space="0" w:color="000000"/>
              <w:right w:val="single" w:sz="4" w:space="0" w:color="000000"/>
            </w:tcBorders>
          </w:tcPr>
          <w:p>
            <w:pPr>
              <w:pStyle w:val="TableParagraph"/>
              <w:spacing w:line="248" w:lineRule="exact" w:before="79"/>
              <w:ind w:left="111"/>
              <w:rPr>
                <w:sz w:val="16"/>
              </w:rPr>
            </w:pPr>
            <w:r>
              <w:rPr>
                <w:color w:val="030303"/>
                <w:spacing w:val="-1"/>
                <w:w w:val="108"/>
                <w:sz w:val="16"/>
              </w:rPr>
              <w:t>27</w:t>
            </w:r>
            <w:r>
              <w:rPr>
                <w:color w:val="030303"/>
                <w:spacing w:val="0"/>
                <w:w w:val="108"/>
                <w:sz w:val="16"/>
              </w:rPr>
              <w:t>1</w:t>
            </w:r>
            <w:r>
              <w:rPr>
                <w:color w:val="030303"/>
                <w:spacing w:val="-22"/>
                <w:w w:val="84"/>
                <w:position w:val="-9"/>
                <w:sz w:val="33"/>
              </w:rPr>
              <w:t>º</w:t>
            </w:r>
            <w:r>
              <w:rPr>
                <w:color w:val="262626"/>
                <w:spacing w:val="-10"/>
                <w:w w:val="71"/>
                <w:position w:val="-9"/>
                <w:sz w:val="33"/>
              </w:rPr>
              <w:t>·</w:t>
            </w:r>
            <w:r>
              <w:rPr>
                <w:color w:val="030303"/>
                <w:spacing w:val="-1"/>
                <w:w w:val="71"/>
                <w:sz w:val="16"/>
              </w:rPr>
              <w:t>1</w:t>
            </w:r>
            <w:r>
              <w:rPr>
                <w:color w:val="030303"/>
                <w:w w:val="71"/>
                <w:sz w:val="16"/>
              </w:rPr>
              <w:t>9</w:t>
            </w:r>
            <w:r>
              <w:rPr>
                <w:color w:val="030303"/>
                <w:sz w:val="16"/>
              </w:rPr>
              <w:t>  </w:t>
            </w:r>
            <w:r>
              <w:rPr>
                <w:color w:val="030303"/>
                <w:spacing w:val="-14"/>
                <w:sz w:val="16"/>
              </w:rPr>
              <w:t> </w:t>
            </w:r>
            <w:r>
              <w:rPr>
                <w:color w:val="030303"/>
                <w:w w:val="71"/>
                <w:sz w:val="16"/>
              </w:rPr>
              <w:t>3</w:t>
            </w:r>
          </w:p>
          <w:p>
            <w:pPr>
              <w:pStyle w:val="TableParagraph"/>
              <w:spacing w:line="84" w:lineRule="exact"/>
              <w:ind w:right="282"/>
              <w:jc w:val="right"/>
              <w:rPr>
                <w:sz w:val="16"/>
              </w:rPr>
            </w:pPr>
            <w:r>
              <w:rPr>
                <w:color w:val="545454"/>
                <w:w w:val="71"/>
                <w:sz w:val="16"/>
              </w:rPr>
              <w:t>·</w:t>
            </w:r>
          </w:p>
        </w:tc>
        <w:tc>
          <w:tcPr>
            <w:tcW w:w="7031" w:type="dxa"/>
            <w:tcBorders>
              <w:left w:val="single" w:sz="4" w:space="0" w:color="000000"/>
              <w:right w:val="single" w:sz="6" w:space="0" w:color="000000"/>
            </w:tcBorders>
          </w:tcPr>
          <w:p>
            <w:pPr>
              <w:pStyle w:val="TableParagraph"/>
              <w:spacing w:before="33"/>
              <w:ind w:left="107"/>
              <w:rPr>
                <w:sz w:val="16"/>
              </w:rPr>
            </w:pPr>
            <w:r>
              <w:rPr>
                <w:color w:val="030303"/>
                <w:w w:val="110"/>
                <w:sz w:val="16"/>
              </w:rPr>
              <w:t>Óleos lubrificantes</w:t>
            </w:r>
          </w:p>
          <w:p>
            <w:pPr>
              <w:pStyle w:val="TableParagraph"/>
              <w:spacing w:line="176" w:lineRule="exact" w:before="18"/>
              <w:ind w:left="109"/>
              <w:rPr>
                <w:sz w:val="16"/>
              </w:rPr>
            </w:pPr>
            <w:r>
              <w:rPr>
                <w:color w:val="030303"/>
                <w:sz w:val="16"/>
              </w:rPr>
              <w:t>( </w:t>
            </w:r>
            <w:r>
              <w:rPr>
                <w:color w:val="0707ED"/>
                <w:w w:val="105"/>
                <w:sz w:val="16"/>
                <w:u w:val="single" w:color="0000ED"/>
              </w:rPr>
              <w:t>Convênio ICMS 110/2007</w:t>
            </w:r>
            <w:r>
              <w:rPr>
                <w:color w:val="030303"/>
                <w:w w:val="105"/>
                <w:sz w:val="16"/>
              </w:rPr>
              <w:t>) (</w:t>
            </w:r>
            <w:r>
              <w:rPr>
                <w:color w:val="0707ED"/>
                <w:w w:val="105"/>
                <w:sz w:val="16"/>
                <w:u w:val="single" w:color="0000ED"/>
              </w:rPr>
              <w:t>Convênios ICMS 92/2015</w:t>
            </w:r>
            <w:r>
              <w:rPr>
                <w:color w:val="030303"/>
                <w:w w:val="105"/>
                <w:sz w:val="16"/>
              </w:rPr>
              <w:t>, </w:t>
            </w:r>
            <w:r>
              <w:rPr>
                <w:color w:val="0707ED"/>
                <w:w w:val="105"/>
                <w:sz w:val="16"/>
                <w:u w:val="single" w:color="0000ED"/>
              </w:rPr>
              <w:t>146/2015</w:t>
            </w:r>
            <w:r>
              <w:rPr>
                <w:color w:val="0707ED"/>
                <w:w w:val="105"/>
                <w:sz w:val="16"/>
              </w:rPr>
              <w:t> </w:t>
            </w:r>
            <w:r>
              <w:rPr>
                <w:color w:val="030303"/>
                <w:w w:val="105"/>
                <w:sz w:val="16"/>
              </w:rPr>
              <w:t>e </w:t>
            </w:r>
            <w:r>
              <w:rPr>
                <w:color w:val="0707ED"/>
                <w:w w:val="105"/>
                <w:sz w:val="16"/>
                <w:u w:val="single" w:color="0000ED"/>
              </w:rPr>
              <w:t>102/2016</w:t>
            </w:r>
            <w:r>
              <w:rPr>
                <w:color w:val="030303"/>
                <w:w w:val="105"/>
                <w:sz w:val="16"/>
              </w:rPr>
              <w:t>)</w:t>
            </w:r>
          </w:p>
        </w:tc>
      </w:tr>
      <w:tr>
        <w:trPr>
          <w:trHeight w:val="433" w:hRule="atLeast"/>
        </w:trPr>
        <w:tc>
          <w:tcPr>
            <w:tcW w:w="1009" w:type="dxa"/>
            <w:tcBorders>
              <w:left w:val="single" w:sz="6" w:space="0" w:color="000000"/>
              <w:right w:val="single" w:sz="6" w:space="0" w:color="000000"/>
            </w:tcBorders>
          </w:tcPr>
          <w:p>
            <w:pPr>
              <w:pStyle w:val="TableParagraph"/>
              <w:spacing w:before="134"/>
              <w:ind w:left="18"/>
              <w:jc w:val="center"/>
              <w:rPr>
                <w:sz w:val="16"/>
              </w:rPr>
            </w:pPr>
            <w:r>
              <w:rPr>
                <w:color w:val="030303"/>
                <w:w w:val="101"/>
                <w:sz w:val="16"/>
              </w:rPr>
              <w:t>2</w:t>
            </w:r>
          </w:p>
        </w:tc>
        <w:tc>
          <w:tcPr>
            <w:tcW w:w="1004" w:type="dxa"/>
            <w:tcBorders>
              <w:left w:val="single" w:sz="6" w:space="0" w:color="000000"/>
              <w:right w:val="single" w:sz="6" w:space="0" w:color="000000"/>
            </w:tcBorders>
          </w:tcPr>
          <w:p>
            <w:pPr>
              <w:pStyle w:val="TableParagraph"/>
              <w:spacing w:before="134"/>
              <w:ind w:left="85" w:right="69"/>
              <w:jc w:val="center"/>
              <w:rPr>
                <w:sz w:val="16"/>
              </w:rPr>
            </w:pPr>
            <w:r>
              <w:rPr>
                <w:color w:val="030303"/>
                <w:w w:val="110"/>
                <w:sz w:val="16"/>
              </w:rPr>
              <w:t>06</w:t>
            </w:r>
            <w:r>
              <w:rPr>
                <w:color w:val="444444"/>
                <w:w w:val="110"/>
                <w:sz w:val="16"/>
              </w:rPr>
              <w:t>.</w:t>
            </w:r>
            <w:r>
              <w:rPr>
                <w:color w:val="030303"/>
                <w:w w:val="110"/>
                <w:sz w:val="16"/>
              </w:rPr>
              <w:t>017</w:t>
            </w:r>
            <w:r>
              <w:rPr>
                <w:color w:val="444444"/>
                <w:w w:val="110"/>
                <w:sz w:val="16"/>
              </w:rPr>
              <w:t>.</w:t>
            </w:r>
            <w:r>
              <w:rPr>
                <w:color w:val="030303"/>
                <w:w w:val="110"/>
                <w:sz w:val="16"/>
              </w:rPr>
              <w:t>00</w:t>
            </w:r>
          </w:p>
        </w:tc>
        <w:tc>
          <w:tcPr>
            <w:tcW w:w="994" w:type="dxa"/>
            <w:tcBorders>
              <w:left w:val="single" w:sz="6" w:space="0" w:color="000000"/>
              <w:right w:val="single" w:sz="4" w:space="0" w:color="000000"/>
            </w:tcBorders>
          </w:tcPr>
          <w:p>
            <w:pPr>
              <w:pStyle w:val="TableParagraph"/>
              <w:spacing w:before="134"/>
              <w:ind w:left="243" w:right="231"/>
              <w:jc w:val="center"/>
              <w:rPr>
                <w:sz w:val="16"/>
              </w:rPr>
            </w:pPr>
            <w:r>
              <w:rPr>
                <w:color w:val="030303"/>
                <w:w w:val="105"/>
                <w:sz w:val="16"/>
              </w:rPr>
              <w:t>34 </w:t>
            </w:r>
            <w:r>
              <w:rPr>
                <w:color w:val="262626"/>
                <w:w w:val="105"/>
                <w:sz w:val="16"/>
              </w:rPr>
              <w:t>.</w:t>
            </w:r>
            <w:r>
              <w:rPr>
                <w:color w:val="030303"/>
                <w:w w:val="105"/>
                <w:sz w:val="16"/>
              </w:rPr>
              <w:t>03</w:t>
            </w:r>
          </w:p>
        </w:tc>
        <w:tc>
          <w:tcPr>
            <w:tcW w:w="7031" w:type="dxa"/>
            <w:tcBorders>
              <w:left w:val="single" w:sz="4" w:space="0" w:color="000000"/>
              <w:right w:val="single" w:sz="6" w:space="0" w:color="000000"/>
            </w:tcBorders>
          </w:tcPr>
          <w:p>
            <w:pPr>
              <w:pStyle w:val="TableParagraph"/>
              <w:spacing w:before="33"/>
              <w:ind w:left="107"/>
              <w:rPr>
                <w:sz w:val="16"/>
              </w:rPr>
            </w:pPr>
            <w:r>
              <w:rPr>
                <w:color w:val="030303"/>
                <w:w w:val="110"/>
                <w:sz w:val="16"/>
              </w:rPr>
              <w:t>Preparações lubrificantes</w:t>
            </w:r>
          </w:p>
          <w:p>
            <w:pPr>
              <w:pStyle w:val="TableParagraph"/>
              <w:spacing w:line="178" w:lineRule="exact" w:before="18"/>
              <w:ind w:left="109"/>
              <w:rPr>
                <w:sz w:val="16"/>
              </w:rPr>
            </w:pPr>
            <w:r>
              <w:rPr>
                <w:color w:val="030303"/>
                <w:w w:val="110"/>
                <w:sz w:val="16"/>
              </w:rPr>
              <w:t>(</w:t>
            </w:r>
            <w:r>
              <w:rPr>
                <w:color w:val="0707ED"/>
                <w:w w:val="110"/>
                <w:sz w:val="16"/>
                <w:u w:val="single" w:color="0000ED"/>
              </w:rPr>
              <w:t>Convênio ICMS 110/2007</w:t>
            </w:r>
            <w:r>
              <w:rPr>
                <w:color w:val="030303"/>
                <w:w w:val="110"/>
                <w:sz w:val="16"/>
              </w:rPr>
              <w:t>) (</w:t>
            </w:r>
            <w:r>
              <w:rPr>
                <w:color w:val="0707ED"/>
                <w:w w:val="110"/>
                <w:sz w:val="16"/>
                <w:u w:val="single" w:color="0000ED"/>
              </w:rPr>
              <w:t>Convênios ICMS 92/2015</w:t>
            </w:r>
            <w:r>
              <w:rPr>
                <w:color w:val="181818"/>
                <w:w w:val="110"/>
                <w:sz w:val="16"/>
              </w:rPr>
              <w:t>, </w:t>
            </w:r>
            <w:r>
              <w:rPr>
                <w:color w:val="0707ED"/>
                <w:w w:val="110"/>
                <w:sz w:val="16"/>
                <w:u w:val="single" w:color="0000ED"/>
              </w:rPr>
              <w:t>146/2015</w:t>
            </w:r>
            <w:r>
              <w:rPr>
                <w:color w:val="0707ED"/>
                <w:w w:val="110"/>
                <w:sz w:val="16"/>
              </w:rPr>
              <w:t> </w:t>
            </w:r>
            <w:r>
              <w:rPr>
                <w:color w:val="030303"/>
                <w:w w:val="110"/>
                <w:sz w:val="16"/>
              </w:rPr>
              <w:t>e </w:t>
            </w:r>
            <w:r>
              <w:rPr>
                <w:color w:val="0707ED"/>
                <w:w w:val="110"/>
                <w:sz w:val="16"/>
                <w:u w:val="single" w:color="0000ED"/>
              </w:rPr>
              <w:t>102/2016</w:t>
            </w:r>
            <w:r>
              <w:rPr>
                <w:color w:val="030303"/>
                <w:w w:val="110"/>
                <w:sz w:val="16"/>
              </w:rPr>
              <w:t>)</w:t>
            </w:r>
          </w:p>
        </w:tc>
      </w:tr>
    </w:tbl>
    <w:p>
      <w:pPr>
        <w:pStyle w:val="BodyText"/>
        <w:spacing w:before="8"/>
        <w:rPr>
          <w:sz w:val="16"/>
        </w:rPr>
      </w:pPr>
    </w:p>
    <w:p>
      <w:pPr>
        <w:pStyle w:val="ListParagraph"/>
        <w:numPr>
          <w:ilvl w:val="0"/>
          <w:numId w:val="22"/>
        </w:numPr>
        <w:tabs>
          <w:tab w:pos="445" w:val="left" w:leader="none"/>
        </w:tabs>
        <w:spacing w:line="242" w:lineRule="auto" w:before="0" w:after="0"/>
        <w:ind w:left="149" w:right="132" w:firstLine="2"/>
        <w:jc w:val="both"/>
        <w:rPr>
          <w:sz w:val="19"/>
        </w:rPr>
      </w:pPr>
      <w:r>
        <w:rPr>
          <w:color w:val="262626"/>
          <w:sz w:val="19"/>
        </w:rPr>
        <w:t>- </w:t>
      </w:r>
      <w:r>
        <w:rPr>
          <w:color w:val="030303"/>
          <w:sz w:val="19"/>
        </w:rPr>
        <w:t>ao remetente estabelecido em outras unidades federadas em relação às operações destinadas a este Estado com os produtos mencionados neste artigo, exceto em relação</w:t>
      </w:r>
      <w:r>
        <w:rPr>
          <w:color w:val="030303"/>
          <w:spacing w:val="41"/>
          <w:sz w:val="19"/>
        </w:rPr>
        <w:t> </w:t>
      </w:r>
      <w:r>
        <w:rPr>
          <w:color w:val="030303"/>
          <w:sz w:val="19"/>
        </w:rPr>
        <w:t>a:</w:t>
      </w:r>
    </w:p>
    <w:p>
      <w:pPr>
        <w:pStyle w:val="BodyText"/>
        <w:spacing w:before="7"/>
        <w:rPr>
          <w:sz w:val="17"/>
        </w:rPr>
      </w:pPr>
    </w:p>
    <w:p>
      <w:pPr>
        <w:pStyle w:val="ListParagraph"/>
        <w:numPr>
          <w:ilvl w:val="0"/>
          <w:numId w:val="23"/>
        </w:numPr>
        <w:tabs>
          <w:tab w:pos="363" w:val="left" w:leader="none"/>
        </w:tabs>
        <w:spacing w:line="240" w:lineRule="auto" w:before="0" w:after="0"/>
        <w:ind w:left="150" w:right="152" w:firstLine="0"/>
        <w:jc w:val="both"/>
        <w:rPr>
          <w:sz w:val="14"/>
        </w:rPr>
      </w:pPr>
      <w:r>
        <w:rPr>
          <w:color w:val="030303"/>
          <w:sz w:val="19"/>
        </w:rPr>
        <w:t>operações com AEHC (CEST </w:t>
      </w:r>
      <w:r>
        <w:rPr>
          <w:color w:val="030303"/>
          <w:spacing w:val="-5"/>
          <w:sz w:val="19"/>
        </w:rPr>
        <w:t>06.001</w:t>
      </w:r>
      <w:r>
        <w:rPr>
          <w:color w:val="262626"/>
          <w:spacing w:val="-5"/>
          <w:sz w:val="19"/>
        </w:rPr>
        <w:t>.</w:t>
      </w:r>
      <w:r>
        <w:rPr>
          <w:color w:val="030303"/>
          <w:spacing w:val="-5"/>
          <w:sz w:val="19"/>
        </w:rPr>
        <w:t>01, </w:t>
      </w:r>
      <w:r>
        <w:rPr>
          <w:color w:val="030303"/>
          <w:sz w:val="19"/>
        </w:rPr>
        <w:t>NCM 2207.10.90) promovidas por estabelecimento de produtor de combustíveis, derivados ou não de petróleo, a estabelecimento de produtor, de empresa comercializadora de etanol ou de distribuidora (</w:t>
      </w:r>
      <w:r>
        <w:rPr>
          <w:color w:val="0707ED"/>
          <w:sz w:val="19"/>
          <w:u w:val="single" w:color="0000ED"/>
        </w:rPr>
        <w:t>Convênios ICMS 110/2007</w:t>
      </w:r>
      <w:r>
        <w:rPr>
          <w:color w:val="0707ED"/>
          <w:sz w:val="19"/>
        </w:rPr>
        <w:t> </w:t>
      </w:r>
      <w:r>
        <w:rPr>
          <w:color w:val="030303"/>
          <w:sz w:val="19"/>
        </w:rPr>
        <w:t>e</w:t>
      </w:r>
      <w:r>
        <w:rPr>
          <w:color w:val="0707ED"/>
          <w:sz w:val="19"/>
        </w:rPr>
        <w:t> </w:t>
      </w:r>
      <w:r>
        <w:rPr>
          <w:color w:val="0707ED"/>
          <w:spacing w:val="-4"/>
          <w:sz w:val="19"/>
          <w:u w:val="single" w:color="0000ED"/>
        </w:rPr>
        <w:t>68/2012</w:t>
      </w:r>
      <w:r>
        <w:rPr>
          <w:color w:val="030303"/>
          <w:spacing w:val="-4"/>
          <w:sz w:val="19"/>
        </w:rPr>
        <w:t>); </w:t>
      </w:r>
      <w:r>
        <w:rPr>
          <w:color w:val="0C850C"/>
          <w:sz w:val="14"/>
        </w:rPr>
        <w:t>Alterado pelo</w:t>
      </w:r>
      <w:r>
        <w:rPr>
          <w:color w:val="0707ED"/>
          <w:sz w:val="14"/>
        </w:rPr>
        <w:t> </w:t>
      </w:r>
      <w:r>
        <w:rPr>
          <w:color w:val="0707ED"/>
          <w:sz w:val="14"/>
          <w:u w:val="single" w:color="0000ED"/>
        </w:rPr>
        <w:t>Decreto n</w:t>
      </w:r>
      <w:r>
        <w:rPr>
          <w:color w:val="3B3BEF"/>
          <w:sz w:val="14"/>
          <w:u w:val="single" w:color="0000ED"/>
        </w:rPr>
        <w:t>º </w:t>
      </w:r>
      <w:r>
        <w:rPr>
          <w:color w:val="0707ED"/>
          <w:spacing w:val="-3"/>
          <w:sz w:val="14"/>
          <w:u w:val="single" w:color="0000ED"/>
        </w:rPr>
        <w:t>7</w:t>
      </w:r>
      <w:r>
        <w:rPr>
          <w:color w:val="3B3BEF"/>
          <w:spacing w:val="-3"/>
          <w:sz w:val="14"/>
          <w:u w:val="single" w:color="0000ED"/>
        </w:rPr>
        <w:t>.</w:t>
      </w:r>
      <w:r>
        <w:rPr>
          <w:color w:val="0707ED"/>
          <w:spacing w:val="-3"/>
          <w:sz w:val="14"/>
          <w:u w:val="single" w:color="0000ED"/>
        </w:rPr>
        <w:t>075</w:t>
      </w:r>
      <w:r>
        <w:rPr>
          <w:color w:val="2A2AEF"/>
          <w:spacing w:val="-3"/>
          <w:sz w:val="14"/>
          <w:u w:val="single" w:color="0000ED"/>
        </w:rPr>
        <w:t>/</w:t>
      </w:r>
      <w:r>
        <w:rPr>
          <w:color w:val="0707ED"/>
          <w:spacing w:val="-3"/>
          <w:sz w:val="14"/>
          <w:u w:val="single" w:color="0000ED"/>
        </w:rPr>
        <w:t>2024 </w:t>
      </w:r>
      <w:r>
        <w:rPr>
          <w:color w:val="0707ED"/>
          <w:sz w:val="14"/>
          <w:u w:val="single" w:color="0000ED"/>
        </w:rPr>
        <w:t>(DOE de 14.08</w:t>
      </w:r>
      <w:r>
        <w:rPr>
          <w:color w:val="4D4DF2"/>
          <w:sz w:val="14"/>
          <w:u w:val="single" w:color="0000ED"/>
        </w:rPr>
        <w:t>.</w:t>
      </w:r>
      <w:r>
        <w:rPr>
          <w:color w:val="0707ED"/>
          <w:sz w:val="14"/>
          <w:u w:val="single" w:color="0000ED"/>
        </w:rPr>
        <w:t>2024</w:t>
      </w:r>
      <w:r>
        <w:rPr>
          <w:color w:val="0707ED"/>
          <w:sz w:val="14"/>
        </w:rPr>
        <w:t>)</w:t>
      </w:r>
      <w:r>
        <w:rPr>
          <w:color w:val="2A2AEF"/>
          <w:sz w:val="14"/>
        </w:rPr>
        <w:t>, </w:t>
      </w:r>
      <w:r>
        <w:rPr>
          <w:color w:val="0C850C"/>
          <w:sz w:val="14"/>
        </w:rPr>
        <w:t>efeitos</w:t>
      </w:r>
      <w:r>
        <w:rPr>
          <w:color w:val="0C850C"/>
          <w:spacing w:val="0"/>
          <w:sz w:val="14"/>
        </w:rPr>
        <w:t> </w:t>
      </w:r>
      <w:r>
        <w:rPr>
          <w:color w:val="0C850C"/>
          <w:sz w:val="14"/>
        </w:rPr>
        <w:t>a partir de 01</w:t>
      </w:r>
      <w:r>
        <w:rPr>
          <w:color w:val="42A042"/>
          <w:sz w:val="14"/>
        </w:rPr>
        <w:t>.</w:t>
      </w:r>
      <w:r>
        <w:rPr>
          <w:color w:val="0C850C"/>
          <w:sz w:val="14"/>
        </w:rPr>
        <w:t>10</w:t>
      </w:r>
      <w:r>
        <w:rPr>
          <w:color w:val="42A042"/>
          <w:sz w:val="14"/>
        </w:rPr>
        <w:t>.</w:t>
      </w:r>
      <w:r>
        <w:rPr>
          <w:color w:val="0C850C"/>
          <w:sz w:val="14"/>
        </w:rPr>
        <w:t>2024 </w:t>
      </w:r>
      <w:r>
        <w:rPr>
          <w:color w:val="FF0C0C"/>
          <w:sz w:val="14"/>
        </w:rPr>
        <w:t>Redação Anterior</w:t>
      </w:r>
    </w:p>
    <w:p>
      <w:pPr>
        <w:pStyle w:val="BodyText"/>
        <w:spacing w:before="6"/>
        <w:rPr>
          <w:sz w:val="16"/>
        </w:rPr>
      </w:pPr>
    </w:p>
    <w:p>
      <w:pPr>
        <w:pStyle w:val="ListParagraph"/>
        <w:numPr>
          <w:ilvl w:val="0"/>
          <w:numId w:val="23"/>
        </w:numPr>
        <w:tabs>
          <w:tab w:pos="392" w:val="left" w:leader="none"/>
        </w:tabs>
        <w:spacing w:line="242" w:lineRule="auto" w:before="1" w:after="0"/>
        <w:ind w:left="150" w:right="134" w:hanging="1"/>
        <w:jc w:val="both"/>
        <w:rPr>
          <w:sz w:val="14"/>
        </w:rPr>
      </w:pPr>
      <w:r>
        <w:rPr/>
        <w:pict>
          <v:rect style="position:absolute;margin-left:462.720032pt;margin-top:19.979715pt;width:2.159986pt;height:.84pt;mso-position-horizontal-relative:page;mso-position-vertical-relative:paragraph;z-index:-429400" filled="true" fillcolor="#0000ed" stroked="false">
            <v:fill type="solid"/>
            <w10:wrap type="none"/>
          </v:rect>
        </w:pict>
      </w:r>
      <w:r>
        <w:rPr>
          <w:color w:val="030303"/>
          <w:sz w:val="19"/>
        </w:rPr>
        <w:t>operações com AEHC (CEST 06</w:t>
      </w:r>
      <w:r>
        <w:rPr>
          <w:color w:val="262626"/>
          <w:sz w:val="19"/>
        </w:rPr>
        <w:t>.</w:t>
      </w:r>
      <w:r>
        <w:rPr>
          <w:color w:val="030303"/>
          <w:sz w:val="19"/>
        </w:rPr>
        <w:t>001.01, NCM, 2207.10.90) promovidas por distribuidora a estabelecimento paranaense de distribuidora (</w:t>
      </w:r>
      <w:r>
        <w:rPr>
          <w:color w:val="0707ED"/>
          <w:sz w:val="19"/>
          <w:u w:val="single" w:color="0000ED"/>
        </w:rPr>
        <w:t>Convênios ICMS 110/2007</w:t>
      </w:r>
      <w:r>
        <w:rPr>
          <w:color w:val="0707ED"/>
          <w:sz w:val="19"/>
        </w:rPr>
        <w:t> </w:t>
      </w:r>
      <w:r>
        <w:rPr>
          <w:color w:val="030303"/>
          <w:sz w:val="19"/>
        </w:rPr>
        <w:t>e</w:t>
      </w:r>
      <w:r>
        <w:rPr>
          <w:color w:val="0707ED"/>
          <w:sz w:val="19"/>
        </w:rPr>
        <w:t> </w:t>
      </w:r>
      <w:r>
        <w:rPr>
          <w:color w:val="0707ED"/>
          <w:spacing w:val="-5"/>
          <w:sz w:val="19"/>
          <w:u w:val="single" w:color="0000ED"/>
        </w:rPr>
        <w:t>68/2012</w:t>
      </w:r>
      <w:r>
        <w:rPr>
          <w:color w:val="030303"/>
          <w:spacing w:val="-5"/>
          <w:sz w:val="19"/>
        </w:rPr>
        <w:t>); </w:t>
      </w:r>
      <w:r>
        <w:rPr>
          <w:color w:val="0C850C"/>
          <w:sz w:val="14"/>
        </w:rPr>
        <w:t>Alterado pelo</w:t>
      </w:r>
      <w:r>
        <w:rPr>
          <w:color w:val="0707ED"/>
          <w:sz w:val="14"/>
        </w:rPr>
        <w:t> </w:t>
      </w:r>
      <w:r>
        <w:rPr>
          <w:color w:val="0707ED"/>
          <w:sz w:val="14"/>
          <w:u w:val="single" w:color="0000ED"/>
        </w:rPr>
        <w:t>Decreto </w:t>
      </w:r>
      <w:r>
        <w:rPr>
          <w:color w:val="0707ED"/>
          <w:spacing w:val="1"/>
          <w:sz w:val="14"/>
          <w:u w:val="single" w:color="0000ED"/>
        </w:rPr>
        <w:t>n</w:t>
      </w:r>
      <w:r>
        <w:rPr>
          <w:color w:val="3B3BEF"/>
          <w:spacing w:val="1"/>
          <w:sz w:val="14"/>
          <w:u w:val="single" w:color="0000ED"/>
        </w:rPr>
        <w:t>º </w:t>
      </w:r>
      <w:r>
        <w:rPr>
          <w:color w:val="0707ED"/>
          <w:spacing w:val="-3"/>
          <w:sz w:val="14"/>
          <w:u w:val="single" w:color="0000ED"/>
        </w:rPr>
        <w:t>7</w:t>
      </w:r>
      <w:r>
        <w:rPr>
          <w:color w:val="3B3BEF"/>
          <w:spacing w:val="-3"/>
          <w:sz w:val="14"/>
          <w:u w:val="single" w:color="0000ED"/>
        </w:rPr>
        <w:t>.</w:t>
      </w:r>
      <w:r>
        <w:rPr>
          <w:color w:val="0707ED"/>
          <w:spacing w:val="-3"/>
          <w:sz w:val="14"/>
          <w:u w:val="single" w:color="0000ED"/>
        </w:rPr>
        <w:t>075</w:t>
      </w:r>
      <w:r>
        <w:rPr>
          <w:color w:val="2A2AEF"/>
          <w:spacing w:val="-3"/>
          <w:sz w:val="14"/>
          <w:u w:val="single" w:color="0000ED"/>
        </w:rPr>
        <w:t>/</w:t>
      </w:r>
      <w:r>
        <w:rPr>
          <w:color w:val="0707ED"/>
          <w:spacing w:val="-3"/>
          <w:sz w:val="14"/>
          <w:u w:val="single" w:color="0000ED"/>
        </w:rPr>
        <w:t>2024 </w:t>
      </w:r>
      <w:r>
        <w:rPr>
          <w:color w:val="0707ED"/>
          <w:sz w:val="14"/>
          <w:u w:val="single" w:color="0000ED"/>
        </w:rPr>
        <w:t>(DOE de 14</w:t>
      </w:r>
      <w:r>
        <w:rPr>
          <w:color w:val="2A2AEF"/>
          <w:sz w:val="14"/>
          <w:u w:val="single" w:color="0000ED"/>
        </w:rPr>
        <w:t>.</w:t>
      </w:r>
      <w:r>
        <w:rPr>
          <w:color w:val="0707ED"/>
          <w:sz w:val="14"/>
          <w:u w:val="single" w:color="0000ED"/>
        </w:rPr>
        <w:t>08</w:t>
      </w:r>
      <w:r>
        <w:rPr>
          <w:color w:val="3B3BEF"/>
          <w:sz w:val="14"/>
          <w:u w:val="single" w:color="0000ED"/>
        </w:rPr>
        <w:t>.</w:t>
      </w:r>
      <w:r>
        <w:rPr>
          <w:color w:val="0707ED"/>
          <w:sz w:val="14"/>
          <w:u w:val="single" w:color="0000ED"/>
        </w:rPr>
        <w:t>2024</w:t>
      </w:r>
      <w:r>
        <w:rPr>
          <w:color w:val="0707ED"/>
          <w:sz w:val="14"/>
        </w:rPr>
        <w:t>), </w:t>
      </w:r>
      <w:r>
        <w:rPr>
          <w:color w:val="0C850C"/>
          <w:sz w:val="14"/>
        </w:rPr>
        <w:t>efeitos a partir de 01</w:t>
      </w:r>
      <w:r>
        <w:rPr>
          <w:color w:val="42A042"/>
          <w:sz w:val="14"/>
        </w:rPr>
        <w:t>.</w:t>
      </w:r>
      <w:r>
        <w:rPr>
          <w:color w:val="0C850C"/>
          <w:sz w:val="14"/>
        </w:rPr>
        <w:t>10</w:t>
      </w:r>
      <w:r>
        <w:rPr>
          <w:color w:val="42A042"/>
          <w:sz w:val="14"/>
        </w:rPr>
        <w:t>.</w:t>
      </w:r>
      <w:r>
        <w:rPr>
          <w:color w:val="0C850C"/>
          <w:sz w:val="14"/>
        </w:rPr>
        <w:t>2024</w:t>
      </w:r>
      <w:r>
        <w:rPr>
          <w:color w:val="FF0C0C"/>
          <w:sz w:val="14"/>
        </w:rPr>
        <w:t> Redação</w:t>
      </w:r>
      <w:r>
        <w:rPr>
          <w:color w:val="FF0C0C"/>
          <w:spacing w:val="3"/>
          <w:sz w:val="14"/>
        </w:rPr>
        <w:t> </w:t>
      </w:r>
      <w:r>
        <w:rPr>
          <w:color w:val="FF0C0C"/>
          <w:sz w:val="14"/>
        </w:rPr>
        <w:t>Anterior</w:t>
      </w:r>
    </w:p>
    <w:p>
      <w:pPr>
        <w:pStyle w:val="BodyText"/>
        <w:spacing w:before="1"/>
        <w:rPr>
          <w:sz w:val="16"/>
        </w:rPr>
      </w:pPr>
    </w:p>
    <w:p>
      <w:pPr>
        <w:pStyle w:val="ListParagraph"/>
        <w:numPr>
          <w:ilvl w:val="0"/>
          <w:numId w:val="23"/>
        </w:numPr>
        <w:tabs>
          <w:tab w:pos="372" w:val="left" w:leader="none"/>
        </w:tabs>
        <w:spacing w:line="237" w:lineRule="auto" w:before="1" w:after="0"/>
        <w:ind w:left="150" w:right="132" w:hanging="1"/>
        <w:jc w:val="both"/>
        <w:rPr>
          <w:sz w:val="19"/>
        </w:rPr>
      </w:pPr>
      <w:r>
        <w:rPr>
          <w:color w:val="030303"/>
          <w:sz w:val="19"/>
        </w:rPr>
        <w:t>operações com gás natural (CEST </w:t>
      </w:r>
      <w:r>
        <w:rPr>
          <w:color w:val="030303"/>
          <w:spacing w:val="-3"/>
          <w:sz w:val="19"/>
        </w:rPr>
        <w:t>06</w:t>
      </w:r>
      <w:r>
        <w:rPr>
          <w:color w:val="262626"/>
          <w:spacing w:val="-3"/>
          <w:sz w:val="19"/>
        </w:rPr>
        <w:t>.</w:t>
      </w:r>
      <w:r>
        <w:rPr>
          <w:color w:val="030303"/>
          <w:spacing w:val="-3"/>
          <w:sz w:val="19"/>
        </w:rPr>
        <w:t>013.00, </w:t>
      </w:r>
      <w:r>
        <w:rPr>
          <w:color w:val="030303"/>
          <w:sz w:val="19"/>
        </w:rPr>
        <w:t>NCM </w:t>
      </w:r>
      <w:r>
        <w:rPr>
          <w:color w:val="030303"/>
          <w:spacing w:val="-4"/>
          <w:sz w:val="19"/>
        </w:rPr>
        <w:t>2711.21</w:t>
      </w:r>
      <w:r>
        <w:rPr>
          <w:color w:val="262626"/>
          <w:spacing w:val="-4"/>
          <w:sz w:val="19"/>
        </w:rPr>
        <w:t>.</w:t>
      </w:r>
      <w:r>
        <w:rPr>
          <w:color w:val="030303"/>
          <w:spacing w:val="-4"/>
          <w:sz w:val="19"/>
        </w:rPr>
        <w:t>00) </w:t>
      </w:r>
      <w:r>
        <w:rPr>
          <w:color w:val="030303"/>
          <w:sz w:val="19"/>
        </w:rPr>
        <w:t>promovidas por produtor de combustíveis, por meio de gasoduto, a estabelecimento de produtor ou de</w:t>
      </w:r>
      <w:r>
        <w:rPr>
          <w:color w:val="030303"/>
          <w:spacing w:val="11"/>
          <w:sz w:val="19"/>
        </w:rPr>
        <w:t> </w:t>
      </w:r>
      <w:r>
        <w:rPr>
          <w:color w:val="030303"/>
          <w:sz w:val="19"/>
        </w:rPr>
        <w:t>distribuidora;</w:t>
      </w:r>
    </w:p>
    <w:p>
      <w:pPr>
        <w:pStyle w:val="BodyText"/>
        <w:spacing w:before="2"/>
        <w:rPr>
          <w:sz w:val="18"/>
        </w:rPr>
      </w:pPr>
    </w:p>
    <w:p>
      <w:pPr>
        <w:pStyle w:val="ListParagraph"/>
        <w:numPr>
          <w:ilvl w:val="0"/>
          <w:numId w:val="22"/>
        </w:numPr>
        <w:tabs>
          <w:tab w:pos="498" w:val="left" w:leader="none"/>
        </w:tabs>
        <w:spacing w:line="240" w:lineRule="auto" w:before="0" w:after="0"/>
        <w:ind w:left="497" w:right="0" w:hanging="346"/>
        <w:jc w:val="both"/>
        <w:rPr>
          <w:sz w:val="19"/>
        </w:rPr>
      </w:pPr>
      <w:r>
        <w:rPr>
          <w:color w:val="030303"/>
          <w:sz w:val="19"/>
        </w:rPr>
        <w:t>- ao</w:t>
      </w:r>
      <w:r>
        <w:rPr>
          <w:color w:val="030303"/>
          <w:spacing w:val="5"/>
          <w:sz w:val="19"/>
        </w:rPr>
        <w:t> </w:t>
      </w:r>
      <w:r>
        <w:rPr>
          <w:color w:val="030303"/>
          <w:sz w:val="19"/>
        </w:rPr>
        <w:t>remetente</w:t>
      </w:r>
      <w:r>
        <w:rPr>
          <w:color w:val="030303"/>
          <w:spacing w:val="13"/>
          <w:sz w:val="19"/>
        </w:rPr>
        <w:t> </w:t>
      </w:r>
      <w:r>
        <w:rPr>
          <w:color w:val="030303"/>
          <w:sz w:val="19"/>
        </w:rPr>
        <w:t>estabelecido</w:t>
      </w:r>
      <w:r>
        <w:rPr>
          <w:color w:val="030303"/>
          <w:spacing w:val="20"/>
          <w:sz w:val="19"/>
        </w:rPr>
        <w:t> </w:t>
      </w:r>
      <w:r>
        <w:rPr>
          <w:color w:val="030303"/>
          <w:sz w:val="19"/>
        </w:rPr>
        <w:t>em</w:t>
      </w:r>
      <w:r>
        <w:rPr>
          <w:color w:val="030303"/>
          <w:spacing w:val="2"/>
          <w:sz w:val="19"/>
        </w:rPr>
        <w:t> </w:t>
      </w:r>
      <w:r>
        <w:rPr>
          <w:color w:val="030303"/>
          <w:sz w:val="19"/>
        </w:rPr>
        <w:t>outras</w:t>
      </w:r>
      <w:r>
        <w:rPr>
          <w:color w:val="030303"/>
          <w:spacing w:val="10"/>
          <w:sz w:val="19"/>
        </w:rPr>
        <w:t> </w:t>
      </w:r>
      <w:r>
        <w:rPr>
          <w:color w:val="030303"/>
          <w:sz w:val="19"/>
        </w:rPr>
        <w:t>unidades</w:t>
      </w:r>
      <w:r>
        <w:rPr>
          <w:color w:val="030303"/>
          <w:spacing w:val="11"/>
          <w:sz w:val="19"/>
        </w:rPr>
        <w:t> </w:t>
      </w:r>
      <w:r>
        <w:rPr>
          <w:color w:val="030303"/>
          <w:sz w:val="19"/>
        </w:rPr>
        <w:t>federadas,</w:t>
      </w:r>
      <w:r>
        <w:rPr>
          <w:color w:val="030303"/>
          <w:spacing w:val="11"/>
          <w:sz w:val="19"/>
        </w:rPr>
        <w:t> </w:t>
      </w:r>
      <w:r>
        <w:rPr>
          <w:color w:val="030303"/>
          <w:sz w:val="19"/>
        </w:rPr>
        <w:t>em</w:t>
      </w:r>
      <w:r>
        <w:rPr>
          <w:color w:val="030303"/>
          <w:spacing w:val="0"/>
          <w:sz w:val="19"/>
        </w:rPr>
        <w:t> </w:t>
      </w:r>
      <w:r>
        <w:rPr>
          <w:color w:val="030303"/>
          <w:sz w:val="19"/>
        </w:rPr>
        <w:t>relação</w:t>
      </w:r>
      <w:r>
        <w:rPr>
          <w:color w:val="030303"/>
          <w:spacing w:val="11"/>
          <w:sz w:val="19"/>
        </w:rPr>
        <w:t> </w:t>
      </w:r>
      <w:r>
        <w:rPr>
          <w:color w:val="030303"/>
          <w:sz w:val="19"/>
        </w:rPr>
        <w:t>às</w:t>
      </w:r>
      <w:r>
        <w:rPr>
          <w:color w:val="030303"/>
          <w:spacing w:val="6"/>
          <w:sz w:val="19"/>
        </w:rPr>
        <w:t> </w:t>
      </w:r>
      <w:r>
        <w:rPr>
          <w:color w:val="030303"/>
          <w:sz w:val="19"/>
        </w:rPr>
        <w:t>operações</w:t>
      </w:r>
      <w:r>
        <w:rPr>
          <w:color w:val="030303"/>
          <w:spacing w:val="15"/>
          <w:sz w:val="19"/>
        </w:rPr>
        <w:t> </w:t>
      </w:r>
      <w:r>
        <w:rPr>
          <w:color w:val="030303"/>
          <w:sz w:val="19"/>
        </w:rPr>
        <w:t>destinadas</w:t>
      </w:r>
      <w:r>
        <w:rPr>
          <w:color w:val="030303"/>
          <w:spacing w:val="13"/>
          <w:sz w:val="19"/>
        </w:rPr>
        <w:t> </w:t>
      </w:r>
      <w:r>
        <w:rPr>
          <w:color w:val="030303"/>
          <w:sz w:val="19"/>
        </w:rPr>
        <w:t>a</w:t>
      </w:r>
      <w:r>
        <w:rPr>
          <w:color w:val="030303"/>
          <w:spacing w:val="2"/>
          <w:sz w:val="19"/>
        </w:rPr>
        <w:t> </w:t>
      </w:r>
      <w:r>
        <w:rPr>
          <w:color w:val="030303"/>
          <w:sz w:val="19"/>
        </w:rPr>
        <w:t>este</w:t>
      </w:r>
      <w:r>
        <w:rPr>
          <w:color w:val="030303"/>
          <w:spacing w:val="2"/>
          <w:sz w:val="19"/>
        </w:rPr>
        <w:t> </w:t>
      </w:r>
      <w:r>
        <w:rPr>
          <w:color w:val="030303"/>
          <w:spacing w:val="-5"/>
          <w:sz w:val="19"/>
        </w:rPr>
        <w:t>Estado</w:t>
      </w:r>
      <w:r>
        <w:rPr>
          <w:color w:val="545454"/>
          <w:spacing w:val="-5"/>
          <w:sz w:val="19"/>
        </w:rPr>
        <w:t>:</w:t>
      </w:r>
    </w:p>
    <w:p>
      <w:pPr>
        <w:pStyle w:val="BodyText"/>
        <w:spacing w:before="8"/>
        <w:rPr>
          <w:sz w:val="16"/>
        </w:rPr>
      </w:pPr>
    </w:p>
    <w:p>
      <w:pPr>
        <w:pStyle w:val="ListParagraph"/>
        <w:numPr>
          <w:ilvl w:val="0"/>
          <w:numId w:val="24"/>
        </w:numPr>
        <w:tabs>
          <w:tab w:pos="424" w:val="left" w:leader="none"/>
        </w:tabs>
        <w:spacing w:line="237" w:lineRule="auto" w:before="0" w:after="0"/>
        <w:ind w:left="153" w:right="136" w:hanging="3"/>
        <w:jc w:val="both"/>
        <w:rPr>
          <w:sz w:val="19"/>
        </w:rPr>
      </w:pPr>
      <w:r>
        <w:rPr>
          <w:color w:val="030303"/>
          <w:sz w:val="19"/>
        </w:rPr>
        <w:t>com óleos combustíveis (CEST 06.006.09, NCM 2710.19.2 e CEST 06.006.11, NCM 2710.19.2) (</w:t>
      </w:r>
      <w:r>
        <w:rPr>
          <w:color w:val="0707ED"/>
          <w:sz w:val="19"/>
          <w:u w:val="single" w:color="0000ED"/>
        </w:rPr>
        <w:t>Convênio ICMS </w:t>
      </w:r>
      <w:r>
        <w:rPr>
          <w:color w:val="0707ED"/>
          <w:spacing w:val="-4"/>
          <w:sz w:val="19"/>
          <w:u w:val="single" w:color="0000ED"/>
        </w:rPr>
        <w:t>38/2017</w:t>
      </w:r>
      <w:r>
        <w:rPr>
          <w:color w:val="030303"/>
          <w:spacing w:val="-4"/>
          <w:sz w:val="19"/>
        </w:rPr>
        <w:t>);</w:t>
      </w:r>
    </w:p>
    <w:p>
      <w:pPr>
        <w:pStyle w:val="BodyText"/>
        <w:spacing w:before="10"/>
        <w:rPr>
          <w:sz w:val="16"/>
        </w:rPr>
      </w:pPr>
    </w:p>
    <w:p>
      <w:pPr>
        <w:pStyle w:val="ListParagraph"/>
        <w:numPr>
          <w:ilvl w:val="0"/>
          <w:numId w:val="24"/>
        </w:numPr>
        <w:tabs>
          <w:tab w:pos="409" w:val="left" w:leader="none"/>
        </w:tabs>
        <w:spacing w:line="235" w:lineRule="auto" w:before="0" w:after="0"/>
        <w:ind w:left="150" w:right="135" w:hanging="1"/>
        <w:jc w:val="both"/>
        <w:rPr>
          <w:sz w:val="14"/>
        </w:rPr>
      </w:pPr>
      <w:r>
        <w:rPr/>
        <w:pict>
          <v:rect style="position:absolute;margin-left:315.480011pt;margin-top:41.451096pt;width:2.279991pt;height:.84pt;mso-position-horizontal-relative:page;mso-position-vertical-relative:paragraph;z-index:1576" filled="true" fillcolor="#0000ed" stroked="false">
            <v:fill type="solid"/>
            <w10:wrap type="none"/>
          </v:rect>
        </w:pict>
      </w:r>
      <w:r>
        <w:rPr>
          <w:color w:val="030303"/>
          <w:sz w:val="19"/>
        </w:rPr>
        <w:t>com AEHC (CEST </w:t>
      </w:r>
      <w:r>
        <w:rPr>
          <w:color w:val="030303"/>
          <w:spacing w:val="-4"/>
          <w:sz w:val="19"/>
        </w:rPr>
        <w:t>06</w:t>
      </w:r>
      <w:r>
        <w:rPr>
          <w:color w:val="545454"/>
          <w:spacing w:val="-4"/>
          <w:sz w:val="19"/>
        </w:rPr>
        <w:t>.</w:t>
      </w:r>
      <w:r>
        <w:rPr>
          <w:color w:val="030303"/>
          <w:spacing w:val="-4"/>
          <w:sz w:val="19"/>
        </w:rPr>
        <w:t>001</w:t>
      </w:r>
      <w:r>
        <w:rPr>
          <w:color w:val="545454"/>
          <w:spacing w:val="-4"/>
          <w:sz w:val="19"/>
        </w:rPr>
        <w:t>.</w:t>
      </w:r>
      <w:r>
        <w:rPr>
          <w:color w:val="030303"/>
          <w:spacing w:val="-4"/>
          <w:sz w:val="19"/>
        </w:rPr>
        <w:t>01, </w:t>
      </w:r>
      <w:r>
        <w:rPr>
          <w:color w:val="030303"/>
          <w:sz w:val="19"/>
        </w:rPr>
        <w:t>NCM </w:t>
      </w:r>
      <w:r>
        <w:rPr>
          <w:color w:val="030303"/>
          <w:spacing w:val="-3"/>
          <w:sz w:val="19"/>
        </w:rPr>
        <w:t>2207</w:t>
      </w:r>
      <w:r>
        <w:rPr>
          <w:color w:val="444444"/>
          <w:spacing w:val="-3"/>
          <w:sz w:val="19"/>
        </w:rPr>
        <w:t>.</w:t>
      </w:r>
      <w:r>
        <w:rPr>
          <w:color w:val="030303"/>
          <w:spacing w:val="-3"/>
          <w:sz w:val="19"/>
        </w:rPr>
        <w:t>10</w:t>
      </w:r>
      <w:r>
        <w:rPr>
          <w:color w:val="545454"/>
          <w:spacing w:val="-3"/>
          <w:sz w:val="19"/>
        </w:rPr>
        <w:t>.</w:t>
      </w:r>
      <w:r>
        <w:rPr>
          <w:color w:val="030303"/>
          <w:spacing w:val="-3"/>
          <w:sz w:val="19"/>
        </w:rPr>
        <w:t>90), </w:t>
      </w:r>
      <w:r>
        <w:rPr>
          <w:color w:val="030303"/>
          <w:sz w:val="19"/>
        </w:rPr>
        <w:t>quando destinadas a estabelecimento paranaense não definido pelo órgão federal competente como distribuidora ou quando esse tenha deixado de ser eleito substituto tributário, por determinação</w:t>
      </w:r>
      <w:r>
        <w:rPr>
          <w:color w:val="030303"/>
          <w:spacing w:val="2"/>
          <w:sz w:val="19"/>
        </w:rPr>
        <w:t> </w:t>
      </w:r>
      <w:r>
        <w:rPr>
          <w:color w:val="030303"/>
          <w:sz w:val="19"/>
        </w:rPr>
        <w:t>da</w:t>
      </w:r>
      <w:r>
        <w:rPr>
          <w:color w:val="030303"/>
          <w:spacing w:val="-15"/>
          <w:sz w:val="19"/>
        </w:rPr>
        <w:t> </w:t>
      </w:r>
      <w:r>
        <w:rPr>
          <w:color w:val="030303"/>
          <w:sz w:val="19"/>
        </w:rPr>
        <w:t>Receita</w:t>
      </w:r>
      <w:r>
        <w:rPr>
          <w:color w:val="030303"/>
          <w:spacing w:val="-3"/>
          <w:sz w:val="19"/>
        </w:rPr>
        <w:t> </w:t>
      </w:r>
      <w:r>
        <w:rPr>
          <w:color w:val="030303"/>
          <w:sz w:val="19"/>
        </w:rPr>
        <w:t>Estadual</w:t>
      </w:r>
      <w:r>
        <w:rPr>
          <w:color w:val="030303"/>
          <w:spacing w:val="-9"/>
          <w:sz w:val="19"/>
        </w:rPr>
        <w:t> </w:t>
      </w:r>
      <w:r>
        <w:rPr>
          <w:color w:val="030303"/>
          <w:sz w:val="19"/>
        </w:rPr>
        <w:t>do</w:t>
      </w:r>
      <w:r>
        <w:rPr>
          <w:color w:val="030303"/>
          <w:spacing w:val="-18"/>
          <w:sz w:val="19"/>
        </w:rPr>
        <w:t> </w:t>
      </w:r>
      <w:r>
        <w:rPr>
          <w:color w:val="030303"/>
          <w:sz w:val="19"/>
        </w:rPr>
        <w:t>Paraná</w:t>
      </w:r>
      <w:r>
        <w:rPr>
          <w:color w:val="030303"/>
          <w:spacing w:val="-4"/>
          <w:sz w:val="19"/>
        </w:rPr>
        <w:t> </w:t>
      </w:r>
      <w:r>
        <w:rPr>
          <w:rFonts w:ascii="Times New Roman" w:hAnsi="Times New Roman"/>
          <w:color w:val="030303"/>
          <w:spacing w:val="-6"/>
          <w:sz w:val="20"/>
        </w:rPr>
        <w:t>(</w:t>
      </w:r>
      <w:r>
        <w:rPr>
          <w:rFonts w:ascii="Times New Roman" w:hAnsi="Times New Roman"/>
          <w:color w:val="0707ED"/>
          <w:spacing w:val="-6"/>
          <w:sz w:val="20"/>
        </w:rPr>
        <w:t>§</w:t>
      </w:r>
      <w:r>
        <w:rPr>
          <w:rFonts w:ascii="Times New Roman" w:hAnsi="Times New Roman"/>
          <w:color w:val="0707ED"/>
          <w:spacing w:val="-30"/>
          <w:sz w:val="20"/>
        </w:rPr>
        <w:t> </w:t>
      </w:r>
      <w:r>
        <w:rPr>
          <w:rFonts w:ascii="Times New Roman" w:hAnsi="Times New Roman"/>
          <w:color w:val="0707ED"/>
          <w:w w:val="80"/>
          <w:sz w:val="20"/>
        </w:rPr>
        <w:t>..1..'.'..</w:t>
      </w:r>
      <w:r>
        <w:rPr>
          <w:rFonts w:ascii="Times New Roman" w:hAnsi="Times New Roman"/>
          <w:color w:val="0707ED"/>
          <w:spacing w:val="-24"/>
          <w:w w:val="80"/>
          <w:sz w:val="20"/>
        </w:rPr>
        <w:t> </w:t>
      </w:r>
      <w:r>
        <w:rPr>
          <w:color w:val="030303"/>
          <w:sz w:val="19"/>
        </w:rPr>
        <w:t>do</w:t>
      </w:r>
      <w:r>
        <w:rPr>
          <w:color w:val="0707ED"/>
          <w:spacing w:val="-16"/>
          <w:sz w:val="19"/>
        </w:rPr>
        <w:t> </w:t>
      </w:r>
      <w:r>
        <w:rPr>
          <w:color w:val="0707ED"/>
          <w:sz w:val="19"/>
          <w:u w:val="thick" w:color="0707ED"/>
        </w:rPr>
        <w:t>art.</w:t>
      </w:r>
      <w:r>
        <w:rPr>
          <w:color w:val="0707ED"/>
          <w:spacing w:val="-13"/>
          <w:sz w:val="19"/>
          <w:u w:val="thick" w:color="0707ED"/>
        </w:rPr>
        <w:t> </w:t>
      </w:r>
      <w:r>
        <w:rPr>
          <w:color w:val="0707ED"/>
          <w:sz w:val="19"/>
          <w:u w:val="thick" w:color="0707ED"/>
        </w:rPr>
        <w:t>18</w:t>
      </w:r>
      <w:r>
        <w:rPr>
          <w:color w:val="0707ED"/>
          <w:spacing w:val="-12"/>
          <w:sz w:val="19"/>
        </w:rPr>
        <w:t> </w:t>
      </w:r>
      <w:r>
        <w:rPr>
          <w:color w:val="030303"/>
          <w:sz w:val="19"/>
        </w:rPr>
        <w:t>da</w:t>
      </w:r>
      <w:r>
        <w:rPr>
          <w:color w:val="0707ED"/>
          <w:spacing w:val="-15"/>
          <w:sz w:val="19"/>
        </w:rPr>
        <w:t> </w:t>
      </w:r>
      <w:r>
        <w:rPr>
          <w:color w:val="0707ED"/>
          <w:sz w:val="19"/>
          <w:u w:val="single" w:color="0000ED"/>
        </w:rPr>
        <w:t>Lei</w:t>
      </w:r>
      <w:r>
        <w:rPr>
          <w:color w:val="0707ED"/>
          <w:spacing w:val="-16"/>
          <w:sz w:val="19"/>
          <w:u w:val="single" w:color="0000ED"/>
        </w:rPr>
        <w:t> </w:t>
      </w:r>
      <w:r>
        <w:rPr>
          <w:color w:val="0707ED"/>
          <w:sz w:val="19"/>
          <w:u w:val="single" w:color="0000ED"/>
        </w:rPr>
        <w:t>n.</w:t>
      </w:r>
      <w:r>
        <w:rPr>
          <w:color w:val="0707ED"/>
          <w:spacing w:val="-15"/>
          <w:sz w:val="19"/>
          <w:u w:val="single" w:color="0000ED"/>
        </w:rPr>
        <w:t> </w:t>
      </w:r>
      <w:r>
        <w:rPr>
          <w:color w:val="0707ED"/>
          <w:sz w:val="19"/>
          <w:u w:val="single" w:color="0000ED"/>
        </w:rPr>
        <w:t>11.580,</w:t>
      </w:r>
      <w:r>
        <w:rPr>
          <w:color w:val="0707ED"/>
          <w:spacing w:val="-9"/>
          <w:sz w:val="19"/>
          <w:u w:val="single" w:color="0000ED"/>
        </w:rPr>
        <w:t> </w:t>
      </w:r>
      <w:r>
        <w:rPr>
          <w:color w:val="0707ED"/>
          <w:sz w:val="19"/>
          <w:u w:val="single" w:color="0000ED"/>
        </w:rPr>
        <w:t>de</w:t>
      </w:r>
      <w:r>
        <w:rPr>
          <w:color w:val="0707ED"/>
          <w:spacing w:val="-15"/>
          <w:sz w:val="19"/>
          <w:u w:val="single" w:color="0000ED"/>
        </w:rPr>
        <w:t> </w:t>
      </w:r>
      <w:r>
        <w:rPr>
          <w:color w:val="0707ED"/>
          <w:sz w:val="19"/>
          <w:u w:val="single" w:color="0000ED"/>
        </w:rPr>
        <w:t>14</w:t>
      </w:r>
      <w:r>
        <w:rPr>
          <w:color w:val="0707ED"/>
          <w:spacing w:val="-16"/>
          <w:sz w:val="19"/>
          <w:u w:val="single" w:color="0000ED"/>
        </w:rPr>
        <w:t> </w:t>
      </w:r>
      <w:r>
        <w:rPr>
          <w:color w:val="0707ED"/>
          <w:sz w:val="19"/>
          <w:u w:val="single" w:color="0000ED"/>
        </w:rPr>
        <w:t>de</w:t>
      </w:r>
      <w:r>
        <w:rPr>
          <w:color w:val="0707ED"/>
          <w:spacing w:val="-16"/>
          <w:sz w:val="19"/>
          <w:u w:val="single" w:color="0000ED"/>
        </w:rPr>
        <w:t> </w:t>
      </w:r>
      <w:r>
        <w:rPr>
          <w:color w:val="0707ED"/>
          <w:sz w:val="19"/>
          <w:u w:val="single" w:color="0000ED"/>
        </w:rPr>
        <w:t>novembro</w:t>
      </w:r>
      <w:r>
        <w:rPr>
          <w:color w:val="0707ED"/>
          <w:spacing w:val="-6"/>
          <w:sz w:val="19"/>
          <w:u w:val="single" w:color="0000ED"/>
        </w:rPr>
        <w:t> </w:t>
      </w:r>
      <w:r>
        <w:rPr>
          <w:color w:val="0707ED"/>
          <w:sz w:val="19"/>
          <w:u w:val="single" w:color="0000ED"/>
        </w:rPr>
        <w:t>de</w:t>
      </w:r>
      <w:r>
        <w:rPr>
          <w:color w:val="0707ED"/>
          <w:spacing w:val="-15"/>
          <w:sz w:val="19"/>
          <w:u w:val="single" w:color="0000ED"/>
        </w:rPr>
        <w:t> </w:t>
      </w:r>
      <w:r>
        <w:rPr>
          <w:color w:val="0707ED"/>
          <w:sz w:val="19"/>
          <w:u w:val="single" w:color="0000ED"/>
        </w:rPr>
        <w:t>1996;</w:t>
      </w:r>
      <w:r>
        <w:rPr>
          <w:color w:val="0707ED"/>
          <w:spacing w:val="-14"/>
          <w:sz w:val="19"/>
          <w:u w:val="single" w:color="0000ED"/>
        </w:rPr>
        <w:t> </w:t>
      </w:r>
      <w:r>
        <w:rPr>
          <w:color w:val="0707ED"/>
          <w:sz w:val="19"/>
          <w:u w:val="single" w:color="0000ED"/>
        </w:rPr>
        <w:t>Convênios</w:t>
      </w:r>
      <w:r>
        <w:rPr>
          <w:color w:val="0707ED"/>
          <w:spacing w:val="-11"/>
          <w:sz w:val="19"/>
          <w:u w:val="single" w:color="0000ED"/>
        </w:rPr>
        <w:t> </w:t>
      </w:r>
      <w:r>
        <w:rPr>
          <w:color w:val="0707ED"/>
          <w:sz w:val="19"/>
          <w:u w:val="single" w:color="0000ED"/>
        </w:rPr>
        <w:t>ICMS 110/2007</w:t>
      </w:r>
      <w:r>
        <w:rPr>
          <w:color w:val="0707ED"/>
          <w:sz w:val="19"/>
        </w:rPr>
        <w:t> </w:t>
      </w:r>
      <w:r>
        <w:rPr>
          <w:color w:val="030303"/>
          <w:sz w:val="19"/>
        </w:rPr>
        <w:t>e</w:t>
      </w:r>
      <w:r>
        <w:rPr>
          <w:color w:val="0707ED"/>
          <w:sz w:val="19"/>
        </w:rPr>
        <w:t> </w:t>
      </w:r>
      <w:r>
        <w:rPr>
          <w:color w:val="0707ED"/>
          <w:spacing w:val="-5"/>
          <w:sz w:val="19"/>
          <w:u w:val="single" w:color="0000ED"/>
        </w:rPr>
        <w:t>68/2012</w:t>
      </w:r>
      <w:r>
        <w:rPr>
          <w:color w:val="030303"/>
          <w:spacing w:val="-5"/>
          <w:sz w:val="19"/>
        </w:rPr>
        <w:t>); </w:t>
      </w:r>
      <w:r>
        <w:rPr>
          <w:color w:val="0C850C"/>
          <w:sz w:val="14"/>
        </w:rPr>
        <w:t>Alterado pelo</w:t>
      </w:r>
      <w:r>
        <w:rPr>
          <w:color w:val="0707ED"/>
          <w:sz w:val="14"/>
        </w:rPr>
        <w:t> </w:t>
      </w:r>
      <w:r>
        <w:rPr>
          <w:color w:val="0707ED"/>
          <w:sz w:val="14"/>
          <w:u w:val="single" w:color="0000ED"/>
        </w:rPr>
        <w:t>Decreto </w:t>
      </w:r>
      <w:r>
        <w:rPr>
          <w:color w:val="0707ED"/>
          <w:spacing w:val="2"/>
          <w:sz w:val="14"/>
          <w:u w:val="single" w:color="0000ED"/>
        </w:rPr>
        <w:t>n</w:t>
      </w:r>
      <w:r>
        <w:rPr>
          <w:color w:val="3B3BEF"/>
          <w:spacing w:val="2"/>
          <w:sz w:val="14"/>
          <w:u w:val="single" w:color="0000ED"/>
        </w:rPr>
        <w:t>º </w:t>
      </w:r>
      <w:r>
        <w:rPr>
          <w:color w:val="0707ED"/>
          <w:spacing w:val="-3"/>
          <w:sz w:val="14"/>
          <w:u w:val="single" w:color="0000ED"/>
        </w:rPr>
        <w:t>7</w:t>
      </w:r>
      <w:r>
        <w:rPr>
          <w:color w:val="3B3BEF"/>
          <w:spacing w:val="-3"/>
          <w:sz w:val="14"/>
          <w:u w:val="single" w:color="0000ED"/>
        </w:rPr>
        <w:t>.</w:t>
      </w:r>
      <w:r>
        <w:rPr>
          <w:color w:val="0707ED"/>
          <w:spacing w:val="-3"/>
          <w:sz w:val="14"/>
          <w:u w:val="single" w:color="0000ED"/>
        </w:rPr>
        <w:t>075</w:t>
      </w:r>
      <w:r>
        <w:rPr>
          <w:color w:val="2A2AEF"/>
          <w:spacing w:val="-3"/>
          <w:sz w:val="14"/>
          <w:u w:val="single" w:color="0000ED"/>
        </w:rPr>
        <w:t>/</w:t>
      </w:r>
      <w:r>
        <w:rPr>
          <w:color w:val="0707ED"/>
          <w:spacing w:val="-3"/>
          <w:sz w:val="14"/>
          <w:u w:val="single" w:color="0000ED"/>
        </w:rPr>
        <w:t>2024 </w:t>
      </w:r>
      <w:r>
        <w:rPr>
          <w:color w:val="0707ED"/>
          <w:sz w:val="14"/>
          <w:u w:val="single" w:color="0000ED"/>
        </w:rPr>
        <w:t>(DOE de 14</w:t>
      </w:r>
      <w:r>
        <w:rPr>
          <w:color w:val="2A2AEF"/>
          <w:sz w:val="14"/>
          <w:u w:val="single" w:color="0000ED"/>
        </w:rPr>
        <w:t>.</w:t>
      </w:r>
      <w:r>
        <w:rPr>
          <w:color w:val="0707ED"/>
          <w:sz w:val="14"/>
          <w:u w:val="single" w:color="0000ED"/>
        </w:rPr>
        <w:t>08</w:t>
      </w:r>
      <w:r>
        <w:rPr>
          <w:color w:val="3B3BEF"/>
          <w:sz w:val="14"/>
          <w:u w:val="single" w:color="0000ED"/>
        </w:rPr>
        <w:t>.</w:t>
      </w:r>
      <w:r>
        <w:rPr>
          <w:color w:val="0707ED"/>
          <w:sz w:val="14"/>
          <w:u w:val="single" w:color="0000ED"/>
        </w:rPr>
        <w:t>2024</w:t>
      </w:r>
      <w:r>
        <w:rPr>
          <w:color w:val="0707ED"/>
          <w:sz w:val="14"/>
        </w:rPr>
        <w:t>), </w:t>
      </w:r>
      <w:r>
        <w:rPr>
          <w:color w:val="0C850C"/>
          <w:sz w:val="14"/>
        </w:rPr>
        <w:t>efeitos a partir de </w:t>
      </w:r>
      <w:r>
        <w:rPr>
          <w:color w:val="0C850C"/>
          <w:spacing w:val="-3"/>
          <w:sz w:val="14"/>
        </w:rPr>
        <w:t>01</w:t>
      </w:r>
      <w:r>
        <w:rPr>
          <w:color w:val="42A042"/>
          <w:spacing w:val="-3"/>
          <w:sz w:val="14"/>
        </w:rPr>
        <w:t>.</w:t>
      </w:r>
      <w:r>
        <w:rPr>
          <w:color w:val="0C850C"/>
          <w:spacing w:val="-3"/>
          <w:sz w:val="14"/>
        </w:rPr>
        <w:t>10</w:t>
      </w:r>
      <w:r>
        <w:rPr>
          <w:color w:val="42A042"/>
          <w:spacing w:val="-3"/>
          <w:sz w:val="14"/>
        </w:rPr>
        <w:t>.</w:t>
      </w:r>
      <w:r>
        <w:rPr>
          <w:color w:val="0C850C"/>
          <w:spacing w:val="-3"/>
          <w:sz w:val="14"/>
        </w:rPr>
        <w:t>2024 </w:t>
      </w:r>
      <w:r>
        <w:rPr>
          <w:color w:val="FF0C0C"/>
          <w:sz w:val="14"/>
        </w:rPr>
        <w:t>Redação</w:t>
      </w:r>
      <w:r>
        <w:rPr>
          <w:color w:val="FF0C0C"/>
          <w:spacing w:val="8"/>
          <w:sz w:val="14"/>
        </w:rPr>
        <w:t> </w:t>
      </w:r>
      <w:r>
        <w:rPr>
          <w:color w:val="FF0C0C"/>
          <w:sz w:val="14"/>
        </w:rPr>
        <w:t>Anterior</w:t>
      </w:r>
    </w:p>
    <w:p>
      <w:pPr>
        <w:pStyle w:val="BodyText"/>
        <w:spacing w:before="9"/>
        <w:rPr>
          <w:sz w:val="17"/>
        </w:rPr>
      </w:pPr>
    </w:p>
    <w:p>
      <w:pPr>
        <w:pStyle w:val="ListParagraph"/>
        <w:numPr>
          <w:ilvl w:val="0"/>
          <w:numId w:val="24"/>
        </w:numPr>
        <w:tabs>
          <w:tab w:pos="391" w:val="left" w:leader="none"/>
        </w:tabs>
        <w:spacing w:line="240" w:lineRule="auto" w:before="1" w:after="0"/>
        <w:ind w:left="149" w:right="133" w:firstLine="0"/>
        <w:jc w:val="both"/>
        <w:rPr>
          <w:sz w:val="14"/>
        </w:rPr>
      </w:pPr>
      <w:r>
        <w:rPr>
          <w:color w:val="030303"/>
          <w:sz w:val="19"/>
        </w:rPr>
        <w:t>em relação ao ICMS correspondente à diferença entre a alíquota interna e a alíquota interestadual incidente sobre as operações interestaduais com combustíveis e lubrificantes destinados ao uso e consumo do destinatário contribuinte do imposto (</w:t>
      </w:r>
      <w:r>
        <w:rPr>
          <w:color w:val="0707ED"/>
          <w:sz w:val="19"/>
          <w:u w:val="single" w:color="0000ED"/>
        </w:rPr>
        <w:t>Convênio ICMS </w:t>
      </w:r>
      <w:r>
        <w:rPr>
          <w:color w:val="0707ED"/>
          <w:spacing w:val="-4"/>
          <w:sz w:val="19"/>
          <w:u w:val="single" w:color="0000ED"/>
        </w:rPr>
        <w:t>130/2020</w:t>
      </w:r>
      <w:r>
        <w:rPr>
          <w:color w:val="030303"/>
          <w:spacing w:val="-4"/>
          <w:sz w:val="19"/>
        </w:rPr>
        <w:t>); </w:t>
      </w:r>
      <w:r>
        <w:rPr>
          <w:color w:val="0C850C"/>
          <w:sz w:val="14"/>
        </w:rPr>
        <w:t>Alterado pelo</w:t>
      </w:r>
      <w:r>
        <w:rPr>
          <w:color w:val="0707ED"/>
          <w:sz w:val="14"/>
        </w:rPr>
        <w:t> </w:t>
      </w:r>
      <w:r>
        <w:rPr>
          <w:color w:val="0707ED"/>
          <w:sz w:val="14"/>
          <w:u w:val="single" w:color="0000ED"/>
        </w:rPr>
        <w:t>Decreto n</w:t>
      </w:r>
      <w:r>
        <w:rPr>
          <w:color w:val="3B3BEF"/>
          <w:sz w:val="14"/>
          <w:u w:val="single" w:color="0000ED"/>
        </w:rPr>
        <w:t>º </w:t>
      </w:r>
      <w:r>
        <w:rPr>
          <w:color w:val="0707ED"/>
          <w:spacing w:val="-3"/>
          <w:sz w:val="14"/>
          <w:u w:val="single" w:color="0000ED"/>
        </w:rPr>
        <w:t>7</w:t>
      </w:r>
      <w:r>
        <w:rPr>
          <w:color w:val="3B3BEF"/>
          <w:spacing w:val="-3"/>
          <w:sz w:val="14"/>
          <w:u w:val="single" w:color="0000ED"/>
        </w:rPr>
        <w:t>.</w:t>
      </w:r>
      <w:r>
        <w:rPr>
          <w:color w:val="0707ED"/>
          <w:spacing w:val="-3"/>
          <w:sz w:val="14"/>
          <w:u w:val="single" w:color="0000ED"/>
        </w:rPr>
        <w:t>075</w:t>
      </w:r>
      <w:r>
        <w:rPr>
          <w:color w:val="2A2AEF"/>
          <w:spacing w:val="-3"/>
          <w:sz w:val="14"/>
          <w:u w:val="single" w:color="0000ED"/>
        </w:rPr>
        <w:t>/</w:t>
      </w:r>
      <w:r>
        <w:rPr>
          <w:color w:val="0707ED"/>
          <w:spacing w:val="-3"/>
          <w:sz w:val="14"/>
          <w:u w:val="single" w:color="0000ED"/>
        </w:rPr>
        <w:t>2024 </w:t>
      </w:r>
      <w:r>
        <w:rPr>
          <w:color w:val="0707ED"/>
          <w:sz w:val="14"/>
          <w:u w:val="single" w:color="0000ED"/>
        </w:rPr>
        <w:t>(DOE de </w:t>
      </w:r>
      <w:r>
        <w:rPr>
          <w:color w:val="0707ED"/>
          <w:spacing w:val="-4"/>
          <w:sz w:val="14"/>
          <w:u w:val="single" w:color="0000ED"/>
        </w:rPr>
        <w:t>14</w:t>
      </w:r>
      <w:r>
        <w:rPr>
          <w:color w:val="3B3BEF"/>
          <w:spacing w:val="-4"/>
          <w:sz w:val="14"/>
          <w:u w:val="single" w:color="0000ED"/>
        </w:rPr>
        <w:t>.</w:t>
      </w:r>
      <w:r>
        <w:rPr>
          <w:color w:val="0707ED"/>
          <w:spacing w:val="-4"/>
          <w:sz w:val="14"/>
          <w:u w:val="single" w:color="0000ED"/>
        </w:rPr>
        <w:t>08.2024</w:t>
      </w:r>
      <w:r>
        <w:rPr>
          <w:color w:val="0707ED"/>
          <w:spacing w:val="-4"/>
          <w:sz w:val="14"/>
        </w:rPr>
        <w:t>)</w:t>
      </w:r>
      <w:r>
        <w:rPr>
          <w:color w:val="2A2AEF"/>
          <w:spacing w:val="-4"/>
          <w:sz w:val="14"/>
        </w:rPr>
        <w:t>, </w:t>
      </w:r>
      <w:r>
        <w:rPr>
          <w:color w:val="0C850C"/>
          <w:sz w:val="14"/>
        </w:rPr>
        <w:t>efeitos a partir de 01</w:t>
      </w:r>
      <w:r>
        <w:rPr>
          <w:color w:val="42A042"/>
          <w:sz w:val="14"/>
        </w:rPr>
        <w:t>.</w:t>
      </w:r>
      <w:r>
        <w:rPr>
          <w:color w:val="0C850C"/>
          <w:sz w:val="14"/>
        </w:rPr>
        <w:t>10.2024 </w:t>
      </w:r>
      <w:r>
        <w:rPr>
          <w:color w:val="FF0C0C"/>
          <w:sz w:val="14"/>
        </w:rPr>
        <w:t>Redação</w:t>
      </w:r>
      <w:r>
        <w:rPr>
          <w:color w:val="FF0C0C"/>
          <w:spacing w:val="22"/>
          <w:sz w:val="14"/>
        </w:rPr>
        <w:t> </w:t>
      </w:r>
      <w:r>
        <w:rPr>
          <w:color w:val="FF0C0C"/>
          <w:sz w:val="14"/>
        </w:rPr>
        <w:t>Anterior</w:t>
      </w:r>
    </w:p>
    <w:p>
      <w:pPr>
        <w:pStyle w:val="BodyText"/>
        <w:spacing w:before="6"/>
        <w:rPr>
          <w:sz w:val="16"/>
        </w:rPr>
      </w:pPr>
    </w:p>
    <w:p>
      <w:pPr>
        <w:pStyle w:val="BodyText"/>
        <w:ind w:left="150" w:right="133" w:hanging="2"/>
        <w:jc w:val="both"/>
      </w:pPr>
      <w:r>
        <w:rPr>
          <w:color w:val="030303"/>
        </w:rPr>
        <w:t>§ </w:t>
      </w:r>
      <w:r>
        <w:rPr>
          <w:b/>
          <w:color w:val="030303"/>
        </w:rPr>
        <w:t>1º </w:t>
      </w:r>
      <w:r>
        <w:rPr>
          <w:color w:val="030303"/>
          <w:sz w:val="18"/>
        </w:rPr>
        <w:t>O </w:t>
      </w:r>
      <w:r>
        <w:rPr>
          <w:color w:val="030303"/>
        </w:rPr>
        <w:t>disposto neste artigo também se aplica ao produtor paranaense ou ao remetente estabelecido em outras unidades federadas em relação às operações realizadas com os produtos a seguir relacionados, com a respectiva classificação na NCM:</w:t>
      </w:r>
    </w:p>
    <w:p>
      <w:pPr>
        <w:spacing w:after="0"/>
        <w:jc w:val="both"/>
        <w:sectPr>
          <w:pgSz w:w="11910" w:h="16840"/>
          <w:pgMar w:top="480" w:bottom="280" w:left="540" w:right="500"/>
        </w:sectPr>
      </w:pPr>
    </w:p>
    <w:p>
      <w:pPr>
        <w:pStyle w:val="BodyText"/>
        <w:spacing w:before="68"/>
        <w:ind w:left="149" w:right="136" w:firstLine="1"/>
        <w:jc w:val="both"/>
      </w:pPr>
      <w:r>
        <w:rPr>
          <w:color w:val="010101"/>
          <w:w w:val="90"/>
        </w:rPr>
        <w:t>1 - </w:t>
      </w:r>
      <w:r>
        <w:rPr>
          <w:color w:val="010101"/>
        </w:rPr>
        <w:t>outros óleos de petróleo ou de minerais betuminosos (exceto óleos brutos) e preparações não especificadas nem compreendidas noutras </w:t>
      </w:r>
      <w:r>
        <w:rPr>
          <w:color w:val="010101"/>
          <w:spacing w:val="-3"/>
        </w:rPr>
        <w:t>posições</w:t>
      </w:r>
      <w:r>
        <w:rPr>
          <w:color w:val="1C1C1C"/>
          <w:spacing w:val="-3"/>
        </w:rPr>
        <w:t>, </w:t>
      </w:r>
      <w:r>
        <w:rPr>
          <w:color w:val="010101"/>
        </w:rPr>
        <w:t>que contenham, como constituintes básicos, 70% (setenta  por cento) ou mais</w:t>
      </w:r>
      <w:r>
        <w:rPr>
          <w:color w:val="1C1C1C"/>
        </w:rPr>
        <w:t>, </w:t>
      </w:r>
      <w:r>
        <w:rPr>
          <w:color w:val="010101"/>
        </w:rPr>
        <w:t>em peso, de óleos de petróleo ou de minerais betuminosos, exceto os que contenham biodiesel e exceto os resíduos  de  óleos  (CEST 06.008.00</w:t>
      </w:r>
      <w:r>
        <w:rPr>
          <w:color w:val="1C1C1C"/>
        </w:rPr>
        <w:t>, </w:t>
      </w:r>
      <w:r>
        <w:rPr>
          <w:color w:val="010101"/>
        </w:rPr>
        <w:t>NCM 2710.19.9) (</w:t>
      </w:r>
      <w:r>
        <w:rPr>
          <w:color w:val="0707ED"/>
          <w:u w:val="single" w:color="0000ED"/>
        </w:rPr>
        <w:t>Convênio ICMS</w:t>
      </w:r>
      <w:r>
        <w:rPr>
          <w:color w:val="0707ED"/>
          <w:spacing w:val="22"/>
          <w:u w:val="single" w:color="0000ED"/>
        </w:rPr>
        <w:t> </w:t>
      </w:r>
      <w:r>
        <w:rPr>
          <w:color w:val="0707ED"/>
          <w:spacing w:val="-3"/>
          <w:u w:val="single" w:color="0000ED"/>
        </w:rPr>
        <w:t>110/2007</w:t>
      </w:r>
      <w:r>
        <w:rPr>
          <w:color w:val="010101"/>
          <w:spacing w:val="-3"/>
        </w:rPr>
        <w:t>)</w:t>
      </w:r>
      <w:r>
        <w:rPr>
          <w:color w:val="1C1C1C"/>
          <w:spacing w:val="-3"/>
        </w:rPr>
        <w:t>;</w:t>
      </w:r>
    </w:p>
    <w:p>
      <w:pPr>
        <w:pStyle w:val="BodyText"/>
        <w:spacing w:before="9"/>
        <w:rPr>
          <w:sz w:val="16"/>
        </w:rPr>
      </w:pPr>
    </w:p>
    <w:p>
      <w:pPr>
        <w:pStyle w:val="BodyText"/>
        <w:ind w:left="148" w:right="136" w:firstLine="10"/>
        <w:jc w:val="both"/>
      </w:pPr>
      <w:r>
        <w:rPr>
          <w:color w:val="010101"/>
        </w:rPr>
        <w:t>li - óleos de petróleo ou de minerais betuminosos (exceto óleos brutos) e preparações não especificadas nem compreendidas noutras </w:t>
      </w:r>
      <w:r>
        <w:rPr>
          <w:color w:val="010101"/>
          <w:spacing w:val="-3"/>
        </w:rPr>
        <w:t>posições</w:t>
      </w:r>
      <w:r>
        <w:rPr>
          <w:color w:val="1C1C1C"/>
          <w:spacing w:val="-3"/>
        </w:rPr>
        <w:t>, </w:t>
      </w:r>
      <w:r>
        <w:rPr>
          <w:color w:val="010101"/>
        </w:rPr>
        <w:t>que contenham </w:t>
      </w:r>
      <w:r>
        <w:rPr>
          <w:color w:val="1C1C1C"/>
        </w:rPr>
        <w:t>, </w:t>
      </w:r>
      <w:r>
        <w:rPr>
          <w:color w:val="010101"/>
        </w:rPr>
        <w:t>como constituintes </w:t>
      </w:r>
      <w:r>
        <w:rPr>
          <w:color w:val="010101"/>
          <w:spacing w:val="-7"/>
        </w:rPr>
        <w:t>básicos</w:t>
      </w:r>
      <w:r>
        <w:rPr>
          <w:color w:val="1C1C1C"/>
          <w:spacing w:val="-7"/>
        </w:rPr>
        <w:t>, </w:t>
      </w:r>
      <w:r>
        <w:rPr>
          <w:color w:val="010101"/>
        </w:rPr>
        <w:t>70% (setenta por cento) ou mais, em peso,  de óleos de petróleo ou de minerais betuminosos, que contenham biodiesel, exceto os resíduos de  óleos,  (CEST  06</w:t>
      </w:r>
      <w:r>
        <w:rPr>
          <w:color w:val="1C1C1C"/>
        </w:rPr>
        <w:t>.</w:t>
      </w:r>
      <w:r>
        <w:rPr>
          <w:color w:val="010101"/>
        </w:rPr>
        <w:t>018</w:t>
      </w:r>
      <w:r>
        <w:rPr>
          <w:color w:val="333333"/>
        </w:rPr>
        <w:t>.</w:t>
      </w:r>
      <w:r>
        <w:rPr>
          <w:color w:val="010101"/>
        </w:rPr>
        <w:t>00, NCM </w:t>
      </w:r>
      <w:r>
        <w:rPr>
          <w:color w:val="010101"/>
          <w:spacing w:val="-4"/>
        </w:rPr>
        <w:t>2710</w:t>
      </w:r>
      <w:r>
        <w:rPr>
          <w:color w:val="1C1C1C"/>
          <w:spacing w:val="-4"/>
        </w:rPr>
        <w:t>.</w:t>
      </w:r>
      <w:r>
        <w:rPr>
          <w:color w:val="010101"/>
          <w:spacing w:val="-4"/>
        </w:rPr>
        <w:t>20</w:t>
      </w:r>
      <w:r>
        <w:rPr>
          <w:color w:val="1C1C1C"/>
          <w:spacing w:val="-4"/>
        </w:rPr>
        <w:t>.</w:t>
      </w:r>
      <w:r>
        <w:rPr>
          <w:color w:val="010101"/>
          <w:spacing w:val="-4"/>
        </w:rPr>
        <w:t>00) </w:t>
      </w:r>
      <w:r>
        <w:rPr>
          <w:color w:val="010101"/>
        </w:rPr>
        <w:t>(</w:t>
      </w:r>
      <w:r>
        <w:rPr>
          <w:color w:val="0707ED"/>
          <w:u w:val="single" w:color="0000ED"/>
        </w:rPr>
        <w:t>Convênio ICMS</w:t>
      </w:r>
      <w:r>
        <w:rPr>
          <w:color w:val="0707ED"/>
          <w:spacing w:val="-34"/>
          <w:u w:val="single" w:color="0000ED"/>
        </w:rPr>
        <w:t> </w:t>
      </w:r>
      <w:r>
        <w:rPr>
          <w:color w:val="0707ED"/>
          <w:spacing w:val="-3"/>
          <w:u w:val="single" w:color="0000ED"/>
        </w:rPr>
        <w:t>110/2007</w:t>
      </w:r>
      <w:r>
        <w:rPr>
          <w:color w:val="010101"/>
          <w:spacing w:val="-3"/>
        </w:rPr>
        <w:t>)</w:t>
      </w:r>
      <w:r>
        <w:rPr>
          <w:color w:val="1C1C1C"/>
          <w:spacing w:val="-3"/>
        </w:rPr>
        <w:t>.</w:t>
      </w:r>
    </w:p>
    <w:p>
      <w:pPr>
        <w:pStyle w:val="BodyText"/>
        <w:spacing w:before="10"/>
        <w:rPr>
          <w:sz w:val="16"/>
        </w:rPr>
      </w:pPr>
    </w:p>
    <w:p>
      <w:pPr>
        <w:pStyle w:val="BodyText"/>
        <w:ind w:left="149" w:right="132" w:hanging="1"/>
        <w:jc w:val="both"/>
        <w:rPr>
          <w:sz w:val="14"/>
        </w:rPr>
      </w:pPr>
      <w:r>
        <w:rPr>
          <w:color w:val="010101"/>
        </w:rPr>
        <w:t>§ </w:t>
      </w:r>
      <w:r>
        <w:rPr>
          <w:rFonts w:ascii="Times New Roman" w:hAnsi="Times New Roman"/>
          <w:b/>
          <w:color w:val="010101"/>
          <w:sz w:val="20"/>
        </w:rPr>
        <w:t>2º </w:t>
      </w:r>
      <w:r>
        <w:rPr>
          <w:color w:val="010101"/>
        </w:rPr>
        <w:t>O disposto neste artigo não se aplica à operação de saída promovida por distribuidora de </w:t>
      </w:r>
      <w:r>
        <w:rPr>
          <w:color w:val="010101"/>
          <w:spacing w:val="-6"/>
        </w:rPr>
        <w:t>combustíveis</w:t>
      </w:r>
      <w:r>
        <w:rPr>
          <w:color w:val="1C1C1C"/>
          <w:spacing w:val="-6"/>
        </w:rPr>
        <w:t>,  </w:t>
      </w:r>
      <w:r>
        <w:rPr>
          <w:color w:val="010101"/>
        </w:rPr>
        <w:t>por Transportador Revendedor Retalhista - TRR ou por importador que destine combustível derivado de petróleo a este Estado, em relação ao valor do imposto que tenha sido retido </w:t>
      </w:r>
      <w:r>
        <w:rPr>
          <w:color w:val="010101"/>
          <w:spacing w:val="-5"/>
        </w:rPr>
        <w:t>anteriormente</w:t>
      </w:r>
      <w:r>
        <w:rPr>
          <w:color w:val="1C1C1C"/>
          <w:spacing w:val="-5"/>
        </w:rPr>
        <w:t>, </w:t>
      </w:r>
      <w:r>
        <w:rPr>
          <w:color w:val="010101"/>
        </w:rPr>
        <w:t>quando atendidas as disposições estabelecidas na Subseção Ili da Seção XI  deste  Capítulo  e</w:t>
      </w:r>
      <w:r>
        <w:rPr>
          <w:color w:val="1C1C1C"/>
        </w:rPr>
        <w:t>, </w:t>
      </w:r>
      <w:r>
        <w:rPr>
          <w:color w:val="010101"/>
        </w:rPr>
        <w:t>no que couber</w:t>
      </w:r>
      <w:r>
        <w:rPr>
          <w:color w:val="1C1C1C"/>
        </w:rPr>
        <w:t>, </w:t>
      </w:r>
      <w:r>
        <w:rPr>
          <w:color w:val="010101"/>
        </w:rPr>
        <w:t>o previsto  no Anexo  XII (</w:t>
      </w:r>
      <w:r>
        <w:rPr>
          <w:color w:val="0707ED"/>
          <w:u w:val="single" w:color="0000ED"/>
        </w:rPr>
        <w:t>Convênio  ICMS  130/2020</w:t>
      </w:r>
      <w:r>
        <w:rPr>
          <w:color w:val="010101"/>
        </w:rPr>
        <w:t>)</w:t>
      </w:r>
      <w:r>
        <w:rPr>
          <w:color w:val="5B5B5B"/>
        </w:rPr>
        <w:t>.  </w:t>
      </w:r>
      <w:r>
        <w:rPr>
          <w:color w:val="0C850C"/>
          <w:vertAlign w:val="subscript"/>
        </w:rPr>
        <w:t>Alterado</w:t>
      </w:r>
      <w:r>
        <w:rPr>
          <w:color w:val="0C850C"/>
          <w:vertAlign w:val="baseline"/>
        </w:rPr>
        <w:t> </w:t>
      </w:r>
      <w:r>
        <w:rPr>
          <w:color w:val="0C850C"/>
          <w:sz w:val="14"/>
          <w:vertAlign w:val="baseline"/>
        </w:rPr>
        <w:t>pelo </w:t>
      </w:r>
      <w:r>
        <w:rPr>
          <w:color w:val="0707ED"/>
          <w:sz w:val="14"/>
          <w:u w:val="single" w:color="0000ED"/>
          <w:vertAlign w:val="baseline"/>
        </w:rPr>
        <w:t>Decreto </w:t>
      </w:r>
      <w:r>
        <w:rPr>
          <w:color w:val="0707ED"/>
          <w:spacing w:val="2"/>
          <w:sz w:val="14"/>
          <w:u w:val="single" w:color="0000ED"/>
          <w:vertAlign w:val="baseline"/>
        </w:rPr>
        <w:t>n</w:t>
      </w:r>
      <w:r>
        <w:rPr>
          <w:color w:val="3D3DEF"/>
          <w:spacing w:val="2"/>
          <w:sz w:val="14"/>
          <w:u w:val="single" w:color="0000ED"/>
          <w:vertAlign w:val="baseline"/>
        </w:rPr>
        <w:t>º </w:t>
      </w:r>
      <w:r>
        <w:rPr>
          <w:color w:val="0707ED"/>
          <w:spacing w:val="-3"/>
          <w:sz w:val="14"/>
          <w:u w:val="single" w:color="0000ED"/>
          <w:vertAlign w:val="baseline"/>
        </w:rPr>
        <w:t>7</w:t>
      </w:r>
      <w:r>
        <w:rPr>
          <w:color w:val="2828ED"/>
          <w:spacing w:val="-3"/>
          <w:sz w:val="14"/>
          <w:u w:val="single" w:color="0000ED"/>
          <w:vertAlign w:val="baseline"/>
        </w:rPr>
        <w:t>.</w:t>
      </w:r>
      <w:r>
        <w:rPr>
          <w:color w:val="0707ED"/>
          <w:spacing w:val="-3"/>
          <w:sz w:val="14"/>
          <w:u w:val="single" w:color="0000ED"/>
          <w:vertAlign w:val="baseline"/>
        </w:rPr>
        <w:t>075</w:t>
      </w:r>
      <w:r>
        <w:rPr>
          <w:color w:val="3D3DEF"/>
          <w:spacing w:val="-3"/>
          <w:sz w:val="14"/>
          <w:u w:val="single" w:color="0000ED"/>
          <w:vertAlign w:val="baseline"/>
        </w:rPr>
        <w:t>/</w:t>
      </w:r>
      <w:r>
        <w:rPr>
          <w:color w:val="0707ED"/>
          <w:spacing w:val="-3"/>
          <w:sz w:val="14"/>
          <w:u w:val="single" w:color="0000ED"/>
          <w:vertAlign w:val="baseline"/>
        </w:rPr>
        <w:t>2024 </w:t>
      </w:r>
      <w:r>
        <w:rPr>
          <w:color w:val="0707ED"/>
          <w:sz w:val="14"/>
          <w:u w:val="single" w:color="0000ED"/>
          <w:vertAlign w:val="baseline"/>
        </w:rPr>
        <w:t>(DOE de </w:t>
      </w:r>
      <w:r>
        <w:rPr>
          <w:color w:val="0707ED"/>
          <w:spacing w:val="-3"/>
          <w:sz w:val="14"/>
          <w:u w:val="single" w:color="0000ED"/>
          <w:vertAlign w:val="baseline"/>
        </w:rPr>
        <w:t>14</w:t>
      </w:r>
      <w:r>
        <w:rPr>
          <w:color w:val="3D3DEF"/>
          <w:spacing w:val="-3"/>
          <w:sz w:val="14"/>
          <w:u w:val="single" w:color="0000ED"/>
          <w:vertAlign w:val="baseline"/>
        </w:rPr>
        <w:t>.</w:t>
      </w:r>
      <w:r>
        <w:rPr>
          <w:color w:val="0707ED"/>
          <w:spacing w:val="-3"/>
          <w:sz w:val="14"/>
          <w:u w:val="single" w:color="0000ED"/>
          <w:vertAlign w:val="baseline"/>
        </w:rPr>
        <w:t>08</w:t>
      </w:r>
      <w:r>
        <w:rPr>
          <w:color w:val="3D3DEF"/>
          <w:spacing w:val="-3"/>
          <w:sz w:val="14"/>
          <w:u w:val="single" w:color="0000ED"/>
          <w:vertAlign w:val="baseline"/>
        </w:rPr>
        <w:t>.</w:t>
      </w:r>
      <w:r>
        <w:rPr>
          <w:color w:val="0707ED"/>
          <w:spacing w:val="-3"/>
          <w:sz w:val="14"/>
          <w:u w:val="single" w:color="0000ED"/>
          <w:vertAlign w:val="baseline"/>
        </w:rPr>
        <w:t>2024</w:t>
      </w:r>
      <w:r>
        <w:rPr>
          <w:color w:val="0707ED"/>
          <w:spacing w:val="-3"/>
          <w:sz w:val="14"/>
          <w:vertAlign w:val="baseline"/>
        </w:rPr>
        <w:t>)</w:t>
      </w:r>
      <w:r>
        <w:rPr>
          <w:color w:val="2828ED"/>
          <w:spacing w:val="-3"/>
          <w:sz w:val="14"/>
          <w:vertAlign w:val="baseline"/>
        </w:rPr>
        <w:t>, </w:t>
      </w:r>
      <w:r>
        <w:rPr>
          <w:color w:val="0C850C"/>
          <w:sz w:val="14"/>
          <w:vertAlign w:val="baseline"/>
        </w:rPr>
        <w:t>efeitos a partir de </w:t>
      </w:r>
      <w:r>
        <w:rPr>
          <w:color w:val="0C850C"/>
          <w:spacing w:val="-3"/>
          <w:sz w:val="14"/>
          <w:vertAlign w:val="baseline"/>
        </w:rPr>
        <w:t>01</w:t>
      </w:r>
      <w:r>
        <w:rPr>
          <w:color w:val="339933"/>
          <w:spacing w:val="-3"/>
          <w:sz w:val="14"/>
          <w:vertAlign w:val="baseline"/>
        </w:rPr>
        <w:t>.</w:t>
      </w:r>
      <w:r>
        <w:rPr>
          <w:color w:val="0C850C"/>
          <w:spacing w:val="-3"/>
          <w:sz w:val="14"/>
          <w:vertAlign w:val="baseline"/>
        </w:rPr>
        <w:t>10</w:t>
      </w:r>
      <w:r>
        <w:rPr>
          <w:color w:val="339933"/>
          <w:spacing w:val="-3"/>
          <w:sz w:val="14"/>
          <w:vertAlign w:val="baseline"/>
        </w:rPr>
        <w:t>.</w:t>
      </w:r>
      <w:r>
        <w:rPr>
          <w:color w:val="0C850C"/>
          <w:spacing w:val="-3"/>
          <w:sz w:val="14"/>
          <w:vertAlign w:val="baseline"/>
        </w:rPr>
        <w:t>2024 </w:t>
      </w:r>
      <w:r>
        <w:rPr>
          <w:color w:val="FF0C0C"/>
          <w:sz w:val="14"/>
          <w:vertAlign w:val="baseline"/>
        </w:rPr>
        <w:t>Redação</w:t>
      </w:r>
      <w:r>
        <w:rPr>
          <w:color w:val="FF0C0C"/>
          <w:spacing w:val="33"/>
          <w:sz w:val="14"/>
          <w:vertAlign w:val="baseline"/>
        </w:rPr>
        <w:t> </w:t>
      </w:r>
      <w:r>
        <w:rPr>
          <w:color w:val="FF0C0C"/>
          <w:sz w:val="14"/>
          <w:vertAlign w:val="baseline"/>
        </w:rPr>
        <w:t>Anterior</w:t>
      </w:r>
    </w:p>
    <w:p>
      <w:pPr>
        <w:pStyle w:val="BodyText"/>
        <w:spacing w:before="6"/>
        <w:rPr>
          <w:sz w:val="15"/>
        </w:rPr>
      </w:pPr>
    </w:p>
    <w:p>
      <w:pPr>
        <w:pStyle w:val="BodyText"/>
        <w:ind w:left="152" w:right="132" w:hanging="3"/>
        <w:jc w:val="both"/>
        <w:rPr>
          <w:sz w:val="14"/>
        </w:rPr>
      </w:pPr>
      <w:r>
        <w:rPr>
          <w:color w:val="010101"/>
          <w:sz w:val="18"/>
        </w:rPr>
        <w:t>§ </w:t>
      </w:r>
      <w:r>
        <w:rPr>
          <w:rFonts w:ascii="Times New Roman" w:hAnsi="Times New Roman"/>
          <w:b/>
          <w:color w:val="010101"/>
          <w:sz w:val="20"/>
        </w:rPr>
        <w:t>3º </w:t>
      </w:r>
      <w:r>
        <w:rPr>
          <w:color w:val="010101"/>
        </w:rPr>
        <w:t>O disposto neste artigo não se aplica à operação de saída promovida por distribuidora de combustíveis, por Transportador Revendedor Retalhista - TRR ou por importador que destine combustível derivado de petróleo a este </w:t>
      </w:r>
      <w:r>
        <w:rPr>
          <w:color w:val="010101"/>
          <w:spacing w:val="-3"/>
        </w:rPr>
        <w:t>Estado</w:t>
      </w:r>
      <w:r>
        <w:rPr>
          <w:color w:val="1C1C1C"/>
          <w:spacing w:val="-3"/>
        </w:rPr>
        <w:t>, </w:t>
      </w:r>
      <w:r>
        <w:rPr>
          <w:color w:val="010101"/>
        </w:rPr>
        <w:t>em relação ao valor do imposto que tenha sido retido anteriormente, quando atendidas as disposições estabelecidas na Subseção Ili da Seção </w:t>
      </w:r>
      <w:r>
        <w:rPr>
          <w:b/>
          <w:color w:val="010101"/>
          <w:sz w:val="17"/>
        </w:rPr>
        <w:t>XI </w:t>
      </w:r>
      <w:r>
        <w:rPr>
          <w:color w:val="010101"/>
        </w:rPr>
        <w:t>deste  Capítulo  e</w:t>
      </w:r>
      <w:r>
        <w:rPr>
          <w:color w:val="1C1C1C"/>
        </w:rPr>
        <w:t>, </w:t>
      </w:r>
      <w:r>
        <w:rPr>
          <w:color w:val="010101"/>
        </w:rPr>
        <w:t>no  que  couber</w:t>
      </w:r>
      <w:r>
        <w:rPr>
          <w:color w:val="1C1C1C"/>
        </w:rPr>
        <w:t>, </w:t>
      </w:r>
      <w:r>
        <w:rPr>
          <w:color w:val="010101"/>
        </w:rPr>
        <w:t>o previsto  no Anexo  XII (</w:t>
      </w:r>
      <w:r>
        <w:rPr>
          <w:color w:val="0707ED"/>
          <w:u w:val="single" w:color="0000ED"/>
        </w:rPr>
        <w:t>Convênio  ICMS  130/2020</w:t>
      </w:r>
      <w:r>
        <w:rPr>
          <w:color w:val="010101"/>
        </w:rPr>
        <w:t>)</w:t>
      </w:r>
      <w:r>
        <w:rPr>
          <w:color w:val="1C1C1C"/>
        </w:rPr>
        <w:t>.  </w:t>
      </w:r>
      <w:r>
        <w:rPr>
          <w:color w:val="0C850C"/>
          <w:vertAlign w:val="subscript"/>
        </w:rPr>
        <w:t>Alterado</w:t>
      </w:r>
      <w:r>
        <w:rPr>
          <w:color w:val="0C850C"/>
          <w:vertAlign w:val="baseline"/>
        </w:rPr>
        <w:t> </w:t>
      </w:r>
      <w:r>
        <w:rPr>
          <w:color w:val="0C850C"/>
          <w:sz w:val="14"/>
          <w:vertAlign w:val="baseline"/>
        </w:rPr>
        <w:t>pelo </w:t>
      </w:r>
      <w:r>
        <w:rPr>
          <w:color w:val="0707ED"/>
          <w:sz w:val="14"/>
          <w:u w:val="single" w:color="0000ED"/>
          <w:vertAlign w:val="baseline"/>
        </w:rPr>
        <w:t>Decreto </w:t>
      </w:r>
      <w:r>
        <w:rPr>
          <w:color w:val="0707ED"/>
          <w:spacing w:val="2"/>
          <w:sz w:val="14"/>
          <w:u w:val="single" w:color="0000ED"/>
          <w:vertAlign w:val="baseline"/>
        </w:rPr>
        <w:t>n</w:t>
      </w:r>
      <w:r>
        <w:rPr>
          <w:color w:val="3D3DEF"/>
          <w:spacing w:val="2"/>
          <w:sz w:val="14"/>
          <w:u w:val="single" w:color="0000ED"/>
          <w:vertAlign w:val="baseline"/>
        </w:rPr>
        <w:t>º </w:t>
      </w:r>
      <w:r>
        <w:rPr>
          <w:color w:val="0707ED"/>
          <w:spacing w:val="-3"/>
          <w:sz w:val="14"/>
          <w:u w:val="single" w:color="0000ED"/>
          <w:vertAlign w:val="baseline"/>
        </w:rPr>
        <w:t>7</w:t>
      </w:r>
      <w:r>
        <w:rPr>
          <w:color w:val="2828ED"/>
          <w:spacing w:val="-3"/>
          <w:sz w:val="14"/>
          <w:u w:val="single" w:color="0000ED"/>
          <w:vertAlign w:val="baseline"/>
        </w:rPr>
        <w:t>.</w:t>
      </w:r>
      <w:r>
        <w:rPr>
          <w:color w:val="0707ED"/>
          <w:spacing w:val="-3"/>
          <w:sz w:val="14"/>
          <w:u w:val="single" w:color="0000ED"/>
          <w:vertAlign w:val="baseline"/>
        </w:rPr>
        <w:t>075</w:t>
      </w:r>
      <w:r>
        <w:rPr>
          <w:color w:val="2828ED"/>
          <w:spacing w:val="-3"/>
          <w:sz w:val="14"/>
          <w:u w:val="single" w:color="0000ED"/>
          <w:vertAlign w:val="baseline"/>
        </w:rPr>
        <w:t>/</w:t>
      </w:r>
      <w:r>
        <w:rPr>
          <w:color w:val="0707ED"/>
          <w:spacing w:val="-3"/>
          <w:sz w:val="14"/>
          <w:u w:val="single" w:color="0000ED"/>
          <w:vertAlign w:val="baseline"/>
        </w:rPr>
        <w:t>2024 </w:t>
      </w:r>
      <w:r>
        <w:rPr>
          <w:color w:val="0707ED"/>
          <w:sz w:val="14"/>
          <w:u w:val="single" w:color="0000ED"/>
          <w:vertAlign w:val="baseline"/>
        </w:rPr>
        <w:t>(DOE de </w:t>
      </w:r>
      <w:r>
        <w:rPr>
          <w:color w:val="0707ED"/>
          <w:spacing w:val="-3"/>
          <w:sz w:val="14"/>
          <w:u w:val="single" w:color="0000ED"/>
          <w:vertAlign w:val="baseline"/>
        </w:rPr>
        <w:t>14</w:t>
      </w:r>
      <w:r>
        <w:rPr>
          <w:color w:val="3D3DEF"/>
          <w:spacing w:val="-3"/>
          <w:sz w:val="14"/>
          <w:u w:val="single" w:color="0000ED"/>
          <w:vertAlign w:val="baseline"/>
        </w:rPr>
        <w:t>.</w:t>
      </w:r>
      <w:r>
        <w:rPr>
          <w:color w:val="0707ED"/>
          <w:spacing w:val="-3"/>
          <w:sz w:val="14"/>
          <w:u w:val="single" w:color="0000ED"/>
          <w:vertAlign w:val="baseline"/>
        </w:rPr>
        <w:t>08</w:t>
      </w:r>
      <w:r>
        <w:rPr>
          <w:color w:val="3D3DEF"/>
          <w:spacing w:val="-3"/>
          <w:sz w:val="14"/>
          <w:u w:val="single" w:color="0000ED"/>
          <w:vertAlign w:val="baseline"/>
        </w:rPr>
        <w:t>.</w:t>
      </w:r>
      <w:r>
        <w:rPr>
          <w:color w:val="0707ED"/>
          <w:spacing w:val="-3"/>
          <w:sz w:val="14"/>
          <w:u w:val="single" w:color="0000ED"/>
          <w:vertAlign w:val="baseline"/>
        </w:rPr>
        <w:t>2024</w:t>
      </w:r>
      <w:r>
        <w:rPr>
          <w:color w:val="0707ED"/>
          <w:spacing w:val="-3"/>
          <w:sz w:val="14"/>
          <w:vertAlign w:val="baseline"/>
        </w:rPr>
        <w:t>)</w:t>
      </w:r>
      <w:r>
        <w:rPr>
          <w:color w:val="2828ED"/>
          <w:spacing w:val="-3"/>
          <w:sz w:val="14"/>
          <w:vertAlign w:val="baseline"/>
        </w:rPr>
        <w:t>, </w:t>
      </w:r>
      <w:r>
        <w:rPr>
          <w:color w:val="0C850C"/>
          <w:sz w:val="14"/>
          <w:vertAlign w:val="baseline"/>
        </w:rPr>
        <w:t>efeitos a partir de </w:t>
      </w:r>
      <w:r>
        <w:rPr>
          <w:color w:val="0C850C"/>
          <w:spacing w:val="-3"/>
          <w:sz w:val="14"/>
          <w:vertAlign w:val="baseline"/>
        </w:rPr>
        <w:t>01</w:t>
      </w:r>
      <w:r>
        <w:rPr>
          <w:color w:val="339933"/>
          <w:spacing w:val="-3"/>
          <w:sz w:val="14"/>
          <w:vertAlign w:val="baseline"/>
        </w:rPr>
        <w:t>.</w:t>
      </w:r>
      <w:r>
        <w:rPr>
          <w:color w:val="0C850C"/>
          <w:spacing w:val="-3"/>
          <w:sz w:val="14"/>
          <w:vertAlign w:val="baseline"/>
        </w:rPr>
        <w:t>10</w:t>
      </w:r>
      <w:r>
        <w:rPr>
          <w:color w:val="339933"/>
          <w:spacing w:val="-3"/>
          <w:sz w:val="14"/>
          <w:vertAlign w:val="baseline"/>
        </w:rPr>
        <w:t>.</w:t>
      </w:r>
      <w:r>
        <w:rPr>
          <w:color w:val="0C850C"/>
          <w:spacing w:val="-3"/>
          <w:sz w:val="14"/>
          <w:vertAlign w:val="baseline"/>
        </w:rPr>
        <w:t>2024 </w:t>
      </w:r>
      <w:r>
        <w:rPr>
          <w:color w:val="FF0C0C"/>
          <w:sz w:val="14"/>
          <w:vertAlign w:val="baseline"/>
        </w:rPr>
        <w:t>Redação</w:t>
      </w:r>
      <w:r>
        <w:rPr>
          <w:color w:val="FF0C0C"/>
          <w:spacing w:val="33"/>
          <w:sz w:val="14"/>
          <w:vertAlign w:val="baseline"/>
        </w:rPr>
        <w:t> </w:t>
      </w:r>
      <w:r>
        <w:rPr>
          <w:color w:val="FF0C0C"/>
          <w:sz w:val="14"/>
          <w:vertAlign w:val="baseline"/>
        </w:rPr>
        <w:t>Anterior</w:t>
      </w:r>
    </w:p>
    <w:p>
      <w:pPr>
        <w:pStyle w:val="BodyText"/>
        <w:spacing w:line="20" w:lineRule="exact"/>
        <w:ind w:left="3348"/>
        <w:rPr>
          <w:sz w:val="2"/>
        </w:rPr>
      </w:pPr>
      <w:r>
        <w:rPr>
          <w:sz w:val="2"/>
        </w:rPr>
        <w:pict>
          <v:group style="width:2.3pt;height:.85pt;mso-position-horizontal-relative:char;mso-position-vertical-relative:line" coordorigin="0,0" coordsize="46,17">
            <v:rect style="position:absolute;left:0;top:0;width:46;height:17" filled="true" fillcolor="#0000ed" stroked="false">
              <v:fill type="solid"/>
            </v:rect>
          </v:group>
        </w:pict>
      </w:r>
      <w:r>
        <w:rPr>
          <w:sz w:val="2"/>
        </w:rPr>
      </w:r>
    </w:p>
    <w:p>
      <w:pPr>
        <w:pStyle w:val="BodyText"/>
        <w:spacing w:before="6"/>
        <w:rPr>
          <w:sz w:val="14"/>
        </w:rPr>
      </w:pPr>
    </w:p>
    <w:p>
      <w:pPr>
        <w:pStyle w:val="BodyText"/>
        <w:spacing w:line="230" w:lineRule="auto"/>
        <w:ind w:left="150" w:right="139" w:hanging="1"/>
        <w:jc w:val="both"/>
      </w:pPr>
      <w:r>
        <w:rPr>
          <w:color w:val="010101"/>
        </w:rPr>
        <w:t>§ </w:t>
      </w:r>
      <w:r>
        <w:rPr>
          <w:rFonts w:ascii="Times New Roman" w:hAnsi="Times New Roman"/>
          <w:b/>
          <w:color w:val="010101"/>
          <w:sz w:val="20"/>
        </w:rPr>
        <w:t>4º </w:t>
      </w:r>
      <w:r>
        <w:rPr>
          <w:color w:val="010101"/>
        </w:rPr>
        <w:t>Nas operações de que trata o inciso V do </w:t>
      </w:r>
      <w:r>
        <w:rPr>
          <w:color w:val="333333"/>
        </w:rPr>
        <w:t>"</w:t>
      </w:r>
      <w:r>
        <w:rPr>
          <w:color w:val="010101"/>
        </w:rPr>
        <w:t>caput</w:t>
      </w:r>
      <w:r>
        <w:rPr>
          <w:color w:val="1C1C1C"/>
        </w:rPr>
        <w:t>" </w:t>
      </w:r>
      <w:r>
        <w:rPr>
          <w:color w:val="010101"/>
        </w:rPr>
        <w:t>é assegurado o creditamento do  imposto  recolhido  na  etapa anterior, inclusive da parcela </w:t>
      </w:r>
      <w:r>
        <w:rPr>
          <w:color w:val="010101"/>
          <w:spacing w:val="-3"/>
        </w:rPr>
        <w:t>retida</w:t>
      </w:r>
      <w:r>
        <w:rPr>
          <w:color w:val="1C1C1C"/>
          <w:spacing w:val="-3"/>
        </w:rPr>
        <w:t>, </w:t>
      </w:r>
      <w:r>
        <w:rPr>
          <w:color w:val="010101"/>
        </w:rPr>
        <w:t>na forma prevista no </w:t>
      </w:r>
      <w:r>
        <w:rPr>
          <w:rFonts w:ascii="Times New Roman" w:hAnsi="Times New Roman"/>
          <w:color w:val="0707ED"/>
          <w:sz w:val="20"/>
        </w:rPr>
        <w:t>§...11 </w:t>
      </w:r>
      <w:r>
        <w:rPr>
          <w:color w:val="010101"/>
        </w:rPr>
        <w:t>do </w:t>
      </w:r>
      <w:r>
        <w:rPr>
          <w:color w:val="0707ED"/>
          <w:u w:val="thick" w:color="0707ED"/>
        </w:rPr>
        <w:t>art. 25</w:t>
      </w:r>
      <w:r>
        <w:rPr>
          <w:color w:val="0707ED"/>
        </w:rPr>
        <w:t> </w:t>
      </w:r>
      <w:r>
        <w:rPr>
          <w:color w:val="010101"/>
        </w:rPr>
        <w:t>deste</w:t>
      </w:r>
      <w:r>
        <w:rPr>
          <w:color w:val="010101"/>
          <w:spacing w:val="13"/>
        </w:rPr>
        <w:t> </w:t>
      </w:r>
      <w:r>
        <w:rPr>
          <w:color w:val="010101"/>
        </w:rPr>
        <w:t>Regulamento.</w:t>
      </w:r>
    </w:p>
    <w:p>
      <w:pPr>
        <w:pStyle w:val="BodyText"/>
        <w:spacing w:line="237" w:lineRule="auto" w:before="197"/>
        <w:ind w:left="149" w:right="132"/>
        <w:jc w:val="both"/>
      </w:pPr>
      <w:r>
        <w:rPr>
          <w:color w:val="010101"/>
          <w:w w:val="105"/>
        </w:rPr>
        <w:t>§ </w:t>
      </w:r>
      <w:r>
        <w:rPr>
          <w:rFonts w:ascii="Times New Roman" w:hAnsi="Times New Roman"/>
          <w:b/>
          <w:color w:val="010101"/>
          <w:w w:val="105"/>
          <w:sz w:val="20"/>
        </w:rPr>
        <w:t>5º </w:t>
      </w:r>
      <w:r>
        <w:rPr>
          <w:color w:val="010101"/>
          <w:w w:val="105"/>
        </w:rPr>
        <w:t>Fica atribuída a responsabilidade pela retenção e recolhimento do ICMS correspondente aos combustíveis ou produtos adicionados à distribuidora que promover a </w:t>
      </w:r>
      <w:r>
        <w:rPr>
          <w:color w:val="010101"/>
          <w:spacing w:val="-7"/>
          <w:w w:val="105"/>
        </w:rPr>
        <w:t>entrada</w:t>
      </w:r>
      <w:r>
        <w:rPr>
          <w:color w:val="1C1C1C"/>
          <w:spacing w:val="-7"/>
          <w:w w:val="105"/>
        </w:rPr>
        <w:t>, </w:t>
      </w:r>
      <w:r>
        <w:rPr>
          <w:color w:val="010101"/>
          <w:w w:val="105"/>
        </w:rPr>
        <w:t>sem a retenção do ICMS, de combustíveis ou produtos aditivos</w:t>
      </w:r>
      <w:r>
        <w:rPr>
          <w:color w:val="010101"/>
          <w:spacing w:val="-18"/>
          <w:w w:val="105"/>
        </w:rPr>
        <w:t> </w:t>
      </w:r>
      <w:r>
        <w:rPr>
          <w:color w:val="010101"/>
          <w:w w:val="105"/>
        </w:rPr>
        <w:t>a</w:t>
      </w:r>
      <w:r>
        <w:rPr>
          <w:color w:val="010101"/>
          <w:spacing w:val="-17"/>
          <w:w w:val="105"/>
        </w:rPr>
        <w:t> </w:t>
      </w:r>
      <w:r>
        <w:rPr>
          <w:color w:val="010101"/>
          <w:w w:val="105"/>
        </w:rPr>
        <w:t>serem</w:t>
      </w:r>
      <w:r>
        <w:rPr>
          <w:color w:val="010101"/>
          <w:spacing w:val="-17"/>
          <w:w w:val="105"/>
        </w:rPr>
        <w:t> </w:t>
      </w:r>
      <w:r>
        <w:rPr>
          <w:color w:val="010101"/>
          <w:w w:val="105"/>
        </w:rPr>
        <w:t>comercializados</w:t>
      </w:r>
      <w:r>
        <w:rPr>
          <w:color w:val="010101"/>
          <w:spacing w:val="-29"/>
          <w:w w:val="105"/>
        </w:rPr>
        <w:t> </w:t>
      </w:r>
      <w:r>
        <w:rPr>
          <w:color w:val="010101"/>
          <w:w w:val="105"/>
        </w:rPr>
        <w:t>misturadamente</w:t>
      </w:r>
      <w:r>
        <w:rPr>
          <w:color w:val="010101"/>
          <w:spacing w:val="-25"/>
          <w:w w:val="105"/>
        </w:rPr>
        <w:t> </w:t>
      </w:r>
      <w:r>
        <w:rPr>
          <w:color w:val="010101"/>
          <w:w w:val="105"/>
        </w:rPr>
        <w:t>ao</w:t>
      </w:r>
      <w:r>
        <w:rPr>
          <w:color w:val="010101"/>
          <w:spacing w:val="-20"/>
          <w:w w:val="105"/>
        </w:rPr>
        <w:t> </w:t>
      </w:r>
      <w:r>
        <w:rPr>
          <w:color w:val="010101"/>
          <w:w w:val="105"/>
        </w:rPr>
        <w:t>combustível</w:t>
      </w:r>
      <w:r>
        <w:rPr>
          <w:color w:val="010101"/>
          <w:spacing w:val="-12"/>
          <w:w w:val="105"/>
        </w:rPr>
        <w:t> </w:t>
      </w:r>
      <w:r>
        <w:rPr>
          <w:color w:val="010101"/>
          <w:w w:val="105"/>
        </w:rPr>
        <w:t>recebido</w:t>
      </w:r>
      <w:r>
        <w:rPr>
          <w:color w:val="010101"/>
          <w:spacing w:val="-13"/>
          <w:w w:val="105"/>
        </w:rPr>
        <w:t> </w:t>
      </w:r>
      <w:r>
        <w:rPr>
          <w:color w:val="010101"/>
          <w:w w:val="105"/>
        </w:rPr>
        <w:t>com</w:t>
      </w:r>
      <w:r>
        <w:rPr>
          <w:color w:val="010101"/>
          <w:spacing w:val="-16"/>
          <w:w w:val="105"/>
        </w:rPr>
        <w:t> </w:t>
      </w:r>
      <w:r>
        <w:rPr>
          <w:color w:val="010101"/>
          <w:w w:val="105"/>
        </w:rPr>
        <w:t>retenção</w:t>
      </w:r>
      <w:r>
        <w:rPr>
          <w:color w:val="010101"/>
          <w:spacing w:val="-13"/>
          <w:w w:val="105"/>
        </w:rPr>
        <w:t> </w:t>
      </w:r>
      <w:r>
        <w:rPr>
          <w:color w:val="010101"/>
          <w:w w:val="105"/>
        </w:rPr>
        <w:t>do</w:t>
      </w:r>
      <w:r>
        <w:rPr>
          <w:color w:val="010101"/>
          <w:spacing w:val="-19"/>
          <w:w w:val="105"/>
        </w:rPr>
        <w:t> </w:t>
      </w:r>
      <w:r>
        <w:rPr>
          <w:color w:val="010101"/>
          <w:w w:val="105"/>
        </w:rPr>
        <w:t>imposto</w:t>
      </w:r>
      <w:r>
        <w:rPr>
          <w:color w:val="1C1C1C"/>
          <w:w w:val="105"/>
        </w:rPr>
        <w:t>,</w:t>
      </w:r>
      <w:r>
        <w:rPr>
          <w:color w:val="1C1C1C"/>
          <w:spacing w:val="-20"/>
          <w:w w:val="105"/>
        </w:rPr>
        <w:t> </w:t>
      </w:r>
      <w:r>
        <w:rPr>
          <w:color w:val="010101"/>
          <w:w w:val="105"/>
        </w:rPr>
        <w:t>observado</w:t>
      </w:r>
      <w:r>
        <w:rPr>
          <w:color w:val="010101"/>
          <w:spacing w:val="-13"/>
          <w:w w:val="105"/>
        </w:rPr>
        <w:t> </w:t>
      </w:r>
      <w:r>
        <w:rPr>
          <w:color w:val="010101"/>
          <w:w w:val="105"/>
        </w:rPr>
        <w:t>o</w:t>
      </w:r>
      <w:r>
        <w:rPr>
          <w:color w:val="010101"/>
          <w:spacing w:val="-24"/>
          <w:w w:val="105"/>
        </w:rPr>
        <w:t> </w:t>
      </w:r>
      <w:r>
        <w:rPr>
          <w:color w:val="010101"/>
          <w:w w:val="105"/>
        </w:rPr>
        <w:t>art.</w:t>
      </w:r>
      <w:r>
        <w:rPr>
          <w:color w:val="010101"/>
          <w:spacing w:val="-18"/>
          <w:w w:val="105"/>
        </w:rPr>
        <w:t> </w:t>
      </w:r>
      <w:r>
        <w:rPr>
          <w:color w:val="010101"/>
          <w:w w:val="105"/>
        </w:rPr>
        <w:t>54, hipótese em que adotará os procedimentos previstos nos incisos I a Ili do "caput" do art</w:t>
      </w:r>
      <w:r>
        <w:rPr>
          <w:color w:val="1C1C1C"/>
          <w:w w:val="105"/>
        </w:rPr>
        <w:t>. </w:t>
      </w:r>
      <w:r>
        <w:rPr>
          <w:color w:val="010101"/>
          <w:w w:val="105"/>
        </w:rPr>
        <w:t>10 ou nos incisos I a Ili do "caput" do art</w:t>
      </w:r>
      <w:r>
        <w:rPr>
          <w:color w:val="333333"/>
          <w:w w:val="105"/>
        </w:rPr>
        <w:t>. </w:t>
      </w:r>
      <w:r>
        <w:rPr>
          <w:color w:val="010101"/>
          <w:spacing w:val="-8"/>
          <w:w w:val="105"/>
        </w:rPr>
        <w:t>11</w:t>
      </w:r>
      <w:r>
        <w:rPr>
          <w:color w:val="1C1C1C"/>
          <w:spacing w:val="-8"/>
          <w:w w:val="105"/>
        </w:rPr>
        <w:t>, </w:t>
      </w:r>
      <w:r>
        <w:rPr>
          <w:color w:val="010101"/>
          <w:w w:val="105"/>
        </w:rPr>
        <w:t>todos deste Anexo, conforme o caso, devendo</w:t>
      </w:r>
      <w:r>
        <w:rPr>
          <w:color w:val="010101"/>
          <w:spacing w:val="-17"/>
          <w:w w:val="105"/>
        </w:rPr>
        <w:t> </w:t>
      </w:r>
      <w:r>
        <w:rPr>
          <w:color w:val="010101"/>
          <w:w w:val="105"/>
        </w:rPr>
        <w:t>ainda:</w:t>
      </w:r>
    </w:p>
    <w:p>
      <w:pPr>
        <w:pStyle w:val="BodyText"/>
        <w:spacing w:before="7"/>
        <w:rPr>
          <w:sz w:val="16"/>
        </w:rPr>
      </w:pPr>
    </w:p>
    <w:p>
      <w:pPr>
        <w:pStyle w:val="BodyText"/>
        <w:spacing w:line="242" w:lineRule="auto" w:before="1"/>
        <w:ind w:left="153" w:right="141" w:hanging="3"/>
        <w:jc w:val="both"/>
      </w:pPr>
      <w:r>
        <w:rPr>
          <w:color w:val="010101"/>
          <w:w w:val="90"/>
        </w:rPr>
        <w:t>1 </w:t>
      </w:r>
      <w:r>
        <w:rPr>
          <w:color w:val="010101"/>
        </w:rPr>
        <w:t>- na hipótese do art. 11 deste Anexo, lançar o valor do imposto apurado, na forma estabelecida no seu inciso </w:t>
      </w:r>
      <w:r>
        <w:rPr>
          <w:color w:val="010101"/>
          <w:w w:val="90"/>
        </w:rPr>
        <w:t>1, </w:t>
      </w:r>
      <w:r>
        <w:rPr>
          <w:color w:val="010101"/>
        </w:rPr>
        <w:t>no quadro "Outros Débitos" do livro Registro de Apuração do ICMS;</w:t>
      </w:r>
    </w:p>
    <w:p>
      <w:pPr>
        <w:pStyle w:val="BodyText"/>
        <w:spacing w:before="4"/>
        <w:rPr>
          <w:sz w:val="16"/>
        </w:rPr>
      </w:pPr>
    </w:p>
    <w:p>
      <w:pPr>
        <w:pStyle w:val="BodyText"/>
        <w:ind w:left="150" w:right="128" w:firstLine="9"/>
        <w:jc w:val="both"/>
      </w:pPr>
      <w:r>
        <w:rPr>
          <w:color w:val="010101"/>
        </w:rPr>
        <w:t>li - efetuar o recolhimento do imposto apurado na forma estabelecida no inciso li do  "caput"  do art</w:t>
      </w:r>
      <w:r>
        <w:rPr>
          <w:color w:val="1C1C1C"/>
        </w:rPr>
        <w:t>.  </w:t>
      </w:r>
      <w:r>
        <w:rPr>
          <w:color w:val="010101"/>
        </w:rPr>
        <w:t>10 ou inciso  I  do "caput" do art</w:t>
      </w:r>
      <w:r>
        <w:rPr>
          <w:color w:val="1C1C1C"/>
        </w:rPr>
        <w:t>. </w:t>
      </w:r>
      <w:r>
        <w:rPr>
          <w:color w:val="010101"/>
          <w:spacing w:val="-8"/>
        </w:rPr>
        <w:t>11</w:t>
      </w:r>
      <w:r>
        <w:rPr>
          <w:color w:val="1C1C1C"/>
          <w:spacing w:val="-8"/>
        </w:rPr>
        <w:t>, </w:t>
      </w:r>
      <w:r>
        <w:rPr>
          <w:color w:val="010101"/>
        </w:rPr>
        <w:t>ambos deste Anexo,  conforme o caso</w:t>
      </w:r>
      <w:r>
        <w:rPr>
          <w:color w:val="1C1C1C"/>
        </w:rPr>
        <w:t>, </w:t>
      </w:r>
      <w:r>
        <w:rPr>
          <w:color w:val="010101"/>
        </w:rPr>
        <w:t>em </w:t>
      </w:r>
      <w:r>
        <w:rPr>
          <w:color w:val="010101"/>
          <w:spacing w:val="-4"/>
        </w:rPr>
        <w:t>GR-PR</w:t>
      </w:r>
      <w:r>
        <w:rPr>
          <w:color w:val="1C1C1C"/>
          <w:spacing w:val="-4"/>
        </w:rPr>
        <w:t>,  </w:t>
      </w:r>
      <w:r>
        <w:rPr>
          <w:color w:val="010101"/>
        </w:rPr>
        <w:t>no prazo </w:t>
      </w:r>
      <w:r>
        <w:rPr>
          <w:color w:val="010101"/>
          <w:spacing w:val="-3"/>
        </w:rPr>
        <w:t>estabelec</w:t>
      </w:r>
      <w:r>
        <w:rPr>
          <w:color w:val="1C1C1C"/>
          <w:spacing w:val="-3"/>
        </w:rPr>
        <w:t>i</w:t>
      </w:r>
      <w:r>
        <w:rPr>
          <w:color w:val="010101"/>
          <w:spacing w:val="-3"/>
        </w:rPr>
        <w:t>do </w:t>
      </w:r>
      <w:r>
        <w:rPr>
          <w:color w:val="010101"/>
        </w:rPr>
        <w:t>na </w:t>
      </w:r>
      <w:r>
        <w:rPr>
          <w:color w:val="0707ED"/>
          <w:u w:val="single" w:color="0000ED"/>
        </w:rPr>
        <w:t>alínea "b"</w:t>
      </w:r>
      <w:r>
        <w:rPr>
          <w:color w:val="0707ED"/>
        </w:rPr>
        <w:t> </w:t>
      </w:r>
      <w:r>
        <w:rPr>
          <w:color w:val="010101"/>
        </w:rPr>
        <w:t>do </w:t>
      </w:r>
      <w:r>
        <w:rPr>
          <w:color w:val="0707ED"/>
          <w:u w:val="single" w:color="0000ED"/>
        </w:rPr>
        <w:t>inciso VI</w:t>
      </w:r>
      <w:r>
        <w:rPr>
          <w:color w:val="0707ED"/>
        </w:rPr>
        <w:t>I </w:t>
      </w:r>
      <w:r>
        <w:rPr>
          <w:color w:val="010101"/>
        </w:rPr>
        <w:t>do  </w:t>
      </w:r>
      <w:r>
        <w:rPr>
          <w:color w:val="0707ED"/>
          <w:u w:val="thick" w:color="0707ED"/>
        </w:rPr>
        <w:t>art</w:t>
      </w:r>
      <w:r>
        <w:rPr>
          <w:color w:val="3D3DEF"/>
          <w:u w:val="thick" w:color="0707ED"/>
        </w:rPr>
        <w:t>. </w:t>
      </w:r>
      <w:r>
        <w:rPr>
          <w:color w:val="0707ED"/>
          <w:u w:val="thick" w:color="0707ED"/>
        </w:rPr>
        <w:t>74</w:t>
      </w:r>
      <w:r>
        <w:rPr>
          <w:color w:val="0707ED"/>
        </w:rPr>
        <w:t> </w:t>
      </w:r>
      <w:r>
        <w:rPr>
          <w:color w:val="010101"/>
        </w:rPr>
        <w:t>deste</w:t>
      </w:r>
      <w:r>
        <w:rPr>
          <w:color w:val="010101"/>
          <w:spacing w:val="8"/>
        </w:rPr>
        <w:t> </w:t>
      </w:r>
      <w:r>
        <w:rPr>
          <w:color w:val="010101"/>
        </w:rPr>
        <w:t>Regulamento</w:t>
      </w:r>
      <w:r>
        <w:rPr>
          <w:color w:val="1C1C1C"/>
        </w:rPr>
        <w:t>.</w:t>
      </w:r>
    </w:p>
    <w:p>
      <w:pPr>
        <w:pStyle w:val="BodyText"/>
        <w:spacing w:before="7"/>
        <w:rPr>
          <w:sz w:val="16"/>
        </w:rPr>
      </w:pPr>
    </w:p>
    <w:p>
      <w:pPr>
        <w:spacing w:before="0"/>
        <w:ind w:left="149" w:right="0" w:firstLine="0"/>
        <w:jc w:val="both"/>
        <w:rPr>
          <w:sz w:val="14"/>
        </w:rPr>
      </w:pPr>
      <w:r>
        <w:rPr>
          <w:color w:val="010101"/>
          <w:w w:val="105"/>
          <w:sz w:val="19"/>
        </w:rPr>
        <w:t>§ </w:t>
      </w:r>
      <w:r>
        <w:rPr>
          <w:rFonts w:ascii="Times New Roman" w:hAnsi="Times New Roman"/>
          <w:b/>
          <w:color w:val="010101"/>
          <w:w w:val="105"/>
          <w:sz w:val="20"/>
        </w:rPr>
        <w:t>6º </w:t>
      </w:r>
      <w:r>
        <w:rPr>
          <w:color w:val="0C850C"/>
          <w:w w:val="105"/>
          <w:sz w:val="14"/>
        </w:rPr>
        <w:t>Revogado pelo </w:t>
      </w:r>
      <w:r>
        <w:rPr>
          <w:color w:val="0707ED"/>
          <w:w w:val="105"/>
          <w:sz w:val="14"/>
          <w:u w:val="single" w:color="0000ED"/>
        </w:rPr>
        <w:t>Decreto n</w:t>
      </w:r>
      <w:r>
        <w:rPr>
          <w:color w:val="2828ED"/>
          <w:w w:val="105"/>
          <w:sz w:val="14"/>
          <w:u w:val="single" w:color="0000ED"/>
        </w:rPr>
        <w:t>º </w:t>
      </w:r>
      <w:r>
        <w:rPr>
          <w:color w:val="0707ED"/>
          <w:w w:val="105"/>
          <w:sz w:val="14"/>
          <w:u w:val="single" w:color="0000ED"/>
        </w:rPr>
        <w:t>7</w:t>
      </w:r>
      <w:r>
        <w:rPr>
          <w:color w:val="3D3DEF"/>
          <w:w w:val="105"/>
          <w:sz w:val="14"/>
          <w:u w:val="single" w:color="0000ED"/>
        </w:rPr>
        <w:t>.</w:t>
      </w:r>
      <w:r>
        <w:rPr>
          <w:color w:val="0707ED"/>
          <w:w w:val="105"/>
          <w:sz w:val="14"/>
          <w:u w:val="single" w:color="0000ED"/>
        </w:rPr>
        <w:t>075</w:t>
      </w:r>
      <w:r>
        <w:rPr>
          <w:color w:val="2828ED"/>
          <w:w w:val="105"/>
          <w:sz w:val="14"/>
          <w:u w:val="single" w:color="0000ED"/>
        </w:rPr>
        <w:t>/</w:t>
      </w:r>
      <w:r>
        <w:rPr>
          <w:color w:val="0707ED"/>
          <w:w w:val="105"/>
          <w:sz w:val="14"/>
          <w:u w:val="single" w:color="0000ED"/>
        </w:rPr>
        <w:t>2024 (DOE de 14</w:t>
      </w:r>
      <w:r>
        <w:rPr>
          <w:color w:val="3D3DEF"/>
          <w:w w:val="105"/>
          <w:sz w:val="14"/>
          <w:u w:val="single" w:color="0000ED"/>
        </w:rPr>
        <w:t>.</w:t>
      </w:r>
      <w:r>
        <w:rPr>
          <w:color w:val="0707ED"/>
          <w:w w:val="105"/>
          <w:sz w:val="14"/>
          <w:u w:val="single" w:color="0000ED"/>
        </w:rPr>
        <w:t>08</w:t>
      </w:r>
      <w:r>
        <w:rPr>
          <w:color w:val="3D3DEF"/>
          <w:w w:val="105"/>
          <w:sz w:val="14"/>
          <w:u w:val="single" w:color="0000ED"/>
        </w:rPr>
        <w:t>.</w:t>
      </w:r>
      <w:r>
        <w:rPr>
          <w:color w:val="0707ED"/>
          <w:w w:val="105"/>
          <w:sz w:val="14"/>
          <w:u w:val="single" w:color="0000ED"/>
        </w:rPr>
        <w:t>2024</w:t>
      </w:r>
      <w:r>
        <w:rPr>
          <w:color w:val="0707ED"/>
          <w:w w:val="105"/>
          <w:sz w:val="14"/>
        </w:rPr>
        <w:t>)</w:t>
      </w:r>
      <w:r>
        <w:rPr>
          <w:color w:val="2828ED"/>
          <w:w w:val="105"/>
          <w:sz w:val="14"/>
        </w:rPr>
        <w:t>, </w:t>
      </w:r>
      <w:r>
        <w:rPr>
          <w:color w:val="0C850C"/>
          <w:w w:val="105"/>
          <w:sz w:val="14"/>
        </w:rPr>
        <w:t>efeitos a partir de 01</w:t>
      </w:r>
      <w:r>
        <w:rPr>
          <w:color w:val="339933"/>
          <w:w w:val="105"/>
          <w:sz w:val="14"/>
        </w:rPr>
        <w:t>.</w:t>
      </w:r>
      <w:r>
        <w:rPr>
          <w:color w:val="0C850C"/>
          <w:w w:val="105"/>
          <w:sz w:val="14"/>
        </w:rPr>
        <w:t>10</w:t>
      </w:r>
      <w:r>
        <w:rPr>
          <w:color w:val="339933"/>
          <w:w w:val="105"/>
          <w:sz w:val="14"/>
        </w:rPr>
        <w:t>.</w:t>
      </w:r>
      <w:r>
        <w:rPr>
          <w:color w:val="0C850C"/>
          <w:w w:val="105"/>
          <w:sz w:val="14"/>
        </w:rPr>
        <w:t>2024 </w:t>
      </w:r>
      <w:r>
        <w:rPr>
          <w:color w:val="FF0C0C"/>
          <w:w w:val="105"/>
          <w:sz w:val="14"/>
        </w:rPr>
        <w:t>Redação Anterior</w:t>
      </w:r>
    </w:p>
    <w:p>
      <w:pPr>
        <w:pStyle w:val="BodyText"/>
        <w:spacing w:line="237" w:lineRule="auto" w:before="185"/>
        <w:ind w:left="150" w:right="134" w:hanging="1"/>
        <w:jc w:val="both"/>
      </w:pPr>
      <w:r>
        <w:rPr>
          <w:color w:val="010101"/>
        </w:rPr>
        <w:t>§ </w:t>
      </w:r>
      <w:r>
        <w:rPr>
          <w:rFonts w:ascii="Times New Roman" w:hAnsi="Times New Roman"/>
          <w:b/>
          <w:color w:val="010101"/>
          <w:sz w:val="20"/>
        </w:rPr>
        <w:t>7º </w:t>
      </w:r>
      <w:r>
        <w:rPr>
          <w:color w:val="010101"/>
        </w:rPr>
        <w:t>Nas operações interestaduais com AEHC remetido por estabelecimento situado no estado de Minas Gerais, em substituição ao disposto nos incisos li e IV do </w:t>
      </w:r>
      <w:r>
        <w:rPr>
          <w:color w:val="010101"/>
          <w:spacing w:val="-3"/>
        </w:rPr>
        <w:t>"caput"</w:t>
      </w:r>
      <w:r>
        <w:rPr>
          <w:color w:val="1C1C1C"/>
          <w:spacing w:val="-3"/>
        </w:rPr>
        <w:t>,  </w:t>
      </w:r>
      <w:r>
        <w:rPr>
          <w:color w:val="010101"/>
        </w:rPr>
        <w:t>a responsabilidade pela  retenção  e recolhimento  do ICMS  relativo às operações subsequentes fica atribuída ao remetente, observado o</w:t>
      </w:r>
      <w:r>
        <w:rPr>
          <w:color w:val="010101"/>
          <w:spacing w:val="-28"/>
        </w:rPr>
        <w:t> </w:t>
      </w:r>
      <w:r>
        <w:rPr>
          <w:color w:val="010101"/>
        </w:rPr>
        <w:t>seguinte:</w:t>
      </w:r>
    </w:p>
    <w:p>
      <w:pPr>
        <w:pStyle w:val="BodyText"/>
        <w:spacing w:before="8"/>
        <w:rPr>
          <w:sz w:val="16"/>
        </w:rPr>
      </w:pPr>
    </w:p>
    <w:p>
      <w:pPr>
        <w:pStyle w:val="BodyText"/>
        <w:spacing w:line="242" w:lineRule="auto" w:before="1"/>
        <w:ind w:left="151" w:right="132" w:hanging="1"/>
        <w:jc w:val="both"/>
      </w:pPr>
      <w:r>
        <w:rPr>
          <w:color w:val="010101"/>
          <w:w w:val="90"/>
        </w:rPr>
        <w:t>1 - </w:t>
      </w:r>
      <w:r>
        <w:rPr>
          <w:color w:val="010101"/>
        </w:rPr>
        <w:t>o imposto deverá ser recolhido a cada operação</w:t>
      </w:r>
      <w:r>
        <w:rPr>
          <w:color w:val="1C1C1C"/>
        </w:rPr>
        <w:t>, </w:t>
      </w:r>
      <w:r>
        <w:rPr>
          <w:color w:val="010101"/>
        </w:rPr>
        <w:t>antes de iniciada a saída, mediante a emissão de Guia Nacional de Recolh</w:t>
      </w:r>
      <w:r>
        <w:rPr>
          <w:color w:val="1C1C1C"/>
        </w:rPr>
        <w:t>i</w:t>
      </w:r>
      <w:r>
        <w:rPr>
          <w:color w:val="010101"/>
        </w:rPr>
        <w:t>mento de Tr</w:t>
      </w:r>
      <w:r>
        <w:rPr>
          <w:color w:val="1C1C1C"/>
        </w:rPr>
        <w:t>i</w:t>
      </w:r>
      <w:r>
        <w:rPr>
          <w:color w:val="010101"/>
        </w:rPr>
        <w:t>butos Estaduais - GNRE d</w:t>
      </w:r>
      <w:r>
        <w:rPr>
          <w:color w:val="1C1C1C"/>
        </w:rPr>
        <w:t>i</w:t>
      </w:r>
      <w:r>
        <w:rPr>
          <w:color w:val="010101"/>
        </w:rPr>
        <w:t>stinta para cada nota fiscal</w:t>
      </w:r>
      <w:r>
        <w:rPr>
          <w:color w:val="333333"/>
        </w:rPr>
        <w:t>;</w:t>
      </w:r>
    </w:p>
    <w:p>
      <w:pPr>
        <w:pStyle w:val="BodyText"/>
        <w:spacing w:before="2"/>
        <w:rPr>
          <w:sz w:val="17"/>
        </w:rPr>
      </w:pPr>
    </w:p>
    <w:p>
      <w:pPr>
        <w:pStyle w:val="BodyText"/>
        <w:spacing w:line="242" w:lineRule="auto"/>
        <w:ind w:left="150" w:right="136" w:firstLine="8"/>
        <w:jc w:val="both"/>
      </w:pPr>
      <w:r>
        <w:rPr>
          <w:color w:val="010101"/>
          <w:w w:val="105"/>
        </w:rPr>
        <w:t>li</w:t>
      </w:r>
      <w:r>
        <w:rPr>
          <w:color w:val="010101"/>
          <w:spacing w:val="-6"/>
          <w:w w:val="105"/>
        </w:rPr>
        <w:t> </w:t>
      </w:r>
      <w:r>
        <w:rPr>
          <w:color w:val="1C1C1C"/>
          <w:w w:val="105"/>
        </w:rPr>
        <w:t>-</w:t>
      </w:r>
      <w:r>
        <w:rPr>
          <w:color w:val="1C1C1C"/>
          <w:spacing w:val="-13"/>
          <w:w w:val="105"/>
        </w:rPr>
        <w:t> </w:t>
      </w:r>
      <w:r>
        <w:rPr>
          <w:color w:val="010101"/>
          <w:w w:val="105"/>
        </w:rPr>
        <w:t>no</w:t>
      </w:r>
      <w:r>
        <w:rPr>
          <w:color w:val="010101"/>
          <w:spacing w:val="-15"/>
          <w:w w:val="105"/>
        </w:rPr>
        <w:t> </w:t>
      </w:r>
      <w:r>
        <w:rPr>
          <w:color w:val="010101"/>
          <w:w w:val="105"/>
        </w:rPr>
        <w:t>campo</w:t>
      </w:r>
      <w:r>
        <w:rPr>
          <w:color w:val="010101"/>
          <w:spacing w:val="-12"/>
          <w:w w:val="105"/>
        </w:rPr>
        <w:t> </w:t>
      </w:r>
      <w:r>
        <w:rPr>
          <w:color w:val="1C1C1C"/>
          <w:w w:val="105"/>
        </w:rPr>
        <w:t>"</w:t>
      </w:r>
      <w:r>
        <w:rPr>
          <w:color w:val="010101"/>
          <w:w w:val="105"/>
        </w:rPr>
        <w:t>Informações</w:t>
      </w:r>
      <w:r>
        <w:rPr>
          <w:color w:val="010101"/>
          <w:spacing w:val="-13"/>
          <w:w w:val="105"/>
        </w:rPr>
        <w:t> </w:t>
      </w:r>
      <w:r>
        <w:rPr>
          <w:color w:val="010101"/>
          <w:spacing w:val="-5"/>
          <w:w w:val="105"/>
        </w:rPr>
        <w:t>Complementares</w:t>
      </w:r>
      <w:r>
        <w:rPr>
          <w:color w:val="1C1C1C"/>
          <w:spacing w:val="-5"/>
          <w:w w:val="105"/>
        </w:rPr>
        <w:t>"</w:t>
      </w:r>
      <w:r>
        <w:rPr>
          <w:color w:val="1C1C1C"/>
          <w:spacing w:val="-14"/>
          <w:w w:val="105"/>
        </w:rPr>
        <w:t> </w:t>
      </w:r>
      <w:r>
        <w:rPr>
          <w:color w:val="010101"/>
          <w:w w:val="105"/>
        </w:rPr>
        <w:t>do</w:t>
      </w:r>
      <w:r>
        <w:rPr>
          <w:color w:val="010101"/>
          <w:spacing w:val="-13"/>
          <w:w w:val="105"/>
        </w:rPr>
        <w:t> </w:t>
      </w:r>
      <w:r>
        <w:rPr>
          <w:color w:val="010101"/>
          <w:w w:val="105"/>
        </w:rPr>
        <w:t>documento</w:t>
      </w:r>
      <w:r>
        <w:rPr>
          <w:color w:val="010101"/>
          <w:spacing w:val="-3"/>
          <w:w w:val="105"/>
        </w:rPr>
        <w:t> </w:t>
      </w:r>
      <w:r>
        <w:rPr>
          <w:color w:val="010101"/>
          <w:w w:val="105"/>
        </w:rPr>
        <w:t>de</w:t>
      </w:r>
      <w:r>
        <w:rPr>
          <w:color w:val="010101"/>
          <w:spacing w:val="-12"/>
          <w:w w:val="105"/>
        </w:rPr>
        <w:t> </w:t>
      </w:r>
      <w:r>
        <w:rPr>
          <w:color w:val="010101"/>
          <w:w w:val="105"/>
        </w:rPr>
        <w:t>arrecadação</w:t>
      </w:r>
      <w:r>
        <w:rPr>
          <w:color w:val="010101"/>
          <w:spacing w:val="-4"/>
          <w:w w:val="105"/>
        </w:rPr>
        <w:t> </w:t>
      </w:r>
      <w:r>
        <w:rPr>
          <w:color w:val="010101"/>
          <w:w w:val="105"/>
        </w:rPr>
        <w:t>deverá</w:t>
      </w:r>
      <w:r>
        <w:rPr>
          <w:color w:val="010101"/>
          <w:spacing w:val="-5"/>
          <w:w w:val="105"/>
        </w:rPr>
        <w:t> </w:t>
      </w:r>
      <w:r>
        <w:rPr>
          <w:color w:val="010101"/>
          <w:w w:val="105"/>
        </w:rPr>
        <w:t>constar</w:t>
      </w:r>
      <w:r>
        <w:rPr>
          <w:color w:val="010101"/>
          <w:spacing w:val="-9"/>
          <w:w w:val="105"/>
        </w:rPr>
        <w:t> </w:t>
      </w:r>
      <w:r>
        <w:rPr>
          <w:color w:val="010101"/>
          <w:w w:val="105"/>
        </w:rPr>
        <w:t>o</w:t>
      </w:r>
      <w:r>
        <w:rPr>
          <w:color w:val="010101"/>
          <w:spacing w:val="-17"/>
          <w:w w:val="105"/>
        </w:rPr>
        <w:t> </w:t>
      </w:r>
      <w:r>
        <w:rPr>
          <w:color w:val="010101"/>
          <w:w w:val="105"/>
        </w:rPr>
        <w:t>número</w:t>
      </w:r>
      <w:r>
        <w:rPr>
          <w:color w:val="010101"/>
          <w:spacing w:val="-9"/>
          <w:w w:val="105"/>
        </w:rPr>
        <w:t> </w:t>
      </w:r>
      <w:r>
        <w:rPr>
          <w:color w:val="010101"/>
          <w:w w:val="105"/>
        </w:rPr>
        <w:t>da</w:t>
      </w:r>
      <w:r>
        <w:rPr>
          <w:color w:val="010101"/>
          <w:spacing w:val="-7"/>
          <w:w w:val="105"/>
        </w:rPr>
        <w:t> </w:t>
      </w:r>
      <w:r>
        <w:rPr>
          <w:color w:val="010101"/>
          <w:w w:val="105"/>
        </w:rPr>
        <w:t>respectiva</w:t>
      </w:r>
      <w:r>
        <w:rPr>
          <w:color w:val="010101"/>
          <w:spacing w:val="1"/>
          <w:w w:val="105"/>
        </w:rPr>
        <w:t> </w:t>
      </w:r>
      <w:r>
        <w:rPr>
          <w:color w:val="010101"/>
          <w:w w:val="105"/>
        </w:rPr>
        <w:t>nota fiscal;</w:t>
      </w:r>
    </w:p>
    <w:p>
      <w:pPr>
        <w:pStyle w:val="BodyText"/>
        <w:spacing w:before="180"/>
        <w:ind w:left="153"/>
        <w:jc w:val="both"/>
      </w:pPr>
      <w:r>
        <w:rPr>
          <w:color w:val="010101"/>
        </w:rPr>
        <w:t>Ili - </w:t>
      </w:r>
      <w:r>
        <w:rPr>
          <w:rFonts w:ascii="Times New Roman" w:hAnsi="Times New Roman"/>
          <w:color w:val="010101"/>
          <w:sz w:val="20"/>
        </w:rPr>
        <w:t>1 </w:t>
      </w:r>
      <w:r>
        <w:rPr>
          <w:color w:val="010101"/>
        </w:rPr>
        <w:t>(uma) via do documento de arrecadação deverá acompanhar o transporte da mercadoria</w:t>
      </w:r>
      <w:r>
        <w:rPr>
          <w:color w:val="1C1C1C"/>
        </w:rPr>
        <w:t>.</w:t>
      </w:r>
    </w:p>
    <w:p>
      <w:pPr>
        <w:pStyle w:val="BodyText"/>
        <w:spacing w:line="235" w:lineRule="auto" w:before="182"/>
        <w:ind w:left="149" w:right="130"/>
        <w:jc w:val="both"/>
      </w:pPr>
      <w:r>
        <w:rPr>
          <w:color w:val="010101"/>
          <w:w w:val="105"/>
        </w:rPr>
        <w:t>§</w:t>
      </w:r>
      <w:r>
        <w:rPr>
          <w:color w:val="010101"/>
          <w:spacing w:val="-17"/>
          <w:w w:val="105"/>
        </w:rPr>
        <w:t> </w:t>
      </w:r>
      <w:r>
        <w:rPr>
          <w:rFonts w:ascii="Times New Roman" w:hAnsi="Times New Roman"/>
          <w:b/>
          <w:color w:val="010101"/>
          <w:w w:val="105"/>
          <w:sz w:val="20"/>
        </w:rPr>
        <w:t>8º</w:t>
      </w:r>
      <w:r>
        <w:rPr>
          <w:rFonts w:ascii="Times New Roman" w:hAnsi="Times New Roman"/>
          <w:b/>
          <w:color w:val="010101"/>
          <w:spacing w:val="-14"/>
          <w:w w:val="105"/>
          <w:sz w:val="20"/>
        </w:rPr>
        <w:t> </w:t>
      </w:r>
      <w:r>
        <w:rPr>
          <w:color w:val="010101"/>
          <w:w w:val="105"/>
        </w:rPr>
        <w:t>Mediante</w:t>
      </w:r>
      <w:r>
        <w:rPr>
          <w:color w:val="010101"/>
          <w:spacing w:val="-13"/>
          <w:w w:val="105"/>
        </w:rPr>
        <w:t> </w:t>
      </w:r>
      <w:r>
        <w:rPr>
          <w:color w:val="010101"/>
          <w:w w:val="105"/>
        </w:rPr>
        <w:t>regime</w:t>
      </w:r>
      <w:r>
        <w:rPr>
          <w:color w:val="010101"/>
          <w:spacing w:val="-16"/>
          <w:w w:val="105"/>
        </w:rPr>
        <w:t> </w:t>
      </w:r>
      <w:r>
        <w:rPr>
          <w:color w:val="010101"/>
          <w:w w:val="105"/>
        </w:rPr>
        <w:t>especial</w:t>
      </w:r>
      <w:r>
        <w:rPr>
          <w:color w:val="010101"/>
          <w:spacing w:val="-16"/>
          <w:w w:val="105"/>
        </w:rPr>
        <w:t> </w:t>
      </w:r>
      <w:r>
        <w:rPr>
          <w:color w:val="010101"/>
          <w:w w:val="105"/>
        </w:rPr>
        <w:t>autorizado</w:t>
      </w:r>
      <w:r>
        <w:rPr>
          <w:color w:val="010101"/>
          <w:spacing w:val="-8"/>
          <w:w w:val="105"/>
        </w:rPr>
        <w:t> </w:t>
      </w:r>
      <w:r>
        <w:rPr>
          <w:color w:val="010101"/>
          <w:w w:val="105"/>
        </w:rPr>
        <w:t>pelo</w:t>
      </w:r>
      <w:r>
        <w:rPr>
          <w:color w:val="010101"/>
          <w:spacing w:val="-16"/>
          <w:w w:val="105"/>
        </w:rPr>
        <w:t> </w:t>
      </w:r>
      <w:r>
        <w:rPr>
          <w:color w:val="010101"/>
          <w:w w:val="105"/>
        </w:rPr>
        <w:t>Diretor</w:t>
      </w:r>
      <w:r>
        <w:rPr>
          <w:color w:val="010101"/>
          <w:spacing w:val="-9"/>
          <w:w w:val="105"/>
        </w:rPr>
        <w:t> </w:t>
      </w:r>
      <w:r>
        <w:rPr>
          <w:color w:val="010101"/>
          <w:w w:val="105"/>
        </w:rPr>
        <w:t>da</w:t>
      </w:r>
      <w:r>
        <w:rPr>
          <w:color w:val="010101"/>
          <w:spacing w:val="-15"/>
          <w:w w:val="105"/>
        </w:rPr>
        <w:t> </w:t>
      </w:r>
      <w:r>
        <w:rPr>
          <w:color w:val="010101"/>
          <w:w w:val="105"/>
        </w:rPr>
        <w:t>CRE,</w:t>
      </w:r>
      <w:r>
        <w:rPr>
          <w:color w:val="010101"/>
          <w:spacing w:val="-16"/>
          <w:w w:val="105"/>
        </w:rPr>
        <w:t> </w:t>
      </w:r>
      <w:r>
        <w:rPr>
          <w:color w:val="010101"/>
          <w:w w:val="105"/>
        </w:rPr>
        <w:t>em</w:t>
      </w:r>
      <w:r>
        <w:rPr>
          <w:color w:val="010101"/>
          <w:spacing w:val="-19"/>
          <w:w w:val="105"/>
        </w:rPr>
        <w:t> </w:t>
      </w:r>
      <w:r>
        <w:rPr>
          <w:color w:val="010101"/>
          <w:w w:val="105"/>
        </w:rPr>
        <w:t>substituição</w:t>
      </w:r>
      <w:r>
        <w:rPr>
          <w:color w:val="010101"/>
          <w:spacing w:val="-11"/>
          <w:w w:val="105"/>
        </w:rPr>
        <w:t> </w:t>
      </w:r>
      <w:r>
        <w:rPr>
          <w:color w:val="010101"/>
          <w:w w:val="105"/>
        </w:rPr>
        <w:t>ao</w:t>
      </w:r>
      <w:r>
        <w:rPr>
          <w:color w:val="010101"/>
          <w:spacing w:val="-19"/>
          <w:w w:val="105"/>
        </w:rPr>
        <w:t> </w:t>
      </w:r>
      <w:r>
        <w:rPr>
          <w:color w:val="010101"/>
          <w:w w:val="105"/>
        </w:rPr>
        <w:t>disposto</w:t>
      </w:r>
      <w:r>
        <w:rPr>
          <w:color w:val="010101"/>
          <w:spacing w:val="-9"/>
          <w:w w:val="105"/>
        </w:rPr>
        <w:t> </w:t>
      </w:r>
      <w:r>
        <w:rPr>
          <w:color w:val="010101"/>
          <w:w w:val="105"/>
        </w:rPr>
        <w:t>no§</w:t>
      </w:r>
      <w:r>
        <w:rPr>
          <w:color w:val="010101"/>
          <w:spacing w:val="18"/>
          <w:w w:val="105"/>
        </w:rPr>
        <w:t> </w:t>
      </w:r>
      <w:r>
        <w:rPr>
          <w:color w:val="010101"/>
          <w:spacing w:val="-3"/>
          <w:w w:val="105"/>
        </w:rPr>
        <w:t>7°</w:t>
      </w:r>
      <w:r>
        <w:rPr>
          <w:color w:val="1C1C1C"/>
          <w:spacing w:val="-3"/>
          <w:w w:val="105"/>
        </w:rPr>
        <w:t>,</w:t>
      </w:r>
      <w:r>
        <w:rPr>
          <w:color w:val="1C1C1C"/>
          <w:spacing w:val="-19"/>
          <w:w w:val="105"/>
        </w:rPr>
        <w:t> </w:t>
      </w:r>
      <w:r>
        <w:rPr>
          <w:color w:val="010101"/>
          <w:w w:val="105"/>
        </w:rPr>
        <w:t>poderá</w:t>
      </w:r>
      <w:r>
        <w:rPr>
          <w:color w:val="010101"/>
          <w:spacing w:val="-9"/>
          <w:w w:val="105"/>
        </w:rPr>
        <w:t> </w:t>
      </w:r>
      <w:r>
        <w:rPr>
          <w:color w:val="010101"/>
          <w:w w:val="105"/>
        </w:rPr>
        <w:t>ser</w:t>
      </w:r>
      <w:r>
        <w:rPr>
          <w:color w:val="010101"/>
          <w:spacing w:val="-15"/>
          <w:w w:val="105"/>
        </w:rPr>
        <w:t> </w:t>
      </w:r>
      <w:r>
        <w:rPr>
          <w:color w:val="010101"/>
          <w:w w:val="105"/>
        </w:rPr>
        <w:t>atribuída</w:t>
      </w:r>
      <w:r>
        <w:rPr>
          <w:color w:val="010101"/>
          <w:spacing w:val="-11"/>
          <w:w w:val="105"/>
        </w:rPr>
        <w:t> </w:t>
      </w:r>
      <w:r>
        <w:rPr>
          <w:color w:val="010101"/>
          <w:w w:val="105"/>
        </w:rPr>
        <w:t>a condição de substituto tributário ao estabelecimento destinatário localizado neste</w:t>
      </w:r>
      <w:r>
        <w:rPr>
          <w:color w:val="010101"/>
          <w:spacing w:val="-9"/>
          <w:w w:val="105"/>
        </w:rPr>
        <w:t> </w:t>
      </w:r>
      <w:r>
        <w:rPr>
          <w:color w:val="010101"/>
          <w:spacing w:val="-5"/>
          <w:w w:val="105"/>
        </w:rPr>
        <w:t>Estado</w:t>
      </w:r>
      <w:r>
        <w:rPr>
          <w:color w:val="1C1C1C"/>
          <w:spacing w:val="-5"/>
          <w:w w:val="105"/>
        </w:rPr>
        <w:t>.</w:t>
      </w:r>
    </w:p>
    <w:p>
      <w:pPr>
        <w:pStyle w:val="BodyText"/>
        <w:spacing w:before="8"/>
        <w:rPr>
          <w:sz w:val="17"/>
        </w:rPr>
      </w:pPr>
    </w:p>
    <w:p>
      <w:pPr>
        <w:pStyle w:val="BodyText"/>
        <w:spacing w:line="242" w:lineRule="auto" w:before="1"/>
        <w:ind w:left="150" w:right="134" w:firstLine="1"/>
        <w:jc w:val="both"/>
      </w:pPr>
      <w:r>
        <w:rPr>
          <w:b/>
          <w:color w:val="010101"/>
          <w:sz w:val="18"/>
        </w:rPr>
        <w:t>Art. 42. </w:t>
      </w:r>
      <w:r>
        <w:rPr>
          <w:color w:val="010101"/>
        </w:rPr>
        <w:t>Na operação de importação</w:t>
      </w:r>
      <w:r>
        <w:rPr>
          <w:color w:val="333333"/>
        </w:rPr>
        <w:t>, </w:t>
      </w:r>
      <w:r>
        <w:rPr>
          <w:color w:val="010101"/>
        </w:rPr>
        <w:t>o imposto devido por Substituição Tributária - ST será exigido por ocasião do desembaraço aduaneiro</w:t>
      </w:r>
      <w:r>
        <w:rPr>
          <w:color w:val="1C1C1C"/>
        </w:rPr>
        <w:t>.</w:t>
      </w:r>
    </w:p>
    <w:p>
      <w:pPr>
        <w:pStyle w:val="BodyText"/>
        <w:spacing w:before="5"/>
        <w:rPr>
          <w:sz w:val="16"/>
        </w:rPr>
      </w:pPr>
    </w:p>
    <w:p>
      <w:pPr>
        <w:pStyle w:val="BodyText"/>
        <w:spacing w:line="237" w:lineRule="auto" w:before="1"/>
        <w:ind w:left="149" w:right="143"/>
        <w:jc w:val="both"/>
      </w:pPr>
      <w:r>
        <w:rPr>
          <w:color w:val="010101"/>
        </w:rPr>
        <w:t>§ </w:t>
      </w:r>
      <w:r>
        <w:rPr>
          <w:b/>
          <w:color w:val="010101"/>
        </w:rPr>
        <w:t>1</w:t>
      </w:r>
      <w:r>
        <w:rPr>
          <w:rFonts w:ascii="Times New Roman" w:hAnsi="Times New Roman"/>
          <w:color w:val="010101"/>
        </w:rPr>
        <w:t>º </w:t>
      </w:r>
      <w:r>
        <w:rPr>
          <w:color w:val="010101"/>
        </w:rPr>
        <w:t>Na hipótese de entrega da mercadoria antes do desembaraço aduaneiro, a exigência do imposto ocorrerá naquele momento</w:t>
      </w:r>
      <w:r>
        <w:rPr>
          <w:color w:val="1C1C1C"/>
        </w:rPr>
        <w:t>.</w:t>
      </w:r>
    </w:p>
    <w:p>
      <w:pPr>
        <w:pStyle w:val="BodyText"/>
        <w:spacing w:before="10"/>
        <w:rPr>
          <w:sz w:val="15"/>
        </w:rPr>
      </w:pPr>
    </w:p>
    <w:p>
      <w:pPr>
        <w:pStyle w:val="BodyText"/>
        <w:spacing w:line="237" w:lineRule="auto"/>
        <w:ind w:left="152" w:right="133" w:hanging="4"/>
        <w:jc w:val="both"/>
      </w:pPr>
      <w:r>
        <w:rPr>
          <w:color w:val="010101"/>
        </w:rPr>
        <w:t>§ </w:t>
      </w:r>
      <w:r>
        <w:rPr>
          <w:rFonts w:ascii="Times New Roman" w:hAnsi="Times New Roman"/>
          <w:b/>
          <w:color w:val="010101"/>
          <w:sz w:val="20"/>
        </w:rPr>
        <w:t>2º </w:t>
      </w:r>
      <w:r>
        <w:rPr>
          <w:color w:val="010101"/>
        </w:rPr>
        <w:t>Para efeito de repasse do imposto em decorrência de posterior operação interestadual</w:t>
      </w:r>
      <w:r>
        <w:rPr>
          <w:color w:val="1C1C1C"/>
        </w:rPr>
        <w:t>, </w:t>
      </w:r>
      <w:r>
        <w:rPr>
          <w:color w:val="010101"/>
        </w:rPr>
        <w:t>o produto  importado  se equipara ao adquirido de produtores </w:t>
      </w:r>
      <w:r>
        <w:rPr>
          <w:color w:val="010101"/>
          <w:spacing w:val="-4"/>
        </w:rPr>
        <w:t>nacionais</w:t>
      </w:r>
      <w:r>
        <w:rPr>
          <w:color w:val="1C1C1C"/>
          <w:spacing w:val="-4"/>
        </w:rPr>
        <w:t>, </w:t>
      </w:r>
      <w:r>
        <w:rPr>
          <w:color w:val="010101"/>
        </w:rPr>
        <w:t>devendo serem observadas as disposições  previstas  no art</w:t>
      </w:r>
      <w:r>
        <w:rPr>
          <w:color w:val="1C1C1C"/>
        </w:rPr>
        <w:t>.  </w:t>
      </w:r>
      <w:r>
        <w:rPr>
          <w:color w:val="010101"/>
        </w:rPr>
        <w:t>59 deste Anexo</w:t>
      </w:r>
      <w:r>
        <w:rPr>
          <w:color w:val="333333"/>
        </w:rPr>
        <w:t>.</w:t>
      </w:r>
    </w:p>
    <w:p>
      <w:pPr>
        <w:pStyle w:val="BodyText"/>
        <w:spacing w:before="8"/>
        <w:rPr>
          <w:sz w:val="17"/>
        </w:rPr>
      </w:pPr>
    </w:p>
    <w:p>
      <w:pPr>
        <w:pStyle w:val="BodyText"/>
        <w:spacing w:line="232" w:lineRule="auto"/>
        <w:ind w:left="149" w:right="131" w:hanging="1"/>
        <w:jc w:val="both"/>
      </w:pPr>
      <w:r>
        <w:rPr>
          <w:color w:val="010101"/>
          <w:w w:val="105"/>
        </w:rPr>
        <w:t>§ </w:t>
      </w:r>
      <w:r>
        <w:rPr>
          <w:rFonts w:ascii="Times New Roman" w:hAnsi="Times New Roman"/>
          <w:b/>
          <w:color w:val="010101"/>
          <w:w w:val="105"/>
          <w:sz w:val="20"/>
        </w:rPr>
        <w:t>3º </w:t>
      </w:r>
      <w:r>
        <w:rPr>
          <w:color w:val="010101"/>
          <w:w w:val="105"/>
        </w:rPr>
        <w:t>O produtor de combustível poderá creditar-se do valor do imposto </w:t>
      </w:r>
      <w:r>
        <w:rPr>
          <w:color w:val="010101"/>
          <w:spacing w:val="-3"/>
          <w:w w:val="105"/>
        </w:rPr>
        <w:t>recolhido</w:t>
      </w:r>
      <w:r>
        <w:rPr>
          <w:color w:val="1C1C1C"/>
          <w:spacing w:val="-3"/>
          <w:w w:val="105"/>
        </w:rPr>
        <w:t>, </w:t>
      </w:r>
      <w:r>
        <w:rPr>
          <w:color w:val="010101"/>
          <w:w w:val="105"/>
        </w:rPr>
        <w:t>inclusive do ICMS retido, na forma estabelecida</w:t>
      </w:r>
      <w:r>
        <w:rPr>
          <w:color w:val="010101"/>
          <w:spacing w:val="8"/>
          <w:w w:val="105"/>
        </w:rPr>
        <w:t> </w:t>
      </w:r>
      <w:r>
        <w:rPr>
          <w:color w:val="010101"/>
          <w:w w:val="105"/>
        </w:rPr>
        <w:t>no</w:t>
      </w:r>
      <w:r>
        <w:rPr>
          <w:color w:val="010101"/>
          <w:spacing w:val="-3"/>
          <w:w w:val="105"/>
        </w:rPr>
        <w:t> </w:t>
      </w:r>
      <w:r>
        <w:rPr>
          <w:rFonts w:ascii="Times New Roman" w:hAnsi="Times New Roman"/>
          <w:i/>
          <w:color w:val="0707ED"/>
          <w:w w:val="105"/>
          <w:sz w:val="20"/>
        </w:rPr>
        <w:t>§...11</w:t>
      </w:r>
      <w:r>
        <w:rPr>
          <w:rFonts w:ascii="Times New Roman" w:hAnsi="Times New Roman"/>
          <w:i/>
          <w:color w:val="0707ED"/>
          <w:spacing w:val="-17"/>
          <w:w w:val="105"/>
          <w:sz w:val="20"/>
        </w:rPr>
        <w:t> </w:t>
      </w:r>
      <w:r>
        <w:rPr>
          <w:color w:val="010101"/>
          <w:w w:val="105"/>
        </w:rPr>
        <w:t>do</w:t>
      </w:r>
      <w:r>
        <w:rPr>
          <w:color w:val="010101"/>
          <w:spacing w:val="-10"/>
          <w:w w:val="105"/>
        </w:rPr>
        <w:t> </w:t>
      </w:r>
      <w:r>
        <w:rPr>
          <w:color w:val="0707ED"/>
          <w:w w:val="105"/>
          <w:u w:val="thick" w:color="0707ED"/>
        </w:rPr>
        <w:t>art.</w:t>
      </w:r>
      <w:r>
        <w:rPr>
          <w:color w:val="0707ED"/>
          <w:spacing w:val="-5"/>
          <w:w w:val="105"/>
          <w:u w:val="thick" w:color="0707ED"/>
        </w:rPr>
        <w:t> </w:t>
      </w:r>
      <w:r>
        <w:rPr>
          <w:color w:val="0707ED"/>
          <w:w w:val="105"/>
          <w:u w:val="thick" w:color="0707ED"/>
        </w:rPr>
        <w:t>25</w:t>
      </w:r>
      <w:r>
        <w:rPr>
          <w:color w:val="0707ED"/>
          <w:spacing w:val="-5"/>
          <w:w w:val="105"/>
        </w:rPr>
        <w:t> </w:t>
      </w:r>
      <w:r>
        <w:rPr>
          <w:color w:val="010101"/>
          <w:w w:val="105"/>
        </w:rPr>
        <w:t>deste Regulamento,</w:t>
      </w:r>
      <w:r>
        <w:rPr>
          <w:color w:val="010101"/>
          <w:spacing w:val="5"/>
          <w:w w:val="105"/>
        </w:rPr>
        <w:t> </w:t>
      </w:r>
      <w:r>
        <w:rPr>
          <w:color w:val="010101"/>
          <w:w w:val="105"/>
        </w:rPr>
        <w:t>desde</w:t>
      </w:r>
      <w:r>
        <w:rPr>
          <w:color w:val="010101"/>
          <w:spacing w:val="-1"/>
          <w:w w:val="105"/>
        </w:rPr>
        <w:t> </w:t>
      </w:r>
      <w:r>
        <w:rPr>
          <w:color w:val="010101"/>
          <w:w w:val="105"/>
        </w:rPr>
        <w:t>que</w:t>
      </w:r>
      <w:r>
        <w:rPr>
          <w:color w:val="010101"/>
          <w:spacing w:val="-6"/>
          <w:w w:val="105"/>
        </w:rPr>
        <w:t> </w:t>
      </w:r>
      <w:r>
        <w:rPr>
          <w:color w:val="010101"/>
          <w:w w:val="105"/>
        </w:rPr>
        <w:t>nas</w:t>
      </w:r>
      <w:r>
        <w:rPr>
          <w:color w:val="010101"/>
          <w:spacing w:val="-8"/>
          <w:w w:val="105"/>
        </w:rPr>
        <w:t> </w:t>
      </w:r>
      <w:r>
        <w:rPr>
          <w:color w:val="010101"/>
          <w:w w:val="105"/>
        </w:rPr>
        <w:t>saídas</w:t>
      </w:r>
      <w:r>
        <w:rPr>
          <w:color w:val="010101"/>
          <w:spacing w:val="-2"/>
          <w:w w:val="105"/>
        </w:rPr>
        <w:t> </w:t>
      </w:r>
      <w:r>
        <w:rPr>
          <w:color w:val="010101"/>
          <w:w w:val="105"/>
        </w:rPr>
        <w:t>do</w:t>
      </w:r>
      <w:r>
        <w:rPr>
          <w:color w:val="010101"/>
          <w:spacing w:val="-4"/>
          <w:w w:val="105"/>
        </w:rPr>
        <w:t> </w:t>
      </w:r>
      <w:r>
        <w:rPr>
          <w:color w:val="010101"/>
          <w:w w:val="105"/>
        </w:rPr>
        <w:t>seu</w:t>
      </w:r>
      <w:r>
        <w:rPr>
          <w:color w:val="010101"/>
          <w:spacing w:val="-6"/>
          <w:w w:val="105"/>
        </w:rPr>
        <w:t> </w:t>
      </w:r>
      <w:r>
        <w:rPr>
          <w:color w:val="010101"/>
          <w:w w:val="105"/>
        </w:rPr>
        <w:t>estabelecimento</w:t>
      </w:r>
      <w:r>
        <w:rPr>
          <w:color w:val="010101"/>
          <w:spacing w:val="-10"/>
          <w:w w:val="105"/>
        </w:rPr>
        <w:t> </w:t>
      </w:r>
      <w:r>
        <w:rPr>
          <w:color w:val="010101"/>
          <w:w w:val="105"/>
        </w:rPr>
        <w:t>faça</w:t>
      </w:r>
      <w:r>
        <w:rPr>
          <w:color w:val="010101"/>
          <w:spacing w:val="-5"/>
          <w:w w:val="105"/>
        </w:rPr>
        <w:t> </w:t>
      </w:r>
      <w:r>
        <w:rPr>
          <w:color w:val="010101"/>
          <w:w w:val="105"/>
        </w:rPr>
        <w:t>a</w:t>
      </w:r>
      <w:r>
        <w:rPr>
          <w:color w:val="010101"/>
          <w:spacing w:val="-8"/>
          <w:w w:val="105"/>
        </w:rPr>
        <w:t> </w:t>
      </w:r>
      <w:r>
        <w:rPr>
          <w:color w:val="010101"/>
          <w:w w:val="105"/>
        </w:rPr>
        <w:t>retenção</w:t>
      </w:r>
      <w:r>
        <w:rPr>
          <w:color w:val="010101"/>
          <w:spacing w:val="1"/>
          <w:w w:val="105"/>
        </w:rPr>
        <w:t> </w:t>
      </w:r>
      <w:r>
        <w:rPr>
          <w:color w:val="010101"/>
          <w:w w:val="105"/>
        </w:rPr>
        <w:t>e</w:t>
      </w:r>
      <w:r>
        <w:rPr>
          <w:color w:val="010101"/>
          <w:spacing w:val="-8"/>
          <w:w w:val="105"/>
        </w:rPr>
        <w:t> </w:t>
      </w:r>
      <w:r>
        <w:rPr>
          <w:color w:val="010101"/>
          <w:w w:val="105"/>
        </w:rPr>
        <w:t>o recolh</w:t>
      </w:r>
      <w:r>
        <w:rPr>
          <w:color w:val="1C1C1C"/>
          <w:w w:val="105"/>
        </w:rPr>
        <w:t>i</w:t>
      </w:r>
      <w:r>
        <w:rPr>
          <w:color w:val="010101"/>
          <w:w w:val="105"/>
        </w:rPr>
        <w:t>mento</w:t>
      </w:r>
      <w:r>
        <w:rPr>
          <w:color w:val="010101"/>
          <w:spacing w:val="-14"/>
          <w:w w:val="105"/>
        </w:rPr>
        <w:t> </w:t>
      </w:r>
      <w:r>
        <w:rPr>
          <w:color w:val="010101"/>
          <w:w w:val="105"/>
        </w:rPr>
        <w:t>do</w:t>
      </w:r>
      <w:r>
        <w:rPr>
          <w:color w:val="010101"/>
          <w:spacing w:val="-14"/>
          <w:w w:val="105"/>
        </w:rPr>
        <w:t> </w:t>
      </w:r>
      <w:r>
        <w:rPr>
          <w:color w:val="1C1C1C"/>
          <w:w w:val="105"/>
        </w:rPr>
        <w:t>i</w:t>
      </w:r>
      <w:r>
        <w:rPr>
          <w:color w:val="010101"/>
          <w:w w:val="105"/>
        </w:rPr>
        <w:t>mposto</w:t>
      </w:r>
      <w:r>
        <w:rPr>
          <w:color w:val="010101"/>
          <w:spacing w:val="-9"/>
          <w:w w:val="105"/>
        </w:rPr>
        <w:t> </w:t>
      </w:r>
      <w:r>
        <w:rPr>
          <w:color w:val="010101"/>
          <w:w w:val="105"/>
        </w:rPr>
        <w:t>relativo</w:t>
      </w:r>
      <w:r>
        <w:rPr>
          <w:color w:val="010101"/>
          <w:spacing w:val="-8"/>
          <w:w w:val="105"/>
        </w:rPr>
        <w:t> </w:t>
      </w:r>
      <w:r>
        <w:rPr>
          <w:color w:val="010101"/>
          <w:w w:val="105"/>
        </w:rPr>
        <w:t>às</w:t>
      </w:r>
      <w:r>
        <w:rPr>
          <w:color w:val="010101"/>
          <w:spacing w:val="-12"/>
          <w:w w:val="105"/>
        </w:rPr>
        <w:t> </w:t>
      </w:r>
      <w:r>
        <w:rPr>
          <w:color w:val="010101"/>
          <w:w w:val="105"/>
        </w:rPr>
        <w:t>operações</w:t>
      </w:r>
      <w:r>
        <w:rPr>
          <w:color w:val="010101"/>
          <w:spacing w:val="-4"/>
          <w:w w:val="105"/>
        </w:rPr>
        <w:t> </w:t>
      </w:r>
      <w:r>
        <w:rPr>
          <w:color w:val="010101"/>
          <w:w w:val="105"/>
        </w:rPr>
        <w:t>subsequentes</w:t>
      </w:r>
      <w:r>
        <w:rPr>
          <w:color w:val="1C1C1C"/>
          <w:w w:val="105"/>
        </w:rPr>
        <w:t>,</w:t>
      </w:r>
      <w:r>
        <w:rPr>
          <w:color w:val="1C1C1C"/>
          <w:spacing w:val="-11"/>
          <w:w w:val="105"/>
        </w:rPr>
        <w:t> </w:t>
      </w:r>
      <w:r>
        <w:rPr>
          <w:color w:val="010101"/>
          <w:w w:val="105"/>
        </w:rPr>
        <w:t>tal</w:t>
      </w:r>
      <w:r>
        <w:rPr>
          <w:color w:val="010101"/>
          <w:spacing w:val="-10"/>
          <w:w w:val="105"/>
        </w:rPr>
        <w:t> </w:t>
      </w:r>
      <w:r>
        <w:rPr>
          <w:color w:val="010101"/>
          <w:w w:val="105"/>
        </w:rPr>
        <w:t>como</w:t>
      </w:r>
      <w:r>
        <w:rPr>
          <w:color w:val="010101"/>
          <w:spacing w:val="-7"/>
          <w:w w:val="105"/>
        </w:rPr>
        <w:t> </w:t>
      </w:r>
      <w:r>
        <w:rPr>
          <w:color w:val="010101"/>
          <w:w w:val="105"/>
        </w:rPr>
        <w:t>se</w:t>
      </w:r>
      <w:r>
        <w:rPr>
          <w:color w:val="010101"/>
          <w:spacing w:val="-14"/>
          <w:w w:val="105"/>
        </w:rPr>
        <w:t> </w:t>
      </w:r>
      <w:r>
        <w:rPr>
          <w:color w:val="010101"/>
          <w:w w:val="105"/>
        </w:rPr>
        <w:t>o</w:t>
      </w:r>
      <w:r>
        <w:rPr>
          <w:color w:val="010101"/>
          <w:spacing w:val="-15"/>
          <w:w w:val="105"/>
        </w:rPr>
        <w:t> </w:t>
      </w:r>
      <w:r>
        <w:rPr>
          <w:color w:val="010101"/>
          <w:w w:val="105"/>
        </w:rPr>
        <w:t>combustível fosse</w:t>
      </w:r>
      <w:r>
        <w:rPr>
          <w:color w:val="010101"/>
          <w:spacing w:val="-7"/>
          <w:w w:val="105"/>
        </w:rPr>
        <w:t> </w:t>
      </w:r>
      <w:r>
        <w:rPr>
          <w:color w:val="010101"/>
          <w:w w:val="105"/>
        </w:rPr>
        <w:t>por</w:t>
      </w:r>
      <w:r>
        <w:rPr>
          <w:color w:val="010101"/>
          <w:spacing w:val="-13"/>
          <w:w w:val="105"/>
        </w:rPr>
        <w:t> </w:t>
      </w:r>
      <w:r>
        <w:rPr>
          <w:color w:val="010101"/>
          <w:w w:val="105"/>
        </w:rPr>
        <w:t>ele</w:t>
      </w:r>
      <w:r>
        <w:rPr>
          <w:color w:val="010101"/>
          <w:spacing w:val="-14"/>
          <w:w w:val="105"/>
        </w:rPr>
        <w:t> </w:t>
      </w:r>
      <w:r>
        <w:rPr>
          <w:color w:val="010101"/>
          <w:w w:val="105"/>
        </w:rPr>
        <w:t>produzido</w:t>
      </w:r>
      <w:r>
        <w:rPr>
          <w:color w:val="333333"/>
          <w:w w:val="105"/>
        </w:rPr>
        <w:t>.</w:t>
      </w:r>
    </w:p>
    <w:p>
      <w:pPr>
        <w:pStyle w:val="BodyText"/>
        <w:spacing w:before="10"/>
        <w:rPr>
          <w:sz w:val="15"/>
        </w:rPr>
      </w:pPr>
    </w:p>
    <w:p>
      <w:pPr>
        <w:pStyle w:val="BodyText"/>
        <w:ind w:left="150" w:right="141" w:hanging="2"/>
        <w:jc w:val="both"/>
      </w:pPr>
      <w:r>
        <w:rPr>
          <w:color w:val="010101"/>
        </w:rPr>
        <w:t>§ </w:t>
      </w:r>
      <w:r>
        <w:rPr>
          <w:rFonts w:ascii="Times New Roman" w:hAnsi="Times New Roman"/>
          <w:b/>
          <w:color w:val="010101"/>
          <w:sz w:val="20"/>
        </w:rPr>
        <w:t>4º  </w:t>
      </w:r>
      <w:r>
        <w:rPr>
          <w:color w:val="010101"/>
        </w:rPr>
        <w:t>Na hipótese do§  </w:t>
      </w:r>
      <w:r>
        <w:rPr>
          <w:color w:val="010101"/>
          <w:spacing w:val="2"/>
        </w:rPr>
        <w:t>3</w:t>
      </w:r>
      <w:r>
        <w:rPr>
          <w:color w:val="1C1C1C"/>
          <w:spacing w:val="2"/>
        </w:rPr>
        <w:t>º</w:t>
      </w:r>
      <w:r>
        <w:rPr>
          <w:color w:val="010101"/>
          <w:spacing w:val="2"/>
        </w:rPr>
        <w:t>, </w:t>
      </w:r>
      <w:r>
        <w:rPr>
          <w:color w:val="010101"/>
        </w:rPr>
        <w:t>caso a base de cálculo da operação  de importação  seja superior à base de cálculo de retenção,  o contribuinte deverá efetuar o estorno do crédito relativo </w:t>
      </w:r>
      <w:r>
        <w:rPr>
          <w:color w:val="010101"/>
          <w:sz w:val="18"/>
        </w:rPr>
        <w:t>à</w:t>
      </w:r>
      <w:r>
        <w:rPr>
          <w:color w:val="010101"/>
          <w:spacing w:val="5"/>
          <w:sz w:val="18"/>
        </w:rPr>
        <w:t> </w:t>
      </w:r>
      <w:r>
        <w:rPr>
          <w:color w:val="010101"/>
          <w:spacing w:val="-3"/>
        </w:rPr>
        <w:t>diferença</w:t>
      </w:r>
      <w:r>
        <w:rPr>
          <w:color w:val="1C1C1C"/>
          <w:spacing w:val="-3"/>
        </w:rPr>
        <w:t>.</w:t>
      </w:r>
    </w:p>
    <w:p>
      <w:pPr>
        <w:pStyle w:val="BodyText"/>
        <w:rPr>
          <w:sz w:val="16"/>
        </w:rPr>
      </w:pPr>
    </w:p>
    <w:p>
      <w:pPr>
        <w:pStyle w:val="BodyText"/>
        <w:spacing w:line="242" w:lineRule="auto" w:before="1"/>
        <w:ind w:left="149" w:right="133" w:firstLine="2"/>
        <w:jc w:val="both"/>
      </w:pPr>
      <w:r>
        <w:rPr>
          <w:b/>
          <w:color w:val="010101"/>
          <w:sz w:val="18"/>
        </w:rPr>
        <w:t>Art. 43. </w:t>
      </w:r>
      <w:r>
        <w:rPr>
          <w:color w:val="010101"/>
        </w:rPr>
        <w:t>Para os efeitos desta Seção, considerar-se-ão refinaria de petróleo ou suas </w:t>
      </w:r>
      <w:r>
        <w:rPr>
          <w:color w:val="010101"/>
          <w:spacing w:val="-6"/>
        </w:rPr>
        <w:t>bases</w:t>
      </w:r>
      <w:r>
        <w:rPr>
          <w:color w:val="1C1C1C"/>
          <w:spacing w:val="-6"/>
        </w:rPr>
        <w:t>, </w:t>
      </w:r>
      <w:r>
        <w:rPr>
          <w:color w:val="010101"/>
        </w:rPr>
        <w:t>CPQ,  formulador  de </w:t>
      </w:r>
      <w:r>
        <w:rPr>
          <w:color w:val="010101"/>
          <w:spacing w:val="-4"/>
        </w:rPr>
        <w:t>combustíveis</w:t>
      </w:r>
      <w:r>
        <w:rPr>
          <w:color w:val="1C1C1C"/>
          <w:spacing w:val="-4"/>
        </w:rPr>
        <w:t>, </w:t>
      </w:r>
      <w:r>
        <w:rPr>
          <w:color w:val="010101"/>
        </w:rPr>
        <w:t>importador, distribuidora de combustíveis, distribuidor de GLP e </w:t>
      </w:r>
      <w:r>
        <w:rPr>
          <w:color w:val="010101"/>
          <w:spacing w:val="-7"/>
        </w:rPr>
        <w:t>TRR</w:t>
      </w:r>
      <w:r>
        <w:rPr>
          <w:color w:val="1C1C1C"/>
          <w:spacing w:val="-7"/>
        </w:rPr>
        <w:t>, </w:t>
      </w:r>
      <w:r>
        <w:rPr>
          <w:color w:val="010101"/>
        </w:rPr>
        <w:t>aqueles assim definidos e</w:t>
      </w:r>
      <w:r>
        <w:rPr>
          <w:color w:val="010101"/>
          <w:spacing w:val="-29"/>
        </w:rPr>
        <w:t> </w:t>
      </w:r>
      <w:r>
        <w:rPr>
          <w:color w:val="010101"/>
        </w:rPr>
        <w:t>autorizados</w:t>
      </w:r>
    </w:p>
    <w:p>
      <w:pPr>
        <w:spacing w:after="0" w:line="242" w:lineRule="auto"/>
        <w:jc w:val="both"/>
        <w:sectPr>
          <w:pgSz w:w="11910" w:h="16840"/>
          <w:pgMar w:top="480" w:bottom="280" w:left="540" w:right="500"/>
        </w:sectPr>
      </w:pPr>
    </w:p>
    <w:p>
      <w:pPr>
        <w:spacing w:line="207" w:lineRule="exact" w:before="77"/>
        <w:ind w:left="149" w:right="0" w:firstLine="0"/>
        <w:jc w:val="both"/>
        <w:rPr>
          <w:sz w:val="14"/>
        </w:rPr>
      </w:pPr>
      <w:r>
        <w:rPr/>
        <w:pict>
          <v:rect style="position:absolute;margin-left:495.120026pt;margin-top:12.969508pt;width:2.279985pt;height:.84pt;mso-position-horizontal-relative:page;mso-position-vertical-relative:paragraph;z-index:1648" filled="true" fillcolor="#0000ed" stroked="false">
            <v:fill type="solid"/>
            <w10:wrap type="none"/>
          </v:rect>
        </w:pict>
      </w:r>
      <w:r>
        <w:rPr>
          <w:color w:val="010101"/>
          <w:w w:val="105"/>
          <w:sz w:val="18"/>
        </w:rPr>
        <w:t>por órgão federal competente (</w:t>
      </w:r>
      <w:r>
        <w:rPr>
          <w:color w:val="0808ED"/>
          <w:w w:val="105"/>
          <w:sz w:val="18"/>
          <w:u w:val="single" w:color="0000ED"/>
        </w:rPr>
        <w:t>Convênio ICMS 130/2020</w:t>
      </w:r>
      <w:r>
        <w:rPr>
          <w:color w:val="010101"/>
          <w:w w:val="105"/>
          <w:sz w:val="18"/>
        </w:rPr>
        <w:t>)</w:t>
      </w:r>
      <w:r>
        <w:rPr>
          <w:color w:val="1F1F1F"/>
          <w:w w:val="105"/>
          <w:sz w:val="18"/>
        </w:rPr>
        <w:t>; </w:t>
      </w:r>
      <w:r>
        <w:rPr>
          <w:color w:val="0E870E"/>
          <w:w w:val="105"/>
          <w:sz w:val="14"/>
        </w:rPr>
        <w:t>Alterado pelo </w:t>
      </w:r>
      <w:r>
        <w:rPr>
          <w:color w:val="0808ED"/>
          <w:w w:val="105"/>
          <w:sz w:val="14"/>
          <w:u w:val="single" w:color="0000ED"/>
        </w:rPr>
        <w:t>Decreto n</w:t>
      </w:r>
      <w:r>
        <w:rPr>
          <w:color w:val="2D2DEF"/>
          <w:w w:val="105"/>
          <w:sz w:val="14"/>
          <w:u w:val="single" w:color="0000ED"/>
        </w:rPr>
        <w:t>º </w:t>
      </w:r>
      <w:r>
        <w:rPr>
          <w:rFonts w:ascii="Times New Roman" w:hAnsi="Times New Roman"/>
          <w:color w:val="0808ED"/>
          <w:w w:val="105"/>
          <w:sz w:val="15"/>
          <w:u w:val="single" w:color="0000ED"/>
        </w:rPr>
        <w:t>7</w:t>
      </w:r>
      <w:r>
        <w:rPr>
          <w:rFonts w:ascii="Times New Roman" w:hAnsi="Times New Roman"/>
          <w:color w:val="4F4FF0"/>
          <w:w w:val="105"/>
          <w:sz w:val="15"/>
          <w:u w:val="single" w:color="0000ED"/>
        </w:rPr>
        <w:t>.</w:t>
      </w:r>
      <w:r>
        <w:rPr>
          <w:rFonts w:ascii="Times New Roman" w:hAnsi="Times New Roman"/>
          <w:color w:val="0808ED"/>
          <w:w w:val="105"/>
          <w:sz w:val="15"/>
          <w:u w:val="single" w:color="0000ED"/>
        </w:rPr>
        <w:t>075</w:t>
      </w:r>
      <w:r>
        <w:rPr>
          <w:rFonts w:ascii="Times New Roman" w:hAnsi="Times New Roman"/>
          <w:color w:val="2D2DEF"/>
          <w:w w:val="105"/>
          <w:sz w:val="15"/>
          <w:u w:val="single" w:color="0000ED"/>
        </w:rPr>
        <w:t>/</w:t>
      </w:r>
      <w:r>
        <w:rPr>
          <w:rFonts w:ascii="Times New Roman" w:hAnsi="Times New Roman"/>
          <w:color w:val="0808ED"/>
          <w:w w:val="105"/>
          <w:sz w:val="15"/>
          <w:u w:val="single" w:color="0000ED"/>
        </w:rPr>
        <w:t>2024 </w:t>
      </w:r>
      <w:r>
        <w:rPr>
          <w:color w:val="0808ED"/>
          <w:w w:val="105"/>
          <w:sz w:val="14"/>
          <w:u w:val="single" w:color="0000ED"/>
        </w:rPr>
        <w:t>(DOE de </w:t>
      </w:r>
      <w:r>
        <w:rPr>
          <w:rFonts w:ascii="Times New Roman" w:hAnsi="Times New Roman"/>
          <w:color w:val="0808ED"/>
          <w:w w:val="105"/>
          <w:sz w:val="15"/>
          <w:u w:val="single" w:color="0000ED"/>
        </w:rPr>
        <w:t>14</w:t>
      </w:r>
      <w:r>
        <w:rPr>
          <w:rFonts w:ascii="Times New Roman" w:hAnsi="Times New Roman"/>
          <w:color w:val="4F4FF0"/>
          <w:w w:val="105"/>
          <w:sz w:val="15"/>
          <w:u w:val="single" w:color="0000ED"/>
        </w:rPr>
        <w:t>.</w:t>
      </w:r>
      <w:r>
        <w:rPr>
          <w:rFonts w:ascii="Times New Roman" w:hAnsi="Times New Roman"/>
          <w:color w:val="0808ED"/>
          <w:w w:val="105"/>
          <w:sz w:val="15"/>
          <w:u w:val="single" w:color="0000ED"/>
        </w:rPr>
        <w:t>08</w:t>
      </w:r>
      <w:r>
        <w:rPr>
          <w:rFonts w:ascii="Times New Roman" w:hAnsi="Times New Roman"/>
          <w:color w:val="4F4FF0"/>
          <w:w w:val="105"/>
          <w:sz w:val="15"/>
          <w:u w:val="single" w:color="0000ED"/>
        </w:rPr>
        <w:t>.</w:t>
      </w:r>
      <w:r>
        <w:rPr>
          <w:rFonts w:ascii="Times New Roman" w:hAnsi="Times New Roman"/>
          <w:color w:val="0808ED"/>
          <w:w w:val="105"/>
          <w:sz w:val="15"/>
          <w:u w:val="single" w:color="0000ED"/>
        </w:rPr>
        <w:t>2024</w:t>
      </w:r>
      <w:r>
        <w:rPr>
          <w:rFonts w:ascii="Times New Roman" w:hAnsi="Times New Roman"/>
          <w:color w:val="0808ED"/>
          <w:w w:val="105"/>
          <w:sz w:val="15"/>
        </w:rPr>
        <w:t>)</w:t>
      </w:r>
      <w:r>
        <w:rPr>
          <w:rFonts w:ascii="Times New Roman" w:hAnsi="Times New Roman"/>
          <w:color w:val="2D2DEF"/>
          <w:w w:val="105"/>
          <w:sz w:val="15"/>
        </w:rPr>
        <w:t>, </w:t>
      </w:r>
      <w:r>
        <w:rPr>
          <w:color w:val="0E870E"/>
          <w:w w:val="105"/>
          <w:sz w:val="14"/>
        </w:rPr>
        <w:t>efeitos a partir de</w:t>
      </w:r>
    </w:p>
    <w:p>
      <w:pPr>
        <w:spacing w:before="0"/>
        <w:ind w:left="151" w:right="0" w:firstLine="0"/>
        <w:jc w:val="both"/>
        <w:rPr>
          <w:sz w:val="14"/>
        </w:rPr>
      </w:pPr>
      <w:r>
        <w:rPr>
          <w:rFonts w:ascii="Times New Roman" w:hAnsi="Times New Roman"/>
          <w:color w:val="0E870E"/>
          <w:w w:val="105"/>
          <w:sz w:val="15"/>
        </w:rPr>
        <w:t>01</w:t>
      </w:r>
      <w:r>
        <w:rPr>
          <w:rFonts w:ascii="Times New Roman" w:hAnsi="Times New Roman"/>
          <w:color w:val="4DA54D"/>
          <w:w w:val="105"/>
          <w:sz w:val="15"/>
        </w:rPr>
        <w:t>.</w:t>
      </w:r>
      <w:r>
        <w:rPr>
          <w:rFonts w:ascii="Times New Roman" w:hAnsi="Times New Roman"/>
          <w:color w:val="0E870E"/>
          <w:w w:val="105"/>
          <w:sz w:val="15"/>
        </w:rPr>
        <w:t>10</w:t>
      </w:r>
      <w:r>
        <w:rPr>
          <w:rFonts w:ascii="Times New Roman" w:hAnsi="Times New Roman"/>
          <w:color w:val="2D952D"/>
          <w:w w:val="105"/>
          <w:sz w:val="15"/>
        </w:rPr>
        <w:t>.</w:t>
      </w:r>
      <w:r>
        <w:rPr>
          <w:rFonts w:ascii="Times New Roman" w:hAnsi="Times New Roman"/>
          <w:color w:val="0E870E"/>
          <w:w w:val="105"/>
          <w:sz w:val="15"/>
        </w:rPr>
        <w:t>2024 </w:t>
      </w:r>
      <w:r>
        <w:rPr>
          <w:color w:val="FF0E0E"/>
          <w:w w:val="105"/>
          <w:sz w:val="14"/>
        </w:rPr>
        <w:t>Redação Anterior</w:t>
      </w:r>
    </w:p>
    <w:p>
      <w:pPr>
        <w:pStyle w:val="BodyText"/>
        <w:spacing w:before="6"/>
        <w:rPr>
          <w:sz w:val="15"/>
        </w:rPr>
      </w:pPr>
    </w:p>
    <w:p>
      <w:pPr>
        <w:spacing w:line="276" w:lineRule="auto" w:before="0"/>
        <w:ind w:left="149" w:right="132" w:firstLine="2"/>
        <w:jc w:val="both"/>
        <w:rPr>
          <w:sz w:val="14"/>
        </w:rPr>
      </w:pPr>
      <w:r>
        <w:rPr/>
        <w:pict>
          <v:rect style="position:absolute;margin-left:458.400024pt;margin-top:20.596209pt;width:2.279986pt;height:.84pt;mso-position-horizontal-relative:page;mso-position-vertical-relative:paragraph;z-index:-429280" filled="true" fillcolor="#0000ed" stroked="false">
            <v:fill type="solid"/>
            <w10:wrap type="none"/>
          </v:rect>
        </w:pict>
      </w:r>
      <w:r>
        <w:rPr>
          <w:b/>
          <w:color w:val="010101"/>
          <w:w w:val="105"/>
          <w:sz w:val="19"/>
        </w:rPr>
        <w:t>Art. 44. </w:t>
      </w:r>
      <w:r>
        <w:rPr>
          <w:color w:val="010101"/>
          <w:w w:val="105"/>
          <w:sz w:val="18"/>
        </w:rPr>
        <w:t>Aplicam-se, no que couber, às CPQ e aos formuladores, as normas contidas nesta Seção aplicáveis à refinaria de petróleo ou suas bases (</w:t>
      </w:r>
      <w:r>
        <w:rPr>
          <w:color w:val="0808ED"/>
          <w:w w:val="105"/>
          <w:sz w:val="18"/>
          <w:u w:val="single" w:color="0000ED"/>
        </w:rPr>
        <w:t>Convênio ICMS 143/2021</w:t>
      </w:r>
      <w:r>
        <w:rPr>
          <w:color w:val="010101"/>
          <w:w w:val="105"/>
          <w:sz w:val="18"/>
        </w:rPr>
        <w:t>)</w:t>
      </w:r>
      <w:r>
        <w:rPr>
          <w:color w:val="1F1F1F"/>
          <w:w w:val="105"/>
          <w:sz w:val="18"/>
        </w:rPr>
        <w:t>; </w:t>
      </w:r>
      <w:r>
        <w:rPr>
          <w:color w:val="0E870E"/>
          <w:w w:val="105"/>
          <w:sz w:val="14"/>
        </w:rPr>
        <w:t>Alterado pelo </w:t>
      </w:r>
      <w:r>
        <w:rPr>
          <w:color w:val="0808ED"/>
          <w:w w:val="105"/>
          <w:sz w:val="14"/>
          <w:u w:val="single" w:color="0000ED"/>
        </w:rPr>
        <w:t>Decreto n</w:t>
      </w:r>
      <w:r>
        <w:rPr>
          <w:color w:val="2D2DEF"/>
          <w:w w:val="105"/>
          <w:sz w:val="14"/>
          <w:u w:val="single" w:color="0000ED"/>
        </w:rPr>
        <w:t>º </w:t>
      </w:r>
      <w:r>
        <w:rPr>
          <w:rFonts w:ascii="Times New Roman" w:hAnsi="Times New Roman"/>
          <w:color w:val="0808ED"/>
          <w:w w:val="105"/>
          <w:sz w:val="15"/>
          <w:u w:val="single" w:color="0000ED"/>
        </w:rPr>
        <w:t>7</w:t>
      </w:r>
      <w:r>
        <w:rPr>
          <w:rFonts w:ascii="Times New Roman" w:hAnsi="Times New Roman"/>
          <w:color w:val="2D2DEF"/>
          <w:w w:val="105"/>
          <w:sz w:val="15"/>
          <w:u w:val="single" w:color="0000ED"/>
        </w:rPr>
        <w:t>.</w:t>
      </w:r>
      <w:r>
        <w:rPr>
          <w:rFonts w:ascii="Times New Roman" w:hAnsi="Times New Roman"/>
          <w:color w:val="0808ED"/>
          <w:w w:val="105"/>
          <w:sz w:val="15"/>
          <w:u w:val="single" w:color="0000ED"/>
        </w:rPr>
        <w:t>075</w:t>
      </w:r>
      <w:r>
        <w:rPr>
          <w:rFonts w:ascii="Times New Roman" w:hAnsi="Times New Roman"/>
          <w:color w:val="2D2DEF"/>
          <w:w w:val="105"/>
          <w:sz w:val="15"/>
          <w:u w:val="single" w:color="0000ED"/>
        </w:rPr>
        <w:t>/</w:t>
      </w:r>
      <w:r>
        <w:rPr>
          <w:rFonts w:ascii="Times New Roman" w:hAnsi="Times New Roman"/>
          <w:color w:val="0808ED"/>
          <w:w w:val="105"/>
          <w:sz w:val="15"/>
          <w:u w:val="single" w:color="0000ED"/>
        </w:rPr>
        <w:t>2024 </w:t>
      </w:r>
      <w:r>
        <w:rPr>
          <w:color w:val="0808ED"/>
          <w:w w:val="105"/>
          <w:sz w:val="14"/>
          <w:u w:val="single" w:color="0000ED"/>
        </w:rPr>
        <w:t>(DOE de </w:t>
      </w:r>
      <w:r>
        <w:rPr>
          <w:rFonts w:ascii="Times New Roman" w:hAnsi="Times New Roman"/>
          <w:color w:val="0808ED"/>
          <w:w w:val="105"/>
          <w:sz w:val="15"/>
          <w:u w:val="single" w:color="0000ED"/>
        </w:rPr>
        <w:t>14</w:t>
      </w:r>
      <w:r>
        <w:rPr>
          <w:rFonts w:ascii="Times New Roman" w:hAnsi="Times New Roman"/>
          <w:color w:val="2D2DEF"/>
          <w:w w:val="105"/>
          <w:sz w:val="15"/>
          <w:u w:val="single" w:color="0000ED"/>
        </w:rPr>
        <w:t>.</w:t>
      </w:r>
      <w:r>
        <w:rPr>
          <w:rFonts w:ascii="Times New Roman" w:hAnsi="Times New Roman"/>
          <w:color w:val="0808ED"/>
          <w:w w:val="105"/>
          <w:sz w:val="15"/>
          <w:u w:val="single" w:color="0000ED"/>
        </w:rPr>
        <w:t>08</w:t>
      </w:r>
      <w:r>
        <w:rPr>
          <w:rFonts w:ascii="Times New Roman" w:hAnsi="Times New Roman"/>
          <w:color w:val="4F4FF0"/>
          <w:w w:val="105"/>
          <w:sz w:val="15"/>
          <w:u w:val="single" w:color="0000ED"/>
        </w:rPr>
        <w:t>.</w:t>
      </w:r>
      <w:r>
        <w:rPr>
          <w:rFonts w:ascii="Times New Roman" w:hAnsi="Times New Roman"/>
          <w:color w:val="0808ED"/>
          <w:w w:val="105"/>
          <w:sz w:val="15"/>
          <w:u w:val="single" w:color="0000ED"/>
        </w:rPr>
        <w:t>2024</w:t>
      </w:r>
      <w:r>
        <w:rPr>
          <w:rFonts w:ascii="Times New Roman" w:hAnsi="Times New Roman"/>
          <w:color w:val="0808ED"/>
          <w:w w:val="105"/>
          <w:sz w:val="15"/>
        </w:rPr>
        <w:t>)</w:t>
      </w:r>
      <w:r>
        <w:rPr>
          <w:rFonts w:ascii="Times New Roman" w:hAnsi="Times New Roman"/>
          <w:color w:val="3D3DEF"/>
          <w:w w:val="105"/>
          <w:sz w:val="15"/>
        </w:rPr>
        <w:t>, </w:t>
      </w:r>
      <w:r>
        <w:rPr>
          <w:color w:val="0E870E"/>
          <w:w w:val="105"/>
          <w:sz w:val="14"/>
        </w:rPr>
        <w:t>efeitos a partir de </w:t>
      </w:r>
      <w:r>
        <w:rPr>
          <w:rFonts w:ascii="Times New Roman" w:hAnsi="Times New Roman"/>
          <w:color w:val="0E870E"/>
          <w:w w:val="105"/>
          <w:sz w:val="15"/>
        </w:rPr>
        <w:t>01</w:t>
      </w:r>
      <w:r>
        <w:rPr>
          <w:rFonts w:ascii="Times New Roman" w:hAnsi="Times New Roman"/>
          <w:color w:val="4DA54D"/>
          <w:w w:val="105"/>
          <w:sz w:val="15"/>
        </w:rPr>
        <w:t>.</w:t>
      </w:r>
      <w:r>
        <w:rPr>
          <w:rFonts w:ascii="Times New Roman" w:hAnsi="Times New Roman"/>
          <w:color w:val="0E870E"/>
          <w:w w:val="105"/>
          <w:sz w:val="15"/>
        </w:rPr>
        <w:t>10</w:t>
      </w:r>
      <w:r>
        <w:rPr>
          <w:rFonts w:ascii="Times New Roman" w:hAnsi="Times New Roman"/>
          <w:color w:val="2D952D"/>
          <w:w w:val="105"/>
          <w:sz w:val="15"/>
        </w:rPr>
        <w:t>.</w:t>
      </w:r>
      <w:r>
        <w:rPr>
          <w:rFonts w:ascii="Times New Roman" w:hAnsi="Times New Roman"/>
          <w:color w:val="0E870E"/>
          <w:w w:val="105"/>
          <w:sz w:val="15"/>
        </w:rPr>
        <w:t>2024 </w:t>
      </w:r>
      <w:r>
        <w:rPr>
          <w:color w:val="FF0E0E"/>
          <w:w w:val="105"/>
          <w:sz w:val="14"/>
        </w:rPr>
        <w:t>Redação Anterior</w:t>
      </w:r>
    </w:p>
    <w:p>
      <w:pPr>
        <w:pStyle w:val="BodyText"/>
        <w:spacing w:before="2"/>
        <w:rPr>
          <w:sz w:val="16"/>
        </w:rPr>
      </w:pPr>
    </w:p>
    <w:p>
      <w:pPr>
        <w:spacing w:line="247" w:lineRule="auto" w:before="0"/>
        <w:ind w:left="149" w:right="128" w:firstLine="2"/>
        <w:jc w:val="both"/>
        <w:rPr>
          <w:sz w:val="14"/>
        </w:rPr>
      </w:pPr>
      <w:r>
        <w:rPr>
          <w:b/>
          <w:color w:val="010101"/>
          <w:w w:val="105"/>
          <w:sz w:val="19"/>
        </w:rPr>
        <w:t>Art. 45. </w:t>
      </w:r>
      <w:r>
        <w:rPr>
          <w:color w:val="010101"/>
          <w:w w:val="105"/>
          <w:sz w:val="18"/>
        </w:rPr>
        <w:t>Será exigida a inscrição no CAD/ICMS da refinaria de petróleo ou suas bases, do formulador e do importador</w:t>
      </w:r>
      <w:r>
        <w:rPr>
          <w:color w:val="1F1F1F"/>
          <w:w w:val="105"/>
          <w:sz w:val="18"/>
        </w:rPr>
        <w:t>, </w:t>
      </w:r>
      <w:r>
        <w:rPr>
          <w:color w:val="010101"/>
          <w:w w:val="105"/>
          <w:sz w:val="18"/>
        </w:rPr>
        <w:t>localizados em outra unidade federada, que efetuem remessa de combustíveis derivados de petróleo para o território paranaense (</w:t>
      </w:r>
      <w:r>
        <w:rPr>
          <w:color w:val="0808ED"/>
          <w:w w:val="105"/>
          <w:sz w:val="18"/>
          <w:u w:val="single" w:color="0000ED"/>
        </w:rPr>
        <w:t>Convênios ICMS 110/2007</w:t>
      </w:r>
      <w:r>
        <w:rPr>
          <w:color w:val="0808ED"/>
          <w:w w:val="105"/>
          <w:sz w:val="18"/>
        </w:rPr>
        <w:t>, </w:t>
      </w:r>
      <w:r>
        <w:rPr>
          <w:color w:val="0808ED"/>
          <w:w w:val="105"/>
          <w:sz w:val="18"/>
          <w:u w:val="single" w:color="0000ED"/>
        </w:rPr>
        <w:t>136/2008</w:t>
      </w:r>
      <w:r>
        <w:rPr>
          <w:color w:val="0808ED"/>
          <w:w w:val="105"/>
          <w:sz w:val="18"/>
        </w:rPr>
        <w:t> </w:t>
      </w:r>
      <w:r>
        <w:rPr>
          <w:color w:val="010101"/>
          <w:w w:val="105"/>
          <w:sz w:val="18"/>
        </w:rPr>
        <w:t>e </w:t>
      </w:r>
      <w:r>
        <w:rPr>
          <w:color w:val="0808ED"/>
          <w:w w:val="105"/>
          <w:sz w:val="18"/>
          <w:u w:val="single" w:color="0000ED"/>
        </w:rPr>
        <w:t>143/2021</w:t>
      </w:r>
      <w:r>
        <w:rPr>
          <w:color w:val="010101"/>
          <w:w w:val="105"/>
          <w:sz w:val="18"/>
        </w:rPr>
        <w:t>)</w:t>
      </w:r>
      <w:r>
        <w:rPr>
          <w:color w:val="1F1F1F"/>
          <w:w w:val="105"/>
          <w:sz w:val="18"/>
        </w:rPr>
        <w:t>. </w:t>
      </w:r>
      <w:r>
        <w:rPr>
          <w:color w:val="0E870E"/>
          <w:w w:val="105"/>
          <w:sz w:val="14"/>
        </w:rPr>
        <w:t>Alterado pelo </w:t>
      </w:r>
      <w:r>
        <w:rPr>
          <w:color w:val="0808ED"/>
          <w:w w:val="105"/>
          <w:sz w:val="14"/>
          <w:u w:val="single" w:color="0000ED"/>
        </w:rPr>
        <w:t>Decreto n</w:t>
      </w:r>
      <w:r>
        <w:rPr>
          <w:color w:val="2D2DEF"/>
          <w:w w:val="105"/>
          <w:sz w:val="14"/>
          <w:u w:val="single" w:color="0000ED"/>
        </w:rPr>
        <w:t>º </w:t>
      </w:r>
      <w:r>
        <w:rPr>
          <w:rFonts w:ascii="Times New Roman" w:hAnsi="Times New Roman"/>
          <w:color w:val="0808ED"/>
          <w:w w:val="105"/>
          <w:sz w:val="15"/>
          <w:u w:val="single" w:color="0000ED"/>
        </w:rPr>
        <w:t>7</w:t>
      </w:r>
      <w:r>
        <w:rPr>
          <w:rFonts w:ascii="Times New Roman" w:hAnsi="Times New Roman"/>
          <w:color w:val="3D3DEF"/>
          <w:w w:val="105"/>
          <w:sz w:val="15"/>
          <w:u w:val="single" w:color="0000ED"/>
        </w:rPr>
        <w:t>.</w:t>
      </w:r>
      <w:r>
        <w:rPr>
          <w:rFonts w:ascii="Times New Roman" w:hAnsi="Times New Roman"/>
          <w:color w:val="0808ED"/>
          <w:w w:val="105"/>
          <w:sz w:val="15"/>
          <w:u w:val="single" w:color="0000ED"/>
        </w:rPr>
        <w:t>075</w:t>
      </w:r>
      <w:r>
        <w:rPr>
          <w:rFonts w:ascii="Times New Roman" w:hAnsi="Times New Roman"/>
          <w:color w:val="2D2DEF"/>
          <w:w w:val="105"/>
          <w:sz w:val="15"/>
          <w:u w:val="single" w:color="0000ED"/>
        </w:rPr>
        <w:t>/</w:t>
      </w:r>
      <w:r>
        <w:rPr>
          <w:rFonts w:ascii="Times New Roman" w:hAnsi="Times New Roman"/>
          <w:color w:val="0808ED"/>
          <w:w w:val="105"/>
          <w:sz w:val="15"/>
          <w:u w:val="single" w:color="0000ED"/>
        </w:rPr>
        <w:t>2024 </w:t>
      </w:r>
      <w:r>
        <w:rPr>
          <w:color w:val="0808ED"/>
          <w:w w:val="105"/>
          <w:sz w:val="14"/>
          <w:u w:val="single" w:color="0000ED"/>
        </w:rPr>
        <w:t>(DOE de </w:t>
      </w:r>
      <w:r>
        <w:rPr>
          <w:rFonts w:ascii="Times New Roman" w:hAnsi="Times New Roman"/>
          <w:color w:val="0808ED"/>
          <w:w w:val="105"/>
          <w:sz w:val="15"/>
          <w:u w:val="single" w:color="0000ED"/>
        </w:rPr>
        <w:t>14</w:t>
      </w:r>
      <w:r>
        <w:rPr>
          <w:rFonts w:ascii="Times New Roman" w:hAnsi="Times New Roman"/>
          <w:color w:val="3D3DEF"/>
          <w:w w:val="105"/>
          <w:sz w:val="15"/>
          <w:u w:val="single" w:color="0000ED"/>
        </w:rPr>
        <w:t>.</w:t>
      </w:r>
      <w:r>
        <w:rPr>
          <w:rFonts w:ascii="Times New Roman" w:hAnsi="Times New Roman"/>
          <w:color w:val="0808ED"/>
          <w:w w:val="105"/>
          <w:sz w:val="15"/>
          <w:u w:val="single" w:color="0000ED"/>
        </w:rPr>
        <w:t>08</w:t>
      </w:r>
      <w:r>
        <w:rPr>
          <w:rFonts w:ascii="Times New Roman" w:hAnsi="Times New Roman"/>
          <w:color w:val="2D2DEF"/>
          <w:w w:val="105"/>
          <w:sz w:val="15"/>
          <w:u w:val="single" w:color="0000ED"/>
        </w:rPr>
        <w:t>.</w:t>
      </w:r>
      <w:r>
        <w:rPr>
          <w:rFonts w:ascii="Times New Roman" w:hAnsi="Times New Roman"/>
          <w:color w:val="0808ED"/>
          <w:w w:val="105"/>
          <w:sz w:val="15"/>
          <w:u w:val="single" w:color="0000ED"/>
        </w:rPr>
        <w:t>2024</w:t>
      </w:r>
      <w:r>
        <w:rPr>
          <w:rFonts w:ascii="Times New Roman" w:hAnsi="Times New Roman"/>
          <w:color w:val="0808ED"/>
          <w:w w:val="105"/>
          <w:sz w:val="15"/>
        </w:rPr>
        <w:t>)</w:t>
      </w:r>
      <w:r>
        <w:rPr>
          <w:rFonts w:ascii="Times New Roman" w:hAnsi="Times New Roman"/>
          <w:color w:val="2D2DEF"/>
          <w:w w:val="105"/>
          <w:sz w:val="15"/>
        </w:rPr>
        <w:t>, </w:t>
      </w:r>
      <w:r>
        <w:rPr>
          <w:rFonts w:ascii="Times New Roman" w:hAnsi="Times New Roman"/>
          <w:color w:val="2D952D"/>
          <w:w w:val="105"/>
          <w:sz w:val="15"/>
        </w:rPr>
        <w:t>e</w:t>
      </w:r>
      <w:r>
        <w:rPr>
          <w:rFonts w:ascii="Times New Roman" w:hAnsi="Times New Roman"/>
          <w:color w:val="0E870E"/>
          <w:w w:val="105"/>
          <w:sz w:val="15"/>
        </w:rPr>
        <w:t>feit</w:t>
      </w:r>
      <w:r>
        <w:rPr>
          <w:rFonts w:ascii="Times New Roman" w:hAnsi="Times New Roman"/>
          <w:color w:val="2D952D"/>
          <w:w w:val="105"/>
          <w:sz w:val="15"/>
        </w:rPr>
        <w:t>os a </w:t>
      </w:r>
      <w:r>
        <w:rPr>
          <w:rFonts w:ascii="Times New Roman" w:hAnsi="Times New Roman"/>
          <w:color w:val="0E870E"/>
          <w:w w:val="105"/>
          <w:sz w:val="15"/>
        </w:rPr>
        <w:t>p</w:t>
      </w:r>
      <w:r>
        <w:rPr>
          <w:rFonts w:ascii="Times New Roman" w:hAnsi="Times New Roman"/>
          <w:color w:val="2D952D"/>
          <w:w w:val="105"/>
          <w:sz w:val="15"/>
        </w:rPr>
        <w:t>a</w:t>
      </w:r>
      <w:r>
        <w:rPr>
          <w:rFonts w:ascii="Times New Roman" w:hAnsi="Times New Roman"/>
          <w:color w:val="0E870E"/>
          <w:w w:val="105"/>
          <w:sz w:val="15"/>
        </w:rPr>
        <w:t>rtir d</w:t>
      </w:r>
      <w:r>
        <w:rPr>
          <w:rFonts w:ascii="Times New Roman" w:hAnsi="Times New Roman"/>
          <w:color w:val="2D952D"/>
          <w:w w:val="105"/>
          <w:sz w:val="15"/>
        </w:rPr>
        <w:t>e </w:t>
      </w:r>
      <w:r>
        <w:rPr>
          <w:color w:val="0E870E"/>
          <w:w w:val="105"/>
          <w:sz w:val="14"/>
        </w:rPr>
        <w:t>O1.I </w:t>
      </w:r>
      <w:r>
        <w:rPr>
          <w:rFonts w:ascii="Times New Roman" w:hAnsi="Times New Roman"/>
          <w:color w:val="0E870E"/>
          <w:w w:val="105"/>
          <w:sz w:val="15"/>
        </w:rPr>
        <w:t>0</w:t>
      </w:r>
      <w:r>
        <w:rPr>
          <w:rFonts w:ascii="Times New Roman" w:hAnsi="Times New Roman"/>
          <w:color w:val="2D952D"/>
          <w:w w:val="105"/>
          <w:sz w:val="15"/>
        </w:rPr>
        <w:t>.2</w:t>
      </w:r>
      <w:r>
        <w:rPr>
          <w:rFonts w:ascii="Times New Roman" w:hAnsi="Times New Roman"/>
          <w:color w:val="0E870E"/>
          <w:w w:val="105"/>
          <w:sz w:val="15"/>
        </w:rPr>
        <w:t>024 </w:t>
      </w:r>
      <w:r>
        <w:rPr>
          <w:color w:val="FF0E0E"/>
          <w:w w:val="105"/>
          <w:sz w:val="14"/>
        </w:rPr>
        <w:t>Redação Anterior</w:t>
      </w:r>
    </w:p>
    <w:p>
      <w:pPr>
        <w:pStyle w:val="BodyText"/>
        <w:spacing w:before="10"/>
        <w:rPr>
          <w:sz w:val="15"/>
        </w:rPr>
      </w:pPr>
    </w:p>
    <w:p>
      <w:pPr>
        <w:spacing w:line="225" w:lineRule="auto" w:before="0"/>
        <w:ind w:left="151" w:right="129" w:hanging="2"/>
        <w:jc w:val="both"/>
        <w:rPr>
          <w:sz w:val="14"/>
        </w:rPr>
      </w:pPr>
      <w:r>
        <w:rPr>
          <w:color w:val="010101"/>
          <w:w w:val="105"/>
          <w:sz w:val="18"/>
        </w:rPr>
        <w:t>§ </w:t>
      </w:r>
      <w:r>
        <w:rPr>
          <w:rFonts w:ascii="Times New Roman" w:hAnsi="Times New Roman"/>
          <w:b/>
          <w:color w:val="010101"/>
          <w:w w:val="105"/>
          <w:sz w:val="20"/>
        </w:rPr>
        <w:t>1º </w:t>
      </w:r>
      <w:r>
        <w:rPr>
          <w:color w:val="010101"/>
          <w:w w:val="105"/>
          <w:sz w:val="18"/>
        </w:rPr>
        <w:t>O disposto no </w:t>
      </w:r>
      <w:r>
        <w:rPr>
          <w:color w:val="1F1F1F"/>
          <w:spacing w:val="-3"/>
          <w:w w:val="105"/>
          <w:sz w:val="18"/>
        </w:rPr>
        <w:t>"</w:t>
      </w:r>
      <w:r>
        <w:rPr>
          <w:color w:val="010101"/>
          <w:spacing w:val="-3"/>
          <w:w w:val="105"/>
          <w:sz w:val="18"/>
        </w:rPr>
        <w:t>caput</w:t>
      </w:r>
      <w:r>
        <w:rPr>
          <w:color w:val="1F1F1F"/>
          <w:spacing w:val="-3"/>
          <w:w w:val="105"/>
          <w:sz w:val="18"/>
        </w:rPr>
        <w:t>" </w:t>
      </w:r>
      <w:r>
        <w:rPr>
          <w:color w:val="010101"/>
          <w:w w:val="105"/>
          <w:sz w:val="18"/>
        </w:rPr>
        <w:t>se aplica também a contribuinte que apenas receber de seus clientes informações relativas a operações interestaduais e tiver que registrá-las nos  termos  do  inciso  </w:t>
      </w:r>
      <w:r>
        <w:rPr>
          <w:rFonts w:ascii="Times New Roman" w:hAnsi="Times New Roman"/>
          <w:color w:val="010101"/>
          <w:w w:val="105"/>
          <w:sz w:val="20"/>
        </w:rPr>
        <w:t>li </w:t>
      </w:r>
      <w:r>
        <w:rPr>
          <w:color w:val="010101"/>
          <w:w w:val="105"/>
          <w:sz w:val="18"/>
        </w:rPr>
        <w:t>do "caput"  do  art</w:t>
      </w:r>
      <w:r>
        <w:rPr>
          <w:color w:val="1F1F1F"/>
          <w:w w:val="105"/>
          <w:sz w:val="18"/>
        </w:rPr>
        <w:t>.  </w:t>
      </w:r>
      <w:r>
        <w:rPr>
          <w:color w:val="010101"/>
          <w:w w:val="105"/>
          <w:sz w:val="18"/>
        </w:rPr>
        <w:t>57  deste Anexo</w:t>
      </w:r>
      <w:r>
        <w:rPr>
          <w:color w:val="3B3B3B"/>
          <w:w w:val="105"/>
          <w:sz w:val="18"/>
        </w:rPr>
        <w:t>.  </w:t>
      </w:r>
      <w:r>
        <w:rPr>
          <w:color w:val="0E870E"/>
          <w:w w:val="105"/>
          <w:sz w:val="14"/>
        </w:rPr>
        <w:t>Renumerado pelo</w:t>
      </w:r>
      <w:r>
        <w:rPr>
          <w:color w:val="0E870E"/>
          <w:spacing w:val="-3"/>
          <w:w w:val="105"/>
          <w:sz w:val="14"/>
        </w:rPr>
        <w:t> </w:t>
      </w:r>
      <w:r>
        <w:rPr>
          <w:color w:val="0808ED"/>
          <w:w w:val="105"/>
          <w:sz w:val="14"/>
          <w:u w:val="single" w:color="0000ED"/>
        </w:rPr>
        <w:t>Decreto</w:t>
      </w:r>
      <w:r>
        <w:rPr>
          <w:color w:val="0808ED"/>
          <w:spacing w:val="0"/>
          <w:w w:val="105"/>
          <w:sz w:val="14"/>
          <w:u w:val="single" w:color="0000ED"/>
        </w:rPr>
        <w:t> </w:t>
      </w:r>
      <w:r>
        <w:rPr>
          <w:color w:val="0808ED"/>
          <w:spacing w:val="2"/>
          <w:w w:val="105"/>
          <w:sz w:val="14"/>
          <w:u w:val="single" w:color="0000ED"/>
        </w:rPr>
        <w:t>n</w:t>
      </w:r>
      <w:r>
        <w:rPr>
          <w:color w:val="3D3DEF"/>
          <w:spacing w:val="2"/>
          <w:w w:val="105"/>
          <w:sz w:val="14"/>
          <w:u w:val="single" w:color="0000ED"/>
        </w:rPr>
        <w:t>º</w:t>
      </w:r>
      <w:r>
        <w:rPr>
          <w:color w:val="3D3DEF"/>
          <w:spacing w:val="-2"/>
          <w:w w:val="105"/>
          <w:sz w:val="14"/>
          <w:u w:val="single" w:color="0000ED"/>
        </w:rPr>
        <w:t> </w:t>
      </w:r>
      <w:r>
        <w:rPr>
          <w:rFonts w:ascii="Times New Roman" w:hAnsi="Times New Roman"/>
          <w:color w:val="0808ED"/>
          <w:w w:val="105"/>
          <w:sz w:val="15"/>
          <w:u w:val="single" w:color="0000ED"/>
        </w:rPr>
        <w:t>7</w:t>
      </w:r>
      <w:r>
        <w:rPr>
          <w:rFonts w:ascii="Times New Roman" w:hAnsi="Times New Roman"/>
          <w:color w:val="2D2DEF"/>
          <w:w w:val="105"/>
          <w:sz w:val="15"/>
          <w:u w:val="single" w:color="0000ED"/>
        </w:rPr>
        <w:t>.</w:t>
      </w:r>
      <w:r>
        <w:rPr>
          <w:rFonts w:ascii="Times New Roman" w:hAnsi="Times New Roman"/>
          <w:color w:val="0808ED"/>
          <w:w w:val="105"/>
          <w:sz w:val="15"/>
          <w:u w:val="single" w:color="0000ED"/>
        </w:rPr>
        <w:t>075</w:t>
      </w:r>
      <w:r>
        <w:rPr>
          <w:rFonts w:ascii="Times New Roman" w:hAnsi="Times New Roman"/>
          <w:color w:val="2D2DEF"/>
          <w:w w:val="105"/>
          <w:sz w:val="15"/>
          <w:u w:val="single" w:color="0000ED"/>
        </w:rPr>
        <w:t>/</w:t>
      </w:r>
      <w:r>
        <w:rPr>
          <w:rFonts w:ascii="Times New Roman" w:hAnsi="Times New Roman"/>
          <w:color w:val="0808ED"/>
          <w:w w:val="105"/>
          <w:sz w:val="15"/>
          <w:u w:val="single" w:color="0000ED"/>
        </w:rPr>
        <w:t>2024</w:t>
      </w:r>
      <w:r>
        <w:rPr>
          <w:rFonts w:ascii="Times New Roman" w:hAnsi="Times New Roman"/>
          <w:color w:val="0808ED"/>
          <w:spacing w:val="17"/>
          <w:w w:val="105"/>
          <w:sz w:val="15"/>
          <w:u w:val="single" w:color="0000ED"/>
        </w:rPr>
        <w:t> </w:t>
      </w:r>
      <w:r>
        <w:rPr>
          <w:color w:val="0808ED"/>
          <w:w w:val="105"/>
          <w:sz w:val="14"/>
          <w:u w:val="single" w:color="0000ED"/>
        </w:rPr>
        <w:t>(DOE</w:t>
      </w:r>
      <w:r>
        <w:rPr>
          <w:color w:val="0808ED"/>
          <w:spacing w:val="-1"/>
          <w:w w:val="105"/>
          <w:sz w:val="14"/>
          <w:u w:val="single" w:color="0000ED"/>
        </w:rPr>
        <w:t> </w:t>
      </w:r>
      <w:r>
        <w:rPr>
          <w:color w:val="0808ED"/>
          <w:w w:val="105"/>
          <w:sz w:val="14"/>
          <w:u w:val="single" w:color="0000ED"/>
        </w:rPr>
        <w:t>de</w:t>
      </w:r>
      <w:r>
        <w:rPr>
          <w:color w:val="0808ED"/>
          <w:spacing w:val="-4"/>
          <w:w w:val="105"/>
          <w:sz w:val="14"/>
          <w:u w:val="single" w:color="0000ED"/>
        </w:rPr>
        <w:t> </w:t>
      </w:r>
      <w:r>
        <w:rPr>
          <w:rFonts w:ascii="Times New Roman" w:hAnsi="Times New Roman"/>
          <w:color w:val="0808ED"/>
          <w:w w:val="105"/>
          <w:sz w:val="15"/>
          <w:u w:val="single" w:color="0000ED"/>
        </w:rPr>
        <w:t>14</w:t>
      </w:r>
      <w:r>
        <w:rPr>
          <w:rFonts w:ascii="Times New Roman" w:hAnsi="Times New Roman"/>
          <w:color w:val="3D3DEF"/>
          <w:w w:val="105"/>
          <w:sz w:val="15"/>
          <w:u w:val="single" w:color="0000ED"/>
        </w:rPr>
        <w:t>.</w:t>
      </w:r>
      <w:r>
        <w:rPr>
          <w:rFonts w:ascii="Times New Roman" w:hAnsi="Times New Roman"/>
          <w:color w:val="0808ED"/>
          <w:w w:val="105"/>
          <w:sz w:val="15"/>
          <w:u w:val="single" w:color="0000ED"/>
        </w:rPr>
        <w:t>08</w:t>
      </w:r>
      <w:r>
        <w:rPr>
          <w:rFonts w:ascii="Times New Roman" w:hAnsi="Times New Roman"/>
          <w:color w:val="3D3DEF"/>
          <w:w w:val="105"/>
          <w:sz w:val="15"/>
          <w:u w:val="single" w:color="0000ED"/>
        </w:rPr>
        <w:t>.</w:t>
      </w:r>
      <w:r>
        <w:rPr>
          <w:rFonts w:ascii="Times New Roman" w:hAnsi="Times New Roman"/>
          <w:color w:val="0808ED"/>
          <w:w w:val="105"/>
          <w:sz w:val="15"/>
          <w:u w:val="single" w:color="0000ED"/>
        </w:rPr>
        <w:t>2024</w:t>
      </w:r>
      <w:r>
        <w:rPr>
          <w:rFonts w:ascii="Times New Roman" w:hAnsi="Times New Roman"/>
          <w:color w:val="0808ED"/>
          <w:w w:val="105"/>
          <w:sz w:val="15"/>
        </w:rPr>
        <w:t>),</w:t>
      </w:r>
      <w:r>
        <w:rPr>
          <w:rFonts w:ascii="Times New Roman" w:hAnsi="Times New Roman"/>
          <w:color w:val="0808ED"/>
          <w:spacing w:val="-8"/>
          <w:w w:val="105"/>
          <w:sz w:val="15"/>
        </w:rPr>
        <w:t> </w:t>
      </w:r>
      <w:r>
        <w:rPr>
          <w:rFonts w:ascii="Times New Roman" w:hAnsi="Times New Roman"/>
          <w:color w:val="2D952D"/>
          <w:w w:val="105"/>
          <w:sz w:val="15"/>
        </w:rPr>
        <w:t>e</w:t>
      </w:r>
      <w:r>
        <w:rPr>
          <w:rFonts w:ascii="Times New Roman" w:hAnsi="Times New Roman"/>
          <w:color w:val="0E870E"/>
          <w:w w:val="105"/>
          <w:sz w:val="15"/>
        </w:rPr>
        <w:t>feito</w:t>
      </w:r>
      <w:r>
        <w:rPr>
          <w:rFonts w:ascii="Times New Roman" w:hAnsi="Times New Roman"/>
          <w:color w:val="2D952D"/>
          <w:w w:val="105"/>
          <w:sz w:val="15"/>
        </w:rPr>
        <w:t>s</w:t>
      </w:r>
      <w:r>
        <w:rPr>
          <w:rFonts w:ascii="Times New Roman" w:hAnsi="Times New Roman"/>
          <w:color w:val="2D952D"/>
          <w:spacing w:val="-8"/>
          <w:w w:val="105"/>
          <w:sz w:val="15"/>
        </w:rPr>
        <w:t> </w:t>
      </w:r>
      <w:r>
        <w:rPr>
          <w:rFonts w:ascii="Times New Roman" w:hAnsi="Times New Roman"/>
          <w:color w:val="2D952D"/>
          <w:w w:val="105"/>
          <w:sz w:val="15"/>
        </w:rPr>
        <w:t>a</w:t>
      </w:r>
      <w:r>
        <w:rPr>
          <w:rFonts w:ascii="Times New Roman" w:hAnsi="Times New Roman"/>
          <w:color w:val="2D952D"/>
          <w:spacing w:val="1"/>
          <w:w w:val="105"/>
          <w:sz w:val="15"/>
        </w:rPr>
        <w:t> </w:t>
      </w:r>
      <w:r>
        <w:rPr>
          <w:rFonts w:ascii="Times New Roman" w:hAnsi="Times New Roman"/>
          <w:color w:val="0E870E"/>
          <w:w w:val="105"/>
          <w:sz w:val="15"/>
        </w:rPr>
        <w:t>partir</w:t>
      </w:r>
      <w:r>
        <w:rPr>
          <w:rFonts w:ascii="Times New Roman" w:hAnsi="Times New Roman"/>
          <w:color w:val="0E870E"/>
          <w:spacing w:val="-9"/>
          <w:w w:val="105"/>
          <w:sz w:val="15"/>
        </w:rPr>
        <w:t> </w:t>
      </w:r>
      <w:r>
        <w:rPr>
          <w:rFonts w:ascii="Times New Roman" w:hAnsi="Times New Roman"/>
          <w:color w:val="0E870E"/>
          <w:w w:val="105"/>
          <w:sz w:val="15"/>
        </w:rPr>
        <w:t>d</w:t>
      </w:r>
      <w:r>
        <w:rPr>
          <w:rFonts w:ascii="Times New Roman" w:hAnsi="Times New Roman"/>
          <w:color w:val="2D952D"/>
          <w:w w:val="105"/>
          <w:sz w:val="15"/>
        </w:rPr>
        <w:t>e</w:t>
      </w:r>
      <w:r>
        <w:rPr>
          <w:rFonts w:ascii="Times New Roman" w:hAnsi="Times New Roman"/>
          <w:color w:val="2D952D"/>
          <w:spacing w:val="-13"/>
          <w:w w:val="105"/>
          <w:sz w:val="15"/>
        </w:rPr>
        <w:t> </w:t>
      </w:r>
      <w:r>
        <w:rPr>
          <w:rFonts w:ascii="Times New Roman" w:hAnsi="Times New Roman"/>
          <w:color w:val="0E870E"/>
          <w:w w:val="105"/>
          <w:sz w:val="15"/>
        </w:rPr>
        <w:t>O</w:t>
      </w:r>
      <w:r>
        <w:rPr>
          <w:color w:val="0E870E"/>
          <w:w w:val="105"/>
          <w:sz w:val="14"/>
        </w:rPr>
        <w:t>1.10</w:t>
      </w:r>
      <w:r>
        <w:rPr>
          <w:color w:val="2D952D"/>
          <w:w w:val="105"/>
          <w:sz w:val="14"/>
        </w:rPr>
        <w:t>.2</w:t>
      </w:r>
      <w:r>
        <w:rPr>
          <w:color w:val="0E870E"/>
          <w:w w:val="105"/>
          <w:sz w:val="14"/>
        </w:rPr>
        <w:t>024</w:t>
      </w:r>
      <w:r>
        <w:rPr>
          <w:color w:val="0E870E"/>
          <w:spacing w:val="-21"/>
          <w:w w:val="105"/>
          <w:sz w:val="14"/>
        </w:rPr>
        <w:t> </w:t>
      </w:r>
      <w:r>
        <w:rPr>
          <w:color w:val="FF0E0E"/>
          <w:w w:val="105"/>
          <w:sz w:val="14"/>
        </w:rPr>
        <w:t>Redação</w:t>
      </w:r>
      <w:r>
        <w:rPr>
          <w:color w:val="FF0E0E"/>
          <w:spacing w:val="-4"/>
          <w:w w:val="105"/>
          <w:sz w:val="14"/>
        </w:rPr>
        <w:t> </w:t>
      </w:r>
      <w:r>
        <w:rPr>
          <w:color w:val="FF0E0E"/>
          <w:w w:val="105"/>
          <w:sz w:val="14"/>
        </w:rPr>
        <w:t>Anterior</w:t>
      </w:r>
    </w:p>
    <w:p>
      <w:pPr>
        <w:pStyle w:val="BodyText"/>
        <w:spacing w:line="20" w:lineRule="exact"/>
        <w:ind w:left="3348"/>
        <w:rPr>
          <w:sz w:val="2"/>
        </w:rPr>
      </w:pPr>
      <w:r>
        <w:rPr>
          <w:sz w:val="2"/>
        </w:rPr>
        <w:pict>
          <v:group style="width:2.3pt;height:.85pt;mso-position-horizontal-relative:char;mso-position-vertical-relative:line" coordorigin="0,0" coordsize="46,17">
            <v:rect style="position:absolute;left:0;top:0;width:46;height:17" filled="true" fillcolor="#0000ed" stroked="false">
              <v:fill type="solid"/>
            </v:rect>
          </v:group>
        </w:pict>
      </w:r>
      <w:r>
        <w:rPr>
          <w:sz w:val="2"/>
        </w:rPr>
      </w:r>
    </w:p>
    <w:p>
      <w:pPr>
        <w:pStyle w:val="BodyText"/>
        <w:spacing w:before="8"/>
        <w:rPr>
          <w:sz w:val="13"/>
        </w:rPr>
      </w:pPr>
    </w:p>
    <w:p>
      <w:pPr>
        <w:spacing w:line="226" w:lineRule="exact" w:before="0"/>
        <w:ind w:left="149" w:right="0" w:firstLine="0"/>
        <w:jc w:val="both"/>
        <w:rPr>
          <w:sz w:val="18"/>
        </w:rPr>
      </w:pPr>
      <w:r>
        <w:rPr>
          <w:color w:val="010101"/>
          <w:w w:val="105"/>
          <w:sz w:val="18"/>
        </w:rPr>
        <w:t>§ </w:t>
      </w:r>
      <w:r>
        <w:rPr>
          <w:rFonts w:ascii="Times New Roman" w:hAnsi="Times New Roman"/>
          <w:b/>
          <w:color w:val="010101"/>
          <w:w w:val="105"/>
          <w:sz w:val="20"/>
        </w:rPr>
        <w:t>2º </w:t>
      </w:r>
      <w:r>
        <w:rPr>
          <w:color w:val="010101"/>
          <w:w w:val="105"/>
          <w:sz w:val="18"/>
        </w:rPr>
        <w:t>Poderá ser exigida a inscrição no CAD/ICMS de distribuidora de combustíveis e TRR que atuem conforme o "caput" e o</w:t>
      </w:r>
    </w:p>
    <w:p>
      <w:pPr>
        <w:spacing w:line="226" w:lineRule="exact" w:before="0"/>
        <w:ind w:left="141" w:right="0" w:firstLine="0"/>
        <w:jc w:val="both"/>
        <w:rPr>
          <w:sz w:val="14"/>
        </w:rPr>
      </w:pPr>
      <w:r>
        <w:rPr/>
        <w:pict>
          <v:rect style="position:absolute;margin-left:315.120026pt;margin-top:9.714432pt;width:2.399991pt;height:.84pt;mso-position-horizontal-relative:page;mso-position-vertical-relative:paragraph;z-index:1696" filled="true" fillcolor="#0000ed" stroked="false">
            <v:fill type="solid"/>
            <w10:wrap type="none"/>
          </v:rect>
        </w:pict>
      </w:r>
      <w:r>
        <w:rPr>
          <w:rFonts w:ascii="Times New Roman" w:hAnsi="Times New Roman"/>
          <w:color w:val="010101"/>
          <w:sz w:val="20"/>
        </w:rPr>
        <w:t>§ </w:t>
      </w:r>
      <w:r>
        <w:rPr>
          <w:color w:val="010101"/>
          <w:sz w:val="18"/>
        </w:rPr>
        <w:t>1</w:t>
      </w:r>
      <w:r>
        <w:rPr>
          <w:rFonts w:ascii="Times New Roman" w:hAnsi="Times New Roman"/>
          <w:color w:val="1F1F1F"/>
          <w:sz w:val="16"/>
        </w:rPr>
        <w:t>º </w:t>
      </w:r>
      <w:r>
        <w:rPr>
          <w:color w:val="010101"/>
          <w:sz w:val="18"/>
        </w:rPr>
        <w:t>deste artigo; </w:t>
      </w:r>
      <w:r>
        <w:rPr>
          <w:color w:val="0E870E"/>
          <w:sz w:val="14"/>
        </w:rPr>
        <w:t>Acrescentado pelo </w:t>
      </w:r>
      <w:r>
        <w:rPr>
          <w:color w:val="0808ED"/>
          <w:sz w:val="14"/>
          <w:u w:val="single" w:color="0000ED"/>
        </w:rPr>
        <w:t>Decreto n</w:t>
      </w:r>
      <w:r>
        <w:rPr>
          <w:color w:val="3D3DEF"/>
          <w:sz w:val="14"/>
          <w:u w:val="single" w:color="0000ED"/>
        </w:rPr>
        <w:t>º </w:t>
      </w:r>
      <w:r>
        <w:rPr>
          <w:rFonts w:ascii="Times New Roman" w:hAnsi="Times New Roman"/>
          <w:color w:val="0808ED"/>
          <w:sz w:val="15"/>
          <w:u w:val="single" w:color="0000ED"/>
        </w:rPr>
        <w:t>7</w:t>
      </w:r>
      <w:r>
        <w:rPr>
          <w:rFonts w:ascii="Times New Roman" w:hAnsi="Times New Roman"/>
          <w:color w:val="2D2DEF"/>
          <w:sz w:val="15"/>
          <w:u w:val="single" w:color="0000ED"/>
        </w:rPr>
        <w:t>.</w:t>
      </w:r>
      <w:r>
        <w:rPr>
          <w:rFonts w:ascii="Times New Roman" w:hAnsi="Times New Roman"/>
          <w:color w:val="0808ED"/>
          <w:sz w:val="15"/>
          <w:u w:val="single" w:color="0000ED"/>
        </w:rPr>
        <w:t>075</w:t>
      </w:r>
      <w:r>
        <w:rPr>
          <w:rFonts w:ascii="Times New Roman" w:hAnsi="Times New Roman"/>
          <w:color w:val="2D2DEF"/>
          <w:sz w:val="15"/>
          <w:u w:val="single" w:color="0000ED"/>
        </w:rPr>
        <w:t>/</w:t>
      </w:r>
      <w:r>
        <w:rPr>
          <w:rFonts w:ascii="Times New Roman" w:hAnsi="Times New Roman"/>
          <w:color w:val="0808ED"/>
          <w:sz w:val="15"/>
          <w:u w:val="single" w:color="0000ED"/>
        </w:rPr>
        <w:t>2024 </w:t>
      </w:r>
      <w:r>
        <w:rPr>
          <w:color w:val="0808ED"/>
          <w:sz w:val="14"/>
          <w:u w:val="single" w:color="0000ED"/>
        </w:rPr>
        <w:t>(DOE de </w:t>
      </w:r>
      <w:r>
        <w:rPr>
          <w:rFonts w:ascii="Times New Roman" w:hAnsi="Times New Roman"/>
          <w:color w:val="0808ED"/>
          <w:sz w:val="15"/>
          <w:u w:val="single" w:color="0000ED"/>
        </w:rPr>
        <w:t>14</w:t>
      </w:r>
      <w:r>
        <w:rPr>
          <w:rFonts w:ascii="Times New Roman" w:hAnsi="Times New Roman"/>
          <w:color w:val="3D3DEF"/>
          <w:sz w:val="15"/>
          <w:u w:val="single" w:color="0000ED"/>
        </w:rPr>
        <w:t>.</w:t>
      </w:r>
      <w:r>
        <w:rPr>
          <w:rFonts w:ascii="Times New Roman" w:hAnsi="Times New Roman"/>
          <w:color w:val="0808ED"/>
          <w:sz w:val="15"/>
          <w:u w:val="single" w:color="0000ED"/>
        </w:rPr>
        <w:t>08</w:t>
      </w:r>
      <w:r>
        <w:rPr>
          <w:rFonts w:ascii="Times New Roman" w:hAnsi="Times New Roman"/>
          <w:color w:val="2D2DEF"/>
          <w:sz w:val="15"/>
          <w:u w:val="single" w:color="0000ED"/>
        </w:rPr>
        <w:t>.</w:t>
      </w:r>
      <w:r>
        <w:rPr>
          <w:rFonts w:ascii="Times New Roman" w:hAnsi="Times New Roman"/>
          <w:color w:val="0808ED"/>
          <w:sz w:val="15"/>
          <w:u w:val="single" w:color="0000ED"/>
        </w:rPr>
        <w:t>2024</w:t>
      </w:r>
      <w:r>
        <w:rPr>
          <w:rFonts w:ascii="Times New Roman" w:hAnsi="Times New Roman"/>
          <w:color w:val="0808ED"/>
          <w:sz w:val="15"/>
        </w:rPr>
        <w:t>), </w:t>
      </w:r>
      <w:r>
        <w:rPr>
          <w:rFonts w:ascii="Times New Roman" w:hAnsi="Times New Roman"/>
          <w:color w:val="2D952D"/>
          <w:sz w:val="15"/>
        </w:rPr>
        <w:t>e</w:t>
      </w:r>
      <w:r>
        <w:rPr>
          <w:rFonts w:ascii="Times New Roman" w:hAnsi="Times New Roman"/>
          <w:color w:val="0E870E"/>
          <w:sz w:val="15"/>
        </w:rPr>
        <w:t>f</w:t>
      </w:r>
      <w:r>
        <w:rPr>
          <w:rFonts w:ascii="Times New Roman" w:hAnsi="Times New Roman"/>
          <w:color w:val="2D952D"/>
          <w:sz w:val="15"/>
        </w:rPr>
        <w:t>e</w:t>
      </w:r>
      <w:r>
        <w:rPr>
          <w:rFonts w:ascii="Times New Roman" w:hAnsi="Times New Roman"/>
          <w:color w:val="0E870E"/>
          <w:sz w:val="15"/>
        </w:rPr>
        <w:t>it</w:t>
      </w:r>
      <w:r>
        <w:rPr>
          <w:rFonts w:ascii="Times New Roman" w:hAnsi="Times New Roman"/>
          <w:color w:val="2D952D"/>
          <w:sz w:val="15"/>
        </w:rPr>
        <w:t>os a </w:t>
      </w:r>
      <w:r>
        <w:rPr>
          <w:rFonts w:ascii="Times New Roman" w:hAnsi="Times New Roman"/>
          <w:color w:val="0E870E"/>
          <w:sz w:val="15"/>
        </w:rPr>
        <w:t>partir </w:t>
      </w:r>
      <w:r>
        <w:rPr>
          <w:rFonts w:ascii="Times New Roman" w:hAnsi="Times New Roman"/>
          <w:color w:val="2D952D"/>
          <w:sz w:val="15"/>
        </w:rPr>
        <w:t>de </w:t>
      </w:r>
      <w:r>
        <w:rPr>
          <w:color w:val="0E870E"/>
          <w:sz w:val="14"/>
        </w:rPr>
        <w:t>01</w:t>
      </w:r>
      <w:r>
        <w:rPr>
          <w:color w:val="2D952D"/>
          <w:sz w:val="14"/>
        </w:rPr>
        <w:t>. </w:t>
      </w:r>
      <w:r>
        <w:rPr>
          <w:color w:val="0E870E"/>
          <w:sz w:val="14"/>
        </w:rPr>
        <w:t>10</w:t>
      </w:r>
      <w:r>
        <w:rPr>
          <w:color w:val="2D952D"/>
          <w:sz w:val="14"/>
        </w:rPr>
        <w:t>.</w:t>
      </w:r>
      <w:r>
        <w:rPr>
          <w:color w:val="0E870E"/>
          <w:sz w:val="14"/>
        </w:rPr>
        <w:t>2024</w:t>
      </w:r>
    </w:p>
    <w:p>
      <w:pPr>
        <w:pStyle w:val="BodyText"/>
        <w:spacing w:before="6"/>
        <w:rPr>
          <w:sz w:val="17"/>
        </w:rPr>
      </w:pPr>
    </w:p>
    <w:p>
      <w:pPr>
        <w:spacing w:line="242" w:lineRule="auto" w:before="0"/>
        <w:ind w:left="151" w:right="134" w:firstLine="1"/>
        <w:jc w:val="both"/>
        <w:rPr>
          <w:sz w:val="14"/>
        </w:rPr>
      </w:pPr>
      <w:r>
        <w:rPr>
          <w:b/>
          <w:color w:val="010101"/>
          <w:w w:val="105"/>
          <w:sz w:val="19"/>
        </w:rPr>
        <w:t>Art. 46</w:t>
      </w:r>
      <w:r>
        <w:rPr>
          <w:b/>
          <w:color w:val="494949"/>
          <w:w w:val="105"/>
          <w:sz w:val="19"/>
        </w:rPr>
        <w:t>. </w:t>
      </w:r>
      <w:r>
        <w:rPr>
          <w:color w:val="010101"/>
          <w:w w:val="105"/>
          <w:sz w:val="18"/>
        </w:rPr>
        <w:t>A refinaria de petróleo ou suas bases ou o formulador deverão inscrever-se no CAD/ICMS quando, em razão das disposições contidas na Subseção VI desta Seção, tenha que efetuar repasse do imposto (</w:t>
      </w:r>
      <w:r>
        <w:rPr>
          <w:color w:val="0808ED"/>
          <w:w w:val="105"/>
          <w:sz w:val="18"/>
          <w:u w:val="single" w:color="0000ED"/>
        </w:rPr>
        <w:t>Convênio ICMS 143/2021</w:t>
      </w:r>
      <w:r>
        <w:rPr>
          <w:color w:val="010101"/>
          <w:w w:val="105"/>
          <w:sz w:val="18"/>
        </w:rPr>
        <w:t>)</w:t>
      </w:r>
      <w:r>
        <w:rPr>
          <w:color w:val="1F1F1F"/>
          <w:w w:val="105"/>
          <w:sz w:val="18"/>
        </w:rPr>
        <w:t>; </w:t>
      </w:r>
      <w:r>
        <w:rPr>
          <w:color w:val="0E870E"/>
          <w:w w:val="105"/>
          <w:sz w:val="14"/>
        </w:rPr>
        <w:t>Alterado pelo </w:t>
      </w:r>
      <w:r>
        <w:rPr>
          <w:color w:val="0808ED"/>
          <w:w w:val="105"/>
          <w:sz w:val="14"/>
          <w:u w:val="single" w:color="0000ED"/>
        </w:rPr>
        <w:t>Decreto n</w:t>
      </w:r>
      <w:r>
        <w:rPr>
          <w:color w:val="3D3DEF"/>
          <w:w w:val="105"/>
          <w:sz w:val="14"/>
          <w:u w:val="single" w:color="0000ED"/>
        </w:rPr>
        <w:t>º </w:t>
      </w:r>
      <w:r>
        <w:rPr>
          <w:rFonts w:ascii="Times New Roman" w:hAnsi="Times New Roman"/>
          <w:color w:val="0808ED"/>
          <w:w w:val="105"/>
          <w:sz w:val="15"/>
          <w:u w:val="single" w:color="0000ED"/>
        </w:rPr>
        <w:t>7</w:t>
      </w:r>
      <w:r>
        <w:rPr>
          <w:rFonts w:ascii="Times New Roman" w:hAnsi="Times New Roman"/>
          <w:color w:val="2D2DEF"/>
          <w:w w:val="105"/>
          <w:sz w:val="15"/>
          <w:u w:val="single" w:color="0000ED"/>
        </w:rPr>
        <w:t>.</w:t>
      </w:r>
      <w:r>
        <w:rPr>
          <w:rFonts w:ascii="Times New Roman" w:hAnsi="Times New Roman"/>
          <w:color w:val="0808ED"/>
          <w:w w:val="105"/>
          <w:sz w:val="15"/>
          <w:u w:val="single" w:color="0000ED"/>
        </w:rPr>
        <w:t>075</w:t>
      </w:r>
      <w:r>
        <w:rPr>
          <w:rFonts w:ascii="Times New Roman" w:hAnsi="Times New Roman"/>
          <w:color w:val="2D2DEF"/>
          <w:w w:val="105"/>
          <w:sz w:val="15"/>
          <w:u w:val="single" w:color="0000ED"/>
        </w:rPr>
        <w:t>/</w:t>
      </w:r>
      <w:r>
        <w:rPr>
          <w:rFonts w:ascii="Times New Roman" w:hAnsi="Times New Roman"/>
          <w:color w:val="0808ED"/>
          <w:w w:val="105"/>
          <w:sz w:val="15"/>
          <w:u w:val="single" w:color="0000ED"/>
        </w:rPr>
        <w:t>2024 </w:t>
      </w:r>
      <w:r>
        <w:rPr>
          <w:color w:val="0808ED"/>
          <w:w w:val="105"/>
          <w:sz w:val="14"/>
          <w:u w:val="single" w:color="0000ED"/>
        </w:rPr>
        <w:t>(DOE de </w:t>
      </w:r>
      <w:r>
        <w:rPr>
          <w:rFonts w:ascii="Times New Roman" w:hAnsi="Times New Roman"/>
          <w:color w:val="0808ED"/>
          <w:w w:val="105"/>
          <w:sz w:val="15"/>
          <w:u w:val="single" w:color="0000ED"/>
        </w:rPr>
        <w:t>14</w:t>
      </w:r>
      <w:r>
        <w:rPr>
          <w:rFonts w:ascii="Times New Roman" w:hAnsi="Times New Roman"/>
          <w:color w:val="3D3DEF"/>
          <w:w w:val="105"/>
          <w:sz w:val="15"/>
          <w:u w:val="single" w:color="0000ED"/>
        </w:rPr>
        <w:t>.</w:t>
      </w:r>
      <w:r>
        <w:rPr>
          <w:rFonts w:ascii="Times New Roman" w:hAnsi="Times New Roman"/>
          <w:color w:val="0808ED"/>
          <w:w w:val="105"/>
          <w:sz w:val="15"/>
          <w:u w:val="single" w:color="0000ED"/>
        </w:rPr>
        <w:t>08</w:t>
      </w:r>
      <w:r>
        <w:rPr>
          <w:rFonts w:ascii="Times New Roman" w:hAnsi="Times New Roman"/>
          <w:color w:val="3D3DEF"/>
          <w:w w:val="105"/>
          <w:sz w:val="15"/>
          <w:u w:val="single" w:color="0000ED"/>
        </w:rPr>
        <w:t>.</w:t>
      </w:r>
      <w:r>
        <w:rPr>
          <w:rFonts w:ascii="Times New Roman" w:hAnsi="Times New Roman"/>
          <w:color w:val="0808ED"/>
          <w:w w:val="105"/>
          <w:sz w:val="15"/>
          <w:u w:val="single" w:color="0000ED"/>
        </w:rPr>
        <w:t>2024</w:t>
      </w:r>
      <w:r>
        <w:rPr>
          <w:rFonts w:ascii="Times New Roman" w:hAnsi="Times New Roman"/>
          <w:color w:val="0808ED"/>
          <w:w w:val="105"/>
          <w:sz w:val="15"/>
        </w:rPr>
        <w:t>), </w:t>
      </w:r>
      <w:r>
        <w:rPr>
          <w:color w:val="0E870E"/>
          <w:w w:val="105"/>
          <w:sz w:val="14"/>
        </w:rPr>
        <w:t>efeitos a partir de </w:t>
      </w:r>
      <w:r>
        <w:rPr>
          <w:rFonts w:ascii="Times New Roman" w:hAnsi="Times New Roman"/>
          <w:color w:val="0E870E"/>
          <w:w w:val="105"/>
          <w:sz w:val="15"/>
        </w:rPr>
        <w:t>01</w:t>
      </w:r>
      <w:r>
        <w:rPr>
          <w:rFonts w:ascii="Times New Roman" w:hAnsi="Times New Roman"/>
          <w:color w:val="2D952D"/>
          <w:w w:val="105"/>
          <w:sz w:val="15"/>
        </w:rPr>
        <w:t>.</w:t>
      </w:r>
      <w:r>
        <w:rPr>
          <w:rFonts w:ascii="Times New Roman" w:hAnsi="Times New Roman"/>
          <w:color w:val="0E870E"/>
          <w:w w:val="105"/>
          <w:sz w:val="15"/>
        </w:rPr>
        <w:t>10</w:t>
      </w:r>
      <w:r>
        <w:rPr>
          <w:rFonts w:ascii="Times New Roman" w:hAnsi="Times New Roman"/>
          <w:color w:val="2D952D"/>
          <w:w w:val="105"/>
          <w:sz w:val="15"/>
        </w:rPr>
        <w:t>.</w:t>
      </w:r>
      <w:r>
        <w:rPr>
          <w:rFonts w:ascii="Times New Roman" w:hAnsi="Times New Roman"/>
          <w:color w:val="0E870E"/>
          <w:w w:val="105"/>
          <w:sz w:val="15"/>
        </w:rPr>
        <w:t>2024 </w:t>
      </w:r>
      <w:r>
        <w:rPr>
          <w:color w:val="FF0E0E"/>
          <w:w w:val="105"/>
          <w:sz w:val="14"/>
        </w:rPr>
        <w:t>Redação Anterior</w:t>
      </w:r>
    </w:p>
    <w:p>
      <w:pPr>
        <w:pStyle w:val="BodyText"/>
        <w:spacing w:before="10"/>
        <w:rPr>
          <w:sz w:val="16"/>
        </w:rPr>
      </w:pPr>
    </w:p>
    <w:p>
      <w:pPr>
        <w:spacing w:before="0"/>
        <w:ind w:left="422" w:right="405" w:firstLine="0"/>
        <w:jc w:val="center"/>
        <w:rPr>
          <w:b/>
          <w:sz w:val="18"/>
        </w:rPr>
      </w:pPr>
      <w:r>
        <w:rPr>
          <w:color w:val="010101"/>
          <w:w w:val="110"/>
          <w:sz w:val="18"/>
        </w:rPr>
        <w:t>Subseção </w:t>
      </w:r>
      <w:r>
        <w:rPr>
          <w:b/>
          <w:color w:val="010101"/>
          <w:w w:val="110"/>
          <w:sz w:val="18"/>
        </w:rPr>
        <w:t>li</w:t>
      </w:r>
    </w:p>
    <w:p>
      <w:pPr>
        <w:spacing w:before="14"/>
        <w:ind w:left="2839" w:right="0" w:firstLine="0"/>
        <w:jc w:val="left"/>
        <w:rPr>
          <w:sz w:val="18"/>
        </w:rPr>
      </w:pPr>
      <w:r>
        <w:rPr>
          <w:color w:val="010101"/>
          <w:w w:val="110"/>
          <w:sz w:val="18"/>
        </w:rPr>
        <w:t>Do Cálculo do Imposto Retido e do Momento do Pagamento</w:t>
      </w:r>
    </w:p>
    <w:p>
      <w:pPr>
        <w:pStyle w:val="BodyText"/>
        <w:spacing w:before="8"/>
        <w:rPr>
          <w:sz w:val="16"/>
        </w:rPr>
      </w:pPr>
    </w:p>
    <w:p>
      <w:pPr>
        <w:spacing w:line="252" w:lineRule="auto" w:before="0"/>
        <w:ind w:left="150" w:right="133" w:firstLine="1"/>
        <w:jc w:val="both"/>
        <w:rPr>
          <w:sz w:val="18"/>
        </w:rPr>
      </w:pPr>
      <w:r>
        <w:rPr>
          <w:b/>
          <w:color w:val="010101"/>
          <w:w w:val="105"/>
          <w:sz w:val="19"/>
        </w:rPr>
        <w:t>Art. 47. </w:t>
      </w:r>
      <w:r>
        <w:rPr>
          <w:color w:val="010101"/>
          <w:w w:val="105"/>
          <w:sz w:val="18"/>
        </w:rPr>
        <w:t>A base de cálculo do imposto a ser retido é o preço máximo ou único de  venda  a  consumidor  fixado  por autoridade competente, ou, na falta desse, o preço sugerido ao público pelo  fabricante  ou  importador,  </w:t>
      </w:r>
      <w:r>
        <w:rPr>
          <w:color w:val="010101"/>
          <w:spacing w:val="-3"/>
          <w:w w:val="105"/>
          <w:sz w:val="18"/>
        </w:rPr>
        <w:t>acrescido</w:t>
      </w:r>
      <w:r>
        <w:rPr>
          <w:color w:val="1F1F1F"/>
          <w:spacing w:val="-3"/>
          <w:w w:val="105"/>
          <w:sz w:val="18"/>
        </w:rPr>
        <w:t>,  </w:t>
      </w:r>
      <w:r>
        <w:rPr>
          <w:color w:val="010101"/>
          <w:w w:val="105"/>
          <w:sz w:val="18"/>
        </w:rPr>
        <w:t>em ambos os casos, do valor do frete quando não incluído no</w:t>
      </w:r>
      <w:r>
        <w:rPr>
          <w:color w:val="010101"/>
          <w:spacing w:val="45"/>
          <w:w w:val="105"/>
          <w:sz w:val="18"/>
        </w:rPr>
        <w:t> </w:t>
      </w:r>
      <w:r>
        <w:rPr>
          <w:color w:val="010101"/>
          <w:w w:val="105"/>
          <w:sz w:val="18"/>
        </w:rPr>
        <w:t>preço.</w:t>
      </w:r>
    </w:p>
    <w:p>
      <w:pPr>
        <w:pStyle w:val="BodyText"/>
        <w:rPr>
          <w:sz w:val="17"/>
        </w:rPr>
      </w:pPr>
    </w:p>
    <w:p>
      <w:pPr>
        <w:spacing w:line="244" w:lineRule="auto" w:before="1"/>
        <w:ind w:left="149" w:right="128" w:firstLine="2"/>
        <w:jc w:val="both"/>
        <w:rPr>
          <w:sz w:val="14"/>
        </w:rPr>
      </w:pPr>
      <w:r>
        <w:rPr>
          <w:b/>
          <w:color w:val="010101"/>
          <w:w w:val="110"/>
          <w:sz w:val="19"/>
        </w:rPr>
        <w:t>Art.</w:t>
      </w:r>
      <w:r>
        <w:rPr>
          <w:b/>
          <w:color w:val="010101"/>
          <w:spacing w:val="-11"/>
          <w:w w:val="110"/>
          <w:sz w:val="19"/>
        </w:rPr>
        <w:t> </w:t>
      </w:r>
      <w:r>
        <w:rPr>
          <w:b/>
          <w:color w:val="010101"/>
          <w:w w:val="110"/>
          <w:sz w:val="19"/>
        </w:rPr>
        <w:t>48.</w:t>
      </w:r>
      <w:r>
        <w:rPr>
          <w:b/>
          <w:color w:val="010101"/>
          <w:spacing w:val="-13"/>
          <w:w w:val="110"/>
          <w:sz w:val="19"/>
        </w:rPr>
        <w:t> </w:t>
      </w:r>
      <w:r>
        <w:rPr>
          <w:color w:val="010101"/>
          <w:w w:val="110"/>
          <w:sz w:val="18"/>
        </w:rPr>
        <w:t>Na</w:t>
      </w:r>
      <w:r>
        <w:rPr>
          <w:color w:val="010101"/>
          <w:spacing w:val="-7"/>
          <w:w w:val="110"/>
          <w:sz w:val="18"/>
        </w:rPr>
        <w:t> </w:t>
      </w:r>
      <w:r>
        <w:rPr>
          <w:color w:val="010101"/>
          <w:w w:val="110"/>
          <w:sz w:val="18"/>
        </w:rPr>
        <w:t>falta</w:t>
      </w:r>
      <w:r>
        <w:rPr>
          <w:color w:val="010101"/>
          <w:spacing w:val="-4"/>
          <w:w w:val="110"/>
          <w:sz w:val="18"/>
        </w:rPr>
        <w:t> </w:t>
      </w:r>
      <w:r>
        <w:rPr>
          <w:color w:val="010101"/>
          <w:w w:val="110"/>
          <w:sz w:val="18"/>
        </w:rPr>
        <w:t>dos</w:t>
      </w:r>
      <w:r>
        <w:rPr>
          <w:color w:val="010101"/>
          <w:spacing w:val="-6"/>
          <w:w w:val="110"/>
          <w:sz w:val="18"/>
        </w:rPr>
        <w:t> </w:t>
      </w:r>
      <w:r>
        <w:rPr>
          <w:color w:val="010101"/>
          <w:w w:val="110"/>
          <w:sz w:val="18"/>
        </w:rPr>
        <w:t>preços</w:t>
      </w:r>
      <w:r>
        <w:rPr>
          <w:color w:val="010101"/>
          <w:spacing w:val="-8"/>
          <w:w w:val="110"/>
          <w:sz w:val="18"/>
        </w:rPr>
        <w:t> </w:t>
      </w:r>
      <w:r>
        <w:rPr>
          <w:color w:val="010101"/>
          <w:w w:val="110"/>
          <w:sz w:val="18"/>
        </w:rPr>
        <w:t>a</w:t>
      </w:r>
      <w:r>
        <w:rPr>
          <w:color w:val="010101"/>
          <w:spacing w:val="-9"/>
          <w:w w:val="110"/>
          <w:sz w:val="18"/>
        </w:rPr>
        <w:t> </w:t>
      </w:r>
      <w:r>
        <w:rPr>
          <w:color w:val="010101"/>
          <w:w w:val="110"/>
          <w:sz w:val="18"/>
        </w:rPr>
        <w:t>que</w:t>
      </w:r>
      <w:r>
        <w:rPr>
          <w:color w:val="010101"/>
          <w:spacing w:val="-10"/>
          <w:w w:val="110"/>
          <w:sz w:val="18"/>
        </w:rPr>
        <w:t> </w:t>
      </w:r>
      <w:r>
        <w:rPr>
          <w:color w:val="010101"/>
          <w:w w:val="110"/>
          <w:sz w:val="18"/>
        </w:rPr>
        <w:t>se</w:t>
      </w:r>
      <w:r>
        <w:rPr>
          <w:color w:val="010101"/>
          <w:spacing w:val="-11"/>
          <w:w w:val="110"/>
          <w:sz w:val="18"/>
        </w:rPr>
        <w:t> </w:t>
      </w:r>
      <w:r>
        <w:rPr>
          <w:color w:val="010101"/>
          <w:w w:val="110"/>
          <w:sz w:val="18"/>
        </w:rPr>
        <w:t>refere</w:t>
      </w:r>
      <w:r>
        <w:rPr>
          <w:color w:val="010101"/>
          <w:spacing w:val="-5"/>
          <w:w w:val="110"/>
          <w:sz w:val="18"/>
        </w:rPr>
        <w:t> </w:t>
      </w:r>
      <w:r>
        <w:rPr>
          <w:color w:val="010101"/>
          <w:w w:val="110"/>
          <w:sz w:val="18"/>
        </w:rPr>
        <w:t>o</w:t>
      </w:r>
      <w:r>
        <w:rPr>
          <w:color w:val="010101"/>
          <w:spacing w:val="-9"/>
          <w:w w:val="110"/>
          <w:sz w:val="18"/>
        </w:rPr>
        <w:t> </w:t>
      </w:r>
      <w:r>
        <w:rPr>
          <w:color w:val="010101"/>
          <w:w w:val="110"/>
          <w:sz w:val="18"/>
        </w:rPr>
        <w:t>art.</w:t>
      </w:r>
      <w:r>
        <w:rPr>
          <w:color w:val="010101"/>
          <w:spacing w:val="-14"/>
          <w:w w:val="110"/>
          <w:sz w:val="18"/>
        </w:rPr>
        <w:t> </w:t>
      </w:r>
      <w:r>
        <w:rPr>
          <w:color w:val="010101"/>
          <w:w w:val="110"/>
          <w:sz w:val="18"/>
        </w:rPr>
        <w:t>47</w:t>
      </w:r>
      <w:r>
        <w:rPr>
          <w:color w:val="010101"/>
          <w:spacing w:val="-7"/>
          <w:w w:val="110"/>
          <w:sz w:val="18"/>
        </w:rPr>
        <w:t> </w:t>
      </w:r>
      <w:r>
        <w:rPr>
          <w:color w:val="010101"/>
          <w:w w:val="110"/>
          <w:sz w:val="18"/>
        </w:rPr>
        <w:t>deste</w:t>
      </w:r>
      <w:r>
        <w:rPr>
          <w:color w:val="010101"/>
          <w:spacing w:val="-13"/>
          <w:w w:val="110"/>
          <w:sz w:val="18"/>
        </w:rPr>
        <w:t> </w:t>
      </w:r>
      <w:r>
        <w:rPr>
          <w:color w:val="010101"/>
          <w:w w:val="110"/>
          <w:sz w:val="18"/>
        </w:rPr>
        <w:t>Anexo,</w:t>
      </w:r>
      <w:r>
        <w:rPr>
          <w:color w:val="010101"/>
          <w:spacing w:val="-3"/>
          <w:w w:val="110"/>
          <w:sz w:val="18"/>
        </w:rPr>
        <w:t> </w:t>
      </w:r>
      <w:r>
        <w:rPr>
          <w:color w:val="010101"/>
          <w:w w:val="110"/>
          <w:sz w:val="18"/>
        </w:rPr>
        <w:t>a</w:t>
      </w:r>
      <w:r>
        <w:rPr>
          <w:color w:val="010101"/>
          <w:spacing w:val="-10"/>
          <w:w w:val="110"/>
          <w:sz w:val="18"/>
        </w:rPr>
        <w:t> </w:t>
      </w:r>
      <w:r>
        <w:rPr>
          <w:color w:val="010101"/>
          <w:w w:val="110"/>
          <w:sz w:val="18"/>
        </w:rPr>
        <w:t>base</w:t>
      </w:r>
      <w:r>
        <w:rPr>
          <w:color w:val="010101"/>
          <w:spacing w:val="-8"/>
          <w:w w:val="110"/>
          <w:sz w:val="18"/>
        </w:rPr>
        <w:t> </w:t>
      </w:r>
      <w:r>
        <w:rPr>
          <w:color w:val="010101"/>
          <w:w w:val="110"/>
          <w:sz w:val="18"/>
        </w:rPr>
        <w:t>de</w:t>
      </w:r>
      <w:r>
        <w:rPr>
          <w:color w:val="010101"/>
          <w:spacing w:val="-12"/>
          <w:w w:val="110"/>
          <w:sz w:val="18"/>
        </w:rPr>
        <w:t> </w:t>
      </w:r>
      <w:r>
        <w:rPr>
          <w:color w:val="010101"/>
          <w:w w:val="110"/>
          <w:sz w:val="18"/>
        </w:rPr>
        <w:t>cálculo</w:t>
      </w:r>
      <w:r>
        <w:rPr>
          <w:color w:val="010101"/>
          <w:spacing w:val="-5"/>
          <w:w w:val="110"/>
          <w:sz w:val="18"/>
        </w:rPr>
        <w:t> </w:t>
      </w:r>
      <w:r>
        <w:rPr>
          <w:color w:val="010101"/>
          <w:w w:val="110"/>
          <w:sz w:val="18"/>
        </w:rPr>
        <w:t>será</w:t>
      </w:r>
      <w:r>
        <w:rPr>
          <w:color w:val="010101"/>
          <w:spacing w:val="-4"/>
          <w:w w:val="110"/>
          <w:sz w:val="18"/>
        </w:rPr>
        <w:t> </w:t>
      </w:r>
      <w:r>
        <w:rPr>
          <w:color w:val="010101"/>
          <w:w w:val="110"/>
          <w:sz w:val="18"/>
        </w:rPr>
        <w:t>o</w:t>
      </w:r>
      <w:r>
        <w:rPr>
          <w:color w:val="010101"/>
          <w:spacing w:val="-9"/>
          <w:w w:val="110"/>
          <w:sz w:val="18"/>
        </w:rPr>
        <w:t> </w:t>
      </w:r>
      <w:r>
        <w:rPr>
          <w:color w:val="010101"/>
          <w:w w:val="110"/>
          <w:sz w:val="18"/>
        </w:rPr>
        <w:t>montante</w:t>
      </w:r>
      <w:r>
        <w:rPr>
          <w:color w:val="010101"/>
          <w:spacing w:val="3"/>
          <w:w w:val="110"/>
          <w:sz w:val="18"/>
        </w:rPr>
        <w:t> </w:t>
      </w:r>
      <w:r>
        <w:rPr>
          <w:color w:val="010101"/>
          <w:w w:val="110"/>
          <w:sz w:val="18"/>
        </w:rPr>
        <w:t>formado</w:t>
      </w:r>
      <w:r>
        <w:rPr>
          <w:color w:val="010101"/>
          <w:spacing w:val="-2"/>
          <w:w w:val="110"/>
          <w:sz w:val="18"/>
        </w:rPr>
        <w:t> </w:t>
      </w:r>
      <w:r>
        <w:rPr>
          <w:color w:val="010101"/>
          <w:w w:val="110"/>
          <w:sz w:val="18"/>
        </w:rPr>
        <w:t>pelo</w:t>
      </w:r>
      <w:r>
        <w:rPr>
          <w:color w:val="010101"/>
          <w:spacing w:val="-8"/>
          <w:w w:val="110"/>
          <w:sz w:val="18"/>
        </w:rPr>
        <w:t> </w:t>
      </w:r>
      <w:r>
        <w:rPr>
          <w:color w:val="010101"/>
          <w:w w:val="110"/>
          <w:sz w:val="18"/>
        </w:rPr>
        <w:t>preço estabelecido por autoridade competente para o sujeito passivo por Substituição Tributária - ST, ou, em caso de inexistência</w:t>
      </w:r>
      <w:r>
        <w:rPr>
          <w:color w:val="010101"/>
          <w:spacing w:val="5"/>
          <w:w w:val="110"/>
          <w:sz w:val="18"/>
        </w:rPr>
        <w:t> </w:t>
      </w:r>
      <w:r>
        <w:rPr>
          <w:color w:val="010101"/>
          <w:w w:val="110"/>
          <w:sz w:val="18"/>
        </w:rPr>
        <w:t>desse</w:t>
      </w:r>
      <w:r>
        <w:rPr>
          <w:color w:val="1F1F1F"/>
          <w:w w:val="110"/>
          <w:sz w:val="18"/>
        </w:rPr>
        <w:t>,</w:t>
      </w:r>
      <w:r>
        <w:rPr>
          <w:color w:val="1F1F1F"/>
          <w:spacing w:val="-6"/>
          <w:w w:val="110"/>
          <w:sz w:val="18"/>
        </w:rPr>
        <w:t> </w:t>
      </w:r>
      <w:r>
        <w:rPr>
          <w:color w:val="010101"/>
          <w:w w:val="110"/>
          <w:sz w:val="18"/>
        </w:rPr>
        <w:t>pelo</w:t>
      </w:r>
      <w:r>
        <w:rPr>
          <w:color w:val="010101"/>
          <w:spacing w:val="-6"/>
          <w:w w:val="110"/>
          <w:sz w:val="18"/>
        </w:rPr>
        <w:t> </w:t>
      </w:r>
      <w:r>
        <w:rPr>
          <w:color w:val="010101"/>
          <w:w w:val="110"/>
          <w:sz w:val="18"/>
        </w:rPr>
        <w:t>valor</w:t>
      </w:r>
      <w:r>
        <w:rPr>
          <w:color w:val="010101"/>
          <w:spacing w:val="-8"/>
          <w:w w:val="110"/>
          <w:sz w:val="18"/>
        </w:rPr>
        <w:t> </w:t>
      </w:r>
      <w:r>
        <w:rPr>
          <w:color w:val="010101"/>
          <w:w w:val="110"/>
          <w:sz w:val="18"/>
        </w:rPr>
        <w:t>da</w:t>
      </w:r>
      <w:r>
        <w:rPr>
          <w:color w:val="010101"/>
          <w:spacing w:val="-8"/>
          <w:w w:val="110"/>
          <w:sz w:val="18"/>
        </w:rPr>
        <w:t> </w:t>
      </w:r>
      <w:r>
        <w:rPr>
          <w:color w:val="010101"/>
          <w:w w:val="110"/>
          <w:sz w:val="18"/>
        </w:rPr>
        <w:t>operação</w:t>
      </w:r>
      <w:r>
        <w:rPr>
          <w:color w:val="010101"/>
          <w:spacing w:val="-4"/>
          <w:w w:val="110"/>
          <w:sz w:val="18"/>
        </w:rPr>
        <w:t> </w:t>
      </w:r>
      <w:r>
        <w:rPr>
          <w:color w:val="010101"/>
          <w:w w:val="110"/>
          <w:sz w:val="18"/>
        </w:rPr>
        <w:t>acrescido</w:t>
      </w:r>
      <w:r>
        <w:rPr>
          <w:color w:val="010101"/>
          <w:spacing w:val="-2"/>
          <w:w w:val="110"/>
          <w:sz w:val="18"/>
        </w:rPr>
        <w:t> </w:t>
      </w:r>
      <w:r>
        <w:rPr>
          <w:color w:val="010101"/>
          <w:w w:val="110"/>
          <w:sz w:val="18"/>
        </w:rPr>
        <w:t>dos</w:t>
      </w:r>
      <w:r>
        <w:rPr>
          <w:color w:val="010101"/>
          <w:spacing w:val="-3"/>
          <w:w w:val="110"/>
          <w:sz w:val="18"/>
        </w:rPr>
        <w:t> </w:t>
      </w:r>
      <w:r>
        <w:rPr>
          <w:color w:val="010101"/>
          <w:w w:val="110"/>
          <w:sz w:val="18"/>
        </w:rPr>
        <w:t>valores</w:t>
      </w:r>
      <w:r>
        <w:rPr>
          <w:color w:val="010101"/>
          <w:spacing w:val="-5"/>
          <w:w w:val="110"/>
          <w:sz w:val="18"/>
        </w:rPr>
        <w:t> </w:t>
      </w:r>
      <w:r>
        <w:rPr>
          <w:color w:val="010101"/>
          <w:w w:val="110"/>
          <w:sz w:val="18"/>
        </w:rPr>
        <w:t>correspondentes</w:t>
      </w:r>
      <w:r>
        <w:rPr>
          <w:color w:val="010101"/>
          <w:spacing w:val="-19"/>
          <w:w w:val="110"/>
          <w:sz w:val="18"/>
        </w:rPr>
        <w:t> </w:t>
      </w:r>
      <w:r>
        <w:rPr>
          <w:color w:val="010101"/>
          <w:w w:val="110"/>
          <w:sz w:val="18"/>
        </w:rPr>
        <w:t>a</w:t>
      </w:r>
      <w:r>
        <w:rPr>
          <w:color w:val="010101"/>
          <w:spacing w:val="-10"/>
          <w:w w:val="110"/>
          <w:sz w:val="18"/>
        </w:rPr>
        <w:t> </w:t>
      </w:r>
      <w:r>
        <w:rPr>
          <w:color w:val="010101"/>
          <w:w w:val="110"/>
          <w:sz w:val="18"/>
        </w:rPr>
        <w:t>frete</w:t>
      </w:r>
      <w:r>
        <w:rPr>
          <w:color w:val="1F1F1F"/>
          <w:w w:val="110"/>
          <w:sz w:val="18"/>
        </w:rPr>
        <w:t>,</w:t>
      </w:r>
      <w:r>
        <w:rPr>
          <w:color w:val="1F1F1F"/>
          <w:spacing w:val="-9"/>
          <w:w w:val="110"/>
          <w:sz w:val="18"/>
        </w:rPr>
        <w:t> </w:t>
      </w:r>
      <w:r>
        <w:rPr>
          <w:color w:val="010101"/>
          <w:w w:val="110"/>
          <w:sz w:val="18"/>
        </w:rPr>
        <w:t>seguro,</w:t>
      </w:r>
      <w:r>
        <w:rPr>
          <w:color w:val="010101"/>
          <w:spacing w:val="-4"/>
          <w:w w:val="110"/>
          <w:sz w:val="18"/>
        </w:rPr>
        <w:t> </w:t>
      </w:r>
      <w:r>
        <w:rPr>
          <w:color w:val="010101"/>
          <w:w w:val="110"/>
          <w:sz w:val="18"/>
        </w:rPr>
        <w:t>tributos</w:t>
      </w:r>
      <w:r>
        <w:rPr>
          <w:color w:val="1F1F1F"/>
          <w:w w:val="110"/>
          <w:sz w:val="18"/>
        </w:rPr>
        <w:t>,</w:t>
      </w:r>
      <w:r>
        <w:rPr>
          <w:color w:val="1F1F1F"/>
          <w:spacing w:val="-10"/>
          <w:w w:val="110"/>
          <w:sz w:val="18"/>
        </w:rPr>
        <w:t> </w:t>
      </w:r>
      <w:r>
        <w:rPr>
          <w:color w:val="010101"/>
          <w:w w:val="110"/>
          <w:sz w:val="18"/>
        </w:rPr>
        <w:t>contribuições e</w:t>
      </w:r>
      <w:r>
        <w:rPr>
          <w:color w:val="010101"/>
          <w:spacing w:val="-10"/>
          <w:w w:val="110"/>
          <w:sz w:val="18"/>
        </w:rPr>
        <w:t> </w:t>
      </w:r>
      <w:r>
        <w:rPr>
          <w:color w:val="010101"/>
          <w:w w:val="110"/>
          <w:sz w:val="18"/>
        </w:rPr>
        <w:t>outros</w:t>
      </w:r>
      <w:r>
        <w:rPr>
          <w:color w:val="010101"/>
          <w:spacing w:val="-2"/>
          <w:w w:val="110"/>
          <w:sz w:val="18"/>
        </w:rPr>
        <w:t> </w:t>
      </w:r>
      <w:r>
        <w:rPr>
          <w:color w:val="010101"/>
          <w:w w:val="110"/>
          <w:sz w:val="18"/>
        </w:rPr>
        <w:t>encargos</w:t>
      </w:r>
      <w:r>
        <w:rPr>
          <w:color w:val="010101"/>
          <w:spacing w:val="0"/>
          <w:w w:val="110"/>
          <w:sz w:val="18"/>
        </w:rPr>
        <w:t> </w:t>
      </w:r>
      <w:r>
        <w:rPr>
          <w:color w:val="010101"/>
          <w:w w:val="110"/>
          <w:sz w:val="18"/>
        </w:rPr>
        <w:t>transferíveis</w:t>
      </w:r>
      <w:r>
        <w:rPr>
          <w:color w:val="010101"/>
          <w:spacing w:val="1"/>
          <w:w w:val="110"/>
          <w:sz w:val="18"/>
        </w:rPr>
        <w:t> </w:t>
      </w:r>
      <w:r>
        <w:rPr>
          <w:color w:val="010101"/>
          <w:w w:val="110"/>
          <w:sz w:val="18"/>
        </w:rPr>
        <w:t>ou</w:t>
      </w:r>
      <w:r>
        <w:rPr>
          <w:color w:val="010101"/>
          <w:spacing w:val="-10"/>
          <w:w w:val="110"/>
          <w:sz w:val="18"/>
        </w:rPr>
        <w:t> </w:t>
      </w:r>
      <w:r>
        <w:rPr>
          <w:color w:val="010101"/>
          <w:w w:val="110"/>
          <w:sz w:val="18"/>
        </w:rPr>
        <w:t>cobrados</w:t>
      </w:r>
      <w:r>
        <w:rPr>
          <w:color w:val="010101"/>
          <w:spacing w:val="0"/>
          <w:w w:val="110"/>
          <w:sz w:val="18"/>
        </w:rPr>
        <w:t> </w:t>
      </w:r>
      <w:r>
        <w:rPr>
          <w:color w:val="010101"/>
          <w:w w:val="110"/>
          <w:sz w:val="18"/>
        </w:rPr>
        <w:t>do</w:t>
      </w:r>
      <w:r>
        <w:rPr>
          <w:color w:val="010101"/>
          <w:spacing w:val="-11"/>
          <w:w w:val="110"/>
          <w:sz w:val="18"/>
        </w:rPr>
        <w:t> </w:t>
      </w:r>
      <w:r>
        <w:rPr>
          <w:color w:val="010101"/>
          <w:w w:val="110"/>
          <w:sz w:val="18"/>
        </w:rPr>
        <w:t>destinatário,</w:t>
      </w:r>
      <w:r>
        <w:rPr>
          <w:color w:val="010101"/>
          <w:spacing w:val="0"/>
          <w:w w:val="110"/>
          <w:sz w:val="18"/>
        </w:rPr>
        <w:t> </w:t>
      </w:r>
      <w:r>
        <w:rPr>
          <w:color w:val="010101"/>
          <w:w w:val="110"/>
          <w:sz w:val="18"/>
        </w:rPr>
        <w:t>adicionados</w:t>
      </w:r>
      <w:r>
        <w:rPr>
          <w:color w:val="010101"/>
          <w:spacing w:val="-29"/>
          <w:w w:val="110"/>
          <w:sz w:val="18"/>
        </w:rPr>
        <w:t> </w:t>
      </w:r>
      <w:r>
        <w:rPr>
          <w:color w:val="1F1F1F"/>
          <w:w w:val="110"/>
          <w:sz w:val="18"/>
        </w:rPr>
        <w:t>,</w:t>
      </w:r>
      <w:r>
        <w:rPr>
          <w:color w:val="1F1F1F"/>
          <w:spacing w:val="-13"/>
          <w:w w:val="110"/>
          <w:sz w:val="18"/>
        </w:rPr>
        <w:t> </w:t>
      </w:r>
      <w:r>
        <w:rPr>
          <w:color w:val="010101"/>
          <w:spacing w:val="-3"/>
          <w:w w:val="110"/>
          <w:sz w:val="18"/>
        </w:rPr>
        <w:t>ainda</w:t>
      </w:r>
      <w:r>
        <w:rPr>
          <w:color w:val="1F1F1F"/>
          <w:spacing w:val="-3"/>
          <w:w w:val="110"/>
          <w:sz w:val="18"/>
        </w:rPr>
        <w:t>,</w:t>
      </w:r>
      <w:r>
        <w:rPr>
          <w:color w:val="1F1F1F"/>
          <w:spacing w:val="-6"/>
          <w:w w:val="110"/>
          <w:sz w:val="18"/>
        </w:rPr>
        <w:t> </w:t>
      </w:r>
      <w:r>
        <w:rPr>
          <w:color w:val="010101"/>
          <w:w w:val="110"/>
          <w:sz w:val="18"/>
        </w:rPr>
        <w:t>em</w:t>
      </w:r>
      <w:r>
        <w:rPr>
          <w:color w:val="010101"/>
          <w:spacing w:val="-11"/>
          <w:w w:val="110"/>
          <w:sz w:val="18"/>
        </w:rPr>
        <w:t> </w:t>
      </w:r>
      <w:r>
        <w:rPr>
          <w:color w:val="010101"/>
          <w:w w:val="110"/>
          <w:sz w:val="18"/>
        </w:rPr>
        <w:t>ambos</w:t>
      </w:r>
      <w:r>
        <w:rPr>
          <w:color w:val="010101"/>
          <w:spacing w:val="-3"/>
          <w:w w:val="110"/>
          <w:sz w:val="18"/>
        </w:rPr>
        <w:t> </w:t>
      </w:r>
      <w:r>
        <w:rPr>
          <w:color w:val="010101"/>
          <w:w w:val="110"/>
          <w:sz w:val="18"/>
        </w:rPr>
        <w:t>os</w:t>
      </w:r>
      <w:r>
        <w:rPr>
          <w:color w:val="010101"/>
          <w:spacing w:val="-12"/>
          <w:w w:val="110"/>
          <w:sz w:val="18"/>
        </w:rPr>
        <w:t> </w:t>
      </w:r>
      <w:r>
        <w:rPr>
          <w:color w:val="010101"/>
          <w:w w:val="110"/>
          <w:sz w:val="18"/>
        </w:rPr>
        <w:t>casos,</w:t>
      </w:r>
      <w:r>
        <w:rPr>
          <w:color w:val="010101"/>
          <w:spacing w:val="-3"/>
          <w:w w:val="110"/>
          <w:sz w:val="18"/>
        </w:rPr>
        <w:t> </w:t>
      </w:r>
      <w:r>
        <w:rPr>
          <w:color w:val="010101"/>
          <w:w w:val="110"/>
          <w:sz w:val="18"/>
        </w:rPr>
        <w:t>do</w:t>
      </w:r>
      <w:r>
        <w:rPr>
          <w:color w:val="010101"/>
          <w:spacing w:val="-8"/>
          <w:w w:val="110"/>
          <w:sz w:val="18"/>
        </w:rPr>
        <w:t> </w:t>
      </w:r>
      <w:r>
        <w:rPr>
          <w:color w:val="010101"/>
          <w:w w:val="110"/>
          <w:sz w:val="18"/>
        </w:rPr>
        <w:t>valor</w:t>
      </w:r>
      <w:r>
        <w:rPr>
          <w:color w:val="010101"/>
          <w:spacing w:val="-4"/>
          <w:w w:val="110"/>
          <w:sz w:val="18"/>
        </w:rPr>
        <w:t> </w:t>
      </w:r>
      <w:r>
        <w:rPr>
          <w:color w:val="010101"/>
          <w:w w:val="110"/>
          <w:sz w:val="18"/>
        </w:rPr>
        <w:t>resultante da</w:t>
      </w:r>
      <w:r>
        <w:rPr>
          <w:color w:val="010101"/>
          <w:spacing w:val="-11"/>
          <w:w w:val="110"/>
          <w:sz w:val="18"/>
        </w:rPr>
        <w:t> </w:t>
      </w:r>
      <w:r>
        <w:rPr>
          <w:color w:val="010101"/>
          <w:w w:val="110"/>
          <w:sz w:val="18"/>
        </w:rPr>
        <w:t>aplicação</w:t>
      </w:r>
      <w:r>
        <w:rPr>
          <w:color w:val="010101"/>
          <w:spacing w:val="-6"/>
          <w:w w:val="110"/>
          <w:sz w:val="18"/>
        </w:rPr>
        <w:t> </w:t>
      </w:r>
      <w:r>
        <w:rPr>
          <w:color w:val="010101"/>
          <w:w w:val="110"/>
          <w:sz w:val="18"/>
        </w:rPr>
        <w:t>dos</w:t>
      </w:r>
      <w:r>
        <w:rPr>
          <w:color w:val="010101"/>
          <w:spacing w:val="-12"/>
          <w:w w:val="110"/>
          <w:sz w:val="18"/>
        </w:rPr>
        <w:t> </w:t>
      </w:r>
      <w:r>
        <w:rPr>
          <w:color w:val="010101"/>
          <w:w w:val="110"/>
          <w:sz w:val="18"/>
        </w:rPr>
        <w:t>percentuais de</w:t>
      </w:r>
      <w:r>
        <w:rPr>
          <w:color w:val="010101"/>
          <w:spacing w:val="-12"/>
          <w:w w:val="110"/>
          <w:sz w:val="18"/>
        </w:rPr>
        <w:t> </w:t>
      </w:r>
      <w:r>
        <w:rPr>
          <w:color w:val="010101"/>
          <w:w w:val="110"/>
          <w:sz w:val="18"/>
        </w:rPr>
        <w:t>MVA</w:t>
      </w:r>
      <w:r>
        <w:rPr>
          <w:color w:val="010101"/>
          <w:spacing w:val="-15"/>
          <w:w w:val="110"/>
          <w:sz w:val="18"/>
        </w:rPr>
        <w:t> </w:t>
      </w:r>
      <w:r>
        <w:rPr>
          <w:color w:val="010101"/>
          <w:w w:val="110"/>
          <w:sz w:val="18"/>
        </w:rPr>
        <w:t>divulgados</w:t>
      </w:r>
      <w:r>
        <w:rPr>
          <w:color w:val="010101"/>
          <w:spacing w:val="-6"/>
          <w:w w:val="110"/>
          <w:sz w:val="18"/>
        </w:rPr>
        <w:t> </w:t>
      </w:r>
      <w:r>
        <w:rPr>
          <w:color w:val="010101"/>
          <w:w w:val="110"/>
          <w:sz w:val="18"/>
        </w:rPr>
        <w:t>no</w:t>
      </w:r>
      <w:r>
        <w:rPr>
          <w:color w:val="010101"/>
          <w:spacing w:val="-13"/>
          <w:w w:val="110"/>
          <w:sz w:val="18"/>
        </w:rPr>
        <w:t> </w:t>
      </w:r>
      <w:r>
        <w:rPr>
          <w:color w:val="010101"/>
          <w:w w:val="110"/>
          <w:sz w:val="18"/>
        </w:rPr>
        <w:t>sítio</w:t>
      </w:r>
      <w:r>
        <w:rPr>
          <w:color w:val="010101"/>
          <w:spacing w:val="-12"/>
          <w:w w:val="110"/>
          <w:sz w:val="18"/>
        </w:rPr>
        <w:t> </w:t>
      </w:r>
      <w:r>
        <w:rPr>
          <w:color w:val="010101"/>
          <w:w w:val="110"/>
          <w:sz w:val="18"/>
        </w:rPr>
        <w:t>do</w:t>
      </w:r>
      <w:r>
        <w:rPr>
          <w:color w:val="010101"/>
          <w:spacing w:val="-11"/>
          <w:w w:val="110"/>
          <w:sz w:val="18"/>
        </w:rPr>
        <w:t> </w:t>
      </w:r>
      <w:r>
        <w:rPr>
          <w:color w:val="010101"/>
          <w:w w:val="110"/>
          <w:sz w:val="18"/>
        </w:rPr>
        <w:t>CONFAZ</w:t>
      </w:r>
      <w:r>
        <w:rPr>
          <w:color w:val="1F1F1F"/>
          <w:w w:val="110"/>
          <w:sz w:val="18"/>
        </w:rPr>
        <w:t>,</w:t>
      </w:r>
      <w:r>
        <w:rPr>
          <w:color w:val="1F1F1F"/>
          <w:spacing w:val="-13"/>
          <w:w w:val="110"/>
          <w:sz w:val="18"/>
        </w:rPr>
        <w:t> </w:t>
      </w:r>
      <w:r>
        <w:rPr>
          <w:color w:val="010101"/>
          <w:w w:val="110"/>
          <w:sz w:val="18"/>
        </w:rPr>
        <w:t>observado</w:t>
      </w:r>
      <w:r>
        <w:rPr>
          <w:color w:val="010101"/>
          <w:spacing w:val="0"/>
          <w:w w:val="110"/>
          <w:sz w:val="18"/>
        </w:rPr>
        <w:t> </w:t>
      </w:r>
      <w:r>
        <w:rPr>
          <w:color w:val="010101"/>
          <w:w w:val="110"/>
          <w:sz w:val="18"/>
        </w:rPr>
        <w:t>o</w:t>
      </w:r>
      <w:r>
        <w:rPr>
          <w:color w:val="010101"/>
          <w:spacing w:val="-9"/>
          <w:w w:val="110"/>
          <w:sz w:val="18"/>
        </w:rPr>
        <w:t> </w:t>
      </w:r>
      <w:r>
        <w:rPr>
          <w:color w:val="010101"/>
          <w:w w:val="110"/>
          <w:sz w:val="18"/>
        </w:rPr>
        <w:t>disposto</w:t>
      </w:r>
      <w:r>
        <w:rPr>
          <w:color w:val="010101"/>
          <w:spacing w:val="-3"/>
          <w:w w:val="110"/>
          <w:sz w:val="18"/>
        </w:rPr>
        <w:t> </w:t>
      </w:r>
      <w:r>
        <w:rPr>
          <w:color w:val="010101"/>
          <w:w w:val="110"/>
          <w:sz w:val="18"/>
        </w:rPr>
        <w:t>nos</w:t>
      </w:r>
      <w:r>
        <w:rPr>
          <w:color w:val="010101"/>
          <w:spacing w:val="-19"/>
          <w:w w:val="110"/>
          <w:sz w:val="18"/>
        </w:rPr>
        <w:t> </w:t>
      </w:r>
      <w:r>
        <w:rPr>
          <w:rFonts w:ascii="Times New Roman" w:hAnsi="Times New Roman"/>
          <w:color w:val="010101"/>
          <w:w w:val="110"/>
          <w:sz w:val="20"/>
        </w:rPr>
        <w:t>§§</w:t>
      </w:r>
      <w:r>
        <w:rPr>
          <w:rFonts w:ascii="Times New Roman" w:hAnsi="Times New Roman"/>
          <w:color w:val="010101"/>
          <w:spacing w:val="-5"/>
          <w:w w:val="110"/>
          <w:sz w:val="20"/>
        </w:rPr>
        <w:t> </w:t>
      </w:r>
      <w:r>
        <w:rPr>
          <w:color w:val="010101"/>
          <w:spacing w:val="2"/>
          <w:w w:val="110"/>
          <w:sz w:val="18"/>
        </w:rPr>
        <w:t>1º</w:t>
      </w:r>
      <w:r>
        <w:rPr>
          <w:color w:val="010101"/>
          <w:spacing w:val="-14"/>
          <w:w w:val="110"/>
          <w:sz w:val="18"/>
        </w:rPr>
        <w:t> </w:t>
      </w:r>
      <w:r>
        <w:rPr>
          <w:color w:val="010101"/>
          <w:w w:val="110"/>
          <w:sz w:val="18"/>
        </w:rPr>
        <w:t>e</w:t>
      </w:r>
      <w:r>
        <w:rPr>
          <w:color w:val="010101"/>
          <w:spacing w:val="-12"/>
          <w:w w:val="110"/>
          <w:sz w:val="18"/>
        </w:rPr>
        <w:t> </w:t>
      </w:r>
      <w:r>
        <w:rPr>
          <w:color w:val="010101"/>
          <w:w w:val="110"/>
          <w:sz w:val="18"/>
        </w:rPr>
        <w:t>5</w:t>
      </w:r>
      <w:r>
        <w:rPr>
          <w:color w:val="1F1F1F"/>
          <w:w w:val="110"/>
          <w:sz w:val="18"/>
        </w:rPr>
        <w:t>º</w:t>
      </w:r>
      <w:r>
        <w:rPr>
          <w:color w:val="1F1F1F"/>
          <w:spacing w:val="-12"/>
          <w:w w:val="110"/>
          <w:sz w:val="18"/>
        </w:rPr>
        <w:t> </w:t>
      </w:r>
      <w:r>
        <w:rPr>
          <w:color w:val="010101"/>
          <w:w w:val="110"/>
          <w:sz w:val="18"/>
        </w:rPr>
        <w:t>deste</w:t>
      </w:r>
      <w:r>
        <w:rPr>
          <w:color w:val="010101"/>
          <w:spacing w:val="-10"/>
          <w:w w:val="110"/>
          <w:sz w:val="18"/>
        </w:rPr>
        <w:t> </w:t>
      </w:r>
      <w:r>
        <w:rPr>
          <w:color w:val="010101"/>
          <w:w w:val="110"/>
          <w:sz w:val="18"/>
        </w:rPr>
        <w:t>artigo</w:t>
      </w:r>
      <w:r>
        <w:rPr>
          <w:color w:val="010101"/>
          <w:spacing w:val="-11"/>
          <w:w w:val="110"/>
          <w:sz w:val="18"/>
        </w:rPr>
        <w:t> </w:t>
      </w:r>
      <w:r>
        <w:rPr>
          <w:color w:val="010101"/>
          <w:w w:val="110"/>
          <w:sz w:val="18"/>
        </w:rPr>
        <w:t>e no art</w:t>
      </w:r>
      <w:r>
        <w:rPr>
          <w:color w:val="1F1F1F"/>
          <w:w w:val="110"/>
          <w:sz w:val="18"/>
        </w:rPr>
        <w:t>. </w:t>
      </w:r>
      <w:r>
        <w:rPr>
          <w:color w:val="010101"/>
          <w:w w:val="110"/>
          <w:sz w:val="18"/>
        </w:rPr>
        <w:t>49, também deste Anexo (</w:t>
      </w:r>
      <w:r>
        <w:rPr>
          <w:color w:val="0808ED"/>
          <w:w w:val="110"/>
          <w:sz w:val="18"/>
          <w:u w:val="single" w:color="0000ED"/>
        </w:rPr>
        <w:t>Convênio ICMS 68/2018</w:t>
      </w:r>
      <w:r>
        <w:rPr>
          <w:color w:val="010101"/>
          <w:w w:val="110"/>
          <w:sz w:val="18"/>
        </w:rPr>
        <w:t>). </w:t>
      </w:r>
      <w:r>
        <w:rPr>
          <w:color w:val="0E870E"/>
          <w:w w:val="110"/>
          <w:sz w:val="14"/>
        </w:rPr>
        <w:t>Alterado pelo </w:t>
      </w:r>
      <w:r>
        <w:rPr>
          <w:color w:val="0808ED"/>
          <w:w w:val="110"/>
          <w:sz w:val="14"/>
          <w:u w:val="single" w:color="0000ED"/>
        </w:rPr>
        <w:t>Decreto </w:t>
      </w:r>
      <w:r>
        <w:rPr>
          <w:color w:val="0808ED"/>
          <w:spacing w:val="2"/>
          <w:w w:val="110"/>
          <w:sz w:val="14"/>
          <w:u w:val="single" w:color="0000ED"/>
        </w:rPr>
        <w:t>n</w:t>
      </w:r>
      <w:r>
        <w:rPr>
          <w:color w:val="2D2DEF"/>
          <w:spacing w:val="2"/>
          <w:w w:val="110"/>
          <w:sz w:val="14"/>
          <w:u w:val="single" w:color="0000ED"/>
        </w:rPr>
        <w:t>º </w:t>
      </w:r>
      <w:r>
        <w:rPr>
          <w:rFonts w:ascii="Times New Roman" w:hAnsi="Times New Roman"/>
          <w:color w:val="0808ED"/>
          <w:w w:val="110"/>
          <w:sz w:val="15"/>
          <w:u w:val="single" w:color="0000ED"/>
        </w:rPr>
        <w:t>10.858</w:t>
      </w:r>
      <w:r>
        <w:rPr>
          <w:rFonts w:ascii="Times New Roman" w:hAnsi="Times New Roman"/>
          <w:color w:val="2D2DEF"/>
          <w:w w:val="110"/>
          <w:sz w:val="15"/>
          <w:u w:val="single" w:color="0000ED"/>
        </w:rPr>
        <w:t>/</w:t>
      </w:r>
      <w:r>
        <w:rPr>
          <w:rFonts w:ascii="Times New Roman" w:hAnsi="Times New Roman"/>
          <w:color w:val="0808ED"/>
          <w:w w:val="110"/>
          <w:sz w:val="15"/>
          <w:u w:val="single" w:color="0000ED"/>
        </w:rPr>
        <w:t>2018 </w:t>
      </w:r>
      <w:r>
        <w:rPr>
          <w:color w:val="0808ED"/>
          <w:w w:val="110"/>
          <w:sz w:val="14"/>
          <w:u w:val="single" w:color="0000ED"/>
        </w:rPr>
        <w:t>(DOE de </w:t>
      </w:r>
      <w:r>
        <w:rPr>
          <w:rFonts w:ascii="Times New Roman" w:hAnsi="Times New Roman"/>
          <w:color w:val="0808ED"/>
          <w:w w:val="110"/>
          <w:sz w:val="15"/>
          <w:u w:val="single" w:color="0000ED"/>
        </w:rPr>
        <w:t>27.08.2018</w:t>
      </w:r>
      <w:r>
        <w:rPr>
          <w:rFonts w:ascii="Times New Roman" w:hAnsi="Times New Roman"/>
          <w:color w:val="0808ED"/>
          <w:w w:val="110"/>
          <w:sz w:val="15"/>
        </w:rPr>
        <w:t>)</w:t>
      </w:r>
      <w:r>
        <w:rPr>
          <w:rFonts w:ascii="Times New Roman" w:hAnsi="Times New Roman"/>
          <w:color w:val="2D952D"/>
          <w:w w:val="110"/>
          <w:sz w:val="15"/>
        </w:rPr>
        <w:t>, </w:t>
      </w:r>
      <w:r>
        <w:rPr>
          <w:color w:val="0E870E"/>
          <w:w w:val="110"/>
          <w:sz w:val="14"/>
        </w:rPr>
        <w:t>efeitos a partir de </w:t>
      </w:r>
      <w:r>
        <w:rPr>
          <w:rFonts w:ascii="Times New Roman" w:hAnsi="Times New Roman"/>
          <w:color w:val="0E870E"/>
          <w:w w:val="110"/>
          <w:sz w:val="15"/>
        </w:rPr>
        <w:t>01</w:t>
      </w:r>
      <w:r>
        <w:rPr>
          <w:rFonts w:ascii="Times New Roman" w:hAnsi="Times New Roman"/>
          <w:color w:val="2D952D"/>
          <w:w w:val="110"/>
          <w:sz w:val="15"/>
        </w:rPr>
        <w:t>.</w:t>
      </w:r>
      <w:r>
        <w:rPr>
          <w:rFonts w:ascii="Times New Roman" w:hAnsi="Times New Roman"/>
          <w:color w:val="0E870E"/>
          <w:w w:val="110"/>
          <w:sz w:val="15"/>
        </w:rPr>
        <w:t>08.2018 </w:t>
      </w:r>
      <w:r>
        <w:rPr>
          <w:color w:val="FF0E0E"/>
          <w:w w:val="110"/>
          <w:sz w:val="14"/>
        </w:rPr>
        <w:t>Redação</w:t>
      </w:r>
      <w:r>
        <w:rPr>
          <w:color w:val="FF0E0E"/>
          <w:spacing w:val="-3"/>
          <w:w w:val="110"/>
          <w:sz w:val="14"/>
        </w:rPr>
        <w:t> </w:t>
      </w:r>
      <w:r>
        <w:rPr>
          <w:color w:val="FF0E0E"/>
          <w:w w:val="110"/>
          <w:sz w:val="14"/>
        </w:rPr>
        <w:t>Anterior</w:t>
      </w:r>
    </w:p>
    <w:p>
      <w:pPr>
        <w:pStyle w:val="BodyText"/>
        <w:spacing w:before="3"/>
        <w:rPr>
          <w:sz w:val="15"/>
        </w:rPr>
      </w:pPr>
    </w:p>
    <w:p>
      <w:pPr>
        <w:spacing w:line="252" w:lineRule="auto" w:before="1"/>
        <w:ind w:left="149" w:right="130" w:hanging="1"/>
        <w:jc w:val="both"/>
        <w:rPr>
          <w:sz w:val="14"/>
        </w:rPr>
      </w:pPr>
      <w:r>
        <w:rPr>
          <w:color w:val="010101"/>
          <w:w w:val="110"/>
          <w:sz w:val="18"/>
        </w:rPr>
        <w:t>§ </w:t>
      </w:r>
      <w:r>
        <w:rPr>
          <w:rFonts w:ascii="Times New Roman" w:hAnsi="Times New Roman"/>
          <w:b/>
          <w:color w:val="010101"/>
          <w:w w:val="110"/>
          <w:sz w:val="20"/>
        </w:rPr>
        <w:t>1º </w:t>
      </w:r>
      <w:r>
        <w:rPr>
          <w:color w:val="010101"/>
          <w:w w:val="110"/>
          <w:sz w:val="18"/>
        </w:rPr>
        <w:t>Na hipótese em que o sujeito passivo por Substituição Tributária - ST seja o importador, na falta do preço a que se refere o art. 47 deste Anexo</w:t>
      </w:r>
      <w:r>
        <w:rPr>
          <w:color w:val="1F1F1F"/>
          <w:w w:val="110"/>
          <w:sz w:val="18"/>
        </w:rPr>
        <w:t>, </w:t>
      </w:r>
      <w:r>
        <w:rPr>
          <w:color w:val="010101"/>
          <w:w w:val="110"/>
          <w:sz w:val="18"/>
        </w:rPr>
        <w:t>a base de cálculo será o montante formado pelo valor da mercadoria constante no documento de importação, que não poderá ser inferior ao valor que serviu de base de cálculo para o Imposto de Importação</w:t>
      </w:r>
      <w:r>
        <w:rPr>
          <w:color w:val="010101"/>
          <w:spacing w:val="-10"/>
          <w:w w:val="110"/>
          <w:sz w:val="18"/>
        </w:rPr>
        <w:t> </w:t>
      </w:r>
      <w:r>
        <w:rPr>
          <w:color w:val="010101"/>
          <w:w w:val="110"/>
          <w:sz w:val="18"/>
        </w:rPr>
        <w:t>-</w:t>
      </w:r>
      <w:r>
        <w:rPr>
          <w:color w:val="010101"/>
          <w:spacing w:val="-21"/>
          <w:w w:val="110"/>
          <w:sz w:val="18"/>
        </w:rPr>
        <w:t> </w:t>
      </w:r>
      <w:r>
        <w:rPr>
          <w:color w:val="010101"/>
          <w:w w:val="95"/>
          <w:sz w:val="18"/>
        </w:rPr>
        <w:t>11,</w:t>
      </w:r>
      <w:r>
        <w:rPr>
          <w:color w:val="010101"/>
          <w:spacing w:val="-24"/>
          <w:w w:val="95"/>
          <w:sz w:val="18"/>
        </w:rPr>
        <w:t> </w:t>
      </w:r>
      <w:r>
        <w:rPr>
          <w:color w:val="010101"/>
          <w:w w:val="110"/>
          <w:sz w:val="18"/>
        </w:rPr>
        <w:t>acrescido</w:t>
      </w:r>
      <w:r>
        <w:rPr>
          <w:color w:val="010101"/>
          <w:spacing w:val="-13"/>
          <w:w w:val="110"/>
          <w:sz w:val="18"/>
        </w:rPr>
        <w:t> </w:t>
      </w:r>
      <w:r>
        <w:rPr>
          <w:color w:val="010101"/>
          <w:w w:val="110"/>
          <w:sz w:val="18"/>
        </w:rPr>
        <w:t>dos</w:t>
      </w:r>
      <w:r>
        <w:rPr>
          <w:color w:val="010101"/>
          <w:spacing w:val="-18"/>
          <w:w w:val="110"/>
          <w:sz w:val="18"/>
        </w:rPr>
        <w:t> </w:t>
      </w:r>
      <w:r>
        <w:rPr>
          <w:color w:val="010101"/>
          <w:w w:val="110"/>
          <w:sz w:val="18"/>
        </w:rPr>
        <w:t>valores</w:t>
      </w:r>
      <w:r>
        <w:rPr>
          <w:color w:val="010101"/>
          <w:spacing w:val="-16"/>
          <w:w w:val="110"/>
          <w:sz w:val="18"/>
        </w:rPr>
        <w:t> </w:t>
      </w:r>
      <w:r>
        <w:rPr>
          <w:color w:val="010101"/>
          <w:w w:val="110"/>
          <w:sz w:val="18"/>
        </w:rPr>
        <w:t>correspondentes</w:t>
      </w:r>
      <w:r>
        <w:rPr>
          <w:color w:val="010101"/>
          <w:spacing w:val="-22"/>
          <w:w w:val="110"/>
          <w:sz w:val="18"/>
        </w:rPr>
        <w:t> </w:t>
      </w:r>
      <w:r>
        <w:rPr>
          <w:color w:val="010101"/>
          <w:w w:val="110"/>
          <w:sz w:val="18"/>
        </w:rPr>
        <w:t>a</w:t>
      </w:r>
      <w:r>
        <w:rPr>
          <w:color w:val="010101"/>
          <w:spacing w:val="-19"/>
          <w:w w:val="110"/>
          <w:sz w:val="18"/>
        </w:rPr>
        <w:t> </w:t>
      </w:r>
      <w:r>
        <w:rPr>
          <w:color w:val="010101"/>
          <w:w w:val="110"/>
          <w:sz w:val="18"/>
        </w:rPr>
        <w:t>tributos,</w:t>
      </w:r>
      <w:r>
        <w:rPr>
          <w:color w:val="010101"/>
          <w:spacing w:val="-16"/>
          <w:w w:val="110"/>
          <w:sz w:val="18"/>
        </w:rPr>
        <w:t> </w:t>
      </w:r>
      <w:r>
        <w:rPr>
          <w:color w:val="010101"/>
          <w:w w:val="110"/>
          <w:sz w:val="18"/>
        </w:rPr>
        <w:t>inclusive</w:t>
      </w:r>
      <w:r>
        <w:rPr>
          <w:color w:val="010101"/>
          <w:spacing w:val="-17"/>
          <w:w w:val="110"/>
          <w:sz w:val="18"/>
        </w:rPr>
        <w:t> </w:t>
      </w:r>
      <w:r>
        <w:rPr>
          <w:color w:val="010101"/>
          <w:w w:val="110"/>
          <w:sz w:val="18"/>
        </w:rPr>
        <w:t>o</w:t>
      </w:r>
      <w:r>
        <w:rPr>
          <w:color w:val="010101"/>
          <w:spacing w:val="-20"/>
          <w:w w:val="110"/>
          <w:sz w:val="18"/>
        </w:rPr>
        <w:t> </w:t>
      </w:r>
      <w:r>
        <w:rPr>
          <w:color w:val="010101"/>
          <w:w w:val="110"/>
          <w:sz w:val="18"/>
        </w:rPr>
        <w:t>ICMS</w:t>
      </w:r>
      <w:r>
        <w:rPr>
          <w:color w:val="010101"/>
          <w:spacing w:val="-21"/>
          <w:w w:val="110"/>
          <w:sz w:val="18"/>
        </w:rPr>
        <w:t> </w:t>
      </w:r>
      <w:r>
        <w:rPr>
          <w:color w:val="010101"/>
          <w:w w:val="110"/>
          <w:sz w:val="18"/>
        </w:rPr>
        <w:t>devido</w:t>
      </w:r>
      <w:r>
        <w:rPr>
          <w:color w:val="010101"/>
          <w:spacing w:val="-16"/>
          <w:w w:val="110"/>
          <w:sz w:val="18"/>
        </w:rPr>
        <w:t> </w:t>
      </w:r>
      <w:r>
        <w:rPr>
          <w:color w:val="010101"/>
          <w:w w:val="110"/>
          <w:sz w:val="18"/>
        </w:rPr>
        <w:t>pela</w:t>
      </w:r>
      <w:r>
        <w:rPr>
          <w:color w:val="010101"/>
          <w:spacing w:val="-21"/>
          <w:w w:val="110"/>
          <w:sz w:val="18"/>
        </w:rPr>
        <w:t> </w:t>
      </w:r>
      <w:r>
        <w:rPr>
          <w:color w:val="010101"/>
          <w:w w:val="110"/>
          <w:sz w:val="18"/>
        </w:rPr>
        <w:t>importação,</w:t>
      </w:r>
      <w:r>
        <w:rPr>
          <w:color w:val="010101"/>
          <w:spacing w:val="-14"/>
          <w:w w:val="110"/>
          <w:sz w:val="18"/>
        </w:rPr>
        <w:t> </w:t>
      </w:r>
      <w:r>
        <w:rPr>
          <w:color w:val="010101"/>
          <w:w w:val="110"/>
          <w:sz w:val="18"/>
        </w:rPr>
        <w:t>contribuições, frete, seguro e outros encargos devidos pelo importador, </w:t>
      </w:r>
      <w:r>
        <w:rPr>
          <w:color w:val="010101"/>
          <w:spacing w:val="-3"/>
          <w:w w:val="110"/>
          <w:sz w:val="18"/>
        </w:rPr>
        <w:t>adicionado</w:t>
      </w:r>
      <w:r>
        <w:rPr>
          <w:color w:val="1F1F1F"/>
          <w:spacing w:val="-3"/>
          <w:w w:val="110"/>
          <w:sz w:val="18"/>
        </w:rPr>
        <w:t>, </w:t>
      </w:r>
      <w:r>
        <w:rPr>
          <w:color w:val="010101"/>
          <w:spacing w:val="-3"/>
          <w:w w:val="110"/>
          <w:sz w:val="18"/>
        </w:rPr>
        <w:t>ainda</w:t>
      </w:r>
      <w:r>
        <w:rPr>
          <w:color w:val="1F1F1F"/>
          <w:spacing w:val="-3"/>
          <w:w w:val="110"/>
          <w:sz w:val="18"/>
        </w:rPr>
        <w:t>, </w:t>
      </w:r>
      <w:r>
        <w:rPr>
          <w:color w:val="010101"/>
          <w:w w:val="110"/>
          <w:sz w:val="18"/>
        </w:rPr>
        <w:t>do valor resultante da aplicação dos percentuais</w:t>
      </w:r>
      <w:r>
        <w:rPr>
          <w:color w:val="010101"/>
          <w:spacing w:val="-4"/>
          <w:w w:val="110"/>
          <w:sz w:val="18"/>
        </w:rPr>
        <w:t> </w:t>
      </w:r>
      <w:r>
        <w:rPr>
          <w:color w:val="010101"/>
          <w:w w:val="110"/>
          <w:sz w:val="18"/>
        </w:rPr>
        <w:t>de</w:t>
      </w:r>
      <w:r>
        <w:rPr>
          <w:color w:val="010101"/>
          <w:spacing w:val="-10"/>
          <w:w w:val="110"/>
          <w:sz w:val="18"/>
        </w:rPr>
        <w:t> </w:t>
      </w:r>
      <w:r>
        <w:rPr>
          <w:color w:val="010101"/>
          <w:w w:val="110"/>
          <w:sz w:val="18"/>
        </w:rPr>
        <w:t>MVA</w:t>
      </w:r>
      <w:r>
        <w:rPr>
          <w:color w:val="010101"/>
          <w:spacing w:val="-14"/>
          <w:w w:val="110"/>
          <w:sz w:val="18"/>
        </w:rPr>
        <w:t> </w:t>
      </w:r>
      <w:r>
        <w:rPr>
          <w:color w:val="010101"/>
          <w:w w:val="110"/>
          <w:sz w:val="18"/>
        </w:rPr>
        <w:t>também</w:t>
      </w:r>
      <w:r>
        <w:rPr>
          <w:color w:val="010101"/>
          <w:spacing w:val="-8"/>
          <w:w w:val="110"/>
          <w:sz w:val="18"/>
        </w:rPr>
        <w:t> </w:t>
      </w:r>
      <w:r>
        <w:rPr>
          <w:color w:val="010101"/>
          <w:w w:val="110"/>
          <w:sz w:val="18"/>
        </w:rPr>
        <w:t>divulgados</w:t>
      </w:r>
      <w:r>
        <w:rPr>
          <w:color w:val="010101"/>
          <w:spacing w:val="-4"/>
          <w:w w:val="110"/>
          <w:sz w:val="18"/>
        </w:rPr>
        <w:t> </w:t>
      </w:r>
      <w:r>
        <w:rPr>
          <w:color w:val="010101"/>
          <w:w w:val="110"/>
          <w:sz w:val="18"/>
        </w:rPr>
        <w:t>no</w:t>
      </w:r>
      <w:r>
        <w:rPr>
          <w:color w:val="010101"/>
          <w:spacing w:val="-11"/>
          <w:w w:val="110"/>
          <w:sz w:val="18"/>
        </w:rPr>
        <w:t> </w:t>
      </w:r>
      <w:r>
        <w:rPr>
          <w:color w:val="010101"/>
          <w:w w:val="110"/>
          <w:sz w:val="18"/>
        </w:rPr>
        <w:t>sítio</w:t>
      </w:r>
      <w:r>
        <w:rPr>
          <w:color w:val="010101"/>
          <w:spacing w:val="-12"/>
          <w:w w:val="110"/>
          <w:sz w:val="18"/>
        </w:rPr>
        <w:t> </w:t>
      </w:r>
      <w:r>
        <w:rPr>
          <w:color w:val="010101"/>
          <w:w w:val="110"/>
          <w:sz w:val="18"/>
        </w:rPr>
        <w:t>do</w:t>
      </w:r>
      <w:r>
        <w:rPr>
          <w:color w:val="010101"/>
          <w:spacing w:val="-7"/>
          <w:w w:val="110"/>
          <w:sz w:val="18"/>
        </w:rPr>
        <w:t> </w:t>
      </w:r>
      <w:r>
        <w:rPr>
          <w:color w:val="010101"/>
          <w:w w:val="110"/>
          <w:sz w:val="18"/>
        </w:rPr>
        <w:t>CONFAZ,</w:t>
      </w:r>
      <w:r>
        <w:rPr>
          <w:color w:val="010101"/>
          <w:spacing w:val="-4"/>
          <w:w w:val="110"/>
          <w:sz w:val="18"/>
        </w:rPr>
        <w:t> </w:t>
      </w:r>
      <w:r>
        <w:rPr>
          <w:color w:val="010101"/>
          <w:w w:val="110"/>
          <w:sz w:val="18"/>
        </w:rPr>
        <w:t>observado</w:t>
      </w:r>
      <w:r>
        <w:rPr>
          <w:color w:val="010101"/>
          <w:spacing w:val="-4"/>
          <w:w w:val="110"/>
          <w:sz w:val="18"/>
        </w:rPr>
        <w:t> </w:t>
      </w:r>
      <w:r>
        <w:rPr>
          <w:color w:val="010101"/>
          <w:w w:val="110"/>
          <w:sz w:val="18"/>
        </w:rPr>
        <w:t>o</w:t>
      </w:r>
      <w:r>
        <w:rPr>
          <w:color w:val="010101"/>
          <w:spacing w:val="-8"/>
          <w:w w:val="110"/>
          <w:sz w:val="18"/>
        </w:rPr>
        <w:t> </w:t>
      </w:r>
      <w:r>
        <w:rPr>
          <w:color w:val="010101"/>
          <w:w w:val="110"/>
          <w:sz w:val="18"/>
        </w:rPr>
        <w:t>disposto</w:t>
      </w:r>
      <w:r>
        <w:rPr>
          <w:color w:val="010101"/>
          <w:spacing w:val="-6"/>
          <w:w w:val="110"/>
          <w:sz w:val="18"/>
        </w:rPr>
        <w:t> </w:t>
      </w:r>
      <w:r>
        <w:rPr>
          <w:color w:val="010101"/>
          <w:w w:val="110"/>
          <w:sz w:val="18"/>
        </w:rPr>
        <w:t>no</w:t>
      </w:r>
      <w:r>
        <w:rPr>
          <w:color w:val="010101"/>
          <w:spacing w:val="-15"/>
          <w:w w:val="110"/>
          <w:sz w:val="18"/>
        </w:rPr>
        <w:t> </w:t>
      </w:r>
      <w:r>
        <w:rPr>
          <w:color w:val="010101"/>
          <w:w w:val="110"/>
          <w:sz w:val="18"/>
        </w:rPr>
        <w:t>§</w:t>
      </w:r>
      <w:r>
        <w:rPr>
          <w:color w:val="010101"/>
          <w:spacing w:val="-9"/>
          <w:w w:val="110"/>
          <w:sz w:val="18"/>
        </w:rPr>
        <w:t> </w:t>
      </w:r>
      <w:r>
        <w:rPr>
          <w:color w:val="010101"/>
          <w:w w:val="110"/>
          <w:sz w:val="18"/>
        </w:rPr>
        <w:t>5</w:t>
      </w:r>
      <w:r>
        <w:rPr>
          <w:color w:val="1F1F1F"/>
          <w:w w:val="110"/>
          <w:sz w:val="18"/>
        </w:rPr>
        <w:t>º</w:t>
      </w:r>
      <w:r>
        <w:rPr>
          <w:color w:val="1F1F1F"/>
          <w:spacing w:val="-10"/>
          <w:w w:val="110"/>
          <w:sz w:val="18"/>
        </w:rPr>
        <w:t> </w:t>
      </w:r>
      <w:r>
        <w:rPr>
          <w:color w:val="010101"/>
          <w:w w:val="110"/>
          <w:sz w:val="18"/>
        </w:rPr>
        <w:t>deste</w:t>
      </w:r>
      <w:r>
        <w:rPr>
          <w:color w:val="010101"/>
          <w:spacing w:val="-7"/>
          <w:w w:val="110"/>
          <w:sz w:val="18"/>
        </w:rPr>
        <w:t> </w:t>
      </w:r>
      <w:r>
        <w:rPr>
          <w:color w:val="010101"/>
          <w:w w:val="110"/>
          <w:sz w:val="18"/>
        </w:rPr>
        <w:t>artigo</w:t>
      </w:r>
      <w:r>
        <w:rPr>
          <w:color w:val="010101"/>
          <w:spacing w:val="-8"/>
          <w:w w:val="110"/>
          <w:sz w:val="18"/>
        </w:rPr>
        <w:t> </w:t>
      </w:r>
      <w:r>
        <w:rPr>
          <w:color w:val="010101"/>
          <w:w w:val="110"/>
          <w:sz w:val="18"/>
        </w:rPr>
        <w:t>(</w:t>
      </w:r>
      <w:r>
        <w:rPr>
          <w:color w:val="0808ED"/>
          <w:w w:val="110"/>
          <w:sz w:val="18"/>
          <w:u w:val="single" w:color="0000ED"/>
        </w:rPr>
        <w:t>Convênio</w:t>
      </w:r>
      <w:r>
        <w:rPr>
          <w:color w:val="0808ED"/>
          <w:spacing w:val="-9"/>
          <w:w w:val="110"/>
          <w:sz w:val="18"/>
          <w:u w:val="single" w:color="0000ED"/>
        </w:rPr>
        <w:t> </w:t>
      </w:r>
      <w:r>
        <w:rPr>
          <w:color w:val="0808ED"/>
          <w:w w:val="110"/>
          <w:sz w:val="18"/>
          <w:u w:val="single" w:color="0000ED"/>
        </w:rPr>
        <w:t>ICMS</w:t>
      </w:r>
      <w:r>
        <w:rPr>
          <w:color w:val="0808ED"/>
          <w:w w:val="110"/>
          <w:sz w:val="18"/>
        </w:rPr>
        <w:t> </w:t>
      </w:r>
      <w:r>
        <w:rPr>
          <w:color w:val="0808ED"/>
          <w:w w:val="110"/>
          <w:sz w:val="18"/>
          <w:u w:val="single" w:color="0000ED"/>
        </w:rPr>
        <w:t>68/2018</w:t>
      </w:r>
      <w:r>
        <w:rPr>
          <w:color w:val="010101"/>
          <w:w w:val="110"/>
          <w:sz w:val="18"/>
        </w:rPr>
        <w:t>)</w:t>
      </w:r>
      <w:r>
        <w:rPr>
          <w:color w:val="1F1F1F"/>
          <w:w w:val="110"/>
          <w:sz w:val="18"/>
        </w:rPr>
        <w:t>.</w:t>
      </w:r>
      <w:r>
        <w:rPr>
          <w:color w:val="1F1F1F"/>
          <w:spacing w:val="-4"/>
          <w:w w:val="110"/>
          <w:sz w:val="18"/>
        </w:rPr>
        <w:t> </w:t>
      </w:r>
      <w:r>
        <w:rPr>
          <w:color w:val="0E870E"/>
          <w:w w:val="110"/>
          <w:sz w:val="14"/>
        </w:rPr>
        <w:t>Alterado</w:t>
      </w:r>
      <w:r>
        <w:rPr>
          <w:color w:val="0E870E"/>
          <w:spacing w:val="-4"/>
          <w:w w:val="110"/>
          <w:sz w:val="14"/>
        </w:rPr>
        <w:t> </w:t>
      </w:r>
      <w:r>
        <w:rPr>
          <w:color w:val="0E870E"/>
          <w:w w:val="110"/>
          <w:sz w:val="14"/>
        </w:rPr>
        <w:t>pelo</w:t>
      </w:r>
      <w:r>
        <w:rPr>
          <w:color w:val="0E870E"/>
          <w:spacing w:val="-6"/>
          <w:w w:val="110"/>
          <w:sz w:val="14"/>
        </w:rPr>
        <w:t> </w:t>
      </w:r>
      <w:r>
        <w:rPr>
          <w:color w:val="0808ED"/>
          <w:w w:val="110"/>
          <w:sz w:val="14"/>
          <w:u w:val="single" w:color="0000ED"/>
        </w:rPr>
        <w:t>Decreto</w:t>
      </w:r>
      <w:r>
        <w:rPr>
          <w:color w:val="0808ED"/>
          <w:spacing w:val="-4"/>
          <w:w w:val="110"/>
          <w:sz w:val="14"/>
          <w:u w:val="single" w:color="0000ED"/>
        </w:rPr>
        <w:t> </w:t>
      </w:r>
      <w:r>
        <w:rPr>
          <w:color w:val="0808ED"/>
          <w:spacing w:val="2"/>
          <w:w w:val="110"/>
          <w:sz w:val="14"/>
          <w:u w:val="single" w:color="0000ED"/>
        </w:rPr>
        <w:t>n</w:t>
      </w:r>
      <w:r>
        <w:rPr>
          <w:color w:val="2D2DEF"/>
          <w:spacing w:val="2"/>
          <w:w w:val="110"/>
          <w:sz w:val="14"/>
          <w:u w:val="single" w:color="0000ED"/>
        </w:rPr>
        <w:t>º</w:t>
      </w:r>
      <w:r>
        <w:rPr>
          <w:color w:val="2D2DEF"/>
          <w:spacing w:val="-9"/>
          <w:w w:val="110"/>
          <w:sz w:val="14"/>
          <w:u w:val="single" w:color="0000ED"/>
        </w:rPr>
        <w:t> </w:t>
      </w:r>
      <w:r>
        <w:rPr>
          <w:rFonts w:ascii="Times New Roman" w:hAnsi="Times New Roman"/>
          <w:color w:val="0808ED"/>
          <w:w w:val="110"/>
          <w:sz w:val="15"/>
          <w:u w:val="single" w:color="0000ED"/>
        </w:rPr>
        <w:t>10</w:t>
      </w:r>
      <w:r>
        <w:rPr>
          <w:rFonts w:ascii="Times New Roman" w:hAnsi="Times New Roman"/>
          <w:color w:val="4F4FF0"/>
          <w:w w:val="110"/>
          <w:sz w:val="15"/>
          <w:u w:val="single" w:color="0000ED"/>
        </w:rPr>
        <w:t>.</w:t>
      </w:r>
      <w:r>
        <w:rPr>
          <w:rFonts w:ascii="Times New Roman" w:hAnsi="Times New Roman"/>
          <w:color w:val="0808ED"/>
          <w:w w:val="110"/>
          <w:sz w:val="15"/>
          <w:u w:val="single" w:color="0000ED"/>
        </w:rPr>
        <w:t>858</w:t>
      </w:r>
      <w:r>
        <w:rPr>
          <w:rFonts w:ascii="Times New Roman" w:hAnsi="Times New Roman"/>
          <w:color w:val="2D2DEF"/>
          <w:w w:val="110"/>
          <w:sz w:val="15"/>
          <w:u w:val="single" w:color="0000ED"/>
        </w:rPr>
        <w:t>/</w:t>
      </w:r>
      <w:r>
        <w:rPr>
          <w:rFonts w:ascii="Times New Roman" w:hAnsi="Times New Roman"/>
          <w:color w:val="0808ED"/>
          <w:w w:val="110"/>
          <w:sz w:val="15"/>
          <w:u w:val="single" w:color="0000ED"/>
        </w:rPr>
        <w:t>2018</w:t>
      </w:r>
      <w:r>
        <w:rPr>
          <w:rFonts w:ascii="Times New Roman" w:hAnsi="Times New Roman"/>
          <w:color w:val="0808ED"/>
          <w:spacing w:val="-4"/>
          <w:w w:val="110"/>
          <w:sz w:val="15"/>
          <w:u w:val="single" w:color="0000ED"/>
        </w:rPr>
        <w:t> </w:t>
      </w:r>
      <w:r>
        <w:rPr>
          <w:color w:val="0808ED"/>
          <w:w w:val="110"/>
          <w:sz w:val="14"/>
          <w:u w:val="single" w:color="0000ED"/>
        </w:rPr>
        <w:t>(DOE</w:t>
      </w:r>
      <w:r>
        <w:rPr>
          <w:color w:val="0808ED"/>
          <w:spacing w:val="-5"/>
          <w:w w:val="110"/>
          <w:sz w:val="14"/>
          <w:u w:val="single" w:color="0000ED"/>
        </w:rPr>
        <w:t> </w:t>
      </w:r>
      <w:r>
        <w:rPr>
          <w:color w:val="0808ED"/>
          <w:w w:val="110"/>
          <w:sz w:val="14"/>
          <w:u w:val="single" w:color="0000ED"/>
        </w:rPr>
        <w:t>de</w:t>
      </w:r>
      <w:r>
        <w:rPr>
          <w:color w:val="0808ED"/>
          <w:spacing w:val="-6"/>
          <w:w w:val="110"/>
          <w:sz w:val="14"/>
          <w:u w:val="single" w:color="0000ED"/>
        </w:rPr>
        <w:t> </w:t>
      </w:r>
      <w:r>
        <w:rPr>
          <w:rFonts w:ascii="Times New Roman" w:hAnsi="Times New Roman"/>
          <w:color w:val="0808ED"/>
          <w:w w:val="110"/>
          <w:sz w:val="15"/>
          <w:u w:val="single" w:color="0000ED"/>
        </w:rPr>
        <w:t>27</w:t>
      </w:r>
      <w:r>
        <w:rPr>
          <w:rFonts w:ascii="Times New Roman" w:hAnsi="Times New Roman"/>
          <w:color w:val="2D2DEF"/>
          <w:w w:val="110"/>
          <w:sz w:val="15"/>
          <w:u w:val="single" w:color="0000ED"/>
        </w:rPr>
        <w:t>.</w:t>
      </w:r>
      <w:r>
        <w:rPr>
          <w:rFonts w:ascii="Times New Roman" w:hAnsi="Times New Roman"/>
          <w:color w:val="0808ED"/>
          <w:w w:val="110"/>
          <w:sz w:val="15"/>
          <w:u w:val="single" w:color="0000ED"/>
        </w:rPr>
        <w:t>08</w:t>
      </w:r>
      <w:r>
        <w:rPr>
          <w:rFonts w:ascii="Times New Roman" w:hAnsi="Times New Roman"/>
          <w:color w:val="3D3DEF"/>
          <w:w w:val="110"/>
          <w:sz w:val="15"/>
          <w:u w:val="single" w:color="0000ED"/>
        </w:rPr>
        <w:t>.</w:t>
      </w:r>
      <w:r>
        <w:rPr>
          <w:rFonts w:ascii="Times New Roman" w:hAnsi="Times New Roman"/>
          <w:color w:val="0808ED"/>
          <w:w w:val="110"/>
          <w:sz w:val="15"/>
          <w:u w:val="single" w:color="0000ED"/>
        </w:rPr>
        <w:t>2018)</w:t>
      </w:r>
      <w:r>
        <w:rPr>
          <w:rFonts w:ascii="Times New Roman" w:hAnsi="Times New Roman"/>
          <w:color w:val="2D952D"/>
          <w:w w:val="110"/>
          <w:sz w:val="15"/>
        </w:rPr>
        <w:t>,</w:t>
      </w:r>
      <w:r>
        <w:rPr>
          <w:rFonts w:ascii="Times New Roman" w:hAnsi="Times New Roman"/>
          <w:color w:val="2D952D"/>
          <w:spacing w:val="-7"/>
          <w:w w:val="110"/>
          <w:sz w:val="15"/>
        </w:rPr>
        <w:t> </w:t>
      </w:r>
      <w:r>
        <w:rPr>
          <w:color w:val="0E870E"/>
          <w:w w:val="110"/>
          <w:sz w:val="14"/>
        </w:rPr>
        <w:t>efeitos</w:t>
      </w:r>
      <w:r>
        <w:rPr>
          <w:color w:val="0E870E"/>
          <w:spacing w:val="-8"/>
          <w:w w:val="110"/>
          <w:sz w:val="14"/>
        </w:rPr>
        <w:t> </w:t>
      </w:r>
      <w:r>
        <w:rPr>
          <w:color w:val="0E870E"/>
          <w:w w:val="110"/>
          <w:sz w:val="14"/>
        </w:rPr>
        <w:t>a</w:t>
      </w:r>
      <w:r>
        <w:rPr>
          <w:color w:val="0E870E"/>
          <w:spacing w:val="-10"/>
          <w:w w:val="110"/>
          <w:sz w:val="14"/>
        </w:rPr>
        <w:t> </w:t>
      </w:r>
      <w:r>
        <w:rPr>
          <w:color w:val="0E870E"/>
          <w:w w:val="110"/>
          <w:sz w:val="14"/>
        </w:rPr>
        <w:t>partir</w:t>
      </w:r>
      <w:r>
        <w:rPr>
          <w:color w:val="0E870E"/>
          <w:spacing w:val="-7"/>
          <w:w w:val="110"/>
          <w:sz w:val="14"/>
        </w:rPr>
        <w:t> </w:t>
      </w:r>
      <w:r>
        <w:rPr>
          <w:color w:val="0E870E"/>
          <w:w w:val="110"/>
          <w:sz w:val="14"/>
        </w:rPr>
        <w:t>de</w:t>
      </w:r>
      <w:r>
        <w:rPr>
          <w:color w:val="0E870E"/>
          <w:spacing w:val="-10"/>
          <w:w w:val="110"/>
          <w:sz w:val="14"/>
        </w:rPr>
        <w:t> </w:t>
      </w:r>
      <w:r>
        <w:rPr>
          <w:rFonts w:ascii="Times New Roman" w:hAnsi="Times New Roman"/>
          <w:color w:val="0E870E"/>
          <w:w w:val="110"/>
          <w:sz w:val="15"/>
        </w:rPr>
        <w:t>01</w:t>
      </w:r>
      <w:r>
        <w:rPr>
          <w:rFonts w:ascii="Times New Roman" w:hAnsi="Times New Roman"/>
          <w:color w:val="2D952D"/>
          <w:w w:val="110"/>
          <w:sz w:val="15"/>
        </w:rPr>
        <w:t>.</w:t>
      </w:r>
      <w:r>
        <w:rPr>
          <w:rFonts w:ascii="Times New Roman" w:hAnsi="Times New Roman"/>
          <w:color w:val="0E870E"/>
          <w:w w:val="110"/>
          <w:sz w:val="15"/>
        </w:rPr>
        <w:t>08</w:t>
      </w:r>
      <w:r>
        <w:rPr>
          <w:rFonts w:ascii="Times New Roman" w:hAnsi="Times New Roman"/>
          <w:color w:val="2D952D"/>
          <w:w w:val="110"/>
          <w:sz w:val="15"/>
        </w:rPr>
        <w:t>.</w:t>
      </w:r>
      <w:r>
        <w:rPr>
          <w:rFonts w:ascii="Times New Roman" w:hAnsi="Times New Roman"/>
          <w:color w:val="0E870E"/>
          <w:w w:val="110"/>
          <w:sz w:val="15"/>
        </w:rPr>
        <w:t>2018</w:t>
      </w:r>
      <w:r>
        <w:rPr>
          <w:rFonts w:ascii="Times New Roman" w:hAnsi="Times New Roman"/>
          <w:color w:val="0E870E"/>
          <w:spacing w:val="-9"/>
          <w:w w:val="110"/>
          <w:sz w:val="15"/>
        </w:rPr>
        <w:t> </w:t>
      </w:r>
      <w:r>
        <w:rPr>
          <w:color w:val="FF0E0E"/>
          <w:w w:val="110"/>
          <w:sz w:val="14"/>
        </w:rPr>
        <w:t>Redação</w:t>
      </w:r>
      <w:r>
        <w:rPr>
          <w:color w:val="FF0E0E"/>
          <w:spacing w:val="-9"/>
          <w:w w:val="110"/>
          <w:sz w:val="14"/>
        </w:rPr>
        <w:t> </w:t>
      </w:r>
      <w:r>
        <w:rPr>
          <w:color w:val="FF0E0E"/>
          <w:w w:val="110"/>
          <w:sz w:val="14"/>
        </w:rPr>
        <w:t>Anterior</w:t>
      </w:r>
    </w:p>
    <w:p>
      <w:pPr>
        <w:spacing w:line="244" w:lineRule="auto" w:before="174"/>
        <w:ind w:left="150" w:right="129" w:hanging="1"/>
        <w:jc w:val="both"/>
        <w:rPr>
          <w:sz w:val="18"/>
        </w:rPr>
      </w:pPr>
      <w:r>
        <w:rPr>
          <w:color w:val="010101"/>
          <w:w w:val="105"/>
          <w:sz w:val="18"/>
        </w:rPr>
        <w:t>§ </w:t>
      </w:r>
      <w:r>
        <w:rPr>
          <w:rFonts w:ascii="Times New Roman" w:hAnsi="Times New Roman"/>
          <w:b/>
          <w:color w:val="010101"/>
          <w:w w:val="105"/>
          <w:sz w:val="20"/>
        </w:rPr>
        <w:t>2º </w:t>
      </w:r>
      <w:r>
        <w:rPr>
          <w:color w:val="010101"/>
          <w:w w:val="105"/>
          <w:sz w:val="18"/>
        </w:rPr>
        <w:t>O ICMS deverá ser incluído no preço estabelecido  por autoridade  competente  para obtenção  da base de cálculo  a que se refere o</w:t>
      </w:r>
      <w:r>
        <w:rPr>
          <w:color w:val="010101"/>
          <w:spacing w:val="-2"/>
          <w:w w:val="105"/>
          <w:sz w:val="18"/>
        </w:rPr>
        <w:t> </w:t>
      </w:r>
      <w:r>
        <w:rPr>
          <w:color w:val="010101"/>
          <w:spacing w:val="-3"/>
          <w:w w:val="105"/>
          <w:sz w:val="18"/>
        </w:rPr>
        <w:t>"caput"</w:t>
      </w:r>
      <w:r>
        <w:rPr>
          <w:color w:val="1F1F1F"/>
          <w:spacing w:val="-3"/>
          <w:w w:val="105"/>
          <w:sz w:val="18"/>
        </w:rPr>
        <w:t>.</w:t>
      </w:r>
    </w:p>
    <w:p>
      <w:pPr>
        <w:pStyle w:val="BodyText"/>
        <w:spacing w:before="10"/>
        <w:rPr>
          <w:sz w:val="16"/>
        </w:rPr>
      </w:pPr>
    </w:p>
    <w:p>
      <w:pPr>
        <w:spacing w:line="249" w:lineRule="auto" w:before="0"/>
        <w:ind w:left="152" w:right="134" w:hanging="4"/>
        <w:jc w:val="both"/>
        <w:rPr>
          <w:sz w:val="18"/>
        </w:rPr>
      </w:pPr>
      <w:r>
        <w:rPr>
          <w:color w:val="010101"/>
          <w:w w:val="110"/>
          <w:sz w:val="18"/>
        </w:rPr>
        <w:t>§ </w:t>
      </w:r>
      <w:r>
        <w:rPr>
          <w:rFonts w:ascii="Times New Roman" w:hAnsi="Times New Roman"/>
          <w:b/>
          <w:color w:val="010101"/>
          <w:w w:val="110"/>
          <w:sz w:val="20"/>
        </w:rPr>
        <w:t>3º </w:t>
      </w:r>
      <w:r>
        <w:rPr>
          <w:color w:val="010101"/>
          <w:w w:val="110"/>
          <w:sz w:val="18"/>
        </w:rPr>
        <w:t>Nas operações com AEHC a base de cálculo não poderá ser inferior, por litro, ao valor do PMPF divulgado em Ato COTEPE/ICMS.</w:t>
      </w:r>
    </w:p>
    <w:p>
      <w:pPr>
        <w:spacing w:line="247" w:lineRule="auto" w:before="175"/>
        <w:ind w:left="150" w:right="131" w:hanging="1"/>
        <w:jc w:val="both"/>
        <w:rPr>
          <w:sz w:val="18"/>
        </w:rPr>
      </w:pPr>
      <w:r>
        <w:rPr>
          <w:color w:val="010101"/>
          <w:w w:val="105"/>
          <w:sz w:val="18"/>
        </w:rPr>
        <w:t>§ </w:t>
      </w:r>
      <w:r>
        <w:rPr>
          <w:rFonts w:ascii="Times New Roman" w:hAnsi="Times New Roman"/>
          <w:b/>
          <w:color w:val="010101"/>
          <w:w w:val="105"/>
          <w:sz w:val="20"/>
        </w:rPr>
        <w:t>4º </w:t>
      </w:r>
      <w:r>
        <w:rPr>
          <w:color w:val="010101"/>
          <w:w w:val="105"/>
          <w:sz w:val="18"/>
        </w:rPr>
        <w:t>Para fins de apuração da MVA dos combustíveis líquidos derivados de petróleo,  será  considerado  o  Fator  de Correção de Volume - FCV previsto </w:t>
      </w:r>
      <w:r>
        <w:rPr>
          <w:color w:val="0808ED"/>
          <w:w w:val="105"/>
          <w:sz w:val="18"/>
          <w:u w:val="single" w:color="0000ED"/>
        </w:rPr>
        <w:t>cláusula nona</w:t>
      </w:r>
      <w:r>
        <w:rPr>
          <w:color w:val="0808ED"/>
          <w:w w:val="105"/>
          <w:sz w:val="18"/>
        </w:rPr>
        <w:t> </w:t>
      </w:r>
      <w:r>
        <w:rPr>
          <w:color w:val="010101"/>
          <w:w w:val="105"/>
          <w:sz w:val="18"/>
        </w:rPr>
        <w:t>do </w:t>
      </w:r>
      <w:r>
        <w:rPr>
          <w:color w:val="0808ED"/>
          <w:w w:val="105"/>
          <w:sz w:val="18"/>
          <w:u w:val="single" w:color="0000ED"/>
        </w:rPr>
        <w:t>Convênio ICMS 110, de 28 de setembro de 2007</w:t>
      </w:r>
      <w:r>
        <w:rPr>
          <w:color w:val="010101"/>
          <w:w w:val="105"/>
          <w:sz w:val="18"/>
        </w:rPr>
        <w:t>, e publicado anualmente em Ato</w:t>
      </w:r>
      <w:r>
        <w:rPr>
          <w:color w:val="010101"/>
          <w:spacing w:val="0"/>
          <w:w w:val="105"/>
          <w:sz w:val="18"/>
        </w:rPr>
        <w:t> </w:t>
      </w:r>
      <w:r>
        <w:rPr>
          <w:color w:val="010101"/>
          <w:w w:val="105"/>
          <w:sz w:val="18"/>
        </w:rPr>
        <w:t>COTEPE/ICMS.</w:t>
      </w:r>
    </w:p>
    <w:p>
      <w:pPr>
        <w:spacing w:line="242" w:lineRule="auto" w:before="178"/>
        <w:ind w:left="149" w:right="135" w:firstLine="0"/>
        <w:jc w:val="both"/>
        <w:rPr>
          <w:rFonts w:ascii="Times New Roman" w:hAnsi="Times New Roman"/>
          <w:sz w:val="15"/>
        </w:rPr>
      </w:pPr>
      <w:r>
        <w:rPr>
          <w:color w:val="010101"/>
          <w:w w:val="105"/>
          <w:sz w:val="18"/>
        </w:rPr>
        <w:t>§ </w:t>
      </w:r>
      <w:r>
        <w:rPr>
          <w:rFonts w:ascii="Times New Roman" w:hAnsi="Times New Roman"/>
          <w:b/>
          <w:color w:val="010101"/>
          <w:w w:val="105"/>
          <w:sz w:val="20"/>
        </w:rPr>
        <w:t>5º </w:t>
      </w:r>
      <w:r>
        <w:rPr>
          <w:color w:val="010101"/>
          <w:w w:val="105"/>
          <w:sz w:val="18"/>
        </w:rPr>
        <w:t>O documento divulgado na forma do "caput</w:t>
      </w:r>
      <w:r>
        <w:rPr>
          <w:color w:val="1F1F1F"/>
          <w:w w:val="105"/>
          <w:sz w:val="18"/>
        </w:rPr>
        <w:t>" </w:t>
      </w:r>
      <w:r>
        <w:rPr>
          <w:color w:val="010101"/>
          <w:w w:val="105"/>
          <w:sz w:val="18"/>
        </w:rPr>
        <w:t>deste artigo e do seu § </w:t>
      </w:r>
      <w:r>
        <w:rPr>
          <w:color w:val="010101"/>
          <w:spacing w:val="6"/>
          <w:w w:val="105"/>
          <w:sz w:val="18"/>
        </w:rPr>
        <w:t>1</w:t>
      </w:r>
      <w:r>
        <w:rPr>
          <w:rFonts w:ascii="Times New Roman" w:hAnsi="Times New Roman"/>
          <w:color w:val="010101"/>
          <w:spacing w:val="6"/>
          <w:w w:val="105"/>
          <w:sz w:val="18"/>
        </w:rPr>
        <w:t>º</w:t>
      </w:r>
      <w:r>
        <w:rPr>
          <w:rFonts w:ascii="Times New Roman" w:hAnsi="Times New Roman"/>
          <w:color w:val="1F1F1F"/>
          <w:spacing w:val="6"/>
          <w:w w:val="105"/>
          <w:sz w:val="18"/>
        </w:rPr>
        <w:t>, </w:t>
      </w:r>
      <w:r>
        <w:rPr>
          <w:color w:val="010101"/>
          <w:w w:val="105"/>
          <w:sz w:val="18"/>
        </w:rPr>
        <w:t>deve estar referenciado e devidamente identificado em Ato COTEPE publicado no Diário Oficial da União (</w:t>
      </w:r>
      <w:r>
        <w:rPr>
          <w:color w:val="0808ED"/>
          <w:w w:val="105"/>
          <w:sz w:val="18"/>
          <w:u w:val="single" w:color="0000ED"/>
        </w:rPr>
        <w:t>Convênio ICMS 68/2018</w:t>
      </w:r>
      <w:r>
        <w:rPr>
          <w:color w:val="010101"/>
          <w:w w:val="105"/>
          <w:sz w:val="18"/>
        </w:rPr>
        <w:t>)</w:t>
      </w:r>
      <w:r>
        <w:rPr>
          <w:color w:val="1F1F1F"/>
          <w:w w:val="105"/>
          <w:sz w:val="18"/>
        </w:rPr>
        <w:t>. </w:t>
      </w:r>
      <w:r>
        <w:rPr>
          <w:color w:val="0E870E"/>
          <w:w w:val="105"/>
          <w:sz w:val="14"/>
        </w:rPr>
        <w:t>Acrescentado pelo </w:t>
      </w:r>
      <w:r>
        <w:rPr>
          <w:color w:val="0808ED"/>
          <w:w w:val="105"/>
          <w:sz w:val="14"/>
          <w:u w:val="single" w:color="0000ED"/>
        </w:rPr>
        <w:t>Decreto </w:t>
      </w:r>
      <w:r>
        <w:rPr>
          <w:color w:val="0808ED"/>
          <w:spacing w:val="2"/>
          <w:w w:val="105"/>
          <w:sz w:val="14"/>
          <w:u w:val="single" w:color="0000ED"/>
        </w:rPr>
        <w:t>n</w:t>
      </w:r>
      <w:r>
        <w:rPr>
          <w:color w:val="3D3DEF"/>
          <w:spacing w:val="2"/>
          <w:w w:val="105"/>
          <w:sz w:val="14"/>
        </w:rPr>
        <w:t>º </w:t>
      </w:r>
      <w:r>
        <w:rPr>
          <w:rFonts w:ascii="Times New Roman" w:hAnsi="Times New Roman"/>
          <w:color w:val="0808ED"/>
          <w:w w:val="105"/>
          <w:sz w:val="15"/>
          <w:u w:val="single" w:color="0000ED"/>
        </w:rPr>
        <w:t>10</w:t>
      </w:r>
      <w:r>
        <w:rPr>
          <w:rFonts w:ascii="Times New Roman" w:hAnsi="Times New Roman"/>
          <w:color w:val="4F4FF0"/>
          <w:w w:val="105"/>
          <w:sz w:val="15"/>
          <w:u w:val="single" w:color="0000ED"/>
        </w:rPr>
        <w:t>.</w:t>
      </w:r>
      <w:r>
        <w:rPr>
          <w:rFonts w:ascii="Times New Roman" w:hAnsi="Times New Roman"/>
          <w:color w:val="0808ED"/>
          <w:w w:val="105"/>
          <w:sz w:val="15"/>
          <w:u w:val="single" w:color="0000ED"/>
        </w:rPr>
        <w:t>858</w:t>
      </w:r>
      <w:r>
        <w:rPr>
          <w:rFonts w:ascii="Times New Roman" w:hAnsi="Times New Roman"/>
          <w:color w:val="2D2DEF"/>
          <w:w w:val="105"/>
          <w:sz w:val="15"/>
          <w:u w:val="single" w:color="0000ED"/>
        </w:rPr>
        <w:t>/</w:t>
      </w:r>
      <w:r>
        <w:rPr>
          <w:rFonts w:ascii="Times New Roman" w:hAnsi="Times New Roman"/>
          <w:color w:val="0808ED"/>
          <w:w w:val="105"/>
          <w:sz w:val="15"/>
          <w:u w:val="single" w:color="0000ED"/>
        </w:rPr>
        <w:t>2018 </w:t>
      </w:r>
      <w:r>
        <w:rPr>
          <w:color w:val="0808ED"/>
          <w:w w:val="105"/>
          <w:sz w:val="14"/>
          <w:u w:val="single" w:color="0000ED"/>
        </w:rPr>
        <w:t>(DOE de </w:t>
      </w:r>
      <w:r>
        <w:rPr>
          <w:rFonts w:ascii="Times New Roman" w:hAnsi="Times New Roman"/>
          <w:color w:val="0808ED"/>
          <w:w w:val="105"/>
          <w:sz w:val="15"/>
          <w:u w:val="single" w:color="0000ED"/>
        </w:rPr>
        <w:t>27</w:t>
      </w:r>
      <w:r>
        <w:rPr>
          <w:rFonts w:ascii="Times New Roman" w:hAnsi="Times New Roman"/>
          <w:color w:val="3D3DEF"/>
          <w:w w:val="105"/>
          <w:sz w:val="15"/>
          <w:u w:val="single" w:color="0000ED"/>
        </w:rPr>
        <w:t>.</w:t>
      </w:r>
      <w:r>
        <w:rPr>
          <w:rFonts w:ascii="Times New Roman" w:hAnsi="Times New Roman"/>
          <w:color w:val="0808ED"/>
          <w:w w:val="105"/>
          <w:sz w:val="15"/>
          <w:u w:val="single" w:color="0000ED"/>
        </w:rPr>
        <w:t>08</w:t>
      </w:r>
      <w:r>
        <w:rPr>
          <w:rFonts w:ascii="Times New Roman" w:hAnsi="Times New Roman"/>
          <w:color w:val="3D3DEF"/>
          <w:w w:val="105"/>
          <w:sz w:val="15"/>
          <w:u w:val="single" w:color="0000ED"/>
        </w:rPr>
        <w:t>.</w:t>
      </w:r>
      <w:r>
        <w:rPr>
          <w:rFonts w:ascii="Times New Roman" w:hAnsi="Times New Roman"/>
          <w:color w:val="0808ED"/>
          <w:w w:val="105"/>
          <w:sz w:val="15"/>
          <w:u w:val="single" w:color="0000ED"/>
        </w:rPr>
        <w:t>2018</w:t>
      </w:r>
      <w:r>
        <w:rPr>
          <w:rFonts w:ascii="Times New Roman" w:hAnsi="Times New Roman"/>
          <w:color w:val="0808ED"/>
          <w:w w:val="105"/>
          <w:sz w:val="15"/>
        </w:rPr>
        <w:t>)</w:t>
      </w:r>
      <w:r>
        <w:rPr>
          <w:rFonts w:ascii="Times New Roman" w:hAnsi="Times New Roman"/>
          <w:color w:val="2D952D"/>
          <w:w w:val="105"/>
          <w:sz w:val="15"/>
        </w:rPr>
        <w:t>, </w:t>
      </w:r>
      <w:r>
        <w:rPr>
          <w:color w:val="0E870E"/>
          <w:w w:val="105"/>
          <w:sz w:val="14"/>
        </w:rPr>
        <w:t>efeitos a partir de</w:t>
      </w:r>
      <w:r>
        <w:rPr>
          <w:color w:val="0E870E"/>
          <w:spacing w:val="-29"/>
          <w:w w:val="105"/>
          <w:sz w:val="14"/>
        </w:rPr>
        <w:t> </w:t>
      </w:r>
      <w:r>
        <w:rPr>
          <w:rFonts w:ascii="Times New Roman" w:hAnsi="Times New Roman"/>
          <w:color w:val="0E870E"/>
          <w:w w:val="105"/>
          <w:sz w:val="15"/>
        </w:rPr>
        <w:t>01</w:t>
      </w:r>
      <w:r>
        <w:rPr>
          <w:rFonts w:ascii="Times New Roman" w:hAnsi="Times New Roman"/>
          <w:color w:val="2D952D"/>
          <w:w w:val="105"/>
          <w:sz w:val="15"/>
        </w:rPr>
        <w:t>.</w:t>
      </w:r>
      <w:r>
        <w:rPr>
          <w:rFonts w:ascii="Times New Roman" w:hAnsi="Times New Roman"/>
          <w:color w:val="0E870E"/>
          <w:w w:val="105"/>
          <w:sz w:val="15"/>
        </w:rPr>
        <w:t>08</w:t>
      </w:r>
      <w:r>
        <w:rPr>
          <w:rFonts w:ascii="Times New Roman" w:hAnsi="Times New Roman"/>
          <w:color w:val="2D952D"/>
          <w:w w:val="105"/>
          <w:sz w:val="15"/>
        </w:rPr>
        <w:t>.</w:t>
      </w:r>
      <w:r>
        <w:rPr>
          <w:rFonts w:ascii="Times New Roman" w:hAnsi="Times New Roman"/>
          <w:color w:val="0E870E"/>
          <w:w w:val="105"/>
          <w:sz w:val="15"/>
        </w:rPr>
        <w:t>2018</w:t>
      </w:r>
    </w:p>
    <w:p>
      <w:pPr>
        <w:pStyle w:val="BodyText"/>
        <w:spacing w:before="11"/>
        <w:rPr>
          <w:rFonts w:ascii="Times New Roman"/>
          <w:sz w:val="16"/>
        </w:rPr>
      </w:pPr>
    </w:p>
    <w:p>
      <w:pPr>
        <w:spacing w:line="249" w:lineRule="auto" w:before="0"/>
        <w:ind w:left="149" w:right="128" w:firstLine="3"/>
        <w:jc w:val="both"/>
        <w:rPr>
          <w:sz w:val="14"/>
        </w:rPr>
      </w:pPr>
      <w:r>
        <w:rPr>
          <w:b/>
          <w:color w:val="010101"/>
          <w:w w:val="105"/>
          <w:sz w:val="19"/>
        </w:rPr>
        <w:t>Art. 49. </w:t>
      </w:r>
      <w:r>
        <w:rPr>
          <w:color w:val="010101"/>
          <w:w w:val="105"/>
          <w:sz w:val="18"/>
        </w:rPr>
        <w:t>Inexistindo os preços de que trata o art. 47 deste Anexo, nas operações promovidas pelo sujeito passivo por substituição tributária - </w:t>
      </w:r>
      <w:r>
        <w:rPr>
          <w:color w:val="010101"/>
          <w:spacing w:val="-9"/>
          <w:w w:val="105"/>
          <w:sz w:val="18"/>
        </w:rPr>
        <w:t>ST</w:t>
      </w:r>
      <w:r>
        <w:rPr>
          <w:color w:val="1F1F1F"/>
          <w:spacing w:val="-9"/>
          <w:w w:val="105"/>
          <w:sz w:val="18"/>
        </w:rPr>
        <w:t>, </w:t>
      </w:r>
      <w:r>
        <w:rPr>
          <w:color w:val="010101"/>
          <w:w w:val="105"/>
          <w:sz w:val="18"/>
        </w:rPr>
        <w:t>relativamente às saídas subsequentes de gás natural veicular e de EHC, se </w:t>
      </w:r>
      <w:r>
        <w:rPr>
          <w:color w:val="010101"/>
          <w:spacing w:val="-5"/>
          <w:w w:val="105"/>
          <w:sz w:val="18"/>
        </w:rPr>
        <w:t>superior</w:t>
      </w:r>
      <w:r>
        <w:rPr>
          <w:color w:val="1F1F1F"/>
          <w:spacing w:val="-5"/>
          <w:w w:val="105"/>
          <w:sz w:val="18"/>
        </w:rPr>
        <w:t>, </w:t>
      </w:r>
      <w:r>
        <w:rPr>
          <w:color w:val="010101"/>
          <w:w w:val="105"/>
          <w:sz w:val="18"/>
        </w:rPr>
        <w:t>por litro, à base de cálculo apurada pelo art</w:t>
      </w:r>
      <w:r>
        <w:rPr>
          <w:color w:val="494949"/>
          <w:w w:val="105"/>
          <w:sz w:val="18"/>
        </w:rPr>
        <w:t>. </w:t>
      </w:r>
      <w:r>
        <w:rPr>
          <w:color w:val="010101"/>
          <w:w w:val="105"/>
          <w:sz w:val="18"/>
        </w:rPr>
        <w:t>48, será utilizado o PMPF do combustível </w:t>
      </w:r>
      <w:r>
        <w:rPr>
          <w:color w:val="010101"/>
          <w:spacing w:val="-4"/>
          <w:w w:val="105"/>
          <w:sz w:val="18"/>
        </w:rPr>
        <w:t>considerado</w:t>
      </w:r>
      <w:r>
        <w:rPr>
          <w:color w:val="1F1F1F"/>
          <w:spacing w:val="-4"/>
          <w:w w:val="105"/>
          <w:sz w:val="18"/>
        </w:rPr>
        <w:t>, </w:t>
      </w:r>
      <w:r>
        <w:rPr>
          <w:color w:val="010101"/>
          <w:w w:val="105"/>
          <w:sz w:val="18"/>
        </w:rPr>
        <w:t>com ICMS incluso</w:t>
      </w:r>
      <w:r>
        <w:rPr>
          <w:color w:val="1F1F1F"/>
          <w:w w:val="105"/>
          <w:sz w:val="18"/>
        </w:rPr>
        <w:t>, </w:t>
      </w:r>
      <w:r>
        <w:rPr>
          <w:color w:val="010101"/>
          <w:w w:val="105"/>
          <w:sz w:val="18"/>
        </w:rPr>
        <w:t>praticado nas operações internas, divulgado mediante Ato COTEPE/ICMS publicado no DOU; </w:t>
      </w:r>
      <w:r>
        <w:rPr>
          <w:color w:val="0E870E"/>
          <w:w w:val="105"/>
          <w:sz w:val="14"/>
        </w:rPr>
        <w:t>Alterado pelo </w:t>
      </w:r>
      <w:r>
        <w:rPr>
          <w:color w:val="0808ED"/>
          <w:w w:val="105"/>
          <w:sz w:val="14"/>
          <w:u w:val="single" w:color="0000ED"/>
        </w:rPr>
        <w:t>Decreto n</w:t>
      </w:r>
      <w:r>
        <w:rPr>
          <w:color w:val="3D3DEF"/>
          <w:w w:val="105"/>
          <w:sz w:val="14"/>
          <w:u w:val="single" w:color="0000ED"/>
        </w:rPr>
        <w:t>º </w:t>
      </w:r>
      <w:r>
        <w:rPr>
          <w:rFonts w:ascii="Times New Roman" w:hAnsi="Times New Roman"/>
          <w:color w:val="0808ED"/>
          <w:w w:val="105"/>
          <w:sz w:val="15"/>
          <w:u w:val="single" w:color="0000ED"/>
        </w:rPr>
        <w:t>7</w:t>
      </w:r>
      <w:r>
        <w:rPr>
          <w:rFonts w:ascii="Times New Roman" w:hAnsi="Times New Roman"/>
          <w:color w:val="2D2DEF"/>
          <w:w w:val="105"/>
          <w:sz w:val="15"/>
          <w:u w:val="single" w:color="0000ED"/>
        </w:rPr>
        <w:t>.</w:t>
      </w:r>
      <w:r>
        <w:rPr>
          <w:rFonts w:ascii="Times New Roman" w:hAnsi="Times New Roman"/>
          <w:color w:val="0808ED"/>
          <w:w w:val="105"/>
          <w:sz w:val="15"/>
          <w:u w:val="single" w:color="0000ED"/>
        </w:rPr>
        <w:t>075</w:t>
      </w:r>
      <w:r>
        <w:rPr>
          <w:rFonts w:ascii="Times New Roman" w:hAnsi="Times New Roman"/>
          <w:color w:val="2D2DEF"/>
          <w:w w:val="105"/>
          <w:sz w:val="15"/>
          <w:u w:val="single" w:color="0000ED"/>
        </w:rPr>
        <w:t>/</w:t>
      </w:r>
      <w:r>
        <w:rPr>
          <w:rFonts w:ascii="Times New Roman" w:hAnsi="Times New Roman"/>
          <w:color w:val="0808ED"/>
          <w:w w:val="105"/>
          <w:sz w:val="15"/>
          <w:u w:val="single" w:color="0000ED"/>
        </w:rPr>
        <w:t>2024  </w:t>
      </w:r>
      <w:r>
        <w:rPr>
          <w:color w:val="0808ED"/>
          <w:w w:val="105"/>
          <w:sz w:val="14"/>
          <w:u w:val="single" w:color="0000ED"/>
        </w:rPr>
        <w:t>(DOE  de</w:t>
      </w:r>
      <w:r>
        <w:rPr>
          <w:color w:val="0808ED"/>
          <w:w w:val="105"/>
          <w:sz w:val="14"/>
        </w:rPr>
        <w:t> </w:t>
      </w:r>
      <w:r>
        <w:rPr>
          <w:rFonts w:ascii="Times New Roman" w:hAnsi="Times New Roman"/>
          <w:color w:val="0808ED"/>
          <w:w w:val="105"/>
          <w:sz w:val="15"/>
          <w:u w:val="single" w:color="0000ED"/>
        </w:rPr>
        <w:t>14</w:t>
      </w:r>
      <w:r>
        <w:rPr>
          <w:rFonts w:ascii="Times New Roman" w:hAnsi="Times New Roman"/>
          <w:color w:val="4F4FF0"/>
          <w:w w:val="105"/>
          <w:sz w:val="15"/>
          <w:u w:val="single" w:color="0000ED"/>
        </w:rPr>
        <w:t>.</w:t>
      </w:r>
      <w:r>
        <w:rPr>
          <w:rFonts w:ascii="Times New Roman" w:hAnsi="Times New Roman"/>
          <w:color w:val="0808ED"/>
          <w:w w:val="105"/>
          <w:sz w:val="15"/>
          <w:u w:val="single" w:color="0000ED"/>
        </w:rPr>
        <w:t>08</w:t>
      </w:r>
      <w:r>
        <w:rPr>
          <w:rFonts w:ascii="Times New Roman" w:hAnsi="Times New Roman"/>
          <w:color w:val="2D2DEF"/>
          <w:w w:val="105"/>
          <w:sz w:val="15"/>
          <w:u w:val="single" w:color="0000ED"/>
        </w:rPr>
        <w:t>.</w:t>
      </w:r>
      <w:r>
        <w:rPr>
          <w:rFonts w:ascii="Times New Roman" w:hAnsi="Times New Roman"/>
          <w:color w:val="0808ED"/>
          <w:w w:val="105"/>
          <w:sz w:val="15"/>
          <w:u w:val="single" w:color="0000ED"/>
        </w:rPr>
        <w:t>2024</w:t>
      </w:r>
      <w:r>
        <w:rPr>
          <w:rFonts w:ascii="Times New Roman" w:hAnsi="Times New Roman"/>
          <w:color w:val="0808ED"/>
          <w:w w:val="105"/>
          <w:sz w:val="15"/>
        </w:rPr>
        <w:t>)</w:t>
      </w:r>
      <w:r>
        <w:rPr>
          <w:rFonts w:ascii="Times New Roman" w:hAnsi="Times New Roman"/>
          <w:color w:val="2D2DEF"/>
          <w:w w:val="105"/>
          <w:sz w:val="15"/>
        </w:rPr>
        <w:t>, </w:t>
      </w:r>
      <w:r>
        <w:rPr>
          <w:color w:val="0E870E"/>
          <w:w w:val="105"/>
          <w:sz w:val="14"/>
        </w:rPr>
        <w:t>efeitos a partir de </w:t>
      </w:r>
      <w:r>
        <w:rPr>
          <w:rFonts w:ascii="Times New Roman" w:hAnsi="Times New Roman"/>
          <w:color w:val="0E870E"/>
          <w:w w:val="105"/>
          <w:sz w:val="15"/>
        </w:rPr>
        <w:t>01</w:t>
      </w:r>
      <w:r>
        <w:rPr>
          <w:rFonts w:ascii="Times New Roman" w:hAnsi="Times New Roman"/>
          <w:color w:val="4DA54D"/>
          <w:w w:val="105"/>
          <w:sz w:val="15"/>
        </w:rPr>
        <w:t>.</w:t>
      </w:r>
      <w:r>
        <w:rPr>
          <w:rFonts w:ascii="Times New Roman" w:hAnsi="Times New Roman"/>
          <w:color w:val="0E870E"/>
          <w:w w:val="105"/>
          <w:sz w:val="15"/>
        </w:rPr>
        <w:t>10</w:t>
      </w:r>
      <w:r>
        <w:rPr>
          <w:rFonts w:ascii="Times New Roman" w:hAnsi="Times New Roman"/>
          <w:color w:val="4DA54D"/>
          <w:w w:val="105"/>
          <w:sz w:val="15"/>
        </w:rPr>
        <w:t>.</w:t>
      </w:r>
      <w:r>
        <w:rPr>
          <w:rFonts w:ascii="Times New Roman" w:hAnsi="Times New Roman"/>
          <w:color w:val="0E870E"/>
          <w:w w:val="105"/>
          <w:sz w:val="15"/>
        </w:rPr>
        <w:t>2024 </w:t>
      </w:r>
      <w:r>
        <w:rPr>
          <w:color w:val="FF0E0E"/>
          <w:w w:val="105"/>
          <w:sz w:val="14"/>
        </w:rPr>
        <w:t>Redação</w:t>
      </w:r>
      <w:r>
        <w:rPr>
          <w:color w:val="FF0E0E"/>
          <w:spacing w:val="-11"/>
          <w:w w:val="105"/>
          <w:sz w:val="14"/>
        </w:rPr>
        <w:t> </w:t>
      </w:r>
      <w:r>
        <w:rPr>
          <w:color w:val="FF0E0E"/>
          <w:w w:val="105"/>
          <w:sz w:val="14"/>
        </w:rPr>
        <w:t>Anterior</w:t>
      </w:r>
    </w:p>
    <w:p>
      <w:pPr>
        <w:pStyle w:val="BodyText"/>
        <w:spacing w:before="3"/>
        <w:rPr>
          <w:sz w:val="14"/>
        </w:rPr>
      </w:pPr>
    </w:p>
    <w:p>
      <w:pPr>
        <w:spacing w:line="252" w:lineRule="auto" w:before="1"/>
        <w:ind w:left="149" w:right="136" w:firstLine="0"/>
        <w:jc w:val="both"/>
        <w:rPr>
          <w:sz w:val="18"/>
        </w:rPr>
      </w:pPr>
      <w:r>
        <w:rPr>
          <w:color w:val="010101"/>
          <w:w w:val="110"/>
          <w:sz w:val="18"/>
        </w:rPr>
        <w:t>§ </w:t>
      </w:r>
      <w:r>
        <w:rPr>
          <w:rFonts w:ascii="Times New Roman" w:hAnsi="Times New Roman"/>
          <w:b/>
          <w:color w:val="010101"/>
          <w:w w:val="110"/>
          <w:sz w:val="20"/>
        </w:rPr>
        <w:t>1º </w:t>
      </w:r>
      <w:r>
        <w:rPr>
          <w:color w:val="010101"/>
          <w:w w:val="110"/>
          <w:sz w:val="18"/>
        </w:rPr>
        <w:t>Para fins da base de cálculo da Substituição Tributária - ST dos combustíveis líquidos derivados de petróleo</w:t>
      </w:r>
      <w:r>
        <w:rPr>
          <w:color w:val="1F1F1F"/>
          <w:w w:val="110"/>
          <w:sz w:val="18"/>
        </w:rPr>
        <w:t>, </w:t>
      </w:r>
      <w:r>
        <w:rPr>
          <w:color w:val="010101"/>
          <w:w w:val="110"/>
          <w:sz w:val="18"/>
        </w:rPr>
        <w:t>será considerado o FCV previsto na </w:t>
      </w:r>
      <w:r>
        <w:rPr>
          <w:color w:val="0808ED"/>
          <w:w w:val="110"/>
          <w:sz w:val="18"/>
          <w:u w:val="single" w:color="0000ED"/>
        </w:rPr>
        <w:t>cláusula nona</w:t>
      </w:r>
      <w:r>
        <w:rPr>
          <w:color w:val="0808ED"/>
          <w:w w:val="110"/>
          <w:sz w:val="18"/>
        </w:rPr>
        <w:t> </w:t>
      </w:r>
      <w:r>
        <w:rPr>
          <w:color w:val="010101"/>
          <w:w w:val="110"/>
          <w:sz w:val="18"/>
        </w:rPr>
        <w:t>do </w:t>
      </w:r>
      <w:r>
        <w:rPr>
          <w:color w:val="0808ED"/>
          <w:w w:val="110"/>
          <w:sz w:val="18"/>
          <w:u w:val="single" w:color="0000ED"/>
        </w:rPr>
        <w:t>Convênio ICMS 110, de 28 de setembro de 2007</w:t>
      </w:r>
      <w:r>
        <w:rPr>
          <w:color w:val="010101"/>
          <w:w w:val="110"/>
          <w:sz w:val="18"/>
        </w:rPr>
        <w:t>, e  publicado anualmente em Ato COTEPE/ICMS</w:t>
      </w:r>
      <w:r>
        <w:rPr>
          <w:color w:val="1F1F1F"/>
          <w:w w:val="110"/>
          <w:sz w:val="18"/>
        </w:rPr>
        <w:t>.</w:t>
      </w:r>
    </w:p>
    <w:p>
      <w:pPr>
        <w:spacing w:line="249" w:lineRule="auto" w:before="169"/>
        <w:ind w:left="150" w:right="138" w:hanging="1"/>
        <w:jc w:val="both"/>
        <w:rPr>
          <w:sz w:val="18"/>
        </w:rPr>
      </w:pPr>
      <w:r>
        <w:rPr>
          <w:color w:val="010101"/>
          <w:w w:val="110"/>
          <w:sz w:val="18"/>
        </w:rPr>
        <w:t>§ </w:t>
      </w:r>
      <w:r>
        <w:rPr>
          <w:rFonts w:ascii="Times New Roman" w:hAnsi="Times New Roman"/>
          <w:b/>
          <w:color w:val="010101"/>
          <w:w w:val="110"/>
          <w:sz w:val="20"/>
        </w:rPr>
        <w:t>2º </w:t>
      </w:r>
      <w:r>
        <w:rPr>
          <w:color w:val="010101"/>
          <w:w w:val="110"/>
          <w:sz w:val="18"/>
        </w:rPr>
        <w:t>Na impossibilidade de aplicação</w:t>
      </w:r>
      <w:r>
        <w:rPr>
          <w:color w:val="1F1F1F"/>
          <w:w w:val="110"/>
          <w:sz w:val="18"/>
        </w:rPr>
        <w:t>, </w:t>
      </w:r>
      <w:r>
        <w:rPr>
          <w:color w:val="010101"/>
          <w:w w:val="110"/>
          <w:sz w:val="18"/>
        </w:rPr>
        <w:t>por qualquer motivo, do disposto neste artigo</w:t>
      </w:r>
      <w:r>
        <w:rPr>
          <w:color w:val="1F1F1F"/>
          <w:w w:val="110"/>
          <w:sz w:val="18"/>
        </w:rPr>
        <w:t>, </w:t>
      </w:r>
      <w:r>
        <w:rPr>
          <w:color w:val="010101"/>
          <w:w w:val="110"/>
          <w:sz w:val="18"/>
        </w:rPr>
        <w:t>prevalecerão as margens de valor agregado constantes do Ato COTEPE/ICMS a que se refere o art. 48 deste Anexo.</w:t>
      </w:r>
    </w:p>
    <w:p>
      <w:pPr>
        <w:pStyle w:val="BodyText"/>
        <w:spacing w:before="3"/>
        <w:rPr>
          <w:sz w:val="17"/>
        </w:rPr>
      </w:pPr>
    </w:p>
    <w:p>
      <w:pPr>
        <w:spacing w:line="247" w:lineRule="auto" w:before="0"/>
        <w:ind w:left="149" w:right="131" w:firstLine="2"/>
        <w:jc w:val="both"/>
        <w:rPr>
          <w:sz w:val="18"/>
        </w:rPr>
      </w:pPr>
      <w:r>
        <w:rPr>
          <w:b/>
          <w:color w:val="010101"/>
          <w:w w:val="105"/>
          <w:sz w:val="19"/>
        </w:rPr>
        <w:t>Art. 50. </w:t>
      </w:r>
      <w:r>
        <w:rPr>
          <w:color w:val="010101"/>
          <w:w w:val="105"/>
          <w:sz w:val="18"/>
        </w:rPr>
        <w:t>Nas operações com mercadorias não relacionadas no Ato COTEPE/ICMS de que trata o art. 48,  inexistindo  o  preço a que se refere o art</w:t>
      </w:r>
      <w:r>
        <w:rPr>
          <w:color w:val="1F1F1F"/>
          <w:w w:val="105"/>
          <w:sz w:val="18"/>
        </w:rPr>
        <w:t>. </w:t>
      </w:r>
      <w:r>
        <w:rPr>
          <w:color w:val="010101"/>
          <w:w w:val="105"/>
          <w:sz w:val="18"/>
        </w:rPr>
        <w:t>47, ambos deste Anexo, a base de cálculo será o montante formado pelo preço</w:t>
      </w:r>
      <w:r>
        <w:rPr>
          <w:color w:val="010101"/>
          <w:spacing w:val="10"/>
          <w:w w:val="105"/>
          <w:sz w:val="18"/>
        </w:rPr>
        <w:t> </w:t>
      </w:r>
      <w:r>
        <w:rPr>
          <w:color w:val="010101"/>
          <w:w w:val="105"/>
          <w:sz w:val="18"/>
        </w:rPr>
        <w:t>estabelecido</w:t>
      </w:r>
    </w:p>
    <w:p>
      <w:pPr>
        <w:spacing w:after="0" w:line="247" w:lineRule="auto"/>
        <w:jc w:val="both"/>
        <w:rPr>
          <w:sz w:val="18"/>
        </w:rPr>
        <w:sectPr>
          <w:pgSz w:w="11910" w:h="16840"/>
          <w:pgMar w:top="480" w:bottom="280" w:left="540" w:right="500"/>
        </w:sectPr>
      </w:pPr>
    </w:p>
    <w:p>
      <w:pPr>
        <w:pStyle w:val="BodyText"/>
        <w:spacing w:before="68"/>
        <w:ind w:left="149" w:right="131"/>
        <w:jc w:val="both"/>
      </w:pPr>
      <w:r>
        <w:rPr>
          <w:color w:val="010101"/>
          <w:w w:val="105"/>
        </w:rPr>
        <w:t>por autoridade competente para o sujeito passivo por Substituição Tributária - ST</w:t>
      </w:r>
      <w:r>
        <w:rPr>
          <w:color w:val="1D1D1D"/>
          <w:w w:val="105"/>
        </w:rPr>
        <w:t>, </w:t>
      </w:r>
      <w:r>
        <w:rPr>
          <w:color w:val="010101"/>
          <w:w w:val="105"/>
        </w:rPr>
        <w:t>ou, em caso de inexistência desse, o valor da operação acrescido dos valores correspondentes a frete, seguro</w:t>
      </w:r>
      <w:r>
        <w:rPr>
          <w:color w:val="1D1D1D"/>
          <w:w w:val="105"/>
        </w:rPr>
        <w:t>, </w:t>
      </w:r>
      <w:r>
        <w:rPr>
          <w:color w:val="010101"/>
          <w:w w:val="105"/>
        </w:rPr>
        <w:t>tributos, contribuições e outros encargos transferíveis ou cobrados do destinatário, adicionados, ainda, em ambos os casos</w:t>
      </w:r>
      <w:r>
        <w:rPr>
          <w:color w:val="1D1D1D"/>
          <w:w w:val="105"/>
        </w:rPr>
        <w:t>, </w:t>
      </w:r>
      <w:r>
        <w:rPr>
          <w:color w:val="010101"/>
          <w:w w:val="105"/>
        </w:rPr>
        <w:t>do valor resultante da aplicação do percentual MVA estabelecido em Resolução do Secretário de Estado da Fazenda.</w:t>
      </w:r>
    </w:p>
    <w:p>
      <w:pPr>
        <w:pStyle w:val="BodyText"/>
        <w:spacing w:before="4"/>
        <w:rPr>
          <w:sz w:val="16"/>
        </w:rPr>
      </w:pPr>
    </w:p>
    <w:p>
      <w:pPr>
        <w:pStyle w:val="BodyText"/>
        <w:spacing w:line="242" w:lineRule="auto"/>
        <w:ind w:left="149" w:right="141" w:firstLine="3"/>
        <w:jc w:val="both"/>
      </w:pPr>
      <w:r>
        <w:rPr>
          <w:b/>
          <w:color w:val="038080"/>
        </w:rPr>
        <w:t>Nota ECONET: </w:t>
      </w:r>
      <w:r>
        <w:rPr>
          <w:color w:val="038080"/>
        </w:rPr>
        <w:t>o </w:t>
      </w:r>
      <w:r>
        <w:rPr>
          <w:color w:val="0303EB"/>
          <w:u w:val="single" w:color="0000ED"/>
        </w:rPr>
        <w:t>art</w:t>
      </w:r>
      <w:r>
        <w:rPr>
          <w:color w:val="0303EB"/>
        </w:rPr>
        <w:t>ig</w:t>
      </w:r>
      <w:r>
        <w:rPr>
          <w:color w:val="0303EB"/>
          <w:u w:val="single" w:color="0000ED"/>
        </w:rPr>
        <w:t>o 11</w:t>
      </w:r>
      <w:r>
        <w:rPr>
          <w:color w:val="0303EB"/>
        </w:rPr>
        <w:t> </w:t>
      </w:r>
      <w:r>
        <w:rPr>
          <w:color w:val="038080"/>
        </w:rPr>
        <w:t>da </w:t>
      </w:r>
      <w:r>
        <w:rPr>
          <w:color w:val="0303EB"/>
          <w:u w:val="single" w:color="0000ED"/>
        </w:rPr>
        <w:t>Resolu</w:t>
      </w:r>
      <w:r>
        <w:rPr>
          <w:color w:val="0303EB"/>
        </w:rPr>
        <w:t>ç</w:t>
      </w:r>
      <w:r>
        <w:rPr>
          <w:color w:val="0303EB"/>
          <w:u w:val="single" w:color="0000ED"/>
        </w:rPr>
        <w:t>ão SEFA nº 571/2019</w:t>
      </w:r>
      <w:r>
        <w:rPr>
          <w:color w:val="0303EB"/>
        </w:rPr>
        <w:t> </w:t>
      </w:r>
      <w:r>
        <w:rPr>
          <w:color w:val="038080"/>
        </w:rPr>
        <w:t>estabelece os percentuais de MVA original a serem utilizados nas operações com as referidas mercadorias.</w:t>
      </w:r>
    </w:p>
    <w:p>
      <w:pPr>
        <w:pStyle w:val="BodyText"/>
        <w:spacing w:before="7"/>
        <w:rPr>
          <w:sz w:val="17"/>
        </w:rPr>
      </w:pPr>
    </w:p>
    <w:p>
      <w:pPr>
        <w:pStyle w:val="BodyText"/>
        <w:ind w:left="149" w:right="130" w:firstLine="2"/>
        <w:jc w:val="both"/>
      </w:pPr>
      <w:r>
        <w:rPr>
          <w:b/>
          <w:color w:val="010101"/>
          <w:w w:val="105"/>
        </w:rPr>
        <w:t>Art. 51. </w:t>
      </w:r>
      <w:r>
        <w:rPr>
          <w:color w:val="010101"/>
          <w:w w:val="105"/>
        </w:rPr>
        <w:t>Nas operações interestaduais realizadas com mercadorias não destinadas à industrialização ou à </w:t>
      </w:r>
      <w:r>
        <w:rPr>
          <w:color w:val="010101"/>
          <w:w w:val="110"/>
        </w:rPr>
        <w:t>comercializaçã</w:t>
      </w:r>
      <w:r>
        <w:rPr>
          <w:color w:val="010101"/>
          <w:spacing w:val="-106"/>
          <w:w w:val="110"/>
        </w:rPr>
        <w:t>o</w:t>
      </w:r>
      <w:r>
        <w:rPr>
          <w:color w:val="1D1D1D"/>
          <w:w w:val="107"/>
        </w:rPr>
        <w:t>,</w:t>
      </w:r>
      <w:r>
        <w:rPr>
          <w:color w:val="1D1D1D"/>
        </w:rPr>
        <w:t> </w:t>
      </w:r>
      <w:r>
        <w:rPr>
          <w:color w:val="1D1D1D"/>
          <w:spacing w:val="-24"/>
        </w:rPr>
        <w:t> </w:t>
      </w:r>
      <w:r>
        <w:rPr>
          <w:color w:val="010101"/>
          <w:spacing w:val="-1"/>
          <w:w w:val="101"/>
        </w:rPr>
        <w:t>qu</w:t>
      </w:r>
      <w:r>
        <w:rPr>
          <w:color w:val="010101"/>
          <w:w w:val="101"/>
        </w:rPr>
        <w:t>e</w:t>
      </w:r>
      <w:r>
        <w:rPr>
          <w:color w:val="010101"/>
        </w:rPr>
        <w:t> </w:t>
      </w:r>
      <w:r>
        <w:rPr>
          <w:color w:val="010101"/>
          <w:spacing w:val="-19"/>
        </w:rPr>
        <w:t> </w:t>
      </w:r>
      <w:r>
        <w:rPr>
          <w:color w:val="010101"/>
          <w:spacing w:val="-1"/>
          <w:w w:val="101"/>
        </w:rPr>
        <w:t>nã</w:t>
      </w:r>
      <w:r>
        <w:rPr>
          <w:color w:val="010101"/>
          <w:w w:val="101"/>
        </w:rPr>
        <w:t>o</w:t>
      </w:r>
      <w:r>
        <w:rPr>
          <w:color w:val="010101"/>
        </w:rPr>
        <w:t> </w:t>
      </w:r>
      <w:r>
        <w:rPr>
          <w:color w:val="010101"/>
          <w:spacing w:val="-23"/>
        </w:rPr>
        <w:t> </w:t>
      </w:r>
      <w:r>
        <w:rPr>
          <w:color w:val="010101"/>
          <w:spacing w:val="-1"/>
          <w:w w:val="101"/>
        </w:rPr>
        <w:t>tenha</w:t>
      </w:r>
      <w:r>
        <w:rPr>
          <w:color w:val="010101"/>
          <w:w w:val="101"/>
        </w:rPr>
        <w:t>m</w:t>
      </w:r>
      <w:r>
        <w:rPr>
          <w:color w:val="010101"/>
        </w:rPr>
        <w:t> </w:t>
      </w:r>
      <w:r>
        <w:rPr>
          <w:color w:val="010101"/>
          <w:spacing w:val="-14"/>
        </w:rPr>
        <w:t> </w:t>
      </w:r>
      <w:r>
        <w:rPr>
          <w:color w:val="010101"/>
          <w:w w:val="101"/>
        </w:rPr>
        <w:t>sido</w:t>
      </w:r>
      <w:r>
        <w:rPr>
          <w:color w:val="010101"/>
        </w:rPr>
        <w:t> </w:t>
      </w:r>
      <w:r>
        <w:rPr>
          <w:color w:val="010101"/>
          <w:spacing w:val="-21"/>
        </w:rPr>
        <w:t> </w:t>
      </w:r>
      <w:r>
        <w:rPr>
          <w:color w:val="010101"/>
          <w:w w:val="101"/>
        </w:rPr>
        <w:t>submetidas</w:t>
      </w:r>
      <w:r>
        <w:rPr>
          <w:color w:val="010101"/>
        </w:rPr>
        <w:t> </w:t>
      </w:r>
      <w:r>
        <w:rPr>
          <w:color w:val="010101"/>
          <w:spacing w:val="-13"/>
        </w:rPr>
        <w:t> </w:t>
      </w:r>
      <w:r>
        <w:rPr>
          <w:color w:val="010101"/>
          <w:w w:val="98"/>
        </w:rPr>
        <w:t>à</w:t>
      </w:r>
      <w:r>
        <w:rPr>
          <w:color w:val="010101"/>
        </w:rPr>
        <w:t> </w:t>
      </w:r>
      <w:r>
        <w:rPr>
          <w:color w:val="010101"/>
          <w:spacing w:val="-22"/>
        </w:rPr>
        <w:t> </w:t>
      </w:r>
      <w:r>
        <w:rPr>
          <w:color w:val="010101"/>
          <w:spacing w:val="-1"/>
          <w:w w:val="101"/>
        </w:rPr>
        <w:t>Substituiçã</w:t>
      </w:r>
      <w:r>
        <w:rPr>
          <w:color w:val="010101"/>
          <w:w w:val="101"/>
        </w:rPr>
        <w:t>o</w:t>
      </w:r>
      <w:r>
        <w:rPr>
          <w:color w:val="010101"/>
        </w:rPr>
        <w:t> </w:t>
      </w:r>
      <w:r>
        <w:rPr>
          <w:color w:val="010101"/>
          <w:spacing w:val="-12"/>
        </w:rPr>
        <w:t> </w:t>
      </w:r>
      <w:r>
        <w:rPr>
          <w:color w:val="010101"/>
          <w:spacing w:val="-1"/>
          <w:w w:val="100"/>
        </w:rPr>
        <w:t>Tributári</w:t>
      </w:r>
      <w:r>
        <w:rPr>
          <w:color w:val="010101"/>
          <w:w w:val="100"/>
        </w:rPr>
        <w:t>a</w:t>
      </w:r>
      <w:r>
        <w:rPr>
          <w:color w:val="010101"/>
        </w:rPr>
        <w:t> </w:t>
      </w:r>
      <w:r>
        <w:rPr>
          <w:color w:val="010101"/>
          <w:spacing w:val="-23"/>
        </w:rPr>
        <w:t> </w:t>
      </w:r>
      <w:r>
        <w:rPr>
          <w:color w:val="010101"/>
          <w:w w:val="109"/>
        </w:rPr>
        <w:t>-</w:t>
      </w:r>
      <w:r>
        <w:rPr>
          <w:color w:val="010101"/>
          <w:spacing w:val="23"/>
        </w:rPr>
        <w:t> </w:t>
      </w:r>
      <w:r>
        <w:rPr>
          <w:color w:val="010101"/>
          <w:spacing w:val="-1"/>
          <w:w w:val="102"/>
        </w:rPr>
        <w:t>S</w:t>
      </w:r>
      <w:r>
        <w:rPr>
          <w:color w:val="010101"/>
          <w:w w:val="102"/>
        </w:rPr>
        <w:t>T</w:t>
      </w:r>
      <w:r>
        <w:rPr>
          <w:color w:val="010101"/>
        </w:rPr>
        <w:t> </w:t>
      </w:r>
      <w:r>
        <w:rPr>
          <w:color w:val="010101"/>
          <w:spacing w:val="-26"/>
        </w:rPr>
        <w:t> </w:t>
      </w:r>
      <w:r>
        <w:rPr>
          <w:color w:val="010101"/>
          <w:spacing w:val="-1"/>
          <w:w w:val="102"/>
        </w:rPr>
        <w:t>na</w:t>
      </w:r>
      <w:r>
        <w:rPr>
          <w:color w:val="010101"/>
          <w:w w:val="102"/>
        </w:rPr>
        <w:t>s</w:t>
      </w:r>
      <w:r>
        <w:rPr>
          <w:color w:val="010101"/>
        </w:rPr>
        <w:t> </w:t>
      </w:r>
      <w:r>
        <w:rPr>
          <w:color w:val="010101"/>
          <w:spacing w:val="-23"/>
        </w:rPr>
        <w:t> </w:t>
      </w:r>
      <w:r>
        <w:rPr>
          <w:color w:val="010101"/>
          <w:spacing w:val="-1"/>
          <w:w w:val="101"/>
        </w:rPr>
        <w:t>operaçõe</w:t>
      </w:r>
      <w:r>
        <w:rPr>
          <w:color w:val="010101"/>
          <w:w w:val="101"/>
        </w:rPr>
        <w:t>s</w:t>
      </w:r>
      <w:r>
        <w:rPr>
          <w:color w:val="010101"/>
        </w:rPr>
        <w:t> </w:t>
      </w:r>
      <w:r>
        <w:rPr>
          <w:color w:val="010101"/>
          <w:spacing w:val="-16"/>
        </w:rPr>
        <w:t> </w:t>
      </w:r>
      <w:r>
        <w:rPr>
          <w:color w:val="010101"/>
          <w:spacing w:val="-1"/>
          <w:w w:val="104"/>
        </w:rPr>
        <w:t>anteriore</w:t>
      </w:r>
      <w:r>
        <w:rPr>
          <w:color w:val="010101"/>
          <w:spacing w:val="-14"/>
          <w:w w:val="104"/>
        </w:rPr>
        <w:t>s</w:t>
      </w:r>
      <w:r>
        <w:rPr>
          <w:color w:val="1D1D1D"/>
          <w:w w:val="104"/>
        </w:rPr>
        <w:t>,</w:t>
      </w:r>
      <w:r>
        <w:rPr>
          <w:color w:val="1D1D1D"/>
          <w:spacing w:val="25"/>
        </w:rPr>
        <w:t> </w:t>
      </w:r>
      <w:r>
        <w:rPr>
          <w:color w:val="010101"/>
          <w:w w:val="104"/>
        </w:rPr>
        <w:t>a</w:t>
      </w:r>
      <w:r>
        <w:rPr>
          <w:color w:val="010101"/>
        </w:rPr>
        <w:t> </w:t>
      </w:r>
      <w:r>
        <w:rPr>
          <w:color w:val="010101"/>
          <w:spacing w:val="-25"/>
        </w:rPr>
        <w:t> </w:t>
      </w:r>
      <w:r>
        <w:rPr>
          <w:color w:val="010101"/>
          <w:spacing w:val="-1"/>
          <w:w w:val="101"/>
        </w:rPr>
        <w:t>bas</w:t>
      </w:r>
      <w:r>
        <w:rPr>
          <w:color w:val="010101"/>
          <w:w w:val="101"/>
        </w:rPr>
        <w:t>e</w:t>
      </w:r>
      <w:r>
        <w:rPr>
          <w:color w:val="010101"/>
        </w:rPr>
        <w:t> </w:t>
      </w:r>
      <w:r>
        <w:rPr>
          <w:color w:val="010101"/>
          <w:spacing w:val="-23"/>
        </w:rPr>
        <w:t> </w:t>
      </w:r>
      <w:r>
        <w:rPr>
          <w:color w:val="010101"/>
          <w:spacing w:val="-1"/>
          <w:w w:val="103"/>
        </w:rPr>
        <w:t>de </w:t>
      </w:r>
      <w:r>
        <w:rPr>
          <w:color w:val="010101"/>
          <w:w w:val="105"/>
        </w:rPr>
        <w:t>cálculo é o valor da </w:t>
      </w:r>
      <w:r>
        <w:rPr>
          <w:color w:val="010101"/>
          <w:spacing w:val="-5"/>
          <w:w w:val="105"/>
        </w:rPr>
        <w:t>operação</w:t>
      </w:r>
      <w:r>
        <w:rPr>
          <w:color w:val="1D1D1D"/>
          <w:spacing w:val="-5"/>
          <w:w w:val="105"/>
        </w:rPr>
        <w:t>, </w:t>
      </w:r>
      <w:r>
        <w:rPr>
          <w:color w:val="010101"/>
          <w:w w:val="105"/>
        </w:rPr>
        <w:t>entendido como tal o preço de aquisição pelo</w:t>
      </w:r>
      <w:r>
        <w:rPr>
          <w:color w:val="010101"/>
          <w:spacing w:val="-19"/>
          <w:w w:val="105"/>
        </w:rPr>
        <w:t> </w:t>
      </w:r>
      <w:r>
        <w:rPr>
          <w:color w:val="010101"/>
          <w:spacing w:val="-5"/>
          <w:w w:val="105"/>
        </w:rPr>
        <w:t>destinatário</w:t>
      </w:r>
      <w:r>
        <w:rPr>
          <w:color w:val="1D1D1D"/>
          <w:spacing w:val="-5"/>
          <w:w w:val="105"/>
        </w:rPr>
        <w:t>.</w:t>
      </w:r>
    </w:p>
    <w:p>
      <w:pPr>
        <w:pStyle w:val="BodyText"/>
        <w:spacing w:before="6"/>
        <w:rPr>
          <w:sz w:val="16"/>
        </w:rPr>
      </w:pPr>
    </w:p>
    <w:p>
      <w:pPr>
        <w:pStyle w:val="BodyText"/>
        <w:spacing w:line="242" w:lineRule="auto"/>
        <w:ind w:left="153" w:right="137" w:hanging="1"/>
        <w:jc w:val="both"/>
      </w:pPr>
      <w:r>
        <w:rPr>
          <w:b/>
          <w:color w:val="010101"/>
        </w:rPr>
        <w:t>Parágrafo único. </w:t>
      </w:r>
      <w:r>
        <w:rPr>
          <w:color w:val="010101"/>
        </w:rPr>
        <w:t>Na hipótese em que o imposto tenha sido retido anteriormente sob o regime de Substituição Tributária - ST:</w:t>
      </w:r>
    </w:p>
    <w:p>
      <w:pPr>
        <w:pStyle w:val="BodyText"/>
        <w:rPr>
          <w:sz w:val="16"/>
        </w:rPr>
      </w:pPr>
    </w:p>
    <w:p>
      <w:pPr>
        <w:pStyle w:val="BodyText"/>
        <w:spacing w:line="235" w:lineRule="auto"/>
        <w:ind w:left="153" w:right="130" w:hanging="6"/>
        <w:jc w:val="both"/>
      </w:pPr>
      <w:r>
        <w:rPr>
          <w:rFonts w:ascii="Times New Roman" w:hAnsi="Times New Roman"/>
          <w:color w:val="010101"/>
          <w:w w:val="80"/>
          <w:sz w:val="20"/>
        </w:rPr>
        <w:t>1 - </w:t>
      </w:r>
      <w:r>
        <w:rPr>
          <w:color w:val="010101"/>
        </w:rPr>
        <w:t>nas operações abrangidas pela Subseção  </w:t>
      </w:r>
      <w:r>
        <w:rPr>
          <w:rFonts w:ascii="Times New Roman" w:hAnsi="Times New Roman"/>
          <w:color w:val="010101"/>
          <w:w w:val="80"/>
          <w:sz w:val="20"/>
        </w:rPr>
        <w:t>111, </w:t>
      </w:r>
      <w:r>
        <w:rPr>
          <w:color w:val="010101"/>
        </w:rPr>
        <w:t>a base de cálculo  será aquela obtida na forma prevista  nos artigos 47 a 50, todos deste Anexo;</w:t>
      </w:r>
    </w:p>
    <w:p>
      <w:pPr>
        <w:pStyle w:val="BodyText"/>
        <w:spacing w:before="9"/>
        <w:rPr>
          <w:sz w:val="17"/>
        </w:rPr>
      </w:pPr>
    </w:p>
    <w:p>
      <w:pPr>
        <w:pStyle w:val="BodyText"/>
        <w:ind w:left="159"/>
        <w:jc w:val="both"/>
      </w:pPr>
      <w:r>
        <w:rPr>
          <w:color w:val="010101"/>
          <w:w w:val="105"/>
        </w:rPr>
        <w:t>li - nas demais hipóteses</w:t>
      </w:r>
      <w:r>
        <w:rPr>
          <w:color w:val="1D1D1D"/>
          <w:w w:val="105"/>
        </w:rPr>
        <w:t>, </w:t>
      </w:r>
      <w:r>
        <w:rPr>
          <w:color w:val="010101"/>
          <w:w w:val="105"/>
        </w:rPr>
        <w:t>a base de cálculo será o valor da operação</w:t>
      </w:r>
      <w:r>
        <w:rPr>
          <w:color w:val="1D1D1D"/>
          <w:w w:val="105"/>
        </w:rPr>
        <w:t>.</w:t>
      </w:r>
    </w:p>
    <w:p>
      <w:pPr>
        <w:pStyle w:val="BodyText"/>
        <w:spacing w:before="6"/>
        <w:rPr>
          <w:sz w:val="16"/>
        </w:rPr>
      </w:pPr>
    </w:p>
    <w:p>
      <w:pPr>
        <w:pStyle w:val="BodyText"/>
        <w:ind w:left="149" w:right="132" w:firstLine="2"/>
        <w:jc w:val="both"/>
      </w:pPr>
      <w:r>
        <w:rPr>
          <w:b/>
          <w:color w:val="010101"/>
        </w:rPr>
        <w:t>Art. 52. </w:t>
      </w:r>
      <w:r>
        <w:rPr>
          <w:color w:val="010101"/>
        </w:rPr>
        <w:t>O valor do imposto a ser retido por Substituição Tributária - ST será calculado mediante a aplicação da alíquota interna sobre a base de cálculo obtida na forma definida nesta </w:t>
      </w:r>
      <w:r>
        <w:rPr>
          <w:color w:val="010101"/>
          <w:spacing w:val="-3"/>
        </w:rPr>
        <w:t>Subseção</w:t>
      </w:r>
      <w:r>
        <w:rPr>
          <w:color w:val="1D1D1D"/>
          <w:spacing w:val="-3"/>
        </w:rPr>
        <w:t>, </w:t>
      </w:r>
      <w:r>
        <w:rPr>
          <w:color w:val="010101"/>
          <w:spacing w:val="-4"/>
        </w:rPr>
        <w:t>deduzindo-se</w:t>
      </w:r>
      <w:r>
        <w:rPr>
          <w:color w:val="1D1D1D"/>
          <w:spacing w:val="-4"/>
        </w:rPr>
        <w:t>,  </w:t>
      </w:r>
      <w:r>
        <w:rPr>
          <w:color w:val="010101"/>
        </w:rPr>
        <w:t>quando  houver,  o  valor  do imposto incidente na operação própria, sem prejuízo do diferimento de que trata o </w:t>
      </w:r>
      <w:r>
        <w:rPr>
          <w:color w:val="0303EB"/>
          <w:u w:val="thick" w:color="0303EB"/>
        </w:rPr>
        <w:t>item 4</w:t>
      </w:r>
      <w:r>
        <w:rPr>
          <w:color w:val="0303EB"/>
        </w:rPr>
        <w:t>  </w:t>
      </w:r>
      <w:r>
        <w:rPr>
          <w:color w:val="010101"/>
        </w:rPr>
        <w:t>do  </w:t>
      </w:r>
      <w:r>
        <w:rPr>
          <w:color w:val="0303EB"/>
          <w:u w:val="thick" w:color="0303EB"/>
        </w:rPr>
        <w:t>art.  31</w:t>
      </w:r>
      <w:r>
        <w:rPr>
          <w:color w:val="0303EB"/>
        </w:rPr>
        <w:t>  </w:t>
      </w:r>
      <w:r>
        <w:rPr>
          <w:color w:val="010101"/>
        </w:rPr>
        <w:t>do </w:t>
      </w:r>
      <w:r>
        <w:rPr>
          <w:color w:val="541C8A"/>
          <w:u w:val="single" w:color="541A8A"/>
        </w:rPr>
        <w:t>Anexo  VII</w:t>
      </w:r>
      <w:r>
        <w:rPr>
          <w:color w:val="541C8A"/>
        </w:rPr>
        <w:t>I</w:t>
      </w:r>
      <w:r>
        <w:rPr>
          <w:color w:val="010101"/>
        </w:rPr>
        <w:t>, inclusive na hipótese do art. 42 deste</w:t>
      </w:r>
      <w:r>
        <w:rPr>
          <w:color w:val="010101"/>
          <w:spacing w:val="23"/>
        </w:rPr>
        <w:t> </w:t>
      </w:r>
      <w:r>
        <w:rPr>
          <w:color w:val="010101"/>
        </w:rPr>
        <w:t>Anexo.</w:t>
      </w:r>
    </w:p>
    <w:p>
      <w:pPr>
        <w:pStyle w:val="BodyText"/>
        <w:spacing w:before="4"/>
        <w:rPr>
          <w:sz w:val="16"/>
        </w:rPr>
      </w:pPr>
    </w:p>
    <w:p>
      <w:pPr>
        <w:pStyle w:val="BodyText"/>
        <w:spacing w:line="242" w:lineRule="auto"/>
        <w:ind w:left="150" w:right="140" w:firstLine="1"/>
        <w:jc w:val="both"/>
      </w:pPr>
      <w:r>
        <w:rPr>
          <w:b/>
          <w:color w:val="010101"/>
        </w:rPr>
        <w:t>Art. 53. </w:t>
      </w:r>
      <w:r>
        <w:rPr>
          <w:color w:val="010101"/>
        </w:rPr>
        <w:t>Ressalvada a hipótese de que trata o art. 42 deste Anexo, o imposto retido deverá ser  recolhido  até  o 1O</w:t>
      </w:r>
      <w:r>
        <w:rPr>
          <w:color w:val="1D1D1D"/>
        </w:rPr>
        <w:t>º  </w:t>
      </w:r>
      <w:r>
        <w:rPr>
          <w:color w:val="010101"/>
        </w:rPr>
        <w:t>(décimo) dia subsequente ao término do período de apuração em que tiver ocorrido a operação</w:t>
      </w:r>
      <w:r>
        <w:rPr>
          <w:color w:val="1D1D1D"/>
        </w:rPr>
        <w:t>, </w:t>
      </w:r>
      <w:r>
        <w:rPr>
          <w:color w:val="010101"/>
        </w:rPr>
        <w:t>a crédito da unidade federada em cujo território se encontra estabelecido o destinatário das</w:t>
      </w:r>
      <w:r>
        <w:rPr>
          <w:color w:val="010101"/>
          <w:spacing w:val="7"/>
        </w:rPr>
        <w:t> </w:t>
      </w:r>
      <w:r>
        <w:rPr>
          <w:color w:val="010101"/>
        </w:rPr>
        <w:t>mercadorias.</w:t>
      </w:r>
    </w:p>
    <w:p>
      <w:pPr>
        <w:pStyle w:val="BodyText"/>
        <w:spacing w:before="2"/>
        <w:rPr>
          <w:sz w:val="17"/>
        </w:rPr>
      </w:pPr>
    </w:p>
    <w:p>
      <w:pPr>
        <w:pStyle w:val="BodyText"/>
        <w:spacing w:line="242" w:lineRule="auto" w:before="1"/>
        <w:ind w:left="150" w:right="127" w:firstLine="2"/>
        <w:jc w:val="both"/>
      </w:pPr>
      <w:r>
        <w:rPr>
          <w:b/>
          <w:color w:val="010101"/>
          <w:w w:val="105"/>
        </w:rPr>
        <w:t>Art. 54. </w:t>
      </w:r>
      <w:r>
        <w:rPr>
          <w:color w:val="010101"/>
          <w:w w:val="105"/>
        </w:rPr>
        <w:t>Nas hipóteses do § 5</w:t>
      </w:r>
      <w:r>
        <w:rPr>
          <w:color w:val="1D1D1D"/>
          <w:w w:val="105"/>
        </w:rPr>
        <w:t>º </w:t>
      </w:r>
      <w:r>
        <w:rPr>
          <w:color w:val="010101"/>
          <w:w w:val="105"/>
        </w:rPr>
        <w:t>do art. 41, a base de cálculo será o PMPF correspondente à mercadoria a que foi adicionado, previsto no art</w:t>
      </w:r>
      <w:r>
        <w:rPr>
          <w:color w:val="1D1D1D"/>
          <w:w w:val="105"/>
        </w:rPr>
        <w:t>. </w:t>
      </w:r>
      <w:r>
        <w:rPr>
          <w:color w:val="010101"/>
          <w:w w:val="105"/>
        </w:rPr>
        <w:t>49</w:t>
      </w:r>
      <w:r>
        <w:rPr>
          <w:color w:val="1D1D1D"/>
          <w:w w:val="105"/>
        </w:rPr>
        <w:t>, </w:t>
      </w:r>
      <w:r>
        <w:rPr>
          <w:color w:val="010101"/>
          <w:w w:val="105"/>
        </w:rPr>
        <w:t>ambos deste Anexo</w:t>
      </w:r>
      <w:r>
        <w:rPr>
          <w:color w:val="1D1D1D"/>
          <w:w w:val="105"/>
        </w:rPr>
        <w:t>.</w:t>
      </w:r>
    </w:p>
    <w:p>
      <w:pPr>
        <w:pStyle w:val="BodyText"/>
        <w:spacing w:before="4"/>
        <w:rPr>
          <w:sz w:val="16"/>
        </w:rPr>
      </w:pPr>
    </w:p>
    <w:p>
      <w:pPr>
        <w:spacing w:before="0"/>
        <w:ind w:left="152" w:right="0" w:firstLine="0"/>
        <w:jc w:val="both"/>
        <w:rPr>
          <w:sz w:val="14"/>
        </w:rPr>
      </w:pPr>
      <w:r>
        <w:rPr/>
        <w:pict>
          <v:rect style="position:absolute;margin-left:265.320007pt;margin-top:9.202389pt;width:2.279992pt;height:.84pt;mso-position-horizontal-relative:page;mso-position-vertical-relative:paragraph;z-index:1720" filled="true" fillcolor="#0000ed" stroked="false">
            <v:fill type="solid"/>
            <w10:wrap type="none"/>
          </v:rect>
        </w:pict>
      </w:r>
      <w:r>
        <w:rPr>
          <w:b/>
          <w:color w:val="010101"/>
          <w:w w:val="105"/>
          <w:sz w:val="19"/>
        </w:rPr>
        <w:t>Art. 55. </w:t>
      </w:r>
      <w:r>
        <w:rPr>
          <w:color w:val="0F870F"/>
          <w:w w:val="105"/>
          <w:sz w:val="14"/>
        </w:rPr>
        <w:t>Revogado pelo </w:t>
      </w:r>
      <w:r>
        <w:rPr>
          <w:color w:val="0303EB"/>
          <w:w w:val="105"/>
          <w:sz w:val="14"/>
          <w:u w:val="single" w:color="0000ED"/>
        </w:rPr>
        <w:t>Decreto n</w:t>
      </w:r>
      <w:r>
        <w:rPr>
          <w:color w:val="3B3BEF"/>
          <w:w w:val="105"/>
          <w:sz w:val="14"/>
          <w:u w:val="single" w:color="0000ED"/>
        </w:rPr>
        <w:t>º </w:t>
      </w:r>
      <w:r>
        <w:rPr>
          <w:color w:val="1111ED"/>
          <w:w w:val="105"/>
          <w:sz w:val="14"/>
          <w:u w:val="single" w:color="0000ED"/>
        </w:rPr>
        <w:t>7</w:t>
      </w:r>
      <w:r>
        <w:rPr>
          <w:color w:val="3B3BEF"/>
          <w:w w:val="105"/>
          <w:sz w:val="14"/>
          <w:u w:val="single" w:color="0000ED"/>
        </w:rPr>
        <w:t>.</w:t>
      </w:r>
      <w:r>
        <w:rPr>
          <w:color w:val="1111ED"/>
          <w:w w:val="105"/>
          <w:sz w:val="14"/>
          <w:u w:val="single" w:color="0000ED"/>
        </w:rPr>
        <w:t>075/2024 (DOE de </w:t>
      </w:r>
      <w:r>
        <w:rPr>
          <w:color w:val="0303EB"/>
          <w:w w:val="105"/>
          <w:sz w:val="14"/>
          <w:u w:val="single" w:color="0000ED"/>
        </w:rPr>
        <w:t>14</w:t>
      </w:r>
      <w:r>
        <w:rPr>
          <w:color w:val="3B3BEF"/>
          <w:w w:val="105"/>
          <w:sz w:val="14"/>
          <w:u w:val="single" w:color="0000ED"/>
        </w:rPr>
        <w:t>.</w:t>
      </w:r>
      <w:r>
        <w:rPr>
          <w:color w:val="1111ED"/>
          <w:w w:val="105"/>
          <w:sz w:val="14"/>
          <w:u w:val="single" w:color="0000ED"/>
        </w:rPr>
        <w:t>08.2024</w:t>
      </w:r>
      <w:r>
        <w:rPr>
          <w:color w:val="1111ED"/>
          <w:w w:val="105"/>
          <w:sz w:val="14"/>
        </w:rPr>
        <w:t>), </w:t>
      </w:r>
      <w:r>
        <w:rPr>
          <w:color w:val="0F870F"/>
          <w:w w:val="105"/>
          <w:sz w:val="14"/>
        </w:rPr>
        <w:t>efeitos a partir de 01</w:t>
      </w:r>
      <w:r>
        <w:rPr>
          <w:color w:val="44A144"/>
          <w:w w:val="105"/>
          <w:sz w:val="14"/>
        </w:rPr>
        <w:t>.</w:t>
      </w:r>
      <w:r>
        <w:rPr>
          <w:color w:val="0F870F"/>
          <w:w w:val="105"/>
          <w:sz w:val="14"/>
        </w:rPr>
        <w:t>10</w:t>
      </w:r>
      <w:r>
        <w:rPr>
          <w:color w:val="44A144"/>
          <w:w w:val="105"/>
          <w:sz w:val="14"/>
        </w:rPr>
        <w:t>.</w:t>
      </w:r>
      <w:r>
        <w:rPr>
          <w:color w:val="0F870F"/>
          <w:w w:val="105"/>
          <w:sz w:val="14"/>
        </w:rPr>
        <w:t>2024 </w:t>
      </w:r>
      <w:r>
        <w:rPr>
          <w:color w:val="FF0C0C"/>
          <w:w w:val="105"/>
          <w:sz w:val="14"/>
        </w:rPr>
        <w:t>Redação Anterior</w:t>
      </w:r>
    </w:p>
    <w:p>
      <w:pPr>
        <w:pStyle w:val="BodyText"/>
        <w:spacing w:before="6"/>
        <w:rPr>
          <w:sz w:val="16"/>
        </w:rPr>
      </w:pPr>
    </w:p>
    <w:p>
      <w:pPr>
        <w:pStyle w:val="BodyText"/>
        <w:ind w:left="419" w:right="405"/>
        <w:jc w:val="center"/>
      </w:pPr>
      <w:r>
        <w:rPr>
          <w:color w:val="010101"/>
          <w:w w:val="105"/>
        </w:rPr>
        <w:t>Subseção li-A</w:t>
      </w:r>
    </w:p>
    <w:p>
      <w:pPr>
        <w:pStyle w:val="BodyText"/>
        <w:spacing w:line="237" w:lineRule="auto" w:before="4"/>
        <w:ind w:left="423" w:right="405"/>
        <w:jc w:val="center"/>
      </w:pPr>
      <w:r>
        <w:rPr>
          <w:color w:val="010101"/>
        </w:rPr>
        <w:t>Das Operações com Mistura de Combustíveis em Percentual Superior ao Obrigatório e do Momento do Pagamento do Imposto</w:t>
      </w:r>
    </w:p>
    <w:p>
      <w:pPr>
        <w:spacing w:before="2"/>
        <w:ind w:left="423" w:right="401" w:firstLine="0"/>
        <w:jc w:val="center"/>
        <w:rPr>
          <w:sz w:val="14"/>
        </w:rPr>
      </w:pPr>
      <w:r>
        <w:rPr>
          <w:color w:val="0F870F"/>
          <w:w w:val="105"/>
          <w:sz w:val="14"/>
        </w:rPr>
        <w:t>Acrescentado pelo </w:t>
      </w:r>
      <w:r>
        <w:rPr>
          <w:color w:val="0303EB"/>
          <w:w w:val="105"/>
          <w:sz w:val="14"/>
          <w:u w:val="single" w:color="0000ED"/>
        </w:rPr>
        <w:t>Decreto </w:t>
      </w:r>
      <w:r>
        <w:rPr>
          <w:color w:val="1111ED"/>
          <w:w w:val="105"/>
          <w:sz w:val="14"/>
          <w:u w:val="single" w:color="0000ED"/>
        </w:rPr>
        <w:t>n</w:t>
      </w:r>
      <w:r>
        <w:rPr>
          <w:color w:val="3B3BEF"/>
          <w:w w:val="105"/>
          <w:sz w:val="14"/>
          <w:u w:val="single" w:color="0000ED"/>
        </w:rPr>
        <w:t>º </w:t>
      </w:r>
      <w:r>
        <w:rPr>
          <w:color w:val="1111ED"/>
          <w:w w:val="105"/>
          <w:sz w:val="14"/>
          <w:u w:val="single" w:color="0000ED"/>
        </w:rPr>
        <w:t>8</w:t>
      </w:r>
      <w:r>
        <w:rPr>
          <w:color w:val="3B3BEF"/>
          <w:w w:val="105"/>
          <w:sz w:val="14"/>
          <w:u w:val="single" w:color="0000ED"/>
        </w:rPr>
        <w:t>.</w:t>
      </w:r>
      <w:r>
        <w:rPr>
          <w:color w:val="1111ED"/>
          <w:w w:val="105"/>
          <w:sz w:val="14"/>
          <w:u w:val="single" w:color="0000ED"/>
        </w:rPr>
        <w:t>532/2017 (DOE de </w:t>
      </w:r>
      <w:r>
        <w:rPr>
          <w:color w:val="0303EB"/>
          <w:w w:val="105"/>
          <w:sz w:val="14"/>
          <w:u w:val="single" w:color="0000ED"/>
        </w:rPr>
        <w:t>21</w:t>
      </w:r>
      <w:r>
        <w:rPr>
          <w:color w:val="3B3BEF"/>
          <w:w w:val="105"/>
          <w:sz w:val="14"/>
          <w:u w:val="single" w:color="0000ED"/>
        </w:rPr>
        <w:t>.</w:t>
      </w:r>
      <w:r>
        <w:rPr>
          <w:color w:val="0303EB"/>
          <w:w w:val="105"/>
          <w:sz w:val="14"/>
          <w:u w:val="single" w:color="0000ED"/>
        </w:rPr>
        <w:t>12</w:t>
      </w:r>
      <w:r>
        <w:rPr>
          <w:color w:val="2828ED"/>
          <w:w w:val="105"/>
          <w:sz w:val="14"/>
          <w:u w:val="single" w:color="0000ED"/>
        </w:rPr>
        <w:t>.2</w:t>
      </w:r>
      <w:r>
        <w:rPr>
          <w:color w:val="0303EB"/>
          <w:w w:val="105"/>
          <w:sz w:val="14"/>
          <w:u w:val="single" w:color="0000ED"/>
        </w:rPr>
        <w:t>017</w:t>
      </w:r>
      <w:r>
        <w:rPr>
          <w:color w:val="0303EB"/>
          <w:w w:val="105"/>
          <w:sz w:val="14"/>
        </w:rPr>
        <w:t>)</w:t>
      </w:r>
      <w:r>
        <w:rPr>
          <w:color w:val="2F972F"/>
          <w:w w:val="105"/>
          <w:sz w:val="14"/>
        </w:rPr>
        <w:t>, </w:t>
      </w:r>
      <w:r>
        <w:rPr>
          <w:color w:val="0F870F"/>
          <w:w w:val="105"/>
          <w:sz w:val="14"/>
        </w:rPr>
        <w:t>efeitos a partir de 01</w:t>
      </w:r>
      <w:r>
        <w:rPr>
          <w:color w:val="44A144"/>
          <w:w w:val="105"/>
          <w:sz w:val="14"/>
        </w:rPr>
        <w:t>.</w:t>
      </w:r>
      <w:r>
        <w:rPr>
          <w:color w:val="0F870F"/>
          <w:w w:val="105"/>
          <w:sz w:val="14"/>
        </w:rPr>
        <w:t>11</w:t>
      </w:r>
      <w:r>
        <w:rPr>
          <w:color w:val="44A144"/>
          <w:w w:val="105"/>
          <w:sz w:val="14"/>
        </w:rPr>
        <w:t>.</w:t>
      </w:r>
      <w:r>
        <w:rPr>
          <w:color w:val="0F870F"/>
          <w:w w:val="105"/>
          <w:sz w:val="14"/>
        </w:rPr>
        <w:t>2017</w:t>
      </w:r>
    </w:p>
    <w:p>
      <w:pPr>
        <w:pStyle w:val="BodyText"/>
        <w:spacing w:before="5"/>
        <w:rPr>
          <w:sz w:val="17"/>
        </w:rPr>
      </w:pPr>
    </w:p>
    <w:p>
      <w:pPr>
        <w:spacing w:before="0"/>
        <w:ind w:left="156" w:right="0" w:firstLine="0"/>
        <w:jc w:val="both"/>
        <w:rPr>
          <w:sz w:val="14"/>
        </w:rPr>
      </w:pPr>
      <w:r>
        <w:rPr>
          <w:b/>
          <w:color w:val="010101"/>
          <w:w w:val="105"/>
          <w:sz w:val="19"/>
        </w:rPr>
        <w:t>Art. 55-A. </w:t>
      </w:r>
      <w:r>
        <w:rPr>
          <w:color w:val="0F870F"/>
          <w:w w:val="105"/>
          <w:sz w:val="14"/>
        </w:rPr>
        <w:t>Revogado pelo </w:t>
      </w:r>
      <w:r>
        <w:rPr>
          <w:color w:val="0303EB"/>
          <w:w w:val="105"/>
          <w:sz w:val="14"/>
          <w:u w:val="single" w:color="0000ED"/>
        </w:rPr>
        <w:t>Decreto n</w:t>
      </w:r>
      <w:r>
        <w:rPr>
          <w:color w:val="3B3BEF"/>
          <w:w w:val="105"/>
          <w:sz w:val="14"/>
          <w:u w:val="single" w:color="0000ED"/>
        </w:rPr>
        <w:t>º </w:t>
      </w:r>
      <w:r>
        <w:rPr>
          <w:color w:val="1111ED"/>
          <w:w w:val="105"/>
          <w:sz w:val="14"/>
          <w:u w:val="single" w:color="0000ED"/>
        </w:rPr>
        <w:t>7</w:t>
      </w:r>
      <w:r>
        <w:rPr>
          <w:color w:val="3B3BEF"/>
          <w:w w:val="105"/>
          <w:sz w:val="14"/>
          <w:u w:val="single" w:color="0000ED"/>
        </w:rPr>
        <w:t>.</w:t>
      </w:r>
      <w:r>
        <w:rPr>
          <w:color w:val="1111ED"/>
          <w:w w:val="105"/>
          <w:sz w:val="14"/>
          <w:u w:val="single" w:color="0000ED"/>
        </w:rPr>
        <w:t>075/2024 </w:t>
      </w:r>
      <w:r>
        <w:rPr>
          <w:color w:val="2828ED"/>
          <w:w w:val="105"/>
          <w:sz w:val="14"/>
          <w:u w:val="single" w:color="0000ED"/>
        </w:rPr>
        <w:t>(</w:t>
      </w:r>
      <w:r>
        <w:rPr>
          <w:color w:val="0303EB"/>
          <w:w w:val="105"/>
          <w:sz w:val="14"/>
          <w:u w:val="single" w:color="0000ED"/>
        </w:rPr>
        <w:t>DOE de </w:t>
      </w:r>
      <w:r>
        <w:rPr>
          <w:color w:val="1111ED"/>
          <w:w w:val="105"/>
          <w:sz w:val="14"/>
          <w:u w:val="single" w:color="0000ED"/>
        </w:rPr>
        <w:t>14.08</w:t>
      </w:r>
      <w:r>
        <w:rPr>
          <w:color w:val="3B3BEF"/>
          <w:w w:val="105"/>
          <w:sz w:val="14"/>
          <w:u w:val="single" w:color="0000ED"/>
        </w:rPr>
        <w:t>.</w:t>
      </w:r>
      <w:r>
        <w:rPr>
          <w:color w:val="1111ED"/>
          <w:w w:val="105"/>
          <w:sz w:val="14"/>
          <w:u w:val="single" w:color="0000ED"/>
        </w:rPr>
        <w:t>2024</w:t>
      </w:r>
      <w:r>
        <w:rPr>
          <w:color w:val="1111ED"/>
          <w:w w:val="105"/>
          <w:sz w:val="14"/>
        </w:rPr>
        <w:t>)</w:t>
      </w:r>
      <w:r>
        <w:rPr>
          <w:color w:val="3B3BEF"/>
          <w:w w:val="105"/>
          <w:sz w:val="14"/>
        </w:rPr>
        <w:t>, </w:t>
      </w:r>
      <w:r>
        <w:rPr>
          <w:color w:val="0F870F"/>
          <w:w w:val="105"/>
          <w:sz w:val="14"/>
        </w:rPr>
        <w:t>efeitos a partir de 01</w:t>
      </w:r>
      <w:r>
        <w:rPr>
          <w:color w:val="44A144"/>
          <w:w w:val="105"/>
          <w:sz w:val="14"/>
        </w:rPr>
        <w:t>.</w:t>
      </w:r>
      <w:r>
        <w:rPr>
          <w:color w:val="0F870F"/>
          <w:w w:val="105"/>
          <w:sz w:val="14"/>
        </w:rPr>
        <w:t>10</w:t>
      </w:r>
      <w:r>
        <w:rPr>
          <w:color w:val="2F972F"/>
          <w:w w:val="105"/>
          <w:sz w:val="14"/>
        </w:rPr>
        <w:t>.</w:t>
      </w:r>
      <w:r>
        <w:rPr>
          <w:color w:val="0F870F"/>
          <w:w w:val="105"/>
          <w:sz w:val="14"/>
        </w:rPr>
        <w:t>2024 </w:t>
      </w:r>
      <w:r>
        <w:rPr>
          <w:color w:val="FF0C0C"/>
          <w:w w:val="105"/>
          <w:sz w:val="14"/>
        </w:rPr>
        <w:t>Redação Anterior</w:t>
      </w:r>
    </w:p>
    <w:p>
      <w:pPr>
        <w:pStyle w:val="BodyText"/>
        <w:spacing w:before="11"/>
        <w:rPr>
          <w:sz w:val="16"/>
        </w:rPr>
      </w:pPr>
    </w:p>
    <w:p>
      <w:pPr>
        <w:pStyle w:val="BodyText"/>
        <w:spacing w:line="217" w:lineRule="exact"/>
        <w:ind w:left="401" w:right="405"/>
        <w:jc w:val="center"/>
      </w:pPr>
      <w:r>
        <w:rPr>
          <w:color w:val="010101"/>
        </w:rPr>
        <w:t>Subseção Ili</w:t>
      </w:r>
    </w:p>
    <w:p>
      <w:pPr>
        <w:pStyle w:val="BodyText"/>
        <w:spacing w:line="237" w:lineRule="auto" w:before="1"/>
        <w:ind w:left="422" w:right="405"/>
        <w:jc w:val="center"/>
      </w:pPr>
      <w:r>
        <w:rPr>
          <w:color w:val="010101"/>
        </w:rPr>
        <w:t>Das Operações Interestaduais com Combustíveis Derivados de Petróleo em que o Imposto tenha sido retido anter</w:t>
      </w:r>
      <w:r>
        <w:rPr>
          <w:color w:val="1D1D1D"/>
        </w:rPr>
        <w:t>i</w:t>
      </w:r>
      <w:r>
        <w:rPr>
          <w:color w:val="010101"/>
        </w:rPr>
        <w:t>ormente</w:t>
      </w:r>
    </w:p>
    <w:p>
      <w:pPr>
        <w:pStyle w:val="BodyText"/>
        <w:spacing w:before="10"/>
        <w:rPr>
          <w:sz w:val="16"/>
        </w:rPr>
      </w:pPr>
    </w:p>
    <w:p>
      <w:pPr>
        <w:pStyle w:val="Heading1"/>
        <w:spacing w:before="1"/>
        <w:ind w:left="419"/>
        <w:rPr>
          <w:sz w:val="17"/>
        </w:rPr>
      </w:pPr>
      <w:r>
        <w:rPr>
          <w:color w:val="010101"/>
          <w:w w:val="95"/>
        </w:rPr>
        <w:t>Parte </w:t>
      </w:r>
      <w:r>
        <w:rPr>
          <w:color w:val="010101"/>
          <w:w w:val="95"/>
          <w:sz w:val="17"/>
        </w:rPr>
        <w:t>1</w:t>
      </w:r>
    </w:p>
    <w:p>
      <w:pPr>
        <w:spacing w:line="217" w:lineRule="exact" w:before="0"/>
        <w:ind w:left="405" w:right="405" w:firstLine="0"/>
        <w:jc w:val="center"/>
        <w:rPr>
          <w:b/>
          <w:sz w:val="19"/>
        </w:rPr>
      </w:pPr>
      <w:r>
        <w:rPr>
          <w:b/>
          <w:color w:val="010101"/>
          <w:sz w:val="19"/>
        </w:rPr>
        <w:t>Das Disposições Preliminares</w:t>
      </w:r>
    </w:p>
    <w:p>
      <w:pPr>
        <w:pStyle w:val="BodyText"/>
        <w:spacing w:before="10"/>
        <w:rPr>
          <w:b/>
          <w:sz w:val="17"/>
        </w:rPr>
      </w:pPr>
    </w:p>
    <w:p>
      <w:pPr>
        <w:pStyle w:val="BodyText"/>
        <w:spacing w:line="237" w:lineRule="auto"/>
        <w:ind w:left="149" w:right="132" w:firstLine="2"/>
        <w:jc w:val="both"/>
      </w:pPr>
      <w:r>
        <w:rPr>
          <w:b/>
          <w:color w:val="010101"/>
        </w:rPr>
        <w:t>Art. 56. </w:t>
      </w:r>
      <w:r>
        <w:rPr>
          <w:color w:val="010101"/>
        </w:rPr>
        <w:t>O disposto nesta Subseção se aplica às operações interestaduais realizadas por importador, distribuidora de combustíveis ou TRR, com combustíveis derivados de petróleo em que o imposto tenha sido retido anteriormente</w:t>
      </w:r>
      <w:r>
        <w:rPr>
          <w:color w:val="3B3B3B"/>
        </w:rPr>
        <w:t>.</w:t>
      </w:r>
    </w:p>
    <w:p>
      <w:pPr>
        <w:pStyle w:val="BodyText"/>
        <w:spacing w:before="7"/>
        <w:rPr>
          <w:sz w:val="16"/>
        </w:rPr>
      </w:pPr>
    </w:p>
    <w:p>
      <w:pPr>
        <w:pStyle w:val="BodyText"/>
        <w:ind w:left="149"/>
        <w:jc w:val="both"/>
      </w:pPr>
      <w:r>
        <w:rPr>
          <w:color w:val="010101"/>
        </w:rPr>
        <w:t>§ </w:t>
      </w:r>
      <w:r>
        <w:rPr>
          <w:b/>
          <w:color w:val="010101"/>
        </w:rPr>
        <w:t>1º </w:t>
      </w:r>
      <w:r>
        <w:rPr>
          <w:color w:val="010101"/>
        </w:rPr>
        <w:t>Aplicam</w:t>
      </w:r>
      <w:r>
        <w:rPr>
          <w:color w:val="1D1D1D"/>
        </w:rPr>
        <w:t>-</w:t>
      </w:r>
      <w:r>
        <w:rPr>
          <w:color w:val="010101"/>
        </w:rPr>
        <w:t>se as normas gerais pertinentes à Substituição Tributária - ST (</w:t>
      </w:r>
      <w:r>
        <w:rPr>
          <w:color w:val="0303EB"/>
          <w:u w:val="single" w:color="0000ED"/>
        </w:rPr>
        <w:t>Convênios 110/2007</w:t>
      </w:r>
      <w:r>
        <w:rPr>
          <w:color w:val="0303EB"/>
        </w:rPr>
        <w:t> </w:t>
      </w:r>
      <w:r>
        <w:rPr>
          <w:color w:val="010101"/>
        </w:rPr>
        <w:t>e </w:t>
      </w:r>
      <w:r>
        <w:rPr>
          <w:color w:val="0303EB"/>
          <w:u w:val="single" w:color="0000ED"/>
        </w:rPr>
        <w:t>54/2016</w:t>
      </w:r>
      <w:r>
        <w:rPr>
          <w:color w:val="010101"/>
        </w:rPr>
        <w:t>):</w:t>
      </w:r>
    </w:p>
    <w:p>
      <w:pPr>
        <w:pStyle w:val="BodyText"/>
        <w:spacing w:before="6"/>
        <w:rPr>
          <w:sz w:val="16"/>
        </w:rPr>
      </w:pPr>
    </w:p>
    <w:p>
      <w:pPr>
        <w:pStyle w:val="BodyText"/>
        <w:spacing w:line="470" w:lineRule="auto"/>
        <w:ind w:left="159" w:right="2266" w:hanging="3"/>
      </w:pPr>
      <w:r>
        <w:rPr>
          <w:color w:val="010101"/>
          <w:sz w:val="14"/>
        </w:rPr>
        <w:t>1 -  </w:t>
      </w:r>
      <w:r>
        <w:rPr>
          <w:color w:val="010101"/>
        </w:rPr>
        <w:t>no caso de afastamento  da regra prevista no inciso I do parágrafo único do art</w:t>
      </w:r>
      <w:r>
        <w:rPr>
          <w:color w:val="1D1D1D"/>
        </w:rPr>
        <w:t>. </w:t>
      </w:r>
      <w:r>
        <w:rPr>
          <w:color w:val="010101"/>
        </w:rPr>
        <w:t>51 deste Anexo</w:t>
      </w:r>
      <w:r>
        <w:rPr>
          <w:color w:val="1D1D1D"/>
        </w:rPr>
        <w:t>; </w:t>
      </w:r>
      <w:r>
        <w:rPr>
          <w:color w:val="010101"/>
        </w:rPr>
        <w:t>li - nas operações </w:t>
      </w:r>
      <w:r>
        <w:rPr>
          <w:color w:val="1D1D1D"/>
        </w:rPr>
        <w:t>i</w:t>
      </w:r>
      <w:r>
        <w:rPr>
          <w:color w:val="010101"/>
        </w:rPr>
        <w:t>nterestaduais não abrangidas por este</w:t>
      </w:r>
      <w:r>
        <w:rPr>
          <w:color w:val="010101"/>
          <w:spacing w:val="16"/>
        </w:rPr>
        <w:t> </w:t>
      </w:r>
      <w:r>
        <w:rPr>
          <w:color w:val="010101"/>
          <w:spacing w:val="-4"/>
        </w:rPr>
        <w:t>art</w:t>
      </w:r>
      <w:r>
        <w:rPr>
          <w:color w:val="1D1D1D"/>
          <w:spacing w:val="-4"/>
        </w:rPr>
        <w:t>i</w:t>
      </w:r>
      <w:r>
        <w:rPr>
          <w:color w:val="010101"/>
          <w:spacing w:val="-4"/>
        </w:rPr>
        <w:t>go</w:t>
      </w:r>
      <w:r>
        <w:rPr>
          <w:color w:val="1D1D1D"/>
          <w:spacing w:val="-4"/>
        </w:rPr>
        <w:t>.</w:t>
      </w:r>
    </w:p>
    <w:p>
      <w:pPr>
        <w:pStyle w:val="BodyText"/>
        <w:spacing w:line="199" w:lineRule="exact"/>
        <w:ind w:left="149"/>
        <w:jc w:val="both"/>
      </w:pPr>
      <w:r>
        <w:rPr>
          <w:color w:val="010101"/>
        </w:rPr>
        <w:t>§ </w:t>
      </w:r>
      <w:r>
        <w:rPr>
          <w:rFonts w:ascii="Times New Roman" w:hAnsi="Times New Roman"/>
          <w:b/>
          <w:color w:val="010101"/>
          <w:sz w:val="20"/>
        </w:rPr>
        <w:t>2º </w:t>
      </w:r>
      <w:r>
        <w:rPr>
          <w:color w:val="010101"/>
        </w:rPr>
        <w:t>O valor do imposto dev</w:t>
      </w:r>
      <w:r>
        <w:rPr>
          <w:color w:val="1D1D1D"/>
        </w:rPr>
        <w:t>i</w:t>
      </w:r>
      <w:r>
        <w:rPr>
          <w:color w:val="010101"/>
        </w:rPr>
        <w:t>do por Substituição Tributár</w:t>
      </w:r>
      <w:r>
        <w:rPr>
          <w:color w:val="1D1D1D"/>
        </w:rPr>
        <w:t>i</w:t>
      </w:r>
      <w:r>
        <w:rPr>
          <w:color w:val="010101"/>
        </w:rPr>
        <w:t>a - ST para a unidade federada de destino será calculado</w:t>
      </w:r>
    </w:p>
    <w:p>
      <w:pPr>
        <w:pStyle w:val="BodyText"/>
        <w:ind w:left="148" w:right="130" w:firstLine="1"/>
        <w:jc w:val="both"/>
      </w:pPr>
      <w:r>
        <w:rPr>
          <w:color w:val="010101"/>
          <w:w w:val="105"/>
        </w:rPr>
        <w:t>mediante</w:t>
      </w:r>
      <w:r>
        <w:rPr>
          <w:color w:val="010101"/>
          <w:spacing w:val="-1"/>
          <w:w w:val="105"/>
        </w:rPr>
        <w:t> </w:t>
      </w:r>
      <w:r>
        <w:rPr>
          <w:color w:val="010101"/>
          <w:w w:val="105"/>
        </w:rPr>
        <w:t>a</w:t>
      </w:r>
      <w:r>
        <w:rPr>
          <w:color w:val="010101"/>
          <w:spacing w:val="-8"/>
          <w:w w:val="105"/>
        </w:rPr>
        <w:t> </w:t>
      </w:r>
      <w:r>
        <w:rPr>
          <w:color w:val="010101"/>
          <w:w w:val="105"/>
        </w:rPr>
        <w:t>aplicação</w:t>
      </w:r>
      <w:r>
        <w:rPr>
          <w:color w:val="010101"/>
          <w:spacing w:val="-1"/>
          <w:w w:val="105"/>
        </w:rPr>
        <w:t> </w:t>
      </w:r>
      <w:r>
        <w:rPr>
          <w:color w:val="010101"/>
          <w:w w:val="105"/>
        </w:rPr>
        <w:t>da</w:t>
      </w:r>
      <w:r>
        <w:rPr>
          <w:color w:val="010101"/>
          <w:spacing w:val="-6"/>
          <w:w w:val="105"/>
        </w:rPr>
        <w:t> </w:t>
      </w:r>
      <w:r>
        <w:rPr>
          <w:color w:val="010101"/>
          <w:w w:val="105"/>
        </w:rPr>
        <w:t>alíquota</w:t>
      </w:r>
      <w:r>
        <w:rPr>
          <w:color w:val="010101"/>
          <w:spacing w:val="0"/>
          <w:w w:val="105"/>
        </w:rPr>
        <w:t> </w:t>
      </w:r>
      <w:r>
        <w:rPr>
          <w:color w:val="010101"/>
          <w:w w:val="105"/>
        </w:rPr>
        <w:t>interna</w:t>
      </w:r>
      <w:r>
        <w:rPr>
          <w:color w:val="010101"/>
          <w:spacing w:val="-2"/>
          <w:w w:val="105"/>
        </w:rPr>
        <w:t> </w:t>
      </w:r>
      <w:r>
        <w:rPr>
          <w:color w:val="010101"/>
          <w:w w:val="105"/>
        </w:rPr>
        <w:t>prevista</w:t>
      </w:r>
      <w:r>
        <w:rPr>
          <w:color w:val="010101"/>
          <w:spacing w:val="-2"/>
          <w:w w:val="105"/>
        </w:rPr>
        <w:t> </w:t>
      </w:r>
      <w:r>
        <w:rPr>
          <w:color w:val="010101"/>
          <w:w w:val="105"/>
        </w:rPr>
        <w:t>na</w:t>
      </w:r>
      <w:r>
        <w:rPr>
          <w:color w:val="010101"/>
          <w:spacing w:val="-7"/>
          <w:w w:val="105"/>
        </w:rPr>
        <w:t> </w:t>
      </w:r>
      <w:r>
        <w:rPr>
          <w:color w:val="010101"/>
          <w:w w:val="105"/>
        </w:rPr>
        <w:t>legislação da</w:t>
      </w:r>
      <w:r>
        <w:rPr>
          <w:color w:val="010101"/>
          <w:spacing w:val="-7"/>
          <w:w w:val="105"/>
        </w:rPr>
        <w:t> </w:t>
      </w:r>
      <w:r>
        <w:rPr>
          <w:color w:val="010101"/>
          <w:w w:val="105"/>
        </w:rPr>
        <w:t>unidade</w:t>
      </w:r>
      <w:r>
        <w:rPr>
          <w:color w:val="010101"/>
          <w:spacing w:val="-2"/>
          <w:w w:val="105"/>
        </w:rPr>
        <w:t> </w:t>
      </w:r>
      <w:r>
        <w:rPr>
          <w:color w:val="010101"/>
          <w:w w:val="105"/>
        </w:rPr>
        <w:t>federada</w:t>
      </w:r>
      <w:r>
        <w:rPr>
          <w:color w:val="010101"/>
          <w:spacing w:val="-2"/>
          <w:w w:val="105"/>
        </w:rPr>
        <w:t> </w:t>
      </w:r>
      <w:r>
        <w:rPr>
          <w:color w:val="010101"/>
          <w:w w:val="105"/>
        </w:rPr>
        <w:t>de</w:t>
      </w:r>
      <w:r>
        <w:rPr>
          <w:color w:val="010101"/>
          <w:spacing w:val="-7"/>
          <w:w w:val="105"/>
        </w:rPr>
        <w:t> </w:t>
      </w:r>
      <w:r>
        <w:rPr>
          <w:color w:val="010101"/>
          <w:w w:val="105"/>
        </w:rPr>
        <w:t>destino</w:t>
      </w:r>
      <w:r>
        <w:rPr>
          <w:color w:val="010101"/>
          <w:spacing w:val="-5"/>
          <w:w w:val="105"/>
        </w:rPr>
        <w:t> </w:t>
      </w:r>
      <w:r>
        <w:rPr>
          <w:color w:val="010101"/>
          <w:w w:val="105"/>
        </w:rPr>
        <w:t>sobre</w:t>
      </w:r>
      <w:r>
        <w:rPr>
          <w:color w:val="010101"/>
          <w:spacing w:val="-2"/>
          <w:w w:val="105"/>
        </w:rPr>
        <w:t> </w:t>
      </w:r>
      <w:r>
        <w:rPr>
          <w:color w:val="010101"/>
          <w:w w:val="105"/>
        </w:rPr>
        <w:t>a</w:t>
      </w:r>
      <w:r>
        <w:rPr>
          <w:color w:val="010101"/>
          <w:spacing w:val="-9"/>
          <w:w w:val="105"/>
        </w:rPr>
        <w:t> </w:t>
      </w:r>
      <w:r>
        <w:rPr>
          <w:color w:val="010101"/>
          <w:w w:val="105"/>
        </w:rPr>
        <w:t>base</w:t>
      </w:r>
      <w:r>
        <w:rPr>
          <w:color w:val="010101"/>
          <w:spacing w:val="-7"/>
          <w:w w:val="105"/>
        </w:rPr>
        <w:t> </w:t>
      </w:r>
      <w:r>
        <w:rPr>
          <w:color w:val="010101"/>
          <w:w w:val="105"/>
        </w:rPr>
        <w:t>de</w:t>
      </w:r>
      <w:r>
        <w:rPr>
          <w:color w:val="010101"/>
          <w:spacing w:val="-11"/>
          <w:w w:val="105"/>
        </w:rPr>
        <w:t> </w:t>
      </w:r>
      <w:r>
        <w:rPr>
          <w:color w:val="010101"/>
          <w:w w:val="105"/>
        </w:rPr>
        <w:t>cálculo obtida na forma definida na Subseção li desta Seção, observando-se a não incidência e a restrição ao crédito para a compensação</w:t>
      </w:r>
      <w:r>
        <w:rPr>
          <w:color w:val="010101"/>
          <w:spacing w:val="5"/>
          <w:w w:val="105"/>
        </w:rPr>
        <w:t> </w:t>
      </w:r>
      <w:r>
        <w:rPr>
          <w:color w:val="010101"/>
          <w:w w:val="105"/>
        </w:rPr>
        <w:t>com</w:t>
      </w:r>
      <w:r>
        <w:rPr>
          <w:color w:val="010101"/>
          <w:spacing w:val="-4"/>
          <w:w w:val="105"/>
        </w:rPr>
        <w:t> </w:t>
      </w:r>
      <w:r>
        <w:rPr>
          <w:color w:val="010101"/>
          <w:w w:val="105"/>
        </w:rPr>
        <w:t>o</w:t>
      </w:r>
      <w:r>
        <w:rPr>
          <w:color w:val="010101"/>
          <w:spacing w:val="-13"/>
          <w:w w:val="105"/>
        </w:rPr>
        <w:t> </w:t>
      </w:r>
      <w:r>
        <w:rPr>
          <w:color w:val="010101"/>
          <w:w w:val="105"/>
        </w:rPr>
        <w:t>montante</w:t>
      </w:r>
      <w:r>
        <w:rPr>
          <w:color w:val="010101"/>
          <w:spacing w:val="-1"/>
          <w:w w:val="105"/>
        </w:rPr>
        <w:t> </w:t>
      </w:r>
      <w:r>
        <w:rPr>
          <w:color w:val="010101"/>
          <w:w w:val="105"/>
        </w:rPr>
        <w:t>devido</w:t>
      </w:r>
      <w:r>
        <w:rPr>
          <w:color w:val="010101"/>
          <w:spacing w:val="-3"/>
          <w:w w:val="105"/>
        </w:rPr>
        <w:t> </w:t>
      </w:r>
      <w:r>
        <w:rPr>
          <w:color w:val="010101"/>
          <w:w w:val="105"/>
        </w:rPr>
        <w:t>nas</w:t>
      </w:r>
      <w:r>
        <w:rPr>
          <w:color w:val="010101"/>
          <w:spacing w:val="-9"/>
          <w:w w:val="105"/>
        </w:rPr>
        <w:t> </w:t>
      </w:r>
      <w:r>
        <w:rPr>
          <w:color w:val="010101"/>
          <w:w w:val="105"/>
        </w:rPr>
        <w:t>operações</w:t>
      </w:r>
      <w:r>
        <w:rPr>
          <w:color w:val="010101"/>
          <w:spacing w:val="-5"/>
          <w:w w:val="105"/>
        </w:rPr>
        <w:t> </w:t>
      </w:r>
      <w:r>
        <w:rPr>
          <w:color w:val="010101"/>
          <w:spacing w:val="-6"/>
          <w:w w:val="105"/>
        </w:rPr>
        <w:t>seguintes</w:t>
      </w:r>
      <w:r>
        <w:rPr>
          <w:color w:val="1D1D1D"/>
          <w:spacing w:val="-6"/>
          <w:w w:val="105"/>
        </w:rPr>
        <w:t>,</w:t>
      </w:r>
      <w:r>
        <w:rPr>
          <w:color w:val="1D1D1D"/>
          <w:spacing w:val="-15"/>
          <w:w w:val="105"/>
        </w:rPr>
        <w:t> </w:t>
      </w:r>
      <w:r>
        <w:rPr>
          <w:color w:val="010101"/>
          <w:spacing w:val="-7"/>
          <w:w w:val="105"/>
        </w:rPr>
        <w:t>previstas</w:t>
      </w:r>
      <w:r>
        <w:rPr>
          <w:color w:val="1D1D1D"/>
          <w:spacing w:val="-7"/>
          <w:w w:val="105"/>
        </w:rPr>
        <w:t>,</w:t>
      </w:r>
      <w:r>
        <w:rPr>
          <w:color w:val="1D1D1D"/>
          <w:spacing w:val="-9"/>
          <w:w w:val="105"/>
        </w:rPr>
        <w:t> </w:t>
      </w:r>
      <w:r>
        <w:rPr>
          <w:color w:val="010101"/>
          <w:w w:val="105"/>
        </w:rPr>
        <w:t>respectivamente,</w:t>
      </w:r>
      <w:r>
        <w:rPr>
          <w:color w:val="010101"/>
          <w:spacing w:val="-16"/>
          <w:w w:val="105"/>
        </w:rPr>
        <w:t> </w:t>
      </w:r>
      <w:r>
        <w:rPr>
          <w:color w:val="010101"/>
          <w:w w:val="105"/>
        </w:rPr>
        <w:t>nas</w:t>
      </w:r>
      <w:r>
        <w:rPr>
          <w:color w:val="010101"/>
          <w:spacing w:val="-9"/>
          <w:w w:val="105"/>
        </w:rPr>
        <w:t> </w:t>
      </w:r>
      <w:r>
        <w:rPr>
          <w:color w:val="0303EB"/>
          <w:w w:val="105"/>
          <w:u w:val="single" w:color="0000ED"/>
        </w:rPr>
        <w:t>alíneas</w:t>
      </w:r>
      <w:r>
        <w:rPr>
          <w:color w:val="0303EB"/>
          <w:spacing w:val="-3"/>
          <w:w w:val="105"/>
          <w:u w:val="single" w:color="0000ED"/>
        </w:rPr>
        <w:t> </w:t>
      </w:r>
      <w:r>
        <w:rPr>
          <w:color w:val="1111ED"/>
          <w:w w:val="105"/>
          <w:u w:val="single" w:color="0000ED"/>
        </w:rPr>
        <w:t>"b"</w:t>
      </w:r>
      <w:r>
        <w:rPr>
          <w:color w:val="1111ED"/>
          <w:spacing w:val="-8"/>
          <w:w w:val="105"/>
        </w:rPr>
        <w:t> </w:t>
      </w:r>
      <w:r>
        <w:rPr>
          <w:color w:val="010101"/>
          <w:w w:val="105"/>
        </w:rPr>
        <w:t>do</w:t>
      </w:r>
      <w:r>
        <w:rPr>
          <w:color w:val="010101"/>
          <w:spacing w:val="-7"/>
          <w:w w:val="105"/>
        </w:rPr>
        <w:t> </w:t>
      </w:r>
      <w:r>
        <w:rPr>
          <w:color w:val="0303EB"/>
          <w:w w:val="105"/>
          <w:u w:val="single" w:color="0000ED"/>
        </w:rPr>
        <w:t>inciso</w:t>
      </w:r>
      <w:r>
        <w:rPr>
          <w:color w:val="0303EB"/>
          <w:spacing w:val="-1"/>
          <w:w w:val="105"/>
          <w:u w:val="single" w:color="0000ED"/>
        </w:rPr>
        <w:t> </w:t>
      </w:r>
      <w:r>
        <w:rPr>
          <w:color w:val="0303EB"/>
          <w:w w:val="105"/>
          <w:u w:val="single" w:color="0000ED"/>
        </w:rPr>
        <w:t>X</w:t>
      </w:r>
      <w:r>
        <w:rPr>
          <w:color w:val="0303EB"/>
          <w:spacing w:val="-9"/>
          <w:w w:val="105"/>
        </w:rPr>
        <w:t> </w:t>
      </w:r>
      <w:r>
        <w:rPr>
          <w:color w:val="010101"/>
          <w:w w:val="105"/>
        </w:rPr>
        <w:t>e </w:t>
      </w:r>
      <w:r>
        <w:rPr>
          <w:color w:val="2828ED"/>
          <w:w w:val="105"/>
          <w:u w:val="thick" w:color="0303EB"/>
        </w:rPr>
        <w:t>"</w:t>
      </w:r>
      <w:r>
        <w:rPr>
          <w:color w:val="0303EB"/>
          <w:w w:val="105"/>
          <w:u w:val="thick" w:color="0303EB"/>
        </w:rPr>
        <w:t>a"</w:t>
      </w:r>
      <w:r>
        <w:rPr>
          <w:color w:val="0303EB"/>
          <w:spacing w:val="-15"/>
          <w:w w:val="105"/>
        </w:rPr>
        <w:t> </w:t>
      </w:r>
      <w:r>
        <w:rPr>
          <w:color w:val="010101"/>
          <w:w w:val="105"/>
        </w:rPr>
        <w:t>do</w:t>
      </w:r>
      <w:r>
        <w:rPr>
          <w:color w:val="010101"/>
          <w:spacing w:val="-6"/>
          <w:w w:val="105"/>
        </w:rPr>
        <w:t> </w:t>
      </w:r>
      <w:r>
        <w:rPr>
          <w:color w:val="0303EB"/>
          <w:w w:val="105"/>
          <w:u w:val="single" w:color="0000ED"/>
        </w:rPr>
        <w:t>inciso</w:t>
      </w:r>
      <w:r>
        <w:rPr>
          <w:color w:val="0303EB"/>
          <w:spacing w:val="3"/>
          <w:w w:val="105"/>
          <w:u w:val="single" w:color="0000ED"/>
        </w:rPr>
        <w:t> li</w:t>
      </w:r>
      <w:r>
        <w:rPr>
          <w:color w:val="1D1D1D"/>
          <w:spacing w:val="3"/>
          <w:w w:val="105"/>
        </w:rPr>
        <w:t>,</w:t>
      </w:r>
      <w:r>
        <w:rPr>
          <w:color w:val="1D1D1D"/>
          <w:spacing w:val="-11"/>
          <w:w w:val="105"/>
        </w:rPr>
        <w:t> </w:t>
      </w:r>
      <w:r>
        <w:rPr>
          <w:color w:val="010101"/>
          <w:w w:val="105"/>
        </w:rPr>
        <w:t>ambos</w:t>
      </w:r>
      <w:r>
        <w:rPr>
          <w:color w:val="010101"/>
          <w:spacing w:val="-5"/>
          <w:w w:val="105"/>
        </w:rPr>
        <w:t> </w:t>
      </w:r>
      <w:r>
        <w:rPr>
          <w:color w:val="010101"/>
          <w:w w:val="105"/>
        </w:rPr>
        <w:t>do</w:t>
      </w:r>
      <w:r>
        <w:rPr>
          <w:color w:val="010101"/>
          <w:spacing w:val="-10"/>
          <w:w w:val="105"/>
        </w:rPr>
        <w:t> </w:t>
      </w:r>
      <w:r>
        <w:rPr>
          <w:color w:val="0303EB"/>
          <w:w w:val="95"/>
        </w:rPr>
        <w:t>§2..'.'..</w:t>
      </w:r>
      <w:r>
        <w:rPr>
          <w:color w:val="0303EB"/>
          <w:spacing w:val="-23"/>
          <w:w w:val="95"/>
        </w:rPr>
        <w:t> </w:t>
      </w:r>
      <w:r>
        <w:rPr>
          <w:color w:val="010101"/>
          <w:w w:val="105"/>
        </w:rPr>
        <w:t>do</w:t>
      </w:r>
      <w:r>
        <w:rPr>
          <w:color w:val="010101"/>
          <w:spacing w:val="-10"/>
          <w:w w:val="105"/>
        </w:rPr>
        <w:t> </w:t>
      </w:r>
      <w:r>
        <w:rPr>
          <w:color w:val="0303EB"/>
          <w:w w:val="105"/>
          <w:u w:val="single" w:color="0000ED"/>
        </w:rPr>
        <w:t>art.</w:t>
      </w:r>
      <w:r>
        <w:rPr>
          <w:color w:val="0303EB"/>
          <w:spacing w:val="-7"/>
          <w:w w:val="105"/>
          <w:u w:val="single" w:color="0000ED"/>
        </w:rPr>
        <w:t> </w:t>
      </w:r>
      <w:r>
        <w:rPr>
          <w:color w:val="0303EB"/>
          <w:w w:val="105"/>
          <w:u w:val="single" w:color="0000ED"/>
        </w:rPr>
        <w:t>155</w:t>
      </w:r>
      <w:r>
        <w:rPr>
          <w:color w:val="0303EB"/>
          <w:spacing w:val="-9"/>
          <w:w w:val="105"/>
        </w:rPr>
        <w:t> </w:t>
      </w:r>
      <w:r>
        <w:rPr>
          <w:color w:val="010101"/>
          <w:w w:val="105"/>
        </w:rPr>
        <w:t>da</w:t>
      </w:r>
      <w:r>
        <w:rPr>
          <w:color w:val="010101"/>
          <w:spacing w:val="-9"/>
          <w:w w:val="105"/>
        </w:rPr>
        <w:t> </w:t>
      </w:r>
      <w:r>
        <w:rPr>
          <w:color w:val="0303EB"/>
          <w:w w:val="105"/>
          <w:u w:val="single" w:color="0000ED"/>
        </w:rPr>
        <w:t>Constituição</w:t>
      </w:r>
      <w:r>
        <w:rPr>
          <w:color w:val="0303EB"/>
          <w:spacing w:val="7"/>
          <w:w w:val="105"/>
          <w:u w:val="single" w:color="0000ED"/>
        </w:rPr>
        <w:t> </w:t>
      </w:r>
      <w:r>
        <w:rPr>
          <w:color w:val="0303EB"/>
          <w:w w:val="105"/>
          <w:u w:val="single" w:color="0000ED"/>
        </w:rPr>
        <w:t>Federal</w:t>
      </w:r>
      <w:r>
        <w:rPr>
          <w:color w:val="0303EB"/>
          <w:spacing w:val="-4"/>
          <w:w w:val="105"/>
        </w:rPr>
        <w:t> </w:t>
      </w:r>
      <w:r>
        <w:rPr>
          <w:color w:val="010101"/>
          <w:w w:val="105"/>
        </w:rPr>
        <w:t>(</w:t>
      </w:r>
      <w:r>
        <w:rPr>
          <w:color w:val="0303EB"/>
          <w:w w:val="105"/>
          <w:u w:val="single" w:color="0000ED"/>
        </w:rPr>
        <w:t>Convênio</w:t>
      </w:r>
      <w:r>
        <w:rPr>
          <w:color w:val="0303EB"/>
          <w:spacing w:val="-33"/>
          <w:w w:val="105"/>
          <w:u w:val="single" w:color="0000ED"/>
        </w:rPr>
        <w:t> </w:t>
      </w:r>
      <w:r>
        <w:rPr>
          <w:color w:val="0303EB"/>
          <w:w w:val="105"/>
          <w:u w:val="single" w:color="0000ED"/>
        </w:rPr>
        <w:t>ICMS</w:t>
      </w:r>
      <w:r>
        <w:rPr>
          <w:color w:val="0303EB"/>
          <w:spacing w:val="-3"/>
          <w:w w:val="105"/>
          <w:u w:val="single" w:color="0000ED"/>
        </w:rPr>
        <w:t> 54/2016</w:t>
      </w:r>
      <w:r>
        <w:rPr>
          <w:color w:val="010101"/>
          <w:spacing w:val="-3"/>
          <w:w w:val="105"/>
        </w:rPr>
        <w:t>).</w:t>
      </w:r>
    </w:p>
    <w:p>
      <w:pPr>
        <w:pStyle w:val="BodyText"/>
        <w:spacing w:line="237" w:lineRule="auto" w:before="179"/>
        <w:ind w:left="149" w:right="132"/>
        <w:jc w:val="both"/>
      </w:pPr>
      <w:r>
        <w:rPr>
          <w:color w:val="010101"/>
        </w:rPr>
        <w:t>§ </w:t>
      </w:r>
      <w:r>
        <w:rPr>
          <w:rFonts w:ascii="Times New Roman" w:hAnsi="Times New Roman"/>
          <w:b/>
          <w:color w:val="010101"/>
          <w:sz w:val="20"/>
        </w:rPr>
        <w:t>3º </w:t>
      </w:r>
      <w:r>
        <w:rPr>
          <w:color w:val="010101"/>
        </w:rPr>
        <w:t>Para efeito do disposto nesta Subseção, o valor do imposto cobrado em favor da unidade federada de origem da mercadoria abrangerá os valores do imposto efetivamente retido anteriormente e do  relativo  à  operação  própria, observado o§ 4</w:t>
      </w:r>
      <w:r>
        <w:rPr>
          <w:color w:val="1D1D1D"/>
        </w:rPr>
        <w:t>º </w:t>
      </w:r>
      <w:r>
        <w:rPr>
          <w:color w:val="010101"/>
          <w:u w:val="thick" w:color="010101"/>
        </w:rPr>
        <w:t>(</w:t>
      </w:r>
      <w:r>
        <w:rPr>
          <w:color w:val="0303EB"/>
          <w:u w:val="thick" w:color="010101"/>
        </w:rPr>
        <w:t>Convênio ICMS</w:t>
      </w:r>
      <w:r>
        <w:rPr>
          <w:color w:val="0303EB"/>
          <w:spacing w:val="22"/>
          <w:u w:val="thick" w:color="010101"/>
        </w:rPr>
        <w:t> </w:t>
      </w:r>
      <w:r>
        <w:rPr>
          <w:color w:val="0303EB"/>
          <w:spacing w:val="-3"/>
          <w:u w:val="thick" w:color="010101"/>
        </w:rPr>
        <w:t>54/2016</w:t>
      </w:r>
      <w:r>
        <w:rPr>
          <w:color w:val="010101"/>
          <w:spacing w:val="-3"/>
          <w:u w:val="thick" w:color="010101"/>
        </w:rPr>
        <w:t>)</w:t>
      </w:r>
      <w:r>
        <w:rPr>
          <w:color w:val="010101"/>
          <w:spacing w:val="-3"/>
        </w:rPr>
        <w:t>.</w:t>
      </w:r>
    </w:p>
    <w:p>
      <w:pPr>
        <w:pStyle w:val="BodyText"/>
        <w:spacing w:before="2"/>
        <w:rPr>
          <w:sz w:val="17"/>
        </w:rPr>
      </w:pPr>
    </w:p>
    <w:p>
      <w:pPr>
        <w:pStyle w:val="BodyText"/>
        <w:ind w:left="149" w:right="132"/>
        <w:jc w:val="both"/>
      </w:pPr>
      <w:r>
        <w:rPr>
          <w:color w:val="010101"/>
        </w:rPr>
        <w:t>§ </w:t>
      </w:r>
      <w:r>
        <w:rPr>
          <w:rFonts w:ascii="Times New Roman" w:hAnsi="Times New Roman"/>
          <w:b/>
          <w:color w:val="010101"/>
          <w:sz w:val="20"/>
        </w:rPr>
        <w:t>4º </w:t>
      </w:r>
      <w:r>
        <w:rPr>
          <w:color w:val="010101"/>
        </w:rPr>
        <w:t>Nas saídas não tributadas da gasolina resultante da mistura com AEAC ou do óleo diesel resultante da mistura com B100, o valor do imposto cobrado em favor da unidade federada de origem da mercadoria não abrangerá a parcela do imposto relativa ao AEAC ou B100 contidos na </w:t>
      </w:r>
      <w:r>
        <w:rPr>
          <w:color w:val="010101"/>
          <w:spacing w:val="-3"/>
        </w:rPr>
        <w:t>mistura</w:t>
      </w:r>
      <w:r>
        <w:rPr>
          <w:color w:val="1D1D1D"/>
          <w:spacing w:val="-3"/>
        </w:rPr>
        <w:t>, </w:t>
      </w:r>
      <w:r>
        <w:rPr>
          <w:color w:val="010101"/>
        </w:rPr>
        <w:t>retida anteriormente e recolhida em favor da unidade federada de origem do biocombustível nos termos do § 12 do art. 60 deste Anexo </w:t>
      </w:r>
      <w:r>
        <w:rPr>
          <w:color w:val="010101"/>
          <w:u w:val="thick" w:color="1D1D1D"/>
        </w:rPr>
        <w:t>(</w:t>
      </w:r>
      <w:r>
        <w:rPr>
          <w:color w:val="0303EB"/>
          <w:u w:val="thick" w:color="1D1D1D"/>
        </w:rPr>
        <w:t>Convênio ICMS </w:t>
      </w:r>
      <w:r>
        <w:rPr>
          <w:color w:val="0303EB"/>
          <w:spacing w:val="-4"/>
          <w:u w:val="thick" w:color="1D1D1D"/>
        </w:rPr>
        <w:t>54/2016</w:t>
      </w:r>
      <w:r>
        <w:rPr>
          <w:color w:val="010101"/>
          <w:spacing w:val="-4"/>
          <w:u w:val="thick" w:color="1D1D1D"/>
        </w:rPr>
        <w:t>)</w:t>
      </w:r>
      <w:r>
        <w:rPr>
          <w:color w:val="1D1D1D"/>
          <w:spacing w:val="-4"/>
        </w:rPr>
        <w:t>.</w:t>
      </w:r>
    </w:p>
    <w:p>
      <w:pPr>
        <w:pStyle w:val="BodyText"/>
        <w:spacing w:before="6"/>
        <w:rPr>
          <w:sz w:val="16"/>
        </w:rPr>
      </w:pPr>
    </w:p>
    <w:p>
      <w:pPr>
        <w:pStyle w:val="Heading1"/>
        <w:ind w:left="423" w:right="401"/>
      </w:pPr>
      <w:r>
        <w:rPr>
          <w:color w:val="010101"/>
          <w:w w:val="105"/>
        </w:rPr>
        <w:t>Parte li</w:t>
      </w:r>
    </w:p>
    <w:p>
      <w:pPr>
        <w:spacing w:line="217" w:lineRule="exact" w:before="0"/>
        <w:ind w:left="215" w:right="0" w:firstLine="0"/>
        <w:jc w:val="both"/>
        <w:rPr>
          <w:b/>
          <w:sz w:val="19"/>
        </w:rPr>
      </w:pPr>
      <w:r>
        <w:rPr>
          <w:b/>
          <w:color w:val="010101"/>
          <w:sz w:val="19"/>
        </w:rPr>
        <w:t>Das Operações Realizadas por Contribuinte que tiver recebido o Combustível Diretamente do Sujeito Passivo por</w:t>
      </w:r>
    </w:p>
    <w:p>
      <w:pPr>
        <w:spacing w:after="0" w:line="217" w:lineRule="exact"/>
        <w:jc w:val="both"/>
        <w:rPr>
          <w:sz w:val="19"/>
        </w:rPr>
        <w:sectPr>
          <w:pgSz w:w="11910" w:h="16840"/>
          <w:pgMar w:top="480" w:bottom="280" w:left="540" w:right="500"/>
        </w:sectPr>
      </w:pPr>
    </w:p>
    <w:p>
      <w:pPr>
        <w:spacing w:before="77"/>
        <w:ind w:left="408" w:right="405" w:firstLine="0"/>
        <w:jc w:val="center"/>
        <w:rPr>
          <w:b/>
          <w:sz w:val="18"/>
        </w:rPr>
      </w:pPr>
      <w:r>
        <w:rPr>
          <w:b/>
          <w:color w:val="030303"/>
          <w:w w:val="105"/>
          <w:sz w:val="18"/>
        </w:rPr>
        <w:t>Substituição Tributária</w:t>
      </w:r>
    </w:p>
    <w:p>
      <w:pPr>
        <w:pStyle w:val="BodyText"/>
        <w:spacing w:before="8"/>
        <w:rPr>
          <w:b/>
          <w:sz w:val="16"/>
        </w:rPr>
      </w:pPr>
    </w:p>
    <w:p>
      <w:pPr>
        <w:pStyle w:val="BodyText"/>
        <w:spacing w:line="242" w:lineRule="auto"/>
        <w:ind w:left="149" w:right="140" w:firstLine="2"/>
        <w:jc w:val="both"/>
      </w:pPr>
      <w:r>
        <w:rPr>
          <w:b/>
          <w:color w:val="030303"/>
        </w:rPr>
        <w:t>Art. 57. </w:t>
      </w:r>
      <w:r>
        <w:rPr>
          <w:color w:val="030303"/>
        </w:rPr>
        <w:t>O contribuinte que tiver recebido combustível derivado de petróleo com imposto retido, diretamente do sujeito passivo por Substituição Tributária - ST,</w:t>
      </w:r>
      <w:r>
        <w:rPr>
          <w:color w:val="030303"/>
          <w:spacing w:val="26"/>
        </w:rPr>
        <w:t> </w:t>
      </w:r>
      <w:r>
        <w:rPr>
          <w:color w:val="030303"/>
        </w:rPr>
        <w:t>deverá:</w:t>
      </w:r>
    </w:p>
    <w:p>
      <w:pPr>
        <w:pStyle w:val="BodyText"/>
        <w:spacing w:before="7"/>
        <w:rPr>
          <w:sz w:val="17"/>
        </w:rPr>
      </w:pPr>
    </w:p>
    <w:p>
      <w:pPr>
        <w:pStyle w:val="BodyText"/>
        <w:spacing w:before="1"/>
        <w:ind w:left="161"/>
        <w:jc w:val="both"/>
      </w:pPr>
      <w:r>
        <w:rPr>
          <w:b/>
          <w:color w:val="030303"/>
          <w:sz w:val="12"/>
        </w:rPr>
        <w:t>1 </w:t>
      </w:r>
      <w:r>
        <w:rPr>
          <w:color w:val="030303"/>
          <w:sz w:val="12"/>
        </w:rPr>
        <w:t>- </w:t>
      </w:r>
      <w:r>
        <w:rPr>
          <w:color w:val="030303"/>
        </w:rPr>
        <w:t>quando efetuar operações interestaduais:</w:t>
      </w:r>
    </w:p>
    <w:p>
      <w:pPr>
        <w:pStyle w:val="BodyText"/>
        <w:spacing w:before="1"/>
        <w:rPr>
          <w:sz w:val="16"/>
        </w:rPr>
      </w:pPr>
    </w:p>
    <w:p>
      <w:pPr>
        <w:pStyle w:val="ListParagraph"/>
        <w:numPr>
          <w:ilvl w:val="0"/>
          <w:numId w:val="25"/>
        </w:numPr>
        <w:tabs>
          <w:tab w:pos="385" w:val="left" w:leader="none"/>
        </w:tabs>
        <w:spacing w:line="242" w:lineRule="auto" w:before="0" w:after="0"/>
        <w:ind w:left="149" w:right="118" w:firstLine="1"/>
        <w:jc w:val="both"/>
        <w:rPr>
          <w:sz w:val="14"/>
        </w:rPr>
      </w:pPr>
      <w:r>
        <w:rPr/>
        <w:pict>
          <v:rect style="position:absolute;margin-left:34.440002pt;margin-top:51.145588pt;width:.480001pt;height:.84pt;mso-position-horizontal-relative:page;mso-position-vertical-relative:paragraph;z-index:1744" filled="true" fillcolor="#0000ed" stroked="false">
            <v:fill type="solid"/>
            <w10:wrap type="none"/>
          </v:rect>
        </w:pict>
      </w:r>
      <w:r>
        <w:rPr/>
        <w:pict>
          <v:rect style="position:absolute;margin-left:103.560005pt;margin-top:51.145588pt;width:2.279997pt;height:.84pt;mso-position-horizontal-relative:page;mso-position-vertical-relative:paragraph;z-index:1768" filled="true" fillcolor="#0000ed" stroked="false">
            <v:fill type="solid"/>
            <w10:wrap type="none"/>
          </v:rect>
        </w:pict>
      </w:r>
      <w:r>
        <w:rPr>
          <w:color w:val="030303"/>
          <w:sz w:val="19"/>
        </w:rPr>
        <w:t>indicar nos campos próprios ou, nas suas ausências, no campo </w:t>
      </w:r>
      <w:r>
        <w:rPr>
          <w:color w:val="262626"/>
          <w:sz w:val="19"/>
        </w:rPr>
        <w:t>"</w:t>
      </w:r>
      <w:r>
        <w:rPr>
          <w:color w:val="030303"/>
          <w:sz w:val="19"/>
        </w:rPr>
        <w:t>Informações Complementares" da nota fiscal a base de cálculo utilizada para a retenção do imposto por substituição tributária em operação anterior</w:t>
      </w:r>
      <w:r>
        <w:rPr>
          <w:color w:val="262626"/>
          <w:sz w:val="19"/>
        </w:rPr>
        <w:t>, </w:t>
      </w:r>
      <w:r>
        <w:rPr>
          <w:color w:val="030303"/>
          <w:sz w:val="19"/>
        </w:rPr>
        <w:t>a base de cálculo utilizada em favor da unidade federada de destino, o valor do ICMS devido à unidade federada de destino e a expressão </w:t>
      </w:r>
      <w:r>
        <w:rPr>
          <w:color w:val="181818"/>
          <w:sz w:val="19"/>
        </w:rPr>
        <w:t>"ICMS </w:t>
      </w:r>
      <w:r>
        <w:rPr>
          <w:color w:val="030303"/>
          <w:sz w:val="19"/>
        </w:rPr>
        <w:t>a ser repassado nos termos do</w:t>
      </w:r>
      <w:r>
        <w:rPr>
          <w:color w:val="0707ED"/>
          <w:sz w:val="19"/>
        </w:rPr>
        <w:t> </w:t>
      </w:r>
      <w:r>
        <w:rPr>
          <w:color w:val="0707ED"/>
          <w:sz w:val="19"/>
          <w:u w:val="single" w:color="0000ED"/>
        </w:rPr>
        <w:t>Capítulo  V</w:t>
      </w:r>
      <w:r>
        <w:rPr>
          <w:color w:val="0707ED"/>
          <w:sz w:val="19"/>
        </w:rPr>
        <w:t> </w:t>
      </w:r>
      <w:r>
        <w:rPr>
          <w:color w:val="030303"/>
          <w:sz w:val="19"/>
        </w:rPr>
        <w:t>do</w:t>
      </w:r>
      <w:r>
        <w:rPr>
          <w:color w:val="0707ED"/>
          <w:sz w:val="19"/>
        </w:rPr>
        <w:t> </w:t>
      </w:r>
      <w:r>
        <w:rPr>
          <w:color w:val="0707ED"/>
          <w:sz w:val="19"/>
          <w:u w:val="single" w:color="0000ED"/>
        </w:rPr>
        <w:t>Convênio  ICMS  </w:t>
      </w:r>
      <w:r>
        <w:rPr>
          <w:color w:val="0707ED"/>
          <w:spacing w:val="-6"/>
          <w:sz w:val="19"/>
          <w:u w:val="single" w:color="0000ED"/>
        </w:rPr>
        <w:t>110/0</w:t>
      </w:r>
      <w:r>
        <w:rPr>
          <w:color w:val="0C0CB6"/>
          <w:spacing w:val="-6"/>
          <w:sz w:val="19"/>
          <w:u w:val="single" w:color="0000ED"/>
        </w:rPr>
        <w:t>7</w:t>
      </w:r>
      <w:r>
        <w:rPr>
          <w:color w:val="0C0CB6"/>
          <w:spacing w:val="-6"/>
          <w:sz w:val="19"/>
        </w:rPr>
        <w:t>"  </w:t>
      </w:r>
      <w:r>
        <w:rPr>
          <w:color w:val="030303"/>
          <w:sz w:val="19"/>
        </w:rPr>
        <w:t>(</w:t>
      </w:r>
      <w:r>
        <w:rPr>
          <w:color w:val="0707ED"/>
          <w:sz w:val="19"/>
          <w:u w:val="single" w:color="0000ED"/>
        </w:rPr>
        <w:t>Convênio ICMS  130/2020</w:t>
      </w:r>
      <w:r>
        <w:rPr>
          <w:color w:val="030303"/>
          <w:sz w:val="19"/>
        </w:rPr>
        <w:t>)</w:t>
      </w:r>
      <w:r>
        <w:rPr>
          <w:color w:val="262626"/>
          <w:sz w:val="19"/>
        </w:rPr>
        <w:t>;  </w:t>
      </w:r>
      <w:r>
        <w:rPr>
          <w:color w:val="0C850C"/>
          <w:sz w:val="19"/>
          <w:vertAlign w:val="subscript"/>
        </w:rPr>
        <w:t>Alterado</w:t>
      </w:r>
      <w:r>
        <w:rPr>
          <w:color w:val="0C850C"/>
          <w:sz w:val="19"/>
          <w:vertAlign w:val="baseline"/>
        </w:rPr>
        <w:t> </w:t>
      </w:r>
      <w:r>
        <w:rPr>
          <w:color w:val="0C850C"/>
          <w:sz w:val="19"/>
          <w:vertAlign w:val="subscript"/>
        </w:rPr>
        <w:t>pelo</w:t>
      </w:r>
      <w:r>
        <w:rPr>
          <w:color w:val="0707ED"/>
          <w:sz w:val="19"/>
          <w:vertAlign w:val="subscript"/>
        </w:rPr>
        <w:t> </w:t>
      </w:r>
      <w:r>
        <w:rPr>
          <w:color w:val="0707ED"/>
          <w:sz w:val="19"/>
          <w:u w:val="single" w:color="0000ED"/>
          <w:vertAlign w:val="subscript"/>
        </w:rPr>
        <w:t>Decreto</w:t>
      </w:r>
      <w:r>
        <w:rPr>
          <w:color w:val="0707ED"/>
          <w:sz w:val="19"/>
          <w:u w:val="single" w:color="0000ED"/>
          <w:vertAlign w:val="baseline"/>
        </w:rPr>
        <w:t> </w:t>
      </w:r>
      <w:r>
        <w:rPr>
          <w:color w:val="0707ED"/>
          <w:spacing w:val="2"/>
          <w:sz w:val="19"/>
          <w:u w:val="single" w:color="0000ED"/>
          <w:vertAlign w:val="subscript"/>
        </w:rPr>
        <w:t>n</w:t>
      </w:r>
      <w:r>
        <w:rPr>
          <w:color w:val="2A2AEF"/>
          <w:spacing w:val="2"/>
          <w:sz w:val="19"/>
          <w:u w:val="single" w:color="0000ED"/>
          <w:vertAlign w:val="subscript"/>
        </w:rPr>
        <w:t>º</w:t>
      </w:r>
      <w:r>
        <w:rPr>
          <w:color w:val="2A2AEF"/>
          <w:spacing w:val="2"/>
          <w:sz w:val="19"/>
          <w:u w:val="single" w:color="0000ED"/>
          <w:vertAlign w:val="baseline"/>
        </w:rPr>
        <w:t> </w:t>
      </w:r>
      <w:r>
        <w:rPr>
          <w:color w:val="0707ED"/>
          <w:sz w:val="19"/>
          <w:u w:val="single" w:color="0000ED"/>
          <w:vertAlign w:val="subscript"/>
        </w:rPr>
        <w:t>7</w:t>
      </w:r>
      <w:r>
        <w:rPr>
          <w:color w:val="4F4FF2"/>
          <w:sz w:val="19"/>
          <w:u w:val="single" w:color="0000ED"/>
          <w:vertAlign w:val="subscript"/>
        </w:rPr>
        <w:t>.</w:t>
      </w:r>
      <w:r>
        <w:rPr>
          <w:color w:val="0707ED"/>
          <w:sz w:val="19"/>
          <w:u w:val="single" w:color="0000ED"/>
          <w:vertAlign w:val="subscript"/>
        </w:rPr>
        <w:t>075</w:t>
      </w:r>
      <w:r>
        <w:rPr>
          <w:color w:val="2A2AEF"/>
          <w:sz w:val="19"/>
          <w:u w:val="single" w:color="0000ED"/>
          <w:vertAlign w:val="subscript"/>
        </w:rPr>
        <w:t>/</w:t>
      </w:r>
      <w:r>
        <w:rPr>
          <w:color w:val="0707ED"/>
          <w:sz w:val="19"/>
          <w:u w:val="single" w:color="0000ED"/>
          <w:vertAlign w:val="subscript"/>
        </w:rPr>
        <w:t>2024</w:t>
      </w:r>
      <w:r>
        <w:rPr>
          <w:color w:val="0707ED"/>
          <w:sz w:val="19"/>
          <w:vertAlign w:val="baseline"/>
        </w:rPr>
        <w:t> </w:t>
      </w:r>
      <w:r>
        <w:rPr>
          <w:color w:val="0707ED"/>
          <w:sz w:val="14"/>
          <w:vertAlign w:val="baseline"/>
        </w:rPr>
        <w:t>(</w:t>
      </w:r>
      <w:r>
        <w:rPr>
          <w:color w:val="0707ED"/>
          <w:sz w:val="14"/>
          <w:u w:val="single" w:color="0000ED"/>
          <w:vertAlign w:val="baseline"/>
        </w:rPr>
        <w:t>DOE de </w:t>
      </w:r>
      <w:r>
        <w:rPr>
          <w:color w:val="0707ED"/>
          <w:spacing w:val="-3"/>
          <w:sz w:val="14"/>
          <w:u w:val="single" w:color="0000ED"/>
          <w:vertAlign w:val="baseline"/>
        </w:rPr>
        <w:t>14</w:t>
      </w:r>
      <w:r>
        <w:rPr>
          <w:color w:val="3D3DEF"/>
          <w:spacing w:val="-3"/>
          <w:sz w:val="14"/>
          <w:u w:val="single" w:color="0000ED"/>
          <w:vertAlign w:val="baseline"/>
        </w:rPr>
        <w:t>.</w:t>
      </w:r>
      <w:r>
        <w:rPr>
          <w:color w:val="0707ED"/>
          <w:spacing w:val="-3"/>
          <w:sz w:val="14"/>
          <w:u w:val="single" w:color="0000ED"/>
          <w:vertAlign w:val="baseline"/>
        </w:rPr>
        <w:t>08</w:t>
      </w:r>
      <w:r>
        <w:rPr>
          <w:color w:val="3D3DEF"/>
          <w:spacing w:val="-3"/>
          <w:sz w:val="14"/>
          <w:u w:val="single" w:color="0000ED"/>
          <w:vertAlign w:val="baseline"/>
        </w:rPr>
        <w:t>.</w:t>
      </w:r>
      <w:r>
        <w:rPr>
          <w:color w:val="0707ED"/>
          <w:spacing w:val="-3"/>
          <w:sz w:val="14"/>
          <w:u w:val="single" w:color="0000ED"/>
          <w:vertAlign w:val="baseline"/>
        </w:rPr>
        <w:t>2024</w:t>
      </w:r>
      <w:r>
        <w:rPr>
          <w:color w:val="0707ED"/>
          <w:spacing w:val="-3"/>
          <w:sz w:val="14"/>
          <w:vertAlign w:val="baseline"/>
        </w:rPr>
        <w:t>)</w:t>
      </w:r>
      <w:r>
        <w:rPr>
          <w:color w:val="3D3DEF"/>
          <w:spacing w:val="-3"/>
          <w:sz w:val="14"/>
          <w:vertAlign w:val="baseline"/>
        </w:rPr>
        <w:t>, </w:t>
      </w:r>
      <w:r>
        <w:rPr>
          <w:color w:val="0C850C"/>
          <w:sz w:val="14"/>
          <w:vertAlign w:val="baseline"/>
        </w:rPr>
        <w:t>efeitos a partir de </w:t>
      </w:r>
      <w:r>
        <w:rPr>
          <w:color w:val="0C850C"/>
          <w:spacing w:val="-3"/>
          <w:sz w:val="14"/>
          <w:vertAlign w:val="baseline"/>
        </w:rPr>
        <w:t>01</w:t>
      </w:r>
      <w:r>
        <w:rPr>
          <w:color w:val="3B9C3B"/>
          <w:spacing w:val="-3"/>
          <w:sz w:val="14"/>
          <w:vertAlign w:val="baseline"/>
        </w:rPr>
        <w:t>.</w:t>
      </w:r>
      <w:r>
        <w:rPr>
          <w:color w:val="0C850C"/>
          <w:spacing w:val="-3"/>
          <w:sz w:val="14"/>
          <w:vertAlign w:val="baseline"/>
        </w:rPr>
        <w:t>10</w:t>
      </w:r>
      <w:r>
        <w:rPr>
          <w:color w:val="3B9C3B"/>
          <w:spacing w:val="-3"/>
          <w:sz w:val="14"/>
          <w:vertAlign w:val="baseline"/>
        </w:rPr>
        <w:t>.</w:t>
      </w:r>
      <w:r>
        <w:rPr>
          <w:color w:val="0C850C"/>
          <w:spacing w:val="-3"/>
          <w:sz w:val="14"/>
          <w:vertAlign w:val="baseline"/>
        </w:rPr>
        <w:t>2024 </w:t>
      </w:r>
      <w:r>
        <w:rPr>
          <w:color w:val="FF0C0C"/>
          <w:sz w:val="14"/>
          <w:vertAlign w:val="baseline"/>
        </w:rPr>
        <w:t>Redação</w:t>
      </w:r>
      <w:r>
        <w:rPr>
          <w:color w:val="FF0C0C"/>
          <w:spacing w:val="20"/>
          <w:sz w:val="14"/>
          <w:vertAlign w:val="baseline"/>
        </w:rPr>
        <w:t> </w:t>
      </w:r>
      <w:r>
        <w:rPr>
          <w:color w:val="FF0C0C"/>
          <w:sz w:val="14"/>
          <w:vertAlign w:val="baseline"/>
        </w:rPr>
        <w:t>Anterior</w:t>
      </w:r>
    </w:p>
    <w:p>
      <w:pPr>
        <w:pStyle w:val="BodyText"/>
        <w:spacing w:before="7"/>
        <w:rPr>
          <w:sz w:val="15"/>
        </w:rPr>
      </w:pPr>
    </w:p>
    <w:p>
      <w:pPr>
        <w:pStyle w:val="ListParagraph"/>
        <w:numPr>
          <w:ilvl w:val="0"/>
          <w:numId w:val="25"/>
        </w:numPr>
        <w:tabs>
          <w:tab w:pos="385" w:val="left" w:leader="none"/>
        </w:tabs>
        <w:spacing w:line="242" w:lineRule="auto" w:before="0" w:after="0"/>
        <w:ind w:left="149" w:right="130" w:firstLine="0"/>
        <w:jc w:val="both"/>
        <w:rPr>
          <w:sz w:val="19"/>
        </w:rPr>
      </w:pPr>
      <w:r>
        <w:rPr>
          <w:color w:val="030303"/>
          <w:sz w:val="19"/>
        </w:rPr>
        <w:t>registrar, com a utilização do programa de computador de que trata o§ 2º do art</w:t>
      </w:r>
      <w:r>
        <w:rPr>
          <w:color w:val="262626"/>
          <w:sz w:val="19"/>
        </w:rPr>
        <w:t>. </w:t>
      </w:r>
      <w:r>
        <w:rPr>
          <w:color w:val="030303"/>
          <w:sz w:val="19"/>
        </w:rPr>
        <w:t>76 deste Anexo, os dados relativos a cada operação definidos no referido</w:t>
      </w:r>
      <w:r>
        <w:rPr>
          <w:color w:val="030303"/>
          <w:spacing w:val="35"/>
          <w:sz w:val="19"/>
        </w:rPr>
        <w:t> </w:t>
      </w:r>
      <w:r>
        <w:rPr>
          <w:color w:val="030303"/>
          <w:sz w:val="19"/>
        </w:rPr>
        <w:t>programa;</w:t>
      </w:r>
    </w:p>
    <w:p>
      <w:pPr>
        <w:pStyle w:val="BodyText"/>
        <w:spacing w:before="9"/>
        <w:rPr>
          <w:sz w:val="17"/>
        </w:rPr>
      </w:pPr>
    </w:p>
    <w:p>
      <w:pPr>
        <w:pStyle w:val="ListParagraph"/>
        <w:numPr>
          <w:ilvl w:val="0"/>
          <w:numId w:val="25"/>
        </w:numPr>
        <w:tabs>
          <w:tab w:pos="381" w:val="left" w:leader="none"/>
        </w:tabs>
        <w:spacing w:line="237" w:lineRule="auto" w:before="0" w:after="0"/>
        <w:ind w:left="150" w:right="141" w:hanging="1"/>
        <w:jc w:val="both"/>
        <w:rPr>
          <w:sz w:val="19"/>
        </w:rPr>
      </w:pPr>
      <w:r>
        <w:rPr>
          <w:color w:val="030303"/>
          <w:sz w:val="19"/>
        </w:rPr>
        <w:t>enviar as informações relativas a essas operações,  por transmissão  eletrônica de dados, juntando-as,  quando houver, às recebidas de seus clientes, na forma e prazos estabelecidos na Subseção VII desta</w:t>
      </w:r>
      <w:r>
        <w:rPr>
          <w:color w:val="030303"/>
          <w:spacing w:val="-10"/>
          <w:sz w:val="19"/>
        </w:rPr>
        <w:t> </w:t>
      </w:r>
      <w:r>
        <w:rPr>
          <w:color w:val="030303"/>
          <w:spacing w:val="-4"/>
          <w:sz w:val="19"/>
        </w:rPr>
        <w:t>Seção</w:t>
      </w:r>
      <w:r>
        <w:rPr>
          <w:color w:val="262626"/>
          <w:spacing w:val="-4"/>
          <w:sz w:val="19"/>
        </w:rPr>
        <w:t>.</w:t>
      </w:r>
    </w:p>
    <w:p>
      <w:pPr>
        <w:pStyle w:val="BodyText"/>
        <w:spacing w:before="6"/>
        <w:rPr>
          <w:sz w:val="16"/>
        </w:rPr>
      </w:pPr>
    </w:p>
    <w:p>
      <w:pPr>
        <w:pStyle w:val="BodyText"/>
        <w:spacing w:line="242" w:lineRule="auto" w:before="1"/>
        <w:ind w:left="150" w:right="136" w:firstLine="7"/>
        <w:jc w:val="both"/>
      </w:pPr>
      <w:r>
        <w:rPr>
          <w:b/>
          <w:color w:val="030303"/>
        </w:rPr>
        <w:t>li </w:t>
      </w:r>
      <w:r>
        <w:rPr>
          <w:color w:val="030303"/>
        </w:rPr>
        <w:t>- quando não tiver realizado operações interestaduais e apenas receber de seus clientes informações relativas a operações interestaduais, registrá-las, observando o disposto nas alíneas </w:t>
      </w:r>
      <w:r>
        <w:rPr>
          <w:color w:val="181818"/>
        </w:rPr>
        <w:t>"b" </w:t>
      </w:r>
      <w:r>
        <w:rPr>
          <w:color w:val="030303"/>
        </w:rPr>
        <w:t>e </w:t>
      </w:r>
      <w:r>
        <w:rPr>
          <w:color w:val="181818"/>
        </w:rPr>
        <w:t>"c" </w:t>
      </w:r>
      <w:r>
        <w:rPr>
          <w:color w:val="030303"/>
        </w:rPr>
        <w:t>do inciso Ido</w:t>
      </w:r>
      <w:r>
        <w:rPr>
          <w:color w:val="030303"/>
          <w:spacing w:val="25"/>
        </w:rPr>
        <w:t> </w:t>
      </w:r>
      <w:r>
        <w:rPr>
          <w:color w:val="030303"/>
        </w:rPr>
        <w:t>"caput"</w:t>
      </w:r>
      <w:r>
        <w:rPr>
          <w:color w:val="262626"/>
        </w:rPr>
        <w:t>.</w:t>
      </w:r>
    </w:p>
    <w:p>
      <w:pPr>
        <w:pStyle w:val="BodyText"/>
        <w:spacing w:before="4"/>
        <w:rPr>
          <w:sz w:val="16"/>
        </w:rPr>
      </w:pPr>
    </w:p>
    <w:p>
      <w:pPr>
        <w:spacing w:line="240" w:lineRule="auto" w:before="0"/>
        <w:ind w:left="148" w:right="119" w:firstLine="1"/>
        <w:jc w:val="both"/>
        <w:rPr>
          <w:sz w:val="14"/>
        </w:rPr>
      </w:pPr>
      <w:r>
        <w:rPr/>
        <w:pict>
          <v:rect style="position:absolute;margin-left:458.280029pt;margin-top:41.967674pt;width:2.399986pt;height:.84pt;mso-position-horizontal-relative:page;mso-position-vertical-relative:paragraph;z-index:-429160" filled="true" fillcolor="#0000ed" stroked="false">
            <v:fill type="solid"/>
            <w10:wrap type="none"/>
          </v:rect>
        </w:pict>
      </w:r>
      <w:r>
        <w:rPr>
          <w:color w:val="030303"/>
          <w:sz w:val="18"/>
        </w:rPr>
        <w:t>§ </w:t>
      </w:r>
      <w:r>
        <w:rPr>
          <w:b/>
          <w:color w:val="030303"/>
          <w:sz w:val="18"/>
        </w:rPr>
        <w:t>1º A </w:t>
      </w:r>
      <w:r>
        <w:rPr>
          <w:color w:val="030303"/>
          <w:sz w:val="19"/>
        </w:rPr>
        <w:t>indicação da base de cálculo utilizada para a substituição tributária na unidade federada de origem prevista na alínea </w:t>
      </w:r>
      <w:r>
        <w:rPr>
          <w:color w:val="262626"/>
          <w:spacing w:val="-3"/>
          <w:sz w:val="19"/>
        </w:rPr>
        <w:t>"</w:t>
      </w:r>
      <w:r>
        <w:rPr>
          <w:color w:val="030303"/>
          <w:spacing w:val="-3"/>
          <w:sz w:val="19"/>
        </w:rPr>
        <w:t>a" </w:t>
      </w:r>
      <w:r>
        <w:rPr>
          <w:color w:val="030303"/>
          <w:sz w:val="19"/>
        </w:rPr>
        <w:t>do inciso I do </w:t>
      </w:r>
      <w:r>
        <w:rPr>
          <w:color w:val="262626"/>
          <w:sz w:val="19"/>
        </w:rPr>
        <w:t>"</w:t>
      </w:r>
      <w:r>
        <w:rPr>
          <w:color w:val="030303"/>
          <w:sz w:val="19"/>
        </w:rPr>
        <w:t>caput" deste artigo, na alínea </w:t>
      </w:r>
      <w:r>
        <w:rPr>
          <w:color w:val="181818"/>
          <w:sz w:val="19"/>
        </w:rPr>
        <w:t>"a" </w:t>
      </w:r>
      <w:r>
        <w:rPr>
          <w:color w:val="030303"/>
          <w:sz w:val="19"/>
        </w:rPr>
        <w:t>do inciso I do "caput" do art</w:t>
      </w:r>
      <w:r>
        <w:rPr>
          <w:color w:val="262626"/>
          <w:sz w:val="19"/>
        </w:rPr>
        <w:t>. </w:t>
      </w:r>
      <w:r>
        <w:rPr>
          <w:color w:val="030303"/>
          <w:sz w:val="19"/>
        </w:rPr>
        <w:t>58 e no inciso I do </w:t>
      </w:r>
      <w:r>
        <w:rPr>
          <w:color w:val="181818"/>
          <w:sz w:val="19"/>
        </w:rPr>
        <w:t>"caput" </w:t>
      </w:r>
      <w:r>
        <w:rPr>
          <w:color w:val="030303"/>
          <w:sz w:val="19"/>
        </w:rPr>
        <w:t>do art</w:t>
      </w:r>
      <w:r>
        <w:rPr>
          <w:color w:val="565656"/>
          <w:sz w:val="19"/>
        </w:rPr>
        <w:t>. </w:t>
      </w:r>
      <w:r>
        <w:rPr>
          <w:color w:val="030303"/>
          <w:sz w:val="19"/>
        </w:rPr>
        <w:t>59, ambos deste Anexo, será feita com base no valor unitário médio da base de cálculo da retenção apurado no mês imediatamente anterior ao da remessa (</w:t>
      </w:r>
      <w:r>
        <w:rPr>
          <w:color w:val="0707ED"/>
          <w:sz w:val="19"/>
          <w:u w:val="single" w:color="0000ED"/>
        </w:rPr>
        <w:t>Convênio </w:t>
      </w:r>
      <w:r>
        <w:rPr>
          <w:b/>
          <w:color w:val="0707ED"/>
          <w:sz w:val="18"/>
          <w:u w:val="single" w:color="0000ED"/>
        </w:rPr>
        <w:t>ICMS </w:t>
      </w:r>
      <w:r>
        <w:rPr>
          <w:color w:val="0707ED"/>
          <w:spacing w:val="-4"/>
          <w:sz w:val="19"/>
          <w:u w:val="single" w:color="0000ED"/>
        </w:rPr>
        <w:t>130/2020</w:t>
      </w:r>
      <w:r>
        <w:rPr>
          <w:color w:val="030303"/>
          <w:spacing w:val="-4"/>
          <w:sz w:val="19"/>
        </w:rPr>
        <w:t>)</w:t>
      </w:r>
      <w:r>
        <w:rPr>
          <w:color w:val="262626"/>
          <w:spacing w:val="-4"/>
          <w:sz w:val="19"/>
        </w:rPr>
        <w:t>. </w:t>
      </w:r>
      <w:r>
        <w:rPr>
          <w:color w:val="0C850C"/>
          <w:sz w:val="14"/>
        </w:rPr>
        <w:t>Alterado pelo </w:t>
      </w:r>
      <w:r>
        <w:rPr>
          <w:color w:val="0707ED"/>
          <w:sz w:val="14"/>
          <w:u w:val="single" w:color="0000ED"/>
        </w:rPr>
        <w:t>Decreto </w:t>
      </w:r>
      <w:r>
        <w:rPr>
          <w:color w:val="0707ED"/>
          <w:spacing w:val="2"/>
          <w:sz w:val="14"/>
          <w:u w:val="single" w:color="0000ED"/>
        </w:rPr>
        <w:t>n</w:t>
      </w:r>
      <w:r>
        <w:rPr>
          <w:color w:val="3D3DEF"/>
          <w:spacing w:val="2"/>
          <w:sz w:val="14"/>
          <w:u w:val="single" w:color="0000ED"/>
        </w:rPr>
        <w:t>º </w:t>
      </w:r>
      <w:r>
        <w:rPr>
          <w:color w:val="0707ED"/>
          <w:spacing w:val="-3"/>
          <w:sz w:val="14"/>
          <w:u w:val="single" w:color="0000ED"/>
        </w:rPr>
        <w:t>7.075</w:t>
      </w:r>
      <w:r>
        <w:rPr>
          <w:color w:val="2A2AEF"/>
          <w:spacing w:val="-3"/>
          <w:sz w:val="14"/>
          <w:u w:val="single" w:color="0000ED"/>
        </w:rPr>
        <w:t>/</w:t>
      </w:r>
      <w:r>
        <w:rPr>
          <w:color w:val="0707ED"/>
          <w:spacing w:val="-3"/>
          <w:sz w:val="14"/>
          <w:u w:val="single" w:color="0000ED"/>
        </w:rPr>
        <w:t>2024 </w:t>
      </w:r>
      <w:r>
        <w:rPr>
          <w:color w:val="0707ED"/>
          <w:sz w:val="14"/>
          <w:u w:val="single" w:color="0000ED"/>
        </w:rPr>
        <w:t>(DOE de  </w:t>
      </w:r>
      <w:r>
        <w:rPr>
          <w:color w:val="0707ED"/>
          <w:spacing w:val="-4"/>
          <w:sz w:val="14"/>
          <w:u w:val="single" w:color="0000ED"/>
        </w:rPr>
        <w:t>14</w:t>
      </w:r>
      <w:r>
        <w:rPr>
          <w:color w:val="2A2AEF"/>
          <w:spacing w:val="-4"/>
          <w:sz w:val="14"/>
          <w:u w:val="single" w:color="0000ED"/>
        </w:rPr>
        <w:t>.</w:t>
      </w:r>
      <w:r>
        <w:rPr>
          <w:color w:val="0707ED"/>
          <w:spacing w:val="-4"/>
          <w:sz w:val="14"/>
          <w:u w:val="single" w:color="0000ED"/>
        </w:rPr>
        <w:t>08.2024</w:t>
      </w:r>
      <w:r>
        <w:rPr>
          <w:color w:val="0707ED"/>
          <w:spacing w:val="-4"/>
          <w:sz w:val="14"/>
        </w:rPr>
        <w:t>)</w:t>
      </w:r>
      <w:r>
        <w:rPr>
          <w:color w:val="2A2AEF"/>
          <w:spacing w:val="-4"/>
          <w:sz w:val="14"/>
        </w:rPr>
        <w:t>,  </w:t>
      </w:r>
      <w:r>
        <w:rPr>
          <w:color w:val="0C850C"/>
          <w:sz w:val="14"/>
        </w:rPr>
        <w:t>efeitos  a  partir  de  01</w:t>
      </w:r>
      <w:r>
        <w:rPr>
          <w:color w:val="3B9C3B"/>
          <w:sz w:val="14"/>
        </w:rPr>
        <w:t>.</w:t>
      </w:r>
      <w:r>
        <w:rPr>
          <w:color w:val="0C850C"/>
          <w:sz w:val="14"/>
        </w:rPr>
        <w:t>10.2024 </w:t>
      </w:r>
      <w:r>
        <w:rPr>
          <w:color w:val="FF0C0C"/>
          <w:sz w:val="14"/>
        </w:rPr>
        <w:t>Redação</w:t>
      </w:r>
      <w:r>
        <w:rPr>
          <w:color w:val="FF0C0C"/>
          <w:spacing w:val="3"/>
          <w:sz w:val="14"/>
        </w:rPr>
        <w:t> </w:t>
      </w:r>
      <w:r>
        <w:rPr>
          <w:color w:val="FF0C0C"/>
          <w:sz w:val="14"/>
        </w:rPr>
        <w:t>Anterior</w:t>
      </w:r>
    </w:p>
    <w:p>
      <w:pPr>
        <w:pStyle w:val="BodyText"/>
        <w:spacing w:before="4"/>
        <w:rPr>
          <w:sz w:val="17"/>
        </w:rPr>
      </w:pPr>
    </w:p>
    <w:p>
      <w:pPr>
        <w:pStyle w:val="BodyText"/>
        <w:spacing w:line="242" w:lineRule="auto"/>
        <w:ind w:left="148" w:right="133" w:firstLine="1"/>
        <w:jc w:val="both"/>
        <w:rPr>
          <w:sz w:val="14"/>
        </w:rPr>
      </w:pPr>
      <w:r>
        <w:rPr>
          <w:color w:val="030303"/>
          <w:sz w:val="18"/>
        </w:rPr>
        <w:t>§ </w:t>
      </w:r>
      <w:r>
        <w:rPr>
          <w:rFonts w:ascii="Times New Roman" w:hAnsi="Times New Roman"/>
          <w:b/>
          <w:color w:val="030303"/>
        </w:rPr>
        <w:t>2º </w:t>
      </w:r>
      <w:r>
        <w:rPr>
          <w:color w:val="030303"/>
        </w:rPr>
        <w:t>O disposto na alínea </w:t>
      </w:r>
      <w:r>
        <w:rPr>
          <w:color w:val="181818"/>
        </w:rPr>
        <w:t>"a" </w:t>
      </w:r>
      <w:r>
        <w:rPr>
          <w:color w:val="030303"/>
        </w:rPr>
        <w:t>do inciso I do </w:t>
      </w:r>
      <w:r>
        <w:rPr>
          <w:color w:val="181818"/>
        </w:rPr>
        <w:t>"caput" </w:t>
      </w:r>
      <w:r>
        <w:rPr>
          <w:color w:val="030303"/>
        </w:rPr>
        <w:t>deste artigo</w:t>
      </w:r>
      <w:r>
        <w:rPr>
          <w:color w:val="262626"/>
        </w:rPr>
        <w:t>, </w:t>
      </w:r>
      <w:r>
        <w:rPr>
          <w:color w:val="030303"/>
        </w:rPr>
        <w:t>na alínea </w:t>
      </w:r>
      <w:r>
        <w:rPr>
          <w:color w:val="181818"/>
        </w:rPr>
        <w:t>"a" </w:t>
      </w:r>
      <w:r>
        <w:rPr>
          <w:color w:val="030303"/>
        </w:rPr>
        <w:t>do inciso I do "caput </w:t>
      </w:r>
      <w:r>
        <w:rPr>
          <w:color w:val="262626"/>
        </w:rPr>
        <w:t>" </w:t>
      </w:r>
      <w:r>
        <w:rPr>
          <w:color w:val="030303"/>
        </w:rPr>
        <w:t>do art. 58 e no inciso I do </w:t>
      </w:r>
      <w:r>
        <w:rPr>
          <w:color w:val="262626"/>
        </w:rPr>
        <w:t>"</w:t>
      </w:r>
      <w:r>
        <w:rPr>
          <w:color w:val="030303"/>
        </w:rPr>
        <w:t>caput" do art</w:t>
      </w:r>
      <w:r>
        <w:rPr>
          <w:color w:val="3B3B3B"/>
        </w:rPr>
        <w:t>. </w:t>
      </w:r>
      <w:r>
        <w:rPr>
          <w:color w:val="030303"/>
        </w:rPr>
        <w:t>59, ambos deste Anexo, deverá também ser aplicado nas operações internas, em relação à indicação</w:t>
      </w:r>
      <w:r>
        <w:rPr>
          <w:color w:val="262626"/>
        </w:rPr>
        <w:t>, </w:t>
      </w:r>
      <w:r>
        <w:rPr>
          <w:color w:val="030303"/>
        </w:rPr>
        <w:t>nos campos próprios ou, nas suas ausências, no campo </w:t>
      </w:r>
      <w:r>
        <w:rPr>
          <w:color w:val="181818"/>
        </w:rPr>
        <w:t>"Informações </w:t>
      </w:r>
      <w:r>
        <w:rPr>
          <w:color w:val="030303"/>
        </w:rPr>
        <w:t>Complementares" da nota fiscal, da base de cálculo utilizada para a retenção do imposto por substituição tributária em operação anterior</w:t>
      </w:r>
      <w:r>
        <w:rPr>
          <w:color w:val="262626"/>
        </w:rPr>
        <w:t>, </w:t>
      </w:r>
      <w:r>
        <w:rPr>
          <w:color w:val="030303"/>
        </w:rPr>
        <w:t>observado o § 1</w:t>
      </w:r>
      <w:r>
        <w:rPr>
          <w:rFonts w:ascii="Times New Roman" w:hAnsi="Times New Roman"/>
          <w:color w:val="181818"/>
          <w:sz w:val="16"/>
        </w:rPr>
        <w:t>º </w:t>
      </w:r>
      <w:r>
        <w:rPr>
          <w:color w:val="030303"/>
        </w:rPr>
        <w:t>(</w:t>
      </w:r>
      <w:r>
        <w:rPr>
          <w:color w:val="0707ED"/>
          <w:u w:val="single" w:color="0000ED"/>
        </w:rPr>
        <w:t>Convênio ICMS</w:t>
      </w:r>
      <w:r>
        <w:rPr>
          <w:color w:val="0707ED"/>
        </w:rPr>
        <w:t> </w:t>
      </w:r>
      <w:r>
        <w:rPr>
          <w:color w:val="0707ED"/>
          <w:u w:val="single" w:color="0000ED"/>
        </w:rPr>
        <w:t>130/2020</w:t>
      </w:r>
      <w:r>
        <w:rPr>
          <w:color w:val="030303"/>
        </w:rPr>
        <w:t>); </w:t>
      </w:r>
      <w:r>
        <w:rPr>
          <w:color w:val="0C850C"/>
          <w:sz w:val="14"/>
        </w:rPr>
        <w:t>Alterado pelo </w:t>
      </w:r>
      <w:r>
        <w:rPr>
          <w:color w:val="0707ED"/>
          <w:sz w:val="14"/>
          <w:u w:val="single" w:color="0000ED"/>
        </w:rPr>
        <w:t>Decreto n</w:t>
      </w:r>
      <w:r>
        <w:rPr>
          <w:color w:val="3D3DEF"/>
          <w:sz w:val="14"/>
          <w:u w:val="single" w:color="0000ED"/>
        </w:rPr>
        <w:t>º </w:t>
      </w:r>
      <w:r>
        <w:rPr>
          <w:color w:val="0707ED"/>
          <w:sz w:val="14"/>
          <w:u w:val="single" w:color="0000ED"/>
        </w:rPr>
        <w:t>7</w:t>
      </w:r>
      <w:r>
        <w:rPr>
          <w:color w:val="3D3DEF"/>
          <w:sz w:val="14"/>
          <w:u w:val="single" w:color="0000ED"/>
        </w:rPr>
        <w:t>.</w:t>
      </w:r>
      <w:r>
        <w:rPr>
          <w:color w:val="0707ED"/>
          <w:sz w:val="14"/>
          <w:u w:val="single" w:color="0000ED"/>
        </w:rPr>
        <w:t>075</w:t>
      </w:r>
      <w:r>
        <w:rPr>
          <w:color w:val="2A2AEF"/>
          <w:sz w:val="14"/>
          <w:u w:val="single" w:color="0000ED"/>
        </w:rPr>
        <w:t>/</w:t>
      </w:r>
      <w:r>
        <w:rPr>
          <w:color w:val="0707ED"/>
          <w:sz w:val="14"/>
          <w:u w:val="single" w:color="0000ED"/>
        </w:rPr>
        <w:t>2024 (DOE de 14</w:t>
      </w:r>
      <w:r>
        <w:rPr>
          <w:color w:val="3D3DEF"/>
          <w:sz w:val="14"/>
          <w:u w:val="single" w:color="0000ED"/>
        </w:rPr>
        <w:t>.</w:t>
      </w:r>
      <w:r>
        <w:rPr>
          <w:color w:val="0707ED"/>
          <w:sz w:val="14"/>
          <w:u w:val="single" w:color="0000ED"/>
        </w:rPr>
        <w:t>08</w:t>
      </w:r>
      <w:r>
        <w:rPr>
          <w:color w:val="3D3DEF"/>
          <w:sz w:val="14"/>
          <w:u w:val="single" w:color="0000ED"/>
        </w:rPr>
        <w:t>.</w:t>
      </w:r>
      <w:r>
        <w:rPr>
          <w:color w:val="0707ED"/>
          <w:sz w:val="14"/>
          <w:u w:val="single" w:color="0000ED"/>
        </w:rPr>
        <w:t>2024</w:t>
      </w:r>
      <w:r>
        <w:rPr>
          <w:color w:val="0707ED"/>
          <w:sz w:val="14"/>
        </w:rPr>
        <w:t>)</w:t>
      </w:r>
      <w:r>
        <w:rPr>
          <w:color w:val="2A2AEF"/>
          <w:sz w:val="14"/>
        </w:rPr>
        <w:t>, </w:t>
      </w:r>
      <w:r>
        <w:rPr>
          <w:color w:val="0C850C"/>
          <w:sz w:val="14"/>
        </w:rPr>
        <w:t>efeitos a partir de 01</w:t>
      </w:r>
      <w:r>
        <w:rPr>
          <w:color w:val="3B9C3B"/>
          <w:sz w:val="14"/>
        </w:rPr>
        <w:t>.</w:t>
      </w:r>
      <w:r>
        <w:rPr>
          <w:color w:val="0C850C"/>
          <w:sz w:val="14"/>
        </w:rPr>
        <w:t>10</w:t>
      </w:r>
      <w:r>
        <w:rPr>
          <w:color w:val="3B9C3B"/>
          <w:sz w:val="14"/>
        </w:rPr>
        <w:t>.</w:t>
      </w:r>
      <w:r>
        <w:rPr>
          <w:color w:val="0C850C"/>
          <w:sz w:val="14"/>
        </w:rPr>
        <w:t>2024 </w:t>
      </w:r>
      <w:r>
        <w:rPr>
          <w:color w:val="FF0C0C"/>
          <w:sz w:val="14"/>
        </w:rPr>
        <w:t>Redação Anterior</w:t>
      </w:r>
    </w:p>
    <w:p>
      <w:pPr>
        <w:pStyle w:val="BodyText"/>
        <w:spacing w:before="9"/>
        <w:rPr>
          <w:sz w:val="15"/>
        </w:rPr>
      </w:pPr>
    </w:p>
    <w:p>
      <w:pPr>
        <w:pStyle w:val="BodyText"/>
        <w:spacing w:line="232" w:lineRule="auto"/>
        <w:ind w:left="150" w:right="132" w:hanging="1"/>
        <w:jc w:val="both"/>
      </w:pPr>
      <w:r>
        <w:rPr>
          <w:color w:val="030303"/>
        </w:rPr>
        <w:t>§ </w:t>
      </w:r>
      <w:r>
        <w:rPr>
          <w:rFonts w:ascii="Times New Roman" w:hAnsi="Times New Roman"/>
          <w:b/>
          <w:color w:val="030303"/>
          <w:sz w:val="20"/>
        </w:rPr>
        <w:t>3º </w:t>
      </w:r>
      <w:r>
        <w:rPr>
          <w:color w:val="030303"/>
        </w:rPr>
        <w:t>Quando o valor do imposto devido à unidade federada de destino for diverso do cobrado na unidade federada de  origem, observado o disposto nos §§ 2</w:t>
      </w:r>
      <w:r>
        <w:rPr>
          <w:color w:val="262626"/>
        </w:rPr>
        <w:t>º, </w:t>
      </w:r>
      <w:r>
        <w:rPr>
          <w:color w:val="030303"/>
        </w:rPr>
        <w:t>3</w:t>
      </w:r>
      <w:r>
        <w:rPr>
          <w:color w:val="262626"/>
        </w:rPr>
        <w:t>º </w:t>
      </w:r>
      <w:r>
        <w:rPr>
          <w:color w:val="030303"/>
        </w:rPr>
        <w:t>e </w:t>
      </w:r>
      <w:r>
        <w:rPr>
          <w:rFonts w:ascii="Times New Roman" w:hAnsi="Times New Roman"/>
          <w:b/>
          <w:color w:val="030303"/>
          <w:sz w:val="20"/>
        </w:rPr>
        <w:t>4º </w:t>
      </w:r>
      <w:r>
        <w:rPr>
          <w:color w:val="030303"/>
        </w:rPr>
        <w:t>do art. 56 deste Anexo, serão adotados os seguintes procedimentos </w:t>
      </w:r>
      <w:r>
        <w:rPr>
          <w:color w:val="030303"/>
          <w:u w:val="thick" w:color="030303"/>
        </w:rPr>
        <w:t>(</w:t>
      </w:r>
      <w:r>
        <w:rPr>
          <w:color w:val="0707ED"/>
          <w:u w:val="thick" w:color="030303"/>
        </w:rPr>
        <w:t>Convênio ICMS</w:t>
      </w:r>
      <w:r>
        <w:rPr>
          <w:color w:val="0707ED"/>
          <w:spacing w:val="10"/>
          <w:u w:val="thick" w:color="030303"/>
        </w:rPr>
        <w:t> </w:t>
      </w:r>
      <w:r>
        <w:rPr>
          <w:color w:val="0707ED"/>
          <w:spacing w:val="-3"/>
          <w:u w:val="thick" w:color="030303"/>
        </w:rPr>
        <w:t>54/2016</w:t>
      </w:r>
      <w:r>
        <w:rPr>
          <w:color w:val="030303"/>
          <w:spacing w:val="-3"/>
          <w:u w:val="thick" w:color="030303"/>
        </w:rPr>
        <w:t>)</w:t>
      </w:r>
      <w:r>
        <w:rPr>
          <w:color w:val="030303"/>
          <w:spacing w:val="-3"/>
        </w:rPr>
        <w:t>:</w:t>
      </w:r>
    </w:p>
    <w:p>
      <w:pPr>
        <w:pStyle w:val="BodyText"/>
        <w:spacing w:before="8"/>
        <w:rPr>
          <w:sz w:val="16"/>
        </w:rPr>
      </w:pPr>
    </w:p>
    <w:p>
      <w:pPr>
        <w:pStyle w:val="BodyText"/>
        <w:spacing w:line="237" w:lineRule="auto"/>
        <w:ind w:left="149" w:right="156" w:firstLine="12"/>
        <w:jc w:val="both"/>
      </w:pPr>
      <w:r>
        <w:rPr>
          <w:b/>
          <w:color w:val="030303"/>
          <w:sz w:val="12"/>
        </w:rPr>
        <w:t>1 </w:t>
      </w:r>
      <w:r>
        <w:rPr>
          <w:color w:val="030303"/>
          <w:sz w:val="12"/>
        </w:rPr>
        <w:t>- </w:t>
      </w:r>
      <w:r>
        <w:rPr>
          <w:color w:val="030303"/>
        </w:rPr>
        <w:t>se superior, o remetente da mercadoria, estabelecido em outra unidade federada, será responsável pelo recolhimento complementar devido a este Estado:</w:t>
      </w:r>
    </w:p>
    <w:p>
      <w:pPr>
        <w:pStyle w:val="BodyText"/>
        <w:spacing w:before="9"/>
        <w:rPr>
          <w:sz w:val="17"/>
        </w:rPr>
      </w:pPr>
    </w:p>
    <w:p>
      <w:pPr>
        <w:pStyle w:val="ListParagraph"/>
        <w:numPr>
          <w:ilvl w:val="0"/>
          <w:numId w:val="26"/>
        </w:numPr>
        <w:tabs>
          <w:tab w:pos="395" w:val="left" w:leader="none"/>
        </w:tabs>
        <w:spacing w:line="242" w:lineRule="auto" w:before="0" w:after="0"/>
        <w:ind w:left="152" w:right="133" w:hanging="2"/>
        <w:jc w:val="both"/>
        <w:rPr>
          <w:sz w:val="19"/>
        </w:rPr>
      </w:pPr>
      <w:r>
        <w:rPr>
          <w:color w:val="030303"/>
          <w:sz w:val="19"/>
        </w:rPr>
        <w:t>na forma e prazo previstos no</w:t>
      </w:r>
      <w:r>
        <w:rPr>
          <w:color w:val="0707ED"/>
          <w:sz w:val="19"/>
        </w:rPr>
        <w:t> </w:t>
      </w:r>
      <w:r>
        <w:rPr>
          <w:color w:val="0707ED"/>
          <w:sz w:val="19"/>
          <w:u w:val="thick" w:color="0707ED"/>
        </w:rPr>
        <w:t>item 3</w:t>
      </w:r>
      <w:r>
        <w:rPr>
          <w:color w:val="0707ED"/>
          <w:sz w:val="19"/>
        </w:rPr>
        <w:t> </w:t>
      </w:r>
      <w:r>
        <w:rPr>
          <w:color w:val="030303"/>
          <w:sz w:val="19"/>
        </w:rPr>
        <w:t>da</w:t>
      </w:r>
      <w:r>
        <w:rPr>
          <w:color w:val="0707ED"/>
          <w:sz w:val="19"/>
        </w:rPr>
        <w:t> </w:t>
      </w:r>
      <w:r>
        <w:rPr>
          <w:color w:val="0707ED"/>
          <w:sz w:val="19"/>
          <w:u w:val="single" w:color="0000ED"/>
        </w:rPr>
        <w:t>alínea "d"</w:t>
      </w:r>
      <w:r>
        <w:rPr>
          <w:color w:val="0707ED"/>
          <w:sz w:val="19"/>
        </w:rPr>
        <w:t> </w:t>
      </w:r>
      <w:r>
        <w:rPr>
          <w:color w:val="030303"/>
          <w:sz w:val="19"/>
        </w:rPr>
        <w:t>do</w:t>
      </w:r>
      <w:r>
        <w:rPr>
          <w:color w:val="0707ED"/>
          <w:sz w:val="19"/>
        </w:rPr>
        <w:t> </w:t>
      </w:r>
      <w:r>
        <w:rPr>
          <w:color w:val="0707ED"/>
          <w:sz w:val="19"/>
          <w:u w:val="single" w:color="0000ED"/>
        </w:rPr>
        <w:t>inciso VII</w:t>
      </w:r>
      <w:r>
        <w:rPr>
          <w:color w:val="0707ED"/>
          <w:sz w:val="19"/>
        </w:rPr>
        <w:t> </w:t>
      </w:r>
      <w:r>
        <w:rPr>
          <w:color w:val="030303"/>
          <w:sz w:val="19"/>
        </w:rPr>
        <w:t>do</w:t>
      </w:r>
      <w:r>
        <w:rPr>
          <w:color w:val="0707ED"/>
          <w:sz w:val="19"/>
        </w:rPr>
        <w:t> </w:t>
      </w:r>
      <w:r>
        <w:rPr>
          <w:color w:val="0707ED"/>
          <w:sz w:val="19"/>
          <w:u w:val="thick" w:color="0707ED"/>
        </w:rPr>
        <w:t>art. 74</w:t>
      </w:r>
      <w:r>
        <w:rPr>
          <w:color w:val="0707ED"/>
          <w:sz w:val="19"/>
        </w:rPr>
        <w:t> </w:t>
      </w:r>
      <w:r>
        <w:rPr>
          <w:color w:val="030303"/>
          <w:sz w:val="19"/>
        </w:rPr>
        <w:t>deste Regulamento</w:t>
      </w:r>
      <w:r>
        <w:rPr>
          <w:color w:val="262626"/>
          <w:sz w:val="19"/>
        </w:rPr>
        <w:t>, </w:t>
      </w:r>
      <w:r>
        <w:rPr>
          <w:color w:val="030303"/>
          <w:sz w:val="19"/>
        </w:rPr>
        <w:t>quando for inscrito no CAD/ICMS do estado do</w:t>
      </w:r>
      <w:r>
        <w:rPr>
          <w:color w:val="030303"/>
          <w:spacing w:val="18"/>
          <w:sz w:val="19"/>
        </w:rPr>
        <w:t> </w:t>
      </w:r>
      <w:r>
        <w:rPr>
          <w:color w:val="030303"/>
          <w:sz w:val="19"/>
        </w:rPr>
        <w:t>Paraná</w:t>
      </w:r>
      <w:r>
        <w:rPr>
          <w:color w:val="262626"/>
          <w:sz w:val="19"/>
        </w:rPr>
        <w:t>;</w:t>
      </w:r>
    </w:p>
    <w:p>
      <w:pPr>
        <w:pStyle w:val="BodyText"/>
        <w:spacing w:before="4"/>
        <w:rPr>
          <w:sz w:val="16"/>
        </w:rPr>
      </w:pPr>
    </w:p>
    <w:p>
      <w:pPr>
        <w:pStyle w:val="ListParagraph"/>
        <w:numPr>
          <w:ilvl w:val="0"/>
          <w:numId w:val="26"/>
        </w:numPr>
        <w:tabs>
          <w:tab w:pos="420" w:val="left" w:leader="none"/>
        </w:tabs>
        <w:spacing w:line="242" w:lineRule="auto" w:before="1" w:after="0"/>
        <w:ind w:left="151" w:right="136" w:hanging="2"/>
        <w:jc w:val="both"/>
        <w:rPr>
          <w:sz w:val="19"/>
        </w:rPr>
      </w:pPr>
      <w:r>
        <w:rPr>
          <w:color w:val="030303"/>
          <w:sz w:val="19"/>
        </w:rPr>
        <w:t>em </w:t>
      </w:r>
      <w:r>
        <w:rPr>
          <w:color w:val="030303"/>
          <w:spacing w:val="-4"/>
          <w:sz w:val="19"/>
        </w:rPr>
        <w:t>GNRE</w:t>
      </w:r>
      <w:r>
        <w:rPr>
          <w:color w:val="262626"/>
          <w:spacing w:val="-4"/>
          <w:sz w:val="19"/>
        </w:rPr>
        <w:t>, </w:t>
      </w:r>
      <w:r>
        <w:rPr>
          <w:color w:val="030303"/>
          <w:sz w:val="19"/>
        </w:rPr>
        <w:t>por ocasião da saída da mercadoria, a qual acompanhará o transporte,  quando  não  for  inscrito  neste </w:t>
      </w:r>
      <w:r>
        <w:rPr>
          <w:color w:val="030303"/>
          <w:spacing w:val="-5"/>
          <w:sz w:val="19"/>
        </w:rPr>
        <w:t>Estado</w:t>
      </w:r>
      <w:r>
        <w:rPr>
          <w:color w:val="3B3B3B"/>
          <w:spacing w:val="-5"/>
          <w:sz w:val="19"/>
        </w:rPr>
        <w:t>.</w:t>
      </w:r>
    </w:p>
    <w:p>
      <w:pPr>
        <w:pStyle w:val="BodyText"/>
        <w:spacing w:before="1"/>
        <w:rPr>
          <w:sz w:val="16"/>
        </w:rPr>
      </w:pPr>
    </w:p>
    <w:p>
      <w:pPr>
        <w:pStyle w:val="BodyText"/>
        <w:spacing w:line="237" w:lineRule="auto"/>
        <w:ind w:left="150" w:right="123" w:firstLine="7"/>
        <w:jc w:val="both"/>
      </w:pPr>
      <w:r>
        <w:rPr>
          <w:b/>
          <w:color w:val="030303"/>
          <w:w w:val="105"/>
        </w:rPr>
        <w:t>li</w:t>
      </w:r>
      <w:r>
        <w:rPr>
          <w:b/>
          <w:color w:val="030303"/>
          <w:spacing w:val="-16"/>
          <w:w w:val="105"/>
        </w:rPr>
        <w:t> </w:t>
      </w:r>
      <w:r>
        <w:rPr>
          <w:color w:val="030303"/>
          <w:w w:val="105"/>
        </w:rPr>
        <w:t>-</w:t>
      </w:r>
      <w:r>
        <w:rPr>
          <w:color w:val="030303"/>
          <w:spacing w:val="-14"/>
          <w:w w:val="105"/>
        </w:rPr>
        <w:t> </w:t>
      </w:r>
      <w:r>
        <w:rPr>
          <w:color w:val="030303"/>
          <w:w w:val="105"/>
        </w:rPr>
        <w:t>se</w:t>
      </w:r>
      <w:r>
        <w:rPr>
          <w:color w:val="030303"/>
          <w:spacing w:val="-11"/>
          <w:w w:val="105"/>
        </w:rPr>
        <w:t> </w:t>
      </w:r>
      <w:r>
        <w:rPr>
          <w:color w:val="030303"/>
          <w:w w:val="105"/>
        </w:rPr>
        <w:t>inferior</w:t>
      </w:r>
      <w:r>
        <w:rPr>
          <w:color w:val="262626"/>
          <w:w w:val="105"/>
        </w:rPr>
        <w:t>,</w:t>
      </w:r>
      <w:r>
        <w:rPr>
          <w:color w:val="262626"/>
          <w:spacing w:val="-15"/>
          <w:w w:val="105"/>
        </w:rPr>
        <w:t> </w:t>
      </w:r>
      <w:r>
        <w:rPr>
          <w:color w:val="030303"/>
          <w:w w:val="105"/>
        </w:rPr>
        <w:t>o</w:t>
      </w:r>
      <w:r>
        <w:rPr>
          <w:color w:val="030303"/>
          <w:spacing w:val="-15"/>
          <w:w w:val="105"/>
        </w:rPr>
        <w:t> </w:t>
      </w:r>
      <w:r>
        <w:rPr>
          <w:color w:val="030303"/>
          <w:w w:val="105"/>
        </w:rPr>
        <w:t>remetente</w:t>
      </w:r>
      <w:r>
        <w:rPr>
          <w:color w:val="030303"/>
          <w:spacing w:val="-5"/>
          <w:w w:val="105"/>
        </w:rPr>
        <w:t> </w:t>
      </w:r>
      <w:r>
        <w:rPr>
          <w:color w:val="030303"/>
          <w:w w:val="105"/>
        </w:rPr>
        <w:t>da</w:t>
      </w:r>
      <w:r>
        <w:rPr>
          <w:color w:val="030303"/>
          <w:spacing w:val="-11"/>
          <w:w w:val="105"/>
        </w:rPr>
        <w:t> </w:t>
      </w:r>
      <w:r>
        <w:rPr>
          <w:color w:val="030303"/>
          <w:w w:val="105"/>
        </w:rPr>
        <w:t>mercadoria,</w:t>
      </w:r>
      <w:r>
        <w:rPr>
          <w:color w:val="030303"/>
          <w:spacing w:val="-5"/>
          <w:w w:val="105"/>
        </w:rPr>
        <w:t> </w:t>
      </w:r>
      <w:r>
        <w:rPr>
          <w:color w:val="030303"/>
          <w:w w:val="105"/>
        </w:rPr>
        <w:t>estabelecido</w:t>
      </w:r>
      <w:r>
        <w:rPr>
          <w:color w:val="030303"/>
          <w:spacing w:val="-1"/>
          <w:w w:val="105"/>
        </w:rPr>
        <w:t> </w:t>
      </w:r>
      <w:r>
        <w:rPr>
          <w:color w:val="030303"/>
          <w:w w:val="105"/>
        </w:rPr>
        <w:t>neste</w:t>
      </w:r>
      <w:r>
        <w:rPr>
          <w:color w:val="030303"/>
          <w:spacing w:val="-10"/>
          <w:w w:val="105"/>
        </w:rPr>
        <w:t> </w:t>
      </w:r>
      <w:r>
        <w:rPr>
          <w:color w:val="030303"/>
          <w:w w:val="105"/>
        </w:rPr>
        <w:t>Estado,</w:t>
      </w:r>
      <w:r>
        <w:rPr>
          <w:color w:val="030303"/>
          <w:spacing w:val="-5"/>
          <w:w w:val="105"/>
        </w:rPr>
        <w:t> </w:t>
      </w:r>
      <w:r>
        <w:rPr>
          <w:color w:val="030303"/>
          <w:w w:val="105"/>
        </w:rPr>
        <w:t>poderá</w:t>
      </w:r>
      <w:r>
        <w:rPr>
          <w:color w:val="030303"/>
          <w:spacing w:val="-7"/>
          <w:w w:val="105"/>
        </w:rPr>
        <w:t> </w:t>
      </w:r>
      <w:r>
        <w:rPr>
          <w:color w:val="030303"/>
          <w:w w:val="105"/>
        </w:rPr>
        <w:t>pleitear</w:t>
      </w:r>
      <w:r>
        <w:rPr>
          <w:color w:val="030303"/>
          <w:spacing w:val="-10"/>
          <w:w w:val="105"/>
        </w:rPr>
        <w:t> </w:t>
      </w:r>
      <w:r>
        <w:rPr>
          <w:color w:val="030303"/>
          <w:w w:val="105"/>
        </w:rPr>
        <w:t>a</w:t>
      </w:r>
      <w:r>
        <w:rPr>
          <w:color w:val="030303"/>
          <w:spacing w:val="-12"/>
          <w:w w:val="105"/>
        </w:rPr>
        <w:t> </w:t>
      </w:r>
      <w:r>
        <w:rPr>
          <w:color w:val="030303"/>
          <w:w w:val="105"/>
        </w:rPr>
        <w:t>recuperação</w:t>
      </w:r>
      <w:r>
        <w:rPr>
          <w:color w:val="030303"/>
          <w:spacing w:val="-3"/>
          <w:w w:val="105"/>
        </w:rPr>
        <w:t> </w:t>
      </w:r>
      <w:r>
        <w:rPr>
          <w:color w:val="030303"/>
          <w:w w:val="105"/>
        </w:rPr>
        <w:t>ou</w:t>
      </w:r>
      <w:r>
        <w:rPr>
          <w:color w:val="030303"/>
          <w:spacing w:val="-15"/>
          <w:w w:val="105"/>
        </w:rPr>
        <w:t> </w:t>
      </w:r>
      <w:r>
        <w:rPr>
          <w:color w:val="030303"/>
          <w:w w:val="105"/>
        </w:rPr>
        <w:t>o</w:t>
      </w:r>
      <w:r>
        <w:rPr>
          <w:color w:val="030303"/>
          <w:spacing w:val="-15"/>
          <w:w w:val="105"/>
        </w:rPr>
        <w:t> </w:t>
      </w:r>
      <w:r>
        <w:rPr>
          <w:color w:val="030303"/>
          <w:w w:val="105"/>
        </w:rPr>
        <w:t>ressarcimento, observado o disposto no art</w:t>
      </w:r>
      <w:r>
        <w:rPr>
          <w:color w:val="262626"/>
          <w:w w:val="105"/>
        </w:rPr>
        <w:t>. </w:t>
      </w:r>
      <w:r>
        <w:rPr>
          <w:color w:val="030303"/>
          <w:w w:val="105"/>
        </w:rPr>
        <w:t>6º deste</w:t>
      </w:r>
      <w:r>
        <w:rPr>
          <w:color w:val="030303"/>
          <w:spacing w:val="-5"/>
          <w:w w:val="105"/>
        </w:rPr>
        <w:t> </w:t>
      </w:r>
      <w:r>
        <w:rPr>
          <w:color w:val="030303"/>
          <w:w w:val="105"/>
        </w:rPr>
        <w:t>Anexo</w:t>
      </w:r>
      <w:r>
        <w:rPr>
          <w:color w:val="262626"/>
          <w:w w:val="105"/>
        </w:rPr>
        <w:t>.</w:t>
      </w:r>
    </w:p>
    <w:p>
      <w:pPr>
        <w:pStyle w:val="BodyText"/>
        <w:spacing w:before="2"/>
        <w:rPr>
          <w:sz w:val="18"/>
        </w:rPr>
      </w:pPr>
    </w:p>
    <w:p>
      <w:pPr>
        <w:spacing w:before="0"/>
        <w:ind w:left="423" w:right="402" w:firstLine="0"/>
        <w:jc w:val="center"/>
        <w:rPr>
          <w:b/>
          <w:sz w:val="19"/>
        </w:rPr>
      </w:pPr>
      <w:r>
        <w:rPr>
          <w:b/>
          <w:color w:val="030303"/>
          <w:w w:val="105"/>
          <w:sz w:val="18"/>
        </w:rPr>
        <w:t>Parte </w:t>
      </w:r>
      <w:r>
        <w:rPr>
          <w:b/>
          <w:color w:val="030303"/>
          <w:w w:val="105"/>
          <w:sz w:val="19"/>
        </w:rPr>
        <w:t>Ili</w:t>
      </w:r>
    </w:p>
    <w:p>
      <w:pPr>
        <w:spacing w:before="8"/>
        <w:ind w:left="220" w:right="0" w:firstLine="0"/>
        <w:jc w:val="both"/>
        <w:rPr>
          <w:b/>
          <w:sz w:val="18"/>
        </w:rPr>
      </w:pPr>
      <w:r>
        <w:rPr>
          <w:b/>
          <w:color w:val="030303"/>
          <w:w w:val="105"/>
          <w:sz w:val="18"/>
        </w:rPr>
        <w:t>Das Operações Realizadas por Contribuinte que Tiver Recebido o Combustível de Outro Contribuinte Substituído</w:t>
      </w:r>
    </w:p>
    <w:p>
      <w:pPr>
        <w:pStyle w:val="BodyText"/>
        <w:spacing w:before="7"/>
        <w:rPr>
          <w:b/>
          <w:sz w:val="16"/>
        </w:rPr>
      </w:pPr>
    </w:p>
    <w:p>
      <w:pPr>
        <w:pStyle w:val="BodyText"/>
        <w:spacing w:line="242" w:lineRule="auto" w:before="1"/>
        <w:ind w:left="151" w:right="146" w:firstLine="1"/>
        <w:jc w:val="both"/>
      </w:pPr>
      <w:r>
        <w:rPr>
          <w:b/>
          <w:color w:val="030303"/>
        </w:rPr>
        <w:t>Art. 58. </w:t>
      </w:r>
      <w:r>
        <w:rPr>
          <w:color w:val="030303"/>
        </w:rPr>
        <w:t>O contribuinte que tiver recebido combustível derivado de petróleo com imposto retido, de outro contribuinte substituído, deverá</w:t>
      </w:r>
      <w:r>
        <w:rPr>
          <w:color w:val="262626"/>
        </w:rPr>
        <w:t>:</w:t>
      </w:r>
    </w:p>
    <w:p>
      <w:pPr>
        <w:pStyle w:val="BodyText"/>
        <w:spacing w:before="4"/>
        <w:rPr>
          <w:sz w:val="16"/>
        </w:rPr>
      </w:pPr>
    </w:p>
    <w:p>
      <w:pPr>
        <w:pStyle w:val="BodyText"/>
        <w:ind w:left="161"/>
        <w:jc w:val="both"/>
      </w:pPr>
      <w:r>
        <w:rPr>
          <w:b/>
          <w:color w:val="030303"/>
          <w:sz w:val="12"/>
        </w:rPr>
        <w:t>1 </w:t>
      </w:r>
      <w:r>
        <w:rPr>
          <w:color w:val="030303"/>
          <w:sz w:val="12"/>
        </w:rPr>
        <w:t>- </w:t>
      </w:r>
      <w:r>
        <w:rPr>
          <w:color w:val="030303"/>
        </w:rPr>
        <w:t>quando efetuar operações interestaduais:</w:t>
      </w:r>
    </w:p>
    <w:p>
      <w:pPr>
        <w:pStyle w:val="BodyText"/>
        <w:spacing w:before="4"/>
        <w:rPr>
          <w:sz w:val="17"/>
        </w:rPr>
      </w:pPr>
    </w:p>
    <w:p>
      <w:pPr>
        <w:pStyle w:val="ListParagraph"/>
        <w:numPr>
          <w:ilvl w:val="0"/>
          <w:numId w:val="27"/>
        </w:numPr>
        <w:tabs>
          <w:tab w:pos="380" w:val="left" w:leader="none"/>
        </w:tabs>
        <w:spacing w:line="242" w:lineRule="auto" w:before="0" w:after="0"/>
        <w:ind w:left="149" w:right="118" w:firstLine="1"/>
        <w:jc w:val="both"/>
        <w:rPr>
          <w:sz w:val="14"/>
        </w:rPr>
      </w:pPr>
      <w:r>
        <w:rPr/>
        <w:pict>
          <v:rect style="position:absolute;margin-left:34.440002pt;margin-top:50.416111pt;width:.360001pt;height:.84pt;mso-position-horizontal-relative:page;mso-position-vertical-relative:paragraph;z-index:1816" filled="true" fillcolor="#0000ed" stroked="false">
            <v:fill type="solid"/>
            <w10:wrap type="none"/>
          </v:rect>
        </w:pict>
      </w:r>
      <w:r>
        <w:rPr>
          <w:color w:val="030303"/>
          <w:sz w:val="19"/>
        </w:rPr>
        <w:t>indicar nos campos próprios ou, nas suas ausências, no campo </w:t>
      </w:r>
      <w:r>
        <w:rPr>
          <w:color w:val="262626"/>
          <w:sz w:val="19"/>
        </w:rPr>
        <w:t>"</w:t>
      </w:r>
      <w:r>
        <w:rPr>
          <w:color w:val="030303"/>
          <w:sz w:val="19"/>
        </w:rPr>
        <w:t>Informações Complementares" da nota fiscal, a base de cálculo utilizada para a retenção do imposto por substituição tributária em operação anterior, a base de cálculo utilizada em favor da unidade federada de destino, o valor do ICMS devido à unidade federada de destino e a expressão "ICMS a ser repassado nos termos do</w:t>
      </w:r>
      <w:r>
        <w:rPr>
          <w:color w:val="0707ED"/>
          <w:sz w:val="19"/>
        </w:rPr>
        <w:t> </w:t>
      </w:r>
      <w:r>
        <w:rPr>
          <w:color w:val="0707ED"/>
          <w:sz w:val="19"/>
          <w:u w:val="single" w:color="0000ED"/>
        </w:rPr>
        <w:t>Capítulo V</w:t>
      </w:r>
      <w:r>
        <w:rPr>
          <w:color w:val="0707ED"/>
          <w:sz w:val="19"/>
        </w:rPr>
        <w:t> </w:t>
      </w:r>
      <w:r>
        <w:rPr>
          <w:color w:val="030303"/>
          <w:sz w:val="19"/>
        </w:rPr>
        <w:t>do </w:t>
      </w:r>
      <w:r>
        <w:rPr>
          <w:color w:val="0707ED"/>
          <w:sz w:val="19"/>
        </w:rPr>
        <w:t> </w:t>
      </w:r>
      <w:r>
        <w:rPr>
          <w:color w:val="0707ED"/>
          <w:sz w:val="19"/>
          <w:u w:val="single" w:color="0000ED"/>
        </w:rPr>
        <w:t>Convênio  ICMS  </w:t>
      </w:r>
      <w:r>
        <w:rPr>
          <w:color w:val="0707ED"/>
          <w:spacing w:val="-6"/>
          <w:sz w:val="19"/>
          <w:u w:val="single" w:color="0000ED"/>
        </w:rPr>
        <w:t>110/0</w:t>
      </w:r>
      <w:r>
        <w:rPr>
          <w:color w:val="0C0CB6"/>
          <w:spacing w:val="-6"/>
          <w:sz w:val="19"/>
          <w:u w:val="single" w:color="0000ED"/>
        </w:rPr>
        <w:t>7</w:t>
      </w:r>
      <w:r>
        <w:rPr>
          <w:color w:val="0C0CB6"/>
          <w:spacing w:val="-6"/>
          <w:sz w:val="19"/>
        </w:rPr>
        <w:t>"  </w:t>
      </w:r>
      <w:r>
        <w:rPr>
          <w:color w:val="030303"/>
          <w:sz w:val="19"/>
        </w:rPr>
        <w:t>(</w:t>
      </w:r>
      <w:r>
        <w:rPr>
          <w:color w:val="0707ED"/>
          <w:sz w:val="19"/>
          <w:u w:val="single" w:color="0000ED"/>
        </w:rPr>
        <w:t>Convênio ICMS  130/2020</w:t>
      </w:r>
      <w:r>
        <w:rPr>
          <w:color w:val="030303"/>
          <w:sz w:val="19"/>
        </w:rPr>
        <w:t>);  </w:t>
      </w:r>
      <w:r>
        <w:rPr>
          <w:color w:val="0C850C"/>
          <w:sz w:val="19"/>
          <w:vertAlign w:val="subscript"/>
        </w:rPr>
        <w:t>Alterado</w:t>
      </w:r>
      <w:r>
        <w:rPr>
          <w:color w:val="0C850C"/>
          <w:sz w:val="19"/>
          <w:vertAlign w:val="baseline"/>
        </w:rPr>
        <w:t> </w:t>
      </w:r>
      <w:r>
        <w:rPr>
          <w:color w:val="0C850C"/>
          <w:sz w:val="19"/>
          <w:vertAlign w:val="subscript"/>
        </w:rPr>
        <w:t>pelo</w:t>
      </w:r>
      <w:r>
        <w:rPr>
          <w:color w:val="0707ED"/>
          <w:sz w:val="19"/>
          <w:vertAlign w:val="subscript"/>
        </w:rPr>
        <w:t> </w:t>
      </w:r>
      <w:r>
        <w:rPr>
          <w:color w:val="0707ED"/>
          <w:sz w:val="19"/>
          <w:u w:val="single" w:color="0000ED"/>
          <w:vertAlign w:val="subscript"/>
        </w:rPr>
        <w:t>Decreto</w:t>
      </w:r>
      <w:r>
        <w:rPr>
          <w:color w:val="0707ED"/>
          <w:sz w:val="19"/>
          <w:u w:val="single" w:color="0000ED"/>
          <w:vertAlign w:val="baseline"/>
        </w:rPr>
        <w:t> </w:t>
      </w:r>
      <w:r>
        <w:rPr>
          <w:color w:val="0707ED"/>
          <w:spacing w:val="2"/>
          <w:sz w:val="19"/>
          <w:u w:val="single" w:color="0000ED"/>
          <w:vertAlign w:val="subscript"/>
        </w:rPr>
        <w:t>n</w:t>
      </w:r>
      <w:r>
        <w:rPr>
          <w:color w:val="3D3DEF"/>
          <w:spacing w:val="2"/>
          <w:sz w:val="19"/>
          <w:u w:val="single" w:color="0000ED"/>
          <w:vertAlign w:val="subscript"/>
        </w:rPr>
        <w:t>º</w:t>
      </w:r>
      <w:r>
        <w:rPr>
          <w:color w:val="3D3DEF"/>
          <w:spacing w:val="2"/>
          <w:sz w:val="19"/>
          <w:u w:val="single" w:color="0000ED"/>
          <w:vertAlign w:val="baseline"/>
        </w:rPr>
        <w:t> </w:t>
      </w:r>
      <w:r>
        <w:rPr>
          <w:color w:val="0707ED"/>
          <w:spacing w:val="-3"/>
          <w:sz w:val="19"/>
          <w:u w:val="single" w:color="0000ED"/>
          <w:vertAlign w:val="subscript"/>
        </w:rPr>
        <w:t>7</w:t>
      </w:r>
      <w:r>
        <w:rPr>
          <w:color w:val="4F4FF2"/>
          <w:spacing w:val="-3"/>
          <w:sz w:val="19"/>
          <w:u w:val="single" w:color="0000ED"/>
          <w:vertAlign w:val="subscript"/>
        </w:rPr>
        <w:t>.</w:t>
      </w:r>
      <w:r>
        <w:rPr>
          <w:color w:val="0707ED"/>
          <w:spacing w:val="-3"/>
          <w:sz w:val="19"/>
          <w:u w:val="single" w:color="0000ED"/>
          <w:vertAlign w:val="subscript"/>
        </w:rPr>
        <w:t>075</w:t>
      </w:r>
      <w:r>
        <w:rPr>
          <w:color w:val="2A2AEF"/>
          <w:spacing w:val="-3"/>
          <w:sz w:val="19"/>
          <w:u w:val="single" w:color="0000ED"/>
          <w:vertAlign w:val="subscript"/>
        </w:rPr>
        <w:t>/</w:t>
      </w:r>
      <w:r>
        <w:rPr>
          <w:color w:val="0707ED"/>
          <w:spacing w:val="-3"/>
          <w:sz w:val="19"/>
          <w:u w:val="single" w:color="0000ED"/>
          <w:vertAlign w:val="subscript"/>
        </w:rPr>
        <w:t>2024</w:t>
      </w:r>
      <w:r>
        <w:rPr>
          <w:color w:val="0707ED"/>
          <w:spacing w:val="-3"/>
          <w:sz w:val="19"/>
          <w:vertAlign w:val="baseline"/>
        </w:rPr>
        <w:t> </w:t>
      </w:r>
      <w:r>
        <w:rPr>
          <w:color w:val="0707ED"/>
          <w:sz w:val="14"/>
          <w:vertAlign w:val="baseline"/>
        </w:rPr>
        <w:t>(</w:t>
      </w:r>
      <w:r>
        <w:rPr>
          <w:color w:val="0707ED"/>
          <w:sz w:val="14"/>
          <w:u w:val="single" w:color="0000ED"/>
          <w:vertAlign w:val="baseline"/>
        </w:rPr>
        <w:t>DOE de </w:t>
      </w:r>
      <w:r>
        <w:rPr>
          <w:color w:val="0707ED"/>
          <w:spacing w:val="-3"/>
          <w:sz w:val="14"/>
          <w:u w:val="single" w:color="0000ED"/>
          <w:vertAlign w:val="baseline"/>
        </w:rPr>
        <w:t>14</w:t>
      </w:r>
      <w:r>
        <w:rPr>
          <w:color w:val="2A2AEF"/>
          <w:spacing w:val="-3"/>
          <w:sz w:val="14"/>
          <w:u w:val="single" w:color="0000ED"/>
          <w:vertAlign w:val="baseline"/>
        </w:rPr>
        <w:t>.</w:t>
      </w:r>
      <w:r>
        <w:rPr>
          <w:color w:val="0707ED"/>
          <w:spacing w:val="-3"/>
          <w:sz w:val="14"/>
          <w:u w:val="single" w:color="0000ED"/>
          <w:vertAlign w:val="baseline"/>
        </w:rPr>
        <w:t>08</w:t>
      </w:r>
      <w:r>
        <w:rPr>
          <w:color w:val="3D3DEF"/>
          <w:spacing w:val="-3"/>
          <w:sz w:val="14"/>
          <w:u w:val="single" w:color="0000ED"/>
          <w:vertAlign w:val="baseline"/>
        </w:rPr>
        <w:t>.</w:t>
      </w:r>
      <w:r>
        <w:rPr>
          <w:color w:val="0707ED"/>
          <w:spacing w:val="-3"/>
          <w:sz w:val="14"/>
          <w:u w:val="single" w:color="0000ED"/>
          <w:vertAlign w:val="baseline"/>
        </w:rPr>
        <w:t>2024</w:t>
      </w:r>
      <w:r>
        <w:rPr>
          <w:color w:val="0707ED"/>
          <w:spacing w:val="-3"/>
          <w:sz w:val="14"/>
          <w:vertAlign w:val="baseline"/>
        </w:rPr>
        <w:t>)</w:t>
      </w:r>
      <w:r>
        <w:rPr>
          <w:color w:val="2A2AEF"/>
          <w:spacing w:val="-3"/>
          <w:sz w:val="14"/>
          <w:vertAlign w:val="baseline"/>
        </w:rPr>
        <w:t>, </w:t>
      </w:r>
      <w:r>
        <w:rPr>
          <w:color w:val="0C850C"/>
          <w:sz w:val="14"/>
          <w:vertAlign w:val="baseline"/>
        </w:rPr>
        <w:t>efeitos a partir de </w:t>
      </w:r>
      <w:r>
        <w:rPr>
          <w:color w:val="0C850C"/>
          <w:spacing w:val="-3"/>
          <w:sz w:val="14"/>
          <w:vertAlign w:val="baseline"/>
        </w:rPr>
        <w:t>01</w:t>
      </w:r>
      <w:r>
        <w:rPr>
          <w:color w:val="3B9C3B"/>
          <w:spacing w:val="-3"/>
          <w:sz w:val="14"/>
          <w:vertAlign w:val="baseline"/>
        </w:rPr>
        <w:t>.</w:t>
      </w:r>
      <w:r>
        <w:rPr>
          <w:color w:val="0C850C"/>
          <w:spacing w:val="-3"/>
          <w:sz w:val="14"/>
          <w:vertAlign w:val="baseline"/>
        </w:rPr>
        <w:t>10</w:t>
      </w:r>
      <w:r>
        <w:rPr>
          <w:color w:val="3B9C3B"/>
          <w:spacing w:val="-3"/>
          <w:sz w:val="14"/>
          <w:vertAlign w:val="baseline"/>
        </w:rPr>
        <w:t>.</w:t>
      </w:r>
      <w:r>
        <w:rPr>
          <w:color w:val="0C850C"/>
          <w:spacing w:val="-3"/>
          <w:sz w:val="14"/>
          <w:vertAlign w:val="baseline"/>
        </w:rPr>
        <w:t>2024 </w:t>
      </w:r>
      <w:r>
        <w:rPr>
          <w:color w:val="FF0C0C"/>
          <w:sz w:val="14"/>
          <w:vertAlign w:val="baseline"/>
        </w:rPr>
        <w:t>Redação</w:t>
      </w:r>
      <w:r>
        <w:rPr>
          <w:color w:val="FF0C0C"/>
          <w:spacing w:val="20"/>
          <w:sz w:val="14"/>
          <w:vertAlign w:val="baseline"/>
        </w:rPr>
        <w:t> </w:t>
      </w:r>
      <w:r>
        <w:rPr>
          <w:color w:val="FF0C0C"/>
          <w:sz w:val="14"/>
          <w:vertAlign w:val="baseline"/>
        </w:rPr>
        <w:t>Anterior</w:t>
      </w:r>
    </w:p>
    <w:p>
      <w:pPr>
        <w:pStyle w:val="BodyText"/>
        <w:spacing w:before="7"/>
        <w:rPr>
          <w:sz w:val="15"/>
        </w:rPr>
      </w:pPr>
    </w:p>
    <w:p>
      <w:pPr>
        <w:pStyle w:val="ListParagraph"/>
        <w:numPr>
          <w:ilvl w:val="0"/>
          <w:numId w:val="27"/>
        </w:numPr>
        <w:tabs>
          <w:tab w:pos="385" w:val="left" w:leader="none"/>
        </w:tabs>
        <w:spacing w:line="242" w:lineRule="auto" w:before="1" w:after="0"/>
        <w:ind w:left="149" w:right="130" w:firstLine="0"/>
        <w:jc w:val="both"/>
        <w:rPr>
          <w:sz w:val="19"/>
        </w:rPr>
      </w:pPr>
      <w:r>
        <w:rPr>
          <w:color w:val="030303"/>
          <w:sz w:val="19"/>
        </w:rPr>
        <w:t>registrar, com a utilização do programa de computador de que trata o§ 2º do art. 76 deste Anexo, os dados relativos a cada operação definidos no referido</w:t>
      </w:r>
      <w:r>
        <w:rPr>
          <w:color w:val="030303"/>
          <w:spacing w:val="35"/>
          <w:sz w:val="19"/>
        </w:rPr>
        <w:t> </w:t>
      </w:r>
      <w:r>
        <w:rPr>
          <w:color w:val="030303"/>
          <w:sz w:val="19"/>
        </w:rPr>
        <w:t>programa;</w:t>
      </w:r>
    </w:p>
    <w:p>
      <w:pPr>
        <w:pStyle w:val="BodyText"/>
        <w:spacing w:before="4"/>
        <w:rPr>
          <w:sz w:val="16"/>
        </w:rPr>
      </w:pPr>
    </w:p>
    <w:p>
      <w:pPr>
        <w:pStyle w:val="ListParagraph"/>
        <w:numPr>
          <w:ilvl w:val="0"/>
          <w:numId w:val="27"/>
        </w:numPr>
        <w:tabs>
          <w:tab w:pos="381" w:val="left" w:leader="none"/>
        </w:tabs>
        <w:spacing w:line="242" w:lineRule="auto" w:before="0" w:after="0"/>
        <w:ind w:left="150" w:right="141" w:hanging="1"/>
        <w:jc w:val="both"/>
        <w:rPr>
          <w:sz w:val="19"/>
        </w:rPr>
      </w:pPr>
      <w:r>
        <w:rPr>
          <w:color w:val="030303"/>
          <w:sz w:val="19"/>
        </w:rPr>
        <w:t>enviar as informações relativas a essas operações,  por transmissão  eletrônica de dados, juntando-as,  quando houver, às recebidas de seus clientes</w:t>
      </w:r>
      <w:r>
        <w:rPr>
          <w:color w:val="3B3B3B"/>
          <w:sz w:val="19"/>
        </w:rPr>
        <w:t>, </w:t>
      </w:r>
      <w:r>
        <w:rPr>
          <w:color w:val="030303"/>
          <w:sz w:val="19"/>
        </w:rPr>
        <w:t>na forma e prazos estabelecidos na Subseção VII desta</w:t>
      </w:r>
      <w:r>
        <w:rPr>
          <w:color w:val="030303"/>
          <w:spacing w:val="-13"/>
          <w:sz w:val="19"/>
        </w:rPr>
        <w:t> </w:t>
      </w:r>
      <w:r>
        <w:rPr>
          <w:color w:val="030303"/>
          <w:spacing w:val="-4"/>
          <w:sz w:val="19"/>
        </w:rPr>
        <w:t>Seção</w:t>
      </w:r>
      <w:r>
        <w:rPr>
          <w:color w:val="262626"/>
          <w:spacing w:val="-4"/>
          <w:sz w:val="19"/>
        </w:rPr>
        <w:t>.</w:t>
      </w:r>
    </w:p>
    <w:p>
      <w:pPr>
        <w:pStyle w:val="BodyText"/>
        <w:spacing w:before="8"/>
        <w:rPr>
          <w:sz w:val="17"/>
        </w:rPr>
      </w:pPr>
    </w:p>
    <w:p>
      <w:pPr>
        <w:pStyle w:val="BodyText"/>
        <w:spacing w:line="237" w:lineRule="auto" w:before="1"/>
        <w:ind w:left="150" w:right="130" w:firstLine="7"/>
        <w:jc w:val="both"/>
      </w:pPr>
      <w:r>
        <w:rPr>
          <w:b/>
          <w:color w:val="030303"/>
          <w:w w:val="105"/>
        </w:rPr>
        <w:t>li </w:t>
      </w:r>
      <w:r>
        <w:rPr>
          <w:color w:val="030303"/>
          <w:w w:val="105"/>
        </w:rPr>
        <w:t>- quando não tiver realizado operações interestaduais e apenas receber de seus clientes informações relativas a operações interestaduais, registrá-las, observando o disposto nas alíneas </w:t>
      </w:r>
      <w:r>
        <w:rPr>
          <w:color w:val="181818"/>
          <w:w w:val="105"/>
        </w:rPr>
        <w:t>"b" </w:t>
      </w:r>
      <w:r>
        <w:rPr>
          <w:color w:val="030303"/>
          <w:w w:val="105"/>
        </w:rPr>
        <w:t>e "c" do inciso Ido "caput"</w:t>
      </w:r>
      <w:r>
        <w:rPr>
          <w:color w:val="262626"/>
          <w:w w:val="105"/>
        </w:rPr>
        <w:t>.</w:t>
      </w:r>
    </w:p>
    <w:p>
      <w:pPr>
        <w:pStyle w:val="BodyText"/>
        <w:spacing w:before="8"/>
        <w:rPr>
          <w:sz w:val="16"/>
        </w:rPr>
      </w:pPr>
    </w:p>
    <w:p>
      <w:pPr>
        <w:pStyle w:val="BodyText"/>
        <w:spacing w:line="237" w:lineRule="auto"/>
        <w:ind w:left="150" w:right="132" w:hanging="1"/>
        <w:jc w:val="both"/>
      </w:pPr>
      <w:r>
        <w:rPr>
          <w:color w:val="030303"/>
          <w:sz w:val="18"/>
        </w:rPr>
        <w:t>§ </w:t>
      </w:r>
      <w:r>
        <w:rPr>
          <w:b/>
          <w:color w:val="030303"/>
          <w:sz w:val="18"/>
        </w:rPr>
        <w:t>1º </w:t>
      </w:r>
      <w:r>
        <w:rPr>
          <w:color w:val="030303"/>
        </w:rPr>
        <w:t>Quando o valor do imposto devido à unidade federada de destino for diverso do cobrado na unidade federada  de origem, observado o disposto nos§§ 2</w:t>
      </w:r>
      <w:r>
        <w:rPr>
          <w:color w:val="262626"/>
        </w:rPr>
        <w:t>º, </w:t>
      </w:r>
      <w:r>
        <w:rPr>
          <w:color w:val="030303"/>
          <w:spacing w:val="2"/>
        </w:rPr>
        <w:t>3</w:t>
      </w:r>
      <w:r>
        <w:rPr>
          <w:color w:val="262626"/>
          <w:spacing w:val="2"/>
        </w:rPr>
        <w:t>º </w:t>
      </w:r>
      <w:r>
        <w:rPr>
          <w:color w:val="030303"/>
        </w:rPr>
        <w:t>e 4º do art. 56, serão adotados os procedimentos previstos no§ 3º do art</w:t>
      </w:r>
      <w:r>
        <w:rPr>
          <w:color w:val="262626"/>
        </w:rPr>
        <w:t>.</w:t>
      </w:r>
      <w:r>
        <w:rPr>
          <w:color w:val="262626"/>
          <w:spacing w:val="33"/>
        </w:rPr>
        <w:t> </w:t>
      </w:r>
      <w:r>
        <w:rPr>
          <w:color w:val="030303"/>
        </w:rPr>
        <w:t>57,</w:t>
      </w:r>
    </w:p>
    <w:p>
      <w:pPr>
        <w:spacing w:after="0" w:line="237" w:lineRule="auto"/>
        <w:jc w:val="both"/>
        <w:sectPr>
          <w:pgSz w:w="11910" w:h="16840"/>
          <w:pgMar w:top="480" w:bottom="280" w:left="540" w:right="500"/>
        </w:sectPr>
      </w:pPr>
    </w:p>
    <w:p>
      <w:pPr>
        <w:spacing w:line="249" w:lineRule="auto" w:before="77"/>
        <w:ind w:left="150" w:right="139" w:hanging="1"/>
        <w:jc w:val="both"/>
        <w:rPr>
          <w:sz w:val="14"/>
        </w:rPr>
      </w:pPr>
      <w:r>
        <w:rPr/>
        <w:pict>
          <v:rect style="position:absolute;margin-left:465.240021pt;margin-top:12.969508pt;width:2.159986pt;height:.84pt;mso-position-horizontal-relative:page;mso-position-vertical-relative:paragraph;z-index:-429088" filled="true" fillcolor="#0000ed" stroked="false">
            <v:fill type="solid"/>
            <w10:wrap type="none"/>
          </v:rect>
        </w:pict>
      </w:r>
      <w:r>
        <w:rPr>
          <w:b/>
          <w:color w:val="010101"/>
          <w:w w:val="105"/>
          <w:sz w:val="18"/>
        </w:rPr>
        <w:t>ambos deste Anexo (</w:t>
      </w:r>
      <w:r>
        <w:rPr>
          <w:b/>
          <w:color w:val="0303EB"/>
          <w:w w:val="105"/>
          <w:sz w:val="18"/>
          <w:u w:val="single" w:color="0000ED"/>
        </w:rPr>
        <w:t>Convênio ICMS 54/2016</w:t>
      </w:r>
      <w:r>
        <w:rPr>
          <w:b/>
          <w:color w:val="010101"/>
          <w:w w:val="105"/>
          <w:sz w:val="18"/>
        </w:rPr>
        <w:t>)</w:t>
      </w:r>
      <w:r>
        <w:rPr>
          <w:b/>
          <w:color w:val="282828"/>
          <w:w w:val="105"/>
          <w:sz w:val="18"/>
        </w:rPr>
        <w:t>. </w:t>
      </w:r>
      <w:r>
        <w:rPr>
          <w:color w:val="118711"/>
          <w:w w:val="105"/>
          <w:sz w:val="14"/>
        </w:rPr>
        <w:t>Renumerado pelo </w:t>
      </w:r>
      <w:r>
        <w:rPr>
          <w:color w:val="0303EB"/>
          <w:w w:val="105"/>
          <w:sz w:val="14"/>
          <w:u w:val="single" w:color="0000ED"/>
        </w:rPr>
        <w:t>Decreto n</w:t>
      </w:r>
      <w:r>
        <w:rPr>
          <w:color w:val="2D2DEF"/>
          <w:w w:val="105"/>
          <w:sz w:val="14"/>
          <w:u w:val="single" w:color="0000ED"/>
        </w:rPr>
        <w:t>º </w:t>
      </w:r>
      <w:r>
        <w:rPr>
          <w:color w:val="0303EB"/>
          <w:w w:val="105"/>
          <w:sz w:val="14"/>
          <w:u w:val="single" w:color="0000ED"/>
        </w:rPr>
        <w:t>7</w:t>
      </w:r>
      <w:r>
        <w:rPr>
          <w:color w:val="2D2DEF"/>
          <w:w w:val="105"/>
          <w:sz w:val="14"/>
          <w:u w:val="single" w:color="0000ED"/>
        </w:rPr>
        <w:t>.</w:t>
      </w:r>
      <w:r>
        <w:rPr>
          <w:color w:val="1111ED"/>
          <w:w w:val="105"/>
          <w:sz w:val="14"/>
          <w:u w:val="single" w:color="0000ED"/>
        </w:rPr>
        <w:t>075</w:t>
      </w:r>
      <w:r>
        <w:rPr>
          <w:color w:val="2D2DEF"/>
          <w:w w:val="105"/>
          <w:sz w:val="14"/>
          <w:u w:val="single" w:color="0000ED"/>
        </w:rPr>
        <w:t>/</w:t>
      </w:r>
      <w:r>
        <w:rPr>
          <w:color w:val="1111ED"/>
          <w:w w:val="105"/>
          <w:sz w:val="14"/>
          <w:u w:val="single" w:color="0000ED"/>
        </w:rPr>
        <w:t>2024 (DOE </w:t>
      </w:r>
      <w:r>
        <w:rPr>
          <w:color w:val="0303EB"/>
          <w:w w:val="105"/>
          <w:sz w:val="14"/>
          <w:u w:val="single" w:color="0000ED"/>
        </w:rPr>
        <w:t>de 14</w:t>
      </w:r>
      <w:r>
        <w:rPr>
          <w:color w:val="2D2DEF"/>
          <w:w w:val="105"/>
          <w:sz w:val="14"/>
          <w:u w:val="single" w:color="0000ED"/>
        </w:rPr>
        <w:t>.</w:t>
      </w:r>
      <w:r>
        <w:rPr>
          <w:color w:val="1111ED"/>
          <w:w w:val="105"/>
          <w:sz w:val="14"/>
          <w:u w:val="single" w:color="0000ED"/>
        </w:rPr>
        <w:t>08</w:t>
      </w:r>
      <w:r>
        <w:rPr>
          <w:color w:val="3F3FEF"/>
          <w:w w:val="105"/>
          <w:sz w:val="14"/>
          <w:u w:val="single" w:color="0000ED"/>
        </w:rPr>
        <w:t>.</w:t>
      </w:r>
      <w:r>
        <w:rPr>
          <w:color w:val="1111ED"/>
          <w:w w:val="105"/>
          <w:sz w:val="14"/>
          <w:u w:val="single" w:color="0000ED"/>
        </w:rPr>
        <w:t>2024</w:t>
      </w:r>
      <w:r>
        <w:rPr>
          <w:color w:val="1111ED"/>
          <w:w w:val="105"/>
          <w:sz w:val="14"/>
        </w:rPr>
        <w:t>)</w:t>
      </w:r>
      <w:r>
        <w:rPr>
          <w:color w:val="2D2DEF"/>
          <w:w w:val="105"/>
          <w:sz w:val="14"/>
        </w:rPr>
        <w:t>, </w:t>
      </w:r>
      <w:r>
        <w:rPr>
          <w:color w:val="269326"/>
          <w:w w:val="105"/>
          <w:sz w:val="14"/>
        </w:rPr>
        <w:t>efeitos a partir </w:t>
      </w:r>
      <w:r>
        <w:rPr>
          <w:color w:val="118711"/>
          <w:w w:val="105"/>
          <w:sz w:val="14"/>
        </w:rPr>
        <w:t>de 01.10.2024 </w:t>
      </w:r>
      <w:r>
        <w:rPr>
          <w:color w:val="FF0E0E"/>
          <w:w w:val="105"/>
          <w:sz w:val="14"/>
        </w:rPr>
        <w:t>Redação Anterior</w:t>
      </w:r>
    </w:p>
    <w:p>
      <w:pPr>
        <w:pStyle w:val="BodyText"/>
        <w:spacing w:before="6"/>
        <w:rPr>
          <w:sz w:val="14"/>
        </w:rPr>
      </w:pPr>
    </w:p>
    <w:p>
      <w:pPr>
        <w:spacing w:line="242" w:lineRule="auto" w:before="0"/>
        <w:ind w:left="150" w:right="134" w:hanging="1"/>
        <w:jc w:val="both"/>
        <w:rPr>
          <w:sz w:val="14"/>
        </w:rPr>
      </w:pPr>
      <w:r>
        <w:rPr>
          <w:color w:val="010101"/>
          <w:w w:val="105"/>
          <w:sz w:val="18"/>
        </w:rPr>
        <w:t>§ </w:t>
      </w:r>
      <w:r>
        <w:rPr>
          <w:rFonts w:ascii="Times New Roman" w:hAnsi="Times New Roman"/>
          <w:b/>
          <w:color w:val="010101"/>
          <w:w w:val="105"/>
          <w:sz w:val="20"/>
        </w:rPr>
        <w:t>2º </w:t>
      </w:r>
      <w:r>
        <w:rPr>
          <w:color w:val="010101"/>
          <w:w w:val="105"/>
          <w:sz w:val="18"/>
        </w:rPr>
        <w:t>Nas operações internas deverá observar o disposto nos §§ 1º e 2º do art</w:t>
      </w:r>
      <w:r>
        <w:rPr>
          <w:color w:val="424242"/>
          <w:w w:val="105"/>
          <w:sz w:val="18"/>
        </w:rPr>
        <w:t>. </w:t>
      </w:r>
      <w:r>
        <w:rPr>
          <w:color w:val="010101"/>
          <w:w w:val="105"/>
          <w:sz w:val="18"/>
        </w:rPr>
        <w:t>57 deste Anexo; </w:t>
      </w:r>
      <w:r>
        <w:rPr>
          <w:color w:val="118711"/>
          <w:w w:val="105"/>
          <w:sz w:val="14"/>
        </w:rPr>
        <w:t>Acrescentado pelo</w:t>
      </w:r>
      <w:r>
        <w:rPr>
          <w:color w:val="0303EB"/>
          <w:w w:val="105"/>
          <w:sz w:val="14"/>
          <w:u w:val="single" w:color="0000ED"/>
        </w:rPr>
        <w:t> Decreto n</w:t>
      </w:r>
      <w:r>
        <w:rPr>
          <w:color w:val="3F3FEF"/>
          <w:w w:val="105"/>
          <w:sz w:val="14"/>
          <w:u w:val="single" w:color="0000ED"/>
        </w:rPr>
        <w:t>º</w:t>
      </w:r>
      <w:r>
        <w:rPr>
          <w:color w:val="3F3FEF"/>
          <w:w w:val="105"/>
          <w:sz w:val="14"/>
        </w:rPr>
        <w:t> </w:t>
      </w:r>
      <w:r>
        <w:rPr>
          <w:color w:val="1111ED"/>
          <w:w w:val="105"/>
          <w:sz w:val="14"/>
          <w:u w:val="single" w:color="0000ED"/>
        </w:rPr>
        <w:t>7</w:t>
      </w:r>
      <w:r>
        <w:rPr>
          <w:color w:val="2D2DEF"/>
          <w:w w:val="105"/>
          <w:sz w:val="14"/>
          <w:u w:val="single" w:color="0000ED"/>
        </w:rPr>
        <w:t>.</w:t>
      </w:r>
      <w:r>
        <w:rPr>
          <w:color w:val="1111ED"/>
          <w:w w:val="105"/>
          <w:sz w:val="14"/>
          <w:u w:val="single" w:color="0000ED"/>
        </w:rPr>
        <w:t>075</w:t>
      </w:r>
      <w:r>
        <w:rPr>
          <w:color w:val="2D2DEF"/>
          <w:w w:val="105"/>
          <w:sz w:val="14"/>
          <w:u w:val="single" w:color="0000ED"/>
        </w:rPr>
        <w:t>/</w:t>
      </w:r>
      <w:r>
        <w:rPr>
          <w:color w:val="1111ED"/>
          <w:w w:val="105"/>
          <w:sz w:val="14"/>
          <w:u w:val="single" w:color="0000ED"/>
        </w:rPr>
        <w:t>2024 (DOE de </w:t>
      </w:r>
      <w:r>
        <w:rPr>
          <w:color w:val="0303EB"/>
          <w:w w:val="105"/>
          <w:sz w:val="14"/>
          <w:u w:val="single" w:color="0000ED"/>
        </w:rPr>
        <w:t>14</w:t>
      </w:r>
      <w:r>
        <w:rPr>
          <w:color w:val="3F3FEF"/>
          <w:w w:val="105"/>
          <w:sz w:val="14"/>
          <w:u w:val="single" w:color="0000ED"/>
        </w:rPr>
        <w:t>.</w:t>
      </w:r>
      <w:r>
        <w:rPr>
          <w:color w:val="1111ED"/>
          <w:w w:val="105"/>
          <w:sz w:val="14"/>
          <w:u w:val="single" w:color="0000ED"/>
        </w:rPr>
        <w:t>08</w:t>
      </w:r>
      <w:r>
        <w:rPr>
          <w:color w:val="2D2DEF"/>
          <w:w w:val="105"/>
          <w:sz w:val="14"/>
          <w:u w:val="single" w:color="0000ED"/>
        </w:rPr>
        <w:t>.</w:t>
      </w:r>
      <w:r>
        <w:rPr>
          <w:color w:val="1111ED"/>
          <w:w w:val="105"/>
          <w:sz w:val="14"/>
          <w:u w:val="single" w:color="0000ED"/>
        </w:rPr>
        <w:t>2024</w:t>
      </w:r>
      <w:r>
        <w:rPr>
          <w:color w:val="1111ED"/>
          <w:w w:val="105"/>
          <w:sz w:val="14"/>
        </w:rPr>
        <w:t>)</w:t>
      </w:r>
      <w:r>
        <w:rPr>
          <w:color w:val="2D2DEF"/>
          <w:w w:val="105"/>
          <w:sz w:val="14"/>
        </w:rPr>
        <w:t>, </w:t>
      </w:r>
      <w:r>
        <w:rPr>
          <w:color w:val="269326"/>
          <w:w w:val="105"/>
          <w:sz w:val="14"/>
        </w:rPr>
        <w:t>efeitos a </w:t>
      </w:r>
      <w:r>
        <w:rPr>
          <w:color w:val="118711"/>
          <w:w w:val="105"/>
          <w:sz w:val="14"/>
        </w:rPr>
        <w:t>partir de </w:t>
      </w:r>
      <w:r>
        <w:rPr>
          <w:color w:val="269326"/>
          <w:w w:val="105"/>
          <w:sz w:val="14"/>
        </w:rPr>
        <w:t>.O</w:t>
      </w:r>
      <w:r>
        <w:rPr>
          <w:color w:val="118711"/>
          <w:w w:val="105"/>
          <w:sz w:val="14"/>
        </w:rPr>
        <w:t>1.10.2024</w:t>
      </w:r>
    </w:p>
    <w:p>
      <w:pPr>
        <w:pStyle w:val="BodyText"/>
        <w:spacing w:line="20" w:lineRule="exact"/>
        <w:ind w:left="2299"/>
        <w:rPr>
          <w:sz w:val="2"/>
        </w:rPr>
      </w:pPr>
      <w:r>
        <w:rPr>
          <w:sz w:val="2"/>
        </w:rPr>
        <w:pict>
          <v:group style="width:2.4pt;height:.85pt;mso-position-horizontal-relative:char;mso-position-vertical-relative:line" coordorigin="0,0" coordsize="48,17">
            <v:rect style="position:absolute;left:0;top:0;width:48;height:17" filled="true" fillcolor="#0000ed" stroked="false">
              <v:fill type="solid"/>
            </v:rect>
          </v:group>
        </w:pict>
      </w:r>
      <w:r>
        <w:rPr>
          <w:sz w:val="2"/>
        </w:rPr>
      </w:r>
    </w:p>
    <w:p>
      <w:pPr>
        <w:pStyle w:val="BodyText"/>
        <w:spacing w:before="5"/>
        <w:rPr>
          <w:sz w:val="16"/>
        </w:rPr>
      </w:pPr>
    </w:p>
    <w:p>
      <w:pPr>
        <w:spacing w:before="0"/>
        <w:ind w:left="422" w:right="405" w:firstLine="0"/>
        <w:jc w:val="center"/>
        <w:rPr>
          <w:b/>
          <w:sz w:val="18"/>
        </w:rPr>
      </w:pPr>
      <w:r>
        <w:rPr>
          <w:b/>
          <w:color w:val="010101"/>
          <w:w w:val="110"/>
          <w:sz w:val="18"/>
        </w:rPr>
        <w:t>Parte IV</w:t>
      </w:r>
    </w:p>
    <w:p>
      <w:pPr>
        <w:spacing w:before="9"/>
        <w:ind w:left="3503" w:right="0" w:firstLine="0"/>
        <w:jc w:val="left"/>
        <w:rPr>
          <w:b/>
          <w:sz w:val="18"/>
        </w:rPr>
      </w:pPr>
      <w:r>
        <w:rPr>
          <w:b/>
          <w:color w:val="010101"/>
          <w:w w:val="105"/>
          <w:sz w:val="18"/>
        </w:rPr>
        <w:t>Das Operações Realizadas por Importador</w:t>
      </w:r>
    </w:p>
    <w:p>
      <w:pPr>
        <w:pStyle w:val="BodyText"/>
        <w:spacing w:before="6"/>
        <w:rPr>
          <w:b/>
          <w:sz w:val="17"/>
        </w:rPr>
      </w:pPr>
    </w:p>
    <w:p>
      <w:pPr>
        <w:spacing w:line="256" w:lineRule="auto" w:before="0"/>
        <w:ind w:left="154" w:right="143" w:hanging="2"/>
        <w:jc w:val="both"/>
        <w:rPr>
          <w:sz w:val="18"/>
        </w:rPr>
      </w:pPr>
      <w:r>
        <w:rPr>
          <w:b/>
          <w:color w:val="010101"/>
          <w:w w:val="105"/>
          <w:sz w:val="18"/>
        </w:rPr>
        <w:t>Art. 59. </w:t>
      </w:r>
      <w:r>
        <w:rPr>
          <w:color w:val="010101"/>
          <w:w w:val="105"/>
          <w:sz w:val="18"/>
        </w:rPr>
        <w:t>O importador que promover operações interestaduais com  combustíveis  derivados  de  petróleo,  cujo  imposto tenha sido retido anteriormente,</w:t>
      </w:r>
      <w:r>
        <w:rPr>
          <w:color w:val="010101"/>
          <w:spacing w:val="13"/>
          <w:w w:val="105"/>
          <w:sz w:val="18"/>
        </w:rPr>
        <w:t> </w:t>
      </w:r>
      <w:r>
        <w:rPr>
          <w:color w:val="010101"/>
          <w:w w:val="105"/>
          <w:sz w:val="18"/>
        </w:rPr>
        <w:t>deverá:</w:t>
      </w:r>
    </w:p>
    <w:p>
      <w:pPr>
        <w:pStyle w:val="BodyText"/>
        <w:spacing w:before="3"/>
        <w:rPr>
          <w:sz w:val="16"/>
        </w:rPr>
      </w:pPr>
    </w:p>
    <w:p>
      <w:pPr>
        <w:spacing w:line="252" w:lineRule="auto" w:before="0"/>
        <w:ind w:left="149" w:right="118" w:firstLine="6"/>
        <w:jc w:val="both"/>
        <w:rPr>
          <w:sz w:val="14"/>
        </w:rPr>
      </w:pPr>
      <w:r>
        <w:rPr/>
        <w:pict>
          <v:rect style="position:absolute;margin-left:103.440002pt;margin-top:50.502377pt;width:2.399997pt;height:.84pt;mso-position-horizontal-relative:page;mso-position-vertical-relative:paragraph;z-index:1888" filled="true" fillcolor="#0000ed" stroked="false">
            <v:fill type="solid"/>
            <w10:wrap type="none"/>
          </v:rect>
        </w:pict>
      </w:r>
      <w:r>
        <w:rPr>
          <w:color w:val="010101"/>
          <w:sz w:val="14"/>
        </w:rPr>
        <w:t>1 - </w:t>
      </w:r>
      <w:r>
        <w:rPr>
          <w:color w:val="010101"/>
          <w:w w:val="105"/>
          <w:sz w:val="18"/>
        </w:rPr>
        <w:t>indicar, nos campos próprios ou, nas suas ausências, no campo </w:t>
      </w:r>
      <w:r>
        <w:rPr>
          <w:color w:val="282828"/>
          <w:w w:val="105"/>
          <w:sz w:val="18"/>
        </w:rPr>
        <w:t>"</w:t>
      </w:r>
      <w:r>
        <w:rPr>
          <w:color w:val="010101"/>
          <w:w w:val="105"/>
          <w:sz w:val="18"/>
        </w:rPr>
        <w:t>Informações Complementares" da nota fiscal a base de cálculo utilizada para a retenção do imposto por substituição tributária na operação anterior, a base de cálculo utilizada em favor da unidade federada de destino, o valor do ICMS devido </w:t>
      </w:r>
      <w:r>
        <w:rPr>
          <w:color w:val="010101"/>
          <w:w w:val="105"/>
          <w:sz w:val="17"/>
        </w:rPr>
        <w:t>à </w:t>
      </w:r>
      <w:r>
        <w:rPr>
          <w:color w:val="010101"/>
          <w:w w:val="105"/>
          <w:sz w:val="18"/>
        </w:rPr>
        <w:t>unidade federada de destino e a expressão "ICMS a ser repassado nos termos do</w:t>
      </w:r>
      <w:r>
        <w:rPr>
          <w:color w:val="0303EB"/>
          <w:w w:val="105"/>
          <w:sz w:val="18"/>
        </w:rPr>
        <w:t> </w:t>
      </w:r>
      <w:r>
        <w:rPr>
          <w:color w:val="0303EB"/>
          <w:w w:val="105"/>
          <w:sz w:val="18"/>
          <w:u w:val="single" w:color="0000ED"/>
        </w:rPr>
        <w:t>Capítulo V</w:t>
      </w:r>
      <w:r>
        <w:rPr>
          <w:color w:val="0303EB"/>
          <w:w w:val="105"/>
          <w:sz w:val="18"/>
        </w:rPr>
        <w:t> </w:t>
      </w:r>
      <w:r>
        <w:rPr>
          <w:color w:val="010101"/>
          <w:w w:val="105"/>
          <w:sz w:val="18"/>
        </w:rPr>
        <w:t>do</w:t>
      </w:r>
      <w:r>
        <w:rPr>
          <w:color w:val="0303EB"/>
          <w:w w:val="105"/>
          <w:sz w:val="18"/>
        </w:rPr>
        <w:t> </w:t>
      </w:r>
      <w:r>
        <w:rPr>
          <w:color w:val="0303EB"/>
          <w:w w:val="105"/>
          <w:sz w:val="18"/>
          <w:u w:val="single" w:color="0000ED"/>
        </w:rPr>
        <w:t>Convênio ICMS </w:t>
      </w:r>
      <w:r>
        <w:rPr>
          <w:color w:val="0303EB"/>
          <w:spacing w:val="-6"/>
          <w:w w:val="105"/>
          <w:sz w:val="18"/>
          <w:u w:val="single" w:color="0000ED"/>
        </w:rPr>
        <w:t>110/0</w:t>
      </w:r>
      <w:r>
        <w:rPr>
          <w:color w:val="0E0EB6"/>
          <w:spacing w:val="-6"/>
          <w:w w:val="105"/>
          <w:sz w:val="18"/>
          <w:u w:val="single" w:color="0000ED"/>
        </w:rPr>
        <w:t>7</w:t>
      </w:r>
      <w:r>
        <w:rPr>
          <w:color w:val="0E0EB6"/>
          <w:spacing w:val="-6"/>
          <w:w w:val="105"/>
          <w:sz w:val="18"/>
        </w:rPr>
        <w:t>" </w:t>
      </w:r>
      <w:r>
        <w:rPr>
          <w:color w:val="010101"/>
          <w:w w:val="105"/>
          <w:sz w:val="18"/>
        </w:rPr>
        <w:t>(</w:t>
      </w:r>
      <w:r>
        <w:rPr>
          <w:color w:val="0303EB"/>
          <w:w w:val="105"/>
          <w:sz w:val="18"/>
          <w:u w:val="single" w:color="0000ED"/>
        </w:rPr>
        <w:t>Convênio ICMS 130/2020</w:t>
      </w:r>
      <w:r>
        <w:rPr>
          <w:color w:val="010101"/>
          <w:w w:val="105"/>
          <w:sz w:val="18"/>
        </w:rPr>
        <w:t>); </w:t>
      </w:r>
      <w:r>
        <w:rPr>
          <w:color w:val="118711"/>
          <w:w w:val="105"/>
          <w:sz w:val="14"/>
        </w:rPr>
        <w:t>Alterado pelo</w:t>
      </w:r>
      <w:r>
        <w:rPr>
          <w:color w:val="0303EB"/>
          <w:w w:val="105"/>
          <w:sz w:val="14"/>
        </w:rPr>
        <w:t> </w:t>
      </w:r>
      <w:r>
        <w:rPr>
          <w:color w:val="0303EB"/>
          <w:w w:val="105"/>
          <w:sz w:val="14"/>
          <w:u w:val="single" w:color="0000ED"/>
        </w:rPr>
        <w:t>Decreto  </w:t>
      </w:r>
      <w:r>
        <w:rPr>
          <w:color w:val="0303EB"/>
          <w:spacing w:val="2"/>
          <w:w w:val="105"/>
          <w:sz w:val="14"/>
          <w:u w:val="single" w:color="0000ED"/>
        </w:rPr>
        <w:t>n</w:t>
      </w:r>
      <w:r>
        <w:rPr>
          <w:color w:val="2D2DEF"/>
          <w:spacing w:val="2"/>
          <w:w w:val="105"/>
          <w:sz w:val="14"/>
          <w:u w:val="single" w:color="0000ED"/>
        </w:rPr>
        <w:t>º </w:t>
      </w:r>
      <w:r>
        <w:rPr>
          <w:color w:val="1111ED"/>
          <w:w w:val="105"/>
          <w:sz w:val="14"/>
          <w:u w:val="single" w:color="0000ED"/>
        </w:rPr>
        <w:t>7</w:t>
      </w:r>
      <w:r>
        <w:rPr>
          <w:color w:val="3F3FEF"/>
          <w:w w:val="105"/>
          <w:sz w:val="14"/>
          <w:u w:val="single" w:color="0000ED"/>
        </w:rPr>
        <w:t>.</w:t>
      </w:r>
      <w:r>
        <w:rPr>
          <w:color w:val="1111ED"/>
          <w:w w:val="105"/>
          <w:sz w:val="14"/>
          <w:u w:val="single" w:color="0000ED"/>
        </w:rPr>
        <w:t>075</w:t>
      </w:r>
      <w:r>
        <w:rPr>
          <w:color w:val="2D2DEF"/>
          <w:w w:val="105"/>
          <w:sz w:val="14"/>
          <w:u w:val="single" w:color="0000ED"/>
        </w:rPr>
        <w:t>/</w:t>
      </w:r>
      <w:r>
        <w:rPr>
          <w:color w:val="1111ED"/>
          <w:w w:val="105"/>
          <w:sz w:val="14"/>
          <w:u w:val="single" w:color="0000ED"/>
        </w:rPr>
        <w:t>2024</w:t>
      </w:r>
      <w:r>
        <w:rPr>
          <w:color w:val="1111ED"/>
          <w:w w:val="105"/>
          <w:sz w:val="14"/>
        </w:rPr>
        <w:t> (</w:t>
      </w:r>
      <w:r>
        <w:rPr>
          <w:color w:val="1111ED"/>
          <w:w w:val="105"/>
          <w:sz w:val="14"/>
          <w:u w:val="single" w:color="0000ED"/>
        </w:rPr>
        <w:t>DOE de </w:t>
      </w:r>
      <w:r>
        <w:rPr>
          <w:color w:val="0303EB"/>
          <w:spacing w:val="-3"/>
          <w:w w:val="105"/>
          <w:sz w:val="14"/>
          <w:u w:val="single" w:color="0000ED"/>
        </w:rPr>
        <w:t>14</w:t>
      </w:r>
      <w:r>
        <w:rPr>
          <w:color w:val="2D2DEF"/>
          <w:spacing w:val="-3"/>
          <w:w w:val="105"/>
          <w:sz w:val="14"/>
          <w:u w:val="single" w:color="0000ED"/>
        </w:rPr>
        <w:t>.</w:t>
      </w:r>
      <w:r>
        <w:rPr>
          <w:color w:val="1111ED"/>
          <w:spacing w:val="-3"/>
          <w:w w:val="105"/>
          <w:sz w:val="14"/>
          <w:u w:val="single" w:color="0000ED"/>
        </w:rPr>
        <w:t>08</w:t>
      </w:r>
      <w:r>
        <w:rPr>
          <w:color w:val="2D2DEF"/>
          <w:spacing w:val="-3"/>
          <w:w w:val="105"/>
          <w:sz w:val="14"/>
          <w:u w:val="single" w:color="0000ED"/>
        </w:rPr>
        <w:t>.</w:t>
      </w:r>
      <w:r>
        <w:rPr>
          <w:color w:val="1111ED"/>
          <w:spacing w:val="-3"/>
          <w:w w:val="105"/>
          <w:sz w:val="14"/>
          <w:u w:val="single" w:color="0000ED"/>
        </w:rPr>
        <w:t>2024</w:t>
      </w:r>
      <w:r>
        <w:rPr>
          <w:color w:val="1111ED"/>
          <w:spacing w:val="-3"/>
          <w:w w:val="105"/>
          <w:sz w:val="14"/>
        </w:rPr>
        <w:t>)</w:t>
      </w:r>
      <w:r>
        <w:rPr>
          <w:color w:val="2D2DEF"/>
          <w:spacing w:val="-3"/>
          <w:w w:val="105"/>
          <w:sz w:val="14"/>
        </w:rPr>
        <w:t>, </w:t>
      </w:r>
      <w:r>
        <w:rPr>
          <w:color w:val="118711"/>
          <w:w w:val="105"/>
          <w:sz w:val="14"/>
        </w:rPr>
        <w:t>efeitos a partir de </w:t>
      </w:r>
      <w:r>
        <w:rPr>
          <w:color w:val="118711"/>
          <w:spacing w:val="-3"/>
          <w:w w:val="105"/>
          <w:sz w:val="14"/>
        </w:rPr>
        <w:t>01.10</w:t>
      </w:r>
      <w:r>
        <w:rPr>
          <w:color w:val="3D9E3D"/>
          <w:spacing w:val="-3"/>
          <w:w w:val="105"/>
          <w:sz w:val="14"/>
        </w:rPr>
        <w:t>.</w:t>
      </w:r>
      <w:r>
        <w:rPr>
          <w:color w:val="118711"/>
          <w:spacing w:val="-3"/>
          <w:w w:val="105"/>
          <w:sz w:val="14"/>
        </w:rPr>
        <w:t>2024 </w:t>
      </w:r>
      <w:r>
        <w:rPr>
          <w:color w:val="FF0E0E"/>
          <w:w w:val="105"/>
          <w:sz w:val="14"/>
        </w:rPr>
        <w:t>Redação</w:t>
      </w:r>
      <w:r>
        <w:rPr>
          <w:color w:val="FF0E0E"/>
          <w:spacing w:val="-8"/>
          <w:w w:val="105"/>
          <w:sz w:val="14"/>
        </w:rPr>
        <w:t> </w:t>
      </w:r>
      <w:r>
        <w:rPr>
          <w:color w:val="FF0E0E"/>
          <w:w w:val="105"/>
          <w:sz w:val="14"/>
        </w:rPr>
        <w:t>Anterior</w:t>
      </w:r>
    </w:p>
    <w:p>
      <w:pPr>
        <w:pStyle w:val="BodyText"/>
        <w:spacing w:before="3"/>
        <w:rPr>
          <w:sz w:val="16"/>
        </w:rPr>
      </w:pPr>
    </w:p>
    <w:p>
      <w:pPr>
        <w:spacing w:line="252" w:lineRule="auto" w:before="0"/>
        <w:ind w:left="149" w:right="129" w:firstLine="7"/>
        <w:jc w:val="both"/>
        <w:rPr>
          <w:sz w:val="18"/>
        </w:rPr>
      </w:pPr>
      <w:r>
        <w:rPr>
          <w:b/>
          <w:color w:val="010101"/>
          <w:w w:val="105"/>
          <w:sz w:val="19"/>
        </w:rPr>
        <w:t>li </w:t>
      </w:r>
      <w:r>
        <w:rPr>
          <w:color w:val="010101"/>
          <w:w w:val="105"/>
          <w:sz w:val="19"/>
        </w:rPr>
        <w:t>- </w:t>
      </w:r>
      <w:r>
        <w:rPr>
          <w:color w:val="010101"/>
          <w:w w:val="105"/>
          <w:sz w:val="18"/>
        </w:rPr>
        <w:t>registrar, com a utilização do programa de computador de que trata o§ 2º do art. 76 deste Anexo, os dados relativos a cada operação definidos no referido</w:t>
      </w:r>
      <w:r>
        <w:rPr>
          <w:color w:val="010101"/>
          <w:spacing w:val="27"/>
          <w:w w:val="105"/>
          <w:sz w:val="18"/>
        </w:rPr>
        <w:t> </w:t>
      </w:r>
      <w:r>
        <w:rPr>
          <w:color w:val="010101"/>
          <w:w w:val="105"/>
          <w:sz w:val="18"/>
        </w:rPr>
        <w:t>programa;</w:t>
      </w:r>
    </w:p>
    <w:p>
      <w:pPr>
        <w:pStyle w:val="BodyText"/>
        <w:spacing w:before="8"/>
        <w:rPr>
          <w:sz w:val="16"/>
        </w:rPr>
      </w:pPr>
    </w:p>
    <w:p>
      <w:pPr>
        <w:spacing w:line="256" w:lineRule="auto" w:before="0"/>
        <w:ind w:left="150" w:right="137" w:firstLine="4"/>
        <w:jc w:val="both"/>
        <w:rPr>
          <w:sz w:val="18"/>
        </w:rPr>
      </w:pPr>
      <w:r>
        <w:rPr>
          <w:color w:val="010101"/>
          <w:w w:val="105"/>
          <w:sz w:val="18"/>
        </w:rPr>
        <w:t>Ili - enviar as informações relativas a essas operações, por transmissão eletrônica de dados, na forma e  prazos estabelecidos na Subseção VII desta</w:t>
      </w:r>
      <w:r>
        <w:rPr>
          <w:color w:val="010101"/>
          <w:spacing w:val="-9"/>
          <w:w w:val="105"/>
          <w:sz w:val="18"/>
        </w:rPr>
        <w:t> </w:t>
      </w:r>
      <w:r>
        <w:rPr>
          <w:color w:val="010101"/>
          <w:w w:val="105"/>
          <w:sz w:val="18"/>
        </w:rPr>
        <w:t>Seção.</w:t>
      </w:r>
    </w:p>
    <w:p>
      <w:pPr>
        <w:pStyle w:val="BodyText"/>
        <w:spacing w:before="9"/>
        <w:rPr>
          <w:sz w:val="15"/>
        </w:rPr>
      </w:pPr>
    </w:p>
    <w:p>
      <w:pPr>
        <w:spacing w:line="252" w:lineRule="auto" w:before="1"/>
        <w:ind w:left="150" w:right="131" w:hanging="1"/>
        <w:jc w:val="both"/>
        <w:rPr>
          <w:sz w:val="14"/>
        </w:rPr>
      </w:pPr>
      <w:r>
        <w:rPr/>
        <w:pict>
          <v:rect style="position:absolute;margin-left:465.120026pt;margin-top:30.850588pt;width:2.279986pt;height:.84pt;mso-position-horizontal-relative:page;mso-position-vertical-relative:paragraph;z-index:-429040" filled="true" fillcolor="#0000ed" stroked="false">
            <v:fill type="solid"/>
            <w10:wrap type="none"/>
          </v:rect>
        </w:pict>
      </w:r>
      <w:r>
        <w:rPr>
          <w:color w:val="010101"/>
          <w:w w:val="105"/>
          <w:sz w:val="18"/>
        </w:rPr>
        <w:t>§ </w:t>
      </w:r>
      <w:r>
        <w:rPr>
          <w:b/>
          <w:color w:val="010101"/>
          <w:w w:val="105"/>
          <w:sz w:val="18"/>
        </w:rPr>
        <w:t>1º </w:t>
      </w:r>
      <w:r>
        <w:rPr>
          <w:color w:val="010101"/>
          <w:w w:val="105"/>
          <w:sz w:val="18"/>
        </w:rPr>
        <w:t>Quando o valor do imposto devido à unidade federada de destino for diverso do cobrado na unidade  federada  de origem, observado o disposto nos§§ 2º, 3º e 4º do art. 56, serão adotados os procedimentos previstos no§ 3º do art</w:t>
      </w:r>
      <w:r>
        <w:rPr>
          <w:color w:val="282828"/>
          <w:w w:val="105"/>
          <w:sz w:val="18"/>
        </w:rPr>
        <w:t>. </w:t>
      </w:r>
      <w:r>
        <w:rPr>
          <w:color w:val="010101"/>
          <w:w w:val="105"/>
          <w:sz w:val="18"/>
        </w:rPr>
        <w:t>57, ambos deste Anexo (</w:t>
      </w:r>
      <w:r>
        <w:rPr>
          <w:color w:val="0303EB"/>
          <w:w w:val="105"/>
          <w:sz w:val="18"/>
          <w:u w:val="single" w:color="0000ED"/>
        </w:rPr>
        <w:t>Convênio ICMS 54/2016</w:t>
      </w:r>
      <w:r>
        <w:rPr>
          <w:color w:val="010101"/>
          <w:w w:val="105"/>
          <w:sz w:val="18"/>
        </w:rPr>
        <w:t>)</w:t>
      </w:r>
      <w:r>
        <w:rPr>
          <w:color w:val="282828"/>
          <w:w w:val="105"/>
          <w:sz w:val="18"/>
        </w:rPr>
        <w:t>. </w:t>
      </w:r>
      <w:r>
        <w:rPr>
          <w:color w:val="118711"/>
          <w:w w:val="105"/>
          <w:sz w:val="14"/>
        </w:rPr>
        <w:t>Renumerado pelo </w:t>
      </w:r>
      <w:r>
        <w:rPr>
          <w:color w:val="0303EB"/>
          <w:w w:val="105"/>
          <w:sz w:val="14"/>
          <w:u w:val="single" w:color="0000ED"/>
        </w:rPr>
        <w:t>Decreto </w:t>
      </w:r>
      <w:r>
        <w:rPr>
          <w:color w:val="0303EB"/>
          <w:spacing w:val="2"/>
          <w:w w:val="105"/>
          <w:sz w:val="14"/>
          <w:u w:val="single" w:color="0000ED"/>
        </w:rPr>
        <w:t>n</w:t>
      </w:r>
      <w:r>
        <w:rPr>
          <w:color w:val="2D2DEF"/>
          <w:spacing w:val="2"/>
          <w:w w:val="105"/>
          <w:sz w:val="14"/>
          <w:u w:val="single" w:color="0000ED"/>
        </w:rPr>
        <w:t>º </w:t>
      </w:r>
      <w:r>
        <w:rPr>
          <w:color w:val="0303EB"/>
          <w:spacing w:val="-3"/>
          <w:w w:val="105"/>
          <w:sz w:val="14"/>
          <w:u w:val="single" w:color="0000ED"/>
        </w:rPr>
        <w:t>7</w:t>
      </w:r>
      <w:r>
        <w:rPr>
          <w:color w:val="2D2DEF"/>
          <w:spacing w:val="-3"/>
          <w:w w:val="105"/>
          <w:sz w:val="14"/>
          <w:u w:val="single" w:color="0000ED"/>
        </w:rPr>
        <w:t>.</w:t>
      </w:r>
      <w:r>
        <w:rPr>
          <w:color w:val="0303EB"/>
          <w:spacing w:val="-3"/>
          <w:w w:val="105"/>
          <w:sz w:val="14"/>
          <w:u w:val="single" w:color="0000ED"/>
        </w:rPr>
        <w:t>075</w:t>
      </w:r>
      <w:r>
        <w:rPr>
          <w:color w:val="2D2DEF"/>
          <w:spacing w:val="-3"/>
          <w:w w:val="105"/>
          <w:sz w:val="14"/>
          <w:u w:val="single" w:color="0000ED"/>
        </w:rPr>
        <w:t>/</w:t>
      </w:r>
      <w:r>
        <w:rPr>
          <w:color w:val="1111ED"/>
          <w:spacing w:val="-3"/>
          <w:w w:val="105"/>
          <w:sz w:val="14"/>
          <w:u w:val="single" w:color="0000ED"/>
        </w:rPr>
        <w:t>2024 </w:t>
      </w:r>
      <w:r>
        <w:rPr>
          <w:color w:val="1111ED"/>
          <w:w w:val="105"/>
          <w:sz w:val="14"/>
          <w:u w:val="single" w:color="0000ED"/>
        </w:rPr>
        <w:t>(DOE de </w:t>
      </w:r>
      <w:r>
        <w:rPr>
          <w:color w:val="1111ED"/>
          <w:spacing w:val="-3"/>
          <w:w w:val="105"/>
          <w:sz w:val="14"/>
          <w:u w:val="single" w:color="0000ED"/>
        </w:rPr>
        <w:t>14</w:t>
      </w:r>
      <w:r>
        <w:rPr>
          <w:color w:val="2D2DEF"/>
          <w:spacing w:val="-3"/>
          <w:w w:val="105"/>
          <w:sz w:val="14"/>
          <w:u w:val="single" w:color="0000ED"/>
        </w:rPr>
        <w:t>.</w:t>
      </w:r>
      <w:r>
        <w:rPr>
          <w:color w:val="1111ED"/>
          <w:spacing w:val="-3"/>
          <w:w w:val="105"/>
          <w:sz w:val="14"/>
          <w:u w:val="single" w:color="0000ED"/>
        </w:rPr>
        <w:t>08</w:t>
      </w:r>
      <w:r>
        <w:rPr>
          <w:color w:val="2D2DEF"/>
          <w:spacing w:val="-3"/>
          <w:w w:val="105"/>
          <w:sz w:val="14"/>
          <w:u w:val="single" w:color="0000ED"/>
        </w:rPr>
        <w:t>.</w:t>
      </w:r>
      <w:r>
        <w:rPr>
          <w:color w:val="1111ED"/>
          <w:spacing w:val="-3"/>
          <w:w w:val="105"/>
          <w:sz w:val="14"/>
          <w:u w:val="single" w:color="0000ED"/>
        </w:rPr>
        <w:t>2024</w:t>
      </w:r>
      <w:r>
        <w:rPr>
          <w:color w:val="1111ED"/>
          <w:spacing w:val="-3"/>
          <w:w w:val="105"/>
          <w:sz w:val="14"/>
        </w:rPr>
        <w:t>)</w:t>
      </w:r>
      <w:r>
        <w:rPr>
          <w:color w:val="2D2DEF"/>
          <w:spacing w:val="-3"/>
          <w:w w:val="105"/>
          <w:sz w:val="14"/>
        </w:rPr>
        <w:t>, </w:t>
      </w:r>
      <w:r>
        <w:rPr>
          <w:color w:val="269326"/>
          <w:w w:val="105"/>
          <w:sz w:val="14"/>
        </w:rPr>
        <w:t>efeitos a </w:t>
      </w:r>
      <w:r>
        <w:rPr>
          <w:color w:val="118711"/>
          <w:w w:val="105"/>
          <w:sz w:val="14"/>
        </w:rPr>
        <w:t>partir de 01.10.2024 </w:t>
      </w:r>
      <w:r>
        <w:rPr>
          <w:color w:val="FF0E0E"/>
          <w:w w:val="105"/>
          <w:sz w:val="14"/>
        </w:rPr>
        <w:t>Redação</w:t>
      </w:r>
      <w:r>
        <w:rPr>
          <w:color w:val="FF0E0E"/>
          <w:spacing w:val="0"/>
          <w:w w:val="105"/>
          <w:sz w:val="14"/>
        </w:rPr>
        <w:t> </w:t>
      </w:r>
      <w:r>
        <w:rPr>
          <w:color w:val="FF0E0E"/>
          <w:w w:val="105"/>
          <w:sz w:val="14"/>
        </w:rPr>
        <w:t>Anterior</w:t>
      </w:r>
    </w:p>
    <w:p>
      <w:pPr>
        <w:pStyle w:val="BodyText"/>
        <w:spacing w:before="7"/>
        <w:rPr>
          <w:sz w:val="17"/>
        </w:rPr>
      </w:pPr>
    </w:p>
    <w:p>
      <w:pPr>
        <w:spacing w:line="244" w:lineRule="auto" w:before="0"/>
        <w:ind w:left="150" w:right="134" w:hanging="1"/>
        <w:jc w:val="both"/>
        <w:rPr>
          <w:sz w:val="14"/>
        </w:rPr>
      </w:pPr>
      <w:r>
        <w:rPr>
          <w:color w:val="010101"/>
          <w:w w:val="105"/>
          <w:sz w:val="18"/>
        </w:rPr>
        <w:t>§ </w:t>
      </w:r>
      <w:r>
        <w:rPr>
          <w:b/>
          <w:color w:val="010101"/>
          <w:w w:val="105"/>
          <w:sz w:val="18"/>
        </w:rPr>
        <w:t>2° </w:t>
      </w:r>
      <w:r>
        <w:rPr>
          <w:color w:val="010101"/>
          <w:w w:val="105"/>
          <w:sz w:val="18"/>
        </w:rPr>
        <w:t>Nas operações internas deverá observar o disposto nos §§ 1</w:t>
      </w:r>
      <w:r>
        <w:rPr>
          <w:color w:val="181818"/>
          <w:w w:val="105"/>
          <w:sz w:val="18"/>
        </w:rPr>
        <w:t>º </w:t>
      </w:r>
      <w:r>
        <w:rPr>
          <w:color w:val="010101"/>
          <w:w w:val="105"/>
          <w:sz w:val="18"/>
        </w:rPr>
        <w:t>e 2</w:t>
      </w:r>
      <w:r>
        <w:rPr>
          <w:color w:val="282828"/>
          <w:w w:val="105"/>
          <w:sz w:val="18"/>
        </w:rPr>
        <w:t>º </w:t>
      </w:r>
      <w:r>
        <w:rPr>
          <w:color w:val="010101"/>
          <w:w w:val="105"/>
          <w:sz w:val="18"/>
        </w:rPr>
        <w:t>do art</w:t>
      </w:r>
      <w:r>
        <w:rPr>
          <w:color w:val="282828"/>
          <w:w w:val="105"/>
          <w:sz w:val="18"/>
        </w:rPr>
        <w:t>. </w:t>
      </w:r>
      <w:r>
        <w:rPr>
          <w:color w:val="010101"/>
          <w:w w:val="105"/>
          <w:sz w:val="18"/>
        </w:rPr>
        <w:t>57 deste Anexo; </w:t>
      </w:r>
      <w:r>
        <w:rPr>
          <w:color w:val="118711"/>
          <w:w w:val="105"/>
          <w:sz w:val="14"/>
        </w:rPr>
        <w:t>Acrescentado pelo</w:t>
      </w:r>
      <w:r>
        <w:rPr>
          <w:color w:val="0303EB"/>
          <w:w w:val="105"/>
          <w:sz w:val="14"/>
          <w:u w:val="single" w:color="0000ED"/>
        </w:rPr>
        <w:t> Decreto n</w:t>
      </w:r>
      <w:r>
        <w:rPr>
          <w:color w:val="3F3FEF"/>
          <w:w w:val="105"/>
          <w:sz w:val="14"/>
          <w:u w:val="single" w:color="0000ED"/>
        </w:rPr>
        <w:t>º</w:t>
      </w:r>
      <w:r>
        <w:rPr>
          <w:color w:val="3F3FEF"/>
          <w:w w:val="105"/>
          <w:sz w:val="14"/>
        </w:rPr>
        <w:t> </w:t>
      </w:r>
      <w:r>
        <w:rPr>
          <w:color w:val="1111ED"/>
          <w:w w:val="105"/>
          <w:sz w:val="14"/>
          <w:u w:val="single" w:color="0000ED"/>
        </w:rPr>
        <w:t>7</w:t>
      </w:r>
      <w:r>
        <w:rPr>
          <w:color w:val="3F3FEF"/>
          <w:w w:val="105"/>
          <w:sz w:val="14"/>
          <w:u w:val="single" w:color="0000ED"/>
        </w:rPr>
        <w:t>.</w:t>
      </w:r>
      <w:r>
        <w:rPr>
          <w:color w:val="1111ED"/>
          <w:w w:val="105"/>
          <w:sz w:val="14"/>
          <w:u w:val="single" w:color="0000ED"/>
        </w:rPr>
        <w:t>075</w:t>
      </w:r>
      <w:r>
        <w:rPr>
          <w:color w:val="2D2DEF"/>
          <w:w w:val="105"/>
          <w:sz w:val="14"/>
          <w:u w:val="single" w:color="0000ED"/>
        </w:rPr>
        <w:t>/</w:t>
      </w:r>
      <w:r>
        <w:rPr>
          <w:color w:val="1111ED"/>
          <w:w w:val="105"/>
          <w:sz w:val="14"/>
          <w:u w:val="single" w:color="0000ED"/>
        </w:rPr>
        <w:t>2024 (DOE de 14</w:t>
      </w:r>
      <w:r>
        <w:rPr>
          <w:color w:val="3F3FEF"/>
          <w:w w:val="105"/>
          <w:sz w:val="14"/>
          <w:u w:val="single" w:color="0000ED"/>
        </w:rPr>
        <w:t>.</w:t>
      </w:r>
      <w:r>
        <w:rPr>
          <w:color w:val="1111ED"/>
          <w:w w:val="105"/>
          <w:sz w:val="14"/>
          <w:u w:val="single" w:color="0000ED"/>
        </w:rPr>
        <w:t>08</w:t>
      </w:r>
      <w:r>
        <w:rPr>
          <w:color w:val="3F3FEF"/>
          <w:w w:val="105"/>
          <w:sz w:val="14"/>
          <w:u w:val="single" w:color="0000ED"/>
        </w:rPr>
        <w:t>.</w:t>
      </w:r>
      <w:r>
        <w:rPr>
          <w:color w:val="1111ED"/>
          <w:w w:val="105"/>
          <w:sz w:val="14"/>
          <w:u w:val="single" w:color="0000ED"/>
        </w:rPr>
        <w:t>2024</w:t>
      </w:r>
      <w:r>
        <w:rPr>
          <w:color w:val="1111ED"/>
          <w:w w:val="105"/>
          <w:sz w:val="14"/>
        </w:rPr>
        <w:t>)</w:t>
      </w:r>
      <w:r>
        <w:rPr>
          <w:color w:val="2D2DEF"/>
          <w:w w:val="105"/>
          <w:sz w:val="14"/>
        </w:rPr>
        <w:t>, </w:t>
      </w:r>
      <w:r>
        <w:rPr>
          <w:color w:val="269326"/>
          <w:w w:val="105"/>
          <w:sz w:val="14"/>
        </w:rPr>
        <w:t>efeitos a </w:t>
      </w:r>
      <w:r>
        <w:rPr>
          <w:color w:val="118711"/>
          <w:w w:val="105"/>
          <w:sz w:val="14"/>
        </w:rPr>
        <w:t>partir de O1.10.2024</w:t>
      </w:r>
    </w:p>
    <w:p>
      <w:pPr>
        <w:pStyle w:val="BodyText"/>
        <w:spacing w:before="7"/>
        <w:rPr>
          <w:sz w:val="16"/>
        </w:rPr>
      </w:pPr>
    </w:p>
    <w:p>
      <w:pPr>
        <w:spacing w:before="0"/>
        <w:ind w:left="419" w:right="405" w:firstLine="0"/>
        <w:jc w:val="center"/>
        <w:rPr>
          <w:sz w:val="18"/>
        </w:rPr>
      </w:pPr>
      <w:r>
        <w:rPr>
          <w:color w:val="010101"/>
          <w:w w:val="105"/>
          <w:sz w:val="18"/>
        </w:rPr>
        <w:t>Subseção IV</w:t>
      </w:r>
    </w:p>
    <w:p>
      <w:pPr>
        <w:spacing w:before="15"/>
        <w:ind w:left="2291" w:right="0" w:firstLine="0"/>
        <w:jc w:val="left"/>
        <w:rPr>
          <w:sz w:val="18"/>
        </w:rPr>
      </w:pPr>
      <w:r>
        <w:rPr>
          <w:color w:val="010101"/>
          <w:w w:val="105"/>
          <w:sz w:val="18"/>
        </w:rPr>
        <w:t>Das Operações com Álcool Etílico Anidro Combustível ou Biodiesel B100</w:t>
      </w:r>
    </w:p>
    <w:p>
      <w:pPr>
        <w:pStyle w:val="BodyText"/>
        <w:spacing w:before="5"/>
        <w:rPr>
          <w:sz w:val="17"/>
        </w:rPr>
      </w:pPr>
    </w:p>
    <w:p>
      <w:pPr>
        <w:spacing w:line="252" w:lineRule="auto" w:before="1"/>
        <w:ind w:left="149" w:right="131" w:firstLine="2"/>
        <w:jc w:val="both"/>
        <w:rPr>
          <w:sz w:val="18"/>
        </w:rPr>
      </w:pPr>
      <w:r>
        <w:rPr>
          <w:b/>
          <w:color w:val="010101"/>
          <w:w w:val="110"/>
          <w:sz w:val="18"/>
        </w:rPr>
        <w:t>Art.</w:t>
      </w:r>
      <w:r>
        <w:rPr>
          <w:b/>
          <w:color w:val="010101"/>
          <w:spacing w:val="-11"/>
          <w:w w:val="110"/>
          <w:sz w:val="18"/>
        </w:rPr>
        <w:t> </w:t>
      </w:r>
      <w:r>
        <w:rPr>
          <w:b/>
          <w:color w:val="010101"/>
          <w:w w:val="110"/>
          <w:sz w:val="18"/>
        </w:rPr>
        <w:t>60.</w:t>
      </w:r>
      <w:r>
        <w:rPr>
          <w:b/>
          <w:color w:val="010101"/>
          <w:spacing w:val="-13"/>
          <w:w w:val="110"/>
          <w:sz w:val="18"/>
        </w:rPr>
        <w:t> </w:t>
      </w:r>
      <w:r>
        <w:rPr>
          <w:color w:val="010101"/>
          <w:w w:val="110"/>
          <w:sz w:val="18"/>
        </w:rPr>
        <w:t>O</w:t>
      </w:r>
      <w:r>
        <w:rPr>
          <w:color w:val="010101"/>
          <w:spacing w:val="-12"/>
          <w:w w:val="110"/>
          <w:sz w:val="18"/>
        </w:rPr>
        <w:t> </w:t>
      </w:r>
      <w:r>
        <w:rPr>
          <w:color w:val="010101"/>
          <w:w w:val="110"/>
          <w:sz w:val="18"/>
        </w:rPr>
        <w:t>lançamento</w:t>
      </w:r>
      <w:r>
        <w:rPr>
          <w:color w:val="010101"/>
          <w:spacing w:val="2"/>
          <w:w w:val="110"/>
          <w:sz w:val="18"/>
        </w:rPr>
        <w:t> </w:t>
      </w:r>
      <w:r>
        <w:rPr>
          <w:color w:val="010101"/>
          <w:w w:val="110"/>
          <w:sz w:val="18"/>
        </w:rPr>
        <w:t>do</w:t>
      </w:r>
      <w:r>
        <w:rPr>
          <w:color w:val="010101"/>
          <w:spacing w:val="-14"/>
          <w:w w:val="110"/>
          <w:sz w:val="18"/>
        </w:rPr>
        <w:t> </w:t>
      </w:r>
      <w:r>
        <w:rPr>
          <w:color w:val="010101"/>
          <w:w w:val="110"/>
          <w:sz w:val="18"/>
        </w:rPr>
        <w:t>imposto</w:t>
      </w:r>
      <w:r>
        <w:rPr>
          <w:color w:val="010101"/>
          <w:spacing w:val="-7"/>
          <w:w w:val="110"/>
          <w:sz w:val="18"/>
        </w:rPr>
        <w:t> </w:t>
      </w:r>
      <w:r>
        <w:rPr>
          <w:color w:val="010101"/>
          <w:w w:val="110"/>
          <w:sz w:val="18"/>
        </w:rPr>
        <w:t>fica</w:t>
      </w:r>
      <w:r>
        <w:rPr>
          <w:color w:val="010101"/>
          <w:spacing w:val="-9"/>
          <w:w w:val="110"/>
          <w:sz w:val="18"/>
        </w:rPr>
        <w:t> </w:t>
      </w:r>
      <w:r>
        <w:rPr>
          <w:color w:val="010101"/>
          <w:w w:val="110"/>
          <w:sz w:val="18"/>
        </w:rPr>
        <w:t>diferido</w:t>
      </w:r>
      <w:r>
        <w:rPr>
          <w:color w:val="010101"/>
          <w:spacing w:val="-5"/>
          <w:w w:val="110"/>
          <w:sz w:val="18"/>
        </w:rPr>
        <w:t> </w:t>
      </w:r>
      <w:r>
        <w:rPr>
          <w:color w:val="010101"/>
          <w:w w:val="110"/>
          <w:sz w:val="18"/>
        </w:rPr>
        <w:t>nas</w:t>
      </w:r>
      <w:r>
        <w:rPr>
          <w:color w:val="010101"/>
          <w:spacing w:val="-9"/>
          <w:w w:val="110"/>
          <w:sz w:val="18"/>
        </w:rPr>
        <w:t> </w:t>
      </w:r>
      <w:r>
        <w:rPr>
          <w:color w:val="010101"/>
          <w:w w:val="110"/>
          <w:sz w:val="18"/>
        </w:rPr>
        <w:t>operações</w:t>
      </w:r>
      <w:r>
        <w:rPr>
          <w:color w:val="010101"/>
          <w:spacing w:val="-2"/>
          <w:w w:val="110"/>
          <w:sz w:val="18"/>
        </w:rPr>
        <w:t> </w:t>
      </w:r>
      <w:r>
        <w:rPr>
          <w:color w:val="010101"/>
          <w:w w:val="110"/>
          <w:sz w:val="18"/>
        </w:rPr>
        <w:t>internas</w:t>
      </w:r>
      <w:r>
        <w:rPr>
          <w:color w:val="010101"/>
          <w:spacing w:val="-8"/>
          <w:w w:val="110"/>
          <w:sz w:val="18"/>
        </w:rPr>
        <w:t> </w:t>
      </w:r>
      <w:r>
        <w:rPr>
          <w:color w:val="010101"/>
          <w:w w:val="110"/>
          <w:sz w:val="18"/>
        </w:rPr>
        <w:t>e</w:t>
      </w:r>
      <w:r>
        <w:rPr>
          <w:color w:val="010101"/>
          <w:spacing w:val="-9"/>
          <w:w w:val="110"/>
          <w:sz w:val="18"/>
        </w:rPr>
        <w:t> </w:t>
      </w:r>
      <w:r>
        <w:rPr>
          <w:color w:val="010101"/>
          <w:w w:val="110"/>
          <w:sz w:val="18"/>
        </w:rPr>
        <w:t>suspenso</w:t>
      </w:r>
      <w:r>
        <w:rPr>
          <w:color w:val="010101"/>
          <w:spacing w:val="-6"/>
          <w:w w:val="110"/>
          <w:sz w:val="18"/>
        </w:rPr>
        <w:t> </w:t>
      </w:r>
      <w:r>
        <w:rPr>
          <w:color w:val="010101"/>
          <w:w w:val="110"/>
          <w:sz w:val="18"/>
        </w:rPr>
        <w:t>nas</w:t>
      </w:r>
      <w:r>
        <w:rPr>
          <w:color w:val="010101"/>
          <w:spacing w:val="-10"/>
          <w:w w:val="110"/>
          <w:sz w:val="18"/>
        </w:rPr>
        <w:t> </w:t>
      </w:r>
      <w:r>
        <w:rPr>
          <w:color w:val="010101"/>
          <w:w w:val="110"/>
          <w:sz w:val="18"/>
        </w:rPr>
        <w:t>interestaduais,</w:t>
      </w:r>
      <w:r>
        <w:rPr>
          <w:color w:val="010101"/>
          <w:spacing w:val="-14"/>
          <w:w w:val="110"/>
          <w:sz w:val="18"/>
        </w:rPr>
        <w:t> </w:t>
      </w:r>
      <w:r>
        <w:rPr>
          <w:color w:val="010101"/>
          <w:w w:val="110"/>
          <w:sz w:val="18"/>
        </w:rPr>
        <w:t>com</w:t>
      </w:r>
      <w:r>
        <w:rPr>
          <w:color w:val="010101"/>
          <w:spacing w:val="-16"/>
          <w:w w:val="110"/>
          <w:sz w:val="18"/>
        </w:rPr>
        <w:t> </w:t>
      </w:r>
      <w:r>
        <w:rPr>
          <w:color w:val="010101"/>
          <w:w w:val="110"/>
          <w:sz w:val="18"/>
        </w:rPr>
        <w:t>AEAC</w:t>
      </w:r>
      <w:r>
        <w:rPr>
          <w:color w:val="010101"/>
          <w:spacing w:val="-9"/>
          <w:w w:val="110"/>
          <w:sz w:val="18"/>
        </w:rPr>
        <w:t> </w:t>
      </w:r>
      <w:r>
        <w:rPr>
          <w:color w:val="010101"/>
          <w:w w:val="110"/>
          <w:sz w:val="18"/>
        </w:rPr>
        <w:t>ou</w:t>
      </w:r>
      <w:r>
        <w:rPr>
          <w:color w:val="010101"/>
          <w:spacing w:val="-12"/>
          <w:w w:val="110"/>
          <w:sz w:val="18"/>
        </w:rPr>
        <w:t> </w:t>
      </w:r>
      <w:r>
        <w:rPr>
          <w:color w:val="010101"/>
          <w:w w:val="110"/>
          <w:sz w:val="18"/>
        </w:rPr>
        <w:t>com B100,</w:t>
      </w:r>
      <w:r>
        <w:rPr>
          <w:color w:val="010101"/>
          <w:spacing w:val="-9"/>
          <w:w w:val="110"/>
          <w:sz w:val="18"/>
        </w:rPr>
        <w:t> </w:t>
      </w:r>
      <w:r>
        <w:rPr>
          <w:color w:val="010101"/>
          <w:w w:val="110"/>
          <w:sz w:val="18"/>
        </w:rPr>
        <w:t>quando</w:t>
      </w:r>
      <w:r>
        <w:rPr>
          <w:color w:val="010101"/>
          <w:spacing w:val="-7"/>
          <w:w w:val="110"/>
          <w:sz w:val="18"/>
        </w:rPr>
        <w:t> </w:t>
      </w:r>
      <w:r>
        <w:rPr>
          <w:color w:val="010101"/>
          <w:w w:val="110"/>
          <w:sz w:val="18"/>
        </w:rPr>
        <w:t>destinados</w:t>
      </w:r>
      <w:r>
        <w:rPr>
          <w:color w:val="010101"/>
          <w:spacing w:val="-10"/>
          <w:w w:val="110"/>
          <w:sz w:val="18"/>
        </w:rPr>
        <w:t> </w:t>
      </w:r>
      <w:r>
        <w:rPr>
          <w:color w:val="010101"/>
          <w:w w:val="110"/>
          <w:sz w:val="18"/>
        </w:rPr>
        <w:t>a</w:t>
      </w:r>
      <w:r>
        <w:rPr>
          <w:color w:val="010101"/>
          <w:spacing w:val="-14"/>
          <w:w w:val="110"/>
          <w:sz w:val="18"/>
        </w:rPr>
        <w:t> </w:t>
      </w:r>
      <w:r>
        <w:rPr>
          <w:color w:val="010101"/>
          <w:w w:val="110"/>
          <w:sz w:val="18"/>
        </w:rPr>
        <w:t>distribuidora</w:t>
      </w:r>
      <w:r>
        <w:rPr>
          <w:color w:val="010101"/>
          <w:spacing w:val="0"/>
          <w:w w:val="110"/>
          <w:sz w:val="18"/>
        </w:rPr>
        <w:t> </w:t>
      </w:r>
      <w:r>
        <w:rPr>
          <w:color w:val="010101"/>
          <w:w w:val="110"/>
          <w:sz w:val="18"/>
        </w:rPr>
        <w:t>de</w:t>
      </w:r>
      <w:r>
        <w:rPr>
          <w:color w:val="010101"/>
          <w:spacing w:val="-13"/>
          <w:w w:val="110"/>
          <w:sz w:val="18"/>
        </w:rPr>
        <w:t> </w:t>
      </w:r>
      <w:r>
        <w:rPr>
          <w:color w:val="010101"/>
          <w:w w:val="110"/>
          <w:sz w:val="18"/>
        </w:rPr>
        <w:t>combustíveis,</w:t>
      </w:r>
      <w:r>
        <w:rPr>
          <w:color w:val="010101"/>
          <w:spacing w:val="2"/>
          <w:w w:val="110"/>
          <w:sz w:val="18"/>
        </w:rPr>
        <w:t> </w:t>
      </w:r>
      <w:r>
        <w:rPr>
          <w:color w:val="010101"/>
          <w:w w:val="110"/>
          <w:sz w:val="18"/>
        </w:rPr>
        <w:t>para</w:t>
      </w:r>
      <w:r>
        <w:rPr>
          <w:color w:val="010101"/>
          <w:spacing w:val="-9"/>
          <w:w w:val="110"/>
          <w:sz w:val="18"/>
        </w:rPr>
        <w:t> </w:t>
      </w:r>
      <w:r>
        <w:rPr>
          <w:color w:val="010101"/>
          <w:w w:val="110"/>
          <w:sz w:val="18"/>
        </w:rPr>
        <w:t>o</w:t>
      </w:r>
      <w:r>
        <w:rPr>
          <w:color w:val="010101"/>
          <w:spacing w:val="-13"/>
          <w:w w:val="110"/>
          <w:sz w:val="18"/>
        </w:rPr>
        <w:t> </w:t>
      </w:r>
      <w:r>
        <w:rPr>
          <w:color w:val="010101"/>
          <w:w w:val="110"/>
          <w:sz w:val="18"/>
        </w:rPr>
        <w:t>momento</w:t>
      </w:r>
      <w:r>
        <w:rPr>
          <w:color w:val="010101"/>
          <w:spacing w:val="-9"/>
          <w:w w:val="110"/>
          <w:sz w:val="18"/>
        </w:rPr>
        <w:t> </w:t>
      </w:r>
      <w:r>
        <w:rPr>
          <w:color w:val="010101"/>
          <w:w w:val="110"/>
          <w:sz w:val="18"/>
        </w:rPr>
        <w:t>em</w:t>
      </w:r>
      <w:r>
        <w:rPr>
          <w:color w:val="010101"/>
          <w:spacing w:val="-15"/>
          <w:w w:val="110"/>
          <w:sz w:val="18"/>
        </w:rPr>
        <w:t> </w:t>
      </w:r>
      <w:r>
        <w:rPr>
          <w:color w:val="010101"/>
          <w:w w:val="110"/>
          <w:sz w:val="18"/>
        </w:rPr>
        <w:t>que</w:t>
      </w:r>
      <w:r>
        <w:rPr>
          <w:color w:val="010101"/>
          <w:spacing w:val="-11"/>
          <w:w w:val="110"/>
          <w:sz w:val="18"/>
        </w:rPr>
        <w:t> </w:t>
      </w:r>
      <w:r>
        <w:rPr>
          <w:color w:val="010101"/>
          <w:w w:val="110"/>
          <w:sz w:val="18"/>
        </w:rPr>
        <w:t>ocorrer</w:t>
      </w:r>
      <w:r>
        <w:rPr>
          <w:color w:val="010101"/>
          <w:spacing w:val="-10"/>
          <w:w w:val="110"/>
          <w:sz w:val="18"/>
        </w:rPr>
        <w:t> </w:t>
      </w:r>
      <w:r>
        <w:rPr>
          <w:color w:val="010101"/>
          <w:w w:val="110"/>
          <w:sz w:val="18"/>
        </w:rPr>
        <w:t>a</w:t>
      </w:r>
      <w:r>
        <w:rPr>
          <w:color w:val="010101"/>
          <w:spacing w:val="-14"/>
          <w:w w:val="110"/>
          <w:sz w:val="18"/>
        </w:rPr>
        <w:t> </w:t>
      </w:r>
      <w:r>
        <w:rPr>
          <w:color w:val="010101"/>
          <w:w w:val="110"/>
          <w:sz w:val="18"/>
        </w:rPr>
        <w:t>saída</w:t>
      </w:r>
      <w:r>
        <w:rPr>
          <w:color w:val="010101"/>
          <w:spacing w:val="-10"/>
          <w:w w:val="110"/>
          <w:sz w:val="18"/>
        </w:rPr>
        <w:t> </w:t>
      </w:r>
      <w:r>
        <w:rPr>
          <w:color w:val="010101"/>
          <w:w w:val="110"/>
          <w:sz w:val="18"/>
        </w:rPr>
        <w:t>da</w:t>
      </w:r>
      <w:r>
        <w:rPr>
          <w:color w:val="010101"/>
          <w:spacing w:val="-16"/>
          <w:w w:val="110"/>
          <w:sz w:val="18"/>
        </w:rPr>
        <w:t> </w:t>
      </w:r>
      <w:r>
        <w:rPr>
          <w:color w:val="010101"/>
          <w:w w:val="110"/>
          <w:sz w:val="18"/>
        </w:rPr>
        <w:t>gasolina</w:t>
      </w:r>
      <w:r>
        <w:rPr>
          <w:color w:val="010101"/>
          <w:spacing w:val="-7"/>
          <w:w w:val="110"/>
          <w:sz w:val="18"/>
        </w:rPr>
        <w:t> </w:t>
      </w:r>
      <w:r>
        <w:rPr>
          <w:color w:val="010101"/>
          <w:w w:val="110"/>
          <w:sz w:val="18"/>
        </w:rPr>
        <w:t>resultante da mistura com AEAC ou a saída do óleo diesel resultante da mistura com B100, promovida pela distribuidora de combustíveis, observado o disposto no § </w:t>
      </w:r>
      <w:r>
        <w:rPr>
          <w:color w:val="010101"/>
          <w:spacing w:val="1"/>
          <w:w w:val="110"/>
          <w:sz w:val="18"/>
        </w:rPr>
        <w:t>2</w:t>
      </w:r>
      <w:r>
        <w:rPr>
          <w:color w:val="282828"/>
          <w:spacing w:val="1"/>
          <w:w w:val="110"/>
          <w:sz w:val="18"/>
        </w:rPr>
        <w:t>º </w:t>
      </w:r>
      <w:r>
        <w:rPr>
          <w:color w:val="010101"/>
          <w:w w:val="110"/>
          <w:sz w:val="18"/>
          <w:u w:val="thick" w:color="0303EB"/>
        </w:rPr>
        <w:t>(</w:t>
      </w:r>
      <w:r>
        <w:rPr>
          <w:color w:val="0303EB"/>
          <w:w w:val="110"/>
          <w:sz w:val="18"/>
          <w:u w:val="thick" w:color="0303EB"/>
        </w:rPr>
        <w:t>Convênios ICMS 110/2007</w:t>
      </w:r>
      <w:r>
        <w:rPr>
          <w:color w:val="0303EB"/>
          <w:w w:val="110"/>
          <w:sz w:val="18"/>
        </w:rPr>
        <w:t> </w:t>
      </w:r>
      <w:r>
        <w:rPr>
          <w:color w:val="010101"/>
          <w:w w:val="110"/>
          <w:sz w:val="18"/>
        </w:rPr>
        <w:t>e </w:t>
      </w:r>
      <w:r>
        <w:rPr>
          <w:color w:val="0303EB"/>
          <w:w w:val="110"/>
          <w:sz w:val="18"/>
          <w:u w:val="single" w:color="0000ED"/>
        </w:rPr>
        <w:t>136/2008</w:t>
      </w:r>
      <w:r>
        <w:rPr>
          <w:color w:val="0303EB"/>
          <w:spacing w:val="-29"/>
          <w:w w:val="110"/>
          <w:sz w:val="18"/>
        </w:rPr>
        <w:t> </w:t>
      </w:r>
      <w:r>
        <w:rPr>
          <w:color w:val="010101"/>
          <w:w w:val="110"/>
          <w:sz w:val="18"/>
        </w:rPr>
        <w:t>).</w:t>
      </w:r>
    </w:p>
    <w:p>
      <w:pPr>
        <w:pStyle w:val="BodyText"/>
        <w:spacing w:before="11"/>
        <w:rPr>
          <w:sz w:val="17"/>
        </w:rPr>
      </w:pPr>
    </w:p>
    <w:p>
      <w:pPr>
        <w:spacing w:line="254" w:lineRule="auto" w:before="0"/>
        <w:ind w:left="150" w:right="134" w:hanging="1"/>
        <w:jc w:val="both"/>
        <w:rPr>
          <w:sz w:val="18"/>
        </w:rPr>
      </w:pPr>
      <w:r>
        <w:rPr>
          <w:color w:val="010101"/>
          <w:w w:val="110"/>
          <w:sz w:val="18"/>
        </w:rPr>
        <w:t>§ </w:t>
      </w:r>
      <w:r>
        <w:rPr>
          <w:b/>
          <w:color w:val="010101"/>
          <w:w w:val="110"/>
          <w:sz w:val="18"/>
        </w:rPr>
        <w:t>1º </w:t>
      </w:r>
      <w:r>
        <w:rPr>
          <w:color w:val="010101"/>
          <w:w w:val="110"/>
          <w:sz w:val="18"/>
        </w:rPr>
        <w:t>O imposto diferido ou suspenso deverá ser pago de uma só vez, englobadamente, com o imposto retido por Substituição Tributária - ST incidente sobre as operações subsequentes com gasolina ou óleo diesel até o consumidor final, observado o disposto nos§§ 3</w:t>
      </w:r>
      <w:r>
        <w:rPr>
          <w:color w:val="282828"/>
          <w:w w:val="110"/>
          <w:sz w:val="18"/>
        </w:rPr>
        <w:t>º </w:t>
      </w:r>
      <w:r>
        <w:rPr>
          <w:color w:val="010101"/>
          <w:w w:val="110"/>
          <w:sz w:val="18"/>
        </w:rPr>
        <w:t>e 12 </w:t>
      </w:r>
      <w:r>
        <w:rPr>
          <w:color w:val="010101"/>
          <w:w w:val="110"/>
          <w:sz w:val="18"/>
          <w:u w:val="thick" w:color="181818"/>
        </w:rPr>
        <w:t>(</w:t>
      </w:r>
      <w:r>
        <w:rPr>
          <w:color w:val="0303EB"/>
          <w:w w:val="110"/>
          <w:sz w:val="18"/>
          <w:u w:val="thick" w:color="181818"/>
        </w:rPr>
        <w:t>Convênios ICMS 110/2007</w:t>
      </w:r>
      <w:r>
        <w:rPr>
          <w:color w:val="181818"/>
          <w:w w:val="110"/>
          <w:sz w:val="18"/>
        </w:rPr>
        <w:t>, </w:t>
      </w:r>
      <w:r>
        <w:rPr>
          <w:color w:val="0303EB"/>
          <w:w w:val="110"/>
          <w:sz w:val="18"/>
          <w:u w:val="single" w:color="0000ED"/>
        </w:rPr>
        <w:t>136/2008</w:t>
      </w:r>
      <w:r>
        <w:rPr>
          <w:color w:val="0303EB"/>
          <w:w w:val="110"/>
          <w:sz w:val="18"/>
        </w:rPr>
        <w:t> </w:t>
      </w:r>
      <w:r>
        <w:rPr>
          <w:color w:val="010101"/>
          <w:w w:val="110"/>
          <w:sz w:val="18"/>
        </w:rPr>
        <w:t>e </w:t>
      </w:r>
      <w:r>
        <w:rPr>
          <w:color w:val="0303EB"/>
          <w:w w:val="110"/>
          <w:sz w:val="18"/>
          <w:u w:val="single" w:color="0000ED"/>
        </w:rPr>
        <w:t>54/2016</w:t>
      </w:r>
      <w:r>
        <w:rPr>
          <w:color w:val="010101"/>
          <w:w w:val="110"/>
          <w:sz w:val="18"/>
        </w:rPr>
        <w:t>).</w:t>
      </w:r>
    </w:p>
    <w:p>
      <w:pPr>
        <w:spacing w:line="249" w:lineRule="auto" w:before="170"/>
        <w:ind w:left="149" w:right="137" w:hanging="1"/>
        <w:jc w:val="both"/>
        <w:rPr>
          <w:sz w:val="18"/>
        </w:rPr>
      </w:pPr>
      <w:r>
        <w:rPr>
          <w:color w:val="010101"/>
          <w:w w:val="110"/>
          <w:sz w:val="18"/>
        </w:rPr>
        <w:t>§ </w:t>
      </w:r>
      <w:r>
        <w:rPr>
          <w:rFonts w:ascii="Times New Roman" w:hAnsi="Times New Roman"/>
          <w:b/>
          <w:color w:val="010101"/>
          <w:w w:val="110"/>
          <w:sz w:val="20"/>
        </w:rPr>
        <w:t>2º </w:t>
      </w:r>
      <w:r>
        <w:rPr>
          <w:color w:val="010101"/>
          <w:w w:val="110"/>
          <w:sz w:val="18"/>
        </w:rPr>
        <w:t>Encerra-se o diferimento ou suspensão de que trata o "caput" na saída isenta ou não tributada de AEAC ou B100, inclusive para a Zona Franca de Manaus e para as Áreas de Livre Comércio.</w:t>
      </w:r>
    </w:p>
    <w:p>
      <w:pPr>
        <w:spacing w:line="249" w:lineRule="auto" w:before="175"/>
        <w:ind w:left="150" w:right="129" w:hanging="1"/>
        <w:jc w:val="both"/>
        <w:rPr>
          <w:sz w:val="18"/>
        </w:rPr>
      </w:pPr>
      <w:r>
        <w:rPr>
          <w:color w:val="010101"/>
          <w:w w:val="105"/>
          <w:sz w:val="18"/>
        </w:rPr>
        <w:t>§ </w:t>
      </w:r>
      <w:r>
        <w:rPr>
          <w:rFonts w:ascii="Times New Roman" w:hAnsi="Times New Roman"/>
          <w:b/>
          <w:color w:val="010101"/>
          <w:w w:val="105"/>
          <w:sz w:val="20"/>
        </w:rPr>
        <w:t>3º </w:t>
      </w:r>
      <w:r>
        <w:rPr>
          <w:color w:val="010101"/>
          <w:w w:val="105"/>
          <w:sz w:val="18"/>
        </w:rPr>
        <w:t>Na hipótese do§ 2</w:t>
      </w:r>
      <w:r>
        <w:rPr>
          <w:color w:val="282828"/>
          <w:w w:val="105"/>
          <w:sz w:val="18"/>
        </w:rPr>
        <w:t>º</w:t>
      </w:r>
      <w:r>
        <w:rPr>
          <w:color w:val="010101"/>
          <w:w w:val="105"/>
          <w:sz w:val="18"/>
        </w:rPr>
        <w:t>, a distribuidora de combustíveis deverá efetuar o pagamento do imposto diferido ou suspenso à unidade federada remetente do AEAC ou do B100.</w:t>
      </w:r>
    </w:p>
    <w:p>
      <w:pPr>
        <w:pStyle w:val="BodyText"/>
        <w:rPr>
          <w:sz w:val="16"/>
        </w:rPr>
      </w:pPr>
    </w:p>
    <w:p>
      <w:pPr>
        <w:spacing w:before="1"/>
        <w:ind w:left="149" w:right="0" w:firstLine="0"/>
        <w:jc w:val="both"/>
        <w:rPr>
          <w:sz w:val="18"/>
        </w:rPr>
      </w:pPr>
      <w:r>
        <w:rPr>
          <w:color w:val="010101"/>
          <w:w w:val="105"/>
          <w:sz w:val="18"/>
        </w:rPr>
        <w:t>§ </w:t>
      </w:r>
      <w:r>
        <w:rPr>
          <w:rFonts w:ascii="Times New Roman" w:hAnsi="Times New Roman"/>
          <w:b/>
          <w:color w:val="010101"/>
          <w:w w:val="105"/>
          <w:sz w:val="20"/>
        </w:rPr>
        <w:t>4º </w:t>
      </w:r>
      <w:r>
        <w:rPr>
          <w:color w:val="010101"/>
          <w:w w:val="105"/>
          <w:sz w:val="18"/>
        </w:rPr>
        <w:t>Na remessa interestadual de AEAC ou B100, a distribuidora de combustíveis destinatária deverá</w:t>
      </w:r>
      <w:r>
        <w:rPr>
          <w:color w:val="282828"/>
          <w:w w:val="105"/>
          <w:sz w:val="18"/>
        </w:rPr>
        <w:t>:</w:t>
      </w:r>
    </w:p>
    <w:p>
      <w:pPr>
        <w:spacing w:line="256" w:lineRule="auto" w:before="196"/>
        <w:ind w:left="151" w:right="141" w:firstLine="10"/>
        <w:jc w:val="both"/>
        <w:rPr>
          <w:sz w:val="18"/>
        </w:rPr>
      </w:pPr>
      <w:r>
        <w:rPr>
          <w:b/>
          <w:color w:val="010101"/>
          <w:sz w:val="12"/>
        </w:rPr>
        <w:t>1 </w:t>
      </w:r>
      <w:r>
        <w:rPr>
          <w:color w:val="010101"/>
          <w:sz w:val="12"/>
        </w:rPr>
        <w:t>- </w:t>
      </w:r>
      <w:r>
        <w:rPr>
          <w:color w:val="010101"/>
          <w:w w:val="105"/>
          <w:sz w:val="18"/>
        </w:rPr>
        <w:t>registrar, com a utilização do programa de que trata o § 2º do art</w:t>
      </w:r>
      <w:r>
        <w:rPr>
          <w:color w:val="282828"/>
          <w:w w:val="105"/>
          <w:sz w:val="18"/>
        </w:rPr>
        <w:t>. </w:t>
      </w:r>
      <w:r>
        <w:rPr>
          <w:color w:val="010101"/>
          <w:w w:val="105"/>
          <w:sz w:val="18"/>
        </w:rPr>
        <w:t>76 deste Anexo, os dados relativos a cada operação definidos no referido programa;</w:t>
      </w:r>
    </w:p>
    <w:p>
      <w:pPr>
        <w:spacing w:before="177"/>
        <w:ind w:left="157" w:right="0" w:firstLine="0"/>
        <w:jc w:val="both"/>
        <w:rPr>
          <w:sz w:val="18"/>
        </w:rPr>
      </w:pPr>
      <w:r>
        <w:rPr>
          <w:b/>
          <w:color w:val="010101"/>
          <w:w w:val="105"/>
          <w:sz w:val="19"/>
        </w:rPr>
        <w:t>li </w:t>
      </w:r>
      <w:r>
        <w:rPr>
          <w:color w:val="010101"/>
          <w:w w:val="105"/>
          <w:sz w:val="19"/>
        </w:rPr>
        <w:t>- </w:t>
      </w:r>
      <w:r>
        <w:rPr>
          <w:color w:val="010101"/>
          <w:w w:val="105"/>
          <w:sz w:val="18"/>
        </w:rPr>
        <w:t>identificar:</w:t>
      </w:r>
    </w:p>
    <w:p>
      <w:pPr>
        <w:pStyle w:val="BodyText"/>
        <w:spacing w:before="7"/>
        <w:rPr>
          <w:sz w:val="18"/>
        </w:rPr>
      </w:pPr>
    </w:p>
    <w:p>
      <w:pPr>
        <w:pStyle w:val="ListParagraph"/>
        <w:numPr>
          <w:ilvl w:val="0"/>
          <w:numId w:val="28"/>
        </w:numPr>
        <w:tabs>
          <w:tab w:pos="387" w:val="left" w:leader="none"/>
        </w:tabs>
        <w:spacing w:line="252" w:lineRule="auto" w:before="0" w:after="0"/>
        <w:ind w:left="151" w:right="134" w:hanging="1"/>
        <w:jc w:val="both"/>
        <w:rPr>
          <w:sz w:val="18"/>
        </w:rPr>
      </w:pPr>
      <w:r>
        <w:rPr>
          <w:color w:val="010101"/>
          <w:w w:val="105"/>
          <w:sz w:val="18"/>
        </w:rPr>
        <w:t>o sujeito passivo por Substituição Tributária - ST que tenha retido anteriormente o imposto relativo à gasolina "A" ou ao óleo diesel, com base na proporção da sua participação no somatório das quantidades do estoque inicial e das entradas ocorridas no mês, relativamente à gasolina "A" ou ao óleo diesel adquirido diretamente de sujeito passivo por Substituição Tributária -</w:t>
      </w:r>
      <w:r>
        <w:rPr>
          <w:color w:val="010101"/>
          <w:spacing w:val="-34"/>
          <w:w w:val="105"/>
          <w:sz w:val="18"/>
        </w:rPr>
        <w:t> </w:t>
      </w:r>
      <w:r>
        <w:rPr>
          <w:color w:val="010101"/>
          <w:w w:val="105"/>
          <w:sz w:val="18"/>
        </w:rPr>
        <w:t>ST;</w:t>
      </w:r>
    </w:p>
    <w:p>
      <w:pPr>
        <w:pStyle w:val="BodyText"/>
        <w:spacing w:before="8"/>
        <w:rPr>
          <w:sz w:val="16"/>
        </w:rPr>
      </w:pPr>
    </w:p>
    <w:p>
      <w:pPr>
        <w:pStyle w:val="ListParagraph"/>
        <w:numPr>
          <w:ilvl w:val="0"/>
          <w:numId w:val="28"/>
        </w:numPr>
        <w:tabs>
          <w:tab w:pos="430" w:val="left" w:leader="none"/>
        </w:tabs>
        <w:spacing w:line="254" w:lineRule="auto" w:before="1" w:after="0"/>
        <w:ind w:left="150" w:right="135" w:firstLine="0"/>
        <w:jc w:val="both"/>
        <w:rPr>
          <w:sz w:val="18"/>
        </w:rPr>
      </w:pPr>
      <w:r>
        <w:rPr>
          <w:color w:val="010101"/>
          <w:w w:val="105"/>
          <w:sz w:val="18"/>
        </w:rPr>
        <w:t>o fornecedor da gasolina </w:t>
      </w:r>
      <w:r>
        <w:rPr>
          <w:color w:val="181818"/>
          <w:w w:val="105"/>
          <w:sz w:val="18"/>
        </w:rPr>
        <w:t>"A" </w:t>
      </w:r>
      <w:r>
        <w:rPr>
          <w:color w:val="010101"/>
          <w:w w:val="105"/>
          <w:sz w:val="18"/>
        </w:rPr>
        <w:t>ou do óleo diesel, com base na proporção da sua participação no  somatório  das quantidades do estoque inicial e das entradas ocorridas  no mês, relativamente  à gasolina  </w:t>
      </w:r>
      <w:r>
        <w:rPr>
          <w:color w:val="282828"/>
          <w:w w:val="105"/>
          <w:sz w:val="18"/>
        </w:rPr>
        <w:t>"</w:t>
      </w:r>
      <w:r>
        <w:rPr>
          <w:color w:val="010101"/>
          <w:w w:val="105"/>
          <w:sz w:val="18"/>
        </w:rPr>
        <w:t>A" ou ao óleo diesel  adquirido de outro contribuinte</w:t>
      </w:r>
      <w:r>
        <w:rPr>
          <w:color w:val="010101"/>
          <w:spacing w:val="16"/>
          <w:w w:val="105"/>
          <w:sz w:val="18"/>
        </w:rPr>
        <w:t> </w:t>
      </w:r>
      <w:r>
        <w:rPr>
          <w:color w:val="010101"/>
          <w:w w:val="105"/>
          <w:sz w:val="18"/>
        </w:rPr>
        <w:t>substituído</w:t>
      </w:r>
      <w:r>
        <w:rPr>
          <w:color w:val="282828"/>
          <w:w w:val="105"/>
          <w:sz w:val="18"/>
        </w:rPr>
        <w:t>.</w:t>
      </w:r>
    </w:p>
    <w:p>
      <w:pPr>
        <w:pStyle w:val="BodyText"/>
        <w:spacing w:before="3"/>
        <w:rPr>
          <w:sz w:val="16"/>
        </w:rPr>
      </w:pPr>
    </w:p>
    <w:p>
      <w:pPr>
        <w:spacing w:line="256" w:lineRule="auto" w:before="0"/>
        <w:ind w:left="155" w:right="131" w:hanging="1"/>
        <w:jc w:val="both"/>
        <w:rPr>
          <w:sz w:val="18"/>
        </w:rPr>
      </w:pPr>
      <w:r>
        <w:rPr>
          <w:color w:val="010101"/>
          <w:w w:val="105"/>
          <w:sz w:val="18"/>
        </w:rPr>
        <w:t>Ili - enviar as informações a que se referem os incisos I e li deste  parágrafo,  por  transmissão  eletrônica  de dados,  na forma e prazos estabelecidos na Subseção VII desta</w:t>
      </w:r>
      <w:r>
        <w:rPr>
          <w:color w:val="010101"/>
          <w:spacing w:val="-8"/>
          <w:w w:val="105"/>
          <w:sz w:val="18"/>
        </w:rPr>
        <w:t> </w:t>
      </w:r>
      <w:r>
        <w:rPr>
          <w:color w:val="010101"/>
          <w:w w:val="105"/>
          <w:sz w:val="18"/>
        </w:rPr>
        <w:t>Seção.</w:t>
      </w:r>
    </w:p>
    <w:p>
      <w:pPr>
        <w:pStyle w:val="BodyText"/>
        <w:spacing w:before="11"/>
        <w:rPr>
          <w:sz w:val="15"/>
        </w:rPr>
      </w:pPr>
    </w:p>
    <w:p>
      <w:pPr>
        <w:spacing w:before="0"/>
        <w:ind w:left="149" w:right="0" w:firstLine="0"/>
        <w:jc w:val="both"/>
        <w:rPr>
          <w:sz w:val="18"/>
        </w:rPr>
      </w:pPr>
      <w:r>
        <w:rPr>
          <w:color w:val="010101"/>
          <w:w w:val="105"/>
          <w:sz w:val="19"/>
        </w:rPr>
        <w:t>§ </w:t>
      </w:r>
      <w:r>
        <w:rPr>
          <w:rFonts w:ascii="Times New Roman" w:hAnsi="Times New Roman"/>
          <w:b/>
          <w:color w:val="010101"/>
          <w:w w:val="105"/>
          <w:sz w:val="20"/>
        </w:rPr>
        <w:t>5º </w:t>
      </w:r>
      <w:r>
        <w:rPr>
          <w:color w:val="010101"/>
          <w:w w:val="105"/>
          <w:sz w:val="18"/>
        </w:rPr>
        <w:t>Na hipótese do§ 4º, a refinaria de petróleo, ou suas bases, deverá efetuar</w:t>
      </w:r>
      <w:r>
        <w:rPr>
          <w:color w:val="282828"/>
          <w:w w:val="105"/>
          <w:sz w:val="18"/>
        </w:rPr>
        <w:t>:</w:t>
      </w:r>
    </w:p>
    <w:p>
      <w:pPr>
        <w:spacing w:line="254" w:lineRule="auto" w:before="191"/>
        <w:ind w:left="150" w:right="131" w:firstLine="5"/>
        <w:jc w:val="both"/>
        <w:rPr>
          <w:sz w:val="18"/>
        </w:rPr>
      </w:pPr>
      <w:r>
        <w:rPr>
          <w:color w:val="010101"/>
          <w:sz w:val="14"/>
        </w:rPr>
        <w:t>1 - </w:t>
      </w:r>
      <w:r>
        <w:rPr>
          <w:color w:val="010101"/>
          <w:w w:val="110"/>
          <w:sz w:val="18"/>
        </w:rPr>
        <w:t>para as operações cujo imposto relativo à gasolina </w:t>
      </w:r>
      <w:r>
        <w:rPr>
          <w:color w:val="282828"/>
          <w:w w:val="110"/>
          <w:sz w:val="18"/>
        </w:rPr>
        <w:t>"</w:t>
      </w:r>
      <w:r>
        <w:rPr>
          <w:color w:val="010101"/>
          <w:w w:val="110"/>
          <w:sz w:val="18"/>
        </w:rPr>
        <w:t>A" ou ao óleo diesel tenha sido anteriormente retido pela refinaria de</w:t>
      </w:r>
      <w:r>
        <w:rPr>
          <w:color w:val="010101"/>
          <w:spacing w:val="-9"/>
          <w:w w:val="110"/>
          <w:sz w:val="18"/>
        </w:rPr>
        <w:t> </w:t>
      </w:r>
      <w:r>
        <w:rPr>
          <w:color w:val="010101"/>
          <w:w w:val="110"/>
          <w:sz w:val="18"/>
        </w:rPr>
        <w:t>petróleo</w:t>
      </w:r>
      <w:r>
        <w:rPr>
          <w:color w:val="010101"/>
          <w:spacing w:val="-6"/>
          <w:w w:val="110"/>
          <w:sz w:val="18"/>
        </w:rPr>
        <w:t> </w:t>
      </w:r>
      <w:r>
        <w:rPr>
          <w:color w:val="010101"/>
          <w:w w:val="110"/>
          <w:sz w:val="18"/>
        </w:rPr>
        <w:t>ou</w:t>
      </w:r>
      <w:r>
        <w:rPr>
          <w:color w:val="010101"/>
          <w:spacing w:val="-9"/>
          <w:w w:val="110"/>
          <w:sz w:val="18"/>
        </w:rPr>
        <w:t> </w:t>
      </w:r>
      <w:r>
        <w:rPr>
          <w:color w:val="010101"/>
          <w:w w:val="110"/>
          <w:sz w:val="18"/>
        </w:rPr>
        <w:t>suas</w:t>
      </w:r>
      <w:r>
        <w:rPr>
          <w:color w:val="010101"/>
          <w:spacing w:val="-10"/>
          <w:w w:val="110"/>
          <w:sz w:val="18"/>
        </w:rPr>
        <w:t> </w:t>
      </w:r>
      <w:r>
        <w:rPr>
          <w:color w:val="010101"/>
          <w:w w:val="110"/>
          <w:sz w:val="18"/>
        </w:rPr>
        <w:t>bases,</w:t>
      </w:r>
      <w:r>
        <w:rPr>
          <w:color w:val="010101"/>
          <w:spacing w:val="-7"/>
          <w:w w:val="110"/>
          <w:sz w:val="18"/>
        </w:rPr>
        <w:t> </w:t>
      </w:r>
      <w:r>
        <w:rPr>
          <w:color w:val="010101"/>
          <w:w w:val="110"/>
          <w:sz w:val="18"/>
        </w:rPr>
        <w:t>o</w:t>
      </w:r>
      <w:r>
        <w:rPr>
          <w:color w:val="010101"/>
          <w:spacing w:val="-10"/>
          <w:w w:val="110"/>
          <w:sz w:val="18"/>
        </w:rPr>
        <w:t> </w:t>
      </w:r>
      <w:r>
        <w:rPr>
          <w:color w:val="010101"/>
          <w:w w:val="110"/>
          <w:sz w:val="18"/>
        </w:rPr>
        <w:t>repasse</w:t>
      </w:r>
      <w:r>
        <w:rPr>
          <w:color w:val="010101"/>
          <w:spacing w:val="-5"/>
          <w:w w:val="110"/>
          <w:sz w:val="18"/>
        </w:rPr>
        <w:t> </w:t>
      </w:r>
      <w:r>
        <w:rPr>
          <w:color w:val="010101"/>
          <w:w w:val="110"/>
          <w:sz w:val="18"/>
        </w:rPr>
        <w:t>do</w:t>
      </w:r>
      <w:r>
        <w:rPr>
          <w:color w:val="010101"/>
          <w:spacing w:val="-7"/>
          <w:w w:val="110"/>
          <w:sz w:val="18"/>
        </w:rPr>
        <w:t> </w:t>
      </w:r>
      <w:r>
        <w:rPr>
          <w:color w:val="010101"/>
          <w:w w:val="110"/>
          <w:sz w:val="18"/>
        </w:rPr>
        <w:t>valor</w:t>
      </w:r>
      <w:r>
        <w:rPr>
          <w:color w:val="010101"/>
          <w:spacing w:val="-7"/>
          <w:w w:val="110"/>
          <w:sz w:val="18"/>
        </w:rPr>
        <w:t> </w:t>
      </w:r>
      <w:r>
        <w:rPr>
          <w:color w:val="010101"/>
          <w:w w:val="110"/>
          <w:sz w:val="18"/>
        </w:rPr>
        <w:t>do</w:t>
      </w:r>
      <w:r>
        <w:rPr>
          <w:color w:val="010101"/>
          <w:spacing w:val="-11"/>
          <w:w w:val="110"/>
          <w:sz w:val="18"/>
        </w:rPr>
        <w:t> </w:t>
      </w:r>
      <w:r>
        <w:rPr>
          <w:color w:val="010101"/>
          <w:w w:val="110"/>
          <w:sz w:val="18"/>
        </w:rPr>
        <w:t>imposto</w:t>
      </w:r>
      <w:r>
        <w:rPr>
          <w:color w:val="010101"/>
          <w:spacing w:val="-4"/>
          <w:w w:val="110"/>
          <w:sz w:val="18"/>
        </w:rPr>
        <w:t> </w:t>
      </w:r>
      <w:r>
        <w:rPr>
          <w:color w:val="010101"/>
          <w:w w:val="110"/>
          <w:sz w:val="18"/>
        </w:rPr>
        <w:t>relativo</w:t>
      </w:r>
      <w:r>
        <w:rPr>
          <w:color w:val="010101"/>
          <w:spacing w:val="-7"/>
          <w:w w:val="110"/>
          <w:sz w:val="18"/>
        </w:rPr>
        <w:t> </w:t>
      </w:r>
      <w:r>
        <w:rPr>
          <w:color w:val="010101"/>
          <w:w w:val="110"/>
          <w:sz w:val="18"/>
        </w:rPr>
        <w:t>ao</w:t>
      </w:r>
      <w:r>
        <w:rPr>
          <w:color w:val="010101"/>
          <w:spacing w:val="-15"/>
          <w:w w:val="110"/>
          <w:sz w:val="18"/>
        </w:rPr>
        <w:t> </w:t>
      </w:r>
      <w:r>
        <w:rPr>
          <w:color w:val="010101"/>
          <w:w w:val="110"/>
          <w:sz w:val="18"/>
        </w:rPr>
        <w:t>AEAC</w:t>
      </w:r>
      <w:r>
        <w:rPr>
          <w:color w:val="010101"/>
          <w:spacing w:val="-6"/>
          <w:w w:val="110"/>
          <w:sz w:val="18"/>
        </w:rPr>
        <w:t> </w:t>
      </w:r>
      <w:r>
        <w:rPr>
          <w:color w:val="010101"/>
          <w:w w:val="110"/>
          <w:sz w:val="18"/>
        </w:rPr>
        <w:t>ou</w:t>
      </w:r>
      <w:r>
        <w:rPr>
          <w:color w:val="010101"/>
          <w:spacing w:val="-9"/>
          <w:w w:val="110"/>
          <w:sz w:val="18"/>
        </w:rPr>
        <w:t> </w:t>
      </w:r>
      <w:r>
        <w:rPr>
          <w:color w:val="010101"/>
          <w:w w:val="110"/>
          <w:sz w:val="18"/>
        </w:rPr>
        <w:t>ao</w:t>
      </w:r>
      <w:r>
        <w:rPr>
          <w:color w:val="010101"/>
          <w:spacing w:val="-12"/>
          <w:w w:val="110"/>
          <w:sz w:val="18"/>
        </w:rPr>
        <w:t> </w:t>
      </w:r>
      <w:r>
        <w:rPr>
          <w:color w:val="010101"/>
          <w:w w:val="110"/>
          <w:sz w:val="18"/>
        </w:rPr>
        <w:t>B100</w:t>
      </w:r>
      <w:r>
        <w:rPr>
          <w:color w:val="010101"/>
          <w:spacing w:val="-7"/>
          <w:w w:val="110"/>
          <w:sz w:val="18"/>
        </w:rPr>
        <w:t> </w:t>
      </w:r>
      <w:r>
        <w:rPr>
          <w:color w:val="010101"/>
          <w:w w:val="110"/>
          <w:sz w:val="18"/>
        </w:rPr>
        <w:t>devido</w:t>
      </w:r>
      <w:r>
        <w:rPr>
          <w:color w:val="010101"/>
          <w:spacing w:val="-5"/>
          <w:w w:val="110"/>
          <w:sz w:val="18"/>
        </w:rPr>
        <w:t> </w:t>
      </w:r>
      <w:r>
        <w:rPr>
          <w:color w:val="010101"/>
          <w:w w:val="110"/>
          <w:sz w:val="18"/>
        </w:rPr>
        <w:t>às</w:t>
      </w:r>
      <w:r>
        <w:rPr>
          <w:color w:val="010101"/>
          <w:spacing w:val="-11"/>
          <w:w w:val="110"/>
          <w:sz w:val="18"/>
        </w:rPr>
        <w:t> </w:t>
      </w:r>
      <w:r>
        <w:rPr>
          <w:color w:val="010101"/>
          <w:w w:val="110"/>
          <w:sz w:val="18"/>
        </w:rPr>
        <w:t>unidades</w:t>
      </w:r>
      <w:r>
        <w:rPr>
          <w:color w:val="010101"/>
          <w:spacing w:val="-6"/>
          <w:w w:val="110"/>
          <w:sz w:val="18"/>
        </w:rPr>
        <w:t> </w:t>
      </w:r>
      <w:r>
        <w:rPr>
          <w:color w:val="010101"/>
          <w:w w:val="110"/>
          <w:sz w:val="18"/>
        </w:rPr>
        <w:t>federadas</w:t>
      </w:r>
      <w:r>
        <w:rPr>
          <w:color w:val="010101"/>
          <w:spacing w:val="-4"/>
          <w:w w:val="110"/>
          <w:sz w:val="18"/>
        </w:rPr>
        <w:t> </w:t>
      </w:r>
      <w:r>
        <w:rPr>
          <w:color w:val="010101"/>
          <w:w w:val="110"/>
          <w:sz w:val="18"/>
        </w:rPr>
        <w:t>de origem desses produtos, limitado ao valor do imposto efetivamente retido e do relativo à operação própria, até o 1Oº (décimo) dia do mês subsequente àquele em que tenham ocorrido as operações</w:t>
      </w:r>
      <w:r>
        <w:rPr>
          <w:color w:val="010101"/>
          <w:spacing w:val="-23"/>
          <w:w w:val="110"/>
          <w:sz w:val="18"/>
        </w:rPr>
        <w:t> </w:t>
      </w:r>
      <w:r>
        <w:rPr>
          <w:color w:val="010101"/>
          <w:w w:val="110"/>
          <w:sz w:val="18"/>
        </w:rPr>
        <w:t>interestaduais;</w:t>
      </w:r>
    </w:p>
    <w:p>
      <w:pPr>
        <w:spacing w:after="0" w:line="254" w:lineRule="auto"/>
        <w:jc w:val="both"/>
        <w:rPr>
          <w:sz w:val="18"/>
        </w:rPr>
        <w:sectPr>
          <w:pgSz w:w="11910" w:h="16840"/>
          <w:pgMar w:top="480" w:bottom="280" w:left="540" w:right="500"/>
        </w:sectPr>
      </w:pPr>
    </w:p>
    <w:p>
      <w:pPr>
        <w:pStyle w:val="BodyText"/>
        <w:spacing w:before="68"/>
        <w:ind w:left="149" w:right="136" w:firstLine="9"/>
        <w:jc w:val="both"/>
      </w:pPr>
      <w:r>
        <w:rPr>
          <w:b/>
          <w:color w:val="010101"/>
          <w:sz w:val="17"/>
        </w:rPr>
        <w:t>li </w:t>
      </w:r>
      <w:r>
        <w:rPr>
          <w:color w:val="010101"/>
          <w:sz w:val="17"/>
        </w:rPr>
        <w:t>- </w:t>
      </w:r>
      <w:r>
        <w:rPr>
          <w:color w:val="010101"/>
        </w:rPr>
        <w:t>em relação às operações cujo imposto relativo à gasolina "A" ou ao óleo diesel tenha sido anteriormente  retido  por outros contribuintes, a provisão do valor do imposto relativo ao AEAC ou B100 devido às unidades federadas de origem desses produtos, limitado ao valor efetivamente recolhido à unidade federada de destino</w:t>
      </w:r>
      <w:r>
        <w:rPr>
          <w:color w:val="1A1A1A"/>
        </w:rPr>
        <w:t>, </w:t>
      </w:r>
      <w:r>
        <w:rPr>
          <w:color w:val="010101"/>
        </w:rPr>
        <w:t>para o  repasse  que  será realizado até o 20</w:t>
      </w:r>
      <w:r>
        <w:rPr>
          <w:color w:val="1A1A1A"/>
        </w:rPr>
        <w:t>º </w:t>
      </w:r>
      <w:r>
        <w:rPr>
          <w:color w:val="010101"/>
        </w:rPr>
        <w:t>(vigésimo) dia do mês subsequente àquele em que tenham</w:t>
      </w:r>
      <w:r>
        <w:rPr>
          <w:color w:val="010101"/>
          <w:spacing w:val="-11"/>
        </w:rPr>
        <w:t> </w:t>
      </w:r>
      <w:r>
        <w:rPr>
          <w:color w:val="010101"/>
        </w:rPr>
        <w:t>ocorrido as operações interestaduais</w:t>
      </w:r>
      <w:r>
        <w:rPr>
          <w:color w:val="1A1A1A"/>
        </w:rPr>
        <w:t>.</w:t>
      </w:r>
    </w:p>
    <w:p>
      <w:pPr>
        <w:pStyle w:val="BodyText"/>
        <w:spacing w:before="4"/>
        <w:rPr>
          <w:sz w:val="16"/>
        </w:rPr>
      </w:pPr>
    </w:p>
    <w:p>
      <w:pPr>
        <w:pStyle w:val="BodyText"/>
        <w:ind w:left="149" w:right="134"/>
        <w:jc w:val="both"/>
      </w:pPr>
      <w:r>
        <w:rPr>
          <w:color w:val="010101"/>
          <w:sz w:val="18"/>
        </w:rPr>
        <w:t>§ </w:t>
      </w:r>
      <w:r>
        <w:rPr>
          <w:b/>
          <w:color w:val="010101"/>
          <w:sz w:val="17"/>
        </w:rPr>
        <w:t>6º </w:t>
      </w:r>
      <w:r>
        <w:rPr>
          <w:color w:val="010101"/>
        </w:rPr>
        <w:t>A unidade federada de </w:t>
      </w:r>
      <w:r>
        <w:rPr>
          <w:color w:val="010101"/>
          <w:spacing w:val="-7"/>
        </w:rPr>
        <w:t>destino</w:t>
      </w:r>
      <w:r>
        <w:rPr>
          <w:color w:val="1A1A1A"/>
          <w:spacing w:val="-7"/>
        </w:rPr>
        <w:t>, </w:t>
      </w:r>
      <w:r>
        <w:rPr>
          <w:color w:val="010101"/>
        </w:rPr>
        <w:t>na hipótese do inciso </w:t>
      </w:r>
      <w:r>
        <w:rPr>
          <w:b/>
          <w:color w:val="010101"/>
          <w:sz w:val="17"/>
        </w:rPr>
        <w:t>li </w:t>
      </w:r>
      <w:r>
        <w:rPr>
          <w:color w:val="010101"/>
        </w:rPr>
        <w:t>do § 5</w:t>
      </w:r>
      <w:r>
        <w:rPr>
          <w:color w:val="1A1A1A"/>
        </w:rPr>
        <w:t>º</w:t>
      </w:r>
      <w:r>
        <w:rPr>
          <w:color w:val="010101"/>
        </w:rPr>
        <w:t>, terá até o  18</w:t>
      </w:r>
      <w:r>
        <w:rPr>
          <w:color w:val="1A1A1A"/>
        </w:rPr>
        <w:t>º  </w:t>
      </w:r>
      <w:r>
        <w:rPr>
          <w:color w:val="010101"/>
        </w:rPr>
        <w:t>(décimo  oitavo)  dia  do  mês subsequente àquele em que tenham ocorrido as operações interestaduais</w:t>
      </w:r>
      <w:r>
        <w:rPr>
          <w:color w:val="1A1A1A"/>
        </w:rPr>
        <w:t>, </w:t>
      </w:r>
      <w:r>
        <w:rPr>
          <w:color w:val="010101"/>
        </w:rPr>
        <w:t>para verificar a  ocorrência  do  efetivo pagamento do imposto e, se for o caso, manifestar-se, de forma escrita e motivada,  contra a referida  </w:t>
      </w:r>
      <w:r>
        <w:rPr>
          <w:color w:val="010101"/>
          <w:spacing w:val="-4"/>
        </w:rPr>
        <w:t>dedução</w:t>
      </w:r>
      <w:r>
        <w:rPr>
          <w:color w:val="1A1A1A"/>
          <w:spacing w:val="-4"/>
        </w:rPr>
        <w:t>,  </w:t>
      </w:r>
      <w:r>
        <w:rPr>
          <w:color w:val="010101"/>
        </w:rPr>
        <w:t>caso em  que o valor anteriormente provisionado para repasse será recolhido em seu</w:t>
      </w:r>
      <w:r>
        <w:rPr>
          <w:color w:val="010101"/>
          <w:spacing w:val="-19"/>
        </w:rPr>
        <w:t> </w:t>
      </w:r>
      <w:r>
        <w:rPr>
          <w:color w:val="010101"/>
          <w:spacing w:val="-5"/>
        </w:rPr>
        <w:t>favor</w:t>
      </w:r>
      <w:r>
        <w:rPr>
          <w:color w:val="1A1A1A"/>
          <w:spacing w:val="-5"/>
        </w:rPr>
        <w:t>.</w:t>
      </w:r>
    </w:p>
    <w:p>
      <w:pPr>
        <w:pStyle w:val="BodyText"/>
        <w:spacing w:before="3"/>
        <w:rPr>
          <w:sz w:val="17"/>
        </w:rPr>
      </w:pPr>
    </w:p>
    <w:p>
      <w:pPr>
        <w:pStyle w:val="BodyText"/>
        <w:ind w:left="153" w:right="132" w:hanging="4"/>
        <w:jc w:val="both"/>
      </w:pPr>
      <w:r>
        <w:rPr>
          <w:color w:val="010101"/>
          <w:w w:val="105"/>
          <w:sz w:val="18"/>
        </w:rPr>
        <w:t>§ </w:t>
      </w:r>
      <w:r>
        <w:rPr>
          <w:rFonts w:ascii="Times New Roman" w:hAnsi="Times New Roman"/>
          <w:b/>
          <w:color w:val="010101"/>
          <w:w w:val="105"/>
          <w:sz w:val="20"/>
        </w:rPr>
        <w:t>7º </w:t>
      </w:r>
      <w:r>
        <w:rPr>
          <w:color w:val="010101"/>
          <w:w w:val="105"/>
        </w:rPr>
        <w:t>Para os efe</w:t>
      </w:r>
      <w:r>
        <w:rPr>
          <w:color w:val="1A1A1A"/>
          <w:w w:val="105"/>
        </w:rPr>
        <w:t>i</w:t>
      </w:r>
      <w:r>
        <w:rPr>
          <w:color w:val="010101"/>
          <w:w w:val="105"/>
        </w:rPr>
        <w:t>tos deste artigo</w:t>
      </w:r>
      <w:r>
        <w:rPr>
          <w:color w:val="1A1A1A"/>
          <w:w w:val="105"/>
        </w:rPr>
        <w:t>, i</w:t>
      </w:r>
      <w:r>
        <w:rPr>
          <w:color w:val="010101"/>
          <w:w w:val="105"/>
        </w:rPr>
        <w:t>nclusive no tocante ao repasse</w:t>
      </w:r>
      <w:r>
        <w:rPr>
          <w:color w:val="1A1A1A"/>
          <w:w w:val="105"/>
        </w:rPr>
        <w:t>, </w:t>
      </w:r>
      <w:r>
        <w:rPr>
          <w:color w:val="010101"/>
          <w:w w:val="105"/>
        </w:rPr>
        <w:t>aplicarse-ão </w:t>
      </w:r>
      <w:r>
        <w:rPr>
          <w:color w:val="1A1A1A"/>
          <w:w w:val="105"/>
        </w:rPr>
        <w:t>, </w:t>
      </w:r>
      <w:r>
        <w:rPr>
          <w:color w:val="010101"/>
          <w:w w:val="105"/>
        </w:rPr>
        <w:t>no que couberem</w:t>
      </w:r>
      <w:r>
        <w:rPr>
          <w:color w:val="1A1A1A"/>
          <w:w w:val="105"/>
        </w:rPr>
        <w:t>, </w:t>
      </w:r>
      <w:r>
        <w:rPr>
          <w:color w:val="010101"/>
          <w:w w:val="105"/>
        </w:rPr>
        <w:t>as d</w:t>
      </w:r>
      <w:r>
        <w:rPr>
          <w:color w:val="1A1A1A"/>
          <w:w w:val="105"/>
        </w:rPr>
        <w:t>i</w:t>
      </w:r>
      <w:r>
        <w:rPr>
          <w:color w:val="010101"/>
          <w:w w:val="105"/>
        </w:rPr>
        <w:t>sposições da Subseção VI desta Seção</w:t>
      </w:r>
      <w:r>
        <w:rPr>
          <w:color w:val="1A1A1A"/>
          <w:w w:val="105"/>
        </w:rPr>
        <w:t>.</w:t>
      </w:r>
    </w:p>
    <w:p>
      <w:pPr>
        <w:pStyle w:val="BodyText"/>
        <w:spacing w:before="9"/>
        <w:rPr>
          <w:sz w:val="15"/>
        </w:rPr>
      </w:pPr>
    </w:p>
    <w:p>
      <w:pPr>
        <w:pStyle w:val="BodyText"/>
        <w:ind w:left="149"/>
        <w:jc w:val="both"/>
      </w:pPr>
      <w:r>
        <w:rPr>
          <w:color w:val="010101"/>
          <w:sz w:val="18"/>
        </w:rPr>
        <w:t>§ </w:t>
      </w:r>
      <w:r>
        <w:rPr>
          <w:rFonts w:ascii="Times New Roman" w:hAnsi="Times New Roman"/>
          <w:b/>
          <w:color w:val="010101"/>
          <w:sz w:val="20"/>
        </w:rPr>
        <w:t>8º </w:t>
      </w:r>
      <w:r>
        <w:rPr>
          <w:color w:val="010101"/>
        </w:rPr>
        <w:t>O disposto neste artigo não prejudica a aplicação da isenção de que trata o </w:t>
      </w:r>
      <w:r>
        <w:rPr>
          <w:color w:val="0A0AED"/>
          <w:u w:val="single" w:color="0000ED"/>
        </w:rPr>
        <w:t>item 175</w:t>
      </w:r>
      <w:r>
        <w:rPr>
          <w:color w:val="0A0AED"/>
        </w:rPr>
        <w:t> </w:t>
      </w:r>
      <w:r>
        <w:rPr>
          <w:color w:val="010101"/>
        </w:rPr>
        <w:t>do </w:t>
      </w:r>
      <w:r>
        <w:rPr>
          <w:color w:val="0A0AED"/>
          <w:u w:val="single" w:color="0000ED"/>
        </w:rPr>
        <w:t>Anexo </w:t>
      </w:r>
      <w:r>
        <w:rPr>
          <w:color w:val="0A0AED"/>
          <w:spacing w:val="-11"/>
          <w:u w:val="single" w:color="0000ED"/>
        </w:rPr>
        <w:t>V</w:t>
      </w:r>
      <w:r>
        <w:rPr>
          <w:color w:val="010101"/>
          <w:spacing w:val="-11"/>
        </w:rPr>
        <w:t>.</w:t>
      </w:r>
    </w:p>
    <w:p>
      <w:pPr>
        <w:pStyle w:val="BodyText"/>
        <w:spacing w:line="237" w:lineRule="auto" w:before="180"/>
        <w:ind w:left="149" w:right="131"/>
        <w:jc w:val="both"/>
      </w:pPr>
      <w:r>
        <w:rPr>
          <w:color w:val="010101"/>
          <w:sz w:val="18"/>
        </w:rPr>
        <w:t>§ </w:t>
      </w:r>
      <w:r>
        <w:rPr>
          <w:rFonts w:ascii="Times New Roman" w:hAnsi="Times New Roman"/>
          <w:b/>
          <w:color w:val="010101"/>
          <w:sz w:val="20"/>
        </w:rPr>
        <w:t>9º </w:t>
      </w:r>
      <w:r>
        <w:rPr>
          <w:color w:val="010101"/>
        </w:rPr>
        <w:t>Na hipótese de dilação, a qualquer </w:t>
      </w:r>
      <w:r>
        <w:rPr>
          <w:color w:val="010101"/>
          <w:spacing w:val="-4"/>
        </w:rPr>
        <w:t>título</w:t>
      </w:r>
      <w:r>
        <w:rPr>
          <w:color w:val="313131"/>
          <w:spacing w:val="-4"/>
        </w:rPr>
        <w:t>, </w:t>
      </w:r>
      <w:r>
        <w:rPr>
          <w:color w:val="010101"/>
        </w:rPr>
        <w:t>do prazo de pagamento do ICMS pela unidade  federada  de destino,  o imposto relativo ao AEAC ou B100 deverá ser recolhido integralmente à unidade federada  de  origem  no  prazo  fixado nesta</w:t>
      </w:r>
      <w:r>
        <w:rPr>
          <w:color w:val="010101"/>
          <w:spacing w:val="5"/>
        </w:rPr>
        <w:t> </w:t>
      </w:r>
      <w:r>
        <w:rPr>
          <w:color w:val="010101"/>
        </w:rPr>
        <w:t>Seção.</w:t>
      </w:r>
    </w:p>
    <w:p>
      <w:pPr>
        <w:pStyle w:val="BodyText"/>
        <w:rPr>
          <w:sz w:val="17"/>
        </w:rPr>
      </w:pPr>
    </w:p>
    <w:p>
      <w:pPr>
        <w:pStyle w:val="BodyText"/>
        <w:spacing w:line="237" w:lineRule="auto"/>
        <w:ind w:left="150" w:right="132" w:hanging="1"/>
        <w:jc w:val="both"/>
      </w:pPr>
      <w:r>
        <w:rPr>
          <w:color w:val="010101"/>
          <w:sz w:val="18"/>
        </w:rPr>
        <w:t>§ </w:t>
      </w:r>
      <w:r>
        <w:rPr>
          <w:rFonts w:ascii="Times New Roman" w:hAnsi="Times New Roman"/>
          <w:b/>
          <w:color w:val="010101"/>
          <w:sz w:val="20"/>
        </w:rPr>
        <w:t>1 O. </w:t>
      </w:r>
      <w:r>
        <w:rPr>
          <w:color w:val="010101"/>
        </w:rPr>
        <w:t>Na hipótese de ocorrer a entrada de gasolina "A" sem anterior retenção do imposto, a base de cálculo  do álcool anidro ad</w:t>
      </w:r>
      <w:r>
        <w:rPr>
          <w:color w:val="1A1A1A"/>
        </w:rPr>
        <w:t>i</w:t>
      </w:r>
      <w:r>
        <w:rPr>
          <w:color w:val="010101"/>
        </w:rPr>
        <w:t>cionado na gasolina automotiva será obtida conforme o disposto no art</w:t>
      </w:r>
      <w:r>
        <w:rPr>
          <w:color w:val="1A1A1A"/>
        </w:rPr>
        <w:t>. </w:t>
      </w:r>
      <w:r>
        <w:rPr>
          <w:color w:val="010101"/>
        </w:rPr>
        <w:t>49 deste </w:t>
      </w:r>
      <w:r>
        <w:rPr>
          <w:color w:val="010101"/>
          <w:spacing w:val="-3"/>
        </w:rPr>
        <w:t>Anexo</w:t>
      </w:r>
      <w:r>
        <w:rPr>
          <w:color w:val="1A1A1A"/>
          <w:spacing w:val="-3"/>
        </w:rPr>
        <w:t>,  </w:t>
      </w:r>
      <w:r>
        <w:rPr>
          <w:color w:val="010101"/>
        </w:rPr>
        <w:t>em  relação  às operações com gasolina</w:t>
      </w:r>
      <w:r>
        <w:rPr>
          <w:color w:val="010101"/>
          <w:spacing w:val="30"/>
        </w:rPr>
        <w:t> </w:t>
      </w:r>
      <w:r>
        <w:rPr>
          <w:color w:val="010101"/>
        </w:rPr>
        <w:t>"C</w:t>
      </w:r>
      <w:r>
        <w:rPr>
          <w:color w:val="1A1A1A"/>
        </w:rPr>
        <w:t>".</w:t>
      </w:r>
    </w:p>
    <w:p>
      <w:pPr>
        <w:pStyle w:val="BodyText"/>
        <w:spacing w:before="8"/>
        <w:rPr>
          <w:sz w:val="16"/>
        </w:rPr>
      </w:pPr>
    </w:p>
    <w:p>
      <w:pPr>
        <w:pStyle w:val="BodyText"/>
        <w:spacing w:line="235" w:lineRule="auto"/>
        <w:ind w:left="149" w:right="142"/>
        <w:jc w:val="both"/>
      </w:pPr>
      <w:r>
        <w:rPr>
          <w:color w:val="010101"/>
          <w:sz w:val="18"/>
        </w:rPr>
        <w:t>§ </w:t>
      </w:r>
      <w:r>
        <w:rPr>
          <w:rFonts w:ascii="Times New Roman" w:hAnsi="Times New Roman"/>
          <w:b/>
          <w:color w:val="010101"/>
          <w:sz w:val="20"/>
        </w:rPr>
        <w:t>11. </w:t>
      </w:r>
      <w:r>
        <w:rPr>
          <w:color w:val="010101"/>
        </w:rPr>
        <w:t>O diferimento ou a suspensão do pagamento do ICMS se aplica, também, às operações praticadas por  usina  produtora com destino a empresa comercializadora de</w:t>
      </w:r>
      <w:r>
        <w:rPr>
          <w:color w:val="010101"/>
          <w:spacing w:val="30"/>
        </w:rPr>
        <w:t> </w:t>
      </w:r>
      <w:r>
        <w:rPr>
          <w:color w:val="010101"/>
        </w:rPr>
        <w:t>etanol.</w:t>
      </w:r>
    </w:p>
    <w:p>
      <w:pPr>
        <w:pStyle w:val="BodyText"/>
        <w:spacing w:before="6"/>
        <w:rPr>
          <w:sz w:val="16"/>
        </w:rPr>
      </w:pPr>
    </w:p>
    <w:p>
      <w:pPr>
        <w:pStyle w:val="BodyText"/>
        <w:ind w:left="149" w:right="132"/>
        <w:jc w:val="both"/>
      </w:pPr>
      <w:r>
        <w:rPr>
          <w:color w:val="010101"/>
          <w:sz w:val="18"/>
        </w:rPr>
        <w:t>§ </w:t>
      </w:r>
      <w:r>
        <w:rPr>
          <w:b/>
          <w:color w:val="010101"/>
          <w:sz w:val="18"/>
        </w:rPr>
        <w:t>12. </w:t>
      </w:r>
      <w:r>
        <w:rPr>
          <w:color w:val="010101"/>
        </w:rPr>
        <w:t>Nas saídas isentas ou não tributadas da gasolina resultante da mistura com AEAC ou do óleo diesel resultante da mistura com </w:t>
      </w:r>
      <w:r>
        <w:rPr>
          <w:color w:val="010101"/>
          <w:spacing w:val="-3"/>
        </w:rPr>
        <w:t>B100</w:t>
      </w:r>
      <w:r>
        <w:rPr>
          <w:color w:val="1A1A1A"/>
          <w:spacing w:val="-3"/>
        </w:rPr>
        <w:t>, </w:t>
      </w:r>
      <w:r>
        <w:rPr>
          <w:color w:val="010101"/>
        </w:rPr>
        <w:t>o imposto diferido ou suspenso, em relação ao volume de AEAC ou B100  contido  na  </w:t>
      </w:r>
      <w:r>
        <w:rPr>
          <w:color w:val="010101"/>
          <w:spacing w:val="-3"/>
        </w:rPr>
        <w:t>mistura</w:t>
      </w:r>
      <w:r>
        <w:rPr>
          <w:color w:val="1A1A1A"/>
          <w:spacing w:val="-3"/>
        </w:rPr>
        <w:t>,  </w:t>
      </w:r>
      <w:r>
        <w:rPr>
          <w:color w:val="010101"/>
        </w:rPr>
        <w:t>englobado no imposto retido anteriormente por Substituição Tributária - ST, deverá ser (</w:t>
      </w:r>
      <w:r>
        <w:rPr>
          <w:color w:val="0A0AED"/>
          <w:u w:val="single" w:color="0000ED"/>
        </w:rPr>
        <w:t>Convênio ICMS</w:t>
      </w:r>
      <w:r>
        <w:rPr>
          <w:color w:val="0A0AED"/>
          <w:spacing w:val="2"/>
          <w:u w:val="single" w:color="0000ED"/>
        </w:rPr>
        <w:t> </w:t>
      </w:r>
      <w:r>
        <w:rPr>
          <w:color w:val="0A0AED"/>
          <w:spacing w:val="-4"/>
          <w:u w:val="single" w:color="0000ED"/>
        </w:rPr>
        <w:t>54/2016</w:t>
      </w:r>
      <w:r>
        <w:rPr>
          <w:color w:val="010101"/>
          <w:spacing w:val="-4"/>
        </w:rPr>
        <w:t>)</w:t>
      </w:r>
      <w:r>
        <w:rPr>
          <w:color w:val="313131"/>
          <w:spacing w:val="-4"/>
        </w:rPr>
        <w:t>:</w:t>
      </w:r>
    </w:p>
    <w:p>
      <w:pPr>
        <w:pStyle w:val="BodyText"/>
        <w:spacing w:before="9"/>
        <w:rPr>
          <w:sz w:val="17"/>
        </w:rPr>
      </w:pPr>
    </w:p>
    <w:p>
      <w:pPr>
        <w:pStyle w:val="BodyText"/>
        <w:ind w:left="156"/>
        <w:jc w:val="both"/>
      </w:pPr>
      <w:r>
        <w:rPr>
          <w:color w:val="010101"/>
          <w:sz w:val="14"/>
        </w:rPr>
        <w:t>1 - </w:t>
      </w:r>
      <w:r>
        <w:rPr>
          <w:color w:val="010101"/>
        </w:rPr>
        <w:t>segregado do imposto retido anteriormente por Substituição Tributária - ST;</w:t>
      </w:r>
    </w:p>
    <w:p>
      <w:pPr>
        <w:pStyle w:val="BodyText"/>
        <w:spacing w:before="6"/>
        <w:rPr>
          <w:sz w:val="16"/>
        </w:rPr>
      </w:pPr>
    </w:p>
    <w:p>
      <w:pPr>
        <w:pStyle w:val="BodyText"/>
        <w:ind w:left="159"/>
        <w:jc w:val="both"/>
      </w:pPr>
      <w:r>
        <w:rPr>
          <w:b/>
          <w:color w:val="010101"/>
          <w:w w:val="105"/>
          <w:sz w:val="17"/>
        </w:rPr>
        <w:t>li </w:t>
      </w:r>
      <w:r>
        <w:rPr>
          <w:color w:val="010101"/>
          <w:w w:val="105"/>
          <w:sz w:val="17"/>
        </w:rPr>
        <w:t>- </w:t>
      </w:r>
      <w:r>
        <w:rPr>
          <w:color w:val="010101"/>
          <w:w w:val="105"/>
        </w:rPr>
        <w:t>recolhido para a unidade federada de origem do biocombustível, observado os§§ 4</w:t>
      </w:r>
      <w:r>
        <w:rPr>
          <w:color w:val="1A1A1A"/>
          <w:w w:val="105"/>
        </w:rPr>
        <w:t>º </w:t>
      </w:r>
      <w:r>
        <w:rPr>
          <w:color w:val="010101"/>
          <w:w w:val="105"/>
        </w:rPr>
        <w:t>e 5</w:t>
      </w:r>
      <w:r>
        <w:rPr>
          <w:color w:val="1A1A1A"/>
          <w:w w:val="105"/>
        </w:rPr>
        <w:t>º.</w:t>
      </w:r>
    </w:p>
    <w:p>
      <w:pPr>
        <w:pStyle w:val="BodyText"/>
        <w:spacing w:before="6"/>
        <w:rPr>
          <w:sz w:val="16"/>
        </w:rPr>
      </w:pPr>
    </w:p>
    <w:p>
      <w:pPr>
        <w:pStyle w:val="BodyText"/>
        <w:ind w:left="149" w:right="132"/>
        <w:jc w:val="both"/>
      </w:pPr>
      <w:r>
        <w:rPr>
          <w:color w:val="010101"/>
          <w:sz w:val="18"/>
        </w:rPr>
        <w:t>§ </w:t>
      </w:r>
      <w:r>
        <w:rPr>
          <w:b/>
          <w:color w:val="010101"/>
          <w:sz w:val="18"/>
        </w:rPr>
        <w:t>13. </w:t>
      </w:r>
      <w:r>
        <w:rPr>
          <w:color w:val="010101"/>
        </w:rPr>
        <w:t>O imposto relativo ao volume de AEAC ou B100 a que se refere o§ 12, será  apurado  com base no valor unitário  médio e na alíquota média ponderada das entradas de AEAC ou de B100 ocorridas no mês</w:t>
      </w:r>
      <w:r>
        <w:rPr>
          <w:color w:val="1A1A1A"/>
        </w:rPr>
        <w:t>, </w:t>
      </w:r>
      <w:r>
        <w:rPr>
          <w:color w:val="010101"/>
        </w:rPr>
        <w:t>observado o§  6</w:t>
      </w:r>
      <w:r>
        <w:rPr>
          <w:color w:val="1A1A1A"/>
        </w:rPr>
        <w:t>º </w:t>
      </w:r>
      <w:r>
        <w:rPr>
          <w:color w:val="010101"/>
        </w:rPr>
        <w:t>do art</w:t>
      </w:r>
      <w:r>
        <w:rPr>
          <w:color w:val="313131"/>
        </w:rPr>
        <w:t>. </w:t>
      </w:r>
      <w:r>
        <w:rPr>
          <w:color w:val="010101"/>
        </w:rPr>
        <w:t>78 deste Anexo </w:t>
      </w:r>
      <w:r>
        <w:rPr>
          <w:color w:val="010101"/>
          <w:u w:val="thick" w:color="1A1A1A"/>
        </w:rPr>
        <w:t>(</w:t>
      </w:r>
      <w:r>
        <w:rPr>
          <w:color w:val="0A0AED"/>
          <w:u w:val="thick" w:color="1A1A1A"/>
        </w:rPr>
        <w:t>Convênio ICMS</w:t>
      </w:r>
      <w:r>
        <w:rPr>
          <w:color w:val="0A0AED"/>
          <w:spacing w:val="-17"/>
          <w:u w:val="thick" w:color="1A1A1A"/>
        </w:rPr>
        <w:t> </w:t>
      </w:r>
      <w:r>
        <w:rPr>
          <w:color w:val="0A0AED"/>
          <w:spacing w:val="-4"/>
          <w:u w:val="thick" w:color="1A1A1A"/>
        </w:rPr>
        <w:t>54/2016</w:t>
      </w:r>
      <w:r>
        <w:rPr>
          <w:color w:val="010101"/>
          <w:spacing w:val="-4"/>
          <w:u w:val="thick" w:color="1A1A1A"/>
        </w:rPr>
        <w:t>)</w:t>
      </w:r>
      <w:r>
        <w:rPr>
          <w:color w:val="1A1A1A"/>
          <w:spacing w:val="-4"/>
        </w:rPr>
        <w:t>.</w:t>
      </w:r>
    </w:p>
    <w:p>
      <w:pPr>
        <w:pStyle w:val="BodyText"/>
        <w:spacing w:before="7"/>
        <w:rPr>
          <w:sz w:val="18"/>
        </w:rPr>
      </w:pPr>
    </w:p>
    <w:p>
      <w:pPr>
        <w:spacing w:line="480" w:lineRule="auto" w:before="0"/>
        <w:ind w:left="152" w:right="2737" w:firstLine="0"/>
        <w:jc w:val="both"/>
        <w:rPr>
          <w:sz w:val="14"/>
        </w:rPr>
      </w:pPr>
      <w:r>
        <w:rPr/>
        <w:pict>
          <v:rect style="position:absolute;margin-left:275.52002pt;margin-top:29.061115pt;width:2.279992pt;height:.84pt;mso-position-horizontal-relative:page;mso-position-vertical-relative:paragraph;z-index:-429016" filled="true" fillcolor="#0000ed" stroked="false">
            <v:fill type="solid"/>
            <w10:wrap type="none"/>
          </v:rect>
        </w:pict>
      </w:r>
      <w:r>
        <w:rPr/>
        <w:pict>
          <v:rect style="position:absolute;margin-left:275.400024pt;margin-top:49.461117pt;width:2.399992pt;height:.84pt;mso-position-horizontal-relative:page;mso-position-vertical-relative:paragraph;z-index:-428992" filled="true" fillcolor="#0000ed" stroked="false">
            <v:fill type="solid"/>
            <w10:wrap type="none"/>
          </v:rect>
        </w:pict>
      </w:r>
      <w:r>
        <w:rPr>
          <w:b/>
          <w:color w:val="010101"/>
          <w:w w:val="105"/>
          <w:sz w:val="18"/>
        </w:rPr>
        <w:t>Art. 60-A. </w:t>
      </w:r>
      <w:r>
        <w:rPr>
          <w:color w:val="0E850E"/>
          <w:w w:val="105"/>
          <w:sz w:val="14"/>
        </w:rPr>
        <w:t>Revogado pelo </w:t>
      </w:r>
      <w:r>
        <w:rPr>
          <w:color w:val="0A0AED"/>
          <w:w w:val="105"/>
          <w:sz w:val="14"/>
          <w:u w:val="single" w:color="0000ED"/>
        </w:rPr>
        <w:t>Decreto </w:t>
      </w:r>
      <w:r>
        <w:rPr>
          <w:color w:val="0A0AED"/>
          <w:spacing w:val="2"/>
          <w:w w:val="105"/>
          <w:sz w:val="14"/>
          <w:u w:val="single" w:color="0000ED"/>
        </w:rPr>
        <w:t>n</w:t>
      </w:r>
      <w:r>
        <w:rPr>
          <w:color w:val="3D3DEF"/>
          <w:spacing w:val="2"/>
          <w:w w:val="105"/>
          <w:sz w:val="14"/>
          <w:u w:val="single" w:color="0000ED"/>
        </w:rPr>
        <w:t>º </w:t>
      </w:r>
      <w:r>
        <w:rPr>
          <w:color w:val="0A0AED"/>
          <w:spacing w:val="-3"/>
          <w:w w:val="105"/>
          <w:sz w:val="14"/>
          <w:u w:val="single" w:color="0000ED"/>
        </w:rPr>
        <w:t>7</w:t>
      </w:r>
      <w:r>
        <w:rPr>
          <w:color w:val="2A2AEF"/>
          <w:spacing w:val="-3"/>
          <w:w w:val="105"/>
          <w:sz w:val="14"/>
          <w:u w:val="single" w:color="0000ED"/>
        </w:rPr>
        <w:t>.</w:t>
      </w:r>
      <w:r>
        <w:rPr>
          <w:color w:val="0A0AED"/>
          <w:spacing w:val="-3"/>
          <w:w w:val="105"/>
          <w:sz w:val="14"/>
          <w:u w:val="single" w:color="0000ED"/>
        </w:rPr>
        <w:t>075</w:t>
      </w:r>
      <w:r>
        <w:rPr>
          <w:color w:val="2A2AEF"/>
          <w:spacing w:val="-3"/>
          <w:w w:val="105"/>
          <w:sz w:val="14"/>
          <w:u w:val="single" w:color="0000ED"/>
        </w:rPr>
        <w:t>/</w:t>
      </w:r>
      <w:r>
        <w:rPr>
          <w:color w:val="0A0AED"/>
          <w:spacing w:val="-3"/>
          <w:w w:val="105"/>
          <w:sz w:val="14"/>
          <w:u w:val="single" w:color="0000ED"/>
        </w:rPr>
        <w:t>2024 </w:t>
      </w:r>
      <w:r>
        <w:rPr>
          <w:color w:val="0A0AED"/>
          <w:w w:val="105"/>
          <w:sz w:val="14"/>
          <w:u w:val="single" w:color="0000ED"/>
        </w:rPr>
        <w:t>(DOE de </w:t>
      </w:r>
      <w:r>
        <w:rPr>
          <w:color w:val="0A0AED"/>
          <w:spacing w:val="-3"/>
          <w:w w:val="105"/>
          <w:sz w:val="14"/>
          <w:u w:val="single" w:color="0000ED"/>
        </w:rPr>
        <w:t>14</w:t>
      </w:r>
      <w:r>
        <w:rPr>
          <w:color w:val="2A2AEF"/>
          <w:spacing w:val="-3"/>
          <w:w w:val="105"/>
          <w:sz w:val="14"/>
          <w:u w:val="single" w:color="0000ED"/>
        </w:rPr>
        <w:t>.</w:t>
      </w:r>
      <w:r>
        <w:rPr>
          <w:color w:val="0A0AED"/>
          <w:spacing w:val="-3"/>
          <w:w w:val="105"/>
          <w:sz w:val="14"/>
          <w:u w:val="single" w:color="0000ED"/>
        </w:rPr>
        <w:t>08</w:t>
      </w:r>
      <w:r>
        <w:rPr>
          <w:color w:val="2A2AEF"/>
          <w:spacing w:val="-3"/>
          <w:w w:val="105"/>
          <w:sz w:val="14"/>
          <w:u w:val="single" w:color="0000ED"/>
        </w:rPr>
        <w:t>.</w:t>
      </w:r>
      <w:r>
        <w:rPr>
          <w:color w:val="0A0AED"/>
          <w:spacing w:val="-3"/>
          <w:w w:val="105"/>
          <w:sz w:val="14"/>
          <w:u w:val="single" w:color="0000ED"/>
        </w:rPr>
        <w:t>2024</w:t>
      </w:r>
      <w:r>
        <w:rPr>
          <w:color w:val="0A0AED"/>
          <w:spacing w:val="-3"/>
          <w:w w:val="105"/>
          <w:sz w:val="14"/>
        </w:rPr>
        <w:t>)</w:t>
      </w:r>
      <w:r>
        <w:rPr>
          <w:color w:val="2A2AEF"/>
          <w:spacing w:val="-3"/>
          <w:w w:val="105"/>
          <w:sz w:val="14"/>
        </w:rPr>
        <w:t>, </w:t>
      </w:r>
      <w:r>
        <w:rPr>
          <w:color w:val="0E850E"/>
          <w:w w:val="105"/>
          <w:sz w:val="14"/>
        </w:rPr>
        <w:t>efeitos a partir de </w:t>
      </w:r>
      <w:r>
        <w:rPr>
          <w:color w:val="0E850E"/>
          <w:spacing w:val="-3"/>
          <w:w w:val="105"/>
          <w:sz w:val="14"/>
        </w:rPr>
        <w:t>01</w:t>
      </w:r>
      <w:r>
        <w:rPr>
          <w:color w:val="349934"/>
          <w:spacing w:val="-3"/>
          <w:w w:val="105"/>
          <w:sz w:val="14"/>
        </w:rPr>
        <w:t>.</w:t>
      </w:r>
      <w:r>
        <w:rPr>
          <w:color w:val="0E850E"/>
          <w:spacing w:val="-3"/>
          <w:w w:val="105"/>
          <w:sz w:val="14"/>
        </w:rPr>
        <w:t>10</w:t>
      </w:r>
      <w:r>
        <w:rPr>
          <w:color w:val="349934"/>
          <w:spacing w:val="-3"/>
          <w:w w:val="105"/>
          <w:sz w:val="14"/>
        </w:rPr>
        <w:t>.</w:t>
      </w:r>
      <w:r>
        <w:rPr>
          <w:color w:val="0E850E"/>
          <w:spacing w:val="-3"/>
          <w:w w:val="105"/>
          <w:sz w:val="14"/>
        </w:rPr>
        <w:t>2024 </w:t>
      </w:r>
      <w:r>
        <w:rPr>
          <w:color w:val="FF0E0E"/>
          <w:w w:val="105"/>
          <w:sz w:val="14"/>
        </w:rPr>
        <w:t>Redação Anterior </w:t>
      </w:r>
      <w:r>
        <w:rPr>
          <w:b/>
          <w:color w:val="010101"/>
          <w:w w:val="105"/>
          <w:sz w:val="18"/>
        </w:rPr>
        <w:t>Art. 60-B. </w:t>
      </w:r>
      <w:r>
        <w:rPr>
          <w:color w:val="0E850E"/>
          <w:w w:val="105"/>
          <w:sz w:val="14"/>
        </w:rPr>
        <w:t>Revogado pelo </w:t>
      </w:r>
      <w:r>
        <w:rPr>
          <w:color w:val="0A0AED"/>
          <w:w w:val="105"/>
          <w:sz w:val="14"/>
          <w:u w:val="single" w:color="0000ED"/>
        </w:rPr>
        <w:t>Decreto </w:t>
      </w:r>
      <w:r>
        <w:rPr>
          <w:color w:val="0A0AED"/>
          <w:spacing w:val="2"/>
          <w:w w:val="105"/>
          <w:sz w:val="14"/>
          <w:u w:val="single" w:color="0000ED"/>
        </w:rPr>
        <w:t>n</w:t>
      </w:r>
      <w:r>
        <w:rPr>
          <w:color w:val="3D3DEF"/>
          <w:spacing w:val="2"/>
          <w:w w:val="105"/>
          <w:sz w:val="14"/>
          <w:u w:val="single" w:color="0000ED"/>
        </w:rPr>
        <w:t>º </w:t>
      </w:r>
      <w:r>
        <w:rPr>
          <w:color w:val="0A0AED"/>
          <w:spacing w:val="-3"/>
          <w:w w:val="105"/>
          <w:sz w:val="14"/>
          <w:u w:val="single" w:color="0000ED"/>
        </w:rPr>
        <w:t>7</w:t>
      </w:r>
      <w:r>
        <w:rPr>
          <w:color w:val="3D3DEF"/>
          <w:spacing w:val="-3"/>
          <w:w w:val="105"/>
          <w:sz w:val="14"/>
          <w:u w:val="single" w:color="0000ED"/>
        </w:rPr>
        <w:t>.</w:t>
      </w:r>
      <w:r>
        <w:rPr>
          <w:color w:val="0A0AED"/>
          <w:spacing w:val="-3"/>
          <w:w w:val="105"/>
          <w:sz w:val="14"/>
          <w:u w:val="single" w:color="0000ED"/>
        </w:rPr>
        <w:t>075</w:t>
      </w:r>
      <w:r>
        <w:rPr>
          <w:color w:val="2A2AEF"/>
          <w:spacing w:val="-3"/>
          <w:w w:val="105"/>
          <w:sz w:val="14"/>
          <w:u w:val="single" w:color="0000ED"/>
        </w:rPr>
        <w:t>/</w:t>
      </w:r>
      <w:r>
        <w:rPr>
          <w:color w:val="0A0AED"/>
          <w:spacing w:val="-3"/>
          <w:w w:val="105"/>
          <w:sz w:val="14"/>
          <w:u w:val="single" w:color="0000ED"/>
        </w:rPr>
        <w:t>2024 </w:t>
      </w:r>
      <w:r>
        <w:rPr>
          <w:color w:val="0A0AED"/>
          <w:w w:val="105"/>
          <w:sz w:val="14"/>
          <w:u w:val="single" w:color="0000ED"/>
        </w:rPr>
        <w:t>(DOE de </w:t>
      </w:r>
      <w:r>
        <w:rPr>
          <w:color w:val="0A0AED"/>
          <w:spacing w:val="-3"/>
          <w:w w:val="105"/>
          <w:sz w:val="14"/>
          <w:u w:val="single" w:color="0000ED"/>
        </w:rPr>
        <w:t>14</w:t>
      </w:r>
      <w:r>
        <w:rPr>
          <w:color w:val="2A2AEF"/>
          <w:spacing w:val="-3"/>
          <w:w w:val="105"/>
          <w:sz w:val="14"/>
          <w:u w:val="single" w:color="0000ED"/>
        </w:rPr>
        <w:t>.</w:t>
      </w:r>
      <w:r>
        <w:rPr>
          <w:color w:val="0A0AED"/>
          <w:spacing w:val="-3"/>
          <w:w w:val="105"/>
          <w:sz w:val="14"/>
          <w:u w:val="single" w:color="0000ED"/>
        </w:rPr>
        <w:t>0</w:t>
      </w:r>
      <w:r>
        <w:rPr>
          <w:color w:val="2A2AEF"/>
          <w:spacing w:val="-3"/>
          <w:w w:val="105"/>
          <w:sz w:val="14"/>
          <w:u w:val="single" w:color="0000ED"/>
        </w:rPr>
        <w:t>8.</w:t>
      </w:r>
      <w:r>
        <w:rPr>
          <w:color w:val="0A0AED"/>
          <w:spacing w:val="-3"/>
          <w:w w:val="105"/>
          <w:sz w:val="14"/>
          <w:u w:val="single" w:color="0000ED"/>
        </w:rPr>
        <w:t>2024</w:t>
      </w:r>
      <w:r>
        <w:rPr>
          <w:color w:val="0A0AED"/>
          <w:spacing w:val="-3"/>
          <w:w w:val="105"/>
          <w:sz w:val="14"/>
        </w:rPr>
        <w:t>)</w:t>
      </w:r>
      <w:r>
        <w:rPr>
          <w:color w:val="2A2AEF"/>
          <w:spacing w:val="-3"/>
          <w:w w:val="105"/>
          <w:sz w:val="14"/>
        </w:rPr>
        <w:t>, </w:t>
      </w:r>
      <w:r>
        <w:rPr>
          <w:color w:val="0E850E"/>
          <w:w w:val="105"/>
          <w:sz w:val="14"/>
        </w:rPr>
        <w:t>efeitos a partir de </w:t>
      </w:r>
      <w:r>
        <w:rPr>
          <w:color w:val="0E850E"/>
          <w:spacing w:val="-3"/>
          <w:w w:val="105"/>
          <w:sz w:val="14"/>
        </w:rPr>
        <w:t>01</w:t>
      </w:r>
      <w:r>
        <w:rPr>
          <w:color w:val="4DA74D"/>
          <w:spacing w:val="-3"/>
          <w:w w:val="105"/>
          <w:sz w:val="14"/>
        </w:rPr>
        <w:t>.</w:t>
      </w:r>
      <w:r>
        <w:rPr>
          <w:color w:val="0E850E"/>
          <w:spacing w:val="-3"/>
          <w:w w:val="105"/>
          <w:sz w:val="14"/>
        </w:rPr>
        <w:t>10</w:t>
      </w:r>
      <w:r>
        <w:rPr>
          <w:color w:val="349934"/>
          <w:spacing w:val="-3"/>
          <w:w w:val="105"/>
          <w:sz w:val="14"/>
        </w:rPr>
        <w:t>.</w:t>
      </w:r>
      <w:r>
        <w:rPr>
          <w:color w:val="0E850E"/>
          <w:spacing w:val="-3"/>
          <w:w w:val="105"/>
          <w:sz w:val="14"/>
        </w:rPr>
        <w:t>2024 </w:t>
      </w:r>
      <w:r>
        <w:rPr>
          <w:color w:val="FF0E0E"/>
          <w:w w:val="105"/>
          <w:sz w:val="14"/>
        </w:rPr>
        <w:t>Redação Anterior </w:t>
      </w:r>
      <w:r>
        <w:rPr>
          <w:b/>
          <w:color w:val="010101"/>
          <w:w w:val="105"/>
          <w:sz w:val="18"/>
        </w:rPr>
        <w:t>Art. 60-C. </w:t>
      </w:r>
      <w:r>
        <w:rPr>
          <w:color w:val="0E850E"/>
          <w:w w:val="105"/>
          <w:sz w:val="14"/>
        </w:rPr>
        <w:t>Revogado pelo </w:t>
      </w:r>
      <w:r>
        <w:rPr>
          <w:color w:val="0A0AED"/>
          <w:w w:val="105"/>
          <w:sz w:val="14"/>
          <w:u w:val="single" w:color="0000ED"/>
        </w:rPr>
        <w:t>Decreto </w:t>
      </w:r>
      <w:r>
        <w:rPr>
          <w:color w:val="0A0AED"/>
          <w:spacing w:val="2"/>
          <w:w w:val="105"/>
          <w:sz w:val="14"/>
          <w:u w:val="single" w:color="0000ED"/>
        </w:rPr>
        <w:t>n</w:t>
      </w:r>
      <w:r>
        <w:rPr>
          <w:color w:val="3D3DEF"/>
          <w:spacing w:val="2"/>
          <w:w w:val="105"/>
          <w:sz w:val="14"/>
          <w:u w:val="single" w:color="0000ED"/>
        </w:rPr>
        <w:t>º </w:t>
      </w:r>
      <w:r>
        <w:rPr>
          <w:color w:val="0A0AED"/>
          <w:w w:val="105"/>
          <w:sz w:val="14"/>
          <w:u w:val="single" w:color="0000ED"/>
        </w:rPr>
        <w:t>7.075</w:t>
      </w:r>
      <w:r>
        <w:rPr>
          <w:color w:val="2A2AEF"/>
          <w:w w:val="105"/>
          <w:sz w:val="14"/>
          <w:u w:val="single" w:color="0000ED"/>
        </w:rPr>
        <w:t>/</w:t>
      </w:r>
      <w:r>
        <w:rPr>
          <w:color w:val="0A0AED"/>
          <w:w w:val="105"/>
          <w:sz w:val="14"/>
          <w:u w:val="single" w:color="0000ED"/>
        </w:rPr>
        <w:t>2024 (DOE de </w:t>
      </w:r>
      <w:r>
        <w:rPr>
          <w:color w:val="0A0AED"/>
          <w:spacing w:val="-3"/>
          <w:w w:val="105"/>
          <w:sz w:val="14"/>
          <w:u w:val="single" w:color="0000ED"/>
        </w:rPr>
        <w:t>14.08.2024</w:t>
      </w:r>
      <w:r>
        <w:rPr>
          <w:color w:val="0A0AED"/>
          <w:spacing w:val="-3"/>
          <w:w w:val="105"/>
          <w:sz w:val="14"/>
        </w:rPr>
        <w:t>)</w:t>
      </w:r>
      <w:r>
        <w:rPr>
          <w:color w:val="2A2AEF"/>
          <w:spacing w:val="-3"/>
          <w:w w:val="105"/>
          <w:sz w:val="14"/>
        </w:rPr>
        <w:t>, </w:t>
      </w:r>
      <w:r>
        <w:rPr>
          <w:color w:val="0E850E"/>
          <w:w w:val="105"/>
          <w:sz w:val="14"/>
        </w:rPr>
        <w:t>efeitos a partir de 01.10.2024 </w:t>
      </w:r>
      <w:r>
        <w:rPr>
          <w:color w:val="FF0E0E"/>
          <w:w w:val="105"/>
          <w:sz w:val="14"/>
        </w:rPr>
        <w:t>Redação Anterior </w:t>
      </w:r>
      <w:r>
        <w:rPr>
          <w:b/>
          <w:color w:val="010101"/>
          <w:w w:val="105"/>
          <w:sz w:val="18"/>
        </w:rPr>
        <w:t>Art. 60-D </w:t>
      </w:r>
      <w:r>
        <w:rPr>
          <w:color w:val="0E850E"/>
          <w:w w:val="105"/>
          <w:sz w:val="14"/>
        </w:rPr>
        <w:t>Revogado pelo </w:t>
      </w:r>
      <w:r>
        <w:rPr>
          <w:color w:val="0A0AED"/>
          <w:w w:val="105"/>
          <w:sz w:val="14"/>
          <w:u w:val="single" w:color="0000ED"/>
        </w:rPr>
        <w:t>Decreto </w:t>
      </w:r>
      <w:r>
        <w:rPr>
          <w:color w:val="0A0AED"/>
          <w:spacing w:val="2"/>
          <w:w w:val="105"/>
          <w:sz w:val="14"/>
          <w:u w:val="single" w:color="0000ED"/>
        </w:rPr>
        <w:t>n</w:t>
      </w:r>
      <w:r>
        <w:rPr>
          <w:color w:val="2A2AEF"/>
          <w:spacing w:val="2"/>
          <w:w w:val="105"/>
          <w:sz w:val="14"/>
          <w:u w:val="single" w:color="0000ED"/>
        </w:rPr>
        <w:t>º</w:t>
      </w:r>
      <w:r>
        <w:rPr>
          <w:color w:val="2A2AEF"/>
          <w:spacing w:val="1"/>
          <w:w w:val="105"/>
          <w:sz w:val="14"/>
          <w:u w:val="single" w:color="0000ED"/>
        </w:rPr>
        <w:t> </w:t>
      </w:r>
      <w:r>
        <w:rPr>
          <w:color w:val="0A0AED"/>
          <w:spacing w:val="-3"/>
          <w:w w:val="105"/>
          <w:sz w:val="14"/>
          <w:u w:val="single" w:color="0000ED"/>
        </w:rPr>
        <w:t>7</w:t>
      </w:r>
      <w:r>
        <w:rPr>
          <w:color w:val="3D3DEF"/>
          <w:spacing w:val="-3"/>
          <w:w w:val="105"/>
          <w:sz w:val="14"/>
          <w:u w:val="single" w:color="0000ED"/>
        </w:rPr>
        <w:t>.</w:t>
      </w:r>
      <w:r>
        <w:rPr>
          <w:color w:val="0A0AED"/>
          <w:spacing w:val="-3"/>
          <w:w w:val="105"/>
          <w:sz w:val="14"/>
          <w:u w:val="single" w:color="0000ED"/>
        </w:rPr>
        <w:t>075</w:t>
      </w:r>
      <w:r>
        <w:rPr>
          <w:color w:val="2A2AEF"/>
          <w:spacing w:val="-3"/>
          <w:w w:val="105"/>
          <w:sz w:val="14"/>
          <w:u w:val="single" w:color="0000ED"/>
        </w:rPr>
        <w:t>/</w:t>
      </w:r>
      <w:r>
        <w:rPr>
          <w:color w:val="0A0AED"/>
          <w:spacing w:val="-3"/>
          <w:w w:val="105"/>
          <w:sz w:val="14"/>
          <w:u w:val="single" w:color="0000ED"/>
        </w:rPr>
        <w:t>2024 </w:t>
      </w:r>
      <w:r>
        <w:rPr>
          <w:color w:val="0A0AED"/>
          <w:w w:val="105"/>
          <w:sz w:val="14"/>
          <w:u w:val="single" w:color="0000ED"/>
        </w:rPr>
        <w:t>(DOE de </w:t>
      </w:r>
      <w:r>
        <w:rPr>
          <w:color w:val="0A0AED"/>
          <w:spacing w:val="-3"/>
          <w:w w:val="105"/>
          <w:sz w:val="14"/>
          <w:u w:val="single" w:color="0000ED"/>
        </w:rPr>
        <w:t>14.08.2024</w:t>
      </w:r>
      <w:r>
        <w:rPr>
          <w:color w:val="0A0AED"/>
          <w:spacing w:val="-3"/>
          <w:w w:val="105"/>
          <w:sz w:val="14"/>
        </w:rPr>
        <w:t>)</w:t>
      </w:r>
      <w:r>
        <w:rPr>
          <w:color w:val="2A2AEF"/>
          <w:spacing w:val="-3"/>
          <w:w w:val="105"/>
          <w:sz w:val="14"/>
        </w:rPr>
        <w:t>, </w:t>
      </w:r>
      <w:r>
        <w:rPr>
          <w:color w:val="0E850E"/>
          <w:w w:val="105"/>
          <w:sz w:val="14"/>
        </w:rPr>
        <w:t>efeitos a partir de 01.10.2024 </w:t>
      </w:r>
      <w:r>
        <w:rPr>
          <w:color w:val="FF0E0E"/>
          <w:w w:val="105"/>
          <w:sz w:val="14"/>
        </w:rPr>
        <w:t>Redação Anterior</w:t>
      </w:r>
    </w:p>
    <w:p>
      <w:pPr>
        <w:pStyle w:val="BodyText"/>
        <w:spacing w:line="202" w:lineRule="exact"/>
        <w:ind w:left="420" w:right="405"/>
        <w:jc w:val="center"/>
      </w:pPr>
      <w:r>
        <w:rPr>
          <w:color w:val="010101"/>
        </w:rPr>
        <w:t>Subseção IV-A</w:t>
      </w:r>
    </w:p>
    <w:p>
      <w:pPr>
        <w:pStyle w:val="BodyText"/>
        <w:spacing w:line="217" w:lineRule="exact" w:before="3"/>
        <w:ind w:left="3507"/>
      </w:pPr>
      <w:r>
        <w:rPr>
          <w:color w:val="010101"/>
        </w:rPr>
        <w:t>Das Operações com Nafta não Petroquímica</w:t>
      </w:r>
    </w:p>
    <w:p>
      <w:pPr>
        <w:spacing w:line="159" w:lineRule="exact" w:before="0"/>
        <w:ind w:left="2382" w:right="0" w:firstLine="0"/>
        <w:jc w:val="left"/>
        <w:rPr>
          <w:sz w:val="14"/>
        </w:rPr>
      </w:pPr>
      <w:r>
        <w:rPr>
          <w:color w:val="0E850E"/>
          <w:w w:val="105"/>
          <w:sz w:val="14"/>
        </w:rPr>
        <w:t>Acrescentado pelo </w:t>
      </w:r>
      <w:r>
        <w:rPr>
          <w:color w:val="0A0AED"/>
          <w:w w:val="105"/>
          <w:sz w:val="14"/>
          <w:u w:val="single" w:color="0000ED"/>
        </w:rPr>
        <w:t>Decreto n</w:t>
      </w:r>
      <w:r>
        <w:rPr>
          <w:color w:val="3D3DEF"/>
          <w:w w:val="105"/>
          <w:sz w:val="14"/>
          <w:u w:val="single" w:color="0000ED"/>
        </w:rPr>
        <w:t>º </w:t>
      </w:r>
      <w:r>
        <w:rPr>
          <w:color w:val="0A0AED"/>
          <w:w w:val="105"/>
          <w:sz w:val="14"/>
          <w:u w:val="single" w:color="0000ED"/>
        </w:rPr>
        <w:t>9.647</w:t>
      </w:r>
      <w:r>
        <w:rPr>
          <w:color w:val="2A2AEF"/>
          <w:w w:val="105"/>
          <w:sz w:val="14"/>
          <w:u w:val="single" w:color="0000ED"/>
        </w:rPr>
        <w:t>/</w:t>
      </w:r>
      <w:r>
        <w:rPr>
          <w:color w:val="0A0AED"/>
          <w:w w:val="105"/>
          <w:sz w:val="14"/>
          <w:u w:val="single" w:color="0000ED"/>
        </w:rPr>
        <w:t>2025 (DOE de 24.04.2025</w:t>
      </w:r>
      <w:r>
        <w:rPr>
          <w:color w:val="0A0AED"/>
          <w:w w:val="105"/>
          <w:sz w:val="14"/>
        </w:rPr>
        <w:t>)</w:t>
      </w:r>
      <w:r>
        <w:rPr>
          <w:color w:val="349934"/>
          <w:w w:val="105"/>
          <w:sz w:val="14"/>
        </w:rPr>
        <w:t>, </w:t>
      </w:r>
      <w:r>
        <w:rPr>
          <w:color w:val="0E850E"/>
          <w:w w:val="105"/>
          <w:sz w:val="14"/>
        </w:rPr>
        <w:t>efeitos a partir de 01.06.2025</w:t>
      </w:r>
    </w:p>
    <w:p>
      <w:pPr>
        <w:pStyle w:val="BodyText"/>
        <w:spacing w:before="7"/>
        <w:rPr>
          <w:sz w:val="16"/>
        </w:rPr>
      </w:pPr>
    </w:p>
    <w:p>
      <w:pPr>
        <w:spacing w:line="240" w:lineRule="auto" w:before="0"/>
        <w:ind w:left="150" w:right="134" w:firstLine="1"/>
        <w:jc w:val="both"/>
        <w:rPr>
          <w:sz w:val="14"/>
        </w:rPr>
      </w:pPr>
      <w:r>
        <w:rPr>
          <w:b/>
          <w:color w:val="010101"/>
          <w:sz w:val="18"/>
        </w:rPr>
        <w:t>Art.60-E. </w:t>
      </w:r>
      <w:r>
        <w:rPr>
          <w:rFonts w:ascii="Times New Roman" w:hAnsi="Times New Roman"/>
          <w:color w:val="010101"/>
          <w:sz w:val="19"/>
        </w:rPr>
        <w:t>É </w:t>
      </w:r>
      <w:r>
        <w:rPr>
          <w:color w:val="010101"/>
          <w:sz w:val="19"/>
        </w:rPr>
        <w:t>atribuída a condição de sujeito passivo por substituição, para fins de retenção e recolhimento do ICMS relativo às operações subsequentes com nafta não petroquímica, classificada no CEST 06</w:t>
      </w:r>
      <w:r>
        <w:rPr>
          <w:color w:val="313131"/>
          <w:sz w:val="19"/>
        </w:rPr>
        <w:t>.</w:t>
      </w:r>
      <w:r>
        <w:rPr>
          <w:color w:val="010101"/>
          <w:sz w:val="19"/>
        </w:rPr>
        <w:t>019</w:t>
      </w:r>
      <w:r>
        <w:rPr>
          <w:color w:val="444444"/>
          <w:sz w:val="19"/>
        </w:rPr>
        <w:t>.</w:t>
      </w:r>
      <w:r>
        <w:rPr>
          <w:color w:val="010101"/>
          <w:sz w:val="19"/>
        </w:rPr>
        <w:t>00 e no código 2710</w:t>
      </w:r>
      <w:r>
        <w:rPr>
          <w:color w:val="565656"/>
          <w:sz w:val="19"/>
        </w:rPr>
        <w:t>.</w:t>
      </w:r>
      <w:r>
        <w:rPr>
          <w:color w:val="010101"/>
          <w:sz w:val="19"/>
        </w:rPr>
        <w:t>12.49 da NCM (</w:t>
      </w:r>
      <w:r>
        <w:rPr>
          <w:color w:val="0A0AED"/>
          <w:sz w:val="19"/>
          <w:u w:val="single" w:color="0000ED"/>
        </w:rPr>
        <w:t>Convênio ICMS 181/2024</w:t>
      </w:r>
      <w:r>
        <w:rPr>
          <w:color w:val="010101"/>
          <w:sz w:val="19"/>
        </w:rPr>
        <w:t>), ao: </w:t>
      </w:r>
      <w:r>
        <w:rPr>
          <w:color w:val="0E850E"/>
          <w:sz w:val="14"/>
        </w:rPr>
        <w:t>Acrescentado pelo </w:t>
      </w:r>
      <w:r>
        <w:rPr>
          <w:color w:val="0A0AED"/>
          <w:sz w:val="14"/>
          <w:u w:val="single" w:color="0000ED"/>
        </w:rPr>
        <w:t>Decreto n</w:t>
      </w:r>
      <w:r>
        <w:rPr>
          <w:color w:val="3D3DEF"/>
          <w:sz w:val="14"/>
          <w:u w:val="single" w:color="0000ED"/>
        </w:rPr>
        <w:t>º </w:t>
      </w:r>
      <w:r>
        <w:rPr>
          <w:color w:val="0A0AED"/>
          <w:sz w:val="14"/>
          <w:u w:val="single" w:color="0000ED"/>
        </w:rPr>
        <w:t>9.647</w:t>
      </w:r>
      <w:r>
        <w:rPr>
          <w:color w:val="2A2AEF"/>
          <w:sz w:val="14"/>
          <w:u w:val="single" w:color="0000ED"/>
        </w:rPr>
        <w:t>/</w:t>
      </w:r>
      <w:r>
        <w:rPr>
          <w:color w:val="0A0AED"/>
          <w:sz w:val="14"/>
          <w:u w:val="single" w:color="0000ED"/>
        </w:rPr>
        <w:t>2025 (DOE de 24.04.2025</w:t>
      </w:r>
      <w:r>
        <w:rPr>
          <w:color w:val="0A0AED"/>
          <w:sz w:val="14"/>
        </w:rPr>
        <w:t>)</w:t>
      </w:r>
      <w:r>
        <w:rPr>
          <w:color w:val="0E850E"/>
          <w:sz w:val="14"/>
        </w:rPr>
        <w:t>, efeitos a partir de 01.06.2025</w:t>
      </w:r>
    </w:p>
    <w:p>
      <w:pPr>
        <w:pStyle w:val="BodyText"/>
        <w:spacing w:before="3"/>
        <w:rPr>
          <w:sz w:val="17"/>
        </w:rPr>
      </w:pPr>
    </w:p>
    <w:p>
      <w:pPr>
        <w:spacing w:before="1"/>
        <w:ind w:left="156" w:right="0" w:firstLine="0"/>
        <w:jc w:val="both"/>
        <w:rPr>
          <w:sz w:val="14"/>
        </w:rPr>
      </w:pPr>
      <w:r>
        <w:rPr>
          <w:color w:val="010101"/>
          <w:sz w:val="14"/>
        </w:rPr>
        <w:t>1 - </w:t>
      </w:r>
      <w:r>
        <w:rPr>
          <w:color w:val="010101"/>
          <w:sz w:val="19"/>
        </w:rPr>
        <w:t>produtor e importador; </w:t>
      </w:r>
      <w:r>
        <w:rPr>
          <w:color w:val="0E850E"/>
          <w:sz w:val="14"/>
        </w:rPr>
        <w:t>Acrescentado pelo</w:t>
      </w:r>
      <w:r>
        <w:rPr>
          <w:color w:val="0A0AED"/>
          <w:sz w:val="14"/>
        </w:rPr>
        <w:t> </w:t>
      </w:r>
      <w:r>
        <w:rPr>
          <w:color w:val="0A0AED"/>
          <w:sz w:val="14"/>
          <w:u w:val="single" w:color="0000ED"/>
        </w:rPr>
        <w:t>Decreto n</w:t>
      </w:r>
      <w:r>
        <w:rPr>
          <w:color w:val="3D3DEF"/>
          <w:sz w:val="14"/>
          <w:u w:val="single" w:color="0000ED"/>
        </w:rPr>
        <w:t>º </w:t>
      </w:r>
      <w:r>
        <w:rPr>
          <w:color w:val="0A0AED"/>
          <w:sz w:val="14"/>
          <w:u w:val="single" w:color="0000ED"/>
        </w:rPr>
        <w:t>9</w:t>
      </w:r>
      <w:r>
        <w:rPr>
          <w:color w:val="2A2AEF"/>
          <w:sz w:val="14"/>
          <w:u w:val="single" w:color="0000ED"/>
        </w:rPr>
        <w:t>.</w:t>
      </w:r>
      <w:r>
        <w:rPr>
          <w:color w:val="0A0AED"/>
          <w:sz w:val="14"/>
          <w:u w:val="single" w:color="0000ED"/>
        </w:rPr>
        <w:t>647</w:t>
      </w:r>
      <w:r>
        <w:rPr>
          <w:color w:val="2A2AEF"/>
          <w:sz w:val="14"/>
          <w:u w:val="single" w:color="0000ED"/>
        </w:rPr>
        <w:t>/</w:t>
      </w:r>
      <w:r>
        <w:rPr>
          <w:color w:val="0A0AED"/>
          <w:sz w:val="14"/>
          <w:u w:val="single" w:color="0000ED"/>
        </w:rPr>
        <w:t>2025 (DOE de 24</w:t>
      </w:r>
      <w:r>
        <w:rPr>
          <w:color w:val="3D3DEF"/>
          <w:sz w:val="14"/>
          <w:u w:val="single" w:color="0000ED"/>
        </w:rPr>
        <w:t>.</w:t>
      </w:r>
      <w:r>
        <w:rPr>
          <w:color w:val="0A0AED"/>
          <w:sz w:val="14"/>
          <w:u w:val="single" w:color="0000ED"/>
        </w:rPr>
        <w:t>04</w:t>
      </w:r>
      <w:r>
        <w:rPr>
          <w:color w:val="3D3DEF"/>
          <w:sz w:val="14"/>
          <w:u w:val="single" w:color="0000ED"/>
        </w:rPr>
        <w:t>.</w:t>
      </w:r>
      <w:r>
        <w:rPr>
          <w:color w:val="0A0AED"/>
          <w:sz w:val="14"/>
          <w:u w:val="single" w:color="0000ED"/>
        </w:rPr>
        <w:t>2025</w:t>
      </w:r>
      <w:r>
        <w:rPr>
          <w:color w:val="0A0AED"/>
          <w:sz w:val="14"/>
        </w:rPr>
        <w:t>)</w:t>
      </w:r>
      <w:r>
        <w:rPr>
          <w:color w:val="1C751C"/>
          <w:sz w:val="14"/>
        </w:rPr>
        <w:t>, </w:t>
      </w:r>
      <w:r>
        <w:rPr>
          <w:color w:val="0E850E"/>
          <w:sz w:val="14"/>
        </w:rPr>
        <w:t>efeitos a partir de 01</w:t>
      </w:r>
      <w:r>
        <w:rPr>
          <w:color w:val="349934"/>
          <w:sz w:val="14"/>
        </w:rPr>
        <w:t>.</w:t>
      </w:r>
      <w:r>
        <w:rPr>
          <w:color w:val="0E850E"/>
          <w:sz w:val="14"/>
        </w:rPr>
        <w:t>06</w:t>
      </w:r>
      <w:r>
        <w:rPr>
          <w:color w:val="349934"/>
          <w:sz w:val="14"/>
        </w:rPr>
        <w:t>.</w:t>
      </w:r>
      <w:r>
        <w:rPr>
          <w:color w:val="0E850E"/>
          <w:sz w:val="14"/>
        </w:rPr>
        <w:t>2025</w:t>
      </w:r>
    </w:p>
    <w:p>
      <w:pPr>
        <w:pStyle w:val="BodyText"/>
        <w:spacing w:before="10"/>
        <w:rPr>
          <w:sz w:val="16"/>
        </w:rPr>
      </w:pPr>
    </w:p>
    <w:p>
      <w:pPr>
        <w:pStyle w:val="BodyText"/>
        <w:ind w:left="151" w:right="131" w:firstLine="5"/>
        <w:jc w:val="both"/>
        <w:rPr>
          <w:sz w:val="14"/>
        </w:rPr>
      </w:pPr>
      <w:r>
        <w:rPr>
          <w:b/>
          <w:color w:val="010101"/>
        </w:rPr>
        <w:t>li </w:t>
      </w:r>
      <w:r>
        <w:rPr>
          <w:color w:val="010101"/>
        </w:rPr>
        <w:t>- estabelecimento </w:t>
      </w:r>
      <w:r>
        <w:rPr>
          <w:color w:val="010101"/>
          <w:spacing w:val="-6"/>
        </w:rPr>
        <w:t>remetente</w:t>
      </w:r>
      <w:r>
        <w:rPr>
          <w:color w:val="1A1A1A"/>
          <w:spacing w:val="-6"/>
        </w:rPr>
        <w:t>, </w:t>
      </w:r>
      <w:r>
        <w:rPr>
          <w:color w:val="010101"/>
        </w:rPr>
        <w:t>em relação às operações  interestaduais.  </w:t>
      </w:r>
      <w:r>
        <w:rPr>
          <w:color w:val="0E850E"/>
          <w:vertAlign w:val="subscript"/>
        </w:rPr>
        <w:t>Acrescentado</w:t>
      </w:r>
      <w:r>
        <w:rPr>
          <w:color w:val="0E850E"/>
          <w:vertAlign w:val="baseline"/>
        </w:rPr>
        <w:t>  </w:t>
      </w:r>
      <w:r>
        <w:rPr>
          <w:color w:val="0E850E"/>
          <w:vertAlign w:val="subscript"/>
        </w:rPr>
        <w:t>pelo</w:t>
      </w:r>
      <w:r>
        <w:rPr>
          <w:color w:val="0E850E"/>
          <w:vertAlign w:val="baseline"/>
        </w:rPr>
        <w:t>  </w:t>
      </w:r>
      <w:r>
        <w:rPr>
          <w:color w:val="0A0AED"/>
          <w:u w:val="single" w:color="0000ED"/>
          <w:vertAlign w:val="subscript"/>
        </w:rPr>
        <w:t>Decreto</w:t>
      </w:r>
      <w:r>
        <w:rPr>
          <w:color w:val="0A0AED"/>
          <w:u w:val="single" w:color="0000ED"/>
          <w:vertAlign w:val="baseline"/>
        </w:rPr>
        <w:t>  </w:t>
      </w:r>
      <w:r>
        <w:rPr>
          <w:color w:val="0A0AED"/>
          <w:spacing w:val="2"/>
          <w:u w:val="single" w:color="0000ED"/>
          <w:vertAlign w:val="subscript"/>
        </w:rPr>
        <w:t>n</w:t>
      </w:r>
      <w:r>
        <w:rPr>
          <w:color w:val="2A2AEF"/>
          <w:spacing w:val="2"/>
          <w:u w:val="single" w:color="0000ED"/>
          <w:vertAlign w:val="subscript"/>
        </w:rPr>
        <w:t>º</w:t>
      </w:r>
      <w:r>
        <w:rPr>
          <w:color w:val="2A2AEF"/>
          <w:spacing w:val="2"/>
          <w:u w:val="single" w:color="0000ED"/>
          <w:vertAlign w:val="baseline"/>
        </w:rPr>
        <w:t> </w:t>
      </w:r>
      <w:r>
        <w:rPr>
          <w:color w:val="0A0AED"/>
          <w:u w:val="single" w:color="0000ED"/>
          <w:vertAlign w:val="subscript"/>
        </w:rPr>
        <w:t>9</w:t>
      </w:r>
      <w:r>
        <w:rPr>
          <w:color w:val="5252F2"/>
          <w:u w:val="single" w:color="0000ED"/>
          <w:vertAlign w:val="subscript"/>
        </w:rPr>
        <w:t>.</w:t>
      </w:r>
      <w:r>
        <w:rPr>
          <w:color w:val="0A0AED"/>
          <w:u w:val="single" w:color="0000ED"/>
          <w:vertAlign w:val="subscript"/>
        </w:rPr>
        <w:t>647</w:t>
      </w:r>
      <w:r>
        <w:rPr>
          <w:color w:val="2A2AEF"/>
          <w:u w:val="single" w:color="0000ED"/>
          <w:vertAlign w:val="subscript"/>
        </w:rPr>
        <w:t>/</w:t>
      </w:r>
      <w:r>
        <w:rPr>
          <w:color w:val="0A0AED"/>
          <w:u w:val="single" w:color="0000ED"/>
          <w:vertAlign w:val="subscript"/>
        </w:rPr>
        <w:t>2025</w:t>
      </w:r>
      <w:r>
        <w:rPr>
          <w:color w:val="0A0AED"/>
          <w:u w:val="single" w:color="0000ED"/>
          <w:vertAlign w:val="baseline"/>
        </w:rPr>
        <w:t> </w:t>
      </w:r>
      <w:r>
        <w:rPr>
          <w:color w:val="0A0AED"/>
          <w:u w:val="single" w:color="0000ED"/>
          <w:vertAlign w:val="subscript"/>
        </w:rPr>
        <w:t>(DOE</w:t>
      </w:r>
      <w:r>
        <w:rPr>
          <w:color w:val="0A0AED"/>
          <w:u w:val="single" w:color="0000ED"/>
          <w:vertAlign w:val="baseline"/>
        </w:rPr>
        <w:t>  </w:t>
      </w:r>
      <w:r>
        <w:rPr>
          <w:color w:val="0A0AED"/>
          <w:u w:val="single" w:color="0000ED"/>
          <w:vertAlign w:val="subscript"/>
        </w:rPr>
        <w:t>de</w:t>
      </w:r>
      <w:r>
        <w:rPr>
          <w:color w:val="0A0AED"/>
          <w:u w:val="single" w:color="0000ED"/>
          <w:vertAlign w:val="baseline"/>
        </w:rPr>
        <w:t>  </w:t>
      </w:r>
      <w:r>
        <w:rPr>
          <w:color w:val="0A0AED"/>
          <w:u w:val="single" w:color="0000ED"/>
          <w:vertAlign w:val="subscript"/>
        </w:rPr>
        <w:t>24</w:t>
      </w:r>
      <w:r>
        <w:rPr>
          <w:color w:val="3D3DEF"/>
          <w:u w:val="single" w:color="0000ED"/>
          <w:vertAlign w:val="subscript"/>
        </w:rPr>
        <w:t>.</w:t>
      </w:r>
      <w:r>
        <w:rPr>
          <w:color w:val="0A0AED"/>
          <w:u w:val="single" w:color="0000ED"/>
          <w:vertAlign w:val="subscript"/>
        </w:rPr>
        <w:t>04</w:t>
      </w:r>
      <w:r>
        <w:rPr>
          <w:color w:val="5252F2"/>
          <w:u w:val="single" w:color="0000ED"/>
          <w:vertAlign w:val="subscript"/>
        </w:rPr>
        <w:t>.</w:t>
      </w:r>
      <w:r>
        <w:rPr>
          <w:color w:val="0A0AED"/>
          <w:u w:val="single" w:color="0000ED"/>
          <w:vertAlign w:val="subscript"/>
        </w:rPr>
        <w:t>2025</w:t>
      </w:r>
      <w:r>
        <w:rPr>
          <w:color w:val="0A0AED"/>
          <w:vertAlign w:val="subscript"/>
        </w:rPr>
        <w:t>)</w:t>
      </w:r>
      <w:r>
        <w:rPr>
          <w:color w:val="349934"/>
          <w:vertAlign w:val="subscript"/>
        </w:rPr>
        <w:t>,</w:t>
      </w:r>
      <w:r>
        <w:rPr>
          <w:color w:val="0E850E"/>
          <w:vertAlign w:val="baseline"/>
        </w:rPr>
        <w:t> </w:t>
      </w:r>
      <w:r>
        <w:rPr>
          <w:color w:val="0E850E"/>
          <w:sz w:val="14"/>
          <w:vertAlign w:val="baseline"/>
        </w:rPr>
        <w:t>efeitos a partir de</w:t>
      </w:r>
      <w:r>
        <w:rPr>
          <w:color w:val="0E850E"/>
          <w:spacing w:val="5"/>
          <w:sz w:val="14"/>
          <w:vertAlign w:val="baseline"/>
        </w:rPr>
        <w:t> </w:t>
      </w:r>
      <w:r>
        <w:rPr>
          <w:color w:val="0E850E"/>
          <w:spacing w:val="-3"/>
          <w:sz w:val="14"/>
          <w:vertAlign w:val="baseline"/>
        </w:rPr>
        <w:t>01</w:t>
      </w:r>
      <w:r>
        <w:rPr>
          <w:color w:val="4DA74D"/>
          <w:spacing w:val="-3"/>
          <w:sz w:val="14"/>
          <w:vertAlign w:val="baseline"/>
        </w:rPr>
        <w:t>.</w:t>
      </w:r>
      <w:r>
        <w:rPr>
          <w:color w:val="0E850E"/>
          <w:spacing w:val="-3"/>
          <w:sz w:val="14"/>
          <w:vertAlign w:val="baseline"/>
        </w:rPr>
        <w:t>06</w:t>
      </w:r>
      <w:r>
        <w:rPr>
          <w:color w:val="349934"/>
          <w:spacing w:val="-3"/>
          <w:sz w:val="14"/>
          <w:vertAlign w:val="baseline"/>
        </w:rPr>
        <w:t>.</w:t>
      </w:r>
      <w:r>
        <w:rPr>
          <w:color w:val="0E850E"/>
          <w:spacing w:val="-3"/>
          <w:sz w:val="14"/>
          <w:vertAlign w:val="baseline"/>
        </w:rPr>
        <w:t>2025</w:t>
      </w:r>
    </w:p>
    <w:p>
      <w:pPr>
        <w:pStyle w:val="BodyText"/>
        <w:spacing w:before="4"/>
        <w:rPr>
          <w:sz w:val="16"/>
        </w:rPr>
      </w:pPr>
    </w:p>
    <w:p>
      <w:pPr>
        <w:spacing w:line="242" w:lineRule="auto" w:before="0"/>
        <w:ind w:left="150" w:right="131" w:hanging="1"/>
        <w:jc w:val="both"/>
        <w:rPr>
          <w:sz w:val="14"/>
        </w:rPr>
      </w:pPr>
      <w:r>
        <w:rPr>
          <w:color w:val="010101"/>
          <w:sz w:val="18"/>
        </w:rPr>
        <w:t>§ </w:t>
      </w:r>
      <w:r>
        <w:rPr>
          <w:rFonts w:ascii="Times New Roman" w:hAnsi="Times New Roman"/>
          <w:b/>
          <w:color w:val="010101"/>
          <w:sz w:val="19"/>
        </w:rPr>
        <w:t>1º </w:t>
      </w:r>
      <w:r>
        <w:rPr>
          <w:color w:val="010101"/>
          <w:sz w:val="19"/>
        </w:rPr>
        <w:t>Relativamente às operações com nafta não petroquímica, inclusive de </w:t>
      </w:r>
      <w:r>
        <w:rPr>
          <w:color w:val="010101"/>
          <w:spacing w:val="-4"/>
          <w:sz w:val="19"/>
        </w:rPr>
        <w:t>importação</w:t>
      </w:r>
      <w:r>
        <w:rPr>
          <w:color w:val="1A1A1A"/>
          <w:spacing w:val="-4"/>
          <w:sz w:val="19"/>
        </w:rPr>
        <w:t>, </w:t>
      </w:r>
      <w:r>
        <w:rPr>
          <w:color w:val="010101"/>
          <w:sz w:val="19"/>
        </w:rPr>
        <w:t>o imposto devido a este Estado deverá ser recolhido no momento da ocorrência do fato </w:t>
      </w:r>
      <w:r>
        <w:rPr>
          <w:color w:val="010101"/>
          <w:spacing w:val="-5"/>
          <w:sz w:val="19"/>
        </w:rPr>
        <w:t>gerador</w:t>
      </w:r>
      <w:r>
        <w:rPr>
          <w:color w:val="444444"/>
          <w:spacing w:val="-5"/>
          <w:sz w:val="19"/>
        </w:rPr>
        <w:t>. </w:t>
      </w:r>
      <w:r>
        <w:rPr>
          <w:color w:val="0E850E"/>
          <w:sz w:val="14"/>
        </w:rPr>
        <w:t>Acrescentado pelo  </w:t>
      </w:r>
      <w:r>
        <w:rPr>
          <w:color w:val="0A0AED"/>
          <w:sz w:val="14"/>
          <w:u w:val="single" w:color="0000ED"/>
        </w:rPr>
        <w:t>Decreto  </w:t>
      </w:r>
      <w:r>
        <w:rPr>
          <w:color w:val="0A0AED"/>
          <w:spacing w:val="2"/>
          <w:sz w:val="14"/>
          <w:u w:val="single" w:color="0000ED"/>
        </w:rPr>
        <w:t>n</w:t>
      </w:r>
      <w:r>
        <w:rPr>
          <w:color w:val="3D3DEF"/>
          <w:spacing w:val="2"/>
          <w:sz w:val="14"/>
          <w:u w:val="single" w:color="0000ED"/>
        </w:rPr>
        <w:t>º  </w:t>
      </w:r>
      <w:r>
        <w:rPr>
          <w:color w:val="0A0AED"/>
          <w:sz w:val="14"/>
          <w:u w:val="single" w:color="0000ED"/>
        </w:rPr>
        <w:t>9.647</w:t>
      </w:r>
      <w:r>
        <w:rPr>
          <w:color w:val="2A2AEF"/>
          <w:sz w:val="14"/>
          <w:u w:val="single" w:color="0000ED"/>
        </w:rPr>
        <w:t>/</w:t>
      </w:r>
      <w:r>
        <w:rPr>
          <w:color w:val="0A0AED"/>
          <w:sz w:val="14"/>
          <w:u w:val="single" w:color="0000ED"/>
        </w:rPr>
        <w:t>2025 (DOE  de  </w:t>
      </w:r>
      <w:r>
        <w:rPr>
          <w:color w:val="0A0AED"/>
          <w:spacing w:val="-3"/>
          <w:sz w:val="14"/>
          <w:u w:val="single" w:color="0000ED"/>
        </w:rPr>
        <w:t>24.04.2025</w:t>
      </w:r>
      <w:r>
        <w:rPr>
          <w:color w:val="0A0AED"/>
          <w:spacing w:val="-3"/>
          <w:sz w:val="14"/>
        </w:rPr>
        <w:t>)</w:t>
      </w:r>
      <w:r>
        <w:rPr>
          <w:color w:val="349934"/>
          <w:spacing w:val="-3"/>
          <w:sz w:val="14"/>
        </w:rPr>
        <w:t>,  </w:t>
      </w:r>
      <w:r>
        <w:rPr>
          <w:color w:val="0E850E"/>
          <w:sz w:val="14"/>
        </w:rPr>
        <w:t>efeitos  a partir de</w:t>
      </w:r>
      <w:r>
        <w:rPr>
          <w:color w:val="0E850E"/>
          <w:spacing w:val="3"/>
          <w:sz w:val="14"/>
        </w:rPr>
        <w:t> </w:t>
      </w:r>
      <w:r>
        <w:rPr>
          <w:color w:val="0E850E"/>
          <w:sz w:val="14"/>
        </w:rPr>
        <w:t>01</w:t>
      </w:r>
      <w:r>
        <w:rPr>
          <w:color w:val="349934"/>
          <w:sz w:val="14"/>
        </w:rPr>
        <w:t>.</w:t>
      </w:r>
      <w:r>
        <w:rPr>
          <w:color w:val="0E850E"/>
          <w:sz w:val="14"/>
        </w:rPr>
        <w:t>06.2025</w:t>
      </w:r>
    </w:p>
    <w:p>
      <w:pPr>
        <w:pStyle w:val="BodyText"/>
        <w:spacing w:before="4"/>
        <w:rPr>
          <w:sz w:val="17"/>
        </w:rPr>
      </w:pPr>
    </w:p>
    <w:p>
      <w:pPr>
        <w:spacing w:line="237" w:lineRule="auto" w:before="0"/>
        <w:ind w:left="149" w:right="137" w:firstLine="0"/>
        <w:jc w:val="both"/>
        <w:rPr>
          <w:sz w:val="14"/>
        </w:rPr>
      </w:pPr>
      <w:r>
        <w:rPr>
          <w:color w:val="010101"/>
          <w:sz w:val="18"/>
        </w:rPr>
        <w:t>§ </w:t>
      </w:r>
      <w:r>
        <w:rPr>
          <w:b/>
          <w:color w:val="010101"/>
          <w:sz w:val="18"/>
        </w:rPr>
        <w:t>2° </w:t>
      </w:r>
      <w:r>
        <w:rPr>
          <w:color w:val="010101"/>
          <w:sz w:val="19"/>
        </w:rPr>
        <w:t>Na hipótese de entrega da mercadoria antes do desembaraço aduaneiro</w:t>
      </w:r>
      <w:r>
        <w:rPr>
          <w:color w:val="1A1A1A"/>
          <w:sz w:val="19"/>
        </w:rPr>
        <w:t>, </w:t>
      </w:r>
      <w:r>
        <w:rPr>
          <w:color w:val="010101"/>
          <w:sz w:val="19"/>
        </w:rPr>
        <w:t>o recolhimento do imposto deve ocorrer nesse momento. </w:t>
      </w:r>
      <w:r>
        <w:rPr>
          <w:color w:val="0E850E"/>
          <w:sz w:val="14"/>
        </w:rPr>
        <w:t>Acrescentado pelo </w:t>
      </w:r>
      <w:r>
        <w:rPr>
          <w:color w:val="0A0AED"/>
          <w:sz w:val="14"/>
          <w:u w:val="single" w:color="0000ED"/>
        </w:rPr>
        <w:t>Decreto n</w:t>
      </w:r>
      <w:r>
        <w:rPr>
          <w:color w:val="3D3DEF"/>
          <w:sz w:val="14"/>
          <w:u w:val="single" w:color="0000ED"/>
        </w:rPr>
        <w:t>º </w:t>
      </w:r>
      <w:r>
        <w:rPr>
          <w:color w:val="0A0AED"/>
          <w:sz w:val="14"/>
          <w:u w:val="single" w:color="0000ED"/>
        </w:rPr>
        <w:t>9</w:t>
      </w:r>
      <w:r>
        <w:rPr>
          <w:color w:val="5252F2"/>
          <w:sz w:val="14"/>
          <w:u w:val="single" w:color="0000ED"/>
        </w:rPr>
        <w:t>.</w:t>
      </w:r>
      <w:r>
        <w:rPr>
          <w:color w:val="0A0AED"/>
          <w:sz w:val="14"/>
          <w:u w:val="single" w:color="0000ED"/>
        </w:rPr>
        <w:t>647</w:t>
      </w:r>
      <w:r>
        <w:rPr>
          <w:color w:val="2A2AEF"/>
          <w:sz w:val="14"/>
          <w:u w:val="single" w:color="0000ED"/>
        </w:rPr>
        <w:t>/</w:t>
      </w:r>
      <w:r>
        <w:rPr>
          <w:color w:val="0A0AED"/>
          <w:sz w:val="14"/>
          <w:u w:val="single" w:color="0000ED"/>
        </w:rPr>
        <w:t>2025 (DOE de 24</w:t>
      </w:r>
      <w:r>
        <w:rPr>
          <w:color w:val="2A2AEF"/>
          <w:sz w:val="14"/>
          <w:u w:val="single" w:color="0000ED"/>
        </w:rPr>
        <w:t>.</w:t>
      </w:r>
      <w:r>
        <w:rPr>
          <w:color w:val="0A0AED"/>
          <w:sz w:val="14"/>
          <w:u w:val="single" w:color="0000ED"/>
        </w:rPr>
        <w:t>04</w:t>
      </w:r>
      <w:r>
        <w:rPr>
          <w:color w:val="3D3DEF"/>
          <w:sz w:val="14"/>
          <w:u w:val="single" w:color="0000ED"/>
        </w:rPr>
        <w:t>.</w:t>
      </w:r>
      <w:r>
        <w:rPr>
          <w:color w:val="0A0AED"/>
          <w:sz w:val="14"/>
          <w:u w:val="single" w:color="0000ED"/>
        </w:rPr>
        <w:t>2025</w:t>
      </w:r>
      <w:r>
        <w:rPr>
          <w:color w:val="2A2AEF"/>
          <w:sz w:val="14"/>
          <w:u w:val="single" w:color="0000ED"/>
        </w:rPr>
        <w:t>)</w:t>
      </w:r>
      <w:r>
        <w:rPr>
          <w:color w:val="349934"/>
          <w:sz w:val="14"/>
        </w:rPr>
        <w:t>, </w:t>
      </w:r>
      <w:r>
        <w:rPr>
          <w:color w:val="0E850E"/>
          <w:sz w:val="14"/>
        </w:rPr>
        <w:t>efeitos a partir de 01</w:t>
      </w:r>
      <w:r>
        <w:rPr>
          <w:color w:val="349934"/>
          <w:sz w:val="14"/>
        </w:rPr>
        <w:t>.</w:t>
      </w:r>
      <w:r>
        <w:rPr>
          <w:color w:val="0E850E"/>
          <w:sz w:val="14"/>
        </w:rPr>
        <w:t>06</w:t>
      </w:r>
      <w:r>
        <w:rPr>
          <w:color w:val="349934"/>
          <w:sz w:val="14"/>
        </w:rPr>
        <w:t>.</w:t>
      </w:r>
      <w:r>
        <w:rPr>
          <w:color w:val="0E850E"/>
          <w:sz w:val="14"/>
        </w:rPr>
        <w:t>2025</w:t>
      </w:r>
    </w:p>
    <w:p>
      <w:pPr>
        <w:pStyle w:val="BodyText"/>
        <w:spacing w:before="6"/>
        <w:rPr>
          <w:sz w:val="16"/>
        </w:rPr>
      </w:pPr>
    </w:p>
    <w:p>
      <w:pPr>
        <w:pStyle w:val="BodyText"/>
        <w:ind w:left="148" w:right="115" w:firstLine="3"/>
        <w:jc w:val="both"/>
        <w:rPr>
          <w:sz w:val="14"/>
        </w:rPr>
      </w:pPr>
      <w:r>
        <w:rPr>
          <w:b/>
          <w:color w:val="010101"/>
          <w:sz w:val="18"/>
        </w:rPr>
        <w:t>Art. 60-F. </w:t>
      </w:r>
      <w:r>
        <w:rPr>
          <w:color w:val="010101"/>
        </w:rPr>
        <w:t>A base de cálculo será obtida tomando-se por base o valor da mercadoria importada</w:t>
      </w:r>
      <w:r>
        <w:rPr>
          <w:color w:val="1A1A1A"/>
        </w:rPr>
        <w:t>, </w:t>
      </w:r>
      <w:r>
        <w:rPr>
          <w:color w:val="010101"/>
        </w:rPr>
        <w:t>conforme o documento de importação</w:t>
      </w:r>
      <w:r>
        <w:rPr>
          <w:color w:val="1A1A1A"/>
        </w:rPr>
        <w:t>, </w:t>
      </w:r>
      <w:r>
        <w:rPr>
          <w:color w:val="010101"/>
        </w:rPr>
        <w:t>ou o preço praticado pelo </w:t>
      </w:r>
      <w:r>
        <w:rPr>
          <w:color w:val="010101"/>
          <w:spacing w:val="-6"/>
        </w:rPr>
        <w:t>remetente</w:t>
      </w:r>
      <w:r>
        <w:rPr>
          <w:color w:val="1A1A1A"/>
          <w:spacing w:val="-6"/>
        </w:rPr>
        <w:t>, </w:t>
      </w:r>
      <w:r>
        <w:rPr>
          <w:color w:val="010101"/>
        </w:rPr>
        <w:t>acrescido dos valores correspondentes a frete, </w:t>
      </w:r>
      <w:r>
        <w:rPr>
          <w:color w:val="010101"/>
          <w:spacing w:val="-3"/>
        </w:rPr>
        <w:t>seguro</w:t>
      </w:r>
      <w:r>
        <w:rPr>
          <w:color w:val="1A1A1A"/>
          <w:spacing w:val="-3"/>
        </w:rPr>
        <w:t>, </w:t>
      </w:r>
      <w:r>
        <w:rPr>
          <w:color w:val="010101"/>
        </w:rPr>
        <w:t>impostos, </w:t>
      </w:r>
      <w:r>
        <w:rPr>
          <w:color w:val="010101"/>
          <w:spacing w:val="-4"/>
        </w:rPr>
        <w:t>contribuições</w:t>
      </w:r>
      <w:r>
        <w:rPr>
          <w:color w:val="1A1A1A"/>
          <w:spacing w:val="-4"/>
        </w:rPr>
        <w:t>, </w:t>
      </w:r>
      <w:r>
        <w:rPr>
          <w:color w:val="010101"/>
        </w:rPr>
        <w:t>e outros encargos transferíveis ou cobrados do </w:t>
      </w:r>
      <w:r>
        <w:rPr>
          <w:color w:val="010101"/>
          <w:spacing w:val="-5"/>
        </w:rPr>
        <w:t>destinatário</w:t>
      </w:r>
      <w:r>
        <w:rPr>
          <w:color w:val="1A1A1A"/>
          <w:spacing w:val="-5"/>
        </w:rPr>
        <w:t>, </w:t>
      </w:r>
      <w:r>
        <w:rPr>
          <w:color w:val="010101"/>
        </w:rPr>
        <w:t>ainda que por terceiros, adicionado da parcela resultante da </w:t>
      </w:r>
      <w:r>
        <w:rPr>
          <w:color w:val="010101"/>
          <w:spacing w:val="-5"/>
        </w:rPr>
        <w:t>aplicação</w:t>
      </w:r>
      <w:r>
        <w:rPr>
          <w:color w:val="1A1A1A"/>
          <w:spacing w:val="-5"/>
        </w:rPr>
        <w:t>, </w:t>
      </w:r>
      <w:r>
        <w:rPr>
          <w:color w:val="010101"/>
        </w:rPr>
        <w:t>sobre o referido montante, do percentual de </w:t>
      </w:r>
      <w:r>
        <w:rPr>
          <w:color w:val="010101"/>
          <w:spacing w:val="-8"/>
        </w:rPr>
        <w:t>MVA</w:t>
      </w:r>
      <w:r>
        <w:rPr>
          <w:color w:val="1A1A1A"/>
          <w:spacing w:val="-8"/>
        </w:rPr>
        <w:t>, </w:t>
      </w:r>
      <w:r>
        <w:rPr>
          <w:color w:val="010101"/>
        </w:rPr>
        <w:t>que resulte em carga tributária final equivalente à alíquota </w:t>
      </w:r>
      <w:r>
        <w:rPr>
          <w:color w:val="1A1A1A"/>
          <w:spacing w:val="-3"/>
        </w:rPr>
        <w:t>"</w:t>
      </w:r>
      <w:r>
        <w:rPr>
          <w:color w:val="010101"/>
          <w:spacing w:val="-3"/>
        </w:rPr>
        <w:t>ad </w:t>
      </w:r>
      <w:r>
        <w:rPr>
          <w:color w:val="010101"/>
          <w:spacing w:val="-6"/>
        </w:rPr>
        <w:t>rem</w:t>
      </w:r>
      <w:r>
        <w:rPr>
          <w:color w:val="1A1A1A"/>
          <w:spacing w:val="-6"/>
        </w:rPr>
        <w:t>" </w:t>
      </w:r>
      <w:r>
        <w:rPr>
          <w:color w:val="010101"/>
        </w:rPr>
        <w:t>da </w:t>
      </w:r>
      <w:r>
        <w:rPr>
          <w:color w:val="010101"/>
          <w:spacing w:val="-4"/>
        </w:rPr>
        <w:t>gasolina</w:t>
      </w:r>
      <w:r>
        <w:rPr>
          <w:color w:val="1A1A1A"/>
          <w:spacing w:val="-4"/>
        </w:rPr>
        <w:t>, </w:t>
      </w:r>
      <w:r>
        <w:rPr>
          <w:color w:val="010101"/>
        </w:rPr>
        <w:t>prevista na </w:t>
      </w:r>
      <w:r>
        <w:rPr>
          <w:color w:val="0A0AED"/>
          <w:u w:val="single" w:color="0000ED"/>
        </w:rPr>
        <w:t>cláusula sétima</w:t>
      </w:r>
      <w:r>
        <w:rPr>
          <w:color w:val="0A0AED"/>
        </w:rPr>
        <w:t> </w:t>
      </w:r>
      <w:r>
        <w:rPr>
          <w:color w:val="010101"/>
        </w:rPr>
        <w:t>do </w:t>
      </w:r>
      <w:r>
        <w:rPr>
          <w:color w:val="0A0AED"/>
          <w:u w:val="single" w:color="0000ED"/>
        </w:rPr>
        <w:t>Convênio ICMS nº </w:t>
      </w:r>
      <w:r>
        <w:rPr>
          <w:color w:val="0A0AED"/>
          <w:spacing w:val="-3"/>
          <w:u w:val="single" w:color="0000ED"/>
        </w:rPr>
        <w:t>15</w:t>
      </w:r>
      <w:r>
        <w:rPr>
          <w:color w:val="2A2AEF"/>
          <w:spacing w:val="-3"/>
          <w:u w:val="single" w:color="0000ED"/>
        </w:rPr>
        <w:t>,  </w:t>
      </w:r>
      <w:r>
        <w:rPr>
          <w:color w:val="0A0AED"/>
          <w:u w:val="single" w:color="0000ED"/>
        </w:rPr>
        <w:t>de 31 de março de 2023</w:t>
      </w:r>
      <w:r>
        <w:rPr>
          <w:color w:val="0A0AED"/>
        </w:rPr>
        <w:t> </w:t>
      </w:r>
      <w:r>
        <w:rPr>
          <w:color w:val="010101"/>
        </w:rPr>
        <w:t>(</w:t>
      </w:r>
      <w:r>
        <w:rPr>
          <w:color w:val="0A0AED"/>
          <w:u w:val="single" w:color="0000ED"/>
        </w:rPr>
        <w:t>Convênio</w:t>
      </w:r>
      <w:r>
        <w:rPr>
          <w:color w:val="0A0AED"/>
        </w:rPr>
        <w:t>  </w:t>
      </w:r>
      <w:r>
        <w:rPr>
          <w:color w:val="0A0AED"/>
          <w:u w:val="thick" w:color="0A0AED"/>
        </w:rPr>
        <w:t>ICMS 181/2024</w:t>
      </w:r>
      <w:r>
        <w:rPr>
          <w:color w:val="010101"/>
        </w:rPr>
        <w:t>). </w:t>
      </w:r>
      <w:r>
        <w:rPr>
          <w:color w:val="0E850E"/>
          <w:sz w:val="14"/>
        </w:rPr>
        <w:t>Acrescentado pelo </w:t>
      </w:r>
      <w:r>
        <w:rPr>
          <w:color w:val="0A0AED"/>
          <w:sz w:val="14"/>
          <w:u w:val="single" w:color="0000ED"/>
        </w:rPr>
        <w:t>Decreto n</w:t>
      </w:r>
      <w:r>
        <w:rPr>
          <w:color w:val="3D3DEF"/>
          <w:sz w:val="14"/>
          <w:u w:val="single" w:color="0000ED"/>
        </w:rPr>
        <w:t>º </w:t>
      </w:r>
      <w:r>
        <w:rPr>
          <w:color w:val="0A0AED"/>
          <w:sz w:val="14"/>
          <w:u w:val="single" w:color="0000ED"/>
        </w:rPr>
        <w:t>9</w:t>
      </w:r>
      <w:r>
        <w:rPr>
          <w:color w:val="3D3DEF"/>
          <w:sz w:val="14"/>
          <w:u w:val="single" w:color="0000ED"/>
        </w:rPr>
        <w:t>.</w:t>
      </w:r>
      <w:r>
        <w:rPr>
          <w:color w:val="0A0AED"/>
          <w:sz w:val="14"/>
          <w:u w:val="single" w:color="0000ED"/>
        </w:rPr>
        <w:t>647</w:t>
      </w:r>
      <w:r>
        <w:rPr>
          <w:color w:val="2A2AEF"/>
          <w:sz w:val="14"/>
          <w:u w:val="single" w:color="0000ED"/>
        </w:rPr>
        <w:t>/</w:t>
      </w:r>
      <w:r>
        <w:rPr>
          <w:color w:val="0A0AED"/>
          <w:sz w:val="14"/>
          <w:u w:val="single" w:color="0000ED"/>
        </w:rPr>
        <w:t>2025 (DOE de </w:t>
      </w:r>
      <w:r>
        <w:rPr>
          <w:color w:val="0A0AED"/>
          <w:spacing w:val="-3"/>
          <w:sz w:val="14"/>
          <w:u w:val="single" w:color="0000ED"/>
        </w:rPr>
        <w:t>24</w:t>
      </w:r>
      <w:r>
        <w:rPr>
          <w:color w:val="3D3DEF"/>
          <w:spacing w:val="-3"/>
          <w:sz w:val="14"/>
          <w:u w:val="single" w:color="0000ED"/>
        </w:rPr>
        <w:t>.</w:t>
      </w:r>
      <w:r>
        <w:rPr>
          <w:color w:val="0A0AED"/>
          <w:spacing w:val="-3"/>
          <w:sz w:val="14"/>
          <w:u w:val="single" w:color="0000ED"/>
        </w:rPr>
        <w:t>04</w:t>
      </w:r>
      <w:r>
        <w:rPr>
          <w:color w:val="3D3DEF"/>
          <w:spacing w:val="-3"/>
          <w:sz w:val="14"/>
          <w:u w:val="single" w:color="0000ED"/>
        </w:rPr>
        <w:t>.</w:t>
      </w:r>
      <w:r>
        <w:rPr>
          <w:color w:val="0A0AED"/>
          <w:spacing w:val="-3"/>
          <w:sz w:val="14"/>
          <w:u w:val="single" w:color="0000ED"/>
        </w:rPr>
        <w:t>2025</w:t>
      </w:r>
      <w:r>
        <w:rPr>
          <w:color w:val="0A0AED"/>
          <w:spacing w:val="-3"/>
          <w:sz w:val="14"/>
        </w:rPr>
        <w:t>)</w:t>
      </w:r>
      <w:r>
        <w:rPr>
          <w:color w:val="0E850E"/>
          <w:spacing w:val="-3"/>
          <w:sz w:val="14"/>
        </w:rPr>
        <w:t>, </w:t>
      </w:r>
      <w:r>
        <w:rPr>
          <w:color w:val="0E850E"/>
          <w:sz w:val="14"/>
        </w:rPr>
        <w:t>efeitos a partir de</w:t>
      </w:r>
      <w:r>
        <w:rPr>
          <w:color w:val="0E850E"/>
          <w:spacing w:val="22"/>
          <w:sz w:val="14"/>
        </w:rPr>
        <w:t> </w:t>
      </w:r>
      <w:r>
        <w:rPr>
          <w:color w:val="0E850E"/>
          <w:sz w:val="14"/>
        </w:rPr>
        <w:t>01</w:t>
      </w:r>
      <w:r>
        <w:rPr>
          <w:color w:val="4DA74D"/>
          <w:sz w:val="14"/>
        </w:rPr>
        <w:t>.</w:t>
      </w:r>
      <w:r>
        <w:rPr>
          <w:color w:val="0E850E"/>
          <w:sz w:val="14"/>
        </w:rPr>
        <w:t>06</w:t>
      </w:r>
      <w:r>
        <w:rPr>
          <w:color w:val="4DA74D"/>
          <w:sz w:val="14"/>
        </w:rPr>
        <w:t>.</w:t>
      </w:r>
      <w:r>
        <w:rPr>
          <w:color w:val="0E850E"/>
          <w:sz w:val="14"/>
        </w:rPr>
        <w:t>2025</w:t>
      </w:r>
    </w:p>
    <w:p>
      <w:pPr>
        <w:pStyle w:val="BodyText"/>
        <w:spacing w:before="9"/>
        <w:rPr>
          <w:sz w:val="16"/>
        </w:rPr>
      </w:pPr>
    </w:p>
    <w:p>
      <w:pPr>
        <w:pStyle w:val="BodyText"/>
        <w:spacing w:before="1"/>
        <w:ind w:left="149"/>
        <w:jc w:val="both"/>
      </w:pPr>
      <w:r>
        <w:rPr>
          <w:color w:val="010101"/>
          <w:sz w:val="18"/>
        </w:rPr>
        <w:t>§ </w:t>
      </w:r>
      <w:r>
        <w:rPr>
          <w:rFonts w:ascii="Times New Roman" w:hAnsi="Times New Roman"/>
          <w:b/>
          <w:color w:val="010101"/>
        </w:rPr>
        <w:t>1º </w:t>
      </w:r>
      <w:r>
        <w:rPr>
          <w:color w:val="010101"/>
        </w:rPr>
        <w:t>A margem de valor agregado a ser utilizada para obtenção da base de cálculo, corresponderá (Convênio ICMS 7/2025):</w:t>
      </w:r>
    </w:p>
    <w:p>
      <w:pPr>
        <w:spacing w:before="0"/>
        <w:ind w:left="152" w:right="0" w:firstLine="0"/>
        <w:jc w:val="both"/>
        <w:rPr>
          <w:sz w:val="14"/>
        </w:rPr>
      </w:pPr>
      <w:r>
        <w:rPr>
          <w:color w:val="0E850E"/>
          <w:w w:val="105"/>
          <w:sz w:val="14"/>
        </w:rPr>
        <w:t>Acrescentado pelo </w:t>
      </w:r>
      <w:r>
        <w:rPr>
          <w:color w:val="0A0AED"/>
          <w:w w:val="105"/>
          <w:sz w:val="14"/>
          <w:u w:val="single" w:color="0000ED"/>
        </w:rPr>
        <w:t>Decreto n</w:t>
      </w:r>
      <w:r>
        <w:rPr>
          <w:color w:val="2A2AEF"/>
          <w:w w:val="105"/>
          <w:sz w:val="14"/>
          <w:u w:val="single" w:color="0000ED"/>
        </w:rPr>
        <w:t>º </w:t>
      </w:r>
      <w:r>
        <w:rPr>
          <w:color w:val="0A0AED"/>
          <w:w w:val="105"/>
          <w:sz w:val="14"/>
          <w:u w:val="single" w:color="0000ED"/>
        </w:rPr>
        <w:t>9</w:t>
      </w:r>
      <w:r>
        <w:rPr>
          <w:color w:val="3D3DEF"/>
          <w:w w:val="105"/>
          <w:sz w:val="14"/>
          <w:u w:val="single" w:color="0000ED"/>
        </w:rPr>
        <w:t>.</w:t>
      </w:r>
      <w:r>
        <w:rPr>
          <w:color w:val="0A0AED"/>
          <w:w w:val="105"/>
          <w:sz w:val="14"/>
          <w:u w:val="single" w:color="0000ED"/>
        </w:rPr>
        <w:t>647</w:t>
      </w:r>
      <w:r>
        <w:rPr>
          <w:color w:val="3D3DEF"/>
          <w:w w:val="105"/>
          <w:sz w:val="14"/>
          <w:u w:val="single" w:color="0000ED"/>
        </w:rPr>
        <w:t>/</w:t>
      </w:r>
      <w:r>
        <w:rPr>
          <w:color w:val="0A0AED"/>
          <w:w w:val="105"/>
          <w:sz w:val="14"/>
          <w:u w:val="single" w:color="0000ED"/>
        </w:rPr>
        <w:t>2025 (DOE d</w:t>
      </w:r>
      <w:r>
        <w:rPr>
          <w:color w:val="2A2AEF"/>
          <w:w w:val="105"/>
          <w:sz w:val="14"/>
          <w:u w:val="single" w:color="0000ED"/>
        </w:rPr>
        <w:t>e </w:t>
      </w:r>
      <w:r>
        <w:rPr>
          <w:color w:val="0A0AED"/>
          <w:w w:val="105"/>
          <w:sz w:val="14"/>
          <w:u w:val="single" w:color="0000ED"/>
        </w:rPr>
        <w:t>24</w:t>
      </w:r>
      <w:r>
        <w:rPr>
          <w:color w:val="2A2AEF"/>
          <w:w w:val="105"/>
          <w:sz w:val="14"/>
          <w:u w:val="single" w:color="0000ED"/>
        </w:rPr>
        <w:t>.</w:t>
      </w:r>
      <w:r>
        <w:rPr>
          <w:color w:val="0A0AED"/>
          <w:w w:val="105"/>
          <w:sz w:val="14"/>
          <w:u w:val="single" w:color="0000ED"/>
        </w:rPr>
        <w:t>04</w:t>
      </w:r>
      <w:r>
        <w:rPr>
          <w:color w:val="3D3DEF"/>
          <w:w w:val="105"/>
          <w:sz w:val="14"/>
          <w:u w:val="single" w:color="0000ED"/>
        </w:rPr>
        <w:t>.</w:t>
      </w:r>
      <w:r>
        <w:rPr>
          <w:color w:val="0A0AED"/>
          <w:w w:val="105"/>
          <w:sz w:val="14"/>
          <w:u w:val="single" w:color="0000ED"/>
        </w:rPr>
        <w:t>2025</w:t>
      </w:r>
      <w:r>
        <w:rPr>
          <w:color w:val="0A0AED"/>
          <w:w w:val="105"/>
          <w:sz w:val="14"/>
        </w:rPr>
        <w:t>)</w:t>
      </w:r>
      <w:r>
        <w:rPr>
          <w:color w:val="349934"/>
          <w:w w:val="105"/>
          <w:sz w:val="14"/>
        </w:rPr>
        <w:t>, </w:t>
      </w:r>
      <w:r>
        <w:rPr>
          <w:color w:val="0E850E"/>
          <w:w w:val="105"/>
          <w:sz w:val="14"/>
        </w:rPr>
        <w:t>efeitos a partir de 01</w:t>
      </w:r>
      <w:r>
        <w:rPr>
          <w:color w:val="349934"/>
          <w:w w:val="105"/>
          <w:sz w:val="14"/>
        </w:rPr>
        <w:t>.</w:t>
      </w:r>
      <w:r>
        <w:rPr>
          <w:color w:val="0E850E"/>
          <w:w w:val="105"/>
          <w:sz w:val="14"/>
        </w:rPr>
        <w:t>06</w:t>
      </w:r>
      <w:r>
        <w:rPr>
          <w:color w:val="349934"/>
          <w:w w:val="105"/>
          <w:sz w:val="14"/>
        </w:rPr>
        <w:t>.</w:t>
      </w:r>
      <w:r>
        <w:rPr>
          <w:color w:val="0E850E"/>
          <w:w w:val="105"/>
          <w:sz w:val="14"/>
        </w:rPr>
        <w:t>2025</w:t>
      </w:r>
    </w:p>
    <w:p>
      <w:pPr>
        <w:spacing w:after="0"/>
        <w:jc w:val="both"/>
        <w:rPr>
          <w:sz w:val="14"/>
        </w:rPr>
        <w:sectPr>
          <w:pgSz w:w="11910" w:h="16840"/>
          <w:pgMar w:top="480" w:bottom="280" w:left="540" w:right="500"/>
        </w:sectPr>
      </w:pPr>
    </w:p>
    <w:p>
      <w:pPr>
        <w:spacing w:before="77"/>
        <w:ind w:left="151" w:right="0" w:firstLine="0"/>
        <w:jc w:val="both"/>
        <w:rPr>
          <w:sz w:val="18"/>
        </w:rPr>
      </w:pPr>
      <w:r>
        <w:rPr>
          <w:color w:val="030303"/>
          <w:w w:val="90"/>
          <w:sz w:val="18"/>
        </w:rPr>
        <w:t>1 - </w:t>
      </w:r>
      <w:r>
        <w:rPr>
          <w:color w:val="030303"/>
          <w:sz w:val="18"/>
        </w:rPr>
        <w:t>nas operações com nafta não petroquímica</w:t>
      </w:r>
      <w:r>
        <w:rPr>
          <w:color w:val="3D3D3D"/>
          <w:sz w:val="18"/>
        </w:rPr>
        <w:t>, </w:t>
      </w:r>
      <w:r>
        <w:rPr>
          <w:color w:val="030303"/>
          <w:sz w:val="18"/>
        </w:rPr>
        <w:t>comercializada em unidade de massa, ao resultado da fórmula MVA =</w:t>
      </w:r>
    </w:p>
    <w:p>
      <w:pPr>
        <w:spacing w:line="249" w:lineRule="auto" w:before="10"/>
        <w:ind w:left="151" w:right="135" w:firstLine="0"/>
        <w:jc w:val="both"/>
        <w:rPr>
          <w:sz w:val="14"/>
        </w:rPr>
      </w:pPr>
      <w:r>
        <w:rPr>
          <w:color w:val="030303"/>
          <w:w w:val="105"/>
          <w:sz w:val="18"/>
        </w:rPr>
        <w:t>{[(ALIQADREM / ALIQ) - (PNAFTA (kg) / DENS)] / (PNAFTA (kg) / DENS)} X </w:t>
      </w:r>
      <w:r>
        <w:rPr>
          <w:color w:val="030303"/>
          <w:w w:val="105"/>
          <w:sz w:val="17"/>
        </w:rPr>
        <w:t>100 </w:t>
      </w:r>
      <w:r>
        <w:rPr>
          <w:color w:val="1F1F1F"/>
          <w:w w:val="105"/>
          <w:sz w:val="17"/>
        </w:rPr>
        <w:t>, </w:t>
      </w:r>
      <w:r>
        <w:rPr>
          <w:color w:val="030303"/>
          <w:w w:val="105"/>
          <w:sz w:val="18"/>
        </w:rPr>
        <w:t>considerando-se: </w:t>
      </w:r>
      <w:r>
        <w:rPr>
          <w:color w:val="0E850E"/>
          <w:w w:val="105"/>
          <w:sz w:val="14"/>
        </w:rPr>
        <w:t>Acrescentado pelo </w:t>
      </w:r>
      <w:r>
        <w:rPr>
          <w:color w:val="0C0CED"/>
          <w:w w:val="105"/>
          <w:sz w:val="14"/>
          <w:u w:val="single" w:color="0000ED"/>
        </w:rPr>
        <w:t>Decreto n</w:t>
      </w:r>
      <w:r>
        <w:rPr>
          <w:color w:val="3838EF"/>
          <w:w w:val="105"/>
          <w:sz w:val="14"/>
        </w:rPr>
        <w:t>º </w:t>
      </w:r>
      <w:r>
        <w:rPr>
          <w:color w:val="0C0CED"/>
          <w:w w:val="105"/>
          <w:sz w:val="14"/>
          <w:u w:val="single" w:color="0000ED"/>
        </w:rPr>
        <w:t>9</w:t>
      </w:r>
      <w:r>
        <w:rPr>
          <w:color w:val="3838EF"/>
          <w:w w:val="105"/>
          <w:sz w:val="14"/>
          <w:u w:val="single" w:color="0000ED"/>
        </w:rPr>
        <w:t>.</w:t>
      </w:r>
      <w:r>
        <w:rPr>
          <w:color w:val="0C0CED"/>
          <w:w w:val="105"/>
          <w:sz w:val="14"/>
          <w:u w:val="single" w:color="0000ED"/>
        </w:rPr>
        <w:t>647/2025 (DOE de 24</w:t>
      </w:r>
      <w:r>
        <w:rPr>
          <w:color w:val="3838EF"/>
          <w:w w:val="105"/>
          <w:sz w:val="14"/>
          <w:u w:val="single" w:color="0000ED"/>
        </w:rPr>
        <w:t>.</w:t>
      </w:r>
      <w:r>
        <w:rPr>
          <w:color w:val="0C0CED"/>
          <w:w w:val="105"/>
          <w:sz w:val="14"/>
          <w:u w:val="single" w:color="0000ED"/>
        </w:rPr>
        <w:t>04</w:t>
      </w:r>
      <w:r>
        <w:rPr>
          <w:color w:val="3838EF"/>
          <w:w w:val="105"/>
          <w:sz w:val="14"/>
          <w:u w:val="single" w:color="0000ED"/>
        </w:rPr>
        <w:t>.</w:t>
      </w:r>
      <w:r>
        <w:rPr>
          <w:color w:val="0C0CED"/>
          <w:w w:val="105"/>
          <w:sz w:val="14"/>
          <w:u w:val="single" w:color="0000ED"/>
        </w:rPr>
        <w:t>2025</w:t>
      </w:r>
      <w:r>
        <w:rPr>
          <w:color w:val="0C0CED"/>
          <w:w w:val="105"/>
          <w:sz w:val="14"/>
        </w:rPr>
        <w:t>)</w:t>
      </w:r>
      <w:r>
        <w:rPr>
          <w:color w:val="2A952A"/>
          <w:w w:val="105"/>
          <w:sz w:val="14"/>
        </w:rPr>
        <w:t>, </w:t>
      </w:r>
      <w:r>
        <w:rPr>
          <w:color w:val="0E850E"/>
          <w:w w:val="105"/>
          <w:sz w:val="14"/>
        </w:rPr>
        <w:t>efeitos a partir de 01</w:t>
      </w:r>
      <w:r>
        <w:rPr>
          <w:color w:val="3F9E3F"/>
          <w:w w:val="105"/>
          <w:sz w:val="14"/>
        </w:rPr>
        <w:t>.</w:t>
      </w:r>
      <w:r>
        <w:rPr>
          <w:color w:val="0E850E"/>
          <w:w w:val="105"/>
          <w:sz w:val="14"/>
        </w:rPr>
        <w:t>06.2025</w:t>
      </w:r>
    </w:p>
    <w:p>
      <w:pPr>
        <w:pStyle w:val="BodyText"/>
        <w:spacing w:before="5"/>
        <w:rPr>
          <w:sz w:val="16"/>
        </w:rPr>
      </w:pPr>
    </w:p>
    <w:p>
      <w:pPr>
        <w:pStyle w:val="ListParagraph"/>
        <w:numPr>
          <w:ilvl w:val="0"/>
          <w:numId w:val="29"/>
        </w:numPr>
        <w:tabs>
          <w:tab w:pos="379" w:val="left" w:leader="none"/>
        </w:tabs>
        <w:spacing w:line="244" w:lineRule="auto" w:before="0" w:after="0"/>
        <w:ind w:left="152" w:right="137" w:hanging="2"/>
        <w:jc w:val="both"/>
        <w:rPr>
          <w:sz w:val="14"/>
        </w:rPr>
      </w:pPr>
      <w:r>
        <w:rPr>
          <w:color w:val="030303"/>
          <w:w w:val="105"/>
          <w:sz w:val="18"/>
        </w:rPr>
        <w:t>MVA - margem de valor agregado, expressa em percentual, arredondada para duas casas decimais</w:t>
      </w:r>
      <w:r>
        <w:rPr>
          <w:color w:val="1F1F1F"/>
          <w:w w:val="105"/>
          <w:sz w:val="18"/>
        </w:rPr>
        <w:t>; </w:t>
      </w:r>
      <w:r>
        <w:rPr>
          <w:color w:val="0E850E"/>
          <w:w w:val="105"/>
          <w:sz w:val="14"/>
        </w:rPr>
        <w:t>Acrescentado pelo</w:t>
      </w:r>
      <w:r>
        <w:rPr>
          <w:color w:val="0C0CED"/>
          <w:w w:val="105"/>
          <w:sz w:val="14"/>
        </w:rPr>
        <w:t> </w:t>
      </w:r>
      <w:r>
        <w:rPr>
          <w:color w:val="0C0CED"/>
          <w:w w:val="105"/>
          <w:sz w:val="14"/>
          <w:u w:val="thick" w:color="0C0CED"/>
        </w:rPr>
        <w:t>Decreto</w:t>
      </w:r>
      <w:r>
        <w:rPr>
          <w:color w:val="0C0CED"/>
          <w:w w:val="105"/>
          <w:sz w:val="14"/>
          <w:u w:val="single" w:color="0000ED"/>
        </w:rPr>
        <w:t> n</w:t>
      </w:r>
      <w:r>
        <w:rPr>
          <w:color w:val="3838EF"/>
          <w:w w:val="105"/>
          <w:sz w:val="14"/>
          <w:u w:val="single" w:color="0000ED"/>
        </w:rPr>
        <w:t>º </w:t>
      </w:r>
      <w:r>
        <w:rPr>
          <w:color w:val="0C0CED"/>
          <w:w w:val="105"/>
          <w:sz w:val="14"/>
          <w:u w:val="single" w:color="0000ED"/>
        </w:rPr>
        <w:t>9</w:t>
      </w:r>
      <w:r>
        <w:rPr>
          <w:color w:val="5454F2"/>
          <w:w w:val="105"/>
          <w:sz w:val="14"/>
          <w:u w:val="single" w:color="0000ED"/>
        </w:rPr>
        <w:t>.</w:t>
      </w:r>
      <w:r>
        <w:rPr>
          <w:color w:val="0C0CED"/>
          <w:w w:val="105"/>
          <w:sz w:val="14"/>
          <w:u w:val="single" w:color="0000ED"/>
        </w:rPr>
        <w:t>647/2025 (DOE de </w:t>
      </w:r>
      <w:r>
        <w:rPr>
          <w:color w:val="0C0CED"/>
          <w:spacing w:val="-4"/>
          <w:w w:val="105"/>
          <w:sz w:val="14"/>
          <w:u w:val="single" w:color="0000ED"/>
        </w:rPr>
        <w:t>24</w:t>
      </w:r>
      <w:r>
        <w:rPr>
          <w:color w:val="5454F2"/>
          <w:spacing w:val="-4"/>
          <w:w w:val="105"/>
          <w:sz w:val="14"/>
          <w:u w:val="single" w:color="0000ED"/>
        </w:rPr>
        <w:t>.</w:t>
      </w:r>
      <w:r>
        <w:rPr>
          <w:color w:val="0C0CED"/>
          <w:spacing w:val="-4"/>
          <w:w w:val="105"/>
          <w:sz w:val="14"/>
          <w:u w:val="single" w:color="0000ED"/>
        </w:rPr>
        <w:t>04</w:t>
      </w:r>
      <w:r>
        <w:rPr>
          <w:color w:val="3838EF"/>
          <w:spacing w:val="-4"/>
          <w:w w:val="105"/>
          <w:sz w:val="14"/>
          <w:u w:val="single" w:color="0000ED"/>
        </w:rPr>
        <w:t>.</w:t>
      </w:r>
      <w:r>
        <w:rPr>
          <w:color w:val="0C0CED"/>
          <w:spacing w:val="-4"/>
          <w:w w:val="105"/>
          <w:sz w:val="14"/>
          <w:u w:val="single" w:color="0000ED"/>
        </w:rPr>
        <w:t>2025</w:t>
      </w:r>
      <w:r>
        <w:rPr>
          <w:color w:val="0C0CED"/>
          <w:spacing w:val="-4"/>
          <w:w w:val="105"/>
          <w:sz w:val="14"/>
        </w:rPr>
        <w:t>)</w:t>
      </w:r>
      <w:r>
        <w:rPr>
          <w:color w:val="2A952A"/>
          <w:spacing w:val="-4"/>
          <w:w w:val="105"/>
          <w:sz w:val="14"/>
        </w:rPr>
        <w:t>, </w:t>
      </w:r>
      <w:r>
        <w:rPr>
          <w:color w:val="0E850E"/>
          <w:w w:val="105"/>
          <w:sz w:val="14"/>
        </w:rPr>
        <w:t>efeitos a partir de</w:t>
      </w:r>
      <w:r>
        <w:rPr>
          <w:color w:val="0E850E"/>
          <w:spacing w:val="-15"/>
          <w:w w:val="105"/>
          <w:sz w:val="14"/>
        </w:rPr>
        <w:t> </w:t>
      </w:r>
      <w:r>
        <w:rPr>
          <w:color w:val="0E850E"/>
          <w:spacing w:val="-3"/>
          <w:w w:val="105"/>
          <w:sz w:val="14"/>
        </w:rPr>
        <w:t>01</w:t>
      </w:r>
      <w:r>
        <w:rPr>
          <w:color w:val="3F9E3F"/>
          <w:spacing w:val="-3"/>
          <w:w w:val="105"/>
          <w:sz w:val="14"/>
        </w:rPr>
        <w:t>.</w:t>
      </w:r>
      <w:r>
        <w:rPr>
          <w:color w:val="0E850E"/>
          <w:spacing w:val="-3"/>
          <w:w w:val="105"/>
          <w:sz w:val="14"/>
        </w:rPr>
        <w:t>06</w:t>
      </w:r>
      <w:r>
        <w:rPr>
          <w:color w:val="3F9E3F"/>
          <w:spacing w:val="-3"/>
          <w:w w:val="105"/>
          <w:sz w:val="14"/>
        </w:rPr>
        <w:t>.</w:t>
      </w:r>
      <w:r>
        <w:rPr>
          <w:color w:val="0E850E"/>
          <w:spacing w:val="-3"/>
          <w:w w:val="105"/>
          <w:sz w:val="14"/>
        </w:rPr>
        <w:t>2025</w:t>
      </w:r>
    </w:p>
    <w:p>
      <w:pPr>
        <w:pStyle w:val="BodyText"/>
        <w:spacing w:before="10"/>
        <w:rPr>
          <w:sz w:val="17"/>
        </w:rPr>
      </w:pPr>
    </w:p>
    <w:p>
      <w:pPr>
        <w:pStyle w:val="ListParagraph"/>
        <w:numPr>
          <w:ilvl w:val="0"/>
          <w:numId w:val="29"/>
        </w:numPr>
        <w:tabs>
          <w:tab w:pos="384" w:val="left" w:leader="none"/>
        </w:tabs>
        <w:spacing w:line="249" w:lineRule="auto" w:before="0" w:after="0"/>
        <w:ind w:left="151" w:right="128" w:hanging="1"/>
        <w:jc w:val="both"/>
        <w:rPr>
          <w:sz w:val="14"/>
        </w:rPr>
      </w:pPr>
      <w:r>
        <w:rPr>
          <w:color w:val="030303"/>
          <w:w w:val="105"/>
          <w:sz w:val="18"/>
        </w:rPr>
        <w:t>ALIQADREM - alíquota específica aplicável à gasolina; </w:t>
      </w:r>
      <w:r>
        <w:rPr>
          <w:color w:val="0E850E"/>
          <w:w w:val="105"/>
          <w:sz w:val="14"/>
        </w:rPr>
        <w:t>Acrescentado pelo</w:t>
      </w:r>
      <w:r>
        <w:rPr>
          <w:color w:val="0C0CED"/>
          <w:w w:val="105"/>
          <w:sz w:val="14"/>
        </w:rPr>
        <w:t> </w:t>
      </w:r>
      <w:r>
        <w:rPr>
          <w:color w:val="0C0CED"/>
          <w:w w:val="105"/>
          <w:sz w:val="14"/>
          <w:u w:val="single" w:color="0000ED"/>
        </w:rPr>
        <w:t>Decreto </w:t>
      </w:r>
      <w:r>
        <w:rPr>
          <w:color w:val="0C0CED"/>
          <w:spacing w:val="2"/>
          <w:w w:val="105"/>
          <w:sz w:val="14"/>
          <w:u w:val="single" w:color="0000ED"/>
        </w:rPr>
        <w:t>n</w:t>
      </w:r>
      <w:r>
        <w:rPr>
          <w:color w:val="3838EF"/>
          <w:spacing w:val="2"/>
          <w:w w:val="105"/>
          <w:sz w:val="14"/>
          <w:u w:val="single" w:color="0000ED"/>
        </w:rPr>
        <w:t>º </w:t>
      </w:r>
      <w:r>
        <w:rPr>
          <w:color w:val="0C0CED"/>
          <w:w w:val="105"/>
          <w:sz w:val="14"/>
          <w:u w:val="single" w:color="0000ED"/>
        </w:rPr>
        <w:t>9.647</w:t>
      </w:r>
      <w:r>
        <w:rPr>
          <w:color w:val="3838EF"/>
          <w:w w:val="105"/>
          <w:sz w:val="14"/>
          <w:u w:val="single" w:color="0000ED"/>
        </w:rPr>
        <w:t>/</w:t>
      </w:r>
      <w:r>
        <w:rPr>
          <w:color w:val="0C0CED"/>
          <w:w w:val="105"/>
          <w:sz w:val="14"/>
          <w:u w:val="single" w:color="0000ED"/>
        </w:rPr>
        <w:t>2025 (DOE de </w:t>
      </w:r>
      <w:r>
        <w:rPr>
          <w:color w:val="0C0CED"/>
          <w:spacing w:val="-4"/>
          <w:w w:val="105"/>
          <w:sz w:val="14"/>
          <w:u w:val="single" w:color="0000ED"/>
        </w:rPr>
        <w:t>24</w:t>
      </w:r>
      <w:r>
        <w:rPr>
          <w:color w:val="5454F2"/>
          <w:spacing w:val="-4"/>
          <w:w w:val="105"/>
          <w:sz w:val="14"/>
          <w:u w:val="single" w:color="0000ED"/>
        </w:rPr>
        <w:t>.</w:t>
      </w:r>
      <w:r>
        <w:rPr>
          <w:color w:val="0C0CED"/>
          <w:spacing w:val="-4"/>
          <w:w w:val="105"/>
          <w:sz w:val="14"/>
          <w:u w:val="single" w:color="0000ED"/>
        </w:rPr>
        <w:t>04.2025</w:t>
      </w:r>
      <w:r>
        <w:rPr>
          <w:color w:val="0C0CED"/>
          <w:spacing w:val="-4"/>
          <w:w w:val="105"/>
          <w:sz w:val="14"/>
        </w:rPr>
        <w:t>)</w:t>
      </w:r>
      <w:r>
        <w:rPr>
          <w:color w:val="2A952A"/>
          <w:spacing w:val="-4"/>
          <w:w w:val="105"/>
          <w:sz w:val="14"/>
        </w:rPr>
        <w:t>, </w:t>
      </w:r>
      <w:r>
        <w:rPr>
          <w:color w:val="0E850E"/>
          <w:w w:val="105"/>
          <w:sz w:val="14"/>
        </w:rPr>
        <w:t>efeitos a partir de 01</w:t>
      </w:r>
      <w:r>
        <w:rPr>
          <w:color w:val="3F9E3F"/>
          <w:w w:val="105"/>
          <w:sz w:val="14"/>
        </w:rPr>
        <w:t>.</w:t>
      </w:r>
      <w:r>
        <w:rPr>
          <w:color w:val="0E850E"/>
          <w:w w:val="105"/>
          <w:sz w:val="14"/>
        </w:rPr>
        <w:t>06</w:t>
      </w:r>
      <w:r>
        <w:rPr>
          <w:color w:val="2A952A"/>
          <w:w w:val="105"/>
          <w:sz w:val="14"/>
        </w:rPr>
        <w:t>.</w:t>
      </w:r>
      <w:r>
        <w:rPr>
          <w:color w:val="0E850E"/>
          <w:w w:val="105"/>
          <w:sz w:val="14"/>
        </w:rPr>
        <w:t>2025</w:t>
      </w:r>
    </w:p>
    <w:p>
      <w:pPr>
        <w:pStyle w:val="BodyText"/>
        <w:spacing w:before="11"/>
        <w:rPr>
          <w:sz w:val="14"/>
        </w:rPr>
      </w:pPr>
    </w:p>
    <w:p>
      <w:pPr>
        <w:pStyle w:val="ListParagraph"/>
        <w:numPr>
          <w:ilvl w:val="0"/>
          <w:numId w:val="29"/>
        </w:numPr>
        <w:tabs>
          <w:tab w:pos="364" w:val="left" w:leader="none"/>
        </w:tabs>
        <w:spacing w:line="240" w:lineRule="auto" w:before="0" w:after="0"/>
        <w:ind w:left="153" w:right="118" w:hanging="4"/>
        <w:jc w:val="both"/>
        <w:rPr>
          <w:sz w:val="14"/>
        </w:rPr>
      </w:pPr>
      <w:r>
        <w:rPr>
          <w:color w:val="030303"/>
          <w:w w:val="105"/>
          <w:sz w:val="18"/>
        </w:rPr>
        <w:t>ALIQ - percentual correspondente </w:t>
      </w:r>
      <w:r>
        <w:rPr>
          <w:rFonts w:ascii="Times New Roman" w:hAnsi="Times New Roman"/>
          <w:color w:val="030303"/>
          <w:w w:val="105"/>
          <w:sz w:val="20"/>
        </w:rPr>
        <w:t>à </w:t>
      </w:r>
      <w:r>
        <w:rPr>
          <w:color w:val="030303"/>
          <w:w w:val="105"/>
          <w:sz w:val="18"/>
        </w:rPr>
        <w:t>carga tributária efetiva aplicada </w:t>
      </w:r>
      <w:r>
        <w:rPr>
          <w:rFonts w:ascii="Times New Roman" w:hAnsi="Times New Roman"/>
          <w:color w:val="030303"/>
          <w:w w:val="105"/>
          <w:sz w:val="20"/>
        </w:rPr>
        <w:t>à </w:t>
      </w:r>
      <w:r>
        <w:rPr>
          <w:color w:val="030303"/>
          <w:w w:val="105"/>
          <w:sz w:val="18"/>
        </w:rPr>
        <w:t>operação própria; </w:t>
      </w:r>
      <w:r>
        <w:rPr>
          <w:color w:val="0E850E"/>
          <w:w w:val="105"/>
          <w:sz w:val="14"/>
        </w:rPr>
        <w:t>Acrescentado pelo</w:t>
      </w:r>
      <w:r>
        <w:rPr>
          <w:color w:val="0C0CED"/>
          <w:w w:val="105"/>
          <w:sz w:val="14"/>
        </w:rPr>
        <w:t> </w:t>
      </w:r>
      <w:r>
        <w:rPr>
          <w:color w:val="0C0CED"/>
          <w:w w:val="105"/>
          <w:sz w:val="14"/>
          <w:u w:val="single" w:color="0000ED"/>
        </w:rPr>
        <w:t>Decreto </w:t>
      </w:r>
      <w:r>
        <w:rPr>
          <w:color w:val="0C0CED"/>
          <w:spacing w:val="2"/>
          <w:w w:val="105"/>
          <w:sz w:val="14"/>
          <w:u w:val="single" w:color="0000ED"/>
        </w:rPr>
        <w:t>n</w:t>
      </w:r>
      <w:r>
        <w:rPr>
          <w:color w:val="3838EF"/>
          <w:spacing w:val="2"/>
          <w:w w:val="105"/>
          <w:sz w:val="14"/>
          <w:u w:val="single" w:color="0000ED"/>
        </w:rPr>
        <w:t>º </w:t>
      </w:r>
      <w:r>
        <w:rPr>
          <w:color w:val="0C0CED"/>
          <w:w w:val="105"/>
          <w:sz w:val="14"/>
          <w:u w:val="single" w:color="0000ED"/>
        </w:rPr>
        <w:t>9</w:t>
      </w:r>
      <w:r>
        <w:rPr>
          <w:color w:val="5454F2"/>
          <w:w w:val="105"/>
          <w:sz w:val="14"/>
          <w:u w:val="single" w:color="0000ED"/>
        </w:rPr>
        <w:t>.</w:t>
      </w:r>
      <w:r>
        <w:rPr>
          <w:color w:val="0C0CED"/>
          <w:w w:val="105"/>
          <w:sz w:val="14"/>
          <w:u w:val="single" w:color="0000ED"/>
        </w:rPr>
        <w:t>647 </w:t>
      </w:r>
      <w:r>
        <w:rPr>
          <w:color w:val="3838EF"/>
          <w:w w:val="105"/>
          <w:sz w:val="14"/>
          <w:u w:val="single" w:color="0000ED"/>
        </w:rPr>
        <w:t>/</w:t>
      </w:r>
      <w:r>
        <w:rPr>
          <w:color w:val="0C0CED"/>
          <w:w w:val="105"/>
          <w:sz w:val="14"/>
          <w:u w:val="single" w:color="0000ED"/>
        </w:rPr>
        <w:t>2025 (DOE de </w:t>
      </w:r>
      <w:r>
        <w:rPr>
          <w:color w:val="0C0CED"/>
          <w:spacing w:val="-3"/>
          <w:w w:val="105"/>
          <w:sz w:val="14"/>
          <w:u w:val="single" w:color="0000ED"/>
        </w:rPr>
        <w:t>24</w:t>
      </w:r>
      <w:r>
        <w:rPr>
          <w:color w:val="5454F2"/>
          <w:spacing w:val="-3"/>
          <w:w w:val="105"/>
          <w:sz w:val="14"/>
          <w:u w:val="single" w:color="0000ED"/>
        </w:rPr>
        <w:t>.</w:t>
      </w:r>
      <w:r>
        <w:rPr>
          <w:color w:val="0C0CED"/>
          <w:spacing w:val="-3"/>
          <w:w w:val="105"/>
          <w:sz w:val="14"/>
          <w:u w:val="single" w:color="0000ED"/>
        </w:rPr>
        <w:t>04</w:t>
      </w:r>
      <w:r>
        <w:rPr>
          <w:color w:val="3838EF"/>
          <w:spacing w:val="-3"/>
          <w:w w:val="105"/>
          <w:sz w:val="14"/>
          <w:u w:val="single" w:color="0000ED"/>
        </w:rPr>
        <w:t>.</w:t>
      </w:r>
      <w:r>
        <w:rPr>
          <w:color w:val="0C0CED"/>
          <w:spacing w:val="-3"/>
          <w:w w:val="105"/>
          <w:sz w:val="14"/>
          <w:u w:val="single" w:color="0000ED"/>
        </w:rPr>
        <w:t>2025)</w:t>
      </w:r>
      <w:r>
        <w:rPr>
          <w:color w:val="0E850E"/>
          <w:spacing w:val="-3"/>
          <w:w w:val="105"/>
          <w:sz w:val="14"/>
        </w:rPr>
        <w:t>, </w:t>
      </w:r>
      <w:r>
        <w:rPr>
          <w:color w:val="0E850E"/>
          <w:w w:val="105"/>
          <w:sz w:val="14"/>
        </w:rPr>
        <w:t>efeitos a partir de</w:t>
      </w:r>
      <w:r>
        <w:rPr>
          <w:color w:val="0E850E"/>
          <w:spacing w:val="-8"/>
          <w:w w:val="105"/>
          <w:sz w:val="14"/>
        </w:rPr>
        <w:t> </w:t>
      </w:r>
      <w:r>
        <w:rPr>
          <w:color w:val="0E850E"/>
          <w:w w:val="105"/>
          <w:sz w:val="14"/>
        </w:rPr>
        <w:t>01</w:t>
      </w:r>
      <w:r>
        <w:rPr>
          <w:color w:val="3F9E3F"/>
          <w:w w:val="105"/>
          <w:sz w:val="14"/>
        </w:rPr>
        <w:t>.</w:t>
      </w:r>
      <w:r>
        <w:rPr>
          <w:color w:val="0E850E"/>
          <w:w w:val="105"/>
          <w:sz w:val="14"/>
        </w:rPr>
        <w:t>06</w:t>
      </w:r>
      <w:r>
        <w:rPr>
          <w:color w:val="2A952A"/>
          <w:w w:val="105"/>
          <w:sz w:val="14"/>
        </w:rPr>
        <w:t>.</w:t>
      </w:r>
      <w:r>
        <w:rPr>
          <w:color w:val="0E850E"/>
          <w:w w:val="105"/>
          <w:sz w:val="14"/>
        </w:rPr>
        <w:t>2025</w:t>
      </w:r>
    </w:p>
    <w:p>
      <w:pPr>
        <w:pStyle w:val="BodyText"/>
        <w:spacing w:before="9"/>
        <w:rPr>
          <w:sz w:val="16"/>
        </w:rPr>
      </w:pPr>
    </w:p>
    <w:p>
      <w:pPr>
        <w:pStyle w:val="ListParagraph"/>
        <w:numPr>
          <w:ilvl w:val="0"/>
          <w:numId w:val="29"/>
        </w:numPr>
        <w:tabs>
          <w:tab w:pos="422" w:val="left" w:leader="none"/>
        </w:tabs>
        <w:spacing w:line="244" w:lineRule="auto" w:before="1" w:after="0"/>
        <w:ind w:left="149" w:right="129" w:firstLine="2"/>
        <w:jc w:val="both"/>
        <w:rPr>
          <w:sz w:val="14"/>
        </w:rPr>
      </w:pPr>
      <w:r>
        <w:rPr>
          <w:color w:val="030303"/>
          <w:w w:val="105"/>
          <w:sz w:val="18"/>
        </w:rPr>
        <w:t>PNAFTA (kg) - preço em unidade de massa, considerado o preço praticado pelo remetente, acrescido dos valores correspondentes a frete, </w:t>
      </w:r>
      <w:r>
        <w:rPr>
          <w:color w:val="030303"/>
          <w:spacing w:val="-4"/>
          <w:w w:val="105"/>
          <w:sz w:val="18"/>
        </w:rPr>
        <w:t>seguro</w:t>
      </w:r>
      <w:r>
        <w:rPr>
          <w:color w:val="3D3D3D"/>
          <w:spacing w:val="-4"/>
          <w:w w:val="105"/>
          <w:sz w:val="18"/>
        </w:rPr>
        <w:t>, </w:t>
      </w:r>
      <w:r>
        <w:rPr>
          <w:color w:val="030303"/>
          <w:w w:val="105"/>
          <w:sz w:val="18"/>
        </w:rPr>
        <w:t>impostos, </w:t>
      </w:r>
      <w:r>
        <w:rPr>
          <w:color w:val="030303"/>
          <w:spacing w:val="-4"/>
          <w:w w:val="105"/>
          <w:sz w:val="18"/>
        </w:rPr>
        <w:t>contribuições</w:t>
      </w:r>
      <w:r>
        <w:rPr>
          <w:color w:val="1F1F1F"/>
          <w:spacing w:val="-4"/>
          <w:w w:val="105"/>
          <w:sz w:val="18"/>
        </w:rPr>
        <w:t>, </w:t>
      </w:r>
      <w:r>
        <w:rPr>
          <w:color w:val="030303"/>
          <w:w w:val="105"/>
          <w:sz w:val="18"/>
        </w:rPr>
        <w:t>e outros encargos transferíveis ou cobrados do destinatário, ainda que por terceiros</w:t>
      </w:r>
      <w:r>
        <w:rPr>
          <w:color w:val="1F1F1F"/>
          <w:w w:val="105"/>
          <w:sz w:val="18"/>
        </w:rPr>
        <w:t>, </w:t>
      </w:r>
      <w:r>
        <w:rPr>
          <w:color w:val="030303"/>
          <w:w w:val="105"/>
          <w:sz w:val="18"/>
        </w:rPr>
        <w:t>incluindo o montante do próprio ICMS, convertida para </w:t>
      </w:r>
      <w:r>
        <w:rPr>
          <w:rFonts w:ascii="Times New Roman" w:hAnsi="Times New Roman"/>
          <w:color w:val="030303"/>
          <w:w w:val="105"/>
          <w:sz w:val="19"/>
        </w:rPr>
        <w:t>1 </w:t>
      </w:r>
      <w:r>
        <w:rPr>
          <w:color w:val="030303"/>
          <w:w w:val="105"/>
          <w:sz w:val="18"/>
        </w:rPr>
        <w:t>kg do produto; </w:t>
      </w:r>
      <w:r>
        <w:rPr>
          <w:color w:val="0E850E"/>
          <w:w w:val="105"/>
          <w:sz w:val="14"/>
        </w:rPr>
        <w:t>Acrescentado pelo</w:t>
      </w:r>
      <w:r>
        <w:rPr>
          <w:color w:val="0C0CED"/>
          <w:w w:val="105"/>
          <w:sz w:val="14"/>
        </w:rPr>
        <w:t> </w:t>
      </w:r>
      <w:r>
        <w:rPr>
          <w:color w:val="0C0CED"/>
          <w:w w:val="105"/>
          <w:sz w:val="14"/>
          <w:u w:val="single" w:color="0000ED"/>
        </w:rPr>
        <w:t>Decreto </w:t>
      </w:r>
      <w:r>
        <w:rPr>
          <w:color w:val="0C0CED"/>
          <w:spacing w:val="2"/>
          <w:w w:val="105"/>
          <w:sz w:val="14"/>
          <w:u w:val="single" w:color="0000ED"/>
        </w:rPr>
        <w:t>n</w:t>
      </w:r>
      <w:r>
        <w:rPr>
          <w:color w:val="3838EF"/>
          <w:spacing w:val="2"/>
          <w:w w:val="105"/>
          <w:sz w:val="14"/>
          <w:u w:val="single" w:color="0000ED"/>
        </w:rPr>
        <w:t>º </w:t>
      </w:r>
      <w:r>
        <w:rPr>
          <w:color w:val="0C0CED"/>
          <w:w w:val="105"/>
          <w:sz w:val="14"/>
          <w:u w:val="single" w:color="0000ED"/>
        </w:rPr>
        <w:t>9</w:t>
      </w:r>
      <w:r>
        <w:rPr>
          <w:color w:val="5454F2"/>
          <w:w w:val="105"/>
          <w:sz w:val="14"/>
          <w:u w:val="single" w:color="0000ED"/>
        </w:rPr>
        <w:t>.</w:t>
      </w:r>
      <w:r>
        <w:rPr>
          <w:color w:val="0C0CED"/>
          <w:w w:val="105"/>
          <w:sz w:val="14"/>
          <w:u w:val="single" w:color="0000ED"/>
        </w:rPr>
        <w:t>647/2025 (DOE de </w:t>
      </w:r>
      <w:r>
        <w:rPr>
          <w:color w:val="0C0CED"/>
          <w:spacing w:val="-3"/>
          <w:w w:val="105"/>
          <w:sz w:val="14"/>
          <w:u w:val="single" w:color="0000ED"/>
        </w:rPr>
        <w:t>24</w:t>
      </w:r>
      <w:r>
        <w:rPr>
          <w:color w:val="3838EF"/>
          <w:spacing w:val="-3"/>
          <w:w w:val="105"/>
          <w:sz w:val="14"/>
          <w:u w:val="single" w:color="0000ED"/>
        </w:rPr>
        <w:t>.</w:t>
      </w:r>
      <w:r>
        <w:rPr>
          <w:color w:val="0C0CED"/>
          <w:spacing w:val="-3"/>
          <w:w w:val="105"/>
          <w:sz w:val="14"/>
          <w:u w:val="single" w:color="0000ED"/>
        </w:rPr>
        <w:t>04</w:t>
      </w:r>
      <w:r>
        <w:rPr>
          <w:color w:val="3838EF"/>
          <w:spacing w:val="-3"/>
          <w:w w:val="105"/>
          <w:sz w:val="14"/>
          <w:u w:val="single" w:color="0000ED"/>
        </w:rPr>
        <w:t>.</w:t>
      </w:r>
      <w:r>
        <w:rPr>
          <w:color w:val="0C0CED"/>
          <w:spacing w:val="-3"/>
          <w:w w:val="105"/>
          <w:sz w:val="14"/>
          <w:u w:val="single" w:color="0000ED"/>
        </w:rPr>
        <w:t>2025)</w:t>
      </w:r>
      <w:r>
        <w:rPr>
          <w:color w:val="2A952A"/>
          <w:spacing w:val="-3"/>
          <w:w w:val="105"/>
          <w:sz w:val="14"/>
        </w:rPr>
        <w:t>, </w:t>
      </w:r>
      <w:r>
        <w:rPr>
          <w:color w:val="0E850E"/>
          <w:w w:val="105"/>
          <w:sz w:val="14"/>
        </w:rPr>
        <w:t>efeitos a partir de</w:t>
      </w:r>
      <w:r>
        <w:rPr>
          <w:color w:val="0E850E"/>
          <w:spacing w:val="-8"/>
          <w:w w:val="105"/>
          <w:sz w:val="14"/>
        </w:rPr>
        <w:t> </w:t>
      </w:r>
      <w:r>
        <w:rPr>
          <w:color w:val="0E850E"/>
          <w:w w:val="105"/>
          <w:sz w:val="14"/>
        </w:rPr>
        <w:t>01</w:t>
      </w:r>
      <w:r>
        <w:rPr>
          <w:color w:val="3F9E3F"/>
          <w:w w:val="105"/>
          <w:sz w:val="14"/>
        </w:rPr>
        <w:t>.</w:t>
      </w:r>
      <w:r>
        <w:rPr>
          <w:color w:val="0E850E"/>
          <w:w w:val="105"/>
          <w:sz w:val="14"/>
        </w:rPr>
        <w:t>06.2025</w:t>
      </w:r>
    </w:p>
    <w:p>
      <w:pPr>
        <w:pStyle w:val="BodyText"/>
        <w:spacing w:before="2"/>
        <w:rPr>
          <w:sz w:val="18"/>
        </w:rPr>
      </w:pPr>
    </w:p>
    <w:p>
      <w:pPr>
        <w:pStyle w:val="ListParagraph"/>
        <w:numPr>
          <w:ilvl w:val="0"/>
          <w:numId w:val="29"/>
        </w:numPr>
        <w:tabs>
          <w:tab w:pos="394" w:val="left" w:leader="none"/>
        </w:tabs>
        <w:spacing w:line="249" w:lineRule="auto" w:before="0" w:after="0"/>
        <w:ind w:left="152" w:right="131" w:firstLine="3"/>
        <w:jc w:val="both"/>
        <w:rPr>
          <w:sz w:val="14"/>
        </w:rPr>
      </w:pPr>
      <w:r>
        <w:rPr>
          <w:color w:val="030303"/>
          <w:w w:val="105"/>
          <w:sz w:val="18"/>
        </w:rPr>
        <w:t>DENS - densidade da nafta não petroquímica </w:t>
      </w:r>
      <w:r>
        <w:rPr>
          <w:color w:val="030303"/>
          <w:spacing w:val="-4"/>
          <w:w w:val="105"/>
          <w:sz w:val="18"/>
        </w:rPr>
        <w:t>comercializada</w:t>
      </w:r>
      <w:r>
        <w:rPr>
          <w:color w:val="3D3D3D"/>
          <w:spacing w:val="-4"/>
          <w:w w:val="105"/>
          <w:sz w:val="18"/>
        </w:rPr>
        <w:t>. </w:t>
      </w:r>
      <w:r>
        <w:rPr>
          <w:color w:val="0E850E"/>
          <w:w w:val="105"/>
          <w:sz w:val="14"/>
        </w:rPr>
        <w:t>Acrescentado pelo</w:t>
      </w:r>
      <w:r>
        <w:rPr>
          <w:color w:val="0C0CED"/>
          <w:w w:val="105"/>
          <w:sz w:val="14"/>
        </w:rPr>
        <w:t> </w:t>
      </w:r>
      <w:r>
        <w:rPr>
          <w:color w:val="0C0CED"/>
          <w:w w:val="105"/>
          <w:sz w:val="14"/>
          <w:u w:val="single" w:color="0000ED"/>
        </w:rPr>
        <w:t>Decreto n</w:t>
      </w:r>
      <w:r>
        <w:rPr>
          <w:color w:val="3838EF"/>
          <w:w w:val="105"/>
          <w:sz w:val="14"/>
          <w:u w:val="single" w:color="0000ED"/>
        </w:rPr>
        <w:t>º </w:t>
      </w:r>
      <w:r>
        <w:rPr>
          <w:color w:val="0C0CED"/>
          <w:w w:val="105"/>
          <w:sz w:val="14"/>
          <w:u w:val="single" w:color="0000ED"/>
        </w:rPr>
        <w:t>9</w:t>
      </w:r>
      <w:r>
        <w:rPr>
          <w:color w:val="3838EF"/>
          <w:w w:val="105"/>
          <w:sz w:val="14"/>
          <w:u w:val="single" w:color="0000ED"/>
        </w:rPr>
        <w:t>.</w:t>
      </w:r>
      <w:r>
        <w:rPr>
          <w:color w:val="0C0CED"/>
          <w:w w:val="105"/>
          <w:sz w:val="14"/>
          <w:u w:val="single" w:color="0000ED"/>
        </w:rPr>
        <w:t>647</w:t>
      </w:r>
      <w:r>
        <w:rPr>
          <w:color w:val="3838EF"/>
          <w:w w:val="105"/>
          <w:sz w:val="14"/>
          <w:u w:val="single" w:color="0000ED"/>
        </w:rPr>
        <w:t>/</w:t>
      </w:r>
      <w:r>
        <w:rPr>
          <w:color w:val="0C0CED"/>
          <w:w w:val="105"/>
          <w:sz w:val="14"/>
          <w:u w:val="single" w:color="0000ED"/>
        </w:rPr>
        <w:t>2025 (DOE  de </w:t>
      </w:r>
      <w:r>
        <w:rPr>
          <w:color w:val="0C0CED"/>
          <w:spacing w:val="-3"/>
          <w:w w:val="105"/>
          <w:sz w:val="14"/>
          <w:u w:val="single" w:color="0000ED"/>
        </w:rPr>
        <w:t>24</w:t>
      </w:r>
      <w:r>
        <w:rPr>
          <w:color w:val="3838EF"/>
          <w:spacing w:val="-3"/>
          <w:w w:val="105"/>
          <w:sz w:val="14"/>
          <w:u w:val="single" w:color="0000ED"/>
        </w:rPr>
        <w:t>.</w:t>
      </w:r>
      <w:r>
        <w:rPr>
          <w:color w:val="0C0CED"/>
          <w:spacing w:val="-3"/>
          <w:w w:val="105"/>
          <w:sz w:val="14"/>
          <w:u w:val="single" w:color="0000ED"/>
        </w:rPr>
        <w:t>04.2025</w:t>
      </w:r>
      <w:r>
        <w:rPr>
          <w:color w:val="0C0CED"/>
          <w:spacing w:val="-3"/>
          <w:w w:val="105"/>
          <w:sz w:val="14"/>
        </w:rPr>
        <w:t>)</w:t>
      </w:r>
      <w:r>
        <w:rPr>
          <w:color w:val="2A952A"/>
          <w:spacing w:val="-3"/>
          <w:w w:val="105"/>
          <w:sz w:val="14"/>
        </w:rPr>
        <w:t>, </w:t>
      </w:r>
      <w:r>
        <w:rPr>
          <w:color w:val="0E850E"/>
          <w:w w:val="105"/>
          <w:sz w:val="14"/>
        </w:rPr>
        <w:t>efeitos a  partir de 01</w:t>
      </w:r>
      <w:r>
        <w:rPr>
          <w:color w:val="3F9E3F"/>
          <w:w w:val="105"/>
          <w:sz w:val="14"/>
        </w:rPr>
        <w:t>.</w:t>
      </w:r>
      <w:r>
        <w:rPr>
          <w:color w:val="0E850E"/>
          <w:w w:val="105"/>
          <w:sz w:val="14"/>
        </w:rPr>
        <w:t>06.2025</w:t>
      </w:r>
    </w:p>
    <w:p>
      <w:pPr>
        <w:pStyle w:val="BodyText"/>
        <w:spacing w:before="7"/>
        <w:rPr>
          <w:sz w:val="15"/>
        </w:rPr>
      </w:pPr>
    </w:p>
    <w:p>
      <w:pPr>
        <w:spacing w:before="0"/>
        <w:ind w:left="157" w:right="0" w:firstLine="0"/>
        <w:jc w:val="both"/>
        <w:rPr>
          <w:sz w:val="18"/>
        </w:rPr>
      </w:pPr>
      <w:r>
        <w:rPr>
          <w:b/>
          <w:color w:val="030303"/>
          <w:w w:val="105"/>
          <w:sz w:val="19"/>
        </w:rPr>
        <w:t>li </w:t>
      </w:r>
      <w:r>
        <w:rPr>
          <w:color w:val="030303"/>
          <w:w w:val="105"/>
          <w:sz w:val="19"/>
        </w:rPr>
        <w:t>- </w:t>
      </w:r>
      <w:r>
        <w:rPr>
          <w:color w:val="030303"/>
          <w:w w:val="105"/>
          <w:sz w:val="18"/>
        </w:rPr>
        <w:t>nas operações com nafta não petroquímica</w:t>
      </w:r>
      <w:r>
        <w:rPr>
          <w:color w:val="1F1F1F"/>
          <w:w w:val="105"/>
          <w:sz w:val="18"/>
        </w:rPr>
        <w:t>, </w:t>
      </w:r>
      <w:r>
        <w:rPr>
          <w:color w:val="030303"/>
          <w:w w:val="105"/>
          <w:sz w:val="18"/>
        </w:rPr>
        <w:t>comercializadas em unidade de volume, ao resultado da fórmula MVA =</w:t>
      </w:r>
    </w:p>
    <w:p>
      <w:pPr>
        <w:spacing w:line="249" w:lineRule="auto" w:before="8"/>
        <w:ind w:left="153" w:right="128" w:hanging="2"/>
        <w:jc w:val="both"/>
        <w:rPr>
          <w:sz w:val="14"/>
        </w:rPr>
      </w:pPr>
      <w:r>
        <w:rPr>
          <w:color w:val="030303"/>
          <w:w w:val="105"/>
          <w:sz w:val="18"/>
        </w:rPr>
        <w:t>{[(ALIQADREM / ALIQ) - PNAFTA (L)] / PNAFTA (L)} X </w:t>
      </w:r>
      <w:r>
        <w:rPr>
          <w:color w:val="030303"/>
          <w:w w:val="105"/>
          <w:sz w:val="17"/>
        </w:rPr>
        <w:t>100 </w:t>
      </w:r>
      <w:r>
        <w:rPr>
          <w:color w:val="1F1F1F"/>
          <w:w w:val="105"/>
          <w:sz w:val="17"/>
        </w:rPr>
        <w:t>, </w:t>
      </w:r>
      <w:r>
        <w:rPr>
          <w:color w:val="030303"/>
          <w:w w:val="105"/>
          <w:sz w:val="18"/>
        </w:rPr>
        <w:t>considerando-se</w:t>
      </w:r>
      <w:r>
        <w:rPr>
          <w:color w:val="1F1F1F"/>
          <w:w w:val="105"/>
          <w:sz w:val="18"/>
        </w:rPr>
        <w:t>: </w:t>
      </w:r>
      <w:r>
        <w:rPr>
          <w:color w:val="0E850E"/>
          <w:w w:val="105"/>
          <w:sz w:val="14"/>
        </w:rPr>
        <w:t>Acrescentado pelo </w:t>
      </w:r>
      <w:r>
        <w:rPr>
          <w:color w:val="0C0CED"/>
          <w:w w:val="105"/>
          <w:sz w:val="14"/>
          <w:u w:val="single" w:color="0000ED"/>
        </w:rPr>
        <w:t>Decreto n</w:t>
      </w:r>
      <w:r>
        <w:rPr>
          <w:color w:val="3838EF"/>
          <w:w w:val="105"/>
          <w:sz w:val="14"/>
          <w:u w:val="single" w:color="0000ED"/>
        </w:rPr>
        <w:t>º </w:t>
      </w:r>
      <w:r>
        <w:rPr>
          <w:color w:val="0C0CED"/>
          <w:w w:val="105"/>
          <w:sz w:val="14"/>
          <w:u w:val="single" w:color="0000ED"/>
        </w:rPr>
        <w:t>9.647</w:t>
      </w:r>
      <w:r>
        <w:rPr>
          <w:color w:val="3838EF"/>
          <w:w w:val="105"/>
          <w:sz w:val="14"/>
          <w:u w:val="single" w:color="0000ED"/>
        </w:rPr>
        <w:t>/</w:t>
      </w:r>
      <w:r>
        <w:rPr>
          <w:color w:val="0C0CED"/>
          <w:w w:val="105"/>
          <w:sz w:val="14"/>
          <w:u w:val="single" w:color="0000ED"/>
        </w:rPr>
        <w:t>2025 (DOE de</w:t>
      </w:r>
      <w:r>
        <w:rPr>
          <w:color w:val="0C0CED"/>
          <w:w w:val="105"/>
          <w:sz w:val="14"/>
        </w:rPr>
        <w:t> </w:t>
      </w:r>
      <w:r>
        <w:rPr>
          <w:color w:val="0C0CED"/>
          <w:w w:val="105"/>
          <w:sz w:val="14"/>
          <w:u w:val="single" w:color="0000ED"/>
        </w:rPr>
        <w:t>24</w:t>
      </w:r>
      <w:r>
        <w:rPr>
          <w:color w:val="5454F2"/>
          <w:w w:val="105"/>
          <w:sz w:val="14"/>
          <w:u w:val="single" w:color="0000ED"/>
        </w:rPr>
        <w:t>.</w:t>
      </w:r>
      <w:r>
        <w:rPr>
          <w:color w:val="0C0CED"/>
          <w:w w:val="105"/>
          <w:sz w:val="14"/>
          <w:u w:val="single" w:color="0000ED"/>
        </w:rPr>
        <w:t>04.2025</w:t>
      </w:r>
      <w:r>
        <w:rPr>
          <w:color w:val="0C0CED"/>
          <w:w w:val="105"/>
          <w:sz w:val="14"/>
        </w:rPr>
        <w:t>)</w:t>
      </w:r>
      <w:r>
        <w:rPr>
          <w:color w:val="3F9E3F"/>
          <w:w w:val="105"/>
          <w:sz w:val="14"/>
        </w:rPr>
        <w:t>, </w:t>
      </w:r>
      <w:r>
        <w:rPr>
          <w:color w:val="0E850E"/>
          <w:w w:val="105"/>
          <w:sz w:val="14"/>
        </w:rPr>
        <w:t>efeitos a partir de 01</w:t>
      </w:r>
      <w:r>
        <w:rPr>
          <w:color w:val="2A952A"/>
          <w:w w:val="105"/>
          <w:sz w:val="14"/>
        </w:rPr>
        <w:t>.</w:t>
      </w:r>
      <w:r>
        <w:rPr>
          <w:color w:val="0E850E"/>
          <w:w w:val="105"/>
          <w:sz w:val="14"/>
        </w:rPr>
        <w:t>06</w:t>
      </w:r>
      <w:r>
        <w:rPr>
          <w:color w:val="2A952A"/>
          <w:w w:val="105"/>
          <w:sz w:val="14"/>
        </w:rPr>
        <w:t>.</w:t>
      </w:r>
      <w:r>
        <w:rPr>
          <w:color w:val="0E850E"/>
          <w:w w:val="105"/>
          <w:sz w:val="14"/>
        </w:rPr>
        <w:t>2025</w:t>
      </w:r>
    </w:p>
    <w:p>
      <w:pPr>
        <w:pStyle w:val="BodyText"/>
        <w:spacing w:before="5"/>
        <w:rPr>
          <w:sz w:val="16"/>
        </w:rPr>
      </w:pPr>
    </w:p>
    <w:p>
      <w:pPr>
        <w:pStyle w:val="ListParagraph"/>
        <w:numPr>
          <w:ilvl w:val="0"/>
          <w:numId w:val="30"/>
        </w:numPr>
        <w:tabs>
          <w:tab w:pos="389" w:val="left" w:leader="none"/>
        </w:tabs>
        <w:spacing w:line="244" w:lineRule="auto" w:before="0" w:after="0"/>
        <w:ind w:left="152" w:right="148" w:hanging="2"/>
        <w:jc w:val="both"/>
        <w:rPr>
          <w:sz w:val="14"/>
        </w:rPr>
      </w:pPr>
      <w:r>
        <w:rPr>
          <w:color w:val="030303"/>
          <w:w w:val="105"/>
          <w:sz w:val="18"/>
        </w:rPr>
        <w:t>MVA - margem de valor agregado, expressa em percentual, com arredondamento para duas casas decimais; </w:t>
      </w:r>
      <w:r>
        <w:rPr>
          <w:color w:val="0E850E"/>
          <w:w w:val="105"/>
          <w:sz w:val="14"/>
        </w:rPr>
        <w:t>Acrescentado pelo</w:t>
      </w:r>
      <w:r>
        <w:rPr>
          <w:color w:val="0C0CED"/>
          <w:w w:val="105"/>
          <w:sz w:val="14"/>
        </w:rPr>
        <w:t> </w:t>
      </w:r>
      <w:r>
        <w:rPr>
          <w:color w:val="0C0CED"/>
          <w:w w:val="105"/>
          <w:sz w:val="14"/>
          <w:u w:val="single" w:color="0000ED"/>
        </w:rPr>
        <w:t>Decreto </w:t>
      </w:r>
      <w:r>
        <w:rPr>
          <w:color w:val="0C0CED"/>
          <w:spacing w:val="2"/>
          <w:w w:val="105"/>
          <w:sz w:val="14"/>
          <w:u w:val="single" w:color="0000ED"/>
        </w:rPr>
        <w:t>n</w:t>
      </w:r>
      <w:r>
        <w:rPr>
          <w:color w:val="3838EF"/>
          <w:spacing w:val="2"/>
          <w:w w:val="105"/>
          <w:sz w:val="14"/>
          <w:u w:val="single" w:color="0000ED"/>
        </w:rPr>
        <w:t>º </w:t>
      </w:r>
      <w:r>
        <w:rPr>
          <w:color w:val="0C0CED"/>
          <w:w w:val="105"/>
          <w:sz w:val="14"/>
          <w:u w:val="single" w:color="0000ED"/>
        </w:rPr>
        <w:t>9</w:t>
      </w:r>
      <w:r>
        <w:rPr>
          <w:color w:val="3838EF"/>
          <w:w w:val="105"/>
          <w:sz w:val="14"/>
          <w:u w:val="single" w:color="0000ED"/>
        </w:rPr>
        <w:t>.</w:t>
      </w:r>
      <w:r>
        <w:rPr>
          <w:color w:val="0C0CED"/>
          <w:w w:val="105"/>
          <w:sz w:val="14"/>
          <w:u w:val="single" w:color="0000ED"/>
        </w:rPr>
        <w:t>647</w:t>
      </w:r>
      <w:r>
        <w:rPr>
          <w:color w:val="3838EF"/>
          <w:w w:val="105"/>
          <w:sz w:val="14"/>
          <w:u w:val="single" w:color="0000ED"/>
        </w:rPr>
        <w:t>/</w:t>
      </w:r>
      <w:r>
        <w:rPr>
          <w:color w:val="0C0CED"/>
          <w:w w:val="105"/>
          <w:sz w:val="14"/>
          <w:u w:val="single" w:color="0000ED"/>
        </w:rPr>
        <w:t>2025 </w:t>
      </w:r>
      <w:r>
        <w:rPr>
          <w:color w:val="2424ED"/>
          <w:w w:val="105"/>
          <w:sz w:val="14"/>
          <w:u w:val="single" w:color="0000ED"/>
        </w:rPr>
        <w:t>(DOE </w:t>
      </w:r>
      <w:r>
        <w:rPr>
          <w:color w:val="0C0CED"/>
          <w:w w:val="105"/>
          <w:sz w:val="14"/>
          <w:u w:val="single" w:color="0000ED"/>
        </w:rPr>
        <w:t>de 24</w:t>
      </w:r>
      <w:r>
        <w:rPr>
          <w:color w:val="3838EF"/>
          <w:w w:val="105"/>
          <w:sz w:val="14"/>
          <w:u w:val="single" w:color="0000ED"/>
        </w:rPr>
        <w:t>.</w:t>
      </w:r>
      <w:r>
        <w:rPr>
          <w:color w:val="0C0CED"/>
          <w:w w:val="105"/>
          <w:sz w:val="14"/>
          <w:u w:val="single" w:color="0000ED"/>
        </w:rPr>
        <w:t>04</w:t>
      </w:r>
      <w:r>
        <w:rPr>
          <w:color w:val="3838EF"/>
          <w:w w:val="105"/>
          <w:sz w:val="14"/>
          <w:u w:val="single" w:color="0000ED"/>
        </w:rPr>
        <w:t>.</w:t>
      </w:r>
      <w:r>
        <w:rPr>
          <w:color w:val="0C0CED"/>
          <w:w w:val="105"/>
          <w:sz w:val="14"/>
          <w:u w:val="single" w:color="0000ED"/>
        </w:rPr>
        <w:t>2025</w:t>
      </w:r>
      <w:r>
        <w:rPr>
          <w:color w:val="0C0CED"/>
          <w:w w:val="105"/>
          <w:sz w:val="14"/>
        </w:rPr>
        <w:t>)</w:t>
      </w:r>
      <w:r>
        <w:rPr>
          <w:color w:val="2A952A"/>
          <w:w w:val="105"/>
          <w:sz w:val="14"/>
        </w:rPr>
        <w:t>, </w:t>
      </w:r>
      <w:r>
        <w:rPr>
          <w:color w:val="0E850E"/>
          <w:w w:val="105"/>
          <w:sz w:val="14"/>
        </w:rPr>
        <w:t>efeitos a partir de</w:t>
      </w:r>
      <w:r>
        <w:rPr>
          <w:color w:val="0E850E"/>
          <w:spacing w:val="-26"/>
          <w:w w:val="105"/>
          <w:sz w:val="14"/>
        </w:rPr>
        <w:t> </w:t>
      </w:r>
      <w:r>
        <w:rPr>
          <w:color w:val="0E850E"/>
          <w:spacing w:val="-3"/>
          <w:w w:val="105"/>
          <w:sz w:val="14"/>
        </w:rPr>
        <w:t>01</w:t>
      </w:r>
      <w:r>
        <w:rPr>
          <w:color w:val="3F9E3F"/>
          <w:spacing w:val="-3"/>
          <w:w w:val="105"/>
          <w:sz w:val="14"/>
        </w:rPr>
        <w:t>.</w:t>
      </w:r>
      <w:r>
        <w:rPr>
          <w:color w:val="0E850E"/>
          <w:spacing w:val="-3"/>
          <w:w w:val="105"/>
          <w:sz w:val="14"/>
        </w:rPr>
        <w:t>06</w:t>
      </w:r>
      <w:r>
        <w:rPr>
          <w:color w:val="2A952A"/>
          <w:spacing w:val="-3"/>
          <w:w w:val="105"/>
          <w:sz w:val="14"/>
        </w:rPr>
        <w:t>.</w:t>
      </w:r>
      <w:r>
        <w:rPr>
          <w:color w:val="0E850E"/>
          <w:spacing w:val="-3"/>
          <w:w w:val="105"/>
          <w:sz w:val="14"/>
        </w:rPr>
        <w:t>2025</w:t>
      </w:r>
    </w:p>
    <w:p>
      <w:pPr>
        <w:pStyle w:val="BodyText"/>
        <w:spacing w:before="10"/>
        <w:rPr>
          <w:sz w:val="17"/>
        </w:rPr>
      </w:pPr>
    </w:p>
    <w:p>
      <w:pPr>
        <w:pStyle w:val="ListParagraph"/>
        <w:numPr>
          <w:ilvl w:val="0"/>
          <w:numId w:val="30"/>
        </w:numPr>
        <w:tabs>
          <w:tab w:pos="384" w:val="left" w:leader="none"/>
        </w:tabs>
        <w:spacing w:line="244" w:lineRule="auto" w:before="0" w:after="0"/>
        <w:ind w:left="151" w:right="128" w:hanging="1"/>
        <w:jc w:val="both"/>
        <w:rPr>
          <w:sz w:val="14"/>
        </w:rPr>
      </w:pPr>
      <w:r>
        <w:rPr>
          <w:color w:val="030303"/>
          <w:w w:val="105"/>
          <w:sz w:val="18"/>
        </w:rPr>
        <w:t>ALIQADREM - alíquota específica aplicável à gasolina; </w:t>
      </w:r>
      <w:r>
        <w:rPr>
          <w:color w:val="0E850E"/>
          <w:w w:val="105"/>
          <w:sz w:val="14"/>
        </w:rPr>
        <w:t>Acrescentado pelo</w:t>
      </w:r>
      <w:r>
        <w:rPr>
          <w:color w:val="0C0CED"/>
          <w:w w:val="105"/>
          <w:sz w:val="14"/>
        </w:rPr>
        <w:t> </w:t>
      </w:r>
      <w:r>
        <w:rPr>
          <w:color w:val="0C0CED"/>
          <w:w w:val="105"/>
          <w:sz w:val="14"/>
          <w:u w:val="single" w:color="0000ED"/>
        </w:rPr>
        <w:t>Decreto </w:t>
      </w:r>
      <w:r>
        <w:rPr>
          <w:color w:val="0C0CED"/>
          <w:spacing w:val="2"/>
          <w:w w:val="105"/>
          <w:sz w:val="14"/>
          <w:u w:val="single" w:color="0000ED"/>
        </w:rPr>
        <w:t>n</w:t>
      </w:r>
      <w:r>
        <w:rPr>
          <w:color w:val="3838EF"/>
          <w:spacing w:val="2"/>
          <w:w w:val="105"/>
          <w:sz w:val="14"/>
          <w:u w:val="single" w:color="0000ED"/>
        </w:rPr>
        <w:t>º </w:t>
      </w:r>
      <w:r>
        <w:rPr>
          <w:color w:val="0C0CED"/>
          <w:w w:val="105"/>
          <w:sz w:val="14"/>
          <w:u w:val="single" w:color="0000ED"/>
        </w:rPr>
        <w:t>9.647</w:t>
      </w:r>
      <w:r>
        <w:rPr>
          <w:color w:val="3838EF"/>
          <w:w w:val="105"/>
          <w:sz w:val="14"/>
          <w:u w:val="single" w:color="0000ED"/>
        </w:rPr>
        <w:t>/</w:t>
      </w:r>
      <w:r>
        <w:rPr>
          <w:color w:val="0C0CED"/>
          <w:w w:val="105"/>
          <w:sz w:val="14"/>
          <w:u w:val="single" w:color="0000ED"/>
        </w:rPr>
        <w:t>2025 (DOE de </w:t>
      </w:r>
      <w:r>
        <w:rPr>
          <w:color w:val="0C0CED"/>
          <w:spacing w:val="-4"/>
          <w:w w:val="105"/>
          <w:sz w:val="14"/>
          <w:u w:val="single" w:color="0000ED"/>
        </w:rPr>
        <w:t>24</w:t>
      </w:r>
      <w:r>
        <w:rPr>
          <w:color w:val="3838EF"/>
          <w:spacing w:val="-4"/>
          <w:w w:val="105"/>
          <w:sz w:val="14"/>
          <w:u w:val="single" w:color="0000ED"/>
        </w:rPr>
        <w:t>.</w:t>
      </w:r>
      <w:r>
        <w:rPr>
          <w:color w:val="0C0CED"/>
          <w:spacing w:val="-4"/>
          <w:w w:val="105"/>
          <w:sz w:val="14"/>
          <w:u w:val="single" w:color="0000ED"/>
        </w:rPr>
        <w:t>04.2025</w:t>
      </w:r>
      <w:r>
        <w:rPr>
          <w:color w:val="0C0CED"/>
          <w:spacing w:val="-4"/>
          <w:w w:val="105"/>
          <w:sz w:val="14"/>
        </w:rPr>
        <w:t>)</w:t>
      </w:r>
      <w:r>
        <w:rPr>
          <w:color w:val="2A952A"/>
          <w:spacing w:val="-4"/>
          <w:w w:val="105"/>
          <w:sz w:val="14"/>
        </w:rPr>
        <w:t>, </w:t>
      </w:r>
      <w:r>
        <w:rPr>
          <w:color w:val="0E850E"/>
          <w:w w:val="105"/>
          <w:sz w:val="14"/>
        </w:rPr>
        <w:t>efeitos a partir de 01</w:t>
      </w:r>
      <w:r>
        <w:rPr>
          <w:color w:val="3F9E3F"/>
          <w:w w:val="105"/>
          <w:sz w:val="14"/>
        </w:rPr>
        <w:t>.</w:t>
      </w:r>
      <w:r>
        <w:rPr>
          <w:color w:val="0E850E"/>
          <w:w w:val="105"/>
          <w:sz w:val="14"/>
        </w:rPr>
        <w:t>06</w:t>
      </w:r>
      <w:r>
        <w:rPr>
          <w:color w:val="2A952A"/>
          <w:w w:val="105"/>
          <w:sz w:val="14"/>
        </w:rPr>
        <w:t>.</w:t>
      </w:r>
      <w:r>
        <w:rPr>
          <w:color w:val="0E850E"/>
          <w:w w:val="105"/>
          <w:sz w:val="14"/>
        </w:rPr>
        <w:t>2025</w:t>
      </w:r>
    </w:p>
    <w:p>
      <w:pPr>
        <w:pStyle w:val="BodyText"/>
        <w:spacing w:before="2"/>
        <w:rPr>
          <w:sz w:val="15"/>
        </w:rPr>
      </w:pPr>
    </w:p>
    <w:p>
      <w:pPr>
        <w:pStyle w:val="ListParagraph"/>
        <w:numPr>
          <w:ilvl w:val="0"/>
          <w:numId w:val="30"/>
        </w:numPr>
        <w:tabs>
          <w:tab w:pos="369" w:val="left" w:leader="none"/>
        </w:tabs>
        <w:spacing w:line="242" w:lineRule="auto" w:before="0" w:after="0"/>
        <w:ind w:left="153" w:right="118" w:hanging="4"/>
        <w:jc w:val="both"/>
        <w:rPr>
          <w:sz w:val="14"/>
        </w:rPr>
      </w:pPr>
      <w:r>
        <w:rPr>
          <w:color w:val="030303"/>
          <w:w w:val="105"/>
          <w:sz w:val="18"/>
        </w:rPr>
        <w:t>ALIQ - percentual correspondente </w:t>
      </w:r>
      <w:r>
        <w:rPr>
          <w:rFonts w:ascii="Times New Roman" w:hAnsi="Times New Roman"/>
          <w:color w:val="030303"/>
          <w:w w:val="105"/>
          <w:sz w:val="20"/>
        </w:rPr>
        <w:t>à </w:t>
      </w:r>
      <w:r>
        <w:rPr>
          <w:color w:val="030303"/>
          <w:w w:val="105"/>
          <w:sz w:val="18"/>
        </w:rPr>
        <w:t>carga tributária efetiva aplicada </w:t>
      </w:r>
      <w:r>
        <w:rPr>
          <w:rFonts w:ascii="Times New Roman" w:hAnsi="Times New Roman"/>
          <w:color w:val="030303"/>
          <w:w w:val="105"/>
          <w:sz w:val="20"/>
        </w:rPr>
        <w:t>à </w:t>
      </w:r>
      <w:r>
        <w:rPr>
          <w:color w:val="030303"/>
          <w:w w:val="105"/>
          <w:sz w:val="18"/>
        </w:rPr>
        <w:t>operação própria; </w:t>
      </w:r>
      <w:r>
        <w:rPr>
          <w:color w:val="0E850E"/>
          <w:w w:val="105"/>
          <w:sz w:val="14"/>
        </w:rPr>
        <w:t>Acrescentado pelo</w:t>
      </w:r>
      <w:r>
        <w:rPr>
          <w:color w:val="0C0CED"/>
          <w:w w:val="105"/>
          <w:sz w:val="14"/>
        </w:rPr>
        <w:t> </w:t>
      </w:r>
      <w:r>
        <w:rPr>
          <w:color w:val="0C0CED"/>
          <w:w w:val="105"/>
          <w:sz w:val="14"/>
          <w:u w:val="single" w:color="0000ED"/>
        </w:rPr>
        <w:t>Decreto </w:t>
      </w:r>
      <w:r>
        <w:rPr>
          <w:color w:val="0C0CED"/>
          <w:spacing w:val="1"/>
          <w:w w:val="105"/>
          <w:sz w:val="14"/>
          <w:u w:val="single" w:color="0000ED"/>
        </w:rPr>
        <w:t>n</w:t>
      </w:r>
      <w:r>
        <w:rPr>
          <w:color w:val="3838EF"/>
          <w:spacing w:val="1"/>
          <w:w w:val="105"/>
          <w:sz w:val="14"/>
          <w:u w:val="single" w:color="0000ED"/>
        </w:rPr>
        <w:t>º </w:t>
      </w:r>
      <w:r>
        <w:rPr>
          <w:color w:val="0C0CED"/>
          <w:w w:val="105"/>
          <w:sz w:val="14"/>
          <w:u w:val="single" w:color="0000ED"/>
        </w:rPr>
        <w:t>9</w:t>
      </w:r>
      <w:r>
        <w:rPr>
          <w:color w:val="5454F2"/>
          <w:w w:val="105"/>
          <w:sz w:val="14"/>
          <w:u w:val="single" w:color="0000ED"/>
        </w:rPr>
        <w:t>.</w:t>
      </w:r>
      <w:r>
        <w:rPr>
          <w:color w:val="0C0CED"/>
          <w:w w:val="105"/>
          <w:sz w:val="14"/>
          <w:u w:val="single" w:color="0000ED"/>
        </w:rPr>
        <w:t>647 </w:t>
      </w:r>
      <w:r>
        <w:rPr>
          <w:color w:val="3838EF"/>
          <w:w w:val="105"/>
          <w:sz w:val="14"/>
          <w:u w:val="single" w:color="0000ED"/>
        </w:rPr>
        <w:t>/</w:t>
      </w:r>
      <w:r>
        <w:rPr>
          <w:color w:val="0C0CED"/>
          <w:w w:val="105"/>
          <w:sz w:val="14"/>
          <w:u w:val="single" w:color="0000ED"/>
        </w:rPr>
        <w:t>2025 (DOE de </w:t>
      </w:r>
      <w:r>
        <w:rPr>
          <w:color w:val="0C0CED"/>
          <w:spacing w:val="-3"/>
          <w:w w:val="105"/>
          <w:sz w:val="14"/>
          <w:u w:val="single" w:color="0000ED"/>
        </w:rPr>
        <w:t>24</w:t>
      </w:r>
      <w:r>
        <w:rPr>
          <w:color w:val="5454F2"/>
          <w:spacing w:val="-3"/>
          <w:w w:val="105"/>
          <w:sz w:val="14"/>
          <w:u w:val="single" w:color="0000ED"/>
        </w:rPr>
        <w:t>.</w:t>
      </w:r>
      <w:r>
        <w:rPr>
          <w:color w:val="0C0CED"/>
          <w:spacing w:val="-3"/>
          <w:w w:val="105"/>
          <w:sz w:val="14"/>
          <w:u w:val="single" w:color="0000ED"/>
        </w:rPr>
        <w:t>04</w:t>
      </w:r>
      <w:r>
        <w:rPr>
          <w:color w:val="3838EF"/>
          <w:spacing w:val="-3"/>
          <w:w w:val="105"/>
          <w:sz w:val="14"/>
          <w:u w:val="single" w:color="0000ED"/>
        </w:rPr>
        <w:t>.</w:t>
      </w:r>
      <w:r>
        <w:rPr>
          <w:color w:val="0C0CED"/>
          <w:spacing w:val="-3"/>
          <w:w w:val="105"/>
          <w:sz w:val="14"/>
          <w:u w:val="single" w:color="0000ED"/>
        </w:rPr>
        <w:t>2025)</w:t>
      </w:r>
      <w:r>
        <w:rPr>
          <w:color w:val="0E850E"/>
          <w:spacing w:val="-3"/>
          <w:w w:val="105"/>
          <w:sz w:val="14"/>
        </w:rPr>
        <w:t>, </w:t>
      </w:r>
      <w:r>
        <w:rPr>
          <w:color w:val="0E850E"/>
          <w:w w:val="105"/>
          <w:sz w:val="14"/>
        </w:rPr>
        <w:t>efeitos a partir de</w:t>
      </w:r>
      <w:r>
        <w:rPr>
          <w:color w:val="0E850E"/>
          <w:spacing w:val="-8"/>
          <w:w w:val="105"/>
          <w:sz w:val="14"/>
        </w:rPr>
        <w:t> </w:t>
      </w:r>
      <w:r>
        <w:rPr>
          <w:color w:val="0E850E"/>
          <w:w w:val="105"/>
          <w:sz w:val="14"/>
        </w:rPr>
        <w:t>01</w:t>
      </w:r>
      <w:r>
        <w:rPr>
          <w:color w:val="3F9E3F"/>
          <w:w w:val="105"/>
          <w:sz w:val="14"/>
        </w:rPr>
        <w:t>.</w:t>
      </w:r>
      <w:r>
        <w:rPr>
          <w:color w:val="0E850E"/>
          <w:w w:val="105"/>
          <w:sz w:val="14"/>
        </w:rPr>
        <w:t>06</w:t>
      </w:r>
      <w:r>
        <w:rPr>
          <w:color w:val="2A952A"/>
          <w:w w:val="105"/>
          <w:sz w:val="14"/>
        </w:rPr>
        <w:t>.</w:t>
      </w:r>
      <w:r>
        <w:rPr>
          <w:color w:val="0E850E"/>
          <w:w w:val="105"/>
          <w:sz w:val="14"/>
        </w:rPr>
        <w:t>2025</w:t>
      </w:r>
    </w:p>
    <w:p>
      <w:pPr>
        <w:pStyle w:val="BodyText"/>
        <w:spacing w:before="10"/>
        <w:rPr>
          <w:sz w:val="16"/>
        </w:rPr>
      </w:pPr>
    </w:p>
    <w:p>
      <w:pPr>
        <w:pStyle w:val="ListParagraph"/>
        <w:numPr>
          <w:ilvl w:val="0"/>
          <w:numId w:val="30"/>
        </w:numPr>
        <w:tabs>
          <w:tab w:pos="427" w:val="left" w:leader="none"/>
        </w:tabs>
        <w:spacing w:line="244" w:lineRule="auto" w:before="1" w:after="0"/>
        <w:ind w:left="149" w:right="129" w:firstLine="2"/>
        <w:jc w:val="both"/>
        <w:rPr>
          <w:sz w:val="14"/>
        </w:rPr>
      </w:pPr>
      <w:r>
        <w:rPr>
          <w:color w:val="030303"/>
          <w:w w:val="105"/>
          <w:sz w:val="18"/>
        </w:rPr>
        <w:t>PNAFTA(L) - preço em unidade de volume, considerado o preço praticado pelo remetente, acrescido dos valores correspondentes a frete</w:t>
      </w:r>
      <w:r>
        <w:rPr>
          <w:color w:val="1F1F1F"/>
          <w:w w:val="105"/>
          <w:sz w:val="18"/>
        </w:rPr>
        <w:t>, </w:t>
      </w:r>
      <w:r>
        <w:rPr>
          <w:color w:val="030303"/>
          <w:spacing w:val="-3"/>
          <w:w w:val="105"/>
          <w:sz w:val="18"/>
        </w:rPr>
        <w:t>seguro</w:t>
      </w:r>
      <w:r>
        <w:rPr>
          <w:color w:val="1F1F1F"/>
          <w:spacing w:val="-3"/>
          <w:w w:val="105"/>
          <w:sz w:val="18"/>
        </w:rPr>
        <w:t>, </w:t>
      </w:r>
      <w:r>
        <w:rPr>
          <w:color w:val="030303"/>
          <w:w w:val="105"/>
          <w:sz w:val="18"/>
        </w:rPr>
        <w:t>impostos, </w:t>
      </w:r>
      <w:r>
        <w:rPr>
          <w:color w:val="030303"/>
          <w:spacing w:val="-4"/>
          <w:w w:val="105"/>
          <w:sz w:val="18"/>
        </w:rPr>
        <w:t>contribuições</w:t>
      </w:r>
      <w:r>
        <w:rPr>
          <w:color w:val="1F1F1F"/>
          <w:spacing w:val="-4"/>
          <w:w w:val="105"/>
          <w:sz w:val="18"/>
        </w:rPr>
        <w:t>, </w:t>
      </w:r>
      <w:r>
        <w:rPr>
          <w:color w:val="030303"/>
          <w:w w:val="105"/>
          <w:sz w:val="18"/>
        </w:rPr>
        <w:t>e outros encargos transferíveis ou cobrados do destinatário</w:t>
      </w:r>
      <w:r>
        <w:rPr>
          <w:color w:val="1F1F1F"/>
          <w:w w:val="105"/>
          <w:sz w:val="18"/>
        </w:rPr>
        <w:t>, </w:t>
      </w:r>
      <w:r>
        <w:rPr>
          <w:color w:val="030303"/>
          <w:w w:val="105"/>
          <w:sz w:val="18"/>
        </w:rPr>
        <w:t>ainda que por terceiros</w:t>
      </w:r>
      <w:r>
        <w:rPr>
          <w:color w:val="1F1F1F"/>
          <w:w w:val="105"/>
          <w:sz w:val="18"/>
        </w:rPr>
        <w:t>, </w:t>
      </w:r>
      <w:r>
        <w:rPr>
          <w:color w:val="030303"/>
          <w:w w:val="105"/>
          <w:sz w:val="18"/>
        </w:rPr>
        <w:t>incluindo o montante do próprio ICMS</w:t>
      </w:r>
      <w:r>
        <w:rPr>
          <w:color w:val="1F1F1F"/>
          <w:w w:val="105"/>
          <w:sz w:val="18"/>
        </w:rPr>
        <w:t>, </w:t>
      </w:r>
      <w:r>
        <w:rPr>
          <w:color w:val="030303"/>
          <w:w w:val="105"/>
          <w:sz w:val="18"/>
        </w:rPr>
        <w:t>convertida para </w:t>
      </w:r>
      <w:r>
        <w:rPr>
          <w:rFonts w:ascii="Times New Roman" w:hAnsi="Times New Roman"/>
          <w:color w:val="030303"/>
          <w:w w:val="105"/>
          <w:sz w:val="19"/>
        </w:rPr>
        <w:t>1 </w:t>
      </w:r>
      <w:r>
        <w:rPr>
          <w:color w:val="030303"/>
          <w:w w:val="105"/>
          <w:sz w:val="18"/>
        </w:rPr>
        <w:t>litro do </w:t>
      </w:r>
      <w:r>
        <w:rPr>
          <w:color w:val="030303"/>
          <w:spacing w:val="-3"/>
          <w:w w:val="105"/>
          <w:sz w:val="18"/>
        </w:rPr>
        <w:t>produto</w:t>
      </w:r>
      <w:r>
        <w:rPr>
          <w:color w:val="3D3D3D"/>
          <w:spacing w:val="-3"/>
          <w:w w:val="105"/>
          <w:sz w:val="18"/>
        </w:rPr>
        <w:t>. </w:t>
      </w:r>
      <w:r>
        <w:rPr>
          <w:color w:val="0E850E"/>
          <w:w w:val="105"/>
          <w:sz w:val="14"/>
        </w:rPr>
        <w:t>Acrescentado pelo</w:t>
      </w:r>
      <w:r>
        <w:rPr>
          <w:color w:val="0C0CED"/>
          <w:w w:val="105"/>
          <w:sz w:val="14"/>
        </w:rPr>
        <w:t> </w:t>
      </w:r>
      <w:r>
        <w:rPr>
          <w:color w:val="0C0CED"/>
          <w:w w:val="105"/>
          <w:sz w:val="14"/>
          <w:u w:val="single" w:color="0000ED"/>
        </w:rPr>
        <w:t>Decreto n</w:t>
      </w:r>
      <w:r>
        <w:rPr>
          <w:color w:val="3838EF"/>
          <w:w w:val="105"/>
          <w:sz w:val="14"/>
          <w:u w:val="single" w:color="0000ED"/>
        </w:rPr>
        <w:t>º </w:t>
      </w:r>
      <w:r>
        <w:rPr>
          <w:color w:val="0C0CED"/>
          <w:w w:val="105"/>
          <w:sz w:val="14"/>
          <w:u w:val="single" w:color="0000ED"/>
        </w:rPr>
        <w:t>9</w:t>
      </w:r>
      <w:r>
        <w:rPr>
          <w:color w:val="5454F2"/>
          <w:w w:val="105"/>
          <w:sz w:val="14"/>
          <w:u w:val="single" w:color="0000ED"/>
        </w:rPr>
        <w:t>.</w:t>
      </w:r>
      <w:r>
        <w:rPr>
          <w:color w:val="0C0CED"/>
          <w:w w:val="105"/>
          <w:sz w:val="14"/>
          <w:u w:val="single" w:color="0000ED"/>
        </w:rPr>
        <w:t>647/2025 (DOE de </w:t>
      </w:r>
      <w:r>
        <w:rPr>
          <w:color w:val="0C0CED"/>
          <w:spacing w:val="-3"/>
          <w:w w:val="105"/>
          <w:sz w:val="14"/>
          <w:u w:val="single" w:color="0000ED"/>
        </w:rPr>
        <w:t>24.04</w:t>
      </w:r>
      <w:r>
        <w:rPr>
          <w:color w:val="3838EF"/>
          <w:spacing w:val="-3"/>
          <w:w w:val="105"/>
          <w:sz w:val="14"/>
          <w:u w:val="single" w:color="0000ED"/>
        </w:rPr>
        <w:t>.</w:t>
      </w:r>
      <w:r>
        <w:rPr>
          <w:color w:val="0C0CED"/>
          <w:spacing w:val="-3"/>
          <w:w w:val="105"/>
          <w:sz w:val="14"/>
          <w:u w:val="single" w:color="0000ED"/>
        </w:rPr>
        <w:t>2025)</w:t>
      </w:r>
      <w:r>
        <w:rPr>
          <w:color w:val="2A952A"/>
          <w:spacing w:val="-3"/>
          <w:w w:val="105"/>
          <w:sz w:val="14"/>
        </w:rPr>
        <w:t>, </w:t>
      </w:r>
      <w:r>
        <w:rPr>
          <w:color w:val="0E850E"/>
          <w:w w:val="105"/>
          <w:sz w:val="14"/>
        </w:rPr>
        <w:t>efeitos a partir de</w:t>
      </w:r>
      <w:r>
        <w:rPr>
          <w:color w:val="0E850E"/>
          <w:spacing w:val="-4"/>
          <w:w w:val="105"/>
          <w:sz w:val="14"/>
        </w:rPr>
        <w:t> </w:t>
      </w:r>
      <w:r>
        <w:rPr>
          <w:color w:val="0E850E"/>
          <w:w w:val="105"/>
          <w:sz w:val="14"/>
        </w:rPr>
        <w:t>01</w:t>
      </w:r>
      <w:r>
        <w:rPr>
          <w:color w:val="2A952A"/>
          <w:w w:val="105"/>
          <w:sz w:val="14"/>
        </w:rPr>
        <w:t>.</w:t>
      </w:r>
      <w:r>
        <w:rPr>
          <w:color w:val="0E850E"/>
          <w:w w:val="105"/>
          <w:sz w:val="14"/>
        </w:rPr>
        <w:t>06</w:t>
      </w:r>
      <w:r>
        <w:rPr>
          <w:color w:val="2A952A"/>
          <w:w w:val="105"/>
          <w:sz w:val="14"/>
        </w:rPr>
        <w:t>.</w:t>
      </w:r>
      <w:r>
        <w:rPr>
          <w:color w:val="0E850E"/>
          <w:w w:val="105"/>
          <w:sz w:val="14"/>
        </w:rPr>
        <w:t>2025</w:t>
      </w:r>
    </w:p>
    <w:p>
      <w:pPr>
        <w:pStyle w:val="BodyText"/>
        <w:spacing w:before="5"/>
        <w:rPr>
          <w:sz w:val="17"/>
        </w:rPr>
      </w:pPr>
    </w:p>
    <w:p>
      <w:pPr>
        <w:spacing w:line="247" w:lineRule="auto" w:before="0"/>
        <w:ind w:left="154" w:right="133" w:hanging="6"/>
        <w:jc w:val="both"/>
        <w:rPr>
          <w:sz w:val="14"/>
        </w:rPr>
      </w:pPr>
      <w:r>
        <w:rPr>
          <w:color w:val="030303"/>
          <w:w w:val="105"/>
          <w:sz w:val="18"/>
        </w:rPr>
        <w:t>§ </w:t>
      </w:r>
      <w:r>
        <w:rPr>
          <w:rFonts w:ascii="Times New Roman" w:hAnsi="Times New Roman"/>
          <w:b/>
          <w:color w:val="030303"/>
          <w:w w:val="105"/>
          <w:sz w:val="19"/>
        </w:rPr>
        <w:t>2º </w:t>
      </w:r>
      <w:r>
        <w:rPr>
          <w:color w:val="030303"/>
          <w:w w:val="105"/>
          <w:sz w:val="18"/>
        </w:rPr>
        <w:t>A MVA fixada de acordo com a fórmula prevista no § </w:t>
      </w:r>
      <w:r>
        <w:rPr>
          <w:rFonts w:ascii="Times New Roman" w:hAnsi="Times New Roman"/>
          <w:color w:val="030303"/>
          <w:w w:val="105"/>
          <w:sz w:val="19"/>
        </w:rPr>
        <w:t>1</w:t>
      </w:r>
      <w:r>
        <w:rPr>
          <w:rFonts w:ascii="Times New Roman" w:hAnsi="Times New Roman"/>
          <w:color w:val="030303"/>
          <w:w w:val="105"/>
          <w:sz w:val="16"/>
        </w:rPr>
        <w:t>º </w:t>
      </w:r>
      <w:r>
        <w:rPr>
          <w:color w:val="030303"/>
          <w:w w:val="105"/>
          <w:sz w:val="18"/>
        </w:rPr>
        <w:t>deste artigo será zero caso o percentual calculado resulte em valor negativo. </w:t>
      </w:r>
      <w:r>
        <w:rPr>
          <w:color w:val="0E850E"/>
          <w:w w:val="105"/>
          <w:sz w:val="14"/>
        </w:rPr>
        <w:t>Acrescentado pelo </w:t>
      </w:r>
      <w:r>
        <w:rPr>
          <w:color w:val="0C0CED"/>
          <w:w w:val="105"/>
          <w:sz w:val="14"/>
          <w:u w:val="single" w:color="0000ED"/>
        </w:rPr>
        <w:t>Decreto n</w:t>
      </w:r>
      <w:r>
        <w:rPr>
          <w:color w:val="3838EF"/>
          <w:w w:val="105"/>
          <w:sz w:val="14"/>
          <w:u w:val="single" w:color="0000ED"/>
        </w:rPr>
        <w:t>º </w:t>
      </w:r>
      <w:r>
        <w:rPr>
          <w:color w:val="0C0CED"/>
          <w:w w:val="105"/>
          <w:sz w:val="14"/>
          <w:u w:val="single" w:color="0000ED"/>
        </w:rPr>
        <w:t>9</w:t>
      </w:r>
      <w:r>
        <w:rPr>
          <w:color w:val="3838EF"/>
          <w:w w:val="105"/>
          <w:sz w:val="14"/>
          <w:u w:val="single" w:color="0000ED"/>
        </w:rPr>
        <w:t>.</w:t>
      </w:r>
      <w:r>
        <w:rPr>
          <w:color w:val="0C0CED"/>
          <w:w w:val="105"/>
          <w:sz w:val="14"/>
          <w:u w:val="single" w:color="0000ED"/>
        </w:rPr>
        <w:t>647</w:t>
      </w:r>
      <w:r>
        <w:rPr>
          <w:color w:val="3838EF"/>
          <w:w w:val="105"/>
          <w:sz w:val="14"/>
          <w:u w:val="single" w:color="0000ED"/>
        </w:rPr>
        <w:t>/</w:t>
      </w:r>
      <w:r>
        <w:rPr>
          <w:color w:val="0C0CED"/>
          <w:w w:val="105"/>
          <w:sz w:val="14"/>
          <w:u w:val="single" w:color="0000ED"/>
        </w:rPr>
        <w:t>2025 (DOE de 24</w:t>
      </w:r>
      <w:r>
        <w:rPr>
          <w:color w:val="3838EF"/>
          <w:w w:val="105"/>
          <w:sz w:val="14"/>
          <w:u w:val="single" w:color="0000ED"/>
        </w:rPr>
        <w:t>.</w:t>
      </w:r>
      <w:r>
        <w:rPr>
          <w:color w:val="0C0CED"/>
          <w:w w:val="105"/>
          <w:sz w:val="14"/>
          <w:u w:val="single" w:color="0000ED"/>
        </w:rPr>
        <w:t>04</w:t>
      </w:r>
      <w:r>
        <w:rPr>
          <w:color w:val="3838EF"/>
          <w:w w:val="105"/>
          <w:sz w:val="14"/>
          <w:u w:val="single" w:color="0000ED"/>
        </w:rPr>
        <w:t>.</w:t>
      </w:r>
      <w:r>
        <w:rPr>
          <w:color w:val="0C0CED"/>
          <w:w w:val="105"/>
          <w:sz w:val="14"/>
          <w:u w:val="single" w:color="0000ED"/>
        </w:rPr>
        <w:t>2025</w:t>
      </w:r>
      <w:r>
        <w:rPr>
          <w:color w:val="0C0CED"/>
          <w:w w:val="105"/>
          <w:sz w:val="14"/>
        </w:rPr>
        <w:t>)</w:t>
      </w:r>
      <w:r>
        <w:rPr>
          <w:color w:val="2A952A"/>
          <w:w w:val="105"/>
          <w:sz w:val="14"/>
        </w:rPr>
        <w:t>, </w:t>
      </w:r>
      <w:r>
        <w:rPr>
          <w:color w:val="0E850E"/>
          <w:w w:val="105"/>
          <w:sz w:val="14"/>
        </w:rPr>
        <w:t>efeitos a partir de 01</w:t>
      </w:r>
      <w:r>
        <w:rPr>
          <w:color w:val="3F9E3F"/>
          <w:w w:val="105"/>
          <w:sz w:val="14"/>
        </w:rPr>
        <w:t>.</w:t>
      </w:r>
      <w:r>
        <w:rPr>
          <w:color w:val="0E850E"/>
          <w:w w:val="105"/>
          <w:sz w:val="14"/>
        </w:rPr>
        <w:t>06</w:t>
      </w:r>
      <w:r>
        <w:rPr>
          <w:color w:val="3F9E3F"/>
          <w:w w:val="105"/>
          <w:sz w:val="14"/>
        </w:rPr>
        <w:t>.</w:t>
      </w:r>
      <w:r>
        <w:rPr>
          <w:color w:val="0E850E"/>
          <w:w w:val="105"/>
          <w:sz w:val="14"/>
        </w:rPr>
        <w:t>2025</w:t>
      </w:r>
    </w:p>
    <w:p>
      <w:pPr>
        <w:pStyle w:val="BodyText"/>
        <w:spacing w:before="6"/>
        <w:rPr>
          <w:sz w:val="16"/>
        </w:rPr>
      </w:pPr>
    </w:p>
    <w:p>
      <w:pPr>
        <w:spacing w:line="249" w:lineRule="auto" w:before="1"/>
        <w:ind w:left="149" w:right="132" w:firstLine="2"/>
        <w:jc w:val="both"/>
        <w:rPr>
          <w:sz w:val="14"/>
        </w:rPr>
      </w:pPr>
      <w:r>
        <w:rPr>
          <w:b/>
          <w:color w:val="030303"/>
          <w:w w:val="105"/>
          <w:sz w:val="19"/>
        </w:rPr>
        <w:t>Art. 60G. </w:t>
      </w:r>
      <w:r>
        <w:rPr>
          <w:color w:val="030303"/>
          <w:w w:val="105"/>
          <w:sz w:val="18"/>
        </w:rPr>
        <w:t>O imposto recolhido por substituição tributária, quando o estabelecimento industrial adquirente empregar a nafta não petroquímica em processo produtivo que resulte em combustíveis sujeitos </w:t>
      </w:r>
      <w:r>
        <w:rPr>
          <w:color w:val="030303"/>
          <w:w w:val="105"/>
          <w:sz w:val="17"/>
        </w:rPr>
        <w:t>à </w:t>
      </w:r>
      <w:r>
        <w:rPr>
          <w:color w:val="030303"/>
          <w:w w:val="105"/>
          <w:sz w:val="18"/>
        </w:rPr>
        <w:t>tributação monofásica</w:t>
      </w:r>
      <w:r>
        <w:rPr>
          <w:color w:val="1F1F1F"/>
          <w:w w:val="105"/>
          <w:sz w:val="18"/>
        </w:rPr>
        <w:t>, </w:t>
      </w:r>
      <w:r>
        <w:rPr>
          <w:color w:val="030303"/>
          <w:w w:val="105"/>
          <w:sz w:val="18"/>
        </w:rPr>
        <w:t>poderá ser objeto de pedido de ressarcimento, observado o disposto nos artigos 6</w:t>
      </w:r>
      <w:r>
        <w:rPr>
          <w:color w:val="1F1F1F"/>
          <w:w w:val="105"/>
          <w:sz w:val="18"/>
        </w:rPr>
        <w:t>º </w:t>
      </w:r>
      <w:r>
        <w:rPr>
          <w:color w:val="030303"/>
          <w:w w:val="105"/>
          <w:sz w:val="18"/>
        </w:rPr>
        <w:t>ao </w:t>
      </w:r>
      <w:r>
        <w:rPr>
          <w:rFonts w:ascii="Times New Roman" w:hAnsi="Times New Roman"/>
          <w:color w:val="030303"/>
          <w:w w:val="105"/>
          <w:sz w:val="19"/>
        </w:rPr>
        <w:t>7° </w:t>
      </w:r>
      <w:r>
        <w:rPr>
          <w:color w:val="030303"/>
          <w:w w:val="105"/>
          <w:sz w:val="18"/>
        </w:rPr>
        <w:t>do Anexo IX deste Regulamento (</w:t>
      </w:r>
      <w:r>
        <w:rPr>
          <w:color w:val="0C0CED"/>
          <w:w w:val="105"/>
          <w:sz w:val="18"/>
          <w:u w:val="single" w:color="0000ED"/>
        </w:rPr>
        <w:t>Convênio ICMS</w:t>
      </w:r>
      <w:r>
        <w:rPr>
          <w:color w:val="0C0CED"/>
          <w:w w:val="105"/>
          <w:sz w:val="18"/>
        </w:rPr>
        <w:t> </w:t>
      </w:r>
      <w:r>
        <w:rPr>
          <w:color w:val="0C0CED"/>
          <w:w w:val="105"/>
          <w:sz w:val="17"/>
          <w:u w:val="single" w:color="0000ED"/>
        </w:rPr>
        <w:t>181/2024</w:t>
      </w:r>
      <w:r>
        <w:rPr>
          <w:color w:val="030303"/>
          <w:w w:val="105"/>
          <w:sz w:val="17"/>
        </w:rPr>
        <w:t>)</w:t>
      </w:r>
      <w:r>
        <w:rPr>
          <w:color w:val="1F1F1F"/>
          <w:w w:val="105"/>
          <w:sz w:val="17"/>
        </w:rPr>
        <w:t>. </w:t>
      </w:r>
      <w:r>
        <w:rPr>
          <w:color w:val="0E850E"/>
          <w:w w:val="105"/>
          <w:sz w:val="14"/>
        </w:rPr>
        <w:t>Acrescentado pelo </w:t>
      </w:r>
      <w:r>
        <w:rPr>
          <w:color w:val="0C0CED"/>
          <w:w w:val="105"/>
          <w:sz w:val="14"/>
          <w:u w:val="single" w:color="0000ED"/>
        </w:rPr>
        <w:t>Decreto n</w:t>
      </w:r>
      <w:r>
        <w:rPr>
          <w:color w:val="3838EF"/>
          <w:w w:val="105"/>
          <w:sz w:val="14"/>
          <w:u w:val="single" w:color="0000ED"/>
        </w:rPr>
        <w:t>º </w:t>
      </w:r>
      <w:r>
        <w:rPr>
          <w:color w:val="0C0CED"/>
          <w:w w:val="105"/>
          <w:sz w:val="14"/>
          <w:u w:val="single" w:color="0000ED"/>
        </w:rPr>
        <w:t>9</w:t>
      </w:r>
      <w:r>
        <w:rPr>
          <w:color w:val="3838EF"/>
          <w:w w:val="105"/>
          <w:sz w:val="14"/>
          <w:u w:val="single" w:color="0000ED"/>
        </w:rPr>
        <w:t>.</w:t>
      </w:r>
      <w:r>
        <w:rPr>
          <w:color w:val="0C0CED"/>
          <w:w w:val="105"/>
          <w:sz w:val="14"/>
          <w:u w:val="single" w:color="0000ED"/>
        </w:rPr>
        <w:t>647</w:t>
      </w:r>
      <w:r>
        <w:rPr>
          <w:color w:val="3838EF"/>
          <w:w w:val="105"/>
          <w:sz w:val="14"/>
          <w:u w:val="single" w:color="0000ED"/>
        </w:rPr>
        <w:t>/</w:t>
      </w:r>
      <w:r>
        <w:rPr>
          <w:color w:val="0C0CED"/>
          <w:w w:val="105"/>
          <w:sz w:val="14"/>
          <w:u w:val="single" w:color="0000ED"/>
        </w:rPr>
        <w:t>2025 (DOE de 24.04</w:t>
      </w:r>
      <w:r>
        <w:rPr>
          <w:color w:val="3838EF"/>
          <w:w w:val="105"/>
          <w:sz w:val="14"/>
          <w:u w:val="single" w:color="0000ED"/>
        </w:rPr>
        <w:t>.</w:t>
      </w:r>
      <w:r>
        <w:rPr>
          <w:color w:val="0C0CED"/>
          <w:w w:val="105"/>
          <w:sz w:val="14"/>
          <w:u w:val="single" w:color="0000ED"/>
        </w:rPr>
        <w:t>2025</w:t>
      </w:r>
      <w:r>
        <w:rPr>
          <w:color w:val="0C0CED"/>
          <w:w w:val="105"/>
          <w:sz w:val="14"/>
        </w:rPr>
        <w:t>)</w:t>
      </w:r>
      <w:r>
        <w:rPr>
          <w:color w:val="0E850E"/>
          <w:w w:val="105"/>
          <w:sz w:val="14"/>
        </w:rPr>
        <w:t>, efeitos a partir de 01</w:t>
      </w:r>
      <w:r>
        <w:rPr>
          <w:color w:val="2A952A"/>
          <w:w w:val="105"/>
          <w:sz w:val="14"/>
        </w:rPr>
        <w:t>.</w:t>
      </w:r>
      <w:r>
        <w:rPr>
          <w:color w:val="0E850E"/>
          <w:w w:val="105"/>
          <w:sz w:val="14"/>
        </w:rPr>
        <w:t>06</w:t>
      </w:r>
      <w:r>
        <w:rPr>
          <w:color w:val="2A952A"/>
          <w:w w:val="105"/>
          <w:sz w:val="14"/>
        </w:rPr>
        <w:t>.</w:t>
      </w:r>
      <w:r>
        <w:rPr>
          <w:color w:val="0E850E"/>
          <w:w w:val="105"/>
          <w:sz w:val="14"/>
        </w:rPr>
        <w:t>2025</w:t>
      </w:r>
    </w:p>
    <w:p>
      <w:pPr>
        <w:pStyle w:val="BodyText"/>
        <w:spacing w:before="2"/>
        <w:rPr>
          <w:sz w:val="17"/>
        </w:rPr>
      </w:pPr>
    </w:p>
    <w:p>
      <w:pPr>
        <w:spacing w:before="0"/>
        <w:ind w:left="423" w:right="405" w:firstLine="0"/>
        <w:jc w:val="center"/>
        <w:rPr>
          <w:sz w:val="18"/>
        </w:rPr>
      </w:pPr>
      <w:r>
        <w:rPr>
          <w:color w:val="030303"/>
          <w:w w:val="110"/>
          <w:sz w:val="18"/>
        </w:rPr>
        <w:t>Subseção V</w:t>
      </w:r>
    </w:p>
    <w:p>
      <w:pPr>
        <w:spacing w:before="4"/>
        <w:ind w:left="1909" w:right="0" w:firstLine="0"/>
        <w:jc w:val="left"/>
        <w:rPr>
          <w:sz w:val="14"/>
        </w:rPr>
      </w:pPr>
      <w:r>
        <w:rPr/>
        <w:pict>
          <v:rect style="position:absolute;margin-left:317.400024pt;margin-top:7.023018pt;width:2.279991pt;height:.84pt;mso-position-horizontal-relative:page;mso-position-vertical-relative:paragraph;z-index:1984" filled="true" fillcolor="#0000ed" stroked="false">
            <v:fill type="solid"/>
            <w10:wrap type="none"/>
          </v:rect>
        </w:pict>
      </w:r>
      <w:r>
        <w:rPr>
          <w:color w:val="0E850E"/>
          <w:w w:val="105"/>
          <w:sz w:val="14"/>
        </w:rPr>
        <w:t>Revogado pelo </w:t>
      </w:r>
      <w:r>
        <w:rPr>
          <w:color w:val="0C0CED"/>
          <w:w w:val="105"/>
          <w:sz w:val="14"/>
          <w:u w:val="single" w:color="0000ED"/>
        </w:rPr>
        <w:t>Decreto n</w:t>
      </w:r>
      <w:r>
        <w:rPr>
          <w:color w:val="3838EF"/>
          <w:w w:val="105"/>
          <w:sz w:val="14"/>
          <w:u w:val="single" w:color="0000ED"/>
        </w:rPr>
        <w:t>º </w:t>
      </w:r>
      <w:r>
        <w:rPr>
          <w:color w:val="0C0CED"/>
          <w:w w:val="105"/>
          <w:sz w:val="14"/>
          <w:u w:val="single" w:color="0000ED"/>
        </w:rPr>
        <w:t>7</w:t>
      </w:r>
      <w:r>
        <w:rPr>
          <w:color w:val="3838EF"/>
          <w:w w:val="105"/>
          <w:sz w:val="14"/>
          <w:u w:val="single" w:color="0000ED"/>
        </w:rPr>
        <w:t>.</w:t>
      </w:r>
      <w:r>
        <w:rPr>
          <w:color w:val="0C0CED"/>
          <w:w w:val="105"/>
          <w:sz w:val="14"/>
          <w:u w:val="single" w:color="0000ED"/>
        </w:rPr>
        <w:t>075/2024 (DOE de 14</w:t>
      </w:r>
      <w:r>
        <w:rPr>
          <w:color w:val="3838EF"/>
          <w:w w:val="105"/>
          <w:sz w:val="14"/>
          <w:u w:val="single" w:color="0000ED"/>
        </w:rPr>
        <w:t>.</w:t>
      </w:r>
      <w:r>
        <w:rPr>
          <w:color w:val="0C0CED"/>
          <w:w w:val="105"/>
          <w:sz w:val="14"/>
          <w:u w:val="single" w:color="0000ED"/>
        </w:rPr>
        <w:t>08</w:t>
      </w:r>
      <w:r>
        <w:rPr>
          <w:color w:val="3838EF"/>
          <w:w w:val="105"/>
          <w:sz w:val="14"/>
          <w:u w:val="single" w:color="0000ED"/>
        </w:rPr>
        <w:t>.</w:t>
      </w:r>
      <w:r>
        <w:rPr>
          <w:color w:val="0C0CED"/>
          <w:w w:val="105"/>
          <w:sz w:val="14"/>
          <w:u w:val="single" w:color="0000ED"/>
        </w:rPr>
        <w:t>2024</w:t>
      </w:r>
      <w:r>
        <w:rPr>
          <w:color w:val="0C0CED"/>
          <w:w w:val="105"/>
          <w:sz w:val="14"/>
        </w:rPr>
        <w:t>)</w:t>
      </w:r>
      <w:r>
        <w:rPr>
          <w:color w:val="3838EF"/>
          <w:w w:val="105"/>
          <w:sz w:val="14"/>
        </w:rPr>
        <w:t>, </w:t>
      </w:r>
      <w:r>
        <w:rPr>
          <w:color w:val="0E850E"/>
          <w:w w:val="105"/>
          <w:sz w:val="14"/>
        </w:rPr>
        <w:t>efeitos a partir de 01</w:t>
      </w:r>
      <w:r>
        <w:rPr>
          <w:color w:val="3F9E3F"/>
          <w:w w:val="105"/>
          <w:sz w:val="14"/>
        </w:rPr>
        <w:t>.</w:t>
      </w:r>
      <w:r>
        <w:rPr>
          <w:color w:val="0E850E"/>
          <w:w w:val="105"/>
          <w:sz w:val="14"/>
        </w:rPr>
        <w:t>10.2024 </w:t>
      </w:r>
      <w:r>
        <w:rPr>
          <w:color w:val="FF0E0E"/>
          <w:w w:val="105"/>
          <w:sz w:val="14"/>
        </w:rPr>
        <w:t>Redação Anterior</w:t>
      </w:r>
    </w:p>
    <w:p>
      <w:pPr>
        <w:pStyle w:val="BodyText"/>
        <w:spacing w:before="5"/>
        <w:rPr>
          <w:sz w:val="17"/>
        </w:rPr>
      </w:pPr>
    </w:p>
    <w:p>
      <w:pPr>
        <w:spacing w:line="453" w:lineRule="auto" w:before="0"/>
        <w:ind w:left="152" w:right="2944" w:firstLine="0"/>
        <w:jc w:val="both"/>
        <w:rPr>
          <w:sz w:val="14"/>
        </w:rPr>
      </w:pPr>
      <w:r>
        <w:rPr/>
        <w:pict>
          <v:rect style="position:absolute;margin-left:265.320007pt;margin-top:29.544804pt;width:2.279992pt;height:.84pt;mso-position-horizontal-relative:page;mso-position-vertical-relative:paragraph;z-index:-428944" filled="true" fillcolor="#0000ed" stroked="false">
            <v:fill type="solid"/>
            <w10:wrap type="none"/>
          </v:rect>
        </w:pict>
      </w:r>
      <w:r>
        <w:rPr/>
        <w:pict>
          <v:rect style="position:absolute;margin-left:267.240021pt;margin-top:91.344803pt;width:.359992pt;height:.84pt;mso-position-horizontal-relative:page;mso-position-vertical-relative:paragraph;z-index:-428920" filled="true" fillcolor="#0000ed" stroked="false">
            <v:fill type="solid"/>
            <w10:wrap type="none"/>
          </v:rect>
        </w:pict>
      </w:r>
      <w:r>
        <w:rPr/>
        <w:pict>
          <v:rect style="position:absolute;margin-left:267.240021pt;margin-top:153.384811pt;width:.359992pt;height:.84pt;mso-position-horizontal-relative:page;mso-position-vertical-relative:paragraph;z-index:-428896" filled="true" fillcolor="#0000ed" stroked="false">
            <v:fill type="solid"/>
            <w10:wrap type="none"/>
          </v:rect>
        </w:pict>
      </w:r>
      <w:r>
        <w:rPr/>
        <w:pict>
          <v:rect style="position:absolute;margin-left:267.360016pt;margin-top:215.184814pt;width:.239992pt;height:.84pt;mso-position-horizontal-relative:page;mso-position-vertical-relative:paragraph;z-index:-428872" filled="true" fillcolor="#0000ed" stroked="false">
            <v:fill type="solid"/>
            <w10:wrap type="none"/>
          </v:rect>
        </w:pict>
      </w:r>
      <w:r>
        <w:rPr/>
        <w:pict>
          <v:rect style="position:absolute;margin-left:265.200012pt;margin-top:235.584808pt;width:2.399992pt;height:.84pt;mso-position-horizontal-relative:page;mso-position-vertical-relative:paragraph;z-index:-428848" filled="true" fillcolor="#0000ed" stroked="false">
            <v:fill type="solid"/>
            <w10:wrap type="none"/>
          </v:rect>
        </w:pict>
      </w:r>
      <w:r>
        <w:rPr/>
        <w:pict>
          <v:rect style="position:absolute;margin-left:267.360016pt;margin-top:277.104797pt;width:.239992pt;height:.84pt;mso-position-horizontal-relative:page;mso-position-vertical-relative:paragraph;z-index:-428824" filled="true" fillcolor="#0000ed" stroked="false">
            <v:fill type="solid"/>
            <w10:wrap type="none"/>
          </v:rect>
        </w:pict>
      </w:r>
      <w:r>
        <w:rPr>
          <w:b/>
          <w:color w:val="030303"/>
          <w:w w:val="105"/>
          <w:sz w:val="19"/>
        </w:rPr>
        <w:t>Art.</w:t>
      </w:r>
      <w:r>
        <w:rPr>
          <w:b/>
          <w:color w:val="030303"/>
          <w:spacing w:val="-9"/>
          <w:w w:val="105"/>
          <w:sz w:val="19"/>
        </w:rPr>
        <w:t> </w:t>
      </w:r>
      <w:r>
        <w:rPr>
          <w:b/>
          <w:color w:val="030303"/>
          <w:w w:val="105"/>
          <w:sz w:val="19"/>
        </w:rPr>
        <w:t>61.</w:t>
      </w:r>
      <w:r>
        <w:rPr>
          <w:b/>
          <w:color w:val="030303"/>
          <w:spacing w:val="-13"/>
          <w:w w:val="105"/>
          <w:sz w:val="19"/>
        </w:rPr>
        <w:t> </w:t>
      </w:r>
      <w:r>
        <w:rPr>
          <w:color w:val="0E850E"/>
          <w:w w:val="105"/>
          <w:sz w:val="14"/>
        </w:rPr>
        <w:t>Revogado</w:t>
      </w:r>
      <w:r>
        <w:rPr>
          <w:color w:val="0E850E"/>
          <w:spacing w:val="-4"/>
          <w:w w:val="105"/>
          <w:sz w:val="14"/>
        </w:rPr>
        <w:t> </w:t>
      </w:r>
      <w:r>
        <w:rPr>
          <w:color w:val="0E850E"/>
          <w:w w:val="105"/>
          <w:sz w:val="14"/>
        </w:rPr>
        <w:t>pelo</w:t>
      </w:r>
      <w:r>
        <w:rPr>
          <w:color w:val="0E850E"/>
          <w:spacing w:val="-10"/>
          <w:w w:val="105"/>
          <w:sz w:val="14"/>
        </w:rPr>
        <w:t> </w:t>
      </w:r>
      <w:r>
        <w:rPr>
          <w:color w:val="0C0CED"/>
          <w:w w:val="105"/>
          <w:sz w:val="14"/>
          <w:u w:val="single" w:color="0000ED"/>
        </w:rPr>
        <w:t>Decreto</w:t>
      </w:r>
      <w:r>
        <w:rPr>
          <w:color w:val="0C0CED"/>
          <w:spacing w:val="0"/>
          <w:w w:val="105"/>
          <w:sz w:val="14"/>
          <w:u w:val="single" w:color="0000ED"/>
        </w:rPr>
        <w:t> </w:t>
      </w:r>
      <w:r>
        <w:rPr>
          <w:color w:val="0C0CED"/>
          <w:spacing w:val="2"/>
          <w:w w:val="105"/>
          <w:sz w:val="14"/>
          <w:u w:val="single" w:color="0000ED"/>
        </w:rPr>
        <w:t>n</w:t>
      </w:r>
      <w:r>
        <w:rPr>
          <w:color w:val="3838EF"/>
          <w:spacing w:val="2"/>
          <w:w w:val="105"/>
          <w:sz w:val="14"/>
          <w:u w:val="single" w:color="0000ED"/>
        </w:rPr>
        <w:t>º</w:t>
      </w:r>
      <w:r>
        <w:rPr>
          <w:color w:val="3838EF"/>
          <w:spacing w:val="-7"/>
          <w:w w:val="105"/>
          <w:sz w:val="14"/>
          <w:u w:val="single" w:color="0000ED"/>
        </w:rPr>
        <w:t> </w:t>
      </w:r>
      <w:r>
        <w:rPr>
          <w:color w:val="0C0CED"/>
          <w:w w:val="105"/>
          <w:sz w:val="14"/>
          <w:u w:val="single" w:color="0000ED"/>
        </w:rPr>
        <w:t>7</w:t>
      </w:r>
      <w:r>
        <w:rPr>
          <w:color w:val="3838EF"/>
          <w:w w:val="105"/>
          <w:sz w:val="14"/>
          <w:u w:val="single" w:color="0000ED"/>
        </w:rPr>
        <w:t>.</w:t>
      </w:r>
      <w:r>
        <w:rPr>
          <w:color w:val="0C0CED"/>
          <w:w w:val="105"/>
          <w:sz w:val="14"/>
          <w:u w:val="single" w:color="0000ED"/>
        </w:rPr>
        <w:t>075/2024</w:t>
      </w:r>
      <w:r>
        <w:rPr>
          <w:color w:val="0C0CED"/>
          <w:spacing w:val="-28"/>
          <w:w w:val="105"/>
          <w:sz w:val="14"/>
          <w:u w:val="single" w:color="0000ED"/>
        </w:rPr>
        <w:t> </w:t>
      </w:r>
      <w:r>
        <w:rPr>
          <w:color w:val="0C0CED"/>
          <w:w w:val="105"/>
          <w:sz w:val="14"/>
          <w:u w:val="single" w:color="0000ED"/>
        </w:rPr>
        <w:t>(DOE</w:t>
      </w:r>
      <w:r>
        <w:rPr>
          <w:color w:val="0C0CED"/>
          <w:spacing w:val="-3"/>
          <w:w w:val="105"/>
          <w:sz w:val="14"/>
          <w:u w:val="single" w:color="0000ED"/>
        </w:rPr>
        <w:t> </w:t>
      </w:r>
      <w:r>
        <w:rPr>
          <w:color w:val="0C0CED"/>
          <w:w w:val="105"/>
          <w:sz w:val="14"/>
          <w:u w:val="single" w:color="0000ED"/>
        </w:rPr>
        <w:t>de</w:t>
      </w:r>
      <w:r>
        <w:rPr>
          <w:color w:val="0C0CED"/>
          <w:spacing w:val="-8"/>
          <w:w w:val="105"/>
          <w:sz w:val="14"/>
          <w:u w:val="single" w:color="0000ED"/>
        </w:rPr>
        <w:t> </w:t>
      </w:r>
      <w:r>
        <w:rPr>
          <w:color w:val="0C0CED"/>
          <w:w w:val="105"/>
          <w:sz w:val="14"/>
          <w:u w:val="single" w:color="0000ED"/>
        </w:rPr>
        <w:t>14</w:t>
      </w:r>
      <w:r>
        <w:rPr>
          <w:color w:val="3838EF"/>
          <w:w w:val="105"/>
          <w:sz w:val="14"/>
          <w:u w:val="single" w:color="0000ED"/>
        </w:rPr>
        <w:t>.</w:t>
      </w:r>
      <w:r>
        <w:rPr>
          <w:color w:val="0C0CED"/>
          <w:w w:val="105"/>
          <w:sz w:val="14"/>
          <w:u w:val="single" w:color="0000ED"/>
        </w:rPr>
        <w:t>08</w:t>
      </w:r>
      <w:r>
        <w:rPr>
          <w:color w:val="3838EF"/>
          <w:w w:val="105"/>
          <w:sz w:val="14"/>
          <w:u w:val="single" w:color="0000ED"/>
        </w:rPr>
        <w:t>.</w:t>
      </w:r>
      <w:r>
        <w:rPr>
          <w:color w:val="0C0CED"/>
          <w:w w:val="105"/>
          <w:sz w:val="14"/>
          <w:u w:val="single" w:color="0000ED"/>
        </w:rPr>
        <w:t>2024</w:t>
      </w:r>
      <w:r>
        <w:rPr>
          <w:color w:val="0C0CED"/>
          <w:w w:val="105"/>
          <w:sz w:val="14"/>
        </w:rPr>
        <w:t>),</w:t>
      </w:r>
      <w:r>
        <w:rPr>
          <w:color w:val="0C0CED"/>
          <w:spacing w:val="-23"/>
          <w:w w:val="105"/>
          <w:sz w:val="14"/>
        </w:rPr>
        <w:t> </w:t>
      </w:r>
      <w:r>
        <w:rPr>
          <w:color w:val="0E850E"/>
          <w:w w:val="105"/>
          <w:sz w:val="14"/>
        </w:rPr>
        <w:t>efeitos</w:t>
      </w:r>
      <w:r>
        <w:rPr>
          <w:color w:val="0E850E"/>
          <w:spacing w:val="-4"/>
          <w:w w:val="105"/>
          <w:sz w:val="14"/>
        </w:rPr>
        <w:t> </w:t>
      </w:r>
      <w:r>
        <w:rPr>
          <w:color w:val="0E850E"/>
          <w:w w:val="105"/>
          <w:sz w:val="14"/>
        </w:rPr>
        <w:t>a</w:t>
      </w:r>
      <w:r>
        <w:rPr>
          <w:color w:val="0E850E"/>
          <w:spacing w:val="-9"/>
          <w:w w:val="105"/>
          <w:sz w:val="14"/>
        </w:rPr>
        <w:t> </w:t>
      </w:r>
      <w:r>
        <w:rPr>
          <w:color w:val="0E850E"/>
          <w:w w:val="105"/>
          <w:sz w:val="14"/>
        </w:rPr>
        <w:t>partir</w:t>
      </w:r>
      <w:r>
        <w:rPr>
          <w:color w:val="0E850E"/>
          <w:spacing w:val="-7"/>
          <w:w w:val="105"/>
          <w:sz w:val="14"/>
        </w:rPr>
        <w:t> </w:t>
      </w:r>
      <w:r>
        <w:rPr>
          <w:color w:val="0E850E"/>
          <w:w w:val="105"/>
          <w:sz w:val="14"/>
        </w:rPr>
        <w:t>de</w:t>
      </w:r>
      <w:r>
        <w:rPr>
          <w:color w:val="0E850E"/>
          <w:spacing w:val="-14"/>
          <w:w w:val="105"/>
          <w:sz w:val="14"/>
        </w:rPr>
        <w:t> </w:t>
      </w:r>
      <w:r>
        <w:rPr>
          <w:color w:val="0E850E"/>
          <w:w w:val="105"/>
          <w:sz w:val="14"/>
        </w:rPr>
        <w:t>01</w:t>
      </w:r>
      <w:r>
        <w:rPr>
          <w:color w:val="3F9E3F"/>
          <w:w w:val="105"/>
          <w:sz w:val="14"/>
        </w:rPr>
        <w:t>.</w:t>
      </w:r>
      <w:r>
        <w:rPr>
          <w:color w:val="0E850E"/>
          <w:w w:val="105"/>
          <w:sz w:val="14"/>
        </w:rPr>
        <w:t>10</w:t>
      </w:r>
      <w:r>
        <w:rPr>
          <w:color w:val="3F9E3F"/>
          <w:w w:val="105"/>
          <w:sz w:val="14"/>
        </w:rPr>
        <w:t>.</w:t>
      </w:r>
      <w:r>
        <w:rPr>
          <w:color w:val="0E850E"/>
          <w:w w:val="105"/>
          <w:sz w:val="14"/>
        </w:rPr>
        <w:t>2024</w:t>
      </w:r>
      <w:r>
        <w:rPr>
          <w:color w:val="0E850E"/>
          <w:spacing w:val="-15"/>
          <w:w w:val="105"/>
          <w:sz w:val="14"/>
        </w:rPr>
        <w:t> </w:t>
      </w:r>
      <w:r>
        <w:rPr>
          <w:color w:val="FF0E0E"/>
          <w:w w:val="105"/>
          <w:sz w:val="14"/>
        </w:rPr>
        <w:t>Redação</w:t>
      </w:r>
      <w:r>
        <w:rPr>
          <w:color w:val="FF0E0E"/>
          <w:spacing w:val="-9"/>
          <w:w w:val="105"/>
          <w:sz w:val="14"/>
        </w:rPr>
        <w:t> </w:t>
      </w:r>
      <w:r>
        <w:rPr>
          <w:color w:val="FF0E0E"/>
          <w:w w:val="105"/>
          <w:sz w:val="14"/>
        </w:rPr>
        <w:t>Anterior </w:t>
      </w:r>
      <w:r>
        <w:rPr>
          <w:b/>
          <w:color w:val="030303"/>
          <w:w w:val="105"/>
          <w:sz w:val="19"/>
        </w:rPr>
        <w:t>Art.</w:t>
      </w:r>
      <w:r>
        <w:rPr>
          <w:b/>
          <w:color w:val="030303"/>
          <w:spacing w:val="-7"/>
          <w:w w:val="105"/>
          <w:sz w:val="19"/>
        </w:rPr>
        <w:t> </w:t>
      </w:r>
      <w:r>
        <w:rPr>
          <w:b/>
          <w:color w:val="030303"/>
          <w:w w:val="105"/>
          <w:sz w:val="19"/>
        </w:rPr>
        <w:t>62.</w:t>
      </w:r>
      <w:r>
        <w:rPr>
          <w:b/>
          <w:color w:val="030303"/>
          <w:spacing w:val="-12"/>
          <w:w w:val="105"/>
          <w:sz w:val="19"/>
        </w:rPr>
        <w:t> </w:t>
      </w:r>
      <w:r>
        <w:rPr>
          <w:color w:val="0E850E"/>
          <w:w w:val="105"/>
          <w:sz w:val="14"/>
        </w:rPr>
        <w:t>Revogado</w:t>
      </w:r>
      <w:r>
        <w:rPr>
          <w:color w:val="0E850E"/>
          <w:spacing w:val="-4"/>
          <w:w w:val="105"/>
          <w:sz w:val="14"/>
        </w:rPr>
        <w:t> </w:t>
      </w:r>
      <w:r>
        <w:rPr>
          <w:color w:val="0E850E"/>
          <w:w w:val="105"/>
          <w:sz w:val="14"/>
        </w:rPr>
        <w:t>pelo</w:t>
      </w:r>
      <w:r>
        <w:rPr>
          <w:color w:val="0E850E"/>
          <w:spacing w:val="-10"/>
          <w:w w:val="105"/>
          <w:sz w:val="14"/>
        </w:rPr>
        <w:t> </w:t>
      </w:r>
      <w:r>
        <w:rPr>
          <w:color w:val="0C0CED"/>
          <w:w w:val="105"/>
          <w:sz w:val="14"/>
          <w:u w:val="single" w:color="0000ED"/>
        </w:rPr>
        <w:t>Decreto</w:t>
      </w:r>
      <w:r>
        <w:rPr>
          <w:color w:val="0C0CED"/>
          <w:spacing w:val="1"/>
          <w:w w:val="105"/>
          <w:sz w:val="14"/>
          <w:u w:val="single" w:color="0000ED"/>
        </w:rPr>
        <w:t> </w:t>
      </w:r>
      <w:r>
        <w:rPr>
          <w:color w:val="0C0CED"/>
          <w:spacing w:val="2"/>
          <w:w w:val="105"/>
          <w:sz w:val="14"/>
          <w:u w:val="single" w:color="0000ED"/>
        </w:rPr>
        <w:t>n</w:t>
      </w:r>
      <w:r>
        <w:rPr>
          <w:color w:val="3838EF"/>
          <w:spacing w:val="2"/>
          <w:w w:val="105"/>
          <w:sz w:val="14"/>
          <w:u w:val="single" w:color="0000ED"/>
        </w:rPr>
        <w:t>º</w:t>
      </w:r>
      <w:r>
        <w:rPr>
          <w:color w:val="3838EF"/>
          <w:spacing w:val="-6"/>
          <w:w w:val="105"/>
          <w:sz w:val="14"/>
          <w:u w:val="single" w:color="0000ED"/>
        </w:rPr>
        <w:t> </w:t>
      </w:r>
      <w:r>
        <w:rPr>
          <w:color w:val="0C0CED"/>
          <w:w w:val="105"/>
          <w:sz w:val="14"/>
          <w:u w:val="single" w:color="0000ED"/>
        </w:rPr>
        <w:t>7</w:t>
      </w:r>
      <w:r>
        <w:rPr>
          <w:color w:val="3838EF"/>
          <w:w w:val="105"/>
          <w:sz w:val="14"/>
          <w:u w:val="single" w:color="0000ED"/>
        </w:rPr>
        <w:t>.</w:t>
      </w:r>
      <w:r>
        <w:rPr>
          <w:color w:val="0C0CED"/>
          <w:w w:val="105"/>
          <w:sz w:val="14"/>
          <w:u w:val="single" w:color="0000ED"/>
        </w:rPr>
        <w:t>075/2024</w:t>
      </w:r>
      <w:r>
        <w:rPr>
          <w:color w:val="0C0CED"/>
          <w:spacing w:val="-28"/>
          <w:w w:val="105"/>
          <w:sz w:val="14"/>
          <w:u w:val="single" w:color="0000ED"/>
        </w:rPr>
        <w:t> </w:t>
      </w:r>
      <w:r>
        <w:rPr>
          <w:color w:val="0C0CED"/>
          <w:w w:val="105"/>
          <w:sz w:val="14"/>
          <w:u w:val="single" w:color="0000ED"/>
        </w:rPr>
        <w:t>(DOE</w:t>
      </w:r>
      <w:r>
        <w:rPr>
          <w:color w:val="0C0CED"/>
          <w:spacing w:val="-3"/>
          <w:w w:val="105"/>
          <w:sz w:val="14"/>
          <w:u w:val="single" w:color="0000ED"/>
        </w:rPr>
        <w:t> </w:t>
      </w:r>
      <w:r>
        <w:rPr>
          <w:color w:val="0C0CED"/>
          <w:w w:val="105"/>
          <w:sz w:val="14"/>
          <w:u w:val="single" w:color="0000ED"/>
        </w:rPr>
        <w:t>de</w:t>
      </w:r>
      <w:r>
        <w:rPr>
          <w:color w:val="0C0CED"/>
          <w:spacing w:val="-7"/>
          <w:w w:val="105"/>
          <w:sz w:val="14"/>
          <w:u w:val="single" w:color="0000ED"/>
        </w:rPr>
        <w:t> </w:t>
      </w:r>
      <w:r>
        <w:rPr>
          <w:color w:val="0C0CED"/>
          <w:spacing w:val="-3"/>
          <w:w w:val="105"/>
          <w:sz w:val="14"/>
          <w:u w:val="single" w:color="0000ED"/>
        </w:rPr>
        <w:t>14</w:t>
      </w:r>
      <w:r>
        <w:rPr>
          <w:color w:val="3838EF"/>
          <w:spacing w:val="-3"/>
          <w:w w:val="105"/>
          <w:sz w:val="14"/>
          <w:u w:val="single" w:color="0000ED"/>
        </w:rPr>
        <w:t>.</w:t>
      </w:r>
      <w:r>
        <w:rPr>
          <w:color w:val="0C0CED"/>
          <w:spacing w:val="-3"/>
          <w:w w:val="105"/>
          <w:sz w:val="14"/>
          <w:u w:val="single" w:color="0000ED"/>
        </w:rPr>
        <w:t>08.2024</w:t>
      </w:r>
      <w:r>
        <w:rPr>
          <w:color w:val="0C0CED"/>
          <w:spacing w:val="-3"/>
          <w:w w:val="105"/>
          <w:sz w:val="14"/>
        </w:rPr>
        <w:t>)</w:t>
      </w:r>
      <w:r>
        <w:rPr>
          <w:color w:val="3838EF"/>
          <w:spacing w:val="-3"/>
          <w:w w:val="105"/>
          <w:sz w:val="14"/>
        </w:rPr>
        <w:t>,</w:t>
      </w:r>
      <w:r>
        <w:rPr>
          <w:color w:val="3838EF"/>
          <w:spacing w:val="-10"/>
          <w:w w:val="105"/>
          <w:sz w:val="14"/>
        </w:rPr>
        <w:t> </w:t>
      </w:r>
      <w:r>
        <w:rPr>
          <w:color w:val="0E850E"/>
          <w:w w:val="105"/>
          <w:sz w:val="14"/>
        </w:rPr>
        <w:t>efeitos</w:t>
      </w:r>
      <w:r>
        <w:rPr>
          <w:color w:val="0E850E"/>
          <w:spacing w:val="-4"/>
          <w:w w:val="105"/>
          <w:sz w:val="14"/>
        </w:rPr>
        <w:t> </w:t>
      </w:r>
      <w:r>
        <w:rPr>
          <w:color w:val="0E850E"/>
          <w:w w:val="105"/>
          <w:sz w:val="14"/>
        </w:rPr>
        <w:t>a</w:t>
      </w:r>
      <w:r>
        <w:rPr>
          <w:color w:val="0E850E"/>
          <w:spacing w:val="-9"/>
          <w:w w:val="105"/>
          <w:sz w:val="14"/>
        </w:rPr>
        <w:t> </w:t>
      </w:r>
      <w:r>
        <w:rPr>
          <w:color w:val="0E850E"/>
          <w:w w:val="105"/>
          <w:sz w:val="14"/>
        </w:rPr>
        <w:t>partir</w:t>
      </w:r>
      <w:r>
        <w:rPr>
          <w:color w:val="0E850E"/>
          <w:spacing w:val="-6"/>
          <w:w w:val="105"/>
          <w:sz w:val="14"/>
        </w:rPr>
        <w:t> </w:t>
      </w:r>
      <w:r>
        <w:rPr>
          <w:color w:val="0E850E"/>
          <w:w w:val="105"/>
          <w:sz w:val="14"/>
        </w:rPr>
        <w:t>de</w:t>
      </w:r>
      <w:r>
        <w:rPr>
          <w:color w:val="0E850E"/>
          <w:spacing w:val="-13"/>
          <w:w w:val="105"/>
          <w:sz w:val="14"/>
        </w:rPr>
        <w:t> </w:t>
      </w:r>
      <w:r>
        <w:rPr>
          <w:color w:val="0E850E"/>
          <w:w w:val="105"/>
          <w:sz w:val="14"/>
        </w:rPr>
        <w:t>01</w:t>
      </w:r>
      <w:r>
        <w:rPr>
          <w:color w:val="3F9E3F"/>
          <w:w w:val="105"/>
          <w:sz w:val="14"/>
        </w:rPr>
        <w:t>.</w:t>
      </w:r>
      <w:r>
        <w:rPr>
          <w:color w:val="0E850E"/>
          <w:w w:val="105"/>
          <w:sz w:val="14"/>
        </w:rPr>
        <w:t>10</w:t>
      </w:r>
      <w:r>
        <w:rPr>
          <w:color w:val="3F9E3F"/>
          <w:w w:val="105"/>
          <w:sz w:val="14"/>
        </w:rPr>
        <w:t>.</w:t>
      </w:r>
      <w:r>
        <w:rPr>
          <w:color w:val="0E850E"/>
          <w:w w:val="105"/>
          <w:sz w:val="14"/>
        </w:rPr>
        <w:t>2024</w:t>
      </w:r>
      <w:r>
        <w:rPr>
          <w:color w:val="0E850E"/>
          <w:spacing w:val="-14"/>
          <w:w w:val="105"/>
          <w:sz w:val="14"/>
        </w:rPr>
        <w:t> </w:t>
      </w:r>
      <w:r>
        <w:rPr>
          <w:color w:val="FF0E0E"/>
          <w:w w:val="105"/>
          <w:sz w:val="14"/>
        </w:rPr>
        <w:t>Redação</w:t>
      </w:r>
      <w:r>
        <w:rPr>
          <w:color w:val="FF0E0E"/>
          <w:spacing w:val="-8"/>
          <w:w w:val="105"/>
          <w:sz w:val="14"/>
        </w:rPr>
        <w:t> </w:t>
      </w:r>
      <w:r>
        <w:rPr>
          <w:color w:val="FF0E0E"/>
          <w:w w:val="105"/>
          <w:sz w:val="14"/>
        </w:rPr>
        <w:t>Anterior </w:t>
      </w:r>
      <w:r>
        <w:rPr>
          <w:b/>
          <w:color w:val="030303"/>
          <w:w w:val="105"/>
          <w:sz w:val="19"/>
        </w:rPr>
        <w:t>Art.</w:t>
      </w:r>
      <w:r>
        <w:rPr>
          <w:b/>
          <w:color w:val="030303"/>
          <w:spacing w:val="-7"/>
          <w:w w:val="105"/>
          <w:sz w:val="19"/>
        </w:rPr>
        <w:t> </w:t>
      </w:r>
      <w:r>
        <w:rPr>
          <w:b/>
          <w:color w:val="030303"/>
          <w:w w:val="105"/>
          <w:sz w:val="19"/>
        </w:rPr>
        <w:t>63.</w:t>
      </w:r>
      <w:r>
        <w:rPr>
          <w:b/>
          <w:color w:val="030303"/>
          <w:spacing w:val="-12"/>
          <w:w w:val="105"/>
          <w:sz w:val="19"/>
        </w:rPr>
        <w:t> </w:t>
      </w:r>
      <w:r>
        <w:rPr>
          <w:color w:val="0E850E"/>
          <w:w w:val="105"/>
          <w:sz w:val="14"/>
        </w:rPr>
        <w:t>Revogado</w:t>
      </w:r>
      <w:r>
        <w:rPr>
          <w:color w:val="0E850E"/>
          <w:spacing w:val="-3"/>
          <w:w w:val="105"/>
          <w:sz w:val="14"/>
        </w:rPr>
        <w:t> </w:t>
      </w:r>
      <w:r>
        <w:rPr>
          <w:color w:val="0E850E"/>
          <w:w w:val="105"/>
          <w:sz w:val="14"/>
        </w:rPr>
        <w:t>pelo</w:t>
      </w:r>
      <w:r>
        <w:rPr>
          <w:color w:val="0E850E"/>
          <w:spacing w:val="-9"/>
          <w:w w:val="105"/>
          <w:sz w:val="14"/>
        </w:rPr>
        <w:t> </w:t>
      </w:r>
      <w:r>
        <w:rPr>
          <w:color w:val="0C0CED"/>
          <w:w w:val="105"/>
          <w:sz w:val="14"/>
          <w:u w:val="single" w:color="0000ED"/>
        </w:rPr>
        <w:t>Decreto</w:t>
      </w:r>
      <w:r>
        <w:rPr>
          <w:color w:val="0C0CED"/>
          <w:spacing w:val="1"/>
          <w:w w:val="105"/>
          <w:sz w:val="14"/>
          <w:u w:val="single" w:color="0000ED"/>
        </w:rPr>
        <w:t> </w:t>
      </w:r>
      <w:r>
        <w:rPr>
          <w:color w:val="0C0CED"/>
          <w:spacing w:val="2"/>
          <w:w w:val="105"/>
          <w:sz w:val="14"/>
          <w:u w:val="single" w:color="0000ED"/>
        </w:rPr>
        <w:t>n</w:t>
      </w:r>
      <w:r>
        <w:rPr>
          <w:color w:val="3838EF"/>
          <w:spacing w:val="2"/>
          <w:w w:val="105"/>
          <w:sz w:val="14"/>
          <w:u w:val="single" w:color="0000ED"/>
        </w:rPr>
        <w:t>º</w:t>
      </w:r>
      <w:r>
        <w:rPr>
          <w:color w:val="3838EF"/>
          <w:spacing w:val="-6"/>
          <w:w w:val="105"/>
          <w:sz w:val="14"/>
          <w:u w:val="single" w:color="0000ED"/>
        </w:rPr>
        <w:t> </w:t>
      </w:r>
      <w:r>
        <w:rPr>
          <w:color w:val="0C0CED"/>
          <w:w w:val="105"/>
          <w:sz w:val="14"/>
          <w:u w:val="single" w:color="0000ED"/>
        </w:rPr>
        <w:t>7</w:t>
      </w:r>
      <w:r>
        <w:rPr>
          <w:color w:val="3838EF"/>
          <w:w w:val="105"/>
          <w:sz w:val="14"/>
          <w:u w:val="single" w:color="0000ED"/>
        </w:rPr>
        <w:t>.</w:t>
      </w:r>
      <w:r>
        <w:rPr>
          <w:color w:val="0C0CED"/>
          <w:w w:val="105"/>
          <w:sz w:val="14"/>
          <w:u w:val="single" w:color="0000ED"/>
        </w:rPr>
        <w:t>075/2024</w:t>
      </w:r>
      <w:r>
        <w:rPr>
          <w:color w:val="0C0CED"/>
          <w:spacing w:val="-27"/>
          <w:w w:val="105"/>
          <w:sz w:val="14"/>
          <w:u w:val="single" w:color="0000ED"/>
        </w:rPr>
        <w:t> </w:t>
      </w:r>
      <w:r>
        <w:rPr>
          <w:color w:val="0C0CED"/>
          <w:w w:val="105"/>
          <w:sz w:val="14"/>
          <w:u w:val="single" w:color="0000ED"/>
        </w:rPr>
        <w:t>(DOE</w:t>
      </w:r>
      <w:r>
        <w:rPr>
          <w:color w:val="0C0CED"/>
          <w:spacing w:val="-2"/>
          <w:w w:val="105"/>
          <w:sz w:val="14"/>
          <w:u w:val="single" w:color="0000ED"/>
        </w:rPr>
        <w:t> </w:t>
      </w:r>
      <w:r>
        <w:rPr>
          <w:color w:val="0C0CED"/>
          <w:w w:val="105"/>
          <w:sz w:val="14"/>
          <w:u w:val="single" w:color="0000ED"/>
        </w:rPr>
        <w:t>de</w:t>
      </w:r>
      <w:r>
        <w:rPr>
          <w:color w:val="0C0CED"/>
          <w:spacing w:val="-7"/>
          <w:w w:val="105"/>
          <w:sz w:val="14"/>
          <w:u w:val="single" w:color="0000ED"/>
        </w:rPr>
        <w:t> </w:t>
      </w:r>
      <w:r>
        <w:rPr>
          <w:color w:val="0C0CED"/>
          <w:spacing w:val="-3"/>
          <w:w w:val="105"/>
          <w:sz w:val="14"/>
          <w:u w:val="single" w:color="0000ED"/>
        </w:rPr>
        <w:t>14</w:t>
      </w:r>
      <w:r>
        <w:rPr>
          <w:color w:val="3838EF"/>
          <w:spacing w:val="-3"/>
          <w:w w:val="105"/>
          <w:sz w:val="14"/>
          <w:u w:val="single" w:color="0000ED"/>
        </w:rPr>
        <w:t>.</w:t>
      </w:r>
      <w:r>
        <w:rPr>
          <w:color w:val="0C0CED"/>
          <w:spacing w:val="-3"/>
          <w:w w:val="105"/>
          <w:sz w:val="14"/>
          <w:u w:val="single" w:color="0000ED"/>
        </w:rPr>
        <w:t>08.2024)</w:t>
      </w:r>
      <w:r>
        <w:rPr>
          <w:color w:val="3838EF"/>
          <w:spacing w:val="-3"/>
          <w:w w:val="105"/>
          <w:sz w:val="14"/>
        </w:rPr>
        <w:t>,</w:t>
      </w:r>
      <w:r>
        <w:rPr>
          <w:color w:val="3838EF"/>
          <w:spacing w:val="-10"/>
          <w:w w:val="105"/>
          <w:sz w:val="14"/>
        </w:rPr>
        <w:t> </w:t>
      </w:r>
      <w:r>
        <w:rPr>
          <w:color w:val="0E850E"/>
          <w:w w:val="105"/>
          <w:sz w:val="14"/>
        </w:rPr>
        <w:t>efeitos</w:t>
      </w:r>
      <w:r>
        <w:rPr>
          <w:color w:val="0E850E"/>
          <w:spacing w:val="-3"/>
          <w:w w:val="105"/>
          <w:sz w:val="14"/>
        </w:rPr>
        <w:t> </w:t>
      </w:r>
      <w:r>
        <w:rPr>
          <w:color w:val="0E850E"/>
          <w:w w:val="105"/>
          <w:sz w:val="14"/>
        </w:rPr>
        <w:t>a</w:t>
      </w:r>
      <w:r>
        <w:rPr>
          <w:color w:val="0E850E"/>
          <w:spacing w:val="-8"/>
          <w:w w:val="105"/>
          <w:sz w:val="14"/>
        </w:rPr>
        <w:t> </w:t>
      </w:r>
      <w:r>
        <w:rPr>
          <w:color w:val="0E850E"/>
          <w:w w:val="105"/>
          <w:sz w:val="14"/>
        </w:rPr>
        <w:t>partir</w:t>
      </w:r>
      <w:r>
        <w:rPr>
          <w:color w:val="0E850E"/>
          <w:spacing w:val="-6"/>
          <w:w w:val="105"/>
          <w:sz w:val="14"/>
        </w:rPr>
        <w:t> </w:t>
      </w:r>
      <w:r>
        <w:rPr>
          <w:color w:val="0E850E"/>
          <w:w w:val="105"/>
          <w:sz w:val="14"/>
        </w:rPr>
        <w:t>de</w:t>
      </w:r>
      <w:r>
        <w:rPr>
          <w:color w:val="0E850E"/>
          <w:spacing w:val="-13"/>
          <w:w w:val="105"/>
          <w:sz w:val="14"/>
        </w:rPr>
        <w:t> </w:t>
      </w:r>
      <w:r>
        <w:rPr>
          <w:color w:val="0E850E"/>
          <w:w w:val="105"/>
          <w:sz w:val="14"/>
        </w:rPr>
        <w:t>01</w:t>
      </w:r>
      <w:r>
        <w:rPr>
          <w:color w:val="2A952A"/>
          <w:w w:val="105"/>
          <w:sz w:val="14"/>
        </w:rPr>
        <w:t>.</w:t>
      </w:r>
      <w:r>
        <w:rPr>
          <w:color w:val="0E850E"/>
          <w:w w:val="105"/>
          <w:sz w:val="14"/>
        </w:rPr>
        <w:t>10</w:t>
      </w:r>
      <w:r>
        <w:rPr>
          <w:color w:val="2A952A"/>
          <w:w w:val="105"/>
          <w:sz w:val="14"/>
        </w:rPr>
        <w:t>.</w:t>
      </w:r>
      <w:r>
        <w:rPr>
          <w:color w:val="0E850E"/>
          <w:w w:val="105"/>
          <w:sz w:val="14"/>
        </w:rPr>
        <w:t>2024</w:t>
      </w:r>
      <w:r>
        <w:rPr>
          <w:color w:val="0E850E"/>
          <w:spacing w:val="-13"/>
          <w:w w:val="105"/>
          <w:sz w:val="14"/>
        </w:rPr>
        <w:t> </w:t>
      </w:r>
      <w:r>
        <w:rPr>
          <w:color w:val="FF0E0E"/>
          <w:w w:val="105"/>
          <w:sz w:val="14"/>
        </w:rPr>
        <w:t>Redação</w:t>
      </w:r>
      <w:r>
        <w:rPr>
          <w:color w:val="FF0E0E"/>
          <w:spacing w:val="-7"/>
          <w:w w:val="105"/>
          <w:sz w:val="14"/>
        </w:rPr>
        <w:t> </w:t>
      </w:r>
      <w:r>
        <w:rPr>
          <w:color w:val="FF0E0E"/>
          <w:w w:val="105"/>
          <w:sz w:val="14"/>
        </w:rPr>
        <w:t>Anterior </w:t>
      </w:r>
      <w:r>
        <w:rPr>
          <w:b/>
          <w:color w:val="030303"/>
          <w:w w:val="105"/>
          <w:sz w:val="19"/>
        </w:rPr>
        <w:t>Art.</w:t>
      </w:r>
      <w:r>
        <w:rPr>
          <w:b/>
          <w:color w:val="030303"/>
          <w:spacing w:val="-7"/>
          <w:w w:val="105"/>
          <w:sz w:val="19"/>
        </w:rPr>
        <w:t> </w:t>
      </w:r>
      <w:r>
        <w:rPr>
          <w:b/>
          <w:color w:val="030303"/>
          <w:w w:val="105"/>
          <w:sz w:val="19"/>
        </w:rPr>
        <w:t>64.</w:t>
      </w:r>
      <w:r>
        <w:rPr>
          <w:b/>
          <w:color w:val="030303"/>
          <w:spacing w:val="-12"/>
          <w:w w:val="105"/>
          <w:sz w:val="19"/>
        </w:rPr>
        <w:t> </w:t>
      </w:r>
      <w:r>
        <w:rPr>
          <w:color w:val="0E850E"/>
          <w:w w:val="105"/>
          <w:sz w:val="14"/>
        </w:rPr>
        <w:t>Revogado</w:t>
      </w:r>
      <w:r>
        <w:rPr>
          <w:color w:val="0E850E"/>
          <w:spacing w:val="-3"/>
          <w:w w:val="105"/>
          <w:sz w:val="14"/>
        </w:rPr>
        <w:t> </w:t>
      </w:r>
      <w:r>
        <w:rPr>
          <w:color w:val="0E850E"/>
          <w:w w:val="105"/>
          <w:sz w:val="14"/>
        </w:rPr>
        <w:t>pelo</w:t>
      </w:r>
      <w:r>
        <w:rPr>
          <w:color w:val="0E850E"/>
          <w:spacing w:val="-9"/>
          <w:w w:val="105"/>
          <w:sz w:val="14"/>
        </w:rPr>
        <w:t> </w:t>
      </w:r>
      <w:r>
        <w:rPr>
          <w:color w:val="0C0CED"/>
          <w:w w:val="105"/>
          <w:sz w:val="14"/>
          <w:u w:val="single" w:color="0000ED"/>
        </w:rPr>
        <w:t>Decreto</w:t>
      </w:r>
      <w:r>
        <w:rPr>
          <w:color w:val="0C0CED"/>
          <w:spacing w:val="1"/>
          <w:w w:val="105"/>
          <w:sz w:val="14"/>
          <w:u w:val="single" w:color="0000ED"/>
        </w:rPr>
        <w:t> </w:t>
      </w:r>
      <w:r>
        <w:rPr>
          <w:color w:val="0C0CED"/>
          <w:spacing w:val="2"/>
          <w:w w:val="105"/>
          <w:sz w:val="14"/>
          <w:u w:val="single" w:color="0000ED"/>
        </w:rPr>
        <w:t>n</w:t>
      </w:r>
      <w:r>
        <w:rPr>
          <w:color w:val="3838EF"/>
          <w:spacing w:val="2"/>
          <w:w w:val="105"/>
          <w:sz w:val="14"/>
          <w:u w:val="single" w:color="0000ED"/>
        </w:rPr>
        <w:t>º</w:t>
      </w:r>
      <w:r>
        <w:rPr>
          <w:color w:val="3838EF"/>
          <w:spacing w:val="-6"/>
          <w:w w:val="105"/>
          <w:sz w:val="14"/>
          <w:u w:val="single" w:color="0000ED"/>
        </w:rPr>
        <w:t> </w:t>
      </w:r>
      <w:r>
        <w:rPr>
          <w:color w:val="0C0CED"/>
          <w:w w:val="105"/>
          <w:sz w:val="14"/>
          <w:u w:val="single" w:color="0000ED"/>
        </w:rPr>
        <w:t>7</w:t>
      </w:r>
      <w:r>
        <w:rPr>
          <w:color w:val="3838EF"/>
          <w:w w:val="105"/>
          <w:sz w:val="14"/>
          <w:u w:val="single" w:color="0000ED"/>
        </w:rPr>
        <w:t>.</w:t>
      </w:r>
      <w:r>
        <w:rPr>
          <w:color w:val="0C0CED"/>
          <w:w w:val="105"/>
          <w:sz w:val="14"/>
          <w:u w:val="single" w:color="0000ED"/>
        </w:rPr>
        <w:t>075/2024</w:t>
      </w:r>
      <w:r>
        <w:rPr>
          <w:color w:val="0C0CED"/>
          <w:spacing w:val="-27"/>
          <w:w w:val="105"/>
          <w:sz w:val="14"/>
          <w:u w:val="single" w:color="0000ED"/>
        </w:rPr>
        <w:t> </w:t>
      </w:r>
      <w:r>
        <w:rPr>
          <w:color w:val="0C0CED"/>
          <w:w w:val="105"/>
          <w:sz w:val="14"/>
          <w:u w:val="single" w:color="0000ED"/>
        </w:rPr>
        <w:t>(DOE</w:t>
      </w:r>
      <w:r>
        <w:rPr>
          <w:color w:val="0C0CED"/>
          <w:spacing w:val="-2"/>
          <w:w w:val="105"/>
          <w:sz w:val="14"/>
          <w:u w:val="single" w:color="0000ED"/>
        </w:rPr>
        <w:t> </w:t>
      </w:r>
      <w:r>
        <w:rPr>
          <w:color w:val="0C0CED"/>
          <w:w w:val="105"/>
          <w:sz w:val="14"/>
          <w:u w:val="single" w:color="0000ED"/>
        </w:rPr>
        <w:t>de</w:t>
      </w:r>
      <w:r>
        <w:rPr>
          <w:color w:val="0C0CED"/>
          <w:spacing w:val="-6"/>
          <w:w w:val="105"/>
          <w:sz w:val="14"/>
          <w:u w:val="single" w:color="0000ED"/>
        </w:rPr>
        <w:t> </w:t>
      </w:r>
      <w:r>
        <w:rPr>
          <w:color w:val="0C0CED"/>
          <w:spacing w:val="-3"/>
          <w:w w:val="105"/>
          <w:sz w:val="14"/>
          <w:u w:val="single" w:color="0000ED"/>
        </w:rPr>
        <w:t>14</w:t>
      </w:r>
      <w:r>
        <w:rPr>
          <w:color w:val="3838EF"/>
          <w:spacing w:val="-3"/>
          <w:w w:val="105"/>
          <w:sz w:val="14"/>
          <w:u w:val="single" w:color="0000ED"/>
        </w:rPr>
        <w:t>.</w:t>
      </w:r>
      <w:r>
        <w:rPr>
          <w:color w:val="0C0CED"/>
          <w:spacing w:val="-3"/>
          <w:w w:val="105"/>
          <w:sz w:val="14"/>
          <w:u w:val="single" w:color="0000ED"/>
        </w:rPr>
        <w:t>08.2024</w:t>
      </w:r>
      <w:r>
        <w:rPr>
          <w:color w:val="0C0CED"/>
          <w:spacing w:val="-3"/>
          <w:w w:val="105"/>
          <w:sz w:val="14"/>
        </w:rPr>
        <w:t>)</w:t>
      </w:r>
      <w:r>
        <w:rPr>
          <w:color w:val="3838EF"/>
          <w:spacing w:val="-3"/>
          <w:w w:val="105"/>
          <w:sz w:val="14"/>
        </w:rPr>
        <w:t>,</w:t>
      </w:r>
      <w:r>
        <w:rPr>
          <w:color w:val="3838EF"/>
          <w:spacing w:val="-10"/>
          <w:w w:val="105"/>
          <w:sz w:val="14"/>
        </w:rPr>
        <w:t> </w:t>
      </w:r>
      <w:r>
        <w:rPr>
          <w:color w:val="0E850E"/>
          <w:w w:val="105"/>
          <w:sz w:val="14"/>
        </w:rPr>
        <w:t>efeitos</w:t>
      </w:r>
      <w:r>
        <w:rPr>
          <w:color w:val="0E850E"/>
          <w:spacing w:val="-3"/>
          <w:w w:val="105"/>
          <w:sz w:val="14"/>
        </w:rPr>
        <w:t> </w:t>
      </w:r>
      <w:r>
        <w:rPr>
          <w:color w:val="0E850E"/>
          <w:w w:val="105"/>
          <w:sz w:val="14"/>
        </w:rPr>
        <w:t>a</w:t>
      </w:r>
      <w:r>
        <w:rPr>
          <w:color w:val="0E850E"/>
          <w:spacing w:val="-8"/>
          <w:w w:val="105"/>
          <w:sz w:val="14"/>
        </w:rPr>
        <w:t> </w:t>
      </w:r>
      <w:r>
        <w:rPr>
          <w:color w:val="0E850E"/>
          <w:w w:val="105"/>
          <w:sz w:val="14"/>
        </w:rPr>
        <w:t>partir</w:t>
      </w:r>
      <w:r>
        <w:rPr>
          <w:color w:val="0E850E"/>
          <w:spacing w:val="-6"/>
          <w:w w:val="105"/>
          <w:sz w:val="14"/>
        </w:rPr>
        <w:t> </w:t>
      </w:r>
      <w:r>
        <w:rPr>
          <w:color w:val="0E850E"/>
          <w:w w:val="105"/>
          <w:sz w:val="14"/>
        </w:rPr>
        <w:t>de</w:t>
      </w:r>
      <w:r>
        <w:rPr>
          <w:color w:val="0E850E"/>
          <w:spacing w:val="-13"/>
          <w:w w:val="105"/>
          <w:sz w:val="14"/>
        </w:rPr>
        <w:t> </w:t>
      </w:r>
      <w:r>
        <w:rPr>
          <w:color w:val="0E850E"/>
          <w:w w:val="105"/>
          <w:sz w:val="14"/>
        </w:rPr>
        <w:t>01</w:t>
      </w:r>
      <w:r>
        <w:rPr>
          <w:color w:val="2A952A"/>
          <w:w w:val="105"/>
          <w:sz w:val="14"/>
        </w:rPr>
        <w:t>.</w:t>
      </w:r>
      <w:r>
        <w:rPr>
          <w:color w:val="0E850E"/>
          <w:w w:val="105"/>
          <w:sz w:val="14"/>
        </w:rPr>
        <w:t>10</w:t>
      </w:r>
      <w:r>
        <w:rPr>
          <w:color w:val="2A952A"/>
          <w:w w:val="105"/>
          <w:sz w:val="14"/>
        </w:rPr>
        <w:t>.</w:t>
      </w:r>
      <w:r>
        <w:rPr>
          <w:color w:val="0E850E"/>
          <w:w w:val="105"/>
          <w:sz w:val="14"/>
        </w:rPr>
        <w:t>2024</w:t>
      </w:r>
      <w:r>
        <w:rPr>
          <w:color w:val="0E850E"/>
          <w:spacing w:val="-14"/>
          <w:w w:val="105"/>
          <w:sz w:val="14"/>
        </w:rPr>
        <w:t> </w:t>
      </w:r>
      <w:r>
        <w:rPr>
          <w:color w:val="FF0E0E"/>
          <w:w w:val="105"/>
          <w:sz w:val="14"/>
        </w:rPr>
        <w:t>Redação</w:t>
      </w:r>
      <w:r>
        <w:rPr>
          <w:color w:val="FF0E0E"/>
          <w:spacing w:val="-7"/>
          <w:w w:val="105"/>
          <w:sz w:val="14"/>
        </w:rPr>
        <w:t> </w:t>
      </w:r>
      <w:r>
        <w:rPr>
          <w:color w:val="FF0E0E"/>
          <w:w w:val="105"/>
          <w:sz w:val="14"/>
        </w:rPr>
        <w:t>Anterior </w:t>
      </w:r>
      <w:r>
        <w:rPr>
          <w:b/>
          <w:color w:val="030303"/>
          <w:w w:val="105"/>
          <w:sz w:val="19"/>
        </w:rPr>
        <w:t>Art.</w:t>
      </w:r>
      <w:r>
        <w:rPr>
          <w:b/>
          <w:color w:val="030303"/>
          <w:spacing w:val="-7"/>
          <w:w w:val="105"/>
          <w:sz w:val="19"/>
        </w:rPr>
        <w:t> </w:t>
      </w:r>
      <w:r>
        <w:rPr>
          <w:b/>
          <w:color w:val="030303"/>
          <w:w w:val="105"/>
          <w:sz w:val="19"/>
        </w:rPr>
        <w:t>65.</w:t>
      </w:r>
      <w:r>
        <w:rPr>
          <w:b/>
          <w:color w:val="030303"/>
          <w:spacing w:val="-12"/>
          <w:w w:val="105"/>
          <w:sz w:val="19"/>
        </w:rPr>
        <w:t> </w:t>
      </w:r>
      <w:r>
        <w:rPr>
          <w:color w:val="0E850E"/>
          <w:w w:val="105"/>
          <w:sz w:val="14"/>
        </w:rPr>
        <w:t>Revogado</w:t>
      </w:r>
      <w:r>
        <w:rPr>
          <w:color w:val="0E850E"/>
          <w:spacing w:val="-3"/>
          <w:w w:val="105"/>
          <w:sz w:val="14"/>
        </w:rPr>
        <w:t> </w:t>
      </w:r>
      <w:r>
        <w:rPr>
          <w:color w:val="0E850E"/>
          <w:w w:val="105"/>
          <w:sz w:val="14"/>
        </w:rPr>
        <w:t>pelo</w:t>
      </w:r>
      <w:r>
        <w:rPr>
          <w:color w:val="0E850E"/>
          <w:spacing w:val="-9"/>
          <w:w w:val="105"/>
          <w:sz w:val="14"/>
        </w:rPr>
        <w:t> </w:t>
      </w:r>
      <w:r>
        <w:rPr>
          <w:color w:val="0C0CED"/>
          <w:w w:val="105"/>
          <w:sz w:val="14"/>
          <w:u w:val="single" w:color="0000ED"/>
        </w:rPr>
        <w:t>Decreto</w:t>
      </w:r>
      <w:r>
        <w:rPr>
          <w:color w:val="0C0CED"/>
          <w:spacing w:val="1"/>
          <w:w w:val="105"/>
          <w:sz w:val="14"/>
          <w:u w:val="single" w:color="0000ED"/>
        </w:rPr>
        <w:t> </w:t>
      </w:r>
      <w:r>
        <w:rPr>
          <w:color w:val="0C0CED"/>
          <w:spacing w:val="2"/>
          <w:w w:val="105"/>
          <w:sz w:val="14"/>
          <w:u w:val="single" w:color="0000ED"/>
        </w:rPr>
        <w:t>n</w:t>
      </w:r>
      <w:r>
        <w:rPr>
          <w:color w:val="3838EF"/>
          <w:spacing w:val="2"/>
          <w:w w:val="105"/>
          <w:sz w:val="14"/>
          <w:u w:val="single" w:color="0000ED"/>
        </w:rPr>
        <w:t>º</w:t>
      </w:r>
      <w:r>
        <w:rPr>
          <w:color w:val="3838EF"/>
          <w:spacing w:val="-6"/>
          <w:w w:val="105"/>
          <w:sz w:val="14"/>
          <w:u w:val="single" w:color="0000ED"/>
        </w:rPr>
        <w:t> </w:t>
      </w:r>
      <w:r>
        <w:rPr>
          <w:color w:val="0C0CED"/>
          <w:w w:val="105"/>
          <w:sz w:val="14"/>
          <w:u w:val="single" w:color="0000ED"/>
        </w:rPr>
        <w:t>7</w:t>
      </w:r>
      <w:r>
        <w:rPr>
          <w:color w:val="3838EF"/>
          <w:w w:val="105"/>
          <w:sz w:val="14"/>
          <w:u w:val="single" w:color="0000ED"/>
        </w:rPr>
        <w:t>.</w:t>
      </w:r>
      <w:r>
        <w:rPr>
          <w:color w:val="0C0CED"/>
          <w:w w:val="105"/>
          <w:sz w:val="14"/>
          <w:u w:val="single" w:color="0000ED"/>
        </w:rPr>
        <w:t>075/2024</w:t>
      </w:r>
      <w:r>
        <w:rPr>
          <w:color w:val="0C0CED"/>
          <w:spacing w:val="-27"/>
          <w:w w:val="105"/>
          <w:sz w:val="14"/>
          <w:u w:val="single" w:color="0000ED"/>
        </w:rPr>
        <w:t> </w:t>
      </w:r>
      <w:r>
        <w:rPr>
          <w:color w:val="0C0CED"/>
          <w:w w:val="105"/>
          <w:sz w:val="14"/>
          <w:u w:val="single" w:color="0000ED"/>
        </w:rPr>
        <w:t>(DOE</w:t>
      </w:r>
      <w:r>
        <w:rPr>
          <w:color w:val="0C0CED"/>
          <w:spacing w:val="-2"/>
          <w:w w:val="105"/>
          <w:sz w:val="14"/>
          <w:u w:val="single" w:color="0000ED"/>
        </w:rPr>
        <w:t> </w:t>
      </w:r>
      <w:r>
        <w:rPr>
          <w:color w:val="0C0CED"/>
          <w:w w:val="105"/>
          <w:sz w:val="14"/>
          <w:u w:val="single" w:color="0000ED"/>
        </w:rPr>
        <w:t>de</w:t>
      </w:r>
      <w:r>
        <w:rPr>
          <w:color w:val="0C0CED"/>
          <w:spacing w:val="-6"/>
          <w:w w:val="105"/>
          <w:sz w:val="14"/>
          <w:u w:val="single" w:color="0000ED"/>
        </w:rPr>
        <w:t> </w:t>
      </w:r>
      <w:r>
        <w:rPr>
          <w:color w:val="0C0CED"/>
          <w:spacing w:val="-3"/>
          <w:w w:val="105"/>
          <w:sz w:val="14"/>
          <w:u w:val="single" w:color="0000ED"/>
        </w:rPr>
        <w:t>14</w:t>
      </w:r>
      <w:r>
        <w:rPr>
          <w:color w:val="3838EF"/>
          <w:spacing w:val="-3"/>
          <w:w w:val="105"/>
          <w:sz w:val="14"/>
          <w:u w:val="single" w:color="0000ED"/>
        </w:rPr>
        <w:t>.</w:t>
      </w:r>
      <w:r>
        <w:rPr>
          <w:color w:val="0C0CED"/>
          <w:spacing w:val="-3"/>
          <w:w w:val="105"/>
          <w:sz w:val="14"/>
          <w:u w:val="single" w:color="0000ED"/>
        </w:rPr>
        <w:t>08.2024</w:t>
      </w:r>
      <w:r>
        <w:rPr>
          <w:color w:val="0C0CED"/>
          <w:spacing w:val="-3"/>
          <w:w w:val="105"/>
          <w:sz w:val="14"/>
        </w:rPr>
        <w:t>)</w:t>
      </w:r>
      <w:r>
        <w:rPr>
          <w:color w:val="3838EF"/>
          <w:spacing w:val="-3"/>
          <w:w w:val="105"/>
          <w:sz w:val="14"/>
        </w:rPr>
        <w:t>,</w:t>
      </w:r>
      <w:r>
        <w:rPr>
          <w:color w:val="3838EF"/>
          <w:spacing w:val="-10"/>
          <w:w w:val="105"/>
          <w:sz w:val="14"/>
        </w:rPr>
        <w:t> </w:t>
      </w:r>
      <w:r>
        <w:rPr>
          <w:color w:val="0E850E"/>
          <w:w w:val="105"/>
          <w:sz w:val="14"/>
        </w:rPr>
        <w:t>efeitos</w:t>
      </w:r>
      <w:r>
        <w:rPr>
          <w:color w:val="0E850E"/>
          <w:spacing w:val="-3"/>
          <w:w w:val="105"/>
          <w:sz w:val="14"/>
        </w:rPr>
        <w:t> </w:t>
      </w:r>
      <w:r>
        <w:rPr>
          <w:color w:val="0E850E"/>
          <w:w w:val="105"/>
          <w:sz w:val="14"/>
        </w:rPr>
        <w:t>a</w:t>
      </w:r>
      <w:r>
        <w:rPr>
          <w:color w:val="0E850E"/>
          <w:spacing w:val="-8"/>
          <w:w w:val="105"/>
          <w:sz w:val="14"/>
        </w:rPr>
        <w:t> </w:t>
      </w:r>
      <w:r>
        <w:rPr>
          <w:color w:val="0E850E"/>
          <w:w w:val="105"/>
          <w:sz w:val="14"/>
        </w:rPr>
        <w:t>partir</w:t>
      </w:r>
      <w:r>
        <w:rPr>
          <w:color w:val="0E850E"/>
          <w:spacing w:val="-6"/>
          <w:w w:val="105"/>
          <w:sz w:val="14"/>
        </w:rPr>
        <w:t> </w:t>
      </w:r>
      <w:r>
        <w:rPr>
          <w:color w:val="0E850E"/>
          <w:w w:val="105"/>
          <w:sz w:val="14"/>
        </w:rPr>
        <w:t>de</w:t>
      </w:r>
      <w:r>
        <w:rPr>
          <w:color w:val="0E850E"/>
          <w:spacing w:val="-13"/>
          <w:w w:val="105"/>
          <w:sz w:val="14"/>
        </w:rPr>
        <w:t> </w:t>
      </w:r>
      <w:r>
        <w:rPr>
          <w:color w:val="0E850E"/>
          <w:w w:val="105"/>
          <w:sz w:val="14"/>
        </w:rPr>
        <w:t>01</w:t>
      </w:r>
      <w:r>
        <w:rPr>
          <w:color w:val="3F9E3F"/>
          <w:w w:val="105"/>
          <w:sz w:val="14"/>
        </w:rPr>
        <w:t>.</w:t>
      </w:r>
      <w:r>
        <w:rPr>
          <w:color w:val="0E850E"/>
          <w:w w:val="105"/>
          <w:sz w:val="14"/>
        </w:rPr>
        <w:t>10</w:t>
      </w:r>
      <w:r>
        <w:rPr>
          <w:color w:val="3F9E3F"/>
          <w:w w:val="105"/>
          <w:sz w:val="14"/>
        </w:rPr>
        <w:t>.</w:t>
      </w:r>
      <w:r>
        <w:rPr>
          <w:color w:val="0E850E"/>
          <w:w w:val="105"/>
          <w:sz w:val="14"/>
        </w:rPr>
        <w:t>2024</w:t>
      </w:r>
      <w:r>
        <w:rPr>
          <w:color w:val="0E850E"/>
          <w:spacing w:val="-14"/>
          <w:w w:val="105"/>
          <w:sz w:val="14"/>
        </w:rPr>
        <w:t> </w:t>
      </w:r>
      <w:r>
        <w:rPr>
          <w:color w:val="FF0E0E"/>
          <w:w w:val="105"/>
          <w:sz w:val="14"/>
        </w:rPr>
        <w:t>Redação</w:t>
      </w:r>
      <w:r>
        <w:rPr>
          <w:color w:val="FF0E0E"/>
          <w:spacing w:val="-7"/>
          <w:w w:val="105"/>
          <w:sz w:val="14"/>
        </w:rPr>
        <w:t> </w:t>
      </w:r>
      <w:r>
        <w:rPr>
          <w:color w:val="FF0E0E"/>
          <w:w w:val="105"/>
          <w:sz w:val="14"/>
        </w:rPr>
        <w:t>Anterior </w:t>
      </w:r>
      <w:r>
        <w:rPr>
          <w:b/>
          <w:color w:val="030303"/>
          <w:w w:val="105"/>
          <w:sz w:val="19"/>
        </w:rPr>
        <w:t>Art.</w:t>
      </w:r>
      <w:r>
        <w:rPr>
          <w:b/>
          <w:color w:val="030303"/>
          <w:spacing w:val="-7"/>
          <w:w w:val="105"/>
          <w:sz w:val="19"/>
        </w:rPr>
        <w:t> </w:t>
      </w:r>
      <w:r>
        <w:rPr>
          <w:b/>
          <w:color w:val="030303"/>
          <w:w w:val="105"/>
          <w:sz w:val="19"/>
        </w:rPr>
        <w:t>66.</w:t>
      </w:r>
      <w:r>
        <w:rPr>
          <w:b/>
          <w:color w:val="030303"/>
          <w:spacing w:val="-11"/>
          <w:w w:val="105"/>
          <w:sz w:val="19"/>
        </w:rPr>
        <w:t> </w:t>
      </w:r>
      <w:r>
        <w:rPr>
          <w:color w:val="0E850E"/>
          <w:w w:val="105"/>
          <w:sz w:val="14"/>
        </w:rPr>
        <w:t>Revogado</w:t>
      </w:r>
      <w:r>
        <w:rPr>
          <w:color w:val="0E850E"/>
          <w:spacing w:val="-3"/>
          <w:w w:val="105"/>
          <w:sz w:val="14"/>
        </w:rPr>
        <w:t> </w:t>
      </w:r>
      <w:r>
        <w:rPr>
          <w:color w:val="0E850E"/>
          <w:w w:val="105"/>
          <w:sz w:val="14"/>
        </w:rPr>
        <w:t>pelo</w:t>
      </w:r>
      <w:r>
        <w:rPr>
          <w:color w:val="0E850E"/>
          <w:spacing w:val="-9"/>
          <w:w w:val="105"/>
          <w:sz w:val="14"/>
        </w:rPr>
        <w:t> </w:t>
      </w:r>
      <w:r>
        <w:rPr>
          <w:color w:val="0C0CED"/>
          <w:w w:val="105"/>
          <w:sz w:val="14"/>
          <w:u w:val="single" w:color="0000ED"/>
        </w:rPr>
        <w:t>Decreto</w:t>
      </w:r>
      <w:r>
        <w:rPr>
          <w:color w:val="0C0CED"/>
          <w:spacing w:val="2"/>
          <w:w w:val="105"/>
          <w:sz w:val="14"/>
          <w:u w:val="single" w:color="0000ED"/>
        </w:rPr>
        <w:t> n</w:t>
      </w:r>
      <w:r>
        <w:rPr>
          <w:color w:val="3838EF"/>
          <w:spacing w:val="2"/>
          <w:w w:val="105"/>
          <w:sz w:val="14"/>
          <w:u w:val="single" w:color="0000ED"/>
        </w:rPr>
        <w:t>º</w:t>
      </w:r>
      <w:r>
        <w:rPr>
          <w:color w:val="3838EF"/>
          <w:spacing w:val="-5"/>
          <w:w w:val="105"/>
          <w:sz w:val="14"/>
          <w:u w:val="single" w:color="0000ED"/>
        </w:rPr>
        <w:t> </w:t>
      </w:r>
      <w:r>
        <w:rPr>
          <w:color w:val="0C0CED"/>
          <w:w w:val="105"/>
          <w:sz w:val="14"/>
          <w:u w:val="single" w:color="0000ED"/>
        </w:rPr>
        <w:t>7</w:t>
      </w:r>
      <w:r>
        <w:rPr>
          <w:color w:val="3838EF"/>
          <w:w w:val="105"/>
          <w:sz w:val="14"/>
          <w:u w:val="single" w:color="0000ED"/>
        </w:rPr>
        <w:t>.</w:t>
      </w:r>
      <w:r>
        <w:rPr>
          <w:color w:val="0C0CED"/>
          <w:w w:val="105"/>
          <w:sz w:val="14"/>
          <w:u w:val="single" w:color="0000ED"/>
        </w:rPr>
        <w:t>075/2024</w:t>
      </w:r>
      <w:r>
        <w:rPr>
          <w:color w:val="0C0CED"/>
          <w:spacing w:val="-27"/>
          <w:w w:val="105"/>
          <w:sz w:val="14"/>
          <w:u w:val="single" w:color="0000ED"/>
        </w:rPr>
        <w:t> </w:t>
      </w:r>
      <w:r>
        <w:rPr>
          <w:color w:val="0C0CED"/>
          <w:w w:val="105"/>
          <w:sz w:val="14"/>
          <w:u w:val="single" w:color="0000ED"/>
        </w:rPr>
        <w:t>(DOE</w:t>
      </w:r>
      <w:r>
        <w:rPr>
          <w:color w:val="0C0CED"/>
          <w:spacing w:val="-2"/>
          <w:w w:val="105"/>
          <w:sz w:val="14"/>
          <w:u w:val="single" w:color="0000ED"/>
        </w:rPr>
        <w:t> </w:t>
      </w:r>
      <w:r>
        <w:rPr>
          <w:color w:val="0C0CED"/>
          <w:w w:val="105"/>
          <w:sz w:val="14"/>
          <w:u w:val="single" w:color="0000ED"/>
        </w:rPr>
        <w:t>de</w:t>
      </w:r>
      <w:r>
        <w:rPr>
          <w:color w:val="0C0CED"/>
          <w:spacing w:val="-6"/>
          <w:w w:val="105"/>
          <w:sz w:val="14"/>
          <w:u w:val="single" w:color="0000ED"/>
        </w:rPr>
        <w:t> </w:t>
      </w:r>
      <w:r>
        <w:rPr>
          <w:color w:val="0C0CED"/>
          <w:spacing w:val="-4"/>
          <w:w w:val="105"/>
          <w:sz w:val="14"/>
          <w:u w:val="single" w:color="0000ED"/>
        </w:rPr>
        <w:t>14</w:t>
      </w:r>
      <w:r>
        <w:rPr>
          <w:color w:val="3838EF"/>
          <w:spacing w:val="-4"/>
          <w:w w:val="105"/>
          <w:sz w:val="14"/>
          <w:u w:val="single" w:color="0000ED"/>
        </w:rPr>
        <w:t>.</w:t>
      </w:r>
      <w:r>
        <w:rPr>
          <w:color w:val="0C0CED"/>
          <w:spacing w:val="-4"/>
          <w:w w:val="105"/>
          <w:sz w:val="14"/>
          <w:u w:val="single" w:color="0000ED"/>
        </w:rPr>
        <w:t>08</w:t>
      </w:r>
      <w:r>
        <w:rPr>
          <w:color w:val="3838EF"/>
          <w:spacing w:val="-4"/>
          <w:w w:val="105"/>
          <w:sz w:val="14"/>
          <w:u w:val="single" w:color="0000ED"/>
        </w:rPr>
        <w:t>.</w:t>
      </w:r>
      <w:r>
        <w:rPr>
          <w:color w:val="0C0CED"/>
          <w:spacing w:val="-4"/>
          <w:w w:val="105"/>
          <w:sz w:val="14"/>
          <w:u w:val="single" w:color="0000ED"/>
        </w:rPr>
        <w:t>2024)</w:t>
      </w:r>
      <w:r>
        <w:rPr>
          <w:color w:val="3838EF"/>
          <w:spacing w:val="-4"/>
          <w:w w:val="105"/>
          <w:sz w:val="14"/>
        </w:rPr>
        <w:t>,</w:t>
      </w:r>
      <w:r>
        <w:rPr>
          <w:color w:val="3838EF"/>
          <w:spacing w:val="-5"/>
          <w:w w:val="105"/>
          <w:sz w:val="14"/>
        </w:rPr>
        <w:t> </w:t>
      </w:r>
      <w:r>
        <w:rPr>
          <w:color w:val="0E850E"/>
          <w:w w:val="105"/>
          <w:sz w:val="14"/>
        </w:rPr>
        <w:t>efeitos</w:t>
      </w:r>
      <w:r>
        <w:rPr>
          <w:color w:val="0E850E"/>
          <w:spacing w:val="-3"/>
          <w:w w:val="105"/>
          <w:sz w:val="14"/>
        </w:rPr>
        <w:t> </w:t>
      </w:r>
      <w:r>
        <w:rPr>
          <w:color w:val="0E850E"/>
          <w:w w:val="105"/>
          <w:sz w:val="14"/>
        </w:rPr>
        <w:t>a</w:t>
      </w:r>
      <w:r>
        <w:rPr>
          <w:color w:val="0E850E"/>
          <w:spacing w:val="-8"/>
          <w:w w:val="105"/>
          <w:sz w:val="14"/>
        </w:rPr>
        <w:t> </w:t>
      </w:r>
      <w:r>
        <w:rPr>
          <w:color w:val="0E850E"/>
          <w:w w:val="105"/>
          <w:sz w:val="14"/>
        </w:rPr>
        <w:t>partir</w:t>
      </w:r>
      <w:r>
        <w:rPr>
          <w:color w:val="0E850E"/>
          <w:spacing w:val="-5"/>
          <w:w w:val="105"/>
          <w:sz w:val="14"/>
        </w:rPr>
        <w:t> </w:t>
      </w:r>
      <w:r>
        <w:rPr>
          <w:color w:val="0E850E"/>
          <w:w w:val="105"/>
          <w:sz w:val="14"/>
        </w:rPr>
        <w:t>de</w:t>
      </w:r>
      <w:r>
        <w:rPr>
          <w:color w:val="0E850E"/>
          <w:spacing w:val="-12"/>
          <w:w w:val="105"/>
          <w:sz w:val="14"/>
        </w:rPr>
        <w:t> </w:t>
      </w:r>
      <w:r>
        <w:rPr>
          <w:color w:val="0E850E"/>
          <w:w w:val="105"/>
          <w:sz w:val="14"/>
        </w:rPr>
        <w:t>01</w:t>
      </w:r>
      <w:r>
        <w:rPr>
          <w:color w:val="3F9E3F"/>
          <w:w w:val="105"/>
          <w:sz w:val="14"/>
        </w:rPr>
        <w:t>.</w:t>
      </w:r>
      <w:r>
        <w:rPr>
          <w:color w:val="0E850E"/>
          <w:w w:val="105"/>
          <w:sz w:val="14"/>
        </w:rPr>
        <w:t>10</w:t>
      </w:r>
      <w:r>
        <w:rPr>
          <w:color w:val="3F9E3F"/>
          <w:w w:val="105"/>
          <w:sz w:val="14"/>
        </w:rPr>
        <w:t>.</w:t>
      </w:r>
      <w:r>
        <w:rPr>
          <w:color w:val="0E850E"/>
          <w:w w:val="105"/>
          <w:sz w:val="14"/>
        </w:rPr>
        <w:t>2024</w:t>
      </w:r>
      <w:r>
        <w:rPr>
          <w:color w:val="0E850E"/>
          <w:spacing w:val="-13"/>
          <w:w w:val="105"/>
          <w:sz w:val="14"/>
        </w:rPr>
        <w:t> </w:t>
      </w:r>
      <w:r>
        <w:rPr>
          <w:color w:val="FF0E0E"/>
          <w:w w:val="105"/>
          <w:sz w:val="14"/>
        </w:rPr>
        <w:t>Redação</w:t>
      </w:r>
      <w:r>
        <w:rPr>
          <w:color w:val="FF0E0E"/>
          <w:spacing w:val="-7"/>
          <w:w w:val="105"/>
          <w:sz w:val="14"/>
        </w:rPr>
        <w:t> </w:t>
      </w:r>
      <w:r>
        <w:rPr>
          <w:color w:val="FF0E0E"/>
          <w:w w:val="105"/>
          <w:sz w:val="14"/>
        </w:rPr>
        <w:t>Anterior </w:t>
      </w:r>
      <w:r>
        <w:rPr>
          <w:b/>
          <w:color w:val="030303"/>
          <w:w w:val="105"/>
          <w:sz w:val="19"/>
        </w:rPr>
        <w:t>Art.</w:t>
      </w:r>
      <w:r>
        <w:rPr>
          <w:b/>
          <w:color w:val="030303"/>
          <w:spacing w:val="-7"/>
          <w:w w:val="105"/>
          <w:sz w:val="19"/>
        </w:rPr>
        <w:t> </w:t>
      </w:r>
      <w:r>
        <w:rPr>
          <w:b/>
          <w:color w:val="030303"/>
          <w:w w:val="105"/>
          <w:sz w:val="19"/>
        </w:rPr>
        <w:t>67.</w:t>
      </w:r>
      <w:r>
        <w:rPr>
          <w:b/>
          <w:color w:val="030303"/>
          <w:spacing w:val="-11"/>
          <w:w w:val="105"/>
          <w:sz w:val="19"/>
        </w:rPr>
        <w:t> </w:t>
      </w:r>
      <w:r>
        <w:rPr>
          <w:color w:val="0E850E"/>
          <w:w w:val="105"/>
          <w:sz w:val="14"/>
        </w:rPr>
        <w:t>Revogado</w:t>
      </w:r>
      <w:r>
        <w:rPr>
          <w:color w:val="0E850E"/>
          <w:spacing w:val="-2"/>
          <w:w w:val="105"/>
          <w:sz w:val="14"/>
        </w:rPr>
        <w:t> </w:t>
      </w:r>
      <w:r>
        <w:rPr>
          <w:color w:val="0E850E"/>
          <w:w w:val="105"/>
          <w:sz w:val="14"/>
        </w:rPr>
        <w:t>pelo</w:t>
      </w:r>
      <w:r>
        <w:rPr>
          <w:color w:val="0E850E"/>
          <w:spacing w:val="-9"/>
          <w:w w:val="105"/>
          <w:sz w:val="14"/>
        </w:rPr>
        <w:t> </w:t>
      </w:r>
      <w:r>
        <w:rPr>
          <w:color w:val="0C0CED"/>
          <w:w w:val="105"/>
          <w:sz w:val="14"/>
          <w:u w:val="single" w:color="0000ED"/>
        </w:rPr>
        <w:t>Decreto</w:t>
      </w:r>
      <w:r>
        <w:rPr>
          <w:color w:val="0C0CED"/>
          <w:spacing w:val="2"/>
          <w:w w:val="105"/>
          <w:sz w:val="14"/>
          <w:u w:val="single" w:color="0000ED"/>
        </w:rPr>
        <w:t> n</w:t>
      </w:r>
      <w:r>
        <w:rPr>
          <w:color w:val="3838EF"/>
          <w:spacing w:val="2"/>
          <w:w w:val="105"/>
          <w:sz w:val="14"/>
          <w:u w:val="single" w:color="0000ED"/>
        </w:rPr>
        <w:t>º</w:t>
      </w:r>
      <w:r>
        <w:rPr>
          <w:color w:val="3838EF"/>
          <w:spacing w:val="-5"/>
          <w:w w:val="105"/>
          <w:sz w:val="14"/>
          <w:u w:val="single" w:color="0000ED"/>
        </w:rPr>
        <w:t> </w:t>
      </w:r>
      <w:r>
        <w:rPr>
          <w:color w:val="0C0CED"/>
          <w:w w:val="105"/>
          <w:sz w:val="14"/>
          <w:u w:val="single" w:color="0000ED"/>
        </w:rPr>
        <w:t>7</w:t>
      </w:r>
      <w:r>
        <w:rPr>
          <w:color w:val="3838EF"/>
          <w:w w:val="105"/>
          <w:sz w:val="14"/>
          <w:u w:val="single" w:color="0000ED"/>
        </w:rPr>
        <w:t>.</w:t>
      </w:r>
      <w:r>
        <w:rPr>
          <w:color w:val="0C0CED"/>
          <w:w w:val="105"/>
          <w:sz w:val="14"/>
          <w:u w:val="single" w:color="0000ED"/>
        </w:rPr>
        <w:t>075/2024</w:t>
      </w:r>
      <w:r>
        <w:rPr>
          <w:color w:val="0C0CED"/>
          <w:spacing w:val="-27"/>
          <w:w w:val="105"/>
          <w:sz w:val="14"/>
          <w:u w:val="single" w:color="0000ED"/>
        </w:rPr>
        <w:t> </w:t>
      </w:r>
      <w:r>
        <w:rPr>
          <w:color w:val="0C0CED"/>
          <w:w w:val="105"/>
          <w:sz w:val="14"/>
          <w:u w:val="single" w:color="0000ED"/>
        </w:rPr>
        <w:t>(DOE</w:t>
      </w:r>
      <w:r>
        <w:rPr>
          <w:color w:val="0C0CED"/>
          <w:spacing w:val="-2"/>
          <w:w w:val="105"/>
          <w:sz w:val="14"/>
          <w:u w:val="single" w:color="0000ED"/>
        </w:rPr>
        <w:t> </w:t>
      </w:r>
      <w:r>
        <w:rPr>
          <w:color w:val="0C0CED"/>
          <w:w w:val="105"/>
          <w:sz w:val="14"/>
          <w:u w:val="single" w:color="0000ED"/>
        </w:rPr>
        <w:t>de</w:t>
      </w:r>
      <w:r>
        <w:rPr>
          <w:color w:val="0C0CED"/>
          <w:spacing w:val="-6"/>
          <w:w w:val="105"/>
          <w:sz w:val="14"/>
          <w:u w:val="single" w:color="0000ED"/>
        </w:rPr>
        <w:t> </w:t>
      </w:r>
      <w:r>
        <w:rPr>
          <w:color w:val="0C0CED"/>
          <w:spacing w:val="-4"/>
          <w:w w:val="105"/>
          <w:sz w:val="14"/>
          <w:u w:val="single" w:color="0000ED"/>
        </w:rPr>
        <w:t>14</w:t>
      </w:r>
      <w:r>
        <w:rPr>
          <w:color w:val="3838EF"/>
          <w:spacing w:val="-4"/>
          <w:w w:val="105"/>
          <w:sz w:val="14"/>
          <w:u w:val="single" w:color="0000ED"/>
        </w:rPr>
        <w:t>.</w:t>
      </w:r>
      <w:r>
        <w:rPr>
          <w:color w:val="0C0CED"/>
          <w:spacing w:val="-4"/>
          <w:w w:val="105"/>
          <w:sz w:val="14"/>
          <w:u w:val="single" w:color="0000ED"/>
        </w:rPr>
        <w:t>08</w:t>
      </w:r>
      <w:r>
        <w:rPr>
          <w:color w:val="3838EF"/>
          <w:spacing w:val="-4"/>
          <w:w w:val="105"/>
          <w:sz w:val="14"/>
          <w:u w:val="single" w:color="0000ED"/>
        </w:rPr>
        <w:t>.</w:t>
      </w:r>
      <w:r>
        <w:rPr>
          <w:color w:val="0C0CED"/>
          <w:spacing w:val="-4"/>
          <w:w w:val="105"/>
          <w:sz w:val="14"/>
          <w:u w:val="single" w:color="0000ED"/>
        </w:rPr>
        <w:t>2024</w:t>
      </w:r>
      <w:r>
        <w:rPr>
          <w:color w:val="0C0CED"/>
          <w:spacing w:val="-4"/>
          <w:w w:val="105"/>
          <w:sz w:val="14"/>
        </w:rPr>
        <w:t>)</w:t>
      </w:r>
      <w:r>
        <w:rPr>
          <w:color w:val="3838EF"/>
          <w:spacing w:val="-4"/>
          <w:w w:val="105"/>
          <w:sz w:val="14"/>
        </w:rPr>
        <w:t>,</w:t>
      </w:r>
      <w:r>
        <w:rPr>
          <w:color w:val="3838EF"/>
          <w:spacing w:val="-5"/>
          <w:w w:val="105"/>
          <w:sz w:val="14"/>
        </w:rPr>
        <w:t> </w:t>
      </w:r>
      <w:r>
        <w:rPr>
          <w:color w:val="0E850E"/>
          <w:w w:val="105"/>
          <w:sz w:val="14"/>
        </w:rPr>
        <w:t>efeitos</w:t>
      </w:r>
      <w:r>
        <w:rPr>
          <w:color w:val="0E850E"/>
          <w:spacing w:val="-2"/>
          <w:w w:val="105"/>
          <w:sz w:val="14"/>
        </w:rPr>
        <w:t> </w:t>
      </w:r>
      <w:r>
        <w:rPr>
          <w:color w:val="0E850E"/>
          <w:w w:val="105"/>
          <w:sz w:val="14"/>
        </w:rPr>
        <w:t>a</w:t>
      </w:r>
      <w:r>
        <w:rPr>
          <w:color w:val="0E850E"/>
          <w:spacing w:val="-8"/>
          <w:w w:val="105"/>
          <w:sz w:val="14"/>
        </w:rPr>
        <w:t> </w:t>
      </w:r>
      <w:r>
        <w:rPr>
          <w:color w:val="0E850E"/>
          <w:w w:val="105"/>
          <w:sz w:val="14"/>
        </w:rPr>
        <w:t>partir</w:t>
      </w:r>
      <w:r>
        <w:rPr>
          <w:color w:val="0E850E"/>
          <w:spacing w:val="-5"/>
          <w:w w:val="105"/>
          <w:sz w:val="14"/>
        </w:rPr>
        <w:t> </w:t>
      </w:r>
      <w:r>
        <w:rPr>
          <w:color w:val="0E850E"/>
          <w:w w:val="105"/>
          <w:sz w:val="14"/>
        </w:rPr>
        <w:t>de</w:t>
      </w:r>
      <w:r>
        <w:rPr>
          <w:color w:val="0E850E"/>
          <w:spacing w:val="-12"/>
          <w:w w:val="105"/>
          <w:sz w:val="14"/>
        </w:rPr>
        <w:t> </w:t>
      </w:r>
      <w:r>
        <w:rPr>
          <w:color w:val="0E850E"/>
          <w:w w:val="105"/>
          <w:sz w:val="14"/>
        </w:rPr>
        <w:t>01</w:t>
      </w:r>
      <w:r>
        <w:rPr>
          <w:color w:val="3F9E3F"/>
          <w:w w:val="105"/>
          <w:sz w:val="14"/>
        </w:rPr>
        <w:t>.</w:t>
      </w:r>
      <w:r>
        <w:rPr>
          <w:color w:val="0E850E"/>
          <w:w w:val="105"/>
          <w:sz w:val="14"/>
        </w:rPr>
        <w:t>10</w:t>
      </w:r>
      <w:r>
        <w:rPr>
          <w:color w:val="3F9E3F"/>
          <w:w w:val="105"/>
          <w:sz w:val="14"/>
        </w:rPr>
        <w:t>.</w:t>
      </w:r>
      <w:r>
        <w:rPr>
          <w:color w:val="0E850E"/>
          <w:w w:val="105"/>
          <w:sz w:val="14"/>
        </w:rPr>
        <w:t>2024</w:t>
      </w:r>
      <w:r>
        <w:rPr>
          <w:color w:val="0E850E"/>
          <w:spacing w:val="-13"/>
          <w:w w:val="105"/>
          <w:sz w:val="14"/>
        </w:rPr>
        <w:t> </w:t>
      </w:r>
      <w:r>
        <w:rPr>
          <w:color w:val="FF0E0E"/>
          <w:w w:val="105"/>
          <w:sz w:val="14"/>
        </w:rPr>
        <w:t>Redação</w:t>
      </w:r>
      <w:r>
        <w:rPr>
          <w:color w:val="FF0E0E"/>
          <w:spacing w:val="-7"/>
          <w:w w:val="105"/>
          <w:sz w:val="14"/>
        </w:rPr>
        <w:t> </w:t>
      </w:r>
      <w:r>
        <w:rPr>
          <w:color w:val="FF0E0E"/>
          <w:w w:val="105"/>
          <w:sz w:val="14"/>
        </w:rPr>
        <w:t>Anterior </w:t>
      </w:r>
      <w:r>
        <w:rPr>
          <w:b/>
          <w:color w:val="030303"/>
          <w:w w:val="105"/>
          <w:sz w:val="19"/>
        </w:rPr>
        <w:t>Art.</w:t>
      </w:r>
      <w:r>
        <w:rPr>
          <w:b/>
          <w:color w:val="030303"/>
          <w:spacing w:val="-7"/>
          <w:w w:val="105"/>
          <w:sz w:val="19"/>
        </w:rPr>
        <w:t> </w:t>
      </w:r>
      <w:r>
        <w:rPr>
          <w:b/>
          <w:color w:val="030303"/>
          <w:w w:val="105"/>
          <w:sz w:val="19"/>
        </w:rPr>
        <w:t>68.</w:t>
      </w:r>
      <w:r>
        <w:rPr>
          <w:b/>
          <w:color w:val="030303"/>
          <w:spacing w:val="-11"/>
          <w:w w:val="105"/>
          <w:sz w:val="19"/>
        </w:rPr>
        <w:t> </w:t>
      </w:r>
      <w:r>
        <w:rPr>
          <w:color w:val="0E850E"/>
          <w:w w:val="105"/>
          <w:sz w:val="14"/>
        </w:rPr>
        <w:t>Revogado</w:t>
      </w:r>
      <w:r>
        <w:rPr>
          <w:color w:val="0E850E"/>
          <w:spacing w:val="-3"/>
          <w:w w:val="105"/>
          <w:sz w:val="14"/>
        </w:rPr>
        <w:t> </w:t>
      </w:r>
      <w:r>
        <w:rPr>
          <w:color w:val="0E850E"/>
          <w:w w:val="105"/>
          <w:sz w:val="14"/>
        </w:rPr>
        <w:t>pelo</w:t>
      </w:r>
      <w:r>
        <w:rPr>
          <w:color w:val="0E850E"/>
          <w:spacing w:val="-9"/>
          <w:w w:val="105"/>
          <w:sz w:val="14"/>
        </w:rPr>
        <w:t> </w:t>
      </w:r>
      <w:r>
        <w:rPr>
          <w:color w:val="0C0CED"/>
          <w:w w:val="105"/>
          <w:sz w:val="14"/>
          <w:u w:val="single" w:color="0000ED"/>
        </w:rPr>
        <w:t>Decreto</w:t>
      </w:r>
      <w:r>
        <w:rPr>
          <w:color w:val="0C0CED"/>
          <w:spacing w:val="1"/>
          <w:w w:val="105"/>
          <w:sz w:val="14"/>
          <w:u w:val="single" w:color="0000ED"/>
        </w:rPr>
        <w:t> </w:t>
      </w:r>
      <w:r>
        <w:rPr>
          <w:color w:val="0C0CED"/>
          <w:spacing w:val="2"/>
          <w:w w:val="105"/>
          <w:sz w:val="14"/>
          <w:u w:val="single" w:color="0000ED"/>
        </w:rPr>
        <w:t>n</w:t>
      </w:r>
      <w:r>
        <w:rPr>
          <w:color w:val="3838EF"/>
          <w:spacing w:val="2"/>
          <w:w w:val="105"/>
          <w:sz w:val="14"/>
          <w:u w:val="single" w:color="0000ED"/>
        </w:rPr>
        <w:t>º</w:t>
      </w:r>
      <w:r>
        <w:rPr>
          <w:color w:val="3838EF"/>
          <w:spacing w:val="-6"/>
          <w:w w:val="105"/>
          <w:sz w:val="14"/>
          <w:u w:val="single" w:color="0000ED"/>
        </w:rPr>
        <w:t> </w:t>
      </w:r>
      <w:r>
        <w:rPr>
          <w:color w:val="0C0CED"/>
          <w:w w:val="105"/>
          <w:sz w:val="14"/>
          <w:u w:val="single" w:color="0000ED"/>
        </w:rPr>
        <w:t>7</w:t>
      </w:r>
      <w:r>
        <w:rPr>
          <w:color w:val="3838EF"/>
          <w:w w:val="105"/>
          <w:sz w:val="14"/>
          <w:u w:val="single" w:color="0000ED"/>
        </w:rPr>
        <w:t>.</w:t>
      </w:r>
      <w:r>
        <w:rPr>
          <w:color w:val="0C0CED"/>
          <w:w w:val="105"/>
          <w:sz w:val="14"/>
          <w:u w:val="single" w:color="0000ED"/>
        </w:rPr>
        <w:t>075/2024</w:t>
      </w:r>
      <w:r>
        <w:rPr>
          <w:color w:val="0C0CED"/>
          <w:spacing w:val="-27"/>
          <w:w w:val="105"/>
          <w:sz w:val="14"/>
          <w:u w:val="single" w:color="0000ED"/>
        </w:rPr>
        <w:t> </w:t>
      </w:r>
      <w:r>
        <w:rPr>
          <w:color w:val="0C0CED"/>
          <w:w w:val="105"/>
          <w:sz w:val="14"/>
          <w:u w:val="single" w:color="0000ED"/>
        </w:rPr>
        <w:t>(DOE</w:t>
      </w:r>
      <w:r>
        <w:rPr>
          <w:color w:val="0C0CED"/>
          <w:spacing w:val="-2"/>
          <w:w w:val="105"/>
          <w:sz w:val="14"/>
          <w:u w:val="single" w:color="0000ED"/>
        </w:rPr>
        <w:t> </w:t>
      </w:r>
      <w:r>
        <w:rPr>
          <w:color w:val="0C0CED"/>
          <w:w w:val="105"/>
          <w:sz w:val="14"/>
          <w:u w:val="single" w:color="0000ED"/>
        </w:rPr>
        <w:t>de</w:t>
      </w:r>
      <w:r>
        <w:rPr>
          <w:color w:val="0C0CED"/>
          <w:spacing w:val="-6"/>
          <w:w w:val="105"/>
          <w:sz w:val="14"/>
          <w:u w:val="single" w:color="0000ED"/>
        </w:rPr>
        <w:t> </w:t>
      </w:r>
      <w:r>
        <w:rPr>
          <w:color w:val="0C0CED"/>
          <w:spacing w:val="-3"/>
          <w:w w:val="105"/>
          <w:sz w:val="14"/>
          <w:u w:val="single" w:color="0000ED"/>
        </w:rPr>
        <w:t>14</w:t>
      </w:r>
      <w:r>
        <w:rPr>
          <w:color w:val="3838EF"/>
          <w:spacing w:val="-3"/>
          <w:w w:val="105"/>
          <w:sz w:val="14"/>
          <w:u w:val="single" w:color="0000ED"/>
        </w:rPr>
        <w:t>.</w:t>
      </w:r>
      <w:r>
        <w:rPr>
          <w:color w:val="0C0CED"/>
          <w:spacing w:val="-3"/>
          <w:w w:val="105"/>
          <w:sz w:val="14"/>
          <w:u w:val="single" w:color="0000ED"/>
        </w:rPr>
        <w:t>08</w:t>
      </w:r>
      <w:r>
        <w:rPr>
          <w:color w:val="3838EF"/>
          <w:spacing w:val="-3"/>
          <w:w w:val="105"/>
          <w:sz w:val="14"/>
          <w:u w:val="single" w:color="0000ED"/>
        </w:rPr>
        <w:t>.</w:t>
      </w:r>
      <w:r>
        <w:rPr>
          <w:color w:val="0C0CED"/>
          <w:spacing w:val="-3"/>
          <w:w w:val="105"/>
          <w:sz w:val="14"/>
          <w:u w:val="single" w:color="0000ED"/>
        </w:rPr>
        <w:t>2024</w:t>
      </w:r>
      <w:r>
        <w:rPr>
          <w:color w:val="0C0CED"/>
          <w:spacing w:val="-3"/>
          <w:w w:val="105"/>
          <w:sz w:val="14"/>
        </w:rPr>
        <w:t>)</w:t>
      </w:r>
      <w:r>
        <w:rPr>
          <w:color w:val="3838EF"/>
          <w:spacing w:val="-3"/>
          <w:w w:val="105"/>
          <w:sz w:val="14"/>
        </w:rPr>
        <w:t>,</w:t>
      </w:r>
      <w:r>
        <w:rPr>
          <w:color w:val="3838EF"/>
          <w:spacing w:val="-10"/>
          <w:w w:val="105"/>
          <w:sz w:val="14"/>
        </w:rPr>
        <w:t> </w:t>
      </w:r>
      <w:r>
        <w:rPr>
          <w:color w:val="0E850E"/>
          <w:w w:val="105"/>
          <w:sz w:val="14"/>
        </w:rPr>
        <w:t>efeitos</w:t>
      </w:r>
      <w:r>
        <w:rPr>
          <w:color w:val="0E850E"/>
          <w:spacing w:val="-3"/>
          <w:w w:val="105"/>
          <w:sz w:val="14"/>
        </w:rPr>
        <w:t> </w:t>
      </w:r>
      <w:r>
        <w:rPr>
          <w:color w:val="0E850E"/>
          <w:w w:val="105"/>
          <w:sz w:val="14"/>
        </w:rPr>
        <w:t>a</w:t>
      </w:r>
      <w:r>
        <w:rPr>
          <w:color w:val="0E850E"/>
          <w:spacing w:val="-8"/>
          <w:w w:val="105"/>
          <w:sz w:val="14"/>
        </w:rPr>
        <w:t> </w:t>
      </w:r>
      <w:r>
        <w:rPr>
          <w:color w:val="0E850E"/>
          <w:w w:val="105"/>
          <w:sz w:val="14"/>
        </w:rPr>
        <w:t>partir</w:t>
      </w:r>
      <w:r>
        <w:rPr>
          <w:color w:val="0E850E"/>
          <w:spacing w:val="-6"/>
          <w:w w:val="105"/>
          <w:sz w:val="14"/>
        </w:rPr>
        <w:t> </w:t>
      </w:r>
      <w:r>
        <w:rPr>
          <w:color w:val="0E850E"/>
          <w:w w:val="105"/>
          <w:sz w:val="14"/>
        </w:rPr>
        <w:t>de</w:t>
      </w:r>
      <w:r>
        <w:rPr>
          <w:color w:val="0E850E"/>
          <w:spacing w:val="-13"/>
          <w:w w:val="105"/>
          <w:sz w:val="14"/>
        </w:rPr>
        <w:t> </w:t>
      </w:r>
      <w:r>
        <w:rPr>
          <w:color w:val="0E850E"/>
          <w:w w:val="105"/>
          <w:sz w:val="14"/>
        </w:rPr>
        <w:t>01</w:t>
      </w:r>
      <w:r>
        <w:rPr>
          <w:color w:val="3F9E3F"/>
          <w:w w:val="105"/>
          <w:sz w:val="14"/>
        </w:rPr>
        <w:t>.</w:t>
      </w:r>
      <w:r>
        <w:rPr>
          <w:color w:val="0E850E"/>
          <w:w w:val="105"/>
          <w:sz w:val="14"/>
        </w:rPr>
        <w:t>10</w:t>
      </w:r>
      <w:r>
        <w:rPr>
          <w:color w:val="3F9E3F"/>
          <w:w w:val="105"/>
          <w:sz w:val="14"/>
        </w:rPr>
        <w:t>.</w:t>
      </w:r>
      <w:r>
        <w:rPr>
          <w:color w:val="0E850E"/>
          <w:w w:val="105"/>
          <w:sz w:val="14"/>
        </w:rPr>
        <w:t>2024</w:t>
      </w:r>
      <w:r>
        <w:rPr>
          <w:color w:val="0E850E"/>
          <w:spacing w:val="-13"/>
          <w:w w:val="105"/>
          <w:sz w:val="14"/>
        </w:rPr>
        <w:t> </w:t>
      </w:r>
      <w:r>
        <w:rPr>
          <w:color w:val="FF0E0E"/>
          <w:w w:val="105"/>
          <w:sz w:val="14"/>
        </w:rPr>
        <w:t>Redação</w:t>
      </w:r>
      <w:r>
        <w:rPr>
          <w:color w:val="FF0E0E"/>
          <w:spacing w:val="-7"/>
          <w:w w:val="105"/>
          <w:sz w:val="14"/>
        </w:rPr>
        <w:t> </w:t>
      </w:r>
      <w:r>
        <w:rPr>
          <w:color w:val="FF0E0E"/>
          <w:w w:val="105"/>
          <w:sz w:val="14"/>
        </w:rPr>
        <w:t>Anterior </w:t>
      </w:r>
      <w:r>
        <w:rPr>
          <w:b/>
          <w:color w:val="030303"/>
          <w:w w:val="105"/>
          <w:sz w:val="19"/>
        </w:rPr>
        <w:t>Art.</w:t>
      </w:r>
      <w:r>
        <w:rPr>
          <w:b/>
          <w:color w:val="030303"/>
          <w:spacing w:val="-7"/>
          <w:w w:val="105"/>
          <w:sz w:val="19"/>
        </w:rPr>
        <w:t> </w:t>
      </w:r>
      <w:r>
        <w:rPr>
          <w:b/>
          <w:color w:val="030303"/>
          <w:w w:val="105"/>
          <w:sz w:val="19"/>
        </w:rPr>
        <w:t>69.</w:t>
      </w:r>
      <w:r>
        <w:rPr>
          <w:b/>
          <w:color w:val="030303"/>
          <w:spacing w:val="-11"/>
          <w:w w:val="105"/>
          <w:sz w:val="19"/>
        </w:rPr>
        <w:t> </w:t>
      </w:r>
      <w:r>
        <w:rPr>
          <w:color w:val="0E850E"/>
          <w:w w:val="105"/>
          <w:sz w:val="14"/>
        </w:rPr>
        <w:t>Revogado</w:t>
      </w:r>
      <w:r>
        <w:rPr>
          <w:color w:val="0E850E"/>
          <w:spacing w:val="-3"/>
          <w:w w:val="105"/>
          <w:sz w:val="14"/>
        </w:rPr>
        <w:t> </w:t>
      </w:r>
      <w:r>
        <w:rPr>
          <w:color w:val="0E850E"/>
          <w:w w:val="105"/>
          <w:sz w:val="14"/>
        </w:rPr>
        <w:t>pelo</w:t>
      </w:r>
      <w:r>
        <w:rPr>
          <w:color w:val="0E850E"/>
          <w:spacing w:val="-9"/>
          <w:w w:val="105"/>
          <w:sz w:val="14"/>
        </w:rPr>
        <w:t> </w:t>
      </w:r>
      <w:r>
        <w:rPr>
          <w:color w:val="0C0CED"/>
          <w:w w:val="105"/>
          <w:sz w:val="14"/>
          <w:u w:val="single" w:color="0000ED"/>
        </w:rPr>
        <w:t>Decreto</w:t>
      </w:r>
      <w:r>
        <w:rPr>
          <w:color w:val="0C0CED"/>
          <w:spacing w:val="1"/>
          <w:w w:val="105"/>
          <w:sz w:val="14"/>
          <w:u w:val="single" w:color="0000ED"/>
        </w:rPr>
        <w:t> </w:t>
      </w:r>
      <w:r>
        <w:rPr>
          <w:color w:val="0C0CED"/>
          <w:spacing w:val="2"/>
          <w:w w:val="105"/>
          <w:sz w:val="14"/>
          <w:u w:val="single" w:color="0000ED"/>
        </w:rPr>
        <w:t>n</w:t>
      </w:r>
      <w:r>
        <w:rPr>
          <w:color w:val="3838EF"/>
          <w:spacing w:val="2"/>
          <w:w w:val="105"/>
          <w:sz w:val="14"/>
          <w:u w:val="single" w:color="0000ED"/>
        </w:rPr>
        <w:t>º</w:t>
      </w:r>
      <w:r>
        <w:rPr>
          <w:color w:val="3838EF"/>
          <w:spacing w:val="-6"/>
          <w:w w:val="105"/>
          <w:sz w:val="14"/>
          <w:u w:val="single" w:color="0000ED"/>
        </w:rPr>
        <w:t> </w:t>
      </w:r>
      <w:r>
        <w:rPr>
          <w:color w:val="0C0CED"/>
          <w:w w:val="105"/>
          <w:sz w:val="14"/>
          <w:u w:val="single" w:color="0000ED"/>
        </w:rPr>
        <w:t>7</w:t>
      </w:r>
      <w:r>
        <w:rPr>
          <w:color w:val="3838EF"/>
          <w:w w:val="105"/>
          <w:sz w:val="14"/>
          <w:u w:val="single" w:color="0000ED"/>
        </w:rPr>
        <w:t>.</w:t>
      </w:r>
      <w:r>
        <w:rPr>
          <w:color w:val="0C0CED"/>
          <w:w w:val="105"/>
          <w:sz w:val="14"/>
          <w:u w:val="single" w:color="0000ED"/>
        </w:rPr>
        <w:t>075/2024</w:t>
      </w:r>
      <w:r>
        <w:rPr>
          <w:color w:val="0C0CED"/>
          <w:spacing w:val="-27"/>
          <w:w w:val="105"/>
          <w:sz w:val="14"/>
          <w:u w:val="single" w:color="0000ED"/>
        </w:rPr>
        <w:t> </w:t>
      </w:r>
      <w:r>
        <w:rPr>
          <w:color w:val="0C0CED"/>
          <w:w w:val="105"/>
          <w:sz w:val="14"/>
          <w:u w:val="single" w:color="0000ED"/>
        </w:rPr>
        <w:t>(DOE</w:t>
      </w:r>
      <w:r>
        <w:rPr>
          <w:color w:val="0C0CED"/>
          <w:spacing w:val="-2"/>
          <w:w w:val="105"/>
          <w:sz w:val="14"/>
          <w:u w:val="single" w:color="0000ED"/>
        </w:rPr>
        <w:t> </w:t>
      </w:r>
      <w:r>
        <w:rPr>
          <w:color w:val="0C0CED"/>
          <w:w w:val="105"/>
          <w:sz w:val="14"/>
          <w:u w:val="single" w:color="0000ED"/>
        </w:rPr>
        <w:t>de</w:t>
      </w:r>
      <w:r>
        <w:rPr>
          <w:color w:val="0C0CED"/>
          <w:spacing w:val="-6"/>
          <w:w w:val="105"/>
          <w:sz w:val="14"/>
          <w:u w:val="single" w:color="0000ED"/>
        </w:rPr>
        <w:t> </w:t>
      </w:r>
      <w:r>
        <w:rPr>
          <w:color w:val="0C0CED"/>
          <w:spacing w:val="-3"/>
          <w:w w:val="105"/>
          <w:sz w:val="14"/>
          <w:u w:val="single" w:color="0000ED"/>
        </w:rPr>
        <w:t>14</w:t>
      </w:r>
      <w:r>
        <w:rPr>
          <w:color w:val="3838EF"/>
          <w:spacing w:val="-3"/>
          <w:w w:val="105"/>
          <w:sz w:val="14"/>
          <w:u w:val="single" w:color="0000ED"/>
        </w:rPr>
        <w:t>.</w:t>
      </w:r>
      <w:r>
        <w:rPr>
          <w:color w:val="0C0CED"/>
          <w:spacing w:val="-3"/>
          <w:w w:val="105"/>
          <w:sz w:val="14"/>
          <w:u w:val="single" w:color="0000ED"/>
        </w:rPr>
        <w:t>08.2024)</w:t>
      </w:r>
      <w:r>
        <w:rPr>
          <w:color w:val="3838EF"/>
          <w:spacing w:val="-3"/>
          <w:w w:val="105"/>
          <w:sz w:val="14"/>
        </w:rPr>
        <w:t>,</w:t>
      </w:r>
      <w:r>
        <w:rPr>
          <w:color w:val="3838EF"/>
          <w:spacing w:val="-10"/>
          <w:w w:val="105"/>
          <w:sz w:val="14"/>
        </w:rPr>
        <w:t> </w:t>
      </w:r>
      <w:r>
        <w:rPr>
          <w:color w:val="0E850E"/>
          <w:w w:val="105"/>
          <w:sz w:val="14"/>
        </w:rPr>
        <w:t>efeitos</w:t>
      </w:r>
      <w:r>
        <w:rPr>
          <w:color w:val="0E850E"/>
          <w:spacing w:val="-3"/>
          <w:w w:val="105"/>
          <w:sz w:val="14"/>
        </w:rPr>
        <w:t> </w:t>
      </w:r>
      <w:r>
        <w:rPr>
          <w:color w:val="0E850E"/>
          <w:w w:val="105"/>
          <w:sz w:val="14"/>
        </w:rPr>
        <w:t>a</w:t>
      </w:r>
      <w:r>
        <w:rPr>
          <w:color w:val="0E850E"/>
          <w:spacing w:val="-8"/>
          <w:w w:val="105"/>
          <w:sz w:val="14"/>
        </w:rPr>
        <w:t> </w:t>
      </w:r>
      <w:r>
        <w:rPr>
          <w:color w:val="0E850E"/>
          <w:w w:val="105"/>
          <w:sz w:val="14"/>
        </w:rPr>
        <w:t>partir</w:t>
      </w:r>
      <w:r>
        <w:rPr>
          <w:color w:val="0E850E"/>
          <w:spacing w:val="-6"/>
          <w:w w:val="105"/>
          <w:sz w:val="14"/>
        </w:rPr>
        <w:t> </w:t>
      </w:r>
      <w:r>
        <w:rPr>
          <w:color w:val="0E850E"/>
          <w:w w:val="105"/>
          <w:sz w:val="14"/>
        </w:rPr>
        <w:t>de</w:t>
      </w:r>
      <w:r>
        <w:rPr>
          <w:color w:val="0E850E"/>
          <w:spacing w:val="-13"/>
          <w:w w:val="105"/>
          <w:sz w:val="14"/>
        </w:rPr>
        <w:t> </w:t>
      </w:r>
      <w:r>
        <w:rPr>
          <w:color w:val="0E850E"/>
          <w:w w:val="105"/>
          <w:sz w:val="14"/>
        </w:rPr>
        <w:t>01</w:t>
      </w:r>
      <w:r>
        <w:rPr>
          <w:color w:val="2A952A"/>
          <w:w w:val="105"/>
          <w:sz w:val="14"/>
        </w:rPr>
        <w:t>.</w:t>
      </w:r>
      <w:r>
        <w:rPr>
          <w:color w:val="0E850E"/>
          <w:w w:val="105"/>
          <w:sz w:val="14"/>
        </w:rPr>
        <w:t>10.2024</w:t>
      </w:r>
      <w:r>
        <w:rPr>
          <w:color w:val="0E850E"/>
          <w:spacing w:val="-20"/>
          <w:w w:val="105"/>
          <w:sz w:val="14"/>
        </w:rPr>
        <w:t> </w:t>
      </w:r>
      <w:r>
        <w:rPr>
          <w:color w:val="FF0E0E"/>
          <w:w w:val="105"/>
          <w:sz w:val="14"/>
        </w:rPr>
        <w:t>Redação</w:t>
      </w:r>
      <w:r>
        <w:rPr>
          <w:color w:val="FF0E0E"/>
          <w:spacing w:val="-7"/>
          <w:w w:val="105"/>
          <w:sz w:val="14"/>
        </w:rPr>
        <w:t> </w:t>
      </w:r>
      <w:r>
        <w:rPr>
          <w:color w:val="FF0E0E"/>
          <w:w w:val="105"/>
          <w:sz w:val="14"/>
        </w:rPr>
        <w:t>Anterior </w:t>
      </w:r>
      <w:r>
        <w:rPr>
          <w:b/>
          <w:color w:val="030303"/>
          <w:w w:val="105"/>
          <w:sz w:val="19"/>
        </w:rPr>
        <w:t>Art.</w:t>
      </w:r>
      <w:r>
        <w:rPr>
          <w:b/>
          <w:color w:val="030303"/>
          <w:spacing w:val="-7"/>
          <w:w w:val="105"/>
          <w:sz w:val="19"/>
        </w:rPr>
        <w:t> </w:t>
      </w:r>
      <w:r>
        <w:rPr>
          <w:b/>
          <w:color w:val="030303"/>
          <w:w w:val="105"/>
          <w:sz w:val="19"/>
        </w:rPr>
        <w:t>70.</w:t>
      </w:r>
      <w:r>
        <w:rPr>
          <w:b/>
          <w:color w:val="030303"/>
          <w:spacing w:val="-12"/>
          <w:w w:val="105"/>
          <w:sz w:val="19"/>
        </w:rPr>
        <w:t> </w:t>
      </w:r>
      <w:r>
        <w:rPr>
          <w:color w:val="0E850E"/>
          <w:w w:val="105"/>
          <w:sz w:val="14"/>
        </w:rPr>
        <w:t>Revogado</w:t>
      </w:r>
      <w:r>
        <w:rPr>
          <w:color w:val="0E850E"/>
          <w:spacing w:val="-3"/>
          <w:w w:val="105"/>
          <w:sz w:val="14"/>
        </w:rPr>
        <w:t> </w:t>
      </w:r>
      <w:r>
        <w:rPr>
          <w:color w:val="0E850E"/>
          <w:w w:val="105"/>
          <w:sz w:val="14"/>
        </w:rPr>
        <w:t>pelo</w:t>
      </w:r>
      <w:r>
        <w:rPr>
          <w:color w:val="0E850E"/>
          <w:spacing w:val="-9"/>
          <w:w w:val="105"/>
          <w:sz w:val="14"/>
        </w:rPr>
        <w:t> </w:t>
      </w:r>
      <w:r>
        <w:rPr>
          <w:color w:val="0C0CED"/>
          <w:w w:val="105"/>
          <w:sz w:val="14"/>
          <w:u w:val="single" w:color="0000ED"/>
        </w:rPr>
        <w:t>Decreto</w:t>
      </w:r>
      <w:r>
        <w:rPr>
          <w:color w:val="0C0CED"/>
          <w:spacing w:val="1"/>
          <w:w w:val="105"/>
          <w:sz w:val="14"/>
          <w:u w:val="single" w:color="0000ED"/>
        </w:rPr>
        <w:t> </w:t>
      </w:r>
      <w:r>
        <w:rPr>
          <w:color w:val="0C0CED"/>
          <w:spacing w:val="2"/>
          <w:w w:val="105"/>
          <w:sz w:val="14"/>
          <w:u w:val="single" w:color="0000ED"/>
        </w:rPr>
        <w:t>n</w:t>
      </w:r>
      <w:r>
        <w:rPr>
          <w:color w:val="3838EF"/>
          <w:spacing w:val="2"/>
          <w:w w:val="105"/>
          <w:sz w:val="14"/>
          <w:u w:val="single" w:color="0000ED"/>
        </w:rPr>
        <w:t>º</w:t>
      </w:r>
      <w:r>
        <w:rPr>
          <w:color w:val="3838EF"/>
          <w:spacing w:val="-6"/>
          <w:w w:val="105"/>
          <w:sz w:val="14"/>
          <w:u w:val="single" w:color="0000ED"/>
        </w:rPr>
        <w:t> </w:t>
      </w:r>
      <w:r>
        <w:rPr>
          <w:color w:val="0C0CED"/>
          <w:w w:val="105"/>
          <w:sz w:val="14"/>
          <w:u w:val="single" w:color="0000ED"/>
        </w:rPr>
        <w:t>7</w:t>
      </w:r>
      <w:r>
        <w:rPr>
          <w:color w:val="3838EF"/>
          <w:w w:val="105"/>
          <w:sz w:val="14"/>
          <w:u w:val="single" w:color="0000ED"/>
        </w:rPr>
        <w:t>.</w:t>
      </w:r>
      <w:r>
        <w:rPr>
          <w:color w:val="0C0CED"/>
          <w:w w:val="105"/>
          <w:sz w:val="14"/>
          <w:u w:val="single" w:color="0000ED"/>
        </w:rPr>
        <w:t>075/2024</w:t>
      </w:r>
      <w:r>
        <w:rPr>
          <w:color w:val="0C0CED"/>
          <w:spacing w:val="-28"/>
          <w:w w:val="105"/>
          <w:sz w:val="14"/>
          <w:u w:val="single" w:color="0000ED"/>
        </w:rPr>
        <w:t> </w:t>
      </w:r>
      <w:r>
        <w:rPr>
          <w:color w:val="0C0CED"/>
          <w:w w:val="105"/>
          <w:sz w:val="14"/>
          <w:u w:val="single" w:color="0000ED"/>
        </w:rPr>
        <w:t>(DOE</w:t>
      </w:r>
      <w:r>
        <w:rPr>
          <w:color w:val="0C0CED"/>
          <w:spacing w:val="-2"/>
          <w:w w:val="105"/>
          <w:sz w:val="14"/>
          <w:u w:val="single" w:color="0000ED"/>
        </w:rPr>
        <w:t> </w:t>
      </w:r>
      <w:r>
        <w:rPr>
          <w:color w:val="0C0CED"/>
          <w:w w:val="105"/>
          <w:sz w:val="14"/>
          <w:u w:val="single" w:color="0000ED"/>
        </w:rPr>
        <w:t>de</w:t>
      </w:r>
      <w:r>
        <w:rPr>
          <w:color w:val="0C0CED"/>
          <w:spacing w:val="-7"/>
          <w:w w:val="105"/>
          <w:sz w:val="14"/>
          <w:u w:val="single" w:color="0000ED"/>
        </w:rPr>
        <w:t> </w:t>
      </w:r>
      <w:r>
        <w:rPr>
          <w:color w:val="0C0CED"/>
          <w:spacing w:val="-3"/>
          <w:w w:val="105"/>
          <w:sz w:val="14"/>
          <w:u w:val="single" w:color="0000ED"/>
        </w:rPr>
        <w:t>14</w:t>
      </w:r>
      <w:r>
        <w:rPr>
          <w:color w:val="3838EF"/>
          <w:spacing w:val="-3"/>
          <w:w w:val="105"/>
          <w:sz w:val="14"/>
          <w:u w:val="single" w:color="0000ED"/>
        </w:rPr>
        <w:t>.</w:t>
      </w:r>
      <w:r>
        <w:rPr>
          <w:color w:val="0C0CED"/>
          <w:spacing w:val="-3"/>
          <w:w w:val="105"/>
          <w:sz w:val="14"/>
          <w:u w:val="single" w:color="0000ED"/>
        </w:rPr>
        <w:t>08.2024</w:t>
      </w:r>
      <w:r>
        <w:rPr>
          <w:color w:val="0C0CED"/>
          <w:spacing w:val="-3"/>
          <w:w w:val="105"/>
          <w:sz w:val="14"/>
        </w:rPr>
        <w:t>)</w:t>
      </w:r>
      <w:r>
        <w:rPr>
          <w:color w:val="5454F2"/>
          <w:spacing w:val="-3"/>
          <w:w w:val="105"/>
          <w:sz w:val="14"/>
        </w:rPr>
        <w:t>,</w:t>
      </w:r>
      <w:r>
        <w:rPr>
          <w:color w:val="5454F2"/>
          <w:spacing w:val="-10"/>
          <w:w w:val="105"/>
          <w:sz w:val="14"/>
        </w:rPr>
        <w:t> </w:t>
      </w:r>
      <w:r>
        <w:rPr>
          <w:color w:val="0E850E"/>
          <w:w w:val="105"/>
          <w:sz w:val="14"/>
        </w:rPr>
        <w:t>efeitos</w:t>
      </w:r>
      <w:r>
        <w:rPr>
          <w:color w:val="0E850E"/>
          <w:spacing w:val="-3"/>
          <w:w w:val="105"/>
          <w:sz w:val="14"/>
        </w:rPr>
        <w:t> </w:t>
      </w:r>
      <w:r>
        <w:rPr>
          <w:color w:val="0E850E"/>
          <w:w w:val="105"/>
          <w:sz w:val="14"/>
        </w:rPr>
        <w:t>a</w:t>
      </w:r>
      <w:r>
        <w:rPr>
          <w:color w:val="0E850E"/>
          <w:spacing w:val="-8"/>
          <w:w w:val="105"/>
          <w:sz w:val="14"/>
        </w:rPr>
        <w:t> </w:t>
      </w:r>
      <w:r>
        <w:rPr>
          <w:color w:val="0E850E"/>
          <w:w w:val="105"/>
          <w:sz w:val="14"/>
        </w:rPr>
        <w:t>partir</w:t>
      </w:r>
      <w:r>
        <w:rPr>
          <w:color w:val="0E850E"/>
          <w:spacing w:val="-6"/>
          <w:w w:val="105"/>
          <w:sz w:val="14"/>
        </w:rPr>
        <w:t> </w:t>
      </w:r>
      <w:r>
        <w:rPr>
          <w:color w:val="0E850E"/>
          <w:w w:val="105"/>
          <w:sz w:val="14"/>
        </w:rPr>
        <w:t>de</w:t>
      </w:r>
      <w:r>
        <w:rPr>
          <w:color w:val="0E850E"/>
          <w:spacing w:val="-13"/>
          <w:w w:val="105"/>
          <w:sz w:val="14"/>
        </w:rPr>
        <w:t> </w:t>
      </w:r>
      <w:r>
        <w:rPr>
          <w:color w:val="0E850E"/>
          <w:w w:val="105"/>
          <w:sz w:val="14"/>
        </w:rPr>
        <w:t>01</w:t>
      </w:r>
      <w:r>
        <w:rPr>
          <w:color w:val="2A952A"/>
          <w:w w:val="105"/>
          <w:sz w:val="14"/>
        </w:rPr>
        <w:t>.</w:t>
      </w:r>
      <w:r>
        <w:rPr>
          <w:color w:val="0E850E"/>
          <w:w w:val="105"/>
          <w:sz w:val="14"/>
        </w:rPr>
        <w:t>10</w:t>
      </w:r>
      <w:r>
        <w:rPr>
          <w:color w:val="2A952A"/>
          <w:w w:val="105"/>
          <w:sz w:val="14"/>
        </w:rPr>
        <w:t>.</w:t>
      </w:r>
      <w:r>
        <w:rPr>
          <w:color w:val="0E850E"/>
          <w:w w:val="105"/>
          <w:sz w:val="14"/>
        </w:rPr>
        <w:t>2024</w:t>
      </w:r>
      <w:r>
        <w:rPr>
          <w:color w:val="0E850E"/>
          <w:spacing w:val="-15"/>
          <w:w w:val="105"/>
          <w:sz w:val="14"/>
        </w:rPr>
        <w:t> </w:t>
      </w:r>
      <w:r>
        <w:rPr>
          <w:color w:val="FF0E0E"/>
          <w:w w:val="105"/>
          <w:sz w:val="14"/>
        </w:rPr>
        <w:t>Redação</w:t>
      </w:r>
      <w:r>
        <w:rPr>
          <w:color w:val="FF0E0E"/>
          <w:spacing w:val="-8"/>
          <w:w w:val="105"/>
          <w:sz w:val="14"/>
        </w:rPr>
        <w:t> </w:t>
      </w:r>
      <w:r>
        <w:rPr>
          <w:color w:val="FF0E0E"/>
          <w:w w:val="105"/>
          <w:sz w:val="14"/>
        </w:rPr>
        <w:t>Anterior </w:t>
      </w:r>
      <w:r>
        <w:rPr>
          <w:b/>
          <w:color w:val="030303"/>
          <w:w w:val="105"/>
          <w:sz w:val="19"/>
        </w:rPr>
        <w:t>Art.</w:t>
      </w:r>
      <w:r>
        <w:rPr>
          <w:b/>
          <w:color w:val="030303"/>
          <w:spacing w:val="-7"/>
          <w:w w:val="105"/>
          <w:sz w:val="19"/>
        </w:rPr>
        <w:t> </w:t>
      </w:r>
      <w:r>
        <w:rPr>
          <w:b/>
          <w:color w:val="030303"/>
          <w:w w:val="105"/>
          <w:sz w:val="19"/>
        </w:rPr>
        <w:t>71.</w:t>
      </w:r>
      <w:r>
        <w:rPr>
          <w:b/>
          <w:color w:val="030303"/>
          <w:spacing w:val="-12"/>
          <w:w w:val="105"/>
          <w:sz w:val="19"/>
        </w:rPr>
        <w:t> </w:t>
      </w:r>
      <w:r>
        <w:rPr>
          <w:color w:val="0E850E"/>
          <w:w w:val="105"/>
          <w:sz w:val="14"/>
        </w:rPr>
        <w:t>Revogado</w:t>
      </w:r>
      <w:r>
        <w:rPr>
          <w:color w:val="0E850E"/>
          <w:spacing w:val="-3"/>
          <w:w w:val="105"/>
          <w:sz w:val="14"/>
        </w:rPr>
        <w:t> </w:t>
      </w:r>
      <w:r>
        <w:rPr>
          <w:color w:val="0E850E"/>
          <w:w w:val="105"/>
          <w:sz w:val="14"/>
        </w:rPr>
        <w:t>pelo</w:t>
      </w:r>
      <w:r>
        <w:rPr>
          <w:color w:val="0E850E"/>
          <w:spacing w:val="-9"/>
          <w:w w:val="105"/>
          <w:sz w:val="14"/>
        </w:rPr>
        <w:t> </w:t>
      </w:r>
      <w:r>
        <w:rPr>
          <w:color w:val="0C0CED"/>
          <w:w w:val="105"/>
          <w:sz w:val="14"/>
          <w:u w:val="single" w:color="0000ED"/>
        </w:rPr>
        <w:t>Decreto</w:t>
      </w:r>
      <w:r>
        <w:rPr>
          <w:color w:val="0C0CED"/>
          <w:spacing w:val="1"/>
          <w:w w:val="105"/>
          <w:sz w:val="14"/>
          <w:u w:val="single" w:color="0000ED"/>
        </w:rPr>
        <w:t> </w:t>
      </w:r>
      <w:r>
        <w:rPr>
          <w:color w:val="0C0CED"/>
          <w:spacing w:val="2"/>
          <w:w w:val="105"/>
          <w:sz w:val="14"/>
          <w:u w:val="single" w:color="0000ED"/>
        </w:rPr>
        <w:t>n</w:t>
      </w:r>
      <w:r>
        <w:rPr>
          <w:color w:val="3838EF"/>
          <w:spacing w:val="2"/>
          <w:w w:val="105"/>
          <w:sz w:val="14"/>
          <w:u w:val="single" w:color="0000ED"/>
        </w:rPr>
        <w:t>º</w:t>
      </w:r>
      <w:r>
        <w:rPr>
          <w:color w:val="3838EF"/>
          <w:spacing w:val="-6"/>
          <w:w w:val="105"/>
          <w:sz w:val="14"/>
          <w:u w:val="single" w:color="0000ED"/>
        </w:rPr>
        <w:t> </w:t>
      </w:r>
      <w:r>
        <w:rPr>
          <w:color w:val="0C0CED"/>
          <w:w w:val="105"/>
          <w:sz w:val="14"/>
          <w:u w:val="single" w:color="0000ED"/>
        </w:rPr>
        <w:t>7</w:t>
      </w:r>
      <w:r>
        <w:rPr>
          <w:color w:val="3838EF"/>
          <w:w w:val="105"/>
          <w:sz w:val="14"/>
          <w:u w:val="single" w:color="0000ED"/>
        </w:rPr>
        <w:t>.</w:t>
      </w:r>
      <w:r>
        <w:rPr>
          <w:color w:val="0C0CED"/>
          <w:w w:val="105"/>
          <w:sz w:val="14"/>
          <w:u w:val="single" w:color="0000ED"/>
        </w:rPr>
        <w:t>075/2024</w:t>
      </w:r>
      <w:r>
        <w:rPr>
          <w:color w:val="0C0CED"/>
          <w:spacing w:val="-28"/>
          <w:w w:val="105"/>
          <w:sz w:val="14"/>
          <w:u w:val="single" w:color="0000ED"/>
        </w:rPr>
        <w:t> </w:t>
      </w:r>
      <w:r>
        <w:rPr>
          <w:color w:val="0C0CED"/>
          <w:w w:val="105"/>
          <w:sz w:val="14"/>
          <w:u w:val="single" w:color="0000ED"/>
        </w:rPr>
        <w:t>(DOE</w:t>
      </w:r>
      <w:r>
        <w:rPr>
          <w:color w:val="0C0CED"/>
          <w:spacing w:val="-2"/>
          <w:w w:val="105"/>
          <w:sz w:val="14"/>
          <w:u w:val="single" w:color="0000ED"/>
        </w:rPr>
        <w:t> </w:t>
      </w:r>
      <w:r>
        <w:rPr>
          <w:color w:val="0C0CED"/>
          <w:w w:val="105"/>
          <w:sz w:val="14"/>
          <w:u w:val="single" w:color="0000ED"/>
        </w:rPr>
        <w:t>de</w:t>
      </w:r>
      <w:r>
        <w:rPr>
          <w:color w:val="0C0CED"/>
          <w:spacing w:val="-7"/>
          <w:w w:val="105"/>
          <w:sz w:val="14"/>
          <w:u w:val="single" w:color="0000ED"/>
        </w:rPr>
        <w:t> </w:t>
      </w:r>
      <w:r>
        <w:rPr>
          <w:color w:val="0C0CED"/>
          <w:spacing w:val="-3"/>
          <w:w w:val="105"/>
          <w:sz w:val="14"/>
          <w:u w:val="single" w:color="0000ED"/>
        </w:rPr>
        <w:t>14</w:t>
      </w:r>
      <w:r>
        <w:rPr>
          <w:color w:val="3838EF"/>
          <w:spacing w:val="-3"/>
          <w:w w:val="105"/>
          <w:sz w:val="14"/>
          <w:u w:val="single" w:color="0000ED"/>
        </w:rPr>
        <w:t>.</w:t>
      </w:r>
      <w:r>
        <w:rPr>
          <w:color w:val="0C0CED"/>
          <w:spacing w:val="-3"/>
          <w:w w:val="105"/>
          <w:sz w:val="14"/>
          <w:u w:val="single" w:color="0000ED"/>
        </w:rPr>
        <w:t>08</w:t>
      </w:r>
      <w:r>
        <w:rPr>
          <w:color w:val="3838EF"/>
          <w:spacing w:val="-3"/>
          <w:w w:val="105"/>
          <w:sz w:val="14"/>
          <w:u w:val="single" w:color="0000ED"/>
        </w:rPr>
        <w:t>.</w:t>
      </w:r>
      <w:r>
        <w:rPr>
          <w:color w:val="0C0CED"/>
          <w:spacing w:val="-3"/>
          <w:w w:val="105"/>
          <w:sz w:val="14"/>
          <w:u w:val="single" w:color="0000ED"/>
        </w:rPr>
        <w:t>2024</w:t>
      </w:r>
      <w:r>
        <w:rPr>
          <w:color w:val="0C0CED"/>
          <w:spacing w:val="-3"/>
          <w:w w:val="105"/>
          <w:sz w:val="14"/>
        </w:rPr>
        <w:t>)</w:t>
      </w:r>
      <w:r>
        <w:rPr>
          <w:color w:val="3838EF"/>
          <w:spacing w:val="-3"/>
          <w:w w:val="105"/>
          <w:sz w:val="14"/>
        </w:rPr>
        <w:t>,</w:t>
      </w:r>
      <w:r>
        <w:rPr>
          <w:color w:val="3838EF"/>
          <w:spacing w:val="-10"/>
          <w:w w:val="105"/>
          <w:sz w:val="14"/>
        </w:rPr>
        <w:t> </w:t>
      </w:r>
      <w:r>
        <w:rPr>
          <w:color w:val="0E850E"/>
          <w:w w:val="105"/>
          <w:sz w:val="14"/>
        </w:rPr>
        <w:t>efeitos</w:t>
      </w:r>
      <w:r>
        <w:rPr>
          <w:color w:val="0E850E"/>
          <w:spacing w:val="-3"/>
          <w:w w:val="105"/>
          <w:sz w:val="14"/>
        </w:rPr>
        <w:t> </w:t>
      </w:r>
      <w:r>
        <w:rPr>
          <w:color w:val="0E850E"/>
          <w:w w:val="105"/>
          <w:sz w:val="14"/>
        </w:rPr>
        <w:t>a</w:t>
      </w:r>
      <w:r>
        <w:rPr>
          <w:color w:val="0E850E"/>
          <w:spacing w:val="-8"/>
          <w:w w:val="105"/>
          <w:sz w:val="14"/>
        </w:rPr>
        <w:t> </w:t>
      </w:r>
      <w:r>
        <w:rPr>
          <w:color w:val="0E850E"/>
          <w:w w:val="105"/>
          <w:sz w:val="14"/>
        </w:rPr>
        <w:t>partir</w:t>
      </w:r>
      <w:r>
        <w:rPr>
          <w:color w:val="0E850E"/>
          <w:spacing w:val="-6"/>
          <w:w w:val="105"/>
          <w:sz w:val="14"/>
        </w:rPr>
        <w:t> </w:t>
      </w:r>
      <w:r>
        <w:rPr>
          <w:color w:val="0E850E"/>
          <w:w w:val="105"/>
          <w:sz w:val="14"/>
        </w:rPr>
        <w:t>de</w:t>
      </w:r>
      <w:r>
        <w:rPr>
          <w:color w:val="0E850E"/>
          <w:spacing w:val="-13"/>
          <w:w w:val="105"/>
          <w:sz w:val="14"/>
        </w:rPr>
        <w:t> </w:t>
      </w:r>
      <w:r>
        <w:rPr>
          <w:color w:val="0E850E"/>
          <w:w w:val="105"/>
          <w:sz w:val="14"/>
        </w:rPr>
        <w:t>01</w:t>
      </w:r>
      <w:r>
        <w:rPr>
          <w:color w:val="3F9E3F"/>
          <w:w w:val="105"/>
          <w:sz w:val="14"/>
        </w:rPr>
        <w:t>.</w:t>
      </w:r>
      <w:r>
        <w:rPr>
          <w:color w:val="0E850E"/>
          <w:w w:val="105"/>
          <w:sz w:val="14"/>
        </w:rPr>
        <w:t>10</w:t>
      </w:r>
      <w:r>
        <w:rPr>
          <w:color w:val="3F9E3F"/>
          <w:w w:val="105"/>
          <w:sz w:val="14"/>
        </w:rPr>
        <w:t>.</w:t>
      </w:r>
      <w:r>
        <w:rPr>
          <w:color w:val="0E850E"/>
          <w:w w:val="105"/>
          <w:sz w:val="14"/>
        </w:rPr>
        <w:t>2024</w:t>
      </w:r>
      <w:r>
        <w:rPr>
          <w:color w:val="0E850E"/>
          <w:spacing w:val="-14"/>
          <w:w w:val="105"/>
          <w:sz w:val="14"/>
        </w:rPr>
        <w:t> </w:t>
      </w:r>
      <w:r>
        <w:rPr>
          <w:color w:val="FF0E0E"/>
          <w:w w:val="105"/>
          <w:sz w:val="14"/>
        </w:rPr>
        <w:t>Redação</w:t>
      </w:r>
      <w:r>
        <w:rPr>
          <w:color w:val="FF0E0E"/>
          <w:spacing w:val="-8"/>
          <w:w w:val="105"/>
          <w:sz w:val="14"/>
        </w:rPr>
        <w:t> </w:t>
      </w:r>
      <w:r>
        <w:rPr>
          <w:color w:val="FF0E0E"/>
          <w:w w:val="105"/>
          <w:sz w:val="14"/>
        </w:rPr>
        <w:t>Anterior </w:t>
      </w:r>
      <w:r>
        <w:rPr>
          <w:b/>
          <w:color w:val="030303"/>
          <w:w w:val="105"/>
          <w:sz w:val="19"/>
        </w:rPr>
        <w:t>Art.</w:t>
      </w:r>
      <w:r>
        <w:rPr>
          <w:b/>
          <w:color w:val="030303"/>
          <w:spacing w:val="-7"/>
          <w:w w:val="105"/>
          <w:sz w:val="19"/>
        </w:rPr>
        <w:t> </w:t>
      </w:r>
      <w:r>
        <w:rPr>
          <w:b/>
          <w:color w:val="030303"/>
          <w:w w:val="105"/>
          <w:sz w:val="19"/>
        </w:rPr>
        <w:t>72.</w:t>
      </w:r>
      <w:r>
        <w:rPr>
          <w:b/>
          <w:color w:val="030303"/>
          <w:spacing w:val="-11"/>
          <w:w w:val="105"/>
          <w:sz w:val="19"/>
        </w:rPr>
        <w:t> </w:t>
      </w:r>
      <w:r>
        <w:rPr>
          <w:color w:val="0E850E"/>
          <w:w w:val="105"/>
          <w:sz w:val="14"/>
        </w:rPr>
        <w:t>Revogado</w:t>
      </w:r>
      <w:r>
        <w:rPr>
          <w:color w:val="0E850E"/>
          <w:spacing w:val="-2"/>
          <w:w w:val="105"/>
          <w:sz w:val="14"/>
        </w:rPr>
        <w:t> </w:t>
      </w:r>
      <w:r>
        <w:rPr>
          <w:color w:val="0E850E"/>
          <w:w w:val="105"/>
          <w:sz w:val="14"/>
        </w:rPr>
        <w:t>pelo</w:t>
      </w:r>
      <w:r>
        <w:rPr>
          <w:color w:val="0E850E"/>
          <w:spacing w:val="-9"/>
          <w:w w:val="105"/>
          <w:sz w:val="14"/>
        </w:rPr>
        <w:t> </w:t>
      </w:r>
      <w:r>
        <w:rPr>
          <w:color w:val="0C0CED"/>
          <w:w w:val="105"/>
          <w:sz w:val="14"/>
          <w:u w:val="single" w:color="0000ED"/>
        </w:rPr>
        <w:t>Decreto</w:t>
      </w:r>
      <w:r>
        <w:rPr>
          <w:color w:val="0C0CED"/>
          <w:spacing w:val="2"/>
          <w:w w:val="105"/>
          <w:sz w:val="14"/>
          <w:u w:val="single" w:color="0000ED"/>
        </w:rPr>
        <w:t> n</w:t>
      </w:r>
      <w:r>
        <w:rPr>
          <w:color w:val="3838EF"/>
          <w:spacing w:val="2"/>
          <w:w w:val="105"/>
          <w:sz w:val="14"/>
          <w:u w:val="single" w:color="0000ED"/>
        </w:rPr>
        <w:t>º</w:t>
      </w:r>
      <w:r>
        <w:rPr>
          <w:color w:val="3838EF"/>
          <w:spacing w:val="-5"/>
          <w:w w:val="105"/>
          <w:sz w:val="14"/>
          <w:u w:val="single" w:color="0000ED"/>
        </w:rPr>
        <w:t> </w:t>
      </w:r>
      <w:r>
        <w:rPr>
          <w:color w:val="0C0CED"/>
          <w:w w:val="105"/>
          <w:sz w:val="14"/>
          <w:u w:val="single" w:color="0000ED"/>
        </w:rPr>
        <w:t>7</w:t>
      </w:r>
      <w:r>
        <w:rPr>
          <w:color w:val="3838EF"/>
          <w:w w:val="105"/>
          <w:sz w:val="14"/>
          <w:u w:val="single" w:color="0000ED"/>
        </w:rPr>
        <w:t>.</w:t>
      </w:r>
      <w:r>
        <w:rPr>
          <w:color w:val="0C0CED"/>
          <w:w w:val="105"/>
          <w:sz w:val="14"/>
          <w:u w:val="single" w:color="0000ED"/>
        </w:rPr>
        <w:t>075/2024</w:t>
      </w:r>
      <w:r>
        <w:rPr>
          <w:color w:val="0C0CED"/>
          <w:spacing w:val="-27"/>
          <w:w w:val="105"/>
          <w:sz w:val="14"/>
          <w:u w:val="single" w:color="0000ED"/>
        </w:rPr>
        <w:t> </w:t>
      </w:r>
      <w:r>
        <w:rPr>
          <w:color w:val="0C0CED"/>
          <w:w w:val="105"/>
          <w:sz w:val="14"/>
          <w:u w:val="single" w:color="0000ED"/>
        </w:rPr>
        <w:t>(DOE</w:t>
      </w:r>
      <w:r>
        <w:rPr>
          <w:color w:val="0C0CED"/>
          <w:spacing w:val="-2"/>
          <w:w w:val="105"/>
          <w:sz w:val="14"/>
          <w:u w:val="single" w:color="0000ED"/>
        </w:rPr>
        <w:t> </w:t>
      </w:r>
      <w:r>
        <w:rPr>
          <w:color w:val="0C0CED"/>
          <w:w w:val="105"/>
          <w:sz w:val="14"/>
          <w:u w:val="single" w:color="0000ED"/>
        </w:rPr>
        <w:t>de</w:t>
      </w:r>
      <w:r>
        <w:rPr>
          <w:color w:val="0C0CED"/>
          <w:spacing w:val="-6"/>
          <w:w w:val="105"/>
          <w:sz w:val="14"/>
          <w:u w:val="single" w:color="0000ED"/>
        </w:rPr>
        <w:t> </w:t>
      </w:r>
      <w:r>
        <w:rPr>
          <w:color w:val="0C0CED"/>
          <w:spacing w:val="-4"/>
          <w:w w:val="105"/>
          <w:sz w:val="14"/>
          <w:u w:val="single" w:color="0000ED"/>
        </w:rPr>
        <w:t>14</w:t>
      </w:r>
      <w:r>
        <w:rPr>
          <w:color w:val="3838EF"/>
          <w:spacing w:val="-4"/>
          <w:w w:val="105"/>
          <w:sz w:val="14"/>
          <w:u w:val="single" w:color="0000ED"/>
        </w:rPr>
        <w:t>.</w:t>
      </w:r>
      <w:r>
        <w:rPr>
          <w:color w:val="0C0CED"/>
          <w:spacing w:val="-4"/>
          <w:w w:val="105"/>
          <w:sz w:val="14"/>
          <w:u w:val="single" w:color="0000ED"/>
        </w:rPr>
        <w:t>08</w:t>
      </w:r>
      <w:r>
        <w:rPr>
          <w:color w:val="3838EF"/>
          <w:spacing w:val="-4"/>
          <w:w w:val="105"/>
          <w:sz w:val="14"/>
          <w:u w:val="single" w:color="0000ED"/>
        </w:rPr>
        <w:t>.</w:t>
      </w:r>
      <w:r>
        <w:rPr>
          <w:color w:val="0C0CED"/>
          <w:spacing w:val="-4"/>
          <w:w w:val="105"/>
          <w:sz w:val="14"/>
          <w:u w:val="single" w:color="0000ED"/>
        </w:rPr>
        <w:t>2024</w:t>
      </w:r>
      <w:r>
        <w:rPr>
          <w:color w:val="0C0CED"/>
          <w:spacing w:val="-4"/>
          <w:w w:val="105"/>
          <w:sz w:val="14"/>
        </w:rPr>
        <w:t>)</w:t>
      </w:r>
      <w:r>
        <w:rPr>
          <w:color w:val="3838EF"/>
          <w:spacing w:val="-4"/>
          <w:w w:val="105"/>
          <w:sz w:val="14"/>
        </w:rPr>
        <w:t>,</w:t>
      </w:r>
      <w:r>
        <w:rPr>
          <w:color w:val="3838EF"/>
          <w:spacing w:val="-5"/>
          <w:w w:val="105"/>
          <w:sz w:val="14"/>
        </w:rPr>
        <w:t> </w:t>
      </w:r>
      <w:r>
        <w:rPr>
          <w:color w:val="0E850E"/>
          <w:w w:val="105"/>
          <w:sz w:val="14"/>
        </w:rPr>
        <w:t>efeitos</w:t>
      </w:r>
      <w:r>
        <w:rPr>
          <w:color w:val="0E850E"/>
          <w:spacing w:val="-2"/>
          <w:w w:val="105"/>
          <w:sz w:val="14"/>
        </w:rPr>
        <w:t> </w:t>
      </w:r>
      <w:r>
        <w:rPr>
          <w:color w:val="0E850E"/>
          <w:w w:val="105"/>
          <w:sz w:val="14"/>
        </w:rPr>
        <w:t>a</w:t>
      </w:r>
      <w:r>
        <w:rPr>
          <w:color w:val="0E850E"/>
          <w:spacing w:val="-8"/>
          <w:w w:val="105"/>
          <w:sz w:val="14"/>
        </w:rPr>
        <w:t> </w:t>
      </w:r>
      <w:r>
        <w:rPr>
          <w:color w:val="0E850E"/>
          <w:w w:val="105"/>
          <w:sz w:val="14"/>
        </w:rPr>
        <w:t>partir</w:t>
      </w:r>
      <w:r>
        <w:rPr>
          <w:color w:val="0E850E"/>
          <w:spacing w:val="-5"/>
          <w:w w:val="105"/>
          <w:sz w:val="14"/>
        </w:rPr>
        <w:t> </w:t>
      </w:r>
      <w:r>
        <w:rPr>
          <w:color w:val="0E850E"/>
          <w:w w:val="105"/>
          <w:sz w:val="14"/>
        </w:rPr>
        <w:t>de</w:t>
      </w:r>
      <w:r>
        <w:rPr>
          <w:color w:val="0E850E"/>
          <w:spacing w:val="-12"/>
          <w:w w:val="105"/>
          <w:sz w:val="14"/>
        </w:rPr>
        <w:t> </w:t>
      </w:r>
      <w:r>
        <w:rPr>
          <w:color w:val="0E850E"/>
          <w:w w:val="105"/>
          <w:sz w:val="14"/>
        </w:rPr>
        <w:t>01</w:t>
      </w:r>
      <w:r>
        <w:rPr>
          <w:color w:val="3F9E3F"/>
          <w:w w:val="105"/>
          <w:sz w:val="14"/>
        </w:rPr>
        <w:t>.</w:t>
      </w:r>
      <w:r>
        <w:rPr>
          <w:color w:val="0E850E"/>
          <w:w w:val="105"/>
          <w:sz w:val="14"/>
        </w:rPr>
        <w:t>10</w:t>
      </w:r>
      <w:r>
        <w:rPr>
          <w:color w:val="3F9E3F"/>
          <w:w w:val="105"/>
          <w:sz w:val="14"/>
        </w:rPr>
        <w:t>.</w:t>
      </w:r>
      <w:r>
        <w:rPr>
          <w:color w:val="0E850E"/>
          <w:w w:val="105"/>
          <w:sz w:val="14"/>
        </w:rPr>
        <w:t>2024</w:t>
      </w:r>
      <w:r>
        <w:rPr>
          <w:color w:val="0E850E"/>
          <w:spacing w:val="-13"/>
          <w:w w:val="105"/>
          <w:sz w:val="14"/>
        </w:rPr>
        <w:t> </w:t>
      </w:r>
      <w:r>
        <w:rPr>
          <w:color w:val="FF0E0E"/>
          <w:w w:val="105"/>
          <w:sz w:val="14"/>
        </w:rPr>
        <w:t>Redação</w:t>
      </w:r>
      <w:r>
        <w:rPr>
          <w:color w:val="FF0E0E"/>
          <w:spacing w:val="-7"/>
          <w:w w:val="105"/>
          <w:sz w:val="14"/>
        </w:rPr>
        <w:t> </w:t>
      </w:r>
      <w:r>
        <w:rPr>
          <w:color w:val="FF0E0E"/>
          <w:w w:val="105"/>
          <w:sz w:val="14"/>
        </w:rPr>
        <w:t>Anterior </w:t>
      </w:r>
      <w:r>
        <w:rPr>
          <w:b/>
          <w:color w:val="030303"/>
          <w:w w:val="105"/>
          <w:sz w:val="19"/>
        </w:rPr>
        <w:t>Art.</w:t>
      </w:r>
      <w:r>
        <w:rPr>
          <w:b/>
          <w:color w:val="030303"/>
          <w:spacing w:val="-13"/>
          <w:w w:val="105"/>
          <w:sz w:val="19"/>
        </w:rPr>
        <w:t> </w:t>
      </w:r>
      <w:r>
        <w:rPr>
          <w:b/>
          <w:color w:val="030303"/>
          <w:w w:val="105"/>
          <w:sz w:val="19"/>
        </w:rPr>
        <w:t>73.</w:t>
      </w:r>
      <w:r>
        <w:rPr>
          <w:b/>
          <w:color w:val="030303"/>
          <w:spacing w:val="-17"/>
          <w:w w:val="105"/>
          <w:sz w:val="19"/>
        </w:rPr>
        <w:t> </w:t>
      </w:r>
      <w:r>
        <w:rPr>
          <w:color w:val="0E850E"/>
          <w:w w:val="105"/>
          <w:sz w:val="14"/>
        </w:rPr>
        <w:t>Revogado</w:t>
      </w:r>
      <w:r>
        <w:rPr>
          <w:color w:val="0E850E"/>
          <w:spacing w:val="-8"/>
          <w:w w:val="105"/>
          <w:sz w:val="14"/>
        </w:rPr>
        <w:t> </w:t>
      </w:r>
      <w:r>
        <w:rPr>
          <w:color w:val="0E850E"/>
          <w:w w:val="105"/>
          <w:sz w:val="14"/>
        </w:rPr>
        <w:t>pelo</w:t>
      </w:r>
      <w:r>
        <w:rPr>
          <w:color w:val="0E850E"/>
          <w:spacing w:val="-13"/>
          <w:w w:val="105"/>
          <w:sz w:val="14"/>
        </w:rPr>
        <w:t> </w:t>
      </w:r>
      <w:r>
        <w:rPr>
          <w:color w:val="0C0CED"/>
          <w:w w:val="105"/>
          <w:sz w:val="14"/>
          <w:u w:val="single" w:color="0000ED"/>
        </w:rPr>
        <w:t>Decreto</w:t>
      </w:r>
      <w:r>
        <w:rPr>
          <w:color w:val="0C0CED"/>
          <w:spacing w:val="-3"/>
          <w:w w:val="105"/>
          <w:sz w:val="14"/>
          <w:u w:val="single" w:color="0000ED"/>
        </w:rPr>
        <w:t> </w:t>
      </w:r>
      <w:r>
        <w:rPr>
          <w:color w:val="0C0CED"/>
          <w:spacing w:val="2"/>
          <w:w w:val="105"/>
          <w:sz w:val="14"/>
          <w:u w:val="single" w:color="0000ED"/>
        </w:rPr>
        <w:t>n</w:t>
      </w:r>
      <w:r>
        <w:rPr>
          <w:color w:val="3838EF"/>
          <w:spacing w:val="2"/>
          <w:w w:val="105"/>
          <w:sz w:val="14"/>
          <w:u w:val="single" w:color="0000ED"/>
        </w:rPr>
        <w:t>º</w:t>
      </w:r>
      <w:r>
        <w:rPr>
          <w:color w:val="3838EF"/>
          <w:spacing w:val="-10"/>
          <w:w w:val="105"/>
          <w:sz w:val="14"/>
          <w:u w:val="single" w:color="0000ED"/>
        </w:rPr>
        <w:t> </w:t>
      </w:r>
      <w:r>
        <w:rPr>
          <w:color w:val="0C0CED"/>
          <w:w w:val="105"/>
          <w:sz w:val="14"/>
          <w:u w:val="single" w:color="0000ED"/>
        </w:rPr>
        <w:t>7.075/2024</w:t>
      </w:r>
      <w:r>
        <w:rPr>
          <w:color w:val="0C0CED"/>
          <w:spacing w:val="-6"/>
          <w:w w:val="105"/>
          <w:sz w:val="14"/>
          <w:u w:val="single" w:color="0000ED"/>
        </w:rPr>
        <w:t> </w:t>
      </w:r>
      <w:r>
        <w:rPr>
          <w:color w:val="0C0CED"/>
          <w:w w:val="105"/>
          <w:sz w:val="14"/>
          <w:u w:val="single" w:color="0000ED"/>
        </w:rPr>
        <w:t>(DOE</w:t>
      </w:r>
      <w:r>
        <w:rPr>
          <w:color w:val="0C0CED"/>
          <w:spacing w:val="-7"/>
          <w:w w:val="105"/>
          <w:sz w:val="14"/>
          <w:u w:val="single" w:color="0000ED"/>
        </w:rPr>
        <w:t> </w:t>
      </w:r>
      <w:r>
        <w:rPr>
          <w:color w:val="0C0CED"/>
          <w:w w:val="105"/>
          <w:sz w:val="14"/>
          <w:u w:val="single" w:color="0000ED"/>
        </w:rPr>
        <w:t>de</w:t>
      </w:r>
      <w:r>
        <w:rPr>
          <w:color w:val="0C0CED"/>
          <w:spacing w:val="-11"/>
          <w:w w:val="105"/>
          <w:sz w:val="14"/>
          <w:u w:val="single" w:color="0000ED"/>
        </w:rPr>
        <w:t> </w:t>
      </w:r>
      <w:r>
        <w:rPr>
          <w:color w:val="0C0CED"/>
          <w:w w:val="105"/>
          <w:sz w:val="14"/>
          <w:u w:val="single" w:color="0000ED"/>
        </w:rPr>
        <w:t>14.08.2024</w:t>
      </w:r>
      <w:r>
        <w:rPr>
          <w:color w:val="0C0CED"/>
          <w:w w:val="105"/>
          <w:sz w:val="14"/>
        </w:rPr>
        <w:t>)</w:t>
      </w:r>
      <w:r>
        <w:rPr>
          <w:color w:val="3838EF"/>
          <w:w w:val="105"/>
          <w:sz w:val="14"/>
        </w:rPr>
        <w:t>,</w:t>
      </w:r>
      <w:r>
        <w:rPr>
          <w:color w:val="3838EF"/>
          <w:spacing w:val="-14"/>
          <w:w w:val="105"/>
          <w:sz w:val="14"/>
        </w:rPr>
        <w:t> </w:t>
      </w:r>
      <w:r>
        <w:rPr>
          <w:color w:val="0E850E"/>
          <w:w w:val="105"/>
          <w:sz w:val="14"/>
        </w:rPr>
        <w:t>efeitos</w:t>
      </w:r>
      <w:r>
        <w:rPr>
          <w:color w:val="0E850E"/>
          <w:spacing w:val="-8"/>
          <w:w w:val="105"/>
          <w:sz w:val="14"/>
        </w:rPr>
        <w:t> </w:t>
      </w:r>
      <w:r>
        <w:rPr>
          <w:color w:val="0E850E"/>
          <w:w w:val="105"/>
          <w:sz w:val="14"/>
        </w:rPr>
        <w:t>a</w:t>
      </w:r>
      <w:r>
        <w:rPr>
          <w:color w:val="0E850E"/>
          <w:spacing w:val="-12"/>
          <w:w w:val="105"/>
          <w:sz w:val="14"/>
        </w:rPr>
        <w:t> </w:t>
      </w:r>
      <w:r>
        <w:rPr>
          <w:color w:val="0E850E"/>
          <w:w w:val="105"/>
          <w:sz w:val="14"/>
        </w:rPr>
        <w:t>partir</w:t>
      </w:r>
      <w:r>
        <w:rPr>
          <w:color w:val="0E850E"/>
          <w:spacing w:val="-10"/>
          <w:w w:val="105"/>
          <w:sz w:val="14"/>
        </w:rPr>
        <w:t> </w:t>
      </w:r>
      <w:r>
        <w:rPr>
          <w:color w:val="0E850E"/>
          <w:w w:val="105"/>
          <w:sz w:val="14"/>
        </w:rPr>
        <w:t>de</w:t>
      </w:r>
      <w:r>
        <w:rPr>
          <w:color w:val="0E850E"/>
          <w:spacing w:val="-16"/>
          <w:w w:val="105"/>
          <w:sz w:val="14"/>
        </w:rPr>
        <w:t> </w:t>
      </w:r>
      <w:r>
        <w:rPr>
          <w:color w:val="0E850E"/>
          <w:w w:val="105"/>
          <w:sz w:val="14"/>
        </w:rPr>
        <w:t>01.10.2024</w:t>
      </w:r>
      <w:r>
        <w:rPr>
          <w:color w:val="0E850E"/>
          <w:spacing w:val="-3"/>
          <w:w w:val="105"/>
          <w:sz w:val="14"/>
        </w:rPr>
        <w:t> </w:t>
      </w:r>
      <w:r>
        <w:rPr>
          <w:color w:val="FF0E0E"/>
          <w:w w:val="105"/>
          <w:sz w:val="14"/>
        </w:rPr>
        <w:t>Redação</w:t>
      </w:r>
      <w:r>
        <w:rPr>
          <w:color w:val="FF0E0E"/>
          <w:spacing w:val="-12"/>
          <w:w w:val="105"/>
          <w:sz w:val="14"/>
        </w:rPr>
        <w:t> </w:t>
      </w:r>
      <w:r>
        <w:rPr>
          <w:color w:val="FF0E0E"/>
          <w:w w:val="105"/>
          <w:sz w:val="14"/>
        </w:rPr>
        <w:t>Anterior </w:t>
      </w:r>
      <w:r>
        <w:rPr>
          <w:b/>
          <w:color w:val="030303"/>
          <w:w w:val="105"/>
          <w:sz w:val="19"/>
        </w:rPr>
        <w:t>Art.</w:t>
      </w:r>
      <w:r>
        <w:rPr>
          <w:b/>
          <w:color w:val="030303"/>
          <w:spacing w:val="-14"/>
          <w:w w:val="105"/>
          <w:sz w:val="19"/>
        </w:rPr>
        <w:t> </w:t>
      </w:r>
      <w:r>
        <w:rPr>
          <w:b/>
          <w:color w:val="030303"/>
          <w:spacing w:val="-3"/>
          <w:w w:val="105"/>
          <w:sz w:val="19"/>
        </w:rPr>
        <w:t>74.</w:t>
      </w:r>
      <w:r>
        <w:rPr>
          <w:b/>
          <w:color w:val="030303"/>
          <w:spacing w:val="-19"/>
          <w:w w:val="105"/>
          <w:sz w:val="19"/>
        </w:rPr>
        <w:t> </w:t>
      </w:r>
      <w:r>
        <w:rPr>
          <w:color w:val="0E850E"/>
          <w:w w:val="105"/>
          <w:sz w:val="14"/>
        </w:rPr>
        <w:t>Revogado</w:t>
      </w:r>
      <w:r>
        <w:rPr>
          <w:color w:val="0E850E"/>
          <w:spacing w:val="-7"/>
          <w:w w:val="105"/>
          <w:sz w:val="14"/>
        </w:rPr>
        <w:t> </w:t>
      </w:r>
      <w:r>
        <w:rPr>
          <w:color w:val="0E850E"/>
          <w:w w:val="105"/>
          <w:sz w:val="14"/>
        </w:rPr>
        <w:t>pelo</w:t>
      </w:r>
      <w:r>
        <w:rPr>
          <w:color w:val="0E850E"/>
          <w:spacing w:val="-13"/>
          <w:w w:val="105"/>
          <w:sz w:val="14"/>
        </w:rPr>
        <w:t> </w:t>
      </w:r>
      <w:r>
        <w:rPr>
          <w:color w:val="0C0CED"/>
          <w:w w:val="105"/>
          <w:sz w:val="14"/>
          <w:u w:val="single" w:color="0000ED"/>
        </w:rPr>
        <w:t>Decreto</w:t>
      </w:r>
      <w:r>
        <w:rPr>
          <w:color w:val="0C0CED"/>
          <w:spacing w:val="-3"/>
          <w:w w:val="105"/>
          <w:sz w:val="14"/>
          <w:u w:val="single" w:color="0000ED"/>
        </w:rPr>
        <w:t> </w:t>
      </w:r>
      <w:r>
        <w:rPr>
          <w:color w:val="0C0CED"/>
          <w:spacing w:val="2"/>
          <w:w w:val="105"/>
          <w:sz w:val="14"/>
          <w:u w:val="single" w:color="0000ED"/>
        </w:rPr>
        <w:t>n</w:t>
      </w:r>
      <w:r>
        <w:rPr>
          <w:color w:val="3838EF"/>
          <w:spacing w:val="2"/>
          <w:w w:val="105"/>
          <w:sz w:val="14"/>
          <w:u w:val="single" w:color="0000ED"/>
        </w:rPr>
        <w:t>º</w:t>
      </w:r>
      <w:r>
        <w:rPr>
          <w:color w:val="3838EF"/>
          <w:spacing w:val="-10"/>
          <w:w w:val="105"/>
          <w:sz w:val="14"/>
          <w:u w:val="single" w:color="0000ED"/>
        </w:rPr>
        <w:t> </w:t>
      </w:r>
      <w:r>
        <w:rPr>
          <w:color w:val="0C0CED"/>
          <w:w w:val="105"/>
          <w:sz w:val="14"/>
          <w:u w:val="single" w:color="0000ED"/>
        </w:rPr>
        <w:t>7.075/2024</w:t>
      </w:r>
      <w:r>
        <w:rPr>
          <w:color w:val="0C0CED"/>
          <w:spacing w:val="-6"/>
          <w:w w:val="105"/>
          <w:sz w:val="14"/>
          <w:u w:val="single" w:color="0000ED"/>
        </w:rPr>
        <w:t> </w:t>
      </w:r>
      <w:r>
        <w:rPr>
          <w:color w:val="0C0CED"/>
          <w:w w:val="105"/>
          <w:sz w:val="14"/>
          <w:u w:val="single" w:color="0000ED"/>
        </w:rPr>
        <w:t>(DOE</w:t>
      </w:r>
      <w:r>
        <w:rPr>
          <w:color w:val="0C0CED"/>
          <w:spacing w:val="-6"/>
          <w:w w:val="105"/>
          <w:sz w:val="14"/>
          <w:u w:val="single" w:color="0000ED"/>
        </w:rPr>
        <w:t> </w:t>
      </w:r>
      <w:r>
        <w:rPr>
          <w:color w:val="0C0CED"/>
          <w:w w:val="105"/>
          <w:sz w:val="14"/>
          <w:u w:val="single" w:color="0000ED"/>
        </w:rPr>
        <w:t>de</w:t>
      </w:r>
      <w:r>
        <w:rPr>
          <w:color w:val="0C0CED"/>
          <w:spacing w:val="-10"/>
          <w:w w:val="105"/>
          <w:sz w:val="14"/>
          <w:u w:val="single" w:color="0000ED"/>
        </w:rPr>
        <w:t> </w:t>
      </w:r>
      <w:r>
        <w:rPr>
          <w:color w:val="0C0CED"/>
          <w:w w:val="105"/>
          <w:sz w:val="14"/>
          <w:u w:val="single" w:color="0000ED"/>
        </w:rPr>
        <w:t>14.08.2024</w:t>
      </w:r>
      <w:r>
        <w:rPr>
          <w:color w:val="0C0CED"/>
          <w:w w:val="105"/>
          <w:sz w:val="14"/>
        </w:rPr>
        <w:t>)</w:t>
      </w:r>
      <w:r>
        <w:rPr>
          <w:color w:val="3838EF"/>
          <w:w w:val="105"/>
          <w:sz w:val="14"/>
        </w:rPr>
        <w:t>,</w:t>
      </w:r>
      <w:r>
        <w:rPr>
          <w:color w:val="3838EF"/>
          <w:spacing w:val="-13"/>
          <w:w w:val="105"/>
          <w:sz w:val="14"/>
        </w:rPr>
        <w:t> </w:t>
      </w:r>
      <w:r>
        <w:rPr>
          <w:color w:val="0E850E"/>
          <w:w w:val="105"/>
          <w:sz w:val="14"/>
        </w:rPr>
        <w:t>efeitos</w:t>
      </w:r>
      <w:r>
        <w:rPr>
          <w:color w:val="0E850E"/>
          <w:spacing w:val="-7"/>
          <w:w w:val="105"/>
          <w:sz w:val="14"/>
        </w:rPr>
        <w:t> </w:t>
      </w:r>
      <w:r>
        <w:rPr>
          <w:color w:val="0E850E"/>
          <w:w w:val="105"/>
          <w:sz w:val="14"/>
        </w:rPr>
        <w:t>a</w:t>
      </w:r>
      <w:r>
        <w:rPr>
          <w:color w:val="0E850E"/>
          <w:spacing w:val="-12"/>
          <w:w w:val="105"/>
          <w:sz w:val="14"/>
        </w:rPr>
        <w:t> </w:t>
      </w:r>
      <w:r>
        <w:rPr>
          <w:color w:val="0E850E"/>
          <w:w w:val="105"/>
          <w:sz w:val="14"/>
        </w:rPr>
        <w:t>partir</w:t>
      </w:r>
      <w:r>
        <w:rPr>
          <w:color w:val="0E850E"/>
          <w:spacing w:val="-10"/>
          <w:w w:val="105"/>
          <w:sz w:val="14"/>
        </w:rPr>
        <w:t> </w:t>
      </w:r>
      <w:r>
        <w:rPr>
          <w:color w:val="0E850E"/>
          <w:w w:val="105"/>
          <w:sz w:val="14"/>
        </w:rPr>
        <w:t>de</w:t>
      </w:r>
      <w:r>
        <w:rPr>
          <w:color w:val="0E850E"/>
          <w:spacing w:val="-16"/>
          <w:w w:val="105"/>
          <w:sz w:val="14"/>
        </w:rPr>
        <w:t> </w:t>
      </w:r>
      <w:r>
        <w:rPr>
          <w:color w:val="0E850E"/>
          <w:w w:val="105"/>
          <w:sz w:val="14"/>
        </w:rPr>
        <w:t>01.10.2024</w:t>
      </w:r>
      <w:r>
        <w:rPr>
          <w:color w:val="0E850E"/>
          <w:spacing w:val="-2"/>
          <w:w w:val="105"/>
          <w:sz w:val="14"/>
        </w:rPr>
        <w:t> </w:t>
      </w:r>
      <w:r>
        <w:rPr>
          <w:color w:val="FF0E0E"/>
          <w:w w:val="105"/>
          <w:sz w:val="14"/>
        </w:rPr>
        <w:t>Redação</w:t>
      </w:r>
      <w:r>
        <w:rPr>
          <w:color w:val="FF0E0E"/>
          <w:spacing w:val="-11"/>
          <w:w w:val="105"/>
          <w:sz w:val="14"/>
        </w:rPr>
        <w:t> </w:t>
      </w:r>
      <w:r>
        <w:rPr>
          <w:color w:val="FF0E0E"/>
          <w:w w:val="105"/>
          <w:sz w:val="14"/>
        </w:rPr>
        <w:t>Anterior</w:t>
      </w:r>
    </w:p>
    <w:p>
      <w:pPr>
        <w:spacing w:after="0" w:line="453" w:lineRule="auto"/>
        <w:jc w:val="both"/>
        <w:rPr>
          <w:sz w:val="14"/>
        </w:rPr>
        <w:sectPr>
          <w:pgSz w:w="11910" w:h="16840"/>
          <w:pgMar w:top="480" w:bottom="280" w:left="540" w:right="500"/>
        </w:sectPr>
      </w:pPr>
    </w:p>
    <w:p>
      <w:pPr>
        <w:pStyle w:val="BodyText"/>
        <w:spacing w:before="68"/>
        <w:ind w:left="423" w:right="400"/>
        <w:jc w:val="center"/>
      </w:pPr>
      <w:r>
        <w:rPr>
          <w:color w:val="010101"/>
          <w:w w:val="105"/>
        </w:rPr>
        <w:t>Subseção VI</w:t>
      </w:r>
    </w:p>
    <w:p>
      <w:pPr>
        <w:pStyle w:val="BodyText"/>
        <w:spacing w:before="2"/>
        <w:ind w:left="418" w:right="405"/>
        <w:jc w:val="center"/>
      </w:pPr>
      <w:r>
        <w:rPr>
          <w:color w:val="010101"/>
        </w:rPr>
        <w:t>Dos Procedimentos da Refinaria de Petróleo ou suas Bases</w:t>
      </w:r>
    </w:p>
    <w:p>
      <w:pPr>
        <w:pStyle w:val="BodyText"/>
        <w:spacing w:before="6"/>
        <w:rPr>
          <w:sz w:val="16"/>
        </w:rPr>
      </w:pPr>
    </w:p>
    <w:p>
      <w:pPr>
        <w:pStyle w:val="BodyText"/>
        <w:ind w:left="152"/>
        <w:jc w:val="both"/>
      </w:pPr>
      <w:r>
        <w:rPr>
          <w:b/>
          <w:color w:val="010101"/>
          <w:sz w:val="18"/>
        </w:rPr>
        <w:t>Art. 75. </w:t>
      </w:r>
      <w:r>
        <w:rPr>
          <w:color w:val="010101"/>
        </w:rPr>
        <w:t>A refinaria de petróleo, ou suas bases</w:t>
      </w:r>
      <w:r>
        <w:rPr>
          <w:color w:val="282828"/>
        </w:rPr>
        <w:t>, </w:t>
      </w:r>
      <w:r>
        <w:rPr>
          <w:color w:val="010101"/>
        </w:rPr>
        <w:t>deverá:</w:t>
      </w:r>
    </w:p>
    <w:p>
      <w:pPr>
        <w:pStyle w:val="BodyText"/>
        <w:spacing w:before="4"/>
        <w:rPr>
          <w:sz w:val="17"/>
        </w:rPr>
      </w:pPr>
    </w:p>
    <w:p>
      <w:pPr>
        <w:pStyle w:val="BodyText"/>
        <w:spacing w:before="1"/>
        <w:ind w:left="156"/>
        <w:jc w:val="both"/>
      </w:pPr>
      <w:r>
        <w:rPr>
          <w:color w:val="010101"/>
          <w:sz w:val="14"/>
        </w:rPr>
        <w:t>1 - </w:t>
      </w:r>
      <w:r>
        <w:rPr>
          <w:color w:val="010101"/>
        </w:rPr>
        <w:t>incluir, no programa de computador de que trata o § 2</w:t>
      </w:r>
      <w:r>
        <w:rPr>
          <w:color w:val="282828"/>
        </w:rPr>
        <w:t>º </w:t>
      </w:r>
      <w:r>
        <w:rPr>
          <w:color w:val="010101"/>
        </w:rPr>
        <w:t>do art. 76 deste Anexo</w:t>
      </w:r>
      <w:r>
        <w:rPr>
          <w:color w:val="282828"/>
        </w:rPr>
        <w:t>, </w:t>
      </w:r>
      <w:r>
        <w:rPr>
          <w:color w:val="010101"/>
        </w:rPr>
        <w:t>os dados:</w:t>
      </w:r>
    </w:p>
    <w:p>
      <w:pPr>
        <w:pStyle w:val="BodyText"/>
        <w:spacing w:before="5"/>
        <w:rPr>
          <w:sz w:val="16"/>
        </w:rPr>
      </w:pPr>
    </w:p>
    <w:p>
      <w:pPr>
        <w:pStyle w:val="ListParagraph"/>
        <w:numPr>
          <w:ilvl w:val="0"/>
          <w:numId w:val="31"/>
        </w:numPr>
        <w:tabs>
          <w:tab w:pos="385" w:val="left" w:leader="none"/>
        </w:tabs>
        <w:spacing w:line="240" w:lineRule="auto" w:before="1" w:after="0"/>
        <w:ind w:left="149" w:right="0" w:firstLine="1"/>
        <w:jc w:val="both"/>
        <w:rPr>
          <w:sz w:val="19"/>
        </w:rPr>
      </w:pPr>
      <w:r>
        <w:rPr>
          <w:color w:val="010101"/>
          <w:sz w:val="19"/>
        </w:rPr>
        <w:t>informados por contribuinte que tenha recebido a mercadoria diretamente do sujeito passivo por Substituição</w:t>
      </w:r>
      <w:r>
        <w:rPr>
          <w:color w:val="010101"/>
          <w:spacing w:val="13"/>
          <w:sz w:val="19"/>
        </w:rPr>
        <w:t> </w:t>
      </w:r>
      <w:r>
        <w:rPr>
          <w:color w:val="010101"/>
          <w:sz w:val="19"/>
        </w:rPr>
        <w:t>Tributária</w:t>
      </w:r>
    </w:p>
    <w:p>
      <w:pPr>
        <w:pStyle w:val="ListParagraph"/>
        <w:numPr>
          <w:ilvl w:val="0"/>
          <w:numId w:val="18"/>
        </w:numPr>
        <w:tabs>
          <w:tab w:pos="274" w:val="left" w:leader="none"/>
        </w:tabs>
        <w:spacing w:line="240" w:lineRule="auto" w:before="7" w:after="0"/>
        <w:ind w:left="273" w:right="0" w:hanging="122"/>
        <w:jc w:val="both"/>
        <w:rPr>
          <w:color w:val="010101"/>
          <w:sz w:val="19"/>
        </w:rPr>
      </w:pPr>
      <w:r>
        <w:rPr>
          <w:color w:val="010101"/>
          <w:sz w:val="19"/>
        </w:rPr>
        <w:t>ST;</w:t>
      </w:r>
    </w:p>
    <w:p>
      <w:pPr>
        <w:pStyle w:val="BodyText"/>
        <w:spacing w:before="1"/>
        <w:rPr>
          <w:sz w:val="16"/>
        </w:rPr>
      </w:pPr>
    </w:p>
    <w:p>
      <w:pPr>
        <w:pStyle w:val="ListParagraph"/>
        <w:numPr>
          <w:ilvl w:val="0"/>
          <w:numId w:val="31"/>
        </w:numPr>
        <w:tabs>
          <w:tab w:pos="380" w:val="left" w:leader="none"/>
        </w:tabs>
        <w:spacing w:line="240" w:lineRule="auto" w:before="0" w:after="0"/>
        <w:ind w:left="379" w:right="0" w:hanging="230"/>
        <w:jc w:val="both"/>
        <w:rPr>
          <w:sz w:val="19"/>
        </w:rPr>
      </w:pPr>
      <w:r>
        <w:rPr>
          <w:color w:val="010101"/>
          <w:sz w:val="19"/>
        </w:rPr>
        <w:t>informados por importador ou formulador de</w:t>
      </w:r>
      <w:r>
        <w:rPr>
          <w:color w:val="010101"/>
          <w:spacing w:val="38"/>
          <w:sz w:val="19"/>
        </w:rPr>
        <w:t> </w:t>
      </w:r>
      <w:r>
        <w:rPr>
          <w:color w:val="010101"/>
          <w:sz w:val="19"/>
        </w:rPr>
        <w:t>combustíveis;</w:t>
      </w:r>
    </w:p>
    <w:p>
      <w:pPr>
        <w:pStyle w:val="BodyText"/>
        <w:spacing w:before="9"/>
        <w:rPr>
          <w:sz w:val="17"/>
        </w:rPr>
      </w:pPr>
    </w:p>
    <w:p>
      <w:pPr>
        <w:pStyle w:val="ListParagraph"/>
        <w:numPr>
          <w:ilvl w:val="0"/>
          <w:numId w:val="31"/>
        </w:numPr>
        <w:tabs>
          <w:tab w:pos="381" w:val="left" w:leader="none"/>
        </w:tabs>
        <w:spacing w:line="242" w:lineRule="auto" w:before="0" w:after="0"/>
        <w:ind w:left="149" w:right="134" w:firstLine="0"/>
        <w:jc w:val="both"/>
        <w:rPr>
          <w:sz w:val="19"/>
        </w:rPr>
      </w:pPr>
      <w:r>
        <w:rPr>
          <w:color w:val="010101"/>
          <w:sz w:val="19"/>
        </w:rPr>
        <w:t>relativos às próprias operações com imposto retido e das notas fiscais de saída de combustíveis derivados ou não do petróleo (</w:t>
      </w:r>
      <w:r>
        <w:rPr>
          <w:color w:val="0101EB"/>
          <w:sz w:val="19"/>
          <w:u w:val="single" w:color="0000ED"/>
        </w:rPr>
        <w:t>Convênios ICMS 110/2007</w:t>
      </w:r>
      <w:r>
        <w:rPr>
          <w:color w:val="0101EB"/>
          <w:sz w:val="19"/>
        </w:rPr>
        <w:t> </w:t>
      </w:r>
      <w:r>
        <w:rPr>
          <w:color w:val="010101"/>
          <w:sz w:val="19"/>
        </w:rPr>
        <w:t>e</w:t>
      </w:r>
      <w:r>
        <w:rPr>
          <w:color w:val="0101EB"/>
          <w:spacing w:val="18"/>
          <w:sz w:val="19"/>
        </w:rPr>
        <w:t> </w:t>
      </w:r>
      <w:r>
        <w:rPr>
          <w:color w:val="0101EB"/>
          <w:spacing w:val="-5"/>
          <w:sz w:val="19"/>
          <w:u w:val="single" w:color="0000ED"/>
        </w:rPr>
        <w:t>151/2010</w:t>
      </w:r>
      <w:r>
        <w:rPr>
          <w:color w:val="010101"/>
          <w:spacing w:val="-5"/>
          <w:sz w:val="19"/>
        </w:rPr>
        <w:t>).</w:t>
      </w:r>
    </w:p>
    <w:p>
      <w:pPr>
        <w:pStyle w:val="BodyText"/>
        <w:spacing w:before="11"/>
        <w:rPr>
          <w:sz w:val="15"/>
        </w:rPr>
      </w:pPr>
    </w:p>
    <w:p>
      <w:pPr>
        <w:pStyle w:val="BodyText"/>
        <w:spacing w:line="242" w:lineRule="auto"/>
        <w:ind w:left="149" w:right="135" w:firstLine="9"/>
        <w:jc w:val="both"/>
      </w:pPr>
      <w:r>
        <w:rPr>
          <w:color w:val="010101"/>
        </w:rPr>
        <w:t>li </w:t>
      </w:r>
      <w:r>
        <w:rPr>
          <w:color w:val="161616"/>
        </w:rPr>
        <w:t>- </w:t>
      </w:r>
      <w:r>
        <w:rPr>
          <w:color w:val="010101"/>
        </w:rPr>
        <w:t>determinar, utilizando o programa de computador de que trata o § 2</w:t>
      </w:r>
      <w:r>
        <w:rPr>
          <w:color w:val="282828"/>
        </w:rPr>
        <w:t>º </w:t>
      </w:r>
      <w:r>
        <w:rPr>
          <w:color w:val="010101"/>
        </w:rPr>
        <w:t>do art. 76 deste Anexo, o valor do imposto a ser repassado às unidades federadas de destino das mercadorias;</w:t>
      </w:r>
    </w:p>
    <w:p>
      <w:pPr>
        <w:pStyle w:val="BodyText"/>
        <w:spacing w:before="4"/>
        <w:rPr>
          <w:sz w:val="16"/>
        </w:rPr>
      </w:pPr>
    </w:p>
    <w:p>
      <w:pPr>
        <w:pStyle w:val="BodyText"/>
        <w:ind w:left="153"/>
        <w:jc w:val="both"/>
      </w:pPr>
      <w:r>
        <w:rPr>
          <w:color w:val="010101"/>
          <w:w w:val="105"/>
        </w:rPr>
        <w:t>Ili - efetuar:</w:t>
      </w:r>
    </w:p>
    <w:p>
      <w:pPr>
        <w:pStyle w:val="BodyText"/>
        <w:spacing w:before="9"/>
        <w:rPr>
          <w:sz w:val="17"/>
        </w:rPr>
      </w:pPr>
    </w:p>
    <w:p>
      <w:pPr>
        <w:pStyle w:val="ListParagraph"/>
        <w:numPr>
          <w:ilvl w:val="0"/>
          <w:numId w:val="32"/>
        </w:numPr>
        <w:tabs>
          <w:tab w:pos="415" w:val="left" w:leader="none"/>
        </w:tabs>
        <w:spacing w:line="240" w:lineRule="auto" w:before="0" w:after="0"/>
        <w:ind w:left="149" w:right="131" w:firstLine="1"/>
        <w:jc w:val="both"/>
        <w:rPr>
          <w:sz w:val="19"/>
        </w:rPr>
      </w:pPr>
      <w:r>
        <w:rPr>
          <w:color w:val="010101"/>
          <w:sz w:val="19"/>
        </w:rPr>
        <w:t>em relação às operações cujo imposto tenha sido anteriormente retido por refinaria de petróleo ou suas  bases,  o repasse do valor do </w:t>
      </w:r>
      <w:r>
        <w:rPr>
          <w:color w:val="161616"/>
          <w:sz w:val="19"/>
        </w:rPr>
        <w:t>imposto </w:t>
      </w:r>
      <w:r>
        <w:rPr>
          <w:color w:val="010101"/>
          <w:sz w:val="19"/>
        </w:rPr>
        <w:t>devido às unidades federadas de destino das mercadorias, limitado ao valor do </w:t>
      </w:r>
      <w:r>
        <w:rPr>
          <w:color w:val="161616"/>
          <w:sz w:val="19"/>
        </w:rPr>
        <w:t>imposto</w:t>
      </w:r>
      <w:r>
        <w:rPr>
          <w:color w:val="010101"/>
          <w:sz w:val="19"/>
        </w:rPr>
        <w:t> efetivamente retido e do relativo à operação própria, até o 10º (décimo) dia do mês subsequente àquele em que tenham ocorrido as operações</w:t>
      </w:r>
      <w:r>
        <w:rPr>
          <w:color w:val="010101"/>
          <w:spacing w:val="17"/>
          <w:sz w:val="19"/>
        </w:rPr>
        <w:t> </w:t>
      </w:r>
      <w:r>
        <w:rPr>
          <w:color w:val="010101"/>
          <w:sz w:val="19"/>
        </w:rPr>
        <w:t>interestaduais;</w:t>
      </w:r>
    </w:p>
    <w:p>
      <w:pPr>
        <w:pStyle w:val="BodyText"/>
        <w:spacing w:before="9"/>
        <w:rPr>
          <w:sz w:val="16"/>
        </w:rPr>
      </w:pPr>
    </w:p>
    <w:p>
      <w:pPr>
        <w:pStyle w:val="ListParagraph"/>
        <w:numPr>
          <w:ilvl w:val="0"/>
          <w:numId w:val="32"/>
        </w:numPr>
        <w:tabs>
          <w:tab w:pos="391" w:val="left" w:leader="none"/>
        </w:tabs>
        <w:spacing w:line="240" w:lineRule="auto" w:before="0" w:after="0"/>
        <w:ind w:left="149" w:right="134" w:firstLine="0"/>
        <w:jc w:val="both"/>
        <w:rPr>
          <w:sz w:val="19"/>
        </w:rPr>
      </w:pPr>
      <w:r>
        <w:rPr>
          <w:color w:val="010101"/>
          <w:sz w:val="19"/>
        </w:rPr>
        <w:t>em relação às operações cujo imposto tenha sido anteriormente retido por outros contribuintes, a provisão do valor do imposto devido às unidades federadas de destino das mercadorias, limitado ao valor efetivamente recolhido à unidade federada de origem, para o repasse que será realizado até o 20º (vigésimo) dia do mês subsequente àquele  em que  tenham ocorrido as operações interestaduais, observado o disposto no§</w:t>
      </w:r>
      <w:r>
        <w:rPr>
          <w:color w:val="010101"/>
          <w:spacing w:val="50"/>
          <w:sz w:val="19"/>
        </w:rPr>
        <w:t> </w:t>
      </w:r>
      <w:r>
        <w:rPr>
          <w:color w:val="010101"/>
          <w:sz w:val="19"/>
        </w:rPr>
        <w:t>3</w:t>
      </w:r>
      <w:r>
        <w:rPr>
          <w:color w:val="282828"/>
          <w:sz w:val="19"/>
        </w:rPr>
        <w:t>º</w:t>
      </w:r>
      <w:r>
        <w:rPr>
          <w:color w:val="010101"/>
          <w:sz w:val="19"/>
        </w:rPr>
        <w:t>.</w:t>
      </w:r>
    </w:p>
    <w:p>
      <w:pPr>
        <w:pStyle w:val="BodyText"/>
        <w:spacing w:before="6"/>
        <w:rPr>
          <w:sz w:val="16"/>
        </w:rPr>
      </w:pPr>
    </w:p>
    <w:p>
      <w:pPr>
        <w:pStyle w:val="BodyText"/>
        <w:spacing w:line="237" w:lineRule="auto"/>
        <w:ind w:left="149" w:right="130" w:firstLine="4"/>
        <w:jc w:val="both"/>
      </w:pPr>
      <w:r>
        <w:rPr>
          <w:color w:val="010101"/>
        </w:rPr>
        <w:t>IV - enviar as informações a que se referem os incisos I a Ili do "caput", por transmissão eletrônica de dados, na forma e prazos estabelecidos na Subseção VII desta Seção.</w:t>
      </w:r>
    </w:p>
    <w:p>
      <w:pPr>
        <w:pStyle w:val="BodyText"/>
        <w:spacing w:before="7"/>
        <w:rPr>
          <w:sz w:val="17"/>
        </w:rPr>
      </w:pPr>
    </w:p>
    <w:p>
      <w:pPr>
        <w:pStyle w:val="BodyText"/>
        <w:spacing w:line="237" w:lineRule="auto"/>
        <w:ind w:left="149" w:right="130"/>
        <w:jc w:val="both"/>
      </w:pPr>
      <w:r>
        <w:rPr>
          <w:color w:val="010101"/>
        </w:rPr>
        <w:t>§ </w:t>
      </w:r>
      <w:r>
        <w:rPr>
          <w:rFonts w:ascii="Times New Roman" w:hAnsi="Times New Roman"/>
          <w:b/>
          <w:color w:val="010101"/>
          <w:sz w:val="20"/>
        </w:rPr>
        <w:t>1º </w:t>
      </w:r>
      <w:r>
        <w:rPr>
          <w:color w:val="010101"/>
        </w:rPr>
        <w:t>A refinaria de </w:t>
      </w:r>
      <w:r>
        <w:rPr>
          <w:color w:val="010101"/>
          <w:spacing w:val="-3"/>
        </w:rPr>
        <w:t>petróleo</w:t>
      </w:r>
      <w:r>
        <w:rPr>
          <w:color w:val="282828"/>
          <w:spacing w:val="-3"/>
        </w:rPr>
        <w:t>, </w:t>
      </w:r>
      <w:r>
        <w:rPr>
          <w:color w:val="010101"/>
        </w:rPr>
        <w:t>ou suas </w:t>
      </w:r>
      <w:r>
        <w:rPr>
          <w:color w:val="010101"/>
          <w:spacing w:val="-4"/>
        </w:rPr>
        <w:t>bases</w:t>
      </w:r>
      <w:r>
        <w:rPr>
          <w:color w:val="282828"/>
          <w:spacing w:val="-4"/>
        </w:rPr>
        <w:t>, </w:t>
      </w:r>
      <w:r>
        <w:rPr>
          <w:color w:val="010101"/>
          <w:spacing w:val="-3"/>
        </w:rPr>
        <w:t>deduzirá</w:t>
      </w:r>
      <w:r>
        <w:rPr>
          <w:color w:val="282828"/>
          <w:spacing w:val="-3"/>
        </w:rPr>
        <w:t>, </w:t>
      </w:r>
      <w:r>
        <w:rPr>
          <w:color w:val="010101"/>
        </w:rPr>
        <w:t>até o limite da </w:t>
      </w:r>
      <w:r>
        <w:rPr>
          <w:color w:val="161616"/>
        </w:rPr>
        <w:t>importância </w:t>
      </w:r>
      <w:r>
        <w:rPr>
          <w:color w:val="010101"/>
        </w:rPr>
        <w:t>a ser repassada, o valor  do  </w:t>
      </w:r>
      <w:r>
        <w:rPr>
          <w:color w:val="161616"/>
        </w:rPr>
        <w:t>imposto  </w:t>
      </w:r>
      <w:r>
        <w:rPr>
          <w:color w:val="010101"/>
        </w:rPr>
        <w:t>cobrado em favor da unidade federada de origem da mercadoria, abrangendo os valores do imposto efetivamente retido e  do relativo à operação </w:t>
      </w:r>
      <w:r>
        <w:rPr>
          <w:color w:val="010101"/>
          <w:spacing w:val="-7"/>
        </w:rPr>
        <w:t>própria</w:t>
      </w:r>
      <w:r>
        <w:rPr>
          <w:color w:val="282828"/>
          <w:spacing w:val="-7"/>
        </w:rPr>
        <w:t>, </w:t>
      </w:r>
      <w:r>
        <w:rPr>
          <w:color w:val="010101"/>
        </w:rPr>
        <w:t>do recolhimento seguinte que tiver de efetuar em favor dessa unidade</w:t>
      </w:r>
      <w:r>
        <w:rPr>
          <w:color w:val="010101"/>
          <w:spacing w:val="7"/>
        </w:rPr>
        <w:t> </w:t>
      </w:r>
      <w:r>
        <w:rPr>
          <w:color w:val="010101"/>
          <w:spacing w:val="-4"/>
        </w:rPr>
        <w:t>federada</w:t>
      </w:r>
      <w:r>
        <w:rPr>
          <w:color w:val="282828"/>
          <w:spacing w:val="-4"/>
        </w:rPr>
        <w:t>.</w:t>
      </w:r>
    </w:p>
    <w:p>
      <w:pPr>
        <w:pStyle w:val="BodyText"/>
        <w:spacing w:before="179"/>
        <w:ind w:left="149" w:right="136"/>
        <w:jc w:val="both"/>
      </w:pPr>
      <w:r>
        <w:rPr>
          <w:color w:val="010101"/>
          <w:w w:val="105"/>
        </w:rPr>
        <w:t>§ </w:t>
      </w:r>
      <w:r>
        <w:rPr>
          <w:rFonts w:ascii="Times New Roman" w:hAnsi="Times New Roman"/>
          <w:b/>
          <w:color w:val="010101"/>
          <w:w w:val="105"/>
          <w:sz w:val="20"/>
        </w:rPr>
        <w:t>2º </w:t>
      </w:r>
      <w:r>
        <w:rPr>
          <w:color w:val="010101"/>
          <w:w w:val="105"/>
        </w:rPr>
        <w:t>Para efeito do disposto no inciso Ili do "caput", o contribuinte que tenha prestado informação relativa a operação interestadual</w:t>
      </w:r>
      <w:r>
        <w:rPr>
          <w:color w:val="010101"/>
          <w:spacing w:val="-2"/>
          <w:w w:val="105"/>
        </w:rPr>
        <w:t> </w:t>
      </w:r>
      <w:r>
        <w:rPr>
          <w:color w:val="010101"/>
          <w:w w:val="105"/>
        </w:rPr>
        <w:t>identificará</w:t>
      </w:r>
      <w:r>
        <w:rPr>
          <w:color w:val="010101"/>
          <w:spacing w:val="-6"/>
          <w:w w:val="105"/>
        </w:rPr>
        <w:t> </w:t>
      </w:r>
      <w:r>
        <w:rPr>
          <w:color w:val="010101"/>
          <w:w w:val="105"/>
        </w:rPr>
        <w:t>o</w:t>
      </w:r>
      <w:r>
        <w:rPr>
          <w:color w:val="010101"/>
          <w:spacing w:val="-13"/>
          <w:w w:val="105"/>
        </w:rPr>
        <w:t> </w:t>
      </w:r>
      <w:r>
        <w:rPr>
          <w:color w:val="010101"/>
          <w:w w:val="105"/>
        </w:rPr>
        <w:t>sujeito</w:t>
      </w:r>
      <w:r>
        <w:rPr>
          <w:color w:val="010101"/>
          <w:spacing w:val="-12"/>
          <w:w w:val="105"/>
        </w:rPr>
        <w:t> </w:t>
      </w:r>
      <w:r>
        <w:rPr>
          <w:color w:val="010101"/>
          <w:w w:val="105"/>
        </w:rPr>
        <w:t>passivo</w:t>
      </w:r>
      <w:r>
        <w:rPr>
          <w:color w:val="010101"/>
          <w:spacing w:val="-7"/>
          <w:w w:val="105"/>
        </w:rPr>
        <w:t> </w:t>
      </w:r>
      <w:r>
        <w:rPr>
          <w:color w:val="010101"/>
          <w:w w:val="105"/>
        </w:rPr>
        <w:t>por</w:t>
      </w:r>
      <w:r>
        <w:rPr>
          <w:color w:val="010101"/>
          <w:spacing w:val="-12"/>
          <w:w w:val="105"/>
        </w:rPr>
        <w:t> </w:t>
      </w:r>
      <w:r>
        <w:rPr>
          <w:color w:val="010101"/>
          <w:w w:val="105"/>
        </w:rPr>
        <w:t>Substituição</w:t>
      </w:r>
      <w:r>
        <w:rPr>
          <w:color w:val="010101"/>
          <w:spacing w:val="-7"/>
          <w:w w:val="105"/>
        </w:rPr>
        <w:t> </w:t>
      </w:r>
      <w:r>
        <w:rPr>
          <w:color w:val="010101"/>
          <w:w w:val="105"/>
        </w:rPr>
        <w:t>Tributária</w:t>
      </w:r>
      <w:r>
        <w:rPr>
          <w:color w:val="010101"/>
          <w:spacing w:val="-7"/>
          <w:w w:val="105"/>
        </w:rPr>
        <w:t> </w:t>
      </w:r>
      <w:r>
        <w:rPr>
          <w:color w:val="010101"/>
          <w:w w:val="105"/>
        </w:rPr>
        <w:t>-</w:t>
      </w:r>
      <w:r>
        <w:rPr>
          <w:color w:val="010101"/>
          <w:spacing w:val="-18"/>
          <w:w w:val="105"/>
        </w:rPr>
        <w:t> </w:t>
      </w:r>
      <w:r>
        <w:rPr>
          <w:color w:val="010101"/>
          <w:w w:val="105"/>
        </w:rPr>
        <w:t>ST</w:t>
      </w:r>
      <w:r>
        <w:rPr>
          <w:color w:val="010101"/>
          <w:spacing w:val="-15"/>
          <w:w w:val="105"/>
        </w:rPr>
        <w:t> </w:t>
      </w:r>
      <w:r>
        <w:rPr>
          <w:color w:val="010101"/>
          <w:w w:val="105"/>
        </w:rPr>
        <w:t>que</w:t>
      </w:r>
      <w:r>
        <w:rPr>
          <w:color w:val="010101"/>
          <w:spacing w:val="-12"/>
          <w:w w:val="105"/>
        </w:rPr>
        <w:t> </w:t>
      </w:r>
      <w:r>
        <w:rPr>
          <w:color w:val="010101"/>
          <w:w w:val="105"/>
        </w:rPr>
        <w:t>reteve</w:t>
      </w:r>
      <w:r>
        <w:rPr>
          <w:color w:val="010101"/>
          <w:spacing w:val="-14"/>
          <w:w w:val="105"/>
        </w:rPr>
        <w:t> </w:t>
      </w:r>
      <w:r>
        <w:rPr>
          <w:color w:val="010101"/>
          <w:w w:val="105"/>
        </w:rPr>
        <w:t>o</w:t>
      </w:r>
      <w:r>
        <w:rPr>
          <w:color w:val="010101"/>
          <w:spacing w:val="-18"/>
          <w:w w:val="105"/>
        </w:rPr>
        <w:t> </w:t>
      </w:r>
      <w:r>
        <w:rPr>
          <w:color w:val="010101"/>
          <w:w w:val="105"/>
        </w:rPr>
        <w:t>imposto</w:t>
      </w:r>
      <w:r>
        <w:rPr>
          <w:color w:val="010101"/>
          <w:spacing w:val="-8"/>
          <w:w w:val="105"/>
        </w:rPr>
        <w:t> </w:t>
      </w:r>
      <w:r>
        <w:rPr>
          <w:color w:val="010101"/>
          <w:w w:val="105"/>
        </w:rPr>
        <w:t>anteriormente,</w:t>
      </w:r>
      <w:r>
        <w:rPr>
          <w:color w:val="010101"/>
          <w:spacing w:val="-18"/>
          <w:w w:val="105"/>
        </w:rPr>
        <w:t> </w:t>
      </w:r>
      <w:r>
        <w:rPr>
          <w:color w:val="010101"/>
          <w:w w:val="105"/>
        </w:rPr>
        <w:t>com</w:t>
      </w:r>
      <w:r>
        <w:rPr>
          <w:color w:val="010101"/>
          <w:spacing w:val="-10"/>
          <w:w w:val="105"/>
        </w:rPr>
        <w:t> </w:t>
      </w:r>
      <w:r>
        <w:rPr>
          <w:color w:val="010101"/>
          <w:w w:val="105"/>
        </w:rPr>
        <w:t>base na proporção da participação daquele sujeito passivo no somatório das quantidades do estoque inicial e das entradas ocorridas no </w:t>
      </w:r>
      <w:r>
        <w:rPr>
          <w:color w:val="010101"/>
          <w:spacing w:val="-3"/>
          <w:w w:val="105"/>
        </w:rPr>
        <w:t>mês</w:t>
      </w:r>
      <w:r>
        <w:rPr>
          <w:color w:val="282828"/>
          <w:spacing w:val="-3"/>
          <w:w w:val="105"/>
        </w:rPr>
        <w:t>.</w:t>
      </w:r>
    </w:p>
    <w:p>
      <w:pPr>
        <w:pStyle w:val="BodyText"/>
        <w:spacing w:line="242" w:lineRule="auto" w:before="177"/>
        <w:ind w:left="149" w:right="134"/>
        <w:jc w:val="both"/>
      </w:pPr>
      <w:r>
        <w:rPr>
          <w:color w:val="010101"/>
        </w:rPr>
        <w:t>§ </w:t>
      </w:r>
      <w:r>
        <w:rPr>
          <w:rFonts w:ascii="Times New Roman" w:hAnsi="Times New Roman"/>
          <w:b/>
          <w:color w:val="010101"/>
          <w:sz w:val="20"/>
        </w:rPr>
        <w:t>3º </w:t>
      </w:r>
      <w:r>
        <w:rPr>
          <w:color w:val="010101"/>
        </w:rPr>
        <w:t>A unidade federada de </w:t>
      </w:r>
      <w:r>
        <w:rPr>
          <w:color w:val="010101"/>
          <w:spacing w:val="-5"/>
        </w:rPr>
        <w:t>origem</w:t>
      </w:r>
      <w:r>
        <w:rPr>
          <w:color w:val="282828"/>
          <w:spacing w:val="-5"/>
        </w:rPr>
        <w:t>, </w:t>
      </w:r>
      <w:r>
        <w:rPr>
          <w:color w:val="010101"/>
        </w:rPr>
        <w:t>na hipótese da alínea "b" do inciso Ili do "caput"</w:t>
      </w:r>
      <w:r>
        <w:rPr>
          <w:color w:val="282828"/>
        </w:rPr>
        <w:t>, </w:t>
      </w:r>
      <w:r>
        <w:rPr>
          <w:color w:val="010101"/>
        </w:rPr>
        <w:t>terá até o 18º (décimo oitavo) dia do mês subsequente àquele em que tenham ocorrido as operações </w:t>
      </w:r>
      <w:r>
        <w:rPr>
          <w:color w:val="161616"/>
        </w:rPr>
        <w:t>interestaduais </w:t>
      </w:r>
      <w:r>
        <w:rPr>
          <w:color w:val="010101"/>
        </w:rPr>
        <w:t>para verificar a ocorrência do efetivo pagamento do imposto e, se for o caso, manifestar-se, de forma escrita e </w:t>
      </w:r>
      <w:r>
        <w:rPr>
          <w:color w:val="010101"/>
          <w:spacing w:val="-5"/>
        </w:rPr>
        <w:t>motivada</w:t>
      </w:r>
      <w:r>
        <w:rPr>
          <w:color w:val="282828"/>
          <w:spacing w:val="-5"/>
        </w:rPr>
        <w:t>,  </w:t>
      </w:r>
      <w:r>
        <w:rPr>
          <w:color w:val="010101"/>
        </w:rPr>
        <w:t>contra  a referida  </w:t>
      </w:r>
      <w:r>
        <w:rPr>
          <w:color w:val="010101"/>
          <w:spacing w:val="-4"/>
        </w:rPr>
        <w:t>dedução</w:t>
      </w:r>
      <w:r>
        <w:rPr>
          <w:color w:val="282828"/>
          <w:spacing w:val="-4"/>
        </w:rPr>
        <w:t>,  </w:t>
      </w:r>
      <w:r>
        <w:rPr>
          <w:color w:val="010101"/>
        </w:rPr>
        <w:t>caso  em que o valor anteriormente provisionado para repasse será recolhido em seu</w:t>
      </w:r>
      <w:r>
        <w:rPr>
          <w:color w:val="010101"/>
          <w:spacing w:val="-21"/>
        </w:rPr>
        <w:t> </w:t>
      </w:r>
      <w:r>
        <w:rPr>
          <w:color w:val="010101"/>
        </w:rPr>
        <w:t>favor.</w:t>
      </w:r>
    </w:p>
    <w:p>
      <w:pPr>
        <w:pStyle w:val="BodyText"/>
        <w:spacing w:before="3"/>
        <w:rPr>
          <w:sz w:val="16"/>
        </w:rPr>
      </w:pPr>
    </w:p>
    <w:p>
      <w:pPr>
        <w:pStyle w:val="BodyText"/>
        <w:ind w:left="149"/>
        <w:jc w:val="both"/>
      </w:pPr>
      <w:r>
        <w:rPr>
          <w:color w:val="010101"/>
        </w:rPr>
        <w:t>§ </w:t>
      </w:r>
      <w:r>
        <w:rPr>
          <w:rFonts w:ascii="Times New Roman" w:hAnsi="Times New Roman"/>
          <w:b/>
          <w:color w:val="010101"/>
          <w:sz w:val="20"/>
        </w:rPr>
        <w:t>4º </w:t>
      </w:r>
      <w:r>
        <w:rPr>
          <w:color w:val="010101"/>
        </w:rPr>
        <w:t>O disposto no § 3º não implica homologação dos lançamentos e dos procedimentos adotados pelo sujeito passivo.</w:t>
      </w:r>
    </w:p>
    <w:p>
      <w:pPr>
        <w:pStyle w:val="BodyText"/>
        <w:spacing w:line="237" w:lineRule="auto" w:before="180"/>
        <w:ind w:left="149" w:right="135"/>
        <w:jc w:val="both"/>
      </w:pPr>
      <w:r>
        <w:rPr>
          <w:color w:val="010101"/>
        </w:rPr>
        <w:t>§ </w:t>
      </w:r>
      <w:r>
        <w:rPr>
          <w:rFonts w:ascii="Times New Roman" w:hAnsi="Times New Roman"/>
          <w:b/>
          <w:color w:val="010101"/>
          <w:sz w:val="20"/>
        </w:rPr>
        <w:t>5º </w:t>
      </w:r>
      <w:r>
        <w:rPr>
          <w:color w:val="010101"/>
        </w:rPr>
        <w:t>Caso a unidade federada adote período de apuração diferente do mensal  ou  prazo  de recolhimento  do  imposto devido pela operação própria anterior ao 10º (décimo) dia de cada mês, a dedução prevista no§ 1º  será efetuada  nos termos definidos na legislação de cada unidade</w:t>
      </w:r>
      <w:r>
        <w:rPr>
          <w:color w:val="010101"/>
          <w:spacing w:val="43"/>
        </w:rPr>
        <w:t> </w:t>
      </w:r>
      <w:r>
        <w:rPr>
          <w:color w:val="010101"/>
        </w:rPr>
        <w:t>federada.</w:t>
      </w:r>
    </w:p>
    <w:p>
      <w:pPr>
        <w:pStyle w:val="BodyText"/>
        <w:spacing w:before="11"/>
        <w:rPr>
          <w:sz w:val="15"/>
        </w:rPr>
      </w:pPr>
    </w:p>
    <w:p>
      <w:pPr>
        <w:pStyle w:val="BodyText"/>
        <w:ind w:left="150" w:right="132" w:hanging="2"/>
        <w:jc w:val="both"/>
      </w:pPr>
      <w:r>
        <w:rPr>
          <w:color w:val="010101"/>
        </w:rPr>
        <w:t>§ </w:t>
      </w:r>
      <w:r>
        <w:rPr>
          <w:rFonts w:ascii="Times New Roman" w:hAnsi="Times New Roman"/>
          <w:b/>
          <w:color w:val="010101"/>
          <w:sz w:val="20"/>
        </w:rPr>
        <w:t>6º </w:t>
      </w:r>
      <w:r>
        <w:rPr>
          <w:color w:val="010101"/>
        </w:rPr>
        <w:t>Se o imposto retido for insuficiente para comportar a dedução do valor a ser  repassado  à unidade  federada  de  destino poderá a referida dedução ser efetuada (</w:t>
      </w:r>
      <w:r>
        <w:rPr>
          <w:color w:val="0101EB"/>
          <w:u w:val="single" w:color="0000ED"/>
        </w:rPr>
        <w:t>Convênios ICMS 110/2007</w:t>
      </w:r>
      <w:r>
        <w:rPr>
          <w:color w:val="0101EB"/>
        </w:rPr>
        <w:t> </w:t>
      </w:r>
      <w:r>
        <w:rPr>
          <w:color w:val="010101"/>
        </w:rPr>
        <w:t>e</w:t>
      </w:r>
      <w:r>
        <w:rPr>
          <w:color w:val="010101"/>
          <w:spacing w:val="43"/>
        </w:rPr>
        <w:t> </w:t>
      </w:r>
      <w:r>
        <w:rPr>
          <w:color w:val="0101EB"/>
          <w:u w:val="single" w:color="0000ED"/>
        </w:rPr>
        <w:t>23/2017</w:t>
      </w:r>
      <w:r>
        <w:rPr>
          <w:color w:val="010101"/>
        </w:rPr>
        <w:t>)</w:t>
      </w:r>
      <w:r>
        <w:rPr>
          <w:color w:val="282828"/>
        </w:rPr>
        <w:t>:</w:t>
      </w:r>
    </w:p>
    <w:p>
      <w:pPr>
        <w:pStyle w:val="BodyText"/>
        <w:spacing w:before="8"/>
        <w:rPr>
          <w:sz w:val="17"/>
        </w:rPr>
      </w:pPr>
    </w:p>
    <w:p>
      <w:pPr>
        <w:pStyle w:val="BodyText"/>
        <w:spacing w:line="242" w:lineRule="auto" w:before="1"/>
        <w:ind w:left="154" w:right="145" w:firstLine="1"/>
        <w:jc w:val="both"/>
      </w:pPr>
      <w:r>
        <w:rPr>
          <w:color w:val="010101"/>
          <w:sz w:val="14"/>
        </w:rPr>
        <w:t>1 - </w:t>
      </w:r>
      <w:r>
        <w:rPr>
          <w:color w:val="010101"/>
        </w:rPr>
        <w:t>por outro estabelecimento do sujeito passivo por Substituição Tributária - ST indicado no "caput",  ainda  que localizado em outra unidade</w:t>
      </w:r>
      <w:r>
        <w:rPr>
          <w:color w:val="010101"/>
          <w:spacing w:val="20"/>
        </w:rPr>
        <w:t> </w:t>
      </w:r>
      <w:r>
        <w:rPr>
          <w:color w:val="010101"/>
        </w:rPr>
        <w:t>federada.</w:t>
      </w:r>
    </w:p>
    <w:p>
      <w:pPr>
        <w:pStyle w:val="BodyText"/>
        <w:spacing w:before="4"/>
        <w:rPr>
          <w:sz w:val="16"/>
        </w:rPr>
      </w:pPr>
    </w:p>
    <w:p>
      <w:pPr>
        <w:pStyle w:val="BodyText"/>
        <w:ind w:left="159"/>
        <w:jc w:val="both"/>
      </w:pPr>
      <w:r>
        <w:rPr>
          <w:color w:val="010101"/>
          <w:w w:val="105"/>
        </w:rPr>
        <w:t>li - do ICMS próprio devido à unidade federada de origem, na parte que exceder o disposto no inciso I deste parágrafo</w:t>
      </w:r>
      <w:r>
        <w:rPr>
          <w:color w:val="282828"/>
          <w:w w:val="105"/>
        </w:rPr>
        <w:t>.</w:t>
      </w:r>
    </w:p>
    <w:p>
      <w:pPr>
        <w:pStyle w:val="BodyText"/>
        <w:spacing w:before="1"/>
        <w:rPr>
          <w:sz w:val="16"/>
        </w:rPr>
      </w:pPr>
    </w:p>
    <w:p>
      <w:pPr>
        <w:pStyle w:val="BodyText"/>
        <w:ind w:left="149" w:right="140"/>
        <w:jc w:val="both"/>
      </w:pPr>
      <w:r>
        <w:rPr>
          <w:color w:val="010101"/>
        </w:rPr>
        <w:t>§ </w:t>
      </w:r>
      <w:r>
        <w:rPr>
          <w:rFonts w:ascii="Times New Roman" w:hAnsi="Times New Roman"/>
          <w:b/>
          <w:color w:val="010101"/>
        </w:rPr>
        <w:t>7º </w:t>
      </w:r>
      <w:r>
        <w:rPr>
          <w:color w:val="010101"/>
        </w:rPr>
        <w:t>A refinaria de petróleo, ou suas bases, que efetuar a dedução, em relação ao ICMS  recolhido  por outro  sujeito  passivo, sem a observância do disposto na alínea "b" do inciso Ili do "caput"</w:t>
      </w:r>
      <w:r>
        <w:rPr>
          <w:color w:val="282828"/>
        </w:rPr>
        <w:t>, </w:t>
      </w:r>
      <w:r>
        <w:rPr>
          <w:color w:val="010101"/>
        </w:rPr>
        <w:t>será responsável pelo valor deduzido indevidamente e respectivos</w:t>
      </w:r>
      <w:r>
        <w:rPr>
          <w:color w:val="010101"/>
          <w:spacing w:val="-26"/>
        </w:rPr>
        <w:t> </w:t>
      </w:r>
      <w:r>
        <w:rPr>
          <w:color w:val="010101"/>
        </w:rPr>
        <w:t>acréscimos.</w:t>
      </w:r>
    </w:p>
    <w:p>
      <w:pPr>
        <w:pStyle w:val="BodyText"/>
        <w:rPr>
          <w:sz w:val="17"/>
        </w:rPr>
      </w:pPr>
    </w:p>
    <w:p>
      <w:pPr>
        <w:pStyle w:val="BodyText"/>
        <w:ind w:left="150" w:right="132" w:hanging="2"/>
        <w:jc w:val="both"/>
      </w:pPr>
      <w:r>
        <w:rPr>
          <w:color w:val="010101"/>
        </w:rPr>
        <w:t>§ </w:t>
      </w:r>
      <w:r>
        <w:rPr>
          <w:rFonts w:ascii="Times New Roman" w:hAnsi="Times New Roman"/>
          <w:b/>
          <w:color w:val="010101"/>
          <w:sz w:val="20"/>
        </w:rPr>
        <w:t>8º </w:t>
      </w:r>
      <w:r>
        <w:rPr>
          <w:color w:val="010101"/>
        </w:rPr>
        <w:t>Nas hipóteses do § 5º ou de dilação</w:t>
      </w:r>
      <w:r>
        <w:rPr>
          <w:color w:val="282828"/>
        </w:rPr>
        <w:t>, </w:t>
      </w:r>
      <w:r>
        <w:rPr>
          <w:color w:val="010101"/>
        </w:rPr>
        <w:t>a qualquer título, do prazo de pagamento do ICMS pela unidade federada de origem, o imposto deverá ser recolhido integralmente à unidade federada de destino no prazo fixado nesta Seção</w:t>
      </w:r>
      <w:r>
        <w:rPr>
          <w:color w:val="282828"/>
        </w:rPr>
        <w:t>.</w:t>
      </w:r>
    </w:p>
    <w:p>
      <w:pPr>
        <w:pStyle w:val="BodyText"/>
        <w:spacing w:before="5"/>
        <w:rPr>
          <w:sz w:val="16"/>
        </w:rPr>
      </w:pPr>
    </w:p>
    <w:p>
      <w:pPr>
        <w:pStyle w:val="BodyText"/>
        <w:spacing w:before="1"/>
        <w:ind w:left="421" w:right="405"/>
        <w:jc w:val="center"/>
      </w:pPr>
      <w:r>
        <w:rPr>
          <w:color w:val="010101"/>
        </w:rPr>
        <w:t>Subseção VII</w:t>
      </w:r>
    </w:p>
    <w:p>
      <w:pPr>
        <w:pStyle w:val="BodyText"/>
        <w:spacing w:line="217" w:lineRule="exact" w:before="2"/>
        <w:ind w:left="1603"/>
      </w:pPr>
      <w:r>
        <w:rPr>
          <w:color w:val="010101"/>
        </w:rPr>
        <w:t>Das informações relativas às operações interestaduais com combustíveis (art 76 a 82-a);</w:t>
      </w:r>
    </w:p>
    <w:p>
      <w:pPr>
        <w:spacing w:line="159" w:lineRule="exact" w:before="0"/>
        <w:ind w:left="1974" w:right="0" w:firstLine="0"/>
        <w:jc w:val="left"/>
        <w:rPr>
          <w:sz w:val="14"/>
        </w:rPr>
      </w:pPr>
      <w:r>
        <w:rPr>
          <w:color w:val="0E870E"/>
          <w:w w:val="105"/>
          <w:sz w:val="14"/>
        </w:rPr>
        <w:t>Alterado pelo </w:t>
      </w:r>
      <w:r>
        <w:rPr>
          <w:color w:val="0101EB"/>
          <w:w w:val="105"/>
          <w:sz w:val="14"/>
          <w:u w:val="single" w:color="0000ED"/>
        </w:rPr>
        <w:t>Decreto n</w:t>
      </w:r>
      <w:r>
        <w:rPr>
          <w:color w:val="2F2FEF"/>
          <w:w w:val="105"/>
          <w:sz w:val="14"/>
          <w:u w:val="single" w:color="0000ED"/>
        </w:rPr>
        <w:t>º </w:t>
      </w:r>
      <w:r>
        <w:rPr>
          <w:color w:val="1111ED"/>
          <w:w w:val="105"/>
          <w:sz w:val="14"/>
          <w:u w:val="single" w:color="0000ED"/>
        </w:rPr>
        <w:t>7</w:t>
      </w:r>
      <w:r>
        <w:rPr>
          <w:color w:val="2F2FEF"/>
          <w:w w:val="105"/>
          <w:sz w:val="14"/>
          <w:u w:val="single" w:color="0000ED"/>
        </w:rPr>
        <w:t>.</w:t>
      </w:r>
      <w:r>
        <w:rPr>
          <w:color w:val="1111ED"/>
          <w:w w:val="105"/>
          <w:sz w:val="14"/>
          <w:u w:val="single" w:color="0000ED"/>
        </w:rPr>
        <w:t>075/2024 (DOE de 14</w:t>
      </w:r>
      <w:r>
        <w:rPr>
          <w:color w:val="2F2FEF"/>
          <w:w w:val="105"/>
          <w:sz w:val="14"/>
          <w:u w:val="single" w:color="0000ED"/>
        </w:rPr>
        <w:t>.</w:t>
      </w:r>
      <w:r>
        <w:rPr>
          <w:color w:val="1111ED"/>
          <w:w w:val="105"/>
          <w:sz w:val="14"/>
          <w:u w:val="single" w:color="0000ED"/>
        </w:rPr>
        <w:t>08</w:t>
      </w:r>
      <w:r>
        <w:rPr>
          <w:color w:val="2F2FEF"/>
          <w:w w:val="105"/>
          <w:sz w:val="14"/>
          <w:u w:val="single" w:color="0000ED"/>
        </w:rPr>
        <w:t>.</w:t>
      </w:r>
      <w:r>
        <w:rPr>
          <w:color w:val="1111ED"/>
          <w:w w:val="105"/>
          <w:sz w:val="14"/>
          <w:u w:val="single" w:color="0000ED"/>
        </w:rPr>
        <w:t>2024</w:t>
      </w:r>
      <w:r>
        <w:rPr>
          <w:color w:val="1111ED"/>
          <w:w w:val="105"/>
          <w:sz w:val="14"/>
        </w:rPr>
        <w:t>)</w:t>
      </w:r>
      <w:r>
        <w:rPr>
          <w:color w:val="2F2FEF"/>
          <w:w w:val="105"/>
          <w:sz w:val="14"/>
        </w:rPr>
        <w:t>, </w:t>
      </w:r>
      <w:r>
        <w:rPr>
          <w:color w:val="0E870E"/>
          <w:w w:val="105"/>
          <w:sz w:val="14"/>
        </w:rPr>
        <w:t>efeitos a partir de 01</w:t>
      </w:r>
      <w:r>
        <w:rPr>
          <w:color w:val="3B9C3B"/>
          <w:w w:val="105"/>
          <w:sz w:val="14"/>
        </w:rPr>
        <w:t>.</w:t>
      </w:r>
      <w:r>
        <w:rPr>
          <w:color w:val="0E870E"/>
          <w:w w:val="105"/>
          <w:sz w:val="14"/>
        </w:rPr>
        <w:t>10</w:t>
      </w:r>
      <w:r>
        <w:rPr>
          <w:color w:val="3B9C3B"/>
          <w:w w:val="105"/>
          <w:sz w:val="14"/>
        </w:rPr>
        <w:t>.</w:t>
      </w:r>
      <w:r>
        <w:rPr>
          <w:color w:val="0E870E"/>
          <w:w w:val="105"/>
          <w:sz w:val="14"/>
        </w:rPr>
        <w:t>2024 </w:t>
      </w:r>
      <w:r>
        <w:rPr>
          <w:color w:val="FF0F0F"/>
          <w:w w:val="105"/>
          <w:sz w:val="14"/>
        </w:rPr>
        <w:t>Redação Anterior</w:t>
      </w:r>
    </w:p>
    <w:p>
      <w:pPr>
        <w:pStyle w:val="BodyText"/>
        <w:spacing w:before="9"/>
        <w:rPr>
          <w:sz w:val="16"/>
        </w:rPr>
      </w:pPr>
    </w:p>
    <w:p>
      <w:pPr>
        <w:pStyle w:val="BodyText"/>
        <w:spacing w:line="237" w:lineRule="auto"/>
        <w:ind w:left="149" w:right="131" w:firstLine="2"/>
        <w:jc w:val="both"/>
      </w:pPr>
      <w:r>
        <w:rPr>
          <w:b/>
          <w:color w:val="010101"/>
          <w:sz w:val="18"/>
        </w:rPr>
        <w:t>Art. 76. </w:t>
      </w:r>
      <w:r>
        <w:rPr>
          <w:color w:val="010101"/>
        </w:rPr>
        <w:t>A entrega das informações relativas às operações interestaduais com combustíveis derivados de petróleo em que o imposto tenha sido retido anteriormente, e as previstas no art</w:t>
      </w:r>
      <w:r>
        <w:rPr>
          <w:color w:val="282828"/>
        </w:rPr>
        <w:t>. </w:t>
      </w:r>
      <w:r>
        <w:rPr>
          <w:color w:val="010101"/>
        </w:rPr>
        <w:t>76-A deste Anexo relativas às operações com etanol</w:t>
      </w:r>
    </w:p>
    <w:p>
      <w:pPr>
        <w:spacing w:after="0" w:line="237" w:lineRule="auto"/>
        <w:jc w:val="both"/>
        <w:sectPr>
          <w:pgSz w:w="11910" w:h="16840"/>
          <w:pgMar w:top="480" w:bottom="280" w:left="540" w:right="500"/>
        </w:sectPr>
      </w:pPr>
    </w:p>
    <w:p>
      <w:pPr>
        <w:spacing w:line="254" w:lineRule="auto" w:before="77"/>
        <w:ind w:left="152" w:right="134" w:hanging="4"/>
        <w:jc w:val="both"/>
        <w:rPr>
          <w:sz w:val="18"/>
        </w:rPr>
      </w:pPr>
      <w:r>
        <w:rPr>
          <w:color w:val="030303"/>
          <w:w w:val="105"/>
          <w:sz w:val="18"/>
        </w:rPr>
        <w:t>combustível e para outros fins, será efetuada, por transmissão eletrônica de dados, de acordo com as disposições desta Subseção e nos termos dos seguintes anexos, nos modelos aprovados em Ato COTEPE e residentes no sítio eletrônico do CONFAZ e no sítio </w:t>
      </w:r>
      <w:hyperlink r:id="rId9">
        <w:r>
          <w:rPr>
            <w:color w:val="030303"/>
            <w:w w:val="105"/>
            <w:sz w:val="18"/>
          </w:rPr>
          <w:t>http://scanc.fazenda.mg.gov.br/scanc, </w:t>
        </w:r>
      </w:hyperlink>
      <w:r>
        <w:rPr>
          <w:color w:val="030303"/>
          <w:w w:val="105"/>
          <w:sz w:val="18"/>
        </w:rPr>
        <w:t>destinados a (</w:t>
      </w:r>
      <w:r>
        <w:rPr>
          <w:color w:val="0A0AED"/>
          <w:w w:val="105"/>
          <w:sz w:val="18"/>
          <w:u w:val="single" w:color="0000ED"/>
        </w:rPr>
        <w:t>Convênios ICMS 110/2007</w:t>
      </w:r>
      <w:r>
        <w:rPr>
          <w:color w:val="2D2DEF"/>
          <w:w w:val="105"/>
          <w:sz w:val="18"/>
        </w:rPr>
        <w:t>, </w:t>
      </w:r>
      <w:r>
        <w:rPr>
          <w:color w:val="0A0AED"/>
          <w:w w:val="105"/>
          <w:sz w:val="18"/>
          <w:u w:val="single" w:color="0000ED"/>
        </w:rPr>
        <w:t>136/2008</w:t>
      </w:r>
      <w:r>
        <w:rPr>
          <w:color w:val="0A0AED"/>
          <w:w w:val="105"/>
          <w:sz w:val="18"/>
        </w:rPr>
        <w:t> </w:t>
      </w:r>
      <w:r>
        <w:rPr>
          <w:color w:val="030303"/>
          <w:w w:val="105"/>
          <w:sz w:val="18"/>
        </w:rPr>
        <w:t>e </w:t>
      </w:r>
      <w:r>
        <w:rPr>
          <w:color w:val="0A0AED"/>
          <w:w w:val="105"/>
          <w:sz w:val="18"/>
          <w:u w:val="single" w:color="0000ED"/>
        </w:rPr>
        <w:t>130/2020</w:t>
      </w:r>
      <w:r>
        <w:rPr>
          <w:color w:val="030303"/>
          <w:w w:val="105"/>
          <w:sz w:val="18"/>
        </w:rPr>
        <w:t>):</w:t>
      </w:r>
    </w:p>
    <w:p>
      <w:pPr>
        <w:spacing w:line="151" w:lineRule="exact" w:before="0"/>
        <w:ind w:left="152" w:right="0" w:firstLine="0"/>
        <w:jc w:val="both"/>
        <w:rPr>
          <w:sz w:val="14"/>
        </w:rPr>
      </w:pPr>
      <w:r>
        <w:rPr>
          <w:color w:val="0E850E"/>
          <w:w w:val="105"/>
          <w:sz w:val="14"/>
        </w:rPr>
        <w:t>Alterado pelo </w:t>
      </w:r>
      <w:r>
        <w:rPr>
          <w:color w:val="0A0AED"/>
          <w:w w:val="105"/>
          <w:sz w:val="14"/>
          <w:u w:val="single" w:color="0000ED"/>
        </w:rPr>
        <w:t>Decreto n</w:t>
      </w:r>
      <w:r>
        <w:rPr>
          <w:color w:val="3D3DEF"/>
          <w:w w:val="105"/>
          <w:sz w:val="14"/>
          <w:u w:val="single" w:color="0000ED"/>
        </w:rPr>
        <w:t>º </w:t>
      </w:r>
      <w:r>
        <w:rPr>
          <w:color w:val="0A0AED"/>
          <w:w w:val="105"/>
          <w:sz w:val="14"/>
          <w:u w:val="single" w:color="0000ED"/>
        </w:rPr>
        <w:t>7</w:t>
      </w:r>
      <w:r>
        <w:rPr>
          <w:color w:val="2D2DEF"/>
          <w:w w:val="105"/>
          <w:sz w:val="14"/>
          <w:u w:val="single" w:color="0000ED"/>
        </w:rPr>
        <w:t>.</w:t>
      </w:r>
      <w:r>
        <w:rPr>
          <w:color w:val="0A0AED"/>
          <w:w w:val="105"/>
          <w:sz w:val="14"/>
          <w:u w:val="single" w:color="0000ED"/>
        </w:rPr>
        <w:t>075/2024 (DOE de 14</w:t>
      </w:r>
      <w:r>
        <w:rPr>
          <w:color w:val="3D3DEF"/>
          <w:w w:val="105"/>
          <w:sz w:val="14"/>
          <w:u w:val="single" w:color="0000ED"/>
        </w:rPr>
        <w:t>.</w:t>
      </w:r>
      <w:r>
        <w:rPr>
          <w:color w:val="0A0AED"/>
          <w:w w:val="105"/>
          <w:sz w:val="14"/>
          <w:u w:val="single" w:color="0000ED"/>
        </w:rPr>
        <w:t>08</w:t>
      </w:r>
      <w:r>
        <w:rPr>
          <w:color w:val="3D3DEF"/>
          <w:w w:val="105"/>
          <w:sz w:val="14"/>
          <w:u w:val="single" w:color="0000ED"/>
        </w:rPr>
        <w:t>.</w:t>
      </w:r>
      <w:r>
        <w:rPr>
          <w:color w:val="0A0AED"/>
          <w:w w:val="105"/>
          <w:sz w:val="14"/>
          <w:u w:val="single" w:color="0000ED"/>
        </w:rPr>
        <w:t>2024</w:t>
      </w:r>
      <w:r>
        <w:rPr>
          <w:color w:val="0A0AED"/>
          <w:w w:val="105"/>
          <w:sz w:val="14"/>
        </w:rPr>
        <w:t>)</w:t>
      </w:r>
      <w:r>
        <w:rPr>
          <w:color w:val="2D2DEF"/>
          <w:w w:val="105"/>
          <w:sz w:val="14"/>
        </w:rPr>
        <w:t>, </w:t>
      </w:r>
      <w:r>
        <w:rPr>
          <w:color w:val="0E850E"/>
          <w:w w:val="105"/>
          <w:sz w:val="14"/>
        </w:rPr>
        <w:t>efeitos a partir de 01</w:t>
      </w:r>
      <w:r>
        <w:rPr>
          <w:color w:val="3B9C3B"/>
          <w:w w:val="105"/>
          <w:sz w:val="14"/>
        </w:rPr>
        <w:t>.</w:t>
      </w:r>
      <w:r>
        <w:rPr>
          <w:color w:val="0E850E"/>
          <w:w w:val="105"/>
          <w:sz w:val="14"/>
        </w:rPr>
        <w:t>10.2024 </w:t>
      </w:r>
      <w:r>
        <w:rPr>
          <w:color w:val="FF0E0E"/>
          <w:w w:val="105"/>
          <w:sz w:val="14"/>
        </w:rPr>
        <w:t>Redação Anterior</w:t>
      </w:r>
    </w:p>
    <w:p>
      <w:pPr>
        <w:pStyle w:val="BodyText"/>
        <w:spacing w:line="20" w:lineRule="exact"/>
        <w:ind w:left="3931"/>
        <w:rPr>
          <w:sz w:val="2"/>
        </w:rPr>
      </w:pPr>
      <w:r>
        <w:rPr>
          <w:sz w:val="2"/>
        </w:rPr>
        <w:pict>
          <v:group style="width:2.3pt;height:.85pt;mso-position-horizontal-relative:char;mso-position-vertical-relative:line" coordorigin="0,0" coordsize="46,17">
            <v:rect style="position:absolute;left:0;top:0;width:46;height:17" filled="true" fillcolor="#0000ed" stroked="false">
              <v:fill type="solid"/>
            </v:rect>
          </v:group>
        </w:pict>
      </w:r>
      <w:r>
        <w:rPr>
          <w:sz w:val="2"/>
        </w:rPr>
      </w:r>
    </w:p>
    <w:p>
      <w:pPr>
        <w:pStyle w:val="BodyText"/>
        <w:spacing w:before="10"/>
        <w:rPr>
          <w:sz w:val="14"/>
        </w:rPr>
      </w:pPr>
    </w:p>
    <w:p>
      <w:pPr>
        <w:spacing w:line="247" w:lineRule="auto" w:before="0"/>
        <w:ind w:left="152" w:right="129" w:firstLine="3"/>
        <w:jc w:val="both"/>
        <w:rPr>
          <w:sz w:val="14"/>
        </w:rPr>
      </w:pPr>
      <w:r>
        <w:rPr/>
        <w:pict>
          <v:rect style="position:absolute;margin-left:265.560028pt;margin-top:20.331106pt;width:2.399992pt;height:.84pt;mso-position-horizontal-relative:page;mso-position-vertical-relative:paragraph;z-index:2176" filled="true" fillcolor="#0000ed" stroked="false">
            <v:fill type="solid"/>
            <w10:wrap type="none"/>
          </v:rect>
        </w:pict>
      </w:r>
      <w:r>
        <w:rPr>
          <w:color w:val="030303"/>
          <w:w w:val="95"/>
          <w:sz w:val="14"/>
        </w:rPr>
        <w:t>1 </w:t>
      </w:r>
      <w:r>
        <w:rPr>
          <w:color w:val="030303"/>
          <w:w w:val="105"/>
          <w:sz w:val="18"/>
        </w:rPr>
        <w:t>-Anexo </w:t>
      </w:r>
      <w:r>
        <w:rPr>
          <w:b/>
          <w:color w:val="030303"/>
          <w:w w:val="95"/>
          <w:sz w:val="19"/>
        </w:rPr>
        <w:t>1: </w:t>
      </w:r>
      <w:r>
        <w:rPr>
          <w:color w:val="030303"/>
          <w:w w:val="105"/>
          <w:sz w:val="18"/>
        </w:rPr>
        <w:t>apurar e informar a movimentação de combustíveis derivados de petróleo realizada por distribuidora, importador e TRR; </w:t>
      </w:r>
      <w:r>
        <w:rPr>
          <w:color w:val="0E850E"/>
          <w:w w:val="105"/>
          <w:sz w:val="14"/>
        </w:rPr>
        <w:t>Acrescentado pelo</w:t>
      </w:r>
      <w:r>
        <w:rPr>
          <w:color w:val="0A0AED"/>
          <w:w w:val="105"/>
          <w:sz w:val="14"/>
        </w:rPr>
        <w:t> </w:t>
      </w:r>
      <w:r>
        <w:rPr>
          <w:color w:val="0A0AED"/>
          <w:w w:val="105"/>
          <w:sz w:val="14"/>
          <w:u w:val="single" w:color="0000ED"/>
        </w:rPr>
        <w:t>Decreto n</w:t>
      </w:r>
      <w:r>
        <w:rPr>
          <w:color w:val="2D2DEF"/>
          <w:w w:val="105"/>
          <w:sz w:val="14"/>
          <w:u w:val="single" w:color="0000ED"/>
        </w:rPr>
        <w:t>º </w:t>
      </w:r>
      <w:r>
        <w:rPr>
          <w:color w:val="0A0AED"/>
          <w:w w:val="105"/>
          <w:sz w:val="14"/>
          <w:u w:val="single" w:color="0000ED"/>
        </w:rPr>
        <w:t>7</w:t>
      </w:r>
      <w:r>
        <w:rPr>
          <w:color w:val="2D2DEF"/>
          <w:w w:val="105"/>
          <w:sz w:val="14"/>
          <w:u w:val="single" w:color="0000ED"/>
        </w:rPr>
        <w:t>.</w:t>
      </w:r>
      <w:r>
        <w:rPr>
          <w:color w:val="0A0AED"/>
          <w:w w:val="105"/>
          <w:sz w:val="14"/>
          <w:u w:val="single" w:color="0000ED"/>
        </w:rPr>
        <w:t>075</w:t>
      </w:r>
      <w:r>
        <w:rPr>
          <w:color w:val="2D2DEF"/>
          <w:w w:val="105"/>
          <w:sz w:val="14"/>
          <w:u w:val="single" w:color="0000ED"/>
        </w:rPr>
        <w:t>/</w:t>
      </w:r>
      <w:r>
        <w:rPr>
          <w:color w:val="0A0AED"/>
          <w:w w:val="105"/>
          <w:sz w:val="14"/>
          <w:u w:val="single" w:color="0000ED"/>
        </w:rPr>
        <w:t>2024 (DOE de 14</w:t>
      </w:r>
      <w:r>
        <w:rPr>
          <w:color w:val="2D2DEF"/>
          <w:w w:val="105"/>
          <w:sz w:val="14"/>
          <w:u w:val="single" w:color="0000ED"/>
        </w:rPr>
        <w:t>.</w:t>
      </w:r>
      <w:r>
        <w:rPr>
          <w:color w:val="0A0AED"/>
          <w:w w:val="105"/>
          <w:sz w:val="14"/>
          <w:u w:val="single" w:color="0000ED"/>
        </w:rPr>
        <w:t>08</w:t>
      </w:r>
      <w:r>
        <w:rPr>
          <w:color w:val="3D3DEF"/>
          <w:w w:val="105"/>
          <w:sz w:val="14"/>
          <w:u w:val="single" w:color="0000ED"/>
        </w:rPr>
        <w:t>.</w:t>
      </w:r>
      <w:r>
        <w:rPr>
          <w:color w:val="0A0AED"/>
          <w:w w:val="105"/>
          <w:sz w:val="14"/>
          <w:u w:val="single" w:color="0000ED"/>
        </w:rPr>
        <w:t>2024</w:t>
      </w:r>
      <w:r>
        <w:rPr>
          <w:color w:val="0A0AED"/>
          <w:w w:val="105"/>
          <w:sz w:val="14"/>
        </w:rPr>
        <w:t>), </w:t>
      </w:r>
      <w:r>
        <w:rPr>
          <w:color w:val="0E850E"/>
          <w:w w:val="105"/>
          <w:sz w:val="14"/>
        </w:rPr>
        <w:t>efeitos a partir de 01</w:t>
      </w:r>
      <w:r>
        <w:rPr>
          <w:color w:val="3B9C3B"/>
          <w:w w:val="105"/>
          <w:sz w:val="14"/>
        </w:rPr>
        <w:t>.</w:t>
      </w:r>
      <w:r>
        <w:rPr>
          <w:color w:val="0E850E"/>
          <w:w w:val="105"/>
          <w:sz w:val="14"/>
        </w:rPr>
        <w:t>10</w:t>
      </w:r>
      <w:r>
        <w:rPr>
          <w:color w:val="3B9C3B"/>
          <w:w w:val="105"/>
          <w:sz w:val="14"/>
        </w:rPr>
        <w:t>.</w:t>
      </w:r>
      <w:r>
        <w:rPr>
          <w:color w:val="0E850E"/>
          <w:w w:val="105"/>
          <w:sz w:val="14"/>
        </w:rPr>
        <w:t>2024</w:t>
      </w:r>
    </w:p>
    <w:p>
      <w:pPr>
        <w:pStyle w:val="BodyText"/>
        <w:spacing w:before="6"/>
        <w:rPr>
          <w:sz w:val="17"/>
        </w:rPr>
      </w:pPr>
    </w:p>
    <w:p>
      <w:pPr>
        <w:spacing w:before="0"/>
        <w:ind w:left="153" w:right="118" w:firstLine="5"/>
        <w:jc w:val="both"/>
        <w:rPr>
          <w:sz w:val="14"/>
        </w:rPr>
      </w:pPr>
      <w:r>
        <w:rPr>
          <w:color w:val="030303"/>
          <w:w w:val="105"/>
          <w:sz w:val="19"/>
        </w:rPr>
        <w:t>li </w:t>
      </w:r>
      <w:r>
        <w:rPr>
          <w:color w:val="030303"/>
          <w:w w:val="105"/>
          <w:sz w:val="18"/>
        </w:rPr>
        <w:t>-Anexo li: informar as operações interestaduais com combustíveis derivados de petróleo; </w:t>
      </w:r>
      <w:r>
        <w:rPr>
          <w:color w:val="0E850E"/>
          <w:w w:val="105"/>
          <w:sz w:val="14"/>
        </w:rPr>
        <w:t>Acrescentado pelo </w:t>
      </w:r>
      <w:r>
        <w:rPr>
          <w:color w:val="0A0AED"/>
          <w:w w:val="105"/>
          <w:sz w:val="14"/>
          <w:u w:val="single" w:color="0000ED"/>
        </w:rPr>
        <w:t>Decreto n</w:t>
      </w:r>
      <w:r>
        <w:rPr>
          <w:color w:val="3D3DEF"/>
          <w:w w:val="105"/>
          <w:sz w:val="14"/>
          <w:u w:val="single" w:color="0000ED"/>
        </w:rPr>
        <w:t>º </w:t>
      </w:r>
      <w:r>
        <w:rPr>
          <w:color w:val="0A0AED"/>
          <w:w w:val="105"/>
          <w:sz w:val="14"/>
          <w:u w:val="single" w:color="0000ED"/>
        </w:rPr>
        <w:t>7</w:t>
      </w:r>
      <w:r>
        <w:rPr>
          <w:color w:val="4D4DF0"/>
          <w:w w:val="105"/>
          <w:sz w:val="14"/>
          <w:u w:val="single" w:color="0000ED"/>
        </w:rPr>
        <w:t>.</w:t>
      </w:r>
      <w:r>
        <w:rPr>
          <w:color w:val="0A0AED"/>
          <w:w w:val="105"/>
          <w:sz w:val="14"/>
          <w:u w:val="single" w:color="0000ED"/>
        </w:rPr>
        <w:t>075 </w:t>
      </w:r>
      <w:r>
        <w:rPr>
          <w:color w:val="2D2DEF"/>
          <w:w w:val="105"/>
          <w:sz w:val="14"/>
          <w:u w:val="single" w:color="0000ED"/>
        </w:rPr>
        <w:t>/</w:t>
      </w:r>
      <w:r>
        <w:rPr>
          <w:color w:val="0A0AED"/>
          <w:w w:val="105"/>
          <w:sz w:val="14"/>
          <w:u w:val="single" w:color="0000ED"/>
        </w:rPr>
        <w:t>2024</w:t>
      </w:r>
      <w:r>
        <w:rPr>
          <w:color w:val="0A0AED"/>
          <w:w w:val="105"/>
          <w:sz w:val="14"/>
        </w:rPr>
        <w:t> (</w:t>
      </w:r>
      <w:r>
        <w:rPr>
          <w:color w:val="0A0AED"/>
          <w:w w:val="105"/>
          <w:sz w:val="14"/>
          <w:u w:val="single" w:color="0000ED"/>
        </w:rPr>
        <w:t>DOE de 14</w:t>
      </w:r>
      <w:r>
        <w:rPr>
          <w:color w:val="2D2DEF"/>
          <w:w w:val="105"/>
          <w:sz w:val="14"/>
          <w:u w:val="single" w:color="0000ED"/>
        </w:rPr>
        <w:t>.</w:t>
      </w:r>
      <w:r>
        <w:rPr>
          <w:color w:val="0A0AED"/>
          <w:w w:val="105"/>
          <w:sz w:val="14"/>
          <w:u w:val="single" w:color="0000ED"/>
        </w:rPr>
        <w:t>08</w:t>
      </w:r>
      <w:r>
        <w:rPr>
          <w:color w:val="3D3DEF"/>
          <w:w w:val="105"/>
          <w:sz w:val="14"/>
          <w:u w:val="single" w:color="0000ED"/>
        </w:rPr>
        <w:t>.</w:t>
      </w:r>
      <w:r>
        <w:rPr>
          <w:color w:val="0A0AED"/>
          <w:w w:val="105"/>
          <w:sz w:val="14"/>
          <w:u w:val="single" w:color="0000ED"/>
        </w:rPr>
        <w:t>2024</w:t>
      </w:r>
      <w:r>
        <w:rPr>
          <w:color w:val="0A0AED"/>
          <w:w w:val="105"/>
          <w:sz w:val="14"/>
        </w:rPr>
        <w:t>)</w:t>
      </w:r>
      <w:r>
        <w:rPr>
          <w:color w:val="2D2DEF"/>
          <w:w w:val="105"/>
          <w:sz w:val="14"/>
        </w:rPr>
        <w:t>, </w:t>
      </w:r>
      <w:r>
        <w:rPr>
          <w:color w:val="0E850E"/>
          <w:w w:val="105"/>
          <w:sz w:val="14"/>
        </w:rPr>
        <w:t>efeitos a partir de 01</w:t>
      </w:r>
      <w:r>
        <w:rPr>
          <w:color w:val="3B9C3B"/>
          <w:w w:val="105"/>
          <w:sz w:val="14"/>
        </w:rPr>
        <w:t>.</w:t>
      </w:r>
      <w:r>
        <w:rPr>
          <w:color w:val="0E850E"/>
          <w:w w:val="105"/>
          <w:sz w:val="14"/>
        </w:rPr>
        <w:t>10</w:t>
      </w:r>
      <w:r>
        <w:rPr>
          <w:color w:val="3B9C3B"/>
          <w:w w:val="105"/>
          <w:sz w:val="14"/>
        </w:rPr>
        <w:t>.</w:t>
      </w:r>
      <w:r>
        <w:rPr>
          <w:color w:val="0E850E"/>
          <w:w w:val="105"/>
          <w:sz w:val="14"/>
        </w:rPr>
        <w:t>2024</w:t>
      </w:r>
    </w:p>
    <w:p>
      <w:pPr>
        <w:pStyle w:val="BodyText"/>
        <w:spacing w:before="8"/>
        <w:rPr>
          <w:sz w:val="16"/>
        </w:rPr>
      </w:pPr>
    </w:p>
    <w:p>
      <w:pPr>
        <w:spacing w:line="249" w:lineRule="auto" w:before="0"/>
        <w:ind w:left="149" w:right="129" w:firstLine="8"/>
        <w:jc w:val="both"/>
        <w:rPr>
          <w:sz w:val="14"/>
        </w:rPr>
      </w:pPr>
      <w:r>
        <w:rPr/>
        <w:pict>
          <v:rect style="position:absolute;margin-left:306.240021pt;margin-top:31.062098pt;width:2.279991pt;height:.84pt;mso-position-horizontal-relative:page;mso-position-vertical-relative:paragraph;z-index:2200" filled="true" fillcolor="#0000ed" stroked="false">
            <v:fill type="solid"/>
            <w10:wrap type="none"/>
          </v:rect>
        </w:pict>
      </w:r>
      <w:r>
        <w:rPr>
          <w:b/>
          <w:color w:val="030303"/>
          <w:w w:val="105"/>
          <w:sz w:val="19"/>
        </w:rPr>
        <w:t>Ili </w:t>
      </w:r>
      <w:r>
        <w:rPr>
          <w:color w:val="030303"/>
          <w:w w:val="105"/>
          <w:sz w:val="19"/>
        </w:rPr>
        <w:t>- </w:t>
      </w:r>
      <w:r>
        <w:rPr>
          <w:color w:val="030303"/>
          <w:w w:val="105"/>
          <w:sz w:val="18"/>
        </w:rPr>
        <w:t>Anexo </w:t>
      </w:r>
      <w:r>
        <w:rPr>
          <w:b/>
          <w:color w:val="030303"/>
          <w:w w:val="105"/>
          <w:sz w:val="19"/>
        </w:rPr>
        <w:t>Ili: </w:t>
      </w:r>
      <w:r>
        <w:rPr>
          <w:color w:val="030303"/>
          <w:w w:val="105"/>
          <w:sz w:val="18"/>
        </w:rPr>
        <w:t>informar o resumo das operações interestaduais com combustíveis derivados de petróleo e apurar os valores de imposto cobrado na origem, imposto devido no destino, imposto a repassar, imposto a ressarcir e imposto  a complementar; </w:t>
      </w:r>
      <w:r>
        <w:rPr>
          <w:color w:val="0E850E"/>
          <w:w w:val="105"/>
          <w:sz w:val="14"/>
        </w:rPr>
        <w:t>Acrescentado pelo </w:t>
      </w:r>
      <w:r>
        <w:rPr>
          <w:color w:val="0A0AED"/>
          <w:w w:val="105"/>
          <w:sz w:val="14"/>
          <w:u w:val="single" w:color="0000ED"/>
        </w:rPr>
        <w:t>Decreto n</w:t>
      </w:r>
      <w:r>
        <w:rPr>
          <w:color w:val="2D2DEF"/>
          <w:w w:val="105"/>
          <w:sz w:val="14"/>
          <w:u w:val="single" w:color="0000ED"/>
        </w:rPr>
        <w:t>º </w:t>
      </w:r>
      <w:r>
        <w:rPr>
          <w:color w:val="0A0AED"/>
          <w:w w:val="105"/>
          <w:sz w:val="14"/>
          <w:u w:val="single" w:color="0000ED"/>
        </w:rPr>
        <w:t>7</w:t>
      </w:r>
      <w:r>
        <w:rPr>
          <w:color w:val="3D3DEF"/>
          <w:w w:val="105"/>
          <w:sz w:val="14"/>
          <w:u w:val="single" w:color="0000ED"/>
        </w:rPr>
        <w:t>.</w:t>
      </w:r>
      <w:r>
        <w:rPr>
          <w:color w:val="0A0AED"/>
          <w:w w:val="105"/>
          <w:sz w:val="14"/>
          <w:u w:val="single" w:color="0000ED"/>
        </w:rPr>
        <w:t>075</w:t>
      </w:r>
      <w:r>
        <w:rPr>
          <w:color w:val="2D2DEF"/>
          <w:w w:val="105"/>
          <w:sz w:val="14"/>
          <w:u w:val="single" w:color="0000ED"/>
        </w:rPr>
        <w:t>/</w:t>
      </w:r>
      <w:r>
        <w:rPr>
          <w:color w:val="0A0AED"/>
          <w:w w:val="105"/>
          <w:sz w:val="14"/>
          <w:u w:val="single" w:color="0000ED"/>
        </w:rPr>
        <w:t>2024 (DOE de 14</w:t>
      </w:r>
      <w:r>
        <w:rPr>
          <w:color w:val="2D2DEF"/>
          <w:w w:val="105"/>
          <w:sz w:val="14"/>
          <w:u w:val="single" w:color="0000ED"/>
        </w:rPr>
        <w:t>.</w:t>
      </w:r>
      <w:r>
        <w:rPr>
          <w:color w:val="0A0AED"/>
          <w:w w:val="105"/>
          <w:sz w:val="14"/>
          <w:u w:val="single" w:color="0000ED"/>
        </w:rPr>
        <w:t>08</w:t>
      </w:r>
      <w:r>
        <w:rPr>
          <w:color w:val="2D2DEF"/>
          <w:w w:val="105"/>
          <w:sz w:val="14"/>
          <w:u w:val="single" w:color="0000ED"/>
        </w:rPr>
        <w:t>.</w:t>
      </w:r>
      <w:r>
        <w:rPr>
          <w:color w:val="0A0AED"/>
          <w:w w:val="105"/>
          <w:sz w:val="14"/>
          <w:u w:val="single" w:color="0000ED"/>
        </w:rPr>
        <w:t>2024</w:t>
      </w:r>
      <w:r>
        <w:rPr>
          <w:color w:val="0A0AED"/>
          <w:w w:val="105"/>
          <w:sz w:val="14"/>
        </w:rPr>
        <w:t>)</w:t>
      </w:r>
      <w:r>
        <w:rPr>
          <w:color w:val="2D2DEF"/>
          <w:w w:val="105"/>
          <w:sz w:val="14"/>
        </w:rPr>
        <w:t>. </w:t>
      </w:r>
      <w:r>
        <w:rPr>
          <w:color w:val="0E850E"/>
          <w:w w:val="105"/>
          <w:sz w:val="14"/>
        </w:rPr>
        <w:t>efeitos a partir de 01</w:t>
      </w:r>
      <w:r>
        <w:rPr>
          <w:color w:val="4FA74F"/>
          <w:w w:val="105"/>
          <w:sz w:val="14"/>
        </w:rPr>
        <w:t>.</w:t>
      </w:r>
      <w:r>
        <w:rPr>
          <w:color w:val="0E850E"/>
          <w:w w:val="105"/>
          <w:sz w:val="14"/>
        </w:rPr>
        <w:t>10</w:t>
      </w:r>
      <w:r>
        <w:rPr>
          <w:color w:val="4FA74F"/>
          <w:w w:val="105"/>
          <w:sz w:val="14"/>
        </w:rPr>
        <w:t>.</w:t>
      </w:r>
      <w:r>
        <w:rPr>
          <w:color w:val="0E850E"/>
          <w:w w:val="105"/>
          <w:sz w:val="14"/>
        </w:rPr>
        <w:t>2024</w:t>
      </w:r>
    </w:p>
    <w:p>
      <w:pPr>
        <w:pStyle w:val="BodyText"/>
        <w:spacing w:before="9"/>
        <w:rPr>
          <w:sz w:val="16"/>
        </w:rPr>
      </w:pPr>
    </w:p>
    <w:p>
      <w:pPr>
        <w:pStyle w:val="ListParagraph"/>
        <w:numPr>
          <w:ilvl w:val="0"/>
          <w:numId w:val="33"/>
        </w:numPr>
        <w:tabs>
          <w:tab w:pos="392" w:val="left" w:leader="none"/>
        </w:tabs>
        <w:spacing w:line="249" w:lineRule="auto" w:before="0" w:after="0"/>
        <w:ind w:left="151" w:right="128" w:firstLine="3"/>
        <w:jc w:val="both"/>
        <w:rPr>
          <w:sz w:val="14"/>
        </w:rPr>
      </w:pPr>
      <w:r>
        <w:rPr>
          <w:color w:val="030303"/>
          <w:w w:val="105"/>
          <w:sz w:val="18"/>
        </w:rPr>
        <w:t>- Anexo VI</w:t>
      </w:r>
      <w:r>
        <w:rPr>
          <w:color w:val="282828"/>
          <w:w w:val="105"/>
          <w:sz w:val="18"/>
        </w:rPr>
        <w:t>: </w:t>
      </w:r>
      <w:r>
        <w:rPr>
          <w:color w:val="030303"/>
          <w:w w:val="105"/>
          <w:sz w:val="18"/>
        </w:rPr>
        <w:t>demonstrar o recolhimento do ICMS devido por substituição tributária - ICMS/ST - pelas refinarias de petróleo ou suas bases para as diversas unidades federadas; </w:t>
      </w:r>
      <w:r>
        <w:rPr>
          <w:color w:val="0E850E"/>
          <w:w w:val="105"/>
          <w:sz w:val="14"/>
        </w:rPr>
        <w:t>Acrescentado pelo</w:t>
      </w:r>
      <w:r>
        <w:rPr>
          <w:color w:val="0A0AED"/>
          <w:w w:val="105"/>
          <w:sz w:val="14"/>
        </w:rPr>
        <w:t> </w:t>
      </w:r>
      <w:r>
        <w:rPr>
          <w:color w:val="0A0AED"/>
          <w:w w:val="105"/>
          <w:sz w:val="14"/>
          <w:u w:val="single" w:color="0000ED"/>
        </w:rPr>
        <w:t>Decreto </w:t>
      </w:r>
      <w:r>
        <w:rPr>
          <w:color w:val="0A0AED"/>
          <w:spacing w:val="1"/>
          <w:w w:val="105"/>
          <w:sz w:val="14"/>
          <w:u w:val="single" w:color="0000ED"/>
        </w:rPr>
        <w:t>n</w:t>
      </w:r>
      <w:r>
        <w:rPr>
          <w:color w:val="2D2DEF"/>
          <w:spacing w:val="1"/>
          <w:w w:val="105"/>
          <w:sz w:val="14"/>
          <w:u w:val="single" w:color="0000ED"/>
        </w:rPr>
        <w:t>º </w:t>
      </w:r>
      <w:r>
        <w:rPr>
          <w:color w:val="0A0AED"/>
          <w:w w:val="105"/>
          <w:sz w:val="14"/>
          <w:u w:val="single" w:color="0000ED"/>
        </w:rPr>
        <w:t>7</w:t>
      </w:r>
      <w:r>
        <w:rPr>
          <w:color w:val="3D3DEF"/>
          <w:w w:val="105"/>
          <w:sz w:val="14"/>
          <w:u w:val="single" w:color="0000ED"/>
        </w:rPr>
        <w:t>.</w:t>
      </w:r>
      <w:r>
        <w:rPr>
          <w:color w:val="0A0AED"/>
          <w:w w:val="105"/>
          <w:sz w:val="14"/>
          <w:u w:val="single" w:color="0000ED"/>
        </w:rPr>
        <w:t>075</w:t>
      </w:r>
      <w:r>
        <w:rPr>
          <w:color w:val="2D2DEF"/>
          <w:w w:val="105"/>
          <w:sz w:val="14"/>
          <w:u w:val="single" w:color="0000ED"/>
        </w:rPr>
        <w:t>/</w:t>
      </w:r>
      <w:r>
        <w:rPr>
          <w:color w:val="0A0AED"/>
          <w:w w:val="105"/>
          <w:sz w:val="14"/>
          <w:u w:val="single" w:color="0000ED"/>
        </w:rPr>
        <w:t>2024 (DOE de 14</w:t>
      </w:r>
      <w:r>
        <w:rPr>
          <w:color w:val="3D3DEF"/>
          <w:w w:val="105"/>
          <w:sz w:val="14"/>
          <w:u w:val="single" w:color="0000ED"/>
        </w:rPr>
        <w:t>.</w:t>
      </w:r>
      <w:r>
        <w:rPr>
          <w:color w:val="0A0AED"/>
          <w:w w:val="105"/>
          <w:sz w:val="14"/>
          <w:u w:val="single" w:color="0000ED"/>
        </w:rPr>
        <w:t>08</w:t>
      </w:r>
      <w:r>
        <w:rPr>
          <w:color w:val="2D2DEF"/>
          <w:w w:val="105"/>
          <w:sz w:val="14"/>
          <w:u w:val="single" w:color="0000ED"/>
        </w:rPr>
        <w:t>.</w:t>
      </w:r>
      <w:r>
        <w:rPr>
          <w:color w:val="0A0AED"/>
          <w:w w:val="105"/>
          <w:sz w:val="14"/>
          <w:u w:val="single" w:color="0000ED"/>
        </w:rPr>
        <w:t>2024)</w:t>
      </w:r>
      <w:r>
        <w:rPr>
          <w:color w:val="2D2DEF"/>
          <w:w w:val="105"/>
          <w:sz w:val="14"/>
        </w:rPr>
        <w:t>, </w:t>
      </w:r>
      <w:r>
        <w:rPr>
          <w:color w:val="0E850E"/>
          <w:w w:val="105"/>
          <w:sz w:val="14"/>
        </w:rPr>
        <w:t>efeitos a partir de 01</w:t>
      </w:r>
      <w:r>
        <w:rPr>
          <w:color w:val="3B9C3B"/>
          <w:w w:val="105"/>
          <w:sz w:val="14"/>
        </w:rPr>
        <w:t>.</w:t>
      </w:r>
      <w:r>
        <w:rPr>
          <w:color w:val="0E850E"/>
          <w:w w:val="105"/>
          <w:sz w:val="14"/>
        </w:rPr>
        <w:t>10.2024</w:t>
      </w:r>
    </w:p>
    <w:p>
      <w:pPr>
        <w:pStyle w:val="BodyText"/>
        <w:spacing w:before="9"/>
        <w:rPr>
          <w:sz w:val="17"/>
        </w:rPr>
      </w:pPr>
    </w:p>
    <w:p>
      <w:pPr>
        <w:pStyle w:val="ListParagraph"/>
        <w:numPr>
          <w:ilvl w:val="0"/>
          <w:numId w:val="33"/>
        </w:numPr>
        <w:tabs>
          <w:tab w:pos="363" w:val="left" w:leader="none"/>
        </w:tabs>
        <w:spacing w:line="244" w:lineRule="auto" w:before="0" w:after="0"/>
        <w:ind w:left="152" w:right="148" w:hanging="1"/>
        <w:jc w:val="both"/>
        <w:rPr>
          <w:sz w:val="14"/>
        </w:rPr>
      </w:pPr>
      <w:r>
        <w:rPr>
          <w:color w:val="030303"/>
          <w:w w:val="105"/>
          <w:sz w:val="18"/>
        </w:rPr>
        <w:t>- Anexo VII: demonstrar o recolhimento do ICMS provisionado  pelas refinarias  de petróleo ou suas  bases;  </w:t>
      </w:r>
      <w:r>
        <w:rPr>
          <w:color w:val="0E850E"/>
          <w:w w:val="105"/>
          <w:sz w:val="14"/>
        </w:rPr>
        <w:t>Acrescentado</w:t>
      </w:r>
      <w:r>
        <w:rPr>
          <w:color w:val="0E850E"/>
          <w:spacing w:val="40"/>
          <w:w w:val="105"/>
          <w:sz w:val="14"/>
        </w:rPr>
        <w:t> </w:t>
      </w:r>
      <w:r>
        <w:rPr>
          <w:color w:val="0E850E"/>
          <w:w w:val="105"/>
          <w:sz w:val="14"/>
        </w:rPr>
        <w:t>pelo</w:t>
      </w:r>
      <w:r>
        <w:rPr>
          <w:color w:val="0A0AED"/>
          <w:w w:val="105"/>
          <w:sz w:val="14"/>
        </w:rPr>
        <w:t> </w:t>
      </w:r>
      <w:r>
        <w:rPr>
          <w:color w:val="0A0AED"/>
          <w:w w:val="105"/>
          <w:sz w:val="14"/>
          <w:u w:val="single" w:color="0000ED"/>
        </w:rPr>
        <w:t>Decreto </w:t>
      </w:r>
      <w:r>
        <w:rPr>
          <w:color w:val="0A0AED"/>
          <w:spacing w:val="2"/>
          <w:w w:val="105"/>
          <w:sz w:val="14"/>
          <w:u w:val="single" w:color="0000ED"/>
        </w:rPr>
        <w:t>n</w:t>
      </w:r>
      <w:r>
        <w:rPr>
          <w:color w:val="2D2DEF"/>
          <w:spacing w:val="2"/>
          <w:w w:val="105"/>
          <w:sz w:val="14"/>
          <w:u w:val="single" w:color="0000ED"/>
        </w:rPr>
        <w:t>º </w:t>
      </w:r>
      <w:r>
        <w:rPr>
          <w:color w:val="0A0AED"/>
          <w:spacing w:val="-3"/>
          <w:w w:val="105"/>
          <w:sz w:val="14"/>
          <w:u w:val="single" w:color="0000ED"/>
        </w:rPr>
        <w:t>7</w:t>
      </w:r>
      <w:r>
        <w:rPr>
          <w:color w:val="2D2DEF"/>
          <w:spacing w:val="-3"/>
          <w:w w:val="105"/>
          <w:sz w:val="14"/>
          <w:u w:val="single" w:color="0000ED"/>
        </w:rPr>
        <w:t>.</w:t>
      </w:r>
      <w:r>
        <w:rPr>
          <w:color w:val="0A0AED"/>
          <w:spacing w:val="-3"/>
          <w:w w:val="105"/>
          <w:sz w:val="14"/>
          <w:u w:val="single" w:color="0000ED"/>
        </w:rPr>
        <w:t>075</w:t>
      </w:r>
      <w:r>
        <w:rPr>
          <w:color w:val="2D2DEF"/>
          <w:spacing w:val="-3"/>
          <w:w w:val="105"/>
          <w:sz w:val="14"/>
          <w:u w:val="single" w:color="0000ED"/>
        </w:rPr>
        <w:t>/</w:t>
      </w:r>
      <w:r>
        <w:rPr>
          <w:color w:val="0A0AED"/>
          <w:spacing w:val="-3"/>
          <w:w w:val="105"/>
          <w:sz w:val="14"/>
          <w:u w:val="single" w:color="0000ED"/>
        </w:rPr>
        <w:t>2024 </w:t>
      </w:r>
      <w:r>
        <w:rPr>
          <w:color w:val="0A0AED"/>
          <w:w w:val="105"/>
          <w:sz w:val="14"/>
          <w:u w:val="single" w:color="0000ED"/>
        </w:rPr>
        <w:t>(DOE de </w:t>
      </w:r>
      <w:r>
        <w:rPr>
          <w:color w:val="0A0AED"/>
          <w:spacing w:val="-3"/>
          <w:w w:val="105"/>
          <w:sz w:val="14"/>
          <w:u w:val="single" w:color="0000ED"/>
        </w:rPr>
        <w:t>14</w:t>
      </w:r>
      <w:r>
        <w:rPr>
          <w:color w:val="3D3DEF"/>
          <w:spacing w:val="-3"/>
          <w:w w:val="105"/>
          <w:sz w:val="14"/>
          <w:u w:val="single" w:color="0000ED"/>
        </w:rPr>
        <w:t>.</w:t>
      </w:r>
      <w:r>
        <w:rPr>
          <w:color w:val="0A0AED"/>
          <w:spacing w:val="-3"/>
          <w:w w:val="105"/>
          <w:sz w:val="14"/>
          <w:u w:val="single" w:color="0000ED"/>
        </w:rPr>
        <w:t>08</w:t>
      </w:r>
      <w:r>
        <w:rPr>
          <w:color w:val="3D3DEF"/>
          <w:spacing w:val="-3"/>
          <w:w w:val="105"/>
          <w:sz w:val="14"/>
          <w:u w:val="single" w:color="0000ED"/>
        </w:rPr>
        <w:t>.</w:t>
      </w:r>
      <w:r>
        <w:rPr>
          <w:color w:val="0A0AED"/>
          <w:spacing w:val="-3"/>
          <w:w w:val="105"/>
          <w:sz w:val="14"/>
          <w:u w:val="single" w:color="0000ED"/>
        </w:rPr>
        <w:t>2024</w:t>
      </w:r>
      <w:r>
        <w:rPr>
          <w:color w:val="0A0AED"/>
          <w:spacing w:val="-3"/>
          <w:w w:val="105"/>
          <w:sz w:val="14"/>
        </w:rPr>
        <w:t>)</w:t>
      </w:r>
      <w:r>
        <w:rPr>
          <w:color w:val="4D4DF0"/>
          <w:spacing w:val="-3"/>
          <w:w w:val="105"/>
          <w:sz w:val="14"/>
        </w:rPr>
        <w:t>, </w:t>
      </w:r>
      <w:r>
        <w:rPr>
          <w:color w:val="0E850E"/>
          <w:w w:val="105"/>
          <w:sz w:val="14"/>
        </w:rPr>
        <w:t>efeitos a partir de</w:t>
      </w:r>
      <w:r>
        <w:rPr>
          <w:color w:val="0E850E"/>
          <w:spacing w:val="-9"/>
          <w:w w:val="105"/>
          <w:sz w:val="14"/>
        </w:rPr>
        <w:t> </w:t>
      </w:r>
      <w:r>
        <w:rPr>
          <w:color w:val="0E850E"/>
          <w:spacing w:val="-3"/>
          <w:w w:val="105"/>
          <w:sz w:val="14"/>
        </w:rPr>
        <w:t>01</w:t>
      </w:r>
      <w:r>
        <w:rPr>
          <w:color w:val="3B9C3B"/>
          <w:spacing w:val="-3"/>
          <w:w w:val="105"/>
          <w:sz w:val="14"/>
        </w:rPr>
        <w:t>.</w:t>
      </w:r>
      <w:r>
        <w:rPr>
          <w:color w:val="0E850E"/>
          <w:spacing w:val="-3"/>
          <w:w w:val="105"/>
          <w:sz w:val="14"/>
        </w:rPr>
        <w:t>10</w:t>
      </w:r>
      <w:r>
        <w:rPr>
          <w:color w:val="3B9C3B"/>
          <w:spacing w:val="-3"/>
          <w:w w:val="105"/>
          <w:sz w:val="14"/>
        </w:rPr>
        <w:t>.</w:t>
      </w:r>
      <w:r>
        <w:rPr>
          <w:color w:val="0E850E"/>
          <w:spacing w:val="-3"/>
          <w:w w:val="105"/>
          <w:sz w:val="14"/>
        </w:rPr>
        <w:t>2024</w:t>
      </w:r>
    </w:p>
    <w:p>
      <w:pPr>
        <w:pStyle w:val="BodyText"/>
        <w:spacing w:before="1"/>
        <w:rPr>
          <w:sz w:val="17"/>
        </w:rPr>
      </w:pPr>
    </w:p>
    <w:p>
      <w:pPr>
        <w:pStyle w:val="ListParagraph"/>
        <w:numPr>
          <w:ilvl w:val="0"/>
          <w:numId w:val="33"/>
        </w:numPr>
        <w:tabs>
          <w:tab w:pos="431" w:val="left" w:leader="none"/>
        </w:tabs>
        <w:spacing w:line="249" w:lineRule="auto" w:before="0" w:after="0"/>
        <w:ind w:left="149" w:right="133" w:firstLine="2"/>
        <w:jc w:val="both"/>
        <w:rPr>
          <w:sz w:val="14"/>
        </w:rPr>
      </w:pPr>
      <w:r>
        <w:rPr/>
        <w:pict>
          <v:rect style="position:absolute;margin-left:296.880005pt;margin-top:19.666931pt;width:2.159991pt;height:.84pt;mso-position-horizontal-relative:page;mso-position-vertical-relative:paragraph;z-index:2224" filled="true" fillcolor="#0000ed" stroked="false">
            <v:fill type="solid"/>
            <w10:wrap type="none"/>
          </v:rect>
        </w:pict>
      </w:r>
      <w:r>
        <w:rPr>
          <w:color w:val="030303"/>
          <w:w w:val="105"/>
          <w:sz w:val="18"/>
        </w:rPr>
        <w:t>- Anexo XII</w:t>
      </w:r>
      <w:r>
        <w:rPr>
          <w:color w:val="282828"/>
          <w:w w:val="105"/>
          <w:sz w:val="18"/>
        </w:rPr>
        <w:t>: </w:t>
      </w:r>
      <w:r>
        <w:rPr>
          <w:color w:val="030303"/>
          <w:w w:val="105"/>
          <w:sz w:val="18"/>
        </w:rPr>
        <w:t>informar a movimentação de etanol hidratado e de etanol anidro realizadas por fornecedor de etanol </w:t>
      </w:r>
      <w:r>
        <w:rPr>
          <w:color w:val="030303"/>
          <w:spacing w:val="-4"/>
          <w:w w:val="105"/>
          <w:sz w:val="18"/>
        </w:rPr>
        <w:t>combustível</w:t>
      </w:r>
      <w:r>
        <w:rPr>
          <w:color w:val="282828"/>
          <w:spacing w:val="-4"/>
          <w:w w:val="105"/>
          <w:sz w:val="18"/>
        </w:rPr>
        <w:t>; </w:t>
      </w:r>
      <w:r>
        <w:rPr>
          <w:color w:val="0E850E"/>
          <w:w w:val="105"/>
          <w:sz w:val="14"/>
        </w:rPr>
        <w:t>Acrescentado pelo</w:t>
      </w:r>
      <w:r>
        <w:rPr>
          <w:color w:val="0A0AED"/>
          <w:w w:val="105"/>
          <w:sz w:val="14"/>
        </w:rPr>
        <w:t> </w:t>
      </w:r>
      <w:r>
        <w:rPr>
          <w:color w:val="0A0AED"/>
          <w:w w:val="105"/>
          <w:sz w:val="14"/>
          <w:u w:val="single" w:color="0000ED"/>
        </w:rPr>
        <w:t>Decreto </w:t>
      </w:r>
      <w:r>
        <w:rPr>
          <w:color w:val="0A0AED"/>
          <w:spacing w:val="2"/>
          <w:w w:val="105"/>
          <w:sz w:val="14"/>
          <w:u w:val="single" w:color="0000ED"/>
        </w:rPr>
        <w:t>n</w:t>
      </w:r>
      <w:r>
        <w:rPr>
          <w:color w:val="2D2DEF"/>
          <w:spacing w:val="2"/>
          <w:w w:val="105"/>
          <w:sz w:val="14"/>
          <w:u w:val="single" w:color="0000ED"/>
        </w:rPr>
        <w:t>º </w:t>
      </w:r>
      <w:r>
        <w:rPr>
          <w:color w:val="0A0AED"/>
          <w:w w:val="105"/>
          <w:sz w:val="14"/>
          <w:u w:val="single" w:color="0000ED"/>
        </w:rPr>
        <w:t>7</w:t>
      </w:r>
      <w:r>
        <w:rPr>
          <w:color w:val="3D3DEF"/>
          <w:w w:val="105"/>
          <w:sz w:val="14"/>
          <w:u w:val="single" w:color="0000ED"/>
        </w:rPr>
        <w:t>.</w:t>
      </w:r>
      <w:r>
        <w:rPr>
          <w:color w:val="0A0AED"/>
          <w:w w:val="105"/>
          <w:sz w:val="14"/>
          <w:u w:val="single" w:color="0000ED"/>
        </w:rPr>
        <w:t>075/2024 (DOE de </w:t>
      </w:r>
      <w:r>
        <w:rPr>
          <w:color w:val="0A0AED"/>
          <w:spacing w:val="-3"/>
          <w:w w:val="105"/>
          <w:sz w:val="14"/>
          <w:u w:val="single" w:color="0000ED"/>
        </w:rPr>
        <w:t>14</w:t>
      </w:r>
      <w:r>
        <w:rPr>
          <w:color w:val="3D3DEF"/>
          <w:spacing w:val="-3"/>
          <w:w w:val="105"/>
          <w:sz w:val="14"/>
          <w:u w:val="single" w:color="0000ED"/>
        </w:rPr>
        <w:t>.</w:t>
      </w:r>
      <w:r>
        <w:rPr>
          <w:color w:val="0A0AED"/>
          <w:spacing w:val="-3"/>
          <w:w w:val="105"/>
          <w:sz w:val="14"/>
          <w:u w:val="single" w:color="0000ED"/>
        </w:rPr>
        <w:t>08</w:t>
      </w:r>
      <w:r>
        <w:rPr>
          <w:color w:val="2D2DEF"/>
          <w:spacing w:val="-3"/>
          <w:w w:val="105"/>
          <w:sz w:val="14"/>
          <w:u w:val="single" w:color="0000ED"/>
        </w:rPr>
        <w:t>.</w:t>
      </w:r>
      <w:r>
        <w:rPr>
          <w:color w:val="0A0AED"/>
          <w:spacing w:val="-3"/>
          <w:w w:val="105"/>
          <w:sz w:val="14"/>
          <w:u w:val="single" w:color="0000ED"/>
        </w:rPr>
        <w:t>2024</w:t>
      </w:r>
      <w:r>
        <w:rPr>
          <w:color w:val="0A0AED"/>
          <w:spacing w:val="-3"/>
          <w:w w:val="105"/>
          <w:sz w:val="14"/>
        </w:rPr>
        <w:t>)</w:t>
      </w:r>
      <w:r>
        <w:rPr>
          <w:color w:val="2D2DEF"/>
          <w:spacing w:val="-3"/>
          <w:w w:val="105"/>
          <w:sz w:val="14"/>
        </w:rPr>
        <w:t>, </w:t>
      </w:r>
      <w:r>
        <w:rPr>
          <w:color w:val="0E850E"/>
          <w:w w:val="105"/>
          <w:sz w:val="14"/>
        </w:rPr>
        <w:t>efeitos a partir de</w:t>
      </w:r>
      <w:r>
        <w:rPr>
          <w:color w:val="0E850E"/>
          <w:spacing w:val="-8"/>
          <w:w w:val="105"/>
          <w:sz w:val="14"/>
        </w:rPr>
        <w:t> </w:t>
      </w:r>
      <w:r>
        <w:rPr>
          <w:color w:val="0E850E"/>
          <w:spacing w:val="-3"/>
          <w:w w:val="105"/>
          <w:sz w:val="14"/>
        </w:rPr>
        <w:t>01</w:t>
      </w:r>
      <w:r>
        <w:rPr>
          <w:color w:val="3B9C3B"/>
          <w:spacing w:val="-3"/>
          <w:w w:val="105"/>
          <w:sz w:val="14"/>
        </w:rPr>
        <w:t>.</w:t>
      </w:r>
      <w:r>
        <w:rPr>
          <w:color w:val="0E850E"/>
          <w:spacing w:val="-3"/>
          <w:w w:val="105"/>
          <w:sz w:val="14"/>
        </w:rPr>
        <w:t>10</w:t>
      </w:r>
      <w:r>
        <w:rPr>
          <w:color w:val="3B9C3B"/>
          <w:spacing w:val="-3"/>
          <w:w w:val="105"/>
          <w:sz w:val="14"/>
        </w:rPr>
        <w:t>.</w:t>
      </w:r>
      <w:r>
        <w:rPr>
          <w:color w:val="0E850E"/>
          <w:spacing w:val="-3"/>
          <w:w w:val="105"/>
          <w:sz w:val="14"/>
        </w:rPr>
        <w:t>2024</w:t>
      </w:r>
    </w:p>
    <w:p>
      <w:pPr>
        <w:pStyle w:val="BodyText"/>
        <w:spacing w:before="10"/>
        <w:rPr>
          <w:sz w:val="16"/>
        </w:rPr>
      </w:pPr>
    </w:p>
    <w:p>
      <w:pPr>
        <w:pStyle w:val="ListParagraph"/>
        <w:numPr>
          <w:ilvl w:val="0"/>
          <w:numId w:val="33"/>
        </w:numPr>
        <w:tabs>
          <w:tab w:pos="493" w:val="left" w:leader="none"/>
        </w:tabs>
        <w:spacing w:line="244" w:lineRule="auto" w:before="0" w:after="0"/>
        <w:ind w:left="152" w:right="148" w:hanging="1"/>
        <w:jc w:val="both"/>
        <w:rPr>
          <w:sz w:val="14"/>
        </w:rPr>
      </w:pPr>
      <w:r>
        <w:rPr>
          <w:color w:val="030303"/>
          <w:w w:val="105"/>
          <w:sz w:val="18"/>
        </w:rPr>
        <w:t>- Anexo </w:t>
      </w:r>
      <w:r>
        <w:rPr>
          <w:b/>
          <w:color w:val="030303"/>
          <w:w w:val="105"/>
          <w:sz w:val="18"/>
        </w:rPr>
        <w:t>XIII</w:t>
      </w:r>
      <w:r>
        <w:rPr>
          <w:b/>
          <w:color w:val="444444"/>
          <w:w w:val="105"/>
          <w:sz w:val="18"/>
        </w:rPr>
        <w:t>: </w:t>
      </w:r>
      <w:r>
        <w:rPr>
          <w:color w:val="030303"/>
          <w:w w:val="105"/>
          <w:sz w:val="18"/>
        </w:rPr>
        <w:t>informar a movimentação  de  etanol  hidratado  realizada  por  distribuidor  de  combustíveis;  </w:t>
      </w:r>
      <w:r>
        <w:rPr>
          <w:color w:val="0E850E"/>
          <w:w w:val="105"/>
          <w:sz w:val="14"/>
        </w:rPr>
        <w:t>Acrescentado pelo</w:t>
      </w:r>
      <w:r>
        <w:rPr>
          <w:color w:val="0A0AED"/>
          <w:w w:val="105"/>
          <w:sz w:val="14"/>
        </w:rPr>
        <w:t> </w:t>
      </w:r>
      <w:r>
        <w:rPr>
          <w:color w:val="0A0AED"/>
          <w:w w:val="105"/>
          <w:sz w:val="14"/>
          <w:u w:val="single" w:color="0000ED"/>
        </w:rPr>
        <w:t>Decreto </w:t>
      </w:r>
      <w:r>
        <w:rPr>
          <w:color w:val="0A0AED"/>
          <w:spacing w:val="2"/>
          <w:w w:val="105"/>
          <w:sz w:val="14"/>
          <w:u w:val="single" w:color="0000ED"/>
        </w:rPr>
        <w:t>n</w:t>
      </w:r>
      <w:r>
        <w:rPr>
          <w:color w:val="3D3DEF"/>
          <w:spacing w:val="2"/>
          <w:w w:val="105"/>
          <w:sz w:val="14"/>
          <w:u w:val="single" w:color="0000ED"/>
        </w:rPr>
        <w:t>º </w:t>
      </w:r>
      <w:r>
        <w:rPr>
          <w:color w:val="0A0AED"/>
          <w:spacing w:val="-3"/>
          <w:w w:val="105"/>
          <w:sz w:val="14"/>
          <w:u w:val="single" w:color="0000ED"/>
        </w:rPr>
        <w:t>7.075</w:t>
      </w:r>
      <w:r>
        <w:rPr>
          <w:color w:val="2D2DEF"/>
          <w:spacing w:val="-3"/>
          <w:w w:val="105"/>
          <w:sz w:val="14"/>
          <w:u w:val="single" w:color="0000ED"/>
        </w:rPr>
        <w:t>/</w:t>
      </w:r>
      <w:r>
        <w:rPr>
          <w:color w:val="0A0AED"/>
          <w:spacing w:val="-3"/>
          <w:w w:val="105"/>
          <w:sz w:val="14"/>
          <w:u w:val="single" w:color="0000ED"/>
        </w:rPr>
        <w:t>2024 </w:t>
      </w:r>
      <w:r>
        <w:rPr>
          <w:color w:val="0A0AED"/>
          <w:w w:val="105"/>
          <w:sz w:val="14"/>
          <w:u w:val="single" w:color="0000ED"/>
        </w:rPr>
        <w:t>(DOE de </w:t>
      </w:r>
      <w:r>
        <w:rPr>
          <w:color w:val="0A0AED"/>
          <w:spacing w:val="-3"/>
          <w:w w:val="105"/>
          <w:sz w:val="14"/>
          <w:u w:val="single" w:color="0000ED"/>
        </w:rPr>
        <w:t>14.0</w:t>
      </w:r>
      <w:r>
        <w:rPr>
          <w:color w:val="2D2DEF"/>
          <w:spacing w:val="-3"/>
          <w:w w:val="105"/>
          <w:sz w:val="14"/>
          <w:u w:val="single" w:color="0000ED"/>
        </w:rPr>
        <w:t>8.</w:t>
      </w:r>
      <w:r>
        <w:rPr>
          <w:color w:val="0A0AED"/>
          <w:spacing w:val="-3"/>
          <w:w w:val="105"/>
          <w:sz w:val="14"/>
          <w:u w:val="single" w:color="0000ED"/>
        </w:rPr>
        <w:t>2024)</w:t>
      </w:r>
      <w:r>
        <w:rPr>
          <w:color w:val="2D2DEF"/>
          <w:spacing w:val="-3"/>
          <w:w w:val="105"/>
          <w:sz w:val="14"/>
        </w:rPr>
        <w:t>, </w:t>
      </w:r>
      <w:r>
        <w:rPr>
          <w:color w:val="0E850E"/>
          <w:w w:val="105"/>
          <w:sz w:val="14"/>
        </w:rPr>
        <w:t>efeitos a partir de</w:t>
      </w:r>
      <w:r>
        <w:rPr>
          <w:color w:val="0E850E"/>
          <w:spacing w:val="-13"/>
          <w:w w:val="105"/>
          <w:sz w:val="14"/>
        </w:rPr>
        <w:t> </w:t>
      </w:r>
      <w:r>
        <w:rPr>
          <w:color w:val="0E850E"/>
          <w:w w:val="105"/>
          <w:sz w:val="14"/>
        </w:rPr>
        <w:t>01.10.2024</w:t>
      </w:r>
    </w:p>
    <w:p>
      <w:pPr>
        <w:pStyle w:val="BodyText"/>
        <w:spacing w:before="10"/>
        <w:rPr>
          <w:sz w:val="17"/>
        </w:rPr>
      </w:pPr>
    </w:p>
    <w:p>
      <w:pPr>
        <w:pStyle w:val="ListParagraph"/>
        <w:numPr>
          <w:ilvl w:val="0"/>
          <w:numId w:val="33"/>
        </w:numPr>
        <w:tabs>
          <w:tab w:pos="508" w:val="left" w:leader="none"/>
        </w:tabs>
        <w:spacing w:line="256" w:lineRule="auto" w:before="1" w:after="0"/>
        <w:ind w:left="151" w:right="135" w:firstLine="0"/>
        <w:jc w:val="both"/>
        <w:rPr>
          <w:sz w:val="14"/>
        </w:rPr>
      </w:pPr>
      <w:r>
        <w:rPr>
          <w:color w:val="030303"/>
          <w:w w:val="105"/>
          <w:sz w:val="18"/>
        </w:rPr>
        <w:t>- Anexo XIV: informar as saídas de etanol hidratado ou anidro realizadas por fornecedor de etanol combustível ou por distribuidor de combustíveis. </w:t>
      </w:r>
      <w:r>
        <w:rPr>
          <w:color w:val="0E850E"/>
          <w:w w:val="105"/>
          <w:sz w:val="14"/>
        </w:rPr>
        <w:t>Acrescentado pelo</w:t>
      </w:r>
      <w:r>
        <w:rPr>
          <w:color w:val="0A0AED"/>
          <w:w w:val="105"/>
          <w:sz w:val="14"/>
        </w:rPr>
        <w:t> </w:t>
      </w:r>
      <w:r>
        <w:rPr>
          <w:color w:val="0A0AED"/>
          <w:w w:val="105"/>
          <w:sz w:val="14"/>
          <w:u w:val="single" w:color="0000ED"/>
        </w:rPr>
        <w:t>Decreto </w:t>
      </w:r>
      <w:r>
        <w:rPr>
          <w:color w:val="0A0AED"/>
          <w:spacing w:val="2"/>
          <w:w w:val="105"/>
          <w:sz w:val="14"/>
          <w:u w:val="single" w:color="0000ED"/>
        </w:rPr>
        <w:t>n</w:t>
      </w:r>
      <w:r>
        <w:rPr>
          <w:color w:val="3D3DEF"/>
          <w:spacing w:val="2"/>
          <w:w w:val="105"/>
          <w:sz w:val="14"/>
          <w:u w:val="single" w:color="0000ED"/>
        </w:rPr>
        <w:t>º </w:t>
      </w:r>
      <w:r>
        <w:rPr>
          <w:color w:val="0A0AED"/>
          <w:spacing w:val="-3"/>
          <w:w w:val="105"/>
          <w:sz w:val="14"/>
          <w:u w:val="single" w:color="0000ED"/>
        </w:rPr>
        <w:t>7</w:t>
      </w:r>
      <w:r>
        <w:rPr>
          <w:color w:val="3D3DEF"/>
          <w:spacing w:val="-3"/>
          <w:w w:val="105"/>
          <w:sz w:val="14"/>
          <w:u w:val="single" w:color="0000ED"/>
        </w:rPr>
        <w:t>.</w:t>
      </w:r>
      <w:r>
        <w:rPr>
          <w:color w:val="0A0AED"/>
          <w:spacing w:val="-3"/>
          <w:w w:val="105"/>
          <w:sz w:val="14"/>
          <w:u w:val="single" w:color="0000ED"/>
        </w:rPr>
        <w:t>075</w:t>
      </w:r>
      <w:r>
        <w:rPr>
          <w:color w:val="2D2DEF"/>
          <w:spacing w:val="-3"/>
          <w:w w:val="105"/>
          <w:sz w:val="14"/>
          <w:u w:val="single" w:color="0000ED"/>
        </w:rPr>
        <w:t>/</w:t>
      </w:r>
      <w:r>
        <w:rPr>
          <w:color w:val="0A0AED"/>
          <w:spacing w:val="-3"/>
          <w:w w:val="105"/>
          <w:sz w:val="14"/>
          <w:u w:val="single" w:color="0000ED"/>
        </w:rPr>
        <w:t>2024 </w:t>
      </w:r>
      <w:r>
        <w:rPr>
          <w:color w:val="0A0AED"/>
          <w:w w:val="105"/>
          <w:sz w:val="14"/>
          <w:u w:val="single" w:color="0000ED"/>
        </w:rPr>
        <w:t>(DOE de 14</w:t>
      </w:r>
      <w:r>
        <w:rPr>
          <w:color w:val="3D3DEF"/>
          <w:w w:val="105"/>
          <w:sz w:val="14"/>
          <w:u w:val="single" w:color="0000ED"/>
        </w:rPr>
        <w:t>.</w:t>
      </w:r>
      <w:r>
        <w:rPr>
          <w:color w:val="0A0AED"/>
          <w:w w:val="105"/>
          <w:sz w:val="14"/>
          <w:u w:val="single" w:color="0000ED"/>
        </w:rPr>
        <w:t>08</w:t>
      </w:r>
      <w:r>
        <w:rPr>
          <w:color w:val="3D3DEF"/>
          <w:w w:val="105"/>
          <w:sz w:val="14"/>
          <w:u w:val="single" w:color="0000ED"/>
        </w:rPr>
        <w:t>.</w:t>
      </w:r>
      <w:r>
        <w:rPr>
          <w:color w:val="0A0AED"/>
          <w:w w:val="105"/>
          <w:sz w:val="14"/>
          <w:u w:val="single" w:color="0000ED"/>
        </w:rPr>
        <w:t>2024</w:t>
      </w:r>
      <w:r>
        <w:rPr>
          <w:color w:val="0A0AED"/>
          <w:w w:val="105"/>
          <w:sz w:val="14"/>
        </w:rPr>
        <w:t>), </w:t>
      </w:r>
      <w:r>
        <w:rPr>
          <w:color w:val="0E850E"/>
          <w:w w:val="105"/>
          <w:sz w:val="14"/>
        </w:rPr>
        <w:t>efeitos a partir de</w:t>
      </w:r>
      <w:r>
        <w:rPr>
          <w:color w:val="0E850E"/>
          <w:spacing w:val="0"/>
          <w:w w:val="105"/>
          <w:sz w:val="14"/>
        </w:rPr>
        <w:t> </w:t>
      </w:r>
      <w:r>
        <w:rPr>
          <w:color w:val="0E850E"/>
          <w:spacing w:val="-3"/>
          <w:w w:val="105"/>
          <w:sz w:val="14"/>
        </w:rPr>
        <w:t>01</w:t>
      </w:r>
      <w:r>
        <w:rPr>
          <w:color w:val="4FA74F"/>
          <w:spacing w:val="-3"/>
          <w:w w:val="105"/>
          <w:sz w:val="14"/>
        </w:rPr>
        <w:t>.</w:t>
      </w:r>
      <w:r>
        <w:rPr>
          <w:color w:val="0E850E"/>
          <w:spacing w:val="-3"/>
          <w:w w:val="105"/>
          <w:sz w:val="14"/>
        </w:rPr>
        <w:t>10</w:t>
      </w:r>
      <w:r>
        <w:rPr>
          <w:color w:val="4FA74F"/>
          <w:spacing w:val="-3"/>
          <w:w w:val="105"/>
          <w:sz w:val="14"/>
        </w:rPr>
        <w:t>.</w:t>
      </w:r>
      <w:r>
        <w:rPr>
          <w:color w:val="0E850E"/>
          <w:spacing w:val="-3"/>
          <w:w w:val="105"/>
          <w:sz w:val="14"/>
        </w:rPr>
        <w:t>2024</w:t>
      </w:r>
    </w:p>
    <w:p>
      <w:pPr>
        <w:spacing w:line="247" w:lineRule="auto" w:before="178"/>
        <w:ind w:left="149" w:right="134" w:firstLine="0"/>
        <w:jc w:val="both"/>
        <w:rPr>
          <w:sz w:val="18"/>
        </w:rPr>
      </w:pPr>
      <w:r>
        <w:rPr>
          <w:color w:val="030303"/>
          <w:w w:val="105"/>
          <w:sz w:val="18"/>
        </w:rPr>
        <w:t>§ </w:t>
      </w:r>
      <w:r>
        <w:rPr>
          <w:b/>
          <w:color w:val="030303"/>
          <w:w w:val="105"/>
          <w:sz w:val="18"/>
        </w:rPr>
        <w:t>1</w:t>
      </w:r>
      <w:r>
        <w:rPr>
          <w:rFonts w:ascii="Times New Roman" w:hAnsi="Times New Roman"/>
          <w:color w:val="030303"/>
          <w:w w:val="105"/>
          <w:sz w:val="19"/>
        </w:rPr>
        <w:t>º </w:t>
      </w:r>
      <w:r>
        <w:rPr>
          <w:color w:val="030303"/>
          <w:w w:val="105"/>
          <w:sz w:val="18"/>
        </w:rPr>
        <w:t>A distribuidora de combustíveis, o importador e o TRR, ainda que não tenha realizado operação interestadual com combustível derivado de petróleo, devem informar as demais operações (</w:t>
      </w:r>
      <w:r>
        <w:rPr>
          <w:color w:val="0A0AED"/>
          <w:w w:val="105"/>
          <w:sz w:val="18"/>
          <w:u w:val="single" w:color="0000ED"/>
        </w:rPr>
        <w:t>Convênios ICMS 110/2007</w:t>
      </w:r>
      <w:r>
        <w:rPr>
          <w:color w:val="030303"/>
          <w:w w:val="105"/>
          <w:sz w:val="18"/>
        </w:rPr>
        <w:t>, </w:t>
      </w:r>
      <w:r>
        <w:rPr>
          <w:color w:val="0A0AED"/>
          <w:w w:val="105"/>
          <w:sz w:val="18"/>
          <w:u w:val="single" w:color="0000ED"/>
        </w:rPr>
        <w:t>136/2008</w:t>
      </w:r>
      <w:r>
        <w:rPr>
          <w:color w:val="0A0AED"/>
          <w:w w:val="105"/>
          <w:sz w:val="18"/>
        </w:rPr>
        <w:t> </w:t>
      </w:r>
      <w:r>
        <w:rPr>
          <w:color w:val="030303"/>
          <w:w w:val="105"/>
          <w:sz w:val="18"/>
        </w:rPr>
        <w:t>e </w:t>
      </w:r>
      <w:r>
        <w:rPr>
          <w:color w:val="0A0AED"/>
          <w:w w:val="105"/>
          <w:sz w:val="18"/>
          <w:u w:val="single" w:color="0000ED"/>
        </w:rPr>
        <w:t>130/2020</w:t>
      </w:r>
      <w:r>
        <w:rPr>
          <w:color w:val="030303"/>
          <w:w w:val="105"/>
          <w:sz w:val="18"/>
        </w:rPr>
        <w:t>);</w:t>
      </w:r>
    </w:p>
    <w:p>
      <w:pPr>
        <w:spacing w:before="2"/>
        <w:ind w:left="152" w:right="0" w:firstLine="0"/>
        <w:jc w:val="both"/>
        <w:rPr>
          <w:sz w:val="14"/>
        </w:rPr>
      </w:pPr>
      <w:r>
        <w:rPr/>
        <w:pict>
          <v:rect style="position:absolute;margin-left:223.560013pt;margin-top:6.843928pt;width:2.279993pt;height:.84pt;mso-position-horizontal-relative:page;mso-position-vertical-relative:paragraph;z-index:2248" filled="true" fillcolor="#0000ed" stroked="false">
            <v:fill type="solid"/>
            <w10:wrap type="none"/>
          </v:rect>
        </w:pict>
      </w:r>
      <w:r>
        <w:rPr>
          <w:color w:val="0E850E"/>
          <w:w w:val="105"/>
          <w:sz w:val="14"/>
        </w:rPr>
        <w:t>Alterado pelo </w:t>
      </w:r>
      <w:r>
        <w:rPr>
          <w:color w:val="0A0AED"/>
          <w:w w:val="105"/>
          <w:sz w:val="14"/>
          <w:u w:val="single" w:color="0000ED"/>
        </w:rPr>
        <w:t>Decreto n</w:t>
      </w:r>
      <w:r>
        <w:rPr>
          <w:color w:val="2D2DEF"/>
          <w:w w:val="105"/>
          <w:sz w:val="14"/>
          <w:u w:val="single" w:color="0000ED"/>
        </w:rPr>
        <w:t>º </w:t>
      </w:r>
      <w:r>
        <w:rPr>
          <w:color w:val="0A0AED"/>
          <w:w w:val="105"/>
          <w:sz w:val="14"/>
          <w:u w:val="single" w:color="0000ED"/>
        </w:rPr>
        <w:t>7</w:t>
      </w:r>
      <w:r>
        <w:rPr>
          <w:color w:val="2D2DEF"/>
          <w:w w:val="105"/>
          <w:sz w:val="14"/>
          <w:u w:val="single" w:color="0000ED"/>
        </w:rPr>
        <w:t>.</w:t>
      </w:r>
      <w:r>
        <w:rPr>
          <w:color w:val="0A0AED"/>
          <w:w w:val="105"/>
          <w:sz w:val="14"/>
          <w:u w:val="single" w:color="0000ED"/>
        </w:rPr>
        <w:t>075/2024 (DOE de 14</w:t>
      </w:r>
      <w:r>
        <w:rPr>
          <w:color w:val="4D4DF0"/>
          <w:w w:val="105"/>
          <w:sz w:val="14"/>
          <w:u w:val="single" w:color="0000ED"/>
        </w:rPr>
        <w:t>.</w:t>
      </w:r>
      <w:r>
        <w:rPr>
          <w:color w:val="0A0AED"/>
          <w:w w:val="105"/>
          <w:sz w:val="14"/>
          <w:u w:val="single" w:color="0000ED"/>
        </w:rPr>
        <w:t>08</w:t>
      </w:r>
      <w:r>
        <w:rPr>
          <w:color w:val="2D2DEF"/>
          <w:w w:val="105"/>
          <w:sz w:val="14"/>
          <w:u w:val="single" w:color="0000ED"/>
        </w:rPr>
        <w:t>.</w:t>
      </w:r>
      <w:r>
        <w:rPr>
          <w:color w:val="0A0AED"/>
          <w:w w:val="105"/>
          <w:sz w:val="14"/>
          <w:u w:val="single" w:color="0000ED"/>
        </w:rPr>
        <w:t>2024</w:t>
      </w:r>
      <w:r>
        <w:rPr>
          <w:color w:val="0A0AED"/>
          <w:w w:val="105"/>
          <w:sz w:val="14"/>
        </w:rPr>
        <w:t>)</w:t>
      </w:r>
      <w:r>
        <w:rPr>
          <w:color w:val="2D2DEF"/>
          <w:w w:val="105"/>
          <w:sz w:val="14"/>
        </w:rPr>
        <w:t>, </w:t>
      </w:r>
      <w:r>
        <w:rPr>
          <w:color w:val="0E850E"/>
          <w:w w:val="105"/>
          <w:sz w:val="14"/>
        </w:rPr>
        <w:t>efeitos a partir de 01</w:t>
      </w:r>
      <w:r>
        <w:rPr>
          <w:color w:val="3B9C3B"/>
          <w:w w:val="105"/>
          <w:sz w:val="14"/>
        </w:rPr>
        <w:t>.</w:t>
      </w:r>
      <w:r>
        <w:rPr>
          <w:color w:val="0E850E"/>
          <w:w w:val="105"/>
          <w:sz w:val="14"/>
        </w:rPr>
        <w:t>10</w:t>
      </w:r>
      <w:r>
        <w:rPr>
          <w:color w:val="3B9C3B"/>
          <w:w w:val="105"/>
          <w:sz w:val="14"/>
        </w:rPr>
        <w:t>.</w:t>
      </w:r>
      <w:r>
        <w:rPr>
          <w:color w:val="0E850E"/>
          <w:w w:val="105"/>
          <w:sz w:val="14"/>
        </w:rPr>
        <w:t>2024 </w:t>
      </w:r>
      <w:r>
        <w:rPr>
          <w:color w:val="FF0E0E"/>
          <w:w w:val="105"/>
          <w:sz w:val="14"/>
        </w:rPr>
        <w:t>Redação Anterior</w:t>
      </w:r>
    </w:p>
    <w:p>
      <w:pPr>
        <w:pStyle w:val="BodyText"/>
        <w:spacing w:before="5"/>
        <w:rPr>
          <w:sz w:val="15"/>
        </w:rPr>
      </w:pPr>
    </w:p>
    <w:p>
      <w:pPr>
        <w:spacing w:line="249" w:lineRule="auto" w:before="0"/>
        <w:ind w:left="149" w:right="129" w:firstLine="0"/>
        <w:jc w:val="both"/>
        <w:rPr>
          <w:sz w:val="18"/>
        </w:rPr>
      </w:pPr>
      <w:r>
        <w:rPr>
          <w:color w:val="030303"/>
          <w:w w:val="105"/>
          <w:sz w:val="18"/>
        </w:rPr>
        <w:t>§ </w:t>
      </w:r>
      <w:r>
        <w:rPr>
          <w:rFonts w:ascii="Times New Roman" w:hAnsi="Times New Roman"/>
          <w:b/>
          <w:color w:val="030303"/>
          <w:w w:val="105"/>
          <w:sz w:val="20"/>
        </w:rPr>
        <w:t>2º </w:t>
      </w:r>
      <w:r>
        <w:rPr>
          <w:color w:val="030303"/>
          <w:w w:val="105"/>
          <w:sz w:val="18"/>
        </w:rPr>
        <w:t>Para a entrega das informações de que trata esta Subseção, deverá ser utilizado programa de computador aprovado pela COTEPE/ICMS, destinado à apuração e demonstração dos valores de repasse, dedução, ressarcimento  e  complemento do ICMS, observado o manual de instrução, que contém as orientações  para  o  atendimento  do disposto nesta Subseção, aprovado por Ato</w:t>
      </w:r>
      <w:r>
        <w:rPr>
          <w:color w:val="030303"/>
          <w:spacing w:val="7"/>
          <w:w w:val="105"/>
          <w:sz w:val="18"/>
        </w:rPr>
        <w:t> </w:t>
      </w:r>
      <w:r>
        <w:rPr>
          <w:color w:val="030303"/>
          <w:w w:val="105"/>
          <w:sz w:val="18"/>
        </w:rPr>
        <w:t>COTEPE/ICMS.</w:t>
      </w:r>
    </w:p>
    <w:p>
      <w:pPr>
        <w:pStyle w:val="BodyText"/>
        <w:spacing w:before="2"/>
        <w:rPr>
          <w:sz w:val="18"/>
        </w:rPr>
      </w:pPr>
    </w:p>
    <w:p>
      <w:pPr>
        <w:spacing w:line="254" w:lineRule="auto" w:before="0"/>
        <w:ind w:left="150" w:right="137" w:firstLine="6"/>
        <w:jc w:val="both"/>
        <w:rPr>
          <w:sz w:val="14"/>
        </w:rPr>
      </w:pPr>
      <w:r>
        <w:rPr>
          <w:b/>
          <w:color w:val="030303"/>
          <w:w w:val="105"/>
          <w:sz w:val="18"/>
        </w:rPr>
        <w:t>Art. 76-A</w:t>
      </w:r>
      <w:r>
        <w:rPr>
          <w:b/>
          <w:color w:val="282828"/>
          <w:w w:val="105"/>
          <w:sz w:val="18"/>
        </w:rPr>
        <w:t>. </w:t>
      </w:r>
      <w:r>
        <w:rPr>
          <w:color w:val="030303"/>
          <w:w w:val="105"/>
          <w:sz w:val="18"/>
        </w:rPr>
        <w:t>O fornecedor de etanol combustível e o distribuidor de combustíveis, assim definidos e autorizados pela ANP, ficam obrigados a entregar informações fiscais sobre as operações realizadas com etanol hidratado, nos termos desta Subseção (</w:t>
      </w:r>
      <w:r>
        <w:rPr>
          <w:color w:val="0A0AED"/>
          <w:w w:val="105"/>
          <w:sz w:val="18"/>
          <w:u w:val="single" w:color="0000ED"/>
        </w:rPr>
        <w:t>Convênio ICMS </w:t>
      </w:r>
      <w:r>
        <w:rPr>
          <w:color w:val="0A0AED"/>
          <w:spacing w:val="-4"/>
          <w:w w:val="105"/>
          <w:sz w:val="18"/>
          <w:u w:val="single" w:color="0000ED"/>
        </w:rPr>
        <w:t>130/2020</w:t>
      </w:r>
      <w:r>
        <w:rPr>
          <w:color w:val="030303"/>
          <w:spacing w:val="-4"/>
          <w:w w:val="105"/>
          <w:sz w:val="18"/>
        </w:rPr>
        <w:t>)</w:t>
      </w:r>
      <w:r>
        <w:rPr>
          <w:color w:val="444444"/>
          <w:spacing w:val="-4"/>
          <w:w w:val="105"/>
          <w:sz w:val="18"/>
        </w:rPr>
        <w:t>. </w:t>
      </w:r>
      <w:r>
        <w:rPr>
          <w:color w:val="0E850E"/>
          <w:w w:val="105"/>
          <w:sz w:val="14"/>
        </w:rPr>
        <w:t>Acrescentado pelo </w:t>
      </w:r>
      <w:r>
        <w:rPr>
          <w:color w:val="0A0AED"/>
          <w:w w:val="105"/>
          <w:sz w:val="14"/>
          <w:u w:val="single" w:color="0000ED"/>
        </w:rPr>
        <w:t>Decreto </w:t>
      </w:r>
      <w:r>
        <w:rPr>
          <w:color w:val="0A0AED"/>
          <w:spacing w:val="2"/>
          <w:w w:val="105"/>
          <w:sz w:val="14"/>
          <w:u w:val="single" w:color="0000ED"/>
        </w:rPr>
        <w:t>n</w:t>
      </w:r>
      <w:r>
        <w:rPr>
          <w:color w:val="3D3DEF"/>
          <w:spacing w:val="2"/>
          <w:w w:val="105"/>
          <w:sz w:val="14"/>
          <w:u w:val="single" w:color="0000ED"/>
        </w:rPr>
        <w:t>º </w:t>
      </w:r>
      <w:r>
        <w:rPr>
          <w:color w:val="0A0AED"/>
          <w:spacing w:val="-3"/>
          <w:w w:val="105"/>
          <w:sz w:val="14"/>
          <w:u w:val="single" w:color="0000ED"/>
        </w:rPr>
        <w:t>7</w:t>
      </w:r>
      <w:r>
        <w:rPr>
          <w:color w:val="2D2DEF"/>
          <w:spacing w:val="-3"/>
          <w:w w:val="105"/>
          <w:sz w:val="14"/>
          <w:u w:val="single" w:color="0000ED"/>
        </w:rPr>
        <w:t>.</w:t>
      </w:r>
      <w:r>
        <w:rPr>
          <w:color w:val="0A0AED"/>
          <w:spacing w:val="-3"/>
          <w:w w:val="105"/>
          <w:sz w:val="14"/>
          <w:u w:val="single" w:color="0000ED"/>
        </w:rPr>
        <w:t>075</w:t>
      </w:r>
      <w:r>
        <w:rPr>
          <w:color w:val="2D2DEF"/>
          <w:spacing w:val="-3"/>
          <w:w w:val="105"/>
          <w:sz w:val="14"/>
          <w:u w:val="single" w:color="0000ED"/>
        </w:rPr>
        <w:t>/</w:t>
      </w:r>
      <w:r>
        <w:rPr>
          <w:color w:val="0A0AED"/>
          <w:spacing w:val="-3"/>
          <w:w w:val="105"/>
          <w:sz w:val="14"/>
          <w:u w:val="single" w:color="0000ED"/>
        </w:rPr>
        <w:t>2024 </w:t>
      </w:r>
      <w:r>
        <w:rPr>
          <w:color w:val="0A0AED"/>
          <w:w w:val="105"/>
          <w:sz w:val="14"/>
          <w:u w:val="single" w:color="0000ED"/>
        </w:rPr>
        <w:t>(DOE de </w:t>
      </w:r>
      <w:r>
        <w:rPr>
          <w:color w:val="0A0AED"/>
          <w:spacing w:val="-3"/>
          <w:w w:val="105"/>
          <w:sz w:val="14"/>
          <w:u w:val="single" w:color="0000ED"/>
        </w:rPr>
        <w:t>14</w:t>
      </w:r>
      <w:r>
        <w:rPr>
          <w:color w:val="3D3DEF"/>
          <w:spacing w:val="-3"/>
          <w:w w:val="105"/>
          <w:sz w:val="14"/>
          <w:u w:val="single" w:color="0000ED"/>
        </w:rPr>
        <w:t>.</w:t>
      </w:r>
      <w:r>
        <w:rPr>
          <w:color w:val="0A0AED"/>
          <w:spacing w:val="-3"/>
          <w:w w:val="105"/>
          <w:sz w:val="14"/>
          <w:u w:val="single" w:color="0000ED"/>
        </w:rPr>
        <w:t>08</w:t>
      </w:r>
      <w:r>
        <w:rPr>
          <w:color w:val="3D3DEF"/>
          <w:spacing w:val="-3"/>
          <w:w w:val="105"/>
          <w:sz w:val="14"/>
          <w:u w:val="single" w:color="0000ED"/>
        </w:rPr>
        <w:t>.</w:t>
      </w:r>
      <w:r>
        <w:rPr>
          <w:color w:val="0A0AED"/>
          <w:spacing w:val="-3"/>
          <w:w w:val="105"/>
          <w:sz w:val="14"/>
          <w:u w:val="single" w:color="0000ED"/>
        </w:rPr>
        <w:t>2024</w:t>
      </w:r>
      <w:r>
        <w:rPr>
          <w:color w:val="0A0AED"/>
          <w:spacing w:val="-3"/>
          <w:w w:val="105"/>
          <w:sz w:val="14"/>
        </w:rPr>
        <w:t>)</w:t>
      </w:r>
      <w:r>
        <w:rPr>
          <w:color w:val="2D2DEF"/>
          <w:spacing w:val="-3"/>
          <w:w w:val="105"/>
          <w:sz w:val="14"/>
        </w:rPr>
        <w:t>, </w:t>
      </w:r>
      <w:r>
        <w:rPr>
          <w:color w:val="0E850E"/>
          <w:w w:val="105"/>
          <w:sz w:val="14"/>
        </w:rPr>
        <w:t>efeitos a partir de</w:t>
      </w:r>
      <w:r>
        <w:rPr>
          <w:color w:val="0E850E"/>
          <w:spacing w:val="8"/>
          <w:w w:val="105"/>
          <w:sz w:val="14"/>
        </w:rPr>
        <w:t> </w:t>
      </w:r>
      <w:r>
        <w:rPr>
          <w:color w:val="0E850E"/>
          <w:spacing w:val="-3"/>
          <w:w w:val="105"/>
          <w:sz w:val="14"/>
        </w:rPr>
        <w:t>01</w:t>
      </w:r>
      <w:r>
        <w:rPr>
          <w:color w:val="3B9C3B"/>
          <w:spacing w:val="-3"/>
          <w:w w:val="105"/>
          <w:sz w:val="14"/>
        </w:rPr>
        <w:t>.</w:t>
      </w:r>
      <w:r>
        <w:rPr>
          <w:color w:val="0E850E"/>
          <w:spacing w:val="-3"/>
          <w:w w:val="105"/>
          <w:sz w:val="14"/>
        </w:rPr>
        <w:t>10</w:t>
      </w:r>
      <w:r>
        <w:rPr>
          <w:color w:val="3B9C3B"/>
          <w:spacing w:val="-3"/>
          <w:w w:val="105"/>
          <w:sz w:val="14"/>
        </w:rPr>
        <w:t>.</w:t>
      </w:r>
      <w:r>
        <w:rPr>
          <w:color w:val="0E850E"/>
          <w:spacing w:val="-3"/>
          <w:w w:val="105"/>
          <w:sz w:val="14"/>
        </w:rPr>
        <w:t>2024</w:t>
      </w:r>
    </w:p>
    <w:p>
      <w:pPr>
        <w:spacing w:line="229" w:lineRule="exact" w:before="170"/>
        <w:ind w:left="149" w:right="0" w:firstLine="0"/>
        <w:jc w:val="both"/>
        <w:rPr>
          <w:sz w:val="18"/>
        </w:rPr>
      </w:pPr>
      <w:r>
        <w:rPr>
          <w:color w:val="030303"/>
          <w:w w:val="105"/>
          <w:sz w:val="18"/>
        </w:rPr>
        <w:t>§ </w:t>
      </w:r>
      <w:r>
        <w:rPr>
          <w:rFonts w:ascii="Times New Roman" w:hAnsi="Times New Roman"/>
          <w:b/>
          <w:color w:val="030303"/>
          <w:w w:val="105"/>
          <w:sz w:val="20"/>
        </w:rPr>
        <w:t>1º </w:t>
      </w:r>
      <w:r>
        <w:rPr>
          <w:color w:val="030303"/>
          <w:w w:val="105"/>
          <w:sz w:val="18"/>
        </w:rPr>
        <w:t>O disposto neste artigo se aplica às operações com etanol anidro realizadas pelo fornecedor de etanol combustível.</w:t>
      </w:r>
    </w:p>
    <w:p>
      <w:pPr>
        <w:spacing w:line="160" w:lineRule="exact" w:before="0"/>
        <w:ind w:left="152" w:right="0" w:firstLine="0"/>
        <w:jc w:val="both"/>
        <w:rPr>
          <w:sz w:val="14"/>
        </w:rPr>
      </w:pPr>
      <w:r>
        <w:rPr/>
        <w:pict>
          <v:rect style="position:absolute;margin-left:240.960022pt;margin-top:6.802635pt;width:2.279993pt;height:.84pt;mso-position-horizontal-relative:page;mso-position-vertical-relative:paragraph;z-index:2272" filled="true" fillcolor="#0000ed" stroked="false">
            <v:fill type="solid"/>
            <w10:wrap type="none"/>
          </v:rect>
        </w:pict>
      </w:r>
      <w:r>
        <w:rPr>
          <w:color w:val="0E850E"/>
          <w:w w:val="105"/>
          <w:sz w:val="14"/>
        </w:rPr>
        <w:t>Acrescentado pelo </w:t>
      </w:r>
      <w:r>
        <w:rPr>
          <w:color w:val="0A0AED"/>
          <w:w w:val="105"/>
          <w:sz w:val="14"/>
          <w:u w:val="single" w:color="0000ED"/>
        </w:rPr>
        <w:t>Decreto n</w:t>
      </w:r>
      <w:r>
        <w:rPr>
          <w:color w:val="2D2DEF"/>
          <w:w w:val="105"/>
          <w:sz w:val="14"/>
          <w:u w:val="single" w:color="0000ED"/>
        </w:rPr>
        <w:t>º </w:t>
      </w:r>
      <w:r>
        <w:rPr>
          <w:color w:val="0A0AED"/>
          <w:w w:val="105"/>
          <w:sz w:val="14"/>
          <w:u w:val="single" w:color="0000ED"/>
        </w:rPr>
        <w:t>7</w:t>
      </w:r>
      <w:r>
        <w:rPr>
          <w:color w:val="4D4DF0"/>
          <w:w w:val="105"/>
          <w:sz w:val="14"/>
          <w:u w:val="single" w:color="0000ED"/>
        </w:rPr>
        <w:t>.</w:t>
      </w:r>
      <w:r>
        <w:rPr>
          <w:color w:val="0A0AED"/>
          <w:w w:val="105"/>
          <w:sz w:val="14"/>
          <w:u w:val="single" w:color="0000ED"/>
        </w:rPr>
        <w:t>075</w:t>
      </w:r>
      <w:r>
        <w:rPr>
          <w:color w:val="2D2DEF"/>
          <w:w w:val="105"/>
          <w:sz w:val="14"/>
          <w:u w:val="single" w:color="0000ED"/>
        </w:rPr>
        <w:t>/</w:t>
      </w:r>
      <w:r>
        <w:rPr>
          <w:color w:val="0A0AED"/>
          <w:w w:val="105"/>
          <w:sz w:val="14"/>
          <w:u w:val="single" w:color="0000ED"/>
        </w:rPr>
        <w:t>2024 (DOE de 14</w:t>
      </w:r>
      <w:r>
        <w:rPr>
          <w:color w:val="3D3DEF"/>
          <w:w w:val="105"/>
          <w:sz w:val="14"/>
          <w:u w:val="single" w:color="0000ED"/>
        </w:rPr>
        <w:t>.</w:t>
      </w:r>
      <w:r>
        <w:rPr>
          <w:color w:val="0A0AED"/>
          <w:w w:val="105"/>
          <w:sz w:val="14"/>
          <w:u w:val="single" w:color="0000ED"/>
        </w:rPr>
        <w:t>08</w:t>
      </w:r>
      <w:r>
        <w:rPr>
          <w:color w:val="4D4DF0"/>
          <w:w w:val="105"/>
          <w:sz w:val="14"/>
          <w:u w:val="single" w:color="0000ED"/>
        </w:rPr>
        <w:t>.</w:t>
      </w:r>
      <w:r>
        <w:rPr>
          <w:color w:val="0A0AED"/>
          <w:w w:val="105"/>
          <w:sz w:val="14"/>
          <w:u w:val="single" w:color="0000ED"/>
        </w:rPr>
        <w:t>2024</w:t>
      </w:r>
      <w:r>
        <w:rPr>
          <w:color w:val="0A0AED"/>
          <w:w w:val="105"/>
          <w:sz w:val="14"/>
        </w:rPr>
        <w:t>)</w:t>
      </w:r>
      <w:r>
        <w:rPr>
          <w:color w:val="4D4DF0"/>
          <w:w w:val="105"/>
          <w:sz w:val="14"/>
        </w:rPr>
        <w:t>, </w:t>
      </w:r>
      <w:r>
        <w:rPr>
          <w:color w:val="0E850E"/>
          <w:w w:val="105"/>
          <w:sz w:val="14"/>
        </w:rPr>
        <w:t>efeitos a partir de 01</w:t>
      </w:r>
      <w:r>
        <w:rPr>
          <w:color w:val="3B9C3B"/>
          <w:w w:val="105"/>
          <w:sz w:val="14"/>
        </w:rPr>
        <w:t>.</w:t>
      </w:r>
      <w:r>
        <w:rPr>
          <w:color w:val="0E850E"/>
          <w:w w:val="105"/>
          <w:sz w:val="14"/>
        </w:rPr>
        <w:t>10</w:t>
      </w:r>
      <w:r>
        <w:rPr>
          <w:color w:val="3B9C3B"/>
          <w:w w:val="105"/>
          <w:sz w:val="14"/>
        </w:rPr>
        <w:t>.</w:t>
      </w:r>
      <w:r>
        <w:rPr>
          <w:color w:val="0E850E"/>
          <w:w w:val="105"/>
          <w:sz w:val="14"/>
        </w:rPr>
        <w:t>2024</w:t>
      </w:r>
    </w:p>
    <w:p>
      <w:pPr>
        <w:pStyle w:val="BodyText"/>
        <w:spacing w:before="10"/>
        <w:rPr>
          <w:sz w:val="15"/>
        </w:rPr>
      </w:pPr>
    </w:p>
    <w:p>
      <w:pPr>
        <w:spacing w:line="244" w:lineRule="auto" w:before="0"/>
        <w:ind w:left="149" w:right="133" w:hanging="1"/>
        <w:jc w:val="both"/>
        <w:rPr>
          <w:sz w:val="14"/>
        </w:rPr>
      </w:pPr>
      <w:r>
        <w:rPr/>
        <w:pict>
          <v:rect style="position:absolute;margin-left:389.880035pt;margin-top:20.269564pt;width:2.279988pt;height:.84pt;mso-position-horizontal-relative:page;mso-position-vertical-relative:paragraph;z-index:-428656" filled="true" fillcolor="#0000ed" stroked="false">
            <v:fill type="solid"/>
            <w10:wrap type="none"/>
          </v:rect>
        </w:pict>
      </w:r>
      <w:r>
        <w:rPr>
          <w:color w:val="030303"/>
          <w:w w:val="105"/>
          <w:sz w:val="18"/>
        </w:rPr>
        <w:t>§ </w:t>
      </w:r>
      <w:r>
        <w:rPr>
          <w:rFonts w:ascii="Times New Roman" w:hAnsi="Times New Roman"/>
          <w:b/>
          <w:color w:val="030303"/>
          <w:w w:val="105"/>
          <w:sz w:val="20"/>
        </w:rPr>
        <w:t>2º </w:t>
      </w:r>
      <w:r>
        <w:rPr>
          <w:color w:val="030303"/>
          <w:w w:val="105"/>
          <w:sz w:val="18"/>
        </w:rPr>
        <w:t>A entrega de informações sobre as operações com etanol tratada neste artigo alcança as operações com etanol hidratado e etanol para outros fins; </w:t>
      </w:r>
      <w:r>
        <w:rPr>
          <w:color w:val="0E850E"/>
          <w:w w:val="105"/>
          <w:sz w:val="14"/>
        </w:rPr>
        <w:t>Acrescentado pelo </w:t>
      </w:r>
      <w:r>
        <w:rPr>
          <w:color w:val="0A0AED"/>
          <w:w w:val="105"/>
          <w:sz w:val="14"/>
          <w:u w:val="single" w:color="0000ED"/>
        </w:rPr>
        <w:t>Decreto n</w:t>
      </w:r>
      <w:r>
        <w:rPr>
          <w:color w:val="3D3DEF"/>
          <w:w w:val="105"/>
          <w:sz w:val="14"/>
          <w:u w:val="single" w:color="0000ED"/>
        </w:rPr>
        <w:t>º </w:t>
      </w:r>
      <w:r>
        <w:rPr>
          <w:color w:val="0A0AED"/>
          <w:spacing w:val="-3"/>
          <w:w w:val="105"/>
          <w:sz w:val="14"/>
          <w:u w:val="single" w:color="0000ED"/>
        </w:rPr>
        <w:t>7.075</w:t>
      </w:r>
      <w:r>
        <w:rPr>
          <w:color w:val="2D2DEF"/>
          <w:spacing w:val="-3"/>
          <w:w w:val="105"/>
          <w:sz w:val="14"/>
          <w:u w:val="single" w:color="0000ED"/>
        </w:rPr>
        <w:t>/</w:t>
      </w:r>
      <w:r>
        <w:rPr>
          <w:color w:val="0A0AED"/>
          <w:spacing w:val="-3"/>
          <w:w w:val="105"/>
          <w:sz w:val="14"/>
          <w:u w:val="single" w:color="0000ED"/>
        </w:rPr>
        <w:t>2024 </w:t>
      </w:r>
      <w:r>
        <w:rPr>
          <w:color w:val="0A0AED"/>
          <w:w w:val="105"/>
          <w:sz w:val="14"/>
          <w:u w:val="single" w:color="0000ED"/>
        </w:rPr>
        <w:t>(DOE de 14.08.2024</w:t>
      </w:r>
      <w:r>
        <w:rPr>
          <w:color w:val="0A0AED"/>
          <w:w w:val="105"/>
          <w:sz w:val="14"/>
        </w:rPr>
        <w:t>), </w:t>
      </w:r>
      <w:r>
        <w:rPr>
          <w:color w:val="0E850E"/>
          <w:w w:val="105"/>
          <w:sz w:val="14"/>
        </w:rPr>
        <w:t>efeitos a partir de</w:t>
      </w:r>
      <w:r>
        <w:rPr>
          <w:color w:val="0E850E"/>
          <w:spacing w:val="-2"/>
          <w:w w:val="105"/>
          <w:sz w:val="14"/>
        </w:rPr>
        <w:t> </w:t>
      </w:r>
      <w:r>
        <w:rPr>
          <w:color w:val="0E850E"/>
          <w:w w:val="105"/>
          <w:sz w:val="14"/>
        </w:rPr>
        <w:t>01.10.2024</w:t>
      </w:r>
    </w:p>
    <w:p>
      <w:pPr>
        <w:pStyle w:val="BodyText"/>
        <w:spacing w:before="9"/>
        <w:rPr>
          <w:sz w:val="16"/>
        </w:rPr>
      </w:pPr>
    </w:p>
    <w:p>
      <w:pPr>
        <w:spacing w:line="252" w:lineRule="auto" w:before="0"/>
        <w:ind w:left="149" w:right="111" w:firstLine="2"/>
        <w:jc w:val="both"/>
        <w:rPr>
          <w:sz w:val="14"/>
        </w:rPr>
      </w:pPr>
      <w:r>
        <w:rPr>
          <w:b/>
          <w:color w:val="030303"/>
          <w:w w:val="105"/>
          <w:sz w:val="18"/>
        </w:rPr>
        <w:t>Art. </w:t>
      </w:r>
      <w:r>
        <w:rPr>
          <w:color w:val="030303"/>
          <w:w w:val="105"/>
          <w:sz w:val="18"/>
        </w:rPr>
        <w:t>77. A utilização do programa de computador de que trata o </w:t>
      </w:r>
      <w:r>
        <w:rPr>
          <w:rFonts w:ascii="Times New Roman" w:hAnsi="Times New Roman"/>
          <w:color w:val="030303"/>
          <w:w w:val="105"/>
          <w:sz w:val="20"/>
        </w:rPr>
        <w:t>§ </w:t>
      </w:r>
      <w:r>
        <w:rPr>
          <w:color w:val="030303"/>
          <w:w w:val="105"/>
          <w:sz w:val="18"/>
        </w:rPr>
        <w:t>2º do art. 76 deste Anexo é obrigatória, devendo o sujeito passivo por substituição tributária e o contribuinte substituído que realizar operações com combustíveis derivados  de petróleo, em que o imposto tenha sido retido anteriormente, e os contribuintes mencionados no art</w:t>
      </w:r>
      <w:r>
        <w:rPr>
          <w:color w:val="282828"/>
          <w:w w:val="105"/>
          <w:sz w:val="18"/>
        </w:rPr>
        <w:t>. </w:t>
      </w:r>
      <w:r>
        <w:rPr>
          <w:color w:val="030303"/>
          <w:w w:val="105"/>
          <w:sz w:val="18"/>
        </w:rPr>
        <w:t>76-A deste Anexo procederem a entrega das informações relativas às mencionadas operações por transmissão eletrônica de dados (</w:t>
      </w:r>
      <w:r>
        <w:rPr>
          <w:color w:val="0A0AED"/>
          <w:w w:val="105"/>
          <w:sz w:val="18"/>
          <w:u w:val="single" w:color="0000ED"/>
        </w:rPr>
        <w:t>Convênios</w:t>
      </w:r>
      <w:r>
        <w:rPr>
          <w:color w:val="0A0AED"/>
          <w:w w:val="105"/>
          <w:sz w:val="18"/>
        </w:rPr>
        <w:t> </w:t>
      </w:r>
      <w:r>
        <w:rPr>
          <w:color w:val="0A0AED"/>
          <w:w w:val="105"/>
          <w:sz w:val="18"/>
          <w:u w:val="thick" w:color="161616"/>
        </w:rPr>
        <w:t>ICMS </w:t>
      </w:r>
      <w:r>
        <w:rPr>
          <w:color w:val="0A0AED"/>
          <w:spacing w:val="-4"/>
          <w:w w:val="105"/>
          <w:sz w:val="18"/>
          <w:u w:val="thick" w:color="161616"/>
        </w:rPr>
        <w:t>110/2007</w:t>
      </w:r>
      <w:r>
        <w:rPr>
          <w:color w:val="161616"/>
          <w:spacing w:val="-4"/>
          <w:w w:val="105"/>
          <w:sz w:val="18"/>
        </w:rPr>
        <w:t>,</w:t>
      </w:r>
      <w:r>
        <w:rPr>
          <w:color w:val="0A0AED"/>
          <w:spacing w:val="-4"/>
          <w:w w:val="105"/>
          <w:sz w:val="18"/>
          <w:u w:val="single" w:color="0000ED"/>
        </w:rPr>
        <w:t>136/2008</w:t>
      </w:r>
      <w:r>
        <w:rPr>
          <w:color w:val="0A0AED"/>
          <w:spacing w:val="-4"/>
          <w:w w:val="105"/>
          <w:sz w:val="18"/>
        </w:rPr>
        <w:t> </w:t>
      </w:r>
      <w:r>
        <w:rPr>
          <w:color w:val="030303"/>
          <w:w w:val="105"/>
          <w:sz w:val="18"/>
        </w:rPr>
        <w:t>e </w:t>
      </w:r>
      <w:r>
        <w:rPr>
          <w:color w:val="0A0AED"/>
          <w:spacing w:val="-4"/>
          <w:w w:val="105"/>
          <w:sz w:val="18"/>
          <w:u w:val="single" w:color="0000ED"/>
        </w:rPr>
        <w:t>130/2020</w:t>
      </w:r>
      <w:r>
        <w:rPr>
          <w:color w:val="030303"/>
          <w:spacing w:val="-4"/>
          <w:w w:val="105"/>
          <w:sz w:val="18"/>
        </w:rPr>
        <w:t>); </w:t>
      </w:r>
      <w:r>
        <w:rPr>
          <w:color w:val="0E850E"/>
          <w:w w:val="105"/>
          <w:sz w:val="14"/>
        </w:rPr>
        <w:t>Alterado pelo </w:t>
      </w:r>
      <w:r>
        <w:rPr>
          <w:color w:val="0A0AED"/>
          <w:w w:val="105"/>
          <w:sz w:val="14"/>
          <w:u w:val="single" w:color="0000ED"/>
        </w:rPr>
        <w:t>Decreto n</w:t>
      </w:r>
      <w:r>
        <w:rPr>
          <w:color w:val="3D3DEF"/>
          <w:w w:val="105"/>
          <w:sz w:val="14"/>
          <w:u w:val="single" w:color="0000ED"/>
        </w:rPr>
        <w:t>º </w:t>
      </w:r>
      <w:r>
        <w:rPr>
          <w:color w:val="0A0AED"/>
          <w:w w:val="105"/>
          <w:sz w:val="14"/>
          <w:u w:val="single" w:color="0000ED"/>
        </w:rPr>
        <w:t>7</w:t>
      </w:r>
      <w:r>
        <w:rPr>
          <w:color w:val="2D2DEF"/>
          <w:w w:val="105"/>
          <w:sz w:val="14"/>
          <w:u w:val="single" w:color="0000ED"/>
        </w:rPr>
        <w:t>.</w:t>
      </w:r>
      <w:r>
        <w:rPr>
          <w:color w:val="0A0AED"/>
          <w:w w:val="105"/>
          <w:sz w:val="14"/>
          <w:u w:val="single" w:color="0000ED"/>
        </w:rPr>
        <w:t>075</w:t>
      </w:r>
      <w:r>
        <w:rPr>
          <w:color w:val="2D2DEF"/>
          <w:w w:val="105"/>
          <w:sz w:val="14"/>
          <w:u w:val="single" w:color="0000ED"/>
        </w:rPr>
        <w:t>/</w:t>
      </w:r>
      <w:r>
        <w:rPr>
          <w:color w:val="0A0AED"/>
          <w:w w:val="105"/>
          <w:sz w:val="14"/>
          <w:u w:val="single" w:color="0000ED"/>
        </w:rPr>
        <w:t>2024 (DOE de </w:t>
      </w:r>
      <w:r>
        <w:rPr>
          <w:color w:val="0A0AED"/>
          <w:spacing w:val="-3"/>
          <w:w w:val="105"/>
          <w:sz w:val="14"/>
          <w:u w:val="single" w:color="0000ED"/>
        </w:rPr>
        <w:t>14</w:t>
      </w:r>
      <w:r>
        <w:rPr>
          <w:color w:val="3D3DEF"/>
          <w:spacing w:val="-3"/>
          <w:w w:val="105"/>
          <w:sz w:val="14"/>
          <w:u w:val="single" w:color="0000ED"/>
        </w:rPr>
        <w:t>.</w:t>
      </w:r>
      <w:r>
        <w:rPr>
          <w:color w:val="0A0AED"/>
          <w:spacing w:val="-3"/>
          <w:w w:val="105"/>
          <w:sz w:val="14"/>
          <w:u w:val="single" w:color="0000ED"/>
        </w:rPr>
        <w:t>08</w:t>
      </w:r>
      <w:r>
        <w:rPr>
          <w:color w:val="2D2DEF"/>
          <w:spacing w:val="-3"/>
          <w:w w:val="105"/>
          <w:sz w:val="14"/>
          <w:u w:val="single" w:color="0000ED"/>
        </w:rPr>
        <w:t>.</w:t>
      </w:r>
      <w:r>
        <w:rPr>
          <w:color w:val="0A0AED"/>
          <w:spacing w:val="-3"/>
          <w:w w:val="105"/>
          <w:sz w:val="14"/>
          <w:u w:val="single" w:color="0000ED"/>
        </w:rPr>
        <w:t>2024</w:t>
      </w:r>
      <w:r>
        <w:rPr>
          <w:color w:val="0A0AED"/>
          <w:spacing w:val="-3"/>
          <w:w w:val="105"/>
          <w:sz w:val="14"/>
        </w:rPr>
        <w:t>)</w:t>
      </w:r>
      <w:r>
        <w:rPr>
          <w:color w:val="3D3DEF"/>
          <w:spacing w:val="-3"/>
          <w:w w:val="105"/>
          <w:sz w:val="14"/>
        </w:rPr>
        <w:t>, </w:t>
      </w:r>
      <w:r>
        <w:rPr>
          <w:color w:val="0E850E"/>
          <w:w w:val="105"/>
          <w:sz w:val="14"/>
        </w:rPr>
        <w:t>efeitos a partir de 01</w:t>
      </w:r>
      <w:r>
        <w:rPr>
          <w:color w:val="3B9C3B"/>
          <w:w w:val="105"/>
          <w:sz w:val="14"/>
        </w:rPr>
        <w:t>.</w:t>
      </w:r>
      <w:r>
        <w:rPr>
          <w:color w:val="0E850E"/>
          <w:w w:val="105"/>
          <w:sz w:val="14"/>
        </w:rPr>
        <w:t>10</w:t>
      </w:r>
      <w:r>
        <w:rPr>
          <w:color w:val="3B9C3B"/>
          <w:w w:val="105"/>
          <w:sz w:val="14"/>
        </w:rPr>
        <w:t>.</w:t>
      </w:r>
      <w:r>
        <w:rPr>
          <w:color w:val="0E850E"/>
          <w:w w:val="105"/>
          <w:sz w:val="14"/>
        </w:rPr>
        <w:t>2024 </w:t>
      </w:r>
      <w:r>
        <w:rPr>
          <w:color w:val="FF0E0E"/>
          <w:w w:val="105"/>
          <w:sz w:val="14"/>
        </w:rPr>
        <w:t>Redação</w:t>
      </w:r>
      <w:r>
        <w:rPr>
          <w:color w:val="FF0E0E"/>
          <w:spacing w:val="5"/>
          <w:w w:val="105"/>
          <w:sz w:val="14"/>
        </w:rPr>
        <w:t> </w:t>
      </w:r>
      <w:r>
        <w:rPr>
          <w:color w:val="FF0E0E"/>
          <w:w w:val="105"/>
          <w:sz w:val="14"/>
        </w:rPr>
        <w:t>Anterior</w:t>
      </w:r>
    </w:p>
    <w:p>
      <w:pPr>
        <w:pStyle w:val="BodyText"/>
        <w:spacing w:before="8"/>
        <w:rPr>
          <w:sz w:val="15"/>
        </w:rPr>
      </w:pPr>
    </w:p>
    <w:p>
      <w:pPr>
        <w:spacing w:line="247" w:lineRule="auto" w:before="1"/>
        <w:ind w:left="151" w:right="149" w:firstLine="1"/>
        <w:jc w:val="both"/>
        <w:rPr>
          <w:sz w:val="18"/>
        </w:rPr>
      </w:pPr>
      <w:r>
        <w:rPr>
          <w:b/>
          <w:color w:val="030303"/>
          <w:w w:val="105"/>
          <w:sz w:val="18"/>
        </w:rPr>
        <w:t>Art. 78. </w:t>
      </w:r>
      <w:r>
        <w:rPr>
          <w:color w:val="030303"/>
          <w:w w:val="105"/>
          <w:sz w:val="18"/>
        </w:rPr>
        <w:t>Com base nos dados informados pelos contribuintes  e na Subseção  </w:t>
      </w:r>
      <w:r>
        <w:rPr>
          <w:color w:val="030303"/>
          <w:w w:val="105"/>
          <w:sz w:val="19"/>
        </w:rPr>
        <w:t>li  </w:t>
      </w:r>
      <w:r>
        <w:rPr>
          <w:color w:val="030303"/>
          <w:w w:val="105"/>
          <w:sz w:val="18"/>
        </w:rPr>
        <w:t>desta Seção,  o programa  de computador  de que trata o § 2º do art</w:t>
      </w:r>
      <w:r>
        <w:rPr>
          <w:color w:val="282828"/>
          <w:w w:val="105"/>
          <w:sz w:val="18"/>
        </w:rPr>
        <w:t>. </w:t>
      </w:r>
      <w:r>
        <w:rPr>
          <w:color w:val="030303"/>
          <w:w w:val="105"/>
          <w:sz w:val="18"/>
        </w:rPr>
        <w:t>76</w:t>
      </w:r>
      <w:r>
        <w:rPr>
          <w:color w:val="282828"/>
          <w:w w:val="105"/>
          <w:sz w:val="18"/>
        </w:rPr>
        <w:t>, </w:t>
      </w:r>
      <w:r>
        <w:rPr>
          <w:color w:val="030303"/>
          <w:w w:val="105"/>
          <w:sz w:val="18"/>
        </w:rPr>
        <w:t>ambos deste Anexo</w:t>
      </w:r>
      <w:r>
        <w:rPr>
          <w:color w:val="282828"/>
          <w:w w:val="105"/>
          <w:sz w:val="18"/>
        </w:rPr>
        <w:t>, </w:t>
      </w:r>
      <w:r>
        <w:rPr>
          <w:color w:val="030303"/>
          <w:w w:val="105"/>
          <w:sz w:val="18"/>
        </w:rPr>
        <w:t>calculará</w:t>
      </w:r>
      <w:r>
        <w:rPr>
          <w:color w:val="030303"/>
          <w:spacing w:val="10"/>
          <w:w w:val="105"/>
          <w:sz w:val="18"/>
        </w:rPr>
        <w:t> </w:t>
      </w:r>
      <w:r>
        <w:rPr>
          <w:color w:val="282828"/>
          <w:w w:val="105"/>
          <w:sz w:val="18"/>
        </w:rPr>
        <w:t>:</w:t>
      </w:r>
    </w:p>
    <w:p>
      <w:pPr>
        <w:pStyle w:val="BodyText"/>
        <w:spacing w:before="5"/>
        <w:rPr>
          <w:sz w:val="17"/>
        </w:rPr>
      </w:pPr>
    </w:p>
    <w:p>
      <w:pPr>
        <w:spacing w:line="240" w:lineRule="auto" w:before="0"/>
        <w:ind w:left="150" w:right="131" w:firstLine="6"/>
        <w:jc w:val="both"/>
        <w:rPr>
          <w:sz w:val="18"/>
        </w:rPr>
      </w:pPr>
      <w:r>
        <w:rPr>
          <w:color w:val="030303"/>
          <w:sz w:val="14"/>
        </w:rPr>
        <w:t>1 </w:t>
      </w:r>
      <w:r>
        <w:rPr>
          <w:color w:val="161616"/>
          <w:sz w:val="14"/>
        </w:rPr>
        <w:t>- </w:t>
      </w:r>
      <w:r>
        <w:rPr>
          <w:color w:val="030303"/>
          <w:sz w:val="18"/>
        </w:rPr>
        <w:t>o </w:t>
      </w:r>
      <w:r>
        <w:rPr>
          <w:color w:val="161616"/>
          <w:w w:val="105"/>
          <w:sz w:val="18"/>
        </w:rPr>
        <w:t>imposto </w:t>
      </w:r>
      <w:r>
        <w:rPr>
          <w:color w:val="030303"/>
          <w:w w:val="105"/>
          <w:sz w:val="18"/>
        </w:rPr>
        <w:t>cobrado em favor da unidade federada de origem da mercadoria e o </w:t>
      </w:r>
      <w:r>
        <w:rPr>
          <w:color w:val="161616"/>
          <w:w w:val="105"/>
          <w:sz w:val="18"/>
        </w:rPr>
        <w:t>imposto </w:t>
      </w:r>
      <w:r>
        <w:rPr>
          <w:color w:val="030303"/>
          <w:w w:val="105"/>
          <w:sz w:val="18"/>
        </w:rPr>
        <w:t>a ser repassado em favor da unidade federada de destino decorrente das operações interestaduais com  combustíveis  derivados  de  petróleo, observados os </w:t>
      </w:r>
      <w:r>
        <w:rPr>
          <w:rFonts w:ascii="Times New Roman" w:hAnsi="Times New Roman"/>
          <w:color w:val="030303"/>
          <w:w w:val="105"/>
          <w:sz w:val="20"/>
        </w:rPr>
        <w:t>§§ </w:t>
      </w:r>
      <w:r>
        <w:rPr>
          <w:color w:val="030303"/>
          <w:w w:val="105"/>
          <w:sz w:val="18"/>
        </w:rPr>
        <w:t>2º, 3º e </w:t>
      </w:r>
      <w:r>
        <w:rPr>
          <w:color w:val="030303"/>
          <w:spacing w:val="1"/>
          <w:w w:val="105"/>
          <w:sz w:val="18"/>
        </w:rPr>
        <w:t>4</w:t>
      </w:r>
      <w:r>
        <w:rPr>
          <w:color w:val="161616"/>
          <w:spacing w:val="1"/>
          <w:w w:val="105"/>
          <w:sz w:val="18"/>
        </w:rPr>
        <w:t>º </w:t>
      </w:r>
      <w:r>
        <w:rPr>
          <w:color w:val="030303"/>
          <w:w w:val="105"/>
          <w:sz w:val="18"/>
        </w:rPr>
        <w:t>do art. 56 deste Anexo </w:t>
      </w:r>
      <w:r>
        <w:rPr>
          <w:color w:val="030303"/>
          <w:w w:val="105"/>
          <w:sz w:val="18"/>
          <w:u w:val="thick" w:color="0A0AED"/>
        </w:rPr>
        <w:t>(</w:t>
      </w:r>
      <w:r>
        <w:rPr>
          <w:color w:val="0A0AED"/>
          <w:w w:val="105"/>
          <w:sz w:val="18"/>
          <w:u w:val="thick" w:color="0A0AED"/>
        </w:rPr>
        <w:t>Convênios ICMS 110/2007</w:t>
      </w:r>
      <w:r>
        <w:rPr>
          <w:color w:val="0A0AED"/>
          <w:spacing w:val="15"/>
          <w:w w:val="105"/>
          <w:sz w:val="18"/>
        </w:rPr>
        <w:t> </w:t>
      </w:r>
      <w:r>
        <w:rPr>
          <w:color w:val="030303"/>
          <w:w w:val="105"/>
          <w:sz w:val="18"/>
        </w:rPr>
        <w:t>e</w:t>
      </w:r>
      <w:r>
        <w:rPr>
          <w:color w:val="0A0AED"/>
          <w:w w:val="105"/>
          <w:sz w:val="18"/>
        </w:rPr>
        <w:t> </w:t>
      </w:r>
      <w:r>
        <w:rPr>
          <w:color w:val="0A0AED"/>
          <w:w w:val="105"/>
          <w:sz w:val="18"/>
          <w:u w:val="single" w:color="0000ED"/>
        </w:rPr>
        <w:t>54/2016</w:t>
      </w:r>
      <w:r>
        <w:rPr>
          <w:color w:val="0A0AED"/>
          <w:w w:val="105"/>
          <w:sz w:val="18"/>
        </w:rPr>
        <w:t> </w:t>
      </w:r>
      <w:r>
        <w:rPr>
          <w:color w:val="030303"/>
          <w:w w:val="105"/>
          <w:sz w:val="18"/>
        </w:rPr>
        <w:t>);</w:t>
      </w:r>
    </w:p>
    <w:p>
      <w:pPr>
        <w:pStyle w:val="BodyText"/>
        <w:spacing w:before="9"/>
        <w:rPr>
          <w:sz w:val="18"/>
        </w:rPr>
      </w:pPr>
    </w:p>
    <w:p>
      <w:pPr>
        <w:spacing w:line="249" w:lineRule="auto" w:before="0"/>
        <w:ind w:left="149" w:right="137" w:firstLine="9"/>
        <w:jc w:val="both"/>
        <w:rPr>
          <w:sz w:val="18"/>
        </w:rPr>
      </w:pPr>
      <w:r>
        <w:rPr>
          <w:color w:val="030303"/>
          <w:w w:val="110"/>
          <w:sz w:val="18"/>
        </w:rPr>
        <w:t>li </w:t>
      </w:r>
      <w:r>
        <w:rPr>
          <w:color w:val="161616"/>
          <w:w w:val="110"/>
          <w:sz w:val="18"/>
        </w:rPr>
        <w:t>- </w:t>
      </w:r>
      <w:r>
        <w:rPr>
          <w:color w:val="030303"/>
          <w:w w:val="110"/>
          <w:sz w:val="18"/>
        </w:rPr>
        <w:t>a parcela do imposto incidente sobre o AEAC</w:t>
      </w:r>
      <w:r>
        <w:rPr>
          <w:color w:val="282828"/>
          <w:w w:val="110"/>
          <w:sz w:val="18"/>
        </w:rPr>
        <w:t>, </w:t>
      </w:r>
      <w:r>
        <w:rPr>
          <w:color w:val="030303"/>
          <w:w w:val="110"/>
          <w:sz w:val="18"/>
        </w:rPr>
        <w:t>ou sobre o B100, destinado à unidade federada remetente destes produtos (</w:t>
      </w:r>
      <w:r>
        <w:rPr>
          <w:color w:val="0A0AED"/>
          <w:w w:val="110"/>
          <w:sz w:val="18"/>
          <w:u w:val="single" w:color="0000ED"/>
        </w:rPr>
        <w:t>Convênios ICMS 110/2007</w:t>
      </w:r>
      <w:r>
        <w:rPr>
          <w:color w:val="0A0AED"/>
          <w:w w:val="110"/>
          <w:sz w:val="18"/>
        </w:rPr>
        <w:t> </w:t>
      </w:r>
      <w:r>
        <w:rPr>
          <w:color w:val="030303"/>
          <w:w w:val="110"/>
          <w:sz w:val="18"/>
        </w:rPr>
        <w:t>e </w:t>
      </w:r>
      <w:r>
        <w:rPr>
          <w:color w:val="0A0AED"/>
          <w:w w:val="110"/>
          <w:sz w:val="18"/>
          <w:u w:val="single" w:color="0000ED"/>
        </w:rPr>
        <w:t>136/2008</w:t>
      </w:r>
      <w:r>
        <w:rPr>
          <w:color w:val="030303"/>
          <w:w w:val="110"/>
          <w:sz w:val="18"/>
        </w:rPr>
        <w:t>);</w:t>
      </w:r>
    </w:p>
    <w:p>
      <w:pPr>
        <w:pStyle w:val="BodyText"/>
        <w:spacing w:before="10"/>
        <w:rPr>
          <w:sz w:val="16"/>
        </w:rPr>
      </w:pPr>
    </w:p>
    <w:p>
      <w:pPr>
        <w:spacing w:before="0"/>
        <w:ind w:left="154" w:right="0" w:firstLine="0"/>
        <w:jc w:val="both"/>
        <w:rPr>
          <w:sz w:val="14"/>
        </w:rPr>
      </w:pPr>
      <w:r>
        <w:rPr>
          <w:color w:val="030303"/>
          <w:w w:val="105"/>
          <w:sz w:val="18"/>
        </w:rPr>
        <w:t>Ili - </w:t>
      </w:r>
      <w:r>
        <w:rPr>
          <w:color w:val="0E850E"/>
          <w:w w:val="105"/>
          <w:sz w:val="14"/>
        </w:rPr>
        <w:t>Revogado pelo </w:t>
      </w:r>
      <w:r>
        <w:rPr>
          <w:color w:val="0A0AED"/>
          <w:w w:val="105"/>
          <w:sz w:val="14"/>
          <w:u w:val="single" w:color="0000ED"/>
        </w:rPr>
        <w:t>Decreto n</w:t>
      </w:r>
      <w:r>
        <w:rPr>
          <w:color w:val="2D2DEF"/>
          <w:w w:val="105"/>
          <w:sz w:val="14"/>
          <w:u w:val="single" w:color="0000ED"/>
        </w:rPr>
        <w:t>º </w:t>
      </w:r>
      <w:r>
        <w:rPr>
          <w:color w:val="0A0AED"/>
          <w:w w:val="105"/>
          <w:sz w:val="14"/>
          <w:u w:val="single" w:color="0000ED"/>
        </w:rPr>
        <w:t>7</w:t>
      </w:r>
      <w:r>
        <w:rPr>
          <w:color w:val="2D2DEF"/>
          <w:w w:val="105"/>
          <w:sz w:val="14"/>
          <w:u w:val="single" w:color="0000ED"/>
        </w:rPr>
        <w:t>.</w:t>
      </w:r>
      <w:r>
        <w:rPr>
          <w:color w:val="0A0AED"/>
          <w:w w:val="105"/>
          <w:sz w:val="14"/>
          <w:u w:val="single" w:color="0000ED"/>
        </w:rPr>
        <w:t>075</w:t>
      </w:r>
      <w:r>
        <w:rPr>
          <w:color w:val="2D2DEF"/>
          <w:w w:val="105"/>
          <w:sz w:val="14"/>
          <w:u w:val="single" w:color="0000ED"/>
        </w:rPr>
        <w:t>/</w:t>
      </w:r>
      <w:r>
        <w:rPr>
          <w:color w:val="0A0AED"/>
          <w:w w:val="105"/>
          <w:sz w:val="14"/>
          <w:u w:val="single" w:color="0000ED"/>
        </w:rPr>
        <w:t>2024 (DOE de 14</w:t>
      </w:r>
      <w:r>
        <w:rPr>
          <w:color w:val="4D4DF0"/>
          <w:w w:val="105"/>
          <w:sz w:val="14"/>
          <w:u w:val="single" w:color="0000ED"/>
        </w:rPr>
        <w:t>.</w:t>
      </w:r>
      <w:r>
        <w:rPr>
          <w:color w:val="0A0AED"/>
          <w:w w:val="105"/>
          <w:sz w:val="14"/>
          <w:u w:val="single" w:color="0000ED"/>
        </w:rPr>
        <w:t>08</w:t>
      </w:r>
      <w:r>
        <w:rPr>
          <w:color w:val="3D3DEF"/>
          <w:w w:val="105"/>
          <w:sz w:val="14"/>
          <w:u w:val="single" w:color="0000ED"/>
        </w:rPr>
        <w:t>.</w:t>
      </w:r>
      <w:r>
        <w:rPr>
          <w:color w:val="0A0AED"/>
          <w:w w:val="105"/>
          <w:sz w:val="14"/>
          <w:u w:val="single" w:color="0000ED"/>
        </w:rPr>
        <w:t>2024</w:t>
      </w:r>
      <w:r>
        <w:rPr>
          <w:color w:val="0A0AED"/>
          <w:w w:val="105"/>
          <w:sz w:val="14"/>
        </w:rPr>
        <w:t>)</w:t>
      </w:r>
      <w:r>
        <w:rPr>
          <w:color w:val="2D2DEF"/>
          <w:w w:val="105"/>
          <w:sz w:val="14"/>
        </w:rPr>
        <w:t>, </w:t>
      </w:r>
      <w:r>
        <w:rPr>
          <w:color w:val="0E850E"/>
          <w:w w:val="105"/>
          <w:sz w:val="14"/>
        </w:rPr>
        <w:t>efeitos a partir de 01</w:t>
      </w:r>
      <w:r>
        <w:rPr>
          <w:color w:val="3B9C3B"/>
          <w:w w:val="105"/>
          <w:sz w:val="14"/>
        </w:rPr>
        <w:t>.</w:t>
      </w:r>
      <w:r>
        <w:rPr>
          <w:color w:val="0E850E"/>
          <w:w w:val="105"/>
          <w:sz w:val="14"/>
        </w:rPr>
        <w:t>10</w:t>
      </w:r>
      <w:r>
        <w:rPr>
          <w:color w:val="3B9C3B"/>
          <w:w w:val="105"/>
          <w:sz w:val="14"/>
        </w:rPr>
        <w:t>.</w:t>
      </w:r>
      <w:r>
        <w:rPr>
          <w:color w:val="0E850E"/>
          <w:w w:val="105"/>
          <w:sz w:val="14"/>
        </w:rPr>
        <w:t>2024 </w:t>
      </w:r>
      <w:r>
        <w:rPr>
          <w:color w:val="FF0E0E"/>
          <w:w w:val="105"/>
          <w:sz w:val="14"/>
        </w:rPr>
        <w:t>Redação Anterior</w:t>
      </w:r>
    </w:p>
    <w:p>
      <w:pPr>
        <w:pStyle w:val="BodyText"/>
        <w:rPr>
          <w:sz w:val="16"/>
        </w:rPr>
      </w:pPr>
    </w:p>
    <w:p>
      <w:pPr>
        <w:spacing w:line="252" w:lineRule="auto" w:before="0"/>
        <w:ind w:left="150" w:right="133" w:hanging="1"/>
        <w:jc w:val="both"/>
        <w:rPr>
          <w:sz w:val="18"/>
        </w:rPr>
      </w:pPr>
      <w:r>
        <w:rPr>
          <w:color w:val="030303"/>
          <w:w w:val="110"/>
          <w:sz w:val="18"/>
        </w:rPr>
        <w:t>§</w:t>
      </w:r>
      <w:r>
        <w:rPr>
          <w:color w:val="030303"/>
          <w:spacing w:val="-5"/>
          <w:w w:val="110"/>
          <w:sz w:val="18"/>
        </w:rPr>
        <w:t> </w:t>
      </w:r>
      <w:r>
        <w:rPr>
          <w:rFonts w:ascii="Times New Roman" w:hAnsi="Times New Roman"/>
          <w:b/>
          <w:color w:val="030303"/>
          <w:w w:val="110"/>
          <w:sz w:val="20"/>
        </w:rPr>
        <w:t>1º</w:t>
      </w:r>
      <w:r>
        <w:rPr>
          <w:rFonts w:ascii="Times New Roman" w:hAnsi="Times New Roman"/>
          <w:b/>
          <w:color w:val="030303"/>
          <w:spacing w:val="-4"/>
          <w:w w:val="110"/>
          <w:sz w:val="20"/>
        </w:rPr>
        <w:t> </w:t>
      </w:r>
      <w:r>
        <w:rPr>
          <w:color w:val="030303"/>
          <w:w w:val="110"/>
          <w:sz w:val="18"/>
        </w:rPr>
        <w:t>Na</w:t>
      </w:r>
      <w:r>
        <w:rPr>
          <w:color w:val="030303"/>
          <w:spacing w:val="-11"/>
          <w:w w:val="110"/>
          <w:sz w:val="18"/>
        </w:rPr>
        <w:t> </w:t>
      </w:r>
      <w:r>
        <w:rPr>
          <w:color w:val="030303"/>
          <w:w w:val="110"/>
          <w:sz w:val="18"/>
        </w:rPr>
        <w:t>operação</w:t>
      </w:r>
      <w:r>
        <w:rPr>
          <w:color w:val="030303"/>
          <w:spacing w:val="-8"/>
          <w:w w:val="110"/>
          <w:sz w:val="18"/>
        </w:rPr>
        <w:t> </w:t>
      </w:r>
      <w:r>
        <w:rPr>
          <w:color w:val="030303"/>
          <w:w w:val="110"/>
          <w:sz w:val="18"/>
        </w:rPr>
        <w:t>interestadual</w:t>
      </w:r>
      <w:r>
        <w:rPr>
          <w:color w:val="030303"/>
          <w:spacing w:val="-5"/>
          <w:w w:val="110"/>
          <w:sz w:val="18"/>
        </w:rPr>
        <w:t> </w:t>
      </w:r>
      <w:r>
        <w:rPr>
          <w:color w:val="030303"/>
          <w:w w:val="110"/>
          <w:sz w:val="18"/>
        </w:rPr>
        <w:t>com</w:t>
      </w:r>
      <w:r>
        <w:rPr>
          <w:color w:val="030303"/>
          <w:spacing w:val="-11"/>
          <w:w w:val="110"/>
          <w:sz w:val="18"/>
        </w:rPr>
        <w:t> </w:t>
      </w:r>
      <w:r>
        <w:rPr>
          <w:color w:val="030303"/>
          <w:w w:val="110"/>
          <w:sz w:val="18"/>
        </w:rPr>
        <w:t>combustível</w:t>
      </w:r>
      <w:r>
        <w:rPr>
          <w:color w:val="030303"/>
          <w:spacing w:val="-5"/>
          <w:w w:val="110"/>
          <w:sz w:val="18"/>
        </w:rPr>
        <w:t> </w:t>
      </w:r>
      <w:r>
        <w:rPr>
          <w:color w:val="030303"/>
          <w:w w:val="110"/>
          <w:sz w:val="18"/>
        </w:rPr>
        <w:t>derivado</w:t>
      </w:r>
      <w:r>
        <w:rPr>
          <w:color w:val="030303"/>
          <w:spacing w:val="-7"/>
          <w:w w:val="110"/>
          <w:sz w:val="18"/>
        </w:rPr>
        <w:t> </w:t>
      </w:r>
      <w:r>
        <w:rPr>
          <w:color w:val="030303"/>
          <w:w w:val="110"/>
          <w:sz w:val="18"/>
        </w:rPr>
        <w:t>de</w:t>
      </w:r>
      <w:r>
        <w:rPr>
          <w:color w:val="030303"/>
          <w:spacing w:val="-12"/>
          <w:w w:val="110"/>
          <w:sz w:val="18"/>
        </w:rPr>
        <w:t> </w:t>
      </w:r>
      <w:r>
        <w:rPr>
          <w:color w:val="030303"/>
          <w:w w:val="110"/>
          <w:sz w:val="18"/>
        </w:rPr>
        <w:t>petróleo,</w:t>
      </w:r>
      <w:r>
        <w:rPr>
          <w:color w:val="030303"/>
          <w:spacing w:val="-7"/>
          <w:w w:val="110"/>
          <w:sz w:val="18"/>
        </w:rPr>
        <w:t> </w:t>
      </w:r>
      <w:r>
        <w:rPr>
          <w:color w:val="030303"/>
          <w:w w:val="110"/>
          <w:sz w:val="18"/>
        </w:rPr>
        <w:t>em</w:t>
      </w:r>
      <w:r>
        <w:rPr>
          <w:color w:val="030303"/>
          <w:spacing w:val="-14"/>
          <w:w w:val="110"/>
          <w:sz w:val="18"/>
        </w:rPr>
        <w:t> </w:t>
      </w:r>
      <w:r>
        <w:rPr>
          <w:color w:val="030303"/>
          <w:w w:val="110"/>
          <w:sz w:val="18"/>
        </w:rPr>
        <w:t>que</w:t>
      </w:r>
      <w:r>
        <w:rPr>
          <w:color w:val="030303"/>
          <w:spacing w:val="-9"/>
          <w:w w:val="110"/>
          <w:sz w:val="18"/>
        </w:rPr>
        <w:t> </w:t>
      </w:r>
      <w:r>
        <w:rPr>
          <w:color w:val="030303"/>
          <w:w w:val="110"/>
          <w:sz w:val="18"/>
        </w:rPr>
        <w:t>o</w:t>
      </w:r>
      <w:r>
        <w:rPr>
          <w:color w:val="030303"/>
          <w:spacing w:val="-12"/>
          <w:w w:val="110"/>
          <w:sz w:val="18"/>
        </w:rPr>
        <w:t> </w:t>
      </w:r>
      <w:r>
        <w:rPr>
          <w:color w:val="030303"/>
          <w:w w:val="110"/>
          <w:sz w:val="18"/>
        </w:rPr>
        <w:t>imposto</w:t>
      </w:r>
      <w:r>
        <w:rPr>
          <w:color w:val="030303"/>
          <w:spacing w:val="-5"/>
          <w:w w:val="110"/>
          <w:sz w:val="18"/>
        </w:rPr>
        <w:t> </w:t>
      </w:r>
      <w:r>
        <w:rPr>
          <w:color w:val="030303"/>
          <w:w w:val="110"/>
          <w:sz w:val="18"/>
        </w:rPr>
        <w:t>tenha</w:t>
      </w:r>
      <w:r>
        <w:rPr>
          <w:color w:val="030303"/>
          <w:spacing w:val="-6"/>
          <w:w w:val="110"/>
          <w:sz w:val="18"/>
        </w:rPr>
        <w:t> </w:t>
      </w:r>
      <w:r>
        <w:rPr>
          <w:color w:val="030303"/>
          <w:w w:val="110"/>
          <w:sz w:val="18"/>
        </w:rPr>
        <w:t>sido</w:t>
      </w:r>
      <w:r>
        <w:rPr>
          <w:color w:val="030303"/>
          <w:spacing w:val="-9"/>
          <w:w w:val="110"/>
          <w:sz w:val="18"/>
        </w:rPr>
        <w:t> </w:t>
      </w:r>
      <w:r>
        <w:rPr>
          <w:color w:val="030303"/>
          <w:w w:val="110"/>
          <w:sz w:val="18"/>
        </w:rPr>
        <w:t>retido</w:t>
      </w:r>
      <w:r>
        <w:rPr>
          <w:color w:val="030303"/>
          <w:spacing w:val="-11"/>
          <w:w w:val="110"/>
          <w:sz w:val="18"/>
        </w:rPr>
        <w:t> </w:t>
      </w:r>
      <w:r>
        <w:rPr>
          <w:color w:val="030303"/>
          <w:w w:val="110"/>
          <w:sz w:val="18"/>
        </w:rPr>
        <w:t>anteriormente, o valor unitário médio da base de cálculo da retenção</w:t>
      </w:r>
      <w:r>
        <w:rPr>
          <w:color w:val="282828"/>
          <w:w w:val="110"/>
          <w:sz w:val="18"/>
        </w:rPr>
        <w:t>, </w:t>
      </w:r>
      <w:r>
        <w:rPr>
          <w:color w:val="030303"/>
          <w:w w:val="110"/>
          <w:sz w:val="18"/>
        </w:rPr>
        <w:t>para efeito de dedução da unidade federada de origem, será determinado pela</w:t>
      </w:r>
      <w:r>
        <w:rPr>
          <w:color w:val="030303"/>
          <w:spacing w:val="-12"/>
          <w:w w:val="110"/>
          <w:sz w:val="18"/>
        </w:rPr>
        <w:t> </w:t>
      </w:r>
      <w:r>
        <w:rPr>
          <w:color w:val="030303"/>
          <w:w w:val="110"/>
          <w:sz w:val="18"/>
        </w:rPr>
        <w:t>divisão</w:t>
      </w:r>
      <w:r>
        <w:rPr>
          <w:color w:val="030303"/>
          <w:spacing w:val="-13"/>
          <w:w w:val="110"/>
          <w:sz w:val="18"/>
        </w:rPr>
        <w:t> </w:t>
      </w:r>
      <w:r>
        <w:rPr>
          <w:color w:val="030303"/>
          <w:w w:val="110"/>
          <w:sz w:val="18"/>
        </w:rPr>
        <w:t>do</w:t>
      </w:r>
      <w:r>
        <w:rPr>
          <w:color w:val="030303"/>
          <w:spacing w:val="-13"/>
          <w:w w:val="110"/>
          <w:sz w:val="18"/>
        </w:rPr>
        <w:t> </w:t>
      </w:r>
      <w:r>
        <w:rPr>
          <w:color w:val="030303"/>
          <w:w w:val="110"/>
          <w:sz w:val="18"/>
        </w:rPr>
        <w:t>somatório</w:t>
      </w:r>
      <w:r>
        <w:rPr>
          <w:color w:val="030303"/>
          <w:spacing w:val="-11"/>
          <w:w w:val="110"/>
          <w:sz w:val="18"/>
        </w:rPr>
        <w:t> </w:t>
      </w:r>
      <w:r>
        <w:rPr>
          <w:color w:val="030303"/>
          <w:w w:val="110"/>
          <w:sz w:val="18"/>
        </w:rPr>
        <w:t>do</w:t>
      </w:r>
      <w:r>
        <w:rPr>
          <w:color w:val="030303"/>
          <w:spacing w:val="-14"/>
          <w:w w:val="110"/>
          <w:sz w:val="18"/>
        </w:rPr>
        <w:t> </w:t>
      </w:r>
      <w:r>
        <w:rPr>
          <w:color w:val="030303"/>
          <w:w w:val="110"/>
          <w:sz w:val="18"/>
        </w:rPr>
        <w:t>valor</w:t>
      </w:r>
      <w:r>
        <w:rPr>
          <w:color w:val="030303"/>
          <w:spacing w:val="-10"/>
          <w:w w:val="110"/>
          <w:sz w:val="18"/>
        </w:rPr>
        <w:t> </w:t>
      </w:r>
      <w:r>
        <w:rPr>
          <w:color w:val="030303"/>
          <w:w w:val="110"/>
          <w:sz w:val="18"/>
        </w:rPr>
        <w:t>das</w:t>
      </w:r>
      <w:r>
        <w:rPr>
          <w:color w:val="030303"/>
          <w:spacing w:val="-13"/>
          <w:w w:val="110"/>
          <w:sz w:val="18"/>
        </w:rPr>
        <w:t> </w:t>
      </w:r>
      <w:r>
        <w:rPr>
          <w:color w:val="030303"/>
          <w:w w:val="110"/>
          <w:sz w:val="18"/>
        </w:rPr>
        <w:t>bases</w:t>
      </w:r>
      <w:r>
        <w:rPr>
          <w:color w:val="030303"/>
          <w:spacing w:val="-13"/>
          <w:w w:val="110"/>
          <w:sz w:val="18"/>
        </w:rPr>
        <w:t> </w:t>
      </w:r>
      <w:r>
        <w:rPr>
          <w:color w:val="030303"/>
          <w:w w:val="110"/>
          <w:sz w:val="18"/>
        </w:rPr>
        <w:t>de</w:t>
      </w:r>
      <w:r>
        <w:rPr>
          <w:color w:val="030303"/>
          <w:spacing w:val="-16"/>
          <w:w w:val="110"/>
          <w:sz w:val="18"/>
        </w:rPr>
        <w:t> </w:t>
      </w:r>
      <w:r>
        <w:rPr>
          <w:color w:val="030303"/>
          <w:w w:val="110"/>
          <w:sz w:val="18"/>
        </w:rPr>
        <w:t>cálculo</w:t>
      </w:r>
      <w:r>
        <w:rPr>
          <w:color w:val="030303"/>
          <w:spacing w:val="-12"/>
          <w:w w:val="110"/>
          <w:sz w:val="18"/>
        </w:rPr>
        <w:t> </w:t>
      </w:r>
      <w:r>
        <w:rPr>
          <w:color w:val="030303"/>
          <w:w w:val="110"/>
          <w:sz w:val="18"/>
        </w:rPr>
        <w:t>das</w:t>
      </w:r>
      <w:r>
        <w:rPr>
          <w:color w:val="030303"/>
          <w:spacing w:val="-13"/>
          <w:w w:val="110"/>
          <w:sz w:val="18"/>
        </w:rPr>
        <w:t> </w:t>
      </w:r>
      <w:r>
        <w:rPr>
          <w:color w:val="030303"/>
          <w:w w:val="110"/>
          <w:sz w:val="18"/>
        </w:rPr>
        <w:t>entradas</w:t>
      </w:r>
      <w:r>
        <w:rPr>
          <w:color w:val="030303"/>
          <w:spacing w:val="-11"/>
          <w:w w:val="110"/>
          <w:sz w:val="18"/>
        </w:rPr>
        <w:t> </w:t>
      </w:r>
      <w:r>
        <w:rPr>
          <w:color w:val="030303"/>
          <w:w w:val="110"/>
          <w:sz w:val="18"/>
        </w:rPr>
        <w:t>e</w:t>
      </w:r>
      <w:r>
        <w:rPr>
          <w:color w:val="030303"/>
          <w:spacing w:val="-16"/>
          <w:w w:val="110"/>
          <w:sz w:val="18"/>
        </w:rPr>
        <w:t> </w:t>
      </w:r>
      <w:r>
        <w:rPr>
          <w:color w:val="030303"/>
          <w:w w:val="110"/>
          <w:sz w:val="18"/>
        </w:rPr>
        <w:t>do</w:t>
      </w:r>
      <w:r>
        <w:rPr>
          <w:color w:val="030303"/>
          <w:spacing w:val="-14"/>
          <w:w w:val="110"/>
          <w:sz w:val="18"/>
        </w:rPr>
        <w:t> </w:t>
      </w:r>
      <w:r>
        <w:rPr>
          <w:color w:val="030303"/>
          <w:w w:val="110"/>
          <w:sz w:val="18"/>
        </w:rPr>
        <w:t>estoque</w:t>
      </w:r>
      <w:r>
        <w:rPr>
          <w:color w:val="030303"/>
          <w:spacing w:val="-8"/>
          <w:w w:val="110"/>
          <w:sz w:val="18"/>
        </w:rPr>
        <w:t> </w:t>
      </w:r>
      <w:r>
        <w:rPr>
          <w:color w:val="030303"/>
          <w:w w:val="110"/>
          <w:sz w:val="18"/>
        </w:rPr>
        <w:t>inicial</w:t>
      </w:r>
      <w:r>
        <w:rPr>
          <w:color w:val="030303"/>
          <w:spacing w:val="-11"/>
          <w:w w:val="110"/>
          <w:sz w:val="18"/>
        </w:rPr>
        <w:t> </w:t>
      </w:r>
      <w:r>
        <w:rPr>
          <w:color w:val="030303"/>
          <w:w w:val="110"/>
          <w:sz w:val="18"/>
        </w:rPr>
        <w:t>pelo</w:t>
      </w:r>
      <w:r>
        <w:rPr>
          <w:color w:val="030303"/>
          <w:spacing w:val="-12"/>
          <w:w w:val="110"/>
          <w:sz w:val="18"/>
        </w:rPr>
        <w:t> </w:t>
      </w:r>
      <w:r>
        <w:rPr>
          <w:color w:val="030303"/>
          <w:w w:val="110"/>
          <w:sz w:val="18"/>
        </w:rPr>
        <w:t>somatório</w:t>
      </w:r>
      <w:r>
        <w:rPr>
          <w:color w:val="030303"/>
          <w:spacing w:val="-10"/>
          <w:w w:val="110"/>
          <w:sz w:val="18"/>
        </w:rPr>
        <w:t> </w:t>
      </w:r>
      <w:r>
        <w:rPr>
          <w:color w:val="030303"/>
          <w:w w:val="110"/>
          <w:sz w:val="18"/>
        </w:rPr>
        <w:t>das respectivas</w:t>
      </w:r>
      <w:r>
        <w:rPr>
          <w:color w:val="030303"/>
          <w:spacing w:val="6"/>
          <w:w w:val="110"/>
          <w:sz w:val="18"/>
        </w:rPr>
        <w:t> </w:t>
      </w:r>
      <w:r>
        <w:rPr>
          <w:color w:val="030303"/>
          <w:w w:val="110"/>
          <w:sz w:val="18"/>
        </w:rPr>
        <w:t>quantidades.</w:t>
      </w:r>
    </w:p>
    <w:p>
      <w:pPr>
        <w:pStyle w:val="BodyText"/>
        <w:spacing w:before="10"/>
        <w:rPr>
          <w:sz w:val="15"/>
        </w:rPr>
      </w:pPr>
    </w:p>
    <w:p>
      <w:pPr>
        <w:spacing w:line="249" w:lineRule="auto" w:before="0"/>
        <w:ind w:left="149" w:right="131" w:firstLine="0"/>
        <w:jc w:val="both"/>
        <w:rPr>
          <w:sz w:val="18"/>
        </w:rPr>
      </w:pPr>
      <w:r>
        <w:rPr>
          <w:color w:val="030303"/>
          <w:w w:val="105"/>
          <w:sz w:val="18"/>
        </w:rPr>
        <w:t>§ </w:t>
      </w:r>
      <w:r>
        <w:rPr>
          <w:rFonts w:ascii="Times New Roman" w:hAnsi="Times New Roman"/>
          <w:b/>
          <w:color w:val="030303"/>
          <w:w w:val="105"/>
          <w:sz w:val="20"/>
        </w:rPr>
        <w:t>2º </w:t>
      </w:r>
      <w:r>
        <w:rPr>
          <w:color w:val="030303"/>
          <w:w w:val="105"/>
          <w:sz w:val="18"/>
        </w:rPr>
        <w:t>O valor unitário médio da base de cálculo da retenção referido no § 1</w:t>
      </w:r>
      <w:r>
        <w:rPr>
          <w:color w:val="161616"/>
          <w:w w:val="105"/>
          <w:sz w:val="18"/>
        </w:rPr>
        <w:t>º </w:t>
      </w:r>
      <w:r>
        <w:rPr>
          <w:color w:val="030303"/>
          <w:w w:val="105"/>
          <w:sz w:val="18"/>
        </w:rPr>
        <w:t>deverá ser apurado mensalmente, ainda que o contribuinte não tenha realizado operações interestaduais.</w:t>
      </w:r>
    </w:p>
    <w:p>
      <w:pPr>
        <w:spacing w:after="0" w:line="249" w:lineRule="auto"/>
        <w:jc w:val="both"/>
        <w:rPr>
          <w:sz w:val="18"/>
        </w:rPr>
        <w:sectPr>
          <w:pgSz w:w="11910" w:h="16840"/>
          <w:pgMar w:top="480" w:bottom="280" w:left="540" w:right="500"/>
        </w:sectPr>
      </w:pPr>
    </w:p>
    <w:p>
      <w:pPr>
        <w:pStyle w:val="BodyText"/>
        <w:spacing w:line="237" w:lineRule="auto" w:before="81"/>
        <w:ind w:left="149" w:right="132"/>
        <w:jc w:val="both"/>
      </w:pPr>
      <w:r>
        <w:rPr>
          <w:color w:val="010101"/>
          <w:sz w:val="18"/>
        </w:rPr>
        <w:t>§ </w:t>
      </w:r>
      <w:r>
        <w:rPr>
          <w:rFonts w:ascii="Times New Roman" w:hAnsi="Times New Roman"/>
          <w:b/>
          <w:color w:val="010101"/>
          <w:sz w:val="20"/>
        </w:rPr>
        <w:t>3º </w:t>
      </w:r>
      <w:r>
        <w:rPr>
          <w:color w:val="010101"/>
        </w:rPr>
        <w:t>Para o cálculo do imposto a ser repassado em favor da unidade federada de destino dos combustíveis derivados de petróleo, o programa de computador de que trata o § 2º do art. 76 deste Anexo utilizará como base  de cálculo  aquela  obtida na forma estabelecida na Subseção li deste Seção, e adotada pela unidade federada de</w:t>
      </w:r>
      <w:r>
        <w:rPr>
          <w:color w:val="010101"/>
          <w:spacing w:val="28"/>
        </w:rPr>
        <w:t> </w:t>
      </w:r>
      <w:r>
        <w:rPr>
          <w:color w:val="010101"/>
        </w:rPr>
        <w:t>destino.</w:t>
      </w:r>
    </w:p>
    <w:p>
      <w:pPr>
        <w:pStyle w:val="BodyText"/>
        <w:rPr>
          <w:sz w:val="16"/>
        </w:rPr>
      </w:pPr>
    </w:p>
    <w:p>
      <w:pPr>
        <w:spacing w:before="0"/>
        <w:ind w:left="149" w:right="0" w:firstLine="0"/>
        <w:jc w:val="left"/>
        <w:rPr>
          <w:sz w:val="14"/>
        </w:rPr>
      </w:pPr>
      <w:r>
        <w:rPr/>
        <w:pict>
          <v:rect style="position:absolute;margin-left:249.600021pt;margin-top:9.965466pt;width:2.399993pt;height:.84pt;mso-position-horizontal-relative:page;mso-position-vertical-relative:paragraph;z-index:2320" filled="true" fillcolor="#0000ed" stroked="false">
            <v:fill type="solid"/>
            <w10:wrap type="none"/>
          </v:rect>
        </w:pict>
      </w:r>
      <w:r>
        <w:rPr>
          <w:color w:val="010101"/>
          <w:w w:val="105"/>
          <w:sz w:val="18"/>
        </w:rPr>
        <w:t>§ </w:t>
      </w:r>
      <w:r>
        <w:rPr>
          <w:rFonts w:ascii="Times New Roman" w:hAnsi="Times New Roman"/>
          <w:b/>
          <w:color w:val="010101"/>
          <w:w w:val="105"/>
          <w:sz w:val="20"/>
        </w:rPr>
        <w:t>4º </w:t>
      </w:r>
      <w:r>
        <w:rPr>
          <w:color w:val="0F870F"/>
          <w:w w:val="105"/>
          <w:sz w:val="14"/>
        </w:rPr>
        <w:t>Revogado pelo </w:t>
      </w:r>
      <w:r>
        <w:rPr>
          <w:color w:val="0707ED"/>
          <w:w w:val="105"/>
          <w:sz w:val="14"/>
          <w:u w:val="single" w:color="0000ED"/>
        </w:rPr>
        <w:t>Decreto n</w:t>
      </w:r>
      <w:r>
        <w:rPr>
          <w:color w:val="3434EF"/>
          <w:w w:val="105"/>
          <w:sz w:val="14"/>
          <w:u w:val="single" w:color="0000ED"/>
        </w:rPr>
        <w:t>º </w:t>
      </w:r>
      <w:r>
        <w:rPr>
          <w:color w:val="0707ED"/>
          <w:w w:val="105"/>
          <w:sz w:val="14"/>
          <w:u w:val="single" w:color="0000ED"/>
        </w:rPr>
        <w:t>7</w:t>
      </w:r>
      <w:r>
        <w:rPr>
          <w:color w:val="3434EF"/>
          <w:w w:val="105"/>
          <w:sz w:val="14"/>
          <w:u w:val="single" w:color="0000ED"/>
        </w:rPr>
        <w:t>.</w:t>
      </w:r>
      <w:r>
        <w:rPr>
          <w:color w:val="0707ED"/>
          <w:w w:val="105"/>
          <w:sz w:val="14"/>
          <w:u w:val="single" w:color="0000ED"/>
        </w:rPr>
        <w:t>075</w:t>
      </w:r>
      <w:r>
        <w:rPr>
          <w:color w:val="3434EF"/>
          <w:w w:val="105"/>
          <w:sz w:val="14"/>
          <w:u w:val="single" w:color="0000ED"/>
        </w:rPr>
        <w:t>/</w:t>
      </w:r>
      <w:r>
        <w:rPr>
          <w:color w:val="0707ED"/>
          <w:w w:val="105"/>
          <w:sz w:val="14"/>
          <w:u w:val="single" w:color="0000ED"/>
        </w:rPr>
        <w:t>2024 (DOE de 14</w:t>
      </w:r>
      <w:r>
        <w:rPr>
          <w:color w:val="3434EF"/>
          <w:w w:val="105"/>
          <w:sz w:val="14"/>
          <w:u w:val="single" w:color="0000ED"/>
        </w:rPr>
        <w:t>.</w:t>
      </w:r>
      <w:r>
        <w:rPr>
          <w:color w:val="0707ED"/>
          <w:w w:val="105"/>
          <w:sz w:val="14"/>
          <w:u w:val="single" w:color="0000ED"/>
        </w:rPr>
        <w:t>08</w:t>
      </w:r>
      <w:r>
        <w:rPr>
          <w:color w:val="4F4FF2"/>
          <w:w w:val="105"/>
          <w:sz w:val="14"/>
          <w:u w:val="single" w:color="0000ED"/>
        </w:rPr>
        <w:t>.</w:t>
      </w:r>
      <w:r>
        <w:rPr>
          <w:color w:val="0707ED"/>
          <w:w w:val="105"/>
          <w:sz w:val="14"/>
          <w:u w:val="single" w:color="0000ED"/>
        </w:rPr>
        <w:t>2024</w:t>
      </w:r>
      <w:r>
        <w:rPr>
          <w:color w:val="0707ED"/>
          <w:w w:val="105"/>
          <w:sz w:val="14"/>
        </w:rPr>
        <w:t>), </w:t>
      </w:r>
      <w:r>
        <w:rPr>
          <w:color w:val="0F870F"/>
          <w:w w:val="105"/>
          <w:sz w:val="14"/>
        </w:rPr>
        <w:t>efeitos a partir de 01</w:t>
      </w:r>
      <w:r>
        <w:rPr>
          <w:color w:val="3B9C3B"/>
          <w:w w:val="105"/>
          <w:sz w:val="14"/>
        </w:rPr>
        <w:t>.</w:t>
      </w:r>
      <w:r>
        <w:rPr>
          <w:color w:val="0F870F"/>
          <w:w w:val="105"/>
          <w:sz w:val="14"/>
        </w:rPr>
        <w:t>10</w:t>
      </w:r>
      <w:r>
        <w:rPr>
          <w:color w:val="3B9C3B"/>
          <w:w w:val="105"/>
          <w:sz w:val="14"/>
        </w:rPr>
        <w:t>.</w:t>
      </w:r>
      <w:r>
        <w:rPr>
          <w:color w:val="0F870F"/>
          <w:w w:val="105"/>
          <w:sz w:val="14"/>
        </w:rPr>
        <w:t>2024 </w:t>
      </w:r>
      <w:r>
        <w:rPr>
          <w:color w:val="FF0E0E"/>
          <w:w w:val="105"/>
          <w:sz w:val="14"/>
        </w:rPr>
        <w:t>Redação Anterior</w:t>
      </w:r>
    </w:p>
    <w:p>
      <w:pPr>
        <w:spacing w:before="193"/>
        <w:ind w:left="149" w:right="0" w:firstLine="0"/>
        <w:jc w:val="left"/>
        <w:rPr>
          <w:sz w:val="14"/>
        </w:rPr>
      </w:pPr>
      <w:r>
        <w:rPr>
          <w:color w:val="010101"/>
          <w:w w:val="105"/>
          <w:sz w:val="18"/>
        </w:rPr>
        <w:t>§ </w:t>
      </w:r>
      <w:r>
        <w:rPr>
          <w:rFonts w:ascii="Times New Roman" w:hAnsi="Times New Roman"/>
          <w:b/>
          <w:color w:val="010101"/>
          <w:w w:val="105"/>
          <w:sz w:val="20"/>
        </w:rPr>
        <w:t>5º </w:t>
      </w:r>
      <w:r>
        <w:rPr>
          <w:color w:val="0F870F"/>
          <w:w w:val="105"/>
          <w:sz w:val="14"/>
        </w:rPr>
        <w:t>Revogado pelo </w:t>
      </w:r>
      <w:r>
        <w:rPr>
          <w:color w:val="0707ED"/>
          <w:w w:val="105"/>
          <w:sz w:val="14"/>
          <w:u w:val="single" w:color="0000ED"/>
        </w:rPr>
        <w:t>Decreto n</w:t>
      </w:r>
      <w:r>
        <w:rPr>
          <w:color w:val="3434EF"/>
          <w:w w:val="105"/>
          <w:sz w:val="14"/>
          <w:u w:val="single" w:color="0000ED"/>
        </w:rPr>
        <w:t>º </w:t>
      </w:r>
      <w:r>
        <w:rPr>
          <w:color w:val="0707ED"/>
          <w:w w:val="105"/>
          <w:sz w:val="14"/>
          <w:u w:val="single" w:color="0000ED"/>
        </w:rPr>
        <w:t>7</w:t>
      </w:r>
      <w:r>
        <w:rPr>
          <w:color w:val="3434EF"/>
          <w:w w:val="105"/>
          <w:sz w:val="14"/>
          <w:u w:val="single" w:color="0000ED"/>
        </w:rPr>
        <w:t>.</w:t>
      </w:r>
      <w:r>
        <w:rPr>
          <w:color w:val="0707ED"/>
          <w:w w:val="105"/>
          <w:sz w:val="14"/>
          <w:u w:val="single" w:color="0000ED"/>
        </w:rPr>
        <w:t>075</w:t>
      </w:r>
      <w:r>
        <w:rPr>
          <w:color w:val="3434EF"/>
          <w:w w:val="105"/>
          <w:sz w:val="14"/>
          <w:u w:val="single" w:color="0000ED"/>
        </w:rPr>
        <w:t>/</w:t>
      </w:r>
      <w:r>
        <w:rPr>
          <w:color w:val="0707ED"/>
          <w:w w:val="105"/>
          <w:sz w:val="14"/>
          <w:u w:val="single" w:color="0000ED"/>
        </w:rPr>
        <w:t>2024 (DOE de 14</w:t>
      </w:r>
      <w:r>
        <w:rPr>
          <w:color w:val="3434EF"/>
          <w:w w:val="105"/>
          <w:sz w:val="14"/>
          <w:u w:val="single" w:color="0000ED"/>
        </w:rPr>
        <w:t>.</w:t>
      </w:r>
      <w:r>
        <w:rPr>
          <w:color w:val="0707ED"/>
          <w:w w:val="105"/>
          <w:sz w:val="14"/>
          <w:u w:val="single" w:color="0000ED"/>
        </w:rPr>
        <w:t>08</w:t>
      </w:r>
      <w:r>
        <w:rPr>
          <w:color w:val="4F4FF2"/>
          <w:w w:val="105"/>
          <w:sz w:val="14"/>
          <w:u w:val="single" w:color="0000ED"/>
        </w:rPr>
        <w:t>.</w:t>
      </w:r>
      <w:r>
        <w:rPr>
          <w:color w:val="0707ED"/>
          <w:w w:val="105"/>
          <w:sz w:val="14"/>
          <w:u w:val="single" w:color="0000ED"/>
        </w:rPr>
        <w:t>2024</w:t>
      </w:r>
      <w:r>
        <w:rPr>
          <w:color w:val="0707ED"/>
          <w:w w:val="105"/>
          <w:sz w:val="14"/>
        </w:rPr>
        <w:t>), </w:t>
      </w:r>
      <w:r>
        <w:rPr>
          <w:color w:val="0F870F"/>
          <w:w w:val="105"/>
          <w:sz w:val="14"/>
        </w:rPr>
        <w:t>efeitos a partir de 01</w:t>
      </w:r>
      <w:r>
        <w:rPr>
          <w:color w:val="3B9C3B"/>
          <w:w w:val="105"/>
          <w:sz w:val="14"/>
        </w:rPr>
        <w:t>.</w:t>
      </w:r>
      <w:r>
        <w:rPr>
          <w:color w:val="0F870F"/>
          <w:w w:val="105"/>
          <w:sz w:val="14"/>
        </w:rPr>
        <w:t>10</w:t>
      </w:r>
      <w:r>
        <w:rPr>
          <w:color w:val="3B9C3B"/>
          <w:w w:val="105"/>
          <w:sz w:val="14"/>
        </w:rPr>
        <w:t>.</w:t>
      </w:r>
      <w:r>
        <w:rPr>
          <w:color w:val="0F870F"/>
          <w:w w:val="105"/>
          <w:sz w:val="14"/>
        </w:rPr>
        <w:t>2024 </w:t>
      </w:r>
      <w:r>
        <w:rPr>
          <w:color w:val="FF0E0E"/>
          <w:w w:val="105"/>
          <w:sz w:val="14"/>
        </w:rPr>
        <w:t>Redação Anterior</w:t>
      </w:r>
    </w:p>
    <w:p>
      <w:pPr>
        <w:spacing w:before="178"/>
        <w:ind w:left="149" w:right="0" w:firstLine="0"/>
        <w:jc w:val="left"/>
        <w:rPr>
          <w:sz w:val="14"/>
        </w:rPr>
      </w:pPr>
      <w:r>
        <w:rPr/>
        <w:pict>
          <v:rect style="position:absolute;margin-left:249.720016pt;margin-top:18.818024pt;width:2.279993pt;height:.84pt;mso-position-horizontal-relative:page;mso-position-vertical-relative:paragraph;z-index:2344" filled="true" fillcolor="#0000ed" stroked="false">
            <v:fill type="solid"/>
            <w10:wrap type="none"/>
          </v:rect>
        </w:pict>
      </w:r>
      <w:r>
        <w:rPr>
          <w:color w:val="010101"/>
          <w:w w:val="105"/>
          <w:sz w:val="18"/>
        </w:rPr>
        <w:t>§ </w:t>
      </w:r>
      <w:r>
        <w:rPr>
          <w:rFonts w:ascii="Times New Roman" w:hAnsi="Times New Roman"/>
          <w:b/>
          <w:color w:val="010101"/>
          <w:w w:val="105"/>
          <w:sz w:val="20"/>
        </w:rPr>
        <w:t>6º </w:t>
      </w:r>
      <w:r>
        <w:rPr>
          <w:color w:val="0F870F"/>
          <w:w w:val="105"/>
          <w:sz w:val="14"/>
        </w:rPr>
        <w:t>Revogado pelo </w:t>
      </w:r>
      <w:r>
        <w:rPr>
          <w:color w:val="0707ED"/>
          <w:w w:val="105"/>
          <w:sz w:val="14"/>
          <w:u w:val="single" w:color="0000ED"/>
        </w:rPr>
        <w:t>Decreto n</w:t>
      </w:r>
      <w:r>
        <w:rPr>
          <w:color w:val="3434EF"/>
          <w:w w:val="105"/>
          <w:sz w:val="14"/>
          <w:u w:val="single" w:color="0000ED"/>
        </w:rPr>
        <w:t>º </w:t>
      </w:r>
      <w:r>
        <w:rPr>
          <w:color w:val="0707ED"/>
          <w:w w:val="105"/>
          <w:sz w:val="14"/>
          <w:u w:val="single" w:color="0000ED"/>
        </w:rPr>
        <w:t>7.075</w:t>
      </w:r>
      <w:r>
        <w:rPr>
          <w:color w:val="3434EF"/>
          <w:w w:val="105"/>
          <w:sz w:val="14"/>
          <w:u w:val="single" w:color="0000ED"/>
        </w:rPr>
        <w:t>/</w:t>
      </w:r>
      <w:r>
        <w:rPr>
          <w:color w:val="1A1AED"/>
          <w:w w:val="105"/>
          <w:sz w:val="14"/>
          <w:u w:val="single" w:color="0000ED"/>
        </w:rPr>
        <w:t>2024 </w:t>
      </w:r>
      <w:r>
        <w:rPr>
          <w:color w:val="0707ED"/>
          <w:w w:val="105"/>
          <w:sz w:val="14"/>
          <w:u w:val="single" w:color="0000ED"/>
        </w:rPr>
        <w:t>(DOE de 14.08.2024</w:t>
      </w:r>
      <w:r>
        <w:rPr>
          <w:color w:val="0707ED"/>
          <w:w w:val="105"/>
          <w:sz w:val="14"/>
        </w:rPr>
        <w:t>), </w:t>
      </w:r>
      <w:r>
        <w:rPr>
          <w:color w:val="0F870F"/>
          <w:w w:val="105"/>
          <w:sz w:val="14"/>
        </w:rPr>
        <w:t>efeitos a partir de 01.10.2024 </w:t>
      </w:r>
      <w:r>
        <w:rPr>
          <w:color w:val="FF0E0E"/>
          <w:w w:val="105"/>
          <w:sz w:val="14"/>
        </w:rPr>
        <w:t>Redação Anterior</w:t>
      </w:r>
    </w:p>
    <w:p>
      <w:pPr>
        <w:spacing w:line="240" w:lineRule="auto" w:before="187"/>
        <w:ind w:left="150" w:right="130" w:firstLine="1"/>
        <w:jc w:val="both"/>
        <w:rPr>
          <w:sz w:val="14"/>
        </w:rPr>
      </w:pPr>
      <w:r>
        <w:rPr/>
        <w:pict>
          <v:rect style="position:absolute;margin-left:271.320007pt;margin-top:51.579819pt;width:2.399992pt;height:.84pt;mso-position-horizontal-relative:page;mso-position-vertical-relative:paragraph;z-index:2368" filled="true" fillcolor="#0000ed" stroked="false">
            <v:fill type="solid"/>
            <w10:wrap type="none"/>
          </v:rect>
        </w:pict>
      </w:r>
      <w:r>
        <w:rPr>
          <w:b/>
          <w:color w:val="010101"/>
          <w:sz w:val="19"/>
        </w:rPr>
        <w:t>Art. 79. </w:t>
      </w:r>
      <w:r>
        <w:rPr>
          <w:color w:val="010101"/>
          <w:sz w:val="19"/>
        </w:rPr>
        <w:t>Com base nas informações prestadas pelo contribuinte, o programa de computador de que trata o </w:t>
      </w:r>
      <w:r>
        <w:rPr>
          <w:color w:val="010101"/>
          <w:sz w:val="17"/>
        </w:rPr>
        <w:t>§ </w:t>
      </w:r>
      <w:r>
        <w:rPr>
          <w:color w:val="010101"/>
          <w:sz w:val="19"/>
        </w:rPr>
        <w:t>2º do art. 76 deste Anexo gerará relatórios nos modelos dos anexos a que se refere o </w:t>
      </w:r>
      <w:r>
        <w:rPr>
          <w:color w:val="161616"/>
          <w:sz w:val="19"/>
        </w:rPr>
        <w:t>"caput" </w:t>
      </w:r>
      <w:r>
        <w:rPr>
          <w:color w:val="010101"/>
          <w:sz w:val="19"/>
        </w:rPr>
        <w:t>do art</w:t>
      </w:r>
      <w:r>
        <w:rPr>
          <w:color w:val="525252"/>
          <w:sz w:val="19"/>
        </w:rPr>
        <w:t>. </w:t>
      </w:r>
      <w:r>
        <w:rPr>
          <w:color w:val="010101"/>
          <w:sz w:val="19"/>
        </w:rPr>
        <w:t>76 deste Anexo, aprovados em Ato COTEPE e residentes no sítio do CONFAZ e no sítio </w:t>
      </w:r>
      <w:hyperlink r:id="rId10">
        <w:r>
          <w:rPr>
            <w:color w:val="010101"/>
            <w:sz w:val="19"/>
          </w:rPr>
          <w:t>http://scanc.fazenda.mg.gov</w:t>
        </w:r>
        <w:r>
          <w:rPr>
            <w:color w:val="282828"/>
            <w:sz w:val="19"/>
          </w:rPr>
          <w:t>.</w:t>
        </w:r>
        <w:r>
          <w:rPr>
            <w:color w:val="010101"/>
            <w:sz w:val="19"/>
          </w:rPr>
          <w:t>br/scanc</w:t>
        </w:r>
        <w:r>
          <w:rPr>
            <w:color w:val="010101"/>
            <w:sz w:val="19"/>
            <w:u w:val="thick" w:color="0707ED"/>
          </w:rPr>
          <w:t>(</w:t>
        </w:r>
        <w:r>
          <w:rPr>
            <w:color w:val="0707ED"/>
            <w:sz w:val="19"/>
            <w:u w:val="thick" w:color="0707ED"/>
          </w:rPr>
          <w:t>Convênios ICMS 101/2008</w:t>
        </w:r>
      </w:hyperlink>
      <w:r>
        <w:rPr>
          <w:color w:val="0707ED"/>
          <w:sz w:val="19"/>
        </w:rPr>
        <w:t> </w:t>
      </w:r>
      <w:r>
        <w:rPr>
          <w:color w:val="010101"/>
          <w:sz w:val="19"/>
        </w:rPr>
        <w:t>e </w:t>
      </w:r>
      <w:r>
        <w:rPr>
          <w:color w:val="0707ED"/>
          <w:sz w:val="19"/>
          <w:u w:val="single" w:color="0000ED"/>
        </w:rPr>
        <w:t>130/2020</w:t>
      </w:r>
      <w:r>
        <w:rPr>
          <w:color w:val="010101"/>
          <w:sz w:val="19"/>
        </w:rPr>
        <w:t>); </w:t>
      </w:r>
      <w:r>
        <w:rPr>
          <w:color w:val="0F870F"/>
          <w:sz w:val="14"/>
        </w:rPr>
        <w:t>Alterado pelo </w:t>
      </w:r>
      <w:r>
        <w:rPr>
          <w:color w:val="0707ED"/>
          <w:sz w:val="14"/>
          <w:u w:val="single" w:color="0000ED"/>
        </w:rPr>
        <w:t>Decreto n</w:t>
      </w:r>
      <w:r>
        <w:rPr>
          <w:color w:val="3434EF"/>
          <w:sz w:val="14"/>
          <w:u w:val="single" w:color="0000ED"/>
        </w:rPr>
        <w:t>º </w:t>
      </w:r>
      <w:r>
        <w:rPr>
          <w:color w:val="0707ED"/>
          <w:sz w:val="14"/>
          <w:u w:val="single" w:color="0000ED"/>
        </w:rPr>
        <w:t>7.075</w:t>
      </w:r>
      <w:r>
        <w:rPr>
          <w:color w:val="3434EF"/>
          <w:sz w:val="14"/>
          <w:u w:val="single" w:color="0000ED"/>
        </w:rPr>
        <w:t>/</w:t>
      </w:r>
      <w:r>
        <w:rPr>
          <w:color w:val="0707ED"/>
          <w:sz w:val="14"/>
          <w:u w:val="single" w:color="0000ED"/>
        </w:rPr>
        <w:t>2024 (DOE de 14</w:t>
      </w:r>
      <w:r>
        <w:rPr>
          <w:color w:val="3434EF"/>
          <w:sz w:val="14"/>
          <w:u w:val="single" w:color="0000ED"/>
        </w:rPr>
        <w:t>.</w:t>
      </w:r>
      <w:r>
        <w:rPr>
          <w:color w:val="0707ED"/>
          <w:sz w:val="14"/>
          <w:u w:val="single" w:color="0000ED"/>
        </w:rPr>
        <w:t>08</w:t>
      </w:r>
      <w:r>
        <w:rPr>
          <w:color w:val="3434EF"/>
          <w:sz w:val="14"/>
          <w:u w:val="single" w:color="0000ED"/>
        </w:rPr>
        <w:t>.</w:t>
      </w:r>
      <w:r>
        <w:rPr>
          <w:color w:val="0707ED"/>
          <w:sz w:val="14"/>
          <w:u w:val="single" w:color="0000ED"/>
        </w:rPr>
        <w:t>2024</w:t>
      </w:r>
      <w:r>
        <w:rPr>
          <w:color w:val="0707ED"/>
          <w:sz w:val="14"/>
        </w:rPr>
        <w:t>)</w:t>
      </w:r>
      <w:r>
        <w:rPr>
          <w:color w:val="3434EF"/>
          <w:sz w:val="14"/>
        </w:rPr>
        <w:t>, </w:t>
      </w:r>
      <w:r>
        <w:rPr>
          <w:color w:val="0F870F"/>
          <w:sz w:val="14"/>
        </w:rPr>
        <w:t>efeitos a partir de 01</w:t>
      </w:r>
      <w:r>
        <w:rPr>
          <w:color w:val="3B9C3B"/>
          <w:sz w:val="14"/>
        </w:rPr>
        <w:t>.</w:t>
      </w:r>
      <w:r>
        <w:rPr>
          <w:color w:val="0F870F"/>
          <w:sz w:val="14"/>
        </w:rPr>
        <w:t>10.2024 </w:t>
      </w:r>
      <w:r>
        <w:rPr>
          <w:color w:val="FF0E0E"/>
          <w:sz w:val="14"/>
        </w:rPr>
        <w:t>Redação Anterior</w:t>
      </w:r>
    </w:p>
    <w:p>
      <w:pPr>
        <w:pStyle w:val="BodyText"/>
        <w:spacing w:before="2"/>
        <w:rPr>
          <w:sz w:val="18"/>
        </w:rPr>
      </w:pPr>
    </w:p>
    <w:p>
      <w:pPr>
        <w:pStyle w:val="BodyText"/>
        <w:spacing w:line="237" w:lineRule="auto"/>
        <w:ind w:left="149" w:firstLine="1"/>
      </w:pPr>
      <w:r>
        <w:rPr>
          <w:color w:val="010101"/>
          <w:w w:val="90"/>
        </w:rPr>
        <w:t>1 - </w:t>
      </w:r>
      <w:r>
        <w:rPr>
          <w:color w:val="010101"/>
        </w:rPr>
        <w:t>Anexo </w:t>
      </w:r>
      <w:r>
        <w:rPr>
          <w:color w:val="010101"/>
          <w:w w:val="90"/>
        </w:rPr>
        <w:t>1 </w:t>
      </w:r>
      <w:r>
        <w:rPr>
          <w:color w:val="010101"/>
        </w:rPr>
        <w:t>- apurar a movimentação de combustíveis derivados de petróleo realizada por distribuidora de combustíveis, importador e TRR</w:t>
      </w:r>
      <w:r>
        <w:rPr>
          <w:color w:val="282828"/>
        </w:rPr>
        <w:t>;</w:t>
      </w:r>
    </w:p>
    <w:p>
      <w:pPr>
        <w:pStyle w:val="BodyText"/>
        <w:spacing w:before="10"/>
        <w:rPr>
          <w:sz w:val="15"/>
        </w:rPr>
      </w:pPr>
    </w:p>
    <w:p>
      <w:pPr>
        <w:pStyle w:val="BodyText"/>
        <w:ind w:left="159"/>
      </w:pPr>
      <w:r>
        <w:rPr>
          <w:color w:val="010101"/>
        </w:rPr>
        <w:t>li -Anexo </w:t>
      </w:r>
      <w:r>
        <w:rPr>
          <w:rFonts w:ascii="Times New Roman" w:hAnsi="Times New Roman"/>
          <w:color w:val="010101"/>
          <w:sz w:val="20"/>
        </w:rPr>
        <w:t>li </w:t>
      </w:r>
      <w:r>
        <w:rPr>
          <w:rFonts w:ascii="Times New Roman" w:hAnsi="Times New Roman"/>
          <w:color w:val="161616"/>
          <w:sz w:val="20"/>
        </w:rPr>
        <w:t>- </w:t>
      </w:r>
      <w:r>
        <w:rPr>
          <w:color w:val="010101"/>
        </w:rPr>
        <w:t>demonstrar as operações interestaduais com combustíveis derivados de petróleo;</w:t>
      </w:r>
    </w:p>
    <w:p>
      <w:pPr>
        <w:pStyle w:val="BodyText"/>
        <w:spacing w:before="187"/>
        <w:ind w:left="153"/>
      </w:pPr>
      <w:r>
        <w:rPr>
          <w:color w:val="010101"/>
          <w:w w:val="105"/>
        </w:rPr>
        <w:t>Ili -Anexo Ili - apurar o resumo das operações interestaduais com combustíveis derivados de petróleo;</w:t>
      </w:r>
    </w:p>
    <w:p>
      <w:pPr>
        <w:pStyle w:val="BodyText"/>
        <w:spacing w:before="8"/>
        <w:rPr>
          <w:sz w:val="17"/>
        </w:rPr>
      </w:pPr>
    </w:p>
    <w:p>
      <w:pPr>
        <w:pStyle w:val="ListParagraph"/>
        <w:numPr>
          <w:ilvl w:val="0"/>
          <w:numId w:val="34"/>
        </w:numPr>
        <w:tabs>
          <w:tab w:pos="426" w:val="left" w:leader="none"/>
        </w:tabs>
        <w:spacing w:line="242" w:lineRule="auto" w:before="1" w:after="0"/>
        <w:ind w:left="150" w:right="148" w:firstLine="3"/>
        <w:jc w:val="left"/>
        <w:rPr>
          <w:sz w:val="19"/>
        </w:rPr>
      </w:pPr>
      <w:r>
        <w:rPr>
          <w:color w:val="010101"/>
          <w:w w:val="105"/>
          <w:sz w:val="19"/>
        </w:rPr>
        <w:t>- Anexo IV - demonstrar as entradas interestaduais de AEAC e 8100 realizadas por distribuidora de combustíveis</w:t>
      </w:r>
      <w:r>
        <w:rPr>
          <w:color w:val="161616"/>
          <w:w w:val="105"/>
          <w:sz w:val="19"/>
          <w:u w:val="thick" w:color="0707ED"/>
        </w:rPr>
        <w:t> (</w:t>
      </w:r>
      <w:r>
        <w:rPr>
          <w:color w:val="0707ED"/>
          <w:w w:val="105"/>
          <w:sz w:val="19"/>
          <w:u w:val="thick" w:color="0707ED"/>
        </w:rPr>
        <w:t>Convênios ICMS 110/2007</w:t>
      </w:r>
      <w:r>
        <w:rPr>
          <w:color w:val="0707ED"/>
          <w:w w:val="105"/>
          <w:sz w:val="19"/>
        </w:rPr>
        <w:t> </w:t>
      </w:r>
      <w:r>
        <w:rPr>
          <w:color w:val="010101"/>
          <w:w w:val="105"/>
          <w:sz w:val="19"/>
        </w:rPr>
        <w:t>e</w:t>
      </w:r>
      <w:r>
        <w:rPr>
          <w:color w:val="0707ED"/>
          <w:w w:val="105"/>
          <w:sz w:val="19"/>
        </w:rPr>
        <w:t> </w:t>
      </w:r>
      <w:r>
        <w:rPr>
          <w:color w:val="0707ED"/>
          <w:w w:val="105"/>
          <w:sz w:val="19"/>
          <w:u w:val="single" w:color="0000ED"/>
        </w:rPr>
        <w:t>136/2008</w:t>
      </w:r>
      <w:r>
        <w:rPr>
          <w:color w:val="010101"/>
          <w:w w:val="105"/>
          <w:sz w:val="19"/>
        </w:rPr>
        <w:t>);</w:t>
      </w:r>
    </w:p>
    <w:p>
      <w:pPr>
        <w:pStyle w:val="BodyText"/>
        <w:spacing w:before="5"/>
        <w:rPr>
          <w:sz w:val="16"/>
        </w:rPr>
      </w:pPr>
    </w:p>
    <w:p>
      <w:pPr>
        <w:pStyle w:val="ListParagraph"/>
        <w:numPr>
          <w:ilvl w:val="0"/>
          <w:numId w:val="34"/>
        </w:numPr>
        <w:tabs>
          <w:tab w:pos="344" w:val="left" w:leader="none"/>
        </w:tabs>
        <w:spacing w:line="237" w:lineRule="auto" w:before="1" w:after="0"/>
        <w:ind w:left="150" w:right="148" w:firstLine="1"/>
        <w:jc w:val="left"/>
        <w:rPr>
          <w:sz w:val="19"/>
        </w:rPr>
      </w:pPr>
      <w:r>
        <w:rPr>
          <w:color w:val="010101"/>
          <w:w w:val="105"/>
          <w:sz w:val="19"/>
        </w:rPr>
        <w:t>-</w:t>
      </w:r>
      <w:r>
        <w:rPr>
          <w:color w:val="010101"/>
          <w:spacing w:val="-19"/>
          <w:w w:val="105"/>
          <w:sz w:val="19"/>
        </w:rPr>
        <w:t> </w:t>
      </w:r>
      <w:r>
        <w:rPr>
          <w:color w:val="010101"/>
          <w:w w:val="105"/>
          <w:sz w:val="19"/>
        </w:rPr>
        <w:t>Anexo</w:t>
      </w:r>
      <w:r>
        <w:rPr>
          <w:color w:val="010101"/>
          <w:spacing w:val="-7"/>
          <w:w w:val="105"/>
          <w:sz w:val="19"/>
        </w:rPr>
        <w:t> </w:t>
      </w:r>
      <w:r>
        <w:rPr>
          <w:color w:val="010101"/>
          <w:w w:val="105"/>
          <w:sz w:val="19"/>
        </w:rPr>
        <w:t>V</w:t>
      </w:r>
      <w:r>
        <w:rPr>
          <w:color w:val="010101"/>
          <w:spacing w:val="-16"/>
          <w:w w:val="105"/>
          <w:sz w:val="19"/>
        </w:rPr>
        <w:t> </w:t>
      </w:r>
      <w:r>
        <w:rPr>
          <w:color w:val="161616"/>
          <w:w w:val="105"/>
          <w:sz w:val="19"/>
        </w:rPr>
        <w:t>-</w:t>
      </w:r>
      <w:r>
        <w:rPr>
          <w:color w:val="161616"/>
          <w:spacing w:val="-11"/>
          <w:w w:val="105"/>
          <w:sz w:val="19"/>
        </w:rPr>
        <w:t> </w:t>
      </w:r>
      <w:r>
        <w:rPr>
          <w:color w:val="010101"/>
          <w:w w:val="105"/>
          <w:sz w:val="19"/>
        </w:rPr>
        <w:t>apurar</w:t>
      </w:r>
      <w:r>
        <w:rPr>
          <w:color w:val="010101"/>
          <w:spacing w:val="-7"/>
          <w:w w:val="105"/>
          <w:sz w:val="19"/>
        </w:rPr>
        <w:t> </w:t>
      </w:r>
      <w:r>
        <w:rPr>
          <w:color w:val="010101"/>
          <w:w w:val="105"/>
          <w:sz w:val="19"/>
        </w:rPr>
        <w:t>o</w:t>
      </w:r>
      <w:r>
        <w:rPr>
          <w:color w:val="010101"/>
          <w:spacing w:val="-14"/>
          <w:w w:val="105"/>
          <w:sz w:val="19"/>
        </w:rPr>
        <w:t> </w:t>
      </w:r>
      <w:r>
        <w:rPr>
          <w:color w:val="010101"/>
          <w:w w:val="105"/>
          <w:sz w:val="19"/>
        </w:rPr>
        <w:t>resumo</w:t>
      </w:r>
      <w:r>
        <w:rPr>
          <w:color w:val="010101"/>
          <w:spacing w:val="-5"/>
          <w:w w:val="105"/>
          <w:sz w:val="19"/>
        </w:rPr>
        <w:t> </w:t>
      </w:r>
      <w:r>
        <w:rPr>
          <w:color w:val="010101"/>
          <w:w w:val="105"/>
          <w:sz w:val="19"/>
        </w:rPr>
        <w:t>das</w:t>
      </w:r>
      <w:r>
        <w:rPr>
          <w:color w:val="010101"/>
          <w:spacing w:val="-11"/>
          <w:w w:val="105"/>
          <w:sz w:val="19"/>
        </w:rPr>
        <w:t> </w:t>
      </w:r>
      <w:r>
        <w:rPr>
          <w:color w:val="010101"/>
          <w:w w:val="105"/>
          <w:sz w:val="19"/>
        </w:rPr>
        <w:t>entradas</w:t>
      </w:r>
      <w:r>
        <w:rPr>
          <w:color w:val="010101"/>
          <w:spacing w:val="-8"/>
          <w:w w:val="105"/>
          <w:sz w:val="19"/>
        </w:rPr>
        <w:t> </w:t>
      </w:r>
      <w:r>
        <w:rPr>
          <w:color w:val="010101"/>
          <w:w w:val="105"/>
          <w:sz w:val="19"/>
        </w:rPr>
        <w:t>interestaduais</w:t>
      </w:r>
      <w:r>
        <w:rPr>
          <w:color w:val="010101"/>
          <w:spacing w:val="-17"/>
          <w:w w:val="105"/>
          <w:sz w:val="19"/>
        </w:rPr>
        <w:t> </w:t>
      </w:r>
      <w:r>
        <w:rPr>
          <w:color w:val="010101"/>
          <w:w w:val="105"/>
          <w:sz w:val="19"/>
        </w:rPr>
        <w:t>de</w:t>
      </w:r>
      <w:r>
        <w:rPr>
          <w:color w:val="010101"/>
          <w:spacing w:val="-18"/>
          <w:w w:val="105"/>
          <w:sz w:val="19"/>
        </w:rPr>
        <w:t> </w:t>
      </w:r>
      <w:r>
        <w:rPr>
          <w:color w:val="010101"/>
          <w:w w:val="105"/>
          <w:sz w:val="19"/>
        </w:rPr>
        <w:t>AEAC</w:t>
      </w:r>
      <w:r>
        <w:rPr>
          <w:color w:val="010101"/>
          <w:spacing w:val="-11"/>
          <w:w w:val="105"/>
          <w:sz w:val="19"/>
        </w:rPr>
        <w:t> </w:t>
      </w:r>
      <w:r>
        <w:rPr>
          <w:color w:val="010101"/>
          <w:w w:val="105"/>
          <w:sz w:val="19"/>
        </w:rPr>
        <w:t>e</w:t>
      </w:r>
      <w:r>
        <w:rPr>
          <w:color w:val="010101"/>
          <w:spacing w:val="-8"/>
          <w:w w:val="105"/>
          <w:sz w:val="19"/>
        </w:rPr>
        <w:t> </w:t>
      </w:r>
      <w:r>
        <w:rPr>
          <w:color w:val="010101"/>
          <w:w w:val="105"/>
          <w:sz w:val="19"/>
        </w:rPr>
        <w:t>8100</w:t>
      </w:r>
      <w:r>
        <w:rPr>
          <w:color w:val="010101"/>
          <w:spacing w:val="-7"/>
          <w:w w:val="105"/>
          <w:sz w:val="19"/>
        </w:rPr>
        <w:t> </w:t>
      </w:r>
      <w:r>
        <w:rPr>
          <w:color w:val="010101"/>
          <w:w w:val="105"/>
          <w:sz w:val="19"/>
        </w:rPr>
        <w:t>realizadas</w:t>
      </w:r>
      <w:r>
        <w:rPr>
          <w:color w:val="010101"/>
          <w:spacing w:val="-6"/>
          <w:w w:val="105"/>
          <w:sz w:val="19"/>
        </w:rPr>
        <w:t> </w:t>
      </w:r>
      <w:r>
        <w:rPr>
          <w:color w:val="010101"/>
          <w:w w:val="105"/>
          <w:sz w:val="19"/>
        </w:rPr>
        <w:t>por</w:t>
      </w:r>
      <w:r>
        <w:rPr>
          <w:color w:val="010101"/>
          <w:spacing w:val="-10"/>
          <w:w w:val="105"/>
          <w:sz w:val="19"/>
        </w:rPr>
        <w:t> </w:t>
      </w:r>
      <w:r>
        <w:rPr>
          <w:color w:val="010101"/>
          <w:w w:val="105"/>
          <w:sz w:val="19"/>
        </w:rPr>
        <w:t>distribuidora</w:t>
      </w:r>
      <w:r>
        <w:rPr>
          <w:color w:val="010101"/>
          <w:spacing w:val="-5"/>
          <w:w w:val="105"/>
          <w:sz w:val="19"/>
        </w:rPr>
        <w:t> </w:t>
      </w:r>
      <w:r>
        <w:rPr>
          <w:color w:val="010101"/>
          <w:w w:val="105"/>
          <w:sz w:val="19"/>
        </w:rPr>
        <w:t>de</w:t>
      </w:r>
      <w:r>
        <w:rPr>
          <w:color w:val="010101"/>
          <w:spacing w:val="-14"/>
          <w:w w:val="105"/>
          <w:sz w:val="19"/>
        </w:rPr>
        <w:t> </w:t>
      </w:r>
      <w:r>
        <w:rPr>
          <w:color w:val="010101"/>
          <w:w w:val="105"/>
          <w:sz w:val="19"/>
        </w:rPr>
        <w:t>combustíveis</w:t>
      </w:r>
      <w:r>
        <w:rPr>
          <w:color w:val="010101"/>
          <w:w w:val="105"/>
          <w:sz w:val="19"/>
          <w:u w:val="thick" w:color="0707ED"/>
        </w:rPr>
        <w:t> (</w:t>
      </w:r>
      <w:r>
        <w:rPr>
          <w:color w:val="0707ED"/>
          <w:w w:val="105"/>
          <w:sz w:val="19"/>
          <w:u w:val="thick" w:color="0707ED"/>
        </w:rPr>
        <w:t>Convênios ICMS 110/2007</w:t>
      </w:r>
      <w:r>
        <w:rPr>
          <w:color w:val="0707ED"/>
          <w:w w:val="105"/>
          <w:sz w:val="19"/>
        </w:rPr>
        <w:t> </w:t>
      </w:r>
      <w:r>
        <w:rPr>
          <w:color w:val="010101"/>
          <w:w w:val="105"/>
          <w:sz w:val="19"/>
        </w:rPr>
        <w:t>e</w:t>
      </w:r>
      <w:r>
        <w:rPr>
          <w:color w:val="0707ED"/>
          <w:w w:val="105"/>
          <w:sz w:val="19"/>
        </w:rPr>
        <w:t> </w:t>
      </w:r>
      <w:r>
        <w:rPr>
          <w:color w:val="0707ED"/>
          <w:w w:val="105"/>
          <w:sz w:val="19"/>
          <w:u w:val="single" w:color="0000ED"/>
        </w:rPr>
        <w:t>136/2008</w:t>
      </w:r>
      <w:r>
        <w:rPr>
          <w:color w:val="010101"/>
          <w:w w:val="105"/>
          <w:sz w:val="19"/>
        </w:rPr>
        <w:t>);</w:t>
      </w:r>
    </w:p>
    <w:p>
      <w:pPr>
        <w:pStyle w:val="BodyText"/>
        <w:spacing w:before="8"/>
        <w:rPr>
          <w:sz w:val="16"/>
        </w:rPr>
      </w:pPr>
    </w:p>
    <w:p>
      <w:pPr>
        <w:pStyle w:val="ListParagraph"/>
        <w:numPr>
          <w:ilvl w:val="0"/>
          <w:numId w:val="34"/>
        </w:numPr>
        <w:tabs>
          <w:tab w:pos="406" w:val="left" w:leader="none"/>
        </w:tabs>
        <w:spacing w:line="237" w:lineRule="auto" w:before="0" w:after="0"/>
        <w:ind w:left="151" w:right="132" w:firstLine="0"/>
        <w:jc w:val="left"/>
        <w:rPr>
          <w:sz w:val="19"/>
        </w:rPr>
      </w:pPr>
      <w:r>
        <w:rPr>
          <w:color w:val="010101"/>
          <w:sz w:val="19"/>
        </w:rPr>
        <w:t>- Anexo VI - demonstrar o recolhimento do ICMS devido por Substituição Tributária - ST pela refinaria  de petróleo  ou suas bases para as diversas unidades</w:t>
      </w:r>
      <w:r>
        <w:rPr>
          <w:color w:val="010101"/>
          <w:spacing w:val="35"/>
          <w:sz w:val="19"/>
        </w:rPr>
        <w:t> </w:t>
      </w:r>
      <w:r>
        <w:rPr>
          <w:color w:val="010101"/>
          <w:sz w:val="19"/>
        </w:rPr>
        <w:t>federadas;</w:t>
      </w:r>
    </w:p>
    <w:p>
      <w:pPr>
        <w:pStyle w:val="BodyText"/>
        <w:spacing w:before="9"/>
        <w:rPr>
          <w:sz w:val="17"/>
        </w:rPr>
      </w:pPr>
    </w:p>
    <w:p>
      <w:pPr>
        <w:pStyle w:val="ListParagraph"/>
        <w:numPr>
          <w:ilvl w:val="0"/>
          <w:numId w:val="34"/>
        </w:numPr>
        <w:tabs>
          <w:tab w:pos="445" w:val="left" w:leader="none"/>
        </w:tabs>
        <w:spacing w:line="240" w:lineRule="auto" w:before="0" w:after="0"/>
        <w:ind w:left="444" w:right="0" w:hanging="293"/>
        <w:jc w:val="left"/>
        <w:rPr>
          <w:sz w:val="19"/>
        </w:rPr>
      </w:pPr>
      <w:r>
        <w:rPr>
          <w:color w:val="010101"/>
          <w:sz w:val="19"/>
        </w:rPr>
        <w:t>-Anexo VII - demonstrar o recolhimento do ICMS provisionado pela refinaria de petróleo</w:t>
      </w:r>
      <w:r>
        <w:rPr>
          <w:color w:val="010101"/>
          <w:spacing w:val="7"/>
          <w:sz w:val="19"/>
        </w:rPr>
        <w:t> </w:t>
      </w:r>
      <w:r>
        <w:rPr>
          <w:color w:val="010101"/>
          <w:sz w:val="19"/>
        </w:rPr>
        <w:t>ou suas bases;</w:t>
      </w:r>
    </w:p>
    <w:p>
      <w:pPr>
        <w:pStyle w:val="BodyText"/>
        <w:spacing w:before="1"/>
        <w:rPr>
          <w:sz w:val="17"/>
        </w:rPr>
      </w:pPr>
    </w:p>
    <w:p>
      <w:pPr>
        <w:pStyle w:val="ListParagraph"/>
        <w:numPr>
          <w:ilvl w:val="0"/>
          <w:numId w:val="34"/>
        </w:numPr>
        <w:tabs>
          <w:tab w:pos="517" w:val="left" w:leader="none"/>
        </w:tabs>
        <w:spacing w:line="237" w:lineRule="auto" w:before="0" w:after="0"/>
        <w:ind w:left="150" w:right="130" w:firstLine="1"/>
        <w:jc w:val="left"/>
        <w:rPr>
          <w:sz w:val="19"/>
        </w:rPr>
      </w:pPr>
      <w:r>
        <w:rPr>
          <w:color w:val="010101"/>
          <w:w w:val="105"/>
          <w:sz w:val="19"/>
        </w:rPr>
        <w:t>- Anexo VIII - demonstrar a movimentação de AEAC e de 8100 e apurar as saídas interestaduais de sua mistura à gasolina ou ao óleo diesel (</w:t>
      </w:r>
      <w:r>
        <w:rPr>
          <w:color w:val="0707ED"/>
          <w:w w:val="105"/>
          <w:sz w:val="19"/>
          <w:u w:val="single" w:color="0000ED"/>
        </w:rPr>
        <w:t>Convênios ICMS 146/2007</w:t>
      </w:r>
      <w:r>
        <w:rPr>
          <w:color w:val="010101"/>
          <w:w w:val="105"/>
          <w:sz w:val="19"/>
        </w:rPr>
        <w:t>,</w:t>
      </w:r>
      <w:r>
        <w:rPr>
          <w:color w:val="0707ED"/>
          <w:w w:val="105"/>
          <w:sz w:val="19"/>
        </w:rPr>
        <w:t> </w:t>
      </w:r>
      <w:r>
        <w:rPr>
          <w:color w:val="0707ED"/>
          <w:w w:val="105"/>
          <w:sz w:val="19"/>
          <w:u w:val="single" w:color="0000ED"/>
        </w:rPr>
        <w:t>136/2008</w:t>
      </w:r>
      <w:r>
        <w:rPr>
          <w:color w:val="0707ED"/>
          <w:w w:val="105"/>
          <w:sz w:val="19"/>
        </w:rPr>
        <w:t> </w:t>
      </w:r>
      <w:r>
        <w:rPr>
          <w:color w:val="010101"/>
          <w:w w:val="105"/>
          <w:sz w:val="19"/>
        </w:rPr>
        <w:t>e</w:t>
      </w:r>
      <w:r>
        <w:rPr>
          <w:color w:val="0707ED"/>
          <w:spacing w:val="-27"/>
          <w:w w:val="105"/>
          <w:sz w:val="19"/>
        </w:rPr>
        <w:t> </w:t>
      </w:r>
      <w:r>
        <w:rPr>
          <w:color w:val="0707ED"/>
          <w:spacing w:val="-3"/>
          <w:w w:val="105"/>
          <w:sz w:val="19"/>
          <w:u w:val="thick" w:color="010101"/>
        </w:rPr>
        <w:t>5/2010</w:t>
      </w:r>
      <w:r>
        <w:rPr>
          <w:color w:val="010101"/>
          <w:spacing w:val="-3"/>
          <w:w w:val="105"/>
          <w:sz w:val="19"/>
          <w:u w:val="thick" w:color="010101"/>
        </w:rPr>
        <w:t>)</w:t>
      </w:r>
      <w:r>
        <w:rPr>
          <w:color w:val="010101"/>
          <w:spacing w:val="-3"/>
          <w:w w:val="105"/>
          <w:sz w:val="19"/>
        </w:rPr>
        <w:t>.</w:t>
      </w:r>
    </w:p>
    <w:p>
      <w:pPr>
        <w:pStyle w:val="BodyText"/>
        <w:spacing w:before="6"/>
        <w:rPr>
          <w:sz w:val="16"/>
        </w:rPr>
      </w:pPr>
    </w:p>
    <w:p>
      <w:pPr>
        <w:spacing w:line="240" w:lineRule="auto" w:before="0"/>
        <w:ind w:left="149" w:right="134" w:firstLine="2"/>
        <w:jc w:val="both"/>
        <w:rPr>
          <w:sz w:val="14"/>
        </w:rPr>
      </w:pPr>
      <w:r>
        <w:rPr/>
        <w:pict>
          <v:rect style="position:absolute;margin-left:457.920013pt;margin-top:30.878309pt;width:2.279986pt;height:.84pt;mso-position-horizontal-relative:page;mso-position-vertical-relative:paragraph;z-index:-428560" filled="true" fillcolor="#0000ed" stroked="false">
            <v:fill type="solid"/>
            <w10:wrap type="none"/>
          </v:rect>
        </w:pict>
      </w:r>
      <w:r>
        <w:rPr>
          <w:b/>
          <w:color w:val="010101"/>
          <w:sz w:val="19"/>
        </w:rPr>
        <w:t>Art. 80. </w:t>
      </w:r>
      <w:r>
        <w:rPr>
          <w:color w:val="010101"/>
          <w:sz w:val="19"/>
        </w:rPr>
        <w:t>As informações relativas às operações referidas na Subseção Ili desta Seção e no art. 76-A deste Anexo, relativamente ao mês imediatamente anterior, serão enviadas, com utilização do programa de computador de que trata o </w:t>
      </w:r>
      <w:r>
        <w:rPr>
          <w:color w:val="010101"/>
          <w:sz w:val="17"/>
        </w:rPr>
        <w:t>§ </w:t>
      </w:r>
      <w:r>
        <w:rPr>
          <w:color w:val="010101"/>
          <w:sz w:val="19"/>
        </w:rPr>
        <w:t>2º do art. 76 deste Anexo (</w:t>
      </w:r>
      <w:r>
        <w:rPr>
          <w:color w:val="0707ED"/>
          <w:sz w:val="19"/>
          <w:u w:val="single" w:color="0000ED"/>
        </w:rPr>
        <w:t>Convênio ICMS </w:t>
      </w:r>
      <w:r>
        <w:rPr>
          <w:color w:val="0707ED"/>
          <w:spacing w:val="-4"/>
          <w:sz w:val="19"/>
          <w:u w:val="single" w:color="0000ED"/>
        </w:rPr>
        <w:t>130/2020</w:t>
      </w:r>
      <w:r>
        <w:rPr>
          <w:color w:val="010101"/>
          <w:spacing w:val="-4"/>
          <w:sz w:val="19"/>
        </w:rPr>
        <w:t>): </w:t>
      </w:r>
      <w:r>
        <w:rPr>
          <w:color w:val="0F870F"/>
          <w:sz w:val="14"/>
        </w:rPr>
        <w:t>Alterado pelo </w:t>
      </w:r>
      <w:r>
        <w:rPr>
          <w:color w:val="0707ED"/>
          <w:sz w:val="14"/>
          <w:u w:val="single" w:color="0000ED"/>
        </w:rPr>
        <w:t>Decreto </w:t>
      </w:r>
      <w:r>
        <w:rPr>
          <w:color w:val="0707ED"/>
          <w:spacing w:val="2"/>
          <w:sz w:val="14"/>
          <w:u w:val="single" w:color="0000ED"/>
        </w:rPr>
        <w:t>n</w:t>
      </w:r>
      <w:r>
        <w:rPr>
          <w:color w:val="3434EF"/>
          <w:spacing w:val="2"/>
          <w:sz w:val="14"/>
          <w:u w:val="single" w:color="0000ED"/>
        </w:rPr>
        <w:t>º </w:t>
      </w:r>
      <w:r>
        <w:rPr>
          <w:color w:val="0707ED"/>
          <w:sz w:val="14"/>
          <w:u w:val="single" w:color="0000ED"/>
        </w:rPr>
        <w:t>7.075/2024 </w:t>
      </w:r>
      <w:r>
        <w:rPr>
          <w:color w:val="1A1AED"/>
          <w:sz w:val="14"/>
          <w:u w:val="single" w:color="0000ED"/>
        </w:rPr>
        <w:t>(DOE </w:t>
      </w:r>
      <w:r>
        <w:rPr>
          <w:color w:val="0707ED"/>
          <w:sz w:val="14"/>
          <w:u w:val="single" w:color="0000ED"/>
        </w:rPr>
        <w:t>de </w:t>
      </w:r>
      <w:r>
        <w:rPr>
          <w:color w:val="0707ED"/>
          <w:spacing w:val="-3"/>
          <w:sz w:val="14"/>
          <w:u w:val="single" w:color="0000ED"/>
        </w:rPr>
        <w:t>14</w:t>
      </w:r>
      <w:r>
        <w:rPr>
          <w:color w:val="3434EF"/>
          <w:spacing w:val="-3"/>
          <w:sz w:val="14"/>
          <w:u w:val="single" w:color="0000ED"/>
        </w:rPr>
        <w:t>.</w:t>
      </w:r>
      <w:r>
        <w:rPr>
          <w:color w:val="0707ED"/>
          <w:spacing w:val="-3"/>
          <w:sz w:val="14"/>
          <w:u w:val="single" w:color="0000ED"/>
        </w:rPr>
        <w:t>08.202</w:t>
      </w:r>
      <w:r>
        <w:rPr>
          <w:color w:val="0707ED"/>
          <w:spacing w:val="-3"/>
          <w:sz w:val="14"/>
        </w:rPr>
        <w:t>4)</w:t>
      </w:r>
      <w:r>
        <w:rPr>
          <w:color w:val="3434EF"/>
          <w:spacing w:val="-3"/>
          <w:sz w:val="14"/>
        </w:rPr>
        <w:t>,  </w:t>
      </w:r>
      <w:r>
        <w:rPr>
          <w:color w:val="0F870F"/>
          <w:sz w:val="14"/>
        </w:rPr>
        <w:t>efeitos  a  partir  de  01</w:t>
      </w:r>
      <w:r>
        <w:rPr>
          <w:color w:val="3B9C3B"/>
          <w:sz w:val="14"/>
        </w:rPr>
        <w:t>.</w:t>
      </w:r>
      <w:r>
        <w:rPr>
          <w:color w:val="0F870F"/>
          <w:sz w:val="14"/>
        </w:rPr>
        <w:t>10</w:t>
      </w:r>
      <w:r>
        <w:rPr>
          <w:color w:val="3B9C3B"/>
          <w:sz w:val="14"/>
        </w:rPr>
        <w:t>.</w:t>
      </w:r>
      <w:r>
        <w:rPr>
          <w:color w:val="0F870F"/>
          <w:sz w:val="14"/>
        </w:rPr>
        <w:t>2024 </w:t>
      </w:r>
      <w:r>
        <w:rPr>
          <w:color w:val="FF0E0E"/>
          <w:sz w:val="14"/>
        </w:rPr>
        <w:t>Redação</w:t>
      </w:r>
      <w:r>
        <w:rPr>
          <w:color w:val="FF0E0E"/>
          <w:spacing w:val="3"/>
          <w:sz w:val="14"/>
        </w:rPr>
        <w:t> </w:t>
      </w:r>
      <w:r>
        <w:rPr>
          <w:color w:val="FF0E0E"/>
          <w:sz w:val="14"/>
        </w:rPr>
        <w:t>Anterior</w:t>
      </w:r>
    </w:p>
    <w:p>
      <w:pPr>
        <w:pStyle w:val="BodyText"/>
        <w:spacing w:before="7"/>
        <w:rPr>
          <w:sz w:val="17"/>
        </w:rPr>
      </w:pPr>
    </w:p>
    <w:p>
      <w:pPr>
        <w:pStyle w:val="BodyText"/>
        <w:spacing w:line="451" w:lineRule="auto"/>
        <w:ind w:left="153" w:right="7800" w:hanging="3"/>
      </w:pPr>
      <w:r>
        <w:rPr>
          <w:color w:val="010101"/>
          <w:w w:val="90"/>
        </w:rPr>
        <w:t>1 - </w:t>
      </w:r>
      <w:r>
        <w:rPr>
          <w:color w:val="010101"/>
        </w:rPr>
        <w:t>à unidade federada de origem; li - à unidade federada de destino; Ili - ao fornecedor do</w:t>
      </w:r>
      <w:r>
        <w:rPr>
          <w:color w:val="010101"/>
          <w:spacing w:val="5"/>
        </w:rPr>
        <w:t> </w:t>
      </w:r>
      <w:r>
        <w:rPr>
          <w:color w:val="010101"/>
        </w:rPr>
        <w:t>combustível</w:t>
      </w:r>
      <w:r>
        <w:rPr>
          <w:color w:val="282828"/>
        </w:rPr>
        <w:t>;</w:t>
      </w:r>
    </w:p>
    <w:p>
      <w:pPr>
        <w:pStyle w:val="ListParagraph"/>
        <w:numPr>
          <w:ilvl w:val="0"/>
          <w:numId w:val="35"/>
        </w:numPr>
        <w:tabs>
          <w:tab w:pos="387" w:val="left" w:leader="none"/>
        </w:tabs>
        <w:spacing w:line="240" w:lineRule="auto" w:before="8" w:after="0"/>
        <w:ind w:left="386" w:right="0" w:hanging="233"/>
        <w:jc w:val="left"/>
        <w:rPr>
          <w:sz w:val="19"/>
        </w:rPr>
      </w:pPr>
      <w:r>
        <w:rPr>
          <w:color w:val="010101"/>
          <w:sz w:val="19"/>
        </w:rPr>
        <w:t>- à refinaria de petróleo ou suas</w:t>
      </w:r>
      <w:r>
        <w:rPr>
          <w:color w:val="010101"/>
          <w:spacing w:val="38"/>
          <w:sz w:val="19"/>
        </w:rPr>
        <w:t> </w:t>
      </w:r>
      <w:r>
        <w:rPr>
          <w:color w:val="010101"/>
          <w:spacing w:val="-3"/>
          <w:sz w:val="19"/>
        </w:rPr>
        <w:t>bases</w:t>
      </w:r>
      <w:r>
        <w:rPr>
          <w:color w:val="282828"/>
          <w:spacing w:val="-3"/>
          <w:sz w:val="19"/>
        </w:rPr>
        <w:t>.</w:t>
      </w:r>
    </w:p>
    <w:p>
      <w:pPr>
        <w:pStyle w:val="BodyText"/>
        <w:spacing w:before="6"/>
        <w:rPr>
          <w:sz w:val="16"/>
        </w:rPr>
      </w:pPr>
    </w:p>
    <w:p>
      <w:pPr>
        <w:pStyle w:val="BodyText"/>
        <w:ind w:left="149"/>
      </w:pPr>
      <w:r>
        <w:rPr>
          <w:color w:val="010101"/>
          <w:w w:val="105"/>
          <w:sz w:val="18"/>
        </w:rPr>
        <w:t>§ </w:t>
      </w:r>
      <w:r>
        <w:rPr>
          <w:b/>
          <w:color w:val="010101"/>
          <w:w w:val="105"/>
          <w:sz w:val="18"/>
        </w:rPr>
        <w:t>1</w:t>
      </w:r>
      <w:r>
        <w:rPr>
          <w:rFonts w:ascii="Times New Roman" w:hAnsi="Times New Roman"/>
          <w:color w:val="010101"/>
          <w:w w:val="105"/>
        </w:rPr>
        <w:t>º </w:t>
      </w:r>
      <w:r>
        <w:rPr>
          <w:color w:val="010101"/>
          <w:w w:val="105"/>
        </w:rPr>
        <w:t>Para o envio das informações deverão ser observados os prazos estabelecidos em Ato COTEPE/ICMS de acordo com a seguinte classificação:</w:t>
      </w:r>
    </w:p>
    <w:p>
      <w:pPr>
        <w:pStyle w:val="BodyText"/>
        <w:spacing w:before="7"/>
        <w:rPr>
          <w:sz w:val="16"/>
        </w:rPr>
      </w:pPr>
    </w:p>
    <w:p>
      <w:pPr>
        <w:pStyle w:val="BodyText"/>
        <w:spacing w:before="1"/>
        <w:ind w:left="153"/>
      </w:pPr>
      <w:r>
        <w:rPr>
          <w:color w:val="010101"/>
          <w:w w:val="120"/>
        </w:rPr>
        <w:t>I-TRR;</w:t>
      </w:r>
    </w:p>
    <w:p>
      <w:pPr>
        <w:pStyle w:val="BodyText"/>
        <w:spacing w:before="8"/>
        <w:rPr>
          <w:sz w:val="17"/>
        </w:rPr>
      </w:pPr>
    </w:p>
    <w:p>
      <w:pPr>
        <w:pStyle w:val="BodyText"/>
        <w:spacing w:before="1"/>
        <w:ind w:left="159"/>
      </w:pPr>
      <w:r>
        <w:rPr>
          <w:color w:val="010101"/>
        </w:rPr>
        <w:t>li - contribuinte que tiver recebido o combustível de outro contribuinte substituído;</w:t>
      </w:r>
    </w:p>
    <w:p>
      <w:pPr>
        <w:pStyle w:val="BodyText"/>
        <w:spacing w:before="1"/>
        <w:rPr>
          <w:sz w:val="16"/>
        </w:rPr>
      </w:pPr>
    </w:p>
    <w:p>
      <w:pPr>
        <w:pStyle w:val="BodyText"/>
        <w:spacing w:line="453" w:lineRule="auto"/>
        <w:ind w:left="153" w:right="936"/>
      </w:pPr>
      <w:r>
        <w:rPr>
          <w:color w:val="010101"/>
        </w:rPr>
        <w:t>Ili - contribuinte que tiver recebido combustível exclusivamente do sujeito passivo por Substituição  Tributária - </w:t>
      </w:r>
      <w:r>
        <w:rPr>
          <w:color w:val="010101"/>
          <w:spacing w:val="-10"/>
        </w:rPr>
        <w:t>ST</w:t>
      </w:r>
      <w:r>
        <w:rPr>
          <w:color w:val="282828"/>
          <w:spacing w:val="-10"/>
        </w:rPr>
        <w:t>; </w:t>
      </w:r>
      <w:r>
        <w:rPr>
          <w:color w:val="010101"/>
        </w:rPr>
        <w:t>IV </w:t>
      </w:r>
      <w:r>
        <w:rPr>
          <w:color w:val="282828"/>
        </w:rPr>
        <w:t>- </w:t>
      </w:r>
      <w:r>
        <w:rPr>
          <w:color w:val="161616"/>
        </w:rPr>
        <w:t>importador;</w:t>
      </w:r>
    </w:p>
    <w:p>
      <w:pPr>
        <w:pStyle w:val="ListParagraph"/>
        <w:numPr>
          <w:ilvl w:val="0"/>
          <w:numId w:val="35"/>
        </w:numPr>
        <w:tabs>
          <w:tab w:pos="334" w:val="left" w:leader="none"/>
        </w:tabs>
        <w:spacing w:line="240" w:lineRule="auto" w:before="10" w:after="0"/>
        <w:ind w:left="333" w:right="0" w:hanging="182"/>
        <w:jc w:val="left"/>
        <w:rPr>
          <w:sz w:val="19"/>
        </w:rPr>
      </w:pPr>
      <w:r>
        <w:rPr>
          <w:color w:val="161616"/>
          <w:sz w:val="19"/>
        </w:rPr>
        <w:t>- </w:t>
      </w:r>
      <w:r>
        <w:rPr>
          <w:color w:val="010101"/>
          <w:sz w:val="19"/>
        </w:rPr>
        <w:t>refinaria de petróleo ou suas</w:t>
      </w:r>
      <w:r>
        <w:rPr>
          <w:color w:val="010101"/>
          <w:spacing w:val="30"/>
          <w:sz w:val="19"/>
        </w:rPr>
        <w:t> </w:t>
      </w:r>
      <w:r>
        <w:rPr>
          <w:color w:val="010101"/>
          <w:sz w:val="19"/>
        </w:rPr>
        <w:t>bases:</w:t>
      </w:r>
    </w:p>
    <w:p>
      <w:pPr>
        <w:pStyle w:val="BodyText"/>
        <w:spacing w:before="1"/>
        <w:rPr>
          <w:sz w:val="16"/>
        </w:rPr>
      </w:pPr>
    </w:p>
    <w:p>
      <w:pPr>
        <w:pStyle w:val="ListParagraph"/>
        <w:numPr>
          <w:ilvl w:val="0"/>
          <w:numId w:val="36"/>
        </w:numPr>
        <w:tabs>
          <w:tab w:pos="380" w:val="left" w:leader="none"/>
        </w:tabs>
        <w:spacing w:line="240" w:lineRule="auto" w:before="0" w:after="0"/>
        <w:ind w:left="379" w:right="0" w:hanging="229"/>
        <w:jc w:val="left"/>
        <w:rPr>
          <w:sz w:val="19"/>
        </w:rPr>
      </w:pPr>
      <w:r>
        <w:rPr>
          <w:color w:val="010101"/>
          <w:sz w:val="19"/>
        </w:rPr>
        <w:t>na hipótese prevista na alínea </w:t>
      </w:r>
      <w:r>
        <w:rPr>
          <w:color w:val="161616"/>
          <w:sz w:val="19"/>
        </w:rPr>
        <w:t>"a" </w:t>
      </w:r>
      <w:r>
        <w:rPr>
          <w:color w:val="010101"/>
          <w:sz w:val="19"/>
        </w:rPr>
        <w:t>do inciso Ili  do art. 75 deste</w:t>
      </w:r>
      <w:r>
        <w:rPr>
          <w:color w:val="010101"/>
          <w:spacing w:val="27"/>
          <w:sz w:val="19"/>
        </w:rPr>
        <w:t> </w:t>
      </w:r>
      <w:r>
        <w:rPr>
          <w:color w:val="010101"/>
          <w:sz w:val="19"/>
        </w:rPr>
        <w:t>Anexo;</w:t>
      </w:r>
    </w:p>
    <w:p>
      <w:pPr>
        <w:pStyle w:val="BodyText"/>
        <w:spacing w:before="6"/>
        <w:rPr>
          <w:sz w:val="16"/>
        </w:rPr>
      </w:pPr>
    </w:p>
    <w:p>
      <w:pPr>
        <w:pStyle w:val="ListParagraph"/>
        <w:numPr>
          <w:ilvl w:val="0"/>
          <w:numId w:val="36"/>
        </w:numPr>
        <w:tabs>
          <w:tab w:pos="380" w:val="left" w:leader="none"/>
        </w:tabs>
        <w:spacing w:line="240" w:lineRule="auto" w:before="0" w:after="0"/>
        <w:ind w:left="379" w:right="0" w:hanging="230"/>
        <w:jc w:val="left"/>
        <w:rPr>
          <w:sz w:val="19"/>
        </w:rPr>
      </w:pPr>
      <w:r>
        <w:rPr>
          <w:color w:val="010101"/>
          <w:sz w:val="19"/>
        </w:rPr>
        <w:t>na hipótese prevista na alínea "b" do inciso Ili  do art. 75 deste</w:t>
      </w:r>
      <w:r>
        <w:rPr>
          <w:color w:val="010101"/>
          <w:spacing w:val="36"/>
          <w:sz w:val="19"/>
        </w:rPr>
        <w:t> </w:t>
      </w:r>
      <w:r>
        <w:rPr>
          <w:color w:val="010101"/>
          <w:sz w:val="19"/>
        </w:rPr>
        <w:t>Anexo</w:t>
      </w:r>
      <w:r>
        <w:rPr>
          <w:color w:val="282828"/>
          <w:sz w:val="19"/>
        </w:rPr>
        <w:t>.</w:t>
      </w:r>
    </w:p>
    <w:p>
      <w:pPr>
        <w:pStyle w:val="BodyText"/>
        <w:spacing w:before="9"/>
        <w:rPr>
          <w:sz w:val="17"/>
        </w:rPr>
      </w:pPr>
    </w:p>
    <w:p>
      <w:pPr>
        <w:pStyle w:val="ListParagraph"/>
        <w:numPr>
          <w:ilvl w:val="0"/>
          <w:numId w:val="35"/>
        </w:numPr>
        <w:tabs>
          <w:tab w:pos="382" w:val="left" w:leader="none"/>
        </w:tabs>
        <w:spacing w:line="240" w:lineRule="auto" w:before="0" w:after="0"/>
        <w:ind w:left="381" w:right="0" w:hanging="230"/>
        <w:jc w:val="left"/>
        <w:rPr>
          <w:sz w:val="14"/>
        </w:rPr>
      </w:pPr>
      <w:r>
        <w:rPr>
          <w:color w:val="010101"/>
          <w:sz w:val="19"/>
        </w:rPr>
        <w:t>- fornecedor de etanol (</w:t>
      </w:r>
      <w:r>
        <w:rPr>
          <w:color w:val="0707ED"/>
          <w:sz w:val="19"/>
          <w:u w:val="single" w:color="0000ED"/>
        </w:rPr>
        <w:t>Convênio ICMS </w:t>
      </w:r>
      <w:r>
        <w:rPr>
          <w:color w:val="0707ED"/>
          <w:spacing w:val="-4"/>
          <w:sz w:val="19"/>
          <w:u w:val="single" w:color="0000ED"/>
        </w:rPr>
        <w:t>130/2020</w:t>
      </w:r>
      <w:r>
        <w:rPr>
          <w:color w:val="010101"/>
          <w:spacing w:val="-4"/>
          <w:sz w:val="19"/>
        </w:rPr>
        <w:t>); </w:t>
      </w:r>
      <w:r>
        <w:rPr>
          <w:color w:val="0F870F"/>
          <w:sz w:val="14"/>
        </w:rPr>
        <w:t>Acrescentado pelo</w:t>
      </w:r>
      <w:r>
        <w:rPr>
          <w:color w:val="0707ED"/>
          <w:sz w:val="14"/>
        </w:rPr>
        <w:t> </w:t>
      </w:r>
      <w:r>
        <w:rPr>
          <w:color w:val="0707ED"/>
          <w:sz w:val="14"/>
          <w:u w:val="single" w:color="0000ED"/>
        </w:rPr>
        <w:t>Decreto </w:t>
      </w:r>
      <w:r>
        <w:rPr>
          <w:color w:val="0707ED"/>
          <w:spacing w:val="2"/>
          <w:sz w:val="14"/>
          <w:u w:val="single" w:color="0000ED"/>
        </w:rPr>
        <w:t>n</w:t>
      </w:r>
      <w:r>
        <w:rPr>
          <w:color w:val="3434EF"/>
          <w:spacing w:val="2"/>
          <w:sz w:val="14"/>
          <w:u w:val="single" w:color="0000ED"/>
        </w:rPr>
        <w:t>º </w:t>
      </w:r>
      <w:r>
        <w:rPr>
          <w:color w:val="0707ED"/>
          <w:spacing w:val="-3"/>
          <w:sz w:val="14"/>
          <w:u w:val="single" w:color="0000ED"/>
        </w:rPr>
        <w:t>7</w:t>
      </w:r>
      <w:r>
        <w:rPr>
          <w:color w:val="3434EF"/>
          <w:spacing w:val="-3"/>
          <w:sz w:val="14"/>
          <w:u w:val="single" w:color="0000ED"/>
        </w:rPr>
        <w:t>.</w:t>
      </w:r>
      <w:r>
        <w:rPr>
          <w:color w:val="0707ED"/>
          <w:spacing w:val="-3"/>
          <w:sz w:val="14"/>
          <w:u w:val="single" w:color="0000ED"/>
        </w:rPr>
        <w:t>075</w:t>
      </w:r>
      <w:r>
        <w:rPr>
          <w:color w:val="3434EF"/>
          <w:spacing w:val="-3"/>
          <w:sz w:val="14"/>
          <w:u w:val="single" w:color="0000ED"/>
        </w:rPr>
        <w:t>/</w:t>
      </w:r>
      <w:r>
        <w:rPr>
          <w:color w:val="0707ED"/>
          <w:spacing w:val="-3"/>
          <w:sz w:val="14"/>
          <w:u w:val="single" w:color="0000ED"/>
        </w:rPr>
        <w:t>2024 </w:t>
      </w:r>
      <w:r>
        <w:rPr>
          <w:color w:val="0707ED"/>
          <w:sz w:val="14"/>
          <w:u w:val="single" w:color="0000ED"/>
        </w:rPr>
        <w:t>(DOE de 14</w:t>
      </w:r>
      <w:r>
        <w:rPr>
          <w:color w:val="4F4FF2"/>
          <w:sz w:val="14"/>
          <w:u w:val="single" w:color="0000ED"/>
        </w:rPr>
        <w:t>.</w:t>
      </w:r>
      <w:r>
        <w:rPr>
          <w:color w:val="0707ED"/>
          <w:sz w:val="14"/>
          <w:u w:val="single" w:color="0000ED"/>
        </w:rPr>
        <w:t>08.2024</w:t>
      </w:r>
      <w:r>
        <w:rPr>
          <w:color w:val="0707ED"/>
          <w:sz w:val="14"/>
        </w:rPr>
        <w:t>), </w:t>
      </w:r>
      <w:r>
        <w:rPr>
          <w:color w:val="239023"/>
          <w:sz w:val="14"/>
        </w:rPr>
        <w:t>efeitos a </w:t>
      </w:r>
      <w:r>
        <w:rPr>
          <w:color w:val="0F870F"/>
          <w:sz w:val="14"/>
        </w:rPr>
        <w:t>partir de </w:t>
      </w:r>
      <w:r>
        <w:rPr>
          <w:color w:val="0F870F"/>
          <w:spacing w:val="3"/>
          <w:sz w:val="14"/>
        </w:rPr>
        <w:t>01</w:t>
      </w:r>
      <w:r>
        <w:rPr>
          <w:color w:val="3B9C3B"/>
          <w:spacing w:val="3"/>
          <w:sz w:val="14"/>
        </w:rPr>
        <w:t>.</w:t>
      </w:r>
      <w:r>
        <w:rPr>
          <w:color w:val="3B9C3B"/>
          <w:spacing w:val="-18"/>
          <w:sz w:val="14"/>
        </w:rPr>
        <w:t> </w:t>
      </w:r>
      <w:r>
        <w:rPr>
          <w:color w:val="0F870F"/>
          <w:sz w:val="14"/>
        </w:rPr>
        <w:t>10.2024</w:t>
      </w:r>
    </w:p>
    <w:p>
      <w:pPr>
        <w:pStyle w:val="BodyText"/>
        <w:spacing w:before="9"/>
        <w:rPr>
          <w:sz w:val="15"/>
        </w:rPr>
      </w:pPr>
    </w:p>
    <w:p>
      <w:pPr>
        <w:pStyle w:val="BodyText"/>
        <w:ind w:left="149"/>
      </w:pPr>
      <w:r>
        <w:rPr>
          <w:color w:val="010101"/>
          <w:sz w:val="18"/>
        </w:rPr>
        <w:t>§ </w:t>
      </w:r>
      <w:r>
        <w:rPr>
          <w:rFonts w:ascii="Times New Roman" w:hAnsi="Times New Roman"/>
          <w:b/>
          <w:color w:val="010101"/>
          <w:sz w:val="20"/>
        </w:rPr>
        <w:t>2º </w:t>
      </w:r>
      <w:r>
        <w:rPr>
          <w:color w:val="010101"/>
        </w:rPr>
        <w:t>As </w:t>
      </w:r>
      <w:r>
        <w:rPr>
          <w:color w:val="161616"/>
        </w:rPr>
        <w:t>informações </w:t>
      </w:r>
      <w:r>
        <w:rPr>
          <w:color w:val="010101"/>
        </w:rPr>
        <w:t>somente serão consideradas entregues após a emissão do respectivo protocolo</w:t>
      </w:r>
      <w:r>
        <w:rPr>
          <w:color w:val="282828"/>
        </w:rPr>
        <w:t>.</w:t>
      </w:r>
    </w:p>
    <w:p>
      <w:pPr>
        <w:pStyle w:val="BodyText"/>
        <w:spacing w:line="237" w:lineRule="auto" w:before="194"/>
        <w:ind w:left="149" w:firstLine="2"/>
      </w:pPr>
      <w:r>
        <w:rPr>
          <w:b/>
          <w:color w:val="010101"/>
        </w:rPr>
        <w:t>Art. 81. </w:t>
      </w:r>
      <w:r>
        <w:rPr>
          <w:color w:val="010101"/>
        </w:rPr>
        <w:t>Os bancos de dados utilizados para a geração das </w:t>
      </w:r>
      <w:r>
        <w:rPr>
          <w:color w:val="161616"/>
        </w:rPr>
        <w:t>informações </w:t>
      </w:r>
      <w:r>
        <w:rPr>
          <w:color w:val="010101"/>
        </w:rPr>
        <w:t>na forma prevista nesta Subseção deverão ser mantidos pelo contribuinte, em meio magnético, pelo prazo de que trata o parágrafo único do art. 175 deste Regulamento.</w:t>
      </w:r>
    </w:p>
    <w:p>
      <w:pPr>
        <w:pStyle w:val="BodyText"/>
        <w:spacing w:before="11"/>
        <w:rPr>
          <w:sz w:val="17"/>
        </w:rPr>
      </w:pPr>
    </w:p>
    <w:p>
      <w:pPr>
        <w:pStyle w:val="BodyText"/>
        <w:spacing w:line="237" w:lineRule="auto"/>
        <w:ind w:left="149" w:firstLine="2"/>
      </w:pPr>
      <w:r>
        <w:rPr>
          <w:b/>
          <w:color w:val="010101"/>
        </w:rPr>
        <w:t>Art. 82. </w:t>
      </w:r>
      <w:r>
        <w:rPr>
          <w:color w:val="010101"/>
        </w:rPr>
        <w:t>A entrega das informações fora do prazo estabelecido em Ato COTEPE, pelo contribuinte que promover operações interestaduais com combustíveis derivados de petróleo, em que o imposto tenha sido retido anteriormente</w:t>
      </w:r>
      <w:r>
        <w:rPr>
          <w:color w:val="282828"/>
        </w:rPr>
        <w:t>, </w:t>
      </w:r>
      <w:r>
        <w:rPr>
          <w:color w:val="010101"/>
        </w:rPr>
        <w:t>ou com as</w:t>
      </w:r>
    </w:p>
    <w:p>
      <w:pPr>
        <w:spacing w:after="0" w:line="237" w:lineRule="auto"/>
        <w:sectPr>
          <w:pgSz w:w="11910" w:h="16840"/>
          <w:pgMar w:top="460" w:bottom="280" w:left="540" w:right="500"/>
        </w:sectPr>
      </w:pPr>
    </w:p>
    <w:p>
      <w:pPr>
        <w:spacing w:line="244" w:lineRule="auto" w:before="77"/>
        <w:ind w:left="149" w:right="133" w:firstLine="1"/>
        <w:jc w:val="both"/>
        <w:rPr>
          <w:sz w:val="14"/>
        </w:rPr>
      </w:pPr>
      <w:r>
        <w:rPr/>
        <w:pict>
          <v:rect style="position:absolute;margin-left:194.400009pt;margin-top:32.649509pt;width:2.279994pt;height:.84pt;mso-position-horizontal-relative:page;mso-position-vertical-relative:paragraph;z-index:2416" filled="true" fillcolor="#0000ed" stroked="false">
            <v:fill type="solid"/>
            <w10:wrap type="none"/>
          </v:rect>
        </w:pict>
      </w:r>
      <w:r>
        <w:rPr>
          <w:color w:val="030303"/>
          <w:w w:val="105"/>
          <w:sz w:val="18"/>
        </w:rPr>
        <w:t>operações realizadas conforme o art. 76-A deste Anexo, far-se-á nos termos desta Subseção</w:t>
      </w:r>
      <w:r>
        <w:rPr>
          <w:color w:val="262626"/>
          <w:w w:val="105"/>
          <w:sz w:val="18"/>
        </w:rPr>
        <w:t>, </w:t>
      </w:r>
      <w:r>
        <w:rPr>
          <w:color w:val="030303"/>
          <w:w w:val="105"/>
          <w:sz w:val="18"/>
        </w:rPr>
        <w:t>observado o disposto no manual de instrução de que trata o § 2º do </w:t>
      </w:r>
      <w:r>
        <w:rPr>
          <w:color w:val="030303"/>
          <w:spacing w:val="-4"/>
          <w:w w:val="105"/>
          <w:sz w:val="18"/>
        </w:rPr>
        <w:t>art</w:t>
      </w:r>
      <w:r>
        <w:rPr>
          <w:color w:val="424242"/>
          <w:spacing w:val="-4"/>
          <w:w w:val="105"/>
          <w:sz w:val="18"/>
        </w:rPr>
        <w:t>. </w:t>
      </w:r>
      <w:r>
        <w:rPr>
          <w:color w:val="030303"/>
          <w:w w:val="105"/>
          <w:sz w:val="18"/>
        </w:rPr>
        <w:t>76 deste Anexo (</w:t>
      </w:r>
      <w:r>
        <w:rPr>
          <w:color w:val="0808ED"/>
          <w:w w:val="105"/>
          <w:sz w:val="18"/>
          <w:u w:val="single" w:color="0000ED"/>
        </w:rPr>
        <w:t>Convênios ICMS  110/2007</w:t>
      </w:r>
      <w:r>
        <w:rPr>
          <w:color w:val="181818"/>
          <w:w w:val="105"/>
          <w:sz w:val="18"/>
        </w:rPr>
        <w:t>, </w:t>
      </w:r>
      <w:r>
        <w:rPr>
          <w:color w:val="0808ED"/>
          <w:w w:val="105"/>
          <w:sz w:val="18"/>
          <w:u w:val="single" w:color="0000ED"/>
        </w:rPr>
        <w:t>136/2008</w:t>
      </w:r>
      <w:r>
        <w:rPr>
          <w:color w:val="0808ED"/>
          <w:w w:val="105"/>
          <w:sz w:val="18"/>
        </w:rPr>
        <w:t>  </w:t>
      </w:r>
      <w:r>
        <w:rPr>
          <w:color w:val="030303"/>
          <w:w w:val="105"/>
          <w:sz w:val="18"/>
        </w:rPr>
        <w:t>e </w:t>
      </w:r>
      <w:r>
        <w:rPr>
          <w:color w:val="0808ED"/>
          <w:spacing w:val="-4"/>
          <w:w w:val="105"/>
          <w:sz w:val="18"/>
          <w:u w:val="single" w:color="0000ED"/>
        </w:rPr>
        <w:t>130/2020</w:t>
      </w:r>
      <w:r>
        <w:rPr>
          <w:color w:val="030303"/>
          <w:spacing w:val="-4"/>
          <w:w w:val="105"/>
          <w:sz w:val="18"/>
        </w:rPr>
        <w:t>); </w:t>
      </w:r>
      <w:r>
        <w:rPr>
          <w:color w:val="118711"/>
          <w:w w:val="105"/>
          <w:sz w:val="14"/>
        </w:rPr>
        <w:t>Alterado pelo </w:t>
      </w:r>
      <w:r>
        <w:rPr>
          <w:color w:val="0808ED"/>
          <w:w w:val="105"/>
          <w:sz w:val="14"/>
          <w:u w:val="single" w:color="0000ED"/>
        </w:rPr>
        <w:t>Decreto </w:t>
      </w:r>
      <w:r>
        <w:rPr>
          <w:color w:val="0808ED"/>
          <w:spacing w:val="2"/>
          <w:w w:val="105"/>
          <w:sz w:val="14"/>
          <w:u w:val="single" w:color="0000ED"/>
        </w:rPr>
        <w:t>n</w:t>
      </w:r>
      <w:r>
        <w:rPr>
          <w:color w:val="4141EF"/>
          <w:spacing w:val="2"/>
          <w:w w:val="105"/>
          <w:sz w:val="14"/>
          <w:u w:val="single" w:color="0000ED"/>
        </w:rPr>
        <w:t>º </w:t>
      </w:r>
      <w:r>
        <w:rPr>
          <w:rFonts w:ascii="Times New Roman" w:hAnsi="Times New Roman"/>
          <w:color w:val="0808ED"/>
          <w:w w:val="105"/>
          <w:sz w:val="15"/>
          <w:u w:val="single" w:color="0000ED"/>
        </w:rPr>
        <w:t>7</w:t>
      </w:r>
      <w:r>
        <w:rPr>
          <w:rFonts w:ascii="Times New Roman" w:hAnsi="Times New Roman"/>
          <w:color w:val="3131EF"/>
          <w:w w:val="105"/>
          <w:sz w:val="15"/>
          <w:u w:val="single" w:color="0000ED"/>
        </w:rPr>
        <w:t>.</w:t>
      </w:r>
      <w:r>
        <w:rPr>
          <w:rFonts w:ascii="Times New Roman" w:hAnsi="Times New Roman"/>
          <w:color w:val="0808ED"/>
          <w:w w:val="105"/>
          <w:sz w:val="15"/>
          <w:u w:val="single" w:color="0000ED"/>
        </w:rPr>
        <w:t>075</w:t>
      </w:r>
      <w:r>
        <w:rPr>
          <w:rFonts w:ascii="Times New Roman" w:hAnsi="Times New Roman"/>
          <w:color w:val="3131EF"/>
          <w:w w:val="105"/>
          <w:sz w:val="15"/>
          <w:u w:val="single" w:color="0000ED"/>
        </w:rPr>
        <w:t>/</w:t>
      </w:r>
      <w:r>
        <w:rPr>
          <w:rFonts w:ascii="Times New Roman" w:hAnsi="Times New Roman"/>
          <w:color w:val="0808ED"/>
          <w:w w:val="105"/>
          <w:sz w:val="15"/>
          <w:u w:val="single" w:color="0000ED"/>
        </w:rPr>
        <w:t>2024 </w:t>
      </w:r>
      <w:r>
        <w:rPr>
          <w:color w:val="1F1FED"/>
          <w:w w:val="105"/>
          <w:sz w:val="14"/>
          <w:u w:val="single" w:color="0000ED"/>
        </w:rPr>
        <w:t>(DOE </w:t>
      </w:r>
      <w:r>
        <w:rPr>
          <w:color w:val="0808ED"/>
          <w:w w:val="105"/>
          <w:sz w:val="14"/>
          <w:u w:val="single" w:color="0000ED"/>
        </w:rPr>
        <w:t>de </w:t>
      </w:r>
      <w:r>
        <w:rPr>
          <w:rFonts w:ascii="Times New Roman" w:hAnsi="Times New Roman"/>
          <w:color w:val="0808ED"/>
          <w:w w:val="105"/>
          <w:sz w:val="15"/>
          <w:u w:val="single" w:color="0000ED"/>
        </w:rPr>
        <w:t>14</w:t>
      </w:r>
      <w:r>
        <w:rPr>
          <w:rFonts w:ascii="Times New Roman" w:hAnsi="Times New Roman"/>
          <w:color w:val="4141EF"/>
          <w:w w:val="105"/>
          <w:sz w:val="15"/>
          <w:u w:val="single" w:color="0000ED"/>
        </w:rPr>
        <w:t>.</w:t>
      </w:r>
      <w:r>
        <w:rPr>
          <w:rFonts w:ascii="Times New Roman" w:hAnsi="Times New Roman"/>
          <w:color w:val="0808ED"/>
          <w:w w:val="105"/>
          <w:sz w:val="15"/>
          <w:u w:val="single" w:color="0000ED"/>
        </w:rPr>
        <w:t>08</w:t>
      </w:r>
      <w:r>
        <w:rPr>
          <w:rFonts w:ascii="Times New Roman" w:hAnsi="Times New Roman"/>
          <w:color w:val="3131EF"/>
          <w:w w:val="105"/>
          <w:sz w:val="15"/>
          <w:u w:val="single" w:color="0000ED"/>
        </w:rPr>
        <w:t>.</w:t>
      </w:r>
      <w:r>
        <w:rPr>
          <w:rFonts w:ascii="Times New Roman" w:hAnsi="Times New Roman"/>
          <w:color w:val="0808ED"/>
          <w:w w:val="105"/>
          <w:sz w:val="15"/>
          <w:u w:val="single" w:color="0000ED"/>
        </w:rPr>
        <w:t>2024</w:t>
      </w:r>
      <w:r>
        <w:rPr>
          <w:rFonts w:ascii="Times New Roman" w:hAnsi="Times New Roman"/>
          <w:color w:val="0808ED"/>
          <w:w w:val="105"/>
          <w:sz w:val="15"/>
        </w:rPr>
        <w:t>), </w:t>
      </w:r>
      <w:r>
        <w:rPr>
          <w:color w:val="118711"/>
          <w:w w:val="105"/>
          <w:sz w:val="14"/>
        </w:rPr>
        <w:t>efeitos a partir de </w:t>
      </w:r>
      <w:r>
        <w:rPr>
          <w:rFonts w:ascii="Times New Roman" w:hAnsi="Times New Roman"/>
          <w:color w:val="118711"/>
          <w:w w:val="105"/>
          <w:sz w:val="15"/>
        </w:rPr>
        <w:t>01</w:t>
      </w:r>
      <w:r>
        <w:rPr>
          <w:rFonts w:ascii="Times New Roman" w:hAnsi="Times New Roman"/>
          <w:color w:val="2B952B"/>
          <w:w w:val="105"/>
          <w:sz w:val="15"/>
        </w:rPr>
        <w:t>.</w:t>
      </w:r>
      <w:r>
        <w:rPr>
          <w:rFonts w:ascii="Times New Roman" w:hAnsi="Times New Roman"/>
          <w:color w:val="118711"/>
          <w:w w:val="105"/>
          <w:sz w:val="15"/>
        </w:rPr>
        <w:t>10</w:t>
      </w:r>
      <w:r>
        <w:rPr>
          <w:rFonts w:ascii="Times New Roman" w:hAnsi="Times New Roman"/>
          <w:color w:val="2B952B"/>
          <w:w w:val="105"/>
          <w:sz w:val="15"/>
        </w:rPr>
        <w:t>.</w:t>
      </w:r>
      <w:r>
        <w:rPr>
          <w:rFonts w:ascii="Times New Roman" w:hAnsi="Times New Roman"/>
          <w:color w:val="118711"/>
          <w:w w:val="105"/>
          <w:sz w:val="15"/>
        </w:rPr>
        <w:t>2024 </w:t>
      </w:r>
      <w:r>
        <w:rPr>
          <w:color w:val="FF0E0E"/>
          <w:w w:val="105"/>
          <w:sz w:val="14"/>
        </w:rPr>
        <w:t>Redação</w:t>
      </w:r>
      <w:r>
        <w:rPr>
          <w:color w:val="FF0E0E"/>
          <w:spacing w:val="5"/>
          <w:w w:val="105"/>
          <w:sz w:val="14"/>
        </w:rPr>
        <w:t> </w:t>
      </w:r>
      <w:r>
        <w:rPr>
          <w:color w:val="FF0E0E"/>
          <w:w w:val="105"/>
          <w:sz w:val="14"/>
        </w:rPr>
        <w:t>Anterior</w:t>
      </w:r>
    </w:p>
    <w:p>
      <w:pPr>
        <w:pStyle w:val="BodyText"/>
        <w:rPr>
          <w:sz w:val="15"/>
        </w:rPr>
      </w:pPr>
    </w:p>
    <w:p>
      <w:pPr>
        <w:spacing w:line="249" w:lineRule="auto" w:before="0"/>
        <w:ind w:left="150" w:right="129" w:hanging="2"/>
        <w:jc w:val="both"/>
        <w:rPr>
          <w:sz w:val="18"/>
        </w:rPr>
      </w:pPr>
      <w:r>
        <w:rPr>
          <w:color w:val="030303"/>
          <w:w w:val="110"/>
          <w:sz w:val="19"/>
        </w:rPr>
        <w:t>§ </w:t>
      </w:r>
      <w:r>
        <w:rPr>
          <w:rFonts w:ascii="Times New Roman" w:hAnsi="Times New Roman"/>
          <w:b/>
          <w:color w:val="030303"/>
          <w:w w:val="110"/>
          <w:sz w:val="20"/>
        </w:rPr>
        <w:t>1º </w:t>
      </w:r>
      <w:r>
        <w:rPr>
          <w:color w:val="030303"/>
          <w:w w:val="110"/>
          <w:sz w:val="18"/>
        </w:rPr>
        <w:t>Na hipótese de que trata o </w:t>
      </w:r>
      <w:r>
        <w:rPr>
          <w:color w:val="181818"/>
          <w:w w:val="110"/>
          <w:sz w:val="18"/>
        </w:rPr>
        <w:t>"caput", </w:t>
      </w:r>
      <w:r>
        <w:rPr>
          <w:color w:val="030303"/>
          <w:w w:val="110"/>
          <w:sz w:val="18"/>
        </w:rPr>
        <w:t>a unidade federada responsável por autorizar o repasse terá o prazo de até 30 (trinta) dias contados da data da transmissão extemporânea para, alternativamente (</w:t>
      </w:r>
      <w:r>
        <w:rPr>
          <w:color w:val="0808ED"/>
          <w:w w:val="110"/>
          <w:sz w:val="18"/>
          <w:u w:val="single" w:color="0000ED"/>
        </w:rPr>
        <w:t>Convênios ICMS 110/2007</w:t>
      </w:r>
      <w:r>
        <w:rPr>
          <w:color w:val="0808ED"/>
          <w:w w:val="110"/>
          <w:sz w:val="18"/>
        </w:rPr>
        <w:t> </w:t>
      </w:r>
      <w:r>
        <w:rPr>
          <w:color w:val="030303"/>
          <w:w w:val="110"/>
          <w:sz w:val="18"/>
        </w:rPr>
        <w:t>e </w:t>
      </w:r>
      <w:r>
        <w:rPr>
          <w:color w:val="0808ED"/>
          <w:w w:val="110"/>
          <w:sz w:val="18"/>
          <w:u w:val="single" w:color="0000ED"/>
        </w:rPr>
        <w:t>134/2013</w:t>
      </w:r>
      <w:r>
        <w:rPr>
          <w:color w:val="030303"/>
          <w:w w:val="110"/>
          <w:sz w:val="18"/>
        </w:rPr>
        <w:t>):</w:t>
      </w:r>
    </w:p>
    <w:p>
      <w:pPr>
        <w:pStyle w:val="BodyText"/>
        <w:spacing w:before="1"/>
        <w:rPr>
          <w:sz w:val="18"/>
        </w:rPr>
      </w:pPr>
    </w:p>
    <w:p>
      <w:pPr>
        <w:spacing w:line="249" w:lineRule="auto" w:before="0"/>
        <w:ind w:left="150" w:right="138" w:firstLine="0"/>
        <w:jc w:val="both"/>
        <w:rPr>
          <w:sz w:val="18"/>
        </w:rPr>
      </w:pPr>
      <w:r>
        <w:rPr>
          <w:rFonts w:ascii="Times New Roman" w:hAnsi="Times New Roman"/>
          <w:color w:val="030303"/>
          <w:w w:val="90"/>
          <w:sz w:val="18"/>
        </w:rPr>
        <w:t>1 - </w:t>
      </w:r>
      <w:r>
        <w:rPr>
          <w:color w:val="030303"/>
          <w:w w:val="105"/>
          <w:sz w:val="18"/>
        </w:rPr>
        <w:t>realizar diligências fiscais e emitir parecer conclusivo, do qual será entregue cópia para a refinaria de petróleo ou suas bases acompanhado do impresso do Anexo Ili descrito no inciso Ili do art. 79 deste Anexo.</w:t>
      </w:r>
    </w:p>
    <w:p>
      <w:pPr>
        <w:pStyle w:val="BodyText"/>
        <w:spacing w:before="3"/>
        <w:rPr>
          <w:sz w:val="17"/>
        </w:rPr>
      </w:pPr>
    </w:p>
    <w:p>
      <w:pPr>
        <w:spacing w:before="0"/>
        <w:ind w:left="159" w:right="0" w:firstLine="0"/>
        <w:jc w:val="both"/>
        <w:rPr>
          <w:sz w:val="18"/>
        </w:rPr>
      </w:pPr>
      <w:r>
        <w:rPr>
          <w:color w:val="030303"/>
          <w:w w:val="105"/>
          <w:sz w:val="18"/>
        </w:rPr>
        <w:t>li - formar grupo de trabalho com a unidade federada destinatária do imposto, para a realização de diligências fiscais</w:t>
      </w:r>
      <w:r>
        <w:rPr>
          <w:color w:val="262626"/>
          <w:w w:val="105"/>
          <w:sz w:val="18"/>
        </w:rPr>
        <w:t>.</w:t>
      </w:r>
    </w:p>
    <w:p>
      <w:pPr>
        <w:spacing w:line="252" w:lineRule="auto" w:before="179"/>
        <w:ind w:left="149" w:right="129" w:hanging="1"/>
        <w:jc w:val="both"/>
        <w:rPr>
          <w:sz w:val="18"/>
        </w:rPr>
      </w:pPr>
      <w:r>
        <w:rPr>
          <w:color w:val="030303"/>
          <w:w w:val="110"/>
          <w:sz w:val="19"/>
        </w:rPr>
        <w:t>§</w:t>
      </w:r>
      <w:r>
        <w:rPr>
          <w:color w:val="030303"/>
          <w:spacing w:val="-16"/>
          <w:w w:val="110"/>
          <w:sz w:val="19"/>
        </w:rPr>
        <w:t> </w:t>
      </w:r>
      <w:r>
        <w:rPr>
          <w:rFonts w:ascii="Times New Roman" w:hAnsi="Times New Roman"/>
          <w:b/>
          <w:color w:val="030303"/>
          <w:w w:val="110"/>
          <w:sz w:val="20"/>
        </w:rPr>
        <w:t>2º</w:t>
      </w:r>
      <w:r>
        <w:rPr>
          <w:rFonts w:ascii="Times New Roman" w:hAnsi="Times New Roman"/>
          <w:b/>
          <w:color w:val="030303"/>
          <w:spacing w:val="-6"/>
          <w:w w:val="110"/>
          <w:sz w:val="20"/>
        </w:rPr>
        <w:t> </w:t>
      </w:r>
      <w:r>
        <w:rPr>
          <w:color w:val="030303"/>
          <w:w w:val="110"/>
          <w:sz w:val="18"/>
        </w:rPr>
        <w:t>Não</w:t>
      </w:r>
      <w:r>
        <w:rPr>
          <w:color w:val="030303"/>
          <w:spacing w:val="-10"/>
          <w:w w:val="110"/>
          <w:sz w:val="18"/>
        </w:rPr>
        <w:t> </w:t>
      </w:r>
      <w:r>
        <w:rPr>
          <w:color w:val="030303"/>
          <w:w w:val="110"/>
          <w:sz w:val="18"/>
        </w:rPr>
        <w:t>havendo</w:t>
      </w:r>
      <w:r>
        <w:rPr>
          <w:color w:val="030303"/>
          <w:spacing w:val="-3"/>
          <w:w w:val="110"/>
          <w:sz w:val="18"/>
        </w:rPr>
        <w:t> </w:t>
      </w:r>
      <w:r>
        <w:rPr>
          <w:color w:val="030303"/>
          <w:w w:val="110"/>
          <w:sz w:val="18"/>
        </w:rPr>
        <w:t>manifestação</w:t>
      </w:r>
      <w:r>
        <w:rPr>
          <w:color w:val="030303"/>
          <w:spacing w:val="-1"/>
          <w:w w:val="110"/>
          <w:sz w:val="18"/>
        </w:rPr>
        <w:t> </w:t>
      </w:r>
      <w:r>
        <w:rPr>
          <w:color w:val="030303"/>
          <w:w w:val="110"/>
          <w:sz w:val="18"/>
        </w:rPr>
        <w:t>da</w:t>
      </w:r>
      <w:r>
        <w:rPr>
          <w:color w:val="030303"/>
          <w:spacing w:val="-5"/>
          <w:w w:val="110"/>
          <w:sz w:val="18"/>
        </w:rPr>
        <w:t> </w:t>
      </w:r>
      <w:r>
        <w:rPr>
          <w:color w:val="030303"/>
          <w:w w:val="110"/>
          <w:sz w:val="18"/>
        </w:rPr>
        <w:t>unidade</w:t>
      </w:r>
      <w:r>
        <w:rPr>
          <w:color w:val="030303"/>
          <w:spacing w:val="-1"/>
          <w:w w:val="110"/>
          <w:sz w:val="18"/>
        </w:rPr>
        <w:t> </w:t>
      </w:r>
      <w:r>
        <w:rPr>
          <w:color w:val="030303"/>
          <w:w w:val="110"/>
          <w:sz w:val="18"/>
        </w:rPr>
        <w:t>federada que</w:t>
      </w:r>
      <w:r>
        <w:rPr>
          <w:color w:val="030303"/>
          <w:spacing w:val="-11"/>
          <w:w w:val="110"/>
          <w:sz w:val="18"/>
        </w:rPr>
        <w:t> </w:t>
      </w:r>
      <w:r>
        <w:rPr>
          <w:color w:val="030303"/>
          <w:w w:val="110"/>
          <w:sz w:val="18"/>
        </w:rPr>
        <w:t>suportará</w:t>
      </w:r>
      <w:r>
        <w:rPr>
          <w:color w:val="030303"/>
          <w:spacing w:val="-4"/>
          <w:w w:val="110"/>
          <w:sz w:val="18"/>
        </w:rPr>
        <w:t> </w:t>
      </w:r>
      <w:r>
        <w:rPr>
          <w:color w:val="030303"/>
          <w:w w:val="110"/>
          <w:sz w:val="18"/>
        </w:rPr>
        <w:t>a</w:t>
      </w:r>
      <w:r>
        <w:rPr>
          <w:color w:val="030303"/>
          <w:spacing w:val="-10"/>
          <w:w w:val="110"/>
          <w:sz w:val="18"/>
        </w:rPr>
        <w:t> </w:t>
      </w:r>
      <w:r>
        <w:rPr>
          <w:color w:val="030303"/>
          <w:w w:val="110"/>
          <w:sz w:val="18"/>
        </w:rPr>
        <w:t>dedução</w:t>
      </w:r>
      <w:r>
        <w:rPr>
          <w:color w:val="030303"/>
          <w:spacing w:val="-2"/>
          <w:w w:val="110"/>
          <w:sz w:val="18"/>
        </w:rPr>
        <w:t> </w:t>
      </w:r>
      <w:r>
        <w:rPr>
          <w:color w:val="030303"/>
          <w:w w:val="110"/>
          <w:sz w:val="18"/>
        </w:rPr>
        <w:t>do</w:t>
      </w:r>
      <w:r>
        <w:rPr>
          <w:color w:val="030303"/>
          <w:spacing w:val="-6"/>
          <w:w w:val="110"/>
          <w:sz w:val="18"/>
        </w:rPr>
        <w:t> </w:t>
      </w:r>
      <w:r>
        <w:rPr>
          <w:color w:val="030303"/>
          <w:w w:val="110"/>
          <w:sz w:val="18"/>
        </w:rPr>
        <w:t>imposto</w:t>
      </w:r>
      <w:r>
        <w:rPr>
          <w:color w:val="030303"/>
          <w:spacing w:val="-7"/>
          <w:w w:val="110"/>
          <w:sz w:val="18"/>
        </w:rPr>
        <w:t> </w:t>
      </w:r>
      <w:r>
        <w:rPr>
          <w:color w:val="030303"/>
          <w:w w:val="110"/>
          <w:sz w:val="18"/>
        </w:rPr>
        <w:t>no</w:t>
      </w:r>
      <w:r>
        <w:rPr>
          <w:color w:val="030303"/>
          <w:spacing w:val="-9"/>
          <w:w w:val="110"/>
          <w:sz w:val="18"/>
        </w:rPr>
        <w:t> </w:t>
      </w:r>
      <w:r>
        <w:rPr>
          <w:color w:val="030303"/>
          <w:w w:val="110"/>
          <w:sz w:val="18"/>
        </w:rPr>
        <w:t>prazo</w:t>
      </w:r>
      <w:r>
        <w:rPr>
          <w:color w:val="030303"/>
          <w:spacing w:val="-8"/>
          <w:w w:val="110"/>
          <w:sz w:val="18"/>
        </w:rPr>
        <w:t> </w:t>
      </w:r>
      <w:r>
        <w:rPr>
          <w:color w:val="030303"/>
          <w:w w:val="110"/>
          <w:sz w:val="18"/>
        </w:rPr>
        <w:t>definido</w:t>
      </w:r>
      <w:r>
        <w:rPr>
          <w:color w:val="030303"/>
          <w:spacing w:val="-3"/>
          <w:w w:val="110"/>
          <w:sz w:val="18"/>
        </w:rPr>
        <w:t> </w:t>
      </w:r>
      <w:r>
        <w:rPr>
          <w:color w:val="030303"/>
          <w:w w:val="110"/>
          <w:sz w:val="18"/>
        </w:rPr>
        <w:t>no</w:t>
      </w:r>
      <w:r>
        <w:rPr>
          <w:color w:val="030303"/>
          <w:spacing w:val="-8"/>
          <w:w w:val="110"/>
          <w:sz w:val="18"/>
        </w:rPr>
        <w:t> </w:t>
      </w:r>
      <w:r>
        <w:rPr>
          <w:color w:val="030303"/>
          <w:w w:val="110"/>
          <w:sz w:val="18"/>
        </w:rPr>
        <w:t>§</w:t>
      </w:r>
      <w:r>
        <w:rPr>
          <w:color w:val="030303"/>
          <w:spacing w:val="-6"/>
          <w:w w:val="110"/>
          <w:sz w:val="18"/>
        </w:rPr>
        <w:t> </w:t>
      </w:r>
      <w:r>
        <w:rPr>
          <w:color w:val="030303"/>
          <w:w w:val="110"/>
          <w:sz w:val="18"/>
        </w:rPr>
        <w:t>1</w:t>
      </w:r>
      <w:r>
        <w:rPr>
          <w:color w:val="181818"/>
          <w:w w:val="110"/>
          <w:sz w:val="18"/>
        </w:rPr>
        <w:t>º,</w:t>
      </w:r>
      <w:r>
        <w:rPr>
          <w:color w:val="181818"/>
          <w:spacing w:val="-8"/>
          <w:w w:val="110"/>
          <w:sz w:val="18"/>
        </w:rPr>
        <w:t> </w:t>
      </w:r>
      <w:r>
        <w:rPr>
          <w:color w:val="030303"/>
          <w:w w:val="110"/>
          <w:sz w:val="18"/>
        </w:rPr>
        <w:t>fica caracterizada a autorização para que a refinaria, ou suas bases, efetue o repasse (</w:t>
      </w:r>
      <w:r>
        <w:rPr>
          <w:color w:val="0808ED"/>
          <w:w w:val="110"/>
          <w:sz w:val="18"/>
          <w:u w:val="single" w:color="0000ED"/>
        </w:rPr>
        <w:t>Convênios ICMS 110/2007</w:t>
      </w:r>
      <w:r>
        <w:rPr>
          <w:color w:val="0808ED"/>
          <w:w w:val="110"/>
          <w:sz w:val="18"/>
        </w:rPr>
        <w:t> </w:t>
      </w:r>
      <w:r>
        <w:rPr>
          <w:color w:val="030303"/>
          <w:w w:val="110"/>
          <w:sz w:val="18"/>
        </w:rPr>
        <w:t>e </w:t>
      </w:r>
      <w:r>
        <w:rPr>
          <w:color w:val="0808ED"/>
          <w:w w:val="110"/>
          <w:sz w:val="18"/>
          <w:u w:val="single" w:color="0000ED"/>
        </w:rPr>
        <w:t>134/2013</w:t>
      </w:r>
      <w:r>
        <w:rPr>
          <w:color w:val="030303"/>
          <w:w w:val="110"/>
          <w:sz w:val="18"/>
        </w:rPr>
        <w:t>).</w:t>
      </w:r>
    </w:p>
    <w:p>
      <w:pPr>
        <w:pStyle w:val="BodyText"/>
        <w:rPr>
          <w:sz w:val="16"/>
        </w:rPr>
      </w:pPr>
    </w:p>
    <w:p>
      <w:pPr>
        <w:spacing w:line="249" w:lineRule="auto" w:before="0"/>
        <w:ind w:left="150" w:right="129" w:hanging="1"/>
        <w:jc w:val="both"/>
        <w:rPr>
          <w:sz w:val="18"/>
        </w:rPr>
      </w:pPr>
      <w:r>
        <w:rPr>
          <w:color w:val="030303"/>
          <w:w w:val="105"/>
          <w:sz w:val="19"/>
        </w:rPr>
        <w:t>§ </w:t>
      </w:r>
      <w:r>
        <w:rPr>
          <w:rFonts w:ascii="Times New Roman" w:hAnsi="Times New Roman"/>
          <w:b/>
          <w:color w:val="030303"/>
          <w:w w:val="105"/>
          <w:sz w:val="20"/>
        </w:rPr>
        <w:t>3º </w:t>
      </w:r>
      <w:r>
        <w:rPr>
          <w:color w:val="030303"/>
          <w:w w:val="105"/>
          <w:sz w:val="18"/>
        </w:rPr>
        <w:t>Para que se efetive o repasse a que se refere o§ </w:t>
      </w:r>
      <w:r>
        <w:rPr>
          <w:color w:val="030303"/>
          <w:spacing w:val="2"/>
          <w:w w:val="105"/>
          <w:sz w:val="18"/>
        </w:rPr>
        <w:t>2</w:t>
      </w:r>
      <w:r>
        <w:rPr>
          <w:color w:val="262626"/>
          <w:spacing w:val="2"/>
          <w:w w:val="105"/>
          <w:sz w:val="18"/>
        </w:rPr>
        <w:t>º</w:t>
      </w:r>
      <w:r>
        <w:rPr>
          <w:color w:val="030303"/>
          <w:spacing w:val="2"/>
          <w:w w:val="105"/>
          <w:sz w:val="18"/>
        </w:rPr>
        <w:t>, </w:t>
      </w:r>
      <w:r>
        <w:rPr>
          <w:color w:val="030303"/>
          <w:w w:val="105"/>
          <w:sz w:val="18"/>
        </w:rPr>
        <w:t>a unidade federada de destino comunicará </w:t>
      </w:r>
      <w:r>
        <w:rPr>
          <w:color w:val="030303"/>
          <w:w w:val="105"/>
          <w:sz w:val="19"/>
        </w:rPr>
        <w:t>à </w:t>
      </w:r>
      <w:r>
        <w:rPr>
          <w:color w:val="030303"/>
          <w:w w:val="105"/>
          <w:sz w:val="18"/>
        </w:rPr>
        <w:t>refinaria ou suas bases, enviando cópia da comunicação à unidade federada que suportará a dedução (</w:t>
      </w:r>
      <w:r>
        <w:rPr>
          <w:color w:val="0808ED"/>
          <w:w w:val="105"/>
          <w:sz w:val="18"/>
          <w:u w:val="single" w:color="0000ED"/>
        </w:rPr>
        <w:t>Convênios ICMS 110/2007</w:t>
      </w:r>
      <w:r>
        <w:rPr>
          <w:color w:val="0808ED"/>
          <w:w w:val="105"/>
          <w:sz w:val="18"/>
        </w:rPr>
        <w:t> </w:t>
      </w:r>
      <w:r>
        <w:rPr>
          <w:color w:val="030303"/>
          <w:w w:val="105"/>
          <w:sz w:val="18"/>
        </w:rPr>
        <w:t>e </w:t>
      </w:r>
      <w:r>
        <w:rPr>
          <w:color w:val="0808ED"/>
          <w:spacing w:val="-3"/>
          <w:w w:val="105"/>
          <w:sz w:val="18"/>
          <w:u w:val="single" w:color="0000ED"/>
        </w:rPr>
        <w:t>134/2013</w:t>
      </w:r>
      <w:r>
        <w:rPr>
          <w:color w:val="030303"/>
          <w:spacing w:val="-3"/>
          <w:w w:val="105"/>
          <w:sz w:val="18"/>
        </w:rPr>
        <w:t>)</w:t>
      </w:r>
      <w:r>
        <w:rPr>
          <w:color w:val="262626"/>
          <w:spacing w:val="-3"/>
          <w:w w:val="105"/>
          <w:sz w:val="18"/>
        </w:rPr>
        <w:t>.</w:t>
      </w:r>
    </w:p>
    <w:p>
      <w:pPr>
        <w:spacing w:line="247" w:lineRule="auto" w:before="167"/>
        <w:ind w:left="149" w:right="131" w:hanging="1"/>
        <w:jc w:val="both"/>
        <w:rPr>
          <w:sz w:val="18"/>
        </w:rPr>
      </w:pPr>
      <w:r>
        <w:rPr>
          <w:color w:val="030303"/>
          <w:w w:val="105"/>
          <w:sz w:val="19"/>
        </w:rPr>
        <w:t>§ </w:t>
      </w:r>
      <w:r>
        <w:rPr>
          <w:rFonts w:ascii="Times New Roman" w:hAnsi="Times New Roman"/>
          <w:b/>
          <w:color w:val="030303"/>
          <w:w w:val="105"/>
          <w:sz w:val="21"/>
        </w:rPr>
        <w:t>4º </w:t>
      </w:r>
      <w:r>
        <w:rPr>
          <w:color w:val="030303"/>
          <w:w w:val="105"/>
          <w:sz w:val="18"/>
        </w:rPr>
        <w:t>A refinaria, ou suas bases</w:t>
      </w:r>
      <w:r>
        <w:rPr>
          <w:color w:val="262626"/>
          <w:w w:val="105"/>
          <w:sz w:val="18"/>
        </w:rPr>
        <w:t>, </w:t>
      </w:r>
      <w:r>
        <w:rPr>
          <w:color w:val="030303"/>
          <w:w w:val="105"/>
          <w:sz w:val="18"/>
        </w:rPr>
        <w:t>de posse do comunicado de que trata o § 1</w:t>
      </w:r>
      <w:r>
        <w:rPr>
          <w:color w:val="181818"/>
          <w:w w:val="105"/>
          <w:sz w:val="18"/>
        </w:rPr>
        <w:t>º </w:t>
      </w:r>
      <w:r>
        <w:rPr>
          <w:color w:val="030303"/>
          <w:w w:val="105"/>
          <w:sz w:val="18"/>
        </w:rPr>
        <w:t>ou na hipótese do § 3</w:t>
      </w:r>
      <w:r>
        <w:rPr>
          <w:color w:val="262626"/>
          <w:w w:val="105"/>
          <w:sz w:val="18"/>
        </w:rPr>
        <w:t>º, </w:t>
      </w:r>
      <w:r>
        <w:rPr>
          <w:color w:val="030303"/>
          <w:w w:val="105"/>
          <w:sz w:val="18"/>
        </w:rPr>
        <w:t>deverá efetuar o  pagamento na próxima data prevista para o repasse (</w:t>
      </w:r>
      <w:r>
        <w:rPr>
          <w:color w:val="0808ED"/>
          <w:w w:val="105"/>
          <w:sz w:val="18"/>
          <w:u w:val="single" w:color="0000ED"/>
        </w:rPr>
        <w:t>Convênio ICMS 134/2013</w:t>
      </w:r>
      <w:r>
        <w:rPr>
          <w:color w:val="030303"/>
          <w:w w:val="105"/>
          <w:sz w:val="18"/>
        </w:rPr>
        <w:t>).</w:t>
      </w:r>
    </w:p>
    <w:p>
      <w:pPr>
        <w:spacing w:line="249" w:lineRule="auto" w:before="176"/>
        <w:ind w:left="151" w:right="129" w:hanging="2"/>
        <w:jc w:val="both"/>
        <w:rPr>
          <w:sz w:val="18"/>
        </w:rPr>
      </w:pPr>
      <w:r>
        <w:rPr>
          <w:color w:val="030303"/>
          <w:w w:val="110"/>
          <w:sz w:val="19"/>
        </w:rPr>
        <w:t>§ </w:t>
      </w:r>
      <w:r>
        <w:rPr>
          <w:rFonts w:ascii="Times New Roman" w:hAnsi="Times New Roman"/>
          <w:b/>
          <w:color w:val="030303"/>
          <w:w w:val="110"/>
          <w:sz w:val="20"/>
        </w:rPr>
        <w:t>5º </w:t>
      </w:r>
      <w:r>
        <w:rPr>
          <w:color w:val="030303"/>
          <w:w w:val="110"/>
          <w:sz w:val="18"/>
        </w:rPr>
        <w:t>O disposto neste artigo se aplica também ao contribuinte que receber de seus clientes informações relativas a operações interestaduais </w:t>
      </w:r>
      <w:r>
        <w:rPr>
          <w:color w:val="030303"/>
          <w:w w:val="110"/>
          <w:sz w:val="18"/>
          <w:u w:val="thick" w:color="030303"/>
        </w:rPr>
        <w:t>(</w:t>
      </w:r>
      <w:r>
        <w:rPr>
          <w:color w:val="0808ED"/>
          <w:w w:val="110"/>
          <w:sz w:val="18"/>
          <w:u w:val="thick" w:color="030303"/>
        </w:rPr>
        <w:t>Convênio ICMS 134/2013</w:t>
      </w:r>
      <w:r>
        <w:rPr>
          <w:color w:val="030303"/>
          <w:w w:val="110"/>
          <w:sz w:val="18"/>
          <w:u w:val="thick" w:color="030303"/>
        </w:rPr>
        <w:t>)</w:t>
      </w:r>
      <w:r>
        <w:rPr>
          <w:color w:val="030303"/>
          <w:w w:val="110"/>
          <w:sz w:val="18"/>
        </w:rPr>
        <w:t>.</w:t>
      </w:r>
    </w:p>
    <w:p>
      <w:pPr>
        <w:pStyle w:val="BodyText"/>
        <w:spacing w:before="1"/>
        <w:rPr>
          <w:sz w:val="16"/>
        </w:rPr>
      </w:pPr>
    </w:p>
    <w:p>
      <w:pPr>
        <w:spacing w:line="249" w:lineRule="auto" w:before="0"/>
        <w:ind w:left="152" w:right="133" w:hanging="4"/>
        <w:jc w:val="both"/>
        <w:rPr>
          <w:sz w:val="18"/>
        </w:rPr>
      </w:pPr>
      <w:r>
        <w:rPr>
          <w:color w:val="030303"/>
          <w:w w:val="105"/>
          <w:sz w:val="19"/>
        </w:rPr>
        <w:t>§ </w:t>
      </w:r>
      <w:r>
        <w:rPr>
          <w:rFonts w:ascii="Times New Roman" w:hAnsi="Times New Roman"/>
          <w:b/>
          <w:color w:val="030303"/>
          <w:w w:val="105"/>
          <w:sz w:val="20"/>
        </w:rPr>
        <w:t>6º </w:t>
      </w:r>
      <w:r>
        <w:rPr>
          <w:color w:val="030303"/>
          <w:w w:val="105"/>
          <w:sz w:val="18"/>
        </w:rPr>
        <w:t>A competência para a emissão de ofícios de glosa ou de autorização, e de solicitação de repasse de imposto, é do  Chefe do Setor Especializado em Combustíveis da IGF da</w:t>
      </w:r>
      <w:r>
        <w:rPr>
          <w:color w:val="030303"/>
          <w:spacing w:val="5"/>
          <w:w w:val="105"/>
          <w:sz w:val="18"/>
        </w:rPr>
        <w:t> </w:t>
      </w:r>
      <w:r>
        <w:rPr>
          <w:color w:val="030303"/>
          <w:w w:val="105"/>
          <w:sz w:val="18"/>
        </w:rPr>
        <w:t>CRE.</w:t>
      </w:r>
    </w:p>
    <w:p>
      <w:pPr>
        <w:pStyle w:val="BodyText"/>
        <w:rPr>
          <w:sz w:val="16"/>
        </w:rPr>
      </w:pPr>
    </w:p>
    <w:p>
      <w:pPr>
        <w:spacing w:line="249" w:lineRule="auto" w:before="0"/>
        <w:ind w:left="149" w:right="132" w:firstLine="2"/>
        <w:jc w:val="both"/>
        <w:rPr>
          <w:rFonts w:ascii="Times New Roman" w:hAnsi="Times New Roman"/>
          <w:sz w:val="15"/>
        </w:rPr>
      </w:pPr>
      <w:r>
        <w:rPr/>
        <w:pict>
          <v:rect style="position:absolute;margin-left:142.080002pt;margin-top:72.470589pt;width:2.279996pt;height:.84pt;mso-position-horizontal-relative:page;mso-position-vertical-relative:paragraph;z-index:2440" filled="true" fillcolor="#0000ed" stroked="false">
            <v:fill type="solid"/>
            <w10:wrap type="none"/>
          </v:rect>
        </w:pict>
      </w:r>
      <w:r>
        <w:rPr>
          <w:b/>
          <w:color w:val="030303"/>
          <w:w w:val="105"/>
          <w:sz w:val="19"/>
        </w:rPr>
        <w:t>Art. 82-A. </w:t>
      </w:r>
      <w:r>
        <w:rPr>
          <w:color w:val="030303"/>
          <w:w w:val="105"/>
          <w:sz w:val="18"/>
        </w:rPr>
        <w:t>Em decorrência de impossibilidade técnica ou no caso de entrega fora do prazo estabelecido no Ato COTEPE de que trata o § 1</w:t>
      </w:r>
      <w:r>
        <w:rPr>
          <w:color w:val="181818"/>
          <w:w w:val="105"/>
          <w:sz w:val="18"/>
        </w:rPr>
        <w:t>º </w:t>
      </w:r>
      <w:r>
        <w:rPr>
          <w:color w:val="030303"/>
          <w:w w:val="105"/>
          <w:sz w:val="18"/>
        </w:rPr>
        <w:t>do art</w:t>
      </w:r>
      <w:r>
        <w:rPr>
          <w:color w:val="424242"/>
          <w:w w:val="105"/>
          <w:sz w:val="18"/>
        </w:rPr>
        <w:t>. </w:t>
      </w:r>
      <w:r>
        <w:rPr>
          <w:color w:val="030303"/>
          <w:w w:val="105"/>
          <w:sz w:val="18"/>
        </w:rPr>
        <w:t>80 deste Anexo</w:t>
      </w:r>
      <w:r>
        <w:rPr>
          <w:color w:val="262626"/>
          <w:w w:val="105"/>
          <w:sz w:val="18"/>
        </w:rPr>
        <w:t>, </w:t>
      </w:r>
      <w:r>
        <w:rPr>
          <w:color w:val="030303"/>
          <w:w w:val="105"/>
          <w:sz w:val="18"/>
        </w:rPr>
        <w:t>o TRR, a distribuidora de </w:t>
      </w:r>
      <w:r>
        <w:rPr>
          <w:color w:val="030303"/>
          <w:spacing w:val="-4"/>
          <w:w w:val="105"/>
          <w:sz w:val="18"/>
        </w:rPr>
        <w:t>combustíveis</w:t>
      </w:r>
      <w:r>
        <w:rPr>
          <w:color w:val="262626"/>
          <w:spacing w:val="-4"/>
          <w:w w:val="105"/>
          <w:sz w:val="18"/>
        </w:rPr>
        <w:t>, </w:t>
      </w:r>
      <w:r>
        <w:rPr>
          <w:color w:val="030303"/>
          <w:w w:val="105"/>
          <w:sz w:val="18"/>
        </w:rPr>
        <w:t>o importador ou o fornecedor de etanol  deverá protocolar, na unidade federada de sua localização e nas unidades federadas para as quais tenha remetido combustíveis derivados de petróleo, em que o imposto tenha sido retido anteriormente, ou no caso das operações com  etanol de que trata o art. 76-A deste Anexo, os relatórios correspondentes aos seguintes anexos, a que se refere o </w:t>
      </w:r>
      <w:r>
        <w:rPr>
          <w:color w:val="030303"/>
          <w:spacing w:val="-5"/>
          <w:w w:val="105"/>
          <w:sz w:val="18"/>
        </w:rPr>
        <w:t>"caput</w:t>
      </w:r>
      <w:r>
        <w:rPr>
          <w:color w:val="262626"/>
          <w:spacing w:val="-5"/>
          <w:w w:val="105"/>
          <w:sz w:val="18"/>
        </w:rPr>
        <w:t>" </w:t>
      </w:r>
      <w:r>
        <w:rPr>
          <w:color w:val="030303"/>
          <w:w w:val="105"/>
          <w:sz w:val="18"/>
        </w:rPr>
        <w:t>do art</w:t>
      </w:r>
      <w:r>
        <w:rPr>
          <w:color w:val="5B5B5B"/>
          <w:w w:val="105"/>
          <w:sz w:val="18"/>
        </w:rPr>
        <w:t>. </w:t>
      </w:r>
      <w:r>
        <w:rPr>
          <w:color w:val="030303"/>
          <w:w w:val="105"/>
          <w:sz w:val="18"/>
        </w:rPr>
        <w:t>76 deste Anexo, em quantidade de vias a seguir discriminadas  (</w:t>
      </w:r>
      <w:r>
        <w:rPr>
          <w:color w:val="0808ED"/>
          <w:w w:val="105"/>
          <w:sz w:val="18"/>
          <w:u w:val="single" w:color="0000ED"/>
        </w:rPr>
        <w:t>Convênio  ICMS  </w:t>
      </w:r>
      <w:r>
        <w:rPr>
          <w:color w:val="0808ED"/>
          <w:spacing w:val="-4"/>
          <w:w w:val="105"/>
          <w:sz w:val="18"/>
          <w:u w:val="single" w:color="0000ED"/>
        </w:rPr>
        <w:t>130/2020</w:t>
      </w:r>
      <w:r>
        <w:rPr>
          <w:color w:val="030303"/>
          <w:spacing w:val="-4"/>
          <w:w w:val="105"/>
          <w:sz w:val="18"/>
        </w:rPr>
        <w:t>):  </w:t>
      </w:r>
      <w:r>
        <w:rPr>
          <w:color w:val="118711"/>
          <w:w w:val="105"/>
          <w:sz w:val="14"/>
        </w:rPr>
        <w:t>Acrescentado  pelo  </w:t>
      </w:r>
      <w:r>
        <w:rPr>
          <w:color w:val="0808ED"/>
          <w:w w:val="105"/>
          <w:sz w:val="14"/>
          <w:u w:val="single" w:color="0000ED"/>
        </w:rPr>
        <w:t>Decreto  </w:t>
      </w:r>
      <w:r>
        <w:rPr>
          <w:color w:val="0808ED"/>
          <w:spacing w:val="2"/>
          <w:w w:val="105"/>
          <w:sz w:val="14"/>
          <w:u w:val="single" w:color="0000ED"/>
        </w:rPr>
        <w:t>n</w:t>
      </w:r>
      <w:r>
        <w:rPr>
          <w:color w:val="3131EF"/>
          <w:spacing w:val="2"/>
          <w:w w:val="105"/>
          <w:sz w:val="14"/>
        </w:rPr>
        <w:t>º </w:t>
      </w:r>
      <w:r>
        <w:rPr>
          <w:rFonts w:ascii="Times New Roman" w:hAnsi="Times New Roman"/>
          <w:color w:val="0808ED"/>
          <w:w w:val="105"/>
          <w:sz w:val="15"/>
          <w:u w:val="single" w:color="0000ED"/>
        </w:rPr>
        <w:t>7.075</w:t>
      </w:r>
      <w:r>
        <w:rPr>
          <w:rFonts w:ascii="Times New Roman" w:hAnsi="Times New Roman"/>
          <w:color w:val="0808ED"/>
          <w:spacing w:val="2"/>
          <w:w w:val="105"/>
          <w:sz w:val="15"/>
          <w:u w:val="single" w:color="0000ED"/>
        </w:rPr>
        <w:t> </w:t>
      </w:r>
      <w:r>
        <w:rPr>
          <w:rFonts w:ascii="Times New Roman" w:hAnsi="Times New Roman"/>
          <w:color w:val="3131EF"/>
          <w:w w:val="105"/>
          <w:sz w:val="15"/>
          <w:u w:val="single" w:color="0000ED"/>
        </w:rPr>
        <w:t>/</w:t>
      </w:r>
      <w:r>
        <w:rPr>
          <w:rFonts w:ascii="Times New Roman" w:hAnsi="Times New Roman"/>
          <w:color w:val="0808ED"/>
          <w:w w:val="105"/>
          <w:sz w:val="15"/>
          <w:u w:val="single" w:color="0000ED"/>
        </w:rPr>
        <w:t>2024</w:t>
      </w:r>
      <w:r>
        <w:rPr>
          <w:rFonts w:ascii="Times New Roman" w:hAnsi="Times New Roman"/>
          <w:color w:val="0808ED"/>
          <w:spacing w:val="18"/>
          <w:w w:val="105"/>
          <w:sz w:val="15"/>
          <w:u w:val="single" w:color="0000ED"/>
        </w:rPr>
        <w:t> </w:t>
      </w:r>
      <w:r>
        <w:rPr>
          <w:color w:val="0808ED"/>
          <w:w w:val="105"/>
          <w:sz w:val="14"/>
          <w:u w:val="single" w:color="0000ED"/>
        </w:rPr>
        <w:t>(DOE de</w:t>
      </w:r>
      <w:r>
        <w:rPr>
          <w:color w:val="0808ED"/>
          <w:spacing w:val="-4"/>
          <w:w w:val="105"/>
          <w:sz w:val="14"/>
          <w:u w:val="single" w:color="0000ED"/>
        </w:rPr>
        <w:t> </w:t>
      </w:r>
      <w:r>
        <w:rPr>
          <w:rFonts w:ascii="Times New Roman" w:hAnsi="Times New Roman"/>
          <w:color w:val="0808ED"/>
          <w:w w:val="105"/>
          <w:sz w:val="15"/>
          <w:u w:val="single" w:color="0000ED"/>
        </w:rPr>
        <w:t>14</w:t>
      </w:r>
      <w:r>
        <w:rPr>
          <w:rFonts w:ascii="Times New Roman" w:hAnsi="Times New Roman"/>
          <w:color w:val="3131EF"/>
          <w:w w:val="105"/>
          <w:sz w:val="15"/>
          <w:u w:val="single" w:color="0000ED"/>
        </w:rPr>
        <w:t>.</w:t>
      </w:r>
      <w:r>
        <w:rPr>
          <w:rFonts w:ascii="Times New Roman" w:hAnsi="Times New Roman"/>
          <w:color w:val="0808ED"/>
          <w:w w:val="105"/>
          <w:sz w:val="15"/>
          <w:u w:val="single" w:color="0000ED"/>
        </w:rPr>
        <w:t>08.2024</w:t>
      </w:r>
      <w:r>
        <w:rPr>
          <w:rFonts w:ascii="Times New Roman" w:hAnsi="Times New Roman"/>
          <w:color w:val="0808ED"/>
          <w:w w:val="105"/>
          <w:sz w:val="15"/>
        </w:rPr>
        <w:t>)</w:t>
      </w:r>
      <w:r>
        <w:rPr>
          <w:rFonts w:ascii="Times New Roman" w:hAnsi="Times New Roman"/>
          <w:color w:val="3131EF"/>
          <w:w w:val="105"/>
          <w:sz w:val="15"/>
        </w:rPr>
        <w:t>,</w:t>
      </w:r>
      <w:r>
        <w:rPr>
          <w:rFonts w:ascii="Times New Roman" w:hAnsi="Times New Roman"/>
          <w:color w:val="3131EF"/>
          <w:spacing w:val="-2"/>
          <w:w w:val="105"/>
          <w:sz w:val="15"/>
        </w:rPr>
        <w:t> </w:t>
      </w:r>
      <w:r>
        <w:rPr>
          <w:color w:val="2B952B"/>
          <w:w w:val="105"/>
          <w:sz w:val="14"/>
        </w:rPr>
        <w:t>e</w:t>
      </w:r>
      <w:r>
        <w:rPr>
          <w:color w:val="118711"/>
          <w:w w:val="105"/>
          <w:sz w:val="14"/>
        </w:rPr>
        <w:t>f</w:t>
      </w:r>
      <w:r>
        <w:rPr>
          <w:color w:val="2B952B"/>
          <w:w w:val="105"/>
          <w:sz w:val="14"/>
        </w:rPr>
        <w:t>e</w:t>
      </w:r>
      <w:r>
        <w:rPr>
          <w:color w:val="118711"/>
          <w:w w:val="105"/>
          <w:sz w:val="14"/>
        </w:rPr>
        <w:t>it</w:t>
      </w:r>
      <w:r>
        <w:rPr>
          <w:color w:val="118711"/>
          <w:spacing w:val="-23"/>
          <w:w w:val="105"/>
          <w:sz w:val="14"/>
        </w:rPr>
        <w:t> </w:t>
      </w:r>
      <w:r>
        <w:rPr>
          <w:color w:val="2B952B"/>
          <w:w w:val="105"/>
          <w:sz w:val="14"/>
        </w:rPr>
        <w:t>os</w:t>
      </w:r>
      <w:r>
        <w:rPr>
          <w:color w:val="2B952B"/>
          <w:spacing w:val="-23"/>
          <w:w w:val="105"/>
          <w:sz w:val="14"/>
        </w:rPr>
        <w:t> </w:t>
      </w:r>
      <w:r>
        <w:rPr>
          <w:color w:val="2B952B"/>
          <w:w w:val="105"/>
          <w:sz w:val="14"/>
        </w:rPr>
        <w:t>a</w:t>
      </w:r>
      <w:r>
        <w:rPr>
          <w:color w:val="2B952B"/>
          <w:spacing w:val="-22"/>
          <w:w w:val="105"/>
          <w:sz w:val="14"/>
        </w:rPr>
        <w:t> </w:t>
      </w:r>
      <w:r>
        <w:rPr>
          <w:color w:val="118711"/>
          <w:spacing w:val="-3"/>
          <w:w w:val="105"/>
          <w:sz w:val="14"/>
        </w:rPr>
        <w:t>p</w:t>
      </w:r>
      <w:r>
        <w:rPr>
          <w:color w:val="2B952B"/>
          <w:spacing w:val="-3"/>
          <w:w w:val="105"/>
          <w:sz w:val="14"/>
        </w:rPr>
        <w:t>a</w:t>
      </w:r>
      <w:r>
        <w:rPr>
          <w:color w:val="118711"/>
          <w:spacing w:val="-3"/>
          <w:w w:val="105"/>
          <w:sz w:val="14"/>
        </w:rPr>
        <w:t>rtir</w:t>
      </w:r>
      <w:r>
        <w:rPr>
          <w:color w:val="118711"/>
          <w:spacing w:val="8"/>
          <w:w w:val="105"/>
          <w:sz w:val="14"/>
        </w:rPr>
        <w:t> </w:t>
      </w:r>
      <w:r>
        <w:rPr>
          <w:color w:val="118711"/>
          <w:spacing w:val="-3"/>
          <w:w w:val="105"/>
          <w:sz w:val="14"/>
        </w:rPr>
        <w:t>d</w:t>
      </w:r>
      <w:r>
        <w:rPr>
          <w:color w:val="2B952B"/>
          <w:spacing w:val="-3"/>
          <w:w w:val="105"/>
          <w:sz w:val="14"/>
        </w:rPr>
        <w:t>e</w:t>
      </w:r>
      <w:r>
        <w:rPr>
          <w:color w:val="2B952B"/>
          <w:spacing w:val="-16"/>
          <w:w w:val="105"/>
          <w:sz w:val="14"/>
        </w:rPr>
        <w:t> </w:t>
      </w:r>
      <w:r>
        <w:rPr>
          <w:rFonts w:ascii="Times New Roman" w:hAnsi="Times New Roman"/>
          <w:color w:val="118711"/>
          <w:w w:val="105"/>
          <w:sz w:val="15"/>
        </w:rPr>
        <w:t>01.10</w:t>
      </w:r>
      <w:r>
        <w:rPr>
          <w:rFonts w:ascii="Times New Roman" w:hAnsi="Times New Roman"/>
          <w:color w:val="2B952B"/>
          <w:w w:val="105"/>
          <w:sz w:val="15"/>
        </w:rPr>
        <w:t>.</w:t>
      </w:r>
      <w:r>
        <w:rPr>
          <w:rFonts w:ascii="Times New Roman" w:hAnsi="Times New Roman"/>
          <w:color w:val="118711"/>
          <w:w w:val="105"/>
          <w:sz w:val="15"/>
        </w:rPr>
        <w:t>2024</w:t>
      </w:r>
    </w:p>
    <w:p>
      <w:pPr>
        <w:pStyle w:val="BodyText"/>
        <w:spacing w:before="5"/>
        <w:rPr>
          <w:rFonts w:ascii="Times New Roman"/>
          <w:sz w:val="16"/>
        </w:rPr>
      </w:pPr>
    </w:p>
    <w:p>
      <w:pPr>
        <w:spacing w:before="0"/>
        <w:ind w:left="150" w:right="0" w:firstLine="0"/>
        <w:jc w:val="both"/>
        <w:rPr>
          <w:rFonts w:ascii="Times New Roman" w:hAnsi="Times New Roman"/>
          <w:sz w:val="15"/>
        </w:rPr>
      </w:pPr>
      <w:r>
        <w:rPr/>
        <w:pict>
          <v:rect style="position:absolute;margin-left:415.080017pt;margin-top:8.666923pt;width:2.399988pt;height:.84pt;mso-position-horizontal-relative:page;mso-position-vertical-relative:paragraph;z-index:2464" filled="true" fillcolor="#0000ed" stroked="false">
            <v:fill type="solid"/>
            <w10:wrap type="none"/>
          </v:rect>
        </w:pict>
      </w:r>
      <w:r>
        <w:rPr>
          <w:rFonts w:ascii="Times New Roman" w:hAnsi="Times New Roman"/>
          <w:color w:val="030303"/>
          <w:w w:val="90"/>
          <w:sz w:val="18"/>
        </w:rPr>
        <w:t>1 </w:t>
      </w:r>
      <w:r>
        <w:rPr>
          <w:color w:val="030303"/>
          <w:sz w:val="18"/>
        </w:rPr>
        <w:t>-Anexo </w:t>
      </w:r>
      <w:r>
        <w:rPr>
          <w:rFonts w:ascii="Times New Roman" w:hAnsi="Times New Roman"/>
          <w:color w:val="030303"/>
          <w:sz w:val="18"/>
        </w:rPr>
        <w:t>1, </w:t>
      </w:r>
      <w:r>
        <w:rPr>
          <w:color w:val="030303"/>
          <w:sz w:val="18"/>
        </w:rPr>
        <w:t>em 2 (duas) vias por produto; </w:t>
      </w:r>
      <w:r>
        <w:rPr>
          <w:color w:val="118711"/>
          <w:sz w:val="14"/>
        </w:rPr>
        <w:t>Acrescentado pelo</w:t>
      </w:r>
      <w:r>
        <w:rPr>
          <w:color w:val="0808ED"/>
          <w:sz w:val="14"/>
        </w:rPr>
        <w:t> </w:t>
      </w:r>
      <w:r>
        <w:rPr>
          <w:color w:val="0808ED"/>
          <w:sz w:val="14"/>
          <w:u w:val="single" w:color="0000ED"/>
        </w:rPr>
        <w:t>Decreto n</w:t>
      </w:r>
      <w:r>
        <w:rPr>
          <w:color w:val="3131EF"/>
          <w:sz w:val="14"/>
          <w:u w:val="single" w:color="0000ED"/>
        </w:rPr>
        <w:t>º </w:t>
      </w:r>
      <w:r>
        <w:rPr>
          <w:rFonts w:ascii="Times New Roman" w:hAnsi="Times New Roman"/>
          <w:color w:val="0808ED"/>
          <w:sz w:val="15"/>
          <w:u w:val="single" w:color="0000ED"/>
        </w:rPr>
        <w:t>7</w:t>
      </w:r>
      <w:r>
        <w:rPr>
          <w:rFonts w:ascii="Times New Roman" w:hAnsi="Times New Roman"/>
          <w:color w:val="3131EF"/>
          <w:sz w:val="15"/>
          <w:u w:val="single" w:color="0000ED"/>
        </w:rPr>
        <w:t>.</w:t>
      </w:r>
      <w:r>
        <w:rPr>
          <w:rFonts w:ascii="Times New Roman" w:hAnsi="Times New Roman"/>
          <w:color w:val="0808ED"/>
          <w:sz w:val="15"/>
          <w:u w:val="single" w:color="0000ED"/>
        </w:rPr>
        <w:t>075</w:t>
      </w:r>
      <w:r>
        <w:rPr>
          <w:rFonts w:ascii="Times New Roman" w:hAnsi="Times New Roman"/>
          <w:color w:val="3131EF"/>
          <w:sz w:val="15"/>
          <w:u w:val="single" w:color="0000ED"/>
        </w:rPr>
        <w:t>/</w:t>
      </w:r>
      <w:r>
        <w:rPr>
          <w:rFonts w:ascii="Times New Roman" w:hAnsi="Times New Roman"/>
          <w:color w:val="0808ED"/>
          <w:sz w:val="15"/>
          <w:u w:val="single" w:color="0000ED"/>
        </w:rPr>
        <w:t>2024 </w:t>
      </w:r>
      <w:r>
        <w:rPr>
          <w:color w:val="0808ED"/>
          <w:sz w:val="14"/>
          <w:u w:val="single" w:color="0000ED"/>
        </w:rPr>
        <w:t>(DOE de </w:t>
      </w:r>
      <w:r>
        <w:rPr>
          <w:rFonts w:ascii="Times New Roman" w:hAnsi="Times New Roman"/>
          <w:color w:val="0808ED"/>
          <w:sz w:val="15"/>
          <w:u w:val="single" w:color="0000ED"/>
        </w:rPr>
        <w:t>14</w:t>
      </w:r>
      <w:r>
        <w:rPr>
          <w:rFonts w:ascii="Times New Roman" w:hAnsi="Times New Roman"/>
          <w:color w:val="3131EF"/>
          <w:sz w:val="15"/>
          <w:u w:val="single" w:color="0000ED"/>
        </w:rPr>
        <w:t>.</w:t>
      </w:r>
      <w:r>
        <w:rPr>
          <w:rFonts w:ascii="Times New Roman" w:hAnsi="Times New Roman"/>
          <w:color w:val="0808ED"/>
          <w:sz w:val="15"/>
          <w:u w:val="single" w:color="0000ED"/>
        </w:rPr>
        <w:t>08.2024</w:t>
      </w:r>
      <w:r>
        <w:rPr>
          <w:rFonts w:ascii="Times New Roman" w:hAnsi="Times New Roman"/>
          <w:color w:val="0808ED"/>
          <w:sz w:val="15"/>
        </w:rPr>
        <w:t>), </w:t>
      </w:r>
      <w:r>
        <w:rPr>
          <w:color w:val="2B952B"/>
          <w:sz w:val="14"/>
        </w:rPr>
        <w:t>e</w:t>
      </w:r>
      <w:r>
        <w:rPr>
          <w:color w:val="118711"/>
          <w:sz w:val="14"/>
        </w:rPr>
        <w:t>fei </w:t>
      </w:r>
      <w:r>
        <w:rPr>
          <w:color w:val="2B952B"/>
          <w:sz w:val="14"/>
        </w:rPr>
        <w:t>tos </w:t>
      </w:r>
      <w:r>
        <w:rPr>
          <w:color w:val="118711"/>
          <w:sz w:val="14"/>
        </w:rPr>
        <w:t>a partir d</w:t>
      </w:r>
      <w:r>
        <w:rPr>
          <w:color w:val="2B952B"/>
          <w:sz w:val="14"/>
        </w:rPr>
        <w:t>e </w:t>
      </w:r>
      <w:r>
        <w:rPr>
          <w:rFonts w:ascii="Times New Roman" w:hAnsi="Times New Roman"/>
          <w:color w:val="118711"/>
          <w:sz w:val="15"/>
        </w:rPr>
        <w:t>01.10.20</w:t>
      </w:r>
      <w:r>
        <w:rPr>
          <w:rFonts w:ascii="Times New Roman" w:hAnsi="Times New Roman"/>
          <w:color w:val="2B952B"/>
          <w:sz w:val="15"/>
        </w:rPr>
        <w:t>2</w:t>
      </w:r>
      <w:r>
        <w:rPr>
          <w:rFonts w:ascii="Times New Roman" w:hAnsi="Times New Roman"/>
          <w:color w:val="118711"/>
          <w:sz w:val="15"/>
        </w:rPr>
        <w:t>4</w:t>
      </w:r>
    </w:p>
    <w:p>
      <w:pPr>
        <w:pStyle w:val="BodyText"/>
        <w:spacing w:before="8"/>
        <w:rPr>
          <w:rFonts w:ascii="Times New Roman"/>
          <w:sz w:val="16"/>
        </w:rPr>
      </w:pPr>
    </w:p>
    <w:p>
      <w:pPr>
        <w:spacing w:line="227" w:lineRule="exact" w:before="0"/>
        <w:ind w:left="157" w:right="0" w:firstLine="0"/>
        <w:jc w:val="both"/>
        <w:rPr>
          <w:sz w:val="14"/>
        </w:rPr>
      </w:pPr>
      <w:r>
        <w:rPr>
          <w:b/>
          <w:color w:val="030303"/>
          <w:sz w:val="19"/>
        </w:rPr>
        <w:t>li </w:t>
      </w:r>
      <w:r>
        <w:rPr>
          <w:color w:val="030303"/>
          <w:sz w:val="19"/>
        </w:rPr>
        <w:t>- </w:t>
      </w:r>
      <w:r>
        <w:rPr>
          <w:color w:val="030303"/>
          <w:sz w:val="18"/>
        </w:rPr>
        <w:t>Anexo </w:t>
      </w:r>
      <w:r>
        <w:rPr>
          <w:rFonts w:ascii="Times New Roman" w:hAnsi="Times New Roman"/>
          <w:b/>
          <w:color w:val="030303"/>
          <w:w w:val="95"/>
          <w:sz w:val="20"/>
        </w:rPr>
        <w:t>11, </w:t>
      </w:r>
      <w:r>
        <w:rPr>
          <w:color w:val="030303"/>
          <w:sz w:val="18"/>
        </w:rPr>
        <w:t>em 3 (três) vias por unidade federada de destino e por produto; </w:t>
      </w:r>
      <w:r>
        <w:rPr>
          <w:color w:val="118711"/>
          <w:sz w:val="14"/>
        </w:rPr>
        <w:t>Acrescentado pelo </w:t>
      </w:r>
      <w:r>
        <w:rPr>
          <w:color w:val="0808ED"/>
          <w:sz w:val="14"/>
          <w:u w:val="single" w:color="0000ED"/>
        </w:rPr>
        <w:t>Decreto n</w:t>
      </w:r>
      <w:r>
        <w:rPr>
          <w:color w:val="4141EF"/>
          <w:sz w:val="14"/>
          <w:u w:val="single" w:color="0000ED"/>
        </w:rPr>
        <w:t>º </w:t>
      </w:r>
      <w:r>
        <w:rPr>
          <w:rFonts w:ascii="Times New Roman" w:hAnsi="Times New Roman"/>
          <w:color w:val="0808ED"/>
          <w:sz w:val="15"/>
          <w:u w:val="single" w:color="0000ED"/>
        </w:rPr>
        <w:t>7</w:t>
      </w:r>
      <w:r>
        <w:rPr>
          <w:rFonts w:ascii="Times New Roman" w:hAnsi="Times New Roman"/>
          <w:color w:val="4141EF"/>
          <w:sz w:val="15"/>
          <w:u w:val="single" w:color="0000ED"/>
        </w:rPr>
        <w:t>.</w:t>
      </w:r>
      <w:r>
        <w:rPr>
          <w:rFonts w:ascii="Times New Roman" w:hAnsi="Times New Roman"/>
          <w:color w:val="0808ED"/>
          <w:sz w:val="15"/>
          <w:u w:val="single" w:color="0000ED"/>
        </w:rPr>
        <w:t>075</w:t>
      </w:r>
      <w:r>
        <w:rPr>
          <w:rFonts w:ascii="Times New Roman" w:hAnsi="Times New Roman"/>
          <w:color w:val="3131EF"/>
          <w:sz w:val="15"/>
          <w:u w:val="single" w:color="0000ED"/>
        </w:rPr>
        <w:t>/</w:t>
      </w:r>
      <w:r>
        <w:rPr>
          <w:rFonts w:ascii="Times New Roman" w:hAnsi="Times New Roman"/>
          <w:color w:val="0808ED"/>
          <w:sz w:val="15"/>
          <w:u w:val="single" w:color="0000ED"/>
        </w:rPr>
        <w:t>2024 </w:t>
      </w:r>
      <w:r>
        <w:rPr>
          <w:color w:val="0808ED"/>
          <w:sz w:val="14"/>
          <w:u w:val="single" w:color="0000ED"/>
        </w:rPr>
        <w:t>(DOE de</w:t>
      </w:r>
    </w:p>
    <w:p>
      <w:pPr>
        <w:spacing w:line="170" w:lineRule="exact" w:before="0"/>
        <w:ind w:left="149" w:right="0" w:firstLine="0"/>
        <w:jc w:val="both"/>
        <w:rPr>
          <w:rFonts w:ascii="Times New Roman"/>
          <w:sz w:val="15"/>
        </w:rPr>
      </w:pPr>
      <w:r>
        <w:rPr>
          <w:rFonts w:ascii="Times New Roman"/>
          <w:color w:val="0808ED"/>
          <w:sz w:val="15"/>
          <w:u w:val="single" w:color="0000ED"/>
        </w:rPr>
        <w:t>14</w:t>
      </w:r>
      <w:r>
        <w:rPr>
          <w:rFonts w:ascii="Times New Roman"/>
          <w:color w:val="5656F2"/>
          <w:sz w:val="15"/>
          <w:u w:val="single" w:color="0000ED"/>
        </w:rPr>
        <w:t>.</w:t>
      </w:r>
      <w:r>
        <w:rPr>
          <w:rFonts w:ascii="Times New Roman"/>
          <w:color w:val="0808ED"/>
          <w:sz w:val="15"/>
          <w:u w:val="single" w:color="0000ED"/>
        </w:rPr>
        <w:t>08.2024</w:t>
      </w:r>
      <w:r>
        <w:rPr>
          <w:rFonts w:ascii="Times New Roman"/>
          <w:color w:val="0808ED"/>
          <w:sz w:val="15"/>
        </w:rPr>
        <w:t>)</w:t>
      </w:r>
      <w:r>
        <w:rPr>
          <w:rFonts w:ascii="Times New Roman"/>
          <w:color w:val="4141EF"/>
          <w:sz w:val="15"/>
        </w:rPr>
        <w:t>, </w:t>
      </w:r>
      <w:r>
        <w:rPr>
          <w:color w:val="2B952B"/>
          <w:sz w:val="14"/>
        </w:rPr>
        <w:t>e</w:t>
      </w:r>
      <w:r>
        <w:rPr>
          <w:color w:val="118711"/>
          <w:sz w:val="14"/>
        </w:rPr>
        <w:t>f</w:t>
      </w:r>
      <w:r>
        <w:rPr>
          <w:color w:val="2B952B"/>
          <w:sz w:val="14"/>
        </w:rPr>
        <w:t>e</w:t>
      </w:r>
      <w:r>
        <w:rPr>
          <w:color w:val="118711"/>
          <w:sz w:val="14"/>
        </w:rPr>
        <w:t>it</w:t>
      </w:r>
      <w:r>
        <w:rPr>
          <w:color w:val="2B952B"/>
          <w:sz w:val="14"/>
        </w:rPr>
        <w:t>os a </w:t>
      </w:r>
      <w:r>
        <w:rPr>
          <w:color w:val="118711"/>
          <w:sz w:val="14"/>
        </w:rPr>
        <w:t>p</w:t>
      </w:r>
      <w:r>
        <w:rPr>
          <w:color w:val="2B952B"/>
          <w:sz w:val="14"/>
        </w:rPr>
        <w:t>a</w:t>
      </w:r>
      <w:r>
        <w:rPr>
          <w:color w:val="118711"/>
          <w:sz w:val="14"/>
        </w:rPr>
        <w:t>rtir d</w:t>
      </w:r>
      <w:r>
        <w:rPr>
          <w:color w:val="2B952B"/>
          <w:sz w:val="14"/>
        </w:rPr>
        <w:t>e </w:t>
      </w:r>
      <w:r>
        <w:rPr>
          <w:rFonts w:ascii="Times New Roman"/>
          <w:color w:val="118711"/>
          <w:sz w:val="15"/>
        </w:rPr>
        <w:t>O1.1 0</w:t>
      </w:r>
      <w:r>
        <w:rPr>
          <w:rFonts w:ascii="Times New Roman"/>
          <w:color w:val="2B952B"/>
          <w:sz w:val="15"/>
        </w:rPr>
        <w:t>.</w:t>
      </w:r>
      <w:r>
        <w:rPr>
          <w:rFonts w:ascii="Times New Roman"/>
          <w:color w:val="118711"/>
          <w:sz w:val="15"/>
        </w:rPr>
        <w:t>2024</w:t>
      </w:r>
    </w:p>
    <w:p>
      <w:pPr>
        <w:pStyle w:val="BodyText"/>
        <w:rPr>
          <w:rFonts w:ascii="Times New Roman"/>
          <w:sz w:val="16"/>
        </w:rPr>
      </w:pPr>
    </w:p>
    <w:p>
      <w:pPr>
        <w:spacing w:line="217" w:lineRule="exact" w:before="0"/>
        <w:ind w:left="158" w:right="0" w:firstLine="0"/>
        <w:jc w:val="both"/>
        <w:rPr>
          <w:sz w:val="14"/>
        </w:rPr>
      </w:pPr>
      <w:r>
        <w:rPr>
          <w:b/>
          <w:color w:val="030303"/>
          <w:sz w:val="19"/>
        </w:rPr>
        <w:t>Ili </w:t>
      </w:r>
      <w:r>
        <w:rPr>
          <w:color w:val="030303"/>
          <w:sz w:val="19"/>
        </w:rPr>
        <w:t>- </w:t>
      </w:r>
      <w:r>
        <w:rPr>
          <w:color w:val="030303"/>
          <w:sz w:val="18"/>
        </w:rPr>
        <w:t>Anexo </w:t>
      </w:r>
      <w:r>
        <w:rPr>
          <w:rFonts w:ascii="Times New Roman" w:hAnsi="Times New Roman"/>
          <w:color w:val="030303"/>
          <w:sz w:val="18"/>
        </w:rPr>
        <w:t>111, </w:t>
      </w:r>
      <w:r>
        <w:rPr>
          <w:color w:val="030303"/>
          <w:sz w:val="18"/>
        </w:rPr>
        <w:t>em 3 (três) vias por unidade federada de destino e por fornecedor; </w:t>
      </w:r>
      <w:r>
        <w:rPr>
          <w:color w:val="118711"/>
          <w:sz w:val="14"/>
        </w:rPr>
        <w:t>Acrescentado pelo </w:t>
      </w:r>
      <w:r>
        <w:rPr>
          <w:color w:val="0808ED"/>
          <w:sz w:val="14"/>
          <w:u w:val="single" w:color="0000ED"/>
        </w:rPr>
        <w:t>Decreto n</w:t>
      </w:r>
      <w:r>
        <w:rPr>
          <w:color w:val="3131EF"/>
          <w:sz w:val="14"/>
          <w:u w:val="single" w:color="0000ED"/>
        </w:rPr>
        <w:t>º </w:t>
      </w:r>
      <w:r>
        <w:rPr>
          <w:rFonts w:ascii="Times New Roman" w:hAnsi="Times New Roman"/>
          <w:color w:val="0808ED"/>
          <w:sz w:val="15"/>
          <w:u w:val="single" w:color="0000ED"/>
        </w:rPr>
        <w:t>7</w:t>
      </w:r>
      <w:r>
        <w:rPr>
          <w:rFonts w:ascii="Times New Roman" w:hAnsi="Times New Roman"/>
          <w:color w:val="4141EF"/>
          <w:sz w:val="15"/>
          <w:u w:val="single" w:color="0000ED"/>
        </w:rPr>
        <w:t>.</w:t>
      </w:r>
      <w:r>
        <w:rPr>
          <w:rFonts w:ascii="Times New Roman" w:hAnsi="Times New Roman"/>
          <w:color w:val="0808ED"/>
          <w:sz w:val="15"/>
          <w:u w:val="single" w:color="0000ED"/>
        </w:rPr>
        <w:t>075 </w:t>
      </w:r>
      <w:r>
        <w:rPr>
          <w:rFonts w:ascii="Times New Roman" w:hAnsi="Times New Roman"/>
          <w:color w:val="3131EF"/>
          <w:sz w:val="15"/>
          <w:u w:val="single" w:color="0000ED"/>
        </w:rPr>
        <w:t>/</w:t>
      </w:r>
      <w:r>
        <w:rPr>
          <w:rFonts w:ascii="Times New Roman" w:hAnsi="Times New Roman"/>
          <w:color w:val="0808ED"/>
          <w:sz w:val="15"/>
          <w:u w:val="single" w:color="0000ED"/>
        </w:rPr>
        <w:t>2024 </w:t>
      </w:r>
      <w:r>
        <w:rPr>
          <w:color w:val="0808ED"/>
          <w:sz w:val="14"/>
          <w:u w:val="single" w:color="0000ED"/>
        </w:rPr>
        <w:t>(DOE de</w:t>
      </w:r>
    </w:p>
    <w:p>
      <w:pPr>
        <w:spacing w:line="171" w:lineRule="exact" w:before="0"/>
        <w:ind w:left="149" w:right="0" w:firstLine="0"/>
        <w:jc w:val="both"/>
        <w:rPr>
          <w:rFonts w:ascii="Times New Roman"/>
          <w:sz w:val="15"/>
        </w:rPr>
      </w:pPr>
      <w:r>
        <w:rPr/>
        <w:pict>
          <v:rect style="position:absolute;margin-left:73.320007pt;margin-top:6.977947pt;width:2.159998pt;height:.84pt;mso-position-horizontal-relative:page;mso-position-vertical-relative:paragraph;z-index:2488" filled="true" fillcolor="#0000ed" stroked="false">
            <v:fill type="solid"/>
            <w10:wrap type="none"/>
          </v:rect>
        </w:pict>
      </w:r>
      <w:r>
        <w:rPr>
          <w:rFonts w:ascii="Times New Roman"/>
          <w:color w:val="0808ED"/>
          <w:sz w:val="15"/>
          <w:u w:val="single" w:color="0000ED"/>
        </w:rPr>
        <w:t>14</w:t>
      </w:r>
      <w:r>
        <w:rPr>
          <w:rFonts w:ascii="Times New Roman"/>
          <w:color w:val="5656F2"/>
          <w:sz w:val="15"/>
          <w:u w:val="single" w:color="0000ED"/>
        </w:rPr>
        <w:t>.</w:t>
      </w:r>
      <w:r>
        <w:rPr>
          <w:rFonts w:ascii="Times New Roman"/>
          <w:color w:val="0808ED"/>
          <w:sz w:val="15"/>
          <w:u w:val="single" w:color="0000ED"/>
        </w:rPr>
        <w:t>08</w:t>
      </w:r>
      <w:r>
        <w:rPr>
          <w:rFonts w:ascii="Times New Roman"/>
          <w:color w:val="3131EF"/>
          <w:sz w:val="15"/>
          <w:u w:val="single" w:color="0000ED"/>
        </w:rPr>
        <w:t>.</w:t>
      </w:r>
      <w:r>
        <w:rPr>
          <w:rFonts w:ascii="Times New Roman"/>
          <w:color w:val="0808ED"/>
          <w:sz w:val="15"/>
          <w:u w:val="single" w:color="0000ED"/>
        </w:rPr>
        <w:t>2024</w:t>
      </w:r>
      <w:r>
        <w:rPr>
          <w:rFonts w:ascii="Times New Roman"/>
          <w:color w:val="0808ED"/>
          <w:sz w:val="15"/>
        </w:rPr>
        <w:t>)</w:t>
      </w:r>
      <w:r>
        <w:rPr>
          <w:rFonts w:ascii="Times New Roman"/>
          <w:color w:val="4141EF"/>
          <w:sz w:val="15"/>
        </w:rPr>
        <w:t>, </w:t>
      </w:r>
      <w:r>
        <w:rPr>
          <w:color w:val="2B952B"/>
          <w:sz w:val="14"/>
        </w:rPr>
        <w:t>e</w:t>
      </w:r>
      <w:r>
        <w:rPr>
          <w:color w:val="118711"/>
          <w:sz w:val="14"/>
        </w:rPr>
        <w:t>feito </w:t>
      </w:r>
      <w:r>
        <w:rPr>
          <w:color w:val="2B952B"/>
          <w:sz w:val="14"/>
        </w:rPr>
        <w:t>s a </w:t>
      </w:r>
      <w:r>
        <w:rPr>
          <w:color w:val="118711"/>
          <w:sz w:val="14"/>
        </w:rPr>
        <w:t>p</w:t>
      </w:r>
      <w:r>
        <w:rPr>
          <w:color w:val="2B952B"/>
          <w:sz w:val="14"/>
        </w:rPr>
        <w:t>a</w:t>
      </w:r>
      <w:r>
        <w:rPr>
          <w:color w:val="118711"/>
          <w:sz w:val="14"/>
        </w:rPr>
        <w:t>rti r d</w:t>
      </w:r>
      <w:r>
        <w:rPr>
          <w:color w:val="2B952B"/>
          <w:sz w:val="14"/>
        </w:rPr>
        <w:t>e </w:t>
      </w:r>
      <w:r>
        <w:rPr>
          <w:rFonts w:ascii="Times New Roman"/>
          <w:color w:val="118711"/>
          <w:sz w:val="15"/>
        </w:rPr>
        <w:t>01.1 0</w:t>
      </w:r>
      <w:r>
        <w:rPr>
          <w:rFonts w:ascii="Times New Roman"/>
          <w:color w:val="2B952B"/>
          <w:sz w:val="15"/>
        </w:rPr>
        <w:t>.2</w:t>
      </w:r>
      <w:r>
        <w:rPr>
          <w:rFonts w:ascii="Times New Roman"/>
          <w:color w:val="118711"/>
          <w:sz w:val="15"/>
        </w:rPr>
        <w:t>024</w:t>
      </w:r>
    </w:p>
    <w:p>
      <w:pPr>
        <w:pStyle w:val="BodyText"/>
        <w:spacing w:before="4"/>
        <w:rPr>
          <w:rFonts w:ascii="Times New Roman"/>
          <w:sz w:val="16"/>
        </w:rPr>
      </w:pPr>
    </w:p>
    <w:p>
      <w:pPr>
        <w:pStyle w:val="ListParagraph"/>
        <w:numPr>
          <w:ilvl w:val="0"/>
          <w:numId w:val="37"/>
        </w:numPr>
        <w:tabs>
          <w:tab w:pos="383" w:val="left" w:leader="none"/>
        </w:tabs>
        <w:spacing w:line="240" w:lineRule="auto" w:before="0" w:after="0"/>
        <w:ind w:left="151" w:right="130" w:firstLine="3"/>
        <w:jc w:val="both"/>
        <w:rPr>
          <w:color w:val="030303"/>
          <w:sz w:val="18"/>
        </w:rPr>
      </w:pPr>
      <w:r>
        <w:rPr/>
        <w:pict>
          <v:rect style="position:absolute;margin-left:539.040039pt;margin-top:8.6982pt;width:2.279984pt;height:.84pt;mso-position-horizontal-relative:page;mso-position-vertical-relative:paragraph;z-index:-428440" filled="true" fillcolor="#0000ed" stroked="false">
            <v:fill type="solid"/>
            <w10:wrap type="none"/>
          </v:rect>
        </w:pict>
      </w:r>
      <w:r>
        <w:rPr>
          <w:color w:val="030303"/>
          <w:w w:val="105"/>
          <w:sz w:val="18"/>
        </w:rPr>
        <w:t>-Anexo XII</w:t>
      </w:r>
      <w:r>
        <w:rPr>
          <w:color w:val="262626"/>
          <w:w w:val="105"/>
          <w:sz w:val="18"/>
        </w:rPr>
        <w:t>, </w:t>
      </w:r>
      <w:r>
        <w:rPr>
          <w:color w:val="030303"/>
          <w:w w:val="105"/>
          <w:sz w:val="18"/>
        </w:rPr>
        <w:t>se fornecedor de etanol combustível, em 2 (duas) vias; </w:t>
      </w:r>
      <w:r>
        <w:rPr>
          <w:color w:val="118711"/>
          <w:w w:val="105"/>
          <w:sz w:val="14"/>
        </w:rPr>
        <w:t>Acrescentado pelo</w:t>
      </w:r>
      <w:r>
        <w:rPr>
          <w:color w:val="0808ED"/>
          <w:w w:val="105"/>
          <w:sz w:val="14"/>
        </w:rPr>
        <w:t> </w:t>
      </w:r>
      <w:r>
        <w:rPr>
          <w:color w:val="0808ED"/>
          <w:w w:val="105"/>
          <w:sz w:val="14"/>
          <w:u w:val="single" w:color="0000ED"/>
        </w:rPr>
        <w:t>Decreto n</w:t>
      </w:r>
      <w:r>
        <w:rPr>
          <w:color w:val="3131EF"/>
          <w:w w:val="105"/>
          <w:sz w:val="14"/>
          <w:u w:val="single" w:color="0000ED"/>
        </w:rPr>
        <w:t>º </w:t>
      </w:r>
      <w:r>
        <w:rPr>
          <w:rFonts w:ascii="Times New Roman" w:hAnsi="Times New Roman"/>
          <w:color w:val="0808ED"/>
          <w:w w:val="105"/>
          <w:sz w:val="15"/>
          <w:u w:val="single" w:color="0000ED"/>
        </w:rPr>
        <w:t>7</w:t>
      </w:r>
      <w:r>
        <w:rPr>
          <w:rFonts w:ascii="Times New Roman" w:hAnsi="Times New Roman"/>
          <w:color w:val="3131EF"/>
          <w:w w:val="105"/>
          <w:sz w:val="15"/>
          <w:u w:val="single" w:color="0000ED"/>
        </w:rPr>
        <w:t>.</w:t>
      </w:r>
      <w:r>
        <w:rPr>
          <w:rFonts w:ascii="Times New Roman" w:hAnsi="Times New Roman"/>
          <w:color w:val="0808ED"/>
          <w:w w:val="105"/>
          <w:sz w:val="15"/>
          <w:u w:val="single" w:color="0000ED"/>
        </w:rPr>
        <w:t>075</w:t>
      </w:r>
      <w:r>
        <w:rPr>
          <w:rFonts w:ascii="Times New Roman" w:hAnsi="Times New Roman"/>
          <w:color w:val="3131EF"/>
          <w:w w:val="105"/>
          <w:sz w:val="15"/>
          <w:u w:val="single" w:color="0000ED"/>
        </w:rPr>
        <w:t>/</w:t>
      </w:r>
      <w:r>
        <w:rPr>
          <w:rFonts w:ascii="Times New Roman" w:hAnsi="Times New Roman"/>
          <w:color w:val="0808ED"/>
          <w:w w:val="105"/>
          <w:sz w:val="15"/>
          <w:u w:val="single" w:color="0000ED"/>
        </w:rPr>
        <w:t>2024 </w:t>
      </w:r>
      <w:r>
        <w:rPr>
          <w:color w:val="0808ED"/>
          <w:w w:val="105"/>
          <w:sz w:val="14"/>
          <w:u w:val="single" w:color="0000ED"/>
        </w:rPr>
        <w:t>(DOE de </w:t>
      </w:r>
      <w:r>
        <w:rPr>
          <w:rFonts w:ascii="Times New Roman" w:hAnsi="Times New Roman"/>
          <w:color w:val="0808ED"/>
          <w:w w:val="105"/>
          <w:sz w:val="15"/>
          <w:u w:val="single" w:color="0000ED"/>
        </w:rPr>
        <w:t>14.08</w:t>
      </w:r>
      <w:r>
        <w:rPr>
          <w:rFonts w:ascii="Times New Roman" w:hAnsi="Times New Roman"/>
          <w:color w:val="3131EF"/>
          <w:w w:val="105"/>
          <w:sz w:val="15"/>
          <w:u w:val="single" w:color="0000ED"/>
        </w:rPr>
        <w:t>.</w:t>
      </w:r>
      <w:r>
        <w:rPr>
          <w:rFonts w:ascii="Times New Roman" w:hAnsi="Times New Roman"/>
          <w:color w:val="0808ED"/>
          <w:w w:val="105"/>
          <w:sz w:val="15"/>
          <w:u w:val="single" w:color="0000ED"/>
        </w:rPr>
        <w:t>2024</w:t>
      </w:r>
      <w:r>
        <w:rPr>
          <w:rFonts w:ascii="Times New Roman" w:hAnsi="Times New Roman"/>
          <w:color w:val="0808ED"/>
          <w:w w:val="105"/>
          <w:sz w:val="15"/>
        </w:rPr>
        <w:t>)</w:t>
      </w:r>
      <w:r>
        <w:rPr>
          <w:rFonts w:ascii="Times New Roman" w:hAnsi="Times New Roman"/>
          <w:color w:val="3131EF"/>
          <w:w w:val="105"/>
          <w:sz w:val="15"/>
        </w:rPr>
        <w:t>, </w:t>
      </w:r>
      <w:r>
        <w:rPr>
          <w:color w:val="2B952B"/>
          <w:w w:val="105"/>
          <w:sz w:val="14"/>
        </w:rPr>
        <w:t>efe</w:t>
      </w:r>
      <w:r>
        <w:rPr>
          <w:color w:val="118711"/>
          <w:w w:val="105"/>
          <w:sz w:val="14"/>
        </w:rPr>
        <w:t>ito </w:t>
      </w:r>
      <w:r>
        <w:rPr>
          <w:color w:val="2B952B"/>
          <w:w w:val="105"/>
          <w:sz w:val="14"/>
        </w:rPr>
        <w:t>s</w:t>
      </w:r>
      <w:r>
        <w:rPr>
          <w:color w:val="118711"/>
          <w:w w:val="105"/>
          <w:sz w:val="14"/>
        </w:rPr>
        <w:t> a </w:t>
      </w:r>
      <w:r>
        <w:rPr>
          <w:color w:val="118711"/>
          <w:spacing w:val="-3"/>
          <w:w w:val="105"/>
          <w:sz w:val="14"/>
        </w:rPr>
        <w:t>p</w:t>
      </w:r>
      <w:r>
        <w:rPr>
          <w:color w:val="2B952B"/>
          <w:spacing w:val="-3"/>
          <w:w w:val="105"/>
          <w:sz w:val="14"/>
        </w:rPr>
        <w:t>a</w:t>
      </w:r>
      <w:r>
        <w:rPr>
          <w:color w:val="118711"/>
          <w:spacing w:val="-3"/>
          <w:w w:val="105"/>
          <w:sz w:val="14"/>
        </w:rPr>
        <w:t>rtir d</w:t>
      </w:r>
      <w:r>
        <w:rPr>
          <w:color w:val="2B952B"/>
          <w:spacing w:val="-3"/>
          <w:w w:val="105"/>
          <w:sz w:val="14"/>
        </w:rPr>
        <w:t>e</w:t>
      </w:r>
      <w:r>
        <w:rPr>
          <w:color w:val="2B952B"/>
          <w:spacing w:val="-7"/>
          <w:w w:val="105"/>
          <w:sz w:val="14"/>
        </w:rPr>
        <w:t> </w:t>
      </w:r>
      <w:r>
        <w:rPr>
          <w:rFonts w:ascii="Times New Roman" w:hAnsi="Times New Roman"/>
          <w:color w:val="118711"/>
          <w:w w:val="105"/>
          <w:sz w:val="15"/>
        </w:rPr>
        <w:t>O1.10.</w:t>
      </w:r>
      <w:r>
        <w:rPr>
          <w:rFonts w:ascii="Times New Roman" w:hAnsi="Times New Roman"/>
          <w:color w:val="2B952B"/>
          <w:w w:val="105"/>
          <w:sz w:val="15"/>
        </w:rPr>
        <w:t>2</w:t>
      </w:r>
      <w:r>
        <w:rPr>
          <w:rFonts w:ascii="Times New Roman" w:hAnsi="Times New Roman"/>
          <w:color w:val="118711"/>
          <w:w w:val="105"/>
          <w:sz w:val="15"/>
        </w:rPr>
        <w:t>024</w:t>
      </w:r>
    </w:p>
    <w:p>
      <w:pPr>
        <w:pStyle w:val="BodyText"/>
        <w:spacing w:before="4"/>
        <w:rPr>
          <w:rFonts w:ascii="Times New Roman"/>
          <w:sz w:val="18"/>
        </w:rPr>
      </w:pPr>
    </w:p>
    <w:p>
      <w:pPr>
        <w:pStyle w:val="ListParagraph"/>
        <w:numPr>
          <w:ilvl w:val="0"/>
          <w:numId w:val="37"/>
        </w:numPr>
        <w:tabs>
          <w:tab w:pos="326" w:val="left" w:leader="none"/>
        </w:tabs>
        <w:spacing w:line="240" w:lineRule="auto" w:before="0" w:after="0"/>
        <w:ind w:left="152" w:right="136" w:firstLine="0"/>
        <w:jc w:val="both"/>
        <w:rPr>
          <w:color w:val="030303"/>
          <w:sz w:val="17"/>
        </w:rPr>
      </w:pPr>
      <w:r>
        <w:rPr>
          <w:b/>
          <w:color w:val="181818"/>
          <w:sz w:val="17"/>
        </w:rPr>
        <w:t>-Anexo </w:t>
      </w:r>
      <w:r>
        <w:rPr>
          <w:b/>
          <w:color w:val="030303"/>
          <w:sz w:val="17"/>
        </w:rPr>
        <w:t>XIII,  se distribuidor de combustíveis,  em 2  (duas) vias; </w:t>
      </w:r>
      <w:r>
        <w:rPr>
          <w:color w:val="118711"/>
          <w:sz w:val="14"/>
        </w:rPr>
        <w:t>Acrescentado  pelo</w:t>
      </w:r>
      <w:r>
        <w:rPr>
          <w:color w:val="0808ED"/>
          <w:sz w:val="14"/>
        </w:rPr>
        <w:t> </w:t>
      </w:r>
      <w:r>
        <w:rPr>
          <w:color w:val="0808ED"/>
          <w:sz w:val="14"/>
          <w:u w:val="single" w:color="0000ED"/>
        </w:rPr>
        <w:t>Decreto  n</w:t>
      </w:r>
      <w:r>
        <w:rPr>
          <w:color w:val="4141EF"/>
          <w:sz w:val="14"/>
          <w:u w:val="single" w:color="0000ED"/>
        </w:rPr>
        <w:t>º </w:t>
      </w:r>
      <w:r>
        <w:rPr>
          <w:rFonts w:ascii="Times New Roman" w:hAnsi="Times New Roman"/>
          <w:color w:val="0808ED"/>
          <w:sz w:val="15"/>
          <w:u w:val="single" w:color="0000ED"/>
        </w:rPr>
        <w:t>7.075/2024  </w:t>
      </w:r>
      <w:r>
        <w:rPr>
          <w:color w:val="0808ED"/>
          <w:sz w:val="14"/>
          <w:u w:val="single" w:color="0000ED"/>
        </w:rPr>
        <w:t>(DOE de </w:t>
      </w:r>
      <w:r>
        <w:rPr>
          <w:rFonts w:ascii="Times New Roman" w:hAnsi="Times New Roman"/>
          <w:color w:val="0808ED"/>
          <w:sz w:val="15"/>
          <w:u w:val="single" w:color="0000ED"/>
        </w:rPr>
        <w:t>14.08.2024</w:t>
      </w:r>
      <w:r>
        <w:rPr>
          <w:rFonts w:ascii="Times New Roman" w:hAnsi="Times New Roman"/>
          <w:color w:val="0808ED"/>
          <w:sz w:val="15"/>
        </w:rPr>
        <w:t>)</w:t>
      </w:r>
      <w:r>
        <w:rPr>
          <w:rFonts w:ascii="Times New Roman" w:hAnsi="Times New Roman"/>
          <w:color w:val="4141EF"/>
          <w:sz w:val="15"/>
        </w:rPr>
        <w:t>, </w:t>
      </w:r>
      <w:r>
        <w:rPr>
          <w:color w:val="2B952B"/>
          <w:sz w:val="14"/>
        </w:rPr>
        <w:t>efe</w:t>
      </w:r>
      <w:r>
        <w:rPr>
          <w:color w:val="118711"/>
          <w:sz w:val="14"/>
        </w:rPr>
        <w:t>ito </w:t>
      </w:r>
      <w:r>
        <w:rPr>
          <w:color w:val="2B952B"/>
          <w:sz w:val="14"/>
        </w:rPr>
        <w:t>s </w:t>
      </w:r>
      <w:r>
        <w:rPr>
          <w:color w:val="118711"/>
          <w:sz w:val="14"/>
        </w:rPr>
        <w:t>a p</w:t>
      </w:r>
      <w:r>
        <w:rPr>
          <w:color w:val="2B952B"/>
          <w:sz w:val="14"/>
        </w:rPr>
        <w:t>a</w:t>
      </w:r>
      <w:r>
        <w:rPr>
          <w:color w:val="118711"/>
          <w:sz w:val="14"/>
        </w:rPr>
        <w:t>rtir </w:t>
      </w:r>
      <w:r>
        <w:rPr>
          <w:color w:val="118711"/>
          <w:spacing w:val="-6"/>
          <w:sz w:val="14"/>
        </w:rPr>
        <w:t>d</w:t>
      </w:r>
      <w:r>
        <w:rPr>
          <w:color w:val="2B952B"/>
          <w:spacing w:val="-6"/>
          <w:sz w:val="14"/>
        </w:rPr>
        <w:t>e</w:t>
      </w:r>
      <w:r>
        <w:rPr>
          <w:color w:val="2B952B"/>
          <w:spacing w:val="-10"/>
          <w:sz w:val="14"/>
        </w:rPr>
        <w:t> </w:t>
      </w:r>
      <w:r>
        <w:rPr>
          <w:rFonts w:ascii="Times New Roman" w:hAnsi="Times New Roman"/>
          <w:color w:val="118711"/>
          <w:sz w:val="15"/>
        </w:rPr>
        <w:t>O1.10.2</w:t>
      </w:r>
      <w:r>
        <w:rPr>
          <w:rFonts w:ascii="Times New Roman" w:hAnsi="Times New Roman"/>
          <w:color w:val="2B952B"/>
          <w:sz w:val="15"/>
        </w:rPr>
        <w:t>02</w:t>
      </w:r>
      <w:r>
        <w:rPr>
          <w:rFonts w:ascii="Times New Roman" w:hAnsi="Times New Roman"/>
          <w:color w:val="118711"/>
          <w:sz w:val="15"/>
        </w:rPr>
        <w:t>4</w:t>
      </w:r>
    </w:p>
    <w:p>
      <w:pPr>
        <w:pStyle w:val="BodyText"/>
        <w:spacing w:before="10"/>
        <w:rPr>
          <w:rFonts w:ascii="Times New Roman"/>
          <w:sz w:val="16"/>
        </w:rPr>
      </w:pPr>
    </w:p>
    <w:p>
      <w:pPr>
        <w:pStyle w:val="ListParagraph"/>
        <w:numPr>
          <w:ilvl w:val="0"/>
          <w:numId w:val="37"/>
        </w:numPr>
        <w:tabs>
          <w:tab w:pos="383" w:val="left" w:leader="none"/>
        </w:tabs>
        <w:spacing w:line="204" w:lineRule="exact" w:before="1" w:after="0"/>
        <w:ind w:left="382" w:right="0" w:hanging="231"/>
        <w:jc w:val="both"/>
        <w:rPr>
          <w:color w:val="030303"/>
          <w:sz w:val="18"/>
        </w:rPr>
      </w:pPr>
      <w:r>
        <w:rPr>
          <w:color w:val="030303"/>
          <w:w w:val="105"/>
          <w:sz w:val="18"/>
        </w:rPr>
        <w:t>-Anexo XIV, em 2 (duas) </w:t>
      </w:r>
      <w:r>
        <w:rPr>
          <w:color w:val="030303"/>
          <w:spacing w:val="-3"/>
          <w:w w:val="105"/>
          <w:sz w:val="18"/>
        </w:rPr>
        <w:t>vias</w:t>
      </w:r>
      <w:r>
        <w:rPr>
          <w:color w:val="262626"/>
          <w:spacing w:val="-3"/>
          <w:w w:val="105"/>
          <w:sz w:val="18"/>
        </w:rPr>
        <w:t>, </w:t>
      </w:r>
      <w:r>
        <w:rPr>
          <w:color w:val="030303"/>
          <w:w w:val="105"/>
          <w:sz w:val="18"/>
        </w:rPr>
        <w:t>se relativo a operações internas, ou em 3 (três) vias, se relativo a operações</w:t>
      </w:r>
      <w:r>
        <w:rPr>
          <w:color w:val="030303"/>
          <w:spacing w:val="41"/>
          <w:w w:val="105"/>
          <w:sz w:val="18"/>
        </w:rPr>
        <w:t> </w:t>
      </w:r>
      <w:r>
        <w:rPr>
          <w:color w:val="030303"/>
          <w:w w:val="105"/>
          <w:sz w:val="18"/>
        </w:rPr>
        <w:t>interestaduais;</w:t>
      </w:r>
    </w:p>
    <w:p>
      <w:pPr>
        <w:spacing w:line="170" w:lineRule="exact" w:before="0"/>
        <w:ind w:left="152" w:right="0" w:firstLine="0"/>
        <w:jc w:val="both"/>
        <w:rPr>
          <w:rFonts w:ascii="Times New Roman" w:hAnsi="Times New Roman"/>
          <w:sz w:val="15"/>
        </w:rPr>
      </w:pPr>
      <w:r>
        <w:rPr/>
        <w:pict>
          <v:rect style="position:absolute;margin-left:240.960022pt;margin-top:7.053085pt;width:2.279993pt;height:.84pt;mso-position-horizontal-relative:page;mso-position-vertical-relative:paragraph;z-index:2536" filled="true" fillcolor="#0000ed" stroked="false">
            <v:fill type="solid"/>
            <w10:wrap type="none"/>
          </v:rect>
        </w:pict>
      </w:r>
      <w:r>
        <w:rPr>
          <w:color w:val="118711"/>
          <w:sz w:val="14"/>
        </w:rPr>
        <w:t>Acrescentado pelo </w:t>
      </w:r>
      <w:r>
        <w:rPr>
          <w:color w:val="0808ED"/>
          <w:sz w:val="14"/>
          <w:u w:val="single" w:color="0000ED"/>
        </w:rPr>
        <w:t>Decreto n</w:t>
      </w:r>
      <w:r>
        <w:rPr>
          <w:color w:val="3131EF"/>
          <w:sz w:val="14"/>
          <w:u w:val="single" w:color="0000ED"/>
        </w:rPr>
        <w:t>º </w:t>
      </w:r>
      <w:r>
        <w:rPr>
          <w:rFonts w:ascii="Times New Roman" w:hAnsi="Times New Roman"/>
          <w:color w:val="0808ED"/>
          <w:sz w:val="15"/>
          <w:u w:val="single" w:color="0000ED"/>
        </w:rPr>
        <w:t>7</w:t>
      </w:r>
      <w:r>
        <w:rPr>
          <w:rFonts w:ascii="Times New Roman" w:hAnsi="Times New Roman"/>
          <w:color w:val="4141EF"/>
          <w:sz w:val="15"/>
          <w:u w:val="single" w:color="0000ED"/>
        </w:rPr>
        <w:t>.</w:t>
      </w:r>
      <w:r>
        <w:rPr>
          <w:rFonts w:ascii="Times New Roman" w:hAnsi="Times New Roman"/>
          <w:color w:val="0808ED"/>
          <w:sz w:val="15"/>
          <w:u w:val="single" w:color="0000ED"/>
        </w:rPr>
        <w:t>075</w:t>
      </w:r>
      <w:r>
        <w:rPr>
          <w:rFonts w:ascii="Times New Roman" w:hAnsi="Times New Roman"/>
          <w:color w:val="3131EF"/>
          <w:sz w:val="15"/>
          <w:u w:val="single" w:color="0000ED"/>
        </w:rPr>
        <w:t>/</w:t>
      </w:r>
      <w:r>
        <w:rPr>
          <w:rFonts w:ascii="Times New Roman" w:hAnsi="Times New Roman"/>
          <w:color w:val="0808ED"/>
          <w:sz w:val="15"/>
          <w:u w:val="single" w:color="0000ED"/>
        </w:rPr>
        <w:t>2024 </w:t>
      </w:r>
      <w:r>
        <w:rPr>
          <w:color w:val="0808ED"/>
          <w:sz w:val="14"/>
          <w:u w:val="single" w:color="0000ED"/>
        </w:rPr>
        <w:t>(DOE de </w:t>
      </w:r>
      <w:r>
        <w:rPr>
          <w:rFonts w:ascii="Times New Roman" w:hAnsi="Times New Roman"/>
          <w:color w:val="0808ED"/>
          <w:sz w:val="15"/>
          <w:u w:val="single" w:color="0000ED"/>
        </w:rPr>
        <w:t>14.08</w:t>
      </w:r>
      <w:r>
        <w:rPr>
          <w:rFonts w:ascii="Times New Roman" w:hAnsi="Times New Roman"/>
          <w:color w:val="4141EF"/>
          <w:sz w:val="15"/>
          <w:u w:val="single" w:color="0000ED"/>
        </w:rPr>
        <w:t>.</w:t>
      </w:r>
      <w:r>
        <w:rPr>
          <w:rFonts w:ascii="Times New Roman" w:hAnsi="Times New Roman"/>
          <w:color w:val="0808ED"/>
          <w:sz w:val="15"/>
          <w:u w:val="single" w:color="0000ED"/>
        </w:rPr>
        <w:t>2024</w:t>
      </w:r>
      <w:r>
        <w:rPr>
          <w:rFonts w:ascii="Times New Roman" w:hAnsi="Times New Roman"/>
          <w:color w:val="0808ED"/>
          <w:sz w:val="15"/>
        </w:rPr>
        <w:t>)</w:t>
      </w:r>
      <w:r>
        <w:rPr>
          <w:rFonts w:ascii="Times New Roman" w:hAnsi="Times New Roman"/>
          <w:color w:val="3131EF"/>
          <w:sz w:val="15"/>
        </w:rPr>
        <w:t>, </w:t>
      </w:r>
      <w:r>
        <w:rPr>
          <w:color w:val="2B952B"/>
          <w:sz w:val="14"/>
        </w:rPr>
        <w:t>e</w:t>
      </w:r>
      <w:r>
        <w:rPr>
          <w:color w:val="118711"/>
          <w:sz w:val="14"/>
        </w:rPr>
        <w:t>f</w:t>
      </w:r>
      <w:r>
        <w:rPr>
          <w:color w:val="2B952B"/>
          <w:sz w:val="14"/>
        </w:rPr>
        <w:t>e</w:t>
      </w:r>
      <w:r>
        <w:rPr>
          <w:color w:val="118711"/>
          <w:sz w:val="14"/>
        </w:rPr>
        <w:t>it </w:t>
      </w:r>
      <w:r>
        <w:rPr>
          <w:color w:val="2B952B"/>
          <w:sz w:val="14"/>
        </w:rPr>
        <w:t>os </w:t>
      </w:r>
      <w:r>
        <w:rPr>
          <w:color w:val="118711"/>
          <w:sz w:val="14"/>
        </w:rPr>
        <w:t>a parti </w:t>
      </w:r>
      <w:r>
        <w:rPr>
          <w:color w:val="2B952B"/>
          <w:sz w:val="14"/>
        </w:rPr>
        <w:t>r </w:t>
      </w:r>
      <w:r>
        <w:rPr>
          <w:color w:val="118711"/>
          <w:sz w:val="14"/>
        </w:rPr>
        <w:t>d</w:t>
      </w:r>
      <w:r>
        <w:rPr>
          <w:color w:val="2B952B"/>
          <w:sz w:val="14"/>
        </w:rPr>
        <w:t>e </w:t>
      </w:r>
      <w:r>
        <w:rPr>
          <w:rFonts w:ascii="Times New Roman" w:hAnsi="Times New Roman"/>
          <w:color w:val="118711"/>
          <w:sz w:val="15"/>
        </w:rPr>
        <w:t>O1.1 0.</w:t>
      </w:r>
      <w:r>
        <w:rPr>
          <w:rFonts w:ascii="Times New Roman" w:hAnsi="Times New Roman"/>
          <w:color w:val="2B952B"/>
          <w:sz w:val="15"/>
        </w:rPr>
        <w:t>2</w:t>
      </w:r>
      <w:r>
        <w:rPr>
          <w:rFonts w:ascii="Times New Roman" w:hAnsi="Times New Roman"/>
          <w:color w:val="118711"/>
          <w:sz w:val="15"/>
        </w:rPr>
        <w:t>0</w:t>
      </w:r>
      <w:r>
        <w:rPr>
          <w:rFonts w:ascii="Times New Roman" w:hAnsi="Times New Roman"/>
          <w:color w:val="2B952B"/>
          <w:sz w:val="15"/>
        </w:rPr>
        <w:t>2</w:t>
      </w:r>
      <w:r>
        <w:rPr>
          <w:rFonts w:ascii="Times New Roman" w:hAnsi="Times New Roman"/>
          <w:color w:val="118711"/>
          <w:sz w:val="15"/>
        </w:rPr>
        <w:t>4</w:t>
      </w:r>
    </w:p>
    <w:p>
      <w:pPr>
        <w:pStyle w:val="BodyText"/>
        <w:spacing w:before="8"/>
        <w:rPr>
          <w:rFonts w:ascii="Times New Roman"/>
          <w:sz w:val="16"/>
        </w:rPr>
      </w:pPr>
    </w:p>
    <w:p>
      <w:pPr>
        <w:spacing w:before="0"/>
        <w:ind w:left="421" w:right="405" w:firstLine="0"/>
        <w:jc w:val="center"/>
        <w:rPr>
          <w:sz w:val="18"/>
        </w:rPr>
      </w:pPr>
      <w:r>
        <w:rPr>
          <w:color w:val="030303"/>
          <w:w w:val="110"/>
          <w:sz w:val="18"/>
        </w:rPr>
        <w:t>Subseção VIII</w:t>
      </w:r>
    </w:p>
    <w:p>
      <w:pPr>
        <w:spacing w:before="15"/>
        <w:ind w:left="410" w:right="405" w:firstLine="0"/>
        <w:jc w:val="center"/>
        <w:rPr>
          <w:sz w:val="18"/>
        </w:rPr>
      </w:pPr>
      <w:r>
        <w:rPr>
          <w:color w:val="030303"/>
          <w:w w:val="110"/>
          <w:sz w:val="18"/>
        </w:rPr>
        <w:t>Das Demais Disposições</w:t>
      </w:r>
    </w:p>
    <w:p>
      <w:pPr>
        <w:pStyle w:val="BodyText"/>
        <w:spacing w:before="10"/>
        <w:rPr>
          <w:sz w:val="17"/>
        </w:rPr>
      </w:pPr>
    </w:p>
    <w:p>
      <w:pPr>
        <w:spacing w:line="249" w:lineRule="auto" w:before="1"/>
        <w:ind w:left="149" w:right="131" w:firstLine="2"/>
        <w:jc w:val="both"/>
        <w:rPr>
          <w:sz w:val="14"/>
        </w:rPr>
      </w:pPr>
      <w:r>
        <w:rPr>
          <w:b/>
          <w:color w:val="030303"/>
          <w:w w:val="105"/>
          <w:sz w:val="19"/>
        </w:rPr>
        <w:t>Art. 83. </w:t>
      </w:r>
      <w:r>
        <w:rPr>
          <w:color w:val="030303"/>
          <w:w w:val="105"/>
          <w:sz w:val="18"/>
        </w:rPr>
        <w:t>O disposto nas Subseções Ili e VI desta Seção não exclui a responsabilidade do TRR, da distribuidora de combustíveis, do importador, do fornecedor de etanol, da refinaria de petróleo ou suas bases ou do formulador pela omissão ou pela apresentação de informações falsas ou inexatas, podendo as unidades federadas aplicar penalidades  ao responsável pela omissão ou pelas informações falsas ou inexatas bem como exigir diretamente do estabelecimento responsável pela omissão ou pelas informações falsas ou inexatas o imposto devido a partir da operação por eles realizada, até a última, e seus respectivos acréscimos (</w:t>
      </w:r>
      <w:r>
        <w:rPr>
          <w:color w:val="0808ED"/>
          <w:w w:val="105"/>
          <w:sz w:val="18"/>
          <w:u w:val="single" w:color="0000ED"/>
        </w:rPr>
        <w:t>Convênio ICMS </w:t>
      </w:r>
      <w:r>
        <w:rPr>
          <w:color w:val="0808ED"/>
          <w:spacing w:val="-4"/>
          <w:w w:val="105"/>
          <w:sz w:val="18"/>
          <w:u w:val="single" w:color="0000ED"/>
        </w:rPr>
        <w:t>130/2020</w:t>
      </w:r>
      <w:r>
        <w:rPr>
          <w:color w:val="030303"/>
          <w:spacing w:val="-4"/>
          <w:w w:val="105"/>
          <w:sz w:val="18"/>
        </w:rPr>
        <w:t>); </w:t>
      </w:r>
      <w:r>
        <w:rPr>
          <w:color w:val="118711"/>
          <w:w w:val="105"/>
          <w:sz w:val="14"/>
        </w:rPr>
        <w:t>Alterado pelo </w:t>
      </w:r>
      <w:r>
        <w:rPr>
          <w:color w:val="0808ED"/>
          <w:w w:val="105"/>
          <w:sz w:val="14"/>
          <w:u w:val="single" w:color="0000ED"/>
        </w:rPr>
        <w:t>Decreto </w:t>
      </w:r>
      <w:r>
        <w:rPr>
          <w:color w:val="0808ED"/>
          <w:spacing w:val="2"/>
          <w:w w:val="105"/>
          <w:sz w:val="14"/>
          <w:u w:val="single" w:color="0000ED"/>
        </w:rPr>
        <w:t>n</w:t>
      </w:r>
      <w:r>
        <w:rPr>
          <w:color w:val="4141EF"/>
          <w:spacing w:val="2"/>
          <w:w w:val="105"/>
          <w:sz w:val="14"/>
          <w:u w:val="single" w:color="0000ED"/>
        </w:rPr>
        <w:t>º </w:t>
      </w:r>
      <w:r>
        <w:rPr>
          <w:rFonts w:ascii="Times New Roman" w:hAnsi="Times New Roman"/>
          <w:color w:val="0808ED"/>
          <w:w w:val="105"/>
          <w:sz w:val="15"/>
          <w:u w:val="single" w:color="0000ED"/>
        </w:rPr>
        <w:t>7</w:t>
      </w:r>
      <w:r>
        <w:rPr>
          <w:rFonts w:ascii="Times New Roman" w:hAnsi="Times New Roman"/>
          <w:color w:val="4141EF"/>
          <w:w w:val="105"/>
          <w:sz w:val="15"/>
          <w:u w:val="single" w:color="0000ED"/>
        </w:rPr>
        <w:t>.</w:t>
      </w:r>
      <w:r>
        <w:rPr>
          <w:rFonts w:ascii="Times New Roman" w:hAnsi="Times New Roman"/>
          <w:color w:val="0808ED"/>
          <w:w w:val="105"/>
          <w:sz w:val="15"/>
          <w:u w:val="single" w:color="0000ED"/>
        </w:rPr>
        <w:t>075/2024 </w:t>
      </w:r>
      <w:r>
        <w:rPr>
          <w:color w:val="0808ED"/>
          <w:w w:val="105"/>
          <w:sz w:val="14"/>
          <w:u w:val="single" w:color="0000ED"/>
        </w:rPr>
        <w:t>(DOE de </w:t>
      </w:r>
      <w:r>
        <w:rPr>
          <w:rFonts w:ascii="Times New Roman" w:hAnsi="Times New Roman"/>
          <w:color w:val="0808ED"/>
          <w:w w:val="105"/>
          <w:sz w:val="15"/>
          <w:u w:val="single" w:color="0000ED"/>
        </w:rPr>
        <w:t>14</w:t>
      </w:r>
      <w:r>
        <w:rPr>
          <w:rFonts w:ascii="Times New Roman" w:hAnsi="Times New Roman"/>
          <w:color w:val="4141EF"/>
          <w:w w:val="105"/>
          <w:sz w:val="15"/>
          <w:u w:val="single" w:color="0000ED"/>
        </w:rPr>
        <w:t>.</w:t>
      </w:r>
      <w:r>
        <w:rPr>
          <w:rFonts w:ascii="Times New Roman" w:hAnsi="Times New Roman"/>
          <w:color w:val="0808ED"/>
          <w:w w:val="105"/>
          <w:sz w:val="15"/>
          <w:u w:val="single" w:color="0000ED"/>
        </w:rPr>
        <w:t>08</w:t>
      </w:r>
      <w:r>
        <w:rPr>
          <w:rFonts w:ascii="Times New Roman" w:hAnsi="Times New Roman"/>
          <w:color w:val="4141EF"/>
          <w:w w:val="105"/>
          <w:sz w:val="15"/>
          <w:u w:val="single" w:color="0000ED"/>
        </w:rPr>
        <w:t>.</w:t>
      </w:r>
      <w:r>
        <w:rPr>
          <w:rFonts w:ascii="Times New Roman" w:hAnsi="Times New Roman"/>
          <w:color w:val="0808ED"/>
          <w:w w:val="105"/>
          <w:sz w:val="15"/>
          <w:u w:val="single" w:color="0000ED"/>
        </w:rPr>
        <w:t>2024</w:t>
      </w:r>
      <w:r>
        <w:rPr>
          <w:rFonts w:ascii="Times New Roman" w:hAnsi="Times New Roman"/>
          <w:color w:val="0808ED"/>
          <w:w w:val="105"/>
          <w:sz w:val="15"/>
        </w:rPr>
        <w:t>)</w:t>
      </w:r>
      <w:r>
        <w:rPr>
          <w:rFonts w:ascii="Times New Roman" w:hAnsi="Times New Roman"/>
          <w:color w:val="3131EF"/>
          <w:w w:val="105"/>
          <w:sz w:val="15"/>
        </w:rPr>
        <w:t>, </w:t>
      </w:r>
      <w:r>
        <w:rPr>
          <w:color w:val="118711"/>
          <w:w w:val="105"/>
          <w:sz w:val="14"/>
        </w:rPr>
        <w:t>efeitos a partir de </w:t>
      </w:r>
      <w:r>
        <w:rPr>
          <w:rFonts w:ascii="Times New Roman" w:hAnsi="Times New Roman"/>
          <w:color w:val="118711"/>
          <w:w w:val="105"/>
          <w:sz w:val="15"/>
        </w:rPr>
        <w:t>01</w:t>
      </w:r>
      <w:r>
        <w:rPr>
          <w:rFonts w:ascii="Times New Roman" w:hAnsi="Times New Roman"/>
          <w:color w:val="50A850"/>
          <w:w w:val="105"/>
          <w:sz w:val="15"/>
        </w:rPr>
        <w:t>.</w:t>
      </w:r>
      <w:r>
        <w:rPr>
          <w:rFonts w:ascii="Times New Roman" w:hAnsi="Times New Roman"/>
          <w:color w:val="118711"/>
          <w:w w:val="105"/>
          <w:sz w:val="15"/>
        </w:rPr>
        <w:t>10</w:t>
      </w:r>
      <w:r>
        <w:rPr>
          <w:rFonts w:ascii="Times New Roman" w:hAnsi="Times New Roman"/>
          <w:color w:val="2B952B"/>
          <w:w w:val="105"/>
          <w:sz w:val="15"/>
        </w:rPr>
        <w:t>.</w:t>
      </w:r>
      <w:r>
        <w:rPr>
          <w:rFonts w:ascii="Times New Roman" w:hAnsi="Times New Roman"/>
          <w:color w:val="118711"/>
          <w:w w:val="105"/>
          <w:sz w:val="15"/>
        </w:rPr>
        <w:t>2024 </w:t>
      </w:r>
      <w:r>
        <w:rPr>
          <w:color w:val="FF0E0E"/>
          <w:w w:val="105"/>
          <w:sz w:val="14"/>
        </w:rPr>
        <w:t>Redação</w:t>
      </w:r>
      <w:r>
        <w:rPr>
          <w:color w:val="FF0E0E"/>
          <w:spacing w:val="-7"/>
          <w:w w:val="105"/>
          <w:sz w:val="14"/>
        </w:rPr>
        <w:t> </w:t>
      </w:r>
      <w:r>
        <w:rPr>
          <w:color w:val="FF0E0E"/>
          <w:w w:val="105"/>
          <w:sz w:val="14"/>
        </w:rPr>
        <w:t>Anterior</w:t>
      </w:r>
    </w:p>
    <w:p>
      <w:pPr>
        <w:pStyle w:val="BodyText"/>
        <w:spacing w:before="7"/>
        <w:rPr>
          <w:sz w:val="15"/>
        </w:rPr>
      </w:pPr>
    </w:p>
    <w:p>
      <w:pPr>
        <w:spacing w:line="252" w:lineRule="auto" w:before="0"/>
        <w:ind w:left="149" w:right="129" w:firstLine="2"/>
        <w:jc w:val="both"/>
        <w:rPr>
          <w:sz w:val="14"/>
        </w:rPr>
      </w:pPr>
      <w:r>
        <w:rPr>
          <w:b/>
          <w:color w:val="030303"/>
          <w:w w:val="105"/>
          <w:sz w:val="19"/>
        </w:rPr>
        <w:t>Art. 84. </w:t>
      </w:r>
      <w:r>
        <w:rPr>
          <w:color w:val="030303"/>
          <w:w w:val="105"/>
          <w:sz w:val="18"/>
        </w:rPr>
        <w:t>O contribuinte substituído que realizar operação interestadual com combustíveis derivados de petróleo, será responsável solidário pelo recolhimento do imposto devido</w:t>
      </w:r>
      <w:r>
        <w:rPr>
          <w:color w:val="262626"/>
          <w:w w:val="105"/>
          <w:sz w:val="18"/>
        </w:rPr>
        <w:t>, </w:t>
      </w:r>
      <w:r>
        <w:rPr>
          <w:color w:val="030303"/>
          <w:w w:val="105"/>
          <w:sz w:val="18"/>
        </w:rPr>
        <w:t>inclusive seus acréscimos legais, se </w:t>
      </w:r>
      <w:r>
        <w:rPr>
          <w:color w:val="030303"/>
          <w:spacing w:val="-4"/>
          <w:w w:val="105"/>
          <w:sz w:val="18"/>
        </w:rPr>
        <w:t>este</w:t>
      </w:r>
      <w:r>
        <w:rPr>
          <w:color w:val="262626"/>
          <w:spacing w:val="-4"/>
          <w:w w:val="105"/>
          <w:sz w:val="18"/>
        </w:rPr>
        <w:t>, </w:t>
      </w:r>
      <w:r>
        <w:rPr>
          <w:color w:val="030303"/>
          <w:w w:val="105"/>
          <w:sz w:val="18"/>
        </w:rPr>
        <w:t>por qualquer </w:t>
      </w:r>
      <w:r>
        <w:rPr>
          <w:color w:val="030303"/>
          <w:spacing w:val="-3"/>
          <w:w w:val="105"/>
          <w:sz w:val="18"/>
        </w:rPr>
        <w:t>motivo</w:t>
      </w:r>
      <w:r>
        <w:rPr>
          <w:color w:val="262626"/>
          <w:spacing w:val="-3"/>
          <w:w w:val="105"/>
          <w:sz w:val="18"/>
        </w:rPr>
        <w:t>, </w:t>
      </w:r>
      <w:r>
        <w:rPr>
          <w:color w:val="030303"/>
          <w:w w:val="105"/>
          <w:sz w:val="18"/>
        </w:rPr>
        <w:t>não tiver sido objeto de retenção ou recolhimento </w:t>
      </w:r>
      <w:r>
        <w:rPr>
          <w:color w:val="262626"/>
          <w:w w:val="105"/>
          <w:sz w:val="18"/>
        </w:rPr>
        <w:t>, </w:t>
      </w:r>
      <w:r>
        <w:rPr>
          <w:color w:val="030303"/>
          <w:w w:val="105"/>
          <w:sz w:val="18"/>
        </w:rPr>
        <w:t>ou se a operação não tiver sido informada ao responsável pelo repasse, nas formas e prazos definidos nas Subseções Ili a VII desta Seção (</w:t>
      </w:r>
      <w:r>
        <w:rPr>
          <w:color w:val="0808ED"/>
          <w:w w:val="105"/>
          <w:sz w:val="18"/>
          <w:u w:val="single" w:color="0000ED"/>
        </w:rPr>
        <w:t>Convênios ICMS </w:t>
      </w:r>
      <w:r>
        <w:rPr>
          <w:color w:val="0808ED"/>
          <w:spacing w:val="-6"/>
          <w:w w:val="105"/>
          <w:sz w:val="18"/>
          <w:u w:val="single" w:color="0000ED"/>
        </w:rPr>
        <w:t>110/2007</w:t>
      </w:r>
      <w:r>
        <w:rPr>
          <w:color w:val="030303"/>
          <w:spacing w:val="-6"/>
          <w:w w:val="105"/>
          <w:sz w:val="18"/>
        </w:rPr>
        <w:t>, </w:t>
      </w:r>
      <w:r>
        <w:rPr>
          <w:color w:val="0808ED"/>
          <w:spacing w:val="-3"/>
          <w:w w:val="105"/>
          <w:sz w:val="18"/>
          <w:u w:val="single" w:color="0000ED"/>
        </w:rPr>
        <w:t>136/2008</w:t>
      </w:r>
      <w:r>
        <w:rPr>
          <w:color w:val="181818"/>
          <w:spacing w:val="-3"/>
          <w:w w:val="105"/>
          <w:sz w:val="18"/>
        </w:rPr>
        <w:t>, </w:t>
      </w:r>
      <w:r>
        <w:rPr>
          <w:color w:val="0808ED"/>
          <w:w w:val="105"/>
          <w:sz w:val="18"/>
          <w:u w:val="single" w:color="0000ED"/>
        </w:rPr>
        <w:t>188/2010</w:t>
      </w:r>
      <w:r>
        <w:rPr>
          <w:color w:val="0808ED"/>
          <w:w w:val="105"/>
          <w:sz w:val="18"/>
        </w:rPr>
        <w:t> </w:t>
      </w:r>
      <w:r>
        <w:rPr>
          <w:color w:val="030303"/>
          <w:w w:val="105"/>
          <w:sz w:val="18"/>
        </w:rPr>
        <w:t>e </w:t>
      </w:r>
      <w:r>
        <w:rPr>
          <w:color w:val="0808ED"/>
          <w:spacing w:val="-5"/>
          <w:w w:val="105"/>
          <w:sz w:val="18"/>
          <w:u w:val="single" w:color="0000ED"/>
        </w:rPr>
        <w:t>130/2020</w:t>
      </w:r>
      <w:r>
        <w:rPr>
          <w:color w:val="030303"/>
          <w:spacing w:val="-5"/>
          <w:w w:val="105"/>
          <w:sz w:val="18"/>
        </w:rPr>
        <w:t>); </w:t>
      </w:r>
      <w:r>
        <w:rPr>
          <w:color w:val="118711"/>
          <w:w w:val="105"/>
          <w:sz w:val="14"/>
        </w:rPr>
        <w:t>Alterado pelo </w:t>
      </w:r>
      <w:r>
        <w:rPr>
          <w:color w:val="0808ED"/>
          <w:w w:val="105"/>
          <w:sz w:val="14"/>
          <w:u w:val="single" w:color="0000ED"/>
        </w:rPr>
        <w:t>Decreto n</w:t>
      </w:r>
      <w:r>
        <w:rPr>
          <w:color w:val="3131EF"/>
          <w:w w:val="105"/>
          <w:sz w:val="14"/>
          <w:u w:val="single" w:color="0000ED"/>
        </w:rPr>
        <w:t>º </w:t>
      </w:r>
      <w:r>
        <w:rPr>
          <w:rFonts w:ascii="Times New Roman" w:hAnsi="Times New Roman"/>
          <w:color w:val="0808ED"/>
          <w:w w:val="105"/>
          <w:sz w:val="15"/>
          <w:u w:val="single" w:color="0000ED"/>
        </w:rPr>
        <w:t>7</w:t>
      </w:r>
      <w:r>
        <w:rPr>
          <w:rFonts w:ascii="Times New Roman" w:hAnsi="Times New Roman"/>
          <w:color w:val="4141EF"/>
          <w:w w:val="105"/>
          <w:sz w:val="15"/>
          <w:u w:val="single" w:color="0000ED"/>
        </w:rPr>
        <w:t>.</w:t>
      </w:r>
      <w:r>
        <w:rPr>
          <w:rFonts w:ascii="Times New Roman" w:hAnsi="Times New Roman"/>
          <w:color w:val="0808ED"/>
          <w:w w:val="105"/>
          <w:sz w:val="15"/>
          <w:u w:val="single" w:color="0000ED"/>
        </w:rPr>
        <w:t>075</w:t>
      </w:r>
      <w:r>
        <w:rPr>
          <w:rFonts w:ascii="Times New Roman" w:hAnsi="Times New Roman"/>
          <w:color w:val="3131EF"/>
          <w:w w:val="105"/>
          <w:sz w:val="15"/>
          <w:u w:val="single" w:color="0000ED"/>
        </w:rPr>
        <w:t>/</w:t>
      </w:r>
      <w:r>
        <w:rPr>
          <w:rFonts w:ascii="Times New Roman" w:hAnsi="Times New Roman"/>
          <w:color w:val="0808ED"/>
          <w:w w:val="105"/>
          <w:sz w:val="15"/>
          <w:u w:val="single" w:color="0000ED"/>
        </w:rPr>
        <w:t>2024 </w:t>
      </w:r>
      <w:r>
        <w:rPr>
          <w:color w:val="0808ED"/>
          <w:w w:val="105"/>
          <w:sz w:val="14"/>
          <w:u w:val="single" w:color="0000ED"/>
        </w:rPr>
        <w:t>(DOE de </w:t>
      </w:r>
      <w:r>
        <w:rPr>
          <w:rFonts w:ascii="Times New Roman" w:hAnsi="Times New Roman"/>
          <w:color w:val="0808ED"/>
          <w:w w:val="105"/>
          <w:sz w:val="15"/>
          <w:u w:val="single" w:color="0000ED"/>
        </w:rPr>
        <w:t>14</w:t>
      </w:r>
      <w:r>
        <w:rPr>
          <w:rFonts w:ascii="Times New Roman" w:hAnsi="Times New Roman"/>
          <w:color w:val="4141EF"/>
          <w:w w:val="105"/>
          <w:sz w:val="15"/>
          <w:u w:val="single" w:color="0000ED"/>
        </w:rPr>
        <w:t>.</w:t>
      </w:r>
      <w:r>
        <w:rPr>
          <w:rFonts w:ascii="Times New Roman" w:hAnsi="Times New Roman"/>
          <w:color w:val="0808ED"/>
          <w:w w:val="105"/>
          <w:sz w:val="15"/>
          <w:u w:val="single" w:color="0000ED"/>
        </w:rPr>
        <w:t>08</w:t>
      </w:r>
      <w:r>
        <w:rPr>
          <w:rFonts w:ascii="Times New Roman" w:hAnsi="Times New Roman"/>
          <w:color w:val="3131EF"/>
          <w:w w:val="105"/>
          <w:sz w:val="15"/>
          <w:u w:val="single" w:color="0000ED"/>
        </w:rPr>
        <w:t>.</w:t>
      </w:r>
      <w:r>
        <w:rPr>
          <w:rFonts w:ascii="Times New Roman" w:hAnsi="Times New Roman"/>
          <w:color w:val="0808ED"/>
          <w:w w:val="105"/>
          <w:sz w:val="15"/>
          <w:u w:val="single" w:color="0000ED"/>
        </w:rPr>
        <w:t>2024</w:t>
      </w:r>
      <w:r>
        <w:rPr>
          <w:rFonts w:ascii="Times New Roman" w:hAnsi="Times New Roman"/>
          <w:color w:val="0808ED"/>
          <w:w w:val="105"/>
          <w:sz w:val="15"/>
        </w:rPr>
        <w:t>)</w:t>
      </w:r>
      <w:r>
        <w:rPr>
          <w:rFonts w:ascii="Times New Roman" w:hAnsi="Times New Roman"/>
          <w:color w:val="3131EF"/>
          <w:w w:val="105"/>
          <w:sz w:val="15"/>
        </w:rPr>
        <w:t>, </w:t>
      </w:r>
      <w:r>
        <w:rPr>
          <w:color w:val="118711"/>
          <w:w w:val="105"/>
          <w:sz w:val="14"/>
        </w:rPr>
        <w:t>efeitos a partir de </w:t>
      </w:r>
      <w:r>
        <w:rPr>
          <w:rFonts w:ascii="Times New Roman" w:hAnsi="Times New Roman"/>
          <w:color w:val="118711"/>
          <w:w w:val="105"/>
          <w:sz w:val="15"/>
        </w:rPr>
        <w:t>01</w:t>
      </w:r>
      <w:r>
        <w:rPr>
          <w:rFonts w:ascii="Times New Roman" w:hAnsi="Times New Roman"/>
          <w:color w:val="2B952B"/>
          <w:w w:val="105"/>
          <w:sz w:val="15"/>
        </w:rPr>
        <w:t>.</w:t>
      </w:r>
      <w:r>
        <w:rPr>
          <w:rFonts w:ascii="Times New Roman" w:hAnsi="Times New Roman"/>
          <w:color w:val="118711"/>
          <w:w w:val="105"/>
          <w:sz w:val="15"/>
        </w:rPr>
        <w:t>10</w:t>
      </w:r>
      <w:r>
        <w:rPr>
          <w:rFonts w:ascii="Times New Roman" w:hAnsi="Times New Roman"/>
          <w:color w:val="2B952B"/>
          <w:w w:val="105"/>
          <w:sz w:val="15"/>
        </w:rPr>
        <w:t>.</w:t>
      </w:r>
      <w:r>
        <w:rPr>
          <w:rFonts w:ascii="Times New Roman" w:hAnsi="Times New Roman"/>
          <w:color w:val="118711"/>
          <w:w w:val="105"/>
          <w:sz w:val="15"/>
        </w:rPr>
        <w:t>2024 </w:t>
      </w:r>
      <w:r>
        <w:rPr>
          <w:color w:val="FF0E0E"/>
          <w:w w:val="105"/>
          <w:sz w:val="14"/>
        </w:rPr>
        <w:t>Redação</w:t>
      </w:r>
      <w:r>
        <w:rPr>
          <w:color w:val="FF0E0E"/>
          <w:spacing w:val="13"/>
          <w:w w:val="105"/>
          <w:sz w:val="14"/>
        </w:rPr>
        <w:t> </w:t>
      </w:r>
      <w:r>
        <w:rPr>
          <w:color w:val="FF0E0E"/>
          <w:w w:val="105"/>
          <w:sz w:val="14"/>
        </w:rPr>
        <w:t>Anterior</w:t>
      </w:r>
    </w:p>
    <w:p>
      <w:pPr>
        <w:pStyle w:val="BodyText"/>
        <w:rPr>
          <w:sz w:val="16"/>
        </w:rPr>
      </w:pPr>
    </w:p>
    <w:p>
      <w:pPr>
        <w:spacing w:line="252" w:lineRule="auto" w:before="0"/>
        <w:ind w:left="149" w:right="140" w:firstLine="2"/>
        <w:jc w:val="both"/>
        <w:rPr>
          <w:sz w:val="18"/>
        </w:rPr>
      </w:pPr>
      <w:r>
        <w:rPr>
          <w:b/>
          <w:color w:val="030303"/>
          <w:w w:val="105"/>
          <w:sz w:val="19"/>
        </w:rPr>
        <w:t>Art. 85. </w:t>
      </w:r>
      <w:r>
        <w:rPr>
          <w:color w:val="030303"/>
          <w:w w:val="105"/>
          <w:sz w:val="18"/>
        </w:rPr>
        <w:t>O TRR, a distribuidora de combustíveis ou o importador</w:t>
      </w:r>
      <w:r>
        <w:rPr>
          <w:color w:val="262626"/>
          <w:w w:val="105"/>
          <w:sz w:val="18"/>
        </w:rPr>
        <w:t>, </w:t>
      </w:r>
      <w:r>
        <w:rPr>
          <w:color w:val="030303"/>
          <w:w w:val="105"/>
          <w:sz w:val="18"/>
        </w:rPr>
        <w:t>responderá pelo recolhimento dos acréscimos legais previstos na legislação, na hipótese de entrega das informações fora dos prazos estabelecidos no art</w:t>
      </w:r>
      <w:r>
        <w:rPr>
          <w:color w:val="262626"/>
          <w:w w:val="105"/>
          <w:sz w:val="18"/>
        </w:rPr>
        <w:t>. </w:t>
      </w:r>
      <w:r>
        <w:rPr>
          <w:color w:val="030303"/>
          <w:w w:val="105"/>
          <w:sz w:val="18"/>
        </w:rPr>
        <w:t>80 deste Anexo</w:t>
      </w:r>
      <w:r>
        <w:rPr>
          <w:color w:val="424242"/>
          <w:w w:val="105"/>
          <w:sz w:val="18"/>
        </w:rPr>
        <w:t>.</w:t>
      </w:r>
    </w:p>
    <w:p>
      <w:pPr>
        <w:spacing w:after="0" w:line="252" w:lineRule="auto"/>
        <w:jc w:val="both"/>
        <w:rPr>
          <w:sz w:val="18"/>
        </w:rPr>
        <w:sectPr>
          <w:pgSz w:w="11910" w:h="16840"/>
          <w:pgMar w:top="480" w:bottom="280" w:left="540" w:right="500"/>
        </w:sectPr>
      </w:pPr>
    </w:p>
    <w:p>
      <w:pPr>
        <w:spacing w:line="252" w:lineRule="auto" w:before="68"/>
        <w:ind w:left="149" w:right="129" w:firstLine="2"/>
        <w:jc w:val="both"/>
        <w:rPr>
          <w:sz w:val="14"/>
        </w:rPr>
      </w:pPr>
      <w:r>
        <w:rPr/>
        <w:pict>
          <v:rect style="position:absolute;margin-left:142.080002pt;margin-top:54.508503pt;width:2.279996pt;height:.84pt;mso-position-horizontal-relative:page;mso-position-vertical-relative:paragraph;z-index:2560" filled="true" fillcolor="#0000ed" stroked="false">
            <v:fill type="solid"/>
            <w10:wrap type="none"/>
          </v:rect>
        </w:pict>
      </w:r>
      <w:r>
        <w:rPr>
          <w:b/>
          <w:color w:val="030303"/>
          <w:w w:val="105"/>
          <w:sz w:val="19"/>
        </w:rPr>
        <w:t>Art. 86. </w:t>
      </w:r>
      <w:r>
        <w:rPr>
          <w:color w:val="030303"/>
          <w:w w:val="105"/>
          <w:sz w:val="18"/>
        </w:rPr>
        <w:t>Na falta da inscrição exigida no art. 45 deste Anexo, a refinaria de petróleo ou suas bases, o formulador, a distribuidora de combustíveis, o importador ou o TRR, por ocasião da saída do produto de seu estabelecimento, deverá recolher, por meio de GNRE, o imposto devido nas operações subsequentes em favor deste Estado, devendo uma cópia do comprovante do pagamento do imposto acompanhar  o  seu  transporte  (</w:t>
      </w:r>
      <w:r>
        <w:rPr>
          <w:color w:val="0C0CED"/>
          <w:w w:val="105"/>
          <w:sz w:val="18"/>
          <w:u w:val="single" w:color="0000ED"/>
        </w:rPr>
        <w:t>Convênio  ICMS  16/2023</w:t>
      </w:r>
      <w:r>
        <w:rPr>
          <w:color w:val="030303"/>
          <w:w w:val="105"/>
          <w:sz w:val="18"/>
        </w:rPr>
        <w:t>)</w:t>
      </w:r>
      <w:r>
        <w:rPr>
          <w:color w:val="464646"/>
          <w:w w:val="105"/>
          <w:sz w:val="18"/>
        </w:rPr>
        <w:t>.  </w:t>
      </w:r>
      <w:r>
        <w:rPr>
          <w:color w:val="0F870F"/>
          <w:w w:val="105"/>
          <w:sz w:val="14"/>
        </w:rPr>
        <w:t>Alterado  pelo </w:t>
      </w:r>
      <w:r>
        <w:rPr>
          <w:color w:val="0C0CED"/>
          <w:w w:val="105"/>
          <w:sz w:val="14"/>
          <w:u w:val="single" w:color="0000ED"/>
        </w:rPr>
        <w:t> Decreto n</w:t>
      </w:r>
      <w:r>
        <w:rPr>
          <w:color w:val="3B3BEF"/>
          <w:w w:val="105"/>
          <w:sz w:val="14"/>
        </w:rPr>
        <w:t>º </w:t>
      </w:r>
      <w:r>
        <w:rPr>
          <w:color w:val="0C0CED"/>
          <w:w w:val="105"/>
          <w:sz w:val="14"/>
          <w:u w:val="single" w:color="0000ED"/>
        </w:rPr>
        <w:t>7.075 </w:t>
      </w:r>
      <w:r>
        <w:rPr>
          <w:color w:val="2A2AEF"/>
          <w:w w:val="105"/>
          <w:sz w:val="14"/>
          <w:u w:val="single" w:color="0000ED"/>
        </w:rPr>
        <w:t>/</w:t>
      </w:r>
      <w:r>
        <w:rPr>
          <w:color w:val="0C0CED"/>
          <w:w w:val="105"/>
          <w:sz w:val="14"/>
          <w:u w:val="single" w:color="0000ED"/>
        </w:rPr>
        <w:t>2024 (DOE de 14</w:t>
      </w:r>
      <w:r>
        <w:rPr>
          <w:color w:val="3B3BEF"/>
          <w:w w:val="105"/>
          <w:sz w:val="14"/>
          <w:u w:val="single" w:color="0000ED"/>
        </w:rPr>
        <w:t>.</w:t>
      </w:r>
      <w:r>
        <w:rPr>
          <w:color w:val="0C0CED"/>
          <w:w w:val="105"/>
          <w:sz w:val="14"/>
          <w:u w:val="single" w:color="0000ED"/>
        </w:rPr>
        <w:t>08.2024</w:t>
      </w:r>
      <w:r>
        <w:rPr>
          <w:color w:val="0C0CED"/>
          <w:w w:val="105"/>
          <w:sz w:val="14"/>
        </w:rPr>
        <w:t>)</w:t>
      </w:r>
      <w:r>
        <w:rPr>
          <w:color w:val="3B3BEF"/>
          <w:w w:val="105"/>
          <w:sz w:val="14"/>
        </w:rPr>
        <w:t>, </w:t>
      </w:r>
      <w:r>
        <w:rPr>
          <w:color w:val="0F870F"/>
          <w:w w:val="105"/>
          <w:sz w:val="14"/>
        </w:rPr>
        <w:t>efeitos a partir de 01.10.2024 </w:t>
      </w:r>
      <w:r>
        <w:rPr>
          <w:color w:val="FF0E0E"/>
          <w:w w:val="105"/>
          <w:sz w:val="14"/>
        </w:rPr>
        <w:t>Redação Anterior</w:t>
      </w:r>
    </w:p>
    <w:p>
      <w:pPr>
        <w:pStyle w:val="BodyText"/>
        <w:spacing w:before="5"/>
        <w:rPr>
          <w:sz w:val="14"/>
        </w:rPr>
      </w:pPr>
    </w:p>
    <w:p>
      <w:pPr>
        <w:spacing w:line="252" w:lineRule="auto" w:before="0"/>
        <w:ind w:left="150" w:right="134" w:hanging="1"/>
        <w:jc w:val="both"/>
        <w:rPr>
          <w:sz w:val="14"/>
        </w:rPr>
      </w:pPr>
      <w:r>
        <w:rPr/>
        <w:pict>
          <v:rect style="position:absolute;margin-left:296.760010pt;margin-top:53.623718pt;width:2.279991pt;height:.84pt;mso-position-horizontal-relative:page;mso-position-vertical-relative:paragraph;z-index:2584" filled="true" fillcolor="#0000ed" stroked="false">
            <v:fill type="solid"/>
            <w10:wrap type="none"/>
          </v:rect>
        </w:pict>
      </w:r>
      <w:r>
        <w:rPr>
          <w:color w:val="030303"/>
          <w:w w:val="110"/>
          <w:sz w:val="18"/>
        </w:rPr>
        <w:t>§ </w:t>
      </w:r>
      <w:r>
        <w:rPr>
          <w:rFonts w:ascii="Times New Roman" w:hAnsi="Times New Roman"/>
          <w:b/>
          <w:color w:val="030303"/>
          <w:w w:val="110"/>
          <w:sz w:val="20"/>
        </w:rPr>
        <w:t>1º </w:t>
      </w:r>
      <w:r>
        <w:rPr>
          <w:color w:val="030303"/>
          <w:w w:val="110"/>
          <w:sz w:val="18"/>
        </w:rPr>
        <w:t>Na hipótese do "caput"</w:t>
      </w:r>
      <w:r>
        <w:rPr>
          <w:color w:val="2A2A2A"/>
          <w:w w:val="110"/>
          <w:sz w:val="18"/>
        </w:rPr>
        <w:t>, </w:t>
      </w:r>
      <w:r>
        <w:rPr>
          <w:color w:val="030303"/>
          <w:w w:val="110"/>
          <w:sz w:val="18"/>
        </w:rPr>
        <w:t>se a refinaria de petróleo, ou suas bases, tiver efetuado o repasse na forma prevista no art. 75 deste Anexo, o remetente da mercadoria poderá solicitar à unidade federada, nos termos previstos na legislação estadual, o ressarcimento do imposto que tiver sido pago em decorrência da aquisição do produto, inclusive da parcela retida antecipadamente por Substituição Tributária - ST, mediante requerimento instruído com</w:t>
      </w:r>
      <w:r>
        <w:rPr>
          <w:color w:val="2A2A2A"/>
          <w:w w:val="110"/>
          <w:sz w:val="18"/>
        </w:rPr>
        <w:t>, </w:t>
      </w:r>
      <w:r>
        <w:rPr>
          <w:color w:val="030303"/>
          <w:w w:val="110"/>
          <w:sz w:val="18"/>
        </w:rPr>
        <w:t>no mínimo </w:t>
      </w:r>
      <w:r>
        <w:rPr>
          <w:color w:val="2A2A2A"/>
          <w:w w:val="110"/>
          <w:sz w:val="18"/>
        </w:rPr>
        <w:t>, </w:t>
      </w:r>
      <w:r>
        <w:rPr>
          <w:color w:val="030303"/>
          <w:w w:val="110"/>
          <w:sz w:val="18"/>
        </w:rPr>
        <w:t>os seguintes documentos: </w:t>
      </w:r>
      <w:r>
        <w:rPr>
          <w:color w:val="0F870F"/>
          <w:w w:val="110"/>
          <w:sz w:val="14"/>
        </w:rPr>
        <w:t>Renumerado pelo </w:t>
      </w:r>
      <w:r>
        <w:rPr>
          <w:color w:val="0C0CED"/>
          <w:w w:val="110"/>
          <w:sz w:val="14"/>
          <w:u w:val="single" w:color="0000ED"/>
        </w:rPr>
        <w:t>Decreto nº 7</w:t>
      </w:r>
      <w:r>
        <w:rPr>
          <w:color w:val="3B3BEF"/>
          <w:w w:val="110"/>
          <w:sz w:val="14"/>
          <w:u w:val="single" w:color="0000ED"/>
        </w:rPr>
        <w:t>.</w:t>
      </w:r>
      <w:r>
        <w:rPr>
          <w:color w:val="0C0CED"/>
          <w:w w:val="110"/>
          <w:sz w:val="14"/>
          <w:u w:val="single" w:color="0000ED"/>
        </w:rPr>
        <w:t>075</w:t>
      </w:r>
      <w:r>
        <w:rPr>
          <w:color w:val="2A2AEF"/>
          <w:w w:val="110"/>
          <w:sz w:val="14"/>
          <w:u w:val="single" w:color="0000ED"/>
        </w:rPr>
        <w:t>/</w:t>
      </w:r>
      <w:r>
        <w:rPr>
          <w:color w:val="0C0CED"/>
          <w:w w:val="110"/>
          <w:sz w:val="14"/>
          <w:u w:val="single" w:color="0000ED"/>
        </w:rPr>
        <w:t>2024 (DOE de 14.08.2024</w:t>
      </w:r>
      <w:r>
        <w:rPr>
          <w:color w:val="0C0CED"/>
          <w:w w:val="110"/>
          <w:sz w:val="14"/>
        </w:rPr>
        <w:t>), </w:t>
      </w:r>
      <w:r>
        <w:rPr>
          <w:color w:val="0F870F"/>
          <w:w w:val="110"/>
          <w:sz w:val="14"/>
        </w:rPr>
        <w:t>efeitos a partir de 01</w:t>
      </w:r>
      <w:r>
        <w:rPr>
          <w:color w:val="3D9E3D"/>
          <w:w w:val="110"/>
          <w:sz w:val="14"/>
        </w:rPr>
        <w:t>.</w:t>
      </w:r>
      <w:r>
        <w:rPr>
          <w:color w:val="0F870F"/>
          <w:w w:val="110"/>
          <w:sz w:val="14"/>
        </w:rPr>
        <w:t>10.2024 </w:t>
      </w:r>
      <w:r>
        <w:rPr>
          <w:color w:val="FF0E0E"/>
          <w:w w:val="110"/>
          <w:sz w:val="14"/>
        </w:rPr>
        <w:t>Redação Anterior</w:t>
      </w:r>
    </w:p>
    <w:p>
      <w:pPr>
        <w:pStyle w:val="BodyText"/>
        <w:spacing w:before="9"/>
        <w:rPr>
          <w:sz w:val="17"/>
        </w:rPr>
      </w:pPr>
    </w:p>
    <w:p>
      <w:pPr>
        <w:spacing w:line="472" w:lineRule="auto" w:before="0"/>
        <w:ind w:left="159" w:right="6482" w:hanging="8"/>
        <w:jc w:val="left"/>
        <w:rPr>
          <w:sz w:val="18"/>
        </w:rPr>
      </w:pPr>
      <w:r>
        <w:rPr>
          <w:color w:val="030303"/>
          <w:w w:val="90"/>
          <w:sz w:val="18"/>
        </w:rPr>
        <w:t>1 - </w:t>
      </w:r>
      <w:r>
        <w:rPr>
          <w:color w:val="030303"/>
          <w:sz w:val="18"/>
        </w:rPr>
        <w:t>cópia da  nota  fiscal  da operação  interestadual</w:t>
      </w:r>
      <w:r>
        <w:rPr>
          <w:color w:val="2A2A2A"/>
          <w:sz w:val="18"/>
        </w:rPr>
        <w:t>;</w:t>
      </w:r>
      <w:r>
        <w:rPr>
          <w:color w:val="030303"/>
          <w:sz w:val="18"/>
        </w:rPr>
        <w:t> li - cópia da</w:t>
      </w:r>
      <w:r>
        <w:rPr>
          <w:color w:val="030303"/>
          <w:spacing w:val="-9"/>
          <w:sz w:val="18"/>
        </w:rPr>
        <w:t> </w:t>
      </w:r>
      <w:r>
        <w:rPr>
          <w:color w:val="030303"/>
          <w:sz w:val="18"/>
        </w:rPr>
        <w:t>GNRE;</w:t>
      </w:r>
    </w:p>
    <w:p>
      <w:pPr>
        <w:spacing w:before="2"/>
        <w:ind w:left="154" w:right="0" w:firstLine="0"/>
        <w:jc w:val="both"/>
        <w:rPr>
          <w:sz w:val="18"/>
        </w:rPr>
      </w:pPr>
      <w:r>
        <w:rPr>
          <w:color w:val="030303"/>
          <w:w w:val="110"/>
          <w:sz w:val="18"/>
        </w:rPr>
        <w:t>Ili - cópia do protocolo da transmissão eletrônica das informações a que se refere a Subseção VII desta Seção;</w:t>
      </w:r>
    </w:p>
    <w:p>
      <w:pPr>
        <w:pStyle w:val="BodyText"/>
        <w:spacing w:before="9"/>
        <w:rPr>
          <w:sz w:val="18"/>
        </w:rPr>
      </w:pPr>
    </w:p>
    <w:p>
      <w:pPr>
        <w:spacing w:line="244" w:lineRule="auto" w:before="0"/>
        <w:ind w:left="152" w:right="138" w:firstLine="2"/>
        <w:jc w:val="both"/>
        <w:rPr>
          <w:sz w:val="14"/>
        </w:rPr>
      </w:pPr>
      <w:r>
        <w:rPr>
          <w:color w:val="030303"/>
          <w:w w:val="105"/>
          <w:sz w:val="18"/>
        </w:rPr>
        <w:t>IV - cópias dos Anexos li e </w:t>
      </w:r>
      <w:r>
        <w:rPr>
          <w:color w:val="030303"/>
          <w:w w:val="95"/>
          <w:sz w:val="18"/>
        </w:rPr>
        <w:t>111, </w:t>
      </w:r>
      <w:r>
        <w:rPr>
          <w:color w:val="030303"/>
          <w:w w:val="105"/>
          <w:sz w:val="18"/>
        </w:rPr>
        <w:t>de que trata o art. 76 deste Anexo,  conforme  o caso  (</w:t>
      </w:r>
      <w:r>
        <w:rPr>
          <w:color w:val="0C0CED"/>
          <w:w w:val="105"/>
          <w:sz w:val="18"/>
          <w:u w:val="single" w:color="0000ED"/>
        </w:rPr>
        <w:t>Convênio  ICMS  130/2020</w:t>
      </w:r>
      <w:r>
        <w:rPr>
          <w:color w:val="030303"/>
          <w:w w:val="105"/>
          <w:sz w:val="18"/>
        </w:rPr>
        <w:t>). </w:t>
      </w:r>
      <w:r>
        <w:rPr>
          <w:color w:val="0F870F"/>
          <w:w w:val="105"/>
          <w:sz w:val="14"/>
        </w:rPr>
        <w:t>Alterado pelo</w:t>
      </w:r>
      <w:r>
        <w:rPr>
          <w:color w:val="0C0CED"/>
          <w:w w:val="105"/>
          <w:sz w:val="14"/>
        </w:rPr>
        <w:t> </w:t>
      </w:r>
      <w:r>
        <w:rPr>
          <w:color w:val="0C0CED"/>
          <w:w w:val="105"/>
          <w:sz w:val="14"/>
          <w:u w:val="single" w:color="0000ED"/>
        </w:rPr>
        <w:t>Decreto </w:t>
      </w:r>
      <w:r>
        <w:rPr>
          <w:color w:val="0C0CED"/>
          <w:spacing w:val="2"/>
          <w:w w:val="105"/>
          <w:sz w:val="14"/>
          <w:u w:val="single" w:color="0000ED"/>
        </w:rPr>
        <w:t>n</w:t>
      </w:r>
      <w:r>
        <w:rPr>
          <w:color w:val="3B3BEF"/>
          <w:spacing w:val="2"/>
          <w:w w:val="105"/>
          <w:sz w:val="14"/>
          <w:u w:val="single" w:color="0000ED"/>
        </w:rPr>
        <w:t>º </w:t>
      </w:r>
      <w:r>
        <w:rPr>
          <w:color w:val="0C0CED"/>
          <w:spacing w:val="-3"/>
          <w:w w:val="105"/>
          <w:sz w:val="14"/>
          <w:u w:val="single" w:color="0000ED"/>
        </w:rPr>
        <w:t>7.075</w:t>
      </w:r>
      <w:r>
        <w:rPr>
          <w:color w:val="3B3BEF"/>
          <w:spacing w:val="-3"/>
          <w:w w:val="105"/>
          <w:sz w:val="14"/>
          <w:u w:val="single" w:color="0000ED"/>
        </w:rPr>
        <w:t>/</w:t>
      </w:r>
      <w:r>
        <w:rPr>
          <w:color w:val="0C0CED"/>
          <w:spacing w:val="-3"/>
          <w:w w:val="105"/>
          <w:sz w:val="14"/>
          <w:u w:val="single" w:color="0000ED"/>
        </w:rPr>
        <w:t>2024 </w:t>
      </w:r>
      <w:r>
        <w:rPr>
          <w:color w:val="0C0CED"/>
          <w:w w:val="105"/>
          <w:sz w:val="14"/>
          <w:u w:val="single" w:color="0000ED"/>
        </w:rPr>
        <w:t>(DOE de </w:t>
      </w:r>
      <w:r>
        <w:rPr>
          <w:color w:val="0C0CED"/>
          <w:spacing w:val="-3"/>
          <w:w w:val="105"/>
          <w:sz w:val="14"/>
          <w:u w:val="single" w:color="0000ED"/>
        </w:rPr>
        <w:t>14.08</w:t>
      </w:r>
      <w:r>
        <w:rPr>
          <w:color w:val="3B3BEF"/>
          <w:spacing w:val="-3"/>
          <w:w w:val="105"/>
          <w:sz w:val="14"/>
          <w:u w:val="single" w:color="0000ED"/>
        </w:rPr>
        <w:t>.</w:t>
      </w:r>
      <w:r>
        <w:rPr>
          <w:color w:val="0C0CED"/>
          <w:spacing w:val="-3"/>
          <w:w w:val="105"/>
          <w:sz w:val="14"/>
          <w:u w:val="single" w:color="0000ED"/>
        </w:rPr>
        <w:t>2024</w:t>
      </w:r>
      <w:r>
        <w:rPr>
          <w:color w:val="0C0CED"/>
          <w:spacing w:val="-3"/>
          <w:w w:val="105"/>
          <w:sz w:val="14"/>
        </w:rPr>
        <w:t>)</w:t>
      </w:r>
      <w:r>
        <w:rPr>
          <w:color w:val="2A2AEF"/>
          <w:spacing w:val="-3"/>
          <w:w w:val="105"/>
          <w:sz w:val="14"/>
        </w:rPr>
        <w:t>, </w:t>
      </w:r>
      <w:r>
        <w:rPr>
          <w:color w:val="0F870F"/>
          <w:w w:val="105"/>
          <w:sz w:val="14"/>
        </w:rPr>
        <w:t>efeitos a partir de 01.10.2024 </w:t>
      </w:r>
      <w:r>
        <w:rPr>
          <w:color w:val="FF0E0E"/>
          <w:w w:val="105"/>
          <w:sz w:val="14"/>
        </w:rPr>
        <w:t>Redação</w:t>
      </w:r>
      <w:r>
        <w:rPr>
          <w:color w:val="FF0E0E"/>
          <w:spacing w:val="-16"/>
          <w:w w:val="105"/>
          <w:sz w:val="14"/>
        </w:rPr>
        <w:t> </w:t>
      </w:r>
      <w:r>
        <w:rPr>
          <w:color w:val="FF0E0E"/>
          <w:w w:val="105"/>
          <w:sz w:val="14"/>
        </w:rPr>
        <w:t>Anterior</w:t>
      </w:r>
    </w:p>
    <w:p>
      <w:pPr>
        <w:pStyle w:val="BodyText"/>
        <w:spacing w:before="1"/>
        <w:rPr>
          <w:sz w:val="15"/>
        </w:rPr>
      </w:pPr>
    </w:p>
    <w:p>
      <w:pPr>
        <w:spacing w:line="252" w:lineRule="auto" w:before="0"/>
        <w:ind w:left="149" w:right="128" w:hanging="1"/>
        <w:jc w:val="both"/>
        <w:rPr>
          <w:sz w:val="14"/>
        </w:rPr>
      </w:pPr>
      <w:r>
        <w:rPr/>
        <w:pict>
          <v:rect style="position:absolute;margin-left:73.320007pt;margin-top:62.206924pt;width:2.159998pt;height:.84pt;mso-position-horizontal-relative:page;mso-position-vertical-relative:paragraph;z-index:2608" filled="true" fillcolor="#0000ed" stroked="false">
            <v:fill type="solid"/>
            <w10:wrap type="none"/>
          </v:rect>
        </w:pict>
      </w:r>
      <w:r>
        <w:rPr>
          <w:color w:val="030303"/>
          <w:w w:val="105"/>
          <w:sz w:val="18"/>
        </w:rPr>
        <w:t>§ </w:t>
      </w:r>
      <w:r>
        <w:rPr>
          <w:rFonts w:ascii="Times New Roman" w:hAnsi="Times New Roman"/>
          <w:b/>
          <w:color w:val="030303"/>
          <w:w w:val="105"/>
          <w:sz w:val="20"/>
        </w:rPr>
        <w:t>2º </w:t>
      </w:r>
      <w:r>
        <w:rPr>
          <w:color w:val="030303"/>
          <w:w w:val="105"/>
          <w:sz w:val="18"/>
        </w:rPr>
        <w:t>Se o destinatário da mercadoria, quando notificado, deixar de apresentar as cópias dos comprovantes de pagamento de que trata o </w:t>
      </w:r>
      <w:r>
        <w:rPr>
          <w:color w:val="2A2A2A"/>
          <w:w w:val="105"/>
          <w:sz w:val="18"/>
        </w:rPr>
        <w:t>"</w:t>
      </w:r>
      <w:r>
        <w:rPr>
          <w:color w:val="030303"/>
          <w:w w:val="105"/>
          <w:sz w:val="18"/>
        </w:rPr>
        <w:t>caput</w:t>
      </w:r>
      <w:r>
        <w:rPr>
          <w:color w:val="2A2A2A"/>
          <w:w w:val="105"/>
          <w:sz w:val="18"/>
        </w:rPr>
        <w:t>" </w:t>
      </w:r>
      <w:r>
        <w:rPr>
          <w:color w:val="030303"/>
          <w:w w:val="105"/>
          <w:sz w:val="18"/>
        </w:rPr>
        <w:t>deste artigo, poderá a unidade federada de destino atribuir a ele, por meio de imposição de Regime Especial, a condição de sujeito passivo por substituição tributária, relativamente ao ICMS incidente nas operações com a mercadoria adquirida, até o consumidor final</w:t>
      </w:r>
      <w:r>
        <w:rPr>
          <w:color w:val="2A2A2A"/>
          <w:w w:val="105"/>
          <w:sz w:val="18"/>
        </w:rPr>
        <w:t>, </w:t>
      </w:r>
      <w:r>
        <w:rPr>
          <w:color w:val="030303"/>
          <w:w w:val="105"/>
          <w:sz w:val="18"/>
        </w:rPr>
        <w:t>ressalvado o direito do remetente ao ressarcimento da parcela do imposto efetivamente repassado, nos termos do § 1</w:t>
      </w:r>
      <w:r>
        <w:rPr>
          <w:color w:val="2A2A2A"/>
          <w:w w:val="105"/>
          <w:sz w:val="18"/>
        </w:rPr>
        <w:t>º </w:t>
      </w:r>
      <w:r>
        <w:rPr>
          <w:color w:val="030303"/>
          <w:w w:val="105"/>
          <w:sz w:val="18"/>
        </w:rPr>
        <w:t>deste artigo (Convênio ICMS 16/2023)</w:t>
      </w:r>
      <w:r>
        <w:rPr>
          <w:color w:val="2A2A2A"/>
          <w:w w:val="105"/>
          <w:sz w:val="18"/>
        </w:rPr>
        <w:t>; </w:t>
      </w:r>
      <w:r>
        <w:rPr>
          <w:color w:val="0F870F"/>
          <w:w w:val="105"/>
          <w:sz w:val="14"/>
        </w:rPr>
        <w:t>Acrescentado pelo </w:t>
      </w:r>
      <w:r>
        <w:rPr>
          <w:color w:val="0C0CED"/>
          <w:w w:val="105"/>
          <w:sz w:val="14"/>
          <w:u w:val="single" w:color="0000ED"/>
        </w:rPr>
        <w:t>Decreto n</w:t>
      </w:r>
      <w:r>
        <w:rPr>
          <w:color w:val="3B3BEF"/>
          <w:w w:val="105"/>
          <w:sz w:val="14"/>
          <w:u w:val="single" w:color="0000ED"/>
        </w:rPr>
        <w:t>' </w:t>
      </w:r>
      <w:r>
        <w:rPr>
          <w:color w:val="0C0CED"/>
          <w:w w:val="105"/>
          <w:sz w:val="14"/>
          <w:u w:val="single" w:color="0000ED"/>
        </w:rPr>
        <w:t>7</w:t>
      </w:r>
      <w:r>
        <w:rPr>
          <w:color w:val="3B3BEF"/>
          <w:w w:val="105"/>
          <w:sz w:val="14"/>
          <w:u w:val="single" w:color="0000ED"/>
        </w:rPr>
        <w:t>.</w:t>
      </w:r>
      <w:r>
        <w:rPr>
          <w:color w:val="0C0CED"/>
          <w:w w:val="105"/>
          <w:sz w:val="14"/>
          <w:u w:val="single" w:color="0000ED"/>
        </w:rPr>
        <w:t>075</w:t>
      </w:r>
      <w:r>
        <w:rPr>
          <w:color w:val="2A2AEF"/>
          <w:w w:val="105"/>
          <w:sz w:val="14"/>
          <w:u w:val="single" w:color="0000ED"/>
        </w:rPr>
        <w:t>/</w:t>
      </w:r>
      <w:r>
        <w:rPr>
          <w:color w:val="0C0CED"/>
          <w:w w:val="105"/>
          <w:sz w:val="14"/>
          <w:u w:val="single" w:color="0000ED"/>
        </w:rPr>
        <w:t>2024 (DOE de</w:t>
      </w:r>
      <w:r>
        <w:rPr>
          <w:color w:val="0C0CED"/>
          <w:w w:val="105"/>
          <w:sz w:val="14"/>
        </w:rPr>
        <w:t> </w:t>
      </w:r>
      <w:r>
        <w:rPr>
          <w:color w:val="0C0CED"/>
          <w:w w:val="105"/>
          <w:sz w:val="14"/>
          <w:u w:val="single" w:color="0000ED"/>
        </w:rPr>
        <w:t>14</w:t>
      </w:r>
      <w:r>
        <w:rPr>
          <w:color w:val="3B3BEF"/>
          <w:w w:val="105"/>
          <w:sz w:val="14"/>
          <w:u w:val="single" w:color="0000ED"/>
        </w:rPr>
        <w:t>.</w:t>
      </w:r>
      <w:r>
        <w:rPr>
          <w:color w:val="0C0CED"/>
          <w:w w:val="105"/>
          <w:sz w:val="14"/>
          <w:u w:val="single" w:color="0000ED"/>
        </w:rPr>
        <w:t>08.2024</w:t>
      </w:r>
      <w:r>
        <w:rPr>
          <w:color w:val="0C0CED"/>
          <w:w w:val="105"/>
          <w:sz w:val="14"/>
        </w:rPr>
        <w:t>)</w:t>
      </w:r>
      <w:r>
        <w:rPr>
          <w:color w:val="2A2AEF"/>
          <w:w w:val="105"/>
          <w:sz w:val="14"/>
        </w:rPr>
        <w:t>, </w:t>
      </w:r>
      <w:r>
        <w:rPr>
          <w:color w:val="0F870F"/>
          <w:w w:val="105"/>
          <w:sz w:val="14"/>
        </w:rPr>
        <w:t>efeitos a partir de 01.10</w:t>
      </w:r>
      <w:r>
        <w:rPr>
          <w:color w:val="3D9E3D"/>
          <w:w w:val="105"/>
          <w:sz w:val="14"/>
        </w:rPr>
        <w:t>.</w:t>
      </w:r>
      <w:r>
        <w:rPr>
          <w:color w:val="0F870F"/>
          <w:w w:val="105"/>
          <w:sz w:val="14"/>
        </w:rPr>
        <w:t>2024</w:t>
      </w:r>
    </w:p>
    <w:p>
      <w:pPr>
        <w:pStyle w:val="BodyText"/>
        <w:spacing w:before="1"/>
        <w:rPr>
          <w:sz w:val="14"/>
        </w:rPr>
      </w:pPr>
    </w:p>
    <w:p>
      <w:pPr>
        <w:spacing w:line="249" w:lineRule="auto" w:before="0"/>
        <w:ind w:left="150" w:right="138" w:firstLine="2"/>
        <w:jc w:val="both"/>
        <w:rPr>
          <w:sz w:val="18"/>
        </w:rPr>
      </w:pPr>
      <w:r>
        <w:rPr>
          <w:b/>
          <w:color w:val="030303"/>
          <w:w w:val="110"/>
          <w:sz w:val="19"/>
        </w:rPr>
        <w:t>Art. 87. </w:t>
      </w:r>
      <w:r>
        <w:rPr>
          <w:color w:val="030303"/>
          <w:w w:val="110"/>
          <w:sz w:val="18"/>
        </w:rPr>
        <w:t>As unidades federadas poderão, até o </w:t>
      </w:r>
      <w:r>
        <w:rPr>
          <w:rFonts w:ascii="Times New Roman" w:hAnsi="Times New Roman"/>
          <w:color w:val="030303"/>
          <w:w w:val="110"/>
          <w:sz w:val="20"/>
        </w:rPr>
        <w:t>8º </w:t>
      </w:r>
      <w:r>
        <w:rPr>
          <w:color w:val="030303"/>
          <w:w w:val="110"/>
          <w:sz w:val="18"/>
        </w:rPr>
        <w:t>(oitavo) dia de cada mês, comunicar à refinaria de petróleo ou suas bases, a não aceitação da dedução informada tempestivamente, nas hipóteses de constatação de</w:t>
      </w:r>
      <w:r>
        <w:rPr>
          <w:color w:val="2A2A2A"/>
          <w:w w:val="110"/>
          <w:sz w:val="18"/>
        </w:rPr>
        <w:t>:</w:t>
      </w:r>
    </w:p>
    <w:p>
      <w:pPr>
        <w:pStyle w:val="BodyText"/>
        <w:rPr>
          <w:sz w:val="18"/>
        </w:rPr>
      </w:pPr>
    </w:p>
    <w:p>
      <w:pPr>
        <w:spacing w:line="256" w:lineRule="auto" w:before="0"/>
        <w:ind w:left="152" w:right="154" w:hanging="1"/>
        <w:jc w:val="both"/>
        <w:rPr>
          <w:sz w:val="18"/>
        </w:rPr>
      </w:pPr>
      <w:r>
        <w:rPr>
          <w:color w:val="030303"/>
          <w:w w:val="90"/>
          <w:sz w:val="18"/>
        </w:rPr>
        <w:t>1 - </w:t>
      </w:r>
      <w:r>
        <w:rPr>
          <w:color w:val="030303"/>
          <w:sz w:val="18"/>
        </w:rPr>
        <w:t>operações de  recebimento  do  produto,  cujo  imposto  não  tenha  sido  retido  pelo  sujeito  passivo  por  Substituição Tributária -</w:t>
      </w:r>
      <w:r>
        <w:rPr>
          <w:color w:val="030303"/>
          <w:spacing w:val="-26"/>
          <w:sz w:val="18"/>
        </w:rPr>
        <w:t> </w:t>
      </w:r>
      <w:r>
        <w:rPr>
          <w:color w:val="030303"/>
          <w:sz w:val="18"/>
        </w:rPr>
        <w:t>ST;</w:t>
      </w:r>
    </w:p>
    <w:p>
      <w:pPr>
        <w:pStyle w:val="BodyText"/>
        <w:spacing w:before="3"/>
        <w:rPr>
          <w:sz w:val="16"/>
        </w:rPr>
      </w:pPr>
    </w:p>
    <w:p>
      <w:pPr>
        <w:spacing w:before="0"/>
        <w:ind w:left="159" w:right="0" w:firstLine="0"/>
        <w:jc w:val="both"/>
        <w:rPr>
          <w:sz w:val="18"/>
        </w:rPr>
      </w:pPr>
      <w:r>
        <w:rPr>
          <w:color w:val="030303"/>
          <w:w w:val="105"/>
          <w:sz w:val="18"/>
        </w:rPr>
        <w:t>li - erros que impliquem elevação indevida de dedução</w:t>
      </w:r>
      <w:r>
        <w:rPr>
          <w:color w:val="2A2A2A"/>
          <w:w w:val="105"/>
          <w:sz w:val="18"/>
        </w:rPr>
        <w:t>.</w:t>
      </w:r>
    </w:p>
    <w:p>
      <w:pPr>
        <w:spacing w:line="465" w:lineRule="auto" w:before="179"/>
        <w:ind w:left="151" w:right="3893" w:hanging="3"/>
        <w:jc w:val="left"/>
        <w:rPr>
          <w:sz w:val="18"/>
        </w:rPr>
      </w:pPr>
      <w:r>
        <w:rPr>
          <w:color w:val="030303"/>
          <w:sz w:val="18"/>
        </w:rPr>
        <w:t>§ </w:t>
      </w:r>
      <w:r>
        <w:rPr>
          <w:rFonts w:ascii="Times New Roman" w:hAnsi="Times New Roman"/>
          <w:b/>
          <w:color w:val="030303"/>
          <w:sz w:val="20"/>
        </w:rPr>
        <w:t>1º  </w:t>
      </w:r>
      <w:r>
        <w:rPr>
          <w:color w:val="030303"/>
          <w:sz w:val="18"/>
        </w:rPr>
        <w:t>A unidade  federada  que  efetuar  a  comunicação  referida  no </w:t>
      </w:r>
      <w:r>
        <w:rPr>
          <w:color w:val="2A2A2A"/>
          <w:sz w:val="18"/>
        </w:rPr>
        <w:t>"</w:t>
      </w:r>
      <w:r>
        <w:rPr>
          <w:color w:val="030303"/>
          <w:sz w:val="18"/>
        </w:rPr>
        <w:t>caput" deverá: </w:t>
      </w:r>
      <w:r>
        <w:rPr>
          <w:color w:val="030303"/>
          <w:w w:val="90"/>
          <w:sz w:val="18"/>
        </w:rPr>
        <w:t>1 - </w:t>
      </w:r>
      <w:r>
        <w:rPr>
          <w:color w:val="030303"/>
          <w:sz w:val="18"/>
        </w:rPr>
        <w:t>anexar os elementos de prova que se fizerem</w:t>
      </w:r>
      <w:r>
        <w:rPr>
          <w:color w:val="030303"/>
          <w:spacing w:val="23"/>
          <w:sz w:val="18"/>
        </w:rPr>
        <w:t> </w:t>
      </w:r>
      <w:r>
        <w:rPr>
          <w:color w:val="030303"/>
          <w:sz w:val="18"/>
        </w:rPr>
        <w:t>necessários;</w:t>
      </w:r>
    </w:p>
    <w:p>
      <w:pPr>
        <w:spacing w:line="249" w:lineRule="auto" w:before="6"/>
        <w:ind w:left="155" w:right="142" w:firstLine="4"/>
        <w:jc w:val="both"/>
        <w:rPr>
          <w:sz w:val="18"/>
        </w:rPr>
      </w:pPr>
      <w:r>
        <w:rPr>
          <w:color w:val="030303"/>
          <w:w w:val="105"/>
          <w:sz w:val="18"/>
        </w:rPr>
        <w:t>li - encaminhar, na mesma data prevista no "caput", cópia da referida comunicação às demais unidades federadas  envolvidas na</w:t>
      </w:r>
      <w:r>
        <w:rPr>
          <w:color w:val="030303"/>
          <w:spacing w:val="16"/>
          <w:w w:val="105"/>
          <w:sz w:val="18"/>
        </w:rPr>
        <w:t> </w:t>
      </w:r>
      <w:r>
        <w:rPr>
          <w:color w:val="030303"/>
          <w:w w:val="105"/>
          <w:sz w:val="18"/>
        </w:rPr>
        <w:t>operação.</w:t>
      </w:r>
    </w:p>
    <w:p>
      <w:pPr>
        <w:spacing w:line="249" w:lineRule="auto" w:before="176"/>
        <w:ind w:left="149" w:right="133" w:hanging="1"/>
        <w:jc w:val="both"/>
        <w:rPr>
          <w:sz w:val="18"/>
        </w:rPr>
      </w:pPr>
      <w:r>
        <w:rPr>
          <w:color w:val="030303"/>
          <w:w w:val="105"/>
          <w:sz w:val="18"/>
        </w:rPr>
        <w:t>§ </w:t>
      </w:r>
      <w:r>
        <w:rPr>
          <w:rFonts w:ascii="Times New Roman" w:hAnsi="Times New Roman"/>
          <w:b/>
          <w:color w:val="030303"/>
          <w:w w:val="105"/>
          <w:sz w:val="20"/>
        </w:rPr>
        <w:t>2º </w:t>
      </w:r>
      <w:r>
        <w:rPr>
          <w:color w:val="030303"/>
          <w:w w:val="105"/>
          <w:sz w:val="18"/>
        </w:rPr>
        <w:t>A refinaria de petróleo</w:t>
      </w:r>
      <w:r>
        <w:rPr>
          <w:color w:val="2A2A2A"/>
          <w:w w:val="105"/>
          <w:sz w:val="18"/>
        </w:rPr>
        <w:t>, </w:t>
      </w:r>
      <w:r>
        <w:rPr>
          <w:color w:val="030303"/>
          <w:w w:val="105"/>
          <w:sz w:val="18"/>
        </w:rPr>
        <w:t>ou suas bases, que receber a comunicação  referida  no  </w:t>
      </w:r>
      <w:r>
        <w:rPr>
          <w:color w:val="2A2A2A"/>
          <w:w w:val="105"/>
          <w:sz w:val="18"/>
        </w:rPr>
        <w:t>"</w:t>
      </w:r>
      <w:r>
        <w:rPr>
          <w:color w:val="030303"/>
          <w:w w:val="105"/>
          <w:sz w:val="18"/>
        </w:rPr>
        <w:t>caput"  deverá  efetuar  provisionamento do imposto devido às unidades federadas, para que o repasse seja realizado até o 20º (vigésimo) dia do mês subsequente àquele em que tenham ocorrido as operações</w:t>
      </w:r>
      <w:r>
        <w:rPr>
          <w:color w:val="030303"/>
          <w:spacing w:val="11"/>
          <w:w w:val="105"/>
          <w:sz w:val="18"/>
        </w:rPr>
        <w:t> </w:t>
      </w:r>
      <w:r>
        <w:rPr>
          <w:color w:val="030303"/>
          <w:w w:val="105"/>
          <w:sz w:val="18"/>
        </w:rPr>
        <w:t>interestaduais.</w:t>
      </w:r>
    </w:p>
    <w:p>
      <w:pPr>
        <w:pStyle w:val="BodyText"/>
        <w:spacing w:before="7"/>
        <w:rPr>
          <w:sz w:val="16"/>
        </w:rPr>
      </w:pPr>
    </w:p>
    <w:p>
      <w:pPr>
        <w:spacing w:line="249" w:lineRule="auto" w:before="0"/>
        <w:ind w:left="149" w:right="135" w:firstLine="0"/>
        <w:jc w:val="both"/>
        <w:rPr>
          <w:sz w:val="18"/>
        </w:rPr>
      </w:pPr>
      <w:r>
        <w:rPr>
          <w:color w:val="030303"/>
          <w:w w:val="105"/>
          <w:sz w:val="18"/>
        </w:rPr>
        <w:t>§ </w:t>
      </w:r>
      <w:r>
        <w:rPr>
          <w:rFonts w:ascii="Times New Roman" w:hAnsi="Times New Roman"/>
          <w:b/>
          <w:color w:val="030303"/>
          <w:w w:val="105"/>
          <w:sz w:val="20"/>
        </w:rPr>
        <w:t>3º </w:t>
      </w:r>
      <w:r>
        <w:rPr>
          <w:color w:val="030303"/>
          <w:w w:val="105"/>
          <w:sz w:val="18"/>
        </w:rPr>
        <w:t>A unidade federada que efetuou a comunicação prevista no "caput" deverá, até o </w:t>
      </w:r>
      <w:r>
        <w:rPr>
          <w:rFonts w:ascii="Times New Roman" w:hAnsi="Times New Roman"/>
          <w:color w:val="030303"/>
          <w:spacing w:val="2"/>
          <w:w w:val="105"/>
          <w:sz w:val="20"/>
        </w:rPr>
        <w:t>18</w:t>
      </w:r>
      <w:r>
        <w:rPr>
          <w:rFonts w:ascii="Times New Roman" w:hAnsi="Times New Roman"/>
          <w:color w:val="2A2A2A"/>
          <w:spacing w:val="2"/>
          <w:w w:val="105"/>
          <w:sz w:val="20"/>
        </w:rPr>
        <w:t>º </w:t>
      </w:r>
      <w:r>
        <w:rPr>
          <w:color w:val="030303"/>
          <w:w w:val="105"/>
          <w:sz w:val="18"/>
        </w:rPr>
        <w:t>(décimo oitavo) dia do mês subsequente àquele em que tenham ocorrido as operações interestaduais, manifestar-se, de forma escrita e motivada,  contra a referida dedução, caso em que o valor anteriormente provisionado para repasse será recolhido em seu</w:t>
      </w:r>
      <w:r>
        <w:rPr>
          <w:color w:val="030303"/>
          <w:spacing w:val="-3"/>
          <w:w w:val="105"/>
          <w:sz w:val="18"/>
        </w:rPr>
        <w:t> favor</w:t>
      </w:r>
      <w:r>
        <w:rPr>
          <w:color w:val="2A2A2A"/>
          <w:spacing w:val="-3"/>
          <w:w w:val="105"/>
          <w:sz w:val="18"/>
        </w:rPr>
        <w:t>.</w:t>
      </w:r>
    </w:p>
    <w:p>
      <w:pPr>
        <w:spacing w:line="249" w:lineRule="auto" w:before="176"/>
        <w:ind w:left="149" w:right="133" w:hanging="1"/>
        <w:jc w:val="both"/>
        <w:rPr>
          <w:sz w:val="18"/>
        </w:rPr>
      </w:pPr>
      <w:r>
        <w:rPr>
          <w:color w:val="030303"/>
          <w:w w:val="110"/>
          <w:sz w:val="18"/>
        </w:rPr>
        <w:t>§ </w:t>
      </w:r>
      <w:r>
        <w:rPr>
          <w:rFonts w:ascii="Times New Roman" w:hAnsi="Times New Roman"/>
          <w:b/>
          <w:color w:val="030303"/>
          <w:w w:val="110"/>
          <w:sz w:val="20"/>
        </w:rPr>
        <w:t>4º </w:t>
      </w:r>
      <w:r>
        <w:rPr>
          <w:color w:val="030303"/>
          <w:w w:val="110"/>
          <w:sz w:val="18"/>
        </w:rPr>
        <w:t>Caso não haja a manifestação prevista no§ 3º, a refinaria de petróleo, ou suas bases, deverá efetuar o repasse do imposto provisionado até o 20º (vigésimo) dia do mês subsequente àquele em que tenham ocorrido as operações interestaduais </w:t>
      </w:r>
      <w:r>
        <w:rPr>
          <w:color w:val="2A2A2A"/>
          <w:w w:val="110"/>
          <w:sz w:val="18"/>
        </w:rPr>
        <w:t>.</w:t>
      </w:r>
    </w:p>
    <w:p>
      <w:pPr>
        <w:spacing w:line="249" w:lineRule="auto" w:before="176"/>
        <w:ind w:left="149" w:right="133" w:hanging="1"/>
        <w:jc w:val="both"/>
        <w:rPr>
          <w:sz w:val="18"/>
        </w:rPr>
      </w:pPr>
      <w:r>
        <w:rPr>
          <w:color w:val="030303"/>
          <w:w w:val="110"/>
          <w:sz w:val="18"/>
        </w:rPr>
        <w:t>§ </w:t>
      </w:r>
      <w:r>
        <w:rPr>
          <w:rFonts w:ascii="Times New Roman" w:hAnsi="Times New Roman"/>
          <w:b/>
          <w:color w:val="030303"/>
          <w:w w:val="110"/>
          <w:sz w:val="20"/>
        </w:rPr>
        <w:t>5º </w:t>
      </w:r>
      <w:r>
        <w:rPr>
          <w:color w:val="030303"/>
          <w:w w:val="110"/>
          <w:sz w:val="18"/>
        </w:rPr>
        <w:t>O contribuinte responsável pelas informações que motivaram a comunicação prevista neste artigo será responsável pelo repasse glosado e respectivos acréscimos legais</w:t>
      </w:r>
      <w:r>
        <w:rPr>
          <w:color w:val="2A2A2A"/>
          <w:w w:val="110"/>
          <w:sz w:val="18"/>
        </w:rPr>
        <w:t>, </w:t>
      </w:r>
      <w:r>
        <w:rPr>
          <w:color w:val="030303"/>
          <w:w w:val="110"/>
          <w:sz w:val="18"/>
        </w:rPr>
        <w:t>devendo efetuar o recolhimento do valor até o último dia útil do mês subsequente àquele em que tenham ocorrido as operações interestaduais.</w:t>
      </w:r>
    </w:p>
    <w:p>
      <w:pPr>
        <w:pStyle w:val="BodyText"/>
        <w:spacing w:before="6"/>
        <w:rPr>
          <w:sz w:val="16"/>
        </w:rPr>
      </w:pPr>
    </w:p>
    <w:p>
      <w:pPr>
        <w:spacing w:line="249" w:lineRule="auto" w:before="0"/>
        <w:ind w:left="149" w:right="142" w:hanging="1"/>
        <w:jc w:val="both"/>
        <w:rPr>
          <w:sz w:val="18"/>
        </w:rPr>
      </w:pPr>
      <w:r>
        <w:rPr>
          <w:color w:val="030303"/>
          <w:w w:val="105"/>
          <w:sz w:val="18"/>
        </w:rPr>
        <w:t>§ </w:t>
      </w:r>
      <w:r>
        <w:rPr>
          <w:rFonts w:ascii="Times New Roman" w:hAnsi="Times New Roman"/>
          <w:b/>
          <w:color w:val="030303"/>
          <w:w w:val="105"/>
          <w:sz w:val="20"/>
        </w:rPr>
        <w:t>6º </w:t>
      </w:r>
      <w:r>
        <w:rPr>
          <w:color w:val="030303"/>
          <w:w w:val="105"/>
          <w:sz w:val="18"/>
        </w:rPr>
        <w:t>A refinaria de petróleo, ou suas bases, comunicada nos termos deste artigo, que efetuar a dedução, será responsável pelo valor deduzido indevidamente e respectivos acréscimos legais.</w:t>
      </w:r>
    </w:p>
    <w:p>
      <w:pPr>
        <w:spacing w:line="249" w:lineRule="auto" w:before="171"/>
        <w:ind w:left="150" w:right="136" w:hanging="1"/>
        <w:jc w:val="both"/>
        <w:rPr>
          <w:sz w:val="18"/>
        </w:rPr>
      </w:pPr>
      <w:r>
        <w:rPr>
          <w:color w:val="030303"/>
          <w:w w:val="105"/>
          <w:sz w:val="18"/>
        </w:rPr>
        <w:t>§ </w:t>
      </w:r>
      <w:r>
        <w:rPr>
          <w:rFonts w:ascii="Times New Roman" w:hAnsi="Times New Roman"/>
          <w:b/>
          <w:color w:val="030303"/>
          <w:w w:val="105"/>
          <w:sz w:val="20"/>
        </w:rPr>
        <w:t>7º </w:t>
      </w:r>
      <w:r>
        <w:rPr>
          <w:color w:val="030303"/>
          <w:w w:val="105"/>
          <w:sz w:val="18"/>
        </w:rPr>
        <w:t>A refinaria de petróleo, ou suas bases, que deixar de efetuar repasse em hipóteses não previstas neste artigo será responsável pelo valor não repassado e respectivos acréscimos legais</w:t>
      </w:r>
      <w:r>
        <w:rPr>
          <w:color w:val="2A2A2A"/>
          <w:w w:val="105"/>
          <w:sz w:val="18"/>
        </w:rPr>
        <w:t>.</w:t>
      </w:r>
    </w:p>
    <w:p>
      <w:pPr>
        <w:spacing w:line="249" w:lineRule="auto" w:before="170"/>
        <w:ind w:left="149" w:right="135" w:hanging="1"/>
        <w:jc w:val="both"/>
        <w:rPr>
          <w:sz w:val="18"/>
        </w:rPr>
      </w:pPr>
      <w:r>
        <w:rPr>
          <w:color w:val="030303"/>
          <w:w w:val="105"/>
          <w:sz w:val="18"/>
        </w:rPr>
        <w:t>§ </w:t>
      </w:r>
      <w:r>
        <w:rPr>
          <w:rFonts w:ascii="Times New Roman" w:hAnsi="Times New Roman"/>
          <w:b/>
          <w:color w:val="030303"/>
          <w:w w:val="105"/>
          <w:sz w:val="20"/>
        </w:rPr>
        <w:t>8º </w:t>
      </w:r>
      <w:r>
        <w:rPr>
          <w:color w:val="030303"/>
          <w:w w:val="105"/>
          <w:sz w:val="18"/>
        </w:rPr>
        <w:t>A não aceitação da dedução prevista no inciso li do </w:t>
      </w:r>
      <w:r>
        <w:rPr>
          <w:color w:val="181818"/>
          <w:w w:val="105"/>
          <w:sz w:val="18"/>
        </w:rPr>
        <w:t>"caput" </w:t>
      </w:r>
      <w:r>
        <w:rPr>
          <w:color w:val="030303"/>
          <w:w w:val="105"/>
          <w:sz w:val="18"/>
        </w:rPr>
        <w:t>fica limitada ao valor da parcela do imposto deduzido  a maior</w:t>
      </w:r>
      <w:r>
        <w:rPr>
          <w:color w:val="2A2A2A"/>
          <w:w w:val="105"/>
          <w:sz w:val="18"/>
        </w:rPr>
        <w:t>.</w:t>
      </w:r>
    </w:p>
    <w:p>
      <w:pPr>
        <w:pStyle w:val="BodyText"/>
        <w:spacing w:before="7"/>
        <w:rPr>
          <w:sz w:val="17"/>
        </w:rPr>
      </w:pPr>
    </w:p>
    <w:p>
      <w:pPr>
        <w:spacing w:line="247" w:lineRule="auto" w:before="0"/>
        <w:ind w:left="149" w:right="129" w:firstLine="2"/>
        <w:jc w:val="both"/>
        <w:rPr>
          <w:sz w:val="18"/>
        </w:rPr>
      </w:pPr>
      <w:r>
        <w:rPr>
          <w:b/>
          <w:color w:val="030303"/>
          <w:w w:val="105"/>
          <w:sz w:val="19"/>
        </w:rPr>
        <w:t>Art. 88. </w:t>
      </w:r>
      <w:r>
        <w:rPr>
          <w:color w:val="030303"/>
          <w:w w:val="105"/>
          <w:sz w:val="18"/>
        </w:rPr>
        <w:t>O protocolo de entrega das informações de que trata esta Seção não implica homologação dos lançamentos e procedimentos adotados pelo contribuinte</w:t>
      </w:r>
      <w:r>
        <w:rPr>
          <w:color w:val="2A2A2A"/>
          <w:w w:val="105"/>
          <w:sz w:val="18"/>
        </w:rPr>
        <w:t>.</w:t>
      </w:r>
    </w:p>
    <w:p>
      <w:pPr>
        <w:pStyle w:val="BodyText"/>
        <w:spacing w:before="3"/>
        <w:rPr>
          <w:sz w:val="16"/>
        </w:rPr>
      </w:pPr>
    </w:p>
    <w:p>
      <w:pPr>
        <w:spacing w:line="252" w:lineRule="auto" w:before="0"/>
        <w:ind w:left="152" w:right="137" w:hanging="1"/>
        <w:jc w:val="both"/>
        <w:rPr>
          <w:sz w:val="18"/>
        </w:rPr>
      </w:pPr>
      <w:r>
        <w:rPr>
          <w:b/>
          <w:color w:val="030303"/>
          <w:w w:val="105"/>
          <w:sz w:val="19"/>
        </w:rPr>
        <w:t>Art. 89. </w:t>
      </w:r>
      <w:r>
        <w:rPr>
          <w:color w:val="030303"/>
          <w:w w:val="105"/>
          <w:sz w:val="18"/>
        </w:rPr>
        <w:t>O disposto nesta Seção não dispensa o contribuinte da entrega da GIA-ST, prevista no  </w:t>
      </w:r>
      <w:r>
        <w:rPr>
          <w:color w:val="0C0CED"/>
          <w:w w:val="105"/>
          <w:sz w:val="18"/>
          <w:u w:val="single" w:color="0000ED"/>
        </w:rPr>
        <w:t>art.  228</w:t>
      </w:r>
      <w:r>
        <w:rPr>
          <w:color w:val="0C0CED"/>
          <w:w w:val="105"/>
          <w:sz w:val="18"/>
        </w:rPr>
        <w:t>  </w:t>
      </w:r>
      <w:r>
        <w:rPr>
          <w:color w:val="030303"/>
          <w:w w:val="105"/>
          <w:sz w:val="18"/>
        </w:rPr>
        <w:t>deste Regulamento</w:t>
      </w:r>
      <w:r>
        <w:rPr>
          <w:color w:val="2A2A2A"/>
          <w:w w:val="105"/>
          <w:sz w:val="18"/>
        </w:rPr>
        <w:t>.</w:t>
      </w:r>
    </w:p>
    <w:p>
      <w:pPr>
        <w:spacing w:before="178"/>
        <w:ind w:left="152" w:right="0" w:firstLine="0"/>
        <w:jc w:val="both"/>
        <w:rPr>
          <w:sz w:val="14"/>
        </w:rPr>
      </w:pPr>
      <w:r>
        <w:rPr/>
        <w:pict>
          <v:rect style="position:absolute;margin-left:265.200012pt;margin-top:17.607584pt;width:2.399992pt;height:.839998pt;mso-position-horizontal-relative:page;mso-position-vertical-relative:paragraph;z-index:-428320" filled="true" fillcolor="#0000ed" stroked="false">
            <v:fill type="solid"/>
            <w10:wrap type="none"/>
          </v:rect>
        </w:pict>
      </w:r>
      <w:r>
        <w:rPr>
          <w:b/>
          <w:color w:val="030303"/>
          <w:w w:val="105"/>
          <w:sz w:val="19"/>
        </w:rPr>
        <w:t>Art. 90. </w:t>
      </w:r>
      <w:r>
        <w:rPr>
          <w:color w:val="0F870F"/>
          <w:w w:val="105"/>
          <w:sz w:val="14"/>
        </w:rPr>
        <w:t>Revogado pelo </w:t>
      </w:r>
      <w:r>
        <w:rPr>
          <w:color w:val="0C0CED"/>
          <w:w w:val="105"/>
          <w:sz w:val="14"/>
          <w:u w:val="single" w:color="0000ED"/>
        </w:rPr>
        <w:t>Decreto n</w:t>
      </w:r>
      <w:r>
        <w:rPr>
          <w:color w:val="3B3BEF"/>
          <w:w w:val="105"/>
          <w:sz w:val="14"/>
          <w:u w:val="single" w:color="0000ED"/>
        </w:rPr>
        <w:t>º </w:t>
      </w:r>
      <w:r>
        <w:rPr>
          <w:color w:val="0C0CED"/>
          <w:w w:val="105"/>
          <w:sz w:val="14"/>
          <w:u w:val="single" w:color="0000ED"/>
        </w:rPr>
        <w:t>7</w:t>
      </w:r>
      <w:r>
        <w:rPr>
          <w:color w:val="3B3BEF"/>
          <w:w w:val="105"/>
          <w:sz w:val="14"/>
          <w:u w:val="single" w:color="0000ED"/>
        </w:rPr>
        <w:t>.</w:t>
      </w:r>
      <w:r>
        <w:rPr>
          <w:color w:val="0C0CED"/>
          <w:w w:val="105"/>
          <w:sz w:val="14"/>
          <w:u w:val="single" w:color="0000ED"/>
        </w:rPr>
        <w:t>075</w:t>
      </w:r>
      <w:r>
        <w:rPr>
          <w:color w:val="2A2AEF"/>
          <w:w w:val="105"/>
          <w:sz w:val="14"/>
          <w:u w:val="single" w:color="0000ED"/>
        </w:rPr>
        <w:t>/</w:t>
      </w:r>
      <w:r>
        <w:rPr>
          <w:color w:val="0C0CED"/>
          <w:w w:val="105"/>
          <w:sz w:val="14"/>
          <w:u w:val="single" w:color="0000ED"/>
        </w:rPr>
        <w:t>2024 (DOE de 14</w:t>
      </w:r>
      <w:r>
        <w:rPr>
          <w:color w:val="3B3BEF"/>
          <w:w w:val="105"/>
          <w:sz w:val="14"/>
          <w:u w:val="single" w:color="0000ED"/>
        </w:rPr>
        <w:t>.</w:t>
      </w:r>
      <w:r>
        <w:rPr>
          <w:color w:val="0C0CED"/>
          <w:w w:val="105"/>
          <w:sz w:val="14"/>
          <w:u w:val="single" w:color="0000ED"/>
        </w:rPr>
        <w:t>08</w:t>
      </w:r>
      <w:r>
        <w:rPr>
          <w:color w:val="2A2AEF"/>
          <w:w w:val="105"/>
          <w:sz w:val="14"/>
          <w:u w:val="single" w:color="0000ED"/>
        </w:rPr>
        <w:t>.</w:t>
      </w:r>
      <w:r>
        <w:rPr>
          <w:color w:val="0C0CED"/>
          <w:w w:val="105"/>
          <w:sz w:val="14"/>
          <w:u w:val="single" w:color="0000ED"/>
        </w:rPr>
        <w:t>2024</w:t>
      </w:r>
      <w:r>
        <w:rPr>
          <w:color w:val="0C0CED"/>
          <w:w w:val="105"/>
          <w:sz w:val="14"/>
        </w:rPr>
        <w:t>)</w:t>
      </w:r>
      <w:r>
        <w:rPr>
          <w:color w:val="2A2AEF"/>
          <w:w w:val="105"/>
          <w:sz w:val="14"/>
        </w:rPr>
        <w:t>, </w:t>
      </w:r>
      <w:r>
        <w:rPr>
          <w:color w:val="0F870F"/>
          <w:w w:val="105"/>
          <w:sz w:val="14"/>
        </w:rPr>
        <w:t>efeitos a partir de 01</w:t>
      </w:r>
      <w:r>
        <w:rPr>
          <w:color w:val="3D9E3D"/>
          <w:w w:val="105"/>
          <w:sz w:val="14"/>
        </w:rPr>
        <w:t>.</w:t>
      </w:r>
      <w:r>
        <w:rPr>
          <w:color w:val="0F870F"/>
          <w:w w:val="105"/>
          <w:sz w:val="14"/>
        </w:rPr>
        <w:t>10</w:t>
      </w:r>
      <w:r>
        <w:rPr>
          <w:color w:val="3D9E3D"/>
          <w:w w:val="105"/>
          <w:sz w:val="14"/>
        </w:rPr>
        <w:t>.</w:t>
      </w:r>
      <w:r>
        <w:rPr>
          <w:color w:val="0F870F"/>
          <w:w w:val="105"/>
          <w:sz w:val="14"/>
        </w:rPr>
        <w:t>2024 </w:t>
      </w:r>
      <w:r>
        <w:rPr>
          <w:color w:val="FF0E0E"/>
          <w:w w:val="105"/>
          <w:sz w:val="14"/>
        </w:rPr>
        <w:t>Redação Anterior</w:t>
      </w:r>
    </w:p>
    <w:p>
      <w:pPr>
        <w:spacing w:after="0"/>
        <w:jc w:val="both"/>
        <w:rPr>
          <w:sz w:val="14"/>
        </w:rPr>
        <w:sectPr>
          <w:pgSz w:w="11910" w:h="16840"/>
          <w:pgMar w:top="480" w:bottom="280" w:left="540" w:right="500"/>
        </w:sectPr>
      </w:pPr>
    </w:p>
    <w:p>
      <w:pPr>
        <w:spacing w:before="68"/>
        <w:ind w:left="152" w:right="0" w:firstLine="0"/>
        <w:jc w:val="left"/>
        <w:rPr>
          <w:sz w:val="14"/>
        </w:rPr>
      </w:pPr>
      <w:r>
        <w:rPr/>
        <w:pict>
          <v:rect style="position:absolute;margin-left:265.200012pt;margin-top:12.988503pt;width:2.399992pt;height:.84pt;mso-position-horizontal-relative:page;mso-position-vertical-relative:paragraph;z-index:2656" filled="true" fillcolor="#0000ed" stroked="false">
            <v:fill type="solid"/>
            <w10:wrap type="none"/>
          </v:rect>
        </w:pict>
      </w:r>
      <w:r>
        <w:rPr>
          <w:b/>
          <w:color w:val="030303"/>
          <w:w w:val="105"/>
          <w:sz w:val="19"/>
        </w:rPr>
        <w:t>Art. 91. </w:t>
      </w:r>
      <w:r>
        <w:rPr>
          <w:color w:val="0A830A"/>
          <w:w w:val="105"/>
          <w:sz w:val="14"/>
        </w:rPr>
        <w:t>Revogado pelo </w:t>
      </w:r>
      <w:r>
        <w:rPr>
          <w:color w:val="0303EB"/>
          <w:w w:val="105"/>
          <w:sz w:val="14"/>
          <w:u w:val="single" w:color="0000ED"/>
        </w:rPr>
        <w:t>Decreto n</w:t>
      </w:r>
      <w:r>
        <w:rPr>
          <w:color w:val="3838EF"/>
          <w:w w:val="105"/>
          <w:sz w:val="14"/>
          <w:u w:val="single" w:color="0000ED"/>
        </w:rPr>
        <w:t>º </w:t>
      </w:r>
      <w:r>
        <w:rPr>
          <w:color w:val="0303EB"/>
          <w:w w:val="105"/>
          <w:sz w:val="14"/>
          <w:u w:val="single" w:color="0000ED"/>
        </w:rPr>
        <w:t>7</w:t>
      </w:r>
      <w:r>
        <w:rPr>
          <w:color w:val="3838EF"/>
          <w:w w:val="105"/>
          <w:sz w:val="14"/>
          <w:u w:val="single" w:color="0000ED"/>
        </w:rPr>
        <w:t>.</w:t>
      </w:r>
      <w:r>
        <w:rPr>
          <w:color w:val="1515ED"/>
          <w:w w:val="105"/>
          <w:sz w:val="14"/>
          <w:u w:val="single" w:color="0000ED"/>
        </w:rPr>
        <w:t>075/2024 (DOE </w:t>
      </w:r>
      <w:r>
        <w:rPr>
          <w:color w:val="0303EB"/>
          <w:w w:val="105"/>
          <w:sz w:val="14"/>
          <w:u w:val="single" w:color="0000ED"/>
        </w:rPr>
        <w:t>de 14</w:t>
      </w:r>
      <w:r>
        <w:rPr>
          <w:color w:val="3838EF"/>
          <w:w w:val="105"/>
          <w:sz w:val="14"/>
          <w:u w:val="single" w:color="0000ED"/>
        </w:rPr>
        <w:t>.</w:t>
      </w:r>
      <w:r>
        <w:rPr>
          <w:color w:val="0303EB"/>
          <w:w w:val="105"/>
          <w:sz w:val="14"/>
          <w:u w:val="single" w:color="0000ED"/>
        </w:rPr>
        <w:t>08</w:t>
      </w:r>
      <w:r>
        <w:rPr>
          <w:color w:val="3838EF"/>
          <w:w w:val="105"/>
          <w:sz w:val="14"/>
          <w:u w:val="single" w:color="0000ED"/>
        </w:rPr>
        <w:t>.</w:t>
      </w:r>
      <w:r>
        <w:rPr>
          <w:color w:val="1515ED"/>
          <w:w w:val="105"/>
          <w:sz w:val="14"/>
          <w:u w:val="single" w:color="0000ED"/>
        </w:rPr>
        <w:t>2024</w:t>
      </w:r>
      <w:r>
        <w:rPr>
          <w:color w:val="1515ED"/>
          <w:w w:val="105"/>
          <w:sz w:val="14"/>
        </w:rPr>
        <w:t>)</w:t>
      </w:r>
      <w:r>
        <w:rPr>
          <w:color w:val="3838EF"/>
          <w:w w:val="105"/>
          <w:sz w:val="14"/>
        </w:rPr>
        <w:t>, </w:t>
      </w:r>
      <w:r>
        <w:rPr>
          <w:color w:val="0A830A"/>
          <w:w w:val="105"/>
          <w:sz w:val="14"/>
        </w:rPr>
        <w:t>efeitos a partir de 01</w:t>
      </w:r>
      <w:r>
        <w:rPr>
          <w:color w:val="46A346"/>
          <w:w w:val="105"/>
          <w:sz w:val="14"/>
        </w:rPr>
        <w:t>.</w:t>
      </w:r>
      <w:r>
        <w:rPr>
          <w:color w:val="0A830A"/>
          <w:w w:val="105"/>
          <w:sz w:val="14"/>
        </w:rPr>
        <w:t>10</w:t>
      </w:r>
      <w:r>
        <w:rPr>
          <w:color w:val="46A346"/>
          <w:w w:val="105"/>
          <w:sz w:val="14"/>
        </w:rPr>
        <w:t>.</w:t>
      </w:r>
      <w:r>
        <w:rPr>
          <w:color w:val="0A830A"/>
          <w:w w:val="105"/>
          <w:sz w:val="14"/>
        </w:rPr>
        <w:t>2024 </w:t>
      </w:r>
      <w:r>
        <w:rPr>
          <w:color w:val="FF0A0A"/>
          <w:w w:val="105"/>
          <w:sz w:val="14"/>
        </w:rPr>
        <w:t>Redação Anterior</w:t>
      </w:r>
    </w:p>
    <w:p>
      <w:pPr>
        <w:pStyle w:val="BodyText"/>
        <w:spacing w:before="6"/>
        <w:rPr>
          <w:sz w:val="16"/>
        </w:rPr>
      </w:pPr>
    </w:p>
    <w:p>
      <w:pPr>
        <w:spacing w:before="0"/>
        <w:ind w:left="152" w:right="0" w:firstLine="0"/>
        <w:jc w:val="left"/>
        <w:rPr>
          <w:sz w:val="14"/>
        </w:rPr>
      </w:pPr>
      <w:r>
        <w:rPr>
          <w:b/>
          <w:color w:val="030303"/>
          <w:w w:val="105"/>
          <w:sz w:val="19"/>
        </w:rPr>
        <w:t>Art. 92. </w:t>
      </w:r>
      <w:r>
        <w:rPr>
          <w:color w:val="0A830A"/>
          <w:w w:val="105"/>
          <w:sz w:val="14"/>
        </w:rPr>
        <w:t>Revogado pelo </w:t>
      </w:r>
      <w:r>
        <w:rPr>
          <w:color w:val="0303EB"/>
          <w:w w:val="105"/>
          <w:sz w:val="14"/>
          <w:u w:val="single" w:color="0000ED"/>
        </w:rPr>
        <w:t>Decreto n</w:t>
      </w:r>
      <w:r>
        <w:rPr>
          <w:color w:val="3838EF"/>
          <w:w w:val="105"/>
          <w:sz w:val="14"/>
          <w:u w:val="single" w:color="0000ED"/>
        </w:rPr>
        <w:t>º </w:t>
      </w:r>
      <w:r>
        <w:rPr>
          <w:color w:val="0303EB"/>
          <w:w w:val="105"/>
          <w:sz w:val="14"/>
          <w:u w:val="single" w:color="0000ED"/>
        </w:rPr>
        <w:t>7</w:t>
      </w:r>
      <w:r>
        <w:rPr>
          <w:color w:val="3838EF"/>
          <w:w w:val="105"/>
          <w:sz w:val="14"/>
          <w:u w:val="single" w:color="0000ED"/>
        </w:rPr>
        <w:t>.</w:t>
      </w:r>
      <w:r>
        <w:rPr>
          <w:color w:val="0303EB"/>
          <w:w w:val="105"/>
          <w:sz w:val="14"/>
          <w:u w:val="single" w:color="0000ED"/>
        </w:rPr>
        <w:t>075/2024 </w:t>
      </w:r>
      <w:r>
        <w:rPr>
          <w:color w:val="1515ED"/>
          <w:w w:val="105"/>
          <w:sz w:val="14"/>
          <w:u w:val="single" w:color="0000ED"/>
        </w:rPr>
        <w:t>(DOE </w:t>
      </w:r>
      <w:r>
        <w:rPr>
          <w:color w:val="0303EB"/>
          <w:w w:val="105"/>
          <w:sz w:val="14"/>
          <w:u w:val="single" w:color="0000ED"/>
        </w:rPr>
        <w:t>de 14</w:t>
      </w:r>
      <w:r>
        <w:rPr>
          <w:color w:val="3838EF"/>
          <w:w w:val="105"/>
          <w:sz w:val="14"/>
          <w:u w:val="single" w:color="0000ED"/>
        </w:rPr>
        <w:t>.</w:t>
      </w:r>
      <w:r>
        <w:rPr>
          <w:color w:val="0303EB"/>
          <w:w w:val="105"/>
          <w:sz w:val="14"/>
          <w:u w:val="single" w:color="0000ED"/>
        </w:rPr>
        <w:t>08</w:t>
      </w:r>
      <w:r>
        <w:rPr>
          <w:color w:val="3838EF"/>
          <w:w w:val="105"/>
          <w:sz w:val="14"/>
          <w:u w:val="single" w:color="0000ED"/>
        </w:rPr>
        <w:t>.</w:t>
      </w:r>
      <w:r>
        <w:rPr>
          <w:color w:val="1515ED"/>
          <w:w w:val="105"/>
          <w:sz w:val="14"/>
          <w:u w:val="single" w:color="0000ED"/>
        </w:rPr>
        <w:t>2024)</w:t>
      </w:r>
      <w:r>
        <w:rPr>
          <w:color w:val="3838EF"/>
          <w:w w:val="105"/>
          <w:sz w:val="14"/>
        </w:rPr>
        <w:t>, </w:t>
      </w:r>
      <w:r>
        <w:rPr>
          <w:color w:val="0A830A"/>
          <w:w w:val="105"/>
          <w:sz w:val="14"/>
        </w:rPr>
        <w:t>efeitos a partir de 01</w:t>
      </w:r>
      <w:r>
        <w:rPr>
          <w:color w:val="46A346"/>
          <w:w w:val="105"/>
          <w:sz w:val="14"/>
        </w:rPr>
        <w:t>.</w:t>
      </w:r>
      <w:r>
        <w:rPr>
          <w:color w:val="0A830A"/>
          <w:w w:val="105"/>
          <w:sz w:val="14"/>
        </w:rPr>
        <w:t>10</w:t>
      </w:r>
      <w:r>
        <w:rPr>
          <w:color w:val="46A346"/>
          <w:w w:val="105"/>
          <w:sz w:val="14"/>
        </w:rPr>
        <w:t>.</w:t>
      </w:r>
      <w:r>
        <w:rPr>
          <w:color w:val="0A830A"/>
          <w:w w:val="105"/>
          <w:sz w:val="14"/>
        </w:rPr>
        <w:t>2024 </w:t>
      </w:r>
      <w:r>
        <w:rPr>
          <w:color w:val="FF0A0A"/>
          <w:w w:val="105"/>
          <w:sz w:val="14"/>
        </w:rPr>
        <w:t>Redação Anterior</w:t>
      </w:r>
    </w:p>
    <w:p>
      <w:pPr>
        <w:pStyle w:val="BodyText"/>
        <w:spacing w:before="9"/>
        <w:rPr>
          <w:sz w:val="17"/>
        </w:rPr>
      </w:pPr>
    </w:p>
    <w:p>
      <w:pPr>
        <w:pStyle w:val="BodyText"/>
        <w:ind w:left="149" w:right="130" w:firstLine="2"/>
        <w:jc w:val="both"/>
      </w:pPr>
      <w:r>
        <w:rPr>
          <w:b/>
          <w:color w:val="030303"/>
        </w:rPr>
        <w:t>Art. 93. </w:t>
      </w:r>
      <w:r>
        <w:rPr>
          <w:color w:val="030303"/>
        </w:rPr>
        <w:t>Nas operações de saída de gás combustível, com fornecimento contínuo via gasoduto</w:t>
      </w:r>
      <w:r>
        <w:rPr>
          <w:color w:val="262626"/>
        </w:rPr>
        <w:t>, </w:t>
      </w:r>
      <w:r>
        <w:rPr>
          <w:color w:val="030303"/>
        </w:rPr>
        <w:t>será emitida nota fiscal dentro do período de apuração do ICMS, correspondente ao volume total comercializado por destinatário no respectivo período, consignando-se no campo "Informações Complementares" a expressão "VIA GASODUTO" e o período de fornecimento</w:t>
      </w:r>
      <w:r>
        <w:rPr>
          <w:color w:val="262626"/>
        </w:rPr>
        <w:t>.</w:t>
      </w:r>
    </w:p>
    <w:p>
      <w:pPr>
        <w:pStyle w:val="BodyText"/>
        <w:spacing w:before="4"/>
        <w:rPr>
          <w:sz w:val="16"/>
        </w:rPr>
      </w:pPr>
    </w:p>
    <w:p>
      <w:pPr>
        <w:pStyle w:val="BodyText"/>
        <w:spacing w:line="242" w:lineRule="auto"/>
        <w:ind w:left="149" w:right="135" w:firstLine="2"/>
        <w:jc w:val="both"/>
      </w:pPr>
      <w:r>
        <w:rPr>
          <w:b/>
          <w:color w:val="030303"/>
        </w:rPr>
        <w:t>Art. 94. </w:t>
      </w:r>
      <w:r>
        <w:rPr>
          <w:color w:val="030303"/>
        </w:rPr>
        <w:t>Na saída de gás natural comercializado por postos revendedores para consumo em veículos automotores, cujo recebimento ocorreu via gasoduto, deverão ser adotados os seguintes procedimentos:</w:t>
      </w:r>
    </w:p>
    <w:p>
      <w:pPr>
        <w:pStyle w:val="BodyText"/>
        <w:spacing w:before="4"/>
        <w:rPr>
          <w:sz w:val="16"/>
        </w:rPr>
      </w:pPr>
    </w:p>
    <w:p>
      <w:pPr>
        <w:pStyle w:val="BodyText"/>
        <w:ind w:left="150" w:right="133" w:firstLine="11"/>
        <w:jc w:val="both"/>
      </w:pPr>
      <w:r>
        <w:rPr>
          <w:b/>
          <w:color w:val="030303"/>
          <w:sz w:val="12"/>
        </w:rPr>
        <w:t>1</w:t>
      </w:r>
      <w:r>
        <w:rPr>
          <w:b/>
          <w:color w:val="030303"/>
          <w:spacing w:val="6"/>
          <w:sz w:val="12"/>
        </w:rPr>
        <w:t> </w:t>
      </w:r>
      <w:r>
        <w:rPr>
          <w:color w:val="030303"/>
          <w:sz w:val="12"/>
        </w:rPr>
        <w:t>-</w:t>
      </w:r>
      <w:r>
        <w:rPr>
          <w:color w:val="030303"/>
          <w:spacing w:val="5"/>
          <w:sz w:val="12"/>
        </w:rPr>
        <w:t> </w:t>
      </w:r>
      <w:r>
        <w:rPr>
          <w:color w:val="030303"/>
          <w:w w:val="105"/>
        </w:rPr>
        <w:t>a</w:t>
      </w:r>
      <w:r>
        <w:rPr>
          <w:color w:val="030303"/>
          <w:spacing w:val="-20"/>
          <w:w w:val="105"/>
        </w:rPr>
        <w:t> </w:t>
      </w:r>
      <w:r>
        <w:rPr>
          <w:color w:val="030303"/>
          <w:w w:val="105"/>
        </w:rPr>
        <w:t>distribuidora</w:t>
      </w:r>
      <w:r>
        <w:rPr>
          <w:color w:val="030303"/>
          <w:spacing w:val="-8"/>
          <w:w w:val="105"/>
        </w:rPr>
        <w:t> </w:t>
      </w:r>
      <w:r>
        <w:rPr>
          <w:color w:val="030303"/>
          <w:w w:val="105"/>
        </w:rPr>
        <w:t>concessionária</w:t>
      </w:r>
      <w:r>
        <w:rPr>
          <w:color w:val="030303"/>
          <w:spacing w:val="-17"/>
          <w:w w:val="105"/>
        </w:rPr>
        <w:t> </w:t>
      </w:r>
      <w:r>
        <w:rPr>
          <w:color w:val="030303"/>
          <w:w w:val="105"/>
        </w:rPr>
        <w:t>da</w:t>
      </w:r>
      <w:r>
        <w:rPr>
          <w:color w:val="030303"/>
          <w:spacing w:val="-16"/>
          <w:w w:val="105"/>
        </w:rPr>
        <w:t> </w:t>
      </w:r>
      <w:r>
        <w:rPr>
          <w:color w:val="030303"/>
          <w:w w:val="105"/>
        </w:rPr>
        <w:t>comercialização</w:t>
      </w:r>
      <w:r>
        <w:rPr>
          <w:color w:val="030303"/>
          <w:spacing w:val="-24"/>
          <w:w w:val="105"/>
        </w:rPr>
        <w:t> </w:t>
      </w:r>
      <w:r>
        <w:rPr>
          <w:color w:val="030303"/>
          <w:w w:val="105"/>
        </w:rPr>
        <w:t>do</w:t>
      </w:r>
      <w:r>
        <w:rPr>
          <w:color w:val="030303"/>
          <w:spacing w:val="-20"/>
          <w:w w:val="105"/>
        </w:rPr>
        <w:t> </w:t>
      </w:r>
      <w:r>
        <w:rPr>
          <w:color w:val="030303"/>
          <w:w w:val="105"/>
        </w:rPr>
        <w:t>gás</w:t>
      </w:r>
      <w:r>
        <w:rPr>
          <w:color w:val="030303"/>
          <w:spacing w:val="-17"/>
          <w:w w:val="105"/>
        </w:rPr>
        <w:t> </w:t>
      </w:r>
      <w:r>
        <w:rPr>
          <w:color w:val="030303"/>
          <w:w w:val="105"/>
        </w:rPr>
        <w:t>natural,</w:t>
      </w:r>
      <w:r>
        <w:rPr>
          <w:color w:val="030303"/>
          <w:spacing w:val="-11"/>
          <w:w w:val="105"/>
        </w:rPr>
        <w:t> </w:t>
      </w:r>
      <w:r>
        <w:rPr>
          <w:color w:val="030303"/>
          <w:w w:val="105"/>
        </w:rPr>
        <w:t>dentro</w:t>
      </w:r>
      <w:r>
        <w:rPr>
          <w:color w:val="030303"/>
          <w:spacing w:val="-12"/>
          <w:w w:val="105"/>
        </w:rPr>
        <w:t> </w:t>
      </w:r>
      <w:r>
        <w:rPr>
          <w:color w:val="030303"/>
          <w:w w:val="105"/>
        </w:rPr>
        <w:t>do</w:t>
      </w:r>
      <w:r>
        <w:rPr>
          <w:color w:val="030303"/>
          <w:spacing w:val="-18"/>
          <w:w w:val="105"/>
        </w:rPr>
        <w:t> </w:t>
      </w:r>
      <w:r>
        <w:rPr>
          <w:color w:val="030303"/>
          <w:w w:val="105"/>
        </w:rPr>
        <w:t>período</w:t>
      </w:r>
      <w:r>
        <w:rPr>
          <w:color w:val="030303"/>
          <w:spacing w:val="-16"/>
          <w:w w:val="105"/>
        </w:rPr>
        <w:t> </w:t>
      </w:r>
      <w:r>
        <w:rPr>
          <w:color w:val="030303"/>
          <w:w w:val="105"/>
        </w:rPr>
        <w:t>de</w:t>
      </w:r>
      <w:r>
        <w:rPr>
          <w:color w:val="030303"/>
          <w:spacing w:val="-19"/>
          <w:w w:val="105"/>
        </w:rPr>
        <w:t> </w:t>
      </w:r>
      <w:r>
        <w:rPr>
          <w:color w:val="030303"/>
          <w:w w:val="105"/>
        </w:rPr>
        <w:t>apuração</w:t>
      </w:r>
      <w:r>
        <w:rPr>
          <w:color w:val="030303"/>
          <w:spacing w:val="-10"/>
          <w:w w:val="105"/>
        </w:rPr>
        <w:t> </w:t>
      </w:r>
      <w:r>
        <w:rPr>
          <w:color w:val="030303"/>
          <w:w w:val="105"/>
        </w:rPr>
        <w:t>do</w:t>
      </w:r>
      <w:r>
        <w:rPr>
          <w:color w:val="030303"/>
          <w:spacing w:val="-18"/>
          <w:w w:val="105"/>
        </w:rPr>
        <w:t> </w:t>
      </w:r>
      <w:r>
        <w:rPr>
          <w:color w:val="030303"/>
          <w:w w:val="105"/>
        </w:rPr>
        <w:t>ICMS,</w:t>
      </w:r>
      <w:r>
        <w:rPr>
          <w:color w:val="030303"/>
          <w:spacing w:val="-13"/>
          <w:w w:val="105"/>
        </w:rPr>
        <w:t> </w:t>
      </w:r>
      <w:r>
        <w:rPr>
          <w:color w:val="030303"/>
          <w:w w:val="105"/>
        </w:rPr>
        <w:t>emitirá</w:t>
      </w:r>
      <w:r>
        <w:rPr>
          <w:color w:val="030303"/>
          <w:spacing w:val="-15"/>
          <w:w w:val="105"/>
        </w:rPr>
        <w:t> </w:t>
      </w:r>
      <w:r>
        <w:rPr>
          <w:color w:val="030303"/>
          <w:w w:val="105"/>
        </w:rPr>
        <w:t>nota fiscal para a distribuidora que procedeu as saídas destinadas a postos revendedores, indicando a expressão "VIA GASODUTO" e o período de</w:t>
      </w:r>
      <w:r>
        <w:rPr>
          <w:color w:val="030303"/>
          <w:spacing w:val="-4"/>
          <w:w w:val="105"/>
        </w:rPr>
        <w:t> </w:t>
      </w:r>
      <w:r>
        <w:rPr>
          <w:color w:val="030303"/>
          <w:w w:val="105"/>
        </w:rPr>
        <w:t>fornecimento;</w:t>
      </w:r>
    </w:p>
    <w:p>
      <w:pPr>
        <w:pStyle w:val="BodyText"/>
        <w:spacing w:before="9"/>
        <w:rPr>
          <w:sz w:val="17"/>
        </w:rPr>
      </w:pPr>
    </w:p>
    <w:p>
      <w:pPr>
        <w:pStyle w:val="BodyText"/>
        <w:ind w:left="150" w:right="132" w:firstLine="7"/>
        <w:jc w:val="both"/>
      </w:pPr>
      <w:r>
        <w:rPr>
          <w:b/>
          <w:color w:val="030303"/>
        </w:rPr>
        <w:t>li </w:t>
      </w:r>
      <w:r>
        <w:rPr>
          <w:color w:val="181818"/>
        </w:rPr>
        <w:t>- </w:t>
      </w:r>
      <w:r>
        <w:rPr>
          <w:color w:val="030303"/>
        </w:rPr>
        <w:t>a distribuidora que realizar a operação de saída a postos revendedores, dentro do  período  de apuração  do ICMS, emitirá nota fiscal na forma estabelecida no art. 3º deste Anexo</w:t>
      </w:r>
      <w:r>
        <w:rPr>
          <w:color w:val="363636"/>
        </w:rPr>
        <w:t>, </w:t>
      </w:r>
      <w:r>
        <w:rPr>
          <w:color w:val="030303"/>
        </w:rPr>
        <w:t>indicando a expressão "VIA GASODUTO" e o período de fornecimento;</w:t>
      </w:r>
    </w:p>
    <w:p>
      <w:pPr>
        <w:pStyle w:val="BodyText"/>
        <w:spacing w:before="8"/>
        <w:rPr>
          <w:sz w:val="16"/>
        </w:rPr>
      </w:pPr>
    </w:p>
    <w:p>
      <w:pPr>
        <w:pStyle w:val="BodyText"/>
        <w:spacing w:line="237" w:lineRule="auto" w:before="1"/>
        <w:ind w:left="150" w:right="137" w:firstLine="7"/>
        <w:jc w:val="both"/>
      </w:pPr>
      <w:r>
        <w:rPr>
          <w:b/>
          <w:color w:val="030303"/>
        </w:rPr>
        <w:t>Ili </w:t>
      </w:r>
      <w:r>
        <w:rPr>
          <w:color w:val="030303"/>
        </w:rPr>
        <w:t>- o posto revendedor que realizar a operação de saída ao consumidor emitirá documento fiscal por operação, com observância, no que couber, dos procedimentos do art</w:t>
      </w:r>
      <w:r>
        <w:rPr>
          <w:color w:val="262626"/>
        </w:rPr>
        <w:t>. </w:t>
      </w:r>
      <w:r>
        <w:rPr>
          <w:color w:val="030303"/>
        </w:rPr>
        <w:t>5º deste Anexo</w:t>
      </w:r>
      <w:r>
        <w:rPr>
          <w:color w:val="262626"/>
        </w:rPr>
        <w:t>.</w:t>
      </w:r>
    </w:p>
    <w:p>
      <w:pPr>
        <w:pStyle w:val="BodyText"/>
        <w:spacing w:before="6"/>
        <w:rPr>
          <w:sz w:val="16"/>
        </w:rPr>
      </w:pPr>
    </w:p>
    <w:p>
      <w:pPr>
        <w:pStyle w:val="BodyText"/>
        <w:ind w:left="152"/>
      </w:pPr>
      <w:r>
        <w:rPr>
          <w:b/>
          <w:color w:val="FF0A0A"/>
        </w:rPr>
        <w:t>ATENÇÃO: </w:t>
      </w:r>
      <w:r>
        <w:rPr>
          <w:color w:val="0A830A"/>
        </w:rPr>
        <w:t>Revogado o art</w:t>
      </w:r>
      <w:r>
        <w:rPr>
          <w:color w:val="46A346"/>
        </w:rPr>
        <w:t>. </w:t>
      </w:r>
      <w:r>
        <w:rPr>
          <w:color w:val="0A830A"/>
        </w:rPr>
        <w:t>95 pelo </w:t>
      </w:r>
      <w:r>
        <w:rPr>
          <w:color w:val="0303EB"/>
          <w:u w:val="single" w:color="0000ED"/>
        </w:rPr>
        <w:t>Decreto nº 7</w:t>
      </w:r>
      <w:r>
        <w:rPr>
          <w:color w:val="3838EF"/>
          <w:u w:val="single" w:color="0000ED"/>
        </w:rPr>
        <w:t>.</w:t>
      </w:r>
      <w:r>
        <w:rPr>
          <w:color w:val="0303EB"/>
          <w:u w:val="single" w:color="0000ED"/>
        </w:rPr>
        <w:t>075/2024(DOE de 14</w:t>
      </w:r>
      <w:r>
        <w:rPr>
          <w:color w:val="5050F2"/>
          <w:u w:val="single" w:color="0000ED"/>
        </w:rPr>
        <w:t>.</w:t>
      </w:r>
      <w:r>
        <w:rPr>
          <w:color w:val="0303EB"/>
          <w:u w:val="single" w:color="0000ED"/>
        </w:rPr>
        <w:t>08</w:t>
      </w:r>
      <w:r>
        <w:rPr>
          <w:color w:val="5050F2"/>
          <w:u w:val="single" w:color="0000ED"/>
        </w:rPr>
        <w:t>.</w:t>
      </w:r>
      <w:r>
        <w:rPr>
          <w:color w:val="0303EB"/>
          <w:u w:val="single" w:color="0000ED"/>
        </w:rPr>
        <w:t>2024),</w:t>
      </w:r>
      <w:r>
        <w:rPr>
          <w:color w:val="0303EB"/>
        </w:rPr>
        <w:t> </w:t>
      </w:r>
      <w:r>
        <w:rPr>
          <w:color w:val="0A830A"/>
        </w:rPr>
        <w:t>efeitos a partir de 01</w:t>
      </w:r>
      <w:r>
        <w:rPr>
          <w:color w:val="46A346"/>
        </w:rPr>
        <w:t>.</w:t>
      </w:r>
      <w:r>
        <w:rPr>
          <w:color w:val="0A830A"/>
        </w:rPr>
        <w:t>10</w:t>
      </w:r>
      <w:r>
        <w:rPr>
          <w:color w:val="46A346"/>
        </w:rPr>
        <w:t>.</w:t>
      </w:r>
      <w:r>
        <w:rPr>
          <w:color w:val="0A830A"/>
        </w:rPr>
        <w:t>2024</w:t>
      </w:r>
    </w:p>
    <w:p>
      <w:pPr>
        <w:pStyle w:val="BodyText"/>
        <w:spacing w:before="2"/>
        <w:rPr>
          <w:sz w:val="18"/>
        </w:rPr>
      </w:pPr>
    </w:p>
    <w:p>
      <w:pPr>
        <w:pStyle w:val="BodyText"/>
        <w:ind w:left="150" w:right="135" w:firstLine="1"/>
        <w:jc w:val="both"/>
      </w:pPr>
      <w:r>
        <w:rPr>
          <w:b/>
          <w:color w:val="030303"/>
        </w:rPr>
        <w:t>Art. 95. </w:t>
      </w:r>
      <w:r>
        <w:rPr>
          <w:color w:val="030303"/>
        </w:rPr>
        <w:t>Os contribuintes  estabelecidos  em outras unidades federadas  que destinarem gasolina</w:t>
      </w:r>
      <w:r>
        <w:rPr>
          <w:color w:val="262626"/>
        </w:rPr>
        <w:t>, </w:t>
      </w:r>
      <w:r>
        <w:rPr>
          <w:color w:val="030303"/>
        </w:rPr>
        <w:t>exceto para aviação, para o estado do Paraná, inclusive aqueles de que tratam os artigos 57, 58 e 59, deverão observar o disposto no art. 55, todos deste Anexo e, no que couber, o previsto no </w:t>
      </w:r>
      <w:r>
        <w:rPr>
          <w:color w:val="0303EB"/>
          <w:u w:val="single" w:color="0000ED"/>
        </w:rPr>
        <w:t>Anexo</w:t>
      </w:r>
      <w:r>
        <w:rPr>
          <w:color w:val="0303EB"/>
          <w:spacing w:val="10"/>
          <w:u w:val="single" w:color="0000ED"/>
        </w:rPr>
        <w:t> </w:t>
      </w:r>
      <w:r>
        <w:rPr>
          <w:color w:val="0303EB"/>
          <w:u w:val="single" w:color="0000ED"/>
        </w:rPr>
        <w:t>XII</w:t>
      </w:r>
      <w:r>
        <w:rPr>
          <w:color w:val="0303EB"/>
        </w:rPr>
        <w:t>.</w:t>
      </w:r>
    </w:p>
    <w:p>
      <w:pPr>
        <w:pStyle w:val="BodyText"/>
        <w:spacing w:before="1"/>
        <w:rPr>
          <w:sz w:val="16"/>
        </w:rPr>
      </w:pPr>
    </w:p>
    <w:p>
      <w:pPr>
        <w:pStyle w:val="Heading1"/>
        <w:spacing w:line="240" w:lineRule="auto" w:before="1"/>
        <w:ind w:left="423" w:right="404"/>
      </w:pPr>
      <w:r>
        <w:rPr>
          <w:color w:val="030303"/>
        </w:rPr>
        <w:t>Seção XII</w:t>
      </w:r>
    </w:p>
    <w:p>
      <w:pPr>
        <w:spacing w:before="2"/>
        <w:ind w:left="1378" w:right="0" w:firstLine="0"/>
        <w:jc w:val="left"/>
        <w:rPr>
          <w:b/>
          <w:sz w:val="19"/>
        </w:rPr>
      </w:pPr>
      <w:r>
        <w:rPr>
          <w:b/>
          <w:color w:val="030303"/>
          <w:sz w:val="19"/>
        </w:rPr>
        <w:t>Das Operações com Cosméticos, Perfumaria, Artigos de Higiene Pessoal e de Toucador</w:t>
      </w:r>
    </w:p>
    <w:p>
      <w:pPr>
        <w:pStyle w:val="BodyText"/>
        <w:spacing w:before="6"/>
        <w:rPr>
          <w:b/>
          <w:sz w:val="16"/>
        </w:rPr>
      </w:pPr>
    </w:p>
    <w:p>
      <w:pPr>
        <w:pStyle w:val="BodyText"/>
        <w:ind w:left="149" w:right="128" w:firstLine="2"/>
        <w:jc w:val="both"/>
      </w:pPr>
      <w:r>
        <w:rPr>
          <w:b/>
          <w:color w:val="030303"/>
          <w:w w:val="105"/>
        </w:rPr>
        <w:t>Art.</w:t>
      </w:r>
      <w:r>
        <w:rPr>
          <w:b/>
          <w:color w:val="030303"/>
          <w:spacing w:val="-15"/>
          <w:w w:val="105"/>
        </w:rPr>
        <w:t> </w:t>
      </w:r>
      <w:r>
        <w:rPr>
          <w:b/>
          <w:color w:val="030303"/>
          <w:w w:val="105"/>
        </w:rPr>
        <w:t>96.</w:t>
      </w:r>
      <w:r>
        <w:rPr>
          <w:b/>
          <w:color w:val="030303"/>
          <w:spacing w:val="-21"/>
          <w:w w:val="105"/>
        </w:rPr>
        <w:t> </w:t>
      </w:r>
      <w:r>
        <w:rPr>
          <w:color w:val="030303"/>
          <w:w w:val="105"/>
        </w:rPr>
        <w:t>Ao</w:t>
      </w:r>
      <w:r>
        <w:rPr>
          <w:color w:val="030303"/>
          <w:spacing w:val="-16"/>
          <w:w w:val="105"/>
        </w:rPr>
        <w:t> </w:t>
      </w:r>
      <w:r>
        <w:rPr>
          <w:color w:val="030303"/>
          <w:w w:val="105"/>
        </w:rPr>
        <w:t>estabelecimento</w:t>
      </w:r>
      <w:r>
        <w:rPr>
          <w:color w:val="030303"/>
          <w:spacing w:val="-21"/>
          <w:w w:val="105"/>
        </w:rPr>
        <w:t> </w:t>
      </w:r>
      <w:r>
        <w:rPr>
          <w:color w:val="030303"/>
          <w:w w:val="105"/>
        </w:rPr>
        <w:t>industrial</w:t>
      </w:r>
      <w:r>
        <w:rPr>
          <w:color w:val="030303"/>
          <w:spacing w:val="-8"/>
          <w:w w:val="105"/>
        </w:rPr>
        <w:t> </w:t>
      </w:r>
      <w:r>
        <w:rPr>
          <w:color w:val="030303"/>
          <w:w w:val="105"/>
        </w:rPr>
        <w:t>fabricante</w:t>
      </w:r>
      <w:r>
        <w:rPr>
          <w:color w:val="030303"/>
          <w:spacing w:val="-37"/>
          <w:w w:val="105"/>
        </w:rPr>
        <w:t> </w:t>
      </w:r>
      <w:r>
        <w:rPr>
          <w:color w:val="262626"/>
          <w:w w:val="105"/>
        </w:rPr>
        <w:t>,</w:t>
      </w:r>
      <w:r>
        <w:rPr>
          <w:color w:val="262626"/>
          <w:spacing w:val="-18"/>
          <w:w w:val="105"/>
        </w:rPr>
        <w:t> </w:t>
      </w:r>
      <w:r>
        <w:rPr>
          <w:color w:val="030303"/>
          <w:w w:val="105"/>
        </w:rPr>
        <w:t>importador</w:t>
      </w:r>
      <w:r>
        <w:rPr>
          <w:color w:val="030303"/>
          <w:spacing w:val="-7"/>
          <w:w w:val="105"/>
        </w:rPr>
        <w:t> </w:t>
      </w:r>
      <w:r>
        <w:rPr>
          <w:color w:val="030303"/>
          <w:w w:val="105"/>
        </w:rPr>
        <w:t>ou</w:t>
      </w:r>
      <w:r>
        <w:rPr>
          <w:color w:val="030303"/>
          <w:spacing w:val="-19"/>
          <w:w w:val="105"/>
        </w:rPr>
        <w:t> </w:t>
      </w:r>
      <w:r>
        <w:rPr>
          <w:color w:val="030303"/>
          <w:w w:val="105"/>
        </w:rPr>
        <w:t>arrematante</w:t>
      </w:r>
      <w:r>
        <w:rPr>
          <w:color w:val="030303"/>
          <w:spacing w:val="-4"/>
          <w:w w:val="105"/>
        </w:rPr>
        <w:t> </w:t>
      </w:r>
      <w:r>
        <w:rPr>
          <w:color w:val="030303"/>
          <w:w w:val="105"/>
        </w:rPr>
        <w:t>de</w:t>
      </w:r>
      <w:r>
        <w:rPr>
          <w:color w:val="030303"/>
          <w:spacing w:val="-13"/>
          <w:w w:val="105"/>
        </w:rPr>
        <w:t> </w:t>
      </w:r>
      <w:r>
        <w:rPr>
          <w:color w:val="030303"/>
          <w:w w:val="105"/>
        </w:rPr>
        <w:t>mercadoria</w:t>
      </w:r>
      <w:r>
        <w:rPr>
          <w:color w:val="030303"/>
          <w:spacing w:val="-4"/>
          <w:w w:val="105"/>
        </w:rPr>
        <w:t> </w:t>
      </w:r>
      <w:r>
        <w:rPr>
          <w:color w:val="030303"/>
          <w:w w:val="105"/>
        </w:rPr>
        <w:t>importada</w:t>
      </w:r>
      <w:r>
        <w:rPr>
          <w:color w:val="030303"/>
          <w:spacing w:val="-10"/>
          <w:w w:val="105"/>
        </w:rPr>
        <w:t> </w:t>
      </w:r>
      <w:r>
        <w:rPr>
          <w:color w:val="030303"/>
          <w:w w:val="105"/>
        </w:rPr>
        <w:t>e</w:t>
      </w:r>
      <w:r>
        <w:rPr>
          <w:color w:val="030303"/>
          <w:spacing w:val="-18"/>
          <w:w w:val="105"/>
        </w:rPr>
        <w:t> </w:t>
      </w:r>
      <w:r>
        <w:rPr>
          <w:color w:val="030303"/>
          <w:w w:val="105"/>
        </w:rPr>
        <w:t>apreendida,</w:t>
      </w:r>
      <w:r>
        <w:rPr>
          <w:color w:val="030303"/>
          <w:spacing w:val="-7"/>
          <w:w w:val="105"/>
        </w:rPr>
        <w:t> </w:t>
      </w:r>
      <w:r>
        <w:rPr>
          <w:color w:val="030303"/>
          <w:w w:val="105"/>
        </w:rPr>
        <w:t>que promover a saída dos seguintes produtos com suas respectivas classificações na NCM</w:t>
      </w:r>
      <w:r>
        <w:rPr>
          <w:color w:val="262626"/>
          <w:w w:val="105"/>
        </w:rPr>
        <w:t>, </w:t>
      </w:r>
      <w:r>
        <w:rPr>
          <w:color w:val="030303"/>
          <w:w w:val="105"/>
        </w:rPr>
        <w:t>com destino a revendedores situados no território paranaense, </w:t>
      </w:r>
      <w:r>
        <w:rPr>
          <w:color w:val="030303"/>
          <w:w w:val="105"/>
          <w:sz w:val="18"/>
        </w:rPr>
        <w:t>é </w:t>
      </w:r>
      <w:r>
        <w:rPr>
          <w:color w:val="030303"/>
          <w:w w:val="105"/>
        </w:rPr>
        <w:t>atribuída a condição de sujeito passivo por substituição, para efeitos de retenção e recolhimento do ICMS relativo às operações subsequentes (</w:t>
      </w:r>
      <w:r>
        <w:rPr>
          <w:color w:val="0303EB"/>
          <w:w w:val="105"/>
          <w:u w:val="single" w:color="0000ED"/>
        </w:rPr>
        <w:t>Protocolos ICMS 191/2009</w:t>
      </w:r>
      <w:r>
        <w:rPr>
          <w:color w:val="181818"/>
          <w:w w:val="105"/>
        </w:rPr>
        <w:t>, </w:t>
      </w:r>
      <w:r>
        <w:rPr>
          <w:color w:val="0303EB"/>
          <w:spacing w:val="-4"/>
          <w:w w:val="105"/>
          <w:u w:val="single" w:color="0000ED"/>
        </w:rPr>
        <w:t>41/2010</w:t>
      </w:r>
      <w:r>
        <w:rPr>
          <w:color w:val="262626"/>
          <w:spacing w:val="-4"/>
          <w:w w:val="105"/>
        </w:rPr>
        <w:t>, </w:t>
      </w:r>
      <w:r>
        <w:rPr>
          <w:color w:val="0303EB"/>
          <w:w w:val="105"/>
          <w:u w:val="single" w:color="0000ED"/>
        </w:rPr>
        <w:t>207/2012</w:t>
      </w:r>
      <w:r>
        <w:rPr>
          <w:color w:val="0303EB"/>
          <w:w w:val="105"/>
        </w:rPr>
        <w:t> </w:t>
      </w:r>
      <w:r>
        <w:rPr>
          <w:color w:val="030303"/>
          <w:w w:val="105"/>
        </w:rPr>
        <w:t>e </w:t>
      </w:r>
      <w:r>
        <w:rPr>
          <w:color w:val="0303EB"/>
          <w:spacing w:val="-3"/>
          <w:w w:val="105"/>
          <w:u w:val="single" w:color="0000ED"/>
        </w:rPr>
        <w:t>86/2014</w:t>
      </w:r>
      <w:r>
        <w:rPr>
          <w:color w:val="181818"/>
          <w:spacing w:val="-3"/>
          <w:w w:val="105"/>
        </w:rPr>
        <w:t>; </w:t>
      </w:r>
      <w:r>
        <w:rPr>
          <w:color w:val="0303EB"/>
          <w:w w:val="105"/>
          <w:u w:val="single" w:color="0000ED"/>
        </w:rPr>
        <w:t>Protocolo ICMS 164/2010</w:t>
      </w:r>
      <w:r>
        <w:rPr>
          <w:color w:val="030303"/>
          <w:w w:val="105"/>
        </w:rPr>
        <w:t>; </w:t>
      </w:r>
      <w:r>
        <w:rPr>
          <w:color w:val="0303EB"/>
          <w:w w:val="105"/>
          <w:u w:val="single" w:color="0000ED"/>
        </w:rPr>
        <w:t>Convênios ICMS 92/2015</w:t>
      </w:r>
      <w:r>
        <w:rPr>
          <w:color w:val="0303EB"/>
          <w:w w:val="105"/>
        </w:rPr>
        <w:t> </w:t>
      </w:r>
      <w:r>
        <w:rPr>
          <w:color w:val="030303"/>
          <w:w w:val="105"/>
        </w:rPr>
        <w:t>e </w:t>
      </w:r>
      <w:r>
        <w:rPr>
          <w:color w:val="0303EB"/>
          <w:w w:val="105"/>
          <w:u w:val="single" w:color="0000ED"/>
        </w:rPr>
        <w:t>139/2015</w:t>
      </w:r>
      <w:r>
        <w:rPr>
          <w:color w:val="262626"/>
          <w:w w:val="105"/>
        </w:rPr>
        <w:t>; </w:t>
      </w:r>
      <w:r>
        <w:rPr>
          <w:color w:val="0303EB"/>
          <w:w w:val="105"/>
          <w:u w:val="single" w:color="0000ED"/>
        </w:rPr>
        <w:t>Convênio ICMS</w:t>
      </w:r>
      <w:r>
        <w:rPr>
          <w:color w:val="0303EB"/>
          <w:spacing w:val="-20"/>
          <w:w w:val="105"/>
          <w:u w:val="single" w:color="0000ED"/>
        </w:rPr>
        <w:t> </w:t>
      </w:r>
      <w:r>
        <w:rPr>
          <w:color w:val="0303EB"/>
          <w:w w:val="105"/>
          <w:u w:val="single" w:color="0000ED"/>
        </w:rPr>
        <w:t>155/2015</w:t>
      </w:r>
      <w:r>
        <w:rPr>
          <w:color w:val="030303"/>
          <w:w w:val="105"/>
        </w:rPr>
        <w:t>):</w:t>
      </w:r>
    </w:p>
    <w:p>
      <w:pPr>
        <w:pStyle w:val="BodyText"/>
        <w:spacing w:before="3"/>
        <w:rPr>
          <w:sz w:val="17"/>
        </w:rPr>
      </w:pPr>
    </w:p>
    <w:tbl>
      <w:tblPr>
        <w:tblW w:w="0" w:type="auto"/>
        <w:jc w:val="left"/>
        <w:tblInd w:w="4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006"/>
        <w:gridCol w:w="1004"/>
        <w:gridCol w:w="1050"/>
        <w:gridCol w:w="6966"/>
      </w:tblGrid>
      <w:tr>
        <w:trPr>
          <w:trHeight w:val="229" w:hRule="atLeast"/>
        </w:trPr>
        <w:tc>
          <w:tcPr>
            <w:tcW w:w="1006" w:type="dxa"/>
          </w:tcPr>
          <w:p>
            <w:pPr>
              <w:pStyle w:val="TableParagraph"/>
              <w:spacing w:line="188" w:lineRule="exact" w:before="21"/>
              <w:ind w:left="66" w:right="58"/>
              <w:jc w:val="center"/>
              <w:rPr>
                <w:b/>
                <w:sz w:val="17"/>
              </w:rPr>
            </w:pPr>
            <w:r>
              <w:rPr>
                <w:b/>
                <w:color w:val="030303"/>
                <w:sz w:val="17"/>
              </w:rPr>
              <w:t>POSIÇÃO</w:t>
            </w:r>
          </w:p>
        </w:tc>
        <w:tc>
          <w:tcPr>
            <w:tcW w:w="1004" w:type="dxa"/>
          </w:tcPr>
          <w:p>
            <w:pPr>
              <w:pStyle w:val="TableParagraph"/>
              <w:spacing w:line="188" w:lineRule="exact" w:before="21"/>
              <w:ind w:left="26" w:right="16"/>
              <w:jc w:val="center"/>
              <w:rPr>
                <w:b/>
                <w:sz w:val="17"/>
              </w:rPr>
            </w:pPr>
            <w:r>
              <w:rPr>
                <w:b/>
                <w:color w:val="030303"/>
                <w:sz w:val="17"/>
              </w:rPr>
              <w:t>CEST</w:t>
            </w:r>
          </w:p>
        </w:tc>
        <w:tc>
          <w:tcPr>
            <w:tcW w:w="1050" w:type="dxa"/>
          </w:tcPr>
          <w:p>
            <w:pPr>
              <w:pStyle w:val="TableParagraph"/>
              <w:spacing w:line="188" w:lineRule="exact" w:before="21"/>
              <w:ind w:left="56" w:right="34"/>
              <w:jc w:val="center"/>
              <w:rPr>
                <w:b/>
                <w:sz w:val="17"/>
              </w:rPr>
            </w:pPr>
            <w:r>
              <w:rPr>
                <w:b/>
                <w:color w:val="030303"/>
                <w:w w:val="105"/>
                <w:sz w:val="17"/>
              </w:rPr>
              <w:t>NCM</w:t>
            </w:r>
          </w:p>
        </w:tc>
        <w:tc>
          <w:tcPr>
            <w:tcW w:w="6966" w:type="dxa"/>
          </w:tcPr>
          <w:p>
            <w:pPr>
              <w:pStyle w:val="TableParagraph"/>
              <w:spacing w:line="188" w:lineRule="exact" w:before="21"/>
              <w:ind w:left="2953" w:right="2931"/>
              <w:jc w:val="center"/>
              <w:rPr>
                <w:b/>
                <w:sz w:val="17"/>
              </w:rPr>
            </w:pPr>
            <w:r>
              <w:rPr>
                <w:b/>
                <w:color w:val="030303"/>
                <w:sz w:val="17"/>
              </w:rPr>
              <w:t>DESCRIÇÃO</w:t>
            </w:r>
          </w:p>
        </w:tc>
      </w:tr>
      <w:tr>
        <w:trPr>
          <w:trHeight w:val="632" w:hRule="atLeast"/>
        </w:trPr>
        <w:tc>
          <w:tcPr>
            <w:tcW w:w="1006" w:type="dxa"/>
          </w:tcPr>
          <w:p>
            <w:pPr>
              <w:pStyle w:val="TableParagraph"/>
              <w:rPr>
                <w:rFonts w:ascii="Times New Roman"/>
                <w:sz w:val="16"/>
              </w:rPr>
            </w:pPr>
          </w:p>
        </w:tc>
        <w:tc>
          <w:tcPr>
            <w:tcW w:w="1004" w:type="dxa"/>
          </w:tcPr>
          <w:p>
            <w:pPr>
              <w:pStyle w:val="TableParagraph"/>
              <w:spacing w:before="5"/>
              <w:rPr>
                <w:sz w:val="19"/>
              </w:rPr>
            </w:pPr>
          </w:p>
          <w:p>
            <w:pPr>
              <w:pStyle w:val="TableParagraph"/>
              <w:ind w:left="33" w:right="6"/>
              <w:jc w:val="center"/>
              <w:rPr>
                <w:sz w:val="17"/>
              </w:rPr>
            </w:pPr>
            <w:r>
              <w:rPr>
                <w:color w:val="030303"/>
                <w:w w:val="105"/>
                <w:sz w:val="17"/>
              </w:rPr>
              <w:t>20</w:t>
            </w:r>
            <w:r>
              <w:rPr>
                <w:color w:val="4B4B4B"/>
                <w:w w:val="105"/>
                <w:sz w:val="17"/>
              </w:rPr>
              <w:t>.</w:t>
            </w:r>
            <w:r>
              <w:rPr>
                <w:color w:val="030303"/>
                <w:w w:val="105"/>
                <w:sz w:val="17"/>
              </w:rPr>
              <w:t>001</w:t>
            </w:r>
            <w:r>
              <w:rPr>
                <w:color w:val="4B4B4B"/>
                <w:w w:val="105"/>
                <w:sz w:val="17"/>
              </w:rPr>
              <w:t>.</w:t>
            </w:r>
            <w:r>
              <w:rPr>
                <w:color w:val="030303"/>
                <w:w w:val="105"/>
                <w:sz w:val="17"/>
              </w:rPr>
              <w:t>00</w:t>
            </w:r>
          </w:p>
        </w:tc>
        <w:tc>
          <w:tcPr>
            <w:tcW w:w="1050" w:type="dxa"/>
          </w:tcPr>
          <w:p>
            <w:pPr>
              <w:pStyle w:val="TableParagraph"/>
              <w:spacing w:before="5"/>
              <w:rPr>
                <w:sz w:val="19"/>
              </w:rPr>
            </w:pPr>
          </w:p>
          <w:p>
            <w:pPr>
              <w:pStyle w:val="TableParagraph"/>
              <w:ind w:left="58" w:right="31"/>
              <w:jc w:val="center"/>
              <w:rPr>
                <w:sz w:val="17"/>
              </w:rPr>
            </w:pPr>
            <w:r>
              <w:rPr>
                <w:color w:val="030303"/>
                <w:w w:val="105"/>
                <w:sz w:val="17"/>
              </w:rPr>
              <w:t>1211</w:t>
            </w:r>
            <w:r>
              <w:rPr>
                <w:color w:val="4B4B4B"/>
                <w:w w:val="105"/>
                <w:sz w:val="17"/>
              </w:rPr>
              <w:t>.</w:t>
            </w:r>
            <w:r>
              <w:rPr>
                <w:color w:val="030303"/>
                <w:w w:val="105"/>
                <w:sz w:val="17"/>
              </w:rPr>
              <w:t>90</w:t>
            </w:r>
            <w:r>
              <w:rPr>
                <w:color w:val="4B4B4B"/>
                <w:w w:val="105"/>
                <w:sz w:val="17"/>
              </w:rPr>
              <w:t>.</w:t>
            </w:r>
            <w:r>
              <w:rPr>
                <w:color w:val="030303"/>
                <w:w w:val="105"/>
                <w:sz w:val="17"/>
              </w:rPr>
              <w:t>90</w:t>
            </w:r>
          </w:p>
        </w:tc>
        <w:tc>
          <w:tcPr>
            <w:tcW w:w="6966" w:type="dxa"/>
          </w:tcPr>
          <w:p>
            <w:pPr>
              <w:pStyle w:val="TableParagraph"/>
              <w:spacing w:before="22"/>
              <w:ind w:left="97"/>
              <w:rPr>
                <w:sz w:val="17"/>
              </w:rPr>
            </w:pPr>
            <w:r>
              <w:rPr>
                <w:color w:val="030303"/>
                <w:w w:val="105"/>
                <w:sz w:val="17"/>
              </w:rPr>
              <w:t>Henna (embalagens de conteúdo inferior ou igual a 200 g)</w:t>
            </w:r>
          </w:p>
          <w:p>
            <w:pPr>
              <w:pStyle w:val="TableParagraph"/>
              <w:spacing w:line="206" w:lineRule="exact" w:before="1"/>
              <w:ind w:left="97" w:hanging="2"/>
              <w:rPr>
                <w:sz w:val="17"/>
              </w:rPr>
            </w:pPr>
            <w:r>
              <w:rPr>
                <w:color w:val="030303"/>
                <w:w w:val="105"/>
                <w:sz w:val="17"/>
              </w:rPr>
              <w:t>(</w:t>
            </w:r>
            <w:r>
              <w:rPr>
                <w:color w:val="0303EB"/>
                <w:w w:val="105"/>
                <w:sz w:val="17"/>
                <w:u w:val="single" w:color="0000ED"/>
              </w:rPr>
              <w:t>Protocolos ICMS 191/2009</w:t>
            </w:r>
            <w:r>
              <w:rPr>
                <w:color w:val="262626"/>
                <w:w w:val="105"/>
                <w:sz w:val="17"/>
              </w:rPr>
              <w:t>, </w:t>
            </w:r>
            <w:r>
              <w:rPr>
                <w:color w:val="0303EB"/>
                <w:w w:val="105"/>
                <w:sz w:val="17"/>
                <w:u w:val="single" w:color="0000ED"/>
              </w:rPr>
              <w:t>190/2010</w:t>
            </w:r>
            <w:r>
              <w:rPr>
                <w:color w:val="181818"/>
                <w:w w:val="105"/>
                <w:sz w:val="17"/>
              </w:rPr>
              <w:t>, </w:t>
            </w:r>
            <w:r>
              <w:rPr>
                <w:color w:val="0303EB"/>
                <w:w w:val="105"/>
                <w:sz w:val="17"/>
                <w:u w:val="single" w:color="0000ED"/>
              </w:rPr>
              <w:t>111/2011</w:t>
            </w:r>
            <w:r>
              <w:rPr>
                <w:color w:val="0303EB"/>
                <w:w w:val="105"/>
                <w:sz w:val="17"/>
              </w:rPr>
              <w:t> </w:t>
            </w:r>
            <w:r>
              <w:rPr>
                <w:color w:val="030303"/>
                <w:w w:val="105"/>
                <w:sz w:val="17"/>
              </w:rPr>
              <w:t>e </w:t>
            </w:r>
            <w:r>
              <w:rPr>
                <w:color w:val="0303EB"/>
                <w:w w:val="105"/>
                <w:sz w:val="17"/>
                <w:u w:val="thick" w:color="030303"/>
              </w:rPr>
              <w:t>67/2013</w:t>
            </w:r>
            <w:r>
              <w:rPr>
                <w:color w:val="030303"/>
                <w:w w:val="105"/>
                <w:sz w:val="17"/>
                <w:u w:val="thick" w:color="030303"/>
              </w:rPr>
              <w:t>)</w:t>
            </w:r>
            <w:r>
              <w:rPr>
                <w:color w:val="030303"/>
                <w:w w:val="105"/>
                <w:sz w:val="17"/>
              </w:rPr>
              <w:t> (</w:t>
            </w:r>
            <w:r>
              <w:rPr>
                <w:color w:val="0303EB"/>
                <w:w w:val="105"/>
                <w:sz w:val="17"/>
                <w:u w:val="single" w:color="0000ED"/>
              </w:rPr>
              <w:t>Protocolos ICMS</w:t>
            </w:r>
            <w:r>
              <w:rPr>
                <w:color w:val="0303EB"/>
                <w:w w:val="105"/>
                <w:sz w:val="17"/>
              </w:rPr>
              <w:t> </w:t>
            </w:r>
            <w:r>
              <w:rPr>
                <w:color w:val="0303EB"/>
                <w:w w:val="105"/>
                <w:sz w:val="17"/>
                <w:u w:val="single" w:color="0000ED"/>
              </w:rPr>
              <w:t>164/2010</w:t>
            </w:r>
            <w:r>
              <w:rPr>
                <w:color w:val="0303EB"/>
                <w:w w:val="105"/>
                <w:sz w:val="17"/>
              </w:rPr>
              <w:t> </w:t>
            </w:r>
            <w:r>
              <w:rPr>
                <w:color w:val="030303"/>
                <w:w w:val="105"/>
                <w:sz w:val="17"/>
              </w:rPr>
              <w:t>e </w:t>
            </w:r>
            <w:r>
              <w:rPr>
                <w:color w:val="0303EB"/>
                <w:w w:val="105"/>
                <w:sz w:val="17"/>
                <w:u w:val="thick" w:color="030303"/>
              </w:rPr>
              <w:t>19/2012</w:t>
            </w:r>
            <w:r>
              <w:rPr>
                <w:color w:val="030303"/>
                <w:w w:val="105"/>
                <w:sz w:val="17"/>
              </w:rPr>
              <w:t>) (</w:t>
            </w:r>
            <w:r>
              <w:rPr>
                <w:color w:val="0303EB"/>
                <w:w w:val="105"/>
                <w:sz w:val="17"/>
                <w:u w:val="single" w:color="0000ED"/>
              </w:rPr>
              <w:t>Convênios ICMS 92/2015</w:t>
            </w:r>
            <w:r>
              <w:rPr>
                <w:color w:val="0303EB"/>
                <w:w w:val="105"/>
                <w:sz w:val="17"/>
              </w:rPr>
              <w:t> </w:t>
            </w:r>
            <w:r>
              <w:rPr>
                <w:color w:val="030303"/>
                <w:w w:val="105"/>
                <w:sz w:val="17"/>
              </w:rPr>
              <w:t>e </w:t>
            </w:r>
            <w:r>
              <w:rPr>
                <w:color w:val="0303EB"/>
                <w:w w:val="105"/>
                <w:sz w:val="17"/>
                <w:u w:val="single" w:color="0000ED"/>
              </w:rPr>
              <w:t>146/2015</w:t>
            </w:r>
            <w:r>
              <w:rPr>
                <w:color w:val="030303"/>
                <w:w w:val="105"/>
                <w:sz w:val="17"/>
              </w:rPr>
              <w:t>)</w:t>
            </w:r>
          </w:p>
        </w:tc>
      </w:tr>
      <w:tr>
        <w:trPr>
          <w:trHeight w:val="635" w:hRule="atLeast"/>
        </w:trPr>
        <w:tc>
          <w:tcPr>
            <w:tcW w:w="1006" w:type="dxa"/>
          </w:tcPr>
          <w:p>
            <w:pPr>
              <w:pStyle w:val="TableParagraph"/>
              <w:spacing w:before="10"/>
              <w:rPr>
                <w:sz w:val="19"/>
              </w:rPr>
            </w:pPr>
          </w:p>
          <w:p>
            <w:pPr>
              <w:pStyle w:val="TableParagraph"/>
              <w:spacing w:before="1"/>
              <w:ind w:left="23"/>
              <w:jc w:val="center"/>
              <w:rPr>
                <w:sz w:val="17"/>
              </w:rPr>
            </w:pPr>
            <w:r>
              <w:rPr>
                <w:color w:val="030303"/>
                <w:w w:val="105"/>
                <w:sz w:val="17"/>
              </w:rPr>
              <w:t>2</w:t>
            </w:r>
          </w:p>
        </w:tc>
        <w:tc>
          <w:tcPr>
            <w:tcW w:w="1004" w:type="dxa"/>
          </w:tcPr>
          <w:p>
            <w:pPr>
              <w:pStyle w:val="TableParagraph"/>
              <w:spacing w:before="10"/>
              <w:rPr>
                <w:sz w:val="19"/>
              </w:rPr>
            </w:pPr>
          </w:p>
          <w:p>
            <w:pPr>
              <w:pStyle w:val="TableParagraph"/>
              <w:spacing w:before="1"/>
              <w:ind w:left="21" w:right="16"/>
              <w:jc w:val="center"/>
              <w:rPr>
                <w:sz w:val="17"/>
              </w:rPr>
            </w:pPr>
            <w:r>
              <w:rPr>
                <w:color w:val="030303"/>
                <w:sz w:val="17"/>
              </w:rPr>
              <w:t>20.002.00</w:t>
            </w:r>
          </w:p>
        </w:tc>
        <w:tc>
          <w:tcPr>
            <w:tcW w:w="1050" w:type="dxa"/>
          </w:tcPr>
          <w:p>
            <w:pPr>
              <w:pStyle w:val="TableParagraph"/>
              <w:spacing w:before="10"/>
              <w:rPr>
                <w:sz w:val="19"/>
              </w:rPr>
            </w:pPr>
          </w:p>
          <w:p>
            <w:pPr>
              <w:pStyle w:val="TableParagraph"/>
              <w:spacing w:before="1"/>
              <w:ind w:left="41" w:right="34"/>
              <w:jc w:val="center"/>
              <w:rPr>
                <w:sz w:val="17"/>
              </w:rPr>
            </w:pPr>
            <w:r>
              <w:rPr>
                <w:color w:val="030303"/>
                <w:sz w:val="17"/>
              </w:rPr>
              <w:t>2712.10.00</w:t>
            </w:r>
          </w:p>
        </w:tc>
        <w:tc>
          <w:tcPr>
            <w:tcW w:w="6966" w:type="dxa"/>
          </w:tcPr>
          <w:p>
            <w:pPr>
              <w:pStyle w:val="TableParagraph"/>
              <w:spacing w:before="23"/>
              <w:ind w:left="100"/>
              <w:rPr>
                <w:sz w:val="17"/>
              </w:rPr>
            </w:pPr>
            <w:r>
              <w:rPr>
                <w:color w:val="030303"/>
                <w:sz w:val="17"/>
              </w:rPr>
              <w:t>Vaselina</w:t>
            </w:r>
          </w:p>
          <w:p>
            <w:pPr>
              <w:pStyle w:val="TableParagraph"/>
              <w:spacing w:line="200" w:lineRule="atLeast" w:before="6"/>
              <w:ind w:left="97" w:hanging="2"/>
              <w:rPr>
                <w:sz w:val="17"/>
              </w:rPr>
            </w:pPr>
            <w:r>
              <w:rPr>
                <w:color w:val="030303"/>
                <w:w w:val="105"/>
                <w:sz w:val="17"/>
              </w:rPr>
              <w:t>(</w:t>
            </w:r>
            <w:r>
              <w:rPr>
                <w:color w:val="0303EB"/>
                <w:w w:val="105"/>
                <w:sz w:val="17"/>
                <w:u w:val="single" w:color="0000ED"/>
              </w:rPr>
              <w:t>Protocolos ICMS 191/2009</w:t>
            </w:r>
            <w:r>
              <w:rPr>
                <w:color w:val="181818"/>
                <w:w w:val="105"/>
                <w:sz w:val="17"/>
              </w:rPr>
              <w:t>, </w:t>
            </w:r>
            <w:r>
              <w:rPr>
                <w:color w:val="0303EB"/>
                <w:w w:val="105"/>
                <w:sz w:val="17"/>
                <w:u w:val="single" w:color="0000ED"/>
              </w:rPr>
              <w:t>190/2010</w:t>
            </w:r>
            <w:r>
              <w:rPr>
                <w:color w:val="0303EB"/>
                <w:w w:val="105"/>
                <w:sz w:val="17"/>
              </w:rPr>
              <w:t> </w:t>
            </w:r>
            <w:r>
              <w:rPr>
                <w:color w:val="030303"/>
                <w:w w:val="105"/>
                <w:sz w:val="17"/>
              </w:rPr>
              <w:t>e </w:t>
            </w:r>
            <w:r>
              <w:rPr>
                <w:color w:val="0303EB"/>
                <w:w w:val="105"/>
                <w:sz w:val="17"/>
                <w:u w:val="single" w:color="0000ED"/>
              </w:rPr>
              <w:t>111/201</w:t>
            </w:r>
            <w:r>
              <w:rPr>
                <w:color w:val="0303EB"/>
                <w:w w:val="105"/>
                <w:sz w:val="17"/>
              </w:rPr>
              <w:t>1</w:t>
            </w:r>
            <w:r>
              <w:rPr>
                <w:color w:val="030303"/>
                <w:w w:val="105"/>
                <w:sz w:val="17"/>
              </w:rPr>
              <w:t>) (</w:t>
            </w:r>
            <w:r>
              <w:rPr>
                <w:color w:val="0303EB"/>
                <w:w w:val="105"/>
                <w:sz w:val="17"/>
                <w:u w:val="single" w:color="0000ED"/>
              </w:rPr>
              <w:t>Protocolos ICMS 164/2010</w:t>
            </w:r>
            <w:r>
              <w:rPr>
                <w:color w:val="0303EB"/>
                <w:w w:val="105"/>
                <w:sz w:val="17"/>
              </w:rPr>
              <w:t> </w:t>
            </w:r>
            <w:r>
              <w:rPr>
                <w:color w:val="030303"/>
                <w:w w:val="105"/>
                <w:sz w:val="17"/>
              </w:rPr>
              <w:t>e </w:t>
            </w:r>
            <w:r>
              <w:rPr>
                <w:color w:val="0303EB"/>
                <w:w w:val="105"/>
                <w:sz w:val="17"/>
                <w:u w:val="thick" w:color="030303"/>
              </w:rPr>
              <w:t>19/2012</w:t>
            </w:r>
            <w:r>
              <w:rPr>
                <w:color w:val="030303"/>
                <w:w w:val="105"/>
                <w:sz w:val="17"/>
              </w:rPr>
              <w:t>) (</w:t>
            </w:r>
            <w:r>
              <w:rPr>
                <w:color w:val="0303EB"/>
                <w:w w:val="105"/>
                <w:sz w:val="17"/>
                <w:u w:val="single" w:color="0000ED"/>
              </w:rPr>
              <w:t>Convênios ICMS 92/2015</w:t>
            </w:r>
            <w:r>
              <w:rPr>
                <w:color w:val="0303EB"/>
                <w:w w:val="105"/>
                <w:sz w:val="17"/>
              </w:rPr>
              <w:t> </w:t>
            </w:r>
            <w:r>
              <w:rPr>
                <w:color w:val="030303"/>
                <w:w w:val="105"/>
                <w:sz w:val="17"/>
              </w:rPr>
              <w:t>e </w:t>
            </w:r>
            <w:r>
              <w:rPr>
                <w:color w:val="0303EB"/>
                <w:w w:val="105"/>
                <w:sz w:val="17"/>
                <w:u w:val="single" w:color="0000ED"/>
              </w:rPr>
              <w:t>146/2015</w:t>
            </w:r>
            <w:r>
              <w:rPr>
                <w:color w:val="030303"/>
                <w:w w:val="105"/>
                <w:sz w:val="17"/>
              </w:rPr>
              <w:t>)</w:t>
            </w:r>
          </w:p>
        </w:tc>
      </w:tr>
      <w:tr>
        <w:trPr>
          <w:trHeight w:val="635" w:hRule="atLeast"/>
        </w:trPr>
        <w:tc>
          <w:tcPr>
            <w:tcW w:w="1006" w:type="dxa"/>
          </w:tcPr>
          <w:p>
            <w:pPr>
              <w:pStyle w:val="TableParagraph"/>
              <w:spacing w:before="9"/>
              <w:rPr>
                <w:sz w:val="19"/>
              </w:rPr>
            </w:pPr>
          </w:p>
          <w:p>
            <w:pPr>
              <w:pStyle w:val="TableParagraph"/>
              <w:ind w:left="20"/>
              <w:jc w:val="center"/>
              <w:rPr>
                <w:sz w:val="17"/>
              </w:rPr>
            </w:pPr>
            <w:r>
              <w:rPr>
                <w:color w:val="030303"/>
                <w:w w:val="106"/>
                <w:sz w:val="17"/>
              </w:rPr>
              <w:t>3</w:t>
            </w:r>
          </w:p>
        </w:tc>
        <w:tc>
          <w:tcPr>
            <w:tcW w:w="1004" w:type="dxa"/>
          </w:tcPr>
          <w:p>
            <w:pPr>
              <w:pStyle w:val="TableParagraph"/>
              <w:spacing w:before="9"/>
              <w:rPr>
                <w:sz w:val="19"/>
              </w:rPr>
            </w:pPr>
          </w:p>
          <w:p>
            <w:pPr>
              <w:pStyle w:val="TableParagraph"/>
              <w:ind w:left="33" w:right="6"/>
              <w:jc w:val="center"/>
              <w:rPr>
                <w:sz w:val="17"/>
              </w:rPr>
            </w:pPr>
            <w:r>
              <w:rPr>
                <w:color w:val="030303"/>
                <w:w w:val="105"/>
                <w:sz w:val="17"/>
              </w:rPr>
              <w:t>20</w:t>
            </w:r>
            <w:r>
              <w:rPr>
                <w:color w:val="4B4B4B"/>
                <w:w w:val="105"/>
                <w:sz w:val="17"/>
              </w:rPr>
              <w:t>.</w:t>
            </w:r>
            <w:r>
              <w:rPr>
                <w:color w:val="030303"/>
                <w:w w:val="105"/>
                <w:sz w:val="17"/>
              </w:rPr>
              <w:t>003</w:t>
            </w:r>
            <w:r>
              <w:rPr>
                <w:color w:val="363636"/>
                <w:w w:val="105"/>
                <w:sz w:val="17"/>
              </w:rPr>
              <w:t>.</w:t>
            </w:r>
            <w:r>
              <w:rPr>
                <w:color w:val="030303"/>
                <w:w w:val="105"/>
                <w:sz w:val="17"/>
              </w:rPr>
              <w:t>00</w:t>
            </w:r>
          </w:p>
        </w:tc>
        <w:tc>
          <w:tcPr>
            <w:tcW w:w="1050" w:type="dxa"/>
          </w:tcPr>
          <w:p>
            <w:pPr>
              <w:pStyle w:val="TableParagraph"/>
              <w:spacing w:before="9"/>
              <w:rPr>
                <w:sz w:val="19"/>
              </w:rPr>
            </w:pPr>
          </w:p>
          <w:p>
            <w:pPr>
              <w:pStyle w:val="TableParagraph"/>
              <w:ind w:left="55" w:right="34"/>
              <w:jc w:val="center"/>
              <w:rPr>
                <w:sz w:val="17"/>
              </w:rPr>
            </w:pPr>
            <w:r>
              <w:rPr>
                <w:color w:val="030303"/>
                <w:w w:val="105"/>
                <w:sz w:val="17"/>
              </w:rPr>
              <w:t>2814</w:t>
            </w:r>
            <w:r>
              <w:rPr>
                <w:color w:val="262626"/>
                <w:w w:val="105"/>
                <w:sz w:val="17"/>
              </w:rPr>
              <w:t>.</w:t>
            </w:r>
            <w:r>
              <w:rPr>
                <w:color w:val="030303"/>
                <w:w w:val="105"/>
                <w:sz w:val="17"/>
              </w:rPr>
              <w:t>20</w:t>
            </w:r>
            <w:r>
              <w:rPr>
                <w:color w:val="363636"/>
                <w:w w:val="105"/>
                <w:sz w:val="17"/>
              </w:rPr>
              <w:t>.</w:t>
            </w:r>
            <w:r>
              <w:rPr>
                <w:color w:val="030303"/>
                <w:w w:val="105"/>
                <w:sz w:val="17"/>
              </w:rPr>
              <w:t>00</w:t>
            </w:r>
          </w:p>
        </w:tc>
        <w:tc>
          <w:tcPr>
            <w:tcW w:w="6966" w:type="dxa"/>
          </w:tcPr>
          <w:p>
            <w:pPr>
              <w:pStyle w:val="TableParagraph"/>
              <w:spacing w:before="26"/>
              <w:ind w:left="96"/>
              <w:rPr>
                <w:sz w:val="17"/>
              </w:rPr>
            </w:pPr>
            <w:r>
              <w:rPr>
                <w:color w:val="030303"/>
                <w:sz w:val="17"/>
              </w:rPr>
              <w:t>Amoníaco em solução aquosa (amônia)</w:t>
            </w:r>
          </w:p>
          <w:p>
            <w:pPr>
              <w:pStyle w:val="TableParagraph"/>
              <w:spacing w:line="206" w:lineRule="exact" w:before="1"/>
              <w:ind w:left="97" w:hanging="2"/>
              <w:rPr>
                <w:sz w:val="17"/>
              </w:rPr>
            </w:pPr>
            <w:r>
              <w:rPr>
                <w:color w:val="030303"/>
                <w:w w:val="105"/>
                <w:sz w:val="17"/>
              </w:rPr>
              <w:t>(</w:t>
            </w:r>
            <w:r>
              <w:rPr>
                <w:color w:val="0303EB"/>
                <w:w w:val="105"/>
                <w:sz w:val="17"/>
                <w:u w:val="single" w:color="0000ED"/>
              </w:rPr>
              <w:t>Protocolos ICMS 191/2009</w:t>
            </w:r>
            <w:r>
              <w:rPr>
                <w:color w:val="181818"/>
                <w:w w:val="105"/>
                <w:sz w:val="17"/>
              </w:rPr>
              <w:t>, </w:t>
            </w:r>
            <w:r>
              <w:rPr>
                <w:color w:val="0303EB"/>
                <w:w w:val="105"/>
                <w:sz w:val="17"/>
                <w:u w:val="single" w:color="0000ED"/>
              </w:rPr>
              <w:t>190/2010</w:t>
            </w:r>
            <w:r>
              <w:rPr>
                <w:color w:val="0303EB"/>
                <w:w w:val="105"/>
                <w:sz w:val="17"/>
              </w:rPr>
              <w:t> </w:t>
            </w:r>
            <w:r>
              <w:rPr>
                <w:color w:val="030303"/>
                <w:w w:val="105"/>
                <w:sz w:val="17"/>
              </w:rPr>
              <w:t>e </w:t>
            </w:r>
            <w:r>
              <w:rPr>
                <w:color w:val="0303EB"/>
                <w:w w:val="105"/>
                <w:sz w:val="17"/>
                <w:u w:val="single" w:color="0000ED"/>
              </w:rPr>
              <w:t>111/201</w:t>
            </w:r>
            <w:r>
              <w:rPr>
                <w:color w:val="0303EB"/>
                <w:w w:val="105"/>
                <w:sz w:val="17"/>
              </w:rPr>
              <w:t>1</w:t>
            </w:r>
            <w:r>
              <w:rPr>
                <w:color w:val="030303"/>
                <w:w w:val="105"/>
                <w:sz w:val="17"/>
              </w:rPr>
              <w:t>) (</w:t>
            </w:r>
            <w:r>
              <w:rPr>
                <w:color w:val="0303EB"/>
                <w:w w:val="105"/>
                <w:sz w:val="17"/>
                <w:u w:val="single" w:color="0000ED"/>
              </w:rPr>
              <w:t>Protocolos ICMS 164/2010</w:t>
            </w:r>
            <w:r>
              <w:rPr>
                <w:color w:val="0303EB"/>
                <w:w w:val="105"/>
                <w:sz w:val="17"/>
              </w:rPr>
              <w:t> </w:t>
            </w:r>
            <w:r>
              <w:rPr>
                <w:color w:val="030303"/>
                <w:w w:val="105"/>
                <w:sz w:val="17"/>
              </w:rPr>
              <w:t>e </w:t>
            </w:r>
            <w:r>
              <w:rPr>
                <w:color w:val="0303EB"/>
                <w:w w:val="105"/>
                <w:sz w:val="17"/>
                <w:u w:val="thick" w:color="181818"/>
              </w:rPr>
              <w:t>19/2012</w:t>
            </w:r>
            <w:r>
              <w:rPr>
                <w:color w:val="181818"/>
                <w:w w:val="105"/>
                <w:sz w:val="17"/>
                <w:u w:val="thick" w:color="181818"/>
              </w:rPr>
              <w:t>)</w:t>
            </w:r>
            <w:r>
              <w:rPr>
                <w:color w:val="181818"/>
                <w:w w:val="105"/>
                <w:sz w:val="17"/>
              </w:rPr>
              <w:t> </w:t>
            </w:r>
            <w:r>
              <w:rPr>
                <w:color w:val="030303"/>
                <w:w w:val="105"/>
                <w:sz w:val="17"/>
              </w:rPr>
              <w:t>(</w:t>
            </w:r>
            <w:r>
              <w:rPr>
                <w:color w:val="0303EB"/>
                <w:w w:val="105"/>
                <w:sz w:val="17"/>
                <w:u w:val="single" w:color="0000ED"/>
              </w:rPr>
              <w:t>Convênios ICMS 92/2015</w:t>
            </w:r>
            <w:r>
              <w:rPr>
                <w:color w:val="0303EB"/>
                <w:w w:val="105"/>
                <w:sz w:val="17"/>
              </w:rPr>
              <w:t> </w:t>
            </w:r>
            <w:r>
              <w:rPr>
                <w:color w:val="030303"/>
                <w:w w:val="105"/>
                <w:sz w:val="17"/>
              </w:rPr>
              <w:t>e </w:t>
            </w:r>
            <w:r>
              <w:rPr>
                <w:color w:val="0303EB"/>
                <w:w w:val="105"/>
                <w:sz w:val="17"/>
                <w:u w:val="single" w:color="0000ED"/>
              </w:rPr>
              <w:t>146/2015</w:t>
            </w:r>
            <w:r>
              <w:rPr>
                <w:color w:val="030303"/>
                <w:w w:val="105"/>
                <w:sz w:val="17"/>
              </w:rPr>
              <w:t>)</w:t>
            </w:r>
          </w:p>
        </w:tc>
      </w:tr>
      <w:tr>
        <w:trPr>
          <w:trHeight w:val="637" w:hRule="atLeast"/>
        </w:trPr>
        <w:tc>
          <w:tcPr>
            <w:tcW w:w="1006" w:type="dxa"/>
          </w:tcPr>
          <w:p>
            <w:pPr>
              <w:pStyle w:val="TableParagraph"/>
              <w:rPr>
                <w:sz w:val="20"/>
              </w:rPr>
            </w:pPr>
          </w:p>
          <w:p>
            <w:pPr>
              <w:pStyle w:val="TableParagraph"/>
              <w:spacing w:before="1"/>
              <w:ind w:left="20"/>
              <w:jc w:val="center"/>
              <w:rPr>
                <w:sz w:val="17"/>
              </w:rPr>
            </w:pPr>
            <w:r>
              <w:rPr>
                <w:color w:val="030303"/>
                <w:w w:val="106"/>
                <w:sz w:val="17"/>
              </w:rPr>
              <w:t>4</w:t>
            </w:r>
          </w:p>
        </w:tc>
        <w:tc>
          <w:tcPr>
            <w:tcW w:w="1004" w:type="dxa"/>
          </w:tcPr>
          <w:p>
            <w:pPr>
              <w:pStyle w:val="TableParagraph"/>
              <w:rPr>
                <w:sz w:val="20"/>
              </w:rPr>
            </w:pPr>
          </w:p>
          <w:p>
            <w:pPr>
              <w:pStyle w:val="TableParagraph"/>
              <w:spacing w:before="1"/>
              <w:ind w:left="33" w:right="6"/>
              <w:jc w:val="center"/>
              <w:rPr>
                <w:sz w:val="17"/>
              </w:rPr>
            </w:pPr>
            <w:r>
              <w:rPr>
                <w:color w:val="030303"/>
                <w:w w:val="105"/>
                <w:sz w:val="17"/>
              </w:rPr>
              <w:t>20</w:t>
            </w:r>
            <w:r>
              <w:rPr>
                <w:color w:val="4B4B4B"/>
                <w:w w:val="105"/>
                <w:sz w:val="17"/>
              </w:rPr>
              <w:t>.</w:t>
            </w:r>
            <w:r>
              <w:rPr>
                <w:color w:val="030303"/>
                <w:w w:val="105"/>
                <w:sz w:val="17"/>
              </w:rPr>
              <w:t>004</w:t>
            </w:r>
            <w:r>
              <w:rPr>
                <w:color w:val="4B4B4B"/>
                <w:w w:val="105"/>
                <w:sz w:val="17"/>
              </w:rPr>
              <w:t>.</w:t>
            </w:r>
            <w:r>
              <w:rPr>
                <w:color w:val="030303"/>
                <w:w w:val="105"/>
                <w:sz w:val="17"/>
              </w:rPr>
              <w:t>00</w:t>
            </w:r>
          </w:p>
        </w:tc>
        <w:tc>
          <w:tcPr>
            <w:tcW w:w="1050" w:type="dxa"/>
          </w:tcPr>
          <w:p>
            <w:pPr>
              <w:pStyle w:val="TableParagraph"/>
              <w:rPr>
                <w:sz w:val="20"/>
              </w:rPr>
            </w:pPr>
          </w:p>
          <w:p>
            <w:pPr>
              <w:pStyle w:val="TableParagraph"/>
              <w:spacing w:before="1"/>
              <w:ind w:left="55" w:right="34"/>
              <w:jc w:val="center"/>
              <w:rPr>
                <w:sz w:val="17"/>
              </w:rPr>
            </w:pPr>
            <w:r>
              <w:rPr>
                <w:color w:val="030303"/>
                <w:w w:val="105"/>
                <w:sz w:val="17"/>
              </w:rPr>
              <w:t>2847</w:t>
            </w:r>
            <w:r>
              <w:rPr>
                <w:color w:val="363636"/>
                <w:w w:val="105"/>
                <w:sz w:val="17"/>
              </w:rPr>
              <w:t>.</w:t>
            </w:r>
            <w:r>
              <w:rPr>
                <w:color w:val="030303"/>
                <w:w w:val="105"/>
                <w:sz w:val="17"/>
              </w:rPr>
              <w:t>00</w:t>
            </w:r>
            <w:r>
              <w:rPr>
                <w:color w:val="4B4B4B"/>
                <w:w w:val="105"/>
                <w:sz w:val="17"/>
              </w:rPr>
              <w:t>.</w:t>
            </w:r>
            <w:r>
              <w:rPr>
                <w:color w:val="030303"/>
                <w:w w:val="105"/>
                <w:sz w:val="17"/>
              </w:rPr>
              <w:t>00</w:t>
            </w:r>
          </w:p>
        </w:tc>
        <w:tc>
          <w:tcPr>
            <w:tcW w:w="6966" w:type="dxa"/>
          </w:tcPr>
          <w:p>
            <w:pPr>
              <w:pStyle w:val="TableParagraph"/>
              <w:spacing w:before="24"/>
              <w:ind w:left="97"/>
              <w:rPr>
                <w:sz w:val="17"/>
              </w:rPr>
            </w:pPr>
            <w:r>
              <w:rPr>
                <w:color w:val="030303"/>
                <w:w w:val="105"/>
                <w:sz w:val="17"/>
              </w:rPr>
              <w:t>Peróxido de hidrogênio, em embalagens de conteúdo inferior ou igual a 500 mi</w:t>
            </w:r>
          </w:p>
          <w:p>
            <w:pPr>
              <w:pStyle w:val="TableParagraph"/>
              <w:spacing w:line="200" w:lineRule="atLeast" w:before="7"/>
              <w:ind w:left="97" w:hanging="2"/>
              <w:rPr>
                <w:sz w:val="17"/>
              </w:rPr>
            </w:pPr>
            <w:r>
              <w:rPr>
                <w:color w:val="030303"/>
                <w:w w:val="105"/>
                <w:sz w:val="17"/>
              </w:rPr>
              <w:t>(</w:t>
            </w:r>
            <w:r>
              <w:rPr>
                <w:color w:val="0303EB"/>
                <w:w w:val="105"/>
                <w:sz w:val="17"/>
                <w:u w:val="single" w:color="0000ED"/>
              </w:rPr>
              <w:t>Protocolos ICMS 191/2009</w:t>
            </w:r>
            <w:r>
              <w:rPr>
                <w:color w:val="363636"/>
                <w:w w:val="105"/>
                <w:sz w:val="17"/>
              </w:rPr>
              <w:t>, </w:t>
            </w:r>
            <w:r>
              <w:rPr>
                <w:color w:val="0303EB"/>
                <w:w w:val="105"/>
                <w:sz w:val="17"/>
                <w:u w:val="single" w:color="0000ED"/>
              </w:rPr>
              <w:t>190/2010</w:t>
            </w:r>
            <w:r>
              <w:rPr>
                <w:color w:val="363636"/>
                <w:w w:val="105"/>
                <w:sz w:val="17"/>
              </w:rPr>
              <w:t>, </w:t>
            </w:r>
            <w:r>
              <w:rPr>
                <w:color w:val="0303EB"/>
                <w:w w:val="105"/>
                <w:sz w:val="17"/>
                <w:u w:val="single" w:color="0000ED"/>
              </w:rPr>
              <w:t>111/2011</w:t>
            </w:r>
            <w:r>
              <w:rPr>
                <w:color w:val="0303EB"/>
                <w:w w:val="105"/>
                <w:sz w:val="17"/>
              </w:rPr>
              <w:t> </w:t>
            </w:r>
            <w:r>
              <w:rPr>
                <w:color w:val="030303"/>
                <w:w w:val="105"/>
                <w:sz w:val="17"/>
              </w:rPr>
              <w:t>e </w:t>
            </w:r>
            <w:r>
              <w:rPr>
                <w:color w:val="0303EB"/>
                <w:w w:val="105"/>
                <w:sz w:val="17"/>
                <w:u w:val="thick" w:color="030303"/>
              </w:rPr>
              <w:t>67/2013</w:t>
            </w:r>
            <w:r>
              <w:rPr>
                <w:color w:val="030303"/>
                <w:w w:val="105"/>
                <w:sz w:val="17"/>
                <w:u w:val="thick" w:color="030303"/>
              </w:rPr>
              <w:t>)</w:t>
            </w:r>
            <w:r>
              <w:rPr>
                <w:color w:val="030303"/>
                <w:w w:val="105"/>
                <w:sz w:val="17"/>
              </w:rPr>
              <w:t> (</w:t>
            </w:r>
            <w:r>
              <w:rPr>
                <w:color w:val="0303EB"/>
                <w:w w:val="105"/>
                <w:sz w:val="17"/>
                <w:u w:val="single" w:color="0000ED"/>
              </w:rPr>
              <w:t>Protocolos ICMS</w:t>
            </w:r>
            <w:r>
              <w:rPr>
                <w:color w:val="0303EB"/>
                <w:w w:val="105"/>
                <w:sz w:val="17"/>
              </w:rPr>
              <w:t> </w:t>
            </w:r>
            <w:r>
              <w:rPr>
                <w:color w:val="0303EB"/>
                <w:w w:val="105"/>
                <w:sz w:val="17"/>
                <w:u w:val="single" w:color="0000ED"/>
              </w:rPr>
              <w:t>164/2010</w:t>
            </w:r>
            <w:r>
              <w:rPr>
                <w:color w:val="0303EB"/>
                <w:w w:val="105"/>
                <w:sz w:val="17"/>
              </w:rPr>
              <w:t> </w:t>
            </w:r>
            <w:r>
              <w:rPr>
                <w:color w:val="030303"/>
                <w:w w:val="105"/>
                <w:sz w:val="17"/>
              </w:rPr>
              <w:t>e </w:t>
            </w:r>
            <w:r>
              <w:rPr>
                <w:color w:val="0303EB"/>
                <w:w w:val="105"/>
                <w:sz w:val="17"/>
                <w:u w:val="thick" w:color="030303"/>
              </w:rPr>
              <w:t>19/2012</w:t>
            </w:r>
            <w:r>
              <w:rPr>
                <w:color w:val="030303"/>
                <w:w w:val="105"/>
                <w:sz w:val="17"/>
              </w:rPr>
              <w:t>) (</w:t>
            </w:r>
            <w:r>
              <w:rPr>
                <w:color w:val="0303EB"/>
                <w:w w:val="105"/>
                <w:sz w:val="17"/>
                <w:u w:val="single" w:color="0000ED"/>
              </w:rPr>
              <w:t>Convênios ICMS 92/2015</w:t>
            </w:r>
            <w:r>
              <w:rPr>
                <w:color w:val="0303EB"/>
                <w:w w:val="105"/>
                <w:sz w:val="17"/>
              </w:rPr>
              <w:t> </w:t>
            </w:r>
            <w:r>
              <w:rPr>
                <w:color w:val="030303"/>
                <w:w w:val="105"/>
                <w:sz w:val="17"/>
              </w:rPr>
              <w:t>e </w:t>
            </w:r>
            <w:r>
              <w:rPr>
                <w:color w:val="0303EB"/>
                <w:w w:val="105"/>
                <w:sz w:val="17"/>
                <w:u w:val="single" w:color="0000ED"/>
              </w:rPr>
              <w:t>146/2015</w:t>
            </w:r>
            <w:r>
              <w:rPr>
                <w:color w:val="030303"/>
                <w:w w:val="105"/>
                <w:sz w:val="17"/>
              </w:rPr>
              <w:t>)</w:t>
            </w:r>
          </w:p>
        </w:tc>
      </w:tr>
      <w:tr>
        <w:trPr>
          <w:trHeight w:val="635" w:hRule="atLeast"/>
        </w:trPr>
        <w:tc>
          <w:tcPr>
            <w:tcW w:w="1006" w:type="dxa"/>
          </w:tcPr>
          <w:p>
            <w:pPr>
              <w:pStyle w:val="TableParagraph"/>
              <w:spacing w:before="8"/>
              <w:rPr>
                <w:sz w:val="19"/>
              </w:rPr>
            </w:pPr>
          </w:p>
          <w:p>
            <w:pPr>
              <w:pStyle w:val="TableParagraph"/>
              <w:ind w:left="19"/>
              <w:jc w:val="center"/>
              <w:rPr>
                <w:sz w:val="17"/>
              </w:rPr>
            </w:pPr>
            <w:r>
              <w:rPr>
                <w:color w:val="030303"/>
                <w:w w:val="105"/>
                <w:sz w:val="17"/>
              </w:rPr>
              <w:t>5</w:t>
            </w:r>
          </w:p>
        </w:tc>
        <w:tc>
          <w:tcPr>
            <w:tcW w:w="1004" w:type="dxa"/>
          </w:tcPr>
          <w:p>
            <w:pPr>
              <w:pStyle w:val="TableParagraph"/>
              <w:spacing w:before="8"/>
              <w:rPr>
                <w:sz w:val="19"/>
              </w:rPr>
            </w:pPr>
          </w:p>
          <w:p>
            <w:pPr>
              <w:pStyle w:val="TableParagraph"/>
              <w:ind w:left="33" w:right="6"/>
              <w:jc w:val="center"/>
              <w:rPr>
                <w:sz w:val="17"/>
              </w:rPr>
            </w:pPr>
            <w:r>
              <w:rPr>
                <w:color w:val="030303"/>
                <w:w w:val="105"/>
                <w:sz w:val="17"/>
              </w:rPr>
              <w:t>20</w:t>
            </w:r>
            <w:r>
              <w:rPr>
                <w:color w:val="4B4B4B"/>
                <w:w w:val="105"/>
                <w:sz w:val="17"/>
              </w:rPr>
              <w:t>.</w:t>
            </w:r>
            <w:r>
              <w:rPr>
                <w:color w:val="030303"/>
                <w:w w:val="105"/>
                <w:sz w:val="17"/>
              </w:rPr>
              <w:t>005</w:t>
            </w:r>
            <w:r>
              <w:rPr>
                <w:color w:val="4B4B4B"/>
                <w:w w:val="105"/>
                <w:sz w:val="17"/>
              </w:rPr>
              <w:t>.</w:t>
            </w:r>
            <w:r>
              <w:rPr>
                <w:color w:val="030303"/>
                <w:w w:val="105"/>
                <w:sz w:val="17"/>
              </w:rPr>
              <w:t>00</w:t>
            </w:r>
          </w:p>
        </w:tc>
        <w:tc>
          <w:tcPr>
            <w:tcW w:w="1050" w:type="dxa"/>
          </w:tcPr>
          <w:p>
            <w:pPr>
              <w:pStyle w:val="TableParagraph"/>
              <w:spacing w:before="8"/>
              <w:rPr>
                <w:sz w:val="19"/>
              </w:rPr>
            </w:pPr>
          </w:p>
          <w:p>
            <w:pPr>
              <w:pStyle w:val="TableParagraph"/>
              <w:ind w:left="57" w:right="34"/>
              <w:jc w:val="center"/>
              <w:rPr>
                <w:sz w:val="17"/>
              </w:rPr>
            </w:pPr>
            <w:r>
              <w:rPr>
                <w:color w:val="030303"/>
                <w:w w:val="105"/>
                <w:sz w:val="17"/>
              </w:rPr>
              <w:t>3006</w:t>
            </w:r>
            <w:r>
              <w:rPr>
                <w:color w:val="4B4B4B"/>
                <w:w w:val="105"/>
                <w:sz w:val="17"/>
              </w:rPr>
              <w:t>.</w:t>
            </w:r>
            <w:r>
              <w:rPr>
                <w:color w:val="030303"/>
                <w:w w:val="105"/>
                <w:sz w:val="17"/>
              </w:rPr>
              <w:t>70</w:t>
            </w:r>
            <w:r>
              <w:rPr>
                <w:color w:val="4B4B4B"/>
                <w:w w:val="105"/>
                <w:sz w:val="17"/>
              </w:rPr>
              <w:t>.</w:t>
            </w:r>
            <w:r>
              <w:rPr>
                <w:color w:val="030303"/>
                <w:w w:val="105"/>
                <w:sz w:val="17"/>
              </w:rPr>
              <w:t>00</w:t>
            </w:r>
          </w:p>
        </w:tc>
        <w:tc>
          <w:tcPr>
            <w:tcW w:w="6966" w:type="dxa"/>
          </w:tcPr>
          <w:p>
            <w:pPr>
              <w:pStyle w:val="TableParagraph"/>
              <w:spacing w:before="25"/>
              <w:ind w:left="98"/>
              <w:rPr>
                <w:sz w:val="17"/>
              </w:rPr>
            </w:pPr>
            <w:r>
              <w:rPr>
                <w:color w:val="030303"/>
                <w:sz w:val="17"/>
              </w:rPr>
              <w:t>Lubrificação íntima</w:t>
            </w:r>
          </w:p>
          <w:p>
            <w:pPr>
              <w:pStyle w:val="TableParagraph"/>
              <w:spacing w:line="206" w:lineRule="exact" w:before="1"/>
              <w:ind w:left="97" w:hanging="2"/>
              <w:rPr>
                <w:sz w:val="17"/>
              </w:rPr>
            </w:pPr>
            <w:r>
              <w:rPr>
                <w:color w:val="030303"/>
                <w:w w:val="105"/>
                <w:sz w:val="17"/>
              </w:rPr>
              <w:t>(</w:t>
            </w:r>
            <w:r>
              <w:rPr>
                <w:color w:val="0303EB"/>
                <w:w w:val="105"/>
                <w:sz w:val="17"/>
                <w:u w:val="single" w:color="0000ED"/>
              </w:rPr>
              <w:t>Protocolos ICMS 191/2009</w:t>
            </w:r>
            <w:r>
              <w:rPr>
                <w:color w:val="181818"/>
                <w:w w:val="105"/>
                <w:sz w:val="17"/>
              </w:rPr>
              <w:t>, </w:t>
            </w:r>
            <w:r>
              <w:rPr>
                <w:color w:val="0303EB"/>
                <w:w w:val="105"/>
                <w:sz w:val="17"/>
                <w:u w:val="single" w:color="0000ED"/>
              </w:rPr>
              <w:t>190/2010</w:t>
            </w:r>
            <w:r>
              <w:rPr>
                <w:color w:val="0303EB"/>
                <w:w w:val="105"/>
                <w:sz w:val="17"/>
              </w:rPr>
              <w:t> </w:t>
            </w:r>
            <w:r>
              <w:rPr>
                <w:color w:val="030303"/>
                <w:w w:val="105"/>
                <w:sz w:val="17"/>
              </w:rPr>
              <w:t>e </w:t>
            </w:r>
            <w:r>
              <w:rPr>
                <w:color w:val="0303EB"/>
                <w:w w:val="105"/>
                <w:sz w:val="17"/>
                <w:u w:val="single" w:color="0000ED"/>
              </w:rPr>
              <w:t>111/201</w:t>
            </w:r>
            <w:r>
              <w:rPr>
                <w:color w:val="0303EB"/>
                <w:w w:val="105"/>
                <w:sz w:val="17"/>
              </w:rPr>
              <w:t>1</w:t>
            </w:r>
            <w:r>
              <w:rPr>
                <w:color w:val="030303"/>
                <w:w w:val="105"/>
                <w:sz w:val="17"/>
              </w:rPr>
              <w:t>) (</w:t>
            </w:r>
            <w:r>
              <w:rPr>
                <w:color w:val="0303EB"/>
                <w:w w:val="105"/>
                <w:sz w:val="17"/>
                <w:u w:val="single" w:color="0000ED"/>
              </w:rPr>
              <w:t>Protocolos ICMS 164/2010</w:t>
            </w:r>
            <w:r>
              <w:rPr>
                <w:color w:val="0303EB"/>
                <w:w w:val="105"/>
                <w:sz w:val="17"/>
              </w:rPr>
              <w:t> </w:t>
            </w:r>
            <w:r>
              <w:rPr>
                <w:color w:val="030303"/>
                <w:w w:val="105"/>
                <w:sz w:val="17"/>
              </w:rPr>
              <w:t>e </w:t>
            </w:r>
            <w:r>
              <w:rPr>
                <w:color w:val="0303EB"/>
                <w:w w:val="105"/>
                <w:sz w:val="17"/>
                <w:u w:val="thick" w:color="030303"/>
              </w:rPr>
              <w:t>19/2012</w:t>
            </w:r>
            <w:r>
              <w:rPr>
                <w:color w:val="030303"/>
                <w:w w:val="105"/>
                <w:sz w:val="17"/>
                <w:u w:val="thick" w:color="030303"/>
              </w:rPr>
              <w:t>)</w:t>
            </w:r>
            <w:r>
              <w:rPr>
                <w:color w:val="030303"/>
                <w:w w:val="105"/>
                <w:sz w:val="17"/>
              </w:rPr>
              <w:t> (</w:t>
            </w:r>
            <w:r>
              <w:rPr>
                <w:color w:val="0303EB"/>
                <w:w w:val="105"/>
                <w:sz w:val="17"/>
                <w:u w:val="single" w:color="0000ED"/>
              </w:rPr>
              <w:t>Convênios ICMS 92/2015</w:t>
            </w:r>
            <w:r>
              <w:rPr>
                <w:color w:val="0303EB"/>
                <w:w w:val="105"/>
                <w:sz w:val="17"/>
              </w:rPr>
              <w:t> </w:t>
            </w:r>
            <w:r>
              <w:rPr>
                <w:color w:val="030303"/>
                <w:w w:val="105"/>
                <w:sz w:val="17"/>
              </w:rPr>
              <w:t>e </w:t>
            </w:r>
            <w:r>
              <w:rPr>
                <w:color w:val="0303EB"/>
                <w:w w:val="105"/>
                <w:sz w:val="17"/>
                <w:u w:val="single" w:color="0000ED"/>
              </w:rPr>
              <w:t>146/2015</w:t>
            </w:r>
            <w:r>
              <w:rPr>
                <w:color w:val="030303"/>
                <w:w w:val="105"/>
                <w:sz w:val="17"/>
              </w:rPr>
              <w:t>)</w:t>
            </w:r>
          </w:p>
        </w:tc>
      </w:tr>
      <w:tr>
        <w:trPr>
          <w:trHeight w:val="1859" w:hRule="atLeast"/>
        </w:trPr>
        <w:tc>
          <w:tcPr>
            <w:tcW w:w="1006" w:type="dxa"/>
          </w:tcPr>
          <w:p>
            <w:pPr>
              <w:pStyle w:val="TableParagraph"/>
              <w:rPr>
                <w:sz w:val="18"/>
              </w:rPr>
            </w:pPr>
          </w:p>
          <w:p>
            <w:pPr>
              <w:pStyle w:val="TableParagraph"/>
              <w:rPr>
                <w:sz w:val="18"/>
              </w:rPr>
            </w:pPr>
          </w:p>
          <w:p>
            <w:pPr>
              <w:pStyle w:val="TableParagraph"/>
              <w:rPr>
                <w:sz w:val="18"/>
              </w:rPr>
            </w:pPr>
          </w:p>
          <w:p>
            <w:pPr>
              <w:pStyle w:val="TableParagraph"/>
              <w:spacing w:before="5"/>
              <w:rPr>
                <w:sz w:val="19"/>
              </w:rPr>
            </w:pPr>
          </w:p>
          <w:p>
            <w:pPr>
              <w:pStyle w:val="TableParagraph"/>
              <w:ind w:left="20"/>
              <w:jc w:val="center"/>
              <w:rPr>
                <w:sz w:val="17"/>
              </w:rPr>
            </w:pPr>
            <w:r>
              <w:rPr>
                <w:color w:val="030303"/>
                <w:w w:val="105"/>
                <w:sz w:val="17"/>
              </w:rPr>
              <w:t>6</w:t>
            </w:r>
          </w:p>
        </w:tc>
        <w:tc>
          <w:tcPr>
            <w:tcW w:w="1004" w:type="dxa"/>
          </w:tcPr>
          <w:p>
            <w:pPr>
              <w:pStyle w:val="TableParagraph"/>
              <w:rPr>
                <w:sz w:val="18"/>
              </w:rPr>
            </w:pPr>
          </w:p>
          <w:p>
            <w:pPr>
              <w:pStyle w:val="TableParagraph"/>
              <w:rPr>
                <w:sz w:val="18"/>
              </w:rPr>
            </w:pPr>
          </w:p>
          <w:p>
            <w:pPr>
              <w:pStyle w:val="TableParagraph"/>
              <w:rPr>
                <w:sz w:val="18"/>
              </w:rPr>
            </w:pPr>
          </w:p>
          <w:p>
            <w:pPr>
              <w:pStyle w:val="TableParagraph"/>
              <w:rPr>
                <w:sz w:val="19"/>
              </w:rPr>
            </w:pPr>
          </w:p>
          <w:p>
            <w:pPr>
              <w:pStyle w:val="TableParagraph"/>
              <w:spacing w:before="1"/>
              <w:ind w:left="33" w:right="6"/>
              <w:jc w:val="center"/>
              <w:rPr>
                <w:sz w:val="17"/>
              </w:rPr>
            </w:pPr>
            <w:r>
              <w:rPr>
                <w:color w:val="030303"/>
                <w:w w:val="105"/>
                <w:sz w:val="17"/>
              </w:rPr>
              <w:t>20</w:t>
            </w:r>
            <w:r>
              <w:rPr>
                <w:color w:val="4B4B4B"/>
                <w:w w:val="105"/>
                <w:sz w:val="17"/>
              </w:rPr>
              <w:t>.</w:t>
            </w:r>
            <w:r>
              <w:rPr>
                <w:color w:val="030303"/>
                <w:w w:val="105"/>
                <w:sz w:val="17"/>
              </w:rPr>
              <w:t>006</w:t>
            </w:r>
            <w:r>
              <w:rPr>
                <w:color w:val="4B4B4B"/>
                <w:w w:val="105"/>
                <w:sz w:val="17"/>
              </w:rPr>
              <w:t>.</w:t>
            </w:r>
            <w:r>
              <w:rPr>
                <w:color w:val="030303"/>
                <w:w w:val="105"/>
                <w:sz w:val="17"/>
              </w:rPr>
              <w:t>00</w:t>
            </w:r>
          </w:p>
        </w:tc>
        <w:tc>
          <w:tcPr>
            <w:tcW w:w="1050" w:type="dxa"/>
          </w:tcPr>
          <w:p>
            <w:pPr>
              <w:pStyle w:val="TableParagraph"/>
              <w:rPr>
                <w:sz w:val="18"/>
              </w:rPr>
            </w:pPr>
          </w:p>
          <w:p>
            <w:pPr>
              <w:pStyle w:val="TableParagraph"/>
              <w:rPr>
                <w:sz w:val="18"/>
              </w:rPr>
            </w:pPr>
          </w:p>
          <w:p>
            <w:pPr>
              <w:pStyle w:val="TableParagraph"/>
              <w:rPr>
                <w:sz w:val="18"/>
              </w:rPr>
            </w:pPr>
          </w:p>
          <w:p>
            <w:pPr>
              <w:pStyle w:val="TableParagraph"/>
              <w:rPr>
                <w:sz w:val="19"/>
              </w:rPr>
            </w:pPr>
          </w:p>
          <w:p>
            <w:pPr>
              <w:pStyle w:val="TableParagraph"/>
              <w:spacing w:before="1"/>
              <w:ind w:left="58" w:right="30"/>
              <w:jc w:val="center"/>
              <w:rPr>
                <w:sz w:val="17"/>
              </w:rPr>
            </w:pPr>
            <w:r>
              <w:rPr>
                <w:color w:val="030303"/>
                <w:w w:val="105"/>
                <w:sz w:val="17"/>
              </w:rPr>
              <w:t>33</w:t>
            </w:r>
            <w:r>
              <w:rPr>
                <w:color w:val="363636"/>
                <w:w w:val="105"/>
                <w:sz w:val="17"/>
              </w:rPr>
              <w:t>.</w:t>
            </w:r>
            <w:r>
              <w:rPr>
                <w:color w:val="030303"/>
                <w:w w:val="105"/>
                <w:sz w:val="17"/>
              </w:rPr>
              <w:t>01</w:t>
            </w:r>
          </w:p>
        </w:tc>
        <w:tc>
          <w:tcPr>
            <w:tcW w:w="6966" w:type="dxa"/>
          </w:tcPr>
          <w:p>
            <w:pPr>
              <w:pStyle w:val="TableParagraph"/>
              <w:spacing w:line="249" w:lineRule="auto" w:before="23"/>
              <w:ind w:left="94" w:right="59" w:firstLine="3"/>
              <w:jc w:val="both"/>
              <w:rPr>
                <w:sz w:val="17"/>
              </w:rPr>
            </w:pPr>
            <w:r>
              <w:rPr>
                <w:color w:val="030303"/>
                <w:w w:val="105"/>
                <w:sz w:val="17"/>
              </w:rPr>
              <w:t>Óleos essenciais (desterpenados ou não)</w:t>
            </w:r>
            <w:r>
              <w:rPr>
                <w:color w:val="262626"/>
                <w:w w:val="105"/>
                <w:sz w:val="17"/>
              </w:rPr>
              <w:t>, </w:t>
            </w:r>
            <w:r>
              <w:rPr>
                <w:color w:val="030303"/>
                <w:w w:val="105"/>
                <w:sz w:val="17"/>
              </w:rPr>
              <w:t>incluídos os chamados </w:t>
            </w:r>
            <w:r>
              <w:rPr>
                <w:color w:val="181818"/>
                <w:w w:val="105"/>
                <w:sz w:val="17"/>
              </w:rPr>
              <w:t>"concretos" </w:t>
            </w:r>
            <w:r>
              <w:rPr>
                <w:color w:val="030303"/>
                <w:w w:val="105"/>
                <w:sz w:val="17"/>
              </w:rPr>
              <w:t>ou "absolutos"</w:t>
            </w:r>
            <w:r>
              <w:rPr>
                <w:color w:val="363636"/>
                <w:w w:val="105"/>
                <w:sz w:val="17"/>
              </w:rPr>
              <w:t>; </w:t>
            </w:r>
            <w:r>
              <w:rPr>
                <w:color w:val="030303"/>
                <w:w w:val="105"/>
                <w:sz w:val="17"/>
              </w:rPr>
              <w:t>resinóides</w:t>
            </w:r>
            <w:r>
              <w:rPr>
                <w:color w:val="262626"/>
                <w:w w:val="105"/>
                <w:sz w:val="17"/>
              </w:rPr>
              <w:t>; </w:t>
            </w:r>
            <w:r>
              <w:rPr>
                <w:color w:val="030303"/>
                <w:w w:val="105"/>
                <w:sz w:val="17"/>
              </w:rPr>
              <w:t>oleorresinas de extração</w:t>
            </w:r>
            <w:r>
              <w:rPr>
                <w:color w:val="4B4B4B"/>
                <w:w w:val="105"/>
                <w:sz w:val="17"/>
              </w:rPr>
              <w:t>; </w:t>
            </w:r>
            <w:r>
              <w:rPr>
                <w:color w:val="030303"/>
                <w:w w:val="105"/>
                <w:sz w:val="17"/>
              </w:rPr>
              <w:t>soluções concentradas de óleos essenciais em gorduras</w:t>
            </w:r>
            <w:r>
              <w:rPr>
                <w:color w:val="262626"/>
                <w:w w:val="105"/>
                <w:sz w:val="17"/>
              </w:rPr>
              <w:t>, </w:t>
            </w:r>
            <w:r>
              <w:rPr>
                <w:color w:val="030303"/>
                <w:w w:val="105"/>
                <w:sz w:val="17"/>
              </w:rPr>
              <w:t>em óleos fixos, em ceras ou em matérias análogas, obtidas por tratamento de flores através de substâncias gordas ou por maceração; subprodutos terpênicos residuais da desterpenação dos óleos essenciais</w:t>
            </w:r>
            <w:r>
              <w:rPr>
                <w:color w:val="262626"/>
                <w:w w:val="105"/>
                <w:sz w:val="17"/>
              </w:rPr>
              <w:t>; </w:t>
            </w:r>
            <w:r>
              <w:rPr>
                <w:color w:val="030303"/>
                <w:w w:val="105"/>
                <w:sz w:val="17"/>
              </w:rPr>
              <w:t>águas destiladas aromáticas e soluções aquosas de óleos essenciais, em embalagens de conteúdo inferior ou igual a 500 mi</w:t>
            </w:r>
          </w:p>
          <w:p>
            <w:pPr>
              <w:pStyle w:val="TableParagraph"/>
              <w:spacing w:line="200" w:lineRule="atLeast" w:before="4"/>
              <w:ind w:left="97" w:right="65" w:hanging="2"/>
              <w:jc w:val="both"/>
              <w:rPr>
                <w:sz w:val="17"/>
              </w:rPr>
            </w:pPr>
            <w:r>
              <w:rPr>
                <w:color w:val="030303"/>
                <w:w w:val="105"/>
                <w:sz w:val="17"/>
              </w:rPr>
              <w:t>(</w:t>
            </w:r>
            <w:r>
              <w:rPr>
                <w:color w:val="0303EB"/>
                <w:w w:val="105"/>
                <w:sz w:val="17"/>
                <w:u w:val="single" w:color="0000ED"/>
              </w:rPr>
              <w:t>Protocolos ICMS 191/2009</w:t>
            </w:r>
            <w:r>
              <w:rPr>
                <w:color w:val="363636"/>
                <w:w w:val="105"/>
                <w:sz w:val="17"/>
              </w:rPr>
              <w:t>, </w:t>
            </w:r>
            <w:r>
              <w:rPr>
                <w:color w:val="0303EB"/>
                <w:w w:val="105"/>
                <w:sz w:val="17"/>
                <w:u w:val="single" w:color="0000ED"/>
              </w:rPr>
              <w:t>190/2010</w:t>
            </w:r>
            <w:r>
              <w:rPr>
                <w:color w:val="363636"/>
                <w:w w:val="105"/>
                <w:sz w:val="17"/>
              </w:rPr>
              <w:t>, </w:t>
            </w:r>
            <w:r>
              <w:rPr>
                <w:color w:val="0303EB"/>
                <w:w w:val="105"/>
                <w:sz w:val="17"/>
                <w:u w:val="single" w:color="0000ED"/>
              </w:rPr>
              <w:t>111/2011</w:t>
            </w:r>
            <w:r>
              <w:rPr>
                <w:color w:val="0303EB"/>
                <w:w w:val="105"/>
                <w:sz w:val="17"/>
              </w:rPr>
              <w:t> </w:t>
            </w:r>
            <w:r>
              <w:rPr>
                <w:color w:val="030303"/>
                <w:w w:val="105"/>
                <w:sz w:val="17"/>
              </w:rPr>
              <w:t>e </w:t>
            </w:r>
            <w:r>
              <w:rPr>
                <w:color w:val="0303EB"/>
                <w:w w:val="105"/>
                <w:sz w:val="17"/>
                <w:u w:val="thick" w:color="030303"/>
              </w:rPr>
              <w:t>67/2013</w:t>
            </w:r>
            <w:r>
              <w:rPr>
                <w:color w:val="030303"/>
                <w:w w:val="105"/>
                <w:sz w:val="17"/>
                <w:u w:val="thick" w:color="030303"/>
              </w:rPr>
              <w:t>)</w:t>
            </w:r>
            <w:r>
              <w:rPr>
                <w:color w:val="030303"/>
                <w:w w:val="105"/>
                <w:sz w:val="17"/>
              </w:rPr>
              <w:t> (</w:t>
            </w:r>
            <w:r>
              <w:rPr>
                <w:color w:val="0303EB"/>
                <w:w w:val="105"/>
                <w:sz w:val="17"/>
                <w:u w:val="single" w:color="0000ED"/>
              </w:rPr>
              <w:t>Protocolos ICMS</w:t>
            </w:r>
            <w:r>
              <w:rPr>
                <w:color w:val="0303EB"/>
                <w:w w:val="105"/>
                <w:sz w:val="17"/>
              </w:rPr>
              <w:t> </w:t>
            </w:r>
            <w:r>
              <w:rPr>
                <w:color w:val="0303EB"/>
                <w:w w:val="105"/>
                <w:sz w:val="17"/>
                <w:u w:val="single" w:color="0000ED"/>
              </w:rPr>
              <w:t>164/2010</w:t>
            </w:r>
            <w:r>
              <w:rPr>
                <w:color w:val="0303EB"/>
                <w:w w:val="105"/>
                <w:sz w:val="17"/>
              </w:rPr>
              <w:t> </w:t>
            </w:r>
            <w:r>
              <w:rPr>
                <w:color w:val="030303"/>
                <w:w w:val="105"/>
                <w:sz w:val="17"/>
              </w:rPr>
              <w:t>e </w:t>
            </w:r>
            <w:r>
              <w:rPr>
                <w:color w:val="0303EB"/>
                <w:w w:val="105"/>
                <w:sz w:val="17"/>
                <w:u w:val="thick" w:color="030303"/>
              </w:rPr>
              <w:t>19/2012</w:t>
            </w:r>
            <w:r>
              <w:rPr>
                <w:color w:val="030303"/>
                <w:w w:val="105"/>
                <w:sz w:val="17"/>
              </w:rPr>
              <w:t>) (</w:t>
            </w:r>
            <w:r>
              <w:rPr>
                <w:color w:val="0303EB"/>
                <w:w w:val="105"/>
                <w:sz w:val="17"/>
                <w:u w:val="single" w:color="0000ED"/>
              </w:rPr>
              <w:t>Convênios ICMS 92/2015</w:t>
            </w:r>
            <w:r>
              <w:rPr>
                <w:color w:val="0303EB"/>
                <w:w w:val="105"/>
                <w:sz w:val="17"/>
              </w:rPr>
              <w:t> </w:t>
            </w:r>
            <w:r>
              <w:rPr>
                <w:color w:val="030303"/>
                <w:w w:val="105"/>
                <w:sz w:val="17"/>
              </w:rPr>
              <w:t>e </w:t>
            </w:r>
            <w:r>
              <w:rPr>
                <w:color w:val="0303EB"/>
                <w:w w:val="105"/>
                <w:sz w:val="17"/>
                <w:u w:val="single" w:color="0000ED"/>
              </w:rPr>
              <w:t>146/2015</w:t>
            </w:r>
            <w:r>
              <w:rPr>
                <w:color w:val="030303"/>
                <w:w w:val="105"/>
                <w:sz w:val="17"/>
              </w:rPr>
              <w:t>)</w:t>
            </w:r>
          </w:p>
        </w:tc>
      </w:tr>
      <w:tr>
        <w:trPr>
          <w:trHeight w:val="632" w:hRule="atLeast"/>
        </w:trPr>
        <w:tc>
          <w:tcPr>
            <w:tcW w:w="1006" w:type="dxa"/>
          </w:tcPr>
          <w:p>
            <w:pPr>
              <w:pStyle w:val="TableParagraph"/>
              <w:spacing w:before="11"/>
              <w:rPr>
                <w:sz w:val="19"/>
              </w:rPr>
            </w:pPr>
          </w:p>
          <w:p>
            <w:pPr>
              <w:pStyle w:val="TableParagraph"/>
              <w:ind w:left="20"/>
              <w:jc w:val="center"/>
              <w:rPr>
                <w:sz w:val="17"/>
              </w:rPr>
            </w:pPr>
            <w:r>
              <w:rPr>
                <w:color w:val="030303"/>
                <w:w w:val="108"/>
                <w:sz w:val="17"/>
              </w:rPr>
              <w:t>7</w:t>
            </w:r>
          </w:p>
        </w:tc>
        <w:tc>
          <w:tcPr>
            <w:tcW w:w="1004" w:type="dxa"/>
          </w:tcPr>
          <w:p>
            <w:pPr>
              <w:pStyle w:val="TableParagraph"/>
              <w:spacing w:before="11"/>
              <w:rPr>
                <w:sz w:val="19"/>
              </w:rPr>
            </w:pPr>
          </w:p>
          <w:p>
            <w:pPr>
              <w:pStyle w:val="TableParagraph"/>
              <w:ind w:left="33" w:right="6"/>
              <w:jc w:val="center"/>
              <w:rPr>
                <w:sz w:val="17"/>
              </w:rPr>
            </w:pPr>
            <w:r>
              <w:rPr>
                <w:color w:val="030303"/>
                <w:w w:val="105"/>
                <w:sz w:val="17"/>
              </w:rPr>
              <w:t>20</w:t>
            </w:r>
            <w:r>
              <w:rPr>
                <w:color w:val="4B4B4B"/>
                <w:w w:val="105"/>
                <w:sz w:val="17"/>
              </w:rPr>
              <w:t>.</w:t>
            </w:r>
            <w:r>
              <w:rPr>
                <w:color w:val="030303"/>
                <w:w w:val="105"/>
                <w:sz w:val="17"/>
              </w:rPr>
              <w:t>007</w:t>
            </w:r>
            <w:r>
              <w:rPr>
                <w:color w:val="4B4B4B"/>
                <w:w w:val="105"/>
                <w:sz w:val="17"/>
              </w:rPr>
              <w:t>.</w:t>
            </w:r>
            <w:r>
              <w:rPr>
                <w:color w:val="030303"/>
                <w:w w:val="105"/>
                <w:sz w:val="17"/>
              </w:rPr>
              <w:t>00</w:t>
            </w:r>
          </w:p>
        </w:tc>
        <w:tc>
          <w:tcPr>
            <w:tcW w:w="1050" w:type="dxa"/>
          </w:tcPr>
          <w:p>
            <w:pPr>
              <w:pStyle w:val="TableParagraph"/>
              <w:spacing w:before="11"/>
              <w:rPr>
                <w:sz w:val="19"/>
              </w:rPr>
            </w:pPr>
          </w:p>
          <w:p>
            <w:pPr>
              <w:pStyle w:val="TableParagraph"/>
              <w:ind w:left="55" w:right="34"/>
              <w:jc w:val="center"/>
              <w:rPr>
                <w:sz w:val="17"/>
              </w:rPr>
            </w:pPr>
            <w:r>
              <w:rPr>
                <w:color w:val="030303"/>
                <w:w w:val="105"/>
                <w:sz w:val="17"/>
              </w:rPr>
              <w:t>3303</w:t>
            </w:r>
            <w:r>
              <w:rPr>
                <w:color w:val="4B4B4B"/>
                <w:w w:val="105"/>
                <w:sz w:val="17"/>
              </w:rPr>
              <w:t>.</w:t>
            </w:r>
            <w:r>
              <w:rPr>
                <w:color w:val="030303"/>
                <w:w w:val="105"/>
                <w:sz w:val="17"/>
              </w:rPr>
              <w:t>00</w:t>
            </w:r>
            <w:r>
              <w:rPr>
                <w:color w:val="4B4B4B"/>
                <w:w w:val="105"/>
                <w:sz w:val="17"/>
              </w:rPr>
              <w:t>.</w:t>
            </w:r>
            <w:r>
              <w:rPr>
                <w:color w:val="030303"/>
                <w:w w:val="105"/>
                <w:sz w:val="17"/>
              </w:rPr>
              <w:t>10</w:t>
            </w:r>
          </w:p>
        </w:tc>
        <w:tc>
          <w:tcPr>
            <w:tcW w:w="6966" w:type="dxa"/>
          </w:tcPr>
          <w:p>
            <w:pPr>
              <w:pStyle w:val="TableParagraph"/>
              <w:spacing w:before="28"/>
              <w:ind w:left="97"/>
              <w:rPr>
                <w:sz w:val="17"/>
              </w:rPr>
            </w:pPr>
            <w:r>
              <w:rPr>
                <w:color w:val="030303"/>
                <w:sz w:val="17"/>
              </w:rPr>
              <w:t>Perfumes (extratos)</w:t>
            </w:r>
          </w:p>
          <w:p>
            <w:pPr>
              <w:pStyle w:val="TableParagraph"/>
              <w:spacing w:line="206" w:lineRule="exact" w:before="1"/>
              <w:ind w:left="97" w:hanging="2"/>
              <w:rPr>
                <w:sz w:val="17"/>
              </w:rPr>
            </w:pPr>
            <w:r>
              <w:rPr>
                <w:color w:val="030303"/>
                <w:w w:val="105"/>
                <w:sz w:val="17"/>
              </w:rPr>
              <w:t>(</w:t>
            </w:r>
            <w:r>
              <w:rPr>
                <w:color w:val="0303EB"/>
                <w:w w:val="105"/>
                <w:sz w:val="17"/>
                <w:u w:val="single" w:color="0000ED"/>
              </w:rPr>
              <w:t>Protocolos ICMS 191/2009</w:t>
            </w:r>
            <w:r>
              <w:rPr>
                <w:color w:val="181818"/>
                <w:w w:val="105"/>
                <w:sz w:val="17"/>
              </w:rPr>
              <w:t>, </w:t>
            </w:r>
            <w:r>
              <w:rPr>
                <w:color w:val="0303EB"/>
                <w:w w:val="105"/>
                <w:sz w:val="17"/>
                <w:u w:val="single" w:color="0000ED"/>
              </w:rPr>
              <w:t>190/2010</w:t>
            </w:r>
            <w:r>
              <w:rPr>
                <w:color w:val="0303EB"/>
                <w:w w:val="105"/>
                <w:sz w:val="17"/>
              </w:rPr>
              <w:t> </w:t>
            </w:r>
            <w:r>
              <w:rPr>
                <w:color w:val="030303"/>
                <w:w w:val="105"/>
                <w:sz w:val="17"/>
              </w:rPr>
              <w:t>e </w:t>
            </w:r>
            <w:r>
              <w:rPr>
                <w:color w:val="0303EB"/>
                <w:w w:val="105"/>
                <w:sz w:val="17"/>
                <w:u w:val="single" w:color="0000ED"/>
              </w:rPr>
              <w:t>111/201</w:t>
            </w:r>
            <w:r>
              <w:rPr>
                <w:color w:val="0303EB"/>
                <w:w w:val="105"/>
                <w:sz w:val="17"/>
              </w:rPr>
              <w:t>1</w:t>
            </w:r>
            <w:r>
              <w:rPr>
                <w:color w:val="030303"/>
                <w:w w:val="105"/>
                <w:sz w:val="17"/>
              </w:rPr>
              <w:t>) (</w:t>
            </w:r>
            <w:r>
              <w:rPr>
                <w:color w:val="0303EB"/>
                <w:w w:val="105"/>
                <w:sz w:val="17"/>
                <w:u w:val="single" w:color="0000ED"/>
              </w:rPr>
              <w:t>Protocolos ICMS 164/2010</w:t>
            </w:r>
            <w:r>
              <w:rPr>
                <w:color w:val="0303EB"/>
                <w:w w:val="105"/>
                <w:sz w:val="17"/>
              </w:rPr>
              <w:t> </w:t>
            </w:r>
            <w:r>
              <w:rPr>
                <w:color w:val="030303"/>
                <w:w w:val="105"/>
                <w:sz w:val="17"/>
              </w:rPr>
              <w:t>e </w:t>
            </w:r>
            <w:r>
              <w:rPr>
                <w:color w:val="0303EB"/>
                <w:w w:val="105"/>
                <w:sz w:val="17"/>
                <w:u w:val="thick" w:color="030303"/>
              </w:rPr>
              <w:t>19/2012</w:t>
            </w:r>
            <w:r>
              <w:rPr>
                <w:color w:val="030303"/>
                <w:w w:val="105"/>
                <w:sz w:val="17"/>
                <w:u w:val="thick" w:color="030303"/>
              </w:rPr>
              <w:t>)</w:t>
            </w:r>
            <w:r>
              <w:rPr>
                <w:color w:val="030303"/>
                <w:w w:val="105"/>
                <w:sz w:val="17"/>
              </w:rPr>
              <w:t> (</w:t>
            </w:r>
            <w:r>
              <w:rPr>
                <w:color w:val="0303EB"/>
                <w:w w:val="105"/>
                <w:sz w:val="17"/>
                <w:u w:val="single" w:color="0000ED"/>
              </w:rPr>
              <w:t>Convênios ICMS 92/2015</w:t>
            </w:r>
            <w:r>
              <w:rPr>
                <w:color w:val="0303EB"/>
                <w:w w:val="105"/>
                <w:sz w:val="17"/>
              </w:rPr>
              <w:t> </w:t>
            </w:r>
            <w:r>
              <w:rPr>
                <w:color w:val="030303"/>
                <w:w w:val="105"/>
                <w:sz w:val="17"/>
              </w:rPr>
              <w:t>e </w:t>
            </w:r>
            <w:r>
              <w:rPr>
                <w:color w:val="0303EB"/>
                <w:w w:val="105"/>
                <w:sz w:val="17"/>
                <w:u w:val="single" w:color="0000ED"/>
              </w:rPr>
              <w:t>146/2015</w:t>
            </w:r>
            <w:r>
              <w:rPr>
                <w:color w:val="030303"/>
                <w:w w:val="105"/>
                <w:sz w:val="17"/>
              </w:rPr>
              <w:t>)</w:t>
            </w:r>
          </w:p>
        </w:tc>
      </w:tr>
      <w:tr>
        <w:trPr>
          <w:trHeight w:val="631" w:hRule="atLeast"/>
        </w:trPr>
        <w:tc>
          <w:tcPr>
            <w:tcW w:w="1006" w:type="dxa"/>
          </w:tcPr>
          <w:p>
            <w:pPr>
              <w:pStyle w:val="TableParagraph"/>
              <w:spacing w:before="1"/>
              <w:rPr>
                <w:sz w:val="20"/>
              </w:rPr>
            </w:pPr>
          </w:p>
          <w:p>
            <w:pPr>
              <w:pStyle w:val="TableParagraph"/>
              <w:ind w:left="20"/>
              <w:jc w:val="center"/>
              <w:rPr>
                <w:sz w:val="17"/>
              </w:rPr>
            </w:pPr>
            <w:r>
              <w:rPr>
                <w:color w:val="030303"/>
                <w:w w:val="106"/>
                <w:sz w:val="17"/>
              </w:rPr>
              <w:t>8</w:t>
            </w:r>
          </w:p>
        </w:tc>
        <w:tc>
          <w:tcPr>
            <w:tcW w:w="1004" w:type="dxa"/>
          </w:tcPr>
          <w:p>
            <w:pPr>
              <w:pStyle w:val="TableParagraph"/>
              <w:spacing w:before="1"/>
              <w:rPr>
                <w:sz w:val="20"/>
              </w:rPr>
            </w:pPr>
          </w:p>
          <w:p>
            <w:pPr>
              <w:pStyle w:val="TableParagraph"/>
              <w:ind w:left="21" w:right="16"/>
              <w:jc w:val="center"/>
              <w:rPr>
                <w:sz w:val="17"/>
              </w:rPr>
            </w:pPr>
            <w:r>
              <w:rPr>
                <w:color w:val="030303"/>
                <w:sz w:val="17"/>
              </w:rPr>
              <w:t>20.008.00</w:t>
            </w:r>
          </w:p>
        </w:tc>
        <w:tc>
          <w:tcPr>
            <w:tcW w:w="1050" w:type="dxa"/>
          </w:tcPr>
          <w:p>
            <w:pPr>
              <w:pStyle w:val="TableParagraph"/>
              <w:spacing w:before="1"/>
              <w:rPr>
                <w:sz w:val="20"/>
              </w:rPr>
            </w:pPr>
          </w:p>
          <w:p>
            <w:pPr>
              <w:pStyle w:val="TableParagraph"/>
              <w:ind w:left="37" w:right="34"/>
              <w:jc w:val="center"/>
              <w:rPr>
                <w:sz w:val="17"/>
              </w:rPr>
            </w:pPr>
            <w:r>
              <w:rPr>
                <w:color w:val="030303"/>
                <w:sz w:val="17"/>
              </w:rPr>
              <w:t>3303.00.20</w:t>
            </w:r>
          </w:p>
        </w:tc>
        <w:tc>
          <w:tcPr>
            <w:tcW w:w="6966" w:type="dxa"/>
          </w:tcPr>
          <w:p>
            <w:pPr>
              <w:pStyle w:val="TableParagraph"/>
              <w:spacing w:before="25"/>
              <w:ind w:left="96"/>
              <w:rPr>
                <w:sz w:val="17"/>
              </w:rPr>
            </w:pPr>
            <w:r>
              <w:rPr>
                <w:color w:val="030303"/>
                <w:w w:val="105"/>
                <w:sz w:val="17"/>
              </w:rPr>
              <w:t>Águas-de-colônia</w:t>
            </w:r>
          </w:p>
          <w:p>
            <w:pPr>
              <w:pStyle w:val="TableParagraph"/>
              <w:spacing w:line="200" w:lineRule="atLeast" w:before="6"/>
              <w:ind w:left="97" w:hanging="2"/>
              <w:rPr>
                <w:sz w:val="17"/>
              </w:rPr>
            </w:pPr>
            <w:r>
              <w:rPr>
                <w:color w:val="030303"/>
                <w:w w:val="105"/>
                <w:sz w:val="17"/>
              </w:rPr>
              <w:t>(</w:t>
            </w:r>
            <w:r>
              <w:rPr>
                <w:color w:val="0303EB"/>
                <w:w w:val="105"/>
                <w:sz w:val="17"/>
                <w:u w:val="single" w:color="0000ED"/>
              </w:rPr>
              <w:t>Protocolos ICMS 191/2009</w:t>
            </w:r>
            <w:r>
              <w:rPr>
                <w:color w:val="181818"/>
                <w:w w:val="105"/>
                <w:sz w:val="17"/>
              </w:rPr>
              <w:t>, </w:t>
            </w:r>
            <w:r>
              <w:rPr>
                <w:color w:val="0303EB"/>
                <w:w w:val="105"/>
                <w:sz w:val="17"/>
                <w:u w:val="single" w:color="0000ED"/>
              </w:rPr>
              <w:t>190/201O</w:t>
            </w:r>
            <w:r>
              <w:rPr>
                <w:color w:val="0303EB"/>
                <w:w w:val="105"/>
                <w:sz w:val="17"/>
              </w:rPr>
              <w:t> </w:t>
            </w:r>
            <w:r>
              <w:rPr>
                <w:color w:val="030303"/>
                <w:w w:val="105"/>
                <w:sz w:val="17"/>
              </w:rPr>
              <w:t>e </w:t>
            </w:r>
            <w:r>
              <w:rPr>
                <w:color w:val="0303EB"/>
                <w:w w:val="105"/>
                <w:sz w:val="17"/>
                <w:u w:val="single" w:color="0000ED"/>
              </w:rPr>
              <w:t>111/201</w:t>
            </w:r>
            <w:r>
              <w:rPr>
                <w:color w:val="0303EB"/>
                <w:w w:val="105"/>
                <w:sz w:val="17"/>
              </w:rPr>
              <w:t>1</w:t>
            </w:r>
            <w:r>
              <w:rPr>
                <w:color w:val="030303"/>
                <w:w w:val="105"/>
                <w:sz w:val="17"/>
              </w:rPr>
              <w:t>) (</w:t>
            </w:r>
            <w:r>
              <w:rPr>
                <w:color w:val="0303EB"/>
                <w:w w:val="105"/>
                <w:sz w:val="17"/>
                <w:u w:val="single" w:color="0000ED"/>
              </w:rPr>
              <w:t>Protocolos ICMS 164/2010</w:t>
            </w:r>
            <w:r>
              <w:rPr>
                <w:color w:val="0303EB"/>
                <w:w w:val="105"/>
                <w:sz w:val="17"/>
              </w:rPr>
              <w:t> </w:t>
            </w:r>
            <w:r>
              <w:rPr>
                <w:color w:val="030303"/>
                <w:w w:val="105"/>
                <w:sz w:val="17"/>
              </w:rPr>
              <w:t>e </w:t>
            </w:r>
            <w:r>
              <w:rPr>
                <w:color w:val="0303EB"/>
                <w:w w:val="105"/>
                <w:sz w:val="17"/>
                <w:u w:val="thick" w:color="030303"/>
              </w:rPr>
              <w:t>19/2012</w:t>
            </w:r>
            <w:r>
              <w:rPr>
                <w:color w:val="030303"/>
                <w:w w:val="105"/>
                <w:sz w:val="17"/>
              </w:rPr>
              <w:t>) (</w:t>
            </w:r>
            <w:r>
              <w:rPr>
                <w:color w:val="0303EB"/>
                <w:w w:val="105"/>
                <w:sz w:val="17"/>
                <w:u w:val="single" w:color="0000ED"/>
              </w:rPr>
              <w:t>Convênios ICMS 92/2015</w:t>
            </w:r>
            <w:r>
              <w:rPr>
                <w:color w:val="0303EB"/>
                <w:w w:val="105"/>
                <w:sz w:val="17"/>
              </w:rPr>
              <w:t> </w:t>
            </w:r>
            <w:r>
              <w:rPr>
                <w:color w:val="030303"/>
                <w:w w:val="105"/>
                <w:sz w:val="17"/>
              </w:rPr>
              <w:t>e </w:t>
            </w:r>
            <w:r>
              <w:rPr>
                <w:color w:val="0303EB"/>
                <w:w w:val="105"/>
                <w:sz w:val="17"/>
                <w:u w:val="single" w:color="0000ED"/>
              </w:rPr>
              <w:t>146/2015</w:t>
            </w:r>
            <w:r>
              <w:rPr>
                <w:color w:val="030303"/>
                <w:w w:val="105"/>
                <w:sz w:val="17"/>
              </w:rPr>
              <w:t>)</w:t>
            </w:r>
          </w:p>
        </w:tc>
      </w:tr>
      <w:tr>
        <w:trPr>
          <w:trHeight w:val="637" w:hRule="atLeast"/>
        </w:trPr>
        <w:tc>
          <w:tcPr>
            <w:tcW w:w="1006" w:type="dxa"/>
          </w:tcPr>
          <w:p>
            <w:pPr>
              <w:pStyle w:val="TableParagraph"/>
              <w:spacing w:before="3"/>
              <w:rPr>
                <w:sz w:val="20"/>
              </w:rPr>
            </w:pPr>
          </w:p>
          <w:p>
            <w:pPr>
              <w:pStyle w:val="TableParagraph"/>
              <w:ind w:left="20"/>
              <w:jc w:val="center"/>
              <w:rPr>
                <w:sz w:val="17"/>
              </w:rPr>
            </w:pPr>
            <w:r>
              <w:rPr>
                <w:color w:val="030303"/>
                <w:w w:val="106"/>
                <w:sz w:val="17"/>
              </w:rPr>
              <w:t>9</w:t>
            </w:r>
          </w:p>
        </w:tc>
        <w:tc>
          <w:tcPr>
            <w:tcW w:w="1004" w:type="dxa"/>
          </w:tcPr>
          <w:p>
            <w:pPr>
              <w:pStyle w:val="TableParagraph"/>
              <w:spacing w:before="3"/>
              <w:rPr>
                <w:sz w:val="20"/>
              </w:rPr>
            </w:pPr>
          </w:p>
          <w:p>
            <w:pPr>
              <w:pStyle w:val="TableParagraph"/>
              <w:ind w:left="33" w:right="6"/>
              <w:jc w:val="center"/>
              <w:rPr>
                <w:sz w:val="17"/>
              </w:rPr>
            </w:pPr>
            <w:r>
              <w:rPr>
                <w:color w:val="030303"/>
                <w:w w:val="105"/>
                <w:sz w:val="17"/>
              </w:rPr>
              <w:t>20</w:t>
            </w:r>
            <w:r>
              <w:rPr>
                <w:color w:val="4B4B4B"/>
                <w:w w:val="105"/>
                <w:sz w:val="17"/>
              </w:rPr>
              <w:t>.</w:t>
            </w:r>
            <w:r>
              <w:rPr>
                <w:color w:val="030303"/>
                <w:w w:val="105"/>
                <w:sz w:val="17"/>
              </w:rPr>
              <w:t>009</w:t>
            </w:r>
            <w:r>
              <w:rPr>
                <w:color w:val="4B4B4B"/>
                <w:w w:val="105"/>
                <w:sz w:val="17"/>
              </w:rPr>
              <w:t>.</w:t>
            </w:r>
            <w:r>
              <w:rPr>
                <w:color w:val="030303"/>
                <w:w w:val="105"/>
                <w:sz w:val="17"/>
              </w:rPr>
              <w:t>00</w:t>
            </w:r>
          </w:p>
        </w:tc>
        <w:tc>
          <w:tcPr>
            <w:tcW w:w="1050" w:type="dxa"/>
          </w:tcPr>
          <w:p>
            <w:pPr>
              <w:pStyle w:val="TableParagraph"/>
              <w:spacing w:before="3"/>
              <w:rPr>
                <w:sz w:val="20"/>
              </w:rPr>
            </w:pPr>
          </w:p>
          <w:p>
            <w:pPr>
              <w:pStyle w:val="TableParagraph"/>
              <w:ind w:left="57" w:right="34"/>
              <w:jc w:val="center"/>
              <w:rPr>
                <w:sz w:val="17"/>
              </w:rPr>
            </w:pPr>
            <w:r>
              <w:rPr>
                <w:color w:val="030303"/>
                <w:w w:val="105"/>
                <w:sz w:val="17"/>
              </w:rPr>
              <w:t>3304</w:t>
            </w:r>
            <w:r>
              <w:rPr>
                <w:color w:val="4B4B4B"/>
                <w:w w:val="105"/>
                <w:sz w:val="17"/>
              </w:rPr>
              <w:t>.</w:t>
            </w:r>
            <w:r>
              <w:rPr>
                <w:color w:val="030303"/>
                <w:w w:val="105"/>
                <w:sz w:val="17"/>
              </w:rPr>
              <w:t>10</w:t>
            </w:r>
            <w:r>
              <w:rPr>
                <w:color w:val="4B4B4B"/>
                <w:w w:val="105"/>
                <w:sz w:val="17"/>
              </w:rPr>
              <w:t>.</w:t>
            </w:r>
            <w:r>
              <w:rPr>
                <w:color w:val="030303"/>
                <w:w w:val="105"/>
                <w:sz w:val="17"/>
              </w:rPr>
              <w:t>00</w:t>
            </w:r>
          </w:p>
        </w:tc>
        <w:tc>
          <w:tcPr>
            <w:tcW w:w="6966" w:type="dxa"/>
          </w:tcPr>
          <w:p>
            <w:pPr>
              <w:pStyle w:val="TableParagraph"/>
              <w:spacing w:before="32"/>
              <w:ind w:left="97"/>
              <w:rPr>
                <w:sz w:val="17"/>
              </w:rPr>
            </w:pPr>
            <w:r>
              <w:rPr>
                <w:color w:val="030303"/>
                <w:sz w:val="17"/>
              </w:rPr>
              <w:t>Produtos de maquilagem para os lábios</w:t>
            </w:r>
          </w:p>
          <w:p>
            <w:pPr>
              <w:pStyle w:val="TableParagraph"/>
              <w:spacing w:line="206" w:lineRule="exact" w:before="1"/>
              <w:ind w:left="97" w:hanging="2"/>
              <w:rPr>
                <w:sz w:val="17"/>
              </w:rPr>
            </w:pPr>
            <w:r>
              <w:rPr>
                <w:color w:val="030303"/>
                <w:w w:val="105"/>
                <w:sz w:val="17"/>
              </w:rPr>
              <w:t>(</w:t>
            </w:r>
            <w:r>
              <w:rPr>
                <w:color w:val="0303EB"/>
                <w:w w:val="105"/>
                <w:sz w:val="17"/>
                <w:u w:val="single" w:color="0000ED"/>
              </w:rPr>
              <w:t>Protocolos ICMS 191/2009</w:t>
            </w:r>
            <w:r>
              <w:rPr>
                <w:color w:val="363636"/>
                <w:w w:val="105"/>
                <w:sz w:val="17"/>
              </w:rPr>
              <w:t>, </w:t>
            </w:r>
            <w:r>
              <w:rPr>
                <w:color w:val="0303EB"/>
                <w:w w:val="105"/>
                <w:sz w:val="17"/>
                <w:u w:val="single" w:color="0000ED"/>
              </w:rPr>
              <w:t>190/2010</w:t>
            </w:r>
            <w:r>
              <w:rPr>
                <w:color w:val="0303EB"/>
                <w:w w:val="105"/>
                <w:sz w:val="17"/>
              </w:rPr>
              <w:t> </w:t>
            </w:r>
            <w:r>
              <w:rPr>
                <w:color w:val="030303"/>
                <w:w w:val="105"/>
                <w:sz w:val="17"/>
              </w:rPr>
              <w:t>e </w:t>
            </w:r>
            <w:r>
              <w:rPr>
                <w:color w:val="0303EB"/>
                <w:w w:val="105"/>
                <w:sz w:val="17"/>
                <w:u w:val="single" w:color="0000ED"/>
              </w:rPr>
              <w:t>111/201</w:t>
            </w:r>
            <w:r>
              <w:rPr>
                <w:color w:val="0303EB"/>
                <w:w w:val="105"/>
                <w:sz w:val="17"/>
              </w:rPr>
              <w:t>1</w:t>
            </w:r>
            <w:r>
              <w:rPr>
                <w:color w:val="030303"/>
                <w:w w:val="105"/>
                <w:sz w:val="17"/>
              </w:rPr>
              <w:t>) (</w:t>
            </w:r>
            <w:r>
              <w:rPr>
                <w:color w:val="0303EB"/>
                <w:w w:val="105"/>
                <w:sz w:val="17"/>
                <w:u w:val="single" w:color="0000ED"/>
              </w:rPr>
              <w:t>Protocolos ICMS 164/2010</w:t>
            </w:r>
            <w:r>
              <w:rPr>
                <w:color w:val="0303EB"/>
                <w:w w:val="105"/>
                <w:sz w:val="17"/>
              </w:rPr>
              <w:t> </w:t>
            </w:r>
            <w:r>
              <w:rPr>
                <w:color w:val="030303"/>
                <w:w w:val="105"/>
                <w:sz w:val="17"/>
              </w:rPr>
              <w:t>e </w:t>
            </w:r>
            <w:r>
              <w:rPr>
                <w:color w:val="0303EB"/>
                <w:w w:val="105"/>
                <w:sz w:val="17"/>
                <w:u w:val="thick" w:color="030303"/>
              </w:rPr>
              <w:t>19/2012</w:t>
            </w:r>
            <w:r>
              <w:rPr>
                <w:color w:val="030303"/>
                <w:w w:val="105"/>
                <w:sz w:val="17"/>
                <w:u w:val="thick" w:color="030303"/>
              </w:rPr>
              <w:t>)</w:t>
            </w:r>
            <w:r>
              <w:rPr>
                <w:color w:val="030303"/>
                <w:w w:val="105"/>
                <w:sz w:val="17"/>
              </w:rPr>
              <w:t> (</w:t>
            </w:r>
            <w:r>
              <w:rPr>
                <w:color w:val="0303EB"/>
                <w:w w:val="105"/>
                <w:sz w:val="17"/>
                <w:u w:val="single" w:color="0000ED"/>
              </w:rPr>
              <w:t>Convênios ICMS 92/2015</w:t>
            </w:r>
            <w:r>
              <w:rPr>
                <w:color w:val="0303EB"/>
                <w:w w:val="105"/>
                <w:sz w:val="17"/>
              </w:rPr>
              <w:t> </w:t>
            </w:r>
            <w:r>
              <w:rPr>
                <w:color w:val="030303"/>
                <w:w w:val="105"/>
                <w:sz w:val="17"/>
              </w:rPr>
              <w:t>e </w:t>
            </w:r>
            <w:r>
              <w:rPr>
                <w:color w:val="0303EB"/>
                <w:w w:val="105"/>
                <w:sz w:val="17"/>
                <w:u w:val="single" w:color="0000ED"/>
              </w:rPr>
              <w:t>146/2015</w:t>
            </w:r>
            <w:r>
              <w:rPr>
                <w:color w:val="030303"/>
                <w:w w:val="105"/>
                <w:sz w:val="17"/>
              </w:rPr>
              <w:t>)</w:t>
            </w:r>
          </w:p>
        </w:tc>
      </w:tr>
    </w:tbl>
    <w:p>
      <w:pPr>
        <w:spacing w:after="0" w:line="206" w:lineRule="exact"/>
        <w:rPr>
          <w:sz w:val="17"/>
        </w:rPr>
        <w:sectPr>
          <w:pgSz w:w="11910" w:h="16840"/>
          <w:pgMar w:top="480" w:bottom="280" w:left="540" w:right="500"/>
        </w:sectPr>
      </w:pPr>
    </w:p>
    <w:tbl>
      <w:tblPr>
        <w:tblW w:w="0" w:type="auto"/>
        <w:jc w:val="left"/>
        <w:tblInd w:w="4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006"/>
        <w:gridCol w:w="1004"/>
        <w:gridCol w:w="1050"/>
        <w:gridCol w:w="6968"/>
      </w:tblGrid>
      <w:tr>
        <w:trPr>
          <w:trHeight w:val="635" w:hRule="atLeast"/>
        </w:trPr>
        <w:tc>
          <w:tcPr>
            <w:tcW w:w="1006" w:type="dxa"/>
          </w:tcPr>
          <w:p>
            <w:pPr>
              <w:pStyle w:val="TableParagraph"/>
              <w:spacing w:before="2"/>
              <w:rPr>
                <w:sz w:val="18"/>
              </w:rPr>
            </w:pPr>
          </w:p>
          <w:p>
            <w:pPr>
              <w:pStyle w:val="TableParagraph"/>
              <w:ind w:right="384"/>
              <w:jc w:val="right"/>
              <w:rPr>
                <w:sz w:val="17"/>
              </w:rPr>
            </w:pPr>
            <w:r>
              <w:rPr>
                <w:color w:val="050505"/>
                <w:sz w:val="17"/>
              </w:rPr>
              <w:t>10</w:t>
            </w:r>
          </w:p>
        </w:tc>
        <w:tc>
          <w:tcPr>
            <w:tcW w:w="1004" w:type="dxa"/>
          </w:tcPr>
          <w:p>
            <w:pPr>
              <w:pStyle w:val="TableParagraph"/>
              <w:spacing w:before="2"/>
              <w:rPr>
                <w:sz w:val="18"/>
              </w:rPr>
            </w:pPr>
          </w:p>
          <w:p>
            <w:pPr>
              <w:pStyle w:val="TableParagraph"/>
              <w:ind w:left="21" w:right="16"/>
              <w:jc w:val="center"/>
              <w:rPr>
                <w:sz w:val="17"/>
              </w:rPr>
            </w:pPr>
            <w:r>
              <w:rPr>
                <w:color w:val="050505"/>
                <w:sz w:val="17"/>
              </w:rPr>
              <w:t>20.010.00</w:t>
            </w:r>
          </w:p>
        </w:tc>
        <w:tc>
          <w:tcPr>
            <w:tcW w:w="1050" w:type="dxa"/>
          </w:tcPr>
          <w:p>
            <w:pPr>
              <w:pStyle w:val="TableParagraph"/>
              <w:spacing w:before="2"/>
              <w:rPr>
                <w:sz w:val="18"/>
              </w:rPr>
            </w:pPr>
          </w:p>
          <w:p>
            <w:pPr>
              <w:pStyle w:val="TableParagraph"/>
              <w:ind w:left="37" w:right="34"/>
              <w:jc w:val="center"/>
              <w:rPr>
                <w:sz w:val="17"/>
              </w:rPr>
            </w:pPr>
            <w:r>
              <w:rPr>
                <w:color w:val="050505"/>
                <w:sz w:val="17"/>
              </w:rPr>
              <w:t>3304.20.10</w:t>
            </w:r>
          </w:p>
        </w:tc>
        <w:tc>
          <w:tcPr>
            <w:tcW w:w="6968" w:type="dxa"/>
          </w:tcPr>
          <w:p>
            <w:pPr>
              <w:pStyle w:val="TableParagraph"/>
              <w:spacing w:before="3"/>
              <w:ind w:left="98"/>
              <w:rPr>
                <w:sz w:val="17"/>
              </w:rPr>
            </w:pPr>
            <w:r>
              <w:rPr>
                <w:color w:val="050505"/>
                <w:w w:val="105"/>
                <w:sz w:val="17"/>
              </w:rPr>
              <w:t>Sombra</w:t>
            </w:r>
            <w:r>
              <w:rPr>
                <w:color w:val="1F1F21"/>
                <w:w w:val="105"/>
                <w:sz w:val="17"/>
              </w:rPr>
              <w:t>, </w:t>
            </w:r>
            <w:r>
              <w:rPr>
                <w:color w:val="050505"/>
                <w:w w:val="105"/>
                <w:sz w:val="17"/>
              </w:rPr>
              <w:t>delineador</w:t>
            </w:r>
            <w:r>
              <w:rPr>
                <w:color w:val="363636"/>
                <w:w w:val="105"/>
                <w:sz w:val="17"/>
              </w:rPr>
              <w:t>, </w:t>
            </w:r>
            <w:r>
              <w:rPr>
                <w:color w:val="050505"/>
                <w:w w:val="105"/>
                <w:sz w:val="17"/>
              </w:rPr>
              <w:t>lápis para sobrancelhas e rímel</w:t>
            </w:r>
          </w:p>
          <w:p>
            <w:pPr>
              <w:pStyle w:val="TableParagraph"/>
              <w:spacing w:line="247" w:lineRule="auto" w:before="11"/>
              <w:ind w:left="97" w:hanging="2"/>
              <w:rPr>
                <w:sz w:val="17"/>
              </w:rPr>
            </w:pPr>
            <w:r>
              <w:rPr>
                <w:color w:val="050505"/>
                <w:w w:val="105"/>
                <w:sz w:val="17"/>
              </w:rPr>
              <w:t>(</w:t>
            </w:r>
            <w:r>
              <w:rPr>
                <w:color w:val="0505EB"/>
                <w:w w:val="105"/>
                <w:sz w:val="17"/>
                <w:u w:val="single" w:color="0000ED"/>
              </w:rPr>
              <w:t>Protocolos ICMS 191/2009</w:t>
            </w:r>
            <w:r>
              <w:rPr>
                <w:color w:val="0505EB"/>
                <w:w w:val="105"/>
                <w:sz w:val="17"/>
              </w:rPr>
              <w:t> </w:t>
            </w:r>
            <w:r>
              <w:rPr>
                <w:color w:val="1F1F21"/>
                <w:w w:val="105"/>
                <w:sz w:val="17"/>
              </w:rPr>
              <w:t>, </w:t>
            </w:r>
            <w:r>
              <w:rPr>
                <w:color w:val="0505EB"/>
                <w:w w:val="105"/>
                <w:sz w:val="17"/>
                <w:u w:val="single" w:color="0000ED"/>
              </w:rPr>
              <w:t>190/2010</w:t>
            </w:r>
            <w:r>
              <w:rPr>
                <w:color w:val="0505EB"/>
                <w:w w:val="105"/>
                <w:sz w:val="17"/>
              </w:rPr>
              <w:t> </w:t>
            </w:r>
            <w:r>
              <w:rPr>
                <w:color w:val="050505"/>
                <w:w w:val="105"/>
                <w:sz w:val="17"/>
              </w:rPr>
              <w:t>e </w:t>
            </w:r>
            <w:r>
              <w:rPr>
                <w:color w:val="0505EB"/>
                <w:w w:val="105"/>
                <w:sz w:val="17"/>
                <w:u w:val="single" w:color="0000ED"/>
              </w:rPr>
              <w:t>111/201</w:t>
            </w:r>
            <w:r>
              <w:rPr>
                <w:color w:val="0505EB"/>
                <w:w w:val="105"/>
                <w:sz w:val="17"/>
              </w:rPr>
              <w:t>1</w:t>
            </w:r>
            <w:r>
              <w:rPr>
                <w:color w:val="050505"/>
                <w:w w:val="105"/>
                <w:sz w:val="17"/>
              </w:rPr>
              <w:t>) (</w:t>
            </w:r>
            <w:r>
              <w:rPr>
                <w:color w:val="0505EB"/>
                <w:w w:val="105"/>
                <w:sz w:val="17"/>
                <w:u w:val="single" w:color="0000ED"/>
              </w:rPr>
              <w:t>Protocolos ICMS 164/2010</w:t>
            </w:r>
            <w:r>
              <w:rPr>
                <w:color w:val="0505EB"/>
                <w:w w:val="105"/>
                <w:sz w:val="17"/>
              </w:rPr>
              <w:t> </w:t>
            </w:r>
            <w:r>
              <w:rPr>
                <w:color w:val="050505"/>
                <w:w w:val="105"/>
                <w:sz w:val="17"/>
              </w:rPr>
              <w:t>e </w:t>
            </w:r>
            <w:r>
              <w:rPr>
                <w:color w:val="0505EB"/>
                <w:w w:val="105"/>
                <w:sz w:val="17"/>
                <w:u w:val="thick" w:color="050505"/>
              </w:rPr>
              <w:t>19/2012</w:t>
            </w:r>
            <w:r>
              <w:rPr>
                <w:color w:val="050505"/>
                <w:w w:val="105"/>
                <w:sz w:val="17"/>
                <w:u w:val="thick" w:color="050505"/>
              </w:rPr>
              <w:t>)</w:t>
            </w:r>
            <w:r>
              <w:rPr>
                <w:color w:val="050505"/>
                <w:w w:val="105"/>
                <w:sz w:val="17"/>
              </w:rPr>
              <w:t> (</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637" w:hRule="atLeast"/>
        </w:trPr>
        <w:tc>
          <w:tcPr>
            <w:tcW w:w="1006" w:type="dxa"/>
          </w:tcPr>
          <w:p>
            <w:pPr>
              <w:pStyle w:val="TableParagraph"/>
              <w:spacing w:before="1"/>
              <w:rPr>
                <w:sz w:val="18"/>
              </w:rPr>
            </w:pPr>
          </w:p>
          <w:p>
            <w:pPr>
              <w:pStyle w:val="TableParagraph"/>
              <w:ind w:left="75" w:right="58"/>
              <w:jc w:val="center"/>
              <w:rPr>
                <w:sz w:val="17"/>
              </w:rPr>
            </w:pPr>
            <w:r>
              <w:rPr>
                <w:color w:val="050505"/>
                <w:sz w:val="17"/>
              </w:rPr>
              <w:t>11</w:t>
            </w:r>
          </w:p>
        </w:tc>
        <w:tc>
          <w:tcPr>
            <w:tcW w:w="1004" w:type="dxa"/>
          </w:tcPr>
          <w:p>
            <w:pPr>
              <w:pStyle w:val="TableParagraph"/>
              <w:spacing w:before="1"/>
              <w:rPr>
                <w:sz w:val="18"/>
              </w:rPr>
            </w:pPr>
          </w:p>
          <w:p>
            <w:pPr>
              <w:pStyle w:val="TableParagraph"/>
              <w:ind w:left="33" w:right="11"/>
              <w:jc w:val="center"/>
              <w:rPr>
                <w:sz w:val="17"/>
              </w:rPr>
            </w:pPr>
            <w:r>
              <w:rPr>
                <w:color w:val="050505"/>
                <w:sz w:val="17"/>
              </w:rPr>
              <w:t>20 </w:t>
            </w:r>
            <w:r>
              <w:rPr>
                <w:color w:val="1F1F21"/>
                <w:sz w:val="17"/>
              </w:rPr>
              <w:t>.</w:t>
            </w:r>
            <w:r>
              <w:rPr>
                <w:color w:val="050505"/>
                <w:sz w:val="17"/>
              </w:rPr>
              <w:t>011</w:t>
            </w:r>
            <w:r>
              <w:rPr>
                <w:color w:val="1F1F21"/>
                <w:sz w:val="17"/>
              </w:rPr>
              <w:t>.</w:t>
            </w:r>
            <w:r>
              <w:rPr>
                <w:color w:val="050505"/>
                <w:sz w:val="17"/>
              </w:rPr>
              <w:t>00</w:t>
            </w:r>
          </w:p>
        </w:tc>
        <w:tc>
          <w:tcPr>
            <w:tcW w:w="1050" w:type="dxa"/>
          </w:tcPr>
          <w:p>
            <w:pPr>
              <w:pStyle w:val="TableParagraph"/>
              <w:spacing w:before="1"/>
              <w:rPr>
                <w:sz w:val="18"/>
              </w:rPr>
            </w:pPr>
          </w:p>
          <w:p>
            <w:pPr>
              <w:pStyle w:val="TableParagraph"/>
              <w:ind w:left="37" w:right="34"/>
              <w:jc w:val="center"/>
              <w:rPr>
                <w:sz w:val="17"/>
              </w:rPr>
            </w:pPr>
            <w:r>
              <w:rPr>
                <w:color w:val="050505"/>
                <w:sz w:val="17"/>
              </w:rPr>
              <w:t>3304.20.90</w:t>
            </w:r>
          </w:p>
        </w:tc>
        <w:tc>
          <w:tcPr>
            <w:tcW w:w="6968" w:type="dxa"/>
          </w:tcPr>
          <w:p>
            <w:pPr>
              <w:pStyle w:val="TableParagraph"/>
              <w:spacing w:before="6"/>
              <w:ind w:left="98"/>
              <w:rPr>
                <w:sz w:val="17"/>
              </w:rPr>
            </w:pPr>
            <w:r>
              <w:rPr>
                <w:color w:val="050505"/>
                <w:w w:val="105"/>
                <w:sz w:val="17"/>
              </w:rPr>
              <w:t>Outros produtos de maquilagem para os olhos</w:t>
            </w:r>
          </w:p>
          <w:p>
            <w:pPr>
              <w:pStyle w:val="TableParagraph"/>
              <w:spacing w:line="206" w:lineRule="exact" w:before="1"/>
              <w:ind w:left="97" w:hanging="2"/>
              <w:rPr>
                <w:sz w:val="17"/>
              </w:rPr>
            </w:pPr>
            <w:r>
              <w:rPr>
                <w:color w:val="050505"/>
                <w:w w:val="105"/>
                <w:sz w:val="17"/>
              </w:rPr>
              <w:t>(</w:t>
            </w:r>
            <w:r>
              <w:rPr>
                <w:color w:val="0505EB"/>
                <w:w w:val="105"/>
                <w:sz w:val="17"/>
                <w:u w:val="single" w:color="0000ED"/>
              </w:rPr>
              <w:t>Protocolos ICMS 191/2009</w:t>
            </w:r>
            <w:r>
              <w:rPr>
                <w:color w:val="1F1F21"/>
                <w:w w:val="105"/>
                <w:sz w:val="17"/>
              </w:rPr>
              <w:t>, </w:t>
            </w:r>
            <w:r>
              <w:rPr>
                <w:color w:val="0505EB"/>
                <w:w w:val="105"/>
                <w:sz w:val="17"/>
                <w:u w:val="single" w:color="0000ED"/>
              </w:rPr>
              <w:t>190/2010</w:t>
            </w:r>
            <w:r>
              <w:rPr>
                <w:color w:val="0505EB"/>
                <w:w w:val="105"/>
                <w:sz w:val="17"/>
              </w:rPr>
              <w:t> </w:t>
            </w:r>
            <w:r>
              <w:rPr>
                <w:color w:val="050505"/>
                <w:w w:val="105"/>
                <w:sz w:val="17"/>
              </w:rPr>
              <w:t>e </w:t>
            </w:r>
            <w:r>
              <w:rPr>
                <w:color w:val="0505EB"/>
                <w:w w:val="105"/>
                <w:sz w:val="17"/>
                <w:u w:val="single" w:color="0000ED"/>
              </w:rPr>
              <w:t>111/201</w:t>
            </w:r>
            <w:r>
              <w:rPr>
                <w:color w:val="0505EB"/>
                <w:w w:val="105"/>
                <w:sz w:val="17"/>
              </w:rPr>
              <w:t>1</w:t>
            </w:r>
            <w:r>
              <w:rPr>
                <w:color w:val="050505"/>
                <w:w w:val="105"/>
                <w:sz w:val="17"/>
              </w:rPr>
              <w:t>) (</w:t>
            </w:r>
            <w:r>
              <w:rPr>
                <w:color w:val="0505EB"/>
                <w:w w:val="105"/>
                <w:sz w:val="17"/>
                <w:u w:val="single" w:color="0000ED"/>
              </w:rPr>
              <w:t>Protocolos ICMS 164/2010</w:t>
            </w:r>
            <w:r>
              <w:rPr>
                <w:color w:val="0505EB"/>
                <w:w w:val="105"/>
                <w:sz w:val="17"/>
              </w:rPr>
              <w:t> </w:t>
            </w:r>
            <w:r>
              <w:rPr>
                <w:color w:val="050505"/>
                <w:w w:val="105"/>
                <w:sz w:val="17"/>
              </w:rPr>
              <w:t>e </w:t>
            </w:r>
            <w:r>
              <w:rPr>
                <w:color w:val="0505EB"/>
                <w:w w:val="105"/>
                <w:sz w:val="17"/>
                <w:u w:val="thick" w:color="050505"/>
              </w:rPr>
              <w:t>19/2012</w:t>
            </w:r>
            <w:r>
              <w:rPr>
                <w:color w:val="050505"/>
                <w:w w:val="105"/>
                <w:sz w:val="17"/>
                <w:u w:val="thick" w:color="050505"/>
              </w:rPr>
              <w:t>)</w:t>
            </w:r>
            <w:r>
              <w:rPr>
                <w:color w:val="050505"/>
                <w:w w:val="105"/>
                <w:sz w:val="17"/>
              </w:rPr>
              <w:t> (</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836" w:hRule="atLeast"/>
        </w:trPr>
        <w:tc>
          <w:tcPr>
            <w:tcW w:w="1006" w:type="dxa"/>
          </w:tcPr>
          <w:p>
            <w:pPr>
              <w:pStyle w:val="TableParagraph"/>
              <w:spacing w:before="10"/>
              <w:rPr>
                <w:sz w:val="26"/>
              </w:rPr>
            </w:pPr>
          </w:p>
          <w:p>
            <w:pPr>
              <w:pStyle w:val="TableParagraph"/>
              <w:ind w:right="382"/>
              <w:jc w:val="right"/>
              <w:rPr>
                <w:sz w:val="17"/>
              </w:rPr>
            </w:pPr>
            <w:r>
              <w:rPr>
                <w:color w:val="050505"/>
                <w:sz w:val="17"/>
              </w:rPr>
              <w:t>12</w:t>
            </w:r>
          </w:p>
        </w:tc>
        <w:tc>
          <w:tcPr>
            <w:tcW w:w="1004" w:type="dxa"/>
          </w:tcPr>
          <w:p>
            <w:pPr>
              <w:pStyle w:val="TableParagraph"/>
              <w:spacing w:before="10"/>
              <w:rPr>
                <w:sz w:val="26"/>
              </w:rPr>
            </w:pPr>
          </w:p>
          <w:p>
            <w:pPr>
              <w:pStyle w:val="TableParagraph"/>
              <w:ind w:left="33" w:right="6"/>
              <w:jc w:val="center"/>
              <w:rPr>
                <w:sz w:val="17"/>
              </w:rPr>
            </w:pPr>
            <w:r>
              <w:rPr>
                <w:color w:val="050505"/>
                <w:w w:val="105"/>
                <w:sz w:val="17"/>
              </w:rPr>
              <w:t>20</w:t>
            </w:r>
            <w:r>
              <w:rPr>
                <w:color w:val="4D4D4D"/>
                <w:w w:val="105"/>
                <w:sz w:val="17"/>
              </w:rPr>
              <w:t>.</w:t>
            </w:r>
            <w:r>
              <w:rPr>
                <w:color w:val="050505"/>
                <w:w w:val="105"/>
                <w:sz w:val="17"/>
              </w:rPr>
              <w:t>012</w:t>
            </w:r>
            <w:r>
              <w:rPr>
                <w:color w:val="363636"/>
                <w:w w:val="105"/>
                <w:sz w:val="17"/>
              </w:rPr>
              <w:t>.</w:t>
            </w:r>
            <w:r>
              <w:rPr>
                <w:color w:val="050505"/>
                <w:w w:val="105"/>
                <w:sz w:val="17"/>
              </w:rPr>
              <w:t>00</w:t>
            </w:r>
          </w:p>
        </w:tc>
        <w:tc>
          <w:tcPr>
            <w:tcW w:w="1050" w:type="dxa"/>
          </w:tcPr>
          <w:p>
            <w:pPr>
              <w:pStyle w:val="TableParagraph"/>
              <w:spacing w:before="10"/>
              <w:rPr>
                <w:sz w:val="26"/>
              </w:rPr>
            </w:pPr>
          </w:p>
          <w:p>
            <w:pPr>
              <w:pStyle w:val="TableParagraph"/>
              <w:ind w:left="58" w:right="30"/>
              <w:jc w:val="center"/>
              <w:rPr>
                <w:sz w:val="17"/>
              </w:rPr>
            </w:pPr>
            <w:r>
              <w:rPr>
                <w:color w:val="050505"/>
                <w:w w:val="105"/>
                <w:sz w:val="17"/>
              </w:rPr>
              <w:t>3304</w:t>
            </w:r>
            <w:r>
              <w:rPr>
                <w:color w:val="1F1F21"/>
                <w:w w:val="105"/>
                <w:sz w:val="17"/>
              </w:rPr>
              <w:t>.</w:t>
            </w:r>
            <w:r>
              <w:rPr>
                <w:color w:val="050505"/>
                <w:w w:val="105"/>
                <w:sz w:val="17"/>
              </w:rPr>
              <w:t>30</w:t>
            </w:r>
            <w:r>
              <w:rPr>
                <w:color w:val="363636"/>
                <w:w w:val="105"/>
                <w:sz w:val="17"/>
              </w:rPr>
              <w:t>.</w:t>
            </w:r>
            <w:r>
              <w:rPr>
                <w:color w:val="050505"/>
                <w:w w:val="105"/>
                <w:sz w:val="17"/>
              </w:rPr>
              <w:t>00</w:t>
            </w:r>
          </w:p>
        </w:tc>
        <w:tc>
          <w:tcPr>
            <w:tcW w:w="6968" w:type="dxa"/>
          </w:tcPr>
          <w:p>
            <w:pPr>
              <w:pStyle w:val="TableParagraph"/>
              <w:spacing w:line="254" w:lineRule="auto" w:before="2"/>
              <w:ind w:left="95" w:firstLine="2"/>
              <w:rPr>
                <w:sz w:val="17"/>
              </w:rPr>
            </w:pPr>
            <w:r>
              <w:rPr>
                <w:color w:val="050505"/>
                <w:sz w:val="17"/>
              </w:rPr>
              <w:t>Preparações para manicuras e pedicuros</w:t>
            </w:r>
            <w:r>
              <w:rPr>
                <w:color w:val="363636"/>
                <w:sz w:val="17"/>
              </w:rPr>
              <w:t>, </w:t>
            </w:r>
            <w:r>
              <w:rPr>
                <w:color w:val="050505"/>
                <w:sz w:val="17"/>
              </w:rPr>
              <w:t>incluindo removedores de esmalte </w:t>
            </w:r>
            <w:r>
              <w:rPr>
                <w:color w:val="050505"/>
                <w:sz w:val="16"/>
              </w:rPr>
              <w:t>à </w:t>
            </w:r>
            <w:r>
              <w:rPr>
                <w:color w:val="050505"/>
                <w:sz w:val="17"/>
              </w:rPr>
              <w:t>base de acetona</w:t>
            </w:r>
          </w:p>
          <w:p>
            <w:pPr>
              <w:pStyle w:val="TableParagraph"/>
              <w:spacing w:line="190" w:lineRule="exact"/>
              <w:ind w:left="95"/>
              <w:rPr>
                <w:sz w:val="17"/>
              </w:rPr>
            </w:pPr>
            <w:r>
              <w:rPr>
                <w:color w:val="050505"/>
                <w:w w:val="105"/>
                <w:sz w:val="17"/>
              </w:rPr>
              <w:t>(</w:t>
            </w:r>
            <w:r>
              <w:rPr>
                <w:color w:val="0505EB"/>
                <w:w w:val="105"/>
                <w:sz w:val="17"/>
                <w:u w:val="single" w:color="0000ED"/>
              </w:rPr>
              <w:t>Protocolos ICMS 191/2009</w:t>
            </w:r>
            <w:r>
              <w:rPr>
                <w:color w:val="1F1F21"/>
                <w:w w:val="105"/>
                <w:sz w:val="17"/>
              </w:rPr>
              <w:t>, </w:t>
            </w:r>
            <w:r>
              <w:rPr>
                <w:color w:val="0505EB"/>
                <w:w w:val="105"/>
                <w:sz w:val="17"/>
                <w:u w:val="single" w:color="0000ED"/>
              </w:rPr>
              <w:t>190/2010</w:t>
            </w:r>
            <w:r>
              <w:rPr>
                <w:color w:val="1F1F21"/>
                <w:w w:val="105"/>
                <w:sz w:val="17"/>
              </w:rPr>
              <w:t>, </w:t>
            </w:r>
            <w:r>
              <w:rPr>
                <w:color w:val="0505EB"/>
                <w:w w:val="105"/>
                <w:sz w:val="17"/>
                <w:u w:val="single" w:color="0000ED"/>
              </w:rPr>
              <w:t>111/2011</w:t>
            </w:r>
            <w:r>
              <w:rPr>
                <w:color w:val="0505EB"/>
                <w:w w:val="105"/>
                <w:sz w:val="17"/>
              </w:rPr>
              <w:t> </w:t>
            </w:r>
            <w:r>
              <w:rPr>
                <w:color w:val="050505"/>
                <w:w w:val="105"/>
                <w:sz w:val="17"/>
              </w:rPr>
              <w:t>e </w:t>
            </w:r>
            <w:r>
              <w:rPr>
                <w:color w:val="0505EB"/>
                <w:w w:val="105"/>
                <w:sz w:val="17"/>
                <w:u w:val="thick" w:color="050505"/>
              </w:rPr>
              <w:t>67</w:t>
            </w:r>
            <w:r>
              <w:rPr>
                <w:color w:val="2121ED"/>
                <w:w w:val="105"/>
                <w:sz w:val="17"/>
                <w:u w:val="thick" w:color="050505"/>
              </w:rPr>
              <w:t>/</w:t>
            </w:r>
            <w:r>
              <w:rPr>
                <w:color w:val="0505EB"/>
                <w:w w:val="105"/>
                <w:sz w:val="17"/>
                <w:u w:val="thick" w:color="050505"/>
              </w:rPr>
              <w:t>2013</w:t>
            </w:r>
            <w:r>
              <w:rPr>
                <w:color w:val="050505"/>
                <w:w w:val="105"/>
                <w:sz w:val="17"/>
                <w:u w:val="thick" w:color="050505"/>
              </w:rPr>
              <w:t>)</w:t>
            </w:r>
            <w:r>
              <w:rPr>
                <w:color w:val="050505"/>
                <w:w w:val="105"/>
                <w:sz w:val="17"/>
              </w:rPr>
              <w:t> (</w:t>
            </w:r>
            <w:r>
              <w:rPr>
                <w:color w:val="0505EB"/>
                <w:w w:val="105"/>
                <w:sz w:val="17"/>
                <w:u w:val="single" w:color="0000ED"/>
              </w:rPr>
              <w:t>Protocolos ICMS</w:t>
            </w:r>
          </w:p>
          <w:p>
            <w:pPr>
              <w:pStyle w:val="TableParagraph"/>
              <w:spacing w:before="11"/>
              <w:ind w:left="97"/>
              <w:rPr>
                <w:sz w:val="17"/>
              </w:rPr>
            </w:pPr>
            <w:r>
              <w:rPr>
                <w:color w:val="0505EB"/>
                <w:w w:val="105"/>
                <w:sz w:val="17"/>
                <w:u w:val="single" w:color="0000ED"/>
              </w:rPr>
              <w:t>164/2010</w:t>
            </w:r>
            <w:r>
              <w:rPr>
                <w:color w:val="0505EB"/>
                <w:w w:val="105"/>
                <w:sz w:val="17"/>
              </w:rPr>
              <w:t> </w:t>
            </w:r>
            <w:r>
              <w:rPr>
                <w:color w:val="050505"/>
                <w:w w:val="105"/>
                <w:sz w:val="17"/>
              </w:rPr>
              <w:t>e </w:t>
            </w:r>
            <w:r>
              <w:rPr>
                <w:color w:val="0505EB"/>
                <w:w w:val="105"/>
                <w:sz w:val="17"/>
                <w:u w:val="thick" w:color="050505"/>
              </w:rPr>
              <w:t>19</w:t>
            </w:r>
            <w:r>
              <w:rPr>
                <w:color w:val="2121ED"/>
                <w:w w:val="105"/>
                <w:sz w:val="17"/>
                <w:u w:val="thick" w:color="050505"/>
              </w:rPr>
              <w:t>/</w:t>
            </w:r>
            <w:r>
              <w:rPr>
                <w:color w:val="0505EB"/>
                <w:w w:val="105"/>
                <w:sz w:val="17"/>
                <w:u w:val="thick" w:color="050505"/>
              </w:rPr>
              <w:t>2012</w:t>
            </w:r>
            <w:r>
              <w:rPr>
                <w:color w:val="050505"/>
                <w:w w:val="105"/>
                <w:sz w:val="17"/>
              </w:rPr>
              <w:t>) (</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1000" w:hRule="atLeast"/>
        </w:trPr>
        <w:tc>
          <w:tcPr>
            <w:tcW w:w="1006" w:type="dxa"/>
          </w:tcPr>
          <w:p>
            <w:pPr>
              <w:pStyle w:val="TableParagraph"/>
              <w:rPr>
                <w:sz w:val="18"/>
              </w:rPr>
            </w:pPr>
          </w:p>
          <w:p>
            <w:pPr>
              <w:pStyle w:val="TableParagraph"/>
              <w:spacing w:before="5"/>
              <w:rPr>
                <w:sz w:val="15"/>
              </w:rPr>
            </w:pPr>
          </w:p>
          <w:p>
            <w:pPr>
              <w:pStyle w:val="TableParagraph"/>
              <w:ind w:right="384"/>
              <w:jc w:val="right"/>
              <w:rPr>
                <w:sz w:val="17"/>
              </w:rPr>
            </w:pPr>
            <w:r>
              <w:rPr>
                <w:color w:val="050505"/>
                <w:sz w:val="17"/>
              </w:rPr>
              <w:t>13</w:t>
            </w:r>
          </w:p>
        </w:tc>
        <w:tc>
          <w:tcPr>
            <w:tcW w:w="1004" w:type="dxa"/>
          </w:tcPr>
          <w:p>
            <w:pPr>
              <w:pStyle w:val="TableParagraph"/>
              <w:rPr>
                <w:sz w:val="18"/>
              </w:rPr>
            </w:pPr>
          </w:p>
          <w:p>
            <w:pPr>
              <w:pStyle w:val="TableParagraph"/>
              <w:spacing w:before="5"/>
              <w:rPr>
                <w:sz w:val="15"/>
              </w:rPr>
            </w:pPr>
          </w:p>
          <w:p>
            <w:pPr>
              <w:pStyle w:val="TableParagraph"/>
              <w:ind w:left="33" w:right="6"/>
              <w:jc w:val="center"/>
              <w:rPr>
                <w:sz w:val="17"/>
              </w:rPr>
            </w:pPr>
            <w:r>
              <w:rPr>
                <w:color w:val="050505"/>
                <w:w w:val="105"/>
                <w:sz w:val="17"/>
              </w:rPr>
              <w:t>20</w:t>
            </w:r>
            <w:r>
              <w:rPr>
                <w:color w:val="4D4D4D"/>
                <w:w w:val="105"/>
                <w:sz w:val="17"/>
              </w:rPr>
              <w:t>.</w:t>
            </w:r>
            <w:r>
              <w:rPr>
                <w:color w:val="050505"/>
                <w:w w:val="105"/>
                <w:sz w:val="17"/>
              </w:rPr>
              <w:t>013</w:t>
            </w:r>
            <w:r>
              <w:rPr>
                <w:color w:val="4D4D4D"/>
                <w:w w:val="105"/>
                <w:sz w:val="17"/>
              </w:rPr>
              <w:t>.</w:t>
            </w:r>
            <w:r>
              <w:rPr>
                <w:color w:val="050505"/>
                <w:w w:val="105"/>
                <w:sz w:val="17"/>
              </w:rPr>
              <w:t>00</w:t>
            </w:r>
          </w:p>
        </w:tc>
        <w:tc>
          <w:tcPr>
            <w:tcW w:w="1050" w:type="dxa"/>
          </w:tcPr>
          <w:p>
            <w:pPr>
              <w:pStyle w:val="TableParagraph"/>
              <w:rPr>
                <w:sz w:val="18"/>
              </w:rPr>
            </w:pPr>
          </w:p>
          <w:p>
            <w:pPr>
              <w:pStyle w:val="TableParagraph"/>
              <w:spacing w:before="5"/>
              <w:rPr>
                <w:sz w:val="15"/>
              </w:rPr>
            </w:pPr>
          </w:p>
          <w:p>
            <w:pPr>
              <w:pStyle w:val="TableParagraph"/>
              <w:ind w:left="58" w:right="30"/>
              <w:jc w:val="center"/>
              <w:rPr>
                <w:sz w:val="17"/>
              </w:rPr>
            </w:pPr>
            <w:r>
              <w:rPr>
                <w:color w:val="050505"/>
                <w:w w:val="105"/>
                <w:sz w:val="17"/>
              </w:rPr>
              <w:t>3304</w:t>
            </w:r>
            <w:r>
              <w:rPr>
                <w:color w:val="363636"/>
                <w:w w:val="105"/>
                <w:sz w:val="17"/>
              </w:rPr>
              <w:t>.</w:t>
            </w:r>
            <w:r>
              <w:rPr>
                <w:color w:val="050505"/>
                <w:w w:val="105"/>
                <w:sz w:val="17"/>
              </w:rPr>
              <w:t>91</w:t>
            </w:r>
            <w:r>
              <w:rPr>
                <w:color w:val="4D4D4D"/>
                <w:w w:val="105"/>
                <w:sz w:val="17"/>
              </w:rPr>
              <w:t>.</w:t>
            </w:r>
            <w:r>
              <w:rPr>
                <w:color w:val="050505"/>
                <w:w w:val="105"/>
                <w:sz w:val="17"/>
              </w:rPr>
              <w:t>00</w:t>
            </w:r>
          </w:p>
        </w:tc>
        <w:tc>
          <w:tcPr>
            <w:tcW w:w="6968" w:type="dxa"/>
          </w:tcPr>
          <w:p>
            <w:pPr>
              <w:pStyle w:val="TableParagraph"/>
              <w:spacing w:before="5"/>
              <w:ind w:left="97"/>
              <w:rPr>
                <w:sz w:val="17"/>
              </w:rPr>
            </w:pPr>
            <w:r>
              <w:rPr>
                <w:color w:val="050505"/>
                <w:w w:val="105"/>
                <w:sz w:val="17"/>
              </w:rPr>
              <w:t>Pós</w:t>
            </w:r>
            <w:r>
              <w:rPr>
                <w:color w:val="363636"/>
                <w:w w:val="105"/>
                <w:sz w:val="17"/>
              </w:rPr>
              <w:t>, </w:t>
            </w:r>
            <w:r>
              <w:rPr>
                <w:color w:val="050505"/>
                <w:w w:val="105"/>
                <w:sz w:val="17"/>
              </w:rPr>
              <w:t>incluídos os compactos</w:t>
            </w:r>
          </w:p>
          <w:p>
            <w:pPr>
              <w:pStyle w:val="TableParagraph"/>
              <w:spacing w:line="247" w:lineRule="auto" w:before="11"/>
              <w:ind w:left="97" w:hanging="2"/>
              <w:rPr>
                <w:sz w:val="17"/>
              </w:rPr>
            </w:pPr>
            <w:r>
              <w:rPr>
                <w:color w:val="050505"/>
                <w:w w:val="105"/>
                <w:sz w:val="17"/>
              </w:rPr>
              <w:t>(</w:t>
            </w:r>
            <w:r>
              <w:rPr>
                <w:color w:val="0505EB"/>
                <w:w w:val="105"/>
                <w:sz w:val="17"/>
                <w:u w:val="single" w:color="0000ED"/>
              </w:rPr>
              <w:t>Protocolos ICMS 191/2009</w:t>
            </w:r>
            <w:r>
              <w:rPr>
                <w:color w:val="0505EB"/>
                <w:w w:val="105"/>
                <w:sz w:val="17"/>
              </w:rPr>
              <w:t> </w:t>
            </w:r>
            <w:r>
              <w:rPr>
                <w:color w:val="050505"/>
                <w:w w:val="105"/>
                <w:sz w:val="17"/>
              </w:rPr>
              <w:t>, </w:t>
            </w:r>
            <w:r>
              <w:rPr>
                <w:color w:val="0505EB"/>
                <w:w w:val="105"/>
                <w:sz w:val="17"/>
                <w:u w:val="single" w:color="0000ED"/>
              </w:rPr>
              <w:t>190/2010</w:t>
            </w:r>
            <w:r>
              <w:rPr>
                <w:color w:val="0505EB"/>
                <w:w w:val="105"/>
                <w:sz w:val="17"/>
              </w:rPr>
              <w:t> </w:t>
            </w:r>
            <w:r>
              <w:rPr>
                <w:color w:val="050505"/>
                <w:w w:val="105"/>
                <w:sz w:val="17"/>
              </w:rPr>
              <w:t>e </w:t>
            </w:r>
            <w:r>
              <w:rPr>
                <w:color w:val="0505EB"/>
                <w:w w:val="105"/>
                <w:sz w:val="17"/>
                <w:u w:val="single" w:color="0000ED"/>
              </w:rPr>
              <w:t>111/201</w:t>
            </w:r>
            <w:r>
              <w:rPr>
                <w:color w:val="0505EB"/>
                <w:w w:val="105"/>
                <w:sz w:val="17"/>
              </w:rPr>
              <w:t>1</w:t>
            </w:r>
            <w:r>
              <w:rPr>
                <w:color w:val="050505"/>
                <w:w w:val="105"/>
                <w:sz w:val="17"/>
              </w:rPr>
              <w:t>) (</w:t>
            </w:r>
            <w:r>
              <w:rPr>
                <w:color w:val="0505EB"/>
                <w:w w:val="105"/>
                <w:sz w:val="17"/>
                <w:u w:val="single" w:color="0000ED"/>
              </w:rPr>
              <w:t>Protocolos ICMS 164</w:t>
            </w:r>
            <w:r>
              <w:rPr>
                <w:color w:val="2121ED"/>
                <w:w w:val="105"/>
                <w:sz w:val="17"/>
                <w:u w:val="single" w:color="0000ED"/>
              </w:rPr>
              <w:t>/</w:t>
            </w:r>
            <w:r>
              <w:rPr>
                <w:color w:val="0505EB"/>
                <w:w w:val="105"/>
                <w:sz w:val="17"/>
                <w:u w:val="single" w:color="0000ED"/>
              </w:rPr>
              <w:t>2010</w:t>
            </w:r>
            <w:r>
              <w:rPr>
                <w:color w:val="0505EB"/>
                <w:w w:val="105"/>
                <w:sz w:val="17"/>
              </w:rPr>
              <w:t> </w:t>
            </w:r>
            <w:r>
              <w:rPr>
                <w:color w:val="050505"/>
                <w:w w:val="105"/>
                <w:sz w:val="17"/>
              </w:rPr>
              <w:t>e </w:t>
            </w:r>
            <w:r>
              <w:rPr>
                <w:color w:val="0505EB"/>
                <w:w w:val="105"/>
                <w:sz w:val="17"/>
                <w:u w:val="thick" w:color="050505"/>
              </w:rPr>
              <w:t>19/2012</w:t>
            </w:r>
            <w:r>
              <w:rPr>
                <w:color w:val="050505"/>
                <w:w w:val="105"/>
                <w:sz w:val="17"/>
                <w:u w:val="thick" w:color="050505"/>
              </w:rPr>
              <w:t>)</w:t>
            </w:r>
            <w:r>
              <w:rPr>
                <w:color w:val="050505"/>
                <w:w w:val="105"/>
                <w:sz w:val="17"/>
              </w:rPr>
              <w:t> (</w:t>
            </w:r>
            <w:r>
              <w:rPr>
                <w:color w:val="0505EB"/>
                <w:w w:val="105"/>
                <w:sz w:val="17"/>
                <w:u w:val="single" w:color="0000ED"/>
              </w:rPr>
              <w:t>Convênios ICMS 92</w:t>
            </w:r>
            <w:r>
              <w:rPr>
                <w:color w:val="2121ED"/>
                <w:w w:val="105"/>
                <w:sz w:val="17"/>
                <w:u w:val="single" w:color="0000ED"/>
              </w:rPr>
              <w:t>/</w:t>
            </w:r>
            <w:r>
              <w:rPr>
                <w:color w:val="0505EB"/>
                <w:w w:val="105"/>
                <w:sz w:val="17"/>
                <w:u w:val="single" w:color="0000ED"/>
              </w:rPr>
              <w:t>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 (</w:t>
            </w:r>
            <w:r>
              <w:rPr>
                <w:color w:val="0505EB"/>
                <w:w w:val="105"/>
                <w:sz w:val="17"/>
                <w:u w:val="single" w:color="0000ED"/>
              </w:rPr>
              <w:t>Convênios ICMS 52/2017</w:t>
            </w:r>
            <w:r>
              <w:rPr>
                <w:color w:val="0505EB"/>
                <w:w w:val="105"/>
                <w:sz w:val="17"/>
              </w:rPr>
              <w:t> </w:t>
            </w:r>
            <w:r>
              <w:rPr>
                <w:color w:val="050505"/>
                <w:w w:val="105"/>
                <w:sz w:val="17"/>
              </w:rPr>
              <w:t>e</w:t>
            </w:r>
          </w:p>
          <w:p>
            <w:pPr>
              <w:pStyle w:val="TableParagraph"/>
              <w:spacing w:line="170" w:lineRule="atLeast" w:before="1"/>
              <w:ind w:left="95" w:firstLine="2"/>
              <w:rPr>
                <w:sz w:val="14"/>
              </w:rPr>
            </w:pPr>
            <w:r>
              <w:rPr>
                <w:color w:val="0505EB"/>
                <w:w w:val="105"/>
                <w:sz w:val="17"/>
                <w:u w:val="single" w:color="0000ED"/>
              </w:rPr>
              <w:t>131/2017</w:t>
            </w:r>
            <w:r>
              <w:rPr>
                <w:color w:val="050505"/>
                <w:w w:val="105"/>
                <w:sz w:val="17"/>
              </w:rPr>
              <w:t>) </w:t>
            </w:r>
            <w:r>
              <w:rPr>
                <w:color w:val="0F870F"/>
                <w:w w:val="105"/>
                <w:sz w:val="14"/>
              </w:rPr>
              <w:t>Alterado pelo </w:t>
            </w:r>
            <w:r>
              <w:rPr>
                <w:color w:val="0505EB"/>
                <w:w w:val="105"/>
                <w:sz w:val="14"/>
                <w:u w:val="single" w:color="0000ED"/>
              </w:rPr>
              <w:t>Decreto n</w:t>
            </w:r>
            <w:r>
              <w:rPr>
                <w:color w:val="3B3BEF"/>
                <w:w w:val="105"/>
                <w:sz w:val="14"/>
                <w:u w:val="single" w:color="0000ED"/>
              </w:rPr>
              <w:t>º </w:t>
            </w:r>
            <w:r>
              <w:rPr>
                <w:color w:val="0505EB"/>
                <w:w w:val="105"/>
                <w:sz w:val="14"/>
                <w:u w:val="single" w:color="0000ED"/>
              </w:rPr>
              <w:t>10</w:t>
            </w:r>
            <w:r>
              <w:rPr>
                <w:color w:val="3B3BEF"/>
                <w:w w:val="105"/>
                <w:sz w:val="14"/>
                <w:u w:val="single" w:color="0000ED"/>
              </w:rPr>
              <w:t>.</w:t>
            </w:r>
            <w:r>
              <w:rPr>
                <w:color w:val="2121ED"/>
                <w:w w:val="105"/>
                <w:sz w:val="14"/>
                <w:u w:val="single" w:color="0000ED"/>
              </w:rPr>
              <w:t>3</w:t>
            </w:r>
            <w:r>
              <w:rPr>
                <w:color w:val="0505EB"/>
                <w:w w:val="105"/>
                <w:sz w:val="14"/>
                <w:u w:val="single" w:color="0000ED"/>
              </w:rPr>
              <w:t>87</w:t>
            </w:r>
            <w:r>
              <w:rPr>
                <w:color w:val="2121ED"/>
                <w:w w:val="105"/>
                <w:sz w:val="14"/>
                <w:u w:val="single" w:color="0000ED"/>
              </w:rPr>
              <w:t>/</w:t>
            </w:r>
            <w:r>
              <w:rPr>
                <w:color w:val="0505EB"/>
                <w:w w:val="105"/>
                <w:sz w:val="14"/>
                <w:u w:val="single" w:color="0000ED"/>
              </w:rPr>
              <w:t>2018 (DOE de 12</w:t>
            </w:r>
            <w:r>
              <w:rPr>
                <w:color w:val="2121ED"/>
                <w:w w:val="105"/>
                <w:sz w:val="14"/>
                <w:u w:val="single" w:color="0000ED"/>
              </w:rPr>
              <w:t>.</w:t>
            </w:r>
            <w:r>
              <w:rPr>
                <w:color w:val="0505EB"/>
                <w:w w:val="105"/>
                <w:sz w:val="14"/>
                <w:u w:val="single" w:color="0000ED"/>
              </w:rPr>
              <w:t>07</w:t>
            </w:r>
            <w:r>
              <w:rPr>
                <w:color w:val="3B3BEF"/>
                <w:w w:val="105"/>
                <w:sz w:val="14"/>
                <w:u w:val="single" w:color="0000ED"/>
              </w:rPr>
              <w:t>.</w:t>
            </w:r>
            <w:r>
              <w:rPr>
                <w:color w:val="0505EB"/>
                <w:w w:val="105"/>
                <w:sz w:val="14"/>
                <w:u w:val="single" w:color="0000ED"/>
              </w:rPr>
              <w:t>2018</w:t>
            </w:r>
            <w:r>
              <w:rPr>
                <w:color w:val="0505EB"/>
                <w:w w:val="105"/>
                <w:sz w:val="14"/>
              </w:rPr>
              <w:t>)</w:t>
            </w:r>
            <w:r>
              <w:rPr>
                <w:color w:val="319731"/>
                <w:w w:val="105"/>
                <w:sz w:val="14"/>
              </w:rPr>
              <w:t>, </w:t>
            </w:r>
            <w:r>
              <w:rPr>
                <w:color w:val="0F870F"/>
                <w:w w:val="105"/>
                <w:sz w:val="14"/>
              </w:rPr>
              <w:t>efeitos a partir de 01</w:t>
            </w:r>
            <w:r>
              <w:rPr>
                <w:color w:val="319731"/>
                <w:w w:val="105"/>
                <w:sz w:val="14"/>
              </w:rPr>
              <w:t>.</w:t>
            </w:r>
            <w:r>
              <w:rPr>
                <w:color w:val="0F870F"/>
                <w:w w:val="105"/>
                <w:sz w:val="14"/>
              </w:rPr>
              <w:t>08</w:t>
            </w:r>
            <w:r>
              <w:rPr>
                <w:color w:val="319731"/>
                <w:w w:val="105"/>
                <w:sz w:val="14"/>
              </w:rPr>
              <w:t>.</w:t>
            </w:r>
            <w:r>
              <w:rPr>
                <w:color w:val="0F870F"/>
                <w:w w:val="105"/>
                <w:sz w:val="14"/>
              </w:rPr>
              <w:t>2018 </w:t>
            </w:r>
            <w:r>
              <w:rPr>
                <w:color w:val="FF0E0E"/>
                <w:w w:val="105"/>
                <w:sz w:val="14"/>
              </w:rPr>
              <w:t>Redação Anterior</w:t>
            </w:r>
          </w:p>
        </w:tc>
      </w:tr>
      <w:tr>
        <w:trPr>
          <w:trHeight w:val="635" w:hRule="atLeast"/>
        </w:trPr>
        <w:tc>
          <w:tcPr>
            <w:tcW w:w="1006" w:type="dxa"/>
          </w:tcPr>
          <w:p>
            <w:pPr>
              <w:pStyle w:val="TableParagraph"/>
              <w:spacing w:before="3"/>
              <w:rPr>
                <w:sz w:val="18"/>
              </w:rPr>
            </w:pPr>
          </w:p>
          <w:p>
            <w:pPr>
              <w:pStyle w:val="TableParagraph"/>
              <w:spacing w:before="1"/>
              <w:ind w:right="384"/>
              <w:jc w:val="right"/>
              <w:rPr>
                <w:sz w:val="17"/>
              </w:rPr>
            </w:pPr>
            <w:r>
              <w:rPr>
                <w:color w:val="050505"/>
                <w:sz w:val="17"/>
              </w:rPr>
              <w:t>14</w:t>
            </w:r>
          </w:p>
        </w:tc>
        <w:tc>
          <w:tcPr>
            <w:tcW w:w="1004" w:type="dxa"/>
          </w:tcPr>
          <w:p>
            <w:pPr>
              <w:pStyle w:val="TableParagraph"/>
              <w:spacing w:before="3"/>
              <w:rPr>
                <w:sz w:val="18"/>
              </w:rPr>
            </w:pPr>
          </w:p>
          <w:p>
            <w:pPr>
              <w:pStyle w:val="TableParagraph"/>
              <w:spacing w:before="1"/>
              <w:ind w:left="21" w:right="16"/>
              <w:jc w:val="center"/>
              <w:rPr>
                <w:sz w:val="17"/>
              </w:rPr>
            </w:pPr>
            <w:r>
              <w:rPr>
                <w:color w:val="050505"/>
                <w:sz w:val="17"/>
              </w:rPr>
              <w:t>20.014.00</w:t>
            </w:r>
          </w:p>
        </w:tc>
        <w:tc>
          <w:tcPr>
            <w:tcW w:w="1050" w:type="dxa"/>
          </w:tcPr>
          <w:p>
            <w:pPr>
              <w:pStyle w:val="TableParagraph"/>
              <w:spacing w:before="3"/>
              <w:rPr>
                <w:sz w:val="18"/>
              </w:rPr>
            </w:pPr>
          </w:p>
          <w:p>
            <w:pPr>
              <w:pStyle w:val="TableParagraph"/>
              <w:spacing w:before="1"/>
              <w:ind w:left="37" w:right="34"/>
              <w:jc w:val="center"/>
              <w:rPr>
                <w:sz w:val="17"/>
              </w:rPr>
            </w:pPr>
            <w:r>
              <w:rPr>
                <w:color w:val="050505"/>
                <w:sz w:val="17"/>
              </w:rPr>
              <w:t>3304.99.10</w:t>
            </w:r>
          </w:p>
        </w:tc>
        <w:tc>
          <w:tcPr>
            <w:tcW w:w="6968" w:type="dxa"/>
          </w:tcPr>
          <w:p>
            <w:pPr>
              <w:pStyle w:val="TableParagraph"/>
              <w:spacing w:before="9"/>
              <w:ind w:left="97"/>
              <w:rPr>
                <w:sz w:val="17"/>
              </w:rPr>
            </w:pPr>
            <w:r>
              <w:rPr>
                <w:color w:val="050505"/>
                <w:w w:val="105"/>
                <w:sz w:val="17"/>
              </w:rPr>
              <w:t>Cremes de beleza</w:t>
            </w:r>
            <w:r>
              <w:rPr>
                <w:color w:val="1F1F21"/>
                <w:w w:val="105"/>
                <w:sz w:val="17"/>
              </w:rPr>
              <w:t>, </w:t>
            </w:r>
            <w:r>
              <w:rPr>
                <w:color w:val="050505"/>
                <w:w w:val="105"/>
                <w:sz w:val="17"/>
              </w:rPr>
              <w:t>cremes nutritivos e loções tônicas</w:t>
            </w:r>
          </w:p>
          <w:p>
            <w:pPr>
              <w:pStyle w:val="TableParagraph"/>
              <w:spacing w:line="206" w:lineRule="exact" w:before="1"/>
              <w:ind w:left="97" w:hanging="2"/>
              <w:rPr>
                <w:sz w:val="17"/>
              </w:rPr>
            </w:pPr>
            <w:r>
              <w:rPr>
                <w:color w:val="050505"/>
                <w:w w:val="105"/>
                <w:sz w:val="17"/>
              </w:rPr>
              <w:t>(</w:t>
            </w:r>
            <w:r>
              <w:rPr>
                <w:color w:val="0505EB"/>
                <w:w w:val="105"/>
                <w:sz w:val="17"/>
                <w:u w:val="single" w:color="0000ED"/>
              </w:rPr>
              <w:t>Protocolos ICMS 191/2009</w:t>
            </w:r>
            <w:r>
              <w:rPr>
                <w:color w:val="1F1F21"/>
                <w:w w:val="105"/>
                <w:sz w:val="17"/>
              </w:rPr>
              <w:t>, </w:t>
            </w:r>
            <w:r>
              <w:rPr>
                <w:color w:val="0505EB"/>
                <w:w w:val="105"/>
                <w:sz w:val="17"/>
                <w:u w:val="single" w:color="0000ED"/>
              </w:rPr>
              <w:t>190/2010</w:t>
            </w:r>
            <w:r>
              <w:rPr>
                <w:color w:val="0505EB"/>
                <w:w w:val="105"/>
                <w:sz w:val="17"/>
              </w:rPr>
              <w:t> </w:t>
            </w:r>
            <w:r>
              <w:rPr>
                <w:color w:val="050505"/>
                <w:w w:val="105"/>
                <w:sz w:val="17"/>
              </w:rPr>
              <w:t>e </w:t>
            </w:r>
            <w:r>
              <w:rPr>
                <w:color w:val="0505EB"/>
                <w:w w:val="105"/>
                <w:sz w:val="17"/>
                <w:u w:val="single" w:color="0000ED"/>
              </w:rPr>
              <w:t>111/201</w:t>
            </w:r>
            <w:r>
              <w:rPr>
                <w:color w:val="0505EB"/>
                <w:w w:val="105"/>
                <w:sz w:val="17"/>
              </w:rPr>
              <w:t>1</w:t>
            </w:r>
            <w:r>
              <w:rPr>
                <w:color w:val="050505"/>
                <w:w w:val="105"/>
                <w:sz w:val="17"/>
              </w:rPr>
              <w:t>) (</w:t>
            </w:r>
            <w:r>
              <w:rPr>
                <w:color w:val="0505EB"/>
                <w:w w:val="105"/>
                <w:sz w:val="17"/>
                <w:u w:val="single" w:color="0000ED"/>
              </w:rPr>
              <w:t>Protocolos ICMS 164/2010</w:t>
            </w:r>
            <w:r>
              <w:rPr>
                <w:color w:val="0505EB"/>
                <w:w w:val="105"/>
                <w:sz w:val="17"/>
              </w:rPr>
              <w:t> </w:t>
            </w:r>
            <w:r>
              <w:rPr>
                <w:color w:val="050505"/>
                <w:w w:val="105"/>
                <w:sz w:val="17"/>
              </w:rPr>
              <w:t>e </w:t>
            </w:r>
            <w:r>
              <w:rPr>
                <w:color w:val="0505EB"/>
                <w:w w:val="105"/>
                <w:sz w:val="17"/>
                <w:u w:val="thick" w:color="050505"/>
              </w:rPr>
              <w:t>19/2012</w:t>
            </w:r>
            <w:r>
              <w:rPr>
                <w:color w:val="050505"/>
                <w:w w:val="105"/>
                <w:sz w:val="17"/>
                <w:u w:val="thick" w:color="050505"/>
              </w:rPr>
              <w:t>)</w:t>
            </w:r>
            <w:r>
              <w:rPr>
                <w:color w:val="050505"/>
                <w:w w:val="105"/>
                <w:sz w:val="17"/>
              </w:rPr>
              <w:t> (</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839" w:hRule="atLeast"/>
        </w:trPr>
        <w:tc>
          <w:tcPr>
            <w:tcW w:w="1006" w:type="dxa"/>
          </w:tcPr>
          <w:p>
            <w:pPr>
              <w:pStyle w:val="TableParagraph"/>
              <w:rPr>
                <w:sz w:val="18"/>
              </w:rPr>
            </w:pPr>
          </w:p>
          <w:p>
            <w:pPr>
              <w:pStyle w:val="TableParagraph"/>
              <w:spacing w:before="108"/>
              <w:ind w:right="381"/>
              <w:jc w:val="right"/>
              <w:rPr>
                <w:sz w:val="17"/>
              </w:rPr>
            </w:pPr>
            <w:r>
              <w:rPr>
                <w:color w:val="050505"/>
                <w:sz w:val="17"/>
              </w:rPr>
              <w:t>15</w:t>
            </w:r>
          </w:p>
        </w:tc>
        <w:tc>
          <w:tcPr>
            <w:tcW w:w="1004" w:type="dxa"/>
          </w:tcPr>
          <w:p>
            <w:pPr>
              <w:pStyle w:val="TableParagraph"/>
              <w:rPr>
                <w:sz w:val="18"/>
              </w:rPr>
            </w:pPr>
          </w:p>
          <w:p>
            <w:pPr>
              <w:pStyle w:val="TableParagraph"/>
              <w:spacing w:before="108"/>
              <w:ind w:left="21" w:right="16"/>
              <w:jc w:val="center"/>
              <w:rPr>
                <w:sz w:val="17"/>
              </w:rPr>
            </w:pPr>
            <w:r>
              <w:rPr>
                <w:color w:val="050505"/>
                <w:sz w:val="17"/>
              </w:rPr>
              <w:t>20.015.00</w:t>
            </w:r>
          </w:p>
        </w:tc>
        <w:tc>
          <w:tcPr>
            <w:tcW w:w="1050" w:type="dxa"/>
          </w:tcPr>
          <w:p>
            <w:pPr>
              <w:pStyle w:val="TableParagraph"/>
              <w:rPr>
                <w:sz w:val="18"/>
              </w:rPr>
            </w:pPr>
          </w:p>
          <w:p>
            <w:pPr>
              <w:pStyle w:val="TableParagraph"/>
              <w:spacing w:before="108"/>
              <w:ind w:left="37" w:right="34"/>
              <w:jc w:val="center"/>
              <w:rPr>
                <w:sz w:val="17"/>
              </w:rPr>
            </w:pPr>
            <w:r>
              <w:rPr>
                <w:color w:val="050505"/>
                <w:sz w:val="17"/>
              </w:rPr>
              <w:t>3304.99.90</w:t>
            </w:r>
          </w:p>
        </w:tc>
        <w:tc>
          <w:tcPr>
            <w:tcW w:w="6968" w:type="dxa"/>
          </w:tcPr>
          <w:p>
            <w:pPr>
              <w:pStyle w:val="TableParagraph"/>
              <w:spacing w:line="254" w:lineRule="auto" w:before="7"/>
              <w:ind w:left="94" w:firstLine="3"/>
              <w:rPr>
                <w:sz w:val="17"/>
              </w:rPr>
            </w:pPr>
            <w:r>
              <w:rPr>
                <w:color w:val="050505"/>
                <w:w w:val="105"/>
                <w:sz w:val="17"/>
              </w:rPr>
              <w:t>Outros produtos de beleza ou de maquilagem preparados e preparações para conservação ou cuidados da pele</w:t>
            </w:r>
            <w:r>
              <w:rPr>
                <w:color w:val="1F1F21"/>
                <w:w w:val="105"/>
                <w:sz w:val="17"/>
              </w:rPr>
              <w:t>, </w:t>
            </w:r>
            <w:r>
              <w:rPr>
                <w:color w:val="050505"/>
                <w:w w:val="105"/>
                <w:sz w:val="17"/>
              </w:rPr>
              <w:t>exceto as preparações solares e antissolares</w:t>
            </w:r>
          </w:p>
          <w:p>
            <w:pPr>
              <w:pStyle w:val="TableParagraph"/>
              <w:spacing w:line="247" w:lineRule="auto"/>
              <w:ind w:left="97" w:hanging="2"/>
              <w:rPr>
                <w:sz w:val="17"/>
              </w:rPr>
            </w:pPr>
            <w:r>
              <w:rPr>
                <w:color w:val="050505"/>
                <w:w w:val="105"/>
                <w:sz w:val="17"/>
              </w:rPr>
              <w:t>(</w:t>
            </w:r>
            <w:r>
              <w:rPr>
                <w:color w:val="0505EB"/>
                <w:w w:val="105"/>
                <w:sz w:val="17"/>
                <w:u w:val="single" w:color="0000ED"/>
              </w:rPr>
              <w:t>Protocolos ICMS 191/2009</w:t>
            </w:r>
            <w:r>
              <w:rPr>
                <w:color w:val="363636"/>
                <w:w w:val="105"/>
                <w:sz w:val="17"/>
              </w:rPr>
              <w:t>, </w:t>
            </w:r>
            <w:r>
              <w:rPr>
                <w:color w:val="0505EB"/>
                <w:w w:val="105"/>
                <w:sz w:val="17"/>
                <w:u w:val="single" w:color="0000ED"/>
              </w:rPr>
              <w:t>190/2010</w:t>
            </w:r>
            <w:r>
              <w:rPr>
                <w:color w:val="0505EB"/>
                <w:w w:val="105"/>
                <w:sz w:val="17"/>
              </w:rPr>
              <w:t> </w:t>
            </w:r>
            <w:r>
              <w:rPr>
                <w:color w:val="050505"/>
                <w:w w:val="105"/>
                <w:sz w:val="17"/>
              </w:rPr>
              <w:t>e </w:t>
            </w:r>
            <w:r>
              <w:rPr>
                <w:color w:val="0505EB"/>
                <w:w w:val="105"/>
                <w:sz w:val="17"/>
                <w:u w:val="single" w:color="0000ED"/>
              </w:rPr>
              <w:t>111/201</w:t>
            </w:r>
            <w:r>
              <w:rPr>
                <w:color w:val="0505EB"/>
                <w:w w:val="105"/>
                <w:sz w:val="17"/>
              </w:rPr>
              <w:t>1</w:t>
            </w:r>
            <w:r>
              <w:rPr>
                <w:color w:val="050505"/>
                <w:w w:val="105"/>
                <w:sz w:val="17"/>
              </w:rPr>
              <w:t>) (</w:t>
            </w:r>
            <w:r>
              <w:rPr>
                <w:color w:val="0505EB"/>
                <w:w w:val="105"/>
                <w:sz w:val="17"/>
                <w:u w:val="single" w:color="0000ED"/>
              </w:rPr>
              <w:t>Protocolos ICMS 164/2010</w:t>
            </w:r>
            <w:r>
              <w:rPr>
                <w:color w:val="0505EB"/>
                <w:w w:val="105"/>
                <w:sz w:val="17"/>
              </w:rPr>
              <w:t> </w:t>
            </w:r>
            <w:r>
              <w:rPr>
                <w:color w:val="050505"/>
                <w:w w:val="105"/>
                <w:sz w:val="17"/>
              </w:rPr>
              <w:t>e </w:t>
            </w:r>
            <w:r>
              <w:rPr>
                <w:color w:val="0505EB"/>
                <w:w w:val="105"/>
                <w:sz w:val="17"/>
                <w:u w:val="thick" w:color="050505"/>
              </w:rPr>
              <w:t>19/2012</w:t>
            </w:r>
            <w:r>
              <w:rPr>
                <w:color w:val="050505"/>
                <w:w w:val="105"/>
                <w:sz w:val="17"/>
                <w:u w:val="thick" w:color="050505"/>
              </w:rPr>
              <w:t>)</w:t>
            </w:r>
            <w:r>
              <w:rPr>
                <w:color w:val="050505"/>
                <w:w w:val="105"/>
                <w:sz w:val="17"/>
              </w:rPr>
              <w:t> (</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635" w:hRule="atLeast"/>
        </w:trPr>
        <w:tc>
          <w:tcPr>
            <w:tcW w:w="1006" w:type="dxa"/>
          </w:tcPr>
          <w:p>
            <w:pPr>
              <w:pStyle w:val="TableParagraph"/>
              <w:spacing w:before="8"/>
              <w:rPr>
                <w:sz w:val="18"/>
              </w:rPr>
            </w:pPr>
          </w:p>
          <w:p>
            <w:pPr>
              <w:pStyle w:val="TableParagraph"/>
              <w:ind w:right="384"/>
              <w:jc w:val="right"/>
              <w:rPr>
                <w:sz w:val="17"/>
              </w:rPr>
            </w:pPr>
            <w:r>
              <w:rPr>
                <w:color w:val="050505"/>
                <w:sz w:val="17"/>
              </w:rPr>
              <w:t>16</w:t>
            </w:r>
          </w:p>
        </w:tc>
        <w:tc>
          <w:tcPr>
            <w:tcW w:w="1004" w:type="dxa"/>
          </w:tcPr>
          <w:p>
            <w:pPr>
              <w:pStyle w:val="TableParagraph"/>
              <w:spacing w:before="8"/>
              <w:rPr>
                <w:sz w:val="18"/>
              </w:rPr>
            </w:pPr>
          </w:p>
          <w:p>
            <w:pPr>
              <w:pStyle w:val="TableParagraph"/>
              <w:ind w:left="21" w:right="16"/>
              <w:jc w:val="center"/>
              <w:rPr>
                <w:sz w:val="17"/>
              </w:rPr>
            </w:pPr>
            <w:r>
              <w:rPr>
                <w:color w:val="050505"/>
                <w:sz w:val="17"/>
              </w:rPr>
              <w:t>20.016.00</w:t>
            </w:r>
          </w:p>
        </w:tc>
        <w:tc>
          <w:tcPr>
            <w:tcW w:w="1050" w:type="dxa"/>
          </w:tcPr>
          <w:p>
            <w:pPr>
              <w:pStyle w:val="TableParagraph"/>
              <w:spacing w:before="8"/>
              <w:rPr>
                <w:sz w:val="18"/>
              </w:rPr>
            </w:pPr>
          </w:p>
          <w:p>
            <w:pPr>
              <w:pStyle w:val="TableParagraph"/>
              <w:ind w:left="37" w:right="34"/>
              <w:jc w:val="center"/>
              <w:rPr>
                <w:sz w:val="17"/>
              </w:rPr>
            </w:pPr>
            <w:r>
              <w:rPr>
                <w:color w:val="050505"/>
                <w:sz w:val="17"/>
              </w:rPr>
              <w:t>3304.99.90</w:t>
            </w:r>
          </w:p>
        </w:tc>
        <w:tc>
          <w:tcPr>
            <w:tcW w:w="6968" w:type="dxa"/>
          </w:tcPr>
          <w:p>
            <w:pPr>
              <w:pStyle w:val="TableParagraph"/>
              <w:spacing w:before="8"/>
              <w:ind w:left="97"/>
              <w:rPr>
                <w:sz w:val="17"/>
              </w:rPr>
            </w:pPr>
            <w:r>
              <w:rPr>
                <w:color w:val="050505"/>
                <w:sz w:val="17"/>
              </w:rPr>
              <w:t>Preparações solares e antissolares</w:t>
            </w:r>
          </w:p>
          <w:p>
            <w:pPr>
              <w:pStyle w:val="TableParagraph"/>
              <w:spacing w:line="200" w:lineRule="atLeast" w:before="7"/>
              <w:ind w:left="97" w:hanging="2"/>
              <w:rPr>
                <w:sz w:val="17"/>
              </w:rPr>
            </w:pPr>
            <w:r>
              <w:rPr>
                <w:color w:val="050505"/>
                <w:w w:val="105"/>
                <w:sz w:val="17"/>
              </w:rPr>
              <w:t>(</w:t>
            </w:r>
            <w:r>
              <w:rPr>
                <w:color w:val="0505EB"/>
                <w:w w:val="105"/>
                <w:sz w:val="17"/>
                <w:u w:val="single" w:color="0000ED"/>
              </w:rPr>
              <w:t>Protocolos ICMS 191/2009</w:t>
            </w:r>
            <w:r>
              <w:rPr>
                <w:color w:val="1F1F21"/>
                <w:w w:val="105"/>
                <w:sz w:val="17"/>
              </w:rPr>
              <w:t>, </w:t>
            </w:r>
            <w:r>
              <w:rPr>
                <w:color w:val="0505EB"/>
                <w:w w:val="105"/>
                <w:sz w:val="17"/>
                <w:u w:val="single" w:color="0000ED"/>
              </w:rPr>
              <w:t>190/2010</w:t>
            </w:r>
            <w:r>
              <w:rPr>
                <w:color w:val="0505EB"/>
                <w:w w:val="105"/>
                <w:sz w:val="17"/>
              </w:rPr>
              <w:t> </w:t>
            </w:r>
            <w:r>
              <w:rPr>
                <w:color w:val="050505"/>
                <w:w w:val="105"/>
                <w:sz w:val="17"/>
              </w:rPr>
              <w:t>e </w:t>
            </w:r>
            <w:r>
              <w:rPr>
                <w:color w:val="0505EB"/>
                <w:w w:val="105"/>
                <w:sz w:val="17"/>
                <w:u w:val="single" w:color="0000ED"/>
              </w:rPr>
              <w:t>111/201</w:t>
            </w:r>
            <w:r>
              <w:rPr>
                <w:color w:val="0505EB"/>
                <w:w w:val="105"/>
                <w:sz w:val="17"/>
              </w:rPr>
              <w:t>1</w:t>
            </w:r>
            <w:r>
              <w:rPr>
                <w:color w:val="050505"/>
                <w:w w:val="105"/>
                <w:sz w:val="17"/>
              </w:rPr>
              <w:t>) (</w:t>
            </w:r>
            <w:r>
              <w:rPr>
                <w:color w:val="0505EB"/>
                <w:w w:val="105"/>
                <w:sz w:val="17"/>
                <w:u w:val="single" w:color="0000ED"/>
              </w:rPr>
              <w:t>Protocolos ICMS 164/2010</w:t>
            </w:r>
            <w:r>
              <w:rPr>
                <w:color w:val="0505EB"/>
                <w:w w:val="105"/>
                <w:sz w:val="17"/>
              </w:rPr>
              <w:t> </w:t>
            </w:r>
            <w:r>
              <w:rPr>
                <w:color w:val="050505"/>
                <w:w w:val="105"/>
                <w:sz w:val="17"/>
              </w:rPr>
              <w:t>e </w:t>
            </w:r>
            <w:r>
              <w:rPr>
                <w:color w:val="0505EB"/>
                <w:w w:val="105"/>
                <w:sz w:val="17"/>
                <w:u w:val="thick" w:color="050505"/>
              </w:rPr>
              <w:t>19/2012</w:t>
            </w:r>
            <w:r>
              <w:rPr>
                <w:color w:val="050505"/>
                <w:w w:val="105"/>
                <w:sz w:val="17"/>
                <w:u w:val="thick" w:color="050505"/>
              </w:rPr>
              <w:t>)</w:t>
            </w:r>
            <w:r>
              <w:rPr>
                <w:color w:val="050505"/>
                <w:w w:val="105"/>
                <w:sz w:val="17"/>
              </w:rPr>
              <w:t> (</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635" w:hRule="atLeast"/>
        </w:trPr>
        <w:tc>
          <w:tcPr>
            <w:tcW w:w="1006" w:type="dxa"/>
          </w:tcPr>
          <w:p>
            <w:pPr>
              <w:pStyle w:val="TableParagraph"/>
              <w:spacing w:before="6"/>
              <w:rPr>
                <w:sz w:val="18"/>
              </w:rPr>
            </w:pPr>
          </w:p>
          <w:p>
            <w:pPr>
              <w:pStyle w:val="TableParagraph"/>
              <w:ind w:right="384"/>
              <w:jc w:val="right"/>
              <w:rPr>
                <w:sz w:val="17"/>
              </w:rPr>
            </w:pPr>
            <w:r>
              <w:rPr>
                <w:color w:val="050505"/>
                <w:sz w:val="17"/>
              </w:rPr>
              <w:t>17</w:t>
            </w:r>
          </w:p>
        </w:tc>
        <w:tc>
          <w:tcPr>
            <w:tcW w:w="1004" w:type="dxa"/>
          </w:tcPr>
          <w:p>
            <w:pPr>
              <w:pStyle w:val="TableParagraph"/>
              <w:spacing w:before="6"/>
              <w:rPr>
                <w:sz w:val="18"/>
              </w:rPr>
            </w:pPr>
          </w:p>
          <w:p>
            <w:pPr>
              <w:pStyle w:val="TableParagraph"/>
              <w:ind w:left="33" w:right="6"/>
              <w:jc w:val="center"/>
              <w:rPr>
                <w:sz w:val="17"/>
              </w:rPr>
            </w:pPr>
            <w:r>
              <w:rPr>
                <w:color w:val="050505"/>
                <w:w w:val="105"/>
                <w:sz w:val="17"/>
              </w:rPr>
              <w:t>20</w:t>
            </w:r>
            <w:r>
              <w:rPr>
                <w:color w:val="4D4D4D"/>
                <w:w w:val="105"/>
                <w:sz w:val="17"/>
              </w:rPr>
              <w:t>.</w:t>
            </w:r>
            <w:r>
              <w:rPr>
                <w:color w:val="050505"/>
                <w:w w:val="105"/>
                <w:sz w:val="17"/>
              </w:rPr>
              <w:t>017</w:t>
            </w:r>
            <w:r>
              <w:rPr>
                <w:color w:val="4D4D4D"/>
                <w:w w:val="105"/>
                <w:sz w:val="17"/>
              </w:rPr>
              <w:t>.</w:t>
            </w:r>
            <w:r>
              <w:rPr>
                <w:color w:val="050505"/>
                <w:w w:val="105"/>
                <w:sz w:val="17"/>
              </w:rPr>
              <w:t>00</w:t>
            </w:r>
          </w:p>
        </w:tc>
        <w:tc>
          <w:tcPr>
            <w:tcW w:w="1050" w:type="dxa"/>
          </w:tcPr>
          <w:p>
            <w:pPr>
              <w:pStyle w:val="TableParagraph"/>
              <w:spacing w:before="6"/>
              <w:rPr>
                <w:sz w:val="18"/>
              </w:rPr>
            </w:pPr>
          </w:p>
          <w:p>
            <w:pPr>
              <w:pStyle w:val="TableParagraph"/>
              <w:ind w:left="58" w:right="30"/>
              <w:jc w:val="center"/>
              <w:rPr>
                <w:sz w:val="17"/>
              </w:rPr>
            </w:pPr>
            <w:r>
              <w:rPr>
                <w:color w:val="050505"/>
                <w:w w:val="105"/>
                <w:sz w:val="17"/>
              </w:rPr>
              <w:t>3305</w:t>
            </w:r>
            <w:r>
              <w:rPr>
                <w:color w:val="4D4D4D"/>
                <w:w w:val="105"/>
                <w:sz w:val="17"/>
              </w:rPr>
              <w:t>.</w:t>
            </w:r>
            <w:r>
              <w:rPr>
                <w:color w:val="050505"/>
                <w:w w:val="105"/>
                <w:sz w:val="17"/>
              </w:rPr>
              <w:t>10</w:t>
            </w:r>
            <w:r>
              <w:rPr>
                <w:color w:val="4D4D4D"/>
                <w:w w:val="105"/>
                <w:sz w:val="17"/>
              </w:rPr>
              <w:t>.</w:t>
            </w:r>
            <w:r>
              <w:rPr>
                <w:color w:val="050505"/>
                <w:w w:val="105"/>
                <w:sz w:val="17"/>
              </w:rPr>
              <w:t>00</w:t>
            </w:r>
          </w:p>
        </w:tc>
        <w:tc>
          <w:tcPr>
            <w:tcW w:w="6968" w:type="dxa"/>
          </w:tcPr>
          <w:p>
            <w:pPr>
              <w:pStyle w:val="TableParagraph"/>
              <w:spacing w:before="11"/>
              <w:ind w:left="100"/>
              <w:rPr>
                <w:sz w:val="17"/>
              </w:rPr>
            </w:pPr>
            <w:r>
              <w:rPr>
                <w:color w:val="050505"/>
                <w:sz w:val="17"/>
              </w:rPr>
              <w:t>Xampus para o cabelo</w:t>
            </w:r>
          </w:p>
          <w:p>
            <w:pPr>
              <w:pStyle w:val="TableParagraph"/>
              <w:spacing w:line="206" w:lineRule="exact" w:before="1"/>
              <w:ind w:left="97" w:hanging="2"/>
              <w:rPr>
                <w:sz w:val="17"/>
              </w:rPr>
            </w:pPr>
            <w:r>
              <w:rPr>
                <w:color w:val="050505"/>
                <w:w w:val="105"/>
                <w:sz w:val="17"/>
              </w:rPr>
              <w:t>(</w:t>
            </w:r>
            <w:r>
              <w:rPr>
                <w:color w:val="0505EB"/>
                <w:w w:val="105"/>
                <w:sz w:val="17"/>
                <w:u w:val="single" w:color="0000ED"/>
              </w:rPr>
              <w:t>Protocolos ICMS 191/2009</w:t>
            </w:r>
            <w:r>
              <w:rPr>
                <w:color w:val="1F1F21"/>
                <w:w w:val="105"/>
                <w:sz w:val="17"/>
              </w:rPr>
              <w:t>, </w:t>
            </w:r>
            <w:r>
              <w:rPr>
                <w:color w:val="0505EB"/>
                <w:w w:val="105"/>
                <w:sz w:val="17"/>
                <w:u w:val="single" w:color="0000ED"/>
              </w:rPr>
              <w:t>190/2010</w:t>
            </w:r>
            <w:r>
              <w:rPr>
                <w:color w:val="0505EB"/>
                <w:w w:val="105"/>
                <w:sz w:val="17"/>
              </w:rPr>
              <w:t> </w:t>
            </w:r>
            <w:r>
              <w:rPr>
                <w:color w:val="050505"/>
                <w:w w:val="105"/>
                <w:sz w:val="17"/>
              </w:rPr>
              <w:t>e </w:t>
            </w:r>
            <w:r>
              <w:rPr>
                <w:color w:val="0505EB"/>
                <w:w w:val="105"/>
                <w:sz w:val="17"/>
                <w:u w:val="single" w:color="0000ED"/>
              </w:rPr>
              <w:t>111/201</w:t>
            </w:r>
            <w:r>
              <w:rPr>
                <w:color w:val="0505EB"/>
                <w:w w:val="105"/>
                <w:sz w:val="17"/>
              </w:rPr>
              <w:t>1</w:t>
            </w:r>
            <w:r>
              <w:rPr>
                <w:color w:val="050505"/>
                <w:w w:val="105"/>
                <w:sz w:val="17"/>
              </w:rPr>
              <w:t>) (</w:t>
            </w:r>
            <w:r>
              <w:rPr>
                <w:color w:val="0505EB"/>
                <w:w w:val="105"/>
                <w:sz w:val="17"/>
                <w:u w:val="single" w:color="0000ED"/>
              </w:rPr>
              <w:t>Protocolos ICMS 164/2010</w:t>
            </w:r>
            <w:r>
              <w:rPr>
                <w:color w:val="0505EB"/>
                <w:w w:val="105"/>
                <w:sz w:val="17"/>
              </w:rPr>
              <w:t> </w:t>
            </w:r>
            <w:r>
              <w:rPr>
                <w:color w:val="050505"/>
                <w:w w:val="105"/>
                <w:sz w:val="17"/>
              </w:rPr>
              <w:t>e </w:t>
            </w:r>
            <w:r>
              <w:rPr>
                <w:color w:val="0505EB"/>
                <w:w w:val="105"/>
                <w:sz w:val="17"/>
                <w:u w:val="thick" w:color="050505"/>
              </w:rPr>
              <w:t>19/2012</w:t>
            </w:r>
            <w:r>
              <w:rPr>
                <w:color w:val="050505"/>
                <w:w w:val="105"/>
                <w:sz w:val="17"/>
                <w:u w:val="thick" w:color="050505"/>
              </w:rPr>
              <w:t>)</w:t>
            </w:r>
            <w:r>
              <w:rPr>
                <w:color w:val="050505"/>
                <w:w w:val="105"/>
                <w:sz w:val="17"/>
              </w:rPr>
              <w:t> (</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637" w:hRule="atLeast"/>
        </w:trPr>
        <w:tc>
          <w:tcPr>
            <w:tcW w:w="1006" w:type="dxa"/>
          </w:tcPr>
          <w:p>
            <w:pPr>
              <w:pStyle w:val="TableParagraph"/>
              <w:spacing w:before="9"/>
              <w:rPr>
                <w:sz w:val="18"/>
              </w:rPr>
            </w:pPr>
          </w:p>
          <w:p>
            <w:pPr>
              <w:pStyle w:val="TableParagraph"/>
              <w:ind w:right="384"/>
              <w:jc w:val="right"/>
              <w:rPr>
                <w:sz w:val="17"/>
              </w:rPr>
            </w:pPr>
            <w:r>
              <w:rPr>
                <w:color w:val="050505"/>
                <w:sz w:val="17"/>
              </w:rPr>
              <w:t>18</w:t>
            </w:r>
          </w:p>
        </w:tc>
        <w:tc>
          <w:tcPr>
            <w:tcW w:w="1004" w:type="dxa"/>
          </w:tcPr>
          <w:p>
            <w:pPr>
              <w:pStyle w:val="TableParagraph"/>
              <w:spacing w:before="9"/>
              <w:rPr>
                <w:sz w:val="18"/>
              </w:rPr>
            </w:pPr>
          </w:p>
          <w:p>
            <w:pPr>
              <w:pStyle w:val="TableParagraph"/>
              <w:ind w:left="21" w:right="16"/>
              <w:jc w:val="center"/>
              <w:rPr>
                <w:sz w:val="17"/>
              </w:rPr>
            </w:pPr>
            <w:r>
              <w:rPr>
                <w:color w:val="050505"/>
                <w:sz w:val="17"/>
              </w:rPr>
              <w:t>20.018.00</w:t>
            </w:r>
          </w:p>
        </w:tc>
        <w:tc>
          <w:tcPr>
            <w:tcW w:w="1050" w:type="dxa"/>
          </w:tcPr>
          <w:p>
            <w:pPr>
              <w:pStyle w:val="TableParagraph"/>
              <w:spacing w:before="9"/>
              <w:rPr>
                <w:sz w:val="18"/>
              </w:rPr>
            </w:pPr>
          </w:p>
          <w:p>
            <w:pPr>
              <w:pStyle w:val="TableParagraph"/>
              <w:ind w:left="37" w:right="34"/>
              <w:jc w:val="center"/>
              <w:rPr>
                <w:sz w:val="17"/>
              </w:rPr>
            </w:pPr>
            <w:r>
              <w:rPr>
                <w:color w:val="050505"/>
                <w:sz w:val="17"/>
              </w:rPr>
              <w:t>3305.20.00</w:t>
            </w:r>
          </w:p>
        </w:tc>
        <w:tc>
          <w:tcPr>
            <w:tcW w:w="6968" w:type="dxa"/>
          </w:tcPr>
          <w:p>
            <w:pPr>
              <w:pStyle w:val="TableParagraph"/>
              <w:spacing w:before="10"/>
              <w:ind w:left="97"/>
              <w:rPr>
                <w:sz w:val="17"/>
              </w:rPr>
            </w:pPr>
            <w:r>
              <w:rPr>
                <w:color w:val="050505"/>
                <w:w w:val="105"/>
                <w:sz w:val="17"/>
              </w:rPr>
              <w:t>Preparações para ondulação ou alisamento </w:t>
            </w:r>
            <w:r>
              <w:rPr>
                <w:color w:val="1F1F21"/>
                <w:w w:val="105"/>
                <w:sz w:val="17"/>
              </w:rPr>
              <w:t>, </w:t>
            </w:r>
            <w:r>
              <w:rPr>
                <w:color w:val="050505"/>
                <w:w w:val="105"/>
                <w:sz w:val="17"/>
              </w:rPr>
              <w:t>permanentes</w:t>
            </w:r>
            <w:r>
              <w:rPr>
                <w:color w:val="1F1F21"/>
                <w:w w:val="105"/>
                <w:sz w:val="17"/>
              </w:rPr>
              <w:t>, </w:t>
            </w:r>
            <w:r>
              <w:rPr>
                <w:color w:val="050505"/>
                <w:w w:val="105"/>
                <w:sz w:val="17"/>
              </w:rPr>
              <w:t>dos cabelos</w:t>
            </w:r>
          </w:p>
          <w:p>
            <w:pPr>
              <w:pStyle w:val="TableParagraph"/>
              <w:spacing w:line="200" w:lineRule="atLeast" w:before="7"/>
              <w:ind w:left="97" w:hanging="2"/>
              <w:rPr>
                <w:sz w:val="17"/>
              </w:rPr>
            </w:pPr>
            <w:r>
              <w:rPr>
                <w:color w:val="050505"/>
                <w:w w:val="105"/>
                <w:sz w:val="17"/>
              </w:rPr>
              <w:t>(</w:t>
            </w:r>
            <w:r>
              <w:rPr>
                <w:color w:val="0505EB"/>
                <w:w w:val="105"/>
                <w:sz w:val="17"/>
                <w:u w:val="single" w:color="0000ED"/>
              </w:rPr>
              <w:t>Protocolos ICMS 191/2009</w:t>
            </w:r>
            <w:r>
              <w:rPr>
                <w:color w:val="1F1F21"/>
                <w:w w:val="105"/>
                <w:sz w:val="17"/>
              </w:rPr>
              <w:t>, </w:t>
            </w:r>
            <w:r>
              <w:rPr>
                <w:color w:val="0505EB"/>
                <w:w w:val="105"/>
                <w:sz w:val="17"/>
                <w:u w:val="single" w:color="0000ED"/>
              </w:rPr>
              <w:t>190/201</w:t>
            </w:r>
            <w:r>
              <w:rPr>
                <w:rFonts w:ascii="Times New Roman" w:hAnsi="Times New Roman"/>
                <w:color w:val="0505EB"/>
                <w:w w:val="105"/>
                <w:sz w:val="17"/>
                <w:u w:val="single" w:color="0000ED"/>
              </w:rPr>
              <w:t>O</w:t>
            </w:r>
            <w:r>
              <w:rPr>
                <w:rFonts w:ascii="Times New Roman" w:hAnsi="Times New Roman"/>
                <w:color w:val="0505EB"/>
                <w:w w:val="105"/>
                <w:sz w:val="17"/>
              </w:rPr>
              <w:t> </w:t>
            </w:r>
            <w:r>
              <w:rPr>
                <w:color w:val="050505"/>
                <w:w w:val="105"/>
                <w:sz w:val="17"/>
              </w:rPr>
              <w:t>e </w:t>
            </w:r>
            <w:r>
              <w:rPr>
                <w:color w:val="0505EB"/>
                <w:w w:val="105"/>
                <w:sz w:val="17"/>
                <w:u w:val="single" w:color="0000ED"/>
              </w:rPr>
              <w:t>111/201</w:t>
            </w:r>
            <w:r>
              <w:rPr>
                <w:color w:val="0505EB"/>
                <w:w w:val="105"/>
                <w:sz w:val="17"/>
              </w:rPr>
              <w:t>1</w:t>
            </w:r>
            <w:r>
              <w:rPr>
                <w:color w:val="050505"/>
                <w:w w:val="105"/>
                <w:sz w:val="17"/>
              </w:rPr>
              <w:t>) (</w:t>
            </w:r>
            <w:r>
              <w:rPr>
                <w:color w:val="0505EB"/>
                <w:w w:val="105"/>
                <w:sz w:val="17"/>
                <w:u w:val="single" w:color="0000ED"/>
              </w:rPr>
              <w:t>Protocolos ICMS 164/201</w:t>
            </w:r>
            <w:r>
              <w:rPr>
                <w:rFonts w:ascii="Times New Roman" w:hAnsi="Times New Roman"/>
                <w:color w:val="0505EB"/>
                <w:w w:val="105"/>
                <w:sz w:val="17"/>
                <w:u w:val="single" w:color="0000ED"/>
              </w:rPr>
              <w:t>O</w:t>
            </w:r>
            <w:r>
              <w:rPr>
                <w:rFonts w:ascii="Times New Roman" w:hAnsi="Times New Roman"/>
                <w:color w:val="0505EB"/>
                <w:w w:val="105"/>
                <w:sz w:val="17"/>
              </w:rPr>
              <w:t> </w:t>
            </w:r>
            <w:r>
              <w:rPr>
                <w:color w:val="050505"/>
                <w:w w:val="105"/>
                <w:sz w:val="17"/>
              </w:rPr>
              <w:t>e </w:t>
            </w:r>
            <w:r>
              <w:rPr>
                <w:color w:val="0505EB"/>
                <w:w w:val="105"/>
                <w:sz w:val="17"/>
                <w:u w:val="thick" w:color="050505"/>
              </w:rPr>
              <w:t>19/2012</w:t>
            </w:r>
            <w:r>
              <w:rPr>
                <w:color w:val="050505"/>
                <w:w w:val="105"/>
                <w:sz w:val="17"/>
                <w:u w:val="thick" w:color="050505"/>
              </w:rPr>
              <w:t>)</w:t>
            </w:r>
            <w:r>
              <w:rPr>
                <w:color w:val="050505"/>
                <w:w w:val="105"/>
                <w:sz w:val="17"/>
              </w:rPr>
              <w:t> (</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632" w:hRule="atLeast"/>
        </w:trPr>
        <w:tc>
          <w:tcPr>
            <w:tcW w:w="1006" w:type="dxa"/>
          </w:tcPr>
          <w:p>
            <w:pPr>
              <w:pStyle w:val="TableParagraph"/>
              <w:spacing w:before="5"/>
              <w:rPr>
                <w:sz w:val="18"/>
              </w:rPr>
            </w:pPr>
          </w:p>
          <w:p>
            <w:pPr>
              <w:pStyle w:val="TableParagraph"/>
              <w:ind w:right="384"/>
              <w:jc w:val="right"/>
              <w:rPr>
                <w:sz w:val="17"/>
              </w:rPr>
            </w:pPr>
            <w:r>
              <w:rPr>
                <w:color w:val="050505"/>
                <w:sz w:val="17"/>
              </w:rPr>
              <w:t>19</w:t>
            </w:r>
          </w:p>
        </w:tc>
        <w:tc>
          <w:tcPr>
            <w:tcW w:w="1004" w:type="dxa"/>
          </w:tcPr>
          <w:p>
            <w:pPr>
              <w:pStyle w:val="TableParagraph"/>
              <w:spacing w:before="5"/>
              <w:rPr>
                <w:sz w:val="18"/>
              </w:rPr>
            </w:pPr>
          </w:p>
          <w:p>
            <w:pPr>
              <w:pStyle w:val="TableParagraph"/>
              <w:ind w:left="33" w:right="6"/>
              <w:jc w:val="center"/>
              <w:rPr>
                <w:sz w:val="17"/>
              </w:rPr>
            </w:pPr>
            <w:r>
              <w:rPr>
                <w:color w:val="050505"/>
                <w:w w:val="105"/>
                <w:sz w:val="17"/>
              </w:rPr>
              <w:t>20</w:t>
            </w:r>
            <w:r>
              <w:rPr>
                <w:color w:val="4D4D4D"/>
                <w:w w:val="105"/>
                <w:sz w:val="17"/>
              </w:rPr>
              <w:t>.</w:t>
            </w:r>
            <w:r>
              <w:rPr>
                <w:color w:val="050505"/>
                <w:w w:val="105"/>
                <w:sz w:val="17"/>
              </w:rPr>
              <w:t>019</w:t>
            </w:r>
            <w:r>
              <w:rPr>
                <w:color w:val="4D4D4D"/>
                <w:w w:val="105"/>
                <w:sz w:val="17"/>
              </w:rPr>
              <w:t>.</w:t>
            </w:r>
            <w:r>
              <w:rPr>
                <w:color w:val="050505"/>
                <w:w w:val="105"/>
                <w:sz w:val="17"/>
              </w:rPr>
              <w:t>00</w:t>
            </w:r>
          </w:p>
        </w:tc>
        <w:tc>
          <w:tcPr>
            <w:tcW w:w="1050" w:type="dxa"/>
          </w:tcPr>
          <w:p>
            <w:pPr>
              <w:pStyle w:val="TableParagraph"/>
              <w:spacing w:before="5"/>
              <w:rPr>
                <w:sz w:val="18"/>
              </w:rPr>
            </w:pPr>
          </w:p>
          <w:p>
            <w:pPr>
              <w:pStyle w:val="TableParagraph"/>
              <w:ind w:left="58" w:right="30"/>
              <w:jc w:val="center"/>
              <w:rPr>
                <w:sz w:val="17"/>
              </w:rPr>
            </w:pPr>
            <w:r>
              <w:rPr>
                <w:color w:val="050505"/>
                <w:w w:val="105"/>
                <w:sz w:val="17"/>
              </w:rPr>
              <w:t>3305</w:t>
            </w:r>
            <w:r>
              <w:rPr>
                <w:color w:val="363636"/>
                <w:w w:val="105"/>
                <w:sz w:val="17"/>
              </w:rPr>
              <w:t>.</w:t>
            </w:r>
            <w:r>
              <w:rPr>
                <w:color w:val="050505"/>
                <w:w w:val="105"/>
                <w:sz w:val="17"/>
              </w:rPr>
              <w:t>30</w:t>
            </w:r>
            <w:r>
              <w:rPr>
                <w:color w:val="4D4D4D"/>
                <w:w w:val="105"/>
                <w:sz w:val="17"/>
              </w:rPr>
              <w:t>.</w:t>
            </w:r>
            <w:r>
              <w:rPr>
                <w:color w:val="050505"/>
                <w:w w:val="105"/>
                <w:sz w:val="17"/>
              </w:rPr>
              <w:t>00</w:t>
            </w:r>
          </w:p>
        </w:tc>
        <w:tc>
          <w:tcPr>
            <w:tcW w:w="6968" w:type="dxa"/>
          </w:tcPr>
          <w:p>
            <w:pPr>
              <w:pStyle w:val="TableParagraph"/>
              <w:spacing w:before="10"/>
              <w:ind w:left="98"/>
              <w:rPr>
                <w:sz w:val="17"/>
              </w:rPr>
            </w:pPr>
            <w:r>
              <w:rPr>
                <w:color w:val="050505"/>
                <w:sz w:val="17"/>
              </w:rPr>
              <w:t>Laquês para o cabelo</w:t>
            </w:r>
          </w:p>
          <w:p>
            <w:pPr>
              <w:pStyle w:val="TableParagraph"/>
              <w:spacing w:line="206" w:lineRule="exact" w:before="1"/>
              <w:ind w:left="97" w:hanging="2"/>
              <w:rPr>
                <w:sz w:val="17"/>
              </w:rPr>
            </w:pPr>
            <w:r>
              <w:rPr>
                <w:color w:val="050505"/>
                <w:w w:val="105"/>
                <w:sz w:val="17"/>
              </w:rPr>
              <w:t>(</w:t>
            </w:r>
            <w:r>
              <w:rPr>
                <w:color w:val="0505EB"/>
                <w:w w:val="105"/>
                <w:sz w:val="17"/>
                <w:u w:val="single" w:color="0000ED"/>
              </w:rPr>
              <w:t>Protocolos ICMS 191/2009</w:t>
            </w:r>
            <w:r>
              <w:rPr>
                <w:color w:val="1F1F21"/>
                <w:w w:val="105"/>
                <w:sz w:val="17"/>
              </w:rPr>
              <w:t>, </w:t>
            </w:r>
            <w:r>
              <w:rPr>
                <w:color w:val="0505EB"/>
                <w:w w:val="105"/>
                <w:sz w:val="17"/>
                <w:u w:val="single" w:color="0000ED"/>
              </w:rPr>
              <w:t>190/2010</w:t>
            </w:r>
            <w:r>
              <w:rPr>
                <w:color w:val="0505EB"/>
                <w:w w:val="105"/>
                <w:sz w:val="17"/>
              </w:rPr>
              <w:t> </w:t>
            </w:r>
            <w:r>
              <w:rPr>
                <w:color w:val="050505"/>
                <w:w w:val="105"/>
                <w:sz w:val="17"/>
              </w:rPr>
              <w:t>e </w:t>
            </w:r>
            <w:r>
              <w:rPr>
                <w:color w:val="0505EB"/>
                <w:w w:val="105"/>
                <w:sz w:val="17"/>
                <w:u w:val="single" w:color="0000ED"/>
              </w:rPr>
              <w:t>111/201</w:t>
            </w:r>
            <w:r>
              <w:rPr>
                <w:color w:val="0505EB"/>
                <w:w w:val="105"/>
                <w:sz w:val="17"/>
              </w:rPr>
              <w:t>1</w:t>
            </w:r>
            <w:r>
              <w:rPr>
                <w:color w:val="050505"/>
                <w:w w:val="105"/>
                <w:sz w:val="17"/>
              </w:rPr>
              <w:t>) (</w:t>
            </w:r>
            <w:r>
              <w:rPr>
                <w:color w:val="0505EB"/>
                <w:w w:val="105"/>
                <w:sz w:val="17"/>
                <w:u w:val="single" w:color="0000ED"/>
              </w:rPr>
              <w:t>Protocolos ICMS 164/2010</w:t>
            </w:r>
            <w:r>
              <w:rPr>
                <w:color w:val="0505EB"/>
                <w:w w:val="105"/>
                <w:sz w:val="17"/>
              </w:rPr>
              <w:t> </w:t>
            </w:r>
            <w:r>
              <w:rPr>
                <w:color w:val="050505"/>
                <w:w w:val="105"/>
                <w:sz w:val="17"/>
              </w:rPr>
              <w:t>e </w:t>
            </w:r>
            <w:r>
              <w:rPr>
                <w:color w:val="0505EB"/>
                <w:w w:val="105"/>
                <w:sz w:val="17"/>
                <w:u w:val="thick" w:color="050505"/>
              </w:rPr>
              <w:t>19/2012</w:t>
            </w:r>
            <w:r>
              <w:rPr>
                <w:color w:val="050505"/>
                <w:w w:val="105"/>
                <w:sz w:val="17"/>
                <w:u w:val="thick" w:color="050505"/>
              </w:rPr>
              <w:t>)</w:t>
            </w:r>
            <w:r>
              <w:rPr>
                <w:color w:val="050505"/>
                <w:w w:val="105"/>
                <w:sz w:val="17"/>
              </w:rPr>
              <w:t> (</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635" w:hRule="atLeast"/>
        </w:trPr>
        <w:tc>
          <w:tcPr>
            <w:tcW w:w="1006" w:type="dxa"/>
          </w:tcPr>
          <w:p>
            <w:pPr>
              <w:pStyle w:val="TableParagraph"/>
              <w:spacing w:before="11"/>
              <w:rPr>
                <w:sz w:val="18"/>
              </w:rPr>
            </w:pPr>
          </w:p>
          <w:p>
            <w:pPr>
              <w:pStyle w:val="TableParagraph"/>
              <w:ind w:right="383"/>
              <w:jc w:val="right"/>
              <w:rPr>
                <w:sz w:val="17"/>
              </w:rPr>
            </w:pPr>
            <w:r>
              <w:rPr>
                <w:color w:val="050505"/>
                <w:sz w:val="17"/>
              </w:rPr>
              <w:t>20</w:t>
            </w:r>
          </w:p>
        </w:tc>
        <w:tc>
          <w:tcPr>
            <w:tcW w:w="1004" w:type="dxa"/>
          </w:tcPr>
          <w:p>
            <w:pPr>
              <w:pStyle w:val="TableParagraph"/>
              <w:spacing w:before="11"/>
              <w:rPr>
                <w:sz w:val="18"/>
              </w:rPr>
            </w:pPr>
          </w:p>
          <w:p>
            <w:pPr>
              <w:pStyle w:val="TableParagraph"/>
              <w:ind w:left="21" w:right="16"/>
              <w:jc w:val="center"/>
              <w:rPr>
                <w:sz w:val="17"/>
              </w:rPr>
            </w:pPr>
            <w:r>
              <w:rPr>
                <w:color w:val="050505"/>
                <w:sz w:val="17"/>
              </w:rPr>
              <w:t>20.020.00</w:t>
            </w:r>
          </w:p>
        </w:tc>
        <w:tc>
          <w:tcPr>
            <w:tcW w:w="1050" w:type="dxa"/>
          </w:tcPr>
          <w:p>
            <w:pPr>
              <w:pStyle w:val="TableParagraph"/>
              <w:spacing w:before="11"/>
              <w:rPr>
                <w:sz w:val="18"/>
              </w:rPr>
            </w:pPr>
          </w:p>
          <w:p>
            <w:pPr>
              <w:pStyle w:val="TableParagraph"/>
              <w:ind w:left="37" w:right="34"/>
              <w:jc w:val="center"/>
              <w:rPr>
                <w:sz w:val="17"/>
              </w:rPr>
            </w:pPr>
            <w:r>
              <w:rPr>
                <w:color w:val="050505"/>
                <w:sz w:val="17"/>
              </w:rPr>
              <w:t>3305.90.00</w:t>
            </w:r>
          </w:p>
        </w:tc>
        <w:tc>
          <w:tcPr>
            <w:tcW w:w="6968" w:type="dxa"/>
          </w:tcPr>
          <w:p>
            <w:pPr>
              <w:pStyle w:val="TableParagraph"/>
              <w:spacing w:before="11"/>
              <w:ind w:left="98"/>
              <w:rPr>
                <w:sz w:val="17"/>
              </w:rPr>
            </w:pPr>
            <w:r>
              <w:rPr>
                <w:color w:val="050505"/>
                <w:w w:val="105"/>
                <w:sz w:val="17"/>
              </w:rPr>
              <w:t>Outras preparações capilares</w:t>
            </w:r>
            <w:r>
              <w:rPr>
                <w:color w:val="1F1F21"/>
                <w:w w:val="105"/>
                <w:sz w:val="17"/>
              </w:rPr>
              <w:t>, </w:t>
            </w:r>
            <w:r>
              <w:rPr>
                <w:color w:val="050505"/>
                <w:w w:val="105"/>
                <w:sz w:val="17"/>
              </w:rPr>
              <w:t>incluindo máscaras e finalizadores</w:t>
            </w:r>
          </w:p>
          <w:p>
            <w:pPr>
              <w:pStyle w:val="TableParagraph"/>
              <w:spacing w:line="200" w:lineRule="atLeast" w:before="7"/>
              <w:ind w:left="97" w:hanging="2"/>
              <w:rPr>
                <w:sz w:val="17"/>
              </w:rPr>
            </w:pPr>
            <w:r>
              <w:rPr>
                <w:color w:val="050505"/>
                <w:w w:val="105"/>
                <w:sz w:val="17"/>
              </w:rPr>
              <w:t>(</w:t>
            </w:r>
            <w:r>
              <w:rPr>
                <w:color w:val="0505EB"/>
                <w:w w:val="105"/>
                <w:sz w:val="17"/>
                <w:u w:val="single" w:color="0000ED"/>
              </w:rPr>
              <w:t>Protocolos ICMS 191/2009</w:t>
            </w:r>
            <w:r>
              <w:rPr>
                <w:color w:val="1F1F21"/>
                <w:w w:val="105"/>
                <w:sz w:val="17"/>
              </w:rPr>
              <w:t>, </w:t>
            </w:r>
            <w:r>
              <w:rPr>
                <w:color w:val="0505EB"/>
                <w:w w:val="105"/>
                <w:sz w:val="17"/>
                <w:u w:val="single" w:color="0000ED"/>
              </w:rPr>
              <w:t>190/201</w:t>
            </w:r>
            <w:r>
              <w:rPr>
                <w:rFonts w:ascii="Times New Roman" w:hAnsi="Times New Roman"/>
                <w:color w:val="0505EB"/>
                <w:w w:val="105"/>
                <w:sz w:val="17"/>
                <w:u w:val="single" w:color="0000ED"/>
              </w:rPr>
              <w:t>O</w:t>
            </w:r>
            <w:r>
              <w:rPr>
                <w:rFonts w:ascii="Times New Roman" w:hAnsi="Times New Roman"/>
                <w:color w:val="0505EB"/>
                <w:w w:val="105"/>
                <w:sz w:val="17"/>
              </w:rPr>
              <w:t> </w:t>
            </w:r>
            <w:r>
              <w:rPr>
                <w:color w:val="050505"/>
                <w:w w:val="105"/>
                <w:sz w:val="17"/>
              </w:rPr>
              <w:t>e </w:t>
            </w:r>
            <w:r>
              <w:rPr>
                <w:color w:val="0505EB"/>
                <w:w w:val="105"/>
                <w:sz w:val="17"/>
                <w:u w:val="single" w:color="0000ED"/>
              </w:rPr>
              <w:t>111/201</w:t>
            </w:r>
            <w:r>
              <w:rPr>
                <w:color w:val="0505EB"/>
                <w:w w:val="105"/>
                <w:sz w:val="17"/>
              </w:rPr>
              <w:t>1</w:t>
            </w:r>
            <w:r>
              <w:rPr>
                <w:color w:val="050505"/>
                <w:w w:val="105"/>
                <w:sz w:val="17"/>
              </w:rPr>
              <w:t>) (</w:t>
            </w:r>
            <w:r>
              <w:rPr>
                <w:color w:val="0505EB"/>
                <w:w w:val="105"/>
                <w:sz w:val="17"/>
                <w:u w:val="single" w:color="0000ED"/>
              </w:rPr>
              <w:t>Protocolos ICMS 164/201</w:t>
            </w:r>
            <w:r>
              <w:rPr>
                <w:rFonts w:ascii="Times New Roman" w:hAnsi="Times New Roman"/>
                <w:color w:val="0505EB"/>
                <w:w w:val="105"/>
                <w:sz w:val="17"/>
                <w:u w:val="single" w:color="0000ED"/>
              </w:rPr>
              <w:t>O</w:t>
            </w:r>
            <w:r>
              <w:rPr>
                <w:rFonts w:ascii="Times New Roman" w:hAnsi="Times New Roman"/>
                <w:color w:val="0505EB"/>
                <w:w w:val="105"/>
                <w:sz w:val="17"/>
              </w:rPr>
              <w:t> </w:t>
            </w:r>
            <w:r>
              <w:rPr>
                <w:color w:val="050505"/>
                <w:w w:val="105"/>
                <w:sz w:val="17"/>
              </w:rPr>
              <w:t>e </w:t>
            </w:r>
            <w:r>
              <w:rPr>
                <w:color w:val="0505EB"/>
                <w:w w:val="105"/>
                <w:sz w:val="17"/>
                <w:u w:val="thick" w:color="050505"/>
              </w:rPr>
              <w:t>19/2012</w:t>
            </w:r>
            <w:r>
              <w:rPr>
                <w:color w:val="050505"/>
                <w:w w:val="105"/>
                <w:sz w:val="17"/>
                <w:u w:val="thick" w:color="050505"/>
              </w:rPr>
              <w:t>)</w:t>
            </w:r>
            <w:r>
              <w:rPr>
                <w:color w:val="050505"/>
                <w:w w:val="105"/>
                <w:sz w:val="17"/>
              </w:rPr>
              <w:t> (</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637" w:hRule="atLeast"/>
        </w:trPr>
        <w:tc>
          <w:tcPr>
            <w:tcW w:w="1006" w:type="dxa"/>
          </w:tcPr>
          <w:p>
            <w:pPr>
              <w:pStyle w:val="TableParagraph"/>
              <w:spacing w:before="9"/>
              <w:rPr>
                <w:sz w:val="18"/>
              </w:rPr>
            </w:pPr>
          </w:p>
          <w:p>
            <w:pPr>
              <w:pStyle w:val="TableParagraph"/>
              <w:ind w:right="378"/>
              <w:jc w:val="right"/>
              <w:rPr>
                <w:sz w:val="17"/>
              </w:rPr>
            </w:pPr>
            <w:r>
              <w:rPr>
                <w:color w:val="050505"/>
                <w:w w:val="105"/>
                <w:sz w:val="17"/>
              </w:rPr>
              <w:t>21</w:t>
            </w:r>
          </w:p>
        </w:tc>
        <w:tc>
          <w:tcPr>
            <w:tcW w:w="1004" w:type="dxa"/>
          </w:tcPr>
          <w:p>
            <w:pPr>
              <w:pStyle w:val="TableParagraph"/>
              <w:spacing w:before="9"/>
              <w:rPr>
                <w:sz w:val="18"/>
              </w:rPr>
            </w:pPr>
          </w:p>
          <w:p>
            <w:pPr>
              <w:pStyle w:val="TableParagraph"/>
              <w:ind w:left="33" w:right="6"/>
              <w:jc w:val="center"/>
              <w:rPr>
                <w:sz w:val="17"/>
              </w:rPr>
            </w:pPr>
            <w:r>
              <w:rPr>
                <w:color w:val="050505"/>
                <w:w w:val="105"/>
                <w:sz w:val="17"/>
              </w:rPr>
              <w:t>20</w:t>
            </w:r>
            <w:r>
              <w:rPr>
                <w:color w:val="4D4D4D"/>
                <w:w w:val="105"/>
                <w:sz w:val="17"/>
              </w:rPr>
              <w:t>.</w:t>
            </w:r>
            <w:r>
              <w:rPr>
                <w:color w:val="050505"/>
                <w:w w:val="105"/>
                <w:sz w:val="17"/>
              </w:rPr>
              <w:t>021</w:t>
            </w:r>
            <w:r>
              <w:rPr>
                <w:color w:val="4D4D4D"/>
                <w:w w:val="105"/>
                <w:sz w:val="17"/>
              </w:rPr>
              <w:t>.</w:t>
            </w:r>
            <w:r>
              <w:rPr>
                <w:color w:val="050505"/>
                <w:w w:val="105"/>
                <w:sz w:val="17"/>
              </w:rPr>
              <w:t>00</w:t>
            </w:r>
          </w:p>
        </w:tc>
        <w:tc>
          <w:tcPr>
            <w:tcW w:w="1050" w:type="dxa"/>
          </w:tcPr>
          <w:p>
            <w:pPr>
              <w:pStyle w:val="TableParagraph"/>
              <w:spacing w:before="9"/>
              <w:rPr>
                <w:sz w:val="18"/>
              </w:rPr>
            </w:pPr>
          </w:p>
          <w:p>
            <w:pPr>
              <w:pStyle w:val="TableParagraph"/>
              <w:ind w:left="58" w:right="30"/>
              <w:jc w:val="center"/>
              <w:rPr>
                <w:sz w:val="17"/>
              </w:rPr>
            </w:pPr>
            <w:r>
              <w:rPr>
                <w:color w:val="050505"/>
                <w:w w:val="105"/>
                <w:sz w:val="17"/>
              </w:rPr>
              <w:t>3305</w:t>
            </w:r>
            <w:r>
              <w:rPr>
                <w:color w:val="363636"/>
                <w:w w:val="105"/>
                <w:sz w:val="17"/>
              </w:rPr>
              <w:t>.</w:t>
            </w:r>
            <w:r>
              <w:rPr>
                <w:color w:val="050505"/>
                <w:w w:val="105"/>
                <w:sz w:val="17"/>
              </w:rPr>
              <w:t>90</w:t>
            </w:r>
            <w:r>
              <w:rPr>
                <w:color w:val="363636"/>
                <w:w w:val="105"/>
                <w:sz w:val="17"/>
              </w:rPr>
              <w:t>.</w:t>
            </w:r>
            <w:r>
              <w:rPr>
                <w:color w:val="050505"/>
                <w:w w:val="105"/>
                <w:sz w:val="17"/>
              </w:rPr>
              <w:t>00</w:t>
            </w:r>
          </w:p>
        </w:tc>
        <w:tc>
          <w:tcPr>
            <w:tcW w:w="6968" w:type="dxa"/>
          </w:tcPr>
          <w:p>
            <w:pPr>
              <w:pStyle w:val="TableParagraph"/>
              <w:spacing w:before="14"/>
              <w:ind w:left="97"/>
              <w:rPr>
                <w:sz w:val="17"/>
              </w:rPr>
            </w:pPr>
            <w:r>
              <w:rPr>
                <w:color w:val="050505"/>
                <w:w w:val="105"/>
                <w:sz w:val="17"/>
              </w:rPr>
              <w:t>Condicionadores</w:t>
            </w:r>
          </w:p>
          <w:p>
            <w:pPr>
              <w:pStyle w:val="TableParagraph"/>
              <w:spacing w:line="206" w:lineRule="exact" w:before="1"/>
              <w:ind w:left="97" w:hanging="2"/>
              <w:rPr>
                <w:sz w:val="17"/>
              </w:rPr>
            </w:pPr>
            <w:r>
              <w:rPr>
                <w:color w:val="050505"/>
                <w:w w:val="105"/>
                <w:sz w:val="17"/>
              </w:rPr>
              <w:t>(</w:t>
            </w:r>
            <w:r>
              <w:rPr>
                <w:color w:val="0505EB"/>
                <w:w w:val="105"/>
                <w:sz w:val="17"/>
                <w:u w:val="single" w:color="0000ED"/>
              </w:rPr>
              <w:t>Protocolos ICMS 191/2009</w:t>
            </w:r>
            <w:r>
              <w:rPr>
                <w:color w:val="363636"/>
                <w:w w:val="105"/>
                <w:sz w:val="17"/>
              </w:rPr>
              <w:t>, </w:t>
            </w:r>
            <w:r>
              <w:rPr>
                <w:color w:val="0505EB"/>
                <w:w w:val="105"/>
                <w:sz w:val="17"/>
                <w:u w:val="single" w:color="0000ED"/>
              </w:rPr>
              <w:t>190/2010</w:t>
            </w:r>
            <w:r>
              <w:rPr>
                <w:color w:val="0505EB"/>
                <w:w w:val="105"/>
                <w:sz w:val="17"/>
              </w:rPr>
              <w:t> </w:t>
            </w:r>
            <w:r>
              <w:rPr>
                <w:color w:val="050505"/>
                <w:w w:val="105"/>
                <w:sz w:val="17"/>
              </w:rPr>
              <w:t>e </w:t>
            </w:r>
            <w:r>
              <w:rPr>
                <w:color w:val="0505EB"/>
                <w:w w:val="105"/>
                <w:sz w:val="17"/>
                <w:u w:val="single" w:color="0000ED"/>
              </w:rPr>
              <w:t>111/201</w:t>
            </w:r>
            <w:r>
              <w:rPr>
                <w:color w:val="0505EB"/>
                <w:w w:val="105"/>
                <w:sz w:val="17"/>
              </w:rPr>
              <w:t>1</w:t>
            </w:r>
            <w:r>
              <w:rPr>
                <w:color w:val="050505"/>
                <w:w w:val="105"/>
                <w:sz w:val="17"/>
              </w:rPr>
              <w:t>) (</w:t>
            </w:r>
            <w:r>
              <w:rPr>
                <w:color w:val="0505EB"/>
                <w:w w:val="105"/>
                <w:sz w:val="17"/>
                <w:u w:val="single" w:color="0000ED"/>
              </w:rPr>
              <w:t>Protocolos ICMS 164/2010</w:t>
            </w:r>
            <w:r>
              <w:rPr>
                <w:color w:val="0505EB"/>
                <w:w w:val="105"/>
                <w:sz w:val="17"/>
              </w:rPr>
              <w:t> </w:t>
            </w:r>
            <w:r>
              <w:rPr>
                <w:color w:val="050505"/>
                <w:w w:val="105"/>
                <w:sz w:val="17"/>
              </w:rPr>
              <w:t>e </w:t>
            </w:r>
            <w:r>
              <w:rPr>
                <w:color w:val="0505EB"/>
                <w:w w:val="105"/>
                <w:sz w:val="17"/>
                <w:u w:val="thick" w:color="050505"/>
              </w:rPr>
              <w:t>19/2012</w:t>
            </w:r>
            <w:r>
              <w:rPr>
                <w:color w:val="050505"/>
                <w:w w:val="105"/>
                <w:sz w:val="17"/>
                <w:u w:val="thick" w:color="050505"/>
              </w:rPr>
              <w:t>)</w:t>
            </w:r>
            <w:r>
              <w:rPr>
                <w:color w:val="050505"/>
                <w:w w:val="105"/>
                <w:sz w:val="17"/>
              </w:rPr>
              <w:t> (</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635" w:hRule="atLeast"/>
        </w:trPr>
        <w:tc>
          <w:tcPr>
            <w:tcW w:w="1006" w:type="dxa"/>
          </w:tcPr>
          <w:p>
            <w:pPr>
              <w:pStyle w:val="TableParagraph"/>
              <w:spacing w:before="10"/>
              <w:rPr>
                <w:sz w:val="18"/>
              </w:rPr>
            </w:pPr>
          </w:p>
          <w:p>
            <w:pPr>
              <w:pStyle w:val="TableParagraph"/>
              <w:ind w:right="383"/>
              <w:jc w:val="right"/>
              <w:rPr>
                <w:sz w:val="17"/>
              </w:rPr>
            </w:pPr>
            <w:r>
              <w:rPr>
                <w:color w:val="050505"/>
                <w:sz w:val="17"/>
              </w:rPr>
              <w:t>22</w:t>
            </w:r>
          </w:p>
        </w:tc>
        <w:tc>
          <w:tcPr>
            <w:tcW w:w="1004" w:type="dxa"/>
          </w:tcPr>
          <w:p>
            <w:pPr>
              <w:pStyle w:val="TableParagraph"/>
              <w:spacing w:before="10"/>
              <w:rPr>
                <w:sz w:val="18"/>
              </w:rPr>
            </w:pPr>
          </w:p>
          <w:p>
            <w:pPr>
              <w:pStyle w:val="TableParagraph"/>
              <w:ind w:left="33" w:right="6"/>
              <w:jc w:val="center"/>
              <w:rPr>
                <w:sz w:val="17"/>
              </w:rPr>
            </w:pPr>
            <w:r>
              <w:rPr>
                <w:color w:val="050505"/>
                <w:w w:val="105"/>
                <w:sz w:val="17"/>
              </w:rPr>
              <w:t>20</w:t>
            </w:r>
            <w:r>
              <w:rPr>
                <w:color w:val="4D4D4D"/>
                <w:w w:val="105"/>
                <w:sz w:val="17"/>
              </w:rPr>
              <w:t>.</w:t>
            </w:r>
            <w:r>
              <w:rPr>
                <w:color w:val="050505"/>
                <w:w w:val="105"/>
                <w:sz w:val="17"/>
              </w:rPr>
              <w:t>022</w:t>
            </w:r>
            <w:r>
              <w:rPr>
                <w:color w:val="363636"/>
                <w:w w:val="105"/>
                <w:sz w:val="17"/>
              </w:rPr>
              <w:t>.</w:t>
            </w:r>
            <w:r>
              <w:rPr>
                <w:color w:val="050505"/>
                <w:w w:val="105"/>
                <w:sz w:val="17"/>
              </w:rPr>
              <w:t>00</w:t>
            </w:r>
          </w:p>
        </w:tc>
        <w:tc>
          <w:tcPr>
            <w:tcW w:w="1050" w:type="dxa"/>
          </w:tcPr>
          <w:p>
            <w:pPr>
              <w:pStyle w:val="TableParagraph"/>
              <w:spacing w:before="10"/>
              <w:rPr>
                <w:sz w:val="18"/>
              </w:rPr>
            </w:pPr>
          </w:p>
          <w:p>
            <w:pPr>
              <w:pStyle w:val="TableParagraph"/>
              <w:ind w:left="58" w:right="30"/>
              <w:jc w:val="center"/>
              <w:rPr>
                <w:sz w:val="17"/>
              </w:rPr>
            </w:pPr>
            <w:r>
              <w:rPr>
                <w:color w:val="050505"/>
                <w:w w:val="105"/>
                <w:sz w:val="17"/>
              </w:rPr>
              <w:t>3305</w:t>
            </w:r>
            <w:r>
              <w:rPr>
                <w:color w:val="363636"/>
                <w:w w:val="105"/>
                <w:sz w:val="17"/>
              </w:rPr>
              <w:t>.</w:t>
            </w:r>
            <w:r>
              <w:rPr>
                <w:color w:val="050505"/>
                <w:w w:val="105"/>
                <w:sz w:val="17"/>
              </w:rPr>
              <w:t>90</w:t>
            </w:r>
            <w:r>
              <w:rPr>
                <w:color w:val="363636"/>
                <w:w w:val="105"/>
                <w:sz w:val="17"/>
              </w:rPr>
              <w:t>.</w:t>
            </w:r>
            <w:r>
              <w:rPr>
                <w:color w:val="050505"/>
                <w:w w:val="105"/>
                <w:sz w:val="17"/>
              </w:rPr>
              <w:t>00</w:t>
            </w:r>
          </w:p>
        </w:tc>
        <w:tc>
          <w:tcPr>
            <w:tcW w:w="6968" w:type="dxa"/>
          </w:tcPr>
          <w:p>
            <w:pPr>
              <w:pStyle w:val="TableParagraph"/>
              <w:spacing w:before="10"/>
              <w:ind w:left="97"/>
              <w:rPr>
                <w:sz w:val="17"/>
              </w:rPr>
            </w:pPr>
            <w:r>
              <w:rPr>
                <w:color w:val="050505"/>
                <w:sz w:val="17"/>
              </w:rPr>
              <w:t>Tinturas para o cabelo</w:t>
            </w:r>
          </w:p>
          <w:p>
            <w:pPr>
              <w:pStyle w:val="TableParagraph"/>
              <w:spacing w:line="200" w:lineRule="atLeast" w:before="8"/>
              <w:ind w:left="97" w:hanging="2"/>
              <w:rPr>
                <w:sz w:val="17"/>
              </w:rPr>
            </w:pPr>
            <w:r>
              <w:rPr>
                <w:color w:val="050505"/>
                <w:w w:val="105"/>
                <w:sz w:val="17"/>
              </w:rPr>
              <w:t>(</w:t>
            </w:r>
            <w:r>
              <w:rPr>
                <w:color w:val="0505EB"/>
                <w:w w:val="105"/>
                <w:sz w:val="17"/>
                <w:u w:val="single" w:color="0000ED"/>
              </w:rPr>
              <w:t>Protocolos ICMS 191/2009</w:t>
            </w:r>
            <w:r>
              <w:rPr>
                <w:color w:val="1F1F21"/>
                <w:w w:val="105"/>
                <w:sz w:val="17"/>
              </w:rPr>
              <w:t>, </w:t>
            </w:r>
            <w:r>
              <w:rPr>
                <w:color w:val="0505EB"/>
                <w:w w:val="105"/>
                <w:sz w:val="17"/>
                <w:u w:val="single" w:color="0000ED"/>
              </w:rPr>
              <w:t>190/201</w:t>
            </w:r>
            <w:r>
              <w:rPr>
                <w:rFonts w:ascii="Times New Roman" w:hAnsi="Times New Roman"/>
                <w:color w:val="0505EB"/>
                <w:w w:val="105"/>
                <w:sz w:val="17"/>
                <w:u w:val="single" w:color="0000ED"/>
              </w:rPr>
              <w:t>O</w:t>
            </w:r>
            <w:r>
              <w:rPr>
                <w:rFonts w:ascii="Times New Roman" w:hAnsi="Times New Roman"/>
                <w:color w:val="0505EB"/>
                <w:w w:val="105"/>
                <w:sz w:val="17"/>
              </w:rPr>
              <w:t> </w:t>
            </w:r>
            <w:r>
              <w:rPr>
                <w:color w:val="050505"/>
                <w:w w:val="105"/>
                <w:sz w:val="17"/>
              </w:rPr>
              <w:t>e </w:t>
            </w:r>
            <w:r>
              <w:rPr>
                <w:color w:val="0505EB"/>
                <w:w w:val="105"/>
                <w:sz w:val="17"/>
                <w:u w:val="single" w:color="0000ED"/>
              </w:rPr>
              <w:t>111/201</w:t>
            </w:r>
            <w:r>
              <w:rPr>
                <w:color w:val="0505EB"/>
                <w:w w:val="105"/>
                <w:sz w:val="17"/>
              </w:rPr>
              <w:t>1</w:t>
            </w:r>
            <w:r>
              <w:rPr>
                <w:color w:val="050505"/>
                <w:w w:val="105"/>
                <w:sz w:val="17"/>
              </w:rPr>
              <w:t>) (</w:t>
            </w:r>
            <w:r>
              <w:rPr>
                <w:color w:val="0505EB"/>
                <w:w w:val="105"/>
                <w:sz w:val="17"/>
                <w:u w:val="single" w:color="0000ED"/>
              </w:rPr>
              <w:t>Protocolos ICMS 164/201</w:t>
            </w:r>
            <w:r>
              <w:rPr>
                <w:rFonts w:ascii="Times New Roman" w:hAnsi="Times New Roman"/>
                <w:color w:val="0505EB"/>
                <w:w w:val="105"/>
                <w:sz w:val="17"/>
                <w:u w:val="single" w:color="0000ED"/>
              </w:rPr>
              <w:t>O</w:t>
            </w:r>
            <w:r>
              <w:rPr>
                <w:rFonts w:ascii="Times New Roman" w:hAnsi="Times New Roman"/>
                <w:color w:val="0505EB"/>
                <w:w w:val="105"/>
                <w:sz w:val="17"/>
              </w:rPr>
              <w:t> </w:t>
            </w:r>
            <w:r>
              <w:rPr>
                <w:color w:val="050505"/>
                <w:w w:val="105"/>
                <w:sz w:val="17"/>
              </w:rPr>
              <w:t>e </w:t>
            </w:r>
            <w:r>
              <w:rPr>
                <w:color w:val="0505EB"/>
                <w:w w:val="105"/>
                <w:sz w:val="17"/>
                <w:u w:val="thick" w:color="050505"/>
              </w:rPr>
              <w:t>19/2012</w:t>
            </w:r>
            <w:r>
              <w:rPr>
                <w:color w:val="050505"/>
                <w:w w:val="105"/>
                <w:sz w:val="17"/>
                <w:u w:val="thick" w:color="050505"/>
              </w:rPr>
              <w:t>)</w:t>
            </w:r>
            <w:r>
              <w:rPr>
                <w:color w:val="050505"/>
                <w:w w:val="105"/>
                <w:sz w:val="17"/>
              </w:rPr>
              <w:t> (</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635" w:hRule="atLeast"/>
        </w:trPr>
        <w:tc>
          <w:tcPr>
            <w:tcW w:w="1006" w:type="dxa"/>
          </w:tcPr>
          <w:p>
            <w:pPr>
              <w:pStyle w:val="TableParagraph"/>
              <w:spacing w:before="8"/>
              <w:rPr>
                <w:sz w:val="18"/>
              </w:rPr>
            </w:pPr>
          </w:p>
          <w:p>
            <w:pPr>
              <w:pStyle w:val="TableParagraph"/>
              <w:ind w:right="385"/>
              <w:jc w:val="right"/>
              <w:rPr>
                <w:sz w:val="17"/>
              </w:rPr>
            </w:pPr>
            <w:r>
              <w:rPr>
                <w:color w:val="050505"/>
                <w:sz w:val="17"/>
              </w:rPr>
              <w:t>23</w:t>
            </w:r>
          </w:p>
        </w:tc>
        <w:tc>
          <w:tcPr>
            <w:tcW w:w="1004" w:type="dxa"/>
          </w:tcPr>
          <w:p>
            <w:pPr>
              <w:pStyle w:val="TableParagraph"/>
              <w:spacing w:before="8"/>
              <w:rPr>
                <w:sz w:val="18"/>
              </w:rPr>
            </w:pPr>
          </w:p>
          <w:p>
            <w:pPr>
              <w:pStyle w:val="TableParagraph"/>
              <w:ind w:left="33" w:right="6"/>
              <w:jc w:val="center"/>
              <w:rPr>
                <w:sz w:val="17"/>
              </w:rPr>
            </w:pPr>
            <w:r>
              <w:rPr>
                <w:color w:val="050505"/>
                <w:w w:val="105"/>
                <w:sz w:val="17"/>
              </w:rPr>
              <w:t>20</w:t>
            </w:r>
            <w:r>
              <w:rPr>
                <w:color w:val="4D4D4D"/>
                <w:w w:val="105"/>
                <w:sz w:val="17"/>
              </w:rPr>
              <w:t>.</w:t>
            </w:r>
            <w:r>
              <w:rPr>
                <w:color w:val="050505"/>
                <w:w w:val="105"/>
                <w:sz w:val="17"/>
              </w:rPr>
              <w:t>023</w:t>
            </w:r>
            <w:r>
              <w:rPr>
                <w:color w:val="363636"/>
                <w:w w:val="105"/>
                <w:sz w:val="17"/>
              </w:rPr>
              <w:t>.</w:t>
            </w:r>
            <w:r>
              <w:rPr>
                <w:color w:val="050505"/>
                <w:w w:val="105"/>
                <w:sz w:val="17"/>
              </w:rPr>
              <w:t>00</w:t>
            </w:r>
          </w:p>
        </w:tc>
        <w:tc>
          <w:tcPr>
            <w:tcW w:w="1050" w:type="dxa"/>
          </w:tcPr>
          <w:p>
            <w:pPr>
              <w:pStyle w:val="TableParagraph"/>
              <w:spacing w:before="8"/>
              <w:rPr>
                <w:sz w:val="18"/>
              </w:rPr>
            </w:pPr>
          </w:p>
          <w:p>
            <w:pPr>
              <w:pStyle w:val="TableParagraph"/>
              <w:ind w:left="58" w:right="30"/>
              <w:jc w:val="center"/>
              <w:rPr>
                <w:sz w:val="17"/>
              </w:rPr>
            </w:pPr>
            <w:r>
              <w:rPr>
                <w:color w:val="050505"/>
                <w:w w:val="105"/>
                <w:sz w:val="17"/>
              </w:rPr>
              <w:t>3306</w:t>
            </w:r>
            <w:r>
              <w:rPr>
                <w:color w:val="4D4D4D"/>
                <w:w w:val="105"/>
                <w:sz w:val="17"/>
              </w:rPr>
              <w:t>.</w:t>
            </w:r>
            <w:r>
              <w:rPr>
                <w:color w:val="050505"/>
                <w:w w:val="105"/>
                <w:sz w:val="17"/>
              </w:rPr>
              <w:t>10</w:t>
            </w:r>
            <w:r>
              <w:rPr>
                <w:color w:val="363636"/>
                <w:w w:val="105"/>
                <w:sz w:val="17"/>
              </w:rPr>
              <w:t>.</w:t>
            </w:r>
            <w:r>
              <w:rPr>
                <w:color w:val="050505"/>
                <w:w w:val="105"/>
                <w:sz w:val="17"/>
              </w:rPr>
              <w:t>00</w:t>
            </w:r>
          </w:p>
        </w:tc>
        <w:tc>
          <w:tcPr>
            <w:tcW w:w="6968" w:type="dxa"/>
          </w:tcPr>
          <w:p>
            <w:pPr>
              <w:pStyle w:val="TableParagraph"/>
              <w:spacing w:before="13"/>
              <w:ind w:left="97"/>
              <w:rPr>
                <w:sz w:val="17"/>
              </w:rPr>
            </w:pPr>
            <w:r>
              <w:rPr>
                <w:color w:val="050505"/>
                <w:sz w:val="17"/>
              </w:rPr>
              <w:t>Dentifrícios</w:t>
            </w:r>
          </w:p>
          <w:p>
            <w:pPr>
              <w:pStyle w:val="TableParagraph"/>
              <w:spacing w:line="206" w:lineRule="exact" w:before="1"/>
              <w:ind w:left="97" w:hanging="2"/>
              <w:rPr>
                <w:sz w:val="17"/>
              </w:rPr>
            </w:pPr>
            <w:r>
              <w:rPr>
                <w:color w:val="050505"/>
                <w:w w:val="105"/>
                <w:sz w:val="17"/>
              </w:rPr>
              <w:t>(</w:t>
            </w:r>
            <w:r>
              <w:rPr>
                <w:color w:val="0505EB"/>
                <w:w w:val="105"/>
                <w:sz w:val="17"/>
                <w:u w:val="single" w:color="0000ED"/>
              </w:rPr>
              <w:t>Protocolos ICMS 191/2009</w:t>
            </w:r>
            <w:r>
              <w:rPr>
                <w:color w:val="0505EB"/>
                <w:w w:val="105"/>
                <w:sz w:val="17"/>
              </w:rPr>
              <w:t> </w:t>
            </w:r>
            <w:r>
              <w:rPr>
                <w:color w:val="1F1F21"/>
                <w:w w:val="105"/>
                <w:sz w:val="17"/>
              </w:rPr>
              <w:t>, </w:t>
            </w:r>
            <w:r>
              <w:rPr>
                <w:color w:val="0505EB"/>
                <w:w w:val="105"/>
                <w:sz w:val="17"/>
                <w:u w:val="single" w:color="0000ED"/>
              </w:rPr>
              <w:t>190/2010</w:t>
            </w:r>
            <w:r>
              <w:rPr>
                <w:color w:val="0505EB"/>
                <w:w w:val="105"/>
                <w:sz w:val="17"/>
              </w:rPr>
              <w:t> </w:t>
            </w:r>
            <w:r>
              <w:rPr>
                <w:color w:val="050505"/>
                <w:w w:val="105"/>
                <w:sz w:val="17"/>
              </w:rPr>
              <w:t>e </w:t>
            </w:r>
            <w:r>
              <w:rPr>
                <w:color w:val="0505EB"/>
                <w:w w:val="105"/>
                <w:sz w:val="17"/>
                <w:u w:val="single" w:color="0000ED"/>
              </w:rPr>
              <w:t>111/201</w:t>
            </w:r>
            <w:r>
              <w:rPr>
                <w:color w:val="0505EB"/>
                <w:w w:val="105"/>
                <w:sz w:val="17"/>
              </w:rPr>
              <w:t>1</w:t>
            </w:r>
            <w:r>
              <w:rPr>
                <w:color w:val="050505"/>
                <w:w w:val="105"/>
                <w:sz w:val="17"/>
              </w:rPr>
              <w:t>) (</w:t>
            </w:r>
            <w:r>
              <w:rPr>
                <w:color w:val="0505EB"/>
                <w:w w:val="105"/>
                <w:sz w:val="17"/>
                <w:u w:val="single" w:color="0000ED"/>
              </w:rPr>
              <w:t>Protocolos ICMS 164/2010</w:t>
            </w:r>
            <w:r>
              <w:rPr>
                <w:color w:val="0505EB"/>
                <w:w w:val="105"/>
                <w:sz w:val="17"/>
              </w:rPr>
              <w:t> </w:t>
            </w:r>
            <w:r>
              <w:rPr>
                <w:color w:val="050505"/>
                <w:w w:val="105"/>
                <w:sz w:val="17"/>
              </w:rPr>
              <w:t>e </w:t>
            </w:r>
            <w:r>
              <w:rPr>
                <w:color w:val="0505EB"/>
                <w:w w:val="105"/>
                <w:sz w:val="17"/>
                <w:u w:val="thick" w:color="050505"/>
              </w:rPr>
              <w:t>19/2012</w:t>
            </w:r>
            <w:r>
              <w:rPr>
                <w:color w:val="050505"/>
                <w:w w:val="105"/>
                <w:sz w:val="17"/>
                <w:u w:val="thick" w:color="050505"/>
              </w:rPr>
              <w:t>)</w:t>
            </w:r>
            <w:r>
              <w:rPr>
                <w:color w:val="050505"/>
                <w:w w:val="105"/>
                <w:sz w:val="17"/>
              </w:rPr>
              <w:t> (</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632" w:hRule="atLeast"/>
        </w:trPr>
        <w:tc>
          <w:tcPr>
            <w:tcW w:w="1006" w:type="dxa"/>
          </w:tcPr>
          <w:p>
            <w:pPr>
              <w:pStyle w:val="TableParagraph"/>
              <w:rPr>
                <w:sz w:val="19"/>
              </w:rPr>
            </w:pPr>
          </w:p>
          <w:p>
            <w:pPr>
              <w:pStyle w:val="TableParagraph"/>
              <w:ind w:right="383"/>
              <w:jc w:val="right"/>
              <w:rPr>
                <w:sz w:val="17"/>
              </w:rPr>
            </w:pPr>
            <w:r>
              <w:rPr>
                <w:color w:val="050505"/>
                <w:sz w:val="17"/>
              </w:rPr>
              <w:t>24</w:t>
            </w:r>
          </w:p>
        </w:tc>
        <w:tc>
          <w:tcPr>
            <w:tcW w:w="1004" w:type="dxa"/>
          </w:tcPr>
          <w:p>
            <w:pPr>
              <w:pStyle w:val="TableParagraph"/>
              <w:rPr>
                <w:sz w:val="19"/>
              </w:rPr>
            </w:pPr>
          </w:p>
          <w:p>
            <w:pPr>
              <w:pStyle w:val="TableParagraph"/>
              <w:ind w:left="21" w:right="16"/>
              <w:jc w:val="center"/>
              <w:rPr>
                <w:sz w:val="17"/>
              </w:rPr>
            </w:pPr>
            <w:r>
              <w:rPr>
                <w:color w:val="050505"/>
                <w:sz w:val="17"/>
              </w:rPr>
              <w:t>20.024.00</w:t>
            </w:r>
          </w:p>
        </w:tc>
        <w:tc>
          <w:tcPr>
            <w:tcW w:w="1050" w:type="dxa"/>
          </w:tcPr>
          <w:p>
            <w:pPr>
              <w:pStyle w:val="TableParagraph"/>
              <w:rPr>
                <w:sz w:val="19"/>
              </w:rPr>
            </w:pPr>
          </w:p>
          <w:p>
            <w:pPr>
              <w:pStyle w:val="TableParagraph"/>
              <w:ind w:left="37" w:right="34"/>
              <w:jc w:val="center"/>
              <w:rPr>
                <w:sz w:val="17"/>
              </w:rPr>
            </w:pPr>
            <w:r>
              <w:rPr>
                <w:color w:val="050505"/>
                <w:sz w:val="17"/>
              </w:rPr>
              <w:t>3306.20.00</w:t>
            </w:r>
          </w:p>
        </w:tc>
        <w:tc>
          <w:tcPr>
            <w:tcW w:w="6968" w:type="dxa"/>
          </w:tcPr>
          <w:p>
            <w:pPr>
              <w:pStyle w:val="TableParagraph"/>
              <w:spacing w:line="194" w:lineRule="exact" w:before="16"/>
              <w:ind w:left="97"/>
              <w:rPr>
                <w:sz w:val="17"/>
              </w:rPr>
            </w:pPr>
            <w:r>
              <w:rPr>
                <w:color w:val="050505"/>
                <w:sz w:val="17"/>
              </w:rPr>
              <w:t>Fios utilizados para limpar os espaços interdentais (fios dentais)</w:t>
            </w:r>
          </w:p>
          <w:p>
            <w:pPr>
              <w:pStyle w:val="TableParagraph"/>
              <w:spacing w:line="206" w:lineRule="exact" w:before="3"/>
              <w:ind w:left="97" w:hanging="2"/>
              <w:rPr>
                <w:sz w:val="17"/>
              </w:rPr>
            </w:pPr>
            <w:r>
              <w:rPr>
                <w:color w:val="050505"/>
                <w:w w:val="105"/>
                <w:sz w:val="17"/>
              </w:rPr>
              <w:t>(</w:t>
            </w:r>
            <w:r>
              <w:rPr>
                <w:color w:val="0505EB"/>
                <w:w w:val="105"/>
                <w:sz w:val="17"/>
                <w:u w:val="single" w:color="0000ED"/>
              </w:rPr>
              <w:t>Protocolos ICMS 191/2009</w:t>
            </w:r>
            <w:r>
              <w:rPr>
                <w:color w:val="1F1F21"/>
                <w:w w:val="105"/>
                <w:sz w:val="17"/>
              </w:rPr>
              <w:t>, </w:t>
            </w:r>
            <w:r>
              <w:rPr>
                <w:color w:val="0505EB"/>
                <w:w w:val="105"/>
                <w:sz w:val="17"/>
                <w:u w:val="single" w:color="0000ED"/>
              </w:rPr>
              <w:t>190/201</w:t>
            </w:r>
            <w:r>
              <w:rPr>
                <w:rFonts w:ascii="Times New Roman" w:hAnsi="Times New Roman"/>
                <w:color w:val="0505EB"/>
                <w:w w:val="105"/>
                <w:sz w:val="18"/>
                <w:u w:val="single" w:color="0000ED"/>
              </w:rPr>
              <w:t>O</w:t>
            </w:r>
            <w:r>
              <w:rPr>
                <w:rFonts w:ascii="Times New Roman" w:hAnsi="Times New Roman"/>
                <w:color w:val="0505EB"/>
                <w:w w:val="105"/>
                <w:sz w:val="18"/>
              </w:rPr>
              <w:t> </w:t>
            </w:r>
            <w:r>
              <w:rPr>
                <w:color w:val="050505"/>
                <w:w w:val="105"/>
                <w:sz w:val="17"/>
              </w:rPr>
              <w:t>e </w:t>
            </w:r>
            <w:r>
              <w:rPr>
                <w:color w:val="0505EB"/>
                <w:w w:val="105"/>
                <w:sz w:val="17"/>
                <w:u w:val="single" w:color="0000ED"/>
              </w:rPr>
              <w:t>111/201</w:t>
            </w:r>
            <w:r>
              <w:rPr>
                <w:color w:val="0505EB"/>
                <w:w w:val="105"/>
                <w:sz w:val="17"/>
              </w:rPr>
              <w:t>1</w:t>
            </w:r>
            <w:r>
              <w:rPr>
                <w:color w:val="050505"/>
                <w:w w:val="105"/>
                <w:sz w:val="17"/>
              </w:rPr>
              <w:t>) (</w:t>
            </w:r>
            <w:r>
              <w:rPr>
                <w:color w:val="0505EB"/>
                <w:w w:val="105"/>
                <w:sz w:val="17"/>
                <w:u w:val="single" w:color="0000ED"/>
              </w:rPr>
              <w:t>Protocolos ICMS 164/201</w:t>
            </w:r>
            <w:r>
              <w:rPr>
                <w:rFonts w:ascii="Times New Roman" w:hAnsi="Times New Roman"/>
                <w:color w:val="0505EB"/>
                <w:w w:val="105"/>
                <w:sz w:val="18"/>
                <w:u w:val="single" w:color="0000ED"/>
              </w:rPr>
              <w:t>O</w:t>
            </w:r>
            <w:r>
              <w:rPr>
                <w:rFonts w:ascii="Times New Roman" w:hAnsi="Times New Roman"/>
                <w:color w:val="0505EB"/>
                <w:w w:val="105"/>
                <w:sz w:val="18"/>
              </w:rPr>
              <w:t> </w:t>
            </w:r>
            <w:r>
              <w:rPr>
                <w:color w:val="050505"/>
                <w:w w:val="105"/>
                <w:sz w:val="17"/>
              </w:rPr>
              <w:t>e </w:t>
            </w:r>
            <w:r>
              <w:rPr>
                <w:color w:val="0505EB"/>
                <w:w w:val="105"/>
                <w:sz w:val="17"/>
                <w:u w:val="thick" w:color="050505"/>
              </w:rPr>
              <w:t>19/2012</w:t>
            </w:r>
            <w:r>
              <w:rPr>
                <w:color w:val="050505"/>
                <w:w w:val="105"/>
                <w:sz w:val="17"/>
                <w:u w:val="thick" w:color="050505"/>
              </w:rPr>
              <w:t>)</w:t>
            </w:r>
            <w:r>
              <w:rPr>
                <w:color w:val="050505"/>
                <w:w w:val="105"/>
                <w:sz w:val="17"/>
              </w:rPr>
              <w:t> (</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637" w:hRule="atLeast"/>
        </w:trPr>
        <w:tc>
          <w:tcPr>
            <w:tcW w:w="1006" w:type="dxa"/>
          </w:tcPr>
          <w:p>
            <w:pPr>
              <w:pStyle w:val="TableParagraph"/>
              <w:spacing w:before="5"/>
              <w:rPr>
                <w:sz w:val="19"/>
              </w:rPr>
            </w:pPr>
          </w:p>
          <w:p>
            <w:pPr>
              <w:pStyle w:val="TableParagraph"/>
              <w:ind w:right="380"/>
              <w:jc w:val="right"/>
              <w:rPr>
                <w:sz w:val="17"/>
              </w:rPr>
            </w:pPr>
            <w:r>
              <w:rPr>
                <w:color w:val="050505"/>
                <w:sz w:val="17"/>
              </w:rPr>
              <w:t>25</w:t>
            </w:r>
          </w:p>
        </w:tc>
        <w:tc>
          <w:tcPr>
            <w:tcW w:w="1004" w:type="dxa"/>
          </w:tcPr>
          <w:p>
            <w:pPr>
              <w:pStyle w:val="TableParagraph"/>
              <w:spacing w:before="5"/>
              <w:rPr>
                <w:sz w:val="19"/>
              </w:rPr>
            </w:pPr>
          </w:p>
          <w:p>
            <w:pPr>
              <w:pStyle w:val="TableParagraph"/>
              <w:ind w:left="21" w:right="16"/>
              <w:jc w:val="center"/>
              <w:rPr>
                <w:sz w:val="17"/>
              </w:rPr>
            </w:pPr>
            <w:r>
              <w:rPr>
                <w:color w:val="050505"/>
                <w:sz w:val="17"/>
              </w:rPr>
              <w:t>20.025.00</w:t>
            </w:r>
          </w:p>
        </w:tc>
        <w:tc>
          <w:tcPr>
            <w:tcW w:w="1050" w:type="dxa"/>
          </w:tcPr>
          <w:p>
            <w:pPr>
              <w:pStyle w:val="TableParagraph"/>
              <w:spacing w:before="5"/>
              <w:rPr>
                <w:sz w:val="19"/>
              </w:rPr>
            </w:pPr>
          </w:p>
          <w:p>
            <w:pPr>
              <w:pStyle w:val="TableParagraph"/>
              <w:ind w:left="37" w:right="34"/>
              <w:jc w:val="center"/>
              <w:rPr>
                <w:sz w:val="17"/>
              </w:rPr>
            </w:pPr>
            <w:r>
              <w:rPr>
                <w:color w:val="050505"/>
                <w:sz w:val="17"/>
              </w:rPr>
              <w:t>3306.90.00</w:t>
            </w:r>
          </w:p>
        </w:tc>
        <w:tc>
          <w:tcPr>
            <w:tcW w:w="6968" w:type="dxa"/>
          </w:tcPr>
          <w:p>
            <w:pPr>
              <w:pStyle w:val="TableParagraph"/>
              <w:spacing w:before="17"/>
              <w:ind w:left="98"/>
              <w:rPr>
                <w:sz w:val="17"/>
              </w:rPr>
            </w:pPr>
            <w:r>
              <w:rPr>
                <w:color w:val="050505"/>
                <w:sz w:val="17"/>
              </w:rPr>
              <w:t>Outras preparações para higiene bucal ou dentária</w:t>
            </w:r>
          </w:p>
          <w:p>
            <w:pPr>
              <w:pStyle w:val="TableParagraph"/>
              <w:spacing w:line="200" w:lineRule="atLeast" w:before="7"/>
              <w:ind w:left="97" w:hanging="2"/>
              <w:rPr>
                <w:sz w:val="17"/>
              </w:rPr>
            </w:pPr>
            <w:r>
              <w:rPr>
                <w:color w:val="050505"/>
                <w:spacing w:val="-1"/>
                <w:w w:val="106"/>
                <w:sz w:val="17"/>
              </w:rPr>
              <w:t>(</w:t>
            </w:r>
            <w:r>
              <w:rPr>
                <w:color w:val="0505EB"/>
                <w:spacing w:val="-1"/>
                <w:w w:val="106"/>
                <w:sz w:val="17"/>
                <w:u w:val="single" w:color="0000ED"/>
              </w:rPr>
              <w:t>Protocolo</w:t>
            </w:r>
            <w:r>
              <w:rPr>
                <w:color w:val="0505EB"/>
                <w:w w:val="106"/>
                <w:sz w:val="17"/>
                <w:u w:val="single" w:color="0000ED"/>
              </w:rPr>
              <w:t>s</w:t>
            </w:r>
            <w:r>
              <w:rPr>
                <w:color w:val="0505EB"/>
                <w:sz w:val="17"/>
                <w:u w:val="single" w:color="0000ED"/>
              </w:rPr>
              <w:t>  </w:t>
            </w:r>
            <w:r>
              <w:rPr>
                <w:color w:val="0505EB"/>
                <w:spacing w:val="-1"/>
                <w:w w:val="101"/>
                <w:sz w:val="17"/>
                <w:u w:val="single" w:color="0000ED"/>
              </w:rPr>
              <w:t>ICM</w:t>
            </w:r>
            <w:r>
              <w:rPr>
                <w:color w:val="0505EB"/>
                <w:w w:val="101"/>
                <w:sz w:val="17"/>
                <w:u w:val="single" w:color="0000ED"/>
              </w:rPr>
              <w:t>S</w:t>
            </w:r>
            <w:r>
              <w:rPr>
                <w:color w:val="0505EB"/>
                <w:sz w:val="17"/>
                <w:u w:val="single" w:color="0000ED"/>
              </w:rPr>
              <w:t>  </w:t>
            </w:r>
            <w:r>
              <w:rPr>
                <w:color w:val="0505EB"/>
                <w:spacing w:val="-1"/>
                <w:w w:val="101"/>
                <w:sz w:val="17"/>
                <w:u w:val="single" w:color="0000ED"/>
              </w:rPr>
              <w:t>191/200</w:t>
            </w:r>
            <w:r>
              <w:rPr>
                <w:color w:val="0505EB"/>
                <w:spacing w:val="11"/>
                <w:w w:val="101"/>
                <w:sz w:val="17"/>
                <w:u w:val="single" w:color="0000ED"/>
              </w:rPr>
              <w:t>9</w:t>
            </w:r>
            <w:r>
              <w:rPr>
                <w:color w:val="1F1F21"/>
                <w:w w:val="107"/>
                <w:sz w:val="17"/>
              </w:rPr>
              <w:t>,</w:t>
            </w:r>
            <w:r>
              <w:rPr>
                <w:color w:val="1F1F21"/>
                <w:sz w:val="17"/>
              </w:rPr>
              <w:t>  </w:t>
            </w:r>
            <w:r>
              <w:rPr>
                <w:color w:val="0505EB"/>
                <w:spacing w:val="-1"/>
                <w:w w:val="102"/>
                <w:sz w:val="17"/>
                <w:u w:val="single" w:color="0000ED"/>
              </w:rPr>
              <w:t>190/20</w:t>
            </w:r>
            <w:r>
              <w:rPr>
                <w:color w:val="0505EB"/>
                <w:spacing w:val="1"/>
                <w:w w:val="102"/>
                <w:sz w:val="17"/>
                <w:u w:val="single" w:color="0000ED"/>
              </w:rPr>
              <w:t>1</w:t>
            </w:r>
            <w:r>
              <w:rPr>
                <w:color w:val="0505EB"/>
                <w:w w:val="72"/>
                <w:sz w:val="17"/>
                <w:u w:val="single" w:color="0000ED"/>
              </w:rPr>
              <w:t>O</w:t>
            </w:r>
            <w:r>
              <w:rPr>
                <w:color w:val="0505EB"/>
                <w:sz w:val="17"/>
              </w:rPr>
              <w:t>  </w:t>
            </w:r>
            <w:r>
              <w:rPr>
                <w:color w:val="050505"/>
                <w:w w:val="110"/>
                <w:sz w:val="17"/>
              </w:rPr>
              <w:t>e</w:t>
            </w:r>
            <w:r>
              <w:rPr>
                <w:color w:val="050505"/>
                <w:sz w:val="17"/>
              </w:rPr>
              <w:t>  </w:t>
            </w:r>
            <w:r>
              <w:rPr>
                <w:color w:val="0505EB"/>
                <w:spacing w:val="-1"/>
                <w:w w:val="110"/>
                <w:sz w:val="17"/>
                <w:u w:val="single" w:color="0000ED"/>
              </w:rPr>
              <w:t>111/201</w:t>
            </w:r>
            <w:r>
              <w:rPr>
                <w:color w:val="0505EB"/>
                <w:spacing w:val="-86"/>
                <w:w w:val="110"/>
                <w:sz w:val="17"/>
              </w:rPr>
              <w:t>1</w:t>
            </w:r>
            <w:r>
              <w:rPr>
                <w:color w:val="050505"/>
                <w:w w:val="106"/>
                <w:sz w:val="17"/>
              </w:rPr>
              <w:t>)</w:t>
            </w:r>
            <w:r>
              <w:rPr>
                <w:color w:val="050505"/>
                <w:sz w:val="17"/>
              </w:rPr>
              <w:t>  </w:t>
            </w:r>
            <w:r>
              <w:rPr>
                <w:color w:val="050505"/>
                <w:spacing w:val="-1"/>
                <w:w w:val="106"/>
                <w:sz w:val="17"/>
              </w:rPr>
              <w:t>(</w:t>
            </w:r>
            <w:r>
              <w:rPr>
                <w:color w:val="0505EB"/>
                <w:spacing w:val="-1"/>
                <w:w w:val="106"/>
                <w:sz w:val="17"/>
                <w:u w:val="single" w:color="0000ED"/>
              </w:rPr>
              <w:t>Protocolo</w:t>
            </w:r>
            <w:r>
              <w:rPr>
                <w:color w:val="0505EB"/>
                <w:w w:val="106"/>
                <w:sz w:val="17"/>
                <w:u w:val="single" w:color="0000ED"/>
              </w:rPr>
              <w:t>s</w:t>
            </w:r>
            <w:r>
              <w:rPr>
                <w:color w:val="0505EB"/>
                <w:sz w:val="17"/>
                <w:u w:val="single" w:color="0000ED"/>
              </w:rPr>
              <w:t>  </w:t>
            </w:r>
            <w:r>
              <w:rPr>
                <w:color w:val="0505EB"/>
                <w:spacing w:val="-1"/>
                <w:w w:val="101"/>
                <w:sz w:val="17"/>
                <w:u w:val="single" w:color="0000ED"/>
              </w:rPr>
              <w:t>ICM</w:t>
            </w:r>
            <w:r>
              <w:rPr>
                <w:color w:val="0505EB"/>
                <w:w w:val="101"/>
                <w:sz w:val="17"/>
                <w:u w:val="single" w:color="0000ED"/>
              </w:rPr>
              <w:t>S</w:t>
            </w:r>
            <w:r>
              <w:rPr>
                <w:color w:val="0505EB"/>
                <w:sz w:val="17"/>
                <w:u w:val="single" w:color="0000ED"/>
              </w:rPr>
              <w:t>  </w:t>
            </w:r>
            <w:r>
              <w:rPr>
                <w:color w:val="0505EB"/>
                <w:spacing w:val="-1"/>
                <w:w w:val="102"/>
                <w:sz w:val="17"/>
                <w:u w:val="single" w:color="0000ED"/>
              </w:rPr>
              <w:t>164/201</w:t>
            </w:r>
            <w:r>
              <w:rPr>
                <w:color w:val="0505EB"/>
                <w:w w:val="102"/>
                <w:sz w:val="17"/>
                <w:u w:val="single" w:color="0000ED"/>
              </w:rPr>
              <w:t>0</w:t>
            </w:r>
            <w:r>
              <w:rPr>
                <w:color w:val="0505EB"/>
                <w:sz w:val="17"/>
              </w:rPr>
              <w:t>  </w:t>
            </w:r>
            <w:r>
              <w:rPr>
                <w:color w:val="050505"/>
                <w:w w:val="105"/>
                <w:sz w:val="17"/>
              </w:rPr>
              <w:t>e </w:t>
            </w:r>
            <w:r>
              <w:rPr>
                <w:color w:val="0505EB"/>
                <w:spacing w:val="-3"/>
                <w:w w:val="105"/>
                <w:sz w:val="17"/>
                <w:u w:val="thick" w:color="1F1F21"/>
              </w:rPr>
              <w:t>19/2012</w:t>
            </w:r>
            <w:r>
              <w:rPr>
                <w:color w:val="1F1F21"/>
                <w:spacing w:val="-3"/>
                <w:w w:val="105"/>
                <w:sz w:val="17"/>
                <w:u w:val="thick" w:color="1F1F21"/>
              </w:rPr>
              <w:t>)</w:t>
            </w:r>
            <w:r>
              <w:rPr>
                <w:color w:val="1F1F21"/>
                <w:spacing w:val="-3"/>
                <w:w w:val="105"/>
                <w:sz w:val="17"/>
              </w:rPr>
              <w:t> </w:t>
            </w:r>
            <w:r>
              <w:rPr>
                <w:color w:val="050505"/>
                <w:w w:val="105"/>
                <w:sz w:val="17"/>
              </w:rPr>
              <w:t>(</w:t>
            </w:r>
            <w:r>
              <w:rPr>
                <w:color w:val="0505EB"/>
                <w:w w:val="105"/>
                <w:sz w:val="17"/>
                <w:u w:val="single" w:color="0000ED"/>
              </w:rPr>
              <w:t>Convênios ICMS 92/2015</w:t>
            </w:r>
            <w:r>
              <w:rPr>
                <w:color w:val="0505EB"/>
                <w:w w:val="105"/>
                <w:sz w:val="17"/>
              </w:rPr>
              <w:t> </w:t>
            </w:r>
            <w:r>
              <w:rPr>
                <w:color w:val="050505"/>
                <w:w w:val="105"/>
                <w:sz w:val="17"/>
              </w:rPr>
              <w:t>e </w:t>
            </w:r>
            <w:r>
              <w:rPr>
                <w:color w:val="0505EB"/>
                <w:spacing w:val="-3"/>
                <w:w w:val="105"/>
                <w:sz w:val="17"/>
                <w:u w:val="single" w:color="0000ED"/>
              </w:rPr>
              <w:t>146/2015</w:t>
            </w:r>
            <w:r>
              <w:rPr>
                <w:color w:val="050505"/>
                <w:spacing w:val="-3"/>
                <w:w w:val="105"/>
                <w:sz w:val="17"/>
              </w:rPr>
              <w:t>)</w:t>
            </w:r>
          </w:p>
        </w:tc>
      </w:tr>
      <w:tr>
        <w:trPr>
          <w:trHeight w:val="635" w:hRule="atLeast"/>
        </w:trPr>
        <w:tc>
          <w:tcPr>
            <w:tcW w:w="1006" w:type="dxa"/>
          </w:tcPr>
          <w:p>
            <w:pPr>
              <w:pStyle w:val="TableParagraph"/>
              <w:spacing w:before="1"/>
              <w:rPr>
                <w:sz w:val="19"/>
              </w:rPr>
            </w:pPr>
          </w:p>
          <w:p>
            <w:pPr>
              <w:pStyle w:val="TableParagraph"/>
              <w:ind w:right="385"/>
              <w:jc w:val="right"/>
              <w:rPr>
                <w:sz w:val="17"/>
              </w:rPr>
            </w:pPr>
            <w:r>
              <w:rPr>
                <w:color w:val="050505"/>
                <w:sz w:val="17"/>
              </w:rPr>
              <w:t>26</w:t>
            </w:r>
          </w:p>
        </w:tc>
        <w:tc>
          <w:tcPr>
            <w:tcW w:w="1004" w:type="dxa"/>
          </w:tcPr>
          <w:p>
            <w:pPr>
              <w:pStyle w:val="TableParagraph"/>
              <w:spacing w:before="1"/>
              <w:rPr>
                <w:sz w:val="19"/>
              </w:rPr>
            </w:pPr>
          </w:p>
          <w:p>
            <w:pPr>
              <w:pStyle w:val="TableParagraph"/>
              <w:ind w:left="33" w:right="6"/>
              <w:jc w:val="center"/>
              <w:rPr>
                <w:sz w:val="17"/>
              </w:rPr>
            </w:pPr>
            <w:r>
              <w:rPr>
                <w:color w:val="050505"/>
                <w:w w:val="105"/>
                <w:sz w:val="17"/>
              </w:rPr>
              <w:t>20</w:t>
            </w:r>
            <w:r>
              <w:rPr>
                <w:color w:val="4D4D4D"/>
                <w:w w:val="105"/>
                <w:sz w:val="17"/>
              </w:rPr>
              <w:t>.</w:t>
            </w:r>
            <w:r>
              <w:rPr>
                <w:color w:val="050505"/>
                <w:w w:val="105"/>
                <w:sz w:val="17"/>
              </w:rPr>
              <w:t>026</w:t>
            </w:r>
            <w:r>
              <w:rPr>
                <w:color w:val="4D4D4D"/>
                <w:w w:val="105"/>
                <w:sz w:val="17"/>
              </w:rPr>
              <w:t>.</w:t>
            </w:r>
            <w:r>
              <w:rPr>
                <w:color w:val="050505"/>
                <w:w w:val="105"/>
                <w:sz w:val="17"/>
              </w:rPr>
              <w:t>00</w:t>
            </w:r>
          </w:p>
        </w:tc>
        <w:tc>
          <w:tcPr>
            <w:tcW w:w="1050" w:type="dxa"/>
          </w:tcPr>
          <w:p>
            <w:pPr>
              <w:pStyle w:val="TableParagraph"/>
              <w:spacing w:before="1"/>
              <w:rPr>
                <w:sz w:val="19"/>
              </w:rPr>
            </w:pPr>
          </w:p>
          <w:p>
            <w:pPr>
              <w:pStyle w:val="TableParagraph"/>
              <w:ind w:left="58" w:right="30"/>
              <w:jc w:val="center"/>
              <w:rPr>
                <w:sz w:val="17"/>
              </w:rPr>
            </w:pPr>
            <w:r>
              <w:rPr>
                <w:color w:val="050505"/>
                <w:w w:val="105"/>
                <w:sz w:val="17"/>
              </w:rPr>
              <w:t>3307</w:t>
            </w:r>
            <w:r>
              <w:rPr>
                <w:color w:val="4D4D4D"/>
                <w:w w:val="105"/>
                <w:sz w:val="17"/>
              </w:rPr>
              <w:t>.</w:t>
            </w:r>
            <w:r>
              <w:rPr>
                <w:color w:val="050505"/>
                <w:w w:val="105"/>
                <w:sz w:val="17"/>
              </w:rPr>
              <w:t>10</w:t>
            </w:r>
            <w:r>
              <w:rPr>
                <w:color w:val="4D4D4D"/>
                <w:w w:val="105"/>
                <w:sz w:val="17"/>
              </w:rPr>
              <w:t>.</w:t>
            </w:r>
            <w:r>
              <w:rPr>
                <w:color w:val="050505"/>
                <w:w w:val="105"/>
                <w:sz w:val="17"/>
              </w:rPr>
              <w:t>00</w:t>
            </w:r>
          </w:p>
        </w:tc>
        <w:tc>
          <w:tcPr>
            <w:tcW w:w="6968" w:type="dxa"/>
          </w:tcPr>
          <w:p>
            <w:pPr>
              <w:pStyle w:val="TableParagraph"/>
              <w:spacing w:before="18"/>
              <w:ind w:left="97"/>
              <w:rPr>
                <w:sz w:val="17"/>
              </w:rPr>
            </w:pPr>
            <w:r>
              <w:rPr>
                <w:color w:val="050505"/>
                <w:sz w:val="17"/>
              </w:rPr>
              <w:t>Preparações para barbear (antes, durante ou após)</w:t>
            </w:r>
          </w:p>
          <w:p>
            <w:pPr>
              <w:pStyle w:val="TableParagraph"/>
              <w:spacing w:line="200" w:lineRule="atLeast" w:before="2"/>
              <w:ind w:left="97" w:hanging="2"/>
              <w:rPr>
                <w:sz w:val="17"/>
              </w:rPr>
            </w:pPr>
            <w:r>
              <w:rPr>
                <w:color w:val="050505"/>
                <w:w w:val="105"/>
                <w:sz w:val="17"/>
              </w:rPr>
              <w:t>(</w:t>
            </w:r>
            <w:r>
              <w:rPr>
                <w:color w:val="0505EB"/>
                <w:w w:val="105"/>
                <w:sz w:val="17"/>
                <w:u w:val="single" w:color="0000ED"/>
              </w:rPr>
              <w:t>Protocolos ICMS 191/2009</w:t>
            </w:r>
            <w:r>
              <w:rPr>
                <w:color w:val="1F1F21"/>
                <w:w w:val="105"/>
                <w:sz w:val="17"/>
              </w:rPr>
              <w:t>, </w:t>
            </w:r>
            <w:r>
              <w:rPr>
                <w:color w:val="0505EB"/>
                <w:w w:val="105"/>
                <w:sz w:val="17"/>
                <w:u w:val="single" w:color="0000ED"/>
              </w:rPr>
              <w:t>190/2010</w:t>
            </w:r>
            <w:r>
              <w:rPr>
                <w:color w:val="0505EB"/>
                <w:w w:val="105"/>
                <w:sz w:val="17"/>
              </w:rPr>
              <w:t> </w:t>
            </w:r>
            <w:r>
              <w:rPr>
                <w:color w:val="050505"/>
                <w:w w:val="105"/>
                <w:sz w:val="17"/>
              </w:rPr>
              <w:t>e </w:t>
            </w:r>
            <w:r>
              <w:rPr>
                <w:color w:val="0505EB"/>
                <w:w w:val="105"/>
                <w:sz w:val="17"/>
                <w:u w:val="single" w:color="0000ED"/>
              </w:rPr>
              <w:t>111/201</w:t>
            </w:r>
            <w:r>
              <w:rPr>
                <w:color w:val="0505EB"/>
                <w:w w:val="105"/>
                <w:sz w:val="17"/>
              </w:rPr>
              <w:t>1</w:t>
            </w:r>
            <w:r>
              <w:rPr>
                <w:color w:val="050505"/>
                <w:w w:val="105"/>
                <w:sz w:val="17"/>
              </w:rPr>
              <w:t>) (</w:t>
            </w:r>
            <w:r>
              <w:rPr>
                <w:color w:val="0505EB"/>
                <w:w w:val="105"/>
                <w:sz w:val="17"/>
                <w:u w:val="single" w:color="0000ED"/>
              </w:rPr>
              <w:t>Protocolos ICMS 164/2010</w:t>
            </w:r>
            <w:r>
              <w:rPr>
                <w:color w:val="0505EB"/>
                <w:w w:val="105"/>
                <w:sz w:val="17"/>
              </w:rPr>
              <w:t> </w:t>
            </w:r>
            <w:r>
              <w:rPr>
                <w:color w:val="050505"/>
                <w:w w:val="105"/>
                <w:sz w:val="17"/>
              </w:rPr>
              <w:t>e </w:t>
            </w:r>
            <w:r>
              <w:rPr>
                <w:color w:val="0505EB"/>
                <w:w w:val="105"/>
                <w:sz w:val="17"/>
                <w:u w:val="thick" w:color="050505"/>
              </w:rPr>
              <w:t>19/2012</w:t>
            </w:r>
            <w:r>
              <w:rPr>
                <w:color w:val="050505"/>
                <w:w w:val="105"/>
                <w:sz w:val="17"/>
                <w:u w:val="thick" w:color="050505"/>
              </w:rPr>
              <w:t>)</w:t>
            </w:r>
            <w:r>
              <w:rPr>
                <w:color w:val="050505"/>
                <w:w w:val="105"/>
                <w:sz w:val="17"/>
              </w:rPr>
              <w:t> (</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997" w:hRule="atLeast"/>
        </w:trPr>
        <w:tc>
          <w:tcPr>
            <w:tcW w:w="1006" w:type="dxa"/>
          </w:tcPr>
          <w:p>
            <w:pPr>
              <w:pStyle w:val="TableParagraph"/>
              <w:rPr>
                <w:sz w:val="18"/>
              </w:rPr>
            </w:pPr>
          </w:p>
          <w:p>
            <w:pPr>
              <w:pStyle w:val="TableParagraph"/>
              <w:spacing w:before="5"/>
              <w:rPr>
                <w:sz w:val="16"/>
              </w:rPr>
            </w:pPr>
          </w:p>
          <w:p>
            <w:pPr>
              <w:pStyle w:val="TableParagraph"/>
              <w:ind w:right="385"/>
              <w:jc w:val="right"/>
              <w:rPr>
                <w:sz w:val="17"/>
              </w:rPr>
            </w:pPr>
            <w:r>
              <w:rPr>
                <w:color w:val="050505"/>
                <w:sz w:val="17"/>
              </w:rPr>
              <w:t>27</w:t>
            </w:r>
          </w:p>
        </w:tc>
        <w:tc>
          <w:tcPr>
            <w:tcW w:w="1004" w:type="dxa"/>
          </w:tcPr>
          <w:p>
            <w:pPr>
              <w:pStyle w:val="TableParagraph"/>
              <w:rPr>
                <w:sz w:val="18"/>
              </w:rPr>
            </w:pPr>
          </w:p>
          <w:p>
            <w:pPr>
              <w:pStyle w:val="TableParagraph"/>
              <w:spacing w:before="5"/>
              <w:rPr>
                <w:sz w:val="16"/>
              </w:rPr>
            </w:pPr>
          </w:p>
          <w:p>
            <w:pPr>
              <w:pStyle w:val="TableParagraph"/>
              <w:ind w:left="33" w:right="14"/>
              <w:jc w:val="center"/>
              <w:rPr>
                <w:sz w:val="17"/>
              </w:rPr>
            </w:pPr>
            <w:r>
              <w:rPr>
                <w:color w:val="050505"/>
                <w:sz w:val="17"/>
              </w:rPr>
              <w:t>20.027.00</w:t>
            </w:r>
          </w:p>
        </w:tc>
        <w:tc>
          <w:tcPr>
            <w:tcW w:w="1050" w:type="dxa"/>
          </w:tcPr>
          <w:p>
            <w:pPr>
              <w:pStyle w:val="TableParagraph"/>
              <w:rPr>
                <w:sz w:val="18"/>
              </w:rPr>
            </w:pPr>
          </w:p>
          <w:p>
            <w:pPr>
              <w:pStyle w:val="TableParagraph"/>
              <w:spacing w:before="5"/>
              <w:rPr>
                <w:sz w:val="16"/>
              </w:rPr>
            </w:pPr>
          </w:p>
          <w:p>
            <w:pPr>
              <w:pStyle w:val="TableParagraph"/>
              <w:ind w:left="50" w:right="34"/>
              <w:jc w:val="center"/>
              <w:rPr>
                <w:sz w:val="17"/>
              </w:rPr>
            </w:pPr>
            <w:r>
              <w:rPr>
                <w:color w:val="050505"/>
                <w:sz w:val="17"/>
              </w:rPr>
              <w:t>3307.20.10</w:t>
            </w:r>
          </w:p>
        </w:tc>
        <w:tc>
          <w:tcPr>
            <w:tcW w:w="6968" w:type="dxa"/>
          </w:tcPr>
          <w:p>
            <w:pPr>
              <w:pStyle w:val="TableParagraph"/>
              <w:spacing w:line="254" w:lineRule="auto" w:before="16"/>
              <w:ind w:left="96" w:firstLine="1"/>
              <w:rPr>
                <w:sz w:val="17"/>
              </w:rPr>
            </w:pPr>
            <w:r>
              <w:rPr>
                <w:color w:val="050505"/>
                <w:w w:val="105"/>
                <w:sz w:val="17"/>
              </w:rPr>
              <w:t>Desodorantes (desodorizantes) corporais líquidos</w:t>
            </w:r>
            <w:r>
              <w:rPr>
                <w:color w:val="363636"/>
                <w:w w:val="105"/>
                <w:sz w:val="17"/>
              </w:rPr>
              <w:t>, </w:t>
            </w:r>
            <w:r>
              <w:rPr>
                <w:color w:val="050505"/>
                <w:w w:val="105"/>
                <w:sz w:val="17"/>
              </w:rPr>
              <w:t>exceto os classificados no CEST 20.027</w:t>
            </w:r>
            <w:r>
              <w:rPr>
                <w:color w:val="1F1F21"/>
                <w:w w:val="105"/>
                <w:sz w:val="17"/>
              </w:rPr>
              <w:t>.</w:t>
            </w:r>
            <w:r>
              <w:rPr>
                <w:color w:val="050505"/>
                <w:w w:val="105"/>
                <w:sz w:val="17"/>
              </w:rPr>
              <w:t>01</w:t>
            </w:r>
          </w:p>
          <w:p>
            <w:pPr>
              <w:pStyle w:val="TableParagraph"/>
              <w:spacing w:line="190" w:lineRule="exact"/>
              <w:ind w:left="97" w:hanging="2"/>
              <w:rPr>
                <w:sz w:val="17"/>
              </w:rPr>
            </w:pPr>
            <w:r>
              <w:rPr>
                <w:color w:val="050505"/>
                <w:w w:val="105"/>
                <w:sz w:val="17"/>
              </w:rPr>
              <w:t>(</w:t>
            </w:r>
            <w:r>
              <w:rPr>
                <w:color w:val="0505EB"/>
                <w:w w:val="105"/>
                <w:sz w:val="17"/>
                <w:u w:val="single" w:color="0000ED"/>
              </w:rPr>
              <w:t>Protocolos ICMS 191/2009</w:t>
            </w:r>
            <w:r>
              <w:rPr>
                <w:color w:val="1F1F21"/>
                <w:w w:val="105"/>
                <w:sz w:val="17"/>
              </w:rPr>
              <w:t>, </w:t>
            </w:r>
            <w:r>
              <w:rPr>
                <w:color w:val="0505EB"/>
                <w:w w:val="105"/>
                <w:sz w:val="17"/>
                <w:u w:val="single" w:color="0000ED"/>
              </w:rPr>
              <w:t>190/2010</w:t>
            </w:r>
            <w:r>
              <w:rPr>
                <w:color w:val="0505EB"/>
                <w:w w:val="105"/>
                <w:sz w:val="17"/>
              </w:rPr>
              <w:t> </w:t>
            </w:r>
            <w:r>
              <w:rPr>
                <w:color w:val="050505"/>
                <w:w w:val="105"/>
                <w:sz w:val="17"/>
              </w:rPr>
              <w:t>e </w:t>
            </w:r>
            <w:r>
              <w:rPr>
                <w:color w:val="0505EB"/>
                <w:w w:val="105"/>
                <w:sz w:val="17"/>
                <w:u w:val="single" w:color="0000ED"/>
              </w:rPr>
              <w:t>111/201</w:t>
            </w:r>
            <w:r>
              <w:rPr>
                <w:color w:val="0505EB"/>
                <w:w w:val="105"/>
                <w:sz w:val="17"/>
              </w:rPr>
              <w:t>1</w:t>
            </w:r>
            <w:r>
              <w:rPr>
                <w:color w:val="050505"/>
                <w:w w:val="105"/>
                <w:sz w:val="17"/>
              </w:rPr>
              <w:t>) (</w:t>
            </w:r>
            <w:r>
              <w:rPr>
                <w:color w:val="0505EB"/>
                <w:w w:val="105"/>
                <w:sz w:val="17"/>
                <w:u w:val="single" w:color="0000ED"/>
              </w:rPr>
              <w:t>Protocolos ICMS 164/2010</w:t>
            </w:r>
            <w:r>
              <w:rPr>
                <w:color w:val="0505EB"/>
                <w:w w:val="105"/>
                <w:sz w:val="17"/>
              </w:rPr>
              <w:t> </w:t>
            </w:r>
            <w:r>
              <w:rPr>
                <w:color w:val="050505"/>
                <w:w w:val="105"/>
                <w:sz w:val="17"/>
              </w:rPr>
              <w:t>e</w:t>
            </w:r>
          </w:p>
          <w:p>
            <w:pPr>
              <w:pStyle w:val="TableParagraph"/>
              <w:spacing w:line="170" w:lineRule="atLeast" w:before="7"/>
              <w:ind w:left="95" w:firstLine="1"/>
              <w:rPr>
                <w:sz w:val="14"/>
              </w:rPr>
            </w:pPr>
            <w:r>
              <w:rPr>
                <w:color w:val="0505EB"/>
                <w:w w:val="105"/>
                <w:sz w:val="17"/>
                <w:u w:val="thick" w:color="050505"/>
              </w:rPr>
              <w:t>19/2012</w:t>
            </w:r>
            <w:r>
              <w:rPr>
                <w:color w:val="050505"/>
                <w:w w:val="105"/>
                <w:sz w:val="17"/>
                <w:u w:val="thick" w:color="050505"/>
              </w:rPr>
              <w:t>)</w:t>
            </w:r>
            <w:r>
              <w:rPr>
                <w:color w:val="050505"/>
                <w:w w:val="105"/>
                <w:sz w:val="17"/>
              </w:rPr>
              <w:t> (</w:t>
            </w:r>
            <w:r>
              <w:rPr>
                <w:color w:val="0505EB"/>
                <w:w w:val="105"/>
                <w:sz w:val="17"/>
                <w:u w:val="single" w:color="0000ED"/>
              </w:rPr>
              <w:t>Convênios ICMS 92/2015</w:t>
            </w:r>
            <w:r>
              <w:rPr>
                <w:color w:val="050505"/>
                <w:w w:val="105"/>
                <w:sz w:val="17"/>
              </w:rPr>
              <w:t>, </w:t>
            </w:r>
            <w:r>
              <w:rPr>
                <w:color w:val="0505EB"/>
                <w:w w:val="105"/>
                <w:sz w:val="17"/>
                <w:u w:val="single" w:color="0000ED"/>
              </w:rPr>
              <w:t>146/2015</w:t>
            </w:r>
            <w:r>
              <w:rPr>
                <w:color w:val="0505EB"/>
                <w:w w:val="105"/>
                <w:sz w:val="17"/>
              </w:rPr>
              <w:t> </w:t>
            </w:r>
            <w:r>
              <w:rPr>
                <w:color w:val="050505"/>
                <w:w w:val="105"/>
                <w:sz w:val="17"/>
              </w:rPr>
              <w:t>e </w:t>
            </w:r>
            <w:r>
              <w:rPr>
                <w:color w:val="0505EB"/>
                <w:w w:val="105"/>
                <w:sz w:val="17"/>
                <w:u w:val="thick" w:color="050505"/>
              </w:rPr>
              <w:t>81/2017 </w:t>
            </w:r>
            <w:r>
              <w:rPr>
                <w:color w:val="050505"/>
                <w:w w:val="105"/>
                <w:sz w:val="17"/>
              </w:rPr>
              <w:t>) </w:t>
            </w:r>
            <w:r>
              <w:rPr>
                <w:color w:val="0F870F"/>
                <w:w w:val="105"/>
                <w:sz w:val="14"/>
              </w:rPr>
              <w:t>Alterado pelo</w:t>
            </w:r>
            <w:r>
              <w:rPr>
                <w:color w:val="0505EB"/>
                <w:w w:val="105"/>
                <w:sz w:val="14"/>
                <w:u w:val="single" w:color="0000ED"/>
              </w:rPr>
              <w:t> Decreto n</w:t>
            </w:r>
            <w:r>
              <w:rPr>
                <w:color w:val="3B3BEF"/>
                <w:w w:val="105"/>
                <w:sz w:val="14"/>
              </w:rPr>
              <w:t>º </w:t>
            </w:r>
            <w:r>
              <w:rPr>
                <w:color w:val="0505EB"/>
                <w:w w:val="105"/>
                <w:sz w:val="14"/>
                <w:u w:val="single" w:color="0000ED"/>
              </w:rPr>
              <w:t>8</w:t>
            </w:r>
            <w:r>
              <w:rPr>
                <w:color w:val="3B3BEF"/>
                <w:w w:val="105"/>
                <w:sz w:val="14"/>
                <w:u w:val="single" w:color="0000ED"/>
              </w:rPr>
              <w:t>.</w:t>
            </w:r>
            <w:r>
              <w:rPr>
                <w:color w:val="0505EB"/>
                <w:w w:val="105"/>
                <w:sz w:val="14"/>
                <w:u w:val="single" w:color="0000ED"/>
              </w:rPr>
              <w:t>174</w:t>
            </w:r>
            <w:r>
              <w:rPr>
                <w:color w:val="2121ED"/>
                <w:w w:val="105"/>
                <w:sz w:val="14"/>
                <w:u w:val="single" w:color="0000ED"/>
              </w:rPr>
              <w:t>/</w:t>
            </w:r>
            <w:r>
              <w:rPr>
                <w:color w:val="0505EB"/>
                <w:w w:val="105"/>
                <w:sz w:val="14"/>
                <w:u w:val="single" w:color="0000ED"/>
              </w:rPr>
              <w:t>2017 (DOE de 06</w:t>
            </w:r>
            <w:r>
              <w:rPr>
                <w:color w:val="3B3BEF"/>
                <w:w w:val="105"/>
                <w:sz w:val="14"/>
                <w:u w:val="single" w:color="0000ED"/>
              </w:rPr>
              <w:t>.</w:t>
            </w:r>
            <w:r>
              <w:rPr>
                <w:color w:val="0505EB"/>
                <w:w w:val="105"/>
                <w:sz w:val="14"/>
                <w:u w:val="single" w:color="0000ED"/>
              </w:rPr>
              <w:t>11</w:t>
            </w:r>
            <w:r>
              <w:rPr>
                <w:color w:val="3B3BEF"/>
                <w:w w:val="105"/>
                <w:sz w:val="14"/>
                <w:u w:val="single" w:color="0000ED"/>
              </w:rPr>
              <w:t>.</w:t>
            </w:r>
            <w:r>
              <w:rPr>
                <w:color w:val="0505EB"/>
                <w:w w:val="105"/>
                <w:sz w:val="14"/>
                <w:u w:val="single" w:color="0000ED"/>
              </w:rPr>
              <w:t>2017</w:t>
            </w:r>
            <w:r>
              <w:rPr>
                <w:color w:val="0505EB"/>
                <w:w w:val="105"/>
                <w:sz w:val="14"/>
              </w:rPr>
              <w:t>)</w:t>
            </w:r>
            <w:r>
              <w:rPr>
                <w:color w:val="319731"/>
                <w:w w:val="105"/>
                <w:sz w:val="14"/>
              </w:rPr>
              <w:t>, </w:t>
            </w:r>
            <w:r>
              <w:rPr>
                <w:color w:val="0F870F"/>
                <w:w w:val="105"/>
                <w:sz w:val="14"/>
              </w:rPr>
              <w:t>efeitos a partir de 01</w:t>
            </w:r>
            <w:r>
              <w:rPr>
                <w:color w:val="319731"/>
                <w:w w:val="105"/>
                <w:sz w:val="14"/>
              </w:rPr>
              <w:t>.</w:t>
            </w:r>
            <w:r>
              <w:rPr>
                <w:color w:val="0F870F"/>
                <w:w w:val="105"/>
                <w:sz w:val="14"/>
              </w:rPr>
              <w:t>09</w:t>
            </w:r>
            <w:r>
              <w:rPr>
                <w:color w:val="319731"/>
                <w:w w:val="105"/>
                <w:sz w:val="14"/>
              </w:rPr>
              <w:t>.</w:t>
            </w:r>
            <w:r>
              <w:rPr>
                <w:color w:val="0F870F"/>
                <w:w w:val="105"/>
                <w:sz w:val="14"/>
              </w:rPr>
              <w:t>2017 </w:t>
            </w:r>
            <w:r>
              <w:rPr>
                <w:color w:val="FF0E0E"/>
                <w:w w:val="105"/>
                <w:sz w:val="14"/>
              </w:rPr>
              <w:t>Redação Anterior</w:t>
            </w:r>
          </w:p>
        </w:tc>
      </w:tr>
      <w:tr>
        <w:trPr>
          <w:trHeight w:val="798" w:hRule="atLeast"/>
        </w:trPr>
        <w:tc>
          <w:tcPr>
            <w:tcW w:w="1006" w:type="dxa"/>
          </w:tcPr>
          <w:p>
            <w:pPr>
              <w:pStyle w:val="TableParagraph"/>
              <w:spacing w:before="8"/>
              <w:rPr>
                <w:sz w:val="25"/>
              </w:rPr>
            </w:pPr>
          </w:p>
          <w:p>
            <w:pPr>
              <w:pStyle w:val="TableParagraph"/>
              <w:spacing w:before="1"/>
              <w:ind w:right="305"/>
              <w:jc w:val="right"/>
              <w:rPr>
                <w:sz w:val="17"/>
              </w:rPr>
            </w:pPr>
            <w:r>
              <w:rPr>
                <w:color w:val="050505"/>
                <w:w w:val="105"/>
                <w:sz w:val="17"/>
              </w:rPr>
              <w:t>27</w:t>
            </w:r>
            <w:r>
              <w:rPr>
                <w:color w:val="363636"/>
                <w:w w:val="105"/>
                <w:sz w:val="17"/>
              </w:rPr>
              <w:t>.</w:t>
            </w:r>
            <w:r>
              <w:rPr>
                <w:color w:val="050505"/>
                <w:w w:val="105"/>
                <w:sz w:val="17"/>
              </w:rPr>
              <w:t>1</w:t>
            </w:r>
          </w:p>
        </w:tc>
        <w:tc>
          <w:tcPr>
            <w:tcW w:w="1004" w:type="dxa"/>
          </w:tcPr>
          <w:p>
            <w:pPr>
              <w:pStyle w:val="TableParagraph"/>
              <w:spacing w:before="8"/>
              <w:rPr>
                <w:sz w:val="25"/>
              </w:rPr>
            </w:pPr>
          </w:p>
          <w:p>
            <w:pPr>
              <w:pStyle w:val="TableParagraph"/>
              <w:spacing w:before="1"/>
              <w:ind w:left="33" w:right="6"/>
              <w:jc w:val="center"/>
              <w:rPr>
                <w:sz w:val="17"/>
              </w:rPr>
            </w:pPr>
            <w:r>
              <w:rPr>
                <w:color w:val="050505"/>
                <w:w w:val="105"/>
                <w:sz w:val="17"/>
              </w:rPr>
              <w:t>20</w:t>
            </w:r>
            <w:r>
              <w:rPr>
                <w:color w:val="4D4D4D"/>
                <w:w w:val="105"/>
                <w:sz w:val="17"/>
              </w:rPr>
              <w:t>.</w:t>
            </w:r>
            <w:r>
              <w:rPr>
                <w:color w:val="050505"/>
                <w:w w:val="105"/>
                <w:sz w:val="17"/>
              </w:rPr>
              <w:t>027</w:t>
            </w:r>
            <w:r>
              <w:rPr>
                <w:color w:val="4D4D4D"/>
                <w:w w:val="105"/>
                <w:sz w:val="17"/>
              </w:rPr>
              <w:t>.</w:t>
            </w:r>
            <w:r>
              <w:rPr>
                <w:color w:val="050505"/>
                <w:w w:val="105"/>
                <w:sz w:val="17"/>
              </w:rPr>
              <w:t>01</w:t>
            </w:r>
          </w:p>
        </w:tc>
        <w:tc>
          <w:tcPr>
            <w:tcW w:w="1050" w:type="dxa"/>
          </w:tcPr>
          <w:p>
            <w:pPr>
              <w:pStyle w:val="TableParagraph"/>
              <w:spacing w:before="8"/>
              <w:rPr>
                <w:sz w:val="25"/>
              </w:rPr>
            </w:pPr>
          </w:p>
          <w:p>
            <w:pPr>
              <w:pStyle w:val="TableParagraph"/>
              <w:spacing w:before="1"/>
              <w:ind w:left="55" w:right="34"/>
              <w:jc w:val="center"/>
              <w:rPr>
                <w:sz w:val="17"/>
              </w:rPr>
            </w:pPr>
            <w:r>
              <w:rPr>
                <w:color w:val="050505"/>
                <w:w w:val="105"/>
                <w:sz w:val="17"/>
              </w:rPr>
              <w:t>3307</w:t>
            </w:r>
            <w:r>
              <w:rPr>
                <w:color w:val="363636"/>
                <w:w w:val="105"/>
                <w:sz w:val="17"/>
              </w:rPr>
              <w:t>.</w:t>
            </w:r>
            <w:r>
              <w:rPr>
                <w:color w:val="050505"/>
                <w:w w:val="105"/>
                <w:sz w:val="17"/>
              </w:rPr>
              <w:t>20</w:t>
            </w:r>
            <w:r>
              <w:rPr>
                <w:color w:val="4D4D4D"/>
                <w:w w:val="105"/>
                <w:sz w:val="17"/>
              </w:rPr>
              <w:t>.</w:t>
            </w:r>
            <w:r>
              <w:rPr>
                <w:color w:val="050505"/>
                <w:w w:val="105"/>
                <w:sz w:val="17"/>
              </w:rPr>
              <w:t>10</w:t>
            </w:r>
          </w:p>
        </w:tc>
        <w:tc>
          <w:tcPr>
            <w:tcW w:w="6968" w:type="dxa"/>
          </w:tcPr>
          <w:p>
            <w:pPr>
              <w:pStyle w:val="TableParagraph"/>
              <w:spacing w:before="22"/>
              <w:ind w:left="98"/>
              <w:rPr>
                <w:sz w:val="17"/>
              </w:rPr>
            </w:pPr>
            <w:r>
              <w:rPr>
                <w:color w:val="050505"/>
                <w:sz w:val="17"/>
              </w:rPr>
              <w:t>Loções e óleos desodorantes hidratantes líquidos</w:t>
            </w:r>
          </w:p>
          <w:p>
            <w:pPr>
              <w:pStyle w:val="TableParagraph"/>
              <w:spacing w:before="7"/>
              <w:ind w:left="97" w:hanging="2"/>
              <w:rPr>
                <w:sz w:val="17"/>
              </w:rPr>
            </w:pPr>
            <w:r>
              <w:rPr>
                <w:color w:val="050505"/>
                <w:w w:val="105"/>
                <w:sz w:val="17"/>
              </w:rPr>
              <w:t>(</w:t>
            </w:r>
            <w:r>
              <w:rPr>
                <w:color w:val="0505EB"/>
                <w:w w:val="105"/>
                <w:sz w:val="17"/>
                <w:u w:val="single" w:color="0000ED"/>
              </w:rPr>
              <w:t>Protocolos ICMS 191/2009</w:t>
            </w:r>
            <w:r>
              <w:rPr>
                <w:color w:val="363636"/>
                <w:w w:val="105"/>
                <w:sz w:val="17"/>
              </w:rPr>
              <w:t>, </w:t>
            </w:r>
            <w:r>
              <w:rPr>
                <w:color w:val="0505EB"/>
                <w:w w:val="105"/>
                <w:sz w:val="17"/>
                <w:u w:val="single" w:color="0000ED"/>
              </w:rPr>
              <w:t>190/2010</w:t>
            </w:r>
            <w:r>
              <w:rPr>
                <w:color w:val="0505EB"/>
                <w:w w:val="105"/>
                <w:sz w:val="17"/>
              </w:rPr>
              <w:t> </w:t>
            </w:r>
            <w:r>
              <w:rPr>
                <w:color w:val="050505"/>
                <w:w w:val="105"/>
                <w:sz w:val="17"/>
              </w:rPr>
              <w:t>e </w:t>
            </w:r>
            <w:r>
              <w:rPr>
                <w:color w:val="0505EB"/>
                <w:w w:val="105"/>
                <w:sz w:val="17"/>
                <w:u w:val="single" w:color="0000ED"/>
              </w:rPr>
              <w:t>111/201</w:t>
            </w:r>
            <w:r>
              <w:rPr>
                <w:color w:val="0505EB"/>
                <w:w w:val="105"/>
                <w:sz w:val="17"/>
              </w:rPr>
              <w:t>1</w:t>
            </w:r>
            <w:r>
              <w:rPr>
                <w:color w:val="050505"/>
                <w:w w:val="105"/>
                <w:sz w:val="17"/>
              </w:rPr>
              <w:t>) (</w:t>
            </w:r>
            <w:r>
              <w:rPr>
                <w:color w:val="0505EB"/>
                <w:w w:val="105"/>
                <w:sz w:val="17"/>
                <w:u w:val="single" w:color="0000ED"/>
              </w:rPr>
              <w:t>Protocolos ICMS 164/2010</w:t>
            </w:r>
            <w:r>
              <w:rPr>
                <w:color w:val="0505EB"/>
                <w:w w:val="105"/>
                <w:sz w:val="17"/>
              </w:rPr>
              <w:t> </w:t>
            </w:r>
            <w:r>
              <w:rPr>
                <w:color w:val="050505"/>
                <w:w w:val="105"/>
                <w:sz w:val="17"/>
              </w:rPr>
              <w:t>e</w:t>
            </w:r>
          </w:p>
          <w:p>
            <w:pPr>
              <w:pStyle w:val="TableParagraph"/>
              <w:spacing w:line="170" w:lineRule="atLeast" w:before="6"/>
              <w:ind w:left="95" w:firstLine="1"/>
              <w:rPr>
                <w:sz w:val="14"/>
              </w:rPr>
            </w:pPr>
            <w:r>
              <w:rPr>
                <w:color w:val="0505EB"/>
                <w:w w:val="105"/>
                <w:sz w:val="17"/>
                <w:u w:val="thick" w:color="050505"/>
              </w:rPr>
              <w:t>19/2012</w:t>
            </w:r>
            <w:r>
              <w:rPr>
                <w:color w:val="050505"/>
                <w:w w:val="105"/>
                <w:sz w:val="17"/>
                <w:u w:val="thick" w:color="050505"/>
              </w:rPr>
              <w:t>)</w:t>
            </w:r>
            <w:r>
              <w:rPr>
                <w:color w:val="050505"/>
                <w:w w:val="105"/>
                <w:sz w:val="17"/>
              </w:rPr>
              <w:t> </w:t>
            </w:r>
            <w:r>
              <w:rPr>
                <w:color w:val="1F1F21"/>
                <w:w w:val="105"/>
                <w:sz w:val="17"/>
              </w:rPr>
              <w:t>(</w:t>
            </w:r>
            <w:r>
              <w:rPr>
                <w:color w:val="0505EB"/>
                <w:w w:val="105"/>
                <w:sz w:val="17"/>
                <w:u w:val="single" w:color="0000ED"/>
              </w:rPr>
              <w:t>Convênio ICMS 81/2017</w:t>
            </w:r>
            <w:r>
              <w:rPr>
                <w:color w:val="050505"/>
                <w:w w:val="105"/>
                <w:sz w:val="17"/>
              </w:rPr>
              <w:t>) </w:t>
            </w:r>
            <w:r>
              <w:rPr>
                <w:color w:val="0F870F"/>
                <w:w w:val="105"/>
                <w:sz w:val="14"/>
              </w:rPr>
              <w:t>Acrescentado pelo </w:t>
            </w:r>
            <w:r>
              <w:rPr>
                <w:color w:val="0505EB"/>
                <w:w w:val="105"/>
                <w:sz w:val="14"/>
                <w:u w:val="single" w:color="0000ED"/>
              </w:rPr>
              <w:t>Decreto n</w:t>
            </w:r>
            <w:r>
              <w:rPr>
                <w:color w:val="3B3BEF"/>
                <w:w w:val="105"/>
                <w:sz w:val="14"/>
                <w:u w:val="single" w:color="0000ED"/>
              </w:rPr>
              <w:t>º </w:t>
            </w:r>
            <w:r>
              <w:rPr>
                <w:color w:val="0505EB"/>
                <w:w w:val="105"/>
                <w:sz w:val="14"/>
                <w:u w:val="single" w:color="0000ED"/>
              </w:rPr>
              <w:t>8</w:t>
            </w:r>
            <w:r>
              <w:rPr>
                <w:color w:val="2121ED"/>
                <w:w w:val="105"/>
                <w:sz w:val="14"/>
                <w:u w:val="single" w:color="0000ED"/>
              </w:rPr>
              <w:t>.</w:t>
            </w:r>
            <w:r>
              <w:rPr>
                <w:color w:val="0505EB"/>
                <w:w w:val="105"/>
                <w:sz w:val="14"/>
                <w:u w:val="single" w:color="0000ED"/>
              </w:rPr>
              <w:t>174</w:t>
            </w:r>
            <w:r>
              <w:rPr>
                <w:color w:val="2121ED"/>
                <w:w w:val="105"/>
                <w:sz w:val="14"/>
                <w:u w:val="single" w:color="0000ED"/>
              </w:rPr>
              <w:t>/</w:t>
            </w:r>
            <w:r>
              <w:rPr>
                <w:color w:val="0505EB"/>
                <w:w w:val="105"/>
                <w:sz w:val="14"/>
                <w:u w:val="single" w:color="0000ED"/>
              </w:rPr>
              <w:t>2017 (DOE de</w:t>
            </w:r>
            <w:r>
              <w:rPr>
                <w:color w:val="0505EB"/>
                <w:w w:val="105"/>
                <w:sz w:val="14"/>
              </w:rPr>
              <w:t> 06</w:t>
            </w:r>
            <w:r>
              <w:rPr>
                <w:color w:val="5252F2"/>
                <w:w w:val="105"/>
                <w:sz w:val="14"/>
              </w:rPr>
              <w:t>.</w:t>
            </w:r>
            <w:r>
              <w:rPr>
                <w:color w:val="0505EB"/>
                <w:w w:val="105"/>
                <w:sz w:val="14"/>
              </w:rPr>
              <w:t>11</w:t>
            </w:r>
            <w:r>
              <w:rPr>
                <w:color w:val="5252F2"/>
                <w:w w:val="105"/>
                <w:sz w:val="14"/>
              </w:rPr>
              <w:t>.</w:t>
            </w:r>
            <w:r>
              <w:rPr>
                <w:color w:val="0505EB"/>
                <w:w w:val="105"/>
                <w:sz w:val="14"/>
              </w:rPr>
              <w:t>2017)</w:t>
            </w:r>
            <w:r>
              <w:rPr>
                <w:color w:val="319731"/>
                <w:w w:val="105"/>
                <w:sz w:val="14"/>
              </w:rPr>
              <w:t>, </w:t>
            </w:r>
            <w:r>
              <w:rPr>
                <w:color w:val="0F870F"/>
                <w:w w:val="105"/>
                <w:sz w:val="14"/>
              </w:rPr>
              <w:t>efeitos a partir de 01</w:t>
            </w:r>
            <w:r>
              <w:rPr>
                <w:color w:val="319731"/>
                <w:w w:val="105"/>
                <w:sz w:val="14"/>
              </w:rPr>
              <w:t>.</w:t>
            </w:r>
            <w:r>
              <w:rPr>
                <w:color w:val="0F870F"/>
                <w:w w:val="105"/>
                <w:sz w:val="14"/>
              </w:rPr>
              <w:t>09.2017</w:t>
            </w:r>
          </w:p>
        </w:tc>
      </w:tr>
      <w:tr>
        <w:trPr>
          <w:trHeight w:val="635" w:hRule="atLeast"/>
        </w:trPr>
        <w:tc>
          <w:tcPr>
            <w:tcW w:w="1006" w:type="dxa"/>
          </w:tcPr>
          <w:p>
            <w:pPr>
              <w:pStyle w:val="TableParagraph"/>
              <w:spacing w:before="4"/>
              <w:rPr>
                <w:sz w:val="19"/>
              </w:rPr>
            </w:pPr>
          </w:p>
          <w:p>
            <w:pPr>
              <w:pStyle w:val="TableParagraph"/>
              <w:ind w:right="385"/>
              <w:jc w:val="right"/>
              <w:rPr>
                <w:sz w:val="17"/>
              </w:rPr>
            </w:pPr>
            <w:r>
              <w:rPr>
                <w:color w:val="050505"/>
                <w:sz w:val="17"/>
              </w:rPr>
              <w:t>28</w:t>
            </w:r>
          </w:p>
        </w:tc>
        <w:tc>
          <w:tcPr>
            <w:tcW w:w="1004" w:type="dxa"/>
          </w:tcPr>
          <w:p>
            <w:pPr>
              <w:pStyle w:val="TableParagraph"/>
              <w:spacing w:before="4"/>
              <w:rPr>
                <w:sz w:val="19"/>
              </w:rPr>
            </w:pPr>
          </w:p>
          <w:p>
            <w:pPr>
              <w:pStyle w:val="TableParagraph"/>
              <w:ind w:left="33" w:right="6"/>
              <w:jc w:val="center"/>
              <w:rPr>
                <w:sz w:val="17"/>
              </w:rPr>
            </w:pPr>
            <w:r>
              <w:rPr>
                <w:color w:val="050505"/>
                <w:w w:val="105"/>
                <w:sz w:val="17"/>
              </w:rPr>
              <w:t>20</w:t>
            </w:r>
            <w:r>
              <w:rPr>
                <w:color w:val="4D4D4D"/>
                <w:w w:val="105"/>
                <w:sz w:val="17"/>
              </w:rPr>
              <w:t>.</w:t>
            </w:r>
            <w:r>
              <w:rPr>
                <w:color w:val="050505"/>
                <w:w w:val="105"/>
                <w:sz w:val="17"/>
              </w:rPr>
              <w:t>028</w:t>
            </w:r>
            <w:r>
              <w:rPr>
                <w:color w:val="4D4D4D"/>
                <w:w w:val="105"/>
                <w:sz w:val="17"/>
              </w:rPr>
              <w:t>.</w:t>
            </w:r>
            <w:r>
              <w:rPr>
                <w:color w:val="050505"/>
                <w:w w:val="105"/>
                <w:sz w:val="17"/>
              </w:rPr>
              <w:t>00</w:t>
            </w:r>
          </w:p>
        </w:tc>
        <w:tc>
          <w:tcPr>
            <w:tcW w:w="1050" w:type="dxa"/>
          </w:tcPr>
          <w:p>
            <w:pPr>
              <w:pStyle w:val="TableParagraph"/>
              <w:spacing w:before="4"/>
              <w:rPr>
                <w:sz w:val="19"/>
              </w:rPr>
            </w:pPr>
          </w:p>
          <w:p>
            <w:pPr>
              <w:pStyle w:val="TableParagraph"/>
              <w:ind w:left="55" w:right="34"/>
              <w:jc w:val="center"/>
              <w:rPr>
                <w:sz w:val="17"/>
              </w:rPr>
            </w:pPr>
            <w:r>
              <w:rPr>
                <w:color w:val="050505"/>
                <w:w w:val="105"/>
                <w:sz w:val="17"/>
              </w:rPr>
              <w:t>3307</w:t>
            </w:r>
            <w:r>
              <w:rPr>
                <w:color w:val="363636"/>
                <w:w w:val="105"/>
                <w:sz w:val="17"/>
              </w:rPr>
              <w:t>.</w:t>
            </w:r>
            <w:r>
              <w:rPr>
                <w:color w:val="050505"/>
                <w:w w:val="105"/>
                <w:sz w:val="17"/>
              </w:rPr>
              <w:t>20</w:t>
            </w:r>
            <w:r>
              <w:rPr>
                <w:color w:val="4D4D4D"/>
                <w:w w:val="105"/>
                <w:sz w:val="17"/>
              </w:rPr>
              <w:t>.</w:t>
            </w:r>
            <w:r>
              <w:rPr>
                <w:color w:val="050505"/>
                <w:w w:val="105"/>
                <w:sz w:val="17"/>
              </w:rPr>
              <w:t>10</w:t>
            </w:r>
          </w:p>
        </w:tc>
        <w:tc>
          <w:tcPr>
            <w:tcW w:w="6968" w:type="dxa"/>
          </w:tcPr>
          <w:p>
            <w:pPr>
              <w:pStyle w:val="TableParagraph"/>
              <w:spacing w:before="16"/>
              <w:ind w:left="96"/>
              <w:rPr>
                <w:sz w:val="17"/>
              </w:rPr>
            </w:pPr>
            <w:r>
              <w:rPr>
                <w:color w:val="050505"/>
                <w:w w:val="105"/>
                <w:sz w:val="17"/>
              </w:rPr>
              <w:t>Antiperspirantes líquidos</w:t>
            </w:r>
          </w:p>
          <w:p>
            <w:pPr>
              <w:pStyle w:val="TableParagraph"/>
              <w:spacing w:line="200" w:lineRule="atLeast" w:before="7"/>
              <w:ind w:left="97" w:hanging="2"/>
              <w:rPr>
                <w:sz w:val="17"/>
              </w:rPr>
            </w:pPr>
            <w:r>
              <w:rPr>
                <w:color w:val="050505"/>
                <w:w w:val="105"/>
                <w:sz w:val="17"/>
              </w:rPr>
              <w:t>(</w:t>
            </w:r>
            <w:r>
              <w:rPr>
                <w:color w:val="0505EB"/>
                <w:w w:val="105"/>
                <w:sz w:val="17"/>
                <w:u w:val="single" w:color="0000ED"/>
              </w:rPr>
              <w:t>Protocolos ICMS 191/2009</w:t>
            </w:r>
            <w:r>
              <w:rPr>
                <w:color w:val="363636"/>
                <w:w w:val="105"/>
                <w:sz w:val="17"/>
              </w:rPr>
              <w:t>, </w:t>
            </w:r>
            <w:r>
              <w:rPr>
                <w:color w:val="0505EB"/>
                <w:w w:val="105"/>
                <w:sz w:val="17"/>
                <w:u w:val="single" w:color="0000ED"/>
              </w:rPr>
              <w:t>190/2010</w:t>
            </w:r>
            <w:r>
              <w:rPr>
                <w:color w:val="0505EB"/>
                <w:w w:val="105"/>
                <w:sz w:val="17"/>
              </w:rPr>
              <w:t> </w:t>
            </w:r>
            <w:r>
              <w:rPr>
                <w:color w:val="050505"/>
                <w:w w:val="105"/>
                <w:sz w:val="17"/>
              </w:rPr>
              <w:t>e </w:t>
            </w:r>
            <w:r>
              <w:rPr>
                <w:color w:val="0505EB"/>
                <w:w w:val="105"/>
                <w:sz w:val="17"/>
                <w:u w:val="single" w:color="0000ED"/>
              </w:rPr>
              <w:t>111/201</w:t>
            </w:r>
            <w:r>
              <w:rPr>
                <w:color w:val="0505EB"/>
                <w:w w:val="105"/>
                <w:sz w:val="17"/>
              </w:rPr>
              <w:t>1</w:t>
            </w:r>
            <w:r>
              <w:rPr>
                <w:color w:val="050505"/>
                <w:w w:val="105"/>
                <w:sz w:val="17"/>
              </w:rPr>
              <w:t>) (</w:t>
            </w:r>
            <w:r>
              <w:rPr>
                <w:color w:val="0505EB"/>
                <w:w w:val="105"/>
                <w:sz w:val="17"/>
                <w:u w:val="single" w:color="0000ED"/>
              </w:rPr>
              <w:t>Protocolos ICMS 164/2010</w:t>
            </w:r>
            <w:r>
              <w:rPr>
                <w:color w:val="0505EB"/>
                <w:w w:val="105"/>
                <w:sz w:val="17"/>
              </w:rPr>
              <w:t> </w:t>
            </w:r>
            <w:r>
              <w:rPr>
                <w:color w:val="050505"/>
                <w:w w:val="105"/>
                <w:sz w:val="17"/>
              </w:rPr>
              <w:t>e </w:t>
            </w:r>
            <w:r>
              <w:rPr>
                <w:color w:val="0505EB"/>
                <w:w w:val="105"/>
                <w:sz w:val="17"/>
                <w:u w:val="thick" w:color="050505"/>
              </w:rPr>
              <w:t>19/2012</w:t>
            </w:r>
            <w:r>
              <w:rPr>
                <w:color w:val="050505"/>
                <w:w w:val="105"/>
                <w:sz w:val="17"/>
                <w:u w:val="thick" w:color="050505"/>
              </w:rPr>
              <w:t>)</w:t>
            </w:r>
            <w:r>
              <w:rPr>
                <w:color w:val="050505"/>
                <w:w w:val="105"/>
                <w:sz w:val="17"/>
              </w:rPr>
              <w:t> (</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997" w:hRule="atLeast"/>
        </w:trPr>
        <w:tc>
          <w:tcPr>
            <w:tcW w:w="1006" w:type="dxa"/>
          </w:tcPr>
          <w:p>
            <w:pPr>
              <w:pStyle w:val="TableParagraph"/>
              <w:rPr>
                <w:sz w:val="18"/>
              </w:rPr>
            </w:pPr>
          </w:p>
          <w:p>
            <w:pPr>
              <w:pStyle w:val="TableParagraph"/>
              <w:spacing w:before="8"/>
              <w:rPr>
                <w:sz w:val="16"/>
              </w:rPr>
            </w:pPr>
          </w:p>
          <w:p>
            <w:pPr>
              <w:pStyle w:val="TableParagraph"/>
              <w:ind w:right="385"/>
              <w:jc w:val="right"/>
              <w:rPr>
                <w:sz w:val="17"/>
              </w:rPr>
            </w:pPr>
            <w:r>
              <w:rPr>
                <w:color w:val="050505"/>
                <w:sz w:val="17"/>
              </w:rPr>
              <w:t>29</w:t>
            </w:r>
          </w:p>
        </w:tc>
        <w:tc>
          <w:tcPr>
            <w:tcW w:w="1004" w:type="dxa"/>
          </w:tcPr>
          <w:p>
            <w:pPr>
              <w:pStyle w:val="TableParagraph"/>
              <w:rPr>
                <w:sz w:val="18"/>
              </w:rPr>
            </w:pPr>
          </w:p>
          <w:p>
            <w:pPr>
              <w:pStyle w:val="TableParagraph"/>
              <w:spacing w:before="8"/>
              <w:rPr>
                <w:sz w:val="16"/>
              </w:rPr>
            </w:pPr>
          </w:p>
          <w:p>
            <w:pPr>
              <w:pStyle w:val="TableParagraph"/>
              <w:ind w:left="21" w:right="16"/>
              <w:jc w:val="center"/>
              <w:rPr>
                <w:sz w:val="17"/>
              </w:rPr>
            </w:pPr>
            <w:r>
              <w:rPr>
                <w:color w:val="050505"/>
                <w:sz w:val="17"/>
              </w:rPr>
              <w:t>20.029.00</w:t>
            </w:r>
          </w:p>
        </w:tc>
        <w:tc>
          <w:tcPr>
            <w:tcW w:w="1050" w:type="dxa"/>
          </w:tcPr>
          <w:p>
            <w:pPr>
              <w:pStyle w:val="TableParagraph"/>
              <w:rPr>
                <w:sz w:val="18"/>
              </w:rPr>
            </w:pPr>
          </w:p>
          <w:p>
            <w:pPr>
              <w:pStyle w:val="TableParagraph"/>
              <w:spacing w:before="8"/>
              <w:rPr>
                <w:sz w:val="16"/>
              </w:rPr>
            </w:pPr>
          </w:p>
          <w:p>
            <w:pPr>
              <w:pStyle w:val="TableParagraph"/>
              <w:ind w:left="37" w:right="34"/>
              <w:jc w:val="center"/>
              <w:rPr>
                <w:sz w:val="17"/>
              </w:rPr>
            </w:pPr>
            <w:r>
              <w:rPr>
                <w:color w:val="050505"/>
                <w:sz w:val="17"/>
              </w:rPr>
              <w:t>3307.20.90</w:t>
            </w:r>
          </w:p>
        </w:tc>
        <w:tc>
          <w:tcPr>
            <w:tcW w:w="6968" w:type="dxa"/>
          </w:tcPr>
          <w:p>
            <w:pPr>
              <w:pStyle w:val="TableParagraph"/>
              <w:spacing w:line="254" w:lineRule="auto" w:before="19"/>
              <w:ind w:left="96" w:firstLine="1"/>
              <w:rPr>
                <w:sz w:val="17"/>
              </w:rPr>
            </w:pPr>
            <w:r>
              <w:rPr>
                <w:color w:val="050505"/>
                <w:w w:val="105"/>
                <w:sz w:val="17"/>
              </w:rPr>
              <w:t>Outros desodorantes (desodorizantes) corporais</w:t>
            </w:r>
            <w:r>
              <w:rPr>
                <w:color w:val="1F1F21"/>
                <w:w w:val="105"/>
                <w:sz w:val="17"/>
              </w:rPr>
              <w:t>, </w:t>
            </w:r>
            <w:r>
              <w:rPr>
                <w:color w:val="050505"/>
                <w:w w:val="105"/>
                <w:sz w:val="17"/>
              </w:rPr>
              <w:t>exceto os classificados no CEST 20</w:t>
            </w:r>
            <w:r>
              <w:rPr>
                <w:color w:val="4D4D4D"/>
                <w:w w:val="105"/>
                <w:sz w:val="17"/>
              </w:rPr>
              <w:t>.</w:t>
            </w:r>
            <w:r>
              <w:rPr>
                <w:color w:val="050505"/>
                <w:w w:val="105"/>
                <w:sz w:val="17"/>
              </w:rPr>
              <w:t>029</w:t>
            </w:r>
            <w:r>
              <w:rPr>
                <w:color w:val="4D4D4D"/>
                <w:w w:val="105"/>
                <w:sz w:val="17"/>
              </w:rPr>
              <w:t>.</w:t>
            </w:r>
            <w:r>
              <w:rPr>
                <w:color w:val="050505"/>
                <w:w w:val="105"/>
                <w:sz w:val="17"/>
              </w:rPr>
              <w:t>01</w:t>
            </w:r>
          </w:p>
          <w:p>
            <w:pPr>
              <w:pStyle w:val="TableParagraph"/>
              <w:spacing w:line="190" w:lineRule="exact"/>
              <w:ind w:left="97" w:hanging="2"/>
              <w:rPr>
                <w:sz w:val="17"/>
              </w:rPr>
            </w:pPr>
            <w:r>
              <w:rPr>
                <w:color w:val="050505"/>
                <w:w w:val="105"/>
                <w:sz w:val="17"/>
              </w:rPr>
              <w:t>(</w:t>
            </w:r>
            <w:r>
              <w:rPr>
                <w:color w:val="0505EB"/>
                <w:w w:val="105"/>
                <w:sz w:val="17"/>
                <w:u w:val="single" w:color="0000ED"/>
              </w:rPr>
              <w:t>Protocolos ICMS 191/2009</w:t>
            </w:r>
            <w:r>
              <w:rPr>
                <w:color w:val="363636"/>
                <w:w w:val="105"/>
                <w:sz w:val="17"/>
              </w:rPr>
              <w:t>, </w:t>
            </w:r>
            <w:r>
              <w:rPr>
                <w:color w:val="0505EB"/>
                <w:w w:val="105"/>
                <w:sz w:val="17"/>
                <w:u w:val="single" w:color="0000ED"/>
              </w:rPr>
              <w:t>190/2010</w:t>
            </w:r>
            <w:r>
              <w:rPr>
                <w:color w:val="0505EB"/>
                <w:w w:val="105"/>
                <w:sz w:val="17"/>
              </w:rPr>
              <w:t> </w:t>
            </w:r>
            <w:r>
              <w:rPr>
                <w:color w:val="050505"/>
                <w:w w:val="105"/>
                <w:sz w:val="17"/>
              </w:rPr>
              <w:t>e </w:t>
            </w:r>
            <w:r>
              <w:rPr>
                <w:color w:val="0505EB"/>
                <w:w w:val="105"/>
                <w:sz w:val="17"/>
                <w:u w:val="single" w:color="0000ED"/>
              </w:rPr>
              <w:t>111/201</w:t>
            </w:r>
            <w:r>
              <w:rPr>
                <w:color w:val="0505EB"/>
                <w:w w:val="105"/>
                <w:sz w:val="17"/>
              </w:rPr>
              <w:t>1</w:t>
            </w:r>
            <w:r>
              <w:rPr>
                <w:color w:val="050505"/>
                <w:w w:val="105"/>
                <w:sz w:val="17"/>
              </w:rPr>
              <w:t>) (</w:t>
            </w:r>
            <w:r>
              <w:rPr>
                <w:color w:val="0505EB"/>
                <w:w w:val="105"/>
                <w:sz w:val="17"/>
                <w:u w:val="single" w:color="0000ED"/>
              </w:rPr>
              <w:t>Protocolos ICMS 164/2010</w:t>
            </w:r>
            <w:r>
              <w:rPr>
                <w:color w:val="0505EB"/>
                <w:w w:val="105"/>
                <w:sz w:val="17"/>
              </w:rPr>
              <w:t> </w:t>
            </w:r>
            <w:r>
              <w:rPr>
                <w:color w:val="050505"/>
                <w:w w:val="105"/>
                <w:sz w:val="17"/>
              </w:rPr>
              <w:t>e</w:t>
            </w:r>
          </w:p>
          <w:p>
            <w:pPr>
              <w:pStyle w:val="TableParagraph"/>
              <w:spacing w:line="170" w:lineRule="atLeast" w:before="6"/>
              <w:ind w:left="95" w:firstLine="1"/>
              <w:rPr>
                <w:sz w:val="14"/>
              </w:rPr>
            </w:pPr>
            <w:r>
              <w:rPr>
                <w:color w:val="0505EB"/>
                <w:w w:val="105"/>
                <w:sz w:val="17"/>
                <w:u w:val="thick" w:color="050505"/>
              </w:rPr>
              <w:t>19/2012</w:t>
            </w:r>
            <w:r>
              <w:rPr>
                <w:color w:val="050505"/>
                <w:w w:val="105"/>
                <w:sz w:val="17"/>
                <w:u w:val="thick" w:color="050505"/>
              </w:rPr>
              <w:t>)</w:t>
            </w:r>
            <w:r>
              <w:rPr>
                <w:color w:val="050505"/>
                <w:w w:val="105"/>
                <w:sz w:val="17"/>
              </w:rPr>
              <w:t> (</w:t>
            </w:r>
            <w:r>
              <w:rPr>
                <w:color w:val="0505EB"/>
                <w:w w:val="105"/>
                <w:sz w:val="17"/>
                <w:u w:val="single" w:color="0000ED"/>
              </w:rPr>
              <w:t>Convênios ICMS 92/2015</w:t>
            </w:r>
            <w:r>
              <w:rPr>
                <w:color w:val="050505"/>
                <w:w w:val="105"/>
                <w:sz w:val="17"/>
              </w:rPr>
              <w:t>, </w:t>
            </w:r>
            <w:r>
              <w:rPr>
                <w:color w:val="0505EB"/>
                <w:w w:val="105"/>
                <w:sz w:val="17"/>
                <w:u w:val="single" w:color="0000ED"/>
              </w:rPr>
              <w:t>146/2015</w:t>
            </w:r>
            <w:r>
              <w:rPr>
                <w:color w:val="0505EB"/>
                <w:w w:val="105"/>
                <w:sz w:val="17"/>
              </w:rPr>
              <w:t> </w:t>
            </w:r>
            <w:r>
              <w:rPr>
                <w:color w:val="050505"/>
                <w:w w:val="105"/>
                <w:sz w:val="17"/>
              </w:rPr>
              <w:t>e </w:t>
            </w:r>
            <w:r>
              <w:rPr>
                <w:color w:val="0505EB"/>
                <w:w w:val="105"/>
                <w:sz w:val="17"/>
                <w:u w:val="thick" w:color="050505"/>
              </w:rPr>
              <w:t>81/2017 </w:t>
            </w:r>
            <w:r>
              <w:rPr>
                <w:color w:val="050505"/>
                <w:w w:val="105"/>
                <w:sz w:val="17"/>
              </w:rPr>
              <w:t>) </w:t>
            </w:r>
            <w:r>
              <w:rPr>
                <w:color w:val="0F870F"/>
                <w:w w:val="105"/>
                <w:sz w:val="14"/>
              </w:rPr>
              <w:t>Alterado pelo</w:t>
            </w:r>
            <w:r>
              <w:rPr>
                <w:color w:val="0505EB"/>
                <w:w w:val="105"/>
                <w:sz w:val="14"/>
                <w:u w:val="single" w:color="0000ED"/>
              </w:rPr>
              <w:t> Decreto n</w:t>
            </w:r>
            <w:r>
              <w:rPr>
                <w:color w:val="3B3BEF"/>
                <w:w w:val="105"/>
                <w:sz w:val="14"/>
              </w:rPr>
              <w:t>º </w:t>
            </w:r>
            <w:r>
              <w:rPr>
                <w:color w:val="0505EB"/>
                <w:w w:val="105"/>
                <w:sz w:val="14"/>
                <w:u w:val="single" w:color="0000ED"/>
              </w:rPr>
              <w:t>8.174</w:t>
            </w:r>
            <w:r>
              <w:rPr>
                <w:color w:val="2121ED"/>
                <w:w w:val="105"/>
                <w:sz w:val="14"/>
                <w:u w:val="single" w:color="0000ED"/>
              </w:rPr>
              <w:t>/</w:t>
            </w:r>
            <w:r>
              <w:rPr>
                <w:color w:val="0505EB"/>
                <w:w w:val="105"/>
                <w:sz w:val="14"/>
                <w:u w:val="single" w:color="0000ED"/>
              </w:rPr>
              <w:t>2017 (DOE de 06.11.2017</w:t>
            </w:r>
            <w:r>
              <w:rPr>
                <w:color w:val="0505EB"/>
                <w:w w:val="105"/>
                <w:sz w:val="14"/>
              </w:rPr>
              <w:t>)</w:t>
            </w:r>
            <w:r>
              <w:rPr>
                <w:color w:val="2A7E2A"/>
                <w:w w:val="105"/>
                <w:sz w:val="14"/>
              </w:rPr>
              <w:t>, </w:t>
            </w:r>
            <w:r>
              <w:rPr>
                <w:color w:val="0F870F"/>
                <w:w w:val="105"/>
                <w:sz w:val="14"/>
              </w:rPr>
              <w:t>efeitos a partir de 01.09.2017 </w:t>
            </w:r>
            <w:r>
              <w:rPr>
                <w:color w:val="FF0E0E"/>
                <w:w w:val="105"/>
                <w:sz w:val="14"/>
              </w:rPr>
              <w:t>Redação Anterior</w:t>
            </w:r>
          </w:p>
        </w:tc>
      </w:tr>
      <w:tr>
        <w:trPr>
          <w:trHeight w:val="281" w:hRule="atLeast"/>
        </w:trPr>
        <w:tc>
          <w:tcPr>
            <w:tcW w:w="1006" w:type="dxa"/>
            <w:tcBorders>
              <w:bottom w:val="nil"/>
            </w:tcBorders>
          </w:tcPr>
          <w:p>
            <w:pPr>
              <w:pStyle w:val="TableParagraph"/>
              <w:spacing w:before="20"/>
              <w:ind w:right="307"/>
              <w:jc w:val="right"/>
              <w:rPr>
                <w:sz w:val="17"/>
              </w:rPr>
            </w:pPr>
            <w:r>
              <w:rPr>
                <w:color w:val="050505"/>
                <w:w w:val="105"/>
                <w:sz w:val="17"/>
              </w:rPr>
              <w:t>29</w:t>
            </w:r>
            <w:r>
              <w:rPr>
                <w:color w:val="363636"/>
                <w:w w:val="105"/>
                <w:sz w:val="17"/>
              </w:rPr>
              <w:t>.</w:t>
            </w:r>
            <w:r>
              <w:rPr>
                <w:color w:val="050505"/>
                <w:w w:val="105"/>
                <w:sz w:val="17"/>
              </w:rPr>
              <w:t>1</w:t>
            </w:r>
          </w:p>
        </w:tc>
        <w:tc>
          <w:tcPr>
            <w:tcW w:w="1004" w:type="dxa"/>
            <w:tcBorders>
              <w:bottom w:val="nil"/>
            </w:tcBorders>
          </w:tcPr>
          <w:p>
            <w:pPr>
              <w:pStyle w:val="TableParagraph"/>
              <w:spacing w:before="20"/>
              <w:ind w:left="33" w:right="6"/>
              <w:jc w:val="center"/>
              <w:rPr>
                <w:sz w:val="17"/>
              </w:rPr>
            </w:pPr>
            <w:r>
              <w:rPr>
                <w:color w:val="050505"/>
                <w:w w:val="105"/>
                <w:sz w:val="17"/>
              </w:rPr>
              <w:t>20</w:t>
            </w:r>
            <w:r>
              <w:rPr>
                <w:color w:val="4D4D4D"/>
                <w:w w:val="105"/>
                <w:sz w:val="17"/>
              </w:rPr>
              <w:t>.</w:t>
            </w:r>
            <w:r>
              <w:rPr>
                <w:color w:val="050505"/>
                <w:w w:val="105"/>
                <w:sz w:val="17"/>
              </w:rPr>
              <w:t>029</w:t>
            </w:r>
            <w:r>
              <w:rPr>
                <w:color w:val="4D4D4D"/>
                <w:w w:val="105"/>
                <w:sz w:val="17"/>
              </w:rPr>
              <w:t>.</w:t>
            </w:r>
            <w:r>
              <w:rPr>
                <w:color w:val="050505"/>
                <w:w w:val="105"/>
                <w:sz w:val="17"/>
              </w:rPr>
              <w:t>01</w:t>
            </w:r>
          </w:p>
        </w:tc>
        <w:tc>
          <w:tcPr>
            <w:tcW w:w="1050" w:type="dxa"/>
            <w:tcBorders>
              <w:bottom w:val="nil"/>
            </w:tcBorders>
          </w:tcPr>
          <w:p>
            <w:pPr>
              <w:pStyle w:val="TableParagraph"/>
              <w:spacing w:before="20"/>
              <w:ind w:left="58" w:right="32"/>
              <w:jc w:val="center"/>
              <w:rPr>
                <w:sz w:val="17"/>
              </w:rPr>
            </w:pPr>
            <w:r>
              <w:rPr>
                <w:color w:val="050505"/>
                <w:w w:val="105"/>
                <w:sz w:val="17"/>
              </w:rPr>
              <w:t>3307</w:t>
            </w:r>
            <w:r>
              <w:rPr>
                <w:color w:val="1F1F21"/>
                <w:w w:val="105"/>
                <w:sz w:val="17"/>
              </w:rPr>
              <w:t>.</w:t>
            </w:r>
            <w:r>
              <w:rPr>
                <w:color w:val="050505"/>
                <w:w w:val="105"/>
                <w:sz w:val="17"/>
              </w:rPr>
              <w:t>20</w:t>
            </w:r>
            <w:r>
              <w:rPr>
                <w:color w:val="363636"/>
                <w:w w:val="105"/>
                <w:sz w:val="17"/>
              </w:rPr>
              <w:t>.</w:t>
            </w:r>
            <w:r>
              <w:rPr>
                <w:color w:val="050505"/>
                <w:w w:val="105"/>
                <w:sz w:val="17"/>
              </w:rPr>
              <w:t>90</w:t>
            </w:r>
          </w:p>
        </w:tc>
        <w:tc>
          <w:tcPr>
            <w:tcW w:w="6968" w:type="dxa"/>
            <w:tcBorders>
              <w:bottom w:val="nil"/>
            </w:tcBorders>
          </w:tcPr>
          <w:p>
            <w:pPr>
              <w:pStyle w:val="TableParagraph"/>
              <w:spacing w:before="20"/>
              <w:ind w:left="98"/>
              <w:rPr>
                <w:sz w:val="17"/>
              </w:rPr>
            </w:pPr>
            <w:r>
              <w:rPr>
                <w:color w:val="050505"/>
                <w:sz w:val="17"/>
              </w:rPr>
              <w:t>Outras loções e óleos desodorantes hidratantes</w:t>
            </w:r>
          </w:p>
        </w:tc>
      </w:tr>
    </w:tbl>
    <w:p>
      <w:pPr>
        <w:rPr>
          <w:sz w:val="2"/>
          <w:szCs w:val="2"/>
        </w:rPr>
      </w:pPr>
      <w:r>
        <w:rPr/>
        <w:pict>
          <v:group style="position:absolute;margin-left:205.560013pt;margin-top:714.480042pt;width:38.550pt;height:.85pt;mso-position-horizontal-relative:page;mso-position-vertical-relative:page;z-index:-428272" coordorigin="4111,14290" coordsize="771,17">
            <v:line style="position:absolute" from="4111,14297" to="4834,14297" stroked="true" strokeweight=".7pt" strokecolor="#0000ed">
              <v:stroke dashstyle="solid"/>
            </v:line>
            <v:line style="position:absolute" from="4111,14305" to="4882,14305" stroked="true" strokeweight=".1pt" strokecolor="#0000ed">
              <v:stroke dashstyle="solid"/>
            </v:line>
            <v:rect style="position:absolute;left:4874;top:14289;width:8;height:15" filled="true" fillcolor="#0000ed" stroked="false">
              <v:fill type="solid"/>
            </v:rect>
            <w10:wrap type="none"/>
          </v:group>
        </w:pict>
      </w:r>
    </w:p>
    <w:p>
      <w:pPr>
        <w:spacing w:after="0"/>
        <w:rPr>
          <w:sz w:val="2"/>
          <w:szCs w:val="2"/>
        </w:rPr>
        <w:sectPr>
          <w:pgSz w:w="11910" w:h="16840"/>
          <w:pgMar w:top="560" w:bottom="280" w:left="540" w:right="500"/>
        </w:sectPr>
      </w:pPr>
    </w:p>
    <w:tbl>
      <w:tblPr>
        <w:tblW w:w="0" w:type="auto"/>
        <w:jc w:val="left"/>
        <w:tblInd w:w="4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006"/>
        <w:gridCol w:w="1004"/>
        <w:gridCol w:w="1050"/>
        <w:gridCol w:w="6968"/>
      </w:tblGrid>
      <w:tr>
        <w:trPr>
          <w:trHeight w:val="579" w:hRule="atLeast"/>
        </w:trPr>
        <w:tc>
          <w:tcPr>
            <w:tcW w:w="1006" w:type="dxa"/>
            <w:tcBorders>
              <w:top w:val="nil"/>
            </w:tcBorders>
          </w:tcPr>
          <w:p>
            <w:pPr>
              <w:pStyle w:val="TableParagraph"/>
              <w:rPr>
                <w:rFonts w:ascii="Times New Roman"/>
                <w:sz w:val="16"/>
              </w:rPr>
            </w:pPr>
          </w:p>
        </w:tc>
        <w:tc>
          <w:tcPr>
            <w:tcW w:w="1004" w:type="dxa"/>
            <w:tcBorders>
              <w:top w:val="nil"/>
            </w:tcBorders>
          </w:tcPr>
          <w:p>
            <w:pPr>
              <w:pStyle w:val="TableParagraph"/>
              <w:rPr>
                <w:rFonts w:ascii="Times New Roman"/>
                <w:sz w:val="16"/>
              </w:rPr>
            </w:pPr>
          </w:p>
        </w:tc>
        <w:tc>
          <w:tcPr>
            <w:tcW w:w="1050" w:type="dxa"/>
            <w:tcBorders>
              <w:top w:val="nil"/>
            </w:tcBorders>
          </w:tcPr>
          <w:p>
            <w:pPr>
              <w:pStyle w:val="TableParagraph"/>
              <w:rPr>
                <w:rFonts w:ascii="Times New Roman"/>
                <w:sz w:val="16"/>
              </w:rPr>
            </w:pPr>
          </w:p>
        </w:tc>
        <w:tc>
          <w:tcPr>
            <w:tcW w:w="6968" w:type="dxa"/>
            <w:tcBorders>
              <w:top w:val="nil"/>
            </w:tcBorders>
          </w:tcPr>
          <w:p>
            <w:pPr>
              <w:pStyle w:val="TableParagraph"/>
              <w:spacing w:before="2"/>
              <w:ind w:left="97" w:hanging="2"/>
              <w:rPr>
                <w:sz w:val="17"/>
              </w:rPr>
            </w:pPr>
            <w:r>
              <w:rPr>
                <w:color w:val="050505"/>
                <w:w w:val="105"/>
                <w:sz w:val="17"/>
              </w:rPr>
              <w:t>(</w:t>
            </w:r>
            <w:r>
              <w:rPr>
                <w:color w:val="0505EB"/>
                <w:w w:val="105"/>
                <w:sz w:val="17"/>
                <w:u w:val="single" w:color="0000ED"/>
              </w:rPr>
              <w:t>Protocolos ICMS 191/2009</w:t>
            </w:r>
            <w:r>
              <w:rPr>
                <w:color w:val="363636"/>
                <w:w w:val="105"/>
                <w:sz w:val="17"/>
              </w:rPr>
              <w:t>, </w:t>
            </w:r>
            <w:r>
              <w:rPr>
                <w:color w:val="0505EB"/>
                <w:w w:val="105"/>
                <w:sz w:val="17"/>
                <w:u w:val="single" w:color="0000ED"/>
              </w:rPr>
              <w:t>190/2010</w:t>
            </w:r>
            <w:r>
              <w:rPr>
                <w:color w:val="0505EB"/>
                <w:w w:val="105"/>
                <w:sz w:val="17"/>
              </w:rPr>
              <w:t> </w:t>
            </w:r>
            <w:r>
              <w:rPr>
                <w:color w:val="050505"/>
                <w:w w:val="105"/>
                <w:sz w:val="17"/>
              </w:rPr>
              <w:t>e </w:t>
            </w:r>
            <w:r>
              <w:rPr>
                <w:color w:val="0505EB"/>
                <w:w w:val="105"/>
                <w:sz w:val="17"/>
                <w:u w:val="single" w:color="0000ED"/>
              </w:rPr>
              <w:t>111/201</w:t>
            </w:r>
            <w:r>
              <w:rPr>
                <w:color w:val="0505EB"/>
                <w:w w:val="105"/>
                <w:sz w:val="17"/>
              </w:rPr>
              <w:t>1</w:t>
            </w:r>
            <w:r>
              <w:rPr>
                <w:color w:val="050505"/>
                <w:w w:val="105"/>
                <w:sz w:val="17"/>
              </w:rPr>
              <w:t>) (</w:t>
            </w:r>
            <w:r>
              <w:rPr>
                <w:color w:val="0505EB"/>
                <w:w w:val="105"/>
                <w:sz w:val="17"/>
                <w:u w:val="single" w:color="0000ED"/>
              </w:rPr>
              <w:t>Protocolos ICMS 164/2010</w:t>
            </w:r>
            <w:r>
              <w:rPr>
                <w:color w:val="0505EB"/>
                <w:w w:val="105"/>
                <w:sz w:val="17"/>
              </w:rPr>
              <w:t> </w:t>
            </w:r>
            <w:r>
              <w:rPr>
                <w:color w:val="050505"/>
                <w:w w:val="105"/>
                <w:sz w:val="17"/>
              </w:rPr>
              <w:t>e</w:t>
            </w:r>
          </w:p>
          <w:p>
            <w:pPr>
              <w:pStyle w:val="TableParagraph"/>
              <w:spacing w:line="170" w:lineRule="atLeast" w:before="6"/>
              <w:ind w:left="95" w:firstLine="1"/>
              <w:rPr>
                <w:sz w:val="14"/>
              </w:rPr>
            </w:pPr>
            <w:r>
              <w:rPr>
                <w:color w:val="0505EB"/>
                <w:w w:val="105"/>
                <w:sz w:val="17"/>
                <w:u w:val="thick" w:color="050505"/>
              </w:rPr>
              <w:t>19/2012</w:t>
            </w:r>
            <w:r>
              <w:rPr>
                <w:color w:val="050505"/>
                <w:w w:val="105"/>
                <w:sz w:val="17"/>
                <w:u w:val="thick" w:color="050505"/>
              </w:rPr>
              <w:t>)</w:t>
            </w:r>
            <w:r>
              <w:rPr>
                <w:color w:val="050505"/>
                <w:w w:val="105"/>
                <w:sz w:val="17"/>
              </w:rPr>
              <w:t> (</w:t>
            </w:r>
            <w:r>
              <w:rPr>
                <w:color w:val="0505EB"/>
                <w:w w:val="105"/>
                <w:sz w:val="17"/>
                <w:u w:val="single" w:color="0000ED"/>
              </w:rPr>
              <w:t>Convênio ICMS 81/2017</w:t>
            </w:r>
            <w:r>
              <w:rPr>
                <w:color w:val="050505"/>
                <w:w w:val="105"/>
                <w:sz w:val="17"/>
              </w:rPr>
              <w:t>) </w:t>
            </w:r>
            <w:r>
              <w:rPr>
                <w:color w:val="0C850C"/>
                <w:w w:val="105"/>
                <w:sz w:val="14"/>
              </w:rPr>
              <w:t>Acrescentado pelo </w:t>
            </w:r>
            <w:r>
              <w:rPr>
                <w:color w:val="0505EB"/>
                <w:w w:val="105"/>
                <w:sz w:val="14"/>
                <w:u w:val="single" w:color="0000ED"/>
              </w:rPr>
              <w:t>Decreto n</w:t>
            </w:r>
            <w:r>
              <w:rPr>
                <w:color w:val="3D3DEF"/>
                <w:w w:val="105"/>
                <w:sz w:val="14"/>
                <w:u w:val="single" w:color="0000ED"/>
              </w:rPr>
              <w:t>º </w:t>
            </w:r>
            <w:r>
              <w:rPr>
                <w:color w:val="0505EB"/>
                <w:w w:val="105"/>
                <w:sz w:val="14"/>
                <w:u w:val="single" w:color="0000ED"/>
              </w:rPr>
              <w:t>8</w:t>
            </w:r>
            <w:r>
              <w:rPr>
                <w:color w:val="2626ED"/>
                <w:w w:val="105"/>
                <w:sz w:val="14"/>
                <w:u w:val="single" w:color="0000ED"/>
              </w:rPr>
              <w:t>.</w:t>
            </w:r>
            <w:r>
              <w:rPr>
                <w:color w:val="0505EB"/>
                <w:w w:val="105"/>
                <w:sz w:val="14"/>
                <w:u w:val="single" w:color="0000ED"/>
              </w:rPr>
              <w:t>174</w:t>
            </w:r>
            <w:r>
              <w:rPr>
                <w:color w:val="2626ED"/>
                <w:w w:val="105"/>
                <w:sz w:val="14"/>
                <w:u w:val="single" w:color="0000ED"/>
              </w:rPr>
              <w:t>/</w:t>
            </w:r>
            <w:r>
              <w:rPr>
                <w:color w:val="0505EB"/>
                <w:w w:val="105"/>
                <w:sz w:val="14"/>
                <w:u w:val="single" w:color="0000ED"/>
              </w:rPr>
              <w:t>2017 (DOE de</w:t>
            </w:r>
            <w:r>
              <w:rPr>
                <w:color w:val="0505EB"/>
                <w:w w:val="105"/>
                <w:sz w:val="14"/>
              </w:rPr>
              <w:t> </w:t>
            </w:r>
            <w:r>
              <w:rPr>
                <w:color w:val="0505EB"/>
                <w:w w:val="105"/>
                <w:sz w:val="14"/>
                <w:u w:val="single" w:color="0000ED"/>
              </w:rPr>
              <w:t>06</w:t>
            </w:r>
            <w:r>
              <w:rPr>
                <w:color w:val="2626ED"/>
                <w:w w:val="105"/>
                <w:sz w:val="14"/>
                <w:u w:val="single" w:color="0000ED"/>
              </w:rPr>
              <w:t>.</w:t>
            </w:r>
            <w:r>
              <w:rPr>
                <w:color w:val="0505EB"/>
                <w:w w:val="105"/>
                <w:sz w:val="14"/>
                <w:u w:val="single" w:color="0000ED"/>
              </w:rPr>
              <w:t>11</w:t>
            </w:r>
            <w:r>
              <w:rPr>
                <w:color w:val="2626ED"/>
                <w:w w:val="105"/>
                <w:sz w:val="14"/>
                <w:u w:val="single" w:color="0000ED"/>
              </w:rPr>
              <w:t>.</w:t>
            </w:r>
            <w:r>
              <w:rPr>
                <w:color w:val="0505EB"/>
                <w:w w:val="105"/>
                <w:sz w:val="14"/>
                <w:u w:val="single" w:color="0000ED"/>
              </w:rPr>
              <w:t>2017</w:t>
            </w:r>
            <w:r>
              <w:rPr>
                <w:color w:val="0505EB"/>
                <w:w w:val="105"/>
                <w:sz w:val="14"/>
              </w:rPr>
              <w:t>)</w:t>
            </w:r>
            <w:r>
              <w:rPr>
                <w:color w:val="349934"/>
                <w:w w:val="105"/>
                <w:sz w:val="14"/>
              </w:rPr>
              <w:t>, </w:t>
            </w:r>
            <w:r>
              <w:rPr>
                <w:color w:val="0C850C"/>
                <w:w w:val="105"/>
                <w:sz w:val="14"/>
              </w:rPr>
              <w:t>efeitos a partir de 01.09.2017</w:t>
            </w:r>
          </w:p>
        </w:tc>
      </w:tr>
      <w:tr>
        <w:trPr>
          <w:trHeight w:val="637" w:hRule="atLeast"/>
        </w:trPr>
        <w:tc>
          <w:tcPr>
            <w:tcW w:w="1006" w:type="dxa"/>
          </w:tcPr>
          <w:p>
            <w:pPr>
              <w:pStyle w:val="TableParagraph"/>
              <w:spacing w:before="1"/>
              <w:rPr>
                <w:sz w:val="19"/>
              </w:rPr>
            </w:pPr>
          </w:p>
          <w:p>
            <w:pPr>
              <w:pStyle w:val="TableParagraph"/>
              <w:ind w:left="76" w:right="58"/>
              <w:jc w:val="center"/>
              <w:rPr>
                <w:sz w:val="17"/>
              </w:rPr>
            </w:pPr>
            <w:r>
              <w:rPr>
                <w:color w:val="050505"/>
                <w:w w:val="105"/>
                <w:sz w:val="17"/>
              </w:rPr>
              <w:t>30</w:t>
            </w:r>
          </w:p>
        </w:tc>
        <w:tc>
          <w:tcPr>
            <w:tcW w:w="1004" w:type="dxa"/>
          </w:tcPr>
          <w:p>
            <w:pPr>
              <w:pStyle w:val="TableParagraph"/>
              <w:spacing w:before="1"/>
              <w:rPr>
                <w:sz w:val="19"/>
              </w:rPr>
            </w:pPr>
          </w:p>
          <w:p>
            <w:pPr>
              <w:pStyle w:val="TableParagraph"/>
              <w:ind w:left="21" w:right="16"/>
              <w:jc w:val="center"/>
              <w:rPr>
                <w:sz w:val="17"/>
              </w:rPr>
            </w:pPr>
            <w:r>
              <w:rPr>
                <w:color w:val="050505"/>
                <w:sz w:val="17"/>
              </w:rPr>
              <w:t>20.030.00</w:t>
            </w:r>
          </w:p>
        </w:tc>
        <w:tc>
          <w:tcPr>
            <w:tcW w:w="1050" w:type="dxa"/>
          </w:tcPr>
          <w:p>
            <w:pPr>
              <w:pStyle w:val="TableParagraph"/>
              <w:spacing w:before="1"/>
              <w:rPr>
                <w:sz w:val="19"/>
              </w:rPr>
            </w:pPr>
          </w:p>
          <w:p>
            <w:pPr>
              <w:pStyle w:val="TableParagraph"/>
              <w:ind w:left="86"/>
              <w:rPr>
                <w:sz w:val="17"/>
              </w:rPr>
            </w:pPr>
            <w:r>
              <w:rPr>
                <w:color w:val="050505"/>
                <w:sz w:val="17"/>
              </w:rPr>
              <w:t>3307.20.90</w:t>
            </w:r>
          </w:p>
        </w:tc>
        <w:tc>
          <w:tcPr>
            <w:tcW w:w="6968" w:type="dxa"/>
          </w:tcPr>
          <w:p>
            <w:pPr>
              <w:pStyle w:val="TableParagraph"/>
              <w:spacing w:before="18"/>
              <w:ind w:left="98"/>
              <w:rPr>
                <w:sz w:val="17"/>
              </w:rPr>
            </w:pPr>
            <w:r>
              <w:rPr>
                <w:color w:val="050505"/>
                <w:w w:val="105"/>
                <w:sz w:val="17"/>
              </w:rPr>
              <w:t>Outros antiperspirantes</w:t>
            </w:r>
          </w:p>
          <w:p>
            <w:pPr>
              <w:pStyle w:val="TableParagraph"/>
              <w:spacing w:line="200" w:lineRule="atLeast" w:before="2"/>
              <w:ind w:left="97" w:hanging="2"/>
              <w:rPr>
                <w:sz w:val="17"/>
              </w:rPr>
            </w:pPr>
            <w:r>
              <w:rPr>
                <w:color w:val="050505"/>
                <w:w w:val="105"/>
                <w:sz w:val="17"/>
              </w:rPr>
              <w:t>(</w:t>
            </w:r>
            <w:r>
              <w:rPr>
                <w:color w:val="0505EB"/>
                <w:w w:val="105"/>
                <w:sz w:val="17"/>
                <w:u w:val="single" w:color="0000ED"/>
              </w:rPr>
              <w:t>Protocolos ICMS 191/2009</w:t>
            </w:r>
            <w:r>
              <w:rPr>
                <w:color w:val="212121"/>
                <w:w w:val="105"/>
                <w:sz w:val="17"/>
              </w:rPr>
              <w:t>, </w:t>
            </w:r>
            <w:r>
              <w:rPr>
                <w:color w:val="0505EB"/>
                <w:w w:val="105"/>
                <w:sz w:val="17"/>
                <w:u w:val="single" w:color="0000ED"/>
              </w:rPr>
              <w:t>190/2010</w:t>
            </w:r>
            <w:r>
              <w:rPr>
                <w:color w:val="0505EB"/>
                <w:w w:val="105"/>
                <w:sz w:val="17"/>
              </w:rPr>
              <w:t> </w:t>
            </w:r>
            <w:r>
              <w:rPr>
                <w:color w:val="050505"/>
                <w:w w:val="105"/>
                <w:sz w:val="17"/>
              </w:rPr>
              <w:t>e </w:t>
            </w:r>
            <w:r>
              <w:rPr>
                <w:color w:val="0505EB"/>
                <w:w w:val="105"/>
                <w:sz w:val="17"/>
                <w:u w:val="single" w:color="0000ED"/>
              </w:rPr>
              <w:t>111/201</w:t>
            </w:r>
            <w:r>
              <w:rPr>
                <w:color w:val="0505EB"/>
                <w:w w:val="105"/>
                <w:sz w:val="17"/>
              </w:rPr>
              <w:t>1</w:t>
            </w:r>
            <w:r>
              <w:rPr>
                <w:color w:val="050505"/>
                <w:w w:val="105"/>
                <w:sz w:val="17"/>
              </w:rPr>
              <w:t>) (</w:t>
            </w:r>
            <w:r>
              <w:rPr>
                <w:color w:val="0505EB"/>
                <w:w w:val="105"/>
                <w:sz w:val="17"/>
                <w:u w:val="single" w:color="0000ED"/>
              </w:rPr>
              <w:t>Protocolos ICMS 164/2010</w:t>
            </w:r>
            <w:r>
              <w:rPr>
                <w:color w:val="0505EB"/>
                <w:w w:val="105"/>
                <w:sz w:val="17"/>
              </w:rPr>
              <w:t> </w:t>
            </w:r>
            <w:r>
              <w:rPr>
                <w:color w:val="050505"/>
                <w:w w:val="105"/>
                <w:sz w:val="17"/>
              </w:rPr>
              <w:t>e </w:t>
            </w:r>
            <w:r>
              <w:rPr>
                <w:color w:val="0505EB"/>
                <w:w w:val="105"/>
                <w:sz w:val="17"/>
                <w:u w:val="thick" w:color="050505"/>
              </w:rPr>
              <w:t>19/2012</w:t>
            </w:r>
            <w:r>
              <w:rPr>
                <w:color w:val="050505"/>
                <w:w w:val="105"/>
                <w:sz w:val="17"/>
                <w:u w:val="thick" w:color="050505"/>
              </w:rPr>
              <w:t>)</w:t>
            </w:r>
            <w:r>
              <w:rPr>
                <w:color w:val="050505"/>
                <w:w w:val="105"/>
                <w:sz w:val="17"/>
              </w:rPr>
              <w:t> (</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w:t>
            </w:r>
            <w:r>
              <w:rPr>
                <w:color w:val="2626ED"/>
                <w:w w:val="105"/>
                <w:sz w:val="17"/>
                <w:u w:val="single" w:color="0000ED"/>
              </w:rPr>
              <w:t>/</w:t>
            </w:r>
            <w:r>
              <w:rPr>
                <w:color w:val="0505EB"/>
                <w:w w:val="105"/>
                <w:sz w:val="17"/>
                <w:u w:val="single" w:color="0000ED"/>
              </w:rPr>
              <w:t>2015</w:t>
            </w:r>
            <w:r>
              <w:rPr>
                <w:color w:val="050505"/>
                <w:w w:val="105"/>
                <w:sz w:val="17"/>
              </w:rPr>
              <w:t>)</w:t>
            </w:r>
          </w:p>
        </w:tc>
      </w:tr>
      <w:tr>
        <w:trPr>
          <w:trHeight w:val="635" w:hRule="atLeast"/>
        </w:trPr>
        <w:tc>
          <w:tcPr>
            <w:tcW w:w="1006" w:type="dxa"/>
          </w:tcPr>
          <w:p>
            <w:pPr>
              <w:pStyle w:val="TableParagraph"/>
              <w:spacing w:before="8"/>
              <w:rPr>
                <w:sz w:val="18"/>
              </w:rPr>
            </w:pPr>
          </w:p>
          <w:p>
            <w:pPr>
              <w:pStyle w:val="TableParagraph"/>
              <w:spacing w:before="1"/>
              <w:ind w:left="82" w:right="58"/>
              <w:jc w:val="center"/>
              <w:rPr>
                <w:sz w:val="17"/>
              </w:rPr>
            </w:pPr>
            <w:r>
              <w:rPr>
                <w:color w:val="050505"/>
                <w:w w:val="105"/>
                <w:sz w:val="17"/>
              </w:rPr>
              <w:t>31</w:t>
            </w:r>
          </w:p>
        </w:tc>
        <w:tc>
          <w:tcPr>
            <w:tcW w:w="1004" w:type="dxa"/>
          </w:tcPr>
          <w:p>
            <w:pPr>
              <w:pStyle w:val="TableParagraph"/>
              <w:spacing w:before="8"/>
              <w:rPr>
                <w:sz w:val="18"/>
              </w:rPr>
            </w:pPr>
          </w:p>
          <w:p>
            <w:pPr>
              <w:pStyle w:val="TableParagraph"/>
              <w:spacing w:before="1"/>
              <w:ind w:left="21" w:right="16"/>
              <w:jc w:val="center"/>
              <w:rPr>
                <w:sz w:val="17"/>
              </w:rPr>
            </w:pPr>
            <w:r>
              <w:rPr>
                <w:color w:val="050505"/>
                <w:sz w:val="17"/>
              </w:rPr>
              <w:t>20.031.00</w:t>
            </w:r>
          </w:p>
        </w:tc>
        <w:tc>
          <w:tcPr>
            <w:tcW w:w="1050" w:type="dxa"/>
          </w:tcPr>
          <w:p>
            <w:pPr>
              <w:pStyle w:val="TableParagraph"/>
              <w:spacing w:before="8"/>
              <w:rPr>
                <w:sz w:val="18"/>
              </w:rPr>
            </w:pPr>
          </w:p>
          <w:p>
            <w:pPr>
              <w:pStyle w:val="TableParagraph"/>
              <w:spacing w:before="1"/>
              <w:ind w:left="86"/>
              <w:rPr>
                <w:sz w:val="17"/>
              </w:rPr>
            </w:pPr>
            <w:r>
              <w:rPr>
                <w:color w:val="050505"/>
                <w:sz w:val="17"/>
              </w:rPr>
              <w:t>3307.30.00</w:t>
            </w:r>
          </w:p>
        </w:tc>
        <w:tc>
          <w:tcPr>
            <w:tcW w:w="6968" w:type="dxa"/>
          </w:tcPr>
          <w:p>
            <w:pPr>
              <w:pStyle w:val="TableParagraph"/>
              <w:spacing w:before="14"/>
              <w:ind w:left="98"/>
              <w:rPr>
                <w:sz w:val="17"/>
              </w:rPr>
            </w:pPr>
            <w:r>
              <w:rPr>
                <w:color w:val="050505"/>
                <w:sz w:val="17"/>
              </w:rPr>
              <w:t>Sais perfumados e outras preparações para banhos</w:t>
            </w:r>
          </w:p>
          <w:p>
            <w:pPr>
              <w:pStyle w:val="TableParagraph"/>
              <w:spacing w:line="206" w:lineRule="exact" w:before="1"/>
              <w:ind w:left="97" w:hanging="2"/>
              <w:rPr>
                <w:sz w:val="17"/>
              </w:rPr>
            </w:pPr>
            <w:r>
              <w:rPr>
                <w:color w:val="050505"/>
                <w:w w:val="105"/>
                <w:sz w:val="17"/>
              </w:rPr>
              <w:t>(</w:t>
            </w:r>
            <w:r>
              <w:rPr>
                <w:color w:val="0505EB"/>
                <w:w w:val="105"/>
                <w:sz w:val="17"/>
                <w:u w:val="single" w:color="0000ED"/>
              </w:rPr>
              <w:t>Protocolos ICMS 191/2009</w:t>
            </w:r>
            <w:r>
              <w:rPr>
                <w:color w:val="363636"/>
                <w:w w:val="105"/>
                <w:sz w:val="17"/>
              </w:rPr>
              <w:t>, </w:t>
            </w:r>
            <w:r>
              <w:rPr>
                <w:color w:val="0505EB"/>
                <w:w w:val="105"/>
                <w:sz w:val="17"/>
                <w:u w:val="single" w:color="0000ED"/>
              </w:rPr>
              <w:t>190/2010</w:t>
            </w:r>
            <w:r>
              <w:rPr>
                <w:color w:val="0505EB"/>
                <w:w w:val="105"/>
                <w:sz w:val="17"/>
              </w:rPr>
              <w:t> </w:t>
            </w:r>
            <w:r>
              <w:rPr>
                <w:color w:val="050505"/>
                <w:w w:val="105"/>
                <w:sz w:val="17"/>
              </w:rPr>
              <w:t>e </w:t>
            </w:r>
            <w:r>
              <w:rPr>
                <w:color w:val="0505EB"/>
                <w:w w:val="105"/>
                <w:sz w:val="17"/>
                <w:u w:val="single" w:color="0000ED"/>
              </w:rPr>
              <w:t>111/201</w:t>
            </w:r>
            <w:r>
              <w:rPr>
                <w:color w:val="0505EB"/>
                <w:w w:val="105"/>
                <w:sz w:val="17"/>
              </w:rPr>
              <w:t>1</w:t>
            </w:r>
            <w:r>
              <w:rPr>
                <w:color w:val="050505"/>
                <w:w w:val="105"/>
                <w:sz w:val="17"/>
              </w:rPr>
              <w:t>) (</w:t>
            </w:r>
            <w:r>
              <w:rPr>
                <w:color w:val="0505EB"/>
                <w:w w:val="105"/>
                <w:sz w:val="17"/>
                <w:u w:val="single" w:color="0000ED"/>
              </w:rPr>
              <w:t>Protocolos ICMS 164/2010</w:t>
            </w:r>
            <w:r>
              <w:rPr>
                <w:color w:val="0505EB"/>
                <w:w w:val="105"/>
                <w:sz w:val="17"/>
              </w:rPr>
              <w:t> </w:t>
            </w:r>
            <w:r>
              <w:rPr>
                <w:color w:val="050505"/>
                <w:w w:val="105"/>
                <w:sz w:val="17"/>
              </w:rPr>
              <w:t>e </w:t>
            </w:r>
            <w:r>
              <w:rPr>
                <w:color w:val="0505EB"/>
                <w:w w:val="105"/>
                <w:sz w:val="17"/>
                <w:u w:val="thick" w:color="050505"/>
              </w:rPr>
              <w:t>19/2012</w:t>
            </w:r>
            <w:r>
              <w:rPr>
                <w:color w:val="050505"/>
                <w:w w:val="105"/>
                <w:sz w:val="17"/>
                <w:u w:val="thick" w:color="050505"/>
              </w:rPr>
              <w:t>)</w:t>
            </w:r>
            <w:r>
              <w:rPr>
                <w:color w:val="050505"/>
                <w:w w:val="105"/>
                <w:sz w:val="17"/>
              </w:rPr>
              <w:t> (</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635" w:hRule="atLeast"/>
        </w:trPr>
        <w:tc>
          <w:tcPr>
            <w:tcW w:w="1006" w:type="dxa"/>
          </w:tcPr>
          <w:p>
            <w:pPr>
              <w:pStyle w:val="TableParagraph"/>
              <w:rPr>
                <w:sz w:val="19"/>
              </w:rPr>
            </w:pPr>
          </w:p>
          <w:p>
            <w:pPr>
              <w:pStyle w:val="TableParagraph"/>
              <w:ind w:left="78" w:right="58"/>
              <w:jc w:val="center"/>
              <w:rPr>
                <w:sz w:val="17"/>
              </w:rPr>
            </w:pPr>
            <w:r>
              <w:rPr>
                <w:color w:val="050505"/>
                <w:w w:val="105"/>
                <w:sz w:val="17"/>
              </w:rPr>
              <w:t>32</w:t>
            </w:r>
          </w:p>
        </w:tc>
        <w:tc>
          <w:tcPr>
            <w:tcW w:w="1004" w:type="dxa"/>
          </w:tcPr>
          <w:p>
            <w:pPr>
              <w:pStyle w:val="TableParagraph"/>
              <w:rPr>
                <w:sz w:val="19"/>
              </w:rPr>
            </w:pPr>
          </w:p>
          <w:p>
            <w:pPr>
              <w:pStyle w:val="TableParagraph"/>
              <w:ind w:left="33" w:right="6"/>
              <w:jc w:val="center"/>
              <w:rPr>
                <w:sz w:val="17"/>
              </w:rPr>
            </w:pPr>
            <w:r>
              <w:rPr>
                <w:color w:val="050505"/>
                <w:w w:val="105"/>
                <w:sz w:val="17"/>
              </w:rPr>
              <w:t>20</w:t>
            </w:r>
            <w:r>
              <w:rPr>
                <w:color w:val="4D4D4D"/>
                <w:w w:val="105"/>
                <w:sz w:val="17"/>
              </w:rPr>
              <w:t>.</w:t>
            </w:r>
            <w:r>
              <w:rPr>
                <w:color w:val="050505"/>
                <w:w w:val="105"/>
                <w:sz w:val="17"/>
              </w:rPr>
              <w:t>032</w:t>
            </w:r>
            <w:r>
              <w:rPr>
                <w:color w:val="363636"/>
                <w:w w:val="105"/>
                <w:sz w:val="17"/>
              </w:rPr>
              <w:t>.</w:t>
            </w:r>
            <w:r>
              <w:rPr>
                <w:color w:val="050505"/>
                <w:w w:val="105"/>
                <w:sz w:val="17"/>
              </w:rPr>
              <w:t>00</w:t>
            </w:r>
          </w:p>
        </w:tc>
        <w:tc>
          <w:tcPr>
            <w:tcW w:w="1050" w:type="dxa"/>
          </w:tcPr>
          <w:p>
            <w:pPr>
              <w:pStyle w:val="TableParagraph"/>
              <w:rPr>
                <w:sz w:val="19"/>
              </w:rPr>
            </w:pPr>
          </w:p>
          <w:p>
            <w:pPr>
              <w:pStyle w:val="TableParagraph"/>
              <w:ind w:left="86"/>
              <w:rPr>
                <w:sz w:val="17"/>
              </w:rPr>
            </w:pPr>
            <w:r>
              <w:rPr>
                <w:color w:val="050505"/>
                <w:w w:val="105"/>
                <w:sz w:val="17"/>
              </w:rPr>
              <w:t>3307</w:t>
            </w:r>
            <w:r>
              <w:rPr>
                <w:color w:val="212121"/>
                <w:w w:val="105"/>
                <w:sz w:val="17"/>
              </w:rPr>
              <w:t>.</w:t>
            </w:r>
            <w:r>
              <w:rPr>
                <w:color w:val="050505"/>
                <w:w w:val="105"/>
                <w:sz w:val="17"/>
              </w:rPr>
              <w:t>90</w:t>
            </w:r>
            <w:r>
              <w:rPr>
                <w:color w:val="363636"/>
                <w:w w:val="105"/>
                <w:sz w:val="17"/>
              </w:rPr>
              <w:t>.</w:t>
            </w:r>
            <w:r>
              <w:rPr>
                <w:color w:val="050505"/>
                <w:w w:val="105"/>
                <w:sz w:val="17"/>
              </w:rPr>
              <w:t>00</w:t>
            </w:r>
          </w:p>
        </w:tc>
        <w:tc>
          <w:tcPr>
            <w:tcW w:w="6968" w:type="dxa"/>
          </w:tcPr>
          <w:p>
            <w:pPr>
              <w:pStyle w:val="TableParagraph"/>
              <w:spacing w:before="12"/>
              <w:ind w:left="98"/>
              <w:rPr>
                <w:sz w:val="17"/>
              </w:rPr>
            </w:pPr>
            <w:r>
              <w:rPr>
                <w:color w:val="050505"/>
                <w:sz w:val="17"/>
              </w:rPr>
              <w:t>Outros produtos de perfumaria preparados</w:t>
            </w:r>
          </w:p>
          <w:p>
            <w:pPr>
              <w:pStyle w:val="TableParagraph"/>
              <w:spacing w:line="200" w:lineRule="atLeast" w:before="3"/>
              <w:ind w:left="97" w:hanging="2"/>
              <w:rPr>
                <w:sz w:val="17"/>
              </w:rPr>
            </w:pPr>
            <w:r>
              <w:rPr>
                <w:color w:val="050505"/>
                <w:w w:val="105"/>
                <w:sz w:val="17"/>
              </w:rPr>
              <w:t>(</w:t>
            </w:r>
            <w:r>
              <w:rPr>
                <w:color w:val="0505EB"/>
                <w:w w:val="105"/>
                <w:sz w:val="17"/>
                <w:u w:val="single" w:color="0000ED"/>
              </w:rPr>
              <w:t>Protocolos ICMS 191/2009</w:t>
            </w:r>
            <w:r>
              <w:rPr>
                <w:color w:val="363636"/>
                <w:w w:val="105"/>
                <w:sz w:val="17"/>
              </w:rPr>
              <w:t>, </w:t>
            </w:r>
            <w:r>
              <w:rPr>
                <w:color w:val="0505EB"/>
                <w:w w:val="105"/>
                <w:sz w:val="17"/>
                <w:u w:val="single" w:color="0000ED"/>
              </w:rPr>
              <w:t>190/201</w:t>
            </w:r>
            <w:r>
              <w:rPr>
                <w:rFonts w:ascii="Times New Roman" w:hAnsi="Times New Roman"/>
                <w:color w:val="0505EB"/>
                <w:w w:val="105"/>
                <w:sz w:val="18"/>
                <w:u w:val="single" w:color="0000ED"/>
              </w:rPr>
              <w:t>O</w:t>
            </w:r>
            <w:r>
              <w:rPr>
                <w:rFonts w:ascii="Times New Roman" w:hAnsi="Times New Roman"/>
                <w:color w:val="0505EB"/>
                <w:w w:val="105"/>
                <w:sz w:val="18"/>
              </w:rPr>
              <w:t> </w:t>
            </w:r>
            <w:r>
              <w:rPr>
                <w:color w:val="050505"/>
                <w:w w:val="105"/>
                <w:sz w:val="17"/>
              </w:rPr>
              <w:t>e </w:t>
            </w:r>
            <w:r>
              <w:rPr>
                <w:color w:val="0505EB"/>
                <w:w w:val="105"/>
                <w:sz w:val="17"/>
                <w:u w:val="single" w:color="0000ED"/>
              </w:rPr>
              <w:t>111/201</w:t>
            </w:r>
            <w:r>
              <w:rPr>
                <w:color w:val="0505EB"/>
                <w:w w:val="105"/>
                <w:sz w:val="17"/>
              </w:rPr>
              <w:t>1</w:t>
            </w:r>
            <w:r>
              <w:rPr>
                <w:color w:val="050505"/>
                <w:w w:val="105"/>
                <w:sz w:val="17"/>
              </w:rPr>
              <w:t>) (</w:t>
            </w:r>
            <w:r>
              <w:rPr>
                <w:color w:val="0505EB"/>
                <w:w w:val="105"/>
                <w:sz w:val="17"/>
                <w:u w:val="single" w:color="0000ED"/>
              </w:rPr>
              <w:t>Protocolos ICMS 164/201</w:t>
            </w:r>
            <w:r>
              <w:rPr>
                <w:rFonts w:ascii="Times New Roman" w:hAnsi="Times New Roman"/>
                <w:color w:val="0505EB"/>
                <w:w w:val="105"/>
                <w:sz w:val="18"/>
                <w:u w:val="single" w:color="0000ED"/>
              </w:rPr>
              <w:t>O</w:t>
            </w:r>
            <w:r>
              <w:rPr>
                <w:rFonts w:ascii="Times New Roman" w:hAnsi="Times New Roman"/>
                <w:color w:val="0505EB"/>
                <w:w w:val="105"/>
                <w:sz w:val="18"/>
              </w:rPr>
              <w:t> </w:t>
            </w:r>
            <w:r>
              <w:rPr>
                <w:color w:val="050505"/>
                <w:w w:val="105"/>
                <w:sz w:val="17"/>
              </w:rPr>
              <w:t>e </w:t>
            </w:r>
            <w:r>
              <w:rPr>
                <w:color w:val="0505EB"/>
                <w:w w:val="105"/>
                <w:sz w:val="17"/>
                <w:u w:val="thick" w:color="050505"/>
              </w:rPr>
              <w:t>19/2012</w:t>
            </w:r>
            <w:r>
              <w:rPr>
                <w:color w:val="050505"/>
                <w:w w:val="105"/>
                <w:sz w:val="17"/>
                <w:u w:val="thick" w:color="050505"/>
              </w:rPr>
              <w:t>)</w:t>
            </w:r>
            <w:r>
              <w:rPr>
                <w:color w:val="050505"/>
                <w:w w:val="105"/>
                <w:sz w:val="17"/>
              </w:rPr>
              <w:t> (</w:t>
            </w:r>
            <w:r>
              <w:rPr>
                <w:color w:val="0505EB"/>
                <w:w w:val="105"/>
                <w:sz w:val="17"/>
                <w:u w:val="single" w:color="0000ED"/>
              </w:rPr>
              <w:t>Convênios ICMS 92/2015</w:t>
            </w:r>
            <w:r>
              <w:rPr>
                <w:color w:val="212121"/>
                <w:w w:val="105"/>
                <w:sz w:val="17"/>
              </w:rPr>
              <w:t>, </w:t>
            </w:r>
            <w:r>
              <w:rPr>
                <w:color w:val="0505EB"/>
                <w:w w:val="105"/>
                <w:sz w:val="17"/>
                <w:u w:val="single" w:color="0000ED"/>
              </w:rPr>
              <w:t>146/2015</w:t>
            </w:r>
            <w:r>
              <w:rPr>
                <w:color w:val="0505EB"/>
                <w:w w:val="105"/>
                <w:sz w:val="17"/>
              </w:rPr>
              <w:t> </w:t>
            </w:r>
            <w:r>
              <w:rPr>
                <w:color w:val="050505"/>
                <w:w w:val="105"/>
                <w:sz w:val="17"/>
              </w:rPr>
              <w:t>e </w:t>
            </w:r>
            <w:r>
              <w:rPr>
                <w:color w:val="0505EB"/>
                <w:w w:val="105"/>
                <w:sz w:val="17"/>
                <w:u w:val="thick" w:color="050505"/>
              </w:rPr>
              <w:t>53/2016</w:t>
            </w:r>
            <w:r>
              <w:rPr>
                <w:color w:val="050505"/>
                <w:w w:val="105"/>
                <w:sz w:val="17"/>
              </w:rPr>
              <w:t>)</w:t>
            </w:r>
          </w:p>
        </w:tc>
      </w:tr>
      <w:tr>
        <w:trPr>
          <w:trHeight w:val="635" w:hRule="atLeast"/>
        </w:trPr>
        <w:tc>
          <w:tcPr>
            <w:tcW w:w="1006" w:type="dxa"/>
          </w:tcPr>
          <w:p>
            <w:pPr>
              <w:pStyle w:val="TableParagraph"/>
              <w:spacing w:before="10"/>
              <w:rPr>
                <w:sz w:val="18"/>
              </w:rPr>
            </w:pPr>
          </w:p>
          <w:p>
            <w:pPr>
              <w:pStyle w:val="TableParagraph"/>
              <w:ind w:left="76" w:right="58"/>
              <w:jc w:val="center"/>
              <w:rPr>
                <w:sz w:val="17"/>
              </w:rPr>
            </w:pPr>
            <w:r>
              <w:rPr>
                <w:color w:val="050505"/>
                <w:w w:val="105"/>
                <w:sz w:val="17"/>
              </w:rPr>
              <w:t>33</w:t>
            </w:r>
          </w:p>
        </w:tc>
        <w:tc>
          <w:tcPr>
            <w:tcW w:w="1004" w:type="dxa"/>
          </w:tcPr>
          <w:p>
            <w:pPr>
              <w:pStyle w:val="TableParagraph"/>
              <w:spacing w:before="10"/>
              <w:rPr>
                <w:sz w:val="18"/>
              </w:rPr>
            </w:pPr>
          </w:p>
          <w:p>
            <w:pPr>
              <w:pStyle w:val="TableParagraph"/>
              <w:ind w:left="33" w:right="6"/>
              <w:jc w:val="center"/>
              <w:rPr>
                <w:sz w:val="17"/>
              </w:rPr>
            </w:pPr>
            <w:r>
              <w:rPr>
                <w:color w:val="050505"/>
                <w:w w:val="105"/>
                <w:sz w:val="17"/>
              </w:rPr>
              <w:t>20</w:t>
            </w:r>
            <w:r>
              <w:rPr>
                <w:color w:val="4D4D4D"/>
                <w:w w:val="105"/>
                <w:sz w:val="17"/>
              </w:rPr>
              <w:t>.</w:t>
            </w:r>
            <w:r>
              <w:rPr>
                <w:color w:val="050505"/>
                <w:w w:val="105"/>
                <w:sz w:val="17"/>
              </w:rPr>
              <w:t>032</w:t>
            </w:r>
            <w:r>
              <w:rPr>
                <w:color w:val="363636"/>
                <w:w w:val="105"/>
                <w:sz w:val="17"/>
              </w:rPr>
              <w:t>.</w:t>
            </w:r>
            <w:r>
              <w:rPr>
                <w:color w:val="050505"/>
                <w:w w:val="105"/>
                <w:sz w:val="17"/>
              </w:rPr>
              <w:t>01</w:t>
            </w:r>
          </w:p>
        </w:tc>
        <w:tc>
          <w:tcPr>
            <w:tcW w:w="1050" w:type="dxa"/>
          </w:tcPr>
          <w:p>
            <w:pPr>
              <w:pStyle w:val="TableParagraph"/>
              <w:spacing w:before="10"/>
              <w:rPr>
                <w:sz w:val="18"/>
              </w:rPr>
            </w:pPr>
          </w:p>
          <w:p>
            <w:pPr>
              <w:pStyle w:val="TableParagraph"/>
              <w:ind w:left="86"/>
              <w:rPr>
                <w:sz w:val="17"/>
              </w:rPr>
            </w:pPr>
            <w:r>
              <w:rPr>
                <w:color w:val="050505"/>
                <w:w w:val="105"/>
                <w:sz w:val="17"/>
              </w:rPr>
              <w:t>3307</w:t>
            </w:r>
            <w:r>
              <w:rPr>
                <w:color w:val="363636"/>
                <w:w w:val="105"/>
                <w:sz w:val="17"/>
              </w:rPr>
              <w:t>.</w:t>
            </w:r>
            <w:r>
              <w:rPr>
                <w:color w:val="050505"/>
                <w:w w:val="105"/>
                <w:sz w:val="17"/>
              </w:rPr>
              <w:t>90</w:t>
            </w:r>
            <w:r>
              <w:rPr>
                <w:color w:val="363636"/>
                <w:w w:val="105"/>
                <w:sz w:val="17"/>
              </w:rPr>
              <w:t>.</w:t>
            </w:r>
            <w:r>
              <w:rPr>
                <w:color w:val="050505"/>
                <w:w w:val="105"/>
                <w:sz w:val="17"/>
              </w:rPr>
              <w:t>00</w:t>
            </w:r>
          </w:p>
        </w:tc>
        <w:tc>
          <w:tcPr>
            <w:tcW w:w="6968" w:type="dxa"/>
          </w:tcPr>
          <w:p>
            <w:pPr>
              <w:pStyle w:val="TableParagraph"/>
              <w:spacing w:before="15"/>
              <w:ind w:left="98"/>
              <w:rPr>
                <w:sz w:val="17"/>
              </w:rPr>
            </w:pPr>
            <w:r>
              <w:rPr>
                <w:color w:val="050505"/>
                <w:sz w:val="17"/>
              </w:rPr>
              <w:t>Outros produtos de toucador preparados</w:t>
            </w:r>
          </w:p>
          <w:p>
            <w:pPr>
              <w:pStyle w:val="TableParagraph"/>
              <w:spacing w:line="206" w:lineRule="exact" w:before="1"/>
              <w:ind w:left="97" w:hanging="2"/>
              <w:rPr>
                <w:sz w:val="17"/>
              </w:rPr>
            </w:pPr>
            <w:r>
              <w:rPr>
                <w:color w:val="050505"/>
                <w:w w:val="105"/>
                <w:sz w:val="17"/>
              </w:rPr>
              <w:t>(</w:t>
            </w:r>
            <w:r>
              <w:rPr>
                <w:color w:val="0505EB"/>
                <w:w w:val="105"/>
                <w:sz w:val="17"/>
                <w:u w:val="single" w:color="0000ED"/>
              </w:rPr>
              <w:t>Protocolos ICMS 191/2009</w:t>
            </w:r>
            <w:r>
              <w:rPr>
                <w:color w:val="212121"/>
                <w:w w:val="105"/>
                <w:sz w:val="17"/>
              </w:rPr>
              <w:t>, </w:t>
            </w:r>
            <w:r>
              <w:rPr>
                <w:color w:val="0505EB"/>
                <w:w w:val="105"/>
                <w:sz w:val="17"/>
                <w:u w:val="single" w:color="0000ED"/>
              </w:rPr>
              <w:t>190/201</w:t>
            </w:r>
            <w:r>
              <w:rPr>
                <w:rFonts w:ascii="Times New Roman" w:hAnsi="Times New Roman"/>
                <w:color w:val="0505EB"/>
                <w:w w:val="105"/>
                <w:sz w:val="17"/>
                <w:u w:val="single" w:color="0000ED"/>
              </w:rPr>
              <w:t>O</w:t>
            </w:r>
            <w:r>
              <w:rPr>
                <w:rFonts w:ascii="Times New Roman" w:hAnsi="Times New Roman"/>
                <w:color w:val="0505EB"/>
                <w:w w:val="105"/>
                <w:sz w:val="17"/>
              </w:rPr>
              <w:t> </w:t>
            </w:r>
            <w:r>
              <w:rPr>
                <w:color w:val="050505"/>
                <w:w w:val="105"/>
                <w:sz w:val="17"/>
              </w:rPr>
              <w:t>e </w:t>
            </w:r>
            <w:r>
              <w:rPr>
                <w:color w:val="0505EB"/>
                <w:w w:val="105"/>
                <w:sz w:val="17"/>
                <w:u w:val="single" w:color="0000ED"/>
              </w:rPr>
              <w:t>111/201</w:t>
            </w:r>
            <w:r>
              <w:rPr>
                <w:color w:val="0505EB"/>
                <w:w w:val="105"/>
                <w:sz w:val="17"/>
              </w:rPr>
              <w:t>1</w:t>
            </w:r>
            <w:r>
              <w:rPr>
                <w:color w:val="050505"/>
                <w:w w:val="105"/>
                <w:sz w:val="17"/>
              </w:rPr>
              <w:t>) (</w:t>
            </w:r>
            <w:r>
              <w:rPr>
                <w:color w:val="0505EB"/>
                <w:w w:val="105"/>
                <w:sz w:val="17"/>
                <w:u w:val="single" w:color="0000ED"/>
              </w:rPr>
              <w:t>Protocolos ICMS 164/201</w:t>
            </w:r>
            <w:r>
              <w:rPr>
                <w:rFonts w:ascii="Times New Roman" w:hAnsi="Times New Roman"/>
                <w:color w:val="0505EB"/>
                <w:w w:val="105"/>
                <w:sz w:val="17"/>
                <w:u w:val="single" w:color="0000ED"/>
              </w:rPr>
              <w:t>O</w:t>
            </w:r>
            <w:r>
              <w:rPr>
                <w:rFonts w:ascii="Times New Roman" w:hAnsi="Times New Roman"/>
                <w:color w:val="0505EB"/>
                <w:w w:val="105"/>
                <w:sz w:val="17"/>
              </w:rPr>
              <w:t> </w:t>
            </w:r>
            <w:r>
              <w:rPr>
                <w:color w:val="050505"/>
                <w:w w:val="105"/>
                <w:sz w:val="17"/>
              </w:rPr>
              <w:t>e </w:t>
            </w:r>
            <w:r>
              <w:rPr>
                <w:color w:val="0505EB"/>
                <w:w w:val="105"/>
                <w:sz w:val="17"/>
                <w:u w:val="thick" w:color="050505"/>
              </w:rPr>
              <w:t>19/2012</w:t>
            </w:r>
            <w:r>
              <w:rPr>
                <w:color w:val="050505"/>
                <w:w w:val="105"/>
                <w:sz w:val="17"/>
                <w:u w:val="thick" w:color="050505"/>
              </w:rPr>
              <w:t>)</w:t>
            </w:r>
            <w:r>
              <w:rPr>
                <w:color w:val="050505"/>
                <w:w w:val="105"/>
                <w:sz w:val="17"/>
              </w:rPr>
              <w:t> (</w:t>
            </w:r>
            <w:r>
              <w:rPr>
                <w:color w:val="0505EB"/>
                <w:w w:val="105"/>
                <w:sz w:val="17"/>
                <w:u w:val="single" w:color="0000ED"/>
              </w:rPr>
              <w:t>Convênio ICMS 53/2016</w:t>
            </w:r>
            <w:r>
              <w:rPr>
                <w:color w:val="050505"/>
                <w:w w:val="105"/>
                <w:sz w:val="17"/>
              </w:rPr>
              <w:t>)</w:t>
            </w:r>
          </w:p>
        </w:tc>
      </w:tr>
      <w:tr>
        <w:trPr>
          <w:trHeight w:val="433" w:hRule="atLeast"/>
        </w:trPr>
        <w:tc>
          <w:tcPr>
            <w:tcW w:w="1006" w:type="dxa"/>
          </w:tcPr>
          <w:p>
            <w:pPr>
              <w:pStyle w:val="TableParagraph"/>
              <w:spacing w:before="119"/>
              <w:ind w:left="76" w:right="58"/>
              <w:jc w:val="center"/>
              <w:rPr>
                <w:sz w:val="17"/>
              </w:rPr>
            </w:pPr>
            <w:r>
              <w:rPr>
                <w:color w:val="050505"/>
                <w:w w:val="105"/>
                <w:sz w:val="17"/>
              </w:rPr>
              <w:t>34</w:t>
            </w:r>
          </w:p>
        </w:tc>
        <w:tc>
          <w:tcPr>
            <w:tcW w:w="1004" w:type="dxa"/>
          </w:tcPr>
          <w:p>
            <w:pPr>
              <w:pStyle w:val="TableParagraph"/>
              <w:spacing w:before="121"/>
              <w:ind w:left="101"/>
              <w:rPr>
                <w:sz w:val="22"/>
              </w:rPr>
            </w:pPr>
            <w:r>
              <w:rPr>
                <w:color w:val="050505"/>
                <w:spacing w:val="-83"/>
                <w:w w:val="75"/>
                <w:sz w:val="22"/>
              </w:rPr>
              <w:t>o</w:t>
            </w:r>
            <w:r>
              <w:rPr>
                <w:color w:val="050505"/>
                <w:spacing w:val="-70"/>
                <w:w w:val="107"/>
                <w:sz w:val="22"/>
              </w:rPr>
              <w:t>.</w:t>
            </w:r>
            <w:r>
              <w:rPr>
                <w:color w:val="050505"/>
                <w:w w:val="105"/>
                <w:position w:val="8"/>
                <w:sz w:val="17"/>
              </w:rPr>
              <w:t>2</w:t>
            </w:r>
            <w:r>
              <w:rPr>
                <w:color w:val="050505"/>
                <w:spacing w:val="-9"/>
                <w:position w:val="8"/>
                <w:sz w:val="17"/>
              </w:rPr>
              <w:t> </w:t>
            </w:r>
            <w:r>
              <w:rPr>
                <w:color w:val="050505"/>
                <w:w w:val="71"/>
                <w:sz w:val="22"/>
              </w:rPr>
              <w:t>o</w:t>
            </w:r>
            <w:r>
              <w:rPr>
                <w:color w:val="050505"/>
                <w:spacing w:val="11"/>
                <w:sz w:val="22"/>
              </w:rPr>
              <w:t> </w:t>
            </w:r>
            <w:r>
              <w:rPr>
                <w:color w:val="050505"/>
                <w:spacing w:val="-103"/>
                <w:w w:val="106"/>
                <w:position w:val="8"/>
                <w:sz w:val="17"/>
              </w:rPr>
              <w:t>3</w:t>
            </w:r>
            <w:r>
              <w:rPr>
                <w:color w:val="050505"/>
                <w:w w:val="107"/>
                <w:sz w:val="22"/>
              </w:rPr>
              <w:t>.</w:t>
            </w:r>
            <w:r>
              <w:rPr>
                <w:color w:val="050505"/>
                <w:spacing w:val="-29"/>
                <w:sz w:val="22"/>
              </w:rPr>
              <w:t> </w:t>
            </w:r>
            <w:r>
              <w:rPr>
                <w:color w:val="050505"/>
                <w:spacing w:val="-61"/>
                <w:w w:val="106"/>
                <w:position w:val="8"/>
                <w:sz w:val="17"/>
              </w:rPr>
              <w:t>3</w:t>
            </w:r>
            <w:r>
              <w:rPr>
                <w:color w:val="050505"/>
                <w:spacing w:val="-1"/>
                <w:w w:val="71"/>
                <w:sz w:val="22"/>
              </w:rPr>
              <w:t>oo</w:t>
            </w:r>
          </w:p>
        </w:tc>
        <w:tc>
          <w:tcPr>
            <w:tcW w:w="1050" w:type="dxa"/>
          </w:tcPr>
          <w:p>
            <w:pPr>
              <w:pStyle w:val="TableParagraph"/>
              <w:spacing w:before="121"/>
              <w:ind w:left="86"/>
              <w:rPr>
                <w:sz w:val="22"/>
              </w:rPr>
            </w:pPr>
            <w:r>
              <w:rPr>
                <w:color w:val="050505"/>
                <w:spacing w:val="-14"/>
                <w:w w:val="106"/>
                <w:position w:val="8"/>
                <w:sz w:val="17"/>
              </w:rPr>
              <w:t>3</w:t>
            </w:r>
            <w:r>
              <w:rPr>
                <w:color w:val="050505"/>
                <w:spacing w:val="-73"/>
                <w:w w:val="75"/>
                <w:sz w:val="22"/>
              </w:rPr>
              <w:t>o</w:t>
            </w:r>
            <w:r>
              <w:rPr>
                <w:color w:val="050505"/>
                <w:w w:val="106"/>
                <w:position w:val="8"/>
                <w:sz w:val="17"/>
              </w:rPr>
              <w:t>3</w:t>
            </w:r>
            <w:r>
              <w:rPr>
                <w:color w:val="050505"/>
                <w:spacing w:val="-3"/>
                <w:position w:val="8"/>
                <w:sz w:val="17"/>
              </w:rPr>
              <w:t> </w:t>
            </w:r>
            <w:r>
              <w:rPr>
                <w:color w:val="050505"/>
                <w:spacing w:val="-5"/>
                <w:w w:val="108"/>
                <w:sz w:val="17"/>
              </w:rPr>
              <w:t>.</w:t>
            </w:r>
            <w:r>
              <w:rPr>
                <w:color w:val="050505"/>
                <w:w w:val="108"/>
                <w:position w:val="8"/>
                <w:sz w:val="17"/>
              </w:rPr>
              <w:t>7</w:t>
            </w:r>
            <w:r>
              <w:rPr>
                <w:color w:val="050505"/>
                <w:spacing w:val="-14"/>
                <w:position w:val="8"/>
                <w:sz w:val="17"/>
              </w:rPr>
              <w:t> </w:t>
            </w:r>
            <w:r>
              <w:rPr>
                <w:color w:val="050505"/>
                <w:spacing w:val="-79"/>
                <w:w w:val="71"/>
                <w:sz w:val="22"/>
              </w:rPr>
              <w:t>o</w:t>
            </w:r>
            <w:r>
              <w:rPr>
                <w:color w:val="050505"/>
                <w:spacing w:val="-103"/>
                <w:w w:val="106"/>
                <w:position w:val="8"/>
                <w:sz w:val="17"/>
              </w:rPr>
              <w:t>9</w:t>
            </w:r>
            <w:r>
              <w:rPr>
                <w:color w:val="050505"/>
                <w:w w:val="107"/>
                <w:sz w:val="22"/>
              </w:rPr>
              <w:t>.</w:t>
            </w:r>
            <w:r>
              <w:rPr>
                <w:color w:val="050505"/>
                <w:spacing w:val="10"/>
                <w:sz w:val="22"/>
              </w:rPr>
              <w:t> </w:t>
            </w:r>
            <w:r>
              <w:rPr>
                <w:color w:val="050505"/>
                <w:spacing w:val="-1"/>
                <w:w w:val="71"/>
                <w:sz w:val="22"/>
              </w:rPr>
              <w:t>oo</w:t>
            </w:r>
          </w:p>
        </w:tc>
        <w:tc>
          <w:tcPr>
            <w:tcW w:w="6968" w:type="dxa"/>
          </w:tcPr>
          <w:p>
            <w:pPr>
              <w:pStyle w:val="TableParagraph"/>
              <w:spacing w:line="223" w:lineRule="auto" w:before="30"/>
              <w:ind w:left="95" w:right="1631" w:firstLine="2"/>
              <w:rPr>
                <w:sz w:val="17"/>
              </w:rPr>
            </w:pPr>
            <w:r>
              <w:rPr>
                <w:color w:val="050505"/>
                <w:w w:val="105"/>
                <w:sz w:val="17"/>
              </w:rPr>
              <w:t>Soluções para lentes de contato ou para olhos artificiais (</w:t>
            </w:r>
            <w:r>
              <w:rPr>
                <w:color w:val="0505EB"/>
                <w:w w:val="105"/>
                <w:sz w:val="17"/>
                <w:u w:val="single" w:color="0000ED"/>
              </w:rPr>
              <w:t>Protocolo ICMS </w:t>
            </w:r>
            <w:r>
              <w:rPr>
                <w:color w:val="0505EB"/>
                <w:spacing w:val="-4"/>
                <w:w w:val="105"/>
                <w:sz w:val="17"/>
                <w:u w:val="single" w:color="0000ED"/>
              </w:rPr>
              <w:t>86/2014</w:t>
            </w:r>
            <w:r>
              <w:rPr>
                <w:color w:val="050505"/>
                <w:spacing w:val="-4"/>
                <w:w w:val="105"/>
                <w:sz w:val="17"/>
              </w:rPr>
              <w:t>) </w:t>
            </w:r>
            <w:r>
              <w:rPr>
                <w:color w:val="050505"/>
                <w:w w:val="105"/>
                <w:sz w:val="17"/>
              </w:rPr>
              <w:t>(</w:t>
            </w:r>
            <w:r>
              <w:rPr>
                <w:color w:val="0505EB"/>
                <w:w w:val="105"/>
                <w:sz w:val="17"/>
                <w:u w:val="single" w:color="0000ED"/>
              </w:rPr>
              <w:t>Convênios ICMS 92/2015</w:t>
            </w:r>
            <w:r>
              <w:rPr>
                <w:color w:val="0505EB"/>
                <w:w w:val="105"/>
                <w:sz w:val="17"/>
              </w:rPr>
              <w:t> </w:t>
            </w:r>
            <w:r>
              <w:rPr>
                <w:color w:val="050505"/>
                <w:w w:val="105"/>
                <w:sz w:val="17"/>
              </w:rPr>
              <w:t>e </w:t>
            </w:r>
            <w:r>
              <w:rPr>
                <w:color w:val="0505EB"/>
                <w:spacing w:val="-3"/>
                <w:w w:val="105"/>
                <w:sz w:val="17"/>
                <w:u w:val="single" w:color="0000ED"/>
              </w:rPr>
              <w:t>146/2015</w:t>
            </w:r>
            <w:r>
              <w:rPr>
                <w:color w:val="050505"/>
                <w:spacing w:val="-3"/>
                <w:w w:val="105"/>
                <w:sz w:val="17"/>
              </w:rPr>
              <w:t>)</w:t>
            </w:r>
          </w:p>
        </w:tc>
      </w:tr>
      <w:tr>
        <w:trPr>
          <w:trHeight w:val="997" w:hRule="atLeast"/>
        </w:trPr>
        <w:tc>
          <w:tcPr>
            <w:tcW w:w="1006" w:type="dxa"/>
          </w:tcPr>
          <w:p>
            <w:pPr>
              <w:pStyle w:val="TableParagraph"/>
              <w:rPr>
                <w:sz w:val="18"/>
              </w:rPr>
            </w:pPr>
          </w:p>
          <w:p>
            <w:pPr>
              <w:pStyle w:val="TableParagraph"/>
              <w:spacing w:before="8"/>
              <w:rPr>
                <w:sz w:val="17"/>
              </w:rPr>
            </w:pPr>
          </w:p>
          <w:p>
            <w:pPr>
              <w:pStyle w:val="TableParagraph"/>
              <w:ind w:left="80" w:right="58"/>
              <w:jc w:val="center"/>
              <w:rPr>
                <w:sz w:val="17"/>
              </w:rPr>
            </w:pPr>
            <w:r>
              <w:rPr>
                <w:color w:val="050505"/>
                <w:w w:val="105"/>
                <w:sz w:val="17"/>
              </w:rPr>
              <w:t>35</w:t>
            </w:r>
          </w:p>
        </w:tc>
        <w:tc>
          <w:tcPr>
            <w:tcW w:w="1004" w:type="dxa"/>
          </w:tcPr>
          <w:p>
            <w:pPr>
              <w:pStyle w:val="TableParagraph"/>
              <w:rPr>
                <w:sz w:val="18"/>
              </w:rPr>
            </w:pPr>
          </w:p>
          <w:p>
            <w:pPr>
              <w:pStyle w:val="TableParagraph"/>
              <w:spacing w:before="6"/>
              <w:rPr>
                <w:sz w:val="18"/>
              </w:rPr>
            </w:pPr>
          </w:p>
          <w:p>
            <w:pPr>
              <w:pStyle w:val="TableParagraph"/>
              <w:ind w:left="21" w:right="16"/>
              <w:jc w:val="center"/>
              <w:rPr>
                <w:sz w:val="17"/>
              </w:rPr>
            </w:pPr>
            <w:r>
              <w:rPr>
                <w:color w:val="050505"/>
                <w:sz w:val="17"/>
              </w:rPr>
              <w:t>20.034.00</w:t>
            </w:r>
          </w:p>
        </w:tc>
        <w:tc>
          <w:tcPr>
            <w:tcW w:w="1050" w:type="dxa"/>
          </w:tcPr>
          <w:p>
            <w:pPr>
              <w:pStyle w:val="TableParagraph"/>
              <w:rPr>
                <w:sz w:val="18"/>
              </w:rPr>
            </w:pPr>
          </w:p>
          <w:p>
            <w:pPr>
              <w:pStyle w:val="TableParagraph"/>
              <w:spacing w:before="6"/>
              <w:rPr>
                <w:sz w:val="18"/>
              </w:rPr>
            </w:pPr>
          </w:p>
          <w:p>
            <w:pPr>
              <w:pStyle w:val="TableParagraph"/>
              <w:ind w:left="91"/>
              <w:rPr>
                <w:sz w:val="17"/>
              </w:rPr>
            </w:pPr>
            <w:r>
              <w:rPr>
                <w:color w:val="050505"/>
                <w:sz w:val="17"/>
              </w:rPr>
              <w:t>3401.11.90</w:t>
            </w:r>
          </w:p>
        </w:tc>
        <w:tc>
          <w:tcPr>
            <w:tcW w:w="6968" w:type="dxa"/>
          </w:tcPr>
          <w:p>
            <w:pPr>
              <w:pStyle w:val="TableParagraph"/>
              <w:spacing w:line="249" w:lineRule="auto" w:before="12"/>
              <w:ind w:left="94" w:firstLine="4"/>
              <w:rPr>
                <w:sz w:val="17"/>
              </w:rPr>
            </w:pPr>
            <w:r>
              <w:rPr>
                <w:color w:val="050505"/>
                <w:w w:val="105"/>
                <w:sz w:val="17"/>
              </w:rPr>
              <w:t>Sabões</w:t>
            </w:r>
            <w:r>
              <w:rPr>
                <w:color w:val="050505"/>
                <w:spacing w:val="-12"/>
                <w:w w:val="105"/>
                <w:sz w:val="17"/>
              </w:rPr>
              <w:t> </w:t>
            </w:r>
            <w:r>
              <w:rPr>
                <w:color w:val="050505"/>
                <w:w w:val="105"/>
                <w:sz w:val="17"/>
              </w:rPr>
              <w:t>de</w:t>
            </w:r>
            <w:r>
              <w:rPr>
                <w:color w:val="050505"/>
                <w:spacing w:val="-19"/>
                <w:w w:val="105"/>
                <w:sz w:val="17"/>
              </w:rPr>
              <w:t> </w:t>
            </w:r>
            <w:r>
              <w:rPr>
                <w:color w:val="050505"/>
                <w:w w:val="105"/>
                <w:sz w:val="17"/>
              </w:rPr>
              <w:t>toucador</w:t>
            </w:r>
            <w:r>
              <w:rPr>
                <w:color w:val="050505"/>
                <w:spacing w:val="-12"/>
                <w:w w:val="105"/>
                <w:sz w:val="17"/>
              </w:rPr>
              <w:t> </w:t>
            </w:r>
            <w:r>
              <w:rPr>
                <w:color w:val="050505"/>
                <w:w w:val="105"/>
                <w:sz w:val="17"/>
              </w:rPr>
              <w:t>em</w:t>
            </w:r>
            <w:r>
              <w:rPr>
                <w:color w:val="050505"/>
                <w:spacing w:val="-17"/>
                <w:w w:val="105"/>
                <w:sz w:val="17"/>
              </w:rPr>
              <w:t> </w:t>
            </w:r>
            <w:r>
              <w:rPr>
                <w:color w:val="050505"/>
                <w:w w:val="105"/>
                <w:sz w:val="17"/>
              </w:rPr>
              <w:t>barras,</w:t>
            </w:r>
            <w:r>
              <w:rPr>
                <w:color w:val="050505"/>
                <w:spacing w:val="-13"/>
                <w:w w:val="105"/>
                <w:sz w:val="17"/>
              </w:rPr>
              <w:t> </w:t>
            </w:r>
            <w:r>
              <w:rPr>
                <w:color w:val="050505"/>
                <w:w w:val="105"/>
                <w:sz w:val="17"/>
              </w:rPr>
              <w:t>pedaços</w:t>
            </w:r>
            <w:r>
              <w:rPr>
                <w:color w:val="050505"/>
                <w:spacing w:val="-13"/>
                <w:w w:val="105"/>
                <w:sz w:val="17"/>
              </w:rPr>
              <w:t> </w:t>
            </w:r>
            <w:r>
              <w:rPr>
                <w:color w:val="050505"/>
                <w:w w:val="105"/>
                <w:sz w:val="17"/>
              </w:rPr>
              <w:t>ou</w:t>
            </w:r>
            <w:r>
              <w:rPr>
                <w:color w:val="050505"/>
                <w:spacing w:val="-20"/>
                <w:w w:val="105"/>
                <w:sz w:val="17"/>
              </w:rPr>
              <w:t> </w:t>
            </w:r>
            <w:r>
              <w:rPr>
                <w:color w:val="050505"/>
                <w:w w:val="105"/>
                <w:sz w:val="17"/>
              </w:rPr>
              <w:t>figuras</w:t>
            </w:r>
            <w:r>
              <w:rPr>
                <w:color w:val="050505"/>
                <w:spacing w:val="-15"/>
                <w:w w:val="105"/>
                <w:sz w:val="17"/>
              </w:rPr>
              <w:t> </w:t>
            </w:r>
            <w:r>
              <w:rPr>
                <w:color w:val="050505"/>
                <w:spacing w:val="-3"/>
                <w:w w:val="105"/>
                <w:sz w:val="17"/>
              </w:rPr>
              <w:t>moldados</w:t>
            </w:r>
            <w:r>
              <w:rPr>
                <w:color w:val="212121"/>
                <w:spacing w:val="-3"/>
                <w:w w:val="105"/>
                <w:sz w:val="17"/>
              </w:rPr>
              <w:t>,</w:t>
            </w:r>
            <w:r>
              <w:rPr>
                <w:color w:val="212121"/>
                <w:spacing w:val="-22"/>
                <w:w w:val="105"/>
                <w:sz w:val="17"/>
              </w:rPr>
              <w:t> </w:t>
            </w:r>
            <w:r>
              <w:rPr>
                <w:color w:val="050505"/>
                <w:w w:val="105"/>
                <w:sz w:val="17"/>
              </w:rPr>
              <w:t>exceto</w:t>
            </w:r>
            <w:r>
              <w:rPr>
                <w:color w:val="050505"/>
                <w:spacing w:val="-15"/>
                <w:w w:val="105"/>
                <w:sz w:val="17"/>
              </w:rPr>
              <w:t> </w:t>
            </w:r>
            <w:r>
              <w:rPr>
                <w:color w:val="050505"/>
                <w:w w:val="105"/>
                <w:sz w:val="17"/>
              </w:rPr>
              <w:t>CEST</w:t>
            </w:r>
            <w:r>
              <w:rPr>
                <w:color w:val="050505"/>
                <w:spacing w:val="-11"/>
                <w:w w:val="105"/>
                <w:sz w:val="17"/>
              </w:rPr>
              <w:t> </w:t>
            </w:r>
            <w:r>
              <w:rPr>
                <w:color w:val="050505"/>
                <w:w w:val="105"/>
                <w:sz w:val="17"/>
              </w:rPr>
              <w:t>20.034.01 (</w:t>
            </w:r>
            <w:r>
              <w:rPr>
                <w:color w:val="0505EB"/>
                <w:w w:val="105"/>
                <w:sz w:val="17"/>
                <w:u w:val="single" w:color="0000ED"/>
              </w:rPr>
              <w:t>Protocolos ICMS 191/2009</w:t>
            </w:r>
            <w:r>
              <w:rPr>
                <w:color w:val="050505"/>
                <w:w w:val="105"/>
                <w:sz w:val="17"/>
              </w:rPr>
              <w:t>, </w:t>
            </w:r>
            <w:r>
              <w:rPr>
                <w:color w:val="0505EB"/>
                <w:w w:val="105"/>
                <w:sz w:val="17"/>
                <w:u w:val="single" w:color="0000ED"/>
              </w:rPr>
              <w:t>190/2010</w:t>
            </w:r>
            <w:r>
              <w:rPr>
                <w:color w:val="0505EB"/>
                <w:w w:val="105"/>
                <w:sz w:val="17"/>
              </w:rPr>
              <w:t> </w:t>
            </w:r>
            <w:r>
              <w:rPr>
                <w:color w:val="050505"/>
                <w:w w:val="105"/>
                <w:sz w:val="17"/>
              </w:rPr>
              <w:t>e </w:t>
            </w:r>
            <w:r>
              <w:rPr>
                <w:color w:val="0505EB"/>
                <w:spacing w:val="-7"/>
                <w:w w:val="105"/>
                <w:sz w:val="17"/>
                <w:u w:val="single" w:color="0000ED"/>
              </w:rPr>
              <w:t>111/201</w:t>
            </w:r>
            <w:r>
              <w:rPr>
                <w:color w:val="0505EB"/>
                <w:spacing w:val="-7"/>
                <w:w w:val="105"/>
                <w:sz w:val="17"/>
              </w:rPr>
              <w:t>1</w:t>
            </w:r>
            <w:r>
              <w:rPr>
                <w:color w:val="050505"/>
                <w:spacing w:val="-7"/>
                <w:w w:val="105"/>
                <w:sz w:val="17"/>
              </w:rPr>
              <w:t>) </w:t>
            </w:r>
            <w:r>
              <w:rPr>
                <w:color w:val="050505"/>
                <w:w w:val="105"/>
                <w:sz w:val="17"/>
              </w:rPr>
              <w:t>(</w:t>
            </w:r>
            <w:r>
              <w:rPr>
                <w:color w:val="0505EB"/>
                <w:w w:val="105"/>
                <w:sz w:val="17"/>
                <w:u w:val="single" w:color="0000ED"/>
              </w:rPr>
              <w:t>Protocolos ICMS 164/2010</w:t>
            </w:r>
            <w:r>
              <w:rPr>
                <w:color w:val="0505EB"/>
                <w:w w:val="105"/>
                <w:sz w:val="17"/>
              </w:rPr>
              <w:t> </w:t>
            </w:r>
            <w:r>
              <w:rPr>
                <w:color w:val="050505"/>
                <w:w w:val="105"/>
                <w:sz w:val="17"/>
              </w:rPr>
              <w:t>e </w:t>
            </w:r>
            <w:r>
              <w:rPr>
                <w:color w:val="0505EB"/>
                <w:spacing w:val="-3"/>
                <w:w w:val="105"/>
                <w:sz w:val="17"/>
                <w:u w:val="thick" w:color="050505"/>
              </w:rPr>
              <w:t>19/2012</w:t>
            </w:r>
            <w:r>
              <w:rPr>
                <w:color w:val="050505"/>
                <w:spacing w:val="-3"/>
                <w:w w:val="105"/>
                <w:sz w:val="17"/>
                <w:u w:val="thick" w:color="050505"/>
              </w:rPr>
              <w:t>)</w:t>
            </w:r>
            <w:r>
              <w:rPr>
                <w:color w:val="050505"/>
                <w:spacing w:val="-9"/>
                <w:w w:val="105"/>
                <w:sz w:val="17"/>
              </w:rPr>
              <w:t> </w:t>
            </w:r>
            <w:r>
              <w:rPr>
                <w:color w:val="050505"/>
                <w:w w:val="105"/>
                <w:sz w:val="17"/>
              </w:rPr>
              <w:t>(</w:t>
            </w:r>
            <w:r>
              <w:rPr>
                <w:color w:val="0505EB"/>
                <w:w w:val="105"/>
                <w:sz w:val="17"/>
                <w:u w:val="single" w:color="0000ED"/>
              </w:rPr>
              <w:t>Convênios</w:t>
            </w:r>
            <w:r>
              <w:rPr>
                <w:color w:val="0505EB"/>
                <w:spacing w:val="-23"/>
                <w:w w:val="105"/>
                <w:sz w:val="17"/>
                <w:u w:val="single" w:color="0000ED"/>
              </w:rPr>
              <w:t> </w:t>
            </w:r>
            <w:r>
              <w:rPr>
                <w:color w:val="0505EB"/>
                <w:w w:val="105"/>
                <w:sz w:val="17"/>
                <w:u w:val="single" w:color="0000ED"/>
              </w:rPr>
              <w:t>ICMS</w:t>
            </w:r>
            <w:r>
              <w:rPr>
                <w:color w:val="0505EB"/>
                <w:spacing w:val="-6"/>
                <w:w w:val="105"/>
                <w:sz w:val="17"/>
                <w:u w:val="single" w:color="0000ED"/>
              </w:rPr>
              <w:t> </w:t>
            </w:r>
            <w:r>
              <w:rPr>
                <w:color w:val="0505EB"/>
                <w:w w:val="105"/>
                <w:sz w:val="17"/>
                <w:u w:val="single" w:color="0000ED"/>
              </w:rPr>
              <w:t>92/2015</w:t>
            </w:r>
            <w:r>
              <w:rPr>
                <w:color w:val="0505EB"/>
                <w:spacing w:val="3"/>
                <w:w w:val="105"/>
                <w:sz w:val="17"/>
              </w:rPr>
              <w:t> </w:t>
            </w:r>
            <w:r>
              <w:rPr>
                <w:color w:val="050505"/>
                <w:w w:val="105"/>
                <w:sz w:val="17"/>
              </w:rPr>
              <w:t>e</w:t>
            </w:r>
            <w:r>
              <w:rPr>
                <w:color w:val="050505"/>
                <w:spacing w:val="-8"/>
                <w:w w:val="105"/>
                <w:sz w:val="17"/>
              </w:rPr>
              <w:t> </w:t>
            </w:r>
            <w:r>
              <w:rPr>
                <w:color w:val="0505EB"/>
                <w:spacing w:val="-3"/>
                <w:w w:val="105"/>
                <w:sz w:val="17"/>
                <w:u w:val="single" w:color="0000ED"/>
              </w:rPr>
              <w:t>146/2015</w:t>
            </w:r>
            <w:r>
              <w:rPr>
                <w:color w:val="050505"/>
                <w:spacing w:val="-3"/>
                <w:w w:val="105"/>
                <w:sz w:val="17"/>
              </w:rPr>
              <w:t>)</w:t>
            </w:r>
            <w:r>
              <w:rPr>
                <w:color w:val="050505"/>
                <w:spacing w:val="-9"/>
                <w:w w:val="105"/>
                <w:sz w:val="17"/>
              </w:rPr>
              <w:t> </w:t>
            </w:r>
            <w:r>
              <w:rPr>
                <w:color w:val="050505"/>
                <w:w w:val="105"/>
                <w:sz w:val="17"/>
              </w:rPr>
              <w:t>(</w:t>
            </w:r>
            <w:r>
              <w:rPr>
                <w:color w:val="0505EB"/>
                <w:w w:val="105"/>
                <w:sz w:val="17"/>
                <w:u w:val="single" w:color="0000ED"/>
              </w:rPr>
              <w:t>Convênios</w:t>
            </w:r>
            <w:r>
              <w:rPr>
                <w:color w:val="0505EB"/>
                <w:spacing w:val="-23"/>
                <w:w w:val="105"/>
                <w:sz w:val="17"/>
                <w:u w:val="single" w:color="0000ED"/>
              </w:rPr>
              <w:t> </w:t>
            </w:r>
            <w:r>
              <w:rPr>
                <w:color w:val="0505EB"/>
                <w:w w:val="105"/>
                <w:sz w:val="17"/>
                <w:u w:val="single" w:color="0000ED"/>
              </w:rPr>
              <w:t>ICMS</w:t>
            </w:r>
            <w:r>
              <w:rPr>
                <w:color w:val="0505EB"/>
                <w:spacing w:val="-7"/>
                <w:w w:val="105"/>
                <w:sz w:val="17"/>
                <w:u w:val="single" w:color="0000ED"/>
              </w:rPr>
              <w:t> </w:t>
            </w:r>
            <w:r>
              <w:rPr>
                <w:color w:val="0505EB"/>
                <w:w w:val="105"/>
                <w:sz w:val="17"/>
                <w:u w:val="single" w:color="0000ED"/>
              </w:rPr>
              <w:t>142/2018</w:t>
            </w:r>
            <w:r>
              <w:rPr>
                <w:color w:val="0505EB"/>
                <w:spacing w:val="5"/>
                <w:w w:val="105"/>
                <w:sz w:val="17"/>
              </w:rPr>
              <w:t> </w:t>
            </w:r>
            <w:r>
              <w:rPr>
                <w:color w:val="050505"/>
                <w:w w:val="105"/>
                <w:sz w:val="17"/>
              </w:rPr>
              <w:t>e</w:t>
            </w:r>
          </w:p>
          <w:p>
            <w:pPr>
              <w:pStyle w:val="TableParagraph"/>
              <w:spacing w:line="160" w:lineRule="atLeast" w:before="5"/>
              <w:ind w:left="95" w:hanging="1"/>
              <w:rPr>
                <w:sz w:val="14"/>
              </w:rPr>
            </w:pPr>
            <w:r>
              <w:rPr>
                <w:color w:val="0505EB"/>
                <w:w w:val="105"/>
                <w:sz w:val="17"/>
                <w:u w:val="thick" w:color="050505"/>
              </w:rPr>
              <w:t>38/2019</w:t>
            </w:r>
            <w:r>
              <w:rPr>
                <w:color w:val="050505"/>
                <w:w w:val="105"/>
                <w:sz w:val="17"/>
                <w:u w:val="thick" w:color="050505"/>
              </w:rPr>
              <w:t>)</w:t>
            </w:r>
            <w:r>
              <w:rPr>
                <w:color w:val="050505"/>
                <w:w w:val="105"/>
                <w:sz w:val="17"/>
              </w:rPr>
              <w:t> </w:t>
            </w:r>
            <w:r>
              <w:rPr>
                <w:color w:val="0C850C"/>
                <w:w w:val="105"/>
                <w:sz w:val="14"/>
              </w:rPr>
              <w:t>Alterado pelo </w:t>
            </w:r>
            <w:r>
              <w:rPr>
                <w:color w:val="0505EB"/>
                <w:w w:val="105"/>
                <w:sz w:val="14"/>
                <w:u w:val="single" w:color="0000ED"/>
              </w:rPr>
              <w:t>Decreto n</w:t>
            </w:r>
            <w:r>
              <w:rPr>
                <w:color w:val="3D3DEF"/>
                <w:w w:val="105"/>
                <w:sz w:val="14"/>
                <w:u w:val="single" w:color="0000ED"/>
              </w:rPr>
              <w:t>º </w:t>
            </w:r>
            <w:r>
              <w:rPr>
                <w:color w:val="0505EB"/>
                <w:w w:val="105"/>
                <w:sz w:val="14"/>
                <w:u w:val="single" w:color="0000ED"/>
              </w:rPr>
              <w:t>2</w:t>
            </w:r>
            <w:r>
              <w:rPr>
                <w:color w:val="3D3DEF"/>
                <w:w w:val="105"/>
                <w:sz w:val="14"/>
                <w:u w:val="single" w:color="0000ED"/>
              </w:rPr>
              <w:t>.</w:t>
            </w:r>
            <w:r>
              <w:rPr>
                <w:color w:val="0505EB"/>
                <w:w w:val="105"/>
                <w:sz w:val="14"/>
                <w:u w:val="single" w:color="0000ED"/>
              </w:rPr>
              <w:t>742</w:t>
            </w:r>
            <w:r>
              <w:rPr>
                <w:color w:val="2626ED"/>
                <w:w w:val="105"/>
                <w:sz w:val="14"/>
                <w:u w:val="single" w:color="0000ED"/>
              </w:rPr>
              <w:t>/</w:t>
            </w:r>
            <w:r>
              <w:rPr>
                <w:color w:val="0505EB"/>
                <w:w w:val="105"/>
                <w:sz w:val="14"/>
                <w:u w:val="single" w:color="0000ED"/>
              </w:rPr>
              <w:t>2019 (DOE de 19</w:t>
            </w:r>
            <w:r>
              <w:rPr>
                <w:color w:val="3D3DEF"/>
                <w:w w:val="105"/>
                <w:sz w:val="14"/>
                <w:u w:val="single" w:color="0000ED"/>
              </w:rPr>
              <w:t>.</w:t>
            </w:r>
            <w:r>
              <w:rPr>
                <w:color w:val="0505EB"/>
                <w:w w:val="105"/>
                <w:sz w:val="14"/>
                <w:u w:val="single" w:color="0000ED"/>
              </w:rPr>
              <w:t>09</w:t>
            </w:r>
            <w:r>
              <w:rPr>
                <w:color w:val="3D3DEF"/>
                <w:w w:val="105"/>
                <w:sz w:val="14"/>
                <w:u w:val="single" w:color="0000ED"/>
              </w:rPr>
              <w:t>.</w:t>
            </w:r>
            <w:r>
              <w:rPr>
                <w:color w:val="0505EB"/>
                <w:w w:val="105"/>
                <w:sz w:val="14"/>
                <w:u w:val="single" w:color="0000ED"/>
              </w:rPr>
              <w:t>2019)</w:t>
            </w:r>
            <w:r>
              <w:rPr>
                <w:color w:val="0505EB"/>
                <w:w w:val="105"/>
                <w:sz w:val="14"/>
              </w:rPr>
              <w:t>, </w:t>
            </w:r>
            <w:r>
              <w:rPr>
                <w:color w:val="0C850C"/>
                <w:w w:val="105"/>
                <w:sz w:val="14"/>
              </w:rPr>
              <w:t>efeitos a partir de 01</w:t>
            </w:r>
            <w:r>
              <w:rPr>
                <w:color w:val="349934"/>
                <w:w w:val="105"/>
                <w:sz w:val="14"/>
              </w:rPr>
              <w:t>.</w:t>
            </w:r>
            <w:r>
              <w:rPr>
                <w:color w:val="0C850C"/>
                <w:w w:val="105"/>
                <w:sz w:val="14"/>
              </w:rPr>
              <w:t>07</w:t>
            </w:r>
            <w:r>
              <w:rPr>
                <w:color w:val="349934"/>
                <w:w w:val="105"/>
                <w:sz w:val="14"/>
              </w:rPr>
              <w:t>.</w:t>
            </w:r>
            <w:r>
              <w:rPr>
                <w:color w:val="0C850C"/>
                <w:w w:val="105"/>
                <w:sz w:val="14"/>
              </w:rPr>
              <w:t>2019 </w:t>
            </w:r>
            <w:r>
              <w:rPr>
                <w:color w:val="FF0C0C"/>
                <w:w w:val="105"/>
                <w:sz w:val="14"/>
              </w:rPr>
              <w:t>Redação Anterior</w:t>
            </w:r>
          </w:p>
        </w:tc>
      </w:tr>
      <w:tr>
        <w:trPr>
          <w:trHeight w:val="388" w:hRule="atLeast"/>
        </w:trPr>
        <w:tc>
          <w:tcPr>
            <w:tcW w:w="1006" w:type="dxa"/>
          </w:tcPr>
          <w:p>
            <w:pPr>
              <w:pStyle w:val="TableParagraph"/>
              <w:spacing w:before="104"/>
              <w:ind w:left="75" w:right="58"/>
              <w:jc w:val="center"/>
              <w:rPr>
                <w:sz w:val="17"/>
              </w:rPr>
            </w:pPr>
            <w:r>
              <w:rPr>
                <w:color w:val="050505"/>
                <w:sz w:val="17"/>
              </w:rPr>
              <w:t>35-A</w:t>
            </w:r>
          </w:p>
        </w:tc>
        <w:tc>
          <w:tcPr>
            <w:tcW w:w="1004" w:type="dxa"/>
          </w:tcPr>
          <w:p>
            <w:pPr>
              <w:pStyle w:val="TableParagraph"/>
              <w:spacing w:line="265" w:lineRule="exact" w:before="102"/>
              <w:ind w:left="101"/>
              <w:rPr>
                <w:rFonts w:ascii="Times New Roman"/>
                <w:sz w:val="18"/>
              </w:rPr>
            </w:pPr>
            <w:r>
              <w:rPr>
                <w:color w:val="050505"/>
                <w:spacing w:val="-82"/>
                <w:w w:val="75"/>
                <w:sz w:val="22"/>
              </w:rPr>
              <w:t>o</w:t>
            </w:r>
            <w:r>
              <w:rPr>
                <w:color w:val="4D4D4D"/>
                <w:spacing w:val="-68"/>
                <w:w w:val="107"/>
                <w:sz w:val="22"/>
              </w:rPr>
              <w:t>.</w:t>
            </w:r>
            <w:r>
              <w:rPr>
                <w:rFonts w:ascii="Times New Roman"/>
                <w:color w:val="050505"/>
                <w:w w:val="108"/>
                <w:position w:val="7"/>
                <w:sz w:val="18"/>
              </w:rPr>
              <w:t>2</w:t>
            </w:r>
            <w:r>
              <w:rPr>
                <w:rFonts w:ascii="Times New Roman"/>
                <w:color w:val="050505"/>
                <w:spacing w:val="-6"/>
                <w:position w:val="7"/>
                <w:sz w:val="18"/>
              </w:rPr>
              <w:t> </w:t>
            </w:r>
            <w:r>
              <w:rPr>
                <w:color w:val="050505"/>
                <w:w w:val="71"/>
                <w:sz w:val="22"/>
              </w:rPr>
              <w:t>o</w:t>
            </w:r>
            <w:r>
              <w:rPr>
                <w:color w:val="050505"/>
                <w:spacing w:val="11"/>
                <w:sz w:val="22"/>
              </w:rPr>
              <w:t> </w:t>
            </w:r>
            <w:r>
              <w:rPr>
                <w:color w:val="050505"/>
                <w:spacing w:val="-103"/>
                <w:w w:val="106"/>
                <w:position w:val="7"/>
                <w:sz w:val="17"/>
              </w:rPr>
              <w:t>3</w:t>
            </w:r>
            <w:r>
              <w:rPr>
                <w:color w:val="4D4D4D"/>
                <w:w w:val="107"/>
                <w:sz w:val="22"/>
              </w:rPr>
              <w:t>.</w:t>
            </w:r>
            <w:r>
              <w:rPr>
                <w:color w:val="4D4D4D"/>
                <w:spacing w:val="-29"/>
                <w:sz w:val="22"/>
              </w:rPr>
              <w:t> </w:t>
            </w:r>
            <w:r>
              <w:rPr>
                <w:color w:val="050505"/>
                <w:spacing w:val="-61"/>
                <w:w w:val="106"/>
                <w:position w:val="7"/>
                <w:sz w:val="17"/>
              </w:rPr>
              <w:t>4</w:t>
            </w:r>
            <w:r>
              <w:rPr>
                <w:color w:val="050505"/>
                <w:w w:val="71"/>
                <w:sz w:val="22"/>
              </w:rPr>
              <w:t>o</w:t>
            </w:r>
            <w:r>
              <w:rPr>
                <w:color w:val="050505"/>
                <w:spacing w:val="8"/>
                <w:sz w:val="22"/>
              </w:rPr>
              <w:t> </w:t>
            </w:r>
            <w:r>
              <w:rPr>
                <w:rFonts w:ascii="Times New Roman"/>
                <w:color w:val="050505"/>
                <w:w w:val="110"/>
                <w:position w:val="7"/>
                <w:sz w:val="18"/>
              </w:rPr>
              <w:t>1</w:t>
            </w:r>
          </w:p>
        </w:tc>
        <w:tc>
          <w:tcPr>
            <w:tcW w:w="1050" w:type="dxa"/>
          </w:tcPr>
          <w:p>
            <w:pPr>
              <w:pStyle w:val="TableParagraph"/>
              <w:spacing w:before="19"/>
              <w:ind w:left="91"/>
              <w:rPr>
                <w:sz w:val="17"/>
              </w:rPr>
            </w:pPr>
            <w:r>
              <w:rPr>
                <w:color w:val="050505"/>
                <w:spacing w:val="-1"/>
                <w:w w:val="103"/>
                <w:sz w:val="17"/>
              </w:rPr>
              <w:t>34</w:t>
            </w:r>
            <w:r>
              <w:rPr>
                <w:color w:val="050505"/>
                <w:spacing w:val="-87"/>
                <w:w w:val="103"/>
                <w:sz w:val="17"/>
              </w:rPr>
              <w:t>0</w:t>
            </w:r>
            <w:r>
              <w:rPr>
                <w:color w:val="4D4D4D"/>
                <w:spacing w:val="-12"/>
                <w:w w:val="103"/>
                <w:position w:val="9"/>
                <w:sz w:val="17"/>
              </w:rPr>
              <w:t>_</w:t>
            </w:r>
            <w:r>
              <w:rPr>
                <w:color w:val="050505"/>
                <w:spacing w:val="13"/>
                <w:w w:val="103"/>
                <w:sz w:val="17"/>
              </w:rPr>
              <w:t>1</w:t>
            </w:r>
            <w:r>
              <w:rPr>
                <w:color w:val="050505"/>
                <w:spacing w:val="-4"/>
                <w:w w:val="43"/>
                <w:position w:val="9"/>
                <w:sz w:val="17"/>
              </w:rPr>
              <w:t>1</w:t>
            </w:r>
            <w:r>
              <w:rPr>
                <w:color w:val="4D4D4D"/>
                <w:spacing w:val="-10"/>
                <w:w w:val="105"/>
                <w:position w:val="9"/>
                <w:sz w:val="17"/>
              </w:rPr>
              <w:t>_</w:t>
            </w:r>
            <w:r>
              <w:rPr>
                <w:color w:val="050505"/>
                <w:w w:val="105"/>
                <w:sz w:val="17"/>
              </w:rPr>
              <w:t>1</w:t>
            </w:r>
            <w:r>
              <w:rPr>
                <w:color w:val="050505"/>
                <w:spacing w:val="-2"/>
                <w:sz w:val="17"/>
              </w:rPr>
              <w:t> </w:t>
            </w:r>
            <w:r>
              <w:rPr>
                <w:color w:val="050505"/>
                <w:spacing w:val="-1"/>
                <w:w w:val="106"/>
                <w:sz w:val="17"/>
              </w:rPr>
              <w:t>90</w:t>
            </w:r>
          </w:p>
        </w:tc>
        <w:tc>
          <w:tcPr>
            <w:tcW w:w="6968" w:type="dxa"/>
          </w:tcPr>
          <w:p>
            <w:pPr>
              <w:pStyle w:val="TableParagraph"/>
              <w:spacing w:line="164" w:lineRule="exact" w:before="46"/>
              <w:ind w:left="96" w:right="148" w:firstLine="1"/>
              <w:rPr>
                <w:sz w:val="14"/>
              </w:rPr>
            </w:pPr>
            <w:r>
              <w:rPr>
                <w:color w:val="050505"/>
                <w:sz w:val="17"/>
              </w:rPr>
              <w:t>Lenços umedecidos (</w:t>
            </w:r>
            <w:r>
              <w:rPr>
                <w:color w:val="0505EB"/>
                <w:sz w:val="17"/>
                <w:u w:val="single" w:color="0000ED"/>
              </w:rPr>
              <w:t>Convênio ICMS </w:t>
            </w:r>
            <w:r>
              <w:rPr>
                <w:color w:val="0505EB"/>
                <w:spacing w:val="-3"/>
                <w:sz w:val="17"/>
                <w:u w:val="single" w:color="0000ED"/>
              </w:rPr>
              <w:t>38/2019</w:t>
            </w:r>
            <w:r>
              <w:rPr>
                <w:color w:val="050505"/>
                <w:spacing w:val="-3"/>
                <w:sz w:val="17"/>
              </w:rPr>
              <w:t>) </w:t>
            </w:r>
            <w:r>
              <w:rPr>
                <w:color w:val="0C850C"/>
                <w:sz w:val="14"/>
              </w:rPr>
              <w:t>Acresentado pelo </w:t>
            </w:r>
            <w:r>
              <w:rPr>
                <w:color w:val="0505EB"/>
                <w:sz w:val="14"/>
                <w:u w:val="single" w:color="0000ED"/>
              </w:rPr>
              <w:t>Decreto  </w:t>
            </w:r>
            <w:r>
              <w:rPr>
                <w:color w:val="0505EB"/>
                <w:spacing w:val="2"/>
                <w:sz w:val="14"/>
                <w:u w:val="single" w:color="0000ED"/>
              </w:rPr>
              <w:t>n</w:t>
            </w:r>
            <w:r>
              <w:rPr>
                <w:color w:val="3D3DEF"/>
                <w:spacing w:val="2"/>
                <w:sz w:val="14"/>
                <w:u w:val="single" w:color="0000ED"/>
              </w:rPr>
              <w:t>º </w:t>
            </w:r>
            <w:r>
              <w:rPr>
                <w:color w:val="0505EB"/>
                <w:sz w:val="14"/>
                <w:u w:val="single" w:color="0000ED"/>
              </w:rPr>
              <w:t>2.742 </w:t>
            </w:r>
            <w:r>
              <w:rPr>
                <w:color w:val="2626ED"/>
                <w:sz w:val="14"/>
                <w:u w:val="single" w:color="0000ED"/>
              </w:rPr>
              <w:t>/</w:t>
            </w:r>
            <w:r>
              <w:rPr>
                <w:color w:val="0505EB"/>
                <w:sz w:val="14"/>
                <w:u w:val="single" w:color="0000ED"/>
              </w:rPr>
              <w:t>2019 (DOE</w:t>
            </w:r>
            <w:r>
              <w:rPr>
                <w:color w:val="0505EB"/>
                <w:sz w:val="14"/>
              </w:rPr>
              <w:t> </w:t>
            </w:r>
            <w:r>
              <w:rPr>
                <w:color w:val="0505EB"/>
                <w:sz w:val="14"/>
                <w:u w:val="single" w:color="0000ED"/>
              </w:rPr>
              <w:t>de </w:t>
            </w:r>
            <w:r>
              <w:rPr>
                <w:color w:val="0505EB"/>
                <w:spacing w:val="-3"/>
                <w:sz w:val="14"/>
                <w:u w:val="single" w:color="0000ED"/>
              </w:rPr>
              <w:t>19</w:t>
            </w:r>
            <w:r>
              <w:rPr>
                <w:color w:val="3D3DEF"/>
                <w:spacing w:val="-3"/>
                <w:sz w:val="14"/>
                <w:u w:val="single" w:color="0000ED"/>
              </w:rPr>
              <w:t>.</w:t>
            </w:r>
            <w:r>
              <w:rPr>
                <w:color w:val="0505EB"/>
                <w:spacing w:val="-3"/>
                <w:sz w:val="14"/>
                <w:u w:val="single" w:color="0000ED"/>
              </w:rPr>
              <w:t>09</w:t>
            </w:r>
            <w:r>
              <w:rPr>
                <w:color w:val="2626ED"/>
                <w:spacing w:val="-3"/>
                <w:sz w:val="14"/>
                <w:u w:val="single" w:color="0000ED"/>
              </w:rPr>
              <w:t>.</w:t>
            </w:r>
            <w:r>
              <w:rPr>
                <w:color w:val="0505EB"/>
                <w:spacing w:val="-3"/>
                <w:sz w:val="14"/>
                <w:u w:val="single" w:color="0000ED"/>
              </w:rPr>
              <w:t>2019)</w:t>
            </w:r>
            <w:r>
              <w:rPr>
                <w:color w:val="3D3DEF"/>
                <w:spacing w:val="-3"/>
                <w:sz w:val="14"/>
              </w:rPr>
              <w:t>, </w:t>
            </w:r>
            <w:r>
              <w:rPr>
                <w:color w:val="0C850C"/>
                <w:sz w:val="14"/>
              </w:rPr>
              <w:t>efeitos a partir de</w:t>
            </w:r>
            <w:r>
              <w:rPr>
                <w:color w:val="0C850C"/>
                <w:spacing w:val="11"/>
                <w:sz w:val="14"/>
              </w:rPr>
              <w:t> </w:t>
            </w:r>
            <w:r>
              <w:rPr>
                <w:color w:val="0C850C"/>
                <w:spacing w:val="-3"/>
                <w:sz w:val="14"/>
              </w:rPr>
              <w:t>01</w:t>
            </w:r>
            <w:r>
              <w:rPr>
                <w:color w:val="349934"/>
                <w:spacing w:val="-3"/>
                <w:sz w:val="14"/>
              </w:rPr>
              <w:t>.</w:t>
            </w:r>
            <w:r>
              <w:rPr>
                <w:color w:val="0C850C"/>
                <w:spacing w:val="-3"/>
                <w:sz w:val="14"/>
              </w:rPr>
              <w:t>07</w:t>
            </w:r>
            <w:r>
              <w:rPr>
                <w:color w:val="349934"/>
                <w:spacing w:val="-3"/>
                <w:sz w:val="14"/>
              </w:rPr>
              <w:t>.</w:t>
            </w:r>
            <w:r>
              <w:rPr>
                <w:color w:val="0C850C"/>
                <w:spacing w:val="-3"/>
                <w:sz w:val="14"/>
              </w:rPr>
              <w:t>2019</w:t>
            </w:r>
          </w:p>
        </w:tc>
      </w:tr>
      <w:tr>
        <w:trPr>
          <w:trHeight w:val="1160" w:hRule="atLeast"/>
        </w:trPr>
        <w:tc>
          <w:tcPr>
            <w:tcW w:w="1006" w:type="dxa"/>
          </w:tcPr>
          <w:p>
            <w:pPr>
              <w:pStyle w:val="TableParagraph"/>
              <w:rPr>
                <w:sz w:val="18"/>
              </w:rPr>
            </w:pPr>
          </w:p>
          <w:p>
            <w:pPr>
              <w:pStyle w:val="TableParagraph"/>
              <w:spacing w:before="6"/>
              <w:rPr>
                <w:sz w:val="24"/>
              </w:rPr>
            </w:pPr>
          </w:p>
          <w:p>
            <w:pPr>
              <w:pStyle w:val="TableParagraph"/>
              <w:ind w:left="76" w:right="58"/>
              <w:jc w:val="center"/>
              <w:rPr>
                <w:sz w:val="17"/>
              </w:rPr>
            </w:pPr>
            <w:r>
              <w:rPr>
                <w:color w:val="050505"/>
                <w:w w:val="105"/>
                <w:sz w:val="17"/>
              </w:rPr>
              <w:t>36</w:t>
            </w:r>
          </w:p>
        </w:tc>
        <w:tc>
          <w:tcPr>
            <w:tcW w:w="1004" w:type="dxa"/>
          </w:tcPr>
          <w:p>
            <w:pPr>
              <w:pStyle w:val="TableParagraph"/>
              <w:rPr>
                <w:sz w:val="18"/>
              </w:rPr>
            </w:pPr>
          </w:p>
          <w:p>
            <w:pPr>
              <w:pStyle w:val="TableParagraph"/>
              <w:spacing w:before="2"/>
              <w:rPr>
                <w:sz w:val="21"/>
              </w:rPr>
            </w:pPr>
          </w:p>
          <w:p>
            <w:pPr>
              <w:pStyle w:val="TableParagraph"/>
              <w:ind w:left="21" w:right="16"/>
              <w:jc w:val="center"/>
              <w:rPr>
                <w:sz w:val="17"/>
              </w:rPr>
            </w:pPr>
            <w:r>
              <w:rPr>
                <w:color w:val="050505"/>
                <w:sz w:val="17"/>
              </w:rPr>
              <w:t>20.035.00</w:t>
            </w:r>
          </w:p>
        </w:tc>
        <w:tc>
          <w:tcPr>
            <w:tcW w:w="1050" w:type="dxa"/>
          </w:tcPr>
          <w:p>
            <w:pPr>
              <w:pStyle w:val="TableParagraph"/>
              <w:rPr>
                <w:sz w:val="18"/>
              </w:rPr>
            </w:pPr>
          </w:p>
          <w:p>
            <w:pPr>
              <w:pStyle w:val="TableParagraph"/>
              <w:spacing w:before="2"/>
              <w:rPr>
                <w:sz w:val="21"/>
              </w:rPr>
            </w:pPr>
          </w:p>
          <w:p>
            <w:pPr>
              <w:pStyle w:val="TableParagraph"/>
              <w:ind w:left="86"/>
              <w:rPr>
                <w:sz w:val="17"/>
              </w:rPr>
            </w:pPr>
            <w:r>
              <w:rPr>
                <w:color w:val="050505"/>
                <w:sz w:val="17"/>
              </w:rPr>
              <w:t>3401.19.00</w:t>
            </w:r>
          </w:p>
        </w:tc>
        <w:tc>
          <w:tcPr>
            <w:tcW w:w="6968" w:type="dxa"/>
          </w:tcPr>
          <w:p>
            <w:pPr>
              <w:pStyle w:val="TableParagraph"/>
              <w:spacing w:line="254" w:lineRule="auto" w:before="18"/>
              <w:ind w:left="95" w:right="414" w:firstLine="2"/>
              <w:rPr>
                <w:sz w:val="17"/>
              </w:rPr>
            </w:pPr>
            <w:r>
              <w:rPr>
                <w:color w:val="050505"/>
                <w:w w:val="105"/>
                <w:sz w:val="17"/>
              </w:rPr>
              <w:t>Outros sabões, produtos e </w:t>
            </w:r>
            <w:r>
              <w:rPr>
                <w:color w:val="050505"/>
                <w:spacing w:val="-3"/>
                <w:w w:val="105"/>
                <w:sz w:val="17"/>
              </w:rPr>
              <w:t>preparações</w:t>
            </w:r>
            <w:r>
              <w:rPr>
                <w:color w:val="212121"/>
                <w:spacing w:val="-3"/>
                <w:w w:val="105"/>
                <w:sz w:val="17"/>
              </w:rPr>
              <w:t>, </w:t>
            </w:r>
            <w:r>
              <w:rPr>
                <w:color w:val="050505"/>
                <w:w w:val="105"/>
                <w:sz w:val="17"/>
              </w:rPr>
              <w:t>em </w:t>
            </w:r>
            <w:r>
              <w:rPr>
                <w:color w:val="050505"/>
                <w:spacing w:val="-3"/>
                <w:w w:val="105"/>
                <w:sz w:val="17"/>
              </w:rPr>
              <w:t>barras</w:t>
            </w:r>
            <w:r>
              <w:rPr>
                <w:color w:val="212121"/>
                <w:spacing w:val="-3"/>
                <w:w w:val="105"/>
                <w:sz w:val="17"/>
              </w:rPr>
              <w:t>, </w:t>
            </w:r>
            <w:r>
              <w:rPr>
                <w:color w:val="050505"/>
                <w:w w:val="105"/>
                <w:sz w:val="17"/>
              </w:rPr>
              <w:t>pedaços ou figuras moldados (</w:t>
            </w:r>
            <w:r>
              <w:rPr>
                <w:color w:val="0505EB"/>
                <w:w w:val="105"/>
                <w:sz w:val="17"/>
                <w:u w:val="single" w:color="0000ED"/>
              </w:rPr>
              <w:t>Protocolos ICMS 191/2009</w:t>
            </w:r>
            <w:r>
              <w:rPr>
                <w:color w:val="212121"/>
                <w:w w:val="105"/>
                <w:sz w:val="17"/>
              </w:rPr>
              <w:t>, </w:t>
            </w:r>
            <w:r>
              <w:rPr>
                <w:color w:val="0505EB"/>
                <w:w w:val="105"/>
                <w:sz w:val="17"/>
                <w:u w:val="single" w:color="0000ED"/>
              </w:rPr>
              <w:t>190/2010</w:t>
            </w:r>
            <w:r>
              <w:rPr>
                <w:color w:val="0505EB"/>
                <w:w w:val="105"/>
                <w:sz w:val="17"/>
              </w:rPr>
              <w:t> </w:t>
            </w:r>
            <w:r>
              <w:rPr>
                <w:color w:val="050505"/>
                <w:w w:val="105"/>
                <w:sz w:val="17"/>
              </w:rPr>
              <w:t>e </w:t>
            </w:r>
            <w:r>
              <w:rPr>
                <w:color w:val="0505EB"/>
                <w:spacing w:val="-7"/>
                <w:w w:val="105"/>
                <w:sz w:val="17"/>
                <w:u w:val="single" w:color="0000ED"/>
              </w:rPr>
              <w:t>111/201</w:t>
            </w:r>
            <w:r>
              <w:rPr>
                <w:color w:val="0505EB"/>
                <w:spacing w:val="-7"/>
                <w:w w:val="105"/>
                <w:sz w:val="17"/>
              </w:rPr>
              <w:t>1</w:t>
            </w:r>
            <w:r>
              <w:rPr>
                <w:color w:val="050505"/>
                <w:spacing w:val="-7"/>
                <w:w w:val="105"/>
                <w:sz w:val="17"/>
              </w:rPr>
              <w:t>)</w:t>
            </w:r>
          </w:p>
          <w:p>
            <w:pPr>
              <w:pStyle w:val="TableParagraph"/>
              <w:spacing w:line="223" w:lineRule="auto" w:before="29"/>
              <w:ind w:left="95" w:right="2893"/>
              <w:rPr>
                <w:sz w:val="17"/>
              </w:rPr>
            </w:pPr>
            <w:r>
              <w:rPr>
                <w:color w:val="050505"/>
                <w:w w:val="105"/>
                <w:sz w:val="17"/>
              </w:rPr>
              <w:t>(</w:t>
            </w:r>
            <w:r>
              <w:rPr>
                <w:color w:val="0505EB"/>
                <w:w w:val="105"/>
                <w:sz w:val="17"/>
                <w:u w:val="single" w:color="0000ED"/>
              </w:rPr>
              <w:t>Protocolos ICMS 164/2010</w:t>
            </w:r>
            <w:r>
              <w:rPr>
                <w:color w:val="0505EB"/>
                <w:w w:val="105"/>
                <w:sz w:val="17"/>
              </w:rPr>
              <w:t> </w:t>
            </w:r>
            <w:r>
              <w:rPr>
                <w:color w:val="050505"/>
                <w:w w:val="105"/>
                <w:sz w:val="17"/>
              </w:rPr>
              <w:t>e </w:t>
            </w:r>
            <w:r>
              <w:rPr>
                <w:color w:val="0505EB"/>
                <w:w w:val="105"/>
                <w:sz w:val="17"/>
                <w:u w:val="thick" w:color="050505"/>
              </w:rPr>
              <w:t>19/2012</w:t>
            </w:r>
            <w:r>
              <w:rPr>
                <w:color w:val="050505"/>
                <w:w w:val="105"/>
                <w:sz w:val="17"/>
              </w:rPr>
              <w:t>) (</w:t>
            </w:r>
            <w:r>
              <w:rPr>
                <w:color w:val="0505EB"/>
                <w:w w:val="105"/>
                <w:sz w:val="17"/>
                <w:u w:val="single" w:color="0000ED"/>
              </w:rPr>
              <w:t>Convênios ICMS 92/2015</w:t>
            </w:r>
            <w:r>
              <w:rPr>
                <w:color w:val="212121"/>
                <w:w w:val="105"/>
                <w:sz w:val="17"/>
              </w:rPr>
              <w:t>, </w:t>
            </w:r>
            <w:r>
              <w:rPr>
                <w:color w:val="0505EB"/>
                <w:w w:val="105"/>
                <w:sz w:val="17"/>
                <w:u w:val="single" w:color="0000ED"/>
              </w:rPr>
              <w:t>146/2015</w:t>
            </w:r>
            <w:r>
              <w:rPr>
                <w:color w:val="0505EB"/>
                <w:w w:val="105"/>
                <w:sz w:val="17"/>
              </w:rPr>
              <w:t> </w:t>
            </w:r>
            <w:r>
              <w:rPr>
                <w:color w:val="050505"/>
                <w:w w:val="105"/>
                <w:sz w:val="17"/>
              </w:rPr>
              <w:t>e </w:t>
            </w:r>
            <w:r>
              <w:rPr>
                <w:color w:val="0505EB"/>
                <w:w w:val="105"/>
                <w:sz w:val="17"/>
                <w:u w:val="single" w:color="0000ED"/>
              </w:rPr>
              <w:t>115/2017</w:t>
            </w:r>
            <w:r>
              <w:rPr>
                <w:color w:val="050505"/>
                <w:w w:val="105"/>
                <w:sz w:val="17"/>
              </w:rPr>
              <w:t>)</w:t>
            </w:r>
          </w:p>
          <w:p>
            <w:pPr>
              <w:pStyle w:val="TableParagraph"/>
              <w:spacing w:line="158" w:lineRule="exact" w:before="14"/>
              <w:ind w:left="96"/>
              <w:rPr>
                <w:sz w:val="14"/>
              </w:rPr>
            </w:pPr>
            <w:r>
              <w:rPr>
                <w:color w:val="0C850C"/>
                <w:w w:val="105"/>
                <w:sz w:val="14"/>
              </w:rPr>
              <w:t>Alterado pelo </w:t>
            </w:r>
            <w:r>
              <w:rPr>
                <w:color w:val="0505EB"/>
                <w:w w:val="105"/>
                <w:sz w:val="14"/>
                <w:u w:val="single" w:color="0000ED"/>
              </w:rPr>
              <w:t>Decreto n</w:t>
            </w:r>
            <w:r>
              <w:rPr>
                <w:color w:val="2626ED"/>
                <w:w w:val="105"/>
                <w:sz w:val="14"/>
                <w:u w:val="single" w:color="0000ED"/>
              </w:rPr>
              <w:t>º </w:t>
            </w:r>
            <w:r>
              <w:rPr>
                <w:color w:val="0505EB"/>
                <w:w w:val="105"/>
                <w:sz w:val="14"/>
                <w:u w:val="single" w:color="0000ED"/>
              </w:rPr>
              <w:t>8</w:t>
            </w:r>
            <w:r>
              <w:rPr>
                <w:color w:val="2626ED"/>
                <w:w w:val="105"/>
                <w:sz w:val="14"/>
                <w:u w:val="single" w:color="0000ED"/>
              </w:rPr>
              <w:t>.</w:t>
            </w:r>
            <w:r>
              <w:rPr>
                <w:color w:val="0505EB"/>
                <w:w w:val="105"/>
                <w:sz w:val="14"/>
                <w:u w:val="single" w:color="0000ED"/>
              </w:rPr>
              <w:t>532</w:t>
            </w:r>
            <w:r>
              <w:rPr>
                <w:color w:val="2626ED"/>
                <w:w w:val="105"/>
                <w:sz w:val="14"/>
                <w:u w:val="single" w:color="0000ED"/>
              </w:rPr>
              <w:t>/</w:t>
            </w:r>
            <w:r>
              <w:rPr>
                <w:color w:val="0505EB"/>
                <w:w w:val="105"/>
                <w:sz w:val="14"/>
                <w:u w:val="single" w:color="0000ED"/>
              </w:rPr>
              <w:t>2017 (DOE de 21</w:t>
            </w:r>
            <w:r>
              <w:rPr>
                <w:color w:val="3D3DEF"/>
                <w:w w:val="105"/>
                <w:sz w:val="14"/>
                <w:u w:val="single" w:color="0000ED"/>
              </w:rPr>
              <w:t>.</w:t>
            </w:r>
            <w:r>
              <w:rPr>
                <w:color w:val="0505EB"/>
                <w:w w:val="105"/>
                <w:sz w:val="14"/>
                <w:u w:val="single" w:color="0000ED"/>
              </w:rPr>
              <w:t>12</w:t>
            </w:r>
            <w:r>
              <w:rPr>
                <w:color w:val="3D3DEF"/>
                <w:w w:val="105"/>
                <w:sz w:val="14"/>
                <w:u w:val="single" w:color="0000ED"/>
              </w:rPr>
              <w:t>.</w:t>
            </w:r>
            <w:r>
              <w:rPr>
                <w:color w:val="0505EB"/>
                <w:w w:val="105"/>
                <w:sz w:val="14"/>
                <w:u w:val="single" w:color="0000ED"/>
              </w:rPr>
              <w:t>2017</w:t>
            </w:r>
            <w:r>
              <w:rPr>
                <w:color w:val="0505EB"/>
                <w:w w:val="105"/>
                <w:sz w:val="14"/>
              </w:rPr>
              <w:t>)</w:t>
            </w:r>
            <w:r>
              <w:rPr>
                <w:color w:val="349934"/>
                <w:w w:val="105"/>
                <w:sz w:val="14"/>
              </w:rPr>
              <w:t>, </w:t>
            </w:r>
            <w:r>
              <w:rPr>
                <w:color w:val="0C850C"/>
                <w:w w:val="105"/>
                <w:sz w:val="14"/>
              </w:rPr>
              <w:t>efeitos a partir de 01</w:t>
            </w:r>
            <w:r>
              <w:rPr>
                <w:color w:val="349934"/>
                <w:w w:val="105"/>
                <w:sz w:val="14"/>
              </w:rPr>
              <w:t>.</w:t>
            </w:r>
            <w:r>
              <w:rPr>
                <w:color w:val="0C850C"/>
                <w:w w:val="105"/>
                <w:sz w:val="14"/>
              </w:rPr>
              <w:t>12</w:t>
            </w:r>
            <w:r>
              <w:rPr>
                <w:color w:val="349934"/>
                <w:w w:val="105"/>
                <w:sz w:val="14"/>
              </w:rPr>
              <w:t>.</w:t>
            </w:r>
            <w:r>
              <w:rPr>
                <w:color w:val="0C850C"/>
                <w:w w:val="105"/>
                <w:sz w:val="14"/>
              </w:rPr>
              <w:t>2017 </w:t>
            </w:r>
            <w:r>
              <w:rPr>
                <w:color w:val="FF0C0C"/>
                <w:w w:val="105"/>
                <w:sz w:val="14"/>
              </w:rPr>
              <w:t>Redação Anterior</w:t>
            </w:r>
          </w:p>
        </w:tc>
      </w:tr>
      <w:tr>
        <w:trPr>
          <w:trHeight w:val="227" w:hRule="atLeast"/>
        </w:trPr>
        <w:tc>
          <w:tcPr>
            <w:tcW w:w="10028" w:type="dxa"/>
            <w:gridSpan w:val="4"/>
          </w:tcPr>
          <w:p>
            <w:pPr>
              <w:pStyle w:val="TableParagraph"/>
              <w:spacing w:line="187" w:lineRule="exact" w:before="19"/>
              <w:ind w:left="25"/>
              <w:rPr>
                <w:sz w:val="14"/>
              </w:rPr>
            </w:pPr>
            <w:r>
              <w:rPr>
                <w:color w:val="050505"/>
                <w:w w:val="105"/>
                <w:sz w:val="17"/>
              </w:rPr>
              <w:t>36-A </w:t>
            </w:r>
            <w:r>
              <w:rPr>
                <w:color w:val="0C850C"/>
                <w:w w:val="105"/>
                <w:sz w:val="14"/>
              </w:rPr>
              <w:t>Revogado pelo</w:t>
            </w:r>
            <w:r>
              <w:rPr>
                <w:color w:val="0505EB"/>
                <w:w w:val="105"/>
                <w:sz w:val="14"/>
              </w:rPr>
              <w:t> </w:t>
            </w:r>
            <w:r>
              <w:rPr>
                <w:color w:val="0505EB"/>
                <w:w w:val="105"/>
                <w:sz w:val="14"/>
                <w:u w:val="single" w:color="0000ED"/>
              </w:rPr>
              <w:t>Decreto n</w:t>
            </w:r>
            <w:r>
              <w:rPr>
                <w:color w:val="3D3DEF"/>
                <w:w w:val="105"/>
                <w:sz w:val="14"/>
                <w:u w:val="single" w:color="0000ED"/>
              </w:rPr>
              <w:t>º </w:t>
            </w:r>
            <w:r>
              <w:rPr>
                <w:color w:val="0505EB"/>
                <w:w w:val="105"/>
                <w:sz w:val="14"/>
                <w:u w:val="single" w:color="0000ED"/>
              </w:rPr>
              <w:t>2</w:t>
            </w:r>
            <w:r>
              <w:rPr>
                <w:color w:val="2626ED"/>
                <w:w w:val="105"/>
                <w:sz w:val="14"/>
                <w:u w:val="single" w:color="0000ED"/>
              </w:rPr>
              <w:t>.</w:t>
            </w:r>
            <w:r>
              <w:rPr>
                <w:color w:val="0505EB"/>
                <w:w w:val="105"/>
                <w:sz w:val="14"/>
                <w:u w:val="single" w:color="0000ED"/>
              </w:rPr>
              <w:t>742</w:t>
            </w:r>
            <w:r>
              <w:rPr>
                <w:color w:val="2626ED"/>
                <w:w w:val="105"/>
                <w:sz w:val="14"/>
                <w:u w:val="single" w:color="0000ED"/>
              </w:rPr>
              <w:t>/</w:t>
            </w:r>
            <w:r>
              <w:rPr>
                <w:color w:val="0505EB"/>
                <w:w w:val="105"/>
                <w:sz w:val="14"/>
                <w:u w:val="single" w:color="0000ED"/>
              </w:rPr>
              <w:t>2019 (DOE de 19</w:t>
            </w:r>
            <w:r>
              <w:rPr>
                <w:color w:val="3D3DEF"/>
                <w:w w:val="105"/>
                <w:sz w:val="14"/>
                <w:u w:val="single" w:color="0000ED"/>
              </w:rPr>
              <w:t>.</w:t>
            </w:r>
            <w:r>
              <w:rPr>
                <w:color w:val="0505EB"/>
                <w:w w:val="105"/>
                <w:sz w:val="14"/>
                <w:u w:val="single" w:color="0000ED"/>
              </w:rPr>
              <w:t>09</w:t>
            </w:r>
            <w:r>
              <w:rPr>
                <w:color w:val="3D3DEF"/>
                <w:w w:val="105"/>
                <w:sz w:val="14"/>
                <w:u w:val="single" w:color="0000ED"/>
              </w:rPr>
              <w:t>.</w:t>
            </w:r>
            <w:r>
              <w:rPr>
                <w:color w:val="0505EB"/>
                <w:w w:val="105"/>
                <w:sz w:val="14"/>
                <w:u w:val="single" w:color="0000ED"/>
              </w:rPr>
              <w:t>2019)</w:t>
            </w:r>
            <w:r>
              <w:rPr>
                <w:color w:val="3D3DEF"/>
                <w:w w:val="105"/>
                <w:sz w:val="14"/>
              </w:rPr>
              <w:t>, </w:t>
            </w:r>
            <w:r>
              <w:rPr>
                <w:color w:val="0C850C"/>
                <w:w w:val="105"/>
                <w:sz w:val="14"/>
              </w:rPr>
              <w:t>efeitos a partir de 01</w:t>
            </w:r>
            <w:r>
              <w:rPr>
                <w:color w:val="349934"/>
                <w:w w:val="105"/>
                <w:sz w:val="14"/>
              </w:rPr>
              <w:t>.</w:t>
            </w:r>
            <w:r>
              <w:rPr>
                <w:color w:val="0C850C"/>
                <w:w w:val="105"/>
                <w:sz w:val="14"/>
              </w:rPr>
              <w:t>07</w:t>
            </w:r>
            <w:r>
              <w:rPr>
                <w:color w:val="349934"/>
                <w:w w:val="105"/>
                <w:sz w:val="14"/>
              </w:rPr>
              <w:t>.</w:t>
            </w:r>
            <w:r>
              <w:rPr>
                <w:color w:val="0C850C"/>
                <w:w w:val="105"/>
                <w:sz w:val="14"/>
              </w:rPr>
              <w:t>2019 </w:t>
            </w:r>
            <w:r>
              <w:rPr>
                <w:color w:val="FF0C0C"/>
                <w:w w:val="105"/>
                <w:sz w:val="14"/>
              </w:rPr>
              <w:t>Redação Anterior</w:t>
            </w:r>
          </w:p>
        </w:tc>
      </w:tr>
      <w:tr>
        <w:trPr>
          <w:trHeight w:val="635" w:hRule="atLeast"/>
        </w:trPr>
        <w:tc>
          <w:tcPr>
            <w:tcW w:w="1006" w:type="dxa"/>
          </w:tcPr>
          <w:p>
            <w:pPr>
              <w:pStyle w:val="TableParagraph"/>
              <w:spacing w:before="5"/>
              <w:rPr>
                <w:sz w:val="19"/>
              </w:rPr>
            </w:pPr>
          </w:p>
          <w:p>
            <w:pPr>
              <w:pStyle w:val="TableParagraph"/>
              <w:ind w:left="76" w:right="58"/>
              <w:jc w:val="center"/>
              <w:rPr>
                <w:sz w:val="17"/>
              </w:rPr>
            </w:pPr>
            <w:r>
              <w:rPr>
                <w:color w:val="050505"/>
                <w:w w:val="105"/>
                <w:sz w:val="17"/>
              </w:rPr>
              <w:t>37</w:t>
            </w:r>
          </w:p>
        </w:tc>
        <w:tc>
          <w:tcPr>
            <w:tcW w:w="1004" w:type="dxa"/>
          </w:tcPr>
          <w:p>
            <w:pPr>
              <w:pStyle w:val="TableParagraph"/>
              <w:spacing w:before="5"/>
              <w:rPr>
                <w:sz w:val="19"/>
              </w:rPr>
            </w:pPr>
          </w:p>
          <w:p>
            <w:pPr>
              <w:pStyle w:val="TableParagraph"/>
              <w:ind w:left="21" w:right="16"/>
              <w:jc w:val="center"/>
              <w:rPr>
                <w:sz w:val="17"/>
              </w:rPr>
            </w:pPr>
            <w:r>
              <w:rPr>
                <w:color w:val="050505"/>
                <w:sz w:val="17"/>
              </w:rPr>
              <w:t>20.036.00</w:t>
            </w:r>
          </w:p>
        </w:tc>
        <w:tc>
          <w:tcPr>
            <w:tcW w:w="1050" w:type="dxa"/>
          </w:tcPr>
          <w:p>
            <w:pPr>
              <w:pStyle w:val="TableParagraph"/>
              <w:spacing w:before="5"/>
              <w:rPr>
                <w:sz w:val="19"/>
              </w:rPr>
            </w:pPr>
          </w:p>
          <w:p>
            <w:pPr>
              <w:pStyle w:val="TableParagraph"/>
              <w:ind w:left="86"/>
              <w:rPr>
                <w:sz w:val="17"/>
              </w:rPr>
            </w:pPr>
            <w:r>
              <w:rPr>
                <w:color w:val="050505"/>
                <w:sz w:val="17"/>
              </w:rPr>
              <w:t>3401.20.10</w:t>
            </w:r>
          </w:p>
        </w:tc>
        <w:tc>
          <w:tcPr>
            <w:tcW w:w="6968" w:type="dxa"/>
          </w:tcPr>
          <w:p>
            <w:pPr>
              <w:pStyle w:val="TableParagraph"/>
              <w:spacing w:before="17"/>
              <w:ind w:left="98"/>
              <w:rPr>
                <w:sz w:val="17"/>
              </w:rPr>
            </w:pPr>
            <w:r>
              <w:rPr>
                <w:color w:val="050505"/>
                <w:sz w:val="17"/>
              </w:rPr>
              <w:t>Sabões de toucador sob outras formas</w:t>
            </w:r>
          </w:p>
          <w:p>
            <w:pPr>
              <w:pStyle w:val="TableParagraph"/>
              <w:spacing w:line="200" w:lineRule="atLeast" w:before="7"/>
              <w:ind w:left="97" w:hanging="2"/>
              <w:rPr>
                <w:sz w:val="17"/>
              </w:rPr>
            </w:pPr>
            <w:r>
              <w:rPr>
                <w:color w:val="050505"/>
                <w:w w:val="105"/>
                <w:sz w:val="17"/>
              </w:rPr>
              <w:t>(</w:t>
            </w:r>
            <w:r>
              <w:rPr>
                <w:color w:val="0505EB"/>
                <w:w w:val="105"/>
                <w:sz w:val="17"/>
                <w:u w:val="single" w:color="0000ED"/>
              </w:rPr>
              <w:t>Protocolos ICMS 191/2009</w:t>
            </w:r>
            <w:r>
              <w:rPr>
                <w:color w:val="363636"/>
                <w:w w:val="105"/>
                <w:sz w:val="17"/>
              </w:rPr>
              <w:t>, </w:t>
            </w:r>
            <w:r>
              <w:rPr>
                <w:color w:val="0505EB"/>
                <w:w w:val="105"/>
                <w:sz w:val="17"/>
                <w:u w:val="single" w:color="0000ED"/>
              </w:rPr>
              <w:t>190/2010</w:t>
            </w:r>
            <w:r>
              <w:rPr>
                <w:color w:val="0505EB"/>
                <w:w w:val="105"/>
                <w:sz w:val="17"/>
              </w:rPr>
              <w:t> </w:t>
            </w:r>
            <w:r>
              <w:rPr>
                <w:color w:val="050505"/>
                <w:w w:val="105"/>
                <w:sz w:val="17"/>
              </w:rPr>
              <w:t>e </w:t>
            </w:r>
            <w:r>
              <w:rPr>
                <w:color w:val="0505EB"/>
                <w:w w:val="105"/>
                <w:sz w:val="17"/>
                <w:u w:val="single" w:color="0000ED"/>
              </w:rPr>
              <w:t>111/201</w:t>
            </w:r>
            <w:r>
              <w:rPr>
                <w:color w:val="0505EB"/>
                <w:w w:val="105"/>
                <w:sz w:val="17"/>
              </w:rPr>
              <w:t>1</w:t>
            </w:r>
            <w:r>
              <w:rPr>
                <w:color w:val="050505"/>
                <w:w w:val="105"/>
                <w:sz w:val="17"/>
              </w:rPr>
              <w:t>) (</w:t>
            </w:r>
            <w:r>
              <w:rPr>
                <w:color w:val="0505EB"/>
                <w:w w:val="105"/>
                <w:sz w:val="17"/>
                <w:u w:val="single" w:color="0000ED"/>
              </w:rPr>
              <w:t>Protocolos ICMS 164/2010</w:t>
            </w:r>
            <w:r>
              <w:rPr>
                <w:color w:val="0505EB"/>
                <w:w w:val="105"/>
                <w:sz w:val="17"/>
              </w:rPr>
              <w:t> </w:t>
            </w:r>
            <w:r>
              <w:rPr>
                <w:color w:val="050505"/>
                <w:w w:val="105"/>
                <w:sz w:val="17"/>
              </w:rPr>
              <w:t>e </w:t>
            </w:r>
            <w:r>
              <w:rPr>
                <w:color w:val="0505EB"/>
                <w:w w:val="105"/>
                <w:sz w:val="17"/>
                <w:u w:val="thick" w:color="050505"/>
              </w:rPr>
              <w:t>19/2012</w:t>
            </w:r>
            <w:r>
              <w:rPr>
                <w:color w:val="050505"/>
                <w:w w:val="105"/>
                <w:sz w:val="17"/>
                <w:u w:val="thick" w:color="050505"/>
              </w:rPr>
              <w:t>)</w:t>
            </w:r>
            <w:r>
              <w:rPr>
                <w:color w:val="050505"/>
                <w:w w:val="105"/>
                <w:sz w:val="17"/>
              </w:rPr>
              <w:t> (</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836" w:hRule="atLeast"/>
        </w:trPr>
        <w:tc>
          <w:tcPr>
            <w:tcW w:w="1006" w:type="dxa"/>
          </w:tcPr>
          <w:p>
            <w:pPr>
              <w:pStyle w:val="TableParagraph"/>
              <w:rPr>
                <w:sz w:val="18"/>
              </w:rPr>
            </w:pPr>
          </w:p>
          <w:p>
            <w:pPr>
              <w:pStyle w:val="TableParagraph"/>
              <w:spacing w:before="121"/>
              <w:ind w:left="76" w:right="58"/>
              <w:jc w:val="center"/>
              <w:rPr>
                <w:sz w:val="17"/>
              </w:rPr>
            </w:pPr>
            <w:r>
              <w:rPr>
                <w:color w:val="050505"/>
                <w:w w:val="105"/>
                <w:sz w:val="17"/>
              </w:rPr>
              <w:t>38</w:t>
            </w:r>
          </w:p>
        </w:tc>
        <w:tc>
          <w:tcPr>
            <w:tcW w:w="1004" w:type="dxa"/>
          </w:tcPr>
          <w:p>
            <w:pPr>
              <w:pStyle w:val="TableParagraph"/>
              <w:rPr>
                <w:sz w:val="18"/>
              </w:rPr>
            </w:pPr>
          </w:p>
          <w:p>
            <w:pPr>
              <w:pStyle w:val="TableParagraph"/>
              <w:spacing w:before="121"/>
              <w:ind w:left="21" w:right="16"/>
              <w:jc w:val="center"/>
              <w:rPr>
                <w:sz w:val="17"/>
              </w:rPr>
            </w:pPr>
            <w:r>
              <w:rPr>
                <w:color w:val="050505"/>
                <w:sz w:val="17"/>
              </w:rPr>
              <w:t>20.037.00</w:t>
            </w:r>
          </w:p>
        </w:tc>
        <w:tc>
          <w:tcPr>
            <w:tcW w:w="1050" w:type="dxa"/>
          </w:tcPr>
          <w:p>
            <w:pPr>
              <w:pStyle w:val="TableParagraph"/>
              <w:rPr>
                <w:sz w:val="18"/>
              </w:rPr>
            </w:pPr>
          </w:p>
          <w:p>
            <w:pPr>
              <w:pStyle w:val="TableParagraph"/>
              <w:spacing w:before="121"/>
              <w:ind w:left="86"/>
              <w:rPr>
                <w:sz w:val="17"/>
              </w:rPr>
            </w:pPr>
            <w:r>
              <w:rPr>
                <w:color w:val="050505"/>
                <w:sz w:val="17"/>
              </w:rPr>
              <w:t>3401.30.00</w:t>
            </w:r>
          </w:p>
        </w:tc>
        <w:tc>
          <w:tcPr>
            <w:tcW w:w="6968" w:type="dxa"/>
          </w:tcPr>
          <w:p>
            <w:pPr>
              <w:pStyle w:val="TableParagraph"/>
              <w:spacing w:line="249" w:lineRule="auto" w:before="20"/>
              <w:ind w:left="95" w:firstLine="2"/>
              <w:rPr>
                <w:sz w:val="17"/>
              </w:rPr>
            </w:pPr>
            <w:r>
              <w:rPr>
                <w:color w:val="050505"/>
                <w:w w:val="105"/>
                <w:sz w:val="17"/>
              </w:rPr>
              <w:t>Produtos e preparações orgânicos tensoativos para lavagem da pele</w:t>
            </w:r>
            <w:r>
              <w:rPr>
                <w:color w:val="212121"/>
                <w:w w:val="105"/>
                <w:sz w:val="17"/>
              </w:rPr>
              <w:t>, </w:t>
            </w:r>
            <w:r>
              <w:rPr>
                <w:color w:val="050505"/>
                <w:w w:val="105"/>
                <w:sz w:val="17"/>
              </w:rPr>
              <w:t>na forma de líquido ou de creme, acondicionados para venda a retalho</w:t>
            </w:r>
            <w:r>
              <w:rPr>
                <w:color w:val="212121"/>
                <w:w w:val="105"/>
                <w:sz w:val="17"/>
              </w:rPr>
              <w:t>, </w:t>
            </w:r>
            <w:r>
              <w:rPr>
                <w:color w:val="050505"/>
                <w:w w:val="105"/>
                <w:sz w:val="17"/>
              </w:rPr>
              <w:t>mesmo contendo sabão (</w:t>
            </w:r>
            <w:r>
              <w:rPr>
                <w:color w:val="0505EB"/>
                <w:w w:val="105"/>
                <w:sz w:val="17"/>
                <w:u w:val="single" w:color="0000ED"/>
              </w:rPr>
              <w:t>Protocolos ICMS 191/2009</w:t>
            </w:r>
            <w:r>
              <w:rPr>
                <w:color w:val="212121"/>
                <w:w w:val="105"/>
                <w:sz w:val="17"/>
              </w:rPr>
              <w:t>, </w:t>
            </w:r>
            <w:r>
              <w:rPr>
                <w:color w:val="0505EB"/>
                <w:w w:val="105"/>
                <w:sz w:val="17"/>
                <w:u w:val="single" w:color="0000ED"/>
              </w:rPr>
              <w:t>190/2010</w:t>
            </w:r>
            <w:r>
              <w:rPr>
                <w:color w:val="0505EB"/>
                <w:w w:val="105"/>
                <w:sz w:val="17"/>
              </w:rPr>
              <w:t> </w:t>
            </w:r>
            <w:r>
              <w:rPr>
                <w:color w:val="050505"/>
                <w:w w:val="105"/>
                <w:sz w:val="17"/>
              </w:rPr>
              <w:t>e </w:t>
            </w:r>
            <w:r>
              <w:rPr>
                <w:color w:val="0505EB"/>
                <w:w w:val="105"/>
                <w:sz w:val="17"/>
                <w:u w:val="single" w:color="0000ED"/>
              </w:rPr>
              <w:t>111/201</w:t>
            </w:r>
            <w:r>
              <w:rPr>
                <w:color w:val="0505EB"/>
                <w:w w:val="105"/>
                <w:sz w:val="17"/>
              </w:rPr>
              <w:t>1</w:t>
            </w:r>
            <w:r>
              <w:rPr>
                <w:color w:val="050505"/>
                <w:w w:val="105"/>
                <w:sz w:val="17"/>
              </w:rPr>
              <w:t>) (</w:t>
            </w:r>
            <w:r>
              <w:rPr>
                <w:color w:val="0505EB"/>
                <w:w w:val="105"/>
                <w:sz w:val="17"/>
                <w:u w:val="single" w:color="0000ED"/>
              </w:rPr>
              <w:t>Protocolos ICMS 164/2010</w:t>
            </w:r>
            <w:r>
              <w:rPr>
                <w:color w:val="0505EB"/>
                <w:w w:val="105"/>
                <w:sz w:val="17"/>
              </w:rPr>
              <w:t> </w:t>
            </w:r>
            <w:r>
              <w:rPr>
                <w:color w:val="050505"/>
                <w:w w:val="105"/>
                <w:sz w:val="17"/>
              </w:rPr>
              <w:t>e</w:t>
            </w:r>
          </w:p>
          <w:p>
            <w:pPr>
              <w:pStyle w:val="TableParagraph"/>
              <w:spacing w:line="181" w:lineRule="exact" w:before="6"/>
              <w:ind w:left="97"/>
              <w:rPr>
                <w:sz w:val="17"/>
              </w:rPr>
            </w:pPr>
            <w:r>
              <w:rPr>
                <w:color w:val="0505EB"/>
                <w:w w:val="105"/>
                <w:sz w:val="17"/>
                <w:u w:val="thick" w:color="050505"/>
              </w:rPr>
              <w:t>19/2012</w:t>
            </w:r>
            <w:r>
              <w:rPr>
                <w:color w:val="050505"/>
                <w:w w:val="105"/>
                <w:sz w:val="17"/>
                <w:u w:val="thick" w:color="050505"/>
              </w:rPr>
              <w:t>)</w:t>
            </w:r>
            <w:r>
              <w:rPr>
                <w:color w:val="050505"/>
                <w:w w:val="105"/>
                <w:sz w:val="17"/>
              </w:rPr>
              <w:t> (</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637" w:hRule="atLeast"/>
        </w:trPr>
        <w:tc>
          <w:tcPr>
            <w:tcW w:w="1006" w:type="dxa"/>
          </w:tcPr>
          <w:p>
            <w:pPr>
              <w:pStyle w:val="TableParagraph"/>
              <w:rPr>
                <w:sz w:val="20"/>
              </w:rPr>
            </w:pPr>
          </w:p>
          <w:p>
            <w:pPr>
              <w:pStyle w:val="TableParagraph"/>
              <w:spacing w:before="1"/>
              <w:ind w:left="76" w:right="58"/>
              <w:jc w:val="center"/>
              <w:rPr>
                <w:sz w:val="17"/>
              </w:rPr>
            </w:pPr>
            <w:r>
              <w:rPr>
                <w:color w:val="050505"/>
                <w:w w:val="105"/>
                <w:sz w:val="17"/>
              </w:rPr>
              <w:t>39</w:t>
            </w:r>
          </w:p>
        </w:tc>
        <w:tc>
          <w:tcPr>
            <w:tcW w:w="1004" w:type="dxa"/>
          </w:tcPr>
          <w:p>
            <w:pPr>
              <w:pStyle w:val="TableParagraph"/>
              <w:rPr>
                <w:sz w:val="20"/>
              </w:rPr>
            </w:pPr>
          </w:p>
          <w:p>
            <w:pPr>
              <w:pStyle w:val="TableParagraph"/>
              <w:spacing w:before="1"/>
              <w:ind w:left="33" w:right="6"/>
              <w:jc w:val="center"/>
              <w:rPr>
                <w:sz w:val="17"/>
              </w:rPr>
            </w:pPr>
            <w:r>
              <w:rPr>
                <w:color w:val="050505"/>
                <w:w w:val="105"/>
                <w:sz w:val="17"/>
              </w:rPr>
              <w:t>20</w:t>
            </w:r>
            <w:r>
              <w:rPr>
                <w:color w:val="4D4D4D"/>
                <w:w w:val="105"/>
                <w:sz w:val="17"/>
              </w:rPr>
              <w:t>.</w:t>
            </w:r>
            <w:r>
              <w:rPr>
                <w:color w:val="050505"/>
                <w:w w:val="105"/>
                <w:sz w:val="17"/>
              </w:rPr>
              <w:t>038</w:t>
            </w:r>
            <w:r>
              <w:rPr>
                <w:color w:val="363636"/>
                <w:w w:val="105"/>
                <w:sz w:val="17"/>
              </w:rPr>
              <w:t>.</w:t>
            </w:r>
            <w:r>
              <w:rPr>
                <w:color w:val="050505"/>
                <w:w w:val="105"/>
                <w:sz w:val="17"/>
              </w:rPr>
              <w:t>00</w:t>
            </w:r>
          </w:p>
        </w:tc>
        <w:tc>
          <w:tcPr>
            <w:tcW w:w="1050" w:type="dxa"/>
          </w:tcPr>
          <w:p>
            <w:pPr>
              <w:pStyle w:val="TableParagraph"/>
              <w:rPr>
                <w:sz w:val="20"/>
              </w:rPr>
            </w:pPr>
          </w:p>
          <w:p>
            <w:pPr>
              <w:pStyle w:val="TableParagraph"/>
              <w:spacing w:before="1"/>
              <w:ind w:left="87"/>
              <w:rPr>
                <w:sz w:val="17"/>
              </w:rPr>
            </w:pPr>
            <w:r>
              <w:rPr>
                <w:color w:val="050505"/>
                <w:w w:val="105"/>
                <w:sz w:val="17"/>
              </w:rPr>
              <w:t>4014</w:t>
            </w:r>
            <w:r>
              <w:rPr>
                <w:color w:val="212121"/>
                <w:w w:val="105"/>
                <w:sz w:val="17"/>
              </w:rPr>
              <w:t>.</w:t>
            </w:r>
            <w:r>
              <w:rPr>
                <w:color w:val="050505"/>
                <w:w w:val="105"/>
                <w:sz w:val="17"/>
              </w:rPr>
              <w:t>90</w:t>
            </w:r>
            <w:r>
              <w:rPr>
                <w:color w:val="363636"/>
                <w:w w:val="105"/>
                <w:sz w:val="17"/>
              </w:rPr>
              <w:t>.</w:t>
            </w:r>
            <w:r>
              <w:rPr>
                <w:color w:val="050505"/>
                <w:w w:val="105"/>
                <w:sz w:val="17"/>
              </w:rPr>
              <w:t>10</w:t>
            </w:r>
          </w:p>
        </w:tc>
        <w:tc>
          <w:tcPr>
            <w:tcW w:w="6968" w:type="dxa"/>
          </w:tcPr>
          <w:p>
            <w:pPr>
              <w:pStyle w:val="TableParagraph"/>
              <w:spacing w:before="24"/>
              <w:ind w:left="98"/>
              <w:rPr>
                <w:sz w:val="17"/>
              </w:rPr>
            </w:pPr>
            <w:r>
              <w:rPr>
                <w:color w:val="050505"/>
                <w:sz w:val="17"/>
              </w:rPr>
              <w:t>Bolsa para gelo ou para água quente</w:t>
            </w:r>
          </w:p>
          <w:p>
            <w:pPr>
              <w:pStyle w:val="TableParagraph"/>
              <w:spacing w:line="200" w:lineRule="atLeast" w:before="6"/>
              <w:ind w:left="97" w:hanging="2"/>
              <w:rPr>
                <w:sz w:val="17"/>
              </w:rPr>
            </w:pPr>
            <w:r>
              <w:rPr>
                <w:color w:val="050505"/>
                <w:w w:val="105"/>
                <w:sz w:val="17"/>
              </w:rPr>
              <w:t>(</w:t>
            </w:r>
            <w:r>
              <w:rPr>
                <w:color w:val="0505EB"/>
                <w:w w:val="105"/>
                <w:sz w:val="17"/>
                <w:u w:val="single" w:color="0000ED"/>
              </w:rPr>
              <w:t>Protocolos ICMS 191/2009</w:t>
            </w:r>
            <w:r>
              <w:rPr>
                <w:color w:val="212121"/>
                <w:w w:val="105"/>
                <w:sz w:val="17"/>
              </w:rPr>
              <w:t>, </w:t>
            </w:r>
            <w:r>
              <w:rPr>
                <w:color w:val="0505EB"/>
                <w:w w:val="105"/>
                <w:sz w:val="17"/>
                <w:u w:val="single" w:color="0000ED"/>
              </w:rPr>
              <w:t>190/2010</w:t>
            </w:r>
            <w:r>
              <w:rPr>
                <w:color w:val="0505EB"/>
                <w:w w:val="105"/>
                <w:sz w:val="17"/>
              </w:rPr>
              <w:t> </w:t>
            </w:r>
            <w:r>
              <w:rPr>
                <w:color w:val="050505"/>
                <w:w w:val="105"/>
                <w:sz w:val="17"/>
              </w:rPr>
              <w:t>e </w:t>
            </w:r>
            <w:r>
              <w:rPr>
                <w:color w:val="0505EB"/>
                <w:w w:val="105"/>
                <w:sz w:val="17"/>
                <w:u w:val="single" w:color="0000ED"/>
              </w:rPr>
              <w:t>111/201</w:t>
            </w:r>
            <w:r>
              <w:rPr>
                <w:color w:val="0505EB"/>
                <w:w w:val="105"/>
                <w:sz w:val="17"/>
              </w:rPr>
              <w:t>1</w:t>
            </w:r>
            <w:r>
              <w:rPr>
                <w:color w:val="050505"/>
                <w:w w:val="105"/>
                <w:sz w:val="17"/>
              </w:rPr>
              <w:t>) (</w:t>
            </w:r>
            <w:r>
              <w:rPr>
                <w:color w:val="0505EB"/>
                <w:w w:val="105"/>
                <w:sz w:val="17"/>
                <w:u w:val="single" w:color="0000ED"/>
              </w:rPr>
              <w:t>Protocolos ICMS 164/2010</w:t>
            </w:r>
            <w:r>
              <w:rPr>
                <w:color w:val="0505EB"/>
                <w:w w:val="105"/>
                <w:sz w:val="17"/>
              </w:rPr>
              <w:t> </w:t>
            </w:r>
            <w:r>
              <w:rPr>
                <w:color w:val="050505"/>
                <w:w w:val="105"/>
                <w:sz w:val="17"/>
              </w:rPr>
              <w:t>e </w:t>
            </w:r>
            <w:r>
              <w:rPr>
                <w:color w:val="0505EB"/>
                <w:w w:val="105"/>
                <w:sz w:val="17"/>
                <w:u w:val="thick" w:color="050505"/>
              </w:rPr>
              <w:t>19/2012</w:t>
            </w:r>
            <w:r>
              <w:rPr>
                <w:color w:val="050505"/>
                <w:w w:val="105"/>
                <w:sz w:val="17"/>
                <w:u w:val="thick" w:color="050505"/>
              </w:rPr>
              <w:t>)</w:t>
            </w:r>
            <w:r>
              <w:rPr>
                <w:color w:val="050505"/>
                <w:w w:val="105"/>
                <w:sz w:val="17"/>
              </w:rPr>
              <w:t> (</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635" w:hRule="atLeast"/>
        </w:trPr>
        <w:tc>
          <w:tcPr>
            <w:tcW w:w="1006" w:type="dxa"/>
          </w:tcPr>
          <w:p>
            <w:pPr>
              <w:pStyle w:val="TableParagraph"/>
              <w:spacing w:before="8"/>
              <w:rPr>
                <w:sz w:val="19"/>
              </w:rPr>
            </w:pPr>
          </w:p>
          <w:p>
            <w:pPr>
              <w:pStyle w:val="TableParagraph"/>
              <w:ind w:left="77" w:right="58"/>
              <w:jc w:val="center"/>
              <w:rPr>
                <w:sz w:val="17"/>
              </w:rPr>
            </w:pPr>
            <w:r>
              <w:rPr>
                <w:color w:val="050505"/>
                <w:w w:val="105"/>
                <w:sz w:val="17"/>
              </w:rPr>
              <w:t>40</w:t>
            </w:r>
          </w:p>
        </w:tc>
        <w:tc>
          <w:tcPr>
            <w:tcW w:w="1004" w:type="dxa"/>
          </w:tcPr>
          <w:p>
            <w:pPr>
              <w:pStyle w:val="TableParagraph"/>
              <w:spacing w:before="8"/>
              <w:rPr>
                <w:sz w:val="19"/>
              </w:rPr>
            </w:pPr>
          </w:p>
          <w:p>
            <w:pPr>
              <w:pStyle w:val="TableParagraph"/>
              <w:ind w:left="33" w:right="6"/>
              <w:jc w:val="center"/>
              <w:rPr>
                <w:sz w:val="17"/>
              </w:rPr>
            </w:pPr>
            <w:r>
              <w:rPr>
                <w:color w:val="050505"/>
                <w:w w:val="105"/>
                <w:sz w:val="17"/>
              </w:rPr>
              <w:t>20</w:t>
            </w:r>
            <w:r>
              <w:rPr>
                <w:color w:val="4D4D4D"/>
                <w:w w:val="105"/>
                <w:sz w:val="17"/>
              </w:rPr>
              <w:t>.</w:t>
            </w:r>
            <w:r>
              <w:rPr>
                <w:color w:val="050505"/>
                <w:w w:val="105"/>
                <w:sz w:val="17"/>
              </w:rPr>
              <w:t>039</w:t>
            </w:r>
            <w:r>
              <w:rPr>
                <w:color w:val="4D4D4D"/>
                <w:w w:val="105"/>
                <w:sz w:val="17"/>
              </w:rPr>
              <w:t>.</w:t>
            </w:r>
            <w:r>
              <w:rPr>
                <w:color w:val="050505"/>
                <w:w w:val="105"/>
                <w:sz w:val="17"/>
              </w:rPr>
              <w:t>00</w:t>
            </w:r>
          </w:p>
        </w:tc>
        <w:tc>
          <w:tcPr>
            <w:tcW w:w="1050" w:type="dxa"/>
          </w:tcPr>
          <w:p>
            <w:pPr>
              <w:pStyle w:val="TableParagraph"/>
              <w:spacing w:before="8"/>
              <w:rPr>
                <w:sz w:val="19"/>
              </w:rPr>
            </w:pPr>
          </w:p>
          <w:p>
            <w:pPr>
              <w:pStyle w:val="TableParagraph"/>
              <w:ind w:left="87"/>
              <w:rPr>
                <w:sz w:val="17"/>
              </w:rPr>
            </w:pPr>
            <w:r>
              <w:rPr>
                <w:color w:val="050505"/>
                <w:w w:val="105"/>
                <w:sz w:val="17"/>
              </w:rPr>
              <w:t>4014</w:t>
            </w:r>
            <w:r>
              <w:rPr>
                <w:color w:val="363636"/>
                <w:w w:val="105"/>
                <w:sz w:val="17"/>
              </w:rPr>
              <w:t>.</w:t>
            </w:r>
            <w:r>
              <w:rPr>
                <w:color w:val="050505"/>
                <w:w w:val="105"/>
                <w:sz w:val="17"/>
              </w:rPr>
              <w:t>90</w:t>
            </w:r>
            <w:r>
              <w:rPr>
                <w:color w:val="4D4D4D"/>
                <w:w w:val="105"/>
                <w:sz w:val="17"/>
              </w:rPr>
              <w:t>.</w:t>
            </w:r>
            <w:r>
              <w:rPr>
                <w:color w:val="050505"/>
                <w:w w:val="105"/>
                <w:sz w:val="17"/>
              </w:rPr>
              <w:t>90</w:t>
            </w:r>
          </w:p>
        </w:tc>
        <w:tc>
          <w:tcPr>
            <w:tcW w:w="6968" w:type="dxa"/>
          </w:tcPr>
          <w:p>
            <w:pPr>
              <w:pStyle w:val="TableParagraph"/>
              <w:spacing w:line="200" w:lineRule="atLeast" w:before="20"/>
              <w:ind w:left="95" w:right="48" w:firstLine="2"/>
              <w:jc w:val="both"/>
              <w:rPr>
                <w:sz w:val="17"/>
              </w:rPr>
            </w:pPr>
            <w:r>
              <w:rPr>
                <w:color w:val="050505"/>
                <w:w w:val="105"/>
                <w:sz w:val="17"/>
              </w:rPr>
              <w:t>Chupetas e bicos para mamadeiras e para chupetas, de borracha (</w:t>
            </w:r>
            <w:r>
              <w:rPr>
                <w:color w:val="0505EB"/>
                <w:w w:val="105"/>
                <w:sz w:val="17"/>
                <w:u w:val="single" w:color="0000ED"/>
              </w:rPr>
              <w:t>Protocolos ICMS</w:t>
            </w:r>
            <w:r>
              <w:rPr>
                <w:color w:val="0505EB"/>
                <w:w w:val="105"/>
                <w:sz w:val="17"/>
              </w:rPr>
              <w:t> </w:t>
            </w:r>
            <w:r>
              <w:rPr>
                <w:color w:val="0505EB"/>
                <w:w w:val="105"/>
                <w:sz w:val="17"/>
                <w:u w:val="single" w:color="0000ED"/>
              </w:rPr>
              <w:t>191/2009</w:t>
            </w:r>
            <w:r>
              <w:rPr>
                <w:color w:val="212121"/>
                <w:w w:val="105"/>
                <w:sz w:val="17"/>
              </w:rPr>
              <w:t>, </w:t>
            </w:r>
            <w:r>
              <w:rPr>
                <w:color w:val="0505EB"/>
                <w:w w:val="105"/>
                <w:sz w:val="17"/>
                <w:u w:val="single" w:color="0000ED"/>
              </w:rPr>
              <w:t>190/2010</w:t>
            </w:r>
            <w:r>
              <w:rPr>
                <w:color w:val="0505EB"/>
                <w:w w:val="105"/>
                <w:sz w:val="17"/>
              </w:rPr>
              <w:t> </w:t>
            </w:r>
            <w:r>
              <w:rPr>
                <w:color w:val="050505"/>
                <w:w w:val="105"/>
                <w:sz w:val="17"/>
              </w:rPr>
              <w:t>e </w:t>
            </w:r>
            <w:r>
              <w:rPr>
                <w:color w:val="0505EB"/>
                <w:w w:val="105"/>
                <w:sz w:val="17"/>
                <w:u w:val="single" w:color="0000ED"/>
              </w:rPr>
              <w:t>111/201</w:t>
            </w:r>
            <w:r>
              <w:rPr>
                <w:color w:val="0505EB"/>
                <w:w w:val="105"/>
                <w:sz w:val="17"/>
              </w:rPr>
              <w:t>1</w:t>
            </w:r>
            <w:r>
              <w:rPr>
                <w:color w:val="050505"/>
                <w:w w:val="105"/>
                <w:sz w:val="17"/>
              </w:rPr>
              <w:t>) (</w:t>
            </w:r>
            <w:r>
              <w:rPr>
                <w:color w:val="0505EB"/>
                <w:w w:val="105"/>
                <w:sz w:val="17"/>
                <w:u w:val="single" w:color="0000ED"/>
              </w:rPr>
              <w:t>Protocolos ICMS 164/2010</w:t>
            </w:r>
            <w:r>
              <w:rPr>
                <w:color w:val="0505EB"/>
                <w:w w:val="105"/>
                <w:sz w:val="17"/>
              </w:rPr>
              <w:t> </w:t>
            </w:r>
            <w:r>
              <w:rPr>
                <w:color w:val="050505"/>
                <w:w w:val="105"/>
                <w:sz w:val="17"/>
              </w:rPr>
              <w:t>e </w:t>
            </w:r>
            <w:r>
              <w:rPr>
                <w:color w:val="0505EB"/>
                <w:w w:val="105"/>
                <w:sz w:val="17"/>
                <w:u w:val="thick" w:color="050505"/>
              </w:rPr>
              <w:t>19/2012</w:t>
            </w:r>
            <w:r>
              <w:rPr>
                <w:color w:val="050505"/>
                <w:w w:val="105"/>
                <w:sz w:val="17"/>
              </w:rPr>
              <w:t>) (</w:t>
            </w:r>
            <w:r>
              <w:rPr>
                <w:color w:val="0505EB"/>
                <w:w w:val="105"/>
                <w:sz w:val="17"/>
                <w:u w:val="single" w:color="0000ED"/>
              </w:rPr>
              <w:t>Convênios</w:t>
            </w:r>
            <w:r>
              <w:rPr>
                <w:color w:val="0505EB"/>
                <w:w w:val="105"/>
                <w:sz w:val="17"/>
              </w:rPr>
              <w:t> </w:t>
            </w:r>
            <w:r>
              <w:rPr>
                <w:color w:val="0505EB"/>
                <w:w w:val="105"/>
                <w:sz w:val="17"/>
                <w:u w:val="thick" w:color="0505EB"/>
              </w:rPr>
              <w:t>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635" w:hRule="atLeast"/>
        </w:trPr>
        <w:tc>
          <w:tcPr>
            <w:tcW w:w="1006" w:type="dxa"/>
          </w:tcPr>
          <w:p>
            <w:pPr>
              <w:pStyle w:val="TableParagraph"/>
              <w:spacing w:before="11"/>
              <w:rPr>
                <w:sz w:val="19"/>
              </w:rPr>
            </w:pPr>
          </w:p>
          <w:p>
            <w:pPr>
              <w:pStyle w:val="TableParagraph"/>
              <w:ind w:left="82" w:right="58"/>
              <w:jc w:val="center"/>
              <w:rPr>
                <w:sz w:val="17"/>
              </w:rPr>
            </w:pPr>
            <w:r>
              <w:rPr>
                <w:color w:val="050505"/>
                <w:w w:val="105"/>
                <w:sz w:val="17"/>
              </w:rPr>
              <w:t>41</w:t>
            </w:r>
          </w:p>
        </w:tc>
        <w:tc>
          <w:tcPr>
            <w:tcW w:w="1004" w:type="dxa"/>
          </w:tcPr>
          <w:p>
            <w:pPr>
              <w:pStyle w:val="TableParagraph"/>
              <w:spacing w:before="11"/>
              <w:rPr>
                <w:sz w:val="19"/>
              </w:rPr>
            </w:pPr>
          </w:p>
          <w:p>
            <w:pPr>
              <w:pStyle w:val="TableParagraph"/>
              <w:ind w:left="21" w:right="16"/>
              <w:jc w:val="center"/>
              <w:rPr>
                <w:sz w:val="17"/>
              </w:rPr>
            </w:pPr>
            <w:r>
              <w:rPr>
                <w:color w:val="050505"/>
                <w:sz w:val="17"/>
              </w:rPr>
              <w:t>20.040.00</w:t>
            </w:r>
          </w:p>
        </w:tc>
        <w:tc>
          <w:tcPr>
            <w:tcW w:w="1050" w:type="dxa"/>
          </w:tcPr>
          <w:p>
            <w:pPr>
              <w:pStyle w:val="TableParagraph"/>
              <w:spacing w:before="23"/>
              <w:ind w:left="86"/>
              <w:rPr>
                <w:sz w:val="17"/>
              </w:rPr>
            </w:pPr>
            <w:r>
              <w:rPr>
                <w:color w:val="050505"/>
                <w:w w:val="105"/>
                <w:sz w:val="17"/>
              </w:rPr>
              <w:t>3924</w:t>
            </w:r>
            <w:r>
              <w:rPr>
                <w:color w:val="212121"/>
                <w:w w:val="105"/>
                <w:sz w:val="17"/>
              </w:rPr>
              <w:t>.</w:t>
            </w:r>
            <w:r>
              <w:rPr>
                <w:color w:val="050505"/>
                <w:w w:val="105"/>
                <w:sz w:val="17"/>
              </w:rPr>
              <w:t>90</w:t>
            </w:r>
            <w:r>
              <w:rPr>
                <w:color w:val="363636"/>
                <w:w w:val="105"/>
                <w:sz w:val="17"/>
              </w:rPr>
              <w:t>.</w:t>
            </w:r>
            <w:r>
              <w:rPr>
                <w:color w:val="050505"/>
                <w:w w:val="105"/>
                <w:sz w:val="17"/>
              </w:rPr>
              <w:t>00</w:t>
            </w:r>
          </w:p>
          <w:p>
            <w:pPr>
              <w:pStyle w:val="TableParagraph"/>
              <w:spacing w:before="11"/>
              <w:ind w:left="86"/>
              <w:rPr>
                <w:sz w:val="17"/>
              </w:rPr>
            </w:pPr>
            <w:r>
              <w:rPr>
                <w:color w:val="050505"/>
                <w:sz w:val="17"/>
              </w:rPr>
              <w:t>3926.90.40</w:t>
            </w:r>
          </w:p>
          <w:p>
            <w:pPr>
              <w:pStyle w:val="TableParagraph"/>
              <w:spacing w:line="183" w:lineRule="exact" w:before="6"/>
              <w:ind w:left="86"/>
              <w:rPr>
                <w:sz w:val="17"/>
              </w:rPr>
            </w:pPr>
            <w:r>
              <w:rPr>
                <w:color w:val="050505"/>
                <w:sz w:val="17"/>
              </w:rPr>
              <w:t>3926.90.90</w:t>
            </w:r>
          </w:p>
        </w:tc>
        <w:tc>
          <w:tcPr>
            <w:tcW w:w="6968" w:type="dxa"/>
          </w:tcPr>
          <w:p>
            <w:pPr>
              <w:pStyle w:val="TableParagraph"/>
              <w:spacing w:before="23"/>
              <w:ind w:left="97"/>
              <w:rPr>
                <w:sz w:val="17"/>
              </w:rPr>
            </w:pPr>
            <w:r>
              <w:rPr>
                <w:color w:val="050505"/>
                <w:sz w:val="17"/>
              </w:rPr>
              <w:t>Chupetas e bicos para mamadeiras e para chupetas</w:t>
            </w:r>
            <w:r>
              <w:rPr>
                <w:color w:val="212121"/>
                <w:sz w:val="17"/>
              </w:rPr>
              <w:t>, </w:t>
            </w:r>
            <w:r>
              <w:rPr>
                <w:color w:val="050505"/>
                <w:sz w:val="17"/>
              </w:rPr>
              <w:t>de silicone</w:t>
            </w:r>
          </w:p>
          <w:p>
            <w:pPr>
              <w:pStyle w:val="TableParagraph"/>
              <w:spacing w:line="200" w:lineRule="atLeast" w:before="7"/>
              <w:ind w:left="97" w:hanging="2"/>
              <w:rPr>
                <w:sz w:val="17"/>
              </w:rPr>
            </w:pPr>
            <w:r>
              <w:rPr>
                <w:color w:val="050505"/>
                <w:w w:val="105"/>
                <w:sz w:val="17"/>
              </w:rPr>
              <w:t>(</w:t>
            </w:r>
            <w:r>
              <w:rPr>
                <w:color w:val="0505EB"/>
                <w:w w:val="105"/>
                <w:sz w:val="17"/>
                <w:u w:val="single" w:color="0000ED"/>
              </w:rPr>
              <w:t>Protocolos ICMS 191/2009</w:t>
            </w:r>
            <w:r>
              <w:rPr>
                <w:color w:val="0505EB"/>
                <w:w w:val="105"/>
                <w:sz w:val="17"/>
              </w:rPr>
              <w:t> </w:t>
            </w:r>
            <w:r>
              <w:rPr>
                <w:color w:val="212121"/>
                <w:w w:val="105"/>
                <w:sz w:val="17"/>
              </w:rPr>
              <w:t>, </w:t>
            </w:r>
            <w:r>
              <w:rPr>
                <w:color w:val="0505EB"/>
                <w:w w:val="105"/>
                <w:sz w:val="17"/>
                <w:u w:val="single" w:color="0000ED"/>
              </w:rPr>
              <w:t>190/2010</w:t>
            </w:r>
            <w:r>
              <w:rPr>
                <w:color w:val="0505EB"/>
                <w:w w:val="105"/>
                <w:sz w:val="17"/>
              </w:rPr>
              <w:t> </w:t>
            </w:r>
            <w:r>
              <w:rPr>
                <w:color w:val="050505"/>
                <w:w w:val="105"/>
                <w:sz w:val="17"/>
              </w:rPr>
              <w:t>e </w:t>
            </w:r>
            <w:r>
              <w:rPr>
                <w:color w:val="0505EB"/>
                <w:w w:val="105"/>
                <w:sz w:val="17"/>
                <w:u w:val="single" w:color="0000ED"/>
              </w:rPr>
              <w:t>111/201</w:t>
            </w:r>
            <w:r>
              <w:rPr>
                <w:color w:val="0505EB"/>
                <w:w w:val="105"/>
                <w:sz w:val="17"/>
              </w:rPr>
              <w:t>1</w:t>
            </w:r>
            <w:r>
              <w:rPr>
                <w:color w:val="050505"/>
                <w:w w:val="105"/>
                <w:sz w:val="17"/>
              </w:rPr>
              <w:t>) (</w:t>
            </w:r>
            <w:r>
              <w:rPr>
                <w:color w:val="0505EB"/>
                <w:w w:val="105"/>
                <w:sz w:val="17"/>
                <w:u w:val="single" w:color="0000ED"/>
              </w:rPr>
              <w:t>Protocolos ICMS 164/2010</w:t>
            </w:r>
            <w:r>
              <w:rPr>
                <w:color w:val="0505EB"/>
                <w:w w:val="105"/>
                <w:sz w:val="17"/>
              </w:rPr>
              <w:t> </w:t>
            </w:r>
            <w:r>
              <w:rPr>
                <w:color w:val="050505"/>
                <w:w w:val="105"/>
                <w:sz w:val="17"/>
              </w:rPr>
              <w:t>e </w:t>
            </w:r>
            <w:r>
              <w:rPr>
                <w:color w:val="0505EB"/>
                <w:w w:val="105"/>
                <w:sz w:val="17"/>
                <w:u w:val="thick" w:color="050505"/>
              </w:rPr>
              <w:t>19/2012</w:t>
            </w:r>
            <w:r>
              <w:rPr>
                <w:color w:val="050505"/>
                <w:w w:val="105"/>
                <w:sz w:val="17"/>
                <w:u w:val="thick" w:color="050505"/>
              </w:rPr>
              <w:t>)</w:t>
            </w:r>
            <w:r>
              <w:rPr>
                <w:color w:val="050505"/>
                <w:w w:val="105"/>
                <w:sz w:val="17"/>
              </w:rPr>
              <w:t> (</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635" w:hRule="atLeast"/>
        </w:trPr>
        <w:tc>
          <w:tcPr>
            <w:tcW w:w="1006" w:type="dxa"/>
          </w:tcPr>
          <w:p>
            <w:pPr>
              <w:pStyle w:val="TableParagraph"/>
              <w:spacing w:before="9"/>
              <w:rPr>
                <w:sz w:val="19"/>
              </w:rPr>
            </w:pPr>
          </w:p>
          <w:p>
            <w:pPr>
              <w:pStyle w:val="TableParagraph"/>
              <w:ind w:left="77" w:right="58"/>
              <w:jc w:val="center"/>
              <w:rPr>
                <w:sz w:val="17"/>
              </w:rPr>
            </w:pPr>
            <w:r>
              <w:rPr>
                <w:color w:val="050505"/>
                <w:w w:val="105"/>
                <w:sz w:val="17"/>
              </w:rPr>
              <w:t>42</w:t>
            </w:r>
          </w:p>
        </w:tc>
        <w:tc>
          <w:tcPr>
            <w:tcW w:w="1004" w:type="dxa"/>
          </w:tcPr>
          <w:p>
            <w:pPr>
              <w:pStyle w:val="TableParagraph"/>
              <w:spacing w:before="9"/>
              <w:rPr>
                <w:sz w:val="19"/>
              </w:rPr>
            </w:pPr>
          </w:p>
          <w:p>
            <w:pPr>
              <w:pStyle w:val="TableParagraph"/>
              <w:ind w:left="21" w:right="16"/>
              <w:jc w:val="center"/>
              <w:rPr>
                <w:sz w:val="17"/>
              </w:rPr>
            </w:pPr>
            <w:r>
              <w:rPr>
                <w:color w:val="050505"/>
                <w:sz w:val="17"/>
              </w:rPr>
              <w:t>20.041.00</w:t>
            </w:r>
          </w:p>
        </w:tc>
        <w:tc>
          <w:tcPr>
            <w:tcW w:w="1050" w:type="dxa"/>
          </w:tcPr>
          <w:p>
            <w:pPr>
              <w:pStyle w:val="TableParagraph"/>
              <w:spacing w:before="9"/>
              <w:rPr>
                <w:sz w:val="19"/>
              </w:rPr>
            </w:pPr>
          </w:p>
          <w:p>
            <w:pPr>
              <w:pStyle w:val="TableParagraph"/>
              <w:ind w:left="255"/>
              <w:rPr>
                <w:sz w:val="17"/>
              </w:rPr>
            </w:pPr>
            <w:r>
              <w:rPr>
                <w:color w:val="050505"/>
                <w:w w:val="105"/>
                <w:sz w:val="17"/>
              </w:rPr>
              <w:t>4202.1</w:t>
            </w:r>
          </w:p>
        </w:tc>
        <w:tc>
          <w:tcPr>
            <w:tcW w:w="6968" w:type="dxa"/>
          </w:tcPr>
          <w:p>
            <w:pPr>
              <w:pStyle w:val="TableParagraph"/>
              <w:spacing w:before="26"/>
              <w:ind w:left="98"/>
              <w:rPr>
                <w:sz w:val="17"/>
              </w:rPr>
            </w:pPr>
            <w:r>
              <w:rPr>
                <w:color w:val="050505"/>
                <w:w w:val="105"/>
                <w:sz w:val="17"/>
              </w:rPr>
              <w:t>Malas e maletas de toucador</w:t>
            </w:r>
          </w:p>
          <w:p>
            <w:pPr>
              <w:pStyle w:val="TableParagraph"/>
              <w:spacing w:line="206" w:lineRule="exact" w:before="1"/>
              <w:ind w:left="97" w:hanging="2"/>
              <w:rPr>
                <w:sz w:val="17"/>
              </w:rPr>
            </w:pPr>
            <w:r>
              <w:rPr>
                <w:color w:val="050505"/>
                <w:w w:val="105"/>
                <w:sz w:val="17"/>
              </w:rPr>
              <w:t>(</w:t>
            </w:r>
            <w:r>
              <w:rPr>
                <w:color w:val="0505EB"/>
                <w:w w:val="105"/>
                <w:sz w:val="17"/>
                <w:u w:val="single" w:color="0000ED"/>
              </w:rPr>
              <w:t>Protocolos ICMS 191/2009</w:t>
            </w:r>
            <w:r>
              <w:rPr>
                <w:color w:val="363636"/>
                <w:w w:val="105"/>
                <w:sz w:val="17"/>
              </w:rPr>
              <w:t>, </w:t>
            </w:r>
            <w:r>
              <w:rPr>
                <w:color w:val="0505EB"/>
                <w:w w:val="105"/>
                <w:sz w:val="17"/>
                <w:u w:val="single" w:color="0000ED"/>
              </w:rPr>
              <w:t>190/2010</w:t>
            </w:r>
            <w:r>
              <w:rPr>
                <w:color w:val="0505EB"/>
                <w:w w:val="105"/>
                <w:sz w:val="17"/>
              </w:rPr>
              <w:t> </w:t>
            </w:r>
            <w:r>
              <w:rPr>
                <w:color w:val="050505"/>
                <w:w w:val="105"/>
                <w:sz w:val="17"/>
              </w:rPr>
              <w:t>e </w:t>
            </w:r>
            <w:r>
              <w:rPr>
                <w:color w:val="0505EB"/>
                <w:w w:val="105"/>
                <w:sz w:val="17"/>
                <w:u w:val="single" w:color="0000ED"/>
              </w:rPr>
              <w:t>111/201</w:t>
            </w:r>
            <w:r>
              <w:rPr>
                <w:color w:val="0505EB"/>
                <w:w w:val="105"/>
                <w:sz w:val="17"/>
              </w:rPr>
              <w:t>1</w:t>
            </w:r>
            <w:r>
              <w:rPr>
                <w:color w:val="050505"/>
                <w:w w:val="105"/>
                <w:sz w:val="17"/>
              </w:rPr>
              <w:t>) (</w:t>
            </w:r>
            <w:r>
              <w:rPr>
                <w:color w:val="0505EB"/>
                <w:w w:val="105"/>
                <w:sz w:val="17"/>
                <w:u w:val="single" w:color="0000ED"/>
              </w:rPr>
              <w:t>Protocolos ICMS 164/2010</w:t>
            </w:r>
            <w:r>
              <w:rPr>
                <w:color w:val="0505EB"/>
                <w:w w:val="105"/>
                <w:sz w:val="17"/>
              </w:rPr>
              <w:t> </w:t>
            </w:r>
            <w:r>
              <w:rPr>
                <w:color w:val="050505"/>
                <w:w w:val="105"/>
                <w:sz w:val="17"/>
              </w:rPr>
              <w:t>e </w:t>
            </w:r>
            <w:r>
              <w:rPr>
                <w:color w:val="0505EB"/>
                <w:w w:val="105"/>
                <w:sz w:val="17"/>
                <w:u w:val="thick" w:color="050505"/>
              </w:rPr>
              <w:t>19/2012</w:t>
            </w:r>
            <w:r>
              <w:rPr>
                <w:color w:val="050505"/>
                <w:w w:val="105"/>
                <w:sz w:val="17"/>
                <w:u w:val="thick" w:color="050505"/>
              </w:rPr>
              <w:t>)</w:t>
            </w:r>
            <w:r>
              <w:rPr>
                <w:color w:val="050505"/>
                <w:w w:val="105"/>
                <w:sz w:val="17"/>
              </w:rPr>
              <w:t> (</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635" w:hRule="atLeast"/>
        </w:trPr>
        <w:tc>
          <w:tcPr>
            <w:tcW w:w="1006" w:type="dxa"/>
          </w:tcPr>
          <w:p>
            <w:pPr>
              <w:pStyle w:val="TableParagraph"/>
              <w:spacing w:before="1"/>
              <w:rPr>
                <w:sz w:val="20"/>
              </w:rPr>
            </w:pPr>
          </w:p>
          <w:p>
            <w:pPr>
              <w:pStyle w:val="TableParagraph"/>
              <w:ind w:left="75" w:right="58"/>
              <w:jc w:val="center"/>
              <w:rPr>
                <w:sz w:val="17"/>
              </w:rPr>
            </w:pPr>
            <w:r>
              <w:rPr>
                <w:color w:val="050505"/>
                <w:sz w:val="17"/>
              </w:rPr>
              <w:t>43</w:t>
            </w:r>
          </w:p>
        </w:tc>
        <w:tc>
          <w:tcPr>
            <w:tcW w:w="1004" w:type="dxa"/>
          </w:tcPr>
          <w:p>
            <w:pPr>
              <w:pStyle w:val="TableParagraph"/>
              <w:spacing w:before="1"/>
              <w:rPr>
                <w:sz w:val="20"/>
              </w:rPr>
            </w:pPr>
          </w:p>
          <w:p>
            <w:pPr>
              <w:pStyle w:val="TableParagraph"/>
              <w:ind w:left="21" w:right="16"/>
              <w:jc w:val="center"/>
              <w:rPr>
                <w:sz w:val="17"/>
              </w:rPr>
            </w:pPr>
            <w:r>
              <w:rPr>
                <w:color w:val="050505"/>
                <w:sz w:val="17"/>
              </w:rPr>
              <w:t>20.042.00</w:t>
            </w:r>
          </w:p>
        </w:tc>
        <w:tc>
          <w:tcPr>
            <w:tcW w:w="1050" w:type="dxa"/>
          </w:tcPr>
          <w:p>
            <w:pPr>
              <w:pStyle w:val="TableParagraph"/>
              <w:spacing w:before="1"/>
              <w:rPr>
                <w:sz w:val="20"/>
              </w:rPr>
            </w:pPr>
          </w:p>
          <w:p>
            <w:pPr>
              <w:pStyle w:val="TableParagraph"/>
              <w:ind w:left="87"/>
              <w:rPr>
                <w:sz w:val="17"/>
              </w:rPr>
            </w:pPr>
            <w:r>
              <w:rPr>
                <w:color w:val="050505"/>
                <w:sz w:val="17"/>
              </w:rPr>
              <w:t>4818.10.00</w:t>
            </w:r>
          </w:p>
        </w:tc>
        <w:tc>
          <w:tcPr>
            <w:tcW w:w="6968" w:type="dxa"/>
          </w:tcPr>
          <w:p>
            <w:pPr>
              <w:pStyle w:val="TableParagraph"/>
              <w:spacing w:before="24"/>
              <w:ind w:left="97"/>
              <w:rPr>
                <w:sz w:val="17"/>
              </w:rPr>
            </w:pPr>
            <w:r>
              <w:rPr>
                <w:color w:val="050505"/>
                <w:sz w:val="17"/>
              </w:rPr>
              <w:t>Papel higiênico - folha simples</w:t>
            </w:r>
          </w:p>
          <w:p>
            <w:pPr>
              <w:pStyle w:val="TableParagraph"/>
              <w:spacing w:line="200" w:lineRule="atLeast" w:before="7"/>
              <w:ind w:left="97" w:hanging="2"/>
              <w:rPr>
                <w:sz w:val="17"/>
              </w:rPr>
            </w:pPr>
            <w:r>
              <w:rPr>
                <w:color w:val="050505"/>
                <w:w w:val="105"/>
                <w:sz w:val="17"/>
              </w:rPr>
              <w:t>(</w:t>
            </w:r>
            <w:r>
              <w:rPr>
                <w:color w:val="0505EB"/>
                <w:w w:val="105"/>
                <w:sz w:val="17"/>
                <w:u w:val="single" w:color="0000ED"/>
              </w:rPr>
              <w:t>Protocolos ICMS 191/2009</w:t>
            </w:r>
            <w:r>
              <w:rPr>
                <w:color w:val="363636"/>
                <w:w w:val="105"/>
                <w:sz w:val="17"/>
              </w:rPr>
              <w:t>, </w:t>
            </w:r>
            <w:r>
              <w:rPr>
                <w:color w:val="0505EB"/>
                <w:w w:val="105"/>
                <w:sz w:val="17"/>
                <w:u w:val="single" w:color="0000ED"/>
              </w:rPr>
              <w:t>190/2010</w:t>
            </w:r>
            <w:r>
              <w:rPr>
                <w:color w:val="0505EB"/>
                <w:w w:val="105"/>
                <w:sz w:val="17"/>
              </w:rPr>
              <w:t> </w:t>
            </w:r>
            <w:r>
              <w:rPr>
                <w:color w:val="050505"/>
                <w:w w:val="105"/>
                <w:sz w:val="17"/>
              </w:rPr>
              <w:t>e </w:t>
            </w:r>
            <w:r>
              <w:rPr>
                <w:color w:val="0505EB"/>
                <w:w w:val="105"/>
                <w:sz w:val="17"/>
                <w:u w:val="single" w:color="0000ED"/>
              </w:rPr>
              <w:t>111/201</w:t>
            </w:r>
            <w:r>
              <w:rPr>
                <w:color w:val="0505EB"/>
                <w:w w:val="105"/>
                <w:sz w:val="17"/>
              </w:rPr>
              <w:t>1</w:t>
            </w:r>
            <w:r>
              <w:rPr>
                <w:color w:val="050505"/>
                <w:w w:val="105"/>
                <w:sz w:val="17"/>
              </w:rPr>
              <w:t>) (</w:t>
            </w:r>
            <w:r>
              <w:rPr>
                <w:color w:val="0505EB"/>
                <w:w w:val="105"/>
                <w:sz w:val="17"/>
                <w:u w:val="single" w:color="0000ED"/>
              </w:rPr>
              <w:t>Protocolos ICMS 164/2010</w:t>
            </w:r>
            <w:r>
              <w:rPr>
                <w:color w:val="0505EB"/>
                <w:w w:val="105"/>
                <w:sz w:val="17"/>
              </w:rPr>
              <w:t> </w:t>
            </w:r>
            <w:r>
              <w:rPr>
                <w:color w:val="050505"/>
                <w:w w:val="105"/>
                <w:sz w:val="17"/>
              </w:rPr>
              <w:t>e </w:t>
            </w:r>
            <w:r>
              <w:rPr>
                <w:color w:val="0505EB"/>
                <w:w w:val="105"/>
                <w:sz w:val="17"/>
                <w:u w:val="thick" w:color="050505"/>
              </w:rPr>
              <w:t>19/2012</w:t>
            </w:r>
            <w:r>
              <w:rPr>
                <w:color w:val="050505"/>
                <w:w w:val="105"/>
                <w:sz w:val="17"/>
                <w:u w:val="thick" w:color="050505"/>
              </w:rPr>
              <w:t>)</w:t>
            </w:r>
            <w:r>
              <w:rPr>
                <w:color w:val="050505"/>
                <w:w w:val="105"/>
                <w:sz w:val="17"/>
              </w:rPr>
              <w:t> (</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956" w:hRule="atLeast"/>
        </w:trPr>
        <w:tc>
          <w:tcPr>
            <w:tcW w:w="1006" w:type="dxa"/>
          </w:tcPr>
          <w:p>
            <w:pPr>
              <w:pStyle w:val="TableParagraph"/>
              <w:rPr>
                <w:sz w:val="18"/>
              </w:rPr>
            </w:pPr>
          </w:p>
          <w:p>
            <w:pPr>
              <w:pStyle w:val="TableParagraph"/>
              <w:spacing w:before="2"/>
              <w:rPr>
                <w:sz w:val="16"/>
              </w:rPr>
            </w:pPr>
          </w:p>
          <w:p>
            <w:pPr>
              <w:pStyle w:val="TableParagraph"/>
              <w:ind w:left="77" w:right="58"/>
              <w:jc w:val="center"/>
              <w:rPr>
                <w:sz w:val="17"/>
              </w:rPr>
            </w:pPr>
            <w:r>
              <w:rPr>
                <w:color w:val="050505"/>
                <w:w w:val="105"/>
                <w:sz w:val="17"/>
              </w:rPr>
              <w:t>44</w:t>
            </w:r>
          </w:p>
        </w:tc>
        <w:tc>
          <w:tcPr>
            <w:tcW w:w="1004" w:type="dxa"/>
          </w:tcPr>
          <w:p>
            <w:pPr>
              <w:pStyle w:val="TableParagraph"/>
              <w:rPr>
                <w:sz w:val="18"/>
              </w:rPr>
            </w:pPr>
          </w:p>
          <w:p>
            <w:pPr>
              <w:pStyle w:val="TableParagraph"/>
              <w:spacing w:before="8"/>
              <w:rPr>
                <w:sz w:val="15"/>
              </w:rPr>
            </w:pPr>
          </w:p>
          <w:p>
            <w:pPr>
              <w:pStyle w:val="TableParagraph"/>
              <w:spacing w:before="1"/>
              <w:ind w:left="21" w:right="16"/>
              <w:jc w:val="center"/>
              <w:rPr>
                <w:sz w:val="17"/>
              </w:rPr>
            </w:pPr>
            <w:r>
              <w:rPr>
                <w:color w:val="050505"/>
                <w:sz w:val="17"/>
              </w:rPr>
              <w:t>20.043.00</w:t>
            </w:r>
          </w:p>
        </w:tc>
        <w:tc>
          <w:tcPr>
            <w:tcW w:w="1050" w:type="dxa"/>
          </w:tcPr>
          <w:p>
            <w:pPr>
              <w:pStyle w:val="TableParagraph"/>
              <w:rPr>
                <w:sz w:val="18"/>
              </w:rPr>
            </w:pPr>
          </w:p>
          <w:p>
            <w:pPr>
              <w:pStyle w:val="TableParagraph"/>
              <w:spacing w:before="8"/>
              <w:rPr>
                <w:sz w:val="15"/>
              </w:rPr>
            </w:pPr>
          </w:p>
          <w:p>
            <w:pPr>
              <w:pStyle w:val="TableParagraph"/>
              <w:spacing w:before="1"/>
              <w:ind w:left="111"/>
              <w:rPr>
                <w:sz w:val="17"/>
              </w:rPr>
            </w:pPr>
            <w:r>
              <w:rPr>
                <w:color w:val="050505"/>
                <w:w w:val="105"/>
                <w:sz w:val="17"/>
              </w:rPr>
              <w:t>4818</w:t>
            </w:r>
            <w:r>
              <w:rPr>
                <w:color w:val="212121"/>
                <w:w w:val="105"/>
                <w:sz w:val="17"/>
              </w:rPr>
              <w:t>.</w:t>
            </w:r>
            <w:r>
              <w:rPr>
                <w:color w:val="050505"/>
                <w:w w:val="105"/>
                <w:sz w:val="17"/>
              </w:rPr>
              <w:t>10.00</w:t>
            </w:r>
          </w:p>
        </w:tc>
        <w:tc>
          <w:tcPr>
            <w:tcW w:w="6968" w:type="dxa"/>
          </w:tcPr>
          <w:p>
            <w:pPr>
              <w:pStyle w:val="TableParagraph"/>
              <w:spacing w:line="249" w:lineRule="auto" w:before="28"/>
              <w:ind w:left="94" w:right="60" w:firstLine="3"/>
              <w:jc w:val="both"/>
              <w:rPr>
                <w:sz w:val="17"/>
              </w:rPr>
            </w:pPr>
            <w:r>
              <w:rPr>
                <w:color w:val="050505"/>
                <w:w w:val="105"/>
                <w:sz w:val="17"/>
              </w:rPr>
              <w:t>Papel</w:t>
            </w:r>
            <w:r>
              <w:rPr>
                <w:color w:val="050505"/>
                <w:spacing w:val="-4"/>
                <w:w w:val="105"/>
                <w:sz w:val="17"/>
              </w:rPr>
              <w:t> </w:t>
            </w:r>
            <w:r>
              <w:rPr>
                <w:color w:val="050505"/>
                <w:w w:val="105"/>
                <w:sz w:val="17"/>
              </w:rPr>
              <w:t>higiênico</w:t>
            </w:r>
            <w:r>
              <w:rPr>
                <w:color w:val="050505"/>
                <w:spacing w:val="-9"/>
                <w:w w:val="105"/>
                <w:sz w:val="17"/>
              </w:rPr>
              <w:t> </w:t>
            </w:r>
            <w:r>
              <w:rPr>
                <w:color w:val="050505"/>
                <w:w w:val="105"/>
                <w:sz w:val="17"/>
              </w:rPr>
              <w:t>-</w:t>
            </w:r>
            <w:r>
              <w:rPr>
                <w:color w:val="050505"/>
                <w:spacing w:val="-8"/>
                <w:w w:val="105"/>
                <w:sz w:val="17"/>
              </w:rPr>
              <w:t> </w:t>
            </w:r>
            <w:r>
              <w:rPr>
                <w:color w:val="050505"/>
                <w:w w:val="105"/>
                <w:sz w:val="17"/>
              </w:rPr>
              <w:t>folha</w:t>
            </w:r>
            <w:r>
              <w:rPr>
                <w:color w:val="050505"/>
                <w:spacing w:val="-7"/>
                <w:w w:val="105"/>
                <w:sz w:val="17"/>
              </w:rPr>
              <w:t> </w:t>
            </w:r>
            <w:r>
              <w:rPr>
                <w:color w:val="050505"/>
                <w:w w:val="105"/>
                <w:sz w:val="17"/>
              </w:rPr>
              <w:t>dupla</w:t>
            </w:r>
            <w:r>
              <w:rPr>
                <w:color w:val="212121"/>
                <w:w w:val="105"/>
                <w:sz w:val="17"/>
              </w:rPr>
              <w:t>,</w:t>
            </w:r>
            <w:r>
              <w:rPr>
                <w:color w:val="212121"/>
                <w:spacing w:val="-10"/>
                <w:w w:val="105"/>
                <w:sz w:val="17"/>
              </w:rPr>
              <w:t> </w:t>
            </w:r>
            <w:r>
              <w:rPr>
                <w:color w:val="050505"/>
                <w:w w:val="105"/>
                <w:sz w:val="17"/>
              </w:rPr>
              <w:t>tripla</w:t>
            </w:r>
            <w:r>
              <w:rPr>
                <w:color w:val="050505"/>
                <w:spacing w:val="-6"/>
                <w:w w:val="105"/>
                <w:sz w:val="17"/>
              </w:rPr>
              <w:t> </w:t>
            </w:r>
            <w:r>
              <w:rPr>
                <w:color w:val="050505"/>
                <w:w w:val="105"/>
                <w:sz w:val="17"/>
              </w:rPr>
              <w:t>e</w:t>
            </w:r>
            <w:r>
              <w:rPr>
                <w:color w:val="050505"/>
                <w:spacing w:val="-13"/>
                <w:w w:val="105"/>
                <w:sz w:val="17"/>
              </w:rPr>
              <w:t> </w:t>
            </w:r>
            <w:r>
              <w:rPr>
                <w:color w:val="050505"/>
                <w:w w:val="105"/>
                <w:sz w:val="17"/>
              </w:rPr>
              <w:t>quádrupla</w:t>
            </w:r>
            <w:r>
              <w:rPr>
                <w:color w:val="050505"/>
                <w:spacing w:val="0"/>
                <w:w w:val="105"/>
                <w:sz w:val="17"/>
              </w:rPr>
              <w:t> </w:t>
            </w:r>
            <w:r>
              <w:rPr>
                <w:color w:val="050505"/>
                <w:w w:val="105"/>
                <w:sz w:val="17"/>
              </w:rPr>
              <w:t>(</w:t>
            </w:r>
            <w:r>
              <w:rPr>
                <w:color w:val="0505EB"/>
                <w:w w:val="105"/>
                <w:sz w:val="17"/>
                <w:u w:val="single" w:color="0000ED"/>
              </w:rPr>
              <w:t>Protocolos</w:t>
            </w:r>
            <w:r>
              <w:rPr>
                <w:color w:val="0505EB"/>
                <w:spacing w:val="-26"/>
                <w:w w:val="105"/>
                <w:sz w:val="17"/>
                <w:u w:val="single" w:color="0000ED"/>
              </w:rPr>
              <w:t> </w:t>
            </w:r>
            <w:r>
              <w:rPr>
                <w:color w:val="0505EB"/>
                <w:w w:val="105"/>
                <w:sz w:val="17"/>
                <w:u w:val="single" w:color="0000ED"/>
              </w:rPr>
              <w:t>ICMS</w:t>
            </w:r>
            <w:r>
              <w:rPr>
                <w:color w:val="0505EB"/>
                <w:spacing w:val="-6"/>
                <w:w w:val="105"/>
                <w:sz w:val="17"/>
                <w:u w:val="single" w:color="0000ED"/>
              </w:rPr>
              <w:t> </w:t>
            </w:r>
            <w:r>
              <w:rPr>
                <w:color w:val="0505EB"/>
                <w:w w:val="105"/>
                <w:sz w:val="17"/>
                <w:u w:val="single" w:color="0000ED"/>
              </w:rPr>
              <w:t>191/2009</w:t>
            </w:r>
            <w:r>
              <w:rPr>
                <w:color w:val="212121"/>
                <w:w w:val="105"/>
                <w:sz w:val="17"/>
              </w:rPr>
              <w:t>,</w:t>
            </w:r>
            <w:r>
              <w:rPr>
                <w:color w:val="212121"/>
                <w:spacing w:val="-12"/>
                <w:w w:val="105"/>
                <w:sz w:val="17"/>
              </w:rPr>
              <w:t> </w:t>
            </w:r>
            <w:r>
              <w:rPr>
                <w:color w:val="0505EB"/>
                <w:spacing w:val="-3"/>
                <w:w w:val="105"/>
                <w:sz w:val="17"/>
                <w:u w:val="single" w:color="0000ED"/>
              </w:rPr>
              <w:t>190/2010</w:t>
            </w:r>
            <w:r>
              <w:rPr>
                <w:color w:val="050505"/>
                <w:spacing w:val="-3"/>
                <w:w w:val="105"/>
                <w:sz w:val="17"/>
              </w:rPr>
              <w:t>, </w:t>
            </w:r>
            <w:r>
              <w:rPr>
                <w:color w:val="0505EB"/>
                <w:w w:val="105"/>
                <w:sz w:val="17"/>
                <w:u w:val="single" w:color="0000ED"/>
              </w:rPr>
              <w:t>111/2011</w:t>
            </w:r>
            <w:r>
              <w:rPr>
                <w:color w:val="0505EB"/>
                <w:w w:val="105"/>
                <w:sz w:val="17"/>
              </w:rPr>
              <w:t> </w:t>
            </w:r>
            <w:r>
              <w:rPr>
                <w:color w:val="050505"/>
                <w:w w:val="105"/>
                <w:sz w:val="17"/>
              </w:rPr>
              <w:t>e </w:t>
            </w:r>
            <w:r>
              <w:rPr>
                <w:color w:val="0505EB"/>
                <w:spacing w:val="-3"/>
                <w:w w:val="105"/>
                <w:sz w:val="17"/>
                <w:u w:val="thick" w:color="050505"/>
              </w:rPr>
              <w:t>67/2013</w:t>
            </w:r>
            <w:r>
              <w:rPr>
                <w:color w:val="050505"/>
                <w:spacing w:val="-3"/>
                <w:w w:val="105"/>
                <w:sz w:val="17"/>
              </w:rPr>
              <w:t>) </w:t>
            </w:r>
            <w:r>
              <w:rPr>
                <w:color w:val="050505"/>
                <w:w w:val="105"/>
                <w:sz w:val="17"/>
              </w:rPr>
              <w:t>(</w:t>
            </w:r>
            <w:r>
              <w:rPr>
                <w:color w:val="0505EB"/>
                <w:w w:val="105"/>
                <w:sz w:val="17"/>
                <w:u w:val="single" w:color="0000ED"/>
              </w:rPr>
              <w:t>Protocolos ICMS 164/2010</w:t>
            </w:r>
            <w:r>
              <w:rPr>
                <w:color w:val="0505EB"/>
                <w:w w:val="105"/>
                <w:sz w:val="17"/>
              </w:rPr>
              <w:t> </w:t>
            </w:r>
            <w:r>
              <w:rPr>
                <w:color w:val="050505"/>
                <w:w w:val="105"/>
                <w:sz w:val="17"/>
              </w:rPr>
              <w:t>e </w:t>
            </w:r>
            <w:r>
              <w:rPr>
                <w:color w:val="0505EB"/>
                <w:spacing w:val="-3"/>
                <w:w w:val="105"/>
                <w:sz w:val="17"/>
                <w:u w:val="thick" w:color="050505"/>
              </w:rPr>
              <w:t>19/2012</w:t>
            </w:r>
            <w:r>
              <w:rPr>
                <w:color w:val="050505"/>
                <w:spacing w:val="-3"/>
                <w:w w:val="105"/>
                <w:sz w:val="17"/>
                <w:u w:val="thick" w:color="050505"/>
              </w:rPr>
              <w:t>)</w:t>
            </w:r>
            <w:r>
              <w:rPr>
                <w:color w:val="050505"/>
                <w:spacing w:val="-3"/>
                <w:w w:val="105"/>
                <w:sz w:val="17"/>
              </w:rPr>
              <w:t> </w:t>
            </w:r>
            <w:r>
              <w:rPr>
                <w:color w:val="050505"/>
                <w:w w:val="105"/>
                <w:sz w:val="17"/>
              </w:rPr>
              <w:t>(</w:t>
            </w:r>
            <w:r>
              <w:rPr>
                <w:color w:val="0505EB"/>
                <w:w w:val="105"/>
                <w:sz w:val="17"/>
                <w:u w:val="single" w:color="0000ED"/>
              </w:rPr>
              <w:t>Convênios ICMS</w:t>
            </w:r>
            <w:r>
              <w:rPr>
                <w:color w:val="0505EB"/>
                <w:w w:val="105"/>
                <w:sz w:val="17"/>
              </w:rPr>
              <w:t> </w:t>
            </w:r>
            <w:r>
              <w:rPr>
                <w:color w:val="0505EB"/>
                <w:w w:val="105"/>
                <w:sz w:val="17"/>
                <w:u w:val="thick" w:color="050505"/>
              </w:rPr>
              <w:t>92/2015</w:t>
            </w:r>
            <w:r>
              <w:rPr>
                <w:color w:val="050505"/>
                <w:w w:val="105"/>
                <w:sz w:val="17"/>
              </w:rPr>
              <w:t>, </w:t>
            </w:r>
            <w:r>
              <w:rPr>
                <w:color w:val="0505EB"/>
                <w:w w:val="105"/>
                <w:sz w:val="17"/>
                <w:u w:val="single" w:color="0000ED"/>
              </w:rPr>
              <w:t>146/2015</w:t>
            </w:r>
            <w:r>
              <w:rPr>
                <w:color w:val="0505EB"/>
                <w:w w:val="105"/>
                <w:sz w:val="17"/>
              </w:rPr>
              <w:t> </w:t>
            </w:r>
            <w:r>
              <w:rPr>
                <w:color w:val="050505"/>
                <w:w w:val="105"/>
                <w:sz w:val="17"/>
              </w:rPr>
              <w:t>e</w:t>
            </w:r>
            <w:r>
              <w:rPr>
                <w:color w:val="050505"/>
                <w:spacing w:val="-7"/>
                <w:w w:val="105"/>
                <w:sz w:val="17"/>
              </w:rPr>
              <w:t> </w:t>
            </w:r>
            <w:r>
              <w:rPr>
                <w:color w:val="0505EB"/>
                <w:spacing w:val="-7"/>
                <w:w w:val="105"/>
                <w:sz w:val="17"/>
                <w:u w:val="single" w:color="0000ED"/>
              </w:rPr>
              <w:t>178/2024</w:t>
            </w:r>
            <w:r>
              <w:rPr>
                <w:color w:val="050505"/>
                <w:spacing w:val="-7"/>
                <w:w w:val="105"/>
                <w:sz w:val="17"/>
              </w:rPr>
              <w:t>)</w:t>
            </w:r>
          </w:p>
          <w:p>
            <w:pPr>
              <w:pStyle w:val="TableParagraph"/>
              <w:spacing w:line="164" w:lineRule="exact"/>
              <w:ind w:left="95" w:right="51" w:firstLine="1"/>
              <w:jc w:val="both"/>
              <w:rPr>
                <w:sz w:val="14"/>
              </w:rPr>
            </w:pPr>
            <w:r>
              <w:rPr>
                <w:color w:val="0C850C"/>
                <w:w w:val="105"/>
                <w:sz w:val="14"/>
              </w:rPr>
              <w:t>Alterado</w:t>
            </w:r>
            <w:r>
              <w:rPr>
                <w:color w:val="0C850C"/>
                <w:spacing w:val="40"/>
                <w:w w:val="105"/>
                <w:sz w:val="14"/>
              </w:rPr>
              <w:t> </w:t>
            </w:r>
            <w:r>
              <w:rPr>
                <w:color w:val="0C850C"/>
                <w:w w:val="105"/>
                <w:sz w:val="14"/>
              </w:rPr>
              <w:t>pelo</w:t>
            </w:r>
            <w:r>
              <w:rPr>
                <w:color w:val="0C850C"/>
                <w:spacing w:val="40"/>
                <w:w w:val="105"/>
                <w:sz w:val="14"/>
              </w:rPr>
              <w:t> </w:t>
            </w:r>
            <w:r>
              <w:rPr>
                <w:color w:val="0505EB"/>
                <w:w w:val="105"/>
                <w:sz w:val="14"/>
                <w:u w:val="single" w:color="0000ED"/>
              </w:rPr>
              <w:t>Decreto</w:t>
            </w:r>
            <w:r>
              <w:rPr>
                <w:color w:val="0505EB"/>
                <w:spacing w:val="40"/>
                <w:w w:val="105"/>
                <w:sz w:val="14"/>
                <w:u w:val="single" w:color="0000ED"/>
              </w:rPr>
              <w:t> </w:t>
            </w:r>
            <w:r>
              <w:rPr>
                <w:color w:val="0505EB"/>
                <w:spacing w:val="2"/>
                <w:w w:val="105"/>
                <w:sz w:val="14"/>
                <w:u w:val="single" w:color="0000ED"/>
              </w:rPr>
              <w:t>n</w:t>
            </w:r>
            <w:r>
              <w:rPr>
                <w:color w:val="3D3DEF"/>
                <w:spacing w:val="2"/>
                <w:w w:val="105"/>
                <w:sz w:val="14"/>
                <w:u w:val="single" w:color="0000ED"/>
              </w:rPr>
              <w:t>º  </w:t>
            </w:r>
            <w:r>
              <w:rPr>
                <w:color w:val="0505EB"/>
                <w:spacing w:val="-3"/>
                <w:w w:val="105"/>
                <w:sz w:val="14"/>
                <w:u w:val="single" w:color="0000ED"/>
              </w:rPr>
              <w:t>9</w:t>
            </w:r>
            <w:r>
              <w:rPr>
                <w:color w:val="2626ED"/>
                <w:spacing w:val="-3"/>
                <w:w w:val="105"/>
                <w:sz w:val="14"/>
                <w:u w:val="single" w:color="0000ED"/>
              </w:rPr>
              <w:t>.</w:t>
            </w:r>
            <w:r>
              <w:rPr>
                <w:color w:val="0505EB"/>
                <w:spacing w:val="-3"/>
                <w:w w:val="105"/>
                <w:sz w:val="14"/>
                <w:u w:val="single" w:color="0000ED"/>
              </w:rPr>
              <w:t>311</w:t>
            </w:r>
            <w:r>
              <w:rPr>
                <w:color w:val="2626ED"/>
                <w:spacing w:val="-3"/>
                <w:w w:val="105"/>
                <w:sz w:val="14"/>
                <w:u w:val="single" w:color="0000ED"/>
              </w:rPr>
              <w:t>/</w:t>
            </w:r>
            <w:r>
              <w:rPr>
                <w:color w:val="0505EB"/>
                <w:spacing w:val="-3"/>
                <w:w w:val="105"/>
                <w:sz w:val="14"/>
                <w:u w:val="single" w:color="0000ED"/>
              </w:rPr>
              <w:t>2025  </w:t>
            </w:r>
            <w:r>
              <w:rPr>
                <w:color w:val="0505EB"/>
                <w:w w:val="105"/>
                <w:sz w:val="14"/>
                <w:u w:val="single" w:color="0000ED"/>
              </w:rPr>
              <w:t>(DOE</w:t>
            </w:r>
            <w:r>
              <w:rPr>
                <w:color w:val="0505EB"/>
                <w:spacing w:val="40"/>
                <w:w w:val="105"/>
                <w:sz w:val="14"/>
                <w:u w:val="single" w:color="0000ED"/>
              </w:rPr>
              <w:t> </w:t>
            </w:r>
            <w:r>
              <w:rPr>
                <w:color w:val="0505EB"/>
                <w:w w:val="105"/>
                <w:sz w:val="14"/>
                <w:u w:val="single" w:color="0000ED"/>
              </w:rPr>
              <w:t>de</w:t>
            </w:r>
            <w:r>
              <w:rPr>
                <w:color w:val="0505EB"/>
                <w:spacing w:val="40"/>
                <w:w w:val="105"/>
                <w:sz w:val="14"/>
                <w:u w:val="single" w:color="0000ED"/>
              </w:rPr>
              <w:t> </w:t>
            </w:r>
            <w:r>
              <w:rPr>
                <w:color w:val="0505EB"/>
                <w:spacing w:val="-3"/>
                <w:w w:val="105"/>
                <w:sz w:val="14"/>
                <w:u w:val="single" w:color="0000ED"/>
              </w:rPr>
              <w:t>21</w:t>
            </w:r>
            <w:r>
              <w:rPr>
                <w:color w:val="3D3DEF"/>
                <w:spacing w:val="-3"/>
                <w:w w:val="105"/>
                <w:sz w:val="14"/>
                <w:u w:val="single" w:color="0000ED"/>
              </w:rPr>
              <w:t>.</w:t>
            </w:r>
            <w:r>
              <w:rPr>
                <w:color w:val="0505EB"/>
                <w:spacing w:val="-3"/>
                <w:w w:val="105"/>
                <w:sz w:val="14"/>
                <w:u w:val="single" w:color="0000ED"/>
              </w:rPr>
              <w:t>03</w:t>
            </w:r>
            <w:r>
              <w:rPr>
                <w:color w:val="3D3DEF"/>
                <w:spacing w:val="-3"/>
                <w:w w:val="105"/>
                <w:sz w:val="14"/>
                <w:u w:val="single" w:color="0000ED"/>
              </w:rPr>
              <w:t>.</w:t>
            </w:r>
            <w:r>
              <w:rPr>
                <w:color w:val="0505EB"/>
                <w:spacing w:val="-3"/>
                <w:w w:val="105"/>
                <w:sz w:val="14"/>
                <w:u w:val="single" w:color="0000ED"/>
              </w:rPr>
              <w:t>2025</w:t>
            </w:r>
            <w:r>
              <w:rPr>
                <w:color w:val="0505EB"/>
                <w:spacing w:val="-3"/>
                <w:w w:val="105"/>
                <w:sz w:val="14"/>
              </w:rPr>
              <w:t>)</w:t>
            </w:r>
            <w:r>
              <w:rPr>
                <w:color w:val="349934"/>
                <w:spacing w:val="-3"/>
                <w:w w:val="105"/>
                <w:sz w:val="14"/>
              </w:rPr>
              <w:t>,  </w:t>
            </w:r>
            <w:r>
              <w:rPr>
                <w:color w:val="0C850C"/>
                <w:w w:val="105"/>
                <w:sz w:val="14"/>
              </w:rPr>
              <w:t>efeitos</w:t>
            </w:r>
            <w:r>
              <w:rPr>
                <w:color w:val="0C850C"/>
                <w:spacing w:val="40"/>
                <w:w w:val="105"/>
                <w:sz w:val="14"/>
              </w:rPr>
              <w:t> </w:t>
            </w:r>
            <w:r>
              <w:rPr>
                <w:color w:val="0C850C"/>
                <w:w w:val="105"/>
                <w:sz w:val="14"/>
              </w:rPr>
              <w:t>a</w:t>
            </w:r>
            <w:r>
              <w:rPr>
                <w:color w:val="0C850C"/>
                <w:spacing w:val="40"/>
                <w:w w:val="105"/>
                <w:sz w:val="14"/>
              </w:rPr>
              <w:t> </w:t>
            </w:r>
            <w:r>
              <w:rPr>
                <w:color w:val="0C850C"/>
                <w:w w:val="105"/>
                <w:sz w:val="14"/>
              </w:rPr>
              <w:t>partir</w:t>
            </w:r>
            <w:r>
              <w:rPr>
                <w:color w:val="0C850C"/>
                <w:spacing w:val="40"/>
                <w:w w:val="105"/>
                <w:sz w:val="14"/>
              </w:rPr>
              <w:t> </w:t>
            </w:r>
            <w:r>
              <w:rPr>
                <w:color w:val="0C850C"/>
                <w:w w:val="105"/>
                <w:sz w:val="14"/>
              </w:rPr>
              <w:t>de</w:t>
            </w:r>
            <w:r>
              <w:rPr>
                <w:color w:val="0C850C"/>
                <w:spacing w:val="40"/>
                <w:w w:val="105"/>
                <w:sz w:val="14"/>
              </w:rPr>
              <w:t> </w:t>
            </w:r>
            <w:r>
              <w:rPr>
                <w:color w:val="0C850C"/>
                <w:spacing w:val="-3"/>
                <w:w w:val="105"/>
                <w:sz w:val="14"/>
              </w:rPr>
              <w:t>01</w:t>
            </w:r>
            <w:r>
              <w:rPr>
                <w:color w:val="349934"/>
                <w:spacing w:val="-3"/>
                <w:w w:val="105"/>
                <w:sz w:val="14"/>
              </w:rPr>
              <w:t>.</w:t>
            </w:r>
            <w:r>
              <w:rPr>
                <w:color w:val="0C850C"/>
                <w:spacing w:val="-3"/>
                <w:w w:val="105"/>
                <w:sz w:val="14"/>
              </w:rPr>
              <w:t>05</w:t>
            </w:r>
            <w:r>
              <w:rPr>
                <w:color w:val="349934"/>
                <w:spacing w:val="-3"/>
                <w:w w:val="105"/>
                <w:sz w:val="14"/>
              </w:rPr>
              <w:t>.</w:t>
            </w:r>
            <w:r>
              <w:rPr>
                <w:color w:val="0C850C"/>
                <w:spacing w:val="-3"/>
                <w:w w:val="105"/>
                <w:sz w:val="14"/>
              </w:rPr>
              <w:t>2025 </w:t>
            </w:r>
            <w:r>
              <w:rPr>
                <w:color w:val="FF0C0C"/>
                <w:w w:val="105"/>
                <w:sz w:val="14"/>
              </w:rPr>
              <w:t>Redação</w:t>
            </w:r>
            <w:r>
              <w:rPr>
                <w:color w:val="FF0C0C"/>
                <w:spacing w:val="-3"/>
                <w:w w:val="105"/>
                <w:sz w:val="14"/>
              </w:rPr>
              <w:t> </w:t>
            </w:r>
            <w:r>
              <w:rPr>
                <w:color w:val="FF0C0C"/>
                <w:w w:val="105"/>
                <w:sz w:val="14"/>
              </w:rPr>
              <w:t>Anterior</w:t>
            </w:r>
          </w:p>
        </w:tc>
      </w:tr>
      <w:tr>
        <w:trPr>
          <w:trHeight w:val="623" w:hRule="atLeast"/>
        </w:trPr>
        <w:tc>
          <w:tcPr>
            <w:tcW w:w="1006" w:type="dxa"/>
          </w:tcPr>
          <w:p>
            <w:pPr>
              <w:pStyle w:val="TableParagraph"/>
              <w:spacing w:before="5"/>
              <w:rPr>
                <w:sz w:val="19"/>
              </w:rPr>
            </w:pPr>
          </w:p>
          <w:p>
            <w:pPr>
              <w:pStyle w:val="TableParagraph"/>
              <w:ind w:left="80" w:right="58"/>
              <w:jc w:val="center"/>
              <w:rPr>
                <w:sz w:val="17"/>
              </w:rPr>
            </w:pPr>
            <w:r>
              <w:rPr>
                <w:color w:val="050505"/>
                <w:w w:val="105"/>
                <w:sz w:val="17"/>
              </w:rPr>
              <w:t>45</w:t>
            </w:r>
          </w:p>
        </w:tc>
        <w:tc>
          <w:tcPr>
            <w:tcW w:w="1004" w:type="dxa"/>
          </w:tcPr>
          <w:p>
            <w:pPr>
              <w:pStyle w:val="TableParagraph"/>
              <w:spacing w:before="5"/>
              <w:rPr>
                <w:sz w:val="19"/>
              </w:rPr>
            </w:pPr>
          </w:p>
          <w:p>
            <w:pPr>
              <w:pStyle w:val="TableParagraph"/>
              <w:ind w:left="33" w:right="6"/>
              <w:jc w:val="center"/>
              <w:rPr>
                <w:sz w:val="17"/>
              </w:rPr>
            </w:pPr>
            <w:r>
              <w:rPr>
                <w:color w:val="050505"/>
                <w:w w:val="105"/>
                <w:sz w:val="17"/>
              </w:rPr>
              <w:t>20</w:t>
            </w:r>
            <w:r>
              <w:rPr>
                <w:color w:val="4D4D4D"/>
                <w:w w:val="105"/>
                <w:sz w:val="17"/>
              </w:rPr>
              <w:t>.</w:t>
            </w:r>
            <w:r>
              <w:rPr>
                <w:color w:val="050505"/>
                <w:w w:val="105"/>
                <w:sz w:val="17"/>
              </w:rPr>
              <w:t>044</w:t>
            </w:r>
            <w:r>
              <w:rPr>
                <w:color w:val="4D4D4D"/>
                <w:w w:val="105"/>
                <w:sz w:val="17"/>
              </w:rPr>
              <w:t>.</w:t>
            </w:r>
            <w:r>
              <w:rPr>
                <w:color w:val="050505"/>
                <w:w w:val="105"/>
                <w:sz w:val="17"/>
              </w:rPr>
              <w:t>00</w:t>
            </w:r>
          </w:p>
        </w:tc>
        <w:tc>
          <w:tcPr>
            <w:tcW w:w="1050" w:type="dxa"/>
          </w:tcPr>
          <w:p>
            <w:pPr>
              <w:pStyle w:val="TableParagraph"/>
              <w:spacing w:before="5"/>
              <w:rPr>
                <w:sz w:val="19"/>
              </w:rPr>
            </w:pPr>
          </w:p>
          <w:p>
            <w:pPr>
              <w:pStyle w:val="TableParagraph"/>
              <w:ind w:left="87"/>
              <w:rPr>
                <w:sz w:val="17"/>
              </w:rPr>
            </w:pPr>
            <w:r>
              <w:rPr>
                <w:color w:val="050505"/>
                <w:w w:val="105"/>
                <w:sz w:val="17"/>
              </w:rPr>
              <w:t>4818</w:t>
            </w:r>
            <w:r>
              <w:rPr>
                <w:color w:val="363636"/>
                <w:w w:val="105"/>
                <w:sz w:val="17"/>
              </w:rPr>
              <w:t>.</w:t>
            </w:r>
            <w:r>
              <w:rPr>
                <w:color w:val="050505"/>
                <w:w w:val="105"/>
                <w:sz w:val="17"/>
              </w:rPr>
              <w:t>20</w:t>
            </w:r>
            <w:r>
              <w:rPr>
                <w:color w:val="4D4D4D"/>
                <w:w w:val="105"/>
                <w:sz w:val="17"/>
              </w:rPr>
              <w:t>.</w:t>
            </w:r>
            <w:r>
              <w:rPr>
                <w:color w:val="050505"/>
                <w:w w:val="105"/>
                <w:sz w:val="17"/>
              </w:rPr>
              <w:t>00</w:t>
            </w:r>
          </w:p>
        </w:tc>
        <w:tc>
          <w:tcPr>
            <w:tcW w:w="6968" w:type="dxa"/>
          </w:tcPr>
          <w:p>
            <w:pPr>
              <w:pStyle w:val="TableParagraph"/>
              <w:spacing w:before="17"/>
              <w:ind w:left="98"/>
              <w:rPr>
                <w:sz w:val="17"/>
              </w:rPr>
            </w:pPr>
            <w:r>
              <w:rPr>
                <w:color w:val="050505"/>
                <w:sz w:val="17"/>
              </w:rPr>
              <w:t>Lenços (incluídos os de maquilagem) e toalhas de mão</w:t>
            </w:r>
          </w:p>
          <w:p>
            <w:pPr>
              <w:pStyle w:val="TableParagraph"/>
              <w:spacing w:line="206" w:lineRule="exact" w:before="1"/>
              <w:ind w:left="97" w:hanging="2"/>
              <w:rPr>
                <w:sz w:val="17"/>
              </w:rPr>
            </w:pPr>
            <w:r>
              <w:rPr>
                <w:color w:val="050505"/>
                <w:w w:val="105"/>
                <w:sz w:val="17"/>
              </w:rPr>
              <w:t>(</w:t>
            </w:r>
            <w:r>
              <w:rPr>
                <w:color w:val="0505EB"/>
                <w:w w:val="105"/>
                <w:sz w:val="17"/>
                <w:u w:val="single" w:color="0000ED"/>
              </w:rPr>
              <w:t>Protocolos ICMS 191/2009</w:t>
            </w:r>
            <w:r>
              <w:rPr>
                <w:color w:val="212121"/>
                <w:w w:val="105"/>
                <w:sz w:val="17"/>
              </w:rPr>
              <w:t>, </w:t>
            </w:r>
            <w:r>
              <w:rPr>
                <w:color w:val="0505EB"/>
                <w:w w:val="105"/>
                <w:sz w:val="17"/>
                <w:u w:val="single" w:color="0000ED"/>
              </w:rPr>
              <w:t>190/2010</w:t>
            </w:r>
            <w:r>
              <w:rPr>
                <w:color w:val="0505EB"/>
                <w:w w:val="105"/>
                <w:sz w:val="17"/>
              </w:rPr>
              <w:t> </w:t>
            </w:r>
            <w:r>
              <w:rPr>
                <w:color w:val="050505"/>
                <w:w w:val="105"/>
                <w:sz w:val="17"/>
              </w:rPr>
              <w:t>e </w:t>
            </w:r>
            <w:r>
              <w:rPr>
                <w:color w:val="0505EB"/>
                <w:w w:val="105"/>
                <w:sz w:val="17"/>
                <w:u w:val="single" w:color="0000ED"/>
              </w:rPr>
              <w:t>111/201</w:t>
            </w:r>
            <w:r>
              <w:rPr>
                <w:color w:val="0505EB"/>
                <w:w w:val="105"/>
                <w:sz w:val="17"/>
              </w:rPr>
              <w:t>1</w:t>
            </w:r>
            <w:r>
              <w:rPr>
                <w:color w:val="050505"/>
                <w:w w:val="105"/>
                <w:sz w:val="17"/>
              </w:rPr>
              <w:t>) (</w:t>
            </w:r>
            <w:r>
              <w:rPr>
                <w:color w:val="0505EB"/>
                <w:w w:val="105"/>
                <w:sz w:val="17"/>
                <w:u w:val="single" w:color="0000ED"/>
              </w:rPr>
              <w:t>Protocolos ICMS 164/2010</w:t>
            </w:r>
            <w:r>
              <w:rPr>
                <w:color w:val="0505EB"/>
                <w:w w:val="105"/>
                <w:sz w:val="17"/>
              </w:rPr>
              <w:t> </w:t>
            </w:r>
            <w:r>
              <w:rPr>
                <w:color w:val="050505"/>
                <w:w w:val="105"/>
                <w:sz w:val="17"/>
              </w:rPr>
              <w:t>e </w:t>
            </w:r>
            <w:r>
              <w:rPr>
                <w:color w:val="0505EB"/>
                <w:w w:val="105"/>
                <w:sz w:val="17"/>
                <w:u w:val="thick" w:color="050505"/>
              </w:rPr>
              <w:t>19/2012</w:t>
            </w:r>
            <w:r>
              <w:rPr>
                <w:color w:val="050505"/>
                <w:w w:val="105"/>
                <w:sz w:val="17"/>
                <w:u w:val="thick" w:color="050505"/>
              </w:rPr>
              <w:t>)</w:t>
            </w:r>
            <w:r>
              <w:rPr>
                <w:color w:val="050505"/>
                <w:w w:val="105"/>
                <w:sz w:val="17"/>
              </w:rPr>
              <w:t> (</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839" w:hRule="atLeast"/>
        </w:trPr>
        <w:tc>
          <w:tcPr>
            <w:tcW w:w="1006" w:type="dxa"/>
          </w:tcPr>
          <w:p>
            <w:pPr>
              <w:pStyle w:val="TableParagraph"/>
              <w:rPr>
                <w:sz w:val="18"/>
              </w:rPr>
            </w:pPr>
          </w:p>
          <w:p>
            <w:pPr>
              <w:pStyle w:val="TableParagraph"/>
              <w:spacing w:before="126"/>
              <w:ind w:left="75" w:right="58"/>
              <w:jc w:val="center"/>
              <w:rPr>
                <w:sz w:val="17"/>
              </w:rPr>
            </w:pPr>
            <w:r>
              <w:rPr>
                <w:color w:val="050505"/>
                <w:sz w:val="17"/>
              </w:rPr>
              <w:t>46</w:t>
            </w:r>
          </w:p>
        </w:tc>
        <w:tc>
          <w:tcPr>
            <w:tcW w:w="1004" w:type="dxa"/>
          </w:tcPr>
          <w:p>
            <w:pPr>
              <w:pStyle w:val="TableParagraph"/>
              <w:rPr>
                <w:sz w:val="18"/>
              </w:rPr>
            </w:pPr>
          </w:p>
          <w:p>
            <w:pPr>
              <w:pStyle w:val="TableParagraph"/>
              <w:spacing w:before="126"/>
              <w:ind w:left="33" w:right="6"/>
              <w:jc w:val="center"/>
              <w:rPr>
                <w:sz w:val="17"/>
              </w:rPr>
            </w:pPr>
            <w:r>
              <w:rPr>
                <w:color w:val="050505"/>
                <w:w w:val="105"/>
                <w:sz w:val="17"/>
              </w:rPr>
              <w:t>20</w:t>
            </w:r>
            <w:r>
              <w:rPr>
                <w:color w:val="4D4D4D"/>
                <w:w w:val="105"/>
                <w:sz w:val="17"/>
              </w:rPr>
              <w:t>.</w:t>
            </w:r>
            <w:r>
              <w:rPr>
                <w:color w:val="050505"/>
                <w:w w:val="105"/>
                <w:sz w:val="17"/>
              </w:rPr>
              <w:t>045</w:t>
            </w:r>
            <w:r>
              <w:rPr>
                <w:color w:val="363636"/>
                <w:w w:val="105"/>
                <w:sz w:val="17"/>
              </w:rPr>
              <w:t>.</w:t>
            </w:r>
            <w:r>
              <w:rPr>
                <w:color w:val="050505"/>
                <w:w w:val="105"/>
                <w:sz w:val="17"/>
              </w:rPr>
              <w:t>00</w:t>
            </w:r>
          </w:p>
        </w:tc>
        <w:tc>
          <w:tcPr>
            <w:tcW w:w="1050" w:type="dxa"/>
          </w:tcPr>
          <w:p>
            <w:pPr>
              <w:pStyle w:val="TableParagraph"/>
              <w:rPr>
                <w:sz w:val="18"/>
              </w:rPr>
            </w:pPr>
          </w:p>
          <w:p>
            <w:pPr>
              <w:pStyle w:val="TableParagraph"/>
              <w:spacing w:before="126"/>
              <w:ind w:left="87"/>
              <w:rPr>
                <w:sz w:val="17"/>
              </w:rPr>
            </w:pPr>
            <w:r>
              <w:rPr>
                <w:color w:val="050505"/>
                <w:w w:val="105"/>
                <w:sz w:val="17"/>
              </w:rPr>
              <w:t>4818</w:t>
            </w:r>
            <w:r>
              <w:rPr>
                <w:color w:val="363636"/>
                <w:w w:val="105"/>
                <w:sz w:val="17"/>
              </w:rPr>
              <w:t>.</w:t>
            </w:r>
            <w:r>
              <w:rPr>
                <w:color w:val="050505"/>
                <w:w w:val="105"/>
                <w:sz w:val="17"/>
              </w:rPr>
              <w:t>20</w:t>
            </w:r>
            <w:r>
              <w:rPr>
                <w:color w:val="363636"/>
                <w:w w:val="105"/>
                <w:sz w:val="17"/>
              </w:rPr>
              <w:t>.</w:t>
            </w:r>
            <w:r>
              <w:rPr>
                <w:color w:val="050505"/>
                <w:w w:val="105"/>
                <w:sz w:val="17"/>
              </w:rPr>
              <w:t>00</w:t>
            </w:r>
          </w:p>
        </w:tc>
        <w:tc>
          <w:tcPr>
            <w:tcW w:w="6968" w:type="dxa"/>
          </w:tcPr>
          <w:p>
            <w:pPr>
              <w:pStyle w:val="TableParagraph"/>
              <w:spacing w:line="247" w:lineRule="auto" w:before="30"/>
              <w:ind w:left="94" w:firstLine="2"/>
              <w:rPr>
                <w:sz w:val="17"/>
              </w:rPr>
            </w:pPr>
            <w:r>
              <w:rPr>
                <w:color w:val="050505"/>
                <w:w w:val="105"/>
                <w:sz w:val="17"/>
              </w:rPr>
              <w:t>Papel</w:t>
            </w:r>
            <w:r>
              <w:rPr>
                <w:color w:val="050505"/>
                <w:spacing w:val="-7"/>
                <w:w w:val="105"/>
                <w:sz w:val="17"/>
              </w:rPr>
              <w:t> </w:t>
            </w:r>
            <w:r>
              <w:rPr>
                <w:color w:val="050505"/>
                <w:w w:val="105"/>
                <w:sz w:val="17"/>
              </w:rPr>
              <w:t>toalha</w:t>
            </w:r>
            <w:r>
              <w:rPr>
                <w:color w:val="050505"/>
                <w:spacing w:val="-7"/>
                <w:w w:val="105"/>
                <w:sz w:val="17"/>
              </w:rPr>
              <w:t> </w:t>
            </w:r>
            <w:r>
              <w:rPr>
                <w:color w:val="050505"/>
                <w:w w:val="105"/>
                <w:sz w:val="17"/>
              </w:rPr>
              <w:t>de</w:t>
            </w:r>
            <w:r>
              <w:rPr>
                <w:color w:val="050505"/>
                <w:spacing w:val="-14"/>
                <w:w w:val="105"/>
                <w:sz w:val="17"/>
              </w:rPr>
              <w:t> </w:t>
            </w:r>
            <w:r>
              <w:rPr>
                <w:color w:val="050505"/>
                <w:w w:val="105"/>
                <w:sz w:val="17"/>
              </w:rPr>
              <w:t>uso</w:t>
            </w:r>
            <w:r>
              <w:rPr>
                <w:color w:val="050505"/>
                <w:spacing w:val="-13"/>
                <w:w w:val="105"/>
                <w:sz w:val="17"/>
              </w:rPr>
              <w:t> </w:t>
            </w:r>
            <w:r>
              <w:rPr>
                <w:color w:val="050505"/>
                <w:w w:val="105"/>
                <w:sz w:val="17"/>
              </w:rPr>
              <w:t>institucional</w:t>
            </w:r>
            <w:r>
              <w:rPr>
                <w:color w:val="050505"/>
                <w:spacing w:val="-6"/>
                <w:w w:val="105"/>
                <w:sz w:val="17"/>
              </w:rPr>
              <w:t> </w:t>
            </w:r>
            <w:r>
              <w:rPr>
                <w:color w:val="050505"/>
                <w:w w:val="105"/>
                <w:sz w:val="17"/>
              </w:rPr>
              <w:t>do</w:t>
            </w:r>
            <w:r>
              <w:rPr>
                <w:color w:val="050505"/>
                <w:spacing w:val="-12"/>
                <w:w w:val="105"/>
                <w:sz w:val="17"/>
              </w:rPr>
              <w:t> </w:t>
            </w:r>
            <w:r>
              <w:rPr>
                <w:color w:val="050505"/>
                <w:w w:val="105"/>
                <w:sz w:val="17"/>
              </w:rPr>
              <w:t>tipo</w:t>
            </w:r>
            <w:r>
              <w:rPr>
                <w:color w:val="050505"/>
                <w:spacing w:val="-9"/>
                <w:w w:val="105"/>
                <w:sz w:val="17"/>
              </w:rPr>
              <w:t> </w:t>
            </w:r>
            <w:r>
              <w:rPr>
                <w:color w:val="050505"/>
                <w:w w:val="105"/>
                <w:sz w:val="17"/>
              </w:rPr>
              <w:t>comercializado</w:t>
            </w:r>
            <w:r>
              <w:rPr>
                <w:color w:val="050505"/>
                <w:spacing w:val="-15"/>
                <w:w w:val="105"/>
                <w:sz w:val="17"/>
              </w:rPr>
              <w:t> </w:t>
            </w:r>
            <w:r>
              <w:rPr>
                <w:color w:val="050505"/>
                <w:w w:val="105"/>
                <w:sz w:val="17"/>
              </w:rPr>
              <w:t>em</w:t>
            </w:r>
            <w:r>
              <w:rPr>
                <w:color w:val="050505"/>
                <w:spacing w:val="-13"/>
                <w:w w:val="105"/>
                <w:sz w:val="17"/>
              </w:rPr>
              <w:t> </w:t>
            </w:r>
            <w:r>
              <w:rPr>
                <w:color w:val="050505"/>
                <w:w w:val="105"/>
                <w:sz w:val="17"/>
              </w:rPr>
              <w:t>rolos</w:t>
            </w:r>
            <w:r>
              <w:rPr>
                <w:color w:val="050505"/>
                <w:spacing w:val="-10"/>
                <w:w w:val="105"/>
                <w:sz w:val="17"/>
              </w:rPr>
              <w:t> </w:t>
            </w:r>
            <w:r>
              <w:rPr>
                <w:color w:val="050505"/>
                <w:w w:val="105"/>
                <w:sz w:val="17"/>
              </w:rPr>
              <w:t>igual</w:t>
            </w:r>
            <w:r>
              <w:rPr>
                <w:color w:val="050505"/>
                <w:spacing w:val="-12"/>
                <w:w w:val="105"/>
                <w:sz w:val="17"/>
              </w:rPr>
              <w:t> </w:t>
            </w:r>
            <w:r>
              <w:rPr>
                <w:color w:val="050505"/>
                <w:w w:val="105"/>
                <w:sz w:val="17"/>
              </w:rPr>
              <w:t>ou</w:t>
            </w:r>
            <w:r>
              <w:rPr>
                <w:color w:val="050505"/>
                <w:spacing w:val="-11"/>
                <w:w w:val="105"/>
                <w:sz w:val="17"/>
              </w:rPr>
              <w:t> </w:t>
            </w:r>
            <w:r>
              <w:rPr>
                <w:color w:val="050505"/>
                <w:w w:val="105"/>
                <w:sz w:val="17"/>
              </w:rPr>
              <w:t>superior</w:t>
            </w:r>
            <w:r>
              <w:rPr>
                <w:color w:val="050505"/>
                <w:spacing w:val="-6"/>
                <w:w w:val="105"/>
                <w:sz w:val="17"/>
              </w:rPr>
              <w:t> </w:t>
            </w:r>
            <w:r>
              <w:rPr>
                <w:color w:val="050505"/>
                <w:w w:val="105"/>
                <w:sz w:val="17"/>
              </w:rPr>
              <w:t>a</w:t>
            </w:r>
            <w:r>
              <w:rPr>
                <w:color w:val="050505"/>
                <w:spacing w:val="-13"/>
                <w:w w:val="105"/>
                <w:sz w:val="17"/>
              </w:rPr>
              <w:t> </w:t>
            </w:r>
            <w:r>
              <w:rPr>
                <w:color w:val="050505"/>
                <w:w w:val="105"/>
                <w:sz w:val="17"/>
              </w:rPr>
              <w:t>80 metros e do tipo comercializado</w:t>
            </w:r>
            <w:r>
              <w:rPr>
                <w:color w:val="050505"/>
                <w:spacing w:val="-36"/>
                <w:w w:val="105"/>
                <w:sz w:val="17"/>
              </w:rPr>
              <w:t> </w:t>
            </w:r>
            <w:r>
              <w:rPr>
                <w:color w:val="050505"/>
                <w:w w:val="105"/>
                <w:sz w:val="17"/>
              </w:rPr>
              <w:t>em folhas intercaladas</w:t>
            </w:r>
          </w:p>
          <w:p>
            <w:pPr>
              <w:pStyle w:val="TableParagraph"/>
              <w:spacing w:before="1"/>
              <w:ind w:left="95"/>
              <w:rPr>
                <w:sz w:val="17"/>
              </w:rPr>
            </w:pPr>
            <w:r>
              <w:rPr>
                <w:color w:val="050505"/>
                <w:w w:val="105"/>
                <w:sz w:val="17"/>
              </w:rPr>
              <w:t>(</w:t>
            </w:r>
            <w:r>
              <w:rPr>
                <w:color w:val="0505EB"/>
                <w:w w:val="105"/>
                <w:sz w:val="17"/>
                <w:u w:val="single" w:color="0000ED"/>
              </w:rPr>
              <w:t>Protocolos</w:t>
            </w:r>
            <w:r>
              <w:rPr>
                <w:color w:val="0505EB"/>
                <w:spacing w:val="-5"/>
                <w:w w:val="105"/>
                <w:sz w:val="17"/>
                <w:u w:val="single" w:color="0000ED"/>
              </w:rPr>
              <w:t> </w:t>
            </w:r>
            <w:r>
              <w:rPr>
                <w:color w:val="0505EB"/>
                <w:w w:val="105"/>
                <w:sz w:val="17"/>
                <w:u w:val="single" w:color="0000ED"/>
              </w:rPr>
              <w:t>ICMS</w:t>
            </w:r>
            <w:r>
              <w:rPr>
                <w:color w:val="0505EB"/>
                <w:spacing w:val="-7"/>
                <w:w w:val="105"/>
                <w:sz w:val="17"/>
                <w:u w:val="single" w:color="0000ED"/>
              </w:rPr>
              <w:t> </w:t>
            </w:r>
            <w:r>
              <w:rPr>
                <w:color w:val="0505EB"/>
                <w:w w:val="105"/>
                <w:sz w:val="17"/>
                <w:u w:val="single" w:color="0000ED"/>
              </w:rPr>
              <w:t>191</w:t>
            </w:r>
            <w:r>
              <w:rPr>
                <w:color w:val="2626ED"/>
                <w:w w:val="105"/>
                <w:sz w:val="17"/>
                <w:u w:val="single" w:color="0000ED"/>
              </w:rPr>
              <w:t>/</w:t>
            </w:r>
            <w:r>
              <w:rPr>
                <w:color w:val="0505EB"/>
                <w:w w:val="105"/>
                <w:sz w:val="17"/>
                <w:u w:val="single" w:color="0000ED"/>
              </w:rPr>
              <w:t>2009</w:t>
            </w:r>
            <w:r>
              <w:rPr>
                <w:color w:val="212121"/>
                <w:w w:val="105"/>
                <w:sz w:val="17"/>
              </w:rPr>
              <w:t>,</w:t>
            </w:r>
            <w:r>
              <w:rPr>
                <w:color w:val="212121"/>
                <w:spacing w:val="-11"/>
                <w:w w:val="105"/>
                <w:sz w:val="17"/>
              </w:rPr>
              <w:t> </w:t>
            </w:r>
            <w:r>
              <w:rPr>
                <w:color w:val="0505EB"/>
                <w:w w:val="105"/>
                <w:sz w:val="17"/>
                <w:u w:val="thick" w:color="212121"/>
              </w:rPr>
              <w:t>5</w:t>
            </w:r>
            <w:r>
              <w:rPr>
                <w:color w:val="2626ED"/>
                <w:w w:val="105"/>
                <w:sz w:val="17"/>
                <w:u w:val="thick" w:color="212121"/>
              </w:rPr>
              <w:t>/</w:t>
            </w:r>
            <w:r>
              <w:rPr>
                <w:color w:val="0505EB"/>
                <w:w w:val="105"/>
                <w:sz w:val="17"/>
                <w:u w:val="thick" w:color="212121"/>
              </w:rPr>
              <w:t>2010</w:t>
            </w:r>
            <w:r>
              <w:rPr>
                <w:color w:val="212121"/>
                <w:w w:val="105"/>
                <w:sz w:val="17"/>
              </w:rPr>
              <w:t>,</w:t>
            </w:r>
            <w:r>
              <w:rPr>
                <w:color w:val="212121"/>
                <w:spacing w:val="-11"/>
                <w:w w:val="105"/>
                <w:sz w:val="17"/>
              </w:rPr>
              <w:t> </w:t>
            </w:r>
            <w:r>
              <w:rPr>
                <w:color w:val="0505EB"/>
                <w:w w:val="105"/>
                <w:sz w:val="17"/>
                <w:u w:val="single" w:color="0000ED"/>
              </w:rPr>
              <w:t>190</w:t>
            </w:r>
            <w:r>
              <w:rPr>
                <w:color w:val="2626ED"/>
                <w:w w:val="105"/>
                <w:sz w:val="17"/>
                <w:u w:val="single" w:color="0000ED"/>
              </w:rPr>
              <w:t>/</w:t>
            </w:r>
            <w:r>
              <w:rPr>
                <w:color w:val="0505EB"/>
                <w:w w:val="105"/>
                <w:sz w:val="17"/>
                <w:u w:val="single" w:color="0000ED"/>
              </w:rPr>
              <w:t>2010</w:t>
            </w:r>
            <w:r>
              <w:rPr>
                <w:color w:val="0505EB"/>
                <w:spacing w:val="-38"/>
                <w:w w:val="105"/>
                <w:sz w:val="17"/>
              </w:rPr>
              <w:t> </w:t>
            </w:r>
            <w:r>
              <w:rPr>
                <w:color w:val="050505"/>
                <w:w w:val="105"/>
                <w:sz w:val="17"/>
              </w:rPr>
              <w:t>,</w:t>
            </w:r>
            <w:r>
              <w:rPr>
                <w:color w:val="050505"/>
                <w:spacing w:val="-12"/>
                <w:w w:val="105"/>
                <w:sz w:val="17"/>
              </w:rPr>
              <w:t> </w:t>
            </w:r>
            <w:r>
              <w:rPr>
                <w:color w:val="0505EB"/>
                <w:w w:val="105"/>
                <w:sz w:val="17"/>
                <w:u w:val="single" w:color="0000ED"/>
              </w:rPr>
              <w:t>111/2011</w:t>
            </w:r>
            <w:r>
              <w:rPr>
                <w:color w:val="0505EB"/>
                <w:spacing w:val="-9"/>
                <w:w w:val="105"/>
                <w:sz w:val="17"/>
              </w:rPr>
              <w:t> </w:t>
            </w:r>
            <w:r>
              <w:rPr>
                <w:color w:val="050505"/>
                <w:w w:val="105"/>
                <w:sz w:val="17"/>
              </w:rPr>
              <w:t>e</w:t>
            </w:r>
            <w:r>
              <w:rPr>
                <w:color w:val="050505"/>
                <w:spacing w:val="-13"/>
                <w:w w:val="105"/>
                <w:sz w:val="17"/>
              </w:rPr>
              <w:t> </w:t>
            </w:r>
            <w:r>
              <w:rPr>
                <w:color w:val="0505EB"/>
                <w:spacing w:val="-3"/>
                <w:w w:val="105"/>
                <w:sz w:val="17"/>
                <w:u w:val="thick" w:color="050505"/>
              </w:rPr>
              <w:t>67/2013</w:t>
            </w:r>
            <w:r>
              <w:rPr>
                <w:color w:val="050505"/>
                <w:spacing w:val="-3"/>
                <w:w w:val="105"/>
                <w:sz w:val="17"/>
              </w:rPr>
              <w:t>)</w:t>
            </w:r>
            <w:r>
              <w:rPr>
                <w:color w:val="050505"/>
                <w:spacing w:val="-12"/>
                <w:w w:val="105"/>
                <w:sz w:val="17"/>
              </w:rPr>
              <w:t> </w:t>
            </w:r>
            <w:r>
              <w:rPr>
                <w:color w:val="050505"/>
                <w:w w:val="105"/>
                <w:sz w:val="17"/>
              </w:rPr>
              <w:t>(</w:t>
            </w:r>
            <w:r>
              <w:rPr>
                <w:color w:val="0505EB"/>
                <w:w w:val="105"/>
                <w:sz w:val="17"/>
                <w:u w:val="single" w:color="0000ED"/>
              </w:rPr>
              <w:t>Protocolos</w:t>
            </w:r>
            <w:r>
              <w:rPr>
                <w:color w:val="0505EB"/>
                <w:spacing w:val="-24"/>
                <w:w w:val="105"/>
                <w:sz w:val="17"/>
                <w:u w:val="single" w:color="0000ED"/>
              </w:rPr>
              <w:t> </w:t>
            </w:r>
            <w:r>
              <w:rPr>
                <w:color w:val="0505EB"/>
                <w:w w:val="105"/>
                <w:sz w:val="17"/>
                <w:u w:val="single" w:color="0000ED"/>
              </w:rPr>
              <w:t>ICMS</w:t>
            </w:r>
          </w:p>
          <w:p>
            <w:pPr>
              <w:pStyle w:val="TableParagraph"/>
              <w:spacing w:line="179" w:lineRule="exact" w:before="11"/>
              <w:ind w:left="97"/>
              <w:rPr>
                <w:sz w:val="17"/>
              </w:rPr>
            </w:pPr>
            <w:r>
              <w:rPr>
                <w:color w:val="0505EB"/>
                <w:w w:val="105"/>
                <w:sz w:val="17"/>
                <w:u w:val="single" w:color="0000ED"/>
              </w:rPr>
              <w:t>164/2010</w:t>
            </w:r>
            <w:r>
              <w:rPr>
                <w:color w:val="0505EB"/>
                <w:w w:val="105"/>
                <w:sz w:val="17"/>
              </w:rPr>
              <w:t> </w:t>
            </w:r>
            <w:r>
              <w:rPr>
                <w:color w:val="050505"/>
                <w:w w:val="105"/>
                <w:sz w:val="17"/>
              </w:rPr>
              <w:t>e </w:t>
            </w:r>
            <w:r>
              <w:rPr>
                <w:color w:val="0505EB"/>
                <w:w w:val="105"/>
                <w:sz w:val="17"/>
                <w:u w:val="thick" w:color="050505"/>
              </w:rPr>
              <w:t>19/2012</w:t>
            </w:r>
            <w:r>
              <w:rPr>
                <w:color w:val="050505"/>
                <w:w w:val="105"/>
                <w:sz w:val="17"/>
              </w:rPr>
              <w:t>) (</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635" w:hRule="atLeast"/>
        </w:trPr>
        <w:tc>
          <w:tcPr>
            <w:tcW w:w="1006" w:type="dxa"/>
          </w:tcPr>
          <w:p>
            <w:pPr>
              <w:pStyle w:val="TableParagraph"/>
              <w:spacing w:before="2"/>
              <w:rPr>
                <w:sz w:val="20"/>
              </w:rPr>
            </w:pPr>
          </w:p>
          <w:p>
            <w:pPr>
              <w:pStyle w:val="TableParagraph"/>
              <w:ind w:left="75" w:right="58"/>
              <w:jc w:val="center"/>
              <w:rPr>
                <w:sz w:val="17"/>
              </w:rPr>
            </w:pPr>
            <w:r>
              <w:rPr>
                <w:color w:val="050505"/>
                <w:sz w:val="17"/>
              </w:rPr>
              <w:t>47</w:t>
            </w:r>
          </w:p>
        </w:tc>
        <w:tc>
          <w:tcPr>
            <w:tcW w:w="1004" w:type="dxa"/>
          </w:tcPr>
          <w:p>
            <w:pPr>
              <w:pStyle w:val="TableParagraph"/>
              <w:spacing w:before="2"/>
              <w:rPr>
                <w:sz w:val="20"/>
              </w:rPr>
            </w:pPr>
          </w:p>
          <w:p>
            <w:pPr>
              <w:pStyle w:val="TableParagraph"/>
              <w:ind w:left="33" w:right="6"/>
              <w:jc w:val="center"/>
              <w:rPr>
                <w:sz w:val="17"/>
              </w:rPr>
            </w:pPr>
            <w:r>
              <w:rPr>
                <w:color w:val="050505"/>
                <w:w w:val="105"/>
                <w:sz w:val="17"/>
              </w:rPr>
              <w:t>20</w:t>
            </w:r>
            <w:r>
              <w:rPr>
                <w:color w:val="4D4D4D"/>
                <w:w w:val="105"/>
                <w:sz w:val="17"/>
              </w:rPr>
              <w:t>.</w:t>
            </w:r>
            <w:r>
              <w:rPr>
                <w:color w:val="050505"/>
                <w:w w:val="105"/>
                <w:sz w:val="17"/>
              </w:rPr>
              <w:t>046</w:t>
            </w:r>
            <w:r>
              <w:rPr>
                <w:color w:val="4D4D4D"/>
                <w:w w:val="105"/>
                <w:sz w:val="17"/>
              </w:rPr>
              <w:t>.</w:t>
            </w:r>
            <w:r>
              <w:rPr>
                <w:color w:val="050505"/>
                <w:w w:val="105"/>
                <w:sz w:val="17"/>
              </w:rPr>
              <w:t>00</w:t>
            </w:r>
          </w:p>
        </w:tc>
        <w:tc>
          <w:tcPr>
            <w:tcW w:w="1050" w:type="dxa"/>
          </w:tcPr>
          <w:p>
            <w:pPr>
              <w:pStyle w:val="TableParagraph"/>
              <w:spacing w:before="2"/>
              <w:rPr>
                <w:sz w:val="20"/>
              </w:rPr>
            </w:pPr>
          </w:p>
          <w:p>
            <w:pPr>
              <w:pStyle w:val="TableParagraph"/>
              <w:ind w:left="87"/>
              <w:rPr>
                <w:sz w:val="17"/>
              </w:rPr>
            </w:pPr>
            <w:r>
              <w:rPr>
                <w:color w:val="050505"/>
                <w:w w:val="105"/>
                <w:sz w:val="17"/>
              </w:rPr>
              <w:t>4818</w:t>
            </w:r>
            <w:r>
              <w:rPr>
                <w:color w:val="363636"/>
                <w:w w:val="105"/>
                <w:sz w:val="17"/>
              </w:rPr>
              <w:t>.</w:t>
            </w:r>
            <w:r>
              <w:rPr>
                <w:color w:val="050505"/>
                <w:w w:val="105"/>
                <w:sz w:val="17"/>
              </w:rPr>
              <w:t>30</w:t>
            </w:r>
            <w:r>
              <w:rPr>
                <w:color w:val="4D4D4D"/>
                <w:w w:val="105"/>
                <w:sz w:val="17"/>
              </w:rPr>
              <w:t>.</w:t>
            </w:r>
            <w:r>
              <w:rPr>
                <w:color w:val="050505"/>
                <w:w w:val="105"/>
                <w:sz w:val="17"/>
              </w:rPr>
              <w:t>00</w:t>
            </w:r>
          </w:p>
        </w:tc>
        <w:tc>
          <w:tcPr>
            <w:tcW w:w="6968" w:type="dxa"/>
          </w:tcPr>
          <w:p>
            <w:pPr>
              <w:pStyle w:val="TableParagraph"/>
              <w:spacing w:before="26"/>
              <w:ind w:left="97"/>
              <w:rPr>
                <w:sz w:val="17"/>
              </w:rPr>
            </w:pPr>
            <w:r>
              <w:rPr>
                <w:color w:val="050505"/>
                <w:sz w:val="17"/>
              </w:rPr>
              <w:t>Toalhas e guardanapos de mesa</w:t>
            </w:r>
          </w:p>
          <w:p>
            <w:pPr>
              <w:pStyle w:val="TableParagraph"/>
              <w:spacing w:line="200" w:lineRule="atLeast" w:before="6"/>
              <w:ind w:left="97" w:hanging="2"/>
              <w:rPr>
                <w:sz w:val="17"/>
              </w:rPr>
            </w:pPr>
            <w:r>
              <w:rPr>
                <w:color w:val="050505"/>
                <w:w w:val="105"/>
                <w:sz w:val="17"/>
              </w:rPr>
              <w:t>(</w:t>
            </w:r>
            <w:r>
              <w:rPr>
                <w:color w:val="0505EB"/>
                <w:w w:val="105"/>
                <w:sz w:val="17"/>
                <w:u w:val="single" w:color="0000ED"/>
              </w:rPr>
              <w:t>Protocolos ICMS 191/2009</w:t>
            </w:r>
            <w:r>
              <w:rPr>
                <w:color w:val="363636"/>
                <w:w w:val="105"/>
                <w:sz w:val="17"/>
              </w:rPr>
              <w:t>, </w:t>
            </w:r>
            <w:r>
              <w:rPr>
                <w:color w:val="0505EB"/>
                <w:w w:val="105"/>
                <w:sz w:val="17"/>
                <w:u w:val="single" w:color="0000ED"/>
              </w:rPr>
              <w:t>190/2010</w:t>
            </w:r>
            <w:r>
              <w:rPr>
                <w:color w:val="0505EB"/>
                <w:w w:val="105"/>
                <w:sz w:val="17"/>
              </w:rPr>
              <w:t> </w:t>
            </w:r>
            <w:r>
              <w:rPr>
                <w:color w:val="050505"/>
                <w:w w:val="105"/>
                <w:sz w:val="17"/>
              </w:rPr>
              <w:t>e </w:t>
            </w:r>
            <w:r>
              <w:rPr>
                <w:color w:val="0505EB"/>
                <w:w w:val="105"/>
                <w:sz w:val="17"/>
                <w:u w:val="single" w:color="0000ED"/>
              </w:rPr>
              <w:t>111/201</w:t>
            </w:r>
            <w:r>
              <w:rPr>
                <w:color w:val="0505EB"/>
                <w:w w:val="105"/>
                <w:sz w:val="17"/>
              </w:rPr>
              <w:t>1</w:t>
            </w:r>
            <w:r>
              <w:rPr>
                <w:color w:val="050505"/>
                <w:w w:val="105"/>
                <w:sz w:val="17"/>
              </w:rPr>
              <w:t>) (</w:t>
            </w:r>
            <w:r>
              <w:rPr>
                <w:color w:val="0505EB"/>
                <w:w w:val="105"/>
                <w:sz w:val="17"/>
                <w:u w:val="single" w:color="0000ED"/>
              </w:rPr>
              <w:t>Protocolos ICMS 164/2010</w:t>
            </w:r>
            <w:r>
              <w:rPr>
                <w:color w:val="0505EB"/>
                <w:w w:val="105"/>
                <w:sz w:val="17"/>
              </w:rPr>
              <w:t> </w:t>
            </w:r>
            <w:r>
              <w:rPr>
                <w:color w:val="050505"/>
                <w:w w:val="105"/>
                <w:sz w:val="17"/>
              </w:rPr>
              <w:t>e </w:t>
            </w:r>
            <w:r>
              <w:rPr>
                <w:color w:val="0505EB"/>
                <w:w w:val="105"/>
                <w:sz w:val="17"/>
                <w:u w:val="thick" w:color="050505"/>
              </w:rPr>
              <w:t>19/2012</w:t>
            </w:r>
            <w:r>
              <w:rPr>
                <w:color w:val="050505"/>
                <w:w w:val="105"/>
                <w:sz w:val="17"/>
                <w:u w:val="thick" w:color="050505"/>
              </w:rPr>
              <w:t>)</w:t>
            </w:r>
            <w:r>
              <w:rPr>
                <w:color w:val="050505"/>
                <w:w w:val="105"/>
                <w:sz w:val="17"/>
              </w:rPr>
              <w:t> (</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635" w:hRule="atLeast"/>
        </w:trPr>
        <w:tc>
          <w:tcPr>
            <w:tcW w:w="1006" w:type="dxa"/>
          </w:tcPr>
          <w:p>
            <w:pPr>
              <w:pStyle w:val="TableParagraph"/>
              <w:spacing w:before="5"/>
              <w:rPr>
                <w:sz w:val="20"/>
              </w:rPr>
            </w:pPr>
          </w:p>
          <w:p>
            <w:pPr>
              <w:pStyle w:val="TableParagraph"/>
              <w:ind w:left="75" w:right="58"/>
              <w:jc w:val="center"/>
              <w:rPr>
                <w:sz w:val="17"/>
              </w:rPr>
            </w:pPr>
            <w:r>
              <w:rPr>
                <w:color w:val="050505"/>
                <w:sz w:val="17"/>
              </w:rPr>
              <w:t>48</w:t>
            </w:r>
          </w:p>
        </w:tc>
        <w:tc>
          <w:tcPr>
            <w:tcW w:w="1004" w:type="dxa"/>
          </w:tcPr>
          <w:p>
            <w:pPr>
              <w:pStyle w:val="TableParagraph"/>
              <w:spacing w:before="5"/>
              <w:rPr>
                <w:sz w:val="20"/>
              </w:rPr>
            </w:pPr>
          </w:p>
          <w:p>
            <w:pPr>
              <w:pStyle w:val="TableParagraph"/>
              <w:ind w:left="21" w:right="16"/>
              <w:jc w:val="center"/>
              <w:rPr>
                <w:sz w:val="17"/>
              </w:rPr>
            </w:pPr>
            <w:r>
              <w:rPr>
                <w:color w:val="050505"/>
                <w:sz w:val="17"/>
              </w:rPr>
              <w:t>20.047.00</w:t>
            </w:r>
          </w:p>
        </w:tc>
        <w:tc>
          <w:tcPr>
            <w:tcW w:w="1050" w:type="dxa"/>
          </w:tcPr>
          <w:p>
            <w:pPr>
              <w:pStyle w:val="TableParagraph"/>
              <w:spacing w:before="5"/>
              <w:rPr>
                <w:sz w:val="20"/>
              </w:rPr>
            </w:pPr>
          </w:p>
          <w:p>
            <w:pPr>
              <w:pStyle w:val="TableParagraph"/>
              <w:ind w:left="87"/>
              <w:rPr>
                <w:sz w:val="17"/>
              </w:rPr>
            </w:pPr>
            <w:r>
              <w:rPr>
                <w:color w:val="050505"/>
                <w:sz w:val="17"/>
              </w:rPr>
              <w:t>4818.90.90</w:t>
            </w:r>
          </w:p>
        </w:tc>
        <w:tc>
          <w:tcPr>
            <w:tcW w:w="6968" w:type="dxa"/>
          </w:tcPr>
          <w:p>
            <w:pPr>
              <w:pStyle w:val="TableParagraph"/>
              <w:spacing w:before="29"/>
              <w:ind w:left="97"/>
              <w:rPr>
                <w:sz w:val="17"/>
              </w:rPr>
            </w:pPr>
            <w:r>
              <w:rPr>
                <w:color w:val="050505"/>
                <w:sz w:val="17"/>
              </w:rPr>
              <w:t>Toalhas de cozinha (papel toalha de uso doméstico)</w:t>
            </w:r>
          </w:p>
          <w:p>
            <w:pPr>
              <w:pStyle w:val="TableParagraph"/>
              <w:spacing w:line="200" w:lineRule="atLeast" w:before="6"/>
              <w:ind w:left="97" w:hanging="2"/>
              <w:rPr>
                <w:sz w:val="17"/>
              </w:rPr>
            </w:pPr>
            <w:r>
              <w:rPr>
                <w:color w:val="050505"/>
                <w:w w:val="105"/>
                <w:sz w:val="17"/>
              </w:rPr>
              <w:t>(</w:t>
            </w:r>
            <w:r>
              <w:rPr>
                <w:color w:val="0505EB"/>
                <w:w w:val="105"/>
                <w:sz w:val="17"/>
                <w:u w:val="single" w:color="0000ED"/>
              </w:rPr>
              <w:t>Protocolo ICMS 69/2015</w:t>
            </w:r>
            <w:r>
              <w:rPr>
                <w:color w:val="050505"/>
                <w:w w:val="105"/>
                <w:sz w:val="17"/>
              </w:rPr>
              <w:t>) (</w:t>
            </w:r>
            <w:r>
              <w:rPr>
                <w:color w:val="0505EB"/>
                <w:w w:val="105"/>
                <w:sz w:val="17"/>
                <w:u w:val="single" w:color="0000ED"/>
              </w:rPr>
              <w:t>Protocolos ICMS 3/2015</w:t>
            </w:r>
            <w:r>
              <w:rPr>
                <w:color w:val="050505"/>
                <w:w w:val="105"/>
                <w:sz w:val="17"/>
              </w:rPr>
              <w:t>) (</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600" w:hRule="atLeast"/>
        </w:trPr>
        <w:tc>
          <w:tcPr>
            <w:tcW w:w="1006" w:type="dxa"/>
            <w:tcBorders>
              <w:bottom w:val="nil"/>
            </w:tcBorders>
          </w:tcPr>
          <w:p>
            <w:pPr>
              <w:pStyle w:val="TableParagraph"/>
              <w:spacing w:before="32"/>
              <w:ind w:left="75" w:right="58"/>
              <w:jc w:val="center"/>
              <w:rPr>
                <w:sz w:val="17"/>
              </w:rPr>
            </w:pPr>
            <w:r>
              <w:rPr>
                <w:color w:val="050505"/>
                <w:sz w:val="17"/>
              </w:rPr>
              <w:t>49</w:t>
            </w:r>
          </w:p>
        </w:tc>
        <w:tc>
          <w:tcPr>
            <w:tcW w:w="1004" w:type="dxa"/>
            <w:tcBorders>
              <w:bottom w:val="nil"/>
            </w:tcBorders>
          </w:tcPr>
          <w:p>
            <w:pPr>
              <w:pStyle w:val="TableParagraph"/>
              <w:spacing w:before="32"/>
              <w:ind w:left="33" w:right="6"/>
              <w:jc w:val="center"/>
              <w:rPr>
                <w:sz w:val="17"/>
              </w:rPr>
            </w:pPr>
            <w:r>
              <w:rPr>
                <w:color w:val="050505"/>
                <w:w w:val="105"/>
                <w:sz w:val="17"/>
              </w:rPr>
              <w:t>20</w:t>
            </w:r>
            <w:r>
              <w:rPr>
                <w:color w:val="4D4D4D"/>
                <w:w w:val="105"/>
                <w:sz w:val="17"/>
              </w:rPr>
              <w:t>.</w:t>
            </w:r>
            <w:r>
              <w:rPr>
                <w:color w:val="050505"/>
                <w:w w:val="105"/>
                <w:sz w:val="17"/>
              </w:rPr>
              <w:t>048</w:t>
            </w:r>
            <w:r>
              <w:rPr>
                <w:color w:val="363636"/>
                <w:w w:val="105"/>
                <w:sz w:val="17"/>
              </w:rPr>
              <w:t>.</w:t>
            </w:r>
            <w:r>
              <w:rPr>
                <w:color w:val="050505"/>
                <w:w w:val="105"/>
                <w:sz w:val="17"/>
              </w:rPr>
              <w:t>00</w:t>
            </w:r>
          </w:p>
        </w:tc>
        <w:tc>
          <w:tcPr>
            <w:tcW w:w="1050" w:type="dxa"/>
            <w:tcBorders>
              <w:bottom w:val="nil"/>
            </w:tcBorders>
          </w:tcPr>
          <w:p>
            <w:pPr>
              <w:pStyle w:val="TableParagraph"/>
              <w:spacing w:before="32"/>
              <w:ind w:left="86"/>
              <w:rPr>
                <w:sz w:val="17"/>
              </w:rPr>
            </w:pPr>
            <w:r>
              <w:rPr>
                <w:color w:val="050505"/>
                <w:w w:val="105"/>
                <w:sz w:val="17"/>
              </w:rPr>
              <w:t>9619</w:t>
            </w:r>
            <w:r>
              <w:rPr>
                <w:color w:val="212121"/>
                <w:w w:val="105"/>
                <w:sz w:val="17"/>
              </w:rPr>
              <w:t>.</w:t>
            </w:r>
            <w:r>
              <w:rPr>
                <w:color w:val="050505"/>
                <w:w w:val="105"/>
                <w:sz w:val="17"/>
              </w:rPr>
              <w:t>00</w:t>
            </w:r>
            <w:r>
              <w:rPr>
                <w:color w:val="363636"/>
                <w:w w:val="105"/>
                <w:sz w:val="17"/>
              </w:rPr>
              <w:t>.</w:t>
            </w:r>
            <w:r>
              <w:rPr>
                <w:color w:val="050505"/>
                <w:w w:val="105"/>
                <w:sz w:val="17"/>
              </w:rPr>
              <w:t>00</w:t>
            </w:r>
          </w:p>
        </w:tc>
        <w:tc>
          <w:tcPr>
            <w:tcW w:w="6968" w:type="dxa"/>
            <w:tcBorders>
              <w:bottom w:val="nil"/>
            </w:tcBorders>
          </w:tcPr>
          <w:p>
            <w:pPr>
              <w:pStyle w:val="TableParagraph"/>
              <w:spacing w:before="32"/>
              <w:ind w:left="97"/>
              <w:rPr>
                <w:sz w:val="17"/>
              </w:rPr>
            </w:pPr>
            <w:r>
              <w:rPr>
                <w:color w:val="050505"/>
                <w:w w:val="105"/>
                <w:sz w:val="17"/>
              </w:rPr>
              <w:t>Fraldas</w:t>
            </w:r>
            <w:r>
              <w:rPr>
                <w:color w:val="363636"/>
                <w:w w:val="105"/>
                <w:sz w:val="17"/>
              </w:rPr>
              <w:t>, </w:t>
            </w:r>
            <w:r>
              <w:rPr>
                <w:color w:val="050505"/>
                <w:w w:val="105"/>
                <w:sz w:val="17"/>
              </w:rPr>
              <w:t>exceto os descritos no CEST 20</w:t>
            </w:r>
            <w:r>
              <w:rPr>
                <w:color w:val="212121"/>
                <w:w w:val="105"/>
                <w:sz w:val="17"/>
              </w:rPr>
              <w:t>.</w:t>
            </w:r>
            <w:r>
              <w:rPr>
                <w:color w:val="050505"/>
                <w:w w:val="105"/>
                <w:sz w:val="17"/>
              </w:rPr>
              <w:t>048.01</w:t>
            </w:r>
          </w:p>
          <w:p>
            <w:pPr>
              <w:pStyle w:val="TableParagraph"/>
              <w:spacing w:before="6"/>
              <w:ind w:left="95"/>
              <w:rPr>
                <w:sz w:val="17"/>
              </w:rPr>
            </w:pPr>
            <w:r>
              <w:rPr>
                <w:color w:val="050505"/>
                <w:sz w:val="17"/>
              </w:rPr>
              <w:t>(</w:t>
            </w:r>
            <w:r>
              <w:rPr>
                <w:color w:val="0505EB"/>
                <w:sz w:val="17"/>
                <w:u w:val="single" w:color="0000ED"/>
              </w:rPr>
              <w:t>Protocolos ICMS 191/2009</w:t>
            </w:r>
            <w:r>
              <w:rPr>
                <w:color w:val="212121"/>
                <w:sz w:val="17"/>
              </w:rPr>
              <w:t>, </w:t>
            </w:r>
            <w:r>
              <w:rPr>
                <w:color w:val="0505EB"/>
                <w:sz w:val="17"/>
                <w:u w:val="thick" w:color="050505"/>
              </w:rPr>
              <w:t>5/2010</w:t>
            </w:r>
            <w:r>
              <w:rPr>
                <w:color w:val="050505"/>
                <w:sz w:val="17"/>
              </w:rPr>
              <w:t>, </w:t>
            </w:r>
            <w:r>
              <w:rPr>
                <w:color w:val="0505EB"/>
                <w:sz w:val="17"/>
                <w:u w:val="single" w:color="0000ED"/>
              </w:rPr>
              <w:t>190/2010</w:t>
            </w:r>
            <w:r>
              <w:rPr>
                <w:color w:val="363636"/>
                <w:sz w:val="17"/>
              </w:rPr>
              <w:t>, </w:t>
            </w:r>
            <w:r>
              <w:rPr>
                <w:color w:val="0505EB"/>
                <w:sz w:val="17"/>
                <w:u w:val="single" w:color="0000ED"/>
              </w:rPr>
              <w:t>111/2011</w:t>
            </w:r>
            <w:r>
              <w:rPr>
                <w:color w:val="0505EB"/>
                <w:sz w:val="17"/>
              </w:rPr>
              <w:t> </w:t>
            </w:r>
            <w:r>
              <w:rPr>
                <w:color w:val="050505"/>
                <w:sz w:val="17"/>
              </w:rPr>
              <w:t>e </w:t>
            </w:r>
            <w:r>
              <w:rPr>
                <w:color w:val="0505EB"/>
                <w:sz w:val="17"/>
                <w:u w:val="thick" w:color="050505"/>
              </w:rPr>
              <w:t>67/2013</w:t>
            </w:r>
            <w:r>
              <w:rPr>
                <w:color w:val="050505"/>
                <w:sz w:val="17"/>
              </w:rPr>
              <w:t>)</w:t>
            </w:r>
          </w:p>
        </w:tc>
      </w:tr>
    </w:tbl>
    <w:p>
      <w:pPr>
        <w:spacing w:after="0"/>
        <w:rPr>
          <w:sz w:val="17"/>
        </w:rPr>
        <w:sectPr>
          <w:pgSz w:w="11910" w:h="16840"/>
          <w:pgMar w:top="540" w:bottom="280" w:left="540" w:right="500"/>
        </w:sectPr>
      </w:pPr>
    </w:p>
    <w:tbl>
      <w:tblPr>
        <w:tblW w:w="0" w:type="auto"/>
        <w:jc w:val="left"/>
        <w:tblInd w:w="4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006"/>
        <w:gridCol w:w="1004"/>
        <w:gridCol w:w="1050"/>
        <w:gridCol w:w="6966"/>
      </w:tblGrid>
      <w:tr>
        <w:trPr>
          <w:trHeight w:val="740" w:hRule="atLeast"/>
        </w:trPr>
        <w:tc>
          <w:tcPr>
            <w:tcW w:w="1006" w:type="dxa"/>
            <w:tcBorders>
              <w:top w:val="nil"/>
            </w:tcBorders>
          </w:tcPr>
          <w:p>
            <w:pPr>
              <w:pStyle w:val="TableParagraph"/>
              <w:rPr>
                <w:rFonts w:ascii="Times New Roman"/>
                <w:sz w:val="16"/>
              </w:rPr>
            </w:pPr>
          </w:p>
        </w:tc>
        <w:tc>
          <w:tcPr>
            <w:tcW w:w="1004" w:type="dxa"/>
            <w:tcBorders>
              <w:top w:val="nil"/>
            </w:tcBorders>
          </w:tcPr>
          <w:p>
            <w:pPr>
              <w:pStyle w:val="TableParagraph"/>
              <w:rPr>
                <w:rFonts w:ascii="Times New Roman"/>
                <w:sz w:val="16"/>
              </w:rPr>
            </w:pPr>
          </w:p>
        </w:tc>
        <w:tc>
          <w:tcPr>
            <w:tcW w:w="1050" w:type="dxa"/>
            <w:tcBorders>
              <w:top w:val="nil"/>
            </w:tcBorders>
          </w:tcPr>
          <w:p>
            <w:pPr>
              <w:pStyle w:val="TableParagraph"/>
              <w:rPr>
                <w:rFonts w:ascii="Times New Roman"/>
                <w:sz w:val="16"/>
              </w:rPr>
            </w:pPr>
          </w:p>
        </w:tc>
        <w:tc>
          <w:tcPr>
            <w:tcW w:w="6966" w:type="dxa"/>
            <w:tcBorders>
              <w:top w:val="nil"/>
            </w:tcBorders>
          </w:tcPr>
          <w:p>
            <w:pPr>
              <w:pStyle w:val="TableParagraph"/>
              <w:spacing w:line="247" w:lineRule="auto" w:before="2"/>
              <w:ind w:left="95" w:right="2891"/>
              <w:rPr>
                <w:sz w:val="17"/>
              </w:rPr>
            </w:pPr>
            <w:r>
              <w:rPr>
                <w:color w:val="050505"/>
                <w:w w:val="105"/>
                <w:sz w:val="17"/>
              </w:rPr>
              <w:t>(</w:t>
            </w:r>
            <w:r>
              <w:rPr>
                <w:color w:val="0505EB"/>
                <w:w w:val="105"/>
                <w:sz w:val="17"/>
                <w:u w:val="single" w:color="0000ED"/>
              </w:rPr>
              <w:t>Protocolos ICMS 164/2010</w:t>
            </w:r>
            <w:r>
              <w:rPr>
                <w:color w:val="0505EB"/>
                <w:w w:val="105"/>
                <w:sz w:val="17"/>
              </w:rPr>
              <w:t> </w:t>
            </w:r>
            <w:r>
              <w:rPr>
                <w:color w:val="050505"/>
                <w:w w:val="105"/>
                <w:sz w:val="17"/>
              </w:rPr>
              <w:t>e </w:t>
            </w:r>
            <w:r>
              <w:rPr>
                <w:color w:val="0505EB"/>
                <w:w w:val="105"/>
                <w:sz w:val="17"/>
                <w:u w:val="thick" w:color="050505"/>
              </w:rPr>
              <w:t>19/2012</w:t>
            </w:r>
            <w:r>
              <w:rPr>
                <w:color w:val="050505"/>
                <w:w w:val="105"/>
                <w:sz w:val="17"/>
              </w:rPr>
              <w:t>) (</w:t>
            </w:r>
            <w:r>
              <w:rPr>
                <w:color w:val="0505EB"/>
                <w:w w:val="105"/>
                <w:sz w:val="17"/>
                <w:u w:val="single" w:color="0000ED"/>
              </w:rPr>
              <w:t>Convênios ICMS 92/2015</w:t>
            </w:r>
            <w:r>
              <w:rPr>
                <w:color w:val="050505"/>
                <w:w w:val="105"/>
                <w:sz w:val="17"/>
              </w:rPr>
              <w:t>, </w:t>
            </w:r>
            <w:r>
              <w:rPr>
                <w:color w:val="0505EB"/>
                <w:w w:val="105"/>
                <w:sz w:val="17"/>
                <w:u w:val="single" w:color="0000ED"/>
              </w:rPr>
              <w:t>146/2015</w:t>
            </w:r>
            <w:r>
              <w:rPr>
                <w:color w:val="0505EB"/>
                <w:w w:val="105"/>
                <w:sz w:val="17"/>
              </w:rPr>
              <w:t> </w:t>
            </w:r>
            <w:r>
              <w:rPr>
                <w:color w:val="050505"/>
                <w:w w:val="105"/>
                <w:sz w:val="17"/>
              </w:rPr>
              <w:t>e </w:t>
            </w:r>
            <w:r>
              <w:rPr>
                <w:color w:val="0505EB"/>
                <w:w w:val="105"/>
                <w:sz w:val="17"/>
                <w:u w:val="single" w:color="0000ED"/>
              </w:rPr>
              <w:t>101/2017</w:t>
            </w:r>
            <w:r>
              <w:rPr>
                <w:color w:val="050505"/>
                <w:w w:val="105"/>
                <w:sz w:val="17"/>
              </w:rPr>
              <w:t>)</w:t>
            </w:r>
          </w:p>
          <w:p>
            <w:pPr>
              <w:pStyle w:val="TableParagraph"/>
              <w:spacing w:line="158" w:lineRule="exact" w:before="10"/>
              <w:ind w:left="96"/>
              <w:rPr>
                <w:sz w:val="14"/>
              </w:rPr>
            </w:pPr>
            <w:r>
              <w:rPr>
                <w:color w:val="0C850C"/>
                <w:w w:val="105"/>
                <w:sz w:val="14"/>
              </w:rPr>
              <w:t>Alterado pelo </w:t>
            </w:r>
            <w:r>
              <w:rPr>
                <w:color w:val="0505EB"/>
                <w:w w:val="105"/>
                <w:sz w:val="14"/>
                <w:u w:val="single" w:color="0000ED"/>
              </w:rPr>
              <w:t>Decreto n</w:t>
            </w:r>
            <w:r>
              <w:rPr>
                <w:color w:val="3D3DEF"/>
                <w:w w:val="105"/>
                <w:sz w:val="14"/>
                <w:u w:val="single" w:color="0000ED"/>
              </w:rPr>
              <w:t>º </w:t>
            </w:r>
            <w:r>
              <w:rPr>
                <w:color w:val="1313ED"/>
                <w:w w:val="105"/>
                <w:sz w:val="14"/>
                <w:u w:val="single" w:color="0000ED"/>
              </w:rPr>
              <w:t>8.532/2017 (DOE de 21.12.2017</w:t>
            </w:r>
            <w:r>
              <w:rPr>
                <w:color w:val="1313ED"/>
                <w:w w:val="105"/>
                <w:sz w:val="14"/>
              </w:rPr>
              <w:t>)</w:t>
            </w:r>
            <w:r>
              <w:rPr>
                <w:color w:val="319731"/>
                <w:w w:val="105"/>
                <w:sz w:val="14"/>
              </w:rPr>
              <w:t>, </w:t>
            </w:r>
            <w:r>
              <w:rPr>
                <w:color w:val="0C850C"/>
                <w:w w:val="105"/>
                <w:sz w:val="14"/>
              </w:rPr>
              <w:t>efeitos a partir de 01.12.2017 </w:t>
            </w:r>
            <w:r>
              <w:rPr>
                <w:color w:val="FF0F0F"/>
                <w:w w:val="105"/>
                <w:sz w:val="14"/>
              </w:rPr>
              <w:t>Redação Anterior</w:t>
            </w:r>
          </w:p>
        </w:tc>
      </w:tr>
      <w:tr>
        <w:trPr>
          <w:trHeight w:val="594" w:hRule="atLeast"/>
        </w:trPr>
        <w:tc>
          <w:tcPr>
            <w:tcW w:w="1006" w:type="dxa"/>
          </w:tcPr>
          <w:p>
            <w:pPr>
              <w:pStyle w:val="TableParagraph"/>
              <w:spacing w:before="5"/>
              <w:rPr>
                <w:sz w:val="18"/>
              </w:rPr>
            </w:pPr>
          </w:p>
          <w:p>
            <w:pPr>
              <w:pStyle w:val="TableParagraph"/>
              <w:spacing w:before="1"/>
              <w:ind w:left="72" w:right="58"/>
              <w:jc w:val="center"/>
              <w:rPr>
                <w:sz w:val="17"/>
              </w:rPr>
            </w:pPr>
            <w:r>
              <w:rPr>
                <w:color w:val="050505"/>
                <w:sz w:val="17"/>
              </w:rPr>
              <w:t>49-A</w:t>
            </w:r>
          </w:p>
        </w:tc>
        <w:tc>
          <w:tcPr>
            <w:tcW w:w="1004" w:type="dxa"/>
          </w:tcPr>
          <w:p>
            <w:pPr>
              <w:pStyle w:val="TableParagraph"/>
              <w:spacing w:before="5"/>
              <w:rPr>
                <w:sz w:val="18"/>
              </w:rPr>
            </w:pPr>
          </w:p>
          <w:p>
            <w:pPr>
              <w:pStyle w:val="TableParagraph"/>
              <w:spacing w:before="1"/>
              <w:ind w:left="33" w:right="6"/>
              <w:jc w:val="center"/>
              <w:rPr>
                <w:sz w:val="17"/>
              </w:rPr>
            </w:pPr>
            <w:r>
              <w:rPr>
                <w:color w:val="050505"/>
                <w:w w:val="105"/>
                <w:sz w:val="17"/>
              </w:rPr>
              <w:t>20</w:t>
            </w:r>
            <w:r>
              <w:rPr>
                <w:color w:val="1F1F1F"/>
                <w:w w:val="105"/>
                <w:sz w:val="17"/>
              </w:rPr>
              <w:t>.</w:t>
            </w:r>
            <w:r>
              <w:rPr>
                <w:color w:val="050505"/>
                <w:w w:val="105"/>
                <w:sz w:val="17"/>
              </w:rPr>
              <w:t>048</w:t>
            </w:r>
            <w:r>
              <w:rPr>
                <w:color w:val="1F1F1F"/>
                <w:w w:val="105"/>
                <w:sz w:val="17"/>
              </w:rPr>
              <w:t>.</w:t>
            </w:r>
            <w:r>
              <w:rPr>
                <w:color w:val="050505"/>
                <w:w w:val="105"/>
                <w:sz w:val="17"/>
              </w:rPr>
              <w:t>01</w:t>
            </w:r>
          </w:p>
        </w:tc>
        <w:tc>
          <w:tcPr>
            <w:tcW w:w="1050" w:type="dxa"/>
          </w:tcPr>
          <w:p>
            <w:pPr>
              <w:pStyle w:val="TableParagraph"/>
              <w:spacing w:before="5"/>
              <w:rPr>
                <w:sz w:val="18"/>
              </w:rPr>
            </w:pPr>
          </w:p>
          <w:p>
            <w:pPr>
              <w:pStyle w:val="TableParagraph"/>
              <w:spacing w:before="1"/>
              <w:ind w:left="57" w:right="34"/>
              <w:jc w:val="center"/>
              <w:rPr>
                <w:sz w:val="17"/>
              </w:rPr>
            </w:pPr>
            <w:r>
              <w:rPr>
                <w:color w:val="050505"/>
                <w:w w:val="105"/>
                <w:sz w:val="17"/>
              </w:rPr>
              <w:t>9619.00</w:t>
            </w:r>
            <w:r>
              <w:rPr>
                <w:color w:val="1F1F1F"/>
                <w:w w:val="105"/>
                <w:sz w:val="17"/>
              </w:rPr>
              <w:t>.</w:t>
            </w:r>
            <w:r>
              <w:rPr>
                <w:color w:val="050505"/>
                <w:w w:val="105"/>
                <w:sz w:val="17"/>
              </w:rPr>
              <w:t>00</w:t>
            </w:r>
          </w:p>
        </w:tc>
        <w:tc>
          <w:tcPr>
            <w:tcW w:w="6966" w:type="dxa"/>
          </w:tcPr>
          <w:p>
            <w:pPr>
              <w:pStyle w:val="TableParagraph"/>
              <w:spacing w:before="16"/>
              <w:ind w:left="94" w:firstLine="2"/>
              <w:rPr>
                <w:sz w:val="17"/>
              </w:rPr>
            </w:pPr>
            <w:r>
              <w:rPr>
                <w:color w:val="050505"/>
                <w:w w:val="105"/>
                <w:sz w:val="17"/>
              </w:rPr>
              <w:t>Fraldas de fibras têxteis (</w:t>
            </w:r>
            <w:r>
              <w:rPr>
                <w:color w:val="0505EB"/>
                <w:w w:val="105"/>
                <w:sz w:val="17"/>
                <w:u w:val="single" w:color="0000ED"/>
              </w:rPr>
              <w:t>Protocolos ICMS 191/2009</w:t>
            </w:r>
            <w:r>
              <w:rPr>
                <w:color w:val="050505"/>
                <w:w w:val="105"/>
                <w:sz w:val="17"/>
              </w:rPr>
              <w:t>, </w:t>
            </w:r>
            <w:r>
              <w:rPr>
                <w:color w:val="0505EB"/>
                <w:w w:val="105"/>
                <w:sz w:val="17"/>
                <w:u w:val="thick" w:color="050505"/>
              </w:rPr>
              <w:t>5/2010</w:t>
            </w:r>
            <w:r>
              <w:rPr>
                <w:color w:val="050505"/>
                <w:w w:val="105"/>
                <w:sz w:val="17"/>
              </w:rPr>
              <w:t>, </w:t>
            </w:r>
            <w:r>
              <w:rPr>
                <w:color w:val="0505EB"/>
                <w:w w:val="105"/>
                <w:sz w:val="17"/>
                <w:u w:val="single" w:color="0000ED"/>
              </w:rPr>
              <w:t>190/2010</w:t>
            </w:r>
            <w:r>
              <w:rPr>
                <w:color w:val="0505EB"/>
                <w:w w:val="105"/>
                <w:sz w:val="17"/>
              </w:rPr>
              <w:t> </w:t>
            </w:r>
            <w:r>
              <w:rPr>
                <w:color w:val="050505"/>
                <w:w w:val="105"/>
                <w:sz w:val="17"/>
              </w:rPr>
              <w:t>, </w:t>
            </w:r>
            <w:r>
              <w:rPr>
                <w:color w:val="0505EB"/>
                <w:w w:val="105"/>
                <w:sz w:val="17"/>
                <w:u w:val="single" w:color="0000ED"/>
              </w:rPr>
              <w:t>111/2011</w:t>
            </w:r>
            <w:r>
              <w:rPr>
                <w:color w:val="0505EB"/>
                <w:w w:val="105"/>
                <w:sz w:val="17"/>
              </w:rPr>
              <w:t> </w:t>
            </w:r>
            <w:r>
              <w:rPr>
                <w:color w:val="050505"/>
                <w:w w:val="105"/>
                <w:sz w:val="17"/>
              </w:rPr>
              <w:t>e </w:t>
            </w:r>
            <w:r>
              <w:rPr>
                <w:color w:val="0505EB"/>
                <w:w w:val="105"/>
                <w:sz w:val="17"/>
                <w:u w:val="thick" w:color="050505"/>
              </w:rPr>
              <w:t>67/2013</w:t>
            </w:r>
            <w:r>
              <w:rPr>
                <w:color w:val="050505"/>
                <w:w w:val="105"/>
                <w:sz w:val="17"/>
              </w:rPr>
              <w:t>) (</w:t>
            </w:r>
            <w:r>
              <w:rPr>
                <w:color w:val="0505EB"/>
                <w:w w:val="105"/>
                <w:sz w:val="17"/>
                <w:u w:val="single" w:color="0000ED"/>
              </w:rPr>
              <w:t>Protocolos ICMS 164/2010</w:t>
            </w:r>
            <w:r>
              <w:rPr>
                <w:color w:val="0505EB"/>
                <w:w w:val="105"/>
                <w:sz w:val="17"/>
              </w:rPr>
              <w:t> </w:t>
            </w:r>
            <w:r>
              <w:rPr>
                <w:color w:val="050505"/>
                <w:w w:val="105"/>
                <w:sz w:val="17"/>
              </w:rPr>
              <w:t>e </w:t>
            </w:r>
            <w:r>
              <w:rPr>
                <w:color w:val="0505EB"/>
                <w:w w:val="105"/>
                <w:sz w:val="17"/>
                <w:u w:val="thick" w:color="050505"/>
              </w:rPr>
              <w:t>19/2012</w:t>
            </w:r>
            <w:r>
              <w:rPr>
                <w:color w:val="050505"/>
                <w:w w:val="105"/>
                <w:sz w:val="17"/>
              </w:rPr>
              <w:t>) (</w:t>
            </w:r>
            <w:r>
              <w:rPr>
                <w:color w:val="0505EB"/>
                <w:w w:val="105"/>
                <w:sz w:val="17"/>
                <w:u w:val="single" w:color="0000ED"/>
              </w:rPr>
              <w:t>Convênios ICMS 101/2017</w:t>
            </w:r>
            <w:r>
              <w:rPr>
                <w:color w:val="050505"/>
                <w:w w:val="105"/>
                <w:sz w:val="17"/>
              </w:rPr>
              <w:t>)</w:t>
            </w:r>
          </w:p>
          <w:p>
            <w:pPr>
              <w:pStyle w:val="TableParagraph"/>
              <w:spacing w:line="151" w:lineRule="exact" w:before="16"/>
              <w:ind w:left="96"/>
              <w:rPr>
                <w:sz w:val="14"/>
              </w:rPr>
            </w:pPr>
            <w:r>
              <w:rPr>
                <w:color w:val="0C850C"/>
                <w:w w:val="105"/>
                <w:sz w:val="14"/>
              </w:rPr>
              <w:t>Acrescentado pelo </w:t>
            </w:r>
            <w:r>
              <w:rPr>
                <w:color w:val="0505EB"/>
                <w:w w:val="105"/>
                <w:sz w:val="14"/>
                <w:u w:val="single" w:color="0000ED"/>
              </w:rPr>
              <w:t>Decreto n</w:t>
            </w:r>
            <w:r>
              <w:rPr>
                <w:color w:val="3D3DEF"/>
                <w:w w:val="105"/>
                <w:sz w:val="14"/>
                <w:u w:val="single" w:color="0000ED"/>
              </w:rPr>
              <w:t>º </w:t>
            </w:r>
            <w:r>
              <w:rPr>
                <w:color w:val="1313ED"/>
                <w:w w:val="105"/>
                <w:sz w:val="14"/>
                <w:u w:val="single" w:color="0000ED"/>
              </w:rPr>
              <w:t>9.192/2018 (DOE de 06.04.2018</w:t>
            </w:r>
            <w:r>
              <w:rPr>
                <w:color w:val="1313ED"/>
                <w:w w:val="105"/>
                <w:sz w:val="14"/>
              </w:rPr>
              <w:t>)</w:t>
            </w:r>
            <w:r>
              <w:rPr>
                <w:color w:val="0C850C"/>
                <w:w w:val="105"/>
                <w:sz w:val="14"/>
              </w:rPr>
              <w:t>, efeitos a partir de 01.05</w:t>
            </w:r>
            <w:r>
              <w:rPr>
                <w:color w:val="44A144"/>
                <w:w w:val="105"/>
                <w:sz w:val="14"/>
              </w:rPr>
              <w:t>.</w:t>
            </w:r>
            <w:r>
              <w:rPr>
                <w:color w:val="0C850C"/>
                <w:w w:val="105"/>
                <w:sz w:val="14"/>
              </w:rPr>
              <w:t>2018</w:t>
            </w:r>
          </w:p>
        </w:tc>
      </w:tr>
      <w:tr>
        <w:trPr>
          <w:trHeight w:val="635" w:hRule="atLeast"/>
        </w:trPr>
        <w:tc>
          <w:tcPr>
            <w:tcW w:w="1006" w:type="dxa"/>
          </w:tcPr>
          <w:p>
            <w:pPr>
              <w:pStyle w:val="TableParagraph"/>
              <w:spacing w:before="11"/>
              <w:rPr>
                <w:sz w:val="18"/>
              </w:rPr>
            </w:pPr>
          </w:p>
          <w:p>
            <w:pPr>
              <w:pStyle w:val="TableParagraph"/>
              <w:ind w:left="76" w:right="58"/>
              <w:jc w:val="center"/>
              <w:rPr>
                <w:sz w:val="17"/>
              </w:rPr>
            </w:pPr>
            <w:r>
              <w:rPr>
                <w:color w:val="050505"/>
                <w:w w:val="105"/>
                <w:sz w:val="17"/>
              </w:rPr>
              <w:t>50</w:t>
            </w:r>
          </w:p>
        </w:tc>
        <w:tc>
          <w:tcPr>
            <w:tcW w:w="1004" w:type="dxa"/>
          </w:tcPr>
          <w:p>
            <w:pPr>
              <w:pStyle w:val="TableParagraph"/>
              <w:spacing w:before="11"/>
              <w:rPr>
                <w:sz w:val="18"/>
              </w:rPr>
            </w:pPr>
          </w:p>
          <w:p>
            <w:pPr>
              <w:pStyle w:val="TableParagraph"/>
              <w:ind w:left="21" w:right="16"/>
              <w:jc w:val="center"/>
              <w:rPr>
                <w:sz w:val="17"/>
              </w:rPr>
            </w:pPr>
            <w:r>
              <w:rPr>
                <w:color w:val="050505"/>
                <w:sz w:val="17"/>
              </w:rPr>
              <w:t>20.049.00</w:t>
            </w:r>
          </w:p>
        </w:tc>
        <w:tc>
          <w:tcPr>
            <w:tcW w:w="1050" w:type="dxa"/>
          </w:tcPr>
          <w:p>
            <w:pPr>
              <w:pStyle w:val="TableParagraph"/>
              <w:spacing w:before="11"/>
              <w:rPr>
                <w:sz w:val="18"/>
              </w:rPr>
            </w:pPr>
          </w:p>
          <w:p>
            <w:pPr>
              <w:pStyle w:val="TableParagraph"/>
              <w:ind w:left="37" w:right="34"/>
              <w:jc w:val="center"/>
              <w:rPr>
                <w:sz w:val="17"/>
              </w:rPr>
            </w:pPr>
            <w:r>
              <w:rPr>
                <w:color w:val="050505"/>
                <w:sz w:val="17"/>
              </w:rPr>
              <w:t>9619.00.00</w:t>
            </w:r>
          </w:p>
        </w:tc>
        <w:tc>
          <w:tcPr>
            <w:tcW w:w="6966" w:type="dxa"/>
          </w:tcPr>
          <w:p>
            <w:pPr>
              <w:pStyle w:val="TableParagraph"/>
              <w:spacing w:before="11"/>
              <w:ind w:left="97"/>
              <w:rPr>
                <w:sz w:val="17"/>
              </w:rPr>
            </w:pPr>
            <w:r>
              <w:rPr>
                <w:color w:val="050505"/>
                <w:sz w:val="17"/>
              </w:rPr>
              <w:t>Tampões higiênicos</w:t>
            </w:r>
          </w:p>
          <w:p>
            <w:pPr>
              <w:pStyle w:val="TableParagraph"/>
              <w:spacing w:line="200" w:lineRule="atLeast" w:before="7"/>
              <w:ind w:left="97" w:hanging="2"/>
              <w:rPr>
                <w:sz w:val="17"/>
              </w:rPr>
            </w:pPr>
            <w:r>
              <w:rPr>
                <w:color w:val="050505"/>
                <w:w w:val="105"/>
                <w:sz w:val="17"/>
              </w:rPr>
              <w:t>(</w:t>
            </w:r>
            <w:r>
              <w:rPr>
                <w:color w:val="0505EB"/>
                <w:w w:val="105"/>
                <w:sz w:val="17"/>
                <w:u w:val="single" w:color="0000ED"/>
              </w:rPr>
              <w:t>Protocolos ICMS 191/2009</w:t>
            </w:r>
            <w:r>
              <w:rPr>
                <w:color w:val="1F1F1F"/>
                <w:w w:val="105"/>
                <w:sz w:val="17"/>
              </w:rPr>
              <w:t>, </w:t>
            </w:r>
            <w:r>
              <w:rPr>
                <w:color w:val="0505EB"/>
                <w:spacing w:val="-3"/>
                <w:w w:val="105"/>
                <w:sz w:val="17"/>
                <w:u w:val="thick" w:color="363636"/>
              </w:rPr>
              <w:t>5/2010</w:t>
            </w:r>
            <w:r>
              <w:rPr>
                <w:color w:val="363636"/>
                <w:spacing w:val="-3"/>
                <w:w w:val="105"/>
                <w:sz w:val="17"/>
              </w:rPr>
              <w:t>, </w:t>
            </w:r>
            <w:r>
              <w:rPr>
                <w:color w:val="0505EB"/>
                <w:spacing w:val="-3"/>
                <w:w w:val="105"/>
                <w:sz w:val="17"/>
                <w:u w:val="single" w:color="0000ED"/>
              </w:rPr>
              <w:t>190/2010</w:t>
            </w:r>
            <w:r>
              <w:rPr>
                <w:color w:val="050505"/>
                <w:spacing w:val="-3"/>
                <w:w w:val="105"/>
                <w:sz w:val="17"/>
              </w:rPr>
              <w:t>, </w:t>
            </w:r>
            <w:r>
              <w:rPr>
                <w:color w:val="0505EB"/>
                <w:w w:val="105"/>
                <w:sz w:val="17"/>
                <w:u w:val="single" w:color="0000ED"/>
              </w:rPr>
              <w:t>111/2011</w:t>
            </w:r>
            <w:r>
              <w:rPr>
                <w:color w:val="0505EB"/>
                <w:w w:val="105"/>
                <w:sz w:val="17"/>
              </w:rPr>
              <w:t> </w:t>
            </w:r>
            <w:r>
              <w:rPr>
                <w:color w:val="050505"/>
                <w:w w:val="105"/>
                <w:sz w:val="17"/>
              </w:rPr>
              <w:t>e </w:t>
            </w:r>
            <w:r>
              <w:rPr>
                <w:color w:val="0505EB"/>
                <w:spacing w:val="-3"/>
                <w:w w:val="105"/>
                <w:sz w:val="17"/>
                <w:u w:val="thick" w:color="050505"/>
              </w:rPr>
              <w:t>67/2013</w:t>
            </w:r>
            <w:r>
              <w:rPr>
                <w:color w:val="050505"/>
                <w:spacing w:val="-3"/>
                <w:w w:val="105"/>
                <w:sz w:val="17"/>
              </w:rPr>
              <w:t>) </w:t>
            </w:r>
            <w:r>
              <w:rPr>
                <w:color w:val="050505"/>
                <w:w w:val="105"/>
                <w:sz w:val="17"/>
              </w:rPr>
              <w:t>(</w:t>
            </w:r>
            <w:r>
              <w:rPr>
                <w:color w:val="0505EB"/>
                <w:w w:val="105"/>
                <w:sz w:val="17"/>
                <w:u w:val="single" w:color="0000ED"/>
              </w:rPr>
              <w:t>Protocolos ICMS</w:t>
            </w:r>
            <w:r>
              <w:rPr>
                <w:color w:val="0505EB"/>
                <w:w w:val="105"/>
                <w:sz w:val="17"/>
              </w:rPr>
              <w:t> </w:t>
            </w:r>
            <w:r>
              <w:rPr>
                <w:color w:val="0505EB"/>
                <w:w w:val="105"/>
                <w:sz w:val="17"/>
                <w:u w:val="single" w:color="0000ED"/>
              </w:rPr>
              <w:t>164/2010</w:t>
            </w:r>
            <w:r>
              <w:rPr>
                <w:color w:val="0505EB"/>
                <w:w w:val="105"/>
                <w:sz w:val="17"/>
              </w:rPr>
              <w:t> </w:t>
            </w:r>
            <w:r>
              <w:rPr>
                <w:color w:val="050505"/>
                <w:w w:val="105"/>
                <w:sz w:val="17"/>
              </w:rPr>
              <w:t>e </w:t>
            </w:r>
            <w:r>
              <w:rPr>
                <w:color w:val="0505EB"/>
                <w:w w:val="105"/>
                <w:sz w:val="17"/>
                <w:u w:val="thick" w:color="050505"/>
              </w:rPr>
              <w:t>19/2012</w:t>
            </w:r>
            <w:r>
              <w:rPr>
                <w:color w:val="050505"/>
                <w:w w:val="105"/>
                <w:sz w:val="17"/>
              </w:rPr>
              <w:t>) (</w:t>
            </w:r>
            <w:r>
              <w:rPr>
                <w:color w:val="0505EB"/>
                <w:w w:val="105"/>
                <w:sz w:val="17"/>
                <w:u w:val="single" w:color="0000ED"/>
              </w:rPr>
              <w:t>Convênios ICMS 92/2015</w:t>
            </w:r>
            <w:r>
              <w:rPr>
                <w:color w:val="0505EB"/>
                <w:w w:val="105"/>
                <w:sz w:val="17"/>
              </w:rPr>
              <w:t> </w:t>
            </w:r>
            <w:r>
              <w:rPr>
                <w:color w:val="050505"/>
                <w:w w:val="105"/>
                <w:sz w:val="17"/>
              </w:rPr>
              <w:t>e </w:t>
            </w:r>
            <w:r>
              <w:rPr>
                <w:color w:val="0505EB"/>
                <w:spacing w:val="-7"/>
                <w:w w:val="105"/>
                <w:sz w:val="17"/>
                <w:u w:val="single" w:color="0000ED"/>
              </w:rPr>
              <w:t>146/2015</w:t>
            </w:r>
            <w:r>
              <w:rPr>
                <w:color w:val="050505"/>
                <w:spacing w:val="-7"/>
                <w:w w:val="105"/>
                <w:sz w:val="17"/>
              </w:rPr>
              <w:t>)</w:t>
            </w:r>
          </w:p>
        </w:tc>
      </w:tr>
      <w:tr>
        <w:trPr>
          <w:trHeight w:val="632" w:hRule="atLeast"/>
        </w:trPr>
        <w:tc>
          <w:tcPr>
            <w:tcW w:w="1006" w:type="dxa"/>
          </w:tcPr>
          <w:p>
            <w:pPr>
              <w:pStyle w:val="TableParagraph"/>
              <w:spacing w:before="9"/>
              <w:rPr>
                <w:sz w:val="18"/>
              </w:rPr>
            </w:pPr>
          </w:p>
          <w:p>
            <w:pPr>
              <w:pStyle w:val="TableParagraph"/>
              <w:ind w:left="76" w:right="58"/>
              <w:jc w:val="center"/>
              <w:rPr>
                <w:sz w:val="17"/>
              </w:rPr>
            </w:pPr>
            <w:r>
              <w:rPr>
                <w:color w:val="050505"/>
                <w:w w:val="105"/>
                <w:sz w:val="17"/>
              </w:rPr>
              <w:t>51</w:t>
            </w:r>
          </w:p>
        </w:tc>
        <w:tc>
          <w:tcPr>
            <w:tcW w:w="1004" w:type="dxa"/>
          </w:tcPr>
          <w:p>
            <w:pPr>
              <w:pStyle w:val="TableParagraph"/>
              <w:spacing w:before="9"/>
              <w:rPr>
                <w:sz w:val="18"/>
              </w:rPr>
            </w:pPr>
          </w:p>
          <w:p>
            <w:pPr>
              <w:pStyle w:val="TableParagraph"/>
              <w:ind w:left="33" w:right="6"/>
              <w:jc w:val="center"/>
              <w:rPr>
                <w:sz w:val="17"/>
              </w:rPr>
            </w:pPr>
            <w:r>
              <w:rPr>
                <w:color w:val="050505"/>
                <w:w w:val="105"/>
                <w:sz w:val="17"/>
              </w:rPr>
              <w:t>20</w:t>
            </w:r>
            <w:r>
              <w:rPr>
                <w:color w:val="4B4B4B"/>
                <w:w w:val="105"/>
                <w:sz w:val="17"/>
              </w:rPr>
              <w:t>.</w:t>
            </w:r>
            <w:r>
              <w:rPr>
                <w:color w:val="050505"/>
                <w:w w:val="105"/>
                <w:sz w:val="17"/>
              </w:rPr>
              <w:t>050</w:t>
            </w:r>
            <w:r>
              <w:rPr>
                <w:color w:val="4B4B4B"/>
                <w:w w:val="105"/>
                <w:sz w:val="17"/>
              </w:rPr>
              <w:t>.</w:t>
            </w:r>
            <w:r>
              <w:rPr>
                <w:color w:val="050505"/>
                <w:w w:val="105"/>
                <w:sz w:val="17"/>
              </w:rPr>
              <w:t>00</w:t>
            </w:r>
          </w:p>
        </w:tc>
        <w:tc>
          <w:tcPr>
            <w:tcW w:w="1050" w:type="dxa"/>
          </w:tcPr>
          <w:p>
            <w:pPr>
              <w:pStyle w:val="TableParagraph"/>
              <w:spacing w:before="9"/>
              <w:rPr>
                <w:sz w:val="18"/>
              </w:rPr>
            </w:pPr>
          </w:p>
          <w:p>
            <w:pPr>
              <w:pStyle w:val="TableParagraph"/>
              <w:ind w:left="57" w:right="34"/>
              <w:jc w:val="center"/>
              <w:rPr>
                <w:sz w:val="17"/>
              </w:rPr>
            </w:pPr>
            <w:r>
              <w:rPr>
                <w:color w:val="050505"/>
                <w:w w:val="105"/>
                <w:sz w:val="17"/>
              </w:rPr>
              <w:t>9619</w:t>
            </w:r>
            <w:r>
              <w:rPr>
                <w:color w:val="1F1F1F"/>
                <w:w w:val="105"/>
                <w:sz w:val="17"/>
              </w:rPr>
              <w:t>.</w:t>
            </w:r>
            <w:r>
              <w:rPr>
                <w:color w:val="050505"/>
                <w:w w:val="105"/>
                <w:sz w:val="17"/>
              </w:rPr>
              <w:t>00</w:t>
            </w:r>
            <w:r>
              <w:rPr>
                <w:color w:val="363636"/>
                <w:w w:val="105"/>
                <w:sz w:val="17"/>
              </w:rPr>
              <w:t>.</w:t>
            </w:r>
            <w:r>
              <w:rPr>
                <w:color w:val="050505"/>
                <w:w w:val="105"/>
                <w:sz w:val="17"/>
              </w:rPr>
              <w:t>00</w:t>
            </w:r>
          </w:p>
        </w:tc>
        <w:tc>
          <w:tcPr>
            <w:tcW w:w="6966" w:type="dxa"/>
          </w:tcPr>
          <w:p>
            <w:pPr>
              <w:pStyle w:val="TableParagraph"/>
              <w:spacing w:before="15"/>
              <w:ind w:left="96"/>
              <w:rPr>
                <w:sz w:val="17"/>
              </w:rPr>
            </w:pPr>
            <w:r>
              <w:rPr>
                <w:color w:val="050505"/>
                <w:sz w:val="17"/>
              </w:rPr>
              <w:t>Absorventes higiênicos externos</w:t>
            </w:r>
          </w:p>
          <w:p>
            <w:pPr>
              <w:pStyle w:val="TableParagraph"/>
              <w:spacing w:line="206" w:lineRule="exact" w:before="1"/>
              <w:ind w:left="97" w:hanging="2"/>
              <w:rPr>
                <w:sz w:val="17"/>
              </w:rPr>
            </w:pPr>
            <w:r>
              <w:rPr>
                <w:color w:val="050505"/>
                <w:w w:val="105"/>
                <w:sz w:val="17"/>
              </w:rPr>
              <w:t>(</w:t>
            </w:r>
            <w:r>
              <w:rPr>
                <w:color w:val="0505EB"/>
                <w:w w:val="105"/>
                <w:sz w:val="17"/>
                <w:u w:val="single" w:color="0000ED"/>
              </w:rPr>
              <w:t>Protocolos ICMS 191/2009</w:t>
            </w:r>
            <w:r>
              <w:rPr>
                <w:color w:val="050505"/>
                <w:w w:val="105"/>
                <w:sz w:val="17"/>
              </w:rPr>
              <w:t>, </w:t>
            </w:r>
            <w:r>
              <w:rPr>
                <w:color w:val="0505EB"/>
                <w:spacing w:val="-3"/>
                <w:w w:val="105"/>
                <w:sz w:val="17"/>
                <w:u w:val="thick" w:color="050505"/>
              </w:rPr>
              <w:t>5/2010</w:t>
            </w:r>
            <w:r>
              <w:rPr>
                <w:color w:val="050505"/>
                <w:spacing w:val="-3"/>
                <w:w w:val="105"/>
                <w:sz w:val="17"/>
              </w:rPr>
              <w:t>, </w:t>
            </w:r>
            <w:r>
              <w:rPr>
                <w:color w:val="0505EB"/>
                <w:spacing w:val="-3"/>
                <w:w w:val="105"/>
                <w:sz w:val="17"/>
                <w:u w:val="single" w:color="0000ED"/>
              </w:rPr>
              <w:t>190/2010</w:t>
            </w:r>
            <w:r>
              <w:rPr>
                <w:color w:val="050505"/>
                <w:spacing w:val="-3"/>
                <w:w w:val="105"/>
                <w:sz w:val="17"/>
              </w:rPr>
              <w:t>, </w:t>
            </w:r>
            <w:r>
              <w:rPr>
                <w:color w:val="0505EB"/>
                <w:w w:val="105"/>
                <w:sz w:val="17"/>
                <w:u w:val="single" w:color="0000ED"/>
              </w:rPr>
              <w:t>111/2011</w:t>
            </w:r>
            <w:r>
              <w:rPr>
                <w:color w:val="0505EB"/>
                <w:w w:val="105"/>
                <w:sz w:val="17"/>
              </w:rPr>
              <w:t> </w:t>
            </w:r>
            <w:r>
              <w:rPr>
                <w:color w:val="050505"/>
                <w:w w:val="105"/>
                <w:sz w:val="17"/>
              </w:rPr>
              <w:t>e </w:t>
            </w:r>
            <w:r>
              <w:rPr>
                <w:color w:val="0505EB"/>
                <w:spacing w:val="-3"/>
                <w:w w:val="105"/>
                <w:sz w:val="17"/>
                <w:u w:val="thick" w:color="050505"/>
              </w:rPr>
              <w:t>67/2013</w:t>
            </w:r>
            <w:r>
              <w:rPr>
                <w:color w:val="050505"/>
                <w:spacing w:val="-3"/>
                <w:w w:val="105"/>
                <w:sz w:val="17"/>
              </w:rPr>
              <w:t>) </w:t>
            </w:r>
            <w:r>
              <w:rPr>
                <w:color w:val="050505"/>
                <w:w w:val="105"/>
                <w:sz w:val="17"/>
              </w:rPr>
              <w:t>(</w:t>
            </w:r>
            <w:r>
              <w:rPr>
                <w:color w:val="0505EB"/>
                <w:w w:val="105"/>
                <w:sz w:val="17"/>
                <w:u w:val="single" w:color="0000ED"/>
              </w:rPr>
              <w:t>Protocolos ICMS</w:t>
            </w:r>
            <w:r>
              <w:rPr>
                <w:color w:val="0505EB"/>
                <w:w w:val="105"/>
                <w:sz w:val="17"/>
              </w:rPr>
              <w:t> </w:t>
            </w:r>
            <w:r>
              <w:rPr>
                <w:color w:val="0505EB"/>
                <w:w w:val="105"/>
                <w:sz w:val="17"/>
                <w:u w:val="single" w:color="0000ED"/>
              </w:rPr>
              <w:t>164/2010</w:t>
            </w:r>
            <w:r>
              <w:rPr>
                <w:color w:val="0505EB"/>
                <w:w w:val="105"/>
                <w:sz w:val="17"/>
              </w:rPr>
              <w:t> </w:t>
            </w:r>
            <w:r>
              <w:rPr>
                <w:color w:val="050505"/>
                <w:w w:val="105"/>
                <w:sz w:val="17"/>
              </w:rPr>
              <w:t>e </w:t>
            </w:r>
            <w:r>
              <w:rPr>
                <w:color w:val="0505EB"/>
                <w:spacing w:val="-6"/>
                <w:w w:val="105"/>
                <w:sz w:val="17"/>
                <w:u w:val="thick" w:color="050505"/>
              </w:rPr>
              <w:t>19/2012</w:t>
            </w:r>
            <w:r>
              <w:rPr>
                <w:color w:val="050505"/>
                <w:spacing w:val="-6"/>
                <w:w w:val="105"/>
                <w:sz w:val="17"/>
              </w:rPr>
              <w:t>) </w:t>
            </w:r>
            <w:r>
              <w:rPr>
                <w:color w:val="050505"/>
                <w:w w:val="105"/>
                <w:sz w:val="17"/>
              </w:rPr>
              <w:t>(</w:t>
            </w:r>
            <w:r>
              <w:rPr>
                <w:color w:val="0505EB"/>
                <w:w w:val="105"/>
                <w:sz w:val="17"/>
                <w:u w:val="single" w:color="0000ED"/>
              </w:rPr>
              <w:t>Convênios ICMS 92/2015</w:t>
            </w:r>
            <w:r>
              <w:rPr>
                <w:color w:val="0505EB"/>
                <w:w w:val="105"/>
                <w:sz w:val="17"/>
              </w:rPr>
              <w:t> </w:t>
            </w:r>
            <w:r>
              <w:rPr>
                <w:color w:val="050505"/>
                <w:w w:val="105"/>
                <w:sz w:val="17"/>
              </w:rPr>
              <w:t>e </w:t>
            </w:r>
            <w:r>
              <w:rPr>
                <w:color w:val="0505EB"/>
                <w:spacing w:val="-7"/>
                <w:w w:val="105"/>
                <w:sz w:val="17"/>
                <w:u w:val="single" w:color="0000ED"/>
              </w:rPr>
              <w:t>146/2015</w:t>
            </w:r>
            <w:r>
              <w:rPr>
                <w:color w:val="050505"/>
                <w:spacing w:val="-7"/>
                <w:w w:val="105"/>
                <w:sz w:val="17"/>
              </w:rPr>
              <w:t>)</w:t>
            </w:r>
          </w:p>
        </w:tc>
      </w:tr>
      <w:tr>
        <w:trPr>
          <w:trHeight w:val="635" w:hRule="atLeast"/>
        </w:trPr>
        <w:tc>
          <w:tcPr>
            <w:tcW w:w="1006" w:type="dxa"/>
          </w:tcPr>
          <w:p>
            <w:pPr>
              <w:pStyle w:val="TableParagraph"/>
              <w:spacing w:before="3"/>
              <w:rPr>
                <w:sz w:val="19"/>
              </w:rPr>
            </w:pPr>
          </w:p>
          <w:p>
            <w:pPr>
              <w:pStyle w:val="TableParagraph"/>
              <w:ind w:left="78" w:right="58"/>
              <w:jc w:val="center"/>
              <w:rPr>
                <w:sz w:val="17"/>
              </w:rPr>
            </w:pPr>
            <w:r>
              <w:rPr>
                <w:color w:val="050505"/>
                <w:w w:val="105"/>
                <w:sz w:val="17"/>
              </w:rPr>
              <w:t>52</w:t>
            </w:r>
          </w:p>
        </w:tc>
        <w:tc>
          <w:tcPr>
            <w:tcW w:w="1004" w:type="dxa"/>
          </w:tcPr>
          <w:p>
            <w:pPr>
              <w:pStyle w:val="TableParagraph"/>
              <w:spacing w:before="3"/>
              <w:rPr>
                <w:sz w:val="19"/>
              </w:rPr>
            </w:pPr>
          </w:p>
          <w:p>
            <w:pPr>
              <w:pStyle w:val="TableParagraph"/>
              <w:ind w:left="21" w:right="16"/>
              <w:jc w:val="center"/>
              <w:rPr>
                <w:sz w:val="17"/>
              </w:rPr>
            </w:pPr>
            <w:r>
              <w:rPr>
                <w:color w:val="050505"/>
                <w:sz w:val="17"/>
              </w:rPr>
              <w:t>20.051.00</w:t>
            </w:r>
          </w:p>
        </w:tc>
        <w:tc>
          <w:tcPr>
            <w:tcW w:w="1050" w:type="dxa"/>
          </w:tcPr>
          <w:p>
            <w:pPr>
              <w:pStyle w:val="TableParagraph"/>
              <w:spacing w:before="3"/>
              <w:rPr>
                <w:sz w:val="19"/>
              </w:rPr>
            </w:pPr>
          </w:p>
          <w:p>
            <w:pPr>
              <w:pStyle w:val="TableParagraph"/>
              <w:ind w:left="37" w:right="34"/>
              <w:jc w:val="center"/>
              <w:rPr>
                <w:sz w:val="17"/>
              </w:rPr>
            </w:pPr>
            <w:r>
              <w:rPr>
                <w:color w:val="050505"/>
                <w:sz w:val="17"/>
              </w:rPr>
              <w:t>5601.21.90</w:t>
            </w:r>
          </w:p>
        </w:tc>
        <w:tc>
          <w:tcPr>
            <w:tcW w:w="6966" w:type="dxa"/>
          </w:tcPr>
          <w:p>
            <w:pPr>
              <w:pStyle w:val="TableParagraph"/>
              <w:spacing w:before="20"/>
              <w:ind w:left="97"/>
              <w:rPr>
                <w:sz w:val="17"/>
              </w:rPr>
            </w:pPr>
            <w:r>
              <w:rPr>
                <w:color w:val="050505"/>
                <w:sz w:val="17"/>
              </w:rPr>
              <w:t>Hastes flexíveis (uso não medicinal)</w:t>
            </w:r>
          </w:p>
          <w:p>
            <w:pPr>
              <w:pStyle w:val="TableParagraph"/>
              <w:spacing w:line="200" w:lineRule="atLeast" w:before="2"/>
              <w:ind w:left="97" w:hanging="2"/>
              <w:rPr>
                <w:sz w:val="17"/>
              </w:rPr>
            </w:pPr>
            <w:r>
              <w:rPr>
                <w:color w:val="050505"/>
                <w:w w:val="105"/>
                <w:sz w:val="17"/>
              </w:rPr>
              <w:t>(</w:t>
            </w:r>
            <w:r>
              <w:rPr>
                <w:color w:val="0505EB"/>
                <w:w w:val="105"/>
                <w:sz w:val="17"/>
                <w:u w:val="single" w:color="0000ED"/>
              </w:rPr>
              <w:t>Protocolos ICMS 191/2009</w:t>
            </w:r>
            <w:r>
              <w:rPr>
                <w:color w:val="1F1F1F"/>
                <w:w w:val="105"/>
                <w:sz w:val="17"/>
              </w:rPr>
              <w:t>, </w:t>
            </w:r>
            <w:r>
              <w:rPr>
                <w:color w:val="0505EB"/>
                <w:w w:val="105"/>
                <w:sz w:val="17"/>
                <w:u w:val="single" w:color="0000ED"/>
              </w:rPr>
              <w:t>190/2010</w:t>
            </w:r>
            <w:r>
              <w:rPr>
                <w:color w:val="0505EB"/>
                <w:w w:val="105"/>
                <w:sz w:val="17"/>
              </w:rPr>
              <w:t> </w:t>
            </w:r>
            <w:r>
              <w:rPr>
                <w:color w:val="050505"/>
                <w:w w:val="105"/>
                <w:sz w:val="17"/>
              </w:rPr>
              <w:t>e </w:t>
            </w:r>
            <w:r>
              <w:rPr>
                <w:color w:val="0505EB"/>
                <w:w w:val="105"/>
                <w:sz w:val="17"/>
                <w:u w:val="single" w:color="0000ED"/>
              </w:rPr>
              <w:t>111/201</w:t>
            </w:r>
            <w:r>
              <w:rPr>
                <w:color w:val="0505EB"/>
                <w:w w:val="105"/>
                <w:sz w:val="17"/>
              </w:rPr>
              <w:t>1</w:t>
            </w:r>
            <w:r>
              <w:rPr>
                <w:color w:val="050505"/>
                <w:w w:val="105"/>
                <w:sz w:val="17"/>
              </w:rPr>
              <w:t>) (</w:t>
            </w:r>
            <w:r>
              <w:rPr>
                <w:color w:val="0505EB"/>
                <w:w w:val="105"/>
                <w:sz w:val="17"/>
                <w:u w:val="single" w:color="0000ED"/>
              </w:rPr>
              <w:t>Protocolos ICMS 164/2010</w:t>
            </w:r>
            <w:r>
              <w:rPr>
                <w:color w:val="0505EB"/>
                <w:w w:val="105"/>
                <w:sz w:val="17"/>
              </w:rPr>
              <w:t> </w:t>
            </w:r>
            <w:r>
              <w:rPr>
                <w:color w:val="050505"/>
                <w:w w:val="105"/>
                <w:sz w:val="17"/>
              </w:rPr>
              <w:t>e </w:t>
            </w:r>
            <w:r>
              <w:rPr>
                <w:color w:val="0505EB"/>
                <w:w w:val="105"/>
                <w:sz w:val="17"/>
                <w:u w:val="thick" w:color="050505"/>
              </w:rPr>
              <w:t>19/2012</w:t>
            </w:r>
            <w:r>
              <w:rPr>
                <w:color w:val="050505"/>
                <w:w w:val="105"/>
                <w:sz w:val="17"/>
              </w:rPr>
              <w:t>) (</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637" w:hRule="atLeast"/>
        </w:trPr>
        <w:tc>
          <w:tcPr>
            <w:tcW w:w="1006" w:type="dxa"/>
          </w:tcPr>
          <w:p>
            <w:pPr>
              <w:pStyle w:val="TableParagraph"/>
              <w:spacing w:before="2"/>
              <w:rPr>
                <w:sz w:val="19"/>
              </w:rPr>
            </w:pPr>
          </w:p>
          <w:p>
            <w:pPr>
              <w:pStyle w:val="TableParagraph"/>
              <w:ind w:left="76" w:right="58"/>
              <w:jc w:val="center"/>
              <w:rPr>
                <w:sz w:val="17"/>
              </w:rPr>
            </w:pPr>
            <w:r>
              <w:rPr>
                <w:color w:val="050505"/>
                <w:w w:val="105"/>
                <w:sz w:val="17"/>
              </w:rPr>
              <w:t>53</w:t>
            </w:r>
          </w:p>
        </w:tc>
        <w:tc>
          <w:tcPr>
            <w:tcW w:w="1004" w:type="dxa"/>
          </w:tcPr>
          <w:p>
            <w:pPr>
              <w:pStyle w:val="TableParagraph"/>
              <w:spacing w:before="2"/>
              <w:rPr>
                <w:sz w:val="19"/>
              </w:rPr>
            </w:pPr>
          </w:p>
          <w:p>
            <w:pPr>
              <w:pStyle w:val="TableParagraph"/>
              <w:ind w:left="21" w:right="16"/>
              <w:jc w:val="center"/>
              <w:rPr>
                <w:sz w:val="17"/>
              </w:rPr>
            </w:pPr>
            <w:r>
              <w:rPr>
                <w:color w:val="050505"/>
                <w:sz w:val="17"/>
              </w:rPr>
              <w:t>20.052.00</w:t>
            </w:r>
          </w:p>
        </w:tc>
        <w:tc>
          <w:tcPr>
            <w:tcW w:w="1050" w:type="dxa"/>
          </w:tcPr>
          <w:p>
            <w:pPr>
              <w:pStyle w:val="TableParagraph"/>
              <w:spacing w:before="2"/>
              <w:rPr>
                <w:sz w:val="19"/>
              </w:rPr>
            </w:pPr>
          </w:p>
          <w:p>
            <w:pPr>
              <w:pStyle w:val="TableParagraph"/>
              <w:ind w:left="37" w:right="34"/>
              <w:jc w:val="center"/>
              <w:rPr>
                <w:sz w:val="17"/>
              </w:rPr>
            </w:pPr>
            <w:r>
              <w:rPr>
                <w:color w:val="050505"/>
                <w:sz w:val="17"/>
              </w:rPr>
              <w:t>5603.92.90</w:t>
            </w:r>
          </w:p>
        </w:tc>
        <w:tc>
          <w:tcPr>
            <w:tcW w:w="6966" w:type="dxa"/>
          </w:tcPr>
          <w:p>
            <w:pPr>
              <w:pStyle w:val="TableParagraph"/>
              <w:spacing w:before="18"/>
              <w:ind w:left="98"/>
              <w:rPr>
                <w:sz w:val="17"/>
              </w:rPr>
            </w:pPr>
            <w:r>
              <w:rPr>
                <w:color w:val="050505"/>
                <w:sz w:val="17"/>
              </w:rPr>
              <w:t>Sutiã descartável, assemelhados e papel para depilação</w:t>
            </w:r>
          </w:p>
          <w:p>
            <w:pPr>
              <w:pStyle w:val="TableParagraph"/>
              <w:spacing w:line="206" w:lineRule="exact" w:before="1"/>
              <w:ind w:left="97" w:hanging="2"/>
              <w:rPr>
                <w:sz w:val="17"/>
              </w:rPr>
            </w:pPr>
            <w:r>
              <w:rPr>
                <w:color w:val="050505"/>
                <w:w w:val="105"/>
                <w:sz w:val="17"/>
              </w:rPr>
              <w:t>(</w:t>
            </w:r>
            <w:r>
              <w:rPr>
                <w:color w:val="0505EB"/>
                <w:w w:val="105"/>
                <w:sz w:val="17"/>
                <w:u w:val="single" w:color="0000ED"/>
              </w:rPr>
              <w:t>Protocolos ICMS 191/2009</w:t>
            </w:r>
            <w:r>
              <w:rPr>
                <w:color w:val="1F1F1F"/>
                <w:w w:val="105"/>
                <w:sz w:val="17"/>
              </w:rPr>
              <w:t>, </w:t>
            </w:r>
            <w:r>
              <w:rPr>
                <w:color w:val="0505EB"/>
                <w:w w:val="105"/>
                <w:sz w:val="17"/>
                <w:u w:val="single" w:color="0000ED"/>
              </w:rPr>
              <w:t>190/201O</w:t>
            </w:r>
            <w:r>
              <w:rPr>
                <w:color w:val="0505EB"/>
                <w:w w:val="105"/>
                <w:sz w:val="17"/>
              </w:rPr>
              <w:t> </w:t>
            </w:r>
            <w:r>
              <w:rPr>
                <w:color w:val="050505"/>
                <w:w w:val="105"/>
                <w:sz w:val="17"/>
              </w:rPr>
              <w:t>e </w:t>
            </w:r>
            <w:r>
              <w:rPr>
                <w:color w:val="0505EB"/>
                <w:w w:val="105"/>
                <w:sz w:val="17"/>
                <w:u w:val="single" w:color="0000ED"/>
              </w:rPr>
              <w:t>111/201</w:t>
            </w:r>
            <w:r>
              <w:rPr>
                <w:color w:val="0505EB"/>
                <w:w w:val="105"/>
                <w:sz w:val="17"/>
              </w:rPr>
              <w:t>1</w:t>
            </w:r>
            <w:r>
              <w:rPr>
                <w:color w:val="050505"/>
                <w:w w:val="105"/>
                <w:sz w:val="17"/>
              </w:rPr>
              <w:t>) (</w:t>
            </w:r>
            <w:r>
              <w:rPr>
                <w:color w:val="0505EB"/>
                <w:w w:val="105"/>
                <w:sz w:val="17"/>
                <w:u w:val="single" w:color="0000ED"/>
              </w:rPr>
              <w:t>Protocolos ICMS 164/2010</w:t>
            </w:r>
            <w:r>
              <w:rPr>
                <w:color w:val="0505EB"/>
                <w:w w:val="105"/>
                <w:sz w:val="17"/>
              </w:rPr>
              <w:t> </w:t>
            </w:r>
            <w:r>
              <w:rPr>
                <w:color w:val="050505"/>
                <w:w w:val="105"/>
                <w:sz w:val="17"/>
              </w:rPr>
              <w:t>e </w:t>
            </w:r>
            <w:r>
              <w:rPr>
                <w:color w:val="0505EB"/>
                <w:w w:val="105"/>
                <w:sz w:val="17"/>
                <w:u w:val="thick" w:color="050505"/>
              </w:rPr>
              <w:t>19/2012</w:t>
            </w:r>
            <w:r>
              <w:rPr>
                <w:color w:val="050505"/>
                <w:w w:val="105"/>
                <w:sz w:val="17"/>
              </w:rPr>
              <w:t>) (</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635" w:hRule="atLeast"/>
        </w:trPr>
        <w:tc>
          <w:tcPr>
            <w:tcW w:w="1006" w:type="dxa"/>
          </w:tcPr>
          <w:p>
            <w:pPr>
              <w:pStyle w:val="TableParagraph"/>
              <w:spacing w:before="2"/>
              <w:rPr>
                <w:sz w:val="19"/>
              </w:rPr>
            </w:pPr>
          </w:p>
          <w:p>
            <w:pPr>
              <w:pStyle w:val="TableParagraph"/>
              <w:spacing w:before="1"/>
              <w:ind w:left="76" w:right="58"/>
              <w:jc w:val="center"/>
              <w:rPr>
                <w:sz w:val="17"/>
              </w:rPr>
            </w:pPr>
            <w:r>
              <w:rPr>
                <w:color w:val="050505"/>
                <w:w w:val="105"/>
                <w:sz w:val="17"/>
              </w:rPr>
              <w:t>54</w:t>
            </w:r>
          </w:p>
        </w:tc>
        <w:tc>
          <w:tcPr>
            <w:tcW w:w="1004" w:type="dxa"/>
          </w:tcPr>
          <w:p>
            <w:pPr>
              <w:pStyle w:val="TableParagraph"/>
              <w:spacing w:before="2"/>
              <w:rPr>
                <w:sz w:val="19"/>
              </w:rPr>
            </w:pPr>
          </w:p>
          <w:p>
            <w:pPr>
              <w:pStyle w:val="TableParagraph"/>
              <w:spacing w:before="1"/>
              <w:ind w:left="33" w:right="6"/>
              <w:jc w:val="center"/>
              <w:rPr>
                <w:sz w:val="17"/>
              </w:rPr>
            </w:pPr>
            <w:r>
              <w:rPr>
                <w:color w:val="050505"/>
                <w:w w:val="105"/>
                <w:sz w:val="17"/>
              </w:rPr>
              <w:t>20</w:t>
            </w:r>
            <w:r>
              <w:rPr>
                <w:color w:val="4B4B4B"/>
                <w:w w:val="105"/>
                <w:sz w:val="17"/>
              </w:rPr>
              <w:t>.</w:t>
            </w:r>
            <w:r>
              <w:rPr>
                <w:color w:val="050505"/>
                <w:w w:val="105"/>
                <w:sz w:val="17"/>
              </w:rPr>
              <w:t>053</w:t>
            </w:r>
            <w:r>
              <w:rPr>
                <w:color w:val="4B4B4B"/>
                <w:w w:val="105"/>
                <w:sz w:val="17"/>
              </w:rPr>
              <w:t>.</w:t>
            </w:r>
            <w:r>
              <w:rPr>
                <w:color w:val="050505"/>
                <w:w w:val="105"/>
                <w:sz w:val="17"/>
              </w:rPr>
              <w:t>00</w:t>
            </w:r>
          </w:p>
        </w:tc>
        <w:tc>
          <w:tcPr>
            <w:tcW w:w="1050" w:type="dxa"/>
          </w:tcPr>
          <w:p>
            <w:pPr>
              <w:pStyle w:val="TableParagraph"/>
              <w:spacing w:before="2"/>
              <w:rPr>
                <w:sz w:val="19"/>
              </w:rPr>
            </w:pPr>
          </w:p>
          <w:p>
            <w:pPr>
              <w:pStyle w:val="TableParagraph"/>
              <w:spacing w:before="1"/>
              <w:ind w:left="58" w:right="32"/>
              <w:jc w:val="center"/>
              <w:rPr>
                <w:sz w:val="17"/>
              </w:rPr>
            </w:pPr>
            <w:r>
              <w:rPr>
                <w:color w:val="050505"/>
                <w:w w:val="105"/>
                <w:sz w:val="17"/>
              </w:rPr>
              <w:t>8203</w:t>
            </w:r>
            <w:r>
              <w:rPr>
                <w:color w:val="4B4B4B"/>
                <w:w w:val="105"/>
                <w:sz w:val="17"/>
              </w:rPr>
              <w:t>.</w:t>
            </w:r>
            <w:r>
              <w:rPr>
                <w:color w:val="050505"/>
                <w:w w:val="105"/>
                <w:sz w:val="17"/>
              </w:rPr>
              <w:t>20</w:t>
            </w:r>
            <w:r>
              <w:rPr>
                <w:color w:val="4B4B4B"/>
                <w:w w:val="105"/>
                <w:sz w:val="17"/>
              </w:rPr>
              <w:t>.</w:t>
            </w:r>
            <w:r>
              <w:rPr>
                <w:color w:val="050505"/>
                <w:w w:val="105"/>
                <w:sz w:val="17"/>
              </w:rPr>
              <w:t>90</w:t>
            </w:r>
          </w:p>
        </w:tc>
        <w:tc>
          <w:tcPr>
            <w:tcW w:w="6966" w:type="dxa"/>
          </w:tcPr>
          <w:p>
            <w:pPr>
              <w:pStyle w:val="TableParagraph"/>
              <w:spacing w:before="14"/>
              <w:ind w:left="97"/>
              <w:rPr>
                <w:sz w:val="17"/>
              </w:rPr>
            </w:pPr>
            <w:r>
              <w:rPr>
                <w:color w:val="050505"/>
                <w:sz w:val="17"/>
              </w:rPr>
              <w:t>Pinças para sobrancelhas</w:t>
            </w:r>
          </w:p>
          <w:p>
            <w:pPr>
              <w:pStyle w:val="TableParagraph"/>
              <w:spacing w:line="200" w:lineRule="atLeast" w:before="7"/>
              <w:ind w:left="97" w:hanging="2"/>
              <w:rPr>
                <w:sz w:val="17"/>
              </w:rPr>
            </w:pPr>
            <w:r>
              <w:rPr>
                <w:color w:val="050505"/>
                <w:w w:val="105"/>
                <w:sz w:val="17"/>
              </w:rPr>
              <w:t>(</w:t>
            </w:r>
            <w:r>
              <w:rPr>
                <w:color w:val="0505EB"/>
                <w:w w:val="105"/>
                <w:sz w:val="17"/>
                <w:u w:val="single" w:color="0000ED"/>
              </w:rPr>
              <w:t>Protocolos ICMS 191/2009</w:t>
            </w:r>
            <w:r>
              <w:rPr>
                <w:color w:val="363636"/>
                <w:w w:val="105"/>
                <w:sz w:val="17"/>
              </w:rPr>
              <w:t>, </w:t>
            </w:r>
            <w:r>
              <w:rPr>
                <w:color w:val="0505EB"/>
                <w:w w:val="105"/>
                <w:sz w:val="17"/>
                <w:u w:val="single" w:color="0000ED"/>
              </w:rPr>
              <w:t>190/201</w:t>
            </w:r>
            <w:r>
              <w:rPr>
                <w:color w:val="0505EB"/>
                <w:w w:val="105"/>
                <w:sz w:val="16"/>
                <w:u w:val="single" w:color="0000ED"/>
              </w:rPr>
              <w:t>O</w:t>
            </w:r>
            <w:r>
              <w:rPr>
                <w:color w:val="0505EB"/>
                <w:w w:val="105"/>
                <w:sz w:val="16"/>
              </w:rPr>
              <w:t> </w:t>
            </w:r>
            <w:r>
              <w:rPr>
                <w:color w:val="050505"/>
                <w:w w:val="105"/>
                <w:sz w:val="17"/>
              </w:rPr>
              <w:t>e </w:t>
            </w:r>
            <w:r>
              <w:rPr>
                <w:color w:val="0505EB"/>
                <w:w w:val="105"/>
                <w:sz w:val="17"/>
                <w:u w:val="single" w:color="0000ED"/>
              </w:rPr>
              <w:t>111/201</w:t>
            </w:r>
            <w:r>
              <w:rPr>
                <w:color w:val="0505EB"/>
                <w:w w:val="105"/>
                <w:sz w:val="17"/>
              </w:rPr>
              <w:t>1</w:t>
            </w:r>
            <w:r>
              <w:rPr>
                <w:color w:val="050505"/>
                <w:w w:val="105"/>
                <w:sz w:val="17"/>
              </w:rPr>
              <w:t>) (</w:t>
            </w:r>
            <w:r>
              <w:rPr>
                <w:color w:val="0505EB"/>
                <w:w w:val="105"/>
                <w:sz w:val="17"/>
                <w:u w:val="single" w:color="0000ED"/>
              </w:rPr>
              <w:t>Protocolos ICMS 164/2010</w:t>
            </w:r>
            <w:r>
              <w:rPr>
                <w:color w:val="0505EB"/>
                <w:w w:val="105"/>
                <w:sz w:val="17"/>
              </w:rPr>
              <w:t> </w:t>
            </w:r>
            <w:r>
              <w:rPr>
                <w:color w:val="050505"/>
                <w:w w:val="105"/>
                <w:sz w:val="17"/>
              </w:rPr>
              <w:t>e </w:t>
            </w:r>
            <w:r>
              <w:rPr>
                <w:color w:val="0505EB"/>
                <w:w w:val="105"/>
                <w:sz w:val="17"/>
                <w:u w:val="thick" w:color="050505"/>
              </w:rPr>
              <w:t>19/2012</w:t>
            </w:r>
            <w:r>
              <w:rPr>
                <w:color w:val="050505"/>
                <w:w w:val="105"/>
                <w:sz w:val="17"/>
                <w:u w:val="thick" w:color="050505"/>
              </w:rPr>
              <w:t>)</w:t>
            </w:r>
            <w:r>
              <w:rPr>
                <w:color w:val="050505"/>
                <w:w w:val="105"/>
                <w:sz w:val="17"/>
              </w:rPr>
              <w:t> (</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635" w:hRule="atLeast"/>
        </w:trPr>
        <w:tc>
          <w:tcPr>
            <w:tcW w:w="1006" w:type="dxa"/>
          </w:tcPr>
          <w:p>
            <w:pPr>
              <w:pStyle w:val="TableParagraph"/>
              <w:spacing w:before="1"/>
              <w:rPr>
                <w:sz w:val="19"/>
              </w:rPr>
            </w:pPr>
          </w:p>
          <w:p>
            <w:pPr>
              <w:pStyle w:val="TableParagraph"/>
              <w:ind w:left="80" w:right="58"/>
              <w:jc w:val="center"/>
              <w:rPr>
                <w:sz w:val="17"/>
              </w:rPr>
            </w:pPr>
            <w:r>
              <w:rPr>
                <w:color w:val="050505"/>
                <w:w w:val="105"/>
                <w:sz w:val="17"/>
              </w:rPr>
              <w:t>55</w:t>
            </w:r>
          </w:p>
        </w:tc>
        <w:tc>
          <w:tcPr>
            <w:tcW w:w="1004" w:type="dxa"/>
          </w:tcPr>
          <w:p>
            <w:pPr>
              <w:pStyle w:val="TableParagraph"/>
              <w:spacing w:before="1"/>
              <w:rPr>
                <w:sz w:val="19"/>
              </w:rPr>
            </w:pPr>
          </w:p>
          <w:p>
            <w:pPr>
              <w:pStyle w:val="TableParagraph"/>
              <w:ind w:left="33" w:right="6"/>
              <w:jc w:val="center"/>
              <w:rPr>
                <w:sz w:val="17"/>
              </w:rPr>
            </w:pPr>
            <w:r>
              <w:rPr>
                <w:color w:val="050505"/>
                <w:w w:val="105"/>
                <w:sz w:val="17"/>
              </w:rPr>
              <w:t>20</w:t>
            </w:r>
            <w:r>
              <w:rPr>
                <w:color w:val="4B4B4B"/>
                <w:w w:val="105"/>
                <w:sz w:val="17"/>
              </w:rPr>
              <w:t>.</w:t>
            </w:r>
            <w:r>
              <w:rPr>
                <w:color w:val="050505"/>
                <w:w w:val="105"/>
                <w:sz w:val="17"/>
              </w:rPr>
              <w:t>054</w:t>
            </w:r>
            <w:r>
              <w:rPr>
                <w:color w:val="4B4B4B"/>
                <w:w w:val="105"/>
                <w:sz w:val="17"/>
              </w:rPr>
              <w:t>.</w:t>
            </w:r>
            <w:r>
              <w:rPr>
                <w:color w:val="050505"/>
                <w:w w:val="105"/>
                <w:sz w:val="17"/>
              </w:rPr>
              <w:t>00</w:t>
            </w:r>
          </w:p>
        </w:tc>
        <w:tc>
          <w:tcPr>
            <w:tcW w:w="1050" w:type="dxa"/>
          </w:tcPr>
          <w:p>
            <w:pPr>
              <w:pStyle w:val="TableParagraph"/>
              <w:spacing w:before="1"/>
              <w:rPr>
                <w:sz w:val="19"/>
              </w:rPr>
            </w:pPr>
          </w:p>
          <w:p>
            <w:pPr>
              <w:pStyle w:val="TableParagraph"/>
              <w:ind w:left="58" w:right="34"/>
              <w:jc w:val="center"/>
              <w:rPr>
                <w:sz w:val="17"/>
              </w:rPr>
            </w:pPr>
            <w:r>
              <w:rPr>
                <w:color w:val="050505"/>
                <w:w w:val="105"/>
                <w:sz w:val="17"/>
              </w:rPr>
              <w:t>8214</w:t>
            </w:r>
            <w:r>
              <w:rPr>
                <w:color w:val="4B4B4B"/>
                <w:w w:val="105"/>
                <w:sz w:val="17"/>
              </w:rPr>
              <w:t>.</w:t>
            </w:r>
            <w:r>
              <w:rPr>
                <w:color w:val="050505"/>
                <w:w w:val="105"/>
                <w:sz w:val="17"/>
              </w:rPr>
              <w:t>10</w:t>
            </w:r>
            <w:r>
              <w:rPr>
                <w:color w:val="4B4B4B"/>
                <w:w w:val="105"/>
                <w:sz w:val="17"/>
              </w:rPr>
              <w:t>.</w:t>
            </w:r>
            <w:r>
              <w:rPr>
                <w:color w:val="050505"/>
                <w:w w:val="105"/>
                <w:sz w:val="17"/>
              </w:rPr>
              <w:t>00</w:t>
            </w:r>
          </w:p>
        </w:tc>
        <w:tc>
          <w:tcPr>
            <w:tcW w:w="6966" w:type="dxa"/>
          </w:tcPr>
          <w:p>
            <w:pPr>
              <w:pStyle w:val="TableParagraph"/>
              <w:spacing w:before="18"/>
              <w:ind w:left="97"/>
              <w:rPr>
                <w:sz w:val="17"/>
              </w:rPr>
            </w:pPr>
            <w:r>
              <w:rPr>
                <w:color w:val="050505"/>
                <w:sz w:val="17"/>
              </w:rPr>
              <w:t>Espátulas (artigos de cutelaria)</w:t>
            </w:r>
          </w:p>
          <w:p>
            <w:pPr>
              <w:pStyle w:val="TableParagraph"/>
              <w:spacing w:line="206" w:lineRule="exact" w:before="1"/>
              <w:ind w:left="97" w:hanging="2"/>
              <w:rPr>
                <w:sz w:val="17"/>
              </w:rPr>
            </w:pPr>
            <w:r>
              <w:rPr>
                <w:color w:val="050505"/>
                <w:w w:val="105"/>
                <w:sz w:val="17"/>
              </w:rPr>
              <w:t>(</w:t>
            </w:r>
            <w:r>
              <w:rPr>
                <w:color w:val="0505EB"/>
                <w:w w:val="105"/>
                <w:sz w:val="17"/>
                <w:u w:val="single" w:color="0000ED"/>
              </w:rPr>
              <w:t>Protocolos ICMS 191/2009</w:t>
            </w:r>
            <w:r>
              <w:rPr>
                <w:color w:val="1F1F1F"/>
                <w:w w:val="105"/>
                <w:sz w:val="17"/>
              </w:rPr>
              <w:t>, </w:t>
            </w:r>
            <w:r>
              <w:rPr>
                <w:color w:val="0505EB"/>
                <w:w w:val="105"/>
                <w:sz w:val="17"/>
                <w:u w:val="single" w:color="0000ED"/>
              </w:rPr>
              <w:t>190/2010</w:t>
            </w:r>
            <w:r>
              <w:rPr>
                <w:color w:val="0505EB"/>
                <w:w w:val="105"/>
                <w:sz w:val="17"/>
              </w:rPr>
              <w:t> </w:t>
            </w:r>
            <w:r>
              <w:rPr>
                <w:color w:val="050505"/>
                <w:w w:val="105"/>
                <w:sz w:val="17"/>
              </w:rPr>
              <w:t>e </w:t>
            </w:r>
            <w:r>
              <w:rPr>
                <w:color w:val="0505EB"/>
                <w:w w:val="105"/>
                <w:sz w:val="17"/>
                <w:u w:val="single" w:color="0000ED"/>
              </w:rPr>
              <w:t>111/201</w:t>
            </w:r>
            <w:r>
              <w:rPr>
                <w:color w:val="0505EB"/>
                <w:w w:val="105"/>
                <w:sz w:val="17"/>
              </w:rPr>
              <w:t>1</w:t>
            </w:r>
            <w:r>
              <w:rPr>
                <w:color w:val="050505"/>
                <w:w w:val="105"/>
                <w:sz w:val="17"/>
              </w:rPr>
              <w:t>) (</w:t>
            </w:r>
            <w:r>
              <w:rPr>
                <w:color w:val="0505EB"/>
                <w:w w:val="105"/>
                <w:sz w:val="17"/>
                <w:u w:val="single" w:color="0000ED"/>
              </w:rPr>
              <w:t>Protocolos ICMS 164/2010</w:t>
            </w:r>
            <w:r>
              <w:rPr>
                <w:color w:val="0505EB"/>
                <w:w w:val="105"/>
                <w:sz w:val="17"/>
              </w:rPr>
              <w:t> </w:t>
            </w:r>
            <w:r>
              <w:rPr>
                <w:color w:val="050505"/>
                <w:w w:val="105"/>
                <w:sz w:val="17"/>
              </w:rPr>
              <w:t>e </w:t>
            </w:r>
            <w:r>
              <w:rPr>
                <w:color w:val="0505EB"/>
                <w:w w:val="105"/>
                <w:sz w:val="17"/>
                <w:u w:val="thick" w:color="050505"/>
              </w:rPr>
              <w:t>19/2012</w:t>
            </w:r>
            <w:r>
              <w:rPr>
                <w:color w:val="050505"/>
                <w:w w:val="105"/>
                <w:sz w:val="17"/>
                <w:u w:val="thick" w:color="050505"/>
              </w:rPr>
              <w:t>)</w:t>
            </w:r>
            <w:r>
              <w:rPr>
                <w:color w:val="050505"/>
                <w:w w:val="105"/>
                <w:sz w:val="17"/>
              </w:rPr>
              <w:t> (</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839" w:hRule="atLeast"/>
        </w:trPr>
        <w:tc>
          <w:tcPr>
            <w:tcW w:w="1006" w:type="dxa"/>
          </w:tcPr>
          <w:p>
            <w:pPr>
              <w:pStyle w:val="TableParagraph"/>
              <w:rPr>
                <w:sz w:val="18"/>
              </w:rPr>
            </w:pPr>
          </w:p>
          <w:p>
            <w:pPr>
              <w:pStyle w:val="TableParagraph"/>
              <w:spacing w:before="121"/>
              <w:ind w:left="76" w:right="58"/>
              <w:jc w:val="center"/>
              <w:rPr>
                <w:sz w:val="17"/>
              </w:rPr>
            </w:pPr>
            <w:r>
              <w:rPr>
                <w:color w:val="050505"/>
                <w:w w:val="105"/>
                <w:sz w:val="17"/>
              </w:rPr>
              <w:t>56</w:t>
            </w:r>
          </w:p>
        </w:tc>
        <w:tc>
          <w:tcPr>
            <w:tcW w:w="1004" w:type="dxa"/>
          </w:tcPr>
          <w:p>
            <w:pPr>
              <w:pStyle w:val="TableParagraph"/>
              <w:rPr>
                <w:sz w:val="18"/>
              </w:rPr>
            </w:pPr>
          </w:p>
          <w:p>
            <w:pPr>
              <w:pStyle w:val="TableParagraph"/>
              <w:spacing w:before="116"/>
              <w:ind w:left="33" w:right="6"/>
              <w:jc w:val="center"/>
              <w:rPr>
                <w:sz w:val="17"/>
              </w:rPr>
            </w:pPr>
            <w:r>
              <w:rPr>
                <w:color w:val="050505"/>
                <w:w w:val="105"/>
                <w:sz w:val="17"/>
              </w:rPr>
              <w:t>20</w:t>
            </w:r>
            <w:r>
              <w:rPr>
                <w:color w:val="4B4B4B"/>
                <w:w w:val="105"/>
                <w:sz w:val="17"/>
              </w:rPr>
              <w:t>.</w:t>
            </w:r>
            <w:r>
              <w:rPr>
                <w:color w:val="050505"/>
                <w:w w:val="105"/>
                <w:sz w:val="17"/>
              </w:rPr>
              <w:t>055</w:t>
            </w:r>
            <w:r>
              <w:rPr>
                <w:color w:val="363636"/>
                <w:w w:val="105"/>
                <w:sz w:val="17"/>
              </w:rPr>
              <w:t>.</w:t>
            </w:r>
            <w:r>
              <w:rPr>
                <w:color w:val="050505"/>
                <w:w w:val="105"/>
                <w:sz w:val="17"/>
              </w:rPr>
              <w:t>00</w:t>
            </w:r>
          </w:p>
        </w:tc>
        <w:tc>
          <w:tcPr>
            <w:tcW w:w="1050" w:type="dxa"/>
          </w:tcPr>
          <w:p>
            <w:pPr>
              <w:pStyle w:val="TableParagraph"/>
              <w:rPr>
                <w:sz w:val="18"/>
              </w:rPr>
            </w:pPr>
          </w:p>
          <w:p>
            <w:pPr>
              <w:pStyle w:val="TableParagraph"/>
              <w:spacing w:before="116"/>
              <w:ind w:left="58" w:right="30"/>
              <w:jc w:val="center"/>
              <w:rPr>
                <w:sz w:val="17"/>
              </w:rPr>
            </w:pPr>
            <w:r>
              <w:rPr>
                <w:color w:val="050505"/>
                <w:w w:val="105"/>
                <w:sz w:val="17"/>
              </w:rPr>
              <w:t>8214</w:t>
            </w:r>
            <w:r>
              <w:rPr>
                <w:color w:val="1F1F1F"/>
                <w:w w:val="105"/>
                <w:sz w:val="17"/>
              </w:rPr>
              <w:t>.</w:t>
            </w:r>
            <w:r>
              <w:rPr>
                <w:color w:val="050505"/>
                <w:w w:val="105"/>
                <w:sz w:val="17"/>
              </w:rPr>
              <w:t>20</w:t>
            </w:r>
            <w:r>
              <w:rPr>
                <w:color w:val="363636"/>
                <w:w w:val="105"/>
                <w:sz w:val="17"/>
              </w:rPr>
              <w:t>.</w:t>
            </w:r>
            <w:r>
              <w:rPr>
                <w:color w:val="050505"/>
                <w:w w:val="105"/>
                <w:sz w:val="17"/>
              </w:rPr>
              <w:t>00</w:t>
            </w:r>
          </w:p>
        </w:tc>
        <w:tc>
          <w:tcPr>
            <w:tcW w:w="6966" w:type="dxa"/>
          </w:tcPr>
          <w:p>
            <w:pPr>
              <w:pStyle w:val="TableParagraph"/>
              <w:spacing w:line="247" w:lineRule="auto" w:before="21"/>
              <w:ind w:left="94" w:right="112" w:firstLine="2"/>
              <w:rPr>
                <w:sz w:val="17"/>
              </w:rPr>
            </w:pPr>
            <w:r>
              <w:rPr>
                <w:color w:val="050505"/>
                <w:sz w:val="17"/>
              </w:rPr>
              <w:t>Utensílios e sortidos de utensílios de manicuras ou de pedicuros (incluídas  as  limas  para</w:t>
            </w:r>
            <w:r>
              <w:rPr>
                <w:color w:val="050505"/>
                <w:spacing w:val="3"/>
                <w:sz w:val="17"/>
              </w:rPr>
              <w:t> </w:t>
            </w:r>
            <w:r>
              <w:rPr>
                <w:color w:val="050505"/>
                <w:sz w:val="17"/>
              </w:rPr>
              <w:t>unhas)</w:t>
            </w:r>
          </w:p>
          <w:p>
            <w:pPr>
              <w:pStyle w:val="TableParagraph"/>
              <w:spacing w:line="202" w:lineRule="exact" w:before="3"/>
              <w:ind w:left="97" w:hanging="2"/>
              <w:rPr>
                <w:sz w:val="17"/>
              </w:rPr>
            </w:pPr>
            <w:r>
              <w:rPr>
                <w:color w:val="050505"/>
                <w:w w:val="105"/>
                <w:sz w:val="17"/>
              </w:rPr>
              <w:t>(</w:t>
            </w:r>
            <w:r>
              <w:rPr>
                <w:color w:val="0505EB"/>
                <w:w w:val="105"/>
                <w:sz w:val="17"/>
                <w:u w:val="single" w:color="0000ED"/>
              </w:rPr>
              <w:t>Protocolos ICMS 191/2009</w:t>
            </w:r>
            <w:r>
              <w:rPr>
                <w:color w:val="1F1F1F"/>
                <w:w w:val="105"/>
                <w:sz w:val="17"/>
              </w:rPr>
              <w:t>, </w:t>
            </w:r>
            <w:r>
              <w:rPr>
                <w:color w:val="0505EB"/>
                <w:w w:val="105"/>
                <w:sz w:val="17"/>
                <w:u w:val="single" w:color="0000ED"/>
              </w:rPr>
              <w:t>190/2010</w:t>
            </w:r>
            <w:r>
              <w:rPr>
                <w:color w:val="0505EB"/>
                <w:w w:val="105"/>
                <w:sz w:val="17"/>
              </w:rPr>
              <w:t> </w:t>
            </w:r>
            <w:r>
              <w:rPr>
                <w:color w:val="050505"/>
                <w:w w:val="105"/>
                <w:sz w:val="17"/>
              </w:rPr>
              <w:t>e </w:t>
            </w:r>
            <w:r>
              <w:rPr>
                <w:color w:val="0505EB"/>
                <w:w w:val="105"/>
                <w:sz w:val="17"/>
                <w:u w:val="single" w:color="0000ED"/>
              </w:rPr>
              <w:t>111/201</w:t>
            </w:r>
            <w:r>
              <w:rPr>
                <w:color w:val="0505EB"/>
                <w:w w:val="105"/>
                <w:sz w:val="17"/>
              </w:rPr>
              <w:t>1</w:t>
            </w:r>
            <w:r>
              <w:rPr>
                <w:color w:val="050505"/>
                <w:w w:val="105"/>
                <w:sz w:val="17"/>
              </w:rPr>
              <w:t>) (</w:t>
            </w:r>
            <w:r>
              <w:rPr>
                <w:color w:val="0505EB"/>
                <w:w w:val="105"/>
                <w:sz w:val="17"/>
                <w:u w:val="single" w:color="0000ED"/>
              </w:rPr>
              <w:t>Protocolos ICMS 164/2010</w:t>
            </w:r>
            <w:r>
              <w:rPr>
                <w:color w:val="0505EB"/>
                <w:w w:val="105"/>
                <w:sz w:val="17"/>
              </w:rPr>
              <w:t> </w:t>
            </w:r>
            <w:r>
              <w:rPr>
                <w:color w:val="050505"/>
                <w:w w:val="105"/>
                <w:sz w:val="17"/>
              </w:rPr>
              <w:t>e </w:t>
            </w:r>
            <w:r>
              <w:rPr>
                <w:color w:val="0505EB"/>
                <w:w w:val="105"/>
                <w:sz w:val="17"/>
                <w:u w:val="thick" w:color="050505"/>
              </w:rPr>
              <w:t>19/2012</w:t>
            </w:r>
            <w:r>
              <w:rPr>
                <w:color w:val="050505"/>
                <w:w w:val="105"/>
                <w:sz w:val="17"/>
                <w:u w:val="thick" w:color="050505"/>
              </w:rPr>
              <w:t>)</w:t>
            </w:r>
            <w:r>
              <w:rPr>
                <w:color w:val="050505"/>
                <w:w w:val="105"/>
                <w:sz w:val="17"/>
              </w:rPr>
              <w:t> (</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635" w:hRule="atLeast"/>
        </w:trPr>
        <w:tc>
          <w:tcPr>
            <w:tcW w:w="1006" w:type="dxa"/>
          </w:tcPr>
          <w:p>
            <w:pPr>
              <w:pStyle w:val="TableParagraph"/>
              <w:spacing w:before="5"/>
              <w:rPr>
                <w:sz w:val="19"/>
              </w:rPr>
            </w:pPr>
          </w:p>
          <w:p>
            <w:pPr>
              <w:pStyle w:val="TableParagraph"/>
              <w:ind w:left="76" w:right="58"/>
              <w:jc w:val="center"/>
              <w:rPr>
                <w:sz w:val="17"/>
              </w:rPr>
            </w:pPr>
            <w:r>
              <w:rPr>
                <w:color w:val="050505"/>
                <w:w w:val="105"/>
                <w:sz w:val="17"/>
              </w:rPr>
              <w:t>57</w:t>
            </w:r>
          </w:p>
        </w:tc>
        <w:tc>
          <w:tcPr>
            <w:tcW w:w="1004" w:type="dxa"/>
          </w:tcPr>
          <w:p>
            <w:pPr>
              <w:pStyle w:val="TableParagraph"/>
              <w:spacing w:before="5"/>
              <w:rPr>
                <w:sz w:val="19"/>
              </w:rPr>
            </w:pPr>
          </w:p>
          <w:p>
            <w:pPr>
              <w:pStyle w:val="TableParagraph"/>
              <w:ind w:left="33" w:right="6"/>
              <w:jc w:val="center"/>
              <w:rPr>
                <w:sz w:val="17"/>
              </w:rPr>
            </w:pPr>
            <w:r>
              <w:rPr>
                <w:color w:val="050505"/>
                <w:w w:val="105"/>
                <w:sz w:val="17"/>
              </w:rPr>
              <w:t>20</w:t>
            </w:r>
            <w:r>
              <w:rPr>
                <w:color w:val="4B4B4B"/>
                <w:w w:val="105"/>
                <w:sz w:val="17"/>
              </w:rPr>
              <w:t>.</w:t>
            </w:r>
            <w:r>
              <w:rPr>
                <w:color w:val="050505"/>
                <w:w w:val="105"/>
                <w:sz w:val="17"/>
              </w:rPr>
              <w:t>056</w:t>
            </w:r>
            <w:r>
              <w:rPr>
                <w:color w:val="4B4B4B"/>
                <w:w w:val="105"/>
                <w:sz w:val="17"/>
              </w:rPr>
              <w:t>.</w:t>
            </w:r>
            <w:r>
              <w:rPr>
                <w:color w:val="050505"/>
                <w:w w:val="105"/>
                <w:sz w:val="17"/>
              </w:rPr>
              <w:t>00</w:t>
            </w:r>
          </w:p>
        </w:tc>
        <w:tc>
          <w:tcPr>
            <w:tcW w:w="1050" w:type="dxa"/>
          </w:tcPr>
          <w:p>
            <w:pPr>
              <w:pStyle w:val="TableParagraph"/>
              <w:spacing w:line="238" w:lineRule="exact" w:before="33"/>
              <w:ind w:left="91"/>
              <w:rPr>
                <w:sz w:val="17"/>
              </w:rPr>
            </w:pPr>
            <w:r>
              <w:rPr>
                <w:color w:val="050505"/>
                <w:spacing w:val="-1"/>
                <w:w w:val="106"/>
                <w:sz w:val="17"/>
              </w:rPr>
              <w:t>90</w:t>
            </w:r>
            <w:r>
              <w:rPr>
                <w:color w:val="050505"/>
                <w:spacing w:val="-96"/>
                <w:w w:val="106"/>
                <w:sz w:val="17"/>
              </w:rPr>
              <w:t>2</w:t>
            </w:r>
            <w:r>
              <w:rPr>
                <w:color w:val="050505"/>
                <w:spacing w:val="-5"/>
                <w:w w:val="105"/>
                <w:position w:val="9"/>
                <w:sz w:val="17"/>
              </w:rPr>
              <w:t>_</w:t>
            </w:r>
            <w:r>
              <w:rPr>
                <w:color w:val="050505"/>
                <w:spacing w:val="2"/>
                <w:w w:val="106"/>
                <w:sz w:val="17"/>
              </w:rPr>
              <w:t>5</w:t>
            </w:r>
            <w:r>
              <w:rPr>
                <w:color w:val="050505"/>
                <w:spacing w:val="-9"/>
                <w:w w:val="43"/>
                <w:position w:val="9"/>
                <w:sz w:val="17"/>
              </w:rPr>
              <w:t>1</w:t>
            </w:r>
            <w:r>
              <w:rPr>
                <w:color w:val="050505"/>
                <w:w w:val="43"/>
                <w:position w:val="9"/>
                <w:sz w:val="17"/>
              </w:rPr>
              <w:t>_</w:t>
            </w:r>
            <w:r>
              <w:rPr>
                <w:color w:val="050505"/>
                <w:spacing w:val="-3"/>
                <w:position w:val="9"/>
                <w:sz w:val="17"/>
              </w:rPr>
              <w:t> </w:t>
            </w:r>
            <w:r>
              <w:rPr>
                <w:color w:val="050505"/>
                <w:w w:val="43"/>
                <w:sz w:val="17"/>
              </w:rPr>
              <w:t>1</w:t>
            </w:r>
            <w:r>
              <w:rPr>
                <w:color w:val="050505"/>
                <w:spacing w:val="13"/>
                <w:sz w:val="17"/>
              </w:rPr>
              <w:t> </w:t>
            </w:r>
            <w:r>
              <w:rPr>
                <w:color w:val="050505"/>
                <w:w w:val="47"/>
                <w:position w:val="9"/>
                <w:sz w:val="17"/>
              </w:rPr>
              <w:t>1</w:t>
            </w:r>
            <w:r>
              <w:rPr>
                <w:color w:val="050505"/>
                <w:spacing w:val="-6"/>
                <w:position w:val="9"/>
                <w:sz w:val="17"/>
              </w:rPr>
              <w:t> </w:t>
            </w:r>
            <w:r>
              <w:rPr>
                <w:color w:val="050505"/>
                <w:w w:val="107"/>
                <w:sz w:val="17"/>
              </w:rPr>
              <w:t>0</w:t>
            </w:r>
          </w:p>
          <w:p>
            <w:pPr>
              <w:pStyle w:val="TableParagraph"/>
              <w:spacing w:line="129" w:lineRule="auto" w:before="26"/>
              <w:ind w:left="86" w:right="58" w:firstLine="205"/>
              <w:rPr>
                <w:sz w:val="17"/>
              </w:rPr>
            </w:pPr>
            <w:r>
              <w:rPr>
                <w:color w:val="4B4B4B"/>
                <w:w w:val="105"/>
                <w:sz w:val="17"/>
              </w:rPr>
              <w:t>_ _ </w:t>
            </w:r>
            <w:r>
              <w:rPr>
                <w:color w:val="050505"/>
                <w:w w:val="105"/>
                <w:sz w:val="17"/>
              </w:rPr>
              <w:t>9025 19</w:t>
            </w:r>
            <w:r>
              <w:rPr>
                <w:color w:val="050505"/>
                <w:spacing w:val="-18"/>
                <w:w w:val="105"/>
                <w:sz w:val="17"/>
              </w:rPr>
              <w:t> </w:t>
            </w:r>
            <w:r>
              <w:rPr>
                <w:color w:val="050505"/>
                <w:w w:val="105"/>
                <w:sz w:val="17"/>
              </w:rPr>
              <w:t>90</w:t>
            </w:r>
          </w:p>
        </w:tc>
        <w:tc>
          <w:tcPr>
            <w:tcW w:w="6966" w:type="dxa"/>
          </w:tcPr>
          <w:p>
            <w:pPr>
              <w:pStyle w:val="TableParagraph"/>
              <w:spacing w:line="194" w:lineRule="exact" w:before="31"/>
              <w:ind w:left="97"/>
              <w:rPr>
                <w:sz w:val="17"/>
              </w:rPr>
            </w:pPr>
            <w:r>
              <w:rPr>
                <w:color w:val="050505"/>
                <w:w w:val="105"/>
                <w:sz w:val="17"/>
              </w:rPr>
              <w:t>Termômetros</w:t>
            </w:r>
            <w:r>
              <w:rPr>
                <w:color w:val="363636"/>
                <w:w w:val="105"/>
                <w:sz w:val="17"/>
              </w:rPr>
              <w:t>, </w:t>
            </w:r>
            <w:r>
              <w:rPr>
                <w:color w:val="050505"/>
                <w:w w:val="105"/>
                <w:sz w:val="17"/>
              </w:rPr>
              <w:t>inclusive o digital</w:t>
            </w:r>
          </w:p>
          <w:p>
            <w:pPr>
              <w:pStyle w:val="TableParagraph"/>
              <w:spacing w:line="194" w:lineRule="exact"/>
              <w:ind w:left="95"/>
              <w:rPr>
                <w:sz w:val="17"/>
              </w:rPr>
            </w:pPr>
            <w:r>
              <w:rPr>
                <w:color w:val="050505"/>
                <w:w w:val="105"/>
                <w:sz w:val="17"/>
              </w:rPr>
              <w:t>(</w:t>
            </w:r>
            <w:r>
              <w:rPr>
                <w:color w:val="0505EB"/>
                <w:w w:val="105"/>
                <w:sz w:val="17"/>
                <w:u w:val="single" w:color="0000ED"/>
              </w:rPr>
              <w:t>Protocolos ICMS 191/2009</w:t>
            </w:r>
            <w:r>
              <w:rPr>
                <w:color w:val="363636"/>
                <w:w w:val="105"/>
                <w:sz w:val="17"/>
              </w:rPr>
              <w:t>, </w:t>
            </w:r>
            <w:r>
              <w:rPr>
                <w:color w:val="0505EB"/>
                <w:w w:val="105"/>
                <w:sz w:val="17"/>
                <w:u w:val="single" w:color="0000ED"/>
              </w:rPr>
              <w:t>190/2010</w:t>
            </w:r>
            <w:r>
              <w:rPr>
                <w:color w:val="0505EB"/>
                <w:w w:val="105"/>
                <w:sz w:val="17"/>
              </w:rPr>
              <w:t> </w:t>
            </w:r>
            <w:r>
              <w:rPr>
                <w:color w:val="050505"/>
                <w:w w:val="105"/>
                <w:sz w:val="17"/>
              </w:rPr>
              <w:t>e </w:t>
            </w:r>
            <w:r>
              <w:rPr>
                <w:color w:val="0505EB"/>
                <w:w w:val="105"/>
                <w:sz w:val="17"/>
                <w:u w:val="single" w:color="0000ED"/>
              </w:rPr>
              <w:t>111/201</w:t>
            </w:r>
            <w:r>
              <w:rPr>
                <w:color w:val="0505EB"/>
                <w:w w:val="105"/>
                <w:sz w:val="17"/>
              </w:rPr>
              <w:t>1</w:t>
            </w:r>
            <w:r>
              <w:rPr>
                <w:color w:val="050505"/>
                <w:w w:val="105"/>
                <w:sz w:val="17"/>
              </w:rPr>
              <w:t>) (</w:t>
            </w:r>
            <w:r>
              <w:rPr>
                <w:color w:val="0505EB"/>
                <w:w w:val="105"/>
                <w:sz w:val="17"/>
                <w:u w:val="single" w:color="0000ED"/>
              </w:rPr>
              <w:t>Protocolos ICMS 164/2010</w:t>
            </w:r>
            <w:r>
              <w:rPr>
                <w:color w:val="0505EB"/>
                <w:w w:val="105"/>
                <w:sz w:val="17"/>
              </w:rPr>
              <w:t> </w:t>
            </w:r>
            <w:r>
              <w:rPr>
                <w:color w:val="050505"/>
                <w:w w:val="105"/>
                <w:sz w:val="17"/>
              </w:rPr>
              <w:t>e</w:t>
            </w:r>
          </w:p>
          <w:p>
            <w:pPr>
              <w:pStyle w:val="TableParagraph"/>
              <w:spacing w:line="190" w:lineRule="exact" w:before="7"/>
              <w:ind w:left="97"/>
              <w:rPr>
                <w:sz w:val="17"/>
              </w:rPr>
            </w:pPr>
            <w:r>
              <w:rPr>
                <w:color w:val="0505EB"/>
                <w:w w:val="105"/>
                <w:sz w:val="17"/>
                <w:u w:val="thick" w:color="050505"/>
              </w:rPr>
              <w:t>19/2012</w:t>
            </w:r>
            <w:r>
              <w:rPr>
                <w:color w:val="050505"/>
                <w:w w:val="105"/>
                <w:sz w:val="17"/>
              </w:rPr>
              <w:t>) (</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1043" w:hRule="atLeast"/>
        </w:trPr>
        <w:tc>
          <w:tcPr>
            <w:tcW w:w="1006" w:type="dxa"/>
          </w:tcPr>
          <w:p>
            <w:pPr>
              <w:pStyle w:val="TableParagraph"/>
              <w:rPr>
                <w:sz w:val="18"/>
              </w:rPr>
            </w:pPr>
          </w:p>
          <w:p>
            <w:pPr>
              <w:pStyle w:val="TableParagraph"/>
              <w:spacing w:before="8"/>
              <w:rPr>
                <w:sz w:val="19"/>
              </w:rPr>
            </w:pPr>
          </w:p>
          <w:p>
            <w:pPr>
              <w:pStyle w:val="TableParagraph"/>
              <w:ind w:left="76" w:right="58"/>
              <w:jc w:val="center"/>
              <w:rPr>
                <w:sz w:val="17"/>
              </w:rPr>
            </w:pPr>
            <w:r>
              <w:rPr>
                <w:color w:val="050505"/>
                <w:w w:val="105"/>
                <w:sz w:val="17"/>
              </w:rPr>
              <w:t>58</w:t>
            </w:r>
          </w:p>
        </w:tc>
        <w:tc>
          <w:tcPr>
            <w:tcW w:w="1004" w:type="dxa"/>
          </w:tcPr>
          <w:p>
            <w:pPr>
              <w:pStyle w:val="TableParagraph"/>
              <w:rPr>
                <w:sz w:val="18"/>
              </w:rPr>
            </w:pPr>
          </w:p>
          <w:p>
            <w:pPr>
              <w:pStyle w:val="TableParagraph"/>
              <w:spacing w:before="3"/>
              <w:rPr>
                <w:sz w:val="19"/>
              </w:rPr>
            </w:pPr>
          </w:p>
          <w:p>
            <w:pPr>
              <w:pStyle w:val="TableParagraph"/>
              <w:ind w:left="33" w:right="6"/>
              <w:jc w:val="center"/>
              <w:rPr>
                <w:sz w:val="17"/>
              </w:rPr>
            </w:pPr>
            <w:r>
              <w:rPr>
                <w:color w:val="050505"/>
                <w:w w:val="105"/>
                <w:sz w:val="17"/>
              </w:rPr>
              <w:t>20</w:t>
            </w:r>
            <w:r>
              <w:rPr>
                <w:color w:val="4B4B4B"/>
                <w:w w:val="105"/>
                <w:sz w:val="17"/>
              </w:rPr>
              <w:t>.</w:t>
            </w:r>
            <w:r>
              <w:rPr>
                <w:color w:val="050505"/>
                <w:w w:val="105"/>
                <w:sz w:val="17"/>
              </w:rPr>
              <w:t>057</w:t>
            </w:r>
            <w:r>
              <w:rPr>
                <w:color w:val="4B4B4B"/>
                <w:w w:val="105"/>
                <w:sz w:val="17"/>
              </w:rPr>
              <w:t>.</w:t>
            </w:r>
            <w:r>
              <w:rPr>
                <w:color w:val="050505"/>
                <w:w w:val="105"/>
                <w:sz w:val="17"/>
              </w:rPr>
              <w:t>00</w:t>
            </w:r>
          </w:p>
        </w:tc>
        <w:tc>
          <w:tcPr>
            <w:tcW w:w="1050" w:type="dxa"/>
          </w:tcPr>
          <w:p>
            <w:pPr>
              <w:pStyle w:val="TableParagraph"/>
              <w:rPr>
                <w:sz w:val="18"/>
              </w:rPr>
            </w:pPr>
          </w:p>
          <w:p>
            <w:pPr>
              <w:pStyle w:val="TableParagraph"/>
              <w:spacing w:before="3"/>
              <w:rPr>
                <w:sz w:val="19"/>
              </w:rPr>
            </w:pPr>
          </w:p>
          <w:p>
            <w:pPr>
              <w:pStyle w:val="TableParagraph"/>
              <w:ind w:left="53" w:right="34"/>
              <w:jc w:val="center"/>
              <w:rPr>
                <w:sz w:val="17"/>
              </w:rPr>
            </w:pPr>
            <w:r>
              <w:rPr>
                <w:color w:val="050505"/>
                <w:w w:val="105"/>
                <w:sz w:val="17"/>
              </w:rPr>
              <w:t>9603</w:t>
            </w:r>
            <w:r>
              <w:rPr>
                <w:color w:val="4B4B4B"/>
                <w:w w:val="105"/>
                <w:sz w:val="17"/>
              </w:rPr>
              <w:t>.</w:t>
            </w:r>
            <w:r>
              <w:rPr>
                <w:color w:val="050505"/>
                <w:w w:val="105"/>
                <w:sz w:val="17"/>
              </w:rPr>
              <w:t>2</w:t>
            </w:r>
          </w:p>
        </w:tc>
        <w:tc>
          <w:tcPr>
            <w:tcW w:w="6966" w:type="dxa"/>
          </w:tcPr>
          <w:p>
            <w:pPr>
              <w:pStyle w:val="TableParagraph"/>
              <w:spacing w:line="249" w:lineRule="auto" w:before="20"/>
              <w:ind w:left="95" w:right="68" w:firstLine="2"/>
              <w:jc w:val="both"/>
              <w:rPr>
                <w:sz w:val="17"/>
              </w:rPr>
            </w:pPr>
            <w:r>
              <w:rPr>
                <w:color w:val="050505"/>
                <w:w w:val="105"/>
                <w:sz w:val="17"/>
              </w:rPr>
              <w:t>Escovas e pincéis de barba</w:t>
            </w:r>
            <w:r>
              <w:rPr>
                <w:color w:val="363636"/>
                <w:w w:val="105"/>
                <w:sz w:val="17"/>
              </w:rPr>
              <w:t>, </w:t>
            </w:r>
            <w:r>
              <w:rPr>
                <w:color w:val="050505"/>
                <w:w w:val="105"/>
                <w:sz w:val="17"/>
              </w:rPr>
              <w:t>escovas para cabelos</w:t>
            </w:r>
            <w:r>
              <w:rPr>
                <w:color w:val="363636"/>
                <w:w w:val="105"/>
                <w:sz w:val="17"/>
              </w:rPr>
              <w:t>, </w:t>
            </w:r>
            <w:r>
              <w:rPr>
                <w:color w:val="050505"/>
                <w:w w:val="105"/>
                <w:sz w:val="17"/>
              </w:rPr>
              <w:t>para cílios</w:t>
            </w:r>
            <w:r>
              <w:rPr>
                <w:color w:val="1F1F1F"/>
                <w:w w:val="105"/>
                <w:sz w:val="17"/>
              </w:rPr>
              <w:t>, </w:t>
            </w:r>
            <w:r>
              <w:rPr>
                <w:color w:val="050505"/>
                <w:w w:val="105"/>
                <w:sz w:val="17"/>
              </w:rPr>
              <w:t>para unhas e outras escovas de toucador de pessoas, incluídas as que sejam parte de aparelhos </w:t>
            </w:r>
            <w:r>
              <w:rPr>
                <w:color w:val="1F1F1F"/>
                <w:w w:val="105"/>
                <w:sz w:val="17"/>
              </w:rPr>
              <w:t>, </w:t>
            </w:r>
            <w:r>
              <w:rPr>
                <w:color w:val="050505"/>
                <w:w w:val="105"/>
                <w:sz w:val="17"/>
              </w:rPr>
              <w:t>exceto escovas de dentes</w:t>
            </w:r>
          </w:p>
          <w:p>
            <w:pPr>
              <w:pStyle w:val="TableParagraph"/>
              <w:ind w:left="95"/>
              <w:jc w:val="both"/>
              <w:rPr>
                <w:sz w:val="17"/>
              </w:rPr>
            </w:pPr>
            <w:r>
              <w:rPr>
                <w:color w:val="050505"/>
                <w:w w:val="105"/>
                <w:sz w:val="17"/>
              </w:rPr>
              <w:t>(</w:t>
            </w:r>
            <w:r>
              <w:rPr>
                <w:color w:val="0505EB"/>
                <w:w w:val="105"/>
                <w:sz w:val="17"/>
                <w:u w:val="single" w:color="0000ED"/>
              </w:rPr>
              <w:t>Protocolos ICMS 191/2009</w:t>
            </w:r>
            <w:r>
              <w:rPr>
                <w:color w:val="1F1F1F"/>
                <w:w w:val="105"/>
                <w:sz w:val="17"/>
              </w:rPr>
              <w:t>, </w:t>
            </w:r>
            <w:r>
              <w:rPr>
                <w:color w:val="0505EB"/>
                <w:w w:val="105"/>
                <w:sz w:val="17"/>
                <w:u w:val="single" w:color="0000ED"/>
              </w:rPr>
              <w:t>190/2010</w:t>
            </w:r>
            <w:r>
              <w:rPr>
                <w:color w:val="0505EB"/>
                <w:w w:val="105"/>
                <w:sz w:val="17"/>
              </w:rPr>
              <w:t> </w:t>
            </w:r>
            <w:r>
              <w:rPr>
                <w:color w:val="050505"/>
                <w:w w:val="105"/>
                <w:sz w:val="17"/>
              </w:rPr>
              <w:t>e </w:t>
            </w:r>
            <w:r>
              <w:rPr>
                <w:color w:val="0505EB"/>
                <w:w w:val="105"/>
                <w:sz w:val="17"/>
                <w:u w:val="single" w:color="0000ED"/>
              </w:rPr>
              <w:t>111/201</w:t>
            </w:r>
            <w:r>
              <w:rPr>
                <w:color w:val="0505EB"/>
                <w:w w:val="105"/>
                <w:sz w:val="17"/>
              </w:rPr>
              <w:t>1</w:t>
            </w:r>
            <w:r>
              <w:rPr>
                <w:color w:val="050505"/>
                <w:w w:val="105"/>
                <w:sz w:val="17"/>
              </w:rPr>
              <w:t>) (</w:t>
            </w:r>
            <w:r>
              <w:rPr>
                <w:color w:val="0505EB"/>
                <w:w w:val="105"/>
                <w:sz w:val="17"/>
                <w:u w:val="single" w:color="0000ED"/>
              </w:rPr>
              <w:t>Protocolos ICMS 164/2010</w:t>
            </w:r>
            <w:r>
              <w:rPr>
                <w:color w:val="0505EB"/>
                <w:w w:val="105"/>
                <w:sz w:val="17"/>
              </w:rPr>
              <w:t> </w:t>
            </w:r>
            <w:r>
              <w:rPr>
                <w:color w:val="050505"/>
                <w:w w:val="105"/>
                <w:sz w:val="17"/>
              </w:rPr>
              <w:t>e</w:t>
            </w:r>
          </w:p>
          <w:p>
            <w:pPr>
              <w:pStyle w:val="TableParagraph"/>
              <w:spacing w:line="186" w:lineRule="exact" w:before="12"/>
              <w:ind w:left="97"/>
              <w:jc w:val="both"/>
              <w:rPr>
                <w:sz w:val="17"/>
              </w:rPr>
            </w:pPr>
            <w:r>
              <w:rPr>
                <w:color w:val="0505EB"/>
                <w:w w:val="105"/>
                <w:sz w:val="17"/>
                <w:u w:val="thick" w:color="050505"/>
              </w:rPr>
              <w:t>19/2012</w:t>
            </w:r>
            <w:r>
              <w:rPr>
                <w:color w:val="050505"/>
                <w:w w:val="105"/>
                <w:sz w:val="17"/>
                <w:u w:val="thick" w:color="050505"/>
              </w:rPr>
              <w:t>)</w:t>
            </w:r>
            <w:r>
              <w:rPr>
                <w:color w:val="050505"/>
                <w:w w:val="105"/>
                <w:sz w:val="17"/>
              </w:rPr>
              <w:t> (</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637" w:hRule="atLeast"/>
        </w:trPr>
        <w:tc>
          <w:tcPr>
            <w:tcW w:w="1006" w:type="dxa"/>
          </w:tcPr>
          <w:p>
            <w:pPr>
              <w:pStyle w:val="TableParagraph"/>
              <w:spacing w:before="7"/>
              <w:rPr>
                <w:sz w:val="19"/>
              </w:rPr>
            </w:pPr>
          </w:p>
          <w:p>
            <w:pPr>
              <w:pStyle w:val="TableParagraph"/>
              <w:ind w:left="76" w:right="58"/>
              <w:jc w:val="center"/>
              <w:rPr>
                <w:sz w:val="17"/>
              </w:rPr>
            </w:pPr>
            <w:r>
              <w:rPr>
                <w:color w:val="050505"/>
                <w:w w:val="105"/>
                <w:sz w:val="17"/>
              </w:rPr>
              <w:t>59</w:t>
            </w:r>
          </w:p>
        </w:tc>
        <w:tc>
          <w:tcPr>
            <w:tcW w:w="1004" w:type="dxa"/>
          </w:tcPr>
          <w:p>
            <w:pPr>
              <w:pStyle w:val="TableParagraph"/>
              <w:spacing w:before="7"/>
              <w:rPr>
                <w:sz w:val="19"/>
              </w:rPr>
            </w:pPr>
          </w:p>
          <w:p>
            <w:pPr>
              <w:pStyle w:val="TableParagraph"/>
              <w:ind w:left="33" w:right="6"/>
              <w:jc w:val="center"/>
              <w:rPr>
                <w:sz w:val="17"/>
              </w:rPr>
            </w:pPr>
            <w:r>
              <w:rPr>
                <w:color w:val="050505"/>
                <w:w w:val="105"/>
                <w:sz w:val="17"/>
              </w:rPr>
              <w:t>20</w:t>
            </w:r>
            <w:r>
              <w:rPr>
                <w:color w:val="4B4B4B"/>
                <w:w w:val="105"/>
                <w:sz w:val="17"/>
              </w:rPr>
              <w:t>.</w:t>
            </w:r>
            <w:r>
              <w:rPr>
                <w:color w:val="050505"/>
                <w:w w:val="105"/>
                <w:sz w:val="17"/>
              </w:rPr>
              <w:t>058</w:t>
            </w:r>
            <w:r>
              <w:rPr>
                <w:color w:val="363636"/>
                <w:w w:val="105"/>
                <w:sz w:val="17"/>
              </w:rPr>
              <w:t>.</w:t>
            </w:r>
            <w:r>
              <w:rPr>
                <w:color w:val="050505"/>
                <w:w w:val="105"/>
                <w:sz w:val="17"/>
              </w:rPr>
              <w:t>00</w:t>
            </w:r>
          </w:p>
        </w:tc>
        <w:tc>
          <w:tcPr>
            <w:tcW w:w="1050" w:type="dxa"/>
          </w:tcPr>
          <w:p>
            <w:pPr>
              <w:pStyle w:val="TableParagraph"/>
              <w:spacing w:before="7"/>
              <w:rPr>
                <w:sz w:val="19"/>
              </w:rPr>
            </w:pPr>
          </w:p>
          <w:p>
            <w:pPr>
              <w:pStyle w:val="TableParagraph"/>
              <w:ind w:left="58" w:right="30"/>
              <w:jc w:val="center"/>
              <w:rPr>
                <w:sz w:val="17"/>
              </w:rPr>
            </w:pPr>
            <w:r>
              <w:rPr>
                <w:color w:val="050505"/>
                <w:w w:val="105"/>
                <w:sz w:val="17"/>
              </w:rPr>
              <w:t>9603</w:t>
            </w:r>
            <w:r>
              <w:rPr>
                <w:color w:val="363636"/>
                <w:w w:val="105"/>
                <w:sz w:val="17"/>
              </w:rPr>
              <w:t>.</w:t>
            </w:r>
            <w:r>
              <w:rPr>
                <w:color w:val="050505"/>
                <w:w w:val="105"/>
                <w:sz w:val="17"/>
              </w:rPr>
              <w:t>21</w:t>
            </w:r>
            <w:r>
              <w:rPr>
                <w:color w:val="4B4B4B"/>
                <w:w w:val="105"/>
                <w:sz w:val="17"/>
              </w:rPr>
              <w:t>.</w:t>
            </w:r>
            <w:r>
              <w:rPr>
                <w:color w:val="050505"/>
                <w:w w:val="105"/>
                <w:sz w:val="17"/>
              </w:rPr>
              <w:t>00</w:t>
            </w:r>
          </w:p>
        </w:tc>
        <w:tc>
          <w:tcPr>
            <w:tcW w:w="6966" w:type="dxa"/>
          </w:tcPr>
          <w:p>
            <w:pPr>
              <w:pStyle w:val="TableParagraph"/>
              <w:spacing w:before="19"/>
              <w:ind w:left="97"/>
              <w:rPr>
                <w:sz w:val="17"/>
              </w:rPr>
            </w:pPr>
            <w:r>
              <w:rPr>
                <w:color w:val="050505"/>
                <w:w w:val="105"/>
                <w:sz w:val="17"/>
              </w:rPr>
              <w:t>Escovas de dentes</w:t>
            </w:r>
            <w:r>
              <w:rPr>
                <w:color w:val="1F1F1F"/>
                <w:w w:val="105"/>
                <w:sz w:val="17"/>
              </w:rPr>
              <w:t>, </w:t>
            </w:r>
            <w:r>
              <w:rPr>
                <w:color w:val="050505"/>
                <w:w w:val="105"/>
                <w:sz w:val="17"/>
              </w:rPr>
              <w:t>incluídas as escovas para dentaduras</w:t>
            </w:r>
          </w:p>
          <w:p>
            <w:pPr>
              <w:pStyle w:val="TableParagraph"/>
              <w:spacing w:line="200" w:lineRule="atLeast" w:before="7"/>
              <w:ind w:left="97" w:right="5" w:hanging="2"/>
              <w:rPr>
                <w:sz w:val="17"/>
              </w:rPr>
            </w:pPr>
            <w:r>
              <w:rPr>
                <w:color w:val="050505"/>
                <w:w w:val="105"/>
                <w:sz w:val="17"/>
              </w:rPr>
              <w:t>(</w:t>
            </w:r>
            <w:r>
              <w:rPr>
                <w:color w:val="0505EB"/>
                <w:w w:val="105"/>
                <w:sz w:val="17"/>
                <w:u w:val="single" w:color="0000ED"/>
              </w:rPr>
              <w:t>Protocolos ICMS 191/2009</w:t>
            </w:r>
            <w:r>
              <w:rPr>
                <w:color w:val="1F1F1F"/>
                <w:w w:val="105"/>
                <w:sz w:val="17"/>
              </w:rPr>
              <w:t>, </w:t>
            </w:r>
            <w:r>
              <w:rPr>
                <w:color w:val="0505EB"/>
                <w:spacing w:val="-3"/>
                <w:w w:val="105"/>
                <w:sz w:val="17"/>
                <w:u w:val="thick" w:color="363636"/>
              </w:rPr>
              <w:t>5/2010</w:t>
            </w:r>
            <w:r>
              <w:rPr>
                <w:color w:val="363636"/>
                <w:spacing w:val="-3"/>
                <w:w w:val="105"/>
                <w:sz w:val="17"/>
              </w:rPr>
              <w:t>, </w:t>
            </w:r>
            <w:r>
              <w:rPr>
                <w:color w:val="0505EB"/>
                <w:w w:val="105"/>
                <w:sz w:val="17"/>
                <w:u w:val="single" w:color="0000ED"/>
              </w:rPr>
              <w:t>190/2010</w:t>
            </w:r>
            <w:r>
              <w:rPr>
                <w:color w:val="1F1F1F"/>
                <w:w w:val="105"/>
                <w:sz w:val="17"/>
              </w:rPr>
              <w:t>, </w:t>
            </w:r>
            <w:r>
              <w:rPr>
                <w:color w:val="0505EB"/>
                <w:w w:val="105"/>
                <w:sz w:val="17"/>
                <w:u w:val="single" w:color="0000ED"/>
              </w:rPr>
              <w:t>111/2011</w:t>
            </w:r>
            <w:r>
              <w:rPr>
                <w:color w:val="0505EB"/>
                <w:w w:val="105"/>
                <w:sz w:val="17"/>
              </w:rPr>
              <w:t> </w:t>
            </w:r>
            <w:r>
              <w:rPr>
                <w:color w:val="050505"/>
                <w:w w:val="105"/>
                <w:sz w:val="17"/>
              </w:rPr>
              <w:t>e </w:t>
            </w:r>
            <w:r>
              <w:rPr>
                <w:color w:val="0505EB"/>
                <w:spacing w:val="-3"/>
                <w:w w:val="105"/>
                <w:sz w:val="17"/>
                <w:u w:val="thick" w:color="050505"/>
              </w:rPr>
              <w:t>67/2013</w:t>
            </w:r>
            <w:r>
              <w:rPr>
                <w:color w:val="050505"/>
                <w:spacing w:val="-3"/>
                <w:w w:val="105"/>
                <w:sz w:val="17"/>
              </w:rPr>
              <w:t>) </w:t>
            </w:r>
            <w:r>
              <w:rPr>
                <w:color w:val="050505"/>
                <w:w w:val="105"/>
                <w:sz w:val="17"/>
              </w:rPr>
              <w:t>(</w:t>
            </w:r>
            <w:r>
              <w:rPr>
                <w:color w:val="0505EB"/>
                <w:w w:val="105"/>
                <w:sz w:val="17"/>
                <w:u w:val="single" w:color="0000ED"/>
              </w:rPr>
              <w:t>Protocolos ICMS</w:t>
            </w:r>
            <w:r>
              <w:rPr>
                <w:color w:val="0505EB"/>
                <w:w w:val="105"/>
                <w:sz w:val="17"/>
              </w:rPr>
              <w:t> </w:t>
            </w:r>
            <w:r>
              <w:rPr>
                <w:color w:val="0505EB"/>
                <w:w w:val="105"/>
                <w:sz w:val="17"/>
                <w:u w:val="single" w:color="0000ED"/>
              </w:rPr>
              <w:t>164/2010</w:t>
            </w:r>
            <w:r>
              <w:rPr>
                <w:color w:val="0505EB"/>
                <w:w w:val="105"/>
                <w:sz w:val="17"/>
              </w:rPr>
              <w:t> </w:t>
            </w:r>
            <w:r>
              <w:rPr>
                <w:color w:val="050505"/>
                <w:w w:val="105"/>
                <w:sz w:val="17"/>
              </w:rPr>
              <w:t>e </w:t>
            </w:r>
            <w:r>
              <w:rPr>
                <w:color w:val="0505EB"/>
                <w:w w:val="105"/>
                <w:sz w:val="17"/>
                <w:u w:val="thick" w:color="050505"/>
              </w:rPr>
              <w:t>19/2012</w:t>
            </w:r>
            <w:r>
              <w:rPr>
                <w:color w:val="050505"/>
                <w:w w:val="105"/>
                <w:sz w:val="17"/>
              </w:rPr>
              <w:t>) (</w:t>
            </w:r>
            <w:r>
              <w:rPr>
                <w:color w:val="0505EB"/>
                <w:w w:val="105"/>
                <w:sz w:val="17"/>
                <w:u w:val="single" w:color="0000ED"/>
              </w:rPr>
              <w:t>Convênios ICMS 92/2015</w:t>
            </w:r>
            <w:r>
              <w:rPr>
                <w:color w:val="0505EB"/>
                <w:w w:val="105"/>
                <w:sz w:val="17"/>
              </w:rPr>
              <w:t> </w:t>
            </w:r>
            <w:r>
              <w:rPr>
                <w:color w:val="050505"/>
                <w:w w:val="105"/>
                <w:sz w:val="17"/>
              </w:rPr>
              <w:t>e </w:t>
            </w:r>
            <w:r>
              <w:rPr>
                <w:color w:val="0505EB"/>
                <w:spacing w:val="-7"/>
                <w:w w:val="105"/>
                <w:sz w:val="17"/>
                <w:u w:val="single" w:color="0000ED"/>
              </w:rPr>
              <w:t>146/2015</w:t>
            </w:r>
            <w:r>
              <w:rPr>
                <w:color w:val="050505"/>
                <w:spacing w:val="-7"/>
                <w:w w:val="105"/>
                <w:sz w:val="17"/>
              </w:rPr>
              <w:t>)</w:t>
            </w:r>
          </w:p>
        </w:tc>
      </w:tr>
      <w:tr>
        <w:trPr>
          <w:trHeight w:val="632" w:hRule="atLeast"/>
        </w:trPr>
        <w:tc>
          <w:tcPr>
            <w:tcW w:w="1006" w:type="dxa"/>
          </w:tcPr>
          <w:p>
            <w:pPr>
              <w:pStyle w:val="TableParagraph"/>
              <w:spacing w:before="8"/>
              <w:rPr>
                <w:sz w:val="19"/>
              </w:rPr>
            </w:pPr>
          </w:p>
          <w:p>
            <w:pPr>
              <w:pStyle w:val="TableParagraph"/>
              <w:ind w:left="77" w:right="58"/>
              <w:jc w:val="center"/>
              <w:rPr>
                <w:sz w:val="17"/>
              </w:rPr>
            </w:pPr>
            <w:r>
              <w:rPr>
                <w:color w:val="050505"/>
                <w:w w:val="105"/>
                <w:sz w:val="17"/>
              </w:rPr>
              <w:t>60</w:t>
            </w:r>
          </w:p>
        </w:tc>
        <w:tc>
          <w:tcPr>
            <w:tcW w:w="1004" w:type="dxa"/>
          </w:tcPr>
          <w:p>
            <w:pPr>
              <w:pStyle w:val="TableParagraph"/>
              <w:spacing w:before="8"/>
              <w:rPr>
                <w:sz w:val="19"/>
              </w:rPr>
            </w:pPr>
          </w:p>
          <w:p>
            <w:pPr>
              <w:pStyle w:val="TableParagraph"/>
              <w:ind w:left="21" w:right="16"/>
              <w:jc w:val="center"/>
              <w:rPr>
                <w:sz w:val="17"/>
              </w:rPr>
            </w:pPr>
            <w:r>
              <w:rPr>
                <w:color w:val="050505"/>
                <w:sz w:val="17"/>
              </w:rPr>
              <w:t>20.059.00</w:t>
            </w:r>
          </w:p>
        </w:tc>
        <w:tc>
          <w:tcPr>
            <w:tcW w:w="1050" w:type="dxa"/>
          </w:tcPr>
          <w:p>
            <w:pPr>
              <w:pStyle w:val="TableParagraph"/>
              <w:spacing w:before="8"/>
              <w:rPr>
                <w:sz w:val="19"/>
              </w:rPr>
            </w:pPr>
          </w:p>
          <w:p>
            <w:pPr>
              <w:pStyle w:val="TableParagraph"/>
              <w:ind w:left="37" w:right="34"/>
              <w:jc w:val="center"/>
              <w:rPr>
                <w:sz w:val="17"/>
              </w:rPr>
            </w:pPr>
            <w:r>
              <w:rPr>
                <w:color w:val="050505"/>
                <w:sz w:val="17"/>
              </w:rPr>
              <w:t>9603.30.00</w:t>
            </w:r>
          </w:p>
        </w:tc>
        <w:tc>
          <w:tcPr>
            <w:tcW w:w="6966" w:type="dxa"/>
          </w:tcPr>
          <w:p>
            <w:pPr>
              <w:pStyle w:val="TableParagraph"/>
              <w:spacing w:before="20"/>
              <w:ind w:left="97"/>
              <w:rPr>
                <w:sz w:val="17"/>
              </w:rPr>
            </w:pPr>
            <w:r>
              <w:rPr>
                <w:color w:val="050505"/>
                <w:sz w:val="17"/>
              </w:rPr>
              <w:t>Pincéis para aplicação de produtos cosméticos</w:t>
            </w:r>
          </w:p>
          <w:p>
            <w:pPr>
              <w:pStyle w:val="TableParagraph"/>
              <w:spacing w:line="200" w:lineRule="atLeast" w:before="6"/>
              <w:ind w:left="97" w:hanging="2"/>
              <w:rPr>
                <w:sz w:val="17"/>
              </w:rPr>
            </w:pPr>
            <w:r>
              <w:rPr>
                <w:color w:val="050505"/>
                <w:w w:val="105"/>
                <w:sz w:val="17"/>
              </w:rPr>
              <w:t>(</w:t>
            </w:r>
            <w:r>
              <w:rPr>
                <w:color w:val="0505EB"/>
                <w:w w:val="105"/>
                <w:sz w:val="17"/>
                <w:u w:val="single" w:color="0000ED"/>
              </w:rPr>
              <w:t>Protocolos ICMS 191/2009</w:t>
            </w:r>
            <w:r>
              <w:rPr>
                <w:color w:val="1F1F1F"/>
                <w:w w:val="105"/>
                <w:sz w:val="17"/>
              </w:rPr>
              <w:t>, </w:t>
            </w:r>
            <w:r>
              <w:rPr>
                <w:color w:val="0505EB"/>
                <w:w w:val="105"/>
                <w:sz w:val="17"/>
                <w:u w:val="single" w:color="0000ED"/>
              </w:rPr>
              <w:t>190/201O</w:t>
            </w:r>
            <w:r>
              <w:rPr>
                <w:color w:val="0505EB"/>
                <w:w w:val="105"/>
                <w:sz w:val="17"/>
              </w:rPr>
              <w:t> </w:t>
            </w:r>
            <w:r>
              <w:rPr>
                <w:color w:val="050505"/>
                <w:w w:val="105"/>
                <w:sz w:val="17"/>
              </w:rPr>
              <w:t>e </w:t>
            </w:r>
            <w:r>
              <w:rPr>
                <w:color w:val="0505EB"/>
                <w:w w:val="105"/>
                <w:sz w:val="17"/>
                <w:u w:val="single" w:color="0000ED"/>
              </w:rPr>
              <w:t>111/201</w:t>
            </w:r>
            <w:r>
              <w:rPr>
                <w:color w:val="0505EB"/>
                <w:w w:val="105"/>
                <w:sz w:val="17"/>
              </w:rPr>
              <w:t>1</w:t>
            </w:r>
            <w:r>
              <w:rPr>
                <w:color w:val="050505"/>
                <w:w w:val="105"/>
                <w:sz w:val="17"/>
              </w:rPr>
              <w:t>) (</w:t>
            </w:r>
            <w:r>
              <w:rPr>
                <w:color w:val="0505EB"/>
                <w:w w:val="105"/>
                <w:sz w:val="17"/>
                <w:u w:val="single" w:color="0000ED"/>
              </w:rPr>
              <w:t>Protocolos ICMS 164/2010</w:t>
            </w:r>
            <w:r>
              <w:rPr>
                <w:color w:val="0505EB"/>
                <w:w w:val="105"/>
                <w:sz w:val="17"/>
              </w:rPr>
              <w:t> </w:t>
            </w:r>
            <w:r>
              <w:rPr>
                <w:color w:val="050505"/>
                <w:w w:val="105"/>
                <w:sz w:val="17"/>
              </w:rPr>
              <w:t>e </w:t>
            </w:r>
            <w:r>
              <w:rPr>
                <w:color w:val="0505EB"/>
                <w:w w:val="105"/>
                <w:sz w:val="17"/>
                <w:u w:val="thick" w:color="050505"/>
              </w:rPr>
              <w:t>19/2012</w:t>
            </w:r>
            <w:r>
              <w:rPr>
                <w:color w:val="050505"/>
                <w:w w:val="105"/>
                <w:sz w:val="17"/>
                <w:u w:val="thick" w:color="050505"/>
              </w:rPr>
              <w:t>)</w:t>
            </w:r>
            <w:r>
              <w:rPr>
                <w:color w:val="050505"/>
                <w:w w:val="105"/>
                <w:sz w:val="17"/>
              </w:rPr>
              <w:t> (</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839" w:hRule="atLeast"/>
        </w:trPr>
        <w:tc>
          <w:tcPr>
            <w:tcW w:w="1006" w:type="dxa"/>
          </w:tcPr>
          <w:p>
            <w:pPr>
              <w:pStyle w:val="TableParagraph"/>
              <w:rPr>
                <w:sz w:val="18"/>
              </w:rPr>
            </w:pPr>
          </w:p>
          <w:p>
            <w:pPr>
              <w:pStyle w:val="TableParagraph"/>
              <w:spacing w:before="126"/>
              <w:ind w:left="77" w:right="58"/>
              <w:jc w:val="center"/>
              <w:rPr>
                <w:sz w:val="17"/>
              </w:rPr>
            </w:pPr>
            <w:r>
              <w:rPr>
                <w:color w:val="050505"/>
                <w:w w:val="105"/>
                <w:sz w:val="17"/>
              </w:rPr>
              <w:t>61</w:t>
            </w:r>
          </w:p>
        </w:tc>
        <w:tc>
          <w:tcPr>
            <w:tcW w:w="1004" w:type="dxa"/>
          </w:tcPr>
          <w:p>
            <w:pPr>
              <w:pStyle w:val="TableParagraph"/>
              <w:rPr>
                <w:sz w:val="18"/>
              </w:rPr>
            </w:pPr>
          </w:p>
          <w:p>
            <w:pPr>
              <w:pStyle w:val="TableParagraph"/>
              <w:spacing w:before="126"/>
              <w:ind w:left="33" w:right="6"/>
              <w:jc w:val="center"/>
              <w:rPr>
                <w:sz w:val="17"/>
              </w:rPr>
            </w:pPr>
            <w:r>
              <w:rPr>
                <w:color w:val="050505"/>
                <w:w w:val="105"/>
                <w:sz w:val="17"/>
              </w:rPr>
              <w:t>20</w:t>
            </w:r>
            <w:r>
              <w:rPr>
                <w:color w:val="4B4B4B"/>
                <w:w w:val="105"/>
                <w:sz w:val="17"/>
              </w:rPr>
              <w:t>.</w:t>
            </w:r>
            <w:r>
              <w:rPr>
                <w:color w:val="050505"/>
                <w:w w:val="105"/>
                <w:sz w:val="17"/>
              </w:rPr>
              <w:t>060</w:t>
            </w:r>
            <w:r>
              <w:rPr>
                <w:color w:val="4B4B4B"/>
                <w:w w:val="105"/>
                <w:sz w:val="17"/>
              </w:rPr>
              <w:t>.</w:t>
            </w:r>
            <w:r>
              <w:rPr>
                <w:color w:val="050505"/>
                <w:w w:val="105"/>
                <w:sz w:val="17"/>
              </w:rPr>
              <w:t>00</w:t>
            </w:r>
          </w:p>
        </w:tc>
        <w:tc>
          <w:tcPr>
            <w:tcW w:w="1050" w:type="dxa"/>
          </w:tcPr>
          <w:p>
            <w:pPr>
              <w:pStyle w:val="TableParagraph"/>
              <w:rPr>
                <w:sz w:val="18"/>
              </w:rPr>
            </w:pPr>
          </w:p>
          <w:p>
            <w:pPr>
              <w:pStyle w:val="TableParagraph"/>
              <w:spacing w:before="126"/>
              <w:ind w:left="57" w:right="34"/>
              <w:jc w:val="center"/>
              <w:rPr>
                <w:sz w:val="17"/>
              </w:rPr>
            </w:pPr>
            <w:r>
              <w:rPr>
                <w:color w:val="050505"/>
                <w:w w:val="105"/>
                <w:sz w:val="17"/>
              </w:rPr>
              <w:t>9605</w:t>
            </w:r>
            <w:r>
              <w:rPr>
                <w:color w:val="4B4B4B"/>
                <w:w w:val="105"/>
                <w:sz w:val="17"/>
              </w:rPr>
              <w:t>.</w:t>
            </w:r>
            <w:r>
              <w:rPr>
                <w:color w:val="050505"/>
                <w:w w:val="105"/>
                <w:sz w:val="17"/>
              </w:rPr>
              <w:t>00</w:t>
            </w:r>
            <w:r>
              <w:rPr>
                <w:color w:val="4B4B4B"/>
                <w:w w:val="105"/>
                <w:sz w:val="17"/>
              </w:rPr>
              <w:t>.</w:t>
            </w:r>
            <w:r>
              <w:rPr>
                <w:color w:val="050505"/>
                <w:w w:val="105"/>
                <w:sz w:val="17"/>
              </w:rPr>
              <w:t>00</w:t>
            </w:r>
          </w:p>
        </w:tc>
        <w:tc>
          <w:tcPr>
            <w:tcW w:w="6966" w:type="dxa"/>
          </w:tcPr>
          <w:p>
            <w:pPr>
              <w:pStyle w:val="TableParagraph"/>
              <w:spacing w:line="254" w:lineRule="auto" w:before="25"/>
              <w:ind w:left="94" w:firstLine="3"/>
              <w:rPr>
                <w:sz w:val="17"/>
              </w:rPr>
            </w:pPr>
            <w:r>
              <w:rPr>
                <w:color w:val="050505"/>
                <w:w w:val="105"/>
                <w:sz w:val="17"/>
              </w:rPr>
              <w:t>Sortidos de viagem, para toucador de pessoas</w:t>
            </w:r>
            <w:r>
              <w:rPr>
                <w:color w:val="1F1F1F"/>
                <w:w w:val="105"/>
                <w:sz w:val="17"/>
              </w:rPr>
              <w:t>, </w:t>
            </w:r>
            <w:r>
              <w:rPr>
                <w:color w:val="050505"/>
                <w:w w:val="105"/>
                <w:sz w:val="17"/>
              </w:rPr>
              <w:t>para costura ou para limpeza de calçados ou de roupas</w:t>
            </w:r>
          </w:p>
          <w:p>
            <w:pPr>
              <w:pStyle w:val="TableParagraph"/>
              <w:spacing w:line="190" w:lineRule="exact"/>
              <w:ind w:left="95"/>
              <w:rPr>
                <w:sz w:val="17"/>
              </w:rPr>
            </w:pPr>
            <w:r>
              <w:rPr>
                <w:color w:val="050505"/>
                <w:w w:val="105"/>
                <w:sz w:val="17"/>
              </w:rPr>
              <w:t>(</w:t>
            </w:r>
            <w:r>
              <w:rPr>
                <w:color w:val="0505EB"/>
                <w:w w:val="105"/>
                <w:sz w:val="17"/>
                <w:u w:val="single" w:color="0000ED"/>
              </w:rPr>
              <w:t>Protocolos ICMS 191/2009</w:t>
            </w:r>
            <w:r>
              <w:rPr>
                <w:color w:val="1F1F1F"/>
                <w:w w:val="105"/>
                <w:sz w:val="17"/>
              </w:rPr>
              <w:t>, </w:t>
            </w:r>
            <w:r>
              <w:rPr>
                <w:color w:val="0505EB"/>
                <w:w w:val="105"/>
                <w:sz w:val="17"/>
                <w:u w:val="single" w:color="0000ED"/>
              </w:rPr>
              <w:t>190/2010</w:t>
            </w:r>
            <w:r>
              <w:rPr>
                <w:color w:val="0505EB"/>
                <w:w w:val="105"/>
                <w:sz w:val="17"/>
              </w:rPr>
              <w:t> </w:t>
            </w:r>
            <w:r>
              <w:rPr>
                <w:color w:val="050505"/>
                <w:w w:val="105"/>
                <w:sz w:val="17"/>
              </w:rPr>
              <w:t>e </w:t>
            </w:r>
            <w:r>
              <w:rPr>
                <w:color w:val="0505EB"/>
                <w:w w:val="105"/>
                <w:sz w:val="17"/>
                <w:u w:val="single" w:color="0000ED"/>
              </w:rPr>
              <w:t>111/201</w:t>
            </w:r>
            <w:r>
              <w:rPr>
                <w:color w:val="0505EB"/>
                <w:w w:val="105"/>
                <w:sz w:val="17"/>
              </w:rPr>
              <w:t>1</w:t>
            </w:r>
            <w:r>
              <w:rPr>
                <w:color w:val="050505"/>
                <w:w w:val="105"/>
                <w:sz w:val="17"/>
              </w:rPr>
              <w:t>) (</w:t>
            </w:r>
            <w:r>
              <w:rPr>
                <w:color w:val="0505EB"/>
                <w:w w:val="105"/>
                <w:sz w:val="17"/>
                <w:u w:val="single" w:color="0000ED"/>
              </w:rPr>
              <w:t>Protocolos ICMS 164/2010</w:t>
            </w:r>
            <w:r>
              <w:rPr>
                <w:color w:val="0505EB"/>
                <w:w w:val="105"/>
                <w:sz w:val="17"/>
              </w:rPr>
              <w:t> </w:t>
            </w:r>
            <w:r>
              <w:rPr>
                <w:color w:val="050505"/>
                <w:w w:val="105"/>
                <w:sz w:val="17"/>
              </w:rPr>
              <w:t>e</w:t>
            </w:r>
          </w:p>
          <w:p>
            <w:pPr>
              <w:pStyle w:val="TableParagraph"/>
              <w:spacing w:line="183" w:lineRule="exact" w:before="7"/>
              <w:ind w:left="97"/>
              <w:rPr>
                <w:sz w:val="17"/>
              </w:rPr>
            </w:pPr>
            <w:r>
              <w:rPr>
                <w:color w:val="0505EB"/>
                <w:w w:val="105"/>
                <w:sz w:val="17"/>
                <w:u w:val="thick" w:color="050505"/>
              </w:rPr>
              <w:t>19/2012</w:t>
            </w:r>
            <w:r>
              <w:rPr>
                <w:color w:val="050505"/>
                <w:w w:val="105"/>
                <w:sz w:val="17"/>
                <w:u w:val="thick" w:color="050505"/>
              </w:rPr>
              <w:t>)</w:t>
            </w:r>
            <w:r>
              <w:rPr>
                <w:color w:val="050505"/>
                <w:w w:val="105"/>
                <w:sz w:val="17"/>
              </w:rPr>
              <w:t> (</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1045" w:hRule="atLeast"/>
        </w:trPr>
        <w:tc>
          <w:tcPr>
            <w:tcW w:w="1006" w:type="dxa"/>
          </w:tcPr>
          <w:p>
            <w:pPr>
              <w:pStyle w:val="TableParagraph"/>
              <w:rPr>
                <w:sz w:val="18"/>
              </w:rPr>
            </w:pPr>
          </w:p>
          <w:p>
            <w:pPr>
              <w:pStyle w:val="TableParagraph"/>
              <w:spacing w:before="9"/>
              <w:rPr>
                <w:sz w:val="19"/>
              </w:rPr>
            </w:pPr>
          </w:p>
          <w:p>
            <w:pPr>
              <w:pStyle w:val="TableParagraph"/>
              <w:ind w:left="77" w:right="58"/>
              <w:jc w:val="center"/>
              <w:rPr>
                <w:sz w:val="17"/>
              </w:rPr>
            </w:pPr>
            <w:r>
              <w:rPr>
                <w:color w:val="050505"/>
                <w:w w:val="105"/>
                <w:sz w:val="17"/>
              </w:rPr>
              <w:t>62</w:t>
            </w:r>
          </w:p>
        </w:tc>
        <w:tc>
          <w:tcPr>
            <w:tcW w:w="1004" w:type="dxa"/>
          </w:tcPr>
          <w:p>
            <w:pPr>
              <w:pStyle w:val="TableParagraph"/>
              <w:rPr>
                <w:sz w:val="18"/>
              </w:rPr>
            </w:pPr>
          </w:p>
          <w:p>
            <w:pPr>
              <w:pStyle w:val="TableParagraph"/>
              <w:spacing w:before="9"/>
              <w:rPr>
                <w:sz w:val="19"/>
              </w:rPr>
            </w:pPr>
          </w:p>
          <w:p>
            <w:pPr>
              <w:pStyle w:val="TableParagraph"/>
              <w:ind w:left="21" w:right="16"/>
              <w:jc w:val="center"/>
              <w:rPr>
                <w:sz w:val="17"/>
              </w:rPr>
            </w:pPr>
            <w:r>
              <w:rPr>
                <w:color w:val="050505"/>
                <w:sz w:val="17"/>
              </w:rPr>
              <w:t>20.061.00</w:t>
            </w:r>
          </w:p>
        </w:tc>
        <w:tc>
          <w:tcPr>
            <w:tcW w:w="1050" w:type="dxa"/>
          </w:tcPr>
          <w:p>
            <w:pPr>
              <w:pStyle w:val="TableParagraph"/>
              <w:rPr>
                <w:sz w:val="18"/>
              </w:rPr>
            </w:pPr>
          </w:p>
          <w:p>
            <w:pPr>
              <w:pStyle w:val="TableParagraph"/>
              <w:spacing w:before="9"/>
              <w:rPr>
                <w:sz w:val="19"/>
              </w:rPr>
            </w:pPr>
          </w:p>
          <w:p>
            <w:pPr>
              <w:pStyle w:val="TableParagraph"/>
              <w:ind w:left="54" w:right="34"/>
              <w:jc w:val="center"/>
              <w:rPr>
                <w:sz w:val="17"/>
              </w:rPr>
            </w:pPr>
            <w:r>
              <w:rPr>
                <w:color w:val="050505"/>
                <w:w w:val="105"/>
                <w:sz w:val="17"/>
              </w:rPr>
              <w:t>96</w:t>
            </w:r>
            <w:r>
              <w:rPr>
                <w:color w:val="1F1F1F"/>
                <w:w w:val="105"/>
                <w:sz w:val="17"/>
              </w:rPr>
              <w:t>.</w:t>
            </w:r>
            <w:r>
              <w:rPr>
                <w:color w:val="050505"/>
                <w:w w:val="105"/>
                <w:sz w:val="17"/>
              </w:rPr>
              <w:t>15</w:t>
            </w:r>
          </w:p>
        </w:tc>
        <w:tc>
          <w:tcPr>
            <w:tcW w:w="6966" w:type="dxa"/>
          </w:tcPr>
          <w:p>
            <w:pPr>
              <w:pStyle w:val="TableParagraph"/>
              <w:spacing w:line="249" w:lineRule="auto" w:before="26"/>
              <w:ind w:left="94" w:right="56" w:firstLine="2"/>
              <w:jc w:val="both"/>
              <w:rPr>
                <w:sz w:val="17"/>
              </w:rPr>
            </w:pPr>
            <w:r>
              <w:rPr>
                <w:color w:val="050505"/>
                <w:spacing w:val="-4"/>
                <w:w w:val="105"/>
                <w:sz w:val="17"/>
              </w:rPr>
              <w:t>Pentes</w:t>
            </w:r>
            <w:r>
              <w:rPr>
                <w:color w:val="363636"/>
                <w:spacing w:val="-4"/>
                <w:w w:val="105"/>
                <w:sz w:val="17"/>
              </w:rPr>
              <w:t>,</w:t>
            </w:r>
            <w:r>
              <w:rPr>
                <w:color w:val="363636"/>
                <w:spacing w:val="-14"/>
                <w:w w:val="105"/>
                <w:sz w:val="17"/>
              </w:rPr>
              <w:t> </w:t>
            </w:r>
            <w:r>
              <w:rPr>
                <w:color w:val="050505"/>
                <w:w w:val="105"/>
                <w:sz w:val="17"/>
              </w:rPr>
              <w:t>travessas</w:t>
            </w:r>
            <w:r>
              <w:rPr>
                <w:color w:val="050505"/>
                <w:spacing w:val="-6"/>
                <w:w w:val="105"/>
                <w:sz w:val="17"/>
              </w:rPr>
              <w:t> </w:t>
            </w:r>
            <w:r>
              <w:rPr>
                <w:color w:val="050505"/>
                <w:w w:val="105"/>
                <w:sz w:val="17"/>
              </w:rPr>
              <w:t>para</w:t>
            </w:r>
            <w:r>
              <w:rPr>
                <w:color w:val="050505"/>
                <w:spacing w:val="-7"/>
                <w:w w:val="105"/>
                <w:sz w:val="17"/>
              </w:rPr>
              <w:t> </w:t>
            </w:r>
            <w:r>
              <w:rPr>
                <w:color w:val="050505"/>
                <w:w w:val="105"/>
                <w:sz w:val="17"/>
              </w:rPr>
              <w:t>cabelo</w:t>
            </w:r>
            <w:r>
              <w:rPr>
                <w:color w:val="050505"/>
                <w:spacing w:val="-8"/>
                <w:w w:val="105"/>
                <w:sz w:val="17"/>
              </w:rPr>
              <w:t> </w:t>
            </w:r>
            <w:r>
              <w:rPr>
                <w:color w:val="050505"/>
                <w:w w:val="105"/>
                <w:sz w:val="17"/>
              </w:rPr>
              <w:t>e</w:t>
            </w:r>
            <w:r>
              <w:rPr>
                <w:color w:val="050505"/>
                <w:spacing w:val="-14"/>
                <w:w w:val="105"/>
                <w:sz w:val="17"/>
              </w:rPr>
              <w:t> </w:t>
            </w:r>
            <w:r>
              <w:rPr>
                <w:color w:val="050505"/>
                <w:w w:val="105"/>
                <w:sz w:val="17"/>
              </w:rPr>
              <w:t>artigos</w:t>
            </w:r>
            <w:r>
              <w:rPr>
                <w:color w:val="050505"/>
                <w:spacing w:val="-7"/>
                <w:w w:val="105"/>
                <w:sz w:val="17"/>
              </w:rPr>
              <w:t> </w:t>
            </w:r>
            <w:r>
              <w:rPr>
                <w:color w:val="050505"/>
                <w:w w:val="105"/>
                <w:sz w:val="17"/>
              </w:rPr>
              <w:t>semelhantes</w:t>
            </w:r>
            <w:r>
              <w:rPr>
                <w:color w:val="1F1F1F"/>
                <w:w w:val="105"/>
                <w:sz w:val="17"/>
              </w:rPr>
              <w:t>;</w:t>
            </w:r>
            <w:r>
              <w:rPr>
                <w:color w:val="1F1F1F"/>
                <w:spacing w:val="-12"/>
                <w:w w:val="105"/>
                <w:sz w:val="17"/>
              </w:rPr>
              <w:t> </w:t>
            </w:r>
            <w:r>
              <w:rPr>
                <w:color w:val="050505"/>
                <w:w w:val="105"/>
                <w:sz w:val="17"/>
              </w:rPr>
              <w:t>grampos</w:t>
            </w:r>
            <w:r>
              <w:rPr>
                <w:color w:val="050505"/>
                <w:spacing w:val="-2"/>
                <w:w w:val="105"/>
                <w:sz w:val="17"/>
              </w:rPr>
              <w:t> </w:t>
            </w:r>
            <w:r>
              <w:rPr>
                <w:color w:val="050505"/>
                <w:w w:val="105"/>
                <w:sz w:val="17"/>
              </w:rPr>
              <w:t>(alfinetes)</w:t>
            </w:r>
            <w:r>
              <w:rPr>
                <w:color w:val="050505"/>
                <w:spacing w:val="-3"/>
                <w:w w:val="105"/>
                <w:sz w:val="17"/>
              </w:rPr>
              <w:t> </w:t>
            </w:r>
            <w:r>
              <w:rPr>
                <w:color w:val="050505"/>
                <w:w w:val="105"/>
                <w:sz w:val="17"/>
              </w:rPr>
              <w:t>para</w:t>
            </w:r>
            <w:r>
              <w:rPr>
                <w:color w:val="050505"/>
                <w:spacing w:val="-10"/>
                <w:w w:val="105"/>
                <w:sz w:val="17"/>
              </w:rPr>
              <w:t> </w:t>
            </w:r>
            <w:r>
              <w:rPr>
                <w:color w:val="050505"/>
                <w:w w:val="105"/>
                <w:sz w:val="17"/>
              </w:rPr>
              <w:t>cabelo</w:t>
            </w:r>
            <w:r>
              <w:rPr>
                <w:color w:val="1F1F1F"/>
                <w:w w:val="105"/>
                <w:sz w:val="17"/>
              </w:rPr>
              <w:t>; </w:t>
            </w:r>
            <w:r>
              <w:rPr>
                <w:color w:val="050505"/>
                <w:w w:val="105"/>
                <w:sz w:val="17"/>
              </w:rPr>
              <w:t>pinças </w:t>
            </w:r>
            <w:r>
              <w:rPr>
                <w:color w:val="050505"/>
                <w:spacing w:val="-3"/>
                <w:w w:val="105"/>
                <w:sz w:val="17"/>
              </w:rPr>
              <w:t>(pinceguiches)</w:t>
            </w:r>
            <w:r>
              <w:rPr>
                <w:color w:val="363636"/>
                <w:spacing w:val="-3"/>
                <w:w w:val="105"/>
                <w:sz w:val="17"/>
              </w:rPr>
              <w:t>, </w:t>
            </w:r>
            <w:r>
              <w:rPr>
                <w:color w:val="050505"/>
                <w:w w:val="105"/>
                <w:sz w:val="17"/>
              </w:rPr>
              <w:t>onduladores, bobes (rolos) e artefatos semelhantes para penteados, e suas </w:t>
            </w:r>
            <w:r>
              <w:rPr>
                <w:color w:val="050505"/>
                <w:spacing w:val="-3"/>
                <w:w w:val="105"/>
                <w:sz w:val="17"/>
              </w:rPr>
              <w:t>partes</w:t>
            </w:r>
            <w:r>
              <w:rPr>
                <w:color w:val="363636"/>
                <w:spacing w:val="-3"/>
                <w:w w:val="105"/>
                <w:sz w:val="17"/>
              </w:rPr>
              <w:t>, </w:t>
            </w:r>
            <w:r>
              <w:rPr>
                <w:color w:val="050505"/>
                <w:w w:val="105"/>
                <w:sz w:val="17"/>
              </w:rPr>
              <w:t>exceto os da posição 85.16 e suas</w:t>
            </w:r>
            <w:r>
              <w:rPr>
                <w:color w:val="050505"/>
                <w:spacing w:val="-36"/>
                <w:w w:val="105"/>
                <w:sz w:val="17"/>
              </w:rPr>
              <w:t> </w:t>
            </w:r>
            <w:r>
              <w:rPr>
                <w:color w:val="050505"/>
                <w:w w:val="105"/>
                <w:sz w:val="17"/>
              </w:rPr>
              <w:t>partes</w:t>
            </w:r>
          </w:p>
          <w:p>
            <w:pPr>
              <w:pStyle w:val="TableParagraph"/>
              <w:spacing w:before="1"/>
              <w:ind w:left="95"/>
              <w:jc w:val="both"/>
              <w:rPr>
                <w:sz w:val="17"/>
              </w:rPr>
            </w:pPr>
            <w:r>
              <w:rPr>
                <w:color w:val="050505"/>
                <w:w w:val="105"/>
                <w:sz w:val="17"/>
              </w:rPr>
              <w:t>(</w:t>
            </w:r>
            <w:r>
              <w:rPr>
                <w:color w:val="0505EB"/>
                <w:w w:val="105"/>
                <w:sz w:val="17"/>
                <w:u w:val="single" w:color="0000ED"/>
              </w:rPr>
              <w:t>Protocolos ICMS 191/2009</w:t>
            </w:r>
            <w:r>
              <w:rPr>
                <w:color w:val="1F1F1F"/>
                <w:w w:val="105"/>
                <w:sz w:val="17"/>
              </w:rPr>
              <w:t>, </w:t>
            </w:r>
            <w:r>
              <w:rPr>
                <w:color w:val="0505EB"/>
                <w:w w:val="105"/>
                <w:sz w:val="17"/>
                <w:u w:val="single" w:color="0000ED"/>
              </w:rPr>
              <w:t>190/2010</w:t>
            </w:r>
            <w:r>
              <w:rPr>
                <w:color w:val="0505EB"/>
                <w:w w:val="105"/>
                <w:sz w:val="17"/>
              </w:rPr>
              <w:t> </w:t>
            </w:r>
            <w:r>
              <w:rPr>
                <w:color w:val="050505"/>
                <w:w w:val="105"/>
                <w:sz w:val="17"/>
              </w:rPr>
              <w:t>e </w:t>
            </w:r>
            <w:r>
              <w:rPr>
                <w:color w:val="0505EB"/>
                <w:w w:val="105"/>
                <w:sz w:val="17"/>
                <w:u w:val="single" w:color="0000ED"/>
              </w:rPr>
              <w:t>111/201</w:t>
            </w:r>
            <w:r>
              <w:rPr>
                <w:color w:val="0505EB"/>
                <w:w w:val="105"/>
                <w:sz w:val="17"/>
              </w:rPr>
              <w:t>1</w:t>
            </w:r>
            <w:r>
              <w:rPr>
                <w:color w:val="050505"/>
                <w:w w:val="105"/>
                <w:sz w:val="17"/>
              </w:rPr>
              <w:t>) (</w:t>
            </w:r>
            <w:r>
              <w:rPr>
                <w:color w:val="0505EB"/>
                <w:w w:val="105"/>
                <w:sz w:val="17"/>
                <w:u w:val="single" w:color="0000ED"/>
              </w:rPr>
              <w:t>Protocolos ICMS 164/2010</w:t>
            </w:r>
            <w:r>
              <w:rPr>
                <w:color w:val="0505EB"/>
                <w:w w:val="105"/>
                <w:sz w:val="17"/>
              </w:rPr>
              <w:t> </w:t>
            </w:r>
            <w:r>
              <w:rPr>
                <w:color w:val="050505"/>
                <w:w w:val="105"/>
                <w:sz w:val="17"/>
              </w:rPr>
              <w:t>e</w:t>
            </w:r>
          </w:p>
          <w:p>
            <w:pPr>
              <w:pStyle w:val="TableParagraph"/>
              <w:spacing w:line="182" w:lineRule="exact" w:before="11"/>
              <w:ind w:left="97"/>
              <w:jc w:val="both"/>
              <w:rPr>
                <w:sz w:val="17"/>
              </w:rPr>
            </w:pPr>
            <w:r>
              <w:rPr>
                <w:color w:val="0505EB"/>
                <w:w w:val="105"/>
                <w:sz w:val="17"/>
                <w:u w:val="thick" w:color="050505"/>
              </w:rPr>
              <w:t>19/2012</w:t>
            </w:r>
            <w:r>
              <w:rPr>
                <w:color w:val="050505"/>
                <w:w w:val="105"/>
                <w:sz w:val="17"/>
                <w:u w:val="thick" w:color="050505"/>
              </w:rPr>
              <w:t>)</w:t>
            </w:r>
            <w:r>
              <w:rPr>
                <w:color w:val="050505"/>
                <w:w w:val="105"/>
                <w:sz w:val="17"/>
              </w:rPr>
              <w:t> (</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836" w:hRule="atLeast"/>
        </w:trPr>
        <w:tc>
          <w:tcPr>
            <w:tcW w:w="1006" w:type="dxa"/>
          </w:tcPr>
          <w:p>
            <w:pPr>
              <w:pStyle w:val="TableParagraph"/>
              <w:rPr>
                <w:sz w:val="18"/>
              </w:rPr>
            </w:pPr>
          </w:p>
          <w:p>
            <w:pPr>
              <w:pStyle w:val="TableParagraph"/>
              <w:spacing w:before="128"/>
              <w:ind w:left="76" w:right="58"/>
              <w:jc w:val="center"/>
              <w:rPr>
                <w:sz w:val="17"/>
              </w:rPr>
            </w:pPr>
            <w:r>
              <w:rPr>
                <w:color w:val="050505"/>
                <w:sz w:val="17"/>
              </w:rPr>
              <w:t>63</w:t>
            </w:r>
          </w:p>
        </w:tc>
        <w:tc>
          <w:tcPr>
            <w:tcW w:w="1004" w:type="dxa"/>
          </w:tcPr>
          <w:p>
            <w:pPr>
              <w:pStyle w:val="TableParagraph"/>
              <w:rPr>
                <w:sz w:val="18"/>
              </w:rPr>
            </w:pPr>
          </w:p>
          <w:p>
            <w:pPr>
              <w:pStyle w:val="TableParagraph"/>
              <w:spacing w:before="123"/>
              <w:ind w:left="33" w:right="6"/>
              <w:jc w:val="center"/>
              <w:rPr>
                <w:sz w:val="17"/>
              </w:rPr>
            </w:pPr>
            <w:r>
              <w:rPr>
                <w:color w:val="050505"/>
                <w:w w:val="105"/>
                <w:sz w:val="17"/>
              </w:rPr>
              <w:t>20</w:t>
            </w:r>
            <w:r>
              <w:rPr>
                <w:color w:val="4B4B4B"/>
                <w:w w:val="105"/>
                <w:sz w:val="17"/>
              </w:rPr>
              <w:t>.</w:t>
            </w:r>
            <w:r>
              <w:rPr>
                <w:color w:val="050505"/>
                <w:w w:val="105"/>
                <w:sz w:val="17"/>
              </w:rPr>
              <w:t>062</w:t>
            </w:r>
            <w:r>
              <w:rPr>
                <w:color w:val="4B4B4B"/>
                <w:w w:val="105"/>
                <w:sz w:val="17"/>
              </w:rPr>
              <w:t>.</w:t>
            </w:r>
            <w:r>
              <w:rPr>
                <w:color w:val="050505"/>
                <w:w w:val="105"/>
                <w:sz w:val="17"/>
              </w:rPr>
              <w:t>00</w:t>
            </w:r>
          </w:p>
        </w:tc>
        <w:tc>
          <w:tcPr>
            <w:tcW w:w="1050" w:type="dxa"/>
          </w:tcPr>
          <w:p>
            <w:pPr>
              <w:pStyle w:val="TableParagraph"/>
              <w:rPr>
                <w:sz w:val="18"/>
              </w:rPr>
            </w:pPr>
          </w:p>
          <w:p>
            <w:pPr>
              <w:pStyle w:val="TableParagraph"/>
              <w:spacing w:before="123"/>
              <w:ind w:left="57" w:right="34"/>
              <w:jc w:val="center"/>
              <w:rPr>
                <w:sz w:val="17"/>
              </w:rPr>
            </w:pPr>
            <w:r>
              <w:rPr>
                <w:color w:val="050505"/>
                <w:w w:val="105"/>
                <w:sz w:val="17"/>
              </w:rPr>
              <w:t>9616</w:t>
            </w:r>
            <w:r>
              <w:rPr>
                <w:color w:val="363636"/>
                <w:w w:val="105"/>
                <w:sz w:val="17"/>
              </w:rPr>
              <w:t>.</w:t>
            </w:r>
            <w:r>
              <w:rPr>
                <w:color w:val="050505"/>
                <w:w w:val="105"/>
                <w:sz w:val="17"/>
              </w:rPr>
              <w:t>20</w:t>
            </w:r>
            <w:r>
              <w:rPr>
                <w:color w:val="4B4B4B"/>
                <w:w w:val="105"/>
                <w:sz w:val="17"/>
              </w:rPr>
              <w:t>.</w:t>
            </w:r>
            <w:r>
              <w:rPr>
                <w:color w:val="050505"/>
                <w:w w:val="105"/>
                <w:sz w:val="17"/>
              </w:rPr>
              <w:t>00</w:t>
            </w:r>
          </w:p>
        </w:tc>
        <w:tc>
          <w:tcPr>
            <w:tcW w:w="6966" w:type="dxa"/>
          </w:tcPr>
          <w:p>
            <w:pPr>
              <w:pStyle w:val="TableParagraph"/>
              <w:spacing w:line="254" w:lineRule="auto" w:before="23"/>
              <w:ind w:left="95" w:firstLine="2"/>
              <w:rPr>
                <w:sz w:val="17"/>
              </w:rPr>
            </w:pPr>
            <w:r>
              <w:rPr>
                <w:color w:val="050505"/>
                <w:w w:val="105"/>
                <w:sz w:val="17"/>
              </w:rPr>
              <w:t>Borlas ou esponjas para pós ou para aplicação de outros cosméticos ou de produtos de toucador</w:t>
            </w:r>
          </w:p>
          <w:p>
            <w:pPr>
              <w:pStyle w:val="TableParagraph"/>
              <w:spacing w:line="190" w:lineRule="exact"/>
              <w:ind w:left="95"/>
              <w:rPr>
                <w:sz w:val="17"/>
              </w:rPr>
            </w:pPr>
            <w:r>
              <w:rPr>
                <w:color w:val="050505"/>
                <w:w w:val="105"/>
                <w:sz w:val="17"/>
              </w:rPr>
              <w:t>(</w:t>
            </w:r>
            <w:r>
              <w:rPr>
                <w:color w:val="0505EB"/>
                <w:w w:val="105"/>
                <w:sz w:val="17"/>
                <w:u w:val="single" w:color="0000ED"/>
              </w:rPr>
              <w:t>Protocolos ICMS 191/2009</w:t>
            </w:r>
            <w:r>
              <w:rPr>
                <w:color w:val="1F1F1F"/>
                <w:w w:val="105"/>
                <w:sz w:val="17"/>
              </w:rPr>
              <w:t>, </w:t>
            </w:r>
            <w:r>
              <w:rPr>
                <w:color w:val="0505EB"/>
                <w:w w:val="105"/>
                <w:sz w:val="17"/>
                <w:u w:val="single" w:color="0000ED"/>
              </w:rPr>
              <w:t>190/2010</w:t>
            </w:r>
            <w:r>
              <w:rPr>
                <w:color w:val="0505EB"/>
                <w:w w:val="105"/>
                <w:sz w:val="17"/>
              </w:rPr>
              <w:t> </w:t>
            </w:r>
            <w:r>
              <w:rPr>
                <w:color w:val="050505"/>
                <w:w w:val="105"/>
                <w:sz w:val="17"/>
              </w:rPr>
              <w:t>e </w:t>
            </w:r>
            <w:r>
              <w:rPr>
                <w:color w:val="0505EB"/>
                <w:w w:val="105"/>
                <w:sz w:val="17"/>
                <w:u w:val="single" w:color="0000ED"/>
              </w:rPr>
              <w:t>111/201</w:t>
            </w:r>
            <w:r>
              <w:rPr>
                <w:color w:val="0505EB"/>
                <w:w w:val="105"/>
                <w:sz w:val="17"/>
              </w:rPr>
              <w:t>1</w:t>
            </w:r>
            <w:r>
              <w:rPr>
                <w:color w:val="050505"/>
                <w:w w:val="105"/>
                <w:sz w:val="17"/>
              </w:rPr>
              <w:t>) (</w:t>
            </w:r>
            <w:r>
              <w:rPr>
                <w:color w:val="0505EB"/>
                <w:w w:val="105"/>
                <w:sz w:val="17"/>
                <w:u w:val="single" w:color="0000ED"/>
              </w:rPr>
              <w:t>Protocolos ICMS 164/2010</w:t>
            </w:r>
            <w:r>
              <w:rPr>
                <w:color w:val="0505EB"/>
                <w:w w:val="105"/>
                <w:sz w:val="17"/>
              </w:rPr>
              <w:t> </w:t>
            </w:r>
            <w:r>
              <w:rPr>
                <w:color w:val="050505"/>
                <w:w w:val="105"/>
                <w:sz w:val="17"/>
              </w:rPr>
              <w:t>e</w:t>
            </w:r>
          </w:p>
          <w:p>
            <w:pPr>
              <w:pStyle w:val="TableParagraph"/>
              <w:spacing w:line="179" w:lineRule="exact" w:before="11"/>
              <w:ind w:left="97"/>
              <w:rPr>
                <w:sz w:val="17"/>
              </w:rPr>
            </w:pPr>
            <w:r>
              <w:rPr>
                <w:color w:val="0505EB"/>
                <w:w w:val="105"/>
                <w:sz w:val="17"/>
                <w:u w:val="thick" w:color="050505"/>
              </w:rPr>
              <w:t>19/2012</w:t>
            </w:r>
            <w:r>
              <w:rPr>
                <w:color w:val="050505"/>
                <w:w w:val="105"/>
                <w:sz w:val="17"/>
              </w:rPr>
              <w:t>) (</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1364" w:hRule="atLeast"/>
        </w:trPr>
        <w:tc>
          <w:tcPr>
            <w:tcW w:w="1006" w:type="dxa"/>
          </w:tcPr>
          <w:p>
            <w:pPr>
              <w:pStyle w:val="TableParagraph"/>
              <w:rPr>
                <w:sz w:val="18"/>
              </w:rPr>
            </w:pPr>
          </w:p>
          <w:p>
            <w:pPr>
              <w:pStyle w:val="TableParagraph"/>
              <w:rPr>
                <w:sz w:val="18"/>
              </w:rPr>
            </w:pPr>
          </w:p>
          <w:p>
            <w:pPr>
              <w:pStyle w:val="TableParagraph"/>
              <w:rPr>
                <w:sz w:val="16"/>
              </w:rPr>
            </w:pPr>
          </w:p>
          <w:p>
            <w:pPr>
              <w:pStyle w:val="TableParagraph"/>
              <w:ind w:left="77" w:right="58"/>
              <w:jc w:val="center"/>
              <w:rPr>
                <w:sz w:val="17"/>
              </w:rPr>
            </w:pPr>
            <w:r>
              <w:rPr>
                <w:color w:val="050505"/>
                <w:w w:val="105"/>
                <w:sz w:val="17"/>
              </w:rPr>
              <w:t>64</w:t>
            </w:r>
          </w:p>
        </w:tc>
        <w:tc>
          <w:tcPr>
            <w:tcW w:w="1004" w:type="dxa"/>
          </w:tcPr>
          <w:p>
            <w:pPr>
              <w:pStyle w:val="TableParagraph"/>
              <w:rPr>
                <w:sz w:val="18"/>
              </w:rPr>
            </w:pPr>
          </w:p>
          <w:p>
            <w:pPr>
              <w:pStyle w:val="TableParagraph"/>
              <w:rPr>
                <w:sz w:val="18"/>
              </w:rPr>
            </w:pPr>
          </w:p>
          <w:p>
            <w:pPr>
              <w:pStyle w:val="TableParagraph"/>
              <w:rPr>
                <w:sz w:val="16"/>
              </w:rPr>
            </w:pPr>
          </w:p>
          <w:p>
            <w:pPr>
              <w:pStyle w:val="TableParagraph"/>
              <w:ind w:left="33" w:right="6"/>
              <w:jc w:val="center"/>
              <w:rPr>
                <w:sz w:val="17"/>
              </w:rPr>
            </w:pPr>
            <w:r>
              <w:rPr>
                <w:color w:val="050505"/>
                <w:w w:val="105"/>
                <w:sz w:val="17"/>
              </w:rPr>
              <w:t>20</w:t>
            </w:r>
            <w:r>
              <w:rPr>
                <w:color w:val="4B4B4B"/>
                <w:w w:val="105"/>
                <w:sz w:val="17"/>
              </w:rPr>
              <w:t>.</w:t>
            </w:r>
            <w:r>
              <w:rPr>
                <w:color w:val="050505"/>
                <w:w w:val="105"/>
                <w:sz w:val="17"/>
              </w:rPr>
              <w:t>063</w:t>
            </w:r>
            <w:r>
              <w:rPr>
                <w:color w:val="363636"/>
                <w:w w:val="105"/>
                <w:sz w:val="17"/>
              </w:rPr>
              <w:t>.</w:t>
            </w:r>
            <w:r>
              <w:rPr>
                <w:color w:val="050505"/>
                <w:w w:val="105"/>
                <w:sz w:val="17"/>
              </w:rPr>
              <w:t>00</w:t>
            </w:r>
          </w:p>
        </w:tc>
        <w:tc>
          <w:tcPr>
            <w:tcW w:w="1050" w:type="dxa"/>
          </w:tcPr>
          <w:p>
            <w:pPr>
              <w:pStyle w:val="TableParagraph"/>
              <w:spacing w:before="5"/>
              <w:rPr>
                <w:sz w:val="16"/>
              </w:rPr>
            </w:pPr>
          </w:p>
          <w:p>
            <w:pPr>
              <w:pStyle w:val="TableParagraph"/>
              <w:ind w:left="37" w:right="34"/>
              <w:jc w:val="center"/>
              <w:rPr>
                <w:sz w:val="17"/>
              </w:rPr>
            </w:pPr>
            <w:r>
              <w:rPr>
                <w:color w:val="050505"/>
                <w:sz w:val="17"/>
              </w:rPr>
              <w:t>3923.30.90</w:t>
            </w:r>
          </w:p>
          <w:p>
            <w:pPr>
              <w:pStyle w:val="TableParagraph"/>
              <w:spacing w:before="7"/>
              <w:ind w:left="57" w:right="34"/>
              <w:jc w:val="center"/>
              <w:rPr>
                <w:sz w:val="17"/>
              </w:rPr>
            </w:pPr>
            <w:r>
              <w:rPr>
                <w:color w:val="050505"/>
                <w:w w:val="105"/>
                <w:sz w:val="17"/>
              </w:rPr>
              <w:t>3924</w:t>
            </w:r>
            <w:r>
              <w:rPr>
                <w:color w:val="4B4B4B"/>
                <w:w w:val="105"/>
                <w:sz w:val="17"/>
              </w:rPr>
              <w:t>.</w:t>
            </w:r>
            <w:r>
              <w:rPr>
                <w:color w:val="050505"/>
                <w:w w:val="105"/>
                <w:sz w:val="17"/>
              </w:rPr>
              <w:t>10</w:t>
            </w:r>
            <w:r>
              <w:rPr>
                <w:color w:val="4B4B4B"/>
                <w:w w:val="105"/>
                <w:sz w:val="17"/>
              </w:rPr>
              <w:t>.</w:t>
            </w:r>
            <w:r>
              <w:rPr>
                <w:color w:val="050505"/>
                <w:w w:val="105"/>
                <w:sz w:val="17"/>
              </w:rPr>
              <w:t>00</w:t>
            </w:r>
          </w:p>
          <w:p>
            <w:pPr>
              <w:pStyle w:val="TableParagraph"/>
              <w:spacing w:before="11"/>
              <w:ind w:left="57" w:right="34"/>
              <w:jc w:val="center"/>
              <w:rPr>
                <w:sz w:val="17"/>
              </w:rPr>
            </w:pPr>
            <w:r>
              <w:rPr>
                <w:color w:val="050505"/>
                <w:w w:val="105"/>
                <w:sz w:val="17"/>
              </w:rPr>
              <w:t>3924</w:t>
            </w:r>
            <w:r>
              <w:rPr>
                <w:color w:val="1F1F1F"/>
                <w:w w:val="105"/>
                <w:sz w:val="17"/>
              </w:rPr>
              <w:t>.</w:t>
            </w:r>
            <w:r>
              <w:rPr>
                <w:color w:val="050505"/>
                <w:w w:val="105"/>
                <w:sz w:val="17"/>
              </w:rPr>
              <w:t>90</w:t>
            </w:r>
            <w:r>
              <w:rPr>
                <w:color w:val="363636"/>
                <w:w w:val="105"/>
                <w:sz w:val="17"/>
              </w:rPr>
              <w:t>.</w:t>
            </w:r>
            <w:r>
              <w:rPr>
                <w:color w:val="050505"/>
                <w:w w:val="105"/>
                <w:sz w:val="17"/>
              </w:rPr>
              <w:t>00</w:t>
            </w:r>
          </w:p>
          <w:p>
            <w:pPr>
              <w:pStyle w:val="TableParagraph"/>
              <w:spacing w:before="6"/>
              <w:ind w:left="58" w:right="31"/>
              <w:jc w:val="center"/>
              <w:rPr>
                <w:sz w:val="17"/>
              </w:rPr>
            </w:pPr>
            <w:r>
              <w:rPr>
                <w:color w:val="050505"/>
                <w:w w:val="105"/>
                <w:sz w:val="17"/>
              </w:rPr>
              <w:t>4014</w:t>
            </w:r>
            <w:r>
              <w:rPr>
                <w:color w:val="363636"/>
                <w:w w:val="105"/>
                <w:sz w:val="17"/>
              </w:rPr>
              <w:t>.</w:t>
            </w:r>
            <w:r>
              <w:rPr>
                <w:color w:val="050505"/>
                <w:w w:val="105"/>
                <w:sz w:val="17"/>
              </w:rPr>
              <w:t>90</w:t>
            </w:r>
            <w:r>
              <w:rPr>
                <w:color w:val="4B4B4B"/>
                <w:w w:val="105"/>
                <w:sz w:val="17"/>
              </w:rPr>
              <w:t>.</w:t>
            </w:r>
            <w:r>
              <w:rPr>
                <w:color w:val="050505"/>
                <w:w w:val="105"/>
                <w:sz w:val="17"/>
              </w:rPr>
              <w:t>90</w:t>
            </w:r>
          </w:p>
          <w:p>
            <w:pPr>
              <w:pStyle w:val="TableParagraph"/>
              <w:spacing w:before="11"/>
              <w:ind w:left="56" w:right="34"/>
              <w:jc w:val="center"/>
              <w:rPr>
                <w:sz w:val="17"/>
              </w:rPr>
            </w:pPr>
            <w:r>
              <w:rPr>
                <w:color w:val="050505"/>
                <w:w w:val="105"/>
                <w:sz w:val="17"/>
              </w:rPr>
              <w:t>7013</w:t>
            </w:r>
          </w:p>
        </w:tc>
        <w:tc>
          <w:tcPr>
            <w:tcW w:w="6966" w:type="dxa"/>
          </w:tcPr>
          <w:p>
            <w:pPr>
              <w:pStyle w:val="TableParagraph"/>
              <w:spacing w:before="31"/>
              <w:ind w:left="98"/>
              <w:rPr>
                <w:sz w:val="17"/>
              </w:rPr>
            </w:pPr>
            <w:r>
              <w:rPr>
                <w:color w:val="050505"/>
                <w:sz w:val="17"/>
              </w:rPr>
              <w:t>Mamadeiras</w:t>
            </w:r>
          </w:p>
          <w:p>
            <w:pPr>
              <w:pStyle w:val="TableParagraph"/>
              <w:spacing w:line="249" w:lineRule="auto" w:before="6"/>
              <w:ind w:left="95" w:right="2918"/>
              <w:rPr>
                <w:sz w:val="17"/>
              </w:rPr>
            </w:pPr>
            <w:r>
              <w:rPr>
                <w:color w:val="050505"/>
                <w:w w:val="105"/>
                <w:sz w:val="17"/>
              </w:rPr>
              <w:t>(</w:t>
            </w:r>
            <w:r>
              <w:rPr>
                <w:color w:val="0505EB"/>
                <w:w w:val="105"/>
                <w:sz w:val="17"/>
                <w:u w:val="single" w:color="0000ED"/>
              </w:rPr>
              <w:t>Protocolos</w:t>
            </w:r>
            <w:r>
              <w:rPr>
                <w:color w:val="0505EB"/>
                <w:spacing w:val="-11"/>
                <w:w w:val="105"/>
                <w:sz w:val="17"/>
                <w:u w:val="single" w:color="0000ED"/>
              </w:rPr>
              <w:t> </w:t>
            </w:r>
            <w:r>
              <w:rPr>
                <w:color w:val="0505EB"/>
                <w:w w:val="105"/>
                <w:sz w:val="17"/>
                <w:u w:val="single" w:color="0000ED"/>
              </w:rPr>
              <w:t>ICMS</w:t>
            </w:r>
            <w:r>
              <w:rPr>
                <w:color w:val="0505EB"/>
                <w:spacing w:val="-13"/>
                <w:w w:val="105"/>
                <w:sz w:val="17"/>
                <w:u w:val="single" w:color="0000ED"/>
              </w:rPr>
              <w:t> </w:t>
            </w:r>
            <w:r>
              <w:rPr>
                <w:color w:val="0505EB"/>
                <w:w w:val="105"/>
                <w:sz w:val="17"/>
                <w:u w:val="single" w:color="0000ED"/>
              </w:rPr>
              <w:t>191/2009</w:t>
            </w:r>
            <w:r>
              <w:rPr>
                <w:color w:val="050505"/>
                <w:w w:val="105"/>
                <w:sz w:val="17"/>
              </w:rPr>
              <w:t>,</w:t>
            </w:r>
            <w:r>
              <w:rPr>
                <w:color w:val="050505"/>
                <w:spacing w:val="-18"/>
                <w:w w:val="105"/>
                <w:sz w:val="17"/>
              </w:rPr>
              <w:t> </w:t>
            </w:r>
            <w:r>
              <w:rPr>
                <w:color w:val="0505EB"/>
                <w:w w:val="105"/>
                <w:sz w:val="17"/>
                <w:u w:val="single" w:color="0000ED"/>
              </w:rPr>
              <w:t>190/2010</w:t>
            </w:r>
            <w:r>
              <w:rPr>
                <w:color w:val="0505EB"/>
                <w:spacing w:val="-11"/>
                <w:w w:val="105"/>
                <w:sz w:val="17"/>
              </w:rPr>
              <w:t> </w:t>
            </w:r>
            <w:r>
              <w:rPr>
                <w:color w:val="050505"/>
                <w:w w:val="105"/>
                <w:sz w:val="17"/>
              </w:rPr>
              <w:t>e</w:t>
            </w:r>
            <w:r>
              <w:rPr>
                <w:color w:val="050505"/>
                <w:spacing w:val="-18"/>
                <w:w w:val="105"/>
                <w:sz w:val="17"/>
              </w:rPr>
              <w:t> </w:t>
            </w:r>
            <w:r>
              <w:rPr>
                <w:color w:val="0505EB"/>
                <w:spacing w:val="-7"/>
                <w:w w:val="105"/>
                <w:sz w:val="17"/>
                <w:u w:val="single" w:color="0000ED"/>
              </w:rPr>
              <w:t>111/201</w:t>
            </w:r>
            <w:r>
              <w:rPr>
                <w:color w:val="0505EB"/>
                <w:spacing w:val="-7"/>
                <w:w w:val="105"/>
                <w:sz w:val="17"/>
              </w:rPr>
              <w:t>1</w:t>
            </w:r>
            <w:r>
              <w:rPr>
                <w:color w:val="050505"/>
                <w:spacing w:val="-7"/>
                <w:w w:val="105"/>
                <w:sz w:val="17"/>
              </w:rPr>
              <w:t>) </w:t>
            </w:r>
            <w:r>
              <w:rPr>
                <w:color w:val="050505"/>
                <w:w w:val="105"/>
                <w:sz w:val="17"/>
              </w:rPr>
              <w:t>(</w:t>
            </w:r>
            <w:r>
              <w:rPr>
                <w:color w:val="0505EB"/>
                <w:w w:val="105"/>
                <w:sz w:val="17"/>
                <w:u w:val="single" w:color="0000ED"/>
              </w:rPr>
              <w:t>Protocolos ICMS 164/2010</w:t>
            </w:r>
            <w:r>
              <w:rPr>
                <w:color w:val="0505EB"/>
                <w:w w:val="105"/>
                <w:sz w:val="17"/>
              </w:rPr>
              <w:t> </w:t>
            </w:r>
            <w:r>
              <w:rPr>
                <w:color w:val="050505"/>
                <w:w w:val="105"/>
                <w:sz w:val="17"/>
              </w:rPr>
              <w:t>e </w:t>
            </w:r>
            <w:r>
              <w:rPr>
                <w:color w:val="0505EB"/>
                <w:spacing w:val="-3"/>
                <w:w w:val="105"/>
                <w:sz w:val="17"/>
                <w:u w:val="thick" w:color="050505"/>
              </w:rPr>
              <w:t>19/2012</w:t>
            </w:r>
            <w:r>
              <w:rPr>
                <w:color w:val="050505"/>
                <w:spacing w:val="-3"/>
                <w:w w:val="105"/>
                <w:sz w:val="17"/>
              </w:rPr>
              <w:t>) </w:t>
            </w:r>
            <w:r>
              <w:rPr>
                <w:color w:val="050505"/>
                <w:w w:val="105"/>
                <w:sz w:val="17"/>
              </w:rPr>
              <w:t>(</w:t>
            </w:r>
            <w:r>
              <w:rPr>
                <w:color w:val="0505EB"/>
                <w:w w:val="105"/>
                <w:sz w:val="17"/>
                <w:u w:val="single" w:color="0000ED"/>
              </w:rPr>
              <w:t>Convênios ICMS 92/2015</w:t>
            </w:r>
            <w:r>
              <w:rPr>
                <w:color w:val="0505EB"/>
                <w:w w:val="105"/>
                <w:sz w:val="17"/>
              </w:rPr>
              <w:t> </w:t>
            </w:r>
            <w:r>
              <w:rPr>
                <w:color w:val="050505"/>
                <w:w w:val="105"/>
                <w:sz w:val="17"/>
              </w:rPr>
              <w:t>e </w:t>
            </w:r>
            <w:r>
              <w:rPr>
                <w:color w:val="0505EB"/>
                <w:spacing w:val="-7"/>
                <w:w w:val="105"/>
                <w:sz w:val="17"/>
                <w:u w:val="single" w:color="0000ED"/>
              </w:rPr>
              <w:t>146/2015</w:t>
            </w:r>
            <w:r>
              <w:rPr>
                <w:color w:val="050505"/>
                <w:spacing w:val="-7"/>
                <w:w w:val="105"/>
                <w:sz w:val="17"/>
              </w:rPr>
              <w:t>) </w:t>
            </w:r>
            <w:r>
              <w:rPr>
                <w:color w:val="050505"/>
                <w:w w:val="105"/>
                <w:sz w:val="17"/>
              </w:rPr>
              <w:t>(</w:t>
            </w:r>
            <w:r>
              <w:rPr>
                <w:color w:val="0505EB"/>
                <w:w w:val="105"/>
                <w:sz w:val="17"/>
                <w:u w:val="single" w:color="0000ED"/>
              </w:rPr>
              <w:t>Convênios ICMS 142/2018</w:t>
            </w:r>
            <w:r>
              <w:rPr>
                <w:color w:val="0505EB"/>
                <w:w w:val="105"/>
                <w:sz w:val="17"/>
              </w:rPr>
              <w:t> </w:t>
            </w:r>
            <w:r>
              <w:rPr>
                <w:color w:val="050505"/>
                <w:w w:val="105"/>
                <w:sz w:val="17"/>
              </w:rPr>
              <w:t>e</w:t>
            </w:r>
            <w:r>
              <w:rPr>
                <w:color w:val="050505"/>
                <w:spacing w:val="-14"/>
                <w:w w:val="105"/>
                <w:sz w:val="17"/>
              </w:rPr>
              <w:t> </w:t>
            </w:r>
            <w:r>
              <w:rPr>
                <w:color w:val="0505EB"/>
                <w:spacing w:val="-3"/>
                <w:w w:val="105"/>
                <w:sz w:val="17"/>
                <w:u w:val="single" w:color="0000ED"/>
              </w:rPr>
              <w:t>154/2022</w:t>
            </w:r>
            <w:r>
              <w:rPr>
                <w:color w:val="050505"/>
                <w:spacing w:val="-3"/>
                <w:w w:val="105"/>
                <w:sz w:val="17"/>
              </w:rPr>
              <w:t>)</w:t>
            </w:r>
          </w:p>
          <w:p>
            <w:pPr>
              <w:pStyle w:val="TableParagraph"/>
              <w:spacing w:line="159" w:lineRule="exact"/>
              <w:ind w:left="96"/>
              <w:rPr>
                <w:sz w:val="14"/>
              </w:rPr>
            </w:pPr>
            <w:r>
              <w:rPr>
                <w:color w:val="0C850C"/>
                <w:w w:val="105"/>
                <w:sz w:val="14"/>
              </w:rPr>
              <w:t>Alterado pelo </w:t>
            </w:r>
            <w:r>
              <w:rPr>
                <w:color w:val="0505EB"/>
                <w:w w:val="105"/>
                <w:sz w:val="14"/>
                <w:u w:val="single" w:color="0000ED"/>
              </w:rPr>
              <w:t>Decreto n</w:t>
            </w:r>
            <w:r>
              <w:rPr>
                <w:color w:val="3D3DEF"/>
                <w:w w:val="105"/>
                <w:sz w:val="14"/>
                <w:u w:val="single" w:color="0000ED"/>
              </w:rPr>
              <w:t>º </w:t>
            </w:r>
            <w:r>
              <w:rPr>
                <w:color w:val="1313ED"/>
                <w:w w:val="105"/>
                <w:sz w:val="14"/>
                <w:u w:val="single" w:color="0000ED"/>
              </w:rPr>
              <w:t>3</w:t>
            </w:r>
            <w:r>
              <w:rPr>
                <w:color w:val="3D3DEF"/>
                <w:w w:val="105"/>
                <w:sz w:val="14"/>
                <w:u w:val="single" w:color="0000ED"/>
              </w:rPr>
              <w:t>.</w:t>
            </w:r>
            <w:r>
              <w:rPr>
                <w:color w:val="1313ED"/>
                <w:w w:val="105"/>
                <w:sz w:val="14"/>
                <w:u w:val="single" w:color="0000ED"/>
              </w:rPr>
              <w:t>213/2023 (DOE de </w:t>
            </w:r>
            <w:r>
              <w:rPr>
                <w:color w:val="0505EB"/>
                <w:w w:val="105"/>
                <w:sz w:val="14"/>
                <w:u w:val="single" w:color="0000ED"/>
              </w:rPr>
              <w:t>22</w:t>
            </w:r>
            <w:r>
              <w:rPr>
                <w:color w:val="2828EF"/>
                <w:w w:val="105"/>
                <w:sz w:val="14"/>
                <w:u w:val="single" w:color="0000ED"/>
              </w:rPr>
              <w:t>.</w:t>
            </w:r>
            <w:r>
              <w:rPr>
                <w:color w:val="0505EB"/>
                <w:w w:val="105"/>
                <w:sz w:val="14"/>
                <w:u w:val="single" w:color="0000ED"/>
              </w:rPr>
              <w:t>08</w:t>
            </w:r>
            <w:r>
              <w:rPr>
                <w:color w:val="3D3DEF"/>
                <w:w w:val="105"/>
                <w:sz w:val="14"/>
                <w:u w:val="single" w:color="0000ED"/>
              </w:rPr>
              <w:t>.</w:t>
            </w:r>
            <w:r>
              <w:rPr>
                <w:color w:val="1313ED"/>
                <w:w w:val="105"/>
                <w:sz w:val="14"/>
                <w:u w:val="single" w:color="0000ED"/>
              </w:rPr>
              <w:t>2023</w:t>
            </w:r>
            <w:r>
              <w:rPr>
                <w:color w:val="1313ED"/>
                <w:w w:val="105"/>
                <w:sz w:val="14"/>
              </w:rPr>
              <w:t>)</w:t>
            </w:r>
            <w:r>
              <w:rPr>
                <w:color w:val="0C850C"/>
                <w:w w:val="105"/>
                <w:sz w:val="14"/>
              </w:rPr>
              <w:t>, efeitos a partir de 01</w:t>
            </w:r>
            <w:r>
              <w:rPr>
                <w:color w:val="44A144"/>
                <w:w w:val="105"/>
                <w:sz w:val="14"/>
              </w:rPr>
              <w:t>.</w:t>
            </w:r>
            <w:r>
              <w:rPr>
                <w:color w:val="0C850C"/>
                <w:w w:val="105"/>
                <w:sz w:val="14"/>
              </w:rPr>
              <w:t>10</w:t>
            </w:r>
            <w:r>
              <w:rPr>
                <w:color w:val="319731"/>
                <w:w w:val="105"/>
                <w:sz w:val="14"/>
              </w:rPr>
              <w:t>.</w:t>
            </w:r>
            <w:r>
              <w:rPr>
                <w:color w:val="0C850C"/>
                <w:w w:val="105"/>
                <w:sz w:val="14"/>
              </w:rPr>
              <w:t>2023 </w:t>
            </w:r>
            <w:r>
              <w:rPr>
                <w:color w:val="FF0F0F"/>
                <w:w w:val="105"/>
                <w:sz w:val="14"/>
              </w:rPr>
              <w:t>Redação</w:t>
            </w:r>
          </w:p>
          <w:p>
            <w:pPr>
              <w:pStyle w:val="TableParagraph"/>
              <w:spacing w:line="137" w:lineRule="exact" w:before="2"/>
              <w:ind w:left="96"/>
              <w:rPr>
                <w:sz w:val="14"/>
              </w:rPr>
            </w:pPr>
            <w:r>
              <w:rPr>
                <w:color w:val="FF0F0F"/>
                <w:sz w:val="14"/>
              </w:rPr>
              <w:t>Anterior</w:t>
            </w:r>
          </w:p>
        </w:tc>
      </w:tr>
      <w:tr>
        <w:trPr>
          <w:trHeight w:val="592" w:hRule="atLeast"/>
        </w:trPr>
        <w:tc>
          <w:tcPr>
            <w:tcW w:w="1006" w:type="dxa"/>
          </w:tcPr>
          <w:p>
            <w:pPr>
              <w:pStyle w:val="TableParagraph"/>
              <w:spacing w:before="8"/>
              <w:rPr>
                <w:sz w:val="19"/>
              </w:rPr>
            </w:pPr>
          </w:p>
          <w:p>
            <w:pPr>
              <w:pStyle w:val="TableParagraph"/>
              <w:ind w:left="79" w:right="58"/>
              <w:jc w:val="center"/>
              <w:rPr>
                <w:sz w:val="17"/>
              </w:rPr>
            </w:pPr>
            <w:r>
              <w:rPr>
                <w:color w:val="050505"/>
                <w:w w:val="105"/>
                <w:sz w:val="17"/>
              </w:rPr>
              <w:t>65</w:t>
            </w:r>
          </w:p>
        </w:tc>
        <w:tc>
          <w:tcPr>
            <w:tcW w:w="1004" w:type="dxa"/>
          </w:tcPr>
          <w:p>
            <w:pPr>
              <w:pStyle w:val="TableParagraph"/>
              <w:spacing w:before="8"/>
              <w:rPr>
                <w:sz w:val="19"/>
              </w:rPr>
            </w:pPr>
          </w:p>
          <w:p>
            <w:pPr>
              <w:pStyle w:val="TableParagraph"/>
              <w:ind w:left="33" w:right="6"/>
              <w:jc w:val="center"/>
              <w:rPr>
                <w:sz w:val="17"/>
              </w:rPr>
            </w:pPr>
            <w:r>
              <w:rPr>
                <w:color w:val="050505"/>
                <w:w w:val="105"/>
                <w:sz w:val="17"/>
              </w:rPr>
              <w:t>20</w:t>
            </w:r>
            <w:r>
              <w:rPr>
                <w:color w:val="4B4B4B"/>
                <w:w w:val="105"/>
                <w:sz w:val="17"/>
              </w:rPr>
              <w:t>.</w:t>
            </w:r>
            <w:r>
              <w:rPr>
                <w:color w:val="050505"/>
                <w:w w:val="105"/>
                <w:sz w:val="17"/>
              </w:rPr>
              <w:t>065</w:t>
            </w:r>
            <w:r>
              <w:rPr>
                <w:color w:val="4B4B4B"/>
                <w:w w:val="105"/>
                <w:sz w:val="17"/>
              </w:rPr>
              <w:t>.</w:t>
            </w:r>
            <w:r>
              <w:rPr>
                <w:color w:val="050505"/>
                <w:w w:val="105"/>
                <w:sz w:val="17"/>
              </w:rPr>
              <w:t>00</w:t>
            </w:r>
          </w:p>
        </w:tc>
        <w:tc>
          <w:tcPr>
            <w:tcW w:w="1050" w:type="dxa"/>
          </w:tcPr>
          <w:p>
            <w:pPr>
              <w:pStyle w:val="TableParagraph"/>
              <w:spacing w:before="8"/>
              <w:rPr>
                <w:sz w:val="19"/>
              </w:rPr>
            </w:pPr>
          </w:p>
          <w:p>
            <w:pPr>
              <w:pStyle w:val="TableParagraph"/>
              <w:ind w:left="55" w:right="34"/>
              <w:jc w:val="center"/>
              <w:rPr>
                <w:sz w:val="17"/>
              </w:rPr>
            </w:pPr>
            <w:r>
              <w:rPr>
                <w:color w:val="050505"/>
                <w:w w:val="105"/>
                <w:sz w:val="17"/>
              </w:rPr>
              <w:t>5601</w:t>
            </w:r>
            <w:r>
              <w:rPr>
                <w:color w:val="363636"/>
                <w:w w:val="105"/>
                <w:sz w:val="17"/>
              </w:rPr>
              <w:t>.</w:t>
            </w:r>
            <w:r>
              <w:rPr>
                <w:color w:val="050505"/>
                <w:w w:val="105"/>
                <w:sz w:val="17"/>
              </w:rPr>
              <w:t>21</w:t>
            </w:r>
            <w:r>
              <w:rPr>
                <w:color w:val="4B4B4B"/>
                <w:w w:val="105"/>
                <w:sz w:val="17"/>
              </w:rPr>
              <w:t>.</w:t>
            </w:r>
            <w:r>
              <w:rPr>
                <w:color w:val="050505"/>
                <w:w w:val="105"/>
                <w:sz w:val="17"/>
              </w:rPr>
              <w:t>10</w:t>
            </w:r>
          </w:p>
        </w:tc>
        <w:tc>
          <w:tcPr>
            <w:tcW w:w="6966" w:type="dxa"/>
            <w:tcBorders>
              <w:bottom w:val="single" w:sz="8" w:space="0" w:color="0000ED"/>
            </w:tcBorders>
          </w:tcPr>
          <w:p>
            <w:pPr>
              <w:pStyle w:val="TableParagraph"/>
              <w:spacing w:before="30"/>
              <w:ind w:left="96"/>
              <w:rPr>
                <w:sz w:val="17"/>
              </w:rPr>
            </w:pPr>
            <w:r>
              <w:rPr>
                <w:color w:val="050505"/>
                <w:w w:val="105"/>
                <w:sz w:val="17"/>
              </w:rPr>
              <w:t>Algodão hidrófilo, não estéril</w:t>
            </w:r>
            <w:r>
              <w:rPr>
                <w:color w:val="1F1F1F"/>
                <w:w w:val="105"/>
                <w:sz w:val="17"/>
              </w:rPr>
              <w:t>, </w:t>
            </w:r>
            <w:r>
              <w:rPr>
                <w:color w:val="050505"/>
                <w:w w:val="105"/>
                <w:sz w:val="17"/>
              </w:rPr>
              <w:t>destinado </w:t>
            </w:r>
            <w:r>
              <w:rPr>
                <w:color w:val="050505"/>
                <w:w w:val="105"/>
                <w:sz w:val="16"/>
              </w:rPr>
              <w:t>à </w:t>
            </w:r>
            <w:r>
              <w:rPr>
                <w:color w:val="050505"/>
                <w:w w:val="105"/>
                <w:sz w:val="17"/>
              </w:rPr>
              <w:t>higiene pessoal</w:t>
            </w:r>
          </w:p>
          <w:p>
            <w:pPr>
              <w:pStyle w:val="TableParagraph"/>
              <w:spacing w:line="170" w:lineRule="atLeast" w:before="1"/>
              <w:ind w:left="97" w:hanging="2"/>
              <w:rPr>
                <w:sz w:val="14"/>
              </w:rPr>
            </w:pPr>
            <w:r>
              <w:rPr>
                <w:color w:val="050505"/>
                <w:w w:val="105"/>
                <w:sz w:val="17"/>
              </w:rPr>
              <w:t>(Convênios ICMS 142/2018 e 108</w:t>
            </w:r>
            <w:r>
              <w:rPr>
                <w:color w:val="1F1F1F"/>
                <w:w w:val="105"/>
                <w:sz w:val="17"/>
              </w:rPr>
              <w:t>/</w:t>
            </w:r>
            <w:r>
              <w:rPr>
                <w:color w:val="050505"/>
                <w:w w:val="105"/>
                <w:sz w:val="17"/>
              </w:rPr>
              <w:t>2022) </w:t>
            </w:r>
            <w:r>
              <w:rPr>
                <w:color w:val="0C850C"/>
                <w:w w:val="105"/>
                <w:sz w:val="14"/>
              </w:rPr>
              <w:t>Acrescentado pelo</w:t>
            </w:r>
            <w:r>
              <w:rPr>
                <w:color w:val="0505EB"/>
                <w:w w:val="105"/>
                <w:sz w:val="14"/>
                <w:u w:val="single" w:color="0000ED"/>
              </w:rPr>
              <w:t> Decreto n</w:t>
            </w:r>
            <w:r>
              <w:rPr>
                <w:color w:val="3D3DEF"/>
                <w:w w:val="105"/>
                <w:sz w:val="14"/>
                <w:u w:val="single" w:color="0000ED"/>
              </w:rPr>
              <w:t>º </w:t>
            </w:r>
            <w:r>
              <w:rPr>
                <w:color w:val="1313ED"/>
                <w:w w:val="105"/>
                <w:sz w:val="14"/>
                <w:u w:val="single" w:color="0000ED"/>
              </w:rPr>
              <w:t>3.213/2023 (DOE </w:t>
            </w:r>
            <w:r>
              <w:rPr>
                <w:color w:val="0505EB"/>
                <w:w w:val="105"/>
                <w:sz w:val="14"/>
                <w:u w:val="single" w:color="0000ED"/>
              </w:rPr>
              <w:t>de</w:t>
            </w:r>
            <w:r>
              <w:rPr>
                <w:color w:val="0505EB"/>
                <w:w w:val="105"/>
                <w:sz w:val="14"/>
              </w:rPr>
              <w:t> </w:t>
            </w:r>
            <w:r>
              <w:rPr>
                <w:color w:val="1313ED"/>
                <w:w w:val="105"/>
                <w:sz w:val="14"/>
                <w:u w:val="single" w:color="0000ED"/>
              </w:rPr>
              <w:t>22.08</w:t>
            </w:r>
            <w:r>
              <w:rPr>
                <w:color w:val="3D3DEF"/>
                <w:w w:val="105"/>
                <w:sz w:val="14"/>
                <w:u w:val="single" w:color="0000ED"/>
              </w:rPr>
              <w:t>.</w:t>
            </w:r>
            <w:r>
              <w:rPr>
                <w:color w:val="1313ED"/>
                <w:w w:val="105"/>
                <w:sz w:val="14"/>
                <w:u w:val="single" w:color="0000ED"/>
              </w:rPr>
              <w:t>2023</w:t>
            </w:r>
            <w:r>
              <w:rPr>
                <w:color w:val="1313ED"/>
                <w:w w:val="105"/>
                <w:sz w:val="14"/>
              </w:rPr>
              <w:t>)</w:t>
            </w:r>
            <w:r>
              <w:rPr>
                <w:color w:val="44A144"/>
                <w:w w:val="105"/>
                <w:sz w:val="14"/>
              </w:rPr>
              <w:t>, </w:t>
            </w:r>
            <w:r>
              <w:rPr>
                <w:color w:val="0C850C"/>
                <w:w w:val="105"/>
                <w:sz w:val="14"/>
              </w:rPr>
              <w:t>efeitos a partir de 01</w:t>
            </w:r>
            <w:r>
              <w:rPr>
                <w:color w:val="44A144"/>
                <w:w w:val="105"/>
                <w:sz w:val="14"/>
              </w:rPr>
              <w:t>.</w:t>
            </w:r>
            <w:r>
              <w:rPr>
                <w:color w:val="0C850C"/>
                <w:w w:val="105"/>
                <w:sz w:val="14"/>
              </w:rPr>
              <w:t>10</w:t>
            </w:r>
            <w:r>
              <w:rPr>
                <w:color w:val="319731"/>
                <w:w w:val="105"/>
                <w:sz w:val="14"/>
              </w:rPr>
              <w:t>.</w:t>
            </w:r>
            <w:r>
              <w:rPr>
                <w:color w:val="0C850C"/>
                <w:w w:val="105"/>
                <w:sz w:val="14"/>
              </w:rPr>
              <w:t>2023</w:t>
            </w:r>
          </w:p>
        </w:tc>
      </w:tr>
    </w:tbl>
    <w:p>
      <w:pPr>
        <w:pStyle w:val="BodyText"/>
        <w:spacing w:before="3"/>
        <w:rPr>
          <w:sz w:val="9"/>
        </w:rPr>
      </w:pPr>
    </w:p>
    <w:p>
      <w:pPr>
        <w:pStyle w:val="BodyText"/>
        <w:spacing w:before="94"/>
        <w:ind w:left="149" w:right="130" w:hanging="1"/>
        <w:jc w:val="both"/>
        <w:rPr>
          <w:sz w:val="14"/>
        </w:rPr>
      </w:pPr>
      <w:r>
        <w:rPr>
          <w:color w:val="050505"/>
          <w:w w:val="105"/>
        </w:rPr>
        <w:t>§ 1º A responsabilidade pela retenção e recolhimento do imposto fica também atribuída a qualquer estabelecimento remetente</w:t>
      </w:r>
      <w:r>
        <w:rPr>
          <w:color w:val="050505"/>
          <w:spacing w:val="-11"/>
          <w:w w:val="105"/>
        </w:rPr>
        <w:t> </w:t>
      </w:r>
      <w:r>
        <w:rPr>
          <w:color w:val="050505"/>
          <w:w w:val="105"/>
        </w:rPr>
        <w:t>localizado</w:t>
      </w:r>
      <w:r>
        <w:rPr>
          <w:color w:val="050505"/>
          <w:spacing w:val="-11"/>
          <w:w w:val="105"/>
        </w:rPr>
        <w:t> </w:t>
      </w:r>
      <w:r>
        <w:rPr>
          <w:color w:val="050505"/>
          <w:w w:val="105"/>
        </w:rPr>
        <w:t>nos</w:t>
      </w:r>
      <w:r>
        <w:rPr>
          <w:color w:val="050505"/>
          <w:spacing w:val="-16"/>
          <w:w w:val="105"/>
        </w:rPr>
        <w:t> </w:t>
      </w:r>
      <w:r>
        <w:rPr>
          <w:color w:val="050505"/>
          <w:w w:val="105"/>
        </w:rPr>
        <w:t>estados</w:t>
      </w:r>
      <w:r>
        <w:rPr>
          <w:color w:val="050505"/>
          <w:spacing w:val="-11"/>
          <w:w w:val="105"/>
        </w:rPr>
        <w:t> </w:t>
      </w:r>
      <w:r>
        <w:rPr>
          <w:color w:val="050505"/>
          <w:w w:val="105"/>
        </w:rPr>
        <w:t>do</w:t>
      </w:r>
      <w:r>
        <w:rPr>
          <w:color w:val="050505"/>
          <w:spacing w:val="-24"/>
          <w:w w:val="105"/>
        </w:rPr>
        <w:t> </w:t>
      </w:r>
      <w:r>
        <w:rPr>
          <w:color w:val="050505"/>
          <w:w w:val="105"/>
        </w:rPr>
        <w:t>Acre,</w:t>
      </w:r>
      <w:r>
        <w:rPr>
          <w:color w:val="050505"/>
          <w:spacing w:val="-17"/>
          <w:w w:val="105"/>
        </w:rPr>
        <w:t> </w:t>
      </w:r>
      <w:r>
        <w:rPr>
          <w:color w:val="050505"/>
          <w:w w:val="105"/>
        </w:rPr>
        <w:t>Alagoas,</w:t>
      </w:r>
      <w:r>
        <w:rPr>
          <w:color w:val="050505"/>
          <w:spacing w:val="-16"/>
          <w:w w:val="105"/>
        </w:rPr>
        <w:t> </w:t>
      </w:r>
      <w:r>
        <w:rPr>
          <w:color w:val="050505"/>
          <w:w w:val="105"/>
        </w:rPr>
        <w:t>Amapá,</w:t>
      </w:r>
      <w:r>
        <w:rPr>
          <w:color w:val="050505"/>
          <w:spacing w:val="-12"/>
          <w:w w:val="105"/>
        </w:rPr>
        <w:t> </w:t>
      </w:r>
      <w:r>
        <w:rPr>
          <w:color w:val="050505"/>
          <w:w w:val="105"/>
        </w:rPr>
        <w:t>Maranhão,</w:t>
      </w:r>
      <w:r>
        <w:rPr>
          <w:color w:val="050505"/>
          <w:spacing w:val="-8"/>
          <w:w w:val="105"/>
        </w:rPr>
        <w:t> </w:t>
      </w:r>
      <w:r>
        <w:rPr>
          <w:color w:val="050505"/>
          <w:w w:val="105"/>
        </w:rPr>
        <w:t>Mato</w:t>
      </w:r>
      <w:r>
        <w:rPr>
          <w:color w:val="050505"/>
          <w:spacing w:val="-17"/>
          <w:w w:val="105"/>
        </w:rPr>
        <w:t> </w:t>
      </w:r>
      <w:r>
        <w:rPr>
          <w:color w:val="050505"/>
          <w:w w:val="105"/>
        </w:rPr>
        <w:t>Grosso,</w:t>
      </w:r>
      <w:r>
        <w:rPr>
          <w:color w:val="050505"/>
          <w:spacing w:val="-17"/>
          <w:w w:val="105"/>
        </w:rPr>
        <w:t> </w:t>
      </w:r>
      <w:r>
        <w:rPr>
          <w:color w:val="050505"/>
          <w:w w:val="105"/>
        </w:rPr>
        <w:t>Mato</w:t>
      </w:r>
      <w:r>
        <w:rPr>
          <w:color w:val="050505"/>
          <w:spacing w:val="-13"/>
          <w:w w:val="105"/>
        </w:rPr>
        <w:t> </w:t>
      </w:r>
      <w:r>
        <w:rPr>
          <w:color w:val="050505"/>
          <w:w w:val="105"/>
        </w:rPr>
        <w:t>Grosso</w:t>
      </w:r>
      <w:r>
        <w:rPr>
          <w:color w:val="050505"/>
          <w:spacing w:val="-14"/>
          <w:w w:val="105"/>
        </w:rPr>
        <w:t> </w:t>
      </w:r>
      <w:r>
        <w:rPr>
          <w:color w:val="050505"/>
          <w:w w:val="105"/>
        </w:rPr>
        <w:t>do</w:t>
      </w:r>
      <w:r>
        <w:rPr>
          <w:color w:val="050505"/>
          <w:spacing w:val="-18"/>
          <w:w w:val="105"/>
        </w:rPr>
        <w:t> </w:t>
      </w:r>
      <w:r>
        <w:rPr>
          <w:color w:val="050505"/>
          <w:w w:val="105"/>
        </w:rPr>
        <w:t>Sul,</w:t>
      </w:r>
      <w:r>
        <w:rPr>
          <w:color w:val="050505"/>
          <w:spacing w:val="-14"/>
          <w:w w:val="105"/>
        </w:rPr>
        <w:t> </w:t>
      </w:r>
      <w:r>
        <w:rPr>
          <w:color w:val="050505"/>
          <w:w w:val="105"/>
        </w:rPr>
        <w:t>Minas</w:t>
      </w:r>
      <w:r>
        <w:rPr>
          <w:color w:val="050505"/>
          <w:spacing w:val="-16"/>
          <w:w w:val="105"/>
        </w:rPr>
        <w:t> </w:t>
      </w:r>
      <w:r>
        <w:rPr>
          <w:color w:val="050505"/>
          <w:w w:val="105"/>
        </w:rPr>
        <w:t>Gerais, Pará, Paraíba, </w:t>
      </w:r>
      <w:r>
        <w:rPr>
          <w:color w:val="050505"/>
          <w:spacing w:val="-4"/>
          <w:w w:val="105"/>
        </w:rPr>
        <w:t>Pernambuco</w:t>
      </w:r>
      <w:r>
        <w:rPr>
          <w:color w:val="1F1F1F"/>
          <w:spacing w:val="-4"/>
          <w:w w:val="105"/>
        </w:rPr>
        <w:t>, </w:t>
      </w:r>
      <w:r>
        <w:rPr>
          <w:color w:val="050505"/>
          <w:w w:val="105"/>
        </w:rPr>
        <w:t>Piauí, Rio de Janeiro, Rio Grande do Norte, Rio Grande do Sul, Sergipe, São Paulo e Tocantins, inclusive em relação ao diferencial de alíquotas (</w:t>
      </w:r>
      <w:r>
        <w:rPr>
          <w:color w:val="0505EB"/>
          <w:w w:val="105"/>
          <w:u w:val="single" w:color="0000ED"/>
        </w:rPr>
        <w:t>Protocolos ICMS 164/2010</w:t>
      </w:r>
      <w:r>
        <w:rPr>
          <w:color w:val="1F1F1F"/>
          <w:w w:val="105"/>
        </w:rPr>
        <w:t>, </w:t>
      </w:r>
      <w:r>
        <w:rPr>
          <w:color w:val="0505EB"/>
          <w:spacing w:val="-4"/>
          <w:w w:val="105"/>
          <w:u w:val="single" w:color="0000ED"/>
        </w:rPr>
        <w:t>54/2017</w:t>
      </w:r>
      <w:r>
        <w:rPr>
          <w:color w:val="050505"/>
          <w:spacing w:val="-4"/>
          <w:w w:val="105"/>
        </w:rPr>
        <w:t>, </w:t>
      </w:r>
      <w:r>
        <w:rPr>
          <w:color w:val="0505EB"/>
          <w:spacing w:val="-4"/>
          <w:w w:val="105"/>
          <w:u w:val="single" w:color="0000ED"/>
        </w:rPr>
        <w:t>58/2018</w:t>
      </w:r>
      <w:r>
        <w:rPr>
          <w:color w:val="1F1F1F"/>
          <w:spacing w:val="-4"/>
          <w:w w:val="105"/>
        </w:rPr>
        <w:t>, </w:t>
      </w:r>
      <w:r>
        <w:rPr>
          <w:color w:val="0505EB"/>
          <w:w w:val="105"/>
          <w:u w:val="single" w:color="0000ED"/>
        </w:rPr>
        <w:t>12/2019</w:t>
      </w:r>
      <w:r>
        <w:rPr>
          <w:color w:val="0505EB"/>
          <w:w w:val="105"/>
        </w:rPr>
        <w:t> </w:t>
      </w:r>
      <w:r>
        <w:rPr>
          <w:color w:val="050505"/>
          <w:w w:val="105"/>
        </w:rPr>
        <w:t>e </w:t>
      </w:r>
      <w:r>
        <w:rPr>
          <w:color w:val="0505EB"/>
          <w:spacing w:val="-5"/>
          <w:w w:val="105"/>
          <w:u w:val="single" w:color="0000ED"/>
        </w:rPr>
        <w:t>32/2020</w:t>
      </w:r>
      <w:r>
        <w:rPr>
          <w:color w:val="050505"/>
          <w:spacing w:val="-5"/>
          <w:w w:val="105"/>
        </w:rPr>
        <w:t>)</w:t>
      </w:r>
      <w:r>
        <w:rPr>
          <w:color w:val="363636"/>
          <w:spacing w:val="-5"/>
          <w:w w:val="105"/>
        </w:rPr>
        <w:t>. </w:t>
      </w:r>
      <w:r>
        <w:rPr>
          <w:color w:val="0C850C"/>
          <w:w w:val="105"/>
          <w:sz w:val="14"/>
        </w:rPr>
        <w:t>Alterado pelo </w:t>
      </w:r>
      <w:r>
        <w:rPr>
          <w:color w:val="0505EB"/>
          <w:w w:val="105"/>
          <w:sz w:val="14"/>
          <w:u w:val="single" w:color="0000ED"/>
        </w:rPr>
        <w:t>Decreto </w:t>
      </w:r>
      <w:r>
        <w:rPr>
          <w:color w:val="0505EB"/>
          <w:spacing w:val="2"/>
          <w:w w:val="105"/>
          <w:sz w:val="14"/>
          <w:u w:val="single" w:color="0000ED"/>
        </w:rPr>
        <w:t>n</w:t>
      </w:r>
      <w:r>
        <w:rPr>
          <w:color w:val="3D3DEF"/>
          <w:spacing w:val="2"/>
          <w:w w:val="105"/>
          <w:sz w:val="14"/>
          <w:u w:val="single" w:color="0000ED"/>
        </w:rPr>
        <w:t>º </w:t>
      </w:r>
      <w:r>
        <w:rPr>
          <w:color w:val="1313ED"/>
          <w:w w:val="105"/>
          <w:sz w:val="14"/>
          <w:u w:val="single" w:color="0000ED"/>
        </w:rPr>
        <w:t>291/2023 (DOE de </w:t>
      </w:r>
      <w:r>
        <w:rPr>
          <w:color w:val="0505EB"/>
          <w:w w:val="105"/>
          <w:sz w:val="14"/>
          <w:u w:val="single" w:color="0000ED"/>
        </w:rPr>
        <w:t>27.01.2023</w:t>
      </w:r>
      <w:r>
        <w:rPr>
          <w:color w:val="0505EB"/>
          <w:w w:val="105"/>
          <w:sz w:val="14"/>
        </w:rPr>
        <w:t>)</w:t>
      </w:r>
      <w:r>
        <w:rPr>
          <w:color w:val="319731"/>
          <w:w w:val="105"/>
          <w:sz w:val="14"/>
        </w:rPr>
        <w:t>, </w:t>
      </w:r>
      <w:r>
        <w:rPr>
          <w:color w:val="0C850C"/>
          <w:w w:val="105"/>
          <w:sz w:val="14"/>
        </w:rPr>
        <w:t>efeitos a partir de 01.07.2022. </w:t>
      </w:r>
      <w:r>
        <w:rPr>
          <w:color w:val="FF0F0F"/>
          <w:w w:val="105"/>
          <w:sz w:val="14"/>
        </w:rPr>
        <w:t>Redação</w:t>
      </w:r>
      <w:r>
        <w:rPr>
          <w:color w:val="FF0F0F"/>
          <w:spacing w:val="-8"/>
          <w:w w:val="105"/>
          <w:sz w:val="14"/>
        </w:rPr>
        <w:t> </w:t>
      </w:r>
      <w:r>
        <w:rPr>
          <w:color w:val="FF0F0F"/>
          <w:w w:val="105"/>
          <w:sz w:val="14"/>
        </w:rPr>
        <w:t>Anterior</w:t>
      </w:r>
    </w:p>
    <w:p>
      <w:pPr>
        <w:spacing w:after="0"/>
        <w:jc w:val="both"/>
        <w:rPr>
          <w:sz w:val="14"/>
        </w:rPr>
        <w:sectPr>
          <w:pgSz w:w="11910" w:h="16840"/>
          <w:pgMar w:top="540" w:bottom="280" w:left="540" w:right="500"/>
        </w:sectPr>
      </w:pPr>
    </w:p>
    <w:p>
      <w:pPr>
        <w:spacing w:line="244" w:lineRule="auto" w:before="79"/>
        <w:ind w:left="151" w:right="146" w:hanging="2"/>
        <w:jc w:val="both"/>
        <w:rPr>
          <w:sz w:val="18"/>
        </w:rPr>
      </w:pPr>
      <w:r>
        <w:rPr>
          <w:color w:val="010101"/>
          <w:w w:val="105"/>
          <w:sz w:val="18"/>
        </w:rPr>
        <w:t>§ </w:t>
      </w:r>
      <w:r>
        <w:rPr>
          <w:rFonts w:ascii="Times New Roman" w:hAnsi="Times New Roman"/>
          <w:b/>
          <w:color w:val="010101"/>
          <w:w w:val="105"/>
          <w:sz w:val="20"/>
        </w:rPr>
        <w:t>2º </w:t>
      </w:r>
      <w:r>
        <w:rPr>
          <w:color w:val="010101"/>
          <w:w w:val="105"/>
          <w:sz w:val="18"/>
        </w:rPr>
        <w:t>Para os contribuintes estabelecidos no estado de São Paulo, o disposto nesta Seção, em relação  aos produtos  descritos nas seguintes posições da tabela do</w:t>
      </w:r>
      <w:r>
        <w:rPr>
          <w:color w:val="010101"/>
          <w:spacing w:val="-7"/>
          <w:w w:val="105"/>
          <w:sz w:val="18"/>
        </w:rPr>
        <w:t> </w:t>
      </w:r>
      <w:r>
        <w:rPr>
          <w:color w:val="010101"/>
          <w:w w:val="105"/>
          <w:sz w:val="18"/>
        </w:rPr>
        <w:t>"caput":</w:t>
      </w:r>
    </w:p>
    <w:p>
      <w:pPr>
        <w:pStyle w:val="BodyText"/>
        <w:spacing w:before="6"/>
        <w:rPr>
          <w:sz w:val="17"/>
        </w:rPr>
      </w:pPr>
    </w:p>
    <w:p>
      <w:pPr>
        <w:spacing w:line="249" w:lineRule="auto" w:before="1"/>
        <w:ind w:left="149" w:right="135" w:firstLine="6"/>
        <w:jc w:val="both"/>
        <w:rPr>
          <w:sz w:val="18"/>
        </w:rPr>
      </w:pPr>
      <w:r>
        <w:rPr>
          <w:color w:val="010101"/>
          <w:sz w:val="14"/>
        </w:rPr>
        <w:t>1 - </w:t>
      </w:r>
      <w:r>
        <w:rPr>
          <w:color w:val="010101"/>
          <w:w w:val="105"/>
          <w:sz w:val="18"/>
        </w:rPr>
        <w:t>posição 1</w:t>
      </w:r>
      <w:r>
        <w:rPr>
          <w:color w:val="1C1C1C"/>
          <w:w w:val="105"/>
          <w:sz w:val="18"/>
        </w:rPr>
        <w:t>, </w:t>
      </w:r>
      <w:r>
        <w:rPr>
          <w:color w:val="010101"/>
          <w:w w:val="105"/>
          <w:sz w:val="18"/>
        </w:rPr>
        <w:t>somente se aplica àqueles em embalagens de conteúdo de até 50 (cinquenta) g</w:t>
      </w:r>
      <w:r>
        <w:rPr>
          <w:color w:val="1C1C1C"/>
          <w:w w:val="105"/>
          <w:sz w:val="18"/>
        </w:rPr>
        <w:t>, </w:t>
      </w:r>
      <w:r>
        <w:rPr>
          <w:color w:val="010101"/>
          <w:w w:val="105"/>
          <w:sz w:val="18"/>
        </w:rPr>
        <w:t>devendo</w:t>
      </w:r>
      <w:r>
        <w:rPr>
          <w:color w:val="1C1C1C"/>
          <w:w w:val="105"/>
          <w:sz w:val="18"/>
        </w:rPr>
        <w:t>, </w:t>
      </w:r>
      <w:r>
        <w:rPr>
          <w:color w:val="010101"/>
          <w:w w:val="105"/>
          <w:sz w:val="18"/>
        </w:rPr>
        <w:t>em relação aos produtos com embalagens de conteúdo acima de 50 (cinquenta) g, ser observado o disposto no art</w:t>
      </w:r>
      <w:r>
        <w:rPr>
          <w:color w:val="1C1C1C"/>
          <w:w w:val="105"/>
          <w:sz w:val="18"/>
        </w:rPr>
        <w:t>. </w:t>
      </w:r>
      <w:r>
        <w:rPr>
          <w:color w:val="010101"/>
          <w:w w:val="105"/>
          <w:sz w:val="18"/>
        </w:rPr>
        <w:t>11 deste Anexo</w:t>
      </w:r>
      <w:r>
        <w:rPr>
          <w:color w:val="1C1C1C"/>
          <w:w w:val="105"/>
          <w:sz w:val="18"/>
        </w:rPr>
        <w:t>;</w:t>
      </w:r>
    </w:p>
    <w:p>
      <w:pPr>
        <w:pStyle w:val="BodyText"/>
        <w:spacing w:before="1"/>
        <w:rPr>
          <w:sz w:val="18"/>
        </w:rPr>
      </w:pPr>
    </w:p>
    <w:p>
      <w:pPr>
        <w:spacing w:line="256" w:lineRule="auto" w:before="0"/>
        <w:ind w:left="149" w:right="135" w:firstLine="9"/>
        <w:jc w:val="both"/>
        <w:rPr>
          <w:sz w:val="18"/>
        </w:rPr>
      </w:pPr>
      <w:r>
        <w:rPr>
          <w:color w:val="010101"/>
          <w:w w:val="105"/>
          <w:sz w:val="18"/>
        </w:rPr>
        <w:t>li - posição 4, somente se aplica àqueles em embalagens de conteúdo de até 100 (cem) mi, devendo, em relação aos produtos com embalagens de conteúdo acima de 100 (cem) mi</w:t>
      </w:r>
      <w:r>
        <w:rPr>
          <w:color w:val="363636"/>
          <w:w w:val="105"/>
          <w:sz w:val="18"/>
        </w:rPr>
        <w:t>, </w:t>
      </w:r>
      <w:r>
        <w:rPr>
          <w:color w:val="010101"/>
          <w:w w:val="105"/>
          <w:sz w:val="18"/>
        </w:rPr>
        <w:t>ser observado o disposto no art</w:t>
      </w:r>
      <w:r>
        <w:rPr>
          <w:color w:val="1C1C1C"/>
          <w:w w:val="105"/>
          <w:sz w:val="18"/>
        </w:rPr>
        <w:t>. </w:t>
      </w:r>
      <w:r>
        <w:rPr>
          <w:color w:val="010101"/>
          <w:w w:val="105"/>
          <w:sz w:val="18"/>
        </w:rPr>
        <w:t>11 deste Anexo;</w:t>
      </w:r>
    </w:p>
    <w:p>
      <w:pPr>
        <w:pStyle w:val="BodyText"/>
        <w:spacing w:before="3"/>
        <w:rPr>
          <w:sz w:val="16"/>
        </w:rPr>
      </w:pPr>
    </w:p>
    <w:p>
      <w:pPr>
        <w:spacing w:line="249" w:lineRule="auto" w:before="0"/>
        <w:ind w:left="149" w:right="135" w:firstLine="4"/>
        <w:jc w:val="both"/>
        <w:rPr>
          <w:sz w:val="18"/>
        </w:rPr>
      </w:pPr>
      <w:r>
        <w:rPr>
          <w:color w:val="010101"/>
          <w:w w:val="105"/>
          <w:sz w:val="18"/>
        </w:rPr>
        <w:t>Ili - posição </w:t>
      </w:r>
      <w:r>
        <w:rPr>
          <w:color w:val="010101"/>
          <w:spacing w:val="1"/>
          <w:w w:val="105"/>
          <w:sz w:val="18"/>
        </w:rPr>
        <w:t>6</w:t>
      </w:r>
      <w:r>
        <w:rPr>
          <w:color w:val="1C1C1C"/>
          <w:spacing w:val="1"/>
          <w:w w:val="105"/>
          <w:sz w:val="18"/>
        </w:rPr>
        <w:t>, </w:t>
      </w:r>
      <w:r>
        <w:rPr>
          <w:color w:val="010101"/>
          <w:w w:val="105"/>
          <w:sz w:val="18"/>
        </w:rPr>
        <w:t>somente se aplica àqueles em embalagens de conteúdo de até 10 (dez) mi</w:t>
      </w:r>
      <w:r>
        <w:rPr>
          <w:color w:val="1C1C1C"/>
          <w:w w:val="105"/>
          <w:sz w:val="18"/>
        </w:rPr>
        <w:t>, </w:t>
      </w:r>
      <w:r>
        <w:rPr>
          <w:color w:val="010101"/>
          <w:w w:val="105"/>
          <w:sz w:val="18"/>
        </w:rPr>
        <w:t>devendo</w:t>
      </w:r>
      <w:r>
        <w:rPr>
          <w:color w:val="1C1C1C"/>
          <w:w w:val="105"/>
          <w:sz w:val="18"/>
        </w:rPr>
        <w:t>, </w:t>
      </w:r>
      <w:r>
        <w:rPr>
          <w:color w:val="010101"/>
          <w:w w:val="105"/>
          <w:sz w:val="18"/>
        </w:rPr>
        <w:t>em relação aos  produtos com embalagens de conteúdo acima de 10 (dez) mi</w:t>
      </w:r>
      <w:r>
        <w:rPr>
          <w:color w:val="1C1C1C"/>
          <w:w w:val="105"/>
          <w:sz w:val="18"/>
        </w:rPr>
        <w:t>, </w:t>
      </w:r>
      <w:r>
        <w:rPr>
          <w:color w:val="010101"/>
          <w:w w:val="105"/>
          <w:sz w:val="18"/>
        </w:rPr>
        <w:t>ser observado o disposto no art</w:t>
      </w:r>
      <w:r>
        <w:rPr>
          <w:color w:val="1C1C1C"/>
          <w:w w:val="105"/>
          <w:sz w:val="18"/>
        </w:rPr>
        <w:t>. </w:t>
      </w:r>
      <w:r>
        <w:rPr>
          <w:color w:val="010101"/>
          <w:w w:val="105"/>
          <w:sz w:val="18"/>
        </w:rPr>
        <w:t>11 deste</w:t>
      </w:r>
      <w:r>
        <w:rPr>
          <w:color w:val="010101"/>
          <w:spacing w:val="-19"/>
          <w:w w:val="105"/>
          <w:sz w:val="18"/>
        </w:rPr>
        <w:t> </w:t>
      </w:r>
      <w:r>
        <w:rPr>
          <w:color w:val="010101"/>
          <w:w w:val="105"/>
          <w:sz w:val="18"/>
        </w:rPr>
        <w:t>Anexo</w:t>
      </w:r>
      <w:r>
        <w:rPr>
          <w:color w:val="1C1C1C"/>
          <w:w w:val="105"/>
          <w:sz w:val="18"/>
        </w:rPr>
        <w:t>;</w:t>
      </w:r>
    </w:p>
    <w:p>
      <w:pPr>
        <w:pStyle w:val="BodyText"/>
        <w:spacing w:before="10"/>
        <w:rPr>
          <w:sz w:val="16"/>
        </w:rPr>
      </w:pPr>
    </w:p>
    <w:p>
      <w:pPr>
        <w:pStyle w:val="ListParagraph"/>
        <w:numPr>
          <w:ilvl w:val="0"/>
          <w:numId w:val="38"/>
        </w:numPr>
        <w:tabs>
          <w:tab w:pos="387" w:val="left" w:leader="none"/>
        </w:tabs>
        <w:spacing w:line="240" w:lineRule="auto" w:before="0" w:after="0"/>
        <w:ind w:left="151" w:right="0" w:firstLine="3"/>
        <w:jc w:val="both"/>
        <w:rPr>
          <w:sz w:val="18"/>
        </w:rPr>
      </w:pPr>
      <w:r>
        <w:rPr>
          <w:color w:val="010101"/>
          <w:w w:val="105"/>
          <w:sz w:val="18"/>
        </w:rPr>
        <w:t>- posição 34</w:t>
      </w:r>
      <w:r>
        <w:rPr>
          <w:color w:val="1C1C1C"/>
          <w:w w:val="105"/>
          <w:sz w:val="18"/>
        </w:rPr>
        <w:t>, </w:t>
      </w:r>
      <w:r>
        <w:rPr>
          <w:color w:val="010101"/>
          <w:w w:val="105"/>
          <w:sz w:val="18"/>
        </w:rPr>
        <w:t>não se aplica, hipótese em que deverá ser observado o disposto no art. 11 deste</w:t>
      </w:r>
      <w:r>
        <w:rPr>
          <w:color w:val="010101"/>
          <w:spacing w:val="48"/>
          <w:w w:val="105"/>
          <w:sz w:val="18"/>
        </w:rPr>
        <w:t> </w:t>
      </w:r>
      <w:r>
        <w:rPr>
          <w:color w:val="010101"/>
          <w:w w:val="105"/>
          <w:sz w:val="18"/>
        </w:rPr>
        <w:t>Anexo;</w:t>
      </w:r>
    </w:p>
    <w:p>
      <w:pPr>
        <w:pStyle w:val="BodyText"/>
        <w:spacing w:before="9"/>
        <w:rPr>
          <w:sz w:val="18"/>
        </w:rPr>
      </w:pPr>
    </w:p>
    <w:p>
      <w:pPr>
        <w:pStyle w:val="ListParagraph"/>
        <w:numPr>
          <w:ilvl w:val="0"/>
          <w:numId w:val="38"/>
        </w:numPr>
        <w:tabs>
          <w:tab w:pos="339" w:val="left" w:leader="none"/>
        </w:tabs>
        <w:spacing w:line="256" w:lineRule="auto" w:before="0" w:after="0"/>
        <w:ind w:left="151" w:right="136" w:firstLine="0"/>
        <w:jc w:val="both"/>
        <w:rPr>
          <w:sz w:val="18"/>
        </w:rPr>
      </w:pPr>
      <w:r>
        <w:rPr>
          <w:color w:val="010101"/>
          <w:w w:val="105"/>
          <w:sz w:val="18"/>
        </w:rPr>
        <w:t>- posição 44</w:t>
      </w:r>
      <w:r>
        <w:rPr>
          <w:color w:val="1C1C1C"/>
          <w:w w:val="105"/>
          <w:sz w:val="18"/>
        </w:rPr>
        <w:t>, </w:t>
      </w:r>
      <w:r>
        <w:rPr>
          <w:color w:val="010101"/>
          <w:w w:val="105"/>
          <w:sz w:val="18"/>
        </w:rPr>
        <w:t>não se aplica ao papel higiênico - folha tripla</w:t>
      </w:r>
      <w:r>
        <w:rPr>
          <w:color w:val="1C1C1C"/>
          <w:w w:val="105"/>
          <w:sz w:val="18"/>
        </w:rPr>
        <w:t>, </w:t>
      </w:r>
      <w:r>
        <w:rPr>
          <w:color w:val="010101"/>
          <w:w w:val="105"/>
          <w:sz w:val="18"/>
        </w:rPr>
        <w:t>hipótese em que deverá ser observado o disposto no art. 11 deste</w:t>
      </w:r>
      <w:r>
        <w:rPr>
          <w:color w:val="010101"/>
          <w:spacing w:val="-6"/>
          <w:w w:val="105"/>
          <w:sz w:val="18"/>
        </w:rPr>
        <w:t> </w:t>
      </w:r>
      <w:r>
        <w:rPr>
          <w:color w:val="010101"/>
          <w:w w:val="105"/>
          <w:sz w:val="18"/>
        </w:rPr>
        <w:t>Anexo</w:t>
      </w:r>
      <w:r>
        <w:rPr>
          <w:color w:val="1C1C1C"/>
          <w:w w:val="105"/>
          <w:sz w:val="18"/>
        </w:rPr>
        <w:t>;</w:t>
      </w:r>
    </w:p>
    <w:p>
      <w:pPr>
        <w:pStyle w:val="BodyText"/>
        <w:spacing w:before="2"/>
        <w:rPr>
          <w:sz w:val="16"/>
        </w:rPr>
      </w:pPr>
    </w:p>
    <w:p>
      <w:pPr>
        <w:pStyle w:val="ListParagraph"/>
        <w:numPr>
          <w:ilvl w:val="0"/>
          <w:numId w:val="38"/>
        </w:numPr>
        <w:tabs>
          <w:tab w:pos="426" w:val="left" w:leader="none"/>
        </w:tabs>
        <w:spacing w:line="249" w:lineRule="auto" w:before="1" w:after="0"/>
        <w:ind w:left="149" w:right="140" w:firstLine="2"/>
        <w:jc w:val="both"/>
        <w:rPr>
          <w:sz w:val="18"/>
        </w:rPr>
      </w:pPr>
      <w:r>
        <w:rPr>
          <w:color w:val="010101"/>
          <w:w w:val="110"/>
          <w:sz w:val="18"/>
        </w:rPr>
        <w:t>- posição 46</w:t>
      </w:r>
      <w:r>
        <w:rPr>
          <w:color w:val="1C1C1C"/>
          <w:w w:val="110"/>
          <w:sz w:val="18"/>
        </w:rPr>
        <w:t>, </w:t>
      </w:r>
      <w:r>
        <w:rPr>
          <w:color w:val="010101"/>
          <w:w w:val="110"/>
          <w:sz w:val="18"/>
        </w:rPr>
        <w:t>não se aplica quando o produto for comercializado em rolos entre 80 (oitenta) e 100 (cem) metros, hipótese em que deverá ser observado o disposto no art. 11 deste</w:t>
      </w:r>
      <w:r>
        <w:rPr>
          <w:color w:val="010101"/>
          <w:spacing w:val="-10"/>
          <w:w w:val="110"/>
          <w:sz w:val="18"/>
        </w:rPr>
        <w:t> </w:t>
      </w:r>
      <w:r>
        <w:rPr>
          <w:color w:val="010101"/>
          <w:w w:val="110"/>
          <w:sz w:val="18"/>
        </w:rPr>
        <w:t>Anexo.</w:t>
      </w:r>
    </w:p>
    <w:p>
      <w:pPr>
        <w:spacing w:line="244" w:lineRule="auto" w:before="176"/>
        <w:ind w:left="152" w:right="152" w:hanging="4"/>
        <w:jc w:val="both"/>
        <w:rPr>
          <w:sz w:val="18"/>
        </w:rPr>
      </w:pPr>
      <w:r>
        <w:rPr>
          <w:color w:val="010101"/>
          <w:w w:val="110"/>
          <w:sz w:val="18"/>
        </w:rPr>
        <w:t>§</w:t>
      </w:r>
      <w:r>
        <w:rPr>
          <w:color w:val="010101"/>
          <w:spacing w:val="-11"/>
          <w:w w:val="110"/>
          <w:sz w:val="18"/>
        </w:rPr>
        <w:t> </w:t>
      </w:r>
      <w:r>
        <w:rPr>
          <w:rFonts w:ascii="Times New Roman" w:hAnsi="Times New Roman"/>
          <w:b/>
          <w:color w:val="010101"/>
          <w:w w:val="110"/>
          <w:sz w:val="20"/>
        </w:rPr>
        <w:t>3º</w:t>
      </w:r>
      <w:r>
        <w:rPr>
          <w:rFonts w:ascii="Times New Roman" w:hAnsi="Times New Roman"/>
          <w:b/>
          <w:color w:val="010101"/>
          <w:spacing w:val="-11"/>
          <w:w w:val="110"/>
          <w:sz w:val="20"/>
        </w:rPr>
        <w:t> </w:t>
      </w:r>
      <w:r>
        <w:rPr>
          <w:color w:val="010101"/>
          <w:w w:val="110"/>
          <w:sz w:val="18"/>
        </w:rPr>
        <w:t>O</w:t>
      </w:r>
      <w:r>
        <w:rPr>
          <w:color w:val="010101"/>
          <w:spacing w:val="-16"/>
          <w:w w:val="110"/>
          <w:sz w:val="18"/>
        </w:rPr>
        <w:t> </w:t>
      </w:r>
      <w:r>
        <w:rPr>
          <w:color w:val="010101"/>
          <w:w w:val="110"/>
          <w:sz w:val="18"/>
        </w:rPr>
        <w:t>disposto</w:t>
      </w:r>
      <w:r>
        <w:rPr>
          <w:color w:val="010101"/>
          <w:spacing w:val="-12"/>
          <w:w w:val="110"/>
          <w:sz w:val="18"/>
        </w:rPr>
        <w:t> </w:t>
      </w:r>
      <w:r>
        <w:rPr>
          <w:color w:val="010101"/>
          <w:w w:val="110"/>
          <w:sz w:val="18"/>
        </w:rPr>
        <w:t>nesta</w:t>
      </w:r>
      <w:r>
        <w:rPr>
          <w:color w:val="010101"/>
          <w:spacing w:val="-8"/>
          <w:w w:val="110"/>
          <w:sz w:val="18"/>
        </w:rPr>
        <w:t> </w:t>
      </w:r>
      <w:r>
        <w:rPr>
          <w:color w:val="010101"/>
          <w:w w:val="110"/>
          <w:sz w:val="18"/>
        </w:rPr>
        <w:t>Seção</w:t>
      </w:r>
      <w:r>
        <w:rPr>
          <w:color w:val="010101"/>
          <w:spacing w:val="-14"/>
          <w:w w:val="110"/>
          <w:sz w:val="18"/>
        </w:rPr>
        <w:t> </w:t>
      </w:r>
      <w:r>
        <w:rPr>
          <w:color w:val="010101"/>
          <w:w w:val="110"/>
          <w:sz w:val="18"/>
        </w:rPr>
        <w:t>se</w:t>
      </w:r>
      <w:r>
        <w:rPr>
          <w:color w:val="010101"/>
          <w:spacing w:val="-18"/>
          <w:w w:val="110"/>
          <w:sz w:val="18"/>
        </w:rPr>
        <w:t> </w:t>
      </w:r>
      <w:r>
        <w:rPr>
          <w:color w:val="010101"/>
          <w:w w:val="110"/>
          <w:sz w:val="18"/>
        </w:rPr>
        <w:t>aplica</w:t>
      </w:r>
      <w:r>
        <w:rPr>
          <w:color w:val="010101"/>
          <w:spacing w:val="-7"/>
          <w:w w:val="110"/>
          <w:sz w:val="18"/>
        </w:rPr>
        <w:t> </w:t>
      </w:r>
      <w:r>
        <w:rPr>
          <w:color w:val="010101"/>
          <w:w w:val="110"/>
          <w:sz w:val="18"/>
        </w:rPr>
        <w:t>também</w:t>
      </w:r>
      <w:r>
        <w:rPr>
          <w:color w:val="010101"/>
          <w:spacing w:val="-12"/>
          <w:w w:val="110"/>
          <w:sz w:val="18"/>
        </w:rPr>
        <w:t> </w:t>
      </w:r>
      <w:r>
        <w:rPr>
          <w:color w:val="010101"/>
          <w:w w:val="110"/>
          <w:sz w:val="18"/>
        </w:rPr>
        <w:t>aos</w:t>
      </w:r>
      <w:r>
        <w:rPr>
          <w:color w:val="010101"/>
          <w:spacing w:val="-17"/>
          <w:w w:val="110"/>
          <w:sz w:val="18"/>
        </w:rPr>
        <w:t> </w:t>
      </w:r>
      <w:r>
        <w:rPr>
          <w:color w:val="010101"/>
          <w:w w:val="110"/>
          <w:sz w:val="18"/>
        </w:rPr>
        <w:t>produtos</w:t>
      </w:r>
      <w:r>
        <w:rPr>
          <w:color w:val="010101"/>
          <w:spacing w:val="-9"/>
          <w:w w:val="110"/>
          <w:sz w:val="18"/>
        </w:rPr>
        <w:t> </w:t>
      </w:r>
      <w:r>
        <w:rPr>
          <w:color w:val="010101"/>
          <w:w w:val="110"/>
          <w:sz w:val="18"/>
        </w:rPr>
        <w:t>destinados</w:t>
      </w:r>
      <w:r>
        <w:rPr>
          <w:color w:val="010101"/>
          <w:spacing w:val="-11"/>
          <w:w w:val="110"/>
          <w:sz w:val="18"/>
        </w:rPr>
        <w:t> </w:t>
      </w:r>
      <w:r>
        <w:rPr>
          <w:color w:val="010101"/>
          <w:w w:val="110"/>
          <w:sz w:val="18"/>
        </w:rPr>
        <w:t>ao</w:t>
      </w:r>
      <w:r>
        <w:rPr>
          <w:color w:val="010101"/>
          <w:spacing w:val="-17"/>
          <w:w w:val="110"/>
          <w:sz w:val="18"/>
        </w:rPr>
        <w:t> </w:t>
      </w:r>
      <w:r>
        <w:rPr>
          <w:color w:val="010101"/>
          <w:w w:val="110"/>
          <w:sz w:val="18"/>
        </w:rPr>
        <w:t>uso</w:t>
      </w:r>
      <w:r>
        <w:rPr>
          <w:color w:val="010101"/>
          <w:spacing w:val="-13"/>
          <w:w w:val="110"/>
          <w:sz w:val="18"/>
        </w:rPr>
        <w:t> </w:t>
      </w:r>
      <w:r>
        <w:rPr>
          <w:color w:val="010101"/>
          <w:w w:val="110"/>
          <w:sz w:val="18"/>
        </w:rPr>
        <w:t>em</w:t>
      </w:r>
      <w:r>
        <w:rPr>
          <w:color w:val="010101"/>
          <w:spacing w:val="-19"/>
          <w:w w:val="110"/>
          <w:sz w:val="18"/>
        </w:rPr>
        <w:t> </w:t>
      </w:r>
      <w:r>
        <w:rPr>
          <w:color w:val="010101"/>
          <w:w w:val="110"/>
          <w:sz w:val="18"/>
        </w:rPr>
        <w:t>animais</w:t>
      </w:r>
      <w:r>
        <w:rPr>
          <w:color w:val="1C1C1C"/>
          <w:w w:val="110"/>
          <w:sz w:val="18"/>
        </w:rPr>
        <w:t>,</w:t>
      </w:r>
      <w:r>
        <w:rPr>
          <w:color w:val="1C1C1C"/>
          <w:spacing w:val="-20"/>
          <w:w w:val="110"/>
          <w:sz w:val="18"/>
        </w:rPr>
        <w:t> </w:t>
      </w:r>
      <w:r>
        <w:rPr>
          <w:color w:val="010101"/>
          <w:w w:val="110"/>
          <w:sz w:val="18"/>
        </w:rPr>
        <w:t>cuja</w:t>
      </w:r>
      <w:r>
        <w:rPr>
          <w:color w:val="010101"/>
          <w:spacing w:val="-17"/>
          <w:w w:val="110"/>
          <w:sz w:val="18"/>
        </w:rPr>
        <w:t> </w:t>
      </w:r>
      <w:r>
        <w:rPr>
          <w:color w:val="010101"/>
          <w:w w:val="110"/>
          <w:sz w:val="18"/>
        </w:rPr>
        <w:t>descrição</w:t>
      </w:r>
      <w:r>
        <w:rPr>
          <w:color w:val="010101"/>
          <w:spacing w:val="-11"/>
          <w:w w:val="110"/>
          <w:sz w:val="18"/>
        </w:rPr>
        <w:t> </w:t>
      </w:r>
      <w:r>
        <w:rPr>
          <w:color w:val="010101"/>
          <w:w w:val="110"/>
          <w:sz w:val="18"/>
        </w:rPr>
        <w:t>e</w:t>
      </w:r>
      <w:r>
        <w:rPr>
          <w:color w:val="010101"/>
          <w:spacing w:val="-17"/>
          <w:w w:val="110"/>
          <w:sz w:val="18"/>
        </w:rPr>
        <w:t> </w:t>
      </w:r>
      <w:r>
        <w:rPr>
          <w:color w:val="010101"/>
          <w:w w:val="110"/>
          <w:sz w:val="18"/>
        </w:rPr>
        <w:t>classificação NCM correspondam aos </w:t>
      </w:r>
      <w:r>
        <w:rPr>
          <w:color w:val="1C1C1C"/>
          <w:w w:val="110"/>
          <w:sz w:val="18"/>
        </w:rPr>
        <w:t>i</w:t>
      </w:r>
      <w:r>
        <w:rPr>
          <w:color w:val="010101"/>
          <w:w w:val="110"/>
          <w:sz w:val="18"/>
        </w:rPr>
        <w:t>nd</w:t>
      </w:r>
      <w:r>
        <w:rPr>
          <w:color w:val="1C1C1C"/>
          <w:w w:val="110"/>
          <w:sz w:val="18"/>
        </w:rPr>
        <w:t>i</w:t>
      </w:r>
      <w:r>
        <w:rPr>
          <w:color w:val="010101"/>
          <w:w w:val="110"/>
          <w:sz w:val="18"/>
        </w:rPr>
        <w:t>cados na tabela de que trata o</w:t>
      </w:r>
      <w:r>
        <w:rPr>
          <w:color w:val="010101"/>
          <w:spacing w:val="-13"/>
          <w:w w:val="110"/>
          <w:sz w:val="18"/>
        </w:rPr>
        <w:t> </w:t>
      </w:r>
      <w:r>
        <w:rPr>
          <w:color w:val="1C1C1C"/>
          <w:spacing w:val="-3"/>
          <w:w w:val="110"/>
          <w:sz w:val="18"/>
        </w:rPr>
        <w:t>"</w:t>
      </w:r>
      <w:r>
        <w:rPr>
          <w:color w:val="010101"/>
          <w:spacing w:val="-3"/>
          <w:w w:val="110"/>
          <w:sz w:val="18"/>
        </w:rPr>
        <w:t>caput"</w:t>
      </w:r>
      <w:r>
        <w:rPr>
          <w:color w:val="1C1C1C"/>
          <w:spacing w:val="-3"/>
          <w:w w:val="110"/>
          <w:sz w:val="18"/>
        </w:rPr>
        <w:t>.</w:t>
      </w:r>
    </w:p>
    <w:p>
      <w:pPr>
        <w:pStyle w:val="BodyText"/>
        <w:spacing w:before="2"/>
        <w:rPr>
          <w:sz w:val="17"/>
        </w:rPr>
      </w:pPr>
    </w:p>
    <w:p>
      <w:pPr>
        <w:spacing w:line="247" w:lineRule="auto" w:before="1"/>
        <w:ind w:left="149" w:right="133" w:hanging="1"/>
        <w:jc w:val="both"/>
        <w:rPr>
          <w:sz w:val="14"/>
        </w:rPr>
      </w:pPr>
      <w:r>
        <w:rPr>
          <w:color w:val="010101"/>
          <w:w w:val="105"/>
          <w:sz w:val="18"/>
        </w:rPr>
        <w:t>§ </w:t>
      </w:r>
      <w:r>
        <w:rPr>
          <w:rFonts w:ascii="Times New Roman" w:hAnsi="Times New Roman"/>
          <w:b/>
          <w:color w:val="010101"/>
          <w:w w:val="105"/>
          <w:sz w:val="20"/>
        </w:rPr>
        <w:t>4º </w:t>
      </w:r>
      <w:r>
        <w:rPr>
          <w:color w:val="010101"/>
          <w:w w:val="105"/>
          <w:sz w:val="18"/>
        </w:rPr>
        <w:t>Para os contribuintes estabelecidos no estado da Pa</w:t>
      </w:r>
      <w:r>
        <w:rPr>
          <w:color w:val="1C1C1C"/>
          <w:w w:val="105"/>
          <w:sz w:val="18"/>
        </w:rPr>
        <w:t>r</w:t>
      </w:r>
      <w:r>
        <w:rPr>
          <w:color w:val="010101"/>
          <w:w w:val="105"/>
          <w:sz w:val="18"/>
        </w:rPr>
        <w:t>aíba, o disposto nesta Seção  somente  se  aplica  para  os produtos descritos nas posições 23, 24, 25, 40, 41, 49, 49-A, 50, 51, 52, 59 e 64  da  tabela  do  caput  deste  artigo (</w:t>
      </w:r>
      <w:r>
        <w:rPr>
          <w:color w:val="0303EB"/>
          <w:w w:val="105"/>
          <w:sz w:val="18"/>
          <w:u w:val="single" w:color="0000ED"/>
        </w:rPr>
        <w:t>Protocolo </w:t>
      </w:r>
      <w:r>
        <w:rPr>
          <w:b/>
          <w:color w:val="0303EB"/>
          <w:w w:val="105"/>
          <w:sz w:val="18"/>
          <w:u w:val="single" w:color="0000ED"/>
        </w:rPr>
        <w:t>ICMS </w:t>
      </w:r>
      <w:r>
        <w:rPr>
          <w:color w:val="0303EB"/>
          <w:w w:val="105"/>
          <w:sz w:val="18"/>
          <w:u w:val="single" w:color="0000ED"/>
        </w:rPr>
        <w:t>58/2018</w:t>
      </w:r>
      <w:r>
        <w:rPr>
          <w:color w:val="010101"/>
          <w:w w:val="105"/>
          <w:sz w:val="18"/>
        </w:rPr>
        <w:t>, </w:t>
      </w:r>
      <w:r>
        <w:rPr>
          <w:color w:val="0303EB"/>
          <w:w w:val="105"/>
          <w:sz w:val="18"/>
          <w:u w:val="single" w:color="0000ED"/>
        </w:rPr>
        <w:t>64/2019</w:t>
      </w:r>
      <w:r>
        <w:rPr>
          <w:color w:val="010101"/>
          <w:w w:val="105"/>
          <w:sz w:val="18"/>
        </w:rPr>
        <w:t>)</w:t>
      </w:r>
      <w:r>
        <w:rPr>
          <w:color w:val="1C1C1C"/>
          <w:w w:val="105"/>
          <w:sz w:val="18"/>
        </w:rPr>
        <w:t>. </w:t>
      </w:r>
      <w:r>
        <w:rPr>
          <w:color w:val="0C850C"/>
          <w:w w:val="105"/>
          <w:sz w:val="14"/>
        </w:rPr>
        <w:t>Alterado pelo </w:t>
      </w:r>
      <w:r>
        <w:rPr>
          <w:color w:val="0303EB"/>
          <w:w w:val="105"/>
          <w:sz w:val="14"/>
          <w:u w:val="single" w:color="0000ED"/>
        </w:rPr>
        <w:t>Decreto </w:t>
      </w:r>
      <w:r>
        <w:rPr>
          <w:color w:val="1313ED"/>
          <w:spacing w:val="2"/>
          <w:w w:val="105"/>
          <w:sz w:val="14"/>
          <w:u w:val="single" w:color="0000ED"/>
        </w:rPr>
        <w:t>n</w:t>
      </w:r>
      <w:r>
        <w:rPr>
          <w:color w:val="3F3FEF"/>
          <w:spacing w:val="2"/>
          <w:w w:val="105"/>
          <w:sz w:val="14"/>
          <w:u w:val="single" w:color="0000ED"/>
        </w:rPr>
        <w:t>º </w:t>
      </w:r>
      <w:r>
        <w:rPr>
          <w:color w:val="1313ED"/>
          <w:w w:val="105"/>
          <w:sz w:val="14"/>
          <w:u w:val="single" w:color="0000ED"/>
        </w:rPr>
        <w:t>6</w:t>
      </w:r>
      <w:r>
        <w:rPr>
          <w:color w:val="2B2BEF"/>
          <w:w w:val="105"/>
          <w:sz w:val="14"/>
          <w:u w:val="single" w:color="0000ED"/>
        </w:rPr>
        <w:t>.</w:t>
      </w:r>
      <w:r>
        <w:rPr>
          <w:color w:val="1313ED"/>
          <w:w w:val="105"/>
          <w:sz w:val="14"/>
          <w:u w:val="single" w:color="0000ED"/>
        </w:rPr>
        <w:t>302</w:t>
      </w:r>
      <w:r>
        <w:rPr>
          <w:color w:val="2B2BEF"/>
          <w:w w:val="105"/>
          <w:sz w:val="14"/>
          <w:u w:val="single" w:color="0000ED"/>
        </w:rPr>
        <w:t>/</w:t>
      </w:r>
      <w:r>
        <w:rPr>
          <w:color w:val="1313ED"/>
          <w:w w:val="105"/>
          <w:sz w:val="14"/>
          <w:u w:val="single" w:color="0000ED"/>
        </w:rPr>
        <w:t>2020 (DOE de </w:t>
      </w:r>
      <w:r>
        <w:rPr>
          <w:color w:val="1313ED"/>
          <w:spacing w:val="-3"/>
          <w:w w:val="105"/>
          <w:sz w:val="14"/>
          <w:u w:val="single" w:color="0000ED"/>
        </w:rPr>
        <w:t>04</w:t>
      </w:r>
      <w:r>
        <w:rPr>
          <w:color w:val="2B2BEF"/>
          <w:spacing w:val="-3"/>
          <w:w w:val="105"/>
          <w:sz w:val="14"/>
          <w:u w:val="single" w:color="0000ED"/>
        </w:rPr>
        <w:t>.</w:t>
      </w:r>
      <w:r>
        <w:rPr>
          <w:color w:val="0303EB"/>
          <w:spacing w:val="-3"/>
          <w:w w:val="105"/>
          <w:sz w:val="14"/>
          <w:u w:val="single" w:color="0000ED"/>
        </w:rPr>
        <w:t>12</w:t>
      </w:r>
      <w:r>
        <w:rPr>
          <w:color w:val="2B2BEF"/>
          <w:spacing w:val="-3"/>
          <w:w w:val="105"/>
          <w:sz w:val="14"/>
          <w:u w:val="single" w:color="0000ED"/>
        </w:rPr>
        <w:t>.</w:t>
      </w:r>
      <w:r>
        <w:rPr>
          <w:color w:val="1313ED"/>
          <w:spacing w:val="-3"/>
          <w:w w:val="105"/>
          <w:sz w:val="14"/>
          <w:u w:val="single" w:color="0000ED"/>
        </w:rPr>
        <w:t>2020</w:t>
      </w:r>
      <w:r>
        <w:rPr>
          <w:color w:val="1313ED"/>
          <w:spacing w:val="-3"/>
          <w:w w:val="105"/>
          <w:sz w:val="14"/>
        </w:rPr>
        <w:t>)</w:t>
      </w:r>
      <w:r>
        <w:rPr>
          <w:color w:val="28802B"/>
          <w:spacing w:val="-3"/>
          <w:w w:val="105"/>
          <w:sz w:val="14"/>
        </w:rPr>
        <w:t>, </w:t>
      </w:r>
      <w:r>
        <w:rPr>
          <w:color w:val="0C850C"/>
          <w:w w:val="105"/>
          <w:sz w:val="14"/>
        </w:rPr>
        <w:t>efeitos a partir de </w:t>
      </w:r>
      <w:r>
        <w:rPr>
          <w:color w:val="0C850C"/>
          <w:spacing w:val="-3"/>
          <w:w w:val="105"/>
          <w:sz w:val="14"/>
        </w:rPr>
        <w:t>04</w:t>
      </w:r>
      <w:r>
        <w:rPr>
          <w:color w:val="2F952F"/>
          <w:spacing w:val="-3"/>
          <w:w w:val="105"/>
          <w:sz w:val="14"/>
        </w:rPr>
        <w:t>.</w:t>
      </w:r>
      <w:r>
        <w:rPr>
          <w:color w:val="0C850C"/>
          <w:spacing w:val="-3"/>
          <w:w w:val="105"/>
          <w:sz w:val="14"/>
        </w:rPr>
        <w:t>12</w:t>
      </w:r>
      <w:r>
        <w:rPr>
          <w:color w:val="2F952F"/>
          <w:spacing w:val="-3"/>
          <w:w w:val="105"/>
          <w:sz w:val="14"/>
        </w:rPr>
        <w:t>.</w:t>
      </w:r>
      <w:r>
        <w:rPr>
          <w:color w:val="0C850C"/>
          <w:spacing w:val="-3"/>
          <w:w w:val="105"/>
          <w:sz w:val="14"/>
        </w:rPr>
        <w:t>2020 </w:t>
      </w:r>
      <w:r>
        <w:rPr>
          <w:color w:val="FF0F0F"/>
          <w:w w:val="105"/>
          <w:sz w:val="14"/>
        </w:rPr>
        <w:t>Redação</w:t>
      </w:r>
      <w:r>
        <w:rPr>
          <w:color w:val="FF0F0F"/>
          <w:spacing w:val="-12"/>
          <w:w w:val="105"/>
          <w:sz w:val="14"/>
        </w:rPr>
        <w:t> </w:t>
      </w:r>
      <w:r>
        <w:rPr>
          <w:color w:val="FF0F0F"/>
          <w:w w:val="105"/>
          <w:sz w:val="14"/>
        </w:rPr>
        <w:t>Anterior</w:t>
      </w:r>
    </w:p>
    <w:p>
      <w:pPr>
        <w:spacing w:line="249" w:lineRule="auto" w:before="177"/>
        <w:ind w:left="149" w:right="133" w:hanging="1"/>
        <w:jc w:val="both"/>
        <w:rPr>
          <w:sz w:val="14"/>
        </w:rPr>
      </w:pPr>
      <w:r>
        <w:rPr>
          <w:color w:val="010101"/>
          <w:w w:val="105"/>
          <w:sz w:val="18"/>
        </w:rPr>
        <w:t>§ </w:t>
      </w:r>
      <w:r>
        <w:rPr>
          <w:rFonts w:ascii="Times New Roman" w:hAnsi="Times New Roman"/>
          <w:b/>
          <w:color w:val="010101"/>
          <w:w w:val="105"/>
          <w:sz w:val="20"/>
        </w:rPr>
        <w:t>5º </w:t>
      </w:r>
      <w:r>
        <w:rPr>
          <w:color w:val="010101"/>
          <w:w w:val="105"/>
          <w:sz w:val="18"/>
        </w:rPr>
        <w:t>Para os contribuintes estabelecidos no estado do Rio Grande do Sul, o disposto nesta Seção não se aplica para os produtos descritos na posição 41 da tabela do "caput" deste </w:t>
      </w:r>
      <w:r>
        <w:rPr>
          <w:color w:val="010101"/>
          <w:spacing w:val="-3"/>
          <w:w w:val="105"/>
          <w:sz w:val="18"/>
        </w:rPr>
        <w:t>artigo</w:t>
      </w:r>
      <w:r>
        <w:rPr>
          <w:color w:val="1C1C1C"/>
          <w:spacing w:val="-3"/>
          <w:w w:val="105"/>
          <w:sz w:val="18"/>
        </w:rPr>
        <w:t>, </w:t>
      </w:r>
      <w:r>
        <w:rPr>
          <w:color w:val="010101"/>
          <w:w w:val="105"/>
          <w:sz w:val="18"/>
        </w:rPr>
        <w:t>hipótese em que deverá  ser observado  o disposto  no  art</w:t>
      </w:r>
      <w:r>
        <w:rPr>
          <w:color w:val="1C1C1C"/>
          <w:w w:val="105"/>
          <w:sz w:val="18"/>
        </w:rPr>
        <w:t>. </w:t>
      </w:r>
      <w:r>
        <w:rPr>
          <w:color w:val="010101"/>
          <w:w w:val="105"/>
          <w:sz w:val="18"/>
        </w:rPr>
        <w:t>11 deste Anexo (</w:t>
      </w:r>
      <w:r>
        <w:rPr>
          <w:color w:val="0303EB"/>
          <w:w w:val="105"/>
          <w:sz w:val="18"/>
          <w:u w:val="single" w:color="0000ED"/>
        </w:rPr>
        <w:t>Protocolo ICMS 54/2017</w:t>
      </w:r>
      <w:r>
        <w:rPr>
          <w:color w:val="010101"/>
          <w:w w:val="105"/>
          <w:sz w:val="18"/>
        </w:rPr>
        <w:t>). </w:t>
      </w:r>
      <w:r>
        <w:rPr>
          <w:color w:val="0C850C"/>
          <w:w w:val="105"/>
          <w:sz w:val="14"/>
        </w:rPr>
        <w:t>Acrescentado pelo </w:t>
      </w:r>
      <w:r>
        <w:rPr>
          <w:color w:val="0303EB"/>
          <w:w w:val="105"/>
          <w:sz w:val="14"/>
          <w:u w:val="single" w:color="0000ED"/>
        </w:rPr>
        <w:t>Decreto </w:t>
      </w:r>
      <w:r>
        <w:rPr>
          <w:color w:val="0303EB"/>
          <w:spacing w:val="2"/>
          <w:w w:val="105"/>
          <w:sz w:val="14"/>
          <w:u w:val="single" w:color="0000ED"/>
        </w:rPr>
        <w:t>n</w:t>
      </w:r>
      <w:r>
        <w:rPr>
          <w:color w:val="2B2BEF"/>
          <w:spacing w:val="2"/>
          <w:w w:val="105"/>
          <w:sz w:val="14"/>
          <w:u w:val="single" w:color="0000ED"/>
        </w:rPr>
        <w:t>º </w:t>
      </w:r>
      <w:r>
        <w:rPr>
          <w:color w:val="0303EB"/>
          <w:w w:val="105"/>
          <w:sz w:val="14"/>
          <w:u w:val="single" w:color="0000ED"/>
        </w:rPr>
        <w:t>10</w:t>
      </w:r>
      <w:r>
        <w:rPr>
          <w:color w:val="2B2BEF"/>
          <w:w w:val="105"/>
          <w:sz w:val="14"/>
          <w:u w:val="single" w:color="0000ED"/>
        </w:rPr>
        <w:t>.</w:t>
      </w:r>
      <w:r>
        <w:rPr>
          <w:color w:val="1313ED"/>
          <w:w w:val="105"/>
          <w:sz w:val="14"/>
          <w:u w:val="single" w:color="0000ED"/>
        </w:rPr>
        <w:t>858</w:t>
      </w:r>
      <w:r>
        <w:rPr>
          <w:color w:val="2B2BEF"/>
          <w:w w:val="105"/>
          <w:sz w:val="14"/>
          <w:u w:val="single" w:color="0000ED"/>
        </w:rPr>
        <w:t>/</w:t>
      </w:r>
      <w:r>
        <w:rPr>
          <w:color w:val="1313ED"/>
          <w:w w:val="105"/>
          <w:sz w:val="14"/>
          <w:u w:val="single" w:color="0000ED"/>
        </w:rPr>
        <w:t>2018 (DOE de </w:t>
      </w:r>
      <w:r>
        <w:rPr>
          <w:color w:val="1313ED"/>
          <w:spacing w:val="-3"/>
          <w:w w:val="105"/>
          <w:sz w:val="14"/>
          <w:u w:val="single" w:color="0000ED"/>
        </w:rPr>
        <w:t>27</w:t>
      </w:r>
      <w:r>
        <w:rPr>
          <w:color w:val="2B2BEF"/>
          <w:spacing w:val="-3"/>
          <w:w w:val="105"/>
          <w:sz w:val="14"/>
          <w:u w:val="single" w:color="0000ED"/>
        </w:rPr>
        <w:t>.</w:t>
      </w:r>
      <w:r>
        <w:rPr>
          <w:color w:val="1313ED"/>
          <w:spacing w:val="-3"/>
          <w:w w:val="105"/>
          <w:sz w:val="14"/>
          <w:u w:val="single" w:color="0000ED"/>
        </w:rPr>
        <w:t>08</w:t>
      </w:r>
      <w:r>
        <w:rPr>
          <w:color w:val="2B2BEF"/>
          <w:spacing w:val="-3"/>
          <w:w w:val="105"/>
          <w:sz w:val="14"/>
          <w:u w:val="single" w:color="0000ED"/>
        </w:rPr>
        <w:t>.</w:t>
      </w:r>
      <w:r>
        <w:rPr>
          <w:color w:val="1313ED"/>
          <w:spacing w:val="-3"/>
          <w:w w:val="105"/>
          <w:sz w:val="14"/>
          <w:u w:val="single" w:color="0000ED"/>
        </w:rPr>
        <w:t>2018</w:t>
      </w:r>
      <w:r>
        <w:rPr>
          <w:color w:val="1313ED"/>
          <w:spacing w:val="-3"/>
          <w:w w:val="105"/>
          <w:sz w:val="14"/>
        </w:rPr>
        <w:t>)</w:t>
      </w:r>
      <w:r>
        <w:rPr>
          <w:color w:val="42A142"/>
          <w:spacing w:val="-3"/>
          <w:w w:val="105"/>
          <w:sz w:val="14"/>
        </w:rPr>
        <w:t>, </w:t>
      </w:r>
      <w:r>
        <w:rPr>
          <w:color w:val="0C850C"/>
          <w:w w:val="105"/>
          <w:sz w:val="14"/>
        </w:rPr>
        <w:t>efeitos a partir de</w:t>
      </w:r>
      <w:r>
        <w:rPr>
          <w:color w:val="0C850C"/>
          <w:spacing w:val="0"/>
          <w:w w:val="105"/>
          <w:sz w:val="14"/>
        </w:rPr>
        <w:t> </w:t>
      </w:r>
      <w:r>
        <w:rPr>
          <w:color w:val="0C850C"/>
          <w:spacing w:val="-3"/>
          <w:w w:val="105"/>
          <w:sz w:val="14"/>
        </w:rPr>
        <w:t>01</w:t>
      </w:r>
      <w:r>
        <w:rPr>
          <w:color w:val="2F952F"/>
          <w:spacing w:val="-3"/>
          <w:w w:val="105"/>
          <w:sz w:val="14"/>
        </w:rPr>
        <w:t>.</w:t>
      </w:r>
      <w:r>
        <w:rPr>
          <w:color w:val="0C850C"/>
          <w:spacing w:val="-3"/>
          <w:w w:val="105"/>
          <w:sz w:val="14"/>
        </w:rPr>
        <w:t>10</w:t>
      </w:r>
      <w:r>
        <w:rPr>
          <w:color w:val="2F952F"/>
          <w:spacing w:val="-3"/>
          <w:w w:val="105"/>
          <w:sz w:val="14"/>
        </w:rPr>
        <w:t>.</w:t>
      </w:r>
      <w:r>
        <w:rPr>
          <w:color w:val="0C850C"/>
          <w:spacing w:val="-3"/>
          <w:w w:val="105"/>
          <w:sz w:val="14"/>
        </w:rPr>
        <w:t>2018</w:t>
      </w:r>
    </w:p>
    <w:p>
      <w:pPr>
        <w:spacing w:line="249" w:lineRule="auto" w:before="176"/>
        <w:ind w:left="149" w:right="133" w:hanging="1"/>
        <w:jc w:val="both"/>
        <w:rPr>
          <w:sz w:val="14"/>
        </w:rPr>
      </w:pPr>
      <w:r>
        <w:rPr>
          <w:color w:val="010101"/>
          <w:w w:val="105"/>
          <w:sz w:val="18"/>
        </w:rPr>
        <w:t>§ </w:t>
      </w:r>
      <w:r>
        <w:rPr>
          <w:rFonts w:ascii="Times New Roman" w:hAnsi="Times New Roman"/>
          <w:b/>
          <w:color w:val="010101"/>
          <w:w w:val="105"/>
          <w:sz w:val="20"/>
        </w:rPr>
        <w:t>6º </w:t>
      </w:r>
      <w:r>
        <w:rPr>
          <w:color w:val="010101"/>
          <w:w w:val="105"/>
          <w:sz w:val="18"/>
        </w:rPr>
        <w:t>Para os contribuintes estabelecidos no estado do Rio de Janeiro</w:t>
      </w:r>
      <w:r>
        <w:rPr>
          <w:color w:val="1C1C1C"/>
          <w:w w:val="105"/>
          <w:sz w:val="18"/>
        </w:rPr>
        <w:t>, </w:t>
      </w:r>
      <w:r>
        <w:rPr>
          <w:color w:val="010101"/>
          <w:w w:val="105"/>
          <w:sz w:val="18"/>
        </w:rPr>
        <w:t>o disposto nesta Seção não se aplica para  os  produtos descritos nas posições 16</w:t>
      </w:r>
      <w:r>
        <w:rPr>
          <w:color w:val="1C1C1C"/>
          <w:w w:val="105"/>
          <w:sz w:val="18"/>
        </w:rPr>
        <w:t>, </w:t>
      </w:r>
      <w:r>
        <w:rPr>
          <w:color w:val="010101"/>
          <w:w w:val="105"/>
          <w:sz w:val="18"/>
        </w:rPr>
        <w:t>23, 35</w:t>
      </w:r>
      <w:r>
        <w:rPr>
          <w:color w:val="1C1C1C"/>
          <w:w w:val="105"/>
          <w:sz w:val="18"/>
        </w:rPr>
        <w:t>, </w:t>
      </w:r>
      <w:r>
        <w:rPr>
          <w:color w:val="010101"/>
          <w:w w:val="105"/>
          <w:sz w:val="18"/>
        </w:rPr>
        <w:t>37, 38</w:t>
      </w:r>
      <w:r>
        <w:rPr>
          <w:color w:val="1C1C1C"/>
          <w:w w:val="105"/>
          <w:sz w:val="18"/>
        </w:rPr>
        <w:t>, </w:t>
      </w:r>
      <w:r>
        <w:rPr>
          <w:color w:val="010101"/>
          <w:w w:val="105"/>
          <w:sz w:val="18"/>
        </w:rPr>
        <w:t>41</w:t>
      </w:r>
      <w:r>
        <w:rPr>
          <w:color w:val="1C1C1C"/>
          <w:w w:val="105"/>
          <w:sz w:val="18"/>
        </w:rPr>
        <w:t>, </w:t>
      </w:r>
      <w:r>
        <w:rPr>
          <w:color w:val="010101"/>
          <w:w w:val="105"/>
          <w:sz w:val="18"/>
        </w:rPr>
        <w:t>43, 44 e 59 da tabela do "caput" deste artigo, hipótese em que   deverá ser observado o d</w:t>
      </w:r>
      <w:r>
        <w:rPr>
          <w:color w:val="1C1C1C"/>
          <w:w w:val="105"/>
          <w:sz w:val="18"/>
        </w:rPr>
        <w:t>i</w:t>
      </w:r>
      <w:r>
        <w:rPr>
          <w:color w:val="010101"/>
          <w:w w:val="105"/>
          <w:sz w:val="18"/>
        </w:rPr>
        <w:t>sposto no art</w:t>
      </w:r>
      <w:r>
        <w:rPr>
          <w:color w:val="1C1C1C"/>
          <w:w w:val="105"/>
          <w:sz w:val="18"/>
        </w:rPr>
        <w:t>. </w:t>
      </w:r>
      <w:r>
        <w:rPr>
          <w:color w:val="010101"/>
          <w:w w:val="105"/>
          <w:sz w:val="18"/>
        </w:rPr>
        <w:t>11 deste Anexo (</w:t>
      </w:r>
      <w:r>
        <w:rPr>
          <w:color w:val="0303EB"/>
          <w:w w:val="105"/>
          <w:sz w:val="18"/>
          <w:u w:val="single" w:color="0000ED"/>
        </w:rPr>
        <w:t>Protocolo ICMS  54/2017</w:t>
      </w:r>
      <w:r>
        <w:rPr>
          <w:color w:val="010101"/>
          <w:w w:val="105"/>
          <w:sz w:val="18"/>
        </w:rPr>
        <w:t>)</w:t>
      </w:r>
      <w:r>
        <w:rPr>
          <w:color w:val="1C1C1C"/>
          <w:w w:val="105"/>
          <w:sz w:val="18"/>
        </w:rPr>
        <w:t>. </w:t>
      </w:r>
      <w:r>
        <w:rPr>
          <w:color w:val="0C850C"/>
          <w:w w:val="105"/>
          <w:sz w:val="14"/>
        </w:rPr>
        <w:t>Acrescentado  pelo </w:t>
      </w:r>
      <w:r>
        <w:rPr>
          <w:color w:val="0303EB"/>
          <w:w w:val="105"/>
          <w:sz w:val="14"/>
          <w:u w:val="single" w:color="0000ED"/>
        </w:rPr>
        <w:t>Decreto  </w:t>
      </w:r>
      <w:r>
        <w:rPr>
          <w:color w:val="1313ED"/>
          <w:w w:val="105"/>
          <w:sz w:val="14"/>
          <w:u w:val="single" w:color="0000ED"/>
        </w:rPr>
        <w:t>n</w:t>
      </w:r>
      <w:r>
        <w:rPr>
          <w:color w:val="3F3FEF"/>
          <w:w w:val="105"/>
          <w:sz w:val="14"/>
          <w:u w:val="single" w:color="0000ED"/>
        </w:rPr>
        <w:t>º </w:t>
      </w:r>
      <w:r>
        <w:rPr>
          <w:color w:val="0303EB"/>
          <w:w w:val="105"/>
          <w:sz w:val="14"/>
          <w:u w:val="single" w:color="0000ED"/>
        </w:rPr>
        <w:t>12 </w:t>
      </w:r>
      <w:r>
        <w:rPr>
          <w:color w:val="3F3FEF"/>
          <w:spacing w:val="-7"/>
          <w:w w:val="105"/>
          <w:sz w:val="14"/>
          <w:u w:val="single" w:color="0000ED"/>
        </w:rPr>
        <w:t>.</w:t>
      </w:r>
      <w:r>
        <w:rPr>
          <w:color w:val="1313ED"/>
          <w:spacing w:val="-7"/>
          <w:w w:val="105"/>
          <w:sz w:val="14"/>
          <w:u w:val="single" w:color="0000ED"/>
        </w:rPr>
        <w:t>009</w:t>
      </w:r>
      <w:r>
        <w:rPr>
          <w:color w:val="2B2BEF"/>
          <w:spacing w:val="-7"/>
          <w:w w:val="105"/>
          <w:sz w:val="14"/>
          <w:u w:val="single" w:color="0000ED"/>
        </w:rPr>
        <w:t>1</w:t>
      </w:r>
      <w:r>
        <w:rPr>
          <w:color w:val="1313ED"/>
          <w:spacing w:val="-7"/>
          <w:w w:val="105"/>
          <w:sz w:val="14"/>
          <w:u w:val="single" w:color="0000ED"/>
        </w:rPr>
        <w:t>2018 </w:t>
      </w:r>
      <w:r>
        <w:rPr>
          <w:color w:val="1313ED"/>
          <w:w w:val="105"/>
          <w:sz w:val="14"/>
          <w:u w:val="single" w:color="0000ED"/>
        </w:rPr>
        <w:t>(DOE</w:t>
      </w:r>
      <w:r>
        <w:rPr>
          <w:color w:val="1313ED"/>
          <w:w w:val="105"/>
          <w:sz w:val="14"/>
        </w:rPr>
        <w:t> </w:t>
      </w:r>
      <w:r>
        <w:rPr>
          <w:color w:val="0303EB"/>
          <w:w w:val="105"/>
          <w:sz w:val="14"/>
          <w:u w:val="single" w:color="0000ED"/>
        </w:rPr>
        <w:t>d</w:t>
      </w:r>
      <w:r>
        <w:rPr>
          <w:color w:val="0303EB"/>
          <w:w w:val="105"/>
          <w:sz w:val="14"/>
        </w:rPr>
        <w:t>e </w:t>
      </w:r>
      <w:r>
        <w:rPr>
          <w:color w:val="0303EB"/>
          <w:spacing w:val="-4"/>
          <w:w w:val="105"/>
          <w:sz w:val="14"/>
        </w:rPr>
        <w:t>17</w:t>
      </w:r>
      <w:r>
        <w:rPr>
          <w:color w:val="2B2BEF"/>
          <w:spacing w:val="-4"/>
          <w:w w:val="105"/>
          <w:sz w:val="14"/>
        </w:rPr>
        <w:t>.</w:t>
      </w:r>
      <w:r>
        <w:rPr>
          <w:color w:val="0303EB"/>
          <w:spacing w:val="-4"/>
          <w:w w:val="105"/>
          <w:sz w:val="14"/>
        </w:rPr>
        <w:t>12</w:t>
      </w:r>
      <w:r>
        <w:rPr>
          <w:color w:val="2B2BEF"/>
          <w:spacing w:val="-4"/>
          <w:w w:val="105"/>
          <w:sz w:val="14"/>
        </w:rPr>
        <w:t>.</w:t>
      </w:r>
      <w:r>
        <w:rPr>
          <w:color w:val="0303EB"/>
          <w:spacing w:val="-4"/>
          <w:w w:val="105"/>
          <w:sz w:val="14"/>
        </w:rPr>
        <w:t>2018)</w:t>
      </w:r>
      <w:r>
        <w:rPr>
          <w:color w:val="28802B"/>
          <w:spacing w:val="-4"/>
          <w:w w:val="105"/>
          <w:sz w:val="14"/>
        </w:rPr>
        <w:t>, </w:t>
      </w:r>
      <w:r>
        <w:rPr>
          <w:color w:val="0C850C"/>
          <w:w w:val="105"/>
          <w:sz w:val="14"/>
        </w:rPr>
        <w:t>efeitos a partir de</w:t>
      </w:r>
      <w:r>
        <w:rPr>
          <w:color w:val="0C850C"/>
          <w:spacing w:val="1"/>
          <w:w w:val="105"/>
          <w:sz w:val="14"/>
        </w:rPr>
        <w:t> </w:t>
      </w:r>
      <w:r>
        <w:rPr>
          <w:color w:val="0C850C"/>
          <w:spacing w:val="-3"/>
          <w:w w:val="105"/>
          <w:sz w:val="14"/>
        </w:rPr>
        <w:t>01</w:t>
      </w:r>
      <w:r>
        <w:rPr>
          <w:color w:val="2F952F"/>
          <w:spacing w:val="-3"/>
          <w:w w:val="105"/>
          <w:sz w:val="14"/>
        </w:rPr>
        <w:t>.</w:t>
      </w:r>
      <w:r>
        <w:rPr>
          <w:color w:val="0C850C"/>
          <w:spacing w:val="-3"/>
          <w:w w:val="105"/>
          <w:sz w:val="14"/>
        </w:rPr>
        <w:t>12</w:t>
      </w:r>
      <w:r>
        <w:rPr>
          <w:color w:val="2F952F"/>
          <w:spacing w:val="-3"/>
          <w:w w:val="105"/>
          <w:sz w:val="14"/>
        </w:rPr>
        <w:t>.</w:t>
      </w:r>
      <w:r>
        <w:rPr>
          <w:color w:val="0C850C"/>
          <w:spacing w:val="-3"/>
          <w:w w:val="105"/>
          <w:sz w:val="14"/>
        </w:rPr>
        <w:t>2018</w:t>
      </w:r>
    </w:p>
    <w:p>
      <w:pPr>
        <w:pStyle w:val="BodyText"/>
        <w:spacing w:before="9"/>
        <w:rPr>
          <w:sz w:val="17"/>
        </w:rPr>
      </w:pPr>
    </w:p>
    <w:p>
      <w:pPr>
        <w:spacing w:line="252" w:lineRule="auto" w:before="0"/>
        <w:ind w:left="149" w:right="133" w:hanging="1"/>
        <w:jc w:val="both"/>
        <w:rPr>
          <w:sz w:val="14"/>
        </w:rPr>
      </w:pPr>
      <w:r>
        <w:rPr>
          <w:color w:val="010101"/>
          <w:w w:val="105"/>
          <w:sz w:val="18"/>
        </w:rPr>
        <w:t>§ 7º Para os contribuintes estabelecidos nos estados do Acre, Maranhão, Mato  Grosso  do  Sul,  Pará</w:t>
      </w:r>
      <w:r>
        <w:rPr>
          <w:color w:val="1C1C1C"/>
          <w:w w:val="105"/>
          <w:sz w:val="18"/>
        </w:rPr>
        <w:t>,  </w:t>
      </w:r>
      <w:r>
        <w:rPr>
          <w:color w:val="010101"/>
          <w:w w:val="105"/>
          <w:sz w:val="18"/>
        </w:rPr>
        <w:t>Paraíba, Pernambuco, Piauí, Rio Grande do Norte, Sergipe e Tocantins , o disposto nesta Seção somente  se  aplica  para  os produtos descritos nas posições 23, 24, 25</w:t>
      </w:r>
      <w:r>
        <w:rPr>
          <w:color w:val="1C1C1C"/>
          <w:w w:val="105"/>
          <w:sz w:val="18"/>
        </w:rPr>
        <w:t>, </w:t>
      </w:r>
      <w:r>
        <w:rPr>
          <w:color w:val="010101"/>
          <w:w w:val="105"/>
          <w:sz w:val="18"/>
        </w:rPr>
        <w:t>40, 41, 49</w:t>
      </w:r>
      <w:r>
        <w:rPr>
          <w:color w:val="1C1C1C"/>
          <w:w w:val="105"/>
          <w:sz w:val="18"/>
        </w:rPr>
        <w:t>, </w:t>
      </w:r>
      <w:r>
        <w:rPr>
          <w:color w:val="010101"/>
          <w:w w:val="105"/>
          <w:sz w:val="18"/>
        </w:rPr>
        <w:t>49-A, 50, 51</w:t>
      </w:r>
      <w:r>
        <w:rPr>
          <w:color w:val="1C1C1C"/>
          <w:w w:val="105"/>
          <w:sz w:val="18"/>
        </w:rPr>
        <w:t>, </w:t>
      </w:r>
      <w:r>
        <w:rPr>
          <w:color w:val="010101"/>
          <w:w w:val="105"/>
          <w:sz w:val="18"/>
        </w:rPr>
        <w:t>52</w:t>
      </w:r>
      <w:r>
        <w:rPr>
          <w:color w:val="1C1C1C"/>
          <w:w w:val="105"/>
          <w:sz w:val="18"/>
        </w:rPr>
        <w:t>, </w:t>
      </w:r>
      <w:r>
        <w:rPr>
          <w:color w:val="010101"/>
          <w:w w:val="105"/>
          <w:sz w:val="18"/>
        </w:rPr>
        <w:t>59 e 64  da  tabela  do  caput  deste  artigo (</w:t>
      </w:r>
      <w:r>
        <w:rPr>
          <w:color w:val="0303EB"/>
          <w:w w:val="105"/>
          <w:sz w:val="18"/>
          <w:u w:val="single" w:color="0000ED"/>
        </w:rPr>
        <w:t>Protocolo ICMS 58/2018</w:t>
      </w:r>
      <w:r>
        <w:rPr>
          <w:color w:val="010101"/>
          <w:w w:val="105"/>
          <w:sz w:val="18"/>
        </w:rPr>
        <w:t>). </w:t>
      </w:r>
      <w:r>
        <w:rPr>
          <w:color w:val="0C850C"/>
          <w:w w:val="105"/>
          <w:sz w:val="14"/>
        </w:rPr>
        <w:t>Alterado pelo </w:t>
      </w:r>
      <w:r>
        <w:rPr>
          <w:color w:val="0303EB"/>
          <w:w w:val="105"/>
          <w:sz w:val="14"/>
          <w:u w:val="single" w:color="0000ED"/>
        </w:rPr>
        <w:t>Decreto </w:t>
      </w:r>
      <w:r>
        <w:rPr>
          <w:color w:val="0303EB"/>
          <w:spacing w:val="2"/>
          <w:w w:val="105"/>
          <w:sz w:val="14"/>
          <w:u w:val="single" w:color="0000ED"/>
        </w:rPr>
        <w:t>n</w:t>
      </w:r>
      <w:r>
        <w:rPr>
          <w:color w:val="3F3FEF"/>
          <w:spacing w:val="2"/>
          <w:w w:val="105"/>
          <w:sz w:val="14"/>
          <w:u w:val="single" w:color="0000ED"/>
        </w:rPr>
        <w:t>º </w:t>
      </w:r>
      <w:r>
        <w:rPr>
          <w:color w:val="1313ED"/>
          <w:w w:val="105"/>
          <w:sz w:val="14"/>
          <w:u w:val="single" w:color="0000ED"/>
        </w:rPr>
        <w:t>291</w:t>
      </w:r>
      <w:r>
        <w:rPr>
          <w:color w:val="2B2BEF"/>
          <w:w w:val="105"/>
          <w:sz w:val="14"/>
          <w:u w:val="single" w:color="0000ED"/>
        </w:rPr>
        <w:t>/</w:t>
      </w:r>
      <w:r>
        <w:rPr>
          <w:color w:val="1313ED"/>
          <w:w w:val="105"/>
          <w:sz w:val="14"/>
          <w:u w:val="single" w:color="0000ED"/>
        </w:rPr>
        <w:t>2023 (DOE de </w:t>
      </w:r>
      <w:r>
        <w:rPr>
          <w:color w:val="1313ED"/>
          <w:spacing w:val="-3"/>
          <w:w w:val="105"/>
          <w:sz w:val="14"/>
          <w:u w:val="single" w:color="0000ED"/>
        </w:rPr>
        <w:t>27</w:t>
      </w:r>
      <w:r>
        <w:rPr>
          <w:color w:val="3F3FEF"/>
          <w:spacing w:val="-3"/>
          <w:w w:val="105"/>
          <w:sz w:val="14"/>
          <w:u w:val="single" w:color="0000ED"/>
        </w:rPr>
        <w:t>.</w:t>
      </w:r>
      <w:r>
        <w:rPr>
          <w:color w:val="1313ED"/>
          <w:spacing w:val="-3"/>
          <w:w w:val="105"/>
          <w:sz w:val="14"/>
          <w:u w:val="single" w:color="0000ED"/>
        </w:rPr>
        <w:t>01</w:t>
      </w:r>
      <w:r>
        <w:rPr>
          <w:color w:val="2B2BEF"/>
          <w:spacing w:val="-3"/>
          <w:w w:val="105"/>
          <w:sz w:val="14"/>
          <w:u w:val="single" w:color="0000ED"/>
        </w:rPr>
        <w:t>.</w:t>
      </w:r>
      <w:r>
        <w:rPr>
          <w:color w:val="1313ED"/>
          <w:spacing w:val="-3"/>
          <w:w w:val="105"/>
          <w:sz w:val="14"/>
          <w:u w:val="single" w:color="0000ED"/>
        </w:rPr>
        <w:t>2023</w:t>
      </w:r>
      <w:r>
        <w:rPr>
          <w:color w:val="1313ED"/>
          <w:spacing w:val="-3"/>
          <w:w w:val="105"/>
          <w:sz w:val="14"/>
        </w:rPr>
        <w:t>)</w:t>
      </w:r>
      <w:r>
        <w:rPr>
          <w:color w:val="2F952F"/>
          <w:spacing w:val="-3"/>
          <w:w w:val="105"/>
          <w:sz w:val="14"/>
        </w:rPr>
        <w:t>, </w:t>
      </w:r>
      <w:r>
        <w:rPr>
          <w:color w:val="0C850C"/>
          <w:w w:val="105"/>
          <w:sz w:val="14"/>
        </w:rPr>
        <w:t>efeitos a partir de </w:t>
      </w:r>
      <w:r>
        <w:rPr>
          <w:color w:val="0C850C"/>
          <w:spacing w:val="-3"/>
          <w:w w:val="105"/>
          <w:sz w:val="14"/>
        </w:rPr>
        <w:t>01</w:t>
      </w:r>
      <w:r>
        <w:rPr>
          <w:color w:val="2F952F"/>
          <w:spacing w:val="-3"/>
          <w:w w:val="105"/>
          <w:sz w:val="14"/>
        </w:rPr>
        <w:t>.</w:t>
      </w:r>
      <w:r>
        <w:rPr>
          <w:color w:val="0C850C"/>
          <w:spacing w:val="-3"/>
          <w:w w:val="105"/>
          <w:sz w:val="14"/>
        </w:rPr>
        <w:t>07</w:t>
      </w:r>
      <w:r>
        <w:rPr>
          <w:color w:val="42A142"/>
          <w:spacing w:val="-3"/>
          <w:w w:val="105"/>
          <w:sz w:val="14"/>
        </w:rPr>
        <w:t>.</w:t>
      </w:r>
      <w:r>
        <w:rPr>
          <w:color w:val="0C850C"/>
          <w:spacing w:val="-3"/>
          <w:w w:val="105"/>
          <w:sz w:val="14"/>
        </w:rPr>
        <w:t>2022</w:t>
      </w:r>
      <w:r>
        <w:rPr>
          <w:color w:val="42A142"/>
          <w:spacing w:val="-3"/>
          <w:w w:val="105"/>
          <w:sz w:val="14"/>
        </w:rPr>
        <w:t>. </w:t>
      </w:r>
      <w:r>
        <w:rPr>
          <w:color w:val="FF0F0F"/>
          <w:w w:val="105"/>
          <w:sz w:val="14"/>
        </w:rPr>
        <w:t>Redação</w:t>
      </w:r>
      <w:r>
        <w:rPr>
          <w:color w:val="FF0F0F"/>
          <w:spacing w:val="1"/>
          <w:w w:val="105"/>
          <w:sz w:val="14"/>
        </w:rPr>
        <w:t> </w:t>
      </w:r>
      <w:r>
        <w:rPr>
          <w:color w:val="FF0F0F"/>
          <w:w w:val="105"/>
          <w:sz w:val="14"/>
        </w:rPr>
        <w:t>Anterior</w:t>
      </w:r>
    </w:p>
    <w:p>
      <w:pPr>
        <w:pStyle w:val="BodyText"/>
        <w:spacing w:before="11"/>
        <w:rPr>
          <w:sz w:val="15"/>
        </w:rPr>
      </w:pPr>
    </w:p>
    <w:p>
      <w:pPr>
        <w:spacing w:line="254" w:lineRule="auto" w:before="0"/>
        <w:ind w:left="149" w:right="134" w:firstLine="2"/>
        <w:jc w:val="both"/>
        <w:rPr>
          <w:sz w:val="18"/>
        </w:rPr>
      </w:pPr>
      <w:r>
        <w:rPr>
          <w:b/>
          <w:color w:val="010101"/>
          <w:w w:val="105"/>
          <w:sz w:val="19"/>
        </w:rPr>
        <w:t>Art. 97. </w:t>
      </w:r>
      <w:r>
        <w:rPr>
          <w:color w:val="010101"/>
          <w:w w:val="105"/>
          <w:sz w:val="18"/>
        </w:rPr>
        <w:t>A base de cálculo para a retenção do imposto será o preço máximo de venda a varejo fixado pela autoridade competente  ou</w:t>
      </w:r>
      <w:r>
        <w:rPr>
          <w:color w:val="1C1C1C"/>
          <w:w w:val="105"/>
          <w:sz w:val="18"/>
        </w:rPr>
        <w:t>, </w:t>
      </w:r>
      <w:r>
        <w:rPr>
          <w:color w:val="010101"/>
          <w:w w:val="105"/>
          <w:sz w:val="18"/>
        </w:rPr>
        <w:t>na falta deste, o preço sugerido  ao consumidor  final pelo fabricante  ou importador</w:t>
      </w:r>
      <w:r>
        <w:rPr>
          <w:color w:val="1C1C1C"/>
          <w:w w:val="105"/>
          <w:sz w:val="18"/>
        </w:rPr>
        <w:t>, </w:t>
      </w:r>
      <w:r>
        <w:rPr>
          <w:color w:val="010101"/>
          <w:spacing w:val="-3"/>
          <w:w w:val="105"/>
          <w:sz w:val="18"/>
        </w:rPr>
        <w:t>acrescido</w:t>
      </w:r>
      <w:r>
        <w:rPr>
          <w:color w:val="1C1C1C"/>
          <w:spacing w:val="-3"/>
          <w:w w:val="105"/>
          <w:sz w:val="18"/>
        </w:rPr>
        <w:t>, </w:t>
      </w:r>
      <w:r>
        <w:rPr>
          <w:color w:val="010101"/>
          <w:w w:val="105"/>
          <w:sz w:val="18"/>
        </w:rPr>
        <w:t>em ambos  os casos</w:t>
      </w:r>
      <w:r>
        <w:rPr>
          <w:color w:val="1C1C1C"/>
          <w:w w:val="105"/>
          <w:sz w:val="18"/>
        </w:rPr>
        <w:t>, </w:t>
      </w:r>
      <w:r>
        <w:rPr>
          <w:color w:val="010101"/>
          <w:w w:val="105"/>
          <w:sz w:val="18"/>
        </w:rPr>
        <w:t>do valor do frete</w:t>
      </w:r>
      <w:r>
        <w:rPr>
          <w:color w:val="1C1C1C"/>
          <w:w w:val="105"/>
          <w:sz w:val="18"/>
        </w:rPr>
        <w:t>, </w:t>
      </w:r>
      <w:r>
        <w:rPr>
          <w:color w:val="010101"/>
          <w:w w:val="105"/>
          <w:sz w:val="18"/>
        </w:rPr>
        <w:t>quando não incluído no preço (</w:t>
      </w:r>
      <w:r>
        <w:rPr>
          <w:color w:val="0303EB"/>
          <w:w w:val="105"/>
          <w:sz w:val="18"/>
          <w:u w:val="single" w:color="0000ED"/>
        </w:rPr>
        <w:t>Protocolos ICMS 191/2009</w:t>
      </w:r>
      <w:r>
        <w:rPr>
          <w:color w:val="0303EB"/>
          <w:w w:val="105"/>
          <w:sz w:val="18"/>
        </w:rPr>
        <w:t> </w:t>
      </w:r>
      <w:r>
        <w:rPr>
          <w:color w:val="010101"/>
          <w:w w:val="105"/>
          <w:sz w:val="18"/>
        </w:rPr>
        <w:t>e </w:t>
      </w:r>
      <w:r>
        <w:rPr>
          <w:color w:val="0303EB"/>
          <w:spacing w:val="-5"/>
          <w:w w:val="105"/>
          <w:sz w:val="18"/>
          <w:u w:val="single" w:color="0000ED"/>
        </w:rPr>
        <w:t>111/2011</w:t>
      </w:r>
      <w:r>
        <w:rPr>
          <w:color w:val="1C1C1C"/>
          <w:spacing w:val="-5"/>
          <w:w w:val="105"/>
          <w:sz w:val="18"/>
        </w:rPr>
        <w:t>;  </w:t>
      </w:r>
      <w:r>
        <w:rPr>
          <w:color w:val="0303EB"/>
          <w:w w:val="105"/>
          <w:sz w:val="18"/>
          <w:u w:val="single" w:color="0000ED"/>
        </w:rPr>
        <w:t>Protocolos  ICMS</w:t>
      </w:r>
      <w:r>
        <w:rPr>
          <w:color w:val="0303EB"/>
          <w:w w:val="105"/>
          <w:sz w:val="18"/>
        </w:rPr>
        <w:t> </w:t>
      </w:r>
      <w:r>
        <w:rPr>
          <w:color w:val="0303EB"/>
          <w:w w:val="105"/>
          <w:sz w:val="18"/>
          <w:u w:val="single" w:color="0000ED"/>
        </w:rPr>
        <w:t>164/2010</w:t>
      </w:r>
      <w:r>
        <w:rPr>
          <w:color w:val="0303EB"/>
          <w:w w:val="105"/>
          <w:sz w:val="18"/>
        </w:rPr>
        <w:t> </w:t>
      </w:r>
      <w:r>
        <w:rPr>
          <w:color w:val="010101"/>
          <w:w w:val="105"/>
          <w:sz w:val="18"/>
        </w:rPr>
        <w:t>e</w:t>
      </w:r>
      <w:r>
        <w:rPr>
          <w:color w:val="010101"/>
          <w:spacing w:val="10"/>
          <w:w w:val="105"/>
          <w:sz w:val="18"/>
        </w:rPr>
        <w:t> </w:t>
      </w:r>
      <w:r>
        <w:rPr>
          <w:color w:val="0303EB"/>
          <w:w w:val="105"/>
          <w:sz w:val="18"/>
          <w:u w:val="single" w:color="0000ED"/>
        </w:rPr>
        <w:t>19/2012</w:t>
      </w:r>
      <w:r>
        <w:rPr>
          <w:color w:val="010101"/>
          <w:w w:val="105"/>
          <w:sz w:val="18"/>
        </w:rPr>
        <w:t>)</w:t>
      </w:r>
      <w:r>
        <w:rPr>
          <w:color w:val="1C1C1C"/>
          <w:w w:val="105"/>
          <w:sz w:val="18"/>
        </w:rPr>
        <w:t>.</w:t>
      </w:r>
    </w:p>
    <w:p>
      <w:pPr>
        <w:spacing w:line="252" w:lineRule="auto" w:before="169"/>
        <w:ind w:left="149" w:right="131" w:firstLine="0"/>
        <w:jc w:val="both"/>
        <w:rPr>
          <w:sz w:val="18"/>
        </w:rPr>
      </w:pPr>
      <w:r>
        <w:rPr>
          <w:color w:val="010101"/>
          <w:w w:val="110"/>
          <w:sz w:val="18"/>
        </w:rPr>
        <w:t>§</w:t>
      </w:r>
      <w:r>
        <w:rPr>
          <w:color w:val="010101"/>
          <w:spacing w:val="-13"/>
          <w:w w:val="110"/>
          <w:sz w:val="18"/>
        </w:rPr>
        <w:t> </w:t>
      </w:r>
      <w:r>
        <w:rPr>
          <w:rFonts w:ascii="Times New Roman" w:hAnsi="Times New Roman"/>
          <w:b/>
          <w:color w:val="010101"/>
          <w:w w:val="110"/>
          <w:sz w:val="20"/>
        </w:rPr>
        <w:t>1º</w:t>
      </w:r>
      <w:r>
        <w:rPr>
          <w:rFonts w:ascii="Times New Roman" w:hAnsi="Times New Roman"/>
          <w:b/>
          <w:color w:val="010101"/>
          <w:spacing w:val="-11"/>
          <w:w w:val="110"/>
          <w:sz w:val="20"/>
        </w:rPr>
        <w:t> </w:t>
      </w:r>
      <w:r>
        <w:rPr>
          <w:color w:val="010101"/>
          <w:w w:val="110"/>
          <w:sz w:val="18"/>
        </w:rPr>
        <w:t>Inexistindo</w:t>
      </w:r>
      <w:r>
        <w:rPr>
          <w:color w:val="010101"/>
          <w:spacing w:val="-5"/>
          <w:w w:val="110"/>
          <w:sz w:val="18"/>
        </w:rPr>
        <w:t> </w:t>
      </w:r>
      <w:r>
        <w:rPr>
          <w:color w:val="010101"/>
          <w:w w:val="110"/>
          <w:sz w:val="18"/>
        </w:rPr>
        <w:t>o</w:t>
      </w:r>
      <w:r>
        <w:rPr>
          <w:color w:val="010101"/>
          <w:spacing w:val="-14"/>
          <w:w w:val="110"/>
          <w:sz w:val="18"/>
        </w:rPr>
        <w:t> </w:t>
      </w:r>
      <w:r>
        <w:rPr>
          <w:color w:val="010101"/>
          <w:w w:val="110"/>
          <w:sz w:val="18"/>
        </w:rPr>
        <w:t>valor</w:t>
      </w:r>
      <w:r>
        <w:rPr>
          <w:color w:val="010101"/>
          <w:spacing w:val="-9"/>
          <w:w w:val="110"/>
          <w:sz w:val="18"/>
        </w:rPr>
        <w:t> </w:t>
      </w:r>
      <w:r>
        <w:rPr>
          <w:color w:val="010101"/>
          <w:w w:val="110"/>
          <w:sz w:val="18"/>
        </w:rPr>
        <w:t>de</w:t>
      </w:r>
      <w:r>
        <w:rPr>
          <w:color w:val="010101"/>
          <w:spacing w:val="-14"/>
          <w:w w:val="110"/>
          <w:sz w:val="18"/>
        </w:rPr>
        <w:t> </w:t>
      </w:r>
      <w:r>
        <w:rPr>
          <w:color w:val="010101"/>
          <w:w w:val="110"/>
          <w:sz w:val="18"/>
        </w:rPr>
        <w:t>que</w:t>
      </w:r>
      <w:r>
        <w:rPr>
          <w:color w:val="010101"/>
          <w:spacing w:val="-13"/>
          <w:w w:val="110"/>
          <w:sz w:val="18"/>
        </w:rPr>
        <w:t> </w:t>
      </w:r>
      <w:r>
        <w:rPr>
          <w:color w:val="010101"/>
          <w:w w:val="110"/>
          <w:sz w:val="18"/>
        </w:rPr>
        <w:t>trata</w:t>
      </w:r>
      <w:r>
        <w:rPr>
          <w:color w:val="010101"/>
          <w:spacing w:val="-11"/>
          <w:w w:val="110"/>
          <w:sz w:val="18"/>
        </w:rPr>
        <w:t> </w:t>
      </w:r>
      <w:r>
        <w:rPr>
          <w:color w:val="010101"/>
          <w:w w:val="110"/>
          <w:sz w:val="18"/>
        </w:rPr>
        <w:t>o</w:t>
      </w:r>
      <w:r>
        <w:rPr>
          <w:color w:val="010101"/>
          <w:spacing w:val="-16"/>
          <w:w w:val="110"/>
          <w:sz w:val="18"/>
        </w:rPr>
        <w:t> </w:t>
      </w:r>
      <w:r>
        <w:rPr>
          <w:color w:val="010101"/>
          <w:w w:val="110"/>
          <w:sz w:val="18"/>
        </w:rPr>
        <w:t>"caput",</w:t>
      </w:r>
      <w:r>
        <w:rPr>
          <w:color w:val="010101"/>
          <w:spacing w:val="-10"/>
          <w:w w:val="110"/>
          <w:sz w:val="18"/>
        </w:rPr>
        <w:t> </w:t>
      </w:r>
      <w:r>
        <w:rPr>
          <w:color w:val="010101"/>
          <w:w w:val="110"/>
          <w:sz w:val="18"/>
        </w:rPr>
        <w:t>a</w:t>
      </w:r>
      <w:r>
        <w:rPr>
          <w:color w:val="010101"/>
          <w:spacing w:val="-12"/>
          <w:w w:val="110"/>
          <w:sz w:val="18"/>
        </w:rPr>
        <w:t> </w:t>
      </w:r>
      <w:r>
        <w:rPr>
          <w:color w:val="010101"/>
          <w:w w:val="110"/>
          <w:sz w:val="18"/>
        </w:rPr>
        <w:t>base</w:t>
      </w:r>
      <w:r>
        <w:rPr>
          <w:color w:val="010101"/>
          <w:spacing w:val="-12"/>
          <w:w w:val="110"/>
          <w:sz w:val="18"/>
        </w:rPr>
        <w:t> </w:t>
      </w:r>
      <w:r>
        <w:rPr>
          <w:color w:val="010101"/>
          <w:w w:val="110"/>
          <w:sz w:val="18"/>
        </w:rPr>
        <w:t>de</w:t>
      </w:r>
      <w:r>
        <w:rPr>
          <w:color w:val="010101"/>
          <w:spacing w:val="-14"/>
          <w:w w:val="110"/>
          <w:sz w:val="18"/>
        </w:rPr>
        <w:t> </w:t>
      </w:r>
      <w:r>
        <w:rPr>
          <w:color w:val="010101"/>
          <w:w w:val="110"/>
          <w:sz w:val="18"/>
        </w:rPr>
        <w:t>cálculo</w:t>
      </w:r>
      <w:r>
        <w:rPr>
          <w:color w:val="010101"/>
          <w:spacing w:val="-11"/>
          <w:w w:val="110"/>
          <w:sz w:val="18"/>
        </w:rPr>
        <w:t> </w:t>
      </w:r>
      <w:r>
        <w:rPr>
          <w:color w:val="010101"/>
          <w:w w:val="110"/>
          <w:sz w:val="18"/>
        </w:rPr>
        <w:t>corresponderá</w:t>
      </w:r>
      <w:r>
        <w:rPr>
          <w:color w:val="010101"/>
          <w:spacing w:val="5"/>
          <w:w w:val="110"/>
          <w:sz w:val="18"/>
        </w:rPr>
        <w:t> </w:t>
      </w:r>
      <w:r>
        <w:rPr>
          <w:color w:val="010101"/>
          <w:w w:val="110"/>
          <w:sz w:val="18"/>
        </w:rPr>
        <w:t>ao</w:t>
      </w:r>
      <w:r>
        <w:rPr>
          <w:color w:val="010101"/>
          <w:spacing w:val="-16"/>
          <w:w w:val="110"/>
          <w:sz w:val="18"/>
        </w:rPr>
        <w:t> </w:t>
      </w:r>
      <w:r>
        <w:rPr>
          <w:color w:val="010101"/>
          <w:w w:val="110"/>
          <w:sz w:val="18"/>
        </w:rPr>
        <w:t>montante</w:t>
      </w:r>
      <w:r>
        <w:rPr>
          <w:color w:val="010101"/>
          <w:spacing w:val="-5"/>
          <w:w w:val="110"/>
          <w:sz w:val="18"/>
        </w:rPr>
        <w:t> </w:t>
      </w:r>
      <w:r>
        <w:rPr>
          <w:color w:val="010101"/>
          <w:w w:val="110"/>
          <w:sz w:val="18"/>
        </w:rPr>
        <w:t>formado</w:t>
      </w:r>
      <w:r>
        <w:rPr>
          <w:color w:val="010101"/>
          <w:spacing w:val="-5"/>
          <w:w w:val="110"/>
          <w:sz w:val="18"/>
        </w:rPr>
        <w:t> </w:t>
      </w:r>
      <w:r>
        <w:rPr>
          <w:color w:val="010101"/>
          <w:w w:val="110"/>
          <w:sz w:val="18"/>
        </w:rPr>
        <w:t>pelo</w:t>
      </w:r>
      <w:r>
        <w:rPr>
          <w:color w:val="010101"/>
          <w:spacing w:val="-11"/>
          <w:w w:val="110"/>
          <w:sz w:val="18"/>
        </w:rPr>
        <w:t> </w:t>
      </w:r>
      <w:r>
        <w:rPr>
          <w:color w:val="010101"/>
          <w:w w:val="110"/>
          <w:sz w:val="18"/>
        </w:rPr>
        <w:t>preço</w:t>
      </w:r>
      <w:r>
        <w:rPr>
          <w:color w:val="010101"/>
          <w:spacing w:val="-10"/>
          <w:w w:val="110"/>
          <w:sz w:val="18"/>
        </w:rPr>
        <w:t> </w:t>
      </w:r>
      <w:r>
        <w:rPr>
          <w:color w:val="010101"/>
          <w:w w:val="110"/>
          <w:sz w:val="18"/>
        </w:rPr>
        <w:t>praticado pelo remetente, acrescido dos valores correspondentes a frete, seguro, impostos, contribuições e outros encargos transferíveis</w:t>
      </w:r>
      <w:r>
        <w:rPr>
          <w:color w:val="010101"/>
          <w:spacing w:val="1"/>
          <w:w w:val="110"/>
          <w:sz w:val="18"/>
        </w:rPr>
        <w:t> </w:t>
      </w:r>
      <w:r>
        <w:rPr>
          <w:color w:val="010101"/>
          <w:w w:val="110"/>
          <w:sz w:val="18"/>
        </w:rPr>
        <w:t>ou</w:t>
      </w:r>
      <w:r>
        <w:rPr>
          <w:color w:val="010101"/>
          <w:spacing w:val="-11"/>
          <w:w w:val="110"/>
          <w:sz w:val="18"/>
        </w:rPr>
        <w:t> </w:t>
      </w:r>
      <w:r>
        <w:rPr>
          <w:color w:val="010101"/>
          <w:w w:val="110"/>
          <w:sz w:val="18"/>
        </w:rPr>
        <w:t>cobrados</w:t>
      </w:r>
      <w:r>
        <w:rPr>
          <w:color w:val="010101"/>
          <w:spacing w:val="-1"/>
          <w:w w:val="110"/>
          <w:sz w:val="18"/>
        </w:rPr>
        <w:t> </w:t>
      </w:r>
      <w:r>
        <w:rPr>
          <w:color w:val="010101"/>
          <w:w w:val="110"/>
          <w:sz w:val="18"/>
        </w:rPr>
        <w:t>do</w:t>
      </w:r>
      <w:r>
        <w:rPr>
          <w:color w:val="010101"/>
          <w:spacing w:val="-8"/>
          <w:w w:val="110"/>
          <w:sz w:val="18"/>
        </w:rPr>
        <w:t> </w:t>
      </w:r>
      <w:r>
        <w:rPr>
          <w:color w:val="010101"/>
          <w:w w:val="110"/>
          <w:sz w:val="18"/>
        </w:rPr>
        <w:t>destinatário,</w:t>
      </w:r>
      <w:r>
        <w:rPr>
          <w:color w:val="010101"/>
          <w:spacing w:val="3"/>
          <w:w w:val="110"/>
          <w:sz w:val="18"/>
        </w:rPr>
        <w:t> </w:t>
      </w:r>
      <w:r>
        <w:rPr>
          <w:color w:val="010101"/>
          <w:w w:val="110"/>
          <w:sz w:val="18"/>
        </w:rPr>
        <w:t>ainda</w:t>
      </w:r>
      <w:r>
        <w:rPr>
          <w:color w:val="010101"/>
          <w:spacing w:val="-6"/>
          <w:w w:val="110"/>
          <w:sz w:val="18"/>
        </w:rPr>
        <w:t> </w:t>
      </w:r>
      <w:r>
        <w:rPr>
          <w:color w:val="010101"/>
          <w:w w:val="110"/>
          <w:sz w:val="18"/>
        </w:rPr>
        <w:t>que</w:t>
      </w:r>
      <w:r>
        <w:rPr>
          <w:color w:val="010101"/>
          <w:spacing w:val="-10"/>
          <w:w w:val="110"/>
          <w:sz w:val="18"/>
        </w:rPr>
        <w:t> </w:t>
      </w:r>
      <w:r>
        <w:rPr>
          <w:color w:val="010101"/>
          <w:w w:val="110"/>
          <w:sz w:val="18"/>
        </w:rPr>
        <w:t>por</w:t>
      </w:r>
      <w:r>
        <w:rPr>
          <w:color w:val="010101"/>
          <w:spacing w:val="-5"/>
          <w:w w:val="110"/>
          <w:sz w:val="18"/>
        </w:rPr>
        <w:t> </w:t>
      </w:r>
      <w:r>
        <w:rPr>
          <w:color w:val="010101"/>
          <w:w w:val="110"/>
          <w:sz w:val="18"/>
        </w:rPr>
        <w:t>terceiros</w:t>
      </w:r>
      <w:r>
        <w:rPr>
          <w:color w:val="1C1C1C"/>
          <w:w w:val="110"/>
          <w:sz w:val="18"/>
        </w:rPr>
        <w:t>,</w:t>
      </w:r>
      <w:r>
        <w:rPr>
          <w:color w:val="1C1C1C"/>
          <w:spacing w:val="-11"/>
          <w:w w:val="110"/>
          <w:sz w:val="18"/>
        </w:rPr>
        <w:t> </w:t>
      </w:r>
      <w:r>
        <w:rPr>
          <w:color w:val="010101"/>
          <w:w w:val="110"/>
          <w:sz w:val="18"/>
        </w:rPr>
        <w:t>adicionado</w:t>
      </w:r>
      <w:r>
        <w:rPr>
          <w:color w:val="010101"/>
          <w:spacing w:val="-2"/>
          <w:w w:val="110"/>
          <w:sz w:val="18"/>
        </w:rPr>
        <w:t> </w:t>
      </w:r>
      <w:r>
        <w:rPr>
          <w:color w:val="010101"/>
          <w:w w:val="110"/>
          <w:sz w:val="18"/>
        </w:rPr>
        <w:t>da</w:t>
      </w:r>
      <w:r>
        <w:rPr>
          <w:color w:val="010101"/>
          <w:spacing w:val="-11"/>
          <w:w w:val="110"/>
          <w:sz w:val="18"/>
        </w:rPr>
        <w:t> </w:t>
      </w:r>
      <w:r>
        <w:rPr>
          <w:color w:val="010101"/>
          <w:w w:val="110"/>
          <w:sz w:val="18"/>
        </w:rPr>
        <w:t>parcela</w:t>
      </w:r>
      <w:r>
        <w:rPr>
          <w:color w:val="010101"/>
          <w:spacing w:val="1"/>
          <w:w w:val="110"/>
          <w:sz w:val="18"/>
        </w:rPr>
        <w:t> </w:t>
      </w:r>
      <w:r>
        <w:rPr>
          <w:color w:val="010101"/>
          <w:w w:val="110"/>
          <w:sz w:val="18"/>
        </w:rPr>
        <w:t>resultante</w:t>
      </w:r>
      <w:r>
        <w:rPr>
          <w:color w:val="010101"/>
          <w:spacing w:val="5"/>
          <w:w w:val="110"/>
          <w:sz w:val="18"/>
        </w:rPr>
        <w:t> </w:t>
      </w:r>
      <w:r>
        <w:rPr>
          <w:color w:val="010101"/>
          <w:w w:val="110"/>
          <w:sz w:val="18"/>
        </w:rPr>
        <w:t>da</w:t>
      </w:r>
      <w:r>
        <w:rPr>
          <w:color w:val="010101"/>
          <w:spacing w:val="-8"/>
          <w:w w:val="110"/>
          <w:sz w:val="18"/>
        </w:rPr>
        <w:t> </w:t>
      </w:r>
      <w:r>
        <w:rPr>
          <w:color w:val="010101"/>
          <w:spacing w:val="-3"/>
          <w:w w:val="110"/>
          <w:sz w:val="18"/>
        </w:rPr>
        <w:t>aplicação</w:t>
      </w:r>
      <w:r>
        <w:rPr>
          <w:color w:val="1C1C1C"/>
          <w:spacing w:val="-3"/>
          <w:w w:val="110"/>
          <w:sz w:val="18"/>
        </w:rPr>
        <w:t>,</w:t>
      </w:r>
      <w:r>
        <w:rPr>
          <w:color w:val="1C1C1C"/>
          <w:spacing w:val="-7"/>
          <w:w w:val="110"/>
          <w:sz w:val="18"/>
        </w:rPr>
        <w:t> </w:t>
      </w:r>
      <w:r>
        <w:rPr>
          <w:color w:val="010101"/>
          <w:w w:val="110"/>
          <w:sz w:val="18"/>
        </w:rPr>
        <w:t>sobre</w:t>
      </w:r>
      <w:r>
        <w:rPr>
          <w:color w:val="010101"/>
          <w:spacing w:val="-7"/>
          <w:w w:val="110"/>
          <w:sz w:val="18"/>
        </w:rPr>
        <w:t> </w:t>
      </w:r>
      <w:r>
        <w:rPr>
          <w:color w:val="010101"/>
          <w:w w:val="110"/>
          <w:sz w:val="18"/>
        </w:rPr>
        <w:t>o referido</w:t>
      </w:r>
      <w:r>
        <w:rPr>
          <w:color w:val="010101"/>
          <w:spacing w:val="-8"/>
          <w:w w:val="110"/>
          <w:sz w:val="18"/>
        </w:rPr>
        <w:t> </w:t>
      </w:r>
      <w:r>
        <w:rPr>
          <w:color w:val="010101"/>
          <w:w w:val="110"/>
          <w:sz w:val="18"/>
        </w:rPr>
        <w:t>montante,</w:t>
      </w:r>
      <w:r>
        <w:rPr>
          <w:color w:val="010101"/>
          <w:spacing w:val="-3"/>
          <w:w w:val="110"/>
          <w:sz w:val="18"/>
        </w:rPr>
        <w:t> </w:t>
      </w:r>
      <w:r>
        <w:rPr>
          <w:color w:val="010101"/>
          <w:w w:val="110"/>
          <w:sz w:val="18"/>
        </w:rPr>
        <w:t>do</w:t>
      </w:r>
      <w:r>
        <w:rPr>
          <w:color w:val="010101"/>
          <w:spacing w:val="-7"/>
          <w:w w:val="110"/>
          <w:sz w:val="18"/>
        </w:rPr>
        <w:t> </w:t>
      </w:r>
      <w:r>
        <w:rPr>
          <w:color w:val="010101"/>
          <w:w w:val="110"/>
          <w:sz w:val="18"/>
        </w:rPr>
        <w:t>percentual</w:t>
      </w:r>
      <w:r>
        <w:rPr>
          <w:color w:val="010101"/>
          <w:spacing w:val="-6"/>
          <w:w w:val="110"/>
          <w:sz w:val="18"/>
        </w:rPr>
        <w:t> </w:t>
      </w:r>
      <w:r>
        <w:rPr>
          <w:color w:val="010101"/>
          <w:w w:val="110"/>
          <w:sz w:val="18"/>
        </w:rPr>
        <w:t>de</w:t>
      </w:r>
      <w:r>
        <w:rPr>
          <w:color w:val="010101"/>
          <w:spacing w:val="-2"/>
          <w:w w:val="110"/>
          <w:sz w:val="18"/>
        </w:rPr>
        <w:t> </w:t>
      </w:r>
      <w:r>
        <w:rPr>
          <w:color w:val="010101"/>
          <w:w w:val="110"/>
          <w:sz w:val="18"/>
        </w:rPr>
        <w:t>MVA</w:t>
      </w:r>
      <w:r>
        <w:rPr>
          <w:color w:val="010101"/>
          <w:spacing w:val="-14"/>
          <w:w w:val="110"/>
          <w:sz w:val="18"/>
        </w:rPr>
        <w:t> </w:t>
      </w:r>
      <w:r>
        <w:rPr>
          <w:color w:val="010101"/>
          <w:w w:val="110"/>
          <w:sz w:val="18"/>
        </w:rPr>
        <w:t>estabelecido</w:t>
      </w:r>
      <w:r>
        <w:rPr>
          <w:color w:val="010101"/>
          <w:spacing w:val="5"/>
          <w:w w:val="110"/>
          <w:sz w:val="18"/>
        </w:rPr>
        <w:t> </w:t>
      </w:r>
      <w:r>
        <w:rPr>
          <w:color w:val="010101"/>
          <w:w w:val="110"/>
          <w:sz w:val="18"/>
        </w:rPr>
        <w:t>em</w:t>
      </w:r>
      <w:r>
        <w:rPr>
          <w:color w:val="010101"/>
          <w:spacing w:val="-9"/>
          <w:w w:val="110"/>
          <w:sz w:val="18"/>
        </w:rPr>
        <w:t> </w:t>
      </w:r>
      <w:r>
        <w:rPr>
          <w:color w:val="010101"/>
          <w:w w:val="110"/>
          <w:sz w:val="18"/>
        </w:rPr>
        <w:t>Resolução</w:t>
      </w:r>
      <w:r>
        <w:rPr>
          <w:color w:val="010101"/>
          <w:spacing w:val="-2"/>
          <w:w w:val="110"/>
          <w:sz w:val="18"/>
        </w:rPr>
        <w:t> </w:t>
      </w:r>
      <w:r>
        <w:rPr>
          <w:color w:val="010101"/>
          <w:w w:val="110"/>
          <w:sz w:val="18"/>
        </w:rPr>
        <w:t>do</w:t>
      </w:r>
      <w:r>
        <w:rPr>
          <w:color w:val="010101"/>
          <w:spacing w:val="-8"/>
          <w:w w:val="110"/>
          <w:sz w:val="18"/>
        </w:rPr>
        <w:t> </w:t>
      </w:r>
      <w:r>
        <w:rPr>
          <w:color w:val="010101"/>
          <w:w w:val="110"/>
          <w:sz w:val="18"/>
        </w:rPr>
        <w:t>Secretário</w:t>
      </w:r>
      <w:r>
        <w:rPr>
          <w:color w:val="010101"/>
          <w:spacing w:val="-6"/>
          <w:w w:val="110"/>
          <w:sz w:val="18"/>
        </w:rPr>
        <w:t> </w:t>
      </w:r>
      <w:r>
        <w:rPr>
          <w:color w:val="010101"/>
          <w:w w:val="110"/>
          <w:sz w:val="18"/>
        </w:rPr>
        <w:t>de</w:t>
      </w:r>
      <w:r>
        <w:rPr>
          <w:color w:val="010101"/>
          <w:spacing w:val="-8"/>
          <w:w w:val="110"/>
          <w:sz w:val="18"/>
        </w:rPr>
        <w:t> </w:t>
      </w:r>
      <w:r>
        <w:rPr>
          <w:color w:val="010101"/>
          <w:w w:val="110"/>
          <w:sz w:val="18"/>
        </w:rPr>
        <w:t>Estado</w:t>
      </w:r>
      <w:r>
        <w:rPr>
          <w:color w:val="010101"/>
          <w:spacing w:val="-7"/>
          <w:w w:val="110"/>
          <w:sz w:val="18"/>
        </w:rPr>
        <w:t> </w:t>
      </w:r>
      <w:r>
        <w:rPr>
          <w:color w:val="010101"/>
          <w:w w:val="110"/>
          <w:sz w:val="18"/>
        </w:rPr>
        <w:t>da</w:t>
      </w:r>
      <w:r>
        <w:rPr>
          <w:color w:val="010101"/>
          <w:spacing w:val="-6"/>
          <w:w w:val="110"/>
          <w:sz w:val="18"/>
        </w:rPr>
        <w:t> </w:t>
      </w:r>
      <w:r>
        <w:rPr>
          <w:color w:val="010101"/>
          <w:w w:val="110"/>
          <w:sz w:val="18"/>
        </w:rPr>
        <w:t>Fazenda</w:t>
      </w:r>
      <w:r>
        <w:rPr>
          <w:color w:val="1C1C1C"/>
          <w:w w:val="110"/>
          <w:sz w:val="18"/>
        </w:rPr>
        <w:t>.</w:t>
      </w:r>
    </w:p>
    <w:p>
      <w:pPr>
        <w:pStyle w:val="BodyText"/>
        <w:spacing w:before="5"/>
        <w:rPr>
          <w:sz w:val="17"/>
        </w:rPr>
      </w:pPr>
    </w:p>
    <w:p>
      <w:pPr>
        <w:spacing w:line="256" w:lineRule="auto" w:before="0"/>
        <w:ind w:left="149" w:right="145" w:firstLine="3"/>
        <w:jc w:val="both"/>
        <w:rPr>
          <w:sz w:val="18"/>
        </w:rPr>
      </w:pPr>
      <w:r>
        <w:rPr>
          <w:b/>
          <w:color w:val="018080"/>
          <w:w w:val="105"/>
          <w:sz w:val="18"/>
        </w:rPr>
        <w:t>Nota ECONET: </w:t>
      </w:r>
      <w:r>
        <w:rPr>
          <w:color w:val="018080"/>
          <w:w w:val="105"/>
          <w:sz w:val="18"/>
        </w:rPr>
        <w:t>o </w:t>
      </w:r>
      <w:r>
        <w:rPr>
          <w:color w:val="0303EB"/>
          <w:w w:val="105"/>
          <w:sz w:val="18"/>
          <w:u w:val="single" w:color="0000ED"/>
        </w:rPr>
        <w:t>art</w:t>
      </w:r>
      <w:r>
        <w:rPr>
          <w:color w:val="0303EB"/>
          <w:w w:val="105"/>
          <w:sz w:val="18"/>
        </w:rPr>
        <w:t>ig</w:t>
      </w:r>
      <w:r>
        <w:rPr>
          <w:color w:val="0303EB"/>
          <w:w w:val="105"/>
          <w:sz w:val="18"/>
          <w:u w:val="single" w:color="0000ED"/>
        </w:rPr>
        <w:t>o 12</w:t>
      </w:r>
      <w:r>
        <w:rPr>
          <w:color w:val="0303EB"/>
          <w:w w:val="105"/>
          <w:sz w:val="18"/>
        </w:rPr>
        <w:t> </w:t>
      </w:r>
      <w:r>
        <w:rPr>
          <w:color w:val="018080"/>
          <w:w w:val="105"/>
          <w:sz w:val="18"/>
        </w:rPr>
        <w:t>da </w:t>
      </w:r>
      <w:r>
        <w:rPr>
          <w:color w:val="0303EB"/>
          <w:w w:val="105"/>
          <w:sz w:val="18"/>
          <w:u w:val="single" w:color="0000ED"/>
        </w:rPr>
        <w:t>Resolução SEFA nº 571/2019</w:t>
      </w:r>
      <w:r>
        <w:rPr>
          <w:color w:val="0303EB"/>
          <w:w w:val="105"/>
          <w:sz w:val="18"/>
        </w:rPr>
        <w:t> </w:t>
      </w:r>
      <w:r>
        <w:rPr>
          <w:color w:val="018080"/>
          <w:w w:val="105"/>
          <w:sz w:val="18"/>
        </w:rPr>
        <w:t>estabelece os percentuais de MVA original a serem utilizados nas operações com as referidas mercadorias.</w:t>
      </w:r>
    </w:p>
    <w:p>
      <w:pPr>
        <w:spacing w:line="252" w:lineRule="auto" w:before="164"/>
        <w:ind w:left="152" w:right="133" w:hanging="3"/>
        <w:jc w:val="both"/>
        <w:rPr>
          <w:sz w:val="18"/>
        </w:rPr>
      </w:pPr>
      <w:r>
        <w:rPr>
          <w:color w:val="010101"/>
          <w:w w:val="110"/>
          <w:sz w:val="18"/>
        </w:rPr>
        <w:t>§ </w:t>
      </w:r>
      <w:r>
        <w:rPr>
          <w:rFonts w:ascii="Times New Roman" w:hAnsi="Times New Roman"/>
          <w:b/>
          <w:color w:val="010101"/>
          <w:w w:val="110"/>
          <w:sz w:val="20"/>
        </w:rPr>
        <w:t>2º </w:t>
      </w:r>
      <w:r>
        <w:rPr>
          <w:color w:val="010101"/>
          <w:w w:val="110"/>
          <w:sz w:val="18"/>
        </w:rPr>
        <w:t>Nas operações com os produtos relacionados na tabela de que trata o </w:t>
      </w:r>
      <w:r>
        <w:rPr>
          <w:color w:val="010101"/>
          <w:spacing w:val="-4"/>
          <w:w w:val="110"/>
          <w:sz w:val="18"/>
        </w:rPr>
        <w:t>"caput</w:t>
      </w:r>
      <w:r>
        <w:rPr>
          <w:color w:val="1C1C1C"/>
          <w:spacing w:val="-4"/>
          <w:w w:val="110"/>
          <w:sz w:val="18"/>
        </w:rPr>
        <w:t>" </w:t>
      </w:r>
      <w:r>
        <w:rPr>
          <w:color w:val="010101"/>
          <w:w w:val="110"/>
          <w:sz w:val="18"/>
        </w:rPr>
        <w:t>do art</w:t>
      </w:r>
      <w:r>
        <w:rPr>
          <w:color w:val="1C1C1C"/>
          <w:w w:val="110"/>
          <w:sz w:val="18"/>
        </w:rPr>
        <w:t>. </w:t>
      </w:r>
      <w:r>
        <w:rPr>
          <w:color w:val="010101"/>
          <w:w w:val="110"/>
          <w:sz w:val="18"/>
        </w:rPr>
        <w:t>96 deste Anexo, realizadas entre</w:t>
      </w:r>
      <w:r>
        <w:rPr>
          <w:color w:val="010101"/>
          <w:spacing w:val="-12"/>
          <w:w w:val="110"/>
          <w:sz w:val="18"/>
        </w:rPr>
        <w:t> </w:t>
      </w:r>
      <w:r>
        <w:rPr>
          <w:color w:val="010101"/>
          <w:w w:val="110"/>
          <w:sz w:val="18"/>
        </w:rPr>
        <w:t>estabelecimentos</w:t>
      </w:r>
      <w:r>
        <w:rPr>
          <w:color w:val="010101"/>
          <w:spacing w:val="-17"/>
          <w:w w:val="110"/>
          <w:sz w:val="18"/>
        </w:rPr>
        <w:t> </w:t>
      </w:r>
      <w:r>
        <w:rPr>
          <w:color w:val="010101"/>
          <w:w w:val="110"/>
          <w:sz w:val="18"/>
        </w:rPr>
        <w:t>de</w:t>
      </w:r>
      <w:r>
        <w:rPr>
          <w:color w:val="010101"/>
          <w:spacing w:val="-15"/>
          <w:w w:val="110"/>
          <w:sz w:val="18"/>
        </w:rPr>
        <w:t> </w:t>
      </w:r>
      <w:r>
        <w:rPr>
          <w:color w:val="010101"/>
          <w:w w:val="110"/>
          <w:sz w:val="18"/>
        </w:rPr>
        <w:t>empresas</w:t>
      </w:r>
      <w:r>
        <w:rPr>
          <w:color w:val="010101"/>
          <w:spacing w:val="-7"/>
          <w:w w:val="110"/>
          <w:sz w:val="18"/>
        </w:rPr>
        <w:t> </w:t>
      </w:r>
      <w:r>
        <w:rPr>
          <w:color w:val="010101"/>
          <w:w w:val="110"/>
          <w:sz w:val="18"/>
        </w:rPr>
        <w:t>interdependentes</w:t>
      </w:r>
      <w:r>
        <w:rPr>
          <w:color w:val="1C1C1C"/>
          <w:w w:val="110"/>
          <w:sz w:val="18"/>
        </w:rPr>
        <w:t>,</w:t>
      </w:r>
      <w:r>
        <w:rPr>
          <w:color w:val="1C1C1C"/>
          <w:spacing w:val="-15"/>
          <w:w w:val="110"/>
          <w:sz w:val="18"/>
        </w:rPr>
        <w:t> </w:t>
      </w:r>
      <w:r>
        <w:rPr>
          <w:color w:val="010101"/>
          <w:w w:val="110"/>
          <w:sz w:val="18"/>
        </w:rPr>
        <w:t>o</w:t>
      </w:r>
      <w:r>
        <w:rPr>
          <w:color w:val="010101"/>
          <w:spacing w:val="-13"/>
          <w:w w:val="110"/>
          <w:sz w:val="18"/>
        </w:rPr>
        <w:t> </w:t>
      </w:r>
      <w:r>
        <w:rPr>
          <w:color w:val="010101"/>
          <w:w w:val="110"/>
          <w:sz w:val="18"/>
        </w:rPr>
        <w:t>remetente</w:t>
      </w:r>
      <w:r>
        <w:rPr>
          <w:color w:val="010101"/>
          <w:spacing w:val="-8"/>
          <w:w w:val="110"/>
          <w:sz w:val="18"/>
        </w:rPr>
        <w:t> </w:t>
      </w:r>
      <w:r>
        <w:rPr>
          <w:color w:val="010101"/>
          <w:w w:val="110"/>
          <w:sz w:val="18"/>
        </w:rPr>
        <w:t>deverá</w:t>
      </w:r>
      <w:r>
        <w:rPr>
          <w:color w:val="010101"/>
          <w:spacing w:val="-9"/>
          <w:w w:val="110"/>
          <w:sz w:val="18"/>
        </w:rPr>
        <w:t> </w:t>
      </w:r>
      <w:r>
        <w:rPr>
          <w:color w:val="010101"/>
          <w:w w:val="110"/>
          <w:sz w:val="18"/>
        </w:rPr>
        <w:t>utilizar</w:t>
      </w:r>
      <w:r>
        <w:rPr>
          <w:color w:val="010101"/>
          <w:spacing w:val="-9"/>
          <w:w w:val="110"/>
          <w:sz w:val="18"/>
        </w:rPr>
        <w:t> </w:t>
      </w:r>
      <w:r>
        <w:rPr>
          <w:color w:val="010101"/>
          <w:w w:val="110"/>
          <w:sz w:val="18"/>
        </w:rPr>
        <w:t>o</w:t>
      </w:r>
      <w:r>
        <w:rPr>
          <w:color w:val="010101"/>
          <w:spacing w:val="-15"/>
          <w:w w:val="110"/>
          <w:sz w:val="18"/>
        </w:rPr>
        <w:t> </w:t>
      </w:r>
      <w:r>
        <w:rPr>
          <w:color w:val="010101"/>
          <w:w w:val="110"/>
          <w:sz w:val="18"/>
        </w:rPr>
        <w:t>percentual</w:t>
      </w:r>
      <w:r>
        <w:rPr>
          <w:color w:val="010101"/>
          <w:spacing w:val="-8"/>
          <w:w w:val="110"/>
          <w:sz w:val="18"/>
        </w:rPr>
        <w:t> </w:t>
      </w:r>
      <w:r>
        <w:rPr>
          <w:color w:val="010101"/>
          <w:w w:val="110"/>
          <w:sz w:val="18"/>
        </w:rPr>
        <w:t>de</w:t>
      </w:r>
      <w:r>
        <w:rPr>
          <w:color w:val="010101"/>
          <w:spacing w:val="-17"/>
          <w:w w:val="110"/>
          <w:sz w:val="18"/>
        </w:rPr>
        <w:t> </w:t>
      </w:r>
      <w:r>
        <w:rPr>
          <w:color w:val="010101"/>
          <w:w w:val="110"/>
          <w:sz w:val="18"/>
        </w:rPr>
        <w:t>MVA</w:t>
      </w:r>
      <w:r>
        <w:rPr>
          <w:color w:val="010101"/>
          <w:spacing w:val="-21"/>
          <w:w w:val="110"/>
          <w:sz w:val="18"/>
        </w:rPr>
        <w:t> </w:t>
      </w:r>
      <w:r>
        <w:rPr>
          <w:color w:val="010101"/>
          <w:w w:val="110"/>
          <w:sz w:val="18"/>
        </w:rPr>
        <w:t>estabelecido</w:t>
      </w:r>
      <w:r>
        <w:rPr>
          <w:color w:val="010101"/>
          <w:spacing w:val="-8"/>
          <w:w w:val="110"/>
          <w:sz w:val="18"/>
        </w:rPr>
        <w:t> </w:t>
      </w:r>
      <w:r>
        <w:rPr>
          <w:color w:val="010101"/>
          <w:w w:val="110"/>
          <w:sz w:val="18"/>
        </w:rPr>
        <w:t>em Resolução do Secretário de Estado da</w:t>
      </w:r>
      <w:r>
        <w:rPr>
          <w:color w:val="010101"/>
          <w:spacing w:val="-2"/>
          <w:w w:val="110"/>
          <w:sz w:val="18"/>
        </w:rPr>
        <w:t> </w:t>
      </w:r>
      <w:r>
        <w:rPr>
          <w:color w:val="010101"/>
          <w:w w:val="110"/>
          <w:sz w:val="18"/>
        </w:rPr>
        <w:t>Fazenda.</w:t>
      </w:r>
    </w:p>
    <w:p>
      <w:pPr>
        <w:pStyle w:val="BodyText"/>
        <w:spacing w:before="8"/>
        <w:rPr>
          <w:sz w:val="16"/>
        </w:rPr>
      </w:pPr>
    </w:p>
    <w:p>
      <w:pPr>
        <w:spacing w:line="256" w:lineRule="auto" w:before="0"/>
        <w:ind w:left="150" w:right="140" w:firstLine="3"/>
        <w:jc w:val="both"/>
        <w:rPr>
          <w:sz w:val="18"/>
        </w:rPr>
      </w:pPr>
      <w:r>
        <w:rPr>
          <w:b/>
          <w:color w:val="018080"/>
          <w:w w:val="105"/>
          <w:sz w:val="18"/>
        </w:rPr>
        <w:t>Nota ECONET: </w:t>
      </w:r>
      <w:r>
        <w:rPr>
          <w:color w:val="018080"/>
          <w:w w:val="105"/>
          <w:sz w:val="18"/>
        </w:rPr>
        <w:t>o </w:t>
      </w:r>
      <w:r>
        <w:rPr>
          <w:color w:val="0303EB"/>
          <w:w w:val="105"/>
          <w:sz w:val="18"/>
          <w:u w:val="single" w:color="0000ED"/>
        </w:rPr>
        <w:t>art</w:t>
      </w:r>
      <w:r>
        <w:rPr>
          <w:color w:val="0303EB"/>
          <w:w w:val="105"/>
          <w:sz w:val="18"/>
        </w:rPr>
        <w:t>ig</w:t>
      </w:r>
      <w:r>
        <w:rPr>
          <w:color w:val="0303EB"/>
          <w:w w:val="105"/>
          <w:sz w:val="18"/>
          <w:u w:val="single" w:color="0000ED"/>
        </w:rPr>
        <w:t>o 12</w:t>
      </w:r>
      <w:r>
        <w:rPr>
          <w:color w:val="018080"/>
          <w:w w:val="105"/>
          <w:sz w:val="18"/>
        </w:rPr>
        <w:t>, </w:t>
      </w:r>
      <w:r>
        <w:rPr>
          <w:color w:val="0303EB"/>
          <w:w w:val="105"/>
          <w:sz w:val="18"/>
        </w:rPr>
        <w:t>§...r </w:t>
      </w:r>
      <w:r>
        <w:rPr>
          <w:color w:val="018080"/>
          <w:w w:val="105"/>
          <w:sz w:val="18"/>
        </w:rPr>
        <w:t>da </w:t>
      </w:r>
      <w:r>
        <w:rPr>
          <w:color w:val="0303EB"/>
          <w:w w:val="105"/>
          <w:sz w:val="18"/>
          <w:u w:val="single" w:color="0000ED"/>
        </w:rPr>
        <w:t>Resolu</w:t>
      </w:r>
      <w:r>
        <w:rPr>
          <w:color w:val="0303EB"/>
          <w:w w:val="105"/>
          <w:sz w:val="18"/>
        </w:rPr>
        <w:t>ç</w:t>
      </w:r>
      <w:r>
        <w:rPr>
          <w:color w:val="0303EB"/>
          <w:w w:val="105"/>
          <w:sz w:val="18"/>
          <w:u w:val="single" w:color="0000ED"/>
        </w:rPr>
        <w:t>ão SEFA nº 571/2019</w:t>
      </w:r>
      <w:r>
        <w:rPr>
          <w:color w:val="0303EB"/>
          <w:w w:val="105"/>
          <w:sz w:val="18"/>
        </w:rPr>
        <w:t> </w:t>
      </w:r>
      <w:r>
        <w:rPr>
          <w:color w:val="018080"/>
          <w:w w:val="105"/>
          <w:sz w:val="18"/>
        </w:rPr>
        <w:t>estabelece os percentuais de MVA original a serem utilizados nas operações com as referidas mercadorias.</w:t>
      </w:r>
    </w:p>
    <w:p>
      <w:pPr>
        <w:spacing w:line="249" w:lineRule="auto" w:before="178"/>
        <w:ind w:left="150" w:right="133" w:hanging="1"/>
        <w:jc w:val="both"/>
        <w:rPr>
          <w:sz w:val="18"/>
        </w:rPr>
      </w:pPr>
      <w:r>
        <w:rPr>
          <w:color w:val="010101"/>
          <w:w w:val="110"/>
          <w:sz w:val="18"/>
        </w:rPr>
        <w:t>§</w:t>
      </w:r>
      <w:r>
        <w:rPr>
          <w:color w:val="010101"/>
          <w:spacing w:val="-7"/>
          <w:w w:val="110"/>
          <w:sz w:val="18"/>
        </w:rPr>
        <w:t> </w:t>
      </w:r>
      <w:r>
        <w:rPr>
          <w:rFonts w:ascii="Times New Roman" w:hAnsi="Times New Roman"/>
          <w:b/>
          <w:color w:val="010101"/>
          <w:w w:val="110"/>
          <w:sz w:val="20"/>
        </w:rPr>
        <w:t>3º</w:t>
      </w:r>
      <w:r>
        <w:rPr>
          <w:rFonts w:ascii="Times New Roman" w:hAnsi="Times New Roman"/>
          <w:b/>
          <w:color w:val="010101"/>
          <w:spacing w:val="-13"/>
          <w:w w:val="110"/>
          <w:sz w:val="20"/>
        </w:rPr>
        <w:t> </w:t>
      </w:r>
      <w:r>
        <w:rPr>
          <w:color w:val="010101"/>
          <w:w w:val="110"/>
          <w:sz w:val="18"/>
        </w:rPr>
        <w:t>Além</w:t>
      </w:r>
      <w:r>
        <w:rPr>
          <w:color w:val="010101"/>
          <w:spacing w:val="-8"/>
          <w:w w:val="110"/>
          <w:sz w:val="18"/>
        </w:rPr>
        <w:t> </w:t>
      </w:r>
      <w:r>
        <w:rPr>
          <w:color w:val="010101"/>
          <w:w w:val="110"/>
          <w:sz w:val="18"/>
        </w:rPr>
        <w:t>das</w:t>
      </w:r>
      <w:r>
        <w:rPr>
          <w:color w:val="010101"/>
          <w:spacing w:val="-9"/>
          <w:w w:val="110"/>
          <w:sz w:val="18"/>
        </w:rPr>
        <w:t> </w:t>
      </w:r>
      <w:r>
        <w:rPr>
          <w:color w:val="010101"/>
          <w:w w:val="110"/>
          <w:sz w:val="18"/>
        </w:rPr>
        <w:t>hipóteses</w:t>
      </w:r>
      <w:r>
        <w:rPr>
          <w:color w:val="010101"/>
          <w:spacing w:val="-4"/>
          <w:w w:val="110"/>
          <w:sz w:val="18"/>
        </w:rPr>
        <w:t> </w:t>
      </w:r>
      <w:r>
        <w:rPr>
          <w:color w:val="010101"/>
          <w:w w:val="110"/>
          <w:sz w:val="18"/>
        </w:rPr>
        <w:t>previstas</w:t>
      </w:r>
      <w:r>
        <w:rPr>
          <w:color w:val="010101"/>
          <w:spacing w:val="-5"/>
          <w:w w:val="110"/>
          <w:sz w:val="18"/>
        </w:rPr>
        <w:t> </w:t>
      </w:r>
      <w:r>
        <w:rPr>
          <w:color w:val="010101"/>
          <w:w w:val="110"/>
          <w:sz w:val="18"/>
        </w:rPr>
        <w:t>no</w:t>
      </w:r>
      <w:r>
        <w:rPr>
          <w:color w:val="010101"/>
          <w:spacing w:val="-6"/>
          <w:w w:val="110"/>
          <w:sz w:val="18"/>
        </w:rPr>
        <w:t> </w:t>
      </w:r>
      <w:r>
        <w:rPr>
          <w:color w:val="010101"/>
          <w:w w:val="110"/>
          <w:sz w:val="18"/>
        </w:rPr>
        <w:t>art</w:t>
      </w:r>
      <w:r>
        <w:rPr>
          <w:color w:val="1C1C1C"/>
          <w:w w:val="110"/>
          <w:sz w:val="18"/>
        </w:rPr>
        <w:t>.</w:t>
      </w:r>
      <w:r>
        <w:rPr>
          <w:color w:val="1C1C1C"/>
          <w:spacing w:val="-13"/>
          <w:w w:val="110"/>
          <w:sz w:val="18"/>
        </w:rPr>
        <w:t> </w:t>
      </w:r>
      <w:r>
        <w:rPr>
          <w:color w:val="010101"/>
          <w:w w:val="110"/>
          <w:sz w:val="18"/>
        </w:rPr>
        <w:t>18</w:t>
      </w:r>
      <w:r>
        <w:rPr>
          <w:color w:val="010101"/>
          <w:spacing w:val="-11"/>
          <w:w w:val="110"/>
          <w:sz w:val="18"/>
        </w:rPr>
        <w:t> </w:t>
      </w:r>
      <w:r>
        <w:rPr>
          <w:color w:val="010101"/>
          <w:w w:val="110"/>
          <w:sz w:val="18"/>
        </w:rPr>
        <w:t>deste</w:t>
      </w:r>
      <w:r>
        <w:rPr>
          <w:color w:val="010101"/>
          <w:spacing w:val="-16"/>
          <w:w w:val="110"/>
          <w:sz w:val="18"/>
        </w:rPr>
        <w:t> </w:t>
      </w:r>
      <w:r>
        <w:rPr>
          <w:color w:val="010101"/>
          <w:w w:val="110"/>
          <w:sz w:val="18"/>
        </w:rPr>
        <w:t>Anexo</w:t>
      </w:r>
      <w:r>
        <w:rPr>
          <w:color w:val="1C1C1C"/>
          <w:w w:val="110"/>
          <w:sz w:val="18"/>
        </w:rPr>
        <w:t>,</w:t>
      </w:r>
      <w:r>
        <w:rPr>
          <w:color w:val="1C1C1C"/>
          <w:spacing w:val="-14"/>
          <w:w w:val="110"/>
          <w:sz w:val="18"/>
        </w:rPr>
        <w:t> </w:t>
      </w:r>
      <w:r>
        <w:rPr>
          <w:color w:val="010101"/>
          <w:w w:val="110"/>
          <w:sz w:val="18"/>
        </w:rPr>
        <w:t>para</w:t>
      </w:r>
      <w:r>
        <w:rPr>
          <w:color w:val="010101"/>
          <w:spacing w:val="-7"/>
          <w:w w:val="110"/>
          <w:sz w:val="18"/>
        </w:rPr>
        <w:t> </w:t>
      </w:r>
      <w:r>
        <w:rPr>
          <w:color w:val="010101"/>
          <w:w w:val="110"/>
          <w:sz w:val="18"/>
        </w:rPr>
        <w:t>fins</w:t>
      </w:r>
      <w:r>
        <w:rPr>
          <w:color w:val="010101"/>
          <w:spacing w:val="-8"/>
          <w:w w:val="110"/>
          <w:sz w:val="18"/>
        </w:rPr>
        <w:t> </w:t>
      </w:r>
      <w:r>
        <w:rPr>
          <w:color w:val="010101"/>
          <w:w w:val="110"/>
          <w:sz w:val="18"/>
        </w:rPr>
        <w:t>do</w:t>
      </w:r>
      <w:r>
        <w:rPr>
          <w:color w:val="010101"/>
          <w:spacing w:val="-13"/>
          <w:w w:val="110"/>
          <w:sz w:val="18"/>
        </w:rPr>
        <w:t> </w:t>
      </w:r>
      <w:r>
        <w:rPr>
          <w:color w:val="010101"/>
          <w:w w:val="110"/>
          <w:sz w:val="18"/>
        </w:rPr>
        <w:t>disposto</w:t>
      </w:r>
      <w:r>
        <w:rPr>
          <w:color w:val="010101"/>
          <w:spacing w:val="-4"/>
          <w:w w:val="110"/>
          <w:sz w:val="18"/>
        </w:rPr>
        <w:t> </w:t>
      </w:r>
      <w:r>
        <w:rPr>
          <w:color w:val="010101"/>
          <w:w w:val="110"/>
          <w:sz w:val="18"/>
        </w:rPr>
        <w:t>no</w:t>
      </w:r>
      <w:r>
        <w:rPr>
          <w:color w:val="010101"/>
          <w:spacing w:val="-14"/>
          <w:w w:val="110"/>
          <w:sz w:val="18"/>
        </w:rPr>
        <w:t> </w:t>
      </w:r>
      <w:r>
        <w:rPr>
          <w:color w:val="010101"/>
          <w:w w:val="110"/>
          <w:sz w:val="18"/>
        </w:rPr>
        <w:t>§</w:t>
      </w:r>
      <w:r>
        <w:rPr>
          <w:color w:val="010101"/>
          <w:spacing w:val="-10"/>
          <w:w w:val="110"/>
          <w:sz w:val="18"/>
        </w:rPr>
        <w:t> </w:t>
      </w:r>
      <w:r>
        <w:rPr>
          <w:color w:val="010101"/>
          <w:spacing w:val="2"/>
          <w:w w:val="110"/>
          <w:sz w:val="18"/>
        </w:rPr>
        <w:t>2</w:t>
      </w:r>
      <w:r>
        <w:rPr>
          <w:color w:val="1C1C1C"/>
          <w:spacing w:val="2"/>
          <w:w w:val="110"/>
          <w:sz w:val="18"/>
        </w:rPr>
        <w:t>º</w:t>
      </w:r>
      <w:r>
        <w:rPr>
          <w:color w:val="010101"/>
          <w:spacing w:val="2"/>
          <w:w w:val="110"/>
          <w:sz w:val="18"/>
        </w:rPr>
        <w:t>,</w:t>
      </w:r>
      <w:r>
        <w:rPr>
          <w:color w:val="010101"/>
          <w:spacing w:val="-14"/>
          <w:w w:val="110"/>
          <w:sz w:val="18"/>
        </w:rPr>
        <w:t> </w:t>
      </w:r>
      <w:r>
        <w:rPr>
          <w:color w:val="010101"/>
          <w:w w:val="110"/>
          <w:sz w:val="18"/>
        </w:rPr>
        <w:t>entende-se</w:t>
      </w:r>
      <w:r>
        <w:rPr>
          <w:color w:val="010101"/>
          <w:spacing w:val="1"/>
          <w:w w:val="110"/>
          <w:sz w:val="18"/>
        </w:rPr>
        <w:t> </w:t>
      </w:r>
      <w:r>
        <w:rPr>
          <w:color w:val="010101"/>
          <w:w w:val="110"/>
          <w:sz w:val="18"/>
        </w:rPr>
        <w:t>por</w:t>
      </w:r>
      <w:r>
        <w:rPr>
          <w:color w:val="010101"/>
          <w:spacing w:val="-13"/>
          <w:w w:val="110"/>
          <w:sz w:val="18"/>
        </w:rPr>
        <w:t> </w:t>
      </w:r>
      <w:r>
        <w:rPr>
          <w:color w:val="010101"/>
          <w:w w:val="110"/>
          <w:sz w:val="18"/>
        </w:rPr>
        <w:t>estabelecimentos de</w:t>
      </w:r>
      <w:r>
        <w:rPr>
          <w:color w:val="010101"/>
          <w:spacing w:val="-15"/>
          <w:w w:val="110"/>
          <w:sz w:val="18"/>
        </w:rPr>
        <w:t> </w:t>
      </w:r>
      <w:r>
        <w:rPr>
          <w:color w:val="010101"/>
          <w:w w:val="110"/>
          <w:sz w:val="18"/>
        </w:rPr>
        <w:t>empresas</w:t>
      </w:r>
      <w:r>
        <w:rPr>
          <w:color w:val="010101"/>
          <w:spacing w:val="-11"/>
          <w:w w:val="110"/>
          <w:sz w:val="18"/>
        </w:rPr>
        <w:t> </w:t>
      </w:r>
      <w:r>
        <w:rPr>
          <w:color w:val="010101"/>
          <w:w w:val="110"/>
          <w:sz w:val="18"/>
        </w:rPr>
        <w:t>interdependentes</w:t>
      </w:r>
      <w:r>
        <w:rPr>
          <w:color w:val="010101"/>
          <w:spacing w:val="-16"/>
          <w:w w:val="110"/>
          <w:sz w:val="18"/>
        </w:rPr>
        <w:t> </w:t>
      </w:r>
      <w:r>
        <w:rPr>
          <w:color w:val="010101"/>
          <w:w w:val="110"/>
          <w:sz w:val="18"/>
        </w:rPr>
        <w:t>quando</w:t>
      </w:r>
      <w:r>
        <w:rPr>
          <w:color w:val="010101"/>
          <w:spacing w:val="-10"/>
          <w:w w:val="110"/>
          <w:sz w:val="18"/>
        </w:rPr>
        <w:t> </w:t>
      </w:r>
      <w:r>
        <w:rPr>
          <w:color w:val="010101"/>
          <w:w w:val="110"/>
          <w:sz w:val="18"/>
        </w:rPr>
        <w:t>uma</w:t>
      </w:r>
      <w:r>
        <w:rPr>
          <w:color w:val="010101"/>
          <w:spacing w:val="-13"/>
          <w:w w:val="110"/>
          <w:sz w:val="18"/>
        </w:rPr>
        <w:t> </w:t>
      </w:r>
      <w:r>
        <w:rPr>
          <w:color w:val="010101"/>
          <w:w w:val="110"/>
          <w:sz w:val="18"/>
        </w:rPr>
        <w:t>delas</w:t>
      </w:r>
      <w:r>
        <w:rPr>
          <w:color w:val="010101"/>
          <w:spacing w:val="-13"/>
          <w:w w:val="110"/>
          <w:sz w:val="18"/>
        </w:rPr>
        <w:t> </w:t>
      </w:r>
      <w:r>
        <w:rPr>
          <w:color w:val="010101"/>
          <w:w w:val="110"/>
          <w:sz w:val="18"/>
        </w:rPr>
        <w:t>promover</w:t>
      </w:r>
      <w:r>
        <w:rPr>
          <w:color w:val="010101"/>
          <w:spacing w:val="-8"/>
          <w:w w:val="110"/>
          <w:sz w:val="18"/>
        </w:rPr>
        <w:t> </w:t>
      </w:r>
      <w:r>
        <w:rPr>
          <w:color w:val="010101"/>
          <w:w w:val="110"/>
          <w:sz w:val="18"/>
        </w:rPr>
        <w:t>transporte</w:t>
      </w:r>
      <w:r>
        <w:rPr>
          <w:color w:val="010101"/>
          <w:spacing w:val="-10"/>
          <w:w w:val="110"/>
          <w:sz w:val="18"/>
        </w:rPr>
        <w:t> </w:t>
      </w:r>
      <w:r>
        <w:rPr>
          <w:color w:val="010101"/>
          <w:w w:val="110"/>
          <w:sz w:val="18"/>
        </w:rPr>
        <w:t>de</w:t>
      </w:r>
      <w:r>
        <w:rPr>
          <w:color w:val="010101"/>
          <w:spacing w:val="-15"/>
          <w:w w:val="110"/>
          <w:sz w:val="18"/>
        </w:rPr>
        <w:t> </w:t>
      </w:r>
      <w:r>
        <w:rPr>
          <w:color w:val="010101"/>
          <w:w w:val="110"/>
          <w:sz w:val="18"/>
        </w:rPr>
        <w:t>mercadoria</w:t>
      </w:r>
      <w:r>
        <w:rPr>
          <w:color w:val="010101"/>
          <w:spacing w:val="-3"/>
          <w:w w:val="110"/>
          <w:sz w:val="18"/>
        </w:rPr>
        <w:t> </w:t>
      </w:r>
      <w:r>
        <w:rPr>
          <w:color w:val="010101"/>
          <w:w w:val="110"/>
          <w:sz w:val="18"/>
        </w:rPr>
        <w:t>utilizando</w:t>
      </w:r>
      <w:r>
        <w:rPr>
          <w:color w:val="010101"/>
          <w:spacing w:val="-8"/>
          <w:w w:val="110"/>
          <w:sz w:val="18"/>
        </w:rPr>
        <w:t> </w:t>
      </w:r>
      <w:r>
        <w:rPr>
          <w:color w:val="010101"/>
          <w:w w:val="110"/>
          <w:sz w:val="18"/>
        </w:rPr>
        <w:t>veículos</w:t>
      </w:r>
      <w:r>
        <w:rPr>
          <w:color w:val="010101"/>
          <w:spacing w:val="-8"/>
          <w:w w:val="110"/>
          <w:sz w:val="18"/>
        </w:rPr>
        <w:t> </w:t>
      </w:r>
      <w:r>
        <w:rPr>
          <w:color w:val="010101"/>
          <w:w w:val="110"/>
          <w:sz w:val="18"/>
        </w:rPr>
        <w:t>da</w:t>
      </w:r>
      <w:r>
        <w:rPr>
          <w:color w:val="010101"/>
          <w:spacing w:val="-11"/>
          <w:w w:val="110"/>
          <w:sz w:val="18"/>
        </w:rPr>
        <w:t> </w:t>
      </w:r>
      <w:r>
        <w:rPr>
          <w:color w:val="010101"/>
          <w:w w:val="110"/>
          <w:sz w:val="18"/>
        </w:rPr>
        <w:t>outra</w:t>
      </w:r>
      <w:r>
        <w:rPr>
          <w:color w:val="1C1C1C"/>
          <w:w w:val="110"/>
          <w:sz w:val="18"/>
        </w:rPr>
        <w:t>,</w:t>
      </w:r>
      <w:r>
        <w:rPr>
          <w:color w:val="1C1C1C"/>
          <w:spacing w:val="-14"/>
          <w:w w:val="110"/>
          <w:sz w:val="18"/>
        </w:rPr>
        <w:t> </w:t>
      </w:r>
      <w:r>
        <w:rPr>
          <w:color w:val="010101"/>
          <w:w w:val="110"/>
          <w:sz w:val="18"/>
        </w:rPr>
        <w:t>sendo ambas contribuintes do setor de</w:t>
      </w:r>
      <w:r>
        <w:rPr>
          <w:color w:val="010101"/>
          <w:spacing w:val="1"/>
          <w:w w:val="110"/>
          <w:sz w:val="18"/>
        </w:rPr>
        <w:t> </w:t>
      </w:r>
      <w:r>
        <w:rPr>
          <w:color w:val="010101"/>
          <w:w w:val="110"/>
          <w:sz w:val="18"/>
        </w:rPr>
        <w:t>cosméticos</w:t>
      </w:r>
      <w:r>
        <w:rPr>
          <w:color w:val="1C1C1C"/>
          <w:w w:val="110"/>
          <w:sz w:val="18"/>
        </w:rPr>
        <w:t>.</w:t>
      </w:r>
    </w:p>
    <w:p>
      <w:pPr>
        <w:spacing w:line="249" w:lineRule="auto" w:before="176"/>
        <w:ind w:left="149" w:right="133" w:firstLine="0"/>
        <w:jc w:val="both"/>
        <w:rPr>
          <w:sz w:val="18"/>
        </w:rPr>
      </w:pPr>
      <w:r>
        <w:rPr>
          <w:color w:val="010101"/>
          <w:w w:val="110"/>
          <w:sz w:val="18"/>
        </w:rPr>
        <w:t>§ </w:t>
      </w:r>
      <w:r>
        <w:rPr>
          <w:rFonts w:ascii="Times New Roman" w:hAnsi="Times New Roman"/>
          <w:b/>
          <w:color w:val="010101"/>
          <w:w w:val="110"/>
          <w:sz w:val="20"/>
        </w:rPr>
        <w:t>4º </w:t>
      </w:r>
      <w:r>
        <w:rPr>
          <w:color w:val="010101"/>
          <w:w w:val="110"/>
          <w:sz w:val="18"/>
        </w:rPr>
        <w:t>A venda de matéria-prima ou produto intermediário</w:t>
      </w:r>
      <w:r>
        <w:rPr>
          <w:color w:val="1C1C1C"/>
          <w:w w:val="110"/>
          <w:sz w:val="18"/>
        </w:rPr>
        <w:t>, </w:t>
      </w:r>
      <w:r>
        <w:rPr>
          <w:color w:val="010101"/>
          <w:w w:val="110"/>
          <w:sz w:val="18"/>
        </w:rPr>
        <w:t>destinados exclusivamente à industrialização de produtos do comprador, não caracteriza a interdependência referida nos incisos IV e V do "caput" do art. 18 deste Anexo.</w:t>
      </w:r>
    </w:p>
    <w:p>
      <w:pPr>
        <w:pStyle w:val="BodyText"/>
        <w:rPr>
          <w:sz w:val="16"/>
        </w:rPr>
      </w:pPr>
    </w:p>
    <w:p>
      <w:pPr>
        <w:spacing w:line="252" w:lineRule="auto" w:before="0"/>
        <w:ind w:left="149" w:right="131" w:hanging="1"/>
        <w:jc w:val="both"/>
        <w:rPr>
          <w:sz w:val="18"/>
        </w:rPr>
      </w:pPr>
      <w:r>
        <w:rPr>
          <w:color w:val="010101"/>
          <w:w w:val="110"/>
          <w:sz w:val="19"/>
        </w:rPr>
        <w:t>§ </w:t>
      </w:r>
      <w:r>
        <w:rPr>
          <w:color w:val="010101"/>
          <w:w w:val="110"/>
          <w:sz w:val="18"/>
        </w:rPr>
        <w:t>5º Em substituição à regra do§ </w:t>
      </w:r>
      <w:r>
        <w:rPr>
          <w:color w:val="010101"/>
          <w:spacing w:val="1"/>
          <w:w w:val="110"/>
          <w:sz w:val="18"/>
        </w:rPr>
        <w:t>1</w:t>
      </w:r>
      <w:r>
        <w:rPr>
          <w:color w:val="1C1C1C"/>
          <w:spacing w:val="1"/>
          <w:w w:val="110"/>
          <w:sz w:val="18"/>
        </w:rPr>
        <w:t>º, </w:t>
      </w:r>
      <w:r>
        <w:rPr>
          <w:color w:val="010101"/>
          <w:w w:val="110"/>
          <w:sz w:val="18"/>
        </w:rPr>
        <w:t>poderá ser atribuída ao estabelecimento destinatário interdependente, por meio de regime</w:t>
      </w:r>
      <w:r>
        <w:rPr>
          <w:color w:val="010101"/>
          <w:spacing w:val="-11"/>
          <w:w w:val="110"/>
          <w:sz w:val="18"/>
        </w:rPr>
        <w:t> </w:t>
      </w:r>
      <w:r>
        <w:rPr>
          <w:color w:val="010101"/>
          <w:w w:val="110"/>
          <w:sz w:val="18"/>
        </w:rPr>
        <w:t>especial,</w:t>
      </w:r>
      <w:r>
        <w:rPr>
          <w:color w:val="010101"/>
          <w:spacing w:val="-11"/>
          <w:w w:val="110"/>
          <w:sz w:val="18"/>
        </w:rPr>
        <w:t> </w:t>
      </w:r>
      <w:r>
        <w:rPr>
          <w:color w:val="010101"/>
          <w:w w:val="110"/>
          <w:sz w:val="18"/>
        </w:rPr>
        <w:t>a</w:t>
      </w:r>
      <w:r>
        <w:rPr>
          <w:color w:val="010101"/>
          <w:spacing w:val="-19"/>
          <w:w w:val="110"/>
          <w:sz w:val="18"/>
        </w:rPr>
        <w:t> </w:t>
      </w:r>
      <w:r>
        <w:rPr>
          <w:color w:val="010101"/>
          <w:w w:val="110"/>
          <w:sz w:val="18"/>
        </w:rPr>
        <w:t>responsabilidade</w:t>
      </w:r>
      <w:r>
        <w:rPr>
          <w:color w:val="010101"/>
          <w:spacing w:val="-23"/>
          <w:w w:val="110"/>
          <w:sz w:val="18"/>
        </w:rPr>
        <w:t> </w:t>
      </w:r>
      <w:r>
        <w:rPr>
          <w:color w:val="010101"/>
          <w:w w:val="110"/>
          <w:sz w:val="18"/>
        </w:rPr>
        <w:t>pela</w:t>
      </w:r>
      <w:r>
        <w:rPr>
          <w:color w:val="010101"/>
          <w:spacing w:val="-12"/>
          <w:w w:val="110"/>
          <w:sz w:val="18"/>
        </w:rPr>
        <w:t> </w:t>
      </w:r>
      <w:r>
        <w:rPr>
          <w:color w:val="010101"/>
          <w:w w:val="110"/>
          <w:sz w:val="18"/>
        </w:rPr>
        <w:t>retenção</w:t>
      </w:r>
      <w:r>
        <w:rPr>
          <w:color w:val="010101"/>
          <w:spacing w:val="-10"/>
          <w:w w:val="110"/>
          <w:sz w:val="18"/>
        </w:rPr>
        <w:t> </w:t>
      </w:r>
      <w:r>
        <w:rPr>
          <w:color w:val="010101"/>
          <w:w w:val="110"/>
          <w:sz w:val="18"/>
        </w:rPr>
        <w:t>e</w:t>
      </w:r>
      <w:r>
        <w:rPr>
          <w:color w:val="010101"/>
          <w:spacing w:val="-16"/>
          <w:w w:val="110"/>
          <w:sz w:val="18"/>
        </w:rPr>
        <w:t> </w:t>
      </w:r>
      <w:r>
        <w:rPr>
          <w:color w:val="010101"/>
          <w:w w:val="110"/>
          <w:sz w:val="18"/>
        </w:rPr>
        <w:t>recolhimento</w:t>
      </w:r>
      <w:r>
        <w:rPr>
          <w:color w:val="010101"/>
          <w:spacing w:val="-11"/>
          <w:w w:val="110"/>
          <w:sz w:val="18"/>
        </w:rPr>
        <w:t> </w:t>
      </w:r>
      <w:r>
        <w:rPr>
          <w:color w:val="010101"/>
          <w:w w:val="110"/>
          <w:sz w:val="18"/>
        </w:rPr>
        <w:t>do</w:t>
      </w:r>
      <w:r>
        <w:rPr>
          <w:color w:val="010101"/>
          <w:spacing w:val="-12"/>
          <w:w w:val="110"/>
          <w:sz w:val="18"/>
        </w:rPr>
        <w:t> </w:t>
      </w:r>
      <w:r>
        <w:rPr>
          <w:color w:val="010101"/>
          <w:w w:val="110"/>
          <w:sz w:val="18"/>
        </w:rPr>
        <w:t>imposto</w:t>
      </w:r>
      <w:r>
        <w:rPr>
          <w:color w:val="010101"/>
          <w:spacing w:val="-9"/>
          <w:w w:val="110"/>
          <w:sz w:val="18"/>
        </w:rPr>
        <w:t> </w:t>
      </w:r>
      <w:r>
        <w:rPr>
          <w:color w:val="010101"/>
          <w:w w:val="110"/>
          <w:sz w:val="18"/>
        </w:rPr>
        <w:t>devido</w:t>
      </w:r>
      <w:r>
        <w:rPr>
          <w:color w:val="010101"/>
          <w:spacing w:val="-10"/>
          <w:w w:val="110"/>
          <w:sz w:val="18"/>
        </w:rPr>
        <w:t> </w:t>
      </w:r>
      <w:r>
        <w:rPr>
          <w:color w:val="010101"/>
          <w:w w:val="110"/>
          <w:sz w:val="18"/>
        </w:rPr>
        <w:t>relativo</w:t>
      </w:r>
      <w:r>
        <w:rPr>
          <w:color w:val="010101"/>
          <w:spacing w:val="-14"/>
          <w:w w:val="110"/>
          <w:sz w:val="18"/>
        </w:rPr>
        <w:t> </w:t>
      </w:r>
      <w:r>
        <w:rPr>
          <w:color w:val="010101"/>
          <w:w w:val="110"/>
          <w:sz w:val="18"/>
        </w:rPr>
        <w:t>às</w:t>
      </w:r>
      <w:r>
        <w:rPr>
          <w:color w:val="010101"/>
          <w:spacing w:val="-16"/>
          <w:w w:val="110"/>
          <w:sz w:val="18"/>
        </w:rPr>
        <w:t> </w:t>
      </w:r>
      <w:r>
        <w:rPr>
          <w:color w:val="010101"/>
          <w:w w:val="110"/>
          <w:sz w:val="18"/>
        </w:rPr>
        <w:t>operações</w:t>
      </w:r>
      <w:r>
        <w:rPr>
          <w:color w:val="010101"/>
          <w:spacing w:val="-4"/>
          <w:w w:val="110"/>
          <w:sz w:val="18"/>
        </w:rPr>
        <w:t> </w:t>
      </w:r>
      <w:r>
        <w:rPr>
          <w:color w:val="010101"/>
          <w:w w:val="110"/>
          <w:sz w:val="18"/>
        </w:rPr>
        <w:t>subsequentes, hipótese em que serão adotadas as margens de que trata o citado</w:t>
      </w:r>
      <w:r>
        <w:rPr>
          <w:color w:val="010101"/>
          <w:spacing w:val="-8"/>
          <w:w w:val="110"/>
          <w:sz w:val="18"/>
        </w:rPr>
        <w:t> </w:t>
      </w:r>
      <w:r>
        <w:rPr>
          <w:color w:val="010101"/>
          <w:w w:val="110"/>
          <w:sz w:val="18"/>
        </w:rPr>
        <w:t>parágrafo.</w:t>
      </w:r>
    </w:p>
    <w:p>
      <w:pPr>
        <w:pStyle w:val="BodyText"/>
        <w:spacing w:before="3"/>
        <w:rPr>
          <w:sz w:val="16"/>
        </w:rPr>
      </w:pPr>
    </w:p>
    <w:p>
      <w:pPr>
        <w:spacing w:line="244" w:lineRule="auto" w:before="1"/>
        <w:ind w:left="150" w:right="131" w:hanging="1"/>
        <w:jc w:val="both"/>
        <w:rPr>
          <w:sz w:val="18"/>
        </w:rPr>
      </w:pPr>
      <w:r>
        <w:rPr>
          <w:color w:val="010101"/>
          <w:w w:val="110"/>
          <w:sz w:val="18"/>
        </w:rPr>
        <w:t>§ </w:t>
      </w:r>
      <w:r>
        <w:rPr>
          <w:rFonts w:ascii="Times New Roman" w:hAnsi="Times New Roman"/>
          <w:b/>
          <w:color w:val="010101"/>
          <w:w w:val="110"/>
          <w:sz w:val="20"/>
        </w:rPr>
        <w:t>6º </w:t>
      </w:r>
      <w:r>
        <w:rPr>
          <w:color w:val="010101"/>
          <w:w w:val="110"/>
          <w:sz w:val="18"/>
        </w:rPr>
        <w:t>Na impossibilidade de inclusão do valor do frete, seguro ou outro encargo na composição da base de cálculo, o recolhimento</w:t>
      </w:r>
      <w:r>
        <w:rPr>
          <w:color w:val="010101"/>
          <w:spacing w:val="-10"/>
          <w:w w:val="110"/>
          <w:sz w:val="18"/>
        </w:rPr>
        <w:t> </w:t>
      </w:r>
      <w:r>
        <w:rPr>
          <w:color w:val="010101"/>
          <w:w w:val="110"/>
          <w:sz w:val="18"/>
        </w:rPr>
        <w:t>do</w:t>
      </w:r>
      <w:r>
        <w:rPr>
          <w:color w:val="010101"/>
          <w:spacing w:val="-18"/>
          <w:w w:val="110"/>
          <w:sz w:val="18"/>
        </w:rPr>
        <w:t> </w:t>
      </w:r>
      <w:r>
        <w:rPr>
          <w:color w:val="010101"/>
          <w:w w:val="110"/>
          <w:sz w:val="18"/>
        </w:rPr>
        <w:t>imposto</w:t>
      </w:r>
      <w:r>
        <w:rPr>
          <w:color w:val="010101"/>
          <w:spacing w:val="-16"/>
          <w:w w:val="110"/>
          <w:sz w:val="18"/>
        </w:rPr>
        <w:t> </w:t>
      </w:r>
      <w:r>
        <w:rPr>
          <w:color w:val="010101"/>
          <w:w w:val="110"/>
          <w:sz w:val="18"/>
        </w:rPr>
        <w:t>correspondente</w:t>
      </w:r>
      <w:r>
        <w:rPr>
          <w:color w:val="010101"/>
          <w:spacing w:val="-18"/>
          <w:w w:val="110"/>
          <w:sz w:val="18"/>
        </w:rPr>
        <w:t> </w:t>
      </w:r>
      <w:r>
        <w:rPr>
          <w:color w:val="010101"/>
          <w:w w:val="110"/>
          <w:sz w:val="18"/>
        </w:rPr>
        <w:t>será</w:t>
      </w:r>
      <w:r>
        <w:rPr>
          <w:color w:val="010101"/>
          <w:spacing w:val="-13"/>
          <w:w w:val="110"/>
          <w:sz w:val="18"/>
        </w:rPr>
        <w:t> </w:t>
      </w:r>
      <w:r>
        <w:rPr>
          <w:color w:val="010101"/>
          <w:w w:val="110"/>
          <w:sz w:val="18"/>
        </w:rPr>
        <w:t>efetuado</w:t>
      </w:r>
      <w:r>
        <w:rPr>
          <w:color w:val="010101"/>
          <w:spacing w:val="-11"/>
          <w:w w:val="110"/>
          <w:sz w:val="18"/>
        </w:rPr>
        <w:t> </w:t>
      </w:r>
      <w:r>
        <w:rPr>
          <w:color w:val="010101"/>
          <w:w w:val="110"/>
          <w:sz w:val="18"/>
        </w:rPr>
        <w:t>pelo</w:t>
      </w:r>
      <w:r>
        <w:rPr>
          <w:color w:val="010101"/>
          <w:spacing w:val="-19"/>
          <w:w w:val="110"/>
          <w:sz w:val="18"/>
        </w:rPr>
        <w:t> </w:t>
      </w:r>
      <w:r>
        <w:rPr>
          <w:color w:val="010101"/>
          <w:w w:val="110"/>
          <w:sz w:val="18"/>
        </w:rPr>
        <w:t>estabelecimento</w:t>
      </w:r>
      <w:r>
        <w:rPr>
          <w:color w:val="010101"/>
          <w:spacing w:val="-16"/>
          <w:w w:val="110"/>
          <w:sz w:val="18"/>
        </w:rPr>
        <w:t> </w:t>
      </w:r>
      <w:r>
        <w:rPr>
          <w:color w:val="010101"/>
          <w:w w:val="110"/>
          <w:sz w:val="18"/>
        </w:rPr>
        <w:t>destinatário</w:t>
      </w:r>
      <w:r>
        <w:rPr>
          <w:color w:val="1C1C1C"/>
          <w:w w:val="110"/>
          <w:sz w:val="18"/>
        </w:rPr>
        <w:t>,</w:t>
      </w:r>
      <w:r>
        <w:rPr>
          <w:color w:val="1C1C1C"/>
          <w:spacing w:val="-19"/>
          <w:w w:val="110"/>
          <w:sz w:val="18"/>
        </w:rPr>
        <w:t> </w:t>
      </w:r>
      <w:r>
        <w:rPr>
          <w:color w:val="010101"/>
          <w:w w:val="110"/>
          <w:sz w:val="18"/>
        </w:rPr>
        <w:t>acrescido</w:t>
      </w:r>
      <w:r>
        <w:rPr>
          <w:color w:val="010101"/>
          <w:spacing w:val="-14"/>
          <w:w w:val="110"/>
          <w:sz w:val="18"/>
        </w:rPr>
        <w:t> </w:t>
      </w:r>
      <w:r>
        <w:rPr>
          <w:color w:val="010101"/>
          <w:w w:val="110"/>
          <w:sz w:val="18"/>
        </w:rPr>
        <w:t>do</w:t>
      </w:r>
      <w:r>
        <w:rPr>
          <w:color w:val="010101"/>
          <w:spacing w:val="-18"/>
          <w:w w:val="110"/>
          <w:sz w:val="18"/>
        </w:rPr>
        <w:t> </w:t>
      </w:r>
      <w:r>
        <w:rPr>
          <w:color w:val="010101"/>
          <w:w w:val="110"/>
          <w:sz w:val="18"/>
        </w:rPr>
        <w:t>percentual</w:t>
      </w:r>
      <w:r>
        <w:rPr>
          <w:color w:val="010101"/>
          <w:spacing w:val="-12"/>
          <w:w w:val="110"/>
          <w:sz w:val="18"/>
        </w:rPr>
        <w:t> </w:t>
      </w:r>
      <w:r>
        <w:rPr>
          <w:color w:val="010101"/>
          <w:w w:val="110"/>
          <w:sz w:val="18"/>
        </w:rPr>
        <w:t>de</w:t>
      </w:r>
      <w:r>
        <w:rPr>
          <w:color w:val="010101"/>
          <w:spacing w:val="-19"/>
          <w:w w:val="110"/>
          <w:sz w:val="18"/>
        </w:rPr>
        <w:t> </w:t>
      </w:r>
      <w:r>
        <w:rPr>
          <w:color w:val="010101"/>
          <w:w w:val="110"/>
          <w:sz w:val="18"/>
        </w:rPr>
        <w:t>que</w:t>
      </w:r>
    </w:p>
    <w:p>
      <w:pPr>
        <w:spacing w:after="0" w:line="244" w:lineRule="auto"/>
        <w:jc w:val="both"/>
        <w:rPr>
          <w:sz w:val="18"/>
        </w:rPr>
        <w:sectPr>
          <w:pgSz w:w="11910" w:h="16840"/>
          <w:pgMar w:top="460" w:bottom="280" w:left="540" w:right="500"/>
        </w:sectPr>
      </w:pPr>
    </w:p>
    <w:p>
      <w:pPr>
        <w:spacing w:before="77"/>
        <w:ind w:left="149" w:right="0" w:firstLine="0"/>
        <w:jc w:val="left"/>
        <w:rPr>
          <w:sz w:val="18"/>
        </w:rPr>
      </w:pPr>
      <w:r>
        <w:rPr>
          <w:color w:val="050505"/>
          <w:w w:val="110"/>
          <w:sz w:val="18"/>
        </w:rPr>
        <w:t>trata o§ 1º ou 2º, conforme o caso (</w:t>
      </w:r>
      <w:r>
        <w:rPr>
          <w:color w:val="0303EB"/>
          <w:w w:val="110"/>
          <w:sz w:val="18"/>
          <w:u w:val="single" w:color="0000ED"/>
        </w:rPr>
        <w:t>Protocolos ICMS 191/2009</w:t>
      </w:r>
      <w:r>
        <w:rPr>
          <w:color w:val="2B2B2B"/>
          <w:w w:val="110"/>
          <w:sz w:val="18"/>
        </w:rPr>
        <w:t>, </w:t>
      </w:r>
      <w:r>
        <w:rPr>
          <w:color w:val="0303EB"/>
          <w:w w:val="110"/>
          <w:sz w:val="18"/>
          <w:u w:val="single" w:color="0000ED"/>
        </w:rPr>
        <w:t>190/2010</w:t>
      </w:r>
      <w:r>
        <w:rPr>
          <w:color w:val="0303EB"/>
          <w:w w:val="110"/>
          <w:sz w:val="18"/>
        </w:rPr>
        <w:t> </w:t>
      </w:r>
      <w:r>
        <w:rPr>
          <w:color w:val="050505"/>
          <w:w w:val="110"/>
          <w:sz w:val="18"/>
        </w:rPr>
        <w:t>e </w:t>
      </w:r>
      <w:r>
        <w:rPr>
          <w:color w:val="0303EB"/>
          <w:w w:val="110"/>
          <w:sz w:val="18"/>
          <w:u w:val="single" w:color="0000ED"/>
        </w:rPr>
        <w:t>111/2011</w:t>
      </w:r>
      <w:r>
        <w:rPr>
          <w:color w:val="050505"/>
          <w:w w:val="110"/>
          <w:sz w:val="18"/>
        </w:rPr>
        <w:t>)</w:t>
      </w:r>
      <w:r>
        <w:rPr>
          <w:color w:val="2B2B2B"/>
          <w:w w:val="110"/>
          <w:sz w:val="18"/>
        </w:rPr>
        <w:t>.</w:t>
      </w:r>
    </w:p>
    <w:p>
      <w:pPr>
        <w:pStyle w:val="BodyText"/>
        <w:spacing w:before="9"/>
        <w:rPr>
          <w:sz w:val="16"/>
        </w:rPr>
      </w:pPr>
    </w:p>
    <w:p>
      <w:pPr>
        <w:spacing w:line="247" w:lineRule="auto" w:before="0"/>
        <w:ind w:left="149" w:right="134" w:hanging="1"/>
        <w:jc w:val="both"/>
        <w:rPr>
          <w:sz w:val="18"/>
        </w:rPr>
      </w:pPr>
      <w:r>
        <w:rPr>
          <w:color w:val="050505"/>
          <w:w w:val="110"/>
          <w:sz w:val="18"/>
        </w:rPr>
        <w:t>§ </w:t>
      </w:r>
      <w:r>
        <w:rPr>
          <w:rFonts w:ascii="Times New Roman" w:hAnsi="Times New Roman"/>
          <w:b/>
          <w:color w:val="050505"/>
          <w:w w:val="110"/>
          <w:sz w:val="19"/>
        </w:rPr>
        <w:t>7º </w:t>
      </w:r>
      <w:r>
        <w:rPr>
          <w:color w:val="050505"/>
          <w:w w:val="110"/>
          <w:sz w:val="18"/>
        </w:rPr>
        <w:t>O substituto tributário transmitirá, via internet, para o endereço </w:t>
      </w:r>
      <w:hyperlink r:id="rId11">
        <w:r>
          <w:rPr>
            <w:color w:val="050505"/>
            <w:w w:val="110"/>
            <w:sz w:val="18"/>
          </w:rPr>
          <w:t>sst.cre@pr.gov.br, </w:t>
        </w:r>
      </w:hyperlink>
      <w:r>
        <w:rPr>
          <w:color w:val="050505"/>
          <w:w w:val="110"/>
          <w:sz w:val="18"/>
        </w:rPr>
        <w:t>a tabela dos preços sugeridos ao público referida no "caput" e, no prazo de 5 (cinco) dias, sempre que houver qualquer alteração</w:t>
      </w:r>
      <w:r>
        <w:rPr>
          <w:color w:val="2B2B2B"/>
          <w:w w:val="110"/>
          <w:sz w:val="18"/>
        </w:rPr>
        <w:t>.</w:t>
      </w:r>
    </w:p>
    <w:p>
      <w:pPr>
        <w:pStyle w:val="BodyText"/>
        <w:spacing w:before="3"/>
        <w:rPr>
          <w:sz w:val="18"/>
        </w:rPr>
      </w:pPr>
    </w:p>
    <w:p>
      <w:pPr>
        <w:spacing w:line="256" w:lineRule="auto" w:before="0"/>
        <w:ind w:left="149" w:right="131" w:firstLine="2"/>
        <w:jc w:val="both"/>
        <w:rPr>
          <w:sz w:val="18"/>
        </w:rPr>
      </w:pPr>
      <w:r>
        <w:rPr>
          <w:b/>
          <w:color w:val="050505"/>
          <w:w w:val="110"/>
          <w:sz w:val="18"/>
        </w:rPr>
        <w:t>Art. 98. </w:t>
      </w:r>
      <w:r>
        <w:rPr>
          <w:color w:val="050505"/>
          <w:w w:val="110"/>
          <w:sz w:val="18"/>
        </w:rPr>
        <w:t>O disposto nesta Seção não se aplica às empresas que utilizem o sistema de "marketing" direto na comercialização de seus produtos, hipótese em que deve ser observado o disposto na Seção XX deste Anexo</w:t>
      </w:r>
      <w:r>
        <w:rPr>
          <w:color w:val="2B2B2B"/>
          <w:w w:val="110"/>
          <w:sz w:val="18"/>
        </w:rPr>
        <w:t>.</w:t>
      </w:r>
    </w:p>
    <w:p>
      <w:pPr>
        <w:pStyle w:val="Heading1"/>
        <w:spacing w:before="177"/>
      </w:pPr>
      <w:r>
        <w:rPr>
          <w:color w:val="050505"/>
        </w:rPr>
        <w:t>Seção XIII</w:t>
      </w:r>
    </w:p>
    <w:p>
      <w:pPr>
        <w:spacing w:line="217" w:lineRule="exact" w:before="0"/>
        <w:ind w:left="407" w:right="405" w:firstLine="0"/>
        <w:jc w:val="center"/>
        <w:rPr>
          <w:b/>
          <w:sz w:val="19"/>
        </w:rPr>
      </w:pPr>
      <w:r>
        <w:rPr>
          <w:b/>
          <w:color w:val="050505"/>
          <w:sz w:val="19"/>
        </w:rPr>
        <w:t>Das Operações com Ferramentas</w:t>
      </w:r>
    </w:p>
    <w:p>
      <w:pPr>
        <w:pStyle w:val="BodyText"/>
        <w:spacing w:before="8"/>
        <w:rPr>
          <w:b/>
          <w:sz w:val="17"/>
        </w:rPr>
      </w:pPr>
    </w:p>
    <w:p>
      <w:pPr>
        <w:spacing w:line="252" w:lineRule="auto" w:before="1"/>
        <w:ind w:left="149" w:right="129" w:firstLine="2"/>
        <w:jc w:val="both"/>
        <w:rPr>
          <w:sz w:val="18"/>
        </w:rPr>
      </w:pPr>
      <w:r>
        <w:rPr>
          <w:b/>
          <w:color w:val="050505"/>
          <w:w w:val="110"/>
          <w:sz w:val="18"/>
        </w:rPr>
        <w:t>Art.</w:t>
      </w:r>
      <w:r>
        <w:rPr>
          <w:b/>
          <w:color w:val="050505"/>
          <w:spacing w:val="-9"/>
          <w:w w:val="110"/>
          <w:sz w:val="18"/>
        </w:rPr>
        <w:t> </w:t>
      </w:r>
      <w:r>
        <w:rPr>
          <w:b/>
          <w:color w:val="050505"/>
          <w:w w:val="110"/>
          <w:sz w:val="18"/>
        </w:rPr>
        <w:t>99.</w:t>
      </w:r>
      <w:r>
        <w:rPr>
          <w:b/>
          <w:color w:val="050505"/>
          <w:spacing w:val="-16"/>
          <w:w w:val="110"/>
          <w:sz w:val="18"/>
        </w:rPr>
        <w:t> </w:t>
      </w:r>
      <w:r>
        <w:rPr>
          <w:color w:val="050505"/>
          <w:w w:val="110"/>
          <w:sz w:val="18"/>
        </w:rPr>
        <w:t>Ao</w:t>
      </w:r>
      <w:r>
        <w:rPr>
          <w:color w:val="050505"/>
          <w:spacing w:val="-10"/>
          <w:w w:val="110"/>
          <w:sz w:val="18"/>
        </w:rPr>
        <w:t> </w:t>
      </w:r>
      <w:r>
        <w:rPr>
          <w:color w:val="050505"/>
          <w:w w:val="110"/>
          <w:sz w:val="18"/>
        </w:rPr>
        <w:t>estabelecimento</w:t>
      </w:r>
      <w:r>
        <w:rPr>
          <w:color w:val="050505"/>
          <w:spacing w:val="-9"/>
          <w:w w:val="110"/>
          <w:sz w:val="18"/>
        </w:rPr>
        <w:t> </w:t>
      </w:r>
      <w:r>
        <w:rPr>
          <w:color w:val="050505"/>
          <w:w w:val="110"/>
          <w:sz w:val="18"/>
        </w:rPr>
        <w:t>industrial</w:t>
      </w:r>
      <w:r>
        <w:rPr>
          <w:color w:val="050505"/>
          <w:spacing w:val="-3"/>
          <w:w w:val="110"/>
          <w:sz w:val="18"/>
        </w:rPr>
        <w:t> </w:t>
      </w:r>
      <w:r>
        <w:rPr>
          <w:color w:val="050505"/>
          <w:w w:val="110"/>
          <w:sz w:val="18"/>
        </w:rPr>
        <w:t>fabricante,</w:t>
      </w:r>
      <w:r>
        <w:rPr>
          <w:color w:val="050505"/>
          <w:spacing w:val="-6"/>
          <w:w w:val="110"/>
          <w:sz w:val="18"/>
        </w:rPr>
        <w:t> </w:t>
      </w:r>
      <w:r>
        <w:rPr>
          <w:color w:val="050505"/>
          <w:w w:val="110"/>
          <w:sz w:val="18"/>
        </w:rPr>
        <w:t>importador</w:t>
      </w:r>
      <w:r>
        <w:rPr>
          <w:color w:val="050505"/>
          <w:spacing w:val="-2"/>
          <w:w w:val="110"/>
          <w:sz w:val="18"/>
        </w:rPr>
        <w:t> </w:t>
      </w:r>
      <w:r>
        <w:rPr>
          <w:color w:val="050505"/>
          <w:w w:val="110"/>
          <w:sz w:val="18"/>
        </w:rPr>
        <w:t>ou</w:t>
      </w:r>
      <w:r>
        <w:rPr>
          <w:color w:val="050505"/>
          <w:spacing w:val="-14"/>
          <w:w w:val="110"/>
          <w:sz w:val="18"/>
        </w:rPr>
        <w:t> </w:t>
      </w:r>
      <w:r>
        <w:rPr>
          <w:color w:val="050505"/>
          <w:w w:val="110"/>
          <w:sz w:val="18"/>
        </w:rPr>
        <w:t>arrematante de</w:t>
      </w:r>
      <w:r>
        <w:rPr>
          <w:color w:val="050505"/>
          <w:spacing w:val="-7"/>
          <w:w w:val="110"/>
          <w:sz w:val="18"/>
        </w:rPr>
        <w:t> </w:t>
      </w:r>
      <w:r>
        <w:rPr>
          <w:color w:val="050505"/>
          <w:w w:val="110"/>
          <w:sz w:val="18"/>
        </w:rPr>
        <w:t>mercadoria</w:t>
      </w:r>
      <w:r>
        <w:rPr>
          <w:color w:val="050505"/>
          <w:spacing w:val="1"/>
          <w:w w:val="110"/>
          <w:sz w:val="18"/>
        </w:rPr>
        <w:t> </w:t>
      </w:r>
      <w:r>
        <w:rPr>
          <w:color w:val="050505"/>
          <w:w w:val="110"/>
          <w:sz w:val="18"/>
        </w:rPr>
        <w:t>importada e</w:t>
      </w:r>
      <w:r>
        <w:rPr>
          <w:color w:val="050505"/>
          <w:spacing w:val="-12"/>
          <w:w w:val="110"/>
          <w:sz w:val="18"/>
        </w:rPr>
        <w:t> </w:t>
      </w:r>
      <w:r>
        <w:rPr>
          <w:color w:val="050505"/>
          <w:w w:val="110"/>
          <w:sz w:val="18"/>
        </w:rPr>
        <w:t>apreendida,</w:t>
      </w:r>
      <w:r>
        <w:rPr>
          <w:color w:val="050505"/>
          <w:spacing w:val="-2"/>
          <w:w w:val="110"/>
          <w:sz w:val="18"/>
        </w:rPr>
        <w:t> </w:t>
      </w:r>
      <w:r>
        <w:rPr>
          <w:color w:val="050505"/>
          <w:w w:val="110"/>
          <w:sz w:val="18"/>
        </w:rPr>
        <w:t>que promover a saída dos seguintes produtos, com suas respectivas classificações na NCM, com destino a revendedores situados no território paranaense, é atribuída a condição de sujeito passivo por substituição, para efeitos de retenção e recolhimento do ICMS relativo às operações subsequentes (</w:t>
      </w:r>
      <w:r>
        <w:rPr>
          <w:color w:val="0303EB"/>
          <w:w w:val="110"/>
          <w:sz w:val="18"/>
          <w:u w:val="single" w:color="0000ED"/>
        </w:rPr>
        <w:t>Protocolos ICMS 193/2009</w:t>
      </w:r>
      <w:r>
        <w:rPr>
          <w:color w:val="050505"/>
          <w:w w:val="110"/>
          <w:sz w:val="18"/>
        </w:rPr>
        <w:t>, </w:t>
      </w:r>
      <w:r>
        <w:rPr>
          <w:color w:val="0303EB"/>
          <w:w w:val="110"/>
          <w:sz w:val="18"/>
          <w:u w:val="single" w:color="0000ED"/>
        </w:rPr>
        <w:t>43/2010</w:t>
      </w:r>
      <w:r>
        <w:rPr>
          <w:color w:val="0303EB"/>
          <w:w w:val="110"/>
          <w:sz w:val="18"/>
        </w:rPr>
        <w:t> </w:t>
      </w:r>
      <w:r>
        <w:rPr>
          <w:color w:val="050505"/>
          <w:w w:val="110"/>
          <w:sz w:val="18"/>
        </w:rPr>
        <w:t>e </w:t>
      </w:r>
      <w:r>
        <w:rPr>
          <w:color w:val="0303EB"/>
          <w:spacing w:val="-3"/>
          <w:w w:val="110"/>
          <w:sz w:val="18"/>
          <w:u w:val="single" w:color="0000ED"/>
        </w:rPr>
        <w:t>37/2016</w:t>
      </w:r>
      <w:r>
        <w:rPr>
          <w:color w:val="050505"/>
          <w:spacing w:val="-3"/>
          <w:w w:val="110"/>
          <w:sz w:val="18"/>
        </w:rPr>
        <w:t>; </w:t>
      </w:r>
      <w:r>
        <w:rPr>
          <w:color w:val="0303EB"/>
          <w:w w:val="110"/>
          <w:sz w:val="18"/>
          <w:u w:val="single" w:color="0000ED"/>
        </w:rPr>
        <w:t>Protocolos</w:t>
      </w:r>
      <w:r>
        <w:rPr>
          <w:color w:val="0303EB"/>
          <w:w w:val="110"/>
          <w:sz w:val="18"/>
        </w:rPr>
        <w:t> </w:t>
      </w:r>
      <w:r>
        <w:rPr>
          <w:color w:val="0303EB"/>
          <w:w w:val="110"/>
          <w:sz w:val="18"/>
          <w:u w:val="thick" w:color="0303EB"/>
        </w:rPr>
        <w:t>ICMS 195/2009</w:t>
      </w:r>
      <w:r>
        <w:rPr>
          <w:color w:val="0303EB"/>
          <w:w w:val="110"/>
          <w:sz w:val="18"/>
        </w:rPr>
        <w:t> </w:t>
      </w:r>
      <w:r>
        <w:rPr>
          <w:color w:val="050505"/>
          <w:w w:val="110"/>
          <w:sz w:val="18"/>
        </w:rPr>
        <w:t>e </w:t>
      </w:r>
      <w:r>
        <w:rPr>
          <w:color w:val="0303EB"/>
          <w:w w:val="110"/>
          <w:sz w:val="18"/>
          <w:u w:val="single" w:color="0000ED"/>
        </w:rPr>
        <w:t>45/2010</w:t>
      </w:r>
      <w:r>
        <w:rPr>
          <w:color w:val="050505"/>
          <w:w w:val="110"/>
          <w:sz w:val="18"/>
        </w:rPr>
        <w:t>; </w:t>
      </w:r>
      <w:r>
        <w:rPr>
          <w:color w:val="0303EB"/>
          <w:w w:val="110"/>
          <w:sz w:val="18"/>
          <w:u w:val="single" w:color="0000ED"/>
        </w:rPr>
        <w:t>Protocolo ICMS </w:t>
      </w:r>
      <w:r>
        <w:rPr>
          <w:color w:val="0303EB"/>
          <w:spacing w:val="-4"/>
          <w:w w:val="110"/>
          <w:sz w:val="18"/>
          <w:u w:val="single" w:color="0000ED"/>
        </w:rPr>
        <w:t>101/2011</w:t>
      </w:r>
      <w:r>
        <w:rPr>
          <w:color w:val="050505"/>
          <w:spacing w:val="-4"/>
          <w:w w:val="110"/>
          <w:sz w:val="18"/>
        </w:rPr>
        <w:t>; </w:t>
      </w:r>
      <w:r>
        <w:rPr>
          <w:color w:val="0303EB"/>
          <w:w w:val="110"/>
          <w:sz w:val="18"/>
          <w:u w:val="single" w:color="0000ED"/>
        </w:rPr>
        <w:t>Protocolo ICMS </w:t>
      </w:r>
      <w:r>
        <w:rPr>
          <w:color w:val="0303EB"/>
          <w:spacing w:val="-3"/>
          <w:w w:val="110"/>
          <w:sz w:val="18"/>
          <w:u w:val="single" w:color="0000ED"/>
        </w:rPr>
        <w:t>29/2013</w:t>
      </w:r>
      <w:r>
        <w:rPr>
          <w:color w:val="2B2B2B"/>
          <w:spacing w:val="-3"/>
          <w:w w:val="110"/>
          <w:sz w:val="18"/>
        </w:rPr>
        <w:t>; </w:t>
      </w:r>
      <w:r>
        <w:rPr>
          <w:color w:val="0303EB"/>
          <w:w w:val="110"/>
          <w:sz w:val="18"/>
          <w:u w:val="single" w:color="0000ED"/>
        </w:rPr>
        <w:t>Convênios ICMS 92/2015</w:t>
      </w:r>
      <w:r>
        <w:rPr>
          <w:color w:val="0303EB"/>
          <w:w w:val="110"/>
          <w:sz w:val="18"/>
        </w:rPr>
        <w:t> </w:t>
      </w:r>
      <w:r>
        <w:rPr>
          <w:color w:val="050505"/>
          <w:w w:val="110"/>
          <w:sz w:val="18"/>
        </w:rPr>
        <w:t>e </w:t>
      </w:r>
      <w:r>
        <w:rPr>
          <w:color w:val="0303EB"/>
          <w:w w:val="110"/>
          <w:sz w:val="18"/>
          <w:u w:val="single" w:color="0000ED"/>
        </w:rPr>
        <w:t>139/2015</w:t>
      </w:r>
      <w:r>
        <w:rPr>
          <w:color w:val="050505"/>
          <w:w w:val="110"/>
          <w:sz w:val="18"/>
        </w:rPr>
        <w:t>; </w:t>
      </w:r>
      <w:r>
        <w:rPr>
          <w:color w:val="0303EB"/>
          <w:w w:val="110"/>
          <w:sz w:val="18"/>
          <w:u w:val="single" w:color="0000ED"/>
        </w:rPr>
        <w:t>Convênio ICMS</w:t>
      </w:r>
      <w:r>
        <w:rPr>
          <w:color w:val="0303EB"/>
          <w:spacing w:val="-32"/>
          <w:w w:val="110"/>
          <w:sz w:val="18"/>
          <w:u w:val="single" w:color="0000ED"/>
        </w:rPr>
        <w:t> </w:t>
      </w:r>
      <w:r>
        <w:rPr>
          <w:color w:val="0303EB"/>
          <w:w w:val="110"/>
          <w:sz w:val="18"/>
          <w:u w:val="single" w:color="0000ED"/>
        </w:rPr>
        <w:t>155/2015</w:t>
      </w:r>
      <w:r>
        <w:rPr>
          <w:color w:val="050505"/>
          <w:w w:val="110"/>
          <w:sz w:val="18"/>
        </w:rPr>
        <w:t>):</w:t>
      </w:r>
    </w:p>
    <w:p>
      <w:pPr>
        <w:pStyle w:val="BodyText"/>
        <w:spacing w:before="2"/>
        <w:rPr>
          <w:sz w:val="17"/>
        </w:rPr>
      </w:pPr>
    </w:p>
    <w:tbl>
      <w:tblPr>
        <w:tblW w:w="0" w:type="auto"/>
        <w:jc w:val="left"/>
        <w:tblInd w:w="4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006"/>
        <w:gridCol w:w="1004"/>
        <w:gridCol w:w="992"/>
        <w:gridCol w:w="7023"/>
      </w:tblGrid>
      <w:tr>
        <w:trPr>
          <w:trHeight w:val="227" w:hRule="atLeast"/>
        </w:trPr>
        <w:tc>
          <w:tcPr>
            <w:tcW w:w="1006" w:type="dxa"/>
          </w:tcPr>
          <w:p>
            <w:pPr>
              <w:pStyle w:val="TableParagraph"/>
              <w:spacing w:line="190" w:lineRule="exact" w:before="17"/>
              <w:ind w:left="66" w:right="58"/>
              <w:jc w:val="center"/>
              <w:rPr>
                <w:b/>
                <w:sz w:val="17"/>
              </w:rPr>
            </w:pPr>
            <w:r>
              <w:rPr>
                <w:b/>
                <w:color w:val="050505"/>
                <w:sz w:val="17"/>
              </w:rPr>
              <w:t>POSIÇÃO</w:t>
            </w:r>
          </w:p>
        </w:tc>
        <w:tc>
          <w:tcPr>
            <w:tcW w:w="1004" w:type="dxa"/>
          </w:tcPr>
          <w:p>
            <w:pPr>
              <w:pStyle w:val="TableParagraph"/>
              <w:spacing w:line="190" w:lineRule="exact" w:before="17"/>
              <w:ind w:left="26" w:right="16"/>
              <w:jc w:val="center"/>
              <w:rPr>
                <w:b/>
                <w:sz w:val="17"/>
              </w:rPr>
            </w:pPr>
            <w:r>
              <w:rPr>
                <w:b/>
                <w:color w:val="050505"/>
                <w:sz w:val="17"/>
              </w:rPr>
              <w:t>CEST</w:t>
            </w:r>
          </w:p>
        </w:tc>
        <w:tc>
          <w:tcPr>
            <w:tcW w:w="992" w:type="dxa"/>
          </w:tcPr>
          <w:p>
            <w:pPr>
              <w:pStyle w:val="TableParagraph"/>
              <w:spacing w:line="190" w:lineRule="exact" w:before="17"/>
              <w:ind w:left="22"/>
              <w:jc w:val="center"/>
              <w:rPr>
                <w:b/>
                <w:sz w:val="17"/>
              </w:rPr>
            </w:pPr>
            <w:r>
              <w:rPr>
                <w:b/>
                <w:color w:val="050505"/>
                <w:w w:val="105"/>
                <w:sz w:val="17"/>
              </w:rPr>
              <w:t>NCM</w:t>
            </w:r>
          </w:p>
        </w:tc>
        <w:tc>
          <w:tcPr>
            <w:tcW w:w="7023" w:type="dxa"/>
          </w:tcPr>
          <w:p>
            <w:pPr>
              <w:pStyle w:val="TableParagraph"/>
              <w:spacing w:line="190" w:lineRule="exact" w:before="17"/>
              <w:ind w:left="2982" w:right="2959"/>
              <w:jc w:val="center"/>
              <w:rPr>
                <w:b/>
                <w:sz w:val="17"/>
              </w:rPr>
            </w:pPr>
            <w:r>
              <w:rPr>
                <w:b/>
                <w:color w:val="050505"/>
                <w:sz w:val="17"/>
              </w:rPr>
              <w:t>DESCRIÇÃO</w:t>
            </w:r>
          </w:p>
        </w:tc>
      </w:tr>
      <w:tr>
        <w:trPr>
          <w:trHeight w:val="635" w:hRule="atLeast"/>
        </w:trPr>
        <w:tc>
          <w:tcPr>
            <w:tcW w:w="1006" w:type="dxa"/>
          </w:tcPr>
          <w:p>
            <w:pPr>
              <w:pStyle w:val="TableParagraph"/>
              <w:rPr>
                <w:rFonts w:ascii="Times New Roman"/>
                <w:sz w:val="16"/>
              </w:rPr>
            </w:pPr>
          </w:p>
        </w:tc>
        <w:tc>
          <w:tcPr>
            <w:tcW w:w="1004" w:type="dxa"/>
          </w:tcPr>
          <w:p>
            <w:pPr>
              <w:pStyle w:val="TableParagraph"/>
              <w:spacing w:before="2"/>
              <w:rPr>
                <w:sz w:val="19"/>
              </w:rPr>
            </w:pPr>
          </w:p>
          <w:p>
            <w:pPr>
              <w:pStyle w:val="TableParagraph"/>
              <w:spacing w:before="1"/>
              <w:ind w:left="33" w:right="8"/>
              <w:jc w:val="center"/>
              <w:rPr>
                <w:sz w:val="17"/>
              </w:rPr>
            </w:pPr>
            <w:r>
              <w:rPr>
                <w:color w:val="050505"/>
                <w:w w:val="105"/>
                <w:sz w:val="17"/>
              </w:rPr>
              <w:t>08</w:t>
            </w:r>
            <w:r>
              <w:rPr>
                <w:color w:val="2B2B2B"/>
                <w:w w:val="105"/>
                <w:sz w:val="17"/>
              </w:rPr>
              <w:t>.</w:t>
            </w:r>
            <w:r>
              <w:rPr>
                <w:color w:val="050505"/>
                <w:w w:val="105"/>
                <w:sz w:val="17"/>
              </w:rPr>
              <w:t>001</w:t>
            </w:r>
            <w:r>
              <w:rPr>
                <w:color w:val="464646"/>
                <w:w w:val="105"/>
                <w:sz w:val="17"/>
              </w:rPr>
              <w:t>.</w:t>
            </w:r>
            <w:r>
              <w:rPr>
                <w:color w:val="050505"/>
                <w:w w:val="105"/>
                <w:sz w:val="17"/>
              </w:rPr>
              <w:t>00</w:t>
            </w:r>
          </w:p>
        </w:tc>
        <w:tc>
          <w:tcPr>
            <w:tcW w:w="992" w:type="dxa"/>
          </w:tcPr>
          <w:p>
            <w:pPr>
              <w:pStyle w:val="TableParagraph"/>
              <w:spacing w:before="2"/>
              <w:rPr>
                <w:sz w:val="19"/>
              </w:rPr>
            </w:pPr>
          </w:p>
          <w:p>
            <w:pPr>
              <w:pStyle w:val="TableParagraph"/>
              <w:spacing w:before="1"/>
              <w:ind w:left="36"/>
              <w:jc w:val="center"/>
              <w:rPr>
                <w:sz w:val="17"/>
              </w:rPr>
            </w:pPr>
            <w:r>
              <w:rPr>
                <w:color w:val="050505"/>
                <w:w w:val="105"/>
                <w:sz w:val="17"/>
              </w:rPr>
              <w:t>4016</w:t>
            </w:r>
            <w:r>
              <w:rPr>
                <w:color w:val="464646"/>
                <w:w w:val="105"/>
                <w:sz w:val="17"/>
              </w:rPr>
              <w:t>.</w:t>
            </w:r>
            <w:r>
              <w:rPr>
                <w:color w:val="050505"/>
                <w:w w:val="105"/>
                <w:sz w:val="17"/>
              </w:rPr>
              <w:t>99</w:t>
            </w:r>
            <w:r>
              <w:rPr>
                <w:color w:val="464646"/>
                <w:w w:val="105"/>
                <w:sz w:val="17"/>
              </w:rPr>
              <w:t>.</w:t>
            </w:r>
            <w:r>
              <w:rPr>
                <w:color w:val="050505"/>
                <w:w w:val="105"/>
                <w:sz w:val="17"/>
              </w:rPr>
              <w:t>90</w:t>
            </w:r>
          </w:p>
        </w:tc>
        <w:tc>
          <w:tcPr>
            <w:tcW w:w="7023" w:type="dxa"/>
          </w:tcPr>
          <w:p>
            <w:pPr>
              <w:pStyle w:val="TableParagraph"/>
              <w:spacing w:before="19"/>
              <w:ind w:left="106"/>
              <w:rPr>
                <w:sz w:val="17"/>
              </w:rPr>
            </w:pPr>
            <w:r>
              <w:rPr>
                <w:color w:val="050505"/>
                <w:sz w:val="17"/>
              </w:rPr>
              <w:t>Ferramentas de borracha vulcanizada não endurecida</w:t>
            </w:r>
          </w:p>
          <w:p>
            <w:pPr>
              <w:pStyle w:val="TableParagraph"/>
              <w:spacing w:line="206" w:lineRule="exact" w:before="1"/>
              <w:ind w:left="105"/>
              <w:rPr>
                <w:sz w:val="17"/>
              </w:rPr>
            </w:pPr>
            <w:r>
              <w:rPr>
                <w:color w:val="050505"/>
                <w:w w:val="105"/>
                <w:sz w:val="17"/>
              </w:rPr>
              <w:t>(</w:t>
            </w:r>
            <w:r>
              <w:rPr>
                <w:color w:val="0303EB"/>
                <w:w w:val="105"/>
                <w:sz w:val="17"/>
                <w:u w:val="single" w:color="0000ED"/>
              </w:rPr>
              <w:t>Protocolo ICMS 193/2009</w:t>
            </w:r>
            <w:r>
              <w:rPr>
                <w:color w:val="181818"/>
                <w:w w:val="105"/>
                <w:sz w:val="17"/>
              </w:rPr>
              <w:t>, </w:t>
            </w:r>
            <w:r>
              <w:rPr>
                <w:color w:val="0303EB"/>
                <w:w w:val="105"/>
                <w:sz w:val="17"/>
                <w:u w:val="single" w:color="0000ED"/>
              </w:rPr>
              <w:t>186/2010</w:t>
            </w:r>
            <w:r>
              <w:rPr>
                <w:color w:val="0303EB"/>
                <w:w w:val="105"/>
                <w:sz w:val="17"/>
              </w:rPr>
              <w:t> </w:t>
            </w:r>
            <w:r>
              <w:rPr>
                <w:color w:val="050505"/>
                <w:w w:val="105"/>
                <w:sz w:val="17"/>
              </w:rPr>
              <w:t>e </w:t>
            </w:r>
            <w:r>
              <w:rPr>
                <w:color w:val="1313ED"/>
                <w:w w:val="105"/>
                <w:sz w:val="17"/>
                <w:u w:val="single" w:color="0000ED"/>
              </w:rPr>
              <w:t>137/2012</w:t>
            </w:r>
            <w:r>
              <w:rPr>
                <w:color w:val="050505"/>
                <w:w w:val="105"/>
                <w:sz w:val="17"/>
              </w:rPr>
              <w:t>) (</w:t>
            </w:r>
            <w:r>
              <w:rPr>
                <w:color w:val="0303EB"/>
                <w:w w:val="105"/>
                <w:sz w:val="17"/>
                <w:u w:val="single" w:color="0000ED"/>
              </w:rPr>
              <w:t>Protocolo ICMS 29/2013</w:t>
            </w:r>
            <w:r>
              <w:rPr>
                <w:color w:val="050505"/>
                <w:w w:val="105"/>
                <w:sz w:val="17"/>
              </w:rPr>
              <w:t>) (</w:t>
            </w:r>
            <w:r>
              <w:rPr>
                <w:color w:val="0303EB"/>
                <w:w w:val="105"/>
                <w:sz w:val="17"/>
                <w:u w:val="single" w:color="0000ED"/>
              </w:rPr>
              <w:t>Convênios ICMS 92/2015</w:t>
            </w:r>
            <w:r>
              <w:rPr>
                <w:color w:val="0303EB"/>
                <w:w w:val="105"/>
                <w:sz w:val="17"/>
              </w:rPr>
              <w:t> </w:t>
            </w:r>
            <w:r>
              <w:rPr>
                <w:color w:val="050505"/>
                <w:w w:val="105"/>
                <w:sz w:val="17"/>
              </w:rPr>
              <w:t>e </w:t>
            </w:r>
            <w:r>
              <w:rPr>
                <w:color w:val="0303EB"/>
                <w:w w:val="105"/>
                <w:sz w:val="17"/>
                <w:u w:val="single" w:color="0000ED"/>
              </w:rPr>
              <w:t>146/2015</w:t>
            </w:r>
            <w:r>
              <w:rPr>
                <w:color w:val="050505"/>
                <w:w w:val="105"/>
                <w:sz w:val="17"/>
              </w:rPr>
              <w:t>)</w:t>
            </w:r>
          </w:p>
        </w:tc>
      </w:tr>
      <w:tr>
        <w:trPr>
          <w:trHeight w:val="635" w:hRule="atLeast"/>
        </w:trPr>
        <w:tc>
          <w:tcPr>
            <w:tcW w:w="1006" w:type="dxa"/>
          </w:tcPr>
          <w:p>
            <w:pPr>
              <w:pStyle w:val="TableParagraph"/>
              <w:spacing w:before="4"/>
              <w:rPr>
                <w:sz w:val="20"/>
              </w:rPr>
            </w:pPr>
          </w:p>
          <w:p>
            <w:pPr>
              <w:pStyle w:val="TableParagraph"/>
              <w:ind w:left="14"/>
              <w:jc w:val="center"/>
              <w:rPr>
                <w:sz w:val="16"/>
              </w:rPr>
            </w:pPr>
            <w:r>
              <w:rPr>
                <w:color w:val="050505"/>
                <w:w w:val="101"/>
                <w:sz w:val="16"/>
              </w:rPr>
              <w:t>2</w:t>
            </w:r>
          </w:p>
        </w:tc>
        <w:tc>
          <w:tcPr>
            <w:tcW w:w="1004" w:type="dxa"/>
          </w:tcPr>
          <w:p>
            <w:pPr>
              <w:pStyle w:val="TableParagraph"/>
              <w:spacing w:before="6"/>
              <w:rPr>
                <w:sz w:val="19"/>
              </w:rPr>
            </w:pPr>
          </w:p>
          <w:p>
            <w:pPr>
              <w:pStyle w:val="TableParagraph"/>
              <w:ind w:left="24" w:right="16"/>
              <w:jc w:val="center"/>
              <w:rPr>
                <w:sz w:val="17"/>
              </w:rPr>
            </w:pPr>
            <w:r>
              <w:rPr>
                <w:color w:val="050505"/>
                <w:sz w:val="17"/>
              </w:rPr>
              <w:t>08.002.00</w:t>
            </w:r>
          </w:p>
        </w:tc>
        <w:tc>
          <w:tcPr>
            <w:tcW w:w="992" w:type="dxa"/>
          </w:tcPr>
          <w:p>
            <w:pPr>
              <w:pStyle w:val="TableParagraph"/>
              <w:spacing w:line="148" w:lineRule="exact" w:before="22"/>
              <w:ind w:left="268"/>
              <w:rPr>
                <w:sz w:val="17"/>
              </w:rPr>
            </w:pPr>
            <w:r>
              <w:rPr>
                <w:color w:val="2B2B2B"/>
                <w:sz w:val="17"/>
              </w:rPr>
              <w:t>_ </w:t>
            </w:r>
            <w:r>
              <w:rPr>
                <w:color w:val="565656"/>
                <w:sz w:val="17"/>
              </w:rPr>
              <w:t>_ </w:t>
            </w:r>
            <w:r>
              <w:rPr>
                <w:color w:val="050505"/>
                <w:w w:val="75"/>
                <w:sz w:val="17"/>
              </w:rPr>
              <w:t>1</w:t>
            </w:r>
          </w:p>
          <w:p>
            <w:pPr>
              <w:pStyle w:val="TableParagraph"/>
              <w:spacing w:line="101" w:lineRule="exact"/>
              <w:ind w:left="63"/>
              <w:rPr>
                <w:sz w:val="17"/>
              </w:rPr>
            </w:pPr>
            <w:r>
              <w:rPr>
                <w:color w:val="050505"/>
                <w:w w:val="105"/>
                <w:sz w:val="17"/>
              </w:rPr>
              <w:t>4417 00  0</w:t>
            </w:r>
          </w:p>
          <w:p>
            <w:pPr>
              <w:pStyle w:val="TableParagraph"/>
              <w:spacing w:line="129" w:lineRule="auto" w:before="27"/>
              <w:ind w:left="63" w:right="12" w:firstLine="205"/>
              <w:rPr>
                <w:sz w:val="17"/>
              </w:rPr>
            </w:pPr>
            <w:r>
              <w:rPr>
                <w:color w:val="2B2B2B"/>
                <w:w w:val="105"/>
                <w:sz w:val="17"/>
              </w:rPr>
              <w:t>_ </w:t>
            </w:r>
            <w:r>
              <w:rPr>
                <w:color w:val="050505"/>
                <w:w w:val="105"/>
                <w:sz w:val="17"/>
              </w:rPr>
              <w:t>_ 4417 00 90</w:t>
            </w:r>
          </w:p>
        </w:tc>
        <w:tc>
          <w:tcPr>
            <w:tcW w:w="7023" w:type="dxa"/>
          </w:tcPr>
          <w:p>
            <w:pPr>
              <w:pStyle w:val="TableParagraph"/>
              <w:spacing w:before="22"/>
              <w:ind w:left="106"/>
              <w:rPr>
                <w:sz w:val="17"/>
              </w:rPr>
            </w:pPr>
            <w:r>
              <w:rPr>
                <w:color w:val="050505"/>
                <w:sz w:val="17"/>
              </w:rPr>
              <w:t>Ferramentas, armações e cabos de ferramentas, de madeira</w:t>
            </w:r>
          </w:p>
          <w:p>
            <w:pPr>
              <w:pStyle w:val="TableParagraph"/>
              <w:spacing w:line="200" w:lineRule="atLeast" w:before="2"/>
              <w:ind w:left="105"/>
              <w:rPr>
                <w:sz w:val="17"/>
              </w:rPr>
            </w:pPr>
            <w:r>
              <w:rPr>
                <w:color w:val="050505"/>
                <w:w w:val="105"/>
                <w:sz w:val="17"/>
              </w:rPr>
              <w:t>(</w:t>
            </w:r>
            <w:r>
              <w:rPr>
                <w:color w:val="0303EB"/>
                <w:w w:val="105"/>
                <w:sz w:val="17"/>
                <w:u w:val="single" w:color="0000ED"/>
              </w:rPr>
              <w:t>Protocolo ICMS 193/2009</w:t>
            </w:r>
            <w:r>
              <w:rPr>
                <w:color w:val="050505"/>
                <w:w w:val="105"/>
                <w:sz w:val="17"/>
              </w:rPr>
              <w:t>, </w:t>
            </w:r>
            <w:r>
              <w:rPr>
                <w:color w:val="0303EB"/>
                <w:w w:val="105"/>
                <w:sz w:val="17"/>
                <w:u w:val="single" w:color="0000ED"/>
              </w:rPr>
              <w:t>186/2010</w:t>
            </w:r>
            <w:r>
              <w:rPr>
                <w:color w:val="0303EB"/>
                <w:w w:val="105"/>
                <w:sz w:val="17"/>
              </w:rPr>
              <w:t> </w:t>
            </w:r>
            <w:r>
              <w:rPr>
                <w:color w:val="050505"/>
                <w:w w:val="105"/>
                <w:sz w:val="17"/>
              </w:rPr>
              <w:t>e </w:t>
            </w:r>
            <w:r>
              <w:rPr>
                <w:color w:val="0303EB"/>
                <w:w w:val="105"/>
                <w:sz w:val="17"/>
                <w:u w:val="single" w:color="0000ED"/>
              </w:rPr>
              <w:t>137/2012</w:t>
            </w:r>
            <w:r>
              <w:rPr>
                <w:color w:val="050505"/>
                <w:w w:val="105"/>
                <w:sz w:val="17"/>
              </w:rPr>
              <w:t>) (</w:t>
            </w:r>
            <w:r>
              <w:rPr>
                <w:color w:val="0303EB"/>
                <w:w w:val="105"/>
                <w:sz w:val="17"/>
                <w:u w:val="single" w:color="0000ED"/>
              </w:rPr>
              <w:t>Protocolo ICMS 29/2013</w:t>
            </w:r>
            <w:r>
              <w:rPr>
                <w:color w:val="050505"/>
                <w:w w:val="105"/>
                <w:sz w:val="17"/>
              </w:rPr>
              <w:t>) (</w:t>
            </w:r>
            <w:r>
              <w:rPr>
                <w:color w:val="0303EB"/>
                <w:w w:val="105"/>
                <w:sz w:val="17"/>
                <w:u w:val="single" w:color="0000ED"/>
              </w:rPr>
              <w:t>Convênios ICMS 92/2015</w:t>
            </w:r>
            <w:r>
              <w:rPr>
                <w:color w:val="0303EB"/>
                <w:w w:val="105"/>
                <w:sz w:val="17"/>
              </w:rPr>
              <w:t> </w:t>
            </w:r>
            <w:r>
              <w:rPr>
                <w:color w:val="050505"/>
                <w:w w:val="105"/>
                <w:sz w:val="17"/>
              </w:rPr>
              <w:t>e </w:t>
            </w:r>
            <w:r>
              <w:rPr>
                <w:color w:val="0303EB"/>
                <w:w w:val="105"/>
                <w:sz w:val="17"/>
                <w:u w:val="single" w:color="0000ED"/>
              </w:rPr>
              <w:t>146/2015</w:t>
            </w:r>
            <w:r>
              <w:rPr>
                <w:color w:val="050505"/>
                <w:w w:val="105"/>
                <w:sz w:val="17"/>
              </w:rPr>
              <w:t>)</w:t>
            </w:r>
          </w:p>
        </w:tc>
      </w:tr>
      <w:tr>
        <w:trPr>
          <w:trHeight w:val="1247" w:hRule="atLeast"/>
        </w:trPr>
        <w:tc>
          <w:tcPr>
            <w:tcW w:w="1006" w:type="dxa"/>
          </w:tcPr>
          <w:p>
            <w:pPr>
              <w:pStyle w:val="TableParagraph"/>
              <w:rPr>
                <w:sz w:val="18"/>
              </w:rPr>
            </w:pPr>
          </w:p>
          <w:p>
            <w:pPr>
              <w:pStyle w:val="TableParagraph"/>
              <w:rPr>
                <w:sz w:val="18"/>
              </w:rPr>
            </w:pPr>
          </w:p>
          <w:p>
            <w:pPr>
              <w:pStyle w:val="TableParagraph"/>
              <w:spacing w:before="116"/>
              <w:ind w:left="20"/>
              <w:jc w:val="center"/>
              <w:rPr>
                <w:sz w:val="17"/>
              </w:rPr>
            </w:pPr>
            <w:r>
              <w:rPr>
                <w:color w:val="050505"/>
                <w:w w:val="106"/>
                <w:sz w:val="17"/>
              </w:rPr>
              <w:t>3</w:t>
            </w:r>
          </w:p>
        </w:tc>
        <w:tc>
          <w:tcPr>
            <w:tcW w:w="1004" w:type="dxa"/>
          </w:tcPr>
          <w:p>
            <w:pPr>
              <w:pStyle w:val="TableParagraph"/>
              <w:rPr>
                <w:sz w:val="18"/>
              </w:rPr>
            </w:pPr>
          </w:p>
          <w:p>
            <w:pPr>
              <w:pStyle w:val="TableParagraph"/>
              <w:rPr>
                <w:sz w:val="18"/>
              </w:rPr>
            </w:pPr>
          </w:p>
          <w:p>
            <w:pPr>
              <w:pStyle w:val="TableParagraph"/>
              <w:spacing w:before="116"/>
              <w:ind w:left="33" w:right="8"/>
              <w:jc w:val="center"/>
              <w:rPr>
                <w:sz w:val="17"/>
              </w:rPr>
            </w:pPr>
            <w:r>
              <w:rPr>
                <w:color w:val="050505"/>
                <w:w w:val="105"/>
                <w:sz w:val="17"/>
              </w:rPr>
              <w:t>08</w:t>
            </w:r>
            <w:r>
              <w:rPr>
                <w:color w:val="464646"/>
                <w:w w:val="105"/>
                <w:sz w:val="17"/>
              </w:rPr>
              <w:t>.</w:t>
            </w:r>
            <w:r>
              <w:rPr>
                <w:color w:val="050505"/>
                <w:w w:val="105"/>
                <w:sz w:val="17"/>
              </w:rPr>
              <w:t>003</w:t>
            </w:r>
            <w:r>
              <w:rPr>
                <w:color w:val="2B2B2B"/>
                <w:w w:val="105"/>
                <w:sz w:val="17"/>
              </w:rPr>
              <w:t>.</w:t>
            </w:r>
            <w:r>
              <w:rPr>
                <w:color w:val="050505"/>
                <w:w w:val="105"/>
                <w:sz w:val="17"/>
              </w:rPr>
              <w:t>00</w:t>
            </w:r>
          </w:p>
        </w:tc>
        <w:tc>
          <w:tcPr>
            <w:tcW w:w="992" w:type="dxa"/>
          </w:tcPr>
          <w:p>
            <w:pPr>
              <w:pStyle w:val="TableParagraph"/>
              <w:rPr>
                <w:sz w:val="18"/>
              </w:rPr>
            </w:pPr>
          </w:p>
          <w:p>
            <w:pPr>
              <w:pStyle w:val="TableParagraph"/>
              <w:rPr>
                <w:sz w:val="18"/>
              </w:rPr>
            </w:pPr>
          </w:p>
          <w:p>
            <w:pPr>
              <w:pStyle w:val="TableParagraph"/>
              <w:spacing w:before="116"/>
              <w:ind w:left="34"/>
              <w:jc w:val="center"/>
              <w:rPr>
                <w:sz w:val="17"/>
              </w:rPr>
            </w:pPr>
            <w:r>
              <w:rPr>
                <w:color w:val="050505"/>
                <w:w w:val="105"/>
                <w:sz w:val="17"/>
              </w:rPr>
              <w:t>68</w:t>
            </w:r>
            <w:r>
              <w:rPr>
                <w:color w:val="2B2B2B"/>
                <w:w w:val="105"/>
                <w:sz w:val="17"/>
              </w:rPr>
              <w:t>.</w:t>
            </w:r>
            <w:r>
              <w:rPr>
                <w:color w:val="050505"/>
                <w:w w:val="105"/>
                <w:sz w:val="17"/>
              </w:rPr>
              <w:t>04</w:t>
            </w:r>
          </w:p>
        </w:tc>
        <w:tc>
          <w:tcPr>
            <w:tcW w:w="7023" w:type="dxa"/>
          </w:tcPr>
          <w:p>
            <w:pPr>
              <w:pStyle w:val="TableParagraph"/>
              <w:spacing w:line="249" w:lineRule="auto" w:before="21"/>
              <w:ind w:left="104" w:right="60" w:hanging="2"/>
              <w:jc w:val="both"/>
              <w:rPr>
                <w:sz w:val="17"/>
              </w:rPr>
            </w:pPr>
            <w:r>
              <w:rPr>
                <w:color w:val="050505"/>
                <w:sz w:val="17"/>
              </w:rPr>
              <w:t>Mós e artefatos </w:t>
            </w:r>
            <w:r>
              <w:rPr>
                <w:color w:val="050505"/>
                <w:spacing w:val="-6"/>
                <w:sz w:val="17"/>
              </w:rPr>
              <w:t>semelhantes</w:t>
            </w:r>
            <w:r>
              <w:rPr>
                <w:color w:val="2B2B2B"/>
                <w:spacing w:val="-6"/>
                <w:sz w:val="17"/>
              </w:rPr>
              <w:t>, </w:t>
            </w:r>
            <w:r>
              <w:rPr>
                <w:color w:val="050505"/>
                <w:sz w:val="17"/>
              </w:rPr>
              <w:t>sem armação</w:t>
            </w:r>
            <w:r>
              <w:rPr>
                <w:color w:val="2B2B2B"/>
                <w:sz w:val="17"/>
              </w:rPr>
              <w:t>, </w:t>
            </w:r>
            <w:r>
              <w:rPr>
                <w:color w:val="050505"/>
                <w:sz w:val="17"/>
              </w:rPr>
              <w:t>para </w:t>
            </w:r>
            <w:r>
              <w:rPr>
                <w:color w:val="050505"/>
                <w:spacing w:val="-4"/>
                <w:sz w:val="17"/>
              </w:rPr>
              <w:t>moer</w:t>
            </w:r>
            <w:r>
              <w:rPr>
                <w:color w:val="2B2B2B"/>
                <w:spacing w:val="-4"/>
                <w:sz w:val="17"/>
              </w:rPr>
              <w:t>, </w:t>
            </w:r>
            <w:r>
              <w:rPr>
                <w:color w:val="050505"/>
                <w:spacing w:val="-5"/>
                <w:sz w:val="17"/>
              </w:rPr>
              <w:t>desfibrar</w:t>
            </w:r>
            <w:r>
              <w:rPr>
                <w:color w:val="2B2B2B"/>
                <w:spacing w:val="-5"/>
                <w:sz w:val="17"/>
              </w:rPr>
              <w:t>, </w:t>
            </w:r>
            <w:r>
              <w:rPr>
                <w:color w:val="050505"/>
                <w:sz w:val="17"/>
              </w:rPr>
              <w:t>triturar, amolar</w:t>
            </w:r>
            <w:r>
              <w:rPr>
                <w:color w:val="2B2B2B"/>
                <w:sz w:val="17"/>
              </w:rPr>
              <w:t>, </w:t>
            </w:r>
            <w:r>
              <w:rPr>
                <w:color w:val="050505"/>
                <w:sz w:val="17"/>
              </w:rPr>
              <w:t>polir, retificar ou cortar; pedras para amolar ou para polir, manualmente, e suas partes</w:t>
            </w:r>
            <w:r>
              <w:rPr>
                <w:color w:val="2B2B2B"/>
                <w:sz w:val="17"/>
              </w:rPr>
              <w:t>, </w:t>
            </w:r>
            <w:r>
              <w:rPr>
                <w:color w:val="050505"/>
                <w:sz w:val="17"/>
              </w:rPr>
              <w:t>de pedras naturais, de abrasivos naturais ou artificiais aglomerados  ou  de  cerâmica, mesmo com partes de outras</w:t>
            </w:r>
            <w:r>
              <w:rPr>
                <w:color w:val="050505"/>
                <w:spacing w:val="10"/>
                <w:sz w:val="17"/>
              </w:rPr>
              <w:t> </w:t>
            </w:r>
            <w:r>
              <w:rPr>
                <w:color w:val="050505"/>
                <w:sz w:val="17"/>
              </w:rPr>
              <w:t>matérias</w:t>
            </w:r>
          </w:p>
          <w:p>
            <w:pPr>
              <w:pStyle w:val="TableParagraph"/>
              <w:spacing w:line="202" w:lineRule="exact" w:before="1"/>
              <w:ind w:left="105" w:right="57"/>
              <w:jc w:val="both"/>
              <w:rPr>
                <w:sz w:val="17"/>
              </w:rPr>
            </w:pPr>
            <w:r>
              <w:rPr>
                <w:color w:val="050505"/>
                <w:w w:val="105"/>
                <w:sz w:val="17"/>
              </w:rPr>
              <w:t>(</w:t>
            </w:r>
            <w:r>
              <w:rPr>
                <w:color w:val="0303EB"/>
                <w:w w:val="105"/>
                <w:sz w:val="17"/>
                <w:u w:val="single" w:color="0000ED"/>
              </w:rPr>
              <w:t>Protocolo ICMS 193/2009</w:t>
            </w:r>
            <w:r>
              <w:rPr>
                <w:color w:val="2B2B2B"/>
                <w:w w:val="105"/>
                <w:sz w:val="17"/>
              </w:rPr>
              <w:t>, </w:t>
            </w:r>
            <w:r>
              <w:rPr>
                <w:color w:val="0303EB"/>
                <w:w w:val="105"/>
                <w:sz w:val="17"/>
                <w:u w:val="single" w:color="0000ED"/>
              </w:rPr>
              <w:t>186/2010</w:t>
            </w:r>
            <w:r>
              <w:rPr>
                <w:color w:val="0303EB"/>
                <w:w w:val="105"/>
                <w:sz w:val="17"/>
              </w:rPr>
              <w:t> </w:t>
            </w:r>
            <w:r>
              <w:rPr>
                <w:color w:val="050505"/>
                <w:w w:val="105"/>
                <w:sz w:val="17"/>
              </w:rPr>
              <w:t>e </w:t>
            </w:r>
            <w:r>
              <w:rPr>
                <w:color w:val="0303EB"/>
                <w:w w:val="105"/>
                <w:sz w:val="17"/>
                <w:u w:val="single" w:color="0000ED"/>
              </w:rPr>
              <w:t>137/2012</w:t>
            </w:r>
            <w:r>
              <w:rPr>
                <w:color w:val="050505"/>
                <w:w w:val="105"/>
                <w:sz w:val="17"/>
              </w:rPr>
              <w:t>) (</w:t>
            </w:r>
            <w:r>
              <w:rPr>
                <w:color w:val="0303EB"/>
                <w:w w:val="105"/>
                <w:sz w:val="17"/>
                <w:u w:val="single" w:color="0000ED"/>
              </w:rPr>
              <w:t>Protocolo ICMS 29/2013</w:t>
            </w:r>
            <w:r>
              <w:rPr>
                <w:color w:val="050505"/>
                <w:w w:val="105"/>
                <w:sz w:val="17"/>
              </w:rPr>
              <w:t>) (</w:t>
            </w:r>
            <w:r>
              <w:rPr>
                <w:color w:val="0303EB"/>
                <w:w w:val="105"/>
                <w:sz w:val="17"/>
                <w:u w:val="single" w:color="0000ED"/>
              </w:rPr>
              <w:t>Convênios ICMS 92/2015</w:t>
            </w:r>
            <w:r>
              <w:rPr>
                <w:color w:val="0303EB"/>
                <w:w w:val="105"/>
                <w:sz w:val="17"/>
              </w:rPr>
              <w:t> </w:t>
            </w:r>
            <w:r>
              <w:rPr>
                <w:color w:val="050505"/>
                <w:w w:val="105"/>
                <w:sz w:val="17"/>
              </w:rPr>
              <w:t>e </w:t>
            </w:r>
            <w:r>
              <w:rPr>
                <w:color w:val="0303EB"/>
                <w:w w:val="105"/>
                <w:sz w:val="17"/>
                <w:u w:val="single" w:color="0000ED"/>
              </w:rPr>
              <w:t>146/2015</w:t>
            </w:r>
            <w:r>
              <w:rPr>
                <w:color w:val="050505"/>
                <w:w w:val="105"/>
                <w:sz w:val="17"/>
              </w:rPr>
              <w:t>)</w:t>
            </w:r>
          </w:p>
        </w:tc>
      </w:tr>
      <w:tr>
        <w:trPr>
          <w:trHeight w:val="1451" w:hRule="atLeast"/>
        </w:trPr>
        <w:tc>
          <w:tcPr>
            <w:tcW w:w="1006" w:type="dxa"/>
          </w:tcPr>
          <w:p>
            <w:pPr>
              <w:pStyle w:val="TableParagraph"/>
              <w:rPr>
                <w:sz w:val="18"/>
              </w:rPr>
            </w:pPr>
          </w:p>
          <w:p>
            <w:pPr>
              <w:pStyle w:val="TableParagraph"/>
              <w:rPr>
                <w:sz w:val="18"/>
              </w:rPr>
            </w:pPr>
          </w:p>
          <w:p>
            <w:pPr>
              <w:pStyle w:val="TableParagraph"/>
              <w:spacing w:before="9"/>
              <w:rPr>
                <w:sz w:val="19"/>
              </w:rPr>
            </w:pPr>
          </w:p>
          <w:p>
            <w:pPr>
              <w:pStyle w:val="TableParagraph"/>
              <w:spacing w:before="1"/>
              <w:ind w:left="15"/>
              <w:jc w:val="center"/>
              <w:rPr>
                <w:sz w:val="16"/>
              </w:rPr>
            </w:pPr>
            <w:r>
              <w:rPr>
                <w:color w:val="050505"/>
                <w:w w:val="106"/>
                <w:sz w:val="16"/>
              </w:rPr>
              <w:t>4</w:t>
            </w:r>
          </w:p>
        </w:tc>
        <w:tc>
          <w:tcPr>
            <w:tcW w:w="1004" w:type="dxa"/>
          </w:tcPr>
          <w:p>
            <w:pPr>
              <w:pStyle w:val="TableParagraph"/>
              <w:rPr>
                <w:sz w:val="18"/>
              </w:rPr>
            </w:pPr>
          </w:p>
          <w:p>
            <w:pPr>
              <w:pStyle w:val="TableParagraph"/>
              <w:rPr>
                <w:sz w:val="18"/>
              </w:rPr>
            </w:pPr>
          </w:p>
          <w:p>
            <w:pPr>
              <w:pStyle w:val="TableParagraph"/>
              <w:rPr>
                <w:sz w:val="19"/>
              </w:rPr>
            </w:pPr>
          </w:p>
          <w:p>
            <w:pPr>
              <w:pStyle w:val="TableParagraph"/>
              <w:ind w:left="33" w:right="8"/>
              <w:jc w:val="center"/>
              <w:rPr>
                <w:sz w:val="17"/>
              </w:rPr>
            </w:pPr>
            <w:r>
              <w:rPr>
                <w:color w:val="050505"/>
                <w:w w:val="105"/>
                <w:sz w:val="17"/>
              </w:rPr>
              <w:t>08</w:t>
            </w:r>
            <w:r>
              <w:rPr>
                <w:color w:val="565656"/>
                <w:w w:val="105"/>
                <w:sz w:val="17"/>
              </w:rPr>
              <w:t>.</w:t>
            </w:r>
            <w:r>
              <w:rPr>
                <w:color w:val="050505"/>
                <w:w w:val="105"/>
                <w:sz w:val="17"/>
              </w:rPr>
              <w:t>004</w:t>
            </w:r>
            <w:r>
              <w:rPr>
                <w:color w:val="464646"/>
                <w:w w:val="105"/>
                <w:sz w:val="17"/>
              </w:rPr>
              <w:t>.</w:t>
            </w:r>
            <w:r>
              <w:rPr>
                <w:color w:val="050505"/>
                <w:w w:val="105"/>
                <w:sz w:val="17"/>
              </w:rPr>
              <w:t>00</w:t>
            </w:r>
          </w:p>
        </w:tc>
        <w:tc>
          <w:tcPr>
            <w:tcW w:w="992" w:type="dxa"/>
          </w:tcPr>
          <w:p>
            <w:pPr>
              <w:pStyle w:val="TableParagraph"/>
              <w:rPr>
                <w:sz w:val="18"/>
              </w:rPr>
            </w:pPr>
          </w:p>
          <w:p>
            <w:pPr>
              <w:pStyle w:val="TableParagraph"/>
              <w:rPr>
                <w:sz w:val="18"/>
              </w:rPr>
            </w:pPr>
          </w:p>
          <w:p>
            <w:pPr>
              <w:pStyle w:val="TableParagraph"/>
              <w:rPr>
                <w:sz w:val="19"/>
              </w:rPr>
            </w:pPr>
          </w:p>
          <w:p>
            <w:pPr>
              <w:pStyle w:val="TableParagraph"/>
              <w:ind w:left="33"/>
              <w:jc w:val="center"/>
              <w:rPr>
                <w:sz w:val="17"/>
              </w:rPr>
            </w:pPr>
            <w:r>
              <w:rPr>
                <w:color w:val="050505"/>
                <w:w w:val="105"/>
                <w:sz w:val="17"/>
              </w:rPr>
              <w:t>82</w:t>
            </w:r>
            <w:r>
              <w:rPr>
                <w:color w:val="2B2B2B"/>
                <w:w w:val="105"/>
                <w:sz w:val="17"/>
              </w:rPr>
              <w:t>.</w:t>
            </w:r>
            <w:r>
              <w:rPr>
                <w:color w:val="050505"/>
                <w:w w:val="105"/>
                <w:sz w:val="17"/>
              </w:rPr>
              <w:t>01</w:t>
            </w:r>
          </w:p>
        </w:tc>
        <w:tc>
          <w:tcPr>
            <w:tcW w:w="7023" w:type="dxa"/>
          </w:tcPr>
          <w:p>
            <w:pPr>
              <w:pStyle w:val="TableParagraph"/>
              <w:spacing w:line="249" w:lineRule="auto" w:before="22"/>
              <w:ind w:left="104" w:right="57" w:hanging="2"/>
              <w:jc w:val="both"/>
              <w:rPr>
                <w:sz w:val="17"/>
              </w:rPr>
            </w:pPr>
            <w:r>
              <w:rPr>
                <w:color w:val="050505"/>
                <w:sz w:val="17"/>
              </w:rPr>
              <w:t>Pás, alviões, picaretas,  enxadas,  sachas,  forcados  e  </w:t>
            </w:r>
            <w:r>
              <w:rPr>
                <w:color w:val="050505"/>
                <w:spacing w:val="-3"/>
                <w:sz w:val="17"/>
              </w:rPr>
              <w:t>forquilhas</w:t>
            </w:r>
            <w:r>
              <w:rPr>
                <w:color w:val="2B2B2B"/>
                <w:spacing w:val="-3"/>
                <w:sz w:val="17"/>
              </w:rPr>
              <w:t>,  </w:t>
            </w:r>
            <w:r>
              <w:rPr>
                <w:color w:val="050505"/>
                <w:sz w:val="17"/>
              </w:rPr>
              <w:t>ancinhos  e </w:t>
            </w:r>
            <w:r>
              <w:rPr>
                <w:color w:val="050505"/>
                <w:spacing w:val="-4"/>
                <w:sz w:val="17"/>
              </w:rPr>
              <w:t>raspadeiras</w:t>
            </w:r>
            <w:r>
              <w:rPr>
                <w:color w:val="2B2B2B"/>
                <w:spacing w:val="-4"/>
                <w:sz w:val="17"/>
              </w:rPr>
              <w:t>; </w:t>
            </w:r>
            <w:r>
              <w:rPr>
                <w:color w:val="050505"/>
                <w:spacing w:val="-3"/>
                <w:sz w:val="17"/>
              </w:rPr>
              <w:t>machados</w:t>
            </w:r>
            <w:r>
              <w:rPr>
                <w:color w:val="2B2B2B"/>
                <w:spacing w:val="-3"/>
                <w:sz w:val="17"/>
              </w:rPr>
              <w:t>, </w:t>
            </w:r>
            <w:r>
              <w:rPr>
                <w:color w:val="050505"/>
                <w:sz w:val="17"/>
              </w:rPr>
              <w:t>podões e ferramentas semelhantes com  </w:t>
            </w:r>
            <w:r>
              <w:rPr>
                <w:color w:val="050505"/>
                <w:spacing w:val="-6"/>
                <w:sz w:val="17"/>
              </w:rPr>
              <w:t>gume</w:t>
            </w:r>
            <w:r>
              <w:rPr>
                <w:color w:val="2B2B2B"/>
                <w:spacing w:val="-6"/>
                <w:sz w:val="17"/>
              </w:rPr>
              <w:t>;  </w:t>
            </w:r>
            <w:r>
              <w:rPr>
                <w:color w:val="050505"/>
                <w:sz w:val="17"/>
              </w:rPr>
              <w:t>tesouras  de podar de todos os tipos; foices e </w:t>
            </w:r>
            <w:r>
              <w:rPr>
                <w:color w:val="050505"/>
                <w:spacing w:val="-3"/>
                <w:sz w:val="17"/>
              </w:rPr>
              <w:t>foicinhas</w:t>
            </w:r>
            <w:r>
              <w:rPr>
                <w:color w:val="2B2B2B"/>
                <w:spacing w:val="-3"/>
                <w:sz w:val="17"/>
              </w:rPr>
              <w:t>, </w:t>
            </w:r>
            <w:r>
              <w:rPr>
                <w:color w:val="050505"/>
                <w:sz w:val="17"/>
              </w:rPr>
              <w:t>facas  para  feno  ou para  palha,  tesouras para sebes</w:t>
            </w:r>
            <w:r>
              <w:rPr>
                <w:color w:val="2B2B2B"/>
                <w:sz w:val="17"/>
              </w:rPr>
              <w:t>, </w:t>
            </w:r>
            <w:r>
              <w:rPr>
                <w:color w:val="050505"/>
                <w:sz w:val="17"/>
              </w:rPr>
              <w:t>cunhas e outras ferramentas manuais para agricultura, horticultura ou silvicultura</w:t>
            </w:r>
          </w:p>
          <w:p>
            <w:pPr>
              <w:pStyle w:val="TableParagraph"/>
              <w:spacing w:before="3"/>
              <w:ind w:left="105"/>
              <w:jc w:val="both"/>
              <w:rPr>
                <w:sz w:val="17"/>
              </w:rPr>
            </w:pPr>
            <w:r>
              <w:rPr>
                <w:color w:val="050505"/>
                <w:w w:val="105"/>
                <w:sz w:val="17"/>
              </w:rPr>
              <w:t>(</w:t>
            </w:r>
            <w:r>
              <w:rPr>
                <w:color w:val="0303EB"/>
                <w:w w:val="105"/>
                <w:sz w:val="17"/>
                <w:u w:val="single" w:color="0000ED"/>
              </w:rPr>
              <w:t>Protocolo ICMS 193/2009</w:t>
            </w:r>
            <w:r>
              <w:rPr>
                <w:color w:val="050505"/>
                <w:w w:val="105"/>
                <w:sz w:val="17"/>
              </w:rPr>
              <w:t>, </w:t>
            </w:r>
            <w:r>
              <w:rPr>
                <w:color w:val="0303EB"/>
                <w:w w:val="105"/>
                <w:sz w:val="17"/>
                <w:u w:val="single" w:color="0000ED"/>
              </w:rPr>
              <w:t>186/2010</w:t>
            </w:r>
            <w:r>
              <w:rPr>
                <w:color w:val="0303EB"/>
                <w:w w:val="105"/>
                <w:sz w:val="17"/>
              </w:rPr>
              <w:t> </w:t>
            </w:r>
            <w:r>
              <w:rPr>
                <w:color w:val="050505"/>
                <w:w w:val="105"/>
                <w:sz w:val="17"/>
              </w:rPr>
              <w:t>e </w:t>
            </w:r>
            <w:r>
              <w:rPr>
                <w:color w:val="0303EB"/>
                <w:w w:val="105"/>
                <w:sz w:val="17"/>
                <w:u w:val="single" w:color="0000ED"/>
              </w:rPr>
              <w:t>137/2012</w:t>
            </w:r>
            <w:r>
              <w:rPr>
                <w:color w:val="050505"/>
                <w:w w:val="105"/>
                <w:sz w:val="17"/>
              </w:rPr>
              <w:t>) (</w:t>
            </w:r>
            <w:r>
              <w:rPr>
                <w:color w:val="0303EB"/>
                <w:w w:val="105"/>
                <w:sz w:val="17"/>
                <w:u w:val="single" w:color="0000ED"/>
              </w:rPr>
              <w:t>Protocolo ICMS 29/2013</w:t>
            </w:r>
            <w:r>
              <w:rPr>
                <w:color w:val="050505"/>
                <w:w w:val="105"/>
                <w:sz w:val="17"/>
              </w:rPr>
              <w:t>)</w:t>
            </w:r>
          </w:p>
          <w:p>
            <w:pPr>
              <w:pStyle w:val="TableParagraph"/>
              <w:spacing w:line="183" w:lineRule="exact" w:before="11"/>
              <w:ind w:left="105"/>
              <w:jc w:val="both"/>
              <w:rPr>
                <w:sz w:val="17"/>
              </w:rPr>
            </w:pPr>
            <w:r>
              <w:rPr>
                <w:color w:val="050505"/>
                <w:w w:val="105"/>
                <w:sz w:val="17"/>
              </w:rPr>
              <w:t>(</w:t>
            </w:r>
            <w:r>
              <w:rPr>
                <w:color w:val="0303EB"/>
                <w:w w:val="105"/>
                <w:sz w:val="17"/>
                <w:u w:val="single" w:color="0000ED"/>
              </w:rPr>
              <w:t>Convênios ICMS 92/2015</w:t>
            </w:r>
            <w:r>
              <w:rPr>
                <w:color w:val="0303EB"/>
                <w:w w:val="105"/>
                <w:sz w:val="17"/>
              </w:rPr>
              <w:t> </w:t>
            </w:r>
            <w:r>
              <w:rPr>
                <w:color w:val="050505"/>
                <w:w w:val="105"/>
                <w:sz w:val="17"/>
              </w:rPr>
              <w:t>e </w:t>
            </w:r>
            <w:r>
              <w:rPr>
                <w:color w:val="0303EB"/>
                <w:w w:val="105"/>
                <w:sz w:val="17"/>
                <w:u w:val="single" w:color="0000ED"/>
              </w:rPr>
              <w:t>146/2015</w:t>
            </w:r>
            <w:r>
              <w:rPr>
                <w:color w:val="050505"/>
                <w:w w:val="105"/>
                <w:sz w:val="17"/>
              </w:rPr>
              <w:t>)</w:t>
            </w:r>
          </w:p>
        </w:tc>
      </w:tr>
      <w:tr>
        <w:trPr>
          <w:trHeight w:val="637" w:hRule="atLeast"/>
        </w:trPr>
        <w:tc>
          <w:tcPr>
            <w:tcW w:w="1006" w:type="dxa"/>
          </w:tcPr>
          <w:p>
            <w:pPr>
              <w:pStyle w:val="TableParagraph"/>
              <w:spacing w:before="10"/>
              <w:rPr>
                <w:sz w:val="19"/>
              </w:rPr>
            </w:pPr>
          </w:p>
          <w:p>
            <w:pPr>
              <w:pStyle w:val="TableParagraph"/>
              <w:ind w:left="19"/>
              <w:jc w:val="center"/>
              <w:rPr>
                <w:sz w:val="17"/>
              </w:rPr>
            </w:pPr>
            <w:r>
              <w:rPr>
                <w:color w:val="050505"/>
                <w:w w:val="105"/>
                <w:sz w:val="17"/>
              </w:rPr>
              <w:t>5</w:t>
            </w:r>
          </w:p>
        </w:tc>
        <w:tc>
          <w:tcPr>
            <w:tcW w:w="1004" w:type="dxa"/>
          </w:tcPr>
          <w:p>
            <w:pPr>
              <w:pStyle w:val="TableParagraph"/>
              <w:spacing w:before="10"/>
              <w:rPr>
                <w:sz w:val="19"/>
              </w:rPr>
            </w:pPr>
          </w:p>
          <w:p>
            <w:pPr>
              <w:pStyle w:val="TableParagraph"/>
              <w:ind w:left="24" w:right="16"/>
              <w:jc w:val="center"/>
              <w:rPr>
                <w:sz w:val="17"/>
              </w:rPr>
            </w:pPr>
            <w:r>
              <w:rPr>
                <w:color w:val="050505"/>
                <w:sz w:val="17"/>
              </w:rPr>
              <w:t>08.005.00</w:t>
            </w:r>
          </w:p>
        </w:tc>
        <w:tc>
          <w:tcPr>
            <w:tcW w:w="992" w:type="dxa"/>
          </w:tcPr>
          <w:p>
            <w:pPr>
              <w:pStyle w:val="TableParagraph"/>
              <w:spacing w:before="10"/>
              <w:rPr>
                <w:sz w:val="19"/>
              </w:rPr>
            </w:pPr>
          </w:p>
          <w:p>
            <w:pPr>
              <w:pStyle w:val="TableParagraph"/>
              <w:ind w:left="40"/>
              <w:jc w:val="center"/>
              <w:rPr>
                <w:sz w:val="17"/>
              </w:rPr>
            </w:pPr>
            <w:r>
              <w:rPr>
                <w:color w:val="050505"/>
                <w:w w:val="105"/>
                <w:sz w:val="17"/>
              </w:rPr>
              <w:t>8202</w:t>
            </w:r>
            <w:r>
              <w:rPr>
                <w:color w:val="2B2B2B"/>
                <w:w w:val="105"/>
                <w:sz w:val="17"/>
              </w:rPr>
              <w:t>.</w:t>
            </w:r>
            <w:r>
              <w:rPr>
                <w:color w:val="050505"/>
                <w:w w:val="105"/>
                <w:sz w:val="17"/>
              </w:rPr>
              <w:t>20.00</w:t>
            </w:r>
          </w:p>
        </w:tc>
        <w:tc>
          <w:tcPr>
            <w:tcW w:w="7023" w:type="dxa"/>
          </w:tcPr>
          <w:p>
            <w:pPr>
              <w:pStyle w:val="TableParagraph"/>
              <w:spacing w:before="22"/>
              <w:ind w:left="106"/>
              <w:rPr>
                <w:sz w:val="17"/>
              </w:rPr>
            </w:pPr>
            <w:r>
              <w:rPr>
                <w:color w:val="050505"/>
                <w:sz w:val="17"/>
              </w:rPr>
              <w:t>Folhas de serras de fita</w:t>
            </w:r>
          </w:p>
          <w:p>
            <w:pPr>
              <w:pStyle w:val="TableParagraph"/>
              <w:spacing w:line="200" w:lineRule="atLeast" w:before="6"/>
              <w:ind w:left="105"/>
              <w:rPr>
                <w:sz w:val="17"/>
              </w:rPr>
            </w:pPr>
            <w:r>
              <w:rPr>
                <w:color w:val="050505"/>
                <w:w w:val="105"/>
                <w:sz w:val="17"/>
              </w:rPr>
              <w:t>(</w:t>
            </w:r>
            <w:r>
              <w:rPr>
                <w:color w:val="0303EB"/>
                <w:w w:val="105"/>
                <w:sz w:val="17"/>
                <w:u w:val="single" w:color="0000ED"/>
              </w:rPr>
              <w:t>Protocolo ICMS 193/2009</w:t>
            </w:r>
            <w:r>
              <w:rPr>
                <w:color w:val="050505"/>
                <w:w w:val="105"/>
                <w:sz w:val="17"/>
              </w:rPr>
              <w:t>, </w:t>
            </w:r>
            <w:r>
              <w:rPr>
                <w:color w:val="0303EB"/>
                <w:w w:val="105"/>
                <w:sz w:val="17"/>
                <w:u w:val="single" w:color="0000ED"/>
              </w:rPr>
              <w:t>186/2010</w:t>
            </w:r>
            <w:r>
              <w:rPr>
                <w:color w:val="0303EB"/>
                <w:w w:val="105"/>
                <w:sz w:val="17"/>
              </w:rPr>
              <w:t> </w:t>
            </w:r>
            <w:r>
              <w:rPr>
                <w:color w:val="050505"/>
                <w:w w:val="105"/>
                <w:sz w:val="17"/>
              </w:rPr>
              <w:t>e </w:t>
            </w:r>
            <w:r>
              <w:rPr>
                <w:color w:val="0303EB"/>
                <w:w w:val="105"/>
                <w:sz w:val="17"/>
                <w:u w:val="single" w:color="0000ED"/>
              </w:rPr>
              <w:t>137/2012</w:t>
            </w:r>
            <w:r>
              <w:rPr>
                <w:color w:val="050505"/>
                <w:w w:val="105"/>
                <w:sz w:val="17"/>
              </w:rPr>
              <w:t>) (</w:t>
            </w:r>
            <w:r>
              <w:rPr>
                <w:color w:val="0303EB"/>
                <w:w w:val="105"/>
                <w:sz w:val="17"/>
                <w:u w:val="single" w:color="0000ED"/>
              </w:rPr>
              <w:t>Protocolo ICMS 29/2013</w:t>
            </w:r>
            <w:r>
              <w:rPr>
                <w:color w:val="050505"/>
                <w:w w:val="105"/>
                <w:sz w:val="17"/>
              </w:rPr>
              <w:t>) (</w:t>
            </w:r>
            <w:r>
              <w:rPr>
                <w:color w:val="0303EB"/>
                <w:w w:val="105"/>
                <w:sz w:val="17"/>
                <w:u w:val="single" w:color="0000ED"/>
              </w:rPr>
              <w:t>Convênios ICMS 92/2015</w:t>
            </w:r>
            <w:r>
              <w:rPr>
                <w:color w:val="0303EB"/>
                <w:w w:val="105"/>
                <w:sz w:val="17"/>
              </w:rPr>
              <w:t> </w:t>
            </w:r>
            <w:r>
              <w:rPr>
                <w:color w:val="050505"/>
                <w:w w:val="105"/>
                <w:sz w:val="17"/>
              </w:rPr>
              <w:t>e </w:t>
            </w:r>
            <w:r>
              <w:rPr>
                <w:color w:val="0303EB"/>
                <w:w w:val="105"/>
                <w:sz w:val="17"/>
                <w:u w:val="single" w:color="0000ED"/>
              </w:rPr>
              <w:t>146/2015</w:t>
            </w:r>
            <w:r>
              <w:rPr>
                <w:color w:val="050505"/>
                <w:w w:val="105"/>
                <w:sz w:val="17"/>
              </w:rPr>
              <w:t>)</w:t>
            </w:r>
          </w:p>
        </w:tc>
      </w:tr>
      <w:tr>
        <w:trPr>
          <w:trHeight w:val="632" w:hRule="atLeast"/>
        </w:trPr>
        <w:tc>
          <w:tcPr>
            <w:tcW w:w="1006" w:type="dxa"/>
          </w:tcPr>
          <w:p>
            <w:pPr>
              <w:pStyle w:val="TableParagraph"/>
              <w:spacing w:before="5"/>
              <w:rPr>
                <w:sz w:val="19"/>
              </w:rPr>
            </w:pPr>
          </w:p>
          <w:p>
            <w:pPr>
              <w:pStyle w:val="TableParagraph"/>
              <w:spacing w:before="1"/>
              <w:ind w:left="20"/>
              <w:jc w:val="center"/>
              <w:rPr>
                <w:sz w:val="17"/>
              </w:rPr>
            </w:pPr>
            <w:r>
              <w:rPr>
                <w:color w:val="050505"/>
                <w:w w:val="105"/>
                <w:sz w:val="17"/>
              </w:rPr>
              <w:t>6</w:t>
            </w:r>
          </w:p>
        </w:tc>
        <w:tc>
          <w:tcPr>
            <w:tcW w:w="1004" w:type="dxa"/>
          </w:tcPr>
          <w:p>
            <w:pPr>
              <w:pStyle w:val="TableParagraph"/>
              <w:spacing w:before="5"/>
              <w:rPr>
                <w:sz w:val="19"/>
              </w:rPr>
            </w:pPr>
          </w:p>
          <w:p>
            <w:pPr>
              <w:pStyle w:val="TableParagraph"/>
              <w:spacing w:before="1"/>
              <w:ind w:left="33" w:right="8"/>
              <w:jc w:val="center"/>
              <w:rPr>
                <w:sz w:val="17"/>
              </w:rPr>
            </w:pPr>
            <w:r>
              <w:rPr>
                <w:color w:val="050505"/>
                <w:w w:val="105"/>
                <w:sz w:val="17"/>
              </w:rPr>
              <w:t>08</w:t>
            </w:r>
            <w:r>
              <w:rPr>
                <w:color w:val="2B2B2B"/>
                <w:w w:val="105"/>
                <w:sz w:val="17"/>
              </w:rPr>
              <w:t>.</w:t>
            </w:r>
            <w:r>
              <w:rPr>
                <w:color w:val="050505"/>
                <w:w w:val="105"/>
                <w:sz w:val="17"/>
              </w:rPr>
              <w:t>006</w:t>
            </w:r>
            <w:r>
              <w:rPr>
                <w:color w:val="2B2B2B"/>
                <w:w w:val="105"/>
                <w:sz w:val="17"/>
              </w:rPr>
              <w:t>.</w:t>
            </w:r>
            <w:r>
              <w:rPr>
                <w:color w:val="050505"/>
                <w:w w:val="105"/>
                <w:sz w:val="17"/>
              </w:rPr>
              <w:t>00</w:t>
            </w:r>
          </w:p>
        </w:tc>
        <w:tc>
          <w:tcPr>
            <w:tcW w:w="992" w:type="dxa"/>
          </w:tcPr>
          <w:p>
            <w:pPr>
              <w:pStyle w:val="TableParagraph"/>
              <w:spacing w:before="5"/>
              <w:rPr>
                <w:sz w:val="19"/>
              </w:rPr>
            </w:pPr>
          </w:p>
          <w:p>
            <w:pPr>
              <w:pStyle w:val="TableParagraph"/>
              <w:spacing w:before="1"/>
              <w:ind w:left="30"/>
              <w:jc w:val="center"/>
              <w:rPr>
                <w:sz w:val="17"/>
              </w:rPr>
            </w:pPr>
            <w:r>
              <w:rPr>
                <w:color w:val="050505"/>
                <w:w w:val="105"/>
                <w:sz w:val="17"/>
              </w:rPr>
              <w:t>8202</w:t>
            </w:r>
            <w:r>
              <w:rPr>
                <w:color w:val="464646"/>
                <w:w w:val="105"/>
                <w:sz w:val="17"/>
              </w:rPr>
              <w:t>.</w:t>
            </w:r>
            <w:r>
              <w:rPr>
                <w:color w:val="050505"/>
                <w:w w:val="105"/>
                <w:sz w:val="17"/>
              </w:rPr>
              <w:t>91</w:t>
            </w:r>
            <w:r>
              <w:rPr>
                <w:color w:val="464646"/>
                <w:w w:val="105"/>
                <w:sz w:val="17"/>
              </w:rPr>
              <w:t>.</w:t>
            </w:r>
            <w:r>
              <w:rPr>
                <w:color w:val="050505"/>
                <w:w w:val="105"/>
                <w:sz w:val="17"/>
              </w:rPr>
              <w:t>00</w:t>
            </w:r>
          </w:p>
        </w:tc>
        <w:tc>
          <w:tcPr>
            <w:tcW w:w="7023" w:type="dxa"/>
          </w:tcPr>
          <w:p>
            <w:pPr>
              <w:pStyle w:val="TableParagraph"/>
              <w:spacing w:before="22"/>
              <w:ind w:left="103"/>
              <w:rPr>
                <w:sz w:val="17"/>
              </w:rPr>
            </w:pPr>
            <w:r>
              <w:rPr>
                <w:color w:val="050505"/>
                <w:w w:val="105"/>
                <w:sz w:val="17"/>
              </w:rPr>
              <w:t>Lâminas de serras máquinas</w:t>
            </w:r>
          </w:p>
          <w:p>
            <w:pPr>
              <w:pStyle w:val="TableParagraph"/>
              <w:spacing w:line="206" w:lineRule="exact" w:before="1"/>
              <w:ind w:left="105"/>
              <w:rPr>
                <w:sz w:val="17"/>
              </w:rPr>
            </w:pPr>
            <w:r>
              <w:rPr>
                <w:color w:val="050505"/>
                <w:w w:val="105"/>
                <w:sz w:val="17"/>
              </w:rPr>
              <w:t>(</w:t>
            </w:r>
            <w:r>
              <w:rPr>
                <w:color w:val="0303EB"/>
                <w:w w:val="105"/>
                <w:sz w:val="17"/>
                <w:u w:val="single" w:color="0000ED"/>
              </w:rPr>
              <w:t>Protocolo ICMS 193/2009</w:t>
            </w:r>
            <w:r>
              <w:rPr>
                <w:color w:val="181818"/>
                <w:w w:val="105"/>
                <w:sz w:val="17"/>
              </w:rPr>
              <w:t>, </w:t>
            </w:r>
            <w:r>
              <w:rPr>
                <w:color w:val="0303EB"/>
                <w:w w:val="105"/>
                <w:sz w:val="17"/>
                <w:u w:val="single" w:color="0000ED"/>
              </w:rPr>
              <w:t>186/2010</w:t>
            </w:r>
            <w:r>
              <w:rPr>
                <w:color w:val="0303EB"/>
                <w:w w:val="105"/>
                <w:sz w:val="17"/>
              </w:rPr>
              <w:t> </w:t>
            </w:r>
            <w:r>
              <w:rPr>
                <w:color w:val="050505"/>
                <w:w w:val="105"/>
                <w:sz w:val="17"/>
              </w:rPr>
              <w:t>e </w:t>
            </w:r>
            <w:r>
              <w:rPr>
                <w:color w:val="0303EB"/>
                <w:w w:val="105"/>
                <w:sz w:val="17"/>
                <w:u w:val="single" w:color="0000ED"/>
              </w:rPr>
              <w:t>137/2012</w:t>
            </w:r>
            <w:r>
              <w:rPr>
                <w:color w:val="050505"/>
                <w:w w:val="105"/>
                <w:sz w:val="17"/>
              </w:rPr>
              <w:t>) (</w:t>
            </w:r>
            <w:r>
              <w:rPr>
                <w:color w:val="0303EB"/>
                <w:w w:val="105"/>
                <w:sz w:val="17"/>
                <w:u w:val="single" w:color="0000ED"/>
              </w:rPr>
              <w:t>Protocolo ICMS 29/2013</w:t>
            </w:r>
            <w:r>
              <w:rPr>
                <w:color w:val="050505"/>
                <w:w w:val="105"/>
                <w:sz w:val="17"/>
              </w:rPr>
              <w:t>) (</w:t>
            </w:r>
            <w:r>
              <w:rPr>
                <w:color w:val="0303EB"/>
                <w:w w:val="105"/>
                <w:sz w:val="17"/>
                <w:u w:val="single" w:color="0000ED"/>
              </w:rPr>
              <w:t>Convênios ICMS 92/2015</w:t>
            </w:r>
            <w:r>
              <w:rPr>
                <w:color w:val="0303EB"/>
                <w:w w:val="105"/>
                <w:sz w:val="17"/>
              </w:rPr>
              <w:t> </w:t>
            </w:r>
            <w:r>
              <w:rPr>
                <w:color w:val="050505"/>
                <w:w w:val="105"/>
                <w:sz w:val="17"/>
              </w:rPr>
              <w:t>e </w:t>
            </w:r>
            <w:r>
              <w:rPr>
                <w:color w:val="0303EB"/>
                <w:w w:val="105"/>
                <w:sz w:val="17"/>
                <w:u w:val="single" w:color="0000ED"/>
              </w:rPr>
              <w:t>146/2015</w:t>
            </w:r>
            <w:r>
              <w:rPr>
                <w:color w:val="050505"/>
                <w:w w:val="105"/>
                <w:sz w:val="17"/>
              </w:rPr>
              <w:t>)</w:t>
            </w:r>
          </w:p>
        </w:tc>
      </w:tr>
      <w:tr>
        <w:trPr>
          <w:trHeight w:val="839" w:hRule="atLeast"/>
        </w:trPr>
        <w:tc>
          <w:tcPr>
            <w:tcW w:w="1006" w:type="dxa"/>
          </w:tcPr>
          <w:p>
            <w:pPr>
              <w:pStyle w:val="TableParagraph"/>
              <w:rPr>
                <w:sz w:val="18"/>
              </w:rPr>
            </w:pPr>
          </w:p>
          <w:p>
            <w:pPr>
              <w:pStyle w:val="TableParagraph"/>
              <w:spacing w:before="133"/>
              <w:ind w:left="13"/>
              <w:jc w:val="center"/>
              <w:rPr>
                <w:sz w:val="16"/>
              </w:rPr>
            </w:pPr>
            <w:r>
              <w:rPr>
                <w:color w:val="050505"/>
                <w:w w:val="106"/>
                <w:sz w:val="16"/>
              </w:rPr>
              <w:t>7</w:t>
            </w:r>
          </w:p>
        </w:tc>
        <w:tc>
          <w:tcPr>
            <w:tcW w:w="1004" w:type="dxa"/>
          </w:tcPr>
          <w:p>
            <w:pPr>
              <w:pStyle w:val="TableParagraph"/>
              <w:rPr>
                <w:sz w:val="18"/>
              </w:rPr>
            </w:pPr>
          </w:p>
          <w:p>
            <w:pPr>
              <w:pStyle w:val="TableParagraph"/>
              <w:spacing w:before="124"/>
              <w:ind w:left="24" w:right="16"/>
              <w:jc w:val="center"/>
              <w:rPr>
                <w:sz w:val="17"/>
              </w:rPr>
            </w:pPr>
            <w:r>
              <w:rPr>
                <w:color w:val="050505"/>
                <w:sz w:val="17"/>
              </w:rPr>
              <w:t>08.007.00</w:t>
            </w:r>
          </w:p>
        </w:tc>
        <w:tc>
          <w:tcPr>
            <w:tcW w:w="992" w:type="dxa"/>
          </w:tcPr>
          <w:p>
            <w:pPr>
              <w:pStyle w:val="TableParagraph"/>
              <w:rPr>
                <w:sz w:val="18"/>
              </w:rPr>
            </w:pPr>
          </w:p>
          <w:p>
            <w:pPr>
              <w:pStyle w:val="TableParagraph"/>
              <w:spacing w:before="124"/>
              <w:ind w:left="20"/>
              <w:jc w:val="center"/>
              <w:rPr>
                <w:sz w:val="17"/>
              </w:rPr>
            </w:pPr>
            <w:r>
              <w:rPr>
                <w:color w:val="050505"/>
                <w:sz w:val="17"/>
              </w:rPr>
              <w:t>82.02</w:t>
            </w:r>
          </w:p>
        </w:tc>
        <w:tc>
          <w:tcPr>
            <w:tcW w:w="7023" w:type="dxa"/>
          </w:tcPr>
          <w:p>
            <w:pPr>
              <w:pStyle w:val="TableParagraph"/>
              <w:spacing w:line="247" w:lineRule="auto" w:before="28"/>
              <w:ind w:left="105" w:right="436" w:hanging="3"/>
              <w:rPr>
                <w:sz w:val="17"/>
              </w:rPr>
            </w:pPr>
            <w:r>
              <w:rPr>
                <w:color w:val="050505"/>
                <w:sz w:val="17"/>
              </w:rPr>
              <w:t>Serras manuais e outras folhas de serras (incluídas as fresasserras e as folhas não dentadas para  serrar), exceto as classificadas  nos CEST </w:t>
            </w:r>
            <w:r>
              <w:rPr>
                <w:color w:val="050505"/>
                <w:spacing w:val="-4"/>
                <w:sz w:val="17"/>
              </w:rPr>
              <w:t>08.005</w:t>
            </w:r>
            <w:r>
              <w:rPr>
                <w:color w:val="2B2B2B"/>
                <w:spacing w:val="-4"/>
                <w:sz w:val="17"/>
              </w:rPr>
              <w:t>.</w:t>
            </w:r>
            <w:r>
              <w:rPr>
                <w:color w:val="050505"/>
                <w:spacing w:val="-4"/>
                <w:sz w:val="17"/>
              </w:rPr>
              <w:t>00 </w:t>
            </w:r>
            <w:r>
              <w:rPr>
                <w:color w:val="050505"/>
                <w:sz w:val="17"/>
              </w:rPr>
              <w:t>e </w:t>
            </w:r>
            <w:r>
              <w:rPr>
                <w:color w:val="050505"/>
                <w:spacing w:val="-4"/>
                <w:sz w:val="17"/>
              </w:rPr>
              <w:t>08</w:t>
            </w:r>
            <w:r>
              <w:rPr>
                <w:color w:val="2B2B2B"/>
                <w:spacing w:val="-4"/>
                <w:sz w:val="17"/>
              </w:rPr>
              <w:t>.</w:t>
            </w:r>
            <w:r>
              <w:rPr>
                <w:color w:val="050505"/>
                <w:spacing w:val="-4"/>
                <w:sz w:val="17"/>
              </w:rPr>
              <w:t>006</w:t>
            </w:r>
            <w:r>
              <w:rPr>
                <w:color w:val="2B2B2B"/>
                <w:spacing w:val="-4"/>
                <w:sz w:val="17"/>
              </w:rPr>
              <w:t>.</w:t>
            </w:r>
            <w:r>
              <w:rPr>
                <w:color w:val="050505"/>
                <w:spacing w:val="-4"/>
                <w:sz w:val="17"/>
              </w:rPr>
              <w:t>00 </w:t>
            </w:r>
            <w:r>
              <w:rPr>
                <w:color w:val="050505"/>
                <w:sz w:val="17"/>
              </w:rPr>
              <w:t>(</w:t>
            </w:r>
            <w:r>
              <w:rPr>
                <w:color w:val="0303EB"/>
                <w:sz w:val="17"/>
                <w:u w:val="single" w:color="0000ED"/>
              </w:rPr>
              <w:t>Protocolo ICMS 193/2009</w:t>
            </w:r>
            <w:r>
              <w:rPr>
                <w:color w:val="181818"/>
                <w:sz w:val="17"/>
              </w:rPr>
              <w:t>, </w:t>
            </w:r>
            <w:r>
              <w:rPr>
                <w:color w:val="0303EB"/>
                <w:sz w:val="17"/>
                <w:u w:val="single" w:color="0000ED"/>
              </w:rPr>
              <w:t>186/2010</w:t>
            </w:r>
            <w:r>
              <w:rPr>
                <w:color w:val="0303EB"/>
                <w:sz w:val="17"/>
              </w:rPr>
              <w:t> </w:t>
            </w:r>
            <w:r>
              <w:rPr>
                <w:color w:val="050505"/>
                <w:sz w:val="17"/>
              </w:rPr>
              <w:t>e </w:t>
            </w:r>
            <w:r>
              <w:rPr>
                <w:color w:val="0303EB"/>
                <w:spacing w:val="-3"/>
                <w:sz w:val="17"/>
                <w:u w:val="single" w:color="0000ED"/>
              </w:rPr>
              <w:t>137/2012</w:t>
            </w:r>
            <w:r>
              <w:rPr>
                <w:color w:val="050505"/>
                <w:spacing w:val="-3"/>
                <w:sz w:val="17"/>
              </w:rPr>
              <w:t>) </w:t>
            </w:r>
            <w:r>
              <w:rPr>
                <w:color w:val="050505"/>
                <w:sz w:val="17"/>
              </w:rPr>
              <w:t>(</w:t>
            </w:r>
            <w:r>
              <w:rPr>
                <w:color w:val="0303EB"/>
                <w:sz w:val="17"/>
                <w:u w:val="single" w:color="0000ED"/>
              </w:rPr>
              <w:t>Protocolo ICMS</w:t>
            </w:r>
            <w:r>
              <w:rPr>
                <w:color w:val="0303EB"/>
                <w:spacing w:val="30"/>
                <w:sz w:val="17"/>
                <w:u w:val="single" w:color="0000ED"/>
              </w:rPr>
              <w:t> </w:t>
            </w:r>
            <w:r>
              <w:rPr>
                <w:color w:val="0303EB"/>
                <w:spacing w:val="-3"/>
                <w:sz w:val="17"/>
                <w:u w:val="single" w:color="0000ED"/>
              </w:rPr>
              <w:t>29/2013</w:t>
            </w:r>
            <w:r>
              <w:rPr>
                <w:color w:val="050505"/>
                <w:spacing w:val="-3"/>
                <w:sz w:val="17"/>
              </w:rPr>
              <w:t>)</w:t>
            </w:r>
          </w:p>
          <w:p>
            <w:pPr>
              <w:pStyle w:val="TableParagraph"/>
              <w:spacing w:line="181" w:lineRule="exact" w:before="6"/>
              <w:ind w:left="105"/>
              <w:rPr>
                <w:sz w:val="17"/>
              </w:rPr>
            </w:pPr>
            <w:r>
              <w:rPr>
                <w:color w:val="050505"/>
                <w:w w:val="105"/>
                <w:sz w:val="17"/>
              </w:rPr>
              <w:t>(</w:t>
            </w:r>
            <w:r>
              <w:rPr>
                <w:color w:val="0303EB"/>
                <w:w w:val="105"/>
                <w:sz w:val="17"/>
                <w:u w:val="single" w:color="0000ED"/>
              </w:rPr>
              <w:t>Convênios ICMS 92/2015</w:t>
            </w:r>
            <w:r>
              <w:rPr>
                <w:color w:val="0303EB"/>
                <w:w w:val="105"/>
                <w:sz w:val="17"/>
              </w:rPr>
              <w:t> </w:t>
            </w:r>
            <w:r>
              <w:rPr>
                <w:color w:val="050505"/>
                <w:w w:val="105"/>
                <w:sz w:val="17"/>
              </w:rPr>
              <w:t>e </w:t>
            </w:r>
            <w:r>
              <w:rPr>
                <w:color w:val="0303EB"/>
                <w:w w:val="105"/>
                <w:sz w:val="17"/>
                <w:u w:val="single" w:color="0000ED"/>
              </w:rPr>
              <w:t>146/2015</w:t>
            </w:r>
            <w:r>
              <w:rPr>
                <w:color w:val="050505"/>
                <w:w w:val="105"/>
                <w:sz w:val="17"/>
              </w:rPr>
              <w:t>)</w:t>
            </w:r>
          </w:p>
        </w:tc>
      </w:tr>
      <w:tr>
        <w:trPr>
          <w:trHeight w:val="1045" w:hRule="atLeast"/>
        </w:trPr>
        <w:tc>
          <w:tcPr>
            <w:tcW w:w="1006" w:type="dxa"/>
          </w:tcPr>
          <w:p>
            <w:pPr>
              <w:pStyle w:val="TableParagraph"/>
              <w:rPr>
                <w:sz w:val="18"/>
              </w:rPr>
            </w:pPr>
          </w:p>
          <w:p>
            <w:pPr>
              <w:pStyle w:val="TableParagraph"/>
              <w:spacing w:before="10"/>
              <w:rPr>
                <w:sz w:val="20"/>
              </w:rPr>
            </w:pPr>
          </w:p>
          <w:p>
            <w:pPr>
              <w:pStyle w:val="TableParagraph"/>
              <w:ind w:left="11"/>
              <w:jc w:val="center"/>
              <w:rPr>
                <w:sz w:val="16"/>
              </w:rPr>
            </w:pPr>
            <w:r>
              <w:rPr>
                <w:color w:val="050505"/>
                <w:w w:val="102"/>
                <w:sz w:val="16"/>
              </w:rPr>
              <w:t>8</w:t>
            </w:r>
          </w:p>
        </w:tc>
        <w:tc>
          <w:tcPr>
            <w:tcW w:w="1004" w:type="dxa"/>
          </w:tcPr>
          <w:p>
            <w:pPr>
              <w:pStyle w:val="TableParagraph"/>
              <w:rPr>
                <w:sz w:val="18"/>
              </w:rPr>
            </w:pPr>
          </w:p>
          <w:p>
            <w:pPr>
              <w:pStyle w:val="TableParagraph"/>
              <w:rPr>
                <w:sz w:val="20"/>
              </w:rPr>
            </w:pPr>
          </w:p>
          <w:p>
            <w:pPr>
              <w:pStyle w:val="TableParagraph"/>
              <w:ind w:left="24" w:right="16"/>
              <w:jc w:val="center"/>
              <w:rPr>
                <w:sz w:val="17"/>
              </w:rPr>
            </w:pPr>
            <w:r>
              <w:rPr>
                <w:color w:val="050505"/>
                <w:sz w:val="17"/>
              </w:rPr>
              <w:t>08.008.00</w:t>
            </w:r>
          </w:p>
        </w:tc>
        <w:tc>
          <w:tcPr>
            <w:tcW w:w="992" w:type="dxa"/>
          </w:tcPr>
          <w:p>
            <w:pPr>
              <w:pStyle w:val="TableParagraph"/>
              <w:rPr>
                <w:sz w:val="18"/>
              </w:rPr>
            </w:pPr>
          </w:p>
          <w:p>
            <w:pPr>
              <w:pStyle w:val="TableParagraph"/>
              <w:spacing w:before="7"/>
              <w:rPr>
                <w:sz w:val="19"/>
              </w:rPr>
            </w:pPr>
          </w:p>
          <w:p>
            <w:pPr>
              <w:pStyle w:val="TableParagraph"/>
              <w:ind w:left="20"/>
              <w:jc w:val="center"/>
              <w:rPr>
                <w:sz w:val="17"/>
              </w:rPr>
            </w:pPr>
            <w:r>
              <w:rPr>
                <w:color w:val="050505"/>
                <w:sz w:val="17"/>
              </w:rPr>
              <w:t>82.03</w:t>
            </w:r>
          </w:p>
        </w:tc>
        <w:tc>
          <w:tcPr>
            <w:tcW w:w="7023" w:type="dxa"/>
          </w:tcPr>
          <w:p>
            <w:pPr>
              <w:pStyle w:val="TableParagraph"/>
              <w:spacing w:line="249" w:lineRule="auto" w:before="24"/>
              <w:ind w:left="104" w:right="68" w:hanging="1"/>
              <w:jc w:val="both"/>
              <w:rPr>
                <w:sz w:val="17"/>
              </w:rPr>
            </w:pPr>
            <w:r>
              <w:rPr>
                <w:color w:val="050505"/>
                <w:sz w:val="17"/>
              </w:rPr>
              <w:t>Limas, grosas, alicates (mesmo cortantes), tenazes, pinças, cisalhas para metais, corta-tubos, corta-pinos</w:t>
            </w:r>
            <w:r>
              <w:rPr>
                <w:color w:val="2B2B2B"/>
                <w:sz w:val="17"/>
              </w:rPr>
              <w:t>, </w:t>
            </w:r>
            <w:r>
              <w:rPr>
                <w:color w:val="050505"/>
                <w:sz w:val="17"/>
              </w:rPr>
              <w:t>saca-bocados e ferramentas semelhantes, manuais</w:t>
            </w:r>
            <w:r>
              <w:rPr>
                <w:color w:val="2B2B2B"/>
                <w:sz w:val="17"/>
              </w:rPr>
              <w:t>, </w:t>
            </w:r>
            <w:r>
              <w:rPr>
                <w:color w:val="050505"/>
                <w:sz w:val="17"/>
              </w:rPr>
              <w:t>exceto pinças para sobrancelhas classificadas na posição 8203.20</w:t>
            </w:r>
            <w:r>
              <w:rPr>
                <w:color w:val="2B2B2B"/>
                <w:sz w:val="17"/>
              </w:rPr>
              <w:t>.</w:t>
            </w:r>
            <w:r>
              <w:rPr>
                <w:color w:val="050505"/>
                <w:sz w:val="17"/>
              </w:rPr>
              <w:t>90</w:t>
            </w:r>
          </w:p>
          <w:p>
            <w:pPr>
              <w:pStyle w:val="TableParagraph"/>
              <w:spacing w:line="202" w:lineRule="exact" w:before="3"/>
              <w:ind w:left="105" w:right="57"/>
              <w:jc w:val="both"/>
              <w:rPr>
                <w:sz w:val="17"/>
              </w:rPr>
            </w:pPr>
            <w:r>
              <w:rPr>
                <w:color w:val="050505"/>
                <w:w w:val="105"/>
                <w:sz w:val="17"/>
              </w:rPr>
              <w:t>(</w:t>
            </w:r>
            <w:r>
              <w:rPr>
                <w:color w:val="0303EB"/>
                <w:w w:val="105"/>
                <w:sz w:val="17"/>
                <w:u w:val="single" w:color="0000ED"/>
              </w:rPr>
              <w:t>Protocolo ICMS 193/2009</w:t>
            </w:r>
            <w:r>
              <w:rPr>
                <w:color w:val="050505"/>
                <w:w w:val="105"/>
                <w:sz w:val="17"/>
              </w:rPr>
              <w:t>, </w:t>
            </w:r>
            <w:r>
              <w:rPr>
                <w:color w:val="0303EB"/>
                <w:w w:val="105"/>
                <w:sz w:val="17"/>
                <w:u w:val="single" w:color="0000ED"/>
              </w:rPr>
              <w:t>186/2010</w:t>
            </w:r>
            <w:r>
              <w:rPr>
                <w:color w:val="0303EB"/>
                <w:w w:val="105"/>
                <w:sz w:val="17"/>
              </w:rPr>
              <w:t> </w:t>
            </w:r>
            <w:r>
              <w:rPr>
                <w:color w:val="050505"/>
                <w:w w:val="105"/>
                <w:sz w:val="17"/>
              </w:rPr>
              <w:t>e </w:t>
            </w:r>
            <w:r>
              <w:rPr>
                <w:color w:val="0303EB"/>
                <w:w w:val="105"/>
                <w:sz w:val="17"/>
                <w:u w:val="single" w:color="0000ED"/>
              </w:rPr>
              <w:t>137/2012</w:t>
            </w:r>
            <w:r>
              <w:rPr>
                <w:color w:val="050505"/>
                <w:w w:val="105"/>
                <w:sz w:val="17"/>
              </w:rPr>
              <w:t>) (</w:t>
            </w:r>
            <w:r>
              <w:rPr>
                <w:color w:val="0303EB"/>
                <w:w w:val="105"/>
                <w:sz w:val="17"/>
                <w:u w:val="single" w:color="0000ED"/>
              </w:rPr>
              <w:t>Protocolo ICMS 29/2013</w:t>
            </w:r>
            <w:r>
              <w:rPr>
                <w:color w:val="050505"/>
                <w:w w:val="105"/>
                <w:sz w:val="17"/>
              </w:rPr>
              <w:t>) (</w:t>
            </w:r>
            <w:r>
              <w:rPr>
                <w:color w:val="0303EB"/>
                <w:w w:val="105"/>
                <w:sz w:val="17"/>
                <w:u w:val="single" w:color="0000ED"/>
              </w:rPr>
              <w:t>Convênios ICMS 92/2015</w:t>
            </w:r>
            <w:r>
              <w:rPr>
                <w:color w:val="0303EB"/>
                <w:w w:val="105"/>
                <w:sz w:val="17"/>
              </w:rPr>
              <w:t> </w:t>
            </w:r>
            <w:r>
              <w:rPr>
                <w:color w:val="050505"/>
                <w:w w:val="105"/>
                <w:sz w:val="17"/>
              </w:rPr>
              <w:t>e </w:t>
            </w:r>
            <w:r>
              <w:rPr>
                <w:color w:val="0303EB"/>
                <w:w w:val="105"/>
                <w:sz w:val="17"/>
                <w:u w:val="single" w:color="0000ED"/>
              </w:rPr>
              <w:t>146/2015</w:t>
            </w:r>
            <w:r>
              <w:rPr>
                <w:color w:val="050505"/>
                <w:w w:val="105"/>
                <w:sz w:val="17"/>
              </w:rPr>
              <w:t>)</w:t>
            </w:r>
          </w:p>
        </w:tc>
      </w:tr>
      <w:tr>
        <w:trPr>
          <w:trHeight w:val="836" w:hRule="atLeast"/>
        </w:trPr>
        <w:tc>
          <w:tcPr>
            <w:tcW w:w="1006" w:type="dxa"/>
          </w:tcPr>
          <w:p>
            <w:pPr>
              <w:pStyle w:val="TableParagraph"/>
              <w:rPr>
                <w:sz w:val="18"/>
              </w:rPr>
            </w:pPr>
          </w:p>
          <w:p>
            <w:pPr>
              <w:pStyle w:val="TableParagraph"/>
              <w:spacing w:before="135"/>
              <w:ind w:left="11"/>
              <w:jc w:val="center"/>
              <w:rPr>
                <w:sz w:val="16"/>
              </w:rPr>
            </w:pPr>
            <w:r>
              <w:rPr>
                <w:color w:val="050505"/>
                <w:w w:val="102"/>
                <w:sz w:val="16"/>
              </w:rPr>
              <w:t>9</w:t>
            </w:r>
          </w:p>
        </w:tc>
        <w:tc>
          <w:tcPr>
            <w:tcW w:w="1004" w:type="dxa"/>
          </w:tcPr>
          <w:p>
            <w:pPr>
              <w:pStyle w:val="TableParagraph"/>
              <w:rPr>
                <w:sz w:val="18"/>
              </w:rPr>
            </w:pPr>
          </w:p>
          <w:p>
            <w:pPr>
              <w:pStyle w:val="TableParagraph"/>
              <w:spacing w:before="126"/>
              <w:ind w:left="24" w:right="16"/>
              <w:jc w:val="center"/>
              <w:rPr>
                <w:sz w:val="17"/>
              </w:rPr>
            </w:pPr>
            <w:r>
              <w:rPr>
                <w:color w:val="050505"/>
                <w:sz w:val="17"/>
              </w:rPr>
              <w:t>08.009.00</w:t>
            </w:r>
          </w:p>
        </w:tc>
        <w:tc>
          <w:tcPr>
            <w:tcW w:w="992" w:type="dxa"/>
          </w:tcPr>
          <w:p>
            <w:pPr>
              <w:pStyle w:val="TableParagraph"/>
              <w:rPr>
                <w:sz w:val="18"/>
              </w:rPr>
            </w:pPr>
          </w:p>
          <w:p>
            <w:pPr>
              <w:pStyle w:val="TableParagraph"/>
              <w:spacing w:before="126"/>
              <w:ind w:left="20"/>
              <w:jc w:val="center"/>
              <w:rPr>
                <w:sz w:val="17"/>
              </w:rPr>
            </w:pPr>
            <w:r>
              <w:rPr>
                <w:color w:val="050505"/>
                <w:sz w:val="17"/>
              </w:rPr>
              <w:t>82.04</w:t>
            </w:r>
          </w:p>
        </w:tc>
        <w:tc>
          <w:tcPr>
            <w:tcW w:w="7023" w:type="dxa"/>
          </w:tcPr>
          <w:p>
            <w:pPr>
              <w:pStyle w:val="TableParagraph"/>
              <w:spacing w:line="247" w:lineRule="auto" w:before="25"/>
              <w:ind w:left="104" w:hanging="3"/>
              <w:rPr>
                <w:sz w:val="17"/>
              </w:rPr>
            </w:pPr>
            <w:r>
              <w:rPr>
                <w:color w:val="050505"/>
                <w:w w:val="105"/>
                <w:sz w:val="17"/>
              </w:rPr>
              <w:t>Chaves de porcas</w:t>
            </w:r>
            <w:r>
              <w:rPr>
                <w:color w:val="2B2B2B"/>
                <w:w w:val="105"/>
                <w:sz w:val="17"/>
              </w:rPr>
              <w:t>, </w:t>
            </w:r>
            <w:r>
              <w:rPr>
                <w:color w:val="050505"/>
                <w:w w:val="105"/>
                <w:sz w:val="17"/>
              </w:rPr>
              <w:t>manuais (incluídas as chaves dinamométricas); chaves de caixa intercambiáveis, mesmo com cabos</w:t>
            </w:r>
          </w:p>
          <w:p>
            <w:pPr>
              <w:pStyle w:val="TableParagraph"/>
              <w:spacing w:line="206" w:lineRule="exact" w:before="1"/>
              <w:ind w:left="105"/>
              <w:rPr>
                <w:sz w:val="17"/>
              </w:rPr>
            </w:pPr>
            <w:r>
              <w:rPr>
                <w:color w:val="050505"/>
                <w:w w:val="105"/>
                <w:sz w:val="17"/>
              </w:rPr>
              <w:t>(</w:t>
            </w:r>
            <w:r>
              <w:rPr>
                <w:color w:val="0303EB"/>
                <w:w w:val="105"/>
                <w:sz w:val="17"/>
                <w:u w:val="single" w:color="0000ED"/>
              </w:rPr>
              <w:t>Protocolo ICMS 193/2009</w:t>
            </w:r>
            <w:r>
              <w:rPr>
                <w:color w:val="050505"/>
                <w:w w:val="105"/>
                <w:sz w:val="17"/>
              </w:rPr>
              <w:t>, </w:t>
            </w:r>
            <w:r>
              <w:rPr>
                <w:color w:val="0303EB"/>
                <w:w w:val="105"/>
                <w:sz w:val="17"/>
                <w:u w:val="single" w:color="0000ED"/>
              </w:rPr>
              <w:t>186/2010</w:t>
            </w:r>
            <w:r>
              <w:rPr>
                <w:color w:val="0303EB"/>
                <w:w w:val="105"/>
                <w:sz w:val="17"/>
              </w:rPr>
              <w:t> </w:t>
            </w:r>
            <w:r>
              <w:rPr>
                <w:color w:val="050505"/>
                <w:w w:val="105"/>
                <w:sz w:val="17"/>
              </w:rPr>
              <w:t>e </w:t>
            </w:r>
            <w:r>
              <w:rPr>
                <w:color w:val="0303EB"/>
                <w:w w:val="105"/>
                <w:sz w:val="17"/>
                <w:u w:val="single" w:color="0000ED"/>
              </w:rPr>
              <w:t>137/2012</w:t>
            </w:r>
            <w:r>
              <w:rPr>
                <w:color w:val="050505"/>
                <w:w w:val="105"/>
                <w:sz w:val="17"/>
              </w:rPr>
              <w:t>) (</w:t>
            </w:r>
            <w:r>
              <w:rPr>
                <w:color w:val="0303EB"/>
                <w:w w:val="105"/>
                <w:sz w:val="17"/>
                <w:u w:val="single" w:color="0000ED"/>
              </w:rPr>
              <w:t>Protocolo ICMS 29/2013</w:t>
            </w:r>
            <w:r>
              <w:rPr>
                <w:color w:val="050505"/>
                <w:w w:val="105"/>
                <w:sz w:val="17"/>
              </w:rPr>
              <w:t>) (</w:t>
            </w:r>
            <w:r>
              <w:rPr>
                <w:color w:val="0303EB"/>
                <w:w w:val="105"/>
                <w:sz w:val="17"/>
                <w:u w:val="single" w:color="0000ED"/>
              </w:rPr>
              <w:t>Convênios ICMS 92/2015</w:t>
            </w:r>
            <w:r>
              <w:rPr>
                <w:color w:val="0303EB"/>
                <w:w w:val="105"/>
                <w:sz w:val="17"/>
              </w:rPr>
              <w:t> </w:t>
            </w:r>
            <w:r>
              <w:rPr>
                <w:color w:val="050505"/>
                <w:w w:val="105"/>
                <w:sz w:val="17"/>
              </w:rPr>
              <w:t>e </w:t>
            </w:r>
            <w:r>
              <w:rPr>
                <w:color w:val="0303EB"/>
                <w:w w:val="105"/>
                <w:sz w:val="17"/>
                <w:u w:val="single" w:color="0000ED"/>
              </w:rPr>
              <w:t>146/2015</w:t>
            </w:r>
            <w:r>
              <w:rPr>
                <w:color w:val="050505"/>
                <w:w w:val="105"/>
                <w:sz w:val="17"/>
              </w:rPr>
              <w:t>)</w:t>
            </w:r>
          </w:p>
        </w:tc>
      </w:tr>
      <w:tr>
        <w:trPr>
          <w:trHeight w:val="1449" w:hRule="atLeast"/>
        </w:trPr>
        <w:tc>
          <w:tcPr>
            <w:tcW w:w="1006" w:type="dxa"/>
          </w:tcPr>
          <w:p>
            <w:pPr>
              <w:pStyle w:val="TableParagraph"/>
              <w:rPr>
                <w:sz w:val="18"/>
              </w:rPr>
            </w:pPr>
          </w:p>
          <w:p>
            <w:pPr>
              <w:pStyle w:val="TableParagraph"/>
              <w:rPr>
                <w:sz w:val="18"/>
              </w:rPr>
            </w:pPr>
          </w:p>
          <w:p>
            <w:pPr>
              <w:pStyle w:val="TableParagraph"/>
              <w:spacing w:before="2"/>
              <w:rPr>
                <w:sz w:val="19"/>
              </w:rPr>
            </w:pPr>
          </w:p>
          <w:p>
            <w:pPr>
              <w:pStyle w:val="TableParagraph"/>
              <w:spacing w:before="1"/>
              <w:ind w:left="79" w:right="58"/>
              <w:jc w:val="center"/>
              <w:rPr>
                <w:sz w:val="17"/>
              </w:rPr>
            </w:pPr>
            <w:r>
              <w:rPr>
                <w:color w:val="050505"/>
                <w:sz w:val="17"/>
              </w:rPr>
              <w:t>10</w:t>
            </w:r>
          </w:p>
        </w:tc>
        <w:tc>
          <w:tcPr>
            <w:tcW w:w="1004" w:type="dxa"/>
          </w:tcPr>
          <w:p>
            <w:pPr>
              <w:pStyle w:val="TableParagraph"/>
              <w:rPr>
                <w:sz w:val="18"/>
              </w:rPr>
            </w:pPr>
          </w:p>
          <w:p>
            <w:pPr>
              <w:pStyle w:val="TableParagraph"/>
              <w:rPr>
                <w:sz w:val="18"/>
              </w:rPr>
            </w:pPr>
          </w:p>
          <w:p>
            <w:pPr>
              <w:pStyle w:val="TableParagraph"/>
              <w:spacing w:before="2"/>
              <w:rPr>
                <w:sz w:val="19"/>
              </w:rPr>
            </w:pPr>
          </w:p>
          <w:p>
            <w:pPr>
              <w:pStyle w:val="TableParagraph"/>
              <w:spacing w:before="1"/>
              <w:ind w:left="33" w:right="8"/>
              <w:jc w:val="center"/>
              <w:rPr>
                <w:sz w:val="17"/>
              </w:rPr>
            </w:pPr>
            <w:r>
              <w:rPr>
                <w:color w:val="050505"/>
                <w:w w:val="105"/>
                <w:sz w:val="17"/>
              </w:rPr>
              <w:t>08</w:t>
            </w:r>
            <w:r>
              <w:rPr>
                <w:color w:val="464646"/>
                <w:w w:val="105"/>
                <w:sz w:val="17"/>
              </w:rPr>
              <w:t>.</w:t>
            </w:r>
            <w:r>
              <w:rPr>
                <w:color w:val="050505"/>
                <w:w w:val="105"/>
                <w:sz w:val="17"/>
              </w:rPr>
              <w:t>010</w:t>
            </w:r>
            <w:r>
              <w:rPr>
                <w:color w:val="2B2B2B"/>
                <w:w w:val="105"/>
                <w:sz w:val="17"/>
              </w:rPr>
              <w:t>.</w:t>
            </w:r>
            <w:r>
              <w:rPr>
                <w:color w:val="050505"/>
                <w:w w:val="105"/>
                <w:sz w:val="17"/>
              </w:rPr>
              <w:t>00</w:t>
            </w:r>
          </w:p>
        </w:tc>
        <w:tc>
          <w:tcPr>
            <w:tcW w:w="992" w:type="dxa"/>
          </w:tcPr>
          <w:p>
            <w:pPr>
              <w:pStyle w:val="TableParagraph"/>
              <w:rPr>
                <w:sz w:val="18"/>
              </w:rPr>
            </w:pPr>
          </w:p>
          <w:p>
            <w:pPr>
              <w:pStyle w:val="TableParagraph"/>
              <w:rPr>
                <w:sz w:val="18"/>
              </w:rPr>
            </w:pPr>
          </w:p>
          <w:p>
            <w:pPr>
              <w:pStyle w:val="TableParagraph"/>
              <w:spacing w:before="2"/>
              <w:rPr>
                <w:sz w:val="19"/>
              </w:rPr>
            </w:pPr>
          </w:p>
          <w:p>
            <w:pPr>
              <w:pStyle w:val="TableParagraph"/>
              <w:spacing w:before="1"/>
              <w:ind w:left="33"/>
              <w:jc w:val="center"/>
              <w:rPr>
                <w:sz w:val="17"/>
              </w:rPr>
            </w:pPr>
            <w:r>
              <w:rPr>
                <w:color w:val="050505"/>
                <w:w w:val="105"/>
                <w:sz w:val="17"/>
              </w:rPr>
              <w:t>82</w:t>
            </w:r>
            <w:r>
              <w:rPr>
                <w:color w:val="2B2B2B"/>
                <w:w w:val="105"/>
                <w:sz w:val="17"/>
              </w:rPr>
              <w:t>.</w:t>
            </w:r>
            <w:r>
              <w:rPr>
                <w:color w:val="050505"/>
                <w:w w:val="105"/>
                <w:sz w:val="17"/>
              </w:rPr>
              <w:t>05</w:t>
            </w:r>
          </w:p>
        </w:tc>
        <w:tc>
          <w:tcPr>
            <w:tcW w:w="7023" w:type="dxa"/>
          </w:tcPr>
          <w:p>
            <w:pPr>
              <w:pStyle w:val="TableParagraph"/>
              <w:spacing w:line="249" w:lineRule="auto" w:before="25"/>
              <w:ind w:left="104" w:right="57" w:firstLine="2"/>
              <w:jc w:val="both"/>
              <w:rPr>
                <w:sz w:val="17"/>
              </w:rPr>
            </w:pPr>
            <w:r>
              <w:rPr>
                <w:color w:val="050505"/>
                <w:w w:val="105"/>
                <w:sz w:val="17"/>
              </w:rPr>
              <w:t>Ferramentas manuais (incluídos os diamantes de vidraceiro) não especificadas nem compreendidas em outras posições, lamparinas ou lâmpadas de soldar (maçaricos) e semelhantes; tornos de apertar, sargentos e semelhantes</w:t>
            </w:r>
            <w:r>
              <w:rPr>
                <w:color w:val="2B2B2B"/>
                <w:w w:val="105"/>
                <w:sz w:val="17"/>
              </w:rPr>
              <w:t>, </w:t>
            </w:r>
            <w:r>
              <w:rPr>
                <w:color w:val="050505"/>
                <w:w w:val="105"/>
                <w:sz w:val="17"/>
              </w:rPr>
              <w:t>exceto os acessórios ou partes de máquinas-ferramentas; bigornas; forjas-portáteis; más com armação, manuais ou de pedal</w:t>
            </w:r>
          </w:p>
          <w:p>
            <w:pPr>
              <w:pStyle w:val="TableParagraph"/>
              <w:spacing w:before="2"/>
              <w:ind w:left="105"/>
              <w:jc w:val="both"/>
              <w:rPr>
                <w:sz w:val="17"/>
              </w:rPr>
            </w:pPr>
            <w:r>
              <w:rPr>
                <w:color w:val="050505"/>
                <w:w w:val="105"/>
                <w:sz w:val="17"/>
              </w:rPr>
              <w:t>(</w:t>
            </w:r>
            <w:r>
              <w:rPr>
                <w:color w:val="0303EB"/>
                <w:w w:val="105"/>
                <w:sz w:val="17"/>
                <w:u w:val="single" w:color="0000ED"/>
              </w:rPr>
              <w:t>Protocolo ICMS 193/2009</w:t>
            </w:r>
            <w:r>
              <w:rPr>
                <w:color w:val="050505"/>
                <w:w w:val="105"/>
                <w:sz w:val="17"/>
              </w:rPr>
              <w:t>, </w:t>
            </w:r>
            <w:r>
              <w:rPr>
                <w:color w:val="0303EB"/>
                <w:w w:val="105"/>
                <w:sz w:val="17"/>
                <w:u w:val="single" w:color="0000ED"/>
              </w:rPr>
              <w:t>186/2010</w:t>
            </w:r>
            <w:r>
              <w:rPr>
                <w:color w:val="0303EB"/>
                <w:w w:val="105"/>
                <w:sz w:val="17"/>
              </w:rPr>
              <w:t> </w:t>
            </w:r>
            <w:r>
              <w:rPr>
                <w:color w:val="050505"/>
                <w:w w:val="105"/>
                <w:sz w:val="17"/>
              </w:rPr>
              <w:t>e </w:t>
            </w:r>
            <w:r>
              <w:rPr>
                <w:color w:val="0303EB"/>
                <w:w w:val="105"/>
                <w:sz w:val="17"/>
                <w:u w:val="single" w:color="0000ED"/>
              </w:rPr>
              <w:t>137/2012</w:t>
            </w:r>
            <w:r>
              <w:rPr>
                <w:color w:val="050505"/>
                <w:w w:val="105"/>
                <w:sz w:val="17"/>
              </w:rPr>
              <w:t>) (</w:t>
            </w:r>
            <w:r>
              <w:rPr>
                <w:color w:val="0303EB"/>
                <w:w w:val="105"/>
                <w:sz w:val="17"/>
                <w:u w:val="single" w:color="0000ED"/>
              </w:rPr>
              <w:t>Protocolo ICMS 29/2013</w:t>
            </w:r>
            <w:r>
              <w:rPr>
                <w:color w:val="050505"/>
                <w:w w:val="105"/>
                <w:sz w:val="17"/>
              </w:rPr>
              <w:t>)</w:t>
            </w:r>
          </w:p>
          <w:p>
            <w:pPr>
              <w:pStyle w:val="TableParagraph"/>
              <w:spacing w:line="179" w:lineRule="exact" w:before="11"/>
              <w:ind w:left="105"/>
              <w:jc w:val="both"/>
              <w:rPr>
                <w:sz w:val="17"/>
              </w:rPr>
            </w:pPr>
            <w:r>
              <w:rPr>
                <w:color w:val="050505"/>
                <w:w w:val="105"/>
                <w:sz w:val="17"/>
              </w:rPr>
              <w:t>(</w:t>
            </w:r>
            <w:r>
              <w:rPr>
                <w:color w:val="0303EB"/>
                <w:w w:val="105"/>
                <w:sz w:val="17"/>
                <w:u w:val="single" w:color="0000ED"/>
              </w:rPr>
              <w:t>Convênios ICMS 92/2015</w:t>
            </w:r>
            <w:r>
              <w:rPr>
                <w:color w:val="0303EB"/>
                <w:w w:val="105"/>
                <w:sz w:val="17"/>
              </w:rPr>
              <w:t> </w:t>
            </w:r>
            <w:r>
              <w:rPr>
                <w:color w:val="050505"/>
                <w:w w:val="105"/>
                <w:sz w:val="17"/>
              </w:rPr>
              <w:t>e </w:t>
            </w:r>
            <w:r>
              <w:rPr>
                <w:color w:val="0303EB"/>
                <w:w w:val="105"/>
                <w:sz w:val="17"/>
                <w:u w:val="single" w:color="0000ED"/>
              </w:rPr>
              <w:t>146/2015</w:t>
            </w:r>
            <w:r>
              <w:rPr>
                <w:color w:val="050505"/>
                <w:w w:val="105"/>
                <w:sz w:val="17"/>
              </w:rPr>
              <w:t>)</w:t>
            </w:r>
          </w:p>
        </w:tc>
      </w:tr>
      <w:tr>
        <w:trPr>
          <w:trHeight w:val="836" w:hRule="atLeast"/>
        </w:trPr>
        <w:tc>
          <w:tcPr>
            <w:tcW w:w="1006" w:type="dxa"/>
          </w:tcPr>
          <w:p>
            <w:pPr>
              <w:pStyle w:val="TableParagraph"/>
              <w:rPr>
                <w:sz w:val="18"/>
              </w:rPr>
            </w:pPr>
          </w:p>
          <w:p>
            <w:pPr>
              <w:pStyle w:val="TableParagraph"/>
              <w:spacing w:before="126"/>
              <w:ind w:left="75" w:right="58"/>
              <w:jc w:val="center"/>
              <w:rPr>
                <w:sz w:val="17"/>
              </w:rPr>
            </w:pPr>
            <w:r>
              <w:rPr>
                <w:color w:val="050505"/>
                <w:sz w:val="17"/>
              </w:rPr>
              <w:t>11</w:t>
            </w:r>
          </w:p>
        </w:tc>
        <w:tc>
          <w:tcPr>
            <w:tcW w:w="1004" w:type="dxa"/>
          </w:tcPr>
          <w:p>
            <w:pPr>
              <w:pStyle w:val="TableParagraph"/>
              <w:rPr>
                <w:sz w:val="18"/>
              </w:rPr>
            </w:pPr>
          </w:p>
          <w:p>
            <w:pPr>
              <w:pStyle w:val="TableParagraph"/>
              <w:spacing w:before="126"/>
              <w:ind w:left="33" w:right="13"/>
              <w:jc w:val="center"/>
              <w:rPr>
                <w:sz w:val="17"/>
              </w:rPr>
            </w:pPr>
            <w:r>
              <w:rPr>
                <w:color w:val="050505"/>
                <w:sz w:val="17"/>
              </w:rPr>
              <w:t>08 </w:t>
            </w:r>
            <w:r>
              <w:rPr>
                <w:color w:val="2B2B2B"/>
                <w:sz w:val="17"/>
              </w:rPr>
              <w:t>.</w:t>
            </w:r>
            <w:r>
              <w:rPr>
                <w:color w:val="050505"/>
                <w:sz w:val="17"/>
              </w:rPr>
              <w:t>011</w:t>
            </w:r>
            <w:r>
              <w:rPr>
                <w:color w:val="2B2B2B"/>
                <w:sz w:val="17"/>
              </w:rPr>
              <w:t>.</w:t>
            </w:r>
            <w:r>
              <w:rPr>
                <w:color w:val="050505"/>
                <w:sz w:val="17"/>
              </w:rPr>
              <w:t>00</w:t>
            </w:r>
          </w:p>
        </w:tc>
        <w:tc>
          <w:tcPr>
            <w:tcW w:w="992" w:type="dxa"/>
          </w:tcPr>
          <w:p>
            <w:pPr>
              <w:pStyle w:val="TableParagraph"/>
              <w:rPr>
                <w:sz w:val="18"/>
              </w:rPr>
            </w:pPr>
          </w:p>
          <w:p>
            <w:pPr>
              <w:pStyle w:val="TableParagraph"/>
              <w:spacing w:before="126"/>
              <w:ind w:left="33"/>
              <w:jc w:val="center"/>
              <w:rPr>
                <w:sz w:val="17"/>
              </w:rPr>
            </w:pPr>
            <w:r>
              <w:rPr>
                <w:color w:val="050505"/>
                <w:w w:val="105"/>
                <w:sz w:val="17"/>
              </w:rPr>
              <w:t>8206</w:t>
            </w:r>
            <w:r>
              <w:rPr>
                <w:color w:val="2B2B2B"/>
                <w:w w:val="105"/>
                <w:sz w:val="17"/>
              </w:rPr>
              <w:t>.</w:t>
            </w:r>
            <w:r>
              <w:rPr>
                <w:color w:val="050505"/>
                <w:w w:val="105"/>
                <w:sz w:val="17"/>
              </w:rPr>
              <w:t>00</w:t>
            </w:r>
            <w:r>
              <w:rPr>
                <w:color w:val="464646"/>
                <w:w w:val="105"/>
                <w:sz w:val="17"/>
              </w:rPr>
              <w:t>.</w:t>
            </w:r>
            <w:r>
              <w:rPr>
                <w:color w:val="050505"/>
                <w:w w:val="105"/>
                <w:sz w:val="17"/>
              </w:rPr>
              <w:t>00</w:t>
            </w:r>
          </w:p>
        </w:tc>
        <w:tc>
          <w:tcPr>
            <w:tcW w:w="7023" w:type="dxa"/>
          </w:tcPr>
          <w:p>
            <w:pPr>
              <w:pStyle w:val="TableParagraph"/>
              <w:spacing w:line="254" w:lineRule="auto" w:before="25"/>
              <w:ind w:left="106"/>
              <w:rPr>
                <w:sz w:val="17"/>
              </w:rPr>
            </w:pPr>
            <w:r>
              <w:rPr>
                <w:color w:val="050505"/>
                <w:w w:val="105"/>
                <w:sz w:val="17"/>
              </w:rPr>
              <w:t>Ferramentas de pelo menos duas das posições 82</w:t>
            </w:r>
            <w:r>
              <w:rPr>
                <w:color w:val="464646"/>
                <w:w w:val="105"/>
                <w:sz w:val="17"/>
              </w:rPr>
              <w:t>.</w:t>
            </w:r>
            <w:r>
              <w:rPr>
                <w:color w:val="050505"/>
                <w:w w:val="105"/>
                <w:sz w:val="17"/>
              </w:rPr>
              <w:t>02 a 82</w:t>
            </w:r>
            <w:r>
              <w:rPr>
                <w:color w:val="2B2B2B"/>
                <w:w w:val="105"/>
                <w:sz w:val="17"/>
              </w:rPr>
              <w:t>.</w:t>
            </w:r>
            <w:r>
              <w:rPr>
                <w:color w:val="050505"/>
                <w:w w:val="105"/>
                <w:sz w:val="17"/>
              </w:rPr>
              <w:t>05</w:t>
            </w:r>
            <w:r>
              <w:rPr>
                <w:color w:val="2B2B2B"/>
                <w:w w:val="105"/>
                <w:sz w:val="17"/>
              </w:rPr>
              <w:t>, </w:t>
            </w:r>
            <w:r>
              <w:rPr>
                <w:color w:val="050505"/>
                <w:w w:val="105"/>
                <w:sz w:val="17"/>
              </w:rPr>
              <w:t>acondicionadas em sortidos para venda a retalho</w:t>
            </w:r>
          </w:p>
          <w:p>
            <w:pPr>
              <w:pStyle w:val="TableParagraph"/>
              <w:spacing w:line="190" w:lineRule="exact"/>
              <w:ind w:left="105"/>
              <w:rPr>
                <w:sz w:val="17"/>
              </w:rPr>
            </w:pPr>
            <w:r>
              <w:rPr>
                <w:color w:val="050505"/>
                <w:w w:val="105"/>
                <w:sz w:val="17"/>
              </w:rPr>
              <w:t>(</w:t>
            </w:r>
            <w:r>
              <w:rPr>
                <w:color w:val="0303EB"/>
                <w:w w:val="105"/>
                <w:sz w:val="17"/>
                <w:u w:val="single" w:color="0000ED"/>
              </w:rPr>
              <w:t>Protocolo ICMS 193/2009</w:t>
            </w:r>
            <w:r>
              <w:rPr>
                <w:color w:val="2B2B2B"/>
                <w:w w:val="105"/>
                <w:sz w:val="17"/>
              </w:rPr>
              <w:t>, </w:t>
            </w:r>
            <w:r>
              <w:rPr>
                <w:color w:val="0303EB"/>
                <w:w w:val="105"/>
                <w:sz w:val="17"/>
                <w:u w:val="single" w:color="0000ED"/>
              </w:rPr>
              <w:t>186/2010</w:t>
            </w:r>
            <w:r>
              <w:rPr>
                <w:color w:val="2B2B2B"/>
                <w:w w:val="105"/>
                <w:sz w:val="17"/>
              </w:rPr>
              <w:t>, </w:t>
            </w:r>
            <w:r>
              <w:rPr>
                <w:color w:val="0303EB"/>
                <w:w w:val="105"/>
                <w:sz w:val="17"/>
                <w:u w:val="single" w:color="0000ED"/>
              </w:rPr>
              <w:t>137/2012</w:t>
            </w:r>
            <w:r>
              <w:rPr>
                <w:color w:val="0303EB"/>
                <w:w w:val="105"/>
                <w:sz w:val="17"/>
              </w:rPr>
              <w:t> </w:t>
            </w:r>
            <w:r>
              <w:rPr>
                <w:color w:val="050505"/>
                <w:w w:val="105"/>
                <w:sz w:val="17"/>
              </w:rPr>
              <w:t>e </w:t>
            </w:r>
            <w:r>
              <w:rPr>
                <w:color w:val="0303EB"/>
                <w:w w:val="105"/>
                <w:sz w:val="17"/>
                <w:u w:val="thick" w:color="050505"/>
              </w:rPr>
              <w:t>87/2014</w:t>
            </w:r>
            <w:r>
              <w:rPr>
                <w:color w:val="050505"/>
                <w:w w:val="105"/>
                <w:sz w:val="17"/>
              </w:rPr>
              <w:t>) (</w:t>
            </w:r>
            <w:r>
              <w:rPr>
                <w:color w:val="0303EB"/>
                <w:w w:val="105"/>
                <w:sz w:val="17"/>
                <w:u w:val="single" w:color="0000ED"/>
              </w:rPr>
              <w:t>Protocolo ICMS 29/2013</w:t>
            </w:r>
            <w:r>
              <w:rPr>
                <w:color w:val="050505"/>
                <w:w w:val="105"/>
                <w:sz w:val="17"/>
              </w:rPr>
              <w:t>)</w:t>
            </w:r>
          </w:p>
          <w:p>
            <w:pPr>
              <w:pStyle w:val="TableParagraph"/>
              <w:spacing w:line="176" w:lineRule="exact" w:before="12"/>
              <w:ind w:left="105"/>
              <w:rPr>
                <w:sz w:val="17"/>
              </w:rPr>
            </w:pPr>
            <w:r>
              <w:rPr>
                <w:color w:val="050505"/>
                <w:w w:val="105"/>
                <w:sz w:val="17"/>
              </w:rPr>
              <w:t>(</w:t>
            </w:r>
            <w:r>
              <w:rPr>
                <w:color w:val="0303EB"/>
                <w:w w:val="105"/>
                <w:sz w:val="17"/>
                <w:u w:val="single" w:color="0000ED"/>
              </w:rPr>
              <w:t>Convênios ICMS 92/2015</w:t>
            </w:r>
            <w:r>
              <w:rPr>
                <w:color w:val="181818"/>
                <w:w w:val="105"/>
                <w:sz w:val="17"/>
              </w:rPr>
              <w:t>, </w:t>
            </w:r>
            <w:r>
              <w:rPr>
                <w:color w:val="0303EB"/>
                <w:w w:val="105"/>
                <w:sz w:val="17"/>
                <w:u w:val="single" w:color="0000ED"/>
              </w:rPr>
              <w:t>146/2015</w:t>
            </w:r>
            <w:r>
              <w:rPr>
                <w:color w:val="0303EB"/>
                <w:w w:val="105"/>
                <w:sz w:val="17"/>
              </w:rPr>
              <w:t> </w:t>
            </w:r>
            <w:r>
              <w:rPr>
                <w:color w:val="050505"/>
                <w:w w:val="105"/>
                <w:sz w:val="17"/>
              </w:rPr>
              <w:t>e </w:t>
            </w:r>
            <w:r>
              <w:rPr>
                <w:color w:val="0303EB"/>
                <w:w w:val="105"/>
                <w:sz w:val="17"/>
                <w:u w:val="thick" w:color="050505"/>
              </w:rPr>
              <w:t>53/2016</w:t>
            </w:r>
            <w:r>
              <w:rPr>
                <w:color w:val="050505"/>
                <w:w w:val="105"/>
                <w:sz w:val="17"/>
              </w:rPr>
              <w:t>)</w:t>
            </w:r>
          </w:p>
        </w:tc>
      </w:tr>
      <w:tr>
        <w:trPr>
          <w:trHeight w:val="839" w:hRule="atLeast"/>
        </w:trPr>
        <w:tc>
          <w:tcPr>
            <w:tcW w:w="1006" w:type="dxa"/>
          </w:tcPr>
          <w:p>
            <w:pPr>
              <w:pStyle w:val="TableParagraph"/>
              <w:rPr>
                <w:sz w:val="18"/>
              </w:rPr>
            </w:pPr>
          </w:p>
          <w:p>
            <w:pPr>
              <w:pStyle w:val="TableParagraph"/>
              <w:spacing w:before="129"/>
              <w:ind w:left="81" w:right="58"/>
              <w:jc w:val="center"/>
              <w:rPr>
                <w:sz w:val="17"/>
              </w:rPr>
            </w:pPr>
            <w:r>
              <w:rPr>
                <w:color w:val="050505"/>
                <w:sz w:val="17"/>
              </w:rPr>
              <w:t>12</w:t>
            </w:r>
          </w:p>
        </w:tc>
        <w:tc>
          <w:tcPr>
            <w:tcW w:w="1004" w:type="dxa"/>
          </w:tcPr>
          <w:p>
            <w:pPr>
              <w:pStyle w:val="TableParagraph"/>
              <w:rPr>
                <w:sz w:val="18"/>
              </w:rPr>
            </w:pPr>
          </w:p>
          <w:p>
            <w:pPr>
              <w:pStyle w:val="TableParagraph"/>
              <w:spacing w:before="129"/>
              <w:ind w:left="24" w:right="16"/>
              <w:jc w:val="center"/>
              <w:rPr>
                <w:sz w:val="17"/>
              </w:rPr>
            </w:pPr>
            <w:r>
              <w:rPr>
                <w:color w:val="050505"/>
                <w:sz w:val="17"/>
              </w:rPr>
              <w:t>08.012.00</w:t>
            </w:r>
          </w:p>
        </w:tc>
        <w:tc>
          <w:tcPr>
            <w:tcW w:w="992" w:type="dxa"/>
          </w:tcPr>
          <w:p>
            <w:pPr>
              <w:pStyle w:val="TableParagraph"/>
              <w:spacing w:before="135"/>
              <w:ind w:left="183"/>
              <w:rPr>
                <w:sz w:val="17"/>
              </w:rPr>
            </w:pPr>
            <w:r>
              <w:rPr>
                <w:color w:val="050505"/>
                <w:sz w:val="17"/>
              </w:rPr>
              <w:t>8207.40</w:t>
            </w:r>
          </w:p>
          <w:p>
            <w:pPr>
              <w:pStyle w:val="TableParagraph"/>
              <w:spacing w:before="6"/>
              <w:ind w:left="183"/>
              <w:rPr>
                <w:sz w:val="17"/>
              </w:rPr>
            </w:pPr>
            <w:r>
              <w:rPr>
                <w:color w:val="050505"/>
                <w:sz w:val="17"/>
              </w:rPr>
              <w:t>8207.60</w:t>
            </w:r>
          </w:p>
          <w:p>
            <w:pPr>
              <w:pStyle w:val="TableParagraph"/>
              <w:spacing w:before="11"/>
              <w:ind w:left="183"/>
              <w:rPr>
                <w:sz w:val="17"/>
              </w:rPr>
            </w:pPr>
            <w:r>
              <w:rPr>
                <w:color w:val="050505"/>
                <w:w w:val="105"/>
                <w:sz w:val="17"/>
              </w:rPr>
              <w:t>8207</w:t>
            </w:r>
            <w:r>
              <w:rPr>
                <w:color w:val="2B2B2B"/>
                <w:w w:val="105"/>
                <w:sz w:val="17"/>
              </w:rPr>
              <w:t>.</w:t>
            </w:r>
            <w:r>
              <w:rPr>
                <w:color w:val="050505"/>
                <w:w w:val="105"/>
                <w:sz w:val="17"/>
              </w:rPr>
              <w:t>70</w:t>
            </w:r>
          </w:p>
        </w:tc>
        <w:tc>
          <w:tcPr>
            <w:tcW w:w="7023" w:type="dxa"/>
          </w:tcPr>
          <w:p>
            <w:pPr>
              <w:pStyle w:val="TableParagraph"/>
              <w:spacing w:line="254" w:lineRule="auto" w:before="29"/>
              <w:ind w:left="105" w:firstLine="1"/>
              <w:rPr>
                <w:sz w:val="17"/>
              </w:rPr>
            </w:pPr>
            <w:r>
              <w:rPr>
                <w:color w:val="050505"/>
                <w:w w:val="105"/>
                <w:sz w:val="17"/>
              </w:rPr>
              <w:t>Ferramentas de roscar interior ou exteriormente; de mandrilar ou de brochar; e de fresar</w:t>
            </w:r>
          </w:p>
          <w:p>
            <w:pPr>
              <w:pStyle w:val="TableParagraph"/>
              <w:spacing w:line="190" w:lineRule="exact"/>
              <w:ind w:left="105"/>
              <w:rPr>
                <w:sz w:val="17"/>
              </w:rPr>
            </w:pPr>
            <w:r>
              <w:rPr>
                <w:color w:val="050505"/>
                <w:w w:val="105"/>
                <w:sz w:val="17"/>
              </w:rPr>
              <w:t>(</w:t>
            </w:r>
            <w:r>
              <w:rPr>
                <w:color w:val="0303EB"/>
                <w:w w:val="105"/>
                <w:sz w:val="17"/>
                <w:u w:val="single" w:color="0000ED"/>
              </w:rPr>
              <w:t>Protocolo ICMS 193/2009</w:t>
            </w:r>
            <w:r>
              <w:rPr>
                <w:color w:val="050505"/>
                <w:w w:val="105"/>
                <w:sz w:val="17"/>
              </w:rPr>
              <w:t>, </w:t>
            </w:r>
            <w:r>
              <w:rPr>
                <w:color w:val="0303EB"/>
                <w:w w:val="105"/>
                <w:sz w:val="17"/>
                <w:u w:val="single" w:color="0000ED"/>
              </w:rPr>
              <w:t>186/2010</w:t>
            </w:r>
            <w:r>
              <w:rPr>
                <w:color w:val="0303EB"/>
                <w:w w:val="105"/>
                <w:sz w:val="17"/>
              </w:rPr>
              <w:t> </w:t>
            </w:r>
            <w:r>
              <w:rPr>
                <w:color w:val="050505"/>
                <w:w w:val="105"/>
                <w:sz w:val="17"/>
              </w:rPr>
              <w:t>e </w:t>
            </w:r>
            <w:r>
              <w:rPr>
                <w:color w:val="0303EB"/>
                <w:w w:val="105"/>
                <w:sz w:val="17"/>
                <w:u w:val="single" w:color="0000ED"/>
              </w:rPr>
              <w:t>137/2012</w:t>
            </w:r>
            <w:r>
              <w:rPr>
                <w:color w:val="050505"/>
                <w:w w:val="105"/>
                <w:sz w:val="17"/>
              </w:rPr>
              <w:t>) (</w:t>
            </w:r>
            <w:r>
              <w:rPr>
                <w:color w:val="0303EB"/>
                <w:w w:val="105"/>
                <w:sz w:val="17"/>
                <w:u w:val="single" w:color="0000ED"/>
              </w:rPr>
              <w:t>Protocolo ICMS 29/2013</w:t>
            </w:r>
            <w:r>
              <w:rPr>
                <w:color w:val="050505"/>
                <w:w w:val="105"/>
                <w:sz w:val="17"/>
              </w:rPr>
              <w:t>)</w:t>
            </w:r>
          </w:p>
          <w:p>
            <w:pPr>
              <w:pStyle w:val="TableParagraph"/>
              <w:spacing w:line="175" w:lineRule="exact" w:before="11"/>
              <w:ind w:left="105"/>
              <w:rPr>
                <w:sz w:val="17"/>
              </w:rPr>
            </w:pPr>
            <w:r>
              <w:rPr>
                <w:color w:val="050505"/>
                <w:w w:val="105"/>
                <w:sz w:val="17"/>
              </w:rPr>
              <w:t>(</w:t>
            </w:r>
            <w:r>
              <w:rPr>
                <w:color w:val="0303EB"/>
                <w:w w:val="105"/>
                <w:sz w:val="17"/>
                <w:u w:val="single" w:color="0000ED"/>
              </w:rPr>
              <w:t>Convênios ICMS 92/2015</w:t>
            </w:r>
            <w:r>
              <w:rPr>
                <w:color w:val="0303EB"/>
                <w:w w:val="105"/>
                <w:sz w:val="17"/>
              </w:rPr>
              <w:t> </w:t>
            </w:r>
            <w:r>
              <w:rPr>
                <w:color w:val="050505"/>
                <w:w w:val="105"/>
                <w:sz w:val="17"/>
              </w:rPr>
              <w:t>e </w:t>
            </w:r>
            <w:r>
              <w:rPr>
                <w:color w:val="0303EB"/>
                <w:w w:val="105"/>
                <w:sz w:val="17"/>
                <w:u w:val="single" w:color="0000ED"/>
              </w:rPr>
              <w:t>146/2015</w:t>
            </w:r>
            <w:r>
              <w:rPr>
                <w:color w:val="050505"/>
                <w:w w:val="105"/>
                <w:sz w:val="17"/>
              </w:rPr>
              <w:t>)</w:t>
            </w:r>
          </w:p>
        </w:tc>
      </w:tr>
    </w:tbl>
    <w:p>
      <w:pPr>
        <w:spacing w:after="0" w:line="175" w:lineRule="exact"/>
        <w:rPr>
          <w:sz w:val="17"/>
        </w:rPr>
        <w:sectPr>
          <w:pgSz w:w="11910" w:h="16840"/>
          <w:pgMar w:top="480" w:bottom="280" w:left="540" w:right="500"/>
        </w:sectPr>
      </w:pPr>
    </w:p>
    <w:tbl>
      <w:tblPr>
        <w:tblW w:w="0" w:type="auto"/>
        <w:jc w:val="left"/>
        <w:tblInd w:w="4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006"/>
        <w:gridCol w:w="1004"/>
        <w:gridCol w:w="992"/>
        <w:gridCol w:w="7023"/>
      </w:tblGrid>
      <w:tr>
        <w:trPr>
          <w:trHeight w:val="1451" w:hRule="atLeast"/>
        </w:trPr>
        <w:tc>
          <w:tcPr>
            <w:tcW w:w="1006" w:type="dxa"/>
          </w:tcPr>
          <w:p>
            <w:pPr>
              <w:pStyle w:val="TableParagraph"/>
              <w:rPr>
                <w:sz w:val="18"/>
              </w:rPr>
            </w:pPr>
          </w:p>
          <w:p>
            <w:pPr>
              <w:pStyle w:val="TableParagraph"/>
              <w:rPr>
                <w:sz w:val="18"/>
              </w:rPr>
            </w:pPr>
          </w:p>
          <w:p>
            <w:pPr>
              <w:pStyle w:val="TableParagraph"/>
              <w:spacing w:before="8"/>
              <w:rPr>
                <w:sz w:val="17"/>
              </w:rPr>
            </w:pPr>
          </w:p>
          <w:p>
            <w:pPr>
              <w:pStyle w:val="TableParagraph"/>
              <w:ind w:left="79" w:right="58"/>
              <w:jc w:val="center"/>
              <w:rPr>
                <w:sz w:val="17"/>
              </w:rPr>
            </w:pPr>
            <w:r>
              <w:rPr>
                <w:color w:val="030303"/>
                <w:sz w:val="17"/>
              </w:rPr>
              <w:t>13</w:t>
            </w:r>
          </w:p>
        </w:tc>
        <w:tc>
          <w:tcPr>
            <w:tcW w:w="1004" w:type="dxa"/>
          </w:tcPr>
          <w:p>
            <w:pPr>
              <w:pStyle w:val="TableParagraph"/>
              <w:rPr>
                <w:sz w:val="18"/>
              </w:rPr>
            </w:pPr>
          </w:p>
          <w:p>
            <w:pPr>
              <w:pStyle w:val="TableParagraph"/>
              <w:rPr>
                <w:sz w:val="18"/>
              </w:rPr>
            </w:pPr>
          </w:p>
          <w:p>
            <w:pPr>
              <w:pStyle w:val="TableParagraph"/>
              <w:spacing w:before="8"/>
              <w:rPr>
                <w:sz w:val="17"/>
              </w:rPr>
            </w:pPr>
          </w:p>
          <w:p>
            <w:pPr>
              <w:pStyle w:val="TableParagraph"/>
              <w:ind w:left="33" w:right="8"/>
              <w:jc w:val="center"/>
              <w:rPr>
                <w:sz w:val="17"/>
              </w:rPr>
            </w:pPr>
            <w:r>
              <w:rPr>
                <w:color w:val="030303"/>
                <w:w w:val="105"/>
                <w:sz w:val="17"/>
              </w:rPr>
              <w:t>08</w:t>
            </w:r>
            <w:r>
              <w:rPr>
                <w:color w:val="565656"/>
                <w:w w:val="105"/>
                <w:sz w:val="17"/>
              </w:rPr>
              <w:t>.</w:t>
            </w:r>
            <w:r>
              <w:rPr>
                <w:color w:val="030303"/>
                <w:w w:val="105"/>
                <w:sz w:val="17"/>
              </w:rPr>
              <w:t>013</w:t>
            </w:r>
            <w:r>
              <w:rPr>
                <w:color w:val="464646"/>
                <w:w w:val="105"/>
                <w:sz w:val="17"/>
              </w:rPr>
              <w:t>.</w:t>
            </w:r>
            <w:r>
              <w:rPr>
                <w:color w:val="030303"/>
                <w:w w:val="105"/>
                <w:sz w:val="17"/>
              </w:rPr>
              <w:t>00</w:t>
            </w:r>
          </w:p>
        </w:tc>
        <w:tc>
          <w:tcPr>
            <w:tcW w:w="992" w:type="dxa"/>
          </w:tcPr>
          <w:p>
            <w:pPr>
              <w:pStyle w:val="TableParagraph"/>
              <w:rPr>
                <w:sz w:val="18"/>
              </w:rPr>
            </w:pPr>
          </w:p>
          <w:p>
            <w:pPr>
              <w:pStyle w:val="TableParagraph"/>
              <w:rPr>
                <w:sz w:val="18"/>
              </w:rPr>
            </w:pPr>
          </w:p>
          <w:p>
            <w:pPr>
              <w:pStyle w:val="TableParagraph"/>
              <w:spacing w:before="8"/>
              <w:rPr>
                <w:sz w:val="17"/>
              </w:rPr>
            </w:pPr>
          </w:p>
          <w:p>
            <w:pPr>
              <w:pStyle w:val="TableParagraph"/>
              <w:ind w:left="33"/>
              <w:jc w:val="center"/>
              <w:rPr>
                <w:sz w:val="17"/>
              </w:rPr>
            </w:pPr>
            <w:r>
              <w:rPr>
                <w:color w:val="030303"/>
                <w:w w:val="105"/>
                <w:sz w:val="17"/>
              </w:rPr>
              <w:t>82</w:t>
            </w:r>
            <w:r>
              <w:rPr>
                <w:color w:val="313131"/>
                <w:w w:val="105"/>
                <w:sz w:val="17"/>
              </w:rPr>
              <w:t>.</w:t>
            </w:r>
            <w:r>
              <w:rPr>
                <w:color w:val="030303"/>
                <w:w w:val="105"/>
                <w:sz w:val="17"/>
              </w:rPr>
              <w:t>07</w:t>
            </w:r>
          </w:p>
        </w:tc>
        <w:tc>
          <w:tcPr>
            <w:tcW w:w="7023" w:type="dxa"/>
          </w:tcPr>
          <w:p>
            <w:pPr>
              <w:pStyle w:val="TableParagraph"/>
              <w:spacing w:line="249" w:lineRule="auto" w:before="3"/>
              <w:ind w:left="103" w:right="58" w:hanging="1"/>
              <w:jc w:val="both"/>
              <w:rPr>
                <w:sz w:val="17"/>
              </w:rPr>
            </w:pPr>
            <w:r>
              <w:rPr>
                <w:color w:val="030303"/>
                <w:w w:val="105"/>
                <w:sz w:val="17"/>
              </w:rPr>
              <w:t>Outras ferramentas intercambiáveis para ferramentas </w:t>
            </w:r>
            <w:r>
              <w:rPr>
                <w:color w:val="030303"/>
                <w:spacing w:val="-3"/>
                <w:w w:val="105"/>
                <w:sz w:val="17"/>
              </w:rPr>
              <w:t>manuais</w:t>
            </w:r>
            <w:r>
              <w:rPr>
                <w:color w:val="212121"/>
                <w:spacing w:val="-3"/>
                <w:w w:val="105"/>
                <w:sz w:val="17"/>
              </w:rPr>
              <w:t>, </w:t>
            </w:r>
            <w:r>
              <w:rPr>
                <w:color w:val="030303"/>
                <w:w w:val="105"/>
                <w:sz w:val="17"/>
              </w:rPr>
              <w:t>mesmo </w:t>
            </w:r>
            <w:r>
              <w:rPr>
                <w:color w:val="030303"/>
                <w:spacing w:val="-3"/>
                <w:w w:val="105"/>
                <w:sz w:val="17"/>
              </w:rPr>
              <w:t>mecânicas</w:t>
            </w:r>
            <w:r>
              <w:rPr>
                <w:color w:val="212121"/>
                <w:spacing w:val="-3"/>
                <w:w w:val="105"/>
                <w:sz w:val="17"/>
              </w:rPr>
              <w:t>, </w:t>
            </w:r>
            <w:r>
              <w:rPr>
                <w:color w:val="030303"/>
                <w:w w:val="105"/>
                <w:sz w:val="17"/>
              </w:rPr>
              <w:t>ou para máquinas-ferramentas (por </w:t>
            </w:r>
            <w:r>
              <w:rPr>
                <w:color w:val="030303"/>
                <w:spacing w:val="-3"/>
                <w:w w:val="105"/>
                <w:sz w:val="17"/>
              </w:rPr>
              <w:t>exemplo</w:t>
            </w:r>
            <w:r>
              <w:rPr>
                <w:color w:val="212121"/>
                <w:spacing w:val="-3"/>
                <w:w w:val="105"/>
                <w:sz w:val="17"/>
              </w:rPr>
              <w:t>, </w:t>
            </w:r>
            <w:r>
              <w:rPr>
                <w:color w:val="030303"/>
                <w:w w:val="105"/>
                <w:sz w:val="17"/>
              </w:rPr>
              <w:t>de </w:t>
            </w:r>
            <w:r>
              <w:rPr>
                <w:color w:val="030303"/>
                <w:spacing w:val="-4"/>
                <w:w w:val="105"/>
                <w:sz w:val="17"/>
              </w:rPr>
              <w:t>embutir</w:t>
            </w:r>
            <w:r>
              <w:rPr>
                <w:color w:val="212121"/>
                <w:spacing w:val="-4"/>
                <w:w w:val="105"/>
                <w:sz w:val="17"/>
              </w:rPr>
              <w:t>, </w:t>
            </w:r>
            <w:r>
              <w:rPr>
                <w:color w:val="030303"/>
                <w:w w:val="105"/>
                <w:sz w:val="17"/>
              </w:rPr>
              <w:t>estampar, </w:t>
            </w:r>
            <w:r>
              <w:rPr>
                <w:color w:val="030303"/>
                <w:spacing w:val="-4"/>
                <w:w w:val="105"/>
                <w:sz w:val="17"/>
              </w:rPr>
              <w:t>puncionar</w:t>
            </w:r>
            <w:r>
              <w:rPr>
                <w:color w:val="212121"/>
                <w:spacing w:val="-4"/>
                <w:w w:val="105"/>
                <w:sz w:val="17"/>
              </w:rPr>
              <w:t>, </w:t>
            </w:r>
            <w:r>
              <w:rPr>
                <w:color w:val="030303"/>
                <w:w w:val="105"/>
                <w:sz w:val="17"/>
              </w:rPr>
              <w:t>furar, </w:t>
            </w:r>
            <w:r>
              <w:rPr>
                <w:color w:val="030303"/>
                <w:spacing w:val="-5"/>
                <w:w w:val="105"/>
                <w:sz w:val="17"/>
              </w:rPr>
              <w:t>tornear</w:t>
            </w:r>
            <w:r>
              <w:rPr>
                <w:color w:val="212121"/>
                <w:spacing w:val="-5"/>
                <w:w w:val="105"/>
                <w:sz w:val="17"/>
              </w:rPr>
              <w:t>, </w:t>
            </w:r>
            <w:r>
              <w:rPr>
                <w:color w:val="030303"/>
                <w:w w:val="105"/>
                <w:sz w:val="17"/>
              </w:rPr>
              <w:t>aparafusar), incluídas as fieiras de estiragem ou de </w:t>
            </w:r>
            <w:r>
              <w:rPr>
                <w:color w:val="030303"/>
                <w:spacing w:val="-7"/>
                <w:w w:val="105"/>
                <w:sz w:val="17"/>
              </w:rPr>
              <w:t>extrusão</w:t>
            </w:r>
            <w:r>
              <w:rPr>
                <w:color w:val="212121"/>
                <w:spacing w:val="-7"/>
                <w:w w:val="105"/>
                <w:sz w:val="17"/>
              </w:rPr>
              <w:t>, </w:t>
            </w:r>
            <w:r>
              <w:rPr>
                <w:color w:val="030303"/>
                <w:w w:val="105"/>
                <w:sz w:val="17"/>
              </w:rPr>
              <w:t>para </w:t>
            </w:r>
            <w:r>
              <w:rPr>
                <w:color w:val="030303"/>
                <w:spacing w:val="-3"/>
                <w:w w:val="105"/>
                <w:sz w:val="17"/>
              </w:rPr>
              <w:t>metais</w:t>
            </w:r>
            <w:r>
              <w:rPr>
                <w:color w:val="212121"/>
                <w:spacing w:val="-3"/>
                <w:w w:val="105"/>
                <w:sz w:val="17"/>
              </w:rPr>
              <w:t>, </w:t>
            </w:r>
            <w:r>
              <w:rPr>
                <w:color w:val="030303"/>
                <w:w w:val="105"/>
                <w:sz w:val="17"/>
              </w:rPr>
              <w:t>e as ferramentas</w:t>
            </w:r>
            <w:r>
              <w:rPr>
                <w:color w:val="030303"/>
                <w:spacing w:val="-3"/>
                <w:w w:val="105"/>
                <w:sz w:val="17"/>
              </w:rPr>
              <w:t> </w:t>
            </w:r>
            <w:r>
              <w:rPr>
                <w:color w:val="030303"/>
                <w:w w:val="105"/>
                <w:sz w:val="17"/>
              </w:rPr>
              <w:t>de</w:t>
            </w:r>
            <w:r>
              <w:rPr>
                <w:color w:val="030303"/>
                <w:spacing w:val="-8"/>
                <w:w w:val="105"/>
                <w:sz w:val="17"/>
              </w:rPr>
              <w:t> </w:t>
            </w:r>
            <w:r>
              <w:rPr>
                <w:color w:val="030303"/>
                <w:w w:val="105"/>
                <w:sz w:val="17"/>
              </w:rPr>
              <w:t>perfuração</w:t>
            </w:r>
            <w:r>
              <w:rPr>
                <w:color w:val="030303"/>
                <w:spacing w:val="1"/>
                <w:w w:val="105"/>
                <w:sz w:val="17"/>
              </w:rPr>
              <w:t> </w:t>
            </w:r>
            <w:r>
              <w:rPr>
                <w:color w:val="030303"/>
                <w:w w:val="105"/>
                <w:sz w:val="17"/>
              </w:rPr>
              <w:t>ou</w:t>
            </w:r>
            <w:r>
              <w:rPr>
                <w:color w:val="030303"/>
                <w:spacing w:val="-9"/>
                <w:w w:val="105"/>
                <w:sz w:val="17"/>
              </w:rPr>
              <w:t> </w:t>
            </w:r>
            <w:r>
              <w:rPr>
                <w:color w:val="030303"/>
                <w:w w:val="105"/>
                <w:sz w:val="17"/>
              </w:rPr>
              <w:t>de</w:t>
            </w:r>
            <w:r>
              <w:rPr>
                <w:color w:val="030303"/>
                <w:spacing w:val="-8"/>
                <w:w w:val="105"/>
                <w:sz w:val="17"/>
              </w:rPr>
              <w:t> </w:t>
            </w:r>
            <w:r>
              <w:rPr>
                <w:color w:val="030303"/>
                <w:w w:val="105"/>
                <w:sz w:val="17"/>
              </w:rPr>
              <w:t>sondagem</w:t>
            </w:r>
            <w:r>
              <w:rPr>
                <w:color w:val="212121"/>
                <w:w w:val="105"/>
                <w:sz w:val="17"/>
              </w:rPr>
              <w:t>,</w:t>
            </w:r>
            <w:r>
              <w:rPr>
                <w:color w:val="212121"/>
                <w:spacing w:val="-9"/>
                <w:w w:val="105"/>
                <w:sz w:val="17"/>
              </w:rPr>
              <w:t> </w:t>
            </w:r>
            <w:r>
              <w:rPr>
                <w:color w:val="030303"/>
                <w:w w:val="105"/>
                <w:sz w:val="17"/>
              </w:rPr>
              <w:t>exceto</w:t>
            </w:r>
            <w:r>
              <w:rPr>
                <w:color w:val="030303"/>
                <w:spacing w:val="-2"/>
                <w:w w:val="105"/>
                <w:sz w:val="17"/>
              </w:rPr>
              <w:t> </w:t>
            </w:r>
            <w:r>
              <w:rPr>
                <w:color w:val="030303"/>
                <w:w w:val="105"/>
                <w:sz w:val="17"/>
              </w:rPr>
              <w:t>forma</w:t>
            </w:r>
            <w:r>
              <w:rPr>
                <w:color w:val="030303"/>
                <w:spacing w:val="-6"/>
                <w:w w:val="105"/>
                <w:sz w:val="17"/>
              </w:rPr>
              <w:t> </w:t>
            </w:r>
            <w:r>
              <w:rPr>
                <w:color w:val="030303"/>
                <w:w w:val="105"/>
                <w:sz w:val="17"/>
              </w:rPr>
              <w:t>ou</w:t>
            </w:r>
            <w:r>
              <w:rPr>
                <w:color w:val="030303"/>
                <w:spacing w:val="-9"/>
                <w:w w:val="105"/>
                <w:sz w:val="17"/>
              </w:rPr>
              <w:t> </w:t>
            </w:r>
            <w:r>
              <w:rPr>
                <w:color w:val="030303"/>
                <w:w w:val="105"/>
                <w:sz w:val="17"/>
              </w:rPr>
              <w:t>gabarito</w:t>
            </w:r>
            <w:r>
              <w:rPr>
                <w:color w:val="030303"/>
                <w:spacing w:val="-3"/>
                <w:w w:val="105"/>
                <w:sz w:val="17"/>
              </w:rPr>
              <w:t> </w:t>
            </w:r>
            <w:r>
              <w:rPr>
                <w:color w:val="030303"/>
                <w:w w:val="105"/>
                <w:sz w:val="17"/>
              </w:rPr>
              <w:t>de</w:t>
            </w:r>
            <w:r>
              <w:rPr>
                <w:color w:val="030303"/>
                <w:spacing w:val="-8"/>
                <w:w w:val="105"/>
                <w:sz w:val="17"/>
              </w:rPr>
              <w:t> </w:t>
            </w:r>
            <w:r>
              <w:rPr>
                <w:color w:val="030303"/>
                <w:w w:val="105"/>
                <w:sz w:val="17"/>
              </w:rPr>
              <w:t>produtos</w:t>
            </w:r>
            <w:r>
              <w:rPr>
                <w:color w:val="030303"/>
                <w:spacing w:val="-3"/>
                <w:w w:val="105"/>
                <w:sz w:val="17"/>
              </w:rPr>
              <w:t> </w:t>
            </w:r>
            <w:r>
              <w:rPr>
                <w:color w:val="030303"/>
                <w:w w:val="105"/>
                <w:sz w:val="17"/>
              </w:rPr>
              <w:t>em epoxy e as classificadas no CEST</w:t>
            </w:r>
            <w:r>
              <w:rPr>
                <w:color w:val="030303"/>
                <w:spacing w:val="-7"/>
                <w:w w:val="105"/>
                <w:sz w:val="17"/>
              </w:rPr>
              <w:t> </w:t>
            </w:r>
            <w:r>
              <w:rPr>
                <w:color w:val="030303"/>
                <w:w w:val="105"/>
                <w:sz w:val="17"/>
              </w:rPr>
              <w:t>08.012.00</w:t>
            </w:r>
          </w:p>
          <w:p>
            <w:pPr>
              <w:pStyle w:val="TableParagraph"/>
              <w:spacing w:line="247" w:lineRule="auto" w:before="7"/>
              <w:ind w:left="105" w:right="57"/>
              <w:jc w:val="both"/>
              <w:rPr>
                <w:sz w:val="17"/>
              </w:rPr>
            </w:pPr>
            <w:r>
              <w:rPr>
                <w:color w:val="030303"/>
                <w:w w:val="105"/>
                <w:sz w:val="17"/>
              </w:rPr>
              <w:t>(</w:t>
            </w:r>
            <w:r>
              <w:rPr>
                <w:color w:val="0303EB"/>
                <w:w w:val="105"/>
                <w:sz w:val="17"/>
                <w:u w:val="single" w:color="0000ED"/>
              </w:rPr>
              <w:t>Protocolo ICMS 193/2009</w:t>
            </w:r>
            <w:r>
              <w:rPr>
                <w:color w:val="030303"/>
                <w:w w:val="105"/>
                <w:sz w:val="17"/>
              </w:rPr>
              <w:t>, </w:t>
            </w:r>
            <w:r>
              <w:rPr>
                <w:color w:val="0303EB"/>
                <w:w w:val="105"/>
                <w:sz w:val="17"/>
                <w:u w:val="single" w:color="0000ED"/>
              </w:rPr>
              <w:t>186/2010</w:t>
            </w:r>
            <w:r>
              <w:rPr>
                <w:color w:val="0303EB"/>
                <w:w w:val="105"/>
                <w:sz w:val="17"/>
              </w:rPr>
              <w:t> </w:t>
            </w:r>
            <w:r>
              <w:rPr>
                <w:color w:val="030303"/>
                <w:w w:val="105"/>
                <w:sz w:val="17"/>
              </w:rPr>
              <w:t>e </w:t>
            </w:r>
            <w:r>
              <w:rPr>
                <w:color w:val="0303EB"/>
                <w:w w:val="105"/>
                <w:sz w:val="17"/>
                <w:u w:val="single" w:color="0000ED"/>
              </w:rPr>
              <w:t>137/2012</w:t>
            </w:r>
            <w:r>
              <w:rPr>
                <w:color w:val="030303"/>
                <w:w w:val="105"/>
                <w:sz w:val="17"/>
              </w:rPr>
              <w:t>) (</w:t>
            </w:r>
            <w:r>
              <w:rPr>
                <w:color w:val="0303EB"/>
                <w:w w:val="105"/>
                <w:sz w:val="17"/>
                <w:u w:val="single" w:color="0000ED"/>
              </w:rPr>
              <w:t>Protocolo ICMS 29/2013</w:t>
            </w:r>
            <w:r>
              <w:rPr>
                <w:color w:val="030303"/>
                <w:w w:val="105"/>
                <w:sz w:val="17"/>
              </w:rPr>
              <w:t>) (</w:t>
            </w:r>
            <w:r>
              <w:rPr>
                <w:color w:val="0303EB"/>
                <w:w w:val="105"/>
                <w:sz w:val="17"/>
                <w:u w:val="single" w:color="0000ED"/>
              </w:rPr>
              <w:t>Convênios ICMS 92/2015</w:t>
            </w:r>
            <w:r>
              <w:rPr>
                <w:color w:val="030303"/>
                <w:w w:val="105"/>
                <w:sz w:val="17"/>
              </w:rPr>
              <w:t>, </w:t>
            </w:r>
            <w:r>
              <w:rPr>
                <w:color w:val="0303EB"/>
                <w:w w:val="105"/>
                <w:sz w:val="17"/>
                <w:u w:val="single" w:color="0000ED"/>
              </w:rPr>
              <w:t>146/2015</w:t>
            </w:r>
            <w:r>
              <w:rPr>
                <w:color w:val="313131"/>
                <w:w w:val="105"/>
                <w:sz w:val="17"/>
              </w:rPr>
              <w:t>, </w:t>
            </w:r>
            <w:r>
              <w:rPr>
                <w:color w:val="0303EB"/>
                <w:w w:val="105"/>
                <w:sz w:val="17"/>
                <w:u w:val="thick" w:color="0303EB"/>
              </w:rPr>
              <w:t>53/2016</w:t>
            </w:r>
            <w:r>
              <w:rPr>
                <w:color w:val="0303EB"/>
                <w:w w:val="105"/>
                <w:sz w:val="17"/>
              </w:rPr>
              <w:t> </w:t>
            </w:r>
            <w:r>
              <w:rPr>
                <w:color w:val="030303"/>
                <w:w w:val="105"/>
                <w:sz w:val="17"/>
              </w:rPr>
              <w:t>e </w:t>
            </w:r>
            <w:r>
              <w:rPr>
                <w:color w:val="0303EB"/>
                <w:w w:val="105"/>
                <w:sz w:val="17"/>
                <w:u w:val="single" w:color="0000ED"/>
              </w:rPr>
              <w:t>132/2016</w:t>
            </w:r>
            <w:r>
              <w:rPr>
                <w:color w:val="030303"/>
                <w:w w:val="105"/>
                <w:sz w:val="17"/>
              </w:rPr>
              <w:t>)</w:t>
            </w:r>
          </w:p>
        </w:tc>
      </w:tr>
      <w:tr>
        <w:trPr>
          <w:trHeight w:val="635" w:hRule="atLeast"/>
        </w:trPr>
        <w:tc>
          <w:tcPr>
            <w:tcW w:w="1006" w:type="dxa"/>
          </w:tcPr>
          <w:p>
            <w:pPr>
              <w:pStyle w:val="TableParagraph"/>
              <w:spacing w:before="1"/>
              <w:rPr>
                <w:sz w:val="18"/>
              </w:rPr>
            </w:pPr>
          </w:p>
          <w:p>
            <w:pPr>
              <w:pStyle w:val="TableParagraph"/>
              <w:spacing w:before="1"/>
              <w:ind w:left="79" w:right="58"/>
              <w:jc w:val="center"/>
              <w:rPr>
                <w:sz w:val="17"/>
              </w:rPr>
            </w:pPr>
            <w:r>
              <w:rPr>
                <w:color w:val="030303"/>
                <w:sz w:val="17"/>
              </w:rPr>
              <w:t>14</w:t>
            </w:r>
          </w:p>
        </w:tc>
        <w:tc>
          <w:tcPr>
            <w:tcW w:w="1004" w:type="dxa"/>
          </w:tcPr>
          <w:p>
            <w:pPr>
              <w:pStyle w:val="TableParagraph"/>
              <w:spacing w:before="1"/>
              <w:rPr>
                <w:sz w:val="18"/>
              </w:rPr>
            </w:pPr>
          </w:p>
          <w:p>
            <w:pPr>
              <w:pStyle w:val="TableParagraph"/>
              <w:spacing w:before="1"/>
              <w:ind w:left="33" w:right="8"/>
              <w:jc w:val="center"/>
              <w:rPr>
                <w:sz w:val="17"/>
              </w:rPr>
            </w:pPr>
            <w:r>
              <w:rPr>
                <w:color w:val="030303"/>
                <w:w w:val="105"/>
                <w:sz w:val="17"/>
              </w:rPr>
              <w:t>08</w:t>
            </w:r>
            <w:r>
              <w:rPr>
                <w:color w:val="313131"/>
                <w:w w:val="105"/>
                <w:sz w:val="17"/>
              </w:rPr>
              <w:t>.</w:t>
            </w:r>
            <w:r>
              <w:rPr>
                <w:color w:val="030303"/>
                <w:w w:val="105"/>
                <w:sz w:val="17"/>
              </w:rPr>
              <w:t>014</w:t>
            </w:r>
            <w:r>
              <w:rPr>
                <w:color w:val="464646"/>
                <w:w w:val="105"/>
                <w:sz w:val="17"/>
              </w:rPr>
              <w:t>.</w:t>
            </w:r>
            <w:r>
              <w:rPr>
                <w:color w:val="030303"/>
                <w:w w:val="105"/>
                <w:sz w:val="17"/>
              </w:rPr>
              <w:t>00</w:t>
            </w:r>
          </w:p>
        </w:tc>
        <w:tc>
          <w:tcPr>
            <w:tcW w:w="992" w:type="dxa"/>
          </w:tcPr>
          <w:p>
            <w:pPr>
              <w:pStyle w:val="TableParagraph"/>
              <w:spacing w:before="1"/>
              <w:rPr>
                <w:sz w:val="18"/>
              </w:rPr>
            </w:pPr>
          </w:p>
          <w:p>
            <w:pPr>
              <w:pStyle w:val="TableParagraph"/>
              <w:spacing w:before="1"/>
              <w:ind w:left="33"/>
              <w:jc w:val="center"/>
              <w:rPr>
                <w:sz w:val="17"/>
              </w:rPr>
            </w:pPr>
            <w:r>
              <w:rPr>
                <w:color w:val="030303"/>
                <w:w w:val="105"/>
                <w:sz w:val="17"/>
              </w:rPr>
              <w:t>82</w:t>
            </w:r>
            <w:r>
              <w:rPr>
                <w:color w:val="212121"/>
                <w:w w:val="105"/>
                <w:sz w:val="17"/>
              </w:rPr>
              <w:t>.</w:t>
            </w:r>
            <w:r>
              <w:rPr>
                <w:color w:val="030303"/>
                <w:w w:val="105"/>
                <w:sz w:val="17"/>
              </w:rPr>
              <w:t>08</w:t>
            </w:r>
          </w:p>
        </w:tc>
        <w:tc>
          <w:tcPr>
            <w:tcW w:w="7023" w:type="dxa"/>
          </w:tcPr>
          <w:p>
            <w:pPr>
              <w:pStyle w:val="TableParagraph"/>
              <w:spacing w:before="7"/>
              <w:ind w:left="106"/>
              <w:rPr>
                <w:sz w:val="17"/>
              </w:rPr>
            </w:pPr>
            <w:r>
              <w:rPr>
                <w:color w:val="030303"/>
                <w:sz w:val="17"/>
              </w:rPr>
              <w:t>Facas e lâminas cortantes</w:t>
            </w:r>
            <w:r>
              <w:rPr>
                <w:color w:val="212121"/>
                <w:sz w:val="17"/>
              </w:rPr>
              <w:t>, </w:t>
            </w:r>
            <w:r>
              <w:rPr>
                <w:color w:val="030303"/>
                <w:sz w:val="17"/>
              </w:rPr>
              <w:t>para máquinas ou para aparelhos mecânicos</w:t>
            </w:r>
          </w:p>
          <w:p>
            <w:pPr>
              <w:pStyle w:val="TableParagraph"/>
              <w:spacing w:line="247" w:lineRule="auto" w:before="6"/>
              <w:ind w:left="105"/>
              <w:rPr>
                <w:sz w:val="17"/>
              </w:rPr>
            </w:pPr>
            <w:r>
              <w:rPr>
                <w:color w:val="030303"/>
                <w:w w:val="105"/>
                <w:sz w:val="17"/>
              </w:rPr>
              <w:t>(</w:t>
            </w:r>
            <w:r>
              <w:rPr>
                <w:color w:val="0303EB"/>
                <w:w w:val="105"/>
                <w:sz w:val="17"/>
                <w:u w:val="single" w:color="0000ED"/>
              </w:rPr>
              <w:t>Protocolo ICMS 193/2009</w:t>
            </w:r>
            <w:r>
              <w:rPr>
                <w:color w:val="212121"/>
                <w:w w:val="105"/>
                <w:sz w:val="17"/>
              </w:rPr>
              <w:t>, </w:t>
            </w:r>
            <w:r>
              <w:rPr>
                <w:color w:val="0303EB"/>
                <w:w w:val="105"/>
                <w:sz w:val="17"/>
                <w:u w:val="single" w:color="0000ED"/>
              </w:rPr>
              <w:t>186/2010</w:t>
            </w:r>
            <w:r>
              <w:rPr>
                <w:color w:val="0303EB"/>
                <w:w w:val="105"/>
                <w:sz w:val="17"/>
              </w:rPr>
              <w:t> </w:t>
            </w:r>
            <w:r>
              <w:rPr>
                <w:color w:val="030303"/>
                <w:w w:val="105"/>
                <w:sz w:val="17"/>
              </w:rPr>
              <w:t>e </w:t>
            </w:r>
            <w:r>
              <w:rPr>
                <w:color w:val="0303EB"/>
                <w:w w:val="105"/>
                <w:sz w:val="17"/>
                <w:u w:val="single" w:color="0000ED"/>
              </w:rPr>
              <w:t>137/2012</w:t>
            </w:r>
            <w:r>
              <w:rPr>
                <w:color w:val="030303"/>
                <w:w w:val="105"/>
                <w:sz w:val="17"/>
              </w:rPr>
              <w:t>) (</w:t>
            </w:r>
            <w:r>
              <w:rPr>
                <w:color w:val="0303EB"/>
                <w:w w:val="105"/>
                <w:sz w:val="17"/>
                <w:u w:val="single" w:color="0000ED"/>
              </w:rPr>
              <w:t>Protocolo ICMS 29/2013</w:t>
            </w:r>
            <w:r>
              <w:rPr>
                <w:color w:val="030303"/>
                <w:w w:val="105"/>
                <w:sz w:val="17"/>
              </w:rPr>
              <w:t>) (</w:t>
            </w:r>
            <w:r>
              <w:rPr>
                <w:color w:val="0303EB"/>
                <w:w w:val="105"/>
                <w:sz w:val="17"/>
                <w:u w:val="single" w:color="0000ED"/>
              </w:rPr>
              <w:t>Convênios ICMS 92/2015</w:t>
            </w:r>
            <w:r>
              <w:rPr>
                <w:color w:val="0303EB"/>
                <w:w w:val="105"/>
                <w:sz w:val="17"/>
              </w:rPr>
              <w:t> </w:t>
            </w:r>
            <w:r>
              <w:rPr>
                <w:color w:val="030303"/>
                <w:w w:val="105"/>
                <w:sz w:val="17"/>
              </w:rPr>
              <w:t>e </w:t>
            </w:r>
            <w:r>
              <w:rPr>
                <w:color w:val="0303EB"/>
                <w:w w:val="105"/>
                <w:sz w:val="17"/>
                <w:u w:val="single" w:color="0000ED"/>
              </w:rPr>
              <w:t>146/2015</w:t>
            </w:r>
            <w:r>
              <w:rPr>
                <w:color w:val="030303"/>
                <w:w w:val="105"/>
                <w:sz w:val="17"/>
              </w:rPr>
              <w:t>)</w:t>
            </w:r>
          </w:p>
        </w:tc>
      </w:tr>
      <w:tr>
        <w:trPr>
          <w:trHeight w:val="635" w:hRule="atLeast"/>
        </w:trPr>
        <w:tc>
          <w:tcPr>
            <w:tcW w:w="1006" w:type="dxa"/>
          </w:tcPr>
          <w:p>
            <w:pPr>
              <w:pStyle w:val="TableParagraph"/>
              <w:spacing w:before="5"/>
              <w:rPr>
                <w:sz w:val="18"/>
              </w:rPr>
            </w:pPr>
          </w:p>
          <w:p>
            <w:pPr>
              <w:pStyle w:val="TableParagraph"/>
              <w:ind w:left="82" w:right="58"/>
              <w:jc w:val="center"/>
              <w:rPr>
                <w:sz w:val="17"/>
              </w:rPr>
            </w:pPr>
            <w:r>
              <w:rPr>
                <w:color w:val="030303"/>
                <w:w w:val="105"/>
                <w:sz w:val="17"/>
              </w:rPr>
              <w:t>15</w:t>
            </w:r>
          </w:p>
        </w:tc>
        <w:tc>
          <w:tcPr>
            <w:tcW w:w="1004" w:type="dxa"/>
          </w:tcPr>
          <w:p>
            <w:pPr>
              <w:pStyle w:val="TableParagraph"/>
              <w:spacing w:before="5"/>
              <w:rPr>
                <w:sz w:val="18"/>
              </w:rPr>
            </w:pPr>
          </w:p>
          <w:p>
            <w:pPr>
              <w:pStyle w:val="TableParagraph"/>
              <w:ind w:left="24" w:right="16"/>
              <w:jc w:val="center"/>
              <w:rPr>
                <w:sz w:val="17"/>
              </w:rPr>
            </w:pPr>
            <w:r>
              <w:rPr>
                <w:color w:val="030303"/>
                <w:sz w:val="17"/>
              </w:rPr>
              <w:t>08.015.00</w:t>
            </w:r>
          </w:p>
        </w:tc>
        <w:tc>
          <w:tcPr>
            <w:tcW w:w="992" w:type="dxa"/>
          </w:tcPr>
          <w:p>
            <w:pPr>
              <w:pStyle w:val="TableParagraph"/>
              <w:spacing w:before="5"/>
              <w:rPr>
                <w:sz w:val="18"/>
              </w:rPr>
            </w:pPr>
          </w:p>
          <w:p>
            <w:pPr>
              <w:pStyle w:val="TableParagraph"/>
              <w:ind w:left="46"/>
              <w:jc w:val="center"/>
              <w:rPr>
                <w:sz w:val="17"/>
              </w:rPr>
            </w:pPr>
            <w:r>
              <w:rPr>
                <w:color w:val="030303"/>
                <w:w w:val="105"/>
                <w:sz w:val="17"/>
              </w:rPr>
              <w:t>8209.00</w:t>
            </w:r>
            <w:r>
              <w:rPr>
                <w:color w:val="313131"/>
                <w:w w:val="105"/>
                <w:sz w:val="17"/>
              </w:rPr>
              <w:t>.</w:t>
            </w:r>
            <w:r>
              <w:rPr>
                <w:color w:val="030303"/>
                <w:w w:val="105"/>
                <w:sz w:val="17"/>
              </w:rPr>
              <w:t>11</w:t>
            </w:r>
          </w:p>
        </w:tc>
        <w:tc>
          <w:tcPr>
            <w:tcW w:w="7023" w:type="dxa"/>
          </w:tcPr>
          <w:p>
            <w:pPr>
              <w:pStyle w:val="TableParagraph"/>
              <w:spacing w:before="5"/>
              <w:ind w:left="103"/>
              <w:rPr>
                <w:sz w:val="17"/>
              </w:rPr>
            </w:pPr>
            <w:r>
              <w:rPr>
                <w:color w:val="030303"/>
                <w:w w:val="105"/>
                <w:sz w:val="17"/>
              </w:rPr>
              <w:t>Plaquetas ou pastilhas intercambiáveis</w:t>
            </w:r>
          </w:p>
          <w:p>
            <w:pPr>
              <w:pStyle w:val="TableParagraph"/>
              <w:spacing w:line="247" w:lineRule="auto" w:before="11"/>
              <w:ind w:left="105"/>
              <w:rPr>
                <w:sz w:val="17"/>
              </w:rPr>
            </w:pPr>
            <w:r>
              <w:rPr>
                <w:color w:val="030303"/>
                <w:w w:val="105"/>
                <w:sz w:val="17"/>
              </w:rPr>
              <w:t>(</w:t>
            </w:r>
            <w:r>
              <w:rPr>
                <w:color w:val="0303EB"/>
                <w:w w:val="105"/>
                <w:sz w:val="17"/>
                <w:u w:val="single" w:color="0000ED"/>
              </w:rPr>
              <w:t>Protocolo ICMS 193/2009</w:t>
            </w:r>
            <w:r>
              <w:rPr>
                <w:color w:val="212121"/>
                <w:w w:val="105"/>
                <w:sz w:val="17"/>
              </w:rPr>
              <w:t>, </w:t>
            </w:r>
            <w:r>
              <w:rPr>
                <w:color w:val="1313ED"/>
                <w:w w:val="105"/>
                <w:sz w:val="17"/>
                <w:u w:val="single" w:color="0000ED"/>
              </w:rPr>
              <w:t>186/2010</w:t>
            </w:r>
            <w:r>
              <w:rPr>
                <w:color w:val="030303"/>
                <w:w w:val="105"/>
                <w:sz w:val="17"/>
              </w:rPr>
              <w:t>, </w:t>
            </w:r>
            <w:r>
              <w:rPr>
                <w:color w:val="0303EB"/>
                <w:w w:val="105"/>
                <w:sz w:val="17"/>
                <w:u w:val="single" w:color="0000ED"/>
              </w:rPr>
              <w:t>137/2012</w:t>
            </w:r>
            <w:r>
              <w:rPr>
                <w:color w:val="0303EB"/>
                <w:w w:val="105"/>
                <w:sz w:val="17"/>
              </w:rPr>
              <w:t> </w:t>
            </w:r>
            <w:r>
              <w:rPr>
                <w:color w:val="030303"/>
                <w:w w:val="105"/>
                <w:sz w:val="17"/>
              </w:rPr>
              <w:t>e </w:t>
            </w:r>
            <w:r>
              <w:rPr>
                <w:color w:val="0303EB"/>
                <w:w w:val="105"/>
                <w:sz w:val="17"/>
                <w:u w:val="thick" w:color="030303"/>
              </w:rPr>
              <w:t>87/2014</w:t>
            </w:r>
            <w:r>
              <w:rPr>
                <w:color w:val="030303"/>
                <w:w w:val="105"/>
                <w:sz w:val="17"/>
              </w:rPr>
              <w:t>) (</w:t>
            </w:r>
            <w:r>
              <w:rPr>
                <w:color w:val="0303EB"/>
                <w:w w:val="105"/>
                <w:sz w:val="17"/>
                <w:u w:val="single" w:color="0000ED"/>
              </w:rPr>
              <w:t>Protocolo ICMS 29/2013</w:t>
            </w:r>
            <w:r>
              <w:rPr>
                <w:color w:val="030303"/>
                <w:w w:val="105"/>
                <w:sz w:val="17"/>
              </w:rPr>
              <w:t>) (</w:t>
            </w:r>
            <w:r>
              <w:rPr>
                <w:color w:val="0303EB"/>
                <w:w w:val="105"/>
                <w:sz w:val="17"/>
                <w:u w:val="single" w:color="0000ED"/>
              </w:rPr>
              <w:t>Convênios ICMS 92/2015</w:t>
            </w:r>
            <w:r>
              <w:rPr>
                <w:color w:val="0303EB"/>
                <w:w w:val="105"/>
                <w:sz w:val="17"/>
              </w:rPr>
              <w:t> </w:t>
            </w:r>
            <w:r>
              <w:rPr>
                <w:color w:val="030303"/>
                <w:w w:val="105"/>
                <w:sz w:val="17"/>
              </w:rPr>
              <w:t>e </w:t>
            </w:r>
            <w:r>
              <w:rPr>
                <w:color w:val="0303EB"/>
                <w:w w:val="105"/>
                <w:sz w:val="17"/>
                <w:u w:val="single" w:color="0000ED"/>
              </w:rPr>
              <w:t>146/2015</w:t>
            </w:r>
            <w:r>
              <w:rPr>
                <w:color w:val="030303"/>
                <w:w w:val="105"/>
                <w:sz w:val="17"/>
              </w:rPr>
              <w:t>)</w:t>
            </w:r>
          </w:p>
        </w:tc>
      </w:tr>
      <w:tr>
        <w:trPr>
          <w:trHeight w:val="841" w:hRule="atLeast"/>
        </w:trPr>
        <w:tc>
          <w:tcPr>
            <w:tcW w:w="1006" w:type="dxa"/>
          </w:tcPr>
          <w:p>
            <w:pPr>
              <w:pStyle w:val="TableParagraph"/>
              <w:rPr>
                <w:sz w:val="18"/>
              </w:rPr>
            </w:pPr>
          </w:p>
          <w:p>
            <w:pPr>
              <w:pStyle w:val="TableParagraph"/>
              <w:spacing w:before="109"/>
              <w:ind w:left="79" w:right="58"/>
              <w:jc w:val="center"/>
              <w:rPr>
                <w:sz w:val="17"/>
              </w:rPr>
            </w:pPr>
            <w:r>
              <w:rPr>
                <w:color w:val="030303"/>
                <w:sz w:val="17"/>
              </w:rPr>
              <w:t>16</w:t>
            </w:r>
          </w:p>
        </w:tc>
        <w:tc>
          <w:tcPr>
            <w:tcW w:w="1004" w:type="dxa"/>
          </w:tcPr>
          <w:p>
            <w:pPr>
              <w:pStyle w:val="TableParagraph"/>
              <w:rPr>
                <w:sz w:val="18"/>
              </w:rPr>
            </w:pPr>
          </w:p>
          <w:p>
            <w:pPr>
              <w:pStyle w:val="TableParagraph"/>
              <w:spacing w:before="109"/>
              <w:ind w:left="33" w:right="8"/>
              <w:jc w:val="center"/>
              <w:rPr>
                <w:sz w:val="17"/>
              </w:rPr>
            </w:pPr>
            <w:r>
              <w:rPr>
                <w:color w:val="030303"/>
                <w:w w:val="105"/>
                <w:sz w:val="17"/>
              </w:rPr>
              <w:t>08</w:t>
            </w:r>
            <w:r>
              <w:rPr>
                <w:color w:val="565656"/>
                <w:w w:val="105"/>
                <w:sz w:val="17"/>
              </w:rPr>
              <w:t>.</w:t>
            </w:r>
            <w:r>
              <w:rPr>
                <w:color w:val="030303"/>
                <w:w w:val="105"/>
                <w:sz w:val="17"/>
              </w:rPr>
              <w:t>016</w:t>
            </w:r>
            <w:r>
              <w:rPr>
                <w:color w:val="464646"/>
                <w:w w:val="105"/>
                <w:sz w:val="17"/>
              </w:rPr>
              <w:t>.</w:t>
            </w:r>
            <w:r>
              <w:rPr>
                <w:color w:val="030303"/>
                <w:w w:val="105"/>
                <w:sz w:val="17"/>
              </w:rPr>
              <w:t>00</w:t>
            </w:r>
          </w:p>
        </w:tc>
        <w:tc>
          <w:tcPr>
            <w:tcW w:w="992" w:type="dxa"/>
          </w:tcPr>
          <w:p>
            <w:pPr>
              <w:pStyle w:val="TableParagraph"/>
              <w:rPr>
                <w:sz w:val="18"/>
              </w:rPr>
            </w:pPr>
          </w:p>
          <w:p>
            <w:pPr>
              <w:pStyle w:val="TableParagraph"/>
              <w:spacing w:before="109"/>
              <w:ind w:left="33"/>
              <w:jc w:val="center"/>
              <w:rPr>
                <w:sz w:val="17"/>
              </w:rPr>
            </w:pPr>
            <w:r>
              <w:rPr>
                <w:color w:val="030303"/>
                <w:w w:val="105"/>
                <w:sz w:val="17"/>
              </w:rPr>
              <w:t>8209</w:t>
            </w:r>
            <w:r>
              <w:rPr>
                <w:color w:val="313131"/>
                <w:w w:val="105"/>
                <w:sz w:val="17"/>
              </w:rPr>
              <w:t>.</w:t>
            </w:r>
            <w:r>
              <w:rPr>
                <w:color w:val="030303"/>
                <w:w w:val="105"/>
                <w:sz w:val="17"/>
              </w:rPr>
              <w:t>00</w:t>
            </w:r>
          </w:p>
        </w:tc>
        <w:tc>
          <w:tcPr>
            <w:tcW w:w="7023" w:type="dxa"/>
          </w:tcPr>
          <w:p>
            <w:pPr>
              <w:pStyle w:val="TableParagraph"/>
              <w:spacing w:line="247" w:lineRule="auto" w:before="8"/>
              <w:ind w:left="103" w:right="436"/>
              <w:rPr>
                <w:sz w:val="17"/>
              </w:rPr>
            </w:pPr>
            <w:r>
              <w:rPr>
                <w:color w:val="030303"/>
                <w:sz w:val="17"/>
              </w:rPr>
              <w:t>Outras plaquetas, varetas </w:t>
            </w:r>
            <w:r>
              <w:rPr>
                <w:color w:val="212121"/>
                <w:sz w:val="17"/>
              </w:rPr>
              <w:t>, </w:t>
            </w:r>
            <w:r>
              <w:rPr>
                <w:color w:val="030303"/>
                <w:sz w:val="17"/>
              </w:rPr>
              <w:t>pontas e objetos semelhantes para ferramentas, não </w:t>
            </w:r>
            <w:r>
              <w:rPr>
                <w:color w:val="030303"/>
                <w:spacing w:val="-3"/>
                <w:sz w:val="17"/>
              </w:rPr>
              <w:t>montados</w:t>
            </w:r>
            <w:r>
              <w:rPr>
                <w:color w:val="313131"/>
                <w:spacing w:val="-3"/>
                <w:sz w:val="17"/>
              </w:rPr>
              <w:t>, </w:t>
            </w:r>
            <w:r>
              <w:rPr>
                <w:color w:val="030303"/>
                <w:sz w:val="17"/>
              </w:rPr>
              <w:t>de ceramais ("cermets"), exceto as classificadas  no CEST  08.015.00 </w:t>
            </w:r>
            <w:r>
              <w:rPr>
                <w:color w:val="0303EB"/>
                <w:sz w:val="17"/>
                <w:u w:val="single" w:color="0000ED"/>
              </w:rPr>
              <w:t>Protocolo ICMS </w:t>
            </w:r>
            <w:r>
              <w:rPr>
                <w:color w:val="0303EB"/>
                <w:spacing w:val="-3"/>
                <w:sz w:val="17"/>
                <w:u w:val="single" w:color="0000ED"/>
              </w:rPr>
              <w:t>193/2009</w:t>
            </w:r>
            <w:r>
              <w:rPr>
                <w:color w:val="212121"/>
                <w:spacing w:val="-3"/>
                <w:sz w:val="17"/>
              </w:rPr>
              <w:t>, </w:t>
            </w:r>
            <w:r>
              <w:rPr>
                <w:color w:val="0303EB"/>
                <w:spacing w:val="-3"/>
                <w:sz w:val="17"/>
                <w:u w:val="single" w:color="0000ED"/>
              </w:rPr>
              <w:t>186/2010</w:t>
            </w:r>
            <w:r>
              <w:rPr>
                <w:color w:val="030303"/>
                <w:spacing w:val="-3"/>
                <w:sz w:val="17"/>
              </w:rPr>
              <w:t>, </w:t>
            </w:r>
            <w:r>
              <w:rPr>
                <w:color w:val="0303EB"/>
                <w:sz w:val="17"/>
                <w:u w:val="single" w:color="0000ED"/>
              </w:rPr>
              <w:t>137/2012</w:t>
            </w:r>
            <w:r>
              <w:rPr>
                <w:color w:val="0303EB"/>
                <w:sz w:val="17"/>
              </w:rPr>
              <w:t> </w:t>
            </w:r>
            <w:r>
              <w:rPr>
                <w:color w:val="030303"/>
                <w:sz w:val="17"/>
              </w:rPr>
              <w:t>e </w:t>
            </w:r>
            <w:r>
              <w:rPr>
                <w:color w:val="0303EB"/>
                <w:spacing w:val="-3"/>
                <w:sz w:val="17"/>
                <w:u w:val="thick" w:color="030303"/>
              </w:rPr>
              <w:t>87/2014</w:t>
            </w:r>
            <w:r>
              <w:rPr>
                <w:color w:val="030303"/>
                <w:spacing w:val="-3"/>
                <w:sz w:val="17"/>
              </w:rPr>
              <w:t>) </w:t>
            </w:r>
            <w:r>
              <w:rPr>
                <w:color w:val="030303"/>
                <w:sz w:val="17"/>
              </w:rPr>
              <w:t>(</w:t>
            </w:r>
            <w:r>
              <w:rPr>
                <w:color w:val="0303EB"/>
                <w:sz w:val="17"/>
                <w:u w:val="single" w:color="0000ED"/>
              </w:rPr>
              <w:t>Protocolo ICMS</w:t>
            </w:r>
            <w:r>
              <w:rPr>
                <w:color w:val="0303EB"/>
                <w:spacing w:val="23"/>
                <w:sz w:val="17"/>
                <w:u w:val="single" w:color="0000ED"/>
              </w:rPr>
              <w:t> </w:t>
            </w:r>
            <w:r>
              <w:rPr>
                <w:color w:val="0303EB"/>
                <w:spacing w:val="-3"/>
                <w:sz w:val="17"/>
                <w:u w:val="single" w:color="0000ED"/>
              </w:rPr>
              <w:t>29/2013</w:t>
            </w:r>
            <w:r>
              <w:rPr>
                <w:color w:val="030303"/>
                <w:spacing w:val="-3"/>
                <w:sz w:val="17"/>
              </w:rPr>
              <w:t>)</w:t>
            </w:r>
          </w:p>
          <w:p>
            <w:pPr>
              <w:pStyle w:val="TableParagraph"/>
              <w:spacing w:before="7"/>
              <w:ind w:left="105"/>
              <w:rPr>
                <w:sz w:val="17"/>
              </w:rPr>
            </w:pPr>
            <w:r>
              <w:rPr>
                <w:color w:val="030303"/>
                <w:w w:val="105"/>
                <w:sz w:val="17"/>
              </w:rPr>
              <w:t>(</w:t>
            </w:r>
            <w:r>
              <w:rPr>
                <w:color w:val="0303EB"/>
                <w:w w:val="105"/>
                <w:sz w:val="17"/>
                <w:u w:val="single" w:color="0000ED"/>
              </w:rPr>
              <w:t>Convênios ICMS 92/2015</w:t>
            </w:r>
            <w:r>
              <w:rPr>
                <w:color w:val="212121"/>
                <w:w w:val="105"/>
                <w:sz w:val="17"/>
              </w:rPr>
              <w:t>, </w:t>
            </w:r>
            <w:r>
              <w:rPr>
                <w:color w:val="0303EB"/>
                <w:w w:val="105"/>
                <w:sz w:val="17"/>
                <w:u w:val="single" w:color="0000ED"/>
              </w:rPr>
              <w:t>146/2015</w:t>
            </w:r>
            <w:r>
              <w:rPr>
                <w:color w:val="0303EB"/>
                <w:w w:val="105"/>
                <w:sz w:val="17"/>
              </w:rPr>
              <w:t> </w:t>
            </w:r>
            <w:r>
              <w:rPr>
                <w:color w:val="030303"/>
                <w:w w:val="105"/>
                <w:sz w:val="17"/>
              </w:rPr>
              <w:t>e </w:t>
            </w:r>
            <w:r>
              <w:rPr>
                <w:color w:val="0303EB"/>
                <w:w w:val="105"/>
                <w:sz w:val="17"/>
                <w:u w:val="thick" w:color="030303"/>
              </w:rPr>
              <w:t>53/2016</w:t>
            </w:r>
            <w:r>
              <w:rPr>
                <w:color w:val="030303"/>
                <w:w w:val="105"/>
                <w:sz w:val="17"/>
              </w:rPr>
              <w:t>)</w:t>
            </w:r>
          </w:p>
        </w:tc>
      </w:tr>
      <w:tr>
        <w:trPr>
          <w:trHeight w:val="836" w:hRule="atLeast"/>
        </w:trPr>
        <w:tc>
          <w:tcPr>
            <w:tcW w:w="1006" w:type="dxa"/>
          </w:tcPr>
          <w:p>
            <w:pPr>
              <w:pStyle w:val="TableParagraph"/>
              <w:spacing w:before="10"/>
              <w:rPr>
                <w:sz w:val="26"/>
              </w:rPr>
            </w:pPr>
          </w:p>
          <w:p>
            <w:pPr>
              <w:pStyle w:val="TableParagraph"/>
              <w:spacing w:before="1"/>
              <w:ind w:left="79" w:right="58"/>
              <w:jc w:val="center"/>
              <w:rPr>
                <w:sz w:val="17"/>
              </w:rPr>
            </w:pPr>
            <w:r>
              <w:rPr>
                <w:color w:val="030303"/>
                <w:sz w:val="17"/>
              </w:rPr>
              <w:t>17</w:t>
            </w:r>
          </w:p>
        </w:tc>
        <w:tc>
          <w:tcPr>
            <w:tcW w:w="1004" w:type="dxa"/>
          </w:tcPr>
          <w:p>
            <w:pPr>
              <w:pStyle w:val="TableParagraph"/>
              <w:spacing w:before="10"/>
              <w:rPr>
                <w:sz w:val="26"/>
              </w:rPr>
            </w:pPr>
          </w:p>
          <w:p>
            <w:pPr>
              <w:pStyle w:val="TableParagraph"/>
              <w:spacing w:before="1"/>
              <w:ind w:left="24" w:right="16"/>
              <w:jc w:val="center"/>
              <w:rPr>
                <w:sz w:val="17"/>
              </w:rPr>
            </w:pPr>
            <w:r>
              <w:rPr>
                <w:color w:val="030303"/>
                <w:sz w:val="17"/>
              </w:rPr>
              <w:t>08.017.00</w:t>
            </w:r>
          </w:p>
        </w:tc>
        <w:tc>
          <w:tcPr>
            <w:tcW w:w="992" w:type="dxa"/>
          </w:tcPr>
          <w:p>
            <w:pPr>
              <w:pStyle w:val="TableParagraph"/>
              <w:spacing w:before="10"/>
              <w:rPr>
                <w:sz w:val="26"/>
              </w:rPr>
            </w:pPr>
          </w:p>
          <w:p>
            <w:pPr>
              <w:pStyle w:val="TableParagraph"/>
              <w:spacing w:before="1"/>
              <w:ind w:left="21"/>
              <w:jc w:val="center"/>
              <w:rPr>
                <w:sz w:val="17"/>
              </w:rPr>
            </w:pPr>
            <w:r>
              <w:rPr>
                <w:color w:val="030303"/>
                <w:sz w:val="17"/>
              </w:rPr>
              <w:t>82.11</w:t>
            </w:r>
          </w:p>
        </w:tc>
        <w:tc>
          <w:tcPr>
            <w:tcW w:w="7023" w:type="dxa"/>
          </w:tcPr>
          <w:p>
            <w:pPr>
              <w:pStyle w:val="TableParagraph"/>
              <w:spacing w:line="254" w:lineRule="auto" w:before="2"/>
              <w:ind w:left="106"/>
              <w:rPr>
                <w:sz w:val="17"/>
              </w:rPr>
            </w:pPr>
            <w:r>
              <w:rPr>
                <w:color w:val="030303"/>
                <w:w w:val="105"/>
                <w:sz w:val="17"/>
              </w:rPr>
              <w:t>Facas de lâmina cortante ou serrilhada</w:t>
            </w:r>
            <w:r>
              <w:rPr>
                <w:color w:val="313131"/>
                <w:w w:val="105"/>
                <w:sz w:val="17"/>
              </w:rPr>
              <w:t>, </w:t>
            </w:r>
            <w:r>
              <w:rPr>
                <w:color w:val="030303"/>
                <w:w w:val="105"/>
                <w:sz w:val="17"/>
              </w:rPr>
              <w:t>incluídas as podadeiras de lâmina móvel, e suas lâminas, exceto as de uso doméstico</w:t>
            </w:r>
          </w:p>
          <w:p>
            <w:pPr>
              <w:pStyle w:val="TableParagraph"/>
              <w:spacing w:line="194" w:lineRule="exact"/>
              <w:ind w:left="105"/>
              <w:rPr>
                <w:sz w:val="17"/>
              </w:rPr>
            </w:pPr>
            <w:r>
              <w:rPr>
                <w:color w:val="030303"/>
                <w:w w:val="105"/>
                <w:sz w:val="17"/>
              </w:rPr>
              <w:t>(</w:t>
            </w:r>
            <w:r>
              <w:rPr>
                <w:color w:val="0303EB"/>
                <w:w w:val="105"/>
                <w:sz w:val="17"/>
                <w:u w:val="single" w:color="0000ED"/>
              </w:rPr>
              <w:t>Protocolo ICMS 193/2009</w:t>
            </w:r>
            <w:r>
              <w:rPr>
                <w:color w:val="030303"/>
                <w:w w:val="105"/>
                <w:sz w:val="17"/>
              </w:rPr>
              <w:t>, </w:t>
            </w:r>
            <w:r>
              <w:rPr>
                <w:color w:val="0303EB"/>
                <w:w w:val="105"/>
                <w:sz w:val="17"/>
                <w:u w:val="single" w:color="0000ED"/>
              </w:rPr>
              <w:t>186/2010</w:t>
            </w:r>
            <w:r>
              <w:rPr>
                <w:color w:val="0303EB"/>
                <w:w w:val="105"/>
                <w:sz w:val="17"/>
              </w:rPr>
              <w:t> </w:t>
            </w:r>
            <w:r>
              <w:rPr>
                <w:color w:val="030303"/>
                <w:w w:val="105"/>
                <w:sz w:val="17"/>
              </w:rPr>
              <w:t>e </w:t>
            </w:r>
            <w:r>
              <w:rPr>
                <w:color w:val="0303EB"/>
                <w:w w:val="105"/>
                <w:sz w:val="17"/>
                <w:u w:val="single" w:color="0000ED"/>
              </w:rPr>
              <w:t>137/2012</w:t>
            </w:r>
            <w:r>
              <w:rPr>
                <w:color w:val="030303"/>
                <w:w w:val="105"/>
                <w:sz w:val="17"/>
              </w:rPr>
              <w:t>) (</w:t>
            </w:r>
            <w:r>
              <w:rPr>
                <w:color w:val="0303EB"/>
                <w:w w:val="105"/>
                <w:sz w:val="17"/>
                <w:u w:val="single" w:color="0000ED"/>
              </w:rPr>
              <w:t>Protocolo ICMS 29/2013</w:t>
            </w:r>
            <w:r>
              <w:rPr>
                <w:color w:val="030303"/>
                <w:w w:val="105"/>
                <w:sz w:val="17"/>
              </w:rPr>
              <w:t>)</w:t>
            </w:r>
          </w:p>
          <w:p>
            <w:pPr>
              <w:pStyle w:val="TableParagraph"/>
              <w:spacing w:before="6"/>
              <w:ind w:left="105"/>
              <w:rPr>
                <w:sz w:val="17"/>
              </w:rPr>
            </w:pPr>
            <w:r>
              <w:rPr>
                <w:color w:val="030303"/>
                <w:w w:val="105"/>
                <w:sz w:val="17"/>
              </w:rPr>
              <w:t>(</w:t>
            </w:r>
            <w:r>
              <w:rPr>
                <w:color w:val="0303EB"/>
                <w:w w:val="105"/>
                <w:sz w:val="17"/>
                <w:u w:val="single" w:color="0000ED"/>
              </w:rPr>
              <w:t>Convênios ICMS 92/2015</w:t>
            </w:r>
            <w:r>
              <w:rPr>
                <w:color w:val="030303"/>
                <w:w w:val="105"/>
                <w:sz w:val="17"/>
              </w:rPr>
              <w:t>, </w:t>
            </w:r>
            <w:r>
              <w:rPr>
                <w:color w:val="0303EB"/>
                <w:w w:val="105"/>
                <w:sz w:val="17"/>
                <w:u w:val="single" w:color="0000ED"/>
              </w:rPr>
              <w:t>146/2015</w:t>
            </w:r>
            <w:r>
              <w:rPr>
                <w:color w:val="0303EB"/>
                <w:w w:val="105"/>
                <w:sz w:val="17"/>
              </w:rPr>
              <w:t> </w:t>
            </w:r>
            <w:r>
              <w:rPr>
                <w:color w:val="030303"/>
                <w:w w:val="105"/>
                <w:sz w:val="17"/>
              </w:rPr>
              <w:t>e </w:t>
            </w:r>
            <w:r>
              <w:rPr>
                <w:color w:val="0303EB"/>
                <w:w w:val="105"/>
                <w:sz w:val="17"/>
                <w:u w:val="thick" w:color="030303"/>
              </w:rPr>
              <w:t>53/2016</w:t>
            </w:r>
            <w:r>
              <w:rPr>
                <w:color w:val="030303"/>
                <w:w w:val="105"/>
                <w:sz w:val="17"/>
              </w:rPr>
              <w:t>)</w:t>
            </w:r>
          </w:p>
        </w:tc>
      </w:tr>
      <w:tr>
        <w:trPr>
          <w:trHeight w:val="635" w:hRule="atLeast"/>
        </w:trPr>
        <w:tc>
          <w:tcPr>
            <w:tcW w:w="1006" w:type="dxa"/>
          </w:tcPr>
          <w:p>
            <w:pPr>
              <w:pStyle w:val="TableParagraph"/>
              <w:spacing w:before="5"/>
              <w:rPr>
                <w:sz w:val="18"/>
              </w:rPr>
            </w:pPr>
          </w:p>
          <w:p>
            <w:pPr>
              <w:pStyle w:val="TableParagraph"/>
              <w:ind w:left="79" w:right="58"/>
              <w:jc w:val="center"/>
              <w:rPr>
                <w:sz w:val="17"/>
              </w:rPr>
            </w:pPr>
            <w:r>
              <w:rPr>
                <w:color w:val="030303"/>
                <w:sz w:val="17"/>
              </w:rPr>
              <w:t>18</w:t>
            </w:r>
          </w:p>
        </w:tc>
        <w:tc>
          <w:tcPr>
            <w:tcW w:w="1004" w:type="dxa"/>
          </w:tcPr>
          <w:p>
            <w:pPr>
              <w:pStyle w:val="TableParagraph"/>
              <w:spacing w:before="5"/>
              <w:rPr>
                <w:sz w:val="18"/>
              </w:rPr>
            </w:pPr>
          </w:p>
          <w:p>
            <w:pPr>
              <w:pStyle w:val="TableParagraph"/>
              <w:ind w:left="33" w:right="8"/>
              <w:jc w:val="center"/>
              <w:rPr>
                <w:sz w:val="17"/>
              </w:rPr>
            </w:pPr>
            <w:r>
              <w:rPr>
                <w:color w:val="030303"/>
                <w:w w:val="105"/>
                <w:sz w:val="17"/>
              </w:rPr>
              <w:t>08</w:t>
            </w:r>
            <w:r>
              <w:rPr>
                <w:color w:val="565656"/>
                <w:w w:val="105"/>
                <w:sz w:val="17"/>
              </w:rPr>
              <w:t>.</w:t>
            </w:r>
            <w:r>
              <w:rPr>
                <w:color w:val="030303"/>
                <w:w w:val="105"/>
                <w:sz w:val="17"/>
              </w:rPr>
              <w:t>018</w:t>
            </w:r>
            <w:r>
              <w:rPr>
                <w:color w:val="464646"/>
                <w:w w:val="105"/>
                <w:sz w:val="17"/>
              </w:rPr>
              <w:t>.</w:t>
            </w:r>
            <w:r>
              <w:rPr>
                <w:color w:val="030303"/>
                <w:w w:val="105"/>
                <w:sz w:val="17"/>
              </w:rPr>
              <w:t>00</w:t>
            </w:r>
          </w:p>
        </w:tc>
        <w:tc>
          <w:tcPr>
            <w:tcW w:w="992" w:type="dxa"/>
          </w:tcPr>
          <w:p>
            <w:pPr>
              <w:pStyle w:val="TableParagraph"/>
              <w:spacing w:before="5"/>
              <w:rPr>
                <w:sz w:val="18"/>
              </w:rPr>
            </w:pPr>
          </w:p>
          <w:p>
            <w:pPr>
              <w:pStyle w:val="TableParagraph"/>
              <w:ind w:left="30"/>
              <w:jc w:val="center"/>
              <w:rPr>
                <w:sz w:val="17"/>
              </w:rPr>
            </w:pPr>
            <w:r>
              <w:rPr>
                <w:color w:val="030303"/>
                <w:w w:val="105"/>
                <w:sz w:val="17"/>
              </w:rPr>
              <w:t>82</w:t>
            </w:r>
            <w:r>
              <w:rPr>
                <w:color w:val="464646"/>
                <w:w w:val="105"/>
                <w:sz w:val="17"/>
              </w:rPr>
              <w:t>.</w:t>
            </w:r>
            <w:r>
              <w:rPr>
                <w:color w:val="030303"/>
                <w:w w:val="105"/>
                <w:sz w:val="17"/>
              </w:rPr>
              <w:t>13</w:t>
            </w:r>
          </w:p>
        </w:tc>
        <w:tc>
          <w:tcPr>
            <w:tcW w:w="7023" w:type="dxa"/>
          </w:tcPr>
          <w:p>
            <w:pPr>
              <w:pStyle w:val="TableParagraph"/>
              <w:spacing w:before="10"/>
              <w:ind w:left="102"/>
              <w:rPr>
                <w:sz w:val="17"/>
              </w:rPr>
            </w:pPr>
            <w:r>
              <w:rPr>
                <w:color w:val="030303"/>
                <w:sz w:val="17"/>
              </w:rPr>
              <w:t>Tesouras e suas lâminas</w:t>
            </w:r>
          </w:p>
          <w:p>
            <w:pPr>
              <w:pStyle w:val="TableParagraph"/>
              <w:spacing w:line="206" w:lineRule="exact" w:before="1"/>
              <w:ind w:left="105"/>
              <w:rPr>
                <w:sz w:val="17"/>
              </w:rPr>
            </w:pPr>
            <w:r>
              <w:rPr>
                <w:color w:val="030303"/>
                <w:w w:val="105"/>
                <w:sz w:val="17"/>
              </w:rPr>
              <w:t>(</w:t>
            </w:r>
            <w:r>
              <w:rPr>
                <w:color w:val="0303EB"/>
                <w:w w:val="105"/>
                <w:sz w:val="17"/>
                <w:u w:val="single" w:color="0000ED"/>
              </w:rPr>
              <w:t>Protocolo ICMS 193/2009</w:t>
            </w:r>
            <w:r>
              <w:rPr>
                <w:color w:val="313131"/>
                <w:w w:val="105"/>
                <w:sz w:val="17"/>
              </w:rPr>
              <w:t>, </w:t>
            </w:r>
            <w:r>
              <w:rPr>
                <w:color w:val="0303EB"/>
                <w:w w:val="105"/>
                <w:sz w:val="17"/>
                <w:u w:val="single" w:color="0000ED"/>
              </w:rPr>
              <w:t>186/2010</w:t>
            </w:r>
            <w:r>
              <w:rPr>
                <w:color w:val="0303EB"/>
                <w:w w:val="105"/>
                <w:sz w:val="17"/>
              </w:rPr>
              <w:t> </w:t>
            </w:r>
            <w:r>
              <w:rPr>
                <w:color w:val="030303"/>
                <w:w w:val="105"/>
                <w:sz w:val="17"/>
              </w:rPr>
              <w:t>e </w:t>
            </w:r>
            <w:r>
              <w:rPr>
                <w:color w:val="0303EB"/>
                <w:w w:val="105"/>
                <w:sz w:val="17"/>
                <w:u w:val="single" w:color="0000ED"/>
              </w:rPr>
              <w:t>137/2012</w:t>
            </w:r>
            <w:r>
              <w:rPr>
                <w:color w:val="030303"/>
                <w:w w:val="105"/>
                <w:sz w:val="17"/>
              </w:rPr>
              <w:t>) (</w:t>
            </w:r>
            <w:r>
              <w:rPr>
                <w:color w:val="0303EB"/>
                <w:w w:val="105"/>
                <w:sz w:val="17"/>
                <w:u w:val="single" w:color="0000ED"/>
              </w:rPr>
              <w:t>Protocolo ICMS 29/2013</w:t>
            </w:r>
            <w:r>
              <w:rPr>
                <w:color w:val="030303"/>
                <w:w w:val="105"/>
                <w:sz w:val="17"/>
              </w:rPr>
              <w:t>) (</w:t>
            </w:r>
            <w:r>
              <w:rPr>
                <w:color w:val="0303EB"/>
                <w:w w:val="105"/>
                <w:sz w:val="17"/>
                <w:u w:val="single" w:color="0000ED"/>
              </w:rPr>
              <w:t>Convênios ICMS 92/2015</w:t>
            </w:r>
            <w:r>
              <w:rPr>
                <w:color w:val="0303EB"/>
                <w:w w:val="105"/>
                <w:sz w:val="17"/>
              </w:rPr>
              <w:t> </w:t>
            </w:r>
            <w:r>
              <w:rPr>
                <w:color w:val="030303"/>
                <w:w w:val="105"/>
                <w:sz w:val="17"/>
              </w:rPr>
              <w:t>e </w:t>
            </w:r>
            <w:r>
              <w:rPr>
                <w:color w:val="0303EB"/>
                <w:w w:val="105"/>
                <w:sz w:val="17"/>
                <w:u w:val="single" w:color="0000ED"/>
              </w:rPr>
              <w:t>146/2015</w:t>
            </w:r>
            <w:r>
              <w:rPr>
                <w:color w:val="030303"/>
                <w:w w:val="105"/>
                <w:sz w:val="17"/>
              </w:rPr>
              <w:t>)</w:t>
            </w:r>
          </w:p>
        </w:tc>
      </w:tr>
      <w:tr>
        <w:trPr>
          <w:trHeight w:val="1045" w:hRule="atLeast"/>
        </w:trPr>
        <w:tc>
          <w:tcPr>
            <w:tcW w:w="1006" w:type="dxa"/>
          </w:tcPr>
          <w:p>
            <w:pPr>
              <w:pStyle w:val="TableParagraph"/>
              <w:rPr>
                <w:sz w:val="18"/>
              </w:rPr>
            </w:pPr>
          </w:p>
          <w:p>
            <w:pPr>
              <w:pStyle w:val="TableParagraph"/>
              <w:spacing w:before="3"/>
              <w:rPr>
                <w:sz w:val="18"/>
              </w:rPr>
            </w:pPr>
          </w:p>
          <w:p>
            <w:pPr>
              <w:pStyle w:val="TableParagraph"/>
              <w:ind w:left="79" w:right="58"/>
              <w:jc w:val="center"/>
              <w:rPr>
                <w:sz w:val="17"/>
              </w:rPr>
            </w:pPr>
            <w:r>
              <w:rPr>
                <w:color w:val="030303"/>
                <w:sz w:val="17"/>
              </w:rPr>
              <w:t>19</w:t>
            </w:r>
          </w:p>
        </w:tc>
        <w:tc>
          <w:tcPr>
            <w:tcW w:w="1004" w:type="dxa"/>
          </w:tcPr>
          <w:p>
            <w:pPr>
              <w:pStyle w:val="TableParagraph"/>
              <w:rPr>
                <w:sz w:val="18"/>
              </w:rPr>
            </w:pPr>
          </w:p>
          <w:p>
            <w:pPr>
              <w:pStyle w:val="TableParagraph"/>
              <w:spacing w:before="3"/>
              <w:rPr>
                <w:sz w:val="18"/>
              </w:rPr>
            </w:pPr>
          </w:p>
          <w:p>
            <w:pPr>
              <w:pStyle w:val="TableParagraph"/>
              <w:ind w:left="33" w:right="8"/>
              <w:jc w:val="center"/>
              <w:rPr>
                <w:sz w:val="17"/>
              </w:rPr>
            </w:pPr>
            <w:r>
              <w:rPr>
                <w:color w:val="030303"/>
                <w:w w:val="105"/>
                <w:sz w:val="17"/>
              </w:rPr>
              <w:t>08</w:t>
            </w:r>
            <w:r>
              <w:rPr>
                <w:color w:val="565656"/>
                <w:w w:val="105"/>
                <w:sz w:val="17"/>
              </w:rPr>
              <w:t>.</w:t>
            </w:r>
            <w:r>
              <w:rPr>
                <w:color w:val="030303"/>
                <w:w w:val="105"/>
                <w:sz w:val="17"/>
              </w:rPr>
              <w:t>020</w:t>
            </w:r>
            <w:r>
              <w:rPr>
                <w:color w:val="464646"/>
                <w:w w:val="105"/>
                <w:sz w:val="17"/>
              </w:rPr>
              <w:t>.</w:t>
            </w:r>
            <w:r>
              <w:rPr>
                <w:color w:val="030303"/>
                <w:w w:val="105"/>
                <w:sz w:val="17"/>
              </w:rPr>
              <w:t>00</w:t>
            </w:r>
          </w:p>
        </w:tc>
        <w:tc>
          <w:tcPr>
            <w:tcW w:w="992" w:type="dxa"/>
          </w:tcPr>
          <w:p>
            <w:pPr>
              <w:pStyle w:val="TableParagraph"/>
              <w:rPr>
                <w:sz w:val="18"/>
              </w:rPr>
            </w:pPr>
          </w:p>
          <w:p>
            <w:pPr>
              <w:pStyle w:val="TableParagraph"/>
              <w:spacing w:before="3"/>
              <w:rPr>
                <w:sz w:val="18"/>
              </w:rPr>
            </w:pPr>
          </w:p>
          <w:p>
            <w:pPr>
              <w:pStyle w:val="TableParagraph"/>
              <w:ind w:left="30"/>
              <w:jc w:val="center"/>
              <w:rPr>
                <w:sz w:val="17"/>
              </w:rPr>
            </w:pPr>
            <w:r>
              <w:rPr>
                <w:color w:val="030303"/>
                <w:w w:val="105"/>
                <w:sz w:val="17"/>
              </w:rPr>
              <w:t>90</w:t>
            </w:r>
            <w:r>
              <w:rPr>
                <w:color w:val="464646"/>
                <w:w w:val="105"/>
                <w:sz w:val="17"/>
              </w:rPr>
              <w:t>.</w:t>
            </w:r>
            <w:r>
              <w:rPr>
                <w:color w:val="030303"/>
                <w:w w:val="105"/>
                <w:sz w:val="17"/>
              </w:rPr>
              <w:t>15</w:t>
            </w:r>
          </w:p>
        </w:tc>
        <w:tc>
          <w:tcPr>
            <w:tcW w:w="7023" w:type="dxa"/>
          </w:tcPr>
          <w:p>
            <w:pPr>
              <w:pStyle w:val="TableParagraph"/>
              <w:spacing w:line="249" w:lineRule="auto" w:before="9"/>
              <w:ind w:left="105" w:right="74"/>
              <w:jc w:val="both"/>
              <w:rPr>
                <w:sz w:val="17"/>
              </w:rPr>
            </w:pPr>
            <w:r>
              <w:rPr>
                <w:color w:val="030303"/>
                <w:w w:val="105"/>
                <w:sz w:val="17"/>
              </w:rPr>
              <w:t>Instrumentos e aparelhos de geodésia</w:t>
            </w:r>
            <w:r>
              <w:rPr>
                <w:color w:val="212121"/>
                <w:w w:val="105"/>
                <w:sz w:val="17"/>
              </w:rPr>
              <w:t>, </w:t>
            </w:r>
            <w:r>
              <w:rPr>
                <w:color w:val="030303"/>
                <w:w w:val="105"/>
                <w:sz w:val="17"/>
              </w:rPr>
              <w:t>topografia</w:t>
            </w:r>
            <w:r>
              <w:rPr>
                <w:color w:val="313131"/>
                <w:w w:val="105"/>
                <w:sz w:val="17"/>
              </w:rPr>
              <w:t>, </w:t>
            </w:r>
            <w:r>
              <w:rPr>
                <w:color w:val="030303"/>
                <w:w w:val="105"/>
                <w:sz w:val="17"/>
              </w:rPr>
              <w:t>agrimensura</w:t>
            </w:r>
            <w:r>
              <w:rPr>
                <w:color w:val="313131"/>
                <w:w w:val="105"/>
                <w:sz w:val="17"/>
              </w:rPr>
              <w:t>, </w:t>
            </w:r>
            <w:r>
              <w:rPr>
                <w:color w:val="030303"/>
                <w:w w:val="105"/>
                <w:sz w:val="17"/>
              </w:rPr>
              <w:t>nivelamento, fotogrametria, hidrografia, oceanografia</w:t>
            </w:r>
            <w:r>
              <w:rPr>
                <w:color w:val="313131"/>
                <w:w w:val="105"/>
                <w:sz w:val="17"/>
              </w:rPr>
              <w:t>, </w:t>
            </w:r>
            <w:r>
              <w:rPr>
                <w:color w:val="030303"/>
                <w:w w:val="105"/>
                <w:sz w:val="17"/>
              </w:rPr>
              <w:t>hidrologia, meteorologia ou de geofísica, exceto bússolas; telêmetros</w:t>
            </w:r>
          </w:p>
          <w:p>
            <w:pPr>
              <w:pStyle w:val="TableParagraph"/>
              <w:spacing w:line="202" w:lineRule="exact" w:before="3"/>
              <w:ind w:left="105" w:right="57"/>
              <w:jc w:val="both"/>
              <w:rPr>
                <w:sz w:val="17"/>
              </w:rPr>
            </w:pPr>
            <w:r>
              <w:rPr>
                <w:color w:val="030303"/>
                <w:w w:val="105"/>
                <w:sz w:val="17"/>
              </w:rPr>
              <w:t>(</w:t>
            </w:r>
            <w:r>
              <w:rPr>
                <w:color w:val="0303EB"/>
                <w:w w:val="105"/>
                <w:sz w:val="17"/>
                <w:u w:val="single" w:color="0000ED"/>
              </w:rPr>
              <w:t>Protocolo ICMS 193/2009</w:t>
            </w:r>
            <w:r>
              <w:rPr>
                <w:color w:val="030303"/>
                <w:w w:val="105"/>
                <w:sz w:val="17"/>
              </w:rPr>
              <w:t>, </w:t>
            </w:r>
            <w:r>
              <w:rPr>
                <w:color w:val="0303EB"/>
                <w:w w:val="105"/>
                <w:sz w:val="17"/>
                <w:u w:val="single" w:color="0000ED"/>
              </w:rPr>
              <w:t>186/2010</w:t>
            </w:r>
            <w:r>
              <w:rPr>
                <w:color w:val="0303EB"/>
                <w:w w:val="105"/>
                <w:sz w:val="17"/>
              </w:rPr>
              <w:t> </w:t>
            </w:r>
            <w:r>
              <w:rPr>
                <w:color w:val="030303"/>
                <w:w w:val="105"/>
                <w:sz w:val="17"/>
              </w:rPr>
              <w:t>e </w:t>
            </w:r>
            <w:r>
              <w:rPr>
                <w:color w:val="0303EB"/>
                <w:w w:val="105"/>
                <w:sz w:val="17"/>
                <w:u w:val="single" w:color="0000ED"/>
              </w:rPr>
              <w:t>137/2012</w:t>
            </w:r>
            <w:r>
              <w:rPr>
                <w:color w:val="030303"/>
                <w:w w:val="105"/>
                <w:sz w:val="17"/>
              </w:rPr>
              <w:t>) (</w:t>
            </w:r>
            <w:r>
              <w:rPr>
                <w:color w:val="0303EB"/>
                <w:w w:val="105"/>
                <w:sz w:val="17"/>
                <w:u w:val="single" w:color="0000ED"/>
              </w:rPr>
              <w:t>Protocolo ICMS 29/2013</w:t>
            </w:r>
            <w:r>
              <w:rPr>
                <w:color w:val="030303"/>
                <w:w w:val="105"/>
                <w:sz w:val="17"/>
              </w:rPr>
              <w:t>) (</w:t>
            </w:r>
            <w:r>
              <w:rPr>
                <w:color w:val="0303EB"/>
                <w:w w:val="105"/>
                <w:sz w:val="17"/>
                <w:u w:val="single" w:color="0000ED"/>
              </w:rPr>
              <w:t>Convênios ICMS 92/2015</w:t>
            </w:r>
            <w:r>
              <w:rPr>
                <w:color w:val="0303EB"/>
                <w:w w:val="105"/>
                <w:sz w:val="17"/>
              </w:rPr>
              <w:t> </w:t>
            </w:r>
            <w:r>
              <w:rPr>
                <w:color w:val="030303"/>
                <w:w w:val="105"/>
                <w:sz w:val="17"/>
              </w:rPr>
              <w:t>e </w:t>
            </w:r>
            <w:r>
              <w:rPr>
                <w:color w:val="0303EB"/>
                <w:w w:val="105"/>
                <w:sz w:val="17"/>
                <w:u w:val="single" w:color="0000ED"/>
              </w:rPr>
              <w:t>146/2015</w:t>
            </w:r>
            <w:r>
              <w:rPr>
                <w:color w:val="030303"/>
                <w:w w:val="105"/>
                <w:sz w:val="17"/>
              </w:rPr>
              <w:t>)</w:t>
            </w:r>
          </w:p>
        </w:tc>
      </w:tr>
      <w:tr>
        <w:trPr>
          <w:trHeight w:val="836" w:hRule="atLeast"/>
        </w:trPr>
        <w:tc>
          <w:tcPr>
            <w:tcW w:w="1006" w:type="dxa"/>
          </w:tcPr>
          <w:p>
            <w:pPr>
              <w:pStyle w:val="TableParagraph"/>
              <w:rPr>
                <w:sz w:val="18"/>
              </w:rPr>
            </w:pPr>
          </w:p>
          <w:p>
            <w:pPr>
              <w:pStyle w:val="TableParagraph"/>
              <w:spacing w:before="110"/>
              <w:ind w:left="79" w:right="58"/>
              <w:jc w:val="center"/>
              <w:rPr>
                <w:sz w:val="17"/>
              </w:rPr>
            </w:pPr>
            <w:r>
              <w:rPr>
                <w:color w:val="030303"/>
                <w:sz w:val="17"/>
              </w:rPr>
              <w:t>20</w:t>
            </w:r>
          </w:p>
        </w:tc>
        <w:tc>
          <w:tcPr>
            <w:tcW w:w="1004" w:type="dxa"/>
          </w:tcPr>
          <w:p>
            <w:pPr>
              <w:pStyle w:val="TableParagraph"/>
              <w:rPr>
                <w:sz w:val="18"/>
              </w:rPr>
            </w:pPr>
          </w:p>
          <w:p>
            <w:pPr>
              <w:pStyle w:val="TableParagraph"/>
              <w:spacing w:before="106"/>
              <w:ind w:left="24" w:right="16"/>
              <w:jc w:val="center"/>
              <w:rPr>
                <w:sz w:val="17"/>
              </w:rPr>
            </w:pPr>
            <w:r>
              <w:rPr>
                <w:color w:val="030303"/>
                <w:sz w:val="17"/>
              </w:rPr>
              <w:t>08.021.00</w:t>
            </w:r>
          </w:p>
        </w:tc>
        <w:tc>
          <w:tcPr>
            <w:tcW w:w="992" w:type="dxa"/>
          </w:tcPr>
          <w:p>
            <w:pPr>
              <w:pStyle w:val="TableParagraph"/>
              <w:spacing w:before="10"/>
              <w:ind w:left="40"/>
              <w:jc w:val="center"/>
              <w:rPr>
                <w:sz w:val="17"/>
              </w:rPr>
            </w:pPr>
            <w:r>
              <w:rPr>
                <w:color w:val="030303"/>
                <w:w w:val="105"/>
                <w:sz w:val="17"/>
              </w:rPr>
              <w:t>9017</w:t>
            </w:r>
            <w:r>
              <w:rPr>
                <w:color w:val="313131"/>
                <w:w w:val="105"/>
                <w:sz w:val="17"/>
              </w:rPr>
              <w:t>.</w:t>
            </w:r>
            <w:r>
              <w:rPr>
                <w:color w:val="030303"/>
                <w:w w:val="105"/>
                <w:sz w:val="17"/>
              </w:rPr>
              <w:t>20.00</w:t>
            </w:r>
          </w:p>
          <w:p>
            <w:pPr>
              <w:pStyle w:val="TableParagraph"/>
              <w:spacing w:before="6"/>
              <w:ind w:left="31"/>
              <w:jc w:val="center"/>
              <w:rPr>
                <w:sz w:val="17"/>
              </w:rPr>
            </w:pPr>
            <w:r>
              <w:rPr>
                <w:color w:val="030303"/>
                <w:w w:val="105"/>
                <w:sz w:val="17"/>
              </w:rPr>
              <w:t>9017</w:t>
            </w:r>
            <w:r>
              <w:rPr>
                <w:color w:val="212121"/>
                <w:w w:val="105"/>
                <w:sz w:val="17"/>
              </w:rPr>
              <w:t>.</w:t>
            </w:r>
            <w:r>
              <w:rPr>
                <w:color w:val="030303"/>
                <w:w w:val="105"/>
                <w:sz w:val="17"/>
              </w:rPr>
              <w:t>30</w:t>
            </w:r>
          </w:p>
          <w:p>
            <w:pPr>
              <w:pStyle w:val="TableParagraph"/>
              <w:spacing w:before="11"/>
              <w:ind w:left="21"/>
              <w:jc w:val="center"/>
              <w:rPr>
                <w:sz w:val="17"/>
              </w:rPr>
            </w:pPr>
            <w:r>
              <w:rPr>
                <w:color w:val="030303"/>
                <w:sz w:val="17"/>
              </w:rPr>
              <w:t>9017.80</w:t>
            </w:r>
          </w:p>
          <w:p>
            <w:pPr>
              <w:pStyle w:val="TableParagraph"/>
              <w:spacing w:before="7"/>
              <w:ind w:left="36"/>
              <w:jc w:val="center"/>
              <w:rPr>
                <w:sz w:val="17"/>
              </w:rPr>
            </w:pPr>
            <w:r>
              <w:rPr>
                <w:color w:val="030303"/>
                <w:w w:val="105"/>
                <w:sz w:val="17"/>
              </w:rPr>
              <w:t>9017</w:t>
            </w:r>
            <w:r>
              <w:rPr>
                <w:color w:val="565656"/>
                <w:w w:val="105"/>
                <w:sz w:val="17"/>
              </w:rPr>
              <w:t>.</w:t>
            </w:r>
            <w:r>
              <w:rPr>
                <w:color w:val="030303"/>
                <w:w w:val="105"/>
                <w:sz w:val="17"/>
              </w:rPr>
              <w:t>90</w:t>
            </w:r>
            <w:r>
              <w:rPr>
                <w:color w:val="565656"/>
                <w:w w:val="105"/>
                <w:sz w:val="17"/>
              </w:rPr>
              <w:t>.</w:t>
            </w:r>
            <w:r>
              <w:rPr>
                <w:color w:val="030303"/>
                <w:w w:val="105"/>
                <w:sz w:val="17"/>
              </w:rPr>
              <w:t>90</w:t>
            </w:r>
          </w:p>
        </w:tc>
        <w:tc>
          <w:tcPr>
            <w:tcW w:w="7023" w:type="dxa"/>
          </w:tcPr>
          <w:p>
            <w:pPr>
              <w:pStyle w:val="TableParagraph"/>
              <w:spacing w:line="254" w:lineRule="auto" w:before="5"/>
              <w:ind w:left="104"/>
              <w:rPr>
                <w:sz w:val="17"/>
              </w:rPr>
            </w:pPr>
            <w:r>
              <w:rPr>
                <w:color w:val="030303"/>
                <w:w w:val="105"/>
                <w:sz w:val="17"/>
              </w:rPr>
              <w:t>Instrumentos de </w:t>
            </w:r>
            <w:r>
              <w:rPr>
                <w:color w:val="030303"/>
                <w:spacing w:val="-3"/>
                <w:w w:val="105"/>
                <w:sz w:val="17"/>
              </w:rPr>
              <w:t>desenho</w:t>
            </w:r>
            <w:r>
              <w:rPr>
                <w:color w:val="313131"/>
                <w:spacing w:val="-3"/>
                <w:w w:val="105"/>
                <w:sz w:val="17"/>
              </w:rPr>
              <w:t>, </w:t>
            </w:r>
            <w:r>
              <w:rPr>
                <w:color w:val="030303"/>
                <w:w w:val="105"/>
                <w:sz w:val="17"/>
              </w:rPr>
              <w:t>de traçado ou de cálculo; metros, </w:t>
            </w:r>
            <w:r>
              <w:rPr>
                <w:color w:val="030303"/>
                <w:spacing w:val="-3"/>
                <w:w w:val="105"/>
                <w:sz w:val="17"/>
              </w:rPr>
              <w:t>micrômetros</w:t>
            </w:r>
            <w:r>
              <w:rPr>
                <w:color w:val="313131"/>
                <w:spacing w:val="-3"/>
                <w:w w:val="105"/>
                <w:sz w:val="17"/>
              </w:rPr>
              <w:t>, </w:t>
            </w:r>
            <w:r>
              <w:rPr>
                <w:color w:val="030303"/>
                <w:w w:val="105"/>
                <w:sz w:val="17"/>
              </w:rPr>
              <w:t>paquímetros</w:t>
            </w:r>
            <w:r>
              <w:rPr>
                <w:color w:val="212121"/>
                <w:w w:val="105"/>
                <w:sz w:val="17"/>
              </w:rPr>
              <w:t>, </w:t>
            </w:r>
            <w:r>
              <w:rPr>
                <w:color w:val="030303"/>
                <w:w w:val="105"/>
                <w:sz w:val="17"/>
              </w:rPr>
              <w:t>calibres e </w:t>
            </w:r>
            <w:r>
              <w:rPr>
                <w:color w:val="030303"/>
                <w:spacing w:val="-6"/>
                <w:w w:val="105"/>
                <w:sz w:val="17"/>
              </w:rPr>
              <w:t>semelhantes</w:t>
            </w:r>
            <w:r>
              <w:rPr>
                <w:color w:val="212121"/>
                <w:spacing w:val="-6"/>
                <w:w w:val="105"/>
                <w:sz w:val="17"/>
              </w:rPr>
              <w:t>; </w:t>
            </w:r>
            <w:r>
              <w:rPr>
                <w:color w:val="030303"/>
                <w:w w:val="105"/>
                <w:sz w:val="17"/>
              </w:rPr>
              <w:t>partes e acessórios</w:t>
            </w:r>
          </w:p>
          <w:p>
            <w:pPr>
              <w:pStyle w:val="TableParagraph"/>
              <w:spacing w:line="194" w:lineRule="exact"/>
              <w:ind w:left="105"/>
              <w:rPr>
                <w:sz w:val="17"/>
              </w:rPr>
            </w:pPr>
            <w:r>
              <w:rPr>
                <w:color w:val="030303"/>
                <w:w w:val="105"/>
                <w:sz w:val="17"/>
              </w:rPr>
              <w:t>(</w:t>
            </w:r>
            <w:r>
              <w:rPr>
                <w:color w:val="0303EB"/>
                <w:w w:val="105"/>
                <w:sz w:val="17"/>
                <w:u w:val="single" w:color="0000ED"/>
              </w:rPr>
              <w:t>Protocolo ICMS 193/2009</w:t>
            </w:r>
            <w:r>
              <w:rPr>
                <w:color w:val="030303"/>
                <w:w w:val="105"/>
                <w:sz w:val="17"/>
              </w:rPr>
              <w:t>, </w:t>
            </w:r>
            <w:r>
              <w:rPr>
                <w:color w:val="0303EB"/>
                <w:w w:val="105"/>
                <w:sz w:val="17"/>
                <w:u w:val="single" w:color="0000ED"/>
              </w:rPr>
              <w:t>186/2010</w:t>
            </w:r>
            <w:r>
              <w:rPr>
                <w:color w:val="0303EB"/>
                <w:w w:val="105"/>
                <w:sz w:val="17"/>
              </w:rPr>
              <w:t> </w:t>
            </w:r>
            <w:r>
              <w:rPr>
                <w:color w:val="030303"/>
                <w:w w:val="105"/>
                <w:sz w:val="17"/>
              </w:rPr>
              <w:t>e </w:t>
            </w:r>
            <w:r>
              <w:rPr>
                <w:color w:val="0303EB"/>
                <w:w w:val="105"/>
                <w:sz w:val="17"/>
                <w:u w:val="single" w:color="0000ED"/>
              </w:rPr>
              <w:t>137/2012</w:t>
            </w:r>
            <w:r>
              <w:rPr>
                <w:color w:val="030303"/>
                <w:w w:val="105"/>
                <w:sz w:val="17"/>
              </w:rPr>
              <w:t>) (</w:t>
            </w:r>
            <w:r>
              <w:rPr>
                <w:color w:val="0303EB"/>
                <w:w w:val="105"/>
                <w:sz w:val="17"/>
                <w:u w:val="single" w:color="0000ED"/>
              </w:rPr>
              <w:t>Protocolo ICMS 29/2013</w:t>
            </w:r>
            <w:r>
              <w:rPr>
                <w:color w:val="030303"/>
                <w:w w:val="105"/>
                <w:sz w:val="17"/>
              </w:rPr>
              <w:t>)</w:t>
            </w:r>
          </w:p>
          <w:p>
            <w:pPr>
              <w:pStyle w:val="TableParagraph"/>
              <w:spacing w:before="6"/>
              <w:ind w:left="105"/>
              <w:rPr>
                <w:sz w:val="17"/>
              </w:rPr>
            </w:pPr>
            <w:r>
              <w:rPr>
                <w:color w:val="030303"/>
                <w:w w:val="105"/>
                <w:sz w:val="17"/>
              </w:rPr>
              <w:t>(</w:t>
            </w:r>
            <w:r>
              <w:rPr>
                <w:color w:val="0303EB"/>
                <w:w w:val="105"/>
                <w:sz w:val="17"/>
                <w:u w:val="single" w:color="0000ED"/>
              </w:rPr>
              <w:t>Convênios ICMS 92/2015</w:t>
            </w:r>
            <w:r>
              <w:rPr>
                <w:color w:val="0303EB"/>
                <w:w w:val="105"/>
                <w:sz w:val="17"/>
              </w:rPr>
              <w:t> </w:t>
            </w:r>
            <w:r>
              <w:rPr>
                <w:color w:val="030303"/>
                <w:w w:val="105"/>
                <w:sz w:val="17"/>
              </w:rPr>
              <w:t>e </w:t>
            </w:r>
            <w:r>
              <w:rPr>
                <w:color w:val="0303EB"/>
                <w:w w:val="105"/>
                <w:sz w:val="17"/>
                <w:u w:val="single" w:color="0000ED"/>
              </w:rPr>
              <w:t>146/2015</w:t>
            </w:r>
            <w:r>
              <w:rPr>
                <w:color w:val="030303"/>
                <w:w w:val="105"/>
                <w:sz w:val="17"/>
              </w:rPr>
              <w:t>)</w:t>
            </w:r>
          </w:p>
        </w:tc>
      </w:tr>
      <w:tr>
        <w:trPr>
          <w:trHeight w:val="635" w:hRule="atLeast"/>
        </w:trPr>
        <w:tc>
          <w:tcPr>
            <w:tcW w:w="1006" w:type="dxa"/>
          </w:tcPr>
          <w:p>
            <w:pPr>
              <w:pStyle w:val="TableParagraph"/>
              <w:spacing w:before="1"/>
              <w:rPr>
                <w:sz w:val="19"/>
              </w:rPr>
            </w:pPr>
          </w:p>
          <w:p>
            <w:pPr>
              <w:pStyle w:val="TableParagraph"/>
              <w:ind w:left="79" w:right="58"/>
              <w:jc w:val="center"/>
              <w:rPr>
                <w:sz w:val="17"/>
              </w:rPr>
            </w:pPr>
            <w:r>
              <w:rPr>
                <w:color w:val="030303"/>
                <w:sz w:val="17"/>
              </w:rPr>
              <w:t>21</w:t>
            </w:r>
          </w:p>
        </w:tc>
        <w:tc>
          <w:tcPr>
            <w:tcW w:w="1004" w:type="dxa"/>
          </w:tcPr>
          <w:p>
            <w:pPr>
              <w:pStyle w:val="TableParagraph"/>
              <w:spacing w:before="1"/>
              <w:rPr>
                <w:sz w:val="19"/>
              </w:rPr>
            </w:pPr>
          </w:p>
          <w:p>
            <w:pPr>
              <w:pStyle w:val="TableParagraph"/>
              <w:ind w:left="33" w:right="8"/>
              <w:jc w:val="center"/>
              <w:rPr>
                <w:sz w:val="17"/>
              </w:rPr>
            </w:pPr>
            <w:r>
              <w:rPr>
                <w:color w:val="030303"/>
                <w:w w:val="105"/>
                <w:sz w:val="17"/>
              </w:rPr>
              <w:t>08</w:t>
            </w:r>
            <w:r>
              <w:rPr>
                <w:color w:val="313131"/>
                <w:w w:val="105"/>
                <w:sz w:val="17"/>
              </w:rPr>
              <w:t>.</w:t>
            </w:r>
            <w:r>
              <w:rPr>
                <w:color w:val="030303"/>
                <w:w w:val="105"/>
                <w:sz w:val="17"/>
              </w:rPr>
              <w:t>022</w:t>
            </w:r>
            <w:r>
              <w:rPr>
                <w:color w:val="313131"/>
                <w:w w:val="105"/>
                <w:sz w:val="17"/>
              </w:rPr>
              <w:t>.</w:t>
            </w:r>
            <w:r>
              <w:rPr>
                <w:color w:val="030303"/>
                <w:w w:val="105"/>
                <w:sz w:val="17"/>
              </w:rPr>
              <w:t>00</w:t>
            </w:r>
          </w:p>
        </w:tc>
        <w:tc>
          <w:tcPr>
            <w:tcW w:w="992" w:type="dxa"/>
          </w:tcPr>
          <w:p>
            <w:pPr>
              <w:pStyle w:val="TableParagraph"/>
              <w:spacing w:before="114"/>
              <w:ind w:left="67"/>
              <w:rPr>
                <w:sz w:val="17"/>
              </w:rPr>
            </w:pPr>
            <w:r>
              <w:rPr>
                <w:color w:val="030303"/>
                <w:sz w:val="17"/>
              </w:rPr>
              <w:t>9025.11.90</w:t>
            </w:r>
          </w:p>
          <w:p>
            <w:pPr>
              <w:pStyle w:val="TableParagraph"/>
              <w:spacing w:before="11"/>
              <w:ind w:left="62"/>
              <w:rPr>
                <w:sz w:val="17"/>
              </w:rPr>
            </w:pPr>
            <w:r>
              <w:rPr>
                <w:color w:val="030303"/>
                <w:w w:val="105"/>
                <w:sz w:val="17"/>
              </w:rPr>
              <w:t>9025</w:t>
            </w:r>
            <w:r>
              <w:rPr>
                <w:color w:val="464646"/>
                <w:w w:val="105"/>
                <w:sz w:val="17"/>
              </w:rPr>
              <w:t>.</w:t>
            </w:r>
            <w:r>
              <w:rPr>
                <w:color w:val="030303"/>
                <w:w w:val="105"/>
                <w:sz w:val="17"/>
              </w:rPr>
              <w:t>90</w:t>
            </w:r>
            <w:r>
              <w:rPr>
                <w:color w:val="464646"/>
                <w:w w:val="105"/>
                <w:sz w:val="17"/>
              </w:rPr>
              <w:t>.</w:t>
            </w:r>
            <w:r>
              <w:rPr>
                <w:color w:val="030303"/>
                <w:w w:val="105"/>
                <w:sz w:val="17"/>
              </w:rPr>
              <w:t>10</w:t>
            </w:r>
          </w:p>
        </w:tc>
        <w:tc>
          <w:tcPr>
            <w:tcW w:w="7023" w:type="dxa"/>
          </w:tcPr>
          <w:p>
            <w:pPr>
              <w:pStyle w:val="TableParagraph"/>
              <w:spacing w:before="13"/>
              <w:ind w:left="102"/>
              <w:rPr>
                <w:sz w:val="17"/>
              </w:rPr>
            </w:pPr>
            <w:r>
              <w:rPr>
                <w:color w:val="030303"/>
                <w:spacing w:val="-1"/>
                <w:w w:val="108"/>
                <w:sz w:val="17"/>
              </w:rPr>
              <w:t>Termômetro</w:t>
            </w:r>
            <w:r>
              <w:rPr>
                <w:color w:val="030303"/>
                <w:spacing w:val="-69"/>
                <w:w w:val="108"/>
                <w:sz w:val="17"/>
              </w:rPr>
              <w:t>s</w:t>
            </w:r>
            <w:r>
              <w:rPr>
                <w:color w:val="212121"/>
                <w:w w:val="109"/>
                <w:sz w:val="17"/>
              </w:rPr>
              <w:t>,</w:t>
            </w:r>
            <w:r>
              <w:rPr>
                <w:color w:val="212121"/>
                <w:sz w:val="17"/>
              </w:rPr>
              <w:t> </w:t>
            </w:r>
            <w:r>
              <w:rPr>
                <w:color w:val="030303"/>
                <w:spacing w:val="-1"/>
                <w:w w:val="101"/>
                <w:sz w:val="17"/>
              </w:rPr>
              <w:t>excet</w:t>
            </w:r>
            <w:r>
              <w:rPr>
                <w:color w:val="030303"/>
                <w:w w:val="101"/>
                <w:sz w:val="17"/>
              </w:rPr>
              <w:t>o</w:t>
            </w:r>
            <w:r>
              <w:rPr>
                <w:color w:val="030303"/>
                <w:spacing w:val="6"/>
                <w:sz w:val="17"/>
              </w:rPr>
              <w:t> </w:t>
            </w:r>
            <w:r>
              <w:rPr>
                <w:color w:val="030303"/>
                <w:spacing w:val="-1"/>
                <w:w w:val="104"/>
                <w:sz w:val="17"/>
              </w:rPr>
              <w:t>o</w:t>
            </w:r>
            <w:r>
              <w:rPr>
                <w:color w:val="030303"/>
                <w:w w:val="104"/>
                <w:sz w:val="17"/>
              </w:rPr>
              <w:t>s</w:t>
            </w:r>
            <w:r>
              <w:rPr>
                <w:color w:val="030303"/>
                <w:spacing w:val="-7"/>
                <w:sz w:val="17"/>
              </w:rPr>
              <w:t> </w:t>
            </w:r>
            <w:r>
              <w:rPr>
                <w:color w:val="030303"/>
                <w:w w:val="109"/>
                <w:sz w:val="17"/>
              </w:rPr>
              <w:t>clínico</w:t>
            </w:r>
            <w:r>
              <w:rPr>
                <w:color w:val="030303"/>
                <w:spacing w:val="-31"/>
                <w:w w:val="109"/>
                <w:sz w:val="17"/>
              </w:rPr>
              <w:t>s</w:t>
            </w:r>
            <w:r>
              <w:rPr>
                <w:color w:val="212121"/>
                <w:w w:val="103"/>
                <w:sz w:val="17"/>
              </w:rPr>
              <w:t>,</w:t>
            </w:r>
            <w:r>
              <w:rPr>
                <w:color w:val="212121"/>
                <w:spacing w:val="-1"/>
                <w:sz w:val="17"/>
              </w:rPr>
              <w:t> </w:t>
            </w:r>
            <w:r>
              <w:rPr>
                <w:color w:val="030303"/>
                <w:w w:val="102"/>
                <w:sz w:val="17"/>
              </w:rPr>
              <w:t>suas</w:t>
            </w:r>
            <w:r>
              <w:rPr>
                <w:color w:val="030303"/>
                <w:spacing w:val="2"/>
                <w:sz w:val="17"/>
              </w:rPr>
              <w:t> </w:t>
            </w:r>
            <w:r>
              <w:rPr>
                <w:color w:val="030303"/>
                <w:spacing w:val="-1"/>
                <w:w w:val="101"/>
                <w:sz w:val="17"/>
              </w:rPr>
              <w:t>parte</w:t>
            </w:r>
            <w:r>
              <w:rPr>
                <w:color w:val="030303"/>
                <w:w w:val="101"/>
                <w:sz w:val="17"/>
              </w:rPr>
              <w:t>s</w:t>
            </w:r>
            <w:r>
              <w:rPr>
                <w:color w:val="030303"/>
                <w:spacing w:val="3"/>
                <w:sz w:val="17"/>
              </w:rPr>
              <w:t> </w:t>
            </w:r>
            <w:r>
              <w:rPr>
                <w:color w:val="030303"/>
                <w:w w:val="110"/>
                <w:sz w:val="17"/>
              </w:rPr>
              <w:t>e</w:t>
            </w:r>
            <w:r>
              <w:rPr>
                <w:color w:val="030303"/>
                <w:spacing w:val="-8"/>
                <w:sz w:val="17"/>
              </w:rPr>
              <w:t> </w:t>
            </w:r>
            <w:r>
              <w:rPr>
                <w:color w:val="030303"/>
                <w:spacing w:val="-1"/>
                <w:w w:val="102"/>
                <w:sz w:val="17"/>
              </w:rPr>
              <w:t>acessórios</w:t>
            </w:r>
          </w:p>
          <w:p>
            <w:pPr>
              <w:pStyle w:val="TableParagraph"/>
              <w:spacing w:line="206" w:lineRule="exact" w:before="1"/>
              <w:ind w:left="105"/>
              <w:rPr>
                <w:sz w:val="17"/>
              </w:rPr>
            </w:pPr>
            <w:r>
              <w:rPr>
                <w:color w:val="030303"/>
                <w:w w:val="105"/>
                <w:sz w:val="17"/>
              </w:rPr>
              <w:t>(</w:t>
            </w:r>
            <w:r>
              <w:rPr>
                <w:color w:val="0303EB"/>
                <w:w w:val="105"/>
                <w:sz w:val="17"/>
                <w:u w:val="single" w:color="0000ED"/>
              </w:rPr>
              <w:t>Protocolo ICMS 193/2009</w:t>
            </w:r>
            <w:r>
              <w:rPr>
                <w:color w:val="030303"/>
                <w:w w:val="105"/>
                <w:sz w:val="17"/>
              </w:rPr>
              <w:t>, </w:t>
            </w:r>
            <w:r>
              <w:rPr>
                <w:color w:val="0303EB"/>
                <w:w w:val="105"/>
                <w:sz w:val="17"/>
                <w:u w:val="single" w:color="0000ED"/>
              </w:rPr>
              <w:t>186/2010</w:t>
            </w:r>
            <w:r>
              <w:rPr>
                <w:color w:val="0303EB"/>
                <w:w w:val="105"/>
                <w:sz w:val="17"/>
              </w:rPr>
              <w:t> </w:t>
            </w:r>
            <w:r>
              <w:rPr>
                <w:color w:val="030303"/>
                <w:w w:val="105"/>
                <w:sz w:val="17"/>
              </w:rPr>
              <w:t>e </w:t>
            </w:r>
            <w:r>
              <w:rPr>
                <w:color w:val="0303EB"/>
                <w:w w:val="105"/>
                <w:sz w:val="17"/>
                <w:u w:val="single" w:color="0000ED"/>
              </w:rPr>
              <w:t>137/2012</w:t>
            </w:r>
            <w:r>
              <w:rPr>
                <w:color w:val="030303"/>
                <w:w w:val="105"/>
                <w:sz w:val="17"/>
              </w:rPr>
              <w:t>) (</w:t>
            </w:r>
            <w:r>
              <w:rPr>
                <w:color w:val="0303EB"/>
                <w:w w:val="105"/>
                <w:sz w:val="17"/>
                <w:u w:val="single" w:color="0000ED"/>
              </w:rPr>
              <w:t>Protocolo ICMS 29/2013</w:t>
            </w:r>
            <w:r>
              <w:rPr>
                <w:color w:val="030303"/>
                <w:w w:val="105"/>
                <w:sz w:val="17"/>
              </w:rPr>
              <w:t>) (</w:t>
            </w:r>
            <w:r>
              <w:rPr>
                <w:color w:val="0303EB"/>
                <w:w w:val="105"/>
                <w:sz w:val="17"/>
                <w:u w:val="single" w:color="0000ED"/>
              </w:rPr>
              <w:t>Convênios ICMS 92/2015</w:t>
            </w:r>
            <w:r>
              <w:rPr>
                <w:color w:val="0303EB"/>
                <w:w w:val="105"/>
                <w:sz w:val="17"/>
              </w:rPr>
              <w:t> </w:t>
            </w:r>
            <w:r>
              <w:rPr>
                <w:color w:val="030303"/>
                <w:w w:val="105"/>
                <w:sz w:val="17"/>
              </w:rPr>
              <w:t>e </w:t>
            </w:r>
            <w:r>
              <w:rPr>
                <w:color w:val="0303EB"/>
                <w:w w:val="105"/>
                <w:sz w:val="17"/>
                <w:u w:val="single" w:color="0000ED"/>
              </w:rPr>
              <w:t>146/2015</w:t>
            </w:r>
            <w:r>
              <w:rPr>
                <w:color w:val="030303"/>
                <w:w w:val="105"/>
                <w:sz w:val="17"/>
              </w:rPr>
              <w:t>)</w:t>
            </w:r>
          </w:p>
        </w:tc>
      </w:tr>
      <w:tr>
        <w:trPr>
          <w:trHeight w:val="637" w:hRule="atLeast"/>
        </w:trPr>
        <w:tc>
          <w:tcPr>
            <w:tcW w:w="1006" w:type="dxa"/>
          </w:tcPr>
          <w:p>
            <w:pPr>
              <w:pStyle w:val="TableParagraph"/>
              <w:spacing w:before="11"/>
              <w:rPr>
                <w:sz w:val="18"/>
              </w:rPr>
            </w:pPr>
          </w:p>
          <w:p>
            <w:pPr>
              <w:pStyle w:val="TableParagraph"/>
              <w:ind w:left="79" w:right="58"/>
              <w:jc w:val="center"/>
              <w:rPr>
                <w:sz w:val="17"/>
              </w:rPr>
            </w:pPr>
            <w:r>
              <w:rPr>
                <w:color w:val="030303"/>
                <w:sz w:val="17"/>
              </w:rPr>
              <w:t>22</w:t>
            </w:r>
          </w:p>
        </w:tc>
        <w:tc>
          <w:tcPr>
            <w:tcW w:w="1004" w:type="dxa"/>
          </w:tcPr>
          <w:p>
            <w:pPr>
              <w:pStyle w:val="TableParagraph"/>
              <w:spacing w:before="11"/>
              <w:rPr>
                <w:sz w:val="18"/>
              </w:rPr>
            </w:pPr>
          </w:p>
          <w:p>
            <w:pPr>
              <w:pStyle w:val="TableParagraph"/>
              <w:ind w:left="24" w:right="16"/>
              <w:jc w:val="center"/>
              <w:rPr>
                <w:sz w:val="17"/>
              </w:rPr>
            </w:pPr>
            <w:r>
              <w:rPr>
                <w:color w:val="030303"/>
                <w:sz w:val="17"/>
              </w:rPr>
              <w:t>08.023.00</w:t>
            </w:r>
          </w:p>
        </w:tc>
        <w:tc>
          <w:tcPr>
            <w:tcW w:w="992" w:type="dxa"/>
          </w:tcPr>
          <w:p>
            <w:pPr>
              <w:pStyle w:val="TableParagraph"/>
              <w:spacing w:line="148" w:lineRule="exact" w:before="16"/>
              <w:ind w:left="40"/>
              <w:jc w:val="center"/>
              <w:rPr>
                <w:sz w:val="17"/>
              </w:rPr>
            </w:pPr>
            <w:r>
              <w:rPr>
                <w:color w:val="464646"/>
                <w:w w:val="95"/>
                <w:sz w:val="17"/>
              </w:rPr>
              <w:t>_ </w:t>
            </w:r>
            <w:r>
              <w:rPr>
                <w:color w:val="030303"/>
                <w:w w:val="75"/>
                <w:sz w:val="17"/>
              </w:rPr>
              <w:t>1</w:t>
            </w:r>
          </w:p>
          <w:p>
            <w:pPr>
              <w:pStyle w:val="TableParagraph"/>
              <w:spacing w:line="101" w:lineRule="exact"/>
              <w:ind w:left="182"/>
              <w:rPr>
                <w:sz w:val="17"/>
              </w:rPr>
            </w:pPr>
            <w:r>
              <w:rPr>
                <w:color w:val="030303"/>
                <w:w w:val="105"/>
                <w:sz w:val="17"/>
              </w:rPr>
              <w:t>9025 9</w:t>
            </w:r>
          </w:p>
          <w:p>
            <w:pPr>
              <w:pStyle w:val="TableParagraph"/>
              <w:spacing w:line="129" w:lineRule="auto" w:before="26"/>
              <w:ind w:left="62" w:right="24" w:firstLine="205"/>
              <w:rPr>
                <w:sz w:val="17"/>
              </w:rPr>
            </w:pPr>
            <w:r>
              <w:rPr>
                <w:color w:val="313131"/>
                <w:w w:val="105"/>
                <w:sz w:val="17"/>
              </w:rPr>
              <w:t>_ </w:t>
            </w:r>
            <w:r>
              <w:rPr>
                <w:color w:val="030303"/>
                <w:w w:val="105"/>
                <w:sz w:val="17"/>
              </w:rPr>
              <w:t>_ 9025 90</w:t>
            </w:r>
            <w:r>
              <w:rPr>
                <w:color w:val="030303"/>
                <w:spacing w:val="-19"/>
                <w:w w:val="105"/>
                <w:sz w:val="17"/>
              </w:rPr>
              <w:t> </w:t>
            </w:r>
            <w:r>
              <w:rPr>
                <w:color w:val="030303"/>
                <w:w w:val="105"/>
                <w:sz w:val="17"/>
              </w:rPr>
              <w:t>90</w:t>
            </w:r>
          </w:p>
        </w:tc>
        <w:tc>
          <w:tcPr>
            <w:tcW w:w="7023" w:type="dxa"/>
          </w:tcPr>
          <w:p>
            <w:pPr>
              <w:pStyle w:val="TableParagraph"/>
              <w:spacing w:before="16"/>
              <w:ind w:left="103"/>
              <w:rPr>
                <w:sz w:val="17"/>
              </w:rPr>
            </w:pPr>
            <w:r>
              <w:rPr>
                <w:color w:val="030303"/>
                <w:w w:val="105"/>
                <w:sz w:val="17"/>
              </w:rPr>
              <w:t>Pirômetros, suas partes e acessórios</w:t>
            </w:r>
          </w:p>
          <w:p>
            <w:pPr>
              <w:pStyle w:val="TableParagraph"/>
              <w:spacing w:line="200" w:lineRule="atLeast" w:before="2"/>
              <w:ind w:left="105"/>
              <w:rPr>
                <w:sz w:val="17"/>
              </w:rPr>
            </w:pPr>
            <w:r>
              <w:rPr>
                <w:color w:val="030303"/>
                <w:w w:val="105"/>
                <w:sz w:val="17"/>
              </w:rPr>
              <w:t>(</w:t>
            </w:r>
            <w:r>
              <w:rPr>
                <w:color w:val="0303EB"/>
                <w:w w:val="105"/>
                <w:sz w:val="17"/>
                <w:u w:val="single" w:color="0000ED"/>
              </w:rPr>
              <w:t>Protocolo ICMS 193/2009</w:t>
            </w:r>
            <w:r>
              <w:rPr>
                <w:color w:val="030303"/>
                <w:w w:val="105"/>
                <w:sz w:val="17"/>
              </w:rPr>
              <w:t>, </w:t>
            </w:r>
            <w:r>
              <w:rPr>
                <w:color w:val="0303EB"/>
                <w:w w:val="105"/>
                <w:sz w:val="17"/>
                <w:u w:val="single" w:color="0000ED"/>
              </w:rPr>
              <w:t>186/2010</w:t>
            </w:r>
            <w:r>
              <w:rPr>
                <w:color w:val="0303EB"/>
                <w:w w:val="105"/>
                <w:sz w:val="17"/>
              </w:rPr>
              <w:t> </w:t>
            </w:r>
            <w:r>
              <w:rPr>
                <w:color w:val="030303"/>
                <w:w w:val="105"/>
                <w:sz w:val="17"/>
              </w:rPr>
              <w:t>e </w:t>
            </w:r>
            <w:r>
              <w:rPr>
                <w:color w:val="0303EB"/>
                <w:w w:val="105"/>
                <w:sz w:val="17"/>
                <w:u w:val="single" w:color="0000ED"/>
              </w:rPr>
              <w:t>137/2012</w:t>
            </w:r>
            <w:r>
              <w:rPr>
                <w:color w:val="030303"/>
                <w:w w:val="105"/>
                <w:sz w:val="17"/>
              </w:rPr>
              <w:t>) (</w:t>
            </w:r>
            <w:r>
              <w:rPr>
                <w:color w:val="0303EB"/>
                <w:w w:val="105"/>
                <w:sz w:val="17"/>
                <w:u w:val="single" w:color="0000ED"/>
              </w:rPr>
              <w:t>Protocolo ICMS 29/2013</w:t>
            </w:r>
            <w:r>
              <w:rPr>
                <w:color w:val="030303"/>
                <w:w w:val="105"/>
                <w:sz w:val="17"/>
              </w:rPr>
              <w:t>) (</w:t>
            </w:r>
            <w:r>
              <w:rPr>
                <w:color w:val="0303EB"/>
                <w:w w:val="105"/>
                <w:sz w:val="17"/>
                <w:u w:val="single" w:color="0000ED"/>
              </w:rPr>
              <w:t>Convênios ICMS 92/2015</w:t>
            </w:r>
            <w:r>
              <w:rPr>
                <w:color w:val="0303EB"/>
                <w:w w:val="105"/>
                <w:sz w:val="17"/>
              </w:rPr>
              <w:t> </w:t>
            </w:r>
            <w:r>
              <w:rPr>
                <w:color w:val="030303"/>
                <w:w w:val="105"/>
                <w:sz w:val="17"/>
              </w:rPr>
              <w:t>e </w:t>
            </w:r>
            <w:r>
              <w:rPr>
                <w:color w:val="0303EB"/>
                <w:w w:val="105"/>
                <w:sz w:val="17"/>
                <w:u w:val="single" w:color="0000ED"/>
              </w:rPr>
              <w:t>146/2015</w:t>
            </w:r>
            <w:r>
              <w:rPr>
                <w:color w:val="030303"/>
                <w:w w:val="105"/>
                <w:sz w:val="17"/>
              </w:rPr>
              <w:t>)</w:t>
            </w:r>
          </w:p>
        </w:tc>
      </w:tr>
    </w:tbl>
    <w:p>
      <w:pPr>
        <w:pStyle w:val="BodyText"/>
        <w:spacing w:before="8"/>
        <w:rPr>
          <w:sz w:val="7"/>
        </w:rPr>
      </w:pPr>
    </w:p>
    <w:p>
      <w:pPr>
        <w:pStyle w:val="BodyText"/>
        <w:spacing w:before="94"/>
        <w:ind w:left="149" w:right="127" w:firstLine="3"/>
        <w:jc w:val="both"/>
      </w:pPr>
      <w:r>
        <w:rPr>
          <w:b/>
          <w:color w:val="030303"/>
        </w:rPr>
        <w:t>Parágrafo único. A </w:t>
      </w:r>
      <w:r>
        <w:rPr>
          <w:color w:val="030303"/>
        </w:rPr>
        <w:t>responsabilidade pela retenção e recolhimento do imposto fica também atribuída a qualquer estabelecimento remetente localizado nos estados de Alagoas, Minas Gerais</w:t>
      </w:r>
      <w:r>
        <w:rPr>
          <w:color w:val="212121"/>
        </w:rPr>
        <w:t>, </w:t>
      </w:r>
      <w:r>
        <w:rPr>
          <w:color w:val="030303"/>
        </w:rPr>
        <w:t>Rio de Janeiro e São Paulo, inclusive em relação ao diferencial de alíquotas (</w:t>
      </w:r>
      <w:r>
        <w:rPr>
          <w:color w:val="0303EB"/>
          <w:u w:val="single" w:color="0000ED"/>
        </w:rPr>
        <w:t>Protocolos ICMS 193/2009</w:t>
      </w:r>
      <w:r>
        <w:rPr>
          <w:color w:val="212121"/>
        </w:rPr>
        <w:t>, </w:t>
      </w:r>
      <w:r>
        <w:rPr>
          <w:color w:val="0303EB"/>
          <w:u w:val="single" w:color="0000ED"/>
        </w:rPr>
        <w:t>29/2013</w:t>
      </w:r>
      <w:r>
        <w:rPr>
          <w:color w:val="212121"/>
        </w:rPr>
        <w:t>, </w:t>
      </w:r>
      <w:r>
        <w:rPr>
          <w:color w:val="0303EB"/>
          <w:u w:val="single" w:color="0000ED"/>
        </w:rPr>
        <w:t>83/2015</w:t>
      </w:r>
      <w:r>
        <w:rPr>
          <w:color w:val="030303"/>
        </w:rPr>
        <w:t>, </w:t>
      </w:r>
      <w:r>
        <w:rPr>
          <w:color w:val="0303EB"/>
          <w:u w:val="single" w:color="0000ED"/>
        </w:rPr>
        <w:t>37/2016</w:t>
      </w:r>
      <w:r>
        <w:rPr>
          <w:color w:val="313131"/>
        </w:rPr>
        <w:t>, </w:t>
      </w:r>
      <w:r>
        <w:rPr>
          <w:color w:val="0303EB"/>
          <w:u w:val="single" w:color="0000ED"/>
        </w:rPr>
        <w:t>39/2016</w:t>
      </w:r>
      <w:r>
        <w:rPr>
          <w:color w:val="212121"/>
        </w:rPr>
        <w:t>, </w:t>
      </w:r>
      <w:r>
        <w:rPr>
          <w:color w:val="0303EB"/>
          <w:u w:val="single" w:color="0000ED"/>
        </w:rPr>
        <w:t>10/2019</w:t>
      </w:r>
      <w:r>
        <w:rPr>
          <w:color w:val="0303EB"/>
        </w:rPr>
        <w:t> </w:t>
      </w:r>
      <w:r>
        <w:rPr>
          <w:color w:val="030303"/>
        </w:rPr>
        <w:t>e </w:t>
      </w:r>
      <w:r>
        <w:rPr>
          <w:color w:val="0303EB"/>
          <w:u w:val="single" w:color="0000ED"/>
        </w:rPr>
        <w:t>24/2022</w:t>
      </w:r>
      <w:r>
        <w:rPr>
          <w:color w:val="030303"/>
        </w:rPr>
        <w:t>).</w:t>
      </w:r>
    </w:p>
    <w:p>
      <w:pPr>
        <w:spacing w:before="2"/>
        <w:ind w:left="152" w:right="0" w:firstLine="0"/>
        <w:jc w:val="both"/>
        <w:rPr>
          <w:sz w:val="14"/>
        </w:rPr>
      </w:pPr>
      <w:r>
        <w:rPr>
          <w:color w:val="0C850C"/>
          <w:w w:val="105"/>
          <w:sz w:val="14"/>
        </w:rPr>
        <w:t>Alterado pelo </w:t>
      </w:r>
      <w:r>
        <w:rPr>
          <w:color w:val="0303EB"/>
          <w:w w:val="105"/>
          <w:sz w:val="14"/>
          <w:u w:val="single" w:color="0000ED"/>
        </w:rPr>
        <w:t>Decreto n</w:t>
      </w:r>
      <w:r>
        <w:rPr>
          <w:color w:val="3434EF"/>
          <w:w w:val="105"/>
          <w:sz w:val="14"/>
          <w:u w:val="single" w:color="0000ED"/>
        </w:rPr>
        <w:t>º </w:t>
      </w:r>
      <w:r>
        <w:rPr>
          <w:color w:val="1313ED"/>
          <w:w w:val="105"/>
          <w:sz w:val="14"/>
          <w:u w:val="single" w:color="0000ED"/>
        </w:rPr>
        <w:t>291/2023 (DOE de 27</w:t>
      </w:r>
      <w:r>
        <w:rPr>
          <w:color w:val="4D4DF2"/>
          <w:w w:val="105"/>
          <w:sz w:val="14"/>
          <w:u w:val="single" w:color="0000ED"/>
        </w:rPr>
        <w:t>.</w:t>
      </w:r>
      <w:r>
        <w:rPr>
          <w:color w:val="1313ED"/>
          <w:w w:val="105"/>
          <w:sz w:val="14"/>
          <w:u w:val="single" w:color="0000ED"/>
        </w:rPr>
        <w:t>01</w:t>
      </w:r>
      <w:r>
        <w:rPr>
          <w:color w:val="4D4DF2"/>
          <w:w w:val="105"/>
          <w:sz w:val="14"/>
          <w:u w:val="single" w:color="0000ED"/>
        </w:rPr>
        <w:t>.</w:t>
      </w:r>
      <w:r>
        <w:rPr>
          <w:color w:val="1313ED"/>
          <w:w w:val="105"/>
          <w:sz w:val="14"/>
          <w:u w:val="single" w:color="0000ED"/>
        </w:rPr>
        <w:t>2023</w:t>
      </w:r>
      <w:r>
        <w:rPr>
          <w:color w:val="1313ED"/>
          <w:w w:val="105"/>
          <w:sz w:val="14"/>
        </w:rPr>
        <w:t>)</w:t>
      </w:r>
      <w:r>
        <w:rPr>
          <w:color w:val="319731"/>
          <w:w w:val="105"/>
          <w:sz w:val="14"/>
        </w:rPr>
        <w:t>, </w:t>
      </w:r>
      <w:r>
        <w:rPr>
          <w:color w:val="0C850C"/>
          <w:w w:val="105"/>
          <w:sz w:val="14"/>
        </w:rPr>
        <w:t>efeitos a partir de 01</w:t>
      </w:r>
      <w:r>
        <w:rPr>
          <w:color w:val="319731"/>
          <w:w w:val="105"/>
          <w:sz w:val="14"/>
        </w:rPr>
        <w:t>.</w:t>
      </w:r>
      <w:r>
        <w:rPr>
          <w:color w:val="0C850C"/>
          <w:w w:val="105"/>
          <w:sz w:val="14"/>
        </w:rPr>
        <w:t>07</w:t>
      </w:r>
      <w:r>
        <w:rPr>
          <w:color w:val="319731"/>
          <w:w w:val="105"/>
          <w:sz w:val="14"/>
        </w:rPr>
        <w:t>.</w:t>
      </w:r>
      <w:r>
        <w:rPr>
          <w:color w:val="0C850C"/>
          <w:w w:val="105"/>
          <w:sz w:val="14"/>
        </w:rPr>
        <w:t>2022</w:t>
      </w:r>
      <w:r>
        <w:rPr>
          <w:color w:val="319731"/>
          <w:w w:val="105"/>
          <w:sz w:val="14"/>
        </w:rPr>
        <w:t>. </w:t>
      </w:r>
      <w:r>
        <w:rPr>
          <w:color w:val="FF0C0C"/>
          <w:w w:val="105"/>
          <w:sz w:val="14"/>
        </w:rPr>
        <w:t>Redação Anterior</w:t>
      </w:r>
    </w:p>
    <w:p>
      <w:pPr>
        <w:pStyle w:val="BodyText"/>
        <w:spacing w:before="2"/>
        <w:rPr>
          <w:sz w:val="16"/>
        </w:rPr>
      </w:pPr>
    </w:p>
    <w:p>
      <w:pPr>
        <w:pStyle w:val="BodyText"/>
        <w:spacing w:line="242" w:lineRule="auto"/>
        <w:ind w:left="149" w:right="141" w:firstLine="3"/>
        <w:jc w:val="both"/>
      </w:pPr>
      <w:r>
        <w:rPr>
          <w:b/>
          <w:color w:val="038080"/>
        </w:rPr>
        <w:t>Nota ECONET: </w:t>
      </w:r>
      <w:r>
        <w:rPr>
          <w:color w:val="038080"/>
        </w:rPr>
        <w:t>o </w:t>
      </w:r>
      <w:r>
        <w:rPr>
          <w:color w:val="0303EB"/>
          <w:u w:val="single" w:color="0000ED"/>
        </w:rPr>
        <w:t>art</w:t>
      </w:r>
      <w:r>
        <w:rPr>
          <w:color w:val="0303EB"/>
        </w:rPr>
        <w:t>ig</w:t>
      </w:r>
      <w:r>
        <w:rPr>
          <w:color w:val="0303EB"/>
          <w:u w:val="single" w:color="0000ED"/>
        </w:rPr>
        <w:t>o 13</w:t>
      </w:r>
      <w:r>
        <w:rPr>
          <w:color w:val="0303EB"/>
        </w:rPr>
        <w:t> </w:t>
      </w:r>
      <w:r>
        <w:rPr>
          <w:color w:val="038080"/>
        </w:rPr>
        <w:t>da </w:t>
      </w:r>
      <w:r>
        <w:rPr>
          <w:color w:val="0303EB"/>
          <w:u w:val="single" w:color="0000ED"/>
        </w:rPr>
        <w:t>Resolu</w:t>
      </w:r>
      <w:r>
        <w:rPr>
          <w:color w:val="0303EB"/>
        </w:rPr>
        <w:t>ç</w:t>
      </w:r>
      <w:r>
        <w:rPr>
          <w:color w:val="0303EB"/>
          <w:u w:val="single" w:color="0000ED"/>
        </w:rPr>
        <w:t>ão SEFA nº 571/2019</w:t>
      </w:r>
      <w:r>
        <w:rPr>
          <w:color w:val="0303EB"/>
        </w:rPr>
        <w:t> </w:t>
      </w:r>
      <w:r>
        <w:rPr>
          <w:color w:val="038080"/>
        </w:rPr>
        <w:t>estabelece os percentuais de MVA original a serem utilizados nas operações com as referidas mercadorias.</w:t>
      </w:r>
    </w:p>
    <w:p>
      <w:pPr>
        <w:pStyle w:val="BodyText"/>
        <w:spacing w:before="4"/>
        <w:rPr>
          <w:sz w:val="16"/>
        </w:rPr>
      </w:pPr>
    </w:p>
    <w:p>
      <w:pPr>
        <w:pStyle w:val="BodyText"/>
        <w:ind w:left="149" w:right="136" w:firstLine="2"/>
        <w:jc w:val="both"/>
      </w:pPr>
      <w:r>
        <w:rPr>
          <w:b/>
          <w:color w:val="030303"/>
        </w:rPr>
        <w:t>Art. 100. </w:t>
      </w:r>
      <w:r>
        <w:rPr>
          <w:color w:val="030303"/>
        </w:rPr>
        <w:t>A base de cálculo para a retenção do imposto será o preço máximo de venda a varejo fixado pela autoridade competente ou, na falta desse, o preço sugerido ao consumidor final pelo fabricante  ou importador,  acrescido,  em ambos os casos, do valor do frete, quando não incluído no preço (</w:t>
      </w:r>
      <w:r>
        <w:rPr>
          <w:color w:val="0303EB"/>
          <w:u w:val="single" w:color="0000ED"/>
        </w:rPr>
        <w:t>Protocolos ICMS 193/2009</w:t>
      </w:r>
      <w:r>
        <w:rPr>
          <w:color w:val="0303EB"/>
        </w:rPr>
        <w:t> </w:t>
      </w:r>
      <w:r>
        <w:rPr>
          <w:color w:val="030303"/>
        </w:rPr>
        <w:t>e </w:t>
      </w:r>
      <w:r>
        <w:rPr>
          <w:color w:val="0303EB"/>
          <w:spacing w:val="-3"/>
          <w:u w:val="single" w:color="0000ED"/>
        </w:rPr>
        <w:t>137/2012</w:t>
      </w:r>
      <w:r>
        <w:rPr>
          <w:color w:val="030303"/>
          <w:spacing w:val="-3"/>
        </w:rPr>
        <w:t>; </w:t>
      </w:r>
      <w:r>
        <w:rPr>
          <w:color w:val="0303EB"/>
          <w:u w:val="single" w:color="0000ED"/>
        </w:rPr>
        <w:t>Protocolos ICMS</w:t>
      </w:r>
      <w:r>
        <w:rPr>
          <w:color w:val="0303EB"/>
        </w:rPr>
        <w:t> </w:t>
      </w:r>
      <w:r>
        <w:rPr>
          <w:color w:val="0303EB"/>
          <w:u w:val="single" w:color="0000ED"/>
        </w:rPr>
        <w:t>195/2009</w:t>
      </w:r>
      <w:r>
        <w:rPr>
          <w:color w:val="030303"/>
        </w:rPr>
        <w:t>; </w:t>
      </w:r>
      <w:r>
        <w:rPr>
          <w:color w:val="0303EB"/>
          <w:u w:val="single" w:color="0000ED"/>
        </w:rPr>
        <w:t>Protocolo ICMS</w:t>
      </w:r>
      <w:r>
        <w:rPr>
          <w:color w:val="0303EB"/>
          <w:spacing w:val="15"/>
          <w:u w:val="single" w:color="0000ED"/>
        </w:rPr>
        <w:t> </w:t>
      </w:r>
      <w:r>
        <w:rPr>
          <w:color w:val="0303EB"/>
          <w:u w:val="single" w:color="0000ED"/>
        </w:rPr>
        <w:t>29/2013</w:t>
      </w:r>
      <w:r>
        <w:rPr>
          <w:color w:val="030303"/>
        </w:rPr>
        <w:t>).</w:t>
      </w:r>
    </w:p>
    <w:p>
      <w:pPr>
        <w:pStyle w:val="BodyText"/>
        <w:spacing w:before="7"/>
        <w:rPr>
          <w:sz w:val="17"/>
        </w:rPr>
      </w:pPr>
    </w:p>
    <w:p>
      <w:pPr>
        <w:pStyle w:val="BodyText"/>
        <w:spacing w:line="242" w:lineRule="auto"/>
        <w:ind w:left="149" w:right="131"/>
        <w:jc w:val="both"/>
      </w:pPr>
      <w:r>
        <w:rPr>
          <w:color w:val="030303"/>
          <w:w w:val="105"/>
        </w:rPr>
        <w:t>§</w:t>
      </w:r>
      <w:r>
        <w:rPr>
          <w:color w:val="030303"/>
          <w:spacing w:val="-16"/>
          <w:w w:val="105"/>
        </w:rPr>
        <w:t> </w:t>
      </w:r>
      <w:r>
        <w:rPr>
          <w:b/>
          <w:color w:val="030303"/>
          <w:w w:val="105"/>
        </w:rPr>
        <w:t>1º</w:t>
      </w:r>
      <w:r>
        <w:rPr>
          <w:b/>
          <w:color w:val="030303"/>
          <w:spacing w:val="-13"/>
          <w:w w:val="105"/>
        </w:rPr>
        <w:t> </w:t>
      </w:r>
      <w:r>
        <w:rPr>
          <w:color w:val="030303"/>
          <w:w w:val="105"/>
        </w:rPr>
        <w:t>Inexistindo</w:t>
      </w:r>
      <w:r>
        <w:rPr>
          <w:color w:val="030303"/>
          <w:spacing w:val="-10"/>
          <w:w w:val="105"/>
        </w:rPr>
        <w:t> </w:t>
      </w:r>
      <w:r>
        <w:rPr>
          <w:color w:val="030303"/>
          <w:w w:val="105"/>
        </w:rPr>
        <w:t>o</w:t>
      </w:r>
      <w:r>
        <w:rPr>
          <w:color w:val="030303"/>
          <w:spacing w:val="-16"/>
          <w:w w:val="105"/>
        </w:rPr>
        <w:t> </w:t>
      </w:r>
      <w:r>
        <w:rPr>
          <w:color w:val="030303"/>
          <w:w w:val="105"/>
        </w:rPr>
        <w:t>valor</w:t>
      </w:r>
      <w:r>
        <w:rPr>
          <w:color w:val="030303"/>
          <w:spacing w:val="-8"/>
          <w:w w:val="105"/>
        </w:rPr>
        <w:t> </w:t>
      </w:r>
      <w:r>
        <w:rPr>
          <w:color w:val="030303"/>
          <w:w w:val="105"/>
        </w:rPr>
        <w:t>de</w:t>
      </w:r>
      <w:r>
        <w:rPr>
          <w:color w:val="030303"/>
          <w:spacing w:val="-14"/>
          <w:w w:val="105"/>
        </w:rPr>
        <w:t> </w:t>
      </w:r>
      <w:r>
        <w:rPr>
          <w:color w:val="030303"/>
          <w:w w:val="105"/>
        </w:rPr>
        <w:t>que</w:t>
      </w:r>
      <w:r>
        <w:rPr>
          <w:color w:val="030303"/>
          <w:spacing w:val="-13"/>
          <w:w w:val="105"/>
        </w:rPr>
        <w:t> </w:t>
      </w:r>
      <w:r>
        <w:rPr>
          <w:color w:val="030303"/>
          <w:w w:val="105"/>
        </w:rPr>
        <w:t>trata</w:t>
      </w:r>
      <w:r>
        <w:rPr>
          <w:color w:val="030303"/>
          <w:spacing w:val="-10"/>
          <w:w w:val="105"/>
        </w:rPr>
        <w:t> </w:t>
      </w:r>
      <w:r>
        <w:rPr>
          <w:color w:val="030303"/>
          <w:w w:val="105"/>
        </w:rPr>
        <w:t>o</w:t>
      </w:r>
      <w:r>
        <w:rPr>
          <w:color w:val="030303"/>
          <w:spacing w:val="-17"/>
          <w:w w:val="105"/>
        </w:rPr>
        <w:t> </w:t>
      </w:r>
      <w:r>
        <w:rPr>
          <w:color w:val="030303"/>
          <w:spacing w:val="-4"/>
          <w:w w:val="105"/>
        </w:rPr>
        <w:t>"caput</w:t>
      </w:r>
      <w:r>
        <w:rPr>
          <w:color w:val="212121"/>
          <w:spacing w:val="-4"/>
          <w:w w:val="105"/>
        </w:rPr>
        <w:t>"</w:t>
      </w:r>
      <w:r>
        <w:rPr>
          <w:color w:val="030303"/>
          <w:spacing w:val="-4"/>
          <w:w w:val="105"/>
        </w:rPr>
        <w:t>,</w:t>
      </w:r>
      <w:r>
        <w:rPr>
          <w:color w:val="030303"/>
          <w:spacing w:val="-15"/>
          <w:w w:val="105"/>
        </w:rPr>
        <w:t> </w:t>
      </w:r>
      <w:r>
        <w:rPr>
          <w:color w:val="030303"/>
          <w:w w:val="105"/>
        </w:rPr>
        <w:t>a</w:t>
      </w:r>
      <w:r>
        <w:rPr>
          <w:color w:val="030303"/>
          <w:spacing w:val="-17"/>
          <w:w w:val="105"/>
        </w:rPr>
        <w:t> </w:t>
      </w:r>
      <w:r>
        <w:rPr>
          <w:color w:val="030303"/>
          <w:w w:val="105"/>
        </w:rPr>
        <w:t>base</w:t>
      </w:r>
      <w:r>
        <w:rPr>
          <w:color w:val="030303"/>
          <w:spacing w:val="-14"/>
          <w:w w:val="105"/>
        </w:rPr>
        <w:t> </w:t>
      </w:r>
      <w:r>
        <w:rPr>
          <w:color w:val="030303"/>
          <w:w w:val="105"/>
        </w:rPr>
        <w:t>de</w:t>
      </w:r>
      <w:r>
        <w:rPr>
          <w:color w:val="030303"/>
          <w:spacing w:val="-16"/>
          <w:w w:val="105"/>
        </w:rPr>
        <w:t> </w:t>
      </w:r>
      <w:r>
        <w:rPr>
          <w:color w:val="030303"/>
          <w:w w:val="105"/>
        </w:rPr>
        <w:t>cálculo</w:t>
      </w:r>
      <w:r>
        <w:rPr>
          <w:color w:val="030303"/>
          <w:spacing w:val="-12"/>
          <w:w w:val="105"/>
        </w:rPr>
        <w:t> </w:t>
      </w:r>
      <w:r>
        <w:rPr>
          <w:color w:val="030303"/>
          <w:w w:val="105"/>
        </w:rPr>
        <w:t>do</w:t>
      </w:r>
      <w:r>
        <w:rPr>
          <w:color w:val="030303"/>
          <w:spacing w:val="-19"/>
          <w:w w:val="105"/>
        </w:rPr>
        <w:t> </w:t>
      </w:r>
      <w:r>
        <w:rPr>
          <w:color w:val="030303"/>
          <w:w w:val="105"/>
        </w:rPr>
        <w:t>imposto</w:t>
      </w:r>
      <w:r>
        <w:rPr>
          <w:color w:val="030303"/>
          <w:spacing w:val="-8"/>
          <w:w w:val="105"/>
        </w:rPr>
        <w:t> </w:t>
      </w:r>
      <w:r>
        <w:rPr>
          <w:color w:val="030303"/>
          <w:w w:val="105"/>
        </w:rPr>
        <w:t>será</w:t>
      </w:r>
      <w:r>
        <w:rPr>
          <w:color w:val="030303"/>
          <w:spacing w:val="-15"/>
          <w:w w:val="105"/>
        </w:rPr>
        <w:t> </w:t>
      </w:r>
      <w:r>
        <w:rPr>
          <w:color w:val="030303"/>
          <w:w w:val="105"/>
        </w:rPr>
        <w:t>o</w:t>
      </w:r>
      <w:r>
        <w:rPr>
          <w:color w:val="030303"/>
          <w:spacing w:val="-20"/>
          <w:w w:val="105"/>
        </w:rPr>
        <w:t> </w:t>
      </w:r>
      <w:r>
        <w:rPr>
          <w:color w:val="030303"/>
          <w:w w:val="105"/>
        </w:rPr>
        <w:t>montante</w:t>
      </w:r>
      <w:r>
        <w:rPr>
          <w:color w:val="030303"/>
          <w:spacing w:val="-7"/>
          <w:w w:val="105"/>
        </w:rPr>
        <w:t> </w:t>
      </w:r>
      <w:r>
        <w:rPr>
          <w:color w:val="030303"/>
          <w:w w:val="105"/>
        </w:rPr>
        <w:t>formado</w:t>
      </w:r>
      <w:r>
        <w:rPr>
          <w:color w:val="030303"/>
          <w:spacing w:val="-5"/>
          <w:w w:val="105"/>
        </w:rPr>
        <w:t> </w:t>
      </w:r>
      <w:r>
        <w:rPr>
          <w:color w:val="030303"/>
          <w:w w:val="105"/>
        </w:rPr>
        <w:t>pelo</w:t>
      </w:r>
      <w:r>
        <w:rPr>
          <w:color w:val="030303"/>
          <w:spacing w:val="-15"/>
          <w:w w:val="105"/>
        </w:rPr>
        <w:t> </w:t>
      </w:r>
      <w:r>
        <w:rPr>
          <w:color w:val="030303"/>
          <w:w w:val="105"/>
        </w:rPr>
        <w:t>preço</w:t>
      </w:r>
      <w:r>
        <w:rPr>
          <w:color w:val="030303"/>
          <w:spacing w:val="-10"/>
          <w:w w:val="105"/>
        </w:rPr>
        <w:t> </w:t>
      </w:r>
      <w:r>
        <w:rPr>
          <w:color w:val="030303"/>
          <w:w w:val="105"/>
        </w:rPr>
        <w:t>praticado pelo remetente, acrescido dos valores correspondentes a frete, seguro, impostos, contribuições e outros encargos transferíveis</w:t>
      </w:r>
      <w:r>
        <w:rPr>
          <w:color w:val="030303"/>
          <w:spacing w:val="1"/>
          <w:w w:val="105"/>
        </w:rPr>
        <w:t> </w:t>
      </w:r>
      <w:r>
        <w:rPr>
          <w:color w:val="030303"/>
          <w:w w:val="105"/>
        </w:rPr>
        <w:t>ou</w:t>
      </w:r>
      <w:r>
        <w:rPr>
          <w:color w:val="030303"/>
          <w:spacing w:val="-13"/>
          <w:w w:val="105"/>
        </w:rPr>
        <w:t> </w:t>
      </w:r>
      <w:r>
        <w:rPr>
          <w:color w:val="030303"/>
          <w:w w:val="105"/>
        </w:rPr>
        <w:t>cobrados</w:t>
      </w:r>
      <w:r>
        <w:rPr>
          <w:color w:val="030303"/>
          <w:spacing w:val="-1"/>
          <w:w w:val="105"/>
        </w:rPr>
        <w:t> </w:t>
      </w:r>
      <w:r>
        <w:rPr>
          <w:color w:val="030303"/>
          <w:w w:val="105"/>
        </w:rPr>
        <w:t>do</w:t>
      </w:r>
      <w:r>
        <w:rPr>
          <w:color w:val="030303"/>
          <w:spacing w:val="-11"/>
          <w:w w:val="105"/>
        </w:rPr>
        <w:t> </w:t>
      </w:r>
      <w:r>
        <w:rPr>
          <w:color w:val="030303"/>
          <w:spacing w:val="-3"/>
          <w:w w:val="105"/>
        </w:rPr>
        <w:t>destinatário</w:t>
      </w:r>
      <w:r>
        <w:rPr>
          <w:color w:val="212121"/>
          <w:spacing w:val="-3"/>
          <w:w w:val="105"/>
        </w:rPr>
        <w:t>,</w:t>
      </w:r>
      <w:r>
        <w:rPr>
          <w:color w:val="212121"/>
          <w:spacing w:val="-14"/>
          <w:w w:val="105"/>
        </w:rPr>
        <w:t> </w:t>
      </w:r>
      <w:r>
        <w:rPr>
          <w:color w:val="030303"/>
          <w:w w:val="105"/>
        </w:rPr>
        <w:t>ainda</w:t>
      </w:r>
      <w:r>
        <w:rPr>
          <w:color w:val="030303"/>
          <w:spacing w:val="-7"/>
          <w:w w:val="105"/>
        </w:rPr>
        <w:t> </w:t>
      </w:r>
      <w:r>
        <w:rPr>
          <w:color w:val="030303"/>
          <w:w w:val="105"/>
        </w:rPr>
        <w:t>que</w:t>
      </w:r>
      <w:r>
        <w:rPr>
          <w:color w:val="030303"/>
          <w:spacing w:val="-11"/>
          <w:w w:val="105"/>
        </w:rPr>
        <w:t> </w:t>
      </w:r>
      <w:r>
        <w:rPr>
          <w:color w:val="030303"/>
          <w:w w:val="105"/>
        </w:rPr>
        <w:t>por</w:t>
      </w:r>
      <w:r>
        <w:rPr>
          <w:color w:val="030303"/>
          <w:spacing w:val="-6"/>
          <w:w w:val="105"/>
        </w:rPr>
        <w:t> </w:t>
      </w:r>
      <w:r>
        <w:rPr>
          <w:color w:val="030303"/>
          <w:w w:val="105"/>
        </w:rPr>
        <w:t>terceiros,</w:t>
      </w:r>
      <w:r>
        <w:rPr>
          <w:color w:val="030303"/>
          <w:spacing w:val="-3"/>
          <w:w w:val="105"/>
        </w:rPr>
        <w:t> </w:t>
      </w:r>
      <w:r>
        <w:rPr>
          <w:color w:val="030303"/>
          <w:w w:val="105"/>
        </w:rPr>
        <w:t>adicionado</w:t>
      </w:r>
      <w:r>
        <w:rPr>
          <w:color w:val="030303"/>
          <w:spacing w:val="-2"/>
          <w:w w:val="105"/>
        </w:rPr>
        <w:t> </w:t>
      </w:r>
      <w:r>
        <w:rPr>
          <w:color w:val="030303"/>
          <w:w w:val="105"/>
        </w:rPr>
        <w:t>da</w:t>
      </w:r>
      <w:r>
        <w:rPr>
          <w:color w:val="030303"/>
          <w:spacing w:val="-13"/>
          <w:w w:val="105"/>
        </w:rPr>
        <w:t> </w:t>
      </w:r>
      <w:r>
        <w:rPr>
          <w:color w:val="030303"/>
          <w:w w:val="105"/>
        </w:rPr>
        <w:t>parcela</w:t>
      </w:r>
      <w:r>
        <w:rPr>
          <w:color w:val="030303"/>
          <w:spacing w:val="-3"/>
          <w:w w:val="105"/>
        </w:rPr>
        <w:t> </w:t>
      </w:r>
      <w:r>
        <w:rPr>
          <w:color w:val="030303"/>
          <w:w w:val="105"/>
        </w:rPr>
        <w:t>resultante</w:t>
      </w:r>
      <w:r>
        <w:rPr>
          <w:color w:val="030303"/>
          <w:spacing w:val="-1"/>
          <w:w w:val="105"/>
        </w:rPr>
        <w:t> </w:t>
      </w:r>
      <w:r>
        <w:rPr>
          <w:color w:val="030303"/>
          <w:w w:val="105"/>
        </w:rPr>
        <w:t>da</w:t>
      </w:r>
      <w:r>
        <w:rPr>
          <w:color w:val="030303"/>
          <w:spacing w:val="-9"/>
          <w:w w:val="105"/>
        </w:rPr>
        <w:t> </w:t>
      </w:r>
      <w:r>
        <w:rPr>
          <w:color w:val="030303"/>
          <w:spacing w:val="-3"/>
          <w:w w:val="105"/>
        </w:rPr>
        <w:t>aplicação</w:t>
      </w:r>
      <w:r>
        <w:rPr>
          <w:color w:val="313131"/>
          <w:spacing w:val="-3"/>
          <w:w w:val="105"/>
        </w:rPr>
        <w:t>,</w:t>
      </w:r>
      <w:r>
        <w:rPr>
          <w:color w:val="313131"/>
          <w:spacing w:val="-13"/>
          <w:w w:val="105"/>
        </w:rPr>
        <w:t> </w:t>
      </w:r>
      <w:r>
        <w:rPr>
          <w:color w:val="030303"/>
          <w:w w:val="105"/>
        </w:rPr>
        <w:t>sobre</w:t>
      </w:r>
      <w:r>
        <w:rPr>
          <w:color w:val="030303"/>
          <w:spacing w:val="-7"/>
          <w:w w:val="105"/>
        </w:rPr>
        <w:t> </w:t>
      </w:r>
      <w:r>
        <w:rPr>
          <w:color w:val="030303"/>
          <w:w w:val="105"/>
        </w:rPr>
        <w:t>o referido</w:t>
      </w:r>
      <w:r>
        <w:rPr>
          <w:color w:val="030303"/>
          <w:spacing w:val="-6"/>
          <w:w w:val="105"/>
        </w:rPr>
        <w:t> </w:t>
      </w:r>
      <w:r>
        <w:rPr>
          <w:color w:val="030303"/>
          <w:w w:val="105"/>
        </w:rPr>
        <w:t>montante</w:t>
      </w:r>
      <w:r>
        <w:rPr>
          <w:color w:val="212121"/>
          <w:w w:val="105"/>
        </w:rPr>
        <w:t>,</w:t>
      </w:r>
      <w:r>
        <w:rPr>
          <w:color w:val="212121"/>
          <w:spacing w:val="-9"/>
          <w:w w:val="105"/>
        </w:rPr>
        <w:t> </w:t>
      </w:r>
      <w:r>
        <w:rPr>
          <w:color w:val="030303"/>
          <w:w w:val="105"/>
        </w:rPr>
        <w:t>do</w:t>
      </w:r>
      <w:r>
        <w:rPr>
          <w:color w:val="030303"/>
          <w:spacing w:val="-8"/>
          <w:w w:val="105"/>
        </w:rPr>
        <w:t> </w:t>
      </w:r>
      <w:r>
        <w:rPr>
          <w:color w:val="030303"/>
          <w:w w:val="105"/>
        </w:rPr>
        <w:t>percentual</w:t>
      </w:r>
      <w:r>
        <w:rPr>
          <w:color w:val="030303"/>
          <w:spacing w:val="-5"/>
          <w:w w:val="105"/>
        </w:rPr>
        <w:t> </w:t>
      </w:r>
      <w:r>
        <w:rPr>
          <w:color w:val="030303"/>
          <w:w w:val="105"/>
        </w:rPr>
        <w:t>de</w:t>
      </w:r>
      <w:r>
        <w:rPr>
          <w:color w:val="030303"/>
          <w:spacing w:val="-7"/>
          <w:w w:val="105"/>
        </w:rPr>
        <w:t> </w:t>
      </w:r>
      <w:r>
        <w:rPr>
          <w:color w:val="030303"/>
          <w:w w:val="105"/>
        </w:rPr>
        <w:t>MVA</w:t>
      </w:r>
      <w:r>
        <w:rPr>
          <w:color w:val="030303"/>
          <w:spacing w:val="-16"/>
          <w:w w:val="105"/>
        </w:rPr>
        <w:t> </w:t>
      </w:r>
      <w:r>
        <w:rPr>
          <w:color w:val="030303"/>
          <w:w w:val="105"/>
        </w:rPr>
        <w:t>estabelecido</w:t>
      </w:r>
      <w:r>
        <w:rPr>
          <w:color w:val="030303"/>
          <w:spacing w:val="-1"/>
          <w:w w:val="105"/>
        </w:rPr>
        <w:t> </w:t>
      </w:r>
      <w:r>
        <w:rPr>
          <w:color w:val="030303"/>
          <w:w w:val="105"/>
        </w:rPr>
        <w:t>em</w:t>
      </w:r>
      <w:r>
        <w:rPr>
          <w:color w:val="030303"/>
          <w:spacing w:val="-9"/>
          <w:w w:val="105"/>
        </w:rPr>
        <w:t> </w:t>
      </w:r>
      <w:r>
        <w:rPr>
          <w:color w:val="030303"/>
          <w:w w:val="105"/>
        </w:rPr>
        <w:t>Resolução</w:t>
      </w:r>
      <w:r>
        <w:rPr>
          <w:color w:val="030303"/>
          <w:spacing w:val="0"/>
          <w:w w:val="105"/>
        </w:rPr>
        <w:t> </w:t>
      </w:r>
      <w:r>
        <w:rPr>
          <w:color w:val="030303"/>
          <w:w w:val="105"/>
        </w:rPr>
        <w:t>do</w:t>
      </w:r>
      <w:r>
        <w:rPr>
          <w:color w:val="030303"/>
          <w:spacing w:val="-9"/>
          <w:w w:val="105"/>
        </w:rPr>
        <w:t> </w:t>
      </w:r>
      <w:r>
        <w:rPr>
          <w:color w:val="030303"/>
          <w:w w:val="105"/>
        </w:rPr>
        <w:t>Secretário</w:t>
      </w:r>
      <w:r>
        <w:rPr>
          <w:color w:val="030303"/>
          <w:spacing w:val="-1"/>
          <w:w w:val="105"/>
        </w:rPr>
        <w:t> </w:t>
      </w:r>
      <w:r>
        <w:rPr>
          <w:color w:val="030303"/>
          <w:w w:val="105"/>
        </w:rPr>
        <w:t>de</w:t>
      </w:r>
      <w:r>
        <w:rPr>
          <w:color w:val="030303"/>
          <w:spacing w:val="-16"/>
          <w:w w:val="105"/>
        </w:rPr>
        <w:t> </w:t>
      </w:r>
      <w:r>
        <w:rPr>
          <w:color w:val="030303"/>
          <w:w w:val="105"/>
        </w:rPr>
        <w:t>Estado</w:t>
      </w:r>
      <w:r>
        <w:rPr>
          <w:color w:val="030303"/>
          <w:spacing w:val="-5"/>
          <w:w w:val="105"/>
        </w:rPr>
        <w:t> </w:t>
      </w:r>
      <w:r>
        <w:rPr>
          <w:color w:val="030303"/>
          <w:w w:val="105"/>
        </w:rPr>
        <w:t>da</w:t>
      </w:r>
      <w:r>
        <w:rPr>
          <w:color w:val="030303"/>
          <w:spacing w:val="-10"/>
          <w:w w:val="105"/>
        </w:rPr>
        <w:t> </w:t>
      </w:r>
      <w:r>
        <w:rPr>
          <w:color w:val="030303"/>
          <w:spacing w:val="-6"/>
          <w:w w:val="105"/>
        </w:rPr>
        <w:t>Fazenda</w:t>
      </w:r>
      <w:r>
        <w:rPr>
          <w:color w:val="212121"/>
          <w:spacing w:val="-6"/>
          <w:w w:val="105"/>
        </w:rPr>
        <w:t>.</w:t>
      </w:r>
    </w:p>
    <w:p>
      <w:pPr>
        <w:pStyle w:val="BodyText"/>
        <w:spacing w:line="237" w:lineRule="auto" w:before="178"/>
        <w:ind w:left="149" w:right="131"/>
        <w:jc w:val="both"/>
      </w:pPr>
      <w:r>
        <w:rPr>
          <w:color w:val="030303"/>
        </w:rPr>
        <w:t>§ </w:t>
      </w:r>
      <w:r>
        <w:rPr>
          <w:rFonts w:ascii="Times New Roman" w:hAnsi="Times New Roman"/>
          <w:b/>
          <w:color w:val="030303"/>
          <w:sz w:val="20"/>
        </w:rPr>
        <w:t>2º </w:t>
      </w:r>
      <w:r>
        <w:rPr>
          <w:color w:val="030303"/>
        </w:rPr>
        <w:t>Na impossibilidade de inclusão do valor do frete, seguro ou outro encargo na composição da base de cálculo, o recolhimento do imposto correspondente a essas parcelas será efetuado pelo estabelecimento destinatário, acrescido do percentual de que trata do § 1º</w:t>
      </w:r>
      <w:r>
        <w:rPr>
          <w:color w:val="212121"/>
        </w:rPr>
        <w:t>.</w:t>
      </w:r>
    </w:p>
    <w:p>
      <w:pPr>
        <w:pStyle w:val="BodyText"/>
        <w:spacing w:before="8"/>
        <w:rPr>
          <w:sz w:val="16"/>
        </w:rPr>
      </w:pPr>
    </w:p>
    <w:p>
      <w:pPr>
        <w:pStyle w:val="Heading1"/>
        <w:spacing w:line="240" w:lineRule="auto"/>
        <w:ind w:left="419"/>
      </w:pPr>
      <w:r>
        <w:rPr>
          <w:color w:val="030303"/>
        </w:rPr>
        <w:t>Seção XIV</w:t>
      </w:r>
    </w:p>
    <w:p>
      <w:pPr>
        <w:spacing w:before="2"/>
        <w:ind w:left="2541" w:right="0" w:firstLine="0"/>
        <w:jc w:val="left"/>
        <w:rPr>
          <w:b/>
          <w:sz w:val="19"/>
        </w:rPr>
      </w:pPr>
      <w:r>
        <w:rPr>
          <w:b/>
          <w:color w:val="030303"/>
          <w:sz w:val="19"/>
        </w:rPr>
        <w:t>Das Operações com Lâmina de Barbear e Aparelho de Barbear</w:t>
      </w:r>
    </w:p>
    <w:p>
      <w:pPr>
        <w:pStyle w:val="BodyText"/>
        <w:spacing w:before="9"/>
        <w:rPr>
          <w:b/>
          <w:sz w:val="17"/>
        </w:rPr>
      </w:pPr>
    </w:p>
    <w:p>
      <w:pPr>
        <w:pStyle w:val="BodyText"/>
        <w:ind w:left="149" w:right="130" w:firstLine="2"/>
        <w:jc w:val="both"/>
      </w:pPr>
      <w:r>
        <w:rPr>
          <w:b/>
          <w:color w:val="030303"/>
        </w:rPr>
        <w:t>Art. 101. </w:t>
      </w:r>
      <w:r>
        <w:rPr>
          <w:color w:val="030303"/>
        </w:rPr>
        <w:t>Ao estabelecimento industrial fabricante, importador ou arrematante de mercadoria importada e apreendida, é atribuída a condição de sujeito passivo por substituição para efeitos de retenção e recolhimento do ICMS relativo às operações subsequentes que destinem o seguinte produto, com sua respectiva classificação na NCM, a revendedores localizados no território paranaense (</w:t>
      </w:r>
      <w:r>
        <w:rPr>
          <w:color w:val="0303EB"/>
          <w:u w:val="single" w:color="0000ED"/>
        </w:rPr>
        <w:t>Protocolo ICM 16/1985</w:t>
      </w:r>
      <w:r>
        <w:rPr>
          <w:color w:val="030303"/>
        </w:rPr>
        <w:t>; </w:t>
      </w:r>
      <w:r>
        <w:rPr>
          <w:color w:val="0303EB"/>
          <w:u w:val="single" w:color="0000ED"/>
        </w:rPr>
        <w:t>Protocolos ICMS </w:t>
      </w:r>
      <w:r>
        <w:rPr>
          <w:color w:val="0303EB"/>
          <w:spacing w:val="-5"/>
          <w:u w:val="single" w:color="0000ED"/>
        </w:rPr>
        <w:t>7/1998</w:t>
      </w:r>
      <w:r>
        <w:rPr>
          <w:color w:val="030303"/>
          <w:spacing w:val="-5"/>
        </w:rPr>
        <w:t>, </w:t>
      </w:r>
      <w:r>
        <w:rPr>
          <w:color w:val="0303EB"/>
          <w:u w:val="single" w:color="0000ED"/>
        </w:rPr>
        <w:t>14/2000</w:t>
      </w:r>
      <w:r>
        <w:rPr>
          <w:color w:val="0303EB"/>
        </w:rPr>
        <w:t> </w:t>
      </w:r>
      <w:r>
        <w:rPr>
          <w:color w:val="030303"/>
        </w:rPr>
        <w:t>e </w:t>
      </w:r>
      <w:r>
        <w:rPr>
          <w:color w:val="0303EB"/>
          <w:spacing w:val="-4"/>
          <w:u w:val="thick" w:color="030303"/>
        </w:rPr>
        <w:t>5/2009</w:t>
      </w:r>
      <w:r>
        <w:rPr>
          <w:color w:val="030303"/>
          <w:spacing w:val="-4"/>
        </w:rPr>
        <w:t>; </w:t>
      </w:r>
      <w:r>
        <w:rPr>
          <w:color w:val="0303EB"/>
          <w:u w:val="single" w:color="0000ED"/>
        </w:rPr>
        <w:t>Protocolo ICMS</w:t>
      </w:r>
      <w:r>
        <w:rPr>
          <w:color w:val="0303EB"/>
        </w:rPr>
        <w:t> </w:t>
      </w:r>
      <w:r>
        <w:rPr>
          <w:color w:val="0303EB"/>
          <w:spacing w:val="-8"/>
          <w:u w:val="single" w:color="0000ED"/>
        </w:rPr>
        <w:t>28/1985</w:t>
      </w:r>
      <w:r>
        <w:rPr>
          <w:color w:val="030303"/>
          <w:spacing w:val="-8"/>
        </w:rPr>
        <w:t>; </w:t>
      </w:r>
      <w:r>
        <w:rPr>
          <w:color w:val="0303EB"/>
          <w:u w:val="single" w:color="0000ED"/>
        </w:rPr>
        <w:t>Protocolo ICMS </w:t>
      </w:r>
      <w:r>
        <w:rPr>
          <w:color w:val="0303EB"/>
          <w:spacing w:val="-4"/>
          <w:u w:val="single" w:color="0000ED"/>
        </w:rPr>
        <w:t>39/1985</w:t>
      </w:r>
      <w:r>
        <w:rPr>
          <w:color w:val="030303"/>
          <w:spacing w:val="-4"/>
        </w:rPr>
        <w:t>; </w:t>
      </w:r>
      <w:r>
        <w:rPr>
          <w:color w:val="0303EB"/>
          <w:u w:val="single" w:color="0000ED"/>
        </w:rPr>
        <w:t>Protocolo ICMS </w:t>
      </w:r>
      <w:r>
        <w:rPr>
          <w:color w:val="0303EB"/>
          <w:spacing w:val="-4"/>
          <w:u w:val="single" w:color="0000ED"/>
        </w:rPr>
        <w:t>8/1988</w:t>
      </w:r>
      <w:r>
        <w:rPr>
          <w:color w:val="313131"/>
          <w:spacing w:val="-4"/>
        </w:rPr>
        <w:t>;  </w:t>
      </w:r>
      <w:r>
        <w:rPr>
          <w:color w:val="0303EB"/>
          <w:u w:val="single" w:color="0000ED"/>
        </w:rPr>
        <w:t>Protocolos  ICMS  36/1998</w:t>
      </w:r>
      <w:r>
        <w:rPr>
          <w:color w:val="0303EB"/>
        </w:rPr>
        <w:t>  </w:t>
      </w:r>
      <w:r>
        <w:rPr>
          <w:color w:val="030303"/>
        </w:rPr>
        <w:t>e  </w:t>
      </w:r>
      <w:r>
        <w:rPr>
          <w:color w:val="0303EB"/>
          <w:spacing w:val="-4"/>
          <w:u w:val="single" w:color="0000ED"/>
        </w:rPr>
        <w:t>35/2006</w:t>
      </w:r>
      <w:r>
        <w:rPr>
          <w:color w:val="030303"/>
          <w:spacing w:val="-4"/>
        </w:rPr>
        <w:t>;  </w:t>
      </w:r>
      <w:r>
        <w:rPr>
          <w:color w:val="0303EB"/>
          <w:u w:val="single" w:color="0000ED"/>
        </w:rPr>
        <w:t>Protocolo  ICMS</w:t>
      </w:r>
      <w:r>
        <w:rPr>
          <w:color w:val="0303EB"/>
        </w:rPr>
        <w:t> </w:t>
      </w:r>
      <w:r>
        <w:rPr>
          <w:color w:val="0303EB"/>
          <w:u w:val="single" w:color="0000ED"/>
        </w:rPr>
        <w:t>129/2008</w:t>
      </w:r>
      <w:r>
        <w:rPr>
          <w:color w:val="030303"/>
        </w:rPr>
        <w:t>; </w:t>
      </w:r>
      <w:r>
        <w:rPr>
          <w:color w:val="0303EB"/>
          <w:u w:val="single" w:color="0000ED"/>
        </w:rPr>
        <w:t>Convênios ICMS 92/2015</w:t>
      </w:r>
      <w:r>
        <w:rPr>
          <w:color w:val="0303EB"/>
        </w:rPr>
        <w:t> </w:t>
      </w:r>
      <w:r>
        <w:rPr>
          <w:color w:val="030303"/>
        </w:rPr>
        <w:t>e </w:t>
      </w:r>
      <w:r>
        <w:rPr>
          <w:color w:val="0303EB"/>
          <w:spacing w:val="-7"/>
          <w:u w:val="single" w:color="0000ED"/>
        </w:rPr>
        <w:t>139/2015</w:t>
      </w:r>
      <w:r>
        <w:rPr>
          <w:color w:val="030303"/>
          <w:spacing w:val="-7"/>
        </w:rPr>
        <w:t>; </w:t>
      </w:r>
      <w:r>
        <w:rPr>
          <w:color w:val="0303EB"/>
          <w:u w:val="single" w:color="0000ED"/>
        </w:rPr>
        <w:t>Convênio ICMS</w:t>
      </w:r>
      <w:r>
        <w:rPr>
          <w:color w:val="0303EB"/>
          <w:spacing w:val="0"/>
          <w:u w:val="single" w:color="0000ED"/>
        </w:rPr>
        <w:t> </w:t>
      </w:r>
      <w:r>
        <w:rPr>
          <w:color w:val="0303EB"/>
          <w:u w:val="single" w:color="0000ED"/>
        </w:rPr>
        <w:t>155/2015</w:t>
      </w:r>
      <w:r>
        <w:rPr>
          <w:color w:val="030303"/>
        </w:rPr>
        <w:t>):</w:t>
      </w:r>
    </w:p>
    <w:p>
      <w:pPr>
        <w:pStyle w:val="BodyText"/>
        <w:spacing w:before="1"/>
        <w:rPr>
          <w:sz w:val="15"/>
        </w:rPr>
      </w:pPr>
    </w:p>
    <w:tbl>
      <w:tblPr>
        <w:tblW w:w="0" w:type="auto"/>
        <w:jc w:val="left"/>
        <w:tblInd w:w="4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006"/>
        <w:gridCol w:w="1004"/>
        <w:gridCol w:w="992"/>
        <w:gridCol w:w="7023"/>
      </w:tblGrid>
      <w:tr>
        <w:trPr>
          <w:trHeight w:val="229" w:hRule="atLeast"/>
        </w:trPr>
        <w:tc>
          <w:tcPr>
            <w:tcW w:w="1006" w:type="dxa"/>
          </w:tcPr>
          <w:p>
            <w:pPr>
              <w:pStyle w:val="TableParagraph"/>
              <w:spacing w:line="179" w:lineRule="exact" w:before="30"/>
              <w:ind w:left="101"/>
              <w:rPr>
                <w:b/>
                <w:sz w:val="17"/>
              </w:rPr>
            </w:pPr>
            <w:r>
              <w:rPr>
                <w:b/>
                <w:color w:val="030303"/>
                <w:sz w:val="17"/>
              </w:rPr>
              <w:t>POSIÇÃO</w:t>
            </w:r>
          </w:p>
        </w:tc>
        <w:tc>
          <w:tcPr>
            <w:tcW w:w="1004" w:type="dxa"/>
          </w:tcPr>
          <w:p>
            <w:pPr>
              <w:pStyle w:val="TableParagraph"/>
              <w:spacing w:line="179" w:lineRule="exact" w:before="30"/>
              <w:ind w:left="267"/>
              <w:rPr>
                <w:b/>
                <w:sz w:val="17"/>
              </w:rPr>
            </w:pPr>
            <w:r>
              <w:rPr>
                <w:b/>
                <w:color w:val="030303"/>
                <w:sz w:val="17"/>
              </w:rPr>
              <w:t>CEST</w:t>
            </w:r>
          </w:p>
        </w:tc>
        <w:tc>
          <w:tcPr>
            <w:tcW w:w="992" w:type="dxa"/>
          </w:tcPr>
          <w:p>
            <w:pPr>
              <w:pStyle w:val="TableParagraph"/>
              <w:spacing w:line="179" w:lineRule="exact" w:before="30"/>
              <w:ind w:left="297"/>
              <w:rPr>
                <w:b/>
                <w:sz w:val="17"/>
              </w:rPr>
            </w:pPr>
            <w:r>
              <w:rPr>
                <w:b/>
                <w:color w:val="030303"/>
                <w:w w:val="105"/>
                <w:sz w:val="17"/>
              </w:rPr>
              <w:t>NCM</w:t>
            </w:r>
          </w:p>
        </w:tc>
        <w:tc>
          <w:tcPr>
            <w:tcW w:w="7023" w:type="dxa"/>
          </w:tcPr>
          <w:p>
            <w:pPr>
              <w:pStyle w:val="TableParagraph"/>
              <w:spacing w:line="179" w:lineRule="exact" w:before="30"/>
              <w:ind w:left="2982" w:right="2959"/>
              <w:jc w:val="center"/>
              <w:rPr>
                <w:b/>
                <w:sz w:val="17"/>
              </w:rPr>
            </w:pPr>
            <w:r>
              <w:rPr>
                <w:b/>
                <w:color w:val="030303"/>
                <w:sz w:val="17"/>
              </w:rPr>
              <w:t>DESCRIÇÃO</w:t>
            </w:r>
          </w:p>
        </w:tc>
      </w:tr>
    </w:tbl>
    <w:p>
      <w:pPr>
        <w:spacing w:after="0" w:line="179" w:lineRule="exact"/>
        <w:jc w:val="center"/>
        <w:rPr>
          <w:sz w:val="17"/>
        </w:rPr>
        <w:sectPr>
          <w:pgSz w:w="11910" w:h="16840"/>
          <w:pgMar w:top="560" w:bottom="280" w:left="540" w:right="500"/>
        </w:sectPr>
      </w:pPr>
    </w:p>
    <w:tbl>
      <w:tblPr>
        <w:tblW w:w="0" w:type="auto"/>
        <w:jc w:val="left"/>
        <w:tblInd w:w="4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006"/>
        <w:gridCol w:w="1004"/>
        <w:gridCol w:w="992"/>
        <w:gridCol w:w="7023"/>
      </w:tblGrid>
      <w:tr>
        <w:trPr>
          <w:trHeight w:val="635" w:hRule="atLeast"/>
        </w:trPr>
        <w:tc>
          <w:tcPr>
            <w:tcW w:w="1006" w:type="dxa"/>
          </w:tcPr>
          <w:p>
            <w:pPr>
              <w:pStyle w:val="TableParagraph"/>
              <w:rPr>
                <w:rFonts w:ascii="Times New Roman"/>
                <w:sz w:val="18"/>
              </w:rPr>
            </w:pPr>
          </w:p>
        </w:tc>
        <w:tc>
          <w:tcPr>
            <w:tcW w:w="1004" w:type="dxa"/>
          </w:tcPr>
          <w:p>
            <w:pPr>
              <w:pStyle w:val="TableParagraph"/>
              <w:spacing w:before="2"/>
              <w:rPr>
                <w:sz w:val="18"/>
              </w:rPr>
            </w:pPr>
          </w:p>
          <w:p>
            <w:pPr>
              <w:pStyle w:val="TableParagraph"/>
              <w:ind w:left="112"/>
              <w:rPr>
                <w:sz w:val="17"/>
              </w:rPr>
            </w:pPr>
            <w:r>
              <w:rPr>
                <w:color w:val="030303"/>
                <w:w w:val="105"/>
                <w:sz w:val="17"/>
              </w:rPr>
              <w:t>20</w:t>
            </w:r>
            <w:r>
              <w:rPr>
                <w:color w:val="424242"/>
                <w:w w:val="105"/>
                <w:sz w:val="17"/>
              </w:rPr>
              <w:t>.</w:t>
            </w:r>
            <w:r>
              <w:rPr>
                <w:color w:val="030303"/>
                <w:w w:val="105"/>
                <w:sz w:val="17"/>
              </w:rPr>
              <w:t>064</w:t>
            </w:r>
            <w:r>
              <w:rPr>
                <w:color w:val="424242"/>
                <w:w w:val="105"/>
                <w:sz w:val="17"/>
              </w:rPr>
              <w:t>.</w:t>
            </w:r>
            <w:r>
              <w:rPr>
                <w:color w:val="030303"/>
                <w:w w:val="105"/>
                <w:sz w:val="17"/>
              </w:rPr>
              <w:t>00</w:t>
            </w:r>
          </w:p>
        </w:tc>
        <w:tc>
          <w:tcPr>
            <w:tcW w:w="992" w:type="dxa"/>
          </w:tcPr>
          <w:p>
            <w:pPr>
              <w:pStyle w:val="TableParagraph"/>
              <w:spacing w:line="124" w:lineRule="auto" w:before="84"/>
              <w:ind w:left="62" w:right="28" w:firstLine="205"/>
              <w:rPr>
                <w:sz w:val="17"/>
              </w:rPr>
            </w:pPr>
            <w:r>
              <w:rPr>
                <w:color w:val="424242"/>
                <w:w w:val="105"/>
                <w:sz w:val="17"/>
              </w:rPr>
              <w:t>_ _ </w:t>
            </w:r>
            <w:r>
              <w:rPr>
                <w:color w:val="030303"/>
                <w:w w:val="105"/>
                <w:sz w:val="17"/>
              </w:rPr>
              <w:t>8212 10</w:t>
            </w:r>
            <w:r>
              <w:rPr>
                <w:color w:val="030303"/>
                <w:spacing w:val="-23"/>
                <w:w w:val="105"/>
                <w:sz w:val="17"/>
              </w:rPr>
              <w:t> </w:t>
            </w:r>
            <w:r>
              <w:rPr>
                <w:color w:val="030303"/>
                <w:w w:val="105"/>
                <w:sz w:val="17"/>
              </w:rPr>
              <w:t>20</w:t>
            </w:r>
          </w:p>
          <w:p>
            <w:pPr>
              <w:pStyle w:val="TableParagraph"/>
              <w:spacing w:line="124" w:lineRule="auto"/>
              <w:ind w:left="62" w:right="29" w:firstLine="205"/>
              <w:rPr>
                <w:sz w:val="17"/>
              </w:rPr>
            </w:pPr>
            <w:r>
              <w:rPr>
                <w:color w:val="232323"/>
                <w:w w:val="105"/>
                <w:sz w:val="17"/>
              </w:rPr>
              <w:t>_ </w:t>
            </w:r>
            <w:r>
              <w:rPr>
                <w:color w:val="030303"/>
                <w:w w:val="105"/>
                <w:sz w:val="17"/>
              </w:rPr>
              <w:t>_ 8212 20</w:t>
            </w:r>
            <w:r>
              <w:rPr>
                <w:color w:val="030303"/>
                <w:spacing w:val="-24"/>
                <w:w w:val="105"/>
                <w:sz w:val="17"/>
              </w:rPr>
              <w:t> </w:t>
            </w:r>
            <w:r>
              <w:rPr>
                <w:color w:val="030303"/>
                <w:w w:val="105"/>
                <w:sz w:val="17"/>
              </w:rPr>
              <w:t>10</w:t>
            </w:r>
          </w:p>
        </w:tc>
        <w:tc>
          <w:tcPr>
            <w:tcW w:w="7023" w:type="dxa"/>
          </w:tcPr>
          <w:p>
            <w:pPr>
              <w:pStyle w:val="TableParagraph"/>
              <w:spacing w:before="8"/>
              <w:ind w:left="106"/>
              <w:rPr>
                <w:sz w:val="17"/>
              </w:rPr>
            </w:pPr>
            <w:r>
              <w:rPr>
                <w:color w:val="030303"/>
                <w:sz w:val="17"/>
              </w:rPr>
              <w:t>Aparelhos e lâminas de barbear</w:t>
            </w:r>
          </w:p>
          <w:p>
            <w:pPr>
              <w:pStyle w:val="TableParagraph"/>
              <w:spacing w:line="247" w:lineRule="auto" w:before="6"/>
              <w:ind w:left="105" w:right="65"/>
              <w:rPr>
                <w:sz w:val="17"/>
              </w:rPr>
            </w:pPr>
            <w:r>
              <w:rPr>
                <w:color w:val="030303"/>
                <w:w w:val="105"/>
                <w:sz w:val="17"/>
              </w:rPr>
              <w:t>(</w:t>
            </w:r>
            <w:r>
              <w:rPr>
                <w:color w:val="0303EB"/>
                <w:w w:val="105"/>
                <w:sz w:val="17"/>
                <w:u w:val="single" w:color="0000ED"/>
              </w:rPr>
              <w:t>Protocolo</w:t>
            </w:r>
            <w:r>
              <w:rPr>
                <w:color w:val="0303EB"/>
                <w:spacing w:val="-26"/>
                <w:w w:val="105"/>
                <w:sz w:val="17"/>
                <w:u w:val="single" w:color="0000ED"/>
              </w:rPr>
              <w:t> </w:t>
            </w:r>
            <w:r>
              <w:rPr>
                <w:color w:val="0303EB"/>
                <w:w w:val="105"/>
                <w:sz w:val="17"/>
                <w:u w:val="single" w:color="0000ED"/>
              </w:rPr>
              <w:t>ICM</w:t>
            </w:r>
            <w:r>
              <w:rPr>
                <w:color w:val="0303EB"/>
                <w:spacing w:val="-12"/>
                <w:w w:val="105"/>
                <w:sz w:val="17"/>
                <w:u w:val="single" w:color="0000ED"/>
              </w:rPr>
              <w:t> </w:t>
            </w:r>
            <w:r>
              <w:rPr>
                <w:color w:val="0303EB"/>
                <w:spacing w:val="-3"/>
                <w:w w:val="105"/>
                <w:sz w:val="17"/>
                <w:u w:val="single" w:color="0000ED"/>
              </w:rPr>
              <w:t>16/1985</w:t>
            </w:r>
            <w:r>
              <w:rPr>
                <w:color w:val="030303"/>
                <w:spacing w:val="-3"/>
                <w:w w:val="105"/>
                <w:sz w:val="17"/>
              </w:rPr>
              <w:t>;</w:t>
            </w:r>
            <w:r>
              <w:rPr>
                <w:color w:val="030303"/>
                <w:spacing w:val="-19"/>
                <w:w w:val="105"/>
                <w:sz w:val="17"/>
              </w:rPr>
              <w:t> </w:t>
            </w:r>
            <w:r>
              <w:rPr>
                <w:color w:val="0303EB"/>
                <w:w w:val="105"/>
                <w:sz w:val="17"/>
                <w:u w:val="single" w:color="0000ED"/>
              </w:rPr>
              <w:t>Protocolos</w:t>
            </w:r>
            <w:r>
              <w:rPr>
                <w:color w:val="0303EB"/>
                <w:spacing w:val="-7"/>
                <w:w w:val="105"/>
                <w:sz w:val="17"/>
                <w:u w:val="single" w:color="0000ED"/>
              </w:rPr>
              <w:t> </w:t>
            </w:r>
            <w:r>
              <w:rPr>
                <w:color w:val="0303EB"/>
                <w:w w:val="105"/>
                <w:sz w:val="17"/>
                <w:u w:val="single" w:color="0000ED"/>
              </w:rPr>
              <w:t>ICMS</w:t>
            </w:r>
            <w:r>
              <w:rPr>
                <w:color w:val="0303EB"/>
                <w:spacing w:val="-10"/>
                <w:w w:val="105"/>
                <w:sz w:val="17"/>
                <w:u w:val="single" w:color="0000ED"/>
              </w:rPr>
              <w:t> </w:t>
            </w:r>
            <w:r>
              <w:rPr>
                <w:color w:val="0303EB"/>
                <w:w w:val="105"/>
                <w:sz w:val="17"/>
                <w:u w:val="single" w:color="0000ED"/>
              </w:rPr>
              <w:t>14/2000</w:t>
            </w:r>
            <w:r>
              <w:rPr>
                <w:color w:val="0303EB"/>
                <w:spacing w:val="-9"/>
                <w:w w:val="105"/>
                <w:sz w:val="17"/>
              </w:rPr>
              <w:t> </w:t>
            </w:r>
            <w:r>
              <w:rPr>
                <w:color w:val="030303"/>
                <w:w w:val="105"/>
                <w:sz w:val="17"/>
              </w:rPr>
              <w:t>e</w:t>
            </w:r>
            <w:r>
              <w:rPr>
                <w:color w:val="030303"/>
                <w:spacing w:val="-18"/>
                <w:w w:val="105"/>
                <w:sz w:val="17"/>
              </w:rPr>
              <w:t> </w:t>
            </w:r>
            <w:r>
              <w:rPr>
                <w:color w:val="0303EB"/>
                <w:w w:val="105"/>
                <w:sz w:val="17"/>
                <w:u w:val="thick" w:color="030303"/>
              </w:rPr>
              <w:t>5/2009</w:t>
            </w:r>
            <w:r>
              <w:rPr>
                <w:color w:val="030303"/>
                <w:w w:val="105"/>
                <w:sz w:val="17"/>
              </w:rPr>
              <w:t>)</w:t>
            </w:r>
            <w:r>
              <w:rPr>
                <w:color w:val="030303"/>
                <w:spacing w:val="-20"/>
                <w:w w:val="105"/>
                <w:sz w:val="17"/>
              </w:rPr>
              <w:t> </w:t>
            </w:r>
            <w:r>
              <w:rPr>
                <w:color w:val="030303"/>
                <w:w w:val="105"/>
                <w:sz w:val="17"/>
              </w:rPr>
              <w:t>(</w:t>
            </w:r>
            <w:r>
              <w:rPr>
                <w:color w:val="0303EB"/>
                <w:w w:val="105"/>
                <w:sz w:val="17"/>
                <w:u w:val="single" w:color="0000ED"/>
              </w:rPr>
              <w:t>Convênios</w:t>
            </w:r>
            <w:r>
              <w:rPr>
                <w:color w:val="0303EB"/>
                <w:spacing w:val="-25"/>
                <w:w w:val="105"/>
                <w:sz w:val="17"/>
                <w:u w:val="single" w:color="0000ED"/>
              </w:rPr>
              <w:t> </w:t>
            </w:r>
            <w:r>
              <w:rPr>
                <w:color w:val="0303EB"/>
                <w:w w:val="105"/>
                <w:sz w:val="17"/>
                <w:u w:val="single" w:color="0000ED"/>
              </w:rPr>
              <w:t>ICMS</w:t>
            </w:r>
            <w:r>
              <w:rPr>
                <w:color w:val="0303EB"/>
                <w:spacing w:val="-12"/>
                <w:w w:val="105"/>
                <w:sz w:val="17"/>
                <w:u w:val="single" w:color="0000ED"/>
              </w:rPr>
              <w:t> </w:t>
            </w:r>
            <w:r>
              <w:rPr>
                <w:color w:val="0303EB"/>
                <w:w w:val="105"/>
                <w:sz w:val="17"/>
                <w:u w:val="single" w:color="0000ED"/>
              </w:rPr>
              <w:t>92/2015</w:t>
            </w:r>
            <w:r>
              <w:rPr>
                <w:color w:val="0303EB"/>
                <w:w w:val="105"/>
                <w:sz w:val="17"/>
              </w:rPr>
              <w:t> </w:t>
            </w:r>
            <w:r>
              <w:rPr>
                <w:color w:val="030303"/>
                <w:w w:val="105"/>
                <w:sz w:val="17"/>
              </w:rPr>
              <w:t>e</w:t>
            </w:r>
            <w:r>
              <w:rPr>
                <w:color w:val="030303"/>
                <w:spacing w:val="-4"/>
                <w:w w:val="105"/>
                <w:sz w:val="17"/>
              </w:rPr>
              <w:t> </w:t>
            </w:r>
            <w:r>
              <w:rPr>
                <w:color w:val="0303EB"/>
                <w:spacing w:val="-3"/>
                <w:w w:val="105"/>
                <w:sz w:val="17"/>
                <w:u w:val="single" w:color="0000ED"/>
              </w:rPr>
              <w:t>146/2015</w:t>
            </w:r>
            <w:r>
              <w:rPr>
                <w:color w:val="030303"/>
                <w:spacing w:val="-3"/>
                <w:w w:val="105"/>
                <w:sz w:val="17"/>
              </w:rPr>
              <w:t>)</w:t>
            </w:r>
          </w:p>
        </w:tc>
      </w:tr>
    </w:tbl>
    <w:p>
      <w:pPr>
        <w:pStyle w:val="BodyText"/>
        <w:spacing w:before="1"/>
        <w:rPr>
          <w:sz w:val="7"/>
        </w:rPr>
      </w:pPr>
    </w:p>
    <w:p>
      <w:pPr>
        <w:pStyle w:val="BodyText"/>
        <w:spacing w:before="95"/>
        <w:ind w:left="150" w:right="128" w:firstLine="2"/>
        <w:jc w:val="both"/>
        <w:rPr>
          <w:sz w:val="14"/>
        </w:rPr>
      </w:pPr>
      <w:r>
        <w:rPr>
          <w:b/>
          <w:color w:val="030303"/>
        </w:rPr>
        <w:t>Parágrafo único. </w:t>
      </w:r>
      <w:r>
        <w:rPr>
          <w:color w:val="030303"/>
        </w:rPr>
        <w:t>A responsabilidade pela retenção e recolhimento do imposto fica também atribuída, inclusive em relação ao diferencial de alíquotas, a qualquer estabelecimento remetente localizado nos Estados do Acre, Alagoas </w:t>
      </w:r>
      <w:r>
        <w:rPr>
          <w:color w:val="232323"/>
        </w:rPr>
        <w:t>, </w:t>
      </w:r>
      <w:r>
        <w:rPr>
          <w:color w:val="030303"/>
        </w:rPr>
        <w:t>Amapá, Amazonas</w:t>
      </w:r>
      <w:r>
        <w:rPr>
          <w:color w:val="232323"/>
        </w:rPr>
        <w:t>, </w:t>
      </w:r>
      <w:r>
        <w:rPr>
          <w:color w:val="030303"/>
        </w:rPr>
        <w:t>Espírito Santo, Goiás, Maranhão, Mato Grosso, Mato Grosso do Sul, Minas Gerais, Pará, </w:t>
      </w:r>
      <w:r>
        <w:rPr>
          <w:color w:val="030303"/>
          <w:spacing w:val="-4"/>
        </w:rPr>
        <w:t>Paraíba</w:t>
      </w:r>
      <w:r>
        <w:rPr>
          <w:color w:val="232323"/>
          <w:spacing w:val="-4"/>
        </w:rPr>
        <w:t>, </w:t>
      </w:r>
      <w:r>
        <w:rPr>
          <w:color w:val="030303"/>
        </w:rPr>
        <w:t>Pernambuco, Piauí, Rio de Janeiro, Rio Grande do Norte, Rio Grande do Sul</w:t>
      </w:r>
      <w:r>
        <w:rPr>
          <w:color w:val="232323"/>
        </w:rPr>
        <w:t>, </w:t>
      </w:r>
      <w:r>
        <w:rPr>
          <w:color w:val="030303"/>
        </w:rPr>
        <w:t>Rondônia, Roraima, São </w:t>
      </w:r>
      <w:r>
        <w:rPr>
          <w:color w:val="030303"/>
          <w:spacing w:val="-5"/>
        </w:rPr>
        <w:t>Paulo</w:t>
      </w:r>
      <w:r>
        <w:rPr>
          <w:color w:val="232323"/>
          <w:spacing w:val="-5"/>
        </w:rPr>
        <w:t>, </w:t>
      </w:r>
      <w:r>
        <w:rPr>
          <w:color w:val="030303"/>
        </w:rPr>
        <w:t>Sergipe e Tocantins, e no Distrito Federal (</w:t>
      </w:r>
      <w:r>
        <w:rPr>
          <w:color w:val="0303EB"/>
          <w:u w:val="single" w:color="0000ED"/>
        </w:rPr>
        <w:t>Protocolos ICMS </w:t>
      </w:r>
      <w:r>
        <w:rPr>
          <w:color w:val="0303EB"/>
          <w:spacing w:val="-5"/>
          <w:u w:val="single" w:color="0000ED"/>
        </w:rPr>
        <w:t>8/2021</w:t>
      </w:r>
      <w:r>
        <w:rPr>
          <w:color w:val="232323"/>
          <w:spacing w:val="-5"/>
        </w:rPr>
        <w:t>, </w:t>
      </w:r>
      <w:r>
        <w:rPr>
          <w:color w:val="0303EB"/>
          <w:u w:val="single" w:color="0000ED"/>
        </w:rPr>
        <w:t>30/2023</w:t>
      </w:r>
      <w:r>
        <w:rPr>
          <w:color w:val="0303EB"/>
        </w:rPr>
        <w:t> </w:t>
      </w:r>
      <w:r>
        <w:rPr>
          <w:color w:val="030303"/>
        </w:rPr>
        <w:t>e </w:t>
      </w:r>
      <w:r>
        <w:rPr>
          <w:color w:val="0303EB"/>
          <w:spacing w:val="-5"/>
          <w:u w:val="thick" w:color="232323"/>
        </w:rPr>
        <w:t>8/2025</w:t>
      </w:r>
      <w:r>
        <w:rPr>
          <w:color w:val="030303"/>
          <w:spacing w:val="-5"/>
          <w:u w:val="thick" w:color="232323"/>
        </w:rPr>
        <w:t>)</w:t>
      </w:r>
      <w:r>
        <w:rPr>
          <w:color w:val="232323"/>
          <w:spacing w:val="-5"/>
        </w:rPr>
        <w:t>. </w:t>
      </w:r>
      <w:r>
        <w:rPr>
          <w:color w:val="0E850E"/>
          <w:sz w:val="14"/>
        </w:rPr>
        <w:t>Alterado pelo </w:t>
      </w:r>
      <w:r>
        <w:rPr>
          <w:color w:val="0303EB"/>
          <w:sz w:val="14"/>
          <w:u w:val="single" w:color="0000ED"/>
        </w:rPr>
        <w:t>Decreto </w:t>
      </w:r>
      <w:r>
        <w:rPr>
          <w:color w:val="0303EB"/>
          <w:spacing w:val="2"/>
          <w:sz w:val="14"/>
          <w:u w:val="single" w:color="0000ED"/>
        </w:rPr>
        <w:t>n</w:t>
      </w:r>
      <w:r>
        <w:rPr>
          <w:color w:val="3838EF"/>
          <w:spacing w:val="2"/>
          <w:sz w:val="14"/>
          <w:u w:val="single" w:color="0000ED"/>
        </w:rPr>
        <w:t>º </w:t>
      </w:r>
      <w:r>
        <w:rPr>
          <w:color w:val="1313ED"/>
          <w:sz w:val="14"/>
          <w:u w:val="single" w:color="0000ED"/>
        </w:rPr>
        <w:t>9.904/2025 (DOE de </w:t>
      </w:r>
      <w:r>
        <w:rPr>
          <w:color w:val="0303EB"/>
          <w:spacing w:val="-3"/>
          <w:sz w:val="14"/>
          <w:u w:val="single" w:color="0000ED"/>
        </w:rPr>
        <w:t>12.05</w:t>
      </w:r>
      <w:r>
        <w:rPr>
          <w:color w:val="3838EF"/>
          <w:spacing w:val="-3"/>
          <w:sz w:val="14"/>
          <w:u w:val="single" w:color="0000ED"/>
        </w:rPr>
        <w:t>.</w:t>
      </w:r>
      <w:r>
        <w:rPr>
          <w:color w:val="1313ED"/>
          <w:spacing w:val="-3"/>
          <w:sz w:val="14"/>
          <w:u w:val="single" w:color="0000ED"/>
        </w:rPr>
        <w:t>2025</w:t>
      </w:r>
      <w:r>
        <w:rPr>
          <w:color w:val="1313ED"/>
          <w:spacing w:val="-3"/>
          <w:sz w:val="14"/>
        </w:rPr>
        <w:t>)</w:t>
      </w:r>
      <w:r>
        <w:rPr>
          <w:color w:val="3B9C3B"/>
          <w:spacing w:val="-3"/>
          <w:sz w:val="14"/>
        </w:rPr>
        <w:t>, </w:t>
      </w:r>
      <w:r>
        <w:rPr>
          <w:color w:val="0E850E"/>
          <w:sz w:val="14"/>
        </w:rPr>
        <w:t>efeitos a partir de 12</w:t>
      </w:r>
      <w:r>
        <w:rPr>
          <w:color w:val="52A852"/>
          <w:sz w:val="14"/>
        </w:rPr>
        <w:t>.</w:t>
      </w:r>
      <w:r>
        <w:rPr>
          <w:color w:val="0E850E"/>
          <w:sz w:val="14"/>
        </w:rPr>
        <w:t>05.2025 </w:t>
      </w:r>
      <w:r>
        <w:rPr>
          <w:color w:val="FF0C0C"/>
          <w:sz w:val="14"/>
        </w:rPr>
        <w:t>Redação</w:t>
      </w:r>
      <w:r>
        <w:rPr>
          <w:color w:val="FF0C0C"/>
          <w:spacing w:val="-5"/>
          <w:sz w:val="14"/>
        </w:rPr>
        <w:t> </w:t>
      </w:r>
      <w:r>
        <w:rPr>
          <w:color w:val="FF0C0C"/>
          <w:sz w:val="14"/>
        </w:rPr>
        <w:t>Anterior</w:t>
      </w:r>
    </w:p>
    <w:p>
      <w:pPr>
        <w:pStyle w:val="BodyText"/>
        <w:spacing w:before="8"/>
        <w:rPr>
          <w:sz w:val="16"/>
        </w:rPr>
      </w:pPr>
    </w:p>
    <w:p>
      <w:pPr>
        <w:pStyle w:val="BodyText"/>
        <w:spacing w:before="1"/>
        <w:ind w:left="149" w:right="132" w:firstLine="2"/>
        <w:jc w:val="both"/>
      </w:pPr>
      <w:r>
        <w:rPr>
          <w:b/>
          <w:color w:val="030303"/>
          <w:w w:val="105"/>
        </w:rPr>
        <w:t>Art.</w:t>
      </w:r>
      <w:r>
        <w:rPr>
          <w:b/>
          <w:color w:val="030303"/>
          <w:spacing w:val="-8"/>
          <w:w w:val="105"/>
        </w:rPr>
        <w:t> </w:t>
      </w:r>
      <w:r>
        <w:rPr>
          <w:b/>
          <w:color w:val="030303"/>
          <w:w w:val="105"/>
        </w:rPr>
        <w:t>102.</w:t>
      </w:r>
      <w:r>
        <w:rPr>
          <w:b/>
          <w:color w:val="030303"/>
          <w:spacing w:val="-16"/>
          <w:w w:val="105"/>
        </w:rPr>
        <w:t> </w:t>
      </w:r>
      <w:r>
        <w:rPr>
          <w:color w:val="030303"/>
          <w:w w:val="105"/>
        </w:rPr>
        <w:t>A</w:t>
      </w:r>
      <w:r>
        <w:rPr>
          <w:color w:val="030303"/>
          <w:spacing w:val="-21"/>
          <w:w w:val="105"/>
        </w:rPr>
        <w:t> </w:t>
      </w:r>
      <w:r>
        <w:rPr>
          <w:color w:val="030303"/>
          <w:w w:val="105"/>
        </w:rPr>
        <w:t>base</w:t>
      </w:r>
      <w:r>
        <w:rPr>
          <w:color w:val="030303"/>
          <w:spacing w:val="-12"/>
          <w:w w:val="105"/>
        </w:rPr>
        <w:t> </w:t>
      </w:r>
      <w:r>
        <w:rPr>
          <w:color w:val="030303"/>
          <w:w w:val="105"/>
        </w:rPr>
        <w:t>de</w:t>
      </w:r>
      <w:r>
        <w:rPr>
          <w:color w:val="030303"/>
          <w:spacing w:val="-15"/>
          <w:w w:val="105"/>
        </w:rPr>
        <w:t> </w:t>
      </w:r>
      <w:r>
        <w:rPr>
          <w:color w:val="030303"/>
          <w:w w:val="105"/>
        </w:rPr>
        <w:t>cálculo</w:t>
      </w:r>
      <w:r>
        <w:rPr>
          <w:color w:val="030303"/>
          <w:spacing w:val="-7"/>
          <w:w w:val="105"/>
        </w:rPr>
        <w:t> </w:t>
      </w:r>
      <w:r>
        <w:rPr>
          <w:color w:val="030303"/>
          <w:w w:val="105"/>
        </w:rPr>
        <w:t>do</w:t>
      </w:r>
      <w:r>
        <w:rPr>
          <w:color w:val="030303"/>
          <w:spacing w:val="-11"/>
          <w:w w:val="105"/>
        </w:rPr>
        <w:t> </w:t>
      </w:r>
      <w:r>
        <w:rPr>
          <w:color w:val="030303"/>
          <w:w w:val="105"/>
        </w:rPr>
        <w:t>imposto</w:t>
      </w:r>
      <w:r>
        <w:rPr>
          <w:color w:val="232323"/>
          <w:w w:val="105"/>
        </w:rPr>
        <w:t>,</w:t>
      </w:r>
      <w:r>
        <w:rPr>
          <w:color w:val="232323"/>
          <w:spacing w:val="-14"/>
          <w:w w:val="105"/>
        </w:rPr>
        <w:t> </w:t>
      </w:r>
      <w:r>
        <w:rPr>
          <w:color w:val="030303"/>
          <w:w w:val="105"/>
        </w:rPr>
        <w:t>para</w:t>
      </w:r>
      <w:r>
        <w:rPr>
          <w:color w:val="030303"/>
          <w:spacing w:val="-10"/>
          <w:w w:val="105"/>
        </w:rPr>
        <w:t> </w:t>
      </w:r>
      <w:r>
        <w:rPr>
          <w:color w:val="030303"/>
          <w:w w:val="105"/>
        </w:rPr>
        <w:t>os</w:t>
      </w:r>
      <w:r>
        <w:rPr>
          <w:color w:val="030303"/>
          <w:spacing w:val="-14"/>
          <w:w w:val="105"/>
        </w:rPr>
        <w:t> </w:t>
      </w:r>
      <w:r>
        <w:rPr>
          <w:color w:val="030303"/>
          <w:w w:val="105"/>
        </w:rPr>
        <w:t>fins</w:t>
      </w:r>
      <w:r>
        <w:rPr>
          <w:color w:val="030303"/>
          <w:spacing w:val="-13"/>
          <w:w w:val="105"/>
        </w:rPr>
        <w:t> </w:t>
      </w:r>
      <w:r>
        <w:rPr>
          <w:color w:val="030303"/>
          <w:w w:val="105"/>
        </w:rPr>
        <w:t>de</w:t>
      </w:r>
      <w:r>
        <w:rPr>
          <w:color w:val="030303"/>
          <w:spacing w:val="-13"/>
          <w:w w:val="105"/>
        </w:rPr>
        <w:t> </w:t>
      </w:r>
      <w:r>
        <w:rPr>
          <w:color w:val="030303"/>
          <w:w w:val="105"/>
        </w:rPr>
        <w:t>Substituição</w:t>
      </w:r>
      <w:r>
        <w:rPr>
          <w:color w:val="030303"/>
          <w:spacing w:val="-4"/>
          <w:w w:val="105"/>
        </w:rPr>
        <w:t> </w:t>
      </w:r>
      <w:r>
        <w:rPr>
          <w:color w:val="030303"/>
          <w:w w:val="105"/>
        </w:rPr>
        <w:t>Tributária</w:t>
      </w:r>
      <w:r>
        <w:rPr>
          <w:color w:val="030303"/>
          <w:spacing w:val="-5"/>
          <w:w w:val="105"/>
        </w:rPr>
        <w:t> </w:t>
      </w:r>
      <w:r>
        <w:rPr>
          <w:color w:val="030303"/>
          <w:w w:val="105"/>
        </w:rPr>
        <w:t>-</w:t>
      </w:r>
      <w:r>
        <w:rPr>
          <w:color w:val="030303"/>
          <w:spacing w:val="-17"/>
          <w:w w:val="105"/>
        </w:rPr>
        <w:t> </w:t>
      </w:r>
      <w:r>
        <w:rPr>
          <w:color w:val="030303"/>
          <w:w w:val="105"/>
        </w:rPr>
        <w:t>ST,</w:t>
      </w:r>
      <w:r>
        <w:rPr>
          <w:color w:val="030303"/>
          <w:spacing w:val="-14"/>
          <w:w w:val="105"/>
        </w:rPr>
        <w:t> </w:t>
      </w:r>
      <w:r>
        <w:rPr>
          <w:color w:val="030303"/>
          <w:w w:val="105"/>
        </w:rPr>
        <w:t>será</w:t>
      </w:r>
      <w:r>
        <w:rPr>
          <w:color w:val="030303"/>
          <w:spacing w:val="-12"/>
          <w:w w:val="105"/>
        </w:rPr>
        <w:t> </w:t>
      </w:r>
      <w:r>
        <w:rPr>
          <w:color w:val="030303"/>
          <w:w w:val="105"/>
        </w:rPr>
        <w:t>o</w:t>
      </w:r>
      <w:r>
        <w:rPr>
          <w:color w:val="030303"/>
          <w:spacing w:val="-12"/>
          <w:w w:val="105"/>
        </w:rPr>
        <w:t> </w:t>
      </w:r>
      <w:r>
        <w:rPr>
          <w:color w:val="030303"/>
          <w:w w:val="105"/>
        </w:rPr>
        <w:t>valor</w:t>
      </w:r>
      <w:r>
        <w:rPr>
          <w:color w:val="030303"/>
          <w:spacing w:val="-8"/>
          <w:w w:val="105"/>
        </w:rPr>
        <w:t> </w:t>
      </w:r>
      <w:r>
        <w:rPr>
          <w:color w:val="030303"/>
          <w:w w:val="105"/>
        </w:rPr>
        <w:t>correspondente</w:t>
      </w:r>
      <w:r>
        <w:rPr>
          <w:color w:val="030303"/>
          <w:spacing w:val="-22"/>
          <w:w w:val="105"/>
        </w:rPr>
        <w:t> </w:t>
      </w:r>
      <w:r>
        <w:rPr>
          <w:color w:val="030303"/>
          <w:w w:val="105"/>
        </w:rPr>
        <w:t>ao</w:t>
      </w:r>
      <w:r>
        <w:rPr>
          <w:color w:val="030303"/>
          <w:spacing w:val="-15"/>
          <w:w w:val="105"/>
        </w:rPr>
        <w:t> </w:t>
      </w:r>
      <w:r>
        <w:rPr>
          <w:color w:val="030303"/>
          <w:w w:val="105"/>
        </w:rPr>
        <w:t>preço máximo de venda a varejo fixado por autoridade competente ou, na falta desse, o preço sugerido ao público pelo fabricante</w:t>
      </w:r>
      <w:r>
        <w:rPr>
          <w:color w:val="030303"/>
          <w:spacing w:val="1"/>
          <w:w w:val="105"/>
        </w:rPr>
        <w:t> </w:t>
      </w:r>
      <w:r>
        <w:rPr>
          <w:color w:val="030303"/>
          <w:w w:val="105"/>
        </w:rPr>
        <w:t>ou</w:t>
      </w:r>
      <w:r>
        <w:rPr>
          <w:color w:val="030303"/>
          <w:spacing w:val="-8"/>
          <w:w w:val="105"/>
        </w:rPr>
        <w:t> </w:t>
      </w:r>
      <w:r>
        <w:rPr>
          <w:color w:val="030303"/>
          <w:w w:val="105"/>
        </w:rPr>
        <w:t>importador,</w:t>
      </w:r>
      <w:r>
        <w:rPr>
          <w:color w:val="030303"/>
          <w:spacing w:val="-2"/>
          <w:w w:val="105"/>
        </w:rPr>
        <w:t> </w:t>
      </w:r>
      <w:r>
        <w:rPr>
          <w:color w:val="030303"/>
          <w:w w:val="105"/>
        </w:rPr>
        <w:t>acrescido,</w:t>
      </w:r>
      <w:r>
        <w:rPr>
          <w:color w:val="030303"/>
          <w:spacing w:val="-3"/>
          <w:w w:val="105"/>
        </w:rPr>
        <w:t> </w:t>
      </w:r>
      <w:r>
        <w:rPr>
          <w:color w:val="030303"/>
          <w:w w:val="105"/>
        </w:rPr>
        <w:t>em</w:t>
      </w:r>
      <w:r>
        <w:rPr>
          <w:color w:val="030303"/>
          <w:spacing w:val="-8"/>
          <w:w w:val="105"/>
        </w:rPr>
        <w:t> </w:t>
      </w:r>
      <w:r>
        <w:rPr>
          <w:color w:val="030303"/>
          <w:w w:val="105"/>
        </w:rPr>
        <w:t>ambos</w:t>
      </w:r>
      <w:r>
        <w:rPr>
          <w:color w:val="030303"/>
          <w:spacing w:val="-5"/>
          <w:w w:val="105"/>
        </w:rPr>
        <w:t> </w:t>
      </w:r>
      <w:r>
        <w:rPr>
          <w:color w:val="030303"/>
          <w:w w:val="105"/>
        </w:rPr>
        <w:t>os</w:t>
      </w:r>
      <w:r>
        <w:rPr>
          <w:color w:val="030303"/>
          <w:spacing w:val="-10"/>
          <w:w w:val="105"/>
        </w:rPr>
        <w:t> </w:t>
      </w:r>
      <w:r>
        <w:rPr>
          <w:color w:val="030303"/>
          <w:w w:val="105"/>
        </w:rPr>
        <w:t>casos,</w:t>
      </w:r>
      <w:r>
        <w:rPr>
          <w:color w:val="030303"/>
          <w:spacing w:val="-3"/>
          <w:w w:val="105"/>
        </w:rPr>
        <w:t> </w:t>
      </w:r>
      <w:r>
        <w:rPr>
          <w:color w:val="030303"/>
          <w:w w:val="105"/>
        </w:rPr>
        <w:t>do</w:t>
      </w:r>
      <w:r>
        <w:rPr>
          <w:color w:val="030303"/>
          <w:spacing w:val="-8"/>
          <w:w w:val="105"/>
        </w:rPr>
        <w:t> </w:t>
      </w:r>
      <w:r>
        <w:rPr>
          <w:color w:val="030303"/>
          <w:w w:val="105"/>
        </w:rPr>
        <w:t>valor</w:t>
      </w:r>
      <w:r>
        <w:rPr>
          <w:color w:val="030303"/>
          <w:spacing w:val="-5"/>
          <w:w w:val="105"/>
        </w:rPr>
        <w:t> </w:t>
      </w:r>
      <w:r>
        <w:rPr>
          <w:color w:val="030303"/>
          <w:w w:val="105"/>
        </w:rPr>
        <w:t>do</w:t>
      </w:r>
      <w:r>
        <w:rPr>
          <w:color w:val="030303"/>
          <w:spacing w:val="-8"/>
          <w:w w:val="105"/>
        </w:rPr>
        <w:t> </w:t>
      </w:r>
      <w:r>
        <w:rPr>
          <w:color w:val="030303"/>
          <w:w w:val="105"/>
        </w:rPr>
        <w:t>frete</w:t>
      </w:r>
      <w:r>
        <w:rPr>
          <w:color w:val="030303"/>
          <w:spacing w:val="-8"/>
          <w:w w:val="105"/>
        </w:rPr>
        <w:t> </w:t>
      </w:r>
      <w:r>
        <w:rPr>
          <w:color w:val="030303"/>
          <w:w w:val="105"/>
        </w:rPr>
        <w:t>quando</w:t>
      </w:r>
      <w:r>
        <w:rPr>
          <w:color w:val="030303"/>
          <w:spacing w:val="-8"/>
          <w:w w:val="105"/>
        </w:rPr>
        <w:t> </w:t>
      </w:r>
      <w:r>
        <w:rPr>
          <w:color w:val="030303"/>
          <w:w w:val="105"/>
        </w:rPr>
        <w:t>não</w:t>
      </w:r>
      <w:r>
        <w:rPr>
          <w:color w:val="030303"/>
          <w:spacing w:val="-8"/>
          <w:w w:val="105"/>
        </w:rPr>
        <w:t> </w:t>
      </w:r>
      <w:r>
        <w:rPr>
          <w:color w:val="030303"/>
          <w:w w:val="105"/>
        </w:rPr>
        <w:t>incluído</w:t>
      </w:r>
      <w:r>
        <w:rPr>
          <w:color w:val="030303"/>
          <w:spacing w:val="-5"/>
          <w:w w:val="105"/>
        </w:rPr>
        <w:t> </w:t>
      </w:r>
      <w:r>
        <w:rPr>
          <w:color w:val="030303"/>
          <w:w w:val="105"/>
        </w:rPr>
        <w:t>no</w:t>
      </w:r>
      <w:r>
        <w:rPr>
          <w:color w:val="030303"/>
          <w:spacing w:val="-10"/>
          <w:w w:val="105"/>
        </w:rPr>
        <w:t> </w:t>
      </w:r>
      <w:r>
        <w:rPr>
          <w:color w:val="030303"/>
          <w:w w:val="105"/>
        </w:rPr>
        <w:t>preço</w:t>
      </w:r>
      <w:r>
        <w:rPr>
          <w:color w:val="030303"/>
          <w:spacing w:val="-6"/>
          <w:w w:val="105"/>
        </w:rPr>
        <w:t> </w:t>
      </w:r>
      <w:r>
        <w:rPr>
          <w:color w:val="030303"/>
          <w:w w:val="105"/>
        </w:rPr>
        <w:t>(</w:t>
      </w:r>
      <w:r>
        <w:rPr>
          <w:color w:val="0303EB"/>
          <w:w w:val="105"/>
          <w:u w:val="single" w:color="0000ED"/>
        </w:rPr>
        <w:t>Protocolo</w:t>
      </w:r>
      <w:r>
        <w:rPr>
          <w:color w:val="0303EB"/>
          <w:spacing w:val="-18"/>
          <w:w w:val="105"/>
          <w:u w:val="single" w:color="0000ED"/>
        </w:rPr>
        <w:t> </w:t>
      </w:r>
      <w:r>
        <w:rPr>
          <w:color w:val="0303EB"/>
          <w:w w:val="105"/>
          <w:u w:val="single" w:color="0000ED"/>
        </w:rPr>
        <w:t>ICM</w:t>
      </w:r>
      <w:r>
        <w:rPr>
          <w:color w:val="0303EB"/>
          <w:w w:val="105"/>
        </w:rPr>
        <w:t> </w:t>
      </w:r>
      <w:r>
        <w:rPr>
          <w:color w:val="0303EB"/>
          <w:w w:val="105"/>
          <w:u w:val="single" w:color="0000ED"/>
        </w:rPr>
        <w:t>16/1985</w:t>
      </w:r>
      <w:r>
        <w:rPr>
          <w:color w:val="030303"/>
          <w:w w:val="105"/>
        </w:rPr>
        <w:t>; </w:t>
      </w:r>
      <w:r>
        <w:rPr>
          <w:color w:val="0303EB"/>
          <w:w w:val="105"/>
          <w:u w:val="single" w:color="0000ED"/>
        </w:rPr>
        <w:t>Protocolo ICMS </w:t>
      </w:r>
      <w:r>
        <w:rPr>
          <w:color w:val="0303EB"/>
          <w:spacing w:val="-3"/>
          <w:w w:val="105"/>
          <w:u w:val="single" w:color="0000ED"/>
        </w:rPr>
        <w:t>5/2009</w:t>
      </w:r>
      <w:r>
        <w:rPr>
          <w:color w:val="030303"/>
          <w:spacing w:val="-3"/>
          <w:w w:val="105"/>
        </w:rPr>
        <w:t>)</w:t>
      </w:r>
      <w:r>
        <w:rPr>
          <w:color w:val="232323"/>
          <w:spacing w:val="-3"/>
          <w:w w:val="105"/>
        </w:rPr>
        <w:t>.</w:t>
      </w:r>
    </w:p>
    <w:p>
      <w:pPr>
        <w:pStyle w:val="BodyText"/>
        <w:spacing w:before="4"/>
        <w:rPr>
          <w:sz w:val="16"/>
        </w:rPr>
      </w:pPr>
    </w:p>
    <w:p>
      <w:pPr>
        <w:pStyle w:val="BodyText"/>
        <w:ind w:left="148" w:right="134"/>
        <w:jc w:val="both"/>
      </w:pPr>
      <w:r>
        <w:rPr>
          <w:color w:val="030303"/>
          <w:w w:val="105"/>
        </w:rPr>
        <w:t>§ </w:t>
      </w:r>
      <w:r>
        <w:rPr>
          <w:b/>
          <w:color w:val="030303"/>
          <w:w w:val="105"/>
          <w:sz w:val="18"/>
        </w:rPr>
        <w:t>1</w:t>
      </w:r>
      <w:r>
        <w:rPr>
          <w:rFonts w:ascii="Times New Roman" w:hAnsi="Times New Roman"/>
          <w:color w:val="030303"/>
          <w:w w:val="105"/>
        </w:rPr>
        <w:t>º </w:t>
      </w:r>
      <w:r>
        <w:rPr>
          <w:color w:val="030303"/>
          <w:w w:val="105"/>
          <w:sz w:val="14"/>
        </w:rPr>
        <w:t>1</w:t>
      </w:r>
      <w:r>
        <w:rPr>
          <w:color w:val="030303"/>
          <w:w w:val="105"/>
        </w:rPr>
        <w:t>nexistindo os valores de que trata o "caput", a base de cálculo corresponderá ao montante formado pelo preço praticado pelo remetente, acrescido dos valores correspondentes a frete, a seguro, a impostos e a outros encargos transferíveis ou cobrados do destinatário, adicionado da parcela resultante da aplicação, sobre o referido montante, do percentual de MVA estabelecido em Resolução do Secretário de Estado da Fazenda (</w:t>
      </w:r>
      <w:r>
        <w:rPr>
          <w:color w:val="0303EB"/>
          <w:w w:val="105"/>
          <w:u w:val="single" w:color="0000ED"/>
        </w:rPr>
        <w:t>ProtocoloICM 16/1985</w:t>
      </w:r>
      <w:r>
        <w:rPr>
          <w:color w:val="030303"/>
          <w:w w:val="105"/>
        </w:rPr>
        <w:t>; </w:t>
      </w:r>
      <w:r>
        <w:rPr>
          <w:color w:val="0303EB"/>
          <w:w w:val="105"/>
          <w:u w:val="single" w:color="0000ED"/>
        </w:rPr>
        <w:t>Protocolo</w:t>
      </w:r>
      <w:r>
        <w:rPr>
          <w:color w:val="0303EB"/>
          <w:w w:val="105"/>
        </w:rPr>
        <w:t> </w:t>
      </w:r>
      <w:r>
        <w:rPr>
          <w:color w:val="0303EB"/>
          <w:w w:val="105"/>
          <w:u w:val="thick" w:color="030303"/>
        </w:rPr>
        <w:t>ICMS 5/2009</w:t>
      </w:r>
      <w:r>
        <w:rPr>
          <w:color w:val="030303"/>
          <w:w w:val="105"/>
          <w:u w:val="thick" w:color="030303"/>
        </w:rPr>
        <w:t>)</w:t>
      </w:r>
      <w:r>
        <w:rPr>
          <w:color w:val="030303"/>
          <w:w w:val="105"/>
        </w:rPr>
        <w:t>.</w:t>
      </w:r>
    </w:p>
    <w:p>
      <w:pPr>
        <w:pStyle w:val="BodyText"/>
        <w:spacing w:before="8"/>
        <w:rPr>
          <w:sz w:val="17"/>
        </w:rPr>
      </w:pPr>
    </w:p>
    <w:p>
      <w:pPr>
        <w:pStyle w:val="BodyText"/>
        <w:spacing w:line="242" w:lineRule="auto" w:before="1"/>
        <w:ind w:left="149" w:right="141" w:firstLine="3"/>
        <w:jc w:val="both"/>
      </w:pPr>
      <w:r>
        <w:rPr>
          <w:b/>
          <w:color w:val="038080"/>
        </w:rPr>
        <w:t>Nota ECONET: </w:t>
      </w:r>
      <w:r>
        <w:rPr>
          <w:color w:val="038080"/>
        </w:rPr>
        <w:t>o </w:t>
      </w:r>
      <w:r>
        <w:rPr>
          <w:color w:val="0303EB"/>
          <w:u w:val="single" w:color="0000ED"/>
        </w:rPr>
        <w:t>art</w:t>
      </w:r>
      <w:r>
        <w:rPr>
          <w:color w:val="0303EB"/>
        </w:rPr>
        <w:t>ig</w:t>
      </w:r>
      <w:r>
        <w:rPr>
          <w:color w:val="0303EB"/>
          <w:u w:val="single" w:color="0000ED"/>
        </w:rPr>
        <w:t>o 14</w:t>
      </w:r>
      <w:r>
        <w:rPr>
          <w:color w:val="0303EB"/>
        </w:rPr>
        <w:t> </w:t>
      </w:r>
      <w:r>
        <w:rPr>
          <w:color w:val="038080"/>
        </w:rPr>
        <w:t>da </w:t>
      </w:r>
      <w:r>
        <w:rPr>
          <w:color w:val="0303EB"/>
          <w:u w:val="single" w:color="0000ED"/>
        </w:rPr>
        <w:t>Resolução SEFA nº 571/2019</w:t>
      </w:r>
      <w:r>
        <w:rPr>
          <w:color w:val="0303EB"/>
        </w:rPr>
        <w:t> </w:t>
      </w:r>
      <w:r>
        <w:rPr>
          <w:color w:val="038080"/>
        </w:rPr>
        <w:t>estabelece os percentuais de MVA original a serem utilizados nas operações com as referidas mercadorias.</w:t>
      </w:r>
    </w:p>
    <w:p>
      <w:pPr>
        <w:pStyle w:val="BodyText"/>
        <w:spacing w:before="8"/>
        <w:rPr>
          <w:sz w:val="15"/>
        </w:rPr>
      </w:pPr>
    </w:p>
    <w:p>
      <w:pPr>
        <w:pStyle w:val="BodyText"/>
        <w:spacing w:line="237" w:lineRule="auto" w:before="1"/>
        <w:ind w:left="149" w:right="136"/>
        <w:jc w:val="both"/>
      </w:pPr>
      <w:r>
        <w:rPr>
          <w:color w:val="030303"/>
          <w:w w:val="105"/>
        </w:rPr>
        <w:t>§ </w:t>
      </w:r>
      <w:r>
        <w:rPr>
          <w:rFonts w:ascii="Times New Roman" w:hAnsi="Times New Roman"/>
          <w:b/>
          <w:color w:val="030303"/>
          <w:w w:val="105"/>
          <w:sz w:val="20"/>
        </w:rPr>
        <w:t>2º </w:t>
      </w:r>
      <w:r>
        <w:rPr>
          <w:color w:val="030303"/>
          <w:w w:val="105"/>
        </w:rPr>
        <w:t>Na impossibilidade de inclusão do valor do frete na composição da base de cálculo, o recolhimento do imposto correspondente será efetuado pelo estabelecimento destinatário, mediante débito do valor acrescido do percentual, conforme o caso, de que trata o § 1</w:t>
      </w:r>
      <w:r>
        <w:rPr>
          <w:color w:val="232323"/>
          <w:w w:val="105"/>
        </w:rPr>
        <w:t>º</w:t>
      </w:r>
      <w:r>
        <w:rPr>
          <w:color w:val="030303"/>
          <w:w w:val="105"/>
        </w:rPr>
        <w:t>, no campo "Outros Débitos" do livro Registro de Apuração do ICMS, no mês das aquisições (</w:t>
      </w:r>
      <w:r>
        <w:rPr>
          <w:color w:val="0303EB"/>
          <w:w w:val="105"/>
          <w:u w:val="single" w:color="0000ED"/>
        </w:rPr>
        <w:t>Protocolo ICM 16/1985</w:t>
      </w:r>
      <w:r>
        <w:rPr>
          <w:color w:val="232323"/>
          <w:w w:val="105"/>
        </w:rPr>
        <w:t>; </w:t>
      </w:r>
      <w:r>
        <w:rPr>
          <w:color w:val="0303EB"/>
          <w:w w:val="105"/>
          <w:u w:val="single" w:color="0000ED"/>
        </w:rPr>
        <w:t>Protocolos ICMS 5/2009</w:t>
      </w:r>
      <w:r>
        <w:rPr>
          <w:color w:val="0303EB"/>
          <w:w w:val="105"/>
        </w:rPr>
        <w:t> </w:t>
      </w:r>
      <w:r>
        <w:rPr>
          <w:color w:val="030303"/>
          <w:w w:val="105"/>
        </w:rPr>
        <w:t>e </w:t>
      </w:r>
      <w:r>
        <w:rPr>
          <w:color w:val="0303EB"/>
          <w:w w:val="105"/>
          <w:u w:val="single" w:color="0000ED"/>
        </w:rPr>
        <w:t>59/2013</w:t>
      </w:r>
      <w:r>
        <w:rPr>
          <w:color w:val="030303"/>
          <w:w w:val="105"/>
        </w:rPr>
        <w:t>)</w:t>
      </w:r>
      <w:r>
        <w:rPr>
          <w:color w:val="232323"/>
          <w:w w:val="105"/>
        </w:rPr>
        <w:t>.</w:t>
      </w:r>
    </w:p>
    <w:p>
      <w:pPr>
        <w:pStyle w:val="BodyText"/>
        <w:spacing w:before="7"/>
        <w:rPr>
          <w:sz w:val="16"/>
        </w:rPr>
      </w:pPr>
    </w:p>
    <w:p>
      <w:pPr>
        <w:pStyle w:val="Heading1"/>
        <w:spacing w:before="1"/>
        <w:ind w:left="419"/>
      </w:pPr>
      <w:r>
        <w:rPr>
          <w:color w:val="030303"/>
        </w:rPr>
        <w:t>Seção XV</w:t>
      </w:r>
    </w:p>
    <w:p>
      <w:pPr>
        <w:spacing w:line="217" w:lineRule="exact" w:before="0"/>
        <w:ind w:left="407" w:right="405" w:firstLine="0"/>
        <w:jc w:val="center"/>
        <w:rPr>
          <w:b/>
          <w:sz w:val="19"/>
        </w:rPr>
      </w:pPr>
      <w:r>
        <w:rPr>
          <w:b/>
          <w:color w:val="030303"/>
          <w:sz w:val="19"/>
        </w:rPr>
        <w:t>Das Operações com Lâmpada Elétrica</w:t>
      </w:r>
    </w:p>
    <w:p>
      <w:pPr>
        <w:pStyle w:val="BodyText"/>
        <w:spacing w:before="2"/>
        <w:rPr>
          <w:b/>
          <w:sz w:val="18"/>
        </w:rPr>
      </w:pPr>
    </w:p>
    <w:p>
      <w:pPr>
        <w:pStyle w:val="BodyText"/>
        <w:ind w:left="149" w:right="130" w:firstLine="2"/>
        <w:jc w:val="both"/>
      </w:pPr>
      <w:r>
        <w:rPr>
          <w:b/>
          <w:color w:val="030303"/>
        </w:rPr>
        <w:t>Art. 103. </w:t>
      </w:r>
      <w:r>
        <w:rPr>
          <w:color w:val="030303"/>
        </w:rPr>
        <w:t>Ao estabelecimento industrial fabricante, importador ou arrematante de mercadoria importada e apreendida, é atribuída a condição de sujeito passivo por substituição para efeitos de retenção e recolhimento do ICMS relativo às operações subsequentes que destinem os seguintes produtos, com suas respectivas classificações na NCM, a  revendedores localizados no território paranaense (</w:t>
      </w:r>
      <w:r>
        <w:rPr>
          <w:color w:val="0303EB"/>
          <w:u w:val="single" w:color="0000ED"/>
        </w:rPr>
        <w:t>Protocolo ICM 17/1985</w:t>
      </w:r>
      <w:r>
        <w:rPr>
          <w:color w:val="030303"/>
        </w:rPr>
        <w:t>; </w:t>
      </w:r>
      <w:r>
        <w:rPr>
          <w:color w:val="0303EB"/>
          <w:u w:val="single" w:color="0000ED"/>
        </w:rPr>
        <w:t>Protocolos ICMS </w:t>
      </w:r>
      <w:r>
        <w:rPr>
          <w:color w:val="0303EB"/>
          <w:spacing w:val="-3"/>
          <w:u w:val="single" w:color="0000ED"/>
        </w:rPr>
        <w:t>8/1998</w:t>
      </w:r>
      <w:r>
        <w:rPr>
          <w:color w:val="030303"/>
          <w:spacing w:val="-3"/>
        </w:rPr>
        <w:t>, </w:t>
      </w:r>
      <w:r>
        <w:rPr>
          <w:color w:val="0303EB"/>
          <w:spacing w:val="-8"/>
          <w:u w:val="single" w:color="0000ED"/>
        </w:rPr>
        <w:t>26/2001</w:t>
      </w:r>
      <w:r>
        <w:rPr>
          <w:color w:val="030303"/>
          <w:spacing w:val="-8"/>
        </w:rPr>
        <w:t>,  </w:t>
      </w:r>
      <w:r>
        <w:rPr>
          <w:color w:val="0303EB"/>
          <w:spacing w:val="-4"/>
          <w:u w:val="single" w:color="0000ED"/>
        </w:rPr>
        <w:t>42/2008</w:t>
      </w:r>
      <w:r>
        <w:rPr>
          <w:color w:val="030303"/>
          <w:spacing w:val="-4"/>
        </w:rPr>
        <w:t>, </w:t>
      </w:r>
      <w:r>
        <w:rPr>
          <w:color w:val="0303EB"/>
          <w:u w:val="thick" w:color="0303EB"/>
        </w:rPr>
        <w:t>7/2009</w:t>
      </w:r>
      <w:r>
        <w:rPr>
          <w:color w:val="0303EB"/>
        </w:rPr>
        <w:t> </w:t>
      </w:r>
      <w:r>
        <w:rPr>
          <w:color w:val="030303"/>
        </w:rPr>
        <w:t>e </w:t>
      </w:r>
      <w:r>
        <w:rPr>
          <w:color w:val="0303EB"/>
          <w:spacing w:val="-5"/>
          <w:u w:val="single" w:color="0000ED"/>
        </w:rPr>
        <w:t>79/2016</w:t>
      </w:r>
      <w:r>
        <w:rPr>
          <w:color w:val="030303"/>
          <w:spacing w:val="-5"/>
        </w:rPr>
        <w:t>; </w:t>
      </w:r>
      <w:r>
        <w:rPr>
          <w:color w:val="0303EB"/>
          <w:u w:val="single" w:color="0000ED"/>
        </w:rPr>
        <w:t>Protocolos ICMS 28/1985</w:t>
      </w:r>
      <w:r>
        <w:rPr>
          <w:color w:val="0303EB"/>
        </w:rPr>
        <w:t> </w:t>
      </w:r>
      <w:r>
        <w:rPr>
          <w:color w:val="030303"/>
        </w:rPr>
        <w:t>e </w:t>
      </w:r>
      <w:r>
        <w:rPr>
          <w:color w:val="0303EB"/>
          <w:u w:val="single" w:color="0000ED"/>
        </w:rPr>
        <w:t>39/1985</w:t>
      </w:r>
      <w:r>
        <w:rPr>
          <w:color w:val="030303"/>
        </w:rPr>
        <w:t>; </w:t>
      </w:r>
      <w:r>
        <w:rPr>
          <w:color w:val="0303EB"/>
          <w:u w:val="single" w:color="0000ED"/>
        </w:rPr>
        <w:t>Protocolo ICMS 8/1988</w:t>
      </w:r>
      <w:r>
        <w:rPr>
          <w:color w:val="424242"/>
        </w:rPr>
        <w:t>; </w:t>
      </w:r>
      <w:r>
        <w:rPr>
          <w:color w:val="0303EB"/>
          <w:u w:val="single" w:color="0000ED"/>
        </w:rPr>
        <w:t>Protocolos ICMS 36/1998</w:t>
      </w:r>
      <w:r>
        <w:rPr>
          <w:color w:val="0303EB"/>
        </w:rPr>
        <w:t> </w:t>
      </w:r>
      <w:r>
        <w:rPr>
          <w:color w:val="030303"/>
        </w:rPr>
        <w:t>e </w:t>
      </w:r>
      <w:r>
        <w:rPr>
          <w:color w:val="0303EB"/>
          <w:spacing w:val="-4"/>
          <w:u w:val="single" w:color="0000ED"/>
        </w:rPr>
        <w:t>36/2006</w:t>
      </w:r>
      <w:r>
        <w:rPr>
          <w:color w:val="030303"/>
          <w:spacing w:val="-4"/>
        </w:rPr>
        <w:t>; </w:t>
      </w:r>
      <w:r>
        <w:rPr>
          <w:color w:val="0303EB"/>
          <w:u w:val="single" w:color="0000ED"/>
        </w:rPr>
        <w:t>Protocolo ICMS 130/2008</w:t>
      </w:r>
      <w:r>
        <w:rPr>
          <w:color w:val="030303"/>
        </w:rPr>
        <w:t>; </w:t>
      </w:r>
      <w:r>
        <w:rPr>
          <w:color w:val="0303EB"/>
          <w:u w:val="single" w:color="0000ED"/>
        </w:rPr>
        <w:t>Convênios ICMS 92/2015</w:t>
      </w:r>
      <w:r>
        <w:rPr>
          <w:color w:val="0303EB"/>
        </w:rPr>
        <w:t> </w:t>
      </w:r>
      <w:r>
        <w:rPr>
          <w:color w:val="030303"/>
        </w:rPr>
        <w:t>e </w:t>
      </w:r>
      <w:r>
        <w:rPr>
          <w:color w:val="0303EB"/>
          <w:u w:val="single" w:color="0000ED"/>
        </w:rPr>
        <w:t>139/2015</w:t>
      </w:r>
      <w:r>
        <w:rPr>
          <w:color w:val="232323"/>
        </w:rPr>
        <w:t>; </w:t>
      </w:r>
      <w:r>
        <w:rPr>
          <w:color w:val="0303EB"/>
          <w:u w:val="single" w:color="0000ED"/>
        </w:rPr>
        <w:t>Convênio</w:t>
      </w:r>
      <w:r>
        <w:rPr>
          <w:color w:val="0303EB"/>
          <w:spacing w:val="17"/>
          <w:u w:val="single" w:color="0000ED"/>
        </w:rPr>
        <w:t> </w:t>
      </w:r>
      <w:r>
        <w:rPr>
          <w:color w:val="0303EB"/>
          <w:u w:val="single" w:color="0000ED"/>
        </w:rPr>
        <w:t>ICMS 155/2015</w:t>
      </w:r>
      <w:r>
        <w:rPr>
          <w:color w:val="030303"/>
        </w:rPr>
        <w:t>):</w:t>
      </w:r>
    </w:p>
    <w:p>
      <w:pPr>
        <w:pStyle w:val="BodyText"/>
        <w:spacing w:before="8"/>
        <w:rPr>
          <w:sz w:val="15"/>
        </w:rPr>
      </w:pPr>
    </w:p>
    <w:tbl>
      <w:tblPr>
        <w:tblW w:w="0" w:type="auto"/>
        <w:jc w:val="left"/>
        <w:tblInd w:w="4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006"/>
        <w:gridCol w:w="1004"/>
        <w:gridCol w:w="992"/>
        <w:gridCol w:w="7023"/>
      </w:tblGrid>
      <w:tr>
        <w:trPr>
          <w:trHeight w:val="227" w:hRule="atLeast"/>
        </w:trPr>
        <w:tc>
          <w:tcPr>
            <w:tcW w:w="1006" w:type="dxa"/>
          </w:tcPr>
          <w:p>
            <w:pPr>
              <w:pStyle w:val="TableParagraph"/>
              <w:spacing w:line="185" w:lineRule="exact" w:before="22"/>
              <w:ind w:left="66" w:right="58"/>
              <w:jc w:val="center"/>
              <w:rPr>
                <w:b/>
                <w:sz w:val="17"/>
              </w:rPr>
            </w:pPr>
            <w:r>
              <w:rPr>
                <w:b/>
                <w:color w:val="030303"/>
                <w:sz w:val="17"/>
              </w:rPr>
              <w:t>POSIÇÃO</w:t>
            </w:r>
          </w:p>
        </w:tc>
        <w:tc>
          <w:tcPr>
            <w:tcW w:w="1004" w:type="dxa"/>
          </w:tcPr>
          <w:p>
            <w:pPr>
              <w:pStyle w:val="TableParagraph"/>
              <w:spacing w:line="185" w:lineRule="exact" w:before="22"/>
              <w:ind w:left="26" w:right="16"/>
              <w:jc w:val="center"/>
              <w:rPr>
                <w:b/>
                <w:sz w:val="17"/>
              </w:rPr>
            </w:pPr>
            <w:r>
              <w:rPr>
                <w:b/>
                <w:color w:val="030303"/>
                <w:sz w:val="17"/>
              </w:rPr>
              <w:t>CEST</w:t>
            </w:r>
          </w:p>
        </w:tc>
        <w:tc>
          <w:tcPr>
            <w:tcW w:w="992" w:type="dxa"/>
          </w:tcPr>
          <w:p>
            <w:pPr>
              <w:pStyle w:val="TableParagraph"/>
              <w:spacing w:line="185" w:lineRule="exact" w:before="22"/>
              <w:ind w:left="22"/>
              <w:jc w:val="center"/>
              <w:rPr>
                <w:b/>
                <w:sz w:val="17"/>
              </w:rPr>
            </w:pPr>
            <w:r>
              <w:rPr>
                <w:b/>
                <w:color w:val="030303"/>
                <w:w w:val="105"/>
                <w:sz w:val="17"/>
              </w:rPr>
              <w:t>NCM</w:t>
            </w:r>
          </w:p>
        </w:tc>
        <w:tc>
          <w:tcPr>
            <w:tcW w:w="7023" w:type="dxa"/>
          </w:tcPr>
          <w:p>
            <w:pPr>
              <w:pStyle w:val="TableParagraph"/>
              <w:spacing w:line="185" w:lineRule="exact" w:before="22"/>
              <w:ind w:left="2982" w:right="2959"/>
              <w:jc w:val="center"/>
              <w:rPr>
                <w:b/>
                <w:sz w:val="17"/>
              </w:rPr>
            </w:pPr>
            <w:r>
              <w:rPr>
                <w:b/>
                <w:color w:val="030303"/>
                <w:sz w:val="17"/>
              </w:rPr>
              <w:t>DESCRIÇÃO</w:t>
            </w:r>
          </w:p>
        </w:tc>
      </w:tr>
      <w:tr>
        <w:trPr>
          <w:trHeight w:val="635" w:hRule="atLeast"/>
        </w:trPr>
        <w:tc>
          <w:tcPr>
            <w:tcW w:w="1006" w:type="dxa"/>
          </w:tcPr>
          <w:p>
            <w:pPr>
              <w:pStyle w:val="TableParagraph"/>
              <w:rPr>
                <w:rFonts w:ascii="Times New Roman"/>
                <w:sz w:val="18"/>
              </w:rPr>
            </w:pPr>
          </w:p>
        </w:tc>
        <w:tc>
          <w:tcPr>
            <w:tcW w:w="1004" w:type="dxa"/>
          </w:tcPr>
          <w:p>
            <w:pPr>
              <w:pStyle w:val="TableParagraph"/>
              <w:spacing w:before="8"/>
              <w:rPr>
                <w:sz w:val="19"/>
              </w:rPr>
            </w:pPr>
          </w:p>
          <w:p>
            <w:pPr>
              <w:pStyle w:val="TableParagraph"/>
              <w:ind w:left="33" w:right="8"/>
              <w:jc w:val="center"/>
              <w:rPr>
                <w:sz w:val="17"/>
              </w:rPr>
            </w:pPr>
            <w:r>
              <w:rPr>
                <w:color w:val="030303"/>
                <w:w w:val="105"/>
                <w:sz w:val="17"/>
              </w:rPr>
              <w:t>09</w:t>
            </w:r>
            <w:r>
              <w:rPr>
                <w:color w:val="565656"/>
                <w:w w:val="105"/>
                <w:sz w:val="17"/>
              </w:rPr>
              <w:t>.</w:t>
            </w:r>
            <w:r>
              <w:rPr>
                <w:color w:val="030303"/>
                <w:w w:val="105"/>
                <w:sz w:val="17"/>
              </w:rPr>
              <w:t>001</w:t>
            </w:r>
            <w:r>
              <w:rPr>
                <w:color w:val="565656"/>
                <w:w w:val="105"/>
                <w:sz w:val="17"/>
              </w:rPr>
              <w:t>.</w:t>
            </w:r>
            <w:r>
              <w:rPr>
                <w:color w:val="030303"/>
                <w:w w:val="105"/>
                <w:sz w:val="17"/>
              </w:rPr>
              <w:t>00</w:t>
            </w:r>
          </w:p>
        </w:tc>
        <w:tc>
          <w:tcPr>
            <w:tcW w:w="992" w:type="dxa"/>
          </w:tcPr>
          <w:p>
            <w:pPr>
              <w:pStyle w:val="TableParagraph"/>
              <w:spacing w:before="1"/>
              <w:rPr>
                <w:sz w:val="20"/>
              </w:rPr>
            </w:pPr>
          </w:p>
          <w:p>
            <w:pPr>
              <w:pStyle w:val="TableParagraph"/>
              <w:ind w:left="32"/>
              <w:jc w:val="center"/>
              <w:rPr>
                <w:sz w:val="17"/>
              </w:rPr>
            </w:pPr>
            <w:r>
              <w:rPr>
                <w:color w:val="030303"/>
                <w:w w:val="105"/>
                <w:sz w:val="17"/>
              </w:rPr>
              <w:t>85</w:t>
            </w:r>
            <w:r>
              <w:rPr>
                <w:color w:val="424242"/>
                <w:w w:val="105"/>
                <w:sz w:val="17"/>
              </w:rPr>
              <w:t>.</w:t>
            </w:r>
            <w:r>
              <w:rPr>
                <w:color w:val="030303"/>
                <w:w w:val="105"/>
                <w:sz w:val="17"/>
              </w:rPr>
              <w:t>39</w:t>
            </w:r>
          </w:p>
        </w:tc>
        <w:tc>
          <w:tcPr>
            <w:tcW w:w="7023" w:type="dxa"/>
          </w:tcPr>
          <w:p>
            <w:pPr>
              <w:pStyle w:val="TableParagraph"/>
              <w:spacing w:before="25"/>
              <w:ind w:left="103"/>
              <w:rPr>
                <w:sz w:val="17"/>
              </w:rPr>
            </w:pPr>
            <w:r>
              <w:rPr>
                <w:color w:val="030303"/>
                <w:sz w:val="17"/>
              </w:rPr>
              <w:t>Lâmpadas elétricas</w:t>
            </w:r>
          </w:p>
          <w:p>
            <w:pPr>
              <w:pStyle w:val="TableParagraph"/>
              <w:spacing w:line="206" w:lineRule="exact" w:before="1"/>
              <w:ind w:left="105"/>
              <w:rPr>
                <w:sz w:val="17"/>
              </w:rPr>
            </w:pPr>
            <w:r>
              <w:rPr>
                <w:color w:val="030303"/>
                <w:w w:val="105"/>
                <w:sz w:val="17"/>
              </w:rPr>
              <w:t>(</w:t>
            </w:r>
            <w:r>
              <w:rPr>
                <w:color w:val="0303EB"/>
                <w:w w:val="105"/>
                <w:sz w:val="17"/>
                <w:u w:val="single" w:color="0000ED"/>
              </w:rPr>
              <w:t>Protocolo ICM 17/1985</w:t>
            </w:r>
            <w:r>
              <w:rPr>
                <w:color w:val="232323"/>
                <w:w w:val="105"/>
                <w:sz w:val="17"/>
              </w:rPr>
              <w:t>; </w:t>
            </w:r>
            <w:r>
              <w:rPr>
                <w:color w:val="0303EB"/>
                <w:w w:val="105"/>
                <w:sz w:val="17"/>
                <w:u w:val="single" w:color="0000ED"/>
              </w:rPr>
              <w:t>Protocolos ICMS 8/1998</w:t>
            </w:r>
            <w:r>
              <w:rPr>
                <w:color w:val="232323"/>
                <w:w w:val="105"/>
                <w:sz w:val="17"/>
              </w:rPr>
              <w:t>, </w:t>
            </w:r>
            <w:r>
              <w:rPr>
                <w:color w:val="0303EB"/>
                <w:spacing w:val="-3"/>
                <w:w w:val="105"/>
                <w:sz w:val="17"/>
                <w:u w:val="thick" w:color="0303EB"/>
              </w:rPr>
              <w:t>26/2001</w:t>
            </w:r>
            <w:r>
              <w:rPr>
                <w:color w:val="232323"/>
                <w:spacing w:val="-3"/>
                <w:w w:val="105"/>
                <w:sz w:val="17"/>
                <w:u w:val="thick" w:color="0303EB"/>
              </w:rPr>
              <w:t>, </w:t>
            </w:r>
            <w:r>
              <w:rPr>
                <w:color w:val="0303EB"/>
                <w:spacing w:val="-4"/>
                <w:w w:val="105"/>
                <w:sz w:val="17"/>
                <w:u w:val="thick" w:color="0303EB"/>
              </w:rPr>
              <w:t>42/2008</w:t>
            </w:r>
            <w:r>
              <w:rPr>
                <w:color w:val="232323"/>
                <w:spacing w:val="-4"/>
                <w:w w:val="105"/>
                <w:sz w:val="17"/>
                <w:u w:val="thick" w:color="0303EB"/>
              </w:rPr>
              <w:t>, </w:t>
            </w:r>
            <w:r>
              <w:rPr>
                <w:color w:val="0303EB"/>
                <w:w w:val="105"/>
                <w:sz w:val="17"/>
                <w:u w:val="thick" w:color="0303EB"/>
              </w:rPr>
              <w:t>7/2009</w:t>
            </w:r>
            <w:r>
              <w:rPr>
                <w:color w:val="0303EB"/>
                <w:w w:val="105"/>
                <w:sz w:val="17"/>
              </w:rPr>
              <w:t> </w:t>
            </w:r>
            <w:r>
              <w:rPr>
                <w:color w:val="030303"/>
                <w:w w:val="105"/>
                <w:sz w:val="17"/>
              </w:rPr>
              <w:t>e </w:t>
            </w:r>
            <w:r>
              <w:rPr>
                <w:color w:val="0303EB"/>
                <w:spacing w:val="-5"/>
                <w:w w:val="105"/>
                <w:sz w:val="17"/>
                <w:u w:val="thick" w:color="030303"/>
              </w:rPr>
              <w:t>79/2016</w:t>
            </w:r>
            <w:r>
              <w:rPr>
                <w:color w:val="030303"/>
                <w:spacing w:val="-5"/>
                <w:w w:val="105"/>
                <w:sz w:val="17"/>
                <w:u w:val="thick" w:color="030303"/>
              </w:rPr>
              <w:t>)</w:t>
            </w:r>
            <w:r>
              <w:rPr>
                <w:color w:val="030303"/>
                <w:spacing w:val="-5"/>
                <w:w w:val="105"/>
                <w:sz w:val="17"/>
              </w:rPr>
              <w:t> </w:t>
            </w:r>
            <w:r>
              <w:rPr>
                <w:color w:val="030303"/>
                <w:w w:val="105"/>
                <w:sz w:val="17"/>
              </w:rPr>
              <w:t>(</w:t>
            </w:r>
            <w:r>
              <w:rPr>
                <w:color w:val="0303EB"/>
                <w:w w:val="105"/>
                <w:sz w:val="17"/>
                <w:u w:val="single" w:color="0000ED"/>
              </w:rPr>
              <w:t>Convênios ICMS 92/2015</w:t>
            </w:r>
            <w:r>
              <w:rPr>
                <w:color w:val="0303EB"/>
                <w:w w:val="105"/>
                <w:sz w:val="17"/>
              </w:rPr>
              <w:t> </w:t>
            </w:r>
            <w:r>
              <w:rPr>
                <w:color w:val="030303"/>
                <w:w w:val="105"/>
                <w:sz w:val="17"/>
              </w:rPr>
              <w:t>e </w:t>
            </w:r>
            <w:r>
              <w:rPr>
                <w:color w:val="0303EB"/>
                <w:spacing w:val="-4"/>
                <w:w w:val="105"/>
                <w:sz w:val="17"/>
                <w:u w:val="single" w:color="0000ED"/>
              </w:rPr>
              <w:t>146</w:t>
            </w:r>
            <w:r>
              <w:rPr>
                <w:color w:val="2424ED"/>
                <w:spacing w:val="-4"/>
                <w:w w:val="105"/>
                <w:sz w:val="17"/>
                <w:u w:val="single" w:color="0000ED"/>
              </w:rPr>
              <w:t>/</w:t>
            </w:r>
            <w:r>
              <w:rPr>
                <w:color w:val="0303EB"/>
                <w:spacing w:val="-4"/>
                <w:w w:val="105"/>
                <w:sz w:val="17"/>
                <w:u w:val="single" w:color="0000ED"/>
              </w:rPr>
              <w:t>2015</w:t>
            </w:r>
            <w:r>
              <w:rPr>
                <w:color w:val="030303"/>
                <w:spacing w:val="-4"/>
                <w:w w:val="105"/>
                <w:sz w:val="17"/>
              </w:rPr>
              <w:t>)</w:t>
            </w:r>
          </w:p>
        </w:tc>
      </w:tr>
      <w:tr>
        <w:trPr>
          <w:trHeight w:val="635" w:hRule="atLeast"/>
        </w:trPr>
        <w:tc>
          <w:tcPr>
            <w:tcW w:w="1006" w:type="dxa"/>
          </w:tcPr>
          <w:p>
            <w:pPr>
              <w:pStyle w:val="TableParagraph"/>
              <w:spacing w:before="11"/>
              <w:rPr>
                <w:sz w:val="19"/>
              </w:rPr>
            </w:pPr>
          </w:p>
          <w:p>
            <w:pPr>
              <w:pStyle w:val="TableParagraph"/>
              <w:ind w:left="23"/>
              <w:jc w:val="center"/>
              <w:rPr>
                <w:sz w:val="17"/>
              </w:rPr>
            </w:pPr>
            <w:r>
              <w:rPr>
                <w:color w:val="030303"/>
                <w:w w:val="105"/>
                <w:sz w:val="17"/>
              </w:rPr>
              <w:t>2</w:t>
            </w:r>
          </w:p>
        </w:tc>
        <w:tc>
          <w:tcPr>
            <w:tcW w:w="1004" w:type="dxa"/>
          </w:tcPr>
          <w:p>
            <w:pPr>
              <w:pStyle w:val="TableParagraph"/>
              <w:spacing w:before="11"/>
              <w:rPr>
                <w:sz w:val="19"/>
              </w:rPr>
            </w:pPr>
          </w:p>
          <w:p>
            <w:pPr>
              <w:pStyle w:val="TableParagraph"/>
              <w:ind w:left="24" w:right="16"/>
              <w:jc w:val="center"/>
              <w:rPr>
                <w:sz w:val="17"/>
              </w:rPr>
            </w:pPr>
            <w:r>
              <w:rPr>
                <w:color w:val="030303"/>
                <w:sz w:val="17"/>
              </w:rPr>
              <w:t>09.002.00</w:t>
            </w:r>
          </w:p>
        </w:tc>
        <w:tc>
          <w:tcPr>
            <w:tcW w:w="992" w:type="dxa"/>
          </w:tcPr>
          <w:p>
            <w:pPr>
              <w:pStyle w:val="TableParagraph"/>
              <w:spacing w:before="11"/>
              <w:rPr>
                <w:sz w:val="19"/>
              </w:rPr>
            </w:pPr>
          </w:p>
          <w:p>
            <w:pPr>
              <w:pStyle w:val="TableParagraph"/>
              <w:ind w:left="20"/>
              <w:jc w:val="center"/>
              <w:rPr>
                <w:sz w:val="17"/>
              </w:rPr>
            </w:pPr>
            <w:r>
              <w:rPr>
                <w:color w:val="030303"/>
                <w:sz w:val="17"/>
              </w:rPr>
              <w:t>85.40</w:t>
            </w:r>
          </w:p>
        </w:tc>
        <w:tc>
          <w:tcPr>
            <w:tcW w:w="7023" w:type="dxa"/>
          </w:tcPr>
          <w:p>
            <w:pPr>
              <w:pStyle w:val="TableParagraph"/>
              <w:spacing w:before="28"/>
              <w:ind w:left="103"/>
              <w:rPr>
                <w:sz w:val="17"/>
              </w:rPr>
            </w:pPr>
            <w:r>
              <w:rPr>
                <w:color w:val="030303"/>
                <w:sz w:val="17"/>
              </w:rPr>
              <w:t>Lâmpadas eletrônicas</w:t>
            </w:r>
          </w:p>
          <w:p>
            <w:pPr>
              <w:pStyle w:val="TableParagraph"/>
              <w:spacing w:line="200" w:lineRule="atLeast" w:before="2"/>
              <w:ind w:left="105"/>
              <w:rPr>
                <w:sz w:val="17"/>
              </w:rPr>
            </w:pPr>
            <w:r>
              <w:rPr>
                <w:color w:val="030303"/>
                <w:w w:val="105"/>
                <w:sz w:val="17"/>
              </w:rPr>
              <w:t>(</w:t>
            </w:r>
            <w:r>
              <w:rPr>
                <w:color w:val="0303EB"/>
                <w:w w:val="105"/>
                <w:sz w:val="17"/>
                <w:u w:val="single" w:color="0000ED"/>
              </w:rPr>
              <w:t>Protocolo ICM 17/1985</w:t>
            </w:r>
            <w:r>
              <w:rPr>
                <w:color w:val="232323"/>
                <w:w w:val="105"/>
                <w:sz w:val="17"/>
              </w:rPr>
              <w:t>; </w:t>
            </w:r>
            <w:r>
              <w:rPr>
                <w:color w:val="0303EB"/>
                <w:w w:val="105"/>
                <w:sz w:val="17"/>
                <w:u w:val="single" w:color="0000ED"/>
              </w:rPr>
              <w:t>Protocolos ICMS 8/1998</w:t>
            </w:r>
            <w:r>
              <w:rPr>
                <w:color w:val="232323"/>
                <w:w w:val="105"/>
                <w:sz w:val="17"/>
              </w:rPr>
              <w:t>, </w:t>
            </w:r>
            <w:r>
              <w:rPr>
                <w:color w:val="0303EB"/>
                <w:spacing w:val="-3"/>
                <w:w w:val="105"/>
                <w:sz w:val="17"/>
                <w:u w:val="thick" w:color="0303EB"/>
              </w:rPr>
              <w:t>26/2001</w:t>
            </w:r>
            <w:r>
              <w:rPr>
                <w:color w:val="030303"/>
                <w:spacing w:val="-3"/>
                <w:w w:val="105"/>
                <w:sz w:val="17"/>
                <w:u w:val="thick" w:color="0303EB"/>
              </w:rPr>
              <w:t>, </w:t>
            </w:r>
            <w:r>
              <w:rPr>
                <w:color w:val="0303EB"/>
                <w:spacing w:val="-4"/>
                <w:w w:val="105"/>
                <w:sz w:val="17"/>
                <w:u w:val="thick" w:color="0303EB"/>
              </w:rPr>
              <w:t>42/2008</w:t>
            </w:r>
            <w:r>
              <w:rPr>
                <w:color w:val="030303"/>
                <w:spacing w:val="-4"/>
                <w:w w:val="105"/>
                <w:sz w:val="17"/>
                <w:u w:val="thick" w:color="0303EB"/>
              </w:rPr>
              <w:t>, </w:t>
            </w:r>
            <w:r>
              <w:rPr>
                <w:color w:val="0303EB"/>
                <w:w w:val="105"/>
                <w:sz w:val="17"/>
                <w:u w:val="thick" w:color="0303EB"/>
              </w:rPr>
              <w:t>7/2009</w:t>
            </w:r>
            <w:r>
              <w:rPr>
                <w:color w:val="0303EB"/>
                <w:w w:val="105"/>
                <w:sz w:val="17"/>
              </w:rPr>
              <w:t> </w:t>
            </w:r>
            <w:r>
              <w:rPr>
                <w:color w:val="030303"/>
                <w:w w:val="105"/>
                <w:sz w:val="17"/>
              </w:rPr>
              <w:t>e </w:t>
            </w:r>
            <w:r>
              <w:rPr>
                <w:color w:val="0303EB"/>
                <w:spacing w:val="-5"/>
                <w:w w:val="105"/>
                <w:sz w:val="17"/>
                <w:u w:val="thick" w:color="030303"/>
              </w:rPr>
              <w:t>79/2016</w:t>
            </w:r>
            <w:r>
              <w:rPr>
                <w:color w:val="030303"/>
                <w:spacing w:val="-5"/>
                <w:w w:val="105"/>
                <w:sz w:val="17"/>
                <w:u w:val="thick" w:color="030303"/>
              </w:rPr>
              <w:t>)</w:t>
            </w:r>
            <w:r>
              <w:rPr>
                <w:color w:val="030303"/>
                <w:spacing w:val="-5"/>
                <w:w w:val="105"/>
                <w:sz w:val="17"/>
              </w:rPr>
              <w:t> </w:t>
            </w:r>
            <w:r>
              <w:rPr>
                <w:color w:val="030303"/>
                <w:w w:val="105"/>
                <w:sz w:val="17"/>
              </w:rPr>
              <w:t>(</w:t>
            </w:r>
            <w:r>
              <w:rPr>
                <w:color w:val="0303EB"/>
                <w:w w:val="105"/>
                <w:sz w:val="17"/>
                <w:u w:val="single" w:color="0000ED"/>
              </w:rPr>
              <w:t>Convênios ICMS 92/2015</w:t>
            </w:r>
            <w:r>
              <w:rPr>
                <w:color w:val="0303EB"/>
                <w:w w:val="105"/>
                <w:sz w:val="17"/>
              </w:rPr>
              <w:t> </w:t>
            </w:r>
            <w:r>
              <w:rPr>
                <w:color w:val="030303"/>
                <w:w w:val="105"/>
                <w:sz w:val="17"/>
              </w:rPr>
              <w:t>e </w:t>
            </w:r>
            <w:r>
              <w:rPr>
                <w:color w:val="0303EB"/>
                <w:spacing w:val="-7"/>
                <w:w w:val="105"/>
                <w:sz w:val="17"/>
                <w:u w:val="single" w:color="0000ED"/>
              </w:rPr>
              <w:t>146/2015</w:t>
            </w:r>
            <w:r>
              <w:rPr>
                <w:color w:val="030303"/>
                <w:spacing w:val="-7"/>
                <w:w w:val="105"/>
                <w:sz w:val="17"/>
              </w:rPr>
              <w:t>)</w:t>
            </w:r>
          </w:p>
        </w:tc>
      </w:tr>
      <w:tr>
        <w:trPr>
          <w:trHeight w:val="637" w:hRule="atLeast"/>
        </w:trPr>
        <w:tc>
          <w:tcPr>
            <w:tcW w:w="1006" w:type="dxa"/>
          </w:tcPr>
          <w:p>
            <w:pPr>
              <w:pStyle w:val="TableParagraph"/>
              <w:spacing w:before="9"/>
              <w:rPr>
                <w:sz w:val="19"/>
              </w:rPr>
            </w:pPr>
          </w:p>
          <w:p>
            <w:pPr>
              <w:pStyle w:val="TableParagraph"/>
              <w:spacing w:before="1"/>
              <w:ind w:left="20"/>
              <w:jc w:val="center"/>
              <w:rPr>
                <w:sz w:val="17"/>
              </w:rPr>
            </w:pPr>
            <w:r>
              <w:rPr>
                <w:color w:val="030303"/>
                <w:w w:val="106"/>
                <w:sz w:val="17"/>
              </w:rPr>
              <w:t>3</w:t>
            </w:r>
          </w:p>
        </w:tc>
        <w:tc>
          <w:tcPr>
            <w:tcW w:w="1004" w:type="dxa"/>
          </w:tcPr>
          <w:p>
            <w:pPr>
              <w:pStyle w:val="TableParagraph"/>
              <w:spacing w:before="9"/>
              <w:rPr>
                <w:sz w:val="19"/>
              </w:rPr>
            </w:pPr>
          </w:p>
          <w:p>
            <w:pPr>
              <w:pStyle w:val="TableParagraph"/>
              <w:spacing w:before="1"/>
              <w:ind w:left="33" w:right="8"/>
              <w:jc w:val="center"/>
              <w:rPr>
                <w:sz w:val="17"/>
              </w:rPr>
            </w:pPr>
            <w:r>
              <w:rPr>
                <w:color w:val="030303"/>
                <w:w w:val="105"/>
                <w:sz w:val="17"/>
              </w:rPr>
              <w:t>09</w:t>
            </w:r>
            <w:r>
              <w:rPr>
                <w:color w:val="565656"/>
                <w:w w:val="105"/>
                <w:sz w:val="17"/>
              </w:rPr>
              <w:t>.</w:t>
            </w:r>
            <w:r>
              <w:rPr>
                <w:color w:val="030303"/>
                <w:w w:val="105"/>
                <w:sz w:val="17"/>
              </w:rPr>
              <w:t>003</w:t>
            </w:r>
            <w:r>
              <w:rPr>
                <w:color w:val="424242"/>
                <w:w w:val="105"/>
                <w:sz w:val="17"/>
              </w:rPr>
              <w:t>.</w:t>
            </w:r>
            <w:r>
              <w:rPr>
                <w:color w:val="030303"/>
                <w:w w:val="105"/>
                <w:sz w:val="17"/>
              </w:rPr>
              <w:t>00</w:t>
            </w:r>
          </w:p>
        </w:tc>
        <w:tc>
          <w:tcPr>
            <w:tcW w:w="992" w:type="dxa"/>
          </w:tcPr>
          <w:p>
            <w:pPr>
              <w:pStyle w:val="TableParagraph"/>
              <w:spacing w:before="9"/>
              <w:rPr>
                <w:sz w:val="19"/>
              </w:rPr>
            </w:pPr>
          </w:p>
          <w:p>
            <w:pPr>
              <w:pStyle w:val="TableParagraph"/>
              <w:spacing w:before="1"/>
              <w:ind w:left="28"/>
              <w:jc w:val="center"/>
              <w:rPr>
                <w:sz w:val="17"/>
              </w:rPr>
            </w:pPr>
            <w:r>
              <w:rPr>
                <w:color w:val="030303"/>
                <w:w w:val="105"/>
                <w:sz w:val="17"/>
              </w:rPr>
              <w:t>8504</w:t>
            </w:r>
            <w:r>
              <w:rPr>
                <w:color w:val="565656"/>
                <w:w w:val="105"/>
                <w:sz w:val="17"/>
              </w:rPr>
              <w:t>.</w:t>
            </w:r>
            <w:r>
              <w:rPr>
                <w:color w:val="030303"/>
                <w:w w:val="105"/>
                <w:sz w:val="17"/>
              </w:rPr>
              <w:t>10</w:t>
            </w:r>
            <w:r>
              <w:rPr>
                <w:color w:val="565656"/>
                <w:w w:val="105"/>
                <w:sz w:val="17"/>
              </w:rPr>
              <w:t>.</w:t>
            </w:r>
            <w:r>
              <w:rPr>
                <w:color w:val="030303"/>
                <w:w w:val="105"/>
                <w:sz w:val="17"/>
              </w:rPr>
              <w:t>00</w:t>
            </w:r>
          </w:p>
        </w:tc>
        <w:tc>
          <w:tcPr>
            <w:tcW w:w="7023" w:type="dxa"/>
          </w:tcPr>
          <w:p>
            <w:pPr>
              <w:pStyle w:val="TableParagraph"/>
              <w:spacing w:before="26"/>
              <w:ind w:left="102"/>
              <w:rPr>
                <w:sz w:val="17"/>
              </w:rPr>
            </w:pPr>
            <w:r>
              <w:rPr>
                <w:color w:val="030303"/>
                <w:w w:val="105"/>
                <w:sz w:val="17"/>
              </w:rPr>
              <w:t>Reatores para lâmpadas ou tubos de descargas</w:t>
            </w:r>
          </w:p>
          <w:p>
            <w:pPr>
              <w:pStyle w:val="TableParagraph"/>
              <w:spacing w:line="206" w:lineRule="exact" w:before="1"/>
              <w:ind w:left="105"/>
              <w:rPr>
                <w:sz w:val="17"/>
              </w:rPr>
            </w:pPr>
            <w:r>
              <w:rPr>
                <w:color w:val="030303"/>
                <w:w w:val="105"/>
                <w:sz w:val="17"/>
              </w:rPr>
              <w:t>(</w:t>
            </w:r>
            <w:r>
              <w:rPr>
                <w:color w:val="0303EB"/>
                <w:w w:val="105"/>
                <w:sz w:val="17"/>
                <w:u w:val="single" w:color="0000ED"/>
              </w:rPr>
              <w:t>Protocolo ICM 17/1985</w:t>
            </w:r>
            <w:r>
              <w:rPr>
                <w:color w:val="030303"/>
                <w:w w:val="105"/>
                <w:sz w:val="17"/>
              </w:rPr>
              <w:t>; </w:t>
            </w:r>
            <w:r>
              <w:rPr>
                <w:color w:val="0303EB"/>
                <w:w w:val="105"/>
                <w:sz w:val="17"/>
                <w:u w:val="single" w:color="0000ED"/>
              </w:rPr>
              <w:t>Protocolos ICMS 8/1998</w:t>
            </w:r>
            <w:r>
              <w:rPr>
                <w:color w:val="232323"/>
                <w:w w:val="105"/>
                <w:sz w:val="17"/>
              </w:rPr>
              <w:t>, </w:t>
            </w:r>
            <w:r>
              <w:rPr>
                <w:color w:val="0303EB"/>
                <w:spacing w:val="-3"/>
                <w:w w:val="105"/>
                <w:sz w:val="17"/>
                <w:u w:val="thick" w:color="0303EB"/>
              </w:rPr>
              <w:t>26/2001</w:t>
            </w:r>
            <w:r>
              <w:rPr>
                <w:color w:val="030303"/>
                <w:spacing w:val="-3"/>
                <w:w w:val="105"/>
                <w:sz w:val="17"/>
                <w:u w:val="thick" w:color="0303EB"/>
              </w:rPr>
              <w:t>, </w:t>
            </w:r>
            <w:r>
              <w:rPr>
                <w:color w:val="0303EB"/>
                <w:spacing w:val="-4"/>
                <w:w w:val="105"/>
                <w:sz w:val="17"/>
                <w:u w:val="thick" w:color="0303EB"/>
              </w:rPr>
              <w:t>42/2008</w:t>
            </w:r>
            <w:r>
              <w:rPr>
                <w:color w:val="030303"/>
                <w:spacing w:val="-4"/>
                <w:w w:val="105"/>
                <w:sz w:val="17"/>
                <w:u w:val="thick" w:color="0303EB"/>
              </w:rPr>
              <w:t>, </w:t>
            </w:r>
            <w:r>
              <w:rPr>
                <w:color w:val="0303EB"/>
                <w:w w:val="105"/>
                <w:sz w:val="17"/>
                <w:u w:val="thick" w:color="0303EB"/>
              </w:rPr>
              <w:t>7/2009</w:t>
            </w:r>
            <w:r>
              <w:rPr>
                <w:color w:val="0303EB"/>
                <w:w w:val="105"/>
                <w:sz w:val="17"/>
              </w:rPr>
              <w:t> </w:t>
            </w:r>
            <w:r>
              <w:rPr>
                <w:color w:val="030303"/>
                <w:w w:val="105"/>
                <w:sz w:val="17"/>
              </w:rPr>
              <w:t>e </w:t>
            </w:r>
            <w:r>
              <w:rPr>
                <w:color w:val="0303EB"/>
                <w:spacing w:val="-5"/>
                <w:w w:val="105"/>
                <w:sz w:val="17"/>
                <w:u w:val="thick" w:color="030303"/>
              </w:rPr>
              <w:t>79/2016</w:t>
            </w:r>
            <w:r>
              <w:rPr>
                <w:color w:val="030303"/>
                <w:spacing w:val="-5"/>
                <w:w w:val="105"/>
                <w:sz w:val="17"/>
                <w:u w:val="thick" w:color="030303"/>
              </w:rPr>
              <w:t>)</w:t>
            </w:r>
            <w:r>
              <w:rPr>
                <w:color w:val="030303"/>
                <w:spacing w:val="-5"/>
                <w:w w:val="105"/>
                <w:sz w:val="17"/>
              </w:rPr>
              <w:t> </w:t>
            </w:r>
            <w:r>
              <w:rPr>
                <w:color w:val="030303"/>
                <w:w w:val="105"/>
                <w:sz w:val="17"/>
              </w:rPr>
              <w:t>(</w:t>
            </w:r>
            <w:r>
              <w:rPr>
                <w:color w:val="0303EB"/>
                <w:w w:val="105"/>
                <w:sz w:val="17"/>
                <w:u w:val="single" w:color="0000ED"/>
              </w:rPr>
              <w:t>Convênios </w:t>
            </w:r>
            <w:r>
              <w:rPr>
                <w:color w:val="1313ED"/>
                <w:w w:val="105"/>
                <w:sz w:val="17"/>
                <w:u w:val="single" w:color="0000ED"/>
              </w:rPr>
              <w:t>ICMS </w:t>
            </w:r>
            <w:r>
              <w:rPr>
                <w:color w:val="0303EB"/>
                <w:w w:val="105"/>
                <w:sz w:val="17"/>
                <w:u w:val="single" w:color="0000ED"/>
              </w:rPr>
              <w:t>92/2015</w:t>
            </w:r>
            <w:r>
              <w:rPr>
                <w:color w:val="0303EB"/>
                <w:w w:val="105"/>
                <w:sz w:val="17"/>
              </w:rPr>
              <w:t> </w:t>
            </w:r>
            <w:r>
              <w:rPr>
                <w:color w:val="030303"/>
                <w:w w:val="105"/>
                <w:sz w:val="17"/>
              </w:rPr>
              <w:t>e </w:t>
            </w:r>
            <w:r>
              <w:rPr>
                <w:color w:val="0303EB"/>
                <w:spacing w:val="-3"/>
                <w:w w:val="105"/>
                <w:sz w:val="17"/>
                <w:u w:val="single" w:color="0000ED"/>
              </w:rPr>
              <w:t>146/2015</w:t>
            </w:r>
            <w:r>
              <w:rPr>
                <w:color w:val="030303"/>
                <w:spacing w:val="-3"/>
                <w:w w:val="105"/>
                <w:sz w:val="17"/>
              </w:rPr>
              <w:t>)</w:t>
            </w:r>
          </w:p>
        </w:tc>
      </w:tr>
      <w:tr>
        <w:trPr>
          <w:trHeight w:val="635" w:hRule="atLeast"/>
        </w:trPr>
        <w:tc>
          <w:tcPr>
            <w:tcW w:w="1006" w:type="dxa"/>
          </w:tcPr>
          <w:p>
            <w:pPr>
              <w:pStyle w:val="TableParagraph"/>
              <w:spacing w:before="10"/>
              <w:rPr>
                <w:sz w:val="19"/>
              </w:rPr>
            </w:pPr>
          </w:p>
          <w:p>
            <w:pPr>
              <w:pStyle w:val="TableParagraph"/>
              <w:ind w:left="20"/>
              <w:jc w:val="center"/>
              <w:rPr>
                <w:sz w:val="17"/>
              </w:rPr>
            </w:pPr>
            <w:r>
              <w:rPr>
                <w:color w:val="030303"/>
                <w:w w:val="106"/>
                <w:sz w:val="17"/>
              </w:rPr>
              <w:t>4</w:t>
            </w:r>
          </w:p>
        </w:tc>
        <w:tc>
          <w:tcPr>
            <w:tcW w:w="1004" w:type="dxa"/>
          </w:tcPr>
          <w:p>
            <w:pPr>
              <w:pStyle w:val="TableParagraph"/>
              <w:spacing w:before="10"/>
              <w:rPr>
                <w:sz w:val="19"/>
              </w:rPr>
            </w:pPr>
          </w:p>
          <w:p>
            <w:pPr>
              <w:pStyle w:val="TableParagraph"/>
              <w:ind w:left="24" w:right="16"/>
              <w:jc w:val="center"/>
              <w:rPr>
                <w:sz w:val="17"/>
              </w:rPr>
            </w:pPr>
            <w:r>
              <w:rPr>
                <w:color w:val="030303"/>
                <w:sz w:val="17"/>
              </w:rPr>
              <w:t>09.004.00</w:t>
            </w:r>
          </w:p>
        </w:tc>
        <w:tc>
          <w:tcPr>
            <w:tcW w:w="992" w:type="dxa"/>
          </w:tcPr>
          <w:p>
            <w:pPr>
              <w:pStyle w:val="TableParagraph"/>
              <w:spacing w:before="10"/>
              <w:rPr>
                <w:sz w:val="19"/>
              </w:rPr>
            </w:pPr>
          </w:p>
          <w:p>
            <w:pPr>
              <w:pStyle w:val="TableParagraph"/>
              <w:ind w:left="21"/>
              <w:jc w:val="center"/>
              <w:rPr>
                <w:sz w:val="17"/>
              </w:rPr>
            </w:pPr>
            <w:r>
              <w:rPr>
                <w:color w:val="030303"/>
                <w:sz w:val="17"/>
              </w:rPr>
              <w:t>8536.50</w:t>
            </w:r>
          </w:p>
        </w:tc>
        <w:tc>
          <w:tcPr>
            <w:tcW w:w="7023" w:type="dxa"/>
          </w:tcPr>
          <w:p>
            <w:pPr>
              <w:pStyle w:val="TableParagraph"/>
              <w:spacing w:before="22"/>
              <w:ind w:left="103"/>
              <w:rPr>
                <w:sz w:val="17"/>
              </w:rPr>
            </w:pPr>
            <w:r>
              <w:rPr>
                <w:color w:val="030303"/>
                <w:sz w:val="17"/>
              </w:rPr>
              <w:t>"Starter"</w:t>
            </w:r>
          </w:p>
          <w:p>
            <w:pPr>
              <w:pStyle w:val="TableParagraph"/>
              <w:spacing w:line="200" w:lineRule="atLeast" w:before="7"/>
              <w:ind w:left="105"/>
              <w:rPr>
                <w:sz w:val="17"/>
              </w:rPr>
            </w:pPr>
            <w:r>
              <w:rPr>
                <w:color w:val="030303"/>
                <w:w w:val="105"/>
                <w:sz w:val="17"/>
              </w:rPr>
              <w:t>(</w:t>
            </w:r>
            <w:r>
              <w:rPr>
                <w:color w:val="0303EB"/>
                <w:w w:val="105"/>
                <w:sz w:val="17"/>
                <w:u w:val="single" w:color="0000ED"/>
              </w:rPr>
              <w:t>Protocolo ICM 17/1985</w:t>
            </w:r>
            <w:r>
              <w:rPr>
                <w:color w:val="030303"/>
                <w:w w:val="105"/>
                <w:sz w:val="17"/>
              </w:rPr>
              <w:t>; </w:t>
            </w:r>
            <w:r>
              <w:rPr>
                <w:color w:val="0303EB"/>
                <w:w w:val="105"/>
                <w:sz w:val="17"/>
                <w:u w:val="single" w:color="0000ED"/>
              </w:rPr>
              <w:t>Protocolos ICMS 8/1998</w:t>
            </w:r>
            <w:r>
              <w:rPr>
                <w:color w:val="232323"/>
                <w:w w:val="105"/>
                <w:sz w:val="17"/>
              </w:rPr>
              <w:t>, </w:t>
            </w:r>
            <w:r>
              <w:rPr>
                <w:color w:val="0303EB"/>
                <w:spacing w:val="-3"/>
                <w:w w:val="105"/>
                <w:sz w:val="17"/>
                <w:u w:val="thick" w:color="0303EB"/>
              </w:rPr>
              <w:t>26/2001</w:t>
            </w:r>
            <w:r>
              <w:rPr>
                <w:color w:val="030303"/>
                <w:spacing w:val="-3"/>
                <w:w w:val="105"/>
                <w:sz w:val="17"/>
                <w:u w:val="thick" w:color="0303EB"/>
              </w:rPr>
              <w:t>, </w:t>
            </w:r>
            <w:r>
              <w:rPr>
                <w:color w:val="0303EB"/>
                <w:spacing w:val="-4"/>
                <w:w w:val="105"/>
                <w:sz w:val="17"/>
                <w:u w:val="thick" w:color="0303EB"/>
              </w:rPr>
              <w:t>42/2008</w:t>
            </w:r>
            <w:r>
              <w:rPr>
                <w:color w:val="232323"/>
                <w:spacing w:val="-4"/>
                <w:w w:val="105"/>
                <w:sz w:val="17"/>
                <w:u w:val="thick" w:color="0303EB"/>
              </w:rPr>
              <w:t>, </w:t>
            </w:r>
            <w:r>
              <w:rPr>
                <w:color w:val="0303EB"/>
                <w:w w:val="105"/>
                <w:sz w:val="17"/>
                <w:u w:val="thick" w:color="0303EB"/>
              </w:rPr>
              <w:t>7/2009</w:t>
            </w:r>
            <w:r>
              <w:rPr>
                <w:color w:val="0303EB"/>
                <w:w w:val="105"/>
                <w:sz w:val="17"/>
              </w:rPr>
              <w:t> </w:t>
            </w:r>
            <w:r>
              <w:rPr>
                <w:color w:val="030303"/>
                <w:w w:val="105"/>
                <w:sz w:val="17"/>
              </w:rPr>
              <w:t>e </w:t>
            </w:r>
            <w:r>
              <w:rPr>
                <w:color w:val="0303EB"/>
                <w:spacing w:val="-5"/>
                <w:w w:val="105"/>
                <w:sz w:val="17"/>
                <w:u w:val="thick" w:color="030303"/>
              </w:rPr>
              <w:t>79/2016</w:t>
            </w:r>
            <w:r>
              <w:rPr>
                <w:color w:val="030303"/>
                <w:spacing w:val="-5"/>
                <w:w w:val="105"/>
                <w:sz w:val="17"/>
                <w:u w:val="thick" w:color="030303"/>
              </w:rPr>
              <w:t>)</w:t>
            </w:r>
            <w:r>
              <w:rPr>
                <w:color w:val="030303"/>
                <w:spacing w:val="-5"/>
                <w:w w:val="105"/>
                <w:sz w:val="17"/>
              </w:rPr>
              <w:t> </w:t>
            </w:r>
            <w:r>
              <w:rPr>
                <w:color w:val="030303"/>
                <w:w w:val="105"/>
                <w:sz w:val="17"/>
              </w:rPr>
              <w:t>(</w:t>
            </w:r>
            <w:r>
              <w:rPr>
                <w:color w:val="0303EB"/>
                <w:w w:val="105"/>
                <w:sz w:val="17"/>
                <w:u w:val="single" w:color="0000ED"/>
              </w:rPr>
              <w:t>Convênios ICMS 92/2015</w:t>
            </w:r>
            <w:r>
              <w:rPr>
                <w:color w:val="0303EB"/>
                <w:w w:val="105"/>
                <w:sz w:val="17"/>
              </w:rPr>
              <w:t> </w:t>
            </w:r>
            <w:r>
              <w:rPr>
                <w:color w:val="030303"/>
                <w:w w:val="105"/>
                <w:sz w:val="17"/>
              </w:rPr>
              <w:t>e </w:t>
            </w:r>
            <w:r>
              <w:rPr>
                <w:color w:val="0303EB"/>
                <w:spacing w:val="-7"/>
                <w:w w:val="105"/>
                <w:sz w:val="17"/>
                <w:u w:val="single" w:color="0000ED"/>
              </w:rPr>
              <w:t>146/2015</w:t>
            </w:r>
            <w:r>
              <w:rPr>
                <w:color w:val="030303"/>
                <w:spacing w:val="-7"/>
                <w:w w:val="105"/>
                <w:sz w:val="17"/>
              </w:rPr>
              <w:t>)</w:t>
            </w:r>
          </w:p>
        </w:tc>
      </w:tr>
      <w:tr>
        <w:trPr>
          <w:trHeight w:val="1158" w:hRule="atLeast"/>
        </w:trPr>
        <w:tc>
          <w:tcPr>
            <w:tcW w:w="1006" w:type="dxa"/>
          </w:tcPr>
          <w:p>
            <w:pPr>
              <w:pStyle w:val="TableParagraph"/>
              <w:rPr>
                <w:sz w:val="18"/>
              </w:rPr>
            </w:pPr>
          </w:p>
          <w:p>
            <w:pPr>
              <w:pStyle w:val="TableParagraph"/>
              <w:spacing w:before="4"/>
              <w:rPr>
                <w:sz w:val="21"/>
              </w:rPr>
            </w:pPr>
          </w:p>
          <w:p>
            <w:pPr>
              <w:pStyle w:val="TableParagraph"/>
              <w:ind w:left="19"/>
              <w:jc w:val="center"/>
              <w:rPr>
                <w:sz w:val="17"/>
              </w:rPr>
            </w:pPr>
            <w:r>
              <w:rPr>
                <w:color w:val="030303"/>
                <w:w w:val="105"/>
                <w:sz w:val="17"/>
              </w:rPr>
              <w:t>5</w:t>
            </w:r>
          </w:p>
        </w:tc>
        <w:tc>
          <w:tcPr>
            <w:tcW w:w="1004" w:type="dxa"/>
          </w:tcPr>
          <w:p>
            <w:pPr>
              <w:pStyle w:val="TableParagraph"/>
              <w:rPr>
                <w:sz w:val="18"/>
              </w:rPr>
            </w:pPr>
          </w:p>
          <w:p>
            <w:pPr>
              <w:pStyle w:val="TableParagraph"/>
              <w:spacing w:before="4"/>
              <w:rPr>
                <w:sz w:val="21"/>
              </w:rPr>
            </w:pPr>
          </w:p>
          <w:p>
            <w:pPr>
              <w:pStyle w:val="TableParagraph"/>
              <w:ind w:left="24" w:right="16"/>
              <w:jc w:val="center"/>
              <w:rPr>
                <w:sz w:val="17"/>
              </w:rPr>
            </w:pPr>
            <w:r>
              <w:rPr>
                <w:color w:val="030303"/>
                <w:sz w:val="17"/>
              </w:rPr>
              <w:t>09.005.00</w:t>
            </w:r>
          </w:p>
        </w:tc>
        <w:tc>
          <w:tcPr>
            <w:tcW w:w="992" w:type="dxa"/>
          </w:tcPr>
          <w:p>
            <w:pPr>
              <w:pStyle w:val="TableParagraph"/>
              <w:rPr>
                <w:sz w:val="18"/>
              </w:rPr>
            </w:pPr>
          </w:p>
          <w:p>
            <w:pPr>
              <w:pStyle w:val="TableParagraph"/>
              <w:spacing w:before="4"/>
              <w:rPr>
                <w:sz w:val="21"/>
              </w:rPr>
            </w:pPr>
          </w:p>
          <w:p>
            <w:pPr>
              <w:pStyle w:val="TableParagraph"/>
              <w:ind w:left="38"/>
              <w:jc w:val="center"/>
              <w:rPr>
                <w:sz w:val="17"/>
              </w:rPr>
            </w:pPr>
            <w:r>
              <w:rPr>
                <w:color w:val="030303"/>
                <w:w w:val="105"/>
                <w:sz w:val="17"/>
              </w:rPr>
              <w:t>8539</w:t>
            </w:r>
            <w:r>
              <w:rPr>
                <w:color w:val="232323"/>
                <w:w w:val="105"/>
                <w:sz w:val="17"/>
              </w:rPr>
              <w:t>.</w:t>
            </w:r>
            <w:r>
              <w:rPr>
                <w:color w:val="030303"/>
                <w:w w:val="105"/>
                <w:sz w:val="17"/>
              </w:rPr>
              <w:t>52.00</w:t>
            </w:r>
          </w:p>
        </w:tc>
        <w:tc>
          <w:tcPr>
            <w:tcW w:w="7023" w:type="dxa"/>
          </w:tcPr>
          <w:p>
            <w:pPr>
              <w:pStyle w:val="TableParagraph"/>
              <w:spacing w:line="254" w:lineRule="auto" w:before="25"/>
              <w:ind w:left="105" w:right="3037" w:hanging="3"/>
              <w:rPr>
                <w:sz w:val="17"/>
              </w:rPr>
            </w:pPr>
            <w:r>
              <w:rPr>
                <w:color w:val="030303"/>
                <w:sz w:val="17"/>
              </w:rPr>
              <w:t>Lâmpadas de LED (diodos emissores de luz) (</w:t>
            </w:r>
            <w:r>
              <w:rPr>
                <w:color w:val="0303EB"/>
                <w:sz w:val="17"/>
                <w:u w:val="single" w:color="0000ED"/>
              </w:rPr>
              <w:t>Protocolo ICMS 79/2016</w:t>
            </w:r>
            <w:r>
              <w:rPr>
                <w:color w:val="030303"/>
                <w:sz w:val="17"/>
              </w:rPr>
              <w:t>)</w:t>
            </w:r>
          </w:p>
          <w:p>
            <w:pPr>
              <w:pStyle w:val="TableParagraph"/>
              <w:spacing w:line="230" w:lineRule="auto" w:before="20"/>
              <w:ind w:left="105" w:right="3037"/>
              <w:rPr>
                <w:sz w:val="17"/>
              </w:rPr>
            </w:pPr>
            <w:r>
              <w:rPr>
                <w:color w:val="030303"/>
                <w:w w:val="105"/>
                <w:sz w:val="17"/>
              </w:rPr>
              <w:t>(</w:t>
            </w:r>
            <w:r>
              <w:rPr>
                <w:color w:val="0303EB"/>
                <w:w w:val="105"/>
                <w:sz w:val="17"/>
                <w:u w:val="single" w:color="0000ED"/>
              </w:rPr>
              <w:t>Convênios ICMS 92/2015</w:t>
            </w:r>
            <w:r>
              <w:rPr>
                <w:color w:val="030303"/>
                <w:w w:val="105"/>
                <w:sz w:val="17"/>
              </w:rPr>
              <w:t>, </w:t>
            </w:r>
            <w:r>
              <w:rPr>
                <w:color w:val="0303EB"/>
                <w:w w:val="105"/>
                <w:sz w:val="17"/>
                <w:u w:val="single" w:color="0000ED"/>
              </w:rPr>
              <w:t>146/2015</w:t>
            </w:r>
            <w:r>
              <w:rPr>
                <w:color w:val="0303EB"/>
                <w:w w:val="105"/>
                <w:sz w:val="17"/>
              </w:rPr>
              <w:t> </w:t>
            </w:r>
            <w:r>
              <w:rPr>
                <w:color w:val="030303"/>
                <w:w w:val="105"/>
                <w:sz w:val="17"/>
              </w:rPr>
              <w:t>e </w:t>
            </w:r>
            <w:r>
              <w:rPr>
                <w:color w:val="0303EB"/>
                <w:w w:val="105"/>
                <w:sz w:val="17"/>
                <w:u w:val="thick" w:color="030303"/>
              </w:rPr>
              <w:t>25/2017</w:t>
            </w:r>
            <w:r>
              <w:rPr>
                <w:color w:val="030303"/>
                <w:w w:val="105"/>
                <w:sz w:val="17"/>
              </w:rPr>
              <w:t>) (</w:t>
            </w:r>
            <w:r>
              <w:rPr>
                <w:color w:val="0303EB"/>
                <w:w w:val="105"/>
                <w:sz w:val="17"/>
                <w:u w:val="single" w:color="0000ED"/>
              </w:rPr>
              <w:t>Convênios ICMS 142/2018</w:t>
            </w:r>
            <w:r>
              <w:rPr>
                <w:color w:val="0303EB"/>
                <w:w w:val="105"/>
                <w:sz w:val="17"/>
              </w:rPr>
              <w:t> </w:t>
            </w:r>
            <w:r>
              <w:rPr>
                <w:color w:val="030303"/>
                <w:w w:val="105"/>
                <w:sz w:val="17"/>
              </w:rPr>
              <w:t>e </w:t>
            </w:r>
            <w:r>
              <w:rPr>
                <w:color w:val="0303EB"/>
                <w:w w:val="105"/>
                <w:sz w:val="17"/>
                <w:u w:val="thick" w:color="030303"/>
              </w:rPr>
              <w:t>66/2022</w:t>
            </w:r>
            <w:r>
              <w:rPr>
                <w:color w:val="030303"/>
                <w:w w:val="105"/>
                <w:sz w:val="17"/>
              </w:rPr>
              <w:t>)</w:t>
            </w:r>
          </w:p>
          <w:p>
            <w:pPr>
              <w:pStyle w:val="TableParagraph"/>
              <w:spacing w:line="164" w:lineRule="exact" w:before="2"/>
              <w:ind w:left="106"/>
              <w:rPr>
                <w:sz w:val="14"/>
              </w:rPr>
            </w:pPr>
            <w:r>
              <w:rPr>
                <w:color w:val="0E850E"/>
                <w:w w:val="105"/>
                <w:sz w:val="14"/>
              </w:rPr>
              <w:t>Alterado pelo </w:t>
            </w:r>
            <w:r>
              <w:rPr>
                <w:color w:val="0303EB"/>
                <w:w w:val="105"/>
                <w:sz w:val="14"/>
                <w:u w:val="single" w:color="0000ED"/>
              </w:rPr>
              <w:t>Decreto n</w:t>
            </w:r>
            <w:r>
              <w:rPr>
                <w:color w:val="3838EF"/>
                <w:w w:val="105"/>
                <w:sz w:val="14"/>
                <w:u w:val="single" w:color="0000ED"/>
              </w:rPr>
              <w:t>º </w:t>
            </w:r>
            <w:r>
              <w:rPr>
                <w:color w:val="1313ED"/>
                <w:w w:val="105"/>
                <w:sz w:val="14"/>
                <w:u w:val="single" w:color="0000ED"/>
              </w:rPr>
              <w:t>3.213/2023 (DOE </w:t>
            </w:r>
            <w:r>
              <w:rPr>
                <w:color w:val="0303EB"/>
                <w:w w:val="105"/>
                <w:sz w:val="14"/>
                <w:u w:val="single" w:color="0000ED"/>
              </w:rPr>
              <w:t>de </w:t>
            </w:r>
            <w:r>
              <w:rPr>
                <w:color w:val="1313ED"/>
                <w:w w:val="105"/>
                <w:sz w:val="14"/>
                <w:u w:val="single" w:color="0000ED"/>
              </w:rPr>
              <w:t>22.08</w:t>
            </w:r>
            <w:r>
              <w:rPr>
                <w:color w:val="3838EF"/>
                <w:w w:val="105"/>
                <w:sz w:val="14"/>
                <w:u w:val="single" w:color="0000ED"/>
              </w:rPr>
              <w:t>.</w:t>
            </w:r>
            <w:r>
              <w:rPr>
                <w:color w:val="1313ED"/>
                <w:w w:val="105"/>
                <w:sz w:val="14"/>
                <w:u w:val="single" w:color="0000ED"/>
              </w:rPr>
              <w:t>2023</w:t>
            </w:r>
            <w:r>
              <w:rPr>
                <w:color w:val="1313ED"/>
                <w:w w:val="105"/>
                <w:sz w:val="14"/>
              </w:rPr>
              <w:t>)</w:t>
            </w:r>
            <w:r>
              <w:rPr>
                <w:color w:val="0E850E"/>
                <w:w w:val="105"/>
                <w:sz w:val="14"/>
              </w:rPr>
              <w:t>, efeitos a partir de 01</w:t>
            </w:r>
            <w:r>
              <w:rPr>
                <w:color w:val="52A852"/>
                <w:w w:val="105"/>
                <w:sz w:val="14"/>
              </w:rPr>
              <w:t>.</w:t>
            </w:r>
            <w:r>
              <w:rPr>
                <w:color w:val="0E850E"/>
                <w:w w:val="105"/>
                <w:sz w:val="14"/>
              </w:rPr>
              <w:t>10</w:t>
            </w:r>
            <w:r>
              <w:rPr>
                <w:color w:val="3B9C3B"/>
                <w:w w:val="105"/>
                <w:sz w:val="14"/>
              </w:rPr>
              <w:t>.</w:t>
            </w:r>
            <w:r>
              <w:rPr>
                <w:color w:val="0E850E"/>
                <w:w w:val="105"/>
                <w:sz w:val="14"/>
              </w:rPr>
              <w:t>2023 </w:t>
            </w:r>
            <w:r>
              <w:rPr>
                <w:color w:val="FF0C0C"/>
                <w:w w:val="105"/>
                <w:sz w:val="14"/>
              </w:rPr>
              <w:t>Redação Anterior</w:t>
            </w:r>
          </w:p>
        </w:tc>
      </w:tr>
    </w:tbl>
    <w:p>
      <w:pPr>
        <w:pStyle w:val="BodyText"/>
        <w:spacing w:before="7"/>
        <w:rPr>
          <w:sz w:val="16"/>
        </w:rPr>
      </w:pPr>
    </w:p>
    <w:p>
      <w:pPr>
        <w:pStyle w:val="BodyText"/>
        <w:ind w:left="150" w:right="132" w:hanging="2"/>
        <w:jc w:val="both"/>
      </w:pPr>
      <w:r>
        <w:rPr>
          <w:color w:val="030303"/>
          <w:w w:val="105"/>
        </w:rPr>
        <w:t>§ </w:t>
      </w:r>
      <w:r>
        <w:rPr>
          <w:rFonts w:ascii="Times New Roman" w:hAnsi="Times New Roman"/>
          <w:b/>
          <w:color w:val="030303"/>
          <w:w w:val="105"/>
          <w:sz w:val="20"/>
        </w:rPr>
        <w:t>1º </w:t>
      </w:r>
      <w:r>
        <w:rPr>
          <w:color w:val="030303"/>
          <w:w w:val="105"/>
        </w:rPr>
        <w:t>A responsabilidade pela retenção e recolhimento do imposto fica também </w:t>
      </w:r>
      <w:r>
        <w:rPr>
          <w:color w:val="030303"/>
          <w:spacing w:val="-3"/>
          <w:w w:val="105"/>
        </w:rPr>
        <w:t>atribuída</w:t>
      </w:r>
      <w:r>
        <w:rPr>
          <w:color w:val="232323"/>
          <w:spacing w:val="-3"/>
          <w:w w:val="105"/>
        </w:rPr>
        <w:t>, </w:t>
      </w:r>
      <w:r>
        <w:rPr>
          <w:color w:val="030303"/>
          <w:w w:val="105"/>
        </w:rPr>
        <w:t>inclusive em relação ao diferencial</w:t>
      </w:r>
      <w:r>
        <w:rPr>
          <w:color w:val="030303"/>
          <w:spacing w:val="-13"/>
          <w:w w:val="105"/>
        </w:rPr>
        <w:t> </w:t>
      </w:r>
      <w:r>
        <w:rPr>
          <w:color w:val="030303"/>
          <w:w w:val="105"/>
        </w:rPr>
        <w:t>de</w:t>
      </w:r>
      <w:r>
        <w:rPr>
          <w:color w:val="030303"/>
          <w:spacing w:val="-21"/>
          <w:w w:val="105"/>
        </w:rPr>
        <w:t> </w:t>
      </w:r>
      <w:r>
        <w:rPr>
          <w:color w:val="030303"/>
          <w:w w:val="105"/>
        </w:rPr>
        <w:t>alíquotas,</w:t>
      </w:r>
      <w:r>
        <w:rPr>
          <w:color w:val="030303"/>
          <w:spacing w:val="-14"/>
          <w:w w:val="105"/>
        </w:rPr>
        <w:t> </w:t>
      </w:r>
      <w:r>
        <w:rPr>
          <w:color w:val="030303"/>
          <w:w w:val="105"/>
        </w:rPr>
        <w:t>a</w:t>
      </w:r>
      <w:r>
        <w:rPr>
          <w:color w:val="030303"/>
          <w:spacing w:val="-19"/>
          <w:w w:val="105"/>
        </w:rPr>
        <w:t> </w:t>
      </w:r>
      <w:r>
        <w:rPr>
          <w:color w:val="030303"/>
          <w:w w:val="105"/>
        </w:rPr>
        <w:t>qualquer</w:t>
      </w:r>
      <w:r>
        <w:rPr>
          <w:color w:val="030303"/>
          <w:spacing w:val="-14"/>
          <w:w w:val="105"/>
        </w:rPr>
        <w:t> </w:t>
      </w:r>
      <w:r>
        <w:rPr>
          <w:color w:val="030303"/>
          <w:w w:val="105"/>
        </w:rPr>
        <w:t>estabelecimento</w:t>
      </w:r>
      <w:r>
        <w:rPr>
          <w:color w:val="030303"/>
          <w:spacing w:val="-20"/>
          <w:w w:val="105"/>
        </w:rPr>
        <w:t> </w:t>
      </w:r>
      <w:r>
        <w:rPr>
          <w:color w:val="030303"/>
          <w:w w:val="105"/>
        </w:rPr>
        <w:t>localizado</w:t>
      </w:r>
      <w:r>
        <w:rPr>
          <w:color w:val="030303"/>
          <w:spacing w:val="-11"/>
          <w:w w:val="105"/>
        </w:rPr>
        <w:t> </w:t>
      </w:r>
      <w:r>
        <w:rPr>
          <w:color w:val="030303"/>
          <w:w w:val="105"/>
        </w:rPr>
        <w:t>nos</w:t>
      </w:r>
      <w:r>
        <w:rPr>
          <w:color w:val="030303"/>
          <w:spacing w:val="-19"/>
          <w:w w:val="105"/>
        </w:rPr>
        <w:t> </w:t>
      </w:r>
      <w:r>
        <w:rPr>
          <w:color w:val="030303"/>
          <w:w w:val="105"/>
        </w:rPr>
        <w:t>Estados</w:t>
      </w:r>
      <w:r>
        <w:rPr>
          <w:color w:val="030303"/>
          <w:spacing w:val="-16"/>
          <w:w w:val="105"/>
        </w:rPr>
        <w:t> </w:t>
      </w:r>
      <w:r>
        <w:rPr>
          <w:color w:val="030303"/>
          <w:w w:val="105"/>
        </w:rPr>
        <w:t>do</w:t>
      </w:r>
      <w:r>
        <w:rPr>
          <w:color w:val="030303"/>
          <w:spacing w:val="-24"/>
          <w:w w:val="105"/>
        </w:rPr>
        <w:t> </w:t>
      </w:r>
      <w:r>
        <w:rPr>
          <w:color w:val="030303"/>
          <w:w w:val="105"/>
        </w:rPr>
        <w:t>Acre,</w:t>
      </w:r>
      <w:r>
        <w:rPr>
          <w:color w:val="030303"/>
          <w:spacing w:val="-23"/>
          <w:w w:val="105"/>
        </w:rPr>
        <w:t> </w:t>
      </w:r>
      <w:r>
        <w:rPr>
          <w:color w:val="030303"/>
          <w:w w:val="105"/>
        </w:rPr>
        <w:t>Alagoas,</w:t>
      </w:r>
      <w:r>
        <w:rPr>
          <w:color w:val="030303"/>
          <w:spacing w:val="-17"/>
          <w:w w:val="105"/>
        </w:rPr>
        <w:t> </w:t>
      </w:r>
      <w:r>
        <w:rPr>
          <w:color w:val="030303"/>
          <w:w w:val="105"/>
        </w:rPr>
        <w:t>Amapá,</w:t>
      </w:r>
      <w:r>
        <w:rPr>
          <w:color w:val="030303"/>
          <w:spacing w:val="-19"/>
          <w:w w:val="105"/>
        </w:rPr>
        <w:t> </w:t>
      </w:r>
      <w:r>
        <w:rPr>
          <w:color w:val="030303"/>
          <w:w w:val="105"/>
        </w:rPr>
        <w:t>Amazonas</w:t>
      </w:r>
      <w:r>
        <w:rPr>
          <w:color w:val="030303"/>
          <w:spacing w:val="-46"/>
          <w:w w:val="105"/>
        </w:rPr>
        <w:t> </w:t>
      </w:r>
      <w:r>
        <w:rPr>
          <w:color w:val="232323"/>
          <w:w w:val="105"/>
        </w:rPr>
        <w:t>,</w:t>
      </w:r>
      <w:r>
        <w:rPr>
          <w:color w:val="232323"/>
          <w:spacing w:val="-20"/>
          <w:w w:val="105"/>
        </w:rPr>
        <w:t> </w:t>
      </w:r>
      <w:r>
        <w:rPr>
          <w:color w:val="030303"/>
          <w:w w:val="105"/>
        </w:rPr>
        <w:t>Bahia, Ceará, Espírito </w:t>
      </w:r>
      <w:r>
        <w:rPr>
          <w:color w:val="030303"/>
          <w:spacing w:val="-4"/>
          <w:w w:val="105"/>
        </w:rPr>
        <w:t>Santo</w:t>
      </w:r>
      <w:r>
        <w:rPr>
          <w:color w:val="232323"/>
          <w:spacing w:val="-4"/>
          <w:w w:val="105"/>
        </w:rPr>
        <w:t>, </w:t>
      </w:r>
      <w:r>
        <w:rPr>
          <w:color w:val="030303"/>
          <w:w w:val="105"/>
        </w:rPr>
        <w:t>Goiás</w:t>
      </w:r>
      <w:r>
        <w:rPr>
          <w:color w:val="232323"/>
          <w:w w:val="105"/>
        </w:rPr>
        <w:t>, </w:t>
      </w:r>
      <w:r>
        <w:rPr>
          <w:color w:val="030303"/>
          <w:spacing w:val="-3"/>
          <w:w w:val="105"/>
        </w:rPr>
        <w:t>Maranhão</w:t>
      </w:r>
      <w:r>
        <w:rPr>
          <w:color w:val="232323"/>
          <w:spacing w:val="-3"/>
          <w:w w:val="105"/>
        </w:rPr>
        <w:t>, </w:t>
      </w:r>
      <w:r>
        <w:rPr>
          <w:color w:val="030303"/>
          <w:w w:val="105"/>
        </w:rPr>
        <w:t>Mato Grosso, Mato Grosso do Sul, Minas </w:t>
      </w:r>
      <w:r>
        <w:rPr>
          <w:color w:val="030303"/>
          <w:spacing w:val="-3"/>
          <w:w w:val="105"/>
        </w:rPr>
        <w:t>Gerais</w:t>
      </w:r>
      <w:r>
        <w:rPr>
          <w:color w:val="232323"/>
          <w:spacing w:val="-3"/>
          <w:w w:val="105"/>
        </w:rPr>
        <w:t>, </w:t>
      </w:r>
      <w:r>
        <w:rPr>
          <w:color w:val="030303"/>
          <w:w w:val="105"/>
        </w:rPr>
        <w:t>Pará</w:t>
      </w:r>
      <w:r>
        <w:rPr>
          <w:color w:val="232323"/>
          <w:w w:val="105"/>
        </w:rPr>
        <w:t>, </w:t>
      </w:r>
      <w:r>
        <w:rPr>
          <w:color w:val="030303"/>
          <w:spacing w:val="-6"/>
          <w:w w:val="105"/>
        </w:rPr>
        <w:t>Paraíba</w:t>
      </w:r>
      <w:r>
        <w:rPr>
          <w:color w:val="232323"/>
          <w:spacing w:val="-6"/>
          <w:w w:val="105"/>
        </w:rPr>
        <w:t>, </w:t>
      </w:r>
      <w:r>
        <w:rPr>
          <w:color w:val="030303"/>
          <w:w w:val="105"/>
        </w:rPr>
        <w:t>Pernambuco, Piauí,</w:t>
      </w:r>
      <w:r>
        <w:rPr>
          <w:color w:val="030303"/>
          <w:spacing w:val="-12"/>
          <w:w w:val="105"/>
        </w:rPr>
        <w:t> </w:t>
      </w:r>
      <w:r>
        <w:rPr>
          <w:color w:val="030303"/>
          <w:w w:val="105"/>
        </w:rPr>
        <w:t>Rio</w:t>
      </w:r>
      <w:r>
        <w:rPr>
          <w:color w:val="030303"/>
          <w:spacing w:val="-18"/>
          <w:w w:val="105"/>
        </w:rPr>
        <w:t> </w:t>
      </w:r>
      <w:r>
        <w:rPr>
          <w:color w:val="030303"/>
          <w:w w:val="105"/>
        </w:rPr>
        <w:t>de</w:t>
      </w:r>
      <w:r>
        <w:rPr>
          <w:color w:val="030303"/>
          <w:spacing w:val="-16"/>
          <w:w w:val="105"/>
        </w:rPr>
        <w:t> </w:t>
      </w:r>
      <w:r>
        <w:rPr>
          <w:color w:val="030303"/>
          <w:w w:val="105"/>
        </w:rPr>
        <w:t>Janeiro,</w:t>
      </w:r>
      <w:r>
        <w:rPr>
          <w:color w:val="030303"/>
          <w:spacing w:val="-14"/>
          <w:w w:val="105"/>
        </w:rPr>
        <w:t> </w:t>
      </w:r>
      <w:r>
        <w:rPr>
          <w:color w:val="030303"/>
          <w:w w:val="105"/>
        </w:rPr>
        <w:t>Rondônia,</w:t>
      </w:r>
      <w:r>
        <w:rPr>
          <w:color w:val="030303"/>
          <w:spacing w:val="-6"/>
          <w:w w:val="105"/>
        </w:rPr>
        <w:t> </w:t>
      </w:r>
      <w:r>
        <w:rPr>
          <w:color w:val="030303"/>
          <w:w w:val="105"/>
        </w:rPr>
        <w:t>Roraima,</w:t>
      </w:r>
      <w:r>
        <w:rPr>
          <w:color w:val="030303"/>
          <w:spacing w:val="-8"/>
          <w:w w:val="105"/>
        </w:rPr>
        <w:t> </w:t>
      </w:r>
      <w:r>
        <w:rPr>
          <w:color w:val="030303"/>
          <w:w w:val="105"/>
        </w:rPr>
        <w:t>São</w:t>
      </w:r>
      <w:r>
        <w:rPr>
          <w:color w:val="030303"/>
          <w:spacing w:val="-13"/>
          <w:w w:val="105"/>
        </w:rPr>
        <w:t> </w:t>
      </w:r>
      <w:r>
        <w:rPr>
          <w:color w:val="030303"/>
          <w:w w:val="105"/>
        </w:rPr>
        <w:t>Paulo,</w:t>
      </w:r>
      <w:r>
        <w:rPr>
          <w:color w:val="030303"/>
          <w:spacing w:val="-11"/>
          <w:w w:val="105"/>
        </w:rPr>
        <w:t> </w:t>
      </w:r>
      <w:r>
        <w:rPr>
          <w:color w:val="030303"/>
          <w:w w:val="105"/>
        </w:rPr>
        <w:t>Sergipe</w:t>
      </w:r>
      <w:r>
        <w:rPr>
          <w:color w:val="030303"/>
          <w:spacing w:val="-13"/>
          <w:w w:val="105"/>
        </w:rPr>
        <w:t> </w:t>
      </w:r>
      <w:r>
        <w:rPr>
          <w:color w:val="030303"/>
          <w:w w:val="105"/>
        </w:rPr>
        <w:t>e</w:t>
      </w:r>
      <w:r>
        <w:rPr>
          <w:color w:val="030303"/>
          <w:spacing w:val="-21"/>
          <w:w w:val="105"/>
        </w:rPr>
        <w:t> </w:t>
      </w:r>
      <w:r>
        <w:rPr>
          <w:color w:val="030303"/>
          <w:w w:val="105"/>
        </w:rPr>
        <w:t>Tocantins,</w:t>
      </w:r>
      <w:r>
        <w:rPr>
          <w:color w:val="030303"/>
          <w:spacing w:val="-11"/>
          <w:w w:val="105"/>
        </w:rPr>
        <w:t> </w:t>
      </w:r>
      <w:r>
        <w:rPr>
          <w:color w:val="030303"/>
          <w:w w:val="105"/>
        </w:rPr>
        <w:t>e</w:t>
      </w:r>
      <w:r>
        <w:rPr>
          <w:color w:val="030303"/>
          <w:spacing w:val="-19"/>
          <w:w w:val="105"/>
        </w:rPr>
        <w:t> </w:t>
      </w:r>
      <w:r>
        <w:rPr>
          <w:color w:val="030303"/>
          <w:w w:val="105"/>
        </w:rPr>
        <w:t>no</w:t>
      </w:r>
      <w:r>
        <w:rPr>
          <w:color w:val="030303"/>
          <w:spacing w:val="-18"/>
          <w:w w:val="105"/>
        </w:rPr>
        <w:t> </w:t>
      </w:r>
      <w:r>
        <w:rPr>
          <w:color w:val="030303"/>
          <w:w w:val="105"/>
        </w:rPr>
        <w:t>Distrito</w:t>
      </w:r>
      <w:r>
        <w:rPr>
          <w:color w:val="030303"/>
          <w:spacing w:val="-11"/>
          <w:w w:val="105"/>
        </w:rPr>
        <w:t> </w:t>
      </w:r>
      <w:r>
        <w:rPr>
          <w:color w:val="030303"/>
          <w:w w:val="105"/>
        </w:rPr>
        <w:t>Federal</w:t>
      </w:r>
      <w:r>
        <w:rPr>
          <w:color w:val="030303"/>
          <w:spacing w:val="-12"/>
          <w:w w:val="105"/>
        </w:rPr>
        <w:t> </w:t>
      </w:r>
      <w:r>
        <w:rPr>
          <w:color w:val="030303"/>
          <w:w w:val="105"/>
        </w:rPr>
        <w:t>(</w:t>
      </w:r>
      <w:r>
        <w:rPr>
          <w:color w:val="0303EB"/>
          <w:w w:val="105"/>
          <w:u w:val="single" w:color="0000ED"/>
        </w:rPr>
        <w:t>ProtocoloICMS</w:t>
      </w:r>
      <w:r>
        <w:rPr>
          <w:color w:val="0303EB"/>
          <w:spacing w:val="-11"/>
          <w:w w:val="105"/>
          <w:u w:val="single" w:color="0000ED"/>
        </w:rPr>
        <w:t> </w:t>
      </w:r>
      <w:r>
        <w:rPr>
          <w:color w:val="0303EB"/>
          <w:spacing w:val="-4"/>
          <w:w w:val="105"/>
          <w:u w:val="single" w:color="0000ED"/>
        </w:rPr>
        <w:t>3/2019</w:t>
      </w:r>
      <w:r>
        <w:rPr>
          <w:color w:val="030303"/>
          <w:spacing w:val="-4"/>
          <w:w w:val="105"/>
        </w:rPr>
        <w:t>)</w:t>
      </w:r>
      <w:r>
        <w:rPr>
          <w:color w:val="232323"/>
          <w:spacing w:val="-4"/>
          <w:w w:val="105"/>
        </w:rPr>
        <w:t>.</w:t>
      </w:r>
    </w:p>
    <w:p>
      <w:pPr>
        <w:spacing w:before="44"/>
        <w:ind w:left="152" w:right="0" w:firstLine="0"/>
        <w:jc w:val="both"/>
        <w:rPr>
          <w:sz w:val="14"/>
        </w:rPr>
      </w:pPr>
      <w:r>
        <w:rPr>
          <w:color w:val="0E850E"/>
          <w:w w:val="105"/>
          <w:sz w:val="14"/>
        </w:rPr>
        <w:t>Alterado pelo </w:t>
      </w:r>
      <w:r>
        <w:rPr>
          <w:color w:val="0303EB"/>
          <w:w w:val="105"/>
          <w:sz w:val="14"/>
          <w:u w:val="single" w:color="0000ED"/>
        </w:rPr>
        <w:t>Decreto n</w:t>
      </w:r>
      <w:r>
        <w:rPr>
          <w:color w:val="3838EF"/>
          <w:w w:val="105"/>
          <w:sz w:val="14"/>
          <w:u w:val="single" w:color="0000ED"/>
        </w:rPr>
        <w:t>º </w:t>
      </w:r>
      <w:r>
        <w:rPr>
          <w:color w:val="1313ED"/>
          <w:w w:val="105"/>
          <w:sz w:val="14"/>
          <w:u w:val="single" w:color="0000ED"/>
        </w:rPr>
        <w:t>6.859/2024 (DOE </w:t>
      </w:r>
      <w:r>
        <w:rPr>
          <w:color w:val="0303EB"/>
          <w:w w:val="105"/>
          <w:sz w:val="14"/>
          <w:u w:val="single" w:color="0000ED"/>
        </w:rPr>
        <w:t>de </w:t>
      </w:r>
      <w:r>
        <w:rPr>
          <w:color w:val="1313ED"/>
          <w:w w:val="105"/>
          <w:sz w:val="14"/>
          <w:u w:val="single" w:color="0000ED"/>
        </w:rPr>
        <w:t>26</w:t>
      </w:r>
      <w:r>
        <w:rPr>
          <w:color w:val="3838EF"/>
          <w:w w:val="105"/>
          <w:sz w:val="14"/>
          <w:u w:val="single" w:color="0000ED"/>
        </w:rPr>
        <w:t>.</w:t>
      </w:r>
      <w:r>
        <w:rPr>
          <w:color w:val="1313ED"/>
          <w:w w:val="105"/>
          <w:sz w:val="14"/>
          <w:u w:val="single" w:color="0000ED"/>
        </w:rPr>
        <w:t>07.2024</w:t>
      </w:r>
      <w:r>
        <w:rPr>
          <w:color w:val="1313ED"/>
          <w:w w:val="105"/>
          <w:sz w:val="14"/>
        </w:rPr>
        <w:t>)</w:t>
      </w:r>
      <w:r>
        <w:rPr>
          <w:color w:val="3B9C3B"/>
          <w:w w:val="105"/>
          <w:sz w:val="14"/>
        </w:rPr>
        <w:t>, </w:t>
      </w:r>
      <w:r>
        <w:rPr>
          <w:color w:val="0E850E"/>
          <w:w w:val="105"/>
          <w:sz w:val="14"/>
        </w:rPr>
        <w:t>efeitos a partir de 01.08.2024 </w:t>
      </w:r>
      <w:r>
        <w:rPr>
          <w:color w:val="FF0C0C"/>
          <w:w w:val="105"/>
          <w:sz w:val="14"/>
        </w:rPr>
        <w:t>Redação Anterior</w:t>
      </w:r>
    </w:p>
    <w:p>
      <w:pPr>
        <w:pStyle w:val="BodyText"/>
        <w:spacing w:before="8"/>
        <w:rPr>
          <w:sz w:val="18"/>
        </w:rPr>
      </w:pPr>
    </w:p>
    <w:p>
      <w:pPr>
        <w:spacing w:before="0"/>
        <w:ind w:left="149" w:right="0" w:firstLine="0"/>
        <w:jc w:val="both"/>
        <w:rPr>
          <w:sz w:val="14"/>
        </w:rPr>
      </w:pPr>
      <w:r>
        <w:rPr>
          <w:color w:val="030303"/>
          <w:w w:val="105"/>
          <w:sz w:val="19"/>
        </w:rPr>
        <w:t>§ </w:t>
      </w:r>
      <w:r>
        <w:rPr>
          <w:b/>
          <w:color w:val="030303"/>
          <w:w w:val="105"/>
          <w:sz w:val="19"/>
        </w:rPr>
        <w:t>2° </w:t>
      </w:r>
      <w:r>
        <w:rPr>
          <w:color w:val="0E850E"/>
          <w:w w:val="105"/>
          <w:sz w:val="14"/>
        </w:rPr>
        <w:t>Revogado pelo </w:t>
      </w:r>
      <w:r>
        <w:rPr>
          <w:color w:val="0303EB"/>
          <w:w w:val="105"/>
          <w:sz w:val="14"/>
          <w:u w:val="single" w:color="0000ED"/>
        </w:rPr>
        <w:t>Decreto n</w:t>
      </w:r>
      <w:r>
        <w:rPr>
          <w:color w:val="2424ED"/>
          <w:w w:val="105"/>
          <w:sz w:val="14"/>
          <w:u w:val="single" w:color="0000ED"/>
        </w:rPr>
        <w:t>º </w:t>
      </w:r>
      <w:r>
        <w:rPr>
          <w:color w:val="0303EB"/>
          <w:w w:val="105"/>
          <w:sz w:val="14"/>
          <w:u w:val="single" w:color="0000ED"/>
        </w:rPr>
        <w:t>10.387</w:t>
      </w:r>
      <w:r>
        <w:rPr>
          <w:color w:val="2424ED"/>
          <w:w w:val="105"/>
          <w:sz w:val="14"/>
          <w:u w:val="single" w:color="0000ED"/>
        </w:rPr>
        <w:t>/2</w:t>
      </w:r>
      <w:r>
        <w:rPr>
          <w:color w:val="0303EB"/>
          <w:w w:val="105"/>
          <w:sz w:val="14"/>
          <w:u w:val="single" w:color="0000ED"/>
        </w:rPr>
        <w:t>018 </w:t>
      </w:r>
      <w:r>
        <w:rPr>
          <w:color w:val="1313ED"/>
          <w:w w:val="105"/>
          <w:sz w:val="14"/>
          <w:u w:val="single" w:color="0000ED"/>
        </w:rPr>
        <w:t>(DOE </w:t>
      </w:r>
      <w:r>
        <w:rPr>
          <w:color w:val="0303EB"/>
          <w:w w:val="105"/>
          <w:sz w:val="14"/>
          <w:u w:val="single" w:color="0000ED"/>
        </w:rPr>
        <w:t>de 12.07.2018)</w:t>
      </w:r>
      <w:r>
        <w:rPr>
          <w:color w:val="0E850E"/>
          <w:w w:val="105"/>
          <w:sz w:val="14"/>
        </w:rPr>
        <w:t>, efeitos a partir de 01.07.2018 </w:t>
      </w:r>
      <w:r>
        <w:rPr>
          <w:color w:val="FF0C0C"/>
          <w:w w:val="105"/>
          <w:sz w:val="14"/>
        </w:rPr>
        <w:t>Redação Anterior</w:t>
      </w:r>
    </w:p>
    <w:p>
      <w:pPr>
        <w:pStyle w:val="BodyText"/>
        <w:spacing w:before="6"/>
        <w:rPr>
          <w:sz w:val="16"/>
        </w:rPr>
      </w:pPr>
    </w:p>
    <w:p>
      <w:pPr>
        <w:pStyle w:val="BodyText"/>
        <w:ind w:left="149" w:right="132" w:firstLine="2"/>
        <w:jc w:val="both"/>
      </w:pPr>
      <w:r>
        <w:rPr>
          <w:b/>
          <w:color w:val="030303"/>
          <w:w w:val="105"/>
        </w:rPr>
        <w:t>Art.</w:t>
      </w:r>
      <w:r>
        <w:rPr>
          <w:b/>
          <w:color w:val="030303"/>
          <w:spacing w:val="-7"/>
          <w:w w:val="105"/>
        </w:rPr>
        <w:t> </w:t>
      </w:r>
      <w:r>
        <w:rPr>
          <w:b/>
          <w:color w:val="030303"/>
          <w:w w:val="105"/>
        </w:rPr>
        <w:t>104.</w:t>
      </w:r>
      <w:r>
        <w:rPr>
          <w:b/>
          <w:color w:val="030303"/>
          <w:spacing w:val="-15"/>
          <w:w w:val="105"/>
        </w:rPr>
        <w:t> </w:t>
      </w:r>
      <w:r>
        <w:rPr>
          <w:color w:val="030303"/>
          <w:w w:val="105"/>
        </w:rPr>
        <w:t>A</w:t>
      </w:r>
      <w:r>
        <w:rPr>
          <w:color w:val="030303"/>
          <w:spacing w:val="-20"/>
          <w:w w:val="105"/>
        </w:rPr>
        <w:t> </w:t>
      </w:r>
      <w:r>
        <w:rPr>
          <w:color w:val="030303"/>
          <w:w w:val="105"/>
        </w:rPr>
        <w:t>base</w:t>
      </w:r>
      <w:r>
        <w:rPr>
          <w:color w:val="030303"/>
          <w:spacing w:val="-11"/>
          <w:w w:val="105"/>
        </w:rPr>
        <w:t> </w:t>
      </w:r>
      <w:r>
        <w:rPr>
          <w:color w:val="030303"/>
          <w:w w:val="105"/>
        </w:rPr>
        <w:t>de</w:t>
      </w:r>
      <w:r>
        <w:rPr>
          <w:color w:val="030303"/>
          <w:spacing w:val="-14"/>
          <w:w w:val="105"/>
        </w:rPr>
        <w:t> </w:t>
      </w:r>
      <w:r>
        <w:rPr>
          <w:color w:val="030303"/>
          <w:w w:val="105"/>
        </w:rPr>
        <w:t>cálculo</w:t>
      </w:r>
      <w:r>
        <w:rPr>
          <w:color w:val="030303"/>
          <w:spacing w:val="-6"/>
          <w:w w:val="105"/>
        </w:rPr>
        <w:t> </w:t>
      </w:r>
      <w:r>
        <w:rPr>
          <w:color w:val="030303"/>
          <w:w w:val="105"/>
        </w:rPr>
        <w:t>do</w:t>
      </w:r>
      <w:r>
        <w:rPr>
          <w:color w:val="030303"/>
          <w:spacing w:val="-9"/>
          <w:w w:val="105"/>
        </w:rPr>
        <w:t> </w:t>
      </w:r>
      <w:r>
        <w:rPr>
          <w:color w:val="030303"/>
          <w:w w:val="105"/>
        </w:rPr>
        <w:t>imposto,</w:t>
      </w:r>
      <w:r>
        <w:rPr>
          <w:color w:val="030303"/>
          <w:spacing w:val="-1"/>
          <w:w w:val="105"/>
        </w:rPr>
        <w:t> </w:t>
      </w:r>
      <w:r>
        <w:rPr>
          <w:color w:val="030303"/>
          <w:w w:val="105"/>
        </w:rPr>
        <w:t>para</w:t>
      </w:r>
      <w:r>
        <w:rPr>
          <w:color w:val="030303"/>
          <w:spacing w:val="-9"/>
          <w:w w:val="105"/>
        </w:rPr>
        <w:t> </w:t>
      </w:r>
      <w:r>
        <w:rPr>
          <w:color w:val="030303"/>
          <w:w w:val="105"/>
        </w:rPr>
        <w:t>os</w:t>
      </w:r>
      <w:r>
        <w:rPr>
          <w:color w:val="030303"/>
          <w:spacing w:val="-13"/>
          <w:w w:val="105"/>
        </w:rPr>
        <w:t> </w:t>
      </w:r>
      <w:r>
        <w:rPr>
          <w:color w:val="030303"/>
          <w:w w:val="105"/>
        </w:rPr>
        <w:t>fins</w:t>
      </w:r>
      <w:r>
        <w:rPr>
          <w:color w:val="030303"/>
          <w:spacing w:val="-12"/>
          <w:w w:val="105"/>
        </w:rPr>
        <w:t> </w:t>
      </w:r>
      <w:r>
        <w:rPr>
          <w:color w:val="030303"/>
          <w:w w:val="105"/>
        </w:rPr>
        <w:t>de</w:t>
      </w:r>
      <w:r>
        <w:rPr>
          <w:color w:val="030303"/>
          <w:spacing w:val="-12"/>
          <w:w w:val="105"/>
        </w:rPr>
        <w:t> </w:t>
      </w:r>
      <w:r>
        <w:rPr>
          <w:color w:val="030303"/>
          <w:w w:val="105"/>
        </w:rPr>
        <w:t>Substituição</w:t>
      </w:r>
      <w:r>
        <w:rPr>
          <w:color w:val="030303"/>
          <w:spacing w:val="-2"/>
          <w:w w:val="105"/>
        </w:rPr>
        <w:t> </w:t>
      </w:r>
      <w:r>
        <w:rPr>
          <w:color w:val="030303"/>
          <w:w w:val="105"/>
        </w:rPr>
        <w:t>Tributária</w:t>
      </w:r>
      <w:r>
        <w:rPr>
          <w:color w:val="030303"/>
          <w:spacing w:val="-3"/>
          <w:w w:val="105"/>
        </w:rPr>
        <w:t> </w:t>
      </w:r>
      <w:r>
        <w:rPr>
          <w:color w:val="030303"/>
          <w:w w:val="105"/>
        </w:rPr>
        <w:t>-</w:t>
      </w:r>
      <w:r>
        <w:rPr>
          <w:color w:val="030303"/>
          <w:spacing w:val="-15"/>
          <w:w w:val="105"/>
        </w:rPr>
        <w:t> </w:t>
      </w:r>
      <w:r>
        <w:rPr>
          <w:color w:val="030303"/>
          <w:spacing w:val="-13"/>
          <w:w w:val="105"/>
        </w:rPr>
        <w:t>ST</w:t>
      </w:r>
      <w:r>
        <w:rPr>
          <w:color w:val="232323"/>
          <w:spacing w:val="-13"/>
          <w:w w:val="105"/>
        </w:rPr>
        <w:t>,</w:t>
      </w:r>
      <w:r>
        <w:rPr>
          <w:color w:val="232323"/>
          <w:spacing w:val="-12"/>
          <w:w w:val="105"/>
        </w:rPr>
        <w:t> </w:t>
      </w:r>
      <w:r>
        <w:rPr>
          <w:color w:val="030303"/>
          <w:w w:val="105"/>
        </w:rPr>
        <w:t>será</w:t>
      </w:r>
      <w:r>
        <w:rPr>
          <w:color w:val="030303"/>
          <w:spacing w:val="-11"/>
          <w:w w:val="105"/>
        </w:rPr>
        <w:t> </w:t>
      </w:r>
      <w:r>
        <w:rPr>
          <w:color w:val="030303"/>
          <w:w w:val="105"/>
        </w:rPr>
        <w:t>o</w:t>
      </w:r>
      <w:r>
        <w:rPr>
          <w:color w:val="030303"/>
          <w:spacing w:val="-11"/>
          <w:w w:val="105"/>
        </w:rPr>
        <w:t> </w:t>
      </w:r>
      <w:r>
        <w:rPr>
          <w:color w:val="030303"/>
          <w:w w:val="105"/>
        </w:rPr>
        <w:t>valor</w:t>
      </w:r>
      <w:r>
        <w:rPr>
          <w:color w:val="030303"/>
          <w:spacing w:val="-6"/>
          <w:w w:val="105"/>
        </w:rPr>
        <w:t> </w:t>
      </w:r>
      <w:r>
        <w:rPr>
          <w:color w:val="030303"/>
          <w:w w:val="105"/>
        </w:rPr>
        <w:t>correspondente</w:t>
      </w:r>
      <w:r>
        <w:rPr>
          <w:color w:val="030303"/>
          <w:spacing w:val="-21"/>
          <w:w w:val="105"/>
        </w:rPr>
        <w:t> </w:t>
      </w:r>
      <w:r>
        <w:rPr>
          <w:color w:val="030303"/>
          <w:w w:val="105"/>
        </w:rPr>
        <w:t>ao</w:t>
      </w:r>
      <w:r>
        <w:rPr>
          <w:color w:val="030303"/>
          <w:spacing w:val="-14"/>
          <w:w w:val="105"/>
        </w:rPr>
        <w:t> </w:t>
      </w:r>
      <w:r>
        <w:rPr>
          <w:color w:val="030303"/>
          <w:w w:val="105"/>
        </w:rPr>
        <w:t>preço máximo de venda a varejo fixado por autoridade competente ou, na falta desse, o preço sugerido ao público pelo fabricante</w:t>
      </w:r>
      <w:r>
        <w:rPr>
          <w:color w:val="030303"/>
          <w:spacing w:val="1"/>
          <w:w w:val="105"/>
        </w:rPr>
        <w:t> </w:t>
      </w:r>
      <w:r>
        <w:rPr>
          <w:color w:val="030303"/>
          <w:w w:val="105"/>
        </w:rPr>
        <w:t>ou</w:t>
      </w:r>
      <w:r>
        <w:rPr>
          <w:color w:val="030303"/>
          <w:spacing w:val="-8"/>
          <w:w w:val="105"/>
        </w:rPr>
        <w:t> </w:t>
      </w:r>
      <w:r>
        <w:rPr>
          <w:color w:val="030303"/>
          <w:w w:val="105"/>
        </w:rPr>
        <w:t>importador,</w:t>
      </w:r>
      <w:r>
        <w:rPr>
          <w:color w:val="030303"/>
          <w:spacing w:val="-2"/>
          <w:w w:val="105"/>
        </w:rPr>
        <w:t> </w:t>
      </w:r>
      <w:r>
        <w:rPr>
          <w:color w:val="030303"/>
          <w:w w:val="105"/>
        </w:rPr>
        <w:t>acrescido,</w:t>
      </w:r>
      <w:r>
        <w:rPr>
          <w:color w:val="030303"/>
          <w:spacing w:val="-3"/>
          <w:w w:val="105"/>
        </w:rPr>
        <w:t> </w:t>
      </w:r>
      <w:r>
        <w:rPr>
          <w:color w:val="030303"/>
          <w:w w:val="105"/>
        </w:rPr>
        <w:t>em</w:t>
      </w:r>
      <w:r>
        <w:rPr>
          <w:color w:val="030303"/>
          <w:spacing w:val="-8"/>
          <w:w w:val="105"/>
        </w:rPr>
        <w:t> </w:t>
      </w:r>
      <w:r>
        <w:rPr>
          <w:color w:val="030303"/>
          <w:w w:val="105"/>
        </w:rPr>
        <w:t>ambos</w:t>
      </w:r>
      <w:r>
        <w:rPr>
          <w:color w:val="030303"/>
          <w:spacing w:val="-5"/>
          <w:w w:val="105"/>
        </w:rPr>
        <w:t> </w:t>
      </w:r>
      <w:r>
        <w:rPr>
          <w:color w:val="030303"/>
          <w:w w:val="105"/>
        </w:rPr>
        <w:t>os</w:t>
      </w:r>
      <w:r>
        <w:rPr>
          <w:color w:val="030303"/>
          <w:spacing w:val="-10"/>
          <w:w w:val="105"/>
        </w:rPr>
        <w:t> </w:t>
      </w:r>
      <w:r>
        <w:rPr>
          <w:color w:val="030303"/>
          <w:w w:val="105"/>
        </w:rPr>
        <w:t>casos,</w:t>
      </w:r>
      <w:r>
        <w:rPr>
          <w:color w:val="030303"/>
          <w:spacing w:val="-3"/>
          <w:w w:val="105"/>
        </w:rPr>
        <w:t> </w:t>
      </w:r>
      <w:r>
        <w:rPr>
          <w:color w:val="030303"/>
          <w:w w:val="105"/>
        </w:rPr>
        <w:t>do</w:t>
      </w:r>
      <w:r>
        <w:rPr>
          <w:color w:val="030303"/>
          <w:spacing w:val="-8"/>
          <w:w w:val="105"/>
        </w:rPr>
        <w:t> </w:t>
      </w:r>
      <w:r>
        <w:rPr>
          <w:color w:val="030303"/>
          <w:w w:val="105"/>
        </w:rPr>
        <w:t>valor</w:t>
      </w:r>
      <w:r>
        <w:rPr>
          <w:color w:val="030303"/>
          <w:spacing w:val="-5"/>
          <w:w w:val="105"/>
        </w:rPr>
        <w:t> </w:t>
      </w:r>
      <w:r>
        <w:rPr>
          <w:color w:val="030303"/>
          <w:w w:val="105"/>
        </w:rPr>
        <w:t>do</w:t>
      </w:r>
      <w:r>
        <w:rPr>
          <w:color w:val="030303"/>
          <w:spacing w:val="-8"/>
          <w:w w:val="105"/>
        </w:rPr>
        <w:t> </w:t>
      </w:r>
      <w:r>
        <w:rPr>
          <w:color w:val="030303"/>
          <w:w w:val="105"/>
        </w:rPr>
        <w:t>frete</w:t>
      </w:r>
      <w:r>
        <w:rPr>
          <w:color w:val="030303"/>
          <w:spacing w:val="-8"/>
          <w:w w:val="105"/>
        </w:rPr>
        <w:t> </w:t>
      </w:r>
      <w:r>
        <w:rPr>
          <w:color w:val="030303"/>
          <w:w w:val="105"/>
        </w:rPr>
        <w:t>quando</w:t>
      </w:r>
      <w:r>
        <w:rPr>
          <w:color w:val="030303"/>
          <w:spacing w:val="-8"/>
          <w:w w:val="105"/>
        </w:rPr>
        <w:t> </w:t>
      </w:r>
      <w:r>
        <w:rPr>
          <w:color w:val="030303"/>
          <w:w w:val="105"/>
        </w:rPr>
        <w:t>não</w:t>
      </w:r>
      <w:r>
        <w:rPr>
          <w:color w:val="030303"/>
          <w:spacing w:val="-8"/>
          <w:w w:val="105"/>
        </w:rPr>
        <w:t> </w:t>
      </w:r>
      <w:r>
        <w:rPr>
          <w:color w:val="030303"/>
          <w:w w:val="105"/>
        </w:rPr>
        <w:t>incluído</w:t>
      </w:r>
      <w:r>
        <w:rPr>
          <w:color w:val="030303"/>
          <w:spacing w:val="-5"/>
          <w:w w:val="105"/>
        </w:rPr>
        <w:t> </w:t>
      </w:r>
      <w:r>
        <w:rPr>
          <w:color w:val="030303"/>
          <w:w w:val="105"/>
        </w:rPr>
        <w:t>no</w:t>
      </w:r>
      <w:r>
        <w:rPr>
          <w:color w:val="030303"/>
          <w:spacing w:val="-10"/>
          <w:w w:val="105"/>
        </w:rPr>
        <w:t> </w:t>
      </w:r>
      <w:r>
        <w:rPr>
          <w:color w:val="030303"/>
          <w:w w:val="105"/>
        </w:rPr>
        <w:t>preço</w:t>
      </w:r>
      <w:r>
        <w:rPr>
          <w:color w:val="030303"/>
          <w:spacing w:val="-6"/>
          <w:w w:val="105"/>
        </w:rPr>
        <w:t> </w:t>
      </w:r>
      <w:r>
        <w:rPr>
          <w:color w:val="030303"/>
          <w:w w:val="105"/>
        </w:rPr>
        <w:t>(</w:t>
      </w:r>
      <w:r>
        <w:rPr>
          <w:color w:val="0303EB"/>
          <w:w w:val="105"/>
          <w:u w:val="single" w:color="0000ED"/>
        </w:rPr>
        <w:t>Protocolo</w:t>
      </w:r>
      <w:r>
        <w:rPr>
          <w:color w:val="0303EB"/>
          <w:spacing w:val="-18"/>
          <w:w w:val="105"/>
          <w:u w:val="single" w:color="0000ED"/>
        </w:rPr>
        <w:t> </w:t>
      </w:r>
      <w:r>
        <w:rPr>
          <w:color w:val="0303EB"/>
          <w:w w:val="105"/>
          <w:u w:val="single" w:color="0000ED"/>
        </w:rPr>
        <w:t>ICM</w:t>
      </w:r>
      <w:r>
        <w:rPr>
          <w:color w:val="0303EB"/>
          <w:w w:val="105"/>
        </w:rPr>
        <w:t> </w:t>
      </w:r>
      <w:r>
        <w:rPr>
          <w:color w:val="0303EB"/>
          <w:w w:val="105"/>
          <w:u w:val="single" w:color="0000ED"/>
        </w:rPr>
        <w:t>17/1985</w:t>
      </w:r>
      <w:r>
        <w:rPr>
          <w:color w:val="030303"/>
          <w:w w:val="105"/>
        </w:rPr>
        <w:t>; </w:t>
      </w:r>
      <w:r>
        <w:rPr>
          <w:color w:val="0303EB"/>
          <w:w w:val="105"/>
          <w:u w:val="single" w:color="0000ED"/>
        </w:rPr>
        <w:t>Protocolo ICMS</w:t>
      </w:r>
      <w:r>
        <w:rPr>
          <w:color w:val="0303EB"/>
          <w:spacing w:val="-1"/>
          <w:w w:val="105"/>
          <w:u w:val="single" w:color="0000ED"/>
        </w:rPr>
        <w:t> </w:t>
      </w:r>
      <w:r>
        <w:rPr>
          <w:color w:val="0303EB"/>
          <w:spacing w:val="-4"/>
          <w:w w:val="105"/>
          <w:u w:val="single" w:color="0000ED"/>
        </w:rPr>
        <w:t>7/2009</w:t>
      </w:r>
      <w:r>
        <w:rPr>
          <w:color w:val="030303"/>
          <w:spacing w:val="-4"/>
          <w:w w:val="105"/>
        </w:rPr>
        <w:t>).</w:t>
      </w:r>
    </w:p>
    <w:p>
      <w:pPr>
        <w:spacing w:after="0"/>
        <w:jc w:val="both"/>
        <w:sectPr>
          <w:pgSz w:w="11910" w:h="16840"/>
          <w:pgMar w:top="560" w:bottom="280" w:left="540" w:right="500"/>
        </w:sectPr>
      </w:pPr>
    </w:p>
    <w:p>
      <w:pPr>
        <w:pStyle w:val="BodyText"/>
        <w:spacing w:before="68"/>
        <w:ind w:left="149" w:right="134"/>
        <w:jc w:val="both"/>
      </w:pPr>
      <w:r>
        <w:rPr>
          <w:color w:val="030303"/>
          <w:w w:val="105"/>
        </w:rPr>
        <w:t>§</w:t>
      </w:r>
      <w:r>
        <w:rPr>
          <w:color w:val="030303"/>
        </w:rPr>
        <w:t> </w:t>
      </w:r>
      <w:r>
        <w:rPr>
          <w:color w:val="030303"/>
          <w:spacing w:val="-20"/>
        </w:rPr>
        <w:t> </w:t>
      </w:r>
      <w:r>
        <w:rPr>
          <w:b/>
          <w:color w:val="030303"/>
          <w:spacing w:val="3"/>
          <w:w w:val="108"/>
          <w:sz w:val="18"/>
        </w:rPr>
        <w:t>1</w:t>
      </w:r>
      <w:r>
        <w:rPr>
          <w:rFonts w:ascii="Times New Roman" w:hAnsi="Times New Roman"/>
          <w:color w:val="030303"/>
          <w:w w:val="108"/>
        </w:rPr>
        <w:t>º</w:t>
      </w:r>
      <w:r>
        <w:rPr>
          <w:rFonts w:ascii="Times New Roman" w:hAnsi="Times New Roman"/>
          <w:color w:val="030303"/>
        </w:rPr>
        <w:t> </w:t>
      </w:r>
      <w:r>
        <w:rPr>
          <w:rFonts w:ascii="Times New Roman" w:hAnsi="Times New Roman"/>
          <w:color w:val="030303"/>
          <w:spacing w:val="-9"/>
        </w:rPr>
        <w:t> </w:t>
      </w:r>
      <w:r>
        <w:rPr>
          <w:color w:val="030303"/>
          <w:spacing w:val="3"/>
          <w:w w:val="48"/>
        </w:rPr>
        <w:t>1</w:t>
      </w:r>
      <w:r>
        <w:rPr>
          <w:color w:val="030303"/>
          <w:spacing w:val="-1"/>
          <w:w w:val="101"/>
        </w:rPr>
        <w:t>nexistind</w:t>
      </w:r>
      <w:r>
        <w:rPr>
          <w:color w:val="030303"/>
          <w:w w:val="101"/>
        </w:rPr>
        <w:t>o</w:t>
      </w:r>
      <w:r>
        <w:rPr>
          <w:color w:val="030303"/>
        </w:rPr>
        <w:t> </w:t>
      </w:r>
      <w:r>
        <w:rPr>
          <w:color w:val="030303"/>
          <w:spacing w:val="-8"/>
        </w:rPr>
        <w:t> </w:t>
      </w:r>
      <w:r>
        <w:rPr>
          <w:color w:val="030303"/>
          <w:spacing w:val="-1"/>
          <w:w w:val="101"/>
        </w:rPr>
        <w:t>o</w:t>
      </w:r>
      <w:r>
        <w:rPr>
          <w:color w:val="030303"/>
          <w:w w:val="101"/>
        </w:rPr>
        <w:t>s</w:t>
      </w:r>
      <w:r>
        <w:rPr>
          <w:color w:val="030303"/>
        </w:rPr>
        <w:t> </w:t>
      </w:r>
      <w:r>
        <w:rPr>
          <w:color w:val="030303"/>
          <w:spacing w:val="-17"/>
        </w:rPr>
        <w:t> </w:t>
      </w:r>
      <w:r>
        <w:rPr>
          <w:color w:val="030303"/>
          <w:w w:val="100"/>
        </w:rPr>
        <w:t>valores</w:t>
      </w:r>
      <w:r>
        <w:rPr>
          <w:color w:val="030303"/>
        </w:rPr>
        <w:t> </w:t>
      </w:r>
      <w:r>
        <w:rPr>
          <w:color w:val="030303"/>
          <w:spacing w:val="-15"/>
        </w:rPr>
        <w:t> </w:t>
      </w:r>
      <w:r>
        <w:rPr>
          <w:color w:val="030303"/>
          <w:spacing w:val="-1"/>
          <w:w w:val="103"/>
        </w:rPr>
        <w:t>d</w:t>
      </w:r>
      <w:r>
        <w:rPr>
          <w:color w:val="030303"/>
          <w:w w:val="103"/>
        </w:rPr>
        <w:t>e</w:t>
      </w:r>
      <w:r>
        <w:rPr>
          <w:color w:val="030303"/>
        </w:rPr>
        <w:t> </w:t>
      </w:r>
      <w:r>
        <w:rPr>
          <w:color w:val="030303"/>
          <w:spacing w:val="-22"/>
        </w:rPr>
        <w:t> </w:t>
      </w:r>
      <w:r>
        <w:rPr>
          <w:color w:val="030303"/>
          <w:spacing w:val="-1"/>
          <w:w w:val="101"/>
        </w:rPr>
        <w:t>qu</w:t>
      </w:r>
      <w:r>
        <w:rPr>
          <w:color w:val="030303"/>
          <w:w w:val="101"/>
        </w:rPr>
        <w:t>e</w:t>
      </w:r>
      <w:r>
        <w:rPr>
          <w:color w:val="030303"/>
        </w:rPr>
        <w:t> </w:t>
      </w:r>
      <w:r>
        <w:rPr>
          <w:color w:val="030303"/>
          <w:spacing w:val="-14"/>
        </w:rPr>
        <w:t> </w:t>
      </w:r>
      <w:r>
        <w:rPr>
          <w:color w:val="030303"/>
          <w:spacing w:val="-1"/>
          <w:w w:val="101"/>
        </w:rPr>
        <w:t>trat</w:t>
      </w:r>
      <w:r>
        <w:rPr>
          <w:color w:val="030303"/>
          <w:w w:val="101"/>
        </w:rPr>
        <w:t>a</w:t>
      </w:r>
      <w:r>
        <w:rPr>
          <w:color w:val="030303"/>
        </w:rPr>
        <w:t> </w:t>
      </w:r>
      <w:r>
        <w:rPr>
          <w:color w:val="030303"/>
          <w:spacing w:val="-18"/>
        </w:rPr>
        <w:t> </w:t>
      </w:r>
      <w:r>
        <w:rPr>
          <w:color w:val="030303"/>
          <w:w w:val="102"/>
        </w:rPr>
        <w:t>o</w:t>
      </w:r>
      <w:r>
        <w:rPr>
          <w:color w:val="030303"/>
        </w:rPr>
        <w:t> </w:t>
      </w:r>
      <w:r>
        <w:rPr>
          <w:color w:val="030303"/>
          <w:spacing w:val="-24"/>
        </w:rPr>
        <w:t> </w:t>
      </w:r>
      <w:r>
        <w:rPr>
          <w:color w:val="030303"/>
          <w:spacing w:val="-1"/>
          <w:w w:val="102"/>
        </w:rPr>
        <w:t>"cap</w:t>
      </w:r>
      <w:r>
        <w:rPr>
          <w:color w:val="030303"/>
          <w:spacing w:val="-3"/>
          <w:w w:val="102"/>
        </w:rPr>
        <w:t>u</w:t>
      </w:r>
      <w:r>
        <w:rPr>
          <w:color w:val="030303"/>
          <w:spacing w:val="-1"/>
          <w:w w:val="105"/>
        </w:rPr>
        <w:t>t</w:t>
      </w:r>
      <w:r>
        <w:rPr>
          <w:color w:val="030303"/>
          <w:spacing w:val="-5"/>
          <w:w w:val="105"/>
        </w:rPr>
        <w:t>"</w:t>
      </w:r>
      <w:r>
        <w:rPr>
          <w:color w:val="1C1C1C"/>
          <w:w w:val="105"/>
        </w:rPr>
        <w:t>,</w:t>
      </w:r>
      <w:r>
        <w:rPr>
          <w:color w:val="1C1C1C"/>
        </w:rPr>
        <w:t> </w:t>
      </w:r>
      <w:r>
        <w:rPr>
          <w:color w:val="1C1C1C"/>
          <w:spacing w:val="-23"/>
        </w:rPr>
        <w:t> </w:t>
      </w:r>
      <w:r>
        <w:rPr>
          <w:color w:val="030303"/>
          <w:w w:val="104"/>
        </w:rPr>
        <w:t>a</w:t>
      </w:r>
      <w:r>
        <w:rPr>
          <w:color w:val="030303"/>
        </w:rPr>
        <w:t> </w:t>
      </w:r>
      <w:r>
        <w:rPr>
          <w:color w:val="030303"/>
          <w:spacing w:val="-20"/>
        </w:rPr>
        <w:t> </w:t>
      </w:r>
      <w:r>
        <w:rPr>
          <w:color w:val="030303"/>
          <w:spacing w:val="-1"/>
          <w:w w:val="101"/>
        </w:rPr>
        <w:t>bas</w:t>
      </w:r>
      <w:r>
        <w:rPr>
          <w:color w:val="030303"/>
          <w:w w:val="101"/>
        </w:rPr>
        <w:t>e</w:t>
      </w:r>
      <w:r>
        <w:rPr>
          <w:color w:val="030303"/>
        </w:rPr>
        <w:t> </w:t>
      </w:r>
      <w:r>
        <w:rPr>
          <w:color w:val="030303"/>
          <w:spacing w:val="-18"/>
        </w:rPr>
        <w:t> </w:t>
      </w:r>
      <w:r>
        <w:rPr>
          <w:color w:val="030303"/>
          <w:spacing w:val="-1"/>
          <w:w w:val="103"/>
        </w:rPr>
        <w:t>d</w:t>
      </w:r>
      <w:r>
        <w:rPr>
          <w:color w:val="030303"/>
          <w:w w:val="103"/>
        </w:rPr>
        <w:t>e</w:t>
      </w:r>
      <w:r>
        <w:rPr>
          <w:color w:val="030303"/>
        </w:rPr>
        <w:t> </w:t>
      </w:r>
      <w:r>
        <w:rPr>
          <w:color w:val="030303"/>
          <w:spacing w:val="-23"/>
        </w:rPr>
        <w:t> </w:t>
      </w:r>
      <w:r>
        <w:rPr>
          <w:color w:val="030303"/>
          <w:w w:val="101"/>
        </w:rPr>
        <w:t>cálculo</w:t>
      </w:r>
      <w:r>
        <w:rPr>
          <w:color w:val="030303"/>
        </w:rPr>
        <w:t> </w:t>
      </w:r>
      <w:r>
        <w:rPr>
          <w:color w:val="030303"/>
          <w:spacing w:val="-12"/>
        </w:rPr>
        <w:t> </w:t>
      </w:r>
      <w:r>
        <w:rPr>
          <w:color w:val="030303"/>
          <w:w w:val="100"/>
        </w:rPr>
        <w:t>corresponderá</w:t>
      </w:r>
      <w:r>
        <w:rPr>
          <w:color w:val="030303"/>
        </w:rPr>
        <w:t> </w:t>
      </w:r>
      <w:r>
        <w:rPr>
          <w:color w:val="030303"/>
          <w:spacing w:val="0"/>
        </w:rPr>
        <w:t> </w:t>
      </w:r>
      <w:r>
        <w:rPr>
          <w:color w:val="030303"/>
          <w:spacing w:val="-1"/>
          <w:w w:val="103"/>
        </w:rPr>
        <w:t>a</w:t>
      </w:r>
      <w:r>
        <w:rPr>
          <w:color w:val="030303"/>
          <w:w w:val="103"/>
        </w:rPr>
        <w:t>o</w:t>
      </w:r>
      <w:r>
        <w:rPr>
          <w:color w:val="030303"/>
        </w:rPr>
        <w:t> </w:t>
      </w:r>
      <w:r>
        <w:rPr>
          <w:color w:val="030303"/>
          <w:spacing w:val="-22"/>
        </w:rPr>
        <w:t> </w:t>
      </w:r>
      <w:r>
        <w:rPr>
          <w:color w:val="030303"/>
          <w:w w:val="101"/>
        </w:rPr>
        <w:t>montante</w:t>
      </w:r>
      <w:r>
        <w:rPr>
          <w:color w:val="030303"/>
        </w:rPr>
        <w:t> </w:t>
      </w:r>
      <w:r>
        <w:rPr>
          <w:color w:val="030303"/>
          <w:spacing w:val="-7"/>
        </w:rPr>
        <w:t> </w:t>
      </w:r>
      <w:r>
        <w:rPr>
          <w:color w:val="030303"/>
          <w:spacing w:val="-1"/>
          <w:w w:val="101"/>
        </w:rPr>
        <w:t>formad</w:t>
      </w:r>
      <w:r>
        <w:rPr>
          <w:color w:val="030303"/>
          <w:w w:val="101"/>
        </w:rPr>
        <w:t>o</w:t>
      </w:r>
      <w:r>
        <w:rPr>
          <w:color w:val="030303"/>
        </w:rPr>
        <w:t> </w:t>
      </w:r>
      <w:r>
        <w:rPr>
          <w:color w:val="030303"/>
          <w:spacing w:val="-15"/>
        </w:rPr>
        <w:t> </w:t>
      </w:r>
      <w:r>
        <w:rPr>
          <w:color w:val="030303"/>
          <w:spacing w:val="-1"/>
          <w:w w:val="103"/>
        </w:rPr>
        <w:t>pel</w:t>
      </w:r>
      <w:r>
        <w:rPr>
          <w:color w:val="030303"/>
          <w:w w:val="103"/>
        </w:rPr>
        <w:t>o</w:t>
      </w:r>
      <w:r>
        <w:rPr>
          <w:color w:val="030303"/>
        </w:rPr>
        <w:t> </w:t>
      </w:r>
      <w:r>
        <w:rPr>
          <w:color w:val="030303"/>
          <w:spacing w:val="-25"/>
        </w:rPr>
        <w:t> </w:t>
      </w:r>
      <w:r>
        <w:rPr>
          <w:color w:val="030303"/>
          <w:spacing w:val="-1"/>
          <w:w w:val="101"/>
        </w:rPr>
        <w:t>preço </w:t>
      </w:r>
      <w:r>
        <w:rPr>
          <w:color w:val="030303"/>
          <w:w w:val="105"/>
        </w:rPr>
        <w:t>praticado pelo </w:t>
      </w:r>
      <w:r>
        <w:rPr>
          <w:color w:val="030303"/>
          <w:spacing w:val="-4"/>
          <w:w w:val="105"/>
        </w:rPr>
        <w:t>remetente</w:t>
      </w:r>
      <w:r>
        <w:rPr>
          <w:color w:val="2D2D2D"/>
          <w:spacing w:val="-4"/>
          <w:w w:val="105"/>
        </w:rPr>
        <w:t>, </w:t>
      </w:r>
      <w:r>
        <w:rPr>
          <w:color w:val="030303"/>
          <w:w w:val="105"/>
        </w:rPr>
        <w:t>acrescido dos valores correspondentes a frete, a seguro, a impostos e a outros encargos transferíveis ou cobrados do destinatário, adicionado da parcela resultante da aplicação, sobre o referido montante, do percentual de MVA estabelecido em Resolução do Secretário de Estado da Fazenda (</w:t>
      </w:r>
      <w:r>
        <w:rPr>
          <w:color w:val="0303EB"/>
          <w:w w:val="105"/>
          <w:u w:val="single" w:color="0000ED"/>
        </w:rPr>
        <w:t>ProtocoloICM 17/1985</w:t>
      </w:r>
      <w:r>
        <w:rPr>
          <w:color w:val="030303"/>
          <w:w w:val="105"/>
        </w:rPr>
        <w:t>; </w:t>
      </w:r>
      <w:r>
        <w:rPr>
          <w:color w:val="0303EB"/>
          <w:w w:val="105"/>
          <w:u w:val="single" w:color="0000ED"/>
        </w:rPr>
        <w:t>Protocolo</w:t>
      </w:r>
      <w:r>
        <w:rPr>
          <w:color w:val="0303EB"/>
          <w:w w:val="105"/>
        </w:rPr>
        <w:t> </w:t>
      </w:r>
      <w:r>
        <w:rPr>
          <w:color w:val="0303EB"/>
          <w:w w:val="105"/>
          <w:u w:val="thick" w:color="1C1C1C"/>
        </w:rPr>
        <w:t>ICMS</w:t>
      </w:r>
      <w:r>
        <w:rPr>
          <w:color w:val="0303EB"/>
          <w:spacing w:val="1"/>
          <w:w w:val="105"/>
          <w:u w:val="thick" w:color="1C1C1C"/>
        </w:rPr>
        <w:t> </w:t>
      </w:r>
      <w:r>
        <w:rPr>
          <w:color w:val="0303EB"/>
          <w:spacing w:val="-5"/>
          <w:w w:val="105"/>
          <w:u w:val="thick" w:color="1C1C1C"/>
        </w:rPr>
        <w:t>7/2009</w:t>
      </w:r>
      <w:r>
        <w:rPr>
          <w:color w:val="030303"/>
          <w:spacing w:val="-5"/>
          <w:w w:val="105"/>
          <w:u w:val="thick" w:color="1C1C1C"/>
        </w:rPr>
        <w:t>)</w:t>
      </w:r>
      <w:r>
        <w:rPr>
          <w:color w:val="1C1C1C"/>
          <w:spacing w:val="-5"/>
          <w:w w:val="105"/>
        </w:rPr>
        <w:t>.</w:t>
      </w:r>
    </w:p>
    <w:p>
      <w:pPr>
        <w:pStyle w:val="BodyText"/>
        <w:spacing w:before="6"/>
        <w:rPr>
          <w:sz w:val="16"/>
        </w:rPr>
      </w:pPr>
    </w:p>
    <w:p>
      <w:pPr>
        <w:pStyle w:val="BodyText"/>
        <w:spacing w:line="242" w:lineRule="auto"/>
        <w:ind w:left="149" w:right="141" w:firstLine="3"/>
        <w:jc w:val="both"/>
      </w:pPr>
      <w:r>
        <w:rPr>
          <w:b/>
          <w:color w:val="038080"/>
        </w:rPr>
        <w:t>Nota ECONET: </w:t>
      </w:r>
      <w:r>
        <w:rPr>
          <w:color w:val="038080"/>
        </w:rPr>
        <w:t>o </w:t>
      </w:r>
      <w:r>
        <w:rPr>
          <w:color w:val="0303EB"/>
          <w:u w:val="single" w:color="0000ED"/>
        </w:rPr>
        <w:t>art</w:t>
      </w:r>
      <w:r>
        <w:rPr>
          <w:color w:val="0303EB"/>
        </w:rPr>
        <w:t>ig</w:t>
      </w:r>
      <w:r>
        <w:rPr>
          <w:color w:val="0303EB"/>
          <w:u w:val="single" w:color="0000ED"/>
        </w:rPr>
        <w:t>o 15</w:t>
      </w:r>
      <w:r>
        <w:rPr>
          <w:color w:val="0303EB"/>
        </w:rPr>
        <w:t> </w:t>
      </w:r>
      <w:r>
        <w:rPr>
          <w:color w:val="038080"/>
        </w:rPr>
        <w:t>da </w:t>
      </w:r>
      <w:r>
        <w:rPr>
          <w:color w:val="0303EB"/>
          <w:u w:val="single" w:color="0000ED"/>
        </w:rPr>
        <w:t>Resolu</w:t>
      </w:r>
      <w:r>
        <w:rPr>
          <w:color w:val="0303EB"/>
        </w:rPr>
        <w:t>ç</w:t>
      </w:r>
      <w:r>
        <w:rPr>
          <w:color w:val="0303EB"/>
          <w:u w:val="single" w:color="0000ED"/>
        </w:rPr>
        <w:t>ão SEFA nº 571/2019</w:t>
      </w:r>
      <w:r>
        <w:rPr>
          <w:color w:val="0303EB"/>
        </w:rPr>
        <w:t> </w:t>
      </w:r>
      <w:r>
        <w:rPr>
          <w:color w:val="038080"/>
        </w:rPr>
        <w:t>estabelece os percentuais de MVA original a serem utilizados nas operações com as referidas mercadorias.</w:t>
      </w:r>
    </w:p>
    <w:p>
      <w:pPr>
        <w:pStyle w:val="BodyText"/>
        <w:spacing w:before="2"/>
        <w:rPr>
          <w:sz w:val="16"/>
        </w:rPr>
      </w:pPr>
    </w:p>
    <w:p>
      <w:pPr>
        <w:pStyle w:val="BodyText"/>
        <w:spacing w:line="237" w:lineRule="auto" w:before="1"/>
        <w:ind w:left="149" w:right="136"/>
        <w:jc w:val="both"/>
      </w:pPr>
      <w:r>
        <w:rPr>
          <w:color w:val="030303"/>
          <w:w w:val="105"/>
        </w:rPr>
        <w:t>§ </w:t>
      </w:r>
      <w:r>
        <w:rPr>
          <w:rFonts w:ascii="Times New Roman" w:hAnsi="Times New Roman"/>
          <w:b/>
          <w:color w:val="030303"/>
          <w:w w:val="105"/>
          <w:sz w:val="21"/>
        </w:rPr>
        <w:t>2º </w:t>
      </w:r>
      <w:r>
        <w:rPr>
          <w:color w:val="030303"/>
          <w:w w:val="105"/>
        </w:rPr>
        <w:t>Na impossibilidade de inclusão do valor do frete na composição da base de cálculo, o recolhimento do imposto correspondente será efetuado pelo estabelecimento destinatário, mediante débito do valor acrescido do percentual, conforme o caso, de que trata o </w:t>
      </w:r>
      <w:r>
        <w:rPr>
          <w:color w:val="030303"/>
          <w:w w:val="105"/>
          <w:sz w:val="18"/>
        </w:rPr>
        <w:t>§ </w:t>
      </w:r>
      <w:r>
        <w:rPr>
          <w:color w:val="030303"/>
          <w:w w:val="105"/>
          <w:sz w:val="17"/>
        </w:rPr>
        <w:t>1</w:t>
      </w:r>
      <w:r>
        <w:rPr>
          <w:color w:val="1C1C1C"/>
          <w:w w:val="105"/>
        </w:rPr>
        <w:t>º</w:t>
      </w:r>
      <w:r>
        <w:rPr>
          <w:color w:val="030303"/>
          <w:w w:val="105"/>
        </w:rPr>
        <w:t>, no campo "Outros Débitos" do livro Registro de Apuração do ICMS, no mês das aquisições (</w:t>
      </w:r>
      <w:r>
        <w:rPr>
          <w:color w:val="0303EB"/>
          <w:w w:val="105"/>
          <w:u w:val="single" w:color="0000ED"/>
        </w:rPr>
        <w:t>Protocolo ICM 17/1985</w:t>
      </w:r>
      <w:r>
        <w:rPr>
          <w:color w:val="2D2D2D"/>
          <w:w w:val="105"/>
        </w:rPr>
        <w:t>; </w:t>
      </w:r>
      <w:r>
        <w:rPr>
          <w:color w:val="0303EB"/>
          <w:w w:val="105"/>
          <w:u w:val="single" w:color="0000ED"/>
        </w:rPr>
        <w:t>Protocolos ICMS 7/2009</w:t>
      </w:r>
      <w:r>
        <w:rPr>
          <w:color w:val="0303EB"/>
          <w:w w:val="105"/>
        </w:rPr>
        <w:t> </w:t>
      </w:r>
      <w:r>
        <w:rPr>
          <w:color w:val="030303"/>
          <w:w w:val="105"/>
        </w:rPr>
        <w:t>e </w:t>
      </w:r>
      <w:r>
        <w:rPr>
          <w:color w:val="0303EB"/>
          <w:w w:val="105"/>
          <w:u w:val="single" w:color="0000ED"/>
        </w:rPr>
        <w:t>60/2013</w:t>
      </w:r>
      <w:r>
        <w:rPr>
          <w:color w:val="030303"/>
          <w:w w:val="105"/>
        </w:rPr>
        <w:t>).</w:t>
      </w:r>
    </w:p>
    <w:p>
      <w:pPr>
        <w:pStyle w:val="BodyText"/>
        <w:spacing w:before="5"/>
        <w:rPr>
          <w:sz w:val="16"/>
        </w:rPr>
      </w:pPr>
    </w:p>
    <w:p>
      <w:pPr>
        <w:pStyle w:val="Heading1"/>
        <w:spacing w:line="240" w:lineRule="auto"/>
      </w:pPr>
      <w:r>
        <w:rPr>
          <w:color w:val="030303"/>
        </w:rPr>
        <w:t>Seção XVI</w:t>
      </w:r>
    </w:p>
    <w:p>
      <w:pPr>
        <w:spacing w:before="3"/>
        <w:ind w:left="1613" w:right="0" w:firstLine="0"/>
        <w:jc w:val="left"/>
        <w:rPr>
          <w:b/>
          <w:sz w:val="19"/>
        </w:rPr>
      </w:pPr>
      <w:r>
        <w:rPr>
          <w:b/>
          <w:color w:val="030303"/>
          <w:sz w:val="19"/>
        </w:rPr>
        <w:t>Das Operações com Materiais de Construção, Acabamento, Bricolagem ou Adorno</w:t>
      </w:r>
    </w:p>
    <w:p>
      <w:pPr>
        <w:pStyle w:val="BodyText"/>
        <w:spacing w:before="1"/>
        <w:rPr>
          <w:b/>
          <w:sz w:val="16"/>
        </w:rPr>
      </w:pPr>
    </w:p>
    <w:p>
      <w:pPr>
        <w:pStyle w:val="BodyText"/>
        <w:spacing w:line="242" w:lineRule="auto"/>
        <w:ind w:left="149" w:right="130" w:firstLine="2"/>
        <w:jc w:val="both"/>
      </w:pPr>
      <w:r>
        <w:rPr>
          <w:b/>
          <w:color w:val="030303"/>
          <w:w w:val="105"/>
        </w:rPr>
        <w:t>Art.</w:t>
      </w:r>
      <w:r>
        <w:rPr>
          <w:b/>
          <w:color w:val="030303"/>
          <w:spacing w:val="-19"/>
          <w:w w:val="105"/>
        </w:rPr>
        <w:t> </w:t>
      </w:r>
      <w:r>
        <w:rPr>
          <w:b/>
          <w:color w:val="030303"/>
          <w:w w:val="105"/>
        </w:rPr>
        <w:t>105.</w:t>
      </w:r>
      <w:r>
        <w:rPr>
          <w:b/>
          <w:color w:val="030303"/>
          <w:spacing w:val="-24"/>
          <w:w w:val="105"/>
        </w:rPr>
        <w:t> </w:t>
      </w:r>
      <w:r>
        <w:rPr>
          <w:color w:val="030303"/>
          <w:w w:val="105"/>
        </w:rPr>
        <w:t>Ao</w:t>
      </w:r>
      <w:r>
        <w:rPr>
          <w:color w:val="030303"/>
          <w:spacing w:val="-20"/>
          <w:w w:val="105"/>
        </w:rPr>
        <w:t> </w:t>
      </w:r>
      <w:r>
        <w:rPr>
          <w:color w:val="030303"/>
          <w:w w:val="105"/>
        </w:rPr>
        <w:t>estabelecimento</w:t>
      </w:r>
      <w:r>
        <w:rPr>
          <w:color w:val="030303"/>
          <w:spacing w:val="-26"/>
          <w:w w:val="105"/>
        </w:rPr>
        <w:t> </w:t>
      </w:r>
      <w:r>
        <w:rPr>
          <w:color w:val="030303"/>
          <w:w w:val="105"/>
        </w:rPr>
        <w:t>industrial</w:t>
      </w:r>
      <w:r>
        <w:rPr>
          <w:color w:val="030303"/>
          <w:spacing w:val="-13"/>
          <w:w w:val="105"/>
        </w:rPr>
        <w:t> </w:t>
      </w:r>
      <w:r>
        <w:rPr>
          <w:color w:val="030303"/>
          <w:w w:val="105"/>
        </w:rPr>
        <w:t>fabricante,</w:t>
      </w:r>
      <w:r>
        <w:rPr>
          <w:color w:val="030303"/>
          <w:spacing w:val="-13"/>
          <w:w w:val="105"/>
        </w:rPr>
        <w:t> </w:t>
      </w:r>
      <w:r>
        <w:rPr>
          <w:color w:val="030303"/>
          <w:w w:val="105"/>
        </w:rPr>
        <w:t>importador</w:t>
      </w:r>
      <w:r>
        <w:rPr>
          <w:color w:val="030303"/>
          <w:spacing w:val="-11"/>
          <w:w w:val="105"/>
        </w:rPr>
        <w:t> </w:t>
      </w:r>
      <w:r>
        <w:rPr>
          <w:color w:val="030303"/>
          <w:w w:val="105"/>
        </w:rPr>
        <w:t>ou</w:t>
      </w:r>
      <w:r>
        <w:rPr>
          <w:color w:val="030303"/>
          <w:spacing w:val="-21"/>
          <w:w w:val="105"/>
        </w:rPr>
        <w:t> </w:t>
      </w:r>
      <w:r>
        <w:rPr>
          <w:color w:val="030303"/>
          <w:w w:val="105"/>
        </w:rPr>
        <w:t>arrematante</w:t>
      </w:r>
      <w:r>
        <w:rPr>
          <w:color w:val="030303"/>
          <w:spacing w:val="-10"/>
          <w:w w:val="105"/>
        </w:rPr>
        <w:t> </w:t>
      </w:r>
      <w:r>
        <w:rPr>
          <w:color w:val="030303"/>
          <w:w w:val="105"/>
        </w:rPr>
        <w:t>de</w:t>
      </w:r>
      <w:r>
        <w:rPr>
          <w:color w:val="030303"/>
          <w:spacing w:val="-22"/>
          <w:w w:val="105"/>
        </w:rPr>
        <w:t> </w:t>
      </w:r>
      <w:r>
        <w:rPr>
          <w:color w:val="030303"/>
          <w:w w:val="105"/>
        </w:rPr>
        <w:t>mercadoria</w:t>
      </w:r>
      <w:r>
        <w:rPr>
          <w:color w:val="030303"/>
          <w:spacing w:val="-11"/>
          <w:w w:val="105"/>
        </w:rPr>
        <w:t> </w:t>
      </w:r>
      <w:r>
        <w:rPr>
          <w:color w:val="030303"/>
          <w:w w:val="105"/>
        </w:rPr>
        <w:t>importada</w:t>
      </w:r>
      <w:r>
        <w:rPr>
          <w:color w:val="030303"/>
          <w:spacing w:val="-14"/>
          <w:w w:val="105"/>
        </w:rPr>
        <w:t> </w:t>
      </w:r>
      <w:r>
        <w:rPr>
          <w:color w:val="030303"/>
          <w:w w:val="105"/>
        </w:rPr>
        <w:t>e</w:t>
      </w:r>
      <w:r>
        <w:rPr>
          <w:color w:val="030303"/>
          <w:spacing w:val="-19"/>
          <w:w w:val="105"/>
        </w:rPr>
        <w:t> </w:t>
      </w:r>
      <w:r>
        <w:rPr>
          <w:color w:val="030303"/>
          <w:spacing w:val="-3"/>
          <w:w w:val="105"/>
        </w:rPr>
        <w:t>apreendida</w:t>
      </w:r>
      <w:r>
        <w:rPr>
          <w:color w:val="2D2D2D"/>
          <w:spacing w:val="-3"/>
          <w:w w:val="105"/>
        </w:rPr>
        <w:t>,</w:t>
      </w:r>
      <w:r>
        <w:rPr>
          <w:color w:val="2D2D2D"/>
          <w:spacing w:val="-18"/>
          <w:w w:val="105"/>
        </w:rPr>
        <w:t> </w:t>
      </w:r>
      <w:r>
        <w:rPr>
          <w:color w:val="030303"/>
          <w:w w:val="105"/>
        </w:rPr>
        <w:t>que promover a saída dos seguintes produtos, com suas respectivas classificações na NCM</w:t>
      </w:r>
      <w:r>
        <w:rPr>
          <w:color w:val="1C1C1C"/>
          <w:w w:val="105"/>
        </w:rPr>
        <w:t>, </w:t>
      </w:r>
      <w:r>
        <w:rPr>
          <w:color w:val="030303"/>
          <w:w w:val="105"/>
        </w:rPr>
        <w:t>com destino a revendedores situados no território paranaense, é atribuída a condição de sujeito passivo por substituição, para efeitos de retenção e recolhimento do ICMS relativo às operações subsequentes (</w:t>
      </w:r>
      <w:r>
        <w:rPr>
          <w:color w:val="0303EB"/>
          <w:w w:val="105"/>
          <w:u w:val="single" w:color="0000ED"/>
        </w:rPr>
        <w:t>Protocolos ICMS 196/2009</w:t>
      </w:r>
      <w:r>
        <w:rPr>
          <w:color w:val="0303EB"/>
          <w:w w:val="105"/>
        </w:rPr>
        <w:t> </w:t>
      </w:r>
      <w:r>
        <w:rPr>
          <w:color w:val="030303"/>
          <w:w w:val="105"/>
        </w:rPr>
        <w:t>e </w:t>
      </w:r>
      <w:r>
        <w:rPr>
          <w:color w:val="0303EB"/>
          <w:spacing w:val="-4"/>
          <w:w w:val="105"/>
          <w:u w:val="single" w:color="0000ED"/>
        </w:rPr>
        <w:t>95/2012</w:t>
      </w:r>
      <w:r>
        <w:rPr>
          <w:color w:val="030303"/>
          <w:spacing w:val="-4"/>
          <w:w w:val="105"/>
        </w:rPr>
        <w:t>; </w:t>
      </w:r>
      <w:r>
        <w:rPr>
          <w:color w:val="0303EB"/>
          <w:w w:val="105"/>
          <w:u w:val="single" w:color="0000ED"/>
        </w:rPr>
        <w:t>Protocolo ICMS</w:t>
      </w:r>
      <w:r>
        <w:rPr>
          <w:color w:val="0303EB"/>
          <w:w w:val="105"/>
        </w:rPr>
        <w:t> </w:t>
      </w:r>
      <w:r>
        <w:rPr>
          <w:color w:val="0303EB"/>
          <w:spacing w:val="-5"/>
          <w:w w:val="105"/>
          <w:u w:val="single" w:color="0000ED"/>
        </w:rPr>
        <w:t>69/2011</w:t>
      </w:r>
      <w:r>
        <w:rPr>
          <w:color w:val="030303"/>
          <w:spacing w:val="-5"/>
          <w:w w:val="105"/>
        </w:rPr>
        <w:t>; </w:t>
      </w:r>
      <w:r>
        <w:rPr>
          <w:color w:val="0303EB"/>
          <w:w w:val="105"/>
          <w:u w:val="single" w:color="0000ED"/>
        </w:rPr>
        <w:t>Protocolo ICMS </w:t>
      </w:r>
      <w:r>
        <w:rPr>
          <w:color w:val="0303EB"/>
          <w:spacing w:val="-7"/>
          <w:w w:val="105"/>
          <w:u w:val="single" w:color="0000ED"/>
        </w:rPr>
        <w:t>71/2011</w:t>
      </w:r>
      <w:r>
        <w:rPr>
          <w:color w:val="1C1C1C"/>
          <w:spacing w:val="-7"/>
          <w:w w:val="105"/>
        </w:rPr>
        <w:t>; </w:t>
      </w:r>
      <w:r>
        <w:rPr>
          <w:color w:val="0303EB"/>
          <w:w w:val="105"/>
          <w:u w:val="single" w:color="0000ED"/>
        </w:rPr>
        <w:t>Convênios ICMS 92/2015</w:t>
      </w:r>
      <w:r>
        <w:rPr>
          <w:color w:val="0303EB"/>
          <w:w w:val="105"/>
        </w:rPr>
        <w:t> </w:t>
      </w:r>
      <w:r>
        <w:rPr>
          <w:color w:val="030303"/>
          <w:w w:val="105"/>
        </w:rPr>
        <w:t>e </w:t>
      </w:r>
      <w:r>
        <w:rPr>
          <w:color w:val="0303EB"/>
          <w:spacing w:val="-3"/>
          <w:w w:val="105"/>
          <w:u w:val="single" w:color="0000ED"/>
        </w:rPr>
        <w:t>139/2015</w:t>
      </w:r>
      <w:r>
        <w:rPr>
          <w:color w:val="030303"/>
          <w:spacing w:val="-3"/>
          <w:w w:val="105"/>
        </w:rPr>
        <w:t>; </w:t>
      </w:r>
      <w:r>
        <w:rPr>
          <w:color w:val="0303EB"/>
          <w:w w:val="105"/>
          <w:u w:val="single" w:color="0000ED"/>
        </w:rPr>
        <w:t>Convênio ICMS</w:t>
      </w:r>
      <w:r>
        <w:rPr>
          <w:color w:val="0303EB"/>
          <w:spacing w:val="-15"/>
          <w:w w:val="105"/>
          <w:u w:val="single" w:color="0000ED"/>
        </w:rPr>
        <w:t> </w:t>
      </w:r>
      <w:r>
        <w:rPr>
          <w:color w:val="0303EB"/>
          <w:w w:val="105"/>
          <w:u w:val="single" w:color="0000ED"/>
        </w:rPr>
        <w:t>155/2015</w:t>
      </w:r>
      <w:r>
        <w:rPr>
          <w:color w:val="030303"/>
          <w:w w:val="105"/>
        </w:rPr>
        <w:t>)</w:t>
      </w:r>
      <w:r>
        <w:rPr>
          <w:color w:val="2D2D2D"/>
          <w:w w:val="105"/>
        </w:rPr>
        <w:t>:</w:t>
      </w:r>
    </w:p>
    <w:p>
      <w:pPr>
        <w:pStyle w:val="BodyText"/>
        <w:spacing w:before="9"/>
        <w:rPr>
          <w:sz w:val="16"/>
        </w:rPr>
      </w:pPr>
    </w:p>
    <w:tbl>
      <w:tblPr>
        <w:tblW w:w="0" w:type="auto"/>
        <w:jc w:val="left"/>
        <w:tblInd w:w="4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078"/>
        <w:gridCol w:w="1004"/>
        <w:gridCol w:w="1066"/>
        <w:gridCol w:w="6876"/>
      </w:tblGrid>
      <w:tr>
        <w:trPr>
          <w:trHeight w:val="227" w:hRule="atLeast"/>
        </w:trPr>
        <w:tc>
          <w:tcPr>
            <w:tcW w:w="1078" w:type="dxa"/>
          </w:tcPr>
          <w:p>
            <w:pPr>
              <w:pStyle w:val="TableParagraph"/>
              <w:spacing w:line="187" w:lineRule="exact" w:before="20"/>
              <w:ind w:left="73" w:right="60"/>
              <w:jc w:val="center"/>
              <w:rPr>
                <w:b/>
                <w:sz w:val="17"/>
              </w:rPr>
            </w:pPr>
            <w:r>
              <w:rPr>
                <w:b/>
                <w:color w:val="030303"/>
                <w:sz w:val="17"/>
              </w:rPr>
              <w:t>POSIÇÃO</w:t>
            </w:r>
          </w:p>
        </w:tc>
        <w:tc>
          <w:tcPr>
            <w:tcW w:w="1004" w:type="dxa"/>
          </w:tcPr>
          <w:p>
            <w:pPr>
              <w:pStyle w:val="TableParagraph"/>
              <w:spacing w:line="187" w:lineRule="exact" w:before="20"/>
              <w:ind w:left="33" w:right="9"/>
              <w:jc w:val="center"/>
              <w:rPr>
                <w:b/>
                <w:sz w:val="17"/>
              </w:rPr>
            </w:pPr>
            <w:r>
              <w:rPr>
                <w:b/>
                <w:color w:val="030303"/>
                <w:sz w:val="17"/>
              </w:rPr>
              <w:t>CEST</w:t>
            </w:r>
          </w:p>
        </w:tc>
        <w:tc>
          <w:tcPr>
            <w:tcW w:w="1066" w:type="dxa"/>
          </w:tcPr>
          <w:p>
            <w:pPr>
              <w:pStyle w:val="TableParagraph"/>
              <w:spacing w:line="187" w:lineRule="exact" w:before="20"/>
              <w:ind w:left="41" w:right="16"/>
              <w:jc w:val="center"/>
              <w:rPr>
                <w:b/>
                <w:sz w:val="17"/>
              </w:rPr>
            </w:pPr>
            <w:r>
              <w:rPr>
                <w:b/>
                <w:color w:val="030303"/>
                <w:w w:val="105"/>
                <w:sz w:val="17"/>
              </w:rPr>
              <w:t>NCM</w:t>
            </w:r>
          </w:p>
        </w:tc>
        <w:tc>
          <w:tcPr>
            <w:tcW w:w="6876" w:type="dxa"/>
          </w:tcPr>
          <w:p>
            <w:pPr>
              <w:pStyle w:val="TableParagraph"/>
              <w:spacing w:line="187" w:lineRule="exact" w:before="20"/>
              <w:ind w:left="2908" w:right="2886"/>
              <w:jc w:val="center"/>
              <w:rPr>
                <w:b/>
                <w:sz w:val="17"/>
              </w:rPr>
            </w:pPr>
            <w:r>
              <w:rPr>
                <w:b/>
                <w:color w:val="030303"/>
                <w:sz w:val="17"/>
              </w:rPr>
              <w:t>DESCRIÇÃO</w:t>
            </w:r>
          </w:p>
        </w:tc>
      </w:tr>
      <w:tr>
        <w:trPr>
          <w:trHeight w:val="636" w:hRule="atLeast"/>
        </w:trPr>
        <w:tc>
          <w:tcPr>
            <w:tcW w:w="1078" w:type="dxa"/>
          </w:tcPr>
          <w:p>
            <w:pPr>
              <w:pStyle w:val="TableParagraph"/>
              <w:rPr>
                <w:rFonts w:ascii="Times New Roman"/>
                <w:sz w:val="16"/>
              </w:rPr>
            </w:pPr>
          </w:p>
        </w:tc>
        <w:tc>
          <w:tcPr>
            <w:tcW w:w="1004" w:type="dxa"/>
          </w:tcPr>
          <w:p>
            <w:pPr>
              <w:pStyle w:val="TableParagraph"/>
              <w:spacing w:before="11"/>
              <w:rPr>
                <w:sz w:val="19"/>
              </w:rPr>
            </w:pPr>
          </w:p>
          <w:p>
            <w:pPr>
              <w:pStyle w:val="TableParagraph"/>
              <w:ind w:left="54" w:right="16"/>
              <w:jc w:val="center"/>
              <w:rPr>
                <w:sz w:val="17"/>
              </w:rPr>
            </w:pPr>
            <w:r>
              <w:rPr>
                <w:color w:val="030303"/>
                <w:w w:val="105"/>
                <w:sz w:val="17"/>
              </w:rPr>
              <w:t>10.002</w:t>
            </w:r>
            <w:r>
              <w:rPr>
                <w:color w:val="2D2D2D"/>
                <w:w w:val="105"/>
                <w:sz w:val="17"/>
              </w:rPr>
              <w:t>.</w:t>
            </w:r>
            <w:r>
              <w:rPr>
                <w:color w:val="030303"/>
                <w:w w:val="105"/>
                <w:sz w:val="17"/>
              </w:rPr>
              <w:t>00</w:t>
            </w:r>
          </w:p>
        </w:tc>
        <w:tc>
          <w:tcPr>
            <w:tcW w:w="1066" w:type="dxa"/>
          </w:tcPr>
          <w:p>
            <w:pPr>
              <w:pStyle w:val="TableParagraph"/>
              <w:spacing w:line="341" w:lineRule="exact"/>
              <w:ind w:left="149"/>
              <w:rPr>
                <w:sz w:val="17"/>
              </w:rPr>
            </w:pPr>
            <w:r>
              <w:rPr>
                <w:color w:val="030303"/>
                <w:w w:val="95"/>
                <w:sz w:val="17"/>
              </w:rPr>
              <w:t>38 </w:t>
            </w:r>
            <w:r>
              <w:rPr>
                <w:rFonts w:ascii="Times New Roman" w:hAnsi="Times New Roman"/>
                <w:color w:val="030303"/>
                <w:w w:val="95"/>
                <w:position w:val="-10"/>
                <w:sz w:val="45"/>
              </w:rPr>
              <w:t>\º </w:t>
            </w:r>
            <w:r>
              <w:rPr>
                <w:color w:val="030303"/>
                <w:w w:val="95"/>
                <w:sz w:val="17"/>
              </w:rPr>
              <w:t>1</w:t>
            </w:r>
          </w:p>
          <w:p>
            <w:pPr>
              <w:pStyle w:val="TableParagraph"/>
              <w:tabs>
                <w:tab w:pos="634" w:val="left" w:leader="none"/>
              </w:tabs>
              <w:spacing w:line="218" w:lineRule="exact"/>
              <w:ind w:left="101"/>
              <w:rPr>
                <w:sz w:val="17"/>
              </w:rPr>
            </w:pPr>
            <w:r>
              <w:rPr>
                <w:color w:val="030303"/>
                <w:spacing w:val="-3"/>
                <w:sz w:val="17"/>
              </w:rPr>
              <w:t>382</w:t>
              <w:tab/>
            </w:r>
            <w:r>
              <w:rPr>
                <w:color w:val="030303"/>
                <w:sz w:val="17"/>
              </w:rPr>
              <w:t>0</w:t>
            </w:r>
            <w:r>
              <w:rPr>
                <w:color w:val="030303"/>
                <w:spacing w:val="-25"/>
                <w:sz w:val="17"/>
              </w:rPr>
              <w:t> </w:t>
            </w:r>
            <w:r>
              <w:rPr>
                <w:rFonts w:ascii="Times New Roman"/>
                <w:color w:val="030303"/>
                <w:sz w:val="32"/>
              </w:rPr>
              <w:t>0</w:t>
            </w:r>
            <w:r>
              <w:rPr>
                <w:color w:val="030303"/>
                <w:sz w:val="17"/>
              </w:rPr>
              <w:t>0</w:t>
            </w:r>
          </w:p>
        </w:tc>
        <w:tc>
          <w:tcPr>
            <w:tcW w:w="6876" w:type="dxa"/>
          </w:tcPr>
          <w:p>
            <w:pPr>
              <w:pStyle w:val="TableParagraph"/>
              <w:spacing w:before="18"/>
              <w:ind w:left="100"/>
              <w:rPr>
                <w:sz w:val="17"/>
              </w:rPr>
            </w:pPr>
            <w:r>
              <w:rPr>
                <w:color w:val="030303"/>
                <w:sz w:val="17"/>
              </w:rPr>
              <w:t>Argamassas</w:t>
            </w:r>
          </w:p>
          <w:p>
            <w:pPr>
              <w:pStyle w:val="TableParagraph"/>
              <w:spacing w:line="190" w:lineRule="atLeast" w:before="16"/>
              <w:ind w:left="97" w:firstLine="1"/>
              <w:rPr>
                <w:sz w:val="17"/>
              </w:rPr>
            </w:pPr>
            <w:r>
              <w:rPr>
                <w:color w:val="030303"/>
                <w:w w:val="105"/>
                <w:sz w:val="17"/>
              </w:rPr>
              <w:t>(</w:t>
            </w:r>
            <w:r>
              <w:rPr>
                <w:color w:val="0303EB"/>
                <w:w w:val="105"/>
                <w:sz w:val="17"/>
                <w:u w:val="single" w:color="0000ED"/>
              </w:rPr>
              <w:t>Protocolos ICMS 196/2009</w:t>
            </w:r>
            <w:r>
              <w:rPr>
                <w:color w:val="1C1C1C"/>
                <w:w w:val="105"/>
                <w:sz w:val="17"/>
              </w:rPr>
              <w:t>, </w:t>
            </w:r>
            <w:r>
              <w:rPr>
                <w:color w:val="0303EB"/>
                <w:w w:val="105"/>
                <w:sz w:val="17"/>
                <w:u w:val="single" w:color="0000ED"/>
              </w:rPr>
              <w:t>181/2010</w:t>
            </w:r>
            <w:r>
              <w:rPr>
                <w:color w:val="0303EB"/>
                <w:w w:val="105"/>
                <w:sz w:val="17"/>
              </w:rPr>
              <w:t> </w:t>
            </w:r>
            <w:r>
              <w:rPr>
                <w:color w:val="030303"/>
                <w:w w:val="105"/>
                <w:sz w:val="17"/>
              </w:rPr>
              <w:t>e </w:t>
            </w:r>
            <w:r>
              <w:rPr>
                <w:color w:val="0303EB"/>
                <w:w w:val="105"/>
                <w:sz w:val="17"/>
                <w:u w:val="single" w:color="0000ED"/>
              </w:rPr>
              <w:t>209/2012</w:t>
            </w:r>
            <w:r>
              <w:rPr>
                <w:color w:val="030303"/>
                <w:w w:val="105"/>
                <w:sz w:val="17"/>
              </w:rPr>
              <w:t>) (</w:t>
            </w:r>
            <w:r>
              <w:rPr>
                <w:color w:val="0303EB"/>
                <w:w w:val="105"/>
                <w:sz w:val="17"/>
                <w:u w:val="single" w:color="0000ED"/>
              </w:rPr>
              <w:t>Protocolos ICMS 71/2011</w:t>
            </w:r>
            <w:r>
              <w:rPr>
                <w:color w:val="0303EB"/>
                <w:w w:val="105"/>
                <w:sz w:val="17"/>
              </w:rPr>
              <w:t> </w:t>
            </w:r>
            <w:r>
              <w:rPr>
                <w:color w:val="030303"/>
                <w:w w:val="105"/>
                <w:sz w:val="17"/>
              </w:rPr>
              <w:t>e </w:t>
            </w:r>
            <w:r>
              <w:rPr>
                <w:color w:val="0303EB"/>
                <w:w w:val="105"/>
                <w:sz w:val="17"/>
                <w:u w:val="thick" w:color="030303"/>
              </w:rPr>
              <w:t>56/2012</w:t>
            </w:r>
            <w:r>
              <w:rPr>
                <w:color w:val="030303"/>
                <w:w w:val="105"/>
                <w:sz w:val="17"/>
                <w:u w:val="thick" w:color="030303"/>
              </w:rPr>
              <w:t>)</w:t>
            </w:r>
            <w:r>
              <w:rPr>
                <w:color w:val="030303"/>
                <w:w w:val="105"/>
                <w:sz w:val="17"/>
              </w:rPr>
              <w:t> (</w:t>
            </w:r>
            <w:r>
              <w:rPr>
                <w:color w:val="0303EB"/>
                <w:w w:val="105"/>
                <w:sz w:val="17"/>
                <w:u w:val="single" w:color="0000ED"/>
              </w:rPr>
              <w:t>Convênios ICMS 92/2015</w:t>
            </w:r>
            <w:r>
              <w:rPr>
                <w:color w:val="0303EB"/>
                <w:w w:val="105"/>
                <w:sz w:val="17"/>
              </w:rPr>
              <w:t> </w:t>
            </w:r>
            <w:r>
              <w:rPr>
                <w:color w:val="030303"/>
                <w:w w:val="105"/>
                <w:sz w:val="17"/>
              </w:rPr>
              <w:t>e </w:t>
            </w:r>
            <w:r>
              <w:rPr>
                <w:color w:val="0303EB"/>
                <w:w w:val="105"/>
                <w:sz w:val="17"/>
                <w:u w:val="single" w:color="0000ED"/>
              </w:rPr>
              <w:t>146/2015</w:t>
            </w:r>
            <w:r>
              <w:rPr>
                <w:color w:val="030303"/>
                <w:w w:val="105"/>
                <w:sz w:val="17"/>
              </w:rPr>
              <w:t>)</w:t>
            </w:r>
          </w:p>
        </w:tc>
      </w:tr>
      <w:tr>
        <w:trPr>
          <w:trHeight w:val="636" w:hRule="atLeast"/>
        </w:trPr>
        <w:tc>
          <w:tcPr>
            <w:tcW w:w="1078" w:type="dxa"/>
          </w:tcPr>
          <w:p>
            <w:pPr>
              <w:pStyle w:val="TableParagraph"/>
              <w:spacing w:before="3"/>
              <w:rPr>
                <w:sz w:val="19"/>
              </w:rPr>
            </w:pPr>
          </w:p>
          <w:p>
            <w:pPr>
              <w:pStyle w:val="TableParagraph"/>
              <w:ind w:left="28"/>
              <w:jc w:val="center"/>
              <w:rPr>
                <w:sz w:val="17"/>
              </w:rPr>
            </w:pPr>
            <w:r>
              <w:rPr>
                <w:color w:val="030303"/>
                <w:w w:val="105"/>
                <w:sz w:val="17"/>
              </w:rPr>
              <w:t>2</w:t>
            </w:r>
          </w:p>
        </w:tc>
        <w:tc>
          <w:tcPr>
            <w:tcW w:w="1004" w:type="dxa"/>
          </w:tcPr>
          <w:p>
            <w:pPr>
              <w:pStyle w:val="TableParagraph"/>
              <w:spacing w:before="3"/>
              <w:rPr>
                <w:sz w:val="19"/>
              </w:rPr>
            </w:pPr>
          </w:p>
          <w:p>
            <w:pPr>
              <w:pStyle w:val="TableParagraph"/>
              <w:ind w:left="67" w:right="16"/>
              <w:jc w:val="center"/>
              <w:rPr>
                <w:sz w:val="17"/>
              </w:rPr>
            </w:pPr>
            <w:r>
              <w:rPr>
                <w:color w:val="030303"/>
                <w:w w:val="105"/>
                <w:sz w:val="17"/>
              </w:rPr>
              <w:t>10</w:t>
            </w:r>
            <w:r>
              <w:rPr>
                <w:color w:val="1C1C1C"/>
                <w:w w:val="105"/>
                <w:sz w:val="17"/>
              </w:rPr>
              <w:t>.</w:t>
            </w:r>
            <w:r>
              <w:rPr>
                <w:color w:val="030303"/>
                <w:w w:val="105"/>
                <w:sz w:val="17"/>
              </w:rPr>
              <w:t>003.00</w:t>
            </w:r>
          </w:p>
        </w:tc>
        <w:tc>
          <w:tcPr>
            <w:tcW w:w="1066" w:type="dxa"/>
          </w:tcPr>
          <w:p>
            <w:pPr>
              <w:pStyle w:val="TableParagraph"/>
              <w:spacing w:before="3"/>
              <w:rPr>
                <w:sz w:val="19"/>
              </w:rPr>
            </w:pPr>
          </w:p>
          <w:p>
            <w:pPr>
              <w:pStyle w:val="TableParagraph"/>
              <w:ind w:left="52" w:right="16"/>
              <w:jc w:val="center"/>
              <w:rPr>
                <w:sz w:val="17"/>
              </w:rPr>
            </w:pPr>
            <w:r>
              <w:rPr>
                <w:color w:val="030303"/>
                <w:w w:val="105"/>
                <w:sz w:val="17"/>
              </w:rPr>
              <w:t>3214</w:t>
            </w:r>
            <w:r>
              <w:rPr>
                <w:color w:val="2D2D2D"/>
                <w:w w:val="105"/>
                <w:sz w:val="17"/>
              </w:rPr>
              <w:t>.</w:t>
            </w:r>
            <w:r>
              <w:rPr>
                <w:color w:val="030303"/>
                <w:w w:val="105"/>
                <w:sz w:val="17"/>
              </w:rPr>
              <w:t>90</w:t>
            </w:r>
            <w:r>
              <w:rPr>
                <w:color w:val="2D2D2D"/>
                <w:w w:val="105"/>
                <w:sz w:val="17"/>
              </w:rPr>
              <w:t>.</w:t>
            </w:r>
            <w:r>
              <w:rPr>
                <w:color w:val="030303"/>
                <w:w w:val="105"/>
                <w:sz w:val="17"/>
              </w:rPr>
              <w:t>00</w:t>
            </w:r>
          </w:p>
        </w:tc>
        <w:tc>
          <w:tcPr>
            <w:tcW w:w="6876" w:type="dxa"/>
          </w:tcPr>
          <w:p>
            <w:pPr>
              <w:pStyle w:val="TableParagraph"/>
              <w:spacing w:before="20"/>
              <w:ind w:left="101"/>
              <w:rPr>
                <w:sz w:val="17"/>
              </w:rPr>
            </w:pPr>
            <w:r>
              <w:rPr>
                <w:color w:val="030303"/>
                <w:sz w:val="17"/>
              </w:rPr>
              <w:t>Outras argamassas</w:t>
            </w:r>
          </w:p>
          <w:p>
            <w:pPr>
              <w:pStyle w:val="TableParagraph"/>
              <w:spacing w:line="200" w:lineRule="atLeast" w:before="2"/>
              <w:ind w:left="97" w:firstLine="1"/>
              <w:rPr>
                <w:sz w:val="17"/>
              </w:rPr>
            </w:pPr>
            <w:r>
              <w:rPr>
                <w:color w:val="030303"/>
                <w:w w:val="105"/>
                <w:sz w:val="17"/>
              </w:rPr>
              <w:t>(</w:t>
            </w:r>
            <w:r>
              <w:rPr>
                <w:color w:val="0303EB"/>
                <w:w w:val="105"/>
                <w:sz w:val="17"/>
                <w:u w:val="single" w:color="0000ED"/>
              </w:rPr>
              <w:t>Protocolos ICMS 196/2009</w:t>
            </w:r>
            <w:r>
              <w:rPr>
                <w:color w:val="1C1C1C"/>
                <w:w w:val="105"/>
                <w:sz w:val="17"/>
              </w:rPr>
              <w:t>, </w:t>
            </w:r>
            <w:r>
              <w:rPr>
                <w:color w:val="0303EB"/>
                <w:w w:val="105"/>
                <w:sz w:val="17"/>
                <w:u w:val="single" w:color="0000ED"/>
              </w:rPr>
              <w:t>181/2010</w:t>
            </w:r>
            <w:r>
              <w:rPr>
                <w:color w:val="0303EB"/>
                <w:w w:val="105"/>
                <w:sz w:val="17"/>
              </w:rPr>
              <w:t> </w:t>
            </w:r>
            <w:r>
              <w:rPr>
                <w:color w:val="030303"/>
                <w:w w:val="105"/>
                <w:sz w:val="17"/>
              </w:rPr>
              <w:t>e </w:t>
            </w:r>
            <w:r>
              <w:rPr>
                <w:color w:val="0303EB"/>
                <w:w w:val="105"/>
                <w:sz w:val="17"/>
                <w:u w:val="single" w:color="0000ED"/>
              </w:rPr>
              <w:t>209/2012</w:t>
            </w:r>
            <w:r>
              <w:rPr>
                <w:color w:val="030303"/>
                <w:w w:val="105"/>
                <w:sz w:val="17"/>
              </w:rPr>
              <w:t>) (</w:t>
            </w:r>
            <w:r>
              <w:rPr>
                <w:color w:val="0303EB"/>
                <w:w w:val="105"/>
                <w:sz w:val="17"/>
                <w:u w:val="single" w:color="0000ED"/>
              </w:rPr>
              <w:t>Protocolos ICMS 71/2011</w:t>
            </w:r>
            <w:r>
              <w:rPr>
                <w:color w:val="0303EB"/>
                <w:w w:val="105"/>
                <w:sz w:val="17"/>
              </w:rPr>
              <w:t> </w:t>
            </w:r>
            <w:r>
              <w:rPr>
                <w:color w:val="030303"/>
                <w:w w:val="105"/>
                <w:sz w:val="17"/>
              </w:rPr>
              <w:t>e </w:t>
            </w:r>
            <w:r>
              <w:rPr>
                <w:color w:val="0303EB"/>
                <w:w w:val="105"/>
                <w:sz w:val="17"/>
                <w:u w:val="thick" w:color="030303"/>
              </w:rPr>
              <w:t>56/2012</w:t>
            </w:r>
            <w:r>
              <w:rPr>
                <w:color w:val="030303"/>
                <w:w w:val="105"/>
                <w:sz w:val="17"/>
                <w:u w:val="thick" w:color="030303"/>
              </w:rPr>
              <w:t>)</w:t>
            </w:r>
            <w:r>
              <w:rPr>
                <w:color w:val="030303"/>
                <w:w w:val="105"/>
                <w:sz w:val="17"/>
              </w:rPr>
              <w:t> (</w:t>
            </w:r>
            <w:r>
              <w:rPr>
                <w:color w:val="0303EB"/>
                <w:w w:val="105"/>
                <w:sz w:val="17"/>
                <w:u w:val="single" w:color="0000ED"/>
              </w:rPr>
              <w:t>Convênios ICMS 92/2015</w:t>
            </w:r>
            <w:r>
              <w:rPr>
                <w:color w:val="0303EB"/>
                <w:w w:val="105"/>
                <w:sz w:val="17"/>
              </w:rPr>
              <w:t> </w:t>
            </w:r>
            <w:r>
              <w:rPr>
                <w:color w:val="030303"/>
                <w:w w:val="105"/>
                <w:sz w:val="17"/>
              </w:rPr>
              <w:t>e </w:t>
            </w:r>
            <w:r>
              <w:rPr>
                <w:color w:val="0303EB"/>
                <w:w w:val="105"/>
                <w:sz w:val="17"/>
                <w:u w:val="single" w:color="0000ED"/>
              </w:rPr>
              <w:t>146/2015</w:t>
            </w:r>
            <w:r>
              <w:rPr>
                <w:color w:val="030303"/>
                <w:w w:val="105"/>
                <w:sz w:val="17"/>
              </w:rPr>
              <w:t>)</w:t>
            </w:r>
          </w:p>
        </w:tc>
      </w:tr>
      <w:tr>
        <w:trPr>
          <w:trHeight w:val="836" w:hRule="atLeast"/>
        </w:trPr>
        <w:tc>
          <w:tcPr>
            <w:tcW w:w="1078" w:type="dxa"/>
          </w:tcPr>
          <w:p>
            <w:pPr>
              <w:pStyle w:val="TableParagraph"/>
              <w:rPr>
                <w:sz w:val="18"/>
              </w:rPr>
            </w:pPr>
          </w:p>
          <w:p>
            <w:pPr>
              <w:pStyle w:val="TableParagraph"/>
              <w:spacing w:before="123"/>
              <w:ind w:left="28"/>
              <w:jc w:val="center"/>
              <w:rPr>
                <w:sz w:val="17"/>
              </w:rPr>
            </w:pPr>
            <w:r>
              <w:rPr>
                <w:color w:val="030303"/>
                <w:w w:val="100"/>
                <w:sz w:val="17"/>
              </w:rPr>
              <w:t>3</w:t>
            </w:r>
          </w:p>
        </w:tc>
        <w:tc>
          <w:tcPr>
            <w:tcW w:w="1004" w:type="dxa"/>
          </w:tcPr>
          <w:p>
            <w:pPr>
              <w:pStyle w:val="TableParagraph"/>
              <w:rPr>
                <w:sz w:val="18"/>
              </w:rPr>
            </w:pPr>
          </w:p>
          <w:p>
            <w:pPr>
              <w:pStyle w:val="TableParagraph"/>
              <w:spacing w:before="123"/>
              <w:ind w:left="54" w:right="16"/>
              <w:jc w:val="center"/>
              <w:rPr>
                <w:sz w:val="17"/>
              </w:rPr>
            </w:pPr>
            <w:r>
              <w:rPr>
                <w:color w:val="030303"/>
                <w:w w:val="105"/>
                <w:sz w:val="17"/>
              </w:rPr>
              <w:t>10</w:t>
            </w:r>
            <w:r>
              <w:rPr>
                <w:color w:val="2D2D2D"/>
                <w:w w:val="105"/>
                <w:sz w:val="17"/>
              </w:rPr>
              <w:t>.</w:t>
            </w:r>
            <w:r>
              <w:rPr>
                <w:color w:val="030303"/>
                <w:w w:val="105"/>
                <w:sz w:val="17"/>
              </w:rPr>
              <w:t>005</w:t>
            </w:r>
            <w:r>
              <w:rPr>
                <w:color w:val="565656"/>
                <w:w w:val="105"/>
                <w:sz w:val="17"/>
              </w:rPr>
              <w:t>.</w:t>
            </w:r>
            <w:r>
              <w:rPr>
                <w:color w:val="030303"/>
                <w:w w:val="105"/>
                <w:sz w:val="17"/>
              </w:rPr>
              <w:t>00</w:t>
            </w:r>
          </w:p>
        </w:tc>
        <w:tc>
          <w:tcPr>
            <w:tcW w:w="1066" w:type="dxa"/>
          </w:tcPr>
          <w:p>
            <w:pPr>
              <w:pStyle w:val="TableParagraph"/>
              <w:rPr>
                <w:sz w:val="18"/>
              </w:rPr>
            </w:pPr>
          </w:p>
          <w:p>
            <w:pPr>
              <w:pStyle w:val="TableParagraph"/>
              <w:spacing w:before="118"/>
              <w:ind w:left="49" w:right="16"/>
              <w:jc w:val="center"/>
              <w:rPr>
                <w:sz w:val="17"/>
              </w:rPr>
            </w:pPr>
            <w:r>
              <w:rPr>
                <w:color w:val="030303"/>
                <w:w w:val="105"/>
                <w:sz w:val="17"/>
              </w:rPr>
              <w:t>39</w:t>
            </w:r>
            <w:r>
              <w:rPr>
                <w:color w:val="565656"/>
                <w:w w:val="105"/>
                <w:sz w:val="17"/>
              </w:rPr>
              <w:t>.</w:t>
            </w:r>
            <w:r>
              <w:rPr>
                <w:color w:val="030303"/>
                <w:w w:val="105"/>
                <w:sz w:val="17"/>
              </w:rPr>
              <w:t>16</w:t>
            </w:r>
          </w:p>
        </w:tc>
        <w:tc>
          <w:tcPr>
            <w:tcW w:w="6876" w:type="dxa"/>
          </w:tcPr>
          <w:p>
            <w:pPr>
              <w:pStyle w:val="TableParagraph"/>
              <w:spacing w:line="254" w:lineRule="auto" w:before="17"/>
              <w:ind w:left="97" w:right="39" w:firstLine="2"/>
              <w:rPr>
                <w:sz w:val="17"/>
              </w:rPr>
            </w:pPr>
            <w:r>
              <w:rPr>
                <w:color w:val="030303"/>
                <w:w w:val="105"/>
                <w:sz w:val="17"/>
              </w:rPr>
              <w:t>Revestimentos de PVC e outros plásticos</w:t>
            </w:r>
            <w:r>
              <w:rPr>
                <w:color w:val="2D2D2D"/>
                <w:w w:val="105"/>
                <w:sz w:val="17"/>
              </w:rPr>
              <w:t>, </w:t>
            </w:r>
            <w:r>
              <w:rPr>
                <w:color w:val="030303"/>
                <w:w w:val="105"/>
                <w:sz w:val="17"/>
              </w:rPr>
              <w:t>forro</w:t>
            </w:r>
            <w:r>
              <w:rPr>
                <w:color w:val="1C1C1C"/>
                <w:w w:val="105"/>
                <w:sz w:val="17"/>
              </w:rPr>
              <w:t>, </w:t>
            </w:r>
            <w:r>
              <w:rPr>
                <w:color w:val="030303"/>
                <w:w w:val="105"/>
                <w:sz w:val="17"/>
              </w:rPr>
              <w:t>sancas e afins de PVC, para uso na construção</w:t>
            </w:r>
          </w:p>
          <w:p>
            <w:pPr>
              <w:pStyle w:val="TableParagraph"/>
              <w:spacing w:line="190" w:lineRule="exact"/>
              <w:ind w:left="99"/>
              <w:rPr>
                <w:sz w:val="17"/>
              </w:rPr>
            </w:pPr>
            <w:r>
              <w:rPr>
                <w:color w:val="030303"/>
                <w:w w:val="105"/>
                <w:sz w:val="17"/>
              </w:rPr>
              <w:t>(</w:t>
            </w:r>
            <w:r>
              <w:rPr>
                <w:color w:val="0303EB"/>
                <w:w w:val="105"/>
                <w:sz w:val="17"/>
                <w:u w:val="single" w:color="0000ED"/>
              </w:rPr>
              <w:t>Protocolos ICMS 196/2009</w:t>
            </w:r>
            <w:r>
              <w:rPr>
                <w:color w:val="1C1C1C"/>
                <w:w w:val="105"/>
                <w:sz w:val="17"/>
              </w:rPr>
              <w:t>, </w:t>
            </w:r>
            <w:r>
              <w:rPr>
                <w:color w:val="0303EB"/>
                <w:w w:val="105"/>
                <w:sz w:val="17"/>
                <w:u w:val="single" w:color="0000ED"/>
              </w:rPr>
              <w:t>181/2010</w:t>
            </w:r>
            <w:r>
              <w:rPr>
                <w:color w:val="0303EB"/>
                <w:w w:val="105"/>
                <w:sz w:val="17"/>
              </w:rPr>
              <w:t> </w:t>
            </w:r>
            <w:r>
              <w:rPr>
                <w:color w:val="030303"/>
                <w:w w:val="105"/>
                <w:sz w:val="17"/>
              </w:rPr>
              <w:t>e </w:t>
            </w:r>
            <w:r>
              <w:rPr>
                <w:color w:val="0303EB"/>
                <w:w w:val="105"/>
                <w:sz w:val="17"/>
                <w:u w:val="single" w:color="0000ED"/>
              </w:rPr>
              <w:t>209/2012</w:t>
            </w:r>
            <w:r>
              <w:rPr>
                <w:color w:val="030303"/>
                <w:w w:val="105"/>
                <w:sz w:val="17"/>
              </w:rPr>
              <w:t>) (</w:t>
            </w:r>
            <w:r>
              <w:rPr>
                <w:color w:val="0303EB"/>
                <w:w w:val="105"/>
                <w:sz w:val="17"/>
                <w:u w:val="single" w:color="0000ED"/>
              </w:rPr>
              <w:t>Protocolo ICMS 71/2011</w:t>
            </w:r>
            <w:r>
              <w:rPr>
                <w:color w:val="030303"/>
                <w:w w:val="105"/>
                <w:sz w:val="17"/>
              </w:rPr>
              <w:t>)</w:t>
            </w:r>
          </w:p>
          <w:p>
            <w:pPr>
              <w:pStyle w:val="TableParagraph"/>
              <w:spacing w:line="184" w:lineRule="exact" w:before="11"/>
              <w:ind w:left="99"/>
              <w:rPr>
                <w:sz w:val="17"/>
              </w:rPr>
            </w:pPr>
            <w:r>
              <w:rPr>
                <w:color w:val="030303"/>
                <w:w w:val="105"/>
                <w:sz w:val="17"/>
              </w:rPr>
              <w:t>(</w:t>
            </w:r>
            <w:r>
              <w:rPr>
                <w:color w:val="0303EB"/>
                <w:w w:val="105"/>
                <w:sz w:val="17"/>
                <w:u w:val="single" w:color="0000ED"/>
              </w:rPr>
              <w:t>Convênios ICMS 92/2015</w:t>
            </w:r>
            <w:r>
              <w:rPr>
                <w:color w:val="0303EB"/>
                <w:w w:val="105"/>
                <w:sz w:val="17"/>
              </w:rPr>
              <w:t> </w:t>
            </w:r>
            <w:r>
              <w:rPr>
                <w:color w:val="030303"/>
                <w:w w:val="105"/>
                <w:sz w:val="17"/>
              </w:rPr>
              <w:t>e </w:t>
            </w:r>
            <w:r>
              <w:rPr>
                <w:color w:val="0303EB"/>
                <w:w w:val="105"/>
                <w:sz w:val="17"/>
                <w:u w:val="single" w:color="0000ED"/>
              </w:rPr>
              <w:t>146/2015</w:t>
            </w:r>
            <w:r>
              <w:rPr>
                <w:color w:val="030303"/>
                <w:w w:val="105"/>
                <w:sz w:val="17"/>
              </w:rPr>
              <w:t>)</w:t>
            </w:r>
          </w:p>
        </w:tc>
      </w:tr>
      <w:tr>
        <w:trPr>
          <w:trHeight w:val="839" w:hRule="atLeast"/>
        </w:trPr>
        <w:tc>
          <w:tcPr>
            <w:tcW w:w="1078" w:type="dxa"/>
          </w:tcPr>
          <w:p>
            <w:pPr>
              <w:pStyle w:val="TableParagraph"/>
              <w:rPr>
                <w:sz w:val="18"/>
              </w:rPr>
            </w:pPr>
          </w:p>
          <w:p>
            <w:pPr>
              <w:pStyle w:val="TableParagraph"/>
              <w:spacing w:before="121"/>
              <w:ind w:left="25"/>
              <w:jc w:val="center"/>
              <w:rPr>
                <w:sz w:val="17"/>
              </w:rPr>
            </w:pPr>
            <w:r>
              <w:rPr>
                <w:color w:val="030303"/>
                <w:w w:val="106"/>
                <w:sz w:val="17"/>
              </w:rPr>
              <w:t>4</w:t>
            </w:r>
          </w:p>
        </w:tc>
        <w:tc>
          <w:tcPr>
            <w:tcW w:w="1004" w:type="dxa"/>
          </w:tcPr>
          <w:p>
            <w:pPr>
              <w:pStyle w:val="TableParagraph"/>
              <w:rPr>
                <w:sz w:val="18"/>
              </w:rPr>
            </w:pPr>
          </w:p>
          <w:p>
            <w:pPr>
              <w:pStyle w:val="TableParagraph"/>
              <w:spacing w:before="121"/>
              <w:ind w:left="54" w:right="16"/>
              <w:jc w:val="center"/>
              <w:rPr>
                <w:sz w:val="17"/>
              </w:rPr>
            </w:pPr>
            <w:r>
              <w:rPr>
                <w:color w:val="030303"/>
                <w:w w:val="105"/>
                <w:sz w:val="17"/>
              </w:rPr>
              <w:t>10.006</w:t>
            </w:r>
            <w:r>
              <w:rPr>
                <w:color w:val="2D2D2D"/>
                <w:w w:val="105"/>
                <w:sz w:val="17"/>
              </w:rPr>
              <w:t>.</w:t>
            </w:r>
            <w:r>
              <w:rPr>
                <w:color w:val="030303"/>
                <w:w w:val="105"/>
                <w:sz w:val="17"/>
              </w:rPr>
              <w:t>00</w:t>
            </w:r>
          </w:p>
        </w:tc>
        <w:tc>
          <w:tcPr>
            <w:tcW w:w="1066" w:type="dxa"/>
          </w:tcPr>
          <w:p>
            <w:pPr>
              <w:pStyle w:val="TableParagraph"/>
              <w:rPr>
                <w:sz w:val="18"/>
              </w:rPr>
            </w:pPr>
          </w:p>
          <w:p>
            <w:pPr>
              <w:pStyle w:val="TableParagraph"/>
              <w:spacing w:before="121"/>
              <w:ind w:left="49" w:right="16"/>
              <w:jc w:val="center"/>
              <w:rPr>
                <w:sz w:val="17"/>
              </w:rPr>
            </w:pPr>
            <w:r>
              <w:rPr>
                <w:color w:val="030303"/>
                <w:w w:val="105"/>
                <w:sz w:val="17"/>
              </w:rPr>
              <w:t>39</w:t>
            </w:r>
            <w:r>
              <w:rPr>
                <w:color w:val="2D2D2D"/>
                <w:w w:val="105"/>
                <w:sz w:val="17"/>
              </w:rPr>
              <w:t>.</w:t>
            </w:r>
            <w:r>
              <w:rPr>
                <w:color w:val="030303"/>
                <w:w w:val="105"/>
                <w:sz w:val="17"/>
              </w:rPr>
              <w:t>17</w:t>
            </w:r>
          </w:p>
        </w:tc>
        <w:tc>
          <w:tcPr>
            <w:tcW w:w="6876" w:type="dxa"/>
          </w:tcPr>
          <w:p>
            <w:pPr>
              <w:pStyle w:val="TableParagraph"/>
              <w:spacing w:line="254" w:lineRule="auto" w:before="21"/>
              <w:ind w:left="98" w:right="101" w:firstLine="2"/>
              <w:rPr>
                <w:sz w:val="17"/>
              </w:rPr>
            </w:pPr>
            <w:r>
              <w:rPr>
                <w:color w:val="030303"/>
                <w:sz w:val="17"/>
              </w:rPr>
              <w:t>Tubos e seus acessórios (por exemplo: juntas</w:t>
            </w:r>
            <w:r>
              <w:rPr>
                <w:color w:val="1C1C1C"/>
                <w:sz w:val="17"/>
              </w:rPr>
              <w:t>, </w:t>
            </w:r>
            <w:r>
              <w:rPr>
                <w:color w:val="030303"/>
                <w:spacing w:val="-5"/>
                <w:sz w:val="17"/>
              </w:rPr>
              <w:t>cotovelos</w:t>
            </w:r>
            <w:r>
              <w:rPr>
                <w:color w:val="2D2D2D"/>
                <w:spacing w:val="-5"/>
                <w:sz w:val="17"/>
              </w:rPr>
              <w:t>, </w:t>
            </w:r>
            <w:r>
              <w:rPr>
                <w:color w:val="030303"/>
                <w:sz w:val="17"/>
              </w:rPr>
              <w:t>flanges </w:t>
            </w:r>
            <w:r>
              <w:rPr>
                <w:color w:val="2D2D2D"/>
                <w:sz w:val="17"/>
              </w:rPr>
              <w:t>,  </w:t>
            </w:r>
            <w:r>
              <w:rPr>
                <w:color w:val="030303"/>
                <w:sz w:val="17"/>
              </w:rPr>
              <w:t>uniões),  de plásticos, para uso na</w:t>
            </w:r>
            <w:r>
              <w:rPr>
                <w:color w:val="030303"/>
                <w:spacing w:val="11"/>
                <w:sz w:val="17"/>
              </w:rPr>
              <w:t> </w:t>
            </w:r>
            <w:r>
              <w:rPr>
                <w:color w:val="030303"/>
                <w:sz w:val="17"/>
              </w:rPr>
              <w:t>construção</w:t>
            </w:r>
          </w:p>
          <w:p>
            <w:pPr>
              <w:pStyle w:val="TableParagraph"/>
              <w:spacing w:line="190" w:lineRule="exact"/>
              <w:ind w:left="99"/>
              <w:rPr>
                <w:sz w:val="17"/>
              </w:rPr>
            </w:pPr>
            <w:r>
              <w:rPr>
                <w:color w:val="030303"/>
                <w:w w:val="105"/>
                <w:sz w:val="17"/>
              </w:rPr>
              <w:t>(</w:t>
            </w:r>
            <w:r>
              <w:rPr>
                <w:color w:val="0303EB"/>
                <w:w w:val="105"/>
                <w:sz w:val="17"/>
                <w:u w:val="single" w:color="0000ED"/>
              </w:rPr>
              <w:t>Protocolos ICMS 196/2009</w:t>
            </w:r>
            <w:r>
              <w:rPr>
                <w:color w:val="1C1C1C"/>
                <w:w w:val="105"/>
                <w:sz w:val="17"/>
              </w:rPr>
              <w:t>, </w:t>
            </w:r>
            <w:r>
              <w:rPr>
                <w:color w:val="0303EB"/>
                <w:w w:val="105"/>
                <w:sz w:val="17"/>
                <w:u w:val="single" w:color="0000ED"/>
              </w:rPr>
              <w:t>181/2010</w:t>
            </w:r>
            <w:r>
              <w:rPr>
                <w:color w:val="0303EB"/>
                <w:w w:val="105"/>
                <w:sz w:val="17"/>
              </w:rPr>
              <w:t> </w:t>
            </w:r>
            <w:r>
              <w:rPr>
                <w:color w:val="030303"/>
                <w:w w:val="105"/>
                <w:sz w:val="17"/>
              </w:rPr>
              <w:t>e </w:t>
            </w:r>
            <w:r>
              <w:rPr>
                <w:color w:val="0303EB"/>
                <w:w w:val="105"/>
                <w:sz w:val="17"/>
                <w:u w:val="single" w:color="0000ED"/>
              </w:rPr>
              <w:t>209/2012</w:t>
            </w:r>
            <w:r>
              <w:rPr>
                <w:color w:val="030303"/>
                <w:w w:val="105"/>
                <w:sz w:val="17"/>
              </w:rPr>
              <w:t>) (</w:t>
            </w:r>
            <w:r>
              <w:rPr>
                <w:color w:val="0303EB"/>
                <w:w w:val="105"/>
                <w:sz w:val="17"/>
                <w:u w:val="single" w:color="0000ED"/>
              </w:rPr>
              <w:t>Protocolo ICMS 71/2011</w:t>
            </w:r>
            <w:r>
              <w:rPr>
                <w:color w:val="030303"/>
                <w:w w:val="105"/>
                <w:sz w:val="17"/>
              </w:rPr>
              <w:t>)</w:t>
            </w:r>
          </w:p>
          <w:p>
            <w:pPr>
              <w:pStyle w:val="TableParagraph"/>
              <w:spacing w:line="183" w:lineRule="exact" w:before="11"/>
              <w:ind w:left="99"/>
              <w:rPr>
                <w:sz w:val="17"/>
              </w:rPr>
            </w:pPr>
            <w:r>
              <w:rPr>
                <w:color w:val="030303"/>
                <w:w w:val="105"/>
                <w:sz w:val="17"/>
              </w:rPr>
              <w:t>(</w:t>
            </w:r>
            <w:r>
              <w:rPr>
                <w:color w:val="0303EB"/>
                <w:w w:val="105"/>
                <w:sz w:val="17"/>
                <w:u w:val="single" w:color="0000ED"/>
              </w:rPr>
              <w:t>Convênios ICMS 92/2015</w:t>
            </w:r>
            <w:r>
              <w:rPr>
                <w:color w:val="0303EB"/>
                <w:w w:val="105"/>
                <w:sz w:val="17"/>
              </w:rPr>
              <w:t> </w:t>
            </w:r>
            <w:r>
              <w:rPr>
                <w:color w:val="030303"/>
                <w:w w:val="105"/>
                <w:sz w:val="17"/>
              </w:rPr>
              <w:t>e </w:t>
            </w:r>
            <w:r>
              <w:rPr>
                <w:color w:val="0303EB"/>
                <w:w w:val="105"/>
                <w:sz w:val="17"/>
                <w:u w:val="single" w:color="0000ED"/>
              </w:rPr>
              <w:t>146/2015</w:t>
            </w:r>
            <w:r>
              <w:rPr>
                <w:color w:val="030303"/>
                <w:w w:val="105"/>
                <w:sz w:val="17"/>
              </w:rPr>
              <w:t>)</w:t>
            </w:r>
          </w:p>
        </w:tc>
      </w:tr>
      <w:tr>
        <w:trPr>
          <w:trHeight w:val="637" w:hRule="atLeast"/>
        </w:trPr>
        <w:tc>
          <w:tcPr>
            <w:tcW w:w="1078" w:type="dxa"/>
          </w:tcPr>
          <w:p>
            <w:pPr>
              <w:pStyle w:val="TableParagraph"/>
              <w:spacing w:before="10"/>
              <w:rPr>
                <w:sz w:val="19"/>
              </w:rPr>
            </w:pPr>
          </w:p>
          <w:p>
            <w:pPr>
              <w:pStyle w:val="TableParagraph"/>
              <w:ind w:left="33"/>
              <w:jc w:val="center"/>
              <w:rPr>
                <w:sz w:val="17"/>
              </w:rPr>
            </w:pPr>
            <w:r>
              <w:rPr>
                <w:color w:val="030303"/>
                <w:w w:val="105"/>
                <w:sz w:val="17"/>
              </w:rPr>
              <w:t>5</w:t>
            </w:r>
          </w:p>
        </w:tc>
        <w:tc>
          <w:tcPr>
            <w:tcW w:w="1004" w:type="dxa"/>
          </w:tcPr>
          <w:p>
            <w:pPr>
              <w:pStyle w:val="TableParagraph"/>
              <w:spacing w:before="10"/>
              <w:rPr>
                <w:sz w:val="19"/>
              </w:rPr>
            </w:pPr>
          </w:p>
          <w:p>
            <w:pPr>
              <w:pStyle w:val="TableParagraph"/>
              <w:ind w:left="54" w:right="16"/>
              <w:jc w:val="center"/>
              <w:rPr>
                <w:sz w:val="17"/>
              </w:rPr>
            </w:pPr>
            <w:r>
              <w:rPr>
                <w:color w:val="030303"/>
                <w:w w:val="105"/>
                <w:sz w:val="17"/>
              </w:rPr>
              <w:t>10.007</w:t>
            </w:r>
            <w:r>
              <w:rPr>
                <w:color w:val="1C1C1C"/>
                <w:w w:val="105"/>
                <w:sz w:val="17"/>
              </w:rPr>
              <w:t>.</w:t>
            </w:r>
            <w:r>
              <w:rPr>
                <w:color w:val="030303"/>
                <w:w w:val="105"/>
                <w:sz w:val="17"/>
              </w:rPr>
              <w:t>00</w:t>
            </w:r>
          </w:p>
        </w:tc>
        <w:tc>
          <w:tcPr>
            <w:tcW w:w="1066" w:type="dxa"/>
          </w:tcPr>
          <w:p>
            <w:pPr>
              <w:pStyle w:val="TableParagraph"/>
              <w:spacing w:before="10"/>
              <w:rPr>
                <w:sz w:val="19"/>
              </w:rPr>
            </w:pPr>
          </w:p>
          <w:p>
            <w:pPr>
              <w:pStyle w:val="TableParagraph"/>
              <w:ind w:left="45" w:right="16"/>
              <w:jc w:val="center"/>
              <w:rPr>
                <w:sz w:val="17"/>
              </w:rPr>
            </w:pPr>
            <w:r>
              <w:rPr>
                <w:color w:val="030303"/>
                <w:w w:val="105"/>
                <w:sz w:val="17"/>
              </w:rPr>
              <w:t>39</w:t>
            </w:r>
            <w:r>
              <w:rPr>
                <w:color w:val="565656"/>
                <w:w w:val="105"/>
                <w:sz w:val="17"/>
              </w:rPr>
              <w:t>.</w:t>
            </w:r>
            <w:r>
              <w:rPr>
                <w:color w:val="030303"/>
                <w:w w:val="105"/>
                <w:sz w:val="17"/>
              </w:rPr>
              <w:t>18</w:t>
            </w:r>
          </w:p>
        </w:tc>
        <w:tc>
          <w:tcPr>
            <w:tcW w:w="6876" w:type="dxa"/>
          </w:tcPr>
          <w:p>
            <w:pPr>
              <w:pStyle w:val="TableParagraph"/>
              <w:spacing w:before="22"/>
              <w:ind w:left="100"/>
              <w:rPr>
                <w:sz w:val="17"/>
              </w:rPr>
            </w:pPr>
            <w:r>
              <w:rPr>
                <w:color w:val="030303"/>
                <w:sz w:val="17"/>
              </w:rPr>
              <w:t>Revestimento de pavimento de PVC e outros plásticos</w:t>
            </w:r>
          </w:p>
          <w:p>
            <w:pPr>
              <w:pStyle w:val="TableParagraph"/>
              <w:spacing w:line="200" w:lineRule="atLeast" w:before="6"/>
              <w:ind w:left="99"/>
              <w:rPr>
                <w:sz w:val="17"/>
              </w:rPr>
            </w:pPr>
            <w:r>
              <w:rPr>
                <w:color w:val="030303"/>
                <w:w w:val="105"/>
                <w:sz w:val="17"/>
              </w:rPr>
              <w:t>(</w:t>
            </w:r>
            <w:r>
              <w:rPr>
                <w:color w:val="0303EB"/>
                <w:w w:val="105"/>
                <w:sz w:val="17"/>
                <w:u w:val="single" w:color="0000ED"/>
              </w:rPr>
              <w:t>Protocolos ICMS 196/2009</w:t>
            </w:r>
            <w:r>
              <w:rPr>
                <w:color w:val="1C1C1C"/>
                <w:w w:val="105"/>
                <w:sz w:val="17"/>
              </w:rPr>
              <w:t>, </w:t>
            </w:r>
            <w:r>
              <w:rPr>
                <w:color w:val="0303EB"/>
                <w:w w:val="105"/>
                <w:sz w:val="17"/>
                <w:u w:val="single" w:color="0000ED"/>
              </w:rPr>
              <w:t>181/2010</w:t>
            </w:r>
            <w:r>
              <w:rPr>
                <w:color w:val="0303EB"/>
                <w:w w:val="105"/>
                <w:sz w:val="17"/>
              </w:rPr>
              <w:t> </w:t>
            </w:r>
            <w:r>
              <w:rPr>
                <w:color w:val="030303"/>
                <w:w w:val="105"/>
                <w:sz w:val="17"/>
              </w:rPr>
              <w:t>e </w:t>
            </w:r>
            <w:r>
              <w:rPr>
                <w:color w:val="0303EB"/>
                <w:w w:val="105"/>
                <w:sz w:val="17"/>
                <w:u w:val="single" w:color="0000ED"/>
              </w:rPr>
              <w:t>209/2012</w:t>
            </w:r>
            <w:r>
              <w:rPr>
                <w:color w:val="030303"/>
                <w:w w:val="105"/>
                <w:sz w:val="17"/>
              </w:rPr>
              <w:t>) (</w:t>
            </w:r>
            <w:r>
              <w:rPr>
                <w:color w:val="0303EB"/>
                <w:w w:val="105"/>
                <w:sz w:val="17"/>
                <w:u w:val="single" w:color="0000ED"/>
              </w:rPr>
              <w:t>Protocolo ICMS 71/2011</w:t>
            </w:r>
            <w:r>
              <w:rPr>
                <w:color w:val="030303"/>
                <w:w w:val="105"/>
                <w:sz w:val="17"/>
              </w:rPr>
              <w:t>) (</w:t>
            </w:r>
            <w:r>
              <w:rPr>
                <w:color w:val="0303EB"/>
                <w:w w:val="105"/>
                <w:sz w:val="17"/>
                <w:u w:val="single" w:color="0000ED"/>
              </w:rPr>
              <w:t>Convênios ICMS 92/2015</w:t>
            </w:r>
            <w:r>
              <w:rPr>
                <w:color w:val="0303EB"/>
                <w:w w:val="105"/>
                <w:sz w:val="17"/>
              </w:rPr>
              <w:t> </w:t>
            </w:r>
            <w:r>
              <w:rPr>
                <w:color w:val="030303"/>
                <w:w w:val="105"/>
                <w:sz w:val="17"/>
              </w:rPr>
              <w:t>e </w:t>
            </w:r>
            <w:r>
              <w:rPr>
                <w:color w:val="0303EB"/>
                <w:w w:val="105"/>
                <w:sz w:val="17"/>
                <w:u w:val="single" w:color="0000ED"/>
              </w:rPr>
              <w:t>146/2015</w:t>
            </w:r>
            <w:r>
              <w:rPr>
                <w:color w:val="030303"/>
                <w:w w:val="105"/>
                <w:sz w:val="17"/>
              </w:rPr>
              <w:t>)</w:t>
            </w:r>
          </w:p>
        </w:tc>
      </w:tr>
      <w:tr>
        <w:trPr>
          <w:trHeight w:val="839" w:hRule="atLeast"/>
        </w:trPr>
        <w:tc>
          <w:tcPr>
            <w:tcW w:w="1078" w:type="dxa"/>
          </w:tcPr>
          <w:p>
            <w:pPr>
              <w:pStyle w:val="TableParagraph"/>
              <w:rPr>
                <w:sz w:val="18"/>
              </w:rPr>
            </w:pPr>
          </w:p>
          <w:p>
            <w:pPr>
              <w:pStyle w:val="TableParagraph"/>
              <w:spacing w:before="123"/>
              <w:ind w:left="25"/>
              <w:jc w:val="center"/>
              <w:rPr>
                <w:sz w:val="17"/>
              </w:rPr>
            </w:pPr>
            <w:r>
              <w:rPr>
                <w:color w:val="030303"/>
                <w:w w:val="105"/>
                <w:sz w:val="17"/>
              </w:rPr>
              <w:t>6</w:t>
            </w:r>
          </w:p>
        </w:tc>
        <w:tc>
          <w:tcPr>
            <w:tcW w:w="1004" w:type="dxa"/>
          </w:tcPr>
          <w:p>
            <w:pPr>
              <w:pStyle w:val="TableParagraph"/>
              <w:rPr>
                <w:sz w:val="18"/>
              </w:rPr>
            </w:pPr>
          </w:p>
          <w:p>
            <w:pPr>
              <w:pStyle w:val="TableParagraph"/>
              <w:spacing w:before="123"/>
              <w:ind w:left="54" w:right="16"/>
              <w:jc w:val="center"/>
              <w:rPr>
                <w:sz w:val="17"/>
              </w:rPr>
            </w:pPr>
            <w:r>
              <w:rPr>
                <w:color w:val="030303"/>
                <w:w w:val="105"/>
                <w:sz w:val="17"/>
              </w:rPr>
              <w:t>10.008</w:t>
            </w:r>
            <w:r>
              <w:rPr>
                <w:color w:val="2D2D2D"/>
                <w:w w:val="105"/>
                <w:sz w:val="17"/>
              </w:rPr>
              <w:t>.</w:t>
            </w:r>
            <w:r>
              <w:rPr>
                <w:color w:val="030303"/>
                <w:w w:val="105"/>
                <w:sz w:val="17"/>
              </w:rPr>
              <w:t>00</w:t>
            </w:r>
          </w:p>
        </w:tc>
        <w:tc>
          <w:tcPr>
            <w:tcW w:w="1066" w:type="dxa"/>
          </w:tcPr>
          <w:p>
            <w:pPr>
              <w:pStyle w:val="TableParagraph"/>
              <w:rPr>
                <w:sz w:val="18"/>
              </w:rPr>
            </w:pPr>
          </w:p>
          <w:p>
            <w:pPr>
              <w:pStyle w:val="TableParagraph"/>
              <w:spacing w:before="123"/>
              <w:ind w:left="49" w:right="16"/>
              <w:jc w:val="center"/>
              <w:rPr>
                <w:sz w:val="17"/>
              </w:rPr>
            </w:pPr>
            <w:r>
              <w:rPr>
                <w:color w:val="030303"/>
                <w:w w:val="105"/>
                <w:sz w:val="17"/>
              </w:rPr>
              <w:t>39</w:t>
            </w:r>
            <w:r>
              <w:rPr>
                <w:color w:val="2D2D2D"/>
                <w:w w:val="105"/>
                <w:sz w:val="17"/>
              </w:rPr>
              <w:t>.</w:t>
            </w:r>
            <w:r>
              <w:rPr>
                <w:color w:val="030303"/>
                <w:w w:val="105"/>
                <w:sz w:val="17"/>
              </w:rPr>
              <w:t>19</w:t>
            </w:r>
          </w:p>
        </w:tc>
        <w:tc>
          <w:tcPr>
            <w:tcW w:w="6876" w:type="dxa"/>
          </w:tcPr>
          <w:p>
            <w:pPr>
              <w:pStyle w:val="TableParagraph"/>
              <w:spacing w:line="247" w:lineRule="auto" w:before="22"/>
              <w:ind w:left="98" w:firstLine="2"/>
              <w:rPr>
                <w:sz w:val="17"/>
              </w:rPr>
            </w:pPr>
            <w:r>
              <w:rPr>
                <w:color w:val="030303"/>
                <w:w w:val="105"/>
                <w:sz w:val="17"/>
              </w:rPr>
              <w:t>Chapas</w:t>
            </w:r>
            <w:r>
              <w:rPr>
                <w:color w:val="2D2D2D"/>
                <w:w w:val="105"/>
                <w:sz w:val="17"/>
              </w:rPr>
              <w:t>, </w:t>
            </w:r>
            <w:r>
              <w:rPr>
                <w:color w:val="030303"/>
                <w:w w:val="105"/>
                <w:sz w:val="17"/>
              </w:rPr>
              <w:t>folhas, tiras</w:t>
            </w:r>
            <w:r>
              <w:rPr>
                <w:color w:val="1C1C1C"/>
                <w:w w:val="105"/>
                <w:sz w:val="17"/>
              </w:rPr>
              <w:t>, </w:t>
            </w:r>
            <w:r>
              <w:rPr>
                <w:color w:val="030303"/>
                <w:w w:val="105"/>
                <w:sz w:val="17"/>
              </w:rPr>
              <w:t>fitas</w:t>
            </w:r>
            <w:r>
              <w:rPr>
                <w:color w:val="2D2D2D"/>
                <w:w w:val="105"/>
                <w:sz w:val="17"/>
              </w:rPr>
              <w:t>, </w:t>
            </w:r>
            <w:r>
              <w:rPr>
                <w:color w:val="030303"/>
                <w:w w:val="105"/>
                <w:sz w:val="17"/>
              </w:rPr>
              <w:t>películas e outras formas planas</w:t>
            </w:r>
            <w:r>
              <w:rPr>
                <w:color w:val="2D2D2D"/>
                <w:w w:val="105"/>
                <w:sz w:val="17"/>
              </w:rPr>
              <w:t>, </w:t>
            </w:r>
            <w:r>
              <w:rPr>
                <w:color w:val="030303"/>
                <w:w w:val="105"/>
                <w:sz w:val="17"/>
              </w:rPr>
              <w:t>autoadesivas</w:t>
            </w:r>
            <w:r>
              <w:rPr>
                <w:color w:val="1C1C1C"/>
                <w:w w:val="105"/>
                <w:sz w:val="17"/>
              </w:rPr>
              <w:t>, </w:t>
            </w:r>
            <w:r>
              <w:rPr>
                <w:color w:val="030303"/>
                <w:w w:val="105"/>
                <w:sz w:val="17"/>
              </w:rPr>
              <w:t>de plásticos, mesmo em rolos, para uso na construção</w:t>
            </w:r>
          </w:p>
          <w:p>
            <w:pPr>
              <w:pStyle w:val="TableParagraph"/>
              <w:spacing w:line="202" w:lineRule="exact" w:before="4"/>
              <w:ind w:left="97" w:firstLine="1"/>
              <w:rPr>
                <w:sz w:val="17"/>
              </w:rPr>
            </w:pPr>
            <w:r>
              <w:rPr>
                <w:color w:val="030303"/>
                <w:w w:val="105"/>
                <w:sz w:val="17"/>
              </w:rPr>
              <w:t>(</w:t>
            </w:r>
            <w:r>
              <w:rPr>
                <w:color w:val="0303EB"/>
                <w:w w:val="105"/>
                <w:sz w:val="17"/>
                <w:u w:val="single" w:color="0000ED"/>
              </w:rPr>
              <w:t>Protocolos ICMS 196/2009</w:t>
            </w:r>
            <w:r>
              <w:rPr>
                <w:color w:val="030303"/>
                <w:w w:val="105"/>
                <w:sz w:val="17"/>
              </w:rPr>
              <w:t>, </w:t>
            </w:r>
            <w:r>
              <w:rPr>
                <w:color w:val="0303EB"/>
                <w:w w:val="105"/>
                <w:sz w:val="17"/>
                <w:u w:val="single" w:color="0000ED"/>
              </w:rPr>
              <w:t>181/2010</w:t>
            </w:r>
            <w:r>
              <w:rPr>
                <w:color w:val="0303EB"/>
                <w:w w:val="105"/>
                <w:sz w:val="17"/>
              </w:rPr>
              <w:t> </w:t>
            </w:r>
            <w:r>
              <w:rPr>
                <w:color w:val="030303"/>
                <w:w w:val="105"/>
                <w:sz w:val="17"/>
              </w:rPr>
              <w:t>e </w:t>
            </w:r>
            <w:r>
              <w:rPr>
                <w:color w:val="0303EB"/>
                <w:w w:val="105"/>
                <w:sz w:val="17"/>
                <w:u w:val="single" w:color="0000ED"/>
              </w:rPr>
              <w:t>209/2012</w:t>
            </w:r>
            <w:r>
              <w:rPr>
                <w:color w:val="030303"/>
                <w:w w:val="105"/>
                <w:sz w:val="17"/>
              </w:rPr>
              <w:t>) (</w:t>
            </w:r>
            <w:r>
              <w:rPr>
                <w:color w:val="0303EB"/>
                <w:w w:val="105"/>
                <w:sz w:val="17"/>
                <w:u w:val="single" w:color="0000ED"/>
              </w:rPr>
              <w:t>Protocolos ICMS 71/2011</w:t>
            </w:r>
            <w:r>
              <w:rPr>
                <w:color w:val="0303EB"/>
                <w:w w:val="105"/>
                <w:sz w:val="17"/>
              </w:rPr>
              <w:t> </w:t>
            </w:r>
            <w:r>
              <w:rPr>
                <w:color w:val="030303"/>
                <w:w w:val="105"/>
                <w:sz w:val="17"/>
              </w:rPr>
              <w:t>e </w:t>
            </w:r>
            <w:r>
              <w:rPr>
                <w:color w:val="0303EB"/>
                <w:w w:val="105"/>
                <w:sz w:val="17"/>
                <w:u w:val="thick" w:color="030303"/>
              </w:rPr>
              <w:t>56/2012</w:t>
            </w:r>
            <w:r>
              <w:rPr>
                <w:color w:val="030303"/>
                <w:w w:val="105"/>
                <w:sz w:val="17"/>
                <w:u w:val="thick" w:color="030303"/>
              </w:rPr>
              <w:t>)</w:t>
            </w:r>
            <w:r>
              <w:rPr>
                <w:color w:val="030303"/>
                <w:w w:val="105"/>
                <w:sz w:val="17"/>
              </w:rPr>
              <w:t> (</w:t>
            </w:r>
            <w:r>
              <w:rPr>
                <w:color w:val="0303EB"/>
                <w:w w:val="105"/>
                <w:sz w:val="17"/>
                <w:u w:val="single" w:color="0000ED"/>
              </w:rPr>
              <w:t>Convênios ICMS 92/2015</w:t>
            </w:r>
            <w:r>
              <w:rPr>
                <w:color w:val="0303EB"/>
                <w:w w:val="105"/>
                <w:sz w:val="17"/>
              </w:rPr>
              <w:t> </w:t>
            </w:r>
            <w:r>
              <w:rPr>
                <w:color w:val="030303"/>
                <w:w w:val="105"/>
                <w:sz w:val="17"/>
              </w:rPr>
              <w:t>e </w:t>
            </w:r>
            <w:r>
              <w:rPr>
                <w:color w:val="0303EB"/>
                <w:w w:val="105"/>
                <w:sz w:val="17"/>
                <w:u w:val="single" w:color="0000ED"/>
              </w:rPr>
              <w:t>146/2015</w:t>
            </w:r>
            <w:r>
              <w:rPr>
                <w:color w:val="030303"/>
                <w:w w:val="105"/>
                <w:sz w:val="17"/>
              </w:rPr>
              <w:t>)</w:t>
            </w:r>
          </w:p>
        </w:tc>
      </w:tr>
      <w:tr>
        <w:trPr>
          <w:trHeight w:val="632" w:hRule="atLeast"/>
        </w:trPr>
        <w:tc>
          <w:tcPr>
            <w:tcW w:w="1078" w:type="dxa"/>
          </w:tcPr>
          <w:p>
            <w:pPr>
              <w:pStyle w:val="TableParagraph"/>
              <w:rPr>
                <w:sz w:val="20"/>
              </w:rPr>
            </w:pPr>
          </w:p>
          <w:p>
            <w:pPr>
              <w:pStyle w:val="TableParagraph"/>
              <w:ind w:left="29"/>
              <w:jc w:val="center"/>
              <w:rPr>
                <w:sz w:val="17"/>
              </w:rPr>
            </w:pPr>
            <w:r>
              <w:rPr>
                <w:color w:val="030303"/>
                <w:w w:val="102"/>
                <w:sz w:val="17"/>
              </w:rPr>
              <w:t>7</w:t>
            </w:r>
          </w:p>
        </w:tc>
        <w:tc>
          <w:tcPr>
            <w:tcW w:w="1004" w:type="dxa"/>
          </w:tcPr>
          <w:p>
            <w:pPr>
              <w:pStyle w:val="TableParagraph"/>
              <w:rPr>
                <w:sz w:val="20"/>
              </w:rPr>
            </w:pPr>
          </w:p>
          <w:p>
            <w:pPr>
              <w:pStyle w:val="TableParagraph"/>
              <w:ind w:left="54" w:right="16"/>
              <w:jc w:val="center"/>
              <w:rPr>
                <w:sz w:val="17"/>
              </w:rPr>
            </w:pPr>
            <w:r>
              <w:rPr>
                <w:color w:val="030303"/>
                <w:w w:val="105"/>
                <w:sz w:val="17"/>
              </w:rPr>
              <w:t>10</w:t>
            </w:r>
            <w:r>
              <w:rPr>
                <w:color w:val="2D2D2D"/>
                <w:w w:val="105"/>
                <w:sz w:val="17"/>
              </w:rPr>
              <w:t>.</w:t>
            </w:r>
            <w:r>
              <w:rPr>
                <w:color w:val="030303"/>
                <w:w w:val="105"/>
                <w:sz w:val="17"/>
              </w:rPr>
              <w:t>009</w:t>
            </w:r>
            <w:r>
              <w:rPr>
                <w:color w:val="2D2D2D"/>
                <w:w w:val="105"/>
                <w:sz w:val="17"/>
              </w:rPr>
              <w:t>.</w:t>
            </w:r>
            <w:r>
              <w:rPr>
                <w:color w:val="030303"/>
                <w:w w:val="105"/>
                <w:sz w:val="17"/>
              </w:rPr>
              <w:t>00</w:t>
            </w:r>
          </w:p>
        </w:tc>
        <w:tc>
          <w:tcPr>
            <w:tcW w:w="1066" w:type="dxa"/>
          </w:tcPr>
          <w:p>
            <w:pPr>
              <w:pStyle w:val="TableParagraph"/>
              <w:spacing w:line="200" w:lineRule="exact" w:before="24"/>
              <w:ind w:left="86"/>
              <w:rPr>
                <w:sz w:val="17"/>
              </w:rPr>
            </w:pPr>
            <w:r>
              <w:rPr>
                <w:color w:val="464646"/>
                <w:w w:val="105"/>
                <w:position w:val="10"/>
                <w:sz w:val="17"/>
              </w:rPr>
              <w:t>_ </w:t>
            </w:r>
            <w:r>
              <w:rPr>
                <w:color w:val="030303"/>
                <w:w w:val="105"/>
                <w:sz w:val="17"/>
              </w:rPr>
              <w:t>19 </w:t>
            </w:r>
            <w:r>
              <w:rPr>
                <w:color w:val="464646"/>
                <w:w w:val="105"/>
                <w:position w:val="10"/>
                <w:sz w:val="17"/>
              </w:rPr>
              <w:t>_ </w:t>
            </w:r>
            <w:r>
              <w:rPr>
                <w:color w:val="030303"/>
                <w:w w:val="105"/>
                <w:sz w:val="17"/>
              </w:rPr>
              <w:t>20</w:t>
            </w:r>
          </w:p>
          <w:p>
            <w:pPr>
              <w:pStyle w:val="TableParagraph"/>
              <w:spacing w:line="96" w:lineRule="auto"/>
              <w:ind w:left="77"/>
              <w:rPr>
                <w:sz w:val="17"/>
              </w:rPr>
            </w:pPr>
            <w:r>
              <w:rPr>
                <w:color w:val="030303"/>
                <w:w w:val="105"/>
                <w:sz w:val="17"/>
              </w:rPr>
              <w:t>39 </w:t>
            </w:r>
            <w:r>
              <w:rPr>
                <w:color w:val="2D2D2D"/>
                <w:w w:val="105"/>
                <w:position w:val="-9"/>
                <w:sz w:val="17"/>
              </w:rPr>
              <w:t>_  </w:t>
            </w:r>
            <w:r>
              <w:rPr>
                <w:color w:val="030303"/>
                <w:w w:val="105"/>
                <w:sz w:val="17"/>
              </w:rPr>
              <w:t>39</w:t>
            </w:r>
          </w:p>
          <w:p>
            <w:pPr>
              <w:pStyle w:val="TableParagraph"/>
              <w:spacing w:line="183" w:lineRule="exact"/>
              <w:ind w:left="51" w:right="16"/>
              <w:jc w:val="center"/>
              <w:rPr>
                <w:sz w:val="17"/>
              </w:rPr>
            </w:pPr>
            <w:r>
              <w:rPr>
                <w:color w:val="030303"/>
                <w:w w:val="105"/>
                <w:sz w:val="17"/>
              </w:rPr>
              <w:t>39 21</w:t>
            </w:r>
          </w:p>
        </w:tc>
        <w:tc>
          <w:tcPr>
            <w:tcW w:w="6876" w:type="dxa"/>
          </w:tcPr>
          <w:p>
            <w:pPr>
              <w:pStyle w:val="TableParagraph"/>
              <w:spacing w:before="23"/>
              <w:ind w:left="103"/>
              <w:rPr>
                <w:sz w:val="17"/>
              </w:rPr>
            </w:pPr>
            <w:r>
              <w:rPr>
                <w:color w:val="030303"/>
                <w:w w:val="105"/>
                <w:sz w:val="17"/>
              </w:rPr>
              <w:t>Veda rosca</w:t>
            </w:r>
            <w:r>
              <w:rPr>
                <w:color w:val="2D2D2D"/>
                <w:w w:val="105"/>
                <w:sz w:val="17"/>
              </w:rPr>
              <w:t>, </w:t>
            </w:r>
            <w:r>
              <w:rPr>
                <w:color w:val="030303"/>
                <w:w w:val="105"/>
                <w:sz w:val="17"/>
              </w:rPr>
              <w:t>lona plástica para uso na construção</w:t>
            </w:r>
            <w:r>
              <w:rPr>
                <w:color w:val="2D2D2D"/>
                <w:w w:val="105"/>
                <w:sz w:val="17"/>
              </w:rPr>
              <w:t>, </w:t>
            </w:r>
            <w:r>
              <w:rPr>
                <w:color w:val="030303"/>
                <w:w w:val="105"/>
                <w:sz w:val="17"/>
              </w:rPr>
              <w:t>fitas isolantes e afins</w:t>
            </w:r>
          </w:p>
          <w:p>
            <w:pPr>
              <w:pStyle w:val="TableParagraph"/>
              <w:spacing w:line="200" w:lineRule="atLeast" w:before="7"/>
              <w:ind w:left="102" w:hanging="4"/>
              <w:rPr>
                <w:sz w:val="17"/>
              </w:rPr>
            </w:pPr>
            <w:r>
              <w:rPr>
                <w:color w:val="030303"/>
                <w:w w:val="105"/>
                <w:sz w:val="17"/>
              </w:rPr>
              <w:t>(</w:t>
            </w:r>
            <w:r>
              <w:rPr>
                <w:color w:val="0303EB"/>
                <w:w w:val="105"/>
                <w:sz w:val="17"/>
                <w:u w:val="single" w:color="0000ED"/>
              </w:rPr>
              <w:t>Protocolos ICMS 196/2009</w:t>
            </w:r>
            <w:r>
              <w:rPr>
                <w:color w:val="1C1C1C"/>
                <w:w w:val="105"/>
                <w:sz w:val="17"/>
              </w:rPr>
              <w:t>, </w:t>
            </w:r>
            <w:r>
              <w:rPr>
                <w:color w:val="0303EB"/>
                <w:w w:val="105"/>
                <w:sz w:val="17"/>
                <w:u w:val="single" w:color="0000ED"/>
              </w:rPr>
              <w:t>181/2010</w:t>
            </w:r>
            <w:r>
              <w:rPr>
                <w:color w:val="0303EB"/>
                <w:w w:val="105"/>
                <w:sz w:val="17"/>
              </w:rPr>
              <w:t> </w:t>
            </w:r>
            <w:r>
              <w:rPr>
                <w:color w:val="030303"/>
                <w:w w:val="105"/>
                <w:sz w:val="17"/>
              </w:rPr>
              <w:t>e </w:t>
            </w:r>
            <w:r>
              <w:rPr>
                <w:color w:val="0303EB"/>
                <w:w w:val="105"/>
                <w:sz w:val="17"/>
                <w:u w:val="single" w:color="0000ED"/>
              </w:rPr>
              <w:t>209/2012</w:t>
            </w:r>
            <w:r>
              <w:rPr>
                <w:color w:val="030303"/>
                <w:w w:val="105"/>
                <w:sz w:val="17"/>
              </w:rPr>
              <w:t>) (</w:t>
            </w:r>
            <w:r>
              <w:rPr>
                <w:color w:val="0303EB"/>
                <w:w w:val="105"/>
                <w:sz w:val="17"/>
                <w:u w:val="single" w:color="0000ED"/>
              </w:rPr>
              <w:t>Protocolos ICMS 71/2011</w:t>
            </w:r>
            <w:r>
              <w:rPr>
                <w:color w:val="0303EB"/>
                <w:w w:val="105"/>
                <w:sz w:val="17"/>
              </w:rPr>
              <w:t> </w:t>
            </w:r>
            <w:r>
              <w:rPr>
                <w:color w:val="030303"/>
                <w:w w:val="105"/>
                <w:sz w:val="17"/>
              </w:rPr>
              <w:t>e </w:t>
            </w:r>
            <w:r>
              <w:rPr>
                <w:color w:val="0303EB"/>
                <w:w w:val="105"/>
                <w:sz w:val="17"/>
                <w:u w:val="thick" w:color="030303"/>
              </w:rPr>
              <w:t>56/2012</w:t>
            </w:r>
            <w:r>
              <w:rPr>
                <w:color w:val="030303"/>
                <w:w w:val="105"/>
                <w:sz w:val="17"/>
                <w:u w:val="thick" w:color="030303"/>
              </w:rPr>
              <w:t>)</w:t>
            </w:r>
            <w:r>
              <w:rPr>
                <w:color w:val="030303"/>
                <w:w w:val="105"/>
                <w:sz w:val="17"/>
              </w:rPr>
              <w:t> (</w:t>
            </w:r>
            <w:r>
              <w:rPr>
                <w:color w:val="0303EB"/>
                <w:w w:val="105"/>
                <w:sz w:val="17"/>
                <w:u w:val="single" w:color="0000ED"/>
              </w:rPr>
              <w:t>Convênios ICMS 92/2015</w:t>
            </w:r>
            <w:r>
              <w:rPr>
                <w:color w:val="0303EB"/>
                <w:w w:val="105"/>
                <w:sz w:val="17"/>
              </w:rPr>
              <w:t> </w:t>
            </w:r>
            <w:r>
              <w:rPr>
                <w:color w:val="030303"/>
                <w:w w:val="105"/>
                <w:sz w:val="17"/>
              </w:rPr>
              <w:t>e </w:t>
            </w:r>
            <w:r>
              <w:rPr>
                <w:color w:val="0303EB"/>
                <w:w w:val="105"/>
                <w:sz w:val="17"/>
                <w:u w:val="single" w:color="0000ED"/>
              </w:rPr>
              <w:t>146/2015</w:t>
            </w:r>
            <w:r>
              <w:rPr>
                <w:color w:val="030303"/>
                <w:w w:val="105"/>
                <w:sz w:val="17"/>
              </w:rPr>
              <w:t>)</w:t>
            </w:r>
          </w:p>
        </w:tc>
      </w:tr>
      <w:tr>
        <w:trPr>
          <w:trHeight w:val="637" w:hRule="atLeast"/>
        </w:trPr>
        <w:tc>
          <w:tcPr>
            <w:tcW w:w="1078" w:type="dxa"/>
          </w:tcPr>
          <w:p>
            <w:pPr>
              <w:pStyle w:val="TableParagraph"/>
              <w:spacing w:before="1"/>
              <w:rPr>
                <w:sz w:val="20"/>
              </w:rPr>
            </w:pPr>
          </w:p>
          <w:p>
            <w:pPr>
              <w:pStyle w:val="TableParagraph"/>
              <w:ind w:left="21"/>
              <w:jc w:val="center"/>
              <w:rPr>
                <w:sz w:val="17"/>
              </w:rPr>
            </w:pPr>
            <w:r>
              <w:rPr>
                <w:color w:val="030303"/>
                <w:w w:val="102"/>
                <w:sz w:val="17"/>
              </w:rPr>
              <w:t>8</w:t>
            </w:r>
          </w:p>
        </w:tc>
        <w:tc>
          <w:tcPr>
            <w:tcW w:w="1004" w:type="dxa"/>
          </w:tcPr>
          <w:p>
            <w:pPr>
              <w:pStyle w:val="TableParagraph"/>
              <w:spacing w:before="1"/>
              <w:rPr>
                <w:sz w:val="20"/>
              </w:rPr>
            </w:pPr>
          </w:p>
          <w:p>
            <w:pPr>
              <w:pStyle w:val="TableParagraph"/>
              <w:ind w:left="54" w:right="16"/>
              <w:jc w:val="center"/>
              <w:rPr>
                <w:sz w:val="17"/>
              </w:rPr>
            </w:pPr>
            <w:r>
              <w:rPr>
                <w:color w:val="030303"/>
                <w:w w:val="105"/>
                <w:sz w:val="17"/>
              </w:rPr>
              <w:t>10.010</w:t>
            </w:r>
            <w:r>
              <w:rPr>
                <w:color w:val="2D2D2D"/>
                <w:w w:val="105"/>
                <w:sz w:val="17"/>
              </w:rPr>
              <w:t>.</w:t>
            </w:r>
            <w:r>
              <w:rPr>
                <w:color w:val="030303"/>
                <w:w w:val="105"/>
                <w:sz w:val="17"/>
              </w:rPr>
              <w:t>00</w:t>
            </w:r>
          </w:p>
        </w:tc>
        <w:tc>
          <w:tcPr>
            <w:tcW w:w="1066" w:type="dxa"/>
          </w:tcPr>
          <w:p>
            <w:pPr>
              <w:pStyle w:val="TableParagraph"/>
              <w:spacing w:before="1"/>
              <w:rPr>
                <w:sz w:val="20"/>
              </w:rPr>
            </w:pPr>
          </w:p>
          <w:p>
            <w:pPr>
              <w:pStyle w:val="TableParagraph"/>
              <w:ind w:left="51" w:right="16"/>
              <w:jc w:val="center"/>
              <w:rPr>
                <w:sz w:val="17"/>
              </w:rPr>
            </w:pPr>
            <w:r>
              <w:rPr>
                <w:color w:val="030303"/>
                <w:w w:val="105"/>
                <w:sz w:val="17"/>
              </w:rPr>
              <w:t>39</w:t>
            </w:r>
            <w:r>
              <w:rPr>
                <w:color w:val="2D2D2D"/>
                <w:w w:val="105"/>
                <w:sz w:val="17"/>
              </w:rPr>
              <w:t>.</w:t>
            </w:r>
            <w:r>
              <w:rPr>
                <w:color w:val="030303"/>
                <w:w w:val="105"/>
                <w:sz w:val="17"/>
              </w:rPr>
              <w:t>21</w:t>
            </w:r>
          </w:p>
        </w:tc>
        <w:tc>
          <w:tcPr>
            <w:tcW w:w="6876" w:type="dxa"/>
          </w:tcPr>
          <w:p>
            <w:pPr>
              <w:pStyle w:val="TableParagraph"/>
              <w:spacing w:before="29"/>
              <w:ind w:left="100"/>
              <w:rPr>
                <w:sz w:val="17"/>
              </w:rPr>
            </w:pPr>
            <w:r>
              <w:rPr>
                <w:color w:val="030303"/>
                <w:sz w:val="17"/>
              </w:rPr>
              <w:t>Telha de plástico, mesmo reforçada com fibra de vidro</w:t>
            </w:r>
          </w:p>
          <w:p>
            <w:pPr>
              <w:pStyle w:val="TableParagraph"/>
              <w:spacing w:line="206" w:lineRule="exact" w:before="1"/>
              <w:ind w:left="99"/>
              <w:rPr>
                <w:sz w:val="17"/>
              </w:rPr>
            </w:pPr>
            <w:r>
              <w:rPr>
                <w:color w:val="030303"/>
                <w:w w:val="105"/>
                <w:sz w:val="17"/>
              </w:rPr>
              <w:t>(</w:t>
            </w:r>
            <w:r>
              <w:rPr>
                <w:color w:val="0303EB"/>
                <w:w w:val="105"/>
                <w:sz w:val="17"/>
                <w:u w:val="single" w:color="0000ED"/>
              </w:rPr>
              <w:t>Protocolos ICMS 181/2010</w:t>
            </w:r>
            <w:r>
              <w:rPr>
                <w:color w:val="0303EB"/>
                <w:w w:val="105"/>
                <w:sz w:val="17"/>
              </w:rPr>
              <w:t> </w:t>
            </w:r>
            <w:r>
              <w:rPr>
                <w:color w:val="030303"/>
                <w:w w:val="105"/>
                <w:sz w:val="17"/>
              </w:rPr>
              <w:t>e </w:t>
            </w:r>
            <w:r>
              <w:rPr>
                <w:color w:val="0303EB"/>
                <w:w w:val="105"/>
                <w:sz w:val="17"/>
                <w:u w:val="single" w:color="0000ED"/>
              </w:rPr>
              <w:t>209/2012</w:t>
            </w:r>
            <w:r>
              <w:rPr>
                <w:color w:val="030303"/>
                <w:w w:val="105"/>
                <w:sz w:val="17"/>
              </w:rPr>
              <w:t>) (</w:t>
            </w:r>
            <w:r>
              <w:rPr>
                <w:color w:val="0303EB"/>
                <w:w w:val="105"/>
                <w:sz w:val="17"/>
                <w:u w:val="single" w:color="0000ED"/>
              </w:rPr>
              <w:t>Protocolos ICMS 71/2011</w:t>
            </w:r>
            <w:r>
              <w:rPr>
                <w:color w:val="0303EB"/>
                <w:w w:val="105"/>
                <w:sz w:val="17"/>
              </w:rPr>
              <w:t> </w:t>
            </w:r>
            <w:r>
              <w:rPr>
                <w:color w:val="030303"/>
                <w:w w:val="105"/>
                <w:sz w:val="17"/>
              </w:rPr>
              <w:t>e </w:t>
            </w:r>
            <w:r>
              <w:rPr>
                <w:color w:val="0303EB"/>
                <w:w w:val="105"/>
                <w:sz w:val="17"/>
                <w:u w:val="thick" w:color="030303"/>
              </w:rPr>
              <w:t>56/2012</w:t>
            </w:r>
            <w:r>
              <w:rPr>
                <w:color w:val="030303"/>
                <w:w w:val="105"/>
                <w:sz w:val="17"/>
              </w:rPr>
              <w:t>) (</w:t>
            </w:r>
            <w:r>
              <w:rPr>
                <w:color w:val="0303EB"/>
                <w:w w:val="105"/>
                <w:sz w:val="17"/>
                <w:u w:val="single" w:color="0000ED"/>
              </w:rPr>
              <w:t>Convênios ICMS 92/2015</w:t>
            </w:r>
            <w:r>
              <w:rPr>
                <w:color w:val="0303EB"/>
                <w:w w:val="105"/>
                <w:sz w:val="17"/>
              </w:rPr>
              <w:t> </w:t>
            </w:r>
            <w:r>
              <w:rPr>
                <w:color w:val="030303"/>
                <w:w w:val="105"/>
                <w:sz w:val="17"/>
              </w:rPr>
              <w:t>e </w:t>
            </w:r>
            <w:r>
              <w:rPr>
                <w:color w:val="0303EB"/>
                <w:w w:val="105"/>
                <w:sz w:val="17"/>
                <w:u w:val="single" w:color="0000ED"/>
              </w:rPr>
              <w:t>146/2015</w:t>
            </w:r>
            <w:r>
              <w:rPr>
                <w:color w:val="030303"/>
                <w:w w:val="105"/>
                <w:sz w:val="17"/>
              </w:rPr>
              <w:t>)</w:t>
            </w:r>
          </w:p>
        </w:tc>
      </w:tr>
      <w:tr>
        <w:trPr>
          <w:trHeight w:val="635" w:hRule="atLeast"/>
        </w:trPr>
        <w:tc>
          <w:tcPr>
            <w:tcW w:w="1078" w:type="dxa"/>
          </w:tcPr>
          <w:p>
            <w:pPr>
              <w:pStyle w:val="TableParagraph"/>
              <w:spacing w:before="1"/>
              <w:rPr>
                <w:sz w:val="20"/>
              </w:rPr>
            </w:pPr>
          </w:p>
          <w:p>
            <w:pPr>
              <w:pStyle w:val="TableParagraph"/>
              <w:spacing w:before="1"/>
              <w:ind w:left="25"/>
              <w:jc w:val="center"/>
              <w:rPr>
                <w:sz w:val="17"/>
              </w:rPr>
            </w:pPr>
            <w:r>
              <w:rPr>
                <w:color w:val="030303"/>
                <w:w w:val="107"/>
                <w:sz w:val="17"/>
              </w:rPr>
              <w:t>9</w:t>
            </w:r>
          </w:p>
        </w:tc>
        <w:tc>
          <w:tcPr>
            <w:tcW w:w="1004" w:type="dxa"/>
          </w:tcPr>
          <w:p>
            <w:pPr>
              <w:pStyle w:val="TableParagraph"/>
              <w:spacing w:before="8"/>
              <w:rPr>
                <w:sz w:val="19"/>
              </w:rPr>
            </w:pPr>
          </w:p>
          <w:p>
            <w:pPr>
              <w:pStyle w:val="TableParagraph"/>
              <w:ind w:left="33" w:right="14"/>
              <w:jc w:val="center"/>
              <w:rPr>
                <w:sz w:val="17"/>
              </w:rPr>
            </w:pPr>
            <w:r>
              <w:rPr>
                <w:color w:val="030303"/>
                <w:sz w:val="17"/>
              </w:rPr>
              <w:t>10.011.00</w:t>
            </w:r>
          </w:p>
        </w:tc>
        <w:tc>
          <w:tcPr>
            <w:tcW w:w="1066" w:type="dxa"/>
          </w:tcPr>
          <w:p>
            <w:pPr>
              <w:pStyle w:val="TableParagraph"/>
              <w:spacing w:before="8"/>
              <w:rPr>
                <w:sz w:val="19"/>
              </w:rPr>
            </w:pPr>
          </w:p>
          <w:p>
            <w:pPr>
              <w:pStyle w:val="TableParagraph"/>
              <w:ind w:left="51" w:right="16"/>
              <w:jc w:val="center"/>
              <w:rPr>
                <w:sz w:val="17"/>
              </w:rPr>
            </w:pPr>
            <w:r>
              <w:rPr>
                <w:color w:val="030303"/>
                <w:w w:val="105"/>
                <w:sz w:val="17"/>
              </w:rPr>
              <w:t>39</w:t>
            </w:r>
            <w:r>
              <w:rPr>
                <w:color w:val="2D2D2D"/>
                <w:w w:val="105"/>
                <w:sz w:val="17"/>
              </w:rPr>
              <w:t>.</w:t>
            </w:r>
            <w:r>
              <w:rPr>
                <w:color w:val="030303"/>
                <w:w w:val="105"/>
                <w:sz w:val="17"/>
              </w:rPr>
              <w:t>21</w:t>
            </w:r>
          </w:p>
        </w:tc>
        <w:tc>
          <w:tcPr>
            <w:tcW w:w="6876" w:type="dxa"/>
          </w:tcPr>
          <w:p>
            <w:pPr>
              <w:pStyle w:val="TableParagraph"/>
              <w:spacing w:before="25"/>
              <w:ind w:left="101"/>
              <w:rPr>
                <w:sz w:val="17"/>
              </w:rPr>
            </w:pPr>
            <w:r>
              <w:rPr>
                <w:color w:val="030303"/>
                <w:sz w:val="17"/>
              </w:rPr>
              <w:t>Cumeeira de plástico</w:t>
            </w:r>
            <w:r>
              <w:rPr>
                <w:color w:val="2D2D2D"/>
                <w:sz w:val="17"/>
              </w:rPr>
              <w:t>, </w:t>
            </w:r>
            <w:r>
              <w:rPr>
                <w:color w:val="030303"/>
                <w:sz w:val="17"/>
              </w:rPr>
              <w:t>mesmo reforçada com fibra de vidro</w:t>
            </w:r>
          </w:p>
          <w:p>
            <w:pPr>
              <w:pStyle w:val="TableParagraph"/>
              <w:spacing w:line="206" w:lineRule="exact" w:before="1"/>
              <w:ind w:left="99"/>
              <w:rPr>
                <w:sz w:val="17"/>
              </w:rPr>
            </w:pPr>
            <w:r>
              <w:rPr>
                <w:color w:val="030303"/>
                <w:w w:val="105"/>
                <w:sz w:val="17"/>
              </w:rPr>
              <w:t>(</w:t>
            </w:r>
            <w:r>
              <w:rPr>
                <w:color w:val="0303EB"/>
                <w:w w:val="105"/>
                <w:sz w:val="17"/>
                <w:u w:val="single" w:color="0000ED"/>
              </w:rPr>
              <w:t>Protocolos ICMS 181/2010</w:t>
            </w:r>
            <w:r>
              <w:rPr>
                <w:color w:val="0303EB"/>
                <w:w w:val="105"/>
                <w:sz w:val="17"/>
              </w:rPr>
              <w:t> </w:t>
            </w:r>
            <w:r>
              <w:rPr>
                <w:color w:val="030303"/>
                <w:w w:val="105"/>
                <w:sz w:val="17"/>
              </w:rPr>
              <w:t>e </w:t>
            </w:r>
            <w:r>
              <w:rPr>
                <w:color w:val="0303EB"/>
                <w:w w:val="105"/>
                <w:sz w:val="17"/>
                <w:u w:val="single" w:color="0000ED"/>
              </w:rPr>
              <w:t>209/2012</w:t>
            </w:r>
            <w:r>
              <w:rPr>
                <w:color w:val="030303"/>
                <w:w w:val="105"/>
                <w:sz w:val="17"/>
              </w:rPr>
              <w:t>) (</w:t>
            </w:r>
            <w:r>
              <w:rPr>
                <w:color w:val="0303EB"/>
                <w:w w:val="105"/>
                <w:sz w:val="17"/>
                <w:u w:val="single" w:color="0000ED"/>
              </w:rPr>
              <w:t>Protocolos ICMS 71/2011</w:t>
            </w:r>
            <w:r>
              <w:rPr>
                <w:color w:val="0303EB"/>
                <w:w w:val="105"/>
                <w:sz w:val="17"/>
              </w:rPr>
              <w:t> </w:t>
            </w:r>
            <w:r>
              <w:rPr>
                <w:color w:val="030303"/>
                <w:w w:val="105"/>
                <w:sz w:val="17"/>
              </w:rPr>
              <w:t>e </w:t>
            </w:r>
            <w:r>
              <w:rPr>
                <w:color w:val="0303EB"/>
                <w:w w:val="105"/>
                <w:sz w:val="17"/>
                <w:u w:val="thick" w:color="030303"/>
              </w:rPr>
              <w:t>56/2012</w:t>
            </w:r>
            <w:r>
              <w:rPr>
                <w:color w:val="030303"/>
                <w:w w:val="105"/>
                <w:sz w:val="17"/>
              </w:rPr>
              <w:t>) (</w:t>
            </w:r>
            <w:r>
              <w:rPr>
                <w:color w:val="0303EB"/>
                <w:w w:val="105"/>
                <w:sz w:val="17"/>
                <w:u w:val="single" w:color="0000ED"/>
              </w:rPr>
              <w:t>Convênios ICMS 92/2015</w:t>
            </w:r>
            <w:r>
              <w:rPr>
                <w:color w:val="0303EB"/>
                <w:w w:val="105"/>
                <w:sz w:val="17"/>
              </w:rPr>
              <w:t> </w:t>
            </w:r>
            <w:r>
              <w:rPr>
                <w:color w:val="030303"/>
                <w:w w:val="105"/>
                <w:sz w:val="17"/>
              </w:rPr>
              <w:t>e </w:t>
            </w:r>
            <w:r>
              <w:rPr>
                <w:color w:val="0303EB"/>
                <w:w w:val="105"/>
                <w:sz w:val="17"/>
                <w:u w:val="single" w:color="0000ED"/>
              </w:rPr>
              <w:t>146/2015</w:t>
            </w:r>
            <w:r>
              <w:rPr>
                <w:color w:val="030303"/>
                <w:w w:val="105"/>
                <w:sz w:val="17"/>
              </w:rPr>
              <w:t>)</w:t>
            </w:r>
          </w:p>
        </w:tc>
      </w:tr>
      <w:tr>
        <w:trPr>
          <w:trHeight w:val="839" w:hRule="atLeast"/>
        </w:trPr>
        <w:tc>
          <w:tcPr>
            <w:tcW w:w="1078" w:type="dxa"/>
          </w:tcPr>
          <w:p>
            <w:pPr>
              <w:pStyle w:val="TableParagraph"/>
              <w:rPr>
                <w:sz w:val="18"/>
              </w:rPr>
            </w:pPr>
          </w:p>
          <w:p>
            <w:pPr>
              <w:pStyle w:val="TableParagraph"/>
              <w:spacing w:before="129"/>
              <w:ind w:left="86" w:right="60"/>
              <w:jc w:val="center"/>
              <w:rPr>
                <w:sz w:val="17"/>
              </w:rPr>
            </w:pPr>
            <w:r>
              <w:rPr>
                <w:color w:val="030303"/>
                <w:sz w:val="17"/>
              </w:rPr>
              <w:t>10</w:t>
            </w:r>
          </w:p>
        </w:tc>
        <w:tc>
          <w:tcPr>
            <w:tcW w:w="1004" w:type="dxa"/>
          </w:tcPr>
          <w:p>
            <w:pPr>
              <w:pStyle w:val="TableParagraph"/>
              <w:rPr>
                <w:sz w:val="18"/>
              </w:rPr>
            </w:pPr>
          </w:p>
          <w:p>
            <w:pPr>
              <w:pStyle w:val="TableParagraph"/>
              <w:spacing w:before="129"/>
              <w:ind w:left="67" w:right="16"/>
              <w:jc w:val="center"/>
              <w:rPr>
                <w:sz w:val="17"/>
              </w:rPr>
            </w:pPr>
            <w:r>
              <w:rPr>
                <w:color w:val="030303"/>
                <w:w w:val="105"/>
                <w:sz w:val="17"/>
              </w:rPr>
              <w:t>10</w:t>
            </w:r>
            <w:r>
              <w:rPr>
                <w:color w:val="2D2D2D"/>
                <w:w w:val="105"/>
                <w:sz w:val="17"/>
              </w:rPr>
              <w:t>.</w:t>
            </w:r>
            <w:r>
              <w:rPr>
                <w:color w:val="030303"/>
                <w:w w:val="105"/>
                <w:sz w:val="17"/>
              </w:rPr>
              <w:t>012.00</w:t>
            </w:r>
          </w:p>
        </w:tc>
        <w:tc>
          <w:tcPr>
            <w:tcW w:w="1066" w:type="dxa"/>
          </w:tcPr>
          <w:p>
            <w:pPr>
              <w:pStyle w:val="TableParagraph"/>
              <w:rPr>
                <w:sz w:val="18"/>
              </w:rPr>
            </w:pPr>
          </w:p>
          <w:p>
            <w:pPr>
              <w:pStyle w:val="TableParagraph"/>
              <w:spacing w:before="129"/>
              <w:ind w:left="51" w:right="16"/>
              <w:jc w:val="center"/>
              <w:rPr>
                <w:sz w:val="17"/>
              </w:rPr>
            </w:pPr>
            <w:r>
              <w:rPr>
                <w:color w:val="030303"/>
                <w:w w:val="105"/>
                <w:sz w:val="17"/>
              </w:rPr>
              <w:t>39</w:t>
            </w:r>
            <w:r>
              <w:rPr>
                <w:color w:val="464646"/>
                <w:w w:val="105"/>
                <w:sz w:val="17"/>
              </w:rPr>
              <w:t>.</w:t>
            </w:r>
            <w:r>
              <w:rPr>
                <w:color w:val="030303"/>
                <w:w w:val="105"/>
                <w:sz w:val="17"/>
              </w:rPr>
              <w:t>21</w:t>
            </w:r>
          </w:p>
        </w:tc>
        <w:tc>
          <w:tcPr>
            <w:tcW w:w="6876" w:type="dxa"/>
          </w:tcPr>
          <w:p>
            <w:pPr>
              <w:pStyle w:val="TableParagraph"/>
              <w:spacing w:line="247" w:lineRule="auto" w:before="28"/>
              <w:ind w:left="98" w:right="-12" w:firstLine="2"/>
              <w:rPr>
                <w:sz w:val="17"/>
              </w:rPr>
            </w:pPr>
            <w:r>
              <w:rPr>
                <w:color w:val="030303"/>
                <w:w w:val="105"/>
                <w:sz w:val="17"/>
              </w:rPr>
              <w:t>Chapas</w:t>
            </w:r>
            <w:r>
              <w:rPr>
                <w:color w:val="2D2D2D"/>
                <w:w w:val="105"/>
                <w:sz w:val="17"/>
              </w:rPr>
              <w:t>, </w:t>
            </w:r>
            <w:r>
              <w:rPr>
                <w:color w:val="030303"/>
                <w:w w:val="105"/>
                <w:sz w:val="17"/>
              </w:rPr>
              <w:t>laminados plásticos em bobina</w:t>
            </w:r>
            <w:r>
              <w:rPr>
                <w:color w:val="1C1C1C"/>
                <w:w w:val="105"/>
                <w:sz w:val="17"/>
              </w:rPr>
              <w:t>, </w:t>
            </w:r>
            <w:r>
              <w:rPr>
                <w:color w:val="030303"/>
                <w:w w:val="105"/>
                <w:sz w:val="17"/>
              </w:rPr>
              <w:t>para uso na construção, exceto os descritos nos CEST 10</w:t>
            </w:r>
            <w:r>
              <w:rPr>
                <w:color w:val="464646"/>
                <w:w w:val="105"/>
                <w:sz w:val="17"/>
              </w:rPr>
              <w:t>.</w:t>
            </w:r>
            <w:r>
              <w:rPr>
                <w:color w:val="030303"/>
                <w:w w:val="105"/>
                <w:sz w:val="17"/>
              </w:rPr>
              <w:t>010</w:t>
            </w:r>
            <w:r>
              <w:rPr>
                <w:color w:val="2D2D2D"/>
                <w:w w:val="105"/>
                <w:sz w:val="17"/>
              </w:rPr>
              <w:t>.</w:t>
            </w:r>
            <w:r>
              <w:rPr>
                <w:color w:val="030303"/>
                <w:w w:val="105"/>
                <w:sz w:val="17"/>
              </w:rPr>
              <w:t>00 e 10</w:t>
            </w:r>
            <w:r>
              <w:rPr>
                <w:color w:val="2D2D2D"/>
                <w:w w:val="105"/>
                <w:sz w:val="17"/>
              </w:rPr>
              <w:t>.</w:t>
            </w:r>
            <w:r>
              <w:rPr>
                <w:color w:val="030303"/>
                <w:w w:val="105"/>
                <w:sz w:val="17"/>
              </w:rPr>
              <w:t>011</w:t>
            </w:r>
            <w:r>
              <w:rPr>
                <w:color w:val="2D2D2D"/>
                <w:w w:val="105"/>
                <w:sz w:val="17"/>
              </w:rPr>
              <w:t>.</w:t>
            </w:r>
            <w:r>
              <w:rPr>
                <w:color w:val="030303"/>
                <w:w w:val="105"/>
                <w:sz w:val="17"/>
              </w:rPr>
              <w:t>00</w:t>
            </w:r>
          </w:p>
          <w:p>
            <w:pPr>
              <w:pStyle w:val="TableParagraph"/>
              <w:spacing w:line="202" w:lineRule="exact" w:before="4"/>
              <w:ind w:left="97" w:right="-19" w:firstLine="1"/>
              <w:rPr>
                <w:sz w:val="17"/>
              </w:rPr>
            </w:pPr>
            <w:r>
              <w:rPr>
                <w:color w:val="030303"/>
                <w:w w:val="105"/>
                <w:sz w:val="17"/>
              </w:rPr>
              <w:t>(</w:t>
            </w:r>
            <w:r>
              <w:rPr>
                <w:color w:val="0303EB"/>
                <w:w w:val="105"/>
                <w:sz w:val="17"/>
                <w:u w:val="single" w:color="0000ED"/>
              </w:rPr>
              <w:t>Protocolos ICMS 181/2010</w:t>
            </w:r>
            <w:r>
              <w:rPr>
                <w:color w:val="0303EB"/>
                <w:w w:val="105"/>
                <w:sz w:val="17"/>
              </w:rPr>
              <w:t> </w:t>
            </w:r>
            <w:r>
              <w:rPr>
                <w:color w:val="030303"/>
                <w:w w:val="105"/>
                <w:sz w:val="17"/>
              </w:rPr>
              <w:t>e </w:t>
            </w:r>
            <w:r>
              <w:rPr>
                <w:color w:val="0303EB"/>
                <w:w w:val="105"/>
                <w:sz w:val="17"/>
                <w:u w:val="single" w:color="0000ED"/>
              </w:rPr>
              <w:t>209/2012</w:t>
            </w:r>
            <w:r>
              <w:rPr>
                <w:color w:val="030303"/>
                <w:w w:val="105"/>
                <w:sz w:val="17"/>
              </w:rPr>
              <w:t>) (</w:t>
            </w:r>
            <w:r>
              <w:rPr>
                <w:color w:val="0303EB"/>
                <w:w w:val="105"/>
                <w:sz w:val="17"/>
                <w:u w:val="single" w:color="0000ED"/>
              </w:rPr>
              <w:t>Protocolo ICMS 56/2012</w:t>
            </w:r>
            <w:r>
              <w:rPr>
                <w:color w:val="030303"/>
                <w:w w:val="105"/>
                <w:sz w:val="17"/>
              </w:rPr>
              <w:t>) (</w:t>
            </w:r>
            <w:r>
              <w:rPr>
                <w:color w:val="0303EB"/>
                <w:w w:val="105"/>
                <w:sz w:val="17"/>
                <w:u w:val="single" w:color="0000ED"/>
              </w:rPr>
              <w:t>Convênios ICMS</w:t>
            </w:r>
            <w:r>
              <w:rPr>
                <w:color w:val="0303EB"/>
                <w:w w:val="105"/>
                <w:sz w:val="17"/>
              </w:rPr>
              <w:t> </w:t>
            </w:r>
            <w:r>
              <w:rPr>
                <w:color w:val="0303EB"/>
                <w:w w:val="105"/>
                <w:sz w:val="17"/>
                <w:u w:val="thick" w:color="2D2D2D"/>
              </w:rPr>
              <w:t>92/2015</w:t>
            </w:r>
            <w:r>
              <w:rPr>
                <w:color w:val="2D2D2D"/>
                <w:w w:val="105"/>
                <w:sz w:val="17"/>
              </w:rPr>
              <w:t>, </w:t>
            </w:r>
            <w:r>
              <w:rPr>
                <w:color w:val="0303EB"/>
                <w:w w:val="105"/>
                <w:sz w:val="17"/>
                <w:u w:val="single" w:color="0000ED"/>
              </w:rPr>
              <w:t>146/2015</w:t>
            </w:r>
            <w:r>
              <w:rPr>
                <w:color w:val="0303EB"/>
                <w:w w:val="105"/>
                <w:sz w:val="17"/>
              </w:rPr>
              <w:t> </w:t>
            </w:r>
            <w:r>
              <w:rPr>
                <w:color w:val="030303"/>
                <w:w w:val="105"/>
                <w:sz w:val="17"/>
              </w:rPr>
              <w:t>e </w:t>
            </w:r>
            <w:r>
              <w:rPr>
                <w:color w:val="0303EB"/>
                <w:w w:val="105"/>
                <w:sz w:val="17"/>
                <w:u w:val="thick" w:color="030303"/>
              </w:rPr>
              <w:t>53/2016</w:t>
            </w:r>
            <w:r>
              <w:rPr>
                <w:color w:val="030303"/>
                <w:w w:val="105"/>
                <w:sz w:val="17"/>
              </w:rPr>
              <w:t>)</w:t>
            </w:r>
          </w:p>
        </w:tc>
      </w:tr>
      <w:tr>
        <w:trPr>
          <w:trHeight w:val="1043" w:hRule="atLeast"/>
        </w:trPr>
        <w:tc>
          <w:tcPr>
            <w:tcW w:w="1078" w:type="dxa"/>
          </w:tcPr>
          <w:p>
            <w:pPr>
              <w:pStyle w:val="TableParagraph"/>
              <w:rPr>
                <w:sz w:val="18"/>
              </w:rPr>
            </w:pPr>
          </w:p>
          <w:p>
            <w:pPr>
              <w:pStyle w:val="TableParagraph"/>
              <w:rPr>
                <w:sz w:val="20"/>
              </w:rPr>
            </w:pPr>
          </w:p>
          <w:p>
            <w:pPr>
              <w:pStyle w:val="TableParagraph"/>
              <w:ind w:left="82" w:right="60"/>
              <w:jc w:val="center"/>
              <w:rPr>
                <w:sz w:val="17"/>
              </w:rPr>
            </w:pPr>
            <w:r>
              <w:rPr>
                <w:color w:val="030303"/>
                <w:sz w:val="17"/>
              </w:rPr>
              <w:t>11</w:t>
            </w:r>
          </w:p>
        </w:tc>
        <w:tc>
          <w:tcPr>
            <w:tcW w:w="1004" w:type="dxa"/>
          </w:tcPr>
          <w:p>
            <w:pPr>
              <w:pStyle w:val="TableParagraph"/>
              <w:rPr>
                <w:sz w:val="18"/>
              </w:rPr>
            </w:pPr>
          </w:p>
          <w:p>
            <w:pPr>
              <w:pStyle w:val="TableParagraph"/>
              <w:rPr>
                <w:sz w:val="20"/>
              </w:rPr>
            </w:pPr>
          </w:p>
          <w:p>
            <w:pPr>
              <w:pStyle w:val="TableParagraph"/>
              <w:ind w:left="67" w:right="16"/>
              <w:jc w:val="center"/>
              <w:rPr>
                <w:sz w:val="17"/>
              </w:rPr>
            </w:pPr>
            <w:r>
              <w:rPr>
                <w:color w:val="030303"/>
                <w:sz w:val="17"/>
              </w:rPr>
              <w:t>10 </w:t>
            </w:r>
            <w:r>
              <w:rPr>
                <w:color w:val="2D2D2D"/>
                <w:sz w:val="17"/>
              </w:rPr>
              <w:t>.</w:t>
            </w:r>
            <w:r>
              <w:rPr>
                <w:color w:val="030303"/>
                <w:sz w:val="17"/>
              </w:rPr>
              <w:t>013.00</w:t>
            </w:r>
          </w:p>
        </w:tc>
        <w:tc>
          <w:tcPr>
            <w:tcW w:w="1066" w:type="dxa"/>
          </w:tcPr>
          <w:p>
            <w:pPr>
              <w:pStyle w:val="TableParagraph"/>
              <w:rPr>
                <w:sz w:val="18"/>
              </w:rPr>
            </w:pPr>
          </w:p>
          <w:p>
            <w:pPr>
              <w:pStyle w:val="TableParagraph"/>
              <w:rPr>
                <w:sz w:val="20"/>
              </w:rPr>
            </w:pPr>
          </w:p>
          <w:p>
            <w:pPr>
              <w:pStyle w:val="TableParagraph"/>
              <w:ind w:left="51" w:right="16"/>
              <w:jc w:val="center"/>
              <w:rPr>
                <w:sz w:val="17"/>
              </w:rPr>
            </w:pPr>
            <w:r>
              <w:rPr>
                <w:color w:val="030303"/>
                <w:w w:val="105"/>
                <w:sz w:val="17"/>
              </w:rPr>
              <w:t>39</w:t>
            </w:r>
            <w:r>
              <w:rPr>
                <w:color w:val="464646"/>
                <w:w w:val="105"/>
                <w:sz w:val="17"/>
              </w:rPr>
              <w:t>.</w:t>
            </w:r>
            <w:r>
              <w:rPr>
                <w:color w:val="030303"/>
                <w:w w:val="105"/>
                <w:sz w:val="17"/>
              </w:rPr>
              <w:t>22</w:t>
            </w:r>
          </w:p>
        </w:tc>
        <w:tc>
          <w:tcPr>
            <w:tcW w:w="6876" w:type="dxa"/>
          </w:tcPr>
          <w:p>
            <w:pPr>
              <w:pStyle w:val="TableParagraph"/>
              <w:spacing w:line="254" w:lineRule="auto" w:before="24"/>
              <w:ind w:left="99" w:right="56" w:firstLine="2"/>
              <w:jc w:val="both"/>
              <w:rPr>
                <w:sz w:val="17"/>
              </w:rPr>
            </w:pPr>
            <w:r>
              <w:rPr>
                <w:color w:val="030303"/>
                <w:w w:val="105"/>
                <w:sz w:val="17"/>
              </w:rPr>
              <w:t>Banheiras</w:t>
            </w:r>
            <w:r>
              <w:rPr>
                <w:color w:val="1C1C1C"/>
                <w:w w:val="105"/>
                <w:sz w:val="17"/>
              </w:rPr>
              <w:t>,</w:t>
            </w:r>
            <w:r>
              <w:rPr>
                <w:color w:val="1C1C1C"/>
                <w:spacing w:val="-16"/>
                <w:w w:val="105"/>
                <w:sz w:val="17"/>
              </w:rPr>
              <w:t> </w:t>
            </w:r>
            <w:r>
              <w:rPr>
                <w:color w:val="030303"/>
                <w:w w:val="105"/>
                <w:sz w:val="17"/>
              </w:rPr>
              <w:t>boxes</w:t>
            </w:r>
            <w:r>
              <w:rPr>
                <w:color w:val="030303"/>
                <w:spacing w:val="-11"/>
                <w:w w:val="105"/>
                <w:sz w:val="17"/>
              </w:rPr>
              <w:t> </w:t>
            </w:r>
            <w:r>
              <w:rPr>
                <w:color w:val="030303"/>
                <w:w w:val="105"/>
                <w:sz w:val="17"/>
              </w:rPr>
              <w:t>para</w:t>
            </w:r>
            <w:r>
              <w:rPr>
                <w:color w:val="030303"/>
                <w:spacing w:val="-8"/>
                <w:w w:val="105"/>
                <w:sz w:val="17"/>
              </w:rPr>
              <w:t> </w:t>
            </w:r>
            <w:r>
              <w:rPr>
                <w:color w:val="030303"/>
                <w:w w:val="105"/>
                <w:sz w:val="17"/>
              </w:rPr>
              <w:t>chuveiros,</w:t>
            </w:r>
            <w:r>
              <w:rPr>
                <w:color w:val="030303"/>
                <w:spacing w:val="-8"/>
                <w:w w:val="105"/>
                <w:sz w:val="17"/>
              </w:rPr>
              <w:t> </w:t>
            </w:r>
            <w:r>
              <w:rPr>
                <w:color w:val="030303"/>
                <w:w w:val="105"/>
                <w:sz w:val="17"/>
              </w:rPr>
              <w:t>pias,</w:t>
            </w:r>
            <w:r>
              <w:rPr>
                <w:color w:val="030303"/>
                <w:spacing w:val="-13"/>
                <w:w w:val="105"/>
                <w:sz w:val="17"/>
              </w:rPr>
              <w:t> </w:t>
            </w:r>
            <w:r>
              <w:rPr>
                <w:color w:val="030303"/>
                <w:w w:val="105"/>
                <w:sz w:val="17"/>
              </w:rPr>
              <w:t>lavatórios</w:t>
            </w:r>
            <w:r>
              <w:rPr>
                <w:color w:val="1C1C1C"/>
                <w:w w:val="105"/>
                <w:sz w:val="17"/>
              </w:rPr>
              <w:t>,</w:t>
            </w:r>
            <w:r>
              <w:rPr>
                <w:color w:val="1C1C1C"/>
                <w:spacing w:val="-13"/>
                <w:w w:val="105"/>
                <w:sz w:val="17"/>
              </w:rPr>
              <w:t> </w:t>
            </w:r>
            <w:r>
              <w:rPr>
                <w:color w:val="030303"/>
                <w:w w:val="105"/>
                <w:sz w:val="17"/>
              </w:rPr>
              <w:t>bidês,</w:t>
            </w:r>
            <w:r>
              <w:rPr>
                <w:color w:val="030303"/>
                <w:spacing w:val="-6"/>
                <w:w w:val="105"/>
                <w:sz w:val="17"/>
              </w:rPr>
              <w:t> </w:t>
            </w:r>
            <w:r>
              <w:rPr>
                <w:color w:val="030303"/>
                <w:w w:val="105"/>
                <w:sz w:val="17"/>
              </w:rPr>
              <w:t>sanitários</w:t>
            </w:r>
            <w:r>
              <w:rPr>
                <w:color w:val="030303"/>
                <w:spacing w:val="-7"/>
                <w:w w:val="105"/>
                <w:sz w:val="17"/>
              </w:rPr>
              <w:t> </w:t>
            </w:r>
            <w:r>
              <w:rPr>
                <w:color w:val="030303"/>
                <w:w w:val="105"/>
                <w:sz w:val="17"/>
              </w:rPr>
              <w:t>e</w:t>
            </w:r>
            <w:r>
              <w:rPr>
                <w:color w:val="030303"/>
                <w:spacing w:val="-18"/>
                <w:w w:val="105"/>
                <w:sz w:val="17"/>
              </w:rPr>
              <w:t> </w:t>
            </w:r>
            <w:r>
              <w:rPr>
                <w:color w:val="030303"/>
                <w:w w:val="105"/>
                <w:sz w:val="17"/>
              </w:rPr>
              <w:t>seus</w:t>
            </w:r>
            <w:r>
              <w:rPr>
                <w:color w:val="030303"/>
                <w:spacing w:val="-10"/>
                <w:w w:val="105"/>
                <w:sz w:val="17"/>
              </w:rPr>
              <w:t> </w:t>
            </w:r>
            <w:r>
              <w:rPr>
                <w:color w:val="030303"/>
                <w:w w:val="105"/>
                <w:sz w:val="17"/>
              </w:rPr>
              <w:t>assentos</w:t>
            </w:r>
            <w:r>
              <w:rPr>
                <w:color w:val="030303"/>
                <w:spacing w:val="-9"/>
                <w:w w:val="105"/>
                <w:sz w:val="17"/>
              </w:rPr>
              <w:t> </w:t>
            </w:r>
            <w:r>
              <w:rPr>
                <w:color w:val="030303"/>
                <w:w w:val="105"/>
                <w:sz w:val="17"/>
              </w:rPr>
              <w:t>e </w:t>
            </w:r>
            <w:r>
              <w:rPr>
                <w:color w:val="030303"/>
                <w:spacing w:val="-7"/>
                <w:w w:val="105"/>
                <w:sz w:val="17"/>
              </w:rPr>
              <w:t>tampas</w:t>
            </w:r>
            <w:r>
              <w:rPr>
                <w:color w:val="2D2D2D"/>
                <w:spacing w:val="-7"/>
                <w:w w:val="105"/>
                <w:sz w:val="17"/>
              </w:rPr>
              <w:t>,</w:t>
            </w:r>
            <w:r>
              <w:rPr>
                <w:color w:val="2D2D2D"/>
                <w:spacing w:val="-15"/>
                <w:w w:val="105"/>
                <w:sz w:val="17"/>
              </w:rPr>
              <w:t> </w:t>
            </w:r>
            <w:r>
              <w:rPr>
                <w:color w:val="030303"/>
                <w:w w:val="105"/>
                <w:sz w:val="17"/>
              </w:rPr>
              <w:t>caixas</w:t>
            </w:r>
            <w:r>
              <w:rPr>
                <w:color w:val="030303"/>
                <w:spacing w:val="-8"/>
                <w:w w:val="105"/>
                <w:sz w:val="17"/>
              </w:rPr>
              <w:t> </w:t>
            </w:r>
            <w:r>
              <w:rPr>
                <w:color w:val="030303"/>
                <w:w w:val="105"/>
                <w:sz w:val="17"/>
              </w:rPr>
              <w:t>de</w:t>
            </w:r>
            <w:r>
              <w:rPr>
                <w:color w:val="030303"/>
                <w:spacing w:val="-14"/>
                <w:w w:val="105"/>
                <w:sz w:val="17"/>
              </w:rPr>
              <w:t> </w:t>
            </w:r>
            <w:r>
              <w:rPr>
                <w:color w:val="030303"/>
                <w:w w:val="105"/>
                <w:sz w:val="17"/>
              </w:rPr>
              <w:t>descarga</w:t>
            </w:r>
            <w:r>
              <w:rPr>
                <w:color w:val="030303"/>
                <w:spacing w:val="-8"/>
                <w:w w:val="105"/>
                <w:sz w:val="17"/>
              </w:rPr>
              <w:t> </w:t>
            </w:r>
            <w:r>
              <w:rPr>
                <w:color w:val="030303"/>
                <w:w w:val="105"/>
                <w:sz w:val="17"/>
              </w:rPr>
              <w:t>e</w:t>
            </w:r>
            <w:r>
              <w:rPr>
                <w:color w:val="030303"/>
                <w:spacing w:val="-17"/>
                <w:w w:val="105"/>
                <w:sz w:val="17"/>
              </w:rPr>
              <w:t> </w:t>
            </w:r>
            <w:r>
              <w:rPr>
                <w:color w:val="030303"/>
                <w:w w:val="105"/>
                <w:sz w:val="17"/>
              </w:rPr>
              <w:t>artigos</w:t>
            </w:r>
            <w:r>
              <w:rPr>
                <w:color w:val="030303"/>
                <w:spacing w:val="-8"/>
                <w:w w:val="105"/>
                <w:sz w:val="17"/>
              </w:rPr>
              <w:t> </w:t>
            </w:r>
            <w:r>
              <w:rPr>
                <w:color w:val="030303"/>
                <w:w w:val="105"/>
                <w:sz w:val="17"/>
              </w:rPr>
              <w:t>semelhantes para</w:t>
            </w:r>
            <w:r>
              <w:rPr>
                <w:color w:val="030303"/>
                <w:spacing w:val="-9"/>
                <w:w w:val="105"/>
                <w:sz w:val="17"/>
              </w:rPr>
              <w:t> </w:t>
            </w:r>
            <w:r>
              <w:rPr>
                <w:color w:val="030303"/>
                <w:w w:val="105"/>
                <w:sz w:val="17"/>
              </w:rPr>
              <w:t>usos</w:t>
            </w:r>
            <w:r>
              <w:rPr>
                <w:color w:val="030303"/>
                <w:spacing w:val="-11"/>
                <w:w w:val="105"/>
                <w:sz w:val="17"/>
              </w:rPr>
              <w:t> </w:t>
            </w:r>
            <w:r>
              <w:rPr>
                <w:color w:val="030303"/>
                <w:w w:val="105"/>
                <w:sz w:val="17"/>
              </w:rPr>
              <w:t>sanitários</w:t>
            </w:r>
            <w:r>
              <w:rPr>
                <w:color w:val="030303"/>
                <w:spacing w:val="-6"/>
                <w:w w:val="105"/>
                <w:sz w:val="17"/>
              </w:rPr>
              <w:t> </w:t>
            </w:r>
            <w:r>
              <w:rPr>
                <w:color w:val="030303"/>
                <w:w w:val="105"/>
                <w:sz w:val="17"/>
              </w:rPr>
              <w:t>ou</w:t>
            </w:r>
            <w:r>
              <w:rPr>
                <w:color w:val="030303"/>
                <w:spacing w:val="-12"/>
                <w:w w:val="105"/>
                <w:sz w:val="17"/>
              </w:rPr>
              <w:t> </w:t>
            </w:r>
            <w:r>
              <w:rPr>
                <w:color w:val="030303"/>
                <w:w w:val="105"/>
                <w:sz w:val="17"/>
              </w:rPr>
              <w:t>higiênicos</w:t>
            </w:r>
            <w:r>
              <w:rPr>
                <w:color w:val="2D2D2D"/>
                <w:w w:val="105"/>
                <w:sz w:val="17"/>
              </w:rPr>
              <w:t>, </w:t>
            </w:r>
            <w:r>
              <w:rPr>
                <w:color w:val="030303"/>
                <w:w w:val="105"/>
                <w:sz w:val="17"/>
              </w:rPr>
              <w:t>de</w:t>
            </w:r>
            <w:r>
              <w:rPr>
                <w:color w:val="030303"/>
                <w:spacing w:val="-3"/>
                <w:w w:val="105"/>
                <w:sz w:val="17"/>
              </w:rPr>
              <w:t> </w:t>
            </w:r>
            <w:r>
              <w:rPr>
                <w:color w:val="030303"/>
                <w:w w:val="105"/>
                <w:sz w:val="17"/>
              </w:rPr>
              <w:t>plástico</w:t>
            </w:r>
          </w:p>
          <w:p>
            <w:pPr>
              <w:pStyle w:val="TableParagraph"/>
              <w:spacing w:line="189" w:lineRule="exact"/>
              <w:ind w:left="99"/>
              <w:jc w:val="both"/>
              <w:rPr>
                <w:sz w:val="17"/>
              </w:rPr>
            </w:pPr>
            <w:r>
              <w:rPr>
                <w:color w:val="030303"/>
                <w:w w:val="105"/>
                <w:sz w:val="17"/>
              </w:rPr>
              <w:t>(</w:t>
            </w:r>
            <w:r>
              <w:rPr>
                <w:color w:val="0303EB"/>
                <w:w w:val="105"/>
                <w:sz w:val="17"/>
                <w:u w:val="single" w:color="0000ED"/>
              </w:rPr>
              <w:t>Protocolos ICMS 196/2009</w:t>
            </w:r>
            <w:r>
              <w:rPr>
                <w:color w:val="2D2D2D"/>
                <w:w w:val="105"/>
                <w:sz w:val="17"/>
              </w:rPr>
              <w:t>, </w:t>
            </w:r>
            <w:r>
              <w:rPr>
                <w:color w:val="0303EB"/>
                <w:w w:val="105"/>
                <w:sz w:val="17"/>
                <w:u w:val="single" w:color="0000ED"/>
              </w:rPr>
              <w:t>181/2010</w:t>
            </w:r>
            <w:r>
              <w:rPr>
                <w:color w:val="0303EB"/>
                <w:w w:val="105"/>
                <w:sz w:val="17"/>
              </w:rPr>
              <w:t> </w:t>
            </w:r>
            <w:r>
              <w:rPr>
                <w:color w:val="030303"/>
                <w:w w:val="105"/>
                <w:sz w:val="17"/>
              </w:rPr>
              <w:t>e </w:t>
            </w:r>
            <w:r>
              <w:rPr>
                <w:color w:val="0303EB"/>
                <w:w w:val="105"/>
                <w:sz w:val="17"/>
                <w:u w:val="single" w:color="0000ED"/>
              </w:rPr>
              <w:t>209/2012</w:t>
            </w:r>
            <w:r>
              <w:rPr>
                <w:color w:val="030303"/>
                <w:w w:val="105"/>
                <w:sz w:val="17"/>
              </w:rPr>
              <w:t>) (</w:t>
            </w:r>
            <w:r>
              <w:rPr>
                <w:color w:val="0303EB"/>
                <w:w w:val="105"/>
                <w:sz w:val="17"/>
                <w:u w:val="single" w:color="0000ED"/>
              </w:rPr>
              <w:t>Protocolo ICMS 71/2011</w:t>
            </w:r>
            <w:r>
              <w:rPr>
                <w:color w:val="030303"/>
                <w:w w:val="105"/>
                <w:sz w:val="17"/>
              </w:rPr>
              <w:t>)</w:t>
            </w:r>
          </w:p>
          <w:p>
            <w:pPr>
              <w:pStyle w:val="TableParagraph"/>
              <w:spacing w:line="177" w:lineRule="exact" w:before="11"/>
              <w:ind w:left="99"/>
              <w:jc w:val="both"/>
              <w:rPr>
                <w:sz w:val="17"/>
              </w:rPr>
            </w:pPr>
            <w:r>
              <w:rPr>
                <w:color w:val="030303"/>
                <w:w w:val="105"/>
                <w:sz w:val="17"/>
              </w:rPr>
              <w:t>(</w:t>
            </w:r>
            <w:r>
              <w:rPr>
                <w:color w:val="0303EB"/>
                <w:w w:val="105"/>
                <w:sz w:val="17"/>
                <w:u w:val="single" w:color="0000ED"/>
              </w:rPr>
              <w:t>Convênios ICMS 92/2015</w:t>
            </w:r>
            <w:r>
              <w:rPr>
                <w:color w:val="0303EB"/>
                <w:w w:val="105"/>
                <w:sz w:val="17"/>
              </w:rPr>
              <w:t> </w:t>
            </w:r>
            <w:r>
              <w:rPr>
                <w:color w:val="030303"/>
                <w:w w:val="105"/>
                <w:sz w:val="17"/>
              </w:rPr>
              <w:t>e </w:t>
            </w:r>
            <w:r>
              <w:rPr>
                <w:color w:val="0303EB"/>
                <w:w w:val="105"/>
                <w:sz w:val="17"/>
                <w:u w:val="single" w:color="0000ED"/>
              </w:rPr>
              <w:t>146/2015</w:t>
            </w:r>
            <w:r>
              <w:rPr>
                <w:color w:val="030303"/>
                <w:w w:val="105"/>
                <w:sz w:val="17"/>
              </w:rPr>
              <w:t>)</w:t>
            </w:r>
          </w:p>
        </w:tc>
      </w:tr>
      <w:tr>
        <w:trPr>
          <w:trHeight w:val="635" w:hRule="atLeast"/>
        </w:trPr>
        <w:tc>
          <w:tcPr>
            <w:tcW w:w="1078" w:type="dxa"/>
          </w:tcPr>
          <w:p>
            <w:pPr>
              <w:pStyle w:val="TableParagraph"/>
              <w:spacing w:before="11"/>
              <w:rPr>
                <w:sz w:val="19"/>
              </w:rPr>
            </w:pPr>
          </w:p>
          <w:p>
            <w:pPr>
              <w:pStyle w:val="TableParagraph"/>
              <w:ind w:left="87" w:right="60"/>
              <w:jc w:val="center"/>
              <w:rPr>
                <w:sz w:val="17"/>
              </w:rPr>
            </w:pPr>
            <w:r>
              <w:rPr>
                <w:color w:val="030303"/>
                <w:sz w:val="17"/>
              </w:rPr>
              <w:t>12</w:t>
            </w:r>
          </w:p>
        </w:tc>
        <w:tc>
          <w:tcPr>
            <w:tcW w:w="1004" w:type="dxa"/>
          </w:tcPr>
          <w:p>
            <w:pPr>
              <w:pStyle w:val="TableParagraph"/>
              <w:spacing w:before="11"/>
              <w:rPr>
                <w:sz w:val="19"/>
              </w:rPr>
            </w:pPr>
          </w:p>
          <w:p>
            <w:pPr>
              <w:pStyle w:val="TableParagraph"/>
              <w:ind w:left="54" w:right="16"/>
              <w:jc w:val="center"/>
              <w:rPr>
                <w:sz w:val="17"/>
              </w:rPr>
            </w:pPr>
            <w:r>
              <w:rPr>
                <w:color w:val="030303"/>
                <w:w w:val="105"/>
                <w:sz w:val="17"/>
              </w:rPr>
              <w:t>10.014</w:t>
            </w:r>
            <w:r>
              <w:rPr>
                <w:color w:val="2D2D2D"/>
                <w:w w:val="105"/>
                <w:sz w:val="17"/>
              </w:rPr>
              <w:t>.</w:t>
            </w:r>
            <w:r>
              <w:rPr>
                <w:color w:val="030303"/>
                <w:w w:val="105"/>
                <w:sz w:val="17"/>
              </w:rPr>
              <w:t>00</w:t>
            </w:r>
          </w:p>
        </w:tc>
        <w:tc>
          <w:tcPr>
            <w:tcW w:w="1066" w:type="dxa"/>
          </w:tcPr>
          <w:p>
            <w:pPr>
              <w:pStyle w:val="TableParagraph"/>
              <w:spacing w:before="11"/>
              <w:rPr>
                <w:sz w:val="19"/>
              </w:rPr>
            </w:pPr>
          </w:p>
          <w:p>
            <w:pPr>
              <w:pStyle w:val="TableParagraph"/>
              <w:ind w:left="39" w:right="16"/>
              <w:jc w:val="center"/>
              <w:rPr>
                <w:sz w:val="17"/>
              </w:rPr>
            </w:pPr>
            <w:r>
              <w:rPr>
                <w:color w:val="030303"/>
                <w:sz w:val="17"/>
              </w:rPr>
              <w:t>39.24</w:t>
            </w:r>
          </w:p>
        </w:tc>
        <w:tc>
          <w:tcPr>
            <w:tcW w:w="6876" w:type="dxa"/>
          </w:tcPr>
          <w:p>
            <w:pPr>
              <w:pStyle w:val="TableParagraph"/>
              <w:spacing w:before="28"/>
              <w:ind w:left="100"/>
              <w:rPr>
                <w:sz w:val="17"/>
              </w:rPr>
            </w:pPr>
            <w:r>
              <w:rPr>
                <w:color w:val="030303"/>
                <w:w w:val="105"/>
                <w:sz w:val="17"/>
              </w:rPr>
              <w:t>Artefatos de higiene/toucador de plástico</w:t>
            </w:r>
            <w:r>
              <w:rPr>
                <w:color w:val="2D2D2D"/>
                <w:w w:val="105"/>
                <w:sz w:val="17"/>
              </w:rPr>
              <w:t>, </w:t>
            </w:r>
            <w:r>
              <w:rPr>
                <w:color w:val="030303"/>
                <w:w w:val="105"/>
                <w:sz w:val="17"/>
              </w:rPr>
              <w:t>para uso na construção</w:t>
            </w:r>
          </w:p>
          <w:p>
            <w:pPr>
              <w:pStyle w:val="TableParagraph"/>
              <w:spacing w:line="206" w:lineRule="exact" w:before="1"/>
              <w:ind w:left="99"/>
              <w:rPr>
                <w:sz w:val="17"/>
              </w:rPr>
            </w:pPr>
            <w:r>
              <w:rPr>
                <w:color w:val="030303"/>
                <w:w w:val="105"/>
                <w:sz w:val="17"/>
              </w:rPr>
              <w:t>(</w:t>
            </w:r>
            <w:r>
              <w:rPr>
                <w:color w:val="0303EB"/>
                <w:w w:val="105"/>
                <w:sz w:val="17"/>
                <w:u w:val="single" w:color="0000ED"/>
              </w:rPr>
              <w:t>Protocolos ICMS 181/2010</w:t>
            </w:r>
            <w:r>
              <w:rPr>
                <w:color w:val="0303EB"/>
                <w:w w:val="105"/>
                <w:sz w:val="17"/>
              </w:rPr>
              <w:t> </w:t>
            </w:r>
            <w:r>
              <w:rPr>
                <w:color w:val="030303"/>
                <w:w w:val="105"/>
                <w:sz w:val="17"/>
              </w:rPr>
              <w:t>e </w:t>
            </w:r>
            <w:r>
              <w:rPr>
                <w:color w:val="0303EB"/>
                <w:w w:val="105"/>
                <w:sz w:val="17"/>
                <w:u w:val="single" w:color="0000ED"/>
              </w:rPr>
              <w:t>209/2012</w:t>
            </w:r>
            <w:r>
              <w:rPr>
                <w:color w:val="030303"/>
                <w:w w:val="105"/>
                <w:sz w:val="17"/>
              </w:rPr>
              <w:t>) (</w:t>
            </w:r>
            <w:r>
              <w:rPr>
                <w:color w:val="0303EB"/>
                <w:w w:val="105"/>
                <w:sz w:val="17"/>
                <w:u w:val="single" w:color="0000ED"/>
              </w:rPr>
              <w:t>Protocolos ICMS 71/2011</w:t>
            </w:r>
            <w:r>
              <w:rPr>
                <w:color w:val="0303EB"/>
                <w:w w:val="105"/>
                <w:sz w:val="17"/>
              </w:rPr>
              <w:t> </w:t>
            </w:r>
            <w:r>
              <w:rPr>
                <w:color w:val="030303"/>
                <w:w w:val="105"/>
                <w:sz w:val="17"/>
              </w:rPr>
              <w:t>e </w:t>
            </w:r>
            <w:r>
              <w:rPr>
                <w:color w:val="0303EB"/>
                <w:w w:val="105"/>
                <w:sz w:val="17"/>
                <w:u w:val="thick" w:color="030303"/>
              </w:rPr>
              <w:t>56/2012</w:t>
            </w:r>
            <w:r>
              <w:rPr>
                <w:color w:val="030303"/>
                <w:w w:val="105"/>
                <w:sz w:val="17"/>
              </w:rPr>
              <w:t>) (</w:t>
            </w:r>
            <w:r>
              <w:rPr>
                <w:color w:val="0303EB"/>
                <w:w w:val="105"/>
                <w:sz w:val="17"/>
                <w:u w:val="single" w:color="0000ED"/>
              </w:rPr>
              <w:t>Convênios ICMS 92/2015</w:t>
            </w:r>
            <w:r>
              <w:rPr>
                <w:color w:val="0303EB"/>
                <w:w w:val="105"/>
                <w:sz w:val="17"/>
              </w:rPr>
              <w:t> </w:t>
            </w:r>
            <w:r>
              <w:rPr>
                <w:color w:val="030303"/>
                <w:w w:val="105"/>
                <w:sz w:val="17"/>
              </w:rPr>
              <w:t>e </w:t>
            </w:r>
            <w:r>
              <w:rPr>
                <w:color w:val="0303EB"/>
                <w:w w:val="105"/>
                <w:sz w:val="17"/>
                <w:u w:val="single" w:color="0000ED"/>
              </w:rPr>
              <w:t>146/2015</w:t>
            </w:r>
            <w:r>
              <w:rPr>
                <w:color w:val="030303"/>
                <w:w w:val="105"/>
                <w:sz w:val="17"/>
              </w:rPr>
              <w:t>)</w:t>
            </w:r>
          </w:p>
        </w:tc>
      </w:tr>
      <w:tr>
        <w:trPr>
          <w:trHeight w:val="634" w:hRule="atLeast"/>
        </w:trPr>
        <w:tc>
          <w:tcPr>
            <w:tcW w:w="1078" w:type="dxa"/>
          </w:tcPr>
          <w:p>
            <w:pPr>
              <w:pStyle w:val="TableParagraph"/>
              <w:spacing w:before="1"/>
              <w:rPr>
                <w:sz w:val="20"/>
              </w:rPr>
            </w:pPr>
          </w:p>
          <w:p>
            <w:pPr>
              <w:pStyle w:val="TableParagraph"/>
              <w:spacing w:before="1"/>
              <w:ind w:left="91" w:right="60"/>
              <w:jc w:val="center"/>
              <w:rPr>
                <w:sz w:val="17"/>
              </w:rPr>
            </w:pPr>
            <w:r>
              <w:rPr>
                <w:color w:val="030303"/>
                <w:w w:val="105"/>
                <w:sz w:val="17"/>
              </w:rPr>
              <w:t>13</w:t>
            </w:r>
          </w:p>
        </w:tc>
        <w:tc>
          <w:tcPr>
            <w:tcW w:w="1004" w:type="dxa"/>
          </w:tcPr>
          <w:p>
            <w:pPr>
              <w:pStyle w:val="TableParagraph"/>
              <w:spacing w:before="1"/>
              <w:rPr>
                <w:sz w:val="20"/>
              </w:rPr>
            </w:pPr>
          </w:p>
          <w:p>
            <w:pPr>
              <w:pStyle w:val="TableParagraph"/>
              <w:spacing w:before="1"/>
              <w:ind w:left="67" w:right="16"/>
              <w:jc w:val="center"/>
              <w:rPr>
                <w:sz w:val="17"/>
              </w:rPr>
            </w:pPr>
            <w:r>
              <w:rPr>
                <w:color w:val="030303"/>
                <w:w w:val="105"/>
                <w:sz w:val="17"/>
              </w:rPr>
              <w:t>10</w:t>
            </w:r>
            <w:r>
              <w:rPr>
                <w:color w:val="2D2D2D"/>
                <w:w w:val="105"/>
                <w:sz w:val="17"/>
              </w:rPr>
              <w:t>.</w:t>
            </w:r>
            <w:r>
              <w:rPr>
                <w:color w:val="030303"/>
                <w:w w:val="105"/>
                <w:sz w:val="17"/>
              </w:rPr>
              <w:t>015.00</w:t>
            </w:r>
          </w:p>
        </w:tc>
        <w:tc>
          <w:tcPr>
            <w:tcW w:w="1066" w:type="dxa"/>
          </w:tcPr>
          <w:p>
            <w:pPr>
              <w:pStyle w:val="TableParagraph"/>
              <w:spacing w:before="1"/>
              <w:rPr>
                <w:sz w:val="20"/>
              </w:rPr>
            </w:pPr>
          </w:p>
          <w:p>
            <w:pPr>
              <w:pStyle w:val="TableParagraph"/>
              <w:spacing w:before="1"/>
              <w:ind w:left="52" w:right="16"/>
              <w:jc w:val="center"/>
              <w:rPr>
                <w:sz w:val="17"/>
              </w:rPr>
            </w:pPr>
            <w:r>
              <w:rPr>
                <w:color w:val="030303"/>
                <w:w w:val="105"/>
                <w:sz w:val="17"/>
              </w:rPr>
              <w:t>3925</w:t>
            </w:r>
            <w:r>
              <w:rPr>
                <w:color w:val="2D2D2D"/>
                <w:w w:val="105"/>
                <w:sz w:val="17"/>
              </w:rPr>
              <w:t>.</w:t>
            </w:r>
            <w:r>
              <w:rPr>
                <w:color w:val="030303"/>
                <w:w w:val="105"/>
                <w:sz w:val="17"/>
              </w:rPr>
              <w:t>10</w:t>
            </w:r>
            <w:r>
              <w:rPr>
                <w:color w:val="2D2D2D"/>
                <w:w w:val="105"/>
                <w:sz w:val="17"/>
              </w:rPr>
              <w:t>.</w:t>
            </w:r>
            <w:r>
              <w:rPr>
                <w:color w:val="030303"/>
                <w:w w:val="105"/>
                <w:sz w:val="17"/>
              </w:rPr>
              <w:t>00</w:t>
            </w:r>
          </w:p>
        </w:tc>
        <w:tc>
          <w:tcPr>
            <w:tcW w:w="6876" w:type="dxa"/>
          </w:tcPr>
          <w:p>
            <w:pPr>
              <w:pStyle w:val="TableParagraph"/>
              <w:spacing w:line="200" w:lineRule="atLeast" w:before="20"/>
              <w:ind w:left="99" w:firstLine="1"/>
              <w:rPr>
                <w:sz w:val="17"/>
              </w:rPr>
            </w:pPr>
            <w:r>
              <w:rPr>
                <w:color w:val="030303"/>
                <w:w w:val="105"/>
                <w:sz w:val="17"/>
              </w:rPr>
              <w:t>Caixa d</w:t>
            </w:r>
            <w:r>
              <w:rPr>
                <w:color w:val="2D2D2D"/>
                <w:w w:val="105"/>
                <w:sz w:val="17"/>
              </w:rPr>
              <w:t>'</w:t>
            </w:r>
            <w:r>
              <w:rPr>
                <w:color w:val="030303"/>
                <w:w w:val="105"/>
                <w:sz w:val="17"/>
              </w:rPr>
              <w:t>água, inclusive sua tampa</w:t>
            </w:r>
            <w:r>
              <w:rPr>
                <w:color w:val="1C1C1C"/>
                <w:w w:val="105"/>
                <w:sz w:val="17"/>
              </w:rPr>
              <w:t>, </w:t>
            </w:r>
            <w:r>
              <w:rPr>
                <w:color w:val="030303"/>
                <w:w w:val="105"/>
                <w:sz w:val="17"/>
              </w:rPr>
              <w:t>de plástico, mesmo reforçadas com fibra de vidro (</w:t>
            </w:r>
            <w:r>
              <w:rPr>
                <w:color w:val="0303EB"/>
                <w:w w:val="105"/>
                <w:sz w:val="17"/>
                <w:u w:val="single" w:color="0000ED"/>
              </w:rPr>
              <w:t>Protocolos ICMS 196/2009</w:t>
            </w:r>
            <w:r>
              <w:rPr>
                <w:color w:val="2D2D2D"/>
                <w:w w:val="105"/>
                <w:sz w:val="17"/>
              </w:rPr>
              <w:t>, </w:t>
            </w:r>
            <w:r>
              <w:rPr>
                <w:color w:val="0303EB"/>
                <w:w w:val="105"/>
                <w:sz w:val="17"/>
                <w:u w:val="single" w:color="0000ED"/>
              </w:rPr>
              <w:t>181/2010</w:t>
            </w:r>
            <w:r>
              <w:rPr>
                <w:color w:val="0303EB"/>
                <w:w w:val="105"/>
                <w:sz w:val="17"/>
              </w:rPr>
              <w:t> </w:t>
            </w:r>
            <w:r>
              <w:rPr>
                <w:color w:val="030303"/>
                <w:w w:val="105"/>
                <w:sz w:val="17"/>
              </w:rPr>
              <w:t>e </w:t>
            </w:r>
            <w:r>
              <w:rPr>
                <w:color w:val="0303EB"/>
                <w:w w:val="105"/>
                <w:sz w:val="17"/>
                <w:u w:val="single" w:color="0000ED"/>
              </w:rPr>
              <w:t>209/2012</w:t>
            </w:r>
            <w:r>
              <w:rPr>
                <w:color w:val="030303"/>
                <w:w w:val="105"/>
                <w:sz w:val="17"/>
              </w:rPr>
              <w:t>) (</w:t>
            </w:r>
            <w:r>
              <w:rPr>
                <w:color w:val="0303EB"/>
                <w:w w:val="105"/>
                <w:sz w:val="17"/>
                <w:u w:val="single" w:color="0000ED"/>
              </w:rPr>
              <w:t>Protocolos ICMS 71/2011</w:t>
            </w:r>
            <w:r>
              <w:rPr>
                <w:color w:val="0303EB"/>
                <w:w w:val="105"/>
                <w:sz w:val="17"/>
              </w:rPr>
              <w:t> </w:t>
            </w:r>
            <w:r>
              <w:rPr>
                <w:color w:val="030303"/>
                <w:w w:val="105"/>
                <w:sz w:val="17"/>
              </w:rPr>
              <w:t>e </w:t>
            </w:r>
            <w:r>
              <w:rPr>
                <w:color w:val="0303EB"/>
                <w:w w:val="105"/>
                <w:sz w:val="17"/>
                <w:u w:val="thick" w:color="030303"/>
              </w:rPr>
              <w:t>56/2012</w:t>
            </w:r>
            <w:r>
              <w:rPr>
                <w:color w:val="030303"/>
                <w:w w:val="105"/>
                <w:sz w:val="17"/>
                <w:u w:val="thick" w:color="030303"/>
              </w:rPr>
              <w:t>)</w:t>
            </w:r>
            <w:r>
              <w:rPr>
                <w:color w:val="030303"/>
                <w:w w:val="105"/>
                <w:sz w:val="17"/>
              </w:rPr>
              <w:t> (</w:t>
            </w:r>
            <w:r>
              <w:rPr>
                <w:color w:val="0303EB"/>
                <w:w w:val="105"/>
                <w:sz w:val="17"/>
                <w:u w:val="single" w:color="0000ED"/>
              </w:rPr>
              <w:t>Convênios ICMS 92/2015</w:t>
            </w:r>
            <w:r>
              <w:rPr>
                <w:color w:val="0303EB"/>
                <w:w w:val="105"/>
                <w:sz w:val="17"/>
              </w:rPr>
              <w:t> </w:t>
            </w:r>
            <w:r>
              <w:rPr>
                <w:color w:val="030303"/>
                <w:w w:val="105"/>
                <w:sz w:val="17"/>
              </w:rPr>
              <w:t>e </w:t>
            </w:r>
            <w:r>
              <w:rPr>
                <w:color w:val="0303EB"/>
                <w:w w:val="105"/>
                <w:sz w:val="17"/>
                <w:u w:val="single" w:color="0000ED"/>
              </w:rPr>
              <w:t>146/2015</w:t>
            </w:r>
            <w:r>
              <w:rPr>
                <w:color w:val="030303"/>
                <w:w w:val="105"/>
                <w:sz w:val="17"/>
              </w:rPr>
              <w:t>)</w:t>
            </w:r>
          </w:p>
        </w:tc>
      </w:tr>
      <w:tr>
        <w:trPr>
          <w:trHeight w:val="807" w:hRule="atLeast"/>
        </w:trPr>
        <w:tc>
          <w:tcPr>
            <w:tcW w:w="1078" w:type="dxa"/>
            <w:tcBorders>
              <w:bottom w:val="nil"/>
            </w:tcBorders>
          </w:tcPr>
          <w:p>
            <w:pPr>
              <w:pStyle w:val="TableParagraph"/>
              <w:spacing w:before="29"/>
              <w:ind w:left="86" w:right="60"/>
              <w:jc w:val="center"/>
              <w:rPr>
                <w:sz w:val="17"/>
              </w:rPr>
            </w:pPr>
            <w:r>
              <w:rPr>
                <w:color w:val="030303"/>
                <w:sz w:val="17"/>
              </w:rPr>
              <w:t>14</w:t>
            </w:r>
          </w:p>
        </w:tc>
        <w:tc>
          <w:tcPr>
            <w:tcW w:w="1004" w:type="dxa"/>
            <w:tcBorders>
              <w:bottom w:val="nil"/>
            </w:tcBorders>
          </w:tcPr>
          <w:p>
            <w:pPr>
              <w:pStyle w:val="TableParagraph"/>
              <w:spacing w:before="29"/>
              <w:ind w:left="54" w:right="16"/>
              <w:jc w:val="center"/>
              <w:rPr>
                <w:sz w:val="17"/>
              </w:rPr>
            </w:pPr>
            <w:r>
              <w:rPr>
                <w:color w:val="030303"/>
                <w:w w:val="105"/>
                <w:sz w:val="17"/>
              </w:rPr>
              <w:t>10.016</w:t>
            </w:r>
            <w:r>
              <w:rPr>
                <w:color w:val="2D2D2D"/>
                <w:w w:val="105"/>
                <w:sz w:val="17"/>
              </w:rPr>
              <w:t>.</w:t>
            </w:r>
            <w:r>
              <w:rPr>
                <w:color w:val="030303"/>
                <w:w w:val="105"/>
                <w:sz w:val="17"/>
              </w:rPr>
              <w:t>00</w:t>
            </w:r>
          </w:p>
        </w:tc>
        <w:tc>
          <w:tcPr>
            <w:tcW w:w="1066" w:type="dxa"/>
            <w:tcBorders>
              <w:bottom w:val="nil"/>
            </w:tcBorders>
          </w:tcPr>
          <w:p>
            <w:pPr>
              <w:pStyle w:val="TableParagraph"/>
              <w:spacing w:before="29"/>
              <w:ind w:left="51" w:right="16"/>
              <w:jc w:val="center"/>
              <w:rPr>
                <w:sz w:val="17"/>
              </w:rPr>
            </w:pPr>
            <w:r>
              <w:rPr>
                <w:color w:val="030303"/>
                <w:w w:val="105"/>
                <w:sz w:val="17"/>
              </w:rPr>
              <w:t>3925</w:t>
            </w:r>
            <w:r>
              <w:rPr>
                <w:color w:val="565656"/>
                <w:w w:val="105"/>
                <w:sz w:val="17"/>
              </w:rPr>
              <w:t>.</w:t>
            </w:r>
            <w:r>
              <w:rPr>
                <w:color w:val="030303"/>
                <w:w w:val="105"/>
                <w:sz w:val="17"/>
              </w:rPr>
              <w:t>90</w:t>
            </w:r>
          </w:p>
        </w:tc>
        <w:tc>
          <w:tcPr>
            <w:tcW w:w="6876" w:type="dxa"/>
            <w:tcBorders>
              <w:bottom w:val="nil"/>
            </w:tcBorders>
          </w:tcPr>
          <w:p>
            <w:pPr>
              <w:pStyle w:val="TableParagraph"/>
              <w:spacing w:line="254" w:lineRule="auto" w:before="29"/>
              <w:ind w:left="98" w:firstLine="2"/>
              <w:rPr>
                <w:sz w:val="17"/>
              </w:rPr>
            </w:pPr>
            <w:r>
              <w:rPr>
                <w:color w:val="030303"/>
                <w:w w:val="105"/>
                <w:sz w:val="17"/>
              </w:rPr>
              <w:t>Outras telhas</w:t>
            </w:r>
            <w:r>
              <w:rPr>
                <w:color w:val="2D2D2D"/>
                <w:w w:val="105"/>
                <w:sz w:val="17"/>
              </w:rPr>
              <w:t>, </w:t>
            </w:r>
            <w:r>
              <w:rPr>
                <w:color w:val="030303"/>
                <w:w w:val="105"/>
                <w:sz w:val="17"/>
              </w:rPr>
              <w:t>cumeeira e caixa d</w:t>
            </w:r>
            <w:r>
              <w:rPr>
                <w:color w:val="1C1C1C"/>
                <w:w w:val="105"/>
                <w:sz w:val="17"/>
              </w:rPr>
              <w:t>'</w:t>
            </w:r>
            <w:r>
              <w:rPr>
                <w:color w:val="030303"/>
                <w:w w:val="105"/>
                <w:sz w:val="17"/>
              </w:rPr>
              <w:t>água, inclusive sua tampa</w:t>
            </w:r>
            <w:r>
              <w:rPr>
                <w:color w:val="2D2D2D"/>
                <w:w w:val="105"/>
                <w:sz w:val="17"/>
              </w:rPr>
              <w:t>, </w:t>
            </w:r>
            <w:r>
              <w:rPr>
                <w:color w:val="030303"/>
                <w:w w:val="105"/>
                <w:sz w:val="17"/>
              </w:rPr>
              <w:t>de plástico, mesmo reforçadas com fibra de vidro</w:t>
            </w:r>
          </w:p>
        </w:tc>
      </w:tr>
    </w:tbl>
    <w:p>
      <w:pPr>
        <w:spacing w:after="0" w:line="254" w:lineRule="auto"/>
        <w:rPr>
          <w:sz w:val="17"/>
        </w:rPr>
        <w:sectPr>
          <w:pgSz w:w="11910" w:h="16840"/>
          <w:pgMar w:top="480" w:bottom="280" w:left="540" w:right="500"/>
        </w:sectPr>
      </w:pPr>
    </w:p>
    <w:tbl>
      <w:tblPr>
        <w:tblW w:w="0" w:type="auto"/>
        <w:jc w:val="left"/>
        <w:tblInd w:w="4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078"/>
        <w:gridCol w:w="1004"/>
        <w:gridCol w:w="1066"/>
        <w:gridCol w:w="6879"/>
      </w:tblGrid>
      <w:tr>
        <w:trPr>
          <w:trHeight w:val="420" w:hRule="atLeast"/>
        </w:trPr>
        <w:tc>
          <w:tcPr>
            <w:tcW w:w="1078" w:type="dxa"/>
            <w:tcBorders>
              <w:top w:val="nil"/>
            </w:tcBorders>
          </w:tcPr>
          <w:p>
            <w:pPr>
              <w:pStyle w:val="TableParagraph"/>
              <w:rPr>
                <w:rFonts w:ascii="Times New Roman"/>
                <w:sz w:val="16"/>
              </w:rPr>
            </w:pPr>
          </w:p>
        </w:tc>
        <w:tc>
          <w:tcPr>
            <w:tcW w:w="1004" w:type="dxa"/>
            <w:tcBorders>
              <w:top w:val="nil"/>
            </w:tcBorders>
          </w:tcPr>
          <w:p>
            <w:pPr>
              <w:pStyle w:val="TableParagraph"/>
              <w:rPr>
                <w:rFonts w:ascii="Times New Roman"/>
                <w:sz w:val="16"/>
              </w:rPr>
            </w:pPr>
          </w:p>
        </w:tc>
        <w:tc>
          <w:tcPr>
            <w:tcW w:w="1066" w:type="dxa"/>
            <w:tcBorders>
              <w:top w:val="nil"/>
            </w:tcBorders>
          </w:tcPr>
          <w:p>
            <w:pPr>
              <w:pStyle w:val="TableParagraph"/>
              <w:rPr>
                <w:rFonts w:ascii="Times New Roman"/>
                <w:sz w:val="16"/>
              </w:rPr>
            </w:pPr>
          </w:p>
        </w:tc>
        <w:tc>
          <w:tcPr>
            <w:tcW w:w="6879" w:type="dxa"/>
            <w:tcBorders>
              <w:top w:val="nil"/>
            </w:tcBorders>
          </w:tcPr>
          <w:p>
            <w:pPr>
              <w:pStyle w:val="TableParagraph"/>
              <w:spacing w:before="2"/>
              <w:ind w:left="99"/>
              <w:rPr>
                <w:sz w:val="17"/>
              </w:rPr>
            </w:pPr>
            <w:r>
              <w:rPr>
                <w:color w:val="050505"/>
                <w:w w:val="105"/>
                <w:sz w:val="17"/>
              </w:rPr>
              <w:t>(</w:t>
            </w:r>
            <w:r>
              <w:rPr>
                <w:color w:val="0505EB"/>
                <w:w w:val="105"/>
                <w:sz w:val="17"/>
                <w:u w:val="single" w:color="0000ED"/>
              </w:rPr>
              <w:t>Protocolos ICMS 196/2009</w:t>
            </w:r>
            <w:r>
              <w:rPr>
                <w:color w:val="1F1F1F"/>
                <w:w w:val="105"/>
                <w:sz w:val="17"/>
              </w:rPr>
              <w:t>, </w:t>
            </w:r>
            <w:r>
              <w:rPr>
                <w:color w:val="0505EB"/>
                <w:w w:val="105"/>
                <w:sz w:val="17"/>
                <w:u w:val="single" w:color="0000ED"/>
              </w:rPr>
              <w:t>181/2010</w:t>
            </w:r>
            <w:r>
              <w:rPr>
                <w:color w:val="0505EB"/>
                <w:w w:val="105"/>
                <w:sz w:val="17"/>
              </w:rPr>
              <w:t> </w:t>
            </w:r>
            <w:r>
              <w:rPr>
                <w:color w:val="050505"/>
                <w:w w:val="105"/>
                <w:sz w:val="17"/>
              </w:rPr>
              <w:t>e </w:t>
            </w:r>
            <w:r>
              <w:rPr>
                <w:color w:val="0505EB"/>
                <w:w w:val="105"/>
                <w:sz w:val="17"/>
                <w:u w:val="single" w:color="0000ED"/>
              </w:rPr>
              <w:t>209/2012</w:t>
            </w:r>
            <w:r>
              <w:rPr>
                <w:color w:val="050505"/>
                <w:w w:val="105"/>
                <w:sz w:val="17"/>
              </w:rPr>
              <w:t>) (</w:t>
            </w:r>
            <w:r>
              <w:rPr>
                <w:color w:val="0505EB"/>
                <w:w w:val="105"/>
                <w:sz w:val="17"/>
                <w:u w:val="single" w:color="0000ED"/>
              </w:rPr>
              <w:t>Protocolos ICMS 71/2011</w:t>
            </w:r>
            <w:r>
              <w:rPr>
                <w:color w:val="0505EB"/>
                <w:w w:val="105"/>
                <w:sz w:val="17"/>
              </w:rPr>
              <w:t> </w:t>
            </w:r>
            <w:r>
              <w:rPr>
                <w:color w:val="050505"/>
                <w:w w:val="105"/>
                <w:sz w:val="17"/>
              </w:rPr>
              <w:t>e</w:t>
            </w:r>
          </w:p>
          <w:p>
            <w:pPr>
              <w:pStyle w:val="TableParagraph"/>
              <w:spacing w:line="192" w:lineRule="exact" w:before="11"/>
              <w:ind w:left="102"/>
              <w:rPr>
                <w:sz w:val="17"/>
              </w:rPr>
            </w:pPr>
            <w:r>
              <w:rPr>
                <w:color w:val="0505EB"/>
                <w:w w:val="105"/>
                <w:sz w:val="17"/>
                <w:u w:val="thick" w:color="050505"/>
              </w:rPr>
              <w:t>56/2012</w:t>
            </w:r>
            <w:r>
              <w:rPr>
                <w:color w:val="050505"/>
                <w:w w:val="105"/>
                <w:sz w:val="17"/>
                <w:u w:val="thick" w:color="050505"/>
              </w:rPr>
              <w:t>)</w:t>
            </w:r>
            <w:r>
              <w:rPr>
                <w:color w:val="050505"/>
                <w:w w:val="105"/>
                <w:sz w:val="17"/>
              </w:rPr>
              <w:t> (</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635" w:hRule="atLeast"/>
        </w:trPr>
        <w:tc>
          <w:tcPr>
            <w:tcW w:w="1078" w:type="dxa"/>
          </w:tcPr>
          <w:p>
            <w:pPr>
              <w:pStyle w:val="TableParagraph"/>
              <w:spacing w:before="1"/>
              <w:rPr>
                <w:sz w:val="19"/>
              </w:rPr>
            </w:pPr>
          </w:p>
          <w:p>
            <w:pPr>
              <w:pStyle w:val="TableParagraph"/>
              <w:ind w:right="414"/>
              <w:jc w:val="right"/>
              <w:rPr>
                <w:sz w:val="17"/>
              </w:rPr>
            </w:pPr>
            <w:r>
              <w:rPr>
                <w:color w:val="050505"/>
                <w:sz w:val="17"/>
              </w:rPr>
              <w:t>15</w:t>
            </w:r>
          </w:p>
        </w:tc>
        <w:tc>
          <w:tcPr>
            <w:tcW w:w="1004" w:type="dxa"/>
          </w:tcPr>
          <w:p>
            <w:pPr>
              <w:pStyle w:val="TableParagraph"/>
              <w:spacing w:before="1"/>
              <w:rPr>
                <w:sz w:val="19"/>
              </w:rPr>
            </w:pPr>
          </w:p>
          <w:p>
            <w:pPr>
              <w:pStyle w:val="TableParagraph"/>
              <w:ind w:right="64"/>
              <w:jc w:val="right"/>
              <w:rPr>
                <w:sz w:val="17"/>
              </w:rPr>
            </w:pPr>
            <w:r>
              <w:rPr>
                <w:color w:val="050505"/>
                <w:w w:val="105"/>
                <w:sz w:val="17"/>
              </w:rPr>
              <w:t>10</w:t>
            </w:r>
            <w:r>
              <w:rPr>
                <w:color w:val="1F1F1F"/>
                <w:w w:val="105"/>
                <w:sz w:val="17"/>
              </w:rPr>
              <w:t>.</w:t>
            </w:r>
            <w:r>
              <w:rPr>
                <w:color w:val="050505"/>
                <w:w w:val="105"/>
                <w:sz w:val="17"/>
              </w:rPr>
              <w:t>018.00</w:t>
            </w:r>
          </w:p>
        </w:tc>
        <w:tc>
          <w:tcPr>
            <w:tcW w:w="1066" w:type="dxa"/>
          </w:tcPr>
          <w:p>
            <w:pPr>
              <w:pStyle w:val="TableParagraph"/>
              <w:spacing w:before="1"/>
              <w:rPr>
                <w:sz w:val="19"/>
              </w:rPr>
            </w:pPr>
          </w:p>
          <w:p>
            <w:pPr>
              <w:pStyle w:val="TableParagraph"/>
              <w:ind w:left="52" w:right="16"/>
              <w:jc w:val="center"/>
              <w:rPr>
                <w:sz w:val="17"/>
              </w:rPr>
            </w:pPr>
            <w:r>
              <w:rPr>
                <w:color w:val="050505"/>
                <w:w w:val="105"/>
                <w:sz w:val="17"/>
              </w:rPr>
              <w:t>3925</w:t>
            </w:r>
            <w:r>
              <w:rPr>
                <w:color w:val="1F1F1F"/>
                <w:w w:val="105"/>
                <w:sz w:val="17"/>
              </w:rPr>
              <w:t>.</w:t>
            </w:r>
            <w:r>
              <w:rPr>
                <w:color w:val="050505"/>
                <w:w w:val="105"/>
                <w:sz w:val="17"/>
              </w:rPr>
              <w:t>20</w:t>
            </w:r>
            <w:r>
              <w:rPr>
                <w:color w:val="313131"/>
                <w:w w:val="105"/>
                <w:sz w:val="17"/>
              </w:rPr>
              <w:t>.</w:t>
            </w:r>
            <w:r>
              <w:rPr>
                <w:color w:val="050505"/>
                <w:w w:val="105"/>
                <w:sz w:val="17"/>
              </w:rPr>
              <w:t>00</w:t>
            </w:r>
          </w:p>
        </w:tc>
        <w:tc>
          <w:tcPr>
            <w:tcW w:w="6879" w:type="dxa"/>
          </w:tcPr>
          <w:p>
            <w:pPr>
              <w:pStyle w:val="TableParagraph"/>
              <w:spacing w:before="13"/>
              <w:ind w:left="101"/>
              <w:rPr>
                <w:sz w:val="17"/>
              </w:rPr>
            </w:pPr>
            <w:r>
              <w:rPr>
                <w:color w:val="050505"/>
                <w:w w:val="105"/>
                <w:sz w:val="17"/>
              </w:rPr>
              <w:t>Portas</w:t>
            </w:r>
            <w:r>
              <w:rPr>
                <w:color w:val="1F1F1F"/>
                <w:w w:val="105"/>
                <w:sz w:val="17"/>
              </w:rPr>
              <w:t>, </w:t>
            </w:r>
            <w:r>
              <w:rPr>
                <w:color w:val="050505"/>
                <w:w w:val="105"/>
                <w:sz w:val="17"/>
              </w:rPr>
              <w:t>janelas e seus caixilhos</w:t>
            </w:r>
            <w:r>
              <w:rPr>
                <w:color w:val="1F1F1F"/>
                <w:w w:val="105"/>
                <w:sz w:val="17"/>
              </w:rPr>
              <w:t>, </w:t>
            </w:r>
            <w:r>
              <w:rPr>
                <w:color w:val="050505"/>
                <w:w w:val="105"/>
                <w:sz w:val="17"/>
              </w:rPr>
              <w:t>alizares e soleiras</w:t>
            </w:r>
          </w:p>
          <w:p>
            <w:pPr>
              <w:pStyle w:val="TableParagraph"/>
              <w:spacing w:line="200" w:lineRule="atLeast" w:before="6"/>
              <w:ind w:left="99"/>
              <w:rPr>
                <w:sz w:val="17"/>
              </w:rPr>
            </w:pPr>
            <w:r>
              <w:rPr>
                <w:color w:val="050505"/>
                <w:w w:val="105"/>
                <w:sz w:val="17"/>
              </w:rPr>
              <w:t>(</w:t>
            </w:r>
            <w:r>
              <w:rPr>
                <w:color w:val="0505EB"/>
                <w:w w:val="105"/>
                <w:sz w:val="17"/>
                <w:u w:val="single" w:color="0000ED"/>
              </w:rPr>
              <w:t>Protocolos ICMS 196/2009</w:t>
            </w:r>
            <w:r>
              <w:rPr>
                <w:color w:val="1F1F1F"/>
                <w:w w:val="105"/>
                <w:sz w:val="17"/>
              </w:rPr>
              <w:t>, </w:t>
            </w:r>
            <w:r>
              <w:rPr>
                <w:color w:val="0505EB"/>
                <w:w w:val="105"/>
                <w:sz w:val="17"/>
                <w:u w:val="single" w:color="0000ED"/>
              </w:rPr>
              <w:t>181/2010</w:t>
            </w:r>
            <w:r>
              <w:rPr>
                <w:color w:val="0505EB"/>
                <w:w w:val="105"/>
                <w:sz w:val="17"/>
              </w:rPr>
              <w:t> </w:t>
            </w:r>
            <w:r>
              <w:rPr>
                <w:color w:val="050505"/>
                <w:w w:val="105"/>
                <w:sz w:val="17"/>
              </w:rPr>
              <w:t>e </w:t>
            </w:r>
            <w:r>
              <w:rPr>
                <w:color w:val="0505EB"/>
                <w:w w:val="105"/>
                <w:sz w:val="17"/>
                <w:u w:val="single" w:color="0000ED"/>
              </w:rPr>
              <w:t>209/2012</w:t>
            </w:r>
            <w:r>
              <w:rPr>
                <w:color w:val="050505"/>
                <w:w w:val="105"/>
                <w:sz w:val="17"/>
              </w:rPr>
              <w:t>) (</w:t>
            </w:r>
            <w:r>
              <w:rPr>
                <w:color w:val="0505EB"/>
                <w:w w:val="105"/>
                <w:sz w:val="17"/>
                <w:u w:val="single" w:color="0000ED"/>
              </w:rPr>
              <w:t>Protocolo ICMS 71/2011</w:t>
            </w:r>
            <w:r>
              <w:rPr>
                <w:color w:val="050505"/>
                <w:w w:val="105"/>
                <w:sz w:val="17"/>
              </w:rPr>
              <w:t>) (</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635" w:hRule="atLeast"/>
        </w:trPr>
        <w:tc>
          <w:tcPr>
            <w:tcW w:w="1078" w:type="dxa"/>
          </w:tcPr>
          <w:p>
            <w:pPr>
              <w:pStyle w:val="TableParagraph"/>
              <w:spacing w:before="11"/>
              <w:rPr>
                <w:sz w:val="18"/>
              </w:rPr>
            </w:pPr>
          </w:p>
          <w:p>
            <w:pPr>
              <w:pStyle w:val="TableParagraph"/>
              <w:ind w:right="412"/>
              <w:jc w:val="right"/>
              <w:rPr>
                <w:sz w:val="17"/>
              </w:rPr>
            </w:pPr>
            <w:r>
              <w:rPr>
                <w:color w:val="050505"/>
                <w:sz w:val="17"/>
              </w:rPr>
              <w:t>16</w:t>
            </w:r>
          </w:p>
        </w:tc>
        <w:tc>
          <w:tcPr>
            <w:tcW w:w="1004" w:type="dxa"/>
          </w:tcPr>
          <w:p>
            <w:pPr>
              <w:pStyle w:val="TableParagraph"/>
              <w:spacing w:before="11"/>
              <w:rPr>
                <w:sz w:val="18"/>
              </w:rPr>
            </w:pPr>
          </w:p>
          <w:p>
            <w:pPr>
              <w:pStyle w:val="TableParagraph"/>
              <w:ind w:right="77"/>
              <w:jc w:val="right"/>
              <w:rPr>
                <w:sz w:val="17"/>
              </w:rPr>
            </w:pPr>
            <w:r>
              <w:rPr>
                <w:color w:val="050505"/>
                <w:w w:val="105"/>
                <w:sz w:val="17"/>
              </w:rPr>
              <w:t>10</w:t>
            </w:r>
            <w:r>
              <w:rPr>
                <w:color w:val="313131"/>
                <w:w w:val="105"/>
                <w:sz w:val="17"/>
              </w:rPr>
              <w:t>.</w:t>
            </w:r>
            <w:r>
              <w:rPr>
                <w:color w:val="050505"/>
                <w:w w:val="105"/>
                <w:sz w:val="17"/>
              </w:rPr>
              <w:t>019</w:t>
            </w:r>
            <w:r>
              <w:rPr>
                <w:color w:val="525252"/>
                <w:w w:val="105"/>
                <w:sz w:val="17"/>
              </w:rPr>
              <w:t>.</w:t>
            </w:r>
            <w:r>
              <w:rPr>
                <w:color w:val="050505"/>
                <w:w w:val="105"/>
                <w:sz w:val="17"/>
              </w:rPr>
              <w:t>00</w:t>
            </w:r>
          </w:p>
        </w:tc>
        <w:tc>
          <w:tcPr>
            <w:tcW w:w="1066" w:type="dxa"/>
          </w:tcPr>
          <w:p>
            <w:pPr>
              <w:pStyle w:val="TableParagraph"/>
              <w:spacing w:before="11"/>
              <w:rPr>
                <w:sz w:val="18"/>
              </w:rPr>
            </w:pPr>
          </w:p>
          <w:p>
            <w:pPr>
              <w:pStyle w:val="TableParagraph"/>
              <w:ind w:left="52" w:right="16"/>
              <w:jc w:val="center"/>
              <w:rPr>
                <w:sz w:val="17"/>
              </w:rPr>
            </w:pPr>
            <w:r>
              <w:rPr>
                <w:color w:val="050505"/>
                <w:w w:val="105"/>
                <w:sz w:val="17"/>
              </w:rPr>
              <w:t>3925</w:t>
            </w:r>
            <w:r>
              <w:rPr>
                <w:color w:val="313131"/>
                <w:w w:val="105"/>
                <w:sz w:val="17"/>
              </w:rPr>
              <w:t>.</w:t>
            </w:r>
            <w:r>
              <w:rPr>
                <w:color w:val="050505"/>
                <w:w w:val="105"/>
                <w:sz w:val="17"/>
              </w:rPr>
              <w:t>30</w:t>
            </w:r>
            <w:r>
              <w:rPr>
                <w:color w:val="525252"/>
                <w:w w:val="105"/>
                <w:sz w:val="17"/>
              </w:rPr>
              <w:t>.</w:t>
            </w:r>
            <w:r>
              <w:rPr>
                <w:color w:val="050505"/>
                <w:w w:val="105"/>
                <w:sz w:val="17"/>
              </w:rPr>
              <w:t>00</w:t>
            </w:r>
          </w:p>
        </w:tc>
        <w:tc>
          <w:tcPr>
            <w:tcW w:w="6879" w:type="dxa"/>
          </w:tcPr>
          <w:p>
            <w:pPr>
              <w:pStyle w:val="TableParagraph"/>
              <w:spacing w:line="247" w:lineRule="auto" w:before="16"/>
              <w:ind w:left="99" w:firstLine="2"/>
              <w:rPr>
                <w:sz w:val="17"/>
              </w:rPr>
            </w:pPr>
            <w:r>
              <w:rPr>
                <w:color w:val="050505"/>
                <w:sz w:val="17"/>
              </w:rPr>
              <w:t>Postigos, estores (incluídas as venezianas) e artefatos semelhantes e suas partes (</w:t>
            </w:r>
            <w:r>
              <w:rPr>
                <w:color w:val="0505EB"/>
                <w:sz w:val="17"/>
                <w:u w:val="single" w:color="0000ED"/>
              </w:rPr>
              <w:t>Protocolos ICMS 196/2009</w:t>
            </w:r>
            <w:r>
              <w:rPr>
                <w:color w:val="1F1F1F"/>
                <w:sz w:val="17"/>
              </w:rPr>
              <w:t>, </w:t>
            </w:r>
            <w:r>
              <w:rPr>
                <w:color w:val="0505EB"/>
                <w:sz w:val="17"/>
                <w:u w:val="single" w:color="0000ED"/>
              </w:rPr>
              <w:t>181/2010</w:t>
            </w:r>
            <w:r>
              <w:rPr>
                <w:color w:val="0505EB"/>
                <w:sz w:val="17"/>
              </w:rPr>
              <w:t> </w:t>
            </w:r>
            <w:r>
              <w:rPr>
                <w:color w:val="050505"/>
                <w:sz w:val="17"/>
              </w:rPr>
              <w:t>e </w:t>
            </w:r>
            <w:r>
              <w:rPr>
                <w:color w:val="0505EB"/>
                <w:sz w:val="17"/>
                <w:u w:val="single" w:color="0000ED"/>
              </w:rPr>
              <w:t>209/2012</w:t>
            </w:r>
            <w:r>
              <w:rPr>
                <w:color w:val="050505"/>
                <w:sz w:val="17"/>
              </w:rPr>
              <w:t>) (</w:t>
            </w:r>
            <w:r>
              <w:rPr>
                <w:color w:val="0505EB"/>
                <w:sz w:val="17"/>
                <w:u w:val="single" w:color="0000ED"/>
              </w:rPr>
              <w:t>Protocolo ICMS 71/2011</w:t>
            </w:r>
            <w:r>
              <w:rPr>
                <w:color w:val="050505"/>
                <w:sz w:val="17"/>
              </w:rPr>
              <w:t>)</w:t>
            </w:r>
          </w:p>
          <w:p>
            <w:pPr>
              <w:pStyle w:val="TableParagraph"/>
              <w:spacing w:line="190" w:lineRule="exact" w:before="6"/>
              <w:ind w:left="99"/>
              <w:rPr>
                <w:sz w:val="17"/>
              </w:rPr>
            </w:pPr>
            <w:r>
              <w:rPr>
                <w:color w:val="050505"/>
                <w:w w:val="105"/>
                <w:sz w:val="17"/>
              </w:rPr>
              <w:t>(</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635" w:hRule="atLeast"/>
        </w:trPr>
        <w:tc>
          <w:tcPr>
            <w:tcW w:w="1078" w:type="dxa"/>
          </w:tcPr>
          <w:p>
            <w:pPr>
              <w:pStyle w:val="TableParagraph"/>
              <w:spacing w:before="2"/>
              <w:rPr>
                <w:sz w:val="19"/>
              </w:rPr>
            </w:pPr>
          </w:p>
          <w:p>
            <w:pPr>
              <w:pStyle w:val="TableParagraph"/>
              <w:ind w:right="412"/>
              <w:jc w:val="right"/>
              <w:rPr>
                <w:sz w:val="17"/>
              </w:rPr>
            </w:pPr>
            <w:r>
              <w:rPr>
                <w:color w:val="050505"/>
                <w:sz w:val="17"/>
              </w:rPr>
              <w:t>17</w:t>
            </w:r>
          </w:p>
        </w:tc>
        <w:tc>
          <w:tcPr>
            <w:tcW w:w="1004" w:type="dxa"/>
          </w:tcPr>
          <w:p>
            <w:pPr>
              <w:pStyle w:val="TableParagraph"/>
              <w:spacing w:before="2"/>
              <w:rPr>
                <w:sz w:val="19"/>
              </w:rPr>
            </w:pPr>
          </w:p>
          <w:p>
            <w:pPr>
              <w:pStyle w:val="TableParagraph"/>
              <w:ind w:right="77"/>
              <w:jc w:val="right"/>
              <w:rPr>
                <w:sz w:val="17"/>
              </w:rPr>
            </w:pPr>
            <w:r>
              <w:rPr>
                <w:color w:val="050505"/>
                <w:w w:val="105"/>
                <w:sz w:val="17"/>
              </w:rPr>
              <w:t>10.020</w:t>
            </w:r>
            <w:r>
              <w:rPr>
                <w:color w:val="313131"/>
                <w:w w:val="105"/>
                <w:sz w:val="17"/>
              </w:rPr>
              <w:t>.</w:t>
            </w:r>
            <w:r>
              <w:rPr>
                <w:color w:val="050505"/>
                <w:w w:val="105"/>
                <w:sz w:val="17"/>
              </w:rPr>
              <w:t>00</w:t>
            </w:r>
          </w:p>
        </w:tc>
        <w:tc>
          <w:tcPr>
            <w:tcW w:w="1066" w:type="dxa"/>
          </w:tcPr>
          <w:p>
            <w:pPr>
              <w:pStyle w:val="TableParagraph"/>
              <w:spacing w:before="2"/>
              <w:rPr>
                <w:sz w:val="19"/>
              </w:rPr>
            </w:pPr>
          </w:p>
          <w:p>
            <w:pPr>
              <w:pStyle w:val="TableParagraph"/>
              <w:ind w:left="51" w:right="16"/>
              <w:jc w:val="center"/>
              <w:rPr>
                <w:sz w:val="17"/>
              </w:rPr>
            </w:pPr>
            <w:r>
              <w:rPr>
                <w:color w:val="050505"/>
                <w:w w:val="105"/>
                <w:sz w:val="17"/>
              </w:rPr>
              <w:t>3926</w:t>
            </w:r>
            <w:r>
              <w:rPr>
                <w:color w:val="1F1F1F"/>
                <w:w w:val="105"/>
                <w:sz w:val="17"/>
              </w:rPr>
              <w:t>.</w:t>
            </w:r>
            <w:r>
              <w:rPr>
                <w:color w:val="050505"/>
                <w:w w:val="105"/>
                <w:sz w:val="17"/>
              </w:rPr>
              <w:t>90</w:t>
            </w:r>
          </w:p>
        </w:tc>
        <w:tc>
          <w:tcPr>
            <w:tcW w:w="6879" w:type="dxa"/>
          </w:tcPr>
          <w:p>
            <w:pPr>
              <w:pStyle w:val="TableParagraph"/>
              <w:spacing w:before="14"/>
              <w:ind w:left="101"/>
              <w:rPr>
                <w:sz w:val="17"/>
              </w:rPr>
            </w:pPr>
            <w:r>
              <w:rPr>
                <w:color w:val="050505"/>
                <w:w w:val="105"/>
                <w:sz w:val="17"/>
              </w:rPr>
              <w:t>Outras obras de plástico</w:t>
            </w:r>
            <w:r>
              <w:rPr>
                <w:color w:val="1F1F1F"/>
                <w:w w:val="105"/>
                <w:sz w:val="17"/>
              </w:rPr>
              <w:t>, </w:t>
            </w:r>
            <w:r>
              <w:rPr>
                <w:color w:val="050505"/>
                <w:w w:val="105"/>
                <w:sz w:val="17"/>
              </w:rPr>
              <w:t>para uso na construção</w:t>
            </w:r>
          </w:p>
          <w:p>
            <w:pPr>
              <w:pStyle w:val="TableParagraph"/>
              <w:spacing w:line="200" w:lineRule="atLeast" w:before="7"/>
              <w:ind w:left="99"/>
              <w:rPr>
                <w:sz w:val="17"/>
              </w:rPr>
            </w:pPr>
            <w:r>
              <w:rPr>
                <w:color w:val="050505"/>
                <w:w w:val="105"/>
                <w:sz w:val="17"/>
              </w:rPr>
              <w:t>(</w:t>
            </w:r>
            <w:r>
              <w:rPr>
                <w:color w:val="0505EB"/>
                <w:w w:val="105"/>
                <w:sz w:val="17"/>
                <w:u w:val="single" w:color="0000ED"/>
              </w:rPr>
              <w:t>Protocolos ICMS 196/2009</w:t>
            </w:r>
            <w:r>
              <w:rPr>
                <w:color w:val="1F1F1F"/>
                <w:w w:val="105"/>
                <w:sz w:val="17"/>
              </w:rPr>
              <w:t>, </w:t>
            </w:r>
            <w:r>
              <w:rPr>
                <w:color w:val="0505EB"/>
                <w:w w:val="105"/>
                <w:sz w:val="17"/>
                <w:u w:val="single" w:color="0000ED"/>
              </w:rPr>
              <w:t>181/2010</w:t>
            </w:r>
            <w:r>
              <w:rPr>
                <w:color w:val="0505EB"/>
                <w:w w:val="105"/>
                <w:sz w:val="17"/>
              </w:rPr>
              <w:t> </w:t>
            </w:r>
            <w:r>
              <w:rPr>
                <w:color w:val="050505"/>
                <w:w w:val="105"/>
                <w:sz w:val="17"/>
              </w:rPr>
              <w:t>e </w:t>
            </w:r>
            <w:r>
              <w:rPr>
                <w:color w:val="0505EB"/>
                <w:w w:val="105"/>
                <w:sz w:val="17"/>
                <w:u w:val="single" w:color="0000ED"/>
              </w:rPr>
              <w:t>209/2012</w:t>
            </w:r>
            <w:r>
              <w:rPr>
                <w:color w:val="050505"/>
                <w:w w:val="105"/>
                <w:sz w:val="17"/>
              </w:rPr>
              <w:t>) (</w:t>
            </w:r>
            <w:r>
              <w:rPr>
                <w:color w:val="0505EB"/>
                <w:w w:val="105"/>
                <w:sz w:val="17"/>
                <w:u w:val="single" w:color="0000ED"/>
              </w:rPr>
              <w:t>Protocolo ICMS 71/2011</w:t>
            </w:r>
            <w:r>
              <w:rPr>
                <w:color w:val="050505"/>
                <w:w w:val="105"/>
                <w:sz w:val="17"/>
              </w:rPr>
              <w:t>) (</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635" w:hRule="atLeast"/>
        </w:trPr>
        <w:tc>
          <w:tcPr>
            <w:tcW w:w="1078" w:type="dxa"/>
          </w:tcPr>
          <w:p>
            <w:pPr>
              <w:pStyle w:val="TableParagraph"/>
              <w:spacing w:before="1"/>
              <w:rPr>
                <w:sz w:val="19"/>
              </w:rPr>
            </w:pPr>
          </w:p>
          <w:p>
            <w:pPr>
              <w:pStyle w:val="TableParagraph"/>
              <w:ind w:right="412"/>
              <w:jc w:val="right"/>
              <w:rPr>
                <w:sz w:val="17"/>
              </w:rPr>
            </w:pPr>
            <w:r>
              <w:rPr>
                <w:color w:val="050505"/>
                <w:sz w:val="17"/>
              </w:rPr>
              <w:t>18</w:t>
            </w:r>
          </w:p>
        </w:tc>
        <w:tc>
          <w:tcPr>
            <w:tcW w:w="1004" w:type="dxa"/>
          </w:tcPr>
          <w:p>
            <w:pPr>
              <w:pStyle w:val="TableParagraph"/>
              <w:spacing w:before="1"/>
              <w:rPr>
                <w:sz w:val="19"/>
              </w:rPr>
            </w:pPr>
          </w:p>
          <w:p>
            <w:pPr>
              <w:pStyle w:val="TableParagraph"/>
              <w:ind w:right="77"/>
              <w:jc w:val="right"/>
              <w:rPr>
                <w:sz w:val="17"/>
              </w:rPr>
            </w:pPr>
            <w:r>
              <w:rPr>
                <w:color w:val="050505"/>
                <w:w w:val="105"/>
                <w:sz w:val="17"/>
              </w:rPr>
              <w:t>10.021</w:t>
            </w:r>
            <w:r>
              <w:rPr>
                <w:color w:val="1F1F1F"/>
                <w:w w:val="105"/>
                <w:sz w:val="17"/>
              </w:rPr>
              <w:t>.</w:t>
            </w:r>
            <w:r>
              <w:rPr>
                <w:color w:val="050505"/>
                <w:w w:val="105"/>
                <w:sz w:val="17"/>
              </w:rPr>
              <w:t>00</w:t>
            </w:r>
          </w:p>
        </w:tc>
        <w:tc>
          <w:tcPr>
            <w:tcW w:w="1066" w:type="dxa"/>
          </w:tcPr>
          <w:p>
            <w:pPr>
              <w:pStyle w:val="TableParagraph"/>
              <w:spacing w:before="1"/>
              <w:rPr>
                <w:sz w:val="19"/>
              </w:rPr>
            </w:pPr>
          </w:p>
          <w:p>
            <w:pPr>
              <w:pStyle w:val="TableParagraph"/>
              <w:ind w:left="49" w:right="16"/>
              <w:jc w:val="center"/>
              <w:rPr>
                <w:sz w:val="17"/>
              </w:rPr>
            </w:pPr>
            <w:r>
              <w:rPr>
                <w:color w:val="050505"/>
                <w:w w:val="105"/>
                <w:sz w:val="17"/>
              </w:rPr>
              <w:t>48</w:t>
            </w:r>
            <w:r>
              <w:rPr>
                <w:color w:val="525252"/>
                <w:w w:val="105"/>
                <w:sz w:val="17"/>
              </w:rPr>
              <w:t>.</w:t>
            </w:r>
            <w:r>
              <w:rPr>
                <w:color w:val="050505"/>
                <w:w w:val="105"/>
                <w:sz w:val="17"/>
              </w:rPr>
              <w:t>14</w:t>
            </w:r>
          </w:p>
        </w:tc>
        <w:tc>
          <w:tcPr>
            <w:tcW w:w="6879" w:type="dxa"/>
          </w:tcPr>
          <w:p>
            <w:pPr>
              <w:pStyle w:val="TableParagraph"/>
              <w:spacing w:line="247" w:lineRule="auto" w:before="17"/>
              <w:ind w:left="99" w:firstLine="2"/>
              <w:rPr>
                <w:sz w:val="17"/>
              </w:rPr>
            </w:pPr>
            <w:r>
              <w:rPr>
                <w:color w:val="050505"/>
                <w:w w:val="105"/>
                <w:sz w:val="17"/>
              </w:rPr>
              <w:t>Papel de parede e revestimentos de parede semelhantes</w:t>
            </w:r>
            <w:r>
              <w:rPr>
                <w:color w:val="1F1F1F"/>
                <w:w w:val="105"/>
                <w:sz w:val="17"/>
              </w:rPr>
              <w:t>; </w:t>
            </w:r>
            <w:r>
              <w:rPr>
                <w:color w:val="050505"/>
                <w:w w:val="105"/>
                <w:sz w:val="17"/>
              </w:rPr>
              <w:t>papel para vitrais (</w:t>
            </w:r>
            <w:r>
              <w:rPr>
                <w:color w:val="0505EB"/>
                <w:w w:val="105"/>
                <w:sz w:val="17"/>
                <w:u w:val="single" w:color="0000ED"/>
              </w:rPr>
              <w:t>Protocolos ICMS 196/2009</w:t>
            </w:r>
            <w:r>
              <w:rPr>
                <w:color w:val="1F1F1F"/>
                <w:w w:val="105"/>
                <w:sz w:val="17"/>
              </w:rPr>
              <w:t>, </w:t>
            </w:r>
            <w:r>
              <w:rPr>
                <w:color w:val="0505EB"/>
                <w:w w:val="105"/>
                <w:sz w:val="17"/>
                <w:u w:val="single" w:color="0000ED"/>
              </w:rPr>
              <w:t>181/2010</w:t>
            </w:r>
            <w:r>
              <w:rPr>
                <w:color w:val="0505EB"/>
                <w:w w:val="105"/>
                <w:sz w:val="17"/>
              </w:rPr>
              <w:t> </w:t>
            </w:r>
            <w:r>
              <w:rPr>
                <w:color w:val="050505"/>
                <w:w w:val="105"/>
                <w:sz w:val="17"/>
              </w:rPr>
              <w:t>e </w:t>
            </w:r>
            <w:r>
              <w:rPr>
                <w:color w:val="0505EB"/>
                <w:w w:val="105"/>
                <w:sz w:val="17"/>
                <w:u w:val="single" w:color="0000ED"/>
              </w:rPr>
              <w:t>209/2012</w:t>
            </w:r>
            <w:r>
              <w:rPr>
                <w:color w:val="050505"/>
                <w:w w:val="105"/>
                <w:sz w:val="17"/>
              </w:rPr>
              <w:t>) (</w:t>
            </w:r>
            <w:r>
              <w:rPr>
                <w:color w:val="0505EB"/>
                <w:w w:val="105"/>
                <w:sz w:val="17"/>
                <w:u w:val="single" w:color="0000ED"/>
              </w:rPr>
              <w:t>Protocolo ICMS 71/2011</w:t>
            </w:r>
            <w:r>
              <w:rPr>
                <w:color w:val="050505"/>
                <w:w w:val="105"/>
                <w:sz w:val="17"/>
              </w:rPr>
              <w:t>)</w:t>
            </w:r>
          </w:p>
          <w:p>
            <w:pPr>
              <w:pStyle w:val="TableParagraph"/>
              <w:spacing w:line="189" w:lineRule="exact" w:before="6"/>
              <w:ind w:left="99"/>
              <w:rPr>
                <w:sz w:val="17"/>
              </w:rPr>
            </w:pPr>
            <w:r>
              <w:rPr>
                <w:color w:val="050505"/>
                <w:w w:val="105"/>
                <w:sz w:val="17"/>
              </w:rPr>
              <w:t>(</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637" w:hRule="atLeast"/>
        </w:trPr>
        <w:tc>
          <w:tcPr>
            <w:tcW w:w="1078" w:type="dxa"/>
          </w:tcPr>
          <w:p>
            <w:pPr>
              <w:pStyle w:val="TableParagraph"/>
              <w:spacing w:before="4"/>
              <w:rPr>
                <w:sz w:val="19"/>
              </w:rPr>
            </w:pPr>
          </w:p>
          <w:p>
            <w:pPr>
              <w:pStyle w:val="TableParagraph"/>
              <w:ind w:right="412"/>
              <w:jc w:val="right"/>
              <w:rPr>
                <w:sz w:val="17"/>
              </w:rPr>
            </w:pPr>
            <w:r>
              <w:rPr>
                <w:color w:val="050505"/>
                <w:sz w:val="17"/>
              </w:rPr>
              <w:t>19</w:t>
            </w:r>
          </w:p>
        </w:tc>
        <w:tc>
          <w:tcPr>
            <w:tcW w:w="1004" w:type="dxa"/>
          </w:tcPr>
          <w:p>
            <w:pPr>
              <w:pStyle w:val="TableParagraph"/>
              <w:spacing w:before="4"/>
              <w:rPr>
                <w:sz w:val="19"/>
              </w:rPr>
            </w:pPr>
          </w:p>
          <w:p>
            <w:pPr>
              <w:pStyle w:val="TableParagraph"/>
              <w:ind w:right="77"/>
              <w:jc w:val="right"/>
              <w:rPr>
                <w:sz w:val="17"/>
              </w:rPr>
            </w:pPr>
            <w:r>
              <w:rPr>
                <w:color w:val="050505"/>
                <w:w w:val="105"/>
                <w:sz w:val="17"/>
              </w:rPr>
              <w:t>10.022</w:t>
            </w:r>
            <w:r>
              <w:rPr>
                <w:color w:val="313131"/>
                <w:w w:val="105"/>
                <w:sz w:val="17"/>
              </w:rPr>
              <w:t>.</w:t>
            </w:r>
            <w:r>
              <w:rPr>
                <w:color w:val="050505"/>
                <w:w w:val="105"/>
                <w:sz w:val="17"/>
              </w:rPr>
              <w:t>00</w:t>
            </w:r>
          </w:p>
        </w:tc>
        <w:tc>
          <w:tcPr>
            <w:tcW w:w="1066" w:type="dxa"/>
          </w:tcPr>
          <w:p>
            <w:pPr>
              <w:pStyle w:val="TableParagraph"/>
              <w:spacing w:before="4"/>
              <w:rPr>
                <w:sz w:val="19"/>
              </w:rPr>
            </w:pPr>
          </w:p>
          <w:p>
            <w:pPr>
              <w:pStyle w:val="TableParagraph"/>
              <w:ind w:left="55" w:right="16"/>
              <w:jc w:val="center"/>
              <w:rPr>
                <w:sz w:val="17"/>
              </w:rPr>
            </w:pPr>
            <w:r>
              <w:rPr>
                <w:color w:val="050505"/>
                <w:w w:val="105"/>
                <w:sz w:val="17"/>
              </w:rPr>
              <w:t>6810</w:t>
            </w:r>
            <w:r>
              <w:rPr>
                <w:color w:val="1F1F1F"/>
                <w:w w:val="105"/>
                <w:sz w:val="17"/>
              </w:rPr>
              <w:t>.</w:t>
            </w:r>
            <w:r>
              <w:rPr>
                <w:color w:val="050505"/>
                <w:w w:val="105"/>
                <w:sz w:val="17"/>
              </w:rPr>
              <w:t>19.00</w:t>
            </w:r>
          </w:p>
        </w:tc>
        <w:tc>
          <w:tcPr>
            <w:tcW w:w="6879" w:type="dxa"/>
          </w:tcPr>
          <w:p>
            <w:pPr>
              <w:pStyle w:val="TableParagraph"/>
              <w:spacing w:before="16"/>
              <w:ind w:left="100"/>
              <w:rPr>
                <w:sz w:val="17"/>
              </w:rPr>
            </w:pPr>
            <w:r>
              <w:rPr>
                <w:color w:val="050505"/>
                <w:sz w:val="17"/>
              </w:rPr>
              <w:t>Telhas de concreto</w:t>
            </w:r>
          </w:p>
          <w:p>
            <w:pPr>
              <w:pStyle w:val="TableParagraph"/>
              <w:spacing w:line="200" w:lineRule="atLeast" w:before="6"/>
              <w:ind w:left="99"/>
              <w:rPr>
                <w:sz w:val="17"/>
              </w:rPr>
            </w:pPr>
            <w:r>
              <w:rPr>
                <w:color w:val="050505"/>
                <w:w w:val="105"/>
                <w:sz w:val="17"/>
              </w:rPr>
              <w:t>(</w:t>
            </w:r>
            <w:r>
              <w:rPr>
                <w:color w:val="0505EB"/>
                <w:w w:val="105"/>
                <w:sz w:val="17"/>
                <w:u w:val="single" w:color="0000ED"/>
              </w:rPr>
              <w:t>Protocolos ICMS 196/2009</w:t>
            </w:r>
            <w:r>
              <w:rPr>
                <w:color w:val="1F1F1F"/>
                <w:w w:val="105"/>
                <w:sz w:val="17"/>
              </w:rPr>
              <w:t>, </w:t>
            </w:r>
            <w:r>
              <w:rPr>
                <w:color w:val="0505EB"/>
                <w:w w:val="105"/>
                <w:sz w:val="17"/>
                <w:u w:val="single" w:color="0000ED"/>
              </w:rPr>
              <w:t>181/2010</w:t>
            </w:r>
            <w:r>
              <w:rPr>
                <w:color w:val="0505EB"/>
                <w:w w:val="105"/>
                <w:sz w:val="17"/>
              </w:rPr>
              <w:t> </w:t>
            </w:r>
            <w:r>
              <w:rPr>
                <w:color w:val="050505"/>
                <w:w w:val="105"/>
                <w:sz w:val="17"/>
              </w:rPr>
              <w:t>e </w:t>
            </w:r>
            <w:r>
              <w:rPr>
                <w:color w:val="0505EB"/>
                <w:w w:val="105"/>
                <w:sz w:val="17"/>
                <w:u w:val="single" w:color="0000ED"/>
              </w:rPr>
              <w:t>209/2012</w:t>
            </w:r>
            <w:r>
              <w:rPr>
                <w:color w:val="050505"/>
                <w:w w:val="105"/>
                <w:sz w:val="17"/>
              </w:rPr>
              <w:t>) (</w:t>
            </w:r>
            <w:r>
              <w:rPr>
                <w:color w:val="0505EB"/>
                <w:w w:val="105"/>
                <w:sz w:val="17"/>
                <w:u w:val="single" w:color="0000ED"/>
              </w:rPr>
              <w:t>Protocolo ICMS 71/2011</w:t>
            </w:r>
            <w:r>
              <w:rPr>
                <w:color w:val="050505"/>
                <w:w w:val="105"/>
                <w:sz w:val="17"/>
              </w:rPr>
              <w:t>) (</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227" w:hRule="atLeast"/>
        </w:trPr>
        <w:tc>
          <w:tcPr>
            <w:tcW w:w="10027" w:type="dxa"/>
            <w:gridSpan w:val="4"/>
          </w:tcPr>
          <w:p>
            <w:pPr>
              <w:pStyle w:val="TableParagraph"/>
              <w:spacing w:line="190" w:lineRule="exact" w:before="17"/>
              <w:ind w:left="95"/>
              <w:rPr>
                <w:sz w:val="14"/>
              </w:rPr>
            </w:pPr>
            <w:r>
              <w:rPr>
                <w:color w:val="050505"/>
                <w:w w:val="105"/>
                <w:sz w:val="17"/>
              </w:rPr>
              <w:t>19</w:t>
            </w:r>
            <w:r>
              <w:rPr>
                <w:color w:val="1F1F1F"/>
                <w:w w:val="105"/>
                <w:sz w:val="17"/>
              </w:rPr>
              <w:t>-</w:t>
            </w:r>
            <w:r>
              <w:rPr>
                <w:color w:val="050505"/>
                <w:w w:val="105"/>
                <w:sz w:val="17"/>
              </w:rPr>
              <w:t>A </w:t>
            </w:r>
            <w:r>
              <w:rPr>
                <w:color w:val="0E850E"/>
                <w:w w:val="105"/>
                <w:sz w:val="14"/>
              </w:rPr>
              <w:t>Revogada pelo</w:t>
            </w:r>
            <w:r>
              <w:rPr>
                <w:color w:val="0505EB"/>
                <w:w w:val="105"/>
                <w:sz w:val="14"/>
              </w:rPr>
              <w:t> </w:t>
            </w:r>
            <w:r>
              <w:rPr>
                <w:color w:val="0505EB"/>
                <w:w w:val="105"/>
                <w:sz w:val="14"/>
                <w:u w:val="single" w:color="0000ED"/>
              </w:rPr>
              <w:t>Decreto n</w:t>
            </w:r>
            <w:r>
              <w:rPr>
                <w:color w:val="2F2FEF"/>
                <w:w w:val="105"/>
                <w:sz w:val="14"/>
                <w:u w:val="single" w:color="0000ED"/>
              </w:rPr>
              <w:t>º </w:t>
            </w:r>
            <w:r>
              <w:rPr>
                <w:color w:val="1515ED"/>
                <w:w w:val="105"/>
                <w:sz w:val="14"/>
                <w:u w:val="single" w:color="0000ED"/>
              </w:rPr>
              <w:t>4</w:t>
            </w:r>
            <w:r>
              <w:rPr>
                <w:color w:val="2F2FEF"/>
                <w:w w:val="105"/>
                <w:sz w:val="14"/>
                <w:u w:val="single" w:color="0000ED"/>
              </w:rPr>
              <w:t>.</w:t>
            </w:r>
            <w:r>
              <w:rPr>
                <w:color w:val="1515ED"/>
                <w:w w:val="105"/>
                <w:sz w:val="14"/>
                <w:u w:val="single" w:color="0000ED"/>
              </w:rPr>
              <w:t>208</w:t>
            </w:r>
            <w:r>
              <w:rPr>
                <w:color w:val="2F2FEF"/>
                <w:w w:val="105"/>
                <w:sz w:val="14"/>
                <w:u w:val="single" w:color="0000ED"/>
              </w:rPr>
              <w:t>/</w:t>
            </w:r>
            <w:r>
              <w:rPr>
                <w:color w:val="1515ED"/>
                <w:w w:val="105"/>
                <w:sz w:val="14"/>
                <w:u w:val="single" w:color="0000ED"/>
              </w:rPr>
              <w:t>2020 (DOE de </w:t>
            </w:r>
            <w:r>
              <w:rPr>
                <w:color w:val="0505EB"/>
                <w:w w:val="105"/>
                <w:sz w:val="14"/>
                <w:u w:val="single" w:color="0000ED"/>
              </w:rPr>
              <w:t>06</w:t>
            </w:r>
            <w:r>
              <w:rPr>
                <w:color w:val="2F2FEF"/>
                <w:w w:val="105"/>
                <w:sz w:val="14"/>
                <w:u w:val="single" w:color="0000ED"/>
              </w:rPr>
              <w:t>.</w:t>
            </w:r>
            <w:r>
              <w:rPr>
                <w:color w:val="0505EB"/>
                <w:w w:val="105"/>
                <w:sz w:val="14"/>
                <w:u w:val="single" w:color="0000ED"/>
              </w:rPr>
              <w:t>03</w:t>
            </w:r>
            <w:r>
              <w:rPr>
                <w:color w:val="2F2FEF"/>
                <w:w w:val="105"/>
                <w:sz w:val="14"/>
                <w:u w:val="single" w:color="0000ED"/>
              </w:rPr>
              <w:t>.</w:t>
            </w:r>
            <w:r>
              <w:rPr>
                <w:color w:val="1515ED"/>
                <w:w w:val="105"/>
                <w:sz w:val="14"/>
                <w:u w:val="single" w:color="0000ED"/>
              </w:rPr>
              <w:t>2020</w:t>
            </w:r>
            <w:r>
              <w:rPr>
                <w:color w:val="1515ED"/>
                <w:w w:val="105"/>
                <w:sz w:val="14"/>
              </w:rPr>
              <w:t>)</w:t>
            </w:r>
            <w:r>
              <w:rPr>
                <w:color w:val="2B952B"/>
                <w:w w:val="105"/>
                <w:sz w:val="14"/>
              </w:rPr>
              <w:t>, </w:t>
            </w:r>
            <w:r>
              <w:rPr>
                <w:color w:val="0E850E"/>
                <w:w w:val="105"/>
                <w:sz w:val="14"/>
              </w:rPr>
              <w:t>efeitos a partir de 01</w:t>
            </w:r>
            <w:r>
              <w:rPr>
                <w:color w:val="2B952B"/>
                <w:w w:val="105"/>
                <w:sz w:val="14"/>
              </w:rPr>
              <w:t>.</w:t>
            </w:r>
            <w:r>
              <w:rPr>
                <w:color w:val="0E850E"/>
                <w:w w:val="105"/>
                <w:sz w:val="14"/>
              </w:rPr>
              <w:t>08</w:t>
            </w:r>
            <w:r>
              <w:rPr>
                <w:color w:val="2B952B"/>
                <w:w w:val="105"/>
                <w:sz w:val="14"/>
              </w:rPr>
              <w:t>.</w:t>
            </w:r>
            <w:r>
              <w:rPr>
                <w:color w:val="0E850E"/>
                <w:w w:val="105"/>
                <w:sz w:val="14"/>
              </w:rPr>
              <w:t>2020 </w:t>
            </w:r>
            <w:r>
              <w:rPr>
                <w:color w:val="FF0E0E"/>
                <w:w w:val="105"/>
                <w:sz w:val="14"/>
              </w:rPr>
              <w:t>Redação Anterior</w:t>
            </w:r>
          </w:p>
        </w:tc>
      </w:tr>
      <w:tr>
        <w:trPr>
          <w:trHeight w:val="1201" w:hRule="atLeast"/>
        </w:trPr>
        <w:tc>
          <w:tcPr>
            <w:tcW w:w="1078" w:type="dxa"/>
          </w:tcPr>
          <w:p>
            <w:pPr>
              <w:pStyle w:val="TableParagraph"/>
              <w:rPr>
                <w:sz w:val="18"/>
              </w:rPr>
            </w:pPr>
          </w:p>
          <w:p>
            <w:pPr>
              <w:pStyle w:val="TableParagraph"/>
              <w:spacing w:before="8"/>
              <w:rPr>
                <w:sz w:val="26"/>
              </w:rPr>
            </w:pPr>
          </w:p>
          <w:p>
            <w:pPr>
              <w:pStyle w:val="TableParagraph"/>
              <w:ind w:right="417"/>
              <w:jc w:val="right"/>
              <w:rPr>
                <w:sz w:val="17"/>
              </w:rPr>
            </w:pPr>
            <w:r>
              <w:rPr>
                <w:color w:val="050505"/>
                <w:sz w:val="17"/>
              </w:rPr>
              <w:t>20</w:t>
            </w:r>
          </w:p>
        </w:tc>
        <w:tc>
          <w:tcPr>
            <w:tcW w:w="1004" w:type="dxa"/>
          </w:tcPr>
          <w:p>
            <w:pPr>
              <w:pStyle w:val="TableParagraph"/>
              <w:rPr>
                <w:sz w:val="18"/>
              </w:rPr>
            </w:pPr>
          </w:p>
          <w:p>
            <w:pPr>
              <w:pStyle w:val="TableParagraph"/>
              <w:spacing w:before="8"/>
              <w:rPr>
                <w:sz w:val="26"/>
              </w:rPr>
            </w:pPr>
          </w:p>
          <w:p>
            <w:pPr>
              <w:pStyle w:val="TableParagraph"/>
              <w:ind w:right="77"/>
              <w:jc w:val="right"/>
              <w:rPr>
                <w:sz w:val="17"/>
              </w:rPr>
            </w:pPr>
            <w:r>
              <w:rPr>
                <w:color w:val="050505"/>
                <w:sz w:val="17"/>
              </w:rPr>
              <w:t>10.024</w:t>
            </w:r>
            <w:r>
              <w:rPr>
                <w:color w:val="313131"/>
                <w:sz w:val="17"/>
              </w:rPr>
              <w:t>.</w:t>
            </w:r>
            <w:r>
              <w:rPr>
                <w:color w:val="050505"/>
                <w:sz w:val="17"/>
              </w:rPr>
              <w:t>00</w:t>
            </w:r>
          </w:p>
        </w:tc>
        <w:tc>
          <w:tcPr>
            <w:tcW w:w="1066" w:type="dxa"/>
          </w:tcPr>
          <w:p>
            <w:pPr>
              <w:pStyle w:val="TableParagraph"/>
              <w:rPr>
                <w:sz w:val="18"/>
              </w:rPr>
            </w:pPr>
          </w:p>
          <w:p>
            <w:pPr>
              <w:pStyle w:val="TableParagraph"/>
              <w:spacing w:before="8"/>
              <w:rPr>
                <w:sz w:val="26"/>
              </w:rPr>
            </w:pPr>
          </w:p>
          <w:p>
            <w:pPr>
              <w:pStyle w:val="TableParagraph"/>
              <w:ind w:left="42" w:right="16"/>
              <w:jc w:val="center"/>
              <w:rPr>
                <w:sz w:val="17"/>
              </w:rPr>
            </w:pPr>
            <w:r>
              <w:rPr>
                <w:color w:val="050505"/>
                <w:sz w:val="17"/>
              </w:rPr>
              <w:t>68.11</w:t>
            </w:r>
          </w:p>
        </w:tc>
        <w:tc>
          <w:tcPr>
            <w:tcW w:w="6879" w:type="dxa"/>
          </w:tcPr>
          <w:p>
            <w:pPr>
              <w:pStyle w:val="TableParagraph"/>
              <w:spacing w:line="252" w:lineRule="auto" w:before="14"/>
              <w:ind w:left="98" w:firstLine="2"/>
              <w:rPr>
                <w:sz w:val="17"/>
              </w:rPr>
            </w:pPr>
            <w:r>
              <w:rPr>
                <w:color w:val="050505"/>
                <w:w w:val="105"/>
                <w:sz w:val="17"/>
              </w:rPr>
              <w:t>Caixas d</w:t>
            </w:r>
            <w:r>
              <w:rPr>
                <w:color w:val="1F1F1F"/>
                <w:w w:val="105"/>
                <w:sz w:val="17"/>
              </w:rPr>
              <w:t>'</w:t>
            </w:r>
            <w:r>
              <w:rPr>
                <w:color w:val="050505"/>
                <w:w w:val="105"/>
                <w:sz w:val="17"/>
              </w:rPr>
              <w:t>água</w:t>
            </w:r>
            <w:r>
              <w:rPr>
                <w:color w:val="1F1F1F"/>
                <w:w w:val="105"/>
                <w:sz w:val="17"/>
              </w:rPr>
              <w:t>, </w:t>
            </w:r>
            <w:r>
              <w:rPr>
                <w:color w:val="050505"/>
                <w:w w:val="105"/>
                <w:sz w:val="17"/>
              </w:rPr>
              <w:t>tanques e reservatórios e suas tampas, telhas, calhas, cumeeiras e afins</w:t>
            </w:r>
            <w:r>
              <w:rPr>
                <w:color w:val="1F1F1F"/>
                <w:w w:val="105"/>
                <w:sz w:val="17"/>
              </w:rPr>
              <w:t>, </w:t>
            </w:r>
            <w:r>
              <w:rPr>
                <w:color w:val="050505"/>
                <w:w w:val="105"/>
                <w:sz w:val="17"/>
              </w:rPr>
              <w:t>de fibrocimento</w:t>
            </w:r>
            <w:r>
              <w:rPr>
                <w:color w:val="313131"/>
                <w:w w:val="105"/>
                <w:sz w:val="17"/>
              </w:rPr>
              <w:t>, </w:t>
            </w:r>
            <w:r>
              <w:rPr>
                <w:color w:val="050505"/>
                <w:w w:val="105"/>
                <w:sz w:val="17"/>
              </w:rPr>
              <w:t>cimento-celulose ou semelhantes</w:t>
            </w:r>
            <w:r>
              <w:rPr>
                <w:color w:val="1F1F1F"/>
                <w:w w:val="105"/>
                <w:sz w:val="17"/>
              </w:rPr>
              <w:t>, </w:t>
            </w:r>
            <w:r>
              <w:rPr>
                <w:color w:val="050505"/>
                <w:w w:val="105"/>
                <w:sz w:val="17"/>
              </w:rPr>
              <w:t>contendo ou não amianto (</w:t>
            </w:r>
            <w:r>
              <w:rPr>
                <w:color w:val="0505EB"/>
                <w:w w:val="105"/>
                <w:sz w:val="17"/>
                <w:u w:val="single" w:color="0000ED"/>
              </w:rPr>
              <w:t>Protocolos ICMS 196/2009</w:t>
            </w:r>
            <w:r>
              <w:rPr>
                <w:color w:val="1F1F1F"/>
                <w:w w:val="105"/>
                <w:sz w:val="17"/>
              </w:rPr>
              <w:t>, </w:t>
            </w:r>
            <w:r>
              <w:rPr>
                <w:color w:val="0505EB"/>
                <w:w w:val="105"/>
                <w:sz w:val="17"/>
                <w:u w:val="single" w:color="0000ED"/>
              </w:rPr>
              <w:t>181/2010</w:t>
            </w:r>
            <w:r>
              <w:rPr>
                <w:color w:val="0505EB"/>
                <w:w w:val="105"/>
                <w:sz w:val="17"/>
              </w:rPr>
              <w:t> </w:t>
            </w:r>
            <w:r>
              <w:rPr>
                <w:color w:val="050505"/>
                <w:w w:val="105"/>
                <w:sz w:val="17"/>
              </w:rPr>
              <w:t>e </w:t>
            </w:r>
            <w:r>
              <w:rPr>
                <w:color w:val="0505EB"/>
                <w:w w:val="105"/>
                <w:sz w:val="17"/>
                <w:u w:val="single" w:color="0000ED"/>
              </w:rPr>
              <w:t>209/2012</w:t>
            </w:r>
            <w:r>
              <w:rPr>
                <w:color w:val="050505"/>
                <w:w w:val="105"/>
                <w:sz w:val="17"/>
              </w:rPr>
              <w:t>) (</w:t>
            </w:r>
            <w:r>
              <w:rPr>
                <w:color w:val="0505EB"/>
                <w:w w:val="105"/>
                <w:sz w:val="17"/>
                <w:u w:val="single" w:color="0000ED"/>
              </w:rPr>
              <w:t>Protocolo ICMS 71/2011</w:t>
            </w:r>
            <w:r>
              <w:rPr>
                <w:color w:val="050505"/>
                <w:w w:val="105"/>
                <w:sz w:val="17"/>
              </w:rPr>
              <w:t>) (</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 (</w:t>
            </w:r>
            <w:r>
              <w:rPr>
                <w:color w:val="0505EB"/>
                <w:w w:val="105"/>
                <w:sz w:val="17"/>
                <w:u w:val="single" w:color="0000ED"/>
              </w:rPr>
              <w:t>Convênios ICMS 52/2017</w:t>
            </w:r>
            <w:r>
              <w:rPr>
                <w:color w:val="0505EB"/>
                <w:w w:val="105"/>
                <w:sz w:val="17"/>
              </w:rPr>
              <w:t> </w:t>
            </w:r>
            <w:r>
              <w:rPr>
                <w:color w:val="050505"/>
                <w:w w:val="105"/>
                <w:sz w:val="17"/>
              </w:rPr>
              <w:t>e </w:t>
            </w:r>
            <w:r>
              <w:rPr>
                <w:color w:val="0505EB"/>
                <w:w w:val="105"/>
                <w:sz w:val="17"/>
                <w:u w:val="single" w:color="0000ED"/>
              </w:rPr>
              <w:t>131/201</w:t>
            </w:r>
            <w:r>
              <w:rPr>
                <w:color w:val="0505EB"/>
                <w:w w:val="105"/>
                <w:sz w:val="17"/>
              </w:rPr>
              <w:t>7</w:t>
            </w:r>
            <w:r>
              <w:rPr>
                <w:color w:val="050505"/>
                <w:w w:val="105"/>
                <w:sz w:val="17"/>
              </w:rPr>
              <w:t>)</w:t>
            </w:r>
          </w:p>
          <w:p>
            <w:pPr>
              <w:pStyle w:val="TableParagraph"/>
              <w:spacing w:line="178" w:lineRule="exact" w:before="13"/>
              <w:ind w:left="100" w:hanging="2"/>
              <w:rPr>
                <w:sz w:val="14"/>
              </w:rPr>
            </w:pPr>
            <w:r>
              <w:rPr>
                <w:color w:val="050505"/>
                <w:w w:val="105"/>
                <w:sz w:val="17"/>
              </w:rPr>
              <w:t>(</w:t>
            </w:r>
            <w:r>
              <w:rPr>
                <w:color w:val="0505EB"/>
                <w:w w:val="105"/>
                <w:sz w:val="17"/>
                <w:u w:val="single" w:color="0000ED"/>
              </w:rPr>
              <w:t>Convênio ICMS 165/2019</w:t>
            </w:r>
            <w:r>
              <w:rPr>
                <w:color w:val="050505"/>
                <w:w w:val="105"/>
                <w:sz w:val="17"/>
              </w:rPr>
              <w:t>) </w:t>
            </w:r>
            <w:r>
              <w:rPr>
                <w:color w:val="0E850E"/>
                <w:w w:val="105"/>
                <w:sz w:val="14"/>
              </w:rPr>
              <w:t>Alterado pelo </w:t>
            </w:r>
            <w:r>
              <w:rPr>
                <w:color w:val="0505EB"/>
                <w:w w:val="105"/>
                <w:sz w:val="14"/>
                <w:u w:val="single" w:color="0000ED"/>
              </w:rPr>
              <w:t>Decreto n</w:t>
            </w:r>
            <w:r>
              <w:rPr>
                <w:color w:val="2F2FEF"/>
                <w:w w:val="105"/>
                <w:sz w:val="14"/>
                <w:u w:val="single" w:color="0000ED"/>
              </w:rPr>
              <w:t>º </w:t>
            </w:r>
            <w:r>
              <w:rPr>
                <w:color w:val="1515ED"/>
                <w:w w:val="105"/>
                <w:sz w:val="14"/>
                <w:u w:val="single" w:color="0000ED"/>
              </w:rPr>
              <w:t>4</w:t>
            </w:r>
            <w:r>
              <w:rPr>
                <w:color w:val="2F2FEF"/>
                <w:w w:val="105"/>
                <w:sz w:val="14"/>
                <w:u w:val="single" w:color="0000ED"/>
              </w:rPr>
              <w:t>.</w:t>
            </w:r>
            <w:r>
              <w:rPr>
                <w:color w:val="0505EB"/>
                <w:w w:val="105"/>
                <w:sz w:val="14"/>
                <w:u w:val="single" w:color="0000ED"/>
              </w:rPr>
              <w:t>208</w:t>
            </w:r>
            <w:r>
              <w:rPr>
                <w:color w:val="2F2FEF"/>
                <w:w w:val="105"/>
                <w:sz w:val="14"/>
                <w:u w:val="single" w:color="0000ED"/>
              </w:rPr>
              <w:t>/</w:t>
            </w:r>
            <w:r>
              <w:rPr>
                <w:color w:val="0505EB"/>
                <w:w w:val="105"/>
                <w:sz w:val="14"/>
                <w:u w:val="single" w:color="0000ED"/>
              </w:rPr>
              <w:t>2020 </w:t>
            </w:r>
            <w:r>
              <w:rPr>
                <w:color w:val="1515ED"/>
                <w:w w:val="105"/>
                <w:sz w:val="14"/>
                <w:u w:val="single" w:color="0000ED"/>
              </w:rPr>
              <w:t>(DOE de </w:t>
            </w:r>
            <w:r>
              <w:rPr>
                <w:color w:val="0505EB"/>
                <w:w w:val="105"/>
                <w:sz w:val="14"/>
                <w:u w:val="single" w:color="0000ED"/>
              </w:rPr>
              <w:t>06</w:t>
            </w:r>
            <w:r>
              <w:rPr>
                <w:color w:val="3F3FF0"/>
                <w:w w:val="105"/>
                <w:sz w:val="14"/>
                <w:u w:val="single" w:color="0000ED"/>
              </w:rPr>
              <w:t>.</w:t>
            </w:r>
            <w:r>
              <w:rPr>
                <w:color w:val="0505EB"/>
                <w:w w:val="105"/>
                <w:sz w:val="14"/>
                <w:u w:val="single" w:color="0000ED"/>
              </w:rPr>
              <w:t>03.2020</w:t>
            </w:r>
            <w:r>
              <w:rPr>
                <w:color w:val="0505EB"/>
                <w:w w:val="105"/>
                <w:sz w:val="14"/>
              </w:rPr>
              <w:t>)</w:t>
            </w:r>
            <w:r>
              <w:rPr>
                <w:color w:val="48A348"/>
                <w:w w:val="105"/>
                <w:sz w:val="14"/>
              </w:rPr>
              <w:t>, </w:t>
            </w:r>
            <w:r>
              <w:rPr>
                <w:color w:val="0E850E"/>
                <w:w w:val="105"/>
                <w:sz w:val="14"/>
              </w:rPr>
              <w:t>efeitos a partir de 01.08.2020 </w:t>
            </w:r>
            <w:r>
              <w:rPr>
                <w:color w:val="FF0E0E"/>
                <w:w w:val="105"/>
                <w:sz w:val="14"/>
              </w:rPr>
              <w:t>Redação Anterior</w:t>
            </w:r>
          </w:p>
        </w:tc>
      </w:tr>
      <w:tr>
        <w:trPr>
          <w:trHeight w:val="839" w:hRule="atLeast"/>
        </w:trPr>
        <w:tc>
          <w:tcPr>
            <w:tcW w:w="1078" w:type="dxa"/>
          </w:tcPr>
          <w:p>
            <w:pPr>
              <w:pStyle w:val="TableParagraph"/>
              <w:rPr>
                <w:sz w:val="18"/>
              </w:rPr>
            </w:pPr>
          </w:p>
          <w:p>
            <w:pPr>
              <w:pStyle w:val="TableParagraph"/>
              <w:spacing w:before="116"/>
              <w:ind w:right="411"/>
              <w:jc w:val="right"/>
              <w:rPr>
                <w:sz w:val="17"/>
              </w:rPr>
            </w:pPr>
            <w:r>
              <w:rPr>
                <w:color w:val="050505"/>
                <w:w w:val="105"/>
                <w:sz w:val="17"/>
              </w:rPr>
              <w:t>21</w:t>
            </w:r>
          </w:p>
        </w:tc>
        <w:tc>
          <w:tcPr>
            <w:tcW w:w="1004" w:type="dxa"/>
          </w:tcPr>
          <w:p>
            <w:pPr>
              <w:pStyle w:val="TableParagraph"/>
              <w:spacing w:before="265"/>
              <w:ind w:right="89"/>
              <w:jc w:val="right"/>
              <w:rPr>
                <w:sz w:val="34"/>
              </w:rPr>
            </w:pPr>
            <w:r>
              <w:rPr>
                <w:color w:val="050505"/>
                <w:w w:val="85"/>
                <w:position w:val="10"/>
                <w:sz w:val="17"/>
              </w:rPr>
              <w:t>10</w:t>
            </w:r>
            <w:r>
              <w:rPr>
                <w:color w:val="050505"/>
                <w:w w:val="85"/>
                <w:sz w:val="34"/>
              </w:rPr>
              <w:t>·º</w:t>
            </w:r>
            <w:r>
              <w:rPr>
                <w:color w:val="050505"/>
                <w:w w:val="85"/>
                <w:position w:val="10"/>
                <w:sz w:val="17"/>
              </w:rPr>
              <w:t>25</w:t>
            </w:r>
            <w:r>
              <w:rPr>
                <w:color w:val="313131"/>
                <w:w w:val="85"/>
                <w:sz w:val="34"/>
              </w:rPr>
              <w:t>·</w:t>
            </w:r>
            <w:r>
              <w:rPr>
                <w:color w:val="050505"/>
                <w:w w:val="85"/>
                <w:sz w:val="34"/>
              </w:rPr>
              <w:t>ºº</w:t>
            </w:r>
          </w:p>
        </w:tc>
        <w:tc>
          <w:tcPr>
            <w:tcW w:w="1066" w:type="dxa"/>
          </w:tcPr>
          <w:p>
            <w:pPr>
              <w:pStyle w:val="TableParagraph"/>
              <w:spacing w:before="8"/>
              <w:rPr>
                <w:sz w:val="25"/>
              </w:rPr>
            </w:pPr>
          </w:p>
          <w:p>
            <w:pPr>
              <w:pStyle w:val="TableParagraph"/>
              <w:spacing w:line="129" w:lineRule="auto"/>
              <w:ind w:left="97" w:right="62" w:firstLine="210"/>
              <w:rPr>
                <w:sz w:val="17"/>
              </w:rPr>
            </w:pPr>
            <w:r>
              <w:rPr>
                <w:color w:val="313131"/>
                <w:w w:val="105"/>
                <w:sz w:val="17"/>
              </w:rPr>
              <w:t>_ </w:t>
            </w:r>
            <w:r>
              <w:rPr>
                <w:color w:val="050505"/>
                <w:w w:val="105"/>
                <w:sz w:val="17"/>
              </w:rPr>
              <w:t>_ 6901 00</w:t>
            </w:r>
            <w:r>
              <w:rPr>
                <w:color w:val="050505"/>
                <w:spacing w:val="-18"/>
                <w:w w:val="105"/>
                <w:sz w:val="17"/>
              </w:rPr>
              <w:t> </w:t>
            </w:r>
            <w:r>
              <w:rPr>
                <w:color w:val="050505"/>
                <w:w w:val="105"/>
                <w:sz w:val="17"/>
              </w:rPr>
              <w:t>00</w:t>
            </w:r>
          </w:p>
        </w:tc>
        <w:tc>
          <w:tcPr>
            <w:tcW w:w="6879" w:type="dxa"/>
          </w:tcPr>
          <w:p>
            <w:pPr>
              <w:pStyle w:val="TableParagraph"/>
              <w:spacing w:line="249" w:lineRule="auto" w:before="16"/>
              <w:ind w:left="99" w:firstLine="1"/>
              <w:rPr>
                <w:sz w:val="17"/>
              </w:rPr>
            </w:pPr>
            <w:r>
              <w:rPr>
                <w:color w:val="050505"/>
                <w:w w:val="105"/>
                <w:sz w:val="17"/>
              </w:rPr>
              <w:t>Tijolos,</w:t>
            </w:r>
            <w:r>
              <w:rPr>
                <w:color w:val="050505"/>
                <w:spacing w:val="-13"/>
                <w:w w:val="105"/>
                <w:sz w:val="17"/>
              </w:rPr>
              <w:t> </w:t>
            </w:r>
            <w:r>
              <w:rPr>
                <w:color w:val="050505"/>
                <w:w w:val="105"/>
                <w:sz w:val="17"/>
              </w:rPr>
              <w:t>placas</w:t>
            </w:r>
            <w:r>
              <w:rPr>
                <w:color w:val="050505"/>
                <w:spacing w:val="-14"/>
                <w:w w:val="105"/>
                <w:sz w:val="17"/>
              </w:rPr>
              <w:t> </w:t>
            </w:r>
            <w:r>
              <w:rPr>
                <w:color w:val="050505"/>
                <w:spacing w:val="-3"/>
                <w:w w:val="105"/>
                <w:sz w:val="17"/>
              </w:rPr>
              <w:t>(lajes)</w:t>
            </w:r>
            <w:r>
              <w:rPr>
                <w:color w:val="313131"/>
                <w:spacing w:val="-3"/>
                <w:w w:val="105"/>
                <w:sz w:val="17"/>
              </w:rPr>
              <w:t>,</w:t>
            </w:r>
            <w:r>
              <w:rPr>
                <w:color w:val="313131"/>
                <w:spacing w:val="-16"/>
                <w:w w:val="105"/>
                <w:sz w:val="17"/>
              </w:rPr>
              <w:t> </w:t>
            </w:r>
            <w:r>
              <w:rPr>
                <w:color w:val="050505"/>
                <w:w w:val="105"/>
                <w:sz w:val="17"/>
              </w:rPr>
              <w:t>ladrilhos</w:t>
            </w:r>
            <w:r>
              <w:rPr>
                <w:color w:val="050505"/>
                <w:spacing w:val="-16"/>
                <w:w w:val="105"/>
                <w:sz w:val="17"/>
              </w:rPr>
              <w:t> </w:t>
            </w:r>
            <w:r>
              <w:rPr>
                <w:color w:val="050505"/>
                <w:w w:val="105"/>
                <w:sz w:val="17"/>
              </w:rPr>
              <w:t>e</w:t>
            </w:r>
            <w:r>
              <w:rPr>
                <w:color w:val="050505"/>
                <w:spacing w:val="-19"/>
                <w:w w:val="105"/>
                <w:sz w:val="17"/>
              </w:rPr>
              <w:t> </w:t>
            </w:r>
            <w:r>
              <w:rPr>
                <w:color w:val="050505"/>
                <w:w w:val="105"/>
                <w:sz w:val="17"/>
              </w:rPr>
              <w:t>outras</w:t>
            </w:r>
            <w:r>
              <w:rPr>
                <w:color w:val="050505"/>
                <w:spacing w:val="-14"/>
                <w:w w:val="105"/>
                <w:sz w:val="17"/>
              </w:rPr>
              <w:t> </w:t>
            </w:r>
            <w:r>
              <w:rPr>
                <w:color w:val="050505"/>
                <w:w w:val="105"/>
                <w:sz w:val="17"/>
              </w:rPr>
              <w:t>peças</w:t>
            </w:r>
            <w:r>
              <w:rPr>
                <w:color w:val="050505"/>
                <w:spacing w:val="-16"/>
                <w:w w:val="105"/>
                <w:sz w:val="17"/>
              </w:rPr>
              <w:t> </w:t>
            </w:r>
            <w:r>
              <w:rPr>
                <w:color w:val="050505"/>
                <w:w w:val="105"/>
                <w:sz w:val="17"/>
              </w:rPr>
              <w:t>cerâmicas</w:t>
            </w:r>
            <w:r>
              <w:rPr>
                <w:color w:val="050505"/>
                <w:spacing w:val="-10"/>
                <w:w w:val="105"/>
                <w:sz w:val="17"/>
              </w:rPr>
              <w:t> </w:t>
            </w:r>
            <w:r>
              <w:rPr>
                <w:color w:val="050505"/>
                <w:w w:val="105"/>
                <w:sz w:val="17"/>
              </w:rPr>
              <w:t>de</w:t>
            </w:r>
            <w:r>
              <w:rPr>
                <w:color w:val="050505"/>
                <w:spacing w:val="-22"/>
                <w:w w:val="105"/>
                <w:sz w:val="17"/>
              </w:rPr>
              <w:t> </w:t>
            </w:r>
            <w:r>
              <w:rPr>
                <w:color w:val="050505"/>
                <w:w w:val="105"/>
                <w:sz w:val="17"/>
              </w:rPr>
              <w:t>farinhas</w:t>
            </w:r>
            <w:r>
              <w:rPr>
                <w:color w:val="050505"/>
                <w:spacing w:val="-11"/>
                <w:w w:val="105"/>
                <w:sz w:val="17"/>
              </w:rPr>
              <w:t> </w:t>
            </w:r>
            <w:r>
              <w:rPr>
                <w:color w:val="050505"/>
                <w:w w:val="105"/>
                <w:sz w:val="17"/>
              </w:rPr>
              <w:t>siliciosas</w:t>
            </w:r>
            <w:r>
              <w:rPr>
                <w:color w:val="050505"/>
                <w:spacing w:val="-6"/>
                <w:w w:val="105"/>
                <w:sz w:val="17"/>
              </w:rPr>
              <w:t> </w:t>
            </w:r>
            <w:r>
              <w:rPr>
                <w:color w:val="050505"/>
                <w:w w:val="105"/>
                <w:sz w:val="17"/>
              </w:rPr>
              <w:t>fósseis </w:t>
            </w:r>
            <w:r>
              <w:rPr>
                <w:color w:val="050505"/>
                <w:spacing w:val="-3"/>
                <w:w w:val="105"/>
                <w:sz w:val="17"/>
              </w:rPr>
              <w:t>("kieselghur"</w:t>
            </w:r>
            <w:r>
              <w:rPr>
                <w:color w:val="1F1F1F"/>
                <w:spacing w:val="-3"/>
                <w:w w:val="105"/>
                <w:sz w:val="17"/>
              </w:rPr>
              <w:t>, </w:t>
            </w:r>
            <w:r>
              <w:rPr>
                <w:color w:val="050505"/>
                <w:spacing w:val="-5"/>
                <w:w w:val="105"/>
                <w:sz w:val="17"/>
              </w:rPr>
              <w:t>tripolita</w:t>
            </w:r>
            <w:r>
              <w:rPr>
                <w:color w:val="1F1F1F"/>
                <w:spacing w:val="-5"/>
                <w:w w:val="105"/>
                <w:sz w:val="17"/>
              </w:rPr>
              <w:t>, </w:t>
            </w:r>
            <w:r>
              <w:rPr>
                <w:color w:val="050505"/>
                <w:w w:val="105"/>
                <w:sz w:val="17"/>
              </w:rPr>
              <w:t>diatomita, por exemplo) ou de terras siliciosas semelhantes (</w:t>
            </w:r>
            <w:r>
              <w:rPr>
                <w:color w:val="0505EB"/>
                <w:w w:val="105"/>
                <w:sz w:val="17"/>
                <w:u w:val="single" w:color="0000ED"/>
              </w:rPr>
              <w:t>Protocolo ICMS 68/2015</w:t>
            </w:r>
            <w:r>
              <w:rPr>
                <w:color w:val="050505"/>
                <w:w w:val="105"/>
                <w:sz w:val="17"/>
              </w:rPr>
              <w:t>) </w:t>
            </w:r>
            <w:r>
              <w:rPr>
                <w:color w:val="1F1F1F"/>
                <w:w w:val="105"/>
                <w:sz w:val="17"/>
              </w:rPr>
              <w:t>(</w:t>
            </w:r>
            <w:r>
              <w:rPr>
                <w:color w:val="0505EB"/>
                <w:w w:val="105"/>
                <w:sz w:val="17"/>
                <w:u w:val="single" w:color="0000ED"/>
              </w:rPr>
              <w:t>Protocolo ICMS </w:t>
            </w:r>
            <w:r>
              <w:rPr>
                <w:color w:val="0505EB"/>
                <w:spacing w:val="-6"/>
                <w:w w:val="105"/>
                <w:sz w:val="17"/>
                <w:u w:val="single" w:color="0000ED"/>
              </w:rPr>
              <w:t>71/2011</w:t>
            </w:r>
            <w:r>
              <w:rPr>
                <w:color w:val="050505"/>
                <w:spacing w:val="-6"/>
                <w:w w:val="105"/>
                <w:sz w:val="17"/>
              </w:rPr>
              <w:t>) </w:t>
            </w:r>
            <w:r>
              <w:rPr>
                <w:color w:val="050505"/>
                <w:w w:val="105"/>
                <w:sz w:val="17"/>
              </w:rPr>
              <w:t>(</w:t>
            </w:r>
            <w:r>
              <w:rPr>
                <w:color w:val="0505EB"/>
                <w:w w:val="105"/>
                <w:sz w:val="17"/>
                <w:u w:val="single" w:color="0000ED"/>
              </w:rPr>
              <w:t>Convênios ICMS 92/2015</w:t>
            </w:r>
            <w:r>
              <w:rPr>
                <w:color w:val="0505EB"/>
                <w:spacing w:val="0"/>
                <w:w w:val="105"/>
                <w:sz w:val="17"/>
              </w:rPr>
              <w:t> </w:t>
            </w:r>
            <w:r>
              <w:rPr>
                <w:color w:val="050505"/>
                <w:w w:val="105"/>
                <w:sz w:val="17"/>
              </w:rPr>
              <w:t>e</w:t>
            </w:r>
          </w:p>
          <w:p>
            <w:pPr>
              <w:pStyle w:val="TableParagraph"/>
              <w:spacing w:line="188" w:lineRule="exact" w:before="5"/>
              <w:ind w:left="100"/>
              <w:rPr>
                <w:sz w:val="17"/>
              </w:rPr>
            </w:pPr>
            <w:r>
              <w:rPr>
                <w:color w:val="0505EB"/>
                <w:w w:val="105"/>
                <w:sz w:val="17"/>
                <w:u w:val="single" w:color="0000ED"/>
              </w:rPr>
              <w:t>146/2015</w:t>
            </w:r>
            <w:r>
              <w:rPr>
                <w:color w:val="050505"/>
                <w:w w:val="105"/>
                <w:sz w:val="17"/>
              </w:rPr>
              <w:t>)</w:t>
            </w:r>
          </w:p>
        </w:tc>
      </w:tr>
      <w:tr>
        <w:trPr>
          <w:trHeight w:val="839" w:hRule="atLeast"/>
        </w:trPr>
        <w:tc>
          <w:tcPr>
            <w:tcW w:w="1078" w:type="dxa"/>
          </w:tcPr>
          <w:p>
            <w:pPr>
              <w:pStyle w:val="TableParagraph"/>
              <w:rPr>
                <w:sz w:val="18"/>
              </w:rPr>
            </w:pPr>
          </w:p>
          <w:p>
            <w:pPr>
              <w:pStyle w:val="TableParagraph"/>
              <w:spacing w:before="117"/>
              <w:ind w:right="417"/>
              <w:jc w:val="right"/>
              <w:rPr>
                <w:sz w:val="17"/>
              </w:rPr>
            </w:pPr>
            <w:r>
              <w:rPr>
                <w:color w:val="050505"/>
                <w:sz w:val="17"/>
              </w:rPr>
              <w:t>22</w:t>
            </w:r>
          </w:p>
        </w:tc>
        <w:tc>
          <w:tcPr>
            <w:tcW w:w="1004" w:type="dxa"/>
          </w:tcPr>
          <w:p>
            <w:pPr>
              <w:pStyle w:val="TableParagraph"/>
              <w:rPr>
                <w:sz w:val="18"/>
              </w:rPr>
            </w:pPr>
          </w:p>
          <w:p>
            <w:pPr>
              <w:pStyle w:val="TableParagraph"/>
              <w:spacing w:before="117"/>
              <w:ind w:right="77"/>
              <w:jc w:val="right"/>
              <w:rPr>
                <w:sz w:val="17"/>
              </w:rPr>
            </w:pPr>
            <w:r>
              <w:rPr>
                <w:color w:val="050505"/>
                <w:sz w:val="17"/>
              </w:rPr>
              <w:t>10.026</w:t>
            </w:r>
            <w:r>
              <w:rPr>
                <w:color w:val="1F1F1F"/>
                <w:sz w:val="17"/>
              </w:rPr>
              <w:t>.</w:t>
            </w:r>
            <w:r>
              <w:rPr>
                <w:color w:val="050505"/>
                <w:sz w:val="17"/>
              </w:rPr>
              <w:t>00</w:t>
            </w:r>
          </w:p>
        </w:tc>
        <w:tc>
          <w:tcPr>
            <w:tcW w:w="1066" w:type="dxa"/>
          </w:tcPr>
          <w:p>
            <w:pPr>
              <w:pStyle w:val="TableParagraph"/>
              <w:rPr>
                <w:sz w:val="18"/>
              </w:rPr>
            </w:pPr>
          </w:p>
          <w:p>
            <w:pPr>
              <w:pStyle w:val="TableParagraph"/>
              <w:spacing w:before="117"/>
              <w:ind w:left="53" w:right="16"/>
              <w:jc w:val="center"/>
              <w:rPr>
                <w:sz w:val="17"/>
              </w:rPr>
            </w:pPr>
            <w:r>
              <w:rPr>
                <w:color w:val="050505"/>
                <w:w w:val="105"/>
                <w:sz w:val="17"/>
              </w:rPr>
              <w:t>69</w:t>
            </w:r>
            <w:r>
              <w:rPr>
                <w:color w:val="525252"/>
                <w:w w:val="105"/>
                <w:sz w:val="17"/>
              </w:rPr>
              <w:t>.</w:t>
            </w:r>
            <w:r>
              <w:rPr>
                <w:color w:val="050505"/>
                <w:w w:val="105"/>
                <w:sz w:val="17"/>
              </w:rPr>
              <w:t>02</w:t>
            </w:r>
          </w:p>
        </w:tc>
        <w:tc>
          <w:tcPr>
            <w:tcW w:w="6879" w:type="dxa"/>
          </w:tcPr>
          <w:p>
            <w:pPr>
              <w:pStyle w:val="TableParagraph"/>
              <w:spacing w:line="249" w:lineRule="auto" w:before="17"/>
              <w:ind w:left="97" w:right="61" w:firstLine="2"/>
              <w:jc w:val="both"/>
              <w:rPr>
                <w:sz w:val="17"/>
              </w:rPr>
            </w:pPr>
            <w:r>
              <w:rPr>
                <w:color w:val="050505"/>
                <w:w w:val="105"/>
                <w:sz w:val="17"/>
              </w:rPr>
              <w:t>Tijolos, placas (lajes)</w:t>
            </w:r>
            <w:r>
              <w:rPr>
                <w:color w:val="313131"/>
                <w:w w:val="105"/>
                <w:sz w:val="17"/>
              </w:rPr>
              <w:t>, </w:t>
            </w:r>
            <w:r>
              <w:rPr>
                <w:color w:val="050505"/>
                <w:w w:val="105"/>
                <w:sz w:val="17"/>
              </w:rPr>
              <w:t>ladrilhos e peças cerâmicas semelhantes</w:t>
            </w:r>
            <w:r>
              <w:rPr>
                <w:color w:val="313131"/>
                <w:w w:val="105"/>
                <w:sz w:val="17"/>
              </w:rPr>
              <w:t>, </w:t>
            </w:r>
            <w:r>
              <w:rPr>
                <w:color w:val="050505"/>
                <w:w w:val="105"/>
                <w:sz w:val="17"/>
              </w:rPr>
              <w:t>para uso na construção</w:t>
            </w:r>
            <w:r>
              <w:rPr>
                <w:color w:val="313131"/>
                <w:w w:val="105"/>
                <w:sz w:val="17"/>
              </w:rPr>
              <w:t>, </w:t>
            </w:r>
            <w:r>
              <w:rPr>
                <w:color w:val="050505"/>
                <w:w w:val="105"/>
                <w:sz w:val="17"/>
              </w:rPr>
              <w:t>refratários</w:t>
            </w:r>
            <w:r>
              <w:rPr>
                <w:color w:val="313131"/>
                <w:w w:val="105"/>
                <w:sz w:val="17"/>
              </w:rPr>
              <w:t>, </w:t>
            </w:r>
            <w:r>
              <w:rPr>
                <w:color w:val="050505"/>
                <w:w w:val="105"/>
                <w:sz w:val="17"/>
              </w:rPr>
              <w:t>que não sejam de farinhas siliciosas fósseis nem de terras siliciosas semelhantes</w:t>
            </w:r>
          </w:p>
          <w:p>
            <w:pPr>
              <w:pStyle w:val="TableParagraph"/>
              <w:spacing w:line="187" w:lineRule="exact" w:before="5"/>
              <w:ind w:left="99"/>
              <w:jc w:val="both"/>
              <w:rPr>
                <w:sz w:val="17"/>
              </w:rPr>
            </w:pPr>
            <w:r>
              <w:rPr>
                <w:color w:val="050505"/>
                <w:w w:val="105"/>
                <w:sz w:val="17"/>
              </w:rPr>
              <w:t>(</w:t>
            </w:r>
            <w:r>
              <w:rPr>
                <w:color w:val="0505EB"/>
                <w:w w:val="105"/>
                <w:sz w:val="17"/>
                <w:u w:val="single" w:color="0000ED"/>
              </w:rPr>
              <w:t>Protocolo ICMS 68/2015</w:t>
            </w:r>
            <w:r>
              <w:rPr>
                <w:color w:val="0505EB"/>
                <w:w w:val="105"/>
                <w:sz w:val="17"/>
              </w:rPr>
              <w:t> </w:t>
            </w:r>
            <w:r>
              <w:rPr>
                <w:color w:val="050505"/>
                <w:w w:val="105"/>
                <w:sz w:val="17"/>
              </w:rPr>
              <w:t>) (</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428" w:hRule="atLeast"/>
        </w:trPr>
        <w:tc>
          <w:tcPr>
            <w:tcW w:w="1078" w:type="dxa"/>
          </w:tcPr>
          <w:p>
            <w:pPr>
              <w:pStyle w:val="TableParagraph"/>
              <w:spacing w:before="123"/>
              <w:ind w:right="413"/>
              <w:jc w:val="right"/>
              <w:rPr>
                <w:sz w:val="17"/>
              </w:rPr>
            </w:pPr>
            <w:r>
              <w:rPr>
                <w:color w:val="050505"/>
                <w:sz w:val="17"/>
              </w:rPr>
              <w:t>23</w:t>
            </w:r>
          </w:p>
        </w:tc>
        <w:tc>
          <w:tcPr>
            <w:tcW w:w="1004" w:type="dxa"/>
          </w:tcPr>
          <w:p>
            <w:pPr>
              <w:pStyle w:val="TableParagraph"/>
              <w:spacing w:before="123"/>
              <w:ind w:right="77"/>
              <w:jc w:val="right"/>
              <w:rPr>
                <w:sz w:val="17"/>
              </w:rPr>
            </w:pPr>
            <w:r>
              <w:rPr>
                <w:color w:val="050505"/>
                <w:w w:val="105"/>
                <w:sz w:val="17"/>
              </w:rPr>
              <w:t>10.027</w:t>
            </w:r>
            <w:r>
              <w:rPr>
                <w:color w:val="313131"/>
                <w:w w:val="105"/>
                <w:sz w:val="17"/>
              </w:rPr>
              <w:t>.</w:t>
            </w:r>
            <w:r>
              <w:rPr>
                <w:color w:val="050505"/>
                <w:w w:val="105"/>
                <w:sz w:val="17"/>
              </w:rPr>
              <w:t>00</w:t>
            </w:r>
          </w:p>
        </w:tc>
        <w:tc>
          <w:tcPr>
            <w:tcW w:w="1066" w:type="dxa"/>
          </w:tcPr>
          <w:p>
            <w:pPr>
              <w:pStyle w:val="TableParagraph"/>
              <w:spacing w:before="123"/>
              <w:ind w:left="53" w:right="16"/>
              <w:jc w:val="center"/>
              <w:rPr>
                <w:sz w:val="17"/>
              </w:rPr>
            </w:pPr>
            <w:r>
              <w:rPr>
                <w:color w:val="050505"/>
                <w:w w:val="105"/>
                <w:sz w:val="17"/>
              </w:rPr>
              <w:t>69</w:t>
            </w:r>
            <w:r>
              <w:rPr>
                <w:color w:val="313131"/>
                <w:w w:val="105"/>
                <w:sz w:val="17"/>
              </w:rPr>
              <w:t>.</w:t>
            </w:r>
            <w:r>
              <w:rPr>
                <w:color w:val="050505"/>
                <w:w w:val="105"/>
                <w:sz w:val="17"/>
              </w:rPr>
              <w:t>04</w:t>
            </w:r>
          </w:p>
        </w:tc>
        <w:tc>
          <w:tcPr>
            <w:tcW w:w="6879" w:type="dxa"/>
          </w:tcPr>
          <w:p>
            <w:pPr>
              <w:pStyle w:val="TableParagraph"/>
              <w:spacing w:line="200" w:lineRule="atLeast" w:before="13"/>
              <w:ind w:left="99" w:firstLine="1"/>
              <w:rPr>
                <w:sz w:val="17"/>
              </w:rPr>
            </w:pPr>
            <w:r>
              <w:rPr>
                <w:color w:val="050505"/>
                <w:w w:val="105"/>
                <w:sz w:val="17"/>
              </w:rPr>
              <w:t>Tijolos para construção</w:t>
            </w:r>
            <w:r>
              <w:rPr>
                <w:color w:val="313131"/>
                <w:w w:val="105"/>
                <w:sz w:val="17"/>
              </w:rPr>
              <w:t>, </w:t>
            </w:r>
            <w:r>
              <w:rPr>
                <w:color w:val="050505"/>
                <w:spacing w:val="-5"/>
                <w:w w:val="105"/>
                <w:sz w:val="17"/>
              </w:rPr>
              <w:t>tijoleiras</w:t>
            </w:r>
            <w:r>
              <w:rPr>
                <w:color w:val="1F1F1F"/>
                <w:spacing w:val="-5"/>
                <w:w w:val="105"/>
                <w:sz w:val="17"/>
              </w:rPr>
              <w:t>, </w:t>
            </w:r>
            <w:r>
              <w:rPr>
                <w:color w:val="050505"/>
                <w:spacing w:val="-5"/>
                <w:w w:val="105"/>
                <w:sz w:val="17"/>
              </w:rPr>
              <w:t>tapa-v</w:t>
            </w:r>
            <w:r>
              <w:rPr>
                <w:color w:val="1F1F1F"/>
                <w:spacing w:val="-5"/>
                <w:w w:val="105"/>
                <w:sz w:val="17"/>
              </w:rPr>
              <w:t>i</w:t>
            </w:r>
            <w:r>
              <w:rPr>
                <w:color w:val="050505"/>
                <w:spacing w:val="-5"/>
                <w:w w:val="105"/>
                <w:sz w:val="17"/>
              </w:rPr>
              <w:t>gas </w:t>
            </w:r>
            <w:r>
              <w:rPr>
                <w:color w:val="050505"/>
                <w:w w:val="105"/>
                <w:sz w:val="17"/>
              </w:rPr>
              <w:t>e produtos semelhantes</w:t>
            </w:r>
            <w:r>
              <w:rPr>
                <w:color w:val="1F1F1F"/>
                <w:w w:val="105"/>
                <w:sz w:val="17"/>
              </w:rPr>
              <w:t>, </w:t>
            </w:r>
            <w:r>
              <w:rPr>
                <w:color w:val="050505"/>
                <w:w w:val="105"/>
                <w:sz w:val="17"/>
              </w:rPr>
              <w:t>de cerâmica (</w:t>
            </w:r>
            <w:r>
              <w:rPr>
                <w:color w:val="0505EB"/>
                <w:w w:val="105"/>
                <w:sz w:val="17"/>
                <w:u w:val="single" w:color="0000ED"/>
              </w:rPr>
              <w:t>Protocolo ICMS 68/2015</w:t>
            </w:r>
            <w:r>
              <w:rPr>
                <w:color w:val="0505EB"/>
                <w:w w:val="105"/>
                <w:sz w:val="17"/>
              </w:rPr>
              <w:t> </w:t>
            </w:r>
            <w:r>
              <w:rPr>
                <w:color w:val="050505"/>
                <w:w w:val="105"/>
                <w:sz w:val="17"/>
              </w:rPr>
              <w:t>) (</w:t>
            </w:r>
            <w:r>
              <w:rPr>
                <w:color w:val="0505EB"/>
                <w:w w:val="105"/>
                <w:sz w:val="17"/>
                <w:u w:val="single" w:color="0000ED"/>
              </w:rPr>
              <w:t>Convênios ICMS 92/2015</w:t>
            </w:r>
            <w:r>
              <w:rPr>
                <w:color w:val="0505EB"/>
                <w:w w:val="105"/>
                <w:sz w:val="17"/>
              </w:rPr>
              <w:t> </w:t>
            </w:r>
            <w:r>
              <w:rPr>
                <w:color w:val="050505"/>
                <w:w w:val="105"/>
                <w:sz w:val="17"/>
              </w:rPr>
              <w:t>e </w:t>
            </w:r>
            <w:r>
              <w:rPr>
                <w:color w:val="0505EB"/>
                <w:spacing w:val="-3"/>
                <w:w w:val="105"/>
                <w:sz w:val="17"/>
                <w:u w:val="single" w:color="0000ED"/>
              </w:rPr>
              <w:t>146/2015</w:t>
            </w:r>
            <w:r>
              <w:rPr>
                <w:color w:val="050505"/>
                <w:spacing w:val="-3"/>
                <w:w w:val="105"/>
                <w:sz w:val="17"/>
              </w:rPr>
              <w:t>)</w:t>
            </w:r>
          </w:p>
        </w:tc>
      </w:tr>
      <w:tr>
        <w:trPr>
          <w:trHeight w:val="635" w:hRule="atLeast"/>
        </w:trPr>
        <w:tc>
          <w:tcPr>
            <w:tcW w:w="1078" w:type="dxa"/>
          </w:tcPr>
          <w:p>
            <w:pPr>
              <w:pStyle w:val="TableParagraph"/>
              <w:spacing w:before="9"/>
              <w:rPr>
                <w:sz w:val="19"/>
              </w:rPr>
            </w:pPr>
          </w:p>
          <w:p>
            <w:pPr>
              <w:pStyle w:val="TableParagraph"/>
              <w:ind w:right="417"/>
              <w:jc w:val="right"/>
              <w:rPr>
                <w:sz w:val="17"/>
              </w:rPr>
            </w:pPr>
            <w:r>
              <w:rPr>
                <w:color w:val="050505"/>
                <w:sz w:val="17"/>
              </w:rPr>
              <w:t>24</w:t>
            </w:r>
          </w:p>
        </w:tc>
        <w:tc>
          <w:tcPr>
            <w:tcW w:w="1004" w:type="dxa"/>
          </w:tcPr>
          <w:p>
            <w:pPr>
              <w:pStyle w:val="TableParagraph"/>
              <w:spacing w:before="9"/>
              <w:rPr>
                <w:sz w:val="19"/>
              </w:rPr>
            </w:pPr>
          </w:p>
          <w:p>
            <w:pPr>
              <w:pStyle w:val="TableParagraph"/>
              <w:ind w:right="77"/>
              <w:jc w:val="right"/>
              <w:rPr>
                <w:sz w:val="17"/>
              </w:rPr>
            </w:pPr>
            <w:r>
              <w:rPr>
                <w:color w:val="050505"/>
                <w:sz w:val="17"/>
              </w:rPr>
              <w:t>10.028</w:t>
            </w:r>
            <w:r>
              <w:rPr>
                <w:color w:val="313131"/>
                <w:sz w:val="17"/>
              </w:rPr>
              <w:t>.</w:t>
            </w:r>
            <w:r>
              <w:rPr>
                <w:color w:val="050505"/>
                <w:sz w:val="17"/>
              </w:rPr>
              <w:t>00</w:t>
            </w:r>
          </w:p>
        </w:tc>
        <w:tc>
          <w:tcPr>
            <w:tcW w:w="1066" w:type="dxa"/>
          </w:tcPr>
          <w:p>
            <w:pPr>
              <w:pStyle w:val="TableParagraph"/>
              <w:spacing w:before="9"/>
              <w:rPr>
                <w:sz w:val="19"/>
              </w:rPr>
            </w:pPr>
          </w:p>
          <w:p>
            <w:pPr>
              <w:pStyle w:val="TableParagraph"/>
              <w:ind w:left="53" w:right="16"/>
              <w:jc w:val="center"/>
              <w:rPr>
                <w:sz w:val="17"/>
              </w:rPr>
            </w:pPr>
            <w:r>
              <w:rPr>
                <w:color w:val="050505"/>
                <w:w w:val="105"/>
                <w:sz w:val="17"/>
              </w:rPr>
              <w:t>69</w:t>
            </w:r>
            <w:r>
              <w:rPr>
                <w:color w:val="313131"/>
                <w:w w:val="105"/>
                <w:sz w:val="17"/>
              </w:rPr>
              <w:t>.</w:t>
            </w:r>
            <w:r>
              <w:rPr>
                <w:color w:val="050505"/>
                <w:w w:val="105"/>
                <w:sz w:val="17"/>
              </w:rPr>
              <w:t>05</w:t>
            </w:r>
          </w:p>
        </w:tc>
        <w:tc>
          <w:tcPr>
            <w:tcW w:w="6879" w:type="dxa"/>
          </w:tcPr>
          <w:p>
            <w:pPr>
              <w:pStyle w:val="TableParagraph"/>
              <w:spacing w:line="200" w:lineRule="atLeast" w:before="16"/>
              <w:ind w:left="98" w:right="61" w:firstLine="2"/>
              <w:jc w:val="both"/>
              <w:rPr>
                <w:sz w:val="17"/>
              </w:rPr>
            </w:pPr>
            <w:r>
              <w:rPr>
                <w:color w:val="050505"/>
                <w:w w:val="105"/>
                <w:sz w:val="17"/>
              </w:rPr>
              <w:t>Telhas</w:t>
            </w:r>
            <w:r>
              <w:rPr>
                <w:color w:val="1F1F1F"/>
                <w:w w:val="105"/>
                <w:sz w:val="17"/>
              </w:rPr>
              <w:t>, </w:t>
            </w:r>
            <w:r>
              <w:rPr>
                <w:color w:val="050505"/>
                <w:w w:val="105"/>
                <w:sz w:val="17"/>
              </w:rPr>
              <w:t>elementos de chaminés, condutores de fumaça, ornamentos arquitetônicos, de cerâmica, e outros produtos cerâmicos para uso na construção (</w:t>
            </w:r>
            <w:r>
              <w:rPr>
                <w:color w:val="0505EB"/>
                <w:w w:val="105"/>
                <w:sz w:val="17"/>
                <w:u w:val="single" w:color="0000ED"/>
              </w:rPr>
              <w:t>Protocolo ICMS</w:t>
            </w:r>
            <w:r>
              <w:rPr>
                <w:color w:val="0505EB"/>
                <w:w w:val="105"/>
                <w:sz w:val="17"/>
              </w:rPr>
              <w:t> </w:t>
            </w:r>
            <w:r>
              <w:rPr>
                <w:color w:val="0505EB"/>
                <w:w w:val="105"/>
                <w:sz w:val="17"/>
                <w:u w:val="thick" w:color="050505"/>
              </w:rPr>
              <w:t>68/2015</w:t>
            </w:r>
            <w:r>
              <w:rPr>
                <w:color w:val="050505"/>
                <w:w w:val="105"/>
                <w:sz w:val="17"/>
                <w:u w:val="thick" w:color="050505"/>
              </w:rPr>
              <w:t>)</w:t>
            </w:r>
            <w:r>
              <w:rPr>
                <w:color w:val="050505"/>
                <w:w w:val="105"/>
                <w:sz w:val="17"/>
              </w:rPr>
              <w:t> (</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433" w:hRule="atLeast"/>
        </w:trPr>
        <w:tc>
          <w:tcPr>
            <w:tcW w:w="1078" w:type="dxa"/>
          </w:tcPr>
          <w:p>
            <w:pPr>
              <w:pStyle w:val="TableParagraph"/>
              <w:spacing w:before="125"/>
              <w:ind w:right="413"/>
              <w:jc w:val="right"/>
              <w:rPr>
                <w:sz w:val="17"/>
              </w:rPr>
            </w:pPr>
            <w:r>
              <w:rPr>
                <w:color w:val="050505"/>
                <w:sz w:val="17"/>
              </w:rPr>
              <w:t>25</w:t>
            </w:r>
          </w:p>
        </w:tc>
        <w:tc>
          <w:tcPr>
            <w:tcW w:w="1004" w:type="dxa"/>
          </w:tcPr>
          <w:p>
            <w:pPr>
              <w:pStyle w:val="TableParagraph"/>
              <w:spacing w:before="125"/>
              <w:ind w:right="77"/>
              <w:jc w:val="right"/>
              <w:rPr>
                <w:sz w:val="17"/>
              </w:rPr>
            </w:pPr>
            <w:r>
              <w:rPr>
                <w:color w:val="050505"/>
                <w:w w:val="105"/>
                <w:sz w:val="17"/>
              </w:rPr>
              <w:t>10</w:t>
            </w:r>
            <w:r>
              <w:rPr>
                <w:color w:val="313131"/>
                <w:w w:val="105"/>
                <w:sz w:val="17"/>
              </w:rPr>
              <w:t>.</w:t>
            </w:r>
            <w:r>
              <w:rPr>
                <w:color w:val="050505"/>
                <w:w w:val="105"/>
                <w:sz w:val="17"/>
              </w:rPr>
              <w:t>029</w:t>
            </w:r>
            <w:r>
              <w:rPr>
                <w:color w:val="525252"/>
                <w:w w:val="105"/>
                <w:sz w:val="17"/>
              </w:rPr>
              <w:t>.</w:t>
            </w:r>
            <w:r>
              <w:rPr>
                <w:color w:val="050505"/>
                <w:w w:val="105"/>
                <w:sz w:val="17"/>
              </w:rPr>
              <w:t>00</w:t>
            </w:r>
          </w:p>
        </w:tc>
        <w:tc>
          <w:tcPr>
            <w:tcW w:w="1066" w:type="dxa"/>
          </w:tcPr>
          <w:p>
            <w:pPr>
              <w:pStyle w:val="TableParagraph"/>
              <w:spacing w:line="129" w:lineRule="auto" w:before="97"/>
              <w:ind w:left="97" w:right="62" w:firstLine="210"/>
              <w:rPr>
                <w:sz w:val="17"/>
              </w:rPr>
            </w:pPr>
            <w:r>
              <w:rPr>
                <w:color w:val="313131"/>
                <w:w w:val="105"/>
                <w:sz w:val="17"/>
              </w:rPr>
              <w:t>_ </w:t>
            </w:r>
            <w:r>
              <w:rPr>
                <w:color w:val="525252"/>
                <w:w w:val="105"/>
                <w:sz w:val="17"/>
              </w:rPr>
              <w:t>_ </w:t>
            </w:r>
            <w:r>
              <w:rPr>
                <w:color w:val="050505"/>
                <w:w w:val="105"/>
                <w:sz w:val="17"/>
              </w:rPr>
              <w:t>6906 00</w:t>
            </w:r>
            <w:r>
              <w:rPr>
                <w:color w:val="050505"/>
                <w:spacing w:val="-19"/>
                <w:w w:val="105"/>
                <w:sz w:val="17"/>
              </w:rPr>
              <w:t> </w:t>
            </w:r>
            <w:r>
              <w:rPr>
                <w:color w:val="050505"/>
                <w:w w:val="105"/>
                <w:sz w:val="17"/>
              </w:rPr>
              <w:t>00</w:t>
            </w:r>
          </w:p>
        </w:tc>
        <w:tc>
          <w:tcPr>
            <w:tcW w:w="6879" w:type="dxa"/>
          </w:tcPr>
          <w:p>
            <w:pPr>
              <w:pStyle w:val="TableParagraph"/>
              <w:spacing w:line="200" w:lineRule="atLeast" w:before="19"/>
              <w:ind w:left="99" w:right="328" w:firstLine="1"/>
              <w:rPr>
                <w:sz w:val="17"/>
              </w:rPr>
            </w:pPr>
            <w:r>
              <w:rPr>
                <w:color w:val="050505"/>
                <w:w w:val="105"/>
                <w:sz w:val="17"/>
              </w:rPr>
              <w:t>Tubos,</w:t>
            </w:r>
            <w:r>
              <w:rPr>
                <w:color w:val="050505"/>
                <w:spacing w:val="-19"/>
                <w:w w:val="105"/>
                <w:sz w:val="17"/>
              </w:rPr>
              <w:t> </w:t>
            </w:r>
            <w:r>
              <w:rPr>
                <w:color w:val="050505"/>
                <w:w w:val="105"/>
                <w:sz w:val="17"/>
              </w:rPr>
              <w:t>calhas</w:t>
            </w:r>
            <w:r>
              <w:rPr>
                <w:color w:val="050505"/>
                <w:spacing w:val="-14"/>
                <w:w w:val="105"/>
                <w:sz w:val="17"/>
              </w:rPr>
              <w:t> </w:t>
            </w:r>
            <w:r>
              <w:rPr>
                <w:color w:val="050505"/>
                <w:w w:val="105"/>
                <w:sz w:val="17"/>
              </w:rPr>
              <w:t>ou</w:t>
            </w:r>
            <w:r>
              <w:rPr>
                <w:color w:val="050505"/>
                <w:spacing w:val="-20"/>
                <w:w w:val="105"/>
                <w:sz w:val="17"/>
              </w:rPr>
              <w:t> </w:t>
            </w:r>
            <w:r>
              <w:rPr>
                <w:color w:val="050505"/>
                <w:w w:val="105"/>
                <w:sz w:val="17"/>
              </w:rPr>
              <w:t>algerozes</w:t>
            </w:r>
            <w:r>
              <w:rPr>
                <w:color w:val="050505"/>
                <w:spacing w:val="-13"/>
                <w:w w:val="105"/>
                <w:sz w:val="17"/>
              </w:rPr>
              <w:t> </w:t>
            </w:r>
            <w:r>
              <w:rPr>
                <w:color w:val="050505"/>
                <w:w w:val="105"/>
                <w:sz w:val="17"/>
              </w:rPr>
              <w:t>e</w:t>
            </w:r>
            <w:r>
              <w:rPr>
                <w:color w:val="050505"/>
                <w:spacing w:val="-22"/>
                <w:w w:val="105"/>
                <w:sz w:val="17"/>
              </w:rPr>
              <w:t> </w:t>
            </w:r>
            <w:r>
              <w:rPr>
                <w:color w:val="050505"/>
                <w:w w:val="105"/>
                <w:sz w:val="17"/>
              </w:rPr>
              <w:t>acessórios</w:t>
            </w:r>
            <w:r>
              <w:rPr>
                <w:color w:val="050505"/>
                <w:spacing w:val="-10"/>
                <w:w w:val="105"/>
                <w:sz w:val="17"/>
              </w:rPr>
              <w:t> </w:t>
            </w:r>
            <w:r>
              <w:rPr>
                <w:color w:val="050505"/>
                <w:w w:val="105"/>
                <w:sz w:val="17"/>
              </w:rPr>
              <w:t>para</w:t>
            </w:r>
            <w:r>
              <w:rPr>
                <w:color w:val="050505"/>
                <w:spacing w:val="-17"/>
                <w:w w:val="105"/>
                <w:sz w:val="17"/>
              </w:rPr>
              <w:t> </w:t>
            </w:r>
            <w:r>
              <w:rPr>
                <w:color w:val="050505"/>
                <w:w w:val="105"/>
                <w:sz w:val="17"/>
              </w:rPr>
              <w:t>canalizações</w:t>
            </w:r>
            <w:r>
              <w:rPr>
                <w:color w:val="313131"/>
                <w:w w:val="105"/>
                <w:sz w:val="17"/>
              </w:rPr>
              <w:t>,</w:t>
            </w:r>
            <w:r>
              <w:rPr>
                <w:color w:val="313131"/>
                <w:spacing w:val="-22"/>
                <w:w w:val="105"/>
                <w:sz w:val="17"/>
              </w:rPr>
              <w:t> </w:t>
            </w:r>
            <w:r>
              <w:rPr>
                <w:color w:val="050505"/>
                <w:w w:val="105"/>
                <w:sz w:val="17"/>
              </w:rPr>
              <w:t>de</w:t>
            </w:r>
            <w:r>
              <w:rPr>
                <w:color w:val="050505"/>
                <w:spacing w:val="-21"/>
                <w:w w:val="105"/>
                <w:sz w:val="17"/>
              </w:rPr>
              <w:t> </w:t>
            </w:r>
            <w:r>
              <w:rPr>
                <w:color w:val="050505"/>
                <w:w w:val="105"/>
                <w:sz w:val="17"/>
              </w:rPr>
              <w:t>cerâmica (</w:t>
            </w:r>
            <w:r>
              <w:rPr>
                <w:color w:val="0505EB"/>
                <w:w w:val="105"/>
                <w:sz w:val="17"/>
                <w:u w:val="single" w:color="0000ED"/>
              </w:rPr>
              <w:t>Protocolo</w:t>
            </w:r>
            <w:r>
              <w:rPr>
                <w:color w:val="0505EB"/>
                <w:spacing w:val="-22"/>
                <w:w w:val="105"/>
                <w:sz w:val="17"/>
                <w:u w:val="single" w:color="0000ED"/>
              </w:rPr>
              <w:t> </w:t>
            </w:r>
            <w:r>
              <w:rPr>
                <w:color w:val="0505EB"/>
                <w:w w:val="105"/>
                <w:sz w:val="17"/>
                <w:u w:val="single" w:color="0000ED"/>
              </w:rPr>
              <w:t>ICMS</w:t>
            </w:r>
            <w:r>
              <w:rPr>
                <w:color w:val="0505EB"/>
                <w:spacing w:val="-4"/>
                <w:w w:val="105"/>
                <w:sz w:val="17"/>
                <w:u w:val="single" w:color="0000ED"/>
              </w:rPr>
              <w:t> </w:t>
            </w:r>
            <w:r>
              <w:rPr>
                <w:color w:val="0505EB"/>
                <w:w w:val="105"/>
                <w:sz w:val="17"/>
                <w:u w:val="single" w:color="0000ED"/>
              </w:rPr>
              <w:t>68/2015</w:t>
            </w:r>
            <w:r>
              <w:rPr>
                <w:color w:val="0505EB"/>
                <w:spacing w:val="-35"/>
                <w:w w:val="105"/>
                <w:sz w:val="17"/>
              </w:rPr>
              <w:t> </w:t>
            </w:r>
            <w:r>
              <w:rPr>
                <w:color w:val="050505"/>
                <w:w w:val="105"/>
                <w:sz w:val="17"/>
              </w:rPr>
              <w:t>)</w:t>
            </w:r>
            <w:r>
              <w:rPr>
                <w:color w:val="050505"/>
                <w:spacing w:val="-14"/>
                <w:w w:val="105"/>
                <w:sz w:val="17"/>
              </w:rPr>
              <w:t> </w:t>
            </w:r>
            <w:r>
              <w:rPr>
                <w:color w:val="050505"/>
                <w:w w:val="105"/>
                <w:sz w:val="17"/>
              </w:rPr>
              <w:t>(</w:t>
            </w:r>
            <w:r>
              <w:rPr>
                <w:color w:val="0505EB"/>
                <w:w w:val="105"/>
                <w:sz w:val="17"/>
                <w:u w:val="single" w:color="0000ED"/>
              </w:rPr>
              <w:t>Convênios</w:t>
            </w:r>
            <w:r>
              <w:rPr>
                <w:color w:val="0505EB"/>
                <w:spacing w:val="-19"/>
                <w:w w:val="105"/>
                <w:sz w:val="17"/>
                <w:u w:val="single" w:color="0000ED"/>
              </w:rPr>
              <w:t> </w:t>
            </w:r>
            <w:r>
              <w:rPr>
                <w:color w:val="0505EB"/>
                <w:w w:val="105"/>
                <w:sz w:val="17"/>
                <w:u w:val="single" w:color="0000ED"/>
              </w:rPr>
              <w:t>ICMS</w:t>
            </w:r>
            <w:r>
              <w:rPr>
                <w:color w:val="0505EB"/>
                <w:spacing w:val="-4"/>
                <w:w w:val="105"/>
                <w:sz w:val="17"/>
                <w:u w:val="single" w:color="0000ED"/>
              </w:rPr>
              <w:t> </w:t>
            </w:r>
            <w:r>
              <w:rPr>
                <w:color w:val="0505EB"/>
                <w:w w:val="105"/>
                <w:sz w:val="17"/>
                <w:u w:val="single" w:color="0000ED"/>
              </w:rPr>
              <w:t>92/2015</w:t>
            </w:r>
            <w:r>
              <w:rPr>
                <w:color w:val="0505EB"/>
                <w:spacing w:val="-1"/>
                <w:w w:val="105"/>
                <w:sz w:val="17"/>
              </w:rPr>
              <w:t> </w:t>
            </w:r>
            <w:r>
              <w:rPr>
                <w:color w:val="050505"/>
                <w:w w:val="105"/>
                <w:sz w:val="17"/>
              </w:rPr>
              <w:t>e</w:t>
            </w:r>
            <w:r>
              <w:rPr>
                <w:color w:val="050505"/>
                <w:spacing w:val="-8"/>
                <w:w w:val="105"/>
                <w:sz w:val="17"/>
              </w:rPr>
              <w:t> </w:t>
            </w:r>
            <w:r>
              <w:rPr>
                <w:color w:val="0505EB"/>
                <w:spacing w:val="-3"/>
                <w:w w:val="105"/>
                <w:sz w:val="17"/>
                <w:u w:val="single" w:color="0000ED"/>
              </w:rPr>
              <w:t>146/2015</w:t>
            </w:r>
            <w:r>
              <w:rPr>
                <w:color w:val="050505"/>
                <w:spacing w:val="-3"/>
                <w:w w:val="105"/>
                <w:sz w:val="17"/>
              </w:rPr>
              <w:t>)</w:t>
            </w:r>
          </w:p>
        </w:tc>
      </w:tr>
      <w:tr>
        <w:trPr>
          <w:trHeight w:val="635" w:hRule="atLeast"/>
        </w:trPr>
        <w:tc>
          <w:tcPr>
            <w:tcW w:w="1078" w:type="dxa"/>
          </w:tcPr>
          <w:p>
            <w:pPr>
              <w:pStyle w:val="TableParagraph"/>
              <w:spacing w:before="5"/>
              <w:rPr>
                <w:sz w:val="19"/>
              </w:rPr>
            </w:pPr>
          </w:p>
          <w:p>
            <w:pPr>
              <w:pStyle w:val="TableParagraph"/>
              <w:ind w:right="413"/>
              <w:jc w:val="right"/>
              <w:rPr>
                <w:sz w:val="17"/>
              </w:rPr>
            </w:pPr>
            <w:r>
              <w:rPr>
                <w:color w:val="050505"/>
                <w:sz w:val="17"/>
              </w:rPr>
              <w:t>26</w:t>
            </w:r>
          </w:p>
        </w:tc>
        <w:tc>
          <w:tcPr>
            <w:tcW w:w="1004" w:type="dxa"/>
          </w:tcPr>
          <w:p>
            <w:pPr>
              <w:pStyle w:val="TableParagraph"/>
              <w:spacing w:before="10"/>
              <w:rPr>
                <w:sz w:val="19"/>
              </w:rPr>
            </w:pPr>
          </w:p>
          <w:p>
            <w:pPr>
              <w:pStyle w:val="TableParagraph"/>
              <w:ind w:right="77"/>
              <w:jc w:val="right"/>
              <w:rPr>
                <w:sz w:val="17"/>
              </w:rPr>
            </w:pPr>
            <w:r>
              <w:rPr>
                <w:color w:val="050505"/>
                <w:w w:val="105"/>
                <w:sz w:val="17"/>
              </w:rPr>
              <w:t>10.030</w:t>
            </w:r>
            <w:r>
              <w:rPr>
                <w:color w:val="313131"/>
                <w:w w:val="105"/>
                <w:sz w:val="17"/>
              </w:rPr>
              <w:t>.</w:t>
            </w:r>
            <w:r>
              <w:rPr>
                <w:color w:val="050505"/>
                <w:w w:val="105"/>
                <w:sz w:val="17"/>
              </w:rPr>
              <w:t>00</w:t>
            </w:r>
          </w:p>
        </w:tc>
        <w:tc>
          <w:tcPr>
            <w:tcW w:w="1066" w:type="dxa"/>
          </w:tcPr>
          <w:p>
            <w:pPr>
              <w:pStyle w:val="TableParagraph"/>
              <w:spacing w:before="5"/>
              <w:rPr>
                <w:sz w:val="19"/>
              </w:rPr>
            </w:pPr>
          </w:p>
          <w:p>
            <w:pPr>
              <w:pStyle w:val="TableParagraph"/>
              <w:ind w:left="53" w:right="16"/>
              <w:jc w:val="center"/>
              <w:rPr>
                <w:sz w:val="17"/>
              </w:rPr>
            </w:pPr>
            <w:r>
              <w:rPr>
                <w:color w:val="050505"/>
                <w:w w:val="105"/>
                <w:sz w:val="17"/>
              </w:rPr>
              <w:t>69</w:t>
            </w:r>
            <w:r>
              <w:rPr>
                <w:color w:val="313131"/>
                <w:w w:val="105"/>
                <w:sz w:val="17"/>
              </w:rPr>
              <w:t>.</w:t>
            </w:r>
            <w:r>
              <w:rPr>
                <w:color w:val="050505"/>
                <w:w w:val="105"/>
                <w:sz w:val="17"/>
              </w:rPr>
              <w:t>07</w:t>
            </w:r>
          </w:p>
        </w:tc>
        <w:tc>
          <w:tcPr>
            <w:tcW w:w="6879" w:type="dxa"/>
          </w:tcPr>
          <w:p>
            <w:pPr>
              <w:pStyle w:val="TableParagraph"/>
              <w:spacing w:line="247" w:lineRule="auto" w:before="22"/>
              <w:ind w:left="99" w:right="10" w:firstLine="2"/>
              <w:rPr>
                <w:sz w:val="17"/>
              </w:rPr>
            </w:pPr>
            <w:r>
              <w:rPr>
                <w:color w:val="050505"/>
                <w:w w:val="105"/>
                <w:sz w:val="17"/>
              </w:rPr>
              <w:t>Ladrilhos e placas de cerâmica </w:t>
            </w:r>
            <w:r>
              <w:rPr>
                <w:color w:val="313131"/>
                <w:w w:val="105"/>
                <w:sz w:val="17"/>
              </w:rPr>
              <w:t>, </w:t>
            </w:r>
            <w:r>
              <w:rPr>
                <w:color w:val="050505"/>
                <w:w w:val="105"/>
                <w:sz w:val="17"/>
              </w:rPr>
              <w:t>exclusivamente para pavimentação ou revestimento (</w:t>
            </w:r>
            <w:r>
              <w:rPr>
                <w:color w:val="0505EB"/>
                <w:w w:val="105"/>
                <w:sz w:val="17"/>
                <w:u w:val="single" w:color="0000ED"/>
              </w:rPr>
              <w:t>Protocolos ICMS 196/2009</w:t>
            </w:r>
            <w:r>
              <w:rPr>
                <w:color w:val="1F1F1F"/>
                <w:w w:val="105"/>
                <w:sz w:val="17"/>
              </w:rPr>
              <w:t>, </w:t>
            </w:r>
            <w:r>
              <w:rPr>
                <w:color w:val="0505EB"/>
                <w:w w:val="105"/>
                <w:sz w:val="17"/>
                <w:u w:val="single" w:color="0000ED"/>
              </w:rPr>
              <w:t>181/2010</w:t>
            </w:r>
            <w:r>
              <w:rPr>
                <w:color w:val="0505EB"/>
                <w:w w:val="105"/>
                <w:sz w:val="17"/>
              </w:rPr>
              <w:t> </w:t>
            </w:r>
            <w:r>
              <w:rPr>
                <w:color w:val="050505"/>
                <w:w w:val="105"/>
                <w:sz w:val="17"/>
              </w:rPr>
              <w:t>e </w:t>
            </w:r>
            <w:r>
              <w:rPr>
                <w:color w:val="0505EB"/>
                <w:w w:val="105"/>
                <w:sz w:val="17"/>
                <w:u w:val="single" w:color="0000ED"/>
              </w:rPr>
              <w:t>209/2012</w:t>
            </w:r>
            <w:r>
              <w:rPr>
                <w:color w:val="050505"/>
                <w:w w:val="105"/>
                <w:sz w:val="17"/>
              </w:rPr>
              <w:t>) (</w:t>
            </w:r>
            <w:r>
              <w:rPr>
                <w:color w:val="0505EB"/>
                <w:w w:val="105"/>
                <w:sz w:val="17"/>
                <w:u w:val="single" w:color="0000ED"/>
              </w:rPr>
              <w:t>Protocolo ICMS 71/2011</w:t>
            </w:r>
            <w:r>
              <w:rPr>
                <w:color w:val="050505"/>
                <w:w w:val="105"/>
                <w:sz w:val="17"/>
              </w:rPr>
              <w:t>)</w:t>
            </w:r>
          </w:p>
          <w:p>
            <w:pPr>
              <w:pStyle w:val="TableParagraph"/>
              <w:spacing w:line="184" w:lineRule="exact" w:before="6"/>
              <w:ind w:left="99"/>
              <w:rPr>
                <w:sz w:val="17"/>
              </w:rPr>
            </w:pPr>
            <w:r>
              <w:rPr>
                <w:color w:val="050505"/>
                <w:w w:val="105"/>
                <w:sz w:val="17"/>
              </w:rPr>
              <w:t>(</w:t>
            </w:r>
            <w:r>
              <w:rPr>
                <w:color w:val="0505EB"/>
                <w:w w:val="105"/>
                <w:sz w:val="17"/>
                <w:u w:val="single" w:color="0000ED"/>
              </w:rPr>
              <w:t>Convênios ICMS 92/2015</w:t>
            </w:r>
            <w:r>
              <w:rPr>
                <w:color w:val="313131"/>
                <w:w w:val="105"/>
                <w:sz w:val="17"/>
              </w:rPr>
              <w:t>, </w:t>
            </w:r>
            <w:r>
              <w:rPr>
                <w:color w:val="0505EB"/>
                <w:w w:val="105"/>
                <w:sz w:val="17"/>
                <w:u w:val="single" w:color="0000ED"/>
              </w:rPr>
              <w:t>146/2015</w:t>
            </w:r>
            <w:r>
              <w:rPr>
                <w:color w:val="0505EB"/>
                <w:w w:val="105"/>
                <w:sz w:val="17"/>
              </w:rPr>
              <w:t> </w:t>
            </w:r>
            <w:r>
              <w:rPr>
                <w:color w:val="050505"/>
                <w:w w:val="105"/>
                <w:sz w:val="17"/>
              </w:rPr>
              <w:t>e </w:t>
            </w:r>
            <w:r>
              <w:rPr>
                <w:color w:val="0505EB"/>
                <w:w w:val="105"/>
                <w:sz w:val="17"/>
                <w:u w:val="thick" w:color="050505"/>
              </w:rPr>
              <w:t>25/2017</w:t>
            </w:r>
            <w:r>
              <w:rPr>
                <w:color w:val="050505"/>
                <w:w w:val="105"/>
                <w:sz w:val="17"/>
              </w:rPr>
              <w:t>)</w:t>
            </w:r>
          </w:p>
        </w:tc>
      </w:tr>
      <w:tr>
        <w:trPr>
          <w:trHeight w:val="839" w:hRule="atLeast"/>
        </w:trPr>
        <w:tc>
          <w:tcPr>
            <w:tcW w:w="1078" w:type="dxa"/>
          </w:tcPr>
          <w:p>
            <w:pPr>
              <w:pStyle w:val="TableParagraph"/>
              <w:rPr>
                <w:sz w:val="18"/>
              </w:rPr>
            </w:pPr>
          </w:p>
          <w:p>
            <w:pPr>
              <w:pStyle w:val="TableParagraph"/>
              <w:spacing w:before="126"/>
              <w:ind w:right="413"/>
              <w:jc w:val="right"/>
              <w:rPr>
                <w:sz w:val="17"/>
              </w:rPr>
            </w:pPr>
            <w:r>
              <w:rPr>
                <w:color w:val="050505"/>
                <w:sz w:val="17"/>
              </w:rPr>
              <w:t>27</w:t>
            </w:r>
          </w:p>
        </w:tc>
        <w:tc>
          <w:tcPr>
            <w:tcW w:w="1004" w:type="dxa"/>
          </w:tcPr>
          <w:p>
            <w:pPr>
              <w:pStyle w:val="TableParagraph"/>
              <w:rPr>
                <w:sz w:val="18"/>
              </w:rPr>
            </w:pPr>
          </w:p>
          <w:p>
            <w:pPr>
              <w:pStyle w:val="TableParagraph"/>
              <w:spacing w:before="126"/>
              <w:ind w:right="77"/>
              <w:jc w:val="right"/>
              <w:rPr>
                <w:sz w:val="17"/>
              </w:rPr>
            </w:pPr>
            <w:r>
              <w:rPr>
                <w:color w:val="050505"/>
                <w:w w:val="105"/>
                <w:sz w:val="17"/>
              </w:rPr>
              <w:t>10.031</w:t>
            </w:r>
            <w:r>
              <w:rPr>
                <w:color w:val="1F1F1F"/>
                <w:w w:val="105"/>
                <w:sz w:val="17"/>
              </w:rPr>
              <w:t>.</w:t>
            </w:r>
            <w:r>
              <w:rPr>
                <w:color w:val="050505"/>
                <w:w w:val="105"/>
                <w:sz w:val="17"/>
              </w:rPr>
              <w:t>00</w:t>
            </w:r>
          </w:p>
        </w:tc>
        <w:tc>
          <w:tcPr>
            <w:tcW w:w="1066" w:type="dxa"/>
          </w:tcPr>
          <w:p>
            <w:pPr>
              <w:pStyle w:val="TableParagraph"/>
              <w:rPr>
                <w:sz w:val="18"/>
              </w:rPr>
            </w:pPr>
          </w:p>
          <w:p>
            <w:pPr>
              <w:pStyle w:val="TableParagraph"/>
              <w:spacing w:before="126"/>
              <w:ind w:left="46" w:right="16"/>
              <w:jc w:val="center"/>
              <w:rPr>
                <w:sz w:val="17"/>
              </w:rPr>
            </w:pPr>
            <w:r>
              <w:rPr>
                <w:color w:val="050505"/>
                <w:w w:val="105"/>
                <w:sz w:val="17"/>
              </w:rPr>
              <w:t>69</w:t>
            </w:r>
            <w:r>
              <w:rPr>
                <w:color w:val="525252"/>
                <w:w w:val="105"/>
                <w:sz w:val="17"/>
              </w:rPr>
              <w:t>.</w:t>
            </w:r>
            <w:r>
              <w:rPr>
                <w:color w:val="050505"/>
                <w:w w:val="105"/>
                <w:sz w:val="17"/>
              </w:rPr>
              <w:t>10</w:t>
            </w:r>
          </w:p>
        </w:tc>
        <w:tc>
          <w:tcPr>
            <w:tcW w:w="6879" w:type="dxa"/>
          </w:tcPr>
          <w:p>
            <w:pPr>
              <w:pStyle w:val="TableParagraph"/>
              <w:spacing w:line="249" w:lineRule="auto" w:before="20"/>
              <w:ind w:left="99" w:right="328" w:firstLine="2"/>
              <w:rPr>
                <w:sz w:val="17"/>
              </w:rPr>
            </w:pPr>
            <w:r>
              <w:rPr>
                <w:color w:val="050505"/>
                <w:sz w:val="17"/>
              </w:rPr>
              <w:t>Pias, lavatórios</w:t>
            </w:r>
            <w:r>
              <w:rPr>
                <w:color w:val="1F1F1F"/>
                <w:sz w:val="17"/>
              </w:rPr>
              <w:t>, </w:t>
            </w:r>
            <w:r>
              <w:rPr>
                <w:color w:val="050505"/>
                <w:sz w:val="17"/>
              </w:rPr>
              <w:t>colunas para lavatórios, banheiras</w:t>
            </w:r>
            <w:r>
              <w:rPr>
                <w:color w:val="1F1F1F"/>
                <w:sz w:val="17"/>
              </w:rPr>
              <w:t>, </w:t>
            </w:r>
            <w:r>
              <w:rPr>
                <w:color w:val="050505"/>
                <w:sz w:val="17"/>
              </w:rPr>
              <w:t>bidês, </w:t>
            </w:r>
            <w:r>
              <w:rPr>
                <w:color w:val="050505"/>
                <w:spacing w:val="-4"/>
                <w:sz w:val="17"/>
              </w:rPr>
              <w:t>sanitários</w:t>
            </w:r>
            <w:r>
              <w:rPr>
                <w:color w:val="1F1F1F"/>
                <w:spacing w:val="-4"/>
                <w:sz w:val="17"/>
              </w:rPr>
              <w:t>, </w:t>
            </w:r>
            <w:r>
              <w:rPr>
                <w:color w:val="050505"/>
                <w:sz w:val="17"/>
              </w:rPr>
              <w:t>caixas de descarga</w:t>
            </w:r>
            <w:r>
              <w:rPr>
                <w:color w:val="313131"/>
                <w:sz w:val="17"/>
              </w:rPr>
              <w:t>, </w:t>
            </w:r>
            <w:r>
              <w:rPr>
                <w:color w:val="050505"/>
                <w:sz w:val="17"/>
              </w:rPr>
              <w:t>mictórios e aparelhos fixos semelhantes para usos </w:t>
            </w:r>
            <w:r>
              <w:rPr>
                <w:color w:val="050505"/>
                <w:spacing w:val="-4"/>
                <w:sz w:val="17"/>
              </w:rPr>
              <w:t>sanitários</w:t>
            </w:r>
            <w:r>
              <w:rPr>
                <w:color w:val="313131"/>
                <w:spacing w:val="-4"/>
                <w:sz w:val="17"/>
              </w:rPr>
              <w:t>, </w:t>
            </w:r>
            <w:r>
              <w:rPr>
                <w:color w:val="050505"/>
                <w:sz w:val="17"/>
              </w:rPr>
              <w:t>de cerâmica (</w:t>
            </w:r>
            <w:r>
              <w:rPr>
                <w:color w:val="0505EB"/>
                <w:sz w:val="17"/>
                <w:u w:val="single" w:color="0000ED"/>
              </w:rPr>
              <w:t>Protocolos ICMS 196/2009</w:t>
            </w:r>
            <w:r>
              <w:rPr>
                <w:color w:val="050505"/>
                <w:sz w:val="17"/>
              </w:rPr>
              <w:t>, </w:t>
            </w:r>
            <w:r>
              <w:rPr>
                <w:color w:val="1515ED"/>
                <w:sz w:val="17"/>
                <w:u w:val="single" w:color="0000ED"/>
              </w:rPr>
              <w:t>181/2010</w:t>
            </w:r>
            <w:r>
              <w:rPr>
                <w:color w:val="1515ED"/>
                <w:sz w:val="17"/>
              </w:rPr>
              <w:t> </w:t>
            </w:r>
            <w:r>
              <w:rPr>
                <w:color w:val="050505"/>
                <w:sz w:val="17"/>
              </w:rPr>
              <w:t>e </w:t>
            </w:r>
            <w:r>
              <w:rPr>
                <w:color w:val="0505EB"/>
                <w:spacing w:val="-3"/>
                <w:sz w:val="17"/>
                <w:u w:val="single" w:color="0000ED"/>
              </w:rPr>
              <w:t>209/2012</w:t>
            </w:r>
            <w:r>
              <w:rPr>
                <w:color w:val="050505"/>
                <w:spacing w:val="-3"/>
                <w:sz w:val="17"/>
              </w:rPr>
              <w:t>) </w:t>
            </w:r>
            <w:r>
              <w:rPr>
                <w:color w:val="050505"/>
                <w:sz w:val="17"/>
              </w:rPr>
              <w:t>(</w:t>
            </w:r>
            <w:r>
              <w:rPr>
                <w:color w:val="0505EB"/>
                <w:sz w:val="17"/>
                <w:u w:val="single" w:color="0000ED"/>
              </w:rPr>
              <w:t>Protocolo ICMS</w:t>
            </w:r>
            <w:r>
              <w:rPr>
                <w:color w:val="0505EB"/>
                <w:spacing w:val="12"/>
                <w:sz w:val="17"/>
                <w:u w:val="single" w:color="0000ED"/>
              </w:rPr>
              <w:t> </w:t>
            </w:r>
            <w:r>
              <w:rPr>
                <w:color w:val="0505EB"/>
                <w:spacing w:val="-6"/>
                <w:sz w:val="17"/>
                <w:u w:val="single" w:color="0000ED"/>
              </w:rPr>
              <w:t>71/2011</w:t>
            </w:r>
            <w:r>
              <w:rPr>
                <w:color w:val="050505"/>
                <w:spacing w:val="-6"/>
                <w:sz w:val="17"/>
              </w:rPr>
              <w:t>)</w:t>
            </w:r>
          </w:p>
          <w:p>
            <w:pPr>
              <w:pStyle w:val="TableParagraph"/>
              <w:spacing w:line="184" w:lineRule="exact" w:before="5"/>
              <w:ind w:left="99"/>
              <w:rPr>
                <w:sz w:val="17"/>
              </w:rPr>
            </w:pPr>
            <w:r>
              <w:rPr>
                <w:color w:val="050505"/>
                <w:w w:val="105"/>
                <w:sz w:val="17"/>
              </w:rPr>
              <w:t>(</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636" w:hRule="atLeast"/>
        </w:trPr>
        <w:tc>
          <w:tcPr>
            <w:tcW w:w="1078" w:type="dxa"/>
          </w:tcPr>
          <w:p>
            <w:pPr>
              <w:pStyle w:val="TableParagraph"/>
              <w:spacing w:before="9"/>
              <w:rPr>
                <w:sz w:val="19"/>
              </w:rPr>
            </w:pPr>
          </w:p>
          <w:p>
            <w:pPr>
              <w:pStyle w:val="TableParagraph"/>
              <w:ind w:right="413"/>
              <w:jc w:val="right"/>
              <w:rPr>
                <w:sz w:val="17"/>
              </w:rPr>
            </w:pPr>
            <w:r>
              <w:rPr>
                <w:color w:val="050505"/>
                <w:sz w:val="17"/>
              </w:rPr>
              <w:t>28</w:t>
            </w:r>
          </w:p>
        </w:tc>
        <w:tc>
          <w:tcPr>
            <w:tcW w:w="1004" w:type="dxa"/>
          </w:tcPr>
          <w:p>
            <w:pPr>
              <w:pStyle w:val="TableParagraph"/>
              <w:spacing w:before="9"/>
              <w:rPr>
                <w:sz w:val="19"/>
              </w:rPr>
            </w:pPr>
          </w:p>
          <w:p>
            <w:pPr>
              <w:pStyle w:val="TableParagraph"/>
              <w:ind w:right="77"/>
              <w:jc w:val="right"/>
              <w:rPr>
                <w:sz w:val="17"/>
              </w:rPr>
            </w:pPr>
            <w:r>
              <w:rPr>
                <w:color w:val="050505"/>
                <w:w w:val="105"/>
                <w:sz w:val="17"/>
              </w:rPr>
              <w:t>10.032</w:t>
            </w:r>
            <w:r>
              <w:rPr>
                <w:color w:val="313131"/>
                <w:w w:val="105"/>
                <w:sz w:val="17"/>
              </w:rPr>
              <w:t>.</w:t>
            </w:r>
            <w:r>
              <w:rPr>
                <w:color w:val="050505"/>
                <w:w w:val="105"/>
                <w:sz w:val="17"/>
              </w:rPr>
              <w:t>00</w:t>
            </w:r>
          </w:p>
        </w:tc>
        <w:tc>
          <w:tcPr>
            <w:tcW w:w="1066" w:type="dxa"/>
          </w:tcPr>
          <w:p>
            <w:pPr>
              <w:pStyle w:val="TableParagraph"/>
              <w:spacing w:before="9"/>
              <w:rPr>
                <w:sz w:val="19"/>
              </w:rPr>
            </w:pPr>
          </w:p>
          <w:p>
            <w:pPr>
              <w:pStyle w:val="TableParagraph"/>
              <w:ind w:left="48" w:right="16"/>
              <w:jc w:val="center"/>
              <w:rPr>
                <w:sz w:val="17"/>
              </w:rPr>
            </w:pPr>
            <w:r>
              <w:rPr>
                <w:color w:val="050505"/>
                <w:w w:val="105"/>
                <w:sz w:val="17"/>
              </w:rPr>
              <w:t>6912</w:t>
            </w:r>
            <w:r>
              <w:rPr>
                <w:color w:val="313131"/>
                <w:w w:val="105"/>
                <w:sz w:val="17"/>
              </w:rPr>
              <w:t>.</w:t>
            </w:r>
            <w:r>
              <w:rPr>
                <w:color w:val="050505"/>
                <w:w w:val="105"/>
                <w:sz w:val="17"/>
              </w:rPr>
              <w:t>00.00</w:t>
            </w:r>
          </w:p>
        </w:tc>
        <w:tc>
          <w:tcPr>
            <w:tcW w:w="6879" w:type="dxa"/>
          </w:tcPr>
          <w:p>
            <w:pPr>
              <w:pStyle w:val="TableParagraph"/>
              <w:spacing w:before="26"/>
              <w:ind w:left="100"/>
              <w:rPr>
                <w:sz w:val="17"/>
              </w:rPr>
            </w:pPr>
            <w:r>
              <w:rPr>
                <w:color w:val="050505"/>
                <w:w w:val="105"/>
                <w:sz w:val="17"/>
              </w:rPr>
              <w:t>Artefatos de higiene/toucador de cerâmica</w:t>
            </w:r>
          </w:p>
          <w:p>
            <w:pPr>
              <w:pStyle w:val="TableParagraph"/>
              <w:spacing w:line="206" w:lineRule="exact" w:before="1"/>
              <w:ind w:left="102" w:hanging="4"/>
              <w:rPr>
                <w:sz w:val="17"/>
              </w:rPr>
            </w:pPr>
            <w:r>
              <w:rPr>
                <w:color w:val="050505"/>
                <w:w w:val="105"/>
                <w:sz w:val="17"/>
              </w:rPr>
              <w:t>(</w:t>
            </w:r>
            <w:r>
              <w:rPr>
                <w:color w:val="0505EB"/>
                <w:w w:val="105"/>
                <w:sz w:val="17"/>
                <w:u w:val="single" w:color="0000ED"/>
              </w:rPr>
              <w:t>Protocolos ICMS 196/2009</w:t>
            </w:r>
            <w:r>
              <w:rPr>
                <w:color w:val="1F1F1F"/>
                <w:w w:val="105"/>
                <w:sz w:val="17"/>
              </w:rPr>
              <w:t>, </w:t>
            </w:r>
            <w:r>
              <w:rPr>
                <w:color w:val="0505EB"/>
                <w:w w:val="105"/>
                <w:sz w:val="17"/>
                <w:u w:val="single" w:color="0000ED"/>
              </w:rPr>
              <w:t>181/2010</w:t>
            </w:r>
            <w:r>
              <w:rPr>
                <w:color w:val="0505EB"/>
                <w:w w:val="105"/>
                <w:sz w:val="17"/>
              </w:rPr>
              <w:t> </w:t>
            </w:r>
            <w:r>
              <w:rPr>
                <w:color w:val="050505"/>
                <w:w w:val="105"/>
                <w:sz w:val="17"/>
              </w:rPr>
              <w:t>e </w:t>
            </w:r>
            <w:r>
              <w:rPr>
                <w:color w:val="0505EB"/>
                <w:w w:val="105"/>
                <w:sz w:val="17"/>
                <w:u w:val="single" w:color="0000ED"/>
              </w:rPr>
              <w:t>209/2012</w:t>
            </w:r>
            <w:r>
              <w:rPr>
                <w:color w:val="050505"/>
                <w:w w:val="105"/>
                <w:sz w:val="17"/>
              </w:rPr>
              <w:t>) (</w:t>
            </w:r>
            <w:r>
              <w:rPr>
                <w:color w:val="0505EB"/>
                <w:w w:val="105"/>
                <w:sz w:val="17"/>
                <w:u w:val="single" w:color="0000ED"/>
              </w:rPr>
              <w:t>Protocolos ICMS 71/2011</w:t>
            </w:r>
            <w:r>
              <w:rPr>
                <w:color w:val="0505EB"/>
                <w:w w:val="105"/>
                <w:sz w:val="17"/>
              </w:rPr>
              <w:t> </w:t>
            </w:r>
            <w:r>
              <w:rPr>
                <w:color w:val="050505"/>
                <w:w w:val="105"/>
                <w:sz w:val="17"/>
              </w:rPr>
              <w:t>e </w:t>
            </w:r>
            <w:r>
              <w:rPr>
                <w:color w:val="0505EB"/>
                <w:w w:val="105"/>
                <w:sz w:val="17"/>
                <w:u w:val="thick" w:color="050505"/>
              </w:rPr>
              <w:t>56/2012</w:t>
            </w:r>
            <w:r>
              <w:rPr>
                <w:color w:val="050505"/>
                <w:w w:val="105"/>
                <w:sz w:val="17"/>
                <w:u w:val="thick" w:color="050505"/>
              </w:rPr>
              <w:t>)</w:t>
            </w:r>
            <w:r>
              <w:rPr>
                <w:color w:val="050505"/>
                <w:w w:val="105"/>
                <w:sz w:val="17"/>
              </w:rPr>
              <w:t> (</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838" w:hRule="atLeast"/>
        </w:trPr>
        <w:tc>
          <w:tcPr>
            <w:tcW w:w="1078" w:type="dxa"/>
          </w:tcPr>
          <w:p>
            <w:pPr>
              <w:pStyle w:val="TableParagraph"/>
              <w:rPr>
                <w:sz w:val="18"/>
              </w:rPr>
            </w:pPr>
          </w:p>
          <w:p>
            <w:pPr>
              <w:pStyle w:val="TableParagraph"/>
              <w:spacing w:before="124"/>
              <w:ind w:right="413"/>
              <w:jc w:val="right"/>
              <w:rPr>
                <w:sz w:val="17"/>
              </w:rPr>
            </w:pPr>
            <w:r>
              <w:rPr>
                <w:color w:val="050505"/>
                <w:sz w:val="17"/>
              </w:rPr>
              <w:t>29</w:t>
            </w:r>
          </w:p>
        </w:tc>
        <w:tc>
          <w:tcPr>
            <w:tcW w:w="1004" w:type="dxa"/>
          </w:tcPr>
          <w:p>
            <w:pPr>
              <w:pStyle w:val="TableParagraph"/>
              <w:rPr>
                <w:sz w:val="18"/>
              </w:rPr>
            </w:pPr>
          </w:p>
          <w:p>
            <w:pPr>
              <w:pStyle w:val="TableParagraph"/>
              <w:spacing w:before="124"/>
              <w:ind w:right="77"/>
              <w:jc w:val="right"/>
              <w:rPr>
                <w:sz w:val="17"/>
              </w:rPr>
            </w:pPr>
            <w:r>
              <w:rPr>
                <w:color w:val="050505"/>
                <w:w w:val="105"/>
                <w:sz w:val="17"/>
              </w:rPr>
              <w:t>10.033</w:t>
            </w:r>
            <w:r>
              <w:rPr>
                <w:color w:val="313131"/>
                <w:w w:val="105"/>
                <w:sz w:val="17"/>
              </w:rPr>
              <w:t>.</w:t>
            </w:r>
            <w:r>
              <w:rPr>
                <w:color w:val="050505"/>
                <w:w w:val="105"/>
                <w:sz w:val="17"/>
              </w:rPr>
              <w:t>00</w:t>
            </w:r>
          </w:p>
        </w:tc>
        <w:tc>
          <w:tcPr>
            <w:tcW w:w="1066" w:type="dxa"/>
          </w:tcPr>
          <w:p>
            <w:pPr>
              <w:pStyle w:val="TableParagraph"/>
              <w:rPr>
                <w:sz w:val="18"/>
              </w:rPr>
            </w:pPr>
          </w:p>
          <w:p>
            <w:pPr>
              <w:pStyle w:val="TableParagraph"/>
              <w:spacing w:before="124"/>
              <w:ind w:left="52" w:right="16"/>
              <w:jc w:val="center"/>
              <w:rPr>
                <w:sz w:val="17"/>
              </w:rPr>
            </w:pPr>
            <w:r>
              <w:rPr>
                <w:color w:val="050505"/>
                <w:w w:val="110"/>
                <w:sz w:val="17"/>
              </w:rPr>
              <w:t>70</w:t>
            </w:r>
            <w:r>
              <w:rPr>
                <w:color w:val="313131"/>
                <w:w w:val="110"/>
                <w:sz w:val="17"/>
              </w:rPr>
              <w:t>.</w:t>
            </w:r>
            <w:r>
              <w:rPr>
                <w:color w:val="050505"/>
                <w:w w:val="110"/>
                <w:sz w:val="17"/>
              </w:rPr>
              <w:t>03</w:t>
            </w:r>
          </w:p>
        </w:tc>
        <w:tc>
          <w:tcPr>
            <w:tcW w:w="6879" w:type="dxa"/>
          </w:tcPr>
          <w:p>
            <w:pPr>
              <w:pStyle w:val="TableParagraph"/>
              <w:spacing w:line="254" w:lineRule="auto" w:before="23"/>
              <w:ind w:left="98" w:firstLine="5"/>
              <w:rPr>
                <w:sz w:val="17"/>
              </w:rPr>
            </w:pPr>
            <w:r>
              <w:rPr>
                <w:color w:val="050505"/>
                <w:w w:val="105"/>
                <w:sz w:val="17"/>
              </w:rPr>
              <w:t>Vidro vazado ou laminado</w:t>
            </w:r>
            <w:r>
              <w:rPr>
                <w:color w:val="1F1F1F"/>
                <w:w w:val="105"/>
                <w:sz w:val="17"/>
              </w:rPr>
              <w:t>, </w:t>
            </w:r>
            <w:r>
              <w:rPr>
                <w:color w:val="050505"/>
                <w:w w:val="105"/>
                <w:sz w:val="17"/>
              </w:rPr>
              <w:t>em chapas</w:t>
            </w:r>
            <w:r>
              <w:rPr>
                <w:color w:val="313131"/>
                <w:w w:val="105"/>
                <w:sz w:val="17"/>
              </w:rPr>
              <w:t>, </w:t>
            </w:r>
            <w:r>
              <w:rPr>
                <w:color w:val="050505"/>
                <w:w w:val="105"/>
                <w:sz w:val="17"/>
              </w:rPr>
              <w:t>folhas ou perfis, mesmo com camada absorvente</w:t>
            </w:r>
            <w:r>
              <w:rPr>
                <w:color w:val="1F1F1F"/>
                <w:w w:val="105"/>
                <w:sz w:val="17"/>
              </w:rPr>
              <w:t>, </w:t>
            </w:r>
            <w:r>
              <w:rPr>
                <w:color w:val="050505"/>
                <w:w w:val="105"/>
                <w:sz w:val="17"/>
              </w:rPr>
              <w:t>refletora ou não, mas sem qualquer outro trabalho</w:t>
            </w:r>
          </w:p>
          <w:p>
            <w:pPr>
              <w:pStyle w:val="TableParagraph"/>
              <w:spacing w:line="190" w:lineRule="exact"/>
              <w:ind w:left="99"/>
              <w:rPr>
                <w:sz w:val="17"/>
              </w:rPr>
            </w:pPr>
            <w:r>
              <w:rPr>
                <w:color w:val="050505"/>
                <w:w w:val="105"/>
                <w:sz w:val="17"/>
              </w:rPr>
              <w:t>(</w:t>
            </w:r>
            <w:r>
              <w:rPr>
                <w:color w:val="0505EB"/>
                <w:w w:val="105"/>
                <w:sz w:val="17"/>
                <w:u w:val="single" w:color="0000ED"/>
              </w:rPr>
              <w:t>Protocolos ICMS 196/2009</w:t>
            </w:r>
            <w:r>
              <w:rPr>
                <w:color w:val="313131"/>
                <w:w w:val="105"/>
                <w:sz w:val="17"/>
              </w:rPr>
              <w:t>, </w:t>
            </w:r>
            <w:r>
              <w:rPr>
                <w:color w:val="0505EB"/>
                <w:w w:val="105"/>
                <w:sz w:val="17"/>
                <w:u w:val="single" w:color="0000ED"/>
              </w:rPr>
              <w:t>181/2010</w:t>
            </w:r>
            <w:r>
              <w:rPr>
                <w:color w:val="0505EB"/>
                <w:w w:val="105"/>
                <w:sz w:val="17"/>
              </w:rPr>
              <w:t> </w:t>
            </w:r>
            <w:r>
              <w:rPr>
                <w:color w:val="050505"/>
                <w:w w:val="105"/>
                <w:sz w:val="17"/>
              </w:rPr>
              <w:t>e </w:t>
            </w:r>
            <w:r>
              <w:rPr>
                <w:color w:val="0505EB"/>
                <w:w w:val="105"/>
                <w:sz w:val="17"/>
                <w:u w:val="single" w:color="0000ED"/>
              </w:rPr>
              <w:t>209/2012</w:t>
            </w:r>
            <w:r>
              <w:rPr>
                <w:color w:val="050505"/>
                <w:w w:val="105"/>
                <w:sz w:val="17"/>
              </w:rPr>
              <w:t>) (</w:t>
            </w:r>
            <w:r>
              <w:rPr>
                <w:color w:val="0505EB"/>
                <w:w w:val="105"/>
                <w:sz w:val="17"/>
                <w:u w:val="single" w:color="0000ED"/>
              </w:rPr>
              <w:t>Protocolo ICMS 71/2011</w:t>
            </w:r>
            <w:r>
              <w:rPr>
                <w:color w:val="050505"/>
                <w:w w:val="105"/>
                <w:sz w:val="17"/>
              </w:rPr>
              <w:t>)</w:t>
            </w:r>
          </w:p>
          <w:p>
            <w:pPr>
              <w:pStyle w:val="TableParagraph"/>
              <w:spacing w:line="184" w:lineRule="exact" w:before="7"/>
              <w:ind w:left="99"/>
              <w:rPr>
                <w:sz w:val="17"/>
              </w:rPr>
            </w:pPr>
            <w:r>
              <w:rPr>
                <w:color w:val="050505"/>
                <w:w w:val="105"/>
                <w:sz w:val="17"/>
              </w:rPr>
              <w:t>(</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839" w:hRule="atLeast"/>
        </w:trPr>
        <w:tc>
          <w:tcPr>
            <w:tcW w:w="1078" w:type="dxa"/>
          </w:tcPr>
          <w:p>
            <w:pPr>
              <w:pStyle w:val="TableParagraph"/>
              <w:rPr>
                <w:sz w:val="18"/>
              </w:rPr>
            </w:pPr>
          </w:p>
          <w:p>
            <w:pPr>
              <w:pStyle w:val="TableParagraph"/>
              <w:spacing w:before="131"/>
              <w:ind w:right="418"/>
              <w:jc w:val="right"/>
              <w:rPr>
                <w:sz w:val="17"/>
              </w:rPr>
            </w:pPr>
            <w:r>
              <w:rPr>
                <w:color w:val="050505"/>
                <w:sz w:val="17"/>
              </w:rPr>
              <w:t>30</w:t>
            </w:r>
          </w:p>
        </w:tc>
        <w:tc>
          <w:tcPr>
            <w:tcW w:w="1004" w:type="dxa"/>
          </w:tcPr>
          <w:p>
            <w:pPr>
              <w:pStyle w:val="TableParagraph"/>
              <w:rPr>
                <w:sz w:val="18"/>
              </w:rPr>
            </w:pPr>
          </w:p>
          <w:p>
            <w:pPr>
              <w:pStyle w:val="TableParagraph"/>
              <w:spacing w:before="126"/>
              <w:ind w:right="77"/>
              <w:jc w:val="right"/>
              <w:rPr>
                <w:sz w:val="17"/>
              </w:rPr>
            </w:pPr>
            <w:r>
              <w:rPr>
                <w:color w:val="050505"/>
                <w:sz w:val="17"/>
              </w:rPr>
              <w:t>10.034</w:t>
            </w:r>
            <w:r>
              <w:rPr>
                <w:color w:val="313131"/>
                <w:sz w:val="17"/>
              </w:rPr>
              <w:t>.</w:t>
            </w:r>
            <w:r>
              <w:rPr>
                <w:color w:val="050505"/>
                <w:sz w:val="17"/>
              </w:rPr>
              <w:t>00</w:t>
            </w:r>
          </w:p>
        </w:tc>
        <w:tc>
          <w:tcPr>
            <w:tcW w:w="1066" w:type="dxa"/>
          </w:tcPr>
          <w:p>
            <w:pPr>
              <w:pStyle w:val="TableParagraph"/>
              <w:rPr>
                <w:sz w:val="18"/>
              </w:rPr>
            </w:pPr>
          </w:p>
          <w:p>
            <w:pPr>
              <w:pStyle w:val="TableParagraph"/>
              <w:spacing w:before="126"/>
              <w:ind w:left="52" w:right="16"/>
              <w:jc w:val="center"/>
              <w:rPr>
                <w:sz w:val="17"/>
              </w:rPr>
            </w:pPr>
            <w:r>
              <w:rPr>
                <w:color w:val="050505"/>
                <w:w w:val="110"/>
                <w:sz w:val="17"/>
              </w:rPr>
              <w:t>70</w:t>
            </w:r>
            <w:r>
              <w:rPr>
                <w:color w:val="313131"/>
                <w:w w:val="110"/>
                <w:sz w:val="17"/>
              </w:rPr>
              <w:t>.</w:t>
            </w:r>
            <w:r>
              <w:rPr>
                <w:color w:val="050505"/>
                <w:w w:val="110"/>
                <w:sz w:val="17"/>
              </w:rPr>
              <w:t>04</w:t>
            </w:r>
          </w:p>
        </w:tc>
        <w:tc>
          <w:tcPr>
            <w:tcW w:w="6879" w:type="dxa"/>
          </w:tcPr>
          <w:p>
            <w:pPr>
              <w:pStyle w:val="TableParagraph"/>
              <w:spacing w:line="254" w:lineRule="auto" w:before="25"/>
              <w:ind w:left="98" w:firstLine="5"/>
              <w:rPr>
                <w:sz w:val="17"/>
              </w:rPr>
            </w:pPr>
            <w:r>
              <w:rPr>
                <w:color w:val="050505"/>
                <w:w w:val="105"/>
                <w:sz w:val="17"/>
              </w:rPr>
              <w:t>Vidro estirado ou soprado, em folhas</w:t>
            </w:r>
            <w:r>
              <w:rPr>
                <w:color w:val="313131"/>
                <w:w w:val="105"/>
                <w:sz w:val="17"/>
              </w:rPr>
              <w:t>, </w:t>
            </w:r>
            <w:r>
              <w:rPr>
                <w:color w:val="050505"/>
                <w:w w:val="105"/>
                <w:sz w:val="17"/>
              </w:rPr>
              <w:t>mesmo com camada absorvente</w:t>
            </w:r>
            <w:r>
              <w:rPr>
                <w:color w:val="1F1F1F"/>
                <w:w w:val="105"/>
                <w:sz w:val="17"/>
              </w:rPr>
              <w:t>, </w:t>
            </w:r>
            <w:r>
              <w:rPr>
                <w:color w:val="050505"/>
                <w:w w:val="105"/>
                <w:sz w:val="17"/>
              </w:rPr>
              <w:t>refletora ou não</w:t>
            </w:r>
            <w:r>
              <w:rPr>
                <w:color w:val="313131"/>
                <w:w w:val="105"/>
                <w:sz w:val="17"/>
              </w:rPr>
              <w:t>, </w:t>
            </w:r>
            <w:r>
              <w:rPr>
                <w:color w:val="050505"/>
                <w:w w:val="105"/>
                <w:sz w:val="17"/>
              </w:rPr>
              <w:t>mas sem qualquer outro trabalho</w:t>
            </w:r>
          </w:p>
          <w:p>
            <w:pPr>
              <w:pStyle w:val="TableParagraph"/>
              <w:spacing w:line="190" w:lineRule="exact"/>
              <w:ind w:left="99"/>
              <w:rPr>
                <w:sz w:val="17"/>
              </w:rPr>
            </w:pPr>
            <w:r>
              <w:rPr>
                <w:color w:val="050505"/>
                <w:w w:val="105"/>
                <w:sz w:val="17"/>
              </w:rPr>
              <w:t>(</w:t>
            </w:r>
            <w:r>
              <w:rPr>
                <w:color w:val="0505EB"/>
                <w:w w:val="105"/>
                <w:sz w:val="17"/>
                <w:u w:val="single" w:color="0000ED"/>
              </w:rPr>
              <w:t>Protocolos ICMS 196/2009</w:t>
            </w:r>
            <w:r>
              <w:rPr>
                <w:color w:val="313131"/>
                <w:w w:val="105"/>
                <w:sz w:val="17"/>
              </w:rPr>
              <w:t>, </w:t>
            </w:r>
            <w:r>
              <w:rPr>
                <w:color w:val="0505EB"/>
                <w:w w:val="105"/>
                <w:sz w:val="17"/>
                <w:u w:val="single" w:color="0000ED"/>
              </w:rPr>
              <w:t>181/2010</w:t>
            </w:r>
            <w:r>
              <w:rPr>
                <w:color w:val="0505EB"/>
                <w:w w:val="105"/>
                <w:sz w:val="17"/>
              </w:rPr>
              <w:t> </w:t>
            </w:r>
            <w:r>
              <w:rPr>
                <w:color w:val="050505"/>
                <w:w w:val="105"/>
                <w:sz w:val="17"/>
              </w:rPr>
              <w:t>e </w:t>
            </w:r>
            <w:r>
              <w:rPr>
                <w:color w:val="0505EB"/>
                <w:spacing w:val="-3"/>
                <w:w w:val="105"/>
                <w:sz w:val="17"/>
                <w:u w:val="single" w:color="0000ED"/>
              </w:rPr>
              <w:t>209/2012</w:t>
            </w:r>
            <w:r>
              <w:rPr>
                <w:color w:val="050505"/>
                <w:spacing w:val="-3"/>
                <w:w w:val="105"/>
                <w:sz w:val="17"/>
              </w:rPr>
              <w:t>) </w:t>
            </w:r>
            <w:r>
              <w:rPr>
                <w:color w:val="050505"/>
                <w:w w:val="105"/>
                <w:sz w:val="17"/>
              </w:rPr>
              <w:t>(</w:t>
            </w:r>
            <w:r>
              <w:rPr>
                <w:color w:val="0505EB"/>
                <w:w w:val="105"/>
                <w:sz w:val="17"/>
                <w:u w:val="single" w:color="0000ED"/>
              </w:rPr>
              <w:t>Protocolo ICMS </w:t>
            </w:r>
            <w:r>
              <w:rPr>
                <w:color w:val="0505EB"/>
                <w:spacing w:val="-6"/>
                <w:w w:val="105"/>
                <w:sz w:val="17"/>
                <w:u w:val="single" w:color="0000ED"/>
              </w:rPr>
              <w:t>71/2011</w:t>
            </w:r>
            <w:r>
              <w:rPr>
                <w:color w:val="050505"/>
                <w:spacing w:val="-6"/>
                <w:w w:val="105"/>
                <w:sz w:val="17"/>
              </w:rPr>
              <w:t>)</w:t>
            </w:r>
          </w:p>
          <w:p>
            <w:pPr>
              <w:pStyle w:val="TableParagraph"/>
              <w:spacing w:line="178" w:lineRule="exact" w:before="12"/>
              <w:ind w:left="99"/>
              <w:rPr>
                <w:sz w:val="17"/>
              </w:rPr>
            </w:pPr>
            <w:r>
              <w:rPr>
                <w:color w:val="050505"/>
                <w:w w:val="105"/>
                <w:sz w:val="17"/>
              </w:rPr>
              <w:t>(</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1043" w:hRule="atLeast"/>
        </w:trPr>
        <w:tc>
          <w:tcPr>
            <w:tcW w:w="1078" w:type="dxa"/>
          </w:tcPr>
          <w:p>
            <w:pPr>
              <w:pStyle w:val="TableParagraph"/>
              <w:rPr>
                <w:sz w:val="18"/>
              </w:rPr>
            </w:pPr>
          </w:p>
          <w:p>
            <w:pPr>
              <w:pStyle w:val="TableParagraph"/>
              <w:spacing w:before="9"/>
              <w:rPr>
                <w:sz w:val="19"/>
              </w:rPr>
            </w:pPr>
          </w:p>
          <w:p>
            <w:pPr>
              <w:pStyle w:val="TableParagraph"/>
              <w:ind w:right="412"/>
              <w:jc w:val="right"/>
              <w:rPr>
                <w:sz w:val="17"/>
              </w:rPr>
            </w:pPr>
            <w:r>
              <w:rPr>
                <w:color w:val="050505"/>
                <w:w w:val="105"/>
                <w:sz w:val="17"/>
              </w:rPr>
              <w:t>31</w:t>
            </w:r>
          </w:p>
        </w:tc>
        <w:tc>
          <w:tcPr>
            <w:tcW w:w="1004" w:type="dxa"/>
          </w:tcPr>
          <w:p>
            <w:pPr>
              <w:pStyle w:val="TableParagraph"/>
              <w:rPr>
                <w:sz w:val="18"/>
              </w:rPr>
            </w:pPr>
          </w:p>
          <w:p>
            <w:pPr>
              <w:pStyle w:val="TableParagraph"/>
              <w:spacing w:before="9"/>
              <w:rPr>
                <w:sz w:val="19"/>
              </w:rPr>
            </w:pPr>
          </w:p>
          <w:p>
            <w:pPr>
              <w:pStyle w:val="TableParagraph"/>
              <w:ind w:right="77"/>
              <w:jc w:val="right"/>
              <w:rPr>
                <w:sz w:val="17"/>
              </w:rPr>
            </w:pPr>
            <w:r>
              <w:rPr>
                <w:color w:val="050505"/>
                <w:w w:val="105"/>
                <w:sz w:val="17"/>
              </w:rPr>
              <w:t>10.035</w:t>
            </w:r>
            <w:r>
              <w:rPr>
                <w:color w:val="313131"/>
                <w:w w:val="105"/>
                <w:sz w:val="17"/>
              </w:rPr>
              <w:t>.</w:t>
            </w:r>
            <w:r>
              <w:rPr>
                <w:color w:val="050505"/>
                <w:w w:val="105"/>
                <w:sz w:val="17"/>
              </w:rPr>
              <w:t>00</w:t>
            </w:r>
          </w:p>
        </w:tc>
        <w:tc>
          <w:tcPr>
            <w:tcW w:w="1066" w:type="dxa"/>
          </w:tcPr>
          <w:p>
            <w:pPr>
              <w:pStyle w:val="TableParagraph"/>
              <w:rPr>
                <w:sz w:val="18"/>
              </w:rPr>
            </w:pPr>
          </w:p>
          <w:p>
            <w:pPr>
              <w:pStyle w:val="TableParagraph"/>
              <w:spacing w:before="9"/>
              <w:rPr>
                <w:sz w:val="19"/>
              </w:rPr>
            </w:pPr>
          </w:p>
          <w:p>
            <w:pPr>
              <w:pStyle w:val="TableParagraph"/>
              <w:ind w:left="52" w:right="16"/>
              <w:jc w:val="center"/>
              <w:rPr>
                <w:sz w:val="17"/>
              </w:rPr>
            </w:pPr>
            <w:r>
              <w:rPr>
                <w:color w:val="050505"/>
                <w:w w:val="110"/>
                <w:sz w:val="17"/>
              </w:rPr>
              <w:t>70</w:t>
            </w:r>
            <w:r>
              <w:rPr>
                <w:color w:val="313131"/>
                <w:w w:val="110"/>
                <w:sz w:val="17"/>
              </w:rPr>
              <w:t>.</w:t>
            </w:r>
            <w:r>
              <w:rPr>
                <w:color w:val="050505"/>
                <w:w w:val="110"/>
                <w:sz w:val="17"/>
              </w:rPr>
              <w:t>05</w:t>
            </w:r>
          </w:p>
        </w:tc>
        <w:tc>
          <w:tcPr>
            <w:tcW w:w="6879" w:type="dxa"/>
          </w:tcPr>
          <w:p>
            <w:pPr>
              <w:pStyle w:val="TableParagraph"/>
              <w:spacing w:line="249" w:lineRule="auto" w:before="26"/>
              <w:ind w:left="97" w:right="64" w:firstLine="6"/>
              <w:jc w:val="both"/>
              <w:rPr>
                <w:sz w:val="17"/>
              </w:rPr>
            </w:pPr>
            <w:r>
              <w:rPr>
                <w:color w:val="050505"/>
                <w:w w:val="105"/>
                <w:sz w:val="17"/>
              </w:rPr>
              <w:t>Vidro flotado e vidro desbastado ou polido em uma ou em ambas as faces, em chapas ou em folhas</w:t>
            </w:r>
            <w:r>
              <w:rPr>
                <w:color w:val="1F1F1F"/>
                <w:w w:val="105"/>
                <w:sz w:val="17"/>
              </w:rPr>
              <w:t>, </w:t>
            </w:r>
            <w:r>
              <w:rPr>
                <w:color w:val="050505"/>
                <w:w w:val="105"/>
                <w:sz w:val="17"/>
              </w:rPr>
              <w:t>mesmo com camada absorvente</w:t>
            </w:r>
            <w:r>
              <w:rPr>
                <w:color w:val="1F1F1F"/>
                <w:w w:val="105"/>
                <w:sz w:val="17"/>
              </w:rPr>
              <w:t>, </w:t>
            </w:r>
            <w:r>
              <w:rPr>
                <w:color w:val="050505"/>
                <w:w w:val="105"/>
                <w:sz w:val="17"/>
              </w:rPr>
              <w:t>refletora ou não</w:t>
            </w:r>
            <w:r>
              <w:rPr>
                <w:color w:val="1F1F1F"/>
                <w:w w:val="105"/>
                <w:sz w:val="17"/>
              </w:rPr>
              <w:t>, </w:t>
            </w:r>
            <w:r>
              <w:rPr>
                <w:color w:val="050505"/>
                <w:w w:val="105"/>
                <w:sz w:val="17"/>
              </w:rPr>
              <w:t>mas sem qualquer outro trabalho</w:t>
            </w:r>
          </w:p>
          <w:p>
            <w:pPr>
              <w:pStyle w:val="TableParagraph"/>
              <w:spacing w:line="202" w:lineRule="exact" w:before="3"/>
              <w:ind w:left="99" w:right="59"/>
              <w:jc w:val="both"/>
              <w:rPr>
                <w:sz w:val="17"/>
              </w:rPr>
            </w:pPr>
            <w:r>
              <w:rPr>
                <w:color w:val="050505"/>
                <w:w w:val="105"/>
                <w:sz w:val="17"/>
              </w:rPr>
              <w:t>(</w:t>
            </w:r>
            <w:r>
              <w:rPr>
                <w:color w:val="0505EB"/>
                <w:w w:val="105"/>
                <w:sz w:val="17"/>
                <w:u w:val="single" w:color="0000ED"/>
              </w:rPr>
              <w:t>Protocolos ICMS 196/2009</w:t>
            </w:r>
            <w:r>
              <w:rPr>
                <w:color w:val="050505"/>
                <w:w w:val="105"/>
                <w:sz w:val="17"/>
              </w:rPr>
              <w:t>, </w:t>
            </w:r>
            <w:r>
              <w:rPr>
                <w:color w:val="0505EB"/>
                <w:w w:val="105"/>
                <w:sz w:val="17"/>
                <w:u w:val="single" w:color="0000ED"/>
              </w:rPr>
              <w:t>181/2010</w:t>
            </w:r>
            <w:r>
              <w:rPr>
                <w:color w:val="0505EB"/>
                <w:w w:val="105"/>
                <w:sz w:val="17"/>
              </w:rPr>
              <w:t> </w:t>
            </w:r>
            <w:r>
              <w:rPr>
                <w:color w:val="050505"/>
                <w:w w:val="105"/>
                <w:sz w:val="17"/>
              </w:rPr>
              <w:t>e </w:t>
            </w:r>
            <w:r>
              <w:rPr>
                <w:color w:val="0505EB"/>
                <w:w w:val="105"/>
                <w:sz w:val="17"/>
                <w:u w:val="single" w:color="0000ED"/>
              </w:rPr>
              <w:t>209/2012</w:t>
            </w:r>
            <w:r>
              <w:rPr>
                <w:color w:val="050505"/>
                <w:w w:val="105"/>
                <w:sz w:val="17"/>
              </w:rPr>
              <w:t>) (</w:t>
            </w:r>
            <w:r>
              <w:rPr>
                <w:color w:val="0505EB"/>
                <w:w w:val="105"/>
                <w:sz w:val="17"/>
                <w:u w:val="single" w:color="0000ED"/>
              </w:rPr>
              <w:t>Protocolo ICMS 71/2011</w:t>
            </w:r>
            <w:r>
              <w:rPr>
                <w:color w:val="050505"/>
                <w:w w:val="105"/>
                <w:sz w:val="17"/>
              </w:rPr>
              <w:t>) (</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635" w:hRule="atLeast"/>
        </w:trPr>
        <w:tc>
          <w:tcPr>
            <w:tcW w:w="1078" w:type="dxa"/>
          </w:tcPr>
          <w:p>
            <w:pPr>
              <w:pStyle w:val="TableParagraph"/>
              <w:spacing w:before="6"/>
              <w:rPr>
                <w:sz w:val="20"/>
              </w:rPr>
            </w:pPr>
          </w:p>
          <w:p>
            <w:pPr>
              <w:pStyle w:val="TableParagraph"/>
              <w:spacing w:before="1"/>
              <w:ind w:right="415"/>
              <w:jc w:val="right"/>
              <w:rPr>
                <w:sz w:val="17"/>
              </w:rPr>
            </w:pPr>
            <w:r>
              <w:rPr>
                <w:color w:val="050505"/>
                <w:sz w:val="17"/>
              </w:rPr>
              <w:t>32</w:t>
            </w:r>
          </w:p>
        </w:tc>
        <w:tc>
          <w:tcPr>
            <w:tcW w:w="1004" w:type="dxa"/>
          </w:tcPr>
          <w:p>
            <w:pPr>
              <w:pStyle w:val="TableParagraph"/>
              <w:spacing w:before="2"/>
              <w:rPr>
                <w:sz w:val="20"/>
              </w:rPr>
            </w:pPr>
          </w:p>
          <w:p>
            <w:pPr>
              <w:pStyle w:val="TableParagraph"/>
              <w:ind w:right="64"/>
              <w:jc w:val="right"/>
              <w:rPr>
                <w:sz w:val="17"/>
              </w:rPr>
            </w:pPr>
            <w:r>
              <w:rPr>
                <w:color w:val="050505"/>
                <w:w w:val="105"/>
                <w:sz w:val="17"/>
              </w:rPr>
              <w:t>10</w:t>
            </w:r>
            <w:r>
              <w:rPr>
                <w:color w:val="1F1F1F"/>
                <w:w w:val="105"/>
                <w:sz w:val="17"/>
              </w:rPr>
              <w:t>.</w:t>
            </w:r>
            <w:r>
              <w:rPr>
                <w:color w:val="050505"/>
                <w:w w:val="105"/>
                <w:sz w:val="17"/>
              </w:rPr>
              <w:t>036.00</w:t>
            </w:r>
          </w:p>
        </w:tc>
        <w:tc>
          <w:tcPr>
            <w:tcW w:w="1066" w:type="dxa"/>
          </w:tcPr>
          <w:p>
            <w:pPr>
              <w:pStyle w:val="TableParagraph"/>
              <w:spacing w:before="2"/>
              <w:rPr>
                <w:sz w:val="20"/>
              </w:rPr>
            </w:pPr>
          </w:p>
          <w:p>
            <w:pPr>
              <w:pStyle w:val="TableParagraph"/>
              <w:ind w:left="52" w:right="16"/>
              <w:jc w:val="center"/>
              <w:rPr>
                <w:sz w:val="17"/>
              </w:rPr>
            </w:pPr>
            <w:r>
              <w:rPr>
                <w:color w:val="050505"/>
                <w:w w:val="105"/>
                <w:sz w:val="17"/>
              </w:rPr>
              <w:t>7007</w:t>
            </w:r>
            <w:r>
              <w:rPr>
                <w:color w:val="313131"/>
                <w:w w:val="105"/>
                <w:sz w:val="17"/>
              </w:rPr>
              <w:t>.</w:t>
            </w:r>
            <w:r>
              <w:rPr>
                <w:color w:val="050505"/>
                <w:w w:val="105"/>
                <w:sz w:val="17"/>
              </w:rPr>
              <w:t>19</w:t>
            </w:r>
            <w:r>
              <w:rPr>
                <w:color w:val="313131"/>
                <w:w w:val="105"/>
                <w:sz w:val="17"/>
              </w:rPr>
              <w:t>.</w:t>
            </w:r>
            <w:r>
              <w:rPr>
                <w:color w:val="050505"/>
                <w:w w:val="105"/>
                <w:sz w:val="17"/>
              </w:rPr>
              <w:t>00</w:t>
            </w:r>
          </w:p>
        </w:tc>
        <w:tc>
          <w:tcPr>
            <w:tcW w:w="6879" w:type="dxa"/>
          </w:tcPr>
          <w:p>
            <w:pPr>
              <w:pStyle w:val="TableParagraph"/>
              <w:spacing w:before="30"/>
              <w:ind w:left="103"/>
              <w:rPr>
                <w:sz w:val="17"/>
              </w:rPr>
            </w:pPr>
            <w:r>
              <w:rPr>
                <w:color w:val="050505"/>
                <w:sz w:val="17"/>
              </w:rPr>
              <w:t>Vidros temperados</w:t>
            </w:r>
          </w:p>
          <w:p>
            <w:pPr>
              <w:pStyle w:val="TableParagraph"/>
              <w:spacing w:line="206" w:lineRule="exact" w:before="1"/>
              <w:ind w:left="99"/>
              <w:rPr>
                <w:sz w:val="17"/>
              </w:rPr>
            </w:pPr>
            <w:r>
              <w:rPr>
                <w:color w:val="050505"/>
                <w:w w:val="105"/>
                <w:sz w:val="17"/>
              </w:rPr>
              <w:t>(</w:t>
            </w:r>
            <w:r>
              <w:rPr>
                <w:color w:val="0505EB"/>
                <w:w w:val="105"/>
                <w:sz w:val="17"/>
                <w:u w:val="single" w:color="0000ED"/>
              </w:rPr>
              <w:t>Protocolos ICMS 196/2009</w:t>
            </w:r>
            <w:r>
              <w:rPr>
                <w:color w:val="313131"/>
                <w:w w:val="105"/>
                <w:sz w:val="17"/>
              </w:rPr>
              <w:t>, </w:t>
            </w:r>
            <w:r>
              <w:rPr>
                <w:color w:val="0505EB"/>
                <w:w w:val="105"/>
                <w:sz w:val="17"/>
                <w:u w:val="single" w:color="0000ED"/>
              </w:rPr>
              <w:t>181</w:t>
            </w:r>
            <w:r>
              <w:rPr>
                <w:color w:val="1515ED"/>
                <w:w w:val="105"/>
                <w:sz w:val="17"/>
                <w:u w:val="single" w:color="0000ED"/>
              </w:rPr>
              <w:t>/201</w:t>
            </w:r>
            <w:r>
              <w:rPr>
                <w:color w:val="0505EB"/>
                <w:w w:val="105"/>
                <w:sz w:val="17"/>
                <w:u w:val="single" w:color="0000ED"/>
              </w:rPr>
              <w:t>O</w:t>
            </w:r>
            <w:r>
              <w:rPr>
                <w:color w:val="0505EB"/>
                <w:w w:val="105"/>
                <w:sz w:val="17"/>
              </w:rPr>
              <w:t> </w:t>
            </w:r>
            <w:r>
              <w:rPr>
                <w:color w:val="050505"/>
                <w:w w:val="105"/>
                <w:sz w:val="17"/>
              </w:rPr>
              <w:t>e </w:t>
            </w:r>
            <w:r>
              <w:rPr>
                <w:color w:val="0505EB"/>
                <w:w w:val="105"/>
                <w:sz w:val="17"/>
                <w:u w:val="single" w:color="0000ED"/>
              </w:rPr>
              <w:t>209/2012</w:t>
            </w:r>
            <w:r>
              <w:rPr>
                <w:color w:val="050505"/>
                <w:w w:val="105"/>
                <w:sz w:val="17"/>
              </w:rPr>
              <w:t>) (</w:t>
            </w:r>
            <w:r>
              <w:rPr>
                <w:color w:val="0505EB"/>
                <w:w w:val="105"/>
                <w:sz w:val="17"/>
                <w:u w:val="single" w:color="0000ED"/>
              </w:rPr>
              <w:t>Protocolo ICMS 71/2011</w:t>
            </w:r>
            <w:r>
              <w:rPr>
                <w:color w:val="050505"/>
                <w:w w:val="105"/>
                <w:sz w:val="17"/>
              </w:rPr>
              <w:t>) (</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632" w:hRule="atLeast"/>
        </w:trPr>
        <w:tc>
          <w:tcPr>
            <w:tcW w:w="1078" w:type="dxa"/>
          </w:tcPr>
          <w:p>
            <w:pPr>
              <w:pStyle w:val="TableParagraph"/>
              <w:spacing w:before="2"/>
              <w:rPr>
                <w:sz w:val="20"/>
              </w:rPr>
            </w:pPr>
          </w:p>
          <w:p>
            <w:pPr>
              <w:pStyle w:val="TableParagraph"/>
              <w:ind w:right="412"/>
              <w:jc w:val="right"/>
              <w:rPr>
                <w:sz w:val="17"/>
              </w:rPr>
            </w:pPr>
            <w:r>
              <w:rPr>
                <w:color w:val="050505"/>
                <w:sz w:val="17"/>
              </w:rPr>
              <w:t>33</w:t>
            </w:r>
          </w:p>
        </w:tc>
        <w:tc>
          <w:tcPr>
            <w:tcW w:w="1004" w:type="dxa"/>
          </w:tcPr>
          <w:p>
            <w:pPr>
              <w:pStyle w:val="TableParagraph"/>
              <w:spacing w:before="2"/>
              <w:rPr>
                <w:sz w:val="20"/>
              </w:rPr>
            </w:pPr>
          </w:p>
          <w:p>
            <w:pPr>
              <w:pStyle w:val="TableParagraph"/>
              <w:ind w:right="77"/>
              <w:jc w:val="right"/>
              <w:rPr>
                <w:sz w:val="17"/>
              </w:rPr>
            </w:pPr>
            <w:r>
              <w:rPr>
                <w:color w:val="050505"/>
                <w:w w:val="105"/>
                <w:sz w:val="17"/>
              </w:rPr>
              <w:t>10.037</w:t>
            </w:r>
            <w:r>
              <w:rPr>
                <w:color w:val="313131"/>
                <w:w w:val="105"/>
                <w:sz w:val="17"/>
              </w:rPr>
              <w:t>.</w:t>
            </w:r>
            <w:r>
              <w:rPr>
                <w:color w:val="050505"/>
                <w:w w:val="105"/>
                <w:sz w:val="17"/>
              </w:rPr>
              <w:t>00</w:t>
            </w:r>
          </w:p>
        </w:tc>
        <w:tc>
          <w:tcPr>
            <w:tcW w:w="1066" w:type="dxa"/>
          </w:tcPr>
          <w:p>
            <w:pPr>
              <w:pStyle w:val="TableParagraph"/>
              <w:spacing w:before="2"/>
              <w:rPr>
                <w:sz w:val="20"/>
              </w:rPr>
            </w:pPr>
          </w:p>
          <w:p>
            <w:pPr>
              <w:pStyle w:val="TableParagraph"/>
              <w:ind w:left="58" w:right="16"/>
              <w:jc w:val="center"/>
              <w:rPr>
                <w:sz w:val="17"/>
              </w:rPr>
            </w:pPr>
            <w:r>
              <w:rPr>
                <w:color w:val="050505"/>
                <w:w w:val="105"/>
                <w:sz w:val="17"/>
              </w:rPr>
              <w:t>7007</w:t>
            </w:r>
            <w:r>
              <w:rPr>
                <w:color w:val="313131"/>
                <w:w w:val="105"/>
                <w:sz w:val="17"/>
              </w:rPr>
              <w:t>.</w:t>
            </w:r>
            <w:r>
              <w:rPr>
                <w:color w:val="050505"/>
                <w:w w:val="105"/>
                <w:sz w:val="17"/>
              </w:rPr>
              <w:t>29.00</w:t>
            </w:r>
          </w:p>
        </w:tc>
        <w:tc>
          <w:tcPr>
            <w:tcW w:w="6879" w:type="dxa"/>
          </w:tcPr>
          <w:p>
            <w:pPr>
              <w:pStyle w:val="TableParagraph"/>
              <w:spacing w:before="30"/>
              <w:ind w:left="103"/>
              <w:rPr>
                <w:sz w:val="17"/>
              </w:rPr>
            </w:pPr>
            <w:r>
              <w:rPr>
                <w:color w:val="050505"/>
                <w:sz w:val="17"/>
              </w:rPr>
              <w:t>Vidros laminados</w:t>
            </w:r>
          </w:p>
          <w:p>
            <w:pPr>
              <w:pStyle w:val="TableParagraph"/>
              <w:spacing w:line="200" w:lineRule="atLeast" w:before="2"/>
              <w:ind w:left="99"/>
              <w:rPr>
                <w:sz w:val="17"/>
              </w:rPr>
            </w:pPr>
            <w:r>
              <w:rPr>
                <w:color w:val="050505"/>
                <w:w w:val="105"/>
                <w:sz w:val="17"/>
              </w:rPr>
              <w:t>(</w:t>
            </w:r>
            <w:r>
              <w:rPr>
                <w:color w:val="0505EB"/>
                <w:w w:val="105"/>
                <w:sz w:val="17"/>
                <w:u w:val="single" w:color="0000ED"/>
              </w:rPr>
              <w:t>Protocolos ICMS 196/2009</w:t>
            </w:r>
            <w:r>
              <w:rPr>
                <w:color w:val="1F1F1F"/>
                <w:w w:val="105"/>
                <w:sz w:val="17"/>
              </w:rPr>
              <w:t>, </w:t>
            </w:r>
            <w:r>
              <w:rPr>
                <w:color w:val="0505EB"/>
                <w:w w:val="105"/>
                <w:sz w:val="17"/>
                <w:u w:val="single" w:color="0000ED"/>
              </w:rPr>
              <w:t>181/2010</w:t>
            </w:r>
            <w:r>
              <w:rPr>
                <w:color w:val="0505EB"/>
                <w:w w:val="105"/>
                <w:sz w:val="17"/>
              </w:rPr>
              <w:t> </w:t>
            </w:r>
            <w:r>
              <w:rPr>
                <w:color w:val="050505"/>
                <w:w w:val="105"/>
                <w:sz w:val="17"/>
              </w:rPr>
              <w:t>e </w:t>
            </w:r>
            <w:r>
              <w:rPr>
                <w:color w:val="0505EB"/>
                <w:w w:val="105"/>
                <w:sz w:val="17"/>
                <w:u w:val="single" w:color="0000ED"/>
              </w:rPr>
              <w:t>209/2012</w:t>
            </w:r>
            <w:r>
              <w:rPr>
                <w:color w:val="050505"/>
                <w:w w:val="105"/>
                <w:sz w:val="17"/>
              </w:rPr>
              <w:t>) (</w:t>
            </w:r>
            <w:r>
              <w:rPr>
                <w:color w:val="0505EB"/>
                <w:w w:val="105"/>
                <w:sz w:val="17"/>
                <w:u w:val="single" w:color="0000ED"/>
              </w:rPr>
              <w:t>Protocolo ICMS 71/2011</w:t>
            </w:r>
            <w:r>
              <w:rPr>
                <w:color w:val="050505"/>
                <w:w w:val="105"/>
                <w:sz w:val="17"/>
              </w:rPr>
              <w:t>) (</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636" w:hRule="atLeast"/>
        </w:trPr>
        <w:tc>
          <w:tcPr>
            <w:tcW w:w="1078" w:type="dxa"/>
          </w:tcPr>
          <w:p>
            <w:pPr>
              <w:pStyle w:val="TableParagraph"/>
              <w:spacing w:before="3"/>
              <w:rPr>
                <w:sz w:val="20"/>
              </w:rPr>
            </w:pPr>
          </w:p>
          <w:p>
            <w:pPr>
              <w:pStyle w:val="TableParagraph"/>
              <w:ind w:right="417"/>
              <w:jc w:val="right"/>
              <w:rPr>
                <w:sz w:val="17"/>
              </w:rPr>
            </w:pPr>
            <w:r>
              <w:rPr>
                <w:color w:val="050505"/>
                <w:sz w:val="17"/>
              </w:rPr>
              <w:t>34</w:t>
            </w:r>
          </w:p>
        </w:tc>
        <w:tc>
          <w:tcPr>
            <w:tcW w:w="1004" w:type="dxa"/>
          </w:tcPr>
          <w:p>
            <w:pPr>
              <w:pStyle w:val="TableParagraph"/>
              <w:spacing w:before="3"/>
              <w:rPr>
                <w:sz w:val="20"/>
              </w:rPr>
            </w:pPr>
          </w:p>
          <w:p>
            <w:pPr>
              <w:pStyle w:val="TableParagraph"/>
              <w:ind w:right="77"/>
              <w:jc w:val="right"/>
              <w:rPr>
                <w:sz w:val="17"/>
              </w:rPr>
            </w:pPr>
            <w:r>
              <w:rPr>
                <w:color w:val="050505"/>
                <w:w w:val="105"/>
                <w:sz w:val="17"/>
              </w:rPr>
              <w:t>10</w:t>
            </w:r>
            <w:r>
              <w:rPr>
                <w:color w:val="313131"/>
                <w:w w:val="105"/>
                <w:sz w:val="17"/>
              </w:rPr>
              <w:t>.</w:t>
            </w:r>
            <w:r>
              <w:rPr>
                <w:color w:val="050505"/>
                <w:w w:val="105"/>
                <w:sz w:val="17"/>
              </w:rPr>
              <w:t>038</w:t>
            </w:r>
            <w:r>
              <w:rPr>
                <w:color w:val="525252"/>
                <w:w w:val="105"/>
                <w:sz w:val="17"/>
              </w:rPr>
              <w:t>.</w:t>
            </w:r>
            <w:r>
              <w:rPr>
                <w:color w:val="050505"/>
                <w:w w:val="105"/>
                <w:sz w:val="17"/>
              </w:rPr>
              <w:t>00</w:t>
            </w:r>
          </w:p>
        </w:tc>
        <w:tc>
          <w:tcPr>
            <w:tcW w:w="1066" w:type="dxa"/>
          </w:tcPr>
          <w:p>
            <w:pPr>
              <w:pStyle w:val="TableParagraph"/>
              <w:spacing w:before="3"/>
              <w:rPr>
                <w:sz w:val="20"/>
              </w:rPr>
            </w:pPr>
          </w:p>
          <w:p>
            <w:pPr>
              <w:pStyle w:val="TableParagraph"/>
              <w:ind w:left="52" w:right="16"/>
              <w:jc w:val="center"/>
              <w:rPr>
                <w:sz w:val="17"/>
              </w:rPr>
            </w:pPr>
            <w:r>
              <w:rPr>
                <w:color w:val="050505"/>
                <w:w w:val="105"/>
                <w:sz w:val="17"/>
              </w:rPr>
              <w:t>7008</w:t>
            </w:r>
            <w:r>
              <w:rPr>
                <w:color w:val="313131"/>
                <w:w w:val="105"/>
                <w:sz w:val="17"/>
              </w:rPr>
              <w:t>.</w:t>
            </w:r>
            <w:r>
              <w:rPr>
                <w:color w:val="050505"/>
                <w:w w:val="105"/>
                <w:sz w:val="17"/>
              </w:rPr>
              <w:t>00</w:t>
            </w:r>
            <w:r>
              <w:rPr>
                <w:color w:val="525252"/>
                <w:w w:val="105"/>
                <w:sz w:val="17"/>
              </w:rPr>
              <w:t>.</w:t>
            </w:r>
            <w:r>
              <w:rPr>
                <w:color w:val="050505"/>
                <w:w w:val="105"/>
                <w:sz w:val="17"/>
              </w:rPr>
              <w:t>00</w:t>
            </w:r>
          </w:p>
        </w:tc>
        <w:tc>
          <w:tcPr>
            <w:tcW w:w="6879" w:type="dxa"/>
          </w:tcPr>
          <w:p>
            <w:pPr>
              <w:pStyle w:val="TableParagraph"/>
              <w:spacing w:before="31"/>
              <w:ind w:left="103"/>
              <w:rPr>
                <w:sz w:val="17"/>
              </w:rPr>
            </w:pPr>
            <w:r>
              <w:rPr>
                <w:color w:val="050505"/>
                <w:sz w:val="17"/>
              </w:rPr>
              <w:t>Vidros isolantes de paredes múltiplas</w:t>
            </w:r>
          </w:p>
          <w:p>
            <w:pPr>
              <w:pStyle w:val="TableParagraph"/>
              <w:spacing w:line="206" w:lineRule="exact" w:before="1"/>
              <w:ind w:left="99"/>
              <w:rPr>
                <w:sz w:val="17"/>
              </w:rPr>
            </w:pPr>
            <w:r>
              <w:rPr>
                <w:color w:val="050505"/>
                <w:w w:val="105"/>
                <w:sz w:val="17"/>
              </w:rPr>
              <w:t>(</w:t>
            </w:r>
            <w:r>
              <w:rPr>
                <w:color w:val="0505EB"/>
                <w:w w:val="105"/>
                <w:sz w:val="17"/>
                <w:u w:val="single" w:color="0000ED"/>
              </w:rPr>
              <w:t>Protocolos ICMS 196/2009</w:t>
            </w:r>
            <w:r>
              <w:rPr>
                <w:color w:val="1F1F1F"/>
                <w:w w:val="105"/>
                <w:sz w:val="17"/>
              </w:rPr>
              <w:t>, </w:t>
            </w:r>
            <w:r>
              <w:rPr>
                <w:color w:val="0505EB"/>
                <w:w w:val="105"/>
                <w:sz w:val="17"/>
                <w:u w:val="single" w:color="0000ED"/>
              </w:rPr>
              <w:t>181/2010</w:t>
            </w:r>
            <w:r>
              <w:rPr>
                <w:color w:val="0505EB"/>
                <w:w w:val="105"/>
                <w:sz w:val="17"/>
              </w:rPr>
              <w:t> </w:t>
            </w:r>
            <w:r>
              <w:rPr>
                <w:color w:val="050505"/>
                <w:w w:val="105"/>
                <w:sz w:val="17"/>
              </w:rPr>
              <w:t>e </w:t>
            </w:r>
            <w:r>
              <w:rPr>
                <w:color w:val="0505EB"/>
                <w:w w:val="105"/>
                <w:sz w:val="17"/>
                <w:u w:val="single" w:color="0000ED"/>
              </w:rPr>
              <w:t>209/2012</w:t>
            </w:r>
            <w:r>
              <w:rPr>
                <w:color w:val="050505"/>
                <w:w w:val="105"/>
                <w:sz w:val="17"/>
              </w:rPr>
              <w:t>) (</w:t>
            </w:r>
            <w:r>
              <w:rPr>
                <w:color w:val="0505EB"/>
                <w:w w:val="105"/>
                <w:sz w:val="17"/>
                <w:u w:val="single" w:color="0000ED"/>
              </w:rPr>
              <w:t>Protocolo ICMS 71/2011</w:t>
            </w:r>
            <w:r>
              <w:rPr>
                <w:color w:val="050505"/>
                <w:w w:val="105"/>
                <w:sz w:val="17"/>
              </w:rPr>
              <w:t>) (</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bl>
    <w:p>
      <w:pPr>
        <w:spacing w:after="0" w:line="206" w:lineRule="exact"/>
        <w:rPr>
          <w:sz w:val="17"/>
        </w:rPr>
        <w:sectPr>
          <w:pgSz w:w="11910" w:h="16840"/>
          <w:pgMar w:top="540" w:bottom="280" w:left="540" w:right="500"/>
        </w:sectPr>
      </w:pPr>
    </w:p>
    <w:tbl>
      <w:tblPr>
        <w:tblW w:w="0" w:type="auto"/>
        <w:jc w:val="left"/>
        <w:tblInd w:w="4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078"/>
        <w:gridCol w:w="1004"/>
        <w:gridCol w:w="1066"/>
        <w:gridCol w:w="6879"/>
      </w:tblGrid>
      <w:tr>
        <w:trPr>
          <w:trHeight w:val="1043" w:hRule="atLeast"/>
        </w:trPr>
        <w:tc>
          <w:tcPr>
            <w:tcW w:w="1078" w:type="dxa"/>
          </w:tcPr>
          <w:p>
            <w:pPr>
              <w:pStyle w:val="TableParagraph"/>
              <w:rPr>
                <w:sz w:val="18"/>
              </w:rPr>
            </w:pPr>
          </w:p>
          <w:p>
            <w:pPr>
              <w:pStyle w:val="TableParagraph"/>
              <w:spacing w:before="2"/>
              <w:rPr>
                <w:sz w:val="18"/>
              </w:rPr>
            </w:pPr>
          </w:p>
          <w:p>
            <w:pPr>
              <w:pStyle w:val="TableParagraph"/>
              <w:ind w:right="413"/>
              <w:jc w:val="right"/>
              <w:rPr>
                <w:sz w:val="17"/>
              </w:rPr>
            </w:pPr>
            <w:r>
              <w:rPr>
                <w:color w:val="050505"/>
                <w:w w:val="105"/>
                <w:sz w:val="17"/>
              </w:rPr>
              <w:t>35</w:t>
            </w:r>
          </w:p>
        </w:tc>
        <w:tc>
          <w:tcPr>
            <w:tcW w:w="1004" w:type="dxa"/>
          </w:tcPr>
          <w:p>
            <w:pPr>
              <w:pStyle w:val="TableParagraph"/>
              <w:rPr>
                <w:sz w:val="18"/>
              </w:rPr>
            </w:pPr>
          </w:p>
          <w:p>
            <w:pPr>
              <w:pStyle w:val="TableParagraph"/>
              <w:spacing w:before="9"/>
              <w:rPr>
                <w:sz w:val="17"/>
              </w:rPr>
            </w:pPr>
          </w:p>
          <w:p>
            <w:pPr>
              <w:pStyle w:val="TableParagraph"/>
              <w:ind w:right="77"/>
              <w:jc w:val="right"/>
              <w:rPr>
                <w:sz w:val="17"/>
              </w:rPr>
            </w:pPr>
            <w:r>
              <w:rPr>
                <w:color w:val="050505"/>
                <w:w w:val="105"/>
                <w:sz w:val="17"/>
              </w:rPr>
              <w:t>10.039</w:t>
            </w:r>
            <w:r>
              <w:rPr>
                <w:color w:val="2B2B2B"/>
                <w:w w:val="105"/>
                <w:sz w:val="17"/>
              </w:rPr>
              <w:t>.</w:t>
            </w:r>
            <w:r>
              <w:rPr>
                <w:color w:val="050505"/>
                <w:w w:val="105"/>
                <w:sz w:val="17"/>
              </w:rPr>
              <w:t>00</w:t>
            </w:r>
          </w:p>
        </w:tc>
        <w:tc>
          <w:tcPr>
            <w:tcW w:w="1066" w:type="dxa"/>
          </w:tcPr>
          <w:p>
            <w:pPr>
              <w:pStyle w:val="TableParagraph"/>
              <w:rPr>
                <w:sz w:val="18"/>
              </w:rPr>
            </w:pPr>
          </w:p>
          <w:p>
            <w:pPr>
              <w:pStyle w:val="TableParagraph"/>
              <w:spacing w:before="9"/>
              <w:rPr>
                <w:sz w:val="17"/>
              </w:rPr>
            </w:pPr>
          </w:p>
          <w:p>
            <w:pPr>
              <w:pStyle w:val="TableParagraph"/>
              <w:ind w:left="52" w:right="16"/>
              <w:jc w:val="center"/>
              <w:rPr>
                <w:sz w:val="17"/>
              </w:rPr>
            </w:pPr>
            <w:r>
              <w:rPr>
                <w:color w:val="050505"/>
                <w:w w:val="110"/>
                <w:sz w:val="17"/>
              </w:rPr>
              <w:t>70</w:t>
            </w:r>
            <w:r>
              <w:rPr>
                <w:color w:val="2B2B2B"/>
                <w:w w:val="110"/>
                <w:sz w:val="17"/>
              </w:rPr>
              <w:t>.</w:t>
            </w:r>
            <w:r>
              <w:rPr>
                <w:color w:val="050505"/>
                <w:w w:val="110"/>
                <w:sz w:val="17"/>
              </w:rPr>
              <w:t>16</w:t>
            </w:r>
          </w:p>
        </w:tc>
        <w:tc>
          <w:tcPr>
            <w:tcW w:w="6879" w:type="dxa"/>
          </w:tcPr>
          <w:p>
            <w:pPr>
              <w:pStyle w:val="TableParagraph"/>
              <w:spacing w:line="249" w:lineRule="auto" w:before="3"/>
              <w:ind w:left="98" w:right="61" w:firstLine="3"/>
              <w:jc w:val="both"/>
              <w:rPr>
                <w:sz w:val="17"/>
              </w:rPr>
            </w:pPr>
            <w:r>
              <w:rPr>
                <w:color w:val="050505"/>
                <w:w w:val="105"/>
                <w:sz w:val="17"/>
              </w:rPr>
              <w:t>Blocos</w:t>
            </w:r>
            <w:r>
              <w:rPr>
                <w:color w:val="424242"/>
                <w:w w:val="105"/>
                <w:sz w:val="17"/>
              </w:rPr>
              <w:t>, </w:t>
            </w:r>
            <w:r>
              <w:rPr>
                <w:color w:val="050505"/>
                <w:w w:val="105"/>
                <w:sz w:val="17"/>
              </w:rPr>
              <w:t>placas</w:t>
            </w:r>
            <w:r>
              <w:rPr>
                <w:color w:val="2B2B2B"/>
                <w:w w:val="105"/>
                <w:sz w:val="17"/>
              </w:rPr>
              <w:t>, </w:t>
            </w:r>
            <w:r>
              <w:rPr>
                <w:color w:val="050505"/>
                <w:w w:val="105"/>
                <w:sz w:val="17"/>
              </w:rPr>
              <w:t>tijolos</w:t>
            </w:r>
            <w:r>
              <w:rPr>
                <w:color w:val="2B2B2B"/>
                <w:w w:val="105"/>
                <w:sz w:val="17"/>
              </w:rPr>
              <w:t>, </w:t>
            </w:r>
            <w:r>
              <w:rPr>
                <w:color w:val="050505"/>
                <w:w w:val="105"/>
                <w:sz w:val="17"/>
              </w:rPr>
              <w:t>ladrilhos</w:t>
            </w:r>
            <w:r>
              <w:rPr>
                <w:color w:val="2B2B2B"/>
                <w:w w:val="105"/>
                <w:sz w:val="17"/>
              </w:rPr>
              <w:t>, </w:t>
            </w:r>
            <w:r>
              <w:rPr>
                <w:color w:val="050505"/>
                <w:w w:val="105"/>
                <w:sz w:val="17"/>
              </w:rPr>
              <w:t>telhas e outros artefatos</w:t>
            </w:r>
            <w:r>
              <w:rPr>
                <w:color w:val="424242"/>
                <w:w w:val="105"/>
                <w:sz w:val="17"/>
              </w:rPr>
              <w:t>, </w:t>
            </w:r>
            <w:r>
              <w:rPr>
                <w:color w:val="050505"/>
                <w:w w:val="105"/>
                <w:sz w:val="17"/>
              </w:rPr>
              <w:t>de vidro prensado ou moldado, mesmo armado, para uso na construção; cubos</w:t>
            </w:r>
            <w:r>
              <w:rPr>
                <w:color w:val="2B2B2B"/>
                <w:w w:val="105"/>
                <w:sz w:val="17"/>
              </w:rPr>
              <w:t>, </w:t>
            </w:r>
            <w:r>
              <w:rPr>
                <w:color w:val="050505"/>
                <w:w w:val="105"/>
                <w:sz w:val="17"/>
              </w:rPr>
              <w:t>pastilhas e outros artigos semelhantes</w:t>
            </w:r>
          </w:p>
          <w:p>
            <w:pPr>
              <w:pStyle w:val="TableParagraph"/>
              <w:ind w:left="99"/>
              <w:jc w:val="both"/>
              <w:rPr>
                <w:sz w:val="17"/>
              </w:rPr>
            </w:pPr>
            <w:r>
              <w:rPr>
                <w:color w:val="050505"/>
                <w:w w:val="105"/>
                <w:sz w:val="17"/>
              </w:rPr>
              <w:t>(</w:t>
            </w:r>
            <w:r>
              <w:rPr>
                <w:color w:val="0505EB"/>
                <w:w w:val="105"/>
                <w:sz w:val="17"/>
                <w:u w:val="single" w:color="0000ED"/>
              </w:rPr>
              <w:t>Protocolos ICMS 196/2009</w:t>
            </w:r>
            <w:r>
              <w:rPr>
                <w:color w:val="1A1A1A"/>
                <w:w w:val="105"/>
                <w:sz w:val="17"/>
              </w:rPr>
              <w:t>, </w:t>
            </w:r>
            <w:r>
              <w:rPr>
                <w:color w:val="0505EB"/>
                <w:w w:val="105"/>
                <w:sz w:val="17"/>
                <w:u w:val="single" w:color="0000ED"/>
              </w:rPr>
              <w:t>181/2010</w:t>
            </w:r>
            <w:r>
              <w:rPr>
                <w:color w:val="0505EB"/>
                <w:w w:val="105"/>
                <w:sz w:val="17"/>
              </w:rPr>
              <w:t> </w:t>
            </w:r>
            <w:r>
              <w:rPr>
                <w:color w:val="050505"/>
                <w:w w:val="105"/>
                <w:sz w:val="17"/>
              </w:rPr>
              <w:t>e </w:t>
            </w:r>
            <w:r>
              <w:rPr>
                <w:color w:val="0505EB"/>
                <w:w w:val="105"/>
                <w:sz w:val="17"/>
                <w:u w:val="single" w:color="0000ED"/>
              </w:rPr>
              <w:t>209/2012</w:t>
            </w:r>
            <w:r>
              <w:rPr>
                <w:color w:val="050505"/>
                <w:w w:val="105"/>
                <w:sz w:val="17"/>
              </w:rPr>
              <w:t>) (</w:t>
            </w:r>
            <w:r>
              <w:rPr>
                <w:color w:val="0505EB"/>
                <w:w w:val="105"/>
                <w:sz w:val="17"/>
                <w:u w:val="single" w:color="0000ED"/>
              </w:rPr>
              <w:t>Convênios ICMS 92/2015</w:t>
            </w:r>
            <w:r>
              <w:rPr>
                <w:color w:val="0505EB"/>
                <w:w w:val="105"/>
                <w:sz w:val="17"/>
              </w:rPr>
              <w:t> </w:t>
            </w:r>
            <w:r>
              <w:rPr>
                <w:color w:val="050505"/>
                <w:w w:val="105"/>
                <w:sz w:val="17"/>
              </w:rPr>
              <w:t>e</w:t>
            </w:r>
          </w:p>
          <w:p>
            <w:pPr>
              <w:pStyle w:val="TableParagraph"/>
              <w:spacing w:before="11"/>
              <w:ind w:left="100"/>
              <w:jc w:val="both"/>
              <w:rPr>
                <w:sz w:val="17"/>
              </w:rPr>
            </w:pPr>
            <w:r>
              <w:rPr>
                <w:color w:val="0505EB"/>
                <w:w w:val="105"/>
                <w:sz w:val="17"/>
                <w:u w:val="single" w:color="0000ED"/>
              </w:rPr>
              <w:t>146/2015</w:t>
            </w:r>
            <w:r>
              <w:rPr>
                <w:color w:val="050505"/>
                <w:w w:val="105"/>
                <w:sz w:val="17"/>
              </w:rPr>
              <w:t>)</w:t>
            </w:r>
          </w:p>
        </w:tc>
      </w:tr>
      <w:tr>
        <w:trPr>
          <w:trHeight w:val="635" w:hRule="atLeast"/>
        </w:trPr>
        <w:tc>
          <w:tcPr>
            <w:tcW w:w="1078" w:type="dxa"/>
          </w:tcPr>
          <w:p>
            <w:pPr>
              <w:pStyle w:val="TableParagraph"/>
              <w:spacing w:before="1"/>
              <w:rPr>
                <w:sz w:val="18"/>
              </w:rPr>
            </w:pPr>
          </w:p>
          <w:p>
            <w:pPr>
              <w:pStyle w:val="TableParagraph"/>
              <w:ind w:right="412"/>
              <w:jc w:val="right"/>
              <w:rPr>
                <w:sz w:val="17"/>
              </w:rPr>
            </w:pPr>
            <w:r>
              <w:rPr>
                <w:color w:val="050505"/>
                <w:sz w:val="17"/>
              </w:rPr>
              <w:t>36</w:t>
            </w:r>
          </w:p>
        </w:tc>
        <w:tc>
          <w:tcPr>
            <w:tcW w:w="1004" w:type="dxa"/>
          </w:tcPr>
          <w:p>
            <w:pPr>
              <w:pStyle w:val="TableParagraph"/>
              <w:spacing w:before="1"/>
              <w:rPr>
                <w:sz w:val="18"/>
              </w:rPr>
            </w:pPr>
          </w:p>
          <w:p>
            <w:pPr>
              <w:pStyle w:val="TableParagraph"/>
              <w:ind w:right="77"/>
              <w:jc w:val="right"/>
              <w:rPr>
                <w:sz w:val="17"/>
              </w:rPr>
            </w:pPr>
            <w:r>
              <w:rPr>
                <w:color w:val="050505"/>
                <w:w w:val="105"/>
                <w:sz w:val="17"/>
              </w:rPr>
              <w:t>10.040</w:t>
            </w:r>
            <w:r>
              <w:rPr>
                <w:color w:val="2B2B2B"/>
                <w:w w:val="105"/>
                <w:sz w:val="17"/>
              </w:rPr>
              <w:t>.</w:t>
            </w:r>
            <w:r>
              <w:rPr>
                <w:color w:val="050505"/>
                <w:w w:val="105"/>
                <w:sz w:val="17"/>
              </w:rPr>
              <w:t>00</w:t>
            </w:r>
          </w:p>
        </w:tc>
        <w:tc>
          <w:tcPr>
            <w:tcW w:w="1066" w:type="dxa"/>
          </w:tcPr>
          <w:p>
            <w:pPr>
              <w:pStyle w:val="TableParagraph"/>
              <w:spacing w:before="1"/>
              <w:rPr>
                <w:sz w:val="18"/>
              </w:rPr>
            </w:pPr>
          </w:p>
          <w:p>
            <w:pPr>
              <w:pStyle w:val="TableParagraph"/>
              <w:ind w:left="52" w:right="16"/>
              <w:jc w:val="center"/>
              <w:rPr>
                <w:sz w:val="17"/>
              </w:rPr>
            </w:pPr>
            <w:r>
              <w:rPr>
                <w:color w:val="050505"/>
                <w:w w:val="105"/>
                <w:sz w:val="17"/>
              </w:rPr>
              <w:t>7214</w:t>
            </w:r>
            <w:r>
              <w:rPr>
                <w:color w:val="424242"/>
                <w:w w:val="105"/>
                <w:sz w:val="17"/>
              </w:rPr>
              <w:t>.</w:t>
            </w:r>
            <w:r>
              <w:rPr>
                <w:color w:val="050505"/>
                <w:w w:val="105"/>
                <w:sz w:val="17"/>
              </w:rPr>
              <w:t>20</w:t>
            </w:r>
            <w:r>
              <w:rPr>
                <w:color w:val="424242"/>
                <w:w w:val="105"/>
                <w:sz w:val="17"/>
              </w:rPr>
              <w:t>.</w:t>
            </w:r>
            <w:r>
              <w:rPr>
                <w:color w:val="050505"/>
                <w:w w:val="105"/>
                <w:sz w:val="17"/>
              </w:rPr>
              <w:t>00</w:t>
            </w:r>
          </w:p>
        </w:tc>
        <w:tc>
          <w:tcPr>
            <w:tcW w:w="6879" w:type="dxa"/>
          </w:tcPr>
          <w:p>
            <w:pPr>
              <w:pStyle w:val="TableParagraph"/>
              <w:spacing w:before="6"/>
              <w:ind w:left="101"/>
              <w:rPr>
                <w:sz w:val="17"/>
              </w:rPr>
            </w:pPr>
            <w:r>
              <w:rPr>
                <w:color w:val="050505"/>
                <w:sz w:val="17"/>
              </w:rPr>
              <w:t>Barras próprias para construções, exceto vergalhões</w:t>
            </w:r>
          </w:p>
          <w:p>
            <w:pPr>
              <w:pStyle w:val="TableParagraph"/>
              <w:spacing w:line="206" w:lineRule="exact" w:before="1"/>
              <w:ind w:left="99"/>
              <w:rPr>
                <w:sz w:val="17"/>
              </w:rPr>
            </w:pPr>
            <w:r>
              <w:rPr>
                <w:color w:val="050505"/>
                <w:w w:val="105"/>
                <w:sz w:val="17"/>
              </w:rPr>
              <w:t>(</w:t>
            </w:r>
            <w:r>
              <w:rPr>
                <w:color w:val="0505EB"/>
                <w:w w:val="105"/>
                <w:sz w:val="17"/>
                <w:u w:val="single" w:color="0000ED"/>
              </w:rPr>
              <w:t>Protocolos ICMS 196/2009</w:t>
            </w:r>
            <w:r>
              <w:rPr>
                <w:color w:val="1A1A1A"/>
                <w:w w:val="105"/>
                <w:sz w:val="17"/>
              </w:rPr>
              <w:t>, </w:t>
            </w:r>
            <w:r>
              <w:rPr>
                <w:color w:val="0505EB"/>
                <w:w w:val="105"/>
                <w:sz w:val="17"/>
                <w:u w:val="single" w:color="0000ED"/>
              </w:rPr>
              <w:t>181/2010</w:t>
            </w:r>
            <w:r>
              <w:rPr>
                <w:color w:val="0505EB"/>
                <w:w w:val="105"/>
                <w:sz w:val="17"/>
              </w:rPr>
              <w:t> </w:t>
            </w:r>
            <w:r>
              <w:rPr>
                <w:color w:val="050505"/>
                <w:w w:val="105"/>
                <w:sz w:val="17"/>
              </w:rPr>
              <w:t>e </w:t>
            </w:r>
            <w:r>
              <w:rPr>
                <w:color w:val="0505EB"/>
                <w:w w:val="105"/>
                <w:sz w:val="17"/>
                <w:u w:val="single" w:color="0000ED"/>
              </w:rPr>
              <w:t>209/2012</w:t>
            </w:r>
            <w:r>
              <w:rPr>
                <w:color w:val="050505"/>
                <w:w w:val="105"/>
                <w:sz w:val="17"/>
              </w:rPr>
              <w:t>) (</w:t>
            </w:r>
            <w:r>
              <w:rPr>
                <w:color w:val="0505EB"/>
                <w:w w:val="105"/>
                <w:sz w:val="17"/>
                <w:u w:val="single" w:color="0000ED"/>
              </w:rPr>
              <w:t>Protocolo ICMS 71/2011</w:t>
            </w:r>
            <w:r>
              <w:rPr>
                <w:color w:val="050505"/>
                <w:w w:val="105"/>
                <w:sz w:val="17"/>
              </w:rPr>
              <w:t>) (</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635" w:hRule="atLeast"/>
        </w:trPr>
        <w:tc>
          <w:tcPr>
            <w:tcW w:w="1078" w:type="dxa"/>
          </w:tcPr>
          <w:p>
            <w:pPr>
              <w:pStyle w:val="TableParagraph"/>
              <w:spacing w:before="4"/>
              <w:rPr>
                <w:sz w:val="18"/>
              </w:rPr>
            </w:pPr>
          </w:p>
          <w:p>
            <w:pPr>
              <w:pStyle w:val="TableParagraph"/>
              <w:ind w:right="412"/>
              <w:jc w:val="right"/>
              <w:rPr>
                <w:sz w:val="17"/>
              </w:rPr>
            </w:pPr>
            <w:r>
              <w:rPr>
                <w:color w:val="050505"/>
                <w:sz w:val="17"/>
              </w:rPr>
              <w:t>37</w:t>
            </w:r>
          </w:p>
        </w:tc>
        <w:tc>
          <w:tcPr>
            <w:tcW w:w="1004" w:type="dxa"/>
          </w:tcPr>
          <w:p>
            <w:pPr>
              <w:pStyle w:val="TableParagraph"/>
              <w:spacing w:before="4"/>
              <w:rPr>
                <w:sz w:val="18"/>
              </w:rPr>
            </w:pPr>
          </w:p>
          <w:p>
            <w:pPr>
              <w:pStyle w:val="TableParagraph"/>
              <w:ind w:right="77"/>
              <w:jc w:val="right"/>
              <w:rPr>
                <w:sz w:val="17"/>
              </w:rPr>
            </w:pPr>
            <w:r>
              <w:rPr>
                <w:color w:val="050505"/>
                <w:w w:val="105"/>
                <w:sz w:val="17"/>
              </w:rPr>
              <w:t>10.041</w:t>
            </w:r>
            <w:r>
              <w:rPr>
                <w:color w:val="2B2B2B"/>
                <w:w w:val="105"/>
                <w:sz w:val="17"/>
              </w:rPr>
              <w:t>.</w:t>
            </w:r>
            <w:r>
              <w:rPr>
                <w:color w:val="050505"/>
                <w:w w:val="105"/>
                <w:sz w:val="17"/>
              </w:rPr>
              <w:t>00</w:t>
            </w:r>
          </w:p>
        </w:tc>
        <w:tc>
          <w:tcPr>
            <w:tcW w:w="1066" w:type="dxa"/>
          </w:tcPr>
          <w:p>
            <w:pPr>
              <w:pStyle w:val="TableParagraph"/>
              <w:spacing w:before="4"/>
              <w:rPr>
                <w:sz w:val="18"/>
              </w:rPr>
            </w:pPr>
          </w:p>
          <w:p>
            <w:pPr>
              <w:pStyle w:val="TableParagraph"/>
              <w:ind w:left="39" w:right="16"/>
              <w:jc w:val="center"/>
              <w:rPr>
                <w:sz w:val="17"/>
              </w:rPr>
            </w:pPr>
            <w:r>
              <w:rPr>
                <w:color w:val="050505"/>
                <w:sz w:val="17"/>
              </w:rPr>
              <w:t>7308.90.10</w:t>
            </w:r>
          </w:p>
        </w:tc>
        <w:tc>
          <w:tcPr>
            <w:tcW w:w="6879" w:type="dxa"/>
          </w:tcPr>
          <w:p>
            <w:pPr>
              <w:pStyle w:val="TableParagraph"/>
              <w:spacing w:line="254" w:lineRule="auto" w:before="5"/>
              <w:ind w:left="100" w:right="328"/>
              <w:rPr>
                <w:sz w:val="17"/>
              </w:rPr>
            </w:pPr>
            <w:r>
              <w:rPr>
                <w:color w:val="050505"/>
                <w:sz w:val="17"/>
              </w:rPr>
              <w:t>Outras barras próprias para construções, exceto vergalhões (</w:t>
            </w:r>
            <w:r>
              <w:rPr>
                <w:color w:val="0505EB"/>
                <w:sz w:val="17"/>
                <w:u w:val="single" w:color="0000ED"/>
              </w:rPr>
              <w:t>Protocolos  ICMS</w:t>
            </w:r>
            <w:r>
              <w:rPr>
                <w:color w:val="0505EB"/>
                <w:sz w:val="17"/>
              </w:rPr>
              <w:t> </w:t>
            </w:r>
            <w:r>
              <w:rPr>
                <w:color w:val="0505EB"/>
                <w:spacing w:val="-3"/>
                <w:sz w:val="17"/>
                <w:u w:val="single" w:color="0000ED"/>
              </w:rPr>
              <w:t>196/2009</w:t>
            </w:r>
            <w:r>
              <w:rPr>
                <w:color w:val="050505"/>
                <w:spacing w:val="-3"/>
                <w:sz w:val="17"/>
              </w:rPr>
              <w:t>, </w:t>
            </w:r>
            <w:r>
              <w:rPr>
                <w:color w:val="0505EB"/>
                <w:sz w:val="17"/>
                <w:u w:val="single" w:color="0000ED"/>
              </w:rPr>
              <w:t>181/2010</w:t>
            </w:r>
            <w:r>
              <w:rPr>
                <w:color w:val="0505EB"/>
                <w:sz w:val="17"/>
              </w:rPr>
              <w:t> </w:t>
            </w:r>
            <w:r>
              <w:rPr>
                <w:color w:val="050505"/>
                <w:sz w:val="17"/>
              </w:rPr>
              <w:t>e </w:t>
            </w:r>
            <w:r>
              <w:rPr>
                <w:color w:val="0505EB"/>
                <w:spacing w:val="-6"/>
                <w:sz w:val="17"/>
                <w:u w:val="single" w:color="0000ED"/>
              </w:rPr>
              <w:t>209/2012</w:t>
            </w:r>
            <w:r>
              <w:rPr>
                <w:color w:val="050505"/>
                <w:spacing w:val="-6"/>
                <w:sz w:val="17"/>
              </w:rPr>
              <w:t>) </w:t>
            </w:r>
            <w:r>
              <w:rPr>
                <w:color w:val="050505"/>
                <w:sz w:val="17"/>
              </w:rPr>
              <w:t>(</w:t>
            </w:r>
            <w:r>
              <w:rPr>
                <w:color w:val="0505EB"/>
                <w:sz w:val="17"/>
                <w:u w:val="single" w:color="0000ED"/>
              </w:rPr>
              <w:t>Protocolo ICMS 71/2011</w:t>
            </w:r>
            <w:r>
              <w:rPr>
                <w:color w:val="050505"/>
                <w:sz w:val="17"/>
              </w:rPr>
              <w:t>) (</w:t>
            </w:r>
            <w:r>
              <w:rPr>
                <w:color w:val="0505EB"/>
                <w:sz w:val="17"/>
                <w:u w:val="single" w:color="0000ED"/>
              </w:rPr>
              <w:t>Convênios</w:t>
            </w:r>
            <w:r>
              <w:rPr>
                <w:color w:val="0505EB"/>
                <w:spacing w:val="22"/>
                <w:sz w:val="17"/>
                <w:u w:val="single" w:color="0000ED"/>
              </w:rPr>
              <w:t> </w:t>
            </w:r>
            <w:r>
              <w:rPr>
                <w:color w:val="0505EB"/>
                <w:sz w:val="17"/>
                <w:u w:val="single" w:color="0000ED"/>
              </w:rPr>
              <w:t>ICMS</w:t>
            </w:r>
          </w:p>
          <w:p>
            <w:pPr>
              <w:pStyle w:val="TableParagraph"/>
              <w:spacing w:line="190" w:lineRule="exact"/>
              <w:ind w:left="97"/>
              <w:rPr>
                <w:sz w:val="17"/>
              </w:rPr>
            </w:pPr>
            <w:r>
              <w:rPr>
                <w:color w:val="0505EB"/>
                <w:w w:val="110"/>
                <w:sz w:val="17"/>
                <w:u w:val="thick" w:color="0505EB"/>
              </w:rPr>
              <w:t>92/2015</w:t>
            </w:r>
            <w:r>
              <w:rPr>
                <w:color w:val="0505EB"/>
                <w:w w:val="110"/>
                <w:sz w:val="17"/>
              </w:rPr>
              <w:t> </w:t>
            </w:r>
            <w:r>
              <w:rPr>
                <w:color w:val="050505"/>
                <w:w w:val="110"/>
                <w:sz w:val="17"/>
              </w:rPr>
              <w:t>e </w:t>
            </w:r>
            <w:r>
              <w:rPr>
                <w:color w:val="0505EB"/>
                <w:w w:val="110"/>
                <w:sz w:val="17"/>
                <w:u w:val="single" w:color="0000ED"/>
              </w:rPr>
              <w:t>146/2015</w:t>
            </w:r>
            <w:r>
              <w:rPr>
                <w:color w:val="050505"/>
                <w:w w:val="110"/>
                <w:sz w:val="17"/>
              </w:rPr>
              <w:t>)</w:t>
            </w:r>
          </w:p>
        </w:tc>
      </w:tr>
      <w:tr>
        <w:trPr>
          <w:trHeight w:val="1669" w:hRule="atLeast"/>
        </w:trPr>
        <w:tc>
          <w:tcPr>
            <w:tcW w:w="1078" w:type="dxa"/>
          </w:tcPr>
          <w:p>
            <w:pPr>
              <w:pStyle w:val="TableParagraph"/>
              <w:spacing w:before="4"/>
              <w:ind w:left="361"/>
              <w:rPr>
                <w:rFonts w:ascii="Times New Roman"/>
                <w:b/>
                <w:sz w:val="17"/>
              </w:rPr>
            </w:pPr>
            <w:r>
              <w:rPr>
                <w:rFonts w:ascii="Times New Roman"/>
                <w:b/>
                <w:color w:val="050505"/>
                <w:w w:val="105"/>
                <w:sz w:val="17"/>
              </w:rPr>
              <w:t>37-A</w:t>
            </w:r>
          </w:p>
          <w:p>
            <w:pPr>
              <w:pStyle w:val="TableParagraph"/>
              <w:spacing w:line="242" w:lineRule="auto" w:before="9"/>
              <w:ind w:left="76" w:right="60"/>
              <w:jc w:val="center"/>
              <w:rPr>
                <w:sz w:val="14"/>
              </w:rPr>
            </w:pPr>
            <w:r>
              <w:rPr>
                <w:color w:val="0E850E"/>
                <w:sz w:val="14"/>
              </w:rPr>
              <w:t>Acrescentado </w:t>
            </w:r>
            <w:r>
              <w:rPr>
                <w:color w:val="0E850E"/>
                <w:w w:val="105"/>
                <w:sz w:val="14"/>
              </w:rPr>
              <w:t>pelo </w:t>
            </w:r>
            <w:r>
              <w:rPr>
                <w:color w:val="0505EB"/>
                <w:w w:val="105"/>
                <w:sz w:val="14"/>
                <w:u w:val="thick" w:color="0505EB"/>
              </w:rPr>
              <w:t>Decreto</w:t>
            </w:r>
          </w:p>
          <w:p>
            <w:pPr>
              <w:pStyle w:val="TableParagraph"/>
              <w:spacing w:line="175" w:lineRule="exact"/>
              <w:ind w:left="69" w:right="60"/>
              <w:jc w:val="center"/>
              <w:rPr>
                <w:sz w:val="22"/>
              </w:rPr>
            </w:pPr>
            <w:r>
              <w:rPr>
                <w:color w:val="0505EB"/>
                <w:w w:val="60"/>
                <w:sz w:val="22"/>
              </w:rPr>
              <w:t>.o.:</w:t>
            </w:r>
          </w:p>
          <w:p>
            <w:pPr>
              <w:pStyle w:val="TableParagraph"/>
              <w:spacing w:line="144" w:lineRule="exact"/>
              <w:ind w:left="92" w:right="52"/>
              <w:jc w:val="center"/>
              <w:rPr>
                <w:rFonts w:ascii="Times New Roman"/>
                <w:sz w:val="15"/>
              </w:rPr>
            </w:pPr>
            <w:r>
              <w:rPr>
                <w:rFonts w:ascii="Times New Roman"/>
                <w:color w:val="0505EB"/>
                <w:w w:val="85"/>
                <w:sz w:val="15"/>
                <w:u w:val="single" w:color="0000ED"/>
              </w:rPr>
              <w:t>4</w:t>
            </w:r>
            <w:r>
              <w:rPr>
                <w:rFonts w:ascii="Times New Roman"/>
                <w:color w:val="0505EB"/>
                <w:w w:val="85"/>
                <w:sz w:val="15"/>
              </w:rPr>
              <w:t> </w:t>
            </w:r>
            <w:r>
              <w:rPr>
                <w:rFonts w:ascii="Times New Roman"/>
                <w:color w:val="2A2AEF"/>
                <w:w w:val="85"/>
                <w:sz w:val="15"/>
                <w:u w:val="single" w:color="0000ED"/>
              </w:rPr>
              <w:t>.2</w:t>
            </w:r>
            <w:r>
              <w:rPr>
                <w:rFonts w:ascii="Times New Roman"/>
                <w:color w:val="2A2AEF"/>
                <w:w w:val="85"/>
                <w:sz w:val="15"/>
              </w:rPr>
              <w:t> </w:t>
            </w:r>
            <w:r>
              <w:rPr>
                <w:rFonts w:ascii="Times New Roman"/>
                <w:color w:val="2A2AEF"/>
                <w:sz w:val="15"/>
                <w:u w:val="single" w:color="0000ED"/>
              </w:rPr>
              <w:t>08.2020</w:t>
            </w:r>
          </w:p>
          <w:p>
            <w:pPr>
              <w:pStyle w:val="TableParagraph"/>
              <w:spacing w:line="153" w:lineRule="exact"/>
              <w:ind w:left="76" w:right="60"/>
              <w:jc w:val="center"/>
              <w:rPr>
                <w:sz w:val="14"/>
              </w:rPr>
            </w:pPr>
            <w:r>
              <w:rPr>
                <w:color w:val="0505EB"/>
                <w:sz w:val="14"/>
              </w:rPr>
              <w:t>.(DOE </w:t>
            </w:r>
            <w:r>
              <w:rPr>
                <w:color w:val="1313ED"/>
                <w:sz w:val="14"/>
              </w:rPr>
              <w:t>de</w:t>
            </w:r>
          </w:p>
          <w:p>
            <w:pPr>
              <w:pStyle w:val="TableParagraph"/>
              <w:spacing w:line="164" w:lineRule="exact"/>
              <w:ind w:left="88" w:right="60"/>
              <w:jc w:val="center"/>
              <w:rPr>
                <w:rFonts w:ascii="Times New Roman"/>
                <w:sz w:val="15"/>
              </w:rPr>
            </w:pPr>
            <w:r>
              <w:rPr>
                <w:rFonts w:ascii="Times New Roman"/>
                <w:color w:val="1313ED"/>
                <w:w w:val="110"/>
                <w:sz w:val="15"/>
                <w:u w:val="single" w:color="0000ED"/>
              </w:rPr>
              <w:t>06</w:t>
            </w:r>
            <w:r>
              <w:rPr>
                <w:rFonts w:ascii="Times New Roman"/>
                <w:color w:val="5252F2"/>
                <w:w w:val="110"/>
                <w:sz w:val="15"/>
                <w:u w:val="single" w:color="0000ED"/>
              </w:rPr>
              <w:t>.</w:t>
            </w:r>
            <w:r>
              <w:rPr>
                <w:rFonts w:ascii="Times New Roman"/>
                <w:color w:val="1313ED"/>
                <w:w w:val="110"/>
                <w:sz w:val="15"/>
                <w:u w:val="single" w:color="0000ED"/>
              </w:rPr>
              <w:t>03</w:t>
            </w:r>
            <w:r>
              <w:rPr>
                <w:rFonts w:ascii="Times New Roman"/>
                <w:color w:val="5252F2"/>
                <w:w w:val="110"/>
                <w:sz w:val="15"/>
                <w:u w:val="single" w:color="0000ED"/>
              </w:rPr>
              <w:t>.</w:t>
            </w:r>
            <w:r>
              <w:rPr>
                <w:rFonts w:ascii="Times New Roman"/>
                <w:color w:val="1313ED"/>
                <w:w w:val="110"/>
                <w:sz w:val="15"/>
                <w:u w:val="single" w:color="0000ED"/>
              </w:rPr>
              <w:t>2020)</w:t>
            </w:r>
            <w:r>
              <w:rPr>
                <w:rFonts w:ascii="Times New Roman"/>
                <w:color w:val="389A38"/>
                <w:w w:val="110"/>
                <w:sz w:val="15"/>
              </w:rPr>
              <w:t>,</w:t>
            </w:r>
          </w:p>
          <w:p>
            <w:pPr>
              <w:pStyle w:val="TableParagraph"/>
              <w:spacing w:line="242" w:lineRule="auto"/>
              <w:ind w:left="244" w:right="218"/>
              <w:jc w:val="center"/>
              <w:rPr>
                <w:sz w:val="14"/>
              </w:rPr>
            </w:pPr>
            <w:r>
              <w:rPr>
                <w:color w:val="0E850E"/>
                <w:w w:val="105"/>
                <w:sz w:val="14"/>
              </w:rPr>
              <w:t>efeitos a partir de</w:t>
            </w:r>
          </w:p>
          <w:p>
            <w:pPr>
              <w:pStyle w:val="TableParagraph"/>
              <w:spacing w:line="154" w:lineRule="exact"/>
              <w:ind w:left="76" w:right="60"/>
              <w:jc w:val="center"/>
              <w:rPr>
                <w:rFonts w:ascii="Times New Roman"/>
                <w:sz w:val="15"/>
              </w:rPr>
            </w:pPr>
            <w:r>
              <w:rPr>
                <w:rFonts w:ascii="Times New Roman"/>
                <w:color w:val="0E850E"/>
                <w:w w:val="105"/>
                <w:sz w:val="15"/>
              </w:rPr>
              <w:t>01.03.2020</w:t>
            </w:r>
          </w:p>
        </w:tc>
        <w:tc>
          <w:tcPr>
            <w:tcW w:w="1004" w:type="dxa"/>
          </w:tcPr>
          <w:p>
            <w:pPr>
              <w:pStyle w:val="TableParagraph"/>
              <w:rPr>
                <w:sz w:val="18"/>
              </w:rPr>
            </w:pPr>
          </w:p>
          <w:p>
            <w:pPr>
              <w:pStyle w:val="TableParagraph"/>
              <w:rPr>
                <w:sz w:val="18"/>
              </w:rPr>
            </w:pPr>
          </w:p>
          <w:p>
            <w:pPr>
              <w:pStyle w:val="TableParagraph"/>
              <w:spacing w:before="11"/>
              <w:rPr>
                <w:sz w:val="26"/>
              </w:rPr>
            </w:pPr>
          </w:p>
          <w:p>
            <w:pPr>
              <w:pStyle w:val="TableParagraph"/>
              <w:ind w:right="77"/>
              <w:jc w:val="right"/>
              <w:rPr>
                <w:sz w:val="17"/>
              </w:rPr>
            </w:pPr>
            <w:r>
              <w:rPr>
                <w:color w:val="050505"/>
                <w:w w:val="105"/>
                <w:sz w:val="17"/>
              </w:rPr>
              <w:t>10</w:t>
            </w:r>
            <w:r>
              <w:rPr>
                <w:color w:val="2B2B2B"/>
                <w:w w:val="105"/>
                <w:sz w:val="17"/>
              </w:rPr>
              <w:t>.</w:t>
            </w:r>
            <w:r>
              <w:rPr>
                <w:color w:val="050505"/>
                <w:w w:val="105"/>
                <w:sz w:val="17"/>
              </w:rPr>
              <w:t>041</w:t>
            </w:r>
            <w:r>
              <w:rPr>
                <w:color w:val="2B2B2B"/>
                <w:w w:val="105"/>
                <w:sz w:val="17"/>
              </w:rPr>
              <w:t>.</w:t>
            </w:r>
            <w:r>
              <w:rPr>
                <w:color w:val="050505"/>
                <w:w w:val="105"/>
                <w:sz w:val="17"/>
              </w:rPr>
              <w:t>01</w:t>
            </w:r>
          </w:p>
        </w:tc>
        <w:tc>
          <w:tcPr>
            <w:tcW w:w="1066" w:type="dxa"/>
          </w:tcPr>
          <w:p>
            <w:pPr>
              <w:pStyle w:val="TableParagraph"/>
              <w:rPr>
                <w:sz w:val="28"/>
              </w:rPr>
            </w:pPr>
          </w:p>
          <w:p>
            <w:pPr>
              <w:pStyle w:val="TableParagraph"/>
              <w:spacing w:before="3"/>
              <w:rPr>
                <w:sz w:val="26"/>
              </w:rPr>
            </w:pPr>
          </w:p>
          <w:p>
            <w:pPr>
              <w:pStyle w:val="TableParagraph"/>
              <w:spacing w:line="198" w:lineRule="exact"/>
              <w:ind w:left="51" w:right="16"/>
              <w:jc w:val="center"/>
              <w:rPr>
                <w:sz w:val="17"/>
              </w:rPr>
            </w:pPr>
            <w:r>
              <w:rPr>
                <w:color w:val="050505"/>
                <w:spacing w:val="-1"/>
                <w:w w:val="108"/>
                <w:sz w:val="17"/>
              </w:rPr>
              <w:t>7</w:t>
            </w:r>
            <w:r>
              <w:rPr>
                <w:color w:val="050505"/>
                <w:spacing w:val="-6"/>
                <w:w w:val="108"/>
                <w:sz w:val="17"/>
              </w:rPr>
              <w:t>3</w:t>
            </w:r>
            <w:r>
              <w:rPr>
                <w:color w:val="050505"/>
                <w:spacing w:val="-106"/>
                <w:w w:val="108"/>
                <w:sz w:val="17"/>
              </w:rPr>
              <w:t>0</w:t>
            </w:r>
            <w:r>
              <w:rPr>
                <w:color w:val="424242"/>
                <w:spacing w:val="-2"/>
                <w:w w:val="107"/>
                <w:position w:val="10"/>
                <w:sz w:val="17"/>
              </w:rPr>
              <w:t>_</w:t>
            </w:r>
            <w:r>
              <w:rPr>
                <w:color w:val="050505"/>
                <w:w w:val="108"/>
                <w:sz w:val="17"/>
              </w:rPr>
              <w:t>8</w:t>
            </w:r>
            <w:r>
              <w:rPr>
                <w:color w:val="050505"/>
                <w:spacing w:val="-9"/>
                <w:sz w:val="17"/>
              </w:rPr>
              <w:t> </w:t>
            </w:r>
            <w:r>
              <w:rPr>
                <w:color w:val="424242"/>
                <w:w w:val="107"/>
                <w:position w:val="10"/>
                <w:sz w:val="17"/>
              </w:rPr>
              <w:t>_</w:t>
            </w:r>
            <w:r>
              <w:rPr>
                <w:color w:val="424242"/>
                <w:position w:val="10"/>
                <w:sz w:val="17"/>
              </w:rPr>
              <w:t> </w:t>
            </w:r>
            <w:r>
              <w:rPr>
                <w:color w:val="424242"/>
                <w:spacing w:val="1"/>
                <w:position w:val="10"/>
                <w:sz w:val="17"/>
              </w:rPr>
              <w:t> </w:t>
            </w:r>
            <w:r>
              <w:rPr>
                <w:color w:val="050505"/>
                <w:w w:val="43"/>
                <w:position w:val="10"/>
                <w:sz w:val="17"/>
              </w:rPr>
              <w:t>1</w:t>
            </w:r>
            <w:r>
              <w:rPr>
                <w:color w:val="050505"/>
                <w:spacing w:val="-10"/>
                <w:position w:val="10"/>
                <w:sz w:val="17"/>
              </w:rPr>
              <w:t> </w:t>
            </w:r>
            <w:r>
              <w:rPr>
                <w:color w:val="050505"/>
                <w:w w:val="107"/>
                <w:sz w:val="17"/>
              </w:rPr>
              <w:t>0</w:t>
            </w:r>
          </w:p>
          <w:p>
            <w:pPr>
              <w:pStyle w:val="TableParagraph"/>
              <w:spacing w:line="98" w:lineRule="exact"/>
              <w:ind w:left="248" w:right="16"/>
              <w:jc w:val="center"/>
              <w:rPr>
                <w:sz w:val="17"/>
              </w:rPr>
            </w:pPr>
            <w:r>
              <w:rPr>
                <w:color w:val="050505"/>
                <w:w w:val="105"/>
                <w:sz w:val="17"/>
              </w:rPr>
              <w:t>90</w:t>
            </w:r>
          </w:p>
        </w:tc>
        <w:tc>
          <w:tcPr>
            <w:tcW w:w="6879" w:type="dxa"/>
          </w:tcPr>
          <w:p>
            <w:pPr>
              <w:pStyle w:val="TableParagraph"/>
              <w:rPr>
                <w:sz w:val="18"/>
              </w:rPr>
            </w:pPr>
          </w:p>
          <w:p>
            <w:pPr>
              <w:pStyle w:val="TableParagraph"/>
              <w:rPr>
                <w:sz w:val="18"/>
              </w:rPr>
            </w:pPr>
          </w:p>
          <w:p>
            <w:pPr>
              <w:pStyle w:val="TableParagraph"/>
              <w:spacing w:before="7"/>
              <w:rPr>
                <w:sz w:val="18"/>
              </w:rPr>
            </w:pPr>
          </w:p>
          <w:p>
            <w:pPr>
              <w:pStyle w:val="TableParagraph"/>
              <w:ind w:left="101"/>
              <w:rPr>
                <w:sz w:val="17"/>
              </w:rPr>
            </w:pPr>
            <w:r>
              <w:rPr>
                <w:color w:val="050505"/>
                <w:sz w:val="17"/>
              </w:rPr>
              <w:t>Outros vergaihões</w:t>
            </w:r>
          </w:p>
          <w:p>
            <w:pPr>
              <w:pStyle w:val="TableParagraph"/>
              <w:spacing w:before="1"/>
              <w:ind w:left="99"/>
              <w:rPr>
                <w:sz w:val="17"/>
              </w:rPr>
            </w:pPr>
            <w:r>
              <w:rPr>
                <w:color w:val="050505"/>
                <w:w w:val="105"/>
                <w:sz w:val="17"/>
              </w:rPr>
              <w:t>(</w:t>
            </w:r>
            <w:r>
              <w:rPr>
                <w:color w:val="0505EB"/>
                <w:w w:val="105"/>
                <w:sz w:val="17"/>
                <w:u w:val="single" w:color="0000ED"/>
              </w:rPr>
              <w:t>Protocolos ICMS 196/2009</w:t>
            </w:r>
            <w:r>
              <w:rPr>
                <w:color w:val="0505EB"/>
                <w:w w:val="105"/>
                <w:sz w:val="17"/>
              </w:rPr>
              <w:t> </w:t>
            </w:r>
            <w:r>
              <w:rPr>
                <w:color w:val="050505"/>
                <w:w w:val="105"/>
                <w:sz w:val="17"/>
              </w:rPr>
              <w:t>e </w:t>
            </w:r>
            <w:r>
              <w:rPr>
                <w:color w:val="0505EB"/>
                <w:w w:val="105"/>
                <w:sz w:val="17"/>
                <w:u w:val="single" w:color="0000ED"/>
              </w:rPr>
              <w:t>181/2010</w:t>
            </w:r>
            <w:r>
              <w:rPr>
                <w:color w:val="050505"/>
                <w:w w:val="105"/>
                <w:sz w:val="17"/>
              </w:rPr>
              <w:t>) (</w:t>
            </w:r>
            <w:r>
              <w:rPr>
                <w:color w:val="0505EB"/>
                <w:w w:val="105"/>
                <w:sz w:val="17"/>
                <w:u w:val="single" w:color="0000ED"/>
              </w:rPr>
              <w:t>Convênio ICMS 240/2019</w:t>
            </w:r>
            <w:r>
              <w:rPr>
                <w:color w:val="050505"/>
                <w:w w:val="105"/>
                <w:sz w:val="17"/>
              </w:rPr>
              <w:t>)</w:t>
            </w:r>
          </w:p>
        </w:tc>
      </w:tr>
      <w:tr>
        <w:trPr>
          <w:trHeight w:val="635" w:hRule="atLeast"/>
        </w:trPr>
        <w:tc>
          <w:tcPr>
            <w:tcW w:w="1078" w:type="dxa"/>
          </w:tcPr>
          <w:p>
            <w:pPr>
              <w:pStyle w:val="TableParagraph"/>
              <w:spacing w:before="4"/>
              <w:rPr>
                <w:sz w:val="18"/>
              </w:rPr>
            </w:pPr>
          </w:p>
          <w:p>
            <w:pPr>
              <w:pStyle w:val="TableParagraph"/>
              <w:spacing w:before="1"/>
              <w:ind w:right="413"/>
              <w:jc w:val="right"/>
              <w:rPr>
                <w:sz w:val="17"/>
              </w:rPr>
            </w:pPr>
            <w:r>
              <w:rPr>
                <w:color w:val="050505"/>
                <w:w w:val="105"/>
                <w:sz w:val="17"/>
              </w:rPr>
              <w:t>38</w:t>
            </w:r>
          </w:p>
        </w:tc>
        <w:tc>
          <w:tcPr>
            <w:tcW w:w="1004" w:type="dxa"/>
          </w:tcPr>
          <w:p>
            <w:pPr>
              <w:pStyle w:val="TableParagraph"/>
              <w:spacing w:before="4"/>
              <w:rPr>
                <w:sz w:val="18"/>
              </w:rPr>
            </w:pPr>
          </w:p>
          <w:p>
            <w:pPr>
              <w:pStyle w:val="TableParagraph"/>
              <w:spacing w:before="1"/>
              <w:ind w:right="99"/>
              <w:jc w:val="right"/>
              <w:rPr>
                <w:sz w:val="17"/>
              </w:rPr>
            </w:pPr>
            <w:r>
              <w:rPr>
                <w:color w:val="050505"/>
                <w:sz w:val="17"/>
              </w:rPr>
              <w:t>10.042.00</w:t>
            </w:r>
          </w:p>
        </w:tc>
        <w:tc>
          <w:tcPr>
            <w:tcW w:w="1066" w:type="dxa"/>
          </w:tcPr>
          <w:p>
            <w:pPr>
              <w:pStyle w:val="TableParagraph"/>
              <w:spacing w:before="4"/>
              <w:rPr>
                <w:sz w:val="18"/>
              </w:rPr>
            </w:pPr>
          </w:p>
          <w:p>
            <w:pPr>
              <w:pStyle w:val="TableParagraph"/>
              <w:spacing w:before="1"/>
              <w:ind w:left="52" w:right="16"/>
              <w:jc w:val="center"/>
              <w:rPr>
                <w:sz w:val="17"/>
              </w:rPr>
            </w:pPr>
            <w:r>
              <w:rPr>
                <w:color w:val="050505"/>
                <w:w w:val="105"/>
                <w:sz w:val="17"/>
              </w:rPr>
              <w:t>7214</w:t>
            </w:r>
            <w:r>
              <w:rPr>
                <w:color w:val="2B2B2B"/>
                <w:w w:val="105"/>
                <w:sz w:val="17"/>
              </w:rPr>
              <w:t>.</w:t>
            </w:r>
            <w:r>
              <w:rPr>
                <w:color w:val="050505"/>
                <w:w w:val="105"/>
                <w:sz w:val="17"/>
              </w:rPr>
              <w:t>20</w:t>
            </w:r>
            <w:r>
              <w:rPr>
                <w:color w:val="424242"/>
                <w:w w:val="105"/>
                <w:sz w:val="17"/>
              </w:rPr>
              <w:t>.</w:t>
            </w:r>
            <w:r>
              <w:rPr>
                <w:color w:val="050505"/>
                <w:w w:val="105"/>
                <w:sz w:val="17"/>
              </w:rPr>
              <w:t>00</w:t>
            </w:r>
          </w:p>
        </w:tc>
        <w:tc>
          <w:tcPr>
            <w:tcW w:w="6879" w:type="dxa"/>
          </w:tcPr>
          <w:p>
            <w:pPr>
              <w:pStyle w:val="TableParagraph"/>
              <w:spacing w:before="10"/>
              <w:ind w:left="103"/>
              <w:rPr>
                <w:sz w:val="17"/>
              </w:rPr>
            </w:pPr>
            <w:r>
              <w:rPr>
                <w:color w:val="050505"/>
                <w:sz w:val="17"/>
              </w:rPr>
              <w:t>Vergalhões</w:t>
            </w:r>
          </w:p>
          <w:p>
            <w:pPr>
              <w:pStyle w:val="TableParagraph"/>
              <w:spacing w:line="247" w:lineRule="auto" w:before="6"/>
              <w:ind w:left="102" w:hanging="4"/>
              <w:rPr>
                <w:sz w:val="17"/>
              </w:rPr>
            </w:pPr>
            <w:r>
              <w:rPr>
                <w:color w:val="050505"/>
                <w:w w:val="105"/>
                <w:sz w:val="17"/>
              </w:rPr>
              <w:t>(</w:t>
            </w:r>
            <w:r>
              <w:rPr>
                <w:color w:val="0505EB"/>
                <w:w w:val="105"/>
                <w:sz w:val="17"/>
                <w:u w:val="single" w:color="0000ED"/>
              </w:rPr>
              <w:t>Protocolos ICMS 196/2009</w:t>
            </w:r>
            <w:r>
              <w:rPr>
                <w:color w:val="050505"/>
                <w:w w:val="105"/>
                <w:sz w:val="17"/>
              </w:rPr>
              <w:t>, </w:t>
            </w:r>
            <w:r>
              <w:rPr>
                <w:color w:val="0505EB"/>
                <w:w w:val="105"/>
                <w:sz w:val="17"/>
                <w:u w:val="single" w:color="0000ED"/>
              </w:rPr>
              <w:t>181/2010</w:t>
            </w:r>
            <w:r>
              <w:rPr>
                <w:color w:val="0505EB"/>
                <w:w w:val="105"/>
                <w:sz w:val="17"/>
              </w:rPr>
              <w:t> </w:t>
            </w:r>
            <w:r>
              <w:rPr>
                <w:color w:val="050505"/>
                <w:w w:val="105"/>
                <w:sz w:val="17"/>
              </w:rPr>
              <w:t>e </w:t>
            </w:r>
            <w:r>
              <w:rPr>
                <w:color w:val="0505EB"/>
                <w:w w:val="105"/>
                <w:sz w:val="17"/>
                <w:u w:val="single" w:color="0000ED"/>
              </w:rPr>
              <w:t>209/2012</w:t>
            </w:r>
            <w:r>
              <w:rPr>
                <w:color w:val="050505"/>
                <w:w w:val="105"/>
                <w:sz w:val="17"/>
              </w:rPr>
              <w:t>) (</w:t>
            </w:r>
            <w:r>
              <w:rPr>
                <w:color w:val="0505EB"/>
                <w:w w:val="105"/>
                <w:sz w:val="17"/>
                <w:u w:val="single" w:color="0000ED"/>
              </w:rPr>
              <w:t>Protocolos ICMS 71/2011</w:t>
            </w:r>
            <w:r>
              <w:rPr>
                <w:color w:val="0505EB"/>
                <w:w w:val="105"/>
                <w:sz w:val="17"/>
              </w:rPr>
              <w:t> </w:t>
            </w:r>
            <w:r>
              <w:rPr>
                <w:color w:val="050505"/>
                <w:w w:val="105"/>
                <w:sz w:val="17"/>
              </w:rPr>
              <w:t>e </w:t>
            </w:r>
            <w:r>
              <w:rPr>
                <w:color w:val="0505EB"/>
                <w:w w:val="105"/>
                <w:sz w:val="17"/>
                <w:u w:val="thick" w:color="050505"/>
              </w:rPr>
              <w:t>56/2012</w:t>
            </w:r>
            <w:r>
              <w:rPr>
                <w:color w:val="050505"/>
                <w:w w:val="105"/>
                <w:sz w:val="17"/>
                <w:u w:val="thick" w:color="050505"/>
              </w:rPr>
              <w:t>)</w:t>
            </w:r>
            <w:r>
              <w:rPr>
                <w:color w:val="050505"/>
                <w:w w:val="105"/>
                <w:sz w:val="17"/>
              </w:rPr>
              <w:t> (</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1830" w:hRule="atLeast"/>
        </w:trPr>
        <w:tc>
          <w:tcPr>
            <w:tcW w:w="1078" w:type="dxa"/>
          </w:tcPr>
          <w:p>
            <w:pPr>
              <w:pStyle w:val="TableParagraph"/>
              <w:spacing w:before="13"/>
              <w:ind w:left="87" w:right="60"/>
              <w:jc w:val="center"/>
              <w:rPr>
                <w:sz w:val="17"/>
              </w:rPr>
            </w:pPr>
            <w:r>
              <w:rPr>
                <w:color w:val="050505"/>
                <w:w w:val="105"/>
                <w:sz w:val="17"/>
              </w:rPr>
              <w:t>39</w:t>
            </w:r>
          </w:p>
          <w:p>
            <w:pPr>
              <w:pStyle w:val="TableParagraph"/>
              <w:spacing w:line="232" w:lineRule="auto" w:before="9"/>
              <w:ind w:left="90" w:right="60"/>
              <w:jc w:val="center"/>
              <w:rPr>
                <w:rFonts w:ascii="Times New Roman" w:hAnsi="Times New Roman"/>
                <w:sz w:val="15"/>
              </w:rPr>
            </w:pPr>
            <w:r>
              <w:rPr>
                <w:color w:val="0E850E"/>
                <w:w w:val="105"/>
                <w:sz w:val="14"/>
              </w:rPr>
              <w:t>Alterado pelo </w:t>
            </w:r>
            <w:r>
              <w:rPr>
                <w:color w:val="0505EB"/>
                <w:w w:val="105"/>
                <w:sz w:val="14"/>
                <w:u w:val="single" w:color="0000ED"/>
              </w:rPr>
              <w:t>Decreto n</w:t>
            </w:r>
            <w:r>
              <w:rPr>
                <w:color w:val="3F3FEF"/>
                <w:w w:val="105"/>
                <w:sz w:val="14"/>
                <w:u w:val="single" w:color="0000ED"/>
              </w:rPr>
              <w:t>º</w:t>
            </w:r>
            <w:r>
              <w:rPr>
                <w:color w:val="3F3FEF"/>
                <w:w w:val="105"/>
                <w:sz w:val="14"/>
              </w:rPr>
              <w:t> </w:t>
            </w:r>
            <w:r>
              <w:rPr>
                <w:rFonts w:ascii="Times New Roman" w:hAnsi="Times New Roman"/>
                <w:color w:val="0505EB"/>
                <w:w w:val="105"/>
                <w:sz w:val="15"/>
                <w:u w:val="single" w:color="0000ED"/>
              </w:rPr>
              <w:t>4</w:t>
            </w:r>
            <w:r>
              <w:rPr>
                <w:rFonts w:ascii="Times New Roman" w:hAnsi="Times New Roman"/>
                <w:color w:val="5252F2"/>
                <w:w w:val="105"/>
                <w:sz w:val="15"/>
                <w:u w:val="single" w:color="0000ED"/>
              </w:rPr>
              <w:t>.</w:t>
            </w:r>
            <w:r>
              <w:rPr>
                <w:rFonts w:ascii="Times New Roman" w:hAnsi="Times New Roman"/>
                <w:color w:val="0505EB"/>
                <w:w w:val="105"/>
                <w:sz w:val="15"/>
                <w:u w:val="single" w:color="0000ED"/>
              </w:rPr>
              <w:t>208.2020</w:t>
            </w:r>
          </w:p>
          <w:p>
            <w:pPr>
              <w:pStyle w:val="TableParagraph"/>
              <w:spacing w:line="150" w:lineRule="exact"/>
              <w:ind w:left="245"/>
              <w:rPr>
                <w:sz w:val="14"/>
              </w:rPr>
            </w:pPr>
            <w:r>
              <w:rPr>
                <w:color w:val="1313ED"/>
                <w:sz w:val="14"/>
              </w:rPr>
              <w:t>.(DOE de</w:t>
            </w:r>
          </w:p>
          <w:p>
            <w:pPr>
              <w:pStyle w:val="TableParagraph"/>
              <w:spacing w:line="165" w:lineRule="exact"/>
              <w:ind w:left="132"/>
              <w:rPr>
                <w:rFonts w:ascii="Times New Roman"/>
                <w:sz w:val="15"/>
              </w:rPr>
            </w:pPr>
            <w:r>
              <w:rPr>
                <w:rFonts w:ascii="Times New Roman"/>
                <w:color w:val="1313ED"/>
                <w:w w:val="110"/>
                <w:sz w:val="15"/>
                <w:u w:val="single" w:color="0000ED"/>
              </w:rPr>
              <w:t>06</w:t>
            </w:r>
            <w:r>
              <w:rPr>
                <w:rFonts w:ascii="Times New Roman"/>
                <w:color w:val="5252F2"/>
                <w:w w:val="110"/>
                <w:sz w:val="15"/>
                <w:u w:val="single" w:color="0000ED"/>
              </w:rPr>
              <w:t>.</w:t>
            </w:r>
            <w:r>
              <w:rPr>
                <w:rFonts w:ascii="Times New Roman"/>
                <w:color w:val="1313ED"/>
                <w:w w:val="110"/>
                <w:sz w:val="15"/>
                <w:u w:val="single" w:color="0000ED"/>
              </w:rPr>
              <w:t>03</w:t>
            </w:r>
            <w:r>
              <w:rPr>
                <w:rFonts w:ascii="Times New Roman"/>
                <w:color w:val="5252F2"/>
                <w:w w:val="110"/>
                <w:sz w:val="15"/>
                <w:u w:val="single" w:color="0000ED"/>
              </w:rPr>
              <w:t>.</w:t>
            </w:r>
            <w:r>
              <w:rPr>
                <w:rFonts w:ascii="Times New Roman"/>
                <w:color w:val="1313ED"/>
                <w:w w:val="110"/>
                <w:sz w:val="15"/>
                <w:u w:val="single" w:color="0000ED"/>
              </w:rPr>
              <w:t>2020)</w:t>
            </w:r>
            <w:r>
              <w:rPr>
                <w:rFonts w:ascii="Times New Roman"/>
                <w:color w:val="389A38"/>
                <w:w w:val="110"/>
                <w:sz w:val="15"/>
              </w:rPr>
              <w:t>,</w:t>
            </w:r>
          </w:p>
          <w:p>
            <w:pPr>
              <w:pStyle w:val="TableParagraph"/>
              <w:spacing w:line="230" w:lineRule="auto" w:before="10"/>
              <w:ind w:left="175" w:right="143" w:hanging="7"/>
              <w:jc w:val="center"/>
              <w:rPr>
                <w:rFonts w:ascii="Times New Roman"/>
                <w:sz w:val="15"/>
              </w:rPr>
            </w:pPr>
            <w:r>
              <w:rPr>
                <w:color w:val="0E850E"/>
                <w:w w:val="105"/>
                <w:sz w:val="14"/>
              </w:rPr>
              <w:t>efeitos a partir de </w:t>
            </w:r>
            <w:r>
              <w:rPr>
                <w:rFonts w:ascii="Times New Roman"/>
                <w:color w:val="0E850E"/>
                <w:w w:val="105"/>
                <w:sz w:val="15"/>
              </w:rPr>
              <w:t>01</w:t>
            </w:r>
            <w:r>
              <w:rPr>
                <w:rFonts w:ascii="Times New Roman"/>
                <w:color w:val="389A38"/>
                <w:w w:val="105"/>
                <w:sz w:val="15"/>
              </w:rPr>
              <w:t>.</w:t>
            </w:r>
            <w:r>
              <w:rPr>
                <w:rFonts w:ascii="Times New Roman"/>
                <w:color w:val="0E850E"/>
                <w:w w:val="105"/>
                <w:sz w:val="15"/>
              </w:rPr>
              <w:t>03</w:t>
            </w:r>
            <w:r>
              <w:rPr>
                <w:rFonts w:ascii="Times New Roman"/>
                <w:color w:val="389A38"/>
                <w:w w:val="105"/>
                <w:sz w:val="15"/>
              </w:rPr>
              <w:t>.</w:t>
            </w:r>
            <w:r>
              <w:rPr>
                <w:rFonts w:ascii="Times New Roman"/>
                <w:color w:val="0E850E"/>
                <w:w w:val="105"/>
                <w:sz w:val="15"/>
              </w:rPr>
              <w:t>2020</w:t>
            </w:r>
          </w:p>
          <w:p>
            <w:pPr>
              <w:pStyle w:val="TableParagraph"/>
              <w:spacing w:line="158" w:lineRule="exact" w:before="6"/>
              <w:ind w:left="85" w:right="60"/>
              <w:jc w:val="center"/>
              <w:rPr>
                <w:sz w:val="14"/>
              </w:rPr>
            </w:pPr>
            <w:r>
              <w:rPr>
                <w:color w:val="FF1111"/>
                <w:sz w:val="14"/>
              </w:rPr>
              <w:t>Redação </w:t>
            </w:r>
            <w:r>
              <w:rPr>
                <w:color w:val="FF1111"/>
                <w:w w:val="105"/>
                <w:sz w:val="14"/>
              </w:rPr>
              <w:t>Anterior</w:t>
            </w:r>
          </w:p>
        </w:tc>
        <w:tc>
          <w:tcPr>
            <w:tcW w:w="1004" w:type="dxa"/>
          </w:tcPr>
          <w:p>
            <w:pPr>
              <w:pStyle w:val="TableParagraph"/>
              <w:rPr>
                <w:sz w:val="18"/>
              </w:rPr>
            </w:pPr>
          </w:p>
          <w:p>
            <w:pPr>
              <w:pStyle w:val="TableParagraph"/>
              <w:rPr>
                <w:sz w:val="18"/>
              </w:rPr>
            </w:pPr>
          </w:p>
          <w:p>
            <w:pPr>
              <w:pStyle w:val="TableParagraph"/>
              <w:rPr>
                <w:sz w:val="18"/>
              </w:rPr>
            </w:pPr>
          </w:p>
          <w:p>
            <w:pPr>
              <w:pStyle w:val="TableParagraph"/>
              <w:spacing w:before="4"/>
              <w:rPr>
                <w:sz w:val="17"/>
              </w:rPr>
            </w:pPr>
          </w:p>
          <w:p>
            <w:pPr>
              <w:pStyle w:val="TableParagraph"/>
              <w:ind w:right="77"/>
              <w:jc w:val="right"/>
              <w:rPr>
                <w:sz w:val="17"/>
              </w:rPr>
            </w:pPr>
            <w:r>
              <w:rPr>
                <w:color w:val="050505"/>
                <w:w w:val="105"/>
                <w:sz w:val="17"/>
              </w:rPr>
              <w:t>10.043</w:t>
            </w:r>
            <w:r>
              <w:rPr>
                <w:color w:val="2B2B2B"/>
                <w:w w:val="105"/>
                <w:sz w:val="17"/>
              </w:rPr>
              <w:t>.</w:t>
            </w:r>
            <w:r>
              <w:rPr>
                <w:color w:val="050505"/>
                <w:w w:val="105"/>
                <w:sz w:val="17"/>
              </w:rPr>
              <w:t>00</w:t>
            </w:r>
          </w:p>
        </w:tc>
        <w:tc>
          <w:tcPr>
            <w:tcW w:w="1066" w:type="dxa"/>
          </w:tcPr>
          <w:p>
            <w:pPr>
              <w:pStyle w:val="TableParagraph"/>
              <w:rPr>
                <w:sz w:val="18"/>
              </w:rPr>
            </w:pPr>
          </w:p>
          <w:p>
            <w:pPr>
              <w:pStyle w:val="TableParagraph"/>
              <w:rPr>
                <w:sz w:val="18"/>
              </w:rPr>
            </w:pPr>
          </w:p>
          <w:p>
            <w:pPr>
              <w:pStyle w:val="TableParagraph"/>
              <w:rPr>
                <w:sz w:val="18"/>
              </w:rPr>
            </w:pPr>
          </w:p>
          <w:p>
            <w:pPr>
              <w:pStyle w:val="TableParagraph"/>
              <w:spacing w:before="5"/>
              <w:rPr>
                <w:sz w:val="16"/>
              </w:rPr>
            </w:pPr>
          </w:p>
          <w:p>
            <w:pPr>
              <w:pStyle w:val="TableParagraph"/>
              <w:spacing w:before="1"/>
              <w:ind w:left="52" w:right="16"/>
              <w:jc w:val="center"/>
              <w:rPr>
                <w:sz w:val="17"/>
              </w:rPr>
            </w:pPr>
            <w:r>
              <w:rPr>
                <w:color w:val="050505"/>
                <w:w w:val="110"/>
                <w:sz w:val="17"/>
              </w:rPr>
              <w:t>72</w:t>
            </w:r>
            <w:r>
              <w:rPr>
                <w:color w:val="2B2B2B"/>
                <w:w w:val="110"/>
                <w:sz w:val="17"/>
              </w:rPr>
              <w:t>.</w:t>
            </w:r>
            <w:r>
              <w:rPr>
                <w:color w:val="050505"/>
                <w:w w:val="110"/>
                <w:sz w:val="17"/>
              </w:rPr>
              <w:t>13</w:t>
            </w:r>
          </w:p>
        </w:tc>
        <w:tc>
          <w:tcPr>
            <w:tcW w:w="6879" w:type="dxa"/>
          </w:tcPr>
          <w:p>
            <w:pPr>
              <w:pStyle w:val="TableParagraph"/>
              <w:rPr>
                <w:sz w:val="18"/>
              </w:rPr>
            </w:pPr>
          </w:p>
          <w:p>
            <w:pPr>
              <w:pStyle w:val="TableParagraph"/>
              <w:rPr>
                <w:sz w:val="18"/>
              </w:rPr>
            </w:pPr>
          </w:p>
          <w:p>
            <w:pPr>
              <w:pStyle w:val="TableParagraph"/>
              <w:spacing w:before="11"/>
              <w:rPr>
                <w:sz w:val="16"/>
              </w:rPr>
            </w:pPr>
          </w:p>
          <w:p>
            <w:pPr>
              <w:pStyle w:val="TableParagraph"/>
              <w:ind w:left="101"/>
              <w:rPr>
                <w:sz w:val="17"/>
              </w:rPr>
            </w:pPr>
            <w:r>
              <w:rPr>
                <w:color w:val="050505"/>
                <w:sz w:val="17"/>
              </w:rPr>
              <w:t>Outros vergalhões</w:t>
            </w:r>
          </w:p>
          <w:p>
            <w:pPr>
              <w:pStyle w:val="TableParagraph"/>
              <w:spacing w:line="254" w:lineRule="auto" w:before="6"/>
              <w:ind w:left="99"/>
              <w:rPr>
                <w:sz w:val="17"/>
              </w:rPr>
            </w:pPr>
            <w:r>
              <w:rPr>
                <w:color w:val="050505"/>
                <w:w w:val="105"/>
                <w:sz w:val="17"/>
              </w:rPr>
              <w:t>(</w:t>
            </w:r>
            <w:r>
              <w:rPr>
                <w:color w:val="0505EB"/>
                <w:w w:val="105"/>
                <w:sz w:val="17"/>
                <w:u w:val="single" w:color="0000ED"/>
              </w:rPr>
              <w:t>Protocolos ICMS 196/2009</w:t>
            </w:r>
            <w:r>
              <w:rPr>
                <w:color w:val="0505EB"/>
                <w:w w:val="105"/>
                <w:sz w:val="17"/>
              </w:rPr>
              <w:t> </w:t>
            </w:r>
            <w:r>
              <w:rPr>
                <w:color w:val="050505"/>
                <w:w w:val="105"/>
                <w:sz w:val="17"/>
              </w:rPr>
              <w:t>e </w:t>
            </w:r>
            <w:r>
              <w:rPr>
                <w:color w:val="0505EB"/>
                <w:w w:val="105"/>
                <w:sz w:val="17"/>
                <w:u w:val="single" w:color="0000ED"/>
              </w:rPr>
              <w:t>181/2010</w:t>
            </w:r>
            <w:r>
              <w:rPr>
                <w:color w:val="050505"/>
                <w:w w:val="105"/>
                <w:sz w:val="17"/>
              </w:rPr>
              <w:t>) (</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 (</w:t>
            </w:r>
            <w:r>
              <w:rPr>
                <w:color w:val="0505EB"/>
                <w:w w:val="105"/>
                <w:sz w:val="17"/>
                <w:u w:val="single" w:color="0000ED"/>
              </w:rPr>
              <w:t>Convênio ICMS 240/2019</w:t>
            </w:r>
            <w:r>
              <w:rPr>
                <w:color w:val="050505"/>
                <w:w w:val="105"/>
                <w:sz w:val="17"/>
              </w:rPr>
              <w:t>)</w:t>
            </w:r>
          </w:p>
        </w:tc>
      </w:tr>
      <w:tr>
        <w:trPr>
          <w:trHeight w:val="1043" w:hRule="atLeast"/>
        </w:trPr>
        <w:tc>
          <w:tcPr>
            <w:tcW w:w="1078" w:type="dxa"/>
          </w:tcPr>
          <w:p>
            <w:pPr>
              <w:pStyle w:val="TableParagraph"/>
              <w:rPr>
                <w:sz w:val="18"/>
              </w:rPr>
            </w:pPr>
          </w:p>
          <w:p>
            <w:pPr>
              <w:pStyle w:val="TableParagraph"/>
              <w:spacing w:before="7"/>
              <w:rPr>
                <w:sz w:val="18"/>
              </w:rPr>
            </w:pPr>
          </w:p>
          <w:p>
            <w:pPr>
              <w:pStyle w:val="TableParagraph"/>
              <w:ind w:right="417"/>
              <w:jc w:val="right"/>
              <w:rPr>
                <w:sz w:val="17"/>
              </w:rPr>
            </w:pPr>
            <w:r>
              <w:rPr>
                <w:color w:val="050505"/>
                <w:sz w:val="17"/>
              </w:rPr>
              <w:t>40</w:t>
            </w:r>
          </w:p>
        </w:tc>
        <w:tc>
          <w:tcPr>
            <w:tcW w:w="1004" w:type="dxa"/>
          </w:tcPr>
          <w:p>
            <w:pPr>
              <w:pStyle w:val="TableParagraph"/>
              <w:rPr>
                <w:sz w:val="18"/>
              </w:rPr>
            </w:pPr>
          </w:p>
          <w:p>
            <w:pPr>
              <w:pStyle w:val="TableParagraph"/>
              <w:spacing w:before="7"/>
              <w:rPr>
                <w:sz w:val="18"/>
              </w:rPr>
            </w:pPr>
          </w:p>
          <w:p>
            <w:pPr>
              <w:pStyle w:val="TableParagraph"/>
              <w:ind w:right="77"/>
              <w:jc w:val="right"/>
              <w:rPr>
                <w:sz w:val="17"/>
              </w:rPr>
            </w:pPr>
            <w:r>
              <w:rPr>
                <w:color w:val="050505"/>
                <w:w w:val="105"/>
                <w:sz w:val="17"/>
              </w:rPr>
              <w:t>10.044</w:t>
            </w:r>
            <w:r>
              <w:rPr>
                <w:color w:val="2B2B2B"/>
                <w:w w:val="105"/>
                <w:sz w:val="17"/>
              </w:rPr>
              <w:t>.</w:t>
            </w:r>
            <w:r>
              <w:rPr>
                <w:color w:val="050505"/>
                <w:w w:val="105"/>
                <w:sz w:val="17"/>
              </w:rPr>
              <w:t>00</w:t>
            </w:r>
          </w:p>
        </w:tc>
        <w:tc>
          <w:tcPr>
            <w:tcW w:w="1066" w:type="dxa"/>
          </w:tcPr>
          <w:p>
            <w:pPr>
              <w:pStyle w:val="TableParagraph"/>
              <w:rPr>
                <w:sz w:val="18"/>
              </w:rPr>
            </w:pPr>
          </w:p>
          <w:p>
            <w:pPr>
              <w:pStyle w:val="TableParagraph"/>
              <w:spacing w:before="108"/>
              <w:ind w:left="46" w:right="16"/>
              <w:jc w:val="center"/>
              <w:rPr>
                <w:sz w:val="17"/>
              </w:rPr>
            </w:pPr>
            <w:r>
              <w:rPr>
                <w:color w:val="050505"/>
                <w:w w:val="105"/>
                <w:sz w:val="17"/>
              </w:rPr>
              <w:t>7217</w:t>
            </w:r>
            <w:r>
              <w:rPr>
                <w:color w:val="424242"/>
                <w:w w:val="105"/>
                <w:sz w:val="17"/>
              </w:rPr>
              <w:t>.</w:t>
            </w:r>
            <w:r>
              <w:rPr>
                <w:color w:val="050505"/>
                <w:w w:val="105"/>
                <w:sz w:val="17"/>
              </w:rPr>
              <w:t>10</w:t>
            </w:r>
            <w:r>
              <w:rPr>
                <w:color w:val="424242"/>
                <w:w w:val="105"/>
                <w:sz w:val="17"/>
              </w:rPr>
              <w:t>.</w:t>
            </w:r>
            <w:r>
              <w:rPr>
                <w:color w:val="050505"/>
                <w:w w:val="105"/>
                <w:sz w:val="17"/>
              </w:rPr>
              <w:t>90</w:t>
            </w:r>
          </w:p>
          <w:p>
            <w:pPr>
              <w:pStyle w:val="TableParagraph"/>
              <w:spacing w:before="12"/>
              <w:ind w:left="48" w:right="16"/>
              <w:jc w:val="center"/>
              <w:rPr>
                <w:sz w:val="17"/>
              </w:rPr>
            </w:pPr>
            <w:r>
              <w:rPr>
                <w:color w:val="050505"/>
                <w:w w:val="105"/>
                <w:sz w:val="17"/>
              </w:rPr>
              <w:t>73</w:t>
            </w:r>
            <w:r>
              <w:rPr>
                <w:color w:val="2B2B2B"/>
                <w:w w:val="105"/>
                <w:sz w:val="17"/>
              </w:rPr>
              <w:t>.</w:t>
            </w:r>
            <w:r>
              <w:rPr>
                <w:color w:val="050505"/>
                <w:w w:val="105"/>
                <w:sz w:val="17"/>
              </w:rPr>
              <w:t>12</w:t>
            </w:r>
          </w:p>
        </w:tc>
        <w:tc>
          <w:tcPr>
            <w:tcW w:w="6879" w:type="dxa"/>
          </w:tcPr>
          <w:p>
            <w:pPr>
              <w:pStyle w:val="TableParagraph"/>
              <w:spacing w:line="249" w:lineRule="auto" w:before="8"/>
              <w:ind w:left="98" w:right="65" w:firstLine="2"/>
              <w:jc w:val="both"/>
              <w:rPr>
                <w:sz w:val="17"/>
              </w:rPr>
            </w:pPr>
            <w:r>
              <w:rPr>
                <w:color w:val="050505"/>
                <w:w w:val="105"/>
                <w:sz w:val="17"/>
              </w:rPr>
              <w:t>Fios de ferro ou aço não ligados, não revestidos, mesmo polidos, cordas</w:t>
            </w:r>
            <w:r>
              <w:rPr>
                <w:color w:val="2B2B2B"/>
                <w:w w:val="105"/>
                <w:sz w:val="17"/>
              </w:rPr>
              <w:t>, </w:t>
            </w:r>
            <w:r>
              <w:rPr>
                <w:color w:val="050505"/>
                <w:w w:val="105"/>
                <w:sz w:val="17"/>
              </w:rPr>
              <w:t>cabos, tranças (entrançados)</w:t>
            </w:r>
            <w:r>
              <w:rPr>
                <w:color w:val="2B2B2B"/>
                <w:w w:val="105"/>
                <w:sz w:val="17"/>
              </w:rPr>
              <w:t>, </w:t>
            </w:r>
            <w:r>
              <w:rPr>
                <w:color w:val="050505"/>
                <w:w w:val="105"/>
                <w:sz w:val="17"/>
              </w:rPr>
              <w:t>lingas e artefatos semelhantes, de ferro ou aço, não isolados para usos elétricos</w:t>
            </w:r>
          </w:p>
          <w:p>
            <w:pPr>
              <w:pStyle w:val="TableParagraph"/>
              <w:spacing w:before="5"/>
              <w:ind w:left="99"/>
              <w:jc w:val="both"/>
              <w:rPr>
                <w:sz w:val="17"/>
              </w:rPr>
            </w:pPr>
            <w:r>
              <w:rPr>
                <w:color w:val="050505"/>
                <w:w w:val="105"/>
                <w:sz w:val="17"/>
              </w:rPr>
              <w:t>(</w:t>
            </w:r>
            <w:r>
              <w:rPr>
                <w:color w:val="0505EB"/>
                <w:w w:val="105"/>
                <w:sz w:val="17"/>
                <w:u w:val="single" w:color="0000ED"/>
              </w:rPr>
              <w:t>Protocolos ICMS 196/2009</w:t>
            </w:r>
            <w:r>
              <w:rPr>
                <w:color w:val="424242"/>
                <w:w w:val="105"/>
                <w:sz w:val="17"/>
              </w:rPr>
              <w:t>, </w:t>
            </w:r>
            <w:r>
              <w:rPr>
                <w:color w:val="0505EB"/>
                <w:w w:val="105"/>
                <w:sz w:val="17"/>
                <w:u w:val="single" w:color="0000ED"/>
              </w:rPr>
              <w:t>181/2010</w:t>
            </w:r>
            <w:r>
              <w:rPr>
                <w:color w:val="0505EB"/>
                <w:w w:val="105"/>
                <w:sz w:val="17"/>
              </w:rPr>
              <w:t> </w:t>
            </w:r>
            <w:r>
              <w:rPr>
                <w:color w:val="050505"/>
                <w:w w:val="105"/>
                <w:sz w:val="17"/>
              </w:rPr>
              <w:t>e </w:t>
            </w:r>
            <w:r>
              <w:rPr>
                <w:color w:val="0505EB"/>
                <w:w w:val="105"/>
                <w:sz w:val="17"/>
                <w:u w:val="single" w:color="0000ED"/>
              </w:rPr>
              <w:t>209/2012</w:t>
            </w:r>
            <w:r>
              <w:rPr>
                <w:color w:val="050505"/>
                <w:w w:val="105"/>
                <w:sz w:val="17"/>
              </w:rPr>
              <w:t>) (</w:t>
            </w:r>
            <w:r>
              <w:rPr>
                <w:color w:val="0505EB"/>
                <w:w w:val="105"/>
                <w:sz w:val="17"/>
                <w:u w:val="single" w:color="0000ED"/>
              </w:rPr>
              <w:t>Protocolo ICMS 71/2011</w:t>
            </w:r>
            <w:r>
              <w:rPr>
                <w:color w:val="050505"/>
                <w:w w:val="105"/>
                <w:sz w:val="17"/>
              </w:rPr>
              <w:t>)</w:t>
            </w:r>
          </w:p>
          <w:p>
            <w:pPr>
              <w:pStyle w:val="TableParagraph"/>
              <w:spacing w:line="193" w:lineRule="exact" w:before="11"/>
              <w:ind w:left="99"/>
              <w:jc w:val="both"/>
              <w:rPr>
                <w:sz w:val="17"/>
              </w:rPr>
            </w:pPr>
            <w:r>
              <w:rPr>
                <w:color w:val="050505"/>
                <w:w w:val="105"/>
                <w:sz w:val="17"/>
              </w:rPr>
              <w:t>(</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635" w:hRule="atLeast"/>
        </w:trPr>
        <w:tc>
          <w:tcPr>
            <w:tcW w:w="1078" w:type="dxa"/>
          </w:tcPr>
          <w:p>
            <w:pPr>
              <w:pStyle w:val="TableParagraph"/>
              <w:spacing w:before="11"/>
              <w:rPr>
                <w:sz w:val="18"/>
              </w:rPr>
            </w:pPr>
          </w:p>
          <w:p>
            <w:pPr>
              <w:pStyle w:val="TableParagraph"/>
              <w:ind w:right="411"/>
              <w:jc w:val="right"/>
              <w:rPr>
                <w:sz w:val="17"/>
              </w:rPr>
            </w:pPr>
            <w:r>
              <w:rPr>
                <w:color w:val="050505"/>
                <w:w w:val="105"/>
                <w:sz w:val="17"/>
              </w:rPr>
              <w:t>41</w:t>
            </w:r>
          </w:p>
        </w:tc>
        <w:tc>
          <w:tcPr>
            <w:tcW w:w="1004" w:type="dxa"/>
          </w:tcPr>
          <w:p>
            <w:pPr>
              <w:pStyle w:val="TableParagraph"/>
              <w:spacing w:before="11"/>
              <w:rPr>
                <w:sz w:val="18"/>
              </w:rPr>
            </w:pPr>
          </w:p>
          <w:p>
            <w:pPr>
              <w:pStyle w:val="TableParagraph"/>
              <w:ind w:right="77"/>
              <w:jc w:val="right"/>
              <w:rPr>
                <w:sz w:val="17"/>
              </w:rPr>
            </w:pPr>
            <w:r>
              <w:rPr>
                <w:color w:val="050505"/>
                <w:w w:val="105"/>
                <w:sz w:val="17"/>
              </w:rPr>
              <w:t>10.045</w:t>
            </w:r>
            <w:r>
              <w:rPr>
                <w:color w:val="2B2B2B"/>
                <w:w w:val="105"/>
                <w:sz w:val="17"/>
              </w:rPr>
              <w:t>.</w:t>
            </w:r>
            <w:r>
              <w:rPr>
                <w:color w:val="050505"/>
                <w:w w:val="105"/>
                <w:sz w:val="17"/>
              </w:rPr>
              <w:t>01</w:t>
            </w:r>
          </w:p>
        </w:tc>
        <w:tc>
          <w:tcPr>
            <w:tcW w:w="1066" w:type="dxa"/>
          </w:tcPr>
          <w:p>
            <w:pPr>
              <w:pStyle w:val="TableParagraph"/>
              <w:spacing w:before="11"/>
              <w:rPr>
                <w:sz w:val="18"/>
              </w:rPr>
            </w:pPr>
          </w:p>
          <w:p>
            <w:pPr>
              <w:pStyle w:val="TableParagraph"/>
              <w:ind w:left="52" w:right="16"/>
              <w:jc w:val="center"/>
              <w:rPr>
                <w:sz w:val="17"/>
              </w:rPr>
            </w:pPr>
            <w:r>
              <w:rPr>
                <w:color w:val="050505"/>
                <w:w w:val="105"/>
                <w:sz w:val="17"/>
              </w:rPr>
              <w:t>7217</w:t>
            </w:r>
            <w:r>
              <w:rPr>
                <w:color w:val="424242"/>
                <w:w w:val="105"/>
                <w:sz w:val="17"/>
              </w:rPr>
              <w:t>.</w:t>
            </w:r>
            <w:r>
              <w:rPr>
                <w:color w:val="050505"/>
                <w:w w:val="105"/>
                <w:sz w:val="17"/>
              </w:rPr>
              <w:t>20</w:t>
            </w:r>
            <w:r>
              <w:rPr>
                <w:color w:val="424242"/>
                <w:w w:val="105"/>
                <w:sz w:val="17"/>
              </w:rPr>
              <w:t>.</w:t>
            </w:r>
            <w:r>
              <w:rPr>
                <w:color w:val="050505"/>
                <w:w w:val="105"/>
                <w:sz w:val="17"/>
              </w:rPr>
              <w:t>90</w:t>
            </w:r>
          </w:p>
        </w:tc>
        <w:tc>
          <w:tcPr>
            <w:tcW w:w="6879" w:type="dxa"/>
          </w:tcPr>
          <w:p>
            <w:pPr>
              <w:pStyle w:val="TableParagraph"/>
              <w:spacing w:before="11"/>
              <w:ind w:left="101"/>
              <w:rPr>
                <w:sz w:val="17"/>
              </w:rPr>
            </w:pPr>
            <w:r>
              <w:rPr>
                <w:color w:val="050505"/>
                <w:w w:val="105"/>
                <w:sz w:val="17"/>
              </w:rPr>
              <w:t>Outros fios de ferro ou aço, não ligados</w:t>
            </w:r>
            <w:r>
              <w:rPr>
                <w:color w:val="2B2B2B"/>
                <w:w w:val="105"/>
                <w:sz w:val="17"/>
              </w:rPr>
              <w:t>, </w:t>
            </w:r>
            <w:r>
              <w:rPr>
                <w:color w:val="050505"/>
                <w:w w:val="105"/>
                <w:sz w:val="17"/>
              </w:rPr>
              <w:t>galvanizados</w:t>
            </w:r>
          </w:p>
          <w:p>
            <w:pPr>
              <w:pStyle w:val="TableParagraph"/>
              <w:spacing w:line="200" w:lineRule="atLeast" w:before="7"/>
              <w:ind w:left="99"/>
              <w:rPr>
                <w:sz w:val="17"/>
              </w:rPr>
            </w:pPr>
            <w:r>
              <w:rPr>
                <w:color w:val="050505"/>
                <w:w w:val="105"/>
                <w:sz w:val="17"/>
              </w:rPr>
              <w:t>(</w:t>
            </w:r>
            <w:r>
              <w:rPr>
                <w:color w:val="0505EB"/>
                <w:w w:val="105"/>
                <w:sz w:val="17"/>
                <w:u w:val="single" w:color="0000ED"/>
              </w:rPr>
              <w:t>Protocolos ICMS 196/2009</w:t>
            </w:r>
            <w:r>
              <w:rPr>
                <w:color w:val="1A1A1A"/>
                <w:w w:val="105"/>
                <w:sz w:val="17"/>
              </w:rPr>
              <w:t>, </w:t>
            </w:r>
            <w:r>
              <w:rPr>
                <w:color w:val="0505EB"/>
                <w:w w:val="105"/>
                <w:sz w:val="17"/>
                <w:u w:val="single" w:color="0000ED"/>
              </w:rPr>
              <w:t>181/2010</w:t>
            </w:r>
            <w:r>
              <w:rPr>
                <w:color w:val="0505EB"/>
                <w:w w:val="105"/>
                <w:sz w:val="17"/>
              </w:rPr>
              <w:t> </w:t>
            </w:r>
            <w:r>
              <w:rPr>
                <w:color w:val="050505"/>
                <w:w w:val="105"/>
                <w:sz w:val="17"/>
              </w:rPr>
              <w:t>e </w:t>
            </w:r>
            <w:r>
              <w:rPr>
                <w:color w:val="0505EB"/>
                <w:w w:val="105"/>
                <w:sz w:val="17"/>
                <w:u w:val="single" w:color="0000ED"/>
              </w:rPr>
              <w:t>209/2012</w:t>
            </w:r>
            <w:r>
              <w:rPr>
                <w:color w:val="050505"/>
                <w:w w:val="105"/>
                <w:sz w:val="17"/>
              </w:rPr>
              <w:t>) (</w:t>
            </w:r>
            <w:r>
              <w:rPr>
                <w:color w:val="0505EB"/>
                <w:w w:val="105"/>
                <w:sz w:val="17"/>
                <w:u w:val="single" w:color="0000ED"/>
              </w:rPr>
              <w:t>Protocolo ICMS 71/2011</w:t>
            </w:r>
            <w:r>
              <w:rPr>
                <w:color w:val="050505"/>
                <w:w w:val="105"/>
                <w:sz w:val="17"/>
              </w:rPr>
              <w:t>) (</w:t>
            </w:r>
            <w:r>
              <w:rPr>
                <w:color w:val="0505EB"/>
                <w:w w:val="105"/>
                <w:sz w:val="17"/>
                <w:u w:val="single" w:color="0000ED"/>
              </w:rPr>
              <w:t>Convênio ICMS 53/2016</w:t>
            </w:r>
            <w:r>
              <w:rPr>
                <w:color w:val="050505"/>
                <w:w w:val="105"/>
                <w:sz w:val="17"/>
              </w:rPr>
              <w:t>)</w:t>
            </w:r>
          </w:p>
        </w:tc>
      </w:tr>
      <w:tr>
        <w:trPr>
          <w:trHeight w:val="839" w:hRule="atLeast"/>
        </w:trPr>
        <w:tc>
          <w:tcPr>
            <w:tcW w:w="1078" w:type="dxa"/>
          </w:tcPr>
          <w:p>
            <w:pPr>
              <w:pStyle w:val="TableParagraph"/>
              <w:rPr>
                <w:sz w:val="18"/>
              </w:rPr>
            </w:pPr>
          </w:p>
          <w:p>
            <w:pPr>
              <w:pStyle w:val="TableParagraph"/>
              <w:spacing w:before="110"/>
              <w:ind w:right="417"/>
              <w:jc w:val="right"/>
              <w:rPr>
                <w:sz w:val="17"/>
              </w:rPr>
            </w:pPr>
            <w:r>
              <w:rPr>
                <w:color w:val="050505"/>
                <w:sz w:val="17"/>
              </w:rPr>
              <w:t>42</w:t>
            </w:r>
          </w:p>
        </w:tc>
        <w:tc>
          <w:tcPr>
            <w:tcW w:w="1004" w:type="dxa"/>
          </w:tcPr>
          <w:p>
            <w:pPr>
              <w:pStyle w:val="TableParagraph"/>
              <w:rPr>
                <w:sz w:val="18"/>
              </w:rPr>
            </w:pPr>
          </w:p>
          <w:p>
            <w:pPr>
              <w:pStyle w:val="TableParagraph"/>
              <w:spacing w:before="110"/>
              <w:ind w:right="77"/>
              <w:jc w:val="right"/>
              <w:rPr>
                <w:sz w:val="17"/>
              </w:rPr>
            </w:pPr>
            <w:r>
              <w:rPr>
                <w:color w:val="050505"/>
                <w:w w:val="105"/>
                <w:sz w:val="17"/>
              </w:rPr>
              <w:t>10.046</w:t>
            </w:r>
            <w:r>
              <w:rPr>
                <w:color w:val="2B2B2B"/>
                <w:w w:val="105"/>
                <w:sz w:val="17"/>
              </w:rPr>
              <w:t>.</w:t>
            </w:r>
            <w:r>
              <w:rPr>
                <w:color w:val="050505"/>
                <w:w w:val="105"/>
                <w:sz w:val="17"/>
              </w:rPr>
              <w:t>00</w:t>
            </w:r>
          </w:p>
        </w:tc>
        <w:tc>
          <w:tcPr>
            <w:tcW w:w="1066" w:type="dxa"/>
          </w:tcPr>
          <w:p>
            <w:pPr>
              <w:pStyle w:val="TableParagraph"/>
              <w:rPr>
                <w:sz w:val="18"/>
              </w:rPr>
            </w:pPr>
          </w:p>
          <w:p>
            <w:pPr>
              <w:pStyle w:val="TableParagraph"/>
              <w:spacing w:before="110"/>
              <w:ind w:left="52" w:right="16"/>
              <w:jc w:val="center"/>
              <w:rPr>
                <w:sz w:val="17"/>
              </w:rPr>
            </w:pPr>
            <w:r>
              <w:rPr>
                <w:color w:val="050505"/>
                <w:w w:val="110"/>
                <w:sz w:val="17"/>
              </w:rPr>
              <w:t>73</w:t>
            </w:r>
            <w:r>
              <w:rPr>
                <w:color w:val="2B2B2B"/>
                <w:w w:val="110"/>
                <w:sz w:val="17"/>
              </w:rPr>
              <w:t>.</w:t>
            </w:r>
            <w:r>
              <w:rPr>
                <w:color w:val="050505"/>
                <w:w w:val="110"/>
                <w:sz w:val="17"/>
              </w:rPr>
              <w:t>07</w:t>
            </w:r>
          </w:p>
        </w:tc>
        <w:tc>
          <w:tcPr>
            <w:tcW w:w="6879" w:type="dxa"/>
          </w:tcPr>
          <w:p>
            <w:pPr>
              <w:pStyle w:val="TableParagraph"/>
              <w:spacing w:line="254" w:lineRule="auto" w:before="10"/>
              <w:ind w:left="98" w:right="328" w:firstLine="1"/>
              <w:rPr>
                <w:sz w:val="17"/>
              </w:rPr>
            </w:pPr>
            <w:r>
              <w:rPr>
                <w:color w:val="050505"/>
                <w:sz w:val="17"/>
              </w:rPr>
              <w:t>Acessórios para tubos (inclusive uniões, cotovelos, luvas  ou  mangas),  de  ferro </w:t>
            </w:r>
            <w:r>
              <w:rPr>
                <w:color w:val="050505"/>
                <w:spacing w:val="-6"/>
                <w:sz w:val="17"/>
              </w:rPr>
              <w:t>fundido</w:t>
            </w:r>
            <w:r>
              <w:rPr>
                <w:color w:val="2B2B2B"/>
                <w:spacing w:val="-6"/>
                <w:sz w:val="17"/>
              </w:rPr>
              <w:t>, </w:t>
            </w:r>
            <w:r>
              <w:rPr>
                <w:color w:val="050505"/>
                <w:sz w:val="17"/>
              </w:rPr>
              <w:t>ferro ou</w:t>
            </w:r>
            <w:r>
              <w:rPr>
                <w:color w:val="050505"/>
                <w:spacing w:val="11"/>
                <w:sz w:val="17"/>
              </w:rPr>
              <w:t> </w:t>
            </w:r>
            <w:r>
              <w:rPr>
                <w:color w:val="050505"/>
                <w:sz w:val="17"/>
              </w:rPr>
              <w:t>aço</w:t>
            </w:r>
          </w:p>
          <w:p>
            <w:pPr>
              <w:pStyle w:val="TableParagraph"/>
              <w:spacing w:line="194" w:lineRule="exact"/>
              <w:ind w:left="99"/>
              <w:rPr>
                <w:sz w:val="17"/>
              </w:rPr>
            </w:pPr>
            <w:r>
              <w:rPr>
                <w:color w:val="050505"/>
                <w:w w:val="105"/>
                <w:sz w:val="17"/>
              </w:rPr>
              <w:t>(</w:t>
            </w:r>
            <w:r>
              <w:rPr>
                <w:color w:val="0505EB"/>
                <w:w w:val="105"/>
                <w:sz w:val="17"/>
                <w:u w:val="single" w:color="0000ED"/>
              </w:rPr>
              <w:t>Protocolos ICMS 196/2009</w:t>
            </w:r>
            <w:r>
              <w:rPr>
                <w:color w:val="1A1A1A"/>
                <w:w w:val="105"/>
                <w:sz w:val="17"/>
              </w:rPr>
              <w:t>, </w:t>
            </w:r>
            <w:r>
              <w:rPr>
                <w:color w:val="0505EB"/>
                <w:w w:val="105"/>
                <w:sz w:val="17"/>
                <w:u w:val="single" w:color="0000ED"/>
              </w:rPr>
              <w:t>181/2010</w:t>
            </w:r>
            <w:r>
              <w:rPr>
                <w:color w:val="0505EB"/>
                <w:w w:val="105"/>
                <w:sz w:val="17"/>
              </w:rPr>
              <w:t> </w:t>
            </w:r>
            <w:r>
              <w:rPr>
                <w:color w:val="050505"/>
                <w:w w:val="105"/>
                <w:sz w:val="17"/>
              </w:rPr>
              <w:t>e </w:t>
            </w:r>
            <w:r>
              <w:rPr>
                <w:color w:val="0505EB"/>
                <w:w w:val="105"/>
                <w:sz w:val="17"/>
                <w:u w:val="single" w:color="0000ED"/>
              </w:rPr>
              <w:t>209/2012</w:t>
            </w:r>
            <w:r>
              <w:rPr>
                <w:color w:val="050505"/>
                <w:w w:val="105"/>
                <w:sz w:val="17"/>
              </w:rPr>
              <w:t>) (</w:t>
            </w:r>
            <w:r>
              <w:rPr>
                <w:color w:val="0505EB"/>
                <w:w w:val="105"/>
                <w:sz w:val="17"/>
                <w:u w:val="single" w:color="0000ED"/>
              </w:rPr>
              <w:t>Protocolo ICMS 71/2011</w:t>
            </w:r>
            <w:r>
              <w:rPr>
                <w:color w:val="050505"/>
                <w:w w:val="105"/>
                <w:sz w:val="17"/>
              </w:rPr>
              <w:t>)</w:t>
            </w:r>
          </w:p>
          <w:p>
            <w:pPr>
              <w:pStyle w:val="TableParagraph"/>
              <w:spacing w:line="194" w:lineRule="exact" w:before="6"/>
              <w:ind w:left="99"/>
              <w:rPr>
                <w:sz w:val="17"/>
              </w:rPr>
            </w:pPr>
            <w:r>
              <w:rPr>
                <w:color w:val="050505"/>
                <w:w w:val="105"/>
                <w:sz w:val="17"/>
              </w:rPr>
              <w:t>(</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635" w:hRule="atLeast"/>
        </w:trPr>
        <w:tc>
          <w:tcPr>
            <w:tcW w:w="1078" w:type="dxa"/>
          </w:tcPr>
          <w:p>
            <w:pPr>
              <w:pStyle w:val="TableParagraph"/>
              <w:spacing w:before="10"/>
              <w:rPr>
                <w:sz w:val="18"/>
              </w:rPr>
            </w:pPr>
          </w:p>
          <w:p>
            <w:pPr>
              <w:pStyle w:val="TableParagraph"/>
              <w:ind w:right="413"/>
              <w:jc w:val="right"/>
              <w:rPr>
                <w:sz w:val="17"/>
              </w:rPr>
            </w:pPr>
            <w:r>
              <w:rPr>
                <w:color w:val="050505"/>
                <w:w w:val="105"/>
                <w:sz w:val="17"/>
              </w:rPr>
              <w:t>43</w:t>
            </w:r>
          </w:p>
        </w:tc>
        <w:tc>
          <w:tcPr>
            <w:tcW w:w="1004" w:type="dxa"/>
          </w:tcPr>
          <w:p>
            <w:pPr>
              <w:pStyle w:val="TableParagraph"/>
              <w:spacing w:before="10"/>
              <w:rPr>
                <w:sz w:val="18"/>
              </w:rPr>
            </w:pPr>
          </w:p>
          <w:p>
            <w:pPr>
              <w:pStyle w:val="TableParagraph"/>
              <w:ind w:right="77"/>
              <w:jc w:val="right"/>
              <w:rPr>
                <w:sz w:val="17"/>
              </w:rPr>
            </w:pPr>
            <w:r>
              <w:rPr>
                <w:color w:val="050505"/>
                <w:w w:val="105"/>
                <w:sz w:val="17"/>
              </w:rPr>
              <w:t>10.047</w:t>
            </w:r>
            <w:r>
              <w:rPr>
                <w:color w:val="2B2B2B"/>
                <w:w w:val="105"/>
                <w:sz w:val="17"/>
              </w:rPr>
              <w:t>.</w:t>
            </w:r>
            <w:r>
              <w:rPr>
                <w:color w:val="050505"/>
                <w:w w:val="105"/>
                <w:sz w:val="17"/>
              </w:rPr>
              <w:t>00</w:t>
            </w:r>
          </w:p>
        </w:tc>
        <w:tc>
          <w:tcPr>
            <w:tcW w:w="1066" w:type="dxa"/>
          </w:tcPr>
          <w:p>
            <w:pPr>
              <w:pStyle w:val="TableParagraph"/>
              <w:spacing w:before="10"/>
              <w:rPr>
                <w:sz w:val="18"/>
              </w:rPr>
            </w:pPr>
          </w:p>
          <w:p>
            <w:pPr>
              <w:pStyle w:val="TableParagraph"/>
              <w:ind w:left="52" w:right="16"/>
              <w:jc w:val="center"/>
              <w:rPr>
                <w:sz w:val="17"/>
              </w:rPr>
            </w:pPr>
            <w:r>
              <w:rPr>
                <w:color w:val="050505"/>
                <w:w w:val="105"/>
                <w:sz w:val="17"/>
              </w:rPr>
              <w:t>7308</w:t>
            </w:r>
            <w:r>
              <w:rPr>
                <w:color w:val="424242"/>
                <w:w w:val="105"/>
                <w:sz w:val="17"/>
              </w:rPr>
              <w:t>.</w:t>
            </w:r>
            <w:r>
              <w:rPr>
                <w:color w:val="050505"/>
                <w:w w:val="105"/>
                <w:sz w:val="17"/>
              </w:rPr>
              <w:t>30</w:t>
            </w:r>
            <w:r>
              <w:rPr>
                <w:color w:val="424242"/>
                <w:w w:val="105"/>
                <w:sz w:val="17"/>
              </w:rPr>
              <w:t>.</w:t>
            </w:r>
            <w:r>
              <w:rPr>
                <w:color w:val="050505"/>
                <w:w w:val="105"/>
                <w:sz w:val="17"/>
              </w:rPr>
              <w:t>00</w:t>
            </w:r>
          </w:p>
        </w:tc>
        <w:tc>
          <w:tcPr>
            <w:tcW w:w="6879" w:type="dxa"/>
          </w:tcPr>
          <w:p>
            <w:pPr>
              <w:pStyle w:val="TableParagraph"/>
              <w:spacing w:line="247" w:lineRule="auto" w:before="16"/>
              <w:ind w:left="99" w:firstLine="2"/>
              <w:rPr>
                <w:sz w:val="17"/>
              </w:rPr>
            </w:pPr>
            <w:r>
              <w:rPr>
                <w:color w:val="050505"/>
                <w:w w:val="105"/>
                <w:sz w:val="17"/>
              </w:rPr>
              <w:t>Portas e janelas, e seus caixilhos, alizares e soleiras de ferro fundido, ferro ou aço (</w:t>
            </w:r>
            <w:r>
              <w:rPr>
                <w:color w:val="0505EB"/>
                <w:w w:val="105"/>
                <w:sz w:val="17"/>
                <w:u w:val="single" w:color="0000ED"/>
              </w:rPr>
              <w:t>Protocolos ICMS 196/2009</w:t>
            </w:r>
            <w:r>
              <w:rPr>
                <w:color w:val="2B2B2B"/>
                <w:w w:val="105"/>
                <w:sz w:val="17"/>
              </w:rPr>
              <w:t>, </w:t>
            </w:r>
            <w:r>
              <w:rPr>
                <w:color w:val="0505EB"/>
                <w:w w:val="105"/>
                <w:sz w:val="17"/>
                <w:u w:val="single" w:color="0000ED"/>
              </w:rPr>
              <w:t>181/2010</w:t>
            </w:r>
            <w:r>
              <w:rPr>
                <w:color w:val="0505EB"/>
                <w:w w:val="105"/>
                <w:sz w:val="17"/>
              </w:rPr>
              <w:t> </w:t>
            </w:r>
            <w:r>
              <w:rPr>
                <w:color w:val="050505"/>
                <w:w w:val="105"/>
                <w:sz w:val="17"/>
              </w:rPr>
              <w:t>e </w:t>
            </w:r>
            <w:r>
              <w:rPr>
                <w:color w:val="0505EB"/>
                <w:w w:val="105"/>
                <w:sz w:val="17"/>
                <w:u w:val="single" w:color="0000ED"/>
              </w:rPr>
              <w:t>209/2012</w:t>
            </w:r>
            <w:r>
              <w:rPr>
                <w:color w:val="050505"/>
                <w:w w:val="105"/>
                <w:sz w:val="17"/>
              </w:rPr>
              <w:t>) (</w:t>
            </w:r>
            <w:r>
              <w:rPr>
                <w:color w:val="0505EB"/>
                <w:w w:val="105"/>
                <w:sz w:val="17"/>
                <w:u w:val="single" w:color="0000ED"/>
              </w:rPr>
              <w:t>Protocolo ICMS 71/2011</w:t>
            </w:r>
            <w:r>
              <w:rPr>
                <w:color w:val="050505"/>
                <w:w w:val="105"/>
                <w:sz w:val="17"/>
              </w:rPr>
              <w:t>)</w:t>
            </w:r>
          </w:p>
          <w:p>
            <w:pPr>
              <w:pStyle w:val="TableParagraph"/>
              <w:spacing w:line="191" w:lineRule="exact" w:before="5"/>
              <w:ind w:left="99"/>
              <w:rPr>
                <w:sz w:val="17"/>
              </w:rPr>
            </w:pPr>
            <w:r>
              <w:rPr>
                <w:color w:val="050505"/>
                <w:w w:val="105"/>
                <w:sz w:val="17"/>
              </w:rPr>
              <w:t>(</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1247" w:hRule="atLeast"/>
        </w:trPr>
        <w:tc>
          <w:tcPr>
            <w:tcW w:w="1078" w:type="dxa"/>
          </w:tcPr>
          <w:p>
            <w:pPr>
              <w:pStyle w:val="TableParagraph"/>
              <w:rPr>
                <w:sz w:val="18"/>
              </w:rPr>
            </w:pPr>
          </w:p>
          <w:p>
            <w:pPr>
              <w:pStyle w:val="TableParagraph"/>
              <w:rPr>
                <w:sz w:val="18"/>
              </w:rPr>
            </w:pPr>
          </w:p>
          <w:p>
            <w:pPr>
              <w:pStyle w:val="TableParagraph"/>
              <w:spacing w:before="114"/>
              <w:ind w:right="417"/>
              <w:jc w:val="right"/>
              <w:rPr>
                <w:sz w:val="17"/>
              </w:rPr>
            </w:pPr>
            <w:r>
              <w:rPr>
                <w:color w:val="050505"/>
                <w:sz w:val="17"/>
              </w:rPr>
              <w:t>44</w:t>
            </w:r>
          </w:p>
        </w:tc>
        <w:tc>
          <w:tcPr>
            <w:tcW w:w="1004" w:type="dxa"/>
          </w:tcPr>
          <w:p>
            <w:pPr>
              <w:pStyle w:val="TableParagraph"/>
              <w:rPr>
                <w:sz w:val="18"/>
              </w:rPr>
            </w:pPr>
          </w:p>
          <w:p>
            <w:pPr>
              <w:pStyle w:val="TableParagraph"/>
              <w:rPr>
                <w:sz w:val="18"/>
              </w:rPr>
            </w:pPr>
          </w:p>
          <w:p>
            <w:pPr>
              <w:pStyle w:val="TableParagraph"/>
              <w:spacing w:before="114"/>
              <w:ind w:right="77"/>
              <w:jc w:val="right"/>
              <w:rPr>
                <w:sz w:val="17"/>
              </w:rPr>
            </w:pPr>
            <w:r>
              <w:rPr>
                <w:color w:val="050505"/>
                <w:w w:val="105"/>
                <w:sz w:val="17"/>
              </w:rPr>
              <w:t>10.048</w:t>
            </w:r>
            <w:r>
              <w:rPr>
                <w:color w:val="2B2B2B"/>
                <w:w w:val="105"/>
                <w:sz w:val="17"/>
              </w:rPr>
              <w:t>.</w:t>
            </w:r>
            <w:r>
              <w:rPr>
                <w:color w:val="050505"/>
                <w:w w:val="105"/>
                <w:sz w:val="17"/>
              </w:rPr>
              <w:t>00</w:t>
            </w:r>
          </w:p>
        </w:tc>
        <w:tc>
          <w:tcPr>
            <w:tcW w:w="1066" w:type="dxa"/>
          </w:tcPr>
          <w:p>
            <w:pPr>
              <w:pStyle w:val="TableParagraph"/>
              <w:rPr>
                <w:sz w:val="18"/>
              </w:rPr>
            </w:pPr>
          </w:p>
          <w:p>
            <w:pPr>
              <w:pStyle w:val="TableParagraph"/>
              <w:spacing w:before="8"/>
              <w:rPr>
                <w:sz w:val="18"/>
              </w:rPr>
            </w:pPr>
          </w:p>
          <w:p>
            <w:pPr>
              <w:pStyle w:val="TableParagraph"/>
              <w:ind w:left="39" w:right="16"/>
              <w:jc w:val="center"/>
              <w:rPr>
                <w:sz w:val="17"/>
              </w:rPr>
            </w:pPr>
            <w:r>
              <w:rPr>
                <w:color w:val="050505"/>
                <w:sz w:val="17"/>
              </w:rPr>
              <w:t>7308.40.00</w:t>
            </w:r>
          </w:p>
          <w:p>
            <w:pPr>
              <w:pStyle w:val="TableParagraph"/>
              <w:spacing w:before="12"/>
              <w:ind w:left="50" w:right="16"/>
              <w:jc w:val="center"/>
              <w:rPr>
                <w:sz w:val="17"/>
              </w:rPr>
            </w:pPr>
            <w:r>
              <w:rPr>
                <w:color w:val="050505"/>
                <w:w w:val="105"/>
                <w:sz w:val="17"/>
              </w:rPr>
              <w:t>7308</w:t>
            </w:r>
            <w:r>
              <w:rPr>
                <w:color w:val="424242"/>
                <w:w w:val="105"/>
                <w:sz w:val="17"/>
              </w:rPr>
              <w:t>.</w:t>
            </w:r>
            <w:r>
              <w:rPr>
                <w:color w:val="050505"/>
                <w:w w:val="105"/>
                <w:sz w:val="17"/>
              </w:rPr>
              <w:t>90</w:t>
            </w:r>
          </w:p>
        </w:tc>
        <w:tc>
          <w:tcPr>
            <w:tcW w:w="6879" w:type="dxa"/>
          </w:tcPr>
          <w:p>
            <w:pPr>
              <w:pStyle w:val="TableParagraph"/>
              <w:spacing w:line="252" w:lineRule="auto" w:before="14"/>
              <w:ind w:left="98" w:right="59" w:firstLine="3"/>
              <w:jc w:val="both"/>
              <w:rPr>
                <w:sz w:val="17"/>
              </w:rPr>
            </w:pPr>
            <w:r>
              <w:rPr>
                <w:color w:val="050505"/>
                <w:sz w:val="17"/>
              </w:rPr>
              <w:t>Material para </w:t>
            </w:r>
            <w:r>
              <w:rPr>
                <w:color w:val="050505"/>
                <w:spacing w:val="-2"/>
                <w:sz w:val="17"/>
              </w:rPr>
              <w:t>andaimes</w:t>
            </w:r>
            <w:r>
              <w:rPr>
                <w:color w:val="2B2B2B"/>
                <w:spacing w:val="-2"/>
                <w:sz w:val="17"/>
              </w:rPr>
              <w:t>, </w:t>
            </w:r>
            <w:r>
              <w:rPr>
                <w:color w:val="050505"/>
                <w:sz w:val="17"/>
              </w:rPr>
              <w:t>para armações (cofragens) e para escoramentos, (inclusive armações prontas</w:t>
            </w:r>
            <w:r>
              <w:rPr>
                <w:color w:val="2B2B2B"/>
                <w:sz w:val="17"/>
              </w:rPr>
              <w:t>, </w:t>
            </w:r>
            <w:r>
              <w:rPr>
                <w:color w:val="050505"/>
                <w:sz w:val="17"/>
              </w:rPr>
              <w:t>para estruturas de concreto armado ou argamassa armada), eletrocalhas e perfilados de ferro fundido, ferro ou aço, próprios  para  construção</w:t>
            </w:r>
            <w:r>
              <w:rPr>
                <w:color w:val="2B2B2B"/>
                <w:sz w:val="17"/>
              </w:rPr>
              <w:t>, </w:t>
            </w:r>
            <w:r>
              <w:rPr>
                <w:color w:val="050505"/>
                <w:sz w:val="17"/>
              </w:rPr>
              <w:t>exceto treliças de</w:t>
            </w:r>
            <w:r>
              <w:rPr>
                <w:color w:val="050505"/>
                <w:spacing w:val="16"/>
                <w:sz w:val="17"/>
              </w:rPr>
              <w:t> </w:t>
            </w:r>
            <w:r>
              <w:rPr>
                <w:color w:val="050505"/>
                <w:sz w:val="17"/>
              </w:rPr>
              <w:t>aço</w:t>
            </w:r>
          </w:p>
          <w:p>
            <w:pPr>
              <w:pStyle w:val="TableParagraph"/>
              <w:spacing w:line="191" w:lineRule="exact"/>
              <w:ind w:left="99"/>
              <w:jc w:val="both"/>
              <w:rPr>
                <w:sz w:val="17"/>
              </w:rPr>
            </w:pPr>
            <w:r>
              <w:rPr>
                <w:color w:val="050505"/>
                <w:w w:val="105"/>
                <w:sz w:val="17"/>
              </w:rPr>
              <w:t>(</w:t>
            </w:r>
            <w:r>
              <w:rPr>
                <w:color w:val="0505EB"/>
                <w:w w:val="105"/>
                <w:sz w:val="17"/>
                <w:u w:val="single" w:color="0000ED"/>
              </w:rPr>
              <w:t>Protocolos ICMS 196/2009</w:t>
            </w:r>
            <w:r>
              <w:rPr>
                <w:color w:val="2B2B2B"/>
                <w:w w:val="105"/>
                <w:sz w:val="17"/>
              </w:rPr>
              <w:t>, </w:t>
            </w:r>
            <w:r>
              <w:rPr>
                <w:color w:val="0505EB"/>
                <w:w w:val="105"/>
                <w:sz w:val="17"/>
                <w:u w:val="single" w:color="0000ED"/>
              </w:rPr>
              <w:t>181/2010</w:t>
            </w:r>
            <w:r>
              <w:rPr>
                <w:color w:val="0505EB"/>
                <w:w w:val="105"/>
                <w:sz w:val="17"/>
              </w:rPr>
              <w:t> </w:t>
            </w:r>
            <w:r>
              <w:rPr>
                <w:color w:val="050505"/>
                <w:w w:val="105"/>
                <w:sz w:val="17"/>
              </w:rPr>
              <w:t>e </w:t>
            </w:r>
            <w:r>
              <w:rPr>
                <w:color w:val="0505EB"/>
                <w:w w:val="105"/>
                <w:sz w:val="17"/>
                <w:u w:val="single" w:color="0000ED"/>
              </w:rPr>
              <w:t>209/2012</w:t>
            </w:r>
            <w:r>
              <w:rPr>
                <w:color w:val="050505"/>
                <w:w w:val="105"/>
                <w:sz w:val="17"/>
              </w:rPr>
              <w:t>) (</w:t>
            </w:r>
            <w:r>
              <w:rPr>
                <w:color w:val="0505EB"/>
                <w:w w:val="105"/>
                <w:sz w:val="17"/>
                <w:u w:val="single" w:color="0000ED"/>
              </w:rPr>
              <w:t>Protocolo ICMS 71/2011</w:t>
            </w:r>
            <w:r>
              <w:rPr>
                <w:color w:val="050505"/>
                <w:w w:val="105"/>
                <w:sz w:val="17"/>
              </w:rPr>
              <w:t>)</w:t>
            </w:r>
          </w:p>
          <w:p>
            <w:pPr>
              <w:pStyle w:val="TableParagraph"/>
              <w:spacing w:line="189" w:lineRule="exact" w:before="11"/>
              <w:ind w:left="99"/>
              <w:jc w:val="both"/>
              <w:rPr>
                <w:sz w:val="17"/>
              </w:rPr>
            </w:pPr>
            <w:r>
              <w:rPr>
                <w:color w:val="050505"/>
                <w:w w:val="105"/>
                <w:sz w:val="17"/>
              </w:rPr>
              <w:t>(</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431" w:hRule="atLeast"/>
        </w:trPr>
        <w:tc>
          <w:tcPr>
            <w:tcW w:w="1078" w:type="dxa"/>
          </w:tcPr>
          <w:p>
            <w:pPr>
              <w:pStyle w:val="TableParagraph"/>
              <w:spacing w:before="116"/>
              <w:ind w:right="413"/>
              <w:jc w:val="right"/>
              <w:rPr>
                <w:sz w:val="17"/>
              </w:rPr>
            </w:pPr>
            <w:r>
              <w:rPr>
                <w:color w:val="050505"/>
                <w:w w:val="105"/>
                <w:sz w:val="17"/>
              </w:rPr>
              <w:t>45</w:t>
            </w:r>
          </w:p>
        </w:tc>
        <w:tc>
          <w:tcPr>
            <w:tcW w:w="1004" w:type="dxa"/>
          </w:tcPr>
          <w:p>
            <w:pPr>
              <w:pStyle w:val="TableParagraph"/>
              <w:spacing w:before="116"/>
              <w:ind w:right="77"/>
              <w:jc w:val="right"/>
              <w:rPr>
                <w:sz w:val="17"/>
              </w:rPr>
            </w:pPr>
            <w:r>
              <w:rPr>
                <w:color w:val="050505"/>
                <w:w w:val="105"/>
                <w:sz w:val="17"/>
              </w:rPr>
              <w:t>10.049</w:t>
            </w:r>
            <w:r>
              <w:rPr>
                <w:color w:val="2B2B2B"/>
                <w:w w:val="105"/>
                <w:sz w:val="17"/>
              </w:rPr>
              <w:t>.</w:t>
            </w:r>
            <w:r>
              <w:rPr>
                <w:color w:val="050505"/>
                <w:w w:val="105"/>
                <w:sz w:val="17"/>
              </w:rPr>
              <w:t>00</w:t>
            </w:r>
          </w:p>
        </w:tc>
        <w:tc>
          <w:tcPr>
            <w:tcW w:w="1066" w:type="dxa"/>
          </w:tcPr>
          <w:p>
            <w:pPr>
              <w:pStyle w:val="TableParagraph"/>
              <w:spacing w:before="44"/>
              <w:ind w:left="34" w:right="117"/>
              <w:jc w:val="center"/>
              <w:rPr>
                <w:sz w:val="17"/>
              </w:rPr>
            </w:pPr>
            <w:r>
              <w:rPr>
                <w:color w:val="050505"/>
                <w:w w:val="95"/>
                <w:position w:val="-6"/>
                <w:sz w:val="17"/>
              </w:rPr>
              <w:t>7308</w:t>
            </w:r>
            <w:r>
              <w:rPr>
                <w:color w:val="050505"/>
                <w:w w:val="95"/>
                <w:sz w:val="17"/>
              </w:rPr>
              <w:t>.40. 00</w:t>
            </w:r>
          </w:p>
        </w:tc>
        <w:tc>
          <w:tcPr>
            <w:tcW w:w="6879" w:type="dxa"/>
          </w:tcPr>
          <w:p>
            <w:pPr>
              <w:pStyle w:val="TableParagraph"/>
              <w:spacing w:line="187" w:lineRule="exact" w:before="44"/>
              <w:ind w:left="100"/>
              <w:rPr>
                <w:sz w:val="17"/>
              </w:rPr>
            </w:pPr>
            <w:r>
              <w:rPr>
                <w:color w:val="050505"/>
                <w:w w:val="105"/>
                <w:sz w:val="17"/>
              </w:rPr>
              <w:t>Treliças de aço</w:t>
            </w:r>
          </w:p>
          <w:p>
            <w:pPr>
              <w:pStyle w:val="TableParagraph"/>
              <w:spacing w:line="180" w:lineRule="exact"/>
              <w:ind w:left="99"/>
              <w:rPr>
                <w:sz w:val="17"/>
              </w:rPr>
            </w:pPr>
            <w:r>
              <w:rPr>
                <w:color w:val="050505"/>
                <w:w w:val="105"/>
                <w:sz w:val="17"/>
              </w:rPr>
              <w:t>(</w:t>
            </w:r>
            <w:r>
              <w:rPr>
                <w:color w:val="0505EB"/>
                <w:w w:val="105"/>
                <w:sz w:val="17"/>
                <w:u w:val="single" w:color="0000ED"/>
              </w:rPr>
              <w:t>Protocolos ICMS 209/2012</w:t>
            </w:r>
            <w:r>
              <w:rPr>
                <w:color w:val="0505EB"/>
                <w:w w:val="105"/>
                <w:sz w:val="17"/>
              </w:rPr>
              <w:t> </w:t>
            </w:r>
            <w:r>
              <w:rPr>
                <w:color w:val="050505"/>
                <w:w w:val="105"/>
                <w:sz w:val="17"/>
              </w:rPr>
              <w:t>e </w:t>
            </w:r>
            <w:r>
              <w:rPr>
                <w:color w:val="0505EB"/>
                <w:w w:val="105"/>
                <w:sz w:val="17"/>
                <w:u w:val="single" w:color="0000ED"/>
              </w:rPr>
              <w:t>152/2013</w:t>
            </w:r>
            <w:r>
              <w:rPr>
                <w:color w:val="050505"/>
                <w:w w:val="105"/>
                <w:sz w:val="17"/>
              </w:rPr>
              <w:t>) (</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839" w:hRule="atLeast"/>
        </w:trPr>
        <w:tc>
          <w:tcPr>
            <w:tcW w:w="1078" w:type="dxa"/>
          </w:tcPr>
          <w:p>
            <w:pPr>
              <w:pStyle w:val="TableParagraph"/>
              <w:rPr>
                <w:sz w:val="18"/>
              </w:rPr>
            </w:pPr>
          </w:p>
          <w:p>
            <w:pPr>
              <w:pStyle w:val="TableParagraph"/>
              <w:spacing w:before="116"/>
              <w:ind w:right="413"/>
              <w:jc w:val="right"/>
              <w:rPr>
                <w:sz w:val="17"/>
              </w:rPr>
            </w:pPr>
            <w:r>
              <w:rPr>
                <w:color w:val="050505"/>
                <w:w w:val="105"/>
                <w:sz w:val="17"/>
              </w:rPr>
              <w:t>46</w:t>
            </w:r>
          </w:p>
        </w:tc>
        <w:tc>
          <w:tcPr>
            <w:tcW w:w="1004" w:type="dxa"/>
          </w:tcPr>
          <w:p>
            <w:pPr>
              <w:pStyle w:val="TableParagraph"/>
              <w:rPr>
                <w:sz w:val="18"/>
              </w:rPr>
            </w:pPr>
          </w:p>
          <w:p>
            <w:pPr>
              <w:pStyle w:val="TableParagraph"/>
              <w:spacing w:before="116"/>
              <w:ind w:right="77"/>
              <w:jc w:val="right"/>
              <w:rPr>
                <w:sz w:val="17"/>
              </w:rPr>
            </w:pPr>
            <w:r>
              <w:rPr>
                <w:color w:val="050505"/>
                <w:w w:val="105"/>
                <w:sz w:val="17"/>
              </w:rPr>
              <w:t>10.051</w:t>
            </w:r>
            <w:r>
              <w:rPr>
                <w:color w:val="2B2B2B"/>
                <w:w w:val="105"/>
                <w:sz w:val="17"/>
              </w:rPr>
              <w:t>.</w:t>
            </w:r>
            <w:r>
              <w:rPr>
                <w:color w:val="050505"/>
                <w:w w:val="105"/>
                <w:sz w:val="17"/>
              </w:rPr>
              <w:t>00</w:t>
            </w:r>
          </w:p>
        </w:tc>
        <w:tc>
          <w:tcPr>
            <w:tcW w:w="1066" w:type="dxa"/>
          </w:tcPr>
          <w:p>
            <w:pPr>
              <w:pStyle w:val="TableParagraph"/>
              <w:rPr>
                <w:sz w:val="18"/>
              </w:rPr>
            </w:pPr>
          </w:p>
          <w:p>
            <w:pPr>
              <w:pStyle w:val="TableParagraph"/>
              <w:spacing w:before="116"/>
              <w:ind w:left="44" w:right="16"/>
              <w:jc w:val="center"/>
              <w:rPr>
                <w:sz w:val="17"/>
              </w:rPr>
            </w:pPr>
            <w:r>
              <w:rPr>
                <w:color w:val="050505"/>
                <w:w w:val="105"/>
                <w:sz w:val="17"/>
              </w:rPr>
              <w:t>73</w:t>
            </w:r>
            <w:r>
              <w:rPr>
                <w:color w:val="2B2B2B"/>
                <w:w w:val="105"/>
                <w:sz w:val="17"/>
              </w:rPr>
              <w:t>.</w:t>
            </w:r>
            <w:r>
              <w:rPr>
                <w:color w:val="050505"/>
                <w:w w:val="105"/>
                <w:sz w:val="17"/>
              </w:rPr>
              <w:t>10</w:t>
            </w:r>
          </w:p>
        </w:tc>
        <w:tc>
          <w:tcPr>
            <w:tcW w:w="6879" w:type="dxa"/>
          </w:tcPr>
          <w:p>
            <w:pPr>
              <w:pStyle w:val="TableParagraph"/>
              <w:spacing w:line="254" w:lineRule="auto" w:before="16"/>
              <w:ind w:left="98" w:firstLine="2"/>
              <w:rPr>
                <w:sz w:val="17"/>
              </w:rPr>
            </w:pPr>
            <w:r>
              <w:rPr>
                <w:color w:val="050505"/>
                <w:sz w:val="17"/>
              </w:rPr>
              <w:t>Caixas diversas (tais como caixas de correio, de entrada de água</w:t>
            </w:r>
            <w:r>
              <w:rPr>
                <w:color w:val="2B2B2B"/>
                <w:sz w:val="17"/>
              </w:rPr>
              <w:t>, </w:t>
            </w:r>
            <w:r>
              <w:rPr>
                <w:color w:val="050505"/>
                <w:sz w:val="17"/>
              </w:rPr>
              <w:t>de energia, de instalação) de ferro fundido</w:t>
            </w:r>
            <w:r>
              <w:rPr>
                <w:color w:val="2B2B2B"/>
                <w:sz w:val="17"/>
              </w:rPr>
              <w:t>, </w:t>
            </w:r>
            <w:r>
              <w:rPr>
                <w:color w:val="050505"/>
                <w:sz w:val="17"/>
              </w:rPr>
              <w:t>ferro ou aço; próprias para a construção</w:t>
            </w:r>
          </w:p>
          <w:p>
            <w:pPr>
              <w:pStyle w:val="TableParagraph"/>
              <w:spacing w:line="190" w:lineRule="exact"/>
              <w:ind w:left="99"/>
              <w:rPr>
                <w:sz w:val="17"/>
              </w:rPr>
            </w:pPr>
            <w:r>
              <w:rPr>
                <w:color w:val="050505"/>
                <w:w w:val="105"/>
                <w:sz w:val="17"/>
              </w:rPr>
              <w:t>(</w:t>
            </w:r>
            <w:r>
              <w:rPr>
                <w:color w:val="0505EB"/>
                <w:w w:val="105"/>
                <w:sz w:val="17"/>
                <w:u w:val="single" w:color="0000ED"/>
              </w:rPr>
              <w:t>Protocolos ICMS 196/2009</w:t>
            </w:r>
            <w:r>
              <w:rPr>
                <w:color w:val="1A1A1A"/>
                <w:w w:val="105"/>
                <w:sz w:val="17"/>
              </w:rPr>
              <w:t>, </w:t>
            </w:r>
            <w:r>
              <w:rPr>
                <w:color w:val="0505EB"/>
                <w:w w:val="105"/>
                <w:sz w:val="17"/>
                <w:u w:val="single" w:color="0000ED"/>
              </w:rPr>
              <w:t>181/2010</w:t>
            </w:r>
            <w:r>
              <w:rPr>
                <w:color w:val="0505EB"/>
                <w:w w:val="105"/>
                <w:sz w:val="17"/>
              </w:rPr>
              <w:t> </w:t>
            </w:r>
            <w:r>
              <w:rPr>
                <w:color w:val="050505"/>
                <w:w w:val="105"/>
                <w:sz w:val="17"/>
              </w:rPr>
              <w:t>e </w:t>
            </w:r>
            <w:r>
              <w:rPr>
                <w:color w:val="0505EB"/>
                <w:w w:val="105"/>
                <w:sz w:val="17"/>
                <w:u w:val="single" w:color="0000ED"/>
              </w:rPr>
              <w:t>209/2012</w:t>
            </w:r>
            <w:r>
              <w:rPr>
                <w:color w:val="050505"/>
                <w:w w:val="105"/>
                <w:sz w:val="17"/>
              </w:rPr>
              <w:t>) (</w:t>
            </w:r>
            <w:r>
              <w:rPr>
                <w:color w:val="0505EB"/>
                <w:w w:val="105"/>
                <w:sz w:val="17"/>
                <w:u w:val="single" w:color="0000ED"/>
              </w:rPr>
              <w:t>Protocolos ICMS 71/2011</w:t>
            </w:r>
            <w:r>
              <w:rPr>
                <w:color w:val="0505EB"/>
                <w:w w:val="105"/>
                <w:sz w:val="17"/>
              </w:rPr>
              <w:t> </w:t>
            </w:r>
            <w:r>
              <w:rPr>
                <w:color w:val="050505"/>
                <w:w w:val="105"/>
                <w:sz w:val="17"/>
              </w:rPr>
              <w:t>e</w:t>
            </w:r>
          </w:p>
          <w:p>
            <w:pPr>
              <w:pStyle w:val="TableParagraph"/>
              <w:spacing w:line="188" w:lineRule="exact" w:before="11"/>
              <w:ind w:left="102"/>
              <w:rPr>
                <w:sz w:val="17"/>
              </w:rPr>
            </w:pPr>
            <w:r>
              <w:rPr>
                <w:color w:val="0505EB"/>
                <w:w w:val="105"/>
                <w:sz w:val="17"/>
                <w:u w:val="thick" w:color="050505"/>
              </w:rPr>
              <w:t>56/2012</w:t>
            </w:r>
            <w:r>
              <w:rPr>
                <w:color w:val="050505"/>
                <w:w w:val="105"/>
                <w:sz w:val="17"/>
                <w:u w:val="thick" w:color="050505"/>
              </w:rPr>
              <w:t>)</w:t>
            </w:r>
            <w:r>
              <w:rPr>
                <w:color w:val="050505"/>
                <w:w w:val="105"/>
                <w:sz w:val="17"/>
              </w:rPr>
              <w:t> (</w:t>
            </w:r>
            <w:r>
              <w:rPr>
                <w:color w:val="0505EB"/>
                <w:w w:val="105"/>
                <w:sz w:val="17"/>
                <w:u w:val="single" w:color="0000ED"/>
              </w:rPr>
              <w:t>Convênios ICMS 92/2015</w:t>
            </w:r>
            <w:r>
              <w:rPr>
                <w:color w:val="1A1A1A"/>
                <w:w w:val="105"/>
                <w:sz w:val="17"/>
              </w:rPr>
              <w:t>, </w:t>
            </w:r>
            <w:r>
              <w:rPr>
                <w:color w:val="0505EB"/>
                <w:w w:val="105"/>
                <w:sz w:val="17"/>
                <w:u w:val="single" w:color="0000ED"/>
              </w:rPr>
              <w:t>146/2015</w:t>
            </w:r>
            <w:r>
              <w:rPr>
                <w:color w:val="0505EB"/>
                <w:w w:val="105"/>
                <w:sz w:val="17"/>
              </w:rPr>
              <w:t> </w:t>
            </w:r>
            <w:r>
              <w:rPr>
                <w:color w:val="050505"/>
                <w:w w:val="105"/>
                <w:sz w:val="17"/>
              </w:rPr>
              <w:t>e </w:t>
            </w:r>
            <w:r>
              <w:rPr>
                <w:color w:val="0505EB"/>
                <w:w w:val="105"/>
                <w:sz w:val="17"/>
                <w:u w:val="thick" w:color="050505"/>
              </w:rPr>
              <w:t>53/2016</w:t>
            </w:r>
            <w:r>
              <w:rPr>
                <w:color w:val="050505"/>
                <w:w w:val="105"/>
                <w:sz w:val="17"/>
              </w:rPr>
              <w:t>)</w:t>
            </w:r>
          </w:p>
        </w:tc>
      </w:tr>
      <w:tr>
        <w:trPr>
          <w:trHeight w:val="839" w:hRule="atLeast"/>
        </w:trPr>
        <w:tc>
          <w:tcPr>
            <w:tcW w:w="1078" w:type="dxa"/>
          </w:tcPr>
          <w:p>
            <w:pPr>
              <w:pStyle w:val="TableParagraph"/>
              <w:rPr>
                <w:sz w:val="18"/>
              </w:rPr>
            </w:pPr>
          </w:p>
          <w:p>
            <w:pPr>
              <w:pStyle w:val="TableParagraph"/>
              <w:spacing w:before="117"/>
              <w:ind w:right="413"/>
              <w:jc w:val="right"/>
              <w:rPr>
                <w:sz w:val="17"/>
              </w:rPr>
            </w:pPr>
            <w:r>
              <w:rPr>
                <w:color w:val="050505"/>
                <w:w w:val="105"/>
                <w:sz w:val="17"/>
              </w:rPr>
              <w:t>47</w:t>
            </w:r>
          </w:p>
        </w:tc>
        <w:tc>
          <w:tcPr>
            <w:tcW w:w="1004" w:type="dxa"/>
          </w:tcPr>
          <w:p>
            <w:pPr>
              <w:pStyle w:val="TableParagraph"/>
              <w:rPr>
                <w:sz w:val="18"/>
              </w:rPr>
            </w:pPr>
          </w:p>
          <w:p>
            <w:pPr>
              <w:pStyle w:val="TableParagraph"/>
              <w:spacing w:before="117"/>
              <w:ind w:right="77"/>
              <w:jc w:val="right"/>
              <w:rPr>
                <w:sz w:val="17"/>
              </w:rPr>
            </w:pPr>
            <w:r>
              <w:rPr>
                <w:color w:val="050505"/>
                <w:w w:val="105"/>
                <w:sz w:val="17"/>
              </w:rPr>
              <w:t>10.052</w:t>
            </w:r>
            <w:r>
              <w:rPr>
                <w:color w:val="2B2B2B"/>
                <w:w w:val="105"/>
                <w:sz w:val="17"/>
              </w:rPr>
              <w:t>.</w:t>
            </w:r>
            <w:r>
              <w:rPr>
                <w:color w:val="050505"/>
                <w:w w:val="105"/>
                <w:sz w:val="17"/>
              </w:rPr>
              <w:t>00</w:t>
            </w:r>
          </w:p>
        </w:tc>
        <w:tc>
          <w:tcPr>
            <w:tcW w:w="1066" w:type="dxa"/>
          </w:tcPr>
          <w:p>
            <w:pPr>
              <w:pStyle w:val="TableParagraph"/>
              <w:rPr>
                <w:sz w:val="18"/>
              </w:rPr>
            </w:pPr>
          </w:p>
          <w:p>
            <w:pPr>
              <w:pStyle w:val="TableParagraph"/>
              <w:spacing w:before="117"/>
              <w:ind w:left="39" w:right="16"/>
              <w:jc w:val="center"/>
              <w:rPr>
                <w:sz w:val="17"/>
              </w:rPr>
            </w:pPr>
            <w:r>
              <w:rPr>
                <w:color w:val="050505"/>
                <w:sz w:val="17"/>
              </w:rPr>
              <w:t>7313.00.00</w:t>
            </w:r>
          </w:p>
        </w:tc>
        <w:tc>
          <w:tcPr>
            <w:tcW w:w="6879" w:type="dxa"/>
          </w:tcPr>
          <w:p>
            <w:pPr>
              <w:pStyle w:val="TableParagraph"/>
              <w:spacing w:line="254" w:lineRule="auto" w:before="17"/>
              <w:ind w:left="98" w:right="328" w:firstLine="1"/>
              <w:rPr>
                <w:sz w:val="17"/>
              </w:rPr>
            </w:pPr>
            <w:r>
              <w:rPr>
                <w:color w:val="050505"/>
                <w:sz w:val="17"/>
              </w:rPr>
              <w:t>Arame farpado, de ferro ou aço; arames ou tiras</w:t>
            </w:r>
            <w:r>
              <w:rPr>
                <w:color w:val="2B2B2B"/>
                <w:sz w:val="17"/>
              </w:rPr>
              <w:t>,  </w:t>
            </w:r>
            <w:r>
              <w:rPr>
                <w:color w:val="050505"/>
                <w:sz w:val="17"/>
              </w:rPr>
              <w:t>retorcidos,  mesmo  farpados,  de ferro ou aço, dos tipos utilizados em</w:t>
            </w:r>
            <w:r>
              <w:rPr>
                <w:color w:val="050505"/>
                <w:spacing w:val="25"/>
                <w:sz w:val="17"/>
              </w:rPr>
              <w:t> </w:t>
            </w:r>
            <w:r>
              <w:rPr>
                <w:color w:val="050505"/>
                <w:sz w:val="17"/>
              </w:rPr>
              <w:t>cercas</w:t>
            </w:r>
          </w:p>
          <w:p>
            <w:pPr>
              <w:pStyle w:val="TableParagraph"/>
              <w:spacing w:line="190" w:lineRule="exact"/>
              <w:ind w:left="99"/>
              <w:rPr>
                <w:sz w:val="17"/>
              </w:rPr>
            </w:pPr>
            <w:r>
              <w:rPr>
                <w:color w:val="050505"/>
                <w:w w:val="105"/>
                <w:sz w:val="17"/>
              </w:rPr>
              <w:t>(</w:t>
            </w:r>
            <w:r>
              <w:rPr>
                <w:color w:val="0505EB"/>
                <w:w w:val="105"/>
                <w:sz w:val="17"/>
                <w:u w:val="single" w:color="0000ED"/>
              </w:rPr>
              <w:t>Protocolos ICMS 196/2009</w:t>
            </w:r>
            <w:r>
              <w:rPr>
                <w:color w:val="1A1A1A"/>
                <w:w w:val="105"/>
                <w:sz w:val="17"/>
              </w:rPr>
              <w:t>, </w:t>
            </w:r>
            <w:r>
              <w:rPr>
                <w:color w:val="0505EB"/>
                <w:w w:val="105"/>
                <w:sz w:val="17"/>
                <w:u w:val="single" w:color="0000ED"/>
              </w:rPr>
              <w:t>181/2010</w:t>
            </w:r>
            <w:r>
              <w:rPr>
                <w:color w:val="0505EB"/>
                <w:w w:val="105"/>
                <w:sz w:val="17"/>
              </w:rPr>
              <w:t> </w:t>
            </w:r>
            <w:r>
              <w:rPr>
                <w:color w:val="050505"/>
                <w:w w:val="105"/>
                <w:sz w:val="17"/>
              </w:rPr>
              <w:t>e </w:t>
            </w:r>
            <w:r>
              <w:rPr>
                <w:color w:val="0505EB"/>
                <w:w w:val="105"/>
                <w:sz w:val="17"/>
                <w:u w:val="single" w:color="0000ED"/>
              </w:rPr>
              <w:t>209/2012</w:t>
            </w:r>
            <w:r>
              <w:rPr>
                <w:color w:val="050505"/>
                <w:w w:val="105"/>
                <w:sz w:val="17"/>
              </w:rPr>
              <w:t>) (</w:t>
            </w:r>
            <w:r>
              <w:rPr>
                <w:color w:val="0505EB"/>
                <w:w w:val="105"/>
                <w:sz w:val="17"/>
                <w:u w:val="single" w:color="0000ED"/>
              </w:rPr>
              <w:t>Protocolo ICMS 71/2011</w:t>
            </w:r>
            <w:r>
              <w:rPr>
                <w:color w:val="050505"/>
                <w:w w:val="105"/>
                <w:sz w:val="17"/>
              </w:rPr>
              <w:t>)</w:t>
            </w:r>
          </w:p>
          <w:p>
            <w:pPr>
              <w:pStyle w:val="TableParagraph"/>
              <w:spacing w:line="187" w:lineRule="exact" w:before="11"/>
              <w:ind w:left="99"/>
              <w:rPr>
                <w:sz w:val="17"/>
              </w:rPr>
            </w:pPr>
            <w:r>
              <w:rPr>
                <w:color w:val="050505"/>
                <w:w w:val="105"/>
                <w:sz w:val="17"/>
              </w:rPr>
              <w:t>(</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637" w:hRule="atLeast"/>
        </w:trPr>
        <w:tc>
          <w:tcPr>
            <w:tcW w:w="1078" w:type="dxa"/>
          </w:tcPr>
          <w:p>
            <w:pPr>
              <w:pStyle w:val="TableParagraph"/>
              <w:spacing w:before="6"/>
              <w:rPr>
                <w:sz w:val="19"/>
              </w:rPr>
            </w:pPr>
          </w:p>
          <w:p>
            <w:pPr>
              <w:pStyle w:val="TableParagraph"/>
              <w:ind w:right="413"/>
              <w:jc w:val="right"/>
              <w:rPr>
                <w:sz w:val="17"/>
              </w:rPr>
            </w:pPr>
            <w:r>
              <w:rPr>
                <w:color w:val="050505"/>
                <w:w w:val="105"/>
                <w:sz w:val="17"/>
              </w:rPr>
              <w:t>48</w:t>
            </w:r>
          </w:p>
        </w:tc>
        <w:tc>
          <w:tcPr>
            <w:tcW w:w="1004" w:type="dxa"/>
          </w:tcPr>
          <w:p>
            <w:pPr>
              <w:pStyle w:val="TableParagraph"/>
              <w:spacing w:before="6"/>
              <w:rPr>
                <w:sz w:val="19"/>
              </w:rPr>
            </w:pPr>
          </w:p>
          <w:p>
            <w:pPr>
              <w:pStyle w:val="TableParagraph"/>
              <w:ind w:right="77"/>
              <w:jc w:val="right"/>
              <w:rPr>
                <w:sz w:val="17"/>
              </w:rPr>
            </w:pPr>
            <w:r>
              <w:rPr>
                <w:color w:val="050505"/>
                <w:w w:val="105"/>
                <w:sz w:val="17"/>
              </w:rPr>
              <w:t>10.053</w:t>
            </w:r>
            <w:r>
              <w:rPr>
                <w:color w:val="2B2B2B"/>
                <w:w w:val="105"/>
                <w:sz w:val="17"/>
              </w:rPr>
              <w:t>.</w:t>
            </w:r>
            <w:r>
              <w:rPr>
                <w:color w:val="050505"/>
                <w:w w:val="105"/>
                <w:sz w:val="17"/>
              </w:rPr>
              <w:t>00</w:t>
            </w:r>
          </w:p>
        </w:tc>
        <w:tc>
          <w:tcPr>
            <w:tcW w:w="1066" w:type="dxa"/>
          </w:tcPr>
          <w:p>
            <w:pPr>
              <w:pStyle w:val="TableParagraph"/>
              <w:spacing w:before="6"/>
              <w:rPr>
                <w:sz w:val="19"/>
              </w:rPr>
            </w:pPr>
          </w:p>
          <w:p>
            <w:pPr>
              <w:pStyle w:val="TableParagraph"/>
              <w:ind w:left="52" w:right="16"/>
              <w:jc w:val="center"/>
              <w:rPr>
                <w:sz w:val="17"/>
              </w:rPr>
            </w:pPr>
            <w:r>
              <w:rPr>
                <w:color w:val="050505"/>
                <w:w w:val="110"/>
                <w:sz w:val="17"/>
              </w:rPr>
              <w:t>73</w:t>
            </w:r>
            <w:r>
              <w:rPr>
                <w:color w:val="2B2B2B"/>
                <w:w w:val="110"/>
                <w:sz w:val="17"/>
              </w:rPr>
              <w:t>.</w:t>
            </w:r>
            <w:r>
              <w:rPr>
                <w:color w:val="050505"/>
                <w:w w:val="110"/>
                <w:sz w:val="17"/>
              </w:rPr>
              <w:t>14</w:t>
            </w:r>
          </w:p>
        </w:tc>
        <w:tc>
          <w:tcPr>
            <w:tcW w:w="6879" w:type="dxa"/>
          </w:tcPr>
          <w:p>
            <w:pPr>
              <w:pStyle w:val="TableParagraph"/>
              <w:spacing w:before="18"/>
              <w:ind w:left="100"/>
              <w:rPr>
                <w:sz w:val="17"/>
              </w:rPr>
            </w:pPr>
            <w:r>
              <w:rPr>
                <w:color w:val="050505"/>
                <w:sz w:val="17"/>
              </w:rPr>
              <w:t>Telas metálicas, grades e redes, de fios de ferro ou aço</w:t>
            </w:r>
          </w:p>
          <w:p>
            <w:pPr>
              <w:pStyle w:val="TableParagraph"/>
              <w:spacing w:line="200" w:lineRule="atLeast" w:before="6"/>
              <w:ind w:left="99" w:firstLine="2"/>
              <w:rPr>
                <w:sz w:val="17"/>
              </w:rPr>
            </w:pPr>
            <w:r>
              <w:rPr>
                <w:color w:val="0505EB"/>
                <w:w w:val="105"/>
                <w:sz w:val="17"/>
                <w:u w:val="single" w:color="0000ED"/>
              </w:rPr>
              <w:t>Protocolos ICMS 196/2009</w:t>
            </w:r>
            <w:r>
              <w:rPr>
                <w:color w:val="0505EB"/>
                <w:w w:val="105"/>
                <w:sz w:val="17"/>
              </w:rPr>
              <w:t> </w:t>
            </w:r>
            <w:r>
              <w:rPr>
                <w:color w:val="1A1A1A"/>
                <w:w w:val="105"/>
                <w:sz w:val="17"/>
              </w:rPr>
              <w:t>, </w:t>
            </w:r>
            <w:r>
              <w:rPr>
                <w:color w:val="0505EB"/>
                <w:w w:val="105"/>
                <w:sz w:val="17"/>
                <w:u w:val="single" w:color="0000ED"/>
              </w:rPr>
              <w:t>181/201</w:t>
            </w:r>
            <w:r>
              <w:rPr>
                <w:color w:val="0505EB"/>
                <w:w w:val="105"/>
                <w:sz w:val="16"/>
                <w:u w:val="single" w:color="0000ED"/>
              </w:rPr>
              <w:t>O</w:t>
            </w:r>
            <w:r>
              <w:rPr>
                <w:color w:val="0505EB"/>
                <w:w w:val="105"/>
                <w:sz w:val="16"/>
              </w:rPr>
              <w:t> </w:t>
            </w:r>
            <w:r>
              <w:rPr>
                <w:color w:val="050505"/>
                <w:w w:val="105"/>
                <w:sz w:val="17"/>
              </w:rPr>
              <w:t>e </w:t>
            </w:r>
            <w:r>
              <w:rPr>
                <w:color w:val="0505EB"/>
                <w:w w:val="105"/>
                <w:sz w:val="17"/>
                <w:u w:val="single" w:color="0000ED"/>
              </w:rPr>
              <w:t>209/2012</w:t>
            </w:r>
            <w:r>
              <w:rPr>
                <w:color w:val="050505"/>
                <w:w w:val="105"/>
                <w:sz w:val="17"/>
              </w:rPr>
              <w:t>) (</w:t>
            </w:r>
            <w:r>
              <w:rPr>
                <w:color w:val="0505EB"/>
                <w:w w:val="105"/>
                <w:sz w:val="17"/>
                <w:u w:val="single" w:color="0000ED"/>
              </w:rPr>
              <w:t>Protocolo ICMS 71/2011</w:t>
            </w:r>
            <w:r>
              <w:rPr>
                <w:color w:val="050505"/>
                <w:w w:val="105"/>
                <w:sz w:val="17"/>
              </w:rPr>
              <w:t>) (</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632" w:hRule="atLeast"/>
        </w:trPr>
        <w:tc>
          <w:tcPr>
            <w:tcW w:w="1078" w:type="dxa"/>
          </w:tcPr>
          <w:p>
            <w:pPr>
              <w:pStyle w:val="TableParagraph"/>
              <w:spacing w:before="2"/>
              <w:rPr>
                <w:sz w:val="19"/>
              </w:rPr>
            </w:pPr>
          </w:p>
          <w:p>
            <w:pPr>
              <w:pStyle w:val="TableParagraph"/>
              <w:ind w:right="413"/>
              <w:jc w:val="right"/>
              <w:rPr>
                <w:sz w:val="17"/>
              </w:rPr>
            </w:pPr>
            <w:r>
              <w:rPr>
                <w:color w:val="050505"/>
                <w:w w:val="105"/>
                <w:sz w:val="17"/>
              </w:rPr>
              <w:t>49</w:t>
            </w:r>
          </w:p>
        </w:tc>
        <w:tc>
          <w:tcPr>
            <w:tcW w:w="1004" w:type="dxa"/>
          </w:tcPr>
          <w:p>
            <w:pPr>
              <w:pStyle w:val="TableParagraph"/>
              <w:spacing w:before="2"/>
              <w:rPr>
                <w:sz w:val="19"/>
              </w:rPr>
            </w:pPr>
          </w:p>
          <w:p>
            <w:pPr>
              <w:pStyle w:val="TableParagraph"/>
              <w:ind w:right="99"/>
              <w:jc w:val="right"/>
              <w:rPr>
                <w:sz w:val="17"/>
              </w:rPr>
            </w:pPr>
            <w:r>
              <w:rPr>
                <w:color w:val="050505"/>
                <w:sz w:val="17"/>
              </w:rPr>
              <w:t>10.054.00</w:t>
            </w:r>
          </w:p>
        </w:tc>
        <w:tc>
          <w:tcPr>
            <w:tcW w:w="1066" w:type="dxa"/>
          </w:tcPr>
          <w:p>
            <w:pPr>
              <w:pStyle w:val="TableParagraph"/>
              <w:spacing w:before="2"/>
              <w:rPr>
                <w:sz w:val="19"/>
              </w:rPr>
            </w:pPr>
          </w:p>
          <w:p>
            <w:pPr>
              <w:pStyle w:val="TableParagraph"/>
              <w:ind w:left="52" w:right="16"/>
              <w:jc w:val="center"/>
              <w:rPr>
                <w:sz w:val="17"/>
              </w:rPr>
            </w:pPr>
            <w:r>
              <w:rPr>
                <w:color w:val="050505"/>
                <w:w w:val="105"/>
                <w:sz w:val="17"/>
              </w:rPr>
              <w:t>7315</w:t>
            </w:r>
            <w:r>
              <w:rPr>
                <w:color w:val="424242"/>
                <w:w w:val="105"/>
                <w:sz w:val="17"/>
              </w:rPr>
              <w:t>.</w:t>
            </w:r>
            <w:r>
              <w:rPr>
                <w:color w:val="050505"/>
                <w:w w:val="105"/>
                <w:sz w:val="17"/>
              </w:rPr>
              <w:t>11</w:t>
            </w:r>
            <w:r>
              <w:rPr>
                <w:color w:val="2B2B2B"/>
                <w:w w:val="105"/>
                <w:sz w:val="17"/>
              </w:rPr>
              <w:t>.</w:t>
            </w:r>
            <w:r>
              <w:rPr>
                <w:color w:val="050505"/>
                <w:w w:val="105"/>
                <w:sz w:val="17"/>
              </w:rPr>
              <w:t>00</w:t>
            </w:r>
          </w:p>
        </w:tc>
        <w:tc>
          <w:tcPr>
            <w:tcW w:w="6879" w:type="dxa"/>
          </w:tcPr>
          <w:p>
            <w:pPr>
              <w:pStyle w:val="TableParagraph"/>
              <w:spacing w:before="19"/>
              <w:ind w:left="101"/>
              <w:rPr>
                <w:sz w:val="17"/>
              </w:rPr>
            </w:pPr>
            <w:r>
              <w:rPr>
                <w:color w:val="050505"/>
                <w:w w:val="105"/>
                <w:sz w:val="17"/>
              </w:rPr>
              <w:t>Correntes de rolos</w:t>
            </w:r>
            <w:r>
              <w:rPr>
                <w:color w:val="2B2B2B"/>
                <w:w w:val="105"/>
                <w:sz w:val="17"/>
              </w:rPr>
              <w:t>, </w:t>
            </w:r>
            <w:r>
              <w:rPr>
                <w:color w:val="050505"/>
                <w:w w:val="105"/>
                <w:sz w:val="17"/>
              </w:rPr>
              <w:t>de ferro fundido, ferro ou aço</w:t>
            </w:r>
          </w:p>
          <w:p>
            <w:pPr>
              <w:pStyle w:val="TableParagraph"/>
              <w:spacing w:line="206" w:lineRule="exact" w:before="1"/>
              <w:ind w:left="99"/>
              <w:rPr>
                <w:sz w:val="17"/>
              </w:rPr>
            </w:pPr>
            <w:r>
              <w:rPr>
                <w:color w:val="050505"/>
                <w:w w:val="105"/>
                <w:sz w:val="17"/>
              </w:rPr>
              <w:t>(</w:t>
            </w:r>
            <w:r>
              <w:rPr>
                <w:color w:val="0505EB"/>
                <w:w w:val="105"/>
                <w:sz w:val="17"/>
                <w:u w:val="single" w:color="0000ED"/>
              </w:rPr>
              <w:t>Protocolos ICMS 181/2010</w:t>
            </w:r>
            <w:r>
              <w:rPr>
                <w:color w:val="0505EB"/>
                <w:w w:val="105"/>
                <w:sz w:val="17"/>
              </w:rPr>
              <w:t> </w:t>
            </w:r>
            <w:r>
              <w:rPr>
                <w:color w:val="050505"/>
                <w:w w:val="105"/>
                <w:sz w:val="17"/>
              </w:rPr>
              <w:t>e </w:t>
            </w:r>
            <w:r>
              <w:rPr>
                <w:color w:val="0505EB"/>
                <w:w w:val="105"/>
                <w:sz w:val="17"/>
                <w:u w:val="single" w:color="0000ED"/>
              </w:rPr>
              <w:t>209/2012</w:t>
            </w:r>
            <w:r>
              <w:rPr>
                <w:color w:val="050505"/>
                <w:w w:val="105"/>
                <w:sz w:val="17"/>
              </w:rPr>
              <w:t>) (</w:t>
            </w:r>
            <w:r>
              <w:rPr>
                <w:color w:val="0505EB"/>
                <w:w w:val="105"/>
                <w:sz w:val="17"/>
                <w:u w:val="single" w:color="0000ED"/>
              </w:rPr>
              <w:t>Protocolos ICMS 71/2011</w:t>
            </w:r>
            <w:r>
              <w:rPr>
                <w:color w:val="0505EB"/>
                <w:w w:val="105"/>
                <w:sz w:val="17"/>
              </w:rPr>
              <w:t> </w:t>
            </w:r>
            <w:r>
              <w:rPr>
                <w:color w:val="050505"/>
                <w:w w:val="105"/>
                <w:sz w:val="17"/>
              </w:rPr>
              <w:t>e </w:t>
            </w:r>
            <w:r>
              <w:rPr>
                <w:color w:val="0505EB"/>
                <w:w w:val="105"/>
                <w:sz w:val="17"/>
                <w:u w:val="thick" w:color="050505"/>
              </w:rPr>
              <w:t>56/2012</w:t>
            </w:r>
            <w:r>
              <w:rPr>
                <w:color w:val="050505"/>
                <w:w w:val="105"/>
                <w:sz w:val="17"/>
              </w:rPr>
              <w:t>) (</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635" w:hRule="atLeast"/>
        </w:trPr>
        <w:tc>
          <w:tcPr>
            <w:tcW w:w="1078" w:type="dxa"/>
          </w:tcPr>
          <w:p>
            <w:pPr>
              <w:pStyle w:val="TableParagraph"/>
              <w:spacing w:before="7"/>
              <w:rPr>
                <w:sz w:val="19"/>
              </w:rPr>
            </w:pPr>
          </w:p>
          <w:p>
            <w:pPr>
              <w:pStyle w:val="TableParagraph"/>
              <w:ind w:right="417"/>
              <w:jc w:val="right"/>
              <w:rPr>
                <w:sz w:val="17"/>
              </w:rPr>
            </w:pPr>
            <w:r>
              <w:rPr>
                <w:color w:val="050505"/>
                <w:sz w:val="17"/>
              </w:rPr>
              <w:t>50</w:t>
            </w:r>
          </w:p>
        </w:tc>
        <w:tc>
          <w:tcPr>
            <w:tcW w:w="1004" w:type="dxa"/>
          </w:tcPr>
          <w:p>
            <w:pPr>
              <w:pStyle w:val="TableParagraph"/>
              <w:spacing w:before="7"/>
              <w:rPr>
                <w:sz w:val="19"/>
              </w:rPr>
            </w:pPr>
          </w:p>
          <w:p>
            <w:pPr>
              <w:pStyle w:val="TableParagraph"/>
              <w:ind w:right="77"/>
              <w:jc w:val="right"/>
              <w:rPr>
                <w:sz w:val="17"/>
              </w:rPr>
            </w:pPr>
            <w:r>
              <w:rPr>
                <w:color w:val="050505"/>
                <w:w w:val="105"/>
                <w:sz w:val="17"/>
              </w:rPr>
              <w:t>10.055</w:t>
            </w:r>
            <w:r>
              <w:rPr>
                <w:color w:val="2B2B2B"/>
                <w:w w:val="105"/>
                <w:sz w:val="17"/>
              </w:rPr>
              <w:t>.</w:t>
            </w:r>
            <w:r>
              <w:rPr>
                <w:color w:val="050505"/>
                <w:w w:val="105"/>
                <w:sz w:val="17"/>
              </w:rPr>
              <w:t>00</w:t>
            </w:r>
          </w:p>
        </w:tc>
        <w:tc>
          <w:tcPr>
            <w:tcW w:w="1066" w:type="dxa"/>
          </w:tcPr>
          <w:p>
            <w:pPr>
              <w:pStyle w:val="TableParagraph"/>
              <w:spacing w:before="7"/>
              <w:rPr>
                <w:sz w:val="19"/>
              </w:rPr>
            </w:pPr>
          </w:p>
          <w:p>
            <w:pPr>
              <w:pStyle w:val="TableParagraph"/>
              <w:ind w:left="39" w:right="16"/>
              <w:jc w:val="center"/>
              <w:rPr>
                <w:sz w:val="17"/>
              </w:rPr>
            </w:pPr>
            <w:r>
              <w:rPr>
                <w:color w:val="050505"/>
                <w:sz w:val="17"/>
              </w:rPr>
              <w:t>7315.12.90</w:t>
            </w:r>
          </w:p>
        </w:tc>
        <w:tc>
          <w:tcPr>
            <w:tcW w:w="6879" w:type="dxa"/>
          </w:tcPr>
          <w:p>
            <w:pPr>
              <w:pStyle w:val="TableParagraph"/>
              <w:spacing w:before="19"/>
              <w:ind w:left="101"/>
              <w:rPr>
                <w:sz w:val="17"/>
              </w:rPr>
            </w:pPr>
            <w:r>
              <w:rPr>
                <w:color w:val="050505"/>
                <w:w w:val="105"/>
                <w:sz w:val="17"/>
              </w:rPr>
              <w:t>Outras correntes de elos articulados</w:t>
            </w:r>
            <w:r>
              <w:rPr>
                <w:color w:val="424242"/>
                <w:w w:val="105"/>
                <w:sz w:val="17"/>
              </w:rPr>
              <w:t>, </w:t>
            </w:r>
            <w:r>
              <w:rPr>
                <w:color w:val="050505"/>
                <w:w w:val="105"/>
                <w:sz w:val="17"/>
              </w:rPr>
              <w:t>de ferro fundido</w:t>
            </w:r>
            <w:r>
              <w:rPr>
                <w:color w:val="2B2B2B"/>
                <w:w w:val="105"/>
                <w:sz w:val="17"/>
              </w:rPr>
              <w:t>, </w:t>
            </w:r>
            <w:r>
              <w:rPr>
                <w:color w:val="050505"/>
                <w:w w:val="105"/>
                <w:sz w:val="17"/>
              </w:rPr>
              <w:t>ferro ou aço</w:t>
            </w:r>
          </w:p>
          <w:p>
            <w:pPr>
              <w:pStyle w:val="TableParagraph"/>
              <w:spacing w:line="200" w:lineRule="atLeast" w:before="7"/>
              <w:ind w:left="99"/>
              <w:rPr>
                <w:sz w:val="17"/>
              </w:rPr>
            </w:pPr>
            <w:r>
              <w:rPr>
                <w:color w:val="050505"/>
                <w:w w:val="105"/>
                <w:sz w:val="17"/>
              </w:rPr>
              <w:t>(</w:t>
            </w:r>
            <w:r>
              <w:rPr>
                <w:color w:val="0505EB"/>
                <w:w w:val="105"/>
                <w:sz w:val="17"/>
                <w:u w:val="single" w:color="0000ED"/>
              </w:rPr>
              <w:t>Protocolos ICMS 181/2010</w:t>
            </w:r>
            <w:r>
              <w:rPr>
                <w:color w:val="0505EB"/>
                <w:w w:val="105"/>
                <w:sz w:val="17"/>
              </w:rPr>
              <w:t> </w:t>
            </w:r>
            <w:r>
              <w:rPr>
                <w:color w:val="050505"/>
                <w:w w:val="105"/>
                <w:sz w:val="17"/>
              </w:rPr>
              <w:t>e </w:t>
            </w:r>
            <w:r>
              <w:rPr>
                <w:color w:val="0505EB"/>
                <w:w w:val="105"/>
                <w:sz w:val="17"/>
                <w:u w:val="single" w:color="0000ED"/>
              </w:rPr>
              <w:t>209/2012</w:t>
            </w:r>
            <w:r>
              <w:rPr>
                <w:color w:val="050505"/>
                <w:w w:val="105"/>
                <w:sz w:val="17"/>
              </w:rPr>
              <w:t>) (</w:t>
            </w:r>
            <w:r>
              <w:rPr>
                <w:color w:val="0505EB"/>
                <w:w w:val="105"/>
                <w:sz w:val="17"/>
                <w:u w:val="single" w:color="0000ED"/>
              </w:rPr>
              <w:t>Protocolos ICMS 71/2011</w:t>
            </w:r>
            <w:r>
              <w:rPr>
                <w:color w:val="0505EB"/>
                <w:w w:val="105"/>
                <w:sz w:val="17"/>
              </w:rPr>
              <w:t> </w:t>
            </w:r>
            <w:r>
              <w:rPr>
                <w:color w:val="050505"/>
                <w:w w:val="105"/>
                <w:sz w:val="17"/>
              </w:rPr>
              <w:t>e </w:t>
            </w:r>
            <w:r>
              <w:rPr>
                <w:color w:val="0505EB"/>
                <w:w w:val="105"/>
                <w:sz w:val="17"/>
                <w:u w:val="thick" w:color="050505"/>
              </w:rPr>
              <w:t>56/2012</w:t>
            </w:r>
            <w:r>
              <w:rPr>
                <w:color w:val="050505"/>
                <w:w w:val="105"/>
                <w:sz w:val="17"/>
              </w:rPr>
              <w:t>) (</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500" w:hRule="atLeast"/>
        </w:trPr>
        <w:tc>
          <w:tcPr>
            <w:tcW w:w="1078" w:type="dxa"/>
            <w:tcBorders>
              <w:bottom w:val="nil"/>
            </w:tcBorders>
          </w:tcPr>
          <w:p>
            <w:pPr>
              <w:pStyle w:val="TableParagraph"/>
              <w:spacing w:before="22"/>
              <w:ind w:right="412"/>
              <w:jc w:val="right"/>
              <w:rPr>
                <w:sz w:val="17"/>
              </w:rPr>
            </w:pPr>
            <w:r>
              <w:rPr>
                <w:color w:val="050505"/>
                <w:w w:val="105"/>
                <w:sz w:val="17"/>
              </w:rPr>
              <w:t>51</w:t>
            </w:r>
          </w:p>
        </w:tc>
        <w:tc>
          <w:tcPr>
            <w:tcW w:w="1004" w:type="dxa"/>
            <w:tcBorders>
              <w:bottom w:val="nil"/>
            </w:tcBorders>
          </w:tcPr>
          <w:p>
            <w:pPr>
              <w:pStyle w:val="TableParagraph"/>
              <w:spacing w:before="22"/>
              <w:ind w:right="77"/>
              <w:jc w:val="right"/>
              <w:rPr>
                <w:sz w:val="17"/>
              </w:rPr>
            </w:pPr>
            <w:r>
              <w:rPr>
                <w:color w:val="050505"/>
                <w:w w:val="105"/>
                <w:sz w:val="17"/>
              </w:rPr>
              <w:t>10.056</w:t>
            </w:r>
            <w:r>
              <w:rPr>
                <w:color w:val="2B2B2B"/>
                <w:w w:val="105"/>
                <w:sz w:val="17"/>
              </w:rPr>
              <w:t>.</w:t>
            </w:r>
            <w:r>
              <w:rPr>
                <w:color w:val="050505"/>
                <w:w w:val="105"/>
                <w:sz w:val="17"/>
              </w:rPr>
              <w:t>00</w:t>
            </w:r>
          </w:p>
        </w:tc>
        <w:tc>
          <w:tcPr>
            <w:tcW w:w="1066" w:type="dxa"/>
            <w:tcBorders>
              <w:bottom w:val="nil"/>
            </w:tcBorders>
          </w:tcPr>
          <w:p>
            <w:pPr>
              <w:pStyle w:val="TableParagraph"/>
              <w:spacing w:before="22"/>
              <w:ind w:left="60" w:right="16"/>
              <w:jc w:val="center"/>
              <w:rPr>
                <w:sz w:val="17"/>
              </w:rPr>
            </w:pPr>
            <w:r>
              <w:rPr>
                <w:color w:val="050505"/>
                <w:w w:val="105"/>
                <w:sz w:val="17"/>
              </w:rPr>
              <w:t>7315</w:t>
            </w:r>
            <w:r>
              <w:rPr>
                <w:color w:val="2B2B2B"/>
                <w:w w:val="105"/>
                <w:sz w:val="17"/>
              </w:rPr>
              <w:t>.</w:t>
            </w:r>
            <w:r>
              <w:rPr>
                <w:color w:val="050505"/>
                <w:w w:val="105"/>
                <w:sz w:val="17"/>
              </w:rPr>
              <w:t>82.00</w:t>
            </w:r>
          </w:p>
        </w:tc>
        <w:tc>
          <w:tcPr>
            <w:tcW w:w="6879" w:type="dxa"/>
            <w:tcBorders>
              <w:bottom w:val="nil"/>
            </w:tcBorders>
          </w:tcPr>
          <w:p>
            <w:pPr>
              <w:pStyle w:val="TableParagraph"/>
              <w:spacing w:before="22"/>
              <w:ind w:left="101"/>
              <w:rPr>
                <w:sz w:val="17"/>
              </w:rPr>
            </w:pPr>
            <w:r>
              <w:rPr>
                <w:color w:val="050505"/>
                <w:w w:val="105"/>
                <w:sz w:val="17"/>
              </w:rPr>
              <w:t>Correntes de elos soldados, de ferro fundido</w:t>
            </w:r>
            <w:r>
              <w:rPr>
                <w:color w:val="2B2B2B"/>
                <w:w w:val="105"/>
                <w:sz w:val="17"/>
              </w:rPr>
              <w:t>, </w:t>
            </w:r>
            <w:r>
              <w:rPr>
                <w:color w:val="050505"/>
                <w:w w:val="105"/>
                <w:sz w:val="17"/>
              </w:rPr>
              <w:t>de ferro ou aço</w:t>
            </w:r>
          </w:p>
          <w:p>
            <w:pPr>
              <w:pStyle w:val="TableParagraph"/>
              <w:spacing w:before="7"/>
              <w:ind w:left="99"/>
              <w:rPr>
                <w:sz w:val="17"/>
              </w:rPr>
            </w:pPr>
            <w:r>
              <w:rPr>
                <w:color w:val="050505"/>
                <w:w w:val="105"/>
                <w:sz w:val="17"/>
              </w:rPr>
              <w:t>(</w:t>
            </w:r>
            <w:r>
              <w:rPr>
                <w:color w:val="0505EB"/>
                <w:w w:val="105"/>
                <w:sz w:val="17"/>
                <w:u w:val="single" w:color="0000ED"/>
              </w:rPr>
              <w:t>Protocolos ICMS 196/2009</w:t>
            </w:r>
            <w:r>
              <w:rPr>
                <w:color w:val="1A1A1A"/>
                <w:w w:val="105"/>
                <w:sz w:val="17"/>
              </w:rPr>
              <w:t>, </w:t>
            </w:r>
            <w:r>
              <w:rPr>
                <w:color w:val="0505EB"/>
                <w:w w:val="105"/>
                <w:sz w:val="17"/>
                <w:u w:val="single" w:color="0000ED"/>
              </w:rPr>
              <w:t>181/2010</w:t>
            </w:r>
            <w:r>
              <w:rPr>
                <w:color w:val="0505EB"/>
                <w:w w:val="105"/>
                <w:sz w:val="17"/>
              </w:rPr>
              <w:t> </w:t>
            </w:r>
            <w:r>
              <w:rPr>
                <w:color w:val="050505"/>
                <w:w w:val="105"/>
                <w:sz w:val="17"/>
              </w:rPr>
              <w:t>e </w:t>
            </w:r>
            <w:r>
              <w:rPr>
                <w:color w:val="0505EB"/>
                <w:w w:val="105"/>
                <w:sz w:val="17"/>
                <w:u w:val="single" w:color="0000ED"/>
              </w:rPr>
              <w:t>209/2012</w:t>
            </w:r>
            <w:r>
              <w:rPr>
                <w:color w:val="050505"/>
                <w:w w:val="105"/>
                <w:sz w:val="17"/>
              </w:rPr>
              <w:t>) (</w:t>
            </w:r>
            <w:r>
              <w:rPr>
                <w:color w:val="0505EB"/>
                <w:w w:val="105"/>
                <w:sz w:val="17"/>
                <w:u w:val="single" w:color="0000ED"/>
              </w:rPr>
              <w:t>Protocolo ICMS 71/2011</w:t>
            </w:r>
            <w:r>
              <w:rPr>
                <w:color w:val="050505"/>
                <w:w w:val="105"/>
                <w:sz w:val="17"/>
              </w:rPr>
              <w:t>)</w:t>
            </w:r>
          </w:p>
        </w:tc>
      </w:tr>
    </w:tbl>
    <w:p>
      <w:pPr>
        <w:rPr>
          <w:sz w:val="2"/>
          <w:szCs w:val="2"/>
        </w:rPr>
      </w:pPr>
      <w:r>
        <w:rPr/>
        <w:pict>
          <v:line style="position:absolute;mso-position-horizontal-relative:page;mso-position-vertical-relative:page;z-index:-428248" from="60.408054pt,197.745224pt" to="88.93422pt,197.745224pt" stroked="true" strokeweight="1.001140pt" strokecolor="#1313ed">
            <v:stroke dashstyle="solid"/>
            <w10:wrap type="none"/>
          </v:line>
        </w:pict>
      </w:r>
      <w:r>
        <w:rPr/>
        <w:pict>
          <v:line style="position:absolute;mso-position-horizontal-relative:page;mso-position-vertical-relative:page;z-index:-428224" from="60.408054pt,307.069702pt" to="88.93422pt,307.069702pt" stroked="true" strokeweight="1.001140pt" strokecolor="#1313ed">
            <v:stroke dashstyle="solid"/>
            <w10:wrap type="none"/>
          </v:line>
        </w:pict>
      </w:r>
    </w:p>
    <w:p>
      <w:pPr>
        <w:spacing w:after="0"/>
        <w:rPr>
          <w:sz w:val="2"/>
          <w:szCs w:val="2"/>
        </w:rPr>
        <w:sectPr>
          <w:pgSz w:w="11910" w:h="16840"/>
          <w:pgMar w:top="560" w:bottom="280" w:left="540" w:right="500"/>
        </w:sectPr>
      </w:pPr>
    </w:p>
    <w:tbl>
      <w:tblPr>
        <w:tblW w:w="0" w:type="auto"/>
        <w:jc w:val="left"/>
        <w:tblInd w:w="4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078"/>
        <w:gridCol w:w="1004"/>
        <w:gridCol w:w="1066"/>
        <w:gridCol w:w="6879"/>
      </w:tblGrid>
      <w:tr>
        <w:trPr>
          <w:trHeight w:val="216" w:hRule="atLeast"/>
        </w:trPr>
        <w:tc>
          <w:tcPr>
            <w:tcW w:w="1078" w:type="dxa"/>
            <w:tcBorders>
              <w:top w:val="nil"/>
            </w:tcBorders>
          </w:tcPr>
          <w:p>
            <w:pPr>
              <w:pStyle w:val="TableParagraph"/>
              <w:rPr>
                <w:rFonts w:ascii="Times New Roman"/>
                <w:sz w:val="14"/>
              </w:rPr>
            </w:pPr>
          </w:p>
        </w:tc>
        <w:tc>
          <w:tcPr>
            <w:tcW w:w="1004" w:type="dxa"/>
            <w:tcBorders>
              <w:top w:val="nil"/>
            </w:tcBorders>
          </w:tcPr>
          <w:p>
            <w:pPr>
              <w:pStyle w:val="TableParagraph"/>
              <w:rPr>
                <w:rFonts w:ascii="Times New Roman"/>
                <w:sz w:val="14"/>
              </w:rPr>
            </w:pPr>
          </w:p>
        </w:tc>
        <w:tc>
          <w:tcPr>
            <w:tcW w:w="1066" w:type="dxa"/>
            <w:tcBorders>
              <w:top w:val="nil"/>
            </w:tcBorders>
          </w:tcPr>
          <w:p>
            <w:pPr>
              <w:pStyle w:val="TableParagraph"/>
              <w:rPr>
                <w:rFonts w:ascii="Times New Roman"/>
                <w:sz w:val="14"/>
              </w:rPr>
            </w:pPr>
          </w:p>
        </w:tc>
        <w:tc>
          <w:tcPr>
            <w:tcW w:w="6879" w:type="dxa"/>
            <w:tcBorders>
              <w:top w:val="nil"/>
            </w:tcBorders>
          </w:tcPr>
          <w:p>
            <w:pPr>
              <w:pStyle w:val="TableParagraph"/>
              <w:spacing w:line="195" w:lineRule="exact" w:before="2"/>
              <w:ind w:left="99"/>
              <w:rPr>
                <w:sz w:val="17"/>
              </w:rPr>
            </w:pPr>
            <w:r>
              <w:rPr>
                <w:color w:val="050505"/>
                <w:w w:val="105"/>
                <w:sz w:val="17"/>
              </w:rPr>
              <w:t>(</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1043" w:hRule="atLeast"/>
        </w:trPr>
        <w:tc>
          <w:tcPr>
            <w:tcW w:w="1078" w:type="dxa"/>
          </w:tcPr>
          <w:p>
            <w:pPr>
              <w:pStyle w:val="TableParagraph"/>
              <w:rPr>
                <w:sz w:val="18"/>
              </w:rPr>
            </w:pPr>
          </w:p>
          <w:p>
            <w:pPr>
              <w:pStyle w:val="TableParagraph"/>
              <w:spacing w:before="9"/>
              <w:rPr>
                <w:sz w:val="18"/>
              </w:rPr>
            </w:pPr>
          </w:p>
          <w:p>
            <w:pPr>
              <w:pStyle w:val="TableParagraph"/>
              <w:ind w:right="415"/>
              <w:jc w:val="right"/>
              <w:rPr>
                <w:sz w:val="17"/>
              </w:rPr>
            </w:pPr>
            <w:r>
              <w:rPr>
                <w:color w:val="050505"/>
                <w:sz w:val="17"/>
              </w:rPr>
              <w:t>52</w:t>
            </w:r>
          </w:p>
        </w:tc>
        <w:tc>
          <w:tcPr>
            <w:tcW w:w="1004" w:type="dxa"/>
          </w:tcPr>
          <w:p>
            <w:pPr>
              <w:pStyle w:val="TableParagraph"/>
              <w:rPr>
                <w:sz w:val="18"/>
              </w:rPr>
            </w:pPr>
          </w:p>
          <w:p>
            <w:pPr>
              <w:pStyle w:val="TableParagraph"/>
              <w:spacing w:before="9"/>
              <w:rPr>
                <w:sz w:val="18"/>
              </w:rPr>
            </w:pPr>
          </w:p>
          <w:p>
            <w:pPr>
              <w:pStyle w:val="TableParagraph"/>
              <w:ind w:right="64"/>
              <w:jc w:val="right"/>
              <w:rPr>
                <w:sz w:val="17"/>
              </w:rPr>
            </w:pPr>
            <w:r>
              <w:rPr>
                <w:color w:val="050505"/>
                <w:w w:val="105"/>
                <w:sz w:val="17"/>
              </w:rPr>
              <w:t>10</w:t>
            </w:r>
            <w:r>
              <w:rPr>
                <w:color w:val="282828"/>
                <w:w w:val="105"/>
                <w:sz w:val="17"/>
              </w:rPr>
              <w:t>.</w:t>
            </w:r>
            <w:r>
              <w:rPr>
                <w:color w:val="050505"/>
                <w:w w:val="105"/>
                <w:sz w:val="17"/>
              </w:rPr>
              <w:t>057.00</w:t>
            </w:r>
          </w:p>
        </w:tc>
        <w:tc>
          <w:tcPr>
            <w:tcW w:w="1066" w:type="dxa"/>
          </w:tcPr>
          <w:p>
            <w:pPr>
              <w:pStyle w:val="TableParagraph"/>
              <w:rPr>
                <w:sz w:val="18"/>
              </w:rPr>
            </w:pPr>
          </w:p>
          <w:p>
            <w:pPr>
              <w:pStyle w:val="TableParagraph"/>
              <w:spacing w:before="9"/>
              <w:rPr>
                <w:sz w:val="18"/>
              </w:rPr>
            </w:pPr>
          </w:p>
          <w:p>
            <w:pPr>
              <w:pStyle w:val="TableParagraph"/>
              <w:ind w:left="52" w:right="16"/>
              <w:jc w:val="center"/>
              <w:rPr>
                <w:sz w:val="17"/>
              </w:rPr>
            </w:pPr>
            <w:r>
              <w:rPr>
                <w:color w:val="050505"/>
                <w:w w:val="110"/>
                <w:sz w:val="17"/>
              </w:rPr>
              <w:t>7317</w:t>
            </w:r>
            <w:r>
              <w:rPr>
                <w:color w:val="414141"/>
                <w:w w:val="110"/>
                <w:sz w:val="17"/>
              </w:rPr>
              <w:t>.</w:t>
            </w:r>
            <w:r>
              <w:rPr>
                <w:color w:val="050505"/>
                <w:w w:val="110"/>
                <w:sz w:val="17"/>
              </w:rPr>
              <w:t>00</w:t>
            </w:r>
          </w:p>
        </w:tc>
        <w:tc>
          <w:tcPr>
            <w:tcW w:w="6879" w:type="dxa"/>
          </w:tcPr>
          <w:p>
            <w:pPr>
              <w:pStyle w:val="TableParagraph"/>
              <w:spacing w:line="249" w:lineRule="auto" w:before="15"/>
              <w:ind w:left="98" w:right="59" w:firstLine="2"/>
              <w:jc w:val="both"/>
              <w:rPr>
                <w:sz w:val="17"/>
              </w:rPr>
            </w:pPr>
            <w:r>
              <w:rPr>
                <w:color w:val="050505"/>
                <w:spacing w:val="-4"/>
                <w:w w:val="105"/>
                <w:sz w:val="17"/>
              </w:rPr>
              <w:t>Tachas</w:t>
            </w:r>
            <w:r>
              <w:rPr>
                <w:color w:val="282828"/>
                <w:spacing w:val="-4"/>
                <w:w w:val="105"/>
                <w:sz w:val="17"/>
              </w:rPr>
              <w:t>, </w:t>
            </w:r>
            <w:r>
              <w:rPr>
                <w:color w:val="050505"/>
                <w:w w:val="105"/>
                <w:sz w:val="17"/>
              </w:rPr>
              <w:t>pregos, percevejos, escápulas, grampos ondulados ou biselados e artefatos </w:t>
            </w:r>
            <w:r>
              <w:rPr>
                <w:color w:val="050505"/>
                <w:spacing w:val="-5"/>
                <w:w w:val="105"/>
                <w:sz w:val="17"/>
              </w:rPr>
              <w:t>semelhantes</w:t>
            </w:r>
            <w:r>
              <w:rPr>
                <w:color w:val="282828"/>
                <w:spacing w:val="-5"/>
                <w:w w:val="105"/>
                <w:sz w:val="17"/>
              </w:rPr>
              <w:t>, </w:t>
            </w:r>
            <w:r>
              <w:rPr>
                <w:color w:val="050505"/>
                <w:w w:val="105"/>
                <w:sz w:val="17"/>
              </w:rPr>
              <w:t>de ferro fundido, ferro ou aço</w:t>
            </w:r>
            <w:r>
              <w:rPr>
                <w:color w:val="282828"/>
                <w:w w:val="105"/>
                <w:sz w:val="17"/>
              </w:rPr>
              <w:t>, </w:t>
            </w:r>
            <w:r>
              <w:rPr>
                <w:color w:val="050505"/>
                <w:w w:val="105"/>
                <w:sz w:val="17"/>
              </w:rPr>
              <w:t>mesmo com a cabeça de outra matéria</w:t>
            </w:r>
            <w:r>
              <w:rPr>
                <w:color w:val="282828"/>
                <w:w w:val="105"/>
                <w:sz w:val="17"/>
              </w:rPr>
              <w:t>, </w:t>
            </w:r>
            <w:r>
              <w:rPr>
                <w:color w:val="050505"/>
                <w:w w:val="105"/>
                <w:sz w:val="17"/>
              </w:rPr>
              <w:t>exceto cobre</w:t>
            </w:r>
          </w:p>
          <w:p>
            <w:pPr>
              <w:pStyle w:val="TableParagraph"/>
              <w:ind w:left="99"/>
              <w:jc w:val="both"/>
              <w:rPr>
                <w:sz w:val="17"/>
              </w:rPr>
            </w:pPr>
            <w:r>
              <w:rPr>
                <w:color w:val="050505"/>
                <w:w w:val="105"/>
                <w:sz w:val="17"/>
              </w:rPr>
              <w:t>(</w:t>
            </w:r>
            <w:r>
              <w:rPr>
                <w:color w:val="0505EB"/>
                <w:w w:val="105"/>
                <w:sz w:val="17"/>
                <w:u w:val="single" w:color="0000ED"/>
              </w:rPr>
              <w:t>Protocolos ICMS 196/2009</w:t>
            </w:r>
            <w:r>
              <w:rPr>
                <w:color w:val="282828"/>
                <w:w w:val="105"/>
                <w:sz w:val="17"/>
              </w:rPr>
              <w:t>, </w:t>
            </w:r>
            <w:r>
              <w:rPr>
                <w:color w:val="0505EB"/>
                <w:w w:val="105"/>
                <w:sz w:val="17"/>
                <w:u w:val="single" w:color="0000ED"/>
              </w:rPr>
              <w:t>181/2010</w:t>
            </w:r>
            <w:r>
              <w:rPr>
                <w:color w:val="0505EB"/>
                <w:w w:val="105"/>
                <w:sz w:val="17"/>
              </w:rPr>
              <w:t> </w:t>
            </w:r>
            <w:r>
              <w:rPr>
                <w:color w:val="050505"/>
                <w:w w:val="105"/>
                <w:sz w:val="17"/>
              </w:rPr>
              <w:t>e </w:t>
            </w:r>
            <w:r>
              <w:rPr>
                <w:color w:val="0505EB"/>
                <w:w w:val="105"/>
                <w:sz w:val="17"/>
                <w:u w:val="single" w:color="0000ED"/>
              </w:rPr>
              <w:t>209/2012</w:t>
            </w:r>
            <w:r>
              <w:rPr>
                <w:color w:val="050505"/>
                <w:w w:val="105"/>
                <w:sz w:val="17"/>
              </w:rPr>
              <w:t>) (</w:t>
            </w:r>
            <w:r>
              <w:rPr>
                <w:color w:val="0505EB"/>
                <w:w w:val="105"/>
                <w:sz w:val="17"/>
                <w:u w:val="single" w:color="0000ED"/>
              </w:rPr>
              <w:t>Protocolos ICMS 71/2011</w:t>
            </w:r>
            <w:r>
              <w:rPr>
                <w:color w:val="0505EB"/>
                <w:w w:val="105"/>
                <w:sz w:val="17"/>
              </w:rPr>
              <w:t> </w:t>
            </w:r>
            <w:r>
              <w:rPr>
                <w:color w:val="050505"/>
                <w:w w:val="105"/>
                <w:sz w:val="17"/>
              </w:rPr>
              <w:t>e</w:t>
            </w:r>
          </w:p>
          <w:p>
            <w:pPr>
              <w:pStyle w:val="TableParagraph"/>
              <w:spacing w:line="191" w:lineRule="exact" w:before="11"/>
              <w:ind w:left="102"/>
              <w:jc w:val="both"/>
              <w:rPr>
                <w:sz w:val="17"/>
              </w:rPr>
            </w:pPr>
            <w:r>
              <w:rPr>
                <w:color w:val="0505EB"/>
                <w:w w:val="105"/>
                <w:sz w:val="17"/>
                <w:u w:val="thick" w:color="050505"/>
              </w:rPr>
              <w:t>56/2012</w:t>
            </w:r>
            <w:r>
              <w:rPr>
                <w:color w:val="050505"/>
                <w:w w:val="105"/>
                <w:sz w:val="17"/>
                <w:u w:val="thick" w:color="050505"/>
              </w:rPr>
              <w:t>)</w:t>
            </w:r>
            <w:r>
              <w:rPr>
                <w:color w:val="050505"/>
                <w:w w:val="105"/>
                <w:sz w:val="17"/>
              </w:rPr>
              <w:t> (</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1770" w:hRule="atLeast"/>
        </w:trPr>
        <w:tc>
          <w:tcPr>
            <w:tcW w:w="1078" w:type="dxa"/>
          </w:tcPr>
          <w:p>
            <w:pPr>
              <w:pStyle w:val="TableParagraph"/>
              <w:rPr>
                <w:sz w:val="18"/>
              </w:rPr>
            </w:pPr>
          </w:p>
          <w:p>
            <w:pPr>
              <w:pStyle w:val="TableParagraph"/>
              <w:rPr>
                <w:sz w:val="18"/>
              </w:rPr>
            </w:pPr>
          </w:p>
          <w:p>
            <w:pPr>
              <w:pStyle w:val="TableParagraph"/>
              <w:rPr>
                <w:sz w:val="18"/>
              </w:rPr>
            </w:pPr>
          </w:p>
          <w:p>
            <w:pPr>
              <w:pStyle w:val="TableParagraph"/>
              <w:spacing w:before="5"/>
              <w:rPr>
                <w:sz w:val="14"/>
              </w:rPr>
            </w:pPr>
          </w:p>
          <w:p>
            <w:pPr>
              <w:pStyle w:val="TableParagraph"/>
              <w:spacing w:before="1"/>
              <w:ind w:right="413"/>
              <w:jc w:val="right"/>
              <w:rPr>
                <w:sz w:val="17"/>
              </w:rPr>
            </w:pPr>
            <w:r>
              <w:rPr>
                <w:color w:val="050505"/>
                <w:w w:val="105"/>
                <w:sz w:val="17"/>
              </w:rPr>
              <w:t>53</w:t>
            </w:r>
          </w:p>
        </w:tc>
        <w:tc>
          <w:tcPr>
            <w:tcW w:w="1004" w:type="dxa"/>
          </w:tcPr>
          <w:p>
            <w:pPr>
              <w:pStyle w:val="TableParagraph"/>
              <w:rPr>
                <w:sz w:val="18"/>
              </w:rPr>
            </w:pPr>
          </w:p>
          <w:p>
            <w:pPr>
              <w:pStyle w:val="TableParagraph"/>
              <w:rPr>
                <w:sz w:val="18"/>
              </w:rPr>
            </w:pPr>
          </w:p>
          <w:p>
            <w:pPr>
              <w:pStyle w:val="TableParagraph"/>
              <w:rPr>
                <w:sz w:val="18"/>
              </w:rPr>
            </w:pPr>
          </w:p>
          <w:p>
            <w:pPr>
              <w:pStyle w:val="TableParagraph"/>
              <w:spacing w:before="5"/>
              <w:rPr>
                <w:sz w:val="14"/>
              </w:rPr>
            </w:pPr>
          </w:p>
          <w:p>
            <w:pPr>
              <w:pStyle w:val="TableParagraph"/>
              <w:spacing w:before="1"/>
              <w:ind w:right="77"/>
              <w:jc w:val="right"/>
              <w:rPr>
                <w:sz w:val="17"/>
              </w:rPr>
            </w:pPr>
            <w:r>
              <w:rPr>
                <w:color w:val="050505"/>
                <w:w w:val="105"/>
                <w:sz w:val="17"/>
              </w:rPr>
              <w:t>10.058</w:t>
            </w:r>
            <w:r>
              <w:rPr>
                <w:color w:val="282828"/>
                <w:w w:val="105"/>
                <w:sz w:val="17"/>
              </w:rPr>
              <w:t>.</w:t>
            </w:r>
            <w:r>
              <w:rPr>
                <w:color w:val="050505"/>
                <w:w w:val="105"/>
                <w:sz w:val="17"/>
              </w:rPr>
              <w:t>00</w:t>
            </w:r>
          </w:p>
        </w:tc>
        <w:tc>
          <w:tcPr>
            <w:tcW w:w="1066" w:type="dxa"/>
          </w:tcPr>
          <w:p>
            <w:pPr>
              <w:pStyle w:val="TableParagraph"/>
              <w:rPr>
                <w:sz w:val="18"/>
              </w:rPr>
            </w:pPr>
          </w:p>
          <w:p>
            <w:pPr>
              <w:pStyle w:val="TableParagraph"/>
              <w:rPr>
                <w:sz w:val="18"/>
              </w:rPr>
            </w:pPr>
          </w:p>
          <w:p>
            <w:pPr>
              <w:pStyle w:val="TableParagraph"/>
              <w:rPr>
                <w:sz w:val="18"/>
              </w:rPr>
            </w:pPr>
          </w:p>
          <w:p>
            <w:pPr>
              <w:pStyle w:val="TableParagraph"/>
              <w:spacing w:before="5"/>
              <w:rPr>
                <w:sz w:val="14"/>
              </w:rPr>
            </w:pPr>
          </w:p>
          <w:p>
            <w:pPr>
              <w:pStyle w:val="TableParagraph"/>
              <w:spacing w:before="1"/>
              <w:ind w:left="41" w:right="16"/>
              <w:jc w:val="center"/>
              <w:rPr>
                <w:sz w:val="17"/>
              </w:rPr>
            </w:pPr>
            <w:r>
              <w:rPr>
                <w:color w:val="050505"/>
                <w:w w:val="105"/>
                <w:sz w:val="17"/>
              </w:rPr>
              <w:t>7318</w:t>
            </w:r>
          </w:p>
        </w:tc>
        <w:tc>
          <w:tcPr>
            <w:tcW w:w="6879" w:type="dxa"/>
          </w:tcPr>
          <w:p>
            <w:pPr>
              <w:pStyle w:val="TableParagraph"/>
              <w:spacing w:line="249" w:lineRule="auto" w:before="14"/>
              <w:ind w:left="97" w:right="59" w:firstLine="3"/>
              <w:jc w:val="both"/>
              <w:rPr>
                <w:sz w:val="17"/>
              </w:rPr>
            </w:pPr>
            <w:r>
              <w:rPr>
                <w:color w:val="050505"/>
                <w:sz w:val="17"/>
              </w:rPr>
              <w:t>Parafusos</w:t>
            </w:r>
            <w:r>
              <w:rPr>
                <w:color w:val="282828"/>
                <w:sz w:val="17"/>
              </w:rPr>
              <w:t>, </w:t>
            </w:r>
            <w:r>
              <w:rPr>
                <w:color w:val="050505"/>
                <w:sz w:val="17"/>
              </w:rPr>
              <w:t>pinos ou pernas, roscados, porcas, tira-fundos </w:t>
            </w:r>
            <w:r>
              <w:rPr>
                <w:color w:val="282828"/>
                <w:sz w:val="17"/>
              </w:rPr>
              <w:t>, </w:t>
            </w:r>
            <w:r>
              <w:rPr>
                <w:color w:val="050505"/>
                <w:sz w:val="17"/>
              </w:rPr>
              <w:t>ganchos roscados, rebites</w:t>
            </w:r>
            <w:r>
              <w:rPr>
                <w:color w:val="282828"/>
                <w:sz w:val="17"/>
              </w:rPr>
              <w:t>, </w:t>
            </w:r>
            <w:r>
              <w:rPr>
                <w:color w:val="050505"/>
                <w:sz w:val="17"/>
              </w:rPr>
              <w:t>chavetas, contrapinos ou troços, arruelas (anilhas) (incluindo as de pressão) e artigos semelhantes</w:t>
            </w:r>
            <w:r>
              <w:rPr>
                <w:color w:val="282828"/>
                <w:sz w:val="17"/>
              </w:rPr>
              <w:t>, </w:t>
            </w:r>
            <w:r>
              <w:rPr>
                <w:color w:val="050505"/>
                <w:sz w:val="17"/>
              </w:rPr>
              <w:t>de ferro fundido</w:t>
            </w:r>
            <w:r>
              <w:rPr>
                <w:color w:val="282828"/>
                <w:sz w:val="17"/>
              </w:rPr>
              <w:t>, </w:t>
            </w:r>
            <w:r>
              <w:rPr>
                <w:color w:val="050505"/>
                <w:sz w:val="17"/>
              </w:rPr>
              <w:t>ferro ou aço</w:t>
            </w:r>
          </w:p>
          <w:p>
            <w:pPr>
              <w:pStyle w:val="TableParagraph"/>
              <w:spacing w:line="252" w:lineRule="auto"/>
              <w:ind w:left="99" w:right="2803"/>
              <w:rPr>
                <w:sz w:val="17"/>
              </w:rPr>
            </w:pPr>
            <w:r>
              <w:rPr>
                <w:color w:val="050505"/>
                <w:w w:val="105"/>
                <w:sz w:val="17"/>
              </w:rPr>
              <w:t>(</w:t>
            </w:r>
            <w:r>
              <w:rPr>
                <w:color w:val="0505EB"/>
                <w:w w:val="105"/>
                <w:sz w:val="17"/>
                <w:u w:val="single" w:color="0000ED"/>
              </w:rPr>
              <w:t>Protocolos</w:t>
            </w:r>
            <w:r>
              <w:rPr>
                <w:color w:val="0505EB"/>
                <w:spacing w:val="-31"/>
                <w:w w:val="105"/>
                <w:sz w:val="17"/>
                <w:u w:val="single" w:color="0000ED"/>
              </w:rPr>
              <w:t> </w:t>
            </w:r>
            <w:r>
              <w:rPr>
                <w:color w:val="0505EB"/>
                <w:w w:val="105"/>
                <w:sz w:val="17"/>
                <w:u w:val="single" w:color="0000ED"/>
              </w:rPr>
              <w:t>ICMS</w:t>
            </w:r>
            <w:r>
              <w:rPr>
                <w:color w:val="0505EB"/>
                <w:spacing w:val="-12"/>
                <w:w w:val="105"/>
                <w:sz w:val="17"/>
                <w:u w:val="single" w:color="0000ED"/>
              </w:rPr>
              <w:t> </w:t>
            </w:r>
            <w:r>
              <w:rPr>
                <w:color w:val="0505EB"/>
                <w:w w:val="105"/>
                <w:sz w:val="17"/>
                <w:u w:val="single" w:color="0000ED"/>
              </w:rPr>
              <w:t>196/2009</w:t>
            </w:r>
            <w:r>
              <w:rPr>
                <w:color w:val="282828"/>
                <w:w w:val="105"/>
                <w:sz w:val="17"/>
              </w:rPr>
              <w:t>,</w:t>
            </w:r>
            <w:r>
              <w:rPr>
                <w:color w:val="282828"/>
                <w:spacing w:val="-14"/>
                <w:w w:val="105"/>
                <w:sz w:val="17"/>
              </w:rPr>
              <w:t> </w:t>
            </w:r>
            <w:r>
              <w:rPr>
                <w:color w:val="0505EB"/>
                <w:w w:val="105"/>
                <w:sz w:val="17"/>
                <w:u w:val="single" w:color="0000ED"/>
              </w:rPr>
              <w:t>181/2010</w:t>
            </w:r>
            <w:r>
              <w:rPr>
                <w:color w:val="0505EB"/>
                <w:spacing w:val="-10"/>
                <w:w w:val="105"/>
                <w:sz w:val="17"/>
              </w:rPr>
              <w:t> </w:t>
            </w:r>
            <w:r>
              <w:rPr>
                <w:color w:val="050505"/>
                <w:w w:val="105"/>
                <w:sz w:val="17"/>
              </w:rPr>
              <w:t>e</w:t>
            </w:r>
            <w:r>
              <w:rPr>
                <w:color w:val="050505"/>
                <w:spacing w:val="-17"/>
                <w:w w:val="105"/>
                <w:sz w:val="17"/>
              </w:rPr>
              <w:t> </w:t>
            </w:r>
            <w:r>
              <w:rPr>
                <w:color w:val="0505EB"/>
                <w:spacing w:val="-2"/>
                <w:w w:val="105"/>
                <w:sz w:val="17"/>
                <w:u w:val="single" w:color="0000ED"/>
              </w:rPr>
              <w:t>209/2012</w:t>
            </w:r>
            <w:r>
              <w:rPr>
                <w:color w:val="050505"/>
                <w:spacing w:val="-2"/>
                <w:w w:val="105"/>
                <w:sz w:val="17"/>
              </w:rPr>
              <w:t>) </w:t>
            </w:r>
            <w:r>
              <w:rPr>
                <w:color w:val="050505"/>
                <w:w w:val="105"/>
                <w:sz w:val="17"/>
              </w:rPr>
              <w:t>(</w:t>
            </w:r>
            <w:r>
              <w:rPr>
                <w:color w:val="0505EB"/>
                <w:w w:val="105"/>
                <w:sz w:val="17"/>
                <w:u w:val="single" w:color="0000ED"/>
              </w:rPr>
              <w:t>Protocolos ICMS 71/2011</w:t>
            </w:r>
            <w:r>
              <w:rPr>
                <w:color w:val="0505EB"/>
                <w:w w:val="105"/>
                <w:sz w:val="17"/>
              </w:rPr>
              <w:t> </w:t>
            </w:r>
            <w:r>
              <w:rPr>
                <w:color w:val="050505"/>
                <w:w w:val="105"/>
                <w:sz w:val="17"/>
              </w:rPr>
              <w:t>e  </w:t>
            </w:r>
            <w:r>
              <w:rPr>
                <w:color w:val="0505EB"/>
                <w:spacing w:val="-3"/>
                <w:w w:val="105"/>
                <w:sz w:val="17"/>
                <w:u w:val="thick" w:color="050505"/>
              </w:rPr>
              <w:t>56/2012</w:t>
            </w:r>
            <w:r>
              <w:rPr>
                <w:color w:val="050505"/>
                <w:spacing w:val="-3"/>
                <w:w w:val="105"/>
                <w:sz w:val="17"/>
                <w:u w:val="thick" w:color="050505"/>
              </w:rPr>
              <w:t>)</w:t>
            </w:r>
            <w:r>
              <w:rPr>
                <w:color w:val="050505"/>
                <w:spacing w:val="-3"/>
                <w:w w:val="105"/>
                <w:sz w:val="17"/>
              </w:rPr>
              <w:t> </w:t>
            </w:r>
            <w:r>
              <w:rPr>
                <w:color w:val="050505"/>
                <w:w w:val="105"/>
                <w:sz w:val="17"/>
              </w:rPr>
              <w:t>(</w:t>
            </w:r>
            <w:r>
              <w:rPr>
                <w:color w:val="0505EB"/>
                <w:w w:val="105"/>
                <w:sz w:val="17"/>
                <w:u w:val="single" w:color="0000ED"/>
              </w:rPr>
              <w:t>Convênios ICMS 92/2015</w:t>
            </w:r>
            <w:r>
              <w:rPr>
                <w:color w:val="0505EB"/>
                <w:w w:val="105"/>
                <w:sz w:val="17"/>
              </w:rPr>
              <w:t> </w:t>
            </w:r>
            <w:r>
              <w:rPr>
                <w:color w:val="050505"/>
                <w:w w:val="105"/>
                <w:sz w:val="17"/>
              </w:rPr>
              <w:t>e </w:t>
            </w:r>
            <w:r>
              <w:rPr>
                <w:color w:val="0505EB"/>
                <w:spacing w:val="-3"/>
                <w:w w:val="105"/>
                <w:sz w:val="17"/>
                <w:u w:val="single" w:color="0000ED"/>
              </w:rPr>
              <w:t>146/2015</w:t>
            </w:r>
            <w:r>
              <w:rPr>
                <w:color w:val="050505"/>
                <w:spacing w:val="-3"/>
                <w:w w:val="105"/>
                <w:sz w:val="17"/>
              </w:rPr>
              <w:t>) </w:t>
            </w:r>
            <w:r>
              <w:rPr>
                <w:color w:val="050505"/>
                <w:w w:val="105"/>
                <w:sz w:val="17"/>
              </w:rPr>
              <w:t>(</w:t>
            </w:r>
            <w:r>
              <w:rPr>
                <w:color w:val="0505EB"/>
                <w:w w:val="105"/>
                <w:sz w:val="17"/>
                <w:u w:val="single" w:color="0000ED"/>
              </w:rPr>
              <w:t>Convênios ICMS 142/2018</w:t>
            </w:r>
            <w:r>
              <w:rPr>
                <w:color w:val="0505EB"/>
                <w:w w:val="105"/>
                <w:sz w:val="17"/>
              </w:rPr>
              <w:t> </w:t>
            </w:r>
            <w:r>
              <w:rPr>
                <w:color w:val="050505"/>
                <w:w w:val="105"/>
                <w:sz w:val="17"/>
              </w:rPr>
              <w:t>e</w:t>
            </w:r>
            <w:r>
              <w:rPr>
                <w:color w:val="050505"/>
                <w:spacing w:val="-23"/>
                <w:w w:val="105"/>
                <w:sz w:val="17"/>
              </w:rPr>
              <w:t> </w:t>
            </w:r>
            <w:r>
              <w:rPr>
                <w:color w:val="0505EB"/>
                <w:spacing w:val="-3"/>
                <w:w w:val="105"/>
                <w:sz w:val="17"/>
                <w:u w:val="thick" w:color="050505"/>
              </w:rPr>
              <w:t>66/2022</w:t>
            </w:r>
            <w:r>
              <w:rPr>
                <w:color w:val="050505"/>
                <w:spacing w:val="-3"/>
                <w:w w:val="105"/>
                <w:sz w:val="17"/>
              </w:rPr>
              <w:t>)</w:t>
            </w:r>
          </w:p>
          <w:p>
            <w:pPr>
              <w:pStyle w:val="TableParagraph"/>
              <w:spacing w:line="156" w:lineRule="exact"/>
              <w:ind w:left="100"/>
              <w:rPr>
                <w:sz w:val="14"/>
              </w:rPr>
            </w:pPr>
            <w:r>
              <w:rPr>
                <w:color w:val="0E850E"/>
                <w:w w:val="105"/>
                <w:sz w:val="14"/>
              </w:rPr>
              <w:t>Alterado pelo </w:t>
            </w:r>
            <w:r>
              <w:rPr>
                <w:color w:val="0505EB"/>
                <w:w w:val="105"/>
                <w:sz w:val="14"/>
                <w:u w:val="single" w:color="0000ED"/>
              </w:rPr>
              <w:t>Decreto n</w:t>
            </w:r>
            <w:r>
              <w:rPr>
                <w:color w:val="3838EF"/>
                <w:w w:val="105"/>
                <w:sz w:val="14"/>
                <w:u w:val="single" w:color="0000ED"/>
              </w:rPr>
              <w:t>º </w:t>
            </w:r>
            <w:r>
              <w:rPr>
                <w:color w:val="1515ED"/>
                <w:w w:val="105"/>
                <w:sz w:val="14"/>
                <w:u w:val="single" w:color="0000ED"/>
              </w:rPr>
              <w:t>3.213/2023 (DOE de </w:t>
            </w:r>
            <w:r>
              <w:rPr>
                <w:color w:val="0505EB"/>
                <w:w w:val="105"/>
                <w:sz w:val="14"/>
                <w:u w:val="single" w:color="0000ED"/>
              </w:rPr>
              <w:t>22.08</w:t>
            </w:r>
            <w:r>
              <w:rPr>
                <w:color w:val="3838EF"/>
                <w:w w:val="105"/>
                <w:sz w:val="14"/>
                <w:u w:val="single" w:color="0000ED"/>
              </w:rPr>
              <w:t>.</w:t>
            </w:r>
            <w:r>
              <w:rPr>
                <w:color w:val="1515ED"/>
                <w:w w:val="105"/>
                <w:sz w:val="14"/>
                <w:u w:val="single" w:color="0000ED"/>
              </w:rPr>
              <w:t>2023</w:t>
            </w:r>
            <w:r>
              <w:rPr>
                <w:color w:val="1515ED"/>
                <w:w w:val="105"/>
                <w:sz w:val="14"/>
              </w:rPr>
              <w:t>)</w:t>
            </w:r>
            <w:r>
              <w:rPr>
                <w:color w:val="2D952D"/>
                <w:w w:val="105"/>
                <w:sz w:val="14"/>
              </w:rPr>
              <w:t>, </w:t>
            </w:r>
            <w:r>
              <w:rPr>
                <w:color w:val="0E850E"/>
                <w:w w:val="105"/>
                <w:sz w:val="14"/>
              </w:rPr>
              <w:t>efeitos a partir de 01</w:t>
            </w:r>
            <w:r>
              <w:rPr>
                <w:color w:val="2D952D"/>
                <w:w w:val="105"/>
                <w:sz w:val="14"/>
              </w:rPr>
              <w:t>.</w:t>
            </w:r>
            <w:r>
              <w:rPr>
                <w:color w:val="0E850E"/>
                <w:w w:val="105"/>
                <w:sz w:val="14"/>
              </w:rPr>
              <w:t>10</w:t>
            </w:r>
            <w:r>
              <w:rPr>
                <w:color w:val="49A349"/>
                <w:w w:val="105"/>
                <w:sz w:val="14"/>
              </w:rPr>
              <w:t>.</w:t>
            </w:r>
            <w:r>
              <w:rPr>
                <w:color w:val="0E850E"/>
                <w:w w:val="105"/>
                <w:sz w:val="14"/>
              </w:rPr>
              <w:t>2023 </w:t>
            </w:r>
            <w:r>
              <w:rPr>
                <w:color w:val="FF0F0F"/>
                <w:w w:val="105"/>
                <w:sz w:val="14"/>
              </w:rPr>
              <w:t>Redação</w:t>
            </w:r>
          </w:p>
          <w:p>
            <w:pPr>
              <w:pStyle w:val="TableParagraph"/>
              <w:spacing w:line="146" w:lineRule="exact" w:before="3"/>
              <w:ind w:left="100"/>
              <w:rPr>
                <w:sz w:val="14"/>
              </w:rPr>
            </w:pPr>
            <w:r>
              <w:rPr>
                <w:color w:val="FF0F0F"/>
                <w:sz w:val="14"/>
              </w:rPr>
              <w:t>Anterior</w:t>
            </w:r>
          </w:p>
        </w:tc>
      </w:tr>
      <w:tr>
        <w:trPr>
          <w:trHeight w:val="1045" w:hRule="atLeast"/>
        </w:trPr>
        <w:tc>
          <w:tcPr>
            <w:tcW w:w="1078" w:type="dxa"/>
          </w:tcPr>
          <w:p>
            <w:pPr>
              <w:pStyle w:val="TableParagraph"/>
              <w:rPr>
                <w:sz w:val="18"/>
              </w:rPr>
            </w:pPr>
          </w:p>
          <w:p>
            <w:pPr>
              <w:pStyle w:val="TableParagraph"/>
              <w:spacing w:before="10"/>
              <w:rPr>
                <w:sz w:val="18"/>
              </w:rPr>
            </w:pPr>
          </w:p>
          <w:p>
            <w:pPr>
              <w:pStyle w:val="TableParagraph"/>
              <w:ind w:right="417"/>
              <w:jc w:val="right"/>
              <w:rPr>
                <w:sz w:val="17"/>
              </w:rPr>
            </w:pPr>
            <w:r>
              <w:rPr>
                <w:color w:val="050505"/>
                <w:sz w:val="17"/>
              </w:rPr>
              <w:t>54</w:t>
            </w:r>
          </w:p>
        </w:tc>
        <w:tc>
          <w:tcPr>
            <w:tcW w:w="1004" w:type="dxa"/>
          </w:tcPr>
          <w:p>
            <w:pPr>
              <w:pStyle w:val="TableParagraph"/>
              <w:rPr>
                <w:sz w:val="18"/>
              </w:rPr>
            </w:pPr>
          </w:p>
          <w:p>
            <w:pPr>
              <w:pStyle w:val="TableParagraph"/>
              <w:spacing w:before="10"/>
              <w:rPr>
                <w:sz w:val="18"/>
              </w:rPr>
            </w:pPr>
          </w:p>
          <w:p>
            <w:pPr>
              <w:pStyle w:val="TableParagraph"/>
              <w:ind w:right="77"/>
              <w:jc w:val="right"/>
              <w:rPr>
                <w:sz w:val="17"/>
              </w:rPr>
            </w:pPr>
            <w:r>
              <w:rPr>
                <w:color w:val="050505"/>
                <w:w w:val="105"/>
                <w:sz w:val="17"/>
              </w:rPr>
              <w:t>10.059</w:t>
            </w:r>
            <w:r>
              <w:rPr>
                <w:color w:val="282828"/>
                <w:w w:val="105"/>
                <w:sz w:val="17"/>
              </w:rPr>
              <w:t>.</w:t>
            </w:r>
            <w:r>
              <w:rPr>
                <w:color w:val="050505"/>
                <w:w w:val="105"/>
                <w:sz w:val="17"/>
              </w:rPr>
              <w:t>01</w:t>
            </w:r>
          </w:p>
        </w:tc>
        <w:tc>
          <w:tcPr>
            <w:tcW w:w="1066" w:type="dxa"/>
          </w:tcPr>
          <w:p>
            <w:pPr>
              <w:pStyle w:val="TableParagraph"/>
              <w:rPr>
                <w:sz w:val="18"/>
              </w:rPr>
            </w:pPr>
          </w:p>
          <w:p>
            <w:pPr>
              <w:pStyle w:val="TableParagraph"/>
              <w:spacing w:before="10"/>
              <w:rPr>
                <w:sz w:val="18"/>
              </w:rPr>
            </w:pPr>
          </w:p>
          <w:p>
            <w:pPr>
              <w:pStyle w:val="TableParagraph"/>
              <w:ind w:left="37" w:right="16"/>
              <w:jc w:val="center"/>
              <w:rPr>
                <w:sz w:val="17"/>
              </w:rPr>
            </w:pPr>
            <w:r>
              <w:rPr>
                <w:color w:val="050505"/>
                <w:sz w:val="17"/>
              </w:rPr>
              <w:t>73.23</w:t>
            </w:r>
          </w:p>
        </w:tc>
        <w:tc>
          <w:tcPr>
            <w:tcW w:w="6879" w:type="dxa"/>
          </w:tcPr>
          <w:p>
            <w:pPr>
              <w:pStyle w:val="TableParagraph"/>
              <w:spacing w:line="249" w:lineRule="auto" w:before="16"/>
              <w:ind w:left="99" w:right="65" w:firstLine="1"/>
              <w:jc w:val="both"/>
              <w:rPr>
                <w:sz w:val="17"/>
              </w:rPr>
            </w:pPr>
            <w:r>
              <w:rPr>
                <w:color w:val="050505"/>
                <w:sz w:val="17"/>
              </w:rPr>
              <w:t>Esponjas, esfregões</w:t>
            </w:r>
            <w:r>
              <w:rPr>
                <w:color w:val="282828"/>
                <w:sz w:val="17"/>
              </w:rPr>
              <w:t>, </w:t>
            </w:r>
            <w:r>
              <w:rPr>
                <w:color w:val="050505"/>
                <w:sz w:val="17"/>
              </w:rPr>
              <w:t>luvas e artefatos semelhantes para limpeza, polimento e usos semelhantes, de ferro ou aço, exceto os de uso doméstico classificados na posição 7323.10.00</w:t>
            </w:r>
          </w:p>
          <w:p>
            <w:pPr>
              <w:pStyle w:val="TableParagraph"/>
              <w:spacing w:line="202" w:lineRule="exact" w:before="3"/>
              <w:ind w:left="99" w:right="59"/>
              <w:jc w:val="both"/>
              <w:rPr>
                <w:sz w:val="17"/>
              </w:rPr>
            </w:pPr>
            <w:r>
              <w:rPr>
                <w:color w:val="050505"/>
                <w:w w:val="105"/>
                <w:sz w:val="17"/>
              </w:rPr>
              <w:t>(</w:t>
            </w:r>
            <w:r>
              <w:rPr>
                <w:color w:val="0505EB"/>
                <w:w w:val="105"/>
                <w:sz w:val="17"/>
                <w:u w:val="single" w:color="0000ED"/>
              </w:rPr>
              <w:t>Protocolos ICMS 181/2010</w:t>
            </w:r>
            <w:r>
              <w:rPr>
                <w:color w:val="0505EB"/>
                <w:w w:val="105"/>
                <w:sz w:val="17"/>
              </w:rPr>
              <w:t> </w:t>
            </w:r>
            <w:r>
              <w:rPr>
                <w:color w:val="050505"/>
                <w:w w:val="105"/>
                <w:sz w:val="17"/>
              </w:rPr>
              <w:t>e </w:t>
            </w:r>
            <w:r>
              <w:rPr>
                <w:color w:val="0505EB"/>
                <w:w w:val="105"/>
                <w:sz w:val="17"/>
                <w:u w:val="single" w:color="0000ED"/>
              </w:rPr>
              <w:t>209/2012</w:t>
            </w:r>
            <w:r>
              <w:rPr>
                <w:color w:val="050505"/>
                <w:w w:val="105"/>
                <w:sz w:val="17"/>
              </w:rPr>
              <w:t>) (</w:t>
            </w:r>
            <w:r>
              <w:rPr>
                <w:color w:val="0505EB"/>
                <w:w w:val="105"/>
                <w:sz w:val="17"/>
                <w:u w:val="single" w:color="0000ED"/>
              </w:rPr>
              <w:t>Protocolos ICMS 71/2011</w:t>
            </w:r>
            <w:r>
              <w:rPr>
                <w:color w:val="0505EB"/>
                <w:w w:val="105"/>
                <w:sz w:val="17"/>
              </w:rPr>
              <w:t> </w:t>
            </w:r>
            <w:r>
              <w:rPr>
                <w:color w:val="050505"/>
                <w:w w:val="105"/>
                <w:sz w:val="17"/>
              </w:rPr>
              <w:t>e </w:t>
            </w:r>
            <w:r>
              <w:rPr>
                <w:color w:val="0505EB"/>
                <w:w w:val="105"/>
                <w:sz w:val="17"/>
                <w:u w:val="thick" w:color="050505"/>
              </w:rPr>
              <w:t>56/2012</w:t>
            </w:r>
            <w:r>
              <w:rPr>
                <w:color w:val="050505"/>
                <w:w w:val="105"/>
                <w:sz w:val="17"/>
              </w:rPr>
              <w:t>) (</w:t>
            </w:r>
            <w:r>
              <w:rPr>
                <w:color w:val="0505EB"/>
                <w:w w:val="105"/>
                <w:sz w:val="17"/>
                <w:u w:val="single" w:color="0000ED"/>
              </w:rPr>
              <w:t>Convênio ICMS 53/2016</w:t>
            </w:r>
            <w:r>
              <w:rPr>
                <w:color w:val="050505"/>
                <w:w w:val="105"/>
                <w:sz w:val="17"/>
              </w:rPr>
              <w:t>)</w:t>
            </w:r>
          </w:p>
        </w:tc>
      </w:tr>
      <w:tr>
        <w:trPr>
          <w:trHeight w:val="1040" w:hRule="atLeast"/>
        </w:trPr>
        <w:tc>
          <w:tcPr>
            <w:tcW w:w="1078" w:type="dxa"/>
          </w:tcPr>
          <w:p>
            <w:pPr>
              <w:pStyle w:val="TableParagraph"/>
              <w:rPr>
                <w:sz w:val="18"/>
              </w:rPr>
            </w:pPr>
          </w:p>
          <w:p>
            <w:pPr>
              <w:pStyle w:val="TableParagraph"/>
              <w:rPr>
                <w:sz w:val="19"/>
              </w:rPr>
            </w:pPr>
          </w:p>
          <w:p>
            <w:pPr>
              <w:pStyle w:val="TableParagraph"/>
              <w:ind w:right="413"/>
              <w:jc w:val="right"/>
              <w:rPr>
                <w:sz w:val="17"/>
              </w:rPr>
            </w:pPr>
            <w:r>
              <w:rPr>
                <w:color w:val="050505"/>
                <w:w w:val="105"/>
                <w:sz w:val="17"/>
              </w:rPr>
              <w:t>55</w:t>
            </w:r>
          </w:p>
        </w:tc>
        <w:tc>
          <w:tcPr>
            <w:tcW w:w="1004" w:type="dxa"/>
          </w:tcPr>
          <w:p>
            <w:pPr>
              <w:pStyle w:val="TableParagraph"/>
              <w:rPr>
                <w:sz w:val="18"/>
              </w:rPr>
            </w:pPr>
          </w:p>
          <w:p>
            <w:pPr>
              <w:pStyle w:val="TableParagraph"/>
              <w:rPr>
                <w:sz w:val="19"/>
              </w:rPr>
            </w:pPr>
          </w:p>
          <w:p>
            <w:pPr>
              <w:pStyle w:val="TableParagraph"/>
              <w:ind w:right="77"/>
              <w:jc w:val="right"/>
              <w:rPr>
                <w:sz w:val="17"/>
              </w:rPr>
            </w:pPr>
            <w:r>
              <w:rPr>
                <w:color w:val="050505"/>
                <w:w w:val="105"/>
                <w:sz w:val="17"/>
              </w:rPr>
              <w:t>10.060</w:t>
            </w:r>
            <w:r>
              <w:rPr>
                <w:color w:val="282828"/>
                <w:w w:val="105"/>
                <w:sz w:val="17"/>
              </w:rPr>
              <w:t>.</w:t>
            </w:r>
            <w:r>
              <w:rPr>
                <w:color w:val="050505"/>
                <w:w w:val="105"/>
                <w:sz w:val="17"/>
              </w:rPr>
              <w:t>00</w:t>
            </w:r>
          </w:p>
        </w:tc>
        <w:tc>
          <w:tcPr>
            <w:tcW w:w="1066" w:type="dxa"/>
          </w:tcPr>
          <w:p>
            <w:pPr>
              <w:pStyle w:val="TableParagraph"/>
              <w:rPr>
                <w:sz w:val="18"/>
              </w:rPr>
            </w:pPr>
          </w:p>
          <w:p>
            <w:pPr>
              <w:pStyle w:val="TableParagraph"/>
              <w:rPr>
                <w:sz w:val="19"/>
              </w:rPr>
            </w:pPr>
          </w:p>
          <w:p>
            <w:pPr>
              <w:pStyle w:val="TableParagraph"/>
              <w:ind w:left="37" w:right="16"/>
              <w:jc w:val="center"/>
              <w:rPr>
                <w:sz w:val="17"/>
              </w:rPr>
            </w:pPr>
            <w:r>
              <w:rPr>
                <w:color w:val="050505"/>
                <w:sz w:val="17"/>
              </w:rPr>
              <w:t>73.24</w:t>
            </w:r>
          </w:p>
        </w:tc>
        <w:tc>
          <w:tcPr>
            <w:tcW w:w="6879" w:type="dxa"/>
          </w:tcPr>
          <w:p>
            <w:pPr>
              <w:pStyle w:val="TableParagraph"/>
              <w:spacing w:line="249" w:lineRule="auto" w:before="17"/>
              <w:ind w:left="98" w:right="59" w:firstLine="1"/>
              <w:jc w:val="both"/>
              <w:rPr>
                <w:sz w:val="17"/>
              </w:rPr>
            </w:pPr>
            <w:r>
              <w:rPr>
                <w:color w:val="050505"/>
                <w:w w:val="105"/>
                <w:sz w:val="17"/>
              </w:rPr>
              <w:t>Artefatos de higiene ou de toucador</w:t>
            </w:r>
            <w:r>
              <w:rPr>
                <w:color w:val="414141"/>
                <w:w w:val="105"/>
                <w:sz w:val="17"/>
              </w:rPr>
              <w:t>, </w:t>
            </w:r>
            <w:r>
              <w:rPr>
                <w:color w:val="050505"/>
                <w:w w:val="105"/>
                <w:sz w:val="17"/>
              </w:rPr>
              <w:t>e suas partes</w:t>
            </w:r>
            <w:r>
              <w:rPr>
                <w:color w:val="282828"/>
                <w:w w:val="105"/>
                <w:sz w:val="17"/>
              </w:rPr>
              <w:t>, </w:t>
            </w:r>
            <w:r>
              <w:rPr>
                <w:color w:val="050505"/>
                <w:w w:val="105"/>
                <w:sz w:val="17"/>
              </w:rPr>
              <w:t>de ferro fundido</w:t>
            </w:r>
            <w:r>
              <w:rPr>
                <w:color w:val="282828"/>
                <w:w w:val="105"/>
                <w:sz w:val="17"/>
              </w:rPr>
              <w:t>, </w:t>
            </w:r>
            <w:r>
              <w:rPr>
                <w:color w:val="050505"/>
                <w:w w:val="105"/>
                <w:sz w:val="17"/>
              </w:rPr>
              <w:t>ferro ou aço, incluídas as pias, banheiras, lavatórios</w:t>
            </w:r>
            <w:r>
              <w:rPr>
                <w:color w:val="282828"/>
                <w:w w:val="105"/>
                <w:sz w:val="17"/>
              </w:rPr>
              <w:t>, </w:t>
            </w:r>
            <w:r>
              <w:rPr>
                <w:color w:val="050505"/>
                <w:w w:val="105"/>
                <w:sz w:val="17"/>
              </w:rPr>
              <w:t>cubas, mictórios</w:t>
            </w:r>
            <w:r>
              <w:rPr>
                <w:color w:val="282828"/>
                <w:w w:val="105"/>
                <w:sz w:val="17"/>
              </w:rPr>
              <w:t>, </w:t>
            </w:r>
            <w:r>
              <w:rPr>
                <w:color w:val="050505"/>
                <w:w w:val="105"/>
                <w:sz w:val="17"/>
              </w:rPr>
              <w:t>tanques e afins de ferro fundido</w:t>
            </w:r>
            <w:r>
              <w:rPr>
                <w:color w:val="282828"/>
                <w:w w:val="105"/>
                <w:sz w:val="17"/>
              </w:rPr>
              <w:t>, </w:t>
            </w:r>
            <w:r>
              <w:rPr>
                <w:color w:val="050505"/>
                <w:w w:val="105"/>
                <w:sz w:val="17"/>
              </w:rPr>
              <w:t>ferro ou aço</w:t>
            </w:r>
            <w:r>
              <w:rPr>
                <w:color w:val="282828"/>
                <w:w w:val="105"/>
                <w:sz w:val="17"/>
              </w:rPr>
              <w:t>, </w:t>
            </w:r>
            <w:r>
              <w:rPr>
                <w:color w:val="050505"/>
                <w:w w:val="105"/>
                <w:sz w:val="17"/>
              </w:rPr>
              <w:t>para uso na construção</w:t>
            </w:r>
          </w:p>
          <w:p>
            <w:pPr>
              <w:pStyle w:val="TableParagraph"/>
              <w:ind w:left="99"/>
              <w:jc w:val="both"/>
              <w:rPr>
                <w:sz w:val="17"/>
              </w:rPr>
            </w:pPr>
            <w:r>
              <w:rPr>
                <w:color w:val="050505"/>
                <w:w w:val="105"/>
                <w:sz w:val="17"/>
              </w:rPr>
              <w:t>(</w:t>
            </w:r>
            <w:r>
              <w:rPr>
                <w:color w:val="0505EB"/>
                <w:w w:val="105"/>
                <w:sz w:val="17"/>
                <w:u w:val="single" w:color="0000ED"/>
              </w:rPr>
              <w:t>Protocolos ICMS 196/2009</w:t>
            </w:r>
            <w:r>
              <w:rPr>
                <w:color w:val="050505"/>
                <w:w w:val="105"/>
                <w:sz w:val="17"/>
              </w:rPr>
              <w:t>, </w:t>
            </w:r>
            <w:r>
              <w:rPr>
                <w:color w:val="0505EB"/>
                <w:w w:val="105"/>
                <w:sz w:val="17"/>
                <w:u w:val="single" w:color="0000ED"/>
              </w:rPr>
              <w:t>181/2010</w:t>
            </w:r>
            <w:r>
              <w:rPr>
                <w:color w:val="0505EB"/>
                <w:w w:val="105"/>
                <w:sz w:val="17"/>
              </w:rPr>
              <w:t> </w:t>
            </w:r>
            <w:r>
              <w:rPr>
                <w:color w:val="050505"/>
                <w:w w:val="105"/>
                <w:sz w:val="17"/>
              </w:rPr>
              <w:t>e </w:t>
            </w:r>
            <w:r>
              <w:rPr>
                <w:color w:val="0505EB"/>
                <w:w w:val="105"/>
                <w:sz w:val="17"/>
                <w:u w:val="single" w:color="0000ED"/>
              </w:rPr>
              <w:t>209/2012</w:t>
            </w:r>
            <w:r>
              <w:rPr>
                <w:color w:val="050505"/>
                <w:w w:val="105"/>
                <w:sz w:val="17"/>
              </w:rPr>
              <w:t>) (</w:t>
            </w:r>
            <w:r>
              <w:rPr>
                <w:color w:val="0505EB"/>
                <w:w w:val="105"/>
                <w:sz w:val="17"/>
                <w:u w:val="single" w:color="0000ED"/>
              </w:rPr>
              <w:t>Protocolos ICMS 71/2011</w:t>
            </w:r>
            <w:r>
              <w:rPr>
                <w:color w:val="0505EB"/>
                <w:w w:val="105"/>
                <w:sz w:val="17"/>
              </w:rPr>
              <w:t> </w:t>
            </w:r>
            <w:r>
              <w:rPr>
                <w:color w:val="050505"/>
                <w:w w:val="105"/>
                <w:sz w:val="17"/>
              </w:rPr>
              <w:t>e</w:t>
            </w:r>
          </w:p>
          <w:p>
            <w:pPr>
              <w:pStyle w:val="TableParagraph"/>
              <w:spacing w:line="187" w:lineRule="exact" w:before="12"/>
              <w:ind w:left="102"/>
              <w:jc w:val="both"/>
              <w:rPr>
                <w:sz w:val="17"/>
              </w:rPr>
            </w:pPr>
            <w:r>
              <w:rPr>
                <w:color w:val="0505EB"/>
                <w:w w:val="105"/>
                <w:sz w:val="17"/>
                <w:u w:val="thick" w:color="050505"/>
              </w:rPr>
              <w:t>56/2012</w:t>
            </w:r>
            <w:r>
              <w:rPr>
                <w:color w:val="050505"/>
                <w:w w:val="105"/>
                <w:sz w:val="17"/>
                <w:u w:val="thick" w:color="050505"/>
              </w:rPr>
              <w:t>)</w:t>
            </w:r>
            <w:r>
              <w:rPr>
                <w:color w:val="050505"/>
                <w:w w:val="105"/>
                <w:sz w:val="17"/>
              </w:rPr>
              <w:t> (</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635" w:hRule="atLeast"/>
        </w:trPr>
        <w:tc>
          <w:tcPr>
            <w:tcW w:w="1078" w:type="dxa"/>
          </w:tcPr>
          <w:p>
            <w:pPr>
              <w:pStyle w:val="TableParagraph"/>
              <w:spacing w:before="6"/>
              <w:rPr>
                <w:sz w:val="19"/>
              </w:rPr>
            </w:pPr>
          </w:p>
          <w:p>
            <w:pPr>
              <w:pStyle w:val="TableParagraph"/>
              <w:ind w:right="413"/>
              <w:jc w:val="right"/>
              <w:rPr>
                <w:sz w:val="17"/>
              </w:rPr>
            </w:pPr>
            <w:r>
              <w:rPr>
                <w:color w:val="050505"/>
                <w:w w:val="105"/>
                <w:sz w:val="17"/>
              </w:rPr>
              <w:t>56</w:t>
            </w:r>
          </w:p>
        </w:tc>
        <w:tc>
          <w:tcPr>
            <w:tcW w:w="1004" w:type="dxa"/>
          </w:tcPr>
          <w:p>
            <w:pPr>
              <w:pStyle w:val="TableParagraph"/>
              <w:spacing w:before="6"/>
              <w:rPr>
                <w:sz w:val="19"/>
              </w:rPr>
            </w:pPr>
          </w:p>
          <w:p>
            <w:pPr>
              <w:pStyle w:val="TableParagraph"/>
              <w:ind w:right="77"/>
              <w:jc w:val="right"/>
              <w:rPr>
                <w:sz w:val="17"/>
              </w:rPr>
            </w:pPr>
            <w:r>
              <w:rPr>
                <w:color w:val="050505"/>
                <w:w w:val="105"/>
                <w:sz w:val="17"/>
              </w:rPr>
              <w:t>10.061</w:t>
            </w:r>
            <w:r>
              <w:rPr>
                <w:color w:val="282828"/>
                <w:w w:val="105"/>
                <w:sz w:val="17"/>
              </w:rPr>
              <w:t>.</w:t>
            </w:r>
            <w:r>
              <w:rPr>
                <w:color w:val="050505"/>
                <w:w w:val="105"/>
                <w:sz w:val="17"/>
              </w:rPr>
              <w:t>00</w:t>
            </w:r>
          </w:p>
        </w:tc>
        <w:tc>
          <w:tcPr>
            <w:tcW w:w="1066" w:type="dxa"/>
          </w:tcPr>
          <w:p>
            <w:pPr>
              <w:pStyle w:val="TableParagraph"/>
              <w:spacing w:before="6"/>
              <w:rPr>
                <w:sz w:val="19"/>
              </w:rPr>
            </w:pPr>
          </w:p>
          <w:p>
            <w:pPr>
              <w:pStyle w:val="TableParagraph"/>
              <w:ind w:left="42" w:right="16"/>
              <w:jc w:val="center"/>
              <w:rPr>
                <w:sz w:val="17"/>
              </w:rPr>
            </w:pPr>
            <w:r>
              <w:rPr>
                <w:color w:val="050505"/>
                <w:w w:val="105"/>
                <w:sz w:val="17"/>
              </w:rPr>
              <w:t>73.25</w:t>
            </w:r>
          </w:p>
        </w:tc>
        <w:tc>
          <w:tcPr>
            <w:tcW w:w="6879" w:type="dxa"/>
          </w:tcPr>
          <w:p>
            <w:pPr>
              <w:pStyle w:val="TableParagraph"/>
              <w:spacing w:before="18"/>
              <w:ind w:left="101"/>
              <w:rPr>
                <w:sz w:val="17"/>
              </w:rPr>
            </w:pPr>
            <w:r>
              <w:rPr>
                <w:color w:val="050505"/>
                <w:w w:val="105"/>
                <w:sz w:val="17"/>
              </w:rPr>
              <w:t>Outras obras moldadas</w:t>
            </w:r>
            <w:r>
              <w:rPr>
                <w:color w:val="414141"/>
                <w:w w:val="105"/>
                <w:sz w:val="17"/>
              </w:rPr>
              <w:t>, </w:t>
            </w:r>
            <w:r>
              <w:rPr>
                <w:color w:val="050505"/>
                <w:w w:val="105"/>
                <w:sz w:val="17"/>
              </w:rPr>
              <w:t>de ferro fundido, ferro ou aço</w:t>
            </w:r>
            <w:r>
              <w:rPr>
                <w:color w:val="282828"/>
                <w:w w:val="105"/>
                <w:sz w:val="17"/>
              </w:rPr>
              <w:t>, </w:t>
            </w:r>
            <w:r>
              <w:rPr>
                <w:color w:val="050505"/>
                <w:w w:val="105"/>
                <w:sz w:val="17"/>
              </w:rPr>
              <w:t>para uso na construção</w:t>
            </w:r>
          </w:p>
          <w:p>
            <w:pPr>
              <w:pStyle w:val="TableParagraph"/>
              <w:spacing w:line="200" w:lineRule="atLeast" w:before="7"/>
              <w:ind w:left="102" w:hanging="4"/>
              <w:rPr>
                <w:sz w:val="17"/>
              </w:rPr>
            </w:pPr>
            <w:r>
              <w:rPr>
                <w:color w:val="050505"/>
                <w:w w:val="105"/>
                <w:sz w:val="17"/>
              </w:rPr>
              <w:t>(</w:t>
            </w:r>
            <w:r>
              <w:rPr>
                <w:color w:val="0505EB"/>
                <w:w w:val="105"/>
                <w:sz w:val="17"/>
                <w:u w:val="single" w:color="0000ED"/>
              </w:rPr>
              <w:t>Protocolos ICMS 196/2009</w:t>
            </w:r>
            <w:r>
              <w:rPr>
                <w:color w:val="282828"/>
                <w:w w:val="105"/>
                <w:sz w:val="17"/>
              </w:rPr>
              <w:t>, </w:t>
            </w:r>
            <w:r>
              <w:rPr>
                <w:color w:val="0505EB"/>
                <w:w w:val="105"/>
                <w:sz w:val="17"/>
                <w:u w:val="single" w:color="0000ED"/>
              </w:rPr>
              <w:t>181/2010</w:t>
            </w:r>
            <w:r>
              <w:rPr>
                <w:color w:val="0505EB"/>
                <w:w w:val="105"/>
                <w:sz w:val="17"/>
              </w:rPr>
              <w:t> </w:t>
            </w:r>
            <w:r>
              <w:rPr>
                <w:color w:val="050505"/>
                <w:w w:val="105"/>
                <w:sz w:val="17"/>
              </w:rPr>
              <w:t>e </w:t>
            </w:r>
            <w:r>
              <w:rPr>
                <w:color w:val="0505EB"/>
                <w:w w:val="105"/>
                <w:sz w:val="17"/>
                <w:u w:val="single" w:color="0000ED"/>
              </w:rPr>
              <w:t>209/2012</w:t>
            </w:r>
            <w:r>
              <w:rPr>
                <w:color w:val="050505"/>
                <w:w w:val="105"/>
                <w:sz w:val="17"/>
              </w:rPr>
              <w:t>) (</w:t>
            </w:r>
            <w:r>
              <w:rPr>
                <w:color w:val="0505EB"/>
                <w:w w:val="105"/>
                <w:sz w:val="17"/>
                <w:u w:val="single" w:color="0000ED"/>
              </w:rPr>
              <w:t>Protocolos ICMS 71/2011</w:t>
            </w:r>
            <w:r>
              <w:rPr>
                <w:color w:val="0505EB"/>
                <w:w w:val="105"/>
                <w:sz w:val="17"/>
              </w:rPr>
              <w:t> </w:t>
            </w:r>
            <w:r>
              <w:rPr>
                <w:color w:val="050505"/>
                <w:w w:val="105"/>
                <w:sz w:val="17"/>
              </w:rPr>
              <w:t>e </w:t>
            </w:r>
            <w:r>
              <w:rPr>
                <w:color w:val="0505EB"/>
                <w:w w:val="105"/>
                <w:sz w:val="17"/>
                <w:u w:val="thick" w:color="050505"/>
              </w:rPr>
              <w:t>56/2012</w:t>
            </w:r>
            <w:r>
              <w:rPr>
                <w:color w:val="050505"/>
                <w:w w:val="105"/>
                <w:sz w:val="17"/>
                <w:u w:val="thick" w:color="050505"/>
              </w:rPr>
              <w:t>)</w:t>
            </w:r>
            <w:r>
              <w:rPr>
                <w:color w:val="050505"/>
                <w:w w:val="105"/>
                <w:sz w:val="17"/>
              </w:rPr>
              <w:t> (</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637" w:hRule="atLeast"/>
        </w:trPr>
        <w:tc>
          <w:tcPr>
            <w:tcW w:w="1078" w:type="dxa"/>
          </w:tcPr>
          <w:p>
            <w:pPr>
              <w:pStyle w:val="TableParagraph"/>
              <w:spacing w:before="5"/>
              <w:rPr>
                <w:sz w:val="19"/>
              </w:rPr>
            </w:pPr>
          </w:p>
          <w:p>
            <w:pPr>
              <w:pStyle w:val="TableParagraph"/>
              <w:ind w:right="412"/>
              <w:jc w:val="right"/>
              <w:rPr>
                <w:sz w:val="17"/>
              </w:rPr>
            </w:pPr>
            <w:r>
              <w:rPr>
                <w:color w:val="050505"/>
                <w:w w:val="105"/>
                <w:sz w:val="17"/>
              </w:rPr>
              <w:t>57</w:t>
            </w:r>
          </w:p>
        </w:tc>
        <w:tc>
          <w:tcPr>
            <w:tcW w:w="1004" w:type="dxa"/>
          </w:tcPr>
          <w:p>
            <w:pPr>
              <w:pStyle w:val="TableParagraph"/>
              <w:spacing w:before="5"/>
              <w:rPr>
                <w:sz w:val="19"/>
              </w:rPr>
            </w:pPr>
          </w:p>
          <w:p>
            <w:pPr>
              <w:pStyle w:val="TableParagraph"/>
              <w:ind w:right="77"/>
              <w:jc w:val="right"/>
              <w:rPr>
                <w:sz w:val="17"/>
              </w:rPr>
            </w:pPr>
            <w:r>
              <w:rPr>
                <w:color w:val="050505"/>
                <w:w w:val="105"/>
                <w:sz w:val="17"/>
              </w:rPr>
              <w:t>10.062</w:t>
            </w:r>
            <w:r>
              <w:rPr>
                <w:color w:val="282828"/>
                <w:w w:val="105"/>
                <w:sz w:val="17"/>
              </w:rPr>
              <w:t>.</w:t>
            </w:r>
            <w:r>
              <w:rPr>
                <w:color w:val="050505"/>
                <w:w w:val="105"/>
                <w:sz w:val="17"/>
              </w:rPr>
              <w:t>00</w:t>
            </w:r>
          </w:p>
        </w:tc>
        <w:tc>
          <w:tcPr>
            <w:tcW w:w="1066" w:type="dxa"/>
          </w:tcPr>
          <w:p>
            <w:pPr>
              <w:pStyle w:val="TableParagraph"/>
              <w:spacing w:before="5"/>
              <w:rPr>
                <w:sz w:val="19"/>
              </w:rPr>
            </w:pPr>
          </w:p>
          <w:p>
            <w:pPr>
              <w:pStyle w:val="TableParagraph"/>
              <w:ind w:left="50" w:right="16"/>
              <w:jc w:val="center"/>
              <w:rPr>
                <w:sz w:val="17"/>
              </w:rPr>
            </w:pPr>
            <w:r>
              <w:rPr>
                <w:color w:val="050505"/>
                <w:w w:val="105"/>
                <w:sz w:val="17"/>
              </w:rPr>
              <w:t>73</w:t>
            </w:r>
            <w:r>
              <w:rPr>
                <w:color w:val="282828"/>
                <w:w w:val="105"/>
                <w:sz w:val="17"/>
              </w:rPr>
              <w:t>.</w:t>
            </w:r>
            <w:r>
              <w:rPr>
                <w:color w:val="050505"/>
                <w:w w:val="105"/>
                <w:sz w:val="17"/>
              </w:rPr>
              <w:t>26</w:t>
            </w:r>
          </w:p>
        </w:tc>
        <w:tc>
          <w:tcPr>
            <w:tcW w:w="6879" w:type="dxa"/>
          </w:tcPr>
          <w:p>
            <w:pPr>
              <w:pStyle w:val="TableParagraph"/>
              <w:spacing w:before="21"/>
              <w:ind w:left="100"/>
              <w:rPr>
                <w:sz w:val="17"/>
              </w:rPr>
            </w:pPr>
            <w:r>
              <w:rPr>
                <w:color w:val="050505"/>
                <w:sz w:val="17"/>
              </w:rPr>
              <w:t>Abraçadeiras</w:t>
            </w:r>
          </w:p>
          <w:p>
            <w:pPr>
              <w:pStyle w:val="TableParagraph"/>
              <w:spacing w:line="206" w:lineRule="exact" w:before="1"/>
              <w:ind w:left="102" w:hanging="4"/>
              <w:rPr>
                <w:sz w:val="17"/>
              </w:rPr>
            </w:pPr>
            <w:r>
              <w:rPr>
                <w:color w:val="050505"/>
                <w:w w:val="105"/>
                <w:sz w:val="17"/>
              </w:rPr>
              <w:t>(</w:t>
            </w:r>
            <w:r>
              <w:rPr>
                <w:color w:val="0505EB"/>
                <w:w w:val="105"/>
                <w:sz w:val="17"/>
                <w:u w:val="single" w:color="0000ED"/>
              </w:rPr>
              <w:t>Protocolos ICMS 196/2009</w:t>
            </w:r>
            <w:r>
              <w:rPr>
                <w:color w:val="282828"/>
                <w:w w:val="105"/>
                <w:sz w:val="17"/>
              </w:rPr>
              <w:t>, </w:t>
            </w:r>
            <w:r>
              <w:rPr>
                <w:color w:val="0505EB"/>
                <w:w w:val="105"/>
                <w:sz w:val="17"/>
                <w:u w:val="single" w:color="0000ED"/>
              </w:rPr>
              <w:t>181/2010</w:t>
            </w:r>
            <w:r>
              <w:rPr>
                <w:color w:val="0505EB"/>
                <w:w w:val="105"/>
                <w:sz w:val="17"/>
              </w:rPr>
              <w:t> </w:t>
            </w:r>
            <w:r>
              <w:rPr>
                <w:color w:val="050505"/>
                <w:w w:val="105"/>
                <w:sz w:val="17"/>
              </w:rPr>
              <w:t>e </w:t>
            </w:r>
            <w:r>
              <w:rPr>
                <w:color w:val="0505EB"/>
                <w:w w:val="105"/>
                <w:sz w:val="17"/>
                <w:u w:val="single" w:color="0000ED"/>
              </w:rPr>
              <w:t>209/2012</w:t>
            </w:r>
            <w:r>
              <w:rPr>
                <w:color w:val="050505"/>
                <w:w w:val="105"/>
                <w:sz w:val="17"/>
              </w:rPr>
              <w:t>) (</w:t>
            </w:r>
            <w:r>
              <w:rPr>
                <w:color w:val="0505EB"/>
                <w:w w:val="105"/>
                <w:sz w:val="17"/>
                <w:u w:val="single" w:color="0000ED"/>
              </w:rPr>
              <w:t>Protocolos ICMS 71/2011</w:t>
            </w:r>
            <w:r>
              <w:rPr>
                <w:color w:val="0505EB"/>
                <w:w w:val="105"/>
                <w:sz w:val="17"/>
              </w:rPr>
              <w:t> </w:t>
            </w:r>
            <w:r>
              <w:rPr>
                <w:color w:val="050505"/>
                <w:w w:val="105"/>
                <w:sz w:val="17"/>
              </w:rPr>
              <w:t>e </w:t>
            </w:r>
            <w:r>
              <w:rPr>
                <w:color w:val="0505EB"/>
                <w:w w:val="105"/>
                <w:sz w:val="17"/>
                <w:u w:val="thick" w:color="050505"/>
              </w:rPr>
              <w:t>56/2012</w:t>
            </w:r>
            <w:r>
              <w:rPr>
                <w:color w:val="050505"/>
                <w:w w:val="105"/>
                <w:sz w:val="17"/>
                <w:u w:val="thick" w:color="050505"/>
              </w:rPr>
              <w:t>)</w:t>
            </w:r>
            <w:r>
              <w:rPr>
                <w:color w:val="050505"/>
                <w:w w:val="105"/>
                <w:sz w:val="17"/>
              </w:rPr>
              <w:t> (</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635" w:hRule="atLeast"/>
        </w:trPr>
        <w:tc>
          <w:tcPr>
            <w:tcW w:w="1078" w:type="dxa"/>
          </w:tcPr>
          <w:p>
            <w:pPr>
              <w:pStyle w:val="TableParagraph"/>
              <w:spacing w:before="5"/>
              <w:rPr>
                <w:sz w:val="19"/>
              </w:rPr>
            </w:pPr>
          </w:p>
          <w:p>
            <w:pPr>
              <w:pStyle w:val="TableParagraph"/>
              <w:ind w:right="413"/>
              <w:jc w:val="right"/>
              <w:rPr>
                <w:sz w:val="17"/>
              </w:rPr>
            </w:pPr>
            <w:r>
              <w:rPr>
                <w:color w:val="050505"/>
                <w:w w:val="105"/>
                <w:sz w:val="17"/>
              </w:rPr>
              <w:t>58</w:t>
            </w:r>
          </w:p>
        </w:tc>
        <w:tc>
          <w:tcPr>
            <w:tcW w:w="1004" w:type="dxa"/>
          </w:tcPr>
          <w:p>
            <w:pPr>
              <w:pStyle w:val="TableParagraph"/>
              <w:spacing w:before="5"/>
              <w:rPr>
                <w:sz w:val="19"/>
              </w:rPr>
            </w:pPr>
          </w:p>
          <w:p>
            <w:pPr>
              <w:pStyle w:val="TableParagraph"/>
              <w:ind w:right="77"/>
              <w:jc w:val="right"/>
              <w:rPr>
                <w:sz w:val="17"/>
              </w:rPr>
            </w:pPr>
            <w:r>
              <w:rPr>
                <w:color w:val="050505"/>
                <w:w w:val="105"/>
                <w:sz w:val="17"/>
              </w:rPr>
              <w:t>10.063</w:t>
            </w:r>
            <w:r>
              <w:rPr>
                <w:color w:val="282828"/>
                <w:w w:val="105"/>
                <w:sz w:val="17"/>
              </w:rPr>
              <w:t>.</w:t>
            </w:r>
            <w:r>
              <w:rPr>
                <w:color w:val="050505"/>
                <w:w w:val="105"/>
                <w:sz w:val="17"/>
              </w:rPr>
              <w:t>00</w:t>
            </w:r>
          </w:p>
        </w:tc>
        <w:tc>
          <w:tcPr>
            <w:tcW w:w="1066" w:type="dxa"/>
          </w:tcPr>
          <w:p>
            <w:pPr>
              <w:pStyle w:val="TableParagraph"/>
              <w:spacing w:before="5"/>
              <w:rPr>
                <w:sz w:val="19"/>
              </w:rPr>
            </w:pPr>
          </w:p>
          <w:p>
            <w:pPr>
              <w:pStyle w:val="TableParagraph"/>
              <w:ind w:left="52" w:right="16"/>
              <w:jc w:val="center"/>
              <w:rPr>
                <w:sz w:val="17"/>
              </w:rPr>
            </w:pPr>
            <w:r>
              <w:rPr>
                <w:color w:val="050505"/>
                <w:w w:val="110"/>
                <w:sz w:val="17"/>
              </w:rPr>
              <w:t>74</w:t>
            </w:r>
            <w:r>
              <w:rPr>
                <w:color w:val="282828"/>
                <w:w w:val="110"/>
                <w:sz w:val="17"/>
              </w:rPr>
              <w:t>.</w:t>
            </w:r>
            <w:r>
              <w:rPr>
                <w:color w:val="050505"/>
                <w:w w:val="110"/>
                <w:sz w:val="17"/>
              </w:rPr>
              <w:t>07</w:t>
            </w:r>
          </w:p>
        </w:tc>
        <w:tc>
          <w:tcPr>
            <w:tcW w:w="6879" w:type="dxa"/>
          </w:tcPr>
          <w:p>
            <w:pPr>
              <w:pStyle w:val="TableParagraph"/>
              <w:spacing w:before="17"/>
              <w:ind w:left="101"/>
              <w:rPr>
                <w:sz w:val="17"/>
              </w:rPr>
            </w:pPr>
            <w:r>
              <w:rPr>
                <w:color w:val="050505"/>
                <w:sz w:val="17"/>
              </w:rPr>
              <w:t>Barra de cobre</w:t>
            </w:r>
          </w:p>
          <w:p>
            <w:pPr>
              <w:pStyle w:val="TableParagraph"/>
              <w:spacing w:line="200" w:lineRule="atLeast" w:before="7"/>
              <w:ind w:left="97" w:firstLine="1"/>
              <w:rPr>
                <w:sz w:val="17"/>
              </w:rPr>
            </w:pPr>
            <w:r>
              <w:rPr>
                <w:color w:val="050505"/>
                <w:w w:val="105"/>
                <w:sz w:val="17"/>
              </w:rPr>
              <w:t>(</w:t>
            </w:r>
            <w:r>
              <w:rPr>
                <w:color w:val="0505EB"/>
                <w:w w:val="105"/>
                <w:sz w:val="17"/>
                <w:u w:val="single" w:color="0000ED"/>
              </w:rPr>
              <w:t>Protocolos ICMS 196/2009</w:t>
            </w:r>
            <w:r>
              <w:rPr>
                <w:color w:val="050505"/>
                <w:w w:val="105"/>
                <w:sz w:val="17"/>
              </w:rPr>
              <w:t>, </w:t>
            </w:r>
            <w:r>
              <w:rPr>
                <w:color w:val="0505EB"/>
                <w:w w:val="105"/>
                <w:sz w:val="17"/>
                <w:u w:val="single" w:color="0000ED"/>
              </w:rPr>
              <w:t>181/2010</w:t>
            </w:r>
            <w:r>
              <w:rPr>
                <w:color w:val="0505EB"/>
                <w:w w:val="105"/>
                <w:sz w:val="17"/>
              </w:rPr>
              <w:t> </w:t>
            </w:r>
            <w:r>
              <w:rPr>
                <w:color w:val="050505"/>
                <w:w w:val="105"/>
                <w:sz w:val="17"/>
              </w:rPr>
              <w:t>e </w:t>
            </w:r>
            <w:r>
              <w:rPr>
                <w:color w:val="0505EB"/>
                <w:w w:val="105"/>
                <w:sz w:val="17"/>
                <w:u w:val="single" w:color="0000ED"/>
              </w:rPr>
              <w:t>209/2012</w:t>
            </w:r>
            <w:r>
              <w:rPr>
                <w:color w:val="050505"/>
                <w:w w:val="105"/>
                <w:sz w:val="17"/>
              </w:rPr>
              <w:t>) (</w:t>
            </w:r>
            <w:r>
              <w:rPr>
                <w:color w:val="0505EB"/>
                <w:w w:val="105"/>
                <w:sz w:val="17"/>
                <w:u w:val="single" w:color="0000ED"/>
              </w:rPr>
              <w:t>Protocolos ICMS 71/2011</w:t>
            </w:r>
            <w:r>
              <w:rPr>
                <w:color w:val="0505EB"/>
                <w:w w:val="105"/>
                <w:sz w:val="17"/>
              </w:rPr>
              <w:t> </w:t>
            </w:r>
            <w:r>
              <w:rPr>
                <w:color w:val="050505"/>
                <w:w w:val="105"/>
                <w:sz w:val="17"/>
              </w:rPr>
              <w:t>e </w:t>
            </w:r>
            <w:r>
              <w:rPr>
                <w:color w:val="0505EB"/>
                <w:w w:val="105"/>
                <w:sz w:val="17"/>
                <w:u w:val="thick" w:color="050505"/>
              </w:rPr>
              <w:t>56/2012</w:t>
            </w:r>
            <w:r>
              <w:rPr>
                <w:color w:val="050505"/>
                <w:w w:val="105"/>
                <w:sz w:val="17"/>
                <w:u w:val="thick" w:color="050505"/>
              </w:rPr>
              <w:t>)</w:t>
            </w:r>
            <w:r>
              <w:rPr>
                <w:color w:val="050505"/>
                <w:w w:val="105"/>
                <w:sz w:val="17"/>
              </w:rPr>
              <w:t> (</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836" w:hRule="atLeast"/>
        </w:trPr>
        <w:tc>
          <w:tcPr>
            <w:tcW w:w="1078" w:type="dxa"/>
          </w:tcPr>
          <w:p>
            <w:pPr>
              <w:pStyle w:val="TableParagraph"/>
              <w:rPr>
                <w:sz w:val="18"/>
              </w:rPr>
            </w:pPr>
          </w:p>
          <w:p>
            <w:pPr>
              <w:pStyle w:val="TableParagraph"/>
              <w:spacing w:before="121"/>
              <w:ind w:right="413"/>
              <w:jc w:val="right"/>
              <w:rPr>
                <w:sz w:val="17"/>
              </w:rPr>
            </w:pPr>
            <w:r>
              <w:rPr>
                <w:color w:val="050505"/>
                <w:w w:val="105"/>
                <w:sz w:val="17"/>
              </w:rPr>
              <w:t>59</w:t>
            </w:r>
          </w:p>
        </w:tc>
        <w:tc>
          <w:tcPr>
            <w:tcW w:w="1004" w:type="dxa"/>
          </w:tcPr>
          <w:p>
            <w:pPr>
              <w:pStyle w:val="TableParagraph"/>
              <w:rPr>
                <w:sz w:val="18"/>
              </w:rPr>
            </w:pPr>
          </w:p>
          <w:p>
            <w:pPr>
              <w:pStyle w:val="TableParagraph"/>
              <w:spacing w:before="121"/>
              <w:ind w:right="77"/>
              <w:jc w:val="right"/>
              <w:rPr>
                <w:sz w:val="17"/>
              </w:rPr>
            </w:pPr>
            <w:r>
              <w:rPr>
                <w:color w:val="050505"/>
                <w:w w:val="105"/>
                <w:sz w:val="17"/>
              </w:rPr>
              <w:t>10.064</w:t>
            </w:r>
            <w:r>
              <w:rPr>
                <w:color w:val="282828"/>
                <w:w w:val="105"/>
                <w:sz w:val="17"/>
              </w:rPr>
              <w:t>.</w:t>
            </w:r>
            <w:r>
              <w:rPr>
                <w:color w:val="050505"/>
                <w:w w:val="105"/>
                <w:sz w:val="17"/>
              </w:rPr>
              <w:t>00</w:t>
            </w:r>
          </w:p>
        </w:tc>
        <w:tc>
          <w:tcPr>
            <w:tcW w:w="1066" w:type="dxa"/>
          </w:tcPr>
          <w:p>
            <w:pPr>
              <w:pStyle w:val="TableParagraph"/>
              <w:rPr>
                <w:sz w:val="18"/>
              </w:rPr>
            </w:pPr>
          </w:p>
          <w:p>
            <w:pPr>
              <w:pStyle w:val="TableParagraph"/>
              <w:spacing w:before="121"/>
              <w:ind w:left="32" w:right="16"/>
              <w:jc w:val="center"/>
              <w:rPr>
                <w:sz w:val="17"/>
              </w:rPr>
            </w:pPr>
            <w:r>
              <w:rPr>
                <w:color w:val="050505"/>
                <w:sz w:val="17"/>
              </w:rPr>
              <w:t>7411.10.10</w:t>
            </w:r>
          </w:p>
        </w:tc>
        <w:tc>
          <w:tcPr>
            <w:tcW w:w="6879" w:type="dxa"/>
          </w:tcPr>
          <w:p>
            <w:pPr>
              <w:pStyle w:val="TableParagraph"/>
              <w:spacing w:line="254" w:lineRule="auto" w:before="20"/>
              <w:ind w:left="97" w:firstLine="2"/>
              <w:rPr>
                <w:sz w:val="17"/>
              </w:rPr>
            </w:pPr>
            <w:r>
              <w:rPr>
                <w:color w:val="050505"/>
                <w:w w:val="105"/>
                <w:sz w:val="17"/>
              </w:rPr>
              <w:t>Tubos de cobre e suas ligas, para instalações de água quente e gás</w:t>
            </w:r>
            <w:r>
              <w:rPr>
                <w:color w:val="282828"/>
                <w:w w:val="105"/>
                <w:sz w:val="17"/>
              </w:rPr>
              <w:t>, </w:t>
            </w:r>
            <w:r>
              <w:rPr>
                <w:color w:val="050505"/>
                <w:w w:val="105"/>
                <w:sz w:val="17"/>
              </w:rPr>
              <w:t>para uso na construção</w:t>
            </w:r>
          </w:p>
          <w:p>
            <w:pPr>
              <w:pStyle w:val="TableParagraph"/>
              <w:spacing w:line="190" w:lineRule="exact"/>
              <w:ind w:left="99"/>
              <w:rPr>
                <w:sz w:val="17"/>
              </w:rPr>
            </w:pPr>
            <w:r>
              <w:rPr>
                <w:color w:val="050505"/>
                <w:w w:val="105"/>
                <w:sz w:val="17"/>
              </w:rPr>
              <w:t>(</w:t>
            </w:r>
            <w:r>
              <w:rPr>
                <w:color w:val="0505EB"/>
                <w:w w:val="105"/>
                <w:sz w:val="17"/>
                <w:u w:val="single" w:color="0000ED"/>
              </w:rPr>
              <w:t>Protocolos ICMS 196/2009</w:t>
            </w:r>
            <w:r>
              <w:rPr>
                <w:color w:val="181818"/>
                <w:w w:val="105"/>
                <w:sz w:val="17"/>
              </w:rPr>
              <w:t>, </w:t>
            </w:r>
            <w:r>
              <w:rPr>
                <w:color w:val="0505EB"/>
                <w:w w:val="105"/>
                <w:sz w:val="17"/>
                <w:u w:val="single" w:color="0000ED"/>
              </w:rPr>
              <w:t>181/2010</w:t>
            </w:r>
            <w:r>
              <w:rPr>
                <w:color w:val="0505EB"/>
                <w:w w:val="105"/>
                <w:sz w:val="17"/>
              </w:rPr>
              <w:t> </w:t>
            </w:r>
            <w:r>
              <w:rPr>
                <w:color w:val="050505"/>
                <w:w w:val="105"/>
                <w:sz w:val="17"/>
              </w:rPr>
              <w:t>e </w:t>
            </w:r>
            <w:r>
              <w:rPr>
                <w:color w:val="0505EB"/>
                <w:w w:val="105"/>
                <w:sz w:val="17"/>
                <w:u w:val="single" w:color="0000ED"/>
              </w:rPr>
              <w:t>209/2012</w:t>
            </w:r>
            <w:r>
              <w:rPr>
                <w:color w:val="050505"/>
                <w:w w:val="105"/>
                <w:sz w:val="17"/>
              </w:rPr>
              <w:t>) (</w:t>
            </w:r>
            <w:r>
              <w:rPr>
                <w:color w:val="0505EB"/>
                <w:w w:val="105"/>
                <w:sz w:val="17"/>
                <w:u w:val="single" w:color="0000ED"/>
              </w:rPr>
              <w:t>Protocolos ICMS 71/2011</w:t>
            </w:r>
            <w:r>
              <w:rPr>
                <w:color w:val="0505EB"/>
                <w:w w:val="105"/>
                <w:sz w:val="17"/>
              </w:rPr>
              <w:t> </w:t>
            </w:r>
            <w:r>
              <w:rPr>
                <w:color w:val="050505"/>
                <w:w w:val="105"/>
                <w:sz w:val="17"/>
              </w:rPr>
              <w:t>e</w:t>
            </w:r>
          </w:p>
          <w:p>
            <w:pPr>
              <w:pStyle w:val="TableParagraph"/>
              <w:spacing w:line="181" w:lineRule="exact" w:before="12"/>
              <w:ind w:left="97"/>
              <w:rPr>
                <w:sz w:val="17"/>
              </w:rPr>
            </w:pPr>
            <w:r>
              <w:rPr>
                <w:color w:val="0505EB"/>
                <w:w w:val="105"/>
                <w:sz w:val="17"/>
                <w:u w:val="thick" w:color="050505"/>
              </w:rPr>
              <w:t>56/2012</w:t>
            </w:r>
            <w:r>
              <w:rPr>
                <w:color w:val="050505"/>
                <w:w w:val="105"/>
                <w:sz w:val="17"/>
                <w:u w:val="thick" w:color="050505"/>
              </w:rPr>
              <w:t>)</w:t>
            </w:r>
            <w:r>
              <w:rPr>
                <w:color w:val="050505"/>
                <w:w w:val="105"/>
                <w:sz w:val="17"/>
              </w:rPr>
              <w:t> (</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841" w:hRule="atLeast"/>
        </w:trPr>
        <w:tc>
          <w:tcPr>
            <w:tcW w:w="1078" w:type="dxa"/>
          </w:tcPr>
          <w:p>
            <w:pPr>
              <w:pStyle w:val="TableParagraph"/>
              <w:rPr>
                <w:sz w:val="18"/>
              </w:rPr>
            </w:pPr>
          </w:p>
          <w:p>
            <w:pPr>
              <w:pStyle w:val="TableParagraph"/>
              <w:spacing w:before="124"/>
              <w:ind w:right="417"/>
              <w:jc w:val="right"/>
              <w:rPr>
                <w:sz w:val="17"/>
              </w:rPr>
            </w:pPr>
            <w:r>
              <w:rPr>
                <w:color w:val="050505"/>
                <w:sz w:val="17"/>
              </w:rPr>
              <w:t>60</w:t>
            </w:r>
          </w:p>
        </w:tc>
        <w:tc>
          <w:tcPr>
            <w:tcW w:w="1004" w:type="dxa"/>
          </w:tcPr>
          <w:p>
            <w:pPr>
              <w:pStyle w:val="TableParagraph"/>
              <w:rPr>
                <w:sz w:val="18"/>
              </w:rPr>
            </w:pPr>
          </w:p>
          <w:p>
            <w:pPr>
              <w:pStyle w:val="TableParagraph"/>
              <w:spacing w:before="124"/>
              <w:ind w:right="77"/>
              <w:jc w:val="right"/>
              <w:rPr>
                <w:sz w:val="17"/>
              </w:rPr>
            </w:pPr>
            <w:r>
              <w:rPr>
                <w:color w:val="050505"/>
                <w:w w:val="105"/>
                <w:sz w:val="17"/>
              </w:rPr>
              <w:t>10.065</w:t>
            </w:r>
            <w:r>
              <w:rPr>
                <w:color w:val="282828"/>
                <w:w w:val="105"/>
                <w:sz w:val="17"/>
              </w:rPr>
              <w:t>.</w:t>
            </w:r>
            <w:r>
              <w:rPr>
                <w:color w:val="050505"/>
                <w:w w:val="105"/>
                <w:sz w:val="17"/>
              </w:rPr>
              <w:t>00</w:t>
            </w:r>
          </w:p>
        </w:tc>
        <w:tc>
          <w:tcPr>
            <w:tcW w:w="1066" w:type="dxa"/>
          </w:tcPr>
          <w:p>
            <w:pPr>
              <w:pStyle w:val="TableParagraph"/>
              <w:rPr>
                <w:sz w:val="18"/>
              </w:rPr>
            </w:pPr>
          </w:p>
          <w:p>
            <w:pPr>
              <w:pStyle w:val="TableParagraph"/>
              <w:spacing w:before="124"/>
              <w:ind w:left="52" w:right="16"/>
              <w:jc w:val="center"/>
              <w:rPr>
                <w:sz w:val="17"/>
              </w:rPr>
            </w:pPr>
            <w:r>
              <w:rPr>
                <w:color w:val="050505"/>
                <w:w w:val="110"/>
                <w:sz w:val="17"/>
              </w:rPr>
              <w:t>74</w:t>
            </w:r>
            <w:r>
              <w:rPr>
                <w:color w:val="282828"/>
                <w:w w:val="110"/>
                <w:sz w:val="17"/>
              </w:rPr>
              <w:t>.</w:t>
            </w:r>
            <w:r>
              <w:rPr>
                <w:color w:val="050505"/>
                <w:w w:val="110"/>
                <w:sz w:val="17"/>
              </w:rPr>
              <w:t>12</w:t>
            </w:r>
          </w:p>
        </w:tc>
        <w:tc>
          <w:tcPr>
            <w:tcW w:w="6879" w:type="dxa"/>
          </w:tcPr>
          <w:p>
            <w:pPr>
              <w:pStyle w:val="TableParagraph"/>
              <w:spacing w:line="247" w:lineRule="auto" w:before="24"/>
              <w:ind w:left="99"/>
              <w:rPr>
                <w:sz w:val="17"/>
              </w:rPr>
            </w:pPr>
            <w:r>
              <w:rPr>
                <w:color w:val="050505"/>
                <w:sz w:val="17"/>
              </w:rPr>
              <w:t>Acessórios para tubos (por exemplo: uniões</w:t>
            </w:r>
            <w:r>
              <w:rPr>
                <w:color w:val="282828"/>
                <w:sz w:val="17"/>
              </w:rPr>
              <w:t>, </w:t>
            </w:r>
            <w:r>
              <w:rPr>
                <w:color w:val="050505"/>
                <w:sz w:val="17"/>
              </w:rPr>
              <w:t>cotovelos</w:t>
            </w:r>
            <w:r>
              <w:rPr>
                <w:color w:val="282828"/>
                <w:sz w:val="17"/>
              </w:rPr>
              <w:t>, </w:t>
            </w:r>
            <w:r>
              <w:rPr>
                <w:color w:val="050505"/>
                <w:sz w:val="17"/>
              </w:rPr>
              <w:t>luvas ou mangas), de cobre e suas ligas</w:t>
            </w:r>
            <w:r>
              <w:rPr>
                <w:color w:val="282828"/>
                <w:sz w:val="17"/>
              </w:rPr>
              <w:t>, </w:t>
            </w:r>
            <w:r>
              <w:rPr>
                <w:color w:val="050505"/>
                <w:sz w:val="17"/>
              </w:rPr>
              <w:t>para uso na construção</w:t>
            </w:r>
          </w:p>
          <w:p>
            <w:pPr>
              <w:pStyle w:val="TableParagraph"/>
              <w:spacing w:line="202" w:lineRule="exact" w:before="3"/>
              <w:ind w:left="102" w:hanging="4"/>
              <w:rPr>
                <w:sz w:val="17"/>
              </w:rPr>
            </w:pPr>
            <w:r>
              <w:rPr>
                <w:color w:val="050505"/>
                <w:w w:val="105"/>
                <w:sz w:val="17"/>
              </w:rPr>
              <w:t>(</w:t>
            </w:r>
            <w:r>
              <w:rPr>
                <w:color w:val="0505EB"/>
                <w:w w:val="105"/>
                <w:sz w:val="17"/>
                <w:u w:val="single" w:color="0000ED"/>
              </w:rPr>
              <w:t>Protocolos ICMS 196/2009</w:t>
            </w:r>
            <w:r>
              <w:rPr>
                <w:color w:val="050505"/>
                <w:w w:val="105"/>
                <w:sz w:val="17"/>
              </w:rPr>
              <w:t>, </w:t>
            </w:r>
            <w:r>
              <w:rPr>
                <w:color w:val="0505EB"/>
                <w:w w:val="105"/>
                <w:sz w:val="17"/>
                <w:u w:val="single" w:color="0000ED"/>
              </w:rPr>
              <w:t>181/2010</w:t>
            </w:r>
            <w:r>
              <w:rPr>
                <w:color w:val="0505EB"/>
                <w:w w:val="105"/>
                <w:sz w:val="17"/>
              </w:rPr>
              <w:t> </w:t>
            </w:r>
            <w:r>
              <w:rPr>
                <w:color w:val="050505"/>
                <w:w w:val="105"/>
                <w:sz w:val="17"/>
              </w:rPr>
              <w:t>e </w:t>
            </w:r>
            <w:r>
              <w:rPr>
                <w:color w:val="0505EB"/>
                <w:w w:val="105"/>
                <w:sz w:val="17"/>
                <w:u w:val="single" w:color="0000ED"/>
              </w:rPr>
              <w:t>209/2012</w:t>
            </w:r>
            <w:r>
              <w:rPr>
                <w:color w:val="050505"/>
                <w:w w:val="105"/>
                <w:sz w:val="17"/>
              </w:rPr>
              <w:t>) (</w:t>
            </w:r>
            <w:r>
              <w:rPr>
                <w:color w:val="0505EB"/>
                <w:w w:val="105"/>
                <w:sz w:val="17"/>
                <w:u w:val="single" w:color="0000ED"/>
              </w:rPr>
              <w:t>Protocolos ICMS 71/2011</w:t>
            </w:r>
            <w:r>
              <w:rPr>
                <w:color w:val="0505EB"/>
                <w:w w:val="105"/>
                <w:sz w:val="17"/>
              </w:rPr>
              <w:t> </w:t>
            </w:r>
            <w:r>
              <w:rPr>
                <w:color w:val="050505"/>
                <w:w w:val="105"/>
                <w:sz w:val="17"/>
              </w:rPr>
              <w:t>e </w:t>
            </w:r>
            <w:r>
              <w:rPr>
                <w:color w:val="0505EB"/>
                <w:w w:val="105"/>
                <w:sz w:val="17"/>
                <w:u w:val="thick" w:color="050505"/>
              </w:rPr>
              <w:t>56/2012</w:t>
            </w:r>
            <w:r>
              <w:rPr>
                <w:color w:val="050505"/>
                <w:w w:val="105"/>
                <w:sz w:val="17"/>
                <w:u w:val="thick" w:color="050505"/>
              </w:rPr>
              <w:t>)</w:t>
            </w:r>
            <w:r>
              <w:rPr>
                <w:color w:val="050505"/>
                <w:w w:val="105"/>
                <w:sz w:val="17"/>
              </w:rPr>
              <w:t> (</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1247" w:hRule="atLeast"/>
        </w:trPr>
        <w:tc>
          <w:tcPr>
            <w:tcW w:w="1078" w:type="dxa"/>
          </w:tcPr>
          <w:p>
            <w:pPr>
              <w:pStyle w:val="TableParagraph"/>
              <w:rPr>
                <w:sz w:val="18"/>
              </w:rPr>
            </w:pPr>
          </w:p>
          <w:p>
            <w:pPr>
              <w:pStyle w:val="TableParagraph"/>
              <w:rPr>
                <w:sz w:val="18"/>
              </w:rPr>
            </w:pPr>
          </w:p>
          <w:p>
            <w:pPr>
              <w:pStyle w:val="TableParagraph"/>
              <w:spacing w:before="123"/>
              <w:ind w:right="411"/>
              <w:jc w:val="right"/>
              <w:rPr>
                <w:sz w:val="17"/>
              </w:rPr>
            </w:pPr>
            <w:r>
              <w:rPr>
                <w:color w:val="050505"/>
                <w:w w:val="105"/>
                <w:sz w:val="17"/>
              </w:rPr>
              <w:t>61</w:t>
            </w:r>
          </w:p>
        </w:tc>
        <w:tc>
          <w:tcPr>
            <w:tcW w:w="1004" w:type="dxa"/>
          </w:tcPr>
          <w:p>
            <w:pPr>
              <w:pStyle w:val="TableParagraph"/>
              <w:rPr>
                <w:sz w:val="18"/>
              </w:rPr>
            </w:pPr>
          </w:p>
          <w:p>
            <w:pPr>
              <w:pStyle w:val="TableParagraph"/>
              <w:rPr>
                <w:sz w:val="18"/>
              </w:rPr>
            </w:pPr>
          </w:p>
          <w:p>
            <w:pPr>
              <w:pStyle w:val="TableParagraph"/>
              <w:spacing w:before="123"/>
              <w:ind w:right="99"/>
              <w:jc w:val="right"/>
              <w:rPr>
                <w:sz w:val="17"/>
              </w:rPr>
            </w:pPr>
            <w:r>
              <w:rPr>
                <w:color w:val="050505"/>
                <w:sz w:val="17"/>
              </w:rPr>
              <w:t>10.066.00</w:t>
            </w:r>
          </w:p>
        </w:tc>
        <w:tc>
          <w:tcPr>
            <w:tcW w:w="1066" w:type="dxa"/>
          </w:tcPr>
          <w:p>
            <w:pPr>
              <w:pStyle w:val="TableParagraph"/>
              <w:rPr>
                <w:sz w:val="18"/>
              </w:rPr>
            </w:pPr>
          </w:p>
          <w:p>
            <w:pPr>
              <w:pStyle w:val="TableParagraph"/>
              <w:rPr>
                <w:sz w:val="18"/>
              </w:rPr>
            </w:pPr>
          </w:p>
          <w:p>
            <w:pPr>
              <w:pStyle w:val="TableParagraph"/>
              <w:spacing w:before="118"/>
              <w:ind w:left="46" w:right="16"/>
              <w:jc w:val="center"/>
              <w:rPr>
                <w:sz w:val="17"/>
              </w:rPr>
            </w:pPr>
            <w:r>
              <w:rPr>
                <w:color w:val="050505"/>
                <w:w w:val="105"/>
                <w:sz w:val="17"/>
              </w:rPr>
              <w:t>74</w:t>
            </w:r>
            <w:r>
              <w:rPr>
                <w:color w:val="414141"/>
                <w:w w:val="105"/>
                <w:sz w:val="17"/>
              </w:rPr>
              <w:t>.</w:t>
            </w:r>
            <w:r>
              <w:rPr>
                <w:color w:val="050505"/>
                <w:w w:val="105"/>
                <w:sz w:val="17"/>
              </w:rPr>
              <w:t>15</w:t>
            </w:r>
          </w:p>
        </w:tc>
        <w:tc>
          <w:tcPr>
            <w:tcW w:w="6879" w:type="dxa"/>
          </w:tcPr>
          <w:p>
            <w:pPr>
              <w:pStyle w:val="TableParagraph"/>
              <w:spacing w:line="249" w:lineRule="auto" w:before="22"/>
              <w:ind w:left="98" w:right="58" w:firstLine="2"/>
              <w:jc w:val="both"/>
              <w:rPr>
                <w:sz w:val="17"/>
              </w:rPr>
            </w:pPr>
            <w:r>
              <w:rPr>
                <w:color w:val="050505"/>
                <w:spacing w:val="-4"/>
                <w:w w:val="105"/>
                <w:sz w:val="17"/>
              </w:rPr>
              <w:t>Tachas</w:t>
            </w:r>
            <w:r>
              <w:rPr>
                <w:color w:val="282828"/>
                <w:spacing w:val="-4"/>
                <w:w w:val="105"/>
                <w:sz w:val="17"/>
              </w:rPr>
              <w:t>,</w:t>
            </w:r>
            <w:r>
              <w:rPr>
                <w:color w:val="282828"/>
                <w:spacing w:val="-13"/>
                <w:w w:val="105"/>
                <w:sz w:val="17"/>
              </w:rPr>
              <w:t> </w:t>
            </w:r>
            <w:r>
              <w:rPr>
                <w:color w:val="050505"/>
                <w:w w:val="105"/>
                <w:sz w:val="17"/>
              </w:rPr>
              <w:t>pregos,</w:t>
            </w:r>
            <w:r>
              <w:rPr>
                <w:color w:val="050505"/>
                <w:spacing w:val="-9"/>
                <w:w w:val="105"/>
                <w:sz w:val="17"/>
              </w:rPr>
              <w:t> </w:t>
            </w:r>
            <w:r>
              <w:rPr>
                <w:color w:val="050505"/>
                <w:spacing w:val="-3"/>
                <w:w w:val="105"/>
                <w:sz w:val="17"/>
              </w:rPr>
              <w:t>percevejos</w:t>
            </w:r>
            <w:r>
              <w:rPr>
                <w:color w:val="282828"/>
                <w:spacing w:val="-3"/>
                <w:w w:val="105"/>
                <w:sz w:val="17"/>
              </w:rPr>
              <w:t>,</w:t>
            </w:r>
            <w:r>
              <w:rPr>
                <w:color w:val="282828"/>
                <w:spacing w:val="-13"/>
                <w:w w:val="105"/>
                <w:sz w:val="17"/>
              </w:rPr>
              <w:t> </w:t>
            </w:r>
            <w:r>
              <w:rPr>
                <w:color w:val="050505"/>
                <w:w w:val="105"/>
                <w:sz w:val="17"/>
              </w:rPr>
              <w:t>escápulas e</w:t>
            </w:r>
            <w:r>
              <w:rPr>
                <w:color w:val="050505"/>
                <w:spacing w:val="-12"/>
                <w:w w:val="105"/>
                <w:sz w:val="17"/>
              </w:rPr>
              <w:t> </w:t>
            </w:r>
            <w:r>
              <w:rPr>
                <w:color w:val="050505"/>
                <w:w w:val="105"/>
                <w:sz w:val="17"/>
              </w:rPr>
              <w:t>artefatos</w:t>
            </w:r>
            <w:r>
              <w:rPr>
                <w:color w:val="050505"/>
                <w:spacing w:val="-7"/>
                <w:w w:val="105"/>
                <w:sz w:val="17"/>
              </w:rPr>
              <w:t> </w:t>
            </w:r>
            <w:r>
              <w:rPr>
                <w:color w:val="050505"/>
                <w:w w:val="105"/>
                <w:sz w:val="17"/>
              </w:rPr>
              <w:t>semelhantes,</w:t>
            </w:r>
            <w:r>
              <w:rPr>
                <w:color w:val="050505"/>
                <w:spacing w:val="-3"/>
                <w:w w:val="105"/>
                <w:sz w:val="17"/>
              </w:rPr>
              <w:t> </w:t>
            </w:r>
            <w:r>
              <w:rPr>
                <w:color w:val="050505"/>
                <w:w w:val="105"/>
                <w:sz w:val="17"/>
              </w:rPr>
              <w:t>de</w:t>
            </w:r>
            <w:r>
              <w:rPr>
                <w:color w:val="050505"/>
                <w:spacing w:val="-10"/>
                <w:w w:val="105"/>
                <w:sz w:val="17"/>
              </w:rPr>
              <w:t> </w:t>
            </w:r>
            <w:r>
              <w:rPr>
                <w:color w:val="050505"/>
                <w:w w:val="105"/>
                <w:sz w:val="17"/>
              </w:rPr>
              <w:t>cobre</w:t>
            </w:r>
            <w:r>
              <w:rPr>
                <w:color w:val="282828"/>
                <w:w w:val="105"/>
                <w:sz w:val="17"/>
              </w:rPr>
              <w:t>,</w:t>
            </w:r>
            <w:r>
              <w:rPr>
                <w:color w:val="282828"/>
                <w:spacing w:val="-13"/>
                <w:w w:val="105"/>
                <w:sz w:val="17"/>
              </w:rPr>
              <w:t> </w:t>
            </w:r>
            <w:r>
              <w:rPr>
                <w:color w:val="050505"/>
                <w:w w:val="105"/>
                <w:sz w:val="17"/>
              </w:rPr>
              <w:t>ou</w:t>
            </w:r>
            <w:r>
              <w:rPr>
                <w:color w:val="050505"/>
                <w:spacing w:val="-11"/>
                <w:w w:val="105"/>
                <w:sz w:val="17"/>
              </w:rPr>
              <w:t> </w:t>
            </w:r>
            <w:r>
              <w:rPr>
                <w:color w:val="050505"/>
                <w:w w:val="105"/>
                <w:sz w:val="17"/>
              </w:rPr>
              <w:t>de</w:t>
            </w:r>
            <w:r>
              <w:rPr>
                <w:color w:val="050505"/>
                <w:spacing w:val="-13"/>
                <w:w w:val="105"/>
                <w:sz w:val="17"/>
              </w:rPr>
              <w:t> </w:t>
            </w:r>
            <w:r>
              <w:rPr>
                <w:color w:val="050505"/>
                <w:w w:val="105"/>
                <w:sz w:val="17"/>
              </w:rPr>
              <w:t>ferro ou</w:t>
            </w:r>
            <w:r>
              <w:rPr>
                <w:color w:val="050505"/>
                <w:spacing w:val="-9"/>
                <w:w w:val="105"/>
                <w:sz w:val="17"/>
              </w:rPr>
              <w:t> </w:t>
            </w:r>
            <w:r>
              <w:rPr>
                <w:color w:val="050505"/>
                <w:w w:val="105"/>
                <w:sz w:val="17"/>
              </w:rPr>
              <w:t>aço</w:t>
            </w:r>
            <w:r>
              <w:rPr>
                <w:color w:val="050505"/>
                <w:spacing w:val="-11"/>
                <w:w w:val="105"/>
                <w:sz w:val="17"/>
              </w:rPr>
              <w:t> </w:t>
            </w:r>
            <w:r>
              <w:rPr>
                <w:color w:val="050505"/>
                <w:w w:val="105"/>
                <w:sz w:val="17"/>
              </w:rPr>
              <w:t>com</w:t>
            </w:r>
            <w:r>
              <w:rPr>
                <w:color w:val="050505"/>
                <w:spacing w:val="-10"/>
                <w:w w:val="105"/>
                <w:sz w:val="17"/>
              </w:rPr>
              <w:t> </w:t>
            </w:r>
            <w:r>
              <w:rPr>
                <w:color w:val="050505"/>
                <w:w w:val="105"/>
                <w:sz w:val="17"/>
              </w:rPr>
              <w:t>cabeça</w:t>
            </w:r>
            <w:r>
              <w:rPr>
                <w:color w:val="050505"/>
                <w:spacing w:val="-1"/>
                <w:w w:val="105"/>
                <w:sz w:val="17"/>
              </w:rPr>
              <w:t> </w:t>
            </w:r>
            <w:r>
              <w:rPr>
                <w:color w:val="050505"/>
                <w:w w:val="105"/>
                <w:sz w:val="17"/>
              </w:rPr>
              <w:t>de</w:t>
            </w:r>
            <w:r>
              <w:rPr>
                <w:color w:val="050505"/>
                <w:spacing w:val="-8"/>
                <w:w w:val="105"/>
                <w:sz w:val="17"/>
              </w:rPr>
              <w:t> </w:t>
            </w:r>
            <w:r>
              <w:rPr>
                <w:color w:val="050505"/>
                <w:w w:val="105"/>
                <w:sz w:val="17"/>
              </w:rPr>
              <w:t>cobre,</w:t>
            </w:r>
            <w:r>
              <w:rPr>
                <w:color w:val="050505"/>
                <w:spacing w:val="-5"/>
                <w:w w:val="105"/>
                <w:sz w:val="17"/>
              </w:rPr>
              <w:t> </w:t>
            </w:r>
            <w:r>
              <w:rPr>
                <w:color w:val="050505"/>
                <w:w w:val="105"/>
                <w:sz w:val="17"/>
              </w:rPr>
              <w:t>parafusos</w:t>
            </w:r>
            <w:r>
              <w:rPr>
                <w:color w:val="282828"/>
                <w:w w:val="105"/>
                <w:sz w:val="17"/>
              </w:rPr>
              <w:t>,</w:t>
            </w:r>
            <w:r>
              <w:rPr>
                <w:color w:val="282828"/>
                <w:spacing w:val="-9"/>
                <w:w w:val="105"/>
                <w:sz w:val="17"/>
              </w:rPr>
              <w:t> </w:t>
            </w:r>
            <w:r>
              <w:rPr>
                <w:color w:val="050505"/>
                <w:w w:val="105"/>
                <w:sz w:val="17"/>
              </w:rPr>
              <w:t>pinos</w:t>
            </w:r>
            <w:r>
              <w:rPr>
                <w:color w:val="050505"/>
                <w:spacing w:val="-8"/>
                <w:w w:val="105"/>
                <w:sz w:val="17"/>
              </w:rPr>
              <w:t> </w:t>
            </w:r>
            <w:r>
              <w:rPr>
                <w:color w:val="050505"/>
                <w:w w:val="105"/>
                <w:sz w:val="17"/>
              </w:rPr>
              <w:t>ou</w:t>
            </w:r>
            <w:r>
              <w:rPr>
                <w:color w:val="050505"/>
                <w:spacing w:val="-9"/>
                <w:w w:val="105"/>
                <w:sz w:val="17"/>
              </w:rPr>
              <w:t> </w:t>
            </w:r>
            <w:r>
              <w:rPr>
                <w:color w:val="050505"/>
                <w:spacing w:val="-3"/>
                <w:w w:val="105"/>
                <w:sz w:val="17"/>
              </w:rPr>
              <w:t>pernas</w:t>
            </w:r>
            <w:r>
              <w:rPr>
                <w:color w:val="282828"/>
                <w:spacing w:val="-3"/>
                <w:w w:val="105"/>
                <w:sz w:val="17"/>
              </w:rPr>
              <w:t>,</w:t>
            </w:r>
            <w:r>
              <w:rPr>
                <w:color w:val="282828"/>
                <w:spacing w:val="-10"/>
                <w:w w:val="105"/>
                <w:sz w:val="17"/>
              </w:rPr>
              <w:t> </w:t>
            </w:r>
            <w:r>
              <w:rPr>
                <w:color w:val="050505"/>
                <w:spacing w:val="-3"/>
                <w:w w:val="105"/>
                <w:sz w:val="17"/>
              </w:rPr>
              <w:t>roscados</w:t>
            </w:r>
            <w:r>
              <w:rPr>
                <w:color w:val="282828"/>
                <w:spacing w:val="-3"/>
                <w:w w:val="105"/>
                <w:sz w:val="17"/>
              </w:rPr>
              <w:t>,</w:t>
            </w:r>
            <w:r>
              <w:rPr>
                <w:color w:val="282828"/>
                <w:spacing w:val="-10"/>
                <w:w w:val="105"/>
                <w:sz w:val="17"/>
              </w:rPr>
              <w:t> </w:t>
            </w:r>
            <w:r>
              <w:rPr>
                <w:color w:val="050505"/>
                <w:w w:val="105"/>
                <w:sz w:val="17"/>
              </w:rPr>
              <w:t>porcas,</w:t>
            </w:r>
            <w:r>
              <w:rPr>
                <w:color w:val="050505"/>
                <w:spacing w:val="-4"/>
                <w:w w:val="105"/>
                <w:sz w:val="17"/>
              </w:rPr>
              <w:t> </w:t>
            </w:r>
            <w:r>
              <w:rPr>
                <w:color w:val="050505"/>
                <w:w w:val="105"/>
                <w:sz w:val="17"/>
              </w:rPr>
              <w:t>ganchos </w:t>
            </w:r>
            <w:r>
              <w:rPr>
                <w:color w:val="050505"/>
                <w:spacing w:val="-3"/>
                <w:w w:val="105"/>
                <w:sz w:val="17"/>
              </w:rPr>
              <w:t>roscados</w:t>
            </w:r>
            <w:r>
              <w:rPr>
                <w:color w:val="282828"/>
                <w:spacing w:val="-3"/>
                <w:w w:val="105"/>
                <w:sz w:val="17"/>
              </w:rPr>
              <w:t>,</w:t>
            </w:r>
            <w:r>
              <w:rPr>
                <w:color w:val="282828"/>
                <w:spacing w:val="-14"/>
                <w:w w:val="105"/>
                <w:sz w:val="17"/>
              </w:rPr>
              <w:t> </w:t>
            </w:r>
            <w:r>
              <w:rPr>
                <w:color w:val="050505"/>
                <w:w w:val="105"/>
                <w:sz w:val="17"/>
              </w:rPr>
              <w:t>rebites</w:t>
            </w:r>
            <w:r>
              <w:rPr>
                <w:color w:val="282828"/>
                <w:w w:val="105"/>
                <w:sz w:val="17"/>
              </w:rPr>
              <w:t>,</w:t>
            </w:r>
            <w:r>
              <w:rPr>
                <w:color w:val="282828"/>
                <w:spacing w:val="-13"/>
                <w:w w:val="105"/>
                <w:sz w:val="17"/>
              </w:rPr>
              <w:t> </w:t>
            </w:r>
            <w:r>
              <w:rPr>
                <w:color w:val="050505"/>
                <w:w w:val="105"/>
                <w:sz w:val="17"/>
              </w:rPr>
              <w:t>chavetas,</w:t>
            </w:r>
            <w:r>
              <w:rPr>
                <w:color w:val="050505"/>
                <w:spacing w:val="-4"/>
                <w:w w:val="105"/>
                <w:sz w:val="17"/>
              </w:rPr>
              <w:t> </w:t>
            </w:r>
            <w:r>
              <w:rPr>
                <w:color w:val="050505"/>
                <w:w w:val="105"/>
                <w:sz w:val="17"/>
              </w:rPr>
              <w:t>cavilhas</w:t>
            </w:r>
            <w:r>
              <w:rPr>
                <w:color w:val="282828"/>
                <w:w w:val="105"/>
                <w:sz w:val="17"/>
              </w:rPr>
              <w:t>,</w:t>
            </w:r>
            <w:r>
              <w:rPr>
                <w:color w:val="282828"/>
                <w:spacing w:val="-13"/>
                <w:w w:val="105"/>
                <w:sz w:val="17"/>
              </w:rPr>
              <w:t> </w:t>
            </w:r>
            <w:r>
              <w:rPr>
                <w:color w:val="050505"/>
                <w:w w:val="105"/>
                <w:sz w:val="17"/>
              </w:rPr>
              <w:t>contrapinos</w:t>
            </w:r>
            <w:r>
              <w:rPr>
                <w:color w:val="282828"/>
                <w:w w:val="105"/>
                <w:sz w:val="17"/>
              </w:rPr>
              <w:t>,</w:t>
            </w:r>
            <w:r>
              <w:rPr>
                <w:color w:val="282828"/>
                <w:spacing w:val="-10"/>
                <w:w w:val="105"/>
                <w:sz w:val="17"/>
              </w:rPr>
              <w:t> </w:t>
            </w:r>
            <w:r>
              <w:rPr>
                <w:color w:val="050505"/>
                <w:w w:val="105"/>
                <w:sz w:val="17"/>
              </w:rPr>
              <w:t>arruelas</w:t>
            </w:r>
            <w:r>
              <w:rPr>
                <w:color w:val="050505"/>
                <w:spacing w:val="-7"/>
                <w:w w:val="105"/>
                <w:sz w:val="17"/>
              </w:rPr>
              <w:t> </w:t>
            </w:r>
            <w:r>
              <w:rPr>
                <w:color w:val="050505"/>
                <w:w w:val="105"/>
                <w:sz w:val="17"/>
              </w:rPr>
              <w:t>(incluídas</w:t>
            </w:r>
            <w:r>
              <w:rPr>
                <w:color w:val="050505"/>
                <w:spacing w:val="-1"/>
                <w:w w:val="105"/>
                <w:sz w:val="17"/>
              </w:rPr>
              <w:t> </w:t>
            </w:r>
            <w:r>
              <w:rPr>
                <w:color w:val="050505"/>
                <w:w w:val="105"/>
                <w:sz w:val="17"/>
              </w:rPr>
              <w:t>as</w:t>
            </w:r>
            <w:r>
              <w:rPr>
                <w:color w:val="050505"/>
                <w:spacing w:val="-11"/>
                <w:w w:val="105"/>
                <w:sz w:val="17"/>
              </w:rPr>
              <w:t> </w:t>
            </w:r>
            <w:r>
              <w:rPr>
                <w:color w:val="050505"/>
                <w:w w:val="105"/>
                <w:sz w:val="17"/>
              </w:rPr>
              <w:t>de</w:t>
            </w:r>
            <w:r>
              <w:rPr>
                <w:color w:val="050505"/>
                <w:spacing w:val="-10"/>
                <w:w w:val="105"/>
                <w:sz w:val="17"/>
              </w:rPr>
              <w:t> </w:t>
            </w:r>
            <w:r>
              <w:rPr>
                <w:color w:val="050505"/>
                <w:w w:val="105"/>
                <w:sz w:val="17"/>
              </w:rPr>
              <w:t>pressão)</w:t>
            </w:r>
            <w:r>
              <w:rPr>
                <w:color w:val="282828"/>
                <w:w w:val="105"/>
                <w:sz w:val="17"/>
              </w:rPr>
              <w:t>, </w:t>
            </w:r>
            <w:r>
              <w:rPr>
                <w:color w:val="050505"/>
                <w:w w:val="105"/>
                <w:sz w:val="17"/>
              </w:rPr>
              <w:t>e artefatos semelhantes, de</w:t>
            </w:r>
            <w:r>
              <w:rPr>
                <w:color w:val="050505"/>
                <w:spacing w:val="-5"/>
                <w:w w:val="105"/>
                <w:sz w:val="17"/>
              </w:rPr>
              <w:t> </w:t>
            </w:r>
            <w:r>
              <w:rPr>
                <w:color w:val="050505"/>
                <w:w w:val="105"/>
                <w:sz w:val="17"/>
              </w:rPr>
              <w:t>cobre</w:t>
            </w:r>
          </w:p>
          <w:p>
            <w:pPr>
              <w:pStyle w:val="TableParagraph"/>
              <w:spacing w:before="4"/>
              <w:ind w:left="99"/>
              <w:jc w:val="both"/>
              <w:rPr>
                <w:sz w:val="17"/>
              </w:rPr>
            </w:pPr>
            <w:r>
              <w:rPr>
                <w:color w:val="050505"/>
                <w:w w:val="105"/>
                <w:sz w:val="17"/>
              </w:rPr>
              <w:t>(</w:t>
            </w:r>
            <w:r>
              <w:rPr>
                <w:color w:val="0505EB"/>
                <w:w w:val="105"/>
                <w:sz w:val="17"/>
                <w:u w:val="single" w:color="0000ED"/>
              </w:rPr>
              <w:t>Protocolos ICMS 196/2009</w:t>
            </w:r>
            <w:r>
              <w:rPr>
                <w:color w:val="282828"/>
                <w:w w:val="105"/>
                <w:sz w:val="17"/>
              </w:rPr>
              <w:t>, </w:t>
            </w:r>
            <w:r>
              <w:rPr>
                <w:color w:val="0505EB"/>
                <w:w w:val="105"/>
                <w:sz w:val="17"/>
                <w:u w:val="single" w:color="0000ED"/>
              </w:rPr>
              <w:t>181/2010</w:t>
            </w:r>
            <w:r>
              <w:rPr>
                <w:color w:val="0505EB"/>
                <w:w w:val="105"/>
                <w:sz w:val="17"/>
              </w:rPr>
              <w:t> </w:t>
            </w:r>
            <w:r>
              <w:rPr>
                <w:color w:val="050505"/>
                <w:w w:val="105"/>
                <w:sz w:val="17"/>
              </w:rPr>
              <w:t>e </w:t>
            </w:r>
            <w:r>
              <w:rPr>
                <w:color w:val="0505EB"/>
                <w:w w:val="105"/>
                <w:sz w:val="17"/>
                <w:u w:val="single" w:color="0000ED"/>
              </w:rPr>
              <w:t>209/2012</w:t>
            </w:r>
            <w:r>
              <w:rPr>
                <w:color w:val="050505"/>
                <w:w w:val="105"/>
                <w:sz w:val="17"/>
              </w:rPr>
              <w:t>) (</w:t>
            </w:r>
            <w:r>
              <w:rPr>
                <w:color w:val="0505EB"/>
                <w:w w:val="105"/>
                <w:sz w:val="17"/>
                <w:u w:val="single" w:color="0000ED"/>
              </w:rPr>
              <w:t>Protocolos ICMS 71/2011</w:t>
            </w:r>
            <w:r>
              <w:rPr>
                <w:color w:val="0505EB"/>
                <w:w w:val="105"/>
                <w:sz w:val="17"/>
              </w:rPr>
              <w:t> </w:t>
            </w:r>
            <w:r>
              <w:rPr>
                <w:color w:val="050505"/>
                <w:w w:val="105"/>
                <w:sz w:val="17"/>
              </w:rPr>
              <w:t>e</w:t>
            </w:r>
          </w:p>
          <w:p>
            <w:pPr>
              <w:pStyle w:val="TableParagraph"/>
              <w:spacing w:line="181" w:lineRule="exact" w:before="11"/>
              <w:ind w:left="102"/>
              <w:jc w:val="both"/>
              <w:rPr>
                <w:sz w:val="17"/>
              </w:rPr>
            </w:pPr>
            <w:r>
              <w:rPr>
                <w:color w:val="0505EB"/>
                <w:w w:val="105"/>
                <w:sz w:val="17"/>
                <w:u w:val="thick" w:color="050505"/>
              </w:rPr>
              <w:t>56/2012</w:t>
            </w:r>
            <w:r>
              <w:rPr>
                <w:color w:val="050505"/>
                <w:w w:val="105"/>
                <w:sz w:val="17"/>
                <w:u w:val="thick" w:color="050505"/>
              </w:rPr>
              <w:t>)</w:t>
            </w:r>
            <w:r>
              <w:rPr>
                <w:color w:val="050505"/>
                <w:w w:val="105"/>
                <w:sz w:val="17"/>
              </w:rPr>
              <w:t> (</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632" w:hRule="atLeast"/>
        </w:trPr>
        <w:tc>
          <w:tcPr>
            <w:tcW w:w="1078" w:type="dxa"/>
          </w:tcPr>
          <w:p>
            <w:pPr>
              <w:pStyle w:val="TableParagraph"/>
              <w:rPr>
                <w:sz w:val="20"/>
              </w:rPr>
            </w:pPr>
          </w:p>
          <w:p>
            <w:pPr>
              <w:pStyle w:val="TableParagraph"/>
              <w:spacing w:before="1"/>
              <w:ind w:right="417"/>
              <w:jc w:val="right"/>
              <w:rPr>
                <w:sz w:val="17"/>
              </w:rPr>
            </w:pPr>
            <w:r>
              <w:rPr>
                <w:color w:val="050505"/>
                <w:sz w:val="17"/>
              </w:rPr>
              <w:t>62</w:t>
            </w:r>
          </w:p>
        </w:tc>
        <w:tc>
          <w:tcPr>
            <w:tcW w:w="1004" w:type="dxa"/>
          </w:tcPr>
          <w:p>
            <w:pPr>
              <w:pStyle w:val="TableParagraph"/>
              <w:rPr>
                <w:sz w:val="20"/>
              </w:rPr>
            </w:pPr>
          </w:p>
          <w:p>
            <w:pPr>
              <w:pStyle w:val="TableParagraph"/>
              <w:spacing w:before="1"/>
              <w:ind w:right="99"/>
              <w:jc w:val="right"/>
              <w:rPr>
                <w:sz w:val="17"/>
              </w:rPr>
            </w:pPr>
            <w:r>
              <w:rPr>
                <w:color w:val="050505"/>
                <w:sz w:val="17"/>
              </w:rPr>
              <w:t>10.067.00</w:t>
            </w:r>
          </w:p>
        </w:tc>
        <w:tc>
          <w:tcPr>
            <w:tcW w:w="1066" w:type="dxa"/>
          </w:tcPr>
          <w:p>
            <w:pPr>
              <w:pStyle w:val="TableParagraph"/>
              <w:rPr>
                <w:sz w:val="20"/>
              </w:rPr>
            </w:pPr>
          </w:p>
          <w:p>
            <w:pPr>
              <w:pStyle w:val="TableParagraph"/>
              <w:spacing w:before="1"/>
              <w:ind w:left="52" w:right="16"/>
              <w:jc w:val="center"/>
              <w:rPr>
                <w:sz w:val="17"/>
              </w:rPr>
            </w:pPr>
            <w:r>
              <w:rPr>
                <w:color w:val="050505"/>
                <w:w w:val="105"/>
                <w:sz w:val="17"/>
              </w:rPr>
              <w:t>7418</w:t>
            </w:r>
            <w:r>
              <w:rPr>
                <w:color w:val="282828"/>
                <w:w w:val="105"/>
                <w:sz w:val="17"/>
              </w:rPr>
              <w:t>.</w:t>
            </w:r>
            <w:r>
              <w:rPr>
                <w:color w:val="050505"/>
                <w:w w:val="105"/>
                <w:sz w:val="17"/>
              </w:rPr>
              <w:t>20</w:t>
            </w:r>
            <w:r>
              <w:rPr>
                <w:color w:val="414141"/>
                <w:w w:val="105"/>
                <w:sz w:val="17"/>
              </w:rPr>
              <w:t>.</w:t>
            </w:r>
            <w:r>
              <w:rPr>
                <w:color w:val="050505"/>
                <w:w w:val="105"/>
                <w:sz w:val="17"/>
              </w:rPr>
              <w:t>00</w:t>
            </w:r>
          </w:p>
        </w:tc>
        <w:tc>
          <w:tcPr>
            <w:tcW w:w="6879" w:type="dxa"/>
          </w:tcPr>
          <w:p>
            <w:pPr>
              <w:pStyle w:val="TableParagraph"/>
              <w:spacing w:before="24"/>
              <w:ind w:left="100"/>
              <w:rPr>
                <w:sz w:val="17"/>
              </w:rPr>
            </w:pPr>
            <w:r>
              <w:rPr>
                <w:color w:val="050505"/>
                <w:sz w:val="17"/>
              </w:rPr>
              <w:t>Artefatos de higiene/toucador de cobre, para uso na construção</w:t>
            </w:r>
          </w:p>
          <w:p>
            <w:pPr>
              <w:pStyle w:val="TableParagraph"/>
              <w:spacing w:line="200" w:lineRule="atLeast" w:before="7"/>
              <w:ind w:left="99"/>
              <w:rPr>
                <w:sz w:val="17"/>
              </w:rPr>
            </w:pPr>
            <w:r>
              <w:rPr>
                <w:color w:val="050505"/>
                <w:w w:val="105"/>
                <w:sz w:val="17"/>
              </w:rPr>
              <w:t>(</w:t>
            </w:r>
            <w:r>
              <w:rPr>
                <w:color w:val="0505EB"/>
                <w:w w:val="105"/>
                <w:sz w:val="17"/>
                <w:u w:val="single" w:color="0000ED"/>
              </w:rPr>
              <w:t>Protocolos ICMS 196/2009</w:t>
            </w:r>
            <w:r>
              <w:rPr>
                <w:color w:val="050505"/>
                <w:w w:val="105"/>
                <w:sz w:val="17"/>
              </w:rPr>
              <w:t>, </w:t>
            </w:r>
            <w:r>
              <w:rPr>
                <w:color w:val="1515ED"/>
                <w:w w:val="105"/>
                <w:sz w:val="17"/>
                <w:u w:val="single" w:color="0000ED"/>
              </w:rPr>
              <w:t>181/2010</w:t>
            </w:r>
            <w:r>
              <w:rPr>
                <w:color w:val="1515ED"/>
                <w:w w:val="105"/>
                <w:sz w:val="17"/>
              </w:rPr>
              <w:t> </w:t>
            </w:r>
            <w:r>
              <w:rPr>
                <w:color w:val="050505"/>
                <w:w w:val="105"/>
                <w:sz w:val="17"/>
              </w:rPr>
              <w:t>e </w:t>
            </w:r>
            <w:r>
              <w:rPr>
                <w:color w:val="0505EB"/>
                <w:w w:val="105"/>
                <w:sz w:val="17"/>
                <w:u w:val="single" w:color="0000ED"/>
              </w:rPr>
              <w:t>209/2012</w:t>
            </w:r>
            <w:r>
              <w:rPr>
                <w:color w:val="050505"/>
                <w:w w:val="105"/>
                <w:sz w:val="17"/>
              </w:rPr>
              <w:t>) (</w:t>
            </w:r>
            <w:r>
              <w:rPr>
                <w:color w:val="0505EB"/>
                <w:w w:val="105"/>
                <w:sz w:val="17"/>
                <w:u w:val="single" w:color="0000ED"/>
              </w:rPr>
              <w:t>Protocolo ICMS 71/2011</w:t>
            </w:r>
            <w:r>
              <w:rPr>
                <w:color w:val="050505"/>
                <w:w w:val="105"/>
                <w:sz w:val="17"/>
              </w:rPr>
              <w:t>) (</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637" w:hRule="atLeast"/>
        </w:trPr>
        <w:tc>
          <w:tcPr>
            <w:tcW w:w="1078" w:type="dxa"/>
          </w:tcPr>
          <w:p>
            <w:pPr>
              <w:pStyle w:val="TableParagraph"/>
              <w:spacing w:before="1"/>
              <w:rPr>
                <w:sz w:val="20"/>
              </w:rPr>
            </w:pPr>
          </w:p>
          <w:p>
            <w:pPr>
              <w:pStyle w:val="TableParagraph"/>
              <w:ind w:right="413"/>
              <w:jc w:val="right"/>
              <w:rPr>
                <w:sz w:val="17"/>
              </w:rPr>
            </w:pPr>
            <w:r>
              <w:rPr>
                <w:color w:val="050505"/>
                <w:w w:val="105"/>
                <w:sz w:val="17"/>
              </w:rPr>
              <w:t>63</w:t>
            </w:r>
          </w:p>
        </w:tc>
        <w:tc>
          <w:tcPr>
            <w:tcW w:w="1004" w:type="dxa"/>
          </w:tcPr>
          <w:p>
            <w:pPr>
              <w:pStyle w:val="TableParagraph"/>
              <w:spacing w:before="1"/>
              <w:rPr>
                <w:sz w:val="20"/>
              </w:rPr>
            </w:pPr>
          </w:p>
          <w:p>
            <w:pPr>
              <w:pStyle w:val="TableParagraph"/>
              <w:ind w:right="64"/>
              <w:jc w:val="right"/>
              <w:rPr>
                <w:sz w:val="17"/>
              </w:rPr>
            </w:pPr>
            <w:r>
              <w:rPr>
                <w:color w:val="050505"/>
                <w:w w:val="105"/>
                <w:sz w:val="17"/>
              </w:rPr>
              <w:t>10</w:t>
            </w:r>
            <w:r>
              <w:rPr>
                <w:color w:val="282828"/>
                <w:w w:val="105"/>
                <w:sz w:val="17"/>
              </w:rPr>
              <w:t>.</w:t>
            </w:r>
            <w:r>
              <w:rPr>
                <w:color w:val="050505"/>
                <w:w w:val="105"/>
                <w:sz w:val="17"/>
              </w:rPr>
              <w:t>068.00</w:t>
            </w:r>
          </w:p>
        </w:tc>
        <w:tc>
          <w:tcPr>
            <w:tcW w:w="1066" w:type="dxa"/>
          </w:tcPr>
          <w:p>
            <w:pPr>
              <w:pStyle w:val="TableParagraph"/>
              <w:spacing w:before="1"/>
              <w:rPr>
                <w:sz w:val="20"/>
              </w:rPr>
            </w:pPr>
          </w:p>
          <w:p>
            <w:pPr>
              <w:pStyle w:val="TableParagraph"/>
              <w:ind w:left="50" w:right="16"/>
              <w:jc w:val="center"/>
              <w:rPr>
                <w:sz w:val="17"/>
              </w:rPr>
            </w:pPr>
            <w:r>
              <w:rPr>
                <w:color w:val="050505"/>
                <w:w w:val="105"/>
                <w:sz w:val="17"/>
              </w:rPr>
              <w:t>7607</w:t>
            </w:r>
            <w:r>
              <w:rPr>
                <w:color w:val="282828"/>
                <w:w w:val="105"/>
                <w:sz w:val="17"/>
              </w:rPr>
              <w:t>.</w:t>
            </w:r>
            <w:r>
              <w:rPr>
                <w:color w:val="050505"/>
                <w:w w:val="105"/>
                <w:sz w:val="17"/>
              </w:rPr>
              <w:t>19</w:t>
            </w:r>
            <w:r>
              <w:rPr>
                <w:color w:val="414141"/>
                <w:w w:val="105"/>
                <w:sz w:val="17"/>
              </w:rPr>
              <w:t>.</w:t>
            </w:r>
            <w:r>
              <w:rPr>
                <w:color w:val="050505"/>
                <w:w w:val="105"/>
                <w:sz w:val="17"/>
              </w:rPr>
              <w:t>90</w:t>
            </w:r>
          </w:p>
        </w:tc>
        <w:tc>
          <w:tcPr>
            <w:tcW w:w="6879" w:type="dxa"/>
          </w:tcPr>
          <w:p>
            <w:pPr>
              <w:pStyle w:val="TableParagraph"/>
              <w:spacing w:before="29"/>
              <w:ind w:left="101"/>
              <w:rPr>
                <w:sz w:val="17"/>
              </w:rPr>
            </w:pPr>
            <w:r>
              <w:rPr>
                <w:color w:val="050505"/>
                <w:sz w:val="17"/>
              </w:rPr>
              <w:t>Manta de subcobertura aluminizada</w:t>
            </w:r>
          </w:p>
          <w:p>
            <w:pPr>
              <w:pStyle w:val="TableParagraph"/>
              <w:spacing w:line="200" w:lineRule="atLeast" w:before="2"/>
              <w:ind w:left="99"/>
              <w:rPr>
                <w:sz w:val="17"/>
              </w:rPr>
            </w:pPr>
            <w:r>
              <w:rPr>
                <w:color w:val="050505"/>
                <w:w w:val="105"/>
                <w:sz w:val="17"/>
              </w:rPr>
              <w:t>(</w:t>
            </w:r>
            <w:r>
              <w:rPr>
                <w:color w:val="0505EB"/>
                <w:w w:val="105"/>
                <w:sz w:val="17"/>
                <w:u w:val="single" w:color="0000ED"/>
              </w:rPr>
              <w:t>Protocolos ICMS 196/2009</w:t>
            </w:r>
            <w:r>
              <w:rPr>
                <w:color w:val="050505"/>
                <w:w w:val="105"/>
                <w:sz w:val="17"/>
              </w:rPr>
              <w:t>, </w:t>
            </w:r>
            <w:r>
              <w:rPr>
                <w:color w:val="0505EB"/>
                <w:w w:val="105"/>
                <w:sz w:val="17"/>
                <w:u w:val="single" w:color="0000ED"/>
              </w:rPr>
              <w:t>181/2010</w:t>
            </w:r>
            <w:r>
              <w:rPr>
                <w:color w:val="0505EB"/>
                <w:w w:val="105"/>
                <w:sz w:val="17"/>
              </w:rPr>
              <w:t> </w:t>
            </w:r>
            <w:r>
              <w:rPr>
                <w:color w:val="050505"/>
                <w:w w:val="105"/>
                <w:sz w:val="17"/>
              </w:rPr>
              <w:t>e </w:t>
            </w:r>
            <w:r>
              <w:rPr>
                <w:color w:val="0505EB"/>
                <w:w w:val="105"/>
                <w:sz w:val="17"/>
                <w:u w:val="single" w:color="0000ED"/>
              </w:rPr>
              <w:t>209/2012</w:t>
            </w:r>
            <w:r>
              <w:rPr>
                <w:color w:val="050505"/>
                <w:w w:val="105"/>
                <w:sz w:val="17"/>
              </w:rPr>
              <w:t>) (</w:t>
            </w:r>
            <w:r>
              <w:rPr>
                <w:color w:val="0505EB"/>
                <w:w w:val="105"/>
                <w:sz w:val="17"/>
                <w:u w:val="single" w:color="0000ED"/>
              </w:rPr>
              <w:t>Protocolo ICMS 71/2011</w:t>
            </w:r>
            <w:r>
              <w:rPr>
                <w:color w:val="050505"/>
                <w:w w:val="105"/>
                <w:sz w:val="17"/>
              </w:rPr>
              <w:t>) (</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839" w:hRule="atLeast"/>
        </w:trPr>
        <w:tc>
          <w:tcPr>
            <w:tcW w:w="1078" w:type="dxa"/>
          </w:tcPr>
          <w:p>
            <w:pPr>
              <w:pStyle w:val="TableParagraph"/>
              <w:rPr>
                <w:sz w:val="18"/>
              </w:rPr>
            </w:pPr>
          </w:p>
          <w:p>
            <w:pPr>
              <w:pStyle w:val="TableParagraph"/>
              <w:spacing w:before="126"/>
              <w:ind w:right="417"/>
              <w:jc w:val="right"/>
              <w:rPr>
                <w:sz w:val="17"/>
              </w:rPr>
            </w:pPr>
            <w:r>
              <w:rPr>
                <w:color w:val="050505"/>
                <w:sz w:val="17"/>
              </w:rPr>
              <w:t>64</w:t>
            </w:r>
          </w:p>
        </w:tc>
        <w:tc>
          <w:tcPr>
            <w:tcW w:w="1004" w:type="dxa"/>
          </w:tcPr>
          <w:p>
            <w:pPr>
              <w:pStyle w:val="TableParagraph"/>
              <w:rPr>
                <w:sz w:val="18"/>
              </w:rPr>
            </w:pPr>
          </w:p>
          <w:p>
            <w:pPr>
              <w:pStyle w:val="TableParagraph"/>
              <w:spacing w:before="126"/>
              <w:ind w:right="77"/>
              <w:jc w:val="right"/>
              <w:rPr>
                <w:sz w:val="17"/>
              </w:rPr>
            </w:pPr>
            <w:r>
              <w:rPr>
                <w:color w:val="050505"/>
                <w:w w:val="105"/>
                <w:sz w:val="17"/>
              </w:rPr>
              <w:t>10.070</w:t>
            </w:r>
            <w:r>
              <w:rPr>
                <w:color w:val="282828"/>
                <w:w w:val="105"/>
                <w:sz w:val="17"/>
              </w:rPr>
              <w:t>.</w:t>
            </w:r>
            <w:r>
              <w:rPr>
                <w:color w:val="050505"/>
                <w:w w:val="105"/>
                <w:sz w:val="17"/>
              </w:rPr>
              <w:t>00</w:t>
            </w:r>
          </w:p>
        </w:tc>
        <w:tc>
          <w:tcPr>
            <w:tcW w:w="1066" w:type="dxa"/>
          </w:tcPr>
          <w:p>
            <w:pPr>
              <w:pStyle w:val="TableParagraph"/>
              <w:rPr>
                <w:sz w:val="18"/>
              </w:rPr>
            </w:pPr>
          </w:p>
          <w:p>
            <w:pPr>
              <w:pStyle w:val="TableParagraph"/>
              <w:spacing w:before="126"/>
              <w:ind w:left="64" w:right="16"/>
              <w:jc w:val="center"/>
              <w:rPr>
                <w:sz w:val="17"/>
              </w:rPr>
            </w:pPr>
            <w:r>
              <w:rPr>
                <w:color w:val="050505"/>
                <w:w w:val="105"/>
                <w:sz w:val="17"/>
              </w:rPr>
              <w:t>7609</w:t>
            </w:r>
            <w:r>
              <w:rPr>
                <w:color w:val="282828"/>
                <w:w w:val="105"/>
                <w:sz w:val="17"/>
              </w:rPr>
              <w:t>.</w:t>
            </w:r>
            <w:r>
              <w:rPr>
                <w:color w:val="050505"/>
                <w:w w:val="105"/>
                <w:sz w:val="17"/>
              </w:rPr>
              <w:t>00.00</w:t>
            </w:r>
          </w:p>
        </w:tc>
        <w:tc>
          <w:tcPr>
            <w:tcW w:w="6879" w:type="dxa"/>
          </w:tcPr>
          <w:p>
            <w:pPr>
              <w:pStyle w:val="TableParagraph"/>
              <w:spacing w:line="247" w:lineRule="auto" w:before="25"/>
              <w:ind w:left="98" w:right="328" w:firstLine="1"/>
              <w:rPr>
                <w:sz w:val="17"/>
              </w:rPr>
            </w:pPr>
            <w:r>
              <w:rPr>
                <w:color w:val="050505"/>
                <w:sz w:val="17"/>
              </w:rPr>
              <w:t>Acessórios para tubos (por exemplo: uniões</w:t>
            </w:r>
            <w:r>
              <w:rPr>
                <w:color w:val="282828"/>
                <w:sz w:val="17"/>
              </w:rPr>
              <w:t>, </w:t>
            </w:r>
            <w:r>
              <w:rPr>
                <w:color w:val="050505"/>
                <w:sz w:val="17"/>
              </w:rPr>
              <w:t>cotovelos</w:t>
            </w:r>
            <w:r>
              <w:rPr>
                <w:color w:val="282828"/>
                <w:sz w:val="17"/>
              </w:rPr>
              <w:t>, </w:t>
            </w:r>
            <w:r>
              <w:rPr>
                <w:color w:val="050505"/>
                <w:sz w:val="17"/>
              </w:rPr>
              <w:t>luvas ou  mangas)</w:t>
            </w:r>
            <w:r>
              <w:rPr>
                <w:color w:val="282828"/>
                <w:sz w:val="17"/>
              </w:rPr>
              <w:t>,  </w:t>
            </w:r>
            <w:r>
              <w:rPr>
                <w:color w:val="050505"/>
                <w:sz w:val="17"/>
              </w:rPr>
              <w:t>de  alumínio, para uso na</w:t>
            </w:r>
            <w:r>
              <w:rPr>
                <w:color w:val="050505"/>
                <w:spacing w:val="11"/>
                <w:sz w:val="17"/>
              </w:rPr>
              <w:t> </w:t>
            </w:r>
            <w:r>
              <w:rPr>
                <w:color w:val="050505"/>
                <w:sz w:val="17"/>
              </w:rPr>
              <w:t>construção</w:t>
            </w:r>
          </w:p>
          <w:p>
            <w:pPr>
              <w:pStyle w:val="TableParagraph"/>
              <w:spacing w:line="206" w:lineRule="exact" w:before="1"/>
              <w:ind w:left="99"/>
              <w:rPr>
                <w:sz w:val="17"/>
              </w:rPr>
            </w:pPr>
            <w:r>
              <w:rPr>
                <w:color w:val="050505"/>
                <w:w w:val="105"/>
                <w:sz w:val="17"/>
              </w:rPr>
              <w:t>(</w:t>
            </w:r>
            <w:r>
              <w:rPr>
                <w:color w:val="0505EB"/>
                <w:w w:val="105"/>
                <w:sz w:val="17"/>
                <w:u w:val="single" w:color="0000ED"/>
              </w:rPr>
              <w:t>Protocolos ICMS 196/2009</w:t>
            </w:r>
            <w:r>
              <w:rPr>
                <w:color w:val="282828"/>
                <w:w w:val="105"/>
                <w:sz w:val="17"/>
              </w:rPr>
              <w:t>, </w:t>
            </w:r>
            <w:r>
              <w:rPr>
                <w:color w:val="0505EB"/>
                <w:w w:val="105"/>
                <w:sz w:val="17"/>
                <w:u w:val="single" w:color="0000ED"/>
              </w:rPr>
              <w:t>181/2010</w:t>
            </w:r>
            <w:r>
              <w:rPr>
                <w:color w:val="0505EB"/>
                <w:w w:val="105"/>
                <w:sz w:val="17"/>
              </w:rPr>
              <w:t> </w:t>
            </w:r>
            <w:r>
              <w:rPr>
                <w:color w:val="050505"/>
                <w:w w:val="105"/>
                <w:sz w:val="17"/>
              </w:rPr>
              <w:t>e </w:t>
            </w:r>
            <w:r>
              <w:rPr>
                <w:color w:val="0505EB"/>
                <w:w w:val="105"/>
                <w:sz w:val="17"/>
                <w:u w:val="single" w:color="0000ED"/>
              </w:rPr>
              <w:t>209/2012</w:t>
            </w:r>
            <w:r>
              <w:rPr>
                <w:color w:val="050505"/>
                <w:w w:val="105"/>
                <w:sz w:val="17"/>
              </w:rPr>
              <w:t>) (</w:t>
            </w:r>
            <w:r>
              <w:rPr>
                <w:color w:val="0505EB"/>
                <w:w w:val="105"/>
                <w:sz w:val="17"/>
                <w:u w:val="single" w:color="0000ED"/>
              </w:rPr>
              <w:t>Protocolo ICMS 71/2011</w:t>
            </w:r>
            <w:r>
              <w:rPr>
                <w:color w:val="050505"/>
                <w:w w:val="105"/>
                <w:sz w:val="17"/>
              </w:rPr>
              <w:t>) (</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1450" w:hRule="atLeast"/>
        </w:trPr>
        <w:tc>
          <w:tcPr>
            <w:tcW w:w="1078" w:type="dxa"/>
          </w:tcPr>
          <w:p>
            <w:pPr>
              <w:pStyle w:val="TableParagraph"/>
              <w:rPr>
                <w:sz w:val="18"/>
              </w:rPr>
            </w:pPr>
          </w:p>
          <w:p>
            <w:pPr>
              <w:pStyle w:val="TableParagraph"/>
              <w:rPr>
                <w:sz w:val="18"/>
              </w:rPr>
            </w:pPr>
          </w:p>
          <w:p>
            <w:pPr>
              <w:pStyle w:val="TableParagraph"/>
              <w:spacing w:before="7"/>
              <w:rPr>
                <w:sz w:val="19"/>
              </w:rPr>
            </w:pPr>
          </w:p>
          <w:p>
            <w:pPr>
              <w:pStyle w:val="TableParagraph"/>
              <w:spacing w:before="1"/>
              <w:ind w:right="415"/>
              <w:jc w:val="right"/>
              <w:rPr>
                <w:sz w:val="17"/>
              </w:rPr>
            </w:pPr>
            <w:r>
              <w:rPr>
                <w:color w:val="050505"/>
                <w:sz w:val="17"/>
              </w:rPr>
              <w:t>65</w:t>
            </w:r>
          </w:p>
        </w:tc>
        <w:tc>
          <w:tcPr>
            <w:tcW w:w="1004" w:type="dxa"/>
          </w:tcPr>
          <w:p>
            <w:pPr>
              <w:pStyle w:val="TableParagraph"/>
              <w:rPr>
                <w:sz w:val="18"/>
              </w:rPr>
            </w:pPr>
          </w:p>
          <w:p>
            <w:pPr>
              <w:pStyle w:val="TableParagraph"/>
              <w:rPr>
                <w:sz w:val="18"/>
              </w:rPr>
            </w:pPr>
          </w:p>
          <w:p>
            <w:pPr>
              <w:pStyle w:val="TableParagraph"/>
              <w:spacing w:before="7"/>
              <w:rPr>
                <w:sz w:val="19"/>
              </w:rPr>
            </w:pPr>
          </w:p>
          <w:p>
            <w:pPr>
              <w:pStyle w:val="TableParagraph"/>
              <w:spacing w:before="1"/>
              <w:ind w:right="64"/>
              <w:jc w:val="right"/>
              <w:rPr>
                <w:sz w:val="17"/>
              </w:rPr>
            </w:pPr>
            <w:r>
              <w:rPr>
                <w:color w:val="050505"/>
                <w:w w:val="105"/>
                <w:sz w:val="17"/>
              </w:rPr>
              <w:t>10</w:t>
            </w:r>
            <w:r>
              <w:rPr>
                <w:color w:val="282828"/>
                <w:w w:val="105"/>
                <w:sz w:val="17"/>
              </w:rPr>
              <w:t>.</w:t>
            </w:r>
            <w:r>
              <w:rPr>
                <w:color w:val="050505"/>
                <w:w w:val="105"/>
                <w:sz w:val="17"/>
              </w:rPr>
              <w:t>071.00</w:t>
            </w:r>
          </w:p>
        </w:tc>
        <w:tc>
          <w:tcPr>
            <w:tcW w:w="1066" w:type="dxa"/>
          </w:tcPr>
          <w:p>
            <w:pPr>
              <w:pStyle w:val="TableParagraph"/>
              <w:rPr>
                <w:sz w:val="18"/>
              </w:rPr>
            </w:pPr>
          </w:p>
          <w:p>
            <w:pPr>
              <w:pStyle w:val="TableParagraph"/>
              <w:rPr>
                <w:sz w:val="18"/>
              </w:rPr>
            </w:pPr>
          </w:p>
          <w:p>
            <w:pPr>
              <w:pStyle w:val="TableParagraph"/>
              <w:spacing w:before="7"/>
              <w:rPr>
                <w:sz w:val="19"/>
              </w:rPr>
            </w:pPr>
          </w:p>
          <w:p>
            <w:pPr>
              <w:pStyle w:val="TableParagraph"/>
              <w:spacing w:before="1"/>
              <w:ind w:left="52" w:right="16"/>
              <w:jc w:val="center"/>
              <w:rPr>
                <w:sz w:val="17"/>
              </w:rPr>
            </w:pPr>
            <w:r>
              <w:rPr>
                <w:color w:val="050505"/>
                <w:w w:val="110"/>
                <w:sz w:val="17"/>
              </w:rPr>
              <w:t>76</w:t>
            </w:r>
            <w:r>
              <w:rPr>
                <w:color w:val="414141"/>
                <w:w w:val="110"/>
                <w:sz w:val="17"/>
              </w:rPr>
              <w:t>.</w:t>
            </w:r>
            <w:r>
              <w:rPr>
                <w:color w:val="050505"/>
                <w:w w:val="110"/>
                <w:sz w:val="17"/>
              </w:rPr>
              <w:t>10</w:t>
            </w:r>
          </w:p>
        </w:tc>
        <w:tc>
          <w:tcPr>
            <w:tcW w:w="6879" w:type="dxa"/>
          </w:tcPr>
          <w:p>
            <w:pPr>
              <w:pStyle w:val="TableParagraph"/>
              <w:spacing w:line="249" w:lineRule="auto" w:before="25"/>
              <w:ind w:left="97" w:right="59" w:firstLine="3"/>
              <w:jc w:val="both"/>
              <w:rPr>
                <w:sz w:val="17"/>
              </w:rPr>
            </w:pPr>
            <w:r>
              <w:rPr>
                <w:color w:val="050505"/>
                <w:w w:val="105"/>
                <w:sz w:val="17"/>
              </w:rPr>
              <w:t>Construções e suas partes (por exemplo, pontes e elementos de pontes, torres, pórticos ou pilones, pilares, colunas</w:t>
            </w:r>
            <w:r>
              <w:rPr>
                <w:color w:val="282828"/>
                <w:w w:val="105"/>
                <w:sz w:val="17"/>
              </w:rPr>
              <w:t>, </w:t>
            </w:r>
            <w:r>
              <w:rPr>
                <w:color w:val="050505"/>
                <w:w w:val="105"/>
                <w:sz w:val="17"/>
              </w:rPr>
              <w:t>armações, estruturas para telhados </w:t>
            </w:r>
            <w:r>
              <w:rPr>
                <w:color w:val="282828"/>
                <w:w w:val="105"/>
                <w:sz w:val="17"/>
              </w:rPr>
              <w:t>, </w:t>
            </w:r>
            <w:r>
              <w:rPr>
                <w:color w:val="050505"/>
                <w:w w:val="105"/>
                <w:sz w:val="17"/>
              </w:rPr>
              <w:t>portas e janelas, e seus caixilhos</w:t>
            </w:r>
            <w:r>
              <w:rPr>
                <w:color w:val="282828"/>
                <w:w w:val="105"/>
                <w:sz w:val="17"/>
              </w:rPr>
              <w:t>, </w:t>
            </w:r>
            <w:r>
              <w:rPr>
                <w:color w:val="050505"/>
                <w:w w:val="105"/>
                <w:sz w:val="17"/>
              </w:rPr>
              <w:t>alizares e soleiras, balaustradas), de alumínio</w:t>
            </w:r>
            <w:r>
              <w:rPr>
                <w:color w:val="282828"/>
                <w:w w:val="105"/>
                <w:sz w:val="17"/>
              </w:rPr>
              <w:t>, </w:t>
            </w:r>
            <w:r>
              <w:rPr>
                <w:color w:val="050505"/>
                <w:w w:val="105"/>
                <w:sz w:val="17"/>
              </w:rPr>
              <w:t>exceto as construções pré-fabricadas da posição 94</w:t>
            </w:r>
            <w:r>
              <w:rPr>
                <w:color w:val="414141"/>
                <w:w w:val="105"/>
                <w:sz w:val="17"/>
              </w:rPr>
              <w:t>.</w:t>
            </w:r>
            <w:r>
              <w:rPr>
                <w:color w:val="050505"/>
                <w:w w:val="105"/>
                <w:sz w:val="17"/>
              </w:rPr>
              <w:t>06</w:t>
            </w:r>
            <w:r>
              <w:rPr>
                <w:color w:val="282828"/>
                <w:w w:val="105"/>
                <w:sz w:val="17"/>
              </w:rPr>
              <w:t>; </w:t>
            </w:r>
            <w:r>
              <w:rPr>
                <w:color w:val="050505"/>
                <w:w w:val="105"/>
                <w:sz w:val="17"/>
              </w:rPr>
              <w:t>chapas</w:t>
            </w:r>
            <w:r>
              <w:rPr>
                <w:color w:val="282828"/>
                <w:w w:val="105"/>
                <w:sz w:val="17"/>
              </w:rPr>
              <w:t>, </w:t>
            </w:r>
            <w:r>
              <w:rPr>
                <w:color w:val="050505"/>
                <w:w w:val="105"/>
                <w:sz w:val="17"/>
              </w:rPr>
              <w:t>barras, perfis</w:t>
            </w:r>
            <w:r>
              <w:rPr>
                <w:color w:val="414141"/>
                <w:w w:val="105"/>
                <w:sz w:val="17"/>
              </w:rPr>
              <w:t>, </w:t>
            </w:r>
            <w:r>
              <w:rPr>
                <w:color w:val="050505"/>
                <w:w w:val="105"/>
                <w:sz w:val="17"/>
              </w:rPr>
              <w:t>tubos e semelhantes</w:t>
            </w:r>
            <w:r>
              <w:rPr>
                <w:color w:val="282828"/>
                <w:w w:val="105"/>
                <w:sz w:val="17"/>
              </w:rPr>
              <w:t>, </w:t>
            </w:r>
            <w:r>
              <w:rPr>
                <w:color w:val="050505"/>
                <w:w w:val="105"/>
                <w:sz w:val="17"/>
              </w:rPr>
              <w:t>de alumínio, próprios para construções</w:t>
            </w:r>
          </w:p>
          <w:p>
            <w:pPr>
              <w:pStyle w:val="TableParagraph"/>
              <w:spacing w:line="200" w:lineRule="atLeast" w:before="2"/>
              <w:ind w:left="99" w:right="59"/>
              <w:jc w:val="both"/>
              <w:rPr>
                <w:sz w:val="17"/>
              </w:rPr>
            </w:pPr>
            <w:r>
              <w:rPr>
                <w:color w:val="050505"/>
                <w:w w:val="105"/>
                <w:sz w:val="17"/>
              </w:rPr>
              <w:t>(</w:t>
            </w:r>
            <w:r>
              <w:rPr>
                <w:color w:val="0505EB"/>
                <w:w w:val="105"/>
                <w:sz w:val="17"/>
                <w:u w:val="single" w:color="0000ED"/>
              </w:rPr>
              <w:t>Protocolos ICMS 196/2009</w:t>
            </w:r>
            <w:r>
              <w:rPr>
                <w:color w:val="181818"/>
                <w:w w:val="105"/>
                <w:sz w:val="17"/>
              </w:rPr>
              <w:t>, </w:t>
            </w:r>
            <w:r>
              <w:rPr>
                <w:color w:val="0505EB"/>
                <w:w w:val="105"/>
                <w:sz w:val="17"/>
                <w:u w:val="single" w:color="0000ED"/>
              </w:rPr>
              <w:t>181/2010</w:t>
            </w:r>
            <w:r>
              <w:rPr>
                <w:color w:val="0505EB"/>
                <w:w w:val="105"/>
                <w:sz w:val="17"/>
              </w:rPr>
              <w:t> </w:t>
            </w:r>
            <w:r>
              <w:rPr>
                <w:color w:val="050505"/>
                <w:w w:val="105"/>
                <w:sz w:val="17"/>
              </w:rPr>
              <w:t>e </w:t>
            </w:r>
            <w:r>
              <w:rPr>
                <w:color w:val="0505EB"/>
                <w:w w:val="105"/>
                <w:sz w:val="17"/>
                <w:u w:val="single" w:color="0000ED"/>
              </w:rPr>
              <w:t>209/2012</w:t>
            </w:r>
            <w:r>
              <w:rPr>
                <w:color w:val="050505"/>
                <w:w w:val="105"/>
                <w:sz w:val="17"/>
              </w:rPr>
              <w:t>) (</w:t>
            </w:r>
            <w:r>
              <w:rPr>
                <w:color w:val="0505EB"/>
                <w:w w:val="105"/>
                <w:sz w:val="17"/>
                <w:u w:val="single" w:color="0000ED"/>
              </w:rPr>
              <w:t>Protocolo ICMS 71/2011</w:t>
            </w:r>
            <w:r>
              <w:rPr>
                <w:color w:val="050505"/>
                <w:w w:val="105"/>
                <w:sz w:val="17"/>
              </w:rPr>
              <w:t>) (</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635" w:hRule="atLeast"/>
        </w:trPr>
        <w:tc>
          <w:tcPr>
            <w:tcW w:w="1078" w:type="dxa"/>
          </w:tcPr>
          <w:p>
            <w:pPr>
              <w:pStyle w:val="TableParagraph"/>
              <w:spacing w:before="2"/>
              <w:rPr>
                <w:sz w:val="20"/>
              </w:rPr>
            </w:pPr>
          </w:p>
          <w:p>
            <w:pPr>
              <w:pStyle w:val="TableParagraph"/>
              <w:ind w:right="413"/>
              <w:jc w:val="right"/>
              <w:rPr>
                <w:sz w:val="17"/>
              </w:rPr>
            </w:pPr>
            <w:r>
              <w:rPr>
                <w:color w:val="050505"/>
                <w:w w:val="105"/>
                <w:sz w:val="17"/>
              </w:rPr>
              <w:t>66</w:t>
            </w:r>
          </w:p>
        </w:tc>
        <w:tc>
          <w:tcPr>
            <w:tcW w:w="1004" w:type="dxa"/>
          </w:tcPr>
          <w:p>
            <w:pPr>
              <w:pStyle w:val="TableParagraph"/>
              <w:spacing w:before="2"/>
              <w:rPr>
                <w:sz w:val="20"/>
              </w:rPr>
            </w:pPr>
          </w:p>
          <w:p>
            <w:pPr>
              <w:pStyle w:val="TableParagraph"/>
              <w:ind w:right="77"/>
              <w:jc w:val="right"/>
              <w:rPr>
                <w:sz w:val="17"/>
              </w:rPr>
            </w:pPr>
            <w:r>
              <w:rPr>
                <w:color w:val="050505"/>
                <w:w w:val="105"/>
                <w:sz w:val="17"/>
              </w:rPr>
              <w:t>10.072</w:t>
            </w:r>
            <w:r>
              <w:rPr>
                <w:color w:val="282828"/>
                <w:w w:val="105"/>
                <w:sz w:val="17"/>
              </w:rPr>
              <w:t>.</w:t>
            </w:r>
            <w:r>
              <w:rPr>
                <w:color w:val="050505"/>
                <w:w w:val="105"/>
                <w:sz w:val="17"/>
              </w:rPr>
              <w:t>00</w:t>
            </w:r>
          </w:p>
        </w:tc>
        <w:tc>
          <w:tcPr>
            <w:tcW w:w="1066" w:type="dxa"/>
          </w:tcPr>
          <w:p>
            <w:pPr>
              <w:pStyle w:val="TableParagraph"/>
              <w:spacing w:before="2"/>
              <w:rPr>
                <w:sz w:val="20"/>
              </w:rPr>
            </w:pPr>
          </w:p>
          <w:p>
            <w:pPr>
              <w:pStyle w:val="TableParagraph"/>
              <w:ind w:left="52" w:right="16"/>
              <w:jc w:val="center"/>
              <w:rPr>
                <w:sz w:val="17"/>
              </w:rPr>
            </w:pPr>
            <w:r>
              <w:rPr>
                <w:color w:val="050505"/>
                <w:w w:val="105"/>
                <w:sz w:val="17"/>
              </w:rPr>
              <w:t>7615</w:t>
            </w:r>
            <w:r>
              <w:rPr>
                <w:color w:val="414141"/>
                <w:w w:val="105"/>
                <w:sz w:val="17"/>
              </w:rPr>
              <w:t>.</w:t>
            </w:r>
            <w:r>
              <w:rPr>
                <w:color w:val="050505"/>
                <w:w w:val="105"/>
                <w:sz w:val="17"/>
              </w:rPr>
              <w:t>20</w:t>
            </w:r>
            <w:r>
              <w:rPr>
                <w:color w:val="414141"/>
                <w:w w:val="105"/>
                <w:sz w:val="17"/>
              </w:rPr>
              <w:t>.</w:t>
            </w:r>
            <w:r>
              <w:rPr>
                <w:color w:val="050505"/>
                <w:w w:val="105"/>
                <w:sz w:val="17"/>
              </w:rPr>
              <w:t>00</w:t>
            </w:r>
          </w:p>
        </w:tc>
        <w:tc>
          <w:tcPr>
            <w:tcW w:w="6879" w:type="dxa"/>
          </w:tcPr>
          <w:p>
            <w:pPr>
              <w:pStyle w:val="TableParagraph"/>
              <w:spacing w:before="26"/>
              <w:ind w:left="100"/>
              <w:rPr>
                <w:sz w:val="17"/>
              </w:rPr>
            </w:pPr>
            <w:r>
              <w:rPr>
                <w:color w:val="050505"/>
                <w:w w:val="105"/>
                <w:sz w:val="17"/>
              </w:rPr>
              <w:t>Artefatos de higiene</w:t>
            </w:r>
            <w:r>
              <w:rPr>
                <w:color w:val="282828"/>
                <w:w w:val="105"/>
                <w:sz w:val="17"/>
              </w:rPr>
              <w:t>/</w:t>
            </w:r>
            <w:r>
              <w:rPr>
                <w:color w:val="050505"/>
                <w:w w:val="105"/>
                <w:sz w:val="17"/>
              </w:rPr>
              <w:t>toucadorde alumínio, para uso na construção</w:t>
            </w:r>
          </w:p>
          <w:p>
            <w:pPr>
              <w:pStyle w:val="TableParagraph"/>
              <w:spacing w:line="200" w:lineRule="atLeast" w:before="6"/>
              <w:ind w:left="99"/>
              <w:rPr>
                <w:sz w:val="17"/>
              </w:rPr>
            </w:pPr>
            <w:r>
              <w:rPr>
                <w:color w:val="050505"/>
                <w:w w:val="105"/>
                <w:sz w:val="17"/>
              </w:rPr>
              <w:t>(</w:t>
            </w:r>
            <w:r>
              <w:rPr>
                <w:color w:val="0505EB"/>
                <w:w w:val="105"/>
                <w:sz w:val="17"/>
                <w:u w:val="single" w:color="0000ED"/>
              </w:rPr>
              <w:t>Protocolos ICMS 196/2009</w:t>
            </w:r>
            <w:r>
              <w:rPr>
                <w:color w:val="282828"/>
                <w:w w:val="105"/>
                <w:sz w:val="17"/>
              </w:rPr>
              <w:t>, </w:t>
            </w:r>
            <w:r>
              <w:rPr>
                <w:color w:val="0505EB"/>
                <w:w w:val="105"/>
                <w:sz w:val="17"/>
                <w:u w:val="single" w:color="0000ED"/>
              </w:rPr>
              <w:t>181/201</w:t>
            </w:r>
            <w:r>
              <w:rPr>
                <w:color w:val="0505EB"/>
                <w:w w:val="105"/>
                <w:sz w:val="16"/>
                <w:u w:val="single" w:color="0000ED"/>
              </w:rPr>
              <w:t>O</w:t>
            </w:r>
            <w:r>
              <w:rPr>
                <w:color w:val="0505EB"/>
                <w:w w:val="105"/>
                <w:sz w:val="16"/>
              </w:rPr>
              <w:t> </w:t>
            </w:r>
            <w:r>
              <w:rPr>
                <w:color w:val="050505"/>
                <w:w w:val="105"/>
                <w:sz w:val="17"/>
              </w:rPr>
              <w:t>e </w:t>
            </w:r>
            <w:r>
              <w:rPr>
                <w:color w:val="0505EB"/>
                <w:w w:val="105"/>
                <w:sz w:val="17"/>
                <w:u w:val="single" w:color="0000ED"/>
              </w:rPr>
              <w:t>209/2012</w:t>
            </w:r>
            <w:r>
              <w:rPr>
                <w:color w:val="050505"/>
                <w:w w:val="105"/>
                <w:sz w:val="17"/>
              </w:rPr>
              <w:t>) (</w:t>
            </w:r>
            <w:r>
              <w:rPr>
                <w:color w:val="0505EB"/>
                <w:w w:val="105"/>
                <w:sz w:val="17"/>
                <w:u w:val="single" w:color="0000ED"/>
              </w:rPr>
              <w:t>Protocolo ICMS 71/2011</w:t>
            </w:r>
            <w:r>
              <w:rPr>
                <w:color w:val="050505"/>
                <w:w w:val="105"/>
                <w:sz w:val="17"/>
              </w:rPr>
              <w:t>) (</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635" w:hRule="atLeast"/>
        </w:trPr>
        <w:tc>
          <w:tcPr>
            <w:tcW w:w="1078" w:type="dxa"/>
          </w:tcPr>
          <w:p>
            <w:pPr>
              <w:pStyle w:val="TableParagraph"/>
              <w:spacing w:before="5"/>
              <w:rPr>
                <w:sz w:val="20"/>
              </w:rPr>
            </w:pPr>
          </w:p>
          <w:p>
            <w:pPr>
              <w:pStyle w:val="TableParagraph"/>
              <w:ind w:right="413"/>
              <w:jc w:val="right"/>
              <w:rPr>
                <w:sz w:val="17"/>
              </w:rPr>
            </w:pPr>
            <w:r>
              <w:rPr>
                <w:color w:val="050505"/>
                <w:w w:val="105"/>
                <w:sz w:val="17"/>
              </w:rPr>
              <w:t>67</w:t>
            </w:r>
          </w:p>
        </w:tc>
        <w:tc>
          <w:tcPr>
            <w:tcW w:w="1004" w:type="dxa"/>
          </w:tcPr>
          <w:p>
            <w:pPr>
              <w:pStyle w:val="TableParagraph"/>
              <w:spacing w:before="5"/>
              <w:rPr>
                <w:sz w:val="20"/>
              </w:rPr>
            </w:pPr>
          </w:p>
          <w:p>
            <w:pPr>
              <w:pStyle w:val="TableParagraph"/>
              <w:ind w:right="77"/>
              <w:jc w:val="right"/>
              <w:rPr>
                <w:sz w:val="17"/>
              </w:rPr>
            </w:pPr>
            <w:r>
              <w:rPr>
                <w:color w:val="050505"/>
                <w:w w:val="105"/>
                <w:sz w:val="17"/>
              </w:rPr>
              <w:t>10.073</w:t>
            </w:r>
            <w:r>
              <w:rPr>
                <w:color w:val="282828"/>
                <w:w w:val="105"/>
                <w:sz w:val="17"/>
              </w:rPr>
              <w:t>.</w:t>
            </w:r>
            <w:r>
              <w:rPr>
                <w:color w:val="050505"/>
                <w:w w:val="105"/>
                <w:sz w:val="17"/>
              </w:rPr>
              <w:t>00</w:t>
            </w:r>
          </w:p>
        </w:tc>
        <w:tc>
          <w:tcPr>
            <w:tcW w:w="1066" w:type="dxa"/>
          </w:tcPr>
          <w:p>
            <w:pPr>
              <w:pStyle w:val="TableParagraph"/>
              <w:spacing w:before="5"/>
              <w:rPr>
                <w:sz w:val="20"/>
              </w:rPr>
            </w:pPr>
          </w:p>
          <w:p>
            <w:pPr>
              <w:pStyle w:val="TableParagraph"/>
              <w:ind w:left="50" w:right="16"/>
              <w:jc w:val="center"/>
              <w:rPr>
                <w:sz w:val="17"/>
              </w:rPr>
            </w:pPr>
            <w:r>
              <w:rPr>
                <w:color w:val="050505"/>
                <w:w w:val="105"/>
                <w:sz w:val="17"/>
              </w:rPr>
              <w:t>76</w:t>
            </w:r>
            <w:r>
              <w:rPr>
                <w:color w:val="282828"/>
                <w:w w:val="105"/>
                <w:sz w:val="17"/>
              </w:rPr>
              <w:t>.</w:t>
            </w:r>
            <w:r>
              <w:rPr>
                <w:color w:val="050505"/>
                <w:w w:val="105"/>
                <w:sz w:val="17"/>
              </w:rPr>
              <w:t>16</w:t>
            </w:r>
          </w:p>
        </w:tc>
        <w:tc>
          <w:tcPr>
            <w:tcW w:w="6879" w:type="dxa"/>
          </w:tcPr>
          <w:p>
            <w:pPr>
              <w:pStyle w:val="TableParagraph"/>
              <w:spacing w:before="29"/>
              <w:ind w:left="101"/>
              <w:rPr>
                <w:sz w:val="17"/>
              </w:rPr>
            </w:pPr>
            <w:r>
              <w:rPr>
                <w:color w:val="050505"/>
                <w:w w:val="105"/>
                <w:sz w:val="17"/>
              </w:rPr>
              <w:t>Outras obras de alumínio</w:t>
            </w:r>
            <w:r>
              <w:rPr>
                <w:color w:val="414141"/>
                <w:w w:val="105"/>
                <w:sz w:val="17"/>
              </w:rPr>
              <w:t>, </w:t>
            </w:r>
            <w:r>
              <w:rPr>
                <w:color w:val="050505"/>
                <w:w w:val="105"/>
                <w:sz w:val="17"/>
              </w:rPr>
              <w:t>próprias para construção</w:t>
            </w:r>
            <w:r>
              <w:rPr>
                <w:color w:val="282828"/>
                <w:w w:val="105"/>
                <w:sz w:val="17"/>
              </w:rPr>
              <w:t>, </w:t>
            </w:r>
            <w:r>
              <w:rPr>
                <w:color w:val="050505"/>
                <w:w w:val="105"/>
                <w:sz w:val="17"/>
              </w:rPr>
              <w:t>incluídas as persianas</w:t>
            </w:r>
          </w:p>
          <w:p>
            <w:pPr>
              <w:pStyle w:val="TableParagraph"/>
              <w:spacing w:line="200" w:lineRule="atLeast" w:before="6"/>
              <w:ind w:left="99"/>
              <w:rPr>
                <w:sz w:val="17"/>
              </w:rPr>
            </w:pPr>
            <w:r>
              <w:rPr>
                <w:color w:val="050505"/>
                <w:w w:val="105"/>
                <w:sz w:val="17"/>
              </w:rPr>
              <w:t>(</w:t>
            </w:r>
            <w:r>
              <w:rPr>
                <w:color w:val="0505EB"/>
                <w:w w:val="105"/>
                <w:sz w:val="17"/>
                <w:u w:val="single" w:color="0000ED"/>
              </w:rPr>
              <w:t>Protocolos ICMS 196/2009</w:t>
            </w:r>
            <w:r>
              <w:rPr>
                <w:color w:val="282828"/>
                <w:w w:val="105"/>
                <w:sz w:val="17"/>
              </w:rPr>
              <w:t>, </w:t>
            </w:r>
            <w:r>
              <w:rPr>
                <w:color w:val="0505EB"/>
                <w:w w:val="105"/>
                <w:sz w:val="17"/>
                <w:u w:val="single" w:color="0000ED"/>
              </w:rPr>
              <w:t>181/2010</w:t>
            </w:r>
            <w:r>
              <w:rPr>
                <w:color w:val="0505EB"/>
                <w:w w:val="105"/>
                <w:sz w:val="17"/>
              </w:rPr>
              <w:t> </w:t>
            </w:r>
            <w:r>
              <w:rPr>
                <w:color w:val="050505"/>
                <w:w w:val="105"/>
                <w:sz w:val="17"/>
              </w:rPr>
              <w:t>e </w:t>
            </w:r>
            <w:r>
              <w:rPr>
                <w:color w:val="0505EB"/>
                <w:w w:val="105"/>
                <w:sz w:val="17"/>
                <w:u w:val="single" w:color="0000ED"/>
              </w:rPr>
              <w:t>209/2012</w:t>
            </w:r>
            <w:r>
              <w:rPr>
                <w:color w:val="050505"/>
                <w:w w:val="105"/>
                <w:sz w:val="17"/>
              </w:rPr>
              <w:t>) (</w:t>
            </w:r>
            <w:r>
              <w:rPr>
                <w:color w:val="0505EB"/>
                <w:w w:val="105"/>
                <w:sz w:val="17"/>
                <w:u w:val="single" w:color="0000ED"/>
              </w:rPr>
              <w:t>Protocolo ICMS 71/2011</w:t>
            </w:r>
            <w:r>
              <w:rPr>
                <w:color w:val="050505"/>
                <w:w w:val="105"/>
                <w:sz w:val="17"/>
              </w:rPr>
              <w:t>) (</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600" w:hRule="atLeast"/>
        </w:trPr>
        <w:tc>
          <w:tcPr>
            <w:tcW w:w="1078" w:type="dxa"/>
            <w:tcBorders>
              <w:bottom w:val="nil"/>
            </w:tcBorders>
          </w:tcPr>
          <w:p>
            <w:pPr>
              <w:pStyle w:val="TableParagraph"/>
              <w:spacing w:before="32"/>
              <w:ind w:right="413"/>
              <w:jc w:val="right"/>
              <w:rPr>
                <w:sz w:val="17"/>
              </w:rPr>
            </w:pPr>
            <w:r>
              <w:rPr>
                <w:color w:val="050505"/>
                <w:w w:val="105"/>
                <w:sz w:val="17"/>
              </w:rPr>
              <w:t>68</w:t>
            </w:r>
          </w:p>
        </w:tc>
        <w:tc>
          <w:tcPr>
            <w:tcW w:w="1004" w:type="dxa"/>
            <w:tcBorders>
              <w:bottom w:val="nil"/>
            </w:tcBorders>
          </w:tcPr>
          <w:p>
            <w:pPr>
              <w:pStyle w:val="TableParagraph"/>
              <w:spacing w:before="32"/>
              <w:ind w:right="64"/>
              <w:jc w:val="right"/>
              <w:rPr>
                <w:sz w:val="17"/>
              </w:rPr>
            </w:pPr>
            <w:r>
              <w:rPr>
                <w:color w:val="050505"/>
                <w:w w:val="105"/>
                <w:sz w:val="17"/>
              </w:rPr>
              <w:t>10</w:t>
            </w:r>
            <w:r>
              <w:rPr>
                <w:color w:val="282828"/>
                <w:w w:val="105"/>
                <w:sz w:val="17"/>
              </w:rPr>
              <w:t>.</w:t>
            </w:r>
            <w:r>
              <w:rPr>
                <w:color w:val="050505"/>
                <w:w w:val="105"/>
                <w:sz w:val="17"/>
              </w:rPr>
              <w:t>074.00</w:t>
            </w:r>
          </w:p>
        </w:tc>
        <w:tc>
          <w:tcPr>
            <w:tcW w:w="1066" w:type="dxa"/>
            <w:tcBorders>
              <w:bottom w:val="nil"/>
            </w:tcBorders>
          </w:tcPr>
          <w:p>
            <w:pPr>
              <w:pStyle w:val="TableParagraph"/>
              <w:spacing w:before="32"/>
              <w:ind w:left="48" w:right="16"/>
              <w:jc w:val="center"/>
              <w:rPr>
                <w:sz w:val="17"/>
              </w:rPr>
            </w:pPr>
            <w:r>
              <w:rPr>
                <w:color w:val="050505"/>
                <w:w w:val="105"/>
                <w:sz w:val="17"/>
              </w:rPr>
              <w:t>8302.41</w:t>
            </w:r>
            <w:r>
              <w:rPr>
                <w:color w:val="414141"/>
                <w:w w:val="105"/>
                <w:sz w:val="17"/>
              </w:rPr>
              <w:t>.</w:t>
            </w:r>
            <w:r>
              <w:rPr>
                <w:color w:val="050505"/>
                <w:w w:val="105"/>
                <w:sz w:val="17"/>
              </w:rPr>
              <w:t>00</w:t>
            </w:r>
          </w:p>
        </w:tc>
        <w:tc>
          <w:tcPr>
            <w:tcW w:w="6879" w:type="dxa"/>
            <w:tcBorders>
              <w:bottom w:val="nil"/>
            </w:tcBorders>
          </w:tcPr>
          <w:p>
            <w:pPr>
              <w:pStyle w:val="TableParagraph"/>
              <w:spacing w:line="247" w:lineRule="auto" w:before="32"/>
              <w:ind w:left="97" w:firstLine="3"/>
              <w:rPr>
                <w:sz w:val="17"/>
              </w:rPr>
            </w:pPr>
            <w:r>
              <w:rPr>
                <w:color w:val="050505"/>
                <w:w w:val="105"/>
                <w:sz w:val="17"/>
              </w:rPr>
              <w:t>Outras guarnições</w:t>
            </w:r>
            <w:r>
              <w:rPr>
                <w:color w:val="282828"/>
                <w:w w:val="105"/>
                <w:sz w:val="17"/>
              </w:rPr>
              <w:t>, </w:t>
            </w:r>
            <w:r>
              <w:rPr>
                <w:color w:val="050505"/>
                <w:w w:val="105"/>
                <w:sz w:val="17"/>
              </w:rPr>
              <w:t>ferragens e artigos semelhantes de metais comuns</w:t>
            </w:r>
            <w:r>
              <w:rPr>
                <w:color w:val="282828"/>
                <w:w w:val="105"/>
                <w:sz w:val="17"/>
              </w:rPr>
              <w:t>, </w:t>
            </w:r>
            <w:r>
              <w:rPr>
                <w:color w:val="050505"/>
                <w:w w:val="105"/>
                <w:sz w:val="17"/>
              </w:rPr>
              <w:t>para construções</w:t>
            </w:r>
            <w:r>
              <w:rPr>
                <w:color w:val="282828"/>
                <w:w w:val="105"/>
                <w:sz w:val="17"/>
              </w:rPr>
              <w:t>, </w:t>
            </w:r>
            <w:r>
              <w:rPr>
                <w:color w:val="050505"/>
                <w:w w:val="105"/>
                <w:sz w:val="17"/>
              </w:rPr>
              <w:t>inclusive puxadores</w:t>
            </w:r>
          </w:p>
        </w:tc>
      </w:tr>
    </w:tbl>
    <w:p>
      <w:pPr>
        <w:spacing w:after="0" w:line="247" w:lineRule="auto"/>
        <w:rPr>
          <w:sz w:val="17"/>
        </w:rPr>
        <w:sectPr>
          <w:pgSz w:w="11910" w:h="16840"/>
          <w:pgMar w:top="540" w:bottom="280" w:left="540" w:right="500"/>
        </w:sectPr>
      </w:pPr>
    </w:p>
    <w:tbl>
      <w:tblPr>
        <w:tblW w:w="0" w:type="auto"/>
        <w:jc w:val="left"/>
        <w:tblInd w:w="4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078"/>
        <w:gridCol w:w="1004"/>
        <w:gridCol w:w="1066"/>
        <w:gridCol w:w="6876"/>
      </w:tblGrid>
      <w:tr>
        <w:trPr>
          <w:trHeight w:val="420" w:hRule="atLeast"/>
        </w:trPr>
        <w:tc>
          <w:tcPr>
            <w:tcW w:w="1078" w:type="dxa"/>
            <w:tcBorders>
              <w:top w:val="nil"/>
            </w:tcBorders>
          </w:tcPr>
          <w:p>
            <w:pPr>
              <w:pStyle w:val="TableParagraph"/>
              <w:rPr>
                <w:rFonts w:ascii="Times New Roman"/>
                <w:sz w:val="16"/>
              </w:rPr>
            </w:pPr>
          </w:p>
        </w:tc>
        <w:tc>
          <w:tcPr>
            <w:tcW w:w="1004" w:type="dxa"/>
            <w:tcBorders>
              <w:top w:val="nil"/>
            </w:tcBorders>
          </w:tcPr>
          <w:p>
            <w:pPr>
              <w:pStyle w:val="TableParagraph"/>
              <w:rPr>
                <w:rFonts w:ascii="Times New Roman"/>
                <w:sz w:val="16"/>
              </w:rPr>
            </w:pPr>
          </w:p>
        </w:tc>
        <w:tc>
          <w:tcPr>
            <w:tcW w:w="1066" w:type="dxa"/>
            <w:tcBorders>
              <w:top w:val="nil"/>
            </w:tcBorders>
          </w:tcPr>
          <w:p>
            <w:pPr>
              <w:pStyle w:val="TableParagraph"/>
              <w:rPr>
                <w:rFonts w:ascii="Times New Roman"/>
                <w:sz w:val="16"/>
              </w:rPr>
            </w:pPr>
          </w:p>
        </w:tc>
        <w:tc>
          <w:tcPr>
            <w:tcW w:w="6876" w:type="dxa"/>
            <w:tcBorders>
              <w:top w:val="nil"/>
            </w:tcBorders>
          </w:tcPr>
          <w:p>
            <w:pPr>
              <w:pStyle w:val="TableParagraph"/>
              <w:spacing w:before="2"/>
              <w:ind w:left="99"/>
              <w:rPr>
                <w:sz w:val="17"/>
              </w:rPr>
            </w:pPr>
            <w:r>
              <w:rPr>
                <w:color w:val="030303"/>
                <w:w w:val="105"/>
                <w:sz w:val="17"/>
              </w:rPr>
              <w:t>(</w:t>
            </w:r>
            <w:r>
              <w:rPr>
                <w:color w:val="0303EB"/>
                <w:w w:val="105"/>
                <w:sz w:val="17"/>
                <w:u w:val="single" w:color="0000ED"/>
              </w:rPr>
              <w:t>Protocolos ICMS 196/2009</w:t>
            </w:r>
            <w:r>
              <w:rPr>
                <w:color w:val="282828"/>
                <w:w w:val="105"/>
                <w:sz w:val="17"/>
              </w:rPr>
              <w:t>, </w:t>
            </w:r>
            <w:r>
              <w:rPr>
                <w:color w:val="0303EB"/>
                <w:w w:val="105"/>
                <w:sz w:val="17"/>
                <w:u w:val="single" w:color="0000ED"/>
              </w:rPr>
              <w:t>181/2010</w:t>
            </w:r>
            <w:r>
              <w:rPr>
                <w:color w:val="0303EB"/>
                <w:w w:val="105"/>
                <w:sz w:val="17"/>
              </w:rPr>
              <w:t> </w:t>
            </w:r>
            <w:r>
              <w:rPr>
                <w:color w:val="030303"/>
                <w:w w:val="105"/>
                <w:sz w:val="17"/>
              </w:rPr>
              <w:t>e </w:t>
            </w:r>
            <w:r>
              <w:rPr>
                <w:color w:val="0303EB"/>
                <w:w w:val="105"/>
                <w:sz w:val="17"/>
                <w:u w:val="single" w:color="0000ED"/>
              </w:rPr>
              <w:t>209/2012</w:t>
            </w:r>
            <w:r>
              <w:rPr>
                <w:color w:val="030303"/>
                <w:w w:val="105"/>
                <w:sz w:val="17"/>
              </w:rPr>
              <w:t>) (</w:t>
            </w:r>
            <w:r>
              <w:rPr>
                <w:color w:val="0303EB"/>
                <w:w w:val="105"/>
                <w:sz w:val="17"/>
                <w:u w:val="single" w:color="0000ED"/>
              </w:rPr>
              <w:t>Protocolos ICMS 71/2011</w:t>
            </w:r>
            <w:r>
              <w:rPr>
                <w:color w:val="0303EB"/>
                <w:w w:val="105"/>
                <w:sz w:val="17"/>
              </w:rPr>
              <w:t> </w:t>
            </w:r>
            <w:r>
              <w:rPr>
                <w:color w:val="030303"/>
                <w:w w:val="105"/>
                <w:sz w:val="17"/>
              </w:rPr>
              <w:t>e</w:t>
            </w:r>
          </w:p>
          <w:p>
            <w:pPr>
              <w:pStyle w:val="TableParagraph"/>
              <w:spacing w:line="192" w:lineRule="exact" w:before="11"/>
              <w:ind w:left="97"/>
              <w:rPr>
                <w:sz w:val="17"/>
              </w:rPr>
            </w:pPr>
            <w:r>
              <w:rPr>
                <w:color w:val="0303EB"/>
                <w:w w:val="105"/>
                <w:sz w:val="17"/>
                <w:u w:val="thick" w:color="030303"/>
              </w:rPr>
              <w:t>56/2012</w:t>
            </w:r>
            <w:r>
              <w:rPr>
                <w:color w:val="030303"/>
                <w:w w:val="105"/>
                <w:sz w:val="17"/>
                <w:u w:val="thick" w:color="030303"/>
              </w:rPr>
              <w:t>)</w:t>
            </w:r>
            <w:r>
              <w:rPr>
                <w:color w:val="030303"/>
                <w:w w:val="105"/>
                <w:sz w:val="17"/>
              </w:rPr>
              <w:t> (</w:t>
            </w:r>
            <w:r>
              <w:rPr>
                <w:color w:val="0303EB"/>
                <w:w w:val="105"/>
                <w:sz w:val="17"/>
                <w:u w:val="single" w:color="0000ED"/>
              </w:rPr>
              <w:t>Convênios ICMS 92/2015</w:t>
            </w:r>
            <w:r>
              <w:rPr>
                <w:color w:val="0303EB"/>
                <w:w w:val="105"/>
                <w:sz w:val="17"/>
              </w:rPr>
              <w:t> </w:t>
            </w:r>
            <w:r>
              <w:rPr>
                <w:color w:val="030303"/>
                <w:w w:val="105"/>
                <w:sz w:val="17"/>
              </w:rPr>
              <w:t>e </w:t>
            </w:r>
            <w:r>
              <w:rPr>
                <w:color w:val="0303EB"/>
                <w:w w:val="105"/>
                <w:sz w:val="17"/>
                <w:u w:val="single" w:color="0000ED"/>
              </w:rPr>
              <w:t>146/2015</w:t>
            </w:r>
            <w:r>
              <w:rPr>
                <w:color w:val="030303"/>
                <w:w w:val="105"/>
                <w:sz w:val="17"/>
              </w:rPr>
              <w:t>)</w:t>
            </w:r>
          </w:p>
        </w:tc>
      </w:tr>
      <w:tr>
        <w:trPr>
          <w:trHeight w:val="1043" w:hRule="atLeast"/>
        </w:trPr>
        <w:tc>
          <w:tcPr>
            <w:tcW w:w="1078" w:type="dxa"/>
          </w:tcPr>
          <w:p>
            <w:pPr>
              <w:pStyle w:val="TableParagraph"/>
              <w:rPr>
                <w:sz w:val="18"/>
              </w:rPr>
            </w:pPr>
          </w:p>
          <w:p>
            <w:pPr>
              <w:pStyle w:val="TableParagraph"/>
              <w:rPr>
                <w:sz w:val="19"/>
              </w:rPr>
            </w:pPr>
          </w:p>
          <w:p>
            <w:pPr>
              <w:pStyle w:val="TableParagraph"/>
              <w:spacing w:before="1"/>
              <w:ind w:right="413"/>
              <w:jc w:val="right"/>
              <w:rPr>
                <w:sz w:val="17"/>
              </w:rPr>
            </w:pPr>
            <w:r>
              <w:rPr>
                <w:color w:val="030303"/>
                <w:w w:val="105"/>
                <w:sz w:val="17"/>
              </w:rPr>
              <w:t>69</w:t>
            </w:r>
          </w:p>
        </w:tc>
        <w:tc>
          <w:tcPr>
            <w:tcW w:w="1004" w:type="dxa"/>
          </w:tcPr>
          <w:p>
            <w:pPr>
              <w:pStyle w:val="TableParagraph"/>
              <w:rPr>
                <w:sz w:val="18"/>
              </w:rPr>
            </w:pPr>
          </w:p>
          <w:p>
            <w:pPr>
              <w:pStyle w:val="TableParagraph"/>
              <w:spacing w:before="7"/>
              <w:rPr>
                <w:sz w:val="18"/>
              </w:rPr>
            </w:pPr>
          </w:p>
          <w:p>
            <w:pPr>
              <w:pStyle w:val="TableParagraph"/>
              <w:ind w:right="77"/>
              <w:jc w:val="right"/>
              <w:rPr>
                <w:sz w:val="17"/>
              </w:rPr>
            </w:pPr>
            <w:r>
              <w:rPr>
                <w:color w:val="030303"/>
                <w:w w:val="105"/>
                <w:sz w:val="17"/>
              </w:rPr>
              <w:t>10.075</w:t>
            </w:r>
            <w:r>
              <w:rPr>
                <w:color w:val="282828"/>
                <w:w w:val="105"/>
                <w:sz w:val="17"/>
              </w:rPr>
              <w:t>.</w:t>
            </w:r>
            <w:r>
              <w:rPr>
                <w:color w:val="030303"/>
                <w:w w:val="105"/>
                <w:sz w:val="17"/>
              </w:rPr>
              <w:t>00</w:t>
            </w:r>
          </w:p>
        </w:tc>
        <w:tc>
          <w:tcPr>
            <w:tcW w:w="1066" w:type="dxa"/>
          </w:tcPr>
          <w:p>
            <w:pPr>
              <w:pStyle w:val="TableParagraph"/>
              <w:rPr>
                <w:sz w:val="18"/>
              </w:rPr>
            </w:pPr>
          </w:p>
          <w:p>
            <w:pPr>
              <w:pStyle w:val="TableParagraph"/>
              <w:spacing w:before="7"/>
              <w:rPr>
                <w:sz w:val="18"/>
              </w:rPr>
            </w:pPr>
          </w:p>
          <w:p>
            <w:pPr>
              <w:pStyle w:val="TableParagraph"/>
              <w:ind w:left="39" w:right="16"/>
              <w:jc w:val="center"/>
              <w:rPr>
                <w:sz w:val="17"/>
              </w:rPr>
            </w:pPr>
            <w:r>
              <w:rPr>
                <w:color w:val="030303"/>
                <w:sz w:val="17"/>
              </w:rPr>
              <w:t>83.01</w:t>
            </w:r>
          </w:p>
        </w:tc>
        <w:tc>
          <w:tcPr>
            <w:tcW w:w="6876" w:type="dxa"/>
          </w:tcPr>
          <w:p>
            <w:pPr>
              <w:pStyle w:val="TableParagraph"/>
              <w:spacing w:line="252" w:lineRule="auto" w:before="13"/>
              <w:ind w:left="97" w:firstLine="2"/>
              <w:rPr>
                <w:sz w:val="17"/>
              </w:rPr>
            </w:pPr>
            <w:r>
              <w:rPr>
                <w:color w:val="030303"/>
                <w:w w:val="105"/>
                <w:sz w:val="17"/>
              </w:rPr>
              <w:t>Fechaduras e ferrolhos (de chave, de segredo ou elétricos)</w:t>
            </w:r>
            <w:r>
              <w:rPr>
                <w:color w:val="282828"/>
                <w:w w:val="105"/>
                <w:sz w:val="17"/>
              </w:rPr>
              <w:t>, </w:t>
            </w:r>
            <w:r>
              <w:rPr>
                <w:color w:val="030303"/>
                <w:w w:val="105"/>
                <w:sz w:val="17"/>
              </w:rPr>
              <w:t>de metais comuns</w:t>
            </w:r>
            <w:r>
              <w:rPr>
                <w:color w:val="282828"/>
                <w:w w:val="105"/>
                <w:sz w:val="17"/>
              </w:rPr>
              <w:t>, </w:t>
            </w:r>
            <w:r>
              <w:rPr>
                <w:color w:val="030303"/>
                <w:w w:val="105"/>
                <w:sz w:val="17"/>
              </w:rPr>
              <w:t>incluídas as suas partes</w:t>
            </w:r>
            <w:r>
              <w:rPr>
                <w:color w:val="424242"/>
                <w:w w:val="105"/>
                <w:sz w:val="17"/>
              </w:rPr>
              <w:t>, </w:t>
            </w:r>
            <w:r>
              <w:rPr>
                <w:color w:val="030303"/>
                <w:w w:val="105"/>
                <w:sz w:val="17"/>
              </w:rPr>
              <w:t>fechos e armações com fecho, com fechadura, de metais comuns</w:t>
            </w:r>
            <w:r>
              <w:rPr>
                <w:color w:val="282828"/>
                <w:w w:val="105"/>
                <w:sz w:val="17"/>
              </w:rPr>
              <w:t>, </w:t>
            </w:r>
            <w:r>
              <w:rPr>
                <w:color w:val="030303"/>
                <w:w w:val="105"/>
                <w:sz w:val="17"/>
              </w:rPr>
              <w:t>chaves para esses artigos, de metais comuns; exceto os de uso automotivo (</w:t>
            </w:r>
            <w:r>
              <w:rPr>
                <w:color w:val="0303EB"/>
                <w:w w:val="105"/>
                <w:sz w:val="17"/>
                <w:u w:val="single" w:color="0000ED"/>
              </w:rPr>
              <w:t>Protocolos ICMS 196/2009</w:t>
            </w:r>
            <w:r>
              <w:rPr>
                <w:color w:val="181818"/>
                <w:w w:val="105"/>
                <w:sz w:val="17"/>
              </w:rPr>
              <w:t>, </w:t>
            </w:r>
            <w:r>
              <w:rPr>
                <w:color w:val="0303EB"/>
                <w:w w:val="105"/>
                <w:sz w:val="17"/>
                <w:u w:val="single" w:color="0000ED"/>
              </w:rPr>
              <w:t>181/2010</w:t>
            </w:r>
            <w:r>
              <w:rPr>
                <w:color w:val="0303EB"/>
                <w:w w:val="105"/>
                <w:sz w:val="17"/>
              </w:rPr>
              <w:t> </w:t>
            </w:r>
            <w:r>
              <w:rPr>
                <w:color w:val="030303"/>
                <w:w w:val="105"/>
                <w:sz w:val="17"/>
              </w:rPr>
              <w:t>e </w:t>
            </w:r>
            <w:r>
              <w:rPr>
                <w:color w:val="0303EB"/>
                <w:w w:val="105"/>
                <w:sz w:val="17"/>
                <w:u w:val="single" w:color="0000ED"/>
              </w:rPr>
              <w:t>209/2012</w:t>
            </w:r>
            <w:r>
              <w:rPr>
                <w:color w:val="030303"/>
                <w:w w:val="105"/>
                <w:sz w:val="17"/>
              </w:rPr>
              <w:t>) (</w:t>
            </w:r>
            <w:r>
              <w:rPr>
                <w:color w:val="0303EB"/>
                <w:w w:val="105"/>
                <w:sz w:val="17"/>
                <w:u w:val="single" w:color="0000ED"/>
              </w:rPr>
              <w:t>Protocolo ICMS 71/2011</w:t>
            </w:r>
            <w:r>
              <w:rPr>
                <w:color w:val="030303"/>
                <w:w w:val="105"/>
                <w:sz w:val="17"/>
              </w:rPr>
              <w:t>)</w:t>
            </w:r>
          </w:p>
          <w:p>
            <w:pPr>
              <w:pStyle w:val="TableParagraph"/>
              <w:spacing w:line="189" w:lineRule="exact"/>
              <w:ind w:left="99"/>
              <w:rPr>
                <w:sz w:val="17"/>
              </w:rPr>
            </w:pPr>
            <w:r>
              <w:rPr>
                <w:color w:val="030303"/>
                <w:w w:val="105"/>
                <w:sz w:val="17"/>
              </w:rPr>
              <w:t>(</w:t>
            </w:r>
            <w:r>
              <w:rPr>
                <w:color w:val="0303EB"/>
                <w:w w:val="105"/>
                <w:sz w:val="17"/>
                <w:u w:val="single" w:color="0000ED"/>
              </w:rPr>
              <w:t>Convênios ICMS 92/2015</w:t>
            </w:r>
            <w:r>
              <w:rPr>
                <w:color w:val="0303EB"/>
                <w:w w:val="105"/>
                <w:sz w:val="17"/>
              </w:rPr>
              <w:t> </w:t>
            </w:r>
            <w:r>
              <w:rPr>
                <w:color w:val="030303"/>
                <w:w w:val="105"/>
                <w:sz w:val="17"/>
              </w:rPr>
              <w:t>e </w:t>
            </w:r>
            <w:r>
              <w:rPr>
                <w:color w:val="0303EB"/>
                <w:w w:val="105"/>
                <w:sz w:val="17"/>
                <w:u w:val="single" w:color="0000ED"/>
              </w:rPr>
              <w:t>146/2015</w:t>
            </w:r>
            <w:r>
              <w:rPr>
                <w:color w:val="030303"/>
                <w:w w:val="105"/>
                <w:sz w:val="17"/>
              </w:rPr>
              <w:t>)</w:t>
            </w:r>
          </w:p>
        </w:tc>
      </w:tr>
      <w:tr>
        <w:trPr>
          <w:trHeight w:val="635" w:hRule="atLeast"/>
        </w:trPr>
        <w:tc>
          <w:tcPr>
            <w:tcW w:w="1078" w:type="dxa"/>
          </w:tcPr>
          <w:p>
            <w:pPr>
              <w:pStyle w:val="TableParagraph"/>
              <w:rPr>
                <w:sz w:val="19"/>
              </w:rPr>
            </w:pPr>
          </w:p>
          <w:p>
            <w:pPr>
              <w:pStyle w:val="TableParagraph"/>
              <w:ind w:right="416"/>
              <w:jc w:val="right"/>
              <w:rPr>
                <w:sz w:val="17"/>
              </w:rPr>
            </w:pPr>
            <w:r>
              <w:rPr>
                <w:color w:val="030303"/>
                <w:sz w:val="17"/>
              </w:rPr>
              <w:t>70</w:t>
            </w:r>
          </w:p>
        </w:tc>
        <w:tc>
          <w:tcPr>
            <w:tcW w:w="1004" w:type="dxa"/>
          </w:tcPr>
          <w:p>
            <w:pPr>
              <w:pStyle w:val="TableParagraph"/>
              <w:rPr>
                <w:sz w:val="19"/>
              </w:rPr>
            </w:pPr>
          </w:p>
          <w:p>
            <w:pPr>
              <w:pStyle w:val="TableParagraph"/>
              <w:ind w:right="77"/>
              <w:jc w:val="right"/>
              <w:rPr>
                <w:sz w:val="17"/>
              </w:rPr>
            </w:pPr>
            <w:r>
              <w:rPr>
                <w:color w:val="030303"/>
                <w:w w:val="105"/>
                <w:sz w:val="17"/>
              </w:rPr>
              <w:t>10.076</w:t>
            </w:r>
            <w:r>
              <w:rPr>
                <w:color w:val="282828"/>
                <w:w w:val="105"/>
                <w:sz w:val="17"/>
              </w:rPr>
              <w:t>.</w:t>
            </w:r>
            <w:r>
              <w:rPr>
                <w:color w:val="030303"/>
                <w:w w:val="105"/>
                <w:sz w:val="17"/>
              </w:rPr>
              <w:t>00</w:t>
            </w:r>
          </w:p>
        </w:tc>
        <w:tc>
          <w:tcPr>
            <w:tcW w:w="1066" w:type="dxa"/>
          </w:tcPr>
          <w:p>
            <w:pPr>
              <w:pStyle w:val="TableParagraph"/>
              <w:rPr>
                <w:sz w:val="19"/>
              </w:rPr>
            </w:pPr>
          </w:p>
          <w:p>
            <w:pPr>
              <w:pStyle w:val="TableParagraph"/>
              <w:ind w:left="48" w:right="16"/>
              <w:jc w:val="center"/>
              <w:rPr>
                <w:sz w:val="17"/>
              </w:rPr>
            </w:pPr>
            <w:r>
              <w:rPr>
                <w:color w:val="030303"/>
                <w:w w:val="105"/>
                <w:sz w:val="17"/>
              </w:rPr>
              <w:t>8302</w:t>
            </w:r>
            <w:r>
              <w:rPr>
                <w:color w:val="424242"/>
                <w:w w:val="105"/>
                <w:sz w:val="17"/>
              </w:rPr>
              <w:t>.</w:t>
            </w:r>
            <w:r>
              <w:rPr>
                <w:color w:val="030303"/>
                <w:w w:val="105"/>
                <w:sz w:val="17"/>
              </w:rPr>
              <w:t>10</w:t>
            </w:r>
            <w:r>
              <w:rPr>
                <w:color w:val="424242"/>
                <w:w w:val="105"/>
                <w:sz w:val="17"/>
              </w:rPr>
              <w:t>.</w:t>
            </w:r>
            <w:r>
              <w:rPr>
                <w:color w:val="030303"/>
                <w:w w:val="105"/>
                <w:sz w:val="17"/>
              </w:rPr>
              <w:t>00</w:t>
            </w:r>
          </w:p>
        </w:tc>
        <w:tc>
          <w:tcPr>
            <w:tcW w:w="6876" w:type="dxa"/>
          </w:tcPr>
          <w:p>
            <w:pPr>
              <w:pStyle w:val="TableParagraph"/>
              <w:spacing w:before="16"/>
              <w:ind w:left="101"/>
              <w:rPr>
                <w:sz w:val="17"/>
              </w:rPr>
            </w:pPr>
            <w:r>
              <w:rPr>
                <w:color w:val="030303"/>
                <w:sz w:val="17"/>
              </w:rPr>
              <w:t>Dobradiças de metais comuns, de qualquer tipo</w:t>
            </w:r>
          </w:p>
          <w:p>
            <w:pPr>
              <w:pStyle w:val="TableParagraph"/>
              <w:spacing w:line="200" w:lineRule="atLeast" w:before="2"/>
              <w:ind w:left="99"/>
              <w:rPr>
                <w:sz w:val="17"/>
              </w:rPr>
            </w:pPr>
            <w:r>
              <w:rPr>
                <w:color w:val="030303"/>
                <w:w w:val="105"/>
                <w:sz w:val="17"/>
              </w:rPr>
              <w:t>(</w:t>
            </w:r>
            <w:r>
              <w:rPr>
                <w:color w:val="0303EB"/>
                <w:w w:val="105"/>
                <w:sz w:val="17"/>
                <w:u w:val="single" w:color="0000ED"/>
              </w:rPr>
              <w:t>Protocolos ICMS 196/2009</w:t>
            </w:r>
            <w:r>
              <w:rPr>
                <w:color w:val="282828"/>
                <w:w w:val="105"/>
                <w:sz w:val="17"/>
              </w:rPr>
              <w:t>, </w:t>
            </w:r>
            <w:r>
              <w:rPr>
                <w:color w:val="0303EB"/>
                <w:w w:val="105"/>
                <w:sz w:val="17"/>
                <w:u w:val="single" w:color="0000ED"/>
              </w:rPr>
              <w:t>181/2010</w:t>
            </w:r>
            <w:r>
              <w:rPr>
                <w:color w:val="0303EB"/>
                <w:w w:val="105"/>
                <w:sz w:val="17"/>
              </w:rPr>
              <w:t> </w:t>
            </w:r>
            <w:r>
              <w:rPr>
                <w:color w:val="030303"/>
                <w:w w:val="105"/>
                <w:sz w:val="17"/>
              </w:rPr>
              <w:t>e </w:t>
            </w:r>
            <w:r>
              <w:rPr>
                <w:color w:val="0303EB"/>
                <w:w w:val="105"/>
                <w:sz w:val="17"/>
                <w:u w:val="single" w:color="0000ED"/>
              </w:rPr>
              <w:t>209/2012</w:t>
            </w:r>
            <w:r>
              <w:rPr>
                <w:color w:val="030303"/>
                <w:w w:val="105"/>
                <w:sz w:val="17"/>
              </w:rPr>
              <w:t>) (</w:t>
            </w:r>
            <w:r>
              <w:rPr>
                <w:color w:val="0303EB"/>
                <w:w w:val="105"/>
                <w:sz w:val="17"/>
                <w:u w:val="single" w:color="0000ED"/>
              </w:rPr>
              <w:t>Protocolo ICMS 71/2011</w:t>
            </w:r>
            <w:r>
              <w:rPr>
                <w:color w:val="030303"/>
                <w:w w:val="105"/>
                <w:sz w:val="17"/>
              </w:rPr>
              <w:t>) (</w:t>
            </w:r>
            <w:r>
              <w:rPr>
                <w:color w:val="0303EB"/>
                <w:w w:val="105"/>
                <w:sz w:val="17"/>
                <w:u w:val="single" w:color="0000ED"/>
              </w:rPr>
              <w:t>Convênios ICMS 92/2015</w:t>
            </w:r>
            <w:r>
              <w:rPr>
                <w:color w:val="0303EB"/>
                <w:w w:val="105"/>
                <w:sz w:val="17"/>
              </w:rPr>
              <w:t> </w:t>
            </w:r>
            <w:r>
              <w:rPr>
                <w:color w:val="030303"/>
                <w:w w:val="105"/>
                <w:sz w:val="17"/>
              </w:rPr>
              <w:t>e </w:t>
            </w:r>
            <w:r>
              <w:rPr>
                <w:color w:val="0303EB"/>
                <w:w w:val="105"/>
                <w:sz w:val="17"/>
                <w:u w:val="single" w:color="0000ED"/>
              </w:rPr>
              <w:t>146/2015</w:t>
            </w:r>
            <w:r>
              <w:rPr>
                <w:color w:val="030303"/>
                <w:w w:val="105"/>
                <w:sz w:val="17"/>
              </w:rPr>
              <w:t>)</w:t>
            </w:r>
          </w:p>
        </w:tc>
      </w:tr>
      <w:tr>
        <w:trPr>
          <w:trHeight w:val="635" w:hRule="atLeast"/>
        </w:trPr>
        <w:tc>
          <w:tcPr>
            <w:tcW w:w="1078" w:type="dxa"/>
          </w:tcPr>
          <w:p>
            <w:pPr>
              <w:pStyle w:val="TableParagraph"/>
              <w:spacing w:before="3"/>
              <w:rPr>
                <w:sz w:val="19"/>
              </w:rPr>
            </w:pPr>
          </w:p>
          <w:p>
            <w:pPr>
              <w:pStyle w:val="TableParagraph"/>
              <w:ind w:right="411"/>
              <w:jc w:val="right"/>
              <w:rPr>
                <w:sz w:val="17"/>
              </w:rPr>
            </w:pPr>
            <w:r>
              <w:rPr>
                <w:color w:val="030303"/>
                <w:w w:val="105"/>
                <w:sz w:val="17"/>
              </w:rPr>
              <w:t>71</w:t>
            </w:r>
          </w:p>
        </w:tc>
        <w:tc>
          <w:tcPr>
            <w:tcW w:w="1004" w:type="dxa"/>
          </w:tcPr>
          <w:p>
            <w:pPr>
              <w:pStyle w:val="TableParagraph"/>
              <w:spacing w:before="3"/>
              <w:rPr>
                <w:sz w:val="19"/>
              </w:rPr>
            </w:pPr>
          </w:p>
          <w:p>
            <w:pPr>
              <w:pStyle w:val="TableParagraph"/>
              <w:ind w:right="77"/>
              <w:jc w:val="right"/>
              <w:rPr>
                <w:sz w:val="17"/>
              </w:rPr>
            </w:pPr>
            <w:r>
              <w:rPr>
                <w:color w:val="030303"/>
                <w:w w:val="105"/>
                <w:sz w:val="17"/>
              </w:rPr>
              <w:t>10.077</w:t>
            </w:r>
            <w:r>
              <w:rPr>
                <w:color w:val="282828"/>
                <w:w w:val="105"/>
                <w:sz w:val="17"/>
              </w:rPr>
              <w:t>.</w:t>
            </w:r>
            <w:r>
              <w:rPr>
                <w:color w:val="030303"/>
                <w:w w:val="105"/>
                <w:sz w:val="17"/>
              </w:rPr>
              <w:t>00</w:t>
            </w:r>
          </w:p>
        </w:tc>
        <w:tc>
          <w:tcPr>
            <w:tcW w:w="1066" w:type="dxa"/>
          </w:tcPr>
          <w:p>
            <w:pPr>
              <w:pStyle w:val="TableParagraph"/>
              <w:spacing w:before="3"/>
              <w:rPr>
                <w:sz w:val="19"/>
              </w:rPr>
            </w:pPr>
          </w:p>
          <w:p>
            <w:pPr>
              <w:pStyle w:val="TableParagraph"/>
              <w:ind w:left="39" w:right="16"/>
              <w:jc w:val="center"/>
              <w:rPr>
                <w:sz w:val="17"/>
              </w:rPr>
            </w:pPr>
            <w:r>
              <w:rPr>
                <w:color w:val="030303"/>
                <w:sz w:val="17"/>
              </w:rPr>
              <w:t>83.07</w:t>
            </w:r>
          </w:p>
        </w:tc>
        <w:tc>
          <w:tcPr>
            <w:tcW w:w="6876" w:type="dxa"/>
          </w:tcPr>
          <w:p>
            <w:pPr>
              <w:pStyle w:val="TableParagraph"/>
              <w:spacing w:before="15"/>
              <w:ind w:left="100"/>
              <w:rPr>
                <w:sz w:val="17"/>
              </w:rPr>
            </w:pPr>
            <w:r>
              <w:rPr>
                <w:color w:val="030303"/>
                <w:sz w:val="17"/>
              </w:rPr>
              <w:t>Tubos flexíveis de metais comuns</w:t>
            </w:r>
            <w:r>
              <w:rPr>
                <w:color w:val="424242"/>
                <w:sz w:val="17"/>
              </w:rPr>
              <w:t>, </w:t>
            </w:r>
            <w:r>
              <w:rPr>
                <w:color w:val="030303"/>
                <w:sz w:val="17"/>
              </w:rPr>
              <w:t>mesmo com acessórios</w:t>
            </w:r>
            <w:r>
              <w:rPr>
                <w:color w:val="282828"/>
                <w:sz w:val="17"/>
              </w:rPr>
              <w:t>, </w:t>
            </w:r>
            <w:r>
              <w:rPr>
                <w:color w:val="030303"/>
                <w:sz w:val="17"/>
              </w:rPr>
              <w:t>para uso na construção</w:t>
            </w:r>
          </w:p>
          <w:p>
            <w:pPr>
              <w:pStyle w:val="TableParagraph"/>
              <w:spacing w:line="200" w:lineRule="atLeast" w:before="6"/>
              <w:ind w:left="99"/>
              <w:rPr>
                <w:sz w:val="17"/>
              </w:rPr>
            </w:pPr>
            <w:r>
              <w:rPr>
                <w:color w:val="030303"/>
                <w:w w:val="105"/>
                <w:sz w:val="17"/>
              </w:rPr>
              <w:t>(</w:t>
            </w:r>
            <w:r>
              <w:rPr>
                <w:color w:val="0303EB"/>
                <w:w w:val="105"/>
                <w:sz w:val="17"/>
                <w:u w:val="single" w:color="0000ED"/>
              </w:rPr>
              <w:t>Protocolos ICMS 196/2009</w:t>
            </w:r>
            <w:r>
              <w:rPr>
                <w:color w:val="282828"/>
                <w:w w:val="105"/>
                <w:sz w:val="17"/>
              </w:rPr>
              <w:t>, </w:t>
            </w:r>
            <w:r>
              <w:rPr>
                <w:color w:val="0303EB"/>
                <w:w w:val="105"/>
                <w:sz w:val="17"/>
                <w:u w:val="single" w:color="0000ED"/>
              </w:rPr>
              <w:t>181/201O</w:t>
            </w:r>
            <w:r>
              <w:rPr>
                <w:color w:val="0303EB"/>
                <w:w w:val="105"/>
                <w:sz w:val="17"/>
              </w:rPr>
              <w:t> </w:t>
            </w:r>
            <w:r>
              <w:rPr>
                <w:color w:val="030303"/>
                <w:w w:val="105"/>
                <w:sz w:val="17"/>
              </w:rPr>
              <w:t>e </w:t>
            </w:r>
            <w:r>
              <w:rPr>
                <w:color w:val="0303EB"/>
                <w:w w:val="105"/>
                <w:sz w:val="17"/>
                <w:u w:val="single" w:color="0000ED"/>
              </w:rPr>
              <w:t>209/2012</w:t>
            </w:r>
            <w:r>
              <w:rPr>
                <w:color w:val="030303"/>
                <w:w w:val="105"/>
                <w:sz w:val="17"/>
              </w:rPr>
              <w:t>) (</w:t>
            </w:r>
            <w:r>
              <w:rPr>
                <w:color w:val="0303EB"/>
                <w:w w:val="105"/>
                <w:sz w:val="17"/>
                <w:u w:val="single" w:color="0000ED"/>
              </w:rPr>
              <w:t>Protocolo ICMS 71/2011</w:t>
            </w:r>
            <w:r>
              <w:rPr>
                <w:color w:val="030303"/>
                <w:w w:val="105"/>
                <w:sz w:val="17"/>
              </w:rPr>
              <w:t>) (</w:t>
            </w:r>
            <w:r>
              <w:rPr>
                <w:color w:val="0303EB"/>
                <w:w w:val="105"/>
                <w:sz w:val="17"/>
                <w:u w:val="single" w:color="0000ED"/>
              </w:rPr>
              <w:t>Convênios ICMS 92/2015</w:t>
            </w:r>
            <w:r>
              <w:rPr>
                <w:color w:val="0303EB"/>
                <w:w w:val="105"/>
                <w:sz w:val="17"/>
              </w:rPr>
              <w:t> </w:t>
            </w:r>
            <w:r>
              <w:rPr>
                <w:color w:val="030303"/>
                <w:w w:val="105"/>
                <w:sz w:val="17"/>
              </w:rPr>
              <w:t>e </w:t>
            </w:r>
            <w:r>
              <w:rPr>
                <w:color w:val="0303EB"/>
                <w:w w:val="105"/>
                <w:sz w:val="17"/>
                <w:u w:val="single" w:color="0000ED"/>
              </w:rPr>
              <w:t>146/2015</w:t>
            </w:r>
            <w:r>
              <w:rPr>
                <w:color w:val="030303"/>
                <w:w w:val="105"/>
                <w:sz w:val="17"/>
              </w:rPr>
              <w:t>)</w:t>
            </w:r>
          </w:p>
        </w:tc>
      </w:tr>
      <w:tr>
        <w:trPr>
          <w:trHeight w:val="1451" w:hRule="atLeast"/>
        </w:trPr>
        <w:tc>
          <w:tcPr>
            <w:tcW w:w="1078" w:type="dxa"/>
          </w:tcPr>
          <w:p>
            <w:pPr>
              <w:pStyle w:val="TableParagraph"/>
              <w:rPr>
                <w:sz w:val="18"/>
              </w:rPr>
            </w:pPr>
          </w:p>
          <w:p>
            <w:pPr>
              <w:pStyle w:val="TableParagraph"/>
              <w:rPr>
                <w:sz w:val="18"/>
              </w:rPr>
            </w:pPr>
          </w:p>
          <w:p>
            <w:pPr>
              <w:pStyle w:val="TableParagraph"/>
              <w:spacing w:before="7"/>
              <w:rPr>
                <w:sz w:val="18"/>
              </w:rPr>
            </w:pPr>
          </w:p>
          <w:p>
            <w:pPr>
              <w:pStyle w:val="TableParagraph"/>
              <w:ind w:right="416"/>
              <w:jc w:val="right"/>
              <w:rPr>
                <w:sz w:val="17"/>
              </w:rPr>
            </w:pPr>
            <w:r>
              <w:rPr>
                <w:color w:val="030303"/>
                <w:sz w:val="17"/>
              </w:rPr>
              <w:t>72</w:t>
            </w:r>
          </w:p>
        </w:tc>
        <w:tc>
          <w:tcPr>
            <w:tcW w:w="1004" w:type="dxa"/>
          </w:tcPr>
          <w:p>
            <w:pPr>
              <w:pStyle w:val="TableParagraph"/>
              <w:rPr>
                <w:sz w:val="18"/>
              </w:rPr>
            </w:pPr>
          </w:p>
          <w:p>
            <w:pPr>
              <w:pStyle w:val="TableParagraph"/>
              <w:rPr>
                <w:sz w:val="18"/>
              </w:rPr>
            </w:pPr>
          </w:p>
          <w:p>
            <w:pPr>
              <w:pStyle w:val="TableParagraph"/>
              <w:spacing w:before="7"/>
              <w:rPr>
                <w:sz w:val="18"/>
              </w:rPr>
            </w:pPr>
          </w:p>
          <w:p>
            <w:pPr>
              <w:pStyle w:val="TableParagraph"/>
              <w:ind w:right="64"/>
              <w:jc w:val="right"/>
              <w:rPr>
                <w:sz w:val="17"/>
              </w:rPr>
            </w:pPr>
            <w:r>
              <w:rPr>
                <w:color w:val="030303"/>
                <w:w w:val="105"/>
                <w:sz w:val="17"/>
              </w:rPr>
              <w:t>10</w:t>
            </w:r>
            <w:r>
              <w:rPr>
                <w:color w:val="282828"/>
                <w:w w:val="105"/>
                <w:sz w:val="17"/>
              </w:rPr>
              <w:t>.</w:t>
            </w:r>
            <w:r>
              <w:rPr>
                <w:color w:val="030303"/>
                <w:w w:val="105"/>
                <w:sz w:val="17"/>
              </w:rPr>
              <w:t>078.00</w:t>
            </w:r>
          </w:p>
        </w:tc>
        <w:tc>
          <w:tcPr>
            <w:tcW w:w="1066" w:type="dxa"/>
          </w:tcPr>
          <w:p>
            <w:pPr>
              <w:pStyle w:val="TableParagraph"/>
              <w:rPr>
                <w:sz w:val="18"/>
              </w:rPr>
            </w:pPr>
          </w:p>
          <w:p>
            <w:pPr>
              <w:pStyle w:val="TableParagraph"/>
              <w:rPr>
                <w:sz w:val="18"/>
              </w:rPr>
            </w:pPr>
          </w:p>
          <w:p>
            <w:pPr>
              <w:pStyle w:val="TableParagraph"/>
              <w:spacing w:before="7"/>
              <w:rPr>
                <w:sz w:val="18"/>
              </w:rPr>
            </w:pPr>
          </w:p>
          <w:p>
            <w:pPr>
              <w:pStyle w:val="TableParagraph"/>
              <w:ind w:left="59" w:right="16"/>
              <w:jc w:val="center"/>
              <w:rPr>
                <w:sz w:val="17"/>
              </w:rPr>
            </w:pPr>
            <w:r>
              <w:rPr>
                <w:color w:val="030303"/>
                <w:w w:val="105"/>
                <w:sz w:val="17"/>
              </w:rPr>
              <w:t>83</w:t>
            </w:r>
            <w:r>
              <w:rPr>
                <w:color w:val="424242"/>
                <w:w w:val="105"/>
                <w:sz w:val="17"/>
              </w:rPr>
              <w:t>.</w:t>
            </w:r>
            <w:r>
              <w:rPr>
                <w:color w:val="030303"/>
                <w:w w:val="105"/>
                <w:sz w:val="17"/>
              </w:rPr>
              <w:t>11</w:t>
            </w:r>
          </w:p>
        </w:tc>
        <w:tc>
          <w:tcPr>
            <w:tcW w:w="6876" w:type="dxa"/>
          </w:tcPr>
          <w:p>
            <w:pPr>
              <w:pStyle w:val="TableParagraph"/>
              <w:spacing w:line="249" w:lineRule="auto" w:before="18"/>
              <w:ind w:left="98" w:right="57" w:firstLine="2"/>
              <w:jc w:val="both"/>
              <w:rPr>
                <w:sz w:val="17"/>
              </w:rPr>
            </w:pPr>
            <w:r>
              <w:rPr>
                <w:color w:val="030303"/>
                <w:sz w:val="17"/>
              </w:rPr>
              <w:t>Fios</w:t>
            </w:r>
            <w:r>
              <w:rPr>
                <w:color w:val="282828"/>
                <w:sz w:val="17"/>
              </w:rPr>
              <w:t>, </w:t>
            </w:r>
            <w:r>
              <w:rPr>
                <w:color w:val="030303"/>
                <w:sz w:val="17"/>
              </w:rPr>
              <w:t>varetas, tubos, chapas, eletrodos e artefatos </w:t>
            </w:r>
            <w:r>
              <w:rPr>
                <w:color w:val="030303"/>
                <w:spacing w:val="-6"/>
                <w:sz w:val="17"/>
              </w:rPr>
              <w:t>semelhantes</w:t>
            </w:r>
            <w:r>
              <w:rPr>
                <w:color w:val="282828"/>
                <w:spacing w:val="-6"/>
                <w:sz w:val="17"/>
              </w:rPr>
              <w:t>,  </w:t>
            </w:r>
            <w:r>
              <w:rPr>
                <w:color w:val="030303"/>
                <w:sz w:val="17"/>
              </w:rPr>
              <w:t>de metais  comuns ou de carbonetos metálicos, revestidos exterior ou interiormente de decapantes ou de </w:t>
            </w:r>
            <w:r>
              <w:rPr>
                <w:color w:val="030303"/>
                <w:spacing w:val="-6"/>
                <w:sz w:val="17"/>
              </w:rPr>
              <w:t>fundentes</w:t>
            </w:r>
            <w:r>
              <w:rPr>
                <w:color w:val="282828"/>
                <w:spacing w:val="-6"/>
                <w:sz w:val="17"/>
              </w:rPr>
              <w:t>, </w:t>
            </w:r>
            <w:r>
              <w:rPr>
                <w:color w:val="030303"/>
                <w:sz w:val="17"/>
              </w:rPr>
              <w:t>para soldagem (soldadura) ou depósito de metal  ou  de  carbonetos metálicos; fios e varetas e pós de metais comuns aglomerados, para metalização por projeção</w:t>
            </w:r>
          </w:p>
          <w:p>
            <w:pPr>
              <w:pStyle w:val="TableParagraph"/>
              <w:spacing w:before="2"/>
              <w:ind w:left="99"/>
              <w:jc w:val="both"/>
              <w:rPr>
                <w:sz w:val="17"/>
              </w:rPr>
            </w:pPr>
            <w:r>
              <w:rPr>
                <w:color w:val="030303"/>
                <w:w w:val="105"/>
                <w:sz w:val="17"/>
              </w:rPr>
              <w:t>(</w:t>
            </w:r>
            <w:r>
              <w:rPr>
                <w:color w:val="0303EB"/>
                <w:w w:val="105"/>
                <w:sz w:val="17"/>
                <w:u w:val="single" w:color="0000ED"/>
              </w:rPr>
              <w:t>Protocolos ICMS 196/2009</w:t>
            </w:r>
            <w:r>
              <w:rPr>
                <w:color w:val="282828"/>
                <w:w w:val="105"/>
                <w:sz w:val="17"/>
              </w:rPr>
              <w:t>, </w:t>
            </w:r>
            <w:r>
              <w:rPr>
                <w:color w:val="0303EB"/>
                <w:w w:val="105"/>
                <w:sz w:val="17"/>
                <w:u w:val="single" w:color="0000ED"/>
              </w:rPr>
              <w:t>181/2010</w:t>
            </w:r>
            <w:r>
              <w:rPr>
                <w:color w:val="0303EB"/>
                <w:w w:val="105"/>
                <w:sz w:val="17"/>
              </w:rPr>
              <w:t> </w:t>
            </w:r>
            <w:r>
              <w:rPr>
                <w:color w:val="030303"/>
                <w:w w:val="105"/>
                <w:sz w:val="17"/>
              </w:rPr>
              <w:t>e </w:t>
            </w:r>
            <w:r>
              <w:rPr>
                <w:color w:val="0303EB"/>
                <w:w w:val="105"/>
                <w:sz w:val="17"/>
                <w:u w:val="single" w:color="0000ED"/>
              </w:rPr>
              <w:t>209/2012</w:t>
            </w:r>
            <w:r>
              <w:rPr>
                <w:color w:val="030303"/>
                <w:w w:val="105"/>
                <w:sz w:val="17"/>
              </w:rPr>
              <w:t>) (</w:t>
            </w:r>
            <w:r>
              <w:rPr>
                <w:color w:val="0303EB"/>
                <w:w w:val="105"/>
                <w:sz w:val="17"/>
                <w:u w:val="single" w:color="0000ED"/>
              </w:rPr>
              <w:t>Protocolos ICMS 71/2011</w:t>
            </w:r>
            <w:r>
              <w:rPr>
                <w:color w:val="0303EB"/>
                <w:w w:val="105"/>
                <w:sz w:val="17"/>
              </w:rPr>
              <w:t> </w:t>
            </w:r>
            <w:r>
              <w:rPr>
                <w:color w:val="030303"/>
                <w:w w:val="105"/>
                <w:sz w:val="17"/>
              </w:rPr>
              <w:t>e</w:t>
            </w:r>
          </w:p>
          <w:p>
            <w:pPr>
              <w:pStyle w:val="TableParagraph"/>
              <w:spacing w:line="188" w:lineRule="exact" w:before="11"/>
              <w:ind w:left="97"/>
              <w:jc w:val="both"/>
              <w:rPr>
                <w:sz w:val="17"/>
              </w:rPr>
            </w:pPr>
            <w:r>
              <w:rPr>
                <w:color w:val="0303EB"/>
                <w:w w:val="105"/>
                <w:sz w:val="17"/>
                <w:u w:val="thick" w:color="030303"/>
              </w:rPr>
              <w:t>56/2012</w:t>
            </w:r>
            <w:r>
              <w:rPr>
                <w:color w:val="030303"/>
                <w:w w:val="105"/>
                <w:sz w:val="17"/>
              </w:rPr>
              <w:t>) (</w:t>
            </w:r>
            <w:r>
              <w:rPr>
                <w:color w:val="0303EB"/>
                <w:w w:val="105"/>
                <w:sz w:val="17"/>
                <w:u w:val="single" w:color="0000ED"/>
              </w:rPr>
              <w:t>Convênios ICMS 92/2015</w:t>
            </w:r>
            <w:r>
              <w:rPr>
                <w:color w:val="0303EB"/>
                <w:w w:val="105"/>
                <w:sz w:val="17"/>
              </w:rPr>
              <w:t> </w:t>
            </w:r>
            <w:r>
              <w:rPr>
                <w:color w:val="030303"/>
                <w:w w:val="105"/>
                <w:sz w:val="17"/>
              </w:rPr>
              <w:t>e </w:t>
            </w:r>
            <w:r>
              <w:rPr>
                <w:color w:val="0303EB"/>
                <w:w w:val="105"/>
                <w:sz w:val="17"/>
                <w:u w:val="single" w:color="0000ED"/>
              </w:rPr>
              <w:t>146/2015</w:t>
            </w:r>
            <w:r>
              <w:rPr>
                <w:color w:val="030303"/>
                <w:w w:val="105"/>
                <w:sz w:val="17"/>
              </w:rPr>
              <w:t>)</w:t>
            </w:r>
          </w:p>
        </w:tc>
      </w:tr>
      <w:tr>
        <w:trPr>
          <w:trHeight w:val="1043" w:hRule="atLeast"/>
        </w:trPr>
        <w:tc>
          <w:tcPr>
            <w:tcW w:w="1078" w:type="dxa"/>
          </w:tcPr>
          <w:p>
            <w:pPr>
              <w:pStyle w:val="TableParagraph"/>
              <w:rPr>
                <w:sz w:val="18"/>
              </w:rPr>
            </w:pPr>
          </w:p>
          <w:p>
            <w:pPr>
              <w:pStyle w:val="TableParagraph"/>
              <w:rPr>
                <w:sz w:val="19"/>
              </w:rPr>
            </w:pPr>
          </w:p>
          <w:p>
            <w:pPr>
              <w:pStyle w:val="TableParagraph"/>
              <w:ind w:right="412"/>
              <w:jc w:val="right"/>
              <w:rPr>
                <w:sz w:val="17"/>
              </w:rPr>
            </w:pPr>
            <w:r>
              <w:rPr>
                <w:color w:val="030303"/>
                <w:w w:val="105"/>
                <w:sz w:val="17"/>
              </w:rPr>
              <w:t>73</w:t>
            </w:r>
          </w:p>
        </w:tc>
        <w:tc>
          <w:tcPr>
            <w:tcW w:w="1004" w:type="dxa"/>
          </w:tcPr>
          <w:p>
            <w:pPr>
              <w:pStyle w:val="TableParagraph"/>
              <w:rPr>
                <w:sz w:val="18"/>
              </w:rPr>
            </w:pPr>
          </w:p>
          <w:p>
            <w:pPr>
              <w:pStyle w:val="TableParagraph"/>
              <w:rPr>
                <w:sz w:val="19"/>
              </w:rPr>
            </w:pPr>
          </w:p>
          <w:p>
            <w:pPr>
              <w:pStyle w:val="TableParagraph"/>
              <w:ind w:right="64"/>
              <w:jc w:val="right"/>
              <w:rPr>
                <w:sz w:val="17"/>
              </w:rPr>
            </w:pPr>
            <w:r>
              <w:rPr>
                <w:color w:val="030303"/>
                <w:w w:val="105"/>
                <w:sz w:val="17"/>
              </w:rPr>
              <w:t>10</w:t>
            </w:r>
            <w:r>
              <w:rPr>
                <w:color w:val="282828"/>
                <w:w w:val="105"/>
                <w:sz w:val="17"/>
              </w:rPr>
              <w:t>.</w:t>
            </w:r>
            <w:r>
              <w:rPr>
                <w:color w:val="030303"/>
                <w:w w:val="105"/>
                <w:sz w:val="17"/>
              </w:rPr>
              <w:t>079.00</w:t>
            </w:r>
          </w:p>
        </w:tc>
        <w:tc>
          <w:tcPr>
            <w:tcW w:w="1066" w:type="dxa"/>
          </w:tcPr>
          <w:p>
            <w:pPr>
              <w:pStyle w:val="TableParagraph"/>
              <w:rPr>
                <w:sz w:val="18"/>
              </w:rPr>
            </w:pPr>
          </w:p>
          <w:p>
            <w:pPr>
              <w:pStyle w:val="TableParagraph"/>
              <w:rPr>
                <w:sz w:val="19"/>
              </w:rPr>
            </w:pPr>
          </w:p>
          <w:p>
            <w:pPr>
              <w:pStyle w:val="TableParagraph"/>
              <w:ind w:left="39" w:right="16"/>
              <w:jc w:val="center"/>
              <w:rPr>
                <w:sz w:val="17"/>
              </w:rPr>
            </w:pPr>
            <w:r>
              <w:rPr>
                <w:color w:val="030303"/>
                <w:sz w:val="17"/>
              </w:rPr>
              <w:t>84.81</w:t>
            </w:r>
          </w:p>
        </w:tc>
        <w:tc>
          <w:tcPr>
            <w:tcW w:w="6876" w:type="dxa"/>
          </w:tcPr>
          <w:p>
            <w:pPr>
              <w:pStyle w:val="TableParagraph"/>
              <w:spacing w:line="249" w:lineRule="auto" w:before="17"/>
              <w:ind w:left="98" w:right="56" w:firstLine="2"/>
              <w:jc w:val="both"/>
              <w:rPr>
                <w:sz w:val="17"/>
              </w:rPr>
            </w:pPr>
            <w:r>
              <w:rPr>
                <w:color w:val="030303"/>
                <w:w w:val="105"/>
                <w:sz w:val="17"/>
              </w:rPr>
              <w:t>Torneiras, válvulas (incluídas as redutoras de pressão e as termostáticas) e dispositivos </w:t>
            </w:r>
            <w:r>
              <w:rPr>
                <w:color w:val="030303"/>
                <w:spacing w:val="-6"/>
                <w:w w:val="105"/>
                <w:sz w:val="17"/>
              </w:rPr>
              <w:t>semelhantes</w:t>
            </w:r>
            <w:r>
              <w:rPr>
                <w:color w:val="282828"/>
                <w:spacing w:val="-6"/>
                <w:w w:val="105"/>
                <w:sz w:val="17"/>
              </w:rPr>
              <w:t>, </w:t>
            </w:r>
            <w:r>
              <w:rPr>
                <w:color w:val="030303"/>
                <w:w w:val="105"/>
                <w:sz w:val="17"/>
              </w:rPr>
              <w:t>para canalizações</w:t>
            </w:r>
            <w:r>
              <w:rPr>
                <w:color w:val="282828"/>
                <w:w w:val="105"/>
                <w:sz w:val="17"/>
              </w:rPr>
              <w:t>, </w:t>
            </w:r>
            <w:r>
              <w:rPr>
                <w:color w:val="030303"/>
                <w:spacing w:val="-3"/>
                <w:w w:val="105"/>
                <w:sz w:val="17"/>
              </w:rPr>
              <w:t>caldeiras</w:t>
            </w:r>
            <w:r>
              <w:rPr>
                <w:color w:val="282828"/>
                <w:spacing w:val="-3"/>
                <w:w w:val="105"/>
                <w:sz w:val="17"/>
              </w:rPr>
              <w:t>, </w:t>
            </w:r>
            <w:r>
              <w:rPr>
                <w:color w:val="030303"/>
                <w:w w:val="105"/>
                <w:sz w:val="17"/>
              </w:rPr>
              <w:t>reservatórios, cubas e outros recipientes</w:t>
            </w:r>
          </w:p>
          <w:p>
            <w:pPr>
              <w:pStyle w:val="TableParagraph"/>
              <w:spacing w:line="202" w:lineRule="exact" w:before="3"/>
              <w:ind w:left="99" w:right="56"/>
              <w:jc w:val="both"/>
              <w:rPr>
                <w:sz w:val="17"/>
              </w:rPr>
            </w:pPr>
            <w:r>
              <w:rPr>
                <w:color w:val="030303"/>
                <w:w w:val="105"/>
                <w:sz w:val="17"/>
              </w:rPr>
              <w:t>(</w:t>
            </w:r>
            <w:r>
              <w:rPr>
                <w:color w:val="0303EB"/>
                <w:w w:val="105"/>
                <w:sz w:val="17"/>
                <w:u w:val="single" w:color="0000ED"/>
              </w:rPr>
              <w:t>Protocolos ICMS </w:t>
            </w:r>
            <w:r>
              <w:rPr>
                <w:color w:val="1313ED"/>
                <w:w w:val="105"/>
                <w:sz w:val="17"/>
                <w:u w:val="single" w:color="0000ED"/>
              </w:rPr>
              <w:t>196/2009</w:t>
            </w:r>
            <w:r>
              <w:rPr>
                <w:color w:val="181818"/>
                <w:w w:val="105"/>
                <w:sz w:val="17"/>
              </w:rPr>
              <w:t>, </w:t>
            </w:r>
            <w:r>
              <w:rPr>
                <w:color w:val="0303EB"/>
                <w:w w:val="105"/>
                <w:sz w:val="17"/>
                <w:u w:val="single" w:color="0000ED"/>
              </w:rPr>
              <w:t>181/2010</w:t>
            </w:r>
            <w:r>
              <w:rPr>
                <w:color w:val="0303EB"/>
                <w:w w:val="105"/>
                <w:sz w:val="17"/>
              </w:rPr>
              <w:t> </w:t>
            </w:r>
            <w:r>
              <w:rPr>
                <w:color w:val="030303"/>
                <w:w w:val="105"/>
                <w:sz w:val="17"/>
              </w:rPr>
              <w:t>e </w:t>
            </w:r>
            <w:r>
              <w:rPr>
                <w:color w:val="0303EB"/>
                <w:w w:val="105"/>
                <w:sz w:val="17"/>
                <w:u w:val="single" w:color="0000ED"/>
              </w:rPr>
              <w:t>209/2012</w:t>
            </w:r>
            <w:r>
              <w:rPr>
                <w:color w:val="030303"/>
                <w:w w:val="105"/>
                <w:sz w:val="17"/>
              </w:rPr>
              <w:t>) (</w:t>
            </w:r>
            <w:r>
              <w:rPr>
                <w:color w:val="0303EB"/>
                <w:w w:val="105"/>
                <w:sz w:val="17"/>
                <w:u w:val="single" w:color="0000ED"/>
              </w:rPr>
              <w:t>Protocolo ICMS 71/2011</w:t>
            </w:r>
            <w:r>
              <w:rPr>
                <w:color w:val="030303"/>
                <w:w w:val="105"/>
                <w:sz w:val="17"/>
              </w:rPr>
              <w:t>) (</w:t>
            </w:r>
            <w:r>
              <w:rPr>
                <w:color w:val="0303EB"/>
                <w:w w:val="105"/>
                <w:sz w:val="17"/>
                <w:u w:val="single" w:color="0000ED"/>
              </w:rPr>
              <w:t>Convênios ICMS 92/2015</w:t>
            </w:r>
            <w:r>
              <w:rPr>
                <w:color w:val="0303EB"/>
                <w:w w:val="105"/>
                <w:sz w:val="17"/>
              </w:rPr>
              <w:t> </w:t>
            </w:r>
            <w:r>
              <w:rPr>
                <w:color w:val="030303"/>
                <w:w w:val="105"/>
                <w:sz w:val="17"/>
              </w:rPr>
              <w:t>e </w:t>
            </w:r>
            <w:r>
              <w:rPr>
                <w:color w:val="0303EB"/>
                <w:w w:val="105"/>
                <w:sz w:val="17"/>
                <w:u w:val="single" w:color="0000ED"/>
              </w:rPr>
              <w:t>146/2015</w:t>
            </w:r>
            <w:r>
              <w:rPr>
                <w:color w:val="030303"/>
                <w:w w:val="105"/>
                <w:sz w:val="17"/>
              </w:rPr>
              <w:t>)</w:t>
            </w:r>
          </w:p>
        </w:tc>
      </w:tr>
      <w:tr>
        <w:trPr>
          <w:trHeight w:val="636" w:hRule="atLeast"/>
        </w:trPr>
        <w:tc>
          <w:tcPr>
            <w:tcW w:w="1078" w:type="dxa"/>
          </w:tcPr>
          <w:p>
            <w:pPr>
              <w:pStyle w:val="TableParagraph"/>
              <w:spacing w:before="4"/>
              <w:rPr>
                <w:sz w:val="19"/>
              </w:rPr>
            </w:pPr>
          </w:p>
          <w:p>
            <w:pPr>
              <w:pStyle w:val="TableParagraph"/>
              <w:ind w:right="416"/>
              <w:jc w:val="right"/>
              <w:rPr>
                <w:sz w:val="17"/>
              </w:rPr>
            </w:pPr>
            <w:r>
              <w:rPr>
                <w:color w:val="030303"/>
                <w:sz w:val="17"/>
              </w:rPr>
              <w:t>74</w:t>
            </w:r>
          </w:p>
        </w:tc>
        <w:tc>
          <w:tcPr>
            <w:tcW w:w="1004" w:type="dxa"/>
          </w:tcPr>
          <w:p>
            <w:pPr>
              <w:pStyle w:val="TableParagraph"/>
              <w:spacing w:before="4"/>
              <w:rPr>
                <w:sz w:val="19"/>
              </w:rPr>
            </w:pPr>
          </w:p>
          <w:p>
            <w:pPr>
              <w:pStyle w:val="TableParagraph"/>
              <w:ind w:right="77"/>
              <w:jc w:val="right"/>
              <w:rPr>
                <w:sz w:val="17"/>
              </w:rPr>
            </w:pPr>
            <w:r>
              <w:rPr>
                <w:color w:val="030303"/>
                <w:w w:val="105"/>
                <w:sz w:val="17"/>
              </w:rPr>
              <w:t>10.080</w:t>
            </w:r>
            <w:r>
              <w:rPr>
                <w:color w:val="282828"/>
                <w:w w:val="105"/>
                <w:sz w:val="17"/>
              </w:rPr>
              <w:t>.</w:t>
            </w:r>
            <w:r>
              <w:rPr>
                <w:color w:val="030303"/>
                <w:w w:val="105"/>
                <w:sz w:val="17"/>
              </w:rPr>
              <w:t>00</w:t>
            </w:r>
          </w:p>
        </w:tc>
        <w:tc>
          <w:tcPr>
            <w:tcW w:w="1066" w:type="dxa"/>
          </w:tcPr>
          <w:p>
            <w:pPr>
              <w:pStyle w:val="TableParagraph"/>
              <w:spacing w:before="4"/>
              <w:rPr>
                <w:sz w:val="19"/>
              </w:rPr>
            </w:pPr>
          </w:p>
          <w:p>
            <w:pPr>
              <w:pStyle w:val="TableParagraph"/>
              <w:ind w:left="37" w:right="16"/>
              <w:jc w:val="center"/>
              <w:rPr>
                <w:sz w:val="17"/>
              </w:rPr>
            </w:pPr>
            <w:r>
              <w:rPr>
                <w:color w:val="030303"/>
                <w:sz w:val="17"/>
              </w:rPr>
              <w:t>70.09</w:t>
            </w:r>
          </w:p>
        </w:tc>
        <w:tc>
          <w:tcPr>
            <w:tcW w:w="6876" w:type="dxa"/>
          </w:tcPr>
          <w:p>
            <w:pPr>
              <w:pStyle w:val="TableParagraph"/>
              <w:spacing w:before="21"/>
              <w:ind w:left="100"/>
              <w:rPr>
                <w:sz w:val="17"/>
              </w:rPr>
            </w:pPr>
            <w:r>
              <w:rPr>
                <w:color w:val="030303"/>
                <w:w w:val="105"/>
                <w:sz w:val="17"/>
              </w:rPr>
              <w:t>Espelhos de vidro, mesmo emoldurados, exceto os de uso automotivo</w:t>
            </w:r>
          </w:p>
          <w:p>
            <w:pPr>
              <w:pStyle w:val="TableParagraph"/>
              <w:spacing w:line="206" w:lineRule="exact" w:before="1"/>
              <w:ind w:left="99"/>
              <w:rPr>
                <w:sz w:val="17"/>
              </w:rPr>
            </w:pPr>
            <w:r>
              <w:rPr>
                <w:color w:val="030303"/>
                <w:w w:val="105"/>
                <w:sz w:val="17"/>
              </w:rPr>
              <w:t>(</w:t>
            </w:r>
            <w:r>
              <w:rPr>
                <w:color w:val="0303EB"/>
                <w:w w:val="105"/>
                <w:sz w:val="17"/>
                <w:u w:val="single" w:color="0000ED"/>
              </w:rPr>
              <w:t>Protocolos ICMS 196/2009</w:t>
            </w:r>
            <w:r>
              <w:rPr>
                <w:color w:val="282828"/>
                <w:w w:val="105"/>
                <w:sz w:val="17"/>
              </w:rPr>
              <w:t>, </w:t>
            </w:r>
            <w:r>
              <w:rPr>
                <w:color w:val="0303EB"/>
                <w:w w:val="105"/>
                <w:sz w:val="17"/>
                <w:u w:val="single" w:color="0000ED"/>
              </w:rPr>
              <w:t>181/2010</w:t>
            </w:r>
            <w:r>
              <w:rPr>
                <w:color w:val="0303EB"/>
                <w:w w:val="105"/>
                <w:sz w:val="17"/>
              </w:rPr>
              <w:t> </w:t>
            </w:r>
            <w:r>
              <w:rPr>
                <w:color w:val="030303"/>
                <w:w w:val="105"/>
                <w:sz w:val="17"/>
              </w:rPr>
              <w:t>e </w:t>
            </w:r>
            <w:r>
              <w:rPr>
                <w:color w:val="0303EB"/>
                <w:w w:val="105"/>
                <w:sz w:val="17"/>
                <w:u w:val="single" w:color="0000ED"/>
              </w:rPr>
              <w:t>209/2012</w:t>
            </w:r>
            <w:r>
              <w:rPr>
                <w:color w:val="030303"/>
                <w:w w:val="105"/>
                <w:sz w:val="17"/>
              </w:rPr>
              <w:t>) (</w:t>
            </w:r>
            <w:r>
              <w:rPr>
                <w:color w:val="0303EB"/>
                <w:w w:val="105"/>
                <w:sz w:val="17"/>
                <w:u w:val="single" w:color="0000ED"/>
              </w:rPr>
              <w:t>Protocolo ICMS 71/2011</w:t>
            </w:r>
            <w:r>
              <w:rPr>
                <w:color w:val="030303"/>
                <w:w w:val="105"/>
                <w:sz w:val="17"/>
              </w:rPr>
              <w:t>) (</w:t>
            </w:r>
            <w:r>
              <w:rPr>
                <w:color w:val="0303EB"/>
                <w:w w:val="105"/>
                <w:sz w:val="17"/>
                <w:u w:val="single" w:color="0000ED"/>
              </w:rPr>
              <w:t>Convênio ICMS 53/2016</w:t>
            </w:r>
            <w:r>
              <w:rPr>
                <w:color w:val="030303"/>
                <w:w w:val="105"/>
                <w:sz w:val="17"/>
              </w:rPr>
              <w:t>)</w:t>
            </w:r>
          </w:p>
        </w:tc>
      </w:tr>
    </w:tbl>
    <w:p>
      <w:pPr>
        <w:pStyle w:val="BodyText"/>
        <w:spacing w:before="3"/>
        <w:rPr>
          <w:sz w:val="8"/>
        </w:rPr>
      </w:pPr>
    </w:p>
    <w:p>
      <w:pPr>
        <w:pStyle w:val="BodyText"/>
        <w:spacing w:before="94"/>
        <w:ind w:left="149" w:right="130" w:hanging="1"/>
        <w:jc w:val="both"/>
        <w:rPr>
          <w:sz w:val="14"/>
        </w:rPr>
      </w:pPr>
      <w:r>
        <w:rPr>
          <w:color w:val="030303"/>
          <w:w w:val="105"/>
        </w:rPr>
        <w:t>§ </w:t>
      </w:r>
      <w:r>
        <w:rPr>
          <w:b/>
          <w:color w:val="030303"/>
          <w:w w:val="105"/>
          <w:sz w:val="18"/>
        </w:rPr>
        <w:t>1º </w:t>
      </w:r>
      <w:r>
        <w:rPr>
          <w:color w:val="030303"/>
          <w:w w:val="105"/>
        </w:rPr>
        <w:t>A responsabilidade pela retenção e recolhimento do imposto fica também atribuída a qualquer estabelecimento remetente</w:t>
      </w:r>
      <w:r>
        <w:rPr>
          <w:color w:val="030303"/>
          <w:spacing w:val="-12"/>
          <w:w w:val="105"/>
        </w:rPr>
        <w:t> </w:t>
      </w:r>
      <w:r>
        <w:rPr>
          <w:color w:val="030303"/>
          <w:w w:val="105"/>
        </w:rPr>
        <w:t>localizado</w:t>
      </w:r>
      <w:r>
        <w:rPr>
          <w:color w:val="030303"/>
          <w:spacing w:val="-12"/>
          <w:w w:val="105"/>
        </w:rPr>
        <w:t> </w:t>
      </w:r>
      <w:r>
        <w:rPr>
          <w:color w:val="030303"/>
          <w:w w:val="105"/>
        </w:rPr>
        <w:t>nos</w:t>
      </w:r>
      <w:r>
        <w:rPr>
          <w:color w:val="030303"/>
          <w:spacing w:val="-20"/>
          <w:w w:val="105"/>
        </w:rPr>
        <w:t> </w:t>
      </w:r>
      <w:r>
        <w:rPr>
          <w:color w:val="030303"/>
          <w:w w:val="105"/>
        </w:rPr>
        <w:t>Estados</w:t>
      </w:r>
      <w:r>
        <w:rPr>
          <w:color w:val="030303"/>
          <w:spacing w:val="-15"/>
          <w:w w:val="105"/>
        </w:rPr>
        <w:t> </w:t>
      </w:r>
      <w:r>
        <w:rPr>
          <w:color w:val="030303"/>
          <w:w w:val="105"/>
        </w:rPr>
        <w:t>do</w:t>
      </w:r>
      <w:r>
        <w:rPr>
          <w:color w:val="030303"/>
          <w:spacing w:val="-27"/>
          <w:w w:val="105"/>
        </w:rPr>
        <w:t> </w:t>
      </w:r>
      <w:r>
        <w:rPr>
          <w:color w:val="030303"/>
          <w:w w:val="105"/>
        </w:rPr>
        <w:t>Acre,</w:t>
      </w:r>
      <w:r>
        <w:rPr>
          <w:color w:val="030303"/>
          <w:spacing w:val="-23"/>
          <w:w w:val="105"/>
        </w:rPr>
        <w:t> </w:t>
      </w:r>
      <w:r>
        <w:rPr>
          <w:color w:val="030303"/>
          <w:w w:val="105"/>
        </w:rPr>
        <w:t>Amapá,</w:t>
      </w:r>
      <w:r>
        <w:rPr>
          <w:color w:val="030303"/>
          <w:spacing w:val="-15"/>
          <w:w w:val="105"/>
        </w:rPr>
        <w:t> </w:t>
      </w:r>
      <w:r>
        <w:rPr>
          <w:color w:val="030303"/>
          <w:w w:val="105"/>
        </w:rPr>
        <w:t>Espírito</w:t>
      </w:r>
      <w:r>
        <w:rPr>
          <w:color w:val="030303"/>
          <w:spacing w:val="-12"/>
          <w:w w:val="105"/>
        </w:rPr>
        <w:t> </w:t>
      </w:r>
      <w:r>
        <w:rPr>
          <w:color w:val="030303"/>
          <w:w w:val="105"/>
        </w:rPr>
        <w:t>Santo,</w:t>
      </w:r>
      <w:r>
        <w:rPr>
          <w:color w:val="030303"/>
          <w:spacing w:val="-17"/>
          <w:w w:val="105"/>
        </w:rPr>
        <w:t> </w:t>
      </w:r>
      <w:r>
        <w:rPr>
          <w:color w:val="030303"/>
          <w:w w:val="105"/>
        </w:rPr>
        <w:t>Mato</w:t>
      </w:r>
      <w:r>
        <w:rPr>
          <w:color w:val="030303"/>
          <w:spacing w:val="-18"/>
          <w:w w:val="105"/>
        </w:rPr>
        <w:t> </w:t>
      </w:r>
      <w:r>
        <w:rPr>
          <w:color w:val="030303"/>
          <w:w w:val="105"/>
        </w:rPr>
        <w:t>Grosso,</w:t>
      </w:r>
      <w:r>
        <w:rPr>
          <w:color w:val="030303"/>
          <w:spacing w:val="-15"/>
          <w:w w:val="105"/>
        </w:rPr>
        <w:t> </w:t>
      </w:r>
      <w:r>
        <w:rPr>
          <w:color w:val="030303"/>
          <w:w w:val="105"/>
        </w:rPr>
        <w:t>Mato</w:t>
      </w:r>
      <w:r>
        <w:rPr>
          <w:color w:val="030303"/>
          <w:spacing w:val="-18"/>
          <w:w w:val="105"/>
        </w:rPr>
        <w:t> </w:t>
      </w:r>
      <w:r>
        <w:rPr>
          <w:color w:val="030303"/>
          <w:w w:val="105"/>
        </w:rPr>
        <w:t>Grosso</w:t>
      </w:r>
      <w:r>
        <w:rPr>
          <w:color w:val="030303"/>
          <w:spacing w:val="-15"/>
          <w:w w:val="105"/>
        </w:rPr>
        <w:t> </w:t>
      </w:r>
      <w:r>
        <w:rPr>
          <w:color w:val="030303"/>
          <w:w w:val="105"/>
        </w:rPr>
        <w:t>do</w:t>
      </w:r>
      <w:r>
        <w:rPr>
          <w:color w:val="030303"/>
          <w:spacing w:val="-20"/>
          <w:w w:val="105"/>
        </w:rPr>
        <w:t> </w:t>
      </w:r>
      <w:r>
        <w:rPr>
          <w:color w:val="030303"/>
          <w:w w:val="105"/>
        </w:rPr>
        <w:t>Sul,</w:t>
      </w:r>
      <w:r>
        <w:rPr>
          <w:color w:val="030303"/>
          <w:spacing w:val="-19"/>
          <w:w w:val="105"/>
        </w:rPr>
        <w:t> </w:t>
      </w:r>
      <w:r>
        <w:rPr>
          <w:color w:val="030303"/>
          <w:w w:val="105"/>
        </w:rPr>
        <w:t>Minas</w:t>
      </w:r>
      <w:r>
        <w:rPr>
          <w:color w:val="030303"/>
          <w:spacing w:val="-19"/>
          <w:w w:val="105"/>
        </w:rPr>
        <w:t> </w:t>
      </w:r>
      <w:r>
        <w:rPr>
          <w:color w:val="030303"/>
          <w:spacing w:val="-3"/>
          <w:w w:val="105"/>
        </w:rPr>
        <w:t>Gerais</w:t>
      </w:r>
      <w:r>
        <w:rPr>
          <w:color w:val="282828"/>
          <w:spacing w:val="-3"/>
          <w:w w:val="105"/>
        </w:rPr>
        <w:t>,</w:t>
      </w:r>
      <w:r>
        <w:rPr>
          <w:color w:val="282828"/>
          <w:spacing w:val="-22"/>
          <w:w w:val="105"/>
        </w:rPr>
        <w:t> </w:t>
      </w:r>
      <w:r>
        <w:rPr>
          <w:color w:val="030303"/>
          <w:w w:val="105"/>
        </w:rPr>
        <w:t>Pará, Paraíba, Pernambuco, Rio de Janeiro, Rio Grande do Sul, Rondônia e São Paulo e no Distrito Federal, inclusive em relação ao diferencial de alíquotas - </w:t>
      </w:r>
      <w:r>
        <w:rPr>
          <w:color w:val="0303EB"/>
          <w:w w:val="105"/>
          <w:u w:val="single" w:color="0000ED"/>
        </w:rPr>
        <w:t>Protocolos ICMS 196/2009</w:t>
      </w:r>
      <w:r>
        <w:rPr>
          <w:color w:val="030303"/>
          <w:w w:val="105"/>
        </w:rPr>
        <w:t>, </w:t>
      </w:r>
      <w:r>
        <w:rPr>
          <w:color w:val="0303EB"/>
          <w:spacing w:val="-7"/>
          <w:w w:val="105"/>
          <w:u w:val="single" w:color="0000ED"/>
        </w:rPr>
        <w:t>71/2011</w:t>
      </w:r>
      <w:r>
        <w:rPr>
          <w:color w:val="030303"/>
          <w:spacing w:val="-7"/>
          <w:w w:val="105"/>
        </w:rPr>
        <w:t>, </w:t>
      </w:r>
      <w:r>
        <w:rPr>
          <w:color w:val="0303EB"/>
          <w:spacing w:val="-5"/>
          <w:w w:val="105"/>
          <w:u w:val="single" w:color="0000ED"/>
        </w:rPr>
        <w:t>85/2011</w:t>
      </w:r>
      <w:r>
        <w:rPr>
          <w:color w:val="030303"/>
          <w:spacing w:val="-5"/>
          <w:w w:val="105"/>
        </w:rPr>
        <w:t>, </w:t>
      </w:r>
      <w:r>
        <w:rPr>
          <w:color w:val="0303EB"/>
          <w:spacing w:val="-4"/>
          <w:w w:val="105"/>
          <w:u w:val="single" w:color="0000ED"/>
        </w:rPr>
        <w:t>71/2012</w:t>
      </w:r>
      <w:r>
        <w:rPr>
          <w:color w:val="181818"/>
          <w:spacing w:val="-4"/>
          <w:w w:val="105"/>
        </w:rPr>
        <w:t>, </w:t>
      </w:r>
      <w:r>
        <w:rPr>
          <w:color w:val="0303EB"/>
          <w:spacing w:val="-3"/>
          <w:w w:val="105"/>
          <w:u w:val="single" w:color="0000ED"/>
        </w:rPr>
        <w:t>221/2012</w:t>
      </w:r>
      <w:r>
        <w:rPr>
          <w:color w:val="030303"/>
          <w:spacing w:val="-3"/>
          <w:w w:val="105"/>
        </w:rPr>
        <w:t>, </w:t>
      </w:r>
      <w:r>
        <w:rPr>
          <w:color w:val="0303EB"/>
          <w:spacing w:val="-4"/>
          <w:w w:val="105"/>
          <w:u w:val="thick" w:color="030303"/>
        </w:rPr>
        <w:t>4/2019</w:t>
      </w:r>
      <w:r>
        <w:rPr>
          <w:color w:val="030303"/>
          <w:spacing w:val="-4"/>
          <w:w w:val="105"/>
        </w:rPr>
        <w:t>, </w:t>
      </w:r>
      <w:r>
        <w:rPr>
          <w:color w:val="0303EB"/>
          <w:w w:val="105"/>
          <w:u w:val="single" w:color="0000ED"/>
        </w:rPr>
        <w:t>61/2021</w:t>
      </w:r>
      <w:r>
        <w:rPr>
          <w:color w:val="0303EB"/>
          <w:w w:val="105"/>
        </w:rPr>
        <w:t> </w:t>
      </w:r>
      <w:r>
        <w:rPr>
          <w:color w:val="030303"/>
          <w:w w:val="105"/>
        </w:rPr>
        <w:t>e </w:t>
      </w:r>
      <w:r>
        <w:rPr>
          <w:color w:val="0303EB"/>
          <w:w w:val="105"/>
          <w:u w:val="single" w:color="0000ED"/>
        </w:rPr>
        <w:t>62/2021</w:t>
      </w:r>
      <w:r>
        <w:rPr>
          <w:color w:val="282828"/>
          <w:w w:val="105"/>
        </w:rPr>
        <w:t>. </w:t>
      </w:r>
      <w:r>
        <w:rPr>
          <w:color w:val="0E850E"/>
          <w:w w:val="105"/>
          <w:sz w:val="14"/>
        </w:rPr>
        <w:t>Alterado pelo </w:t>
      </w:r>
      <w:r>
        <w:rPr>
          <w:color w:val="0303EB"/>
          <w:w w:val="105"/>
          <w:sz w:val="14"/>
          <w:u w:val="single" w:color="0000ED"/>
        </w:rPr>
        <w:t>Decreto </w:t>
      </w:r>
      <w:r>
        <w:rPr>
          <w:color w:val="0303EB"/>
          <w:spacing w:val="2"/>
          <w:w w:val="105"/>
          <w:sz w:val="14"/>
          <w:u w:val="single" w:color="0000ED"/>
        </w:rPr>
        <w:t>n</w:t>
      </w:r>
      <w:r>
        <w:rPr>
          <w:color w:val="2828ED"/>
          <w:spacing w:val="2"/>
          <w:w w:val="105"/>
          <w:sz w:val="14"/>
          <w:u w:val="single" w:color="0000ED"/>
        </w:rPr>
        <w:t>º </w:t>
      </w:r>
      <w:r>
        <w:rPr>
          <w:color w:val="1313ED"/>
          <w:w w:val="105"/>
          <w:sz w:val="14"/>
          <w:u w:val="single" w:color="0000ED"/>
        </w:rPr>
        <w:t>6.834/2024 (DOE de 25.07.2024</w:t>
      </w:r>
      <w:r>
        <w:rPr>
          <w:color w:val="1313ED"/>
          <w:w w:val="105"/>
          <w:sz w:val="14"/>
        </w:rPr>
        <w:t>)</w:t>
      </w:r>
      <w:r>
        <w:rPr>
          <w:color w:val="3A9C3A"/>
          <w:w w:val="105"/>
          <w:sz w:val="14"/>
        </w:rPr>
        <w:t>, </w:t>
      </w:r>
      <w:r>
        <w:rPr>
          <w:color w:val="0E850E"/>
          <w:w w:val="105"/>
          <w:sz w:val="14"/>
        </w:rPr>
        <w:t>efeitos a partir de 01.09.2024 </w:t>
      </w:r>
      <w:r>
        <w:rPr>
          <w:color w:val="FF0C0C"/>
          <w:w w:val="105"/>
          <w:sz w:val="14"/>
        </w:rPr>
        <w:t>Redação</w:t>
      </w:r>
      <w:r>
        <w:rPr>
          <w:color w:val="FF0C0C"/>
          <w:spacing w:val="-22"/>
          <w:w w:val="105"/>
          <w:sz w:val="14"/>
        </w:rPr>
        <w:t> </w:t>
      </w:r>
      <w:r>
        <w:rPr>
          <w:color w:val="FF0C0C"/>
          <w:w w:val="105"/>
          <w:sz w:val="14"/>
        </w:rPr>
        <w:t>Anterior</w:t>
      </w:r>
    </w:p>
    <w:p>
      <w:pPr>
        <w:pStyle w:val="BodyText"/>
        <w:spacing w:before="9"/>
        <w:rPr>
          <w:sz w:val="17"/>
        </w:rPr>
      </w:pPr>
    </w:p>
    <w:p>
      <w:pPr>
        <w:spacing w:line="235" w:lineRule="auto" w:before="1"/>
        <w:ind w:left="154" w:right="134" w:hanging="6"/>
        <w:jc w:val="both"/>
        <w:rPr>
          <w:sz w:val="14"/>
        </w:rPr>
      </w:pPr>
      <w:r>
        <w:rPr>
          <w:color w:val="030303"/>
          <w:sz w:val="19"/>
        </w:rPr>
        <w:t>§ </w:t>
      </w:r>
      <w:r>
        <w:rPr>
          <w:rFonts w:ascii="Times New Roman" w:hAnsi="Times New Roman"/>
          <w:b/>
          <w:color w:val="030303"/>
          <w:sz w:val="20"/>
        </w:rPr>
        <w:t>2º </w:t>
      </w:r>
      <w:r>
        <w:rPr>
          <w:color w:val="030303"/>
          <w:sz w:val="19"/>
        </w:rPr>
        <w:t>O disposto nesta Seção não se aplica aos contribuintes  estabelecidos  nas seguintes  unidades  federadas,  hipótese em que deverá ser observado o disposto no art. 11 deste Anexo</w:t>
      </w:r>
      <w:r>
        <w:rPr>
          <w:color w:val="424242"/>
          <w:sz w:val="19"/>
        </w:rPr>
        <w:t>: </w:t>
      </w:r>
      <w:r>
        <w:rPr>
          <w:color w:val="0E850E"/>
          <w:sz w:val="14"/>
        </w:rPr>
        <w:t>Alterado pelo </w:t>
      </w:r>
      <w:r>
        <w:rPr>
          <w:color w:val="0303EB"/>
          <w:sz w:val="14"/>
          <w:u w:val="single" w:color="0000ED"/>
        </w:rPr>
        <w:t>Decreto nº </w:t>
      </w:r>
      <w:r>
        <w:rPr>
          <w:color w:val="1313ED"/>
          <w:sz w:val="14"/>
          <w:u w:val="single" w:color="0000ED"/>
        </w:rPr>
        <w:t>6.834/2024 (DOE </w:t>
      </w:r>
      <w:r>
        <w:rPr>
          <w:color w:val="0303EB"/>
          <w:sz w:val="14"/>
          <w:u w:val="single" w:color="0000ED"/>
        </w:rPr>
        <w:t>de </w:t>
      </w:r>
      <w:r>
        <w:rPr>
          <w:color w:val="1313ED"/>
          <w:sz w:val="14"/>
          <w:u w:val="single" w:color="0000ED"/>
        </w:rPr>
        <w:t>25.07.2024</w:t>
      </w:r>
      <w:r>
        <w:rPr>
          <w:color w:val="1313ED"/>
          <w:sz w:val="14"/>
        </w:rPr>
        <w:t>)</w:t>
      </w:r>
      <w:r>
        <w:rPr>
          <w:color w:val="0E850E"/>
          <w:sz w:val="14"/>
        </w:rPr>
        <w:t>, efeitos a partir</w:t>
      </w:r>
    </w:p>
    <w:p>
      <w:pPr>
        <w:spacing w:before="49"/>
        <w:ind w:left="152" w:right="0" w:firstLine="0"/>
        <w:jc w:val="both"/>
        <w:rPr>
          <w:sz w:val="14"/>
        </w:rPr>
      </w:pPr>
      <w:r>
        <w:rPr>
          <w:color w:val="0E850E"/>
          <w:w w:val="105"/>
          <w:sz w:val="14"/>
        </w:rPr>
        <w:t>de 01.09</w:t>
      </w:r>
      <w:r>
        <w:rPr>
          <w:color w:val="59AC59"/>
          <w:w w:val="105"/>
          <w:sz w:val="14"/>
        </w:rPr>
        <w:t>.</w:t>
      </w:r>
      <w:r>
        <w:rPr>
          <w:color w:val="0E850E"/>
          <w:w w:val="105"/>
          <w:sz w:val="14"/>
        </w:rPr>
        <w:t>2024 </w:t>
      </w:r>
      <w:r>
        <w:rPr>
          <w:color w:val="FF0C0C"/>
          <w:w w:val="105"/>
          <w:sz w:val="14"/>
        </w:rPr>
        <w:t>Redação Anterior</w:t>
      </w:r>
    </w:p>
    <w:p>
      <w:pPr>
        <w:pStyle w:val="BodyText"/>
        <w:spacing w:before="7"/>
        <w:rPr>
          <w:sz w:val="17"/>
        </w:rPr>
      </w:pPr>
    </w:p>
    <w:p>
      <w:pPr>
        <w:spacing w:line="237" w:lineRule="auto" w:before="0"/>
        <w:ind w:left="153" w:right="136" w:firstLine="2"/>
        <w:jc w:val="both"/>
        <w:rPr>
          <w:sz w:val="14"/>
        </w:rPr>
      </w:pPr>
      <w:r>
        <w:rPr>
          <w:color w:val="030303"/>
          <w:sz w:val="14"/>
        </w:rPr>
        <w:t>1 - </w:t>
      </w:r>
      <w:r>
        <w:rPr>
          <w:color w:val="030303"/>
          <w:sz w:val="19"/>
        </w:rPr>
        <w:t>Minas Gerais, no que se refere aos produtos relacionados nas posições 23 e 27 da tabela do caput - </w:t>
      </w:r>
      <w:r>
        <w:rPr>
          <w:color w:val="0303EB"/>
          <w:sz w:val="19"/>
          <w:u w:val="single" w:color="0000ED"/>
        </w:rPr>
        <w:t>Protocolos ICMS</w:t>
      </w:r>
      <w:r>
        <w:rPr>
          <w:color w:val="0303EB"/>
          <w:sz w:val="19"/>
        </w:rPr>
        <w:t> </w:t>
      </w:r>
      <w:r>
        <w:rPr>
          <w:color w:val="0303EB"/>
          <w:sz w:val="19"/>
          <w:u w:val="single" w:color="0000ED"/>
        </w:rPr>
        <w:t>51/2022</w:t>
      </w:r>
      <w:r>
        <w:rPr>
          <w:color w:val="0303EB"/>
          <w:sz w:val="19"/>
        </w:rPr>
        <w:t> </w:t>
      </w:r>
      <w:r>
        <w:rPr>
          <w:color w:val="030303"/>
          <w:sz w:val="19"/>
        </w:rPr>
        <w:t>e </w:t>
      </w:r>
      <w:r>
        <w:rPr>
          <w:color w:val="0303EB"/>
          <w:sz w:val="19"/>
          <w:u w:val="single" w:color="0000ED"/>
        </w:rPr>
        <w:t>92/2022</w:t>
      </w:r>
      <w:r>
        <w:rPr>
          <w:color w:val="030303"/>
          <w:sz w:val="19"/>
        </w:rPr>
        <w:t>; </w:t>
      </w:r>
      <w:r>
        <w:rPr>
          <w:color w:val="0E850E"/>
          <w:sz w:val="14"/>
        </w:rPr>
        <w:t>Acrescentado pelo </w:t>
      </w:r>
      <w:r>
        <w:rPr>
          <w:color w:val="0303EB"/>
          <w:sz w:val="14"/>
          <w:u w:val="single" w:color="0000ED"/>
        </w:rPr>
        <w:t>Decreto n</w:t>
      </w:r>
      <w:r>
        <w:rPr>
          <w:color w:val="3A3AEF"/>
          <w:sz w:val="14"/>
          <w:u w:val="single" w:color="0000ED"/>
        </w:rPr>
        <w:t>º </w:t>
      </w:r>
      <w:r>
        <w:rPr>
          <w:color w:val="1313ED"/>
          <w:sz w:val="14"/>
          <w:u w:val="single" w:color="0000ED"/>
        </w:rPr>
        <w:t>6.834</w:t>
      </w:r>
      <w:r>
        <w:rPr>
          <w:color w:val="3A3AEF"/>
          <w:sz w:val="14"/>
          <w:u w:val="single" w:color="0000ED"/>
        </w:rPr>
        <w:t>/</w:t>
      </w:r>
      <w:r>
        <w:rPr>
          <w:color w:val="1313ED"/>
          <w:sz w:val="14"/>
          <w:u w:val="single" w:color="0000ED"/>
        </w:rPr>
        <w:t>2024 (DOE </w:t>
      </w:r>
      <w:r>
        <w:rPr>
          <w:color w:val="0303EB"/>
          <w:sz w:val="14"/>
          <w:u w:val="single" w:color="0000ED"/>
        </w:rPr>
        <w:t>de </w:t>
      </w:r>
      <w:r>
        <w:rPr>
          <w:color w:val="1313ED"/>
          <w:sz w:val="14"/>
          <w:u w:val="single" w:color="0000ED"/>
        </w:rPr>
        <w:t>25.07.2024</w:t>
      </w:r>
      <w:r>
        <w:rPr>
          <w:color w:val="1313ED"/>
          <w:sz w:val="14"/>
        </w:rPr>
        <w:t>)</w:t>
      </w:r>
      <w:r>
        <w:rPr>
          <w:color w:val="0E850E"/>
          <w:sz w:val="14"/>
        </w:rPr>
        <w:t>, efeitos a partir de 01.09.2024</w:t>
      </w:r>
    </w:p>
    <w:p>
      <w:pPr>
        <w:pStyle w:val="BodyText"/>
        <w:spacing w:before="8"/>
        <w:rPr>
          <w:sz w:val="16"/>
        </w:rPr>
      </w:pPr>
    </w:p>
    <w:p>
      <w:pPr>
        <w:spacing w:line="237" w:lineRule="auto" w:before="0"/>
        <w:ind w:left="153" w:right="136" w:firstLine="5"/>
        <w:jc w:val="both"/>
        <w:rPr>
          <w:sz w:val="14"/>
        </w:rPr>
      </w:pPr>
      <w:r>
        <w:rPr>
          <w:color w:val="030303"/>
          <w:sz w:val="19"/>
        </w:rPr>
        <w:t>li - Rio de Janeiro, no que se refere aos produtos relacionados na posição 35 da tabela do  caput - </w:t>
      </w:r>
      <w:r>
        <w:rPr>
          <w:color w:val="0303EB"/>
          <w:sz w:val="19"/>
          <w:u w:val="single" w:color="0000ED"/>
        </w:rPr>
        <w:t>Protocolos  ICMS</w:t>
      </w:r>
      <w:r>
        <w:rPr>
          <w:color w:val="0303EB"/>
          <w:sz w:val="19"/>
        </w:rPr>
        <w:t>  </w:t>
      </w:r>
      <w:r>
        <w:rPr>
          <w:color w:val="0303EB"/>
          <w:sz w:val="19"/>
          <w:u w:val="single" w:color="0000ED"/>
        </w:rPr>
        <w:t>50/2022</w:t>
      </w:r>
      <w:r>
        <w:rPr>
          <w:color w:val="0303EB"/>
          <w:sz w:val="19"/>
        </w:rPr>
        <w:t> </w:t>
      </w:r>
      <w:r>
        <w:rPr>
          <w:color w:val="030303"/>
          <w:sz w:val="19"/>
        </w:rPr>
        <w:t>e </w:t>
      </w:r>
      <w:r>
        <w:rPr>
          <w:color w:val="0303EB"/>
          <w:sz w:val="19"/>
          <w:u w:val="single" w:color="0000ED"/>
        </w:rPr>
        <w:t>51</w:t>
      </w:r>
      <w:r>
        <w:rPr>
          <w:color w:val="1313ED"/>
          <w:sz w:val="19"/>
          <w:u w:val="single" w:color="0000ED"/>
        </w:rPr>
        <w:t>/2022</w:t>
      </w:r>
      <w:r>
        <w:rPr>
          <w:color w:val="030303"/>
          <w:sz w:val="19"/>
        </w:rPr>
        <w:t>; </w:t>
      </w:r>
      <w:r>
        <w:rPr>
          <w:color w:val="0E850E"/>
          <w:sz w:val="14"/>
        </w:rPr>
        <w:t>Acrescentado pelo </w:t>
      </w:r>
      <w:r>
        <w:rPr>
          <w:color w:val="0303EB"/>
          <w:sz w:val="14"/>
          <w:u w:val="single" w:color="0000ED"/>
        </w:rPr>
        <w:t>Decreto n</w:t>
      </w:r>
      <w:r>
        <w:rPr>
          <w:color w:val="2828ED"/>
          <w:sz w:val="14"/>
          <w:u w:val="single" w:color="0000ED"/>
        </w:rPr>
        <w:t>º </w:t>
      </w:r>
      <w:r>
        <w:rPr>
          <w:color w:val="1313ED"/>
          <w:sz w:val="14"/>
          <w:u w:val="single" w:color="0000ED"/>
        </w:rPr>
        <w:t>6.834/2024 </w:t>
      </w:r>
      <w:r>
        <w:rPr>
          <w:color w:val="0303EB"/>
          <w:sz w:val="14"/>
          <w:u w:val="single" w:color="0000ED"/>
        </w:rPr>
        <w:t>(DOE de </w:t>
      </w:r>
      <w:r>
        <w:rPr>
          <w:color w:val="1313ED"/>
          <w:sz w:val="14"/>
          <w:u w:val="single" w:color="0000ED"/>
        </w:rPr>
        <w:t>25.07.2024</w:t>
      </w:r>
      <w:r>
        <w:rPr>
          <w:color w:val="1313ED"/>
          <w:sz w:val="14"/>
        </w:rPr>
        <w:t>)</w:t>
      </w:r>
      <w:r>
        <w:rPr>
          <w:color w:val="3A9C3A"/>
          <w:sz w:val="14"/>
        </w:rPr>
        <w:t>, </w:t>
      </w:r>
      <w:r>
        <w:rPr>
          <w:color w:val="0E850E"/>
          <w:sz w:val="14"/>
        </w:rPr>
        <w:t>efeitos a partir</w:t>
      </w:r>
      <w:r>
        <w:rPr>
          <w:color w:val="0E850E"/>
          <w:spacing w:val="0"/>
          <w:sz w:val="14"/>
        </w:rPr>
        <w:t> </w:t>
      </w:r>
      <w:r>
        <w:rPr>
          <w:color w:val="0E850E"/>
          <w:sz w:val="14"/>
        </w:rPr>
        <w:t>de 01.09.2024</w:t>
      </w:r>
    </w:p>
    <w:p>
      <w:pPr>
        <w:pStyle w:val="BodyText"/>
        <w:spacing w:before="4"/>
        <w:rPr>
          <w:sz w:val="18"/>
        </w:rPr>
      </w:pPr>
    </w:p>
    <w:p>
      <w:pPr>
        <w:spacing w:line="237" w:lineRule="auto" w:before="0"/>
        <w:ind w:left="151" w:right="136" w:firstLine="1"/>
        <w:jc w:val="both"/>
        <w:rPr>
          <w:sz w:val="14"/>
        </w:rPr>
      </w:pPr>
      <w:r>
        <w:rPr>
          <w:color w:val="030303"/>
          <w:sz w:val="19"/>
        </w:rPr>
        <w:t>Ili - São </w:t>
      </w:r>
      <w:r>
        <w:rPr>
          <w:color w:val="030303"/>
          <w:spacing w:val="-6"/>
          <w:sz w:val="19"/>
        </w:rPr>
        <w:t>Paulo</w:t>
      </w:r>
      <w:r>
        <w:rPr>
          <w:color w:val="282828"/>
          <w:spacing w:val="-6"/>
          <w:sz w:val="19"/>
        </w:rPr>
        <w:t>, </w:t>
      </w:r>
      <w:r>
        <w:rPr>
          <w:color w:val="030303"/>
          <w:sz w:val="19"/>
        </w:rPr>
        <w:t>no que se refere aos produtos relacionados nas posições 22 a 25</w:t>
      </w:r>
      <w:r>
        <w:rPr>
          <w:color w:val="282828"/>
          <w:sz w:val="19"/>
        </w:rPr>
        <w:t>, </w:t>
      </w:r>
      <w:r>
        <w:rPr>
          <w:color w:val="030303"/>
          <w:sz w:val="19"/>
        </w:rPr>
        <w:t>35, 37-A e 39 da tabela do caput - </w:t>
      </w:r>
      <w:r>
        <w:rPr>
          <w:color w:val="0303EB"/>
          <w:sz w:val="19"/>
          <w:u w:val="single" w:color="0000ED"/>
        </w:rPr>
        <w:t>Protocolo ICMS 71/2011</w:t>
      </w:r>
      <w:r>
        <w:rPr>
          <w:color w:val="030303"/>
          <w:sz w:val="19"/>
        </w:rPr>
        <w:t>; </w:t>
      </w:r>
      <w:r>
        <w:rPr>
          <w:color w:val="0E850E"/>
          <w:sz w:val="14"/>
        </w:rPr>
        <w:t>Acrescentado pelo </w:t>
      </w:r>
      <w:r>
        <w:rPr>
          <w:color w:val="0303EB"/>
          <w:sz w:val="14"/>
          <w:u w:val="single" w:color="0000ED"/>
        </w:rPr>
        <w:t>Decreto </w:t>
      </w:r>
      <w:r>
        <w:rPr>
          <w:color w:val="0303EB"/>
          <w:spacing w:val="2"/>
          <w:sz w:val="14"/>
          <w:u w:val="single" w:color="0000ED"/>
        </w:rPr>
        <w:t>n</w:t>
      </w:r>
      <w:r>
        <w:rPr>
          <w:color w:val="3A3AEF"/>
          <w:spacing w:val="2"/>
          <w:sz w:val="14"/>
          <w:u w:val="single" w:color="0000ED"/>
        </w:rPr>
        <w:t>º </w:t>
      </w:r>
      <w:r>
        <w:rPr>
          <w:color w:val="1313ED"/>
          <w:sz w:val="14"/>
          <w:u w:val="single" w:color="0000ED"/>
        </w:rPr>
        <w:t>6.834/2024 (DOE de 25.07.2024)</w:t>
      </w:r>
      <w:r>
        <w:rPr>
          <w:color w:val="0E850E"/>
          <w:sz w:val="14"/>
        </w:rPr>
        <w:t>, efeitos a partir de</w:t>
      </w:r>
      <w:r>
        <w:rPr>
          <w:color w:val="0E850E"/>
          <w:spacing w:val="21"/>
          <w:sz w:val="14"/>
        </w:rPr>
        <w:t> </w:t>
      </w:r>
      <w:r>
        <w:rPr>
          <w:color w:val="0E850E"/>
          <w:sz w:val="14"/>
        </w:rPr>
        <w:t>01</w:t>
      </w:r>
      <w:r>
        <w:rPr>
          <w:color w:val="3A9C3A"/>
          <w:sz w:val="14"/>
        </w:rPr>
        <w:t>.</w:t>
      </w:r>
      <w:r>
        <w:rPr>
          <w:color w:val="0E850E"/>
          <w:sz w:val="14"/>
        </w:rPr>
        <w:t>09.2024</w:t>
      </w:r>
    </w:p>
    <w:p>
      <w:pPr>
        <w:pStyle w:val="BodyText"/>
        <w:spacing w:before="8"/>
        <w:rPr>
          <w:sz w:val="16"/>
        </w:rPr>
      </w:pPr>
    </w:p>
    <w:p>
      <w:pPr>
        <w:spacing w:line="237" w:lineRule="auto" w:before="1"/>
        <w:ind w:left="153" w:right="144" w:firstLine="0"/>
        <w:jc w:val="both"/>
        <w:rPr>
          <w:sz w:val="14"/>
        </w:rPr>
      </w:pPr>
      <w:r>
        <w:rPr>
          <w:color w:val="030303"/>
          <w:w w:val="105"/>
          <w:sz w:val="19"/>
        </w:rPr>
        <w:t>IV - Distrito Federal, no que se refere aos produtos relacionados nas posições 21 a 25 da tabela do caput -</w:t>
      </w:r>
      <w:r>
        <w:rPr>
          <w:color w:val="0303EB"/>
          <w:w w:val="105"/>
          <w:sz w:val="19"/>
        </w:rPr>
        <w:t> </w:t>
      </w:r>
      <w:r>
        <w:rPr>
          <w:color w:val="0303EB"/>
          <w:w w:val="105"/>
          <w:sz w:val="19"/>
          <w:u w:val="single" w:color="0000ED"/>
        </w:rPr>
        <w:t>Protocolo</w:t>
      </w:r>
      <w:r>
        <w:rPr>
          <w:color w:val="0303EB"/>
          <w:w w:val="105"/>
          <w:sz w:val="19"/>
          <w:u w:val="thick" w:color="181818"/>
        </w:rPr>
        <w:t> ICMS 50/2022</w:t>
      </w:r>
      <w:r>
        <w:rPr>
          <w:color w:val="181818"/>
          <w:w w:val="105"/>
          <w:sz w:val="19"/>
        </w:rPr>
        <w:t>. </w:t>
      </w:r>
      <w:r>
        <w:rPr>
          <w:color w:val="0E850E"/>
          <w:w w:val="105"/>
          <w:sz w:val="14"/>
        </w:rPr>
        <w:t>Acrescentado pelo</w:t>
      </w:r>
      <w:r>
        <w:rPr>
          <w:color w:val="0303EB"/>
          <w:w w:val="105"/>
          <w:sz w:val="14"/>
        </w:rPr>
        <w:t> </w:t>
      </w:r>
      <w:r>
        <w:rPr>
          <w:color w:val="0303EB"/>
          <w:w w:val="105"/>
          <w:sz w:val="14"/>
          <w:u w:val="single" w:color="0000ED"/>
        </w:rPr>
        <w:t>Decreto </w:t>
      </w:r>
      <w:r>
        <w:rPr>
          <w:color w:val="1313ED"/>
          <w:w w:val="105"/>
          <w:sz w:val="14"/>
          <w:u w:val="single" w:color="0000ED"/>
        </w:rPr>
        <w:t>n</w:t>
      </w:r>
      <w:r>
        <w:rPr>
          <w:color w:val="3A3AEF"/>
          <w:w w:val="105"/>
          <w:sz w:val="14"/>
          <w:u w:val="single" w:color="0000ED"/>
        </w:rPr>
        <w:t>º </w:t>
      </w:r>
      <w:r>
        <w:rPr>
          <w:color w:val="1313ED"/>
          <w:w w:val="105"/>
          <w:sz w:val="14"/>
          <w:u w:val="single" w:color="0000ED"/>
        </w:rPr>
        <w:t>6</w:t>
      </w:r>
      <w:r>
        <w:rPr>
          <w:color w:val="3A3AEF"/>
          <w:w w:val="105"/>
          <w:sz w:val="14"/>
          <w:u w:val="single" w:color="0000ED"/>
        </w:rPr>
        <w:t>.</w:t>
      </w:r>
      <w:r>
        <w:rPr>
          <w:color w:val="1313ED"/>
          <w:w w:val="105"/>
          <w:sz w:val="14"/>
          <w:u w:val="single" w:color="0000ED"/>
        </w:rPr>
        <w:t>834/2024 (DOE de </w:t>
      </w:r>
      <w:r>
        <w:rPr>
          <w:color w:val="0303EB"/>
          <w:w w:val="105"/>
          <w:sz w:val="14"/>
          <w:u w:val="single" w:color="0000ED"/>
        </w:rPr>
        <w:t>25</w:t>
      </w:r>
      <w:r>
        <w:rPr>
          <w:color w:val="3A3AEF"/>
          <w:w w:val="105"/>
          <w:sz w:val="14"/>
          <w:u w:val="single" w:color="0000ED"/>
        </w:rPr>
        <w:t>.</w:t>
      </w:r>
      <w:r>
        <w:rPr>
          <w:color w:val="0303EB"/>
          <w:w w:val="105"/>
          <w:sz w:val="14"/>
          <w:u w:val="single" w:color="0000ED"/>
        </w:rPr>
        <w:t>07</w:t>
      </w:r>
      <w:r>
        <w:rPr>
          <w:color w:val="3A3AEF"/>
          <w:w w:val="105"/>
          <w:sz w:val="14"/>
          <w:u w:val="single" w:color="0000ED"/>
        </w:rPr>
        <w:t>.</w:t>
      </w:r>
      <w:r>
        <w:rPr>
          <w:color w:val="1313ED"/>
          <w:w w:val="105"/>
          <w:sz w:val="14"/>
          <w:u w:val="single" w:color="0000ED"/>
        </w:rPr>
        <w:t>2024</w:t>
      </w:r>
      <w:r>
        <w:rPr>
          <w:color w:val="1313ED"/>
          <w:w w:val="105"/>
          <w:sz w:val="14"/>
        </w:rPr>
        <w:t>)</w:t>
      </w:r>
      <w:r>
        <w:rPr>
          <w:color w:val="3A9C3A"/>
          <w:w w:val="105"/>
          <w:sz w:val="14"/>
        </w:rPr>
        <w:t>, </w:t>
      </w:r>
      <w:r>
        <w:rPr>
          <w:color w:val="0E850E"/>
          <w:w w:val="105"/>
          <w:sz w:val="14"/>
        </w:rPr>
        <w:t>efeitos a partir de 01</w:t>
      </w:r>
      <w:r>
        <w:rPr>
          <w:color w:val="3A9C3A"/>
          <w:w w:val="105"/>
          <w:sz w:val="14"/>
        </w:rPr>
        <w:t>.</w:t>
      </w:r>
      <w:r>
        <w:rPr>
          <w:color w:val="0E850E"/>
          <w:w w:val="105"/>
          <w:sz w:val="14"/>
        </w:rPr>
        <w:t>09</w:t>
      </w:r>
      <w:r>
        <w:rPr>
          <w:color w:val="3A9C3A"/>
          <w:w w:val="105"/>
          <w:sz w:val="14"/>
        </w:rPr>
        <w:t>.</w:t>
      </w:r>
      <w:r>
        <w:rPr>
          <w:color w:val="0E850E"/>
          <w:w w:val="105"/>
          <w:sz w:val="14"/>
        </w:rPr>
        <w:t>2024</w:t>
      </w:r>
    </w:p>
    <w:p>
      <w:pPr>
        <w:pStyle w:val="BodyText"/>
        <w:spacing w:before="11"/>
        <w:rPr>
          <w:sz w:val="16"/>
        </w:rPr>
      </w:pPr>
    </w:p>
    <w:p>
      <w:pPr>
        <w:pStyle w:val="BodyText"/>
        <w:ind w:left="149" w:right="139" w:firstLine="2"/>
        <w:jc w:val="both"/>
      </w:pPr>
      <w:r>
        <w:rPr>
          <w:b/>
          <w:color w:val="030303"/>
        </w:rPr>
        <w:t>Art. 106. </w:t>
      </w:r>
      <w:r>
        <w:rPr>
          <w:color w:val="030303"/>
        </w:rPr>
        <w:t>A base de cálculo para a retenção do imposto será o preço máximo de venda a varejo fixado pela autoridade competente ou, na falta desse, o preço sugerido ao consumidor final pelo fabricante  ou importador,  acrescido,  em ambos os casos, do valor do frete, quando não incluído no preço (</w:t>
      </w:r>
      <w:r>
        <w:rPr>
          <w:color w:val="0303EB"/>
          <w:u w:val="single" w:color="0000ED"/>
        </w:rPr>
        <w:t>Protocolo ICMS 196/2009</w:t>
      </w:r>
      <w:r>
        <w:rPr>
          <w:color w:val="030303"/>
        </w:rPr>
        <w:t>; </w:t>
      </w:r>
      <w:r>
        <w:rPr>
          <w:color w:val="0303EB"/>
          <w:u w:val="single" w:color="0000ED"/>
        </w:rPr>
        <w:t>Protocolo ICMS</w:t>
      </w:r>
      <w:r>
        <w:rPr>
          <w:color w:val="0303EB"/>
          <w:spacing w:val="42"/>
          <w:u w:val="single" w:color="0000ED"/>
        </w:rPr>
        <w:t> </w:t>
      </w:r>
      <w:r>
        <w:rPr>
          <w:color w:val="0303EB"/>
          <w:u w:val="single" w:color="0000ED"/>
        </w:rPr>
        <w:t>71/2011</w:t>
      </w:r>
      <w:r>
        <w:rPr>
          <w:color w:val="030303"/>
        </w:rPr>
        <w:t>)</w:t>
      </w:r>
      <w:r>
        <w:rPr>
          <w:color w:val="282828"/>
        </w:rPr>
        <w:t>.</w:t>
      </w:r>
    </w:p>
    <w:p>
      <w:pPr>
        <w:pStyle w:val="BodyText"/>
        <w:spacing w:before="4"/>
        <w:rPr>
          <w:sz w:val="17"/>
        </w:rPr>
      </w:pPr>
    </w:p>
    <w:p>
      <w:pPr>
        <w:pStyle w:val="BodyText"/>
        <w:ind w:left="149" w:right="131"/>
        <w:jc w:val="both"/>
      </w:pPr>
      <w:r>
        <w:rPr>
          <w:color w:val="030303"/>
          <w:w w:val="105"/>
        </w:rPr>
        <w:t>§</w:t>
      </w:r>
      <w:r>
        <w:rPr>
          <w:color w:val="030303"/>
          <w:spacing w:val="-15"/>
          <w:w w:val="105"/>
        </w:rPr>
        <w:t> </w:t>
      </w:r>
      <w:r>
        <w:rPr>
          <w:b/>
          <w:color w:val="030303"/>
          <w:w w:val="105"/>
          <w:sz w:val="18"/>
        </w:rPr>
        <w:t>1</w:t>
      </w:r>
      <w:r>
        <w:rPr>
          <w:rFonts w:ascii="Times New Roman" w:hAnsi="Times New Roman"/>
          <w:color w:val="030303"/>
          <w:w w:val="105"/>
        </w:rPr>
        <w:t>º</w:t>
      </w:r>
      <w:r>
        <w:rPr>
          <w:rFonts w:ascii="Times New Roman" w:hAnsi="Times New Roman"/>
          <w:color w:val="030303"/>
          <w:spacing w:val="-6"/>
          <w:w w:val="105"/>
        </w:rPr>
        <w:t> </w:t>
      </w:r>
      <w:r>
        <w:rPr>
          <w:color w:val="030303"/>
          <w:w w:val="105"/>
          <w:sz w:val="14"/>
        </w:rPr>
        <w:t>1</w:t>
      </w:r>
      <w:r>
        <w:rPr>
          <w:color w:val="030303"/>
          <w:w w:val="105"/>
        </w:rPr>
        <w:t>nexistindo</w:t>
      </w:r>
      <w:r>
        <w:rPr>
          <w:color w:val="030303"/>
          <w:spacing w:val="-14"/>
          <w:w w:val="105"/>
        </w:rPr>
        <w:t> </w:t>
      </w:r>
      <w:r>
        <w:rPr>
          <w:color w:val="030303"/>
          <w:w w:val="105"/>
        </w:rPr>
        <w:t>o</w:t>
      </w:r>
      <w:r>
        <w:rPr>
          <w:color w:val="030303"/>
          <w:spacing w:val="-18"/>
          <w:w w:val="105"/>
        </w:rPr>
        <w:t> </w:t>
      </w:r>
      <w:r>
        <w:rPr>
          <w:color w:val="030303"/>
          <w:w w:val="105"/>
        </w:rPr>
        <w:t>valor</w:t>
      </w:r>
      <w:r>
        <w:rPr>
          <w:color w:val="030303"/>
          <w:spacing w:val="-12"/>
          <w:w w:val="105"/>
        </w:rPr>
        <w:t> </w:t>
      </w:r>
      <w:r>
        <w:rPr>
          <w:color w:val="030303"/>
          <w:w w:val="105"/>
        </w:rPr>
        <w:t>de</w:t>
      </w:r>
      <w:r>
        <w:rPr>
          <w:color w:val="030303"/>
          <w:spacing w:val="-17"/>
          <w:w w:val="105"/>
        </w:rPr>
        <w:t> </w:t>
      </w:r>
      <w:r>
        <w:rPr>
          <w:color w:val="030303"/>
          <w:w w:val="105"/>
        </w:rPr>
        <w:t>que</w:t>
      </w:r>
      <w:r>
        <w:rPr>
          <w:color w:val="030303"/>
          <w:spacing w:val="-15"/>
          <w:w w:val="105"/>
        </w:rPr>
        <w:t> </w:t>
      </w:r>
      <w:r>
        <w:rPr>
          <w:color w:val="030303"/>
          <w:w w:val="105"/>
        </w:rPr>
        <w:t>trata</w:t>
      </w:r>
      <w:r>
        <w:rPr>
          <w:color w:val="030303"/>
          <w:spacing w:val="-11"/>
          <w:w w:val="105"/>
        </w:rPr>
        <w:t> </w:t>
      </w:r>
      <w:r>
        <w:rPr>
          <w:color w:val="030303"/>
          <w:w w:val="105"/>
        </w:rPr>
        <w:t>o</w:t>
      </w:r>
      <w:r>
        <w:rPr>
          <w:color w:val="030303"/>
          <w:spacing w:val="-19"/>
          <w:w w:val="105"/>
        </w:rPr>
        <w:t> </w:t>
      </w:r>
      <w:r>
        <w:rPr>
          <w:color w:val="030303"/>
          <w:spacing w:val="-3"/>
          <w:w w:val="105"/>
        </w:rPr>
        <w:t>"caput</w:t>
      </w:r>
      <w:r>
        <w:rPr>
          <w:color w:val="282828"/>
          <w:spacing w:val="-3"/>
          <w:w w:val="105"/>
        </w:rPr>
        <w:t>",</w:t>
      </w:r>
      <w:r>
        <w:rPr>
          <w:color w:val="282828"/>
          <w:spacing w:val="-18"/>
          <w:w w:val="105"/>
        </w:rPr>
        <w:t> </w:t>
      </w:r>
      <w:r>
        <w:rPr>
          <w:color w:val="030303"/>
          <w:w w:val="105"/>
        </w:rPr>
        <w:t>a</w:t>
      </w:r>
      <w:r>
        <w:rPr>
          <w:color w:val="030303"/>
          <w:spacing w:val="-16"/>
          <w:w w:val="105"/>
        </w:rPr>
        <w:t> </w:t>
      </w:r>
      <w:r>
        <w:rPr>
          <w:color w:val="030303"/>
          <w:w w:val="105"/>
        </w:rPr>
        <w:t>base</w:t>
      </w:r>
      <w:r>
        <w:rPr>
          <w:color w:val="030303"/>
          <w:spacing w:val="-16"/>
          <w:w w:val="105"/>
        </w:rPr>
        <w:t> </w:t>
      </w:r>
      <w:r>
        <w:rPr>
          <w:color w:val="030303"/>
          <w:w w:val="105"/>
        </w:rPr>
        <w:t>de</w:t>
      </w:r>
      <w:r>
        <w:rPr>
          <w:color w:val="030303"/>
          <w:spacing w:val="-18"/>
          <w:w w:val="105"/>
        </w:rPr>
        <w:t> </w:t>
      </w:r>
      <w:r>
        <w:rPr>
          <w:color w:val="030303"/>
          <w:w w:val="105"/>
        </w:rPr>
        <w:t>cálculo</w:t>
      </w:r>
      <w:r>
        <w:rPr>
          <w:color w:val="030303"/>
          <w:spacing w:val="-10"/>
          <w:w w:val="105"/>
        </w:rPr>
        <w:t> </w:t>
      </w:r>
      <w:r>
        <w:rPr>
          <w:color w:val="030303"/>
          <w:w w:val="105"/>
        </w:rPr>
        <w:t>corresponderá</w:t>
      </w:r>
      <w:r>
        <w:rPr>
          <w:color w:val="030303"/>
          <w:spacing w:val="-2"/>
          <w:w w:val="105"/>
        </w:rPr>
        <w:t> </w:t>
      </w:r>
      <w:r>
        <w:rPr>
          <w:color w:val="030303"/>
          <w:w w:val="105"/>
        </w:rPr>
        <w:t>ao</w:t>
      </w:r>
      <w:r>
        <w:rPr>
          <w:color w:val="030303"/>
          <w:spacing w:val="-20"/>
          <w:w w:val="105"/>
        </w:rPr>
        <w:t> </w:t>
      </w:r>
      <w:r>
        <w:rPr>
          <w:color w:val="030303"/>
          <w:w w:val="105"/>
        </w:rPr>
        <w:t>montante</w:t>
      </w:r>
      <w:r>
        <w:rPr>
          <w:color w:val="030303"/>
          <w:spacing w:val="-10"/>
          <w:w w:val="105"/>
        </w:rPr>
        <w:t> </w:t>
      </w:r>
      <w:r>
        <w:rPr>
          <w:color w:val="030303"/>
          <w:w w:val="105"/>
        </w:rPr>
        <w:t>formado</w:t>
      </w:r>
      <w:r>
        <w:rPr>
          <w:color w:val="030303"/>
          <w:spacing w:val="-8"/>
          <w:w w:val="105"/>
        </w:rPr>
        <w:t> </w:t>
      </w:r>
      <w:r>
        <w:rPr>
          <w:color w:val="030303"/>
          <w:w w:val="105"/>
        </w:rPr>
        <w:t>pelo</w:t>
      </w:r>
      <w:r>
        <w:rPr>
          <w:color w:val="030303"/>
          <w:spacing w:val="-14"/>
          <w:w w:val="105"/>
        </w:rPr>
        <w:t> </w:t>
      </w:r>
      <w:r>
        <w:rPr>
          <w:color w:val="030303"/>
          <w:w w:val="105"/>
        </w:rPr>
        <w:t>preço</w:t>
      </w:r>
      <w:r>
        <w:rPr>
          <w:color w:val="030303"/>
          <w:spacing w:val="-12"/>
          <w:w w:val="105"/>
        </w:rPr>
        <w:t> </w:t>
      </w:r>
      <w:r>
        <w:rPr>
          <w:color w:val="030303"/>
          <w:w w:val="105"/>
        </w:rPr>
        <w:t>praticado pelo remetente, acrescido dos valores correspondentes a frete, seguro, impostos, contribuições e outros encargos transferíveis</w:t>
      </w:r>
      <w:r>
        <w:rPr>
          <w:color w:val="030303"/>
          <w:spacing w:val="-2"/>
          <w:w w:val="105"/>
        </w:rPr>
        <w:t> </w:t>
      </w:r>
      <w:r>
        <w:rPr>
          <w:color w:val="030303"/>
          <w:w w:val="105"/>
        </w:rPr>
        <w:t>ou</w:t>
      </w:r>
      <w:r>
        <w:rPr>
          <w:color w:val="030303"/>
          <w:spacing w:val="-16"/>
          <w:w w:val="105"/>
        </w:rPr>
        <w:t> </w:t>
      </w:r>
      <w:r>
        <w:rPr>
          <w:color w:val="030303"/>
          <w:w w:val="105"/>
        </w:rPr>
        <w:t>cobrados</w:t>
      </w:r>
      <w:r>
        <w:rPr>
          <w:color w:val="030303"/>
          <w:spacing w:val="-5"/>
          <w:w w:val="105"/>
        </w:rPr>
        <w:t> </w:t>
      </w:r>
      <w:r>
        <w:rPr>
          <w:color w:val="030303"/>
          <w:w w:val="105"/>
        </w:rPr>
        <w:t>do</w:t>
      </w:r>
      <w:r>
        <w:rPr>
          <w:color w:val="030303"/>
          <w:spacing w:val="-13"/>
          <w:w w:val="105"/>
        </w:rPr>
        <w:t> </w:t>
      </w:r>
      <w:r>
        <w:rPr>
          <w:color w:val="030303"/>
          <w:w w:val="105"/>
        </w:rPr>
        <w:t>destinatário,</w:t>
      </w:r>
      <w:r>
        <w:rPr>
          <w:color w:val="030303"/>
          <w:spacing w:val="-6"/>
          <w:w w:val="105"/>
        </w:rPr>
        <w:t> </w:t>
      </w:r>
      <w:r>
        <w:rPr>
          <w:color w:val="030303"/>
          <w:w w:val="105"/>
        </w:rPr>
        <w:t>ainda</w:t>
      </w:r>
      <w:r>
        <w:rPr>
          <w:color w:val="030303"/>
          <w:spacing w:val="-10"/>
          <w:w w:val="105"/>
        </w:rPr>
        <w:t> </w:t>
      </w:r>
      <w:r>
        <w:rPr>
          <w:color w:val="030303"/>
          <w:w w:val="105"/>
        </w:rPr>
        <w:t>que</w:t>
      </w:r>
      <w:r>
        <w:rPr>
          <w:color w:val="030303"/>
          <w:spacing w:val="-14"/>
          <w:w w:val="105"/>
        </w:rPr>
        <w:t> </w:t>
      </w:r>
      <w:r>
        <w:rPr>
          <w:color w:val="030303"/>
          <w:w w:val="105"/>
        </w:rPr>
        <w:t>por</w:t>
      </w:r>
      <w:r>
        <w:rPr>
          <w:color w:val="030303"/>
          <w:spacing w:val="-10"/>
          <w:w w:val="105"/>
        </w:rPr>
        <w:t> </w:t>
      </w:r>
      <w:r>
        <w:rPr>
          <w:color w:val="030303"/>
          <w:w w:val="105"/>
        </w:rPr>
        <w:t>terceiros,</w:t>
      </w:r>
      <w:r>
        <w:rPr>
          <w:color w:val="030303"/>
          <w:spacing w:val="-7"/>
          <w:w w:val="105"/>
        </w:rPr>
        <w:t> </w:t>
      </w:r>
      <w:r>
        <w:rPr>
          <w:color w:val="030303"/>
          <w:w w:val="105"/>
        </w:rPr>
        <w:t>adicionado</w:t>
      </w:r>
      <w:r>
        <w:rPr>
          <w:color w:val="030303"/>
          <w:spacing w:val="-4"/>
          <w:w w:val="105"/>
        </w:rPr>
        <w:t> </w:t>
      </w:r>
      <w:r>
        <w:rPr>
          <w:color w:val="030303"/>
          <w:w w:val="105"/>
        </w:rPr>
        <w:t>da</w:t>
      </w:r>
      <w:r>
        <w:rPr>
          <w:color w:val="030303"/>
          <w:spacing w:val="-12"/>
          <w:w w:val="105"/>
        </w:rPr>
        <w:t> </w:t>
      </w:r>
      <w:r>
        <w:rPr>
          <w:color w:val="030303"/>
          <w:w w:val="105"/>
        </w:rPr>
        <w:t>parcela</w:t>
      </w:r>
      <w:r>
        <w:rPr>
          <w:color w:val="030303"/>
          <w:spacing w:val="-7"/>
          <w:w w:val="105"/>
        </w:rPr>
        <w:t> </w:t>
      </w:r>
      <w:r>
        <w:rPr>
          <w:color w:val="030303"/>
          <w:w w:val="105"/>
        </w:rPr>
        <w:t>resultante</w:t>
      </w:r>
      <w:r>
        <w:rPr>
          <w:color w:val="030303"/>
          <w:spacing w:val="-5"/>
          <w:w w:val="105"/>
        </w:rPr>
        <w:t> </w:t>
      </w:r>
      <w:r>
        <w:rPr>
          <w:color w:val="030303"/>
          <w:w w:val="105"/>
        </w:rPr>
        <w:t>da</w:t>
      </w:r>
      <w:r>
        <w:rPr>
          <w:color w:val="030303"/>
          <w:spacing w:val="-12"/>
          <w:w w:val="105"/>
        </w:rPr>
        <w:t> </w:t>
      </w:r>
      <w:r>
        <w:rPr>
          <w:color w:val="030303"/>
          <w:spacing w:val="-3"/>
          <w:w w:val="105"/>
        </w:rPr>
        <w:t>aplicação</w:t>
      </w:r>
      <w:r>
        <w:rPr>
          <w:color w:val="282828"/>
          <w:spacing w:val="-3"/>
          <w:w w:val="105"/>
        </w:rPr>
        <w:t>,</w:t>
      </w:r>
      <w:r>
        <w:rPr>
          <w:color w:val="282828"/>
          <w:spacing w:val="-12"/>
          <w:w w:val="105"/>
        </w:rPr>
        <w:t> </w:t>
      </w:r>
      <w:r>
        <w:rPr>
          <w:color w:val="030303"/>
          <w:w w:val="105"/>
        </w:rPr>
        <w:t>sobre</w:t>
      </w:r>
      <w:r>
        <w:rPr>
          <w:color w:val="030303"/>
          <w:spacing w:val="-11"/>
          <w:w w:val="105"/>
        </w:rPr>
        <w:t> </w:t>
      </w:r>
      <w:r>
        <w:rPr>
          <w:color w:val="030303"/>
          <w:w w:val="105"/>
        </w:rPr>
        <w:t>o referido</w:t>
      </w:r>
      <w:r>
        <w:rPr>
          <w:color w:val="030303"/>
          <w:spacing w:val="-6"/>
          <w:w w:val="105"/>
        </w:rPr>
        <w:t> </w:t>
      </w:r>
      <w:r>
        <w:rPr>
          <w:color w:val="030303"/>
          <w:w w:val="105"/>
        </w:rPr>
        <w:t>montante</w:t>
      </w:r>
      <w:r>
        <w:rPr>
          <w:color w:val="282828"/>
          <w:w w:val="105"/>
        </w:rPr>
        <w:t>,</w:t>
      </w:r>
      <w:r>
        <w:rPr>
          <w:color w:val="282828"/>
          <w:spacing w:val="-10"/>
          <w:w w:val="105"/>
        </w:rPr>
        <w:t> </w:t>
      </w:r>
      <w:r>
        <w:rPr>
          <w:color w:val="030303"/>
          <w:w w:val="105"/>
        </w:rPr>
        <w:t>do</w:t>
      </w:r>
      <w:r>
        <w:rPr>
          <w:color w:val="030303"/>
          <w:spacing w:val="-8"/>
          <w:w w:val="105"/>
        </w:rPr>
        <w:t> </w:t>
      </w:r>
      <w:r>
        <w:rPr>
          <w:color w:val="030303"/>
          <w:w w:val="105"/>
        </w:rPr>
        <w:t>percentual</w:t>
      </w:r>
      <w:r>
        <w:rPr>
          <w:color w:val="030303"/>
          <w:spacing w:val="-6"/>
          <w:w w:val="105"/>
        </w:rPr>
        <w:t> </w:t>
      </w:r>
      <w:r>
        <w:rPr>
          <w:color w:val="030303"/>
          <w:w w:val="105"/>
        </w:rPr>
        <w:t>de</w:t>
      </w:r>
      <w:r>
        <w:rPr>
          <w:color w:val="030303"/>
          <w:spacing w:val="-10"/>
          <w:w w:val="105"/>
        </w:rPr>
        <w:t> </w:t>
      </w:r>
      <w:r>
        <w:rPr>
          <w:color w:val="030303"/>
          <w:w w:val="105"/>
        </w:rPr>
        <w:t>MVA</w:t>
      </w:r>
      <w:r>
        <w:rPr>
          <w:color w:val="030303"/>
          <w:spacing w:val="-16"/>
          <w:w w:val="105"/>
        </w:rPr>
        <w:t> </w:t>
      </w:r>
      <w:r>
        <w:rPr>
          <w:color w:val="030303"/>
          <w:w w:val="105"/>
        </w:rPr>
        <w:t>estabelecido</w:t>
      </w:r>
      <w:r>
        <w:rPr>
          <w:color w:val="030303"/>
          <w:spacing w:val="-1"/>
          <w:w w:val="105"/>
        </w:rPr>
        <w:t> </w:t>
      </w:r>
      <w:r>
        <w:rPr>
          <w:color w:val="030303"/>
          <w:w w:val="105"/>
        </w:rPr>
        <w:t>em</w:t>
      </w:r>
      <w:r>
        <w:rPr>
          <w:color w:val="030303"/>
          <w:spacing w:val="-9"/>
          <w:w w:val="105"/>
        </w:rPr>
        <w:t> </w:t>
      </w:r>
      <w:r>
        <w:rPr>
          <w:color w:val="030303"/>
          <w:w w:val="105"/>
        </w:rPr>
        <w:t>Resolução</w:t>
      </w:r>
      <w:r>
        <w:rPr>
          <w:color w:val="030303"/>
          <w:spacing w:val="0"/>
          <w:w w:val="105"/>
        </w:rPr>
        <w:t> </w:t>
      </w:r>
      <w:r>
        <w:rPr>
          <w:color w:val="030303"/>
          <w:w w:val="105"/>
        </w:rPr>
        <w:t>do</w:t>
      </w:r>
      <w:r>
        <w:rPr>
          <w:color w:val="030303"/>
          <w:spacing w:val="-9"/>
          <w:w w:val="105"/>
        </w:rPr>
        <w:t> </w:t>
      </w:r>
      <w:r>
        <w:rPr>
          <w:color w:val="030303"/>
          <w:w w:val="105"/>
        </w:rPr>
        <w:t>Secretário</w:t>
      </w:r>
      <w:r>
        <w:rPr>
          <w:color w:val="030303"/>
          <w:spacing w:val="-1"/>
          <w:w w:val="105"/>
        </w:rPr>
        <w:t> </w:t>
      </w:r>
      <w:r>
        <w:rPr>
          <w:color w:val="030303"/>
          <w:w w:val="105"/>
        </w:rPr>
        <w:t>de</w:t>
      </w:r>
      <w:r>
        <w:rPr>
          <w:color w:val="030303"/>
          <w:spacing w:val="-11"/>
          <w:w w:val="105"/>
        </w:rPr>
        <w:t> </w:t>
      </w:r>
      <w:r>
        <w:rPr>
          <w:color w:val="030303"/>
          <w:w w:val="105"/>
        </w:rPr>
        <w:t>Estado</w:t>
      </w:r>
      <w:r>
        <w:rPr>
          <w:color w:val="030303"/>
          <w:spacing w:val="-4"/>
          <w:w w:val="105"/>
        </w:rPr>
        <w:t> </w:t>
      </w:r>
      <w:r>
        <w:rPr>
          <w:color w:val="030303"/>
          <w:w w:val="105"/>
        </w:rPr>
        <w:t>da</w:t>
      </w:r>
      <w:r>
        <w:rPr>
          <w:color w:val="030303"/>
          <w:spacing w:val="-10"/>
          <w:w w:val="105"/>
        </w:rPr>
        <w:t> </w:t>
      </w:r>
      <w:r>
        <w:rPr>
          <w:color w:val="030303"/>
          <w:spacing w:val="-6"/>
          <w:w w:val="105"/>
        </w:rPr>
        <w:t>Fazenda</w:t>
      </w:r>
      <w:r>
        <w:rPr>
          <w:color w:val="282828"/>
          <w:spacing w:val="-6"/>
          <w:w w:val="105"/>
        </w:rPr>
        <w:t>.</w:t>
      </w:r>
    </w:p>
    <w:p>
      <w:pPr>
        <w:pStyle w:val="BodyText"/>
        <w:spacing w:before="8"/>
        <w:rPr>
          <w:sz w:val="16"/>
        </w:rPr>
      </w:pPr>
    </w:p>
    <w:p>
      <w:pPr>
        <w:pStyle w:val="BodyText"/>
        <w:spacing w:line="242" w:lineRule="auto"/>
        <w:ind w:left="149" w:right="141" w:firstLine="4"/>
        <w:jc w:val="both"/>
      </w:pPr>
      <w:r>
        <w:rPr>
          <w:b/>
          <w:color w:val="018080"/>
          <w:sz w:val="18"/>
        </w:rPr>
        <w:t>Nota ECONET: </w:t>
      </w:r>
      <w:r>
        <w:rPr>
          <w:color w:val="018080"/>
        </w:rPr>
        <w:t>o </w:t>
      </w:r>
      <w:r>
        <w:rPr>
          <w:color w:val="0303EB"/>
          <w:u w:val="single" w:color="0000ED"/>
        </w:rPr>
        <w:t>art</w:t>
      </w:r>
      <w:r>
        <w:rPr>
          <w:color w:val="0303EB"/>
        </w:rPr>
        <w:t>ig</w:t>
      </w:r>
      <w:r>
        <w:rPr>
          <w:color w:val="0303EB"/>
          <w:u w:val="single" w:color="0000ED"/>
        </w:rPr>
        <w:t>o 16</w:t>
      </w:r>
      <w:r>
        <w:rPr>
          <w:color w:val="0303EB"/>
        </w:rPr>
        <w:t> </w:t>
      </w:r>
      <w:r>
        <w:rPr>
          <w:color w:val="018080"/>
        </w:rPr>
        <w:t>da </w:t>
      </w:r>
      <w:r>
        <w:rPr>
          <w:color w:val="0303EB"/>
          <w:u w:val="single" w:color="0000ED"/>
        </w:rPr>
        <w:t>Resolu</w:t>
      </w:r>
      <w:r>
        <w:rPr>
          <w:color w:val="0303EB"/>
        </w:rPr>
        <w:t>ç</w:t>
      </w:r>
      <w:r>
        <w:rPr>
          <w:color w:val="0303EB"/>
          <w:u w:val="single" w:color="0000ED"/>
        </w:rPr>
        <w:t>ão SEFA nº 571/2019</w:t>
      </w:r>
      <w:r>
        <w:rPr>
          <w:color w:val="0303EB"/>
        </w:rPr>
        <w:t> </w:t>
      </w:r>
      <w:r>
        <w:rPr>
          <w:color w:val="018080"/>
        </w:rPr>
        <w:t>estabelece os percentuais de MVA original a serem utilizados nas operações com as referidas mercadorias</w:t>
      </w:r>
      <w:r>
        <w:rPr>
          <w:color w:val="1D8E8E"/>
        </w:rPr>
        <w:t>.</w:t>
      </w:r>
    </w:p>
    <w:p>
      <w:pPr>
        <w:pStyle w:val="BodyText"/>
        <w:rPr>
          <w:sz w:val="16"/>
        </w:rPr>
      </w:pPr>
    </w:p>
    <w:p>
      <w:pPr>
        <w:pStyle w:val="BodyText"/>
        <w:spacing w:line="235" w:lineRule="auto"/>
        <w:ind w:left="149" w:right="131"/>
        <w:jc w:val="both"/>
      </w:pPr>
      <w:r>
        <w:rPr>
          <w:color w:val="030303"/>
          <w:w w:val="105"/>
        </w:rPr>
        <w:t>§ </w:t>
      </w:r>
      <w:r>
        <w:rPr>
          <w:rFonts w:ascii="Times New Roman" w:hAnsi="Times New Roman"/>
          <w:b/>
          <w:color w:val="030303"/>
          <w:w w:val="105"/>
          <w:sz w:val="20"/>
        </w:rPr>
        <w:t>2º </w:t>
      </w:r>
      <w:r>
        <w:rPr>
          <w:color w:val="030303"/>
          <w:w w:val="105"/>
        </w:rPr>
        <w:t>Na impossibilidade de inclusão do valor do frete, seguro ou outro encargo, na composição da base de cálculo, o recolhimento</w:t>
      </w:r>
      <w:r>
        <w:rPr>
          <w:color w:val="030303"/>
          <w:spacing w:val="-14"/>
          <w:w w:val="105"/>
        </w:rPr>
        <w:t> </w:t>
      </w:r>
      <w:r>
        <w:rPr>
          <w:color w:val="030303"/>
          <w:w w:val="105"/>
        </w:rPr>
        <w:t>do</w:t>
      </w:r>
      <w:r>
        <w:rPr>
          <w:color w:val="030303"/>
          <w:spacing w:val="-24"/>
          <w:w w:val="105"/>
        </w:rPr>
        <w:t> </w:t>
      </w:r>
      <w:r>
        <w:rPr>
          <w:color w:val="030303"/>
          <w:w w:val="105"/>
        </w:rPr>
        <w:t>imposto</w:t>
      </w:r>
      <w:r>
        <w:rPr>
          <w:color w:val="030303"/>
          <w:spacing w:val="-21"/>
          <w:w w:val="105"/>
        </w:rPr>
        <w:t> </w:t>
      </w:r>
      <w:r>
        <w:rPr>
          <w:color w:val="030303"/>
          <w:w w:val="105"/>
        </w:rPr>
        <w:t>correspondente</w:t>
      </w:r>
      <w:r>
        <w:rPr>
          <w:color w:val="030303"/>
          <w:spacing w:val="-28"/>
          <w:w w:val="105"/>
        </w:rPr>
        <w:t> </w:t>
      </w:r>
      <w:r>
        <w:rPr>
          <w:color w:val="030303"/>
          <w:w w:val="105"/>
        </w:rPr>
        <w:t>será</w:t>
      </w:r>
      <w:r>
        <w:rPr>
          <w:color w:val="030303"/>
          <w:spacing w:val="-20"/>
          <w:w w:val="105"/>
        </w:rPr>
        <w:t> </w:t>
      </w:r>
      <w:r>
        <w:rPr>
          <w:color w:val="030303"/>
          <w:w w:val="105"/>
        </w:rPr>
        <w:t>efetuado</w:t>
      </w:r>
      <w:r>
        <w:rPr>
          <w:color w:val="030303"/>
          <w:spacing w:val="-20"/>
          <w:w w:val="105"/>
        </w:rPr>
        <w:t> </w:t>
      </w:r>
      <w:r>
        <w:rPr>
          <w:color w:val="030303"/>
          <w:w w:val="105"/>
        </w:rPr>
        <w:t>pelo</w:t>
      </w:r>
      <w:r>
        <w:rPr>
          <w:color w:val="030303"/>
          <w:spacing w:val="-26"/>
          <w:w w:val="105"/>
        </w:rPr>
        <w:t> </w:t>
      </w:r>
      <w:r>
        <w:rPr>
          <w:color w:val="030303"/>
          <w:w w:val="105"/>
        </w:rPr>
        <w:t>estabelecimento</w:t>
      </w:r>
      <w:r>
        <w:rPr>
          <w:color w:val="030303"/>
          <w:spacing w:val="-28"/>
          <w:w w:val="105"/>
        </w:rPr>
        <w:t> </w:t>
      </w:r>
      <w:r>
        <w:rPr>
          <w:color w:val="030303"/>
          <w:w w:val="105"/>
        </w:rPr>
        <w:t>destinatário,</w:t>
      </w:r>
      <w:r>
        <w:rPr>
          <w:color w:val="030303"/>
          <w:spacing w:val="-17"/>
          <w:w w:val="105"/>
        </w:rPr>
        <w:t> </w:t>
      </w:r>
      <w:r>
        <w:rPr>
          <w:color w:val="030303"/>
          <w:w w:val="105"/>
        </w:rPr>
        <w:t>acrescido</w:t>
      </w:r>
      <w:r>
        <w:rPr>
          <w:color w:val="030303"/>
          <w:spacing w:val="-17"/>
          <w:w w:val="105"/>
        </w:rPr>
        <w:t> </w:t>
      </w:r>
      <w:r>
        <w:rPr>
          <w:color w:val="030303"/>
          <w:w w:val="105"/>
        </w:rPr>
        <w:t>do</w:t>
      </w:r>
      <w:r>
        <w:rPr>
          <w:color w:val="030303"/>
          <w:spacing w:val="-24"/>
          <w:w w:val="105"/>
        </w:rPr>
        <w:t> </w:t>
      </w:r>
      <w:r>
        <w:rPr>
          <w:color w:val="030303"/>
          <w:w w:val="105"/>
        </w:rPr>
        <w:t>percentual</w:t>
      </w:r>
      <w:r>
        <w:rPr>
          <w:color w:val="030303"/>
          <w:spacing w:val="-16"/>
          <w:w w:val="105"/>
        </w:rPr>
        <w:t> </w:t>
      </w:r>
      <w:r>
        <w:rPr>
          <w:color w:val="030303"/>
          <w:w w:val="105"/>
        </w:rPr>
        <w:t>de</w:t>
      </w:r>
      <w:r>
        <w:rPr>
          <w:color w:val="030303"/>
          <w:spacing w:val="-24"/>
          <w:w w:val="105"/>
        </w:rPr>
        <w:t> </w:t>
      </w:r>
      <w:r>
        <w:rPr>
          <w:color w:val="030303"/>
          <w:w w:val="105"/>
        </w:rPr>
        <w:t>que trata o§ 1º (</w:t>
      </w:r>
      <w:r>
        <w:rPr>
          <w:color w:val="0303EB"/>
          <w:w w:val="105"/>
          <w:u w:val="single" w:color="0000ED"/>
        </w:rPr>
        <w:t>Protocolos ICMS 196/2009</w:t>
      </w:r>
      <w:r>
        <w:rPr>
          <w:color w:val="0303EB"/>
          <w:w w:val="105"/>
        </w:rPr>
        <w:t> </w:t>
      </w:r>
      <w:r>
        <w:rPr>
          <w:color w:val="030303"/>
          <w:w w:val="105"/>
        </w:rPr>
        <w:t>e</w:t>
      </w:r>
      <w:r>
        <w:rPr>
          <w:color w:val="030303"/>
          <w:spacing w:val="-21"/>
          <w:w w:val="105"/>
        </w:rPr>
        <w:t> </w:t>
      </w:r>
      <w:r>
        <w:rPr>
          <w:color w:val="0303EB"/>
          <w:w w:val="105"/>
          <w:u w:val="single" w:color="0000ED"/>
        </w:rPr>
        <w:t>181/2010</w:t>
      </w:r>
      <w:r>
        <w:rPr>
          <w:color w:val="030303"/>
          <w:w w:val="105"/>
        </w:rPr>
        <w:t>)</w:t>
      </w:r>
      <w:r>
        <w:rPr>
          <w:color w:val="282828"/>
          <w:w w:val="105"/>
        </w:rPr>
        <w:t>.</w:t>
      </w:r>
    </w:p>
    <w:p>
      <w:pPr>
        <w:pStyle w:val="BodyText"/>
        <w:spacing w:before="2"/>
      </w:pPr>
    </w:p>
    <w:p>
      <w:pPr>
        <w:spacing w:before="0"/>
        <w:ind w:left="422" w:right="405" w:firstLine="0"/>
        <w:jc w:val="center"/>
        <w:rPr>
          <w:b/>
          <w:sz w:val="18"/>
        </w:rPr>
      </w:pPr>
      <w:r>
        <w:rPr>
          <w:b/>
          <w:color w:val="030303"/>
          <w:w w:val="110"/>
          <w:sz w:val="18"/>
        </w:rPr>
        <w:t>Seção XVII</w:t>
      </w:r>
    </w:p>
    <w:p>
      <w:pPr>
        <w:spacing w:before="9"/>
        <w:ind w:left="3619" w:right="0" w:firstLine="0"/>
        <w:jc w:val="left"/>
        <w:rPr>
          <w:b/>
          <w:sz w:val="18"/>
        </w:rPr>
      </w:pPr>
      <w:r>
        <w:rPr>
          <w:b/>
          <w:color w:val="030303"/>
          <w:w w:val="105"/>
          <w:sz w:val="18"/>
        </w:rPr>
        <w:t>Das Operações com Materiais Elétricos</w:t>
      </w:r>
    </w:p>
    <w:p>
      <w:pPr>
        <w:pStyle w:val="BodyText"/>
        <w:spacing w:before="8"/>
        <w:rPr>
          <w:b/>
          <w:sz w:val="16"/>
        </w:rPr>
      </w:pPr>
    </w:p>
    <w:p>
      <w:pPr>
        <w:pStyle w:val="BodyText"/>
        <w:ind w:left="149" w:right="130" w:firstLine="2"/>
        <w:jc w:val="both"/>
      </w:pPr>
      <w:r>
        <w:rPr>
          <w:b/>
          <w:color w:val="030303"/>
        </w:rPr>
        <w:t>Art. 107. </w:t>
      </w:r>
      <w:r>
        <w:rPr>
          <w:color w:val="030303"/>
        </w:rPr>
        <w:t>Ao estabelecimento industrial fabricante</w:t>
      </w:r>
      <w:r>
        <w:rPr>
          <w:color w:val="282828"/>
        </w:rPr>
        <w:t>, </w:t>
      </w:r>
      <w:r>
        <w:rPr>
          <w:color w:val="030303"/>
        </w:rPr>
        <w:t>importador ou arrematante de mercadoria importada e apreendida, que promover a saída dos seguintes produtos, com suas respectivas classificações na NCM, com destino a revendedores situados no território paranaense, é atribuída a condição de sujeito passivo por substituição, para efeitos de retenção e</w:t>
      </w:r>
    </w:p>
    <w:p>
      <w:pPr>
        <w:spacing w:after="0"/>
        <w:jc w:val="both"/>
        <w:sectPr>
          <w:pgSz w:w="11910" w:h="16840"/>
          <w:pgMar w:top="540" w:bottom="280" w:left="540" w:right="500"/>
        </w:sectPr>
      </w:pPr>
    </w:p>
    <w:p>
      <w:pPr>
        <w:pStyle w:val="BodyText"/>
        <w:spacing w:before="68"/>
        <w:ind w:left="150" w:right="131" w:hanging="2"/>
        <w:jc w:val="both"/>
      </w:pPr>
      <w:r>
        <w:rPr>
          <w:color w:val="050505"/>
        </w:rPr>
        <w:t>recolhimento do ICMS relativo às operações subsequentes (</w:t>
      </w:r>
      <w:r>
        <w:rPr>
          <w:color w:val="0303EB"/>
          <w:u w:val="single" w:color="0000ED"/>
        </w:rPr>
        <w:t>Protocolos ICMS 198/2009</w:t>
      </w:r>
      <w:r>
        <w:rPr>
          <w:color w:val="0303EB"/>
        </w:rPr>
        <w:t> </w:t>
      </w:r>
      <w:r>
        <w:rPr>
          <w:color w:val="050505"/>
        </w:rPr>
        <w:t>e </w:t>
      </w:r>
      <w:r>
        <w:rPr>
          <w:color w:val="0303EB"/>
          <w:spacing w:val="-3"/>
          <w:u w:val="single" w:color="0000ED"/>
        </w:rPr>
        <w:t>154/2013</w:t>
      </w:r>
      <w:r>
        <w:rPr>
          <w:color w:val="050505"/>
          <w:spacing w:val="-3"/>
        </w:rPr>
        <w:t>; </w:t>
      </w:r>
      <w:r>
        <w:rPr>
          <w:color w:val="0303EB"/>
          <w:u w:val="single" w:color="0000ED"/>
        </w:rPr>
        <w:t>Protocolo ICMS</w:t>
      </w:r>
      <w:r>
        <w:rPr>
          <w:color w:val="0303EB"/>
        </w:rPr>
        <w:t> </w:t>
      </w:r>
      <w:r>
        <w:rPr>
          <w:color w:val="0303EB"/>
          <w:spacing w:val="-4"/>
          <w:u w:val="single" w:color="0000ED"/>
        </w:rPr>
        <w:t>100/2011</w:t>
      </w:r>
      <w:r>
        <w:rPr>
          <w:color w:val="050505"/>
          <w:spacing w:val="-4"/>
        </w:rPr>
        <w:t>; </w:t>
      </w:r>
      <w:r>
        <w:rPr>
          <w:color w:val="0303EB"/>
          <w:u w:val="single" w:color="0000ED"/>
        </w:rPr>
        <w:t>Protocolos ICMS 84/2011</w:t>
      </w:r>
      <w:r>
        <w:rPr>
          <w:color w:val="0303EB"/>
        </w:rPr>
        <w:t> </w:t>
      </w:r>
      <w:r>
        <w:rPr>
          <w:color w:val="050505"/>
        </w:rPr>
        <w:t>e </w:t>
      </w:r>
      <w:r>
        <w:rPr>
          <w:color w:val="0303EB"/>
          <w:u w:val="single" w:color="0000ED"/>
        </w:rPr>
        <w:t>104/2014</w:t>
      </w:r>
      <w:r>
        <w:rPr>
          <w:color w:val="050505"/>
        </w:rPr>
        <w:t>; </w:t>
      </w:r>
      <w:r>
        <w:rPr>
          <w:color w:val="0303EB"/>
          <w:u w:val="single" w:color="0000ED"/>
        </w:rPr>
        <w:t>Protocolo ICMS 26/2013</w:t>
      </w:r>
      <w:r>
        <w:rPr>
          <w:color w:val="050505"/>
        </w:rPr>
        <w:t>;  </w:t>
      </w:r>
      <w:r>
        <w:rPr>
          <w:color w:val="0303EB"/>
          <w:u w:val="single" w:color="0000ED"/>
        </w:rPr>
        <w:t>Convênios  ICMS  92/2015</w:t>
      </w:r>
      <w:r>
        <w:rPr>
          <w:color w:val="0303EB"/>
        </w:rPr>
        <w:t>  </w:t>
      </w:r>
      <w:r>
        <w:rPr>
          <w:color w:val="050505"/>
        </w:rPr>
        <w:t>e  </w:t>
      </w:r>
      <w:r>
        <w:rPr>
          <w:color w:val="0303EB"/>
          <w:spacing w:val="-3"/>
          <w:u w:val="single" w:color="0000ED"/>
        </w:rPr>
        <w:t>139/2015</w:t>
      </w:r>
      <w:r>
        <w:rPr>
          <w:color w:val="1F1F1F"/>
          <w:spacing w:val="-3"/>
        </w:rPr>
        <w:t>; </w:t>
      </w:r>
      <w:r>
        <w:rPr>
          <w:color w:val="0303EB"/>
          <w:u w:val="single" w:color="0000ED"/>
        </w:rPr>
        <w:t>Convênio ICMS</w:t>
      </w:r>
      <w:r>
        <w:rPr>
          <w:color w:val="0303EB"/>
          <w:spacing w:val="20"/>
          <w:u w:val="single" w:color="0000ED"/>
        </w:rPr>
        <w:t> </w:t>
      </w:r>
      <w:r>
        <w:rPr>
          <w:color w:val="0303EB"/>
          <w:u w:val="single" w:color="0000ED"/>
        </w:rPr>
        <w:t>155/2015</w:t>
      </w:r>
      <w:r>
        <w:rPr>
          <w:color w:val="050505"/>
        </w:rPr>
        <w:t>):</w:t>
      </w:r>
    </w:p>
    <w:p>
      <w:pPr>
        <w:pStyle w:val="BodyText"/>
        <w:spacing w:before="7"/>
        <w:rPr>
          <w:sz w:val="16"/>
        </w:rPr>
      </w:pPr>
    </w:p>
    <w:tbl>
      <w:tblPr>
        <w:tblW w:w="0" w:type="auto"/>
        <w:jc w:val="left"/>
        <w:tblInd w:w="4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006"/>
        <w:gridCol w:w="1004"/>
        <w:gridCol w:w="992"/>
        <w:gridCol w:w="7023"/>
      </w:tblGrid>
      <w:tr>
        <w:trPr>
          <w:trHeight w:val="229" w:hRule="atLeast"/>
        </w:trPr>
        <w:tc>
          <w:tcPr>
            <w:tcW w:w="1006" w:type="dxa"/>
          </w:tcPr>
          <w:p>
            <w:pPr>
              <w:pStyle w:val="TableParagraph"/>
              <w:spacing w:before="13"/>
              <w:ind w:left="66" w:right="58"/>
              <w:jc w:val="center"/>
              <w:rPr>
                <w:b/>
                <w:sz w:val="17"/>
              </w:rPr>
            </w:pPr>
            <w:r>
              <w:rPr>
                <w:b/>
                <w:color w:val="050505"/>
                <w:sz w:val="17"/>
              </w:rPr>
              <w:t>POSIÇÃO</w:t>
            </w:r>
          </w:p>
        </w:tc>
        <w:tc>
          <w:tcPr>
            <w:tcW w:w="1004" w:type="dxa"/>
          </w:tcPr>
          <w:p>
            <w:pPr>
              <w:pStyle w:val="TableParagraph"/>
              <w:spacing w:before="13"/>
              <w:ind w:left="26" w:right="16"/>
              <w:jc w:val="center"/>
              <w:rPr>
                <w:b/>
                <w:sz w:val="17"/>
              </w:rPr>
            </w:pPr>
            <w:r>
              <w:rPr>
                <w:b/>
                <w:color w:val="050505"/>
                <w:sz w:val="17"/>
              </w:rPr>
              <w:t>CEST</w:t>
            </w:r>
          </w:p>
        </w:tc>
        <w:tc>
          <w:tcPr>
            <w:tcW w:w="992" w:type="dxa"/>
          </w:tcPr>
          <w:p>
            <w:pPr>
              <w:pStyle w:val="TableParagraph"/>
              <w:spacing w:before="13"/>
              <w:ind w:left="22"/>
              <w:jc w:val="center"/>
              <w:rPr>
                <w:b/>
                <w:sz w:val="17"/>
              </w:rPr>
            </w:pPr>
            <w:r>
              <w:rPr>
                <w:b/>
                <w:color w:val="050505"/>
                <w:w w:val="105"/>
                <w:sz w:val="17"/>
              </w:rPr>
              <w:t>NCM</w:t>
            </w:r>
          </w:p>
        </w:tc>
        <w:tc>
          <w:tcPr>
            <w:tcW w:w="7023" w:type="dxa"/>
          </w:tcPr>
          <w:p>
            <w:pPr>
              <w:pStyle w:val="TableParagraph"/>
              <w:spacing w:before="13"/>
              <w:ind w:left="2982" w:right="2959"/>
              <w:jc w:val="center"/>
              <w:rPr>
                <w:b/>
                <w:sz w:val="17"/>
              </w:rPr>
            </w:pPr>
            <w:r>
              <w:rPr>
                <w:b/>
                <w:color w:val="050505"/>
                <w:sz w:val="17"/>
              </w:rPr>
              <w:t>DESCRIÇÃO</w:t>
            </w:r>
          </w:p>
        </w:tc>
      </w:tr>
      <w:tr>
        <w:trPr>
          <w:trHeight w:val="1652" w:hRule="atLeast"/>
        </w:trPr>
        <w:tc>
          <w:tcPr>
            <w:tcW w:w="1006" w:type="dxa"/>
          </w:tcPr>
          <w:p>
            <w:pPr>
              <w:pStyle w:val="TableParagraph"/>
              <w:rPr>
                <w:rFonts w:ascii="Times New Roman"/>
                <w:sz w:val="16"/>
              </w:rPr>
            </w:pPr>
          </w:p>
        </w:tc>
        <w:tc>
          <w:tcPr>
            <w:tcW w:w="1004" w:type="dxa"/>
          </w:tcPr>
          <w:p>
            <w:pPr>
              <w:pStyle w:val="TableParagraph"/>
              <w:rPr>
                <w:sz w:val="18"/>
              </w:rPr>
            </w:pPr>
          </w:p>
          <w:p>
            <w:pPr>
              <w:pStyle w:val="TableParagraph"/>
              <w:rPr>
                <w:sz w:val="18"/>
              </w:rPr>
            </w:pPr>
          </w:p>
          <w:p>
            <w:pPr>
              <w:pStyle w:val="TableParagraph"/>
              <w:rPr>
                <w:sz w:val="18"/>
              </w:rPr>
            </w:pPr>
          </w:p>
          <w:p>
            <w:pPr>
              <w:pStyle w:val="TableParagraph"/>
              <w:spacing w:before="118"/>
              <w:ind w:left="22" w:right="16"/>
              <w:jc w:val="center"/>
              <w:rPr>
                <w:sz w:val="16"/>
              </w:rPr>
            </w:pPr>
            <w:r>
              <w:rPr>
                <w:color w:val="050505"/>
                <w:w w:val="105"/>
                <w:sz w:val="16"/>
              </w:rPr>
              <w:t>12</w:t>
            </w:r>
            <w:r>
              <w:rPr>
                <w:color w:val="545454"/>
                <w:w w:val="105"/>
                <w:sz w:val="16"/>
              </w:rPr>
              <w:t>.</w:t>
            </w:r>
            <w:r>
              <w:rPr>
                <w:color w:val="050505"/>
                <w:w w:val="105"/>
                <w:sz w:val="16"/>
              </w:rPr>
              <w:t>001 </w:t>
            </w:r>
            <w:r>
              <w:rPr>
                <w:color w:val="545454"/>
                <w:w w:val="105"/>
                <w:sz w:val="16"/>
              </w:rPr>
              <w:t>.</w:t>
            </w:r>
            <w:r>
              <w:rPr>
                <w:color w:val="050505"/>
                <w:w w:val="105"/>
                <w:sz w:val="16"/>
              </w:rPr>
              <w:t>00</w:t>
            </w:r>
          </w:p>
        </w:tc>
        <w:tc>
          <w:tcPr>
            <w:tcW w:w="992" w:type="dxa"/>
          </w:tcPr>
          <w:p>
            <w:pPr>
              <w:pStyle w:val="TableParagraph"/>
              <w:rPr>
                <w:sz w:val="18"/>
              </w:rPr>
            </w:pPr>
          </w:p>
          <w:p>
            <w:pPr>
              <w:pStyle w:val="TableParagraph"/>
              <w:rPr>
                <w:sz w:val="18"/>
              </w:rPr>
            </w:pPr>
          </w:p>
          <w:p>
            <w:pPr>
              <w:pStyle w:val="TableParagraph"/>
              <w:rPr>
                <w:sz w:val="18"/>
              </w:rPr>
            </w:pPr>
          </w:p>
          <w:p>
            <w:pPr>
              <w:pStyle w:val="TableParagraph"/>
              <w:spacing w:before="118"/>
              <w:ind w:left="24"/>
              <w:jc w:val="center"/>
              <w:rPr>
                <w:sz w:val="16"/>
              </w:rPr>
            </w:pPr>
            <w:r>
              <w:rPr>
                <w:color w:val="050505"/>
                <w:w w:val="110"/>
                <w:sz w:val="16"/>
              </w:rPr>
              <w:t>85</w:t>
            </w:r>
            <w:r>
              <w:rPr>
                <w:color w:val="3B3B3B"/>
                <w:w w:val="110"/>
                <w:sz w:val="16"/>
              </w:rPr>
              <w:t>.</w:t>
            </w:r>
            <w:r>
              <w:rPr>
                <w:color w:val="050505"/>
                <w:w w:val="110"/>
                <w:sz w:val="16"/>
              </w:rPr>
              <w:t>04</w:t>
            </w:r>
          </w:p>
        </w:tc>
        <w:tc>
          <w:tcPr>
            <w:tcW w:w="7023" w:type="dxa"/>
          </w:tcPr>
          <w:p>
            <w:pPr>
              <w:pStyle w:val="TableParagraph"/>
              <w:spacing w:line="266" w:lineRule="auto" w:before="23"/>
              <w:ind w:left="105" w:right="54" w:hanging="3"/>
              <w:jc w:val="both"/>
              <w:rPr>
                <w:sz w:val="16"/>
              </w:rPr>
            </w:pPr>
            <w:r>
              <w:rPr>
                <w:color w:val="050505"/>
                <w:w w:val="110"/>
                <w:sz w:val="16"/>
              </w:rPr>
              <w:t>Trans</w:t>
            </w:r>
            <w:r>
              <w:rPr>
                <w:color w:val="050505"/>
                <w:spacing w:val="-29"/>
                <w:w w:val="110"/>
                <w:sz w:val="16"/>
              </w:rPr>
              <w:t> </w:t>
            </w:r>
            <w:r>
              <w:rPr>
                <w:color w:val="050505"/>
                <w:w w:val="110"/>
                <w:sz w:val="16"/>
              </w:rPr>
              <w:t>formadores</w:t>
            </w:r>
            <w:r>
              <w:rPr>
                <w:color w:val="1F1F1F"/>
                <w:w w:val="110"/>
                <w:sz w:val="16"/>
              </w:rPr>
              <w:t>,</w:t>
            </w:r>
            <w:r>
              <w:rPr>
                <w:color w:val="1F1F1F"/>
                <w:spacing w:val="-16"/>
                <w:w w:val="110"/>
                <w:sz w:val="16"/>
              </w:rPr>
              <w:t> </w:t>
            </w:r>
            <w:r>
              <w:rPr>
                <w:color w:val="050505"/>
                <w:w w:val="110"/>
                <w:sz w:val="16"/>
              </w:rPr>
              <w:t>bobinas</w:t>
            </w:r>
            <w:r>
              <w:rPr>
                <w:color w:val="050505"/>
                <w:spacing w:val="-8"/>
                <w:w w:val="110"/>
                <w:sz w:val="16"/>
              </w:rPr>
              <w:t> </w:t>
            </w:r>
            <w:r>
              <w:rPr>
                <w:color w:val="050505"/>
                <w:w w:val="110"/>
                <w:sz w:val="16"/>
              </w:rPr>
              <w:t>de</w:t>
            </w:r>
            <w:r>
              <w:rPr>
                <w:color w:val="050505"/>
                <w:spacing w:val="-12"/>
                <w:w w:val="110"/>
                <w:sz w:val="16"/>
              </w:rPr>
              <w:t> </w:t>
            </w:r>
            <w:r>
              <w:rPr>
                <w:color w:val="050505"/>
                <w:w w:val="110"/>
                <w:sz w:val="16"/>
              </w:rPr>
              <w:t>reatância</w:t>
            </w:r>
            <w:r>
              <w:rPr>
                <w:color w:val="050505"/>
                <w:spacing w:val="-3"/>
                <w:w w:val="110"/>
                <w:sz w:val="16"/>
              </w:rPr>
              <w:t> </w:t>
            </w:r>
            <w:r>
              <w:rPr>
                <w:color w:val="050505"/>
                <w:w w:val="110"/>
                <w:sz w:val="16"/>
              </w:rPr>
              <w:t>e</w:t>
            </w:r>
            <w:r>
              <w:rPr>
                <w:color w:val="050505"/>
                <w:spacing w:val="-11"/>
                <w:w w:val="110"/>
                <w:sz w:val="16"/>
              </w:rPr>
              <w:t> </w:t>
            </w:r>
            <w:r>
              <w:rPr>
                <w:color w:val="050505"/>
                <w:w w:val="110"/>
                <w:sz w:val="16"/>
              </w:rPr>
              <w:t>de</w:t>
            </w:r>
            <w:r>
              <w:rPr>
                <w:color w:val="050505"/>
                <w:spacing w:val="-12"/>
                <w:w w:val="110"/>
                <w:sz w:val="16"/>
              </w:rPr>
              <w:t> </w:t>
            </w:r>
            <w:r>
              <w:rPr>
                <w:color w:val="050505"/>
                <w:w w:val="110"/>
                <w:sz w:val="16"/>
              </w:rPr>
              <w:t>auto-indução</w:t>
            </w:r>
            <w:r>
              <w:rPr>
                <w:color w:val="1F1F1F"/>
                <w:w w:val="110"/>
                <w:sz w:val="16"/>
              </w:rPr>
              <w:t>,</w:t>
            </w:r>
            <w:r>
              <w:rPr>
                <w:color w:val="1F1F1F"/>
                <w:spacing w:val="-13"/>
                <w:w w:val="110"/>
                <w:sz w:val="16"/>
              </w:rPr>
              <w:t> </w:t>
            </w:r>
            <w:r>
              <w:rPr>
                <w:color w:val="050505"/>
                <w:w w:val="110"/>
                <w:sz w:val="16"/>
              </w:rPr>
              <w:t>inclusive</w:t>
            </w:r>
            <w:r>
              <w:rPr>
                <w:color w:val="050505"/>
                <w:spacing w:val="-8"/>
                <w:w w:val="110"/>
                <w:sz w:val="16"/>
              </w:rPr>
              <w:t> </w:t>
            </w:r>
            <w:r>
              <w:rPr>
                <w:color w:val="050505"/>
                <w:w w:val="110"/>
                <w:sz w:val="16"/>
              </w:rPr>
              <w:t>os</w:t>
            </w:r>
            <w:r>
              <w:rPr>
                <w:color w:val="050505"/>
                <w:spacing w:val="-14"/>
                <w:w w:val="110"/>
                <w:sz w:val="16"/>
              </w:rPr>
              <w:t> </w:t>
            </w:r>
            <w:r>
              <w:rPr>
                <w:color w:val="050505"/>
                <w:w w:val="110"/>
                <w:sz w:val="16"/>
              </w:rPr>
              <w:t>transformadores de potência superior a 16 </w:t>
            </w:r>
            <w:r>
              <w:rPr>
                <w:color w:val="050505"/>
                <w:spacing w:val="-5"/>
                <w:w w:val="110"/>
                <w:sz w:val="16"/>
              </w:rPr>
              <w:t>KVA</w:t>
            </w:r>
            <w:r>
              <w:rPr>
                <w:color w:val="1F1F1F"/>
                <w:spacing w:val="-5"/>
                <w:w w:val="110"/>
                <w:sz w:val="16"/>
              </w:rPr>
              <w:t>, </w:t>
            </w:r>
            <w:r>
              <w:rPr>
                <w:color w:val="050505"/>
                <w:w w:val="110"/>
                <w:sz w:val="16"/>
              </w:rPr>
              <w:t>classificados nas posições 8504</w:t>
            </w:r>
            <w:r>
              <w:rPr>
                <w:color w:val="1F1F1F"/>
                <w:w w:val="110"/>
                <w:sz w:val="16"/>
              </w:rPr>
              <w:t>.</w:t>
            </w:r>
            <w:r>
              <w:rPr>
                <w:color w:val="050505"/>
                <w:w w:val="110"/>
                <w:sz w:val="16"/>
              </w:rPr>
              <w:t>33</w:t>
            </w:r>
            <w:r>
              <w:rPr>
                <w:color w:val="3B3B3B"/>
                <w:w w:val="110"/>
                <w:sz w:val="16"/>
              </w:rPr>
              <w:t>.</w:t>
            </w:r>
            <w:r>
              <w:rPr>
                <w:color w:val="050505"/>
                <w:w w:val="110"/>
                <w:sz w:val="16"/>
              </w:rPr>
              <w:t>00 e 8504.34</w:t>
            </w:r>
            <w:r>
              <w:rPr>
                <w:color w:val="3B3B3B"/>
                <w:w w:val="110"/>
                <w:sz w:val="16"/>
              </w:rPr>
              <w:t>.</w:t>
            </w:r>
            <w:r>
              <w:rPr>
                <w:color w:val="050505"/>
                <w:w w:val="110"/>
                <w:sz w:val="16"/>
              </w:rPr>
              <w:t>00</w:t>
            </w:r>
            <w:r>
              <w:rPr>
                <w:color w:val="1F1F1F"/>
                <w:w w:val="110"/>
                <w:sz w:val="16"/>
              </w:rPr>
              <w:t>; </w:t>
            </w:r>
            <w:r>
              <w:rPr>
                <w:color w:val="050505"/>
                <w:w w:val="110"/>
                <w:sz w:val="16"/>
              </w:rPr>
              <w:t>exceto os demais transformadores da subposição 8504.3</w:t>
            </w:r>
            <w:r>
              <w:rPr>
                <w:color w:val="1F1F1F"/>
                <w:w w:val="110"/>
                <w:sz w:val="16"/>
              </w:rPr>
              <w:t>, </w:t>
            </w:r>
            <w:r>
              <w:rPr>
                <w:color w:val="050505"/>
                <w:w w:val="110"/>
                <w:sz w:val="16"/>
              </w:rPr>
              <w:t>os reatores para lâmpadas elétricas de descarga classificados no código 8504</w:t>
            </w:r>
            <w:r>
              <w:rPr>
                <w:color w:val="3B3B3B"/>
                <w:w w:val="110"/>
                <w:sz w:val="16"/>
              </w:rPr>
              <w:t>.</w:t>
            </w:r>
            <w:r>
              <w:rPr>
                <w:color w:val="050505"/>
                <w:w w:val="110"/>
                <w:sz w:val="16"/>
              </w:rPr>
              <w:t>10</w:t>
            </w:r>
            <w:r>
              <w:rPr>
                <w:color w:val="545454"/>
                <w:w w:val="110"/>
                <w:sz w:val="16"/>
              </w:rPr>
              <w:t>.</w:t>
            </w:r>
            <w:r>
              <w:rPr>
                <w:color w:val="050505"/>
                <w:w w:val="110"/>
                <w:sz w:val="16"/>
              </w:rPr>
              <w:t>00, os carregadores de acumuladores do código 8504.40.10, os equipamentos de al</w:t>
            </w:r>
            <w:r>
              <w:rPr>
                <w:color w:val="1F1F1F"/>
                <w:w w:val="110"/>
                <w:sz w:val="16"/>
              </w:rPr>
              <w:t>i</w:t>
            </w:r>
            <w:r>
              <w:rPr>
                <w:color w:val="050505"/>
                <w:w w:val="110"/>
                <w:sz w:val="16"/>
              </w:rPr>
              <w:t>mentação ininterrupta de energia (UPS ou "no break")</w:t>
            </w:r>
            <w:r>
              <w:rPr>
                <w:color w:val="3B3B3B"/>
                <w:w w:val="110"/>
                <w:sz w:val="16"/>
              </w:rPr>
              <w:t>, </w:t>
            </w:r>
            <w:r>
              <w:rPr>
                <w:color w:val="050505"/>
                <w:w w:val="110"/>
                <w:sz w:val="16"/>
              </w:rPr>
              <w:t>no código 8504.40.40 e os de uso</w:t>
            </w:r>
            <w:r>
              <w:rPr>
                <w:color w:val="050505"/>
                <w:spacing w:val="-25"/>
                <w:w w:val="110"/>
                <w:sz w:val="16"/>
              </w:rPr>
              <w:t> </w:t>
            </w:r>
            <w:r>
              <w:rPr>
                <w:color w:val="050505"/>
                <w:w w:val="110"/>
                <w:sz w:val="16"/>
              </w:rPr>
              <w:t>automotivo</w:t>
            </w:r>
          </w:p>
          <w:p>
            <w:pPr>
              <w:pStyle w:val="TableParagraph"/>
              <w:ind w:left="106"/>
              <w:jc w:val="both"/>
              <w:rPr>
                <w:sz w:val="16"/>
              </w:rPr>
            </w:pPr>
            <w:r>
              <w:rPr>
                <w:color w:val="050505"/>
                <w:w w:val="110"/>
                <w:sz w:val="16"/>
              </w:rPr>
              <w:t>(</w:t>
            </w:r>
            <w:r>
              <w:rPr>
                <w:color w:val="0303EB"/>
                <w:w w:val="110"/>
                <w:sz w:val="16"/>
                <w:u w:val="single" w:color="0000ED"/>
              </w:rPr>
              <w:t>Protocolos ICMS</w:t>
            </w:r>
            <w:r>
              <w:rPr>
                <w:color w:val="0303EB"/>
                <w:spacing w:val="-8"/>
                <w:w w:val="110"/>
                <w:sz w:val="16"/>
                <w:u w:val="single" w:color="0000ED"/>
              </w:rPr>
              <w:t> </w:t>
            </w:r>
            <w:r>
              <w:rPr>
                <w:color w:val="0303EB"/>
                <w:w w:val="110"/>
                <w:sz w:val="16"/>
                <w:u w:val="single" w:color="0000ED"/>
              </w:rPr>
              <w:t>198/2009</w:t>
            </w:r>
            <w:r>
              <w:rPr>
                <w:color w:val="1F1F1F"/>
                <w:w w:val="110"/>
                <w:sz w:val="16"/>
              </w:rPr>
              <w:t>,</w:t>
            </w:r>
            <w:r>
              <w:rPr>
                <w:color w:val="1F1F1F"/>
                <w:spacing w:val="-11"/>
                <w:w w:val="110"/>
                <w:sz w:val="16"/>
              </w:rPr>
              <w:t> </w:t>
            </w:r>
            <w:r>
              <w:rPr>
                <w:color w:val="0303EB"/>
                <w:w w:val="110"/>
                <w:sz w:val="16"/>
                <w:u w:val="thick" w:color="1F1F1F"/>
              </w:rPr>
              <w:t>8/2010</w:t>
            </w:r>
            <w:r>
              <w:rPr>
                <w:color w:val="0303EB"/>
                <w:spacing w:val="-37"/>
                <w:w w:val="110"/>
                <w:sz w:val="16"/>
              </w:rPr>
              <w:t> </w:t>
            </w:r>
            <w:r>
              <w:rPr>
                <w:color w:val="1F1F1F"/>
                <w:w w:val="110"/>
                <w:sz w:val="16"/>
              </w:rPr>
              <w:t>,</w:t>
            </w:r>
            <w:r>
              <w:rPr>
                <w:color w:val="1F1F1F"/>
                <w:spacing w:val="-13"/>
                <w:w w:val="110"/>
                <w:sz w:val="16"/>
              </w:rPr>
              <w:t> </w:t>
            </w:r>
            <w:r>
              <w:rPr>
                <w:color w:val="0303EB"/>
                <w:w w:val="110"/>
                <w:sz w:val="16"/>
                <w:u w:val="single" w:color="0000ED"/>
              </w:rPr>
              <w:t>182/2010</w:t>
            </w:r>
            <w:r>
              <w:rPr>
                <w:color w:val="0303EB"/>
                <w:spacing w:val="-5"/>
                <w:w w:val="110"/>
                <w:sz w:val="16"/>
              </w:rPr>
              <w:t> </w:t>
            </w:r>
            <w:r>
              <w:rPr>
                <w:color w:val="050505"/>
                <w:w w:val="110"/>
                <w:sz w:val="16"/>
              </w:rPr>
              <w:t>e</w:t>
            </w:r>
            <w:r>
              <w:rPr>
                <w:color w:val="050505"/>
                <w:spacing w:val="-11"/>
                <w:w w:val="110"/>
                <w:sz w:val="16"/>
              </w:rPr>
              <w:t> </w:t>
            </w:r>
            <w:r>
              <w:rPr>
                <w:color w:val="0303EB"/>
                <w:w w:val="110"/>
                <w:sz w:val="16"/>
                <w:u w:val="single" w:color="0000ED"/>
              </w:rPr>
              <w:t>136/2012</w:t>
            </w:r>
            <w:r>
              <w:rPr>
                <w:color w:val="050505"/>
                <w:w w:val="110"/>
                <w:sz w:val="16"/>
              </w:rPr>
              <w:t>)</w:t>
            </w:r>
            <w:r>
              <w:rPr>
                <w:color w:val="050505"/>
                <w:spacing w:val="-17"/>
                <w:w w:val="110"/>
                <w:sz w:val="16"/>
              </w:rPr>
              <w:t> </w:t>
            </w:r>
            <w:r>
              <w:rPr>
                <w:color w:val="050505"/>
                <w:w w:val="110"/>
                <w:sz w:val="16"/>
              </w:rPr>
              <w:t>(</w:t>
            </w:r>
            <w:r>
              <w:rPr>
                <w:color w:val="0303EB"/>
                <w:w w:val="110"/>
                <w:sz w:val="16"/>
                <w:u w:val="single" w:color="0000ED"/>
              </w:rPr>
              <w:t>Protocolos ICMS</w:t>
            </w:r>
            <w:r>
              <w:rPr>
                <w:color w:val="0303EB"/>
                <w:spacing w:val="-6"/>
                <w:w w:val="110"/>
                <w:sz w:val="16"/>
                <w:u w:val="single" w:color="0000ED"/>
              </w:rPr>
              <w:t> </w:t>
            </w:r>
            <w:r>
              <w:rPr>
                <w:color w:val="0303EB"/>
                <w:w w:val="110"/>
                <w:sz w:val="16"/>
                <w:u w:val="single" w:color="0000ED"/>
              </w:rPr>
              <w:t>84/2011</w:t>
            </w:r>
            <w:r>
              <w:rPr>
                <w:color w:val="0303EB"/>
                <w:spacing w:val="-8"/>
                <w:w w:val="110"/>
                <w:sz w:val="16"/>
              </w:rPr>
              <w:t> </w:t>
            </w:r>
            <w:r>
              <w:rPr>
                <w:color w:val="050505"/>
                <w:w w:val="110"/>
                <w:sz w:val="16"/>
              </w:rPr>
              <w:t>e</w:t>
            </w:r>
          </w:p>
          <w:p>
            <w:pPr>
              <w:pStyle w:val="TableParagraph"/>
              <w:spacing w:line="182" w:lineRule="exact" w:before="18"/>
              <w:ind w:left="104"/>
              <w:jc w:val="both"/>
              <w:rPr>
                <w:sz w:val="16"/>
              </w:rPr>
            </w:pPr>
            <w:r>
              <w:rPr>
                <w:color w:val="1515ED"/>
                <w:w w:val="110"/>
                <w:sz w:val="16"/>
                <w:u w:val="thick" w:color="050505"/>
              </w:rPr>
              <w:t>34/2016 </w:t>
            </w:r>
            <w:r>
              <w:rPr>
                <w:color w:val="050505"/>
                <w:w w:val="110"/>
                <w:sz w:val="16"/>
              </w:rPr>
              <w:t>) (</w:t>
            </w:r>
            <w:r>
              <w:rPr>
                <w:color w:val="0303EB"/>
                <w:w w:val="110"/>
                <w:sz w:val="16"/>
                <w:u w:val="single" w:color="0000ED"/>
              </w:rPr>
              <w:t>Protocolo ICMS 26/2013</w:t>
            </w:r>
            <w:r>
              <w:rPr>
                <w:color w:val="050505"/>
                <w:w w:val="110"/>
                <w:sz w:val="16"/>
              </w:rPr>
              <w:t>) (</w:t>
            </w:r>
            <w:r>
              <w:rPr>
                <w:color w:val="0303EB"/>
                <w:w w:val="110"/>
                <w:sz w:val="16"/>
                <w:u w:val="single" w:color="0000ED"/>
              </w:rPr>
              <w:t>Convênios ICMS 92/2015</w:t>
            </w:r>
            <w:r>
              <w:rPr>
                <w:color w:val="0303EB"/>
                <w:w w:val="110"/>
                <w:sz w:val="16"/>
              </w:rPr>
              <w:t> </w:t>
            </w:r>
            <w:r>
              <w:rPr>
                <w:color w:val="050505"/>
                <w:w w:val="110"/>
                <w:sz w:val="16"/>
              </w:rPr>
              <w:t>e </w:t>
            </w:r>
            <w:r>
              <w:rPr>
                <w:color w:val="0303EB"/>
                <w:w w:val="110"/>
                <w:sz w:val="16"/>
                <w:u w:val="single" w:color="0000ED"/>
              </w:rPr>
              <w:t>146/2015</w:t>
            </w:r>
            <w:r>
              <w:rPr>
                <w:color w:val="050505"/>
                <w:w w:val="110"/>
                <w:sz w:val="16"/>
              </w:rPr>
              <w:t>)</w:t>
            </w:r>
          </w:p>
        </w:tc>
      </w:tr>
      <w:tr>
        <w:trPr>
          <w:trHeight w:val="1247" w:hRule="atLeast"/>
        </w:trPr>
        <w:tc>
          <w:tcPr>
            <w:tcW w:w="1006" w:type="dxa"/>
          </w:tcPr>
          <w:p>
            <w:pPr>
              <w:pStyle w:val="TableParagraph"/>
              <w:rPr>
                <w:sz w:val="18"/>
              </w:rPr>
            </w:pPr>
          </w:p>
          <w:p>
            <w:pPr>
              <w:pStyle w:val="TableParagraph"/>
              <w:rPr>
                <w:sz w:val="18"/>
              </w:rPr>
            </w:pPr>
          </w:p>
          <w:p>
            <w:pPr>
              <w:pStyle w:val="TableParagraph"/>
              <w:spacing w:before="123"/>
              <w:ind w:left="16"/>
              <w:jc w:val="center"/>
              <w:rPr>
                <w:sz w:val="16"/>
              </w:rPr>
            </w:pPr>
            <w:r>
              <w:rPr>
                <w:color w:val="050505"/>
                <w:w w:val="103"/>
                <w:sz w:val="16"/>
              </w:rPr>
              <w:t>2</w:t>
            </w:r>
          </w:p>
        </w:tc>
        <w:tc>
          <w:tcPr>
            <w:tcW w:w="1004" w:type="dxa"/>
          </w:tcPr>
          <w:p>
            <w:pPr>
              <w:pStyle w:val="TableParagraph"/>
              <w:rPr>
                <w:sz w:val="18"/>
              </w:rPr>
            </w:pPr>
          </w:p>
          <w:p>
            <w:pPr>
              <w:pStyle w:val="TableParagraph"/>
              <w:rPr>
                <w:sz w:val="18"/>
              </w:rPr>
            </w:pPr>
          </w:p>
          <w:p>
            <w:pPr>
              <w:pStyle w:val="TableParagraph"/>
              <w:spacing w:before="123"/>
              <w:ind w:left="22" w:right="16"/>
              <w:jc w:val="center"/>
              <w:rPr>
                <w:sz w:val="16"/>
              </w:rPr>
            </w:pPr>
            <w:r>
              <w:rPr>
                <w:color w:val="050505"/>
                <w:w w:val="105"/>
                <w:sz w:val="16"/>
              </w:rPr>
              <w:t>12</w:t>
            </w:r>
            <w:r>
              <w:rPr>
                <w:color w:val="545454"/>
                <w:w w:val="105"/>
                <w:sz w:val="16"/>
              </w:rPr>
              <w:t>.</w:t>
            </w:r>
            <w:r>
              <w:rPr>
                <w:color w:val="050505"/>
                <w:w w:val="105"/>
                <w:sz w:val="16"/>
              </w:rPr>
              <w:t>002 </w:t>
            </w:r>
            <w:r>
              <w:rPr>
                <w:color w:val="3B3B3B"/>
                <w:w w:val="105"/>
                <w:sz w:val="16"/>
              </w:rPr>
              <w:t>.</w:t>
            </w:r>
            <w:r>
              <w:rPr>
                <w:color w:val="050505"/>
                <w:w w:val="105"/>
                <w:sz w:val="16"/>
              </w:rPr>
              <w:t>00</w:t>
            </w:r>
          </w:p>
        </w:tc>
        <w:tc>
          <w:tcPr>
            <w:tcW w:w="992" w:type="dxa"/>
          </w:tcPr>
          <w:p>
            <w:pPr>
              <w:pStyle w:val="TableParagraph"/>
              <w:rPr>
                <w:sz w:val="18"/>
              </w:rPr>
            </w:pPr>
          </w:p>
          <w:p>
            <w:pPr>
              <w:pStyle w:val="TableParagraph"/>
              <w:rPr>
                <w:sz w:val="18"/>
              </w:rPr>
            </w:pPr>
          </w:p>
          <w:p>
            <w:pPr>
              <w:pStyle w:val="TableParagraph"/>
              <w:spacing w:before="123"/>
              <w:ind w:left="23"/>
              <w:jc w:val="center"/>
              <w:rPr>
                <w:sz w:val="16"/>
              </w:rPr>
            </w:pPr>
            <w:r>
              <w:rPr>
                <w:color w:val="050505"/>
                <w:w w:val="110"/>
                <w:sz w:val="16"/>
              </w:rPr>
              <w:t>85</w:t>
            </w:r>
            <w:r>
              <w:rPr>
                <w:color w:val="545454"/>
                <w:w w:val="110"/>
                <w:sz w:val="16"/>
              </w:rPr>
              <w:t>.</w:t>
            </w:r>
            <w:r>
              <w:rPr>
                <w:color w:val="050505"/>
                <w:w w:val="110"/>
                <w:sz w:val="16"/>
              </w:rPr>
              <w:t>16</w:t>
            </w:r>
          </w:p>
        </w:tc>
        <w:tc>
          <w:tcPr>
            <w:tcW w:w="7023" w:type="dxa"/>
          </w:tcPr>
          <w:p>
            <w:pPr>
              <w:pStyle w:val="TableParagraph"/>
              <w:spacing w:line="266" w:lineRule="auto" w:before="27"/>
              <w:ind w:left="103" w:right="57" w:firstLine="2"/>
              <w:jc w:val="both"/>
              <w:rPr>
                <w:sz w:val="16"/>
              </w:rPr>
            </w:pPr>
            <w:r>
              <w:rPr>
                <w:color w:val="050505"/>
                <w:w w:val="110"/>
                <w:sz w:val="16"/>
              </w:rPr>
              <w:t>Aquecedores elétricos de água</w:t>
            </w:r>
            <w:r>
              <w:rPr>
                <w:color w:val="1F1F1F"/>
                <w:w w:val="110"/>
                <w:sz w:val="16"/>
              </w:rPr>
              <w:t>, </w:t>
            </w:r>
            <w:r>
              <w:rPr>
                <w:color w:val="050505"/>
                <w:w w:val="110"/>
                <w:sz w:val="16"/>
              </w:rPr>
              <w:t>incluídos os de imersão</w:t>
            </w:r>
            <w:r>
              <w:rPr>
                <w:color w:val="1F1F1F"/>
                <w:w w:val="110"/>
                <w:sz w:val="16"/>
              </w:rPr>
              <w:t>, </w:t>
            </w:r>
            <w:r>
              <w:rPr>
                <w:color w:val="050505"/>
                <w:w w:val="110"/>
                <w:sz w:val="16"/>
              </w:rPr>
              <w:t>chuveiros ou duchas elétricos</w:t>
            </w:r>
            <w:r>
              <w:rPr>
                <w:color w:val="1F1F1F"/>
                <w:w w:val="110"/>
                <w:sz w:val="16"/>
              </w:rPr>
              <w:t>, </w:t>
            </w:r>
            <w:r>
              <w:rPr>
                <w:color w:val="050505"/>
                <w:w w:val="110"/>
                <w:sz w:val="16"/>
              </w:rPr>
              <w:t>torneiras elétricas</w:t>
            </w:r>
            <w:r>
              <w:rPr>
                <w:color w:val="1F1F1F"/>
                <w:w w:val="110"/>
                <w:sz w:val="16"/>
              </w:rPr>
              <w:t>, </w:t>
            </w:r>
            <w:r>
              <w:rPr>
                <w:color w:val="050505"/>
                <w:w w:val="110"/>
                <w:sz w:val="16"/>
              </w:rPr>
              <w:t>resistências de aquecimento, inclusive as de duchas e chuveiros elétricos e suas partes</w:t>
            </w:r>
            <w:r>
              <w:rPr>
                <w:color w:val="1F1F1F"/>
                <w:w w:val="110"/>
                <w:sz w:val="16"/>
              </w:rPr>
              <w:t>; </w:t>
            </w:r>
            <w:r>
              <w:rPr>
                <w:color w:val="050505"/>
                <w:w w:val="110"/>
                <w:sz w:val="16"/>
              </w:rPr>
              <w:t>exceto outros fornos</w:t>
            </w:r>
            <w:r>
              <w:rPr>
                <w:color w:val="3B3B3B"/>
                <w:w w:val="110"/>
                <w:sz w:val="16"/>
              </w:rPr>
              <w:t>, </w:t>
            </w:r>
            <w:r>
              <w:rPr>
                <w:color w:val="050505"/>
                <w:w w:val="110"/>
                <w:sz w:val="16"/>
              </w:rPr>
              <w:t>fogareiros (incluídas as chapas de cocção)</w:t>
            </w:r>
            <w:r>
              <w:rPr>
                <w:color w:val="1F1F1F"/>
                <w:w w:val="110"/>
                <w:sz w:val="16"/>
              </w:rPr>
              <w:t>, </w:t>
            </w:r>
            <w:r>
              <w:rPr>
                <w:color w:val="050505"/>
                <w:w w:val="110"/>
                <w:sz w:val="16"/>
              </w:rPr>
              <w:t>grelhas e assadeiras</w:t>
            </w:r>
            <w:r>
              <w:rPr>
                <w:color w:val="1F1F1F"/>
                <w:w w:val="110"/>
                <w:sz w:val="16"/>
              </w:rPr>
              <w:t>, </w:t>
            </w:r>
            <w:r>
              <w:rPr>
                <w:color w:val="050505"/>
                <w:w w:val="110"/>
                <w:sz w:val="16"/>
              </w:rPr>
              <w:t>classificados na posição 8516</w:t>
            </w:r>
            <w:r>
              <w:rPr>
                <w:color w:val="3B3B3B"/>
                <w:w w:val="110"/>
                <w:sz w:val="16"/>
              </w:rPr>
              <w:t>.</w:t>
            </w:r>
            <w:r>
              <w:rPr>
                <w:color w:val="050505"/>
                <w:w w:val="110"/>
                <w:sz w:val="16"/>
              </w:rPr>
              <w:t>60</w:t>
            </w:r>
            <w:r>
              <w:rPr>
                <w:color w:val="545454"/>
                <w:w w:val="110"/>
                <w:sz w:val="16"/>
              </w:rPr>
              <w:t>.</w:t>
            </w:r>
            <w:r>
              <w:rPr>
                <w:color w:val="050505"/>
                <w:w w:val="110"/>
                <w:sz w:val="16"/>
              </w:rPr>
              <w:t>00</w:t>
            </w:r>
          </w:p>
          <w:p>
            <w:pPr>
              <w:pStyle w:val="TableParagraph"/>
              <w:ind w:left="106"/>
              <w:jc w:val="both"/>
              <w:rPr>
                <w:sz w:val="16"/>
              </w:rPr>
            </w:pPr>
            <w:r>
              <w:rPr>
                <w:color w:val="050505"/>
                <w:sz w:val="16"/>
              </w:rPr>
              <w:t>(</w:t>
            </w:r>
            <w:r>
              <w:rPr>
                <w:color w:val="0303EB"/>
                <w:sz w:val="16"/>
                <w:u w:val="single" w:color="0000ED"/>
              </w:rPr>
              <w:t>Protocolos ICMS 198/2009</w:t>
            </w:r>
            <w:r>
              <w:rPr>
                <w:color w:val="1F1F1F"/>
                <w:sz w:val="16"/>
              </w:rPr>
              <w:t>, </w:t>
            </w:r>
            <w:r>
              <w:rPr>
                <w:color w:val="0303EB"/>
                <w:sz w:val="16"/>
                <w:u w:val="thick" w:color="1F1F1F"/>
              </w:rPr>
              <w:t>8/2010</w:t>
            </w:r>
            <w:r>
              <w:rPr>
                <w:color w:val="0303EB"/>
                <w:sz w:val="16"/>
              </w:rPr>
              <w:t> </w:t>
            </w:r>
            <w:r>
              <w:rPr>
                <w:color w:val="1F1F1F"/>
                <w:sz w:val="16"/>
              </w:rPr>
              <w:t>, </w:t>
            </w:r>
            <w:r>
              <w:rPr>
                <w:color w:val="0303EB"/>
                <w:sz w:val="16"/>
                <w:u w:val="single" w:color="0000ED"/>
              </w:rPr>
              <w:t>182/201O</w:t>
            </w:r>
            <w:r>
              <w:rPr>
                <w:color w:val="0303EB"/>
                <w:sz w:val="16"/>
              </w:rPr>
              <w:t> </w:t>
            </w:r>
            <w:r>
              <w:rPr>
                <w:color w:val="050505"/>
                <w:sz w:val="16"/>
              </w:rPr>
              <w:t>e </w:t>
            </w:r>
            <w:r>
              <w:rPr>
                <w:color w:val="0303EB"/>
                <w:sz w:val="16"/>
                <w:u w:val="single" w:color="0000ED"/>
              </w:rPr>
              <w:t>136/2012</w:t>
            </w:r>
            <w:r>
              <w:rPr>
                <w:color w:val="0303EB"/>
                <w:sz w:val="16"/>
              </w:rPr>
              <w:t> </w:t>
            </w:r>
            <w:r>
              <w:rPr>
                <w:color w:val="050505"/>
                <w:sz w:val="16"/>
              </w:rPr>
              <w:t>) ( </w:t>
            </w:r>
            <w:r>
              <w:rPr>
                <w:color w:val="0303EB"/>
                <w:sz w:val="16"/>
                <w:u w:val="single" w:color="0000ED"/>
              </w:rPr>
              <w:t>Protoc</w:t>
            </w:r>
            <w:r>
              <w:rPr>
                <w:color w:val="0303EB"/>
                <w:sz w:val="16"/>
              </w:rPr>
              <w:t> </w:t>
            </w:r>
            <w:r>
              <w:rPr>
                <w:color w:val="0303EB"/>
                <w:sz w:val="16"/>
                <w:u w:val="single" w:color="0000ED"/>
              </w:rPr>
              <w:t>olo ICMS 84/2011</w:t>
            </w:r>
            <w:r>
              <w:rPr>
                <w:color w:val="050505"/>
                <w:sz w:val="16"/>
              </w:rPr>
              <w:t>)</w:t>
            </w:r>
          </w:p>
          <w:p>
            <w:pPr>
              <w:pStyle w:val="TableParagraph"/>
              <w:spacing w:line="181" w:lineRule="exact" w:before="18"/>
              <w:ind w:left="106"/>
              <w:jc w:val="both"/>
              <w:rPr>
                <w:sz w:val="16"/>
              </w:rPr>
            </w:pPr>
            <w:r>
              <w:rPr>
                <w:color w:val="050505"/>
                <w:w w:val="110"/>
                <w:sz w:val="16"/>
              </w:rPr>
              <w:t>(</w:t>
            </w:r>
            <w:r>
              <w:rPr>
                <w:color w:val="0303EB"/>
                <w:w w:val="110"/>
                <w:sz w:val="16"/>
                <w:u w:val="single" w:color="0000ED"/>
              </w:rPr>
              <w:t>Protocolo ICMS 26/2013</w:t>
            </w:r>
            <w:r>
              <w:rPr>
                <w:color w:val="050505"/>
                <w:w w:val="110"/>
                <w:sz w:val="16"/>
              </w:rPr>
              <w:t>) (</w:t>
            </w:r>
            <w:r>
              <w:rPr>
                <w:color w:val="0303EB"/>
                <w:w w:val="110"/>
                <w:sz w:val="16"/>
                <w:u w:val="single" w:color="0000ED"/>
              </w:rPr>
              <w:t>Convênios ICMS 92/2015</w:t>
            </w:r>
            <w:r>
              <w:rPr>
                <w:color w:val="0303EB"/>
                <w:w w:val="110"/>
                <w:sz w:val="16"/>
              </w:rPr>
              <w:t> </w:t>
            </w:r>
            <w:r>
              <w:rPr>
                <w:color w:val="050505"/>
                <w:w w:val="110"/>
                <w:sz w:val="16"/>
              </w:rPr>
              <w:t>e </w:t>
            </w:r>
            <w:r>
              <w:rPr>
                <w:color w:val="0303EB"/>
                <w:w w:val="110"/>
                <w:sz w:val="16"/>
                <w:u w:val="single" w:color="0000ED"/>
              </w:rPr>
              <w:t>146/2015</w:t>
            </w:r>
            <w:r>
              <w:rPr>
                <w:color w:val="050505"/>
                <w:w w:val="110"/>
                <w:sz w:val="16"/>
              </w:rPr>
              <w:t>)</w:t>
            </w:r>
          </w:p>
        </w:tc>
      </w:tr>
      <w:tr>
        <w:trPr>
          <w:trHeight w:val="1451" w:hRule="atLeast"/>
        </w:trPr>
        <w:tc>
          <w:tcPr>
            <w:tcW w:w="1006" w:type="dxa"/>
          </w:tcPr>
          <w:p>
            <w:pPr>
              <w:pStyle w:val="TableParagraph"/>
              <w:rPr>
                <w:sz w:val="18"/>
              </w:rPr>
            </w:pPr>
          </w:p>
          <w:p>
            <w:pPr>
              <w:pStyle w:val="TableParagraph"/>
              <w:rPr>
                <w:sz w:val="18"/>
              </w:rPr>
            </w:pPr>
          </w:p>
          <w:p>
            <w:pPr>
              <w:pStyle w:val="TableParagraph"/>
              <w:rPr>
                <w:sz w:val="20"/>
              </w:rPr>
            </w:pPr>
          </w:p>
          <w:p>
            <w:pPr>
              <w:pStyle w:val="TableParagraph"/>
              <w:ind w:left="12"/>
              <w:jc w:val="center"/>
              <w:rPr>
                <w:sz w:val="16"/>
              </w:rPr>
            </w:pPr>
            <w:r>
              <w:rPr>
                <w:color w:val="050505"/>
                <w:w w:val="103"/>
                <w:sz w:val="16"/>
              </w:rPr>
              <w:t>3</w:t>
            </w:r>
          </w:p>
        </w:tc>
        <w:tc>
          <w:tcPr>
            <w:tcW w:w="1004" w:type="dxa"/>
          </w:tcPr>
          <w:p>
            <w:pPr>
              <w:pStyle w:val="TableParagraph"/>
              <w:rPr>
                <w:sz w:val="18"/>
              </w:rPr>
            </w:pPr>
          </w:p>
          <w:p>
            <w:pPr>
              <w:pStyle w:val="TableParagraph"/>
              <w:rPr>
                <w:sz w:val="18"/>
              </w:rPr>
            </w:pPr>
          </w:p>
          <w:p>
            <w:pPr>
              <w:pStyle w:val="TableParagraph"/>
              <w:spacing w:before="6"/>
              <w:rPr>
                <w:sz w:val="19"/>
              </w:rPr>
            </w:pPr>
          </w:p>
          <w:p>
            <w:pPr>
              <w:pStyle w:val="TableParagraph"/>
              <w:spacing w:before="1"/>
              <w:ind w:left="22" w:right="16"/>
              <w:jc w:val="center"/>
              <w:rPr>
                <w:sz w:val="16"/>
              </w:rPr>
            </w:pPr>
            <w:r>
              <w:rPr>
                <w:color w:val="050505"/>
                <w:w w:val="105"/>
                <w:sz w:val="16"/>
              </w:rPr>
              <w:t>12</w:t>
            </w:r>
            <w:r>
              <w:rPr>
                <w:color w:val="545454"/>
                <w:w w:val="105"/>
                <w:sz w:val="16"/>
              </w:rPr>
              <w:t>.</w:t>
            </w:r>
            <w:r>
              <w:rPr>
                <w:color w:val="050505"/>
                <w:w w:val="105"/>
                <w:sz w:val="16"/>
              </w:rPr>
              <w:t>003 </w:t>
            </w:r>
            <w:r>
              <w:rPr>
                <w:color w:val="3B3B3B"/>
                <w:w w:val="105"/>
                <w:sz w:val="16"/>
              </w:rPr>
              <w:t>.</w:t>
            </w:r>
            <w:r>
              <w:rPr>
                <w:color w:val="050505"/>
                <w:w w:val="105"/>
                <w:sz w:val="16"/>
              </w:rPr>
              <w:t>00</w:t>
            </w:r>
          </w:p>
        </w:tc>
        <w:tc>
          <w:tcPr>
            <w:tcW w:w="992" w:type="dxa"/>
          </w:tcPr>
          <w:p>
            <w:pPr>
              <w:pStyle w:val="TableParagraph"/>
              <w:rPr>
                <w:sz w:val="18"/>
              </w:rPr>
            </w:pPr>
          </w:p>
          <w:p>
            <w:pPr>
              <w:pStyle w:val="TableParagraph"/>
              <w:rPr>
                <w:sz w:val="18"/>
              </w:rPr>
            </w:pPr>
          </w:p>
          <w:p>
            <w:pPr>
              <w:pStyle w:val="TableParagraph"/>
              <w:rPr>
                <w:sz w:val="20"/>
              </w:rPr>
            </w:pPr>
          </w:p>
          <w:p>
            <w:pPr>
              <w:pStyle w:val="TableParagraph"/>
              <w:ind w:left="24"/>
              <w:jc w:val="center"/>
              <w:rPr>
                <w:sz w:val="16"/>
              </w:rPr>
            </w:pPr>
            <w:r>
              <w:rPr>
                <w:color w:val="050505"/>
                <w:w w:val="110"/>
                <w:sz w:val="16"/>
              </w:rPr>
              <w:t>85</w:t>
            </w:r>
            <w:r>
              <w:rPr>
                <w:color w:val="3B3B3B"/>
                <w:w w:val="110"/>
                <w:sz w:val="16"/>
              </w:rPr>
              <w:t>.</w:t>
            </w:r>
            <w:r>
              <w:rPr>
                <w:color w:val="050505"/>
                <w:w w:val="110"/>
                <w:sz w:val="16"/>
              </w:rPr>
              <w:t>35</w:t>
            </w:r>
          </w:p>
        </w:tc>
        <w:tc>
          <w:tcPr>
            <w:tcW w:w="7023" w:type="dxa"/>
          </w:tcPr>
          <w:p>
            <w:pPr>
              <w:pStyle w:val="TableParagraph"/>
              <w:spacing w:line="266" w:lineRule="auto" w:before="29"/>
              <w:ind w:left="104" w:right="59" w:firstLine="1"/>
              <w:jc w:val="both"/>
              <w:rPr>
                <w:sz w:val="16"/>
              </w:rPr>
            </w:pPr>
            <w:r>
              <w:rPr>
                <w:color w:val="050505"/>
                <w:w w:val="110"/>
                <w:sz w:val="16"/>
              </w:rPr>
              <w:t>Aparelhos para interrupção</w:t>
            </w:r>
            <w:r>
              <w:rPr>
                <w:color w:val="3B3B3B"/>
                <w:w w:val="110"/>
                <w:sz w:val="16"/>
              </w:rPr>
              <w:t>, </w:t>
            </w:r>
            <w:r>
              <w:rPr>
                <w:color w:val="050505"/>
                <w:w w:val="110"/>
                <w:sz w:val="16"/>
              </w:rPr>
              <w:t>seccionamento</w:t>
            </w:r>
            <w:r>
              <w:rPr>
                <w:color w:val="3B3B3B"/>
                <w:w w:val="110"/>
                <w:sz w:val="16"/>
              </w:rPr>
              <w:t>, </w:t>
            </w:r>
            <w:r>
              <w:rPr>
                <w:color w:val="050505"/>
                <w:w w:val="110"/>
                <w:sz w:val="16"/>
              </w:rPr>
              <w:t>proteção</w:t>
            </w:r>
            <w:r>
              <w:rPr>
                <w:color w:val="1F1F1F"/>
                <w:w w:val="110"/>
                <w:sz w:val="16"/>
              </w:rPr>
              <w:t>, </w:t>
            </w:r>
            <w:r>
              <w:rPr>
                <w:color w:val="050505"/>
                <w:w w:val="110"/>
                <w:sz w:val="16"/>
              </w:rPr>
              <w:t>derivação</w:t>
            </w:r>
            <w:r>
              <w:rPr>
                <w:color w:val="1F1F1F"/>
                <w:w w:val="110"/>
                <w:sz w:val="16"/>
              </w:rPr>
              <w:t>, </w:t>
            </w:r>
            <w:r>
              <w:rPr>
                <w:color w:val="050505"/>
                <w:w w:val="110"/>
                <w:sz w:val="16"/>
              </w:rPr>
              <w:t>ligação ou conexão de circuitos elétricos (por exemplo</w:t>
            </w:r>
            <w:r>
              <w:rPr>
                <w:color w:val="3B3B3B"/>
                <w:w w:val="110"/>
                <w:sz w:val="16"/>
              </w:rPr>
              <w:t>: </w:t>
            </w:r>
            <w:r>
              <w:rPr>
                <w:color w:val="050505"/>
                <w:w w:val="110"/>
                <w:sz w:val="16"/>
              </w:rPr>
              <w:t>interruptores</w:t>
            </w:r>
            <w:r>
              <w:rPr>
                <w:color w:val="1F1F1F"/>
                <w:w w:val="110"/>
                <w:sz w:val="16"/>
              </w:rPr>
              <w:t>, </w:t>
            </w:r>
            <w:r>
              <w:rPr>
                <w:color w:val="050505"/>
                <w:w w:val="110"/>
                <w:sz w:val="16"/>
              </w:rPr>
              <w:t>comutadores </w:t>
            </w:r>
            <w:r>
              <w:rPr>
                <w:color w:val="3B3B3B"/>
                <w:w w:val="110"/>
                <w:sz w:val="16"/>
              </w:rPr>
              <w:t>, </w:t>
            </w:r>
            <w:r>
              <w:rPr>
                <w:color w:val="050505"/>
                <w:w w:val="110"/>
                <w:sz w:val="16"/>
              </w:rPr>
              <w:t>corta-circuitos</w:t>
            </w:r>
            <w:r>
              <w:rPr>
                <w:color w:val="1F1F1F"/>
                <w:w w:val="110"/>
                <w:sz w:val="16"/>
              </w:rPr>
              <w:t>, </w:t>
            </w:r>
            <w:r>
              <w:rPr>
                <w:color w:val="050505"/>
                <w:w w:val="110"/>
                <w:sz w:val="16"/>
              </w:rPr>
              <w:t>pararaios </w:t>
            </w:r>
            <w:r>
              <w:rPr>
                <w:color w:val="1F1F1F"/>
                <w:w w:val="110"/>
                <w:sz w:val="16"/>
              </w:rPr>
              <w:t>, </w:t>
            </w:r>
            <w:r>
              <w:rPr>
                <w:color w:val="050505"/>
                <w:w w:val="110"/>
                <w:sz w:val="16"/>
              </w:rPr>
              <w:t>limitadores de tensão, elim</w:t>
            </w:r>
            <w:r>
              <w:rPr>
                <w:color w:val="1F1F1F"/>
                <w:w w:val="110"/>
                <w:sz w:val="16"/>
              </w:rPr>
              <w:t>i</w:t>
            </w:r>
            <w:r>
              <w:rPr>
                <w:color w:val="050505"/>
                <w:w w:val="110"/>
                <w:sz w:val="16"/>
              </w:rPr>
              <w:t>nadores de onda, tomadas de corrente e outros conectores</w:t>
            </w:r>
            <w:r>
              <w:rPr>
                <w:color w:val="1F1F1F"/>
                <w:w w:val="110"/>
                <w:sz w:val="16"/>
              </w:rPr>
              <w:t>, </w:t>
            </w:r>
            <w:r>
              <w:rPr>
                <w:color w:val="050505"/>
                <w:w w:val="110"/>
                <w:sz w:val="16"/>
              </w:rPr>
              <w:t>caixas de junção)</w:t>
            </w:r>
            <w:r>
              <w:rPr>
                <w:color w:val="1F1F1F"/>
                <w:w w:val="110"/>
                <w:sz w:val="16"/>
              </w:rPr>
              <w:t>, </w:t>
            </w:r>
            <w:r>
              <w:rPr>
                <w:color w:val="050505"/>
                <w:w w:val="110"/>
                <w:sz w:val="16"/>
              </w:rPr>
              <w:t>para tensão superior a 1</w:t>
            </w:r>
            <w:r>
              <w:rPr>
                <w:color w:val="3B3B3B"/>
                <w:w w:val="110"/>
                <w:sz w:val="16"/>
              </w:rPr>
              <w:t>.</w:t>
            </w:r>
            <w:r>
              <w:rPr>
                <w:color w:val="050505"/>
                <w:w w:val="110"/>
                <w:sz w:val="16"/>
              </w:rPr>
              <w:t>000V</w:t>
            </w:r>
            <w:r>
              <w:rPr>
                <w:color w:val="3B3B3B"/>
                <w:w w:val="110"/>
                <w:sz w:val="16"/>
              </w:rPr>
              <w:t>, </w:t>
            </w:r>
            <w:r>
              <w:rPr>
                <w:color w:val="050505"/>
                <w:w w:val="110"/>
                <w:sz w:val="16"/>
              </w:rPr>
              <w:t>exceto os de uso automotivo</w:t>
            </w:r>
          </w:p>
          <w:p>
            <w:pPr>
              <w:pStyle w:val="TableParagraph"/>
              <w:spacing w:line="182" w:lineRule="exact"/>
              <w:ind w:left="106"/>
              <w:jc w:val="both"/>
              <w:rPr>
                <w:sz w:val="16"/>
              </w:rPr>
            </w:pPr>
            <w:r>
              <w:rPr>
                <w:color w:val="050505"/>
                <w:sz w:val="16"/>
              </w:rPr>
              <w:t>(</w:t>
            </w:r>
            <w:r>
              <w:rPr>
                <w:color w:val="0303EB"/>
                <w:sz w:val="16"/>
                <w:u w:val="single" w:color="0000ED"/>
              </w:rPr>
              <w:t>Protocolos ICMS 198/2009</w:t>
            </w:r>
            <w:r>
              <w:rPr>
                <w:color w:val="1F1F1F"/>
                <w:sz w:val="16"/>
              </w:rPr>
              <w:t>, </w:t>
            </w:r>
            <w:r>
              <w:rPr>
                <w:color w:val="0303EB"/>
                <w:sz w:val="16"/>
                <w:u w:val="thick" w:color="050505"/>
              </w:rPr>
              <w:t>8/2010</w:t>
            </w:r>
            <w:r>
              <w:rPr>
                <w:color w:val="0303EB"/>
                <w:sz w:val="16"/>
              </w:rPr>
              <w:t> </w:t>
            </w:r>
            <w:r>
              <w:rPr>
                <w:color w:val="050505"/>
                <w:sz w:val="16"/>
              </w:rPr>
              <w:t>, </w:t>
            </w:r>
            <w:r>
              <w:rPr>
                <w:color w:val="0303EB"/>
                <w:sz w:val="16"/>
                <w:u w:val="single" w:color="0000ED"/>
              </w:rPr>
              <w:t>182/201O</w:t>
            </w:r>
            <w:r>
              <w:rPr>
                <w:color w:val="0303EB"/>
                <w:sz w:val="16"/>
              </w:rPr>
              <w:t> </w:t>
            </w:r>
            <w:r>
              <w:rPr>
                <w:color w:val="050505"/>
                <w:sz w:val="16"/>
              </w:rPr>
              <w:t>e </w:t>
            </w:r>
            <w:r>
              <w:rPr>
                <w:color w:val="0303EB"/>
                <w:sz w:val="16"/>
                <w:u w:val="single" w:color="0000ED"/>
              </w:rPr>
              <w:t>136/2012</w:t>
            </w:r>
            <w:r>
              <w:rPr>
                <w:color w:val="0303EB"/>
                <w:sz w:val="16"/>
              </w:rPr>
              <w:t> </w:t>
            </w:r>
            <w:r>
              <w:rPr>
                <w:color w:val="050505"/>
                <w:sz w:val="16"/>
              </w:rPr>
              <w:t>) ( </w:t>
            </w:r>
            <w:r>
              <w:rPr>
                <w:color w:val="0303EB"/>
                <w:sz w:val="16"/>
                <w:u w:val="single" w:color="0000ED"/>
              </w:rPr>
              <w:t>Protoc</w:t>
            </w:r>
            <w:r>
              <w:rPr>
                <w:color w:val="0303EB"/>
                <w:sz w:val="16"/>
              </w:rPr>
              <w:t> </w:t>
            </w:r>
            <w:r>
              <w:rPr>
                <w:color w:val="0303EB"/>
                <w:sz w:val="16"/>
                <w:u w:val="single" w:color="0000ED"/>
              </w:rPr>
              <w:t>olo ICMS 84/2011</w:t>
            </w:r>
            <w:r>
              <w:rPr>
                <w:color w:val="050505"/>
                <w:sz w:val="16"/>
              </w:rPr>
              <w:t>)</w:t>
            </w:r>
          </w:p>
          <w:p>
            <w:pPr>
              <w:pStyle w:val="TableParagraph"/>
              <w:spacing w:line="177" w:lineRule="exact" w:before="22"/>
              <w:ind w:left="106"/>
              <w:jc w:val="both"/>
              <w:rPr>
                <w:sz w:val="16"/>
              </w:rPr>
            </w:pPr>
            <w:r>
              <w:rPr>
                <w:color w:val="050505"/>
                <w:w w:val="110"/>
                <w:sz w:val="16"/>
              </w:rPr>
              <w:t>(</w:t>
            </w:r>
            <w:r>
              <w:rPr>
                <w:color w:val="0303EB"/>
                <w:w w:val="110"/>
                <w:sz w:val="16"/>
                <w:u w:val="single" w:color="0000ED"/>
              </w:rPr>
              <w:t>Protocolo ICMS 26/2013</w:t>
            </w:r>
            <w:r>
              <w:rPr>
                <w:color w:val="050505"/>
                <w:w w:val="110"/>
                <w:sz w:val="16"/>
              </w:rPr>
              <w:t>) (</w:t>
            </w:r>
            <w:r>
              <w:rPr>
                <w:color w:val="0303EB"/>
                <w:w w:val="110"/>
                <w:sz w:val="16"/>
                <w:u w:val="single" w:color="0000ED"/>
              </w:rPr>
              <w:t>Convênios ICMS 92/2015</w:t>
            </w:r>
            <w:r>
              <w:rPr>
                <w:color w:val="0303EB"/>
                <w:w w:val="110"/>
                <w:sz w:val="16"/>
              </w:rPr>
              <w:t> </w:t>
            </w:r>
            <w:r>
              <w:rPr>
                <w:color w:val="050505"/>
                <w:w w:val="110"/>
                <w:sz w:val="16"/>
              </w:rPr>
              <w:t>e </w:t>
            </w:r>
            <w:r>
              <w:rPr>
                <w:color w:val="0303EB"/>
                <w:w w:val="110"/>
                <w:sz w:val="16"/>
                <w:u w:val="single" w:color="0000ED"/>
              </w:rPr>
              <w:t>146/2015</w:t>
            </w:r>
            <w:r>
              <w:rPr>
                <w:color w:val="050505"/>
                <w:w w:val="110"/>
                <w:sz w:val="16"/>
              </w:rPr>
              <w:t>)</w:t>
            </w:r>
          </w:p>
        </w:tc>
      </w:tr>
      <w:tr>
        <w:trPr>
          <w:trHeight w:val="1655" w:hRule="atLeast"/>
        </w:trPr>
        <w:tc>
          <w:tcPr>
            <w:tcW w:w="1006" w:type="dxa"/>
          </w:tcPr>
          <w:p>
            <w:pPr>
              <w:pStyle w:val="TableParagraph"/>
              <w:rPr>
                <w:sz w:val="18"/>
              </w:rPr>
            </w:pPr>
          </w:p>
          <w:p>
            <w:pPr>
              <w:pStyle w:val="TableParagraph"/>
              <w:rPr>
                <w:sz w:val="18"/>
              </w:rPr>
            </w:pPr>
          </w:p>
          <w:p>
            <w:pPr>
              <w:pStyle w:val="TableParagraph"/>
              <w:rPr>
                <w:sz w:val="18"/>
              </w:rPr>
            </w:pPr>
          </w:p>
          <w:p>
            <w:pPr>
              <w:pStyle w:val="TableParagraph"/>
              <w:spacing w:before="123"/>
              <w:ind w:left="12"/>
              <w:jc w:val="center"/>
              <w:rPr>
                <w:sz w:val="16"/>
              </w:rPr>
            </w:pPr>
            <w:r>
              <w:rPr>
                <w:color w:val="050505"/>
                <w:w w:val="103"/>
                <w:sz w:val="16"/>
              </w:rPr>
              <w:t>4</w:t>
            </w:r>
          </w:p>
        </w:tc>
        <w:tc>
          <w:tcPr>
            <w:tcW w:w="1004" w:type="dxa"/>
          </w:tcPr>
          <w:p>
            <w:pPr>
              <w:pStyle w:val="TableParagraph"/>
              <w:rPr>
                <w:sz w:val="18"/>
              </w:rPr>
            </w:pPr>
          </w:p>
          <w:p>
            <w:pPr>
              <w:pStyle w:val="TableParagraph"/>
              <w:rPr>
                <w:sz w:val="18"/>
              </w:rPr>
            </w:pPr>
          </w:p>
          <w:p>
            <w:pPr>
              <w:pStyle w:val="TableParagraph"/>
              <w:rPr>
                <w:sz w:val="18"/>
              </w:rPr>
            </w:pPr>
          </w:p>
          <w:p>
            <w:pPr>
              <w:pStyle w:val="TableParagraph"/>
              <w:spacing w:before="123"/>
              <w:ind w:left="20" w:right="16"/>
              <w:jc w:val="center"/>
              <w:rPr>
                <w:sz w:val="16"/>
              </w:rPr>
            </w:pPr>
            <w:r>
              <w:rPr>
                <w:color w:val="050505"/>
                <w:w w:val="110"/>
                <w:sz w:val="16"/>
              </w:rPr>
              <w:t>12.004.00</w:t>
            </w:r>
          </w:p>
        </w:tc>
        <w:tc>
          <w:tcPr>
            <w:tcW w:w="992" w:type="dxa"/>
          </w:tcPr>
          <w:p>
            <w:pPr>
              <w:pStyle w:val="TableParagraph"/>
              <w:rPr>
                <w:sz w:val="18"/>
              </w:rPr>
            </w:pPr>
          </w:p>
          <w:p>
            <w:pPr>
              <w:pStyle w:val="TableParagraph"/>
              <w:rPr>
                <w:sz w:val="18"/>
              </w:rPr>
            </w:pPr>
          </w:p>
          <w:p>
            <w:pPr>
              <w:pStyle w:val="TableParagraph"/>
              <w:rPr>
                <w:sz w:val="18"/>
              </w:rPr>
            </w:pPr>
          </w:p>
          <w:p>
            <w:pPr>
              <w:pStyle w:val="TableParagraph"/>
              <w:spacing w:before="123"/>
              <w:ind w:left="24"/>
              <w:jc w:val="center"/>
              <w:rPr>
                <w:sz w:val="16"/>
              </w:rPr>
            </w:pPr>
            <w:r>
              <w:rPr>
                <w:color w:val="050505"/>
                <w:w w:val="110"/>
                <w:sz w:val="16"/>
              </w:rPr>
              <w:t>85.36</w:t>
            </w:r>
          </w:p>
        </w:tc>
        <w:tc>
          <w:tcPr>
            <w:tcW w:w="7023" w:type="dxa"/>
          </w:tcPr>
          <w:p>
            <w:pPr>
              <w:pStyle w:val="TableParagraph"/>
              <w:spacing w:line="266" w:lineRule="auto" w:before="28"/>
              <w:ind w:left="104" w:right="54" w:firstLine="1"/>
              <w:jc w:val="both"/>
              <w:rPr>
                <w:sz w:val="16"/>
              </w:rPr>
            </w:pPr>
            <w:r>
              <w:rPr>
                <w:color w:val="050505"/>
                <w:w w:val="110"/>
                <w:sz w:val="16"/>
              </w:rPr>
              <w:t>Aparelhos para interrupção, seccionamento</w:t>
            </w:r>
            <w:r>
              <w:rPr>
                <w:color w:val="1F1F1F"/>
                <w:w w:val="110"/>
                <w:sz w:val="16"/>
              </w:rPr>
              <w:t>, </w:t>
            </w:r>
            <w:r>
              <w:rPr>
                <w:color w:val="050505"/>
                <w:w w:val="110"/>
                <w:sz w:val="16"/>
              </w:rPr>
              <w:t>proteção</w:t>
            </w:r>
            <w:r>
              <w:rPr>
                <w:color w:val="1F1F1F"/>
                <w:w w:val="110"/>
                <w:sz w:val="16"/>
              </w:rPr>
              <w:t>, </w:t>
            </w:r>
            <w:r>
              <w:rPr>
                <w:color w:val="050505"/>
                <w:w w:val="110"/>
                <w:sz w:val="16"/>
              </w:rPr>
              <w:t>derivação</w:t>
            </w:r>
            <w:r>
              <w:rPr>
                <w:color w:val="1F1F1F"/>
                <w:w w:val="110"/>
                <w:sz w:val="16"/>
              </w:rPr>
              <w:t>, </w:t>
            </w:r>
            <w:r>
              <w:rPr>
                <w:color w:val="050505"/>
                <w:w w:val="110"/>
                <w:sz w:val="16"/>
              </w:rPr>
              <w:t>ligação ou conexão de circuitos elétricos (por exemplo</w:t>
            </w:r>
            <w:r>
              <w:rPr>
                <w:color w:val="1F1F1F"/>
                <w:w w:val="110"/>
                <w:sz w:val="16"/>
              </w:rPr>
              <w:t>, </w:t>
            </w:r>
            <w:r>
              <w:rPr>
                <w:color w:val="050505"/>
                <w:w w:val="110"/>
                <w:sz w:val="16"/>
              </w:rPr>
              <w:t>interruptores, comutadores, relés, corta-circuitos, eliminadores de onda</w:t>
            </w:r>
            <w:r>
              <w:rPr>
                <w:color w:val="1F1F1F"/>
                <w:w w:val="110"/>
                <w:sz w:val="16"/>
              </w:rPr>
              <w:t>, </w:t>
            </w:r>
            <w:r>
              <w:rPr>
                <w:color w:val="050505"/>
                <w:w w:val="110"/>
                <w:sz w:val="16"/>
              </w:rPr>
              <w:t>plugues e tomadas de corrente, suportes para lâmpadas e outros conectores </w:t>
            </w:r>
            <w:r>
              <w:rPr>
                <w:color w:val="1F1F1F"/>
                <w:w w:val="110"/>
                <w:sz w:val="16"/>
              </w:rPr>
              <w:t>, </w:t>
            </w:r>
            <w:r>
              <w:rPr>
                <w:color w:val="050505"/>
                <w:w w:val="110"/>
                <w:sz w:val="16"/>
              </w:rPr>
              <w:t>caixas de junção)</w:t>
            </w:r>
            <w:r>
              <w:rPr>
                <w:color w:val="1F1F1F"/>
                <w:w w:val="110"/>
                <w:sz w:val="16"/>
              </w:rPr>
              <w:t>, </w:t>
            </w:r>
            <w:r>
              <w:rPr>
                <w:color w:val="050505"/>
                <w:w w:val="110"/>
                <w:sz w:val="16"/>
              </w:rPr>
              <w:t>para uma tensão não superior a 1.000V; conectores para fibras ópticas</w:t>
            </w:r>
            <w:r>
              <w:rPr>
                <w:color w:val="3B3B3B"/>
                <w:w w:val="110"/>
                <w:sz w:val="16"/>
              </w:rPr>
              <w:t>, </w:t>
            </w:r>
            <w:r>
              <w:rPr>
                <w:color w:val="050505"/>
                <w:w w:val="110"/>
                <w:sz w:val="16"/>
              </w:rPr>
              <w:t>feixes ou cabos de fibras ópticas</w:t>
            </w:r>
            <w:r>
              <w:rPr>
                <w:color w:val="1F1F1F"/>
                <w:w w:val="110"/>
                <w:sz w:val="16"/>
              </w:rPr>
              <w:t>; </w:t>
            </w:r>
            <w:r>
              <w:rPr>
                <w:color w:val="050505"/>
                <w:w w:val="110"/>
                <w:sz w:val="16"/>
              </w:rPr>
              <w:t>exceto "starter" classificado na subposição 8536.50 e os de uso</w:t>
            </w:r>
            <w:r>
              <w:rPr>
                <w:color w:val="050505"/>
                <w:spacing w:val="10"/>
                <w:w w:val="110"/>
                <w:sz w:val="16"/>
              </w:rPr>
              <w:t> </w:t>
            </w:r>
            <w:r>
              <w:rPr>
                <w:color w:val="050505"/>
                <w:w w:val="110"/>
                <w:sz w:val="16"/>
              </w:rPr>
              <w:t>automotivo</w:t>
            </w:r>
          </w:p>
          <w:p>
            <w:pPr>
              <w:pStyle w:val="TableParagraph"/>
              <w:ind w:left="106"/>
              <w:jc w:val="both"/>
              <w:rPr>
                <w:sz w:val="16"/>
              </w:rPr>
            </w:pPr>
            <w:r>
              <w:rPr>
                <w:color w:val="050505"/>
                <w:w w:val="110"/>
                <w:sz w:val="16"/>
              </w:rPr>
              <w:t>(</w:t>
            </w:r>
            <w:r>
              <w:rPr>
                <w:color w:val="0303EB"/>
                <w:w w:val="110"/>
                <w:sz w:val="16"/>
                <w:u w:val="single" w:color="0000ED"/>
              </w:rPr>
              <w:t>Protocolos ICMS</w:t>
            </w:r>
            <w:r>
              <w:rPr>
                <w:color w:val="0303EB"/>
                <w:spacing w:val="-8"/>
                <w:w w:val="110"/>
                <w:sz w:val="16"/>
                <w:u w:val="single" w:color="0000ED"/>
              </w:rPr>
              <w:t> </w:t>
            </w:r>
            <w:r>
              <w:rPr>
                <w:color w:val="0303EB"/>
                <w:w w:val="110"/>
                <w:sz w:val="16"/>
                <w:u w:val="single" w:color="0000ED"/>
              </w:rPr>
              <w:t>198/2009</w:t>
            </w:r>
            <w:r>
              <w:rPr>
                <w:color w:val="3B3B3B"/>
                <w:w w:val="110"/>
                <w:sz w:val="16"/>
              </w:rPr>
              <w:t>,</w:t>
            </w:r>
            <w:r>
              <w:rPr>
                <w:color w:val="3B3B3B"/>
                <w:spacing w:val="-11"/>
                <w:w w:val="110"/>
                <w:sz w:val="16"/>
              </w:rPr>
              <w:t> </w:t>
            </w:r>
            <w:r>
              <w:rPr>
                <w:color w:val="0303EB"/>
                <w:w w:val="110"/>
                <w:sz w:val="16"/>
                <w:u w:val="thick" w:color="3B3B3B"/>
              </w:rPr>
              <w:t>8/2010</w:t>
            </w:r>
            <w:r>
              <w:rPr>
                <w:color w:val="0303EB"/>
                <w:spacing w:val="-37"/>
                <w:w w:val="110"/>
                <w:sz w:val="16"/>
              </w:rPr>
              <w:t> </w:t>
            </w:r>
            <w:r>
              <w:rPr>
                <w:color w:val="3B3B3B"/>
                <w:w w:val="110"/>
                <w:sz w:val="16"/>
              </w:rPr>
              <w:t>,</w:t>
            </w:r>
            <w:r>
              <w:rPr>
                <w:color w:val="3B3B3B"/>
                <w:spacing w:val="-13"/>
                <w:w w:val="110"/>
                <w:sz w:val="16"/>
              </w:rPr>
              <w:t> </w:t>
            </w:r>
            <w:r>
              <w:rPr>
                <w:color w:val="0303EB"/>
                <w:w w:val="110"/>
                <w:sz w:val="16"/>
                <w:u w:val="single" w:color="0000ED"/>
              </w:rPr>
              <w:t>182/2010</w:t>
            </w:r>
            <w:r>
              <w:rPr>
                <w:color w:val="0303EB"/>
                <w:spacing w:val="-5"/>
                <w:w w:val="110"/>
                <w:sz w:val="16"/>
              </w:rPr>
              <w:t> </w:t>
            </w:r>
            <w:r>
              <w:rPr>
                <w:color w:val="050505"/>
                <w:w w:val="110"/>
                <w:sz w:val="16"/>
              </w:rPr>
              <w:t>e</w:t>
            </w:r>
            <w:r>
              <w:rPr>
                <w:color w:val="050505"/>
                <w:spacing w:val="-11"/>
                <w:w w:val="110"/>
                <w:sz w:val="16"/>
              </w:rPr>
              <w:t> </w:t>
            </w:r>
            <w:r>
              <w:rPr>
                <w:color w:val="0303EB"/>
                <w:w w:val="110"/>
                <w:sz w:val="16"/>
                <w:u w:val="single" w:color="0000ED"/>
              </w:rPr>
              <w:t>136/2012</w:t>
            </w:r>
            <w:r>
              <w:rPr>
                <w:color w:val="050505"/>
                <w:w w:val="110"/>
                <w:sz w:val="16"/>
              </w:rPr>
              <w:t>)</w:t>
            </w:r>
            <w:r>
              <w:rPr>
                <w:color w:val="050505"/>
                <w:spacing w:val="-17"/>
                <w:w w:val="110"/>
                <w:sz w:val="16"/>
              </w:rPr>
              <w:t> </w:t>
            </w:r>
            <w:r>
              <w:rPr>
                <w:color w:val="050505"/>
                <w:w w:val="110"/>
                <w:sz w:val="16"/>
              </w:rPr>
              <w:t>(</w:t>
            </w:r>
            <w:r>
              <w:rPr>
                <w:color w:val="0303EB"/>
                <w:w w:val="110"/>
                <w:sz w:val="16"/>
                <w:u w:val="single" w:color="0000ED"/>
              </w:rPr>
              <w:t>Protocolos ICMS</w:t>
            </w:r>
            <w:r>
              <w:rPr>
                <w:color w:val="0303EB"/>
                <w:spacing w:val="-6"/>
                <w:w w:val="110"/>
                <w:sz w:val="16"/>
                <w:u w:val="single" w:color="0000ED"/>
              </w:rPr>
              <w:t> </w:t>
            </w:r>
            <w:r>
              <w:rPr>
                <w:color w:val="0303EB"/>
                <w:w w:val="110"/>
                <w:sz w:val="16"/>
                <w:u w:val="single" w:color="0000ED"/>
              </w:rPr>
              <w:t>84/2011</w:t>
            </w:r>
            <w:r>
              <w:rPr>
                <w:color w:val="0303EB"/>
                <w:spacing w:val="-8"/>
                <w:w w:val="110"/>
                <w:sz w:val="16"/>
              </w:rPr>
              <w:t> </w:t>
            </w:r>
            <w:r>
              <w:rPr>
                <w:color w:val="050505"/>
                <w:w w:val="110"/>
                <w:sz w:val="16"/>
              </w:rPr>
              <w:t>e</w:t>
            </w:r>
          </w:p>
          <w:p>
            <w:pPr>
              <w:pStyle w:val="TableParagraph"/>
              <w:spacing w:line="175" w:lineRule="exact" w:before="23"/>
              <w:ind w:left="104"/>
              <w:jc w:val="both"/>
              <w:rPr>
                <w:sz w:val="16"/>
              </w:rPr>
            </w:pPr>
            <w:r>
              <w:rPr>
                <w:color w:val="0303EB"/>
                <w:w w:val="110"/>
                <w:sz w:val="16"/>
                <w:u w:val="thick" w:color="050505"/>
              </w:rPr>
              <w:t>59/2012 </w:t>
            </w:r>
            <w:r>
              <w:rPr>
                <w:color w:val="050505"/>
                <w:w w:val="110"/>
                <w:sz w:val="16"/>
              </w:rPr>
              <w:t>) (</w:t>
            </w:r>
            <w:r>
              <w:rPr>
                <w:color w:val="0303EB"/>
                <w:w w:val="110"/>
                <w:sz w:val="16"/>
                <w:u w:val="single" w:color="0000ED"/>
              </w:rPr>
              <w:t>Protocolo ICMS 26/2013</w:t>
            </w:r>
            <w:r>
              <w:rPr>
                <w:color w:val="050505"/>
                <w:w w:val="110"/>
                <w:sz w:val="16"/>
              </w:rPr>
              <w:t>) (</w:t>
            </w:r>
            <w:r>
              <w:rPr>
                <w:color w:val="0303EB"/>
                <w:w w:val="110"/>
                <w:sz w:val="16"/>
                <w:u w:val="single" w:color="0000ED"/>
              </w:rPr>
              <w:t>Convênios ICMS 92/2015</w:t>
            </w:r>
            <w:r>
              <w:rPr>
                <w:color w:val="0303EB"/>
                <w:w w:val="110"/>
                <w:sz w:val="16"/>
              </w:rPr>
              <w:t> </w:t>
            </w:r>
            <w:r>
              <w:rPr>
                <w:color w:val="050505"/>
                <w:w w:val="110"/>
                <w:sz w:val="16"/>
              </w:rPr>
              <w:t>e </w:t>
            </w:r>
            <w:r>
              <w:rPr>
                <w:color w:val="1515ED"/>
                <w:w w:val="110"/>
                <w:sz w:val="16"/>
                <w:u w:val="single" w:color="0000ED"/>
              </w:rPr>
              <w:t>146/2015</w:t>
            </w:r>
            <w:r>
              <w:rPr>
                <w:color w:val="050505"/>
                <w:w w:val="110"/>
                <w:sz w:val="16"/>
              </w:rPr>
              <w:t>)</w:t>
            </w:r>
          </w:p>
        </w:tc>
      </w:tr>
      <w:tr>
        <w:trPr>
          <w:trHeight w:val="836" w:hRule="atLeast"/>
        </w:trPr>
        <w:tc>
          <w:tcPr>
            <w:tcW w:w="1006" w:type="dxa"/>
          </w:tcPr>
          <w:p>
            <w:pPr>
              <w:pStyle w:val="TableParagraph"/>
              <w:rPr>
                <w:sz w:val="18"/>
              </w:rPr>
            </w:pPr>
          </w:p>
          <w:p>
            <w:pPr>
              <w:pStyle w:val="TableParagraph"/>
              <w:spacing w:before="130"/>
              <w:ind w:left="16"/>
              <w:jc w:val="center"/>
              <w:rPr>
                <w:sz w:val="16"/>
              </w:rPr>
            </w:pPr>
            <w:r>
              <w:rPr>
                <w:color w:val="050505"/>
                <w:w w:val="108"/>
                <w:sz w:val="16"/>
              </w:rPr>
              <w:t>5</w:t>
            </w:r>
          </w:p>
        </w:tc>
        <w:tc>
          <w:tcPr>
            <w:tcW w:w="1004" w:type="dxa"/>
          </w:tcPr>
          <w:p>
            <w:pPr>
              <w:pStyle w:val="TableParagraph"/>
              <w:rPr>
                <w:sz w:val="18"/>
              </w:rPr>
            </w:pPr>
          </w:p>
          <w:p>
            <w:pPr>
              <w:pStyle w:val="TableParagraph"/>
              <w:spacing w:before="130"/>
              <w:ind w:left="20" w:right="16"/>
              <w:jc w:val="center"/>
              <w:rPr>
                <w:sz w:val="16"/>
              </w:rPr>
            </w:pPr>
            <w:r>
              <w:rPr>
                <w:color w:val="050505"/>
                <w:w w:val="110"/>
                <w:sz w:val="16"/>
              </w:rPr>
              <w:t>12.005.00</w:t>
            </w:r>
          </w:p>
        </w:tc>
        <w:tc>
          <w:tcPr>
            <w:tcW w:w="992" w:type="dxa"/>
          </w:tcPr>
          <w:p>
            <w:pPr>
              <w:pStyle w:val="TableParagraph"/>
              <w:rPr>
                <w:sz w:val="18"/>
              </w:rPr>
            </w:pPr>
          </w:p>
          <w:p>
            <w:pPr>
              <w:pStyle w:val="TableParagraph"/>
              <w:spacing w:before="130"/>
              <w:ind w:left="28"/>
              <w:jc w:val="center"/>
              <w:rPr>
                <w:sz w:val="16"/>
              </w:rPr>
            </w:pPr>
            <w:r>
              <w:rPr>
                <w:color w:val="050505"/>
                <w:w w:val="110"/>
                <w:sz w:val="16"/>
              </w:rPr>
              <w:t>85.38</w:t>
            </w:r>
          </w:p>
        </w:tc>
        <w:tc>
          <w:tcPr>
            <w:tcW w:w="7023" w:type="dxa"/>
          </w:tcPr>
          <w:p>
            <w:pPr>
              <w:pStyle w:val="TableParagraph"/>
              <w:spacing w:line="268" w:lineRule="auto" w:before="30"/>
              <w:ind w:left="105" w:hanging="2"/>
              <w:rPr>
                <w:sz w:val="16"/>
              </w:rPr>
            </w:pPr>
            <w:r>
              <w:rPr>
                <w:color w:val="050505"/>
                <w:w w:val="110"/>
                <w:sz w:val="16"/>
              </w:rPr>
              <w:t>Partes reconhecíveis como exclusiva ou principalmente destinadas aos aparelhos das posições 85.35 e 85</w:t>
            </w:r>
            <w:r>
              <w:rPr>
                <w:color w:val="3B3B3B"/>
                <w:w w:val="110"/>
                <w:sz w:val="16"/>
              </w:rPr>
              <w:t>.</w:t>
            </w:r>
            <w:r>
              <w:rPr>
                <w:color w:val="050505"/>
                <w:w w:val="110"/>
                <w:sz w:val="16"/>
              </w:rPr>
              <w:t>36</w:t>
            </w:r>
          </w:p>
          <w:p>
            <w:pPr>
              <w:pStyle w:val="TableParagraph"/>
              <w:spacing w:line="180" w:lineRule="exact"/>
              <w:ind w:left="106"/>
              <w:rPr>
                <w:sz w:val="16"/>
              </w:rPr>
            </w:pPr>
            <w:r>
              <w:rPr>
                <w:color w:val="050505"/>
                <w:sz w:val="16"/>
              </w:rPr>
              <w:t>(</w:t>
            </w:r>
            <w:r>
              <w:rPr>
                <w:color w:val="0303EB"/>
                <w:sz w:val="16"/>
                <w:u w:val="single" w:color="0000ED"/>
              </w:rPr>
              <w:t>Protocolos ICMS 198/2009</w:t>
            </w:r>
            <w:r>
              <w:rPr>
                <w:color w:val="1F1F1F"/>
                <w:sz w:val="16"/>
              </w:rPr>
              <w:t>, </w:t>
            </w:r>
            <w:r>
              <w:rPr>
                <w:color w:val="0303EB"/>
                <w:sz w:val="16"/>
                <w:u w:val="thick" w:color="050505"/>
              </w:rPr>
              <w:t>8/2010</w:t>
            </w:r>
            <w:r>
              <w:rPr>
                <w:color w:val="0303EB"/>
                <w:sz w:val="16"/>
              </w:rPr>
              <w:t> </w:t>
            </w:r>
            <w:r>
              <w:rPr>
                <w:color w:val="050505"/>
                <w:sz w:val="16"/>
              </w:rPr>
              <w:t>, </w:t>
            </w:r>
            <w:r>
              <w:rPr>
                <w:color w:val="0303EB"/>
                <w:sz w:val="16"/>
                <w:u w:val="single" w:color="0000ED"/>
              </w:rPr>
              <w:t>182/201O</w:t>
            </w:r>
            <w:r>
              <w:rPr>
                <w:color w:val="0303EB"/>
                <w:sz w:val="16"/>
              </w:rPr>
              <w:t> </w:t>
            </w:r>
            <w:r>
              <w:rPr>
                <w:color w:val="050505"/>
                <w:sz w:val="16"/>
              </w:rPr>
              <w:t>e </w:t>
            </w:r>
            <w:r>
              <w:rPr>
                <w:color w:val="0303EB"/>
                <w:sz w:val="16"/>
                <w:u w:val="single" w:color="0000ED"/>
              </w:rPr>
              <w:t>136/2012</w:t>
            </w:r>
            <w:r>
              <w:rPr>
                <w:color w:val="0303EB"/>
                <w:sz w:val="16"/>
              </w:rPr>
              <w:t> </w:t>
            </w:r>
            <w:r>
              <w:rPr>
                <w:color w:val="050505"/>
                <w:sz w:val="16"/>
              </w:rPr>
              <w:t>) ( </w:t>
            </w:r>
            <w:r>
              <w:rPr>
                <w:color w:val="0303EB"/>
                <w:sz w:val="16"/>
                <w:u w:val="single" w:color="0000ED"/>
              </w:rPr>
              <w:t>Protoc</w:t>
            </w:r>
            <w:r>
              <w:rPr>
                <w:color w:val="0303EB"/>
                <w:sz w:val="16"/>
              </w:rPr>
              <w:t> </w:t>
            </w:r>
            <w:r>
              <w:rPr>
                <w:color w:val="0303EB"/>
                <w:sz w:val="16"/>
                <w:u w:val="single" w:color="0000ED"/>
              </w:rPr>
              <w:t>olo ICMS 84/2011</w:t>
            </w:r>
            <w:r>
              <w:rPr>
                <w:color w:val="050505"/>
                <w:sz w:val="16"/>
              </w:rPr>
              <w:t>)</w:t>
            </w:r>
          </w:p>
          <w:p>
            <w:pPr>
              <w:pStyle w:val="TableParagraph"/>
              <w:spacing w:line="172" w:lineRule="exact" w:before="23"/>
              <w:ind w:left="106"/>
              <w:rPr>
                <w:sz w:val="16"/>
              </w:rPr>
            </w:pPr>
            <w:r>
              <w:rPr>
                <w:color w:val="050505"/>
                <w:w w:val="110"/>
                <w:sz w:val="16"/>
              </w:rPr>
              <w:t>(</w:t>
            </w:r>
            <w:r>
              <w:rPr>
                <w:color w:val="0303EB"/>
                <w:w w:val="110"/>
                <w:sz w:val="16"/>
                <w:u w:val="single" w:color="0000ED"/>
              </w:rPr>
              <w:t>Protocolo ICMS 26/2013</w:t>
            </w:r>
            <w:r>
              <w:rPr>
                <w:color w:val="050505"/>
                <w:w w:val="110"/>
                <w:sz w:val="16"/>
              </w:rPr>
              <w:t>) (</w:t>
            </w:r>
            <w:r>
              <w:rPr>
                <w:color w:val="0303EB"/>
                <w:w w:val="110"/>
                <w:sz w:val="16"/>
                <w:u w:val="single" w:color="0000ED"/>
              </w:rPr>
              <w:t>Convênios ICMS 92/2015</w:t>
            </w:r>
            <w:r>
              <w:rPr>
                <w:color w:val="0303EB"/>
                <w:w w:val="110"/>
                <w:sz w:val="16"/>
              </w:rPr>
              <w:t> </w:t>
            </w:r>
            <w:r>
              <w:rPr>
                <w:color w:val="050505"/>
                <w:w w:val="110"/>
                <w:sz w:val="16"/>
              </w:rPr>
              <w:t>e </w:t>
            </w:r>
            <w:r>
              <w:rPr>
                <w:color w:val="0303EB"/>
                <w:w w:val="110"/>
                <w:sz w:val="16"/>
                <w:u w:val="single" w:color="0000ED"/>
              </w:rPr>
              <w:t>146/2015</w:t>
            </w:r>
            <w:r>
              <w:rPr>
                <w:color w:val="050505"/>
                <w:w w:val="110"/>
                <w:sz w:val="16"/>
              </w:rPr>
              <w:t>)</w:t>
            </w:r>
          </w:p>
        </w:tc>
      </w:tr>
      <w:tr>
        <w:trPr>
          <w:trHeight w:val="841" w:hRule="atLeast"/>
        </w:trPr>
        <w:tc>
          <w:tcPr>
            <w:tcW w:w="1006" w:type="dxa"/>
          </w:tcPr>
          <w:p>
            <w:pPr>
              <w:pStyle w:val="TableParagraph"/>
              <w:rPr>
                <w:sz w:val="18"/>
              </w:rPr>
            </w:pPr>
          </w:p>
          <w:p>
            <w:pPr>
              <w:pStyle w:val="TableParagraph"/>
              <w:spacing w:before="134"/>
              <w:ind w:left="19"/>
              <w:jc w:val="center"/>
              <w:rPr>
                <w:sz w:val="16"/>
              </w:rPr>
            </w:pPr>
            <w:r>
              <w:rPr>
                <w:color w:val="050505"/>
                <w:w w:val="110"/>
                <w:sz w:val="16"/>
              </w:rPr>
              <w:t>6</w:t>
            </w:r>
          </w:p>
        </w:tc>
        <w:tc>
          <w:tcPr>
            <w:tcW w:w="1004" w:type="dxa"/>
          </w:tcPr>
          <w:p>
            <w:pPr>
              <w:pStyle w:val="TableParagraph"/>
              <w:rPr>
                <w:sz w:val="18"/>
              </w:rPr>
            </w:pPr>
          </w:p>
          <w:p>
            <w:pPr>
              <w:pStyle w:val="TableParagraph"/>
              <w:spacing w:before="134"/>
              <w:ind w:left="20" w:right="16"/>
              <w:jc w:val="center"/>
              <w:rPr>
                <w:sz w:val="16"/>
              </w:rPr>
            </w:pPr>
            <w:r>
              <w:rPr>
                <w:color w:val="050505"/>
                <w:w w:val="110"/>
                <w:sz w:val="16"/>
              </w:rPr>
              <w:t>12.006.00</w:t>
            </w:r>
          </w:p>
        </w:tc>
        <w:tc>
          <w:tcPr>
            <w:tcW w:w="992" w:type="dxa"/>
          </w:tcPr>
          <w:p>
            <w:pPr>
              <w:pStyle w:val="TableParagraph"/>
              <w:rPr>
                <w:sz w:val="18"/>
              </w:rPr>
            </w:pPr>
          </w:p>
          <w:p>
            <w:pPr>
              <w:pStyle w:val="TableParagraph"/>
              <w:spacing w:before="134"/>
              <w:ind w:left="19"/>
              <w:jc w:val="center"/>
              <w:rPr>
                <w:sz w:val="16"/>
              </w:rPr>
            </w:pPr>
            <w:r>
              <w:rPr>
                <w:color w:val="050505"/>
                <w:w w:val="105"/>
                <w:sz w:val="16"/>
              </w:rPr>
              <w:t>7413</w:t>
            </w:r>
            <w:r>
              <w:rPr>
                <w:color w:val="1F1F1F"/>
                <w:w w:val="105"/>
                <w:sz w:val="16"/>
              </w:rPr>
              <w:t>.</w:t>
            </w:r>
            <w:r>
              <w:rPr>
                <w:color w:val="050505"/>
                <w:w w:val="105"/>
                <w:sz w:val="16"/>
              </w:rPr>
              <w:t>00.00</w:t>
            </w:r>
          </w:p>
        </w:tc>
        <w:tc>
          <w:tcPr>
            <w:tcW w:w="7023" w:type="dxa"/>
          </w:tcPr>
          <w:p>
            <w:pPr>
              <w:pStyle w:val="TableParagraph"/>
              <w:spacing w:line="268" w:lineRule="auto" w:before="33"/>
              <w:ind w:left="105" w:hanging="3"/>
              <w:rPr>
                <w:sz w:val="16"/>
              </w:rPr>
            </w:pPr>
            <w:r>
              <w:rPr>
                <w:color w:val="050505"/>
                <w:w w:val="110"/>
                <w:sz w:val="16"/>
              </w:rPr>
              <w:t>Cabos</w:t>
            </w:r>
            <w:r>
              <w:rPr>
                <w:color w:val="050505"/>
                <w:spacing w:val="-35"/>
                <w:w w:val="110"/>
                <w:sz w:val="16"/>
              </w:rPr>
              <w:t> </w:t>
            </w:r>
            <w:r>
              <w:rPr>
                <w:color w:val="1F1F1F"/>
                <w:w w:val="110"/>
                <w:sz w:val="16"/>
              </w:rPr>
              <w:t>,</w:t>
            </w:r>
            <w:r>
              <w:rPr>
                <w:color w:val="1F1F1F"/>
                <w:spacing w:val="-10"/>
                <w:w w:val="110"/>
                <w:sz w:val="16"/>
              </w:rPr>
              <w:t> </w:t>
            </w:r>
            <w:r>
              <w:rPr>
                <w:color w:val="050505"/>
                <w:w w:val="110"/>
                <w:sz w:val="16"/>
              </w:rPr>
              <w:t>tranças</w:t>
            </w:r>
            <w:r>
              <w:rPr>
                <w:color w:val="050505"/>
                <w:spacing w:val="-5"/>
                <w:w w:val="110"/>
                <w:sz w:val="16"/>
              </w:rPr>
              <w:t> </w:t>
            </w:r>
            <w:r>
              <w:rPr>
                <w:color w:val="050505"/>
                <w:w w:val="110"/>
                <w:sz w:val="16"/>
              </w:rPr>
              <w:t>e</w:t>
            </w:r>
            <w:r>
              <w:rPr>
                <w:color w:val="050505"/>
                <w:spacing w:val="-10"/>
                <w:w w:val="110"/>
                <w:sz w:val="16"/>
              </w:rPr>
              <w:t> </w:t>
            </w:r>
            <w:r>
              <w:rPr>
                <w:color w:val="050505"/>
                <w:w w:val="110"/>
                <w:sz w:val="16"/>
              </w:rPr>
              <w:t>semelhantes,</w:t>
            </w:r>
            <w:r>
              <w:rPr>
                <w:color w:val="050505"/>
                <w:spacing w:val="0"/>
                <w:w w:val="110"/>
                <w:sz w:val="16"/>
              </w:rPr>
              <w:t> </w:t>
            </w:r>
            <w:r>
              <w:rPr>
                <w:color w:val="050505"/>
                <w:w w:val="110"/>
                <w:sz w:val="16"/>
              </w:rPr>
              <w:t>de</w:t>
            </w:r>
            <w:r>
              <w:rPr>
                <w:color w:val="050505"/>
                <w:spacing w:val="-7"/>
                <w:w w:val="110"/>
                <w:sz w:val="16"/>
              </w:rPr>
              <w:t> </w:t>
            </w:r>
            <w:r>
              <w:rPr>
                <w:color w:val="050505"/>
                <w:w w:val="110"/>
                <w:sz w:val="16"/>
              </w:rPr>
              <w:t>cobre</w:t>
            </w:r>
            <w:r>
              <w:rPr>
                <w:color w:val="1F1F1F"/>
                <w:w w:val="110"/>
                <w:sz w:val="16"/>
              </w:rPr>
              <w:t>,</w:t>
            </w:r>
            <w:r>
              <w:rPr>
                <w:color w:val="1F1F1F"/>
                <w:spacing w:val="-12"/>
                <w:w w:val="110"/>
                <w:sz w:val="16"/>
              </w:rPr>
              <w:t> </w:t>
            </w:r>
            <w:r>
              <w:rPr>
                <w:color w:val="050505"/>
                <w:w w:val="110"/>
                <w:sz w:val="16"/>
              </w:rPr>
              <w:t>não</w:t>
            </w:r>
            <w:r>
              <w:rPr>
                <w:color w:val="050505"/>
                <w:spacing w:val="-9"/>
                <w:w w:val="110"/>
                <w:sz w:val="16"/>
              </w:rPr>
              <w:t> </w:t>
            </w:r>
            <w:r>
              <w:rPr>
                <w:color w:val="050505"/>
                <w:w w:val="110"/>
                <w:sz w:val="16"/>
              </w:rPr>
              <w:t>isolados</w:t>
            </w:r>
            <w:r>
              <w:rPr>
                <w:color w:val="050505"/>
                <w:spacing w:val="-3"/>
                <w:w w:val="110"/>
                <w:sz w:val="16"/>
              </w:rPr>
              <w:t> </w:t>
            </w:r>
            <w:r>
              <w:rPr>
                <w:color w:val="050505"/>
                <w:w w:val="110"/>
                <w:sz w:val="16"/>
              </w:rPr>
              <w:t>para</w:t>
            </w:r>
            <w:r>
              <w:rPr>
                <w:color w:val="050505"/>
                <w:spacing w:val="-9"/>
                <w:w w:val="110"/>
                <w:sz w:val="16"/>
              </w:rPr>
              <w:t> </w:t>
            </w:r>
            <w:r>
              <w:rPr>
                <w:color w:val="050505"/>
                <w:w w:val="110"/>
                <w:sz w:val="16"/>
              </w:rPr>
              <w:t>usos</w:t>
            </w:r>
            <w:r>
              <w:rPr>
                <w:color w:val="050505"/>
                <w:spacing w:val="-7"/>
                <w:w w:val="110"/>
                <w:sz w:val="16"/>
              </w:rPr>
              <w:t> </w:t>
            </w:r>
            <w:r>
              <w:rPr>
                <w:color w:val="050505"/>
                <w:w w:val="110"/>
                <w:sz w:val="16"/>
              </w:rPr>
              <w:t>elétricos,</w:t>
            </w:r>
            <w:r>
              <w:rPr>
                <w:color w:val="050505"/>
                <w:spacing w:val="-8"/>
                <w:w w:val="110"/>
                <w:sz w:val="16"/>
              </w:rPr>
              <w:t> </w:t>
            </w:r>
            <w:r>
              <w:rPr>
                <w:color w:val="050505"/>
                <w:w w:val="110"/>
                <w:sz w:val="16"/>
              </w:rPr>
              <w:t>exceto</w:t>
            </w:r>
            <w:r>
              <w:rPr>
                <w:color w:val="050505"/>
                <w:spacing w:val="-10"/>
                <w:w w:val="110"/>
                <w:sz w:val="16"/>
              </w:rPr>
              <w:t> </w:t>
            </w:r>
            <w:r>
              <w:rPr>
                <w:color w:val="050505"/>
                <w:w w:val="110"/>
                <w:sz w:val="16"/>
              </w:rPr>
              <w:t>os</w:t>
            </w:r>
            <w:r>
              <w:rPr>
                <w:color w:val="050505"/>
                <w:spacing w:val="-8"/>
                <w:w w:val="110"/>
                <w:sz w:val="16"/>
              </w:rPr>
              <w:t> </w:t>
            </w:r>
            <w:r>
              <w:rPr>
                <w:color w:val="050505"/>
                <w:w w:val="110"/>
                <w:sz w:val="16"/>
              </w:rPr>
              <w:t>de uso automotivo</w:t>
            </w:r>
          </w:p>
          <w:p>
            <w:pPr>
              <w:pStyle w:val="TableParagraph"/>
              <w:spacing w:line="180" w:lineRule="exact"/>
              <w:ind w:left="106"/>
              <w:rPr>
                <w:sz w:val="16"/>
              </w:rPr>
            </w:pPr>
            <w:r>
              <w:rPr>
                <w:color w:val="050505"/>
                <w:w w:val="105"/>
                <w:sz w:val="16"/>
              </w:rPr>
              <w:t>(</w:t>
            </w:r>
            <w:r>
              <w:rPr>
                <w:color w:val="0303EB"/>
                <w:w w:val="105"/>
                <w:sz w:val="16"/>
                <w:u w:val="single" w:color="0000ED"/>
              </w:rPr>
              <w:t>Protocolos ICMS 198/2009</w:t>
            </w:r>
            <w:r>
              <w:rPr>
                <w:color w:val="3B3B3B"/>
                <w:w w:val="105"/>
                <w:sz w:val="16"/>
              </w:rPr>
              <w:t>, </w:t>
            </w:r>
            <w:r>
              <w:rPr>
                <w:color w:val="0303EB"/>
                <w:w w:val="105"/>
                <w:sz w:val="16"/>
                <w:u w:val="thick" w:color="1F1F1F"/>
              </w:rPr>
              <w:t>8/201O</w:t>
            </w:r>
            <w:r>
              <w:rPr>
                <w:color w:val="1F1F1F"/>
                <w:w w:val="105"/>
                <w:sz w:val="16"/>
              </w:rPr>
              <w:t>, </w:t>
            </w:r>
            <w:r>
              <w:rPr>
                <w:color w:val="0303EB"/>
                <w:w w:val="105"/>
                <w:sz w:val="16"/>
                <w:u w:val="single" w:color="0000ED"/>
              </w:rPr>
              <w:t>182/201O</w:t>
            </w:r>
            <w:r>
              <w:rPr>
                <w:color w:val="3B3B3B"/>
                <w:w w:val="105"/>
                <w:sz w:val="16"/>
              </w:rPr>
              <w:t>, </w:t>
            </w:r>
            <w:r>
              <w:rPr>
                <w:color w:val="0303EB"/>
                <w:w w:val="105"/>
                <w:sz w:val="16"/>
                <w:u w:val="single" w:color="0000ED"/>
              </w:rPr>
              <w:t>136/2012</w:t>
            </w:r>
            <w:r>
              <w:rPr>
                <w:color w:val="0303EB"/>
                <w:w w:val="105"/>
                <w:sz w:val="16"/>
              </w:rPr>
              <w:t> </w:t>
            </w:r>
            <w:r>
              <w:rPr>
                <w:color w:val="050505"/>
                <w:w w:val="105"/>
                <w:sz w:val="16"/>
              </w:rPr>
              <w:t>e </w:t>
            </w:r>
            <w:r>
              <w:rPr>
                <w:color w:val="0303EB"/>
                <w:w w:val="105"/>
                <w:sz w:val="16"/>
                <w:u w:val="single" w:color="0000ED"/>
              </w:rPr>
              <w:t>154/2013</w:t>
            </w:r>
            <w:r>
              <w:rPr>
                <w:color w:val="050505"/>
                <w:w w:val="105"/>
                <w:sz w:val="16"/>
              </w:rPr>
              <w:t>) (</w:t>
            </w:r>
            <w:r>
              <w:rPr>
                <w:color w:val="0303EB"/>
                <w:w w:val="105"/>
                <w:sz w:val="16"/>
                <w:u w:val="single" w:color="0000ED"/>
              </w:rPr>
              <w:t>Protocolo ICMS</w:t>
            </w:r>
          </w:p>
          <w:p>
            <w:pPr>
              <w:pStyle w:val="TableParagraph"/>
              <w:spacing w:line="178" w:lineRule="exact" w:before="18"/>
              <w:ind w:left="104"/>
              <w:rPr>
                <w:sz w:val="16"/>
              </w:rPr>
            </w:pPr>
            <w:r>
              <w:rPr>
                <w:color w:val="0303EB"/>
                <w:w w:val="110"/>
                <w:sz w:val="16"/>
                <w:u w:val="thick" w:color="050505"/>
              </w:rPr>
              <w:t>84/2011</w:t>
            </w:r>
            <w:r>
              <w:rPr>
                <w:color w:val="050505"/>
                <w:w w:val="110"/>
                <w:sz w:val="16"/>
              </w:rPr>
              <w:t>) (</w:t>
            </w:r>
            <w:r>
              <w:rPr>
                <w:color w:val="0303EB"/>
                <w:w w:val="110"/>
                <w:sz w:val="16"/>
                <w:u w:val="single" w:color="0000ED"/>
              </w:rPr>
              <w:t>Protocolo ICMS 26/2013</w:t>
            </w:r>
            <w:r>
              <w:rPr>
                <w:color w:val="050505"/>
                <w:w w:val="110"/>
                <w:sz w:val="16"/>
              </w:rPr>
              <w:t>) (</w:t>
            </w:r>
            <w:r>
              <w:rPr>
                <w:color w:val="0303EB"/>
                <w:w w:val="110"/>
                <w:sz w:val="16"/>
                <w:u w:val="single" w:color="0000ED"/>
              </w:rPr>
              <w:t>Convênios ICMS 92/2015</w:t>
            </w:r>
            <w:r>
              <w:rPr>
                <w:color w:val="0303EB"/>
                <w:w w:val="110"/>
                <w:sz w:val="16"/>
              </w:rPr>
              <w:t> </w:t>
            </w:r>
            <w:r>
              <w:rPr>
                <w:color w:val="050505"/>
                <w:w w:val="110"/>
                <w:sz w:val="16"/>
              </w:rPr>
              <w:t>e </w:t>
            </w:r>
            <w:r>
              <w:rPr>
                <w:color w:val="0303EB"/>
                <w:w w:val="110"/>
                <w:sz w:val="16"/>
                <w:u w:val="single" w:color="0000ED"/>
              </w:rPr>
              <w:t>146/2015</w:t>
            </w:r>
            <w:r>
              <w:rPr>
                <w:color w:val="050505"/>
                <w:w w:val="110"/>
                <w:sz w:val="16"/>
              </w:rPr>
              <w:t>)</w:t>
            </w:r>
          </w:p>
        </w:tc>
      </w:tr>
      <w:tr>
        <w:trPr>
          <w:trHeight w:val="2063" w:hRule="atLeast"/>
        </w:trPr>
        <w:tc>
          <w:tcPr>
            <w:tcW w:w="1006" w:type="dxa"/>
          </w:tcPr>
          <w:p>
            <w:pPr>
              <w:pStyle w:val="TableParagraph"/>
              <w:rPr>
                <w:sz w:val="18"/>
              </w:rPr>
            </w:pPr>
          </w:p>
          <w:p>
            <w:pPr>
              <w:pStyle w:val="TableParagraph"/>
              <w:rPr>
                <w:sz w:val="18"/>
              </w:rPr>
            </w:pPr>
          </w:p>
          <w:p>
            <w:pPr>
              <w:pStyle w:val="TableParagraph"/>
              <w:rPr>
                <w:sz w:val="18"/>
              </w:rPr>
            </w:pPr>
          </w:p>
          <w:p>
            <w:pPr>
              <w:pStyle w:val="TableParagraph"/>
              <w:rPr>
                <w:sz w:val="18"/>
              </w:rPr>
            </w:pPr>
          </w:p>
          <w:p>
            <w:pPr>
              <w:pStyle w:val="TableParagraph"/>
              <w:spacing w:before="122"/>
              <w:ind w:left="14"/>
              <w:jc w:val="center"/>
              <w:rPr>
                <w:sz w:val="16"/>
              </w:rPr>
            </w:pPr>
            <w:r>
              <w:rPr>
                <w:color w:val="050505"/>
                <w:w w:val="107"/>
                <w:sz w:val="16"/>
              </w:rPr>
              <w:t>7</w:t>
            </w:r>
          </w:p>
        </w:tc>
        <w:tc>
          <w:tcPr>
            <w:tcW w:w="1004" w:type="dxa"/>
          </w:tcPr>
          <w:p>
            <w:pPr>
              <w:pStyle w:val="TableParagraph"/>
              <w:rPr>
                <w:sz w:val="18"/>
              </w:rPr>
            </w:pPr>
          </w:p>
          <w:p>
            <w:pPr>
              <w:pStyle w:val="TableParagraph"/>
              <w:rPr>
                <w:sz w:val="18"/>
              </w:rPr>
            </w:pPr>
          </w:p>
          <w:p>
            <w:pPr>
              <w:pStyle w:val="TableParagraph"/>
              <w:rPr>
                <w:sz w:val="18"/>
              </w:rPr>
            </w:pPr>
          </w:p>
          <w:p>
            <w:pPr>
              <w:pStyle w:val="TableParagraph"/>
              <w:rPr>
                <w:sz w:val="18"/>
              </w:rPr>
            </w:pPr>
          </w:p>
          <w:p>
            <w:pPr>
              <w:pStyle w:val="TableParagraph"/>
              <w:spacing w:before="160"/>
              <w:ind w:left="109"/>
              <w:rPr>
                <w:sz w:val="16"/>
              </w:rPr>
            </w:pPr>
            <w:r>
              <w:rPr>
                <w:color w:val="050505"/>
                <w:w w:val="95"/>
                <w:sz w:val="16"/>
              </w:rPr>
              <w:t>12</w:t>
            </w:r>
            <w:r>
              <w:rPr>
                <w:color w:val="3B3B3B"/>
                <w:w w:val="95"/>
                <w:sz w:val="16"/>
              </w:rPr>
              <w:t>.</w:t>
            </w:r>
            <w:r>
              <w:rPr>
                <w:color w:val="050505"/>
                <w:w w:val="95"/>
                <w:sz w:val="16"/>
              </w:rPr>
              <w:t>007 </w:t>
            </w:r>
            <w:r>
              <w:rPr>
                <w:color w:val="3B3B3B"/>
                <w:w w:val="95"/>
                <w:sz w:val="16"/>
              </w:rPr>
              <w:t>. </w:t>
            </w:r>
            <w:r>
              <w:rPr>
                <w:color w:val="050505"/>
                <w:w w:val="95"/>
                <w:sz w:val="16"/>
              </w:rPr>
              <w:t>00</w:t>
            </w:r>
          </w:p>
        </w:tc>
        <w:tc>
          <w:tcPr>
            <w:tcW w:w="992" w:type="dxa"/>
          </w:tcPr>
          <w:p>
            <w:pPr>
              <w:pStyle w:val="TableParagraph"/>
              <w:rPr>
                <w:sz w:val="18"/>
              </w:rPr>
            </w:pPr>
          </w:p>
          <w:p>
            <w:pPr>
              <w:pStyle w:val="TableParagraph"/>
              <w:rPr>
                <w:sz w:val="18"/>
              </w:rPr>
            </w:pPr>
          </w:p>
          <w:p>
            <w:pPr>
              <w:pStyle w:val="TableParagraph"/>
              <w:rPr>
                <w:sz w:val="18"/>
              </w:rPr>
            </w:pPr>
          </w:p>
          <w:p>
            <w:pPr>
              <w:pStyle w:val="TableParagraph"/>
              <w:spacing w:before="9"/>
              <w:rPr>
                <w:sz w:val="19"/>
              </w:rPr>
            </w:pPr>
          </w:p>
          <w:p>
            <w:pPr>
              <w:pStyle w:val="TableParagraph"/>
              <w:spacing w:line="162" w:lineRule="exact"/>
              <w:ind w:left="27"/>
              <w:jc w:val="center"/>
              <w:rPr>
                <w:sz w:val="16"/>
              </w:rPr>
            </w:pPr>
            <w:r>
              <w:rPr>
                <w:color w:val="050505"/>
                <w:w w:val="110"/>
                <w:sz w:val="16"/>
              </w:rPr>
              <w:t>85.44 76.05</w:t>
            </w:r>
          </w:p>
          <w:p>
            <w:pPr>
              <w:pStyle w:val="TableParagraph"/>
              <w:spacing w:line="162" w:lineRule="exact"/>
              <w:ind w:left="33" w:right="129"/>
              <w:jc w:val="center"/>
              <w:rPr>
                <w:sz w:val="16"/>
              </w:rPr>
            </w:pPr>
            <w:r>
              <w:rPr>
                <w:color w:val="050505"/>
                <w:w w:val="75"/>
                <w:sz w:val="16"/>
              </w:rPr>
              <w:t>76</w:t>
            </w:r>
            <w:r>
              <w:rPr>
                <w:color w:val="1F1F1F"/>
                <w:w w:val="75"/>
                <w:sz w:val="16"/>
              </w:rPr>
              <w:t>. </w:t>
            </w:r>
            <w:r>
              <w:rPr>
                <w:color w:val="050505"/>
                <w:w w:val="75"/>
                <w:sz w:val="16"/>
              </w:rPr>
              <w:t>1 4</w:t>
            </w:r>
          </w:p>
        </w:tc>
        <w:tc>
          <w:tcPr>
            <w:tcW w:w="7023" w:type="dxa"/>
          </w:tcPr>
          <w:p>
            <w:pPr>
              <w:pStyle w:val="TableParagraph"/>
              <w:spacing w:line="266" w:lineRule="auto" w:before="32"/>
              <w:ind w:left="103" w:right="57" w:firstLine="3"/>
              <w:jc w:val="both"/>
              <w:rPr>
                <w:sz w:val="16"/>
              </w:rPr>
            </w:pPr>
            <w:r>
              <w:rPr>
                <w:color w:val="050505"/>
                <w:w w:val="110"/>
                <w:sz w:val="16"/>
              </w:rPr>
              <w:t>Fios</w:t>
            </w:r>
            <w:r>
              <w:rPr>
                <w:color w:val="1F1F1F"/>
                <w:w w:val="110"/>
                <w:sz w:val="16"/>
              </w:rPr>
              <w:t>, </w:t>
            </w:r>
            <w:r>
              <w:rPr>
                <w:color w:val="050505"/>
                <w:w w:val="110"/>
                <w:sz w:val="16"/>
              </w:rPr>
              <w:t>cabos (incluídos os cabos coaxiais) e outros condutores</w:t>
            </w:r>
            <w:r>
              <w:rPr>
                <w:color w:val="3B3B3B"/>
                <w:w w:val="110"/>
                <w:sz w:val="16"/>
              </w:rPr>
              <w:t>, </w:t>
            </w:r>
            <w:r>
              <w:rPr>
                <w:color w:val="050505"/>
                <w:w w:val="110"/>
                <w:sz w:val="16"/>
              </w:rPr>
              <w:t>isolados ou não</w:t>
            </w:r>
            <w:r>
              <w:rPr>
                <w:color w:val="3B3B3B"/>
                <w:w w:val="110"/>
                <w:sz w:val="16"/>
              </w:rPr>
              <w:t>, </w:t>
            </w:r>
            <w:r>
              <w:rPr>
                <w:color w:val="050505"/>
                <w:w w:val="110"/>
                <w:sz w:val="16"/>
              </w:rPr>
              <w:t>para usos elétricos (incluídos os de cobre ou alumínio</w:t>
            </w:r>
            <w:r>
              <w:rPr>
                <w:color w:val="1F1F1F"/>
                <w:w w:val="110"/>
                <w:sz w:val="16"/>
              </w:rPr>
              <w:t>, </w:t>
            </w:r>
            <w:r>
              <w:rPr>
                <w:color w:val="050505"/>
                <w:w w:val="110"/>
                <w:sz w:val="16"/>
              </w:rPr>
              <w:t>envernizados ou oxidados anodicamente) </w:t>
            </w:r>
            <w:r>
              <w:rPr>
                <w:color w:val="1F1F1F"/>
                <w:w w:val="110"/>
                <w:sz w:val="16"/>
              </w:rPr>
              <w:t>, </w:t>
            </w:r>
            <w:r>
              <w:rPr>
                <w:color w:val="050505"/>
                <w:w w:val="110"/>
                <w:sz w:val="16"/>
              </w:rPr>
              <w:t>mesmo com peças de conexão</w:t>
            </w:r>
            <w:r>
              <w:rPr>
                <w:color w:val="3B3B3B"/>
                <w:w w:val="110"/>
                <w:sz w:val="16"/>
              </w:rPr>
              <w:t>, </w:t>
            </w:r>
            <w:r>
              <w:rPr>
                <w:color w:val="050505"/>
                <w:w w:val="110"/>
                <w:sz w:val="16"/>
              </w:rPr>
              <w:t>inclusive fios e cabos elétricos</w:t>
            </w:r>
            <w:r>
              <w:rPr>
                <w:color w:val="1F1F1F"/>
                <w:w w:val="110"/>
                <w:sz w:val="16"/>
              </w:rPr>
              <w:t>, </w:t>
            </w:r>
            <w:r>
              <w:rPr>
                <w:color w:val="050505"/>
                <w:w w:val="110"/>
                <w:sz w:val="16"/>
              </w:rPr>
              <w:t>para tensão não supe</w:t>
            </w:r>
            <w:r>
              <w:rPr>
                <w:color w:val="1F1F1F"/>
                <w:w w:val="110"/>
                <w:sz w:val="16"/>
              </w:rPr>
              <w:t>r</w:t>
            </w:r>
            <w:r>
              <w:rPr>
                <w:color w:val="050505"/>
                <w:w w:val="110"/>
                <w:sz w:val="16"/>
              </w:rPr>
              <w:t>ior a 1OOOV, para uso na construção</w:t>
            </w:r>
            <w:r>
              <w:rPr>
                <w:color w:val="1F1F1F"/>
                <w:w w:val="110"/>
                <w:sz w:val="16"/>
              </w:rPr>
              <w:t>; </w:t>
            </w:r>
            <w:r>
              <w:rPr>
                <w:color w:val="050505"/>
                <w:w w:val="110"/>
                <w:sz w:val="16"/>
              </w:rPr>
              <w:t>fios e cabos telefôn</w:t>
            </w:r>
            <w:r>
              <w:rPr>
                <w:color w:val="1F1F1F"/>
                <w:w w:val="110"/>
                <w:sz w:val="16"/>
              </w:rPr>
              <w:t>i</w:t>
            </w:r>
            <w:r>
              <w:rPr>
                <w:color w:val="050505"/>
                <w:w w:val="110"/>
                <w:sz w:val="16"/>
              </w:rPr>
              <w:t>cos e para transmissão de dados; cabos de fibras ópticas</w:t>
            </w:r>
            <w:r>
              <w:rPr>
                <w:color w:val="3B3B3B"/>
                <w:w w:val="110"/>
                <w:sz w:val="16"/>
              </w:rPr>
              <w:t>, </w:t>
            </w:r>
            <w:r>
              <w:rPr>
                <w:color w:val="050505"/>
                <w:w w:val="110"/>
                <w:sz w:val="16"/>
              </w:rPr>
              <w:t>constituídos de fibras embainhadas individualmente, mesmo com condutores elétricos ou munidos de peças de conexão</w:t>
            </w:r>
            <w:r>
              <w:rPr>
                <w:color w:val="1F1F1F"/>
                <w:w w:val="110"/>
                <w:sz w:val="16"/>
              </w:rPr>
              <w:t>; </w:t>
            </w:r>
            <w:r>
              <w:rPr>
                <w:color w:val="050505"/>
                <w:w w:val="110"/>
                <w:sz w:val="16"/>
              </w:rPr>
              <w:t>cordas </w:t>
            </w:r>
            <w:r>
              <w:rPr>
                <w:color w:val="1F1F1F"/>
                <w:w w:val="110"/>
                <w:sz w:val="16"/>
              </w:rPr>
              <w:t>, </w:t>
            </w:r>
            <w:r>
              <w:rPr>
                <w:color w:val="050505"/>
                <w:w w:val="110"/>
                <w:sz w:val="16"/>
              </w:rPr>
              <w:t>cabos</w:t>
            </w:r>
            <w:r>
              <w:rPr>
                <w:color w:val="1F1F1F"/>
                <w:w w:val="110"/>
                <w:sz w:val="16"/>
              </w:rPr>
              <w:t>, </w:t>
            </w:r>
            <w:r>
              <w:rPr>
                <w:color w:val="050505"/>
                <w:w w:val="110"/>
                <w:sz w:val="16"/>
              </w:rPr>
              <w:t>tranças e semelhantes</w:t>
            </w:r>
            <w:r>
              <w:rPr>
                <w:color w:val="1F1F1F"/>
                <w:w w:val="110"/>
                <w:sz w:val="16"/>
              </w:rPr>
              <w:t>, </w:t>
            </w:r>
            <w:r>
              <w:rPr>
                <w:color w:val="050505"/>
                <w:w w:val="110"/>
                <w:sz w:val="16"/>
              </w:rPr>
              <w:t>de alumínio, não isolados para uso elétricos</w:t>
            </w:r>
            <w:r>
              <w:rPr>
                <w:color w:val="1F1F1F"/>
                <w:w w:val="110"/>
                <w:sz w:val="16"/>
              </w:rPr>
              <w:t>; </w:t>
            </w:r>
            <w:r>
              <w:rPr>
                <w:color w:val="050505"/>
                <w:w w:val="110"/>
                <w:sz w:val="16"/>
              </w:rPr>
              <w:t>exceto os de uso automotivo</w:t>
            </w:r>
          </w:p>
          <w:p>
            <w:pPr>
              <w:pStyle w:val="TableParagraph"/>
              <w:ind w:left="106"/>
              <w:jc w:val="both"/>
              <w:rPr>
                <w:sz w:val="16"/>
              </w:rPr>
            </w:pPr>
            <w:r>
              <w:rPr>
                <w:color w:val="050505"/>
                <w:w w:val="105"/>
                <w:sz w:val="16"/>
              </w:rPr>
              <w:t>(</w:t>
            </w:r>
            <w:r>
              <w:rPr>
                <w:color w:val="0303EB"/>
                <w:w w:val="105"/>
                <w:sz w:val="16"/>
                <w:u w:val="single" w:color="0000ED"/>
              </w:rPr>
              <w:t>Protocolos ICMS 198/2009</w:t>
            </w:r>
            <w:r>
              <w:rPr>
                <w:color w:val="1F1F1F"/>
                <w:w w:val="105"/>
                <w:sz w:val="16"/>
              </w:rPr>
              <w:t>, </w:t>
            </w:r>
            <w:r>
              <w:rPr>
                <w:color w:val="0303EB"/>
                <w:w w:val="105"/>
                <w:sz w:val="16"/>
                <w:u w:val="thick" w:color="1F1F1F"/>
              </w:rPr>
              <w:t>8/201O</w:t>
            </w:r>
            <w:r>
              <w:rPr>
                <w:color w:val="1F1F1F"/>
                <w:w w:val="105"/>
                <w:sz w:val="16"/>
              </w:rPr>
              <w:t>, </w:t>
            </w:r>
            <w:r>
              <w:rPr>
                <w:color w:val="0303EB"/>
                <w:w w:val="105"/>
                <w:sz w:val="16"/>
                <w:u w:val="single" w:color="0000ED"/>
              </w:rPr>
              <w:t>182/201O</w:t>
            </w:r>
            <w:r>
              <w:rPr>
                <w:color w:val="3B3B3B"/>
                <w:w w:val="105"/>
                <w:sz w:val="16"/>
              </w:rPr>
              <w:t>, </w:t>
            </w:r>
            <w:r>
              <w:rPr>
                <w:color w:val="0303EB"/>
                <w:w w:val="105"/>
                <w:sz w:val="16"/>
                <w:u w:val="single" w:color="0000ED"/>
              </w:rPr>
              <w:t>136/2012</w:t>
            </w:r>
            <w:r>
              <w:rPr>
                <w:color w:val="0303EB"/>
                <w:w w:val="105"/>
                <w:sz w:val="16"/>
              </w:rPr>
              <w:t> </w:t>
            </w:r>
            <w:r>
              <w:rPr>
                <w:color w:val="050505"/>
                <w:w w:val="105"/>
                <w:sz w:val="16"/>
              </w:rPr>
              <w:t>e </w:t>
            </w:r>
            <w:r>
              <w:rPr>
                <w:color w:val="0303EB"/>
                <w:w w:val="105"/>
                <w:sz w:val="16"/>
                <w:u w:val="single" w:color="0000ED"/>
              </w:rPr>
              <w:t>154/2013</w:t>
            </w:r>
            <w:r>
              <w:rPr>
                <w:color w:val="050505"/>
                <w:w w:val="105"/>
                <w:sz w:val="16"/>
              </w:rPr>
              <w:t>) (</w:t>
            </w:r>
            <w:r>
              <w:rPr>
                <w:color w:val="0303EB"/>
                <w:w w:val="105"/>
                <w:sz w:val="16"/>
                <w:u w:val="single" w:color="0000ED"/>
              </w:rPr>
              <w:t>Protocolo ICMS</w:t>
            </w:r>
          </w:p>
          <w:p>
            <w:pPr>
              <w:pStyle w:val="TableParagraph"/>
              <w:spacing w:line="175" w:lineRule="exact" w:before="18"/>
              <w:ind w:left="104"/>
              <w:jc w:val="both"/>
              <w:rPr>
                <w:sz w:val="16"/>
              </w:rPr>
            </w:pPr>
            <w:r>
              <w:rPr>
                <w:color w:val="0303EB"/>
                <w:w w:val="110"/>
                <w:sz w:val="16"/>
                <w:u w:val="thick" w:color="050505"/>
              </w:rPr>
              <w:t>84/2011</w:t>
            </w:r>
            <w:r>
              <w:rPr>
                <w:color w:val="050505"/>
                <w:w w:val="110"/>
                <w:sz w:val="16"/>
              </w:rPr>
              <w:t>) (</w:t>
            </w:r>
            <w:r>
              <w:rPr>
                <w:color w:val="0303EB"/>
                <w:w w:val="110"/>
                <w:sz w:val="16"/>
                <w:u w:val="single" w:color="0000ED"/>
              </w:rPr>
              <w:t>Protocolo ICMS 26/2013</w:t>
            </w:r>
            <w:r>
              <w:rPr>
                <w:color w:val="050505"/>
                <w:w w:val="110"/>
                <w:sz w:val="16"/>
              </w:rPr>
              <w:t>) (</w:t>
            </w:r>
            <w:r>
              <w:rPr>
                <w:color w:val="0303EB"/>
                <w:w w:val="110"/>
                <w:sz w:val="16"/>
                <w:u w:val="single" w:color="0000ED"/>
              </w:rPr>
              <w:t>Convênios ICMS 92/2015</w:t>
            </w:r>
            <w:r>
              <w:rPr>
                <w:color w:val="0303EB"/>
                <w:w w:val="110"/>
                <w:sz w:val="16"/>
              </w:rPr>
              <w:t> </w:t>
            </w:r>
            <w:r>
              <w:rPr>
                <w:color w:val="050505"/>
                <w:w w:val="110"/>
                <w:sz w:val="16"/>
              </w:rPr>
              <w:t>e </w:t>
            </w:r>
            <w:r>
              <w:rPr>
                <w:color w:val="0303EB"/>
                <w:w w:val="110"/>
                <w:sz w:val="16"/>
                <w:u w:val="single" w:color="0000ED"/>
              </w:rPr>
              <w:t>146/2015</w:t>
            </w:r>
            <w:r>
              <w:rPr>
                <w:color w:val="050505"/>
                <w:w w:val="110"/>
                <w:sz w:val="16"/>
              </w:rPr>
              <w:t>)</w:t>
            </w:r>
          </w:p>
        </w:tc>
      </w:tr>
      <w:tr>
        <w:trPr>
          <w:trHeight w:val="635" w:hRule="atLeast"/>
        </w:trPr>
        <w:tc>
          <w:tcPr>
            <w:tcW w:w="1006" w:type="dxa"/>
          </w:tcPr>
          <w:p>
            <w:pPr>
              <w:pStyle w:val="TableParagraph"/>
              <w:spacing w:before="11"/>
              <w:rPr>
                <w:sz w:val="20"/>
              </w:rPr>
            </w:pPr>
          </w:p>
          <w:p>
            <w:pPr>
              <w:pStyle w:val="TableParagraph"/>
              <w:ind w:right="7"/>
              <w:jc w:val="center"/>
              <w:rPr>
                <w:sz w:val="16"/>
              </w:rPr>
            </w:pPr>
            <w:r>
              <w:rPr>
                <w:color w:val="050505"/>
                <w:w w:val="78"/>
                <w:sz w:val="16"/>
              </w:rPr>
              <w:t>8</w:t>
            </w:r>
          </w:p>
        </w:tc>
        <w:tc>
          <w:tcPr>
            <w:tcW w:w="1004" w:type="dxa"/>
          </w:tcPr>
          <w:p>
            <w:pPr>
              <w:pStyle w:val="TableParagraph"/>
              <w:spacing w:before="6"/>
              <w:rPr>
                <w:sz w:val="20"/>
              </w:rPr>
            </w:pPr>
          </w:p>
          <w:p>
            <w:pPr>
              <w:pStyle w:val="TableParagraph"/>
              <w:ind w:left="20" w:right="16"/>
              <w:jc w:val="center"/>
              <w:rPr>
                <w:sz w:val="16"/>
              </w:rPr>
            </w:pPr>
            <w:r>
              <w:rPr>
                <w:color w:val="050505"/>
                <w:w w:val="110"/>
                <w:sz w:val="16"/>
              </w:rPr>
              <w:t>12.008.00</w:t>
            </w:r>
          </w:p>
        </w:tc>
        <w:tc>
          <w:tcPr>
            <w:tcW w:w="992" w:type="dxa"/>
          </w:tcPr>
          <w:p>
            <w:pPr>
              <w:pStyle w:val="TableParagraph"/>
              <w:spacing w:before="11"/>
              <w:rPr>
                <w:sz w:val="20"/>
              </w:rPr>
            </w:pPr>
          </w:p>
          <w:p>
            <w:pPr>
              <w:pStyle w:val="TableParagraph"/>
              <w:ind w:left="24"/>
              <w:jc w:val="center"/>
              <w:rPr>
                <w:sz w:val="16"/>
              </w:rPr>
            </w:pPr>
            <w:r>
              <w:rPr>
                <w:color w:val="050505"/>
                <w:w w:val="110"/>
                <w:sz w:val="16"/>
              </w:rPr>
              <w:t>85.46</w:t>
            </w:r>
          </w:p>
        </w:tc>
        <w:tc>
          <w:tcPr>
            <w:tcW w:w="7023" w:type="dxa"/>
          </w:tcPr>
          <w:p>
            <w:pPr>
              <w:pStyle w:val="TableParagraph"/>
              <w:spacing w:before="34"/>
              <w:ind w:left="106"/>
              <w:rPr>
                <w:sz w:val="16"/>
              </w:rPr>
            </w:pPr>
            <w:r>
              <w:rPr>
                <w:color w:val="050505"/>
                <w:w w:val="110"/>
                <w:sz w:val="16"/>
              </w:rPr>
              <w:t>Isoladores de qualquer matéria, para usos elétricos</w:t>
            </w:r>
          </w:p>
          <w:p>
            <w:pPr>
              <w:pStyle w:val="TableParagraph"/>
              <w:spacing w:line="206" w:lineRule="exact" w:before="3"/>
              <w:ind w:left="106"/>
              <w:rPr>
                <w:sz w:val="16"/>
              </w:rPr>
            </w:pPr>
            <w:r>
              <w:rPr>
                <w:color w:val="050505"/>
                <w:sz w:val="16"/>
              </w:rPr>
              <w:t>(</w:t>
            </w:r>
            <w:r>
              <w:rPr>
                <w:color w:val="0303EB"/>
                <w:sz w:val="16"/>
                <w:u w:val="single" w:color="0000ED"/>
              </w:rPr>
              <w:t>Protocolos ICMS 198/2009</w:t>
            </w:r>
            <w:r>
              <w:rPr>
                <w:color w:val="3B3B3B"/>
                <w:sz w:val="16"/>
              </w:rPr>
              <w:t>, </w:t>
            </w:r>
            <w:r>
              <w:rPr>
                <w:color w:val="0303EB"/>
                <w:sz w:val="16"/>
                <w:u w:val="thick" w:color="1F1F1F"/>
              </w:rPr>
              <w:t>8/2010</w:t>
            </w:r>
            <w:r>
              <w:rPr>
                <w:color w:val="0303EB"/>
                <w:sz w:val="16"/>
              </w:rPr>
              <w:t> </w:t>
            </w:r>
            <w:r>
              <w:rPr>
                <w:color w:val="1F1F1F"/>
                <w:sz w:val="16"/>
              </w:rPr>
              <w:t>, </w:t>
            </w:r>
            <w:r>
              <w:rPr>
                <w:color w:val="0303EB"/>
                <w:sz w:val="16"/>
                <w:u w:val="single" w:color="0000ED"/>
              </w:rPr>
              <w:t>182/201O</w:t>
            </w:r>
            <w:r>
              <w:rPr>
                <w:color w:val="0303EB"/>
                <w:sz w:val="16"/>
              </w:rPr>
              <w:t> </w:t>
            </w:r>
            <w:r>
              <w:rPr>
                <w:color w:val="050505"/>
                <w:sz w:val="16"/>
              </w:rPr>
              <w:t>e </w:t>
            </w:r>
            <w:r>
              <w:rPr>
                <w:color w:val="0303EB"/>
                <w:sz w:val="16"/>
                <w:u w:val="single" w:color="0000ED"/>
              </w:rPr>
              <w:t>136/2012</w:t>
            </w:r>
            <w:r>
              <w:rPr>
                <w:color w:val="0303EB"/>
                <w:sz w:val="16"/>
              </w:rPr>
              <w:t> </w:t>
            </w:r>
            <w:r>
              <w:rPr>
                <w:color w:val="050505"/>
                <w:sz w:val="16"/>
              </w:rPr>
              <w:t>) ( </w:t>
            </w:r>
            <w:r>
              <w:rPr>
                <w:color w:val="0303EB"/>
                <w:sz w:val="16"/>
                <w:u w:val="single" w:color="0000ED"/>
              </w:rPr>
              <w:t>Protoc</w:t>
            </w:r>
            <w:r>
              <w:rPr>
                <w:color w:val="0303EB"/>
                <w:sz w:val="16"/>
              </w:rPr>
              <w:t> </w:t>
            </w:r>
            <w:r>
              <w:rPr>
                <w:color w:val="0303EB"/>
                <w:sz w:val="16"/>
                <w:u w:val="single" w:color="0000ED"/>
              </w:rPr>
              <w:t>olo ICMS 84/2011</w:t>
            </w:r>
            <w:r>
              <w:rPr>
                <w:color w:val="050505"/>
                <w:sz w:val="16"/>
              </w:rPr>
              <w:t>) (</w:t>
            </w:r>
            <w:r>
              <w:rPr>
                <w:color w:val="0303EB"/>
                <w:sz w:val="16"/>
                <w:u w:val="single" w:color="0000ED"/>
              </w:rPr>
              <w:t>Protocolo ICMS 26/2013</w:t>
            </w:r>
            <w:r>
              <w:rPr>
                <w:color w:val="050505"/>
                <w:sz w:val="16"/>
              </w:rPr>
              <w:t>) (</w:t>
            </w:r>
            <w:r>
              <w:rPr>
                <w:color w:val="0303EB"/>
                <w:sz w:val="16"/>
                <w:u w:val="single" w:color="0000ED"/>
              </w:rPr>
              <w:t>Convênios ICMS 92/2015</w:t>
            </w:r>
            <w:r>
              <w:rPr>
                <w:color w:val="0303EB"/>
                <w:sz w:val="16"/>
              </w:rPr>
              <w:t> </w:t>
            </w:r>
            <w:r>
              <w:rPr>
                <w:color w:val="050505"/>
                <w:sz w:val="16"/>
              </w:rPr>
              <w:t>e </w:t>
            </w:r>
            <w:r>
              <w:rPr>
                <w:color w:val="0303EB"/>
                <w:sz w:val="16"/>
                <w:u w:val="single" w:color="0000ED"/>
              </w:rPr>
              <w:t>146/2015</w:t>
            </w:r>
            <w:r>
              <w:rPr>
                <w:color w:val="050505"/>
                <w:sz w:val="16"/>
              </w:rPr>
              <w:t>)</w:t>
            </w:r>
          </w:p>
        </w:tc>
      </w:tr>
      <w:tr>
        <w:trPr>
          <w:trHeight w:val="1244" w:hRule="atLeast"/>
        </w:trPr>
        <w:tc>
          <w:tcPr>
            <w:tcW w:w="1006" w:type="dxa"/>
          </w:tcPr>
          <w:p>
            <w:pPr>
              <w:pStyle w:val="TableParagraph"/>
              <w:rPr>
                <w:sz w:val="18"/>
              </w:rPr>
            </w:pPr>
          </w:p>
          <w:p>
            <w:pPr>
              <w:pStyle w:val="TableParagraph"/>
              <w:rPr>
                <w:sz w:val="18"/>
              </w:rPr>
            </w:pPr>
          </w:p>
          <w:p>
            <w:pPr>
              <w:pStyle w:val="TableParagraph"/>
              <w:spacing w:before="133"/>
              <w:ind w:left="16"/>
              <w:jc w:val="center"/>
              <w:rPr>
                <w:sz w:val="16"/>
              </w:rPr>
            </w:pPr>
            <w:r>
              <w:rPr>
                <w:color w:val="050505"/>
                <w:w w:val="108"/>
                <w:sz w:val="16"/>
              </w:rPr>
              <w:t>9</w:t>
            </w:r>
          </w:p>
        </w:tc>
        <w:tc>
          <w:tcPr>
            <w:tcW w:w="1004" w:type="dxa"/>
          </w:tcPr>
          <w:p>
            <w:pPr>
              <w:pStyle w:val="TableParagraph"/>
              <w:rPr>
                <w:sz w:val="18"/>
              </w:rPr>
            </w:pPr>
          </w:p>
          <w:p>
            <w:pPr>
              <w:pStyle w:val="TableParagraph"/>
              <w:rPr>
                <w:sz w:val="18"/>
              </w:rPr>
            </w:pPr>
          </w:p>
          <w:p>
            <w:pPr>
              <w:pStyle w:val="TableParagraph"/>
              <w:spacing w:before="133"/>
              <w:ind w:left="20" w:right="16"/>
              <w:jc w:val="center"/>
              <w:rPr>
                <w:sz w:val="16"/>
              </w:rPr>
            </w:pPr>
            <w:r>
              <w:rPr>
                <w:color w:val="050505"/>
                <w:w w:val="110"/>
                <w:sz w:val="16"/>
              </w:rPr>
              <w:t>12.009.00</w:t>
            </w:r>
          </w:p>
        </w:tc>
        <w:tc>
          <w:tcPr>
            <w:tcW w:w="992" w:type="dxa"/>
          </w:tcPr>
          <w:p>
            <w:pPr>
              <w:pStyle w:val="TableParagraph"/>
              <w:rPr>
                <w:sz w:val="18"/>
              </w:rPr>
            </w:pPr>
          </w:p>
          <w:p>
            <w:pPr>
              <w:pStyle w:val="TableParagraph"/>
              <w:rPr>
                <w:sz w:val="18"/>
              </w:rPr>
            </w:pPr>
          </w:p>
          <w:p>
            <w:pPr>
              <w:pStyle w:val="TableParagraph"/>
              <w:spacing w:before="133"/>
              <w:ind w:left="24"/>
              <w:jc w:val="center"/>
              <w:rPr>
                <w:sz w:val="16"/>
              </w:rPr>
            </w:pPr>
            <w:r>
              <w:rPr>
                <w:color w:val="050505"/>
                <w:w w:val="110"/>
                <w:sz w:val="16"/>
              </w:rPr>
              <w:t>85.47</w:t>
            </w:r>
          </w:p>
        </w:tc>
        <w:tc>
          <w:tcPr>
            <w:tcW w:w="7023" w:type="dxa"/>
          </w:tcPr>
          <w:p>
            <w:pPr>
              <w:pStyle w:val="TableParagraph"/>
              <w:spacing w:line="266" w:lineRule="auto" w:before="37"/>
              <w:ind w:left="104" w:right="57" w:hanging="2"/>
              <w:jc w:val="both"/>
              <w:rPr>
                <w:sz w:val="16"/>
              </w:rPr>
            </w:pPr>
            <w:r>
              <w:rPr>
                <w:color w:val="050505"/>
                <w:w w:val="110"/>
                <w:sz w:val="16"/>
              </w:rPr>
              <w:t>Peças isolantes inteiramente de matérias isolantes</w:t>
            </w:r>
            <w:r>
              <w:rPr>
                <w:color w:val="1F1F1F"/>
                <w:w w:val="110"/>
                <w:sz w:val="16"/>
              </w:rPr>
              <w:t>, </w:t>
            </w:r>
            <w:r>
              <w:rPr>
                <w:color w:val="050505"/>
                <w:w w:val="110"/>
                <w:sz w:val="16"/>
              </w:rPr>
              <w:t>ou com simples peças metálicas de montagem (suportes roscados</w:t>
            </w:r>
            <w:r>
              <w:rPr>
                <w:color w:val="1F1F1F"/>
                <w:w w:val="110"/>
                <w:sz w:val="16"/>
              </w:rPr>
              <w:t>, </w:t>
            </w:r>
            <w:r>
              <w:rPr>
                <w:color w:val="050505"/>
                <w:w w:val="110"/>
                <w:sz w:val="16"/>
              </w:rPr>
              <w:t>por exemplo) incorporadas na massa</w:t>
            </w:r>
            <w:r>
              <w:rPr>
                <w:color w:val="1F1F1F"/>
                <w:w w:val="110"/>
                <w:sz w:val="16"/>
              </w:rPr>
              <w:t>, </w:t>
            </w:r>
            <w:r>
              <w:rPr>
                <w:color w:val="050505"/>
                <w:w w:val="110"/>
                <w:sz w:val="16"/>
              </w:rPr>
              <w:t>para máquinas</w:t>
            </w:r>
            <w:r>
              <w:rPr>
                <w:color w:val="1F1F1F"/>
                <w:w w:val="110"/>
                <w:sz w:val="16"/>
              </w:rPr>
              <w:t>, </w:t>
            </w:r>
            <w:r>
              <w:rPr>
                <w:color w:val="050505"/>
                <w:w w:val="110"/>
                <w:sz w:val="16"/>
              </w:rPr>
              <w:t>aparelhos e instalações elétr</w:t>
            </w:r>
            <w:r>
              <w:rPr>
                <w:color w:val="1F1F1F"/>
                <w:w w:val="110"/>
                <w:sz w:val="16"/>
              </w:rPr>
              <w:t>i</w:t>
            </w:r>
            <w:r>
              <w:rPr>
                <w:color w:val="050505"/>
                <w:w w:val="110"/>
                <w:sz w:val="16"/>
              </w:rPr>
              <w:t>cas; tubos </w:t>
            </w:r>
            <w:r>
              <w:rPr>
                <w:color w:val="1F1F1F"/>
                <w:w w:val="110"/>
                <w:sz w:val="16"/>
              </w:rPr>
              <w:t>i</w:t>
            </w:r>
            <w:r>
              <w:rPr>
                <w:color w:val="050505"/>
                <w:w w:val="110"/>
                <w:sz w:val="16"/>
              </w:rPr>
              <w:t>soladores e suas peças de l</w:t>
            </w:r>
            <w:r>
              <w:rPr>
                <w:color w:val="1F1F1F"/>
                <w:w w:val="110"/>
                <w:sz w:val="16"/>
              </w:rPr>
              <w:t>i</w:t>
            </w:r>
            <w:r>
              <w:rPr>
                <w:color w:val="050505"/>
                <w:w w:val="110"/>
                <w:sz w:val="16"/>
              </w:rPr>
              <w:t>gação, de metais comuns</w:t>
            </w:r>
            <w:r>
              <w:rPr>
                <w:color w:val="1F1F1F"/>
                <w:w w:val="110"/>
                <w:sz w:val="16"/>
              </w:rPr>
              <w:t>, </w:t>
            </w:r>
            <w:r>
              <w:rPr>
                <w:color w:val="050505"/>
                <w:w w:val="110"/>
                <w:sz w:val="16"/>
              </w:rPr>
              <w:t>isolados interiormente</w:t>
            </w:r>
          </w:p>
          <w:p>
            <w:pPr>
              <w:pStyle w:val="TableParagraph"/>
              <w:ind w:left="106"/>
              <w:jc w:val="both"/>
              <w:rPr>
                <w:sz w:val="16"/>
              </w:rPr>
            </w:pPr>
            <w:r>
              <w:rPr>
                <w:color w:val="050505"/>
                <w:sz w:val="16"/>
              </w:rPr>
              <w:t>(</w:t>
            </w:r>
            <w:r>
              <w:rPr>
                <w:color w:val="0303EB"/>
                <w:sz w:val="16"/>
                <w:u w:val="single" w:color="0000ED"/>
              </w:rPr>
              <w:t>Protocolos ICMS 198/2009</w:t>
            </w:r>
            <w:r>
              <w:rPr>
                <w:color w:val="3B3B3B"/>
                <w:sz w:val="16"/>
              </w:rPr>
              <w:t>, </w:t>
            </w:r>
            <w:r>
              <w:rPr>
                <w:color w:val="0303EB"/>
                <w:sz w:val="16"/>
                <w:u w:val="thick" w:color="1F1F1F"/>
              </w:rPr>
              <w:t>8/2010</w:t>
            </w:r>
            <w:r>
              <w:rPr>
                <w:color w:val="0303EB"/>
                <w:sz w:val="16"/>
              </w:rPr>
              <w:t> </w:t>
            </w:r>
            <w:r>
              <w:rPr>
                <w:color w:val="1F1F1F"/>
                <w:sz w:val="16"/>
              </w:rPr>
              <w:t>, </w:t>
            </w:r>
            <w:r>
              <w:rPr>
                <w:color w:val="0303EB"/>
                <w:sz w:val="16"/>
                <w:u w:val="single" w:color="0000ED"/>
              </w:rPr>
              <w:t>182/201O</w:t>
            </w:r>
            <w:r>
              <w:rPr>
                <w:color w:val="0303EB"/>
                <w:sz w:val="16"/>
              </w:rPr>
              <w:t> </w:t>
            </w:r>
            <w:r>
              <w:rPr>
                <w:color w:val="050505"/>
                <w:sz w:val="16"/>
              </w:rPr>
              <w:t>e </w:t>
            </w:r>
            <w:r>
              <w:rPr>
                <w:color w:val="0303EB"/>
                <w:sz w:val="16"/>
                <w:u w:val="single" w:color="0000ED"/>
              </w:rPr>
              <w:t>136/2012</w:t>
            </w:r>
            <w:r>
              <w:rPr>
                <w:color w:val="0303EB"/>
                <w:sz w:val="16"/>
              </w:rPr>
              <w:t> </w:t>
            </w:r>
            <w:r>
              <w:rPr>
                <w:color w:val="050505"/>
                <w:sz w:val="16"/>
              </w:rPr>
              <w:t>) ( </w:t>
            </w:r>
            <w:r>
              <w:rPr>
                <w:color w:val="0303EB"/>
                <w:sz w:val="16"/>
                <w:u w:val="single" w:color="0000ED"/>
              </w:rPr>
              <w:t>Protoc</w:t>
            </w:r>
            <w:r>
              <w:rPr>
                <w:color w:val="0303EB"/>
                <w:sz w:val="16"/>
              </w:rPr>
              <w:t> </w:t>
            </w:r>
            <w:r>
              <w:rPr>
                <w:color w:val="0303EB"/>
                <w:sz w:val="16"/>
                <w:u w:val="single" w:color="0000ED"/>
              </w:rPr>
              <w:t>olo ICMS 84/2011</w:t>
            </w:r>
            <w:r>
              <w:rPr>
                <w:color w:val="050505"/>
                <w:sz w:val="16"/>
              </w:rPr>
              <w:t>)</w:t>
            </w:r>
          </w:p>
          <w:p>
            <w:pPr>
              <w:pStyle w:val="TableParagraph"/>
              <w:spacing w:line="168" w:lineRule="exact" w:before="18"/>
              <w:ind w:left="106"/>
              <w:jc w:val="both"/>
              <w:rPr>
                <w:sz w:val="16"/>
              </w:rPr>
            </w:pPr>
            <w:r>
              <w:rPr>
                <w:color w:val="050505"/>
                <w:w w:val="110"/>
                <w:sz w:val="16"/>
              </w:rPr>
              <w:t>(</w:t>
            </w:r>
            <w:r>
              <w:rPr>
                <w:color w:val="0303EB"/>
                <w:w w:val="110"/>
                <w:sz w:val="16"/>
                <w:u w:val="single" w:color="0000ED"/>
              </w:rPr>
              <w:t>Protocolo ICMS 26/2013</w:t>
            </w:r>
            <w:r>
              <w:rPr>
                <w:color w:val="050505"/>
                <w:w w:val="110"/>
                <w:sz w:val="16"/>
              </w:rPr>
              <w:t>) (</w:t>
            </w:r>
            <w:r>
              <w:rPr>
                <w:color w:val="0303EB"/>
                <w:w w:val="110"/>
                <w:sz w:val="16"/>
                <w:u w:val="single" w:color="0000ED"/>
              </w:rPr>
              <w:t>Convênios ICMS 92/2015</w:t>
            </w:r>
            <w:r>
              <w:rPr>
                <w:color w:val="0303EB"/>
                <w:w w:val="110"/>
                <w:sz w:val="16"/>
              </w:rPr>
              <w:t> </w:t>
            </w:r>
            <w:r>
              <w:rPr>
                <w:color w:val="050505"/>
                <w:w w:val="110"/>
                <w:sz w:val="16"/>
              </w:rPr>
              <w:t>e </w:t>
            </w:r>
            <w:r>
              <w:rPr>
                <w:color w:val="0303EB"/>
                <w:w w:val="110"/>
                <w:sz w:val="16"/>
                <w:u w:val="single" w:color="0000ED"/>
              </w:rPr>
              <w:t>146/2015</w:t>
            </w:r>
            <w:r>
              <w:rPr>
                <w:color w:val="050505"/>
                <w:w w:val="110"/>
                <w:sz w:val="16"/>
              </w:rPr>
              <w:t>)</w:t>
            </w:r>
          </w:p>
        </w:tc>
      </w:tr>
      <w:tr>
        <w:trPr>
          <w:trHeight w:val="2020" w:hRule="atLeast"/>
        </w:trPr>
        <w:tc>
          <w:tcPr>
            <w:tcW w:w="1006" w:type="dxa"/>
          </w:tcPr>
          <w:p>
            <w:pPr>
              <w:pStyle w:val="TableParagraph"/>
              <w:rPr>
                <w:sz w:val="18"/>
              </w:rPr>
            </w:pPr>
          </w:p>
          <w:p>
            <w:pPr>
              <w:pStyle w:val="TableParagraph"/>
              <w:rPr>
                <w:sz w:val="18"/>
              </w:rPr>
            </w:pPr>
          </w:p>
          <w:p>
            <w:pPr>
              <w:pStyle w:val="TableParagraph"/>
              <w:rPr>
                <w:sz w:val="18"/>
              </w:rPr>
            </w:pPr>
          </w:p>
          <w:p>
            <w:pPr>
              <w:pStyle w:val="TableParagraph"/>
              <w:rPr>
                <w:sz w:val="18"/>
              </w:rPr>
            </w:pPr>
          </w:p>
          <w:p>
            <w:pPr>
              <w:pStyle w:val="TableParagraph"/>
              <w:spacing w:before="117"/>
              <w:ind w:left="82" w:right="58"/>
              <w:jc w:val="center"/>
              <w:rPr>
                <w:sz w:val="16"/>
              </w:rPr>
            </w:pPr>
            <w:r>
              <w:rPr>
                <w:color w:val="050505"/>
                <w:w w:val="110"/>
                <w:sz w:val="16"/>
              </w:rPr>
              <w:t>10</w:t>
            </w:r>
          </w:p>
        </w:tc>
        <w:tc>
          <w:tcPr>
            <w:tcW w:w="1004" w:type="dxa"/>
          </w:tcPr>
          <w:p>
            <w:pPr>
              <w:pStyle w:val="TableParagraph"/>
              <w:rPr>
                <w:sz w:val="18"/>
              </w:rPr>
            </w:pPr>
          </w:p>
          <w:p>
            <w:pPr>
              <w:pStyle w:val="TableParagraph"/>
              <w:rPr>
                <w:sz w:val="18"/>
              </w:rPr>
            </w:pPr>
          </w:p>
          <w:p>
            <w:pPr>
              <w:pStyle w:val="TableParagraph"/>
              <w:rPr>
                <w:sz w:val="18"/>
              </w:rPr>
            </w:pPr>
          </w:p>
          <w:p>
            <w:pPr>
              <w:pStyle w:val="TableParagraph"/>
              <w:rPr>
                <w:sz w:val="18"/>
              </w:rPr>
            </w:pPr>
          </w:p>
          <w:p>
            <w:pPr>
              <w:pStyle w:val="TableParagraph"/>
              <w:spacing w:before="117"/>
              <w:ind w:left="29" w:right="16"/>
              <w:jc w:val="center"/>
              <w:rPr>
                <w:sz w:val="16"/>
              </w:rPr>
            </w:pPr>
            <w:r>
              <w:rPr>
                <w:color w:val="050505"/>
                <w:w w:val="110"/>
                <w:sz w:val="16"/>
              </w:rPr>
              <w:t>21</w:t>
            </w:r>
            <w:r>
              <w:rPr>
                <w:color w:val="1F1F1F"/>
                <w:w w:val="110"/>
                <w:sz w:val="16"/>
              </w:rPr>
              <w:t>.</w:t>
            </w:r>
            <w:r>
              <w:rPr>
                <w:color w:val="050505"/>
                <w:w w:val="110"/>
                <w:sz w:val="16"/>
              </w:rPr>
              <w:t>110</w:t>
            </w:r>
            <w:r>
              <w:rPr>
                <w:color w:val="1F1F1F"/>
                <w:w w:val="110"/>
                <w:sz w:val="16"/>
              </w:rPr>
              <w:t>.</w:t>
            </w:r>
            <w:r>
              <w:rPr>
                <w:color w:val="050505"/>
                <w:w w:val="110"/>
                <w:sz w:val="16"/>
              </w:rPr>
              <w:t>00</w:t>
            </w:r>
          </w:p>
        </w:tc>
        <w:tc>
          <w:tcPr>
            <w:tcW w:w="992" w:type="dxa"/>
          </w:tcPr>
          <w:p>
            <w:pPr>
              <w:pStyle w:val="TableParagraph"/>
              <w:rPr>
                <w:sz w:val="18"/>
              </w:rPr>
            </w:pPr>
          </w:p>
          <w:p>
            <w:pPr>
              <w:pStyle w:val="TableParagraph"/>
              <w:rPr>
                <w:sz w:val="18"/>
              </w:rPr>
            </w:pPr>
          </w:p>
          <w:p>
            <w:pPr>
              <w:pStyle w:val="TableParagraph"/>
              <w:rPr>
                <w:sz w:val="18"/>
              </w:rPr>
            </w:pPr>
          </w:p>
          <w:p>
            <w:pPr>
              <w:pStyle w:val="TableParagraph"/>
              <w:rPr>
                <w:sz w:val="18"/>
              </w:rPr>
            </w:pPr>
          </w:p>
          <w:p>
            <w:pPr>
              <w:pStyle w:val="TableParagraph"/>
              <w:spacing w:before="117"/>
              <w:ind w:left="23"/>
              <w:jc w:val="center"/>
              <w:rPr>
                <w:sz w:val="16"/>
              </w:rPr>
            </w:pPr>
            <w:r>
              <w:rPr>
                <w:color w:val="050505"/>
                <w:w w:val="110"/>
                <w:sz w:val="16"/>
              </w:rPr>
              <w:t>8517</w:t>
            </w:r>
          </w:p>
        </w:tc>
        <w:tc>
          <w:tcPr>
            <w:tcW w:w="7023" w:type="dxa"/>
          </w:tcPr>
          <w:p>
            <w:pPr>
              <w:pStyle w:val="TableParagraph"/>
              <w:spacing w:line="266" w:lineRule="auto" w:before="36"/>
              <w:ind w:left="103" w:right="65" w:firstLine="2"/>
              <w:rPr>
                <w:sz w:val="16"/>
              </w:rPr>
            </w:pPr>
            <w:r>
              <w:rPr>
                <w:color w:val="050505"/>
                <w:w w:val="110"/>
                <w:sz w:val="16"/>
              </w:rPr>
              <w:t>Aparelhos elétricos para telefonia; outros aparelhos para transmissão ou recepção de voz, imagens ou outros dados</w:t>
            </w:r>
            <w:r>
              <w:rPr>
                <w:color w:val="1F1F1F"/>
                <w:w w:val="110"/>
                <w:sz w:val="16"/>
              </w:rPr>
              <w:t>, </w:t>
            </w:r>
            <w:r>
              <w:rPr>
                <w:color w:val="050505"/>
                <w:w w:val="110"/>
                <w:sz w:val="16"/>
              </w:rPr>
              <w:t>incluídos os aparelhos para comunicação em redes por fio ou redes sem fio</w:t>
            </w:r>
            <w:r>
              <w:rPr>
                <w:color w:val="1F1F1F"/>
                <w:w w:val="110"/>
                <w:sz w:val="16"/>
              </w:rPr>
              <w:t>, </w:t>
            </w:r>
            <w:r>
              <w:rPr>
                <w:color w:val="050505"/>
                <w:w w:val="110"/>
                <w:sz w:val="16"/>
              </w:rPr>
              <w:t>tal como uma rede local (LAN) ou uma rede de área estendida (WAN)</w:t>
            </w:r>
            <w:r>
              <w:rPr>
                <w:color w:val="1F1F1F"/>
                <w:w w:val="110"/>
                <w:sz w:val="16"/>
              </w:rPr>
              <w:t>, </w:t>
            </w:r>
            <w:r>
              <w:rPr>
                <w:color w:val="050505"/>
                <w:w w:val="110"/>
                <w:sz w:val="16"/>
              </w:rPr>
              <w:t>incluídas suas partes</w:t>
            </w:r>
            <w:r>
              <w:rPr>
                <w:color w:val="1F1F1F"/>
                <w:w w:val="110"/>
                <w:sz w:val="16"/>
              </w:rPr>
              <w:t>, </w:t>
            </w:r>
            <w:r>
              <w:rPr>
                <w:color w:val="050505"/>
                <w:w w:val="110"/>
                <w:sz w:val="16"/>
              </w:rPr>
              <w:t>exceto os de uso automotivo</w:t>
            </w:r>
            <w:r>
              <w:rPr>
                <w:color w:val="3B3B3B"/>
                <w:w w:val="110"/>
                <w:sz w:val="16"/>
              </w:rPr>
              <w:t>, </w:t>
            </w:r>
            <w:r>
              <w:rPr>
                <w:color w:val="050505"/>
                <w:w w:val="110"/>
                <w:sz w:val="16"/>
              </w:rPr>
              <w:t>os classificados nos códigos NCM/SH 8517.62.51</w:t>
            </w:r>
            <w:r>
              <w:rPr>
                <w:color w:val="1F1F1F"/>
                <w:w w:val="110"/>
                <w:sz w:val="16"/>
              </w:rPr>
              <w:t>, </w:t>
            </w:r>
            <w:r>
              <w:rPr>
                <w:color w:val="050505"/>
                <w:w w:val="110"/>
                <w:sz w:val="16"/>
              </w:rPr>
              <w:t>8517.62.52 e 8517.62.53 e no código CEST 21.127</w:t>
            </w:r>
            <w:r>
              <w:rPr>
                <w:color w:val="1F1F1F"/>
                <w:w w:val="110"/>
                <w:sz w:val="16"/>
              </w:rPr>
              <w:t>.</w:t>
            </w:r>
            <w:r>
              <w:rPr>
                <w:color w:val="050505"/>
                <w:w w:val="110"/>
                <w:sz w:val="16"/>
              </w:rPr>
              <w:t>00 </w:t>
            </w:r>
            <w:r>
              <w:rPr>
                <w:color w:val="0303EB"/>
                <w:w w:val="110"/>
                <w:sz w:val="16"/>
                <w:u w:val="single" w:color="0000ED"/>
              </w:rPr>
              <w:t>Protocolos ICMS 198/2009</w:t>
            </w:r>
            <w:r>
              <w:rPr>
                <w:color w:val="1F1F1F"/>
                <w:w w:val="110"/>
                <w:sz w:val="16"/>
              </w:rPr>
              <w:t>, </w:t>
            </w:r>
            <w:r>
              <w:rPr>
                <w:color w:val="0303EB"/>
                <w:w w:val="110"/>
                <w:sz w:val="16"/>
                <w:u w:val="thick" w:color="050505"/>
              </w:rPr>
              <w:t>8/2010</w:t>
            </w:r>
            <w:r>
              <w:rPr>
                <w:color w:val="0303EB"/>
                <w:w w:val="110"/>
                <w:sz w:val="16"/>
              </w:rPr>
              <w:t> </w:t>
            </w:r>
            <w:r>
              <w:rPr>
                <w:color w:val="050505"/>
                <w:w w:val="110"/>
                <w:sz w:val="16"/>
              </w:rPr>
              <w:t>, </w:t>
            </w:r>
            <w:r>
              <w:rPr>
                <w:color w:val="0303EB"/>
                <w:w w:val="110"/>
                <w:sz w:val="16"/>
                <w:u w:val="single" w:color="0000ED"/>
              </w:rPr>
              <w:t>182/2010</w:t>
            </w:r>
            <w:r>
              <w:rPr>
                <w:color w:val="0303EB"/>
                <w:w w:val="110"/>
                <w:sz w:val="16"/>
              </w:rPr>
              <w:t> </w:t>
            </w:r>
            <w:r>
              <w:rPr>
                <w:color w:val="1F1F1F"/>
                <w:w w:val="110"/>
                <w:sz w:val="16"/>
              </w:rPr>
              <w:t>, </w:t>
            </w:r>
            <w:r>
              <w:rPr>
                <w:color w:val="0303EB"/>
                <w:w w:val="110"/>
                <w:sz w:val="16"/>
                <w:u w:val="single" w:color="0000ED"/>
              </w:rPr>
              <w:t>136/2012</w:t>
            </w:r>
            <w:r>
              <w:rPr>
                <w:color w:val="0303EB"/>
                <w:w w:val="110"/>
                <w:sz w:val="16"/>
              </w:rPr>
              <w:t> </w:t>
            </w:r>
            <w:r>
              <w:rPr>
                <w:color w:val="050505"/>
                <w:w w:val="110"/>
                <w:sz w:val="16"/>
              </w:rPr>
              <w:t>e </w:t>
            </w:r>
            <w:r>
              <w:rPr>
                <w:color w:val="0303EB"/>
                <w:w w:val="110"/>
                <w:sz w:val="16"/>
                <w:u w:val="single" w:color="0000ED"/>
              </w:rPr>
              <w:t>154/2013</w:t>
            </w:r>
            <w:r>
              <w:rPr>
                <w:color w:val="3B3B3B"/>
                <w:w w:val="110"/>
                <w:sz w:val="16"/>
              </w:rPr>
              <w:t>.</w:t>
            </w:r>
          </w:p>
          <w:p>
            <w:pPr>
              <w:pStyle w:val="TableParagraph"/>
              <w:spacing w:line="264" w:lineRule="auto" w:before="5"/>
              <w:ind w:left="103" w:right="4210"/>
              <w:rPr>
                <w:sz w:val="16"/>
              </w:rPr>
            </w:pPr>
            <w:r>
              <w:rPr>
                <w:color w:val="0303EB"/>
                <w:w w:val="110"/>
                <w:sz w:val="16"/>
                <w:u w:val="single" w:color="0000ED"/>
              </w:rPr>
              <w:t>Protocolo ICMS 84/2011</w:t>
            </w:r>
            <w:r>
              <w:rPr>
                <w:color w:val="545454"/>
                <w:w w:val="110"/>
                <w:sz w:val="16"/>
              </w:rPr>
              <w:t>. </w:t>
            </w:r>
            <w:r>
              <w:rPr>
                <w:color w:val="0303EB"/>
                <w:w w:val="110"/>
                <w:sz w:val="16"/>
                <w:u w:val="single" w:color="0000ED"/>
              </w:rPr>
              <w:t>Protocolo ICMS 26/2013</w:t>
            </w:r>
            <w:r>
              <w:rPr>
                <w:color w:val="050505"/>
                <w:w w:val="110"/>
                <w:sz w:val="16"/>
              </w:rPr>
              <w:t>.</w:t>
            </w:r>
          </w:p>
          <w:p>
            <w:pPr>
              <w:pStyle w:val="TableParagraph"/>
              <w:spacing w:line="178" w:lineRule="exact" w:before="7"/>
              <w:ind w:left="107" w:hanging="5"/>
              <w:rPr>
                <w:sz w:val="14"/>
              </w:rPr>
            </w:pPr>
            <w:r>
              <w:rPr>
                <w:color w:val="0303EB"/>
                <w:w w:val="105"/>
                <w:sz w:val="16"/>
                <w:u w:val="single" w:color="0000ED"/>
              </w:rPr>
              <w:t>Convênios ICMS 92/2015</w:t>
            </w:r>
            <w:r>
              <w:rPr>
                <w:color w:val="1F1F1F"/>
                <w:w w:val="105"/>
                <w:sz w:val="16"/>
              </w:rPr>
              <w:t>, </w:t>
            </w:r>
            <w:r>
              <w:rPr>
                <w:color w:val="0303EB"/>
                <w:w w:val="105"/>
                <w:sz w:val="16"/>
                <w:u w:val="single" w:color="0000ED"/>
              </w:rPr>
              <w:t>146/2015</w:t>
            </w:r>
            <w:r>
              <w:rPr>
                <w:color w:val="0303EB"/>
                <w:w w:val="105"/>
                <w:sz w:val="16"/>
              </w:rPr>
              <w:t> </w:t>
            </w:r>
            <w:r>
              <w:rPr>
                <w:color w:val="050505"/>
                <w:w w:val="105"/>
                <w:sz w:val="16"/>
              </w:rPr>
              <w:t>e </w:t>
            </w:r>
            <w:r>
              <w:rPr>
                <w:color w:val="0303EB"/>
                <w:w w:val="105"/>
                <w:sz w:val="16"/>
                <w:u w:val="single" w:color="0000ED"/>
              </w:rPr>
              <w:t>206/2023</w:t>
            </w:r>
            <w:r>
              <w:rPr>
                <w:color w:val="3B3B3B"/>
                <w:w w:val="105"/>
                <w:sz w:val="16"/>
              </w:rPr>
              <w:t>. </w:t>
            </w:r>
            <w:r>
              <w:rPr>
                <w:color w:val="0F870F"/>
                <w:w w:val="105"/>
                <w:sz w:val="14"/>
              </w:rPr>
              <w:t>Alterado pelo </w:t>
            </w:r>
            <w:r>
              <w:rPr>
                <w:color w:val="0303EB"/>
                <w:w w:val="105"/>
                <w:sz w:val="14"/>
                <w:u w:val="single" w:color="0000ED"/>
              </w:rPr>
              <w:t>Decret</w:t>
            </w:r>
            <w:r>
              <w:rPr>
                <w:color w:val="0303EB"/>
                <w:w w:val="105"/>
                <w:sz w:val="14"/>
              </w:rPr>
              <w:t>o n</w:t>
            </w:r>
            <w:r>
              <w:rPr>
                <w:color w:val="4141F0"/>
                <w:w w:val="105"/>
                <w:sz w:val="14"/>
              </w:rPr>
              <w:t>º </w:t>
            </w:r>
            <w:r>
              <w:rPr>
                <w:color w:val="1515ED"/>
                <w:w w:val="105"/>
                <w:sz w:val="14"/>
              </w:rPr>
              <w:t>6</w:t>
            </w:r>
            <w:r>
              <w:rPr>
                <w:color w:val="4141F0"/>
                <w:w w:val="105"/>
                <w:sz w:val="14"/>
              </w:rPr>
              <w:t>.</w:t>
            </w:r>
            <w:r>
              <w:rPr>
                <w:color w:val="1515ED"/>
                <w:w w:val="105"/>
                <w:sz w:val="14"/>
                <w:u w:val="single" w:color="0000ED"/>
              </w:rPr>
              <w:t>863/202</w:t>
            </w:r>
            <w:r>
              <w:rPr>
                <w:color w:val="1515ED"/>
                <w:w w:val="105"/>
                <w:sz w:val="14"/>
              </w:rPr>
              <w:t>4 (</w:t>
            </w:r>
            <w:r>
              <w:rPr>
                <w:color w:val="1515ED"/>
                <w:w w:val="105"/>
                <w:sz w:val="14"/>
                <w:u w:val="single" w:color="0000ED"/>
              </w:rPr>
              <w:t>DO</w:t>
            </w:r>
            <w:r>
              <w:rPr>
                <w:color w:val="1515ED"/>
                <w:w w:val="105"/>
                <w:sz w:val="14"/>
              </w:rPr>
              <w:t>E de </w:t>
            </w:r>
            <w:r>
              <w:rPr>
                <w:color w:val="1515ED"/>
                <w:w w:val="105"/>
                <w:sz w:val="14"/>
                <w:u w:val="single" w:color="0000ED"/>
              </w:rPr>
              <w:t>26.07.2024</w:t>
            </w:r>
            <w:r>
              <w:rPr>
                <w:color w:val="1515ED"/>
                <w:w w:val="105"/>
                <w:sz w:val="14"/>
              </w:rPr>
              <w:t>)</w:t>
            </w:r>
            <w:r>
              <w:rPr>
                <w:color w:val="3B9C3B"/>
                <w:w w:val="105"/>
                <w:sz w:val="14"/>
              </w:rPr>
              <w:t>, </w:t>
            </w:r>
            <w:r>
              <w:rPr>
                <w:color w:val="0F870F"/>
                <w:w w:val="105"/>
                <w:sz w:val="14"/>
              </w:rPr>
              <w:t>efeitos a partir de 01.09.2024 </w:t>
            </w:r>
            <w:r>
              <w:rPr>
                <w:color w:val="FF0E0E"/>
                <w:w w:val="105"/>
                <w:sz w:val="14"/>
              </w:rPr>
              <w:t>Redação Anterior</w:t>
            </w:r>
          </w:p>
        </w:tc>
      </w:tr>
      <w:tr>
        <w:trPr>
          <w:trHeight w:val="623" w:hRule="atLeast"/>
        </w:trPr>
        <w:tc>
          <w:tcPr>
            <w:tcW w:w="1006" w:type="dxa"/>
          </w:tcPr>
          <w:p>
            <w:pPr>
              <w:pStyle w:val="TableParagraph"/>
              <w:spacing w:before="1"/>
              <w:rPr>
                <w:sz w:val="20"/>
              </w:rPr>
            </w:pPr>
          </w:p>
          <w:p>
            <w:pPr>
              <w:pStyle w:val="TableParagraph"/>
              <w:ind w:left="77" w:right="58"/>
              <w:jc w:val="center"/>
              <w:rPr>
                <w:sz w:val="16"/>
              </w:rPr>
            </w:pPr>
            <w:r>
              <w:rPr>
                <w:color w:val="050505"/>
                <w:sz w:val="16"/>
              </w:rPr>
              <w:t>11</w:t>
            </w:r>
          </w:p>
        </w:tc>
        <w:tc>
          <w:tcPr>
            <w:tcW w:w="1004" w:type="dxa"/>
          </w:tcPr>
          <w:p>
            <w:pPr>
              <w:pStyle w:val="TableParagraph"/>
              <w:spacing w:before="1"/>
              <w:rPr>
                <w:sz w:val="20"/>
              </w:rPr>
            </w:pPr>
          </w:p>
          <w:p>
            <w:pPr>
              <w:pStyle w:val="TableParagraph"/>
              <w:ind w:left="27" w:right="16"/>
              <w:jc w:val="center"/>
              <w:rPr>
                <w:sz w:val="16"/>
              </w:rPr>
            </w:pPr>
            <w:r>
              <w:rPr>
                <w:color w:val="050505"/>
                <w:w w:val="105"/>
                <w:sz w:val="16"/>
              </w:rPr>
              <w:t>21.111.00</w:t>
            </w:r>
          </w:p>
        </w:tc>
        <w:tc>
          <w:tcPr>
            <w:tcW w:w="992" w:type="dxa"/>
          </w:tcPr>
          <w:p>
            <w:pPr>
              <w:pStyle w:val="TableParagraph"/>
              <w:spacing w:before="1"/>
              <w:rPr>
                <w:sz w:val="20"/>
              </w:rPr>
            </w:pPr>
          </w:p>
          <w:p>
            <w:pPr>
              <w:pStyle w:val="TableParagraph"/>
              <w:ind w:left="24"/>
              <w:jc w:val="center"/>
              <w:rPr>
                <w:sz w:val="16"/>
              </w:rPr>
            </w:pPr>
            <w:r>
              <w:rPr>
                <w:color w:val="050505"/>
                <w:w w:val="110"/>
                <w:sz w:val="16"/>
              </w:rPr>
              <w:t>85.17</w:t>
            </w:r>
          </w:p>
        </w:tc>
        <w:tc>
          <w:tcPr>
            <w:tcW w:w="7023" w:type="dxa"/>
          </w:tcPr>
          <w:p>
            <w:pPr>
              <w:pStyle w:val="TableParagraph"/>
              <w:spacing w:before="25"/>
              <w:ind w:left="110"/>
              <w:rPr>
                <w:sz w:val="16"/>
              </w:rPr>
            </w:pPr>
            <w:r>
              <w:rPr>
                <w:color w:val="050505"/>
                <w:w w:val="110"/>
                <w:sz w:val="16"/>
              </w:rPr>
              <w:t>lnterfones </w:t>
            </w:r>
            <w:r>
              <w:rPr>
                <w:color w:val="1F1F1F"/>
                <w:w w:val="110"/>
                <w:sz w:val="16"/>
              </w:rPr>
              <w:t>, </w:t>
            </w:r>
            <w:r>
              <w:rPr>
                <w:color w:val="050505"/>
                <w:w w:val="110"/>
                <w:sz w:val="16"/>
              </w:rPr>
              <w:t>seus acessórios</w:t>
            </w:r>
            <w:r>
              <w:rPr>
                <w:color w:val="1F1F1F"/>
                <w:w w:val="110"/>
                <w:sz w:val="16"/>
              </w:rPr>
              <w:t>, </w:t>
            </w:r>
            <w:r>
              <w:rPr>
                <w:color w:val="050505"/>
                <w:w w:val="110"/>
                <w:sz w:val="16"/>
              </w:rPr>
              <w:t>tomadas e plugs</w:t>
            </w:r>
          </w:p>
          <w:p>
            <w:pPr>
              <w:pStyle w:val="TableParagraph"/>
              <w:spacing w:line="200" w:lineRule="atLeast" w:before="6"/>
              <w:ind w:left="106"/>
              <w:rPr>
                <w:sz w:val="16"/>
              </w:rPr>
            </w:pPr>
            <w:r>
              <w:rPr>
                <w:color w:val="050505"/>
                <w:sz w:val="16"/>
              </w:rPr>
              <w:t>(</w:t>
            </w:r>
            <w:r>
              <w:rPr>
                <w:color w:val="0303EB"/>
                <w:sz w:val="16"/>
                <w:u w:val="single" w:color="0000ED"/>
              </w:rPr>
              <w:t>Protocolos ICMS 198/2009</w:t>
            </w:r>
            <w:r>
              <w:rPr>
                <w:color w:val="1F1F1F"/>
                <w:sz w:val="16"/>
              </w:rPr>
              <w:t>, </w:t>
            </w:r>
            <w:r>
              <w:rPr>
                <w:color w:val="0303EB"/>
                <w:sz w:val="16"/>
                <w:u w:val="thick" w:color="1F1F1F"/>
              </w:rPr>
              <w:t>8/2010</w:t>
            </w:r>
            <w:r>
              <w:rPr>
                <w:color w:val="0303EB"/>
                <w:sz w:val="16"/>
              </w:rPr>
              <w:t> </w:t>
            </w:r>
            <w:r>
              <w:rPr>
                <w:color w:val="1F1F1F"/>
                <w:sz w:val="16"/>
              </w:rPr>
              <w:t>, </w:t>
            </w:r>
            <w:r>
              <w:rPr>
                <w:color w:val="0303EB"/>
                <w:sz w:val="16"/>
                <w:u w:val="single" w:color="0000ED"/>
              </w:rPr>
              <w:t>182/201O</w:t>
            </w:r>
            <w:r>
              <w:rPr>
                <w:color w:val="0303EB"/>
                <w:sz w:val="16"/>
              </w:rPr>
              <w:t> </w:t>
            </w:r>
            <w:r>
              <w:rPr>
                <w:color w:val="050505"/>
                <w:sz w:val="16"/>
              </w:rPr>
              <w:t>e </w:t>
            </w:r>
            <w:r>
              <w:rPr>
                <w:color w:val="0303EB"/>
                <w:sz w:val="16"/>
                <w:u w:val="single" w:color="0000ED"/>
              </w:rPr>
              <w:t>136/2012</w:t>
            </w:r>
            <w:r>
              <w:rPr>
                <w:color w:val="0303EB"/>
                <w:sz w:val="16"/>
              </w:rPr>
              <w:t> </w:t>
            </w:r>
            <w:r>
              <w:rPr>
                <w:color w:val="050505"/>
                <w:sz w:val="16"/>
              </w:rPr>
              <w:t>) ( </w:t>
            </w:r>
            <w:r>
              <w:rPr>
                <w:color w:val="0303EB"/>
                <w:sz w:val="16"/>
                <w:u w:val="single" w:color="0000ED"/>
              </w:rPr>
              <w:t>Protoc</w:t>
            </w:r>
            <w:r>
              <w:rPr>
                <w:color w:val="0303EB"/>
                <w:sz w:val="16"/>
              </w:rPr>
              <w:t> </w:t>
            </w:r>
            <w:r>
              <w:rPr>
                <w:color w:val="0303EB"/>
                <w:sz w:val="16"/>
                <w:u w:val="single" w:color="0000ED"/>
              </w:rPr>
              <w:t>olo ICMS 84/2011</w:t>
            </w:r>
            <w:r>
              <w:rPr>
                <w:color w:val="050505"/>
                <w:sz w:val="16"/>
              </w:rPr>
              <w:t>) (</w:t>
            </w:r>
            <w:r>
              <w:rPr>
                <w:color w:val="0303EB"/>
                <w:sz w:val="16"/>
                <w:u w:val="single" w:color="0000ED"/>
              </w:rPr>
              <w:t>Protocolo ICMS 26/2013</w:t>
            </w:r>
            <w:r>
              <w:rPr>
                <w:color w:val="050505"/>
                <w:sz w:val="16"/>
              </w:rPr>
              <w:t>) (</w:t>
            </w:r>
            <w:r>
              <w:rPr>
                <w:color w:val="0303EB"/>
                <w:sz w:val="16"/>
                <w:u w:val="single" w:color="0000ED"/>
              </w:rPr>
              <w:t>Convênios ICMS 92/2015</w:t>
            </w:r>
            <w:r>
              <w:rPr>
                <w:color w:val="0303EB"/>
                <w:sz w:val="16"/>
              </w:rPr>
              <w:t> </w:t>
            </w:r>
            <w:r>
              <w:rPr>
                <w:color w:val="050505"/>
                <w:sz w:val="16"/>
              </w:rPr>
              <w:t>e </w:t>
            </w:r>
            <w:r>
              <w:rPr>
                <w:color w:val="0303EB"/>
                <w:sz w:val="16"/>
                <w:u w:val="single" w:color="0000ED"/>
              </w:rPr>
              <w:t>146/2015</w:t>
            </w:r>
            <w:r>
              <w:rPr>
                <w:color w:val="050505"/>
                <w:sz w:val="16"/>
              </w:rPr>
              <w:t>)</w:t>
            </w:r>
          </w:p>
        </w:tc>
      </w:tr>
    </w:tbl>
    <w:p>
      <w:pPr>
        <w:spacing w:after="0" w:line="200" w:lineRule="atLeast"/>
        <w:rPr>
          <w:sz w:val="16"/>
        </w:rPr>
        <w:sectPr>
          <w:pgSz w:w="11910" w:h="16840"/>
          <w:pgMar w:top="480" w:bottom="280" w:left="540" w:right="500"/>
        </w:sectPr>
      </w:pPr>
    </w:p>
    <w:tbl>
      <w:tblPr>
        <w:tblW w:w="0" w:type="auto"/>
        <w:jc w:val="left"/>
        <w:tblInd w:w="4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006"/>
        <w:gridCol w:w="1004"/>
        <w:gridCol w:w="992"/>
        <w:gridCol w:w="7026"/>
      </w:tblGrid>
      <w:tr>
        <w:trPr>
          <w:trHeight w:val="839" w:hRule="atLeast"/>
        </w:trPr>
        <w:tc>
          <w:tcPr>
            <w:tcW w:w="1006" w:type="dxa"/>
          </w:tcPr>
          <w:p>
            <w:pPr>
              <w:pStyle w:val="TableParagraph"/>
              <w:rPr>
                <w:sz w:val="18"/>
              </w:rPr>
            </w:pPr>
          </w:p>
          <w:p>
            <w:pPr>
              <w:pStyle w:val="TableParagraph"/>
              <w:spacing w:before="103"/>
              <w:ind w:left="81" w:right="58"/>
              <w:jc w:val="center"/>
              <w:rPr>
                <w:sz w:val="17"/>
              </w:rPr>
            </w:pPr>
            <w:r>
              <w:rPr>
                <w:color w:val="050505"/>
                <w:sz w:val="17"/>
              </w:rPr>
              <w:t>12</w:t>
            </w:r>
          </w:p>
        </w:tc>
        <w:tc>
          <w:tcPr>
            <w:tcW w:w="1004" w:type="dxa"/>
          </w:tcPr>
          <w:p>
            <w:pPr>
              <w:pStyle w:val="TableParagraph"/>
              <w:rPr>
                <w:sz w:val="18"/>
              </w:rPr>
            </w:pPr>
          </w:p>
          <w:p>
            <w:pPr>
              <w:pStyle w:val="TableParagraph"/>
              <w:spacing w:before="103"/>
              <w:ind w:left="33" w:right="11"/>
              <w:jc w:val="center"/>
              <w:rPr>
                <w:sz w:val="17"/>
              </w:rPr>
            </w:pPr>
            <w:r>
              <w:rPr>
                <w:color w:val="050505"/>
                <w:w w:val="105"/>
                <w:sz w:val="17"/>
              </w:rPr>
              <w:t>21</w:t>
            </w:r>
            <w:r>
              <w:rPr>
                <w:color w:val="232323"/>
                <w:w w:val="105"/>
                <w:sz w:val="17"/>
              </w:rPr>
              <w:t>.</w:t>
            </w:r>
            <w:r>
              <w:rPr>
                <w:color w:val="050505"/>
                <w:w w:val="105"/>
                <w:sz w:val="17"/>
              </w:rPr>
              <w:t>112</w:t>
            </w:r>
            <w:r>
              <w:rPr>
                <w:color w:val="232323"/>
                <w:w w:val="105"/>
                <w:sz w:val="17"/>
              </w:rPr>
              <w:t>.</w:t>
            </w:r>
            <w:r>
              <w:rPr>
                <w:color w:val="050505"/>
                <w:w w:val="105"/>
                <w:sz w:val="17"/>
              </w:rPr>
              <w:t>00</w:t>
            </w:r>
          </w:p>
        </w:tc>
        <w:tc>
          <w:tcPr>
            <w:tcW w:w="992" w:type="dxa"/>
          </w:tcPr>
          <w:p>
            <w:pPr>
              <w:pStyle w:val="TableParagraph"/>
              <w:rPr>
                <w:sz w:val="18"/>
              </w:rPr>
            </w:pPr>
          </w:p>
          <w:p>
            <w:pPr>
              <w:pStyle w:val="TableParagraph"/>
              <w:spacing w:before="103"/>
              <w:ind w:left="25"/>
              <w:jc w:val="center"/>
              <w:rPr>
                <w:sz w:val="17"/>
              </w:rPr>
            </w:pPr>
            <w:r>
              <w:rPr>
                <w:color w:val="050505"/>
                <w:w w:val="105"/>
                <w:sz w:val="17"/>
              </w:rPr>
              <w:t>85.29</w:t>
            </w:r>
          </w:p>
        </w:tc>
        <w:tc>
          <w:tcPr>
            <w:tcW w:w="7026" w:type="dxa"/>
          </w:tcPr>
          <w:p>
            <w:pPr>
              <w:pStyle w:val="TableParagraph"/>
              <w:spacing w:line="254" w:lineRule="auto" w:before="3"/>
              <w:ind w:left="104" w:right="42" w:hanging="2"/>
              <w:rPr>
                <w:sz w:val="17"/>
              </w:rPr>
            </w:pPr>
            <w:r>
              <w:rPr>
                <w:color w:val="050505"/>
                <w:w w:val="105"/>
                <w:sz w:val="17"/>
              </w:rPr>
              <w:t>Partes reconhecíveis como exclusiva ou principalmente destinadas aos aparelhos das posições 85.25 a 85.28</w:t>
            </w:r>
            <w:r>
              <w:rPr>
                <w:color w:val="232323"/>
                <w:w w:val="105"/>
                <w:sz w:val="17"/>
              </w:rPr>
              <w:t>; </w:t>
            </w:r>
            <w:r>
              <w:rPr>
                <w:color w:val="050505"/>
                <w:w w:val="105"/>
                <w:sz w:val="17"/>
              </w:rPr>
              <w:t>exceto os de uso automotivo</w:t>
            </w:r>
          </w:p>
          <w:p>
            <w:pPr>
              <w:pStyle w:val="TableParagraph"/>
              <w:spacing w:line="190" w:lineRule="exact"/>
              <w:ind w:left="105"/>
              <w:rPr>
                <w:sz w:val="17"/>
              </w:rPr>
            </w:pPr>
            <w:r>
              <w:rPr>
                <w:color w:val="050505"/>
                <w:w w:val="105"/>
                <w:sz w:val="17"/>
              </w:rPr>
              <w:t>(</w:t>
            </w:r>
            <w:r>
              <w:rPr>
                <w:color w:val="0303EB"/>
                <w:w w:val="105"/>
                <w:sz w:val="17"/>
                <w:u w:val="single" w:color="0000ED"/>
              </w:rPr>
              <w:t>Protocolos ICMS 198/2009</w:t>
            </w:r>
            <w:r>
              <w:rPr>
                <w:color w:val="232323"/>
                <w:w w:val="105"/>
                <w:sz w:val="17"/>
              </w:rPr>
              <w:t>, </w:t>
            </w:r>
            <w:r>
              <w:rPr>
                <w:color w:val="0303EB"/>
                <w:w w:val="105"/>
                <w:sz w:val="17"/>
                <w:u w:val="thick" w:color="050505"/>
              </w:rPr>
              <w:t>8/2010</w:t>
            </w:r>
            <w:r>
              <w:rPr>
                <w:color w:val="050505"/>
                <w:w w:val="105"/>
                <w:sz w:val="17"/>
              </w:rPr>
              <w:t>, </w:t>
            </w:r>
            <w:r>
              <w:rPr>
                <w:color w:val="0303EB"/>
                <w:w w:val="105"/>
                <w:sz w:val="17"/>
                <w:u w:val="single" w:color="0000ED"/>
              </w:rPr>
              <w:t>182/2010</w:t>
            </w:r>
            <w:r>
              <w:rPr>
                <w:color w:val="0303EB"/>
                <w:w w:val="105"/>
                <w:sz w:val="17"/>
              </w:rPr>
              <w:t> </w:t>
            </w:r>
            <w:r>
              <w:rPr>
                <w:color w:val="050505"/>
                <w:w w:val="105"/>
                <w:sz w:val="17"/>
              </w:rPr>
              <w:t>e </w:t>
            </w:r>
            <w:r>
              <w:rPr>
                <w:color w:val="0303EB"/>
                <w:w w:val="105"/>
                <w:sz w:val="17"/>
                <w:u w:val="single" w:color="0000ED"/>
              </w:rPr>
              <w:t>136/2012</w:t>
            </w:r>
            <w:r>
              <w:rPr>
                <w:color w:val="050505"/>
                <w:w w:val="105"/>
                <w:sz w:val="17"/>
              </w:rPr>
              <w:t>) (</w:t>
            </w:r>
            <w:r>
              <w:rPr>
                <w:color w:val="0303EB"/>
                <w:w w:val="105"/>
                <w:sz w:val="17"/>
                <w:u w:val="single" w:color="0000ED"/>
              </w:rPr>
              <w:t>Protocolo ICMS 84/2011</w:t>
            </w:r>
            <w:r>
              <w:rPr>
                <w:color w:val="050505"/>
                <w:w w:val="105"/>
                <w:sz w:val="17"/>
              </w:rPr>
              <w:t>)</w:t>
            </w:r>
          </w:p>
          <w:p>
            <w:pPr>
              <w:pStyle w:val="TableParagraph"/>
              <w:spacing w:before="11"/>
              <w:ind w:left="105"/>
              <w:rPr>
                <w:sz w:val="17"/>
              </w:rPr>
            </w:pPr>
            <w:r>
              <w:rPr>
                <w:color w:val="050505"/>
                <w:w w:val="105"/>
                <w:sz w:val="17"/>
              </w:rPr>
              <w:t>(</w:t>
            </w:r>
            <w:r>
              <w:rPr>
                <w:color w:val="0303EB"/>
                <w:w w:val="105"/>
                <w:sz w:val="17"/>
                <w:u w:val="single" w:color="0000ED"/>
              </w:rPr>
              <w:t>Protocolo ICMS 26/2013</w:t>
            </w:r>
            <w:r>
              <w:rPr>
                <w:color w:val="050505"/>
                <w:w w:val="105"/>
                <w:sz w:val="17"/>
              </w:rPr>
              <w:t>) (</w:t>
            </w:r>
            <w:r>
              <w:rPr>
                <w:color w:val="0303EB"/>
                <w:w w:val="105"/>
                <w:sz w:val="17"/>
                <w:u w:val="single" w:color="0000ED"/>
              </w:rPr>
              <w:t>Convênios ICMS 92/2015</w:t>
            </w:r>
            <w:r>
              <w:rPr>
                <w:color w:val="0303EB"/>
                <w:w w:val="105"/>
                <w:sz w:val="17"/>
              </w:rPr>
              <w:t> </w:t>
            </w:r>
            <w:r>
              <w:rPr>
                <w:color w:val="050505"/>
                <w:w w:val="105"/>
                <w:sz w:val="17"/>
              </w:rPr>
              <w:t>e </w:t>
            </w:r>
            <w:r>
              <w:rPr>
                <w:color w:val="0303EB"/>
                <w:w w:val="105"/>
                <w:sz w:val="17"/>
                <w:u w:val="single" w:color="0000ED"/>
              </w:rPr>
              <w:t>146/2015</w:t>
            </w:r>
            <w:r>
              <w:rPr>
                <w:color w:val="050505"/>
                <w:w w:val="105"/>
                <w:sz w:val="17"/>
              </w:rPr>
              <w:t>)</w:t>
            </w:r>
          </w:p>
        </w:tc>
      </w:tr>
      <w:tr>
        <w:trPr>
          <w:trHeight w:val="1247" w:hRule="atLeast"/>
        </w:trPr>
        <w:tc>
          <w:tcPr>
            <w:tcW w:w="1006" w:type="dxa"/>
          </w:tcPr>
          <w:p>
            <w:pPr>
              <w:pStyle w:val="TableParagraph"/>
              <w:rPr>
                <w:sz w:val="18"/>
              </w:rPr>
            </w:pPr>
          </w:p>
          <w:p>
            <w:pPr>
              <w:pStyle w:val="TableParagraph"/>
              <w:spacing w:before="7"/>
              <w:rPr>
                <w:sz w:val="26"/>
              </w:rPr>
            </w:pPr>
          </w:p>
          <w:p>
            <w:pPr>
              <w:pStyle w:val="TableParagraph"/>
              <w:ind w:left="79" w:right="58"/>
              <w:jc w:val="center"/>
              <w:rPr>
                <w:sz w:val="17"/>
              </w:rPr>
            </w:pPr>
            <w:r>
              <w:rPr>
                <w:color w:val="050505"/>
                <w:sz w:val="17"/>
              </w:rPr>
              <w:t>13</w:t>
            </w:r>
          </w:p>
        </w:tc>
        <w:tc>
          <w:tcPr>
            <w:tcW w:w="1004" w:type="dxa"/>
          </w:tcPr>
          <w:p>
            <w:pPr>
              <w:pStyle w:val="TableParagraph"/>
              <w:rPr>
                <w:sz w:val="18"/>
              </w:rPr>
            </w:pPr>
          </w:p>
          <w:p>
            <w:pPr>
              <w:pStyle w:val="TableParagraph"/>
              <w:spacing w:before="7"/>
              <w:rPr>
                <w:sz w:val="26"/>
              </w:rPr>
            </w:pPr>
          </w:p>
          <w:p>
            <w:pPr>
              <w:pStyle w:val="TableParagraph"/>
              <w:ind w:left="33" w:right="11"/>
              <w:jc w:val="center"/>
              <w:rPr>
                <w:sz w:val="17"/>
              </w:rPr>
            </w:pPr>
            <w:r>
              <w:rPr>
                <w:color w:val="050505"/>
                <w:w w:val="105"/>
                <w:sz w:val="17"/>
              </w:rPr>
              <w:t>21</w:t>
            </w:r>
            <w:r>
              <w:rPr>
                <w:color w:val="232323"/>
                <w:w w:val="105"/>
                <w:sz w:val="17"/>
              </w:rPr>
              <w:t>.</w:t>
            </w:r>
            <w:r>
              <w:rPr>
                <w:color w:val="050505"/>
                <w:w w:val="105"/>
                <w:sz w:val="17"/>
              </w:rPr>
              <w:t>113</w:t>
            </w:r>
            <w:r>
              <w:rPr>
                <w:color w:val="232323"/>
                <w:w w:val="105"/>
                <w:sz w:val="17"/>
              </w:rPr>
              <w:t>.</w:t>
            </w:r>
            <w:r>
              <w:rPr>
                <w:color w:val="050505"/>
                <w:w w:val="105"/>
                <w:sz w:val="17"/>
              </w:rPr>
              <w:t>00</w:t>
            </w:r>
          </w:p>
        </w:tc>
        <w:tc>
          <w:tcPr>
            <w:tcW w:w="992" w:type="dxa"/>
          </w:tcPr>
          <w:p>
            <w:pPr>
              <w:pStyle w:val="TableParagraph"/>
              <w:rPr>
                <w:sz w:val="18"/>
              </w:rPr>
            </w:pPr>
          </w:p>
          <w:p>
            <w:pPr>
              <w:pStyle w:val="TableParagraph"/>
              <w:spacing w:before="7"/>
              <w:rPr>
                <w:sz w:val="26"/>
              </w:rPr>
            </w:pPr>
          </w:p>
          <w:p>
            <w:pPr>
              <w:pStyle w:val="TableParagraph"/>
              <w:ind w:left="20"/>
              <w:jc w:val="center"/>
              <w:rPr>
                <w:sz w:val="17"/>
              </w:rPr>
            </w:pPr>
            <w:r>
              <w:rPr>
                <w:color w:val="050505"/>
                <w:sz w:val="17"/>
              </w:rPr>
              <w:t>85.31</w:t>
            </w:r>
          </w:p>
        </w:tc>
        <w:tc>
          <w:tcPr>
            <w:tcW w:w="7026" w:type="dxa"/>
          </w:tcPr>
          <w:p>
            <w:pPr>
              <w:pStyle w:val="TableParagraph"/>
              <w:spacing w:line="252" w:lineRule="auto" w:before="4"/>
              <w:ind w:left="104" w:right="60" w:firstLine="2"/>
              <w:jc w:val="both"/>
              <w:rPr>
                <w:sz w:val="17"/>
              </w:rPr>
            </w:pPr>
            <w:r>
              <w:rPr>
                <w:color w:val="050505"/>
                <w:w w:val="105"/>
                <w:sz w:val="17"/>
              </w:rPr>
              <w:t>Aparelhos elétricos de sinalização acústica ou visual (por exemplo</w:t>
            </w:r>
            <w:r>
              <w:rPr>
                <w:color w:val="232323"/>
                <w:w w:val="105"/>
                <w:sz w:val="17"/>
              </w:rPr>
              <w:t>, </w:t>
            </w:r>
            <w:r>
              <w:rPr>
                <w:color w:val="050505"/>
                <w:w w:val="105"/>
                <w:sz w:val="17"/>
              </w:rPr>
              <w:t>campainhas, sirenes</w:t>
            </w:r>
            <w:r>
              <w:rPr>
                <w:color w:val="232323"/>
                <w:w w:val="105"/>
                <w:sz w:val="17"/>
              </w:rPr>
              <w:t>, </w:t>
            </w:r>
            <w:r>
              <w:rPr>
                <w:color w:val="050505"/>
                <w:w w:val="105"/>
                <w:sz w:val="17"/>
              </w:rPr>
              <w:t>quadros indicadores</w:t>
            </w:r>
            <w:r>
              <w:rPr>
                <w:color w:val="232323"/>
                <w:w w:val="105"/>
                <w:sz w:val="17"/>
              </w:rPr>
              <w:t>, </w:t>
            </w:r>
            <w:r>
              <w:rPr>
                <w:color w:val="050505"/>
                <w:w w:val="105"/>
                <w:sz w:val="17"/>
              </w:rPr>
              <w:t>aparelhos de alarme para proteção contra roubo ou incêndio)</w:t>
            </w:r>
            <w:r>
              <w:rPr>
                <w:color w:val="232323"/>
                <w:w w:val="105"/>
                <w:sz w:val="17"/>
              </w:rPr>
              <w:t>; </w:t>
            </w:r>
            <w:r>
              <w:rPr>
                <w:color w:val="050505"/>
                <w:w w:val="105"/>
                <w:sz w:val="17"/>
              </w:rPr>
              <w:t>exceto os de uso automotivo e os classificados nas posições 8531</w:t>
            </w:r>
            <w:r>
              <w:rPr>
                <w:color w:val="232323"/>
                <w:w w:val="105"/>
                <w:sz w:val="17"/>
              </w:rPr>
              <w:t>.</w:t>
            </w:r>
            <w:r>
              <w:rPr>
                <w:color w:val="050505"/>
                <w:w w:val="105"/>
                <w:sz w:val="17"/>
              </w:rPr>
              <w:t>10 e 8531.80.00.</w:t>
            </w:r>
          </w:p>
          <w:p>
            <w:pPr>
              <w:pStyle w:val="TableParagraph"/>
              <w:spacing w:line="247" w:lineRule="auto"/>
              <w:ind w:left="104" w:right="67" w:firstLine="1"/>
              <w:jc w:val="both"/>
              <w:rPr>
                <w:sz w:val="17"/>
              </w:rPr>
            </w:pPr>
            <w:r>
              <w:rPr>
                <w:color w:val="050505"/>
                <w:w w:val="105"/>
                <w:sz w:val="17"/>
              </w:rPr>
              <w:t>(</w:t>
            </w:r>
            <w:r>
              <w:rPr>
                <w:color w:val="0303EB"/>
                <w:w w:val="105"/>
                <w:sz w:val="17"/>
                <w:u w:val="single" w:color="0000ED"/>
              </w:rPr>
              <w:t>Protocolos ICMS </w:t>
            </w:r>
            <w:r>
              <w:rPr>
                <w:color w:val="0303EB"/>
                <w:spacing w:val="-3"/>
                <w:w w:val="105"/>
                <w:sz w:val="17"/>
                <w:u w:val="single" w:color="0000ED"/>
              </w:rPr>
              <w:t>198/2009</w:t>
            </w:r>
            <w:r>
              <w:rPr>
                <w:color w:val="232323"/>
                <w:spacing w:val="-3"/>
                <w:w w:val="105"/>
                <w:sz w:val="17"/>
              </w:rPr>
              <w:t>, </w:t>
            </w:r>
            <w:r>
              <w:rPr>
                <w:color w:val="0303EB"/>
                <w:spacing w:val="-3"/>
                <w:w w:val="105"/>
                <w:sz w:val="17"/>
                <w:u w:val="thick" w:color="232323"/>
              </w:rPr>
              <w:t>8/2010</w:t>
            </w:r>
            <w:r>
              <w:rPr>
                <w:color w:val="232323"/>
                <w:spacing w:val="-3"/>
                <w:w w:val="105"/>
                <w:sz w:val="17"/>
              </w:rPr>
              <w:t>, </w:t>
            </w:r>
            <w:r>
              <w:rPr>
                <w:color w:val="0303EB"/>
                <w:spacing w:val="-3"/>
                <w:w w:val="105"/>
                <w:sz w:val="17"/>
                <w:u w:val="single" w:color="0000ED"/>
              </w:rPr>
              <w:t>182/2010</w:t>
            </w:r>
            <w:r>
              <w:rPr>
                <w:color w:val="414141"/>
                <w:spacing w:val="-3"/>
                <w:w w:val="105"/>
                <w:sz w:val="17"/>
              </w:rPr>
              <w:t>, </w:t>
            </w:r>
            <w:r>
              <w:rPr>
                <w:color w:val="0303EB"/>
                <w:w w:val="105"/>
                <w:sz w:val="17"/>
                <w:u w:val="single" w:color="0000ED"/>
              </w:rPr>
              <w:t>136/2012</w:t>
            </w:r>
            <w:r>
              <w:rPr>
                <w:color w:val="0303EB"/>
                <w:w w:val="105"/>
                <w:sz w:val="17"/>
              </w:rPr>
              <w:t> </w:t>
            </w:r>
            <w:r>
              <w:rPr>
                <w:color w:val="050505"/>
                <w:w w:val="105"/>
                <w:sz w:val="17"/>
              </w:rPr>
              <w:t>e </w:t>
            </w:r>
            <w:r>
              <w:rPr>
                <w:color w:val="0303EB"/>
                <w:spacing w:val="-3"/>
                <w:w w:val="105"/>
                <w:sz w:val="17"/>
                <w:u w:val="single" w:color="0000ED"/>
              </w:rPr>
              <w:t>154/2013</w:t>
            </w:r>
            <w:r>
              <w:rPr>
                <w:color w:val="050505"/>
                <w:spacing w:val="-3"/>
                <w:w w:val="105"/>
                <w:sz w:val="17"/>
              </w:rPr>
              <w:t>) </w:t>
            </w:r>
            <w:r>
              <w:rPr>
                <w:color w:val="050505"/>
                <w:w w:val="105"/>
                <w:sz w:val="17"/>
              </w:rPr>
              <w:t>(</w:t>
            </w:r>
            <w:r>
              <w:rPr>
                <w:color w:val="0303EB"/>
                <w:w w:val="105"/>
                <w:sz w:val="17"/>
                <w:u w:val="single" w:color="0000ED"/>
              </w:rPr>
              <w:t>Protocolo ICMS</w:t>
            </w:r>
            <w:r>
              <w:rPr>
                <w:color w:val="0303EB"/>
                <w:w w:val="105"/>
                <w:sz w:val="17"/>
              </w:rPr>
              <w:t> </w:t>
            </w:r>
            <w:r>
              <w:rPr>
                <w:color w:val="0303EB"/>
                <w:spacing w:val="-5"/>
                <w:w w:val="105"/>
                <w:sz w:val="17"/>
                <w:u w:val="thick" w:color="050505"/>
              </w:rPr>
              <w:t>84/2011</w:t>
            </w:r>
            <w:r>
              <w:rPr>
                <w:color w:val="050505"/>
                <w:spacing w:val="-5"/>
                <w:w w:val="105"/>
                <w:sz w:val="17"/>
                <w:u w:val="thick" w:color="050505"/>
              </w:rPr>
              <w:t>)</w:t>
            </w:r>
            <w:r>
              <w:rPr>
                <w:color w:val="050505"/>
                <w:spacing w:val="-5"/>
                <w:w w:val="105"/>
                <w:sz w:val="17"/>
              </w:rPr>
              <w:t> </w:t>
            </w:r>
            <w:r>
              <w:rPr>
                <w:color w:val="050505"/>
                <w:w w:val="105"/>
                <w:sz w:val="17"/>
              </w:rPr>
              <w:t>(</w:t>
            </w:r>
            <w:r>
              <w:rPr>
                <w:color w:val="0303EB"/>
                <w:w w:val="105"/>
                <w:sz w:val="17"/>
                <w:u w:val="single" w:color="0000ED"/>
              </w:rPr>
              <w:t>Protocolo ICMS 26/2013</w:t>
            </w:r>
            <w:r>
              <w:rPr>
                <w:color w:val="050505"/>
                <w:w w:val="105"/>
                <w:sz w:val="17"/>
              </w:rPr>
              <w:t>) (</w:t>
            </w:r>
            <w:r>
              <w:rPr>
                <w:color w:val="0303EB"/>
                <w:w w:val="105"/>
                <w:sz w:val="17"/>
                <w:u w:val="single" w:color="0000ED"/>
              </w:rPr>
              <w:t>Convênios ICMS 92/2015</w:t>
            </w:r>
            <w:r>
              <w:rPr>
                <w:color w:val="0303EB"/>
                <w:w w:val="105"/>
                <w:sz w:val="17"/>
              </w:rPr>
              <w:t> </w:t>
            </w:r>
            <w:r>
              <w:rPr>
                <w:color w:val="050505"/>
                <w:w w:val="105"/>
                <w:sz w:val="17"/>
              </w:rPr>
              <w:t>e </w:t>
            </w:r>
            <w:r>
              <w:rPr>
                <w:color w:val="0303EB"/>
                <w:spacing w:val="-7"/>
                <w:w w:val="105"/>
                <w:sz w:val="17"/>
                <w:u w:val="single" w:color="0000ED"/>
              </w:rPr>
              <w:t>146/201</w:t>
            </w:r>
            <w:r>
              <w:rPr>
                <w:color w:val="0303EB"/>
                <w:spacing w:val="-7"/>
                <w:w w:val="105"/>
                <w:sz w:val="17"/>
              </w:rPr>
              <w:t>5</w:t>
            </w:r>
            <w:r>
              <w:rPr>
                <w:color w:val="050505"/>
                <w:spacing w:val="-7"/>
                <w:w w:val="105"/>
                <w:sz w:val="17"/>
              </w:rPr>
              <w:t>)</w:t>
            </w:r>
          </w:p>
        </w:tc>
      </w:tr>
      <w:tr>
        <w:trPr>
          <w:trHeight w:val="839" w:hRule="atLeast"/>
        </w:trPr>
        <w:tc>
          <w:tcPr>
            <w:tcW w:w="1006" w:type="dxa"/>
          </w:tcPr>
          <w:p>
            <w:pPr>
              <w:pStyle w:val="TableParagraph"/>
              <w:rPr>
                <w:sz w:val="18"/>
              </w:rPr>
            </w:pPr>
          </w:p>
          <w:p>
            <w:pPr>
              <w:pStyle w:val="TableParagraph"/>
              <w:spacing w:before="106"/>
              <w:ind w:left="79" w:right="58"/>
              <w:jc w:val="center"/>
              <w:rPr>
                <w:sz w:val="17"/>
              </w:rPr>
            </w:pPr>
            <w:r>
              <w:rPr>
                <w:color w:val="050505"/>
                <w:sz w:val="17"/>
              </w:rPr>
              <w:t>14</w:t>
            </w:r>
          </w:p>
        </w:tc>
        <w:tc>
          <w:tcPr>
            <w:tcW w:w="1004" w:type="dxa"/>
          </w:tcPr>
          <w:p>
            <w:pPr>
              <w:pStyle w:val="TableParagraph"/>
              <w:rPr>
                <w:sz w:val="18"/>
              </w:rPr>
            </w:pPr>
          </w:p>
          <w:p>
            <w:pPr>
              <w:pStyle w:val="TableParagraph"/>
              <w:spacing w:before="106"/>
              <w:ind w:left="33" w:right="11"/>
              <w:jc w:val="center"/>
              <w:rPr>
                <w:sz w:val="17"/>
              </w:rPr>
            </w:pPr>
            <w:r>
              <w:rPr>
                <w:color w:val="050505"/>
                <w:w w:val="105"/>
                <w:sz w:val="17"/>
              </w:rPr>
              <w:t>21</w:t>
            </w:r>
            <w:r>
              <w:rPr>
                <w:color w:val="232323"/>
                <w:w w:val="105"/>
                <w:sz w:val="17"/>
              </w:rPr>
              <w:t>.</w:t>
            </w:r>
            <w:r>
              <w:rPr>
                <w:color w:val="050505"/>
                <w:w w:val="105"/>
                <w:sz w:val="17"/>
              </w:rPr>
              <w:t>114</w:t>
            </w:r>
            <w:r>
              <w:rPr>
                <w:color w:val="232323"/>
                <w:w w:val="105"/>
                <w:sz w:val="17"/>
              </w:rPr>
              <w:t>.</w:t>
            </w:r>
            <w:r>
              <w:rPr>
                <w:color w:val="050505"/>
                <w:w w:val="105"/>
                <w:sz w:val="17"/>
              </w:rPr>
              <w:t>00</w:t>
            </w:r>
          </w:p>
        </w:tc>
        <w:tc>
          <w:tcPr>
            <w:tcW w:w="992" w:type="dxa"/>
          </w:tcPr>
          <w:p>
            <w:pPr>
              <w:pStyle w:val="TableParagraph"/>
              <w:rPr>
                <w:sz w:val="18"/>
              </w:rPr>
            </w:pPr>
          </w:p>
          <w:p>
            <w:pPr>
              <w:pStyle w:val="TableParagraph"/>
              <w:spacing w:before="106"/>
              <w:ind w:left="21"/>
              <w:jc w:val="center"/>
              <w:rPr>
                <w:sz w:val="17"/>
              </w:rPr>
            </w:pPr>
            <w:r>
              <w:rPr>
                <w:color w:val="050505"/>
                <w:sz w:val="17"/>
              </w:rPr>
              <w:t>8531.10</w:t>
            </w:r>
          </w:p>
        </w:tc>
        <w:tc>
          <w:tcPr>
            <w:tcW w:w="7026" w:type="dxa"/>
          </w:tcPr>
          <w:p>
            <w:pPr>
              <w:pStyle w:val="TableParagraph"/>
              <w:spacing w:line="247" w:lineRule="auto" w:before="5"/>
              <w:ind w:left="106" w:right="42"/>
              <w:rPr>
                <w:sz w:val="17"/>
              </w:rPr>
            </w:pPr>
            <w:r>
              <w:rPr>
                <w:color w:val="050505"/>
                <w:w w:val="105"/>
                <w:sz w:val="17"/>
              </w:rPr>
              <w:t>Aparelhos elétricos de alarme</w:t>
            </w:r>
            <w:r>
              <w:rPr>
                <w:color w:val="232323"/>
                <w:w w:val="105"/>
                <w:sz w:val="17"/>
              </w:rPr>
              <w:t>, </w:t>
            </w:r>
            <w:r>
              <w:rPr>
                <w:color w:val="050505"/>
                <w:w w:val="105"/>
                <w:sz w:val="17"/>
              </w:rPr>
              <w:t>para proteção contra roubo ou incêndio e aparelhos semelhantes, exceto os de uso automot</w:t>
            </w:r>
            <w:r>
              <w:rPr>
                <w:color w:val="232323"/>
                <w:w w:val="105"/>
                <w:sz w:val="17"/>
              </w:rPr>
              <w:t>i</w:t>
            </w:r>
            <w:r>
              <w:rPr>
                <w:color w:val="050505"/>
                <w:w w:val="105"/>
                <w:sz w:val="17"/>
              </w:rPr>
              <w:t>vo</w:t>
            </w:r>
          </w:p>
          <w:p>
            <w:pPr>
              <w:pStyle w:val="TableParagraph"/>
              <w:spacing w:line="206" w:lineRule="exact" w:before="1"/>
              <w:ind w:left="105" w:right="42"/>
              <w:rPr>
                <w:sz w:val="17"/>
              </w:rPr>
            </w:pPr>
            <w:r>
              <w:rPr>
                <w:color w:val="050505"/>
                <w:w w:val="105"/>
                <w:sz w:val="17"/>
              </w:rPr>
              <w:t>(</w:t>
            </w:r>
            <w:r>
              <w:rPr>
                <w:color w:val="0303EB"/>
                <w:w w:val="105"/>
                <w:sz w:val="17"/>
                <w:u w:val="single" w:color="0000ED"/>
              </w:rPr>
              <w:t>Protocolos ICMS 198/2009</w:t>
            </w:r>
            <w:r>
              <w:rPr>
                <w:color w:val="232323"/>
                <w:w w:val="105"/>
                <w:sz w:val="17"/>
              </w:rPr>
              <w:t>, </w:t>
            </w:r>
            <w:r>
              <w:rPr>
                <w:color w:val="0303EB"/>
                <w:w w:val="105"/>
                <w:sz w:val="17"/>
                <w:u w:val="thick" w:color="050505"/>
              </w:rPr>
              <w:t>8/2010</w:t>
            </w:r>
            <w:r>
              <w:rPr>
                <w:color w:val="050505"/>
                <w:w w:val="105"/>
                <w:sz w:val="17"/>
              </w:rPr>
              <w:t>, </w:t>
            </w:r>
            <w:r>
              <w:rPr>
                <w:color w:val="0303EB"/>
                <w:w w:val="105"/>
                <w:sz w:val="17"/>
                <w:u w:val="single" w:color="0000ED"/>
              </w:rPr>
              <w:t>182/2010</w:t>
            </w:r>
            <w:r>
              <w:rPr>
                <w:color w:val="0303EB"/>
                <w:w w:val="105"/>
                <w:sz w:val="17"/>
              </w:rPr>
              <w:t> </w:t>
            </w:r>
            <w:r>
              <w:rPr>
                <w:color w:val="050505"/>
                <w:w w:val="105"/>
                <w:sz w:val="17"/>
              </w:rPr>
              <w:t>e </w:t>
            </w:r>
            <w:r>
              <w:rPr>
                <w:color w:val="0303EB"/>
                <w:w w:val="105"/>
                <w:sz w:val="17"/>
                <w:u w:val="single" w:color="0000ED"/>
              </w:rPr>
              <w:t>136/2012</w:t>
            </w:r>
            <w:r>
              <w:rPr>
                <w:color w:val="050505"/>
                <w:w w:val="105"/>
                <w:sz w:val="17"/>
              </w:rPr>
              <w:t>) (</w:t>
            </w:r>
            <w:r>
              <w:rPr>
                <w:color w:val="0303EB"/>
                <w:w w:val="105"/>
                <w:sz w:val="17"/>
                <w:u w:val="single" w:color="0000ED"/>
              </w:rPr>
              <w:t>Protocolo ICMS 84/2011</w:t>
            </w:r>
            <w:r>
              <w:rPr>
                <w:color w:val="050505"/>
                <w:w w:val="105"/>
                <w:sz w:val="17"/>
              </w:rPr>
              <w:t>) (</w:t>
            </w:r>
            <w:r>
              <w:rPr>
                <w:color w:val="0303EB"/>
                <w:w w:val="105"/>
                <w:sz w:val="17"/>
                <w:u w:val="single" w:color="0000ED"/>
              </w:rPr>
              <w:t>Protocolo ICMS 26/2013</w:t>
            </w:r>
            <w:r>
              <w:rPr>
                <w:color w:val="050505"/>
                <w:w w:val="105"/>
                <w:sz w:val="17"/>
              </w:rPr>
              <w:t>) (</w:t>
            </w:r>
            <w:r>
              <w:rPr>
                <w:color w:val="0303EB"/>
                <w:w w:val="105"/>
                <w:sz w:val="17"/>
                <w:u w:val="single" w:color="0000ED"/>
              </w:rPr>
              <w:t>Convênios ICMS 92/2015</w:t>
            </w:r>
            <w:r>
              <w:rPr>
                <w:color w:val="0303EB"/>
                <w:w w:val="105"/>
                <w:sz w:val="17"/>
              </w:rPr>
              <w:t> </w:t>
            </w:r>
            <w:r>
              <w:rPr>
                <w:color w:val="050505"/>
                <w:w w:val="105"/>
                <w:sz w:val="17"/>
              </w:rPr>
              <w:t>e </w:t>
            </w:r>
            <w:r>
              <w:rPr>
                <w:color w:val="0303EB"/>
                <w:w w:val="105"/>
                <w:sz w:val="17"/>
                <w:u w:val="single" w:color="0000ED"/>
              </w:rPr>
              <w:t>146/2015</w:t>
            </w:r>
            <w:r>
              <w:rPr>
                <w:color w:val="050505"/>
                <w:w w:val="105"/>
                <w:sz w:val="17"/>
              </w:rPr>
              <w:t>)</w:t>
            </w:r>
          </w:p>
        </w:tc>
      </w:tr>
      <w:tr>
        <w:trPr>
          <w:trHeight w:val="637" w:hRule="atLeast"/>
        </w:trPr>
        <w:tc>
          <w:tcPr>
            <w:tcW w:w="1006" w:type="dxa"/>
          </w:tcPr>
          <w:p>
            <w:pPr>
              <w:pStyle w:val="TableParagraph"/>
              <w:spacing w:before="6"/>
              <w:rPr>
                <w:sz w:val="18"/>
              </w:rPr>
            </w:pPr>
          </w:p>
          <w:p>
            <w:pPr>
              <w:pStyle w:val="TableParagraph"/>
              <w:ind w:left="82" w:right="58"/>
              <w:jc w:val="center"/>
              <w:rPr>
                <w:sz w:val="17"/>
              </w:rPr>
            </w:pPr>
            <w:r>
              <w:rPr>
                <w:color w:val="050505"/>
                <w:w w:val="105"/>
                <w:sz w:val="17"/>
              </w:rPr>
              <w:t>15</w:t>
            </w:r>
          </w:p>
        </w:tc>
        <w:tc>
          <w:tcPr>
            <w:tcW w:w="1004" w:type="dxa"/>
          </w:tcPr>
          <w:p>
            <w:pPr>
              <w:pStyle w:val="TableParagraph"/>
              <w:spacing w:before="6"/>
              <w:rPr>
                <w:sz w:val="18"/>
              </w:rPr>
            </w:pPr>
          </w:p>
          <w:p>
            <w:pPr>
              <w:pStyle w:val="TableParagraph"/>
              <w:ind w:left="33" w:right="11"/>
              <w:jc w:val="center"/>
              <w:rPr>
                <w:sz w:val="17"/>
              </w:rPr>
            </w:pPr>
            <w:r>
              <w:rPr>
                <w:color w:val="050505"/>
                <w:w w:val="105"/>
                <w:sz w:val="17"/>
              </w:rPr>
              <w:t>21</w:t>
            </w:r>
            <w:r>
              <w:rPr>
                <w:color w:val="232323"/>
                <w:w w:val="105"/>
                <w:sz w:val="17"/>
              </w:rPr>
              <w:t>.</w:t>
            </w:r>
            <w:r>
              <w:rPr>
                <w:color w:val="050505"/>
                <w:w w:val="105"/>
                <w:sz w:val="17"/>
              </w:rPr>
              <w:t>115</w:t>
            </w:r>
            <w:r>
              <w:rPr>
                <w:color w:val="232323"/>
                <w:w w:val="105"/>
                <w:sz w:val="17"/>
              </w:rPr>
              <w:t>.</w:t>
            </w:r>
            <w:r>
              <w:rPr>
                <w:color w:val="050505"/>
                <w:w w:val="105"/>
                <w:sz w:val="17"/>
              </w:rPr>
              <w:t>00</w:t>
            </w:r>
          </w:p>
        </w:tc>
        <w:tc>
          <w:tcPr>
            <w:tcW w:w="992" w:type="dxa"/>
          </w:tcPr>
          <w:p>
            <w:pPr>
              <w:pStyle w:val="TableParagraph"/>
              <w:spacing w:before="6"/>
              <w:rPr>
                <w:sz w:val="18"/>
              </w:rPr>
            </w:pPr>
          </w:p>
          <w:p>
            <w:pPr>
              <w:pStyle w:val="TableParagraph"/>
              <w:ind w:left="38"/>
              <w:jc w:val="center"/>
              <w:rPr>
                <w:sz w:val="17"/>
              </w:rPr>
            </w:pPr>
            <w:r>
              <w:rPr>
                <w:color w:val="050505"/>
                <w:w w:val="105"/>
                <w:sz w:val="17"/>
              </w:rPr>
              <w:t>8531.80</w:t>
            </w:r>
            <w:r>
              <w:rPr>
                <w:color w:val="565656"/>
                <w:w w:val="105"/>
                <w:sz w:val="17"/>
              </w:rPr>
              <w:t>.</w:t>
            </w:r>
            <w:r>
              <w:rPr>
                <w:color w:val="050505"/>
                <w:w w:val="105"/>
                <w:sz w:val="17"/>
              </w:rPr>
              <w:t>00</w:t>
            </w:r>
          </w:p>
        </w:tc>
        <w:tc>
          <w:tcPr>
            <w:tcW w:w="7026" w:type="dxa"/>
          </w:tcPr>
          <w:p>
            <w:pPr>
              <w:pStyle w:val="TableParagraph"/>
              <w:spacing w:line="249" w:lineRule="auto" w:before="6"/>
              <w:ind w:left="105" w:right="42" w:hanging="3"/>
              <w:rPr>
                <w:sz w:val="17"/>
              </w:rPr>
            </w:pPr>
            <w:r>
              <w:rPr>
                <w:color w:val="050505"/>
                <w:w w:val="105"/>
                <w:sz w:val="17"/>
              </w:rPr>
              <w:t>Outros aparelhos de sinalização acústica ou visual</w:t>
            </w:r>
            <w:r>
              <w:rPr>
                <w:color w:val="232323"/>
                <w:w w:val="105"/>
                <w:sz w:val="17"/>
              </w:rPr>
              <w:t>, </w:t>
            </w:r>
            <w:r>
              <w:rPr>
                <w:color w:val="050505"/>
                <w:w w:val="105"/>
                <w:sz w:val="17"/>
              </w:rPr>
              <w:t>exceto os de uso automotivo (</w:t>
            </w:r>
            <w:r>
              <w:rPr>
                <w:color w:val="0303EB"/>
                <w:w w:val="105"/>
                <w:sz w:val="17"/>
                <w:u w:val="single" w:color="0000ED"/>
              </w:rPr>
              <w:t>Protocolos ICMS 198/2009</w:t>
            </w:r>
            <w:r>
              <w:rPr>
                <w:color w:val="232323"/>
                <w:w w:val="105"/>
                <w:sz w:val="17"/>
              </w:rPr>
              <w:t>, </w:t>
            </w:r>
            <w:r>
              <w:rPr>
                <w:color w:val="0303EB"/>
                <w:w w:val="105"/>
                <w:sz w:val="17"/>
                <w:u w:val="thick" w:color="232323"/>
              </w:rPr>
              <w:t>8/2010</w:t>
            </w:r>
            <w:r>
              <w:rPr>
                <w:color w:val="232323"/>
                <w:w w:val="105"/>
                <w:sz w:val="17"/>
              </w:rPr>
              <w:t>, </w:t>
            </w:r>
            <w:r>
              <w:rPr>
                <w:color w:val="0303EB"/>
                <w:w w:val="105"/>
                <w:sz w:val="17"/>
                <w:u w:val="single" w:color="0000ED"/>
              </w:rPr>
              <w:t>182/2010</w:t>
            </w:r>
            <w:r>
              <w:rPr>
                <w:color w:val="0303EB"/>
                <w:w w:val="105"/>
                <w:sz w:val="17"/>
              </w:rPr>
              <w:t> </w:t>
            </w:r>
            <w:r>
              <w:rPr>
                <w:color w:val="050505"/>
                <w:w w:val="105"/>
                <w:sz w:val="17"/>
              </w:rPr>
              <w:t>e </w:t>
            </w:r>
            <w:r>
              <w:rPr>
                <w:color w:val="0303EB"/>
                <w:w w:val="105"/>
                <w:sz w:val="17"/>
                <w:u w:val="single" w:color="0000ED"/>
              </w:rPr>
              <w:t>136/2012</w:t>
            </w:r>
            <w:r>
              <w:rPr>
                <w:color w:val="050505"/>
                <w:w w:val="105"/>
                <w:sz w:val="17"/>
              </w:rPr>
              <w:t>) (</w:t>
            </w:r>
            <w:r>
              <w:rPr>
                <w:color w:val="0303EB"/>
                <w:w w:val="105"/>
                <w:sz w:val="17"/>
                <w:u w:val="single" w:color="0000ED"/>
              </w:rPr>
              <w:t>Protocolo ICMS </w:t>
            </w:r>
            <w:r>
              <w:rPr>
                <w:color w:val="1313ED"/>
                <w:w w:val="105"/>
                <w:sz w:val="17"/>
                <w:u w:val="single" w:color="0000ED"/>
              </w:rPr>
              <w:t>84/2011</w:t>
            </w:r>
            <w:r>
              <w:rPr>
                <w:color w:val="050505"/>
                <w:w w:val="105"/>
                <w:sz w:val="17"/>
              </w:rPr>
              <w:t>) (</w:t>
            </w:r>
            <w:r>
              <w:rPr>
                <w:color w:val="0303EB"/>
                <w:w w:val="105"/>
                <w:sz w:val="17"/>
                <w:u w:val="single" w:color="0000ED"/>
              </w:rPr>
              <w:t>Protocolo ICMS 26/2013</w:t>
            </w:r>
            <w:r>
              <w:rPr>
                <w:color w:val="050505"/>
                <w:w w:val="105"/>
                <w:sz w:val="17"/>
              </w:rPr>
              <w:t>) (</w:t>
            </w:r>
            <w:r>
              <w:rPr>
                <w:color w:val="0303EB"/>
                <w:w w:val="105"/>
                <w:sz w:val="17"/>
                <w:u w:val="single" w:color="0000ED"/>
              </w:rPr>
              <w:t>Convênios ICMS 92/2015</w:t>
            </w:r>
            <w:r>
              <w:rPr>
                <w:color w:val="0303EB"/>
                <w:w w:val="105"/>
                <w:sz w:val="17"/>
              </w:rPr>
              <w:t> </w:t>
            </w:r>
            <w:r>
              <w:rPr>
                <w:color w:val="050505"/>
                <w:w w:val="105"/>
                <w:sz w:val="17"/>
              </w:rPr>
              <w:t>e </w:t>
            </w:r>
            <w:r>
              <w:rPr>
                <w:color w:val="0303EB"/>
                <w:w w:val="105"/>
                <w:sz w:val="17"/>
                <w:u w:val="single" w:color="0000ED"/>
              </w:rPr>
              <w:t>146/2015</w:t>
            </w:r>
            <w:r>
              <w:rPr>
                <w:color w:val="050505"/>
                <w:w w:val="105"/>
                <w:sz w:val="17"/>
              </w:rPr>
              <w:t>)</w:t>
            </w:r>
          </w:p>
        </w:tc>
      </w:tr>
      <w:tr>
        <w:trPr>
          <w:trHeight w:val="632" w:hRule="atLeast"/>
        </w:trPr>
        <w:tc>
          <w:tcPr>
            <w:tcW w:w="1006" w:type="dxa"/>
          </w:tcPr>
          <w:p>
            <w:pPr>
              <w:pStyle w:val="TableParagraph"/>
              <w:spacing w:before="2"/>
              <w:rPr>
                <w:sz w:val="18"/>
              </w:rPr>
            </w:pPr>
          </w:p>
          <w:p>
            <w:pPr>
              <w:pStyle w:val="TableParagraph"/>
              <w:ind w:left="79" w:right="58"/>
              <w:jc w:val="center"/>
              <w:rPr>
                <w:sz w:val="17"/>
              </w:rPr>
            </w:pPr>
            <w:r>
              <w:rPr>
                <w:color w:val="050505"/>
                <w:sz w:val="17"/>
              </w:rPr>
              <w:t>16</w:t>
            </w:r>
          </w:p>
        </w:tc>
        <w:tc>
          <w:tcPr>
            <w:tcW w:w="1004" w:type="dxa"/>
          </w:tcPr>
          <w:p>
            <w:pPr>
              <w:pStyle w:val="TableParagraph"/>
              <w:spacing w:before="2"/>
              <w:rPr>
                <w:sz w:val="18"/>
              </w:rPr>
            </w:pPr>
          </w:p>
          <w:p>
            <w:pPr>
              <w:pStyle w:val="TableParagraph"/>
              <w:ind w:left="33" w:right="11"/>
              <w:jc w:val="center"/>
              <w:rPr>
                <w:sz w:val="17"/>
              </w:rPr>
            </w:pPr>
            <w:r>
              <w:rPr>
                <w:color w:val="050505"/>
                <w:w w:val="105"/>
                <w:sz w:val="17"/>
              </w:rPr>
              <w:t>21</w:t>
            </w:r>
            <w:r>
              <w:rPr>
                <w:color w:val="232323"/>
                <w:w w:val="105"/>
                <w:sz w:val="17"/>
              </w:rPr>
              <w:t>.</w:t>
            </w:r>
            <w:r>
              <w:rPr>
                <w:color w:val="050505"/>
                <w:w w:val="105"/>
                <w:sz w:val="17"/>
              </w:rPr>
              <w:t>116</w:t>
            </w:r>
            <w:r>
              <w:rPr>
                <w:color w:val="232323"/>
                <w:w w:val="105"/>
                <w:sz w:val="17"/>
              </w:rPr>
              <w:t>.</w:t>
            </w:r>
            <w:r>
              <w:rPr>
                <w:color w:val="050505"/>
                <w:w w:val="105"/>
                <w:sz w:val="17"/>
              </w:rPr>
              <w:t>00</w:t>
            </w:r>
          </w:p>
        </w:tc>
        <w:tc>
          <w:tcPr>
            <w:tcW w:w="992" w:type="dxa"/>
          </w:tcPr>
          <w:p>
            <w:pPr>
              <w:pStyle w:val="TableParagraph"/>
              <w:spacing w:before="2"/>
              <w:rPr>
                <w:sz w:val="18"/>
              </w:rPr>
            </w:pPr>
          </w:p>
          <w:p>
            <w:pPr>
              <w:pStyle w:val="TableParagraph"/>
              <w:ind w:left="33"/>
              <w:jc w:val="center"/>
              <w:rPr>
                <w:sz w:val="17"/>
              </w:rPr>
            </w:pPr>
            <w:r>
              <w:rPr>
                <w:color w:val="050505"/>
                <w:w w:val="105"/>
                <w:sz w:val="17"/>
              </w:rPr>
              <w:t>8534</w:t>
            </w:r>
            <w:r>
              <w:rPr>
                <w:color w:val="232323"/>
                <w:w w:val="105"/>
                <w:sz w:val="17"/>
              </w:rPr>
              <w:t>.</w:t>
            </w:r>
            <w:r>
              <w:rPr>
                <w:color w:val="050505"/>
                <w:w w:val="105"/>
                <w:sz w:val="17"/>
              </w:rPr>
              <w:t>00</w:t>
            </w:r>
          </w:p>
        </w:tc>
        <w:tc>
          <w:tcPr>
            <w:tcW w:w="7026" w:type="dxa"/>
          </w:tcPr>
          <w:p>
            <w:pPr>
              <w:pStyle w:val="TableParagraph"/>
              <w:spacing w:before="7"/>
              <w:ind w:left="102"/>
              <w:rPr>
                <w:sz w:val="17"/>
              </w:rPr>
            </w:pPr>
            <w:r>
              <w:rPr>
                <w:color w:val="050505"/>
                <w:sz w:val="17"/>
              </w:rPr>
              <w:t>Circuitos impressos</w:t>
            </w:r>
            <w:r>
              <w:rPr>
                <w:color w:val="232323"/>
                <w:sz w:val="17"/>
              </w:rPr>
              <w:t>, </w:t>
            </w:r>
            <w:r>
              <w:rPr>
                <w:color w:val="050505"/>
                <w:sz w:val="17"/>
              </w:rPr>
              <w:t>exceto os de uso automotivo</w:t>
            </w:r>
          </w:p>
          <w:p>
            <w:pPr>
              <w:pStyle w:val="TableParagraph"/>
              <w:spacing w:line="206" w:lineRule="exact" w:before="1"/>
              <w:ind w:left="104" w:right="-6" w:firstLine="1"/>
              <w:rPr>
                <w:sz w:val="17"/>
              </w:rPr>
            </w:pPr>
            <w:r>
              <w:rPr>
                <w:color w:val="050505"/>
                <w:w w:val="105"/>
                <w:sz w:val="17"/>
              </w:rPr>
              <w:t>(</w:t>
            </w:r>
            <w:r>
              <w:rPr>
                <w:color w:val="0303EB"/>
                <w:w w:val="105"/>
                <w:sz w:val="17"/>
                <w:u w:val="single" w:color="0000ED"/>
              </w:rPr>
              <w:t>Protocolos ICMS 198/2009</w:t>
            </w:r>
            <w:r>
              <w:rPr>
                <w:color w:val="232323"/>
                <w:w w:val="105"/>
                <w:sz w:val="17"/>
              </w:rPr>
              <w:t>, </w:t>
            </w:r>
            <w:r>
              <w:rPr>
                <w:color w:val="0303EB"/>
                <w:w w:val="105"/>
                <w:sz w:val="17"/>
                <w:u w:val="thick" w:color="050505"/>
              </w:rPr>
              <w:t>8/2010</w:t>
            </w:r>
            <w:r>
              <w:rPr>
                <w:color w:val="050505"/>
                <w:w w:val="105"/>
                <w:sz w:val="17"/>
              </w:rPr>
              <w:t>, </w:t>
            </w:r>
            <w:r>
              <w:rPr>
                <w:color w:val="0303EB"/>
                <w:w w:val="105"/>
                <w:sz w:val="17"/>
                <w:u w:val="single" w:color="0000ED"/>
              </w:rPr>
              <w:t>182/2010</w:t>
            </w:r>
            <w:r>
              <w:rPr>
                <w:color w:val="232323"/>
                <w:w w:val="105"/>
                <w:sz w:val="17"/>
              </w:rPr>
              <w:t>, </w:t>
            </w:r>
            <w:r>
              <w:rPr>
                <w:color w:val="0303EB"/>
                <w:w w:val="105"/>
                <w:sz w:val="17"/>
                <w:u w:val="single" w:color="0000ED"/>
              </w:rPr>
              <w:t>136/2012</w:t>
            </w:r>
            <w:r>
              <w:rPr>
                <w:color w:val="0303EB"/>
                <w:w w:val="105"/>
                <w:sz w:val="17"/>
              </w:rPr>
              <w:t> </w:t>
            </w:r>
            <w:r>
              <w:rPr>
                <w:color w:val="050505"/>
                <w:w w:val="105"/>
                <w:sz w:val="17"/>
              </w:rPr>
              <w:t>e </w:t>
            </w:r>
            <w:r>
              <w:rPr>
                <w:color w:val="0303EB"/>
                <w:w w:val="105"/>
                <w:sz w:val="17"/>
                <w:u w:val="single" w:color="0000ED"/>
              </w:rPr>
              <w:t>154/2013</w:t>
            </w:r>
            <w:r>
              <w:rPr>
                <w:color w:val="050505"/>
                <w:w w:val="105"/>
                <w:sz w:val="17"/>
              </w:rPr>
              <w:t>) (</w:t>
            </w:r>
            <w:r>
              <w:rPr>
                <w:color w:val="0303EB"/>
                <w:w w:val="105"/>
                <w:sz w:val="17"/>
                <w:u w:val="single" w:color="0000ED"/>
              </w:rPr>
              <w:t>Protocolo ICMS</w:t>
            </w:r>
            <w:r>
              <w:rPr>
                <w:color w:val="0303EB"/>
                <w:w w:val="105"/>
                <w:sz w:val="17"/>
              </w:rPr>
              <w:t> </w:t>
            </w:r>
            <w:r>
              <w:rPr>
                <w:color w:val="0303EB"/>
                <w:w w:val="105"/>
                <w:sz w:val="17"/>
                <w:u w:val="thick" w:color="050505"/>
              </w:rPr>
              <w:t>84/2011</w:t>
            </w:r>
            <w:r>
              <w:rPr>
                <w:color w:val="050505"/>
                <w:w w:val="105"/>
                <w:sz w:val="17"/>
                <w:u w:val="thick" w:color="050505"/>
              </w:rPr>
              <w:t>)</w:t>
            </w:r>
            <w:r>
              <w:rPr>
                <w:color w:val="050505"/>
                <w:w w:val="105"/>
                <w:sz w:val="17"/>
              </w:rPr>
              <w:t> (</w:t>
            </w:r>
            <w:r>
              <w:rPr>
                <w:color w:val="0303EB"/>
                <w:w w:val="105"/>
                <w:sz w:val="17"/>
                <w:u w:val="single" w:color="0000ED"/>
              </w:rPr>
              <w:t>Protocolo ICMS 26/2013</w:t>
            </w:r>
            <w:r>
              <w:rPr>
                <w:color w:val="050505"/>
                <w:w w:val="105"/>
                <w:sz w:val="17"/>
              </w:rPr>
              <w:t>) (</w:t>
            </w:r>
            <w:r>
              <w:rPr>
                <w:color w:val="0303EB"/>
                <w:w w:val="105"/>
                <w:sz w:val="17"/>
                <w:u w:val="single" w:color="0000ED"/>
              </w:rPr>
              <w:t>Convênios ICMS 92/2015</w:t>
            </w:r>
            <w:r>
              <w:rPr>
                <w:color w:val="0303EB"/>
                <w:w w:val="105"/>
                <w:sz w:val="17"/>
              </w:rPr>
              <w:t> </w:t>
            </w:r>
            <w:r>
              <w:rPr>
                <w:color w:val="050505"/>
                <w:w w:val="105"/>
                <w:sz w:val="17"/>
              </w:rPr>
              <w:t>e </w:t>
            </w:r>
            <w:r>
              <w:rPr>
                <w:color w:val="0303EB"/>
                <w:w w:val="105"/>
                <w:sz w:val="17"/>
                <w:u w:val="single" w:color="0000ED"/>
              </w:rPr>
              <w:t>146/201</w:t>
            </w:r>
            <w:r>
              <w:rPr>
                <w:color w:val="0303EB"/>
                <w:w w:val="105"/>
                <w:sz w:val="17"/>
              </w:rPr>
              <w:t>5</w:t>
            </w:r>
            <w:r>
              <w:rPr>
                <w:color w:val="050505"/>
                <w:w w:val="105"/>
                <w:sz w:val="17"/>
              </w:rPr>
              <w:t>)</w:t>
            </w:r>
          </w:p>
        </w:tc>
      </w:tr>
      <w:tr>
        <w:trPr>
          <w:trHeight w:val="1566" w:hRule="atLeast"/>
        </w:trPr>
        <w:tc>
          <w:tcPr>
            <w:tcW w:w="1006" w:type="dxa"/>
          </w:tcPr>
          <w:p>
            <w:pPr>
              <w:pStyle w:val="TableParagraph"/>
              <w:rPr>
                <w:sz w:val="18"/>
              </w:rPr>
            </w:pPr>
          </w:p>
          <w:p>
            <w:pPr>
              <w:pStyle w:val="TableParagraph"/>
              <w:rPr>
                <w:sz w:val="18"/>
              </w:rPr>
            </w:pPr>
          </w:p>
          <w:p>
            <w:pPr>
              <w:pStyle w:val="TableParagraph"/>
              <w:spacing w:before="3"/>
              <w:rPr>
                <w:sz w:val="20"/>
              </w:rPr>
            </w:pPr>
          </w:p>
          <w:p>
            <w:pPr>
              <w:pStyle w:val="TableParagraph"/>
              <w:ind w:left="79" w:right="58"/>
              <w:jc w:val="center"/>
              <w:rPr>
                <w:sz w:val="17"/>
              </w:rPr>
            </w:pPr>
            <w:r>
              <w:rPr>
                <w:color w:val="050505"/>
                <w:sz w:val="17"/>
              </w:rPr>
              <w:t>17</w:t>
            </w:r>
          </w:p>
        </w:tc>
        <w:tc>
          <w:tcPr>
            <w:tcW w:w="1004" w:type="dxa"/>
          </w:tcPr>
          <w:p>
            <w:pPr>
              <w:pStyle w:val="TableParagraph"/>
              <w:rPr>
                <w:sz w:val="18"/>
              </w:rPr>
            </w:pPr>
          </w:p>
          <w:p>
            <w:pPr>
              <w:pStyle w:val="TableParagraph"/>
              <w:rPr>
                <w:sz w:val="18"/>
              </w:rPr>
            </w:pPr>
          </w:p>
          <w:p>
            <w:pPr>
              <w:pStyle w:val="TableParagraph"/>
              <w:spacing w:before="3"/>
              <w:rPr>
                <w:sz w:val="20"/>
              </w:rPr>
            </w:pPr>
          </w:p>
          <w:p>
            <w:pPr>
              <w:pStyle w:val="TableParagraph"/>
              <w:ind w:left="33" w:right="11"/>
              <w:jc w:val="center"/>
              <w:rPr>
                <w:sz w:val="17"/>
              </w:rPr>
            </w:pPr>
            <w:r>
              <w:rPr>
                <w:color w:val="050505"/>
                <w:w w:val="105"/>
                <w:sz w:val="17"/>
              </w:rPr>
              <w:t>21</w:t>
            </w:r>
            <w:r>
              <w:rPr>
                <w:color w:val="232323"/>
                <w:w w:val="105"/>
                <w:sz w:val="17"/>
              </w:rPr>
              <w:t>.</w:t>
            </w:r>
            <w:r>
              <w:rPr>
                <w:color w:val="050505"/>
                <w:w w:val="105"/>
                <w:sz w:val="17"/>
              </w:rPr>
              <w:t>117</w:t>
            </w:r>
            <w:r>
              <w:rPr>
                <w:color w:val="232323"/>
                <w:w w:val="105"/>
                <w:sz w:val="17"/>
              </w:rPr>
              <w:t>.</w:t>
            </w:r>
            <w:r>
              <w:rPr>
                <w:color w:val="050505"/>
                <w:w w:val="105"/>
                <w:sz w:val="17"/>
              </w:rPr>
              <w:t>00</w:t>
            </w:r>
          </w:p>
        </w:tc>
        <w:tc>
          <w:tcPr>
            <w:tcW w:w="992" w:type="dxa"/>
          </w:tcPr>
          <w:p>
            <w:pPr>
              <w:pStyle w:val="TableParagraph"/>
              <w:rPr>
                <w:sz w:val="18"/>
              </w:rPr>
            </w:pPr>
          </w:p>
          <w:p>
            <w:pPr>
              <w:pStyle w:val="TableParagraph"/>
              <w:spacing w:before="10"/>
              <w:rPr>
                <w:sz w:val="19"/>
              </w:rPr>
            </w:pPr>
          </w:p>
          <w:p>
            <w:pPr>
              <w:pStyle w:val="TableParagraph"/>
              <w:ind w:left="67"/>
              <w:rPr>
                <w:sz w:val="17"/>
              </w:rPr>
            </w:pPr>
            <w:r>
              <w:rPr>
                <w:color w:val="050505"/>
                <w:w w:val="105"/>
                <w:sz w:val="17"/>
              </w:rPr>
              <w:t>8541.41</w:t>
            </w:r>
            <w:r>
              <w:rPr>
                <w:color w:val="565656"/>
                <w:w w:val="105"/>
                <w:sz w:val="17"/>
              </w:rPr>
              <w:t>.</w:t>
            </w:r>
            <w:r>
              <w:rPr>
                <w:color w:val="050505"/>
                <w:w w:val="105"/>
                <w:sz w:val="17"/>
              </w:rPr>
              <w:t>11</w:t>
            </w:r>
          </w:p>
          <w:p>
            <w:pPr>
              <w:pStyle w:val="TableParagraph"/>
              <w:spacing w:line="194" w:lineRule="exact" w:before="16"/>
              <w:ind w:left="62"/>
              <w:rPr>
                <w:sz w:val="17"/>
              </w:rPr>
            </w:pPr>
            <w:r>
              <w:rPr>
                <w:color w:val="050505"/>
                <w:sz w:val="17"/>
              </w:rPr>
              <w:t>8541.41.21</w:t>
            </w:r>
          </w:p>
          <w:p>
            <w:pPr>
              <w:pStyle w:val="TableParagraph"/>
              <w:spacing w:line="194" w:lineRule="exact"/>
              <w:ind w:left="62"/>
              <w:rPr>
                <w:sz w:val="17"/>
              </w:rPr>
            </w:pPr>
            <w:r>
              <w:rPr>
                <w:color w:val="050505"/>
                <w:w w:val="105"/>
                <w:sz w:val="17"/>
              </w:rPr>
              <w:t>8541.41</w:t>
            </w:r>
            <w:r>
              <w:rPr>
                <w:color w:val="414141"/>
                <w:w w:val="105"/>
                <w:sz w:val="17"/>
              </w:rPr>
              <w:t>.</w:t>
            </w:r>
            <w:r>
              <w:rPr>
                <w:color w:val="050505"/>
                <w:w w:val="105"/>
                <w:sz w:val="17"/>
              </w:rPr>
              <w:t>22</w:t>
            </w:r>
          </w:p>
        </w:tc>
        <w:tc>
          <w:tcPr>
            <w:tcW w:w="7026" w:type="dxa"/>
          </w:tcPr>
          <w:p>
            <w:pPr>
              <w:pStyle w:val="TableParagraph"/>
              <w:spacing w:line="254" w:lineRule="auto" w:before="8"/>
              <w:ind w:left="105" w:right="2019" w:hanging="3"/>
              <w:rPr>
                <w:sz w:val="17"/>
              </w:rPr>
            </w:pPr>
            <w:r>
              <w:rPr>
                <w:color w:val="050505"/>
                <w:sz w:val="17"/>
              </w:rPr>
              <w:t>Diodos emissores de luz </w:t>
            </w:r>
            <w:r>
              <w:rPr>
                <w:b/>
                <w:color w:val="050505"/>
                <w:sz w:val="16"/>
              </w:rPr>
              <w:t>(LED) </w:t>
            </w:r>
            <w:r>
              <w:rPr>
                <w:b/>
                <w:color w:val="232323"/>
                <w:sz w:val="16"/>
              </w:rPr>
              <w:t>, </w:t>
            </w:r>
            <w:r>
              <w:rPr>
                <w:color w:val="050505"/>
                <w:sz w:val="17"/>
              </w:rPr>
              <w:t>exceto diodos "laser" (</w:t>
            </w:r>
            <w:r>
              <w:rPr>
                <w:color w:val="0303EB"/>
                <w:sz w:val="17"/>
                <w:u w:val="single" w:color="0000ED"/>
              </w:rPr>
              <w:t>Protocolos ICMS 198/2009</w:t>
            </w:r>
            <w:r>
              <w:rPr>
                <w:color w:val="232323"/>
                <w:sz w:val="17"/>
              </w:rPr>
              <w:t>, </w:t>
            </w:r>
            <w:r>
              <w:rPr>
                <w:color w:val="0303EB"/>
                <w:sz w:val="17"/>
                <w:u w:val="thick" w:color="232323"/>
              </w:rPr>
              <w:t>8/2010</w:t>
            </w:r>
            <w:r>
              <w:rPr>
                <w:color w:val="232323"/>
                <w:sz w:val="17"/>
              </w:rPr>
              <w:t>, </w:t>
            </w:r>
            <w:r>
              <w:rPr>
                <w:color w:val="0303EB"/>
                <w:sz w:val="17"/>
                <w:u w:val="single" w:color="0000ED"/>
              </w:rPr>
              <w:t>182/2010</w:t>
            </w:r>
            <w:r>
              <w:rPr>
                <w:color w:val="0303EB"/>
                <w:sz w:val="17"/>
              </w:rPr>
              <w:t> </w:t>
            </w:r>
            <w:r>
              <w:rPr>
                <w:color w:val="050505"/>
                <w:sz w:val="17"/>
              </w:rPr>
              <w:t>e </w:t>
            </w:r>
            <w:r>
              <w:rPr>
                <w:color w:val="0303EB"/>
                <w:sz w:val="17"/>
                <w:u w:val="single" w:color="0000ED"/>
              </w:rPr>
              <w:t>136/2012</w:t>
            </w:r>
            <w:r>
              <w:rPr>
                <w:color w:val="050505"/>
                <w:sz w:val="17"/>
              </w:rPr>
              <w:t>)</w:t>
            </w:r>
          </w:p>
          <w:p>
            <w:pPr>
              <w:pStyle w:val="TableParagraph"/>
              <w:spacing w:line="259" w:lineRule="auto" w:before="13"/>
              <w:ind w:left="105" w:right="4146"/>
              <w:rPr>
                <w:sz w:val="17"/>
              </w:rPr>
            </w:pPr>
            <w:r>
              <w:rPr>
                <w:color w:val="050505"/>
                <w:w w:val="105"/>
                <w:sz w:val="17"/>
              </w:rPr>
              <w:t>(</w:t>
            </w:r>
            <w:r>
              <w:rPr>
                <w:color w:val="0303EB"/>
                <w:w w:val="105"/>
                <w:sz w:val="17"/>
                <w:u w:val="single" w:color="0000ED"/>
              </w:rPr>
              <w:t>Protocolo ICMS 84/2011</w:t>
            </w:r>
            <w:r>
              <w:rPr>
                <w:color w:val="050505"/>
                <w:w w:val="105"/>
                <w:sz w:val="17"/>
              </w:rPr>
              <w:t>) (</w:t>
            </w:r>
            <w:r>
              <w:rPr>
                <w:color w:val="0303EB"/>
                <w:w w:val="105"/>
                <w:sz w:val="17"/>
                <w:u w:val="single" w:color="0000ED"/>
              </w:rPr>
              <w:t>Protocolo ICMS 26/2013</w:t>
            </w:r>
            <w:r>
              <w:rPr>
                <w:color w:val="050505"/>
                <w:w w:val="105"/>
                <w:sz w:val="17"/>
              </w:rPr>
              <w:t>)</w:t>
            </w:r>
          </w:p>
          <w:p>
            <w:pPr>
              <w:pStyle w:val="TableParagraph"/>
              <w:spacing w:line="175" w:lineRule="exact"/>
              <w:ind w:left="105"/>
              <w:rPr>
                <w:sz w:val="17"/>
              </w:rPr>
            </w:pPr>
            <w:r>
              <w:rPr>
                <w:color w:val="050505"/>
                <w:w w:val="105"/>
                <w:sz w:val="17"/>
              </w:rPr>
              <w:t>(</w:t>
            </w:r>
            <w:r>
              <w:rPr>
                <w:color w:val="0303EB"/>
                <w:w w:val="105"/>
                <w:sz w:val="17"/>
                <w:u w:val="single" w:color="0000ED"/>
              </w:rPr>
              <w:t>Convênios ICMS 92/2015</w:t>
            </w:r>
            <w:r>
              <w:rPr>
                <w:color w:val="0303EB"/>
                <w:w w:val="105"/>
                <w:sz w:val="17"/>
              </w:rPr>
              <w:t> </w:t>
            </w:r>
            <w:r>
              <w:rPr>
                <w:color w:val="050505"/>
                <w:w w:val="105"/>
                <w:sz w:val="17"/>
              </w:rPr>
              <w:t>e </w:t>
            </w:r>
            <w:r>
              <w:rPr>
                <w:color w:val="0303EB"/>
                <w:w w:val="105"/>
                <w:sz w:val="17"/>
                <w:u w:val="single" w:color="0000ED"/>
              </w:rPr>
              <w:t>146/2015</w:t>
            </w:r>
            <w:r>
              <w:rPr>
                <w:color w:val="050505"/>
                <w:w w:val="105"/>
                <w:sz w:val="17"/>
              </w:rPr>
              <w:t>)</w:t>
            </w:r>
          </w:p>
          <w:p>
            <w:pPr>
              <w:pStyle w:val="TableParagraph"/>
              <w:spacing w:line="194" w:lineRule="exact"/>
              <w:ind w:left="105"/>
              <w:rPr>
                <w:sz w:val="17"/>
              </w:rPr>
            </w:pPr>
            <w:r>
              <w:rPr>
                <w:color w:val="050505"/>
                <w:w w:val="105"/>
                <w:sz w:val="17"/>
              </w:rPr>
              <w:t>(</w:t>
            </w:r>
            <w:r>
              <w:rPr>
                <w:color w:val="0303EB"/>
                <w:w w:val="105"/>
                <w:sz w:val="17"/>
                <w:u w:val="single" w:color="0000ED"/>
              </w:rPr>
              <w:t>Convênios ICMS 142/2018</w:t>
            </w:r>
            <w:r>
              <w:rPr>
                <w:color w:val="0303EB"/>
                <w:w w:val="105"/>
                <w:sz w:val="17"/>
              </w:rPr>
              <w:t> </w:t>
            </w:r>
            <w:r>
              <w:rPr>
                <w:color w:val="050505"/>
                <w:w w:val="105"/>
                <w:sz w:val="17"/>
              </w:rPr>
              <w:t>e </w:t>
            </w:r>
            <w:r>
              <w:rPr>
                <w:color w:val="0303EB"/>
                <w:w w:val="105"/>
                <w:sz w:val="17"/>
                <w:u w:val="thick" w:color="050505"/>
              </w:rPr>
              <w:t>66/2022</w:t>
            </w:r>
            <w:r>
              <w:rPr>
                <w:color w:val="050505"/>
                <w:w w:val="105"/>
                <w:sz w:val="17"/>
              </w:rPr>
              <w:t>)</w:t>
            </w:r>
          </w:p>
          <w:p>
            <w:pPr>
              <w:pStyle w:val="TableParagraph"/>
              <w:spacing w:line="160" w:lineRule="atLeast" w:before="6"/>
              <w:ind w:left="106" w:right="42"/>
              <w:rPr>
                <w:sz w:val="14"/>
              </w:rPr>
            </w:pPr>
            <w:r>
              <w:rPr>
                <w:color w:val="0C850C"/>
                <w:w w:val="105"/>
                <w:sz w:val="14"/>
              </w:rPr>
              <w:t>Alterado pelo </w:t>
            </w:r>
            <w:r>
              <w:rPr>
                <w:color w:val="0303EB"/>
                <w:w w:val="105"/>
                <w:sz w:val="14"/>
                <w:u w:val="single" w:color="0000ED"/>
              </w:rPr>
              <w:t>Decreto n</w:t>
            </w:r>
            <w:r>
              <w:rPr>
                <w:color w:val="3636EF"/>
                <w:w w:val="105"/>
                <w:sz w:val="14"/>
                <w:u w:val="single" w:color="0000ED"/>
              </w:rPr>
              <w:t>º </w:t>
            </w:r>
            <w:r>
              <w:rPr>
                <w:color w:val="1313ED"/>
                <w:w w:val="105"/>
                <w:sz w:val="14"/>
                <w:u w:val="single" w:color="0000ED"/>
              </w:rPr>
              <w:t>3.213/2023 (DOE </w:t>
            </w:r>
            <w:r>
              <w:rPr>
                <w:color w:val="0303EB"/>
                <w:w w:val="105"/>
                <w:sz w:val="14"/>
                <w:u w:val="single" w:color="0000ED"/>
              </w:rPr>
              <w:t>de </w:t>
            </w:r>
            <w:r>
              <w:rPr>
                <w:color w:val="1313ED"/>
                <w:w w:val="105"/>
                <w:sz w:val="14"/>
                <w:u w:val="single" w:color="0000ED"/>
              </w:rPr>
              <w:t>22.08</w:t>
            </w:r>
            <w:r>
              <w:rPr>
                <w:color w:val="3636EF"/>
                <w:w w:val="105"/>
                <w:sz w:val="14"/>
                <w:u w:val="single" w:color="0000ED"/>
              </w:rPr>
              <w:t>.</w:t>
            </w:r>
            <w:r>
              <w:rPr>
                <w:color w:val="1313ED"/>
                <w:w w:val="105"/>
                <w:sz w:val="14"/>
                <w:u w:val="single" w:color="0000ED"/>
              </w:rPr>
              <w:t>2023</w:t>
            </w:r>
            <w:r>
              <w:rPr>
                <w:color w:val="1313ED"/>
                <w:w w:val="105"/>
                <w:sz w:val="14"/>
              </w:rPr>
              <w:t>)</w:t>
            </w:r>
            <w:r>
              <w:rPr>
                <w:color w:val="2F972F"/>
                <w:w w:val="105"/>
                <w:sz w:val="14"/>
              </w:rPr>
              <w:t>, </w:t>
            </w:r>
            <w:r>
              <w:rPr>
                <w:color w:val="0C850C"/>
                <w:w w:val="105"/>
                <w:sz w:val="14"/>
              </w:rPr>
              <w:t>efeitos a partir de 01</w:t>
            </w:r>
            <w:r>
              <w:rPr>
                <w:color w:val="4BA54B"/>
                <w:w w:val="105"/>
                <w:sz w:val="14"/>
              </w:rPr>
              <w:t>.</w:t>
            </w:r>
            <w:r>
              <w:rPr>
                <w:color w:val="0C850C"/>
                <w:w w:val="105"/>
                <w:sz w:val="14"/>
              </w:rPr>
              <w:t>10</w:t>
            </w:r>
            <w:r>
              <w:rPr>
                <w:color w:val="4BA54B"/>
                <w:w w:val="105"/>
                <w:sz w:val="14"/>
              </w:rPr>
              <w:t>.</w:t>
            </w:r>
            <w:r>
              <w:rPr>
                <w:color w:val="0C850C"/>
                <w:w w:val="105"/>
                <w:sz w:val="14"/>
              </w:rPr>
              <w:t>2023 </w:t>
            </w:r>
            <w:r>
              <w:rPr>
                <w:color w:val="FF0C0C"/>
                <w:w w:val="105"/>
                <w:sz w:val="14"/>
              </w:rPr>
              <w:t>Redação Anterior</w:t>
            </w:r>
          </w:p>
        </w:tc>
      </w:tr>
      <w:tr>
        <w:trPr>
          <w:trHeight w:val="637" w:hRule="atLeast"/>
        </w:trPr>
        <w:tc>
          <w:tcPr>
            <w:tcW w:w="1006" w:type="dxa"/>
          </w:tcPr>
          <w:p>
            <w:pPr>
              <w:pStyle w:val="TableParagraph"/>
              <w:spacing w:before="6"/>
              <w:rPr>
                <w:sz w:val="18"/>
              </w:rPr>
            </w:pPr>
          </w:p>
          <w:p>
            <w:pPr>
              <w:pStyle w:val="TableParagraph"/>
              <w:spacing w:before="1"/>
              <w:ind w:left="79" w:right="58"/>
              <w:jc w:val="center"/>
              <w:rPr>
                <w:sz w:val="17"/>
              </w:rPr>
            </w:pPr>
            <w:r>
              <w:rPr>
                <w:color w:val="050505"/>
                <w:sz w:val="17"/>
              </w:rPr>
              <w:t>18</w:t>
            </w:r>
          </w:p>
        </w:tc>
        <w:tc>
          <w:tcPr>
            <w:tcW w:w="1004" w:type="dxa"/>
          </w:tcPr>
          <w:p>
            <w:pPr>
              <w:pStyle w:val="TableParagraph"/>
              <w:spacing w:before="6"/>
              <w:rPr>
                <w:sz w:val="18"/>
              </w:rPr>
            </w:pPr>
          </w:p>
          <w:p>
            <w:pPr>
              <w:pStyle w:val="TableParagraph"/>
              <w:spacing w:before="1"/>
              <w:ind w:left="33" w:right="11"/>
              <w:jc w:val="center"/>
              <w:rPr>
                <w:sz w:val="17"/>
              </w:rPr>
            </w:pPr>
            <w:r>
              <w:rPr>
                <w:color w:val="050505"/>
                <w:w w:val="105"/>
                <w:sz w:val="17"/>
              </w:rPr>
              <w:t>21</w:t>
            </w:r>
            <w:r>
              <w:rPr>
                <w:color w:val="232323"/>
                <w:w w:val="105"/>
                <w:sz w:val="17"/>
              </w:rPr>
              <w:t>.</w:t>
            </w:r>
            <w:r>
              <w:rPr>
                <w:color w:val="050505"/>
                <w:w w:val="105"/>
                <w:sz w:val="17"/>
              </w:rPr>
              <w:t>118</w:t>
            </w:r>
            <w:r>
              <w:rPr>
                <w:color w:val="232323"/>
                <w:w w:val="105"/>
                <w:sz w:val="17"/>
              </w:rPr>
              <w:t>.</w:t>
            </w:r>
            <w:r>
              <w:rPr>
                <w:color w:val="050505"/>
                <w:w w:val="105"/>
                <w:sz w:val="17"/>
              </w:rPr>
              <w:t>00</w:t>
            </w:r>
          </w:p>
        </w:tc>
        <w:tc>
          <w:tcPr>
            <w:tcW w:w="992" w:type="dxa"/>
          </w:tcPr>
          <w:p>
            <w:pPr>
              <w:pStyle w:val="TableParagraph"/>
              <w:spacing w:before="6"/>
              <w:rPr>
                <w:sz w:val="18"/>
              </w:rPr>
            </w:pPr>
          </w:p>
          <w:p>
            <w:pPr>
              <w:pStyle w:val="TableParagraph"/>
              <w:spacing w:before="1"/>
              <w:ind w:left="50"/>
              <w:jc w:val="center"/>
              <w:rPr>
                <w:sz w:val="17"/>
              </w:rPr>
            </w:pPr>
            <w:r>
              <w:rPr>
                <w:color w:val="050505"/>
                <w:w w:val="105"/>
                <w:sz w:val="17"/>
              </w:rPr>
              <w:t>8543</w:t>
            </w:r>
            <w:r>
              <w:rPr>
                <w:color w:val="232323"/>
                <w:w w:val="105"/>
                <w:sz w:val="17"/>
              </w:rPr>
              <w:t>.</w:t>
            </w:r>
            <w:r>
              <w:rPr>
                <w:color w:val="050505"/>
                <w:w w:val="105"/>
                <w:sz w:val="17"/>
              </w:rPr>
              <w:t>70.92</w:t>
            </w:r>
          </w:p>
        </w:tc>
        <w:tc>
          <w:tcPr>
            <w:tcW w:w="7026" w:type="dxa"/>
          </w:tcPr>
          <w:p>
            <w:pPr>
              <w:pStyle w:val="TableParagraph"/>
              <w:spacing w:before="12"/>
              <w:ind w:left="102"/>
              <w:rPr>
                <w:sz w:val="17"/>
              </w:rPr>
            </w:pPr>
            <w:r>
              <w:rPr>
                <w:color w:val="050505"/>
                <w:sz w:val="17"/>
              </w:rPr>
              <w:t>Eletrificadores de cercas eletrônicos</w:t>
            </w:r>
          </w:p>
          <w:p>
            <w:pPr>
              <w:pStyle w:val="TableParagraph"/>
              <w:spacing w:line="206" w:lineRule="exact" w:before="1"/>
              <w:ind w:left="105" w:right="42"/>
              <w:rPr>
                <w:sz w:val="17"/>
              </w:rPr>
            </w:pPr>
            <w:r>
              <w:rPr>
                <w:color w:val="050505"/>
                <w:w w:val="105"/>
                <w:sz w:val="17"/>
              </w:rPr>
              <w:t>(</w:t>
            </w:r>
            <w:r>
              <w:rPr>
                <w:color w:val="0303EB"/>
                <w:w w:val="105"/>
                <w:sz w:val="17"/>
                <w:u w:val="single" w:color="0000ED"/>
              </w:rPr>
              <w:t>Protocolos ICMS 198/2009</w:t>
            </w:r>
            <w:r>
              <w:rPr>
                <w:color w:val="232323"/>
                <w:w w:val="105"/>
                <w:sz w:val="17"/>
              </w:rPr>
              <w:t>, </w:t>
            </w:r>
            <w:r>
              <w:rPr>
                <w:color w:val="0303EB"/>
                <w:w w:val="105"/>
                <w:sz w:val="17"/>
                <w:u w:val="thick" w:color="232323"/>
              </w:rPr>
              <w:t>8/2010</w:t>
            </w:r>
            <w:r>
              <w:rPr>
                <w:color w:val="232323"/>
                <w:w w:val="105"/>
                <w:sz w:val="17"/>
              </w:rPr>
              <w:t>, </w:t>
            </w:r>
            <w:r>
              <w:rPr>
                <w:color w:val="0303EB"/>
                <w:w w:val="105"/>
                <w:sz w:val="17"/>
                <w:u w:val="single" w:color="0000ED"/>
              </w:rPr>
              <w:t>182/2010</w:t>
            </w:r>
            <w:r>
              <w:rPr>
                <w:color w:val="0303EB"/>
                <w:w w:val="105"/>
                <w:sz w:val="17"/>
              </w:rPr>
              <w:t> </w:t>
            </w:r>
            <w:r>
              <w:rPr>
                <w:color w:val="050505"/>
                <w:w w:val="105"/>
                <w:sz w:val="17"/>
              </w:rPr>
              <w:t>e </w:t>
            </w:r>
            <w:r>
              <w:rPr>
                <w:color w:val="0303EB"/>
                <w:w w:val="105"/>
                <w:sz w:val="17"/>
                <w:u w:val="single" w:color="0000ED"/>
              </w:rPr>
              <w:t>136/2012</w:t>
            </w:r>
            <w:r>
              <w:rPr>
                <w:color w:val="050505"/>
                <w:w w:val="105"/>
                <w:sz w:val="17"/>
              </w:rPr>
              <w:t>) (</w:t>
            </w:r>
            <w:r>
              <w:rPr>
                <w:color w:val="0303EB"/>
                <w:w w:val="105"/>
                <w:sz w:val="17"/>
                <w:u w:val="single" w:color="0000ED"/>
              </w:rPr>
              <w:t>Protocolo ICMS 84/2011</w:t>
            </w:r>
            <w:r>
              <w:rPr>
                <w:color w:val="050505"/>
                <w:w w:val="105"/>
                <w:sz w:val="17"/>
              </w:rPr>
              <w:t>) (</w:t>
            </w:r>
            <w:r>
              <w:rPr>
                <w:color w:val="0303EB"/>
                <w:w w:val="105"/>
                <w:sz w:val="17"/>
                <w:u w:val="single" w:color="0000ED"/>
              </w:rPr>
              <w:t>Protocolo ICMS 26/2013</w:t>
            </w:r>
            <w:r>
              <w:rPr>
                <w:color w:val="050505"/>
                <w:w w:val="105"/>
                <w:sz w:val="17"/>
              </w:rPr>
              <w:t>) (</w:t>
            </w:r>
            <w:r>
              <w:rPr>
                <w:color w:val="0303EB"/>
                <w:w w:val="105"/>
                <w:sz w:val="17"/>
                <w:u w:val="single" w:color="0000ED"/>
              </w:rPr>
              <w:t>Convênios ICMS 92/2015</w:t>
            </w:r>
            <w:r>
              <w:rPr>
                <w:color w:val="0303EB"/>
                <w:w w:val="105"/>
                <w:sz w:val="17"/>
              </w:rPr>
              <w:t> </w:t>
            </w:r>
            <w:r>
              <w:rPr>
                <w:color w:val="050505"/>
                <w:w w:val="105"/>
                <w:sz w:val="17"/>
              </w:rPr>
              <w:t>e </w:t>
            </w:r>
            <w:r>
              <w:rPr>
                <w:color w:val="0303EB"/>
                <w:w w:val="105"/>
                <w:sz w:val="17"/>
                <w:u w:val="single" w:color="0000ED"/>
              </w:rPr>
              <w:t>146/2015</w:t>
            </w:r>
            <w:r>
              <w:rPr>
                <w:color w:val="050505"/>
                <w:w w:val="105"/>
                <w:sz w:val="17"/>
              </w:rPr>
              <w:t>)</w:t>
            </w:r>
          </w:p>
        </w:tc>
      </w:tr>
      <w:tr>
        <w:trPr>
          <w:trHeight w:val="839" w:hRule="atLeast"/>
        </w:trPr>
        <w:tc>
          <w:tcPr>
            <w:tcW w:w="1006" w:type="dxa"/>
          </w:tcPr>
          <w:p>
            <w:pPr>
              <w:pStyle w:val="TableParagraph"/>
              <w:rPr>
                <w:sz w:val="18"/>
              </w:rPr>
            </w:pPr>
          </w:p>
          <w:p>
            <w:pPr>
              <w:pStyle w:val="TableParagraph"/>
              <w:spacing w:before="108"/>
              <w:ind w:left="79" w:right="58"/>
              <w:jc w:val="center"/>
              <w:rPr>
                <w:sz w:val="17"/>
              </w:rPr>
            </w:pPr>
            <w:r>
              <w:rPr>
                <w:color w:val="050505"/>
                <w:sz w:val="17"/>
              </w:rPr>
              <w:t>19</w:t>
            </w:r>
          </w:p>
        </w:tc>
        <w:tc>
          <w:tcPr>
            <w:tcW w:w="1004" w:type="dxa"/>
          </w:tcPr>
          <w:p>
            <w:pPr>
              <w:pStyle w:val="TableParagraph"/>
              <w:rPr>
                <w:sz w:val="18"/>
              </w:rPr>
            </w:pPr>
          </w:p>
          <w:p>
            <w:pPr>
              <w:pStyle w:val="TableParagraph"/>
              <w:spacing w:before="108"/>
              <w:ind w:left="33" w:right="11"/>
              <w:jc w:val="center"/>
              <w:rPr>
                <w:sz w:val="17"/>
              </w:rPr>
            </w:pPr>
            <w:r>
              <w:rPr>
                <w:color w:val="050505"/>
                <w:w w:val="105"/>
                <w:sz w:val="17"/>
              </w:rPr>
              <w:t>21</w:t>
            </w:r>
            <w:r>
              <w:rPr>
                <w:color w:val="232323"/>
                <w:w w:val="105"/>
                <w:sz w:val="17"/>
              </w:rPr>
              <w:t>.</w:t>
            </w:r>
            <w:r>
              <w:rPr>
                <w:color w:val="050505"/>
                <w:w w:val="105"/>
                <w:sz w:val="17"/>
              </w:rPr>
              <w:t>119</w:t>
            </w:r>
            <w:r>
              <w:rPr>
                <w:color w:val="232323"/>
                <w:w w:val="105"/>
                <w:sz w:val="17"/>
              </w:rPr>
              <w:t>.</w:t>
            </w:r>
            <w:r>
              <w:rPr>
                <w:color w:val="050505"/>
                <w:w w:val="105"/>
                <w:sz w:val="17"/>
              </w:rPr>
              <w:t>00</w:t>
            </w:r>
          </w:p>
        </w:tc>
        <w:tc>
          <w:tcPr>
            <w:tcW w:w="992" w:type="dxa"/>
          </w:tcPr>
          <w:p>
            <w:pPr>
              <w:pStyle w:val="TableParagraph"/>
              <w:rPr>
                <w:sz w:val="18"/>
              </w:rPr>
            </w:pPr>
          </w:p>
          <w:p>
            <w:pPr>
              <w:pStyle w:val="TableParagraph"/>
              <w:spacing w:before="113"/>
              <w:ind w:left="32"/>
              <w:jc w:val="center"/>
              <w:rPr>
                <w:sz w:val="17"/>
              </w:rPr>
            </w:pPr>
            <w:r>
              <w:rPr>
                <w:color w:val="050505"/>
                <w:w w:val="105"/>
                <w:sz w:val="17"/>
              </w:rPr>
              <w:t>9030</w:t>
            </w:r>
            <w:r>
              <w:rPr>
                <w:color w:val="414141"/>
                <w:w w:val="105"/>
                <w:sz w:val="17"/>
              </w:rPr>
              <w:t>.</w:t>
            </w:r>
            <w:r>
              <w:rPr>
                <w:color w:val="050505"/>
                <w:w w:val="105"/>
                <w:sz w:val="17"/>
              </w:rPr>
              <w:t>3</w:t>
            </w:r>
          </w:p>
        </w:tc>
        <w:tc>
          <w:tcPr>
            <w:tcW w:w="7026" w:type="dxa"/>
          </w:tcPr>
          <w:p>
            <w:pPr>
              <w:pStyle w:val="TableParagraph"/>
              <w:spacing w:line="254" w:lineRule="auto" w:before="8"/>
              <w:ind w:left="105" w:right="108" w:firstLine="1"/>
              <w:rPr>
                <w:sz w:val="17"/>
              </w:rPr>
            </w:pPr>
            <w:r>
              <w:rPr>
                <w:color w:val="050505"/>
                <w:sz w:val="17"/>
              </w:rPr>
              <w:t>Aparelhos e instrumentos para medida ou controle  da tensão,  intensidade,  resistência ou da </w:t>
            </w:r>
            <w:r>
              <w:rPr>
                <w:color w:val="050505"/>
                <w:spacing w:val="-2"/>
                <w:sz w:val="17"/>
              </w:rPr>
              <w:t>potência</w:t>
            </w:r>
            <w:r>
              <w:rPr>
                <w:color w:val="232323"/>
                <w:spacing w:val="-2"/>
                <w:sz w:val="17"/>
              </w:rPr>
              <w:t>, </w:t>
            </w:r>
            <w:r>
              <w:rPr>
                <w:color w:val="050505"/>
                <w:sz w:val="17"/>
              </w:rPr>
              <w:t>sem dispositivo </w:t>
            </w:r>
            <w:r>
              <w:rPr>
                <w:color w:val="050505"/>
                <w:spacing w:val="-4"/>
                <w:sz w:val="17"/>
              </w:rPr>
              <w:t>registrador</w:t>
            </w:r>
            <w:r>
              <w:rPr>
                <w:color w:val="232323"/>
                <w:spacing w:val="-4"/>
                <w:sz w:val="17"/>
              </w:rPr>
              <w:t>; </w:t>
            </w:r>
            <w:r>
              <w:rPr>
                <w:color w:val="050505"/>
                <w:sz w:val="17"/>
              </w:rPr>
              <w:t>exceto os de uso</w:t>
            </w:r>
            <w:r>
              <w:rPr>
                <w:color w:val="050505"/>
                <w:spacing w:val="11"/>
                <w:sz w:val="17"/>
              </w:rPr>
              <w:t> </w:t>
            </w:r>
            <w:r>
              <w:rPr>
                <w:color w:val="050505"/>
                <w:sz w:val="17"/>
              </w:rPr>
              <w:t>automotivo</w:t>
            </w:r>
          </w:p>
          <w:p>
            <w:pPr>
              <w:pStyle w:val="TableParagraph"/>
              <w:spacing w:line="190" w:lineRule="exact"/>
              <w:ind w:left="105"/>
              <w:rPr>
                <w:sz w:val="17"/>
              </w:rPr>
            </w:pPr>
            <w:r>
              <w:rPr>
                <w:color w:val="050505"/>
                <w:w w:val="105"/>
                <w:sz w:val="17"/>
              </w:rPr>
              <w:t>(</w:t>
            </w:r>
            <w:r>
              <w:rPr>
                <w:color w:val="0303EB"/>
                <w:w w:val="105"/>
                <w:sz w:val="17"/>
                <w:u w:val="single" w:color="0000ED"/>
              </w:rPr>
              <w:t>Protocolos ICMS 198/2009</w:t>
            </w:r>
            <w:r>
              <w:rPr>
                <w:color w:val="232323"/>
                <w:w w:val="105"/>
                <w:sz w:val="17"/>
              </w:rPr>
              <w:t>, </w:t>
            </w:r>
            <w:r>
              <w:rPr>
                <w:color w:val="0303EB"/>
                <w:spacing w:val="-3"/>
                <w:w w:val="105"/>
                <w:sz w:val="17"/>
                <w:u w:val="thick" w:color="232323"/>
              </w:rPr>
              <w:t>8/2010</w:t>
            </w:r>
            <w:r>
              <w:rPr>
                <w:color w:val="232323"/>
                <w:spacing w:val="-3"/>
                <w:w w:val="105"/>
                <w:sz w:val="17"/>
              </w:rPr>
              <w:t>, </w:t>
            </w:r>
            <w:r>
              <w:rPr>
                <w:color w:val="0303EB"/>
                <w:w w:val="105"/>
                <w:sz w:val="17"/>
                <w:u w:val="single" w:color="0000ED"/>
              </w:rPr>
              <w:t>182/2010</w:t>
            </w:r>
            <w:r>
              <w:rPr>
                <w:color w:val="0303EB"/>
                <w:w w:val="105"/>
                <w:sz w:val="17"/>
              </w:rPr>
              <w:t> </w:t>
            </w:r>
            <w:r>
              <w:rPr>
                <w:color w:val="050505"/>
                <w:w w:val="105"/>
                <w:sz w:val="17"/>
              </w:rPr>
              <w:t>e </w:t>
            </w:r>
            <w:r>
              <w:rPr>
                <w:color w:val="0303EB"/>
                <w:spacing w:val="-3"/>
                <w:w w:val="105"/>
                <w:sz w:val="17"/>
                <w:u w:val="single" w:color="0000ED"/>
              </w:rPr>
              <w:t>136/2012</w:t>
            </w:r>
            <w:r>
              <w:rPr>
                <w:color w:val="050505"/>
                <w:spacing w:val="-3"/>
                <w:w w:val="105"/>
                <w:sz w:val="17"/>
              </w:rPr>
              <w:t>) </w:t>
            </w:r>
            <w:r>
              <w:rPr>
                <w:color w:val="050505"/>
                <w:w w:val="105"/>
                <w:sz w:val="17"/>
              </w:rPr>
              <w:t>(</w:t>
            </w:r>
            <w:r>
              <w:rPr>
                <w:color w:val="0303EB"/>
                <w:w w:val="105"/>
                <w:sz w:val="17"/>
                <w:u w:val="single" w:color="0000ED"/>
              </w:rPr>
              <w:t>Protocolo ICMS </w:t>
            </w:r>
            <w:r>
              <w:rPr>
                <w:color w:val="0303EB"/>
                <w:spacing w:val="-5"/>
                <w:w w:val="105"/>
                <w:sz w:val="17"/>
                <w:u w:val="single" w:color="0000ED"/>
              </w:rPr>
              <w:t>84/2011</w:t>
            </w:r>
            <w:r>
              <w:rPr>
                <w:color w:val="050505"/>
                <w:spacing w:val="-5"/>
                <w:w w:val="105"/>
                <w:sz w:val="17"/>
              </w:rPr>
              <w:t>)</w:t>
            </w:r>
          </w:p>
          <w:p>
            <w:pPr>
              <w:pStyle w:val="TableParagraph"/>
              <w:spacing w:before="11"/>
              <w:ind w:left="105"/>
              <w:rPr>
                <w:sz w:val="17"/>
              </w:rPr>
            </w:pPr>
            <w:r>
              <w:rPr>
                <w:color w:val="050505"/>
                <w:w w:val="105"/>
                <w:sz w:val="17"/>
              </w:rPr>
              <w:t>(</w:t>
            </w:r>
            <w:r>
              <w:rPr>
                <w:color w:val="0303EB"/>
                <w:w w:val="105"/>
                <w:sz w:val="17"/>
                <w:u w:val="single" w:color="0000ED"/>
              </w:rPr>
              <w:t>Protocolo ICMS 26/2013</w:t>
            </w:r>
            <w:r>
              <w:rPr>
                <w:color w:val="050505"/>
                <w:w w:val="105"/>
                <w:sz w:val="17"/>
              </w:rPr>
              <w:t>) (</w:t>
            </w:r>
            <w:r>
              <w:rPr>
                <w:color w:val="0303EB"/>
                <w:w w:val="105"/>
                <w:sz w:val="17"/>
                <w:u w:val="single" w:color="0000ED"/>
              </w:rPr>
              <w:t>Convênios ICMS 92/2015</w:t>
            </w:r>
            <w:r>
              <w:rPr>
                <w:color w:val="0303EB"/>
                <w:w w:val="105"/>
                <w:sz w:val="17"/>
              </w:rPr>
              <w:t> </w:t>
            </w:r>
            <w:r>
              <w:rPr>
                <w:color w:val="050505"/>
                <w:w w:val="105"/>
                <w:sz w:val="17"/>
              </w:rPr>
              <w:t>e </w:t>
            </w:r>
            <w:r>
              <w:rPr>
                <w:color w:val="0303EB"/>
                <w:w w:val="105"/>
                <w:sz w:val="17"/>
                <w:u w:val="single" w:color="0000ED"/>
              </w:rPr>
              <w:t>146/2015</w:t>
            </w:r>
            <w:r>
              <w:rPr>
                <w:color w:val="050505"/>
                <w:w w:val="105"/>
                <w:sz w:val="17"/>
              </w:rPr>
              <w:t>)</w:t>
            </w:r>
          </w:p>
        </w:tc>
      </w:tr>
      <w:tr>
        <w:trPr>
          <w:trHeight w:val="1042" w:hRule="atLeast"/>
        </w:trPr>
        <w:tc>
          <w:tcPr>
            <w:tcW w:w="1006" w:type="dxa"/>
          </w:tcPr>
          <w:p>
            <w:pPr>
              <w:pStyle w:val="TableParagraph"/>
              <w:rPr>
                <w:sz w:val="18"/>
              </w:rPr>
            </w:pPr>
          </w:p>
          <w:p>
            <w:pPr>
              <w:pStyle w:val="TableParagraph"/>
              <w:spacing w:before="8"/>
              <w:rPr>
                <w:sz w:val="18"/>
              </w:rPr>
            </w:pPr>
          </w:p>
          <w:p>
            <w:pPr>
              <w:pStyle w:val="TableParagraph"/>
              <w:ind w:left="79" w:right="58"/>
              <w:jc w:val="center"/>
              <w:rPr>
                <w:sz w:val="17"/>
              </w:rPr>
            </w:pPr>
            <w:r>
              <w:rPr>
                <w:color w:val="050505"/>
                <w:sz w:val="17"/>
              </w:rPr>
              <w:t>20</w:t>
            </w:r>
          </w:p>
        </w:tc>
        <w:tc>
          <w:tcPr>
            <w:tcW w:w="1004" w:type="dxa"/>
          </w:tcPr>
          <w:p>
            <w:pPr>
              <w:pStyle w:val="TableParagraph"/>
              <w:rPr>
                <w:sz w:val="18"/>
              </w:rPr>
            </w:pPr>
          </w:p>
          <w:p>
            <w:pPr>
              <w:pStyle w:val="TableParagraph"/>
              <w:spacing w:before="8"/>
              <w:rPr>
                <w:sz w:val="18"/>
              </w:rPr>
            </w:pPr>
          </w:p>
          <w:p>
            <w:pPr>
              <w:pStyle w:val="TableParagraph"/>
              <w:ind w:left="33" w:right="6"/>
              <w:jc w:val="center"/>
              <w:rPr>
                <w:sz w:val="17"/>
              </w:rPr>
            </w:pPr>
            <w:r>
              <w:rPr>
                <w:color w:val="050505"/>
                <w:w w:val="105"/>
                <w:sz w:val="17"/>
              </w:rPr>
              <w:t>21</w:t>
            </w:r>
            <w:r>
              <w:rPr>
                <w:color w:val="414141"/>
                <w:w w:val="105"/>
                <w:sz w:val="17"/>
              </w:rPr>
              <w:t>.</w:t>
            </w:r>
            <w:r>
              <w:rPr>
                <w:color w:val="050505"/>
                <w:w w:val="105"/>
                <w:sz w:val="17"/>
              </w:rPr>
              <w:t>120</w:t>
            </w:r>
            <w:r>
              <w:rPr>
                <w:color w:val="414141"/>
                <w:w w:val="105"/>
                <w:sz w:val="17"/>
              </w:rPr>
              <w:t>.</w:t>
            </w:r>
            <w:r>
              <w:rPr>
                <w:color w:val="050505"/>
                <w:w w:val="105"/>
                <w:sz w:val="17"/>
              </w:rPr>
              <w:t>00</w:t>
            </w:r>
          </w:p>
        </w:tc>
        <w:tc>
          <w:tcPr>
            <w:tcW w:w="992" w:type="dxa"/>
          </w:tcPr>
          <w:p>
            <w:pPr>
              <w:pStyle w:val="TableParagraph"/>
              <w:rPr>
                <w:sz w:val="18"/>
              </w:rPr>
            </w:pPr>
          </w:p>
          <w:p>
            <w:pPr>
              <w:pStyle w:val="TableParagraph"/>
              <w:spacing w:before="8"/>
              <w:rPr>
                <w:sz w:val="18"/>
              </w:rPr>
            </w:pPr>
          </w:p>
          <w:p>
            <w:pPr>
              <w:pStyle w:val="TableParagraph"/>
              <w:ind w:left="33"/>
              <w:jc w:val="center"/>
              <w:rPr>
                <w:sz w:val="17"/>
              </w:rPr>
            </w:pPr>
            <w:r>
              <w:rPr>
                <w:color w:val="050505"/>
                <w:w w:val="105"/>
                <w:sz w:val="17"/>
              </w:rPr>
              <w:t>9030</w:t>
            </w:r>
            <w:r>
              <w:rPr>
                <w:color w:val="232323"/>
                <w:w w:val="105"/>
                <w:sz w:val="17"/>
              </w:rPr>
              <w:t>.</w:t>
            </w:r>
            <w:r>
              <w:rPr>
                <w:color w:val="050505"/>
                <w:w w:val="105"/>
                <w:sz w:val="17"/>
              </w:rPr>
              <w:t>89</w:t>
            </w:r>
          </w:p>
        </w:tc>
        <w:tc>
          <w:tcPr>
            <w:tcW w:w="7026" w:type="dxa"/>
          </w:tcPr>
          <w:p>
            <w:pPr>
              <w:pStyle w:val="TableParagraph"/>
              <w:spacing w:line="254" w:lineRule="auto" w:before="9"/>
              <w:ind w:left="105" w:right="60" w:firstLine="1"/>
              <w:jc w:val="both"/>
              <w:rPr>
                <w:sz w:val="17"/>
              </w:rPr>
            </w:pPr>
            <w:r>
              <w:rPr>
                <w:color w:val="050505"/>
                <w:w w:val="105"/>
                <w:sz w:val="17"/>
              </w:rPr>
              <w:t>Analisadores lógicos de circuitos dig</w:t>
            </w:r>
            <w:r>
              <w:rPr>
                <w:color w:val="232323"/>
                <w:w w:val="105"/>
                <w:sz w:val="17"/>
              </w:rPr>
              <w:t>i</w:t>
            </w:r>
            <w:r>
              <w:rPr>
                <w:color w:val="050505"/>
                <w:w w:val="105"/>
                <w:sz w:val="17"/>
              </w:rPr>
              <w:t>tais</w:t>
            </w:r>
            <w:r>
              <w:rPr>
                <w:color w:val="232323"/>
                <w:w w:val="105"/>
                <w:sz w:val="17"/>
              </w:rPr>
              <w:t>, </w:t>
            </w:r>
            <w:r>
              <w:rPr>
                <w:color w:val="050505"/>
                <w:w w:val="105"/>
                <w:sz w:val="17"/>
              </w:rPr>
              <w:t>de espectro de frequência, frequencímetros, fasímetros, e outros instrumentos e aparelhos de controle de grandezas elétricas e detecção</w:t>
            </w:r>
          </w:p>
          <w:p>
            <w:pPr>
              <w:pStyle w:val="TableParagraph"/>
              <w:spacing w:line="189" w:lineRule="exact"/>
              <w:ind w:left="105"/>
              <w:jc w:val="both"/>
              <w:rPr>
                <w:sz w:val="17"/>
              </w:rPr>
            </w:pPr>
            <w:r>
              <w:rPr>
                <w:color w:val="050505"/>
                <w:w w:val="105"/>
                <w:sz w:val="17"/>
              </w:rPr>
              <w:t>(</w:t>
            </w:r>
            <w:r>
              <w:rPr>
                <w:color w:val="0303EB"/>
                <w:w w:val="105"/>
                <w:sz w:val="17"/>
                <w:u w:val="single" w:color="0000ED"/>
              </w:rPr>
              <w:t>Protocolos ICMS 198/2009</w:t>
            </w:r>
            <w:r>
              <w:rPr>
                <w:color w:val="232323"/>
                <w:w w:val="105"/>
                <w:sz w:val="17"/>
              </w:rPr>
              <w:t>, </w:t>
            </w:r>
            <w:r>
              <w:rPr>
                <w:color w:val="0303EB"/>
                <w:w w:val="105"/>
                <w:sz w:val="17"/>
                <w:u w:val="thick" w:color="050505"/>
              </w:rPr>
              <w:t>8/2010</w:t>
            </w:r>
            <w:r>
              <w:rPr>
                <w:color w:val="050505"/>
                <w:w w:val="105"/>
                <w:sz w:val="17"/>
              </w:rPr>
              <w:t>, </w:t>
            </w:r>
            <w:r>
              <w:rPr>
                <w:color w:val="0303EB"/>
                <w:w w:val="105"/>
                <w:sz w:val="17"/>
                <w:u w:val="single" w:color="0000ED"/>
              </w:rPr>
              <w:t>182/2010</w:t>
            </w:r>
            <w:r>
              <w:rPr>
                <w:color w:val="0303EB"/>
                <w:w w:val="105"/>
                <w:sz w:val="17"/>
              </w:rPr>
              <w:t> </w:t>
            </w:r>
            <w:r>
              <w:rPr>
                <w:color w:val="050505"/>
                <w:w w:val="105"/>
                <w:sz w:val="17"/>
              </w:rPr>
              <w:t>e </w:t>
            </w:r>
            <w:r>
              <w:rPr>
                <w:color w:val="0303EB"/>
                <w:w w:val="105"/>
                <w:sz w:val="17"/>
                <w:u w:val="single" w:color="0000ED"/>
              </w:rPr>
              <w:t>136/2012</w:t>
            </w:r>
            <w:r>
              <w:rPr>
                <w:color w:val="050505"/>
                <w:w w:val="105"/>
                <w:sz w:val="17"/>
              </w:rPr>
              <w:t>) (</w:t>
            </w:r>
            <w:r>
              <w:rPr>
                <w:color w:val="0303EB"/>
                <w:w w:val="105"/>
                <w:sz w:val="17"/>
                <w:u w:val="single" w:color="0000ED"/>
              </w:rPr>
              <w:t>Protocolo ICMS 84/2011</w:t>
            </w:r>
            <w:r>
              <w:rPr>
                <w:color w:val="050505"/>
                <w:w w:val="105"/>
                <w:sz w:val="17"/>
              </w:rPr>
              <w:t>)</w:t>
            </w:r>
          </w:p>
          <w:p>
            <w:pPr>
              <w:pStyle w:val="TableParagraph"/>
              <w:spacing w:line="191" w:lineRule="exact" w:before="11"/>
              <w:ind w:left="105"/>
              <w:jc w:val="both"/>
              <w:rPr>
                <w:sz w:val="17"/>
              </w:rPr>
            </w:pPr>
            <w:r>
              <w:rPr>
                <w:color w:val="050505"/>
                <w:w w:val="105"/>
                <w:sz w:val="17"/>
              </w:rPr>
              <w:t>(</w:t>
            </w:r>
            <w:r>
              <w:rPr>
                <w:color w:val="0303EB"/>
                <w:w w:val="105"/>
                <w:sz w:val="17"/>
                <w:u w:val="single" w:color="0000ED"/>
              </w:rPr>
              <w:t>Protocolo ICMS 26/2013</w:t>
            </w:r>
            <w:r>
              <w:rPr>
                <w:color w:val="050505"/>
                <w:w w:val="105"/>
                <w:sz w:val="17"/>
              </w:rPr>
              <w:t>) (</w:t>
            </w:r>
            <w:r>
              <w:rPr>
                <w:color w:val="0303EB"/>
                <w:w w:val="105"/>
                <w:sz w:val="17"/>
                <w:u w:val="single" w:color="0000ED"/>
              </w:rPr>
              <w:t>Convênios ICMS 92/2015</w:t>
            </w:r>
            <w:r>
              <w:rPr>
                <w:color w:val="0303EB"/>
                <w:w w:val="105"/>
                <w:sz w:val="17"/>
              </w:rPr>
              <w:t> </w:t>
            </w:r>
            <w:r>
              <w:rPr>
                <w:color w:val="050505"/>
                <w:w w:val="105"/>
                <w:sz w:val="17"/>
              </w:rPr>
              <w:t>e </w:t>
            </w:r>
            <w:r>
              <w:rPr>
                <w:color w:val="0303EB"/>
                <w:w w:val="105"/>
                <w:sz w:val="17"/>
                <w:u w:val="single" w:color="0000ED"/>
              </w:rPr>
              <w:t>146/2015</w:t>
            </w:r>
            <w:r>
              <w:rPr>
                <w:color w:val="050505"/>
                <w:w w:val="105"/>
                <w:sz w:val="17"/>
              </w:rPr>
              <w:t>)</w:t>
            </w:r>
          </w:p>
        </w:tc>
      </w:tr>
      <w:tr>
        <w:trPr>
          <w:trHeight w:val="1044" w:hRule="atLeast"/>
        </w:trPr>
        <w:tc>
          <w:tcPr>
            <w:tcW w:w="1006" w:type="dxa"/>
          </w:tcPr>
          <w:p>
            <w:pPr>
              <w:pStyle w:val="TableParagraph"/>
              <w:rPr>
                <w:sz w:val="18"/>
              </w:rPr>
            </w:pPr>
          </w:p>
          <w:p>
            <w:pPr>
              <w:pStyle w:val="TableParagraph"/>
              <w:spacing w:before="8"/>
              <w:rPr>
                <w:sz w:val="18"/>
              </w:rPr>
            </w:pPr>
          </w:p>
          <w:p>
            <w:pPr>
              <w:pStyle w:val="TableParagraph"/>
              <w:ind w:left="82" w:right="56"/>
              <w:jc w:val="center"/>
              <w:rPr>
                <w:sz w:val="17"/>
              </w:rPr>
            </w:pPr>
            <w:r>
              <w:rPr>
                <w:color w:val="050505"/>
                <w:w w:val="105"/>
                <w:sz w:val="17"/>
              </w:rPr>
              <w:t>21</w:t>
            </w:r>
          </w:p>
        </w:tc>
        <w:tc>
          <w:tcPr>
            <w:tcW w:w="1004" w:type="dxa"/>
          </w:tcPr>
          <w:p>
            <w:pPr>
              <w:pStyle w:val="TableParagraph"/>
              <w:rPr>
                <w:sz w:val="18"/>
              </w:rPr>
            </w:pPr>
          </w:p>
          <w:p>
            <w:pPr>
              <w:pStyle w:val="TableParagraph"/>
              <w:spacing w:before="8"/>
              <w:rPr>
                <w:sz w:val="18"/>
              </w:rPr>
            </w:pPr>
          </w:p>
          <w:p>
            <w:pPr>
              <w:pStyle w:val="TableParagraph"/>
              <w:ind w:left="33" w:right="6"/>
              <w:jc w:val="center"/>
              <w:rPr>
                <w:sz w:val="17"/>
              </w:rPr>
            </w:pPr>
            <w:r>
              <w:rPr>
                <w:color w:val="050505"/>
                <w:w w:val="105"/>
                <w:sz w:val="17"/>
              </w:rPr>
              <w:t>21</w:t>
            </w:r>
            <w:r>
              <w:rPr>
                <w:color w:val="565656"/>
                <w:w w:val="105"/>
                <w:sz w:val="17"/>
              </w:rPr>
              <w:t>.</w:t>
            </w:r>
            <w:r>
              <w:rPr>
                <w:color w:val="050505"/>
                <w:w w:val="105"/>
                <w:sz w:val="17"/>
              </w:rPr>
              <w:t>121</w:t>
            </w:r>
            <w:r>
              <w:rPr>
                <w:color w:val="565656"/>
                <w:w w:val="105"/>
                <w:sz w:val="17"/>
              </w:rPr>
              <w:t>.</w:t>
            </w:r>
            <w:r>
              <w:rPr>
                <w:color w:val="050505"/>
                <w:w w:val="105"/>
                <w:sz w:val="17"/>
              </w:rPr>
              <w:t>00</w:t>
            </w:r>
          </w:p>
        </w:tc>
        <w:tc>
          <w:tcPr>
            <w:tcW w:w="992" w:type="dxa"/>
          </w:tcPr>
          <w:p>
            <w:pPr>
              <w:pStyle w:val="TableParagraph"/>
              <w:rPr>
                <w:sz w:val="18"/>
              </w:rPr>
            </w:pPr>
          </w:p>
          <w:p>
            <w:pPr>
              <w:pStyle w:val="TableParagraph"/>
              <w:spacing w:before="8"/>
              <w:rPr>
                <w:sz w:val="18"/>
              </w:rPr>
            </w:pPr>
          </w:p>
          <w:p>
            <w:pPr>
              <w:pStyle w:val="TableParagraph"/>
              <w:ind w:left="33"/>
              <w:jc w:val="center"/>
              <w:rPr>
                <w:sz w:val="17"/>
              </w:rPr>
            </w:pPr>
            <w:r>
              <w:rPr>
                <w:color w:val="050505"/>
                <w:w w:val="105"/>
                <w:sz w:val="17"/>
              </w:rPr>
              <w:t>9107</w:t>
            </w:r>
            <w:r>
              <w:rPr>
                <w:color w:val="414141"/>
                <w:w w:val="105"/>
                <w:sz w:val="17"/>
              </w:rPr>
              <w:t>.</w:t>
            </w:r>
            <w:r>
              <w:rPr>
                <w:color w:val="050505"/>
                <w:w w:val="105"/>
                <w:sz w:val="17"/>
              </w:rPr>
              <w:t>00</w:t>
            </w:r>
          </w:p>
        </w:tc>
        <w:tc>
          <w:tcPr>
            <w:tcW w:w="7026" w:type="dxa"/>
          </w:tcPr>
          <w:p>
            <w:pPr>
              <w:pStyle w:val="TableParagraph"/>
              <w:spacing w:line="249" w:lineRule="auto" w:before="14"/>
              <w:ind w:left="103" w:right="65" w:firstLine="1"/>
              <w:jc w:val="both"/>
              <w:rPr>
                <w:sz w:val="17"/>
              </w:rPr>
            </w:pPr>
            <w:r>
              <w:rPr>
                <w:color w:val="050505"/>
                <w:sz w:val="17"/>
              </w:rPr>
              <w:t>Interruptores horários e outros aparelhos que permitam acionar um  mecanismo  em tempo determinado</w:t>
            </w:r>
            <w:r>
              <w:rPr>
                <w:color w:val="232323"/>
                <w:sz w:val="17"/>
              </w:rPr>
              <w:t>, </w:t>
            </w:r>
            <w:r>
              <w:rPr>
                <w:color w:val="050505"/>
                <w:sz w:val="17"/>
              </w:rPr>
              <w:t>munidos de maquinismo de aparelhos de relojoaria ou de motor síncrono</w:t>
            </w:r>
          </w:p>
          <w:p>
            <w:pPr>
              <w:pStyle w:val="TableParagraph"/>
              <w:ind w:left="105"/>
              <w:jc w:val="both"/>
              <w:rPr>
                <w:sz w:val="17"/>
              </w:rPr>
            </w:pPr>
            <w:r>
              <w:rPr>
                <w:color w:val="050505"/>
                <w:w w:val="105"/>
                <w:sz w:val="17"/>
              </w:rPr>
              <w:t>(</w:t>
            </w:r>
            <w:r>
              <w:rPr>
                <w:color w:val="0303EB"/>
                <w:w w:val="105"/>
                <w:sz w:val="17"/>
                <w:u w:val="single" w:color="0000ED"/>
              </w:rPr>
              <w:t>Protocolos ICMS 198/2009</w:t>
            </w:r>
            <w:r>
              <w:rPr>
                <w:color w:val="232323"/>
                <w:w w:val="105"/>
                <w:sz w:val="17"/>
              </w:rPr>
              <w:t>, </w:t>
            </w:r>
            <w:r>
              <w:rPr>
                <w:color w:val="0303EB"/>
                <w:w w:val="105"/>
                <w:sz w:val="17"/>
                <w:u w:val="thick" w:color="232323"/>
              </w:rPr>
              <w:t>8/2010</w:t>
            </w:r>
            <w:r>
              <w:rPr>
                <w:color w:val="232323"/>
                <w:w w:val="105"/>
                <w:sz w:val="17"/>
              </w:rPr>
              <w:t>, </w:t>
            </w:r>
            <w:r>
              <w:rPr>
                <w:color w:val="0303EB"/>
                <w:w w:val="105"/>
                <w:sz w:val="17"/>
                <w:u w:val="single" w:color="0000ED"/>
              </w:rPr>
              <w:t>182/2010</w:t>
            </w:r>
            <w:r>
              <w:rPr>
                <w:color w:val="0303EB"/>
                <w:w w:val="105"/>
                <w:sz w:val="17"/>
              </w:rPr>
              <w:t> </w:t>
            </w:r>
            <w:r>
              <w:rPr>
                <w:color w:val="050505"/>
                <w:w w:val="105"/>
                <w:sz w:val="17"/>
              </w:rPr>
              <w:t>e </w:t>
            </w:r>
            <w:r>
              <w:rPr>
                <w:color w:val="0303EB"/>
                <w:w w:val="105"/>
                <w:sz w:val="17"/>
                <w:u w:val="single" w:color="0000ED"/>
              </w:rPr>
              <w:t>136/2012</w:t>
            </w:r>
            <w:r>
              <w:rPr>
                <w:color w:val="050505"/>
                <w:w w:val="105"/>
                <w:sz w:val="17"/>
              </w:rPr>
              <w:t>) (</w:t>
            </w:r>
            <w:r>
              <w:rPr>
                <w:color w:val="0303EB"/>
                <w:w w:val="105"/>
                <w:sz w:val="17"/>
                <w:u w:val="single" w:color="0000ED"/>
              </w:rPr>
              <w:t>Protocolo ICMS 84/2011</w:t>
            </w:r>
            <w:r>
              <w:rPr>
                <w:color w:val="050505"/>
                <w:w w:val="105"/>
                <w:sz w:val="17"/>
              </w:rPr>
              <w:t>)</w:t>
            </w:r>
          </w:p>
          <w:p>
            <w:pPr>
              <w:pStyle w:val="TableParagraph"/>
              <w:spacing w:line="194" w:lineRule="exact" w:before="11"/>
              <w:ind w:left="105"/>
              <w:jc w:val="both"/>
              <w:rPr>
                <w:sz w:val="17"/>
              </w:rPr>
            </w:pPr>
            <w:r>
              <w:rPr>
                <w:color w:val="050505"/>
                <w:w w:val="105"/>
                <w:sz w:val="17"/>
              </w:rPr>
              <w:t>(</w:t>
            </w:r>
            <w:r>
              <w:rPr>
                <w:color w:val="0303EB"/>
                <w:w w:val="105"/>
                <w:sz w:val="17"/>
                <w:u w:val="single" w:color="0000ED"/>
              </w:rPr>
              <w:t>Protocolo ICMS 26/2013</w:t>
            </w:r>
            <w:r>
              <w:rPr>
                <w:color w:val="050505"/>
                <w:w w:val="105"/>
                <w:sz w:val="17"/>
              </w:rPr>
              <w:t>) (</w:t>
            </w:r>
            <w:r>
              <w:rPr>
                <w:color w:val="0303EB"/>
                <w:w w:val="105"/>
                <w:sz w:val="17"/>
                <w:u w:val="single" w:color="0000ED"/>
              </w:rPr>
              <w:t>Convênios ICMS 92/2015</w:t>
            </w:r>
            <w:r>
              <w:rPr>
                <w:color w:val="0303EB"/>
                <w:w w:val="105"/>
                <w:sz w:val="17"/>
              </w:rPr>
              <w:t> </w:t>
            </w:r>
            <w:r>
              <w:rPr>
                <w:color w:val="050505"/>
                <w:w w:val="105"/>
                <w:sz w:val="17"/>
              </w:rPr>
              <w:t>e </w:t>
            </w:r>
            <w:r>
              <w:rPr>
                <w:color w:val="0303EB"/>
                <w:w w:val="105"/>
                <w:sz w:val="17"/>
                <w:u w:val="single" w:color="0000ED"/>
              </w:rPr>
              <w:t>146/2015</w:t>
            </w:r>
            <w:r>
              <w:rPr>
                <w:color w:val="050505"/>
                <w:w w:val="105"/>
                <w:sz w:val="17"/>
              </w:rPr>
              <w:t>)</w:t>
            </w:r>
          </w:p>
        </w:tc>
      </w:tr>
      <w:tr>
        <w:trPr>
          <w:trHeight w:val="1451" w:hRule="atLeast"/>
        </w:trPr>
        <w:tc>
          <w:tcPr>
            <w:tcW w:w="1006" w:type="dxa"/>
          </w:tcPr>
          <w:p>
            <w:pPr>
              <w:pStyle w:val="TableParagraph"/>
              <w:rPr>
                <w:sz w:val="18"/>
              </w:rPr>
            </w:pPr>
          </w:p>
          <w:p>
            <w:pPr>
              <w:pStyle w:val="TableParagraph"/>
              <w:rPr>
                <w:sz w:val="18"/>
              </w:rPr>
            </w:pPr>
          </w:p>
          <w:p>
            <w:pPr>
              <w:pStyle w:val="TableParagraph"/>
              <w:spacing w:before="5"/>
              <w:rPr>
                <w:sz w:val="18"/>
              </w:rPr>
            </w:pPr>
          </w:p>
          <w:p>
            <w:pPr>
              <w:pStyle w:val="TableParagraph"/>
              <w:ind w:left="79" w:right="58"/>
              <w:jc w:val="center"/>
              <w:rPr>
                <w:sz w:val="17"/>
              </w:rPr>
            </w:pPr>
            <w:r>
              <w:rPr>
                <w:color w:val="050505"/>
                <w:sz w:val="17"/>
              </w:rPr>
              <w:t>22</w:t>
            </w:r>
          </w:p>
        </w:tc>
        <w:tc>
          <w:tcPr>
            <w:tcW w:w="1004" w:type="dxa"/>
          </w:tcPr>
          <w:p>
            <w:pPr>
              <w:pStyle w:val="TableParagraph"/>
              <w:rPr>
                <w:sz w:val="18"/>
              </w:rPr>
            </w:pPr>
          </w:p>
          <w:p>
            <w:pPr>
              <w:pStyle w:val="TableParagraph"/>
              <w:rPr>
                <w:sz w:val="18"/>
              </w:rPr>
            </w:pPr>
          </w:p>
          <w:p>
            <w:pPr>
              <w:pStyle w:val="TableParagraph"/>
              <w:spacing w:before="5"/>
              <w:rPr>
                <w:sz w:val="18"/>
              </w:rPr>
            </w:pPr>
          </w:p>
          <w:p>
            <w:pPr>
              <w:pStyle w:val="TableParagraph"/>
              <w:ind w:left="21" w:right="16"/>
              <w:jc w:val="center"/>
              <w:rPr>
                <w:sz w:val="17"/>
              </w:rPr>
            </w:pPr>
            <w:r>
              <w:rPr>
                <w:color w:val="050505"/>
                <w:sz w:val="17"/>
              </w:rPr>
              <w:t>21.122.00</w:t>
            </w:r>
          </w:p>
        </w:tc>
        <w:tc>
          <w:tcPr>
            <w:tcW w:w="992" w:type="dxa"/>
          </w:tcPr>
          <w:p>
            <w:pPr>
              <w:pStyle w:val="TableParagraph"/>
              <w:rPr>
                <w:sz w:val="18"/>
              </w:rPr>
            </w:pPr>
          </w:p>
          <w:p>
            <w:pPr>
              <w:pStyle w:val="TableParagraph"/>
              <w:rPr>
                <w:sz w:val="18"/>
              </w:rPr>
            </w:pPr>
          </w:p>
          <w:p>
            <w:pPr>
              <w:pStyle w:val="TableParagraph"/>
              <w:spacing w:before="5"/>
              <w:rPr>
                <w:sz w:val="18"/>
              </w:rPr>
            </w:pPr>
          </w:p>
          <w:p>
            <w:pPr>
              <w:pStyle w:val="TableParagraph"/>
              <w:ind w:left="24"/>
              <w:jc w:val="center"/>
              <w:rPr>
                <w:sz w:val="17"/>
              </w:rPr>
            </w:pPr>
            <w:r>
              <w:rPr>
                <w:color w:val="050505"/>
                <w:w w:val="105"/>
                <w:sz w:val="17"/>
              </w:rPr>
              <w:t>94.05</w:t>
            </w:r>
          </w:p>
        </w:tc>
        <w:tc>
          <w:tcPr>
            <w:tcW w:w="7026" w:type="dxa"/>
          </w:tcPr>
          <w:p>
            <w:pPr>
              <w:pStyle w:val="TableParagraph"/>
              <w:spacing w:line="249" w:lineRule="auto" w:before="16"/>
              <w:ind w:left="104" w:right="61" w:firstLine="2"/>
              <w:jc w:val="both"/>
              <w:rPr>
                <w:sz w:val="17"/>
              </w:rPr>
            </w:pPr>
            <w:r>
              <w:rPr>
                <w:color w:val="050505"/>
                <w:w w:val="105"/>
                <w:sz w:val="17"/>
              </w:rPr>
              <w:t>Aparelhos</w:t>
            </w:r>
            <w:r>
              <w:rPr>
                <w:color w:val="050505"/>
                <w:spacing w:val="-12"/>
                <w:w w:val="105"/>
                <w:sz w:val="17"/>
              </w:rPr>
              <w:t> </w:t>
            </w:r>
            <w:r>
              <w:rPr>
                <w:color w:val="050505"/>
                <w:w w:val="105"/>
                <w:sz w:val="17"/>
              </w:rPr>
              <w:t>de</w:t>
            </w:r>
            <w:r>
              <w:rPr>
                <w:color w:val="050505"/>
                <w:spacing w:val="-20"/>
                <w:w w:val="105"/>
                <w:sz w:val="17"/>
              </w:rPr>
              <w:t> </w:t>
            </w:r>
            <w:r>
              <w:rPr>
                <w:color w:val="050505"/>
                <w:w w:val="105"/>
                <w:sz w:val="17"/>
              </w:rPr>
              <w:t>iluminação</w:t>
            </w:r>
            <w:r>
              <w:rPr>
                <w:color w:val="050505"/>
                <w:spacing w:val="-11"/>
                <w:w w:val="105"/>
                <w:sz w:val="17"/>
              </w:rPr>
              <w:t> </w:t>
            </w:r>
            <w:r>
              <w:rPr>
                <w:color w:val="050505"/>
                <w:w w:val="105"/>
                <w:sz w:val="17"/>
              </w:rPr>
              <w:t>(incluídos</w:t>
            </w:r>
            <w:r>
              <w:rPr>
                <w:color w:val="050505"/>
                <w:spacing w:val="-13"/>
                <w:w w:val="105"/>
                <w:sz w:val="17"/>
              </w:rPr>
              <w:t> </w:t>
            </w:r>
            <w:r>
              <w:rPr>
                <w:color w:val="050505"/>
                <w:w w:val="105"/>
                <w:sz w:val="17"/>
              </w:rPr>
              <w:t>os</w:t>
            </w:r>
            <w:r>
              <w:rPr>
                <w:color w:val="050505"/>
                <w:spacing w:val="-20"/>
                <w:w w:val="105"/>
                <w:sz w:val="17"/>
              </w:rPr>
              <w:t> </w:t>
            </w:r>
            <w:r>
              <w:rPr>
                <w:color w:val="050505"/>
                <w:w w:val="105"/>
                <w:sz w:val="17"/>
              </w:rPr>
              <w:t>projetores)</w:t>
            </w:r>
            <w:r>
              <w:rPr>
                <w:color w:val="050505"/>
                <w:spacing w:val="-14"/>
                <w:w w:val="105"/>
                <w:sz w:val="17"/>
              </w:rPr>
              <w:t> </w:t>
            </w:r>
            <w:r>
              <w:rPr>
                <w:color w:val="050505"/>
                <w:w w:val="105"/>
                <w:sz w:val="17"/>
              </w:rPr>
              <w:t>e</w:t>
            </w:r>
            <w:r>
              <w:rPr>
                <w:color w:val="050505"/>
                <w:spacing w:val="-21"/>
                <w:w w:val="105"/>
                <w:sz w:val="17"/>
              </w:rPr>
              <w:t> </w:t>
            </w:r>
            <w:r>
              <w:rPr>
                <w:color w:val="050505"/>
                <w:w w:val="105"/>
                <w:sz w:val="17"/>
              </w:rPr>
              <w:t>suas</w:t>
            </w:r>
            <w:r>
              <w:rPr>
                <w:color w:val="050505"/>
                <w:spacing w:val="-18"/>
                <w:w w:val="105"/>
                <w:sz w:val="17"/>
              </w:rPr>
              <w:t> </w:t>
            </w:r>
            <w:r>
              <w:rPr>
                <w:color w:val="050505"/>
                <w:w w:val="105"/>
                <w:sz w:val="17"/>
              </w:rPr>
              <w:t>partes</w:t>
            </w:r>
            <w:r>
              <w:rPr>
                <w:color w:val="232323"/>
                <w:w w:val="105"/>
                <w:sz w:val="17"/>
              </w:rPr>
              <w:t>,</w:t>
            </w:r>
            <w:r>
              <w:rPr>
                <w:color w:val="232323"/>
                <w:spacing w:val="-20"/>
                <w:w w:val="105"/>
                <w:sz w:val="17"/>
              </w:rPr>
              <w:t> </w:t>
            </w:r>
            <w:r>
              <w:rPr>
                <w:color w:val="050505"/>
                <w:w w:val="105"/>
                <w:sz w:val="17"/>
              </w:rPr>
              <w:t>não</w:t>
            </w:r>
            <w:r>
              <w:rPr>
                <w:color w:val="050505"/>
                <w:spacing w:val="-20"/>
                <w:w w:val="105"/>
                <w:sz w:val="17"/>
              </w:rPr>
              <w:t> </w:t>
            </w:r>
            <w:r>
              <w:rPr>
                <w:color w:val="050505"/>
                <w:w w:val="105"/>
                <w:sz w:val="17"/>
              </w:rPr>
              <w:t>especificados</w:t>
            </w:r>
            <w:r>
              <w:rPr>
                <w:color w:val="050505"/>
                <w:spacing w:val="-8"/>
                <w:w w:val="105"/>
                <w:sz w:val="17"/>
              </w:rPr>
              <w:t> </w:t>
            </w:r>
            <w:r>
              <w:rPr>
                <w:color w:val="050505"/>
                <w:w w:val="105"/>
                <w:sz w:val="17"/>
              </w:rPr>
              <w:t>nem compreendidos em outras posições; anúncios</w:t>
            </w:r>
            <w:r>
              <w:rPr>
                <w:color w:val="232323"/>
                <w:w w:val="105"/>
                <w:sz w:val="17"/>
              </w:rPr>
              <w:t>, </w:t>
            </w:r>
            <w:r>
              <w:rPr>
                <w:color w:val="050505"/>
                <w:w w:val="105"/>
                <w:sz w:val="17"/>
              </w:rPr>
              <w:t>cartazes ou tabuletas e placas indicadoras luminosos</w:t>
            </w:r>
            <w:r>
              <w:rPr>
                <w:color w:val="232323"/>
                <w:w w:val="105"/>
                <w:sz w:val="17"/>
              </w:rPr>
              <w:t>, </w:t>
            </w:r>
            <w:r>
              <w:rPr>
                <w:color w:val="050505"/>
                <w:w w:val="105"/>
                <w:sz w:val="17"/>
              </w:rPr>
              <w:t>e artigos semelhantes</w:t>
            </w:r>
            <w:r>
              <w:rPr>
                <w:color w:val="232323"/>
                <w:w w:val="105"/>
                <w:sz w:val="17"/>
              </w:rPr>
              <w:t>, </w:t>
            </w:r>
            <w:r>
              <w:rPr>
                <w:color w:val="050505"/>
                <w:w w:val="105"/>
                <w:sz w:val="17"/>
              </w:rPr>
              <w:t>contendo uma fonte luminosa fixa </w:t>
            </w:r>
            <w:r>
              <w:rPr>
                <w:color w:val="050505"/>
                <w:spacing w:val="-3"/>
                <w:w w:val="105"/>
                <w:sz w:val="17"/>
              </w:rPr>
              <w:t>permanente</w:t>
            </w:r>
            <w:r>
              <w:rPr>
                <w:color w:val="232323"/>
                <w:spacing w:val="-3"/>
                <w:w w:val="105"/>
                <w:sz w:val="17"/>
              </w:rPr>
              <w:t>,</w:t>
            </w:r>
            <w:r>
              <w:rPr>
                <w:color w:val="232323"/>
                <w:spacing w:val="-14"/>
                <w:w w:val="105"/>
                <w:sz w:val="17"/>
              </w:rPr>
              <w:t> </w:t>
            </w:r>
            <w:r>
              <w:rPr>
                <w:color w:val="050505"/>
                <w:w w:val="105"/>
                <w:sz w:val="17"/>
              </w:rPr>
              <w:t>e</w:t>
            </w:r>
            <w:r>
              <w:rPr>
                <w:color w:val="050505"/>
                <w:spacing w:val="-14"/>
                <w:w w:val="105"/>
                <w:sz w:val="17"/>
              </w:rPr>
              <w:t> </w:t>
            </w:r>
            <w:r>
              <w:rPr>
                <w:color w:val="050505"/>
                <w:w w:val="105"/>
                <w:sz w:val="17"/>
              </w:rPr>
              <w:t>suas</w:t>
            </w:r>
            <w:r>
              <w:rPr>
                <w:color w:val="050505"/>
                <w:spacing w:val="-12"/>
                <w:w w:val="105"/>
                <w:sz w:val="17"/>
              </w:rPr>
              <w:t> </w:t>
            </w:r>
            <w:r>
              <w:rPr>
                <w:color w:val="050505"/>
                <w:w w:val="105"/>
                <w:sz w:val="17"/>
              </w:rPr>
              <w:t>partes</w:t>
            </w:r>
            <w:r>
              <w:rPr>
                <w:color w:val="050505"/>
                <w:spacing w:val="-14"/>
                <w:w w:val="105"/>
                <w:sz w:val="17"/>
              </w:rPr>
              <w:t> </w:t>
            </w:r>
            <w:r>
              <w:rPr>
                <w:color w:val="050505"/>
                <w:w w:val="105"/>
                <w:sz w:val="17"/>
              </w:rPr>
              <w:t>não</w:t>
            </w:r>
            <w:r>
              <w:rPr>
                <w:color w:val="050505"/>
                <w:spacing w:val="-11"/>
                <w:w w:val="105"/>
                <w:sz w:val="17"/>
              </w:rPr>
              <w:t> </w:t>
            </w:r>
            <w:r>
              <w:rPr>
                <w:color w:val="050505"/>
                <w:w w:val="105"/>
                <w:sz w:val="17"/>
              </w:rPr>
              <w:t>especificadas</w:t>
            </w:r>
            <w:r>
              <w:rPr>
                <w:color w:val="050505"/>
                <w:spacing w:val="-3"/>
                <w:w w:val="105"/>
                <w:sz w:val="17"/>
              </w:rPr>
              <w:t> </w:t>
            </w:r>
            <w:r>
              <w:rPr>
                <w:color w:val="050505"/>
                <w:w w:val="105"/>
                <w:sz w:val="17"/>
              </w:rPr>
              <w:t>nem</w:t>
            </w:r>
            <w:r>
              <w:rPr>
                <w:color w:val="050505"/>
                <w:spacing w:val="-12"/>
                <w:w w:val="105"/>
                <w:sz w:val="17"/>
              </w:rPr>
              <w:t> </w:t>
            </w:r>
            <w:r>
              <w:rPr>
                <w:color w:val="050505"/>
                <w:w w:val="105"/>
                <w:sz w:val="17"/>
              </w:rPr>
              <w:t>compreendidas</w:t>
            </w:r>
            <w:r>
              <w:rPr>
                <w:color w:val="050505"/>
                <w:spacing w:val="0"/>
                <w:w w:val="105"/>
                <w:sz w:val="17"/>
              </w:rPr>
              <w:t> </w:t>
            </w:r>
            <w:r>
              <w:rPr>
                <w:color w:val="050505"/>
                <w:w w:val="105"/>
                <w:sz w:val="17"/>
              </w:rPr>
              <w:t>em</w:t>
            </w:r>
            <w:r>
              <w:rPr>
                <w:color w:val="050505"/>
                <w:spacing w:val="-12"/>
                <w:w w:val="105"/>
                <w:sz w:val="17"/>
              </w:rPr>
              <w:t> </w:t>
            </w:r>
            <w:r>
              <w:rPr>
                <w:color w:val="050505"/>
                <w:w w:val="105"/>
                <w:sz w:val="17"/>
              </w:rPr>
              <w:t>outras</w:t>
            </w:r>
            <w:r>
              <w:rPr>
                <w:color w:val="050505"/>
                <w:spacing w:val="-9"/>
                <w:w w:val="105"/>
                <w:sz w:val="17"/>
              </w:rPr>
              <w:t> </w:t>
            </w:r>
            <w:r>
              <w:rPr>
                <w:color w:val="050505"/>
                <w:w w:val="105"/>
                <w:sz w:val="17"/>
              </w:rPr>
              <w:t>posições, com exceção dos itens classificados nos CEST </w:t>
            </w:r>
            <w:r>
              <w:rPr>
                <w:color w:val="050505"/>
                <w:spacing w:val="-4"/>
                <w:w w:val="105"/>
                <w:sz w:val="17"/>
              </w:rPr>
              <w:t>21</w:t>
            </w:r>
            <w:r>
              <w:rPr>
                <w:color w:val="232323"/>
                <w:spacing w:val="-4"/>
                <w:w w:val="105"/>
                <w:sz w:val="17"/>
              </w:rPr>
              <w:t>.</w:t>
            </w:r>
            <w:r>
              <w:rPr>
                <w:color w:val="050505"/>
                <w:spacing w:val="-4"/>
                <w:w w:val="105"/>
                <w:sz w:val="17"/>
              </w:rPr>
              <w:t>123</w:t>
            </w:r>
            <w:r>
              <w:rPr>
                <w:color w:val="414141"/>
                <w:spacing w:val="-4"/>
                <w:w w:val="105"/>
                <w:sz w:val="17"/>
              </w:rPr>
              <w:t>.</w:t>
            </w:r>
            <w:r>
              <w:rPr>
                <w:color w:val="050505"/>
                <w:spacing w:val="-4"/>
                <w:w w:val="105"/>
                <w:sz w:val="17"/>
              </w:rPr>
              <w:t>00</w:t>
            </w:r>
            <w:r>
              <w:rPr>
                <w:color w:val="232323"/>
                <w:spacing w:val="-4"/>
                <w:w w:val="105"/>
                <w:sz w:val="17"/>
              </w:rPr>
              <w:t>, </w:t>
            </w:r>
            <w:r>
              <w:rPr>
                <w:color w:val="050505"/>
                <w:spacing w:val="-3"/>
                <w:w w:val="105"/>
                <w:sz w:val="17"/>
              </w:rPr>
              <w:t>21</w:t>
            </w:r>
            <w:r>
              <w:rPr>
                <w:color w:val="414141"/>
                <w:spacing w:val="-3"/>
                <w:w w:val="105"/>
                <w:sz w:val="17"/>
              </w:rPr>
              <w:t>.</w:t>
            </w:r>
            <w:r>
              <w:rPr>
                <w:color w:val="050505"/>
                <w:spacing w:val="-3"/>
                <w:w w:val="105"/>
                <w:sz w:val="17"/>
              </w:rPr>
              <w:t>124</w:t>
            </w:r>
            <w:r>
              <w:rPr>
                <w:color w:val="232323"/>
                <w:spacing w:val="-3"/>
                <w:w w:val="105"/>
                <w:sz w:val="17"/>
              </w:rPr>
              <w:t>,</w:t>
            </w:r>
            <w:r>
              <w:rPr>
                <w:color w:val="050505"/>
                <w:spacing w:val="-3"/>
                <w:w w:val="105"/>
                <w:sz w:val="17"/>
              </w:rPr>
              <w:t>00 </w:t>
            </w:r>
            <w:r>
              <w:rPr>
                <w:color w:val="050505"/>
                <w:w w:val="105"/>
                <w:sz w:val="17"/>
              </w:rPr>
              <w:t>e</w:t>
            </w:r>
            <w:r>
              <w:rPr>
                <w:color w:val="050505"/>
                <w:spacing w:val="-27"/>
                <w:w w:val="105"/>
                <w:sz w:val="17"/>
              </w:rPr>
              <w:t> </w:t>
            </w:r>
            <w:r>
              <w:rPr>
                <w:color w:val="050505"/>
                <w:spacing w:val="-3"/>
                <w:w w:val="105"/>
                <w:sz w:val="17"/>
              </w:rPr>
              <w:t>21</w:t>
            </w:r>
            <w:r>
              <w:rPr>
                <w:color w:val="232323"/>
                <w:spacing w:val="-3"/>
                <w:w w:val="105"/>
                <w:sz w:val="17"/>
              </w:rPr>
              <w:t>.</w:t>
            </w:r>
            <w:r>
              <w:rPr>
                <w:color w:val="050505"/>
                <w:spacing w:val="-3"/>
                <w:w w:val="105"/>
                <w:sz w:val="17"/>
              </w:rPr>
              <w:t>125</w:t>
            </w:r>
            <w:r>
              <w:rPr>
                <w:color w:val="232323"/>
                <w:spacing w:val="-3"/>
                <w:w w:val="105"/>
                <w:sz w:val="17"/>
              </w:rPr>
              <w:t>.</w:t>
            </w:r>
            <w:r>
              <w:rPr>
                <w:color w:val="050505"/>
                <w:spacing w:val="-3"/>
                <w:w w:val="105"/>
                <w:sz w:val="17"/>
              </w:rPr>
              <w:t>00</w:t>
            </w:r>
          </w:p>
          <w:p>
            <w:pPr>
              <w:pStyle w:val="TableParagraph"/>
              <w:spacing w:line="202" w:lineRule="exact"/>
              <w:ind w:left="105" w:right="61"/>
              <w:jc w:val="both"/>
              <w:rPr>
                <w:sz w:val="17"/>
              </w:rPr>
            </w:pPr>
            <w:r>
              <w:rPr>
                <w:color w:val="050505"/>
                <w:w w:val="105"/>
                <w:sz w:val="17"/>
              </w:rPr>
              <w:t>(</w:t>
            </w:r>
            <w:r>
              <w:rPr>
                <w:color w:val="0303EB"/>
                <w:w w:val="105"/>
                <w:sz w:val="17"/>
                <w:u w:val="single" w:color="0000ED"/>
              </w:rPr>
              <w:t>Protocolos ICMS 198/2009</w:t>
            </w:r>
            <w:r>
              <w:rPr>
                <w:color w:val="232323"/>
                <w:w w:val="105"/>
                <w:sz w:val="17"/>
              </w:rPr>
              <w:t>, </w:t>
            </w:r>
            <w:r>
              <w:rPr>
                <w:color w:val="0303EB"/>
                <w:w w:val="105"/>
                <w:sz w:val="17"/>
                <w:u w:val="thick" w:color="232323"/>
              </w:rPr>
              <w:t>8/2010</w:t>
            </w:r>
            <w:r>
              <w:rPr>
                <w:color w:val="232323"/>
                <w:w w:val="105"/>
                <w:sz w:val="17"/>
              </w:rPr>
              <w:t>, </w:t>
            </w:r>
            <w:r>
              <w:rPr>
                <w:color w:val="0303EB"/>
                <w:w w:val="105"/>
                <w:sz w:val="17"/>
                <w:u w:val="single" w:color="0000ED"/>
              </w:rPr>
              <w:t>182/2010</w:t>
            </w:r>
            <w:r>
              <w:rPr>
                <w:color w:val="0303EB"/>
                <w:w w:val="105"/>
                <w:sz w:val="17"/>
              </w:rPr>
              <w:t> </w:t>
            </w:r>
            <w:r>
              <w:rPr>
                <w:color w:val="050505"/>
                <w:w w:val="105"/>
                <w:sz w:val="17"/>
              </w:rPr>
              <w:t>e </w:t>
            </w:r>
            <w:r>
              <w:rPr>
                <w:color w:val="0303EB"/>
                <w:w w:val="105"/>
                <w:sz w:val="17"/>
                <w:u w:val="single" w:color="0000ED"/>
              </w:rPr>
              <w:t>136/2012</w:t>
            </w:r>
            <w:r>
              <w:rPr>
                <w:color w:val="050505"/>
                <w:w w:val="105"/>
                <w:sz w:val="17"/>
              </w:rPr>
              <w:t>) (</w:t>
            </w:r>
            <w:r>
              <w:rPr>
                <w:color w:val="0303EB"/>
                <w:w w:val="105"/>
                <w:sz w:val="17"/>
                <w:u w:val="single" w:color="0000ED"/>
              </w:rPr>
              <w:t>Protocolo ICMS </w:t>
            </w:r>
            <w:r>
              <w:rPr>
                <w:color w:val="1313ED"/>
                <w:w w:val="105"/>
                <w:sz w:val="17"/>
                <w:u w:val="single" w:color="0000ED"/>
              </w:rPr>
              <w:t>84/2011</w:t>
            </w:r>
            <w:r>
              <w:rPr>
                <w:color w:val="050505"/>
                <w:w w:val="105"/>
                <w:sz w:val="17"/>
              </w:rPr>
              <w:t>) (</w:t>
            </w:r>
            <w:r>
              <w:rPr>
                <w:color w:val="0303EB"/>
                <w:w w:val="105"/>
                <w:sz w:val="17"/>
                <w:u w:val="single" w:color="0000ED"/>
              </w:rPr>
              <w:t>Protocolo ICMS 26/2013</w:t>
            </w:r>
            <w:r>
              <w:rPr>
                <w:color w:val="050505"/>
                <w:w w:val="105"/>
                <w:sz w:val="17"/>
              </w:rPr>
              <w:t>) (</w:t>
            </w:r>
            <w:r>
              <w:rPr>
                <w:color w:val="0303EB"/>
                <w:w w:val="105"/>
                <w:sz w:val="17"/>
                <w:u w:val="single" w:color="0000ED"/>
              </w:rPr>
              <w:t>Convênios ICMS 92/2015</w:t>
            </w:r>
            <w:r>
              <w:rPr>
                <w:color w:val="232323"/>
                <w:w w:val="105"/>
                <w:sz w:val="17"/>
              </w:rPr>
              <w:t>, </w:t>
            </w:r>
            <w:r>
              <w:rPr>
                <w:color w:val="0303EB"/>
                <w:w w:val="105"/>
                <w:sz w:val="17"/>
                <w:u w:val="single" w:color="0000ED"/>
              </w:rPr>
              <w:t>146/2015</w:t>
            </w:r>
            <w:r>
              <w:rPr>
                <w:color w:val="0303EB"/>
                <w:w w:val="105"/>
                <w:sz w:val="17"/>
              </w:rPr>
              <w:t> </w:t>
            </w:r>
            <w:r>
              <w:rPr>
                <w:color w:val="050505"/>
                <w:w w:val="105"/>
                <w:sz w:val="17"/>
              </w:rPr>
              <w:t>e </w:t>
            </w:r>
            <w:r>
              <w:rPr>
                <w:color w:val="0303EB"/>
                <w:w w:val="105"/>
                <w:sz w:val="17"/>
                <w:u w:val="thick" w:color="050505"/>
              </w:rPr>
              <w:t>53/2016</w:t>
            </w:r>
            <w:r>
              <w:rPr>
                <w:color w:val="050505"/>
                <w:w w:val="105"/>
                <w:sz w:val="17"/>
              </w:rPr>
              <w:t>)</w:t>
            </w:r>
          </w:p>
        </w:tc>
      </w:tr>
      <w:tr>
        <w:trPr>
          <w:trHeight w:val="1974" w:hRule="atLeast"/>
        </w:trPr>
        <w:tc>
          <w:tcPr>
            <w:tcW w:w="1006" w:type="dxa"/>
          </w:tcPr>
          <w:p>
            <w:pPr>
              <w:pStyle w:val="TableParagraph"/>
              <w:rPr>
                <w:sz w:val="18"/>
              </w:rPr>
            </w:pPr>
          </w:p>
          <w:p>
            <w:pPr>
              <w:pStyle w:val="TableParagraph"/>
              <w:rPr>
                <w:sz w:val="18"/>
              </w:rPr>
            </w:pPr>
          </w:p>
          <w:p>
            <w:pPr>
              <w:pStyle w:val="TableParagraph"/>
              <w:rPr>
                <w:sz w:val="18"/>
              </w:rPr>
            </w:pPr>
          </w:p>
          <w:p>
            <w:pPr>
              <w:pStyle w:val="TableParagraph"/>
              <w:spacing w:before="4"/>
              <w:rPr>
                <w:sz w:val="23"/>
              </w:rPr>
            </w:pPr>
          </w:p>
          <w:p>
            <w:pPr>
              <w:pStyle w:val="TableParagraph"/>
              <w:ind w:left="77" w:right="58"/>
              <w:jc w:val="center"/>
              <w:rPr>
                <w:sz w:val="17"/>
              </w:rPr>
            </w:pPr>
            <w:r>
              <w:rPr>
                <w:color w:val="050505"/>
                <w:sz w:val="17"/>
              </w:rPr>
              <w:t>23</w:t>
            </w:r>
          </w:p>
        </w:tc>
        <w:tc>
          <w:tcPr>
            <w:tcW w:w="1004" w:type="dxa"/>
          </w:tcPr>
          <w:p>
            <w:pPr>
              <w:pStyle w:val="TableParagraph"/>
              <w:rPr>
                <w:sz w:val="18"/>
              </w:rPr>
            </w:pPr>
          </w:p>
          <w:p>
            <w:pPr>
              <w:pStyle w:val="TableParagraph"/>
              <w:rPr>
                <w:sz w:val="18"/>
              </w:rPr>
            </w:pPr>
          </w:p>
          <w:p>
            <w:pPr>
              <w:pStyle w:val="TableParagraph"/>
              <w:rPr>
                <w:sz w:val="18"/>
              </w:rPr>
            </w:pPr>
          </w:p>
          <w:p>
            <w:pPr>
              <w:pStyle w:val="TableParagraph"/>
              <w:spacing w:before="4"/>
              <w:rPr>
                <w:sz w:val="23"/>
              </w:rPr>
            </w:pPr>
          </w:p>
          <w:p>
            <w:pPr>
              <w:pStyle w:val="TableParagraph"/>
              <w:ind w:left="33" w:right="6"/>
              <w:jc w:val="center"/>
              <w:rPr>
                <w:sz w:val="17"/>
              </w:rPr>
            </w:pPr>
            <w:r>
              <w:rPr>
                <w:color w:val="050505"/>
                <w:w w:val="105"/>
                <w:sz w:val="17"/>
              </w:rPr>
              <w:t>21</w:t>
            </w:r>
            <w:r>
              <w:rPr>
                <w:color w:val="414141"/>
                <w:w w:val="105"/>
                <w:sz w:val="17"/>
              </w:rPr>
              <w:t>.</w:t>
            </w:r>
            <w:r>
              <w:rPr>
                <w:color w:val="050505"/>
                <w:w w:val="105"/>
                <w:sz w:val="17"/>
              </w:rPr>
              <w:t>123</w:t>
            </w:r>
            <w:r>
              <w:rPr>
                <w:color w:val="414141"/>
                <w:w w:val="105"/>
                <w:sz w:val="17"/>
              </w:rPr>
              <w:t>.</w:t>
            </w:r>
            <w:r>
              <w:rPr>
                <w:color w:val="050505"/>
                <w:w w:val="105"/>
                <w:sz w:val="17"/>
              </w:rPr>
              <w:t>00</w:t>
            </w:r>
          </w:p>
        </w:tc>
        <w:tc>
          <w:tcPr>
            <w:tcW w:w="992" w:type="dxa"/>
          </w:tcPr>
          <w:p>
            <w:pPr>
              <w:pStyle w:val="TableParagraph"/>
              <w:rPr>
                <w:sz w:val="18"/>
              </w:rPr>
            </w:pPr>
          </w:p>
          <w:p>
            <w:pPr>
              <w:pStyle w:val="TableParagraph"/>
              <w:rPr>
                <w:sz w:val="18"/>
              </w:rPr>
            </w:pPr>
          </w:p>
          <w:p>
            <w:pPr>
              <w:pStyle w:val="TableParagraph"/>
              <w:rPr>
                <w:sz w:val="18"/>
              </w:rPr>
            </w:pPr>
          </w:p>
          <w:p>
            <w:pPr>
              <w:pStyle w:val="TableParagraph"/>
              <w:spacing w:before="7"/>
              <w:rPr>
                <w:sz w:val="14"/>
              </w:rPr>
            </w:pPr>
          </w:p>
          <w:p>
            <w:pPr>
              <w:pStyle w:val="TableParagraph"/>
              <w:ind w:left="230"/>
              <w:rPr>
                <w:sz w:val="17"/>
              </w:rPr>
            </w:pPr>
            <w:r>
              <w:rPr>
                <w:color w:val="050505"/>
                <w:w w:val="105"/>
                <w:sz w:val="17"/>
              </w:rPr>
              <w:t>9405.1</w:t>
            </w:r>
          </w:p>
          <w:p>
            <w:pPr>
              <w:pStyle w:val="TableParagraph"/>
              <w:spacing w:before="11"/>
              <w:ind w:left="230"/>
              <w:rPr>
                <w:sz w:val="17"/>
              </w:rPr>
            </w:pPr>
            <w:r>
              <w:rPr>
                <w:color w:val="050505"/>
                <w:w w:val="105"/>
                <w:sz w:val="17"/>
              </w:rPr>
              <w:t>9405</w:t>
            </w:r>
            <w:r>
              <w:rPr>
                <w:color w:val="414141"/>
                <w:w w:val="105"/>
                <w:sz w:val="17"/>
              </w:rPr>
              <w:t>.</w:t>
            </w:r>
            <w:r>
              <w:rPr>
                <w:color w:val="050505"/>
                <w:w w:val="105"/>
                <w:sz w:val="17"/>
              </w:rPr>
              <w:t>9</w:t>
            </w:r>
          </w:p>
        </w:tc>
        <w:tc>
          <w:tcPr>
            <w:tcW w:w="7026" w:type="dxa"/>
          </w:tcPr>
          <w:p>
            <w:pPr>
              <w:pStyle w:val="TableParagraph"/>
              <w:spacing w:line="249" w:lineRule="auto" w:before="15"/>
              <w:ind w:left="105" w:right="60" w:hanging="2"/>
              <w:jc w:val="both"/>
              <w:rPr>
                <w:sz w:val="17"/>
              </w:rPr>
            </w:pPr>
            <w:r>
              <w:rPr>
                <w:color w:val="050505"/>
                <w:sz w:val="17"/>
              </w:rPr>
              <w:t>Lustres e outros aparelhos elétricos de iluminação, próprios para serem suspensos ou fixados no teto ou na parede, exceto os dos tipos utilizados  na  iluminação  pública</w:t>
            </w:r>
            <w:r>
              <w:rPr>
                <w:color w:val="232323"/>
                <w:sz w:val="17"/>
              </w:rPr>
              <w:t>; </w:t>
            </w:r>
            <w:r>
              <w:rPr>
                <w:color w:val="050505"/>
                <w:sz w:val="17"/>
              </w:rPr>
              <w:t>e suas</w:t>
            </w:r>
            <w:r>
              <w:rPr>
                <w:color w:val="050505"/>
                <w:spacing w:val="1"/>
                <w:sz w:val="17"/>
              </w:rPr>
              <w:t> </w:t>
            </w:r>
            <w:r>
              <w:rPr>
                <w:color w:val="050505"/>
                <w:sz w:val="17"/>
              </w:rPr>
              <w:t>partes</w:t>
            </w:r>
          </w:p>
          <w:p>
            <w:pPr>
              <w:pStyle w:val="TableParagraph"/>
              <w:spacing w:line="199" w:lineRule="exact"/>
              <w:ind w:left="105"/>
              <w:rPr>
                <w:sz w:val="17"/>
              </w:rPr>
            </w:pPr>
            <w:r>
              <w:rPr>
                <w:color w:val="050505"/>
                <w:w w:val="105"/>
                <w:sz w:val="17"/>
              </w:rPr>
              <w:t>(</w:t>
            </w:r>
            <w:r>
              <w:rPr>
                <w:color w:val="0303EB"/>
                <w:w w:val="105"/>
                <w:sz w:val="17"/>
                <w:u w:val="single" w:color="0000ED"/>
              </w:rPr>
              <w:t>Protocolos ICMS 198/2009</w:t>
            </w:r>
            <w:r>
              <w:rPr>
                <w:color w:val="232323"/>
                <w:w w:val="105"/>
                <w:sz w:val="17"/>
              </w:rPr>
              <w:t>, </w:t>
            </w:r>
            <w:r>
              <w:rPr>
                <w:color w:val="0303EB"/>
                <w:w w:val="105"/>
                <w:sz w:val="17"/>
                <w:u w:val="thick" w:color="232323"/>
              </w:rPr>
              <w:t>8/201</w:t>
            </w:r>
            <w:r>
              <w:rPr>
                <w:rFonts w:ascii="Times New Roman"/>
                <w:color w:val="0303EB"/>
                <w:w w:val="105"/>
                <w:sz w:val="18"/>
                <w:u w:val="thick" w:color="232323"/>
              </w:rPr>
              <w:t>O</w:t>
            </w:r>
            <w:r>
              <w:rPr>
                <w:rFonts w:ascii="Times New Roman"/>
                <w:color w:val="232323"/>
                <w:w w:val="105"/>
                <w:sz w:val="18"/>
              </w:rPr>
              <w:t>, </w:t>
            </w:r>
            <w:r>
              <w:rPr>
                <w:color w:val="0303EB"/>
                <w:w w:val="105"/>
                <w:sz w:val="17"/>
                <w:u w:val="single" w:color="0000ED"/>
              </w:rPr>
              <w:t>182/201</w:t>
            </w:r>
            <w:r>
              <w:rPr>
                <w:rFonts w:ascii="Times New Roman"/>
                <w:color w:val="0303EB"/>
                <w:w w:val="105"/>
                <w:sz w:val="18"/>
                <w:u w:val="single" w:color="0000ED"/>
              </w:rPr>
              <w:t>O</w:t>
            </w:r>
            <w:r>
              <w:rPr>
                <w:rFonts w:ascii="Times New Roman"/>
                <w:color w:val="0303EB"/>
                <w:w w:val="105"/>
                <w:sz w:val="18"/>
              </w:rPr>
              <w:t> </w:t>
            </w:r>
            <w:r>
              <w:rPr>
                <w:color w:val="050505"/>
                <w:w w:val="105"/>
                <w:sz w:val="17"/>
              </w:rPr>
              <w:t>e </w:t>
            </w:r>
            <w:r>
              <w:rPr>
                <w:color w:val="0303EB"/>
                <w:w w:val="105"/>
                <w:sz w:val="17"/>
                <w:u w:val="single" w:color="0000ED"/>
              </w:rPr>
              <w:t>136/2012</w:t>
            </w:r>
            <w:r>
              <w:rPr>
                <w:color w:val="050505"/>
                <w:w w:val="105"/>
                <w:sz w:val="17"/>
              </w:rPr>
              <w:t>)</w:t>
            </w:r>
          </w:p>
          <w:p>
            <w:pPr>
              <w:pStyle w:val="TableParagraph"/>
              <w:spacing w:line="249" w:lineRule="auto" w:before="8"/>
              <w:ind w:left="105" w:right="4871"/>
              <w:jc w:val="both"/>
              <w:rPr>
                <w:sz w:val="17"/>
              </w:rPr>
            </w:pPr>
            <w:r>
              <w:rPr>
                <w:color w:val="050505"/>
                <w:w w:val="105"/>
                <w:sz w:val="17"/>
              </w:rPr>
              <w:t>(</w:t>
            </w:r>
            <w:r>
              <w:rPr>
                <w:color w:val="0303EB"/>
                <w:w w:val="105"/>
                <w:sz w:val="17"/>
                <w:u w:val="single" w:color="0000ED"/>
              </w:rPr>
              <w:t>Protocolo ICMS </w:t>
            </w:r>
            <w:r>
              <w:rPr>
                <w:color w:val="0303EB"/>
                <w:spacing w:val="-5"/>
                <w:w w:val="105"/>
                <w:sz w:val="17"/>
                <w:u w:val="single" w:color="0000ED"/>
              </w:rPr>
              <w:t>84/2011</w:t>
            </w:r>
            <w:r>
              <w:rPr>
                <w:color w:val="050505"/>
                <w:spacing w:val="-5"/>
                <w:w w:val="105"/>
                <w:sz w:val="17"/>
              </w:rPr>
              <w:t>) </w:t>
            </w:r>
            <w:r>
              <w:rPr>
                <w:color w:val="050505"/>
                <w:w w:val="105"/>
                <w:sz w:val="17"/>
              </w:rPr>
              <w:t>(</w:t>
            </w:r>
            <w:r>
              <w:rPr>
                <w:color w:val="0303EB"/>
                <w:w w:val="105"/>
                <w:sz w:val="17"/>
                <w:u w:val="single" w:color="0000ED"/>
              </w:rPr>
              <w:t>Protocolo ICMS</w:t>
            </w:r>
            <w:r>
              <w:rPr>
                <w:color w:val="0303EB"/>
                <w:spacing w:val="-26"/>
                <w:w w:val="105"/>
                <w:sz w:val="17"/>
                <w:u w:val="single" w:color="0000ED"/>
              </w:rPr>
              <w:t> </w:t>
            </w:r>
            <w:r>
              <w:rPr>
                <w:color w:val="0303EB"/>
                <w:spacing w:val="-3"/>
                <w:w w:val="105"/>
                <w:sz w:val="17"/>
                <w:u w:val="single" w:color="0000ED"/>
              </w:rPr>
              <w:t>26/2013</w:t>
            </w:r>
            <w:r>
              <w:rPr>
                <w:color w:val="050505"/>
                <w:spacing w:val="-3"/>
                <w:w w:val="105"/>
                <w:sz w:val="17"/>
              </w:rPr>
              <w:t>) </w:t>
            </w:r>
            <w:r>
              <w:rPr>
                <w:color w:val="050505"/>
                <w:w w:val="105"/>
                <w:sz w:val="17"/>
              </w:rPr>
              <w:t>(</w:t>
            </w:r>
            <w:r>
              <w:rPr>
                <w:color w:val="0303EB"/>
                <w:w w:val="105"/>
                <w:sz w:val="17"/>
                <w:u w:val="single" w:color="0000ED"/>
              </w:rPr>
              <w:t>Convênio ICMS</w:t>
            </w:r>
            <w:r>
              <w:rPr>
                <w:color w:val="0303EB"/>
                <w:spacing w:val="-24"/>
                <w:w w:val="105"/>
                <w:sz w:val="17"/>
                <w:u w:val="single" w:color="0000ED"/>
              </w:rPr>
              <w:t> </w:t>
            </w:r>
            <w:r>
              <w:rPr>
                <w:color w:val="0303EB"/>
                <w:spacing w:val="-3"/>
                <w:w w:val="105"/>
                <w:sz w:val="17"/>
                <w:u w:val="single" w:color="0000ED"/>
              </w:rPr>
              <w:t>53/2016</w:t>
            </w:r>
            <w:r>
              <w:rPr>
                <w:color w:val="050505"/>
                <w:spacing w:val="-3"/>
                <w:w w:val="105"/>
                <w:sz w:val="17"/>
              </w:rPr>
              <w:t>)</w:t>
            </w:r>
          </w:p>
          <w:p>
            <w:pPr>
              <w:pStyle w:val="TableParagraph"/>
              <w:spacing w:before="6"/>
              <w:ind w:left="105"/>
              <w:rPr>
                <w:sz w:val="17"/>
              </w:rPr>
            </w:pPr>
            <w:r>
              <w:rPr>
                <w:color w:val="050505"/>
                <w:w w:val="105"/>
                <w:sz w:val="17"/>
              </w:rPr>
              <w:t>(</w:t>
            </w:r>
            <w:r>
              <w:rPr>
                <w:color w:val="0303EB"/>
                <w:w w:val="105"/>
                <w:sz w:val="17"/>
                <w:u w:val="single" w:color="0000ED"/>
              </w:rPr>
              <w:t>Convênios ICMS 142/2018</w:t>
            </w:r>
            <w:r>
              <w:rPr>
                <w:color w:val="0303EB"/>
                <w:w w:val="105"/>
                <w:sz w:val="17"/>
              </w:rPr>
              <w:t> </w:t>
            </w:r>
            <w:r>
              <w:rPr>
                <w:color w:val="050505"/>
                <w:w w:val="105"/>
                <w:sz w:val="17"/>
              </w:rPr>
              <w:t>e </w:t>
            </w:r>
            <w:r>
              <w:rPr>
                <w:color w:val="0303EB"/>
                <w:w w:val="105"/>
                <w:sz w:val="17"/>
                <w:u w:val="thick" w:color="050505"/>
              </w:rPr>
              <w:t>66/2022</w:t>
            </w:r>
            <w:r>
              <w:rPr>
                <w:color w:val="050505"/>
                <w:w w:val="105"/>
                <w:sz w:val="17"/>
              </w:rPr>
              <w:t>)</w:t>
            </w:r>
          </w:p>
          <w:p>
            <w:pPr>
              <w:pStyle w:val="TableParagraph"/>
              <w:spacing w:line="164" w:lineRule="exact" w:before="1"/>
              <w:ind w:left="106" w:right="42"/>
              <w:rPr>
                <w:sz w:val="14"/>
              </w:rPr>
            </w:pPr>
            <w:r>
              <w:rPr>
                <w:color w:val="0C850C"/>
                <w:w w:val="105"/>
                <w:sz w:val="14"/>
              </w:rPr>
              <w:t>Alterado pelo </w:t>
            </w:r>
            <w:r>
              <w:rPr>
                <w:color w:val="0303EB"/>
                <w:w w:val="105"/>
                <w:sz w:val="14"/>
                <w:u w:val="single" w:color="0000ED"/>
              </w:rPr>
              <w:t>Decreto n</w:t>
            </w:r>
            <w:r>
              <w:rPr>
                <w:color w:val="3636EF"/>
                <w:w w:val="105"/>
                <w:sz w:val="14"/>
                <w:u w:val="single" w:color="0000ED"/>
              </w:rPr>
              <w:t>º </w:t>
            </w:r>
            <w:r>
              <w:rPr>
                <w:color w:val="1313ED"/>
                <w:w w:val="105"/>
                <w:sz w:val="14"/>
                <w:u w:val="single" w:color="0000ED"/>
              </w:rPr>
              <w:t>3.213/2023 (DOE </w:t>
            </w:r>
            <w:r>
              <w:rPr>
                <w:color w:val="0303EB"/>
                <w:w w:val="105"/>
                <w:sz w:val="14"/>
                <w:u w:val="single" w:color="0000ED"/>
              </w:rPr>
              <w:t>de </w:t>
            </w:r>
            <w:r>
              <w:rPr>
                <w:color w:val="1313ED"/>
                <w:w w:val="105"/>
                <w:sz w:val="14"/>
                <w:u w:val="single" w:color="0000ED"/>
              </w:rPr>
              <w:t>22.08.2023</w:t>
            </w:r>
            <w:r>
              <w:rPr>
                <w:color w:val="1313ED"/>
                <w:w w:val="105"/>
                <w:sz w:val="14"/>
              </w:rPr>
              <w:t>)</w:t>
            </w:r>
            <w:r>
              <w:rPr>
                <w:color w:val="2F972F"/>
                <w:w w:val="105"/>
                <w:sz w:val="14"/>
              </w:rPr>
              <w:t>, </w:t>
            </w:r>
            <w:r>
              <w:rPr>
                <w:color w:val="0C850C"/>
                <w:w w:val="105"/>
                <w:sz w:val="14"/>
              </w:rPr>
              <w:t>efeitos a partir de 01</w:t>
            </w:r>
            <w:r>
              <w:rPr>
                <w:color w:val="4BA54B"/>
                <w:w w:val="105"/>
                <w:sz w:val="14"/>
              </w:rPr>
              <w:t>.</w:t>
            </w:r>
            <w:r>
              <w:rPr>
                <w:color w:val="0C850C"/>
                <w:w w:val="105"/>
                <w:sz w:val="14"/>
              </w:rPr>
              <w:t>10</w:t>
            </w:r>
            <w:r>
              <w:rPr>
                <w:color w:val="2F972F"/>
                <w:w w:val="105"/>
                <w:sz w:val="14"/>
              </w:rPr>
              <w:t>.</w:t>
            </w:r>
            <w:r>
              <w:rPr>
                <w:color w:val="0C850C"/>
                <w:w w:val="105"/>
                <w:sz w:val="14"/>
              </w:rPr>
              <w:t>2023 </w:t>
            </w:r>
            <w:r>
              <w:rPr>
                <w:color w:val="FF0C0C"/>
                <w:w w:val="105"/>
                <w:sz w:val="14"/>
              </w:rPr>
              <w:t>Redação Anterior</w:t>
            </w:r>
          </w:p>
        </w:tc>
      </w:tr>
      <w:tr>
        <w:trPr>
          <w:trHeight w:val="1568" w:hRule="atLeast"/>
        </w:trPr>
        <w:tc>
          <w:tcPr>
            <w:tcW w:w="1006" w:type="dxa"/>
          </w:tcPr>
          <w:p>
            <w:pPr>
              <w:pStyle w:val="TableParagraph"/>
              <w:rPr>
                <w:sz w:val="18"/>
              </w:rPr>
            </w:pPr>
          </w:p>
          <w:p>
            <w:pPr>
              <w:pStyle w:val="TableParagraph"/>
              <w:rPr>
                <w:sz w:val="18"/>
              </w:rPr>
            </w:pPr>
          </w:p>
          <w:p>
            <w:pPr>
              <w:pStyle w:val="TableParagraph"/>
              <w:spacing w:before="9"/>
              <w:rPr>
                <w:sz w:val="23"/>
              </w:rPr>
            </w:pPr>
          </w:p>
          <w:p>
            <w:pPr>
              <w:pStyle w:val="TableParagraph"/>
              <w:ind w:left="79" w:right="58"/>
              <w:jc w:val="center"/>
              <w:rPr>
                <w:sz w:val="17"/>
              </w:rPr>
            </w:pPr>
            <w:r>
              <w:rPr>
                <w:color w:val="050505"/>
                <w:sz w:val="17"/>
              </w:rPr>
              <w:t>24</w:t>
            </w:r>
          </w:p>
        </w:tc>
        <w:tc>
          <w:tcPr>
            <w:tcW w:w="1004" w:type="dxa"/>
          </w:tcPr>
          <w:p>
            <w:pPr>
              <w:pStyle w:val="TableParagraph"/>
              <w:rPr>
                <w:sz w:val="18"/>
              </w:rPr>
            </w:pPr>
          </w:p>
          <w:p>
            <w:pPr>
              <w:pStyle w:val="TableParagraph"/>
              <w:rPr>
                <w:sz w:val="18"/>
              </w:rPr>
            </w:pPr>
          </w:p>
          <w:p>
            <w:pPr>
              <w:pStyle w:val="TableParagraph"/>
              <w:spacing w:before="9"/>
              <w:rPr>
                <w:sz w:val="23"/>
              </w:rPr>
            </w:pPr>
          </w:p>
          <w:p>
            <w:pPr>
              <w:pStyle w:val="TableParagraph"/>
              <w:ind w:left="33" w:right="6"/>
              <w:jc w:val="center"/>
              <w:rPr>
                <w:sz w:val="17"/>
              </w:rPr>
            </w:pPr>
            <w:r>
              <w:rPr>
                <w:color w:val="050505"/>
                <w:w w:val="105"/>
                <w:sz w:val="17"/>
              </w:rPr>
              <w:t>21</w:t>
            </w:r>
            <w:r>
              <w:rPr>
                <w:color w:val="414141"/>
                <w:w w:val="105"/>
                <w:sz w:val="17"/>
              </w:rPr>
              <w:t>.</w:t>
            </w:r>
            <w:r>
              <w:rPr>
                <w:color w:val="050505"/>
                <w:w w:val="105"/>
                <w:sz w:val="17"/>
              </w:rPr>
              <w:t>124</w:t>
            </w:r>
            <w:r>
              <w:rPr>
                <w:color w:val="414141"/>
                <w:w w:val="105"/>
                <w:sz w:val="17"/>
              </w:rPr>
              <w:t>.</w:t>
            </w:r>
            <w:r>
              <w:rPr>
                <w:color w:val="050505"/>
                <w:w w:val="105"/>
                <w:sz w:val="17"/>
              </w:rPr>
              <w:t>00</w:t>
            </w:r>
          </w:p>
        </w:tc>
        <w:tc>
          <w:tcPr>
            <w:tcW w:w="992" w:type="dxa"/>
          </w:tcPr>
          <w:p>
            <w:pPr>
              <w:pStyle w:val="TableParagraph"/>
              <w:rPr>
                <w:sz w:val="18"/>
              </w:rPr>
            </w:pPr>
          </w:p>
          <w:p>
            <w:pPr>
              <w:pStyle w:val="TableParagraph"/>
              <w:rPr>
                <w:sz w:val="18"/>
              </w:rPr>
            </w:pPr>
          </w:p>
          <w:p>
            <w:pPr>
              <w:pStyle w:val="TableParagraph"/>
              <w:rPr>
                <w:sz w:val="15"/>
              </w:rPr>
            </w:pPr>
          </w:p>
          <w:p>
            <w:pPr>
              <w:pStyle w:val="TableParagraph"/>
              <w:spacing w:before="1"/>
              <w:ind w:left="230"/>
              <w:rPr>
                <w:sz w:val="17"/>
              </w:rPr>
            </w:pPr>
            <w:r>
              <w:rPr>
                <w:color w:val="050505"/>
                <w:w w:val="105"/>
                <w:sz w:val="17"/>
              </w:rPr>
              <w:t>9405</w:t>
            </w:r>
            <w:r>
              <w:rPr>
                <w:color w:val="414141"/>
                <w:w w:val="105"/>
                <w:sz w:val="17"/>
              </w:rPr>
              <w:t>.</w:t>
            </w:r>
            <w:r>
              <w:rPr>
                <w:color w:val="050505"/>
                <w:w w:val="105"/>
                <w:sz w:val="17"/>
              </w:rPr>
              <w:t>2</w:t>
            </w:r>
          </w:p>
          <w:p>
            <w:pPr>
              <w:pStyle w:val="TableParagraph"/>
              <w:spacing w:before="6"/>
              <w:ind w:left="230"/>
              <w:rPr>
                <w:sz w:val="17"/>
              </w:rPr>
            </w:pPr>
            <w:r>
              <w:rPr>
                <w:color w:val="050505"/>
                <w:w w:val="105"/>
                <w:sz w:val="17"/>
              </w:rPr>
              <w:t>9405.9</w:t>
            </w:r>
          </w:p>
        </w:tc>
        <w:tc>
          <w:tcPr>
            <w:tcW w:w="7026" w:type="dxa"/>
          </w:tcPr>
          <w:p>
            <w:pPr>
              <w:pStyle w:val="TableParagraph"/>
              <w:spacing w:line="237" w:lineRule="auto" w:before="22"/>
              <w:ind w:left="105" w:right="42" w:firstLine="1"/>
              <w:rPr>
                <w:sz w:val="17"/>
              </w:rPr>
            </w:pPr>
            <w:r>
              <w:rPr>
                <w:color w:val="050505"/>
                <w:sz w:val="17"/>
              </w:rPr>
              <w:t>Abajures de cabeceiras</w:t>
            </w:r>
            <w:r>
              <w:rPr>
                <w:color w:val="232323"/>
                <w:sz w:val="17"/>
              </w:rPr>
              <w:t>, </w:t>
            </w:r>
            <w:r>
              <w:rPr>
                <w:color w:val="050505"/>
                <w:sz w:val="17"/>
              </w:rPr>
              <w:t>de escritório e lampadários de interior</w:t>
            </w:r>
            <w:r>
              <w:rPr>
                <w:color w:val="232323"/>
                <w:sz w:val="17"/>
              </w:rPr>
              <w:t>, </w:t>
            </w:r>
            <w:r>
              <w:rPr>
                <w:color w:val="050505"/>
                <w:sz w:val="17"/>
              </w:rPr>
              <w:t>elétricos e suas partes (</w:t>
            </w:r>
            <w:r>
              <w:rPr>
                <w:color w:val="0303EB"/>
                <w:sz w:val="17"/>
                <w:u w:val="single" w:color="0000ED"/>
              </w:rPr>
              <w:t>Protocolos ICMS 198/2009</w:t>
            </w:r>
            <w:r>
              <w:rPr>
                <w:color w:val="232323"/>
                <w:sz w:val="17"/>
              </w:rPr>
              <w:t>, </w:t>
            </w:r>
            <w:r>
              <w:rPr>
                <w:color w:val="0303EB"/>
                <w:sz w:val="17"/>
                <w:u w:val="thick" w:color="050505"/>
              </w:rPr>
              <w:t>8/201</w:t>
            </w:r>
            <w:r>
              <w:rPr>
                <w:rFonts w:ascii="Times New Roman" w:hAnsi="Times New Roman"/>
                <w:color w:val="0303EB"/>
                <w:sz w:val="18"/>
                <w:u w:val="thick" w:color="050505"/>
              </w:rPr>
              <w:t>O</w:t>
            </w:r>
            <w:r>
              <w:rPr>
                <w:rFonts w:ascii="Times New Roman" w:hAnsi="Times New Roman"/>
                <w:color w:val="050505"/>
                <w:sz w:val="18"/>
              </w:rPr>
              <w:t>, </w:t>
            </w:r>
            <w:r>
              <w:rPr>
                <w:color w:val="0303EB"/>
                <w:sz w:val="17"/>
                <w:u w:val="single" w:color="0000ED"/>
              </w:rPr>
              <w:t>182/201</w:t>
            </w:r>
            <w:r>
              <w:rPr>
                <w:rFonts w:ascii="Times New Roman" w:hAnsi="Times New Roman"/>
                <w:color w:val="0303EB"/>
                <w:sz w:val="18"/>
                <w:u w:val="single" w:color="0000ED"/>
              </w:rPr>
              <w:t>O</w:t>
            </w:r>
            <w:r>
              <w:rPr>
                <w:rFonts w:ascii="Times New Roman" w:hAnsi="Times New Roman"/>
                <w:color w:val="0303EB"/>
                <w:sz w:val="18"/>
              </w:rPr>
              <w:t> </w:t>
            </w:r>
            <w:r>
              <w:rPr>
                <w:color w:val="050505"/>
                <w:sz w:val="17"/>
              </w:rPr>
              <w:t>e </w:t>
            </w:r>
            <w:r>
              <w:rPr>
                <w:color w:val="0303EB"/>
                <w:sz w:val="17"/>
                <w:u w:val="single" w:color="0000ED"/>
              </w:rPr>
              <w:t>136/2012</w:t>
            </w:r>
            <w:r>
              <w:rPr>
                <w:color w:val="050505"/>
                <w:sz w:val="17"/>
              </w:rPr>
              <w:t>)</w:t>
            </w:r>
          </w:p>
          <w:p>
            <w:pPr>
              <w:pStyle w:val="TableParagraph"/>
              <w:spacing w:line="249" w:lineRule="auto" w:before="8"/>
              <w:ind w:left="105" w:right="4872"/>
              <w:jc w:val="both"/>
              <w:rPr>
                <w:sz w:val="17"/>
              </w:rPr>
            </w:pPr>
            <w:r>
              <w:rPr>
                <w:color w:val="050505"/>
                <w:w w:val="105"/>
                <w:sz w:val="17"/>
              </w:rPr>
              <w:t>(</w:t>
            </w:r>
            <w:r>
              <w:rPr>
                <w:color w:val="0303EB"/>
                <w:w w:val="105"/>
                <w:sz w:val="17"/>
                <w:u w:val="single" w:color="0000ED"/>
              </w:rPr>
              <w:t>Protocolo ICMS </w:t>
            </w:r>
            <w:r>
              <w:rPr>
                <w:color w:val="0303EB"/>
                <w:spacing w:val="-5"/>
                <w:w w:val="105"/>
                <w:sz w:val="17"/>
                <w:u w:val="single" w:color="0000ED"/>
              </w:rPr>
              <w:t>84/2011</w:t>
            </w:r>
            <w:r>
              <w:rPr>
                <w:color w:val="050505"/>
                <w:spacing w:val="-5"/>
                <w:w w:val="105"/>
                <w:sz w:val="17"/>
              </w:rPr>
              <w:t>) </w:t>
            </w:r>
            <w:r>
              <w:rPr>
                <w:color w:val="050505"/>
                <w:w w:val="105"/>
                <w:sz w:val="17"/>
              </w:rPr>
              <w:t>(</w:t>
            </w:r>
            <w:r>
              <w:rPr>
                <w:color w:val="0303EB"/>
                <w:w w:val="105"/>
                <w:sz w:val="17"/>
                <w:u w:val="single" w:color="0000ED"/>
              </w:rPr>
              <w:t>Protocolo ICMS</w:t>
            </w:r>
            <w:r>
              <w:rPr>
                <w:color w:val="0303EB"/>
                <w:spacing w:val="-27"/>
                <w:w w:val="105"/>
                <w:sz w:val="17"/>
                <w:u w:val="single" w:color="0000ED"/>
              </w:rPr>
              <w:t> </w:t>
            </w:r>
            <w:r>
              <w:rPr>
                <w:color w:val="0303EB"/>
                <w:spacing w:val="-3"/>
                <w:w w:val="105"/>
                <w:sz w:val="17"/>
                <w:u w:val="single" w:color="0000ED"/>
              </w:rPr>
              <w:t>26/2013</w:t>
            </w:r>
            <w:r>
              <w:rPr>
                <w:color w:val="050505"/>
                <w:spacing w:val="-3"/>
                <w:w w:val="105"/>
                <w:sz w:val="17"/>
              </w:rPr>
              <w:t>) </w:t>
            </w:r>
            <w:r>
              <w:rPr>
                <w:color w:val="050505"/>
                <w:w w:val="105"/>
                <w:sz w:val="17"/>
              </w:rPr>
              <w:t>(</w:t>
            </w:r>
            <w:r>
              <w:rPr>
                <w:color w:val="0303EB"/>
                <w:w w:val="105"/>
                <w:sz w:val="17"/>
                <w:u w:val="single" w:color="0000ED"/>
              </w:rPr>
              <w:t>Convênio</w:t>
            </w:r>
            <w:r>
              <w:rPr>
                <w:color w:val="0303EB"/>
                <w:spacing w:val="-21"/>
                <w:w w:val="105"/>
                <w:sz w:val="17"/>
                <w:u w:val="single" w:color="0000ED"/>
              </w:rPr>
              <w:t> </w:t>
            </w:r>
            <w:r>
              <w:rPr>
                <w:color w:val="0303EB"/>
                <w:w w:val="105"/>
                <w:sz w:val="17"/>
                <w:u w:val="single" w:color="0000ED"/>
              </w:rPr>
              <w:t>ICMS</w:t>
            </w:r>
            <w:r>
              <w:rPr>
                <w:color w:val="0303EB"/>
                <w:spacing w:val="-25"/>
                <w:w w:val="105"/>
                <w:sz w:val="17"/>
                <w:u w:val="single" w:color="0000ED"/>
              </w:rPr>
              <w:t> </w:t>
            </w:r>
            <w:r>
              <w:rPr>
                <w:color w:val="0303EB"/>
                <w:w w:val="105"/>
                <w:sz w:val="17"/>
                <w:u w:val="single" w:color="0000ED"/>
              </w:rPr>
              <w:t>53/2016</w:t>
            </w:r>
            <w:r>
              <w:rPr>
                <w:color w:val="050505"/>
                <w:w w:val="105"/>
                <w:sz w:val="17"/>
              </w:rPr>
              <w:t>)</w:t>
            </w:r>
          </w:p>
          <w:p>
            <w:pPr>
              <w:pStyle w:val="TableParagraph"/>
              <w:ind w:left="105"/>
              <w:rPr>
                <w:sz w:val="17"/>
              </w:rPr>
            </w:pPr>
            <w:r>
              <w:rPr>
                <w:color w:val="050505"/>
                <w:w w:val="105"/>
                <w:sz w:val="17"/>
              </w:rPr>
              <w:t>(</w:t>
            </w:r>
            <w:r>
              <w:rPr>
                <w:color w:val="0303EB"/>
                <w:w w:val="105"/>
                <w:sz w:val="17"/>
                <w:u w:val="single" w:color="0000ED"/>
              </w:rPr>
              <w:t>Convênios ICMS 142/2018</w:t>
            </w:r>
            <w:r>
              <w:rPr>
                <w:color w:val="0303EB"/>
                <w:w w:val="105"/>
                <w:sz w:val="17"/>
              </w:rPr>
              <w:t> </w:t>
            </w:r>
            <w:r>
              <w:rPr>
                <w:color w:val="050505"/>
                <w:w w:val="105"/>
                <w:sz w:val="17"/>
              </w:rPr>
              <w:t>e </w:t>
            </w:r>
            <w:r>
              <w:rPr>
                <w:color w:val="0303EB"/>
                <w:w w:val="105"/>
                <w:sz w:val="17"/>
                <w:u w:val="thick" w:color="050505"/>
              </w:rPr>
              <w:t>66/2022</w:t>
            </w:r>
            <w:r>
              <w:rPr>
                <w:color w:val="050505"/>
                <w:w w:val="105"/>
                <w:sz w:val="17"/>
              </w:rPr>
              <w:t>)</w:t>
            </w:r>
          </w:p>
          <w:p>
            <w:pPr>
              <w:pStyle w:val="TableParagraph"/>
              <w:spacing w:line="160" w:lineRule="atLeast" w:before="6"/>
              <w:ind w:left="106" w:right="42"/>
              <w:rPr>
                <w:sz w:val="14"/>
              </w:rPr>
            </w:pPr>
            <w:r>
              <w:rPr>
                <w:color w:val="0C850C"/>
                <w:w w:val="105"/>
                <w:sz w:val="14"/>
              </w:rPr>
              <w:t>Alterado pelo </w:t>
            </w:r>
            <w:r>
              <w:rPr>
                <w:color w:val="0303EB"/>
                <w:w w:val="105"/>
                <w:sz w:val="14"/>
              </w:rPr>
              <w:t>Decreto n</w:t>
            </w:r>
            <w:r>
              <w:rPr>
                <w:color w:val="3636EF"/>
                <w:w w:val="105"/>
                <w:sz w:val="14"/>
              </w:rPr>
              <w:t>º </w:t>
            </w:r>
            <w:r>
              <w:rPr>
                <w:color w:val="1313ED"/>
                <w:w w:val="105"/>
                <w:sz w:val="14"/>
              </w:rPr>
              <w:t>3.213/2023 (DOE </w:t>
            </w:r>
            <w:r>
              <w:rPr>
                <w:color w:val="0303EB"/>
                <w:w w:val="105"/>
                <w:sz w:val="14"/>
              </w:rPr>
              <w:t>de </w:t>
            </w:r>
            <w:r>
              <w:rPr>
                <w:color w:val="1313ED"/>
                <w:w w:val="105"/>
                <w:sz w:val="14"/>
              </w:rPr>
              <w:t>22.08</w:t>
            </w:r>
            <w:r>
              <w:rPr>
                <w:color w:val="3636EF"/>
                <w:w w:val="105"/>
                <w:sz w:val="14"/>
              </w:rPr>
              <w:t>.</w:t>
            </w:r>
            <w:r>
              <w:rPr>
                <w:color w:val="1313ED"/>
                <w:w w:val="105"/>
                <w:sz w:val="14"/>
              </w:rPr>
              <w:t>2023)</w:t>
            </w:r>
            <w:r>
              <w:rPr>
                <w:color w:val="2F972F"/>
                <w:w w:val="105"/>
                <w:sz w:val="14"/>
              </w:rPr>
              <w:t>, </w:t>
            </w:r>
            <w:r>
              <w:rPr>
                <w:color w:val="0C850C"/>
                <w:w w:val="105"/>
                <w:sz w:val="14"/>
              </w:rPr>
              <w:t>efeitos a partir de 01</w:t>
            </w:r>
            <w:r>
              <w:rPr>
                <w:color w:val="4BA54B"/>
                <w:w w:val="105"/>
                <w:sz w:val="14"/>
              </w:rPr>
              <w:t>.</w:t>
            </w:r>
            <w:r>
              <w:rPr>
                <w:color w:val="0C850C"/>
                <w:w w:val="105"/>
                <w:sz w:val="14"/>
              </w:rPr>
              <w:t>10</w:t>
            </w:r>
            <w:r>
              <w:rPr>
                <w:color w:val="4BA54B"/>
                <w:w w:val="105"/>
                <w:sz w:val="14"/>
              </w:rPr>
              <w:t>.</w:t>
            </w:r>
            <w:r>
              <w:rPr>
                <w:color w:val="0C850C"/>
                <w:w w:val="105"/>
                <w:sz w:val="14"/>
              </w:rPr>
              <w:t>2023 </w:t>
            </w:r>
            <w:r>
              <w:rPr>
                <w:color w:val="FF0C0C"/>
                <w:w w:val="105"/>
                <w:sz w:val="14"/>
              </w:rPr>
              <w:t>Redação Anterior</w:t>
            </w:r>
          </w:p>
        </w:tc>
      </w:tr>
      <w:tr>
        <w:trPr>
          <w:trHeight w:val="1124" w:hRule="atLeast"/>
        </w:trPr>
        <w:tc>
          <w:tcPr>
            <w:tcW w:w="1006" w:type="dxa"/>
            <w:tcBorders>
              <w:bottom w:val="nil"/>
            </w:tcBorders>
          </w:tcPr>
          <w:p>
            <w:pPr>
              <w:pStyle w:val="TableParagraph"/>
              <w:spacing w:before="22"/>
              <w:ind w:left="82" w:right="57"/>
              <w:jc w:val="center"/>
              <w:rPr>
                <w:sz w:val="17"/>
              </w:rPr>
            </w:pPr>
            <w:r>
              <w:rPr>
                <w:color w:val="050505"/>
                <w:w w:val="105"/>
                <w:sz w:val="17"/>
              </w:rPr>
              <w:t>25</w:t>
            </w:r>
          </w:p>
        </w:tc>
        <w:tc>
          <w:tcPr>
            <w:tcW w:w="1004" w:type="dxa"/>
            <w:tcBorders>
              <w:bottom w:val="nil"/>
            </w:tcBorders>
          </w:tcPr>
          <w:p>
            <w:pPr>
              <w:pStyle w:val="TableParagraph"/>
              <w:spacing w:before="22"/>
              <w:ind w:left="33" w:right="6"/>
              <w:jc w:val="center"/>
              <w:rPr>
                <w:sz w:val="17"/>
              </w:rPr>
            </w:pPr>
            <w:r>
              <w:rPr>
                <w:color w:val="050505"/>
                <w:w w:val="105"/>
                <w:sz w:val="17"/>
              </w:rPr>
              <w:t>21</w:t>
            </w:r>
            <w:r>
              <w:rPr>
                <w:color w:val="414141"/>
                <w:w w:val="105"/>
                <w:sz w:val="17"/>
              </w:rPr>
              <w:t>.</w:t>
            </w:r>
            <w:r>
              <w:rPr>
                <w:color w:val="050505"/>
                <w:w w:val="105"/>
                <w:sz w:val="17"/>
              </w:rPr>
              <w:t>125</w:t>
            </w:r>
            <w:r>
              <w:rPr>
                <w:color w:val="414141"/>
                <w:w w:val="105"/>
                <w:sz w:val="17"/>
              </w:rPr>
              <w:t>.</w:t>
            </w:r>
            <w:r>
              <w:rPr>
                <w:color w:val="050505"/>
                <w:w w:val="105"/>
                <w:sz w:val="17"/>
              </w:rPr>
              <w:t>00</w:t>
            </w:r>
          </w:p>
        </w:tc>
        <w:tc>
          <w:tcPr>
            <w:tcW w:w="992" w:type="dxa"/>
            <w:tcBorders>
              <w:bottom w:val="nil"/>
            </w:tcBorders>
          </w:tcPr>
          <w:p>
            <w:pPr>
              <w:pStyle w:val="TableParagraph"/>
              <w:spacing w:before="22"/>
              <w:ind w:left="230"/>
              <w:rPr>
                <w:sz w:val="17"/>
              </w:rPr>
            </w:pPr>
            <w:r>
              <w:rPr>
                <w:color w:val="050505"/>
                <w:sz w:val="17"/>
              </w:rPr>
              <w:t>9405.4</w:t>
            </w:r>
          </w:p>
          <w:p>
            <w:pPr>
              <w:pStyle w:val="TableParagraph"/>
              <w:spacing w:before="6"/>
              <w:ind w:left="230"/>
              <w:rPr>
                <w:sz w:val="17"/>
              </w:rPr>
            </w:pPr>
            <w:r>
              <w:rPr>
                <w:color w:val="050505"/>
                <w:w w:val="105"/>
                <w:sz w:val="17"/>
              </w:rPr>
              <w:t>9405.9</w:t>
            </w:r>
          </w:p>
        </w:tc>
        <w:tc>
          <w:tcPr>
            <w:tcW w:w="7026" w:type="dxa"/>
            <w:tcBorders>
              <w:bottom w:val="nil"/>
            </w:tcBorders>
          </w:tcPr>
          <w:p>
            <w:pPr>
              <w:pStyle w:val="TableParagraph"/>
              <w:spacing w:line="242" w:lineRule="auto" w:before="17"/>
              <w:ind w:left="105" w:right="1096" w:hanging="3"/>
              <w:rPr>
                <w:sz w:val="17"/>
              </w:rPr>
            </w:pPr>
            <w:r>
              <w:rPr>
                <w:color w:val="050505"/>
                <w:sz w:val="17"/>
              </w:rPr>
              <w:t>Outras luminárias e aparelhos de ilum</w:t>
            </w:r>
            <w:r>
              <w:rPr>
                <w:color w:val="232323"/>
                <w:sz w:val="17"/>
              </w:rPr>
              <w:t>i</w:t>
            </w:r>
            <w:r>
              <w:rPr>
                <w:color w:val="050505"/>
                <w:sz w:val="17"/>
              </w:rPr>
              <w:t>nação</w:t>
            </w:r>
            <w:r>
              <w:rPr>
                <w:color w:val="232323"/>
                <w:sz w:val="17"/>
              </w:rPr>
              <w:t>, </w:t>
            </w:r>
            <w:r>
              <w:rPr>
                <w:color w:val="050505"/>
                <w:sz w:val="17"/>
              </w:rPr>
              <w:t>elétricos, e suas partes (</w:t>
            </w:r>
            <w:r>
              <w:rPr>
                <w:color w:val="0303EB"/>
                <w:sz w:val="17"/>
                <w:u w:val="single" w:color="0000ED"/>
              </w:rPr>
              <w:t>Protocolos ICMS 198/2009</w:t>
            </w:r>
            <w:r>
              <w:rPr>
                <w:color w:val="232323"/>
                <w:sz w:val="17"/>
              </w:rPr>
              <w:t>, </w:t>
            </w:r>
            <w:r>
              <w:rPr>
                <w:color w:val="0303EB"/>
                <w:sz w:val="17"/>
                <w:u w:val="thick" w:color="232323"/>
              </w:rPr>
              <w:t>8/201</w:t>
            </w:r>
            <w:r>
              <w:rPr>
                <w:rFonts w:ascii="Times New Roman" w:hAnsi="Times New Roman"/>
                <w:color w:val="0303EB"/>
                <w:sz w:val="18"/>
                <w:u w:val="thick" w:color="232323"/>
              </w:rPr>
              <w:t>O</w:t>
            </w:r>
            <w:r>
              <w:rPr>
                <w:rFonts w:ascii="Times New Roman" w:hAnsi="Times New Roman"/>
                <w:color w:val="232323"/>
                <w:sz w:val="18"/>
              </w:rPr>
              <w:t>, </w:t>
            </w:r>
            <w:r>
              <w:rPr>
                <w:color w:val="0303EB"/>
                <w:sz w:val="17"/>
                <w:u w:val="single" w:color="0000ED"/>
              </w:rPr>
              <w:t>182/201</w:t>
            </w:r>
            <w:r>
              <w:rPr>
                <w:rFonts w:ascii="Times New Roman" w:hAnsi="Times New Roman"/>
                <w:color w:val="0303EB"/>
                <w:sz w:val="18"/>
                <w:u w:val="single" w:color="0000ED"/>
              </w:rPr>
              <w:t>O</w:t>
            </w:r>
            <w:r>
              <w:rPr>
                <w:rFonts w:ascii="Times New Roman" w:hAnsi="Times New Roman"/>
                <w:color w:val="0303EB"/>
                <w:sz w:val="18"/>
              </w:rPr>
              <w:t> </w:t>
            </w:r>
            <w:r>
              <w:rPr>
                <w:color w:val="050505"/>
                <w:sz w:val="17"/>
              </w:rPr>
              <w:t>e </w:t>
            </w:r>
            <w:r>
              <w:rPr>
                <w:color w:val="0303EB"/>
                <w:sz w:val="17"/>
                <w:u w:val="single" w:color="0000ED"/>
              </w:rPr>
              <w:t>136/2012</w:t>
            </w:r>
            <w:r>
              <w:rPr>
                <w:color w:val="050505"/>
                <w:sz w:val="17"/>
              </w:rPr>
              <w:t>)</w:t>
            </w:r>
          </w:p>
          <w:p>
            <w:pPr>
              <w:pStyle w:val="TableParagraph"/>
              <w:spacing w:line="254" w:lineRule="auto" w:before="2"/>
              <w:ind w:left="105" w:right="2693"/>
              <w:rPr>
                <w:sz w:val="17"/>
              </w:rPr>
            </w:pPr>
            <w:r>
              <w:rPr>
                <w:color w:val="050505"/>
                <w:w w:val="105"/>
                <w:sz w:val="17"/>
              </w:rPr>
              <w:t>(</w:t>
            </w:r>
            <w:r>
              <w:rPr>
                <w:color w:val="0303EB"/>
                <w:w w:val="105"/>
                <w:sz w:val="17"/>
                <w:u w:val="single" w:color="0000ED"/>
              </w:rPr>
              <w:t>Protocolo ICMS </w:t>
            </w:r>
            <w:r>
              <w:rPr>
                <w:color w:val="0303EB"/>
                <w:spacing w:val="-5"/>
                <w:w w:val="105"/>
                <w:sz w:val="17"/>
                <w:u w:val="single" w:color="0000ED"/>
              </w:rPr>
              <w:t>84/2011</w:t>
            </w:r>
            <w:r>
              <w:rPr>
                <w:color w:val="050505"/>
                <w:spacing w:val="-5"/>
                <w:w w:val="105"/>
                <w:sz w:val="17"/>
              </w:rPr>
              <w:t>) </w:t>
            </w:r>
            <w:r>
              <w:rPr>
                <w:color w:val="050505"/>
                <w:w w:val="105"/>
                <w:sz w:val="17"/>
              </w:rPr>
              <w:t>(</w:t>
            </w:r>
            <w:r>
              <w:rPr>
                <w:color w:val="0303EB"/>
                <w:w w:val="105"/>
                <w:sz w:val="17"/>
                <w:u w:val="single" w:color="0000ED"/>
              </w:rPr>
              <w:t>Protocolo ICMS </w:t>
            </w:r>
            <w:r>
              <w:rPr>
                <w:color w:val="0303EB"/>
                <w:spacing w:val="-3"/>
                <w:w w:val="105"/>
                <w:sz w:val="17"/>
                <w:u w:val="single" w:color="0000ED"/>
              </w:rPr>
              <w:t>26/2013</w:t>
            </w:r>
            <w:r>
              <w:rPr>
                <w:color w:val="050505"/>
                <w:spacing w:val="-3"/>
                <w:w w:val="105"/>
                <w:sz w:val="17"/>
              </w:rPr>
              <w:t>) </w:t>
            </w:r>
            <w:r>
              <w:rPr>
                <w:color w:val="050505"/>
                <w:w w:val="105"/>
                <w:sz w:val="17"/>
              </w:rPr>
              <w:t>(</w:t>
            </w:r>
            <w:r>
              <w:rPr>
                <w:color w:val="0303EB"/>
                <w:w w:val="105"/>
                <w:sz w:val="17"/>
                <w:u w:val="single" w:color="0000ED"/>
              </w:rPr>
              <w:t>Convênio ICMS 53/2016</w:t>
            </w:r>
            <w:r>
              <w:rPr>
                <w:color w:val="050505"/>
                <w:w w:val="105"/>
                <w:sz w:val="17"/>
              </w:rPr>
              <w:t>)</w:t>
            </w:r>
          </w:p>
          <w:p>
            <w:pPr>
              <w:pStyle w:val="TableParagraph"/>
              <w:spacing w:line="190" w:lineRule="exact"/>
              <w:ind w:left="105"/>
              <w:rPr>
                <w:sz w:val="17"/>
              </w:rPr>
            </w:pPr>
            <w:r>
              <w:rPr>
                <w:color w:val="050505"/>
                <w:w w:val="105"/>
                <w:sz w:val="17"/>
              </w:rPr>
              <w:t>(</w:t>
            </w:r>
            <w:r>
              <w:rPr>
                <w:color w:val="0303EB"/>
                <w:w w:val="105"/>
                <w:sz w:val="17"/>
                <w:u w:val="single" w:color="0000ED"/>
              </w:rPr>
              <w:t>Convênios ICMS 142/2018</w:t>
            </w:r>
            <w:r>
              <w:rPr>
                <w:color w:val="0303EB"/>
                <w:w w:val="105"/>
                <w:sz w:val="17"/>
              </w:rPr>
              <w:t> </w:t>
            </w:r>
            <w:r>
              <w:rPr>
                <w:color w:val="050505"/>
                <w:w w:val="105"/>
                <w:sz w:val="17"/>
              </w:rPr>
              <w:t>e </w:t>
            </w:r>
            <w:r>
              <w:rPr>
                <w:color w:val="0303EB"/>
                <w:w w:val="105"/>
                <w:sz w:val="17"/>
                <w:u w:val="thick" w:color="050505"/>
              </w:rPr>
              <w:t>66/2022</w:t>
            </w:r>
            <w:r>
              <w:rPr>
                <w:color w:val="050505"/>
                <w:w w:val="105"/>
                <w:sz w:val="17"/>
              </w:rPr>
              <w:t>)</w:t>
            </w:r>
          </w:p>
        </w:tc>
      </w:tr>
    </w:tbl>
    <w:p>
      <w:pPr>
        <w:rPr>
          <w:sz w:val="2"/>
          <w:szCs w:val="2"/>
        </w:rPr>
      </w:pPr>
      <w:r>
        <w:rPr/>
        <w:pict>
          <v:group style="position:absolute;margin-left:251.520004pt;margin-top:747.960083pt;width:152.8pt;height:.85pt;mso-position-horizontal-relative:page;mso-position-vertical-relative:page;z-index:-428200" coordorigin="5030,14959" coordsize="3056,17">
            <v:line style="position:absolute" from="5030,14967" to="6641,14967" stroked="true" strokeweight=".7pt" strokecolor="#0000ed">
              <v:stroke dashstyle="solid"/>
            </v:line>
            <v:line style="position:absolute" from="5030,14975" to="8086,14975" stroked="true" strokeweight=".1pt" strokecolor="#0000ed">
              <v:stroke dashstyle="solid"/>
            </v:line>
            <v:line style="position:absolute" from="6682,14966" to="8040,14966" stroked="true" strokeweight=".72pt" strokecolor="#0000ed">
              <v:stroke dashstyle="solid"/>
            </v:line>
            <v:rect style="position:absolute;left:8078;top:14959;width:8;height:15" filled="true" fillcolor="#0000ed" stroked="false">
              <v:fill type="solid"/>
            </v:rect>
            <w10:wrap type="none"/>
          </v:group>
        </w:pict>
      </w:r>
    </w:p>
    <w:p>
      <w:pPr>
        <w:spacing w:after="0"/>
        <w:rPr>
          <w:sz w:val="2"/>
          <w:szCs w:val="2"/>
        </w:rPr>
        <w:sectPr>
          <w:pgSz w:w="11910" w:h="16840"/>
          <w:pgMar w:top="560" w:bottom="280" w:left="540" w:right="500"/>
        </w:sectPr>
      </w:pPr>
    </w:p>
    <w:tbl>
      <w:tblPr>
        <w:tblW w:w="0" w:type="auto"/>
        <w:jc w:val="left"/>
        <w:tblInd w:w="4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006"/>
        <w:gridCol w:w="1004"/>
        <w:gridCol w:w="992"/>
        <w:gridCol w:w="7023"/>
      </w:tblGrid>
      <w:tr>
        <w:trPr>
          <w:trHeight w:val="332" w:hRule="atLeast"/>
        </w:trPr>
        <w:tc>
          <w:tcPr>
            <w:tcW w:w="1006" w:type="dxa"/>
            <w:tcBorders>
              <w:top w:val="nil"/>
            </w:tcBorders>
          </w:tcPr>
          <w:p>
            <w:pPr>
              <w:pStyle w:val="TableParagraph"/>
              <w:rPr>
                <w:rFonts w:ascii="Times New Roman"/>
                <w:sz w:val="18"/>
              </w:rPr>
            </w:pPr>
          </w:p>
        </w:tc>
        <w:tc>
          <w:tcPr>
            <w:tcW w:w="1004" w:type="dxa"/>
            <w:tcBorders>
              <w:top w:val="nil"/>
            </w:tcBorders>
          </w:tcPr>
          <w:p>
            <w:pPr>
              <w:pStyle w:val="TableParagraph"/>
              <w:rPr>
                <w:rFonts w:ascii="Times New Roman"/>
                <w:sz w:val="18"/>
              </w:rPr>
            </w:pPr>
          </w:p>
        </w:tc>
        <w:tc>
          <w:tcPr>
            <w:tcW w:w="992" w:type="dxa"/>
            <w:tcBorders>
              <w:top w:val="nil"/>
            </w:tcBorders>
          </w:tcPr>
          <w:p>
            <w:pPr>
              <w:pStyle w:val="TableParagraph"/>
              <w:rPr>
                <w:rFonts w:ascii="Times New Roman"/>
                <w:sz w:val="18"/>
              </w:rPr>
            </w:pPr>
          </w:p>
        </w:tc>
        <w:tc>
          <w:tcPr>
            <w:tcW w:w="7023" w:type="dxa"/>
            <w:tcBorders>
              <w:top w:val="nil"/>
            </w:tcBorders>
          </w:tcPr>
          <w:p>
            <w:pPr>
              <w:pStyle w:val="TableParagraph"/>
              <w:spacing w:line="164" w:lineRule="exact" w:before="1"/>
              <w:ind w:left="106"/>
              <w:rPr>
                <w:sz w:val="14"/>
              </w:rPr>
            </w:pPr>
            <w:r>
              <w:rPr>
                <w:color w:val="0C850C"/>
                <w:w w:val="105"/>
                <w:sz w:val="14"/>
              </w:rPr>
              <w:t>Alterado pelo </w:t>
            </w:r>
            <w:r>
              <w:rPr>
                <w:color w:val="0303EB"/>
                <w:w w:val="105"/>
                <w:sz w:val="14"/>
                <w:u w:val="single" w:color="0000ED"/>
              </w:rPr>
              <w:t>Decreto n</w:t>
            </w:r>
            <w:r>
              <w:rPr>
                <w:color w:val="3838EF"/>
                <w:w w:val="105"/>
                <w:sz w:val="14"/>
                <w:u w:val="single" w:color="0000ED"/>
              </w:rPr>
              <w:t>º </w:t>
            </w:r>
            <w:r>
              <w:rPr>
                <w:color w:val="1111ED"/>
                <w:w w:val="105"/>
                <w:sz w:val="14"/>
                <w:u w:val="single" w:color="0000ED"/>
              </w:rPr>
              <w:t>3.213/2023 (DOE </w:t>
            </w:r>
            <w:r>
              <w:rPr>
                <w:color w:val="0303EB"/>
                <w:w w:val="105"/>
                <w:sz w:val="14"/>
                <w:u w:val="single" w:color="0000ED"/>
              </w:rPr>
              <w:t>de 22</w:t>
            </w:r>
            <w:r>
              <w:rPr>
                <w:color w:val="2626EF"/>
                <w:w w:val="105"/>
                <w:sz w:val="14"/>
                <w:u w:val="single" w:color="0000ED"/>
              </w:rPr>
              <w:t>.</w:t>
            </w:r>
            <w:r>
              <w:rPr>
                <w:color w:val="0303EB"/>
                <w:w w:val="105"/>
                <w:sz w:val="14"/>
                <w:u w:val="single" w:color="0000ED"/>
              </w:rPr>
              <w:t>08</w:t>
            </w:r>
            <w:r>
              <w:rPr>
                <w:color w:val="3838EF"/>
                <w:w w:val="105"/>
                <w:sz w:val="14"/>
                <w:u w:val="single" w:color="0000ED"/>
              </w:rPr>
              <w:t>.</w:t>
            </w:r>
            <w:r>
              <w:rPr>
                <w:color w:val="0303EB"/>
                <w:w w:val="105"/>
                <w:sz w:val="14"/>
                <w:u w:val="single" w:color="0000ED"/>
              </w:rPr>
              <w:t>2023</w:t>
            </w:r>
            <w:r>
              <w:rPr>
                <w:color w:val="0303EB"/>
                <w:w w:val="105"/>
                <w:sz w:val="14"/>
              </w:rPr>
              <w:t>)</w:t>
            </w:r>
            <w:r>
              <w:rPr>
                <w:color w:val="2A7C31"/>
                <w:w w:val="105"/>
                <w:sz w:val="14"/>
              </w:rPr>
              <w:t>, </w:t>
            </w:r>
            <w:r>
              <w:rPr>
                <w:color w:val="0C850C"/>
                <w:w w:val="105"/>
                <w:sz w:val="14"/>
              </w:rPr>
              <w:t>efeitos a partir de 01</w:t>
            </w:r>
            <w:r>
              <w:rPr>
                <w:color w:val="56AA56"/>
                <w:w w:val="105"/>
                <w:sz w:val="14"/>
              </w:rPr>
              <w:t>.</w:t>
            </w:r>
            <w:r>
              <w:rPr>
                <w:color w:val="0C850C"/>
                <w:w w:val="105"/>
                <w:sz w:val="14"/>
              </w:rPr>
              <w:t>10</w:t>
            </w:r>
            <w:r>
              <w:rPr>
                <w:color w:val="2F972F"/>
                <w:w w:val="105"/>
                <w:sz w:val="14"/>
              </w:rPr>
              <w:t>.</w:t>
            </w:r>
            <w:r>
              <w:rPr>
                <w:color w:val="0C850C"/>
                <w:w w:val="105"/>
                <w:sz w:val="14"/>
              </w:rPr>
              <w:t>2023 </w:t>
            </w:r>
            <w:r>
              <w:rPr>
                <w:color w:val="FF0C0C"/>
                <w:w w:val="105"/>
                <w:sz w:val="14"/>
              </w:rPr>
              <w:t>Redação Anterior</w:t>
            </w:r>
          </w:p>
        </w:tc>
      </w:tr>
    </w:tbl>
    <w:p>
      <w:pPr>
        <w:pStyle w:val="BodyText"/>
        <w:spacing w:before="6"/>
        <w:rPr>
          <w:sz w:val="8"/>
        </w:rPr>
      </w:pPr>
    </w:p>
    <w:p>
      <w:pPr>
        <w:spacing w:line="240" w:lineRule="auto" w:before="94"/>
        <w:ind w:left="149" w:right="137" w:firstLine="3"/>
        <w:jc w:val="both"/>
        <w:rPr>
          <w:sz w:val="14"/>
        </w:rPr>
      </w:pPr>
      <w:r>
        <w:rPr>
          <w:b/>
          <w:color w:val="010101"/>
          <w:sz w:val="19"/>
        </w:rPr>
        <w:t>Parágrafo único. </w:t>
      </w:r>
      <w:r>
        <w:rPr>
          <w:color w:val="010101"/>
          <w:sz w:val="19"/>
        </w:rPr>
        <w:t>A responsabilidade pela retenção e recolhimento do imposto fica também atribuída a qualquer estabelecimento remetente localizado nos estados do Acre, Amapá, Mato Grosso, Mato Grosso do Sul, Minas Gerais, Paraíba, Pernambuco, Rio de Janeiro, Rio Grande do </w:t>
      </w:r>
      <w:r>
        <w:rPr>
          <w:color w:val="010101"/>
          <w:spacing w:val="-4"/>
          <w:sz w:val="19"/>
        </w:rPr>
        <w:t>Norte</w:t>
      </w:r>
      <w:r>
        <w:rPr>
          <w:color w:val="262626"/>
          <w:spacing w:val="-4"/>
          <w:sz w:val="19"/>
        </w:rPr>
        <w:t>, </w:t>
      </w:r>
      <w:r>
        <w:rPr>
          <w:color w:val="010101"/>
          <w:sz w:val="19"/>
        </w:rPr>
        <w:t>Rondônia, São Paulo e </w:t>
      </w:r>
      <w:r>
        <w:rPr>
          <w:color w:val="010101"/>
          <w:spacing w:val="-3"/>
          <w:sz w:val="19"/>
        </w:rPr>
        <w:t>Sergipe</w:t>
      </w:r>
      <w:r>
        <w:rPr>
          <w:color w:val="262626"/>
          <w:spacing w:val="-3"/>
          <w:sz w:val="19"/>
        </w:rPr>
        <w:t>,  </w:t>
      </w:r>
      <w:r>
        <w:rPr>
          <w:color w:val="010101"/>
          <w:sz w:val="19"/>
        </w:rPr>
        <w:t>e  no  Distrito  Federal, inclusive em relação ao diferencial de alíquotas (</w:t>
      </w:r>
      <w:r>
        <w:rPr>
          <w:color w:val="0303EB"/>
          <w:sz w:val="19"/>
          <w:u w:val="single" w:color="0000ED"/>
        </w:rPr>
        <w:t>Protocolos ICMS 154/2013</w:t>
      </w:r>
      <w:r>
        <w:rPr>
          <w:color w:val="161616"/>
          <w:sz w:val="19"/>
        </w:rPr>
        <w:t>, </w:t>
      </w:r>
      <w:r>
        <w:rPr>
          <w:color w:val="0303EB"/>
          <w:sz w:val="19"/>
          <w:u w:val="thick" w:color="0303EB"/>
        </w:rPr>
        <w:t>8/2019</w:t>
      </w:r>
      <w:r>
        <w:rPr>
          <w:color w:val="0303EB"/>
          <w:sz w:val="19"/>
        </w:rPr>
        <w:t> </w:t>
      </w:r>
      <w:r>
        <w:rPr>
          <w:color w:val="010101"/>
          <w:sz w:val="19"/>
        </w:rPr>
        <w:t>e </w:t>
      </w:r>
      <w:r>
        <w:rPr>
          <w:color w:val="0303EB"/>
          <w:sz w:val="19"/>
          <w:u w:val="single" w:color="0000ED"/>
        </w:rPr>
        <w:t>26/2022</w:t>
      </w:r>
      <w:r>
        <w:rPr>
          <w:color w:val="0303EB"/>
          <w:sz w:val="19"/>
        </w:rPr>
        <w:t>  </w:t>
      </w:r>
      <w:r>
        <w:rPr>
          <w:color w:val="010101"/>
          <w:sz w:val="19"/>
        </w:rPr>
        <w:t>e  </w:t>
      </w:r>
      <w:r>
        <w:rPr>
          <w:color w:val="0303EB"/>
          <w:sz w:val="19"/>
          <w:u w:val="single" w:color="0000ED"/>
        </w:rPr>
        <w:t>Despacho  Confaz</w:t>
      </w:r>
      <w:r>
        <w:rPr>
          <w:color w:val="0303EB"/>
          <w:sz w:val="19"/>
        </w:rPr>
        <w:t> </w:t>
      </w:r>
      <w:r>
        <w:rPr>
          <w:color w:val="0303EB"/>
          <w:spacing w:val="-7"/>
          <w:sz w:val="19"/>
          <w:u w:val="single" w:color="0000ED"/>
        </w:rPr>
        <w:t>29/2022</w:t>
      </w:r>
      <w:r>
        <w:rPr>
          <w:color w:val="010101"/>
          <w:spacing w:val="-7"/>
          <w:sz w:val="19"/>
        </w:rPr>
        <w:t>)</w:t>
      </w:r>
      <w:r>
        <w:rPr>
          <w:color w:val="262626"/>
          <w:spacing w:val="-7"/>
          <w:sz w:val="19"/>
        </w:rPr>
        <w:t>. </w:t>
      </w:r>
      <w:r>
        <w:rPr>
          <w:color w:val="0C850C"/>
          <w:sz w:val="14"/>
        </w:rPr>
        <w:t>Alterado pelo </w:t>
      </w:r>
      <w:r>
        <w:rPr>
          <w:color w:val="0303EB"/>
          <w:sz w:val="14"/>
          <w:u w:val="single" w:color="0000ED"/>
        </w:rPr>
        <w:t>Decreto </w:t>
      </w:r>
      <w:r>
        <w:rPr>
          <w:color w:val="0303EB"/>
          <w:spacing w:val="2"/>
          <w:sz w:val="14"/>
          <w:u w:val="single" w:color="0000ED"/>
        </w:rPr>
        <w:t>n</w:t>
      </w:r>
      <w:r>
        <w:rPr>
          <w:color w:val="3838EF"/>
          <w:spacing w:val="2"/>
          <w:sz w:val="14"/>
          <w:u w:val="single" w:color="0000ED"/>
        </w:rPr>
        <w:t>º </w:t>
      </w:r>
      <w:r>
        <w:rPr>
          <w:color w:val="1111ED"/>
          <w:sz w:val="14"/>
          <w:u w:val="single" w:color="0000ED"/>
        </w:rPr>
        <w:t>291/2023 (DOE </w:t>
      </w:r>
      <w:r>
        <w:rPr>
          <w:color w:val="0303EB"/>
          <w:sz w:val="14"/>
          <w:u w:val="single" w:color="0000ED"/>
        </w:rPr>
        <w:t>de </w:t>
      </w:r>
      <w:r>
        <w:rPr>
          <w:color w:val="1111ED"/>
          <w:spacing w:val="-3"/>
          <w:sz w:val="14"/>
          <w:u w:val="single" w:color="0000ED"/>
        </w:rPr>
        <w:t>27</w:t>
      </w:r>
      <w:r>
        <w:rPr>
          <w:color w:val="3838EF"/>
          <w:spacing w:val="-3"/>
          <w:sz w:val="14"/>
          <w:u w:val="single" w:color="0000ED"/>
        </w:rPr>
        <w:t>.</w:t>
      </w:r>
      <w:r>
        <w:rPr>
          <w:color w:val="1111ED"/>
          <w:spacing w:val="-3"/>
          <w:sz w:val="14"/>
          <w:u w:val="single" w:color="0000ED"/>
        </w:rPr>
        <w:t>01.2023</w:t>
      </w:r>
      <w:r>
        <w:rPr>
          <w:color w:val="1111ED"/>
          <w:spacing w:val="-3"/>
          <w:sz w:val="14"/>
        </w:rPr>
        <w:t>)</w:t>
      </w:r>
      <w:r>
        <w:rPr>
          <w:color w:val="2F972F"/>
          <w:spacing w:val="-3"/>
          <w:sz w:val="14"/>
        </w:rPr>
        <w:t>, </w:t>
      </w:r>
      <w:r>
        <w:rPr>
          <w:color w:val="0C850C"/>
          <w:sz w:val="14"/>
        </w:rPr>
        <w:t>efeitos a partir de </w:t>
      </w:r>
      <w:r>
        <w:rPr>
          <w:color w:val="0C850C"/>
          <w:spacing w:val="-4"/>
          <w:sz w:val="14"/>
        </w:rPr>
        <w:t>01</w:t>
      </w:r>
      <w:r>
        <w:rPr>
          <w:color w:val="2F972F"/>
          <w:spacing w:val="-4"/>
          <w:sz w:val="14"/>
        </w:rPr>
        <w:t>.</w:t>
      </w:r>
      <w:r>
        <w:rPr>
          <w:color w:val="0C850C"/>
          <w:spacing w:val="-4"/>
          <w:sz w:val="14"/>
        </w:rPr>
        <w:t>07</w:t>
      </w:r>
      <w:r>
        <w:rPr>
          <w:color w:val="2F972F"/>
          <w:spacing w:val="-4"/>
          <w:sz w:val="14"/>
        </w:rPr>
        <w:t>.</w:t>
      </w:r>
      <w:r>
        <w:rPr>
          <w:color w:val="0C850C"/>
          <w:spacing w:val="-4"/>
          <w:sz w:val="14"/>
        </w:rPr>
        <w:t>2022</w:t>
      </w:r>
      <w:r>
        <w:rPr>
          <w:color w:val="2F972F"/>
          <w:spacing w:val="-4"/>
          <w:sz w:val="14"/>
        </w:rPr>
        <w:t>. </w:t>
      </w:r>
      <w:r>
        <w:rPr>
          <w:color w:val="FF0C0C"/>
          <w:sz w:val="14"/>
        </w:rPr>
        <w:t>Redação</w:t>
      </w:r>
      <w:r>
        <w:rPr>
          <w:color w:val="FF0C0C"/>
          <w:spacing w:val="-13"/>
          <w:sz w:val="14"/>
        </w:rPr>
        <w:t> </w:t>
      </w:r>
      <w:r>
        <w:rPr>
          <w:color w:val="FF0C0C"/>
          <w:sz w:val="14"/>
        </w:rPr>
        <w:t>Anterior</w:t>
      </w:r>
    </w:p>
    <w:p>
      <w:pPr>
        <w:pStyle w:val="BodyText"/>
        <w:spacing w:before="5"/>
        <w:rPr>
          <w:sz w:val="17"/>
        </w:rPr>
      </w:pPr>
    </w:p>
    <w:p>
      <w:pPr>
        <w:pStyle w:val="BodyText"/>
        <w:ind w:left="149" w:right="136" w:firstLine="2"/>
        <w:jc w:val="both"/>
      </w:pPr>
      <w:r>
        <w:rPr>
          <w:b/>
          <w:color w:val="010101"/>
        </w:rPr>
        <w:t>Art. 108. </w:t>
      </w:r>
      <w:r>
        <w:rPr>
          <w:color w:val="010101"/>
        </w:rPr>
        <w:t>A base de cálculo para a retenção do imposto será o preço máximo de venda a varejo fixado pela autoridade competente  ou, na falta desse, o preço sugerido ao consumidor  final pelo fabricante  ou importador, </w:t>
      </w:r>
      <w:r>
        <w:rPr>
          <w:color w:val="010101"/>
          <w:spacing w:val="-3"/>
        </w:rPr>
        <w:t>acrescido</w:t>
      </w:r>
      <w:r>
        <w:rPr>
          <w:color w:val="262626"/>
          <w:spacing w:val="-3"/>
        </w:rPr>
        <w:t>, </w:t>
      </w:r>
      <w:r>
        <w:rPr>
          <w:color w:val="010101"/>
        </w:rPr>
        <w:t>em ambos  os casos, do valor do frete</w:t>
      </w:r>
      <w:r>
        <w:rPr>
          <w:color w:val="262626"/>
        </w:rPr>
        <w:t>, </w:t>
      </w:r>
      <w:r>
        <w:rPr>
          <w:color w:val="010101"/>
        </w:rPr>
        <w:t>quando não incluído no preço (</w:t>
      </w:r>
      <w:r>
        <w:rPr>
          <w:color w:val="0303EB"/>
          <w:u w:val="single" w:color="0000ED"/>
        </w:rPr>
        <w:t>Protocolos ICMS 198/2009</w:t>
      </w:r>
      <w:r>
        <w:rPr>
          <w:color w:val="0303EB"/>
        </w:rPr>
        <w:t> </w:t>
      </w:r>
      <w:r>
        <w:rPr>
          <w:color w:val="010101"/>
        </w:rPr>
        <w:t>e  </w:t>
      </w:r>
      <w:r>
        <w:rPr>
          <w:color w:val="0303EB"/>
          <w:u w:val="single" w:color="0000ED"/>
        </w:rPr>
        <w:t>136/2012</w:t>
      </w:r>
      <w:r>
        <w:rPr>
          <w:color w:val="262626"/>
        </w:rPr>
        <w:t>;  </w:t>
      </w:r>
      <w:r>
        <w:rPr>
          <w:color w:val="0303EB"/>
          <w:u w:val="single" w:color="0000ED"/>
        </w:rPr>
        <w:t>Protocolo  ICMS</w:t>
      </w:r>
      <w:r>
        <w:rPr>
          <w:color w:val="0303EB"/>
        </w:rPr>
        <w:t> </w:t>
      </w:r>
      <w:r>
        <w:rPr>
          <w:color w:val="0303EB"/>
          <w:u w:val="single" w:color="0000ED"/>
        </w:rPr>
        <w:t>84/2011</w:t>
      </w:r>
      <w:r>
        <w:rPr>
          <w:color w:val="010101"/>
        </w:rPr>
        <w:t>; </w:t>
      </w:r>
      <w:r>
        <w:rPr>
          <w:color w:val="0303EB"/>
          <w:u w:val="single" w:color="0000ED"/>
        </w:rPr>
        <w:t>Protocolo ICMS</w:t>
      </w:r>
      <w:r>
        <w:rPr>
          <w:color w:val="0303EB"/>
          <w:spacing w:val="21"/>
          <w:u w:val="single" w:color="0000ED"/>
        </w:rPr>
        <w:t> </w:t>
      </w:r>
      <w:r>
        <w:rPr>
          <w:color w:val="0303EB"/>
          <w:spacing w:val="-3"/>
          <w:u w:val="single" w:color="0000ED"/>
        </w:rPr>
        <w:t>26/2013</w:t>
      </w:r>
      <w:r>
        <w:rPr>
          <w:color w:val="010101"/>
          <w:spacing w:val="-3"/>
        </w:rPr>
        <w:t>)</w:t>
      </w:r>
      <w:r>
        <w:rPr>
          <w:color w:val="262626"/>
          <w:spacing w:val="-3"/>
        </w:rPr>
        <w:t>.</w:t>
      </w:r>
    </w:p>
    <w:p>
      <w:pPr>
        <w:pStyle w:val="BodyText"/>
        <w:rPr>
          <w:sz w:val="16"/>
        </w:rPr>
      </w:pPr>
    </w:p>
    <w:p>
      <w:pPr>
        <w:pStyle w:val="BodyText"/>
        <w:ind w:left="148" w:right="117"/>
        <w:jc w:val="both"/>
      </w:pPr>
      <w:r>
        <w:rPr>
          <w:color w:val="010101"/>
          <w:w w:val="105"/>
        </w:rPr>
        <w:t>§</w:t>
      </w:r>
      <w:r>
        <w:rPr>
          <w:color w:val="010101"/>
          <w:spacing w:val="-17"/>
          <w:w w:val="105"/>
        </w:rPr>
        <w:t> </w:t>
      </w:r>
      <w:r>
        <w:rPr>
          <w:rFonts w:ascii="Times New Roman" w:hAnsi="Times New Roman"/>
          <w:b/>
          <w:color w:val="010101"/>
          <w:w w:val="105"/>
          <w:sz w:val="20"/>
        </w:rPr>
        <w:t>1º</w:t>
      </w:r>
      <w:r>
        <w:rPr>
          <w:rFonts w:ascii="Times New Roman" w:hAnsi="Times New Roman"/>
          <w:b/>
          <w:color w:val="010101"/>
          <w:spacing w:val="-8"/>
          <w:w w:val="105"/>
          <w:sz w:val="20"/>
        </w:rPr>
        <w:t> </w:t>
      </w:r>
      <w:r>
        <w:rPr>
          <w:color w:val="010101"/>
          <w:w w:val="105"/>
        </w:rPr>
        <w:t>Inexistindo</w:t>
      </w:r>
      <w:r>
        <w:rPr>
          <w:color w:val="010101"/>
          <w:spacing w:val="-10"/>
          <w:w w:val="105"/>
        </w:rPr>
        <w:t> </w:t>
      </w:r>
      <w:r>
        <w:rPr>
          <w:color w:val="010101"/>
          <w:w w:val="105"/>
        </w:rPr>
        <w:t>o</w:t>
      </w:r>
      <w:r>
        <w:rPr>
          <w:color w:val="010101"/>
          <w:spacing w:val="-21"/>
          <w:w w:val="105"/>
        </w:rPr>
        <w:t> </w:t>
      </w:r>
      <w:r>
        <w:rPr>
          <w:color w:val="010101"/>
          <w:w w:val="105"/>
        </w:rPr>
        <w:t>valor</w:t>
      </w:r>
      <w:r>
        <w:rPr>
          <w:color w:val="010101"/>
          <w:spacing w:val="-12"/>
          <w:w w:val="105"/>
        </w:rPr>
        <w:t> </w:t>
      </w:r>
      <w:r>
        <w:rPr>
          <w:color w:val="010101"/>
          <w:w w:val="105"/>
        </w:rPr>
        <w:t>de</w:t>
      </w:r>
      <w:r>
        <w:rPr>
          <w:color w:val="010101"/>
          <w:spacing w:val="-17"/>
          <w:w w:val="105"/>
        </w:rPr>
        <w:t> </w:t>
      </w:r>
      <w:r>
        <w:rPr>
          <w:color w:val="010101"/>
          <w:w w:val="105"/>
        </w:rPr>
        <w:t>que</w:t>
      </w:r>
      <w:r>
        <w:rPr>
          <w:color w:val="010101"/>
          <w:spacing w:val="-16"/>
          <w:w w:val="105"/>
        </w:rPr>
        <w:t> </w:t>
      </w:r>
      <w:r>
        <w:rPr>
          <w:color w:val="010101"/>
          <w:w w:val="105"/>
        </w:rPr>
        <w:t>trata</w:t>
      </w:r>
      <w:r>
        <w:rPr>
          <w:color w:val="010101"/>
          <w:spacing w:val="-13"/>
          <w:w w:val="105"/>
        </w:rPr>
        <w:t> </w:t>
      </w:r>
      <w:r>
        <w:rPr>
          <w:color w:val="010101"/>
          <w:w w:val="105"/>
        </w:rPr>
        <w:t>o</w:t>
      </w:r>
      <w:r>
        <w:rPr>
          <w:color w:val="010101"/>
          <w:spacing w:val="-19"/>
          <w:w w:val="105"/>
        </w:rPr>
        <w:t> </w:t>
      </w:r>
      <w:r>
        <w:rPr>
          <w:color w:val="010101"/>
          <w:w w:val="105"/>
        </w:rPr>
        <w:t>"caput",</w:t>
      </w:r>
      <w:r>
        <w:rPr>
          <w:color w:val="010101"/>
          <w:spacing w:val="-12"/>
          <w:w w:val="105"/>
        </w:rPr>
        <w:t> </w:t>
      </w:r>
      <w:r>
        <w:rPr>
          <w:color w:val="010101"/>
          <w:w w:val="105"/>
        </w:rPr>
        <w:t>a</w:t>
      </w:r>
      <w:r>
        <w:rPr>
          <w:color w:val="010101"/>
          <w:spacing w:val="-16"/>
          <w:w w:val="105"/>
        </w:rPr>
        <w:t> </w:t>
      </w:r>
      <w:r>
        <w:rPr>
          <w:color w:val="010101"/>
          <w:w w:val="105"/>
        </w:rPr>
        <w:t>base</w:t>
      </w:r>
      <w:r>
        <w:rPr>
          <w:color w:val="010101"/>
          <w:spacing w:val="-14"/>
          <w:w w:val="105"/>
        </w:rPr>
        <w:t> </w:t>
      </w:r>
      <w:r>
        <w:rPr>
          <w:color w:val="010101"/>
          <w:w w:val="105"/>
        </w:rPr>
        <w:t>de</w:t>
      </w:r>
      <w:r>
        <w:rPr>
          <w:color w:val="010101"/>
          <w:spacing w:val="-18"/>
          <w:w w:val="105"/>
        </w:rPr>
        <w:t> </w:t>
      </w:r>
      <w:r>
        <w:rPr>
          <w:color w:val="010101"/>
          <w:w w:val="105"/>
        </w:rPr>
        <w:t>cálculo</w:t>
      </w:r>
      <w:r>
        <w:rPr>
          <w:color w:val="010101"/>
          <w:spacing w:val="-14"/>
          <w:w w:val="105"/>
        </w:rPr>
        <w:t> </w:t>
      </w:r>
      <w:r>
        <w:rPr>
          <w:color w:val="010101"/>
          <w:w w:val="105"/>
        </w:rPr>
        <w:t>corresponderá</w:t>
      </w:r>
      <w:r>
        <w:rPr>
          <w:color w:val="010101"/>
          <w:spacing w:val="2"/>
          <w:w w:val="105"/>
        </w:rPr>
        <w:t> </w:t>
      </w:r>
      <w:r>
        <w:rPr>
          <w:color w:val="010101"/>
          <w:w w:val="105"/>
        </w:rPr>
        <w:t>ao</w:t>
      </w:r>
      <w:r>
        <w:rPr>
          <w:color w:val="010101"/>
          <w:spacing w:val="-21"/>
          <w:w w:val="105"/>
        </w:rPr>
        <w:t> </w:t>
      </w:r>
      <w:r>
        <w:rPr>
          <w:color w:val="010101"/>
          <w:w w:val="105"/>
        </w:rPr>
        <w:t>montante</w:t>
      </w:r>
      <w:r>
        <w:rPr>
          <w:color w:val="010101"/>
          <w:spacing w:val="-7"/>
          <w:w w:val="105"/>
        </w:rPr>
        <w:t> </w:t>
      </w:r>
      <w:r>
        <w:rPr>
          <w:color w:val="010101"/>
          <w:w w:val="105"/>
        </w:rPr>
        <w:t>formado</w:t>
      </w:r>
      <w:r>
        <w:rPr>
          <w:color w:val="010101"/>
          <w:spacing w:val="-11"/>
          <w:w w:val="105"/>
        </w:rPr>
        <w:t> </w:t>
      </w:r>
      <w:r>
        <w:rPr>
          <w:color w:val="010101"/>
          <w:w w:val="105"/>
        </w:rPr>
        <w:t>pelo</w:t>
      </w:r>
      <w:r>
        <w:rPr>
          <w:color w:val="010101"/>
          <w:spacing w:val="-14"/>
          <w:w w:val="105"/>
        </w:rPr>
        <w:t> </w:t>
      </w:r>
      <w:r>
        <w:rPr>
          <w:color w:val="010101"/>
          <w:w w:val="105"/>
        </w:rPr>
        <w:t>preço</w:t>
      </w:r>
      <w:r>
        <w:rPr>
          <w:color w:val="010101"/>
          <w:spacing w:val="-12"/>
          <w:w w:val="105"/>
        </w:rPr>
        <w:t> </w:t>
      </w:r>
      <w:r>
        <w:rPr>
          <w:color w:val="010101"/>
          <w:w w:val="105"/>
        </w:rPr>
        <w:t>praticado pelo remetente, acrescido dos valores correspondentes a frete, seguro, impostos, contribuições e outros encargos transferíveis</w:t>
      </w:r>
      <w:r>
        <w:rPr>
          <w:color w:val="010101"/>
          <w:spacing w:val="-1"/>
          <w:w w:val="105"/>
        </w:rPr>
        <w:t> </w:t>
      </w:r>
      <w:r>
        <w:rPr>
          <w:color w:val="010101"/>
          <w:w w:val="105"/>
        </w:rPr>
        <w:t>ou</w:t>
      </w:r>
      <w:r>
        <w:rPr>
          <w:color w:val="010101"/>
          <w:spacing w:val="-16"/>
          <w:w w:val="105"/>
        </w:rPr>
        <w:t> </w:t>
      </w:r>
      <w:r>
        <w:rPr>
          <w:color w:val="010101"/>
          <w:w w:val="105"/>
        </w:rPr>
        <w:t>cobrados</w:t>
      </w:r>
      <w:r>
        <w:rPr>
          <w:color w:val="010101"/>
          <w:spacing w:val="-5"/>
          <w:w w:val="105"/>
        </w:rPr>
        <w:t> </w:t>
      </w:r>
      <w:r>
        <w:rPr>
          <w:color w:val="010101"/>
          <w:w w:val="105"/>
        </w:rPr>
        <w:t>do</w:t>
      </w:r>
      <w:r>
        <w:rPr>
          <w:color w:val="010101"/>
          <w:spacing w:val="-13"/>
          <w:w w:val="105"/>
        </w:rPr>
        <w:t> </w:t>
      </w:r>
      <w:r>
        <w:rPr>
          <w:color w:val="010101"/>
          <w:w w:val="105"/>
        </w:rPr>
        <w:t>destinatário,</w:t>
      </w:r>
      <w:r>
        <w:rPr>
          <w:color w:val="010101"/>
          <w:spacing w:val="-6"/>
          <w:w w:val="105"/>
        </w:rPr>
        <w:t> </w:t>
      </w:r>
      <w:r>
        <w:rPr>
          <w:color w:val="010101"/>
          <w:w w:val="105"/>
        </w:rPr>
        <w:t>ainda</w:t>
      </w:r>
      <w:r>
        <w:rPr>
          <w:color w:val="010101"/>
          <w:spacing w:val="-10"/>
          <w:w w:val="105"/>
        </w:rPr>
        <w:t> </w:t>
      </w:r>
      <w:r>
        <w:rPr>
          <w:color w:val="010101"/>
          <w:w w:val="105"/>
        </w:rPr>
        <w:t>que</w:t>
      </w:r>
      <w:r>
        <w:rPr>
          <w:color w:val="010101"/>
          <w:spacing w:val="-14"/>
          <w:w w:val="105"/>
        </w:rPr>
        <w:t> </w:t>
      </w:r>
      <w:r>
        <w:rPr>
          <w:color w:val="010101"/>
          <w:w w:val="105"/>
        </w:rPr>
        <w:t>por</w:t>
      </w:r>
      <w:r>
        <w:rPr>
          <w:color w:val="010101"/>
          <w:spacing w:val="-9"/>
          <w:w w:val="105"/>
        </w:rPr>
        <w:t> </w:t>
      </w:r>
      <w:r>
        <w:rPr>
          <w:color w:val="010101"/>
          <w:w w:val="105"/>
        </w:rPr>
        <w:t>terceiros,</w:t>
      </w:r>
      <w:r>
        <w:rPr>
          <w:color w:val="010101"/>
          <w:spacing w:val="-7"/>
          <w:w w:val="105"/>
        </w:rPr>
        <w:t> </w:t>
      </w:r>
      <w:r>
        <w:rPr>
          <w:color w:val="010101"/>
          <w:w w:val="105"/>
        </w:rPr>
        <w:t>adicionado</w:t>
      </w:r>
      <w:r>
        <w:rPr>
          <w:color w:val="010101"/>
          <w:spacing w:val="-4"/>
          <w:w w:val="105"/>
        </w:rPr>
        <w:t> </w:t>
      </w:r>
      <w:r>
        <w:rPr>
          <w:color w:val="010101"/>
          <w:w w:val="105"/>
        </w:rPr>
        <w:t>da</w:t>
      </w:r>
      <w:r>
        <w:rPr>
          <w:color w:val="010101"/>
          <w:spacing w:val="-11"/>
          <w:w w:val="105"/>
        </w:rPr>
        <w:t> </w:t>
      </w:r>
      <w:r>
        <w:rPr>
          <w:color w:val="010101"/>
          <w:w w:val="105"/>
        </w:rPr>
        <w:t>parcela</w:t>
      </w:r>
      <w:r>
        <w:rPr>
          <w:color w:val="010101"/>
          <w:spacing w:val="-7"/>
          <w:w w:val="105"/>
        </w:rPr>
        <w:t> </w:t>
      </w:r>
      <w:r>
        <w:rPr>
          <w:color w:val="010101"/>
          <w:w w:val="105"/>
        </w:rPr>
        <w:t>resultante</w:t>
      </w:r>
      <w:r>
        <w:rPr>
          <w:color w:val="010101"/>
          <w:spacing w:val="-5"/>
          <w:w w:val="105"/>
        </w:rPr>
        <w:t> </w:t>
      </w:r>
      <w:r>
        <w:rPr>
          <w:color w:val="010101"/>
          <w:w w:val="105"/>
        </w:rPr>
        <w:t>da</w:t>
      </w:r>
      <w:r>
        <w:rPr>
          <w:color w:val="010101"/>
          <w:spacing w:val="-12"/>
          <w:w w:val="105"/>
        </w:rPr>
        <w:t> </w:t>
      </w:r>
      <w:r>
        <w:rPr>
          <w:color w:val="010101"/>
          <w:spacing w:val="-3"/>
          <w:w w:val="105"/>
        </w:rPr>
        <w:t>aplicação</w:t>
      </w:r>
      <w:r>
        <w:rPr>
          <w:color w:val="262626"/>
          <w:spacing w:val="-3"/>
          <w:w w:val="105"/>
        </w:rPr>
        <w:t>,</w:t>
      </w:r>
      <w:r>
        <w:rPr>
          <w:color w:val="262626"/>
          <w:spacing w:val="-12"/>
          <w:w w:val="105"/>
        </w:rPr>
        <w:t> </w:t>
      </w:r>
      <w:r>
        <w:rPr>
          <w:color w:val="010101"/>
          <w:w w:val="105"/>
        </w:rPr>
        <w:t>sobre</w:t>
      </w:r>
      <w:r>
        <w:rPr>
          <w:color w:val="010101"/>
          <w:spacing w:val="-11"/>
          <w:w w:val="105"/>
        </w:rPr>
        <w:t> </w:t>
      </w:r>
      <w:r>
        <w:rPr>
          <w:color w:val="010101"/>
          <w:w w:val="105"/>
        </w:rPr>
        <w:t>o referido montante, do percentual de MVA estabelecido em Resolução do Secretário de Estado da Fazenda (</w:t>
      </w:r>
      <w:r>
        <w:rPr>
          <w:color w:val="0303EB"/>
          <w:w w:val="105"/>
          <w:u w:val="single" w:color="0000ED"/>
        </w:rPr>
        <w:t>Protocolos</w:t>
      </w:r>
      <w:r>
        <w:rPr>
          <w:color w:val="0303EB"/>
          <w:w w:val="105"/>
        </w:rPr>
        <w:t> </w:t>
      </w:r>
      <w:r>
        <w:rPr>
          <w:color w:val="0303EB"/>
          <w:w w:val="105"/>
          <w:u w:val="thick" w:color="0303EB"/>
        </w:rPr>
        <w:t>ICMS 198/2009</w:t>
      </w:r>
      <w:r>
        <w:rPr>
          <w:color w:val="0303EB"/>
          <w:w w:val="105"/>
        </w:rPr>
        <w:t> </w:t>
      </w:r>
      <w:r>
        <w:rPr>
          <w:color w:val="010101"/>
          <w:w w:val="105"/>
        </w:rPr>
        <w:t>e </w:t>
      </w:r>
      <w:r>
        <w:rPr>
          <w:color w:val="0303EB"/>
          <w:w w:val="105"/>
          <w:u w:val="single" w:color="0000ED"/>
        </w:rPr>
        <w:t>136/2012</w:t>
      </w:r>
      <w:r>
        <w:rPr>
          <w:color w:val="010101"/>
          <w:w w:val="105"/>
        </w:rPr>
        <w:t>; </w:t>
      </w:r>
      <w:r>
        <w:rPr>
          <w:color w:val="0303EB"/>
          <w:w w:val="105"/>
          <w:u w:val="single" w:color="0000ED"/>
        </w:rPr>
        <w:t>Protocolo ICMS </w:t>
      </w:r>
      <w:r>
        <w:rPr>
          <w:color w:val="0303EB"/>
          <w:spacing w:val="-5"/>
          <w:w w:val="105"/>
          <w:u w:val="single" w:color="0000ED"/>
        </w:rPr>
        <w:t>84/2011</w:t>
      </w:r>
      <w:r>
        <w:rPr>
          <w:color w:val="010101"/>
          <w:spacing w:val="-5"/>
          <w:w w:val="105"/>
        </w:rPr>
        <w:t>; </w:t>
      </w:r>
      <w:r>
        <w:rPr>
          <w:color w:val="0303EB"/>
          <w:w w:val="105"/>
          <w:u w:val="single" w:color="0000ED"/>
        </w:rPr>
        <w:t>Protocolo ICMS</w:t>
      </w:r>
      <w:r>
        <w:rPr>
          <w:color w:val="0303EB"/>
          <w:spacing w:val="7"/>
          <w:w w:val="105"/>
          <w:u w:val="single" w:color="0000ED"/>
        </w:rPr>
        <w:t> </w:t>
      </w:r>
      <w:r>
        <w:rPr>
          <w:color w:val="0303EB"/>
          <w:spacing w:val="-3"/>
          <w:w w:val="105"/>
          <w:u w:val="single" w:color="0000ED"/>
        </w:rPr>
        <w:t>26/2013</w:t>
      </w:r>
      <w:r>
        <w:rPr>
          <w:color w:val="010101"/>
          <w:spacing w:val="-3"/>
          <w:w w:val="105"/>
        </w:rPr>
        <w:t>)</w:t>
      </w:r>
      <w:r>
        <w:rPr>
          <w:color w:val="262626"/>
          <w:spacing w:val="-3"/>
          <w:w w:val="105"/>
        </w:rPr>
        <w:t>.</w:t>
      </w:r>
    </w:p>
    <w:p>
      <w:pPr>
        <w:pStyle w:val="BodyText"/>
        <w:spacing w:before="11"/>
        <w:rPr>
          <w:sz w:val="15"/>
        </w:rPr>
      </w:pPr>
    </w:p>
    <w:p>
      <w:pPr>
        <w:pStyle w:val="BodyText"/>
        <w:spacing w:line="247" w:lineRule="auto"/>
        <w:ind w:left="149" w:right="141" w:firstLine="3"/>
        <w:jc w:val="both"/>
      </w:pPr>
      <w:r>
        <w:rPr>
          <w:b/>
          <w:color w:val="038080"/>
        </w:rPr>
        <w:t>Nota ECONET: </w:t>
      </w:r>
      <w:r>
        <w:rPr>
          <w:color w:val="038080"/>
        </w:rPr>
        <w:t>o </w:t>
      </w:r>
      <w:r>
        <w:rPr>
          <w:color w:val="0303EB"/>
          <w:u w:val="single" w:color="0000ED"/>
        </w:rPr>
        <w:t>art</w:t>
      </w:r>
      <w:r>
        <w:rPr>
          <w:color w:val="0303EB"/>
        </w:rPr>
        <w:t>ig</w:t>
      </w:r>
      <w:r>
        <w:rPr>
          <w:color w:val="0303EB"/>
          <w:u w:val="single" w:color="0000ED"/>
        </w:rPr>
        <w:t>o 17</w:t>
      </w:r>
      <w:r>
        <w:rPr>
          <w:color w:val="0303EB"/>
        </w:rPr>
        <w:t> </w:t>
      </w:r>
      <w:r>
        <w:rPr>
          <w:color w:val="038080"/>
        </w:rPr>
        <w:t>da </w:t>
      </w:r>
      <w:r>
        <w:rPr>
          <w:color w:val="0303EB"/>
          <w:u w:val="single" w:color="0000ED"/>
        </w:rPr>
        <w:t>Resolu</w:t>
      </w:r>
      <w:r>
        <w:rPr>
          <w:color w:val="0303EB"/>
        </w:rPr>
        <w:t>ç</w:t>
      </w:r>
      <w:r>
        <w:rPr>
          <w:color w:val="0303EB"/>
          <w:u w:val="single" w:color="0000ED"/>
        </w:rPr>
        <w:t>ão SEFA nº 571/2019</w:t>
      </w:r>
      <w:r>
        <w:rPr>
          <w:color w:val="0303EB"/>
        </w:rPr>
        <w:t> </w:t>
      </w:r>
      <w:r>
        <w:rPr>
          <w:color w:val="038080"/>
        </w:rPr>
        <w:t>estabelece os percentuais de MVA original a serem utilizados nas operações com as referidas mercadorias.</w:t>
      </w:r>
    </w:p>
    <w:p>
      <w:pPr>
        <w:pStyle w:val="BodyText"/>
        <w:spacing w:before="9"/>
        <w:rPr>
          <w:sz w:val="16"/>
        </w:rPr>
      </w:pPr>
    </w:p>
    <w:p>
      <w:pPr>
        <w:pStyle w:val="BodyText"/>
        <w:spacing w:line="235" w:lineRule="auto" w:before="1"/>
        <w:ind w:left="149" w:right="131"/>
        <w:jc w:val="both"/>
      </w:pPr>
      <w:r>
        <w:rPr>
          <w:color w:val="010101"/>
          <w:w w:val="105"/>
        </w:rPr>
        <w:t>§ </w:t>
      </w:r>
      <w:r>
        <w:rPr>
          <w:rFonts w:ascii="Times New Roman" w:hAnsi="Times New Roman"/>
          <w:b/>
          <w:color w:val="010101"/>
          <w:w w:val="105"/>
          <w:sz w:val="20"/>
        </w:rPr>
        <w:t>2º </w:t>
      </w:r>
      <w:r>
        <w:rPr>
          <w:color w:val="010101"/>
          <w:w w:val="105"/>
        </w:rPr>
        <w:t>Na </w:t>
      </w:r>
      <w:r>
        <w:rPr>
          <w:color w:val="161616"/>
          <w:w w:val="105"/>
        </w:rPr>
        <w:t>impossibilidade </w:t>
      </w:r>
      <w:r>
        <w:rPr>
          <w:color w:val="010101"/>
          <w:w w:val="105"/>
        </w:rPr>
        <w:t>de </w:t>
      </w:r>
      <w:r>
        <w:rPr>
          <w:color w:val="161616"/>
          <w:w w:val="105"/>
        </w:rPr>
        <w:t>inclusão </w:t>
      </w:r>
      <w:r>
        <w:rPr>
          <w:color w:val="010101"/>
          <w:w w:val="105"/>
        </w:rPr>
        <w:t>do valor do frete, seguro ou outro encargo, na composição da base de cálculo, o recolhimento do imposto correspondente será efetuado pelo estabelecimento destinatário</w:t>
      </w:r>
      <w:r>
        <w:rPr>
          <w:color w:val="262626"/>
          <w:w w:val="105"/>
        </w:rPr>
        <w:t>, </w:t>
      </w:r>
      <w:r>
        <w:rPr>
          <w:color w:val="010101"/>
          <w:w w:val="105"/>
        </w:rPr>
        <w:t>acrescido do percentual previsto no § 1</w:t>
      </w:r>
      <w:r>
        <w:rPr>
          <w:color w:val="161616"/>
          <w:w w:val="105"/>
        </w:rPr>
        <w:t>º </w:t>
      </w:r>
      <w:r>
        <w:rPr>
          <w:color w:val="010101"/>
          <w:w w:val="105"/>
        </w:rPr>
        <w:t>(</w:t>
      </w:r>
      <w:r>
        <w:rPr>
          <w:color w:val="0303EB"/>
          <w:w w:val="105"/>
          <w:u w:val="single" w:color="0000ED"/>
        </w:rPr>
        <w:t>ProtocolosICMS 198/2009</w:t>
      </w:r>
      <w:r>
        <w:rPr>
          <w:color w:val="010101"/>
          <w:w w:val="105"/>
        </w:rPr>
        <w:t>, </w:t>
      </w:r>
      <w:r>
        <w:rPr>
          <w:color w:val="0303EB"/>
          <w:w w:val="105"/>
          <w:u w:val="single" w:color="0000ED"/>
        </w:rPr>
        <w:t>182/2010</w:t>
      </w:r>
      <w:r>
        <w:rPr>
          <w:color w:val="0303EB"/>
          <w:w w:val="105"/>
        </w:rPr>
        <w:t> </w:t>
      </w:r>
      <w:r>
        <w:rPr>
          <w:color w:val="010101"/>
          <w:w w:val="105"/>
        </w:rPr>
        <w:t>e </w:t>
      </w:r>
      <w:r>
        <w:rPr>
          <w:color w:val="0303EB"/>
          <w:w w:val="105"/>
          <w:u w:val="single" w:color="0000ED"/>
        </w:rPr>
        <w:t>136/2012</w:t>
      </w:r>
      <w:r>
        <w:rPr>
          <w:color w:val="161616"/>
          <w:w w:val="105"/>
        </w:rPr>
        <w:t>; </w:t>
      </w:r>
      <w:r>
        <w:rPr>
          <w:color w:val="0303EB"/>
          <w:w w:val="105"/>
          <w:u w:val="single" w:color="0000ED"/>
        </w:rPr>
        <w:t>Protocolo ICMS 84/2011</w:t>
      </w:r>
      <w:r>
        <w:rPr>
          <w:color w:val="010101"/>
          <w:w w:val="105"/>
        </w:rPr>
        <w:t>; </w:t>
      </w:r>
      <w:r>
        <w:rPr>
          <w:color w:val="0303EB"/>
          <w:w w:val="105"/>
          <w:u w:val="single" w:color="0000ED"/>
        </w:rPr>
        <w:t>Protocolo ICMS 26/2013</w:t>
      </w:r>
      <w:r>
        <w:rPr>
          <w:color w:val="010101"/>
          <w:w w:val="105"/>
        </w:rPr>
        <w:t>)</w:t>
      </w:r>
      <w:r>
        <w:rPr>
          <w:color w:val="262626"/>
          <w:w w:val="105"/>
        </w:rPr>
        <w:t>.</w:t>
      </w:r>
    </w:p>
    <w:p>
      <w:pPr>
        <w:pStyle w:val="BodyText"/>
        <w:spacing w:before="1"/>
        <w:rPr>
          <w:sz w:val="16"/>
        </w:rPr>
      </w:pPr>
    </w:p>
    <w:p>
      <w:pPr>
        <w:pStyle w:val="BodyText"/>
        <w:spacing w:line="237" w:lineRule="auto"/>
        <w:ind w:left="149" w:right="132"/>
        <w:jc w:val="both"/>
      </w:pPr>
      <w:r>
        <w:rPr>
          <w:color w:val="010101"/>
        </w:rPr>
        <w:t>§ </w:t>
      </w:r>
      <w:r>
        <w:rPr>
          <w:rFonts w:ascii="Times New Roman" w:hAnsi="Times New Roman"/>
          <w:b/>
          <w:color w:val="010101"/>
          <w:sz w:val="20"/>
        </w:rPr>
        <w:t>3º </w:t>
      </w:r>
      <w:r>
        <w:rPr>
          <w:color w:val="010101"/>
        </w:rPr>
        <w:t>Para fins do cálculo do ICMS por Substituição Tributária - ST, quando o valor de partida para a formação da base de cálculo for o preço praticado pelo remetente adotar-se-á, como tal, o valor constante do documento fiscal emitido para documentar a operação de aquisição</w:t>
      </w:r>
      <w:r>
        <w:rPr>
          <w:color w:val="262626"/>
        </w:rPr>
        <w:t>.</w:t>
      </w:r>
    </w:p>
    <w:p>
      <w:pPr>
        <w:pStyle w:val="BodyText"/>
        <w:spacing w:before="8"/>
        <w:rPr>
          <w:sz w:val="16"/>
        </w:rPr>
      </w:pPr>
    </w:p>
    <w:p>
      <w:pPr>
        <w:pStyle w:val="Heading1"/>
        <w:spacing w:line="240" w:lineRule="auto"/>
        <w:ind w:left="418"/>
      </w:pPr>
      <w:r>
        <w:rPr>
          <w:color w:val="010101"/>
        </w:rPr>
        <w:t>Seção XVIII</w:t>
      </w:r>
    </w:p>
    <w:p>
      <w:pPr>
        <w:spacing w:before="3"/>
        <w:ind w:left="411" w:right="405" w:firstLine="0"/>
        <w:jc w:val="center"/>
        <w:rPr>
          <w:b/>
          <w:sz w:val="19"/>
        </w:rPr>
      </w:pPr>
      <w:r>
        <w:rPr>
          <w:b/>
          <w:color w:val="010101"/>
          <w:sz w:val="19"/>
        </w:rPr>
        <w:t>Das Operações com Materiais de Limpeza</w:t>
      </w:r>
    </w:p>
    <w:p>
      <w:pPr>
        <w:spacing w:before="1"/>
        <w:ind w:left="411" w:right="405" w:firstLine="0"/>
        <w:jc w:val="center"/>
        <w:rPr>
          <w:sz w:val="14"/>
        </w:rPr>
      </w:pPr>
      <w:r>
        <w:rPr>
          <w:color w:val="0C850C"/>
          <w:w w:val="105"/>
          <w:sz w:val="14"/>
        </w:rPr>
        <w:t>Revogado pelo </w:t>
      </w:r>
      <w:r>
        <w:rPr>
          <w:color w:val="0303EB"/>
          <w:w w:val="105"/>
          <w:sz w:val="14"/>
          <w:u w:val="single" w:color="0000ED"/>
        </w:rPr>
        <w:t>Decreto n</w:t>
      </w:r>
      <w:r>
        <w:rPr>
          <w:color w:val="3838EF"/>
          <w:w w:val="105"/>
          <w:sz w:val="14"/>
          <w:u w:val="single" w:color="0000ED"/>
        </w:rPr>
        <w:t>º </w:t>
      </w:r>
      <w:r>
        <w:rPr>
          <w:color w:val="1111ED"/>
          <w:w w:val="105"/>
          <w:sz w:val="14"/>
          <w:u w:val="single" w:color="0000ED"/>
        </w:rPr>
        <w:t>6</w:t>
      </w:r>
      <w:r>
        <w:rPr>
          <w:color w:val="4848F0"/>
          <w:w w:val="105"/>
          <w:sz w:val="14"/>
          <w:u w:val="single" w:color="0000ED"/>
        </w:rPr>
        <w:t>.</w:t>
      </w:r>
      <w:r>
        <w:rPr>
          <w:color w:val="1111ED"/>
          <w:w w:val="105"/>
          <w:sz w:val="14"/>
          <w:u w:val="single" w:color="0000ED"/>
        </w:rPr>
        <w:t>048/2024 (DOE </w:t>
      </w:r>
      <w:r>
        <w:rPr>
          <w:color w:val="0303EB"/>
          <w:w w:val="105"/>
          <w:sz w:val="14"/>
          <w:u w:val="single" w:color="0000ED"/>
        </w:rPr>
        <w:t>de 05</w:t>
      </w:r>
      <w:r>
        <w:rPr>
          <w:color w:val="2626EF"/>
          <w:w w:val="105"/>
          <w:sz w:val="14"/>
          <w:u w:val="single" w:color="0000ED"/>
        </w:rPr>
        <w:t>.06.</w:t>
      </w:r>
      <w:r>
        <w:rPr>
          <w:color w:val="0303EB"/>
          <w:w w:val="105"/>
          <w:sz w:val="14"/>
          <w:u w:val="single" w:color="0000ED"/>
        </w:rPr>
        <w:t>2024</w:t>
      </w:r>
      <w:r>
        <w:rPr>
          <w:color w:val="0303EB"/>
          <w:w w:val="105"/>
          <w:sz w:val="14"/>
        </w:rPr>
        <w:t>)</w:t>
      </w:r>
      <w:r>
        <w:rPr>
          <w:color w:val="56AA56"/>
          <w:w w:val="105"/>
          <w:sz w:val="14"/>
        </w:rPr>
        <w:t>, </w:t>
      </w:r>
      <w:r>
        <w:rPr>
          <w:color w:val="0C850C"/>
          <w:w w:val="105"/>
          <w:sz w:val="14"/>
        </w:rPr>
        <w:t>efeitos a partir de 01</w:t>
      </w:r>
      <w:r>
        <w:rPr>
          <w:color w:val="2F972F"/>
          <w:w w:val="105"/>
          <w:sz w:val="14"/>
        </w:rPr>
        <w:t>.</w:t>
      </w:r>
      <w:r>
        <w:rPr>
          <w:color w:val="0C850C"/>
          <w:w w:val="105"/>
          <w:sz w:val="14"/>
        </w:rPr>
        <w:t>08</w:t>
      </w:r>
      <w:r>
        <w:rPr>
          <w:color w:val="2F972F"/>
          <w:w w:val="105"/>
          <w:sz w:val="14"/>
        </w:rPr>
        <w:t>.</w:t>
      </w:r>
      <w:r>
        <w:rPr>
          <w:color w:val="0C850C"/>
          <w:w w:val="105"/>
          <w:sz w:val="14"/>
        </w:rPr>
        <w:t>2024 </w:t>
      </w:r>
      <w:r>
        <w:rPr>
          <w:color w:val="FF0C0C"/>
          <w:w w:val="105"/>
          <w:sz w:val="14"/>
          <w:u w:val="single" w:color="0000ED"/>
        </w:rPr>
        <w:t>Redação Anterior</w:t>
      </w:r>
    </w:p>
    <w:p>
      <w:pPr>
        <w:pStyle w:val="BodyText"/>
        <w:spacing w:before="10"/>
        <w:rPr>
          <w:sz w:val="17"/>
        </w:rPr>
      </w:pPr>
    </w:p>
    <w:p>
      <w:pPr>
        <w:pStyle w:val="Heading1"/>
        <w:ind w:left="416"/>
      </w:pPr>
      <w:r>
        <w:rPr>
          <w:color w:val="010101"/>
        </w:rPr>
        <w:t>Seção XIX</w:t>
      </w:r>
    </w:p>
    <w:p>
      <w:pPr>
        <w:spacing w:line="217" w:lineRule="exact" w:before="0"/>
        <w:ind w:left="408" w:right="405" w:firstLine="0"/>
        <w:jc w:val="center"/>
        <w:rPr>
          <w:b/>
          <w:sz w:val="19"/>
        </w:rPr>
      </w:pPr>
      <w:r>
        <w:rPr>
          <w:b/>
          <w:color w:val="010101"/>
          <w:sz w:val="19"/>
        </w:rPr>
        <w:t>Das Operações com Máquinas e Aparelhos Mecânicos, Elétricos, Eletromecânicos e Automáticos</w:t>
      </w:r>
    </w:p>
    <w:p>
      <w:pPr>
        <w:pStyle w:val="BodyText"/>
        <w:spacing w:before="6"/>
        <w:rPr>
          <w:b/>
          <w:sz w:val="16"/>
        </w:rPr>
      </w:pPr>
    </w:p>
    <w:p>
      <w:pPr>
        <w:pStyle w:val="BodyText"/>
        <w:ind w:left="149" w:right="130" w:firstLine="2"/>
        <w:jc w:val="both"/>
      </w:pPr>
      <w:r>
        <w:rPr>
          <w:b/>
          <w:color w:val="010101"/>
          <w:w w:val="105"/>
        </w:rPr>
        <w:t>Art.</w:t>
      </w:r>
      <w:r>
        <w:rPr>
          <w:b/>
          <w:color w:val="010101"/>
          <w:spacing w:val="-19"/>
          <w:w w:val="105"/>
        </w:rPr>
        <w:t> </w:t>
      </w:r>
      <w:r>
        <w:rPr>
          <w:b/>
          <w:color w:val="010101"/>
          <w:w w:val="105"/>
        </w:rPr>
        <w:t>111.</w:t>
      </w:r>
      <w:r>
        <w:rPr>
          <w:b/>
          <w:color w:val="010101"/>
          <w:spacing w:val="-28"/>
          <w:w w:val="105"/>
        </w:rPr>
        <w:t> </w:t>
      </w:r>
      <w:r>
        <w:rPr>
          <w:color w:val="010101"/>
          <w:w w:val="105"/>
        </w:rPr>
        <w:t>Ao</w:t>
      </w:r>
      <w:r>
        <w:rPr>
          <w:color w:val="010101"/>
          <w:spacing w:val="-23"/>
          <w:w w:val="105"/>
        </w:rPr>
        <w:t> </w:t>
      </w:r>
      <w:r>
        <w:rPr>
          <w:color w:val="010101"/>
          <w:w w:val="105"/>
        </w:rPr>
        <w:t>estabelecimento</w:t>
      </w:r>
      <w:r>
        <w:rPr>
          <w:color w:val="010101"/>
          <w:spacing w:val="-25"/>
          <w:w w:val="105"/>
        </w:rPr>
        <w:t> </w:t>
      </w:r>
      <w:r>
        <w:rPr>
          <w:color w:val="010101"/>
          <w:w w:val="105"/>
        </w:rPr>
        <w:t>industrial</w:t>
      </w:r>
      <w:r>
        <w:rPr>
          <w:color w:val="010101"/>
          <w:spacing w:val="-16"/>
          <w:w w:val="105"/>
        </w:rPr>
        <w:t> </w:t>
      </w:r>
      <w:r>
        <w:rPr>
          <w:color w:val="010101"/>
          <w:w w:val="105"/>
        </w:rPr>
        <w:t>fabricante,</w:t>
      </w:r>
      <w:r>
        <w:rPr>
          <w:color w:val="010101"/>
          <w:spacing w:val="-13"/>
          <w:w w:val="105"/>
        </w:rPr>
        <w:t> </w:t>
      </w:r>
      <w:r>
        <w:rPr>
          <w:color w:val="010101"/>
          <w:w w:val="105"/>
        </w:rPr>
        <w:t>importador</w:t>
      </w:r>
      <w:r>
        <w:rPr>
          <w:color w:val="010101"/>
          <w:spacing w:val="-15"/>
          <w:w w:val="105"/>
        </w:rPr>
        <w:t> </w:t>
      </w:r>
      <w:r>
        <w:rPr>
          <w:color w:val="010101"/>
          <w:w w:val="105"/>
        </w:rPr>
        <w:t>ou</w:t>
      </w:r>
      <w:r>
        <w:rPr>
          <w:color w:val="010101"/>
          <w:spacing w:val="-24"/>
          <w:w w:val="105"/>
        </w:rPr>
        <w:t> </w:t>
      </w:r>
      <w:r>
        <w:rPr>
          <w:color w:val="010101"/>
          <w:w w:val="105"/>
        </w:rPr>
        <w:t>arrematante</w:t>
      </w:r>
      <w:r>
        <w:rPr>
          <w:color w:val="010101"/>
          <w:spacing w:val="-14"/>
          <w:w w:val="105"/>
        </w:rPr>
        <w:t> </w:t>
      </w:r>
      <w:r>
        <w:rPr>
          <w:color w:val="010101"/>
          <w:w w:val="105"/>
        </w:rPr>
        <w:t>de</w:t>
      </w:r>
      <w:r>
        <w:rPr>
          <w:color w:val="010101"/>
          <w:spacing w:val="-22"/>
          <w:w w:val="105"/>
        </w:rPr>
        <w:t> </w:t>
      </w:r>
      <w:r>
        <w:rPr>
          <w:color w:val="010101"/>
          <w:w w:val="105"/>
        </w:rPr>
        <w:t>mercadoria</w:t>
      </w:r>
      <w:r>
        <w:rPr>
          <w:color w:val="010101"/>
          <w:spacing w:val="-15"/>
          <w:w w:val="105"/>
        </w:rPr>
        <w:t> </w:t>
      </w:r>
      <w:r>
        <w:rPr>
          <w:color w:val="010101"/>
          <w:w w:val="105"/>
        </w:rPr>
        <w:t>importada</w:t>
      </w:r>
      <w:r>
        <w:rPr>
          <w:color w:val="010101"/>
          <w:spacing w:val="-19"/>
          <w:w w:val="105"/>
        </w:rPr>
        <w:t> </w:t>
      </w:r>
      <w:r>
        <w:rPr>
          <w:color w:val="010101"/>
          <w:w w:val="105"/>
        </w:rPr>
        <w:t>e</w:t>
      </w:r>
      <w:r>
        <w:rPr>
          <w:color w:val="010101"/>
          <w:spacing w:val="-25"/>
          <w:w w:val="105"/>
        </w:rPr>
        <w:t> </w:t>
      </w:r>
      <w:r>
        <w:rPr>
          <w:color w:val="010101"/>
          <w:w w:val="105"/>
        </w:rPr>
        <w:t>apreendida,</w:t>
      </w:r>
      <w:r>
        <w:rPr>
          <w:color w:val="010101"/>
          <w:spacing w:val="-12"/>
          <w:w w:val="105"/>
        </w:rPr>
        <w:t> </w:t>
      </w:r>
      <w:r>
        <w:rPr>
          <w:color w:val="010101"/>
          <w:w w:val="105"/>
        </w:rPr>
        <w:t>que promover a saída dos seguintes produtos, com suas respectivas classificações na NCM, com destino a revendedores situados no território paranaense, é atribuída a condição de sujeito passivo por substituição, para efeito de retenção e recolhimento do ICMS relativo às operações subsequentes (</w:t>
      </w:r>
      <w:r>
        <w:rPr>
          <w:color w:val="0303EB"/>
          <w:w w:val="105"/>
          <w:u w:val="single" w:color="0000ED"/>
        </w:rPr>
        <w:t>Protocolos ICMS 195/2009</w:t>
      </w:r>
      <w:r>
        <w:rPr>
          <w:color w:val="0303EB"/>
          <w:w w:val="105"/>
        </w:rPr>
        <w:t> </w:t>
      </w:r>
      <w:r>
        <w:rPr>
          <w:color w:val="010101"/>
          <w:w w:val="105"/>
        </w:rPr>
        <w:t>e </w:t>
      </w:r>
      <w:r>
        <w:rPr>
          <w:color w:val="0303EB"/>
          <w:spacing w:val="-5"/>
          <w:w w:val="105"/>
          <w:u w:val="single" w:color="0000ED"/>
        </w:rPr>
        <w:t>45/2010</w:t>
      </w:r>
      <w:r>
        <w:rPr>
          <w:color w:val="010101"/>
          <w:spacing w:val="-5"/>
          <w:w w:val="105"/>
        </w:rPr>
        <w:t>; </w:t>
      </w:r>
      <w:r>
        <w:rPr>
          <w:color w:val="0303EB"/>
          <w:w w:val="105"/>
          <w:u w:val="single" w:color="0000ED"/>
        </w:rPr>
        <w:t>Protocolo ICMS</w:t>
      </w:r>
      <w:r>
        <w:rPr>
          <w:color w:val="0303EB"/>
          <w:w w:val="105"/>
        </w:rPr>
        <w:t> </w:t>
      </w:r>
      <w:r>
        <w:rPr>
          <w:color w:val="0303EB"/>
          <w:spacing w:val="-4"/>
          <w:w w:val="105"/>
          <w:u w:val="single" w:color="0000ED"/>
        </w:rPr>
        <w:t>101/2011</w:t>
      </w:r>
      <w:r>
        <w:rPr>
          <w:color w:val="010101"/>
          <w:spacing w:val="-4"/>
          <w:w w:val="105"/>
        </w:rPr>
        <w:t>; </w:t>
      </w:r>
      <w:r>
        <w:rPr>
          <w:color w:val="0303EB"/>
          <w:w w:val="105"/>
          <w:u w:val="single" w:color="0000ED"/>
        </w:rPr>
        <w:t>Protocolo ICMS </w:t>
      </w:r>
      <w:r>
        <w:rPr>
          <w:color w:val="0303EB"/>
          <w:spacing w:val="-8"/>
          <w:w w:val="105"/>
          <w:u w:val="single" w:color="0000ED"/>
        </w:rPr>
        <w:t>27/2013</w:t>
      </w:r>
      <w:r>
        <w:rPr>
          <w:color w:val="010101"/>
          <w:spacing w:val="-8"/>
          <w:w w:val="105"/>
        </w:rPr>
        <w:t>; </w:t>
      </w:r>
      <w:r>
        <w:rPr>
          <w:color w:val="0303EB"/>
          <w:w w:val="105"/>
          <w:u w:val="single" w:color="0000ED"/>
        </w:rPr>
        <w:t>Convênios ICMS 92/2015</w:t>
      </w:r>
      <w:r>
        <w:rPr>
          <w:color w:val="0303EB"/>
          <w:w w:val="105"/>
        </w:rPr>
        <w:t> </w:t>
      </w:r>
      <w:r>
        <w:rPr>
          <w:color w:val="010101"/>
          <w:w w:val="105"/>
        </w:rPr>
        <w:t>e </w:t>
      </w:r>
      <w:r>
        <w:rPr>
          <w:color w:val="0303EB"/>
          <w:spacing w:val="-7"/>
          <w:w w:val="105"/>
          <w:u w:val="single" w:color="0000ED"/>
        </w:rPr>
        <w:t>139/2015</w:t>
      </w:r>
      <w:r>
        <w:rPr>
          <w:color w:val="010101"/>
          <w:spacing w:val="-7"/>
          <w:w w:val="105"/>
        </w:rPr>
        <w:t>; </w:t>
      </w:r>
      <w:r>
        <w:rPr>
          <w:color w:val="0303EB"/>
          <w:w w:val="105"/>
          <w:u w:val="single" w:color="0000ED"/>
        </w:rPr>
        <w:t>Convênio ICMS</w:t>
      </w:r>
      <w:r>
        <w:rPr>
          <w:color w:val="0303EB"/>
          <w:spacing w:val="5"/>
          <w:w w:val="105"/>
          <w:u w:val="single" w:color="0000ED"/>
        </w:rPr>
        <w:t> </w:t>
      </w:r>
      <w:r>
        <w:rPr>
          <w:color w:val="0303EB"/>
          <w:w w:val="105"/>
          <w:u w:val="single" w:color="0000ED"/>
        </w:rPr>
        <w:t>155/2015</w:t>
      </w:r>
      <w:r>
        <w:rPr>
          <w:color w:val="010101"/>
          <w:w w:val="105"/>
        </w:rPr>
        <w:t>)</w:t>
      </w:r>
      <w:r>
        <w:rPr>
          <w:color w:val="262626"/>
          <w:w w:val="105"/>
        </w:rPr>
        <w:t>:</w:t>
      </w:r>
    </w:p>
    <w:p>
      <w:pPr>
        <w:pStyle w:val="BodyText"/>
        <w:spacing w:before="10"/>
        <w:rPr>
          <w:sz w:val="15"/>
        </w:rPr>
      </w:pPr>
    </w:p>
    <w:tbl>
      <w:tblPr>
        <w:tblW w:w="0" w:type="auto"/>
        <w:jc w:val="left"/>
        <w:tblInd w:w="4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006"/>
        <w:gridCol w:w="1004"/>
        <w:gridCol w:w="992"/>
        <w:gridCol w:w="7023"/>
      </w:tblGrid>
      <w:tr>
        <w:trPr>
          <w:trHeight w:val="227" w:hRule="atLeast"/>
        </w:trPr>
        <w:tc>
          <w:tcPr>
            <w:tcW w:w="1006" w:type="dxa"/>
          </w:tcPr>
          <w:p>
            <w:pPr>
              <w:pStyle w:val="TableParagraph"/>
              <w:spacing w:line="184" w:lineRule="exact" w:before="23"/>
              <w:ind w:left="66" w:right="58"/>
              <w:jc w:val="center"/>
              <w:rPr>
                <w:b/>
                <w:sz w:val="17"/>
              </w:rPr>
            </w:pPr>
            <w:r>
              <w:rPr>
                <w:b/>
                <w:color w:val="010101"/>
                <w:sz w:val="17"/>
              </w:rPr>
              <w:t>POSIÇÃO</w:t>
            </w:r>
          </w:p>
        </w:tc>
        <w:tc>
          <w:tcPr>
            <w:tcW w:w="1004" w:type="dxa"/>
          </w:tcPr>
          <w:p>
            <w:pPr>
              <w:pStyle w:val="TableParagraph"/>
              <w:spacing w:line="184" w:lineRule="exact" w:before="23"/>
              <w:ind w:left="26" w:right="16"/>
              <w:jc w:val="center"/>
              <w:rPr>
                <w:b/>
                <w:sz w:val="17"/>
              </w:rPr>
            </w:pPr>
            <w:r>
              <w:rPr>
                <w:b/>
                <w:color w:val="010101"/>
                <w:sz w:val="17"/>
              </w:rPr>
              <w:t>CEST</w:t>
            </w:r>
          </w:p>
        </w:tc>
        <w:tc>
          <w:tcPr>
            <w:tcW w:w="992" w:type="dxa"/>
          </w:tcPr>
          <w:p>
            <w:pPr>
              <w:pStyle w:val="TableParagraph"/>
              <w:spacing w:line="184" w:lineRule="exact" w:before="23"/>
              <w:ind w:left="22"/>
              <w:jc w:val="center"/>
              <w:rPr>
                <w:b/>
                <w:sz w:val="17"/>
              </w:rPr>
            </w:pPr>
            <w:r>
              <w:rPr>
                <w:b/>
                <w:color w:val="010101"/>
                <w:w w:val="105"/>
                <w:sz w:val="17"/>
              </w:rPr>
              <w:t>NCM</w:t>
            </w:r>
          </w:p>
        </w:tc>
        <w:tc>
          <w:tcPr>
            <w:tcW w:w="7023" w:type="dxa"/>
          </w:tcPr>
          <w:p>
            <w:pPr>
              <w:pStyle w:val="TableParagraph"/>
              <w:spacing w:line="184" w:lineRule="exact" w:before="23"/>
              <w:ind w:left="2982" w:right="2959"/>
              <w:jc w:val="center"/>
              <w:rPr>
                <w:b/>
                <w:sz w:val="17"/>
              </w:rPr>
            </w:pPr>
            <w:r>
              <w:rPr>
                <w:b/>
                <w:color w:val="010101"/>
                <w:sz w:val="17"/>
              </w:rPr>
              <w:t>DESCRIÇÃO</w:t>
            </w:r>
          </w:p>
        </w:tc>
      </w:tr>
      <w:tr>
        <w:trPr>
          <w:trHeight w:val="836" w:hRule="atLeast"/>
        </w:trPr>
        <w:tc>
          <w:tcPr>
            <w:tcW w:w="1006" w:type="dxa"/>
          </w:tcPr>
          <w:p>
            <w:pPr>
              <w:pStyle w:val="TableParagraph"/>
              <w:rPr>
                <w:rFonts w:ascii="Times New Roman"/>
                <w:sz w:val="18"/>
              </w:rPr>
            </w:pPr>
          </w:p>
        </w:tc>
        <w:tc>
          <w:tcPr>
            <w:tcW w:w="1004" w:type="dxa"/>
          </w:tcPr>
          <w:p>
            <w:pPr>
              <w:pStyle w:val="TableParagraph"/>
              <w:rPr>
                <w:sz w:val="18"/>
              </w:rPr>
            </w:pPr>
          </w:p>
          <w:p>
            <w:pPr>
              <w:pStyle w:val="TableParagraph"/>
              <w:spacing w:before="121"/>
              <w:ind w:left="33" w:right="8"/>
              <w:jc w:val="center"/>
              <w:rPr>
                <w:sz w:val="17"/>
              </w:rPr>
            </w:pPr>
            <w:r>
              <w:rPr>
                <w:color w:val="010101"/>
                <w:w w:val="105"/>
                <w:sz w:val="17"/>
              </w:rPr>
              <w:t>08</w:t>
            </w:r>
            <w:r>
              <w:rPr>
                <w:color w:val="545454"/>
                <w:w w:val="105"/>
                <w:sz w:val="17"/>
              </w:rPr>
              <w:t>.</w:t>
            </w:r>
            <w:r>
              <w:rPr>
                <w:color w:val="010101"/>
                <w:w w:val="105"/>
                <w:sz w:val="17"/>
              </w:rPr>
              <w:t>019</w:t>
            </w:r>
            <w:r>
              <w:rPr>
                <w:color w:val="545454"/>
                <w:w w:val="105"/>
                <w:sz w:val="17"/>
              </w:rPr>
              <w:t>.</w:t>
            </w:r>
            <w:r>
              <w:rPr>
                <w:color w:val="010101"/>
                <w:w w:val="105"/>
                <w:sz w:val="17"/>
              </w:rPr>
              <w:t>00</w:t>
            </w:r>
          </w:p>
        </w:tc>
        <w:tc>
          <w:tcPr>
            <w:tcW w:w="992" w:type="dxa"/>
          </w:tcPr>
          <w:p>
            <w:pPr>
              <w:pStyle w:val="TableParagraph"/>
              <w:rPr>
                <w:sz w:val="18"/>
              </w:rPr>
            </w:pPr>
          </w:p>
          <w:p>
            <w:pPr>
              <w:pStyle w:val="TableParagraph"/>
              <w:spacing w:before="121"/>
              <w:ind w:left="30"/>
              <w:jc w:val="center"/>
              <w:rPr>
                <w:sz w:val="17"/>
              </w:rPr>
            </w:pPr>
            <w:r>
              <w:rPr>
                <w:color w:val="010101"/>
                <w:w w:val="105"/>
                <w:sz w:val="17"/>
              </w:rPr>
              <w:t>84</w:t>
            </w:r>
            <w:r>
              <w:rPr>
                <w:color w:val="424242"/>
                <w:w w:val="105"/>
                <w:sz w:val="17"/>
              </w:rPr>
              <w:t>.</w:t>
            </w:r>
            <w:r>
              <w:rPr>
                <w:color w:val="010101"/>
                <w:w w:val="105"/>
                <w:sz w:val="17"/>
              </w:rPr>
              <w:t>67</w:t>
            </w:r>
          </w:p>
        </w:tc>
        <w:tc>
          <w:tcPr>
            <w:tcW w:w="7023" w:type="dxa"/>
          </w:tcPr>
          <w:p>
            <w:pPr>
              <w:pStyle w:val="TableParagraph"/>
              <w:spacing w:line="254" w:lineRule="auto" w:before="21"/>
              <w:ind w:left="104" w:firstLine="2"/>
              <w:rPr>
                <w:sz w:val="17"/>
              </w:rPr>
            </w:pPr>
            <w:r>
              <w:rPr>
                <w:color w:val="010101"/>
                <w:w w:val="105"/>
                <w:sz w:val="17"/>
              </w:rPr>
              <w:t>Ferramentas pneumáticas, hidráulicas ou com motor (elétrico ou não elétrico) incorporado</w:t>
            </w:r>
            <w:r>
              <w:rPr>
                <w:color w:val="262626"/>
                <w:w w:val="105"/>
                <w:sz w:val="17"/>
              </w:rPr>
              <w:t>, </w:t>
            </w:r>
            <w:r>
              <w:rPr>
                <w:color w:val="010101"/>
                <w:w w:val="105"/>
                <w:sz w:val="17"/>
              </w:rPr>
              <w:t>de uso manual, exceto o descrito no CEST 08.019.01</w:t>
            </w:r>
          </w:p>
          <w:p>
            <w:pPr>
              <w:pStyle w:val="TableParagraph"/>
              <w:spacing w:line="190" w:lineRule="exact"/>
              <w:ind w:left="105"/>
              <w:rPr>
                <w:sz w:val="17"/>
              </w:rPr>
            </w:pPr>
            <w:r>
              <w:rPr>
                <w:color w:val="010101"/>
                <w:w w:val="105"/>
                <w:sz w:val="17"/>
              </w:rPr>
              <w:t>(</w:t>
            </w:r>
            <w:r>
              <w:rPr>
                <w:color w:val="0303EB"/>
                <w:w w:val="105"/>
                <w:sz w:val="17"/>
                <w:u w:val="single" w:color="0000ED"/>
              </w:rPr>
              <w:t>Protocolos ICMS 195/2009</w:t>
            </w:r>
            <w:r>
              <w:rPr>
                <w:color w:val="161616"/>
                <w:w w:val="105"/>
                <w:sz w:val="17"/>
              </w:rPr>
              <w:t>, </w:t>
            </w:r>
            <w:r>
              <w:rPr>
                <w:color w:val="0303EB"/>
                <w:spacing w:val="-3"/>
                <w:w w:val="105"/>
                <w:sz w:val="17"/>
                <w:u w:val="single" w:color="0000ED"/>
              </w:rPr>
              <w:t>187/2010</w:t>
            </w:r>
            <w:r>
              <w:rPr>
                <w:color w:val="010101"/>
                <w:spacing w:val="-3"/>
                <w:w w:val="105"/>
                <w:sz w:val="17"/>
              </w:rPr>
              <w:t>, </w:t>
            </w:r>
            <w:r>
              <w:rPr>
                <w:color w:val="0303EB"/>
                <w:w w:val="105"/>
                <w:sz w:val="17"/>
                <w:u w:val="single" w:color="0000ED"/>
              </w:rPr>
              <w:t>151/2013</w:t>
            </w:r>
            <w:r>
              <w:rPr>
                <w:color w:val="0303EB"/>
                <w:w w:val="105"/>
                <w:sz w:val="17"/>
              </w:rPr>
              <w:t> </w:t>
            </w:r>
            <w:r>
              <w:rPr>
                <w:color w:val="010101"/>
                <w:w w:val="105"/>
                <w:sz w:val="17"/>
              </w:rPr>
              <w:t>e </w:t>
            </w:r>
            <w:r>
              <w:rPr>
                <w:color w:val="0303EB"/>
                <w:spacing w:val="-3"/>
                <w:w w:val="105"/>
                <w:sz w:val="17"/>
                <w:u w:val="thick" w:color="010101"/>
              </w:rPr>
              <w:t>88/2014</w:t>
            </w:r>
            <w:r>
              <w:rPr>
                <w:color w:val="010101"/>
                <w:spacing w:val="-3"/>
                <w:w w:val="105"/>
                <w:sz w:val="17"/>
              </w:rPr>
              <w:t>) </w:t>
            </w:r>
            <w:r>
              <w:rPr>
                <w:color w:val="010101"/>
                <w:w w:val="105"/>
                <w:sz w:val="17"/>
              </w:rPr>
              <w:t>(</w:t>
            </w:r>
            <w:r>
              <w:rPr>
                <w:color w:val="0303EB"/>
                <w:w w:val="105"/>
                <w:sz w:val="17"/>
                <w:u w:val="single" w:color="0000ED"/>
              </w:rPr>
              <w:t>Protocolo ICMS 27/2013</w:t>
            </w:r>
            <w:r>
              <w:rPr>
                <w:color w:val="010101"/>
                <w:w w:val="105"/>
                <w:sz w:val="17"/>
              </w:rPr>
              <w:t>)</w:t>
            </w:r>
          </w:p>
          <w:p>
            <w:pPr>
              <w:pStyle w:val="TableParagraph"/>
              <w:spacing w:line="181" w:lineRule="exact" w:before="11"/>
              <w:ind w:left="105"/>
              <w:rPr>
                <w:sz w:val="17"/>
              </w:rPr>
            </w:pPr>
            <w:r>
              <w:rPr>
                <w:color w:val="010101"/>
                <w:w w:val="105"/>
                <w:sz w:val="17"/>
              </w:rPr>
              <w:t>(</w:t>
            </w:r>
            <w:r>
              <w:rPr>
                <w:color w:val="0303EB"/>
                <w:w w:val="105"/>
                <w:sz w:val="17"/>
                <w:u w:val="single" w:color="0000ED"/>
              </w:rPr>
              <w:t>Convênios ICMS 92/2015</w:t>
            </w:r>
            <w:r>
              <w:rPr>
                <w:color w:val="0303EB"/>
                <w:w w:val="105"/>
                <w:sz w:val="17"/>
              </w:rPr>
              <w:t> </w:t>
            </w:r>
            <w:r>
              <w:rPr>
                <w:color w:val="010101"/>
                <w:w w:val="105"/>
                <w:sz w:val="17"/>
              </w:rPr>
              <w:t>e </w:t>
            </w:r>
            <w:r>
              <w:rPr>
                <w:color w:val="0303EB"/>
                <w:w w:val="105"/>
                <w:sz w:val="17"/>
                <w:u w:val="single" w:color="0000ED"/>
              </w:rPr>
              <w:t>146/2015</w:t>
            </w:r>
            <w:r>
              <w:rPr>
                <w:color w:val="010101"/>
                <w:w w:val="105"/>
                <w:sz w:val="17"/>
              </w:rPr>
              <w:t>)</w:t>
            </w:r>
          </w:p>
        </w:tc>
      </w:tr>
      <w:tr>
        <w:trPr>
          <w:trHeight w:val="433" w:hRule="atLeast"/>
        </w:trPr>
        <w:tc>
          <w:tcPr>
            <w:tcW w:w="1006" w:type="dxa"/>
          </w:tcPr>
          <w:p>
            <w:pPr>
              <w:pStyle w:val="TableParagraph"/>
              <w:spacing w:before="130"/>
              <w:ind w:left="23"/>
              <w:jc w:val="center"/>
              <w:rPr>
                <w:sz w:val="17"/>
              </w:rPr>
            </w:pPr>
            <w:r>
              <w:rPr>
                <w:color w:val="010101"/>
                <w:w w:val="105"/>
                <w:sz w:val="17"/>
              </w:rPr>
              <w:t>2</w:t>
            </w:r>
          </w:p>
        </w:tc>
        <w:tc>
          <w:tcPr>
            <w:tcW w:w="1004" w:type="dxa"/>
          </w:tcPr>
          <w:p>
            <w:pPr>
              <w:pStyle w:val="TableParagraph"/>
              <w:spacing w:before="130"/>
              <w:ind w:left="33" w:right="8"/>
              <w:jc w:val="center"/>
              <w:rPr>
                <w:sz w:val="17"/>
              </w:rPr>
            </w:pPr>
            <w:r>
              <w:rPr>
                <w:color w:val="010101"/>
                <w:w w:val="105"/>
                <w:sz w:val="17"/>
              </w:rPr>
              <w:t>08</w:t>
            </w:r>
            <w:r>
              <w:rPr>
                <w:color w:val="262626"/>
                <w:w w:val="105"/>
                <w:sz w:val="17"/>
              </w:rPr>
              <w:t>.</w:t>
            </w:r>
            <w:r>
              <w:rPr>
                <w:color w:val="010101"/>
                <w:w w:val="105"/>
                <w:sz w:val="17"/>
              </w:rPr>
              <w:t>019</w:t>
            </w:r>
            <w:r>
              <w:rPr>
                <w:color w:val="545454"/>
                <w:w w:val="105"/>
                <w:sz w:val="17"/>
              </w:rPr>
              <w:t>.</w:t>
            </w:r>
            <w:r>
              <w:rPr>
                <w:color w:val="010101"/>
                <w:w w:val="105"/>
                <w:sz w:val="17"/>
              </w:rPr>
              <w:t>01</w:t>
            </w:r>
          </w:p>
        </w:tc>
        <w:tc>
          <w:tcPr>
            <w:tcW w:w="992" w:type="dxa"/>
          </w:tcPr>
          <w:p>
            <w:pPr>
              <w:pStyle w:val="TableParagraph"/>
              <w:spacing w:line="124" w:lineRule="auto" w:before="105"/>
              <w:ind w:left="62" w:right="28" w:firstLine="205"/>
              <w:rPr>
                <w:sz w:val="17"/>
              </w:rPr>
            </w:pPr>
            <w:r>
              <w:rPr>
                <w:color w:val="262626"/>
                <w:w w:val="105"/>
                <w:sz w:val="17"/>
              </w:rPr>
              <w:t>_ </w:t>
            </w:r>
            <w:r>
              <w:rPr>
                <w:color w:val="545454"/>
                <w:w w:val="105"/>
                <w:sz w:val="17"/>
              </w:rPr>
              <w:t>_ </w:t>
            </w:r>
            <w:r>
              <w:rPr>
                <w:color w:val="010101"/>
                <w:w w:val="105"/>
                <w:sz w:val="17"/>
              </w:rPr>
              <w:t>8467 81</w:t>
            </w:r>
            <w:r>
              <w:rPr>
                <w:color w:val="010101"/>
                <w:spacing w:val="-23"/>
                <w:w w:val="105"/>
                <w:sz w:val="17"/>
              </w:rPr>
              <w:t> </w:t>
            </w:r>
            <w:r>
              <w:rPr>
                <w:color w:val="010101"/>
                <w:w w:val="105"/>
                <w:sz w:val="17"/>
              </w:rPr>
              <w:t>00</w:t>
            </w:r>
          </w:p>
        </w:tc>
        <w:tc>
          <w:tcPr>
            <w:tcW w:w="7023" w:type="dxa"/>
          </w:tcPr>
          <w:p>
            <w:pPr>
              <w:pStyle w:val="TableParagraph"/>
              <w:spacing w:line="200" w:lineRule="atLeast" w:before="24"/>
              <w:ind w:left="105" w:hanging="3"/>
              <w:rPr>
                <w:sz w:val="17"/>
              </w:rPr>
            </w:pPr>
            <w:r>
              <w:rPr>
                <w:color w:val="010101"/>
                <w:w w:val="105"/>
                <w:sz w:val="17"/>
              </w:rPr>
              <w:t>Motosserras</w:t>
            </w:r>
            <w:r>
              <w:rPr>
                <w:color w:val="010101"/>
                <w:spacing w:val="-14"/>
                <w:w w:val="105"/>
                <w:sz w:val="17"/>
              </w:rPr>
              <w:t> </w:t>
            </w:r>
            <w:r>
              <w:rPr>
                <w:color w:val="010101"/>
                <w:w w:val="105"/>
                <w:sz w:val="17"/>
              </w:rPr>
              <w:t>portáteis</w:t>
            </w:r>
            <w:r>
              <w:rPr>
                <w:color w:val="010101"/>
                <w:spacing w:val="-15"/>
                <w:w w:val="105"/>
                <w:sz w:val="17"/>
              </w:rPr>
              <w:t> </w:t>
            </w:r>
            <w:r>
              <w:rPr>
                <w:color w:val="010101"/>
                <w:w w:val="105"/>
                <w:sz w:val="17"/>
              </w:rPr>
              <w:t>de</w:t>
            </w:r>
            <w:r>
              <w:rPr>
                <w:color w:val="010101"/>
                <w:spacing w:val="-20"/>
                <w:w w:val="105"/>
                <w:sz w:val="17"/>
              </w:rPr>
              <w:t> </w:t>
            </w:r>
            <w:r>
              <w:rPr>
                <w:color w:val="010101"/>
                <w:w w:val="105"/>
                <w:sz w:val="17"/>
              </w:rPr>
              <w:t>corrente</w:t>
            </w:r>
            <w:r>
              <w:rPr>
                <w:color w:val="262626"/>
                <w:w w:val="105"/>
                <w:sz w:val="17"/>
              </w:rPr>
              <w:t>,</w:t>
            </w:r>
            <w:r>
              <w:rPr>
                <w:color w:val="262626"/>
                <w:spacing w:val="-20"/>
                <w:w w:val="105"/>
                <w:sz w:val="17"/>
              </w:rPr>
              <w:t> </w:t>
            </w:r>
            <w:r>
              <w:rPr>
                <w:color w:val="010101"/>
                <w:w w:val="105"/>
                <w:sz w:val="17"/>
              </w:rPr>
              <w:t>com</w:t>
            </w:r>
            <w:r>
              <w:rPr>
                <w:color w:val="010101"/>
                <w:spacing w:val="-19"/>
                <w:w w:val="105"/>
                <w:sz w:val="17"/>
              </w:rPr>
              <w:t> </w:t>
            </w:r>
            <w:r>
              <w:rPr>
                <w:color w:val="010101"/>
                <w:w w:val="105"/>
                <w:sz w:val="17"/>
              </w:rPr>
              <w:t>motor</w:t>
            </w:r>
            <w:r>
              <w:rPr>
                <w:color w:val="010101"/>
                <w:spacing w:val="-17"/>
                <w:w w:val="105"/>
                <w:sz w:val="17"/>
              </w:rPr>
              <w:t> </w:t>
            </w:r>
            <w:r>
              <w:rPr>
                <w:color w:val="010101"/>
                <w:w w:val="105"/>
                <w:sz w:val="17"/>
              </w:rPr>
              <w:t>incorporado,</w:t>
            </w:r>
            <w:r>
              <w:rPr>
                <w:color w:val="010101"/>
                <w:spacing w:val="-7"/>
                <w:w w:val="105"/>
                <w:sz w:val="17"/>
              </w:rPr>
              <w:t> </w:t>
            </w:r>
            <w:r>
              <w:rPr>
                <w:color w:val="010101"/>
                <w:w w:val="105"/>
                <w:sz w:val="17"/>
              </w:rPr>
              <w:t>não</w:t>
            </w:r>
            <w:r>
              <w:rPr>
                <w:color w:val="010101"/>
                <w:spacing w:val="-19"/>
                <w:w w:val="105"/>
                <w:sz w:val="17"/>
              </w:rPr>
              <w:t> </w:t>
            </w:r>
            <w:r>
              <w:rPr>
                <w:color w:val="010101"/>
                <w:w w:val="105"/>
                <w:sz w:val="17"/>
              </w:rPr>
              <w:t>elétrico,</w:t>
            </w:r>
            <w:r>
              <w:rPr>
                <w:color w:val="010101"/>
                <w:spacing w:val="-17"/>
                <w:w w:val="105"/>
                <w:sz w:val="17"/>
              </w:rPr>
              <w:t> </w:t>
            </w:r>
            <w:r>
              <w:rPr>
                <w:color w:val="010101"/>
                <w:w w:val="105"/>
                <w:sz w:val="17"/>
              </w:rPr>
              <w:t>de</w:t>
            </w:r>
            <w:r>
              <w:rPr>
                <w:color w:val="010101"/>
                <w:spacing w:val="-19"/>
                <w:w w:val="105"/>
                <w:sz w:val="17"/>
              </w:rPr>
              <w:t> </w:t>
            </w:r>
            <w:r>
              <w:rPr>
                <w:color w:val="010101"/>
                <w:w w:val="105"/>
                <w:sz w:val="17"/>
              </w:rPr>
              <w:t>uso</w:t>
            </w:r>
            <w:r>
              <w:rPr>
                <w:color w:val="010101"/>
                <w:spacing w:val="-19"/>
                <w:w w:val="105"/>
                <w:sz w:val="17"/>
              </w:rPr>
              <w:t> </w:t>
            </w:r>
            <w:r>
              <w:rPr>
                <w:color w:val="010101"/>
                <w:w w:val="105"/>
                <w:sz w:val="17"/>
              </w:rPr>
              <w:t>agrícola (</w:t>
            </w:r>
            <w:r>
              <w:rPr>
                <w:color w:val="0303EB"/>
                <w:w w:val="105"/>
                <w:sz w:val="17"/>
                <w:u w:val="single" w:color="0000ED"/>
              </w:rPr>
              <w:t>Convênio ICMS</w:t>
            </w:r>
            <w:r>
              <w:rPr>
                <w:color w:val="0303EB"/>
                <w:spacing w:val="12"/>
                <w:w w:val="105"/>
                <w:sz w:val="17"/>
                <w:u w:val="single" w:color="0000ED"/>
              </w:rPr>
              <w:t> </w:t>
            </w:r>
            <w:r>
              <w:rPr>
                <w:color w:val="0303EB"/>
                <w:spacing w:val="-3"/>
                <w:w w:val="105"/>
                <w:sz w:val="17"/>
                <w:u w:val="single" w:color="0000ED"/>
              </w:rPr>
              <w:t>132/2016</w:t>
            </w:r>
            <w:r>
              <w:rPr>
                <w:color w:val="010101"/>
                <w:spacing w:val="-3"/>
                <w:w w:val="105"/>
                <w:sz w:val="17"/>
              </w:rPr>
              <w:t>)</w:t>
            </w:r>
          </w:p>
        </w:tc>
      </w:tr>
      <w:tr>
        <w:trPr>
          <w:trHeight w:val="635" w:hRule="atLeast"/>
        </w:trPr>
        <w:tc>
          <w:tcPr>
            <w:tcW w:w="1006" w:type="dxa"/>
          </w:tcPr>
          <w:p>
            <w:pPr>
              <w:pStyle w:val="TableParagraph"/>
              <w:spacing w:before="10"/>
              <w:rPr>
                <w:sz w:val="19"/>
              </w:rPr>
            </w:pPr>
          </w:p>
          <w:p>
            <w:pPr>
              <w:pStyle w:val="TableParagraph"/>
              <w:ind w:left="20"/>
              <w:jc w:val="center"/>
              <w:rPr>
                <w:sz w:val="17"/>
              </w:rPr>
            </w:pPr>
            <w:r>
              <w:rPr>
                <w:color w:val="010101"/>
                <w:w w:val="106"/>
                <w:sz w:val="17"/>
              </w:rPr>
              <w:t>3</w:t>
            </w:r>
          </w:p>
        </w:tc>
        <w:tc>
          <w:tcPr>
            <w:tcW w:w="1004" w:type="dxa"/>
          </w:tcPr>
          <w:p>
            <w:pPr>
              <w:pStyle w:val="TableParagraph"/>
              <w:spacing w:before="10"/>
              <w:rPr>
                <w:sz w:val="19"/>
              </w:rPr>
            </w:pPr>
          </w:p>
          <w:p>
            <w:pPr>
              <w:pStyle w:val="TableParagraph"/>
              <w:ind w:left="33" w:right="6"/>
              <w:jc w:val="center"/>
              <w:rPr>
                <w:sz w:val="17"/>
              </w:rPr>
            </w:pPr>
            <w:r>
              <w:rPr>
                <w:color w:val="010101"/>
                <w:w w:val="105"/>
                <w:sz w:val="17"/>
              </w:rPr>
              <w:t>21</w:t>
            </w:r>
            <w:r>
              <w:rPr>
                <w:color w:val="545454"/>
                <w:w w:val="105"/>
                <w:sz w:val="17"/>
              </w:rPr>
              <w:t>.</w:t>
            </w:r>
            <w:r>
              <w:rPr>
                <w:color w:val="010101"/>
                <w:w w:val="105"/>
                <w:sz w:val="17"/>
              </w:rPr>
              <w:t>108</w:t>
            </w:r>
            <w:r>
              <w:rPr>
                <w:color w:val="424242"/>
                <w:w w:val="105"/>
                <w:sz w:val="17"/>
              </w:rPr>
              <w:t>.</w:t>
            </w:r>
            <w:r>
              <w:rPr>
                <w:color w:val="010101"/>
                <w:w w:val="105"/>
                <w:sz w:val="17"/>
              </w:rPr>
              <w:t>00</w:t>
            </w:r>
          </w:p>
        </w:tc>
        <w:tc>
          <w:tcPr>
            <w:tcW w:w="992" w:type="dxa"/>
          </w:tcPr>
          <w:p>
            <w:pPr>
              <w:pStyle w:val="TableParagraph"/>
              <w:spacing w:before="10"/>
              <w:rPr>
                <w:sz w:val="19"/>
              </w:rPr>
            </w:pPr>
          </w:p>
          <w:p>
            <w:pPr>
              <w:pStyle w:val="TableParagraph"/>
              <w:ind w:left="28"/>
              <w:jc w:val="center"/>
              <w:rPr>
                <w:sz w:val="17"/>
              </w:rPr>
            </w:pPr>
            <w:r>
              <w:rPr>
                <w:color w:val="010101"/>
                <w:w w:val="105"/>
                <w:sz w:val="17"/>
              </w:rPr>
              <w:t>8423</w:t>
            </w:r>
            <w:r>
              <w:rPr>
                <w:color w:val="545454"/>
                <w:w w:val="105"/>
                <w:sz w:val="17"/>
              </w:rPr>
              <w:t>.</w:t>
            </w:r>
            <w:r>
              <w:rPr>
                <w:color w:val="010101"/>
                <w:w w:val="105"/>
                <w:sz w:val="17"/>
              </w:rPr>
              <w:t>10</w:t>
            </w:r>
            <w:r>
              <w:rPr>
                <w:color w:val="545454"/>
                <w:w w:val="105"/>
                <w:sz w:val="17"/>
              </w:rPr>
              <w:t>.</w:t>
            </w:r>
            <w:r>
              <w:rPr>
                <w:color w:val="010101"/>
                <w:w w:val="105"/>
                <w:sz w:val="17"/>
              </w:rPr>
              <w:t>00</w:t>
            </w:r>
          </w:p>
        </w:tc>
        <w:tc>
          <w:tcPr>
            <w:tcW w:w="7023" w:type="dxa"/>
          </w:tcPr>
          <w:p>
            <w:pPr>
              <w:pStyle w:val="TableParagraph"/>
              <w:spacing w:before="27"/>
              <w:ind w:left="103"/>
              <w:rPr>
                <w:sz w:val="17"/>
              </w:rPr>
            </w:pPr>
            <w:r>
              <w:rPr>
                <w:color w:val="010101"/>
                <w:w w:val="105"/>
                <w:sz w:val="17"/>
              </w:rPr>
              <w:t>Balanças de uso doméstico</w:t>
            </w:r>
          </w:p>
          <w:p>
            <w:pPr>
              <w:pStyle w:val="TableParagraph"/>
              <w:spacing w:line="200" w:lineRule="atLeast" w:before="2"/>
              <w:ind w:left="105"/>
              <w:rPr>
                <w:sz w:val="17"/>
              </w:rPr>
            </w:pPr>
            <w:r>
              <w:rPr>
                <w:color w:val="010101"/>
                <w:w w:val="105"/>
                <w:sz w:val="17"/>
              </w:rPr>
              <w:t>(</w:t>
            </w:r>
            <w:r>
              <w:rPr>
                <w:color w:val="0303EB"/>
                <w:w w:val="105"/>
                <w:sz w:val="17"/>
                <w:u w:val="single" w:color="0000ED"/>
              </w:rPr>
              <w:t>Protocolos ICMS 195/2009</w:t>
            </w:r>
            <w:r>
              <w:rPr>
                <w:color w:val="010101"/>
                <w:w w:val="105"/>
                <w:sz w:val="17"/>
              </w:rPr>
              <w:t>, </w:t>
            </w:r>
            <w:r>
              <w:rPr>
                <w:color w:val="0303EB"/>
                <w:w w:val="105"/>
                <w:sz w:val="17"/>
                <w:u w:val="single" w:color="0000ED"/>
              </w:rPr>
              <w:t>187/2010</w:t>
            </w:r>
            <w:r>
              <w:rPr>
                <w:color w:val="0303EB"/>
                <w:w w:val="105"/>
                <w:sz w:val="17"/>
              </w:rPr>
              <w:t> </w:t>
            </w:r>
            <w:r>
              <w:rPr>
                <w:color w:val="010101"/>
                <w:w w:val="105"/>
                <w:sz w:val="17"/>
              </w:rPr>
              <w:t>e </w:t>
            </w:r>
            <w:r>
              <w:rPr>
                <w:color w:val="0303EB"/>
                <w:w w:val="105"/>
                <w:sz w:val="17"/>
                <w:u w:val="single" w:color="0000ED"/>
              </w:rPr>
              <w:t>151/2013</w:t>
            </w:r>
            <w:r>
              <w:rPr>
                <w:color w:val="010101"/>
                <w:w w:val="105"/>
                <w:sz w:val="17"/>
              </w:rPr>
              <w:t>) (</w:t>
            </w:r>
            <w:r>
              <w:rPr>
                <w:color w:val="0303EB"/>
                <w:w w:val="105"/>
                <w:sz w:val="17"/>
                <w:u w:val="single" w:color="0000ED"/>
              </w:rPr>
              <w:t>Protocolo ICMS 27/2013</w:t>
            </w:r>
            <w:r>
              <w:rPr>
                <w:color w:val="010101"/>
                <w:w w:val="105"/>
                <w:sz w:val="17"/>
              </w:rPr>
              <w:t>) (</w:t>
            </w:r>
            <w:r>
              <w:rPr>
                <w:color w:val="0303EB"/>
                <w:w w:val="105"/>
                <w:sz w:val="17"/>
                <w:u w:val="single" w:color="0000ED"/>
              </w:rPr>
              <w:t>Convênios ICMS 92/2015</w:t>
            </w:r>
            <w:r>
              <w:rPr>
                <w:color w:val="0303EB"/>
                <w:w w:val="105"/>
                <w:sz w:val="17"/>
              </w:rPr>
              <w:t> </w:t>
            </w:r>
            <w:r>
              <w:rPr>
                <w:color w:val="010101"/>
                <w:w w:val="105"/>
                <w:sz w:val="17"/>
              </w:rPr>
              <w:t>e </w:t>
            </w:r>
            <w:r>
              <w:rPr>
                <w:color w:val="0303EB"/>
                <w:w w:val="105"/>
                <w:sz w:val="17"/>
                <w:u w:val="single" w:color="0000ED"/>
              </w:rPr>
              <w:t>146/2015</w:t>
            </w:r>
            <w:r>
              <w:rPr>
                <w:color w:val="010101"/>
                <w:w w:val="105"/>
                <w:sz w:val="17"/>
              </w:rPr>
              <w:t>)</w:t>
            </w:r>
          </w:p>
        </w:tc>
      </w:tr>
    </w:tbl>
    <w:p>
      <w:pPr>
        <w:pStyle w:val="BodyText"/>
        <w:spacing w:before="6"/>
        <w:rPr>
          <w:sz w:val="17"/>
        </w:rPr>
      </w:pPr>
    </w:p>
    <w:p>
      <w:pPr>
        <w:spacing w:line="242" w:lineRule="auto" w:before="0"/>
        <w:ind w:left="149" w:right="128" w:hanging="1"/>
        <w:jc w:val="both"/>
        <w:rPr>
          <w:sz w:val="14"/>
        </w:rPr>
      </w:pPr>
      <w:r>
        <w:rPr>
          <w:color w:val="010101"/>
          <w:w w:val="105"/>
          <w:sz w:val="19"/>
        </w:rPr>
        <w:t>§ </w:t>
      </w:r>
      <w:r>
        <w:rPr>
          <w:rFonts w:ascii="Times New Roman" w:hAnsi="Times New Roman"/>
          <w:b/>
          <w:color w:val="010101"/>
          <w:w w:val="105"/>
          <w:sz w:val="20"/>
        </w:rPr>
        <w:t>1º </w:t>
      </w:r>
      <w:r>
        <w:rPr>
          <w:color w:val="010101"/>
          <w:w w:val="105"/>
          <w:sz w:val="19"/>
        </w:rPr>
        <w:t>A responsabilidade pela retenção e recolhimento do imposto fica também atribuída a qualquer estabelecimento remetente localizado nos estados do Amapá, Minas Gerais</w:t>
      </w:r>
      <w:r>
        <w:rPr>
          <w:color w:val="262626"/>
          <w:w w:val="105"/>
          <w:sz w:val="19"/>
        </w:rPr>
        <w:t>, </w:t>
      </w:r>
      <w:r>
        <w:rPr>
          <w:color w:val="010101"/>
          <w:w w:val="105"/>
          <w:sz w:val="19"/>
        </w:rPr>
        <w:t>Rio de Janeiro e São Paulo, inclusive em relação ao diferencial de alíquotas (</w:t>
      </w:r>
      <w:r>
        <w:rPr>
          <w:color w:val="0303EB"/>
          <w:w w:val="105"/>
          <w:sz w:val="19"/>
          <w:u w:val="single" w:color="0000ED"/>
        </w:rPr>
        <w:t>Protocolos ICMS 35/2019</w:t>
      </w:r>
      <w:r>
        <w:rPr>
          <w:color w:val="0303EB"/>
          <w:w w:val="105"/>
          <w:sz w:val="19"/>
        </w:rPr>
        <w:t> </w:t>
      </w:r>
      <w:r>
        <w:rPr>
          <w:color w:val="010101"/>
          <w:w w:val="105"/>
          <w:sz w:val="19"/>
        </w:rPr>
        <w:t>e </w:t>
      </w:r>
      <w:r>
        <w:rPr>
          <w:color w:val="0303EB"/>
          <w:w w:val="105"/>
          <w:sz w:val="19"/>
          <w:u w:val="single" w:color="0000ED"/>
        </w:rPr>
        <w:t>25/2022</w:t>
      </w:r>
      <w:r>
        <w:rPr>
          <w:color w:val="010101"/>
          <w:w w:val="105"/>
          <w:sz w:val="19"/>
        </w:rPr>
        <w:t>). </w:t>
      </w:r>
      <w:r>
        <w:rPr>
          <w:color w:val="0C850C"/>
          <w:w w:val="105"/>
          <w:sz w:val="14"/>
        </w:rPr>
        <w:t>Alterado pelo </w:t>
      </w:r>
      <w:r>
        <w:rPr>
          <w:color w:val="0303EB"/>
          <w:w w:val="105"/>
          <w:sz w:val="14"/>
          <w:u w:val="single" w:color="0000ED"/>
        </w:rPr>
        <w:t>Decreto n</w:t>
      </w:r>
      <w:r>
        <w:rPr>
          <w:color w:val="3838EF"/>
          <w:w w:val="105"/>
          <w:sz w:val="14"/>
          <w:u w:val="single" w:color="0000ED"/>
        </w:rPr>
        <w:t>º </w:t>
      </w:r>
      <w:r>
        <w:rPr>
          <w:color w:val="1111ED"/>
          <w:w w:val="105"/>
          <w:sz w:val="14"/>
          <w:u w:val="single" w:color="0000ED"/>
        </w:rPr>
        <w:t>291/2023 (DOE de 27</w:t>
      </w:r>
      <w:r>
        <w:rPr>
          <w:color w:val="3838EF"/>
          <w:w w:val="105"/>
          <w:sz w:val="14"/>
          <w:u w:val="single" w:color="0000ED"/>
        </w:rPr>
        <w:t>.</w:t>
      </w:r>
      <w:r>
        <w:rPr>
          <w:color w:val="0303EB"/>
          <w:w w:val="105"/>
          <w:sz w:val="14"/>
          <w:u w:val="single" w:color="0000ED"/>
        </w:rPr>
        <w:t>01</w:t>
      </w:r>
      <w:r>
        <w:rPr>
          <w:color w:val="3838EF"/>
          <w:w w:val="105"/>
          <w:sz w:val="14"/>
          <w:u w:val="single" w:color="0000ED"/>
        </w:rPr>
        <w:t>.</w:t>
      </w:r>
      <w:r>
        <w:rPr>
          <w:color w:val="1111ED"/>
          <w:w w:val="105"/>
          <w:sz w:val="14"/>
          <w:u w:val="single" w:color="0000ED"/>
        </w:rPr>
        <w:t>2023</w:t>
      </w:r>
      <w:r>
        <w:rPr>
          <w:color w:val="1111ED"/>
          <w:w w:val="105"/>
          <w:sz w:val="14"/>
        </w:rPr>
        <w:t>)</w:t>
      </w:r>
      <w:r>
        <w:rPr>
          <w:color w:val="2F972F"/>
          <w:w w:val="105"/>
          <w:sz w:val="14"/>
        </w:rPr>
        <w:t>, </w:t>
      </w:r>
      <w:r>
        <w:rPr>
          <w:color w:val="0C850C"/>
          <w:w w:val="105"/>
          <w:sz w:val="14"/>
        </w:rPr>
        <w:t>efeitos a partir de 01</w:t>
      </w:r>
      <w:r>
        <w:rPr>
          <w:color w:val="56AA56"/>
          <w:w w:val="105"/>
          <w:sz w:val="14"/>
        </w:rPr>
        <w:t>.</w:t>
      </w:r>
      <w:r>
        <w:rPr>
          <w:color w:val="0C850C"/>
          <w:w w:val="105"/>
          <w:sz w:val="14"/>
        </w:rPr>
        <w:t>07</w:t>
      </w:r>
      <w:r>
        <w:rPr>
          <w:color w:val="2F972F"/>
          <w:w w:val="105"/>
          <w:sz w:val="14"/>
        </w:rPr>
        <w:t>.</w:t>
      </w:r>
      <w:r>
        <w:rPr>
          <w:color w:val="0C850C"/>
          <w:w w:val="105"/>
          <w:sz w:val="14"/>
        </w:rPr>
        <w:t>2022</w:t>
      </w:r>
      <w:r>
        <w:rPr>
          <w:color w:val="2F972F"/>
          <w:w w:val="105"/>
          <w:sz w:val="14"/>
        </w:rPr>
        <w:t>. </w:t>
      </w:r>
      <w:r>
        <w:rPr>
          <w:color w:val="FF0C0C"/>
          <w:w w:val="105"/>
          <w:sz w:val="14"/>
        </w:rPr>
        <w:t>Redação Anterior</w:t>
      </w:r>
    </w:p>
    <w:p>
      <w:pPr>
        <w:pStyle w:val="BodyText"/>
        <w:spacing w:before="2"/>
        <w:rPr>
          <w:sz w:val="15"/>
        </w:rPr>
      </w:pPr>
    </w:p>
    <w:p>
      <w:pPr>
        <w:pStyle w:val="BodyText"/>
        <w:spacing w:line="237" w:lineRule="auto"/>
        <w:ind w:left="149" w:right="133"/>
        <w:jc w:val="both"/>
      </w:pPr>
      <w:r>
        <w:rPr>
          <w:color w:val="010101"/>
        </w:rPr>
        <w:t>§ </w:t>
      </w:r>
      <w:r>
        <w:rPr>
          <w:rFonts w:ascii="Times New Roman" w:hAnsi="Times New Roman"/>
          <w:b/>
          <w:color w:val="010101"/>
          <w:sz w:val="20"/>
        </w:rPr>
        <w:t>2º </w:t>
      </w:r>
      <w:r>
        <w:rPr>
          <w:color w:val="010101"/>
        </w:rPr>
        <w:t>Em relação aos contribuintes estabelecidos no estado de São Paulo, o disposto nesta Seção não se aplica para as operações com os produtos descritos na posição 1, quando de uso agrícola, e na posição 2, ambos da tabela do "caput", hipótese em que deverá ser observado o disposto no art</w:t>
      </w:r>
      <w:r>
        <w:rPr>
          <w:color w:val="262626"/>
        </w:rPr>
        <w:t>. </w:t>
      </w:r>
      <w:r>
        <w:rPr>
          <w:color w:val="010101"/>
        </w:rPr>
        <w:t>11 deste Anexo.</w:t>
      </w:r>
    </w:p>
    <w:p>
      <w:pPr>
        <w:pStyle w:val="BodyText"/>
        <w:spacing w:before="8"/>
        <w:rPr>
          <w:sz w:val="16"/>
        </w:rPr>
      </w:pPr>
    </w:p>
    <w:p>
      <w:pPr>
        <w:pStyle w:val="BodyText"/>
        <w:ind w:left="149" w:right="139" w:firstLine="2"/>
        <w:jc w:val="both"/>
      </w:pPr>
      <w:r>
        <w:rPr>
          <w:b/>
          <w:color w:val="010101"/>
        </w:rPr>
        <w:t>Art. 112. </w:t>
      </w:r>
      <w:r>
        <w:rPr>
          <w:color w:val="010101"/>
        </w:rPr>
        <w:t>A base de cálculo para a retenção do imposto será o preço máximo de venda a varejo fixado pela autoridade competente ou, na falta </w:t>
      </w:r>
      <w:r>
        <w:rPr>
          <w:color w:val="010101"/>
          <w:spacing w:val="-3"/>
        </w:rPr>
        <w:t>desse</w:t>
      </w:r>
      <w:r>
        <w:rPr>
          <w:color w:val="262626"/>
          <w:spacing w:val="-3"/>
        </w:rPr>
        <w:t>, </w:t>
      </w:r>
      <w:r>
        <w:rPr>
          <w:color w:val="010101"/>
        </w:rPr>
        <w:t>o preço sugerido ao consumidor final pelo fabricante  ou importador,  acrescido,  em ambos os casos, do valor do frete, quando não incluído no preço (</w:t>
      </w:r>
      <w:r>
        <w:rPr>
          <w:color w:val="0303EB"/>
          <w:u w:val="single" w:color="0000ED"/>
        </w:rPr>
        <w:t>Protocolo ICMS 195/2009</w:t>
      </w:r>
      <w:r>
        <w:rPr>
          <w:color w:val="010101"/>
        </w:rPr>
        <w:t>; </w:t>
      </w:r>
      <w:r>
        <w:rPr>
          <w:color w:val="0303EB"/>
          <w:u w:val="single" w:color="0000ED"/>
        </w:rPr>
        <w:t>Protocolo ICMS</w:t>
      </w:r>
      <w:r>
        <w:rPr>
          <w:color w:val="0303EB"/>
          <w:spacing w:val="8"/>
          <w:u w:val="single" w:color="0000ED"/>
        </w:rPr>
        <w:t> </w:t>
      </w:r>
      <w:r>
        <w:rPr>
          <w:color w:val="0303EB"/>
          <w:spacing w:val="-3"/>
          <w:u w:val="single" w:color="0000ED"/>
        </w:rPr>
        <w:t>27/2013</w:t>
      </w:r>
      <w:r>
        <w:rPr>
          <w:color w:val="010101"/>
          <w:spacing w:val="-3"/>
        </w:rPr>
        <w:t>)</w:t>
      </w:r>
      <w:r>
        <w:rPr>
          <w:color w:val="262626"/>
          <w:spacing w:val="-3"/>
        </w:rPr>
        <w:t>.</w:t>
      </w:r>
    </w:p>
    <w:p>
      <w:pPr>
        <w:pStyle w:val="BodyText"/>
        <w:spacing w:before="10"/>
        <w:rPr>
          <w:sz w:val="17"/>
        </w:rPr>
      </w:pPr>
    </w:p>
    <w:p>
      <w:pPr>
        <w:pStyle w:val="BodyText"/>
        <w:ind w:left="149" w:right="131"/>
        <w:jc w:val="both"/>
      </w:pPr>
      <w:r>
        <w:rPr>
          <w:color w:val="010101"/>
          <w:w w:val="105"/>
        </w:rPr>
        <w:t>§</w:t>
      </w:r>
      <w:r>
        <w:rPr>
          <w:color w:val="010101"/>
          <w:spacing w:val="-16"/>
          <w:w w:val="105"/>
        </w:rPr>
        <w:t> </w:t>
      </w:r>
      <w:r>
        <w:rPr>
          <w:b/>
          <w:color w:val="010101"/>
          <w:w w:val="105"/>
          <w:sz w:val="18"/>
        </w:rPr>
        <w:t>1</w:t>
      </w:r>
      <w:r>
        <w:rPr>
          <w:rFonts w:ascii="Times New Roman" w:hAnsi="Times New Roman"/>
          <w:color w:val="010101"/>
          <w:w w:val="105"/>
        </w:rPr>
        <w:t>º</w:t>
      </w:r>
      <w:r>
        <w:rPr>
          <w:rFonts w:ascii="Times New Roman" w:hAnsi="Times New Roman"/>
          <w:color w:val="010101"/>
          <w:spacing w:val="-8"/>
          <w:w w:val="105"/>
        </w:rPr>
        <w:t> </w:t>
      </w:r>
      <w:r>
        <w:rPr>
          <w:color w:val="010101"/>
          <w:w w:val="105"/>
          <w:sz w:val="14"/>
        </w:rPr>
        <w:t>1</w:t>
      </w:r>
      <w:r>
        <w:rPr>
          <w:color w:val="010101"/>
          <w:w w:val="105"/>
        </w:rPr>
        <w:t>nexistindo</w:t>
      </w:r>
      <w:r>
        <w:rPr>
          <w:color w:val="010101"/>
          <w:spacing w:val="-15"/>
          <w:w w:val="105"/>
        </w:rPr>
        <w:t> </w:t>
      </w:r>
      <w:r>
        <w:rPr>
          <w:color w:val="010101"/>
          <w:w w:val="105"/>
        </w:rPr>
        <w:t>o</w:t>
      </w:r>
      <w:r>
        <w:rPr>
          <w:color w:val="010101"/>
          <w:spacing w:val="-19"/>
          <w:w w:val="105"/>
        </w:rPr>
        <w:t> </w:t>
      </w:r>
      <w:r>
        <w:rPr>
          <w:color w:val="010101"/>
          <w:w w:val="105"/>
        </w:rPr>
        <w:t>valor</w:t>
      </w:r>
      <w:r>
        <w:rPr>
          <w:color w:val="010101"/>
          <w:spacing w:val="-14"/>
          <w:w w:val="105"/>
        </w:rPr>
        <w:t> </w:t>
      </w:r>
      <w:r>
        <w:rPr>
          <w:color w:val="010101"/>
          <w:w w:val="105"/>
        </w:rPr>
        <w:t>de</w:t>
      </w:r>
      <w:r>
        <w:rPr>
          <w:color w:val="010101"/>
          <w:spacing w:val="-18"/>
          <w:w w:val="105"/>
        </w:rPr>
        <w:t> </w:t>
      </w:r>
      <w:r>
        <w:rPr>
          <w:color w:val="010101"/>
          <w:w w:val="105"/>
        </w:rPr>
        <w:t>que</w:t>
      </w:r>
      <w:r>
        <w:rPr>
          <w:color w:val="010101"/>
          <w:spacing w:val="-16"/>
          <w:w w:val="105"/>
        </w:rPr>
        <w:t> </w:t>
      </w:r>
      <w:r>
        <w:rPr>
          <w:color w:val="010101"/>
          <w:w w:val="105"/>
        </w:rPr>
        <w:t>trata</w:t>
      </w:r>
      <w:r>
        <w:rPr>
          <w:color w:val="010101"/>
          <w:spacing w:val="-12"/>
          <w:w w:val="105"/>
        </w:rPr>
        <w:t> </w:t>
      </w:r>
      <w:r>
        <w:rPr>
          <w:color w:val="010101"/>
          <w:w w:val="105"/>
        </w:rPr>
        <w:t>o</w:t>
      </w:r>
      <w:r>
        <w:rPr>
          <w:color w:val="010101"/>
          <w:spacing w:val="-20"/>
          <w:w w:val="105"/>
        </w:rPr>
        <w:t> </w:t>
      </w:r>
      <w:r>
        <w:rPr>
          <w:color w:val="161616"/>
          <w:w w:val="105"/>
        </w:rPr>
        <w:t>"caput",</w:t>
      </w:r>
      <w:r>
        <w:rPr>
          <w:color w:val="161616"/>
          <w:spacing w:val="-13"/>
          <w:w w:val="105"/>
        </w:rPr>
        <w:t> </w:t>
      </w:r>
      <w:r>
        <w:rPr>
          <w:color w:val="010101"/>
          <w:w w:val="105"/>
        </w:rPr>
        <w:t>a</w:t>
      </w:r>
      <w:r>
        <w:rPr>
          <w:color w:val="010101"/>
          <w:spacing w:val="-20"/>
          <w:w w:val="105"/>
        </w:rPr>
        <w:t> </w:t>
      </w:r>
      <w:r>
        <w:rPr>
          <w:color w:val="010101"/>
          <w:w w:val="105"/>
        </w:rPr>
        <w:t>base</w:t>
      </w:r>
      <w:r>
        <w:rPr>
          <w:color w:val="010101"/>
          <w:spacing w:val="-18"/>
          <w:w w:val="105"/>
        </w:rPr>
        <w:t> </w:t>
      </w:r>
      <w:r>
        <w:rPr>
          <w:color w:val="010101"/>
          <w:w w:val="105"/>
        </w:rPr>
        <w:t>de</w:t>
      </w:r>
      <w:r>
        <w:rPr>
          <w:color w:val="010101"/>
          <w:spacing w:val="-19"/>
          <w:w w:val="105"/>
        </w:rPr>
        <w:t> </w:t>
      </w:r>
      <w:r>
        <w:rPr>
          <w:color w:val="010101"/>
          <w:w w:val="105"/>
        </w:rPr>
        <w:t>cálculo</w:t>
      </w:r>
      <w:r>
        <w:rPr>
          <w:color w:val="010101"/>
          <w:spacing w:val="-12"/>
          <w:w w:val="105"/>
        </w:rPr>
        <w:t> </w:t>
      </w:r>
      <w:r>
        <w:rPr>
          <w:color w:val="010101"/>
          <w:w w:val="105"/>
        </w:rPr>
        <w:t>corresponderá</w:t>
      </w:r>
      <w:r>
        <w:rPr>
          <w:color w:val="010101"/>
          <w:spacing w:val="-3"/>
          <w:w w:val="105"/>
        </w:rPr>
        <w:t> </w:t>
      </w:r>
      <w:r>
        <w:rPr>
          <w:color w:val="010101"/>
          <w:w w:val="105"/>
        </w:rPr>
        <w:t>ao</w:t>
      </w:r>
      <w:r>
        <w:rPr>
          <w:color w:val="010101"/>
          <w:spacing w:val="-21"/>
          <w:w w:val="105"/>
        </w:rPr>
        <w:t> </w:t>
      </w:r>
      <w:r>
        <w:rPr>
          <w:color w:val="010101"/>
          <w:w w:val="105"/>
        </w:rPr>
        <w:t>montante</w:t>
      </w:r>
      <w:r>
        <w:rPr>
          <w:color w:val="010101"/>
          <w:spacing w:val="-12"/>
          <w:w w:val="105"/>
        </w:rPr>
        <w:t> </w:t>
      </w:r>
      <w:r>
        <w:rPr>
          <w:color w:val="010101"/>
          <w:w w:val="105"/>
        </w:rPr>
        <w:t>formado</w:t>
      </w:r>
      <w:r>
        <w:rPr>
          <w:color w:val="010101"/>
          <w:spacing w:val="-9"/>
          <w:w w:val="105"/>
        </w:rPr>
        <w:t> </w:t>
      </w:r>
      <w:r>
        <w:rPr>
          <w:color w:val="010101"/>
          <w:w w:val="105"/>
        </w:rPr>
        <w:t>pelo</w:t>
      </w:r>
      <w:r>
        <w:rPr>
          <w:color w:val="010101"/>
          <w:spacing w:val="-16"/>
          <w:w w:val="105"/>
        </w:rPr>
        <w:t> </w:t>
      </w:r>
      <w:r>
        <w:rPr>
          <w:color w:val="010101"/>
          <w:w w:val="105"/>
        </w:rPr>
        <w:t>preço</w:t>
      </w:r>
      <w:r>
        <w:rPr>
          <w:color w:val="010101"/>
          <w:spacing w:val="-14"/>
          <w:w w:val="105"/>
        </w:rPr>
        <w:t> </w:t>
      </w:r>
      <w:r>
        <w:rPr>
          <w:color w:val="010101"/>
          <w:w w:val="105"/>
        </w:rPr>
        <w:t>praticado pelo remetente, acrescido dos valores correspondentes a frete, seguro, impostos, contribuições e outros encargos transferíveis</w:t>
      </w:r>
      <w:r>
        <w:rPr>
          <w:color w:val="010101"/>
          <w:spacing w:val="-4"/>
          <w:w w:val="105"/>
        </w:rPr>
        <w:t> </w:t>
      </w:r>
      <w:r>
        <w:rPr>
          <w:color w:val="010101"/>
          <w:w w:val="105"/>
        </w:rPr>
        <w:t>ou</w:t>
      </w:r>
      <w:r>
        <w:rPr>
          <w:color w:val="010101"/>
          <w:spacing w:val="-18"/>
          <w:w w:val="105"/>
        </w:rPr>
        <w:t> </w:t>
      </w:r>
      <w:r>
        <w:rPr>
          <w:color w:val="010101"/>
          <w:w w:val="105"/>
        </w:rPr>
        <w:t>cobrados</w:t>
      </w:r>
      <w:r>
        <w:rPr>
          <w:color w:val="010101"/>
          <w:spacing w:val="-7"/>
          <w:w w:val="105"/>
        </w:rPr>
        <w:t> </w:t>
      </w:r>
      <w:r>
        <w:rPr>
          <w:color w:val="010101"/>
          <w:w w:val="105"/>
        </w:rPr>
        <w:t>do</w:t>
      </w:r>
      <w:r>
        <w:rPr>
          <w:color w:val="010101"/>
          <w:spacing w:val="-15"/>
          <w:w w:val="105"/>
        </w:rPr>
        <w:t> </w:t>
      </w:r>
      <w:r>
        <w:rPr>
          <w:color w:val="010101"/>
          <w:w w:val="105"/>
        </w:rPr>
        <w:t>destinatário,</w:t>
      </w:r>
      <w:r>
        <w:rPr>
          <w:color w:val="010101"/>
          <w:spacing w:val="-8"/>
          <w:w w:val="105"/>
        </w:rPr>
        <w:t> </w:t>
      </w:r>
      <w:r>
        <w:rPr>
          <w:color w:val="010101"/>
          <w:w w:val="105"/>
        </w:rPr>
        <w:t>ainda</w:t>
      </w:r>
      <w:r>
        <w:rPr>
          <w:color w:val="010101"/>
          <w:spacing w:val="-12"/>
          <w:w w:val="105"/>
        </w:rPr>
        <w:t> </w:t>
      </w:r>
      <w:r>
        <w:rPr>
          <w:color w:val="010101"/>
          <w:w w:val="105"/>
        </w:rPr>
        <w:t>que</w:t>
      </w:r>
      <w:r>
        <w:rPr>
          <w:color w:val="010101"/>
          <w:spacing w:val="-16"/>
          <w:w w:val="105"/>
        </w:rPr>
        <w:t> </w:t>
      </w:r>
      <w:r>
        <w:rPr>
          <w:color w:val="010101"/>
          <w:w w:val="105"/>
        </w:rPr>
        <w:t>por</w:t>
      </w:r>
      <w:r>
        <w:rPr>
          <w:color w:val="010101"/>
          <w:spacing w:val="-12"/>
          <w:w w:val="105"/>
        </w:rPr>
        <w:t> </w:t>
      </w:r>
      <w:r>
        <w:rPr>
          <w:color w:val="010101"/>
          <w:w w:val="105"/>
        </w:rPr>
        <w:t>terceiros,</w:t>
      </w:r>
      <w:r>
        <w:rPr>
          <w:color w:val="010101"/>
          <w:spacing w:val="-9"/>
          <w:w w:val="105"/>
        </w:rPr>
        <w:t> </w:t>
      </w:r>
      <w:r>
        <w:rPr>
          <w:color w:val="010101"/>
          <w:w w:val="105"/>
        </w:rPr>
        <w:t>adicionado</w:t>
      </w:r>
      <w:r>
        <w:rPr>
          <w:color w:val="010101"/>
          <w:spacing w:val="-8"/>
          <w:w w:val="105"/>
        </w:rPr>
        <w:t> </w:t>
      </w:r>
      <w:r>
        <w:rPr>
          <w:color w:val="010101"/>
          <w:w w:val="105"/>
        </w:rPr>
        <w:t>da</w:t>
      </w:r>
      <w:r>
        <w:rPr>
          <w:color w:val="010101"/>
          <w:spacing w:val="-18"/>
          <w:w w:val="105"/>
        </w:rPr>
        <w:t> </w:t>
      </w:r>
      <w:r>
        <w:rPr>
          <w:color w:val="010101"/>
          <w:w w:val="105"/>
        </w:rPr>
        <w:t>parcela</w:t>
      </w:r>
      <w:r>
        <w:rPr>
          <w:color w:val="010101"/>
          <w:spacing w:val="-9"/>
          <w:w w:val="105"/>
        </w:rPr>
        <w:t> </w:t>
      </w:r>
      <w:r>
        <w:rPr>
          <w:color w:val="010101"/>
          <w:w w:val="105"/>
        </w:rPr>
        <w:t>resultante</w:t>
      </w:r>
      <w:r>
        <w:rPr>
          <w:color w:val="010101"/>
          <w:spacing w:val="-7"/>
          <w:w w:val="105"/>
        </w:rPr>
        <w:t> </w:t>
      </w:r>
      <w:r>
        <w:rPr>
          <w:color w:val="010101"/>
          <w:w w:val="105"/>
        </w:rPr>
        <w:t>da</w:t>
      </w:r>
      <w:r>
        <w:rPr>
          <w:color w:val="010101"/>
          <w:spacing w:val="-13"/>
          <w:w w:val="105"/>
        </w:rPr>
        <w:t> </w:t>
      </w:r>
      <w:r>
        <w:rPr>
          <w:color w:val="010101"/>
          <w:w w:val="105"/>
        </w:rPr>
        <w:t>aplicação,</w:t>
      </w:r>
      <w:r>
        <w:rPr>
          <w:color w:val="010101"/>
          <w:spacing w:val="-5"/>
          <w:w w:val="105"/>
        </w:rPr>
        <w:t> </w:t>
      </w:r>
      <w:r>
        <w:rPr>
          <w:color w:val="010101"/>
          <w:w w:val="105"/>
        </w:rPr>
        <w:t>sobre</w:t>
      </w:r>
      <w:r>
        <w:rPr>
          <w:color w:val="010101"/>
          <w:spacing w:val="-13"/>
          <w:w w:val="105"/>
        </w:rPr>
        <w:t> </w:t>
      </w:r>
      <w:r>
        <w:rPr>
          <w:color w:val="010101"/>
          <w:w w:val="105"/>
        </w:rPr>
        <w:t>o referido</w:t>
      </w:r>
      <w:r>
        <w:rPr>
          <w:color w:val="010101"/>
          <w:spacing w:val="-6"/>
          <w:w w:val="105"/>
        </w:rPr>
        <w:t> </w:t>
      </w:r>
      <w:r>
        <w:rPr>
          <w:color w:val="010101"/>
          <w:w w:val="105"/>
        </w:rPr>
        <w:t>montante,</w:t>
      </w:r>
      <w:r>
        <w:rPr>
          <w:color w:val="010101"/>
          <w:spacing w:val="-1"/>
          <w:w w:val="105"/>
        </w:rPr>
        <w:t> </w:t>
      </w:r>
      <w:r>
        <w:rPr>
          <w:color w:val="010101"/>
          <w:w w:val="105"/>
        </w:rPr>
        <w:t>do</w:t>
      </w:r>
      <w:r>
        <w:rPr>
          <w:color w:val="010101"/>
          <w:spacing w:val="-8"/>
          <w:w w:val="105"/>
        </w:rPr>
        <w:t> </w:t>
      </w:r>
      <w:r>
        <w:rPr>
          <w:color w:val="010101"/>
          <w:w w:val="105"/>
        </w:rPr>
        <w:t>percentual</w:t>
      </w:r>
      <w:r>
        <w:rPr>
          <w:color w:val="010101"/>
          <w:spacing w:val="-6"/>
          <w:w w:val="105"/>
        </w:rPr>
        <w:t> </w:t>
      </w:r>
      <w:r>
        <w:rPr>
          <w:color w:val="010101"/>
          <w:w w:val="105"/>
        </w:rPr>
        <w:t>de</w:t>
      </w:r>
      <w:r>
        <w:rPr>
          <w:color w:val="010101"/>
          <w:spacing w:val="-11"/>
          <w:w w:val="105"/>
        </w:rPr>
        <w:t> </w:t>
      </w:r>
      <w:r>
        <w:rPr>
          <w:color w:val="010101"/>
          <w:w w:val="105"/>
        </w:rPr>
        <w:t>MVA</w:t>
      </w:r>
      <w:r>
        <w:rPr>
          <w:color w:val="010101"/>
          <w:spacing w:val="-16"/>
          <w:w w:val="105"/>
        </w:rPr>
        <w:t> </w:t>
      </w:r>
      <w:r>
        <w:rPr>
          <w:color w:val="010101"/>
          <w:w w:val="105"/>
        </w:rPr>
        <w:t>estabelecido</w:t>
      </w:r>
      <w:r>
        <w:rPr>
          <w:color w:val="010101"/>
          <w:spacing w:val="-1"/>
          <w:w w:val="105"/>
        </w:rPr>
        <w:t> </w:t>
      </w:r>
      <w:r>
        <w:rPr>
          <w:color w:val="010101"/>
          <w:w w:val="105"/>
        </w:rPr>
        <w:t>em</w:t>
      </w:r>
      <w:r>
        <w:rPr>
          <w:color w:val="010101"/>
          <w:spacing w:val="-10"/>
          <w:w w:val="105"/>
        </w:rPr>
        <w:t> </w:t>
      </w:r>
      <w:r>
        <w:rPr>
          <w:color w:val="010101"/>
          <w:w w:val="105"/>
        </w:rPr>
        <w:t>Resolução</w:t>
      </w:r>
      <w:r>
        <w:rPr>
          <w:color w:val="010101"/>
          <w:spacing w:val="0"/>
          <w:w w:val="105"/>
        </w:rPr>
        <w:t> </w:t>
      </w:r>
      <w:r>
        <w:rPr>
          <w:color w:val="010101"/>
          <w:w w:val="105"/>
        </w:rPr>
        <w:t>do</w:t>
      </w:r>
      <w:r>
        <w:rPr>
          <w:color w:val="010101"/>
          <w:spacing w:val="-9"/>
          <w:w w:val="105"/>
        </w:rPr>
        <w:t> </w:t>
      </w:r>
      <w:r>
        <w:rPr>
          <w:color w:val="010101"/>
          <w:w w:val="105"/>
        </w:rPr>
        <w:t>Secretário</w:t>
      </w:r>
      <w:r>
        <w:rPr>
          <w:color w:val="010101"/>
          <w:spacing w:val="-1"/>
          <w:w w:val="105"/>
        </w:rPr>
        <w:t> </w:t>
      </w:r>
      <w:r>
        <w:rPr>
          <w:color w:val="010101"/>
          <w:w w:val="105"/>
        </w:rPr>
        <w:t>de</w:t>
      </w:r>
      <w:r>
        <w:rPr>
          <w:color w:val="010101"/>
          <w:spacing w:val="-11"/>
          <w:w w:val="105"/>
        </w:rPr>
        <w:t> </w:t>
      </w:r>
      <w:r>
        <w:rPr>
          <w:color w:val="010101"/>
          <w:w w:val="105"/>
        </w:rPr>
        <w:t>Estado</w:t>
      </w:r>
      <w:r>
        <w:rPr>
          <w:color w:val="010101"/>
          <w:spacing w:val="-5"/>
          <w:w w:val="105"/>
        </w:rPr>
        <w:t> </w:t>
      </w:r>
      <w:r>
        <w:rPr>
          <w:color w:val="010101"/>
          <w:w w:val="105"/>
        </w:rPr>
        <w:t>da</w:t>
      </w:r>
      <w:r>
        <w:rPr>
          <w:color w:val="010101"/>
          <w:spacing w:val="-11"/>
          <w:w w:val="105"/>
        </w:rPr>
        <w:t> </w:t>
      </w:r>
      <w:r>
        <w:rPr>
          <w:color w:val="010101"/>
          <w:spacing w:val="-6"/>
          <w:w w:val="105"/>
        </w:rPr>
        <w:t>Fazenda</w:t>
      </w:r>
      <w:r>
        <w:rPr>
          <w:color w:val="262626"/>
          <w:spacing w:val="-6"/>
          <w:w w:val="105"/>
        </w:rPr>
        <w:t>.</w:t>
      </w:r>
    </w:p>
    <w:p>
      <w:pPr>
        <w:spacing w:after="0"/>
        <w:jc w:val="both"/>
        <w:sectPr>
          <w:pgSz w:w="11910" w:h="16840"/>
          <w:pgMar w:top="540" w:bottom="280" w:left="540" w:right="500"/>
        </w:sectPr>
      </w:pPr>
    </w:p>
    <w:p>
      <w:pPr>
        <w:pStyle w:val="BodyText"/>
        <w:spacing w:line="242" w:lineRule="auto" w:before="68"/>
        <w:ind w:left="149" w:right="141" w:firstLine="3"/>
        <w:jc w:val="both"/>
      </w:pPr>
      <w:r>
        <w:rPr>
          <w:b/>
          <w:color w:val="038080"/>
        </w:rPr>
        <w:t>Nota ECONET: </w:t>
      </w:r>
      <w:r>
        <w:rPr>
          <w:color w:val="038080"/>
        </w:rPr>
        <w:t>o </w:t>
      </w:r>
      <w:r>
        <w:rPr>
          <w:color w:val="0101EB"/>
          <w:u w:val="single" w:color="0000ED"/>
        </w:rPr>
        <w:t>art</w:t>
      </w:r>
      <w:r>
        <w:rPr>
          <w:color w:val="0101EB"/>
        </w:rPr>
        <w:t>ig</w:t>
      </w:r>
      <w:r>
        <w:rPr>
          <w:color w:val="0101EB"/>
          <w:u w:val="single" w:color="0000ED"/>
        </w:rPr>
        <w:t>o 19</w:t>
      </w:r>
      <w:r>
        <w:rPr>
          <w:color w:val="0101EB"/>
        </w:rPr>
        <w:t> </w:t>
      </w:r>
      <w:r>
        <w:rPr>
          <w:color w:val="038080"/>
        </w:rPr>
        <w:t>da </w:t>
      </w:r>
      <w:r>
        <w:rPr>
          <w:color w:val="0101EB"/>
          <w:u w:val="single" w:color="0000ED"/>
        </w:rPr>
        <w:t>Resolu</w:t>
      </w:r>
      <w:r>
        <w:rPr>
          <w:color w:val="0101EB"/>
        </w:rPr>
        <w:t>ç</w:t>
      </w:r>
      <w:r>
        <w:rPr>
          <w:color w:val="0101EB"/>
          <w:u w:val="single" w:color="0000ED"/>
        </w:rPr>
        <w:t>ão SEFA nº 571/2019</w:t>
      </w:r>
      <w:r>
        <w:rPr>
          <w:color w:val="0101EB"/>
        </w:rPr>
        <w:t> </w:t>
      </w:r>
      <w:r>
        <w:rPr>
          <w:color w:val="038080"/>
        </w:rPr>
        <w:t>estabelece os percentuais de MVA original a serem utilizados nas operações com as referidas mercadorias.</w:t>
      </w:r>
    </w:p>
    <w:p>
      <w:pPr>
        <w:pStyle w:val="BodyText"/>
        <w:spacing w:before="11"/>
        <w:rPr>
          <w:sz w:val="15"/>
        </w:rPr>
      </w:pPr>
    </w:p>
    <w:p>
      <w:pPr>
        <w:pStyle w:val="BodyText"/>
        <w:spacing w:line="235" w:lineRule="auto"/>
        <w:ind w:left="149" w:right="131"/>
        <w:jc w:val="both"/>
      </w:pPr>
      <w:r>
        <w:rPr>
          <w:color w:val="010101"/>
          <w:w w:val="105"/>
        </w:rPr>
        <w:t>§ </w:t>
      </w:r>
      <w:r>
        <w:rPr>
          <w:rFonts w:ascii="Times New Roman" w:hAnsi="Times New Roman"/>
          <w:b/>
          <w:color w:val="010101"/>
          <w:w w:val="105"/>
          <w:sz w:val="20"/>
        </w:rPr>
        <w:t>2º </w:t>
      </w:r>
      <w:r>
        <w:rPr>
          <w:color w:val="010101"/>
          <w:w w:val="105"/>
        </w:rPr>
        <w:t>Na impossibilidade de inclusão do valor do frete, seguro ou outro encargo, na composição da base de cálculo, o recolhimento</w:t>
      </w:r>
      <w:r>
        <w:rPr>
          <w:color w:val="010101"/>
          <w:spacing w:val="-14"/>
          <w:w w:val="105"/>
        </w:rPr>
        <w:t> </w:t>
      </w:r>
      <w:r>
        <w:rPr>
          <w:color w:val="010101"/>
          <w:w w:val="105"/>
        </w:rPr>
        <w:t>do</w:t>
      </w:r>
      <w:r>
        <w:rPr>
          <w:color w:val="010101"/>
          <w:spacing w:val="-24"/>
          <w:w w:val="105"/>
        </w:rPr>
        <w:t> </w:t>
      </w:r>
      <w:r>
        <w:rPr>
          <w:color w:val="010101"/>
          <w:w w:val="105"/>
        </w:rPr>
        <w:t>imposto</w:t>
      </w:r>
      <w:r>
        <w:rPr>
          <w:color w:val="010101"/>
          <w:spacing w:val="-21"/>
          <w:w w:val="105"/>
        </w:rPr>
        <w:t> </w:t>
      </w:r>
      <w:r>
        <w:rPr>
          <w:color w:val="010101"/>
          <w:w w:val="105"/>
        </w:rPr>
        <w:t>correspondente</w:t>
      </w:r>
      <w:r>
        <w:rPr>
          <w:color w:val="010101"/>
          <w:spacing w:val="-28"/>
          <w:w w:val="105"/>
        </w:rPr>
        <w:t> </w:t>
      </w:r>
      <w:r>
        <w:rPr>
          <w:color w:val="010101"/>
          <w:w w:val="105"/>
        </w:rPr>
        <w:t>será</w:t>
      </w:r>
      <w:r>
        <w:rPr>
          <w:color w:val="010101"/>
          <w:spacing w:val="-20"/>
          <w:w w:val="105"/>
        </w:rPr>
        <w:t> </w:t>
      </w:r>
      <w:r>
        <w:rPr>
          <w:color w:val="010101"/>
          <w:w w:val="105"/>
        </w:rPr>
        <w:t>efetuado</w:t>
      </w:r>
      <w:r>
        <w:rPr>
          <w:color w:val="010101"/>
          <w:spacing w:val="-20"/>
          <w:w w:val="105"/>
        </w:rPr>
        <w:t> </w:t>
      </w:r>
      <w:r>
        <w:rPr>
          <w:color w:val="010101"/>
          <w:w w:val="105"/>
        </w:rPr>
        <w:t>pelo</w:t>
      </w:r>
      <w:r>
        <w:rPr>
          <w:color w:val="010101"/>
          <w:spacing w:val="-26"/>
          <w:w w:val="105"/>
        </w:rPr>
        <w:t> </w:t>
      </w:r>
      <w:r>
        <w:rPr>
          <w:color w:val="010101"/>
          <w:w w:val="105"/>
        </w:rPr>
        <w:t>estabelecimento</w:t>
      </w:r>
      <w:r>
        <w:rPr>
          <w:color w:val="010101"/>
          <w:spacing w:val="-28"/>
          <w:w w:val="105"/>
        </w:rPr>
        <w:t> </w:t>
      </w:r>
      <w:r>
        <w:rPr>
          <w:color w:val="010101"/>
          <w:w w:val="105"/>
        </w:rPr>
        <w:t>destinatário,</w:t>
      </w:r>
      <w:r>
        <w:rPr>
          <w:color w:val="010101"/>
          <w:spacing w:val="-17"/>
          <w:w w:val="105"/>
        </w:rPr>
        <w:t> </w:t>
      </w:r>
      <w:r>
        <w:rPr>
          <w:color w:val="010101"/>
          <w:w w:val="105"/>
        </w:rPr>
        <w:t>acrescido</w:t>
      </w:r>
      <w:r>
        <w:rPr>
          <w:color w:val="010101"/>
          <w:spacing w:val="-17"/>
          <w:w w:val="105"/>
        </w:rPr>
        <w:t> </w:t>
      </w:r>
      <w:r>
        <w:rPr>
          <w:color w:val="010101"/>
          <w:w w:val="105"/>
        </w:rPr>
        <w:t>do</w:t>
      </w:r>
      <w:r>
        <w:rPr>
          <w:color w:val="010101"/>
          <w:spacing w:val="-24"/>
          <w:w w:val="105"/>
        </w:rPr>
        <w:t> </w:t>
      </w:r>
      <w:r>
        <w:rPr>
          <w:color w:val="010101"/>
          <w:w w:val="105"/>
        </w:rPr>
        <w:t>percentual</w:t>
      </w:r>
      <w:r>
        <w:rPr>
          <w:color w:val="010101"/>
          <w:spacing w:val="-16"/>
          <w:w w:val="105"/>
        </w:rPr>
        <w:t> </w:t>
      </w:r>
      <w:r>
        <w:rPr>
          <w:color w:val="010101"/>
          <w:w w:val="105"/>
        </w:rPr>
        <w:t>de</w:t>
      </w:r>
      <w:r>
        <w:rPr>
          <w:color w:val="010101"/>
          <w:spacing w:val="-24"/>
          <w:w w:val="105"/>
        </w:rPr>
        <w:t> </w:t>
      </w:r>
      <w:r>
        <w:rPr>
          <w:color w:val="010101"/>
          <w:w w:val="105"/>
        </w:rPr>
        <w:t>que trata o§ 1º (</w:t>
      </w:r>
      <w:r>
        <w:rPr>
          <w:color w:val="0101EB"/>
          <w:w w:val="105"/>
          <w:u w:val="single" w:color="0000ED"/>
        </w:rPr>
        <w:t>Protocolos ICMS 195/2009</w:t>
      </w:r>
      <w:r>
        <w:rPr>
          <w:color w:val="0101EB"/>
          <w:w w:val="105"/>
        </w:rPr>
        <w:t> </w:t>
      </w:r>
      <w:r>
        <w:rPr>
          <w:color w:val="010101"/>
          <w:w w:val="105"/>
        </w:rPr>
        <w:t>e </w:t>
      </w:r>
      <w:r>
        <w:rPr>
          <w:color w:val="0101EB"/>
          <w:w w:val="105"/>
          <w:u w:val="single" w:color="0000ED"/>
        </w:rPr>
        <w:t>187/2010</w:t>
      </w:r>
      <w:r>
        <w:rPr>
          <w:color w:val="010101"/>
          <w:w w:val="105"/>
        </w:rPr>
        <w:t>; </w:t>
      </w:r>
      <w:r>
        <w:rPr>
          <w:color w:val="0101EB"/>
          <w:w w:val="105"/>
          <w:u w:val="single" w:color="0000ED"/>
        </w:rPr>
        <w:t>Protocolo ICMS</w:t>
      </w:r>
      <w:r>
        <w:rPr>
          <w:color w:val="0101EB"/>
          <w:spacing w:val="-11"/>
          <w:w w:val="105"/>
          <w:u w:val="single" w:color="0000ED"/>
        </w:rPr>
        <w:t> </w:t>
      </w:r>
      <w:r>
        <w:rPr>
          <w:color w:val="0101EB"/>
          <w:spacing w:val="-3"/>
          <w:w w:val="105"/>
          <w:u w:val="single" w:color="0000ED"/>
        </w:rPr>
        <w:t>27/2013</w:t>
      </w:r>
      <w:r>
        <w:rPr>
          <w:color w:val="010101"/>
          <w:spacing w:val="-3"/>
          <w:w w:val="105"/>
        </w:rPr>
        <w:t>)</w:t>
      </w:r>
      <w:r>
        <w:rPr>
          <w:color w:val="262626"/>
          <w:spacing w:val="-3"/>
          <w:w w:val="105"/>
        </w:rPr>
        <w:t>.</w:t>
      </w:r>
    </w:p>
    <w:p>
      <w:pPr>
        <w:pStyle w:val="BodyText"/>
        <w:spacing w:before="9"/>
        <w:rPr>
          <w:sz w:val="17"/>
        </w:rPr>
      </w:pPr>
    </w:p>
    <w:p>
      <w:pPr>
        <w:pStyle w:val="BodyText"/>
        <w:spacing w:line="237" w:lineRule="auto"/>
        <w:ind w:left="149" w:right="132"/>
        <w:jc w:val="both"/>
      </w:pPr>
      <w:r>
        <w:rPr>
          <w:color w:val="010101"/>
        </w:rPr>
        <w:t>§ </w:t>
      </w:r>
      <w:r>
        <w:rPr>
          <w:rFonts w:ascii="Times New Roman" w:hAnsi="Times New Roman"/>
          <w:b/>
          <w:color w:val="010101"/>
          <w:sz w:val="20"/>
        </w:rPr>
        <w:t>3º </w:t>
      </w:r>
      <w:r>
        <w:rPr>
          <w:color w:val="010101"/>
        </w:rPr>
        <w:t>Para fins do cálculo do ICMS por Substituição Tributária - ST</w:t>
      </w:r>
      <w:r>
        <w:rPr>
          <w:color w:val="262626"/>
        </w:rPr>
        <w:t>, </w:t>
      </w:r>
      <w:r>
        <w:rPr>
          <w:color w:val="010101"/>
        </w:rPr>
        <w:t>quando o valor de partida para a formação da base de cálculo for o preço praticado pelo remetente, adotar-se-á, como tal, o valor constante do documento fiscal emitido para documentar a operação de aquisição.</w:t>
      </w:r>
    </w:p>
    <w:p>
      <w:pPr>
        <w:pStyle w:val="BodyText"/>
        <w:spacing w:before="8"/>
        <w:rPr>
          <w:sz w:val="16"/>
        </w:rPr>
      </w:pPr>
    </w:p>
    <w:p>
      <w:pPr>
        <w:pStyle w:val="Heading1"/>
        <w:ind w:left="419"/>
      </w:pPr>
      <w:r>
        <w:rPr>
          <w:color w:val="010101"/>
        </w:rPr>
        <w:t>Seção XX</w:t>
      </w:r>
    </w:p>
    <w:p>
      <w:pPr>
        <w:spacing w:line="217" w:lineRule="exact" w:before="0"/>
        <w:ind w:left="1397" w:right="0" w:firstLine="0"/>
        <w:jc w:val="left"/>
        <w:rPr>
          <w:b/>
          <w:sz w:val="19"/>
        </w:rPr>
      </w:pPr>
      <w:r>
        <w:rPr>
          <w:b/>
          <w:color w:val="010101"/>
          <w:sz w:val="19"/>
        </w:rPr>
        <w:t>Das Operações com Mercadorias Destinadas a Revendedores para venda Porta-a-Porta</w:t>
      </w:r>
    </w:p>
    <w:p>
      <w:pPr>
        <w:pStyle w:val="BodyText"/>
        <w:spacing w:before="6"/>
        <w:rPr>
          <w:b/>
          <w:sz w:val="16"/>
        </w:rPr>
      </w:pPr>
    </w:p>
    <w:p>
      <w:pPr>
        <w:pStyle w:val="BodyText"/>
        <w:ind w:left="149" w:right="130" w:firstLine="2"/>
        <w:jc w:val="both"/>
      </w:pPr>
      <w:r>
        <w:rPr>
          <w:b/>
          <w:color w:val="010101"/>
          <w:w w:val="105"/>
        </w:rPr>
        <w:t>Art. 113. </w:t>
      </w:r>
      <w:r>
        <w:rPr>
          <w:color w:val="010101"/>
          <w:w w:val="105"/>
        </w:rPr>
        <w:t>As empresas estabelecidas neste ou em outro Estado, que utilizem o sistema de "marketing" direto na comercialização de seus produtos, ficam responsáveis, na condição de contribuinte substituto, pela retenção e recolhimento do ICMS devido nas operações subsequentes praticadas por (</w:t>
      </w:r>
      <w:r>
        <w:rPr>
          <w:color w:val="0101EB"/>
          <w:w w:val="105"/>
          <w:u w:val="single" w:color="0000ED"/>
        </w:rPr>
        <w:t>Convênios ICMS 45/1999</w:t>
      </w:r>
      <w:r>
        <w:rPr>
          <w:color w:val="0101EB"/>
          <w:w w:val="105"/>
        </w:rPr>
        <w:t> </w:t>
      </w:r>
      <w:r>
        <w:rPr>
          <w:color w:val="010101"/>
          <w:w w:val="105"/>
        </w:rPr>
        <w:t>e </w:t>
      </w:r>
      <w:r>
        <w:rPr>
          <w:color w:val="0101EB"/>
          <w:w w:val="105"/>
          <w:u w:val="thick" w:color="010101"/>
        </w:rPr>
        <w:t>6/2006</w:t>
      </w:r>
      <w:r>
        <w:rPr>
          <w:color w:val="010101"/>
          <w:w w:val="105"/>
        </w:rPr>
        <w:t>; </w:t>
      </w:r>
      <w:r>
        <w:rPr>
          <w:color w:val="0101EB"/>
          <w:w w:val="105"/>
          <w:u w:val="single" w:color="0000ED"/>
        </w:rPr>
        <w:t>Convênios ICMS 92/2015</w:t>
      </w:r>
      <w:r>
        <w:rPr>
          <w:color w:val="0101EB"/>
          <w:w w:val="105"/>
        </w:rPr>
        <w:t> </w:t>
      </w:r>
      <w:r>
        <w:rPr>
          <w:color w:val="010101"/>
          <w:w w:val="105"/>
        </w:rPr>
        <w:t>e </w:t>
      </w:r>
      <w:r>
        <w:rPr>
          <w:color w:val="0101EB"/>
          <w:w w:val="105"/>
          <w:u w:val="single" w:color="0000ED"/>
        </w:rPr>
        <w:t>139/2015</w:t>
      </w:r>
      <w:r>
        <w:rPr>
          <w:color w:val="161616"/>
          <w:w w:val="105"/>
        </w:rPr>
        <w:t>; </w:t>
      </w:r>
      <w:r>
        <w:rPr>
          <w:color w:val="0101EB"/>
          <w:w w:val="105"/>
          <w:u w:val="single" w:color="0000ED"/>
        </w:rPr>
        <w:t>Convênio ICMS 155/2015</w:t>
      </w:r>
      <w:r>
        <w:rPr>
          <w:color w:val="010101"/>
          <w:w w:val="105"/>
        </w:rPr>
        <w:t>):</w:t>
      </w:r>
    </w:p>
    <w:p>
      <w:pPr>
        <w:pStyle w:val="BodyText"/>
        <w:spacing w:before="2"/>
        <w:rPr>
          <w:sz w:val="18"/>
        </w:rPr>
      </w:pPr>
    </w:p>
    <w:p>
      <w:pPr>
        <w:pStyle w:val="BodyText"/>
        <w:spacing w:line="237" w:lineRule="auto"/>
        <w:ind w:left="149" w:right="130" w:firstLine="6"/>
        <w:jc w:val="both"/>
      </w:pPr>
      <w:r>
        <w:rPr>
          <w:color w:val="010101"/>
          <w:sz w:val="14"/>
        </w:rPr>
        <w:t>1 - </w:t>
      </w:r>
      <w:r>
        <w:rPr>
          <w:color w:val="010101"/>
        </w:rPr>
        <w:t>revendedores estabelecidos neste Estado que operem na modalidade de venda porta-a-porta exclusivamente a consumidores finais ou em bancas de jornais e revistas</w:t>
      </w:r>
      <w:r>
        <w:rPr>
          <w:color w:val="262626"/>
        </w:rPr>
        <w:t>;</w:t>
      </w:r>
    </w:p>
    <w:p>
      <w:pPr>
        <w:pStyle w:val="BodyText"/>
        <w:spacing w:before="6"/>
        <w:rPr>
          <w:sz w:val="16"/>
        </w:rPr>
      </w:pPr>
    </w:p>
    <w:p>
      <w:pPr>
        <w:pStyle w:val="BodyText"/>
        <w:spacing w:before="1"/>
        <w:ind w:left="159"/>
        <w:jc w:val="both"/>
      </w:pPr>
      <w:r>
        <w:rPr>
          <w:color w:val="010101"/>
          <w:w w:val="105"/>
        </w:rPr>
        <w:t>li - contribuintes regularmente inscritos (</w:t>
      </w:r>
      <w:r>
        <w:rPr>
          <w:color w:val="0101EB"/>
          <w:w w:val="105"/>
          <w:u w:val="single" w:color="0000ED"/>
        </w:rPr>
        <w:t>Convênios ICMS 45/1999</w:t>
      </w:r>
      <w:r>
        <w:rPr>
          <w:color w:val="0101EB"/>
          <w:w w:val="105"/>
        </w:rPr>
        <w:t> </w:t>
      </w:r>
      <w:r>
        <w:rPr>
          <w:color w:val="010101"/>
          <w:w w:val="105"/>
        </w:rPr>
        <w:t>e </w:t>
      </w:r>
      <w:r>
        <w:rPr>
          <w:color w:val="0101EB"/>
          <w:w w:val="105"/>
          <w:u w:val="thick" w:color="010101"/>
        </w:rPr>
        <w:t>6/2006</w:t>
      </w:r>
      <w:r>
        <w:rPr>
          <w:color w:val="010101"/>
          <w:w w:val="105"/>
          <w:u w:val="thick" w:color="010101"/>
        </w:rPr>
        <w:t>)</w:t>
      </w:r>
      <w:r>
        <w:rPr>
          <w:color w:val="010101"/>
          <w:w w:val="105"/>
        </w:rPr>
        <w:t>.</w:t>
      </w:r>
    </w:p>
    <w:p>
      <w:pPr>
        <w:pStyle w:val="BodyText"/>
        <w:spacing w:before="5"/>
        <w:rPr>
          <w:sz w:val="16"/>
        </w:rPr>
      </w:pPr>
    </w:p>
    <w:p>
      <w:pPr>
        <w:pStyle w:val="BodyText"/>
        <w:spacing w:before="1"/>
        <w:ind w:left="149" w:right="132" w:firstLine="2"/>
        <w:jc w:val="both"/>
      </w:pPr>
      <w:r>
        <w:rPr>
          <w:b/>
          <w:color w:val="010101"/>
          <w:w w:val="105"/>
        </w:rPr>
        <w:t>Art.</w:t>
      </w:r>
      <w:r>
        <w:rPr>
          <w:b/>
          <w:color w:val="010101"/>
          <w:spacing w:val="-11"/>
          <w:w w:val="105"/>
        </w:rPr>
        <w:t> </w:t>
      </w:r>
      <w:r>
        <w:rPr>
          <w:b/>
          <w:color w:val="010101"/>
          <w:w w:val="105"/>
        </w:rPr>
        <w:t>114.</w:t>
      </w:r>
      <w:r>
        <w:rPr>
          <w:b/>
          <w:color w:val="010101"/>
          <w:spacing w:val="-17"/>
          <w:w w:val="105"/>
        </w:rPr>
        <w:t> </w:t>
      </w:r>
      <w:r>
        <w:rPr>
          <w:color w:val="010101"/>
          <w:w w:val="105"/>
        </w:rPr>
        <w:t>A</w:t>
      </w:r>
      <w:r>
        <w:rPr>
          <w:color w:val="010101"/>
          <w:spacing w:val="-23"/>
          <w:w w:val="105"/>
        </w:rPr>
        <w:t> </w:t>
      </w:r>
      <w:r>
        <w:rPr>
          <w:color w:val="010101"/>
          <w:w w:val="105"/>
        </w:rPr>
        <w:t>base</w:t>
      </w:r>
      <w:r>
        <w:rPr>
          <w:color w:val="010101"/>
          <w:spacing w:val="-11"/>
          <w:w w:val="105"/>
        </w:rPr>
        <w:t> </w:t>
      </w:r>
      <w:r>
        <w:rPr>
          <w:color w:val="010101"/>
          <w:w w:val="105"/>
        </w:rPr>
        <w:t>de</w:t>
      </w:r>
      <w:r>
        <w:rPr>
          <w:color w:val="010101"/>
          <w:spacing w:val="-14"/>
          <w:w w:val="105"/>
        </w:rPr>
        <w:t> </w:t>
      </w:r>
      <w:r>
        <w:rPr>
          <w:color w:val="010101"/>
          <w:w w:val="105"/>
        </w:rPr>
        <w:t>cálculo</w:t>
      </w:r>
      <w:r>
        <w:rPr>
          <w:color w:val="010101"/>
          <w:spacing w:val="-9"/>
          <w:w w:val="105"/>
        </w:rPr>
        <w:t> </w:t>
      </w:r>
      <w:r>
        <w:rPr>
          <w:color w:val="010101"/>
          <w:w w:val="105"/>
        </w:rPr>
        <w:t>do</w:t>
      </w:r>
      <w:r>
        <w:rPr>
          <w:color w:val="010101"/>
          <w:spacing w:val="-13"/>
          <w:w w:val="105"/>
        </w:rPr>
        <w:t> </w:t>
      </w:r>
      <w:r>
        <w:rPr>
          <w:color w:val="010101"/>
          <w:w w:val="105"/>
        </w:rPr>
        <w:t>imposto,</w:t>
      </w:r>
      <w:r>
        <w:rPr>
          <w:color w:val="010101"/>
          <w:spacing w:val="-5"/>
          <w:w w:val="105"/>
        </w:rPr>
        <w:t> </w:t>
      </w:r>
      <w:r>
        <w:rPr>
          <w:color w:val="010101"/>
          <w:w w:val="105"/>
        </w:rPr>
        <w:t>para</w:t>
      </w:r>
      <w:r>
        <w:rPr>
          <w:color w:val="010101"/>
          <w:spacing w:val="-11"/>
          <w:w w:val="105"/>
        </w:rPr>
        <w:t> </w:t>
      </w:r>
      <w:r>
        <w:rPr>
          <w:color w:val="010101"/>
          <w:w w:val="105"/>
        </w:rPr>
        <w:t>fins</w:t>
      </w:r>
      <w:r>
        <w:rPr>
          <w:color w:val="010101"/>
          <w:spacing w:val="-16"/>
          <w:w w:val="105"/>
        </w:rPr>
        <w:t> </w:t>
      </w:r>
      <w:r>
        <w:rPr>
          <w:color w:val="010101"/>
          <w:w w:val="105"/>
        </w:rPr>
        <w:t>de</w:t>
      </w:r>
      <w:r>
        <w:rPr>
          <w:color w:val="010101"/>
          <w:spacing w:val="-14"/>
          <w:w w:val="105"/>
        </w:rPr>
        <w:t> </w:t>
      </w:r>
      <w:r>
        <w:rPr>
          <w:color w:val="010101"/>
          <w:w w:val="105"/>
        </w:rPr>
        <w:t>Substituição</w:t>
      </w:r>
      <w:r>
        <w:rPr>
          <w:color w:val="010101"/>
          <w:spacing w:val="-6"/>
          <w:w w:val="105"/>
        </w:rPr>
        <w:t> </w:t>
      </w:r>
      <w:r>
        <w:rPr>
          <w:color w:val="010101"/>
          <w:w w:val="105"/>
        </w:rPr>
        <w:t>Tributária</w:t>
      </w:r>
      <w:r>
        <w:rPr>
          <w:color w:val="010101"/>
          <w:spacing w:val="-6"/>
          <w:w w:val="105"/>
        </w:rPr>
        <w:t> </w:t>
      </w:r>
      <w:r>
        <w:rPr>
          <w:color w:val="010101"/>
          <w:w w:val="105"/>
        </w:rPr>
        <w:t>-</w:t>
      </w:r>
      <w:r>
        <w:rPr>
          <w:color w:val="010101"/>
          <w:spacing w:val="-11"/>
          <w:w w:val="105"/>
        </w:rPr>
        <w:t> </w:t>
      </w:r>
      <w:r>
        <w:rPr>
          <w:color w:val="010101"/>
          <w:w w:val="105"/>
        </w:rPr>
        <w:t>ST,</w:t>
      </w:r>
      <w:r>
        <w:rPr>
          <w:color w:val="010101"/>
          <w:spacing w:val="-16"/>
          <w:w w:val="105"/>
        </w:rPr>
        <w:t> </w:t>
      </w:r>
      <w:r>
        <w:rPr>
          <w:color w:val="010101"/>
          <w:w w:val="105"/>
        </w:rPr>
        <w:t>será</w:t>
      </w:r>
      <w:r>
        <w:rPr>
          <w:color w:val="010101"/>
          <w:spacing w:val="-11"/>
          <w:w w:val="105"/>
        </w:rPr>
        <w:t> </w:t>
      </w:r>
      <w:r>
        <w:rPr>
          <w:color w:val="010101"/>
          <w:w w:val="105"/>
        </w:rPr>
        <w:t>o</w:t>
      </w:r>
      <w:r>
        <w:rPr>
          <w:color w:val="010101"/>
          <w:spacing w:val="-11"/>
          <w:w w:val="105"/>
        </w:rPr>
        <w:t> </w:t>
      </w:r>
      <w:r>
        <w:rPr>
          <w:color w:val="010101"/>
          <w:w w:val="105"/>
        </w:rPr>
        <w:t>valor</w:t>
      </w:r>
      <w:r>
        <w:rPr>
          <w:color w:val="010101"/>
          <w:spacing w:val="-11"/>
          <w:w w:val="105"/>
        </w:rPr>
        <w:t> </w:t>
      </w:r>
      <w:r>
        <w:rPr>
          <w:color w:val="010101"/>
          <w:w w:val="105"/>
        </w:rPr>
        <w:t>correspondente</w:t>
      </w:r>
      <w:r>
        <w:rPr>
          <w:color w:val="010101"/>
          <w:spacing w:val="-19"/>
          <w:w w:val="105"/>
        </w:rPr>
        <w:t> </w:t>
      </w:r>
      <w:r>
        <w:rPr>
          <w:color w:val="010101"/>
          <w:w w:val="105"/>
        </w:rPr>
        <w:t>ao</w:t>
      </w:r>
      <w:r>
        <w:rPr>
          <w:color w:val="010101"/>
          <w:spacing w:val="-13"/>
          <w:w w:val="105"/>
        </w:rPr>
        <w:t> </w:t>
      </w:r>
      <w:r>
        <w:rPr>
          <w:color w:val="010101"/>
          <w:w w:val="105"/>
        </w:rPr>
        <w:t>preço</w:t>
      </w:r>
      <w:r>
        <w:rPr>
          <w:color w:val="010101"/>
          <w:spacing w:val="-11"/>
          <w:w w:val="105"/>
        </w:rPr>
        <w:t> </w:t>
      </w:r>
      <w:r>
        <w:rPr>
          <w:color w:val="010101"/>
          <w:w w:val="105"/>
        </w:rPr>
        <w:t>de venda a consumidor, constante de tabela estabelecida por órgão competente ou, na falta desta, o preço sugerido constante de catálogos, listas de preços ou similares, emitidos pelo fabricante ou remetente, ou utilizados pelos revendedores,</w:t>
      </w:r>
      <w:r>
        <w:rPr>
          <w:color w:val="010101"/>
          <w:spacing w:val="-1"/>
          <w:w w:val="105"/>
        </w:rPr>
        <w:t> </w:t>
      </w:r>
      <w:r>
        <w:rPr>
          <w:color w:val="010101"/>
          <w:w w:val="105"/>
        </w:rPr>
        <w:t>acrescido,</w:t>
      </w:r>
      <w:r>
        <w:rPr>
          <w:color w:val="010101"/>
          <w:spacing w:val="-4"/>
          <w:w w:val="105"/>
        </w:rPr>
        <w:t> </w:t>
      </w:r>
      <w:r>
        <w:rPr>
          <w:color w:val="010101"/>
          <w:w w:val="105"/>
        </w:rPr>
        <w:t>em</w:t>
      </w:r>
      <w:r>
        <w:rPr>
          <w:color w:val="010101"/>
          <w:spacing w:val="-13"/>
          <w:w w:val="105"/>
        </w:rPr>
        <w:t> </w:t>
      </w:r>
      <w:r>
        <w:rPr>
          <w:color w:val="010101"/>
          <w:w w:val="105"/>
        </w:rPr>
        <w:t>ambos</w:t>
      </w:r>
      <w:r>
        <w:rPr>
          <w:color w:val="010101"/>
          <w:spacing w:val="-10"/>
          <w:w w:val="105"/>
        </w:rPr>
        <w:t> </w:t>
      </w:r>
      <w:r>
        <w:rPr>
          <w:color w:val="010101"/>
          <w:w w:val="105"/>
        </w:rPr>
        <w:t>os</w:t>
      </w:r>
      <w:r>
        <w:rPr>
          <w:color w:val="010101"/>
          <w:spacing w:val="-14"/>
          <w:w w:val="105"/>
        </w:rPr>
        <w:t> </w:t>
      </w:r>
      <w:r>
        <w:rPr>
          <w:color w:val="010101"/>
          <w:w w:val="105"/>
        </w:rPr>
        <w:t>casos,</w:t>
      </w:r>
      <w:r>
        <w:rPr>
          <w:color w:val="010101"/>
          <w:spacing w:val="-8"/>
          <w:w w:val="105"/>
        </w:rPr>
        <w:t> </w:t>
      </w:r>
      <w:r>
        <w:rPr>
          <w:color w:val="010101"/>
          <w:w w:val="105"/>
        </w:rPr>
        <w:t>do</w:t>
      </w:r>
      <w:r>
        <w:rPr>
          <w:color w:val="010101"/>
          <w:spacing w:val="-10"/>
          <w:w w:val="105"/>
        </w:rPr>
        <w:t> </w:t>
      </w:r>
      <w:r>
        <w:rPr>
          <w:color w:val="010101"/>
          <w:w w:val="105"/>
        </w:rPr>
        <w:t>valor</w:t>
      </w:r>
      <w:r>
        <w:rPr>
          <w:color w:val="010101"/>
          <w:spacing w:val="-7"/>
          <w:w w:val="105"/>
        </w:rPr>
        <w:t> </w:t>
      </w:r>
      <w:r>
        <w:rPr>
          <w:color w:val="010101"/>
          <w:w w:val="105"/>
        </w:rPr>
        <w:t>do</w:t>
      </w:r>
      <w:r>
        <w:rPr>
          <w:color w:val="010101"/>
          <w:spacing w:val="-13"/>
          <w:w w:val="105"/>
        </w:rPr>
        <w:t> </w:t>
      </w:r>
      <w:r>
        <w:rPr>
          <w:color w:val="010101"/>
          <w:w w:val="105"/>
        </w:rPr>
        <w:t>frete</w:t>
      </w:r>
      <w:r>
        <w:rPr>
          <w:color w:val="010101"/>
          <w:spacing w:val="-7"/>
          <w:w w:val="105"/>
        </w:rPr>
        <w:t> </w:t>
      </w:r>
      <w:r>
        <w:rPr>
          <w:color w:val="010101"/>
          <w:w w:val="105"/>
        </w:rPr>
        <w:t>quando</w:t>
      </w:r>
      <w:r>
        <w:rPr>
          <w:color w:val="010101"/>
          <w:spacing w:val="-8"/>
          <w:w w:val="105"/>
        </w:rPr>
        <w:t> </w:t>
      </w:r>
      <w:r>
        <w:rPr>
          <w:color w:val="010101"/>
          <w:w w:val="105"/>
        </w:rPr>
        <w:t>não</w:t>
      </w:r>
      <w:r>
        <w:rPr>
          <w:color w:val="010101"/>
          <w:spacing w:val="-9"/>
          <w:w w:val="105"/>
        </w:rPr>
        <w:t> </w:t>
      </w:r>
      <w:r>
        <w:rPr>
          <w:color w:val="010101"/>
          <w:w w:val="105"/>
        </w:rPr>
        <w:t>incluído</w:t>
      </w:r>
      <w:r>
        <w:rPr>
          <w:color w:val="010101"/>
          <w:spacing w:val="-10"/>
          <w:w w:val="105"/>
        </w:rPr>
        <w:t> </w:t>
      </w:r>
      <w:r>
        <w:rPr>
          <w:color w:val="010101"/>
          <w:w w:val="105"/>
        </w:rPr>
        <w:t>no</w:t>
      </w:r>
      <w:r>
        <w:rPr>
          <w:color w:val="010101"/>
          <w:spacing w:val="-14"/>
          <w:w w:val="105"/>
        </w:rPr>
        <w:t> </w:t>
      </w:r>
      <w:r>
        <w:rPr>
          <w:color w:val="010101"/>
          <w:w w:val="105"/>
        </w:rPr>
        <w:t>preço</w:t>
      </w:r>
      <w:r>
        <w:rPr>
          <w:color w:val="010101"/>
          <w:spacing w:val="-11"/>
          <w:w w:val="105"/>
        </w:rPr>
        <w:t> </w:t>
      </w:r>
      <w:r>
        <w:rPr>
          <w:color w:val="010101"/>
          <w:w w:val="105"/>
        </w:rPr>
        <w:t>(</w:t>
      </w:r>
      <w:r>
        <w:rPr>
          <w:color w:val="0101EB"/>
          <w:w w:val="105"/>
          <w:u w:val="single" w:color="0000ED"/>
        </w:rPr>
        <w:t>Convênios</w:t>
      </w:r>
      <w:r>
        <w:rPr>
          <w:color w:val="0101EB"/>
          <w:spacing w:val="-35"/>
          <w:w w:val="105"/>
          <w:u w:val="single" w:color="0000ED"/>
        </w:rPr>
        <w:t> </w:t>
      </w:r>
      <w:r>
        <w:rPr>
          <w:color w:val="0101EB"/>
          <w:w w:val="105"/>
          <w:u w:val="single" w:color="0000ED"/>
        </w:rPr>
        <w:t>ICMS</w:t>
      </w:r>
      <w:r>
        <w:rPr>
          <w:color w:val="0101EB"/>
          <w:spacing w:val="-8"/>
          <w:w w:val="105"/>
          <w:u w:val="single" w:color="0000ED"/>
        </w:rPr>
        <w:t> </w:t>
      </w:r>
      <w:r>
        <w:rPr>
          <w:color w:val="0101EB"/>
          <w:w w:val="105"/>
          <w:u w:val="single" w:color="0000ED"/>
        </w:rPr>
        <w:t>45/1999</w:t>
      </w:r>
      <w:r>
        <w:rPr>
          <w:color w:val="0101EB"/>
          <w:w w:val="105"/>
        </w:rPr>
        <w:t> </w:t>
      </w:r>
      <w:r>
        <w:rPr>
          <w:color w:val="010101"/>
          <w:w w:val="105"/>
        </w:rPr>
        <w:t>e</w:t>
      </w:r>
      <w:r>
        <w:rPr>
          <w:color w:val="010101"/>
          <w:spacing w:val="-11"/>
          <w:w w:val="105"/>
        </w:rPr>
        <w:t> </w:t>
      </w:r>
      <w:r>
        <w:rPr>
          <w:color w:val="0101EB"/>
          <w:spacing w:val="-7"/>
          <w:w w:val="105"/>
          <w:u w:val="thick" w:color="3B3B3B"/>
        </w:rPr>
        <w:t>6/2006</w:t>
      </w:r>
      <w:r>
        <w:rPr>
          <w:color w:val="010101"/>
          <w:spacing w:val="-7"/>
          <w:w w:val="105"/>
          <w:u w:val="thick" w:color="3B3B3B"/>
        </w:rPr>
        <w:t>)</w:t>
      </w:r>
      <w:r>
        <w:rPr>
          <w:color w:val="3B3B3B"/>
          <w:spacing w:val="-7"/>
          <w:w w:val="105"/>
        </w:rPr>
        <w:t>.</w:t>
      </w:r>
    </w:p>
    <w:p>
      <w:pPr>
        <w:pStyle w:val="BodyText"/>
        <w:spacing w:before="1"/>
        <w:rPr>
          <w:sz w:val="17"/>
        </w:rPr>
      </w:pPr>
    </w:p>
    <w:p>
      <w:pPr>
        <w:pStyle w:val="BodyText"/>
        <w:ind w:left="149" w:right="132" w:hanging="1"/>
        <w:jc w:val="both"/>
      </w:pPr>
      <w:r>
        <w:rPr>
          <w:color w:val="010101"/>
          <w:w w:val="105"/>
        </w:rPr>
        <w:t>§</w:t>
      </w:r>
      <w:r>
        <w:rPr>
          <w:color w:val="010101"/>
          <w:spacing w:val="-9"/>
          <w:w w:val="105"/>
        </w:rPr>
        <w:t> </w:t>
      </w:r>
      <w:r>
        <w:rPr>
          <w:rFonts w:ascii="Times New Roman" w:hAnsi="Times New Roman"/>
          <w:b/>
          <w:color w:val="010101"/>
          <w:w w:val="105"/>
          <w:sz w:val="20"/>
        </w:rPr>
        <w:t>1º </w:t>
      </w:r>
      <w:r>
        <w:rPr>
          <w:color w:val="010101"/>
          <w:w w:val="105"/>
        </w:rPr>
        <w:t>Na</w:t>
      </w:r>
      <w:r>
        <w:rPr>
          <w:color w:val="010101"/>
          <w:spacing w:val="-10"/>
          <w:w w:val="105"/>
        </w:rPr>
        <w:t> </w:t>
      </w:r>
      <w:r>
        <w:rPr>
          <w:color w:val="010101"/>
          <w:w w:val="105"/>
        </w:rPr>
        <w:t>falta</w:t>
      </w:r>
      <w:r>
        <w:rPr>
          <w:color w:val="010101"/>
          <w:spacing w:val="-6"/>
          <w:w w:val="105"/>
        </w:rPr>
        <w:t> </w:t>
      </w:r>
      <w:r>
        <w:rPr>
          <w:color w:val="010101"/>
          <w:w w:val="105"/>
        </w:rPr>
        <w:t>dos</w:t>
      </w:r>
      <w:r>
        <w:rPr>
          <w:color w:val="010101"/>
          <w:spacing w:val="-7"/>
          <w:w w:val="105"/>
        </w:rPr>
        <w:t> </w:t>
      </w:r>
      <w:r>
        <w:rPr>
          <w:color w:val="010101"/>
          <w:w w:val="105"/>
        </w:rPr>
        <w:t>valores</w:t>
      </w:r>
      <w:r>
        <w:rPr>
          <w:color w:val="010101"/>
          <w:spacing w:val="-8"/>
          <w:w w:val="105"/>
        </w:rPr>
        <w:t> </w:t>
      </w:r>
      <w:r>
        <w:rPr>
          <w:color w:val="010101"/>
          <w:w w:val="105"/>
        </w:rPr>
        <w:t>de</w:t>
      </w:r>
      <w:r>
        <w:rPr>
          <w:color w:val="010101"/>
          <w:spacing w:val="-10"/>
          <w:w w:val="105"/>
        </w:rPr>
        <w:t> </w:t>
      </w:r>
      <w:r>
        <w:rPr>
          <w:color w:val="010101"/>
          <w:w w:val="105"/>
        </w:rPr>
        <w:t>que</w:t>
      </w:r>
      <w:r>
        <w:rPr>
          <w:color w:val="010101"/>
          <w:spacing w:val="-8"/>
          <w:w w:val="105"/>
        </w:rPr>
        <w:t> </w:t>
      </w:r>
      <w:r>
        <w:rPr>
          <w:color w:val="010101"/>
          <w:w w:val="105"/>
        </w:rPr>
        <w:t>trata</w:t>
      </w:r>
      <w:r>
        <w:rPr>
          <w:color w:val="010101"/>
          <w:spacing w:val="-9"/>
          <w:w w:val="105"/>
        </w:rPr>
        <w:t> </w:t>
      </w:r>
      <w:r>
        <w:rPr>
          <w:color w:val="010101"/>
          <w:w w:val="105"/>
        </w:rPr>
        <w:t>o</w:t>
      </w:r>
      <w:r>
        <w:rPr>
          <w:color w:val="010101"/>
          <w:spacing w:val="-12"/>
          <w:w w:val="105"/>
        </w:rPr>
        <w:t> </w:t>
      </w:r>
      <w:r>
        <w:rPr>
          <w:color w:val="161616"/>
          <w:w w:val="105"/>
        </w:rPr>
        <w:t>"caput",</w:t>
      </w:r>
      <w:r>
        <w:rPr>
          <w:color w:val="161616"/>
          <w:spacing w:val="-8"/>
          <w:w w:val="105"/>
        </w:rPr>
        <w:t> </w:t>
      </w:r>
      <w:r>
        <w:rPr>
          <w:color w:val="010101"/>
          <w:w w:val="105"/>
        </w:rPr>
        <w:t>a</w:t>
      </w:r>
      <w:r>
        <w:rPr>
          <w:color w:val="010101"/>
          <w:spacing w:val="-12"/>
          <w:w w:val="105"/>
        </w:rPr>
        <w:t> </w:t>
      </w:r>
      <w:r>
        <w:rPr>
          <w:color w:val="010101"/>
          <w:w w:val="105"/>
        </w:rPr>
        <w:t>base</w:t>
      </w:r>
      <w:r>
        <w:rPr>
          <w:color w:val="010101"/>
          <w:spacing w:val="-10"/>
          <w:w w:val="105"/>
        </w:rPr>
        <w:t> </w:t>
      </w:r>
      <w:r>
        <w:rPr>
          <w:color w:val="010101"/>
          <w:w w:val="105"/>
        </w:rPr>
        <w:t>de</w:t>
      </w:r>
      <w:r>
        <w:rPr>
          <w:color w:val="010101"/>
          <w:spacing w:val="-11"/>
          <w:w w:val="105"/>
        </w:rPr>
        <w:t> </w:t>
      </w:r>
      <w:r>
        <w:rPr>
          <w:color w:val="010101"/>
          <w:w w:val="105"/>
        </w:rPr>
        <w:t>cálculo</w:t>
      </w:r>
      <w:r>
        <w:rPr>
          <w:color w:val="010101"/>
          <w:spacing w:val="-5"/>
          <w:w w:val="105"/>
        </w:rPr>
        <w:t> </w:t>
      </w:r>
      <w:r>
        <w:rPr>
          <w:color w:val="010101"/>
          <w:w w:val="105"/>
        </w:rPr>
        <w:t>do</w:t>
      </w:r>
      <w:r>
        <w:rPr>
          <w:color w:val="010101"/>
          <w:spacing w:val="-9"/>
          <w:w w:val="105"/>
        </w:rPr>
        <w:t> </w:t>
      </w:r>
      <w:r>
        <w:rPr>
          <w:color w:val="010101"/>
          <w:w w:val="105"/>
        </w:rPr>
        <w:t>imposto</w:t>
      </w:r>
      <w:r>
        <w:rPr>
          <w:color w:val="010101"/>
          <w:spacing w:val="-3"/>
          <w:w w:val="105"/>
        </w:rPr>
        <w:t> </w:t>
      </w:r>
      <w:r>
        <w:rPr>
          <w:color w:val="010101"/>
          <w:w w:val="105"/>
        </w:rPr>
        <w:t>será</w:t>
      </w:r>
      <w:r>
        <w:rPr>
          <w:color w:val="010101"/>
          <w:spacing w:val="-11"/>
          <w:w w:val="105"/>
        </w:rPr>
        <w:t> </w:t>
      </w:r>
      <w:r>
        <w:rPr>
          <w:color w:val="010101"/>
          <w:w w:val="105"/>
        </w:rPr>
        <w:t>o</w:t>
      </w:r>
      <w:r>
        <w:rPr>
          <w:color w:val="010101"/>
          <w:spacing w:val="-15"/>
          <w:w w:val="105"/>
        </w:rPr>
        <w:t> </w:t>
      </w:r>
      <w:r>
        <w:rPr>
          <w:color w:val="010101"/>
          <w:w w:val="105"/>
        </w:rPr>
        <w:t>preço</w:t>
      </w:r>
      <w:r>
        <w:rPr>
          <w:color w:val="010101"/>
          <w:spacing w:val="-4"/>
          <w:w w:val="105"/>
        </w:rPr>
        <w:t> </w:t>
      </w:r>
      <w:r>
        <w:rPr>
          <w:color w:val="010101"/>
          <w:w w:val="105"/>
        </w:rPr>
        <w:t>por</w:t>
      </w:r>
      <w:r>
        <w:rPr>
          <w:color w:val="010101"/>
          <w:spacing w:val="-7"/>
          <w:w w:val="105"/>
        </w:rPr>
        <w:t> </w:t>
      </w:r>
      <w:r>
        <w:rPr>
          <w:color w:val="010101"/>
          <w:w w:val="105"/>
        </w:rPr>
        <w:t>ele</w:t>
      </w:r>
      <w:r>
        <w:rPr>
          <w:color w:val="010101"/>
          <w:spacing w:val="-10"/>
          <w:w w:val="105"/>
        </w:rPr>
        <w:t> </w:t>
      </w:r>
      <w:r>
        <w:rPr>
          <w:color w:val="010101"/>
          <w:w w:val="105"/>
        </w:rPr>
        <w:t>praticado,</w:t>
      </w:r>
      <w:r>
        <w:rPr>
          <w:color w:val="010101"/>
          <w:spacing w:val="0"/>
          <w:w w:val="105"/>
        </w:rPr>
        <w:t> </w:t>
      </w:r>
      <w:r>
        <w:rPr>
          <w:color w:val="010101"/>
          <w:w w:val="105"/>
        </w:rPr>
        <w:t>incluídos</w:t>
      </w:r>
      <w:r>
        <w:rPr>
          <w:color w:val="010101"/>
          <w:spacing w:val="-2"/>
          <w:w w:val="105"/>
        </w:rPr>
        <w:t> </w:t>
      </w:r>
      <w:r>
        <w:rPr>
          <w:color w:val="010101"/>
          <w:w w:val="105"/>
        </w:rPr>
        <w:t>os valores do Imposto sobre Produtos Industrializados - </w:t>
      </w:r>
      <w:r>
        <w:rPr>
          <w:color w:val="010101"/>
          <w:spacing w:val="-5"/>
          <w:w w:val="105"/>
        </w:rPr>
        <w:t>IPI</w:t>
      </w:r>
      <w:r>
        <w:rPr>
          <w:color w:val="262626"/>
          <w:spacing w:val="-5"/>
          <w:w w:val="105"/>
        </w:rPr>
        <w:t>, </w:t>
      </w:r>
      <w:r>
        <w:rPr>
          <w:color w:val="010101"/>
          <w:w w:val="105"/>
        </w:rPr>
        <w:t>do frete e das demais despesas cobradas ou debitadas ao destinatário,</w:t>
      </w:r>
      <w:r>
        <w:rPr>
          <w:color w:val="010101"/>
          <w:spacing w:val="-17"/>
          <w:w w:val="105"/>
        </w:rPr>
        <w:t> </w:t>
      </w:r>
      <w:r>
        <w:rPr>
          <w:color w:val="010101"/>
          <w:w w:val="105"/>
        </w:rPr>
        <w:t>adicionado</w:t>
      </w:r>
      <w:r>
        <w:rPr>
          <w:color w:val="010101"/>
          <w:spacing w:val="-16"/>
          <w:w w:val="105"/>
        </w:rPr>
        <w:t> </w:t>
      </w:r>
      <w:r>
        <w:rPr>
          <w:color w:val="010101"/>
          <w:w w:val="105"/>
        </w:rPr>
        <w:t>da</w:t>
      </w:r>
      <w:r>
        <w:rPr>
          <w:color w:val="010101"/>
          <w:spacing w:val="-25"/>
          <w:w w:val="105"/>
        </w:rPr>
        <w:t> </w:t>
      </w:r>
      <w:r>
        <w:rPr>
          <w:color w:val="010101"/>
          <w:w w:val="105"/>
        </w:rPr>
        <w:t>parcela</w:t>
      </w:r>
      <w:r>
        <w:rPr>
          <w:color w:val="010101"/>
          <w:spacing w:val="-21"/>
          <w:w w:val="105"/>
        </w:rPr>
        <w:t> </w:t>
      </w:r>
      <w:r>
        <w:rPr>
          <w:color w:val="010101"/>
          <w:w w:val="105"/>
        </w:rPr>
        <w:t>resultante</w:t>
      </w:r>
      <w:r>
        <w:rPr>
          <w:color w:val="010101"/>
          <w:spacing w:val="-20"/>
          <w:w w:val="105"/>
        </w:rPr>
        <w:t> </w:t>
      </w:r>
      <w:r>
        <w:rPr>
          <w:color w:val="010101"/>
          <w:w w:val="105"/>
        </w:rPr>
        <w:t>da</w:t>
      </w:r>
      <w:r>
        <w:rPr>
          <w:color w:val="010101"/>
          <w:spacing w:val="-25"/>
          <w:w w:val="105"/>
        </w:rPr>
        <w:t> </w:t>
      </w:r>
      <w:r>
        <w:rPr>
          <w:color w:val="010101"/>
          <w:w w:val="105"/>
        </w:rPr>
        <w:t>aplicação,</w:t>
      </w:r>
      <w:r>
        <w:rPr>
          <w:color w:val="010101"/>
          <w:spacing w:val="-17"/>
          <w:w w:val="105"/>
        </w:rPr>
        <w:t> </w:t>
      </w:r>
      <w:r>
        <w:rPr>
          <w:color w:val="010101"/>
          <w:w w:val="105"/>
        </w:rPr>
        <w:t>sobre</w:t>
      </w:r>
      <w:r>
        <w:rPr>
          <w:color w:val="010101"/>
          <w:spacing w:val="-25"/>
          <w:w w:val="105"/>
        </w:rPr>
        <w:t> </w:t>
      </w:r>
      <w:r>
        <w:rPr>
          <w:color w:val="010101"/>
          <w:w w:val="105"/>
        </w:rPr>
        <w:t>o</w:t>
      </w:r>
      <w:r>
        <w:rPr>
          <w:color w:val="010101"/>
          <w:spacing w:val="-28"/>
          <w:w w:val="105"/>
        </w:rPr>
        <w:t> </w:t>
      </w:r>
      <w:r>
        <w:rPr>
          <w:color w:val="010101"/>
          <w:w w:val="105"/>
        </w:rPr>
        <w:t>referido</w:t>
      </w:r>
      <w:r>
        <w:rPr>
          <w:color w:val="010101"/>
          <w:spacing w:val="-23"/>
          <w:w w:val="105"/>
        </w:rPr>
        <w:t> </w:t>
      </w:r>
      <w:r>
        <w:rPr>
          <w:color w:val="010101"/>
          <w:w w:val="105"/>
        </w:rPr>
        <w:t>montante,</w:t>
      </w:r>
      <w:r>
        <w:rPr>
          <w:color w:val="010101"/>
          <w:spacing w:val="-17"/>
          <w:w w:val="105"/>
        </w:rPr>
        <w:t> </w:t>
      </w:r>
      <w:r>
        <w:rPr>
          <w:color w:val="010101"/>
          <w:w w:val="105"/>
        </w:rPr>
        <w:t>do</w:t>
      </w:r>
      <w:r>
        <w:rPr>
          <w:color w:val="010101"/>
          <w:spacing w:val="-26"/>
          <w:w w:val="105"/>
        </w:rPr>
        <w:t> </w:t>
      </w:r>
      <w:r>
        <w:rPr>
          <w:color w:val="010101"/>
          <w:w w:val="105"/>
        </w:rPr>
        <w:t>percentual</w:t>
      </w:r>
      <w:r>
        <w:rPr>
          <w:color w:val="010101"/>
          <w:spacing w:val="-17"/>
          <w:w w:val="105"/>
        </w:rPr>
        <w:t> </w:t>
      </w:r>
      <w:r>
        <w:rPr>
          <w:color w:val="010101"/>
          <w:w w:val="105"/>
        </w:rPr>
        <w:t>de</w:t>
      </w:r>
      <w:r>
        <w:rPr>
          <w:color w:val="010101"/>
          <w:spacing w:val="-26"/>
          <w:w w:val="105"/>
        </w:rPr>
        <w:t> </w:t>
      </w:r>
      <w:r>
        <w:rPr>
          <w:color w:val="010101"/>
          <w:w w:val="105"/>
        </w:rPr>
        <w:t>MVA</w:t>
      </w:r>
      <w:r>
        <w:rPr>
          <w:color w:val="010101"/>
          <w:spacing w:val="-29"/>
          <w:w w:val="105"/>
        </w:rPr>
        <w:t> </w:t>
      </w:r>
      <w:r>
        <w:rPr>
          <w:color w:val="010101"/>
          <w:w w:val="105"/>
        </w:rPr>
        <w:t>estabelecido em Resolução do Secretário de Estado da Fazenda (</w:t>
      </w:r>
      <w:r>
        <w:rPr>
          <w:color w:val="0101EB"/>
          <w:w w:val="105"/>
          <w:u w:val="single" w:color="0000ED"/>
        </w:rPr>
        <w:t>Convênios ICMS 45/1999</w:t>
      </w:r>
      <w:r>
        <w:rPr>
          <w:color w:val="0101EB"/>
          <w:w w:val="105"/>
        </w:rPr>
        <w:t> </w:t>
      </w:r>
      <w:r>
        <w:rPr>
          <w:color w:val="010101"/>
          <w:w w:val="105"/>
        </w:rPr>
        <w:t>e</w:t>
      </w:r>
      <w:r>
        <w:rPr>
          <w:color w:val="010101"/>
          <w:spacing w:val="-33"/>
          <w:w w:val="105"/>
        </w:rPr>
        <w:t> </w:t>
      </w:r>
      <w:r>
        <w:rPr>
          <w:color w:val="0101EB"/>
          <w:spacing w:val="-6"/>
          <w:w w:val="105"/>
          <w:u w:val="thick" w:color="010101"/>
        </w:rPr>
        <w:t>6/2006</w:t>
      </w:r>
      <w:r>
        <w:rPr>
          <w:color w:val="010101"/>
          <w:spacing w:val="-6"/>
          <w:w w:val="105"/>
          <w:u w:val="thick" w:color="010101"/>
        </w:rPr>
        <w:t>)</w:t>
      </w:r>
      <w:r>
        <w:rPr>
          <w:color w:val="010101"/>
          <w:spacing w:val="-6"/>
          <w:w w:val="105"/>
        </w:rPr>
        <w:t>.</w:t>
      </w:r>
    </w:p>
    <w:p>
      <w:pPr>
        <w:pStyle w:val="BodyText"/>
        <w:spacing w:before="1"/>
        <w:rPr>
          <w:sz w:val="16"/>
        </w:rPr>
      </w:pPr>
    </w:p>
    <w:p>
      <w:pPr>
        <w:pStyle w:val="BodyText"/>
        <w:spacing w:line="242" w:lineRule="auto"/>
        <w:ind w:left="149" w:right="141" w:firstLine="3"/>
        <w:jc w:val="both"/>
      </w:pPr>
      <w:r>
        <w:rPr>
          <w:b/>
          <w:color w:val="038080"/>
        </w:rPr>
        <w:t>Nota ECONET: </w:t>
      </w:r>
      <w:r>
        <w:rPr>
          <w:color w:val="038080"/>
        </w:rPr>
        <w:t>o </w:t>
      </w:r>
      <w:r>
        <w:rPr>
          <w:color w:val="0101EB"/>
          <w:u w:val="single" w:color="0000ED"/>
        </w:rPr>
        <w:t>art</w:t>
      </w:r>
      <w:r>
        <w:rPr>
          <w:color w:val="0101EB"/>
        </w:rPr>
        <w:t>ig</w:t>
      </w:r>
      <w:r>
        <w:rPr>
          <w:color w:val="0101EB"/>
          <w:u w:val="single" w:color="0000ED"/>
        </w:rPr>
        <w:t>o 20</w:t>
      </w:r>
      <w:r>
        <w:rPr>
          <w:color w:val="0101EB"/>
        </w:rPr>
        <w:t> </w:t>
      </w:r>
      <w:r>
        <w:rPr>
          <w:color w:val="038080"/>
        </w:rPr>
        <w:t>da </w:t>
      </w:r>
      <w:r>
        <w:rPr>
          <w:color w:val="0101EB"/>
          <w:u w:val="single" w:color="0000ED"/>
        </w:rPr>
        <w:t>Resolu</w:t>
      </w:r>
      <w:r>
        <w:rPr>
          <w:color w:val="0101EB"/>
        </w:rPr>
        <w:t>ç</w:t>
      </w:r>
      <w:r>
        <w:rPr>
          <w:color w:val="0101EB"/>
          <w:u w:val="single" w:color="0000ED"/>
        </w:rPr>
        <w:t>ão SEFA nº 571/2019</w:t>
      </w:r>
      <w:r>
        <w:rPr>
          <w:color w:val="0101EB"/>
        </w:rPr>
        <w:t> </w:t>
      </w:r>
      <w:r>
        <w:rPr>
          <w:color w:val="038080"/>
        </w:rPr>
        <w:t>estabelece os percentuais de MVA original a serem utilizados nas operações com as referidas mercadorias.</w:t>
      </w:r>
    </w:p>
    <w:p>
      <w:pPr>
        <w:pStyle w:val="BodyText"/>
        <w:spacing w:before="9"/>
        <w:rPr>
          <w:sz w:val="15"/>
        </w:rPr>
      </w:pPr>
    </w:p>
    <w:p>
      <w:pPr>
        <w:pStyle w:val="BodyText"/>
        <w:spacing w:line="237" w:lineRule="auto"/>
        <w:ind w:left="150" w:right="132" w:hanging="1"/>
        <w:jc w:val="both"/>
      </w:pPr>
      <w:r>
        <w:rPr>
          <w:color w:val="010101"/>
        </w:rPr>
        <w:t>§ </w:t>
      </w:r>
      <w:r>
        <w:rPr>
          <w:rFonts w:ascii="Times New Roman" w:hAnsi="Times New Roman"/>
          <w:b/>
          <w:color w:val="010101"/>
          <w:sz w:val="20"/>
        </w:rPr>
        <w:t>2º </w:t>
      </w:r>
      <w:r>
        <w:rPr>
          <w:color w:val="010101"/>
        </w:rPr>
        <w:t>A base de cálculo determinada às operações com mercadorias sujeitas  ao regime de Substituição  Tributária - ST de que tratam as demais Seções deste Anexo prevalecerá somente sobre a determinada no § </w:t>
      </w:r>
      <w:r>
        <w:rPr>
          <w:color w:val="010101"/>
          <w:spacing w:val="1"/>
        </w:rPr>
        <w:t>1</w:t>
      </w:r>
      <w:r>
        <w:rPr>
          <w:color w:val="161616"/>
          <w:spacing w:val="1"/>
        </w:rPr>
        <w:t>º </w:t>
      </w:r>
      <w:r>
        <w:rPr>
          <w:color w:val="010101"/>
        </w:rPr>
        <w:t>na hipótese prevista em Resolução do Secretário de Estado da</w:t>
      </w:r>
      <w:r>
        <w:rPr>
          <w:color w:val="010101"/>
          <w:spacing w:val="-22"/>
        </w:rPr>
        <w:t> </w:t>
      </w:r>
      <w:r>
        <w:rPr>
          <w:color w:val="010101"/>
        </w:rPr>
        <w:t>Fazenda.</w:t>
      </w:r>
    </w:p>
    <w:p>
      <w:pPr>
        <w:pStyle w:val="BodyText"/>
        <w:spacing w:before="2"/>
        <w:rPr>
          <w:sz w:val="17"/>
        </w:rPr>
      </w:pPr>
    </w:p>
    <w:p>
      <w:pPr>
        <w:pStyle w:val="BodyText"/>
        <w:ind w:left="151" w:right="131" w:hanging="2"/>
        <w:jc w:val="both"/>
      </w:pPr>
      <w:r>
        <w:rPr>
          <w:color w:val="010101"/>
          <w:w w:val="105"/>
          <w:sz w:val="18"/>
        </w:rPr>
        <w:t>§</w:t>
      </w:r>
      <w:r>
        <w:rPr>
          <w:color w:val="010101"/>
          <w:spacing w:val="-1"/>
          <w:w w:val="105"/>
          <w:sz w:val="18"/>
        </w:rPr>
        <w:t> </w:t>
      </w:r>
      <w:r>
        <w:rPr>
          <w:rFonts w:ascii="Times New Roman" w:hAnsi="Times New Roman"/>
          <w:b/>
          <w:color w:val="010101"/>
          <w:w w:val="105"/>
          <w:sz w:val="20"/>
        </w:rPr>
        <w:t>3º</w:t>
      </w:r>
      <w:r>
        <w:rPr>
          <w:rFonts w:ascii="Times New Roman" w:hAnsi="Times New Roman"/>
          <w:b/>
          <w:color w:val="010101"/>
          <w:spacing w:val="-9"/>
          <w:w w:val="105"/>
          <w:sz w:val="20"/>
        </w:rPr>
        <w:t> </w:t>
      </w:r>
      <w:r>
        <w:rPr>
          <w:color w:val="010101"/>
          <w:w w:val="105"/>
        </w:rPr>
        <w:t>O</w:t>
      </w:r>
      <w:r>
        <w:rPr>
          <w:color w:val="010101"/>
          <w:spacing w:val="-16"/>
          <w:w w:val="105"/>
        </w:rPr>
        <w:t> </w:t>
      </w:r>
      <w:r>
        <w:rPr>
          <w:color w:val="010101"/>
          <w:w w:val="105"/>
        </w:rPr>
        <w:t>substituto</w:t>
      </w:r>
      <w:r>
        <w:rPr>
          <w:color w:val="010101"/>
          <w:spacing w:val="-5"/>
          <w:w w:val="105"/>
        </w:rPr>
        <w:t> </w:t>
      </w:r>
      <w:r>
        <w:rPr>
          <w:color w:val="010101"/>
          <w:w w:val="105"/>
        </w:rPr>
        <w:t>tributário</w:t>
      </w:r>
      <w:r>
        <w:rPr>
          <w:color w:val="010101"/>
          <w:spacing w:val="-3"/>
          <w:w w:val="105"/>
        </w:rPr>
        <w:t> </w:t>
      </w:r>
      <w:r>
        <w:rPr>
          <w:color w:val="010101"/>
          <w:w w:val="105"/>
        </w:rPr>
        <w:t>que</w:t>
      </w:r>
      <w:r>
        <w:rPr>
          <w:color w:val="010101"/>
          <w:spacing w:val="-9"/>
          <w:w w:val="105"/>
        </w:rPr>
        <w:t> </w:t>
      </w:r>
      <w:r>
        <w:rPr>
          <w:color w:val="010101"/>
          <w:w w:val="105"/>
        </w:rPr>
        <w:t>adotar</w:t>
      </w:r>
      <w:r>
        <w:rPr>
          <w:color w:val="010101"/>
          <w:spacing w:val="-5"/>
          <w:w w:val="105"/>
        </w:rPr>
        <w:t> </w:t>
      </w:r>
      <w:r>
        <w:rPr>
          <w:color w:val="010101"/>
          <w:w w:val="105"/>
        </w:rPr>
        <w:t>como</w:t>
      </w:r>
      <w:r>
        <w:rPr>
          <w:color w:val="010101"/>
          <w:spacing w:val="-7"/>
          <w:w w:val="105"/>
        </w:rPr>
        <w:t> </w:t>
      </w:r>
      <w:r>
        <w:rPr>
          <w:color w:val="010101"/>
          <w:w w:val="105"/>
        </w:rPr>
        <w:t>base</w:t>
      </w:r>
      <w:r>
        <w:rPr>
          <w:color w:val="010101"/>
          <w:spacing w:val="-9"/>
          <w:w w:val="105"/>
        </w:rPr>
        <w:t> </w:t>
      </w:r>
      <w:r>
        <w:rPr>
          <w:color w:val="010101"/>
          <w:w w:val="105"/>
        </w:rPr>
        <w:t>de</w:t>
      </w:r>
      <w:r>
        <w:rPr>
          <w:color w:val="010101"/>
          <w:spacing w:val="-12"/>
          <w:w w:val="105"/>
        </w:rPr>
        <w:t> </w:t>
      </w:r>
      <w:r>
        <w:rPr>
          <w:color w:val="010101"/>
          <w:w w:val="105"/>
        </w:rPr>
        <w:t>cálculo</w:t>
      </w:r>
      <w:r>
        <w:rPr>
          <w:color w:val="010101"/>
          <w:spacing w:val="-10"/>
          <w:w w:val="105"/>
        </w:rPr>
        <w:t> </w:t>
      </w:r>
      <w:r>
        <w:rPr>
          <w:color w:val="010101"/>
          <w:w w:val="105"/>
        </w:rPr>
        <w:t>o</w:t>
      </w:r>
      <w:r>
        <w:rPr>
          <w:color w:val="010101"/>
          <w:spacing w:val="-17"/>
          <w:w w:val="105"/>
        </w:rPr>
        <w:t> </w:t>
      </w:r>
      <w:r>
        <w:rPr>
          <w:color w:val="010101"/>
          <w:w w:val="105"/>
        </w:rPr>
        <w:t>preço</w:t>
      </w:r>
      <w:r>
        <w:rPr>
          <w:color w:val="010101"/>
          <w:spacing w:val="-9"/>
          <w:w w:val="105"/>
        </w:rPr>
        <w:t> </w:t>
      </w:r>
      <w:r>
        <w:rPr>
          <w:color w:val="010101"/>
          <w:w w:val="105"/>
        </w:rPr>
        <w:t>sugerido</w:t>
      </w:r>
      <w:r>
        <w:rPr>
          <w:color w:val="010101"/>
          <w:spacing w:val="-6"/>
          <w:w w:val="105"/>
        </w:rPr>
        <w:t> </w:t>
      </w:r>
      <w:r>
        <w:rPr>
          <w:color w:val="010101"/>
          <w:w w:val="105"/>
        </w:rPr>
        <w:t>constante</w:t>
      </w:r>
      <w:r>
        <w:rPr>
          <w:color w:val="010101"/>
          <w:spacing w:val="-4"/>
          <w:w w:val="105"/>
        </w:rPr>
        <w:t> </w:t>
      </w:r>
      <w:r>
        <w:rPr>
          <w:color w:val="010101"/>
          <w:w w:val="105"/>
        </w:rPr>
        <w:t>de</w:t>
      </w:r>
      <w:r>
        <w:rPr>
          <w:color w:val="010101"/>
          <w:spacing w:val="-12"/>
          <w:w w:val="105"/>
        </w:rPr>
        <w:t> </w:t>
      </w:r>
      <w:r>
        <w:rPr>
          <w:color w:val="010101"/>
          <w:w w:val="105"/>
        </w:rPr>
        <w:t>catálogos,</w:t>
      </w:r>
      <w:r>
        <w:rPr>
          <w:color w:val="010101"/>
          <w:spacing w:val="-4"/>
          <w:w w:val="105"/>
        </w:rPr>
        <w:t> </w:t>
      </w:r>
      <w:r>
        <w:rPr>
          <w:color w:val="010101"/>
          <w:w w:val="105"/>
        </w:rPr>
        <w:t>listas</w:t>
      </w:r>
      <w:r>
        <w:rPr>
          <w:color w:val="010101"/>
          <w:spacing w:val="-7"/>
          <w:w w:val="105"/>
        </w:rPr>
        <w:t> </w:t>
      </w:r>
      <w:r>
        <w:rPr>
          <w:color w:val="010101"/>
          <w:w w:val="105"/>
        </w:rPr>
        <w:t>de</w:t>
      </w:r>
      <w:r>
        <w:rPr>
          <w:color w:val="010101"/>
          <w:spacing w:val="-16"/>
          <w:w w:val="105"/>
        </w:rPr>
        <w:t> </w:t>
      </w:r>
      <w:r>
        <w:rPr>
          <w:color w:val="010101"/>
          <w:w w:val="105"/>
        </w:rPr>
        <w:t>preços</w:t>
      </w:r>
      <w:r>
        <w:rPr>
          <w:color w:val="010101"/>
          <w:spacing w:val="-10"/>
          <w:w w:val="105"/>
        </w:rPr>
        <w:t> </w:t>
      </w:r>
      <w:r>
        <w:rPr>
          <w:color w:val="010101"/>
          <w:w w:val="105"/>
        </w:rPr>
        <w:t>ou similares, emitidos pelo fabricante ou </w:t>
      </w:r>
      <w:r>
        <w:rPr>
          <w:color w:val="010101"/>
          <w:spacing w:val="-4"/>
          <w:w w:val="105"/>
        </w:rPr>
        <w:t>remetente</w:t>
      </w:r>
      <w:r>
        <w:rPr>
          <w:color w:val="262626"/>
          <w:spacing w:val="-4"/>
          <w:w w:val="105"/>
        </w:rPr>
        <w:t>, </w:t>
      </w:r>
      <w:r>
        <w:rPr>
          <w:color w:val="010101"/>
          <w:w w:val="105"/>
        </w:rPr>
        <w:t>ou utilizados pelos revendedores </w:t>
      </w:r>
      <w:r>
        <w:rPr>
          <w:color w:val="262626"/>
          <w:w w:val="105"/>
        </w:rPr>
        <w:t>, </w:t>
      </w:r>
      <w:r>
        <w:rPr>
          <w:color w:val="010101"/>
          <w:w w:val="105"/>
        </w:rPr>
        <w:t>deverá </w:t>
      </w:r>
      <w:r>
        <w:rPr>
          <w:color w:val="010101"/>
          <w:spacing w:val="-6"/>
          <w:w w:val="105"/>
        </w:rPr>
        <w:t>transmitir</w:t>
      </w:r>
      <w:r>
        <w:rPr>
          <w:color w:val="262626"/>
          <w:spacing w:val="-6"/>
          <w:w w:val="105"/>
        </w:rPr>
        <w:t>, </w:t>
      </w:r>
      <w:r>
        <w:rPr>
          <w:color w:val="010101"/>
          <w:w w:val="105"/>
        </w:rPr>
        <w:t>via internet, para o </w:t>
      </w:r>
      <w:r>
        <w:rPr>
          <w:color w:val="010101"/>
          <w:spacing w:val="-1"/>
          <w:w w:val="100"/>
        </w:rPr>
        <w:t>endereç</w:t>
      </w:r>
      <w:r>
        <w:rPr>
          <w:color w:val="010101"/>
          <w:w w:val="100"/>
        </w:rPr>
        <w:t>o</w:t>
      </w:r>
      <w:r>
        <w:rPr>
          <w:color w:val="010101"/>
        </w:rPr>
        <w:t> </w:t>
      </w:r>
      <w:r>
        <w:rPr>
          <w:color w:val="010101"/>
          <w:spacing w:val="-3"/>
        </w:rPr>
        <w:t> </w:t>
      </w:r>
      <w:hyperlink r:id="rId12">
        <w:r>
          <w:rPr>
            <w:color w:val="010101"/>
            <w:w w:val="104"/>
          </w:rPr>
          <w:t>s</w:t>
        </w:r>
        <w:r>
          <w:rPr>
            <w:color w:val="010101"/>
            <w:spacing w:val="-3"/>
            <w:w w:val="104"/>
          </w:rPr>
          <w:t>s</w:t>
        </w:r>
        <w:r>
          <w:rPr>
            <w:color w:val="010101"/>
            <w:spacing w:val="-1"/>
            <w:w w:val="110"/>
          </w:rPr>
          <w:t>t.cre@sef</w:t>
        </w:r>
        <w:r>
          <w:rPr>
            <w:color w:val="010101"/>
            <w:spacing w:val="-72"/>
            <w:w w:val="110"/>
          </w:rPr>
          <w:t>a</w:t>
        </w:r>
        <w:r>
          <w:rPr>
            <w:color w:val="262626"/>
            <w:spacing w:val="5"/>
            <w:w w:val="98"/>
          </w:rPr>
          <w:t>.</w:t>
        </w:r>
        <w:r>
          <w:rPr>
            <w:color w:val="010101"/>
            <w:spacing w:val="-1"/>
            <w:w w:val="105"/>
          </w:rPr>
          <w:t>pr.go</w:t>
        </w:r>
        <w:r>
          <w:rPr>
            <w:color w:val="010101"/>
            <w:spacing w:val="-41"/>
            <w:w w:val="105"/>
          </w:rPr>
          <w:t>v</w:t>
        </w:r>
        <w:r>
          <w:rPr>
            <w:color w:val="262626"/>
            <w:w w:val="99"/>
          </w:rPr>
          <w:t>.</w:t>
        </w:r>
        <w:r>
          <w:rPr>
            <w:color w:val="010101"/>
            <w:spacing w:val="-1"/>
            <w:w w:val="105"/>
          </w:rPr>
          <w:t>br</w:t>
        </w:r>
        <w:r>
          <w:rPr>
            <w:color w:val="010101"/>
            <w:w w:val="105"/>
          </w:rPr>
          <w:t>,</w:t>
        </w:r>
        <w:r>
          <w:rPr>
            <w:color w:val="010101"/>
            <w:spacing w:val="22"/>
          </w:rPr>
          <w:t> </w:t>
        </w:r>
      </w:hyperlink>
      <w:r>
        <w:rPr>
          <w:color w:val="010101"/>
          <w:spacing w:val="-1"/>
          <w:w w:val="103"/>
        </w:rPr>
        <w:t>o</w:t>
      </w:r>
      <w:r>
        <w:rPr>
          <w:color w:val="010101"/>
          <w:w w:val="103"/>
        </w:rPr>
        <w:t>s</w:t>
      </w:r>
      <w:r>
        <w:rPr>
          <w:color w:val="010101"/>
        </w:rPr>
        <w:t> </w:t>
      </w:r>
      <w:r>
        <w:rPr>
          <w:color w:val="010101"/>
          <w:spacing w:val="-17"/>
        </w:rPr>
        <w:t> </w:t>
      </w:r>
      <w:r>
        <w:rPr>
          <w:color w:val="010101"/>
          <w:w w:val="104"/>
        </w:rPr>
        <w:t>catálogo</w:t>
      </w:r>
      <w:r>
        <w:rPr>
          <w:color w:val="010101"/>
          <w:spacing w:val="-15"/>
          <w:w w:val="104"/>
        </w:rPr>
        <w:t>s</w:t>
      </w:r>
      <w:r>
        <w:rPr>
          <w:color w:val="3B3B3B"/>
          <w:w w:val="104"/>
        </w:rPr>
        <w:t>,</w:t>
      </w:r>
      <w:r>
        <w:rPr>
          <w:color w:val="3B3B3B"/>
        </w:rPr>
        <w:t> </w:t>
      </w:r>
      <w:r>
        <w:rPr>
          <w:color w:val="3B3B3B"/>
          <w:spacing w:val="-13"/>
        </w:rPr>
        <w:t> </w:t>
      </w:r>
      <w:r>
        <w:rPr>
          <w:color w:val="010101"/>
          <w:spacing w:val="-1"/>
          <w:w w:val="101"/>
        </w:rPr>
        <w:t>lista</w:t>
      </w:r>
      <w:r>
        <w:rPr>
          <w:color w:val="010101"/>
          <w:w w:val="101"/>
        </w:rPr>
        <w:t>s</w:t>
      </w:r>
      <w:r>
        <w:rPr>
          <w:color w:val="010101"/>
        </w:rPr>
        <w:t> </w:t>
      </w:r>
      <w:r>
        <w:rPr>
          <w:color w:val="010101"/>
          <w:spacing w:val="-11"/>
        </w:rPr>
        <w:t> </w:t>
      </w:r>
      <w:r>
        <w:rPr>
          <w:color w:val="010101"/>
          <w:spacing w:val="-1"/>
          <w:w w:val="103"/>
        </w:rPr>
        <w:t>d</w:t>
      </w:r>
      <w:r>
        <w:rPr>
          <w:color w:val="010101"/>
          <w:w w:val="103"/>
        </w:rPr>
        <w:t>e</w:t>
      </w:r>
      <w:r>
        <w:rPr>
          <w:color w:val="010101"/>
        </w:rPr>
        <w:t> </w:t>
      </w:r>
      <w:r>
        <w:rPr>
          <w:color w:val="010101"/>
          <w:spacing w:val="-18"/>
        </w:rPr>
        <w:t> </w:t>
      </w:r>
      <w:r>
        <w:rPr>
          <w:color w:val="010101"/>
          <w:spacing w:val="-1"/>
          <w:w w:val="102"/>
        </w:rPr>
        <w:t>preço</w:t>
      </w:r>
      <w:r>
        <w:rPr>
          <w:color w:val="010101"/>
          <w:w w:val="102"/>
        </w:rPr>
        <w:t>s</w:t>
      </w:r>
      <w:r>
        <w:rPr>
          <w:color w:val="010101"/>
        </w:rPr>
        <w:t> </w:t>
      </w:r>
      <w:r>
        <w:rPr>
          <w:color w:val="010101"/>
          <w:spacing w:val="-10"/>
        </w:rPr>
        <w:t> </w:t>
      </w:r>
      <w:r>
        <w:rPr>
          <w:color w:val="010101"/>
          <w:spacing w:val="-1"/>
          <w:w w:val="103"/>
        </w:rPr>
        <w:t>o</w:t>
      </w:r>
      <w:r>
        <w:rPr>
          <w:color w:val="010101"/>
          <w:w w:val="103"/>
        </w:rPr>
        <w:t>u</w:t>
      </w:r>
      <w:r>
        <w:rPr>
          <w:color w:val="010101"/>
        </w:rPr>
        <w:t> </w:t>
      </w:r>
      <w:r>
        <w:rPr>
          <w:color w:val="010101"/>
          <w:spacing w:val="-16"/>
        </w:rPr>
        <w:t> </w:t>
      </w:r>
      <w:r>
        <w:rPr>
          <w:color w:val="010101"/>
          <w:w w:val="101"/>
        </w:rPr>
        <w:t>similares</w:t>
      </w:r>
      <w:r>
        <w:rPr>
          <w:color w:val="010101"/>
        </w:rPr>
        <w:t> </w:t>
      </w:r>
      <w:r>
        <w:rPr>
          <w:color w:val="010101"/>
          <w:spacing w:val="-5"/>
        </w:rPr>
        <w:t> </w:t>
      </w:r>
      <w:r>
        <w:rPr>
          <w:color w:val="010101"/>
          <w:spacing w:val="-1"/>
          <w:w w:val="101"/>
        </w:rPr>
        <w:t>utilizado</w:t>
      </w:r>
      <w:r>
        <w:rPr>
          <w:color w:val="010101"/>
          <w:w w:val="101"/>
        </w:rPr>
        <w:t>s</w:t>
      </w:r>
      <w:r>
        <w:rPr>
          <w:color w:val="010101"/>
        </w:rPr>
        <w:t> </w:t>
      </w:r>
      <w:r>
        <w:rPr>
          <w:color w:val="010101"/>
          <w:spacing w:val="-3"/>
        </w:rPr>
        <w:t> </w:t>
      </w:r>
      <w:r>
        <w:rPr>
          <w:color w:val="010101"/>
          <w:spacing w:val="-1"/>
          <w:w w:val="101"/>
        </w:rPr>
        <w:t>e</w:t>
      </w:r>
      <w:r>
        <w:rPr>
          <w:color w:val="010101"/>
          <w:w w:val="101"/>
        </w:rPr>
        <w:t>,</w:t>
      </w:r>
      <w:r>
        <w:rPr>
          <w:color w:val="010101"/>
        </w:rPr>
        <w:t> </w:t>
      </w:r>
      <w:r>
        <w:rPr>
          <w:color w:val="010101"/>
          <w:spacing w:val="-14"/>
        </w:rPr>
        <w:t> </w:t>
      </w:r>
      <w:r>
        <w:rPr>
          <w:color w:val="010101"/>
          <w:spacing w:val="-1"/>
          <w:w w:val="103"/>
        </w:rPr>
        <w:t>n</w:t>
      </w:r>
      <w:r>
        <w:rPr>
          <w:color w:val="010101"/>
          <w:w w:val="103"/>
        </w:rPr>
        <w:t>o</w:t>
      </w:r>
      <w:r>
        <w:rPr>
          <w:color w:val="010101"/>
        </w:rPr>
        <w:t> </w:t>
      </w:r>
      <w:r>
        <w:rPr>
          <w:color w:val="010101"/>
          <w:spacing w:val="-16"/>
        </w:rPr>
        <w:t> </w:t>
      </w:r>
      <w:r>
        <w:rPr>
          <w:color w:val="010101"/>
          <w:spacing w:val="-1"/>
          <w:w w:val="101"/>
        </w:rPr>
        <w:t>praz</w:t>
      </w:r>
      <w:r>
        <w:rPr>
          <w:color w:val="010101"/>
          <w:w w:val="101"/>
        </w:rPr>
        <w:t>o</w:t>
      </w:r>
      <w:r>
        <w:rPr>
          <w:color w:val="010101"/>
        </w:rPr>
        <w:t> </w:t>
      </w:r>
      <w:r>
        <w:rPr>
          <w:color w:val="010101"/>
          <w:spacing w:val="-10"/>
        </w:rPr>
        <w:t> </w:t>
      </w:r>
      <w:r>
        <w:rPr>
          <w:color w:val="010101"/>
          <w:spacing w:val="-1"/>
          <w:w w:val="103"/>
        </w:rPr>
        <w:t>d</w:t>
      </w:r>
      <w:r>
        <w:rPr>
          <w:color w:val="010101"/>
          <w:w w:val="103"/>
        </w:rPr>
        <w:t>e</w:t>
      </w:r>
      <w:r>
        <w:rPr>
          <w:color w:val="010101"/>
        </w:rPr>
        <w:t> </w:t>
      </w:r>
      <w:r>
        <w:rPr>
          <w:color w:val="010101"/>
          <w:spacing w:val="-15"/>
        </w:rPr>
        <w:t> </w:t>
      </w:r>
      <w:r>
        <w:rPr>
          <w:color w:val="010101"/>
          <w:w w:val="105"/>
        </w:rPr>
        <w:t>5</w:t>
      </w:r>
      <w:r>
        <w:rPr>
          <w:color w:val="010101"/>
        </w:rPr>
        <w:t> </w:t>
      </w:r>
      <w:r>
        <w:rPr>
          <w:color w:val="010101"/>
          <w:spacing w:val="-19"/>
        </w:rPr>
        <w:t> </w:t>
      </w:r>
      <w:r>
        <w:rPr>
          <w:color w:val="010101"/>
          <w:w w:val="102"/>
        </w:rPr>
        <w:t>(cinco)</w:t>
      </w:r>
      <w:r>
        <w:rPr>
          <w:color w:val="010101"/>
        </w:rPr>
        <w:t> </w:t>
      </w:r>
      <w:r>
        <w:rPr>
          <w:color w:val="010101"/>
          <w:spacing w:val="-10"/>
        </w:rPr>
        <w:t> </w:t>
      </w:r>
      <w:r>
        <w:rPr>
          <w:color w:val="010101"/>
          <w:spacing w:val="-1"/>
          <w:w w:val="101"/>
        </w:rPr>
        <w:t>dias, </w:t>
      </w:r>
      <w:r>
        <w:rPr>
          <w:color w:val="010101"/>
          <w:w w:val="105"/>
        </w:rPr>
        <w:t>sempre que houver qualquer alteração nestes</w:t>
      </w:r>
      <w:r>
        <w:rPr>
          <w:color w:val="010101"/>
          <w:spacing w:val="20"/>
          <w:w w:val="105"/>
        </w:rPr>
        <w:t> </w:t>
      </w:r>
      <w:r>
        <w:rPr>
          <w:color w:val="010101"/>
          <w:spacing w:val="-7"/>
          <w:w w:val="105"/>
        </w:rPr>
        <w:t>preços</w:t>
      </w:r>
      <w:r>
        <w:rPr>
          <w:color w:val="262626"/>
          <w:spacing w:val="-7"/>
          <w:w w:val="105"/>
        </w:rPr>
        <w:t>.</w:t>
      </w:r>
    </w:p>
    <w:p>
      <w:pPr>
        <w:pStyle w:val="BodyText"/>
        <w:spacing w:before="1"/>
        <w:rPr>
          <w:sz w:val="16"/>
        </w:rPr>
      </w:pPr>
    </w:p>
    <w:p>
      <w:pPr>
        <w:pStyle w:val="BodyText"/>
        <w:spacing w:line="235" w:lineRule="auto" w:before="1"/>
        <w:ind w:left="149" w:right="137"/>
        <w:jc w:val="both"/>
      </w:pPr>
      <w:r>
        <w:rPr>
          <w:color w:val="010101"/>
        </w:rPr>
        <w:t>§ </w:t>
      </w:r>
      <w:r>
        <w:rPr>
          <w:rFonts w:ascii="Times New Roman" w:hAnsi="Times New Roman"/>
          <w:b/>
          <w:color w:val="010101"/>
          <w:sz w:val="20"/>
        </w:rPr>
        <w:t>4º </w:t>
      </w:r>
      <w:r>
        <w:rPr>
          <w:color w:val="010101"/>
        </w:rPr>
        <w:t>Os catálogos, as listas de preços ou similares, deverão ser mantidos pelo contribuinte  substituto  em arquivo  pelo  prazo previsto no </w:t>
      </w:r>
      <w:r>
        <w:rPr>
          <w:color w:val="0101EB"/>
        </w:rPr>
        <w:t>p</w:t>
      </w:r>
      <w:r>
        <w:rPr>
          <w:color w:val="0101EB"/>
          <w:u w:val="single" w:color="0000ED"/>
        </w:rPr>
        <w:t>ará</w:t>
      </w:r>
      <w:r>
        <w:rPr>
          <w:color w:val="0101EB"/>
        </w:rPr>
        <w:t>g</w:t>
      </w:r>
      <w:r>
        <w:rPr>
          <w:color w:val="0101EB"/>
          <w:u w:val="single" w:color="0000ED"/>
        </w:rPr>
        <w:t>rafo único</w:t>
      </w:r>
      <w:r>
        <w:rPr>
          <w:color w:val="0101EB"/>
        </w:rPr>
        <w:t> </w:t>
      </w:r>
      <w:r>
        <w:rPr>
          <w:color w:val="010101"/>
        </w:rPr>
        <w:t>do </w:t>
      </w:r>
      <w:r>
        <w:rPr>
          <w:color w:val="0101EB"/>
          <w:u w:val="single" w:color="0000ED"/>
        </w:rPr>
        <w:t>art. 175</w:t>
      </w:r>
      <w:r>
        <w:rPr>
          <w:color w:val="0101EB"/>
        </w:rPr>
        <w:t> </w:t>
      </w:r>
      <w:r>
        <w:rPr>
          <w:color w:val="010101"/>
        </w:rPr>
        <w:t>deste</w:t>
      </w:r>
      <w:r>
        <w:rPr>
          <w:color w:val="010101"/>
          <w:spacing w:val="32"/>
        </w:rPr>
        <w:t> </w:t>
      </w:r>
      <w:r>
        <w:rPr>
          <w:color w:val="010101"/>
        </w:rPr>
        <w:t>Regulamento.</w:t>
      </w:r>
    </w:p>
    <w:p>
      <w:pPr>
        <w:pStyle w:val="BodyText"/>
        <w:spacing w:before="8"/>
        <w:rPr>
          <w:sz w:val="15"/>
        </w:rPr>
      </w:pPr>
    </w:p>
    <w:p>
      <w:pPr>
        <w:pStyle w:val="BodyText"/>
        <w:spacing w:before="1"/>
        <w:ind w:left="149" w:right="131"/>
        <w:jc w:val="both"/>
      </w:pPr>
      <w:r>
        <w:rPr>
          <w:color w:val="010101"/>
        </w:rPr>
        <w:t>§ </w:t>
      </w:r>
      <w:r>
        <w:rPr>
          <w:rFonts w:ascii="Times New Roman" w:hAnsi="Times New Roman"/>
          <w:b/>
          <w:color w:val="010101"/>
          <w:sz w:val="20"/>
        </w:rPr>
        <w:t>5º </w:t>
      </w:r>
      <w:r>
        <w:rPr>
          <w:color w:val="010101"/>
        </w:rPr>
        <w:t>Para o substituto tributário que comprovar, com base nos critérios de determinação  de base de cálculo estabelecidos  no </w:t>
      </w:r>
      <w:r>
        <w:rPr>
          <w:color w:val="0101EB"/>
          <w:u w:val="thick" w:color="0101EB"/>
        </w:rPr>
        <w:t>art. 13</w:t>
      </w:r>
      <w:r>
        <w:rPr>
          <w:color w:val="0101EB"/>
        </w:rPr>
        <w:t> </w:t>
      </w:r>
      <w:r>
        <w:rPr>
          <w:color w:val="010101"/>
        </w:rPr>
        <w:t>deste Regulamento, que o preço a consumidor final constante em catálogo não é o usualmente praticado no mercado paranaense em condições de livre concorrência, poderá ser aplicado sobre o preço constante do catálogo o percentual de redução apurado</w:t>
      </w:r>
      <w:r>
        <w:rPr>
          <w:color w:val="262626"/>
        </w:rPr>
        <w:t>, </w:t>
      </w:r>
      <w:r>
        <w:rPr>
          <w:color w:val="010101"/>
        </w:rPr>
        <w:t>que será divulgado em ato expedido pelo Diretor da</w:t>
      </w:r>
      <w:r>
        <w:rPr>
          <w:color w:val="010101"/>
          <w:spacing w:val="51"/>
        </w:rPr>
        <w:t> </w:t>
      </w:r>
      <w:r>
        <w:rPr>
          <w:color w:val="010101"/>
        </w:rPr>
        <w:t>CRE.</w:t>
      </w:r>
    </w:p>
    <w:p>
      <w:pPr>
        <w:pStyle w:val="BodyText"/>
        <w:spacing w:before="8"/>
        <w:rPr>
          <w:sz w:val="17"/>
        </w:rPr>
      </w:pPr>
    </w:p>
    <w:p>
      <w:pPr>
        <w:pStyle w:val="BodyText"/>
        <w:ind w:left="149" w:right="136" w:firstLine="2"/>
        <w:jc w:val="both"/>
      </w:pPr>
      <w:r>
        <w:rPr>
          <w:b/>
          <w:color w:val="010101"/>
        </w:rPr>
        <w:t>Art. 115. </w:t>
      </w:r>
      <w:r>
        <w:rPr>
          <w:color w:val="010101"/>
        </w:rPr>
        <w:t>A nota fiscal emitida pelo substituto tributário para documentar as operações de que trata esta Seção deverá informar, além dos demais dados, o respectivo CEST, e a </w:t>
      </w:r>
      <w:r>
        <w:rPr>
          <w:color w:val="161616"/>
        </w:rPr>
        <w:t>identificação </w:t>
      </w:r>
      <w:r>
        <w:rPr>
          <w:color w:val="010101"/>
        </w:rPr>
        <w:t>e o endereço do revendedor, destinatário das mercadorias (</w:t>
      </w:r>
      <w:r>
        <w:rPr>
          <w:color w:val="0101EB"/>
          <w:u w:val="single" w:color="0000ED"/>
        </w:rPr>
        <w:t>Convênio ICMS 45/1999</w:t>
      </w:r>
      <w:r>
        <w:rPr>
          <w:color w:val="161616"/>
        </w:rPr>
        <w:t>; </w:t>
      </w:r>
      <w:r>
        <w:rPr>
          <w:color w:val="0101EB"/>
          <w:u w:val="single" w:color="0000ED"/>
        </w:rPr>
        <w:t>Convênios ICMS 92/2015</w:t>
      </w:r>
      <w:r>
        <w:rPr>
          <w:color w:val="0101EB"/>
        </w:rPr>
        <w:t> </w:t>
      </w:r>
      <w:r>
        <w:rPr>
          <w:color w:val="010101"/>
        </w:rPr>
        <w:t>e </w:t>
      </w:r>
      <w:r>
        <w:rPr>
          <w:color w:val="0101EB"/>
          <w:u w:val="single" w:color="0000ED"/>
        </w:rPr>
        <w:t>139/2015</w:t>
      </w:r>
      <w:r>
        <w:rPr>
          <w:color w:val="161616"/>
        </w:rPr>
        <w:t>; </w:t>
      </w:r>
      <w:r>
        <w:rPr>
          <w:color w:val="0101EB"/>
          <w:u w:val="single" w:color="0000ED"/>
        </w:rPr>
        <w:t>Convênio ICMS 155/2015</w:t>
      </w:r>
      <w:r>
        <w:rPr>
          <w:color w:val="010101"/>
        </w:rPr>
        <w:t>):</w:t>
      </w:r>
    </w:p>
    <w:p>
      <w:pPr>
        <w:pStyle w:val="BodyText"/>
        <w:spacing w:before="2"/>
        <w:rPr>
          <w:sz w:val="16"/>
        </w:rPr>
      </w:pPr>
    </w:p>
    <w:p>
      <w:pPr>
        <w:pStyle w:val="BodyText"/>
        <w:spacing w:line="242" w:lineRule="auto"/>
        <w:ind w:left="150" w:right="140" w:hanging="1"/>
        <w:jc w:val="both"/>
      </w:pPr>
      <w:r>
        <w:rPr>
          <w:color w:val="010101"/>
        </w:rPr>
        <w:t>§ </w:t>
      </w:r>
      <w:r>
        <w:rPr>
          <w:b/>
          <w:color w:val="010101"/>
          <w:sz w:val="18"/>
        </w:rPr>
        <w:t>1</w:t>
      </w:r>
      <w:r>
        <w:rPr>
          <w:rFonts w:ascii="Times New Roman" w:hAnsi="Times New Roman"/>
          <w:color w:val="010101"/>
        </w:rPr>
        <w:t>º </w:t>
      </w:r>
      <w:r>
        <w:rPr>
          <w:color w:val="010101"/>
        </w:rPr>
        <w:t>Por ocasião da emissão da nota fiscal mencionada no "caput", o substituto tributário deverá identificar no campo "Informações Complementares" o catálogo, a lista de preços ou similar, utilizado  para  determinar  o  preço  sugerido adotado como base de</w:t>
      </w:r>
      <w:r>
        <w:rPr>
          <w:color w:val="010101"/>
          <w:spacing w:val="20"/>
        </w:rPr>
        <w:t> </w:t>
      </w:r>
      <w:r>
        <w:rPr>
          <w:color w:val="010101"/>
        </w:rPr>
        <w:t>cálculo.</w:t>
      </w:r>
    </w:p>
    <w:p>
      <w:pPr>
        <w:pStyle w:val="BodyText"/>
        <w:spacing w:before="174"/>
        <w:ind w:left="150" w:right="140" w:hanging="1"/>
        <w:jc w:val="both"/>
      </w:pPr>
      <w:r>
        <w:rPr>
          <w:color w:val="010101"/>
        </w:rPr>
        <w:t>§ </w:t>
      </w:r>
      <w:r>
        <w:rPr>
          <w:rFonts w:ascii="Times New Roman" w:hAnsi="Times New Roman"/>
          <w:b/>
          <w:color w:val="010101"/>
          <w:sz w:val="20"/>
        </w:rPr>
        <w:t>2º </w:t>
      </w:r>
      <w:r>
        <w:rPr>
          <w:color w:val="010101"/>
        </w:rPr>
        <w:t>O revendedor deverá efetuar o transporte das mercadorias objeto das operações mencionadas nesta Seção acompanhado:</w:t>
      </w:r>
    </w:p>
    <w:p>
      <w:pPr>
        <w:pStyle w:val="BodyText"/>
        <w:spacing w:before="9"/>
        <w:rPr>
          <w:sz w:val="17"/>
        </w:rPr>
      </w:pPr>
    </w:p>
    <w:p>
      <w:pPr>
        <w:pStyle w:val="BodyText"/>
        <w:ind w:left="156"/>
        <w:jc w:val="both"/>
      </w:pPr>
      <w:r>
        <w:rPr>
          <w:color w:val="010101"/>
          <w:sz w:val="14"/>
        </w:rPr>
        <w:t>1 - </w:t>
      </w:r>
      <w:r>
        <w:rPr>
          <w:color w:val="010101"/>
        </w:rPr>
        <w:t>da nota fiscal emitida pelo substituto tributário;</w:t>
      </w:r>
    </w:p>
    <w:p>
      <w:pPr>
        <w:pStyle w:val="BodyText"/>
        <w:spacing w:before="6"/>
        <w:rPr>
          <w:sz w:val="16"/>
        </w:rPr>
      </w:pPr>
    </w:p>
    <w:p>
      <w:pPr>
        <w:pStyle w:val="BodyText"/>
        <w:ind w:left="159"/>
        <w:jc w:val="both"/>
      </w:pPr>
      <w:r>
        <w:rPr>
          <w:color w:val="010101"/>
        </w:rPr>
        <w:t>li - de documento comprobatório da sua condição de revendedor.</w:t>
      </w:r>
    </w:p>
    <w:p>
      <w:pPr>
        <w:pStyle w:val="BodyText"/>
        <w:spacing w:before="9"/>
        <w:rPr>
          <w:sz w:val="15"/>
        </w:rPr>
      </w:pPr>
    </w:p>
    <w:p>
      <w:pPr>
        <w:pStyle w:val="BodyText"/>
        <w:ind w:left="149"/>
        <w:jc w:val="both"/>
      </w:pPr>
      <w:r>
        <w:rPr>
          <w:color w:val="010101"/>
        </w:rPr>
        <w:t>§ </w:t>
      </w:r>
      <w:r>
        <w:rPr>
          <w:rFonts w:ascii="Times New Roman" w:hAnsi="Times New Roman"/>
          <w:b/>
          <w:color w:val="010101"/>
          <w:sz w:val="20"/>
        </w:rPr>
        <w:t>3º </w:t>
      </w:r>
      <w:r>
        <w:rPr>
          <w:color w:val="010101"/>
        </w:rPr>
        <w:t>Os CEST relativos às operações com as mercadorias de que trata esta Seção são os seguintes:</w:t>
      </w:r>
    </w:p>
    <w:p>
      <w:pPr>
        <w:pStyle w:val="BodyText"/>
        <w:spacing w:before="11"/>
        <w:rPr>
          <w:sz w:val="15"/>
        </w:rPr>
      </w:pPr>
    </w:p>
    <w:tbl>
      <w:tblPr>
        <w:tblW w:w="0" w:type="auto"/>
        <w:jc w:val="left"/>
        <w:tblInd w:w="4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078"/>
        <w:gridCol w:w="1004"/>
        <w:gridCol w:w="1066"/>
        <w:gridCol w:w="6876"/>
      </w:tblGrid>
      <w:tr>
        <w:trPr>
          <w:trHeight w:val="229" w:hRule="atLeast"/>
        </w:trPr>
        <w:tc>
          <w:tcPr>
            <w:tcW w:w="1078" w:type="dxa"/>
          </w:tcPr>
          <w:p>
            <w:pPr>
              <w:pStyle w:val="TableParagraph"/>
              <w:spacing w:line="177" w:lineRule="exact" w:before="32"/>
              <w:ind w:left="139"/>
              <w:rPr>
                <w:b/>
                <w:sz w:val="17"/>
              </w:rPr>
            </w:pPr>
            <w:r>
              <w:rPr>
                <w:b/>
                <w:color w:val="010101"/>
                <w:sz w:val="17"/>
              </w:rPr>
              <w:t>POSIÇÃO</w:t>
            </w:r>
          </w:p>
        </w:tc>
        <w:tc>
          <w:tcPr>
            <w:tcW w:w="1004" w:type="dxa"/>
          </w:tcPr>
          <w:p>
            <w:pPr>
              <w:pStyle w:val="TableParagraph"/>
              <w:spacing w:line="177" w:lineRule="exact" w:before="32"/>
              <w:ind w:left="272"/>
              <w:rPr>
                <w:b/>
                <w:sz w:val="17"/>
              </w:rPr>
            </w:pPr>
            <w:r>
              <w:rPr>
                <w:b/>
                <w:color w:val="010101"/>
                <w:sz w:val="17"/>
              </w:rPr>
              <w:t>CEST</w:t>
            </w:r>
          </w:p>
        </w:tc>
        <w:tc>
          <w:tcPr>
            <w:tcW w:w="1066" w:type="dxa"/>
          </w:tcPr>
          <w:p>
            <w:pPr>
              <w:pStyle w:val="TableParagraph"/>
              <w:spacing w:line="177" w:lineRule="exact" w:before="32"/>
              <w:ind w:left="336"/>
              <w:rPr>
                <w:b/>
                <w:sz w:val="17"/>
              </w:rPr>
            </w:pPr>
            <w:r>
              <w:rPr>
                <w:b/>
                <w:color w:val="010101"/>
                <w:w w:val="105"/>
                <w:sz w:val="17"/>
              </w:rPr>
              <w:t>NCM</w:t>
            </w:r>
          </w:p>
        </w:tc>
        <w:tc>
          <w:tcPr>
            <w:tcW w:w="6876" w:type="dxa"/>
          </w:tcPr>
          <w:p>
            <w:pPr>
              <w:pStyle w:val="TableParagraph"/>
              <w:spacing w:line="177" w:lineRule="exact" w:before="32"/>
              <w:ind w:left="2908" w:right="2886"/>
              <w:jc w:val="center"/>
              <w:rPr>
                <w:b/>
                <w:sz w:val="17"/>
              </w:rPr>
            </w:pPr>
            <w:r>
              <w:rPr>
                <w:b/>
                <w:color w:val="010101"/>
                <w:sz w:val="17"/>
              </w:rPr>
              <w:t>DESCRIÇÃO</w:t>
            </w:r>
          </w:p>
        </w:tc>
      </w:tr>
    </w:tbl>
    <w:p>
      <w:pPr>
        <w:spacing w:after="0" w:line="177" w:lineRule="exact"/>
        <w:jc w:val="center"/>
        <w:rPr>
          <w:sz w:val="17"/>
        </w:rPr>
        <w:sectPr>
          <w:pgSz w:w="11910" w:h="16840"/>
          <w:pgMar w:top="480" w:bottom="280" w:left="540" w:right="500"/>
        </w:sectPr>
      </w:pPr>
    </w:p>
    <w:tbl>
      <w:tblPr>
        <w:tblW w:w="0" w:type="auto"/>
        <w:jc w:val="left"/>
        <w:tblInd w:w="41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082"/>
        <w:gridCol w:w="1005"/>
        <w:gridCol w:w="1067"/>
        <w:gridCol w:w="6888"/>
      </w:tblGrid>
      <w:tr>
        <w:trPr>
          <w:trHeight w:val="431" w:hRule="atLeast"/>
        </w:trPr>
        <w:tc>
          <w:tcPr>
            <w:tcW w:w="1082" w:type="dxa"/>
            <w:tcBorders>
              <w:left w:val="single" w:sz="6" w:space="0" w:color="000000"/>
              <w:right w:val="single" w:sz="6" w:space="0" w:color="000000"/>
            </w:tcBorders>
          </w:tcPr>
          <w:p>
            <w:pPr>
              <w:pStyle w:val="TableParagraph"/>
              <w:rPr>
                <w:rFonts w:ascii="Times New Roman"/>
                <w:sz w:val="16"/>
              </w:rPr>
            </w:pPr>
          </w:p>
        </w:tc>
        <w:tc>
          <w:tcPr>
            <w:tcW w:w="1005" w:type="dxa"/>
            <w:tcBorders>
              <w:left w:val="single" w:sz="6" w:space="0" w:color="000000"/>
              <w:right w:val="single" w:sz="6" w:space="0" w:color="000000"/>
            </w:tcBorders>
          </w:tcPr>
          <w:p>
            <w:pPr>
              <w:pStyle w:val="TableParagraph"/>
              <w:spacing w:before="108"/>
              <w:ind w:left="90" w:right="40"/>
              <w:jc w:val="center"/>
              <w:rPr>
                <w:sz w:val="17"/>
              </w:rPr>
            </w:pPr>
            <w:r>
              <w:rPr>
                <w:color w:val="050505"/>
                <w:w w:val="105"/>
                <w:sz w:val="17"/>
              </w:rPr>
              <w:t>28</w:t>
            </w:r>
            <w:r>
              <w:rPr>
                <w:color w:val="414141"/>
                <w:w w:val="105"/>
                <w:sz w:val="17"/>
              </w:rPr>
              <w:t>.</w:t>
            </w:r>
            <w:r>
              <w:rPr>
                <w:color w:val="050505"/>
                <w:w w:val="105"/>
                <w:sz w:val="17"/>
              </w:rPr>
              <w:t>001.00</w:t>
            </w:r>
          </w:p>
        </w:tc>
        <w:tc>
          <w:tcPr>
            <w:tcW w:w="1067" w:type="dxa"/>
            <w:tcBorders>
              <w:left w:val="single" w:sz="6" w:space="0" w:color="000000"/>
              <w:right w:val="single" w:sz="6" w:space="0" w:color="000000"/>
            </w:tcBorders>
          </w:tcPr>
          <w:p>
            <w:pPr>
              <w:pStyle w:val="TableParagraph"/>
              <w:spacing w:line="146" w:lineRule="exact" w:before="12"/>
              <w:ind w:left="72" w:right="26"/>
              <w:jc w:val="center"/>
              <w:rPr>
                <w:sz w:val="17"/>
              </w:rPr>
            </w:pPr>
            <w:r>
              <w:rPr>
                <w:color w:val="2A2A2A"/>
                <w:sz w:val="17"/>
              </w:rPr>
              <w:t>_ </w:t>
            </w:r>
            <w:r>
              <w:rPr>
                <w:color w:val="414141"/>
                <w:sz w:val="17"/>
              </w:rPr>
              <w:t>_ </w:t>
            </w:r>
            <w:r>
              <w:rPr>
                <w:color w:val="050505"/>
                <w:w w:val="75"/>
                <w:sz w:val="17"/>
              </w:rPr>
              <w:t>1</w:t>
            </w:r>
          </w:p>
          <w:p>
            <w:pPr>
              <w:pStyle w:val="TableParagraph"/>
              <w:spacing w:line="146" w:lineRule="exact"/>
              <w:ind w:left="71" w:right="37"/>
              <w:jc w:val="center"/>
              <w:rPr>
                <w:sz w:val="17"/>
              </w:rPr>
            </w:pPr>
            <w:r>
              <w:rPr>
                <w:color w:val="050505"/>
                <w:w w:val="105"/>
                <w:sz w:val="17"/>
              </w:rPr>
              <w:t>3303 00 0</w:t>
            </w:r>
          </w:p>
        </w:tc>
        <w:tc>
          <w:tcPr>
            <w:tcW w:w="6888" w:type="dxa"/>
            <w:tcBorders>
              <w:left w:val="single" w:sz="6" w:space="0" w:color="000000"/>
              <w:right w:val="single" w:sz="6" w:space="0" w:color="000000"/>
            </w:tcBorders>
          </w:tcPr>
          <w:p>
            <w:pPr>
              <w:pStyle w:val="TableParagraph"/>
              <w:spacing w:before="12"/>
              <w:ind w:left="102"/>
              <w:rPr>
                <w:sz w:val="17"/>
              </w:rPr>
            </w:pPr>
            <w:r>
              <w:rPr>
                <w:color w:val="050505"/>
                <w:sz w:val="17"/>
              </w:rPr>
              <w:t>Perfumes (extratos)</w:t>
            </w:r>
          </w:p>
          <w:p>
            <w:pPr>
              <w:pStyle w:val="TableParagraph"/>
              <w:spacing w:before="2"/>
              <w:ind w:left="100"/>
              <w:rPr>
                <w:sz w:val="17"/>
              </w:rPr>
            </w:pPr>
            <w:r>
              <w:rPr>
                <w:color w:val="050505"/>
                <w:w w:val="105"/>
                <w:sz w:val="17"/>
              </w:rPr>
              <w:t>(</w:t>
            </w:r>
            <w:r>
              <w:rPr>
                <w:color w:val="0505EB"/>
                <w:w w:val="105"/>
                <w:sz w:val="17"/>
                <w:u w:val="single" w:color="0000ED"/>
              </w:rPr>
              <w:t>Convênios ICMS 146/2015</w:t>
            </w:r>
            <w:r>
              <w:rPr>
                <w:color w:val="0505EB"/>
                <w:w w:val="105"/>
                <w:sz w:val="17"/>
              </w:rPr>
              <w:t> </w:t>
            </w:r>
            <w:r>
              <w:rPr>
                <w:color w:val="050505"/>
                <w:w w:val="105"/>
                <w:sz w:val="17"/>
              </w:rPr>
              <w:t>e </w:t>
            </w:r>
            <w:r>
              <w:rPr>
                <w:color w:val="0505EB"/>
                <w:w w:val="105"/>
                <w:sz w:val="17"/>
                <w:u w:val="thick" w:color="050505"/>
              </w:rPr>
              <w:t>53/2016</w:t>
            </w:r>
            <w:r>
              <w:rPr>
                <w:color w:val="050505"/>
                <w:w w:val="105"/>
                <w:sz w:val="17"/>
                <w:u w:val="thick" w:color="050505"/>
              </w:rPr>
              <w:t>)</w:t>
            </w:r>
          </w:p>
        </w:tc>
      </w:tr>
      <w:tr>
        <w:trPr>
          <w:trHeight w:val="431" w:hRule="atLeast"/>
        </w:trPr>
        <w:tc>
          <w:tcPr>
            <w:tcW w:w="1082" w:type="dxa"/>
            <w:tcBorders>
              <w:left w:val="single" w:sz="6" w:space="0" w:color="000000"/>
              <w:right w:val="single" w:sz="6" w:space="0" w:color="000000"/>
            </w:tcBorders>
          </w:tcPr>
          <w:p>
            <w:pPr>
              <w:pStyle w:val="TableParagraph"/>
              <w:spacing w:before="118"/>
              <w:ind w:left="501"/>
              <w:rPr>
                <w:sz w:val="16"/>
              </w:rPr>
            </w:pPr>
            <w:r>
              <w:rPr>
                <w:color w:val="050505"/>
                <w:w w:val="101"/>
                <w:sz w:val="16"/>
              </w:rPr>
              <w:t>2</w:t>
            </w:r>
          </w:p>
        </w:tc>
        <w:tc>
          <w:tcPr>
            <w:tcW w:w="1005" w:type="dxa"/>
            <w:tcBorders>
              <w:left w:val="single" w:sz="6" w:space="0" w:color="000000"/>
              <w:right w:val="single" w:sz="6" w:space="0" w:color="000000"/>
            </w:tcBorders>
          </w:tcPr>
          <w:p>
            <w:pPr>
              <w:pStyle w:val="TableParagraph"/>
              <w:spacing w:before="109"/>
              <w:ind w:left="89" w:right="52"/>
              <w:jc w:val="center"/>
              <w:rPr>
                <w:sz w:val="17"/>
              </w:rPr>
            </w:pPr>
            <w:r>
              <w:rPr>
                <w:color w:val="050505"/>
                <w:w w:val="105"/>
                <w:sz w:val="17"/>
              </w:rPr>
              <w:t>28</w:t>
            </w:r>
            <w:r>
              <w:rPr>
                <w:color w:val="414141"/>
                <w:w w:val="105"/>
                <w:sz w:val="17"/>
              </w:rPr>
              <w:t>.</w:t>
            </w:r>
            <w:r>
              <w:rPr>
                <w:color w:val="050505"/>
                <w:w w:val="105"/>
                <w:sz w:val="17"/>
              </w:rPr>
              <w:t>002</w:t>
            </w:r>
            <w:r>
              <w:rPr>
                <w:color w:val="565656"/>
                <w:w w:val="105"/>
                <w:sz w:val="17"/>
              </w:rPr>
              <w:t>.</w:t>
            </w:r>
            <w:r>
              <w:rPr>
                <w:color w:val="050505"/>
                <w:w w:val="105"/>
                <w:sz w:val="17"/>
              </w:rPr>
              <w:t>00</w:t>
            </w:r>
          </w:p>
        </w:tc>
        <w:tc>
          <w:tcPr>
            <w:tcW w:w="1067" w:type="dxa"/>
            <w:tcBorders>
              <w:left w:val="single" w:sz="6" w:space="0" w:color="000000"/>
              <w:right w:val="single" w:sz="6" w:space="0" w:color="000000"/>
            </w:tcBorders>
          </w:tcPr>
          <w:p>
            <w:pPr>
              <w:pStyle w:val="TableParagraph"/>
              <w:spacing w:line="124" w:lineRule="auto" w:before="85"/>
              <w:ind w:left="103" w:right="67" w:firstLine="205"/>
              <w:rPr>
                <w:sz w:val="17"/>
              </w:rPr>
            </w:pPr>
            <w:r>
              <w:rPr>
                <w:color w:val="414141"/>
                <w:w w:val="105"/>
                <w:sz w:val="17"/>
              </w:rPr>
              <w:t>_ _ </w:t>
            </w:r>
            <w:r>
              <w:rPr>
                <w:color w:val="050505"/>
                <w:w w:val="105"/>
                <w:sz w:val="17"/>
              </w:rPr>
              <w:t>3303 00</w:t>
            </w:r>
            <w:r>
              <w:rPr>
                <w:color w:val="050505"/>
                <w:spacing w:val="-24"/>
                <w:w w:val="105"/>
                <w:sz w:val="17"/>
              </w:rPr>
              <w:t> </w:t>
            </w:r>
            <w:r>
              <w:rPr>
                <w:color w:val="050505"/>
                <w:w w:val="105"/>
                <w:sz w:val="17"/>
              </w:rPr>
              <w:t>20</w:t>
            </w:r>
          </w:p>
        </w:tc>
        <w:tc>
          <w:tcPr>
            <w:tcW w:w="6888" w:type="dxa"/>
            <w:tcBorders>
              <w:left w:val="single" w:sz="6" w:space="0" w:color="000000"/>
              <w:right w:val="single" w:sz="6" w:space="0" w:color="000000"/>
            </w:tcBorders>
          </w:tcPr>
          <w:p>
            <w:pPr>
              <w:pStyle w:val="TableParagraph"/>
              <w:spacing w:before="8"/>
              <w:ind w:left="101"/>
              <w:rPr>
                <w:sz w:val="17"/>
              </w:rPr>
            </w:pPr>
            <w:r>
              <w:rPr>
                <w:color w:val="050505"/>
                <w:w w:val="105"/>
                <w:sz w:val="17"/>
              </w:rPr>
              <w:t>Águas-de-colônia</w:t>
            </w:r>
          </w:p>
          <w:p>
            <w:pPr>
              <w:pStyle w:val="TableParagraph"/>
              <w:spacing w:before="6"/>
              <w:ind w:left="100"/>
              <w:rPr>
                <w:sz w:val="17"/>
              </w:rPr>
            </w:pPr>
            <w:r>
              <w:rPr>
                <w:color w:val="050505"/>
                <w:w w:val="105"/>
                <w:sz w:val="17"/>
              </w:rPr>
              <w:t>(</w:t>
            </w:r>
            <w:r>
              <w:rPr>
                <w:color w:val="0505EB"/>
                <w:w w:val="105"/>
                <w:sz w:val="17"/>
                <w:u w:val="single" w:color="0000ED"/>
              </w:rPr>
              <w:t>Convênios ICMS 146/2015</w:t>
            </w:r>
            <w:r>
              <w:rPr>
                <w:color w:val="0505EB"/>
                <w:w w:val="105"/>
                <w:sz w:val="17"/>
              </w:rPr>
              <w:t> </w:t>
            </w:r>
            <w:r>
              <w:rPr>
                <w:color w:val="050505"/>
                <w:w w:val="105"/>
                <w:sz w:val="17"/>
              </w:rPr>
              <w:t>e </w:t>
            </w:r>
            <w:r>
              <w:rPr>
                <w:color w:val="0505EB"/>
                <w:w w:val="105"/>
                <w:sz w:val="17"/>
                <w:u w:val="thick" w:color="050505"/>
              </w:rPr>
              <w:t>53/2016</w:t>
            </w:r>
            <w:r>
              <w:rPr>
                <w:color w:val="050505"/>
                <w:w w:val="105"/>
                <w:sz w:val="17"/>
                <w:u w:val="thick" w:color="050505"/>
              </w:rPr>
              <w:t>)</w:t>
            </w:r>
          </w:p>
        </w:tc>
      </w:tr>
      <w:tr>
        <w:trPr>
          <w:trHeight w:val="433" w:hRule="atLeast"/>
        </w:trPr>
        <w:tc>
          <w:tcPr>
            <w:tcW w:w="1082" w:type="dxa"/>
            <w:tcBorders>
              <w:left w:val="single" w:sz="6" w:space="0" w:color="000000"/>
              <w:right w:val="single" w:sz="6" w:space="0" w:color="000000"/>
            </w:tcBorders>
          </w:tcPr>
          <w:p>
            <w:pPr>
              <w:pStyle w:val="TableParagraph"/>
              <w:spacing w:before="109"/>
              <w:ind w:left="503"/>
              <w:rPr>
                <w:sz w:val="17"/>
              </w:rPr>
            </w:pPr>
            <w:r>
              <w:rPr>
                <w:color w:val="050505"/>
                <w:w w:val="100"/>
                <w:sz w:val="17"/>
              </w:rPr>
              <w:t>3</w:t>
            </w:r>
          </w:p>
        </w:tc>
        <w:tc>
          <w:tcPr>
            <w:tcW w:w="1005" w:type="dxa"/>
            <w:tcBorders>
              <w:left w:val="single" w:sz="6" w:space="0" w:color="000000"/>
              <w:right w:val="single" w:sz="6" w:space="0" w:color="000000"/>
            </w:tcBorders>
          </w:tcPr>
          <w:p>
            <w:pPr>
              <w:pStyle w:val="TableParagraph"/>
              <w:spacing w:before="109"/>
              <w:ind w:left="89" w:right="52"/>
              <w:jc w:val="center"/>
              <w:rPr>
                <w:sz w:val="17"/>
              </w:rPr>
            </w:pPr>
            <w:r>
              <w:rPr>
                <w:color w:val="050505"/>
                <w:w w:val="105"/>
                <w:sz w:val="17"/>
              </w:rPr>
              <w:t>28.003</w:t>
            </w:r>
            <w:r>
              <w:rPr>
                <w:color w:val="2A2A2A"/>
                <w:w w:val="105"/>
                <w:sz w:val="17"/>
              </w:rPr>
              <w:t>.</w:t>
            </w:r>
            <w:r>
              <w:rPr>
                <w:color w:val="050505"/>
                <w:w w:val="105"/>
                <w:sz w:val="17"/>
              </w:rPr>
              <w:t>00</w:t>
            </w:r>
          </w:p>
        </w:tc>
        <w:tc>
          <w:tcPr>
            <w:tcW w:w="1067" w:type="dxa"/>
            <w:tcBorders>
              <w:left w:val="single" w:sz="6" w:space="0" w:color="000000"/>
              <w:right w:val="single" w:sz="6" w:space="0" w:color="000000"/>
            </w:tcBorders>
          </w:tcPr>
          <w:p>
            <w:pPr>
              <w:pStyle w:val="TableParagraph"/>
              <w:spacing w:before="14"/>
              <w:ind w:right="76"/>
              <w:jc w:val="right"/>
              <w:rPr>
                <w:rFonts w:ascii="Times New Roman"/>
                <w:sz w:val="18"/>
              </w:rPr>
            </w:pPr>
            <w:r>
              <w:rPr>
                <w:color w:val="050505"/>
                <w:spacing w:val="-1"/>
                <w:w w:val="106"/>
                <w:position w:val="-8"/>
                <w:sz w:val="17"/>
              </w:rPr>
              <w:t>33</w:t>
            </w:r>
            <w:r>
              <w:rPr>
                <w:color w:val="050505"/>
                <w:spacing w:val="-96"/>
                <w:w w:val="106"/>
                <w:position w:val="-8"/>
                <w:sz w:val="17"/>
              </w:rPr>
              <w:t>0</w:t>
            </w:r>
            <w:r>
              <w:rPr>
                <w:color w:val="2A2A2A"/>
                <w:spacing w:val="-7"/>
                <w:w w:val="107"/>
                <w:sz w:val="17"/>
              </w:rPr>
              <w:t>_</w:t>
            </w:r>
            <w:r>
              <w:rPr>
                <w:color w:val="050505"/>
                <w:spacing w:val="-2"/>
                <w:w w:val="106"/>
                <w:position w:val="-8"/>
                <w:sz w:val="17"/>
              </w:rPr>
              <w:t>4</w:t>
            </w:r>
            <w:r>
              <w:rPr>
                <w:color w:val="050505"/>
                <w:w w:val="43"/>
                <w:sz w:val="17"/>
              </w:rPr>
              <w:t>1</w:t>
            </w:r>
            <w:r>
              <w:rPr>
                <w:color w:val="050505"/>
                <w:spacing w:val="5"/>
                <w:sz w:val="17"/>
              </w:rPr>
              <w:t> </w:t>
            </w:r>
            <w:r>
              <w:rPr>
                <w:rFonts w:ascii="Times New Roman"/>
                <w:color w:val="050505"/>
                <w:spacing w:val="-1"/>
                <w:w w:val="77"/>
                <w:sz w:val="18"/>
              </w:rPr>
              <w:t>O.OO</w:t>
            </w:r>
          </w:p>
        </w:tc>
        <w:tc>
          <w:tcPr>
            <w:tcW w:w="6888" w:type="dxa"/>
            <w:tcBorders>
              <w:left w:val="single" w:sz="6" w:space="0" w:color="000000"/>
              <w:right w:val="single" w:sz="6" w:space="0" w:color="000000"/>
            </w:tcBorders>
          </w:tcPr>
          <w:p>
            <w:pPr>
              <w:pStyle w:val="TableParagraph"/>
              <w:spacing w:line="230" w:lineRule="auto" w:before="29"/>
              <w:ind w:left="100" w:right="3645" w:firstLine="2"/>
              <w:rPr>
                <w:sz w:val="17"/>
              </w:rPr>
            </w:pPr>
            <w:r>
              <w:rPr>
                <w:color w:val="050505"/>
                <w:w w:val="105"/>
                <w:sz w:val="17"/>
              </w:rPr>
              <w:t>Produtos de maquiagem para os lábios (</w:t>
            </w:r>
            <w:r>
              <w:rPr>
                <w:color w:val="0505EB"/>
                <w:w w:val="105"/>
                <w:sz w:val="17"/>
                <w:u w:val="single" w:color="0000ED"/>
              </w:rPr>
              <w:t>Convênios ICMS 146/2015</w:t>
            </w:r>
            <w:r>
              <w:rPr>
                <w:color w:val="0505EB"/>
                <w:w w:val="105"/>
                <w:sz w:val="17"/>
              </w:rPr>
              <w:t> </w:t>
            </w:r>
            <w:r>
              <w:rPr>
                <w:color w:val="050505"/>
                <w:w w:val="105"/>
                <w:sz w:val="17"/>
              </w:rPr>
              <w:t>e </w:t>
            </w:r>
            <w:r>
              <w:rPr>
                <w:color w:val="0505EB"/>
                <w:w w:val="105"/>
                <w:sz w:val="17"/>
                <w:u w:val="thick" w:color="050505"/>
              </w:rPr>
              <w:t>53/2016</w:t>
            </w:r>
            <w:r>
              <w:rPr>
                <w:color w:val="050505"/>
                <w:w w:val="105"/>
                <w:sz w:val="17"/>
                <w:u w:val="thick" w:color="050505"/>
              </w:rPr>
              <w:t>)</w:t>
            </w:r>
          </w:p>
        </w:tc>
      </w:tr>
      <w:tr>
        <w:trPr>
          <w:trHeight w:val="431" w:hRule="atLeast"/>
        </w:trPr>
        <w:tc>
          <w:tcPr>
            <w:tcW w:w="1082" w:type="dxa"/>
            <w:tcBorders>
              <w:left w:val="single" w:sz="6" w:space="0" w:color="000000"/>
              <w:right w:val="single" w:sz="6" w:space="0" w:color="000000"/>
            </w:tcBorders>
          </w:tcPr>
          <w:p>
            <w:pPr>
              <w:pStyle w:val="TableParagraph"/>
              <w:spacing w:before="117"/>
              <w:ind w:left="498"/>
              <w:rPr>
                <w:sz w:val="16"/>
              </w:rPr>
            </w:pPr>
            <w:r>
              <w:rPr>
                <w:color w:val="050505"/>
                <w:w w:val="100"/>
                <w:sz w:val="16"/>
              </w:rPr>
              <w:t>4</w:t>
            </w:r>
          </w:p>
        </w:tc>
        <w:tc>
          <w:tcPr>
            <w:tcW w:w="1005" w:type="dxa"/>
            <w:tcBorders>
              <w:left w:val="single" w:sz="6" w:space="0" w:color="000000"/>
              <w:right w:val="single" w:sz="6" w:space="0" w:color="000000"/>
            </w:tcBorders>
          </w:tcPr>
          <w:p>
            <w:pPr>
              <w:pStyle w:val="TableParagraph"/>
              <w:spacing w:before="108"/>
              <w:ind w:left="89" w:right="52"/>
              <w:jc w:val="center"/>
              <w:rPr>
                <w:sz w:val="17"/>
              </w:rPr>
            </w:pPr>
            <w:r>
              <w:rPr>
                <w:color w:val="050505"/>
                <w:w w:val="105"/>
                <w:sz w:val="17"/>
              </w:rPr>
              <w:t>28.004</w:t>
            </w:r>
            <w:r>
              <w:rPr>
                <w:color w:val="2A2A2A"/>
                <w:w w:val="105"/>
                <w:sz w:val="17"/>
              </w:rPr>
              <w:t>.</w:t>
            </w:r>
            <w:r>
              <w:rPr>
                <w:color w:val="050505"/>
                <w:w w:val="105"/>
                <w:sz w:val="17"/>
              </w:rPr>
              <w:t>00</w:t>
            </w:r>
          </w:p>
        </w:tc>
        <w:tc>
          <w:tcPr>
            <w:tcW w:w="1067" w:type="dxa"/>
            <w:tcBorders>
              <w:left w:val="single" w:sz="6" w:space="0" w:color="000000"/>
              <w:right w:val="single" w:sz="6" w:space="0" w:color="000000"/>
            </w:tcBorders>
          </w:tcPr>
          <w:p>
            <w:pPr>
              <w:pStyle w:val="TableParagraph"/>
              <w:spacing w:line="148" w:lineRule="exact" w:before="7"/>
              <w:ind w:left="72" w:right="26"/>
              <w:jc w:val="center"/>
              <w:rPr>
                <w:sz w:val="17"/>
              </w:rPr>
            </w:pPr>
            <w:r>
              <w:rPr>
                <w:color w:val="2A2A2A"/>
                <w:sz w:val="17"/>
              </w:rPr>
              <w:t>_ </w:t>
            </w:r>
            <w:r>
              <w:rPr>
                <w:color w:val="050505"/>
                <w:sz w:val="17"/>
              </w:rPr>
              <w:t>_ </w:t>
            </w:r>
            <w:r>
              <w:rPr>
                <w:color w:val="050505"/>
                <w:w w:val="75"/>
                <w:sz w:val="17"/>
              </w:rPr>
              <w:t>1</w:t>
            </w:r>
          </w:p>
          <w:p>
            <w:pPr>
              <w:pStyle w:val="TableParagraph"/>
              <w:spacing w:line="148" w:lineRule="exact"/>
              <w:ind w:left="71" w:right="37"/>
              <w:jc w:val="center"/>
              <w:rPr>
                <w:sz w:val="17"/>
              </w:rPr>
            </w:pPr>
            <w:r>
              <w:rPr>
                <w:color w:val="050505"/>
                <w:w w:val="105"/>
                <w:sz w:val="17"/>
              </w:rPr>
              <w:t>3304 20 0</w:t>
            </w:r>
          </w:p>
        </w:tc>
        <w:tc>
          <w:tcPr>
            <w:tcW w:w="6888" w:type="dxa"/>
            <w:tcBorders>
              <w:left w:val="single" w:sz="6" w:space="0" w:color="000000"/>
              <w:right w:val="single" w:sz="6" w:space="0" w:color="000000"/>
            </w:tcBorders>
          </w:tcPr>
          <w:p>
            <w:pPr>
              <w:pStyle w:val="TableParagraph"/>
              <w:spacing w:line="247" w:lineRule="auto" w:before="7"/>
              <w:ind w:left="100" w:right="2623" w:firstLine="2"/>
              <w:rPr>
                <w:sz w:val="17"/>
              </w:rPr>
            </w:pPr>
            <w:r>
              <w:rPr>
                <w:color w:val="050505"/>
                <w:w w:val="105"/>
                <w:sz w:val="17"/>
              </w:rPr>
              <w:t>Sombra</w:t>
            </w:r>
            <w:r>
              <w:rPr>
                <w:color w:val="2A2A2A"/>
                <w:w w:val="105"/>
                <w:sz w:val="17"/>
              </w:rPr>
              <w:t>, </w:t>
            </w:r>
            <w:r>
              <w:rPr>
                <w:color w:val="050505"/>
                <w:w w:val="105"/>
                <w:sz w:val="17"/>
              </w:rPr>
              <w:t>delineador</w:t>
            </w:r>
            <w:r>
              <w:rPr>
                <w:color w:val="2A2A2A"/>
                <w:w w:val="105"/>
                <w:sz w:val="17"/>
              </w:rPr>
              <w:t>, </w:t>
            </w:r>
            <w:r>
              <w:rPr>
                <w:color w:val="050505"/>
                <w:w w:val="105"/>
                <w:sz w:val="17"/>
              </w:rPr>
              <w:t>lápis para sobrancelhas e rimei (</w:t>
            </w:r>
            <w:r>
              <w:rPr>
                <w:color w:val="0505EB"/>
                <w:w w:val="105"/>
                <w:sz w:val="17"/>
                <w:u w:val="single" w:color="0000ED"/>
              </w:rPr>
              <w:t>Convênios ICMS 146/2015</w:t>
            </w:r>
            <w:r>
              <w:rPr>
                <w:color w:val="0505EB"/>
                <w:w w:val="105"/>
                <w:sz w:val="17"/>
              </w:rPr>
              <w:t> </w:t>
            </w:r>
            <w:r>
              <w:rPr>
                <w:color w:val="050505"/>
                <w:w w:val="105"/>
                <w:sz w:val="17"/>
              </w:rPr>
              <w:t>e </w:t>
            </w:r>
            <w:r>
              <w:rPr>
                <w:color w:val="0505EB"/>
                <w:w w:val="105"/>
                <w:sz w:val="17"/>
                <w:u w:val="thick" w:color="050505"/>
              </w:rPr>
              <w:t>53/2016</w:t>
            </w:r>
            <w:r>
              <w:rPr>
                <w:color w:val="050505"/>
                <w:w w:val="105"/>
                <w:sz w:val="17"/>
              </w:rPr>
              <w:t>)</w:t>
            </w:r>
          </w:p>
        </w:tc>
      </w:tr>
      <w:tr>
        <w:trPr>
          <w:trHeight w:val="431" w:hRule="atLeast"/>
        </w:trPr>
        <w:tc>
          <w:tcPr>
            <w:tcW w:w="1082" w:type="dxa"/>
            <w:tcBorders>
              <w:left w:val="single" w:sz="6" w:space="0" w:color="000000"/>
              <w:right w:val="single" w:sz="6" w:space="0" w:color="000000"/>
            </w:tcBorders>
          </w:tcPr>
          <w:p>
            <w:pPr>
              <w:pStyle w:val="TableParagraph"/>
              <w:spacing w:before="108"/>
              <w:ind w:left="503"/>
              <w:rPr>
                <w:sz w:val="17"/>
              </w:rPr>
            </w:pPr>
            <w:r>
              <w:rPr>
                <w:color w:val="050505"/>
                <w:w w:val="105"/>
                <w:sz w:val="17"/>
              </w:rPr>
              <w:t>5</w:t>
            </w:r>
          </w:p>
        </w:tc>
        <w:tc>
          <w:tcPr>
            <w:tcW w:w="1005" w:type="dxa"/>
            <w:tcBorders>
              <w:left w:val="single" w:sz="6" w:space="0" w:color="000000"/>
              <w:right w:val="single" w:sz="6" w:space="0" w:color="000000"/>
            </w:tcBorders>
          </w:tcPr>
          <w:p>
            <w:pPr>
              <w:pStyle w:val="TableParagraph"/>
              <w:spacing w:before="108"/>
              <w:ind w:left="89" w:right="52"/>
              <w:jc w:val="center"/>
              <w:rPr>
                <w:sz w:val="17"/>
              </w:rPr>
            </w:pPr>
            <w:r>
              <w:rPr>
                <w:color w:val="050505"/>
                <w:w w:val="105"/>
                <w:sz w:val="17"/>
              </w:rPr>
              <w:t>28.005</w:t>
            </w:r>
            <w:r>
              <w:rPr>
                <w:color w:val="2A2A2A"/>
                <w:w w:val="105"/>
                <w:sz w:val="17"/>
              </w:rPr>
              <w:t>.</w:t>
            </w:r>
            <w:r>
              <w:rPr>
                <w:color w:val="050505"/>
                <w:w w:val="105"/>
                <w:sz w:val="17"/>
              </w:rPr>
              <w:t>00</w:t>
            </w:r>
          </w:p>
        </w:tc>
        <w:tc>
          <w:tcPr>
            <w:tcW w:w="1067" w:type="dxa"/>
            <w:tcBorders>
              <w:left w:val="single" w:sz="6" w:space="0" w:color="000000"/>
              <w:right w:val="single" w:sz="6" w:space="0" w:color="000000"/>
            </w:tcBorders>
          </w:tcPr>
          <w:p>
            <w:pPr>
              <w:pStyle w:val="TableParagraph"/>
              <w:spacing w:line="124" w:lineRule="auto" w:before="84"/>
              <w:ind w:left="103" w:right="66" w:firstLine="205"/>
              <w:rPr>
                <w:sz w:val="17"/>
              </w:rPr>
            </w:pPr>
            <w:r>
              <w:rPr>
                <w:color w:val="2A2A2A"/>
                <w:w w:val="105"/>
                <w:sz w:val="17"/>
              </w:rPr>
              <w:t>_ </w:t>
            </w:r>
            <w:r>
              <w:rPr>
                <w:color w:val="050505"/>
                <w:w w:val="105"/>
                <w:sz w:val="17"/>
              </w:rPr>
              <w:t>_ 3304 20</w:t>
            </w:r>
            <w:r>
              <w:rPr>
                <w:color w:val="050505"/>
                <w:spacing w:val="-22"/>
                <w:w w:val="105"/>
                <w:sz w:val="17"/>
              </w:rPr>
              <w:t> </w:t>
            </w:r>
            <w:r>
              <w:rPr>
                <w:color w:val="050505"/>
                <w:w w:val="105"/>
                <w:sz w:val="17"/>
              </w:rPr>
              <w:t>90</w:t>
            </w:r>
          </w:p>
        </w:tc>
        <w:tc>
          <w:tcPr>
            <w:tcW w:w="6888" w:type="dxa"/>
            <w:tcBorders>
              <w:left w:val="single" w:sz="6" w:space="0" w:color="000000"/>
              <w:right w:val="single" w:sz="6" w:space="0" w:color="000000"/>
            </w:tcBorders>
          </w:tcPr>
          <w:p>
            <w:pPr>
              <w:pStyle w:val="TableParagraph"/>
              <w:spacing w:line="247" w:lineRule="auto" w:before="7"/>
              <w:ind w:left="100" w:right="3119" w:firstLine="2"/>
              <w:rPr>
                <w:sz w:val="17"/>
              </w:rPr>
            </w:pPr>
            <w:r>
              <w:rPr>
                <w:color w:val="050505"/>
                <w:w w:val="105"/>
                <w:sz w:val="17"/>
              </w:rPr>
              <w:t>Outros produtos de maquiagem para os olhos (</w:t>
            </w:r>
            <w:r>
              <w:rPr>
                <w:color w:val="0505EB"/>
                <w:w w:val="105"/>
                <w:sz w:val="17"/>
                <w:u w:val="single" w:color="0000ED"/>
              </w:rPr>
              <w:t>Convênios ICMS 146/2015</w:t>
            </w:r>
            <w:r>
              <w:rPr>
                <w:color w:val="0505EB"/>
                <w:w w:val="105"/>
                <w:sz w:val="17"/>
              </w:rPr>
              <w:t> </w:t>
            </w:r>
            <w:r>
              <w:rPr>
                <w:color w:val="050505"/>
                <w:w w:val="105"/>
                <w:sz w:val="17"/>
              </w:rPr>
              <w:t>e </w:t>
            </w:r>
            <w:r>
              <w:rPr>
                <w:color w:val="0505EB"/>
                <w:w w:val="105"/>
                <w:sz w:val="17"/>
                <w:u w:val="thick" w:color="050505"/>
              </w:rPr>
              <w:t>53/2016</w:t>
            </w:r>
            <w:r>
              <w:rPr>
                <w:color w:val="050505"/>
                <w:w w:val="105"/>
                <w:sz w:val="17"/>
              </w:rPr>
              <w:t>)</w:t>
            </w:r>
          </w:p>
        </w:tc>
      </w:tr>
      <w:tr>
        <w:trPr>
          <w:trHeight w:val="431" w:hRule="atLeast"/>
        </w:trPr>
        <w:tc>
          <w:tcPr>
            <w:tcW w:w="1082" w:type="dxa"/>
            <w:tcBorders>
              <w:left w:val="single" w:sz="6" w:space="0" w:color="000000"/>
              <w:right w:val="single" w:sz="6" w:space="0" w:color="000000"/>
            </w:tcBorders>
          </w:tcPr>
          <w:p>
            <w:pPr>
              <w:pStyle w:val="TableParagraph"/>
              <w:spacing w:before="118"/>
              <w:ind w:left="499"/>
              <w:rPr>
                <w:sz w:val="16"/>
              </w:rPr>
            </w:pPr>
            <w:r>
              <w:rPr>
                <w:color w:val="050505"/>
                <w:w w:val="105"/>
                <w:sz w:val="16"/>
              </w:rPr>
              <w:t>6</w:t>
            </w:r>
          </w:p>
        </w:tc>
        <w:tc>
          <w:tcPr>
            <w:tcW w:w="1005" w:type="dxa"/>
            <w:tcBorders>
              <w:left w:val="single" w:sz="6" w:space="0" w:color="000000"/>
              <w:right w:val="single" w:sz="6" w:space="0" w:color="000000"/>
            </w:tcBorders>
          </w:tcPr>
          <w:p>
            <w:pPr>
              <w:pStyle w:val="TableParagraph"/>
              <w:spacing w:before="109"/>
              <w:ind w:left="89" w:right="52"/>
              <w:jc w:val="center"/>
              <w:rPr>
                <w:sz w:val="17"/>
              </w:rPr>
            </w:pPr>
            <w:r>
              <w:rPr>
                <w:color w:val="050505"/>
                <w:w w:val="105"/>
                <w:sz w:val="17"/>
              </w:rPr>
              <w:t>28.006</w:t>
            </w:r>
            <w:r>
              <w:rPr>
                <w:color w:val="2A2A2A"/>
                <w:w w:val="105"/>
                <w:sz w:val="17"/>
              </w:rPr>
              <w:t>.</w:t>
            </w:r>
            <w:r>
              <w:rPr>
                <w:color w:val="050505"/>
                <w:w w:val="105"/>
                <w:sz w:val="17"/>
              </w:rPr>
              <w:t>00</w:t>
            </w:r>
          </w:p>
        </w:tc>
        <w:tc>
          <w:tcPr>
            <w:tcW w:w="1067" w:type="dxa"/>
            <w:tcBorders>
              <w:left w:val="single" w:sz="6" w:space="0" w:color="000000"/>
              <w:right w:val="single" w:sz="6" w:space="0" w:color="000000"/>
            </w:tcBorders>
          </w:tcPr>
          <w:p>
            <w:pPr>
              <w:pStyle w:val="TableParagraph"/>
              <w:spacing w:line="124" w:lineRule="auto" w:before="84"/>
              <w:ind w:left="103" w:right="66" w:firstLine="205"/>
              <w:rPr>
                <w:sz w:val="17"/>
              </w:rPr>
            </w:pPr>
            <w:r>
              <w:rPr>
                <w:color w:val="2A2A2A"/>
                <w:w w:val="105"/>
                <w:sz w:val="17"/>
              </w:rPr>
              <w:t>_ </w:t>
            </w:r>
            <w:r>
              <w:rPr>
                <w:color w:val="050505"/>
                <w:w w:val="105"/>
                <w:sz w:val="17"/>
              </w:rPr>
              <w:t>_ 3304 30</w:t>
            </w:r>
            <w:r>
              <w:rPr>
                <w:color w:val="050505"/>
                <w:spacing w:val="-22"/>
                <w:w w:val="105"/>
                <w:sz w:val="17"/>
              </w:rPr>
              <w:t> </w:t>
            </w:r>
            <w:r>
              <w:rPr>
                <w:color w:val="050505"/>
                <w:w w:val="105"/>
                <w:sz w:val="17"/>
              </w:rPr>
              <w:t>00</w:t>
            </w:r>
          </w:p>
        </w:tc>
        <w:tc>
          <w:tcPr>
            <w:tcW w:w="6888" w:type="dxa"/>
            <w:tcBorders>
              <w:left w:val="single" w:sz="6" w:space="0" w:color="000000"/>
              <w:right w:val="single" w:sz="6" w:space="0" w:color="000000"/>
            </w:tcBorders>
          </w:tcPr>
          <w:p>
            <w:pPr>
              <w:pStyle w:val="TableParagraph"/>
              <w:spacing w:line="247" w:lineRule="auto" w:before="8"/>
              <w:ind w:left="100" w:right="3486" w:firstLine="2"/>
              <w:rPr>
                <w:sz w:val="17"/>
              </w:rPr>
            </w:pPr>
            <w:r>
              <w:rPr>
                <w:color w:val="050505"/>
                <w:w w:val="105"/>
                <w:sz w:val="17"/>
              </w:rPr>
              <w:t>Preparações para manicuras e pedicuros (</w:t>
            </w:r>
            <w:r>
              <w:rPr>
                <w:color w:val="0505EB"/>
                <w:w w:val="105"/>
                <w:sz w:val="17"/>
                <w:u w:val="single" w:color="0000ED"/>
              </w:rPr>
              <w:t>Convênios ICMS 146/2015</w:t>
            </w:r>
            <w:r>
              <w:rPr>
                <w:color w:val="0505EB"/>
                <w:w w:val="105"/>
                <w:sz w:val="17"/>
              </w:rPr>
              <w:t> </w:t>
            </w:r>
            <w:r>
              <w:rPr>
                <w:color w:val="050505"/>
                <w:w w:val="105"/>
                <w:sz w:val="17"/>
              </w:rPr>
              <w:t>e </w:t>
            </w:r>
            <w:r>
              <w:rPr>
                <w:color w:val="0505EB"/>
                <w:w w:val="105"/>
                <w:sz w:val="17"/>
                <w:u w:val="thick" w:color="050505"/>
              </w:rPr>
              <w:t>53/2016</w:t>
            </w:r>
            <w:r>
              <w:rPr>
                <w:color w:val="050505"/>
                <w:w w:val="105"/>
                <w:sz w:val="17"/>
              </w:rPr>
              <w:t>)</w:t>
            </w:r>
          </w:p>
        </w:tc>
      </w:tr>
      <w:tr>
        <w:trPr>
          <w:trHeight w:val="431" w:hRule="atLeast"/>
        </w:trPr>
        <w:tc>
          <w:tcPr>
            <w:tcW w:w="1082" w:type="dxa"/>
            <w:tcBorders>
              <w:left w:val="single" w:sz="6" w:space="0" w:color="000000"/>
              <w:right w:val="single" w:sz="6" w:space="0" w:color="000000"/>
            </w:tcBorders>
          </w:tcPr>
          <w:p>
            <w:pPr>
              <w:pStyle w:val="TableParagraph"/>
              <w:spacing w:before="109"/>
              <w:ind w:left="502"/>
              <w:rPr>
                <w:sz w:val="17"/>
              </w:rPr>
            </w:pPr>
            <w:r>
              <w:rPr>
                <w:color w:val="050505"/>
                <w:w w:val="102"/>
                <w:sz w:val="17"/>
              </w:rPr>
              <w:t>7</w:t>
            </w:r>
          </w:p>
        </w:tc>
        <w:tc>
          <w:tcPr>
            <w:tcW w:w="1005" w:type="dxa"/>
            <w:tcBorders>
              <w:left w:val="single" w:sz="6" w:space="0" w:color="000000"/>
              <w:right w:val="single" w:sz="6" w:space="0" w:color="000000"/>
            </w:tcBorders>
          </w:tcPr>
          <w:p>
            <w:pPr>
              <w:pStyle w:val="TableParagraph"/>
              <w:spacing w:before="109"/>
              <w:ind w:left="89" w:right="52"/>
              <w:jc w:val="center"/>
              <w:rPr>
                <w:sz w:val="17"/>
              </w:rPr>
            </w:pPr>
            <w:r>
              <w:rPr>
                <w:color w:val="050505"/>
                <w:w w:val="105"/>
                <w:sz w:val="17"/>
              </w:rPr>
              <w:t>28.007</w:t>
            </w:r>
            <w:r>
              <w:rPr>
                <w:color w:val="2A2A2A"/>
                <w:w w:val="105"/>
                <w:sz w:val="17"/>
              </w:rPr>
              <w:t>.</w:t>
            </w:r>
            <w:r>
              <w:rPr>
                <w:color w:val="050505"/>
                <w:w w:val="105"/>
                <w:sz w:val="17"/>
              </w:rPr>
              <w:t>00</w:t>
            </w:r>
          </w:p>
        </w:tc>
        <w:tc>
          <w:tcPr>
            <w:tcW w:w="1067" w:type="dxa"/>
            <w:tcBorders>
              <w:left w:val="single" w:sz="6" w:space="0" w:color="000000"/>
              <w:right w:val="single" w:sz="6" w:space="0" w:color="000000"/>
            </w:tcBorders>
          </w:tcPr>
          <w:p>
            <w:pPr>
              <w:pStyle w:val="TableParagraph"/>
              <w:spacing w:line="124" w:lineRule="auto" w:before="85"/>
              <w:ind w:left="103" w:right="66" w:firstLine="205"/>
              <w:rPr>
                <w:sz w:val="17"/>
              </w:rPr>
            </w:pPr>
            <w:r>
              <w:rPr>
                <w:color w:val="2A2A2A"/>
                <w:w w:val="105"/>
                <w:sz w:val="17"/>
              </w:rPr>
              <w:t>_ </w:t>
            </w:r>
            <w:r>
              <w:rPr>
                <w:color w:val="050505"/>
                <w:w w:val="105"/>
                <w:sz w:val="17"/>
              </w:rPr>
              <w:t>_ 3304 91</w:t>
            </w:r>
            <w:r>
              <w:rPr>
                <w:color w:val="050505"/>
                <w:spacing w:val="-22"/>
                <w:w w:val="105"/>
                <w:sz w:val="17"/>
              </w:rPr>
              <w:t> </w:t>
            </w:r>
            <w:r>
              <w:rPr>
                <w:color w:val="050505"/>
                <w:w w:val="105"/>
                <w:sz w:val="17"/>
              </w:rPr>
              <w:t>00</w:t>
            </w:r>
          </w:p>
        </w:tc>
        <w:tc>
          <w:tcPr>
            <w:tcW w:w="6888" w:type="dxa"/>
            <w:tcBorders>
              <w:left w:val="single" w:sz="6" w:space="0" w:color="000000"/>
              <w:right w:val="single" w:sz="6" w:space="0" w:color="000000"/>
            </w:tcBorders>
          </w:tcPr>
          <w:p>
            <w:pPr>
              <w:pStyle w:val="TableParagraph"/>
              <w:spacing w:line="247" w:lineRule="auto" w:before="8"/>
              <w:ind w:left="100" w:right="3099" w:firstLine="2"/>
              <w:rPr>
                <w:sz w:val="17"/>
              </w:rPr>
            </w:pPr>
            <w:r>
              <w:rPr>
                <w:color w:val="050505"/>
                <w:w w:val="105"/>
                <w:sz w:val="17"/>
              </w:rPr>
              <w:t>Pós para maquiagem</w:t>
            </w:r>
            <w:r>
              <w:rPr>
                <w:color w:val="2A2A2A"/>
                <w:w w:val="105"/>
                <w:sz w:val="17"/>
              </w:rPr>
              <w:t>, </w:t>
            </w:r>
            <w:r>
              <w:rPr>
                <w:color w:val="050505"/>
                <w:w w:val="105"/>
                <w:sz w:val="17"/>
              </w:rPr>
              <w:t>incluindo os compactos (</w:t>
            </w:r>
            <w:r>
              <w:rPr>
                <w:color w:val="0505EB"/>
                <w:w w:val="105"/>
                <w:sz w:val="17"/>
                <w:u w:val="single" w:color="0000ED"/>
              </w:rPr>
              <w:t>Convênios ICMS 146/2015</w:t>
            </w:r>
            <w:r>
              <w:rPr>
                <w:color w:val="0505EB"/>
                <w:w w:val="105"/>
                <w:sz w:val="17"/>
              </w:rPr>
              <w:t> </w:t>
            </w:r>
            <w:r>
              <w:rPr>
                <w:color w:val="050505"/>
                <w:w w:val="105"/>
                <w:sz w:val="17"/>
              </w:rPr>
              <w:t>e </w:t>
            </w:r>
            <w:r>
              <w:rPr>
                <w:color w:val="0505EB"/>
                <w:w w:val="105"/>
                <w:sz w:val="17"/>
                <w:u w:val="thick" w:color="050505"/>
              </w:rPr>
              <w:t>53/2016</w:t>
            </w:r>
            <w:r>
              <w:rPr>
                <w:color w:val="050505"/>
                <w:w w:val="105"/>
                <w:sz w:val="17"/>
                <w:u w:val="thick" w:color="050505"/>
              </w:rPr>
              <w:t>)</w:t>
            </w:r>
          </w:p>
        </w:tc>
      </w:tr>
      <w:tr>
        <w:trPr>
          <w:trHeight w:val="431" w:hRule="atLeast"/>
        </w:trPr>
        <w:tc>
          <w:tcPr>
            <w:tcW w:w="1082" w:type="dxa"/>
            <w:tcBorders>
              <w:left w:val="single" w:sz="6" w:space="0" w:color="000000"/>
              <w:right w:val="single" w:sz="6" w:space="0" w:color="000000"/>
            </w:tcBorders>
          </w:tcPr>
          <w:p>
            <w:pPr>
              <w:pStyle w:val="TableParagraph"/>
              <w:spacing w:before="110"/>
              <w:ind w:left="498"/>
              <w:rPr>
                <w:sz w:val="17"/>
              </w:rPr>
            </w:pPr>
            <w:r>
              <w:rPr>
                <w:color w:val="050505"/>
                <w:w w:val="102"/>
                <w:sz w:val="17"/>
              </w:rPr>
              <w:t>8</w:t>
            </w:r>
          </w:p>
        </w:tc>
        <w:tc>
          <w:tcPr>
            <w:tcW w:w="1005" w:type="dxa"/>
            <w:tcBorders>
              <w:left w:val="single" w:sz="6" w:space="0" w:color="000000"/>
              <w:right w:val="single" w:sz="6" w:space="0" w:color="000000"/>
            </w:tcBorders>
          </w:tcPr>
          <w:p>
            <w:pPr>
              <w:pStyle w:val="TableParagraph"/>
              <w:spacing w:before="110"/>
              <w:ind w:left="89" w:right="52"/>
              <w:jc w:val="center"/>
              <w:rPr>
                <w:sz w:val="17"/>
              </w:rPr>
            </w:pPr>
            <w:r>
              <w:rPr>
                <w:color w:val="050505"/>
                <w:w w:val="105"/>
                <w:sz w:val="17"/>
              </w:rPr>
              <w:t>28.008</w:t>
            </w:r>
            <w:r>
              <w:rPr>
                <w:color w:val="2A2A2A"/>
                <w:w w:val="105"/>
                <w:sz w:val="17"/>
              </w:rPr>
              <w:t>.</w:t>
            </w:r>
            <w:r>
              <w:rPr>
                <w:color w:val="050505"/>
                <w:w w:val="105"/>
                <w:sz w:val="17"/>
              </w:rPr>
              <w:t>00</w:t>
            </w:r>
          </w:p>
        </w:tc>
        <w:tc>
          <w:tcPr>
            <w:tcW w:w="1067" w:type="dxa"/>
            <w:tcBorders>
              <w:left w:val="single" w:sz="6" w:space="0" w:color="000000"/>
              <w:right w:val="single" w:sz="6" w:space="0" w:color="000000"/>
            </w:tcBorders>
          </w:tcPr>
          <w:p>
            <w:pPr>
              <w:pStyle w:val="TableParagraph"/>
              <w:spacing w:line="148" w:lineRule="exact" w:before="9"/>
              <w:ind w:left="72" w:right="26"/>
              <w:jc w:val="center"/>
              <w:rPr>
                <w:sz w:val="17"/>
              </w:rPr>
            </w:pPr>
            <w:r>
              <w:rPr>
                <w:color w:val="2A2A2A"/>
                <w:sz w:val="17"/>
              </w:rPr>
              <w:t>_ </w:t>
            </w:r>
            <w:r>
              <w:rPr>
                <w:color w:val="050505"/>
                <w:sz w:val="17"/>
              </w:rPr>
              <w:t>_ </w:t>
            </w:r>
            <w:r>
              <w:rPr>
                <w:color w:val="050505"/>
                <w:w w:val="75"/>
                <w:sz w:val="17"/>
              </w:rPr>
              <w:t>1</w:t>
            </w:r>
          </w:p>
          <w:p>
            <w:pPr>
              <w:pStyle w:val="TableParagraph"/>
              <w:spacing w:line="148" w:lineRule="exact"/>
              <w:ind w:left="71" w:right="37"/>
              <w:jc w:val="center"/>
              <w:rPr>
                <w:sz w:val="17"/>
              </w:rPr>
            </w:pPr>
            <w:r>
              <w:rPr>
                <w:color w:val="050505"/>
                <w:w w:val="105"/>
                <w:sz w:val="17"/>
              </w:rPr>
              <w:t>3304 99 0</w:t>
            </w:r>
          </w:p>
        </w:tc>
        <w:tc>
          <w:tcPr>
            <w:tcW w:w="6888" w:type="dxa"/>
            <w:tcBorders>
              <w:left w:val="single" w:sz="6" w:space="0" w:color="000000"/>
            </w:tcBorders>
          </w:tcPr>
          <w:p>
            <w:pPr>
              <w:pStyle w:val="TableParagraph"/>
              <w:spacing w:line="200" w:lineRule="atLeast" w:before="4"/>
              <w:ind w:left="100" w:right="2044" w:firstLine="1"/>
              <w:rPr>
                <w:sz w:val="17"/>
              </w:rPr>
            </w:pPr>
            <w:r>
              <w:rPr>
                <w:color w:val="050505"/>
                <w:w w:val="105"/>
                <w:sz w:val="17"/>
              </w:rPr>
              <w:t>Cremes</w:t>
            </w:r>
            <w:r>
              <w:rPr>
                <w:color w:val="050505"/>
                <w:spacing w:val="-14"/>
                <w:w w:val="105"/>
                <w:sz w:val="17"/>
              </w:rPr>
              <w:t> </w:t>
            </w:r>
            <w:r>
              <w:rPr>
                <w:color w:val="050505"/>
                <w:w w:val="105"/>
                <w:sz w:val="17"/>
              </w:rPr>
              <w:t>de</w:t>
            </w:r>
            <w:r>
              <w:rPr>
                <w:color w:val="050505"/>
                <w:spacing w:val="-20"/>
                <w:w w:val="105"/>
                <w:sz w:val="17"/>
              </w:rPr>
              <w:t> </w:t>
            </w:r>
            <w:r>
              <w:rPr>
                <w:color w:val="050505"/>
                <w:w w:val="105"/>
                <w:sz w:val="17"/>
              </w:rPr>
              <w:t>beleza,</w:t>
            </w:r>
            <w:r>
              <w:rPr>
                <w:color w:val="050505"/>
                <w:spacing w:val="-16"/>
                <w:w w:val="105"/>
                <w:sz w:val="17"/>
              </w:rPr>
              <w:t> </w:t>
            </w:r>
            <w:r>
              <w:rPr>
                <w:color w:val="050505"/>
                <w:w w:val="105"/>
                <w:sz w:val="17"/>
              </w:rPr>
              <w:t>cremes</w:t>
            </w:r>
            <w:r>
              <w:rPr>
                <w:color w:val="050505"/>
                <w:spacing w:val="-18"/>
                <w:w w:val="105"/>
                <w:sz w:val="17"/>
              </w:rPr>
              <w:t> </w:t>
            </w:r>
            <w:r>
              <w:rPr>
                <w:color w:val="050505"/>
                <w:w w:val="105"/>
                <w:sz w:val="17"/>
              </w:rPr>
              <w:t>nutritivos</w:t>
            </w:r>
            <w:r>
              <w:rPr>
                <w:color w:val="050505"/>
                <w:spacing w:val="-17"/>
                <w:w w:val="105"/>
                <w:sz w:val="17"/>
              </w:rPr>
              <w:t> </w:t>
            </w:r>
            <w:r>
              <w:rPr>
                <w:color w:val="050505"/>
                <w:w w:val="105"/>
                <w:sz w:val="17"/>
              </w:rPr>
              <w:t>e</w:t>
            </w:r>
            <w:r>
              <w:rPr>
                <w:color w:val="050505"/>
                <w:spacing w:val="-24"/>
                <w:w w:val="105"/>
                <w:sz w:val="17"/>
              </w:rPr>
              <w:t> </w:t>
            </w:r>
            <w:r>
              <w:rPr>
                <w:color w:val="050505"/>
                <w:w w:val="105"/>
                <w:sz w:val="17"/>
              </w:rPr>
              <w:t>loções</w:t>
            </w:r>
            <w:r>
              <w:rPr>
                <w:color w:val="050505"/>
                <w:spacing w:val="-13"/>
                <w:w w:val="105"/>
                <w:sz w:val="17"/>
              </w:rPr>
              <w:t> </w:t>
            </w:r>
            <w:r>
              <w:rPr>
                <w:color w:val="050505"/>
                <w:w w:val="105"/>
                <w:sz w:val="17"/>
              </w:rPr>
              <w:t>tônicas (</w:t>
            </w:r>
            <w:r>
              <w:rPr>
                <w:color w:val="0505EB"/>
                <w:w w:val="105"/>
                <w:sz w:val="17"/>
                <w:u w:val="single" w:color="0000ED"/>
              </w:rPr>
              <w:t>Convênios ICMS 146/2015</w:t>
            </w:r>
            <w:r>
              <w:rPr>
                <w:color w:val="0505EB"/>
                <w:w w:val="105"/>
                <w:sz w:val="17"/>
              </w:rPr>
              <w:t> </w:t>
            </w:r>
            <w:r>
              <w:rPr>
                <w:color w:val="050505"/>
                <w:w w:val="105"/>
                <w:sz w:val="17"/>
              </w:rPr>
              <w:t>e</w:t>
            </w:r>
            <w:r>
              <w:rPr>
                <w:color w:val="050505"/>
                <w:spacing w:val="-23"/>
                <w:w w:val="105"/>
                <w:sz w:val="17"/>
              </w:rPr>
              <w:t> </w:t>
            </w:r>
            <w:r>
              <w:rPr>
                <w:color w:val="0505EB"/>
                <w:spacing w:val="-3"/>
                <w:w w:val="105"/>
                <w:sz w:val="17"/>
                <w:u w:val="thick" w:color="050505"/>
              </w:rPr>
              <w:t>53/2016</w:t>
            </w:r>
            <w:r>
              <w:rPr>
                <w:color w:val="050505"/>
                <w:spacing w:val="-3"/>
                <w:w w:val="105"/>
                <w:sz w:val="17"/>
              </w:rPr>
              <w:t>)</w:t>
            </w:r>
          </w:p>
        </w:tc>
      </w:tr>
      <w:tr>
        <w:trPr>
          <w:trHeight w:val="839" w:hRule="atLeast"/>
        </w:trPr>
        <w:tc>
          <w:tcPr>
            <w:tcW w:w="1082" w:type="dxa"/>
          </w:tcPr>
          <w:p>
            <w:pPr>
              <w:pStyle w:val="TableParagraph"/>
              <w:rPr>
                <w:sz w:val="18"/>
              </w:rPr>
            </w:pPr>
          </w:p>
          <w:p>
            <w:pPr>
              <w:pStyle w:val="TableParagraph"/>
              <w:spacing w:before="110"/>
              <w:ind w:left="495"/>
              <w:rPr>
                <w:sz w:val="17"/>
              </w:rPr>
            </w:pPr>
            <w:r>
              <w:rPr>
                <w:color w:val="050505"/>
                <w:w w:val="102"/>
                <w:sz w:val="17"/>
              </w:rPr>
              <w:t>9</w:t>
            </w:r>
          </w:p>
        </w:tc>
        <w:tc>
          <w:tcPr>
            <w:tcW w:w="1005" w:type="dxa"/>
          </w:tcPr>
          <w:p>
            <w:pPr>
              <w:pStyle w:val="TableParagraph"/>
              <w:rPr>
                <w:sz w:val="18"/>
              </w:rPr>
            </w:pPr>
          </w:p>
          <w:p>
            <w:pPr>
              <w:pStyle w:val="TableParagraph"/>
              <w:spacing w:before="105"/>
              <w:ind w:left="81" w:right="44"/>
              <w:jc w:val="center"/>
              <w:rPr>
                <w:sz w:val="17"/>
              </w:rPr>
            </w:pPr>
            <w:r>
              <w:rPr>
                <w:color w:val="050505"/>
                <w:w w:val="105"/>
                <w:sz w:val="17"/>
              </w:rPr>
              <w:t>28</w:t>
            </w:r>
            <w:r>
              <w:rPr>
                <w:color w:val="414141"/>
                <w:w w:val="105"/>
                <w:sz w:val="17"/>
              </w:rPr>
              <w:t>.</w:t>
            </w:r>
            <w:r>
              <w:rPr>
                <w:color w:val="050505"/>
                <w:w w:val="105"/>
                <w:sz w:val="17"/>
              </w:rPr>
              <w:t>009</w:t>
            </w:r>
            <w:r>
              <w:rPr>
                <w:color w:val="2A2A2A"/>
                <w:w w:val="105"/>
                <w:sz w:val="17"/>
              </w:rPr>
              <w:t>.</w:t>
            </w:r>
            <w:r>
              <w:rPr>
                <w:color w:val="050505"/>
                <w:w w:val="105"/>
                <w:sz w:val="17"/>
              </w:rPr>
              <w:t>00</w:t>
            </w:r>
          </w:p>
        </w:tc>
        <w:tc>
          <w:tcPr>
            <w:tcW w:w="1067" w:type="dxa"/>
          </w:tcPr>
          <w:p>
            <w:pPr>
              <w:pStyle w:val="TableParagraph"/>
              <w:rPr>
                <w:sz w:val="18"/>
              </w:rPr>
            </w:pPr>
          </w:p>
          <w:p>
            <w:pPr>
              <w:pStyle w:val="TableParagraph"/>
              <w:spacing w:before="105"/>
              <w:ind w:right="65"/>
              <w:jc w:val="right"/>
              <w:rPr>
                <w:sz w:val="17"/>
              </w:rPr>
            </w:pPr>
            <w:r>
              <w:rPr>
                <w:color w:val="050505"/>
                <w:w w:val="105"/>
                <w:sz w:val="17"/>
              </w:rPr>
              <w:t>3304</w:t>
            </w:r>
            <w:r>
              <w:rPr>
                <w:color w:val="414141"/>
                <w:w w:val="105"/>
                <w:sz w:val="17"/>
              </w:rPr>
              <w:t>.</w:t>
            </w:r>
            <w:r>
              <w:rPr>
                <w:color w:val="050505"/>
                <w:w w:val="105"/>
                <w:sz w:val="17"/>
              </w:rPr>
              <w:t>99</w:t>
            </w:r>
            <w:r>
              <w:rPr>
                <w:color w:val="414141"/>
                <w:w w:val="105"/>
                <w:sz w:val="17"/>
              </w:rPr>
              <w:t>.</w:t>
            </w:r>
            <w:r>
              <w:rPr>
                <w:color w:val="050505"/>
                <w:w w:val="105"/>
                <w:sz w:val="17"/>
              </w:rPr>
              <w:t>90</w:t>
            </w:r>
          </w:p>
        </w:tc>
        <w:tc>
          <w:tcPr>
            <w:tcW w:w="6888" w:type="dxa"/>
            <w:tcBorders>
              <w:right w:val="single" w:sz="6" w:space="0" w:color="000000"/>
            </w:tcBorders>
          </w:tcPr>
          <w:p>
            <w:pPr>
              <w:pStyle w:val="TableParagraph"/>
              <w:spacing w:line="249" w:lineRule="auto" w:before="9"/>
              <w:ind w:left="96" w:right="76" w:firstLine="3"/>
              <w:jc w:val="both"/>
              <w:rPr>
                <w:sz w:val="17"/>
              </w:rPr>
            </w:pPr>
            <w:r>
              <w:rPr>
                <w:color w:val="050505"/>
                <w:sz w:val="17"/>
              </w:rPr>
              <w:t>Outros produtos de beleza ou de maquiagem preparados e preparações para conservação ou cuidados da pele, exceto as preparações antisolares e  os bronzeadores</w:t>
            </w:r>
          </w:p>
          <w:p>
            <w:pPr>
              <w:pStyle w:val="TableParagraph"/>
              <w:spacing w:before="1"/>
              <w:ind w:left="97"/>
              <w:jc w:val="both"/>
              <w:rPr>
                <w:sz w:val="17"/>
              </w:rPr>
            </w:pPr>
            <w:r>
              <w:rPr>
                <w:color w:val="050505"/>
                <w:w w:val="105"/>
                <w:sz w:val="17"/>
              </w:rPr>
              <w:t>(</w:t>
            </w:r>
            <w:r>
              <w:rPr>
                <w:color w:val="0505EB"/>
                <w:w w:val="105"/>
                <w:sz w:val="17"/>
                <w:u w:val="single" w:color="0000ED"/>
              </w:rPr>
              <w:t>Convênios ICMS 146/2015</w:t>
            </w:r>
            <w:r>
              <w:rPr>
                <w:color w:val="0505EB"/>
                <w:w w:val="105"/>
                <w:sz w:val="17"/>
              </w:rPr>
              <w:t> </w:t>
            </w:r>
            <w:r>
              <w:rPr>
                <w:color w:val="050505"/>
                <w:w w:val="105"/>
                <w:sz w:val="17"/>
              </w:rPr>
              <w:t>e </w:t>
            </w:r>
            <w:r>
              <w:rPr>
                <w:color w:val="0505EB"/>
                <w:w w:val="105"/>
                <w:sz w:val="17"/>
                <w:u w:val="thick" w:color="050505"/>
              </w:rPr>
              <w:t>53/2016 </w:t>
            </w:r>
            <w:r>
              <w:rPr>
                <w:color w:val="050505"/>
                <w:w w:val="105"/>
                <w:sz w:val="17"/>
                <w:u w:val="thick" w:color="050505"/>
              </w:rPr>
              <w:t>)</w:t>
            </w:r>
          </w:p>
        </w:tc>
      </w:tr>
      <w:tr>
        <w:trPr>
          <w:trHeight w:val="431" w:hRule="atLeast"/>
        </w:trPr>
        <w:tc>
          <w:tcPr>
            <w:tcW w:w="1082" w:type="dxa"/>
            <w:tcBorders>
              <w:left w:val="single" w:sz="6" w:space="0" w:color="000000"/>
              <w:right w:val="single" w:sz="6" w:space="0" w:color="000000"/>
            </w:tcBorders>
          </w:tcPr>
          <w:p>
            <w:pPr>
              <w:pStyle w:val="TableParagraph"/>
              <w:spacing w:before="116"/>
              <w:ind w:left="453"/>
              <w:rPr>
                <w:sz w:val="17"/>
              </w:rPr>
            </w:pPr>
            <w:r>
              <w:rPr>
                <w:color w:val="050505"/>
                <w:sz w:val="17"/>
              </w:rPr>
              <w:t>10</w:t>
            </w:r>
          </w:p>
        </w:tc>
        <w:tc>
          <w:tcPr>
            <w:tcW w:w="1005" w:type="dxa"/>
            <w:tcBorders>
              <w:left w:val="single" w:sz="6" w:space="0" w:color="000000"/>
              <w:right w:val="single" w:sz="6" w:space="0" w:color="000000"/>
            </w:tcBorders>
          </w:tcPr>
          <w:p>
            <w:pPr>
              <w:pStyle w:val="TableParagraph"/>
              <w:spacing w:before="111"/>
              <w:ind w:left="89" w:right="52"/>
              <w:jc w:val="center"/>
              <w:rPr>
                <w:sz w:val="17"/>
              </w:rPr>
            </w:pPr>
            <w:r>
              <w:rPr>
                <w:color w:val="050505"/>
                <w:w w:val="105"/>
                <w:sz w:val="17"/>
              </w:rPr>
              <w:t>28.010</w:t>
            </w:r>
            <w:r>
              <w:rPr>
                <w:color w:val="2A2A2A"/>
                <w:w w:val="105"/>
                <w:sz w:val="17"/>
              </w:rPr>
              <w:t>.</w:t>
            </w:r>
            <w:r>
              <w:rPr>
                <w:color w:val="050505"/>
                <w:w w:val="105"/>
                <w:sz w:val="17"/>
              </w:rPr>
              <w:t>00</w:t>
            </w:r>
          </w:p>
        </w:tc>
        <w:tc>
          <w:tcPr>
            <w:tcW w:w="1067" w:type="dxa"/>
            <w:tcBorders>
              <w:left w:val="single" w:sz="6" w:space="0" w:color="000000"/>
              <w:right w:val="single" w:sz="6" w:space="0" w:color="000000"/>
            </w:tcBorders>
          </w:tcPr>
          <w:p>
            <w:pPr>
              <w:pStyle w:val="TableParagraph"/>
              <w:spacing w:line="129" w:lineRule="auto" w:before="84"/>
              <w:ind w:left="103" w:right="68" w:firstLine="205"/>
              <w:rPr>
                <w:sz w:val="17"/>
              </w:rPr>
            </w:pPr>
            <w:r>
              <w:rPr>
                <w:color w:val="2A2A2A"/>
                <w:w w:val="105"/>
                <w:sz w:val="17"/>
              </w:rPr>
              <w:t>_ </w:t>
            </w:r>
            <w:r>
              <w:rPr>
                <w:color w:val="050505"/>
                <w:w w:val="105"/>
                <w:sz w:val="17"/>
              </w:rPr>
              <w:t>_ 3304 99</w:t>
            </w:r>
            <w:r>
              <w:rPr>
                <w:color w:val="050505"/>
                <w:spacing w:val="-24"/>
                <w:w w:val="105"/>
                <w:sz w:val="17"/>
              </w:rPr>
              <w:t> </w:t>
            </w:r>
            <w:r>
              <w:rPr>
                <w:color w:val="050505"/>
                <w:w w:val="105"/>
                <w:sz w:val="17"/>
              </w:rPr>
              <w:t>90</w:t>
            </w:r>
          </w:p>
        </w:tc>
        <w:tc>
          <w:tcPr>
            <w:tcW w:w="6888" w:type="dxa"/>
            <w:tcBorders>
              <w:left w:val="single" w:sz="6" w:space="0" w:color="000000"/>
              <w:right w:val="single" w:sz="6" w:space="0" w:color="000000"/>
            </w:tcBorders>
          </w:tcPr>
          <w:p>
            <w:pPr>
              <w:pStyle w:val="TableParagraph"/>
              <w:spacing w:line="200" w:lineRule="atLeast" w:before="6"/>
              <w:ind w:left="100" w:right="2623" w:firstLine="2"/>
              <w:rPr>
                <w:sz w:val="17"/>
              </w:rPr>
            </w:pPr>
            <w:r>
              <w:rPr>
                <w:color w:val="050505"/>
                <w:w w:val="105"/>
                <w:sz w:val="17"/>
              </w:rPr>
              <w:t>Preparações</w:t>
            </w:r>
            <w:r>
              <w:rPr>
                <w:color w:val="050505"/>
                <w:spacing w:val="-20"/>
                <w:w w:val="105"/>
                <w:sz w:val="17"/>
              </w:rPr>
              <w:t> </w:t>
            </w:r>
            <w:r>
              <w:rPr>
                <w:color w:val="050505"/>
                <w:w w:val="105"/>
                <w:sz w:val="17"/>
              </w:rPr>
              <w:t>antisolares</w:t>
            </w:r>
            <w:r>
              <w:rPr>
                <w:color w:val="050505"/>
                <w:spacing w:val="-27"/>
                <w:w w:val="105"/>
                <w:sz w:val="17"/>
              </w:rPr>
              <w:t> </w:t>
            </w:r>
            <w:r>
              <w:rPr>
                <w:color w:val="050505"/>
                <w:w w:val="105"/>
                <w:sz w:val="17"/>
              </w:rPr>
              <w:t>e</w:t>
            </w:r>
            <w:r>
              <w:rPr>
                <w:color w:val="050505"/>
                <w:spacing w:val="-32"/>
                <w:w w:val="105"/>
                <w:sz w:val="17"/>
              </w:rPr>
              <w:t> </w:t>
            </w:r>
            <w:r>
              <w:rPr>
                <w:color w:val="050505"/>
                <w:w w:val="105"/>
                <w:sz w:val="17"/>
              </w:rPr>
              <w:t>os</w:t>
            </w:r>
            <w:r>
              <w:rPr>
                <w:color w:val="050505"/>
                <w:spacing w:val="-28"/>
                <w:w w:val="105"/>
                <w:sz w:val="17"/>
              </w:rPr>
              <w:t> </w:t>
            </w:r>
            <w:r>
              <w:rPr>
                <w:color w:val="050505"/>
                <w:w w:val="105"/>
                <w:sz w:val="17"/>
              </w:rPr>
              <w:t>bronzeadores (</w:t>
            </w:r>
            <w:r>
              <w:rPr>
                <w:color w:val="0505EB"/>
                <w:w w:val="105"/>
                <w:sz w:val="17"/>
                <w:u w:val="single" w:color="0000ED"/>
              </w:rPr>
              <w:t>Convênios</w:t>
            </w:r>
            <w:r>
              <w:rPr>
                <w:color w:val="0505EB"/>
                <w:spacing w:val="-20"/>
                <w:w w:val="105"/>
                <w:sz w:val="17"/>
                <w:u w:val="single" w:color="0000ED"/>
              </w:rPr>
              <w:t> </w:t>
            </w:r>
            <w:r>
              <w:rPr>
                <w:color w:val="0505EB"/>
                <w:w w:val="105"/>
                <w:sz w:val="17"/>
                <w:u w:val="single" w:color="0000ED"/>
              </w:rPr>
              <w:t>ICMS</w:t>
            </w:r>
            <w:r>
              <w:rPr>
                <w:color w:val="0505EB"/>
                <w:spacing w:val="-3"/>
                <w:w w:val="105"/>
                <w:sz w:val="17"/>
                <w:u w:val="single" w:color="0000ED"/>
              </w:rPr>
              <w:t> </w:t>
            </w:r>
            <w:r>
              <w:rPr>
                <w:color w:val="0505EB"/>
                <w:w w:val="105"/>
                <w:sz w:val="17"/>
                <w:u w:val="single" w:color="0000ED"/>
              </w:rPr>
              <w:t>146/2015</w:t>
            </w:r>
            <w:r>
              <w:rPr>
                <w:color w:val="0505EB"/>
                <w:spacing w:val="-3"/>
                <w:w w:val="105"/>
                <w:sz w:val="17"/>
              </w:rPr>
              <w:t> </w:t>
            </w:r>
            <w:r>
              <w:rPr>
                <w:color w:val="050505"/>
                <w:w w:val="105"/>
                <w:sz w:val="17"/>
              </w:rPr>
              <w:t>e</w:t>
            </w:r>
            <w:r>
              <w:rPr>
                <w:color w:val="050505"/>
                <w:spacing w:val="-12"/>
                <w:w w:val="105"/>
                <w:sz w:val="17"/>
              </w:rPr>
              <w:t> </w:t>
            </w:r>
            <w:r>
              <w:rPr>
                <w:color w:val="0505EB"/>
                <w:w w:val="105"/>
                <w:sz w:val="17"/>
                <w:u w:val="thick" w:color="050505"/>
              </w:rPr>
              <w:t>53/2016</w:t>
            </w:r>
            <w:r>
              <w:rPr>
                <w:color w:val="0505EB"/>
                <w:spacing w:val="-20"/>
                <w:w w:val="105"/>
                <w:sz w:val="17"/>
                <w:u w:val="thick" w:color="050505"/>
              </w:rPr>
              <w:t> </w:t>
            </w:r>
            <w:r>
              <w:rPr>
                <w:color w:val="050505"/>
                <w:w w:val="105"/>
                <w:sz w:val="17"/>
                <w:u w:val="thick" w:color="050505"/>
              </w:rPr>
              <w:t>)</w:t>
            </w:r>
          </w:p>
        </w:tc>
      </w:tr>
      <w:tr>
        <w:trPr>
          <w:trHeight w:val="431" w:hRule="atLeast"/>
        </w:trPr>
        <w:tc>
          <w:tcPr>
            <w:tcW w:w="1082" w:type="dxa"/>
            <w:tcBorders>
              <w:left w:val="single" w:sz="6" w:space="0" w:color="000000"/>
              <w:right w:val="single" w:sz="6" w:space="0" w:color="000000"/>
            </w:tcBorders>
          </w:tcPr>
          <w:p>
            <w:pPr>
              <w:pStyle w:val="TableParagraph"/>
              <w:spacing w:before="112"/>
              <w:ind w:left="458"/>
              <w:rPr>
                <w:sz w:val="17"/>
              </w:rPr>
            </w:pPr>
            <w:r>
              <w:rPr>
                <w:color w:val="050505"/>
                <w:sz w:val="17"/>
              </w:rPr>
              <w:t>11</w:t>
            </w:r>
          </w:p>
        </w:tc>
        <w:tc>
          <w:tcPr>
            <w:tcW w:w="1005" w:type="dxa"/>
            <w:tcBorders>
              <w:left w:val="single" w:sz="6" w:space="0" w:color="000000"/>
              <w:right w:val="single" w:sz="6" w:space="0" w:color="000000"/>
            </w:tcBorders>
          </w:tcPr>
          <w:p>
            <w:pPr>
              <w:pStyle w:val="TableParagraph"/>
              <w:spacing w:before="112"/>
              <w:ind w:left="71" w:right="52"/>
              <w:jc w:val="center"/>
              <w:rPr>
                <w:sz w:val="17"/>
              </w:rPr>
            </w:pPr>
            <w:r>
              <w:rPr>
                <w:color w:val="050505"/>
                <w:sz w:val="17"/>
              </w:rPr>
              <w:t>28.011.00</w:t>
            </w:r>
          </w:p>
        </w:tc>
        <w:tc>
          <w:tcPr>
            <w:tcW w:w="1067" w:type="dxa"/>
            <w:tcBorders>
              <w:left w:val="single" w:sz="6" w:space="0" w:color="000000"/>
              <w:right w:val="single" w:sz="6" w:space="0" w:color="000000"/>
            </w:tcBorders>
          </w:tcPr>
          <w:p>
            <w:pPr>
              <w:pStyle w:val="TableParagraph"/>
              <w:spacing w:line="358" w:lineRule="exact" w:before="53"/>
              <w:ind w:right="39"/>
              <w:jc w:val="right"/>
              <w:rPr>
                <w:sz w:val="34"/>
              </w:rPr>
            </w:pPr>
            <w:r>
              <w:rPr>
                <w:color w:val="2A2A2A"/>
                <w:w w:val="85"/>
                <w:sz w:val="17"/>
              </w:rPr>
              <w:t>· </w:t>
            </w:r>
            <w:r>
              <w:rPr>
                <w:color w:val="050505"/>
                <w:w w:val="85"/>
                <w:sz w:val="34"/>
              </w:rPr>
              <w:t>º·ºº</w:t>
            </w:r>
          </w:p>
        </w:tc>
        <w:tc>
          <w:tcPr>
            <w:tcW w:w="6888" w:type="dxa"/>
            <w:tcBorders>
              <w:left w:val="single" w:sz="6" w:space="0" w:color="000000"/>
              <w:right w:val="single" w:sz="6" w:space="0" w:color="000000"/>
            </w:tcBorders>
          </w:tcPr>
          <w:p>
            <w:pPr>
              <w:pStyle w:val="TableParagraph"/>
              <w:spacing w:line="200" w:lineRule="atLeast" w:before="6"/>
              <w:ind w:left="100" w:right="3682" w:firstLine="4"/>
              <w:rPr>
                <w:sz w:val="17"/>
              </w:rPr>
            </w:pPr>
            <w:r>
              <w:rPr>
                <w:color w:val="050505"/>
                <w:w w:val="105"/>
                <w:sz w:val="17"/>
              </w:rPr>
              <w:t>Xampus   para    o    cabelo (</w:t>
            </w:r>
            <w:r>
              <w:rPr>
                <w:color w:val="0505EB"/>
                <w:w w:val="105"/>
                <w:sz w:val="17"/>
                <w:u w:val="single" w:color="0000ED"/>
              </w:rPr>
              <w:t>Convênios</w:t>
            </w:r>
            <w:r>
              <w:rPr>
                <w:color w:val="0505EB"/>
                <w:spacing w:val="-24"/>
                <w:w w:val="105"/>
                <w:sz w:val="17"/>
                <w:u w:val="single" w:color="0000ED"/>
              </w:rPr>
              <w:t> </w:t>
            </w:r>
            <w:r>
              <w:rPr>
                <w:color w:val="0505EB"/>
                <w:w w:val="105"/>
                <w:sz w:val="17"/>
                <w:u w:val="single" w:color="0000ED"/>
              </w:rPr>
              <w:t>ICMS</w:t>
            </w:r>
            <w:r>
              <w:rPr>
                <w:color w:val="0505EB"/>
                <w:spacing w:val="-9"/>
                <w:w w:val="105"/>
                <w:sz w:val="17"/>
                <w:u w:val="single" w:color="0000ED"/>
              </w:rPr>
              <w:t> </w:t>
            </w:r>
            <w:r>
              <w:rPr>
                <w:color w:val="0505EB"/>
                <w:w w:val="105"/>
                <w:sz w:val="17"/>
                <w:u w:val="single" w:color="0000ED"/>
              </w:rPr>
              <w:t>146/2015</w:t>
            </w:r>
            <w:r>
              <w:rPr>
                <w:color w:val="0505EB"/>
                <w:spacing w:val="-10"/>
                <w:w w:val="105"/>
                <w:sz w:val="17"/>
              </w:rPr>
              <w:t> </w:t>
            </w:r>
            <w:r>
              <w:rPr>
                <w:color w:val="050505"/>
                <w:w w:val="105"/>
                <w:sz w:val="17"/>
              </w:rPr>
              <w:t>e</w:t>
            </w:r>
            <w:r>
              <w:rPr>
                <w:color w:val="050505"/>
                <w:spacing w:val="-17"/>
                <w:w w:val="105"/>
                <w:sz w:val="17"/>
              </w:rPr>
              <w:t> </w:t>
            </w:r>
            <w:r>
              <w:rPr>
                <w:color w:val="0505EB"/>
                <w:w w:val="105"/>
                <w:sz w:val="17"/>
                <w:u w:val="thick" w:color="050505"/>
              </w:rPr>
              <w:t>53/2016</w:t>
            </w:r>
            <w:r>
              <w:rPr>
                <w:color w:val="0505EB"/>
                <w:spacing w:val="-24"/>
                <w:w w:val="105"/>
                <w:sz w:val="17"/>
                <w:u w:val="thick" w:color="050505"/>
              </w:rPr>
              <w:t> </w:t>
            </w:r>
            <w:r>
              <w:rPr>
                <w:color w:val="050505"/>
                <w:w w:val="105"/>
                <w:sz w:val="17"/>
                <w:u w:val="thick" w:color="050505"/>
              </w:rPr>
              <w:t>)</w:t>
            </w:r>
          </w:p>
        </w:tc>
      </w:tr>
      <w:tr>
        <w:trPr>
          <w:trHeight w:val="431" w:hRule="atLeast"/>
        </w:trPr>
        <w:tc>
          <w:tcPr>
            <w:tcW w:w="1082" w:type="dxa"/>
            <w:tcBorders>
              <w:left w:val="single" w:sz="6" w:space="0" w:color="000000"/>
              <w:right w:val="single" w:sz="6" w:space="0" w:color="000000"/>
            </w:tcBorders>
          </w:tcPr>
          <w:p>
            <w:pPr>
              <w:pStyle w:val="TableParagraph"/>
              <w:spacing w:before="112"/>
              <w:ind w:left="453"/>
              <w:rPr>
                <w:sz w:val="17"/>
              </w:rPr>
            </w:pPr>
            <w:r>
              <w:rPr>
                <w:color w:val="050505"/>
                <w:sz w:val="17"/>
              </w:rPr>
              <w:t>12</w:t>
            </w:r>
          </w:p>
        </w:tc>
        <w:tc>
          <w:tcPr>
            <w:tcW w:w="1005" w:type="dxa"/>
            <w:tcBorders>
              <w:left w:val="single" w:sz="6" w:space="0" w:color="000000"/>
              <w:right w:val="single" w:sz="6" w:space="0" w:color="000000"/>
            </w:tcBorders>
          </w:tcPr>
          <w:p>
            <w:pPr>
              <w:pStyle w:val="TableParagraph"/>
              <w:spacing w:before="112"/>
              <w:ind w:left="120"/>
              <w:rPr>
                <w:sz w:val="17"/>
              </w:rPr>
            </w:pPr>
            <w:r>
              <w:rPr>
                <w:color w:val="050505"/>
                <w:sz w:val="17"/>
              </w:rPr>
              <w:t>28.012 </w:t>
            </w:r>
            <w:r>
              <w:rPr>
                <w:color w:val="2A2A2A"/>
                <w:sz w:val="17"/>
              </w:rPr>
              <w:t>.</w:t>
            </w:r>
            <w:r>
              <w:rPr>
                <w:color w:val="050505"/>
                <w:sz w:val="17"/>
              </w:rPr>
              <w:t>00</w:t>
            </w:r>
          </w:p>
        </w:tc>
        <w:tc>
          <w:tcPr>
            <w:tcW w:w="1067" w:type="dxa"/>
            <w:tcBorders>
              <w:left w:val="single" w:sz="6" w:space="0" w:color="000000"/>
              <w:right w:val="single" w:sz="6" w:space="0" w:color="000000"/>
            </w:tcBorders>
          </w:tcPr>
          <w:p>
            <w:pPr>
              <w:pStyle w:val="TableParagraph"/>
              <w:spacing w:line="72" w:lineRule="auto" w:before="46"/>
              <w:ind w:left="309"/>
              <w:rPr>
                <w:sz w:val="17"/>
              </w:rPr>
            </w:pPr>
            <w:r>
              <w:rPr>
                <w:color w:val="2A2A2A"/>
                <w:w w:val="105"/>
                <w:sz w:val="17"/>
              </w:rPr>
              <w:t>_ </w:t>
            </w:r>
            <w:r>
              <w:rPr>
                <w:color w:val="050505"/>
                <w:w w:val="105"/>
                <w:sz w:val="17"/>
              </w:rPr>
              <w:t>_ </w:t>
            </w:r>
            <w:r>
              <w:rPr>
                <w:color w:val="050505"/>
                <w:w w:val="105"/>
                <w:position w:val="-10"/>
                <w:sz w:val="17"/>
              </w:rPr>
              <w:t>00</w:t>
            </w:r>
          </w:p>
          <w:p>
            <w:pPr>
              <w:pStyle w:val="TableParagraph"/>
              <w:spacing w:line="98" w:lineRule="exact"/>
              <w:ind w:left="103"/>
              <w:rPr>
                <w:sz w:val="17"/>
              </w:rPr>
            </w:pPr>
            <w:r>
              <w:rPr>
                <w:color w:val="050505"/>
                <w:w w:val="105"/>
                <w:sz w:val="17"/>
              </w:rPr>
              <w:t>3305 20</w:t>
            </w:r>
          </w:p>
        </w:tc>
        <w:tc>
          <w:tcPr>
            <w:tcW w:w="6888" w:type="dxa"/>
            <w:tcBorders>
              <w:left w:val="single" w:sz="6" w:space="0" w:color="000000"/>
              <w:right w:val="single" w:sz="6" w:space="0" w:color="000000"/>
            </w:tcBorders>
          </w:tcPr>
          <w:p>
            <w:pPr>
              <w:pStyle w:val="TableParagraph"/>
              <w:spacing w:line="200" w:lineRule="atLeast" w:before="7"/>
              <w:ind w:left="100" w:right="1197" w:firstLine="2"/>
              <w:rPr>
                <w:sz w:val="17"/>
              </w:rPr>
            </w:pPr>
            <w:r>
              <w:rPr>
                <w:color w:val="050505"/>
                <w:w w:val="105"/>
                <w:sz w:val="17"/>
              </w:rPr>
              <w:t>Preparações</w:t>
            </w:r>
            <w:r>
              <w:rPr>
                <w:color w:val="050505"/>
                <w:spacing w:val="-6"/>
                <w:w w:val="105"/>
                <w:sz w:val="17"/>
              </w:rPr>
              <w:t> </w:t>
            </w:r>
            <w:r>
              <w:rPr>
                <w:color w:val="050505"/>
                <w:w w:val="105"/>
                <w:sz w:val="17"/>
              </w:rPr>
              <w:t>para</w:t>
            </w:r>
            <w:r>
              <w:rPr>
                <w:color w:val="050505"/>
                <w:spacing w:val="-13"/>
                <w:w w:val="105"/>
                <w:sz w:val="17"/>
              </w:rPr>
              <w:t> </w:t>
            </w:r>
            <w:r>
              <w:rPr>
                <w:color w:val="050505"/>
                <w:w w:val="105"/>
                <w:sz w:val="17"/>
              </w:rPr>
              <w:t>ondulação</w:t>
            </w:r>
            <w:r>
              <w:rPr>
                <w:color w:val="050505"/>
                <w:spacing w:val="-10"/>
                <w:w w:val="105"/>
                <w:sz w:val="17"/>
              </w:rPr>
              <w:t> </w:t>
            </w:r>
            <w:r>
              <w:rPr>
                <w:color w:val="050505"/>
                <w:w w:val="105"/>
                <w:sz w:val="17"/>
              </w:rPr>
              <w:t>ou</w:t>
            </w:r>
            <w:r>
              <w:rPr>
                <w:color w:val="050505"/>
                <w:spacing w:val="-20"/>
                <w:w w:val="105"/>
                <w:sz w:val="17"/>
              </w:rPr>
              <w:t> </w:t>
            </w:r>
            <w:r>
              <w:rPr>
                <w:color w:val="050505"/>
                <w:w w:val="105"/>
                <w:sz w:val="17"/>
              </w:rPr>
              <w:t>alisamento</w:t>
            </w:r>
            <w:r>
              <w:rPr>
                <w:color w:val="050505"/>
                <w:spacing w:val="-29"/>
                <w:w w:val="105"/>
                <w:sz w:val="17"/>
              </w:rPr>
              <w:t> </w:t>
            </w:r>
            <w:r>
              <w:rPr>
                <w:color w:val="2A2A2A"/>
                <w:w w:val="105"/>
                <w:sz w:val="17"/>
              </w:rPr>
              <w:t>,</w:t>
            </w:r>
            <w:r>
              <w:rPr>
                <w:color w:val="2A2A2A"/>
                <w:spacing w:val="-18"/>
                <w:w w:val="105"/>
                <w:sz w:val="17"/>
              </w:rPr>
              <w:t> </w:t>
            </w:r>
            <w:r>
              <w:rPr>
                <w:color w:val="050505"/>
                <w:spacing w:val="-6"/>
                <w:w w:val="105"/>
                <w:sz w:val="17"/>
              </w:rPr>
              <w:t>permanentes</w:t>
            </w:r>
            <w:r>
              <w:rPr>
                <w:color w:val="2A2A2A"/>
                <w:spacing w:val="-6"/>
                <w:w w:val="105"/>
                <w:sz w:val="17"/>
              </w:rPr>
              <w:t>,</w:t>
            </w:r>
            <w:r>
              <w:rPr>
                <w:color w:val="2A2A2A"/>
                <w:spacing w:val="-21"/>
                <w:w w:val="105"/>
                <w:sz w:val="17"/>
              </w:rPr>
              <w:t> </w:t>
            </w:r>
            <w:r>
              <w:rPr>
                <w:color w:val="050505"/>
                <w:w w:val="105"/>
                <w:sz w:val="17"/>
              </w:rPr>
              <w:t>dos</w:t>
            </w:r>
            <w:r>
              <w:rPr>
                <w:color w:val="050505"/>
                <w:spacing w:val="-20"/>
                <w:w w:val="105"/>
                <w:sz w:val="17"/>
              </w:rPr>
              <w:t> </w:t>
            </w:r>
            <w:r>
              <w:rPr>
                <w:color w:val="050505"/>
                <w:w w:val="105"/>
                <w:sz w:val="17"/>
              </w:rPr>
              <w:t>cabelos (</w:t>
            </w:r>
            <w:r>
              <w:rPr>
                <w:color w:val="0505EB"/>
                <w:w w:val="105"/>
                <w:sz w:val="17"/>
                <w:u w:val="single" w:color="0000ED"/>
              </w:rPr>
              <w:t>Convênios ICMS 146/2015</w:t>
            </w:r>
            <w:r>
              <w:rPr>
                <w:color w:val="0505EB"/>
                <w:w w:val="105"/>
                <w:sz w:val="17"/>
              </w:rPr>
              <w:t> </w:t>
            </w:r>
            <w:r>
              <w:rPr>
                <w:color w:val="050505"/>
                <w:w w:val="105"/>
                <w:sz w:val="17"/>
              </w:rPr>
              <w:t>e </w:t>
            </w:r>
            <w:r>
              <w:rPr>
                <w:color w:val="0505EB"/>
                <w:w w:val="105"/>
                <w:sz w:val="17"/>
                <w:u w:val="thick" w:color="050505"/>
              </w:rPr>
              <w:t>53/2016</w:t>
            </w:r>
            <w:r>
              <w:rPr>
                <w:color w:val="0505EB"/>
                <w:spacing w:val="-36"/>
                <w:w w:val="105"/>
                <w:sz w:val="17"/>
                <w:u w:val="thick" w:color="050505"/>
              </w:rPr>
              <w:t> </w:t>
            </w:r>
            <w:r>
              <w:rPr>
                <w:color w:val="050505"/>
                <w:w w:val="105"/>
                <w:sz w:val="17"/>
                <w:u w:val="thick" w:color="050505"/>
              </w:rPr>
              <w:t>)</w:t>
            </w:r>
          </w:p>
        </w:tc>
      </w:tr>
      <w:tr>
        <w:trPr>
          <w:trHeight w:val="433" w:hRule="atLeast"/>
        </w:trPr>
        <w:tc>
          <w:tcPr>
            <w:tcW w:w="1082" w:type="dxa"/>
            <w:tcBorders>
              <w:left w:val="single" w:sz="6" w:space="0" w:color="000000"/>
              <w:right w:val="single" w:sz="6" w:space="0" w:color="000000"/>
            </w:tcBorders>
          </w:tcPr>
          <w:p>
            <w:pPr>
              <w:pStyle w:val="TableParagraph"/>
              <w:spacing w:before="113"/>
              <w:ind w:left="453"/>
              <w:rPr>
                <w:sz w:val="17"/>
              </w:rPr>
            </w:pPr>
            <w:r>
              <w:rPr>
                <w:color w:val="050505"/>
                <w:w w:val="105"/>
                <w:sz w:val="17"/>
              </w:rPr>
              <w:t>13</w:t>
            </w:r>
          </w:p>
        </w:tc>
        <w:tc>
          <w:tcPr>
            <w:tcW w:w="1005" w:type="dxa"/>
            <w:tcBorders>
              <w:left w:val="single" w:sz="6" w:space="0" w:color="000000"/>
              <w:right w:val="single" w:sz="6" w:space="0" w:color="000000"/>
            </w:tcBorders>
          </w:tcPr>
          <w:p>
            <w:pPr>
              <w:pStyle w:val="TableParagraph"/>
              <w:spacing w:before="113"/>
              <w:ind w:left="89" w:right="52"/>
              <w:jc w:val="center"/>
              <w:rPr>
                <w:sz w:val="17"/>
              </w:rPr>
            </w:pPr>
            <w:r>
              <w:rPr>
                <w:color w:val="050505"/>
                <w:w w:val="105"/>
                <w:sz w:val="17"/>
              </w:rPr>
              <w:t>28</w:t>
            </w:r>
            <w:r>
              <w:rPr>
                <w:color w:val="414141"/>
                <w:w w:val="105"/>
                <w:sz w:val="17"/>
              </w:rPr>
              <w:t>.</w:t>
            </w:r>
            <w:r>
              <w:rPr>
                <w:color w:val="050505"/>
                <w:w w:val="105"/>
                <w:sz w:val="17"/>
              </w:rPr>
              <w:t>013</w:t>
            </w:r>
            <w:r>
              <w:rPr>
                <w:color w:val="565656"/>
                <w:w w:val="105"/>
                <w:sz w:val="17"/>
              </w:rPr>
              <w:t>.</w:t>
            </w:r>
            <w:r>
              <w:rPr>
                <w:color w:val="050505"/>
                <w:w w:val="105"/>
                <w:sz w:val="17"/>
              </w:rPr>
              <w:t>00</w:t>
            </w:r>
          </w:p>
        </w:tc>
        <w:tc>
          <w:tcPr>
            <w:tcW w:w="1067" w:type="dxa"/>
            <w:tcBorders>
              <w:left w:val="single" w:sz="6" w:space="0" w:color="000000"/>
              <w:right w:val="single" w:sz="6" w:space="0" w:color="000000"/>
            </w:tcBorders>
          </w:tcPr>
          <w:p>
            <w:pPr>
              <w:pStyle w:val="TableParagraph"/>
              <w:spacing w:line="129" w:lineRule="auto" w:before="85"/>
              <w:ind w:left="103" w:right="66" w:firstLine="205"/>
              <w:rPr>
                <w:sz w:val="17"/>
              </w:rPr>
            </w:pPr>
            <w:r>
              <w:rPr>
                <w:color w:val="414141"/>
                <w:w w:val="105"/>
                <w:sz w:val="17"/>
              </w:rPr>
              <w:t>_ _ </w:t>
            </w:r>
            <w:r>
              <w:rPr>
                <w:color w:val="050505"/>
                <w:w w:val="105"/>
                <w:sz w:val="17"/>
              </w:rPr>
              <w:t>3305 90</w:t>
            </w:r>
            <w:r>
              <w:rPr>
                <w:color w:val="050505"/>
                <w:spacing w:val="-22"/>
                <w:w w:val="105"/>
                <w:sz w:val="17"/>
              </w:rPr>
              <w:t> </w:t>
            </w:r>
            <w:r>
              <w:rPr>
                <w:color w:val="050505"/>
                <w:w w:val="105"/>
                <w:sz w:val="17"/>
              </w:rPr>
              <w:t>00</w:t>
            </w:r>
          </w:p>
        </w:tc>
        <w:tc>
          <w:tcPr>
            <w:tcW w:w="6888" w:type="dxa"/>
            <w:tcBorders>
              <w:left w:val="single" w:sz="6" w:space="0" w:color="000000"/>
              <w:right w:val="single" w:sz="6" w:space="0" w:color="000000"/>
            </w:tcBorders>
          </w:tcPr>
          <w:p>
            <w:pPr>
              <w:pStyle w:val="TableParagraph"/>
              <w:spacing w:line="200" w:lineRule="atLeast" w:before="7"/>
              <w:ind w:left="100" w:right="3607" w:firstLine="2"/>
              <w:rPr>
                <w:sz w:val="17"/>
              </w:rPr>
            </w:pPr>
            <w:r>
              <w:rPr>
                <w:color w:val="050505"/>
                <w:w w:val="105"/>
                <w:sz w:val="17"/>
              </w:rPr>
              <w:t>Outras preparações capilares (</w:t>
            </w:r>
            <w:r>
              <w:rPr>
                <w:color w:val="0505EB"/>
                <w:w w:val="105"/>
                <w:sz w:val="17"/>
                <w:u w:val="single" w:color="0000ED"/>
              </w:rPr>
              <w:t>Convênios ICMS 146/2015</w:t>
            </w:r>
            <w:r>
              <w:rPr>
                <w:color w:val="0505EB"/>
                <w:w w:val="105"/>
                <w:sz w:val="17"/>
              </w:rPr>
              <w:t> </w:t>
            </w:r>
            <w:r>
              <w:rPr>
                <w:color w:val="050505"/>
                <w:w w:val="105"/>
                <w:sz w:val="17"/>
              </w:rPr>
              <w:t>e </w:t>
            </w:r>
            <w:r>
              <w:rPr>
                <w:color w:val="0505EB"/>
                <w:w w:val="105"/>
                <w:sz w:val="17"/>
                <w:u w:val="thick" w:color="050505"/>
              </w:rPr>
              <w:t>53/2016 </w:t>
            </w:r>
            <w:r>
              <w:rPr>
                <w:color w:val="050505"/>
                <w:w w:val="105"/>
                <w:sz w:val="17"/>
                <w:u w:val="thick" w:color="050505"/>
              </w:rPr>
              <w:t>)</w:t>
            </w:r>
          </w:p>
        </w:tc>
      </w:tr>
      <w:tr>
        <w:trPr>
          <w:trHeight w:val="431" w:hRule="atLeast"/>
        </w:trPr>
        <w:tc>
          <w:tcPr>
            <w:tcW w:w="1082" w:type="dxa"/>
            <w:tcBorders>
              <w:left w:val="single" w:sz="6" w:space="0" w:color="000000"/>
              <w:right w:val="single" w:sz="6" w:space="0" w:color="000000"/>
            </w:tcBorders>
          </w:tcPr>
          <w:p>
            <w:pPr>
              <w:pStyle w:val="TableParagraph"/>
              <w:spacing w:before="111"/>
              <w:ind w:left="453"/>
              <w:rPr>
                <w:sz w:val="17"/>
              </w:rPr>
            </w:pPr>
            <w:r>
              <w:rPr>
                <w:color w:val="050505"/>
                <w:sz w:val="17"/>
              </w:rPr>
              <w:t>14</w:t>
            </w:r>
          </w:p>
        </w:tc>
        <w:tc>
          <w:tcPr>
            <w:tcW w:w="1005" w:type="dxa"/>
            <w:tcBorders>
              <w:left w:val="single" w:sz="6" w:space="0" w:color="000000"/>
              <w:right w:val="single" w:sz="6" w:space="0" w:color="000000"/>
            </w:tcBorders>
          </w:tcPr>
          <w:p>
            <w:pPr>
              <w:pStyle w:val="TableParagraph"/>
              <w:spacing w:before="111"/>
              <w:ind w:left="90" w:right="40"/>
              <w:jc w:val="center"/>
              <w:rPr>
                <w:sz w:val="17"/>
              </w:rPr>
            </w:pPr>
            <w:r>
              <w:rPr>
                <w:color w:val="050505"/>
                <w:w w:val="105"/>
                <w:sz w:val="17"/>
              </w:rPr>
              <w:t>28</w:t>
            </w:r>
            <w:r>
              <w:rPr>
                <w:color w:val="414141"/>
                <w:w w:val="105"/>
                <w:sz w:val="17"/>
              </w:rPr>
              <w:t>.</w:t>
            </w:r>
            <w:r>
              <w:rPr>
                <w:color w:val="050505"/>
                <w:w w:val="105"/>
                <w:sz w:val="17"/>
              </w:rPr>
              <w:t>014.00</w:t>
            </w:r>
          </w:p>
        </w:tc>
        <w:tc>
          <w:tcPr>
            <w:tcW w:w="1067" w:type="dxa"/>
            <w:tcBorders>
              <w:left w:val="single" w:sz="6" w:space="0" w:color="000000"/>
              <w:right w:val="single" w:sz="6" w:space="0" w:color="000000"/>
            </w:tcBorders>
          </w:tcPr>
          <w:p>
            <w:pPr>
              <w:pStyle w:val="TableParagraph"/>
              <w:spacing w:line="129" w:lineRule="auto" w:before="83"/>
              <w:ind w:left="103" w:right="66" w:firstLine="205"/>
              <w:rPr>
                <w:sz w:val="17"/>
              </w:rPr>
            </w:pPr>
            <w:r>
              <w:rPr>
                <w:color w:val="2A2A2A"/>
                <w:w w:val="105"/>
                <w:sz w:val="17"/>
              </w:rPr>
              <w:t>_ </w:t>
            </w:r>
            <w:r>
              <w:rPr>
                <w:color w:val="414141"/>
                <w:w w:val="105"/>
                <w:sz w:val="17"/>
              </w:rPr>
              <w:t>_ </w:t>
            </w:r>
            <w:r>
              <w:rPr>
                <w:color w:val="050505"/>
                <w:w w:val="105"/>
                <w:sz w:val="17"/>
              </w:rPr>
              <w:t>3305 90</w:t>
            </w:r>
            <w:r>
              <w:rPr>
                <w:color w:val="050505"/>
                <w:spacing w:val="-22"/>
                <w:w w:val="105"/>
                <w:sz w:val="17"/>
              </w:rPr>
              <w:t> </w:t>
            </w:r>
            <w:r>
              <w:rPr>
                <w:color w:val="050505"/>
                <w:w w:val="105"/>
                <w:sz w:val="17"/>
              </w:rPr>
              <w:t>00</w:t>
            </w:r>
          </w:p>
        </w:tc>
        <w:tc>
          <w:tcPr>
            <w:tcW w:w="6888" w:type="dxa"/>
            <w:tcBorders>
              <w:left w:val="single" w:sz="6" w:space="0" w:color="000000"/>
              <w:right w:val="single" w:sz="6" w:space="0" w:color="000000"/>
            </w:tcBorders>
          </w:tcPr>
          <w:p>
            <w:pPr>
              <w:pStyle w:val="TableParagraph"/>
              <w:spacing w:before="10"/>
              <w:ind w:left="101"/>
              <w:rPr>
                <w:sz w:val="17"/>
              </w:rPr>
            </w:pPr>
            <w:r>
              <w:rPr>
                <w:color w:val="050505"/>
                <w:sz w:val="17"/>
              </w:rPr>
              <w:t>Tintura para o cabelo</w:t>
            </w:r>
          </w:p>
          <w:p>
            <w:pPr>
              <w:pStyle w:val="TableParagraph"/>
              <w:spacing w:before="6"/>
              <w:ind w:left="100"/>
              <w:rPr>
                <w:sz w:val="17"/>
              </w:rPr>
            </w:pPr>
            <w:r>
              <w:rPr>
                <w:color w:val="050505"/>
                <w:w w:val="105"/>
                <w:sz w:val="17"/>
              </w:rPr>
              <w:t>(</w:t>
            </w:r>
            <w:r>
              <w:rPr>
                <w:color w:val="0505EB"/>
                <w:w w:val="105"/>
                <w:sz w:val="17"/>
                <w:u w:val="single" w:color="0000ED"/>
              </w:rPr>
              <w:t>Convênios ICMS 146/2015</w:t>
            </w:r>
            <w:r>
              <w:rPr>
                <w:color w:val="0505EB"/>
                <w:w w:val="105"/>
                <w:sz w:val="17"/>
              </w:rPr>
              <w:t> </w:t>
            </w:r>
            <w:r>
              <w:rPr>
                <w:color w:val="050505"/>
                <w:w w:val="105"/>
                <w:sz w:val="17"/>
              </w:rPr>
              <w:t>e </w:t>
            </w:r>
            <w:r>
              <w:rPr>
                <w:color w:val="0505EB"/>
                <w:w w:val="105"/>
                <w:sz w:val="17"/>
                <w:u w:val="thick" w:color="050505"/>
              </w:rPr>
              <w:t>53/2016 </w:t>
            </w:r>
            <w:r>
              <w:rPr>
                <w:color w:val="050505"/>
                <w:w w:val="105"/>
                <w:sz w:val="17"/>
                <w:u w:val="thick" w:color="050505"/>
              </w:rPr>
              <w:t>)</w:t>
            </w:r>
          </w:p>
        </w:tc>
      </w:tr>
      <w:tr>
        <w:trPr>
          <w:trHeight w:val="431" w:hRule="atLeast"/>
        </w:trPr>
        <w:tc>
          <w:tcPr>
            <w:tcW w:w="1082" w:type="dxa"/>
            <w:tcBorders>
              <w:left w:val="single" w:sz="6" w:space="0" w:color="000000"/>
              <w:right w:val="single" w:sz="6" w:space="0" w:color="000000"/>
            </w:tcBorders>
          </w:tcPr>
          <w:p>
            <w:pPr>
              <w:pStyle w:val="TableParagraph"/>
              <w:spacing w:before="111"/>
              <w:ind w:left="453"/>
              <w:rPr>
                <w:sz w:val="17"/>
              </w:rPr>
            </w:pPr>
            <w:r>
              <w:rPr>
                <w:color w:val="050505"/>
                <w:w w:val="105"/>
                <w:sz w:val="17"/>
              </w:rPr>
              <w:t>15</w:t>
            </w:r>
          </w:p>
        </w:tc>
        <w:tc>
          <w:tcPr>
            <w:tcW w:w="1005" w:type="dxa"/>
            <w:tcBorders>
              <w:left w:val="single" w:sz="6" w:space="0" w:color="000000"/>
              <w:right w:val="single" w:sz="6" w:space="0" w:color="000000"/>
            </w:tcBorders>
          </w:tcPr>
          <w:p>
            <w:pPr>
              <w:pStyle w:val="TableParagraph"/>
              <w:spacing w:before="111"/>
              <w:ind w:left="89" w:right="52"/>
              <w:jc w:val="center"/>
              <w:rPr>
                <w:sz w:val="17"/>
              </w:rPr>
            </w:pPr>
            <w:r>
              <w:rPr>
                <w:color w:val="050505"/>
                <w:w w:val="105"/>
                <w:sz w:val="17"/>
              </w:rPr>
              <w:t>28</w:t>
            </w:r>
            <w:r>
              <w:rPr>
                <w:color w:val="414141"/>
                <w:w w:val="105"/>
                <w:sz w:val="17"/>
              </w:rPr>
              <w:t>.</w:t>
            </w:r>
            <w:r>
              <w:rPr>
                <w:color w:val="050505"/>
                <w:w w:val="105"/>
                <w:sz w:val="17"/>
              </w:rPr>
              <w:t>015</w:t>
            </w:r>
            <w:r>
              <w:rPr>
                <w:color w:val="565656"/>
                <w:w w:val="105"/>
                <w:sz w:val="17"/>
              </w:rPr>
              <w:t>.</w:t>
            </w:r>
            <w:r>
              <w:rPr>
                <w:color w:val="050505"/>
                <w:w w:val="105"/>
                <w:sz w:val="17"/>
              </w:rPr>
              <w:t>00</w:t>
            </w:r>
          </w:p>
        </w:tc>
        <w:tc>
          <w:tcPr>
            <w:tcW w:w="1067" w:type="dxa"/>
            <w:tcBorders>
              <w:left w:val="single" w:sz="6" w:space="0" w:color="000000"/>
              <w:right w:val="single" w:sz="6" w:space="0" w:color="000000"/>
            </w:tcBorders>
          </w:tcPr>
          <w:p>
            <w:pPr>
              <w:pStyle w:val="TableParagraph"/>
              <w:spacing w:line="62" w:lineRule="auto" w:before="46"/>
              <w:ind w:left="309"/>
              <w:rPr>
                <w:sz w:val="17"/>
              </w:rPr>
            </w:pPr>
            <w:r>
              <w:rPr>
                <w:color w:val="414141"/>
                <w:w w:val="105"/>
                <w:sz w:val="17"/>
              </w:rPr>
              <w:t>_ _ </w:t>
            </w:r>
            <w:r>
              <w:rPr>
                <w:color w:val="050505"/>
                <w:w w:val="105"/>
                <w:position w:val="-10"/>
                <w:sz w:val="17"/>
              </w:rPr>
              <w:t>00</w:t>
            </w:r>
          </w:p>
          <w:p>
            <w:pPr>
              <w:pStyle w:val="TableParagraph"/>
              <w:spacing w:line="98" w:lineRule="exact"/>
              <w:ind w:left="103"/>
              <w:rPr>
                <w:sz w:val="17"/>
              </w:rPr>
            </w:pPr>
            <w:r>
              <w:rPr>
                <w:color w:val="050505"/>
                <w:w w:val="105"/>
                <w:sz w:val="17"/>
              </w:rPr>
              <w:t>3307 10</w:t>
            </w:r>
          </w:p>
        </w:tc>
        <w:tc>
          <w:tcPr>
            <w:tcW w:w="6888" w:type="dxa"/>
            <w:tcBorders>
              <w:left w:val="single" w:sz="6" w:space="0" w:color="000000"/>
            </w:tcBorders>
          </w:tcPr>
          <w:p>
            <w:pPr>
              <w:pStyle w:val="TableParagraph"/>
              <w:spacing w:line="200" w:lineRule="atLeast" w:before="6"/>
              <w:ind w:left="100" w:right="2044" w:firstLine="2"/>
              <w:rPr>
                <w:sz w:val="17"/>
              </w:rPr>
            </w:pPr>
            <w:r>
              <w:rPr>
                <w:color w:val="050505"/>
                <w:sz w:val="17"/>
              </w:rPr>
              <w:t>Preparações para barbear (antes, durante ou após) (</w:t>
            </w:r>
            <w:r>
              <w:rPr>
                <w:color w:val="0505EB"/>
                <w:sz w:val="17"/>
                <w:u w:val="single" w:color="0000ED"/>
              </w:rPr>
              <w:t>Convênios ICMS 146/2015</w:t>
            </w:r>
            <w:r>
              <w:rPr>
                <w:color w:val="0505EB"/>
                <w:sz w:val="17"/>
              </w:rPr>
              <w:t> </w:t>
            </w:r>
            <w:r>
              <w:rPr>
                <w:color w:val="050505"/>
                <w:sz w:val="17"/>
              </w:rPr>
              <w:t>e </w:t>
            </w:r>
            <w:r>
              <w:rPr>
                <w:color w:val="0505EB"/>
                <w:sz w:val="17"/>
                <w:u w:val="thick" w:color="050505"/>
              </w:rPr>
              <w:t>53/2016 </w:t>
            </w:r>
            <w:r>
              <w:rPr>
                <w:color w:val="050505"/>
                <w:sz w:val="17"/>
                <w:u w:val="thick" w:color="050505"/>
              </w:rPr>
              <w:t>)</w:t>
            </w:r>
          </w:p>
        </w:tc>
      </w:tr>
      <w:tr>
        <w:trPr>
          <w:trHeight w:val="1669" w:hRule="atLeast"/>
        </w:trPr>
        <w:tc>
          <w:tcPr>
            <w:tcW w:w="1082" w:type="dxa"/>
          </w:tcPr>
          <w:p>
            <w:pPr>
              <w:pStyle w:val="TableParagraph"/>
              <w:spacing w:before="11"/>
              <w:ind w:left="96" w:right="59"/>
              <w:jc w:val="center"/>
              <w:rPr>
                <w:sz w:val="17"/>
              </w:rPr>
            </w:pPr>
            <w:r>
              <w:rPr>
                <w:color w:val="050505"/>
                <w:w w:val="105"/>
                <w:sz w:val="17"/>
              </w:rPr>
              <w:t>16</w:t>
            </w:r>
          </w:p>
          <w:p>
            <w:pPr>
              <w:pStyle w:val="TableParagraph"/>
              <w:spacing w:line="237" w:lineRule="auto" w:before="12"/>
              <w:ind w:left="96" w:right="61"/>
              <w:jc w:val="center"/>
              <w:rPr>
                <w:sz w:val="14"/>
              </w:rPr>
            </w:pPr>
            <w:r>
              <w:rPr>
                <w:color w:val="0E850E"/>
                <w:w w:val="105"/>
                <w:sz w:val="14"/>
              </w:rPr>
              <w:t>Alterado pelo </w:t>
            </w:r>
            <w:r>
              <w:rPr>
                <w:color w:val="0505EB"/>
                <w:w w:val="105"/>
                <w:sz w:val="14"/>
                <w:u w:val="single" w:color="0000ED"/>
              </w:rPr>
              <w:t>Decreto n</w:t>
            </w:r>
            <w:r>
              <w:rPr>
                <w:color w:val="2828EF"/>
                <w:w w:val="105"/>
                <w:sz w:val="14"/>
                <w:u w:val="single" w:color="0000ED"/>
              </w:rPr>
              <w:t>º</w:t>
            </w:r>
            <w:r>
              <w:rPr>
                <w:color w:val="2828EF"/>
                <w:w w:val="105"/>
                <w:sz w:val="14"/>
              </w:rPr>
              <w:t> </w:t>
            </w:r>
            <w:r>
              <w:rPr>
                <w:color w:val="0505EB"/>
                <w:w w:val="105"/>
                <w:sz w:val="14"/>
                <w:u w:val="single" w:color="0000ED"/>
              </w:rPr>
              <w:t>4</w:t>
            </w:r>
            <w:r>
              <w:rPr>
                <w:color w:val="3B3BEF"/>
                <w:w w:val="105"/>
                <w:sz w:val="14"/>
                <w:u w:val="single" w:color="0000ED"/>
              </w:rPr>
              <w:t>.</w:t>
            </w:r>
            <w:r>
              <w:rPr>
                <w:color w:val="0505EB"/>
                <w:w w:val="105"/>
                <w:sz w:val="14"/>
                <w:u w:val="single" w:color="0000ED"/>
              </w:rPr>
              <w:t>208</w:t>
            </w:r>
            <w:r>
              <w:rPr>
                <w:color w:val="2828EF"/>
                <w:w w:val="105"/>
                <w:sz w:val="14"/>
                <w:u w:val="single" w:color="0000ED"/>
              </w:rPr>
              <w:t>/</w:t>
            </w:r>
            <w:r>
              <w:rPr>
                <w:color w:val="0505EB"/>
                <w:w w:val="105"/>
                <w:sz w:val="14"/>
                <w:u w:val="single" w:color="0000ED"/>
              </w:rPr>
              <w:t>2020</w:t>
            </w:r>
          </w:p>
          <w:p>
            <w:pPr>
              <w:pStyle w:val="TableParagraph"/>
              <w:spacing w:line="194" w:lineRule="auto" w:before="55"/>
              <w:ind w:left="136" w:right="103" w:hanging="9"/>
              <w:jc w:val="center"/>
              <w:rPr>
                <w:sz w:val="14"/>
              </w:rPr>
            </w:pPr>
            <w:r>
              <w:rPr>
                <w:color w:val="0505EB"/>
                <w:w w:val="105"/>
                <w:sz w:val="14"/>
              </w:rPr>
              <w:t>,(DOE de </w:t>
            </w:r>
            <w:r>
              <w:rPr>
                <w:color w:val="0505EB"/>
                <w:spacing w:val="-3"/>
                <w:w w:val="105"/>
                <w:sz w:val="14"/>
                <w:u w:val="single" w:color="0000ED"/>
              </w:rPr>
              <w:t>06</w:t>
            </w:r>
            <w:r>
              <w:rPr>
                <w:color w:val="5050F2"/>
                <w:spacing w:val="-3"/>
                <w:w w:val="105"/>
                <w:sz w:val="14"/>
                <w:u w:val="single" w:color="0000ED"/>
              </w:rPr>
              <w:t>.</w:t>
            </w:r>
            <w:r>
              <w:rPr>
                <w:color w:val="0505EB"/>
                <w:spacing w:val="-3"/>
                <w:w w:val="105"/>
                <w:sz w:val="14"/>
                <w:u w:val="single" w:color="0000ED"/>
              </w:rPr>
              <w:t>03</w:t>
            </w:r>
            <w:r>
              <w:rPr>
                <w:color w:val="5050F2"/>
                <w:spacing w:val="-3"/>
                <w:w w:val="105"/>
                <w:sz w:val="14"/>
                <w:u w:val="single" w:color="0000ED"/>
              </w:rPr>
              <w:t>.</w:t>
            </w:r>
            <w:r>
              <w:rPr>
                <w:color w:val="1616ED"/>
                <w:spacing w:val="-3"/>
                <w:w w:val="105"/>
                <w:sz w:val="14"/>
                <w:u w:val="single" w:color="0000ED"/>
              </w:rPr>
              <w:t>2020)</w:t>
            </w:r>
            <w:r>
              <w:rPr>
                <w:color w:val="349934"/>
                <w:spacing w:val="-3"/>
                <w:w w:val="105"/>
                <w:sz w:val="14"/>
              </w:rPr>
              <w:t>,</w:t>
            </w:r>
          </w:p>
          <w:p>
            <w:pPr>
              <w:pStyle w:val="TableParagraph"/>
              <w:spacing w:line="242" w:lineRule="auto" w:before="2"/>
              <w:ind w:left="80" w:right="25" w:hanging="26"/>
              <w:jc w:val="center"/>
              <w:rPr>
                <w:sz w:val="14"/>
              </w:rPr>
            </w:pPr>
            <w:r>
              <w:rPr>
                <w:color w:val="0E850E"/>
                <w:w w:val="105"/>
                <w:sz w:val="14"/>
              </w:rPr>
              <w:t>efeitos a partir de 01</w:t>
            </w:r>
            <w:r>
              <w:rPr>
                <w:color w:val="349934"/>
                <w:w w:val="105"/>
                <w:sz w:val="14"/>
              </w:rPr>
              <w:t>.</w:t>
            </w:r>
            <w:r>
              <w:rPr>
                <w:color w:val="0E850E"/>
                <w:w w:val="105"/>
                <w:sz w:val="14"/>
              </w:rPr>
              <w:t>09.2019</w:t>
            </w:r>
          </w:p>
          <w:p>
            <w:pPr>
              <w:pStyle w:val="TableParagraph"/>
              <w:spacing w:line="158" w:lineRule="exact" w:before="2"/>
              <w:ind w:left="92" w:right="61"/>
              <w:jc w:val="center"/>
              <w:rPr>
                <w:sz w:val="14"/>
              </w:rPr>
            </w:pPr>
            <w:r>
              <w:rPr>
                <w:color w:val="FF0C0C"/>
                <w:sz w:val="14"/>
              </w:rPr>
              <w:t>Redação </w:t>
            </w:r>
            <w:r>
              <w:rPr>
                <w:color w:val="FF0C0C"/>
                <w:w w:val="105"/>
                <w:sz w:val="14"/>
              </w:rPr>
              <w:t>Anterior</w:t>
            </w:r>
          </w:p>
        </w:tc>
        <w:tc>
          <w:tcPr>
            <w:tcW w:w="1005" w:type="dxa"/>
          </w:tcPr>
          <w:p>
            <w:pPr>
              <w:pStyle w:val="TableParagraph"/>
              <w:rPr>
                <w:sz w:val="18"/>
              </w:rPr>
            </w:pPr>
          </w:p>
          <w:p>
            <w:pPr>
              <w:pStyle w:val="TableParagraph"/>
              <w:rPr>
                <w:sz w:val="18"/>
              </w:rPr>
            </w:pPr>
          </w:p>
          <w:p>
            <w:pPr>
              <w:pStyle w:val="TableParagraph"/>
              <w:spacing w:before="8"/>
              <w:rPr>
                <w:sz w:val="24"/>
              </w:rPr>
            </w:pPr>
          </w:p>
          <w:p>
            <w:pPr>
              <w:pStyle w:val="TableParagraph"/>
              <w:ind w:left="81" w:right="44"/>
              <w:jc w:val="center"/>
              <w:rPr>
                <w:sz w:val="17"/>
              </w:rPr>
            </w:pPr>
            <w:r>
              <w:rPr>
                <w:color w:val="050505"/>
                <w:w w:val="105"/>
                <w:sz w:val="17"/>
              </w:rPr>
              <w:t>28</w:t>
            </w:r>
            <w:r>
              <w:rPr>
                <w:color w:val="414141"/>
                <w:w w:val="105"/>
                <w:sz w:val="17"/>
              </w:rPr>
              <w:t>.</w:t>
            </w:r>
            <w:r>
              <w:rPr>
                <w:color w:val="050505"/>
                <w:w w:val="105"/>
                <w:sz w:val="17"/>
              </w:rPr>
              <w:t>016</w:t>
            </w:r>
            <w:r>
              <w:rPr>
                <w:color w:val="2A2A2A"/>
                <w:w w:val="105"/>
                <w:sz w:val="17"/>
              </w:rPr>
              <w:t>.</w:t>
            </w:r>
            <w:r>
              <w:rPr>
                <w:color w:val="050505"/>
                <w:w w:val="105"/>
                <w:sz w:val="17"/>
              </w:rPr>
              <w:t>00</w:t>
            </w:r>
          </w:p>
        </w:tc>
        <w:tc>
          <w:tcPr>
            <w:tcW w:w="1067" w:type="dxa"/>
          </w:tcPr>
          <w:p>
            <w:pPr>
              <w:pStyle w:val="TableParagraph"/>
              <w:rPr>
                <w:sz w:val="18"/>
              </w:rPr>
            </w:pPr>
          </w:p>
          <w:p>
            <w:pPr>
              <w:pStyle w:val="TableParagraph"/>
              <w:rPr>
                <w:sz w:val="18"/>
              </w:rPr>
            </w:pPr>
          </w:p>
          <w:p>
            <w:pPr>
              <w:pStyle w:val="TableParagraph"/>
              <w:rPr>
                <w:sz w:val="18"/>
              </w:rPr>
            </w:pPr>
          </w:p>
          <w:p>
            <w:pPr>
              <w:pStyle w:val="TableParagraph"/>
              <w:spacing w:before="106"/>
              <w:ind w:right="66"/>
              <w:jc w:val="right"/>
              <w:rPr>
                <w:sz w:val="17"/>
              </w:rPr>
            </w:pPr>
            <w:r>
              <w:rPr>
                <w:color w:val="050505"/>
                <w:w w:val="105"/>
                <w:sz w:val="17"/>
              </w:rPr>
              <w:t>3307</w:t>
            </w:r>
            <w:r>
              <w:rPr>
                <w:color w:val="414141"/>
                <w:w w:val="105"/>
                <w:sz w:val="17"/>
              </w:rPr>
              <w:t>.</w:t>
            </w:r>
            <w:r>
              <w:rPr>
                <w:color w:val="050505"/>
                <w:w w:val="105"/>
                <w:sz w:val="17"/>
              </w:rPr>
              <w:t>20</w:t>
            </w:r>
            <w:r>
              <w:rPr>
                <w:color w:val="565656"/>
                <w:w w:val="105"/>
                <w:sz w:val="17"/>
              </w:rPr>
              <w:t>.</w:t>
            </w:r>
            <w:r>
              <w:rPr>
                <w:color w:val="050505"/>
                <w:w w:val="105"/>
                <w:sz w:val="17"/>
              </w:rPr>
              <w:t>10</w:t>
            </w:r>
          </w:p>
        </w:tc>
        <w:tc>
          <w:tcPr>
            <w:tcW w:w="6888" w:type="dxa"/>
          </w:tcPr>
          <w:p>
            <w:pPr>
              <w:pStyle w:val="TableParagraph"/>
              <w:rPr>
                <w:sz w:val="18"/>
              </w:rPr>
            </w:pPr>
          </w:p>
          <w:p>
            <w:pPr>
              <w:pStyle w:val="TableParagraph"/>
              <w:rPr>
                <w:sz w:val="18"/>
              </w:rPr>
            </w:pPr>
          </w:p>
          <w:p>
            <w:pPr>
              <w:pStyle w:val="TableParagraph"/>
              <w:spacing w:line="254" w:lineRule="auto" w:before="106"/>
              <w:ind w:left="98" w:firstLine="1"/>
              <w:rPr>
                <w:sz w:val="17"/>
              </w:rPr>
            </w:pPr>
            <w:r>
              <w:rPr>
                <w:color w:val="050505"/>
                <w:w w:val="105"/>
                <w:sz w:val="17"/>
              </w:rPr>
              <w:t>Desodorantes (desodorizantes) corporais líquidos, exceto os classificados no CEST 28</w:t>
            </w:r>
            <w:r>
              <w:rPr>
                <w:color w:val="565656"/>
                <w:w w:val="105"/>
                <w:sz w:val="17"/>
              </w:rPr>
              <w:t>.</w:t>
            </w:r>
            <w:r>
              <w:rPr>
                <w:color w:val="050505"/>
                <w:w w:val="105"/>
                <w:sz w:val="17"/>
              </w:rPr>
              <w:t>016</w:t>
            </w:r>
            <w:r>
              <w:rPr>
                <w:color w:val="414141"/>
                <w:w w:val="105"/>
                <w:sz w:val="17"/>
              </w:rPr>
              <w:t>.</w:t>
            </w:r>
            <w:r>
              <w:rPr>
                <w:color w:val="050505"/>
                <w:w w:val="105"/>
                <w:sz w:val="17"/>
              </w:rPr>
              <w:t>01</w:t>
            </w:r>
          </w:p>
          <w:p>
            <w:pPr>
              <w:pStyle w:val="TableParagraph"/>
              <w:spacing w:line="190" w:lineRule="exact"/>
              <w:ind w:left="97"/>
              <w:rPr>
                <w:sz w:val="17"/>
              </w:rPr>
            </w:pPr>
            <w:r>
              <w:rPr>
                <w:color w:val="050505"/>
                <w:w w:val="105"/>
                <w:sz w:val="17"/>
              </w:rPr>
              <w:t>(</w:t>
            </w:r>
            <w:r>
              <w:rPr>
                <w:color w:val="0505EB"/>
                <w:w w:val="105"/>
                <w:sz w:val="17"/>
                <w:u w:val="single" w:color="0000ED"/>
              </w:rPr>
              <w:t>Convênios ICMS 146/2015</w:t>
            </w:r>
            <w:r>
              <w:rPr>
                <w:color w:val="0505EB"/>
                <w:w w:val="105"/>
                <w:sz w:val="17"/>
              </w:rPr>
              <w:t> </w:t>
            </w:r>
            <w:r>
              <w:rPr>
                <w:color w:val="050505"/>
                <w:w w:val="105"/>
                <w:sz w:val="17"/>
              </w:rPr>
              <w:t>e </w:t>
            </w:r>
            <w:r>
              <w:rPr>
                <w:color w:val="0505EB"/>
                <w:w w:val="105"/>
                <w:sz w:val="17"/>
                <w:u w:val="thick" w:color="050505"/>
              </w:rPr>
              <w:t>53/2016</w:t>
            </w:r>
            <w:r>
              <w:rPr>
                <w:color w:val="050505"/>
                <w:w w:val="105"/>
                <w:sz w:val="17"/>
                <w:u w:val="thick" w:color="050505"/>
              </w:rPr>
              <w:t>)</w:t>
            </w:r>
            <w:r>
              <w:rPr>
                <w:color w:val="050505"/>
                <w:w w:val="105"/>
                <w:sz w:val="17"/>
              </w:rPr>
              <w:t> (</w:t>
            </w:r>
            <w:r>
              <w:rPr>
                <w:color w:val="0505EB"/>
                <w:w w:val="105"/>
                <w:sz w:val="17"/>
                <w:u w:val="single" w:color="0000ED"/>
              </w:rPr>
              <w:t>Convênio ICMS 130/2019</w:t>
            </w:r>
            <w:r>
              <w:rPr>
                <w:color w:val="0505EB"/>
                <w:w w:val="105"/>
                <w:sz w:val="17"/>
              </w:rPr>
              <w:t> </w:t>
            </w:r>
            <w:r>
              <w:rPr>
                <w:color w:val="050505"/>
                <w:w w:val="105"/>
                <w:sz w:val="17"/>
              </w:rPr>
              <w:t>)</w:t>
            </w:r>
          </w:p>
        </w:tc>
      </w:tr>
      <w:tr>
        <w:trPr>
          <w:trHeight w:val="1667" w:hRule="atLeast"/>
        </w:trPr>
        <w:tc>
          <w:tcPr>
            <w:tcW w:w="1082" w:type="dxa"/>
          </w:tcPr>
          <w:p>
            <w:pPr>
              <w:pStyle w:val="TableParagraph"/>
              <w:spacing w:before="17"/>
              <w:ind w:left="370"/>
              <w:rPr>
                <w:b/>
                <w:sz w:val="16"/>
              </w:rPr>
            </w:pPr>
            <w:r>
              <w:rPr>
                <w:b/>
                <w:color w:val="050505"/>
                <w:w w:val="105"/>
                <w:sz w:val="16"/>
              </w:rPr>
              <w:t>16-A</w:t>
            </w:r>
          </w:p>
          <w:p>
            <w:pPr>
              <w:pStyle w:val="TableParagraph"/>
              <w:spacing w:before="13"/>
              <w:ind w:left="106" w:right="84"/>
              <w:jc w:val="center"/>
              <w:rPr>
                <w:sz w:val="14"/>
              </w:rPr>
            </w:pPr>
            <w:r>
              <w:rPr>
                <w:color w:val="0E850E"/>
                <w:spacing w:val="-1"/>
                <w:sz w:val="14"/>
              </w:rPr>
              <w:t>Acrescentado </w:t>
            </w:r>
            <w:r>
              <w:rPr>
                <w:color w:val="0E850E"/>
                <w:w w:val="105"/>
                <w:sz w:val="14"/>
              </w:rPr>
              <w:t>pelo </w:t>
            </w:r>
            <w:r>
              <w:rPr>
                <w:color w:val="0505EB"/>
                <w:w w:val="105"/>
                <w:sz w:val="14"/>
                <w:u w:val="thick" w:color="0505EB"/>
              </w:rPr>
              <w:t>Decreto</w:t>
            </w:r>
            <w:r>
              <w:rPr>
                <w:color w:val="0505EB"/>
                <w:w w:val="105"/>
                <w:sz w:val="14"/>
              </w:rPr>
              <w:t> n</w:t>
            </w:r>
            <w:r>
              <w:rPr>
                <w:color w:val="3B3BEF"/>
                <w:w w:val="105"/>
                <w:sz w:val="14"/>
              </w:rPr>
              <w:t>º      </w:t>
            </w:r>
            <w:r>
              <w:rPr>
                <w:color w:val="0505EB"/>
                <w:w w:val="105"/>
                <w:sz w:val="14"/>
                <w:u w:val="single" w:color="0000ED"/>
              </w:rPr>
              <w:t>4</w:t>
            </w:r>
            <w:r>
              <w:rPr>
                <w:color w:val="5050F2"/>
                <w:w w:val="105"/>
                <w:sz w:val="14"/>
                <w:u w:val="single" w:color="0000ED"/>
              </w:rPr>
              <w:t>.</w:t>
            </w:r>
            <w:r>
              <w:rPr>
                <w:color w:val="0505EB"/>
                <w:w w:val="105"/>
                <w:sz w:val="14"/>
                <w:u w:val="single" w:color="0000ED"/>
              </w:rPr>
              <w:t>208/2020</w:t>
            </w:r>
          </w:p>
          <w:p>
            <w:pPr>
              <w:pStyle w:val="TableParagraph"/>
              <w:spacing w:line="230" w:lineRule="auto" w:before="10"/>
              <w:ind w:left="136" w:right="104" w:hanging="9"/>
              <w:jc w:val="center"/>
              <w:rPr>
                <w:sz w:val="14"/>
              </w:rPr>
            </w:pPr>
            <w:r>
              <w:rPr>
                <w:color w:val="0505EB"/>
                <w:w w:val="105"/>
                <w:sz w:val="14"/>
              </w:rPr>
              <w:t>.(DOE de </w:t>
            </w:r>
            <w:r>
              <w:rPr>
                <w:color w:val="0505EB"/>
                <w:spacing w:val="-3"/>
                <w:w w:val="105"/>
                <w:sz w:val="14"/>
                <w:u w:val="single" w:color="0000ED"/>
              </w:rPr>
              <w:t>06</w:t>
            </w:r>
            <w:r>
              <w:rPr>
                <w:color w:val="5050F2"/>
                <w:spacing w:val="-3"/>
                <w:w w:val="105"/>
                <w:sz w:val="14"/>
                <w:u w:val="single" w:color="0000ED"/>
              </w:rPr>
              <w:t>.</w:t>
            </w:r>
            <w:r>
              <w:rPr>
                <w:color w:val="0505EB"/>
                <w:spacing w:val="-3"/>
                <w:w w:val="105"/>
                <w:sz w:val="14"/>
                <w:u w:val="single" w:color="0000ED"/>
              </w:rPr>
              <w:t>03</w:t>
            </w:r>
            <w:r>
              <w:rPr>
                <w:color w:val="3B3BEF"/>
                <w:spacing w:val="-3"/>
                <w:w w:val="105"/>
                <w:sz w:val="14"/>
                <w:u w:val="single" w:color="0000ED"/>
              </w:rPr>
              <w:t>.</w:t>
            </w:r>
            <w:r>
              <w:rPr>
                <w:color w:val="0505EB"/>
                <w:spacing w:val="-3"/>
                <w:w w:val="105"/>
                <w:sz w:val="14"/>
                <w:u w:val="single" w:color="0000ED"/>
              </w:rPr>
              <w:t>2020)</w:t>
            </w:r>
            <w:r>
              <w:rPr>
                <w:color w:val="349934"/>
                <w:spacing w:val="-3"/>
                <w:w w:val="105"/>
                <w:sz w:val="14"/>
              </w:rPr>
              <w:t>,</w:t>
            </w:r>
          </w:p>
          <w:p>
            <w:pPr>
              <w:pStyle w:val="TableParagraph"/>
              <w:spacing w:line="237" w:lineRule="auto" w:before="4"/>
              <w:ind w:left="251" w:right="217"/>
              <w:jc w:val="center"/>
              <w:rPr>
                <w:sz w:val="14"/>
              </w:rPr>
            </w:pPr>
            <w:r>
              <w:rPr>
                <w:color w:val="0E850E"/>
                <w:w w:val="105"/>
                <w:sz w:val="14"/>
              </w:rPr>
              <w:t>efeitos a partir de</w:t>
            </w:r>
          </w:p>
          <w:p>
            <w:pPr>
              <w:pStyle w:val="TableParagraph"/>
              <w:spacing w:line="145" w:lineRule="exact" w:before="2"/>
              <w:ind w:left="96" w:right="56"/>
              <w:jc w:val="center"/>
              <w:rPr>
                <w:sz w:val="14"/>
              </w:rPr>
            </w:pPr>
            <w:r>
              <w:rPr>
                <w:color w:val="0E850E"/>
                <w:w w:val="105"/>
                <w:sz w:val="14"/>
              </w:rPr>
              <w:t>01</w:t>
            </w:r>
            <w:r>
              <w:rPr>
                <w:color w:val="349934"/>
                <w:w w:val="105"/>
                <w:sz w:val="14"/>
              </w:rPr>
              <w:t>.</w:t>
            </w:r>
            <w:r>
              <w:rPr>
                <w:color w:val="0E850E"/>
                <w:w w:val="105"/>
                <w:sz w:val="14"/>
              </w:rPr>
              <w:t>09</w:t>
            </w:r>
            <w:r>
              <w:rPr>
                <w:color w:val="349934"/>
                <w:w w:val="105"/>
                <w:sz w:val="14"/>
              </w:rPr>
              <w:t>.</w:t>
            </w:r>
            <w:r>
              <w:rPr>
                <w:color w:val="0E850E"/>
                <w:w w:val="105"/>
                <w:sz w:val="14"/>
              </w:rPr>
              <w:t>2019</w:t>
            </w:r>
          </w:p>
        </w:tc>
        <w:tc>
          <w:tcPr>
            <w:tcW w:w="1005" w:type="dxa"/>
          </w:tcPr>
          <w:p>
            <w:pPr>
              <w:pStyle w:val="TableParagraph"/>
              <w:rPr>
                <w:sz w:val="18"/>
              </w:rPr>
            </w:pPr>
          </w:p>
          <w:p>
            <w:pPr>
              <w:pStyle w:val="TableParagraph"/>
              <w:rPr>
                <w:sz w:val="18"/>
              </w:rPr>
            </w:pPr>
          </w:p>
          <w:p>
            <w:pPr>
              <w:pStyle w:val="TableParagraph"/>
              <w:rPr>
                <w:sz w:val="18"/>
              </w:rPr>
            </w:pPr>
          </w:p>
          <w:p>
            <w:pPr>
              <w:pStyle w:val="TableParagraph"/>
              <w:spacing w:before="108"/>
              <w:ind w:left="81" w:right="44"/>
              <w:jc w:val="center"/>
              <w:rPr>
                <w:sz w:val="17"/>
              </w:rPr>
            </w:pPr>
            <w:r>
              <w:rPr>
                <w:color w:val="050505"/>
                <w:w w:val="105"/>
                <w:sz w:val="17"/>
              </w:rPr>
              <w:t>28.016</w:t>
            </w:r>
            <w:r>
              <w:rPr>
                <w:color w:val="2A2A2A"/>
                <w:w w:val="105"/>
                <w:sz w:val="17"/>
              </w:rPr>
              <w:t>.</w:t>
            </w:r>
            <w:r>
              <w:rPr>
                <w:color w:val="050505"/>
                <w:w w:val="105"/>
                <w:sz w:val="17"/>
              </w:rPr>
              <w:t>01</w:t>
            </w:r>
          </w:p>
        </w:tc>
        <w:tc>
          <w:tcPr>
            <w:tcW w:w="1067" w:type="dxa"/>
          </w:tcPr>
          <w:p>
            <w:pPr>
              <w:pStyle w:val="TableParagraph"/>
              <w:rPr>
                <w:sz w:val="18"/>
              </w:rPr>
            </w:pPr>
          </w:p>
          <w:p>
            <w:pPr>
              <w:pStyle w:val="TableParagraph"/>
              <w:rPr>
                <w:sz w:val="18"/>
              </w:rPr>
            </w:pPr>
          </w:p>
          <w:p>
            <w:pPr>
              <w:pStyle w:val="TableParagraph"/>
              <w:spacing w:before="7"/>
              <w:rPr>
                <w:sz w:val="18"/>
              </w:rPr>
            </w:pPr>
          </w:p>
          <w:p>
            <w:pPr>
              <w:pStyle w:val="TableParagraph"/>
              <w:spacing w:line="148" w:lineRule="exact"/>
              <w:ind w:left="306"/>
              <w:rPr>
                <w:sz w:val="17"/>
              </w:rPr>
            </w:pPr>
            <w:r>
              <w:rPr>
                <w:color w:val="2A2A2A"/>
                <w:w w:val="105"/>
                <w:sz w:val="17"/>
              </w:rPr>
              <w:t>_ </w:t>
            </w:r>
            <w:r>
              <w:rPr>
                <w:color w:val="050505"/>
                <w:w w:val="105"/>
                <w:sz w:val="17"/>
              </w:rPr>
              <w:t>_ 10</w:t>
            </w:r>
          </w:p>
          <w:p>
            <w:pPr>
              <w:pStyle w:val="TableParagraph"/>
              <w:spacing w:line="148" w:lineRule="exact"/>
              <w:ind w:left="100"/>
              <w:rPr>
                <w:sz w:val="17"/>
              </w:rPr>
            </w:pPr>
            <w:r>
              <w:rPr>
                <w:color w:val="050505"/>
                <w:w w:val="105"/>
                <w:sz w:val="17"/>
              </w:rPr>
              <w:t>3307 20</w:t>
            </w:r>
          </w:p>
        </w:tc>
        <w:tc>
          <w:tcPr>
            <w:tcW w:w="6888" w:type="dxa"/>
          </w:tcPr>
          <w:p>
            <w:pPr>
              <w:pStyle w:val="TableParagraph"/>
              <w:rPr>
                <w:sz w:val="18"/>
              </w:rPr>
            </w:pPr>
          </w:p>
          <w:p>
            <w:pPr>
              <w:pStyle w:val="TableParagraph"/>
              <w:rPr>
                <w:sz w:val="18"/>
              </w:rPr>
            </w:pPr>
          </w:p>
          <w:p>
            <w:pPr>
              <w:pStyle w:val="TableParagraph"/>
              <w:spacing w:before="7"/>
              <w:rPr>
                <w:sz w:val="18"/>
              </w:rPr>
            </w:pPr>
          </w:p>
          <w:p>
            <w:pPr>
              <w:pStyle w:val="TableParagraph"/>
              <w:spacing w:line="247" w:lineRule="auto"/>
              <w:ind w:left="97" w:right="2492" w:firstLine="2"/>
              <w:rPr>
                <w:sz w:val="17"/>
              </w:rPr>
            </w:pPr>
            <w:r>
              <w:rPr>
                <w:color w:val="050505"/>
                <w:w w:val="105"/>
                <w:sz w:val="17"/>
              </w:rPr>
              <w:t>Loções</w:t>
            </w:r>
            <w:r>
              <w:rPr>
                <w:color w:val="050505"/>
                <w:spacing w:val="-22"/>
                <w:w w:val="105"/>
                <w:sz w:val="17"/>
              </w:rPr>
              <w:t> </w:t>
            </w:r>
            <w:r>
              <w:rPr>
                <w:color w:val="050505"/>
                <w:w w:val="105"/>
                <w:sz w:val="17"/>
              </w:rPr>
              <w:t>e</w:t>
            </w:r>
            <w:r>
              <w:rPr>
                <w:color w:val="050505"/>
                <w:spacing w:val="-27"/>
                <w:w w:val="105"/>
                <w:sz w:val="17"/>
              </w:rPr>
              <w:t> </w:t>
            </w:r>
            <w:r>
              <w:rPr>
                <w:color w:val="050505"/>
                <w:w w:val="105"/>
                <w:sz w:val="17"/>
              </w:rPr>
              <w:t>óleos</w:t>
            </w:r>
            <w:r>
              <w:rPr>
                <w:color w:val="050505"/>
                <w:spacing w:val="-26"/>
                <w:w w:val="105"/>
                <w:sz w:val="17"/>
              </w:rPr>
              <w:t> </w:t>
            </w:r>
            <w:r>
              <w:rPr>
                <w:color w:val="050505"/>
                <w:w w:val="105"/>
                <w:sz w:val="17"/>
              </w:rPr>
              <w:t>desodorantes</w:t>
            </w:r>
            <w:r>
              <w:rPr>
                <w:color w:val="050505"/>
                <w:spacing w:val="-16"/>
                <w:w w:val="105"/>
                <w:sz w:val="17"/>
              </w:rPr>
              <w:t> </w:t>
            </w:r>
            <w:r>
              <w:rPr>
                <w:color w:val="050505"/>
                <w:w w:val="105"/>
                <w:sz w:val="17"/>
              </w:rPr>
              <w:t>hidratantes</w:t>
            </w:r>
            <w:r>
              <w:rPr>
                <w:color w:val="050505"/>
                <w:spacing w:val="-18"/>
                <w:w w:val="105"/>
                <w:sz w:val="17"/>
              </w:rPr>
              <w:t> </w:t>
            </w:r>
            <w:r>
              <w:rPr>
                <w:color w:val="050505"/>
                <w:w w:val="105"/>
                <w:sz w:val="17"/>
              </w:rPr>
              <w:t>líquidos (</w:t>
            </w:r>
            <w:r>
              <w:rPr>
                <w:color w:val="0505EB"/>
                <w:w w:val="105"/>
                <w:sz w:val="17"/>
                <w:u w:val="single" w:color="0000ED"/>
              </w:rPr>
              <w:t>Convênio</w:t>
            </w:r>
            <w:r>
              <w:rPr>
                <w:color w:val="0505EB"/>
                <w:spacing w:val="-14"/>
                <w:w w:val="105"/>
                <w:sz w:val="17"/>
                <w:u w:val="single" w:color="0000ED"/>
              </w:rPr>
              <w:t> </w:t>
            </w:r>
            <w:r>
              <w:rPr>
                <w:color w:val="0505EB"/>
                <w:w w:val="105"/>
                <w:sz w:val="17"/>
                <w:u w:val="single" w:color="0000ED"/>
              </w:rPr>
              <w:t>ICMS</w:t>
            </w:r>
            <w:r>
              <w:rPr>
                <w:color w:val="0505EB"/>
                <w:spacing w:val="0"/>
                <w:w w:val="105"/>
                <w:sz w:val="17"/>
                <w:u w:val="single" w:color="0000ED"/>
              </w:rPr>
              <w:t> </w:t>
            </w:r>
            <w:r>
              <w:rPr>
                <w:color w:val="0505EB"/>
                <w:w w:val="105"/>
                <w:sz w:val="17"/>
                <w:u w:val="single" w:color="0000ED"/>
              </w:rPr>
              <w:t>130/2019</w:t>
            </w:r>
            <w:r>
              <w:rPr>
                <w:color w:val="0505EB"/>
                <w:spacing w:val="-35"/>
                <w:w w:val="105"/>
                <w:sz w:val="17"/>
              </w:rPr>
              <w:t> </w:t>
            </w:r>
            <w:r>
              <w:rPr>
                <w:color w:val="050505"/>
                <w:w w:val="105"/>
                <w:sz w:val="17"/>
              </w:rPr>
              <w:t>)</w:t>
            </w:r>
          </w:p>
        </w:tc>
      </w:tr>
      <w:tr>
        <w:trPr>
          <w:trHeight w:val="1672" w:hRule="atLeast"/>
        </w:trPr>
        <w:tc>
          <w:tcPr>
            <w:tcW w:w="1082" w:type="dxa"/>
          </w:tcPr>
          <w:p>
            <w:pPr>
              <w:pStyle w:val="TableParagraph"/>
              <w:spacing w:before="12"/>
              <w:ind w:left="364"/>
              <w:rPr>
                <w:sz w:val="17"/>
              </w:rPr>
            </w:pPr>
            <w:r>
              <w:rPr>
                <w:color w:val="050505"/>
                <w:sz w:val="17"/>
              </w:rPr>
              <w:t>16-B</w:t>
            </w:r>
          </w:p>
          <w:p>
            <w:pPr>
              <w:pStyle w:val="TableParagraph"/>
              <w:spacing w:before="11"/>
              <w:ind w:left="106" w:right="84"/>
              <w:jc w:val="center"/>
              <w:rPr>
                <w:sz w:val="14"/>
              </w:rPr>
            </w:pPr>
            <w:r>
              <w:rPr>
                <w:color w:val="0E850E"/>
                <w:spacing w:val="-1"/>
                <w:sz w:val="14"/>
              </w:rPr>
              <w:t>Acrescentado </w:t>
            </w:r>
            <w:r>
              <w:rPr>
                <w:color w:val="0E850E"/>
                <w:w w:val="105"/>
                <w:sz w:val="14"/>
              </w:rPr>
              <w:t>pelo </w:t>
            </w:r>
            <w:r>
              <w:rPr>
                <w:color w:val="0505EB"/>
                <w:w w:val="105"/>
                <w:sz w:val="14"/>
                <w:u w:val="thick" w:color="0505EB"/>
              </w:rPr>
              <w:t>Decreto</w:t>
            </w:r>
            <w:r>
              <w:rPr>
                <w:color w:val="0505EB"/>
                <w:w w:val="105"/>
                <w:sz w:val="14"/>
              </w:rPr>
              <w:t> n</w:t>
            </w:r>
            <w:r>
              <w:rPr>
                <w:color w:val="3B3BEF"/>
                <w:w w:val="105"/>
                <w:sz w:val="14"/>
              </w:rPr>
              <w:t>º      </w:t>
            </w:r>
            <w:r>
              <w:rPr>
                <w:color w:val="0505EB"/>
                <w:w w:val="105"/>
                <w:sz w:val="14"/>
                <w:u w:val="single" w:color="0000ED"/>
              </w:rPr>
              <w:t>4</w:t>
            </w:r>
            <w:r>
              <w:rPr>
                <w:color w:val="5050F2"/>
                <w:w w:val="105"/>
                <w:sz w:val="14"/>
                <w:u w:val="single" w:color="0000ED"/>
              </w:rPr>
              <w:t>.</w:t>
            </w:r>
            <w:r>
              <w:rPr>
                <w:color w:val="1616ED"/>
                <w:w w:val="105"/>
                <w:sz w:val="14"/>
                <w:u w:val="single" w:color="0000ED"/>
              </w:rPr>
              <w:t>208/2020</w:t>
            </w:r>
          </w:p>
          <w:p>
            <w:pPr>
              <w:pStyle w:val="TableParagraph"/>
              <w:spacing w:line="237" w:lineRule="auto" w:before="1"/>
              <w:ind w:left="136" w:right="104" w:firstLine="4"/>
              <w:jc w:val="center"/>
              <w:rPr>
                <w:sz w:val="14"/>
              </w:rPr>
            </w:pPr>
            <w:r>
              <w:rPr>
                <w:color w:val="0505EB"/>
                <w:w w:val="105"/>
                <w:sz w:val="14"/>
                <w:u w:val="thick" w:color="0505EB"/>
              </w:rPr>
              <w:t>(DOE de</w:t>
            </w:r>
            <w:r>
              <w:rPr>
                <w:color w:val="0505EB"/>
                <w:w w:val="105"/>
                <w:sz w:val="14"/>
              </w:rPr>
              <w:t> </w:t>
            </w:r>
            <w:r>
              <w:rPr>
                <w:color w:val="0505EB"/>
                <w:spacing w:val="-3"/>
                <w:w w:val="105"/>
                <w:sz w:val="14"/>
                <w:u w:val="single" w:color="0000ED"/>
              </w:rPr>
              <w:t>06</w:t>
            </w:r>
            <w:r>
              <w:rPr>
                <w:color w:val="5050F2"/>
                <w:spacing w:val="-3"/>
                <w:w w:val="105"/>
                <w:sz w:val="14"/>
                <w:u w:val="single" w:color="0000ED"/>
              </w:rPr>
              <w:t>.</w:t>
            </w:r>
            <w:r>
              <w:rPr>
                <w:color w:val="0505EB"/>
                <w:spacing w:val="-3"/>
                <w:w w:val="105"/>
                <w:sz w:val="14"/>
                <w:u w:val="single" w:color="0000ED"/>
              </w:rPr>
              <w:t>03</w:t>
            </w:r>
            <w:r>
              <w:rPr>
                <w:color w:val="3B3BEF"/>
                <w:spacing w:val="-3"/>
                <w:w w:val="105"/>
                <w:sz w:val="14"/>
                <w:u w:val="single" w:color="0000ED"/>
              </w:rPr>
              <w:t>.</w:t>
            </w:r>
            <w:r>
              <w:rPr>
                <w:color w:val="0505EB"/>
                <w:spacing w:val="-3"/>
                <w:w w:val="105"/>
                <w:sz w:val="14"/>
                <w:u w:val="single" w:color="0000ED"/>
              </w:rPr>
              <w:t>2020)</w:t>
            </w:r>
            <w:r>
              <w:rPr>
                <w:color w:val="349934"/>
                <w:spacing w:val="-3"/>
                <w:w w:val="105"/>
                <w:sz w:val="14"/>
              </w:rPr>
              <w:t>,</w:t>
            </w:r>
          </w:p>
          <w:p>
            <w:pPr>
              <w:pStyle w:val="TableParagraph"/>
              <w:spacing w:line="242" w:lineRule="auto"/>
              <w:ind w:left="251" w:right="217"/>
              <w:jc w:val="center"/>
              <w:rPr>
                <w:sz w:val="14"/>
              </w:rPr>
            </w:pPr>
            <w:r>
              <w:rPr>
                <w:color w:val="0E850E"/>
                <w:w w:val="105"/>
                <w:sz w:val="14"/>
              </w:rPr>
              <w:t>efeitos a partir de</w:t>
            </w:r>
          </w:p>
          <w:p>
            <w:pPr>
              <w:pStyle w:val="TableParagraph"/>
              <w:spacing w:line="146" w:lineRule="exact"/>
              <w:ind w:left="96" w:right="56"/>
              <w:jc w:val="center"/>
              <w:rPr>
                <w:sz w:val="14"/>
              </w:rPr>
            </w:pPr>
            <w:r>
              <w:rPr>
                <w:color w:val="0E850E"/>
                <w:w w:val="105"/>
                <w:sz w:val="14"/>
              </w:rPr>
              <w:t>01</w:t>
            </w:r>
            <w:r>
              <w:rPr>
                <w:color w:val="349934"/>
                <w:w w:val="105"/>
                <w:sz w:val="14"/>
              </w:rPr>
              <w:t>.</w:t>
            </w:r>
            <w:r>
              <w:rPr>
                <w:color w:val="0E850E"/>
                <w:w w:val="105"/>
                <w:sz w:val="14"/>
              </w:rPr>
              <w:t>09</w:t>
            </w:r>
            <w:r>
              <w:rPr>
                <w:color w:val="349934"/>
                <w:w w:val="105"/>
                <w:sz w:val="14"/>
              </w:rPr>
              <w:t>.</w:t>
            </w:r>
            <w:r>
              <w:rPr>
                <w:color w:val="0E850E"/>
                <w:w w:val="105"/>
                <w:sz w:val="14"/>
              </w:rPr>
              <w:t>2019</w:t>
            </w:r>
          </w:p>
        </w:tc>
        <w:tc>
          <w:tcPr>
            <w:tcW w:w="1005" w:type="dxa"/>
          </w:tcPr>
          <w:p>
            <w:pPr>
              <w:pStyle w:val="TableParagraph"/>
              <w:rPr>
                <w:sz w:val="18"/>
              </w:rPr>
            </w:pPr>
          </w:p>
          <w:p>
            <w:pPr>
              <w:pStyle w:val="TableParagraph"/>
              <w:rPr>
                <w:sz w:val="18"/>
              </w:rPr>
            </w:pPr>
          </w:p>
          <w:p>
            <w:pPr>
              <w:pStyle w:val="TableParagraph"/>
              <w:rPr>
                <w:sz w:val="18"/>
              </w:rPr>
            </w:pPr>
          </w:p>
          <w:p>
            <w:pPr>
              <w:pStyle w:val="TableParagraph"/>
              <w:spacing w:before="112"/>
              <w:ind w:left="81" w:right="44"/>
              <w:jc w:val="center"/>
              <w:rPr>
                <w:sz w:val="17"/>
              </w:rPr>
            </w:pPr>
            <w:r>
              <w:rPr>
                <w:color w:val="050505"/>
                <w:w w:val="105"/>
                <w:sz w:val="17"/>
              </w:rPr>
              <w:t>28.016</w:t>
            </w:r>
            <w:r>
              <w:rPr>
                <w:color w:val="2A2A2A"/>
                <w:w w:val="105"/>
                <w:sz w:val="17"/>
              </w:rPr>
              <w:t>.</w:t>
            </w:r>
            <w:r>
              <w:rPr>
                <w:color w:val="050505"/>
                <w:w w:val="105"/>
                <w:sz w:val="17"/>
              </w:rPr>
              <w:t>02</w:t>
            </w:r>
          </w:p>
        </w:tc>
        <w:tc>
          <w:tcPr>
            <w:tcW w:w="1067" w:type="dxa"/>
          </w:tcPr>
          <w:p>
            <w:pPr>
              <w:pStyle w:val="TableParagraph"/>
              <w:rPr>
                <w:sz w:val="18"/>
              </w:rPr>
            </w:pPr>
          </w:p>
          <w:p>
            <w:pPr>
              <w:pStyle w:val="TableParagraph"/>
              <w:rPr>
                <w:sz w:val="18"/>
              </w:rPr>
            </w:pPr>
          </w:p>
          <w:p>
            <w:pPr>
              <w:pStyle w:val="TableParagraph"/>
              <w:spacing w:before="4"/>
              <w:rPr>
                <w:sz w:val="19"/>
              </w:rPr>
            </w:pPr>
          </w:p>
          <w:p>
            <w:pPr>
              <w:pStyle w:val="TableParagraph"/>
              <w:spacing w:line="146" w:lineRule="exact" w:before="1"/>
              <w:ind w:left="306"/>
              <w:rPr>
                <w:sz w:val="17"/>
              </w:rPr>
            </w:pPr>
            <w:r>
              <w:rPr>
                <w:color w:val="2A2A2A"/>
                <w:w w:val="105"/>
                <w:sz w:val="17"/>
              </w:rPr>
              <w:t>_ </w:t>
            </w:r>
            <w:r>
              <w:rPr>
                <w:color w:val="050505"/>
                <w:w w:val="105"/>
                <w:sz w:val="17"/>
              </w:rPr>
              <w:t>_ 10</w:t>
            </w:r>
          </w:p>
          <w:p>
            <w:pPr>
              <w:pStyle w:val="TableParagraph"/>
              <w:spacing w:line="146" w:lineRule="exact"/>
              <w:ind w:left="100"/>
              <w:rPr>
                <w:sz w:val="17"/>
              </w:rPr>
            </w:pPr>
            <w:r>
              <w:rPr>
                <w:color w:val="050505"/>
                <w:w w:val="105"/>
                <w:sz w:val="17"/>
              </w:rPr>
              <w:t>3307 20</w:t>
            </w:r>
          </w:p>
        </w:tc>
        <w:tc>
          <w:tcPr>
            <w:tcW w:w="6888" w:type="dxa"/>
          </w:tcPr>
          <w:p>
            <w:pPr>
              <w:pStyle w:val="TableParagraph"/>
              <w:rPr>
                <w:sz w:val="18"/>
              </w:rPr>
            </w:pPr>
          </w:p>
          <w:p>
            <w:pPr>
              <w:pStyle w:val="TableParagraph"/>
              <w:rPr>
                <w:sz w:val="18"/>
              </w:rPr>
            </w:pPr>
          </w:p>
          <w:p>
            <w:pPr>
              <w:pStyle w:val="TableParagraph"/>
              <w:spacing w:before="4"/>
              <w:rPr>
                <w:sz w:val="19"/>
              </w:rPr>
            </w:pPr>
          </w:p>
          <w:p>
            <w:pPr>
              <w:pStyle w:val="TableParagraph"/>
              <w:spacing w:before="1"/>
              <w:ind w:left="97" w:right="4634" w:firstLine="1"/>
              <w:rPr>
                <w:sz w:val="17"/>
              </w:rPr>
            </w:pPr>
            <w:r>
              <w:rPr>
                <w:color w:val="050505"/>
                <w:w w:val="105"/>
                <w:sz w:val="17"/>
              </w:rPr>
              <w:t>Antiperspirantes líquidos (</w:t>
            </w:r>
            <w:r>
              <w:rPr>
                <w:color w:val="0505EB"/>
                <w:w w:val="105"/>
                <w:sz w:val="17"/>
                <w:u w:val="single" w:color="0000ED"/>
              </w:rPr>
              <w:t>Convênio</w:t>
            </w:r>
            <w:r>
              <w:rPr>
                <w:color w:val="0505EB"/>
                <w:spacing w:val="-31"/>
                <w:w w:val="105"/>
                <w:sz w:val="17"/>
                <w:u w:val="single" w:color="0000ED"/>
              </w:rPr>
              <w:t> </w:t>
            </w:r>
            <w:r>
              <w:rPr>
                <w:color w:val="0505EB"/>
                <w:w w:val="105"/>
                <w:sz w:val="17"/>
                <w:u w:val="single" w:color="0000ED"/>
              </w:rPr>
              <w:t>ICMS</w:t>
            </w:r>
            <w:r>
              <w:rPr>
                <w:color w:val="0505EB"/>
                <w:spacing w:val="-23"/>
                <w:w w:val="105"/>
                <w:sz w:val="17"/>
                <w:u w:val="single" w:color="0000ED"/>
              </w:rPr>
              <w:t> </w:t>
            </w:r>
            <w:r>
              <w:rPr>
                <w:color w:val="0505EB"/>
                <w:w w:val="105"/>
                <w:sz w:val="17"/>
                <w:u w:val="single" w:color="0000ED"/>
              </w:rPr>
              <w:t>130/2019</w:t>
            </w:r>
            <w:r>
              <w:rPr>
                <w:color w:val="0505EB"/>
                <w:spacing w:val="-42"/>
                <w:w w:val="105"/>
                <w:sz w:val="17"/>
              </w:rPr>
              <w:t> </w:t>
            </w:r>
            <w:r>
              <w:rPr>
                <w:color w:val="050505"/>
                <w:w w:val="105"/>
                <w:sz w:val="17"/>
              </w:rPr>
              <w:t>)</w:t>
            </w:r>
          </w:p>
        </w:tc>
      </w:tr>
      <w:tr>
        <w:trPr>
          <w:trHeight w:val="1669" w:hRule="atLeast"/>
        </w:trPr>
        <w:tc>
          <w:tcPr>
            <w:tcW w:w="1082" w:type="dxa"/>
          </w:tcPr>
          <w:p>
            <w:pPr>
              <w:pStyle w:val="TableParagraph"/>
              <w:spacing w:before="26"/>
              <w:ind w:left="96" w:right="54"/>
              <w:jc w:val="center"/>
              <w:rPr>
                <w:b/>
                <w:sz w:val="16"/>
              </w:rPr>
            </w:pPr>
            <w:r>
              <w:rPr>
                <w:b/>
                <w:color w:val="050505"/>
                <w:w w:val="105"/>
                <w:sz w:val="16"/>
              </w:rPr>
              <w:t>17</w:t>
            </w:r>
          </w:p>
          <w:p>
            <w:pPr>
              <w:pStyle w:val="TableParagraph"/>
              <w:spacing w:line="237" w:lineRule="auto" w:before="14"/>
              <w:ind w:left="96" w:right="61"/>
              <w:jc w:val="center"/>
              <w:rPr>
                <w:sz w:val="14"/>
              </w:rPr>
            </w:pPr>
            <w:r>
              <w:rPr>
                <w:color w:val="0E850E"/>
                <w:w w:val="105"/>
                <w:sz w:val="14"/>
              </w:rPr>
              <w:t>Alterado pelo </w:t>
            </w:r>
            <w:r>
              <w:rPr>
                <w:color w:val="0505EB"/>
                <w:w w:val="105"/>
                <w:sz w:val="14"/>
                <w:u w:val="single" w:color="0000ED"/>
              </w:rPr>
              <w:t>Decreto n</w:t>
            </w:r>
            <w:r>
              <w:rPr>
                <w:color w:val="2828EF"/>
                <w:w w:val="105"/>
                <w:sz w:val="14"/>
                <w:u w:val="single" w:color="0000ED"/>
              </w:rPr>
              <w:t>º</w:t>
            </w:r>
            <w:r>
              <w:rPr>
                <w:color w:val="2828EF"/>
                <w:w w:val="105"/>
                <w:sz w:val="14"/>
              </w:rPr>
              <w:t> </w:t>
            </w:r>
            <w:r>
              <w:rPr>
                <w:color w:val="0505EB"/>
                <w:w w:val="105"/>
                <w:sz w:val="14"/>
                <w:u w:val="single" w:color="0000ED"/>
              </w:rPr>
              <w:t>4</w:t>
            </w:r>
            <w:r>
              <w:rPr>
                <w:color w:val="3B3BEF"/>
                <w:w w:val="105"/>
                <w:sz w:val="14"/>
                <w:u w:val="single" w:color="0000ED"/>
              </w:rPr>
              <w:t>.</w:t>
            </w:r>
            <w:r>
              <w:rPr>
                <w:color w:val="0505EB"/>
                <w:w w:val="105"/>
                <w:sz w:val="14"/>
                <w:u w:val="single" w:color="0000ED"/>
              </w:rPr>
              <w:t>208</w:t>
            </w:r>
            <w:r>
              <w:rPr>
                <w:color w:val="2828EF"/>
                <w:w w:val="105"/>
                <w:sz w:val="14"/>
                <w:u w:val="single" w:color="0000ED"/>
              </w:rPr>
              <w:t>/</w:t>
            </w:r>
            <w:r>
              <w:rPr>
                <w:color w:val="0505EB"/>
                <w:w w:val="105"/>
                <w:sz w:val="14"/>
                <w:u w:val="single" w:color="0000ED"/>
              </w:rPr>
              <w:t>2020</w:t>
            </w:r>
          </w:p>
          <w:p>
            <w:pPr>
              <w:pStyle w:val="TableParagraph"/>
              <w:spacing w:line="237" w:lineRule="auto" w:before="2"/>
              <w:ind w:left="136" w:right="104" w:hanging="9"/>
              <w:jc w:val="center"/>
              <w:rPr>
                <w:sz w:val="14"/>
              </w:rPr>
            </w:pPr>
            <w:r>
              <w:rPr>
                <w:color w:val="0505EB"/>
                <w:w w:val="105"/>
                <w:sz w:val="14"/>
              </w:rPr>
              <w:t>.(DOE de </w:t>
            </w:r>
            <w:r>
              <w:rPr>
                <w:color w:val="0505EB"/>
                <w:spacing w:val="-3"/>
                <w:w w:val="105"/>
                <w:sz w:val="14"/>
              </w:rPr>
              <w:t>06</w:t>
            </w:r>
            <w:r>
              <w:rPr>
                <w:color w:val="5050F2"/>
                <w:spacing w:val="-3"/>
                <w:w w:val="105"/>
                <w:sz w:val="14"/>
              </w:rPr>
              <w:t>.</w:t>
            </w:r>
            <w:r>
              <w:rPr>
                <w:color w:val="0505EB"/>
                <w:spacing w:val="-3"/>
                <w:w w:val="105"/>
                <w:sz w:val="14"/>
              </w:rPr>
              <w:t>03</w:t>
            </w:r>
            <w:r>
              <w:rPr>
                <w:color w:val="5050F2"/>
                <w:spacing w:val="-3"/>
                <w:w w:val="105"/>
                <w:sz w:val="14"/>
              </w:rPr>
              <w:t>.</w:t>
            </w:r>
            <w:r>
              <w:rPr>
                <w:color w:val="0505EB"/>
                <w:spacing w:val="-3"/>
                <w:w w:val="105"/>
                <w:sz w:val="14"/>
              </w:rPr>
              <w:t>2020)</w:t>
            </w:r>
            <w:r>
              <w:rPr>
                <w:color w:val="349934"/>
                <w:spacing w:val="-3"/>
                <w:w w:val="105"/>
                <w:sz w:val="14"/>
              </w:rPr>
              <w:t>,</w:t>
            </w:r>
          </w:p>
          <w:p>
            <w:pPr>
              <w:pStyle w:val="TableParagraph"/>
              <w:spacing w:line="242" w:lineRule="auto"/>
              <w:ind w:left="80" w:right="25" w:hanging="26"/>
              <w:jc w:val="center"/>
              <w:rPr>
                <w:sz w:val="14"/>
              </w:rPr>
            </w:pPr>
            <w:r>
              <w:rPr>
                <w:color w:val="0E850E"/>
                <w:w w:val="105"/>
                <w:sz w:val="14"/>
              </w:rPr>
              <w:t>efeitos a partir de 01</w:t>
            </w:r>
            <w:r>
              <w:rPr>
                <w:color w:val="349934"/>
                <w:w w:val="105"/>
                <w:sz w:val="14"/>
              </w:rPr>
              <w:t>.</w:t>
            </w:r>
            <w:r>
              <w:rPr>
                <w:color w:val="0E850E"/>
                <w:w w:val="105"/>
                <w:sz w:val="14"/>
              </w:rPr>
              <w:t>09.2019</w:t>
            </w:r>
          </w:p>
          <w:p>
            <w:pPr>
              <w:pStyle w:val="TableParagraph"/>
              <w:spacing w:line="158" w:lineRule="exact"/>
              <w:ind w:left="92" w:right="61"/>
              <w:jc w:val="center"/>
              <w:rPr>
                <w:sz w:val="14"/>
              </w:rPr>
            </w:pPr>
            <w:r>
              <w:rPr>
                <w:color w:val="FF0C0C"/>
                <w:sz w:val="14"/>
              </w:rPr>
              <w:t>Redação </w:t>
            </w:r>
            <w:r>
              <w:rPr>
                <w:color w:val="FF0C0C"/>
                <w:w w:val="105"/>
                <w:sz w:val="14"/>
              </w:rPr>
              <w:t>Anterior</w:t>
            </w:r>
          </w:p>
        </w:tc>
        <w:tc>
          <w:tcPr>
            <w:tcW w:w="1005" w:type="dxa"/>
          </w:tcPr>
          <w:p>
            <w:pPr>
              <w:pStyle w:val="TableParagraph"/>
              <w:rPr>
                <w:sz w:val="18"/>
              </w:rPr>
            </w:pPr>
          </w:p>
          <w:p>
            <w:pPr>
              <w:pStyle w:val="TableParagraph"/>
              <w:rPr>
                <w:sz w:val="18"/>
              </w:rPr>
            </w:pPr>
          </w:p>
          <w:p>
            <w:pPr>
              <w:pStyle w:val="TableParagraph"/>
              <w:rPr>
                <w:sz w:val="18"/>
              </w:rPr>
            </w:pPr>
          </w:p>
          <w:p>
            <w:pPr>
              <w:pStyle w:val="TableParagraph"/>
              <w:spacing w:before="112"/>
              <w:ind w:left="81" w:right="44"/>
              <w:jc w:val="center"/>
              <w:rPr>
                <w:sz w:val="17"/>
              </w:rPr>
            </w:pPr>
            <w:r>
              <w:rPr>
                <w:color w:val="050505"/>
                <w:w w:val="105"/>
                <w:sz w:val="17"/>
              </w:rPr>
              <w:t>28</w:t>
            </w:r>
            <w:r>
              <w:rPr>
                <w:color w:val="414141"/>
                <w:w w:val="105"/>
                <w:sz w:val="17"/>
              </w:rPr>
              <w:t>.</w:t>
            </w:r>
            <w:r>
              <w:rPr>
                <w:color w:val="050505"/>
                <w:w w:val="105"/>
                <w:sz w:val="17"/>
              </w:rPr>
              <w:t>017</w:t>
            </w:r>
            <w:r>
              <w:rPr>
                <w:color w:val="2A2A2A"/>
                <w:w w:val="105"/>
                <w:sz w:val="17"/>
              </w:rPr>
              <w:t>.</w:t>
            </w:r>
            <w:r>
              <w:rPr>
                <w:color w:val="050505"/>
                <w:w w:val="105"/>
                <w:sz w:val="17"/>
              </w:rPr>
              <w:t>00</w:t>
            </w:r>
          </w:p>
        </w:tc>
        <w:tc>
          <w:tcPr>
            <w:tcW w:w="1067" w:type="dxa"/>
          </w:tcPr>
          <w:p>
            <w:pPr>
              <w:pStyle w:val="TableParagraph"/>
              <w:rPr>
                <w:sz w:val="18"/>
              </w:rPr>
            </w:pPr>
          </w:p>
          <w:p>
            <w:pPr>
              <w:pStyle w:val="TableParagraph"/>
              <w:rPr>
                <w:sz w:val="18"/>
              </w:rPr>
            </w:pPr>
          </w:p>
          <w:p>
            <w:pPr>
              <w:pStyle w:val="TableParagraph"/>
              <w:rPr>
                <w:sz w:val="18"/>
              </w:rPr>
            </w:pPr>
          </w:p>
          <w:p>
            <w:pPr>
              <w:pStyle w:val="TableParagraph"/>
              <w:spacing w:before="112"/>
              <w:ind w:right="63"/>
              <w:jc w:val="right"/>
              <w:rPr>
                <w:sz w:val="17"/>
              </w:rPr>
            </w:pPr>
            <w:r>
              <w:rPr>
                <w:color w:val="050505"/>
                <w:sz w:val="17"/>
              </w:rPr>
              <w:t>3307</w:t>
            </w:r>
            <w:r>
              <w:rPr>
                <w:color w:val="414141"/>
                <w:sz w:val="17"/>
              </w:rPr>
              <w:t>.</w:t>
            </w:r>
            <w:r>
              <w:rPr>
                <w:color w:val="050505"/>
                <w:sz w:val="17"/>
              </w:rPr>
              <w:t>20</w:t>
            </w:r>
            <w:r>
              <w:rPr>
                <w:color w:val="414141"/>
                <w:sz w:val="17"/>
              </w:rPr>
              <w:t>.</w:t>
            </w:r>
            <w:r>
              <w:rPr>
                <w:color w:val="050505"/>
                <w:sz w:val="17"/>
              </w:rPr>
              <w:t>90</w:t>
            </w:r>
          </w:p>
        </w:tc>
        <w:tc>
          <w:tcPr>
            <w:tcW w:w="6888" w:type="dxa"/>
          </w:tcPr>
          <w:p>
            <w:pPr>
              <w:pStyle w:val="TableParagraph"/>
              <w:rPr>
                <w:sz w:val="18"/>
              </w:rPr>
            </w:pPr>
          </w:p>
          <w:p>
            <w:pPr>
              <w:pStyle w:val="TableParagraph"/>
              <w:rPr>
                <w:sz w:val="18"/>
              </w:rPr>
            </w:pPr>
          </w:p>
          <w:p>
            <w:pPr>
              <w:pStyle w:val="TableParagraph"/>
              <w:spacing w:line="254" w:lineRule="auto" w:before="112"/>
              <w:ind w:left="98" w:firstLine="1"/>
              <w:rPr>
                <w:sz w:val="17"/>
              </w:rPr>
            </w:pPr>
            <w:r>
              <w:rPr>
                <w:color w:val="050505"/>
                <w:w w:val="105"/>
                <w:sz w:val="17"/>
              </w:rPr>
              <w:t>Outros desodorantes (desodorizantes) corporais, exceto os classificados no CEST 28</w:t>
            </w:r>
            <w:r>
              <w:rPr>
                <w:color w:val="565656"/>
                <w:w w:val="105"/>
                <w:sz w:val="17"/>
              </w:rPr>
              <w:t>.</w:t>
            </w:r>
            <w:r>
              <w:rPr>
                <w:color w:val="050505"/>
                <w:w w:val="105"/>
                <w:sz w:val="17"/>
              </w:rPr>
              <w:t>017</w:t>
            </w:r>
            <w:r>
              <w:rPr>
                <w:color w:val="414141"/>
                <w:w w:val="105"/>
                <w:sz w:val="17"/>
              </w:rPr>
              <w:t>.</w:t>
            </w:r>
            <w:r>
              <w:rPr>
                <w:color w:val="050505"/>
                <w:w w:val="105"/>
                <w:sz w:val="17"/>
              </w:rPr>
              <w:t>01</w:t>
            </w:r>
          </w:p>
          <w:p>
            <w:pPr>
              <w:pStyle w:val="TableParagraph"/>
              <w:spacing w:line="190" w:lineRule="exact"/>
              <w:ind w:left="97"/>
              <w:rPr>
                <w:sz w:val="17"/>
              </w:rPr>
            </w:pPr>
            <w:r>
              <w:rPr>
                <w:color w:val="050505"/>
                <w:w w:val="105"/>
                <w:sz w:val="17"/>
              </w:rPr>
              <w:t>(</w:t>
            </w:r>
            <w:r>
              <w:rPr>
                <w:color w:val="0505EB"/>
                <w:w w:val="105"/>
                <w:sz w:val="17"/>
                <w:u w:val="single" w:color="0000ED"/>
              </w:rPr>
              <w:t>Convênios ICMS 146/2015</w:t>
            </w:r>
            <w:r>
              <w:rPr>
                <w:color w:val="0505EB"/>
                <w:w w:val="105"/>
                <w:sz w:val="17"/>
              </w:rPr>
              <w:t> </w:t>
            </w:r>
            <w:r>
              <w:rPr>
                <w:color w:val="050505"/>
                <w:w w:val="105"/>
                <w:sz w:val="17"/>
              </w:rPr>
              <w:t>e </w:t>
            </w:r>
            <w:r>
              <w:rPr>
                <w:color w:val="0505EB"/>
                <w:w w:val="105"/>
                <w:sz w:val="17"/>
                <w:u w:val="thick" w:color="050505"/>
              </w:rPr>
              <w:t>53/2016</w:t>
            </w:r>
            <w:r>
              <w:rPr>
                <w:color w:val="050505"/>
                <w:w w:val="105"/>
                <w:sz w:val="17"/>
              </w:rPr>
              <w:t>) (</w:t>
            </w:r>
            <w:r>
              <w:rPr>
                <w:color w:val="0505EB"/>
                <w:w w:val="105"/>
                <w:sz w:val="17"/>
                <w:u w:val="single" w:color="0000ED"/>
              </w:rPr>
              <w:t>Convênio ICMS 130/2019</w:t>
            </w:r>
            <w:r>
              <w:rPr>
                <w:color w:val="0505EB"/>
                <w:w w:val="105"/>
                <w:sz w:val="17"/>
              </w:rPr>
              <w:t> </w:t>
            </w:r>
            <w:r>
              <w:rPr>
                <w:color w:val="050505"/>
                <w:w w:val="105"/>
                <w:sz w:val="17"/>
              </w:rPr>
              <w:t>)</w:t>
            </w:r>
          </w:p>
        </w:tc>
      </w:tr>
      <w:tr>
        <w:trPr>
          <w:trHeight w:val="1667" w:hRule="atLeast"/>
        </w:trPr>
        <w:tc>
          <w:tcPr>
            <w:tcW w:w="1082" w:type="dxa"/>
          </w:tcPr>
          <w:p>
            <w:pPr>
              <w:pStyle w:val="TableParagraph"/>
              <w:spacing w:before="15"/>
              <w:ind w:left="371"/>
              <w:rPr>
                <w:rFonts w:ascii="Times New Roman"/>
                <w:b/>
                <w:sz w:val="17"/>
              </w:rPr>
            </w:pPr>
            <w:r>
              <w:rPr>
                <w:rFonts w:ascii="Times New Roman"/>
                <w:b/>
                <w:color w:val="050505"/>
                <w:sz w:val="17"/>
              </w:rPr>
              <w:t>17-A</w:t>
            </w:r>
          </w:p>
          <w:p>
            <w:pPr>
              <w:pStyle w:val="TableParagraph"/>
              <w:spacing w:before="9"/>
              <w:ind w:left="106" w:right="84"/>
              <w:jc w:val="center"/>
              <w:rPr>
                <w:sz w:val="14"/>
              </w:rPr>
            </w:pPr>
            <w:r>
              <w:rPr>
                <w:color w:val="0E850E"/>
                <w:spacing w:val="-1"/>
                <w:sz w:val="14"/>
              </w:rPr>
              <w:t>Acrescentado </w:t>
            </w:r>
            <w:r>
              <w:rPr>
                <w:color w:val="0E850E"/>
                <w:w w:val="105"/>
                <w:sz w:val="14"/>
              </w:rPr>
              <w:t>pelo </w:t>
            </w:r>
            <w:r>
              <w:rPr>
                <w:color w:val="0505EB"/>
                <w:w w:val="105"/>
                <w:sz w:val="14"/>
                <w:u w:val="thick" w:color="0505EB"/>
              </w:rPr>
              <w:t>Decreto</w:t>
            </w:r>
            <w:r>
              <w:rPr>
                <w:color w:val="0505EB"/>
                <w:w w:val="105"/>
                <w:sz w:val="14"/>
              </w:rPr>
              <w:t> n</w:t>
            </w:r>
            <w:r>
              <w:rPr>
                <w:color w:val="3B3BEF"/>
                <w:w w:val="105"/>
                <w:sz w:val="14"/>
              </w:rPr>
              <w:t>º      </w:t>
            </w:r>
            <w:r>
              <w:rPr>
                <w:color w:val="0505EB"/>
                <w:w w:val="105"/>
                <w:sz w:val="14"/>
                <w:u w:val="single" w:color="0000ED"/>
              </w:rPr>
              <w:t>4</w:t>
            </w:r>
            <w:r>
              <w:rPr>
                <w:color w:val="5050F2"/>
                <w:w w:val="105"/>
                <w:sz w:val="14"/>
                <w:u w:val="single" w:color="0000ED"/>
              </w:rPr>
              <w:t>.</w:t>
            </w:r>
            <w:r>
              <w:rPr>
                <w:color w:val="0505EB"/>
                <w:w w:val="105"/>
                <w:sz w:val="14"/>
                <w:u w:val="single" w:color="0000ED"/>
              </w:rPr>
              <w:t>208/2020</w:t>
            </w:r>
          </w:p>
          <w:p>
            <w:pPr>
              <w:pStyle w:val="TableParagraph"/>
              <w:spacing w:line="237" w:lineRule="auto" w:before="2"/>
              <w:ind w:left="136" w:right="104" w:hanging="9"/>
              <w:jc w:val="center"/>
              <w:rPr>
                <w:sz w:val="14"/>
              </w:rPr>
            </w:pPr>
            <w:r>
              <w:rPr>
                <w:color w:val="0505EB"/>
                <w:w w:val="105"/>
                <w:sz w:val="14"/>
              </w:rPr>
              <w:t>.(DOE de </w:t>
            </w:r>
            <w:r>
              <w:rPr>
                <w:color w:val="0505EB"/>
                <w:spacing w:val="-3"/>
                <w:w w:val="105"/>
                <w:sz w:val="14"/>
                <w:u w:val="single" w:color="0000ED"/>
              </w:rPr>
              <w:t>06</w:t>
            </w:r>
            <w:r>
              <w:rPr>
                <w:color w:val="5050F2"/>
                <w:spacing w:val="-3"/>
                <w:w w:val="105"/>
                <w:sz w:val="14"/>
                <w:u w:val="single" w:color="0000ED"/>
              </w:rPr>
              <w:t>.</w:t>
            </w:r>
            <w:r>
              <w:rPr>
                <w:color w:val="0505EB"/>
                <w:spacing w:val="-3"/>
                <w:w w:val="105"/>
                <w:sz w:val="14"/>
                <w:u w:val="single" w:color="0000ED"/>
              </w:rPr>
              <w:t>03</w:t>
            </w:r>
            <w:r>
              <w:rPr>
                <w:color w:val="3B3BEF"/>
                <w:spacing w:val="-3"/>
                <w:w w:val="105"/>
                <w:sz w:val="14"/>
                <w:u w:val="single" w:color="0000ED"/>
              </w:rPr>
              <w:t>.</w:t>
            </w:r>
            <w:r>
              <w:rPr>
                <w:color w:val="0505EB"/>
                <w:spacing w:val="-3"/>
                <w:w w:val="105"/>
                <w:sz w:val="14"/>
                <w:u w:val="single" w:color="0000ED"/>
              </w:rPr>
              <w:t>2020)</w:t>
            </w:r>
            <w:r>
              <w:rPr>
                <w:color w:val="349934"/>
                <w:spacing w:val="-3"/>
                <w:w w:val="105"/>
                <w:sz w:val="14"/>
              </w:rPr>
              <w:t>,</w:t>
            </w:r>
          </w:p>
          <w:p>
            <w:pPr>
              <w:pStyle w:val="TableParagraph"/>
              <w:spacing w:line="158" w:lineRule="exact" w:before="6"/>
              <w:ind w:left="179" w:right="137" w:hanging="12"/>
              <w:jc w:val="center"/>
              <w:rPr>
                <w:sz w:val="14"/>
              </w:rPr>
            </w:pPr>
            <w:r>
              <w:rPr>
                <w:color w:val="0E850E"/>
                <w:w w:val="105"/>
                <w:sz w:val="14"/>
              </w:rPr>
              <w:t>efeitos a partir de 01</w:t>
            </w:r>
            <w:r>
              <w:rPr>
                <w:color w:val="349934"/>
                <w:w w:val="105"/>
                <w:sz w:val="14"/>
              </w:rPr>
              <w:t>.</w:t>
            </w:r>
            <w:r>
              <w:rPr>
                <w:color w:val="0E850E"/>
                <w:w w:val="105"/>
                <w:sz w:val="14"/>
              </w:rPr>
              <w:t>09</w:t>
            </w:r>
            <w:r>
              <w:rPr>
                <w:color w:val="349934"/>
                <w:w w:val="105"/>
                <w:sz w:val="14"/>
              </w:rPr>
              <w:t>.</w:t>
            </w:r>
            <w:r>
              <w:rPr>
                <w:color w:val="0E850E"/>
                <w:w w:val="105"/>
                <w:sz w:val="14"/>
              </w:rPr>
              <w:t>2019</w:t>
            </w:r>
          </w:p>
        </w:tc>
        <w:tc>
          <w:tcPr>
            <w:tcW w:w="1005" w:type="dxa"/>
          </w:tcPr>
          <w:p>
            <w:pPr>
              <w:pStyle w:val="TableParagraph"/>
              <w:rPr>
                <w:sz w:val="18"/>
              </w:rPr>
            </w:pPr>
          </w:p>
          <w:p>
            <w:pPr>
              <w:pStyle w:val="TableParagraph"/>
              <w:rPr>
                <w:sz w:val="18"/>
              </w:rPr>
            </w:pPr>
          </w:p>
          <w:p>
            <w:pPr>
              <w:pStyle w:val="TableParagraph"/>
              <w:rPr>
                <w:sz w:val="18"/>
              </w:rPr>
            </w:pPr>
          </w:p>
          <w:p>
            <w:pPr>
              <w:pStyle w:val="TableParagraph"/>
              <w:spacing w:before="114"/>
              <w:ind w:left="81" w:right="44"/>
              <w:jc w:val="center"/>
              <w:rPr>
                <w:sz w:val="17"/>
              </w:rPr>
            </w:pPr>
            <w:r>
              <w:rPr>
                <w:color w:val="050505"/>
                <w:w w:val="105"/>
                <w:sz w:val="17"/>
              </w:rPr>
              <w:t>28</w:t>
            </w:r>
            <w:r>
              <w:rPr>
                <w:color w:val="414141"/>
                <w:w w:val="105"/>
                <w:sz w:val="17"/>
              </w:rPr>
              <w:t>.</w:t>
            </w:r>
            <w:r>
              <w:rPr>
                <w:color w:val="050505"/>
                <w:w w:val="105"/>
                <w:sz w:val="17"/>
              </w:rPr>
              <w:t>017</w:t>
            </w:r>
            <w:r>
              <w:rPr>
                <w:color w:val="2A2A2A"/>
                <w:w w:val="105"/>
                <w:sz w:val="17"/>
              </w:rPr>
              <w:t>.</w:t>
            </w:r>
            <w:r>
              <w:rPr>
                <w:color w:val="050505"/>
                <w:w w:val="105"/>
                <w:sz w:val="17"/>
              </w:rPr>
              <w:t>01</w:t>
            </w:r>
          </w:p>
        </w:tc>
        <w:tc>
          <w:tcPr>
            <w:tcW w:w="1067" w:type="dxa"/>
          </w:tcPr>
          <w:p>
            <w:pPr>
              <w:pStyle w:val="TableParagraph"/>
              <w:rPr>
                <w:sz w:val="18"/>
              </w:rPr>
            </w:pPr>
          </w:p>
          <w:p>
            <w:pPr>
              <w:pStyle w:val="TableParagraph"/>
              <w:rPr>
                <w:sz w:val="18"/>
              </w:rPr>
            </w:pPr>
          </w:p>
          <w:p>
            <w:pPr>
              <w:pStyle w:val="TableParagraph"/>
              <w:spacing w:before="9"/>
              <w:rPr>
                <w:sz w:val="25"/>
              </w:rPr>
            </w:pPr>
          </w:p>
          <w:p>
            <w:pPr>
              <w:pStyle w:val="TableParagraph"/>
              <w:spacing w:line="124" w:lineRule="auto"/>
              <w:ind w:left="100" w:right="63" w:firstLine="205"/>
              <w:rPr>
                <w:sz w:val="17"/>
              </w:rPr>
            </w:pPr>
            <w:r>
              <w:rPr>
                <w:color w:val="414141"/>
                <w:w w:val="105"/>
                <w:sz w:val="17"/>
              </w:rPr>
              <w:t>_ _ </w:t>
            </w:r>
            <w:r>
              <w:rPr>
                <w:color w:val="050505"/>
                <w:w w:val="105"/>
                <w:sz w:val="17"/>
              </w:rPr>
              <w:t>3307 20</w:t>
            </w:r>
            <w:r>
              <w:rPr>
                <w:color w:val="050505"/>
                <w:spacing w:val="-22"/>
                <w:w w:val="105"/>
                <w:sz w:val="17"/>
              </w:rPr>
              <w:t> </w:t>
            </w:r>
            <w:r>
              <w:rPr>
                <w:color w:val="050505"/>
                <w:w w:val="105"/>
                <w:sz w:val="17"/>
              </w:rPr>
              <w:t>90</w:t>
            </w:r>
          </w:p>
        </w:tc>
        <w:tc>
          <w:tcPr>
            <w:tcW w:w="6888" w:type="dxa"/>
          </w:tcPr>
          <w:p>
            <w:pPr>
              <w:pStyle w:val="TableParagraph"/>
              <w:rPr>
                <w:sz w:val="18"/>
              </w:rPr>
            </w:pPr>
          </w:p>
          <w:p>
            <w:pPr>
              <w:pStyle w:val="TableParagraph"/>
              <w:rPr>
                <w:sz w:val="18"/>
              </w:rPr>
            </w:pPr>
          </w:p>
          <w:p>
            <w:pPr>
              <w:pStyle w:val="TableParagraph"/>
              <w:spacing w:before="1"/>
              <w:rPr>
                <w:sz w:val="19"/>
              </w:rPr>
            </w:pPr>
          </w:p>
          <w:p>
            <w:pPr>
              <w:pStyle w:val="TableParagraph"/>
              <w:spacing w:line="247" w:lineRule="auto"/>
              <w:ind w:left="97" w:right="2492" w:firstLine="2"/>
              <w:rPr>
                <w:sz w:val="17"/>
              </w:rPr>
            </w:pPr>
            <w:r>
              <w:rPr>
                <w:color w:val="050505"/>
                <w:w w:val="105"/>
                <w:sz w:val="17"/>
              </w:rPr>
              <w:t>Outras</w:t>
            </w:r>
            <w:r>
              <w:rPr>
                <w:color w:val="050505"/>
                <w:spacing w:val="-22"/>
                <w:w w:val="105"/>
                <w:sz w:val="17"/>
              </w:rPr>
              <w:t> </w:t>
            </w:r>
            <w:r>
              <w:rPr>
                <w:color w:val="050505"/>
                <w:w w:val="105"/>
                <w:sz w:val="17"/>
              </w:rPr>
              <w:t>loções</w:t>
            </w:r>
            <w:r>
              <w:rPr>
                <w:color w:val="050505"/>
                <w:spacing w:val="-22"/>
                <w:w w:val="105"/>
                <w:sz w:val="17"/>
              </w:rPr>
              <w:t> </w:t>
            </w:r>
            <w:r>
              <w:rPr>
                <w:color w:val="050505"/>
                <w:w w:val="105"/>
                <w:sz w:val="17"/>
              </w:rPr>
              <w:t>e</w:t>
            </w:r>
            <w:r>
              <w:rPr>
                <w:color w:val="050505"/>
                <w:spacing w:val="-26"/>
                <w:w w:val="105"/>
                <w:sz w:val="17"/>
              </w:rPr>
              <w:t> </w:t>
            </w:r>
            <w:r>
              <w:rPr>
                <w:color w:val="050505"/>
                <w:w w:val="105"/>
                <w:sz w:val="17"/>
              </w:rPr>
              <w:t>óleos</w:t>
            </w:r>
            <w:r>
              <w:rPr>
                <w:color w:val="050505"/>
                <w:spacing w:val="-25"/>
                <w:w w:val="105"/>
                <w:sz w:val="17"/>
              </w:rPr>
              <w:t> </w:t>
            </w:r>
            <w:r>
              <w:rPr>
                <w:color w:val="050505"/>
                <w:w w:val="105"/>
                <w:sz w:val="17"/>
              </w:rPr>
              <w:t>desodorantes</w:t>
            </w:r>
            <w:r>
              <w:rPr>
                <w:color w:val="050505"/>
                <w:spacing w:val="-15"/>
                <w:w w:val="105"/>
                <w:sz w:val="17"/>
              </w:rPr>
              <w:t> </w:t>
            </w:r>
            <w:r>
              <w:rPr>
                <w:color w:val="050505"/>
                <w:w w:val="105"/>
                <w:sz w:val="17"/>
              </w:rPr>
              <w:t>hidratantes (</w:t>
            </w:r>
            <w:r>
              <w:rPr>
                <w:color w:val="0505EB"/>
                <w:w w:val="105"/>
                <w:sz w:val="17"/>
                <w:u w:val="single" w:color="0000ED"/>
              </w:rPr>
              <w:t>Convênio</w:t>
            </w:r>
            <w:r>
              <w:rPr>
                <w:color w:val="0505EB"/>
                <w:spacing w:val="-14"/>
                <w:w w:val="105"/>
                <w:sz w:val="17"/>
                <w:u w:val="single" w:color="0000ED"/>
              </w:rPr>
              <w:t> </w:t>
            </w:r>
            <w:r>
              <w:rPr>
                <w:color w:val="0505EB"/>
                <w:w w:val="105"/>
                <w:sz w:val="17"/>
                <w:u w:val="single" w:color="0000ED"/>
              </w:rPr>
              <w:t>ICMS</w:t>
            </w:r>
            <w:r>
              <w:rPr>
                <w:color w:val="0505EB"/>
                <w:spacing w:val="0"/>
                <w:w w:val="105"/>
                <w:sz w:val="17"/>
                <w:u w:val="single" w:color="0000ED"/>
              </w:rPr>
              <w:t> </w:t>
            </w:r>
            <w:r>
              <w:rPr>
                <w:color w:val="0505EB"/>
                <w:w w:val="105"/>
                <w:sz w:val="17"/>
                <w:u w:val="single" w:color="0000ED"/>
              </w:rPr>
              <w:t>130/2019</w:t>
            </w:r>
            <w:r>
              <w:rPr>
                <w:color w:val="0505EB"/>
                <w:spacing w:val="-35"/>
                <w:w w:val="105"/>
                <w:sz w:val="17"/>
              </w:rPr>
              <w:t> </w:t>
            </w:r>
            <w:r>
              <w:rPr>
                <w:color w:val="050505"/>
                <w:w w:val="105"/>
                <w:sz w:val="17"/>
              </w:rPr>
              <w:t>)</w:t>
            </w:r>
          </w:p>
        </w:tc>
      </w:tr>
    </w:tbl>
    <w:p>
      <w:pPr>
        <w:rPr>
          <w:sz w:val="2"/>
          <w:szCs w:val="2"/>
        </w:rPr>
      </w:pPr>
      <w:r>
        <w:rPr/>
        <w:pict>
          <v:group style="position:absolute;margin-left:54.600002pt;margin-top:691.800049pt;width:39pt;height:1pt;mso-position-horizontal-relative:page;mso-position-vertical-relative:page;z-index:-428176" coordorigin="1092,13836" coordsize="780,20">
            <v:line style="position:absolute" from="1092,13844" to="1826,13844" stroked="true" strokeweight=".8pt" strokecolor="#0000ed">
              <v:stroke dashstyle="solid"/>
            </v:line>
            <v:line style="position:absolute" from="1092,13854" to="1872,13854" stroked="true" strokeweight=".2pt" strokecolor="#0000ed">
              <v:stroke dashstyle="solid"/>
            </v:line>
            <v:rect style="position:absolute;left:1867;top:13836;width:5;height:17" filled="true" fillcolor="#0000ed" stroked="false">
              <v:fill type="solid"/>
            </v:rect>
            <w10:wrap type="none"/>
          </v:group>
        </w:pict>
      </w:r>
      <w:r>
        <w:rPr/>
        <w:pict>
          <v:line style="position:absolute;mso-position-horizontal-relative:page;mso-position-vertical-relative:page;z-index:-428152" from="60.464134pt,431.771698pt" to="88.934221pt,431.771698pt" stroked="true" strokeweight="1.001140pt" strokecolor="#0505eb">
            <v:stroke dashstyle="solid"/>
            <w10:wrap type="none"/>
          </v:line>
        </w:pict>
      </w:r>
      <w:r>
        <w:rPr/>
        <w:pict>
          <v:line style="position:absolute;mso-position-horizontal-relative:page;mso-position-vertical-relative:page;z-index:-428128" from="60.408054pt,523.075684pt" to="88.93422pt,523.075684pt" stroked="true" strokeweight="1.001140pt" strokecolor="#0505eb">
            <v:stroke dashstyle="solid"/>
            <w10:wrap type="none"/>
          </v:line>
        </w:pict>
      </w:r>
      <w:r>
        <w:rPr/>
        <w:pict>
          <v:line style="position:absolute;mso-position-horizontal-relative:page;mso-position-vertical-relative:page;z-index:-428104" from="60.408054pt,684.05896pt" to="88.93422pt,684.05896pt" stroked="true" strokeweight="1.001140pt" strokecolor="#0505eb">
            <v:stroke dashstyle="solid"/>
            <w10:wrap type="none"/>
          </v:line>
        </w:pict>
      </w:r>
      <w:r>
        <w:rPr/>
        <w:pict>
          <v:line style="position:absolute;mso-position-horizontal-relative:page;mso-position-vertical-relative:page;z-index:-428080" from="60.408054pt,776.564331pt" to="88.93422pt,776.564331pt" stroked="true" strokeweight="1.001140pt" strokecolor="#0505eb">
            <v:stroke dashstyle="solid"/>
            <w10:wrap type="none"/>
          </v:line>
        </w:pict>
      </w:r>
    </w:p>
    <w:p>
      <w:pPr>
        <w:spacing w:after="0"/>
        <w:rPr>
          <w:sz w:val="2"/>
          <w:szCs w:val="2"/>
        </w:rPr>
        <w:sectPr>
          <w:pgSz w:w="11910" w:h="16840"/>
          <w:pgMar w:top="560" w:bottom="280" w:left="540" w:right="500"/>
        </w:sectPr>
      </w:pPr>
    </w:p>
    <w:tbl>
      <w:tblPr>
        <w:tblW w:w="0" w:type="auto"/>
        <w:jc w:val="left"/>
        <w:tblInd w:w="4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078"/>
        <w:gridCol w:w="1004"/>
        <w:gridCol w:w="1066"/>
        <w:gridCol w:w="6891"/>
      </w:tblGrid>
      <w:tr>
        <w:trPr>
          <w:trHeight w:val="1669" w:hRule="atLeast"/>
        </w:trPr>
        <w:tc>
          <w:tcPr>
            <w:tcW w:w="1078" w:type="dxa"/>
          </w:tcPr>
          <w:p>
            <w:pPr>
              <w:pStyle w:val="TableParagraph"/>
              <w:spacing w:before="3"/>
              <w:ind w:left="359"/>
              <w:rPr>
                <w:sz w:val="17"/>
              </w:rPr>
            </w:pPr>
            <w:r>
              <w:rPr>
                <w:color w:val="050505"/>
                <w:sz w:val="17"/>
              </w:rPr>
              <w:t>17-B</w:t>
            </w:r>
          </w:p>
          <w:p>
            <w:pPr>
              <w:pStyle w:val="TableParagraph"/>
              <w:spacing w:before="10"/>
              <w:ind w:left="101" w:right="85"/>
              <w:jc w:val="center"/>
              <w:rPr>
                <w:sz w:val="14"/>
              </w:rPr>
            </w:pPr>
            <w:r>
              <w:rPr>
                <w:color w:val="0F870F"/>
                <w:spacing w:val="-1"/>
                <w:sz w:val="14"/>
              </w:rPr>
              <w:t>Acrescentado </w:t>
            </w:r>
            <w:r>
              <w:rPr>
                <w:color w:val="0F870F"/>
                <w:w w:val="105"/>
                <w:sz w:val="14"/>
              </w:rPr>
              <w:t>pelo </w:t>
            </w:r>
            <w:r>
              <w:rPr>
                <w:color w:val="0505EB"/>
                <w:w w:val="105"/>
                <w:sz w:val="14"/>
                <w:u w:val="thick" w:color="0505EB"/>
              </w:rPr>
              <w:t>Decreto</w:t>
            </w:r>
            <w:r>
              <w:rPr>
                <w:color w:val="0505EB"/>
                <w:w w:val="105"/>
                <w:sz w:val="14"/>
              </w:rPr>
              <w:t> n</w:t>
            </w:r>
            <w:r>
              <w:rPr>
                <w:color w:val="3D3DEF"/>
                <w:w w:val="105"/>
                <w:sz w:val="14"/>
              </w:rPr>
              <w:t>º      </w:t>
            </w:r>
            <w:r>
              <w:rPr>
                <w:color w:val="1313ED"/>
                <w:w w:val="105"/>
                <w:sz w:val="14"/>
                <w:u w:val="single" w:color="0000ED"/>
              </w:rPr>
              <w:t>4.208/2020</w:t>
            </w:r>
          </w:p>
          <w:p>
            <w:pPr>
              <w:pStyle w:val="TableParagraph"/>
              <w:spacing w:line="230" w:lineRule="auto" w:before="5"/>
              <w:ind w:left="132" w:right="104" w:hanging="9"/>
              <w:jc w:val="center"/>
              <w:rPr>
                <w:sz w:val="14"/>
              </w:rPr>
            </w:pPr>
            <w:r>
              <w:rPr>
                <w:color w:val="1313ED"/>
                <w:w w:val="105"/>
                <w:sz w:val="14"/>
              </w:rPr>
              <w:t>.(DOE </w:t>
            </w:r>
            <w:r>
              <w:rPr>
                <w:color w:val="0505EB"/>
                <w:w w:val="105"/>
                <w:sz w:val="14"/>
              </w:rPr>
              <w:t>de </w:t>
            </w:r>
            <w:r>
              <w:rPr>
                <w:color w:val="1313ED"/>
                <w:spacing w:val="-3"/>
                <w:w w:val="105"/>
                <w:sz w:val="14"/>
                <w:u w:val="single" w:color="0000ED"/>
              </w:rPr>
              <w:t>06</w:t>
            </w:r>
            <w:r>
              <w:rPr>
                <w:color w:val="4F4FF2"/>
                <w:spacing w:val="-3"/>
                <w:w w:val="105"/>
                <w:sz w:val="14"/>
                <w:u w:val="single" w:color="0000ED"/>
              </w:rPr>
              <w:t>.</w:t>
            </w:r>
            <w:r>
              <w:rPr>
                <w:color w:val="1313ED"/>
                <w:spacing w:val="-3"/>
                <w:w w:val="105"/>
                <w:sz w:val="14"/>
                <w:u w:val="single" w:color="0000ED"/>
              </w:rPr>
              <w:t>03</w:t>
            </w:r>
            <w:r>
              <w:rPr>
                <w:color w:val="3D3DEF"/>
                <w:spacing w:val="-3"/>
                <w:w w:val="105"/>
                <w:sz w:val="14"/>
                <w:u w:val="single" w:color="0000ED"/>
              </w:rPr>
              <w:t>.</w:t>
            </w:r>
            <w:r>
              <w:rPr>
                <w:color w:val="1313ED"/>
                <w:spacing w:val="-3"/>
                <w:w w:val="105"/>
                <w:sz w:val="14"/>
                <w:u w:val="single" w:color="0000ED"/>
              </w:rPr>
              <w:t>2020)</w:t>
            </w:r>
            <w:r>
              <w:rPr>
                <w:color w:val="41A041"/>
                <w:spacing w:val="-3"/>
                <w:w w:val="105"/>
                <w:sz w:val="14"/>
              </w:rPr>
              <w:t>,</w:t>
            </w:r>
          </w:p>
          <w:p>
            <w:pPr>
              <w:pStyle w:val="TableParagraph"/>
              <w:spacing w:line="237" w:lineRule="auto" w:before="5"/>
              <w:ind w:left="245" w:right="217"/>
              <w:jc w:val="center"/>
              <w:rPr>
                <w:sz w:val="14"/>
              </w:rPr>
            </w:pPr>
            <w:r>
              <w:rPr>
                <w:color w:val="0F870F"/>
                <w:w w:val="105"/>
                <w:sz w:val="14"/>
              </w:rPr>
              <w:t>efeitos a partir de</w:t>
            </w:r>
          </w:p>
          <w:p>
            <w:pPr>
              <w:pStyle w:val="TableParagraph"/>
              <w:spacing w:line="158" w:lineRule="exact" w:before="1"/>
              <w:ind w:left="92" w:right="57"/>
              <w:jc w:val="center"/>
              <w:rPr>
                <w:sz w:val="14"/>
              </w:rPr>
            </w:pPr>
            <w:r>
              <w:rPr>
                <w:color w:val="0F870F"/>
                <w:w w:val="105"/>
                <w:sz w:val="14"/>
              </w:rPr>
              <w:t>01</w:t>
            </w:r>
            <w:r>
              <w:rPr>
                <w:color w:val="41A041"/>
                <w:w w:val="105"/>
                <w:sz w:val="14"/>
              </w:rPr>
              <w:t>.</w:t>
            </w:r>
            <w:r>
              <w:rPr>
                <w:color w:val="0F870F"/>
                <w:w w:val="105"/>
                <w:sz w:val="14"/>
              </w:rPr>
              <w:t>09</w:t>
            </w:r>
            <w:r>
              <w:rPr>
                <w:color w:val="289328"/>
                <w:w w:val="105"/>
                <w:sz w:val="14"/>
              </w:rPr>
              <w:t>.</w:t>
            </w:r>
            <w:r>
              <w:rPr>
                <w:color w:val="0F870F"/>
                <w:w w:val="105"/>
                <w:sz w:val="14"/>
              </w:rPr>
              <w:t>2019</w:t>
            </w:r>
          </w:p>
        </w:tc>
        <w:tc>
          <w:tcPr>
            <w:tcW w:w="1004" w:type="dxa"/>
          </w:tcPr>
          <w:p>
            <w:pPr>
              <w:pStyle w:val="TableParagraph"/>
              <w:rPr>
                <w:sz w:val="18"/>
              </w:rPr>
            </w:pPr>
          </w:p>
          <w:p>
            <w:pPr>
              <w:pStyle w:val="TableParagraph"/>
              <w:rPr>
                <w:sz w:val="18"/>
              </w:rPr>
            </w:pPr>
          </w:p>
          <w:p>
            <w:pPr>
              <w:pStyle w:val="TableParagraph"/>
              <w:spacing w:before="6"/>
              <w:rPr>
                <w:sz w:val="26"/>
              </w:rPr>
            </w:pPr>
          </w:p>
          <w:p>
            <w:pPr>
              <w:pStyle w:val="TableParagraph"/>
              <w:ind w:right="77"/>
              <w:jc w:val="right"/>
              <w:rPr>
                <w:sz w:val="17"/>
              </w:rPr>
            </w:pPr>
            <w:r>
              <w:rPr>
                <w:color w:val="050505"/>
                <w:w w:val="105"/>
                <w:sz w:val="17"/>
              </w:rPr>
              <w:t>28.017</w:t>
            </w:r>
            <w:r>
              <w:rPr>
                <w:color w:val="2D2D2D"/>
                <w:w w:val="105"/>
                <w:sz w:val="17"/>
              </w:rPr>
              <w:t>.</w:t>
            </w:r>
            <w:r>
              <w:rPr>
                <w:color w:val="050505"/>
                <w:w w:val="105"/>
                <w:sz w:val="17"/>
              </w:rPr>
              <w:t>02</w:t>
            </w:r>
          </w:p>
        </w:tc>
        <w:tc>
          <w:tcPr>
            <w:tcW w:w="1066" w:type="dxa"/>
          </w:tcPr>
          <w:p>
            <w:pPr>
              <w:pStyle w:val="TableParagraph"/>
              <w:rPr>
                <w:sz w:val="18"/>
              </w:rPr>
            </w:pPr>
          </w:p>
          <w:p>
            <w:pPr>
              <w:pStyle w:val="TableParagraph"/>
              <w:rPr>
                <w:sz w:val="18"/>
              </w:rPr>
            </w:pPr>
          </w:p>
          <w:p>
            <w:pPr>
              <w:pStyle w:val="TableParagraph"/>
              <w:spacing w:before="4"/>
              <w:rPr>
                <w:sz w:val="24"/>
              </w:rPr>
            </w:pPr>
          </w:p>
          <w:p>
            <w:pPr>
              <w:pStyle w:val="TableParagraph"/>
              <w:spacing w:line="124" w:lineRule="auto"/>
              <w:ind w:left="101" w:right="62" w:firstLine="205"/>
              <w:rPr>
                <w:sz w:val="17"/>
              </w:rPr>
            </w:pPr>
            <w:r>
              <w:rPr>
                <w:color w:val="2D2D2D"/>
                <w:w w:val="105"/>
                <w:sz w:val="17"/>
              </w:rPr>
              <w:t>_ </w:t>
            </w:r>
            <w:r>
              <w:rPr>
                <w:color w:val="050505"/>
                <w:w w:val="105"/>
                <w:sz w:val="17"/>
              </w:rPr>
              <w:t>_ 3307 20</w:t>
            </w:r>
            <w:r>
              <w:rPr>
                <w:color w:val="050505"/>
                <w:spacing w:val="-22"/>
                <w:w w:val="105"/>
                <w:sz w:val="17"/>
              </w:rPr>
              <w:t> </w:t>
            </w:r>
            <w:r>
              <w:rPr>
                <w:color w:val="050505"/>
                <w:w w:val="105"/>
                <w:sz w:val="17"/>
              </w:rPr>
              <w:t>90</w:t>
            </w:r>
          </w:p>
        </w:tc>
        <w:tc>
          <w:tcPr>
            <w:tcW w:w="6891" w:type="dxa"/>
            <w:tcBorders>
              <w:right w:val="single" w:sz="6" w:space="0" w:color="000000"/>
            </w:tcBorders>
          </w:tcPr>
          <w:p>
            <w:pPr>
              <w:pStyle w:val="TableParagraph"/>
              <w:rPr>
                <w:sz w:val="18"/>
              </w:rPr>
            </w:pPr>
          </w:p>
          <w:p>
            <w:pPr>
              <w:pStyle w:val="TableParagraph"/>
              <w:rPr>
                <w:sz w:val="18"/>
              </w:rPr>
            </w:pPr>
          </w:p>
          <w:p>
            <w:pPr>
              <w:pStyle w:val="TableParagraph"/>
              <w:spacing w:before="8"/>
              <w:rPr>
                <w:sz w:val="17"/>
              </w:rPr>
            </w:pPr>
          </w:p>
          <w:p>
            <w:pPr>
              <w:pStyle w:val="TableParagraph"/>
              <w:spacing w:line="247" w:lineRule="auto"/>
              <w:ind w:left="99" w:right="4637" w:firstLine="2"/>
              <w:rPr>
                <w:sz w:val="17"/>
              </w:rPr>
            </w:pPr>
            <w:r>
              <w:rPr>
                <w:color w:val="050505"/>
                <w:w w:val="105"/>
                <w:sz w:val="17"/>
              </w:rPr>
              <w:t>Outros antiperspirantes (</w:t>
            </w:r>
            <w:r>
              <w:rPr>
                <w:color w:val="0505EB"/>
                <w:w w:val="105"/>
                <w:sz w:val="17"/>
                <w:u w:val="single" w:color="0000ED"/>
              </w:rPr>
              <w:t>Convênio</w:t>
            </w:r>
            <w:r>
              <w:rPr>
                <w:color w:val="0505EB"/>
                <w:spacing w:val="-31"/>
                <w:w w:val="105"/>
                <w:sz w:val="17"/>
                <w:u w:val="single" w:color="0000ED"/>
              </w:rPr>
              <w:t> </w:t>
            </w:r>
            <w:r>
              <w:rPr>
                <w:color w:val="0505EB"/>
                <w:w w:val="105"/>
                <w:sz w:val="17"/>
                <w:u w:val="single" w:color="0000ED"/>
              </w:rPr>
              <w:t>ICMS</w:t>
            </w:r>
            <w:r>
              <w:rPr>
                <w:color w:val="0505EB"/>
                <w:spacing w:val="-23"/>
                <w:w w:val="105"/>
                <w:sz w:val="17"/>
                <w:u w:val="single" w:color="0000ED"/>
              </w:rPr>
              <w:t> </w:t>
            </w:r>
            <w:r>
              <w:rPr>
                <w:color w:val="0505EB"/>
                <w:w w:val="105"/>
                <w:sz w:val="17"/>
                <w:u w:val="single" w:color="0000ED"/>
              </w:rPr>
              <w:t>130/2019</w:t>
            </w:r>
            <w:r>
              <w:rPr>
                <w:color w:val="0505EB"/>
                <w:spacing w:val="-42"/>
                <w:w w:val="105"/>
                <w:sz w:val="17"/>
              </w:rPr>
              <w:t> </w:t>
            </w:r>
            <w:r>
              <w:rPr>
                <w:color w:val="050505"/>
                <w:w w:val="105"/>
                <w:sz w:val="17"/>
              </w:rPr>
              <w:t>)</w:t>
            </w:r>
          </w:p>
        </w:tc>
      </w:tr>
      <w:tr>
        <w:trPr>
          <w:trHeight w:val="431" w:hRule="atLeast"/>
        </w:trPr>
        <w:tc>
          <w:tcPr>
            <w:tcW w:w="1078" w:type="dxa"/>
            <w:tcBorders>
              <w:left w:val="single" w:sz="6" w:space="0" w:color="000000"/>
              <w:right w:val="single" w:sz="6" w:space="0" w:color="000000"/>
            </w:tcBorders>
          </w:tcPr>
          <w:p>
            <w:pPr>
              <w:pStyle w:val="TableParagraph"/>
              <w:spacing w:before="106"/>
              <w:ind w:left="423" w:right="392"/>
              <w:jc w:val="center"/>
              <w:rPr>
                <w:sz w:val="17"/>
              </w:rPr>
            </w:pPr>
            <w:r>
              <w:rPr>
                <w:color w:val="050505"/>
                <w:w w:val="105"/>
                <w:sz w:val="17"/>
              </w:rPr>
              <w:t>18</w:t>
            </w:r>
          </w:p>
        </w:tc>
        <w:tc>
          <w:tcPr>
            <w:tcW w:w="1004" w:type="dxa"/>
            <w:tcBorders>
              <w:left w:val="single" w:sz="6" w:space="0" w:color="000000"/>
              <w:right w:val="single" w:sz="6" w:space="0" w:color="000000"/>
            </w:tcBorders>
          </w:tcPr>
          <w:p>
            <w:pPr>
              <w:pStyle w:val="TableParagraph"/>
              <w:spacing w:before="106"/>
              <w:ind w:right="67"/>
              <w:jc w:val="right"/>
              <w:rPr>
                <w:sz w:val="17"/>
              </w:rPr>
            </w:pPr>
            <w:r>
              <w:rPr>
                <w:color w:val="050505"/>
                <w:w w:val="105"/>
                <w:sz w:val="17"/>
              </w:rPr>
              <w:t>28</w:t>
            </w:r>
            <w:r>
              <w:rPr>
                <w:color w:val="3D3D3D"/>
                <w:w w:val="105"/>
                <w:sz w:val="17"/>
              </w:rPr>
              <w:t>.</w:t>
            </w:r>
            <w:r>
              <w:rPr>
                <w:color w:val="050505"/>
                <w:w w:val="105"/>
                <w:sz w:val="17"/>
              </w:rPr>
              <w:t>018.00</w:t>
            </w:r>
          </w:p>
        </w:tc>
        <w:tc>
          <w:tcPr>
            <w:tcW w:w="1066" w:type="dxa"/>
            <w:tcBorders>
              <w:left w:val="single" w:sz="6" w:space="0" w:color="000000"/>
              <w:right w:val="single" w:sz="6" w:space="0" w:color="000000"/>
            </w:tcBorders>
          </w:tcPr>
          <w:p>
            <w:pPr>
              <w:pStyle w:val="TableParagraph"/>
              <w:spacing w:line="129" w:lineRule="auto" w:before="78"/>
              <w:ind w:left="103" w:right="64" w:firstLine="205"/>
              <w:rPr>
                <w:sz w:val="17"/>
              </w:rPr>
            </w:pPr>
            <w:r>
              <w:rPr>
                <w:color w:val="2D2D2D"/>
                <w:w w:val="105"/>
                <w:sz w:val="17"/>
              </w:rPr>
              <w:t>_ </w:t>
            </w:r>
            <w:r>
              <w:rPr>
                <w:color w:val="3D3D3D"/>
                <w:w w:val="105"/>
                <w:sz w:val="17"/>
              </w:rPr>
              <w:t>_ </w:t>
            </w:r>
            <w:r>
              <w:rPr>
                <w:color w:val="050505"/>
                <w:w w:val="105"/>
                <w:sz w:val="17"/>
              </w:rPr>
              <w:t>3307 90</w:t>
            </w:r>
            <w:r>
              <w:rPr>
                <w:color w:val="050505"/>
                <w:spacing w:val="-22"/>
                <w:w w:val="105"/>
                <w:sz w:val="17"/>
              </w:rPr>
              <w:t> </w:t>
            </w:r>
            <w:r>
              <w:rPr>
                <w:color w:val="050505"/>
                <w:w w:val="105"/>
                <w:sz w:val="17"/>
              </w:rPr>
              <w:t>00</w:t>
            </w:r>
          </w:p>
        </w:tc>
        <w:tc>
          <w:tcPr>
            <w:tcW w:w="6891" w:type="dxa"/>
            <w:tcBorders>
              <w:left w:val="single" w:sz="6" w:space="0" w:color="000000"/>
              <w:right w:val="single" w:sz="6" w:space="0" w:color="000000"/>
            </w:tcBorders>
          </w:tcPr>
          <w:p>
            <w:pPr>
              <w:pStyle w:val="TableParagraph"/>
              <w:spacing w:line="247" w:lineRule="auto" w:before="5"/>
              <w:ind w:left="101" w:right="1776" w:firstLine="2"/>
              <w:rPr>
                <w:sz w:val="17"/>
              </w:rPr>
            </w:pPr>
            <w:r>
              <w:rPr>
                <w:color w:val="050505"/>
                <w:sz w:val="17"/>
              </w:rPr>
              <w:t>Outros produtos de perfumaria ou de toucador preparados (</w:t>
            </w:r>
            <w:r>
              <w:rPr>
                <w:color w:val="0505EB"/>
                <w:sz w:val="17"/>
                <w:u w:val="single" w:color="0000ED"/>
              </w:rPr>
              <w:t>Convênios ICMS 146/2015</w:t>
            </w:r>
            <w:r>
              <w:rPr>
                <w:color w:val="0505EB"/>
                <w:sz w:val="17"/>
              </w:rPr>
              <w:t> </w:t>
            </w:r>
            <w:r>
              <w:rPr>
                <w:color w:val="050505"/>
                <w:sz w:val="17"/>
              </w:rPr>
              <w:t>e </w:t>
            </w:r>
            <w:r>
              <w:rPr>
                <w:color w:val="0505EB"/>
                <w:sz w:val="17"/>
                <w:u w:val="thick" w:color="050505"/>
              </w:rPr>
              <w:t>53/2016 </w:t>
            </w:r>
            <w:r>
              <w:rPr>
                <w:color w:val="050505"/>
                <w:sz w:val="17"/>
                <w:u w:val="thick" w:color="050505"/>
              </w:rPr>
              <w:t>)</w:t>
            </w:r>
          </w:p>
        </w:tc>
      </w:tr>
      <w:tr>
        <w:trPr>
          <w:trHeight w:val="431" w:hRule="atLeast"/>
        </w:trPr>
        <w:tc>
          <w:tcPr>
            <w:tcW w:w="1078" w:type="dxa"/>
            <w:tcBorders>
              <w:left w:val="single" w:sz="6" w:space="0" w:color="000000"/>
              <w:right w:val="single" w:sz="6" w:space="0" w:color="000000"/>
            </w:tcBorders>
          </w:tcPr>
          <w:p>
            <w:pPr>
              <w:pStyle w:val="TableParagraph"/>
              <w:spacing w:before="111"/>
              <w:ind w:left="423" w:right="392"/>
              <w:jc w:val="center"/>
              <w:rPr>
                <w:sz w:val="17"/>
              </w:rPr>
            </w:pPr>
            <w:r>
              <w:rPr>
                <w:color w:val="050505"/>
                <w:w w:val="105"/>
                <w:sz w:val="17"/>
              </w:rPr>
              <w:t>19</w:t>
            </w:r>
          </w:p>
        </w:tc>
        <w:tc>
          <w:tcPr>
            <w:tcW w:w="1004" w:type="dxa"/>
            <w:tcBorders>
              <w:left w:val="single" w:sz="6" w:space="0" w:color="000000"/>
              <w:right w:val="single" w:sz="6" w:space="0" w:color="000000"/>
            </w:tcBorders>
          </w:tcPr>
          <w:p>
            <w:pPr>
              <w:pStyle w:val="TableParagraph"/>
              <w:spacing w:before="111"/>
              <w:ind w:right="80"/>
              <w:jc w:val="right"/>
              <w:rPr>
                <w:sz w:val="17"/>
              </w:rPr>
            </w:pPr>
            <w:r>
              <w:rPr>
                <w:color w:val="050505"/>
                <w:w w:val="105"/>
                <w:sz w:val="17"/>
              </w:rPr>
              <w:t>28</w:t>
            </w:r>
            <w:r>
              <w:rPr>
                <w:color w:val="3D3D3D"/>
                <w:w w:val="105"/>
                <w:sz w:val="17"/>
              </w:rPr>
              <w:t>.</w:t>
            </w:r>
            <w:r>
              <w:rPr>
                <w:color w:val="050505"/>
                <w:w w:val="105"/>
                <w:sz w:val="17"/>
              </w:rPr>
              <w:t>019</w:t>
            </w:r>
            <w:r>
              <w:rPr>
                <w:color w:val="4F4F4F"/>
                <w:w w:val="105"/>
                <w:sz w:val="17"/>
              </w:rPr>
              <w:t>.</w:t>
            </w:r>
            <w:r>
              <w:rPr>
                <w:color w:val="050505"/>
                <w:w w:val="105"/>
                <w:sz w:val="17"/>
              </w:rPr>
              <w:t>00</w:t>
            </w:r>
          </w:p>
        </w:tc>
        <w:tc>
          <w:tcPr>
            <w:tcW w:w="1066" w:type="dxa"/>
            <w:tcBorders>
              <w:left w:val="single" w:sz="6" w:space="0" w:color="000000"/>
              <w:right w:val="single" w:sz="6" w:space="0" w:color="000000"/>
            </w:tcBorders>
          </w:tcPr>
          <w:p>
            <w:pPr>
              <w:pStyle w:val="TableParagraph"/>
              <w:spacing w:line="124" w:lineRule="auto" w:before="86"/>
              <w:ind w:left="103" w:right="64" w:firstLine="205"/>
              <w:rPr>
                <w:sz w:val="17"/>
              </w:rPr>
            </w:pPr>
            <w:r>
              <w:rPr>
                <w:color w:val="3D3D3D"/>
                <w:w w:val="105"/>
                <w:sz w:val="17"/>
              </w:rPr>
              <w:t>_ </w:t>
            </w:r>
            <w:r>
              <w:rPr>
                <w:color w:val="4F4F4F"/>
                <w:w w:val="105"/>
                <w:sz w:val="17"/>
              </w:rPr>
              <w:t>_ </w:t>
            </w:r>
            <w:r>
              <w:rPr>
                <w:color w:val="050505"/>
                <w:w w:val="105"/>
                <w:sz w:val="17"/>
              </w:rPr>
              <w:t>3307 90</w:t>
            </w:r>
            <w:r>
              <w:rPr>
                <w:color w:val="050505"/>
                <w:spacing w:val="-21"/>
                <w:w w:val="105"/>
                <w:sz w:val="17"/>
              </w:rPr>
              <w:t> </w:t>
            </w:r>
            <w:r>
              <w:rPr>
                <w:color w:val="050505"/>
                <w:w w:val="105"/>
                <w:sz w:val="17"/>
              </w:rPr>
              <w:t>00</w:t>
            </w:r>
          </w:p>
        </w:tc>
        <w:tc>
          <w:tcPr>
            <w:tcW w:w="6891" w:type="dxa"/>
            <w:tcBorders>
              <w:left w:val="single" w:sz="6" w:space="0" w:color="000000"/>
            </w:tcBorders>
          </w:tcPr>
          <w:p>
            <w:pPr>
              <w:pStyle w:val="TableParagraph"/>
              <w:spacing w:line="200" w:lineRule="atLeast" w:before="5"/>
              <w:ind w:left="101" w:right="3606" w:firstLine="2"/>
              <w:rPr>
                <w:sz w:val="17"/>
              </w:rPr>
            </w:pPr>
            <w:r>
              <w:rPr>
                <w:color w:val="050505"/>
                <w:w w:val="105"/>
                <w:sz w:val="17"/>
              </w:rPr>
              <w:t>Outras preparações cosméticas (</w:t>
            </w:r>
            <w:r>
              <w:rPr>
                <w:color w:val="0505EB"/>
                <w:w w:val="105"/>
                <w:sz w:val="17"/>
                <w:u w:val="single" w:color="0000ED"/>
              </w:rPr>
              <w:t>Convênios ICMS 146/2015</w:t>
            </w:r>
            <w:r>
              <w:rPr>
                <w:color w:val="0505EB"/>
                <w:w w:val="105"/>
                <w:sz w:val="17"/>
              </w:rPr>
              <w:t> </w:t>
            </w:r>
            <w:r>
              <w:rPr>
                <w:color w:val="050505"/>
                <w:w w:val="105"/>
                <w:sz w:val="17"/>
              </w:rPr>
              <w:t>e </w:t>
            </w:r>
            <w:r>
              <w:rPr>
                <w:color w:val="0505EB"/>
                <w:w w:val="105"/>
                <w:sz w:val="17"/>
                <w:u w:val="thick" w:color="050505"/>
              </w:rPr>
              <w:t>53/2016 </w:t>
            </w:r>
            <w:r>
              <w:rPr>
                <w:color w:val="050505"/>
                <w:w w:val="105"/>
                <w:sz w:val="17"/>
                <w:u w:val="thick" w:color="050505"/>
              </w:rPr>
              <w:t>)</w:t>
            </w:r>
          </w:p>
        </w:tc>
      </w:tr>
      <w:tr>
        <w:trPr>
          <w:trHeight w:val="796" w:hRule="atLeast"/>
        </w:trPr>
        <w:tc>
          <w:tcPr>
            <w:tcW w:w="1078" w:type="dxa"/>
          </w:tcPr>
          <w:p>
            <w:pPr>
              <w:pStyle w:val="TableParagraph"/>
              <w:spacing w:before="8"/>
              <w:rPr>
                <w:sz w:val="24"/>
              </w:rPr>
            </w:pPr>
          </w:p>
          <w:p>
            <w:pPr>
              <w:pStyle w:val="TableParagraph"/>
              <w:ind w:left="86" w:right="60"/>
              <w:jc w:val="center"/>
              <w:rPr>
                <w:sz w:val="17"/>
              </w:rPr>
            </w:pPr>
            <w:r>
              <w:rPr>
                <w:color w:val="050505"/>
                <w:sz w:val="17"/>
              </w:rPr>
              <w:t>20</w:t>
            </w:r>
          </w:p>
        </w:tc>
        <w:tc>
          <w:tcPr>
            <w:tcW w:w="1004" w:type="dxa"/>
          </w:tcPr>
          <w:p>
            <w:pPr>
              <w:pStyle w:val="TableParagraph"/>
              <w:spacing w:before="8"/>
              <w:rPr>
                <w:sz w:val="24"/>
              </w:rPr>
            </w:pPr>
          </w:p>
          <w:p>
            <w:pPr>
              <w:pStyle w:val="TableParagraph"/>
              <w:ind w:right="77"/>
              <w:jc w:val="right"/>
              <w:rPr>
                <w:sz w:val="17"/>
              </w:rPr>
            </w:pPr>
            <w:r>
              <w:rPr>
                <w:color w:val="050505"/>
                <w:w w:val="105"/>
                <w:sz w:val="17"/>
              </w:rPr>
              <w:t>28.020</w:t>
            </w:r>
            <w:r>
              <w:rPr>
                <w:color w:val="2D2D2D"/>
                <w:w w:val="105"/>
                <w:sz w:val="17"/>
              </w:rPr>
              <w:t>.</w:t>
            </w:r>
            <w:r>
              <w:rPr>
                <w:color w:val="050505"/>
                <w:w w:val="105"/>
                <w:sz w:val="17"/>
              </w:rPr>
              <w:t>00</w:t>
            </w:r>
          </w:p>
        </w:tc>
        <w:tc>
          <w:tcPr>
            <w:tcW w:w="1066" w:type="dxa"/>
          </w:tcPr>
          <w:p>
            <w:pPr>
              <w:pStyle w:val="TableParagraph"/>
              <w:spacing w:before="8"/>
              <w:rPr>
                <w:sz w:val="24"/>
              </w:rPr>
            </w:pPr>
          </w:p>
          <w:p>
            <w:pPr>
              <w:pStyle w:val="TableParagraph"/>
              <w:ind w:left="51" w:right="16"/>
              <w:jc w:val="center"/>
              <w:rPr>
                <w:sz w:val="17"/>
              </w:rPr>
            </w:pPr>
            <w:r>
              <w:rPr>
                <w:color w:val="050505"/>
                <w:w w:val="105"/>
                <w:sz w:val="17"/>
              </w:rPr>
              <w:t>3401</w:t>
            </w:r>
            <w:r>
              <w:rPr>
                <w:color w:val="2D2D2D"/>
                <w:w w:val="105"/>
                <w:sz w:val="17"/>
              </w:rPr>
              <w:t>.</w:t>
            </w:r>
            <w:r>
              <w:rPr>
                <w:color w:val="050505"/>
                <w:w w:val="105"/>
                <w:sz w:val="17"/>
              </w:rPr>
              <w:t>11</w:t>
            </w:r>
            <w:r>
              <w:rPr>
                <w:color w:val="2D2D2D"/>
                <w:w w:val="105"/>
                <w:sz w:val="17"/>
              </w:rPr>
              <w:t>.</w:t>
            </w:r>
            <w:r>
              <w:rPr>
                <w:color w:val="050505"/>
                <w:w w:val="105"/>
                <w:sz w:val="17"/>
              </w:rPr>
              <w:t>90</w:t>
            </w:r>
          </w:p>
        </w:tc>
        <w:tc>
          <w:tcPr>
            <w:tcW w:w="6891" w:type="dxa"/>
          </w:tcPr>
          <w:p>
            <w:pPr>
              <w:pStyle w:val="TableParagraph"/>
              <w:spacing w:before="6"/>
              <w:ind w:left="101"/>
              <w:rPr>
                <w:sz w:val="17"/>
              </w:rPr>
            </w:pPr>
            <w:r>
              <w:rPr>
                <w:color w:val="050505"/>
                <w:sz w:val="17"/>
              </w:rPr>
              <w:t>Sabões   de   toucador,   em   barras</w:t>
            </w:r>
            <w:r>
              <w:rPr>
                <w:color w:val="3D3D3D"/>
                <w:sz w:val="17"/>
              </w:rPr>
              <w:t>,   </w:t>
            </w:r>
            <w:r>
              <w:rPr>
                <w:color w:val="050505"/>
                <w:sz w:val="17"/>
              </w:rPr>
              <w:t>pedaços   ou   figuras   moldadas,   exceto CEST</w:t>
            </w:r>
          </w:p>
          <w:p>
            <w:pPr>
              <w:pStyle w:val="TableParagraph"/>
              <w:spacing w:before="11"/>
              <w:ind w:left="97" w:firstLine="2"/>
              <w:rPr>
                <w:sz w:val="17"/>
              </w:rPr>
            </w:pPr>
            <w:r>
              <w:rPr>
                <w:color w:val="050505"/>
                <w:w w:val="105"/>
                <w:sz w:val="17"/>
              </w:rPr>
              <w:t>28</w:t>
            </w:r>
            <w:r>
              <w:rPr>
                <w:color w:val="2D2D2D"/>
                <w:w w:val="105"/>
                <w:sz w:val="17"/>
              </w:rPr>
              <w:t>.</w:t>
            </w:r>
            <w:r>
              <w:rPr>
                <w:color w:val="050505"/>
                <w:w w:val="105"/>
                <w:sz w:val="17"/>
              </w:rPr>
              <w:t>020.01 (</w:t>
            </w:r>
            <w:r>
              <w:rPr>
                <w:color w:val="0505EB"/>
                <w:w w:val="105"/>
                <w:sz w:val="17"/>
                <w:u w:val="single" w:color="0000ED"/>
              </w:rPr>
              <w:t>Convênios ICMS  146/2015</w:t>
            </w:r>
            <w:r>
              <w:rPr>
                <w:color w:val="0505EB"/>
                <w:w w:val="105"/>
                <w:sz w:val="17"/>
              </w:rPr>
              <w:t>  </w:t>
            </w:r>
            <w:r>
              <w:rPr>
                <w:color w:val="050505"/>
                <w:w w:val="105"/>
                <w:sz w:val="17"/>
              </w:rPr>
              <w:t>e </w:t>
            </w:r>
            <w:r>
              <w:rPr>
                <w:color w:val="0505EB"/>
                <w:w w:val="105"/>
                <w:sz w:val="17"/>
              </w:rPr>
              <w:t> </w:t>
            </w:r>
            <w:r>
              <w:rPr>
                <w:color w:val="0505EB"/>
                <w:w w:val="105"/>
                <w:sz w:val="17"/>
                <w:u w:val="thick" w:color="050505"/>
              </w:rPr>
              <w:t>53/2016</w:t>
            </w:r>
            <w:r>
              <w:rPr>
                <w:color w:val="050505"/>
                <w:w w:val="105"/>
                <w:sz w:val="17"/>
              </w:rPr>
              <w:t>)  (</w:t>
            </w:r>
            <w:r>
              <w:rPr>
                <w:color w:val="0505EB"/>
                <w:w w:val="105"/>
                <w:sz w:val="17"/>
                <w:u w:val="single" w:color="0000ED"/>
              </w:rPr>
              <w:t>Convênios ICMS  142/2018</w:t>
            </w:r>
            <w:r>
              <w:rPr>
                <w:color w:val="0505EB"/>
                <w:w w:val="105"/>
                <w:sz w:val="17"/>
              </w:rPr>
              <w:t>  </w:t>
            </w:r>
            <w:r>
              <w:rPr>
                <w:color w:val="050505"/>
                <w:w w:val="105"/>
                <w:sz w:val="17"/>
              </w:rPr>
              <w:t>e</w:t>
            </w:r>
          </w:p>
          <w:p>
            <w:pPr>
              <w:pStyle w:val="TableParagraph"/>
              <w:spacing w:line="170" w:lineRule="atLeast" w:before="6"/>
              <w:ind w:left="98" w:hanging="1"/>
              <w:rPr>
                <w:sz w:val="14"/>
              </w:rPr>
            </w:pPr>
            <w:r>
              <w:rPr>
                <w:color w:val="0505EB"/>
                <w:w w:val="105"/>
                <w:sz w:val="17"/>
                <w:u w:val="thick" w:color="050505"/>
              </w:rPr>
              <w:t>38/2019</w:t>
            </w:r>
            <w:r>
              <w:rPr>
                <w:color w:val="050505"/>
                <w:w w:val="105"/>
                <w:sz w:val="17"/>
                <w:u w:val="thick" w:color="050505"/>
              </w:rPr>
              <w:t>)</w:t>
            </w:r>
            <w:r>
              <w:rPr>
                <w:color w:val="050505"/>
                <w:w w:val="105"/>
                <w:sz w:val="17"/>
              </w:rPr>
              <w:t> </w:t>
            </w:r>
            <w:r>
              <w:rPr>
                <w:color w:val="0F870F"/>
                <w:w w:val="105"/>
                <w:sz w:val="14"/>
              </w:rPr>
              <w:t>Alterado pelo </w:t>
            </w:r>
            <w:r>
              <w:rPr>
                <w:color w:val="0505EB"/>
                <w:w w:val="105"/>
                <w:sz w:val="14"/>
                <w:u w:val="single" w:color="0000ED"/>
              </w:rPr>
              <w:t>Decreto n</w:t>
            </w:r>
            <w:r>
              <w:rPr>
                <w:color w:val="3D3DEF"/>
                <w:w w:val="105"/>
                <w:sz w:val="14"/>
                <w:u w:val="single" w:color="0000ED"/>
              </w:rPr>
              <w:t>º </w:t>
            </w:r>
            <w:r>
              <w:rPr>
                <w:color w:val="1313ED"/>
                <w:w w:val="105"/>
                <w:sz w:val="14"/>
                <w:u w:val="single" w:color="0000ED"/>
              </w:rPr>
              <w:t>2</w:t>
            </w:r>
            <w:r>
              <w:rPr>
                <w:color w:val="3D3DEF"/>
                <w:w w:val="105"/>
                <w:sz w:val="14"/>
                <w:u w:val="single" w:color="0000ED"/>
              </w:rPr>
              <w:t>.</w:t>
            </w:r>
            <w:r>
              <w:rPr>
                <w:color w:val="0505EB"/>
                <w:w w:val="105"/>
                <w:sz w:val="14"/>
                <w:u w:val="single" w:color="0000ED"/>
              </w:rPr>
              <w:t>742/2019 </w:t>
            </w:r>
            <w:r>
              <w:rPr>
                <w:color w:val="1313ED"/>
                <w:w w:val="105"/>
                <w:sz w:val="14"/>
                <w:u w:val="single" w:color="0000ED"/>
              </w:rPr>
              <w:t>(DOE de </w:t>
            </w:r>
            <w:r>
              <w:rPr>
                <w:color w:val="0505EB"/>
                <w:w w:val="105"/>
                <w:sz w:val="14"/>
                <w:u w:val="single" w:color="0000ED"/>
              </w:rPr>
              <w:t>19</w:t>
            </w:r>
            <w:r>
              <w:rPr>
                <w:color w:val="4F4FF2"/>
                <w:w w:val="105"/>
                <w:sz w:val="14"/>
                <w:u w:val="single" w:color="0000ED"/>
              </w:rPr>
              <w:t>.</w:t>
            </w:r>
            <w:r>
              <w:rPr>
                <w:color w:val="1313ED"/>
                <w:w w:val="105"/>
                <w:sz w:val="14"/>
                <w:u w:val="single" w:color="0000ED"/>
              </w:rPr>
              <w:t>09</w:t>
            </w:r>
            <w:r>
              <w:rPr>
                <w:color w:val="4F4FF2"/>
                <w:w w:val="105"/>
                <w:sz w:val="14"/>
                <w:u w:val="single" w:color="0000ED"/>
              </w:rPr>
              <w:t>.</w:t>
            </w:r>
            <w:r>
              <w:rPr>
                <w:color w:val="1313ED"/>
                <w:w w:val="105"/>
                <w:sz w:val="14"/>
                <w:u w:val="single" w:color="0000ED"/>
              </w:rPr>
              <w:t>2019</w:t>
            </w:r>
            <w:r>
              <w:rPr>
                <w:color w:val="1313ED"/>
                <w:w w:val="105"/>
                <w:sz w:val="14"/>
              </w:rPr>
              <w:t>), </w:t>
            </w:r>
            <w:r>
              <w:rPr>
                <w:color w:val="0F870F"/>
                <w:w w:val="105"/>
                <w:sz w:val="14"/>
              </w:rPr>
              <w:t>efeitos a partir de 01</w:t>
            </w:r>
            <w:r>
              <w:rPr>
                <w:color w:val="41A041"/>
                <w:w w:val="105"/>
                <w:sz w:val="14"/>
              </w:rPr>
              <w:t>.</w:t>
            </w:r>
            <w:r>
              <w:rPr>
                <w:color w:val="0F870F"/>
                <w:w w:val="105"/>
                <w:sz w:val="14"/>
              </w:rPr>
              <w:t>07</w:t>
            </w:r>
            <w:r>
              <w:rPr>
                <w:color w:val="41A041"/>
                <w:w w:val="105"/>
                <w:sz w:val="14"/>
              </w:rPr>
              <w:t>.</w:t>
            </w:r>
            <w:r>
              <w:rPr>
                <w:color w:val="0F870F"/>
                <w:w w:val="105"/>
                <w:sz w:val="14"/>
              </w:rPr>
              <w:t>2019 </w:t>
            </w:r>
            <w:r>
              <w:rPr>
                <w:color w:val="FF0F0F"/>
                <w:w w:val="105"/>
                <w:sz w:val="14"/>
              </w:rPr>
              <w:t>Redação Anterior</w:t>
            </w:r>
          </w:p>
        </w:tc>
      </w:tr>
      <w:tr>
        <w:trPr>
          <w:trHeight w:val="388" w:hRule="atLeast"/>
        </w:trPr>
        <w:tc>
          <w:tcPr>
            <w:tcW w:w="1078" w:type="dxa"/>
          </w:tcPr>
          <w:p>
            <w:pPr>
              <w:pStyle w:val="TableParagraph"/>
              <w:spacing w:before="79"/>
              <w:ind w:left="83" w:right="60"/>
              <w:jc w:val="center"/>
              <w:rPr>
                <w:sz w:val="17"/>
              </w:rPr>
            </w:pPr>
            <w:r>
              <w:rPr>
                <w:color w:val="050505"/>
                <w:sz w:val="17"/>
              </w:rPr>
              <w:t>20-A</w:t>
            </w:r>
          </w:p>
        </w:tc>
        <w:tc>
          <w:tcPr>
            <w:tcW w:w="1004" w:type="dxa"/>
          </w:tcPr>
          <w:p>
            <w:pPr>
              <w:pStyle w:val="TableParagraph"/>
              <w:spacing w:before="79"/>
              <w:ind w:right="77"/>
              <w:jc w:val="right"/>
              <w:rPr>
                <w:sz w:val="17"/>
              </w:rPr>
            </w:pPr>
            <w:r>
              <w:rPr>
                <w:color w:val="050505"/>
                <w:w w:val="105"/>
                <w:sz w:val="17"/>
              </w:rPr>
              <w:t>28.020</w:t>
            </w:r>
            <w:r>
              <w:rPr>
                <w:color w:val="2D2D2D"/>
                <w:w w:val="105"/>
                <w:sz w:val="17"/>
              </w:rPr>
              <w:t>.</w:t>
            </w:r>
            <w:r>
              <w:rPr>
                <w:color w:val="050505"/>
                <w:w w:val="105"/>
                <w:sz w:val="17"/>
              </w:rPr>
              <w:t>01</w:t>
            </w:r>
          </w:p>
        </w:tc>
        <w:tc>
          <w:tcPr>
            <w:tcW w:w="1066" w:type="dxa"/>
          </w:tcPr>
          <w:p>
            <w:pPr>
              <w:pStyle w:val="TableParagraph"/>
              <w:spacing w:before="79"/>
              <w:ind w:left="51" w:right="16"/>
              <w:jc w:val="center"/>
              <w:rPr>
                <w:sz w:val="17"/>
              </w:rPr>
            </w:pPr>
            <w:r>
              <w:rPr>
                <w:color w:val="050505"/>
                <w:w w:val="105"/>
                <w:sz w:val="17"/>
              </w:rPr>
              <w:t>3401</w:t>
            </w:r>
            <w:r>
              <w:rPr>
                <w:color w:val="2D2D2D"/>
                <w:w w:val="105"/>
                <w:sz w:val="17"/>
              </w:rPr>
              <w:t>.</w:t>
            </w:r>
            <w:r>
              <w:rPr>
                <w:color w:val="050505"/>
                <w:w w:val="105"/>
                <w:sz w:val="17"/>
              </w:rPr>
              <w:t>11</w:t>
            </w:r>
            <w:r>
              <w:rPr>
                <w:color w:val="2D2D2D"/>
                <w:w w:val="105"/>
                <w:sz w:val="17"/>
              </w:rPr>
              <w:t>.</w:t>
            </w:r>
            <w:r>
              <w:rPr>
                <w:color w:val="050505"/>
                <w:w w:val="105"/>
                <w:sz w:val="17"/>
              </w:rPr>
              <w:t>90</w:t>
            </w:r>
          </w:p>
        </w:tc>
        <w:tc>
          <w:tcPr>
            <w:tcW w:w="6891" w:type="dxa"/>
          </w:tcPr>
          <w:p>
            <w:pPr>
              <w:pStyle w:val="TableParagraph"/>
              <w:spacing w:line="170" w:lineRule="atLeast" w:before="7"/>
              <w:ind w:left="100"/>
              <w:rPr>
                <w:sz w:val="14"/>
              </w:rPr>
            </w:pPr>
            <w:r>
              <w:rPr>
                <w:color w:val="050505"/>
                <w:w w:val="105"/>
                <w:sz w:val="17"/>
              </w:rPr>
              <w:t>Lenços umedecidos (</w:t>
            </w:r>
            <w:r>
              <w:rPr>
                <w:color w:val="0505EB"/>
                <w:w w:val="105"/>
                <w:sz w:val="17"/>
                <w:u w:val="single" w:color="0000ED"/>
              </w:rPr>
              <w:t>Convênio ICMS 38/2019</w:t>
            </w:r>
            <w:r>
              <w:rPr>
                <w:color w:val="050505"/>
                <w:w w:val="105"/>
                <w:sz w:val="17"/>
              </w:rPr>
              <w:t>) </w:t>
            </w:r>
            <w:r>
              <w:rPr>
                <w:color w:val="0F870F"/>
                <w:w w:val="105"/>
                <w:sz w:val="14"/>
              </w:rPr>
              <w:t>Acrescentado pelo </w:t>
            </w:r>
            <w:r>
              <w:rPr>
                <w:color w:val="0505EB"/>
                <w:w w:val="105"/>
                <w:sz w:val="14"/>
                <w:u w:val="single" w:color="0000ED"/>
              </w:rPr>
              <w:t>Decreto n</w:t>
            </w:r>
            <w:r>
              <w:rPr>
                <w:color w:val="3D3DEF"/>
                <w:w w:val="105"/>
                <w:sz w:val="14"/>
                <w:u w:val="single" w:color="0000ED"/>
              </w:rPr>
              <w:t>º </w:t>
            </w:r>
            <w:r>
              <w:rPr>
                <w:color w:val="1313ED"/>
                <w:w w:val="105"/>
                <w:sz w:val="14"/>
                <w:u w:val="single" w:color="0000ED"/>
              </w:rPr>
              <w:t>2.742</w:t>
            </w:r>
            <w:r>
              <w:rPr>
                <w:color w:val="2F2FEF"/>
                <w:w w:val="105"/>
                <w:sz w:val="14"/>
                <w:u w:val="single" w:color="0000ED"/>
              </w:rPr>
              <w:t>/</w:t>
            </w:r>
            <w:r>
              <w:rPr>
                <w:color w:val="1313ED"/>
                <w:w w:val="105"/>
                <w:sz w:val="14"/>
                <w:u w:val="single" w:color="0000ED"/>
              </w:rPr>
              <w:t>2019</w:t>
            </w:r>
            <w:r>
              <w:rPr>
                <w:color w:val="1313ED"/>
                <w:w w:val="105"/>
                <w:sz w:val="14"/>
              </w:rPr>
              <w:t> </w:t>
            </w:r>
            <w:r>
              <w:rPr>
                <w:color w:val="1313ED"/>
                <w:w w:val="105"/>
                <w:sz w:val="14"/>
                <w:u w:val="single" w:color="0000ED"/>
              </w:rPr>
              <w:t>(DOE </w:t>
            </w:r>
            <w:r>
              <w:rPr>
                <w:color w:val="0505EB"/>
                <w:w w:val="105"/>
                <w:sz w:val="14"/>
                <w:u w:val="single" w:color="0000ED"/>
              </w:rPr>
              <w:t>de 19</w:t>
            </w:r>
            <w:r>
              <w:rPr>
                <w:color w:val="2F2FEF"/>
                <w:w w:val="105"/>
                <w:sz w:val="14"/>
                <w:u w:val="single" w:color="0000ED"/>
              </w:rPr>
              <w:t>.</w:t>
            </w:r>
            <w:r>
              <w:rPr>
                <w:color w:val="0505EB"/>
                <w:w w:val="105"/>
                <w:sz w:val="14"/>
                <w:u w:val="single" w:color="0000ED"/>
              </w:rPr>
              <w:t>09</w:t>
            </w:r>
            <w:r>
              <w:rPr>
                <w:color w:val="3D3DEF"/>
                <w:w w:val="105"/>
                <w:sz w:val="14"/>
                <w:u w:val="single" w:color="0000ED"/>
              </w:rPr>
              <w:t>.</w:t>
            </w:r>
            <w:r>
              <w:rPr>
                <w:color w:val="0505EB"/>
                <w:w w:val="105"/>
                <w:sz w:val="14"/>
                <w:u w:val="single" w:color="0000ED"/>
              </w:rPr>
              <w:t>2019)</w:t>
            </w:r>
            <w:r>
              <w:rPr>
                <w:color w:val="0505EB"/>
                <w:w w:val="105"/>
                <w:sz w:val="14"/>
              </w:rPr>
              <w:t>, </w:t>
            </w:r>
            <w:r>
              <w:rPr>
                <w:color w:val="0F870F"/>
                <w:w w:val="105"/>
                <w:sz w:val="14"/>
              </w:rPr>
              <w:t>efeitos a partir de 01</w:t>
            </w:r>
            <w:r>
              <w:rPr>
                <w:color w:val="41A041"/>
                <w:w w:val="105"/>
                <w:sz w:val="14"/>
              </w:rPr>
              <w:t>.</w:t>
            </w:r>
            <w:r>
              <w:rPr>
                <w:color w:val="0F870F"/>
                <w:w w:val="105"/>
                <w:sz w:val="14"/>
              </w:rPr>
              <w:t>07</w:t>
            </w:r>
            <w:r>
              <w:rPr>
                <w:color w:val="41A041"/>
                <w:w w:val="105"/>
                <w:sz w:val="14"/>
              </w:rPr>
              <w:t>.</w:t>
            </w:r>
            <w:r>
              <w:rPr>
                <w:color w:val="0F870F"/>
                <w:w w:val="105"/>
                <w:sz w:val="14"/>
              </w:rPr>
              <w:t>2019</w:t>
            </w:r>
          </w:p>
        </w:tc>
      </w:tr>
      <w:tr>
        <w:trPr>
          <w:trHeight w:val="839" w:hRule="atLeast"/>
        </w:trPr>
        <w:tc>
          <w:tcPr>
            <w:tcW w:w="1078" w:type="dxa"/>
          </w:tcPr>
          <w:p>
            <w:pPr>
              <w:pStyle w:val="TableParagraph"/>
              <w:rPr>
                <w:sz w:val="18"/>
              </w:rPr>
            </w:pPr>
          </w:p>
          <w:p>
            <w:pPr>
              <w:pStyle w:val="TableParagraph"/>
              <w:spacing w:before="108"/>
              <w:ind w:left="91" w:right="60"/>
              <w:jc w:val="center"/>
              <w:rPr>
                <w:sz w:val="17"/>
              </w:rPr>
            </w:pPr>
            <w:r>
              <w:rPr>
                <w:color w:val="050505"/>
                <w:w w:val="105"/>
                <w:sz w:val="17"/>
              </w:rPr>
              <w:t>21</w:t>
            </w:r>
          </w:p>
        </w:tc>
        <w:tc>
          <w:tcPr>
            <w:tcW w:w="1004" w:type="dxa"/>
          </w:tcPr>
          <w:p>
            <w:pPr>
              <w:pStyle w:val="TableParagraph"/>
              <w:rPr>
                <w:sz w:val="18"/>
              </w:rPr>
            </w:pPr>
          </w:p>
          <w:p>
            <w:pPr>
              <w:pStyle w:val="TableParagraph"/>
              <w:spacing w:before="108"/>
              <w:ind w:right="77"/>
              <w:jc w:val="right"/>
              <w:rPr>
                <w:sz w:val="17"/>
              </w:rPr>
            </w:pPr>
            <w:r>
              <w:rPr>
                <w:color w:val="050505"/>
                <w:w w:val="105"/>
                <w:sz w:val="17"/>
              </w:rPr>
              <w:t>28.021</w:t>
            </w:r>
            <w:r>
              <w:rPr>
                <w:color w:val="2D2D2D"/>
                <w:w w:val="105"/>
                <w:sz w:val="17"/>
              </w:rPr>
              <w:t>.</w:t>
            </w:r>
            <w:r>
              <w:rPr>
                <w:color w:val="050505"/>
                <w:w w:val="105"/>
                <w:sz w:val="17"/>
              </w:rPr>
              <w:t>00</w:t>
            </w:r>
          </w:p>
        </w:tc>
        <w:tc>
          <w:tcPr>
            <w:tcW w:w="1066" w:type="dxa"/>
          </w:tcPr>
          <w:p>
            <w:pPr>
              <w:pStyle w:val="TableParagraph"/>
              <w:rPr>
                <w:sz w:val="18"/>
              </w:rPr>
            </w:pPr>
          </w:p>
          <w:p>
            <w:pPr>
              <w:pStyle w:val="TableParagraph"/>
              <w:spacing w:before="108"/>
              <w:ind w:left="64" w:right="16"/>
              <w:jc w:val="center"/>
              <w:rPr>
                <w:sz w:val="17"/>
              </w:rPr>
            </w:pPr>
            <w:r>
              <w:rPr>
                <w:color w:val="050505"/>
                <w:w w:val="105"/>
                <w:sz w:val="17"/>
              </w:rPr>
              <w:t>3401</w:t>
            </w:r>
            <w:r>
              <w:rPr>
                <w:color w:val="2D2D2D"/>
                <w:w w:val="105"/>
                <w:sz w:val="17"/>
              </w:rPr>
              <w:t>.</w:t>
            </w:r>
            <w:r>
              <w:rPr>
                <w:color w:val="050505"/>
                <w:w w:val="105"/>
                <w:sz w:val="17"/>
              </w:rPr>
              <w:t>19.00</w:t>
            </w:r>
          </w:p>
        </w:tc>
        <w:tc>
          <w:tcPr>
            <w:tcW w:w="6891" w:type="dxa"/>
          </w:tcPr>
          <w:p>
            <w:pPr>
              <w:pStyle w:val="TableParagraph"/>
              <w:spacing w:line="249" w:lineRule="auto" w:before="7"/>
              <w:ind w:left="99" w:right="73" w:firstLine="2"/>
              <w:jc w:val="both"/>
              <w:rPr>
                <w:sz w:val="17"/>
              </w:rPr>
            </w:pPr>
            <w:r>
              <w:rPr>
                <w:color w:val="050505"/>
                <w:w w:val="105"/>
                <w:sz w:val="17"/>
              </w:rPr>
              <w:t>Outros </w:t>
            </w:r>
            <w:r>
              <w:rPr>
                <w:color w:val="050505"/>
                <w:spacing w:val="-6"/>
                <w:w w:val="105"/>
                <w:sz w:val="17"/>
              </w:rPr>
              <w:t>sabões</w:t>
            </w:r>
            <w:r>
              <w:rPr>
                <w:color w:val="2D2D2D"/>
                <w:spacing w:val="-6"/>
                <w:w w:val="105"/>
                <w:sz w:val="17"/>
              </w:rPr>
              <w:t>, </w:t>
            </w:r>
            <w:r>
              <w:rPr>
                <w:color w:val="050505"/>
                <w:w w:val="105"/>
                <w:sz w:val="17"/>
              </w:rPr>
              <w:t>produtos e preparações orgânicos </w:t>
            </w:r>
            <w:r>
              <w:rPr>
                <w:color w:val="050505"/>
                <w:spacing w:val="-7"/>
                <w:w w:val="105"/>
                <w:sz w:val="17"/>
              </w:rPr>
              <w:t>tensoativos</w:t>
            </w:r>
            <w:r>
              <w:rPr>
                <w:color w:val="2D2D2D"/>
                <w:spacing w:val="-7"/>
                <w:w w:val="105"/>
                <w:sz w:val="17"/>
              </w:rPr>
              <w:t>, </w:t>
            </w:r>
            <w:r>
              <w:rPr>
                <w:color w:val="050505"/>
                <w:w w:val="105"/>
                <w:sz w:val="17"/>
              </w:rPr>
              <w:t>inclusive papel, pastas (ouates),</w:t>
            </w:r>
            <w:r>
              <w:rPr>
                <w:color w:val="050505"/>
                <w:spacing w:val="-5"/>
                <w:w w:val="105"/>
                <w:sz w:val="17"/>
              </w:rPr>
              <w:t> </w:t>
            </w:r>
            <w:r>
              <w:rPr>
                <w:color w:val="050505"/>
                <w:w w:val="105"/>
                <w:sz w:val="17"/>
              </w:rPr>
              <w:t>feltros</w:t>
            </w:r>
            <w:r>
              <w:rPr>
                <w:color w:val="050505"/>
                <w:spacing w:val="-5"/>
                <w:w w:val="105"/>
                <w:sz w:val="17"/>
              </w:rPr>
              <w:t> </w:t>
            </w:r>
            <w:r>
              <w:rPr>
                <w:color w:val="050505"/>
                <w:w w:val="105"/>
                <w:sz w:val="17"/>
              </w:rPr>
              <w:t>e</w:t>
            </w:r>
            <w:r>
              <w:rPr>
                <w:color w:val="050505"/>
                <w:spacing w:val="-11"/>
                <w:w w:val="105"/>
                <w:sz w:val="17"/>
              </w:rPr>
              <w:t> </w:t>
            </w:r>
            <w:r>
              <w:rPr>
                <w:color w:val="050505"/>
                <w:w w:val="105"/>
                <w:sz w:val="17"/>
              </w:rPr>
              <w:t>falsos</w:t>
            </w:r>
            <w:r>
              <w:rPr>
                <w:color w:val="050505"/>
                <w:spacing w:val="-7"/>
                <w:w w:val="105"/>
                <w:sz w:val="17"/>
              </w:rPr>
              <w:t> </w:t>
            </w:r>
            <w:r>
              <w:rPr>
                <w:color w:val="050505"/>
                <w:w w:val="105"/>
                <w:sz w:val="17"/>
              </w:rPr>
              <w:t>tecidos,</w:t>
            </w:r>
            <w:r>
              <w:rPr>
                <w:color w:val="050505"/>
                <w:spacing w:val="-6"/>
                <w:w w:val="105"/>
                <w:sz w:val="17"/>
              </w:rPr>
              <w:t> </w:t>
            </w:r>
            <w:r>
              <w:rPr>
                <w:color w:val="050505"/>
                <w:w w:val="105"/>
                <w:sz w:val="17"/>
              </w:rPr>
              <w:t>impregnados</w:t>
            </w:r>
            <w:r>
              <w:rPr>
                <w:color w:val="3D3D3D"/>
                <w:w w:val="105"/>
                <w:sz w:val="17"/>
              </w:rPr>
              <w:t>,</w:t>
            </w:r>
            <w:r>
              <w:rPr>
                <w:color w:val="3D3D3D"/>
                <w:spacing w:val="-13"/>
                <w:w w:val="105"/>
                <w:sz w:val="17"/>
              </w:rPr>
              <w:t> </w:t>
            </w:r>
            <w:r>
              <w:rPr>
                <w:color w:val="050505"/>
                <w:w w:val="105"/>
                <w:sz w:val="17"/>
              </w:rPr>
              <w:t>revestidos</w:t>
            </w:r>
            <w:r>
              <w:rPr>
                <w:color w:val="050505"/>
                <w:spacing w:val="-1"/>
                <w:w w:val="105"/>
                <w:sz w:val="17"/>
              </w:rPr>
              <w:t> </w:t>
            </w:r>
            <w:r>
              <w:rPr>
                <w:color w:val="050505"/>
                <w:w w:val="105"/>
                <w:sz w:val="17"/>
              </w:rPr>
              <w:t>ou</w:t>
            </w:r>
            <w:r>
              <w:rPr>
                <w:color w:val="050505"/>
                <w:spacing w:val="-14"/>
                <w:w w:val="105"/>
                <w:sz w:val="17"/>
              </w:rPr>
              <w:t> </w:t>
            </w:r>
            <w:r>
              <w:rPr>
                <w:color w:val="050505"/>
                <w:w w:val="105"/>
                <w:sz w:val="17"/>
              </w:rPr>
              <w:t>recobertos</w:t>
            </w:r>
            <w:r>
              <w:rPr>
                <w:color w:val="050505"/>
                <w:spacing w:val="-5"/>
                <w:w w:val="105"/>
                <w:sz w:val="17"/>
              </w:rPr>
              <w:t> </w:t>
            </w:r>
            <w:r>
              <w:rPr>
                <w:color w:val="050505"/>
                <w:w w:val="105"/>
                <w:sz w:val="17"/>
              </w:rPr>
              <w:t>de</w:t>
            </w:r>
            <w:r>
              <w:rPr>
                <w:color w:val="050505"/>
                <w:spacing w:val="-12"/>
                <w:w w:val="105"/>
                <w:sz w:val="17"/>
              </w:rPr>
              <w:t> </w:t>
            </w:r>
            <w:r>
              <w:rPr>
                <w:color w:val="050505"/>
                <w:w w:val="105"/>
                <w:sz w:val="17"/>
              </w:rPr>
              <w:t>sabão</w:t>
            </w:r>
            <w:r>
              <w:rPr>
                <w:color w:val="050505"/>
                <w:spacing w:val="-4"/>
                <w:w w:val="105"/>
                <w:sz w:val="17"/>
              </w:rPr>
              <w:t> </w:t>
            </w:r>
            <w:r>
              <w:rPr>
                <w:color w:val="050505"/>
                <w:w w:val="105"/>
                <w:sz w:val="17"/>
              </w:rPr>
              <w:t>ou de</w:t>
            </w:r>
            <w:r>
              <w:rPr>
                <w:color w:val="050505"/>
                <w:spacing w:val="-2"/>
                <w:w w:val="105"/>
                <w:sz w:val="17"/>
              </w:rPr>
              <w:t> </w:t>
            </w:r>
            <w:r>
              <w:rPr>
                <w:color w:val="050505"/>
                <w:w w:val="105"/>
                <w:sz w:val="17"/>
              </w:rPr>
              <w:t>detergentes</w:t>
            </w:r>
          </w:p>
          <w:p>
            <w:pPr>
              <w:pStyle w:val="TableParagraph"/>
              <w:spacing w:before="5"/>
              <w:ind w:left="99"/>
              <w:jc w:val="both"/>
              <w:rPr>
                <w:sz w:val="17"/>
              </w:rPr>
            </w:pPr>
            <w:r>
              <w:rPr>
                <w:color w:val="050505"/>
                <w:w w:val="105"/>
                <w:sz w:val="17"/>
              </w:rPr>
              <w:t>(</w:t>
            </w:r>
            <w:r>
              <w:rPr>
                <w:color w:val="0505EB"/>
                <w:w w:val="105"/>
                <w:sz w:val="17"/>
                <w:u w:val="single" w:color="0000ED"/>
              </w:rPr>
              <w:t>Convênios ICMS 146/2015</w:t>
            </w:r>
            <w:r>
              <w:rPr>
                <w:color w:val="0505EB"/>
                <w:w w:val="105"/>
                <w:sz w:val="17"/>
              </w:rPr>
              <w:t> </w:t>
            </w:r>
            <w:r>
              <w:rPr>
                <w:color w:val="050505"/>
                <w:w w:val="105"/>
                <w:sz w:val="17"/>
              </w:rPr>
              <w:t>e </w:t>
            </w:r>
            <w:r>
              <w:rPr>
                <w:color w:val="0505EB"/>
                <w:w w:val="105"/>
                <w:sz w:val="17"/>
                <w:u w:val="thick" w:color="050505"/>
              </w:rPr>
              <w:t>53/2016 </w:t>
            </w:r>
            <w:r>
              <w:rPr>
                <w:color w:val="050505"/>
                <w:w w:val="105"/>
                <w:sz w:val="17"/>
                <w:u w:val="thick" w:color="050505"/>
              </w:rPr>
              <w:t>)</w:t>
            </w:r>
          </w:p>
        </w:tc>
      </w:tr>
      <w:tr>
        <w:trPr>
          <w:trHeight w:val="431" w:hRule="atLeast"/>
        </w:trPr>
        <w:tc>
          <w:tcPr>
            <w:tcW w:w="1078" w:type="dxa"/>
          </w:tcPr>
          <w:p>
            <w:pPr>
              <w:pStyle w:val="TableParagraph"/>
              <w:spacing w:before="114"/>
              <w:ind w:left="86" w:right="60"/>
              <w:jc w:val="center"/>
              <w:rPr>
                <w:sz w:val="17"/>
              </w:rPr>
            </w:pPr>
            <w:r>
              <w:rPr>
                <w:color w:val="050505"/>
                <w:sz w:val="17"/>
              </w:rPr>
              <w:t>22</w:t>
            </w:r>
          </w:p>
        </w:tc>
        <w:tc>
          <w:tcPr>
            <w:tcW w:w="1004" w:type="dxa"/>
          </w:tcPr>
          <w:p>
            <w:pPr>
              <w:pStyle w:val="TableParagraph"/>
              <w:spacing w:before="114"/>
              <w:ind w:right="77"/>
              <w:jc w:val="right"/>
              <w:rPr>
                <w:sz w:val="17"/>
              </w:rPr>
            </w:pPr>
            <w:r>
              <w:rPr>
                <w:color w:val="050505"/>
                <w:w w:val="105"/>
                <w:sz w:val="17"/>
              </w:rPr>
              <w:t>28</w:t>
            </w:r>
            <w:r>
              <w:rPr>
                <w:color w:val="3D3D3D"/>
                <w:w w:val="105"/>
                <w:sz w:val="17"/>
              </w:rPr>
              <w:t>.</w:t>
            </w:r>
            <w:r>
              <w:rPr>
                <w:color w:val="050505"/>
                <w:w w:val="105"/>
                <w:sz w:val="17"/>
              </w:rPr>
              <w:t>022</w:t>
            </w:r>
            <w:r>
              <w:rPr>
                <w:color w:val="4F4F4F"/>
                <w:w w:val="105"/>
                <w:sz w:val="17"/>
              </w:rPr>
              <w:t>.</w:t>
            </w:r>
            <w:r>
              <w:rPr>
                <w:color w:val="050505"/>
                <w:w w:val="105"/>
                <w:sz w:val="17"/>
              </w:rPr>
              <w:t>00</w:t>
            </w:r>
          </w:p>
        </w:tc>
        <w:tc>
          <w:tcPr>
            <w:tcW w:w="1066" w:type="dxa"/>
          </w:tcPr>
          <w:p>
            <w:pPr>
              <w:pStyle w:val="TableParagraph"/>
              <w:spacing w:line="146" w:lineRule="exact" w:before="18"/>
              <w:ind w:left="64" w:right="16"/>
              <w:jc w:val="center"/>
              <w:rPr>
                <w:sz w:val="17"/>
              </w:rPr>
            </w:pPr>
            <w:r>
              <w:rPr>
                <w:color w:val="3D3D3D"/>
                <w:sz w:val="17"/>
              </w:rPr>
              <w:t>_ </w:t>
            </w:r>
            <w:r>
              <w:rPr>
                <w:color w:val="4F4F4F"/>
                <w:sz w:val="17"/>
              </w:rPr>
              <w:t>_ </w:t>
            </w:r>
            <w:r>
              <w:rPr>
                <w:color w:val="050505"/>
                <w:w w:val="75"/>
                <w:sz w:val="17"/>
              </w:rPr>
              <w:t>1</w:t>
            </w:r>
          </w:p>
          <w:p>
            <w:pPr>
              <w:pStyle w:val="TableParagraph"/>
              <w:spacing w:line="146" w:lineRule="exact"/>
              <w:ind w:left="52" w:right="16"/>
              <w:jc w:val="center"/>
              <w:rPr>
                <w:sz w:val="17"/>
              </w:rPr>
            </w:pPr>
            <w:r>
              <w:rPr>
                <w:color w:val="050505"/>
                <w:w w:val="105"/>
                <w:sz w:val="17"/>
              </w:rPr>
              <w:t>3401 20 0</w:t>
            </w:r>
          </w:p>
        </w:tc>
        <w:tc>
          <w:tcPr>
            <w:tcW w:w="6891" w:type="dxa"/>
          </w:tcPr>
          <w:p>
            <w:pPr>
              <w:pStyle w:val="TableParagraph"/>
              <w:spacing w:before="18"/>
              <w:ind w:left="99" w:right="3606" w:firstLine="2"/>
              <w:rPr>
                <w:sz w:val="17"/>
              </w:rPr>
            </w:pPr>
            <w:r>
              <w:rPr>
                <w:color w:val="050505"/>
                <w:w w:val="105"/>
                <w:sz w:val="17"/>
              </w:rPr>
              <w:t>Sabões de toucador sob outras formas (</w:t>
            </w:r>
            <w:r>
              <w:rPr>
                <w:color w:val="0505EB"/>
                <w:w w:val="105"/>
                <w:sz w:val="17"/>
                <w:u w:val="single" w:color="0000ED"/>
              </w:rPr>
              <w:t>Convênios ICMS 146/2015</w:t>
            </w:r>
            <w:r>
              <w:rPr>
                <w:color w:val="0505EB"/>
                <w:w w:val="105"/>
                <w:sz w:val="17"/>
              </w:rPr>
              <w:t> </w:t>
            </w:r>
            <w:r>
              <w:rPr>
                <w:color w:val="050505"/>
                <w:w w:val="105"/>
                <w:sz w:val="17"/>
              </w:rPr>
              <w:t>e </w:t>
            </w:r>
            <w:r>
              <w:rPr>
                <w:color w:val="0505EB"/>
                <w:w w:val="105"/>
                <w:sz w:val="17"/>
                <w:u w:val="thick" w:color="050505"/>
              </w:rPr>
              <w:t>53/2016 </w:t>
            </w:r>
            <w:r>
              <w:rPr>
                <w:color w:val="050505"/>
                <w:w w:val="105"/>
                <w:sz w:val="17"/>
                <w:u w:val="thick" w:color="050505"/>
              </w:rPr>
              <w:t>)</w:t>
            </w:r>
          </w:p>
        </w:tc>
      </w:tr>
      <w:tr>
        <w:trPr>
          <w:trHeight w:val="635" w:hRule="atLeast"/>
        </w:trPr>
        <w:tc>
          <w:tcPr>
            <w:tcW w:w="1078" w:type="dxa"/>
          </w:tcPr>
          <w:p>
            <w:pPr>
              <w:pStyle w:val="TableParagraph"/>
              <w:spacing w:before="8"/>
              <w:rPr>
                <w:sz w:val="18"/>
              </w:rPr>
            </w:pPr>
          </w:p>
          <w:p>
            <w:pPr>
              <w:pStyle w:val="TableParagraph"/>
              <w:ind w:left="90" w:right="60"/>
              <w:jc w:val="center"/>
              <w:rPr>
                <w:sz w:val="17"/>
              </w:rPr>
            </w:pPr>
            <w:r>
              <w:rPr>
                <w:color w:val="050505"/>
                <w:w w:val="105"/>
                <w:sz w:val="17"/>
              </w:rPr>
              <w:t>23</w:t>
            </w:r>
          </w:p>
        </w:tc>
        <w:tc>
          <w:tcPr>
            <w:tcW w:w="1004" w:type="dxa"/>
          </w:tcPr>
          <w:p>
            <w:pPr>
              <w:pStyle w:val="TableParagraph"/>
              <w:spacing w:before="8"/>
              <w:rPr>
                <w:sz w:val="18"/>
              </w:rPr>
            </w:pPr>
          </w:p>
          <w:p>
            <w:pPr>
              <w:pStyle w:val="TableParagraph"/>
              <w:ind w:right="77"/>
              <w:jc w:val="right"/>
              <w:rPr>
                <w:sz w:val="17"/>
              </w:rPr>
            </w:pPr>
            <w:r>
              <w:rPr>
                <w:color w:val="050505"/>
                <w:w w:val="105"/>
                <w:sz w:val="17"/>
              </w:rPr>
              <w:t>28.023</w:t>
            </w:r>
            <w:r>
              <w:rPr>
                <w:color w:val="2D2D2D"/>
                <w:w w:val="105"/>
                <w:sz w:val="17"/>
              </w:rPr>
              <w:t>.</w:t>
            </w:r>
            <w:r>
              <w:rPr>
                <w:color w:val="050505"/>
                <w:w w:val="105"/>
                <w:sz w:val="17"/>
              </w:rPr>
              <w:t>00</w:t>
            </w:r>
          </w:p>
        </w:tc>
        <w:tc>
          <w:tcPr>
            <w:tcW w:w="1066" w:type="dxa"/>
          </w:tcPr>
          <w:p>
            <w:pPr>
              <w:pStyle w:val="TableParagraph"/>
              <w:spacing w:before="8"/>
              <w:rPr>
                <w:sz w:val="18"/>
              </w:rPr>
            </w:pPr>
          </w:p>
          <w:p>
            <w:pPr>
              <w:pStyle w:val="TableParagraph"/>
              <w:ind w:left="61" w:right="16"/>
              <w:jc w:val="center"/>
              <w:rPr>
                <w:sz w:val="17"/>
              </w:rPr>
            </w:pPr>
            <w:r>
              <w:rPr>
                <w:color w:val="050505"/>
                <w:w w:val="105"/>
                <w:sz w:val="17"/>
              </w:rPr>
              <w:t>3401</w:t>
            </w:r>
            <w:r>
              <w:rPr>
                <w:color w:val="2D2D2D"/>
                <w:w w:val="105"/>
                <w:sz w:val="17"/>
              </w:rPr>
              <w:t>.</w:t>
            </w:r>
            <w:r>
              <w:rPr>
                <w:color w:val="050505"/>
                <w:w w:val="105"/>
                <w:sz w:val="17"/>
              </w:rPr>
              <w:t>30.00</w:t>
            </w:r>
          </w:p>
        </w:tc>
        <w:tc>
          <w:tcPr>
            <w:tcW w:w="6891" w:type="dxa"/>
            <w:tcBorders>
              <w:right w:val="single" w:sz="6" w:space="0" w:color="000000"/>
            </w:tcBorders>
          </w:tcPr>
          <w:p>
            <w:pPr>
              <w:pStyle w:val="TableParagraph"/>
              <w:spacing w:before="9"/>
              <w:ind w:left="101"/>
              <w:rPr>
                <w:sz w:val="17"/>
              </w:rPr>
            </w:pPr>
            <w:r>
              <w:rPr>
                <w:color w:val="050505"/>
                <w:sz w:val="17"/>
              </w:rPr>
              <w:t>Produtos e preparações orgânicos tensoativos para lavagem da pele</w:t>
            </w:r>
            <w:r>
              <w:rPr>
                <w:color w:val="2D2D2D"/>
                <w:sz w:val="17"/>
              </w:rPr>
              <w:t>, </w:t>
            </w:r>
            <w:r>
              <w:rPr>
                <w:color w:val="050505"/>
                <w:sz w:val="17"/>
              </w:rPr>
              <w:t>em forma de</w:t>
            </w:r>
          </w:p>
          <w:p>
            <w:pPr>
              <w:pStyle w:val="TableParagraph"/>
              <w:spacing w:line="200" w:lineRule="atLeast" w:before="6"/>
              <w:ind w:left="99" w:hanging="1"/>
              <w:rPr>
                <w:sz w:val="17"/>
              </w:rPr>
            </w:pPr>
            <w:r>
              <w:rPr>
                <w:color w:val="050505"/>
                <w:w w:val="105"/>
                <w:sz w:val="17"/>
              </w:rPr>
              <w:t>líquido</w:t>
            </w:r>
            <w:r>
              <w:rPr>
                <w:color w:val="050505"/>
                <w:spacing w:val="-12"/>
                <w:w w:val="105"/>
                <w:sz w:val="17"/>
              </w:rPr>
              <w:t> </w:t>
            </w:r>
            <w:r>
              <w:rPr>
                <w:color w:val="050505"/>
                <w:w w:val="105"/>
                <w:sz w:val="17"/>
              </w:rPr>
              <w:t>ou</w:t>
            </w:r>
            <w:r>
              <w:rPr>
                <w:color w:val="050505"/>
                <w:spacing w:val="-14"/>
                <w:w w:val="105"/>
                <w:sz w:val="17"/>
              </w:rPr>
              <w:t> </w:t>
            </w:r>
            <w:r>
              <w:rPr>
                <w:color w:val="050505"/>
                <w:w w:val="105"/>
                <w:sz w:val="17"/>
              </w:rPr>
              <w:t>de</w:t>
            </w:r>
            <w:r>
              <w:rPr>
                <w:color w:val="050505"/>
                <w:spacing w:val="-14"/>
                <w:w w:val="105"/>
                <w:sz w:val="17"/>
              </w:rPr>
              <w:t> </w:t>
            </w:r>
            <w:r>
              <w:rPr>
                <w:color w:val="050505"/>
                <w:w w:val="105"/>
                <w:sz w:val="17"/>
              </w:rPr>
              <w:t>creme,</w:t>
            </w:r>
            <w:r>
              <w:rPr>
                <w:color w:val="050505"/>
                <w:spacing w:val="-11"/>
                <w:w w:val="105"/>
                <w:sz w:val="17"/>
              </w:rPr>
              <w:t> </w:t>
            </w:r>
            <w:r>
              <w:rPr>
                <w:color w:val="050505"/>
                <w:w w:val="105"/>
                <w:sz w:val="17"/>
              </w:rPr>
              <w:t>acondicionados</w:t>
            </w:r>
            <w:r>
              <w:rPr>
                <w:color w:val="050505"/>
                <w:spacing w:val="-24"/>
                <w:w w:val="105"/>
                <w:sz w:val="17"/>
              </w:rPr>
              <w:t> </w:t>
            </w:r>
            <w:r>
              <w:rPr>
                <w:color w:val="050505"/>
                <w:w w:val="105"/>
                <w:sz w:val="17"/>
              </w:rPr>
              <w:t>para</w:t>
            </w:r>
            <w:r>
              <w:rPr>
                <w:color w:val="050505"/>
                <w:spacing w:val="-7"/>
                <w:w w:val="105"/>
                <w:sz w:val="17"/>
              </w:rPr>
              <w:t> </w:t>
            </w:r>
            <w:r>
              <w:rPr>
                <w:color w:val="050505"/>
                <w:w w:val="105"/>
                <w:sz w:val="17"/>
              </w:rPr>
              <w:t>venda</w:t>
            </w:r>
            <w:r>
              <w:rPr>
                <w:color w:val="050505"/>
                <w:spacing w:val="-8"/>
                <w:w w:val="105"/>
                <w:sz w:val="17"/>
              </w:rPr>
              <w:t> </w:t>
            </w:r>
            <w:r>
              <w:rPr>
                <w:color w:val="050505"/>
                <w:w w:val="105"/>
                <w:sz w:val="17"/>
              </w:rPr>
              <w:t>a</w:t>
            </w:r>
            <w:r>
              <w:rPr>
                <w:color w:val="050505"/>
                <w:spacing w:val="-16"/>
                <w:w w:val="105"/>
                <w:sz w:val="17"/>
              </w:rPr>
              <w:t> </w:t>
            </w:r>
            <w:r>
              <w:rPr>
                <w:color w:val="050505"/>
                <w:spacing w:val="-4"/>
                <w:w w:val="105"/>
                <w:sz w:val="17"/>
              </w:rPr>
              <w:t>retalho</w:t>
            </w:r>
            <w:r>
              <w:rPr>
                <w:color w:val="2D2D2D"/>
                <w:spacing w:val="-4"/>
                <w:w w:val="105"/>
                <w:sz w:val="17"/>
              </w:rPr>
              <w:t>,</w:t>
            </w:r>
            <w:r>
              <w:rPr>
                <w:color w:val="2D2D2D"/>
                <w:spacing w:val="-13"/>
                <w:w w:val="105"/>
                <w:sz w:val="17"/>
              </w:rPr>
              <w:t> </w:t>
            </w:r>
            <w:r>
              <w:rPr>
                <w:color w:val="050505"/>
                <w:w w:val="105"/>
                <w:sz w:val="17"/>
              </w:rPr>
              <w:t>mesmo</w:t>
            </w:r>
            <w:r>
              <w:rPr>
                <w:color w:val="050505"/>
                <w:spacing w:val="-11"/>
                <w:w w:val="105"/>
                <w:sz w:val="17"/>
              </w:rPr>
              <w:t> </w:t>
            </w:r>
            <w:r>
              <w:rPr>
                <w:color w:val="050505"/>
                <w:w w:val="105"/>
                <w:sz w:val="17"/>
              </w:rPr>
              <w:t>contendo</w:t>
            </w:r>
            <w:r>
              <w:rPr>
                <w:color w:val="050505"/>
                <w:spacing w:val="-7"/>
                <w:w w:val="105"/>
                <w:sz w:val="17"/>
              </w:rPr>
              <w:t> </w:t>
            </w:r>
            <w:r>
              <w:rPr>
                <w:color w:val="050505"/>
                <w:w w:val="105"/>
                <w:sz w:val="17"/>
              </w:rPr>
              <w:t>sabão (</w:t>
            </w:r>
            <w:r>
              <w:rPr>
                <w:color w:val="0505EB"/>
                <w:w w:val="105"/>
                <w:sz w:val="17"/>
                <w:u w:val="single" w:color="0000ED"/>
              </w:rPr>
              <w:t>Convênios ICMS 146/2015</w:t>
            </w:r>
            <w:r>
              <w:rPr>
                <w:color w:val="0505EB"/>
                <w:w w:val="105"/>
                <w:sz w:val="17"/>
              </w:rPr>
              <w:t> </w:t>
            </w:r>
            <w:r>
              <w:rPr>
                <w:color w:val="050505"/>
                <w:w w:val="105"/>
                <w:sz w:val="17"/>
              </w:rPr>
              <w:t>e </w:t>
            </w:r>
            <w:r>
              <w:rPr>
                <w:color w:val="0505EB"/>
                <w:w w:val="105"/>
                <w:sz w:val="17"/>
                <w:u w:val="thick" w:color="050505"/>
              </w:rPr>
              <w:t>53/2016</w:t>
            </w:r>
            <w:r>
              <w:rPr>
                <w:color w:val="0505EB"/>
                <w:spacing w:val="-35"/>
                <w:w w:val="105"/>
                <w:sz w:val="17"/>
                <w:u w:val="thick" w:color="050505"/>
              </w:rPr>
              <w:t> </w:t>
            </w:r>
            <w:r>
              <w:rPr>
                <w:color w:val="050505"/>
                <w:w w:val="105"/>
                <w:sz w:val="17"/>
                <w:u w:val="thick" w:color="050505"/>
              </w:rPr>
              <w:t>)</w:t>
            </w:r>
          </w:p>
        </w:tc>
      </w:tr>
      <w:tr>
        <w:trPr>
          <w:trHeight w:val="433" w:hRule="atLeast"/>
        </w:trPr>
        <w:tc>
          <w:tcPr>
            <w:tcW w:w="1078" w:type="dxa"/>
            <w:tcBorders>
              <w:left w:val="single" w:sz="6" w:space="0" w:color="000000"/>
              <w:right w:val="single" w:sz="6" w:space="0" w:color="000000"/>
            </w:tcBorders>
          </w:tcPr>
          <w:p>
            <w:pPr>
              <w:pStyle w:val="TableParagraph"/>
              <w:spacing w:before="113"/>
              <w:ind w:left="422" w:right="396"/>
              <w:jc w:val="center"/>
              <w:rPr>
                <w:sz w:val="17"/>
              </w:rPr>
            </w:pPr>
            <w:r>
              <w:rPr>
                <w:color w:val="050505"/>
                <w:sz w:val="17"/>
              </w:rPr>
              <w:t>24</w:t>
            </w:r>
          </w:p>
        </w:tc>
        <w:tc>
          <w:tcPr>
            <w:tcW w:w="1004" w:type="dxa"/>
            <w:tcBorders>
              <w:left w:val="single" w:sz="6" w:space="0" w:color="000000"/>
              <w:right w:val="single" w:sz="6" w:space="0" w:color="000000"/>
            </w:tcBorders>
          </w:tcPr>
          <w:p>
            <w:pPr>
              <w:pStyle w:val="TableParagraph"/>
              <w:spacing w:before="108"/>
              <w:ind w:right="67"/>
              <w:jc w:val="right"/>
              <w:rPr>
                <w:sz w:val="17"/>
              </w:rPr>
            </w:pPr>
            <w:r>
              <w:rPr>
                <w:color w:val="050505"/>
                <w:w w:val="105"/>
                <w:sz w:val="17"/>
              </w:rPr>
              <w:t>28</w:t>
            </w:r>
            <w:r>
              <w:rPr>
                <w:color w:val="2D2D2D"/>
                <w:w w:val="105"/>
                <w:sz w:val="17"/>
              </w:rPr>
              <w:t>,</w:t>
            </w:r>
            <w:r>
              <w:rPr>
                <w:color w:val="050505"/>
                <w:w w:val="105"/>
                <w:sz w:val="17"/>
              </w:rPr>
              <w:t>024.00</w:t>
            </w:r>
          </w:p>
        </w:tc>
        <w:tc>
          <w:tcPr>
            <w:tcW w:w="1066" w:type="dxa"/>
            <w:tcBorders>
              <w:left w:val="single" w:sz="6" w:space="0" w:color="000000"/>
              <w:right w:val="single" w:sz="6" w:space="0" w:color="000000"/>
            </w:tcBorders>
          </w:tcPr>
          <w:p>
            <w:pPr>
              <w:pStyle w:val="TableParagraph"/>
              <w:spacing w:line="124" w:lineRule="auto" w:before="88"/>
              <w:ind w:left="99" w:right="64" w:firstLine="210"/>
              <w:rPr>
                <w:sz w:val="17"/>
              </w:rPr>
            </w:pPr>
            <w:r>
              <w:rPr>
                <w:color w:val="2D2D2D"/>
                <w:w w:val="105"/>
                <w:sz w:val="17"/>
              </w:rPr>
              <w:t>_ </w:t>
            </w:r>
            <w:r>
              <w:rPr>
                <w:color w:val="3D3D3D"/>
                <w:w w:val="105"/>
                <w:sz w:val="17"/>
              </w:rPr>
              <w:t>_ </w:t>
            </w:r>
            <w:r>
              <w:rPr>
                <w:color w:val="050505"/>
                <w:w w:val="105"/>
                <w:sz w:val="17"/>
              </w:rPr>
              <w:t>4818 20</w:t>
            </w:r>
            <w:r>
              <w:rPr>
                <w:color w:val="050505"/>
                <w:spacing w:val="-18"/>
                <w:w w:val="105"/>
                <w:sz w:val="17"/>
              </w:rPr>
              <w:t> </w:t>
            </w:r>
            <w:r>
              <w:rPr>
                <w:color w:val="050505"/>
                <w:w w:val="105"/>
                <w:sz w:val="17"/>
              </w:rPr>
              <w:t>00</w:t>
            </w:r>
          </w:p>
        </w:tc>
        <w:tc>
          <w:tcPr>
            <w:tcW w:w="6891" w:type="dxa"/>
            <w:tcBorders>
              <w:left w:val="single" w:sz="6" w:space="0" w:color="000000"/>
              <w:right w:val="single" w:sz="6" w:space="0" w:color="000000"/>
            </w:tcBorders>
          </w:tcPr>
          <w:p>
            <w:pPr>
              <w:pStyle w:val="TableParagraph"/>
              <w:spacing w:line="200" w:lineRule="atLeast" w:before="7"/>
              <w:ind w:left="101" w:right="3032" w:firstLine="2"/>
              <w:rPr>
                <w:sz w:val="17"/>
              </w:rPr>
            </w:pPr>
            <w:r>
              <w:rPr>
                <w:color w:val="050505"/>
                <w:w w:val="105"/>
                <w:sz w:val="17"/>
              </w:rPr>
              <w:t>Lenços</w:t>
            </w:r>
            <w:r>
              <w:rPr>
                <w:color w:val="050505"/>
                <w:spacing w:val="-14"/>
                <w:w w:val="105"/>
                <w:sz w:val="17"/>
              </w:rPr>
              <w:t> </w:t>
            </w:r>
            <w:r>
              <w:rPr>
                <w:color w:val="050505"/>
                <w:w w:val="105"/>
                <w:sz w:val="17"/>
              </w:rPr>
              <w:t>de</w:t>
            </w:r>
            <w:r>
              <w:rPr>
                <w:color w:val="050505"/>
                <w:spacing w:val="-23"/>
                <w:w w:val="105"/>
                <w:sz w:val="17"/>
              </w:rPr>
              <w:t> </w:t>
            </w:r>
            <w:r>
              <w:rPr>
                <w:color w:val="050505"/>
                <w:w w:val="105"/>
                <w:sz w:val="17"/>
              </w:rPr>
              <w:t>papel</w:t>
            </w:r>
            <w:r>
              <w:rPr>
                <w:color w:val="2D2D2D"/>
                <w:w w:val="105"/>
                <w:sz w:val="17"/>
              </w:rPr>
              <w:t>,</w:t>
            </w:r>
            <w:r>
              <w:rPr>
                <w:color w:val="2D2D2D"/>
                <w:spacing w:val="-21"/>
                <w:w w:val="105"/>
                <w:sz w:val="17"/>
              </w:rPr>
              <w:t> </w:t>
            </w:r>
            <w:r>
              <w:rPr>
                <w:color w:val="050505"/>
                <w:w w:val="105"/>
                <w:sz w:val="17"/>
              </w:rPr>
              <w:t>incluindo</w:t>
            </w:r>
            <w:r>
              <w:rPr>
                <w:color w:val="050505"/>
                <w:spacing w:val="-15"/>
                <w:w w:val="105"/>
                <w:sz w:val="17"/>
              </w:rPr>
              <w:t> </w:t>
            </w:r>
            <w:r>
              <w:rPr>
                <w:color w:val="050505"/>
                <w:w w:val="105"/>
                <w:sz w:val="17"/>
              </w:rPr>
              <w:t>os</w:t>
            </w:r>
            <w:r>
              <w:rPr>
                <w:color w:val="050505"/>
                <w:spacing w:val="-20"/>
                <w:w w:val="105"/>
                <w:sz w:val="17"/>
              </w:rPr>
              <w:t> </w:t>
            </w:r>
            <w:r>
              <w:rPr>
                <w:color w:val="050505"/>
                <w:w w:val="105"/>
                <w:sz w:val="17"/>
              </w:rPr>
              <w:t>de</w:t>
            </w:r>
            <w:r>
              <w:rPr>
                <w:color w:val="050505"/>
                <w:spacing w:val="-19"/>
                <w:w w:val="105"/>
                <w:sz w:val="17"/>
              </w:rPr>
              <w:t> </w:t>
            </w:r>
            <w:r>
              <w:rPr>
                <w:color w:val="050505"/>
                <w:w w:val="105"/>
                <w:sz w:val="17"/>
              </w:rPr>
              <w:t>desmaquiar (</w:t>
            </w:r>
            <w:r>
              <w:rPr>
                <w:color w:val="0505EB"/>
                <w:w w:val="105"/>
                <w:sz w:val="17"/>
                <w:u w:val="single" w:color="0000ED"/>
              </w:rPr>
              <w:t>Convênios</w:t>
            </w:r>
            <w:r>
              <w:rPr>
                <w:color w:val="0505EB"/>
                <w:spacing w:val="-19"/>
                <w:w w:val="105"/>
                <w:sz w:val="17"/>
                <w:u w:val="single" w:color="0000ED"/>
              </w:rPr>
              <w:t> </w:t>
            </w:r>
            <w:r>
              <w:rPr>
                <w:color w:val="0505EB"/>
                <w:w w:val="105"/>
                <w:sz w:val="17"/>
                <w:u w:val="single" w:color="0000ED"/>
              </w:rPr>
              <w:t>ICMS</w:t>
            </w:r>
            <w:r>
              <w:rPr>
                <w:color w:val="0505EB"/>
                <w:spacing w:val="-1"/>
                <w:w w:val="105"/>
                <w:sz w:val="17"/>
                <w:u w:val="single" w:color="0000ED"/>
              </w:rPr>
              <w:t> </w:t>
            </w:r>
            <w:r>
              <w:rPr>
                <w:color w:val="0505EB"/>
                <w:w w:val="105"/>
                <w:sz w:val="17"/>
                <w:u w:val="single" w:color="0000ED"/>
              </w:rPr>
              <w:t>146/2015</w:t>
            </w:r>
            <w:r>
              <w:rPr>
                <w:color w:val="0505EB"/>
                <w:spacing w:val="-2"/>
                <w:w w:val="105"/>
                <w:sz w:val="17"/>
              </w:rPr>
              <w:t> </w:t>
            </w:r>
            <w:r>
              <w:rPr>
                <w:color w:val="050505"/>
                <w:w w:val="105"/>
                <w:sz w:val="17"/>
              </w:rPr>
              <w:t>e</w:t>
            </w:r>
            <w:r>
              <w:rPr>
                <w:color w:val="050505"/>
                <w:spacing w:val="-11"/>
                <w:w w:val="105"/>
                <w:sz w:val="17"/>
              </w:rPr>
              <w:t> </w:t>
            </w:r>
            <w:r>
              <w:rPr>
                <w:color w:val="0505EB"/>
                <w:w w:val="105"/>
                <w:sz w:val="17"/>
                <w:u w:val="thick" w:color="050505"/>
              </w:rPr>
              <w:t>53/2016</w:t>
            </w:r>
            <w:r>
              <w:rPr>
                <w:color w:val="0505EB"/>
                <w:spacing w:val="-19"/>
                <w:w w:val="105"/>
                <w:sz w:val="17"/>
                <w:u w:val="thick" w:color="050505"/>
              </w:rPr>
              <w:t> </w:t>
            </w:r>
            <w:r>
              <w:rPr>
                <w:color w:val="050505"/>
                <w:w w:val="105"/>
                <w:sz w:val="17"/>
                <w:u w:val="thick" w:color="050505"/>
              </w:rPr>
              <w:t>)</w:t>
            </w:r>
          </w:p>
        </w:tc>
      </w:tr>
      <w:tr>
        <w:trPr>
          <w:trHeight w:val="431" w:hRule="atLeast"/>
        </w:trPr>
        <w:tc>
          <w:tcPr>
            <w:tcW w:w="1078" w:type="dxa"/>
            <w:tcBorders>
              <w:left w:val="single" w:sz="6" w:space="0" w:color="000000"/>
              <w:right w:val="single" w:sz="6" w:space="0" w:color="000000"/>
            </w:tcBorders>
          </w:tcPr>
          <w:p>
            <w:pPr>
              <w:pStyle w:val="TableParagraph"/>
              <w:spacing w:before="111"/>
              <w:ind w:left="423" w:right="393"/>
              <w:jc w:val="center"/>
              <w:rPr>
                <w:sz w:val="17"/>
              </w:rPr>
            </w:pPr>
            <w:r>
              <w:rPr>
                <w:color w:val="050505"/>
                <w:w w:val="105"/>
                <w:sz w:val="17"/>
              </w:rPr>
              <w:t>25</w:t>
            </w:r>
          </w:p>
        </w:tc>
        <w:tc>
          <w:tcPr>
            <w:tcW w:w="1004" w:type="dxa"/>
            <w:tcBorders>
              <w:left w:val="single" w:sz="6" w:space="0" w:color="000000"/>
              <w:right w:val="single" w:sz="6" w:space="0" w:color="000000"/>
            </w:tcBorders>
          </w:tcPr>
          <w:p>
            <w:pPr>
              <w:pStyle w:val="TableParagraph"/>
              <w:spacing w:before="106"/>
              <w:ind w:right="80"/>
              <w:jc w:val="right"/>
              <w:rPr>
                <w:sz w:val="17"/>
              </w:rPr>
            </w:pPr>
            <w:r>
              <w:rPr>
                <w:color w:val="050505"/>
                <w:w w:val="105"/>
                <w:sz w:val="17"/>
              </w:rPr>
              <w:t>28</w:t>
            </w:r>
            <w:r>
              <w:rPr>
                <w:color w:val="3D3D3D"/>
                <w:w w:val="105"/>
                <w:sz w:val="17"/>
              </w:rPr>
              <w:t>,</w:t>
            </w:r>
            <w:r>
              <w:rPr>
                <w:color w:val="050505"/>
                <w:w w:val="105"/>
                <w:sz w:val="17"/>
              </w:rPr>
              <w:t>024</w:t>
            </w:r>
            <w:r>
              <w:rPr>
                <w:color w:val="2D2D2D"/>
                <w:w w:val="105"/>
                <w:sz w:val="17"/>
              </w:rPr>
              <w:t>.</w:t>
            </w:r>
            <w:r>
              <w:rPr>
                <w:color w:val="050505"/>
                <w:w w:val="105"/>
                <w:sz w:val="17"/>
              </w:rPr>
              <w:t>01</w:t>
            </w:r>
          </w:p>
        </w:tc>
        <w:tc>
          <w:tcPr>
            <w:tcW w:w="1066" w:type="dxa"/>
            <w:tcBorders>
              <w:left w:val="single" w:sz="6" w:space="0" w:color="000000"/>
              <w:right w:val="single" w:sz="6" w:space="0" w:color="000000"/>
            </w:tcBorders>
          </w:tcPr>
          <w:p>
            <w:pPr>
              <w:pStyle w:val="TableParagraph"/>
              <w:spacing w:line="117" w:lineRule="auto" w:before="96"/>
              <w:ind w:left="99" w:right="64" w:firstLine="210"/>
              <w:rPr>
                <w:sz w:val="17"/>
              </w:rPr>
            </w:pPr>
            <w:r>
              <w:rPr>
                <w:color w:val="3D3D3D"/>
                <w:w w:val="105"/>
                <w:sz w:val="17"/>
              </w:rPr>
              <w:t>_ </w:t>
            </w:r>
            <w:r>
              <w:rPr>
                <w:color w:val="4F4F4F"/>
                <w:w w:val="105"/>
                <w:sz w:val="17"/>
              </w:rPr>
              <w:t>_ </w:t>
            </w:r>
            <w:r>
              <w:rPr>
                <w:color w:val="050505"/>
                <w:w w:val="105"/>
                <w:sz w:val="17"/>
              </w:rPr>
              <w:t>4818 20</w:t>
            </w:r>
            <w:r>
              <w:rPr>
                <w:color w:val="050505"/>
                <w:spacing w:val="-18"/>
                <w:w w:val="105"/>
                <w:sz w:val="17"/>
              </w:rPr>
              <w:t> </w:t>
            </w:r>
            <w:r>
              <w:rPr>
                <w:color w:val="050505"/>
                <w:w w:val="105"/>
                <w:sz w:val="17"/>
              </w:rPr>
              <w:t>00</w:t>
            </w:r>
          </w:p>
        </w:tc>
        <w:tc>
          <w:tcPr>
            <w:tcW w:w="6891" w:type="dxa"/>
            <w:tcBorders>
              <w:left w:val="single" w:sz="6" w:space="0" w:color="000000"/>
              <w:right w:val="single" w:sz="6" w:space="0" w:color="000000"/>
            </w:tcBorders>
          </w:tcPr>
          <w:p>
            <w:pPr>
              <w:pStyle w:val="TableParagraph"/>
              <w:spacing w:before="15"/>
              <w:ind w:left="103"/>
              <w:rPr>
                <w:sz w:val="17"/>
              </w:rPr>
            </w:pPr>
            <w:r>
              <w:rPr>
                <w:color w:val="050505"/>
                <w:sz w:val="17"/>
              </w:rPr>
              <w:t>Toalhas de mão</w:t>
            </w:r>
          </w:p>
          <w:p>
            <w:pPr>
              <w:pStyle w:val="TableParagraph"/>
              <w:spacing w:before="1"/>
              <w:ind w:left="101"/>
              <w:rPr>
                <w:sz w:val="17"/>
              </w:rPr>
            </w:pPr>
            <w:r>
              <w:rPr>
                <w:color w:val="050505"/>
                <w:w w:val="105"/>
                <w:sz w:val="17"/>
              </w:rPr>
              <w:t>(</w:t>
            </w:r>
            <w:r>
              <w:rPr>
                <w:color w:val="0505EB"/>
                <w:w w:val="105"/>
                <w:sz w:val="17"/>
                <w:u w:val="single" w:color="0000ED"/>
              </w:rPr>
              <w:t>Convênios ICMS 146/2015</w:t>
            </w:r>
            <w:r>
              <w:rPr>
                <w:color w:val="0505EB"/>
                <w:w w:val="105"/>
                <w:sz w:val="17"/>
              </w:rPr>
              <w:t> </w:t>
            </w:r>
            <w:r>
              <w:rPr>
                <w:color w:val="050505"/>
                <w:w w:val="105"/>
                <w:sz w:val="17"/>
              </w:rPr>
              <w:t>e </w:t>
            </w:r>
            <w:r>
              <w:rPr>
                <w:color w:val="0505EB"/>
                <w:w w:val="105"/>
                <w:sz w:val="17"/>
                <w:u w:val="thick" w:color="050505"/>
              </w:rPr>
              <w:t>53/2016 </w:t>
            </w:r>
            <w:r>
              <w:rPr>
                <w:color w:val="050505"/>
                <w:w w:val="105"/>
                <w:sz w:val="17"/>
                <w:u w:val="thick" w:color="050505"/>
              </w:rPr>
              <w:t>)</w:t>
            </w:r>
          </w:p>
        </w:tc>
      </w:tr>
      <w:tr>
        <w:trPr>
          <w:trHeight w:val="431" w:hRule="atLeast"/>
        </w:trPr>
        <w:tc>
          <w:tcPr>
            <w:tcW w:w="1078" w:type="dxa"/>
            <w:tcBorders>
              <w:left w:val="single" w:sz="6" w:space="0" w:color="000000"/>
              <w:right w:val="single" w:sz="6" w:space="0" w:color="000000"/>
            </w:tcBorders>
          </w:tcPr>
          <w:p>
            <w:pPr>
              <w:pStyle w:val="TableParagraph"/>
              <w:spacing w:before="111"/>
              <w:ind w:left="423" w:right="393"/>
              <w:jc w:val="center"/>
              <w:rPr>
                <w:sz w:val="17"/>
              </w:rPr>
            </w:pPr>
            <w:r>
              <w:rPr>
                <w:color w:val="050505"/>
                <w:w w:val="105"/>
                <w:sz w:val="17"/>
              </w:rPr>
              <w:t>26</w:t>
            </w:r>
          </w:p>
        </w:tc>
        <w:tc>
          <w:tcPr>
            <w:tcW w:w="1004" w:type="dxa"/>
            <w:tcBorders>
              <w:left w:val="single" w:sz="6" w:space="0" w:color="000000"/>
              <w:right w:val="single" w:sz="6" w:space="0" w:color="000000"/>
            </w:tcBorders>
          </w:tcPr>
          <w:p>
            <w:pPr>
              <w:pStyle w:val="TableParagraph"/>
              <w:spacing w:before="111"/>
              <w:ind w:right="67"/>
              <w:jc w:val="right"/>
              <w:rPr>
                <w:sz w:val="17"/>
              </w:rPr>
            </w:pPr>
            <w:r>
              <w:rPr>
                <w:color w:val="050505"/>
                <w:w w:val="105"/>
                <w:sz w:val="17"/>
              </w:rPr>
              <w:t>28</w:t>
            </w:r>
            <w:r>
              <w:rPr>
                <w:color w:val="2D2D2D"/>
                <w:w w:val="105"/>
                <w:sz w:val="17"/>
              </w:rPr>
              <w:t>.</w:t>
            </w:r>
            <w:r>
              <w:rPr>
                <w:color w:val="050505"/>
                <w:w w:val="105"/>
                <w:sz w:val="17"/>
              </w:rPr>
              <w:t>025.00</w:t>
            </w:r>
          </w:p>
        </w:tc>
        <w:tc>
          <w:tcPr>
            <w:tcW w:w="1066" w:type="dxa"/>
            <w:tcBorders>
              <w:left w:val="single" w:sz="6" w:space="0" w:color="000000"/>
              <w:right w:val="single" w:sz="6" w:space="0" w:color="000000"/>
            </w:tcBorders>
          </w:tcPr>
          <w:p>
            <w:pPr>
              <w:pStyle w:val="TableParagraph"/>
              <w:spacing w:line="129" w:lineRule="auto" w:before="84"/>
              <w:ind w:left="99" w:right="64" w:firstLine="210"/>
              <w:rPr>
                <w:sz w:val="17"/>
              </w:rPr>
            </w:pPr>
            <w:r>
              <w:rPr>
                <w:color w:val="2D2D2D"/>
                <w:w w:val="105"/>
                <w:sz w:val="17"/>
              </w:rPr>
              <w:t>_ </w:t>
            </w:r>
            <w:r>
              <w:rPr>
                <w:color w:val="3D3D3D"/>
                <w:w w:val="105"/>
                <w:sz w:val="17"/>
              </w:rPr>
              <w:t>_ </w:t>
            </w:r>
            <w:r>
              <w:rPr>
                <w:color w:val="050505"/>
                <w:w w:val="105"/>
                <w:sz w:val="17"/>
              </w:rPr>
              <w:t>8214 10</w:t>
            </w:r>
            <w:r>
              <w:rPr>
                <w:color w:val="050505"/>
                <w:spacing w:val="-18"/>
                <w:w w:val="105"/>
                <w:sz w:val="17"/>
              </w:rPr>
              <w:t> </w:t>
            </w:r>
            <w:r>
              <w:rPr>
                <w:color w:val="050505"/>
                <w:w w:val="105"/>
                <w:sz w:val="17"/>
              </w:rPr>
              <w:t>00</w:t>
            </w:r>
          </w:p>
        </w:tc>
        <w:tc>
          <w:tcPr>
            <w:tcW w:w="6891" w:type="dxa"/>
            <w:tcBorders>
              <w:left w:val="single" w:sz="6" w:space="0" w:color="000000"/>
              <w:right w:val="single" w:sz="6" w:space="0" w:color="000000"/>
            </w:tcBorders>
          </w:tcPr>
          <w:p>
            <w:pPr>
              <w:pStyle w:val="TableParagraph"/>
              <w:spacing w:line="206" w:lineRule="exact" w:before="5"/>
              <w:ind w:left="101" w:right="3609" w:firstLine="1"/>
              <w:rPr>
                <w:sz w:val="17"/>
              </w:rPr>
            </w:pPr>
            <w:r>
              <w:rPr>
                <w:color w:val="050505"/>
                <w:w w:val="105"/>
                <w:sz w:val="17"/>
              </w:rPr>
              <w:t>Apontadores de lápis para maquiagem (</w:t>
            </w:r>
            <w:r>
              <w:rPr>
                <w:color w:val="0505EB"/>
                <w:w w:val="105"/>
                <w:sz w:val="17"/>
                <w:u w:val="single" w:color="0000ED"/>
              </w:rPr>
              <w:t>Convênios ICMS 146/2015</w:t>
            </w:r>
            <w:r>
              <w:rPr>
                <w:color w:val="0505EB"/>
                <w:w w:val="105"/>
                <w:sz w:val="17"/>
              </w:rPr>
              <w:t> </w:t>
            </w:r>
            <w:r>
              <w:rPr>
                <w:color w:val="050505"/>
                <w:w w:val="105"/>
                <w:sz w:val="17"/>
              </w:rPr>
              <w:t>e </w:t>
            </w:r>
            <w:r>
              <w:rPr>
                <w:color w:val="0505EB"/>
                <w:w w:val="105"/>
                <w:sz w:val="17"/>
                <w:u w:val="thick" w:color="050505"/>
              </w:rPr>
              <w:t>53/2016 </w:t>
            </w:r>
            <w:r>
              <w:rPr>
                <w:color w:val="050505"/>
                <w:w w:val="105"/>
                <w:sz w:val="17"/>
                <w:u w:val="thick" w:color="050505"/>
              </w:rPr>
              <w:t>)</w:t>
            </w:r>
          </w:p>
        </w:tc>
      </w:tr>
      <w:tr>
        <w:trPr>
          <w:trHeight w:val="431" w:hRule="atLeast"/>
        </w:trPr>
        <w:tc>
          <w:tcPr>
            <w:tcW w:w="1078" w:type="dxa"/>
            <w:tcBorders>
              <w:left w:val="single" w:sz="6" w:space="0" w:color="000000"/>
              <w:right w:val="single" w:sz="6" w:space="0" w:color="000000"/>
            </w:tcBorders>
          </w:tcPr>
          <w:p>
            <w:pPr>
              <w:pStyle w:val="TableParagraph"/>
              <w:spacing w:before="112"/>
              <w:ind w:left="423" w:right="393"/>
              <w:jc w:val="center"/>
              <w:rPr>
                <w:sz w:val="17"/>
              </w:rPr>
            </w:pPr>
            <w:r>
              <w:rPr>
                <w:color w:val="050505"/>
                <w:w w:val="105"/>
                <w:sz w:val="17"/>
              </w:rPr>
              <w:t>27</w:t>
            </w:r>
          </w:p>
        </w:tc>
        <w:tc>
          <w:tcPr>
            <w:tcW w:w="1004" w:type="dxa"/>
            <w:tcBorders>
              <w:left w:val="single" w:sz="6" w:space="0" w:color="000000"/>
              <w:right w:val="single" w:sz="6" w:space="0" w:color="000000"/>
            </w:tcBorders>
          </w:tcPr>
          <w:p>
            <w:pPr>
              <w:pStyle w:val="TableParagraph"/>
              <w:spacing w:before="112"/>
              <w:ind w:right="80"/>
              <w:jc w:val="right"/>
              <w:rPr>
                <w:sz w:val="17"/>
              </w:rPr>
            </w:pPr>
            <w:r>
              <w:rPr>
                <w:color w:val="050505"/>
                <w:w w:val="105"/>
                <w:sz w:val="17"/>
              </w:rPr>
              <w:t>28</w:t>
            </w:r>
            <w:r>
              <w:rPr>
                <w:color w:val="3D3D3D"/>
                <w:w w:val="105"/>
                <w:sz w:val="17"/>
              </w:rPr>
              <w:t>.</w:t>
            </w:r>
            <w:r>
              <w:rPr>
                <w:color w:val="050505"/>
                <w:w w:val="105"/>
                <w:sz w:val="17"/>
              </w:rPr>
              <w:t>025</w:t>
            </w:r>
            <w:r>
              <w:rPr>
                <w:color w:val="2D2D2D"/>
                <w:w w:val="105"/>
                <w:sz w:val="17"/>
              </w:rPr>
              <w:t>.</w:t>
            </w:r>
            <w:r>
              <w:rPr>
                <w:color w:val="050505"/>
                <w:w w:val="105"/>
                <w:sz w:val="17"/>
              </w:rPr>
              <w:t>01</w:t>
            </w:r>
          </w:p>
        </w:tc>
        <w:tc>
          <w:tcPr>
            <w:tcW w:w="1066" w:type="dxa"/>
            <w:tcBorders>
              <w:left w:val="single" w:sz="6" w:space="0" w:color="000000"/>
              <w:right w:val="single" w:sz="6" w:space="0" w:color="000000"/>
            </w:tcBorders>
          </w:tcPr>
          <w:p>
            <w:pPr>
              <w:pStyle w:val="TableParagraph"/>
              <w:spacing w:line="60" w:lineRule="auto" w:before="60"/>
              <w:ind w:left="309"/>
              <w:rPr>
                <w:sz w:val="17"/>
              </w:rPr>
            </w:pPr>
            <w:r>
              <w:rPr>
                <w:color w:val="3D3D3D"/>
                <w:w w:val="105"/>
                <w:sz w:val="17"/>
              </w:rPr>
              <w:t>_</w:t>
            </w:r>
            <w:r>
              <w:rPr>
                <w:color w:val="3D3D3D"/>
                <w:sz w:val="17"/>
              </w:rPr>
              <w:t>  </w:t>
            </w:r>
            <w:r>
              <w:rPr>
                <w:color w:val="3D3D3D"/>
                <w:spacing w:val="-12"/>
                <w:sz w:val="17"/>
              </w:rPr>
              <w:t> </w:t>
            </w:r>
            <w:r>
              <w:rPr>
                <w:color w:val="050505"/>
                <w:spacing w:val="-88"/>
                <w:w w:val="104"/>
                <w:sz w:val="17"/>
              </w:rPr>
              <w:t>1</w:t>
            </w:r>
            <w:r>
              <w:rPr>
                <w:color w:val="4F4F4F"/>
                <w:spacing w:val="-11"/>
                <w:w w:val="104"/>
                <w:sz w:val="17"/>
              </w:rPr>
              <w:t>_</w:t>
            </w:r>
            <w:r>
              <w:rPr>
                <w:color w:val="050505"/>
                <w:w w:val="104"/>
                <w:sz w:val="17"/>
              </w:rPr>
              <w:t>0</w:t>
            </w:r>
            <w:r>
              <w:rPr>
                <w:color w:val="050505"/>
                <w:spacing w:val="-4"/>
                <w:sz w:val="17"/>
              </w:rPr>
              <w:t> </w:t>
            </w:r>
            <w:r>
              <w:rPr>
                <w:color w:val="050505"/>
                <w:spacing w:val="-1"/>
                <w:w w:val="107"/>
                <w:position w:val="-9"/>
                <w:sz w:val="17"/>
              </w:rPr>
              <w:t>00</w:t>
            </w:r>
          </w:p>
          <w:p>
            <w:pPr>
              <w:pStyle w:val="TableParagraph"/>
              <w:spacing w:line="98" w:lineRule="exact"/>
              <w:ind w:left="99"/>
              <w:rPr>
                <w:sz w:val="17"/>
              </w:rPr>
            </w:pPr>
            <w:r>
              <w:rPr>
                <w:color w:val="050505"/>
                <w:w w:val="105"/>
                <w:sz w:val="17"/>
              </w:rPr>
              <w:t>8214</w:t>
            </w:r>
          </w:p>
        </w:tc>
        <w:tc>
          <w:tcPr>
            <w:tcW w:w="6891" w:type="dxa"/>
            <w:tcBorders>
              <w:left w:val="single" w:sz="6" w:space="0" w:color="000000"/>
              <w:right w:val="single" w:sz="6" w:space="0" w:color="000000"/>
            </w:tcBorders>
          </w:tcPr>
          <w:p>
            <w:pPr>
              <w:pStyle w:val="TableParagraph"/>
              <w:spacing w:line="200" w:lineRule="atLeast" w:before="11"/>
              <w:ind w:left="101" w:right="3609" w:firstLine="1"/>
              <w:rPr>
                <w:sz w:val="17"/>
              </w:rPr>
            </w:pPr>
            <w:r>
              <w:rPr>
                <w:color w:val="050505"/>
                <w:w w:val="105"/>
                <w:sz w:val="17"/>
              </w:rPr>
              <w:t>Espátulas</w:t>
            </w:r>
            <w:r>
              <w:rPr>
                <w:color w:val="3D3D3D"/>
                <w:w w:val="105"/>
                <w:sz w:val="17"/>
              </w:rPr>
              <w:t>, </w:t>
            </w:r>
            <w:r>
              <w:rPr>
                <w:color w:val="050505"/>
                <w:w w:val="105"/>
                <w:sz w:val="17"/>
              </w:rPr>
              <w:t>abre -cartas e raspadeiras (</w:t>
            </w:r>
            <w:r>
              <w:rPr>
                <w:color w:val="0505EB"/>
                <w:w w:val="105"/>
                <w:sz w:val="17"/>
                <w:u w:val="single" w:color="0000ED"/>
              </w:rPr>
              <w:t>Convênios ICMS 146/2015</w:t>
            </w:r>
            <w:r>
              <w:rPr>
                <w:color w:val="0505EB"/>
                <w:w w:val="105"/>
                <w:sz w:val="17"/>
              </w:rPr>
              <w:t> </w:t>
            </w:r>
            <w:r>
              <w:rPr>
                <w:color w:val="050505"/>
                <w:w w:val="105"/>
                <w:sz w:val="17"/>
              </w:rPr>
              <w:t>e </w:t>
            </w:r>
            <w:r>
              <w:rPr>
                <w:color w:val="0505EB"/>
                <w:w w:val="105"/>
                <w:sz w:val="17"/>
                <w:u w:val="thick" w:color="050505"/>
              </w:rPr>
              <w:t>53/2016 </w:t>
            </w:r>
            <w:r>
              <w:rPr>
                <w:color w:val="050505"/>
                <w:w w:val="105"/>
                <w:sz w:val="17"/>
                <w:u w:val="thick" w:color="050505"/>
              </w:rPr>
              <w:t>)</w:t>
            </w:r>
          </w:p>
        </w:tc>
      </w:tr>
      <w:tr>
        <w:trPr>
          <w:trHeight w:val="428" w:hRule="atLeast"/>
        </w:trPr>
        <w:tc>
          <w:tcPr>
            <w:tcW w:w="1078" w:type="dxa"/>
            <w:tcBorders>
              <w:left w:val="single" w:sz="6" w:space="0" w:color="000000"/>
              <w:right w:val="single" w:sz="6" w:space="0" w:color="000000"/>
            </w:tcBorders>
          </w:tcPr>
          <w:p>
            <w:pPr>
              <w:pStyle w:val="TableParagraph"/>
              <w:spacing w:before="112"/>
              <w:ind w:left="423" w:right="393"/>
              <w:jc w:val="center"/>
              <w:rPr>
                <w:sz w:val="17"/>
              </w:rPr>
            </w:pPr>
            <w:r>
              <w:rPr>
                <w:color w:val="050505"/>
                <w:w w:val="105"/>
                <w:sz w:val="17"/>
              </w:rPr>
              <w:t>28</w:t>
            </w:r>
          </w:p>
        </w:tc>
        <w:tc>
          <w:tcPr>
            <w:tcW w:w="1004" w:type="dxa"/>
            <w:tcBorders>
              <w:left w:val="single" w:sz="6" w:space="0" w:color="000000"/>
              <w:right w:val="single" w:sz="6" w:space="0" w:color="000000"/>
            </w:tcBorders>
          </w:tcPr>
          <w:p>
            <w:pPr>
              <w:pStyle w:val="TableParagraph"/>
              <w:spacing w:before="112"/>
              <w:ind w:right="67"/>
              <w:jc w:val="right"/>
              <w:rPr>
                <w:sz w:val="17"/>
              </w:rPr>
            </w:pPr>
            <w:r>
              <w:rPr>
                <w:color w:val="050505"/>
                <w:w w:val="105"/>
                <w:sz w:val="17"/>
              </w:rPr>
              <w:t>28</w:t>
            </w:r>
            <w:r>
              <w:rPr>
                <w:color w:val="2D2D2D"/>
                <w:w w:val="105"/>
                <w:sz w:val="17"/>
              </w:rPr>
              <w:t>.</w:t>
            </w:r>
            <w:r>
              <w:rPr>
                <w:color w:val="050505"/>
                <w:w w:val="105"/>
                <w:sz w:val="17"/>
              </w:rPr>
              <w:t>025.02</w:t>
            </w:r>
          </w:p>
        </w:tc>
        <w:tc>
          <w:tcPr>
            <w:tcW w:w="1066" w:type="dxa"/>
            <w:tcBorders>
              <w:left w:val="single" w:sz="6" w:space="0" w:color="000000"/>
              <w:right w:val="single" w:sz="6" w:space="0" w:color="000000"/>
            </w:tcBorders>
          </w:tcPr>
          <w:p>
            <w:pPr>
              <w:pStyle w:val="TableParagraph"/>
              <w:spacing w:line="148" w:lineRule="exact" w:before="16"/>
              <w:ind w:left="32" w:right="34"/>
              <w:jc w:val="center"/>
              <w:rPr>
                <w:sz w:val="17"/>
              </w:rPr>
            </w:pPr>
            <w:r>
              <w:rPr>
                <w:color w:val="2D2D2D"/>
                <w:w w:val="105"/>
                <w:sz w:val="17"/>
              </w:rPr>
              <w:t>_</w:t>
            </w:r>
            <w:r>
              <w:rPr>
                <w:color w:val="2D2D2D"/>
                <w:sz w:val="17"/>
              </w:rPr>
              <w:t>  </w:t>
            </w:r>
            <w:r>
              <w:rPr>
                <w:color w:val="2D2D2D"/>
                <w:spacing w:val="-12"/>
                <w:sz w:val="17"/>
              </w:rPr>
              <w:t> </w:t>
            </w:r>
            <w:r>
              <w:rPr>
                <w:color w:val="050505"/>
                <w:spacing w:val="-88"/>
                <w:w w:val="104"/>
                <w:sz w:val="17"/>
              </w:rPr>
              <w:t>1</w:t>
            </w:r>
            <w:r>
              <w:rPr>
                <w:color w:val="3D3D3D"/>
                <w:spacing w:val="-11"/>
                <w:w w:val="104"/>
                <w:sz w:val="17"/>
              </w:rPr>
              <w:t>_</w:t>
            </w:r>
            <w:r>
              <w:rPr>
                <w:color w:val="050505"/>
                <w:spacing w:val="-1"/>
                <w:w w:val="104"/>
                <w:sz w:val="17"/>
              </w:rPr>
              <w:t>0</w:t>
            </w:r>
          </w:p>
          <w:p>
            <w:pPr>
              <w:pStyle w:val="TableParagraph"/>
              <w:tabs>
                <w:tab w:pos="714" w:val="left" w:leader="none"/>
              </w:tabs>
              <w:spacing w:line="148" w:lineRule="exact"/>
              <w:ind w:left="32"/>
              <w:jc w:val="center"/>
              <w:rPr>
                <w:sz w:val="17"/>
              </w:rPr>
            </w:pPr>
            <w:r>
              <w:rPr>
                <w:color w:val="050505"/>
                <w:w w:val="105"/>
                <w:sz w:val="17"/>
              </w:rPr>
              <w:t>8214</w:t>
              <w:tab/>
              <w:t>00</w:t>
            </w:r>
          </w:p>
        </w:tc>
        <w:tc>
          <w:tcPr>
            <w:tcW w:w="6891" w:type="dxa"/>
            <w:tcBorders>
              <w:left w:val="single" w:sz="6" w:space="0" w:color="000000"/>
            </w:tcBorders>
          </w:tcPr>
          <w:p>
            <w:pPr>
              <w:pStyle w:val="TableParagraph"/>
              <w:spacing w:line="200" w:lineRule="atLeast" w:before="12"/>
              <w:ind w:left="101" w:firstLine="2"/>
              <w:rPr>
                <w:sz w:val="17"/>
              </w:rPr>
            </w:pPr>
            <w:r>
              <w:rPr>
                <w:color w:val="050505"/>
                <w:w w:val="105"/>
                <w:sz w:val="17"/>
              </w:rPr>
              <w:t>Lâminas</w:t>
            </w:r>
            <w:r>
              <w:rPr>
                <w:color w:val="050505"/>
                <w:spacing w:val="-13"/>
                <w:w w:val="105"/>
                <w:sz w:val="17"/>
              </w:rPr>
              <w:t> </w:t>
            </w:r>
            <w:r>
              <w:rPr>
                <w:color w:val="050505"/>
                <w:w w:val="105"/>
                <w:sz w:val="17"/>
              </w:rPr>
              <w:t>de</w:t>
            </w:r>
            <w:r>
              <w:rPr>
                <w:color w:val="050505"/>
                <w:spacing w:val="-19"/>
                <w:w w:val="105"/>
                <w:sz w:val="17"/>
              </w:rPr>
              <w:t> </w:t>
            </w:r>
            <w:r>
              <w:rPr>
                <w:color w:val="050505"/>
                <w:w w:val="105"/>
                <w:sz w:val="17"/>
              </w:rPr>
              <w:t>espátulas,</w:t>
            </w:r>
            <w:r>
              <w:rPr>
                <w:color w:val="050505"/>
                <w:spacing w:val="-14"/>
                <w:w w:val="105"/>
                <w:sz w:val="17"/>
              </w:rPr>
              <w:t> </w:t>
            </w:r>
            <w:r>
              <w:rPr>
                <w:color w:val="050505"/>
                <w:w w:val="105"/>
                <w:sz w:val="17"/>
              </w:rPr>
              <w:t>de</w:t>
            </w:r>
            <w:r>
              <w:rPr>
                <w:color w:val="050505"/>
                <w:spacing w:val="-23"/>
                <w:w w:val="105"/>
                <w:sz w:val="17"/>
              </w:rPr>
              <w:t> </w:t>
            </w:r>
            <w:r>
              <w:rPr>
                <w:color w:val="050505"/>
                <w:w w:val="105"/>
                <w:sz w:val="17"/>
              </w:rPr>
              <w:t>abre-cartas,</w:t>
            </w:r>
            <w:r>
              <w:rPr>
                <w:color w:val="050505"/>
                <w:spacing w:val="-11"/>
                <w:w w:val="105"/>
                <w:sz w:val="17"/>
              </w:rPr>
              <w:t> </w:t>
            </w:r>
            <w:r>
              <w:rPr>
                <w:color w:val="050505"/>
                <w:w w:val="105"/>
                <w:sz w:val="17"/>
              </w:rPr>
              <w:t>de</w:t>
            </w:r>
            <w:r>
              <w:rPr>
                <w:color w:val="050505"/>
                <w:spacing w:val="-19"/>
                <w:w w:val="105"/>
                <w:sz w:val="17"/>
              </w:rPr>
              <w:t> </w:t>
            </w:r>
            <w:r>
              <w:rPr>
                <w:color w:val="050505"/>
                <w:w w:val="105"/>
                <w:sz w:val="17"/>
              </w:rPr>
              <w:t>raspadeiras</w:t>
            </w:r>
            <w:r>
              <w:rPr>
                <w:color w:val="050505"/>
                <w:spacing w:val="-13"/>
                <w:w w:val="105"/>
                <w:sz w:val="17"/>
              </w:rPr>
              <w:t> </w:t>
            </w:r>
            <w:r>
              <w:rPr>
                <w:color w:val="050505"/>
                <w:w w:val="105"/>
                <w:sz w:val="17"/>
              </w:rPr>
              <w:t>e</w:t>
            </w:r>
            <w:r>
              <w:rPr>
                <w:color w:val="050505"/>
                <w:spacing w:val="-20"/>
                <w:w w:val="105"/>
                <w:sz w:val="17"/>
              </w:rPr>
              <w:t> </w:t>
            </w:r>
            <w:r>
              <w:rPr>
                <w:color w:val="050505"/>
                <w:w w:val="105"/>
                <w:sz w:val="17"/>
              </w:rPr>
              <w:t>de</w:t>
            </w:r>
            <w:r>
              <w:rPr>
                <w:color w:val="050505"/>
                <w:spacing w:val="-22"/>
                <w:w w:val="105"/>
                <w:sz w:val="17"/>
              </w:rPr>
              <w:t> </w:t>
            </w:r>
            <w:r>
              <w:rPr>
                <w:color w:val="050505"/>
                <w:w w:val="105"/>
                <w:sz w:val="17"/>
              </w:rPr>
              <w:t>apontadores</w:t>
            </w:r>
            <w:r>
              <w:rPr>
                <w:color w:val="050505"/>
                <w:spacing w:val="-6"/>
                <w:w w:val="105"/>
                <w:sz w:val="17"/>
              </w:rPr>
              <w:t> </w:t>
            </w:r>
            <w:r>
              <w:rPr>
                <w:color w:val="050505"/>
                <w:w w:val="105"/>
                <w:sz w:val="17"/>
              </w:rPr>
              <w:t>de</w:t>
            </w:r>
            <w:r>
              <w:rPr>
                <w:color w:val="050505"/>
                <w:spacing w:val="-19"/>
                <w:w w:val="105"/>
                <w:sz w:val="17"/>
              </w:rPr>
              <w:t> </w:t>
            </w:r>
            <w:r>
              <w:rPr>
                <w:color w:val="050505"/>
                <w:w w:val="105"/>
                <w:sz w:val="17"/>
              </w:rPr>
              <w:t>lápis (</w:t>
            </w:r>
            <w:r>
              <w:rPr>
                <w:color w:val="0505EB"/>
                <w:w w:val="105"/>
                <w:sz w:val="17"/>
                <w:u w:val="single" w:color="0000ED"/>
              </w:rPr>
              <w:t>Convênios ICMS 146/2015</w:t>
            </w:r>
            <w:r>
              <w:rPr>
                <w:color w:val="0505EB"/>
                <w:w w:val="105"/>
                <w:sz w:val="17"/>
              </w:rPr>
              <w:t> </w:t>
            </w:r>
            <w:r>
              <w:rPr>
                <w:color w:val="050505"/>
                <w:w w:val="105"/>
                <w:sz w:val="17"/>
              </w:rPr>
              <w:t>e </w:t>
            </w:r>
            <w:r>
              <w:rPr>
                <w:color w:val="0505EB"/>
                <w:w w:val="105"/>
                <w:sz w:val="17"/>
                <w:u w:val="thick" w:color="050505"/>
              </w:rPr>
              <w:t>53/2016</w:t>
            </w:r>
            <w:r>
              <w:rPr>
                <w:color w:val="0505EB"/>
                <w:spacing w:val="-35"/>
                <w:w w:val="105"/>
                <w:sz w:val="17"/>
                <w:u w:val="thick" w:color="050505"/>
              </w:rPr>
              <w:t> </w:t>
            </w:r>
            <w:r>
              <w:rPr>
                <w:color w:val="050505"/>
                <w:w w:val="105"/>
                <w:sz w:val="17"/>
                <w:u w:val="thick" w:color="050505"/>
              </w:rPr>
              <w:t>)</w:t>
            </w:r>
          </w:p>
        </w:tc>
      </w:tr>
      <w:tr>
        <w:trPr>
          <w:trHeight w:val="637" w:hRule="atLeast"/>
        </w:trPr>
        <w:tc>
          <w:tcPr>
            <w:tcW w:w="1078" w:type="dxa"/>
          </w:tcPr>
          <w:p>
            <w:pPr>
              <w:pStyle w:val="TableParagraph"/>
              <w:spacing w:before="2"/>
              <w:rPr>
                <w:sz w:val="19"/>
              </w:rPr>
            </w:pPr>
          </w:p>
          <w:p>
            <w:pPr>
              <w:pStyle w:val="TableParagraph"/>
              <w:ind w:left="90" w:right="60"/>
              <w:jc w:val="center"/>
              <w:rPr>
                <w:sz w:val="17"/>
              </w:rPr>
            </w:pPr>
            <w:r>
              <w:rPr>
                <w:color w:val="050505"/>
                <w:w w:val="105"/>
                <w:sz w:val="17"/>
              </w:rPr>
              <w:t>29</w:t>
            </w:r>
          </w:p>
        </w:tc>
        <w:tc>
          <w:tcPr>
            <w:tcW w:w="1004" w:type="dxa"/>
          </w:tcPr>
          <w:p>
            <w:pPr>
              <w:pStyle w:val="TableParagraph"/>
              <w:spacing w:before="2"/>
              <w:rPr>
                <w:sz w:val="19"/>
              </w:rPr>
            </w:pPr>
          </w:p>
          <w:p>
            <w:pPr>
              <w:pStyle w:val="TableParagraph"/>
              <w:ind w:right="77"/>
              <w:jc w:val="right"/>
              <w:rPr>
                <w:sz w:val="17"/>
              </w:rPr>
            </w:pPr>
            <w:r>
              <w:rPr>
                <w:color w:val="050505"/>
                <w:w w:val="105"/>
                <w:sz w:val="17"/>
              </w:rPr>
              <w:t>28.026</w:t>
            </w:r>
            <w:r>
              <w:rPr>
                <w:color w:val="2D2D2D"/>
                <w:w w:val="105"/>
                <w:sz w:val="17"/>
              </w:rPr>
              <w:t>.</w:t>
            </w:r>
            <w:r>
              <w:rPr>
                <w:color w:val="050505"/>
                <w:w w:val="105"/>
                <w:sz w:val="17"/>
              </w:rPr>
              <w:t>00</w:t>
            </w:r>
          </w:p>
        </w:tc>
        <w:tc>
          <w:tcPr>
            <w:tcW w:w="1066" w:type="dxa"/>
          </w:tcPr>
          <w:p>
            <w:pPr>
              <w:pStyle w:val="TableParagraph"/>
              <w:spacing w:before="2"/>
              <w:rPr>
                <w:sz w:val="19"/>
              </w:rPr>
            </w:pPr>
          </w:p>
          <w:p>
            <w:pPr>
              <w:pStyle w:val="TableParagraph"/>
              <w:ind w:left="54" w:right="16"/>
              <w:jc w:val="center"/>
              <w:rPr>
                <w:sz w:val="17"/>
              </w:rPr>
            </w:pPr>
            <w:r>
              <w:rPr>
                <w:color w:val="050505"/>
                <w:w w:val="105"/>
                <w:sz w:val="17"/>
              </w:rPr>
              <w:t>8214</w:t>
            </w:r>
            <w:r>
              <w:rPr>
                <w:color w:val="2D2D2D"/>
                <w:w w:val="105"/>
                <w:sz w:val="17"/>
              </w:rPr>
              <w:t>.</w:t>
            </w:r>
            <w:r>
              <w:rPr>
                <w:color w:val="050505"/>
                <w:w w:val="105"/>
                <w:sz w:val="17"/>
              </w:rPr>
              <w:t>20.00</w:t>
            </w:r>
          </w:p>
        </w:tc>
        <w:tc>
          <w:tcPr>
            <w:tcW w:w="6891" w:type="dxa"/>
          </w:tcPr>
          <w:p>
            <w:pPr>
              <w:pStyle w:val="TableParagraph"/>
              <w:spacing w:line="254" w:lineRule="auto" w:before="14"/>
              <w:ind w:left="98" w:right="80" w:firstLine="2"/>
              <w:rPr>
                <w:sz w:val="17"/>
              </w:rPr>
            </w:pPr>
            <w:r>
              <w:rPr>
                <w:color w:val="050505"/>
                <w:sz w:val="17"/>
              </w:rPr>
              <w:t>Utensílios e sortidos de utensílios de manicuras ou de pedicuros (incluindo  as limas para</w:t>
            </w:r>
            <w:r>
              <w:rPr>
                <w:color w:val="050505"/>
                <w:spacing w:val="3"/>
                <w:sz w:val="17"/>
              </w:rPr>
              <w:t> </w:t>
            </w:r>
            <w:r>
              <w:rPr>
                <w:color w:val="050505"/>
                <w:sz w:val="17"/>
              </w:rPr>
              <w:t>unhas)</w:t>
            </w:r>
          </w:p>
          <w:p>
            <w:pPr>
              <w:pStyle w:val="TableParagraph"/>
              <w:spacing w:line="189" w:lineRule="exact"/>
              <w:ind w:left="99"/>
              <w:rPr>
                <w:sz w:val="17"/>
              </w:rPr>
            </w:pPr>
            <w:r>
              <w:rPr>
                <w:color w:val="050505"/>
                <w:w w:val="105"/>
                <w:sz w:val="17"/>
              </w:rPr>
              <w:t>(</w:t>
            </w:r>
            <w:r>
              <w:rPr>
                <w:color w:val="0505EB"/>
                <w:w w:val="105"/>
                <w:sz w:val="17"/>
                <w:u w:val="single" w:color="0000ED"/>
              </w:rPr>
              <w:t>Convênios ICMS 146/2015</w:t>
            </w:r>
            <w:r>
              <w:rPr>
                <w:color w:val="0505EB"/>
                <w:w w:val="105"/>
                <w:sz w:val="17"/>
              </w:rPr>
              <w:t> </w:t>
            </w:r>
            <w:r>
              <w:rPr>
                <w:color w:val="050505"/>
                <w:w w:val="105"/>
                <w:sz w:val="17"/>
              </w:rPr>
              <w:t>e </w:t>
            </w:r>
            <w:r>
              <w:rPr>
                <w:color w:val="0505EB"/>
                <w:w w:val="105"/>
                <w:sz w:val="17"/>
                <w:u w:val="thick" w:color="050505"/>
              </w:rPr>
              <w:t>53/2016 </w:t>
            </w:r>
            <w:r>
              <w:rPr>
                <w:color w:val="050505"/>
                <w:w w:val="105"/>
                <w:sz w:val="17"/>
                <w:u w:val="thick" w:color="050505"/>
              </w:rPr>
              <w:t>)</w:t>
            </w:r>
          </w:p>
        </w:tc>
      </w:tr>
      <w:tr>
        <w:trPr>
          <w:trHeight w:val="635" w:hRule="atLeast"/>
        </w:trPr>
        <w:tc>
          <w:tcPr>
            <w:tcW w:w="1078" w:type="dxa"/>
          </w:tcPr>
          <w:p>
            <w:pPr>
              <w:pStyle w:val="TableParagraph"/>
              <w:spacing w:before="10"/>
              <w:rPr>
                <w:sz w:val="18"/>
              </w:rPr>
            </w:pPr>
          </w:p>
          <w:p>
            <w:pPr>
              <w:pStyle w:val="TableParagraph"/>
              <w:ind w:left="83" w:right="60"/>
              <w:jc w:val="center"/>
              <w:rPr>
                <w:sz w:val="17"/>
              </w:rPr>
            </w:pPr>
            <w:r>
              <w:rPr>
                <w:color w:val="050505"/>
                <w:w w:val="105"/>
                <w:sz w:val="17"/>
              </w:rPr>
              <w:t>30</w:t>
            </w:r>
          </w:p>
        </w:tc>
        <w:tc>
          <w:tcPr>
            <w:tcW w:w="1004" w:type="dxa"/>
          </w:tcPr>
          <w:p>
            <w:pPr>
              <w:pStyle w:val="TableParagraph"/>
              <w:spacing w:before="5"/>
              <w:rPr>
                <w:sz w:val="18"/>
              </w:rPr>
            </w:pPr>
          </w:p>
          <w:p>
            <w:pPr>
              <w:pStyle w:val="TableParagraph"/>
              <w:ind w:right="64"/>
              <w:jc w:val="right"/>
              <w:rPr>
                <w:sz w:val="17"/>
              </w:rPr>
            </w:pPr>
            <w:r>
              <w:rPr>
                <w:color w:val="050505"/>
                <w:w w:val="105"/>
                <w:sz w:val="17"/>
              </w:rPr>
              <w:t>28</w:t>
            </w:r>
            <w:r>
              <w:rPr>
                <w:color w:val="2D2D2D"/>
                <w:w w:val="105"/>
                <w:sz w:val="17"/>
              </w:rPr>
              <w:t>,</w:t>
            </w:r>
            <w:r>
              <w:rPr>
                <w:color w:val="050505"/>
                <w:w w:val="105"/>
                <w:sz w:val="17"/>
              </w:rPr>
              <w:t>027.00</w:t>
            </w:r>
          </w:p>
        </w:tc>
        <w:tc>
          <w:tcPr>
            <w:tcW w:w="1066" w:type="dxa"/>
          </w:tcPr>
          <w:p>
            <w:pPr>
              <w:pStyle w:val="TableParagraph"/>
              <w:spacing w:before="10"/>
              <w:rPr>
                <w:sz w:val="18"/>
              </w:rPr>
            </w:pPr>
          </w:p>
          <w:p>
            <w:pPr>
              <w:pStyle w:val="TableParagraph"/>
              <w:ind w:left="52" w:right="16"/>
              <w:jc w:val="center"/>
              <w:rPr>
                <w:sz w:val="17"/>
              </w:rPr>
            </w:pPr>
            <w:r>
              <w:rPr>
                <w:color w:val="050505"/>
                <w:w w:val="105"/>
                <w:sz w:val="17"/>
              </w:rPr>
              <w:t>9603</w:t>
            </w:r>
            <w:r>
              <w:rPr>
                <w:color w:val="2D2D2D"/>
                <w:w w:val="105"/>
                <w:sz w:val="17"/>
              </w:rPr>
              <w:t>.</w:t>
            </w:r>
            <w:r>
              <w:rPr>
                <w:color w:val="050505"/>
                <w:w w:val="105"/>
                <w:sz w:val="17"/>
              </w:rPr>
              <w:t>29</w:t>
            </w:r>
            <w:r>
              <w:rPr>
                <w:color w:val="3D3D3D"/>
                <w:w w:val="105"/>
                <w:sz w:val="17"/>
              </w:rPr>
              <w:t>.</w:t>
            </w:r>
            <w:r>
              <w:rPr>
                <w:color w:val="050505"/>
                <w:w w:val="105"/>
                <w:sz w:val="17"/>
              </w:rPr>
              <w:t>00</w:t>
            </w:r>
          </w:p>
        </w:tc>
        <w:tc>
          <w:tcPr>
            <w:tcW w:w="6891" w:type="dxa"/>
          </w:tcPr>
          <w:p>
            <w:pPr>
              <w:pStyle w:val="TableParagraph"/>
              <w:spacing w:line="247" w:lineRule="auto" w:before="15"/>
              <w:ind w:left="98" w:firstLine="2"/>
              <w:rPr>
                <w:sz w:val="17"/>
              </w:rPr>
            </w:pPr>
            <w:r>
              <w:rPr>
                <w:color w:val="050505"/>
                <w:sz w:val="17"/>
              </w:rPr>
              <w:t>Escovas e pincéis de barba</w:t>
            </w:r>
            <w:r>
              <w:rPr>
                <w:color w:val="2D2D2D"/>
                <w:sz w:val="17"/>
              </w:rPr>
              <w:t>, </w:t>
            </w:r>
            <w:r>
              <w:rPr>
                <w:color w:val="050505"/>
                <w:sz w:val="17"/>
              </w:rPr>
              <w:t>escovas para cabelos, para cílios ou para unhas e outras escovas de toucador de pessoas</w:t>
            </w:r>
          </w:p>
          <w:p>
            <w:pPr>
              <w:pStyle w:val="TableParagraph"/>
              <w:spacing w:line="191" w:lineRule="exact" w:before="6"/>
              <w:ind w:left="99"/>
              <w:rPr>
                <w:sz w:val="17"/>
              </w:rPr>
            </w:pPr>
            <w:r>
              <w:rPr>
                <w:color w:val="050505"/>
                <w:w w:val="105"/>
                <w:sz w:val="17"/>
              </w:rPr>
              <w:t>(</w:t>
            </w:r>
            <w:r>
              <w:rPr>
                <w:color w:val="0505EB"/>
                <w:w w:val="105"/>
                <w:sz w:val="17"/>
                <w:u w:val="single" w:color="0000ED"/>
              </w:rPr>
              <w:t>Convênios ICMS 146/2015</w:t>
            </w:r>
            <w:r>
              <w:rPr>
                <w:color w:val="0505EB"/>
                <w:w w:val="105"/>
                <w:sz w:val="17"/>
              </w:rPr>
              <w:t> </w:t>
            </w:r>
            <w:r>
              <w:rPr>
                <w:color w:val="050505"/>
                <w:w w:val="105"/>
                <w:sz w:val="17"/>
              </w:rPr>
              <w:t>e </w:t>
            </w:r>
            <w:r>
              <w:rPr>
                <w:color w:val="0505EB"/>
                <w:w w:val="105"/>
                <w:sz w:val="17"/>
                <w:u w:val="thick" w:color="050505"/>
              </w:rPr>
              <w:t>53/2016 </w:t>
            </w:r>
            <w:r>
              <w:rPr>
                <w:color w:val="050505"/>
                <w:w w:val="105"/>
                <w:sz w:val="17"/>
                <w:u w:val="thick" w:color="050505"/>
              </w:rPr>
              <w:t>)</w:t>
            </w:r>
          </w:p>
        </w:tc>
      </w:tr>
      <w:tr>
        <w:trPr>
          <w:trHeight w:val="1249" w:hRule="atLeast"/>
        </w:trPr>
        <w:tc>
          <w:tcPr>
            <w:tcW w:w="1078" w:type="dxa"/>
          </w:tcPr>
          <w:p>
            <w:pPr>
              <w:pStyle w:val="TableParagraph"/>
              <w:rPr>
                <w:sz w:val="18"/>
              </w:rPr>
            </w:pPr>
          </w:p>
          <w:p>
            <w:pPr>
              <w:pStyle w:val="TableParagraph"/>
              <w:rPr>
                <w:sz w:val="18"/>
              </w:rPr>
            </w:pPr>
          </w:p>
          <w:p>
            <w:pPr>
              <w:pStyle w:val="TableParagraph"/>
              <w:spacing w:before="114"/>
              <w:ind w:left="92" w:right="59"/>
              <w:jc w:val="center"/>
              <w:rPr>
                <w:sz w:val="17"/>
              </w:rPr>
            </w:pPr>
            <w:r>
              <w:rPr>
                <w:color w:val="050505"/>
                <w:w w:val="105"/>
                <w:sz w:val="17"/>
              </w:rPr>
              <w:t>31</w:t>
            </w:r>
          </w:p>
        </w:tc>
        <w:tc>
          <w:tcPr>
            <w:tcW w:w="1004" w:type="dxa"/>
          </w:tcPr>
          <w:p>
            <w:pPr>
              <w:pStyle w:val="TableParagraph"/>
              <w:rPr>
                <w:sz w:val="18"/>
              </w:rPr>
            </w:pPr>
          </w:p>
          <w:p>
            <w:pPr>
              <w:pStyle w:val="TableParagraph"/>
              <w:rPr>
                <w:sz w:val="18"/>
              </w:rPr>
            </w:pPr>
          </w:p>
          <w:p>
            <w:pPr>
              <w:pStyle w:val="TableParagraph"/>
              <w:spacing w:before="114"/>
              <w:ind w:right="64"/>
              <w:jc w:val="right"/>
              <w:rPr>
                <w:sz w:val="17"/>
              </w:rPr>
            </w:pPr>
            <w:r>
              <w:rPr>
                <w:color w:val="050505"/>
                <w:w w:val="105"/>
                <w:sz w:val="17"/>
              </w:rPr>
              <w:t>28</w:t>
            </w:r>
            <w:r>
              <w:rPr>
                <w:color w:val="2D2D2D"/>
                <w:w w:val="105"/>
                <w:sz w:val="17"/>
              </w:rPr>
              <w:t>.</w:t>
            </w:r>
            <w:r>
              <w:rPr>
                <w:color w:val="050505"/>
                <w:w w:val="105"/>
                <w:sz w:val="17"/>
              </w:rPr>
              <w:t>027.01</w:t>
            </w:r>
          </w:p>
        </w:tc>
        <w:tc>
          <w:tcPr>
            <w:tcW w:w="1066" w:type="dxa"/>
          </w:tcPr>
          <w:p>
            <w:pPr>
              <w:pStyle w:val="TableParagraph"/>
              <w:rPr>
                <w:sz w:val="18"/>
              </w:rPr>
            </w:pPr>
          </w:p>
          <w:p>
            <w:pPr>
              <w:pStyle w:val="TableParagraph"/>
              <w:rPr>
                <w:sz w:val="18"/>
              </w:rPr>
            </w:pPr>
          </w:p>
          <w:p>
            <w:pPr>
              <w:pStyle w:val="TableParagraph"/>
              <w:spacing w:before="114"/>
              <w:ind w:left="52" w:right="16"/>
              <w:jc w:val="center"/>
              <w:rPr>
                <w:sz w:val="17"/>
              </w:rPr>
            </w:pPr>
            <w:r>
              <w:rPr>
                <w:color w:val="050505"/>
                <w:w w:val="105"/>
                <w:sz w:val="17"/>
              </w:rPr>
              <w:t>9603</w:t>
            </w:r>
            <w:r>
              <w:rPr>
                <w:color w:val="2D2D2D"/>
                <w:w w:val="105"/>
                <w:sz w:val="17"/>
              </w:rPr>
              <w:t>.</w:t>
            </w:r>
            <w:r>
              <w:rPr>
                <w:color w:val="050505"/>
                <w:w w:val="105"/>
                <w:sz w:val="17"/>
              </w:rPr>
              <w:t>29</w:t>
            </w:r>
            <w:r>
              <w:rPr>
                <w:color w:val="3D3D3D"/>
                <w:w w:val="105"/>
                <w:sz w:val="17"/>
              </w:rPr>
              <w:t>.</w:t>
            </w:r>
            <w:r>
              <w:rPr>
                <w:color w:val="050505"/>
                <w:w w:val="105"/>
                <w:sz w:val="17"/>
              </w:rPr>
              <w:t>00</w:t>
            </w:r>
          </w:p>
        </w:tc>
        <w:tc>
          <w:tcPr>
            <w:tcW w:w="6891" w:type="dxa"/>
            <w:tcBorders>
              <w:right w:val="single" w:sz="6" w:space="0" w:color="000000"/>
            </w:tcBorders>
          </w:tcPr>
          <w:p>
            <w:pPr>
              <w:pStyle w:val="TableParagraph"/>
              <w:spacing w:line="249" w:lineRule="auto" w:before="13"/>
              <w:ind w:left="98" w:right="73" w:firstLine="5"/>
              <w:jc w:val="both"/>
              <w:rPr>
                <w:sz w:val="17"/>
              </w:rPr>
            </w:pPr>
            <w:r>
              <w:rPr>
                <w:color w:val="050505"/>
                <w:sz w:val="17"/>
              </w:rPr>
              <w:t>Vassouras e </w:t>
            </w:r>
            <w:r>
              <w:rPr>
                <w:color w:val="050505"/>
                <w:spacing w:val="-3"/>
                <w:sz w:val="17"/>
              </w:rPr>
              <w:t>escovas</w:t>
            </w:r>
            <w:r>
              <w:rPr>
                <w:color w:val="3D3D3D"/>
                <w:spacing w:val="-3"/>
                <w:sz w:val="17"/>
              </w:rPr>
              <w:t>, </w:t>
            </w:r>
            <w:r>
              <w:rPr>
                <w:color w:val="050505"/>
                <w:sz w:val="17"/>
              </w:rPr>
              <w:t>mesmo constituindo partes de </w:t>
            </w:r>
            <w:r>
              <w:rPr>
                <w:color w:val="050505"/>
                <w:spacing w:val="-3"/>
                <w:sz w:val="17"/>
              </w:rPr>
              <w:t>máquinas</w:t>
            </w:r>
            <w:r>
              <w:rPr>
                <w:color w:val="2D2D2D"/>
                <w:spacing w:val="-3"/>
                <w:sz w:val="17"/>
              </w:rPr>
              <w:t>, </w:t>
            </w:r>
            <w:r>
              <w:rPr>
                <w:color w:val="050505"/>
                <w:sz w:val="17"/>
              </w:rPr>
              <w:t>de aparelhos ou de veículos, vassouras mecânicas de uso manual não motorizadas, pincéis e  espanadores; cabeças preparadas para </w:t>
            </w:r>
            <w:r>
              <w:rPr>
                <w:color w:val="050505"/>
                <w:spacing w:val="-3"/>
                <w:sz w:val="17"/>
              </w:rPr>
              <w:t>escovas</w:t>
            </w:r>
            <w:r>
              <w:rPr>
                <w:color w:val="2D2D2D"/>
                <w:spacing w:val="-3"/>
                <w:sz w:val="17"/>
              </w:rPr>
              <w:t>, </w:t>
            </w:r>
            <w:r>
              <w:rPr>
                <w:color w:val="050505"/>
                <w:sz w:val="17"/>
              </w:rPr>
              <w:t>pincéis e artigos semelhantes; bonecas e rolos para pintura; rodos de borracha  ou  de  matérias  flexíveis semelhantes,</w:t>
            </w:r>
            <w:r>
              <w:rPr>
                <w:color w:val="050505"/>
                <w:spacing w:val="20"/>
                <w:sz w:val="17"/>
              </w:rPr>
              <w:t> </w:t>
            </w:r>
            <w:r>
              <w:rPr>
                <w:color w:val="050505"/>
                <w:sz w:val="17"/>
              </w:rPr>
              <w:t>outros</w:t>
            </w:r>
          </w:p>
          <w:p>
            <w:pPr>
              <w:pStyle w:val="TableParagraph"/>
              <w:spacing w:line="192" w:lineRule="exact" w:before="7"/>
              <w:ind w:left="99"/>
              <w:jc w:val="both"/>
              <w:rPr>
                <w:sz w:val="17"/>
              </w:rPr>
            </w:pPr>
            <w:r>
              <w:rPr>
                <w:color w:val="050505"/>
                <w:w w:val="105"/>
                <w:sz w:val="17"/>
              </w:rPr>
              <w:t>(</w:t>
            </w:r>
            <w:r>
              <w:rPr>
                <w:color w:val="0505EB"/>
                <w:w w:val="105"/>
                <w:sz w:val="17"/>
                <w:u w:val="single" w:color="0000ED"/>
              </w:rPr>
              <w:t>Convênios ICMS 146/2015</w:t>
            </w:r>
            <w:r>
              <w:rPr>
                <w:color w:val="0505EB"/>
                <w:w w:val="105"/>
                <w:sz w:val="17"/>
              </w:rPr>
              <w:t> </w:t>
            </w:r>
            <w:r>
              <w:rPr>
                <w:color w:val="050505"/>
                <w:w w:val="105"/>
                <w:sz w:val="17"/>
              </w:rPr>
              <w:t>e </w:t>
            </w:r>
            <w:r>
              <w:rPr>
                <w:color w:val="0505EB"/>
                <w:w w:val="105"/>
                <w:sz w:val="17"/>
                <w:u w:val="thick" w:color="050505"/>
              </w:rPr>
              <w:t>53/2016 </w:t>
            </w:r>
            <w:r>
              <w:rPr>
                <w:color w:val="050505"/>
                <w:w w:val="105"/>
                <w:sz w:val="17"/>
                <w:u w:val="thick" w:color="050505"/>
              </w:rPr>
              <w:t>)</w:t>
            </w:r>
          </w:p>
        </w:tc>
      </w:tr>
      <w:tr>
        <w:trPr>
          <w:trHeight w:val="428" w:hRule="atLeast"/>
        </w:trPr>
        <w:tc>
          <w:tcPr>
            <w:tcW w:w="1078" w:type="dxa"/>
            <w:tcBorders>
              <w:left w:val="single" w:sz="6" w:space="0" w:color="000000"/>
              <w:right w:val="single" w:sz="6" w:space="0" w:color="000000"/>
            </w:tcBorders>
          </w:tcPr>
          <w:p>
            <w:pPr>
              <w:pStyle w:val="TableParagraph"/>
              <w:spacing w:before="113"/>
              <w:ind w:left="423" w:right="394"/>
              <w:jc w:val="center"/>
              <w:rPr>
                <w:sz w:val="17"/>
              </w:rPr>
            </w:pPr>
            <w:r>
              <w:rPr>
                <w:color w:val="050505"/>
                <w:sz w:val="17"/>
              </w:rPr>
              <w:t>32</w:t>
            </w:r>
          </w:p>
        </w:tc>
        <w:tc>
          <w:tcPr>
            <w:tcW w:w="1004" w:type="dxa"/>
            <w:tcBorders>
              <w:left w:val="single" w:sz="6" w:space="0" w:color="000000"/>
              <w:right w:val="single" w:sz="6" w:space="0" w:color="000000"/>
            </w:tcBorders>
          </w:tcPr>
          <w:p>
            <w:pPr>
              <w:pStyle w:val="TableParagraph"/>
              <w:spacing w:before="113"/>
              <w:ind w:right="80"/>
              <w:jc w:val="right"/>
              <w:rPr>
                <w:sz w:val="17"/>
              </w:rPr>
            </w:pPr>
            <w:r>
              <w:rPr>
                <w:color w:val="050505"/>
                <w:w w:val="105"/>
                <w:sz w:val="17"/>
              </w:rPr>
              <w:t>28.028</w:t>
            </w:r>
            <w:r>
              <w:rPr>
                <w:color w:val="2D2D2D"/>
                <w:w w:val="105"/>
                <w:sz w:val="17"/>
              </w:rPr>
              <w:t>.</w:t>
            </w:r>
            <w:r>
              <w:rPr>
                <w:color w:val="050505"/>
                <w:w w:val="105"/>
                <w:sz w:val="17"/>
              </w:rPr>
              <w:t>00</w:t>
            </w:r>
          </w:p>
        </w:tc>
        <w:tc>
          <w:tcPr>
            <w:tcW w:w="1066" w:type="dxa"/>
            <w:tcBorders>
              <w:left w:val="single" w:sz="6" w:space="0" w:color="000000"/>
              <w:right w:val="single" w:sz="6" w:space="0" w:color="000000"/>
            </w:tcBorders>
          </w:tcPr>
          <w:p>
            <w:pPr>
              <w:pStyle w:val="TableParagraph"/>
              <w:spacing w:line="124" w:lineRule="auto" w:before="94"/>
              <w:ind w:left="103" w:right="64" w:firstLine="205"/>
              <w:rPr>
                <w:sz w:val="17"/>
              </w:rPr>
            </w:pPr>
            <w:r>
              <w:rPr>
                <w:color w:val="050505"/>
                <w:w w:val="105"/>
                <w:sz w:val="17"/>
              </w:rPr>
              <w:t>_ _ 9603 30</w:t>
            </w:r>
            <w:r>
              <w:rPr>
                <w:color w:val="050505"/>
                <w:spacing w:val="-22"/>
                <w:w w:val="105"/>
                <w:sz w:val="17"/>
              </w:rPr>
              <w:t> </w:t>
            </w:r>
            <w:r>
              <w:rPr>
                <w:color w:val="050505"/>
                <w:w w:val="105"/>
                <w:sz w:val="17"/>
              </w:rPr>
              <w:t>00</w:t>
            </w:r>
          </w:p>
        </w:tc>
        <w:tc>
          <w:tcPr>
            <w:tcW w:w="6891" w:type="dxa"/>
            <w:tcBorders>
              <w:left w:val="single" w:sz="6" w:space="0" w:color="000000"/>
              <w:right w:val="single" w:sz="6" w:space="0" w:color="000000"/>
            </w:tcBorders>
          </w:tcPr>
          <w:p>
            <w:pPr>
              <w:pStyle w:val="TableParagraph"/>
              <w:spacing w:line="200" w:lineRule="atLeast" w:before="13"/>
              <w:ind w:left="101" w:right="3032" w:firstLine="2"/>
              <w:rPr>
                <w:sz w:val="17"/>
              </w:rPr>
            </w:pPr>
            <w:r>
              <w:rPr>
                <w:color w:val="050505"/>
                <w:w w:val="105"/>
                <w:sz w:val="17"/>
              </w:rPr>
              <w:t>Pincéis para aplicação de produtos cosméticos (</w:t>
            </w:r>
            <w:r>
              <w:rPr>
                <w:color w:val="0505EB"/>
                <w:w w:val="105"/>
                <w:sz w:val="17"/>
                <w:u w:val="single" w:color="0000ED"/>
              </w:rPr>
              <w:t>Convênios ICMS 146/2015</w:t>
            </w:r>
            <w:r>
              <w:rPr>
                <w:color w:val="0505EB"/>
                <w:w w:val="105"/>
                <w:sz w:val="17"/>
              </w:rPr>
              <w:t> </w:t>
            </w:r>
            <w:r>
              <w:rPr>
                <w:color w:val="050505"/>
                <w:w w:val="105"/>
                <w:sz w:val="17"/>
              </w:rPr>
              <w:t>e </w:t>
            </w:r>
            <w:r>
              <w:rPr>
                <w:color w:val="0505EB"/>
                <w:w w:val="105"/>
                <w:sz w:val="17"/>
                <w:u w:val="thick" w:color="050505"/>
              </w:rPr>
              <w:t>53/2016 </w:t>
            </w:r>
            <w:r>
              <w:rPr>
                <w:color w:val="050505"/>
                <w:w w:val="105"/>
                <w:sz w:val="17"/>
                <w:u w:val="thick" w:color="050505"/>
              </w:rPr>
              <w:t>)</w:t>
            </w:r>
          </w:p>
        </w:tc>
      </w:tr>
      <w:tr>
        <w:trPr>
          <w:trHeight w:val="431" w:hRule="atLeast"/>
        </w:trPr>
        <w:tc>
          <w:tcPr>
            <w:tcW w:w="1078" w:type="dxa"/>
            <w:tcBorders>
              <w:left w:val="single" w:sz="6" w:space="0" w:color="000000"/>
              <w:right w:val="single" w:sz="6" w:space="0" w:color="000000"/>
            </w:tcBorders>
          </w:tcPr>
          <w:p>
            <w:pPr>
              <w:pStyle w:val="TableParagraph"/>
              <w:spacing w:before="121"/>
              <w:ind w:left="423" w:right="396"/>
              <w:jc w:val="center"/>
              <w:rPr>
                <w:sz w:val="17"/>
              </w:rPr>
            </w:pPr>
            <w:r>
              <w:rPr>
                <w:color w:val="050505"/>
                <w:w w:val="105"/>
                <w:sz w:val="17"/>
              </w:rPr>
              <w:t>33</w:t>
            </w:r>
          </w:p>
        </w:tc>
        <w:tc>
          <w:tcPr>
            <w:tcW w:w="1004" w:type="dxa"/>
            <w:tcBorders>
              <w:left w:val="single" w:sz="6" w:space="0" w:color="000000"/>
              <w:right w:val="single" w:sz="6" w:space="0" w:color="000000"/>
            </w:tcBorders>
          </w:tcPr>
          <w:p>
            <w:pPr>
              <w:pStyle w:val="TableParagraph"/>
              <w:spacing w:before="116"/>
              <w:ind w:right="80"/>
              <w:jc w:val="right"/>
              <w:rPr>
                <w:sz w:val="17"/>
              </w:rPr>
            </w:pPr>
            <w:r>
              <w:rPr>
                <w:color w:val="050505"/>
                <w:w w:val="105"/>
                <w:sz w:val="17"/>
              </w:rPr>
              <w:t>28.028</w:t>
            </w:r>
            <w:r>
              <w:rPr>
                <w:color w:val="2D2D2D"/>
                <w:w w:val="105"/>
                <w:sz w:val="17"/>
              </w:rPr>
              <w:t>.</w:t>
            </w:r>
            <w:r>
              <w:rPr>
                <w:color w:val="050505"/>
                <w:w w:val="105"/>
                <w:sz w:val="17"/>
              </w:rPr>
              <w:t>01</w:t>
            </w:r>
          </w:p>
        </w:tc>
        <w:tc>
          <w:tcPr>
            <w:tcW w:w="1066" w:type="dxa"/>
            <w:tcBorders>
              <w:left w:val="single" w:sz="6" w:space="0" w:color="000000"/>
              <w:right w:val="single" w:sz="6" w:space="0" w:color="000000"/>
            </w:tcBorders>
          </w:tcPr>
          <w:p>
            <w:pPr>
              <w:pStyle w:val="TableParagraph"/>
              <w:spacing w:line="124" w:lineRule="auto" w:before="97"/>
              <w:ind w:left="103" w:right="64" w:firstLine="205"/>
              <w:rPr>
                <w:sz w:val="17"/>
              </w:rPr>
            </w:pPr>
            <w:r>
              <w:rPr>
                <w:color w:val="2D2D2D"/>
                <w:w w:val="105"/>
                <w:sz w:val="17"/>
              </w:rPr>
              <w:t>_ </w:t>
            </w:r>
            <w:r>
              <w:rPr>
                <w:color w:val="050505"/>
                <w:w w:val="105"/>
                <w:sz w:val="17"/>
              </w:rPr>
              <w:t>_ 9603 30</w:t>
            </w:r>
            <w:r>
              <w:rPr>
                <w:color w:val="050505"/>
                <w:spacing w:val="-22"/>
                <w:w w:val="105"/>
                <w:sz w:val="17"/>
              </w:rPr>
              <w:t> </w:t>
            </w:r>
            <w:r>
              <w:rPr>
                <w:color w:val="050505"/>
                <w:w w:val="105"/>
                <w:sz w:val="17"/>
              </w:rPr>
              <w:t>00</w:t>
            </w:r>
          </w:p>
        </w:tc>
        <w:tc>
          <w:tcPr>
            <w:tcW w:w="6891" w:type="dxa"/>
            <w:tcBorders>
              <w:left w:val="single" w:sz="6" w:space="0" w:color="000000"/>
              <w:right w:val="single" w:sz="6" w:space="0" w:color="000000"/>
            </w:tcBorders>
          </w:tcPr>
          <w:p>
            <w:pPr>
              <w:pStyle w:val="TableParagraph"/>
              <w:spacing w:line="200" w:lineRule="atLeast" w:before="16"/>
              <w:ind w:left="101" w:right="1776" w:firstLine="2"/>
              <w:rPr>
                <w:sz w:val="17"/>
              </w:rPr>
            </w:pPr>
            <w:r>
              <w:rPr>
                <w:color w:val="050505"/>
                <w:w w:val="105"/>
                <w:sz w:val="17"/>
              </w:rPr>
              <w:t>Pincéis</w:t>
            </w:r>
            <w:r>
              <w:rPr>
                <w:color w:val="050505"/>
                <w:spacing w:val="-16"/>
                <w:w w:val="105"/>
                <w:sz w:val="17"/>
              </w:rPr>
              <w:t> </w:t>
            </w:r>
            <w:r>
              <w:rPr>
                <w:color w:val="050505"/>
                <w:w w:val="105"/>
                <w:sz w:val="17"/>
              </w:rPr>
              <w:t>e</w:t>
            </w:r>
            <w:r>
              <w:rPr>
                <w:color w:val="050505"/>
                <w:spacing w:val="-20"/>
                <w:w w:val="105"/>
                <w:sz w:val="17"/>
              </w:rPr>
              <w:t> </w:t>
            </w:r>
            <w:r>
              <w:rPr>
                <w:color w:val="050505"/>
                <w:w w:val="105"/>
                <w:sz w:val="17"/>
              </w:rPr>
              <w:t>escovas,</w:t>
            </w:r>
            <w:r>
              <w:rPr>
                <w:color w:val="050505"/>
                <w:spacing w:val="-9"/>
                <w:w w:val="105"/>
                <w:sz w:val="17"/>
              </w:rPr>
              <w:t> </w:t>
            </w:r>
            <w:r>
              <w:rPr>
                <w:color w:val="050505"/>
                <w:w w:val="105"/>
                <w:sz w:val="17"/>
              </w:rPr>
              <w:t>para</w:t>
            </w:r>
            <w:r>
              <w:rPr>
                <w:color w:val="050505"/>
                <w:spacing w:val="-14"/>
                <w:w w:val="105"/>
                <w:sz w:val="17"/>
              </w:rPr>
              <w:t> </w:t>
            </w:r>
            <w:r>
              <w:rPr>
                <w:color w:val="050505"/>
                <w:w w:val="105"/>
                <w:sz w:val="17"/>
              </w:rPr>
              <w:t>artistas</w:t>
            </w:r>
            <w:r>
              <w:rPr>
                <w:color w:val="050505"/>
                <w:spacing w:val="-19"/>
                <w:w w:val="105"/>
                <w:sz w:val="17"/>
              </w:rPr>
              <w:t> </w:t>
            </w:r>
            <w:r>
              <w:rPr>
                <w:color w:val="050505"/>
                <w:w w:val="105"/>
                <w:sz w:val="17"/>
              </w:rPr>
              <w:t>e</w:t>
            </w:r>
            <w:r>
              <w:rPr>
                <w:color w:val="050505"/>
                <w:spacing w:val="-20"/>
                <w:w w:val="105"/>
                <w:sz w:val="17"/>
              </w:rPr>
              <w:t> </w:t>
            </w:r>
            <w:r>
              <w:rPr>
                <w:color w:val="050505"/>
                <w:w w:val="105"/>
                <w:sz w:val="17"/>
              </w:rPr>
              <w:t>pincéis</w:t>
            </w:r>
            <w:r>
              <w:rPr>
                <w:color w:val="050505"/>
                <w:spacing w:val="-13"/>
                <w:w w:val="105"/>
                <w:sz w:val="17"/>
              </w:rPr>
              <w:t> </w:t>
            </w:r>
            <w:r>
              <w:rPr>
                <w:color w:val="050505"/>
                <w:w w:val="105"/>
                <w:sz w:val="17"/>
              </w:rPr>
              <w:t>de</w:t>
            </w:r>
            <w:r>
              <w:rPr>
                <w:color w:val="050505"/>
                <w:spacing w:val="-22"/>
                <w:w w:val="105"/>
                <w:sz w:val="17"/>
              </w:rPr>
              <w:t> </w:t>
            </w:r>
            <w:r>
              <w:rPr>
                <w:color w:val="050505"/>
                <w:w w:val="105"/>
                <w:sz w:val="17"/>
              </w:rPr>
              <w:t>escrever (</w:t>
            </w:r>
            <w:r>
              <w:rPr>
                <w:color w:val="0505EB"/>
                <w:w w:val="105"/>
                <w:sz w:val="17"/>
                <w:u w:val="single" w:color="0000ED"/>
              </w:rPr>
              <w:t>Convênios</w:t>
            </w:r>
            <w:r>
              <w:rPr>
                <w:color w:val="0505EB"/>
                <w:spacing w:val="-17"/>
                <w:w w:val="105"/>
                <w:sz w:val="17"/>
                <w:u w:val="single" w:color="0000ED"/>
              </w:rPr>
              <w:t> </w:t>
            </w:r>
            <w:r>
              <w:rPr>
                <w:color w:val="0505EB"/>
                <w:w w:val="105"/>
                <w:sz w:val="17"/>
                <w:u w:val="single" w:color="0000ED"/>
              </w:rPr>
              <w:t>ICMS</w:t>
            </w:r>
            <w:r>
              <w:rPr>
                <w:color w:val="0505EB"/>
                <w:spacing w:val="0"/>
                <w:w w:val="105"/>
                <w:sz w:val="17"/>
                <w:u w:val="single" w:color="0000ED"/>
              </w:rPr>
              <w:t> </w:t>
            </w:r>
            <w:r>
              <w:rPr>
                <w:color w:val="0505EB"/>
                <w:w w:val="105"/>
                <w:sz w:val="17"/>
                <w:u w:val="single" w:color="0000ED"/>
              </w:rPr>
              <w:t>146/2015</w:t>
            </w:r>
            <w:r>
              <w:rPr>
                <w:color w:val="0505EB"/>
                <w:w w:val="105"/>
                <w:sz w:val="17"/>
              </w:rPr>
              <w:t> </w:t>
            </w:r>
            <w:r>
              <w:rPr>
                <w:color w:val="050505"/>
                <w:w w:val="105"/>
                <w:sz w:val="17"/>
              </w:rPr>
              <w:t>e</w:t>
            </w:r>
            <w:r>
              <w:rPr>
                <w:color w:val="050505"/>
                <w:spacing w:val="-9"/>
                <w:w w:val="105"/>
                <w:sz w:val="17"/>
              </w:rPr>
              <w:t> </w:t>
            </w:r>
            <w:r>
              <w:rPr>
                <w:color w:val="0505EB"/>
                <w:w w:val="105"/>
                <w:sz w:val="17"/>
                <w:u w:val="thick" w:color="050505"/>
              </w:rPr>
              <w:t>53/2016</w:t>
            </w:r>
            <w:r>
              <w:rPr>
                <w:color w:val="0505EB"/>
                <w:spacing w:val="-17"/>
                <w:w w:val="105"/>
                <w:sz w:val="17"/>
                <w:u w:val="thick" w:color="050505"/>
              </w:rPr>
              <w:t> </w:t>
            </w:r>
            <w:r>
              <w:rPr>
                <w:color w:val="050505"/>
                <w:w w:val="105"/>
                <w:sz w:val="17"/>
                <w:u w:val="thick" w:color="050505"/>
              </w:rPr>
              <w:t>)</w:t>
            </w:r>
          </w:p>
        </w:tc>
      </w:tr>
      <w:tr>
        <w:trPr>
          <w:trHeight w:val="431" w:hRule="atLeast"/>
        </w:trPr>
        <w:tc>
          <w:tcPr>
            <w:tcW w:w="1078" w:type="dxa"/>
            <w:tcBorders>
              <w:left w:val="single" w:sz="6" w:space="0" w:color="000000"/>
              <w:right w:val="single" w:sz="6" w:space="0" w:color="000000"/>
            </w:tcBorders>
          </w:tcPr>
          <w:p>
            <w:pPr>
              <w:pStyle w:val="TableParagraph"/>
              <w:spacing w:before="122"/>
              <w:ind w:left="419" w:right="396"/>
              <w:jc w:val="center"/>
              <w:rPr>
                <w:sz w:val="17"/>
              </w:rPr>
            </w:pPr>
            <w:r>
              <w:rPr>
                <w:color w:val="050505"/>
                <w:w w:val="105"/>
                <w:sz w:val="17"/>
              </w:rPr>
              <w:t>34</w:t>
            </w:r>
          </w:p>
        </w:tc>
        <w:tc>
          <w:tcPr>
            <w:tcW w:w="1004" w:type="dxa"/>
            <w:tcBorders>
              <w:left w:val="single" w:sz="6" w:space="0" w:color="000000"/>
              <w:right w:val="single" w:sz="6" w:space="0" w:color="000000"/>
            </w:tcBorders>
          </w:tcPr>
          <w:p>
            <w:pPr>
              <w:pStyle w:val="TableParagraph"/>
              <w:spacing w:before="122"/>
              <w:ind w:right="80"/>
              <w:jc w:val="right"/>
              <w:rPr>
                <w:sz w:val="17"/>
              </w:rPr>
            </w:pPr>
            <w:r>
              <w:rPr>
                <w:color w:val="050505"/>
                <w:w w:val="105"/>
                <w:sz w:val="17"/>
              </w:rPr>
              <w:t>28.029</w:t>
            </w:r>
            <w:r>
              <w:rPr>
                <w:color w:val="2D2D2D"/>
                <w:w w:val="105"/>
                <w:sz w:val="17"/>
              </w:rPr>
              <w:t>.</w:t>
            </w:r>
            <w:r>
              <w:rPr>
                <w:color w:val="050505"/>
                <w:w w:val="105"/>
                <w:sz w:val="17"/>
              </w:rPr>
              <w:t>00</w:t>
            </w:r>
          </w:p>
        </w:tc>
        <w:tc>
          <w:tcPr>
            <w:tcW w:w="1066" w:type="dxa"/>
            <w:tcBorders>
              <w:left w:val="single" w:sz="6" w:space="0" w:color="000000"/>
              <w:right w:val="single" w:sz="6" w:space="0" w:color="000000"/>
            </w:tcBorders>
          </w:tcPr>
          <w:p>
            <w:pPr>
              <w:pStyle w:val="TableParagraph"/>
              <w:spacing w:line="124" w:lineRule="auto" w:before="97"/>
              <w:ind w:left="103" w:right="64" w:firstLine="205"/>
              <w:rPr>
                <w:sz w:val="17"/>
              </w:rPr>
            </w:pPr>
            <w:r>
              <w:rPr>
                <w:color w:val="2D2D2D"/>
                <w:w w:val="105"/>
                <w:sz w:val="17"/>
              </w:rPr>
              <w:t>_ </w:t>
            </w:r>
            <w:r>
              <w:rPr>
                <w:color w:val="050505"/>
                <w:w w:val="105"/>
                <w:sz w:val="17"/>
              </w:rPr>
              <w:t>_ 9616 10</w:t>
            </w:r>
            <w:r>
              <w:rPr>
                <w:color w:val="050505"/>
                <w:spacing w:val="-22"/>
                <w:w w:val="105"/>
                <w:sz w:val="17"/>
              </w:rPr>
              <w:t> </w:t>
            </w:r>
            <w:r>
              <w:rPr>
                <w:color w:val="050505"/>
                <w:w w:val="105"/>
                <w:sz w:val="17"/>
              </w:rPr>
              <w:t>00</w:t>
            </w:r>
          </w:p>
        </w:tc>
        <w:tc>
          <w:tcPr>
            <w:tcW w:w="6891" w:type="dxa"/>
            <w:tcBorders>
              <w:left w:val="single" w:sz="6" w:space="0" w:color="000000"/>
            </w:tcBorders>
          </w:tcPr>
          <w:p>
            <w:pPr>
              <w:pStyle w:val="TableParagraph"/>
              <w:spacing w:line="200" w:lineRule="atLeast" w:before="16"/>
              <w:ind w:left="101" w:right="787" w:firstLine="4"/>
              <w:rPr>
                <w:sz w:val="17"/>
              </w:rPr>
            </w:pPr>
            <w:r>
              <w:rPr>
                <w:color w:val="050505"/>
                <w:sz w:val="17"/>
              </w:rPr>
              <w:t>Vaporizadores de toucador</w:t>
            </w:r>
            <w:r>
              <w:rPr>
                <w:color w:val="2D2D2D"/>
                <w:sz w:val="17"/>
              </w:rPr>
              <w:t>, </w:t>
            </w:r>
            <w:r>
              <w:rPr>
                <w:color w:val="050505"/>
                <w:sz w:val="17"/>
              </w:rPr>
              <w:t>suas armações e cabeças de armações (</w:t>
            </w:r>
            <w:r>
              <w:rPr>
                <w:color w:val="0505EB"/>
                <w:sz w:val="17"/>
                <w:u w:val="single" w:color="0000ED"/>
              </w:rPr>
              <w:t>Convênios ICMS 146/2015</w:t>
            </w:r>
            <w:r>
              <w:rPr>
                <w:color w:val="0505EB"/>
                <w:sz w:val="17"/>
              </w:rPr>
              <w:t> </w:t>
            </w:r>
            <w:r>
              <w:rPr>
                <w:color w:val="050505"/>
                <w:sz w:val="17"/>
              </w:rPr>
              <w:t>e </w:t>
            </w:r>
            <w:r>
              <w:rPr>
                <w:color w:val="0505EB"/>
                <w:sz w:val="17"/>
                <w:u w:val="thick" w:color="050505"/>
              </w:rPr>
              <w:t>53/2016 </w:t>
            </w:r>
            <w:r>
              <w:rPr>
                <w:color w:val="050505"/>
                <w:sz w:val="17"/>
                <w:u w:val="thick" w:color="050505"/>
              </w:rPr>
              <w:t>)</w:t>
            </w:r>
          </w:p>
        </w:tc>
      </w:tr>
      <w:tr>
        <w:trPr>
          <w:trHeight w:val="635" w:hRule="atLeast"/>
        </w:trPr>
        <w:tc>
          <w:tcPr>
            <w:tcW w:w="1078" w:type="dxa"/>
          </w:tcPr>
          <w:p>
            <w:pPr>
              <w:pStyle w:val="TableParagraph"/>
              <w:spacing w:before="4"/>
              <w:rPr>
                <w:sz w:val="19"/>
              </w:rPr>
            </w:pPr>
          </w:p>
          <w:p>
            <w:pPr>
              <w:pStyle w:val="TableParagraph"/>
              <w:spacing w:before="1"/>
              <w:ind w:left="91" w:right="60"/>
              <w:jc w:val="center"/>
              <w:rPr>
                <w:sz w:val="17"/>
              </w:rPr>
            </w:pPr>
            <w:r>
              <w:rPr>
                <w:color w:val="050505"/>
                <w:sz w:val="17"/>
              </w:rPr>
              <w:t>35</w:t>
            </w:r>
          </w:p>
        </w:tc>
        <w:tc>
          <w:tcPr>
            <w:tcW w:w="1004" w:type="dxa"/>
          </w:tcPr>
          <w:p>
            <w:pPr>
              <w:pStyle w:val="TableParagraph"/>
              <w:spacing w:before="4"/>
              <w:rPr>
                <w:sz w:val="19"/>
              </w:rPr>
            </w:pPr>
          </w:p>
          <w:p>
            <w:pPr>
              <w:pStyle w:val="TableParagraph"/>
              <w:spacing w:before="1"/>
              <w:ind w:right="77"/>
              <w:jc w:val="right"/>
              <w:rPr>
                <w:sz w:val="17"/>
              </w:rPr>
            </w:pPr>
            <w:r>
              <w:rPr>
                <w:color w:val="050505"/>
                <w:sz w:val="17"/>
              </w:rPr>
              <w:t>28.030</w:t>
            </w:r>
            <w:r>
              <w:rPr>
                <w:color w:val="2D2D2D"/>
                <w:sz w:val="17"/>
              </w:rPr>
              <w:t>.</w:t>
            </w:r>
            <w:r>
              <w:rPr>
                <w:color w:val="050505"/>
                <w:sz w:val="17"/>
              </w:rPr>
              <w:t>00</w:t>
            </w:r>
          </w:p>
        </w:tc>
        <w:tc>
          <w:tcPr>
            <w:tcW w:w="1066" w:type="dxa"/>
          </w:tcPr>
          <w:p>
            <w:pPr>
              <w:pStyle w:val="TableParagraph"/>
              <w:spacing w:before="4"/>
              <w:rPr>
                <w:sz w:val="19"/>
              </w:rPr>
            </w:pPr>
          </w:p>
          <w:p>
            <w:pPr>
              <w:pStyle w:val="TableParagraph"/>
              <w:spacing w:before="1"/>
              <w:ind w:left="59" w:right="16"/>
              <w:jc w:val="center"/>
              <w:rPr>
                <w:sz w:val="17"/>
              </w:rPr>
            </w:pPr>
            <w:r>
              <w:rPr>
                <w:color w:val="050505"/>
                <w:w w:val="105"/>
                <w:sz w:val="17"/>
              </w:rPr>
              <w:t>9616</w:t>
            </w:r>
            <w:r>
              <w:rPr>
                <w:color w:val="2D2D2D"/>
                <w:w w:val="105"/>
                <w:sz w:val="17"/>
              </w:rPr>
              <w:t>.</w:t>
            </w:r>
            <w:r>
              <w:rPr>
                <w:color w:val="050505"/>
                <w:w w:val="105"/>
                <w:sz w:val="17"/>
              </w:rPr>
              <w:t>20.00</w:t>
            </w:r>
          </w:p>
        </w:tc>
        <w:tc>
          <w:tcPr>
            <w:tcW w:w="6891" w:type="dxa"/>
          </w:tcPr>
          <w:p>
            <w:pPr>
              <w:pStyle w:val="TableParagraph"/>
              <w:spacing w:line="247" w:lineRule="auto" w:before="21"/>
              <w:ind w:left="99" w:firstLine="2"/>
              <w:rPr>
                <w:sz w:val="17"/>
              </w:rPr>
            </w:pPr>
            <w:r>
              <w:rPr>
                <w:color w:val="050505"/>
                <w:w w:val="105"/>
                <w:sz w:val="17"/>
              </w:rPr>
              <w:t>Borlas ou esponjas para pós ou para aplicação de outros cosméticos ou de produtos de toucador</w:t>
            </w:r>
          </w:p>
          <w:p>
            <w:pPr>
              <w:pStyle w:val="TableParagraph"/>
              <w:spacing w:line="190" w:lineRule="exact" w:before="1"/>
              <w:ind w:left="99"/>
              <w:rPr>
                <w:sz w:val="17"/>
              </w:rPr>
            </w:pPr>
            <w:r>
              <w:rPr>
                <w:color w:val="050505"/>
                <w:w w:val="105"/>
                <w:sz w:val="17"/>
              </w:rPr>
              <w:t>(</w:t>
            </w:r>
            <w:r>
              <w:rPr>
                <w:color w:val="0505EB"/>
                <w:w w:val="105"/>
                <w:sz w:val="17"/>
                <w:u w:val="single" w:color="0000ED"/>
              </w:rPr>
              <w:t>Convênios ICMS 146/2015</w:t>
            </w:r>
            <w:r>
              <w:rPr>
                <w:color w:val="0505EB"/>
                <w:w w:val="105"/>
                <w:sz w:val="17"/>
              </w:rPr>
              <w:t> </w:t>
            </w:r>
            <w:r>
              <w:rPr>
                <w:color w:val="050505"/>
                <w:w w:val="105"/>
                <w:sz w:val="17"/>
              </w:rPr>
              <w:t>e </w:t>
            </w:r>
            <w:r>
              <w:rPr>
                <w:color w:val="0505EB"/>
                <w:w w:val="105"/>
                <w:sz w:val="17"/>
                <w:u w:val="thick" w:color="050505"/>
              </w:rPr>
              <w:t>53/2016 </w:t>
            </w:r>
            <w:r>
              <w:rPr>
                <w:color w:val="050505"/>
                <w:w w:val="105"/>
                <w:sz w:val="17"/>
                <w:u w:val="thick" w:color="050505"/>
              </w:rPr>
              <w:t>)</w:t>
            </w:r>
          </w:p>
        </w:tc>
      </w:tr>
      <w:tr>
        <w:trPr>
          <w:trHeight w:val="433" w:hRule="atLeast"/>
        </w:trPr>
        <w:tc>
          <w:tcPr>
            <w:tcW w:w="1078" w:type="dxa"/>
          </w:tcPr>
          <w:p>
            <w:pPr>
              <w:pStyle w:val="TableParagraph"/>
              <w:spacing w:before="125"/>
              <w:ind w:left="87" w:right="60"/>
              <w:jc w:val="center"/>
              <w:rPr>
                <w:sz w:val="17"/>
              </w:rPr>
            </w:pPr>
            <w:r>
              <w:rPr>
                <w:color w:val="050505"/>
                <w:w w:val="105"/>
                <w:sz w:val="17"/>
              </w:rPr>
              <w:t>36</w:t>
            </w:r>
          </w:p>
        </w:tc>
        <w:tc>
          <w:tcPr>
            <w:tcW w:w="1004" w:type="dxa"/>
          </w:tcPr>
          <w:p>
            <w:pPr>
              <w:pStyle w:val="TableParagraph"/>
              <w:spacing w:before="120"/>
              <w:ind w:right="77"/>
              <w:jc w:val="right"/>
              <w:rPr>
                <w:sz w:val="17"/>
              </w:rPr>
            </w:pPr>
            <w:r>
              <w:rPr>
                <w:color w:val="050505"/>
                <w:w w:val="105"/>
                <w:sz w:val="17"/>
              </w:rPr>
              <w:t>28</w:t>
            </w:r>
            <w:r>
              <w:rPr>
                <w:color w:val="2D2D2D"/>
                <w:w w:val="105"/>
                <w:sz w:val="17"/>
              </w:rPr>
              <w:t>.</w:t>
            </w:r>
            <w:r>
              <w:rPr>
                <w:color w:val="050505"/>
                <w:w w:val="105"/>
                <w:sz w:val="17"/>
              </w:rPr>
              <w:t>031</w:t>
            </w:r>
            <w:r>
              <w:rPr>
                <w:color w:val="2D2D2D"/>
                <w:w w:val="105"/>
                <w:sz w:val="17"/>
              </w:rPr>
              <w:t>.</w:t>
            </w:r>
            <w:r>
              <w:rPr>
                <w:color w:val="050505"/>
                <w:w w:val="105"/>
                <w:sz w:val="17"/>
              </w:rPr>
              <w:t>00</w:t>
            </w:r>
          </w:p>
        </w:tc>
        <w:tc>
          <w:tcPr>
            <w:tcW w:w="1066" w:type="dxa"/>
          </w:tcPr>
          <w:p>
            <w:pPr>
              <w:pStyle w:val="TableParagraph"/>
              <w:spacing w:before="120"/>
              <w:ind w:left="49" w:right="16"/>
              <w:jc w:val="center"/>
              <w:rPr>
                <w:sz w:val="17"/>
              </w:rPr>
            </w:pPr>
            <w:r>
              <w:rPr>
                <w:color w:val="050505"/>
                <w:w w:val="105"/>
                <w:sz w:val="17"/>
              </w:rPr>
              <w:t>4202</w:t>
            </w:r>
            <w:r>
              <w:rPr>
                <w:color w:val="2D2D2D"/>
                <w:w w:val="105"/>
                <w:sz w:val="17"/>
              </w:rPr>
              <w:t>.</w:t>
            </w:r>
            <w:r>
              <w:rPr>
                <w:color w:val="050505"/>
                <w:w w:val="105"/>
                <w:sz w:val="17"/>
              </w:rPr>
              <w:t>1</w:t>
            </w:r>
          </w:p>
        </w:tc>
        <w:tc>
          <w:tcPr>
            <w:tcW w:w="6891" w:type="dxa"/>
          </w:tcPr>
          <w:p>
            <w:pPr>
              <w:pStyle w:val="TableParagraph"/>
              <w:spacing w:line="200" w:lineRule="atLeast" w:before="15"/>
              <w:ind w:left="99" w:right="3606" w:firstLine="2"/>
              <w:rPr>
                <w:sz w:val="17"/>
              </w:rPr>
            </w:pPr>
            <w:r>
              <w:rPr>
                <w:color w:val="050505"/>
                <w:w w:val="105"/>
                <w:sz w:val="17"/>
              </w:rPr>
              <w:t>Malas e maletas de toucador (</w:t>
            </w:r>
            <w:r>
              <w:rPr>
                <w:color w:val="0505EB"/>
                <w:w w:val="105"/>
                <w:sz w:val="17"/>
                <w:u w:val="single" w:color="0000ED"/>
              </w:rPr>
              <w:t>Convênios ICMS 146/2015</w:t>
            </w:r>
            <w:r>
              <w:rPr>
                <w:color w:val="0505EB"/>
                <w:w w:val="105"/>
                <w:sz w:val="17"/>
              </w:rPr>
              <w:t> </w:t>
            </w:r>
            <w:r>
              <w:rPr>
                <w:color w:val="050505"/>
                <w:w w:val="105"/>
                <w:sz w:val="17"/>
              </w:rPr>
              <w:t>e </w:t>
            </w:r>
            <w:r>
              <w:rPr>
                <w:color w:val="0505EB"/>
                <w:w w:val="105"/>
                <w:sz w:val="17"/>
                <w:u w:val="thick" w:color="050505"/>
              </w:rPr>
              <w:t>53/2016 </w:t>
            </w:r>
            <w:r>
              <w:rPr>
                <w:color w:val="050505"/>
                <w:w w:val="105"/>
                <w:sz w:val="17"/>
                <w:u w:val="thick" w:color="050505"/>
              </w:rPr>
              <w:t>)</w:t>
            </w:r>
          </w:p>
        </w:tc>
      </w:tr>
      <w:tr>
        <w:trPr>
          <w:trHeight w:val="839" w:hRule="atLeast"/>
        </w:trPr>
        <w:tc>
          <w:tcPr>
            <w:tcW w:w="1078" w:type="dxa"/>
          </w:tcPr>
          <w:p>
            <w:pPr>
              <w:pStyle w:val="TableParagraph"/>
              <w:rPr>
                <w:sz w:val="18"/>
              </w:rPr>
            </w:pPr>
          </w:p>
          <w:p>
            <w:pPr>
              <w:pStyle w:val="TableParagraph"/>
              <w:spacing w:before="118"/>
              <w:ind w:left="92" w:right="59"/>
              <w:jc w:val="center"/>
              <w:rPr>
                <w:sz w:val="17"/>
              </w:rPr>
            </w:pPr>
            <w:r>
              <w:rPr>
                <w:color w:val="050505"/>
                <w:w w:val="105"/>
                <w:sz w:val="17"/>
              </w:rPr>
              <w:t>37</w:t>
            </w:r>
          </w:p>
        </w:tc>
        <w:tc>
          <w:tcPr>
            <w:tcW w:w="1004" w:type="dxa"/>
          </w:tcPr>
          <w:p>
            <w:pPr>
              <w:pStyle w:val="TableParagraph"/>
              <w:rPr>
                <w:sz w:val="18"/>
              </w:rPr>
            </w:pPr>
          </w:p>
          <w:p>
            <w:pPr>
              <w:pStyle w:val="TableParagraph"/>
              <w:spacing w:before="118"/>
              <w:ind w:right="77"/>
              <w:jc w:val="right"/>
              <w:rPr>
                <w:sz w:val="17"/>
              </w:rPr>
            </w:pPr>
            <w:r>
              <w:rPr>
                <w:color w:val="050505"/>
                <w:sz w:val="17"/>
              </w:rPr>
              <w:t>28.032</w:t>
            </w:r>
            <w:r>
              <w:rPr>
                <w:color w:val="2D2D2D"/>
                <w:sz w:val="17"/>
              </w:rPr>
              <w:t>.</w:t>
            </w:r>
            <w:r>
              <w:rPr>
                <w:color w:val="050505"/>
                <w:sz w:val="17"/>
              </w:rPr>
              <w:t>00</w:t>
            </w:r>
          </w:p>
        </w:tc>
        <w:tc>
          <w:tcPr>
            <w:tcW w:w="1066" w:type="dxa"/>
          </w:tcPr>
          <w:p>
            <w:pPr>
              <w:pStyle w:val="TableParagraph"/>
              <w:rPr>
                <w:sz w:val="18"/>
              </w:rPr>
            </w:pPr>
          </w:p>
          <w:p>
            <w:pPr>
              <w:pStyle w:val="TableParagraph"/>
              <w:spacing w:before="118"/>
              <w:ind w:left="39" w:right="16"/>
              <w:jc w:val="center"/>
              <w:rPr>
                <w:sz w:val="17"/>
              </w:rPr>
            </w:pPr>
            <w:r>
              <w:rPr>
                <w:color w:val="050505"/>
                <w:sz w:val="17"/>
              </w:rPr>
              <w:t>9615</w:t>
            </w:r>
          </w:p>
        </w:tc>
        <w:tc>
          <w:tcPr>
            <w:tcW w:w="6891" w:type="dxa"/>
          </w:tcPr>
          <w:p>
            <w:pPr>
              <w:pStyle w:val="TableParagraph"/>
              <w:spacing w:line="249" w:lineRule="auto" w:before="18"/>
              <w:ind w:left="97" w:right="78" w:firstLine="3"/>
              <w:jc w:val="both"/>
              <w:rPr>
                <w:sz w:val="17"/>
              </w:rPr>
            </w:pPr>
            <w:r>
              <w:rPr>
                <w:color w:val="050505"/>
                <w:w w:val="105"/>
                <w:sz w:val="17"/>
              </w:rPr>
              <w:t>Pentes</w:t>
            </w:r>
            <w:r>
              <w:rPr>
                <w:color w:val="2D2D2D"/>
                <w:w w:val="105"/>
                <w:sz w:val="17"/>
              </w:rPr>
              <w:t>, </w:t>
            </w:r>
            <w:r>
              <w:rPr>
                <w:color w:val="050505"/>
                <w:w w:val="105"/>
                <w:sz w:val="17"/>
              </w:rPr>
              <w:t>travessas para cabelo e artigos semelhantes</w:t>
            </w:r>
            <w:r>
              <w:rPr>
                <w:color w:val="3D3D3D"/>
                <w:w w:val="105"/>
                <w:sz w:val="17"/>
              </w:rPr>
              <w:t>; </w:t>
            </w:r>
            <w:r>
              <w:rPr>
                <w:color w:val="050505"/>
                <w:w w:val="105"/>
                <w:sz w:val="17"/>
              </w:rPr>
              <w:t>grampos (alfinetes) para cabelo</w:t>
            </w:r>
            <w:r>
              <w:rPr>
                <w:color w:val="2D2D2D"/>
                <w:w w:val="105"/>
                <w:sz w:val="17"/>
              </w:rPr>
              <w:t>; </w:t>
            </w:r>
            <w:r>
              <w:rPr>
                <w:color w:val="050505"/>
                <w:w w:val="105"/>
                <w:sz w:val="17"/>
              </w:rPr>
              <w:t>pinças ("pinceguiches"), onduladores, bobs (rolos) e artefatos semelhantes para penteados</w:t>
            </w:r>
            <w:r>
              <w:rPr>
                <w:color w:val="2D2D2D"/>
                <w:w w:val="105"/>
                <w:sz w:val="17"/>
              </w:rPr>
              <w:t>, </w:t>
            </w:r>
            <w:r>
              <w:rPr>
                <w:color w:val="050505"/>
                <w:w w:val="105"/>
                <w:sz w:val="17"/>
              </w:rPr>
              <w:t>e suas partes</w:t>
            </w:r>
          </w:p>
          <w:p>
            <w:pPr>
              <w:pStyle w:val="TableParagraph"/>
              <w:spacing w:line="191" w:lineRule="exact"/>
              <w:ind w:left="99"/>
              <w:jc w:val="both"/>
              <w:rPr>
                <w:sz w:val="17"/>
              </w:rPr>
            </w:pPr>
            <w:r>
              <w:rPr>
                <w:color w:val="050505"/>
                <w:w w:val="105"/>
                <w:sz w:val="17"/>
              </w:rPr>
              <w:t>(</w:t>
            </w:r>
            <w:r>
              <w:rPr>
                <w:color w:val="0505EB"/>
                <w:w w:val="105"/>
                <w:sz w:val="17"/>
                <w:u w:val="single" w:color="0000ED"/>
              </w:rPr>
              <w:t>Convênios ICMS 146/2015</w:t>
            </w:r>
            <w:r>
              <w:rPr>
                <w:color w:val="0505EB"/>
                <w:w w:val="105"/>
                <w:sz w:val="17"/>
              </w:rPr>
              <w:t> </w:t>
            </w:r>
            <w:r>
              <w:rPr>
                <w:color w:val="050505"/>
                <w:w w:val="105"/>
                <w:sz w:val="17"/>
              </w:rPr>
              <w:t>e </w:t>
            </w:r>
            <w:r>
              <w:rPr>
                <w:color w:val="0505EB"/>
                <w:w w:val="105"/>
                <w:sz w:val="17"/>
                <w:u w:val="thick" w:color="050505"/>
              </w:rPr>
              <w:t>53/2016 </w:t>
            </w:r>
            <w:r>
              <w:rPr>
                <w:color w:val="050505"/>
                <w:w w:val="105"/>
                <w:sz w:val="17"/>
                <w:u w:val="thick" w:color="050505"/>
              </w:rPr>
              <w:t>)</w:t>
            </w:r>
          </w:p>
        </w:tc>
      </w:tr>
      <w:tr>
        <w:trPr>
          <w:trHeight w:val="1040" w:hRule="atLeast"/>
        </w:trPr>
        <w:tc>
          <w:tcPr>
            <w:tcW w:w="1078" w:type="dxa"/>
          </w:tcPr>
          <w:p>
            <w:pPr>
              <w:pStyle w:val="TableParagraph"/>
              <w:rPr>
                <w:sz w:val="18"/>
              </w:rPr>
            </w:pPr>
          </w:p>
          <w:p>
            <w:pPr>
              <w:pStyle w:val="TableParagraph"/>
              <w:spacing w:before="6"/>
              <w:rPr>
                <w:sz w:val="19"/>
              </w:rPr>
            </w:pPr>
          </w:p>
          <w:p>
            <w:pPr>
              <w:pStyle w:val="TableParagraph"/>
              <w:ind w:left="92" w:right="59"/>
              <w:jc w:val="center"/>
              <w:rPr>
                <w:sz w:val="17"/>
              </w:rPr>
            </w:pPr>
            <w:r>
              <w:rPr>
                <w:color w:val="050505"/>
                <w:w w:val="105"/>
                <w:sz w:val="17"/>
              </w:rPr>
              <w:t>38</w:t>
            </w:r>
          </w:p>
        </w:tc>
        <w:tc>
          <w:tcPr>
            <w:tcW w:w="1004" w:type="dxa"/>
          </w:tcPr>
          <w:p>
            <w:pPr>
              <w:pStyle w:val="TableParagraph"/>
              <w:rPr>
                <w:sz w:val="18"/>
              </w:rPr>
            </w:pPr>
          </w:p>
          <w:p>
            <w:pPr>
              <w:pStyle w:val="TableParagraph"/>
              <w:spacing w:before="1"/>
              <w:rPr>
                <w:sz w:val="19"/>
              </w:rPr>
            </w:pPr>
          </w:p>
          <w:p>
            <w:pPr>
              <w:pStyle w:val="TableParagraph"/>
              <w:spacing w:before="1"/>
              <w:ind w:right="77"/>
              <w:jc w:val="right"/>
              <w:rPr>
                <w:sz w:val="17"/>
              </w:rPr>
            </w:pPr>
            <w:r>
              <w:rPr>
                <w:color w:val="050505"/>
                <w:w w:val="105"/>
                <w:sz w:val="17"/>
              </w:rPr>
              <w:t>28.033</w:t>
            </w:r>
            <w:r>
              <w:rPr>
                <w:color w:val="2D2D2D"/>
                <w:w w:val="105"/>
                <w:sz w:val="17"/>
              </w:rPr>
              <w:t>.</w:t>
            </w:r>
            <w:r>
              <w:rPr>
                <w:color w:val="050505"/>
                <w:w w:val="105"/>
                <w:sz w:val="17"/>
              </w:rPr>
              <w:t>00</w:t>
            </w:r>
          </w:p>
        </w:tc>
        <w:tc>
          <w:tcPr>
            <w:tcW w:w="1066" w:type="dxa"/>
          </w:tcPr>
          <w:p>
            <w:pPr>
              <w:pStyle w:val="TableParagraph"/>
              <w:spacing w:before="19"/>
              <w:ind w:left="61" w:right="16"/>
              <w:jc w:val="center"/>
              <w:rPr>
                <w:sz w:val="17"/>
              </w:rPr>
            </w:pPr>
            <w:r>
              <w:rPr>
                <w:color w:val="050505"/>
                <w:w w:val="105"/>
                <w:sz w:val="17"/>
              </w:rPr>
              <w:t>3923</w:t>
            </w:r>
            <w:r>
              <w:rPr>
                <w:color w:val="2D2D2D"/>
                <w:w w:val="105"/>
                <w:sz w:val="17"/>
              </w:rPr>
              <w:t>.</w:t>
            </w:r>
            <w:r>
              <w:rPr>
                <w:color w:val="050505"/>
                <w:w w:val="105"/>
                <w:sz w:val="17"/>
              </w:rPr>
              <w:t>30.90</w:t>
            </w:r>
          </w:p>
          <w:p>
            <w:pPr>
              <w:pStyle w:val="TableParagraph"/>
              <w:spacing w:before="11"/>
              <w:ind w:left="52" w:right="16"/>
              <w:jc w:val="center"/>
              <w:rPr>
                <w:sz w:val="17"/>
              </w:rPr>
            </w:pPr>
            <w:r>
              <w:rPr>
                <w:color w:val="050505"/>
                <w:w w:val="105"/>
                <w:sz w:val="17"/>
              </w:rPr>
              <w:t>3924</w:t>
            </w:r>
            <w:r>
              <w:rPr>
                <w:color w:val="2D2D2D"/>
                <w:w w:val="105"/>
                <w:sz w:val="17"/>
              </w:rPr>
              <w:t>.</w:t>
            </w:r>
            <w:r>
              <w:rPr>
                <w:color w:val="050505"/>
                <w:w w:val="105"/>
                <w:sz w:val="17"/>
              </w:rPr>
              <w:t>10</w:t>
            </w:r>
            <w:r>
              <w:rPr>
                <w:color w:val="3D3D3D"/>
                <w:w w:val="105"/>
                <w:sz w:val="17"/>
              </w:rPr>
              <w:t>.</w:t>
            </w:r>
            <w:r>
              <w:rPr>
                <w:color w:val="050505"/>
                <w:w w:val="105"/>
                <w:sz w:val="17"/>
              </w:rPr>
              <w:t>00</w:t>
            </w:r>
          </w:p>
          <w:p>
            <w:pPr>
              <w:pStyle w:val="TableParagraph"/>
              <w:spacing w:before="6"/>
              <w:ind w:left="61" w:right="16"/>
              <w:jc w:val="center"/>
              <w:rPr>
                <w:sz w:val="17"/>
              </w:rPr>
            </w:pPr>
            <w:r>
              <w:rPr>
                <w:color w:val="050505"/>
                <w:w w:val="105"/>
                <w:sz w:val="17"/>
              </w:rPr>
              <w:t>3924</w:t>
            </w:r>
            <w:r>
              <w:rPr>
                <w:color w:val="2D2D2D"/>
                <w:w w:val="105"/>
                <w:sz w:val="17"/>
              </w:rPr>
              <w:t>.</w:t>
            </w:r>
            <w:r>
              <w:rPr>
                <w:color w:val="050505"/>
                <w:w w:val="105"/>
                <w:sz w:val="17"/>
              </w:rPr>
              <w:t>90.00</w:t>
            </w:r>
          </w:p>
          <w:p>
            <w:pPr>
              <w:pStyle w:val="TableParagraph"/>
              <w:spacing w:before="11"/>
              <w:ind w:left="48" w:right="16"/>
              <w:jc w:val="center"/>
              <w:rPr>
                <w:sz w:val="17"/>
              </w:rPr>
            </w:pPr>
            <w:r>
              <w:rPr>
                <w:color w:val="050505"/>
                <w:w w:val="105"/>
                <w:sz w:val="17"/>
              </w:rPr>
              <w:t>4014</w:t>
            </w:r>
            <w:r>
              <w:rPr>
                <w:color w:val="3D3D3D"/>
                <w:w w:val="105"/>
                <w:sz w:val="17"/>
              </w:rPr>
              <w:t>.</w:t>
            </w:r>
            <w:r>
              <w:rPr>
                <w:color w:val="050505"/>
                <w:w w:val="105"/>
                <w:sz w:val="17"/>
              </w:rPr>
              <w:t>90</w:t>
            </w:r>
            <w:r>
              <w:rPr>
                <w:color w:val="4F4F4F"/>
                <w:w w:val="105"/>
                <w:sz w:val="17"/>
              </w:rPr>
              <w:t>.</w:t>
            </w:r>
            <w:r>
              <w:rPr>
                <w:color w:val="050505"/>
                <w:w w:val="105"/>
                <w:sz w:val="17"/>
              </w:rPr>
              <w:t>90</w:t>
            </w:r>
          </w:p>
          <w:p>
            <w:pPr>
              <w:pStyle w:val="TableParagraph"/>
              <w:spacing w:line="185" w:lineRule="exact" w:before="7"/>
              <w:ind w:left="41" w:right="16"/>
              <w:jc w:val="center"/>
              <w:rPr>
                <w:sz w:val="17"/>
              </w:rPr>
            </w:pPr>
            <w:r>
              <w:rPr>
                <w:color w:val="050505"/>
                <w:w w:val="105"/>
                <w:sz w:val="17"/>
              </w:rPr>
              <w:t>7013</w:t>
            </w:r>
          </w:p>
        </w:tc>
        <w:tc>
          <w:tcPr>
            <w:tcW w:w="6891" w:type="dxa"/>
          </w:tcPr>
          <w:p>
            <w:pPr>
              <w:pStyle w:val="TableParagraph"/>
              <w:spacing w:before="62"/>
              <w:ind w:left="101"/>
              <w:rPr>
                <w:sz w:val="17"/>
              </w:rPr>
            </w:pPr>
            <w:r>
              <w:rPr>
                <w:color w:val="050505"/>
                <w:sz w:val="17"/>
              </w:rPr>
              <w:t>Mamadeiras</w:t>
            </w:r>
          </w:p>
          <w:p>
            <w:pPr>
              <w:pStyle w:val="TableParagraph"/>
              <w:spacing w:line="247" w:lineRule="auto" w:before="11"/>
              <w:ind w:left="99" w:right="3556"/>
              <w:rPr>
                <w:sz w:val="17"/>
              </w:rPr>
            </w:pPr>
            <w:r>
              <w:rPr>
                <w:color w:val="050505"/>
                <w:w w:val="105"/>
                <w:sz w:val="17"/>
              </w:rPr>
              <w:t>(</w:t>
            </w:r>
            <w:r>
              <w:rPr>
                <w:color w:val="0505EB"/>
                <w:w w:val="105"/>
                <w:sz w:val="17"/>
                <w:u w:val="single" w:color="0000ED"/>
              </w:rPr>
              <w:t>Convênios ICMS 146/2015</w:t>
            </w:r>
            <w:r>
              <w:rPr>
                <w:color w:val="0505EB"/>
                <w:w w:val="105"/>
                <w:sz w:val="17"/>
              </w:rPr>
              <w:t> </w:t>
            </w:r>
            <w:r>
              <w:rPr>
                <w:color w:val="050505"/>
                <w:w w:val="105"/>
                <w:sz w:val="17"/>
              </w:rPr>
              <w:t>e </w:t>
            </w:r>
            <w:r>
              <w:rPr>
                <w:color w:val="0505EB"/>
                <w:w w:val="105"/>
                <w:sz w:val="17"/>
                <w:u w:val="thick" w:color="050505"/>
              </w:rPr>
              <w:t>53/2016</w:t>
            </w:r>
            <w:r>
              <w:rPr>
                <w:color w:val="050505"/>
                <w:w w:val="105"/>
                <w:sz w:val="17"/>
              </w:rPr>
              <w:t>) (</w:t>
            </w:r>
            <w:r>
              <w:rPr>
                <w:color w:val="0505EB"/>
                <w:w w:val="105"/>
                <w:sz w:val="17"/>
                <w:u w:val="single" w:color="0000ED"/>
              </w:rPr>
              <w:t>Convênios ICMS 142/2018</w:t>
            </w:r>
            <w:r>
              <w:rPr>
                <w:color w:val="0505EB"/>
                <w:w w:val="105"/>
                <w:sz w:val="17"/>
              </w:rPr>
              <w:t> </w:t>
            </w:r>
            <w:r>
              <w:rPr>
                <w:color w:val="050505"/>
                <w:w w:val="105"/>
                <w:sz w:val="17"/>
              </w:rPr>
              <w:t>e </w:t>
            </w:r>
            <w:r>
              <w:rPr>
                <w:color w:val="0505EB"/>
                <w:w w:val="105"/>
                <w:sz w:val="17"/>
                <w:u w:val="single" w:color="0000ED"/>
              </w:rPr>
              <w:t>154/2022</w:t>
            </w:r>
            <w:r>
              <w:rPr>
                <w:color w:val="050505"/>
                <w:w w:val="105"/>
                <w:sz w:val="17"/>
              </w:rPr>
              <w:t>)</w:t>
            </w:r>
          </w:p>
          <w:p>
            <w:pPr>
              <w:pStyle w:val="TableParagraph"/>
              <w:spacing w:line="242" w:lineRule="auto"/>
              <w:ind w:left="100"/>
              <w:rPr>
                <w:sz w:val="14"/>
              </w:rPr>
            </w:pPr>
            <w:r>
              <w:rPr>
                <w:color w:val="0F870F"/>
                <w:w w:val="105"/>
                <w:sz w:val="14"/>
              </w:rPr>
              <w:t>Alterado pelo </w:t>
            </w:r>
            <w:r>
              <w:rPr>
                <w:color w:val="0505EB"/>
                <w:w w:val="105"/>
                <w:sz w:val="14"/>
                <w:u w:val="single" w:color="0000ED"/>
              </w:rPr>
              <w:t>Decreto n</w:t>
            </w:r>
            <w:r>
              <w:rPr>
                <w:color w:val="3D3DEF"/>
                <w:w w:val="105"/>
                <w:sz w:val="14"/>
                <w:u w:val="single" w:color="0000ED"/>
              </w:rPr>
              <w:t>º </w:t>
            </w:r>
            <w:r>
              <w:rPr>
                <w:color w:val="1313ED"/>
                <w:w w:val="105"/>
                <w:sz w:val="14"/>
                <w:u w:val="single" w:color="0000ED"/>
              </w:rPr>
              <w:t>3.213/2023 (DOE de </w:t>
            </w:r>
            <w:r>
              <w:rPr>
                <w:color w:val="0505EB"/>
                <w:w w:val="105"/>
                <w:sz w:val="14"/>
                <w:u w:val="single" w:color="0000ED"/>
              </w:rPr>
              <w:t>22.08</w:t>
            </w:r>
            <w:r>
              <w:rPr>
                <w:color w:val="2F2FEF"/>
                <w:w w:val="105"/>
                <w:sz w:val="14"/>
                <w:u w:val="single" w:color="0000ED"/>
              </w:rPr>
              <w:t>.</w:t>
            </w:r>
            <w:r>
              <w:rPr>
                <w:color w:val="1313ED"/>
                <w:w w:val="105"/>
                <w:sz w:val="14"/>
                <w:u w:val="single" w:color="0000ED"/>
              </w:rPr>
              <w:t>2023</w:t>
            </w:r>
            <w:r>
              <w:rPr>
                <w:color w:val="1313ED"/>
                <w:w w:val="105"/>
                <w:sz w:val="14"/>
              </w:rPr>
              <w:t>)</w:t>
            </w:r>
            <w:r>
              <w:rPr>
                <w:color w:val="289328"/>
                <w:w w:val="105"/>
                <w:sz w:val="14"/>
              </w:rPr>
              <w:t>, </w:t>
            </w:r>
            <w:r>
              <w:rPr>
                <w:color w:val="0F870F"/>
                <w:w w:val="105"/>
                <w:sz w:val="14"/>
              </w:rPr>
              <w:t>efeitos a partir de 01</w:t>
            </w:r>
            <w:r>
              <w:rPr>
                <w:color w:val="41A041"/>
                <w:w w:val="105"/>
                <w:sz w:val="14"/>
              </w:rPr>
              <w:t>.</w:t>
            </w:r>
            <w:r>
              <w:rPr>
                <w:color w:val="0F870F"/>
                <w:w w:val="105"/>
                <w:sz w:val="14"/>
              </w:rPr>
              <w:t>10</w:t>
            </w:r>
            <w:r>
              <w:rPr>
                <w:color w:val="41A041"/>
                <w:w w:val="105"/>
                <w:sz w:val="14"/>
              </w:rPr>
              <w:t>.</w:t>
            </w:r>
            <w:r>
              <w:rPr>
                <w:color w:val="0F870F"/>
                <w:w w:val="105"/>
                <w:sz w:val="14"/>
              </w:rPr>
              <w:t>2023 </w:t>
            </w:r>
            <w:r>
              <w:rPr>
                <w:color w:val="FF0F0F"/>
                <w:w w:val="105"/>
                <w:sz w:val="14"/>
              </w:rPr>
              <w:t>Redação Anterior</w:t>
            </w:r>
          </w:p>
        </w:tc>
      </w:tr>
      <w:tr>
        <w:trPr>
          <w:trHeight w:val="433" w:hRule="atLeast"/>
        </w:trPr>
        <w:tc>
          <w:tcPr>
            <w:tcW w:w="1078" w:type="dxa"/>
          </w:tcPr>
          <w:p>
            <w:pPr>
              <w:pStyle w:val="TableParagraph"/>
              <w:spacing w:before="126"/>
              <w:ind w:left="92" w:right="59"/>
              <w:jc w:val="center"/>
              <w:rPr>
                <w:sz w:val="17"/>
              </w:rPr>
            </w:pPr>
            <w:r>
              <w:rPr>
                <w:color w:val="050505"/>
                <w:w w:val="105"/>
                <w:sz w:val="17"/>
              </w:rPr>
              <w:t>39</w:t>
            </w:r>
          </w:p>
        </w:tc>
        <w:tc>
          <w:tcPr>
            <w:tcW w:w="1004" w:type="dxa"/>
          </w:tcPr>
          <w:p>
            <w:pPr>
              <w:pStyle w:val="TableParagraph"/>
              <w:spacing w:before="126"/>
              <w:ind w:right="77"/>
              <w:jc w:val="right"/>
              <w:rPr>
                <w:sz w:val="17"/>
              </w:rPr>
            </w:pPr>
            <w:r>
              <w:rPr>
                <w:color w:val="050505"/>
                <w:w w:val="105"/>
                <w:sz w:val="17"/>
              </w:rPr>
              <w:t>28.034</w:t>
            </w:r>
            <w:r>
              <w:rPr>
                <w:color w:val="2D2D2D"/>
                <w:w w:val="105"/>
                <w:sz w:val="17"/>
              </w:rPr>
              <w:t>.</w:t>
            </w:r>
            <w:r>
              <w:rPr>
                <w:color w:val="050505"/>
                <w:w w:val="105"/>
                <w:sz w:val="17"/>
              </w:rPr>
              <w:t>00</w:t>
            </w:r>
          </w:p>
        </w:tc>
        <w:tc>
          <w:tcPr>
            <w:tcW w:w="1066" w:type="dxa"/>
          </w:tcPr>
          <w:p>
            <w:pPr>
              <w:pStyle w:val="TableParagraph"/>
              <w:spacing w:line="124" w:lineRule="auto" w:before="101"/>
              <w:ind w:left="96" w:right="62" w:firstLine="210"/>
              <w:rPr>
                <w:sz w:val="17"/>
              </w:rPr>
            </w:pPr>
            <w:r>
              <w:rPr>
                <w:color w:val="2D2D2D"/>
                <w:w w:val="105"/>
                <w:sz w:val="17"/>
              </w:rPr>
              <w:t>_ </w:t>
            </w:r>
            <w:r>
              <w:rPr>
                <w:color w:val="050505"/>
                <w:w w:val="105"/>
                <w:sz w:val="17"/>
              </w:rPr>
              <w:t>_ 4014 90</w:t>
            </w:r>
            <w:r>
              <w:rPr>
                <w:color w:val="050505"/>
                <w:spacing w:val="-17"/>
                <w:w w:val="105"/>
                <w:sz w:val="17"/>
              </w:rPr>
              <w:t> </w:t>
            </w:r>
            <w:r>
              <w:rPr>
                <w:color w:val="050505"/>
                <w:w w:val="105"/>
                <w:sz w:val="17"/>
              </w:rPr>
              <w:t>90</w:t>
            </w:r>
          </w:p>
        </w:tc>
        <w:tc>
          <w:tcPr>
            <w:tcW w:w="6891" w:type="dxa"/>
          </w:tcPr>
          <w:p>
            <w:pPr>
              <w:pStyle w:val="TableParagraph"/>
              <w:spacing w:line="200" w:lineRule="atLeast" w:before="20"/>
              <w:ind w:left="99" w:right="1856" w:firstLine="1"/>
              <w:rPr>
                <w:sz w:val="17"/>
              </w:rPr>
            </w:pPr>
            <w:r>
              <w:rPr>
                <w:color w:val="050505"/>
                <w:w w:val="105"/>
                <w:sz w:val="17"/>
              </w:rPr>
              <w:t>Chupetas</w:t>
            </w:r>
            <w:r>
              <w:rPr>
                <w:color w:val="050505"/>
                <w:spacing w:val="-18"/>
                <w:w w:val="105"/>
                <w:sz w:val="17"/>
              </w:rPr>
              <w:t> </w:t>
            </w:r>
            <w:r>
              <w:rPr>
                <w:color w:val="050505"/>
                <w:w w:val="105"/>
                <w:sz w:val="17"/>
              </w:rPr>
              <w:t>e</w:t>
            </w:r>
            <w:r>
              <w:rPr>
                <w:color w:val="050505"/>
                <w:spacing w:val="-20"/>
                <w:w w:val="105"/>
                <w:sz w:val="17"/>
              </w:rPr>
              <w:t> </w:t>
            </w:r>
            <w:r>
              <w:rPr>
                <w:color w:val="050505"/>
                <w:w w:val="105"/>
                <w:sz w:val="17"/>
              </w:rPr>
              <w:t>bicos</w:t>
            </w:r>
            <w:r>
              <w:rPr>
                <w:color w:val="050505"/>
                <w:spacing w:val="-16"/>
                <w:w w:val="105"/>
                <w:sz w:val="17"/>
              </w:rPr>
              <w:t> </w:t>
            </w:r>
            <w:r>
              <w:rPr>
                <w:color w:val="050505"/>
                <w:w w:val="105"/>
                <w:sz w:val="17"/>
              </w:rPr>
              <w:t>para</w:t>
            </w:r>
            <w:r>
              <w:rPr>
                <w:color w:val="050505"/>
                <w:spacing w:val="-14"/>
                <w:w w:val="105"/>
                <w:sz w:val="17"/>
              </w:rPr>
              <w:t> </w:t>
            </w:r>
            <w:r>
              <w:rPr>
                <w:color w:val="050505"/>
                <w:w w:val="105"/>
                <w:sz w:val="17"/>
              </w:rPr>
              <w:t>mamadeiras</w:t>
            </w:r>
            <w:r>
              <w:rPr>
                <w:color w:val="050505"/>
                <w:spacing w:val="-11"/>
                <w:w w:val="105"/>
                <w:sz w:val="17"/>
              </w:rPr>
              <w:t> </w:t>
            </w:r>
            <w:r>
              <w:rPr>
                <w:color w:val="050505"/>
                <w:w w:val="105"/>
                <w:sz w:val="17"/>
              </w:rPr>
              <w:t>e</w:t>
            </w:r>
            <w:r>
              <w:rPr>
                <w:color w:val="050505"/>
                <w:spacing w:val="-20"/>
                <w:w w:val="105"/>
                <w:sz w:val="17"/>
              </w:rPr>
              <w:t> </w:t>
            </w:r>
            <w:r>
              <w:rPr>
                <w:color w:val="050505"/>
                <w:w w:val="105"/>
                <w:sz w:val="17"/>
              </w:rPr>
              <w:t>para</w:t>
            </w:r>
            <w:r>
              <w:rPr>
                <w:color w:val="050505"/>
                <w:spacing w:val="-17"/>
                <w:w w:val="105"/>
                <w:sz w:val="17"/>
              </w:rPr>
              <w:t> </w:t>
            </w:r>
            <w:r>
              <w:rPr>
                <w:color w:val="050505"/>
                <w:w w:val="105"/>
                <w:sz w:val="17"/>
              </w:rPr>
              <w:t>chupetas </w:t>
            </w:r>
            <w:r>
              <w:rPr>
                <w:color w:val="181818"/>
                <w:w w:val="105"/>
                <w:sz w:val="17"/>
              </w:rPr>
              <w:t>(</w:t>
            </w:r>
            <w:r>
              <w:rPr>
                <w:color w:val="0505EB"/>
                <w:w w:val="105"/>
                <w:sz w:val="17"/>
                <w:u w:val="single" w:color="0000ED"/>
              </w:rPr>
              <w:t>Convênios</w:t>
            </w:r>
            <w:r>
              <w:rPr>
                <w:color w:val="0505EB"/>
                <w:spacing w:val="-17"/>
                <w:w w:val="105"/>
                <w:sz w:val="17"/>
                <w:u w:val="single" w:color="0000ED"/>
              </w:rPr>
              <w:t> </w:t>
            </w:r>
            <w:r>
              <w:rPr>
                <w:color w:val="0505EB"/>
                <w:w w:val="105"/>
                <w:sz w:val="17"/>
                <w:u w:val="single" w:color="0000ED"/>
              </w:rPr>
              <w:t>ICMS</w:t>
            </w:r>
            <w:r>
              <w:rPr>
                <w:color w:val="0505EB"/>
                <w:spacing w:val="0"/>
                <w:w w:val="105"/>
                <w:sz w:val="17"/>
                <w:u w:val="single" w:color="0000ED"/>
              </w:rPr>
              <w:t> </w:t>
            </w:r>
            <w:r>
              <w:rPr>
                <w:color w:val="0505EB"/>
                <w:w w:val="105"/>
                <w:sz w:val="17"/>
                <w:u w:val="single" w:color="0000ED"/>
              </w:rPr>
              <w:t>146/2015</w:t>
            </w:r>
            <w:r>
              <w:rPr>
                <w:color w:val="0505EB"/>
                <w:w w:val="105"/>
                <w:sz w:val="17"/>
              </w:rPr>
              <w:t> </w:t>
            </w:r>
            <w:r>
              <w:rPr>
                <w:color w:val="050505"/>
                <w:w w:val="105"/>
                <w:sz w:val="17"/>
              </w:rPr>
              <w:t>e</w:t>
            </w:r>
            <w:r>
              <w:rPr>
                <w:color w:val="050505"/>
                <w:spacing w:val="-9"/>
                <w:w w:val="105"/>
                <w:sz w:val="17"/>
              </w:rPr>
              <w:t> </w:t>
            </w:r>
            <w:r>
              <w:rPr>
                <w:color w:val="0505EB"/>
                <w:w w:val="105"/>
                <w:sz w:val="17"/>
                <w:u w:val="thick" w:color="050505"/>
              </w:rPr>
              <w:t>53/2016</w:t>
            </w:r>
            <w:r>
              <w:rPr>
                <w:color w:val="0505EB"/>
                <w:spacing w:val="-17"/>
                <w:w w:val="105"/>
                <w:sz w:val="17"/>
                <w:u w:val="thick" w:color="050505"/>
              </w:rPr>
              <w:t> </w:t>
            </w:r>
            <w:r>
              <w:rPr>
                <w:color w:val="050505"/>
                <w:w w:val="105"/>
                <w:sz w:val="17"/>
                <w:u w:val="thick" w:color="050505"/>
              </w:rPr>
              <w:t>)</w:t>
            </w:r>
          </w:p>
        </w:tc>
      </w:tr>
    </w:tbl>
    <w:p>
      <w:pPr>
        <w:rPr>
          <w:sz w:val="2"/>
          <w:szCs w:val="2"/>
        </w:rPr>
      </w:pPr>
      <w:r>
        <w:rPr/>
        <w:pict>
          <v:line style="position:absolute;mso-position-horizontal-relative:page;mso-position-vertical-relative:page;z-index:-428056" from="60.408054pt,79.050056pt" to="88.93422pt,79.050056pt" stroked="true" strokeweight="1.001140pt" strokecolor="#0505eb">
            <v:stroke dashstyle="solid"/>
            <w10:wrap type="none"/>
          </v:line>
        </w:pict>
      </w:r>
    </w:p>
    <w:p>
      <w:pPr>
        <w:spacing w:after="0"/>
        <w:rPr>
          <w:sz w:val="2"/>
          <w:szCs w:val="2"/>
        </w:rPr>
        <w:sectPr>
          <w:pgSz w:w="11910" w:h="16840"/>
          <w:pgMar w:top="560" w:bottom="280" w:left="540" w:right="500"/>
        </w:sectPr>
      </w:pPr>
    </w:p>
    <w:tbl>
      <w:tblPr>
        <w:tblW w:w="0" w:type="auto"/>
        <w:jc w:val="left"/>
        <w:tblInd w:w="41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082"/>
        <w:gridCol w:w="1005"/>
        <w:gridCol w:w="1067"/>
        <w:gridCol w:w="6888"/>
      </w:tblGrid>
      <w:tr>
        <w:trPr>
          <w:trHeight w:val="431" w:hRule="atLeast"/>
        </w:trPr>
        <w:tc>
          <w:tcPr>
            <w:tcW w:w="1082" w:type="dxa"/>
            <w:tcBorders>
              <w:left w:val="single" w:sz="6" w:space="0" w:color="000000"/>
              <w:right w:val="single" w:sz="6" w:space="0" w:color="000000"/>
            </w:tcBorders>
          </w:tcPr>
          <w:p>
            <w:pPr>
              <w:pStyle w:val="TableParagraph"/>
              <w:spacing w:before="108"/>
              <w:ind w:right="419"/>
              <w:jc w:val="right"/>
              <w:rPr>
                <w:sz w:val="17"/>
              </w:rPr>
            </w:pPr>
            <w:r>
              <w:rPr>
                <w:color w:val="050505"/>
                <w:sz w:val="17"/>
              </w:rPr>
              <w:t>40</w:t>
            </w:r>
          </w:p>
        </w:tc>
        <w:tc>
          <w:tcPr>
            <w:tcW w:w="1005" w:type="dxa"/>
            <w:tcBorders>
              <w:left w:val="single" w:sz="6" w:space="0" w:color="000000"/>
              <w:right w:val="single" w:sz="6" w:space="0" w:color="000000"/>
            </w:tcBorders>
          </w:tcPr>
          <w:p>
            <w:pPr>
              <w:pStyle w:val="TableParagraph"/>
              <w:spacing w:before="108"/>
              <w:ind w:right="67"/>
              <w:jc w:val="right"/>
              <w:rPr>
                <w:sz w:val="17"/>
              </w:rPr>
            </w:pPr>
            <w:r>
              <w:rPr>
                <w:color w:val="050505"/>
                <w:w w:val="105"/>
                <w:sz w:val="17"/>
              </w:rPr>
              <w:t>28</w:t>
            </w:r>
            <w:r>
              <w:rPr>
                <w:color w:val="313131"/>
                <w:w w:val="105"/>
                <w:sz w:val="17"/>
              </w:rPr>
              <w:t>.</w:t>
            </w:r>
            <w:r>
              <w:rPr>
                <w:color w:val="050505"/>
                <w:w w:val="105"/>
                <w:sz w:val="17"/>
              </w:rPr>
              <w:t>035.00</w:t>
            </w:r>
          </w:p>
        </w:tc>
        <w:tc>
          <w:tcPr>
            <w:tcW w:w="1067" w:type="dxa"/>
            <w:tcBorders>
              <w:left w:val="single" w:sz="6" w:space="0" w:color="000000"/>
              <w:right w:val="single" w:sz="6" w:space="0" w:color="000000"/>
            </w:tcBorders>
          </w:tcPr>
          <w:p>
            <w:pPr>
              <w:pStyle w:val="TableParagraph"/>
              <w:spacing w:before="108"/>
              <w:ind w:left="68" w:right="37"/>
              <w:jc w:val="center"/>
              <w:rPr>
                <w:sz w:val="17"/>
              </w:rPr>
            </w:pPr>
            <w:r>
              <w:rPr>
                <w:color w:val="050505"/>
                <w:w w:val="105"/>
                <w:sz w:val="17"/>
              </w:rPr>
              <w:t>1211</w:t>
            </w:r>
            <w:r>
              <w:rPr>
                <w:color w:val="313131"/>
                <w:w w:val="105"/>
                <w:sz w:val="17"/>
              </w:rPr>
              <w:t>.</w:t>
            </w:r>
            <w:r>
              <w:rPr>
                <w:color w:val="050505"/>
                <w:w w:val="105"/>
                <w:sz w:val="17"/>
              </w:rPr>
              <w:t>90</w:t>
            </w:r>
            <w:r>
              <w:rPr>
                <w:color w:val="494949"/>
                <w:w w:val="105"/>
                <w:sz w:val="17"/>
              </w:rPr>
              <w:t>.</w:t>
            </w:r>
            <w:r>
              <w:rPr>
                <w:color w:val="050505"/>
                <w:w w:val="105"/>
                <w:sz w:val="17"/>
              </w:rPr>
              <w:t>90</w:t>
            </w:r>
          </w:p>
        </w:tc>
        <w:tc>
          <w:tcPr>
            <w:tcW w:w="6888" w:type="dxa"/>
            <w:tcBorders>
              <w:left w:val="single" w:sz="6" w:space="0" w:color="000000"/>
              <w:right w:val="single" w:sz="6" w:space="0" w:color="000000"/>
            </w:tcBorders>
          </w:tcPr>
          <w:p>
            <w:pPr>
              <w:pStyle w:val="TableParagraph"/>
              <w:spacing w:before="12"/>
              <w:ind w:left="103"/>
              <w:rPr>
                <w:sz w:val="16"/>
              </w:rPr>
            </w:pPr>
            <w:r>
              <w:rPr>
                <w:color w:val="050505"/>
                <w:w w:val="110"/>
                <w:sz w:val="16"/>
              </w:rPr>
              <w:t>Outras plantas e partes</w:t>
            </w:r>
            <w:r>
              <w:rPr>
                <w:color w:val="313131"/>
                <w:w w:val="110"/>
                <w:sz w:val="16"/>
              </w:rPr>
              <w:t>, </w:t>
            </w:r>
            <w:r>
              <w:rPr>
                <w:color w:val="050505"/>
                <w:w w:val="110"/>
                <w:sz w:val="16"/>
              </w:rPr>
              <w:t>para perfumaria </w:t>
            </w:r>
            <w:r>
              <w:rPr>
                <w:color w:val="313131"/>
                <w:w w:val="110"/>
                <w:sz w:val="16"/>
              </w:rPr>
              <w:t>, </w:t>
            </w:r>
            <w:r>
              <w:rPr>
                <w:color w:val="050505"/>
                <w:w w:val="110"/>
                <w:sz w:val="16"/>
              </w:rPr>
              <w:t>medicina e semelhantes</w:t>
            </w:r>
          </w:p>
          <w:p>
            <w:pPr>
              <w:pStyle w:val="TableParagraph"/>
              <w:spacing w:before="13"/>
              <w:ind w:left="100"/>
              <w:rPr>
                <w:sz w:val="17"/>
              </w:rPr>
            </w:pPr>
            <w:r>
              <w:rPr>
                <w:color w:val="050505"/>
                <w:w w:val="105"/>
                <w:sz w:val="16"/>
              </w:rPr>
              <w:t>(</w:t>
            </w:r>
            <w:r>
              <w:rPr>
                <w:color w:val="0505EB"/>
                <w:w w:val="105"/>
                <w:sz w:val="16"/>
                <w:u w:val="single" w:color="0000ED"/>
              </w:rPr>
              <w:t>Convênios ICMS </w:t>
            </w:r>
            <w:r>
              <w:rPr>
                <w:color w:val="0505EB"/>
                <w:w w:val="105"/>
                <w:sz w:val="17"/>
                <w:u w:val="single" w:color="0000ED"/>
              </w:rPr>
              <w:t>146/2015</w:t>
            </w:r>
            <w:r>
              <w:rPr>
                <w:color w:val="0505EB"/>
                <w:w w:val="105"/>
                <w:sz w:val="17"/>
              </w:rPr>
              <w:t> </w:t>
            </w:r>
            <w:r>
              <w:rPr>
                <w:color w:val="050505"/>
                <w:w w:val="105"/>
                <w:sz w:val="16"/>
              </w:rPr>
              <w:t>e </w:t>
            </w:r>
            <w:r>
              <w:rPr>
                <w:color w:val="0505EB"/>
                <w:w w:val="105"/>
                <w:sz w:val="17"/>
                <w:u w:val="thick" w:color="050505"/>
              </w:rPr>
              <w:t>53/2016 </w:t>
            </w:r>
            <w:r>
              <w:rPr>
                <w:color w:val="050505"/>
                <w:w w:val="105"/>
                <w:sz w:val="17"/>
              </w:rPr>
              <w:t>)</w:t>
            </w:r>
          </w:p>
        </w:tc>
      </w:tr>
      <w:tr>
        <w:trPr>
          <w:trHeight w:val="431" w:hRule="atLeast"/>
        </w:trPr>
        <w:tc>
          <w:tcPr>
            <w:tcW w:w="1082" w:type="dxa"/>
            <w:tcBorders>
              <w:left w:val="single" w:sz="6" w:space="0" w:color="000000"/>
              <w:right w:val="single" w:sz="6" w:space="0" w:color="000000"/>
            </w:tcBorders>
          </w:tcPr>
          <w:p>
            <w:pPr>
              <w:pStyle w:val="TableParagraph"/>
              <w:spacing w:before="109"/>
              <w:ind w:right="413"/>
              <w:jc w:val="right"/>
              <w:rPr>
                <w:sz w:val="17"/>
              </w:rPr>
            </w:pPr>
            <w:r>
              <w:rPr>
                <w:color w:val="050505"/>
                <w:w w:val="105"/>
                <w:sz w:val="17"/>
              </w:rPr>
              <w:t>41</w:t>
            </w:r>
          </w:p>
        </w:tc>
        <w:tc>
          <w:tcPr>
            <w:tcW w:w="1005" w:type="dxa"/>
            <w:tcBorders>
              <w:left w:val="single" w:sz="6" w:space="0" w:color="000000"/>
              <w:right w:val="single" w:sz="6" w:space="0" w:color="000000"/>
            </w:tcBorders>
          </w:tcPr>
          <w:p>
            <w:pPr>
              <w:pStyle w:val="TableParagraph"/>
              <w:spacing w:before="109"/>
              <w:ind w:right="80"/>
              <w:jc w:val="right"/>
              <w:rPr>
                <w:sz w:val="17"/>
              </w:rPr>
            </w:pPr>
            <w:r>
              <w:rPr>
                <w:color w:val="050505"/>
                <w:w w:val="105"/>
                <w:sz w:val="17"/>
              </w:rPr>
              <w:t>28</w:t>
            </w:r>
            <w:r>
              <w:rPr>
                <w:color w:val="313131"/>
                <w:w w:val="105"/>
                <w:sz w:val="17"/>
              </w:rPr>
              <w:t>.</w:t>
            </w:r>
            <w:r>
              <w:rPr>
                <w:color w:val="050505"/>
                <w:w w:val="105"/>
                <w:sz w:val="17"/>
              </w:rPr>
              <w:t>036</w:t>
            </w:r>
            <w:r>
              <w:rPr>
                <w:color w:val="494949"/>
                <w:w w:val="105"/>
                <w:sz w:val="17"/>
              </w:rPr>
              <w:t>.</w:t>
            </w:r>
            <w:r>
              <w:rPr>
                <w:color w:val="050505"/>
                <w:w w:val="105"/>
                <w:sz w:val="17"/>
              </w:rPr>
              <w:t>00</w:t>
            </w:r>
          </w:p>
        </w:tc>
        <w:tc>
          <w:tcPr>
            <w:tcW w:w="1067" w:type="dxa"/>
            <w:tcBorders>
              <w:left w:val="single" w:sz="6" w:space="0" w:color="000000"/>
              <w:right w:val="single" w:sz="6" w:space="0" w:color="000000"/>
            </w:tcBorders>
          </w:tcPr>
          <w:p>
            <w:pPr>
              <w:pStyle w:val="TableParagraph"/>
              <w:spacing w:before="109"/>
              <w:ind w:left="72" w:right="37"/>
              <w:jc w:val="center"/>
              <w:rPr>
                <w:sz w:val="17"/>
              </w:rPr>
            </w:pPr>
            <w:r>
              <w:rPr>
                <w:color w:val="050505"/>
                <w:w w:val="105"/>
                <w:sz w:val="17"/>
              </w:rPr>
              <w:t>3926</w:t>
            </w:r>
            <w:r>
              <w:rPr>
                <w:color w:val="313131"/>
                <w:w w:val="105"/>
                <w:sz w:val="17"/>
              </w:rPr>
              <w:t>.</w:t>
            </w:r>
            <w:r>
              <w:rPr>
                <w:color w:val="050505"/>
                <w:w w:val="105"/>
                <w:sz w:val="17"/>
              </w:rPr>
              <w:t>20</w:t>
            </w:r>
            <w:r>
              <w:rPr>
                <w:color w:val="494949"/>
                <w:w w:val="105"/>
                <w:sz w:val="17"/>
              </w:rPr>
              <w:t>.</w:t>
            </w:r>
            <w:r>
              <w:rPr>
                <w:color w:val="050505"/>
                <w:w w:val="105"/>
                <w:sz w:val="17"/>
              </w:rPr>
              <w:t>00</w:t>
            </w:r>
          </w:p>
        </w:tc>
        <w:tc>
          <w:tcPr>
            <w:tcW w:w="6888" w:type="dxa"/>
            <w:tcBorders>
              <w:left w:val="single" w:sz="6" w:space="0" w:color="000000"/>
              <w:right w:val="single" w:sz="6" w:space="0" w:color="000000"/>
            </w:tcBorders>
          </w:tcPr>
          <w:p>
            <w:pPr>
              <w:pStyle w:val="TableParagraph"/>
              <w:spacing w:before="13"/>
              <w:ind w:left="105"/>
              <w:rPr>
                <w:sz w:val="16"/>
              </w:rPr>
            </w:pPr>
            <w:r>
              <w:rPr>
                <w:color w:val="050505"/>
                <w:w w:val="110"/>
                <w:sz w:val="16"/>
              </w:rPr>
              <w:t>Vestuário e seus acessórios</w:t>
            </w:r>
            <w:r>
              <w:rPr>
                <w:color w:val="494949"/>
                <w:w w:val="110"/>
                <w:sz w:val="16"/>
              </w:rPr>
              <w:t>, </w:t>
            </w:r>
            <w:r>
              <w:rPr>
                <w:color w:val="050505"/>
                <w:w w:val="110"/>
                <w:sz w:val="16"/>
              </w:rPr>
              <w:t>de plásticos</w:t>
            </w:r>
            <w:r>
              <w:rPr>
                <w:color w:val="1D1D1D"/>
                <w:w w:val="110"/>
                <w:sz w:val="16"/>
              </w:rPr>
              <w:t>, </w:t>
            </w:r>
            <w:r>
              <w:rPr>
                <w:color w:val="050505"/>
                <w:w w:val="110"/>
                <w:sz w:val="16"/>
              </w:rPr>
              <w:t>inclusive luvas</w:t>
            </w:r>
          </w:p>
          <w:p>
            <w:pPr>
              <w:pStyle w:val="TableParagraph"/>
              <w:spacing w:before="13"/>
              <w:ind w:left="100"/>
              <w:rPr>
                <w:sz w:val="17"/>
              </w:rPr>
            </w:pPr>
            <w:r>
              <w:rPr>
                <w:color w:val="050505"/>
                <w:w w:val="105"/>
                <w:sz w:val="16"/>
              </w:rPr>
              <w:t>(</w:t>
            </w:r>
            <w:r>
              <w:rPr>
                <w:color w:val="0505EB"/>
                <w:w w:val="105"/>
                <w:sz w:val="16"/>
                <w:u w:val="single" w:color="0000ED"/>
              </w:rPr>
              <w:t>Convênios ICMS </w:t>
            </w:r>
            <w:r>
              <w:rPr>
                <w:color w:val="0505EB"/>
                <w:w w:val="105"/>
                <w:sz w:val="17"/>
                <w:u w:val="single" w:color="0000ED"/>
              </w:rPr>
              <w:t>146/2015</w:t>
            </w:r>
            <w:r>
              <w:rPr>
                <w:color w:val="0505EB"/>
                <w:w w:val="105"/>
                <w:sz w:val="17"/>
              </w:rPr>
              <w:t> </w:t>
            </w:r>
            <w:r>
              <w:rPr>
                <w:color w:val="050505"/>
                <w:w w:val="105"/>
                <w:sz w:val="16"/>
              </w:rPr>
              <w:t>e </w:t>
            </w:r>
            <w:r>
              <w:rPr>
                <w:color w:val="0505EB"/>
                <w:w w:val="105"/>
                <w:sz w:val="17"/>
                <w:u w:val="thick" w:color="050505"/>
              </w:rPr>
              <w:t>53/2016 </w:t>
            </w:r>
            <w:r>
              <w:rPr>
                <w:color w:val="050505"/>
                <w:w w:val="105"/>
                <w:sz w:val="17"/>
                <w:u w:val="thick" w:color="050505"/>
              </w:rPr>
              <w:t>)</w:t>
            </w:r>
          </w:p>
        </w:tc>
      </w:tr>
      <w:tr>
        <w:trPr>
          <w:trHeight w:val="433" w:hRule="atLeast"/>
        </w:trPr>
        <w:tc>
          <w:tcPr>
            <w:tcW w:w="1082" w:type="dxa"/>
            <w:tcBorders>
              <w:left w:val="single" w:sz="6" w:space="0" w:color="000000"/>
              <w:right w:val="single" w:sz="6" w:space="0" w:color="000000"/>
            </w:tcBorders>
          </w:tcPr>
          <w:p>
            <w:pPr>
              <w:pStyle w:val="TableParagraph"/>
              <w:spacing w:before="109"/>
              <w:ind w:right="413"/>
              <w:jc w:val="right"/>
              <w:rPr>
                <w:sz w:val="17"/>
              </w:rPr>
            </w:pPr>
            <w:r>
              <w:rPr>
                <w:color w:val="050505"/>
                <w:w w:val="105"/>
                <w:sz w:val="17"/>
              </w:rPr>
              <w:t>42</w:t>
            </w:r>
          </w:p>
        </w:tc>
        <w:tc>
          <w:tcPr>
            <w:tcW w:w="1005" w:type="dxa"/>
            <w:tcBorders>
              <w:left w:val="single" w:sz="6" w:space="0" w:color="000000"/>
              <w:right w:val="single" w:sz="6" w:space="0" w:color="000000"/>
            </w:tcBorders>
          </w:tcPr>
          <w:p>
            <w:pPr>
              <w:pStyle w:val="TableParagraph"/>
              <w:spacing w:before="109"/>
              <w:ind w:right="80"/>
              <w:jc w:val="right"/>
              <w:rPr>
                <w:sz w:val="17"/>
              </w:rPr>
            </w:pPr>
            <w:r>
              <w:rPr>
                <w:color w:val="050505"/>
                <w:w w:val="105"/>
                <w:sz w:val="17"/>
              </w:rPr>
              <w:t>28.037</w:t>
            </w:r>
            <w:r>
              <w:rPr>
                <w:color w:val="313131"/>
                <w:w w:val="105"/>
                <w:sz w:val="17"/>
              </w:rPr>
              <w:t>.</w:t>
            </w:r>
            <w:r>
              <w:rPr>
                <w:color w:val="050505"/>
                <w:w w:val="105"/>
                <w:sz w:val="17"/>
              </w:rPr>
              <w:t>00</w:t>
            </w:r>
          </w:p>
        </w:tc>
        <w:tc>
          <w:tcPr>
            <w:tcW w:w="1067" w:type="dxa"/>
            <w:tcBorders>
              <w:left w:val="single" w:sz="6" w:space="0" w:color="000000"/>
              <w:right w:val="single" w:sz="6" w:space="0" w:color="000000"/>
            </w:tcBorders>
          </w:tcPr>
          <w:p>
            <w:pPr>
              <w:pStyle w:val="TableParagraph"/>
              <w:spacing w:before="109"/>
              <w:ind w:left="52" w:right="37"/>
              <w:jc w:val="center"/>
              <w:rPr>
                <w:sz w:val="17"/>
              </w:rPr>
            </w:pPr>
            <w:r>
              <w:rPr>
                <w:color w:val="050505"/>
                <w:sz w:val="17"/>
              </w:rPr>
              <w:t>3926.40.00</w:t>
            </w:r>
          </w:p>
        </w:tc>
        <w:tc>
          <w:tcPr>
            <w:tcW w:w="6888" w:type="dxa"/>
            <w:tcBorders>
              <w:left w:val="single" w:sz="6" w:space="0" w:color="000000"/>
              <w:right w:val="single" w:sz="6" w:space="0" w:color="000000"/>
            </w:tcBorders>
          </w:tcPr>
          <w:p>
            <w:pPr>
              <w:pStyle w:val="TableParagraph"/>
              <w:spacing w:before="13"/>
              <w:ind w:left="102"/>
              <w:rPr>
                <w:sz w:val="16"/>
              </w:rPr>
            </w:pPr>
            <w:r>
              <w:rPr>
                <w:color w:val="050505"/>
                <w:w w:val="110"/>
                <w:sz w:val="16"/>
              </w:rPr>
              <w:t>Estatuetas e outros objetos de ornamentação, de plásticos</w:t>
            </w:r>
          </w:p>
          <w:p>
            <w:pPr>
              <w:pStyle w:val="TableParagraph"/>
              <w:spacing w:before="13"/>
              <w:ind w:left="100"/>
              <w:rPr>
                <w:sz w:val="17"/>
              </w:rPr>
            </w:pPr>
            <w:r>
              <w:rPr>
                <w:color w:val="050505"/>
                <w:w w:val="105"/>
                <w:sz w:val="16"/>
              </w:rPr>
              <w:t>(</w:t>
            </w:r>
            <w:r>
              <w:rPr>
                <w:color w:val="0505EB"/>
                <w:w w:val="105"/>
                <w:sz w:val="16"/>
                <w:u w:val="single" w:color="0000ED"/>
              </w:rPr>
              <w:t>Convênios ICMS </w:t>
            </w:r>
            <w:r>
              <w:rPr>
                <w:color w:val="0505EB"/>
                <w:w w:val="105"/>
                <w:sz w:val="17"/>
                <w:u w:val="single" w:color="0000ED"/>
              </w:rPr>
              <w:t>146/2015</w:t>
            </w:r>
            <w:r>
              <w:rPr>
                <w:color w:val="0505EB"/>
                <w:w w:val="105"/>
                <w:sz w:val="17"/>
              </w:rPr>
              <w:t> </w:t>
            </w:r>
            <w:r>
              <w:rPr>
                <w:color w:val="050505"/>
                <w:w w:val="105"/>
                <w:sz w:val="16"/>
              </w:rPr>
              <w:t>e </w:t>
            </w:r>
            <w:r>
              <w:rPr>
                <w:color w:val="0505EB"/>
                <w:w w:val="105"/>
                <w:sz w:val="17"/>
                <w:u w:val="thick" w:color="050505"/>
              </w:rPr>
              <w:t>53/2016 </w:t>
            </w:r>
            <w:r>
              <w:rPr>
                <w:color w:val="050505"/>
                <w:w w:val="105"/>
                <w:sz w:val="17"/>
                <w:u w:val="thick" w:color="050505"/>
              </w:rPr>
              <w:t>)</w:t>
            </w:r>
          </w:p>
        </w:tc>
      </w:tr>
      <w:tr>
        <w:trPr>
          <w:trHeight w:val="431" w:hRule="atLeast"/>
        </w:trPr>
        <w:tc>
          <w:tcPr>
            <w:tcW w:w="1082" w:type="dxa"/>
            <w:tcBorders>
              <w:left w:val="single" w:sz="6" w:space="0" w:color="000000"/>
              <w:right w:val="single" w:sz="6" w:space="0" w:color="000000"/>
            </w:tcBorders>
          </w:tcPr>
          <w:p>
            <w:pPr>
              <w:pStyle w:val="TableParagraph"/>
              <w:spacing w:before="108"/>
              <w:ind w:right="415"/>
              <w:jc w:val="right"/>
              <w:rPr>
                <w:sz w:val="17"/>
              </w:rPr>
            </w:pPr>
            <w:r>
              <w:rPr>
                <w:color w:val="050505"/>
                <w:w w:val="105"/>
                <w:sz w:val="17"/>
              </w:rPr>
              <w:t>43</w:t>
            </w:r>
          </w:p>
        </w:tc>
        <w:tc>
          <w:tcPr>
            <w:tcW w:w="1005" w:type="dxa"/>
            <w:tcBorders>
              <w:left w:val="single" w:sz="6" w:space="0" w:color="000000"/>
              <w:right w:val="single" w:sz="6" w:space="0" w:color="000000"/>
            </w:tcBorders>
          </w:tcPr>
          <w:p>
            <w:pPr>
              <w:pStyle w:val="TableParagraph"/>
              <w:spacing w:before="108"/>
              <w:ind w:right="80"/>
              <w:jc w:val="right"/>
              <w:rPr>
                <w:sz w:val="17"/>
              </w:rPr>
            </w:pPr>
            <w:r>
              <w:rPr>
                <w:color w:val="050505"/>
                <w:sz w:val="17"/>
              </w:rPr>
              <w:t>28.038</w:t>
            </w:r>
            <w:r>
              <w:rPr>
                <w:color w:val="313131"/>
                <w:sz w:val="17"/>
              </w:rPr>
              <w:t>.</w:t>
            </w:r>
            <w:r>
              <w:rPr>
                <w:color w:val="050505"/>
                <w:sz w:val="17"/>
              </w:rPr>
              <w:t>00</w:t>
            </w:r>
          </w:p>
        </w:tc>
        <w:tc>
          <w:tcPr>
            <w:tcW w:w="1067" w:type="dxa"/>
            <w:tcBorders>
              <w:left w:val="single" w:sz="6" w:space="0" w:color="000000"/>
              <w:right w:val="single" w:sz="6" w:space="0" w:color="000000"/>
            </w:tcBorders>
          </w:tcPr>
          <w:p>
            <w:pPr>
              <w:pStyle w:val="TableParagraph"/>
              <w:spacing w:before="108"/>
              <w:ind w:left="72" w:right="29"/>
              <w:jc w:val="center"/>
              <w:rPr>
                <w:sz w:val="17"/>
              </w:rPr>
            </w:pPr>
            <w:r>
              <w:rPr>
                <w:color w:val="050505"/>
                <w:w w:val="105"/>
                <w:sz w:val="17"/>
              </w:rPr>
              <w:t>3926</w:t>
            </w:r>
            <w:r>
              <w:rPr>
                <w:color w:val="1D1D1D"/>
                <w:w w:val="105"/>
                <w:sz w:val="17"/>
              </w:rPr>
              <w:t>.</w:t>
            </w:r>
            <w:r>
              <w:rPr>
                <w:color w:val="050505"/>
                <w:w w:val="105"/>
                <w:sz w:val="17"/>
              </w:rPr>
              <w:t>90.90</w:t>
            </w:r>
          </w:p>
        </w:tc>
        <w:tc>
          <w:tcPr>
            <w:tcW w:w="6888" w:type="dxa"/>
            <w:tcBorders>
              <w:left w:val="single" w:sz="6" w:space="0" w:color="000000"/>
              <w:right w:val="single" w:sz="6" w:space="0" w:color="000000"/>
            </w:tcBorders>
          </w:tcPr>
          <w:p>
            <w:pPr>
              <w:pStyle w:val="TableParagraph"/>
              <w:spacing w:before="11"/>
              <w:ind w:left="103"/>
              <w:rPr>
                <w:sz w:val="16"/>
              </w:rPr>
            </w:pPr>
            <w:r>
              <w:rPr>
                <w:color w:val="050505"/>
                <w:w w:val="110"/>
                <w:sz w:val="16"/>
              </w:rPr>
              <w:t>Outras obras de plásticos</w:t>
            </w:r>
          </w:p>
          <w:p>
            <w:pPr>
              <w:pStyle w:val="TableParagraph"/>
              <w:spacing w:before="13"/>
              <w:ind w:left="100"/>
              <w:rPr>
                <w:sz w:val="17"/>
              </w:rPr>
            </w:pPr>
            <w:r>
              <w:rPr>
                <w:color w:val="050505"/>
                <w:w w:val="105"/>
                <w:sz w:val="16"/>
              </w:rPr>
              <w:t>(</w:t>
            </w:r>
            <w:r>
              <w:rPr>
                <w:color w:val="0505EB"/>
                <w:w w:val="105"/>
                <w:sz w:val="16"/>
                <w:u w:val="single" w:color="0000ED"/>
              </w:rPr>
              <w:t>Convênios ICMS </w:t>
            </w:r>
            <w:r>
              <w:rPr>
                <w:color w:val="0505EB"/>
                <w:w w:val="105"/>
                <w:sz w:val="17"/>
                <w:u w:val="single" w:color="0000ED"/>
              </w:rPr>
              <w:t>146/2015</w:t>
            </w:r>
            <w:r>
              <w:rPr>
                <w:color w:val="0505EB"/>
                <w:w w:val="105"/>
                <w:sz w:val="17"/>
              </w:rPr>
              <w:t> </w:t>
            </w:r>
            <w:r>
              <w:rPr>
                <w:color w:val="050505"/>
                <w:w w:val="105"/>
                <w:sz w:val="16"/>
              </w:rPr>
              <w:t>e </w:t>
            </w:r>
            <w:r>
              <w:rPr>
                <w:color w:val="0505EB"/>
                <w:w w:val="105"/>
                <w:sz w:val="17"/>
                <w:u w:val="thick" w:color="050505"/>
              </w:rPr>
              <w:t>53/2016 </w:t>
            </w:r>
            <w:r>
              <w:rPr>
                <w:color w:val="050505"/>
                <w:w w:val="105"/>
                <w:sz w:val="17"/>
              </w:rPr>
              <w:t>)</w:t>
            </w:r>
          </w:p>
        </w:tc>
      </w:tr>
      <w:tr>
        <w:trPr>
          <w:trHeight w:val="431" w:hRule="atLeast"/>
        </w:trPr>
        <w:tc>
          <w:tcPr>
            <w:tcW w:w="1082" w:type="dxa"/>
            <w:tcBorders>
              <w:left w:val="single" w:sz="6" w:space="0" w:color="000000"/>
              <w:right w:val="single" w:sz="6" w:space="0" w:color="000000"/>
            </w:tcBorders>
          </w:tcPr>
          <w:p>
            <w:pPr>
              <w:pStyle w:val="TableParagraph"/>
              <w:spacing w:before="103"/>
              <w:ind w:right="419"/>
              <w:jc w:val="right"/>
              <w:rPr>
                <w:sz w:val="17"/>
              </w:rPr>
            </w:pPr>
            <w:r>
              <w:rPr>
                <w:color w:val="050505"/>
                <w:sz w:val="17"/>
              </w:rPr>
              <w:t>44</w:t>
            </w:r>
          </w:p>
        </w:tc>
        <w:tc>
          <w:tcPr>
            <w:tcW w:w="1005" w:type="dxa"/>
            <w:tcBorders>
              <w:left w:val="single" w:sz="6" w:space="0" w:color="000000"/>
              <w:right w:val="single" w:sz="6" w:space="0" w:color="000000"/>
            </w:tcBorders>
          </w:tcPr>
          <w:p>
            <w:pPr>
              <w:pStyle w:val="TableParagraph"/>
              <w:spacing w:before="103"/>
              <w:ind w:right="80"/>
              <w:jc w:val="right"/>
              <w:rPr>
                <w:sz w:val="17"/>
              </w:rPr>
            </w:pPr>
            <w:r>
              <w:rPr>
                <w:color w:val="050505"/>
                <w:w w:val="105"/>
                <w:sz w:val="17"/>
              </w:rPr>
              <w:t>28.039</w:t>
            </w:r>
            <w:r>
              <w:rPr>
                <w:color w:val="313131"/>
                <w:w w:val="105"/>
                <w:sz w:val="17"/>
              </w:rPr>
              <w:t>.</w:t>
            </w:r>
            <w:r>
              <w:rPr>
                <w:color w:val="050505"/>
                <w:w w:val="105"/>
                <w:sz w:val="17"/>
              </w:rPr>
              <w:t>00</w:t>
            </w:r>
          </w:p>
        </w:tc>
        <w:tc>
          <w:tcPr>
            <w:tcW w:w="1067" w:type="dxa"/>
            <w:tcBorders>
              <w:left w:val="single" w:sz="6" w:space="0" w:color="000000"/>
              <w:right w:val="single" w:sz="6" w:space="0" w:color="000000"/>
            </w:tcBorders>
          </w:tcPr>
          <w:p>
            <w:pPr>
              <w:pStyle w:val="TableParagraph"/>
              <w:spacing w:before="103"/>
              <w:ind w:left="72" w:right="35"/>
              <w:jc w:val="center"/>
              <w:rPr>
                <w:sz w:val="17"/>
              </w:rPr>
            </w:pPr>
            <w:r>
              <w:rPr>
                <w:color w:val="050505"/>
                <w:w w:val="105"/>
                <w:sz w:val="17"/>
              </w:rPr>
              <w:t>4202</w:t>
            </w:r>
            <w:r>
              <w:rPr>
                <w:color w:val="313131"/>
                <w:w w:val="105"/>
                <w:sz w:val="17"/>
              </w:rPr>
              <w:t>.</w:t>
            </w:r>
            <w:r>
              <w:rPr>
                <w:color w:val="050505"/>
                <w:w w:val="105"/>
                <w:sz w:val="17"/>
              </w:rPr>
              <w:t>22.10</w:t>
            </w:r>
          </w:p>
        </w:tc>
        <w:tc>
          <w:tcPr>
            <w:tcW w:w="6888" w:type="dxa"/>
            <w:tcBorders>
              <w:left w:val="single" w:sz="6" w:space="0" w:color="000000"/>
              <w:right w:val="single" w:sz="6" w:space="0" w:color="000000"/>
            </w:tcBorders>
          </w:tcPr>
          <w:p>
            <w:pPr>
              <w:pStyle w:val="TableParagraph"/>
              <w:spacing w:before="12"/>
              <w:ind w:left="103"/>
              <w:rPr>
                <w:sz w:val="16"/>
              </w:rPr>
            </w:pPr>
            <w:r>
              <w:rPr>
                <w:color w:val="050505"/>
                <w:w w:val="110"/>
                <w:sz w:val="16"/>
              </w:rPr>
              <w:t>Bolsas de folhas de plástico</w:t>
            </w:r>
          </w:p>
          <w:p>
            <w:pPr>
              <w:pStyle w:val="TableParagraph"/>
              <w:spacing w:before="13"/>
              <w:ind w:left="100"/>
              <w:rPr>
                <w:sz w:val="17"/>
              </w:rPr>
            </w:pPr>
            <w:r>
              <w:rPr>
                <w:color w:val="050505"/>
                <w:w w:val="105"/>
                <w:sz w:val="16"/>
              </w:rPr>
              <w:t>(</w:t>
            </w:r>
            <w:r>
              <w:rPr>
                <w:color w:val="0505EB"/>
                <w:w w:val="105"/>
                <w:sz w:val="16"/>
                <w:u w:val="single" w:color="0000ED"/>
              </w:rPr>
              <w:t>Convênios ICMS </w:t>
            </w:r>
            <w:r>
              <w:rPr>
                <w:color w:val="0505EB"/>
                <w:w w:val="105"/>
                <w:sz w:val="17"/>
                <w:u w:val="single" w:color="0000ED"/>
              </w:rPr>
              <w:t>146/2015</w:t>
            </w:r>
            <w:r>
              <w:rPr>
                <w:color w:val="0505EB"/>
                <w:w w:val="105"/>
                <w:sz w:val="17"/>
              </w:rPr>
              <w:t> </w:t>
            </w:r>
            <w:r>
              <w:rPr>
                <w:color w:val="050505"/>
                <w:w w:val="105"/>
                <w:sz w:val="16"/>
              </w:rPr>
              <w:t>e </w:t>
            </w:r>
            <w:r>
              <w:rPr>
                <w:color w:val="0505EB"/>
                <w:w w:val="105"/>
                <w:sz w:val="17"/>
                <w:u w:val="thick" w:color="050505"/>
              </w:rPr>
              <w:t>53/2016 </w:t>
            </w:r>
            <w:r>
              <w:rPr>
                <w:color w:val="050505"/>
                <w:w w:val="105"/>
                <w:sz w:val="17"/>
                <w:u w:val="thick" w:color="050505"/>
              </w:rPr>
              <w:t>)</w:t>
            </w:r>
          </w:p>
        </w:tc>
      </w:tr>
      <w:tr>
        <w:trPr>
          <w:trHeight w:val="431" w:hRule="atLeast"/>
        </w:trPr>
        <w:tc>
          <w:tcPr>
            <w:tcW w:w="1082" w:type="dxa"/>
            <w:tcBorders>
              <w:left w:val="single" w:sz="6" w:space="0" w:color="000000"/>
              <w:right w:val="single" w:sz="6" w:space="0" w:color="000000"/>
            </w:tcBorders>
          </w:tcPr>
          <w:p>
            <w:pPr>
              <w:pStyle w:val="TableParagraph"/>
              <w:spacing w:before="109"/>
              <w:ind w:right="415"/>
              <w:jc w:val="right"/>
              <w:rPr>
                <w:sz w:val="17"/>
              </w:rPr>
            </w:pPr>
            <w:r>
              <w:rPr>
                <w:color w:val="050505"/>
                <w:w w:val="105"/>
                <w:sz w:val="17"/>
              </w:rPr>
              <w:t>45</w:t>
            </w:r>
          </w:p>
        </w:tc>
        <w:tc>
          <w:tcPr>
            <w:tcW w:w="1005" w:type="dxa"/>
            <w:tcBorders>
              <w:left w:val="single" w:sz="6" w:space="0" w:color="000000"/>
              <w:right w:val="single" w:sz="6" w:space="0" w:color="000000"/>
            </w:tcBorders>
          </w:tcPr>
          <w:p>
            <w:pPr>
              <w:pStyle w:val="TableParagraph"/>
              <w:spacing w:before="109"/>
              <w:ind w:right="80"/>
              <w:jc w:val="right"/>
              <w:rPr>
                <w:sz w:val="17"/>
              </w:rPr>
            </w:pPr>
            <w:r>
              <w:rPr>
                <w:color w:val="050505"/>
                <w:w w:val="105"/>
                <w:sz w:val="17"/>
              </w:rPr>
              <w:t>28.040</w:t>
            </w:r>
            <w:r>
              <w:rPr>
                <w:color w:val="313131"/>
                <w:w w:val="105"/>
                <w:sz w:val="17"/>
              </w:rPr>
              <w:t>.</w:t>
            </w:r>
            <w:r>
              <w:rPr>
                <w:color w:val="050505"/>
                <w:w w:val="105"/>
                <w:sz w:val="17"/>
              </w:rPr>
              <w:t>00</w:t>
            </w:r>
          </w:p>
        </w:tc>
        <w:tc>
          <w:tcPr>
            <w:tcW w:w="1067" w:type="dxa"/>
            <w:tcBorders>
              <w:left w:val="single" w:sz="6" w:space="0" w:color="000000"/>
              <w:right w:val="single" w:sz="6" w:space="0" w:color="000000"/>
            </w:tcBorders>
          </w:tcPr>
          <w:p>
            <w:pPr>
              <w:pStyle w:val="TableParagraph"/>
              <w:spacing w:before="109"/>
              <w:ind w:left="72" w:right="35"/>
              <w:jc w:val="center"/>
              <w:rPr>
                <w:sz w:val="17"/>
              </w:rPr>
            </w:pPr>
            <w:r>
              <w:rPr>
                <w:color w:val="050505"/>
                <w:w w:val="105"/>
                <w:sz w:val="17"/>
              </w:rPr>
              <w:t>4202</w:t>
            </w:r>
            <w:r>
              <w:rPr>
                <w:color w:val="1D1D1D"/>
                <w:w w:val="105"/>
                <w:sz w:val="17"/>
              </w:rPr>
              <w:t>.</w:t>
            </w:r>
            <w:r>
              <w:rPr>
                <w:color w:val="050505"/>
                <w:w w:val="105"/>
                <w:sz w:val="17"/>
              </w:rPr>
              <w:t>22.20</w:t>
            </w:r>
          </w:p>
        </w:tc>
        <w:tc>
          <w:tcPr>
            <w:tcW w:w="6888" w:type="dxa"/>
            <w:tcBorders>
              <w:left w:val="single" w:sz="6" w:space="0" w:color="000000"/>
              <w:right w:val="single" w:sz="6" w:space="0" w:color="000000"/>
            </w:tcBorders>
          </w:tcPr>
          <w:p>
            <w:pPr>
              <w:pStyle w:val="TableParagraph"/>
              <w:spacing w:before="17"/>
              <w:ind w:left="103"/>
              <w:rPr>
                <w:sz w:val="16"/>
              </w:rPr>
            </w:pPr>
            <w:r>
              <w:rPr>
                <w:color w:val="050505"/>
                <w:w w:val="110"/>
                <w:sz w:val="16"/>
              </w:rPr>
              <w:t>Bolsas de matérias têxteis</w:t>
            </w:r>
          </w:p>
          <w:p>
            <w:pPr>
              <w:pStyle w:val="TableParagraph"/>
              <w:spacing w:before="9"/>
              <w:ind w:left="100"/>
              <w:rPr>
                <w:sz w:val="17"/>
              </w:rPr>
            </w:pPr>
            <w:r>
              <w:rPr>
                <w:color w:val="050505"/>
                <w:w w:val="105"/>
                <w:sz w:val="16"/>
              </w:rPr>
              <w:t>(</w:t>
            </w:r>
            <w:r>
              <w:rPr>
                <w:color w:val="0505EB"/>
                <w:w w:val="105"/>
                <w:sz w:val="16"/>
                <w:u w:val="single" w:color="0000ED"/>
              </w:rPr>
              <w:t>Convênios ICMS </w:t>
            </w:r>
            <w:r>
              <w:rPr>
                <w:color w:val="0505EB"/>
                <w:w w:val="105"/>
                <w:sz w:val="17"/>
                <w:u w:val="single" w:color="0000ED"/>
              </w:rPr>
              <w:t>146/2015</w:t>
            </w:r>
            <w:r>
              <w:rPr>
                <w:color w:val="0505EB"/>
                <w:w w:val="105"/>
                <w:sz w:val="17"/>
              </w:rPr>
              <w:t> </w:t>
            </w:r>
            <w:r>
              <w:rPr>
                <w:color w:val="050505"/>
                <w:w w:val="105"/>
                <w:sz w:val="16"/>
              </w:rPr>
              <w:t>e </w:t>
            </w:r>
            <w:r>
              <w:rPr>
                <w:color w:val="0505EB"/>
                <w:w w:val="105"/>
                <w:sz w:val="17"/>
                <w:u w:val="thick" w:color="050505"/>
              </w:rPr>
              <w:t>53/2016 </w:t>
            </w:r>
            <w:r>
              <w:rPr>
                <w:color w:val="050505"/>
                <w:w w:val="105"/>
                <w:sz w:val="17"/>
                <w:u w:val="thick" w:color="050505"/>
              </w:rPr>
              <w:t>)</w:t>
            </w:r>
          </w:p>
        </w:tc>
      </w:tr>
      <w:tr>
        <w:trPr>
          <w:trHeight w:val="431" w:hRule="atLeast"/>
        </w:trPr>
        <w:tc>
          <w:tcPr>
            <w:tcW w:w="1082" w:type="dxa"/>
            <w:tcBorders>
              <w:left w:val="single" w:sz="6" w:space="0" w:color="000000"/>
              <w:right w:val="single" w:sz="6" w:space="0" w:color="000000"/>
            </w:tcBorders>
          </w:tcPr>
          <w:p>
            <w:pPr>
              <w:pStyle w:val="TableParagraph"/>
              <w:spacing w:before="109"/>
              <w:ind w:right="415"/>
              <w:jc w:val="right"/>
              <w:rPr>
                <w:sz w:val="17"/>
              </w:rPr>
            </w:pPr>
            <w:r>
              <w:rPr>
                <w:color w:val="050505"/>
                <w:w w:val="105"/>
                <w:sz w:val="17"/>
              </w:rPr>
              <w:t>46</w:t>
            </w:r>
          </w:p>
        </w:tc>
        <w:tc>
          <w:tcPr>
            <w:tcW w:w="1005" w:type="dxa"/>
            <w:tcBorders>
              <w:left w:val="single" w:sz="6" w:space="0" w:color="000000"/>
              <w:right w:val="single" w:sz="6" w:space="0" w:color="000000"/>
            </w:tcBorders>
          </w:tcPr>
          <w:p>
            <w:pPr>
              <w:pStyle w:val="TableParagraph"/>
              <w:spacing w:before="109"/>
              <w:ind w:right="80"/>
              <w:jc w:val="right"/>
              <w:rPr>
                <w:sz w:val="17"/>
              </w:rPr>
            </w:pPr>
            <w:r>
              <w:rPr>
                <w:color w:val="050505"/>
                <w:w w:val="105"/>
                <w:sz w:val="17"/>
              </w:rPr>
              <w:t>28.041</w:t>
            </w:r>
            <w:r>
              <w:rPr>
                <w:color w:val="313131"/>
                <w:w w:val="105"/>
                <w:sz w:val="17"/>
              </w:rPr>
              <w:t>.</w:t>
            </w:r>
            <w:r>
              <w:rPr>
                <w:color w:val="050505"/>
                <w:w w:val="105"/>
                <w:sz w:val="17"/>
              </w:rPr>
              <w:t>00</w:t>
            </w:r>
          </w:p>
        </w:tc>
        <w:tc>
          <w:tcPr>
            <w:tcW w:w="1067" w:type="dxa"/>
            <w:tcBorders>
              <w:left w:val="single" w:sz="6" w:space="0" w:color="000000"/>
              <w:right w:val="single" w:sz="6" w:space="0" w:color="000000"/>
            </w:tcBorders>
          </w:tcPr>
          <w:p>
            <w:pPr>
              <w:pStyle w:val="TableParagraph"/>
              <w:spacing w:before="109"/>
              <w:ind w:left="72" w:right="35"/>
              <w:jc w:val="center"/>
              <w:rPr>
                <w:sz w:val="17"/>
              </w:rPr>
            </w:pPr>
            <w:r>
              <w:rPr>
                <w:color w:val="050505"/>
                <w:w w:val="105"/>
                <w:sz w:val="17"/>
              </w:rPr>
              <w:t>4202</w:t>
            </w:r>
            <w:r>
              <w:rPr>
                <w:color w:val="313131"/>
                <w:w w:val="105"/>
                <w:sz w:val="17"/>
              </w:rPr>
              <w:t>.</w:t>
            </w:r>
            <w:r>
              <w:rPr>
                <w:color w:val="050505"/>
                <w:w w:val="105"/>
                <w:sz w:val="17"/>
              </w:rPr>
              <w:t>29.00</w:t>
            </w:r>
          </w:p>
        </w:tc>
        <w:tc>
          <w:tcPr>
            <w:tcW w:w="6888" w:type="dxa"/>
            <w:tcBorders>
              <w:left w:val="single" w:sz="6" w:space="0" w:color="000000"/>
              <w:right w:val="single" w:sz="6" w:space="0" w:color="000000"/>
            </w:tcBorders>
          </w:tcPr>
          <w:p>
            <w:pPr>
              <w:pStyle w:val="TableParagraph"/>
              <w:spacing w:before="18"/>
              <w:ind w:left="103"/>
              <w:rPr>
                <w:sz w:val="16"/>
              </w:rPr>
            </w:pPr>
            <w:r>
              <w:rPr>
                <w:color w:val="050505"/>
                <w:w w:val="110"/>
                <w:sz w:val="16"/>
              </w:rPr>
              <w:t>Bolsas de outras matérias</w:t>
            </w:r>
          </w:p>
          <w:p>
            <w:pPr>
              <w:pStyle w:val="TableParagraph"/>
              <w:spacing w:before="8"/>
              <w:ind w:left="100"/>
              <w:rPr>
                <w:sz w:val="17"/>
              </w:rPr>
            </w:pPr>
            <w:r>
              <w:rPr>
                <w:color w:val="050505"/>
                <w:w w:val="105"/>
                <w:sz w:val="16"/>
              </w:rPr>
              <w:t>(</w:t>
            </w:r>
            <w:r>
              <w:rPr>
                <w:color w:val="0505EB"/>
                <w:w w:val="105"/>
                <w:sz w:val="16"/>
                <w:u w:val="single" w:color="0000ED"/>
              </w:rPr>
              <w:t>Convênios ICMS </w:t>
            </w:r>
            <w:r>
              <w:rPr>
                <w:color w:val="0505EB"/>
                <w:w w:val="105"/>
                <w:sz w:val="17"/>
                <w:u w:val="single" w:color="0000ED"/>
              </w:rPr>
              <w:t>146/2015</w:t>
            </w:r>
            <w:r>
              <w:rPr>
                <w:color w:val="0505EB"/>
                <w:w w:val="105"/>
                <w:sz w:val="17"/>
              </w:rPr>
              <w:t> </w:t>
            </w:r>
            <w:r>
              <w:rPr>
                <w:color w:val="050505"/>
                <w:w w:val="105"/>
                <w:sz w:val="16"/>
              </w:rPr>
              <w:t>e </w:t>
            </w:r>
            <w:r>
              <w:rPr>
                <w:color w:val="0505EB"/>
                <w:w w:val="105"/>
                <w:sz w:val="17"/>
                <w:u w:val="thick" w:color="050505"/>
              </w:rPr>
              <w:t>53/2016 </w:t>
            </w:r>
            <w:r>
              <w:rPr>
                <w:color w:val="050505"/>
                <w:w w:val="105"/>
                <w:sz w:val="17"/>
                <w:u w:val="thick" w:color="050505"/>
              </w:rPr>
              <w:t>)</w:t>
            </w:r>
          </w:p>
        </w:tc>
      </w:tr>
      <w:tr>
        <w:trPr>
          <w:trHeight w:val="431" w:hRule="atLeast"/>
        </w:trPr>
        <w:tc>
          <w:tcPr>
            <w:tcW w:w="1082" w:type="dxa"/>
            <w:tcBorders>
              <w:left w:val="single" w:sz="6" w:space="0" w:color="000000"/>
              <w:right w:val="single" w:sz="6" w:space="0" w:color="000000"/>
            </w:tcBorders>
          </w:tcPr>
          <w:p>
            <w:pPr>
              <w:pStyle w:val="TableParagraph"/>
              <w:spacing w:before="110"/>
              <w:ind w:right="415"/>
              <w:jc w:val="right"/>
              <w:rPr>
                <w:sz w:val="17"/>
              </w:rPr>
            </w:pPr>
            <w:r>
              <w:rPr>
                <w:color w:val="050505"/>
                <w:w w:val="105"/>
                <w:sz w:val="17"/>
              </w:rPr>
              <w:t>47</w:t>
            </w:r>
          </w:p>
        </w:tc>
        <w:tc>
          <w:tcPr>
            <w:tcW w:w="1005" w:type="dxa"/>
            <w:tcBorders>
              <w:left w:val="single" w:sz="6" w:space="0" w:color="000000"/>
              <w:right w:val="single" w:sz="6" w:space="0" w:color="000000"/>
            </w:tcBorders>
          </w:tcPr>
          <w:p>
            <w:pPr>
              <w:pStyle w:val="TableParagraph"/>
              <w:spacing w:before="110"/>
              <w:ind w:right="80"/>
              <w:jc w:val="right"/>
              <w:rPr>
                <w:sz w:val="17"/>
              </w:rPr>
            </w:pPr>
            <w:r>
              <w:rPr>
                <w:color w:val="050505"/>
                <w:w w:val="105"/>
                <w:sz w:val="17"/>
              </w:rPr>
              <w:t>28.042</w:t>
            </w:r>
            <w:r>
              <w:rPr>
                <w:color w:val="313131"/>
                <w:w w:val="105"/>
                <w:sz w:val="17"/>
              </w:rPr>
              <w:t>.</w:t>
            </w:r>
            <w:r>
              <w:rPr>
                <w:color w:val="050505"/>
                <w:w w:val="105"/>
                <w:sz w:val="17"/>
              </w:rPr>
              <w:t>00</w:t>
            </w:r>
          </w:p>
        </w:tc>
        <w:tc>
          <w:tcPr>
            <w:tcW w:w="1067" w:type="dxa"/>
            <w:tcBorders>
              <w:left w:val="single" w:sz="6" w:space="0" w:color="000000"/>
              <w:right w:val="single" w:sz="6" w:space="0" w:color="000000"/>
            </w:tcBorders>
          </w:tcPr>
          <w:p>
            <w:pPr>
              <w:pStyle w:val="TableParagraph"/>
              <w:spacing w:before="110"/>
              <w:ind w:left="72" w:right="33"/>
              <w:jc w:val="center"/>
              <w:rPr>
                <w:sz w:val="17"/>
              </w:rPr>
            </w:pPr>
            <w:r>
              <w:rPr>
                <w:color w:val="050505"/>
                <w:w w:val="105"/>
                <w:sz w:val="17"/>
              </w:rPr>
              <w:t>4202</w:t>
            </w:r>
            <w:r>
              <w:rPr>
                <w:color w:val="313131"/>
                <w:w w:val="105"/>
                <w:sz w:val="17"/>
              </w:rPr>
              <w:t>.</w:t>
            </w:r>
            <w:r>
              <w:rPr>
                <w:color w:val="050505"/>
                <w:w w:val="105"/>
                <w:sz w:val="17"/>
              </w:rPr>
              <w:t>39.00</w:t>
            </w:r>
          </w:p>
        </w:tc>
        <w:tc>
          <w:tcPr>
            <w:tcW w:w="6888" w:type="dxa"/>
            <w:tcBorders>
              <w:left w:val="single" w:sz="6" w:space="0" w:color="000000"/>
              <w:right w:val="single" w:sz="6" w:space="0" w:color="000000"/>
            </w:tcBorders>
          </w:tcPr>
          <w:p>
            <w:pPr>
              <w:pStyle w:val="TableParagraph"/>
              <w:spacing w:before="13"/>
              <w:ind w:left="101"/>
              <w:rPr>
                <w:sz w:val="16"/>
              </w:rPr>
            </w:pPr>
            <w:r>
              <w:rPr>
                <w:color w:val="050505"/>
                <w:w w:val="110"/>
                <w:sz w:val="16"/>
              </w:rPr>
              <w:t>Artigos de bolsos/bolsas, de outras matérias</w:t>
            </w:r>
          </w:p>
          <w:p>
            <w:pPr>
              <w:pStyle w:val="TableParagraph"/>
              <w:spacing w:before="14"/>
              <w:ind w:left="100"/>
              <w:rPr>
                <w:sz w:val="17"/>
              </w:rPr>
            </w:pPr>
            <w:r>
              <w:rPr>
                <w:color w:val="050505"/>
                <w:w w:val="105"/>
                <w:sz w:val="16"/>
              </w:rPr>
              <w:t>(</w:t>
            </w:r>
            <w:r>
              <w:rPr>
                <w:color w:val="0505EB"/>
                <w:w w:val="105"/>
                <w:sz w:val="16"/>
                <w:u w:val="single" w:color="0000ED"/>
              </w:rPr>
              <w:t>Convênios ICMS </w:t>
            </w:r>
            <w:r>
              <w:rPr>
                <w:color w:val="0505EB"/>
                <w:w w:val="105"/>
                <w:sz w:val="17"/>
                <w:u w:val="single" w:color="0000ED"/>
              </w:rPr>
              <w:t>146/2015</w:t>
            </w:r>
            <w:r>
              <w:rPr>
                <w:color w:val="0505EB"/>
                <w:w w:val="105"/>
                <w:sz w:val="17"/>
              </w:rPr>
              <w:t> </w:t>
            </w:r>
            <w:r>
              <w:rPr>
                <w:color w:val="050505"/>
                <w:w w:val="105"/>
                <w:sz w:val="16"/>
              </w:rPr>
              <w:t>e </w:t>
            </w:r>
            <w:r>
              <w:rPr>
                <w:color w:val="0505EB"/>
                <w:w w:val="105"/>
                <w:sz w:val="17"/>
                <w:u w:val="thick" w:color="050505"/>
              </w:rPr>
              <w:t>53/2016 </w:t>
            </w:r>
            <w:r>
              <w:rPr>
                <w:color w:val="050505"/>
                <w:w w:val="105"/>
                <w:sz w:val="17"/>
                <w:u w:val="thick" w:color="050505"/>
              </w:rPr>
              <w:t>)</w:t>
            </w:r>
          </w:p>
        </w:tc>
      </w:tr>
      <w:tr>
        <w:trPr>
          <w:trHeight w:val="431" w:hRule="atLeast"/>
        </w:trPr>
        <w:tc>
          <w:tcPr>
            <w:tcW w:w="1082" w:type="dxa"/>
            <w:tcBorders>
              <w:left w:val="single" w:sz="6" w:space="0" w:color="000000"/>
              <w:right w:val="single" w:sz="6" w:space="0" w:color="000000"/>
            </w:tcBorders>
          </w:tcPr>
          <w:p>
            <w:pPr>
              <w:pStyle w:val="TableParagraph"/>
              <w:spacing w:before="110"/>
              <w:ind w:right="415"/>
              <w:jc w:val="right"/>
              <w:rPr>
                <w:sz w:val="17"/>
              </w:rPr>
            </w:pPr>
            <w:r>
              <w:rPr>
                <w:color w:val="050505"/>
                <w:w w:val="105"/>
                <w:sz w:val="17"/>
              </w:rPr>
              <w:t>48</w:t>
            </w:r>
          </w:p>
        </w:tc>
        <w:tc>
          <w:tcPr>
            <w:tcW w:w="1005" w:type="dxa"/>
            <w:tcBorders>
              <w:left w:val="single" w:sz="6" w:space="0" w:color="000000"/>
              <w:right w:val="single" w:sz="6" w:space="0" w:color="000000"/>
            </w:tcBorders>
          </w:tcPr>
          <w:p>
            <w:pPr>
              <w:pStyle w:val="TableParagraph"/>
              <w:spacing w:before="110"/>
              <w:ind w:right="67"/>
              <w:jc w:val="right"/>
              <w:rPr>
                <w:sz w:val="17"/>
              </w:rPr>
            </w:pPr>
            <w:r>
              <w:rPr>
                <w:color w:val="050505"/>
                <w:w w:val="105"/>
                <w:sz w:val="17"/>
              </w:rPr>
              <w:t>28</w:t>
            </w:r>
            <w:r>
              <w:rPr>
                <w:color w:val="313131"/>
                <w:w w:val="105"/>
                <w:sz w:val="17"/>
              </w:rPr>
              <w:t>.</w:t>
            </w:r>
            <w:r>
              <w:rPr>
                <w:color w:val="050505"/>
                <w:w w:val="105"/>
                <w:sz w:val="17"/>
              </w:rPr>
              <w:t>043.00</w:t>
            </w:r>
          </w:p>
        </w:tc>
        <w:tc>
          <w:tcPr>
            <w:tcW w:w="1067" w:type="dxa"/>
            <w:tcBorders>
              <w:left w:val="single" w:sz="6" w:space="0" w:color="000000"/>
              <w:right w:val="single" w:sz="6" w:space="0" w:color="000000"/>
            </w:tcBorders>
          </w:tcPr>
          <w:p>
            <w:pPr>
              <w:pStyle w:val="TableParagraph"/>
              <w:spacing w:before="110"/>
              <w:ind w:left="67" w:right="37"/>
              <w:jc w:val="center"/>
              <w:rPr>
                <w:sz w:val="17"/>
              </w:rPr>
            </w:pPr>
            <w:r>
              <w:rPr>
                <w:color w:val="050505"/>
                <w:w w:val="105"/>
                <w:sz w:val="17"/>
              </w:rPr>
              <w:t>4202</w:t>
            </w:r>
            <w:r>
              <w:rPr>
                <w:color w:val="313131"/>
                <w:w w:val="105"/>
                <w:sz w:val="17"/>
              </w:rPr>
              <w:t>.</w:t>
            </w:r>
            <w:r>
              <w:rPr>
                <w:color w:val="050505"/>
                <w:w w:val="105"/>
                <w:sz w:val="17"/>
              </w:rPr>
              <w:t>92</w:t>
            </w:r>
            <w:r>
              <w:rPr>
                <w:color w:val="313131"/>
                <w:w w:val="105"/>
                <w:sz w:val="17"/>
              </w:rPr>
              <w:t>.</w:t>
            </w:r>
            <w:r>
              <w:rPr>
                <w:color w:val="050505"/>
                <w:w w:val="105"/>
                <w:sz w:val="17"/>
              </w:rPr>
              <w:t>00</w:t>
            </w:r>
          </w:p>
        </w:tc>
        <w:tc>
          <w:tcPr>
            <w:tcW w:w="6888" w:type="dxa"/>
            <w:tcBorders>
              <w:left w:val="single" w:sz="6" w:space="0" w:color="000000"/>
              <w:right w:val="single" w:sz="6" w:space="0" w:color="000000"/>
            </w:tcBorders>
          </w:tcPr>
          <w:p>
            <w:pPr>
              <w:pStyle w:val="TableParagraph"/>
              <w:spacing w:line="202" w:lineRule="exact" w:before="7"/>
              <w:ind w:left="100" w:right="1742" w:firstLine="2"/>
              <w:rPr>
                <w:sz w:val="17"/>
              </w:rPr>
            </w:pPr>
            <w:r>
              <w:rPr>
                <w:color w:val="050505"/>
                <w:w w:val="105"/>
                <w:sz w:val="16"/>
              </w:rPr>
              <w:t>Outros artefatos</w:t>
            </w:r>
            <w:r>
              <w:rPr>
                <w:color w:val="1D1D1D"/>
                <w:w w:val="105"/>
                <w:sz w:val="16"/>
              </w:rPr>
              <w:t>, </w:t>
            </w:r>
            <w:r>
              <w:rPr>
                <w:color w:val="050505"/>
                <w:w w:val="105"/>
                <w:sz w:val="16"/>
              </w:rPr>
              <w:t>de folhas de plásticos ou matérias têxteis (</w:t>
            </w:r>
            <w:r>
              <w:rPr>
                <w:color w:val="0505EB"/>
                <w:w w:val="105"/>
                <w:sz w:val="16"/>
                <w:u w:val="single" w:color="0000ED"/>
              </w:rPr>
              <w:t>Convênios ICMS </w:t>
            </w:r>
            <w:r>
              <w:rPr>
                <w:color w:val="0505EB"/>
                <w:w w:val="105"/>
                <w:sz w:val="17"/>
                <w:u w:val="single" w:color="0000ED"/>
              </w:rPr>
              <w:t>146/2015</w:t>
            </w:r>
            <w:r>
              <w:rPr>
                <w:color w:val="0505EB"/>
                <w:w w:val="105"/>
                <w:sz w:val="17"/>
              </w:rPr>
              <w:t> </w:t>
            </w:r>
            <w:r>
              <w:rPr>
                <w:color w:val="050505"/>
                <w:w w:val="105"/>
                <w:sz w:val="16"/>
              </w:rPr>
              <w:t>e </w:t>
            </w:r>
            <w:r>
              <w:rPr>
                <w:color w:val="0505EB"/>
                <w:w w:val="105"/>
                <w:sz w:val="17"/>
                <w:u w:val="thick" w:color="050505"/>
              </w:rPr>
              <w:t>53/2016 </w:t>
            </w:r>
            <w:r>
              <w:rPr>
                <w:color w:val="050505"/>
                <w:w w:val="105"/>
                <w:sz w:val="17"/>
                <w:u w:val="thick" w:color="050505"/>
              </w:rPr>
              <w:t>)</w:t>
            </w:r>
          </w:p>
        </w:tc>
      </w:tr>
      <w:tr>
        <w:trPr>
          <w:trHeight w:val="431" w:hRule="atLeast"/>
        </w:trPr>
        <w:tc>
          <w:tcPr>
            <w:tcW w:w="1082" w:type="dxa"/>
            <w:tcBorders>
              <w:left w:val="single" w:sz="6" w:space="0" w:color="000000"/>
              <w:right w:val="single" w:sz="6" w:space="0" w:color="000000"/>
            </w:tcBorders>
          </w:tcPr>
          <w:p>
            <w:pPr>
              <w:pStyle w:val="TableParagraph"/>
              <w:spacing w:before="111"/>
              <w:ind w:right="415"/>
              <w:jc w:val="right"/>
              <w:rPr>
                <w:sz w:val="17"/>
              </w:rPr>
            </w:pPr>
            <w:r>
              <w:rPr>
                <w:color w:val="050505"/>
                <w:w w:val="105"/>
                <w:sz w:val="17"/>
              </w:rPr>
              <w:t>49</w:t>
            </w:r>
          </w:p>
        </w:tc>
        <w:tc>
          <w:tcPr>
            <w:tcW w:w="1005" w:type="dxa"/>
            <w:tcBorders>
              <w:left w:val="single" w:sz="6" w:space="0" w:color="000000"/>
              <w:right w:val="single" w:sz="6" w:space="0" w:color="000000"/>
            </w:tcBorders>
          </w:tcPr>
          <w:p>
            <w:pPr>
              <w:pStyle w:val="TableParagraph"/>
              <w:spacing w:before="111"/>
              <w:ind w:right="80"/>
              <w:jc w:val="right"/>
              <w:rPr>
                <w:sz w:val="17"/>
              </w:rPr>
            </w:pPr>
            <w:r>
              <w:rPr>
                <w:color w:val="050505"/>
                <w:w w:val="105"/>
                <w:sz w:val="17"/>
              </w:rPr>
              <w:t>28</w:t>
            </w:r>
            <w:r>
              <w:rPr>
                <w:color w:val="313131"/>
                <w:w w:val="105"/>
                <w:sz w:val="17"/>
              </w:rPr>
              <w:t>.</w:t>
            </w:r>
            <w:r>
              <w:rPr>
                <w:color w:val="050505"/>
                <w:w w:val="105"/>
                <w:sz w:val="17"/>
              </w:rPr>
              <w:t>044</w:t>
            </w:r>
            <w:r>
              <w:rPr>
                <w:color w:val="1D1D1D"/>
                <w:w w:val="105"/>
                <w:sz w:val="17"/>
              </w:rPr>
              <w:t>.</w:t>
            </w:r>
            <w:r>
              <w:rPr>
                <w:color w:val="050505"/>
                <w:w w:val="105"/>
                <w:sz w:val="17"/>
              </w:rPr>
              <w:t>00</w:t>
            </w:r>
          </w:p>
        </w:tc>
        <w:tc>
          <w:tcPr>
            <w:tcW w:w="1067" w:type="dxa"/>
            <w:tcBorders>
              <w:left w:val="single" w:sz="6" w:space="0" w:color="000000"/>
              <w:right w:val="single" w:sz="6" w:space="0" w:color="000000"/>
            </w:tcBorders>
          </w:tcPr>
          <w:p>
            <w:pPr>
              <w:pStyle w:val="TableParagraph"/>
              <w:spacing w:before="111"/>
              <w:ind w:left="67" w:right="37"/>
              <w:jc w:val="center"/>
              <w:rPr>
                <w:sz w:val="17"/>
              </w:rPr>
            </w:pPr>
            <w:r>
              <w:rPr>
                <w:color w:val="050505"/>
                <w:w w:val="105"/>
                <w:sz w:val="17"/>
              </w:rPr>
              <w:t>4202</w:t>
            </w:r>
            <w:r>
              <w:rPr>
                <w:color w:val="494949"/>
                <w:w w:val="105"/>
                <w:sz w:val="17"/>
              </w:rPr>
              <w:t>.</w:t>
            </w:r>
            <w:r>
              <w:rPr>
                <w:color w:val="050505"/>
                <w:w w:val="105"/>
                <w:sz w:val="17"/>
              </w:rPr>
              <w:t>99</w:t>
            </w:r>
            <w:r>
              <w:rPr>
                <w:color w:val="494949"/>
                <w:w w:val="105"/>
                <w:sz w:val="17"/>
              </w:rPr>
              <w:t>.</w:t>
            </w:r>
            <w:r>
              <w:rPr>
                <w:color w:val="050505"/>
                <w:w w:val="105"/>
                <w:sz w:val="17"/>
              </w:rPr>
              <w:t>00</w:t>
            </w:r>
          </w:p>
        </w:tc>
        <w:tc>
          <w:tcPr>
            <w:tcW w:w="6888" w:type="dxa"/>
            <w:tcBorders>
              <w:left w:val="single" w:sz="6" w:space="0" w:color="000000"/>
              <w:right w:val="single" w:sz="6" w:space="0" w:color="000000"/>
            </w:tcBorders>
          </w:tcPr>
          <w:p>
            <w:pPr>
              <w:pStyle w:val="TableParagraph"/>
              <w:spacing w:line="202" w:lineRule="exact" w:before="8"/>
              <w:ind w:left="100" w:right="3645" w:firstLine="2"/>
              <w:rPr>
                <w:sz w:val="17"/>
              </w:rPr>
            </w:pPr>
            <w:r>
              <w:rPr>
                <w:color w:val="050505"/>
                <w:w w:val="105"/>
                <w:sz w:val="16"/>
              </w:rPr>
              <w:t>Outros artefatos</w:t>
            </w:r>
            <w:r>
              <w:rPr>
                <w:color w:val="1D1D1D"/>
                <w:w w:val="105"/>
                <w:sz w:val="16"/>
              </w:rPr>
              <w:t>, </w:t>
            </w:r>
            <w:r>
              <w:rPr>
                <w:color w:val="050505"/>
                <w:w w:val="105"/>
                <w:sz w:val="16"/>
              </w:rPr>
              <w:t>de outras matérias (</w:t>
            </w:r>
            <w:r>
              <w:rPr>
                <w:color w:val="0505EB"/>
                <w:w w:val="105"/>
                <w:sz w:val="16"/>
                <w:u w:val="single" w:color="0000ED"/>
              </w:rPr>
              <w:t>Convênios ICMS </w:t>
            </w:r>
            <w:r>
              <w:rPr>
                <w:color w:val="0505EB"/>
                <w:w w:val="105"/>
                <w:sz w:val="17"/>
                <w:u w:val="single" w:color="0000ED"/>
              </w:rPr>
              <w:t>146/2015</w:t>
            </w:r>
            <w:r>
              <w:rPr>
                <w:color w:val="0505EB"/>
                <w:w w:val="105"/>
                <w:sz w:val="17"/>
              </w:rPr>
              <w:t> </w:t>
            </w:r>
            <w:r>
              <w:rPr>
                <w:color w:val="050505"/>
                <w:w w:val="105"/>
                <w:sz w:val="16"/>
              </w:rPr>
              <w:t>e </w:t>
            </w:r>
            <w:r>
              <w:rPr>
                <w:color w:val="0505EB"/>
                <w:w w:val="105"/>
                <w:sz w:val="17"/>
                <w:u w:val="thick" w:color="050505"/>
              </w:rPr>
              <w:t>53/2016 </w:t>
            </w:r>
            <w:r>
              <w:rPr>
                <w:color w:val="050505"/>
                <w:w w:val="105"/>
                <w:sz w:val="17"/>
                <w:u w:val="thick" w:color="050505"/>
              </w:rPr>
              <w:t>)</w:t>
            </w:r>
          </w:p>
        </w:tc>
      </w:tr>
      <w:tr>
        <w:trPr>
          <w:trHeight w:val="431" w:hRule="atLeast"/>
        </w:trPr>
        <w:tc>
          <w:tcPr>
            <w:tcW w:w="1082" w:type="dxa"/>
            <w:tcBorders>
              <w:left w:val="single" w:sz="6" w:space="0" w:color="000000"/>
              <w:right w:val="single" w:sz="6" w:space="0" w:color="000000"/>
            </w:tcBorders>
          </w:tcPr>
          <w:p>
            <w:pPr>
              <w:pStyle w:val="TableParagraph"/>
              <w:spacing w:before="116"/>
              <w:ind w:right="419"/>
              <w:jc w:val="right"/>
              <w:rPr>
                <w:sz w:val="17"/>
              </w:rPr>
            </w:pPr>
            <w:r>
              <w:rPr>
                <w:color w:val="050505"/>
                <w:sz w:val="17"/>
              </w:rPr>
              <w:t>50</w:t>
            </w:r>
          </w:p>
        </w:tc>
        <w:tc>
          <w:tcPr>
            <w:tcW w:w="1005" w:type="dxa"/>
            <w:tcBorders>
              <w:left w:val="single" w:sz="6" w:space="0" w:color="000000"/>
              <w:right w:val="single" w:sz="6" w:space="0" w:color="000000"/>
            </w:tcBorders>
          </w:tcPr>
          <w:p>
            <w:pPr>
              <w:pStyle w:val="TableParagraph"/>
              <w:spacing w:before="111"/>
              <w:ind w:right="80"/>
              <w:jc w:val="right"/>
              <w:rPr>
                <w:sz w:val="17"/>
              </w:rPr>
            </w:pPr>
            <w:r>
              <w:rPr>
                <w:color w:val="050505"/>
                <w:w w:val="105"/>
                <w:sz w:val="17"/>
              </w:rPr>
              <w:t>28.045</w:t>
            </w:r>
            <w:r>
              <w:rPr>
                <w:color w:val="313131"/>
                <w:w w:val="105"/>
                <w:sz w:val="17"/>
              </w:rPr>
              <w:t>.</w:t>
            </w:r>
            <w:r>
              <w:rPr>
                <w:color w:val="050505"/>
                <w:w w:val="105"/>
                <w:sz w:val="17"/>
              </w:rPr>
              <w:t>00</w:t>
            </w:r>
          </w:p>
        </w:tc>
        <w:tc>
          <w:tcPr>
            <w:tcW w:w="1067" w:type="dxa"/>
            <w:tcBorders>
              <w:left w:val="single" w:sz="6" w:space="0" w:color="000000"/>
              <w:right w:val="single" w:sz="6" w:space="0" w:color="000000"/>
            </w:tcBorders>
          </w:tcPr>
          <w:p>
            <w:pPr>
              <w:pStyle w:val="TableParagraph"/>
              <w:spacing w:before="111"/>
              <w:ind w:left="72" w:right="35"/>
              <w:jc w:val="center"/>
              <w:rPr>
                <w:sz w:val="17"/>
              </w:rPr>
            </w:pPr>
            <w:r>
              <w:rPr>
                <w:color w:val="050505"/>
                <w:w w:val="105"/>
                <w:sz w:val="17"/>
              </w:rPr>
              <w:t>4819</w:t>
            </w:r>
            <w:r>
              <w:rPr>
                <w:color w:val="313131"/>
                <w:w w:val="105"/>
                <w:sz w:val="17"/>
              </w:rPr>
              <w:t>.</w:t>
            </w:r>
            <w:r>
              <w:rPr>
                <w:color w:val="050505"/>
                <w:w w:val="105"/>
                <w:sz w:val="17"/>
              </w:rPr>
              <w:t>20.00</w:t>
            </w:r>
          </w:p>
        </w:tc>
        <w:tc>
          <w:tcPr>
            <w:tcW w:w="6888" w:type="dxa"/>
            <w:tcBorders>
              <w:left w:val="single" w:sz="6" w:space="0" w:color="000000"/>
              <w:right w:val="single" w:sz="6" w:space="0" w:color="000000"/>
            </w:tcBorders>
          </w:tcPr>
          <w:p>
            <w:pPr>
              <w:pStyle w:val="TableParagraph"/>
              <w:spacing w:line="206" w:lineRule="exact" w:before="5"/>
              <w:ind w:left="100" w:right="1197" w:firstLine="1"/>
              <w:rPr>
                <w:sz w:val="17"/>
              </w:rPr>
            </w:pPr>
            <w:r>
              <w:rPr>
                <w:color w:val="050505"/>
                <w:w w:val="105"/>
                <w:sz w:val="16"/>
              </w:rPr>
              <w:t>Caixas e cartonagens</w:t>
            </w:r>
            <w:r>
              <w:rPr>
                <w:color w:val="313131"/>
                <w:w w:val="105"/>
                <w:sz w:val="16"/>
              </w:rPr>
              <w:t>, </w:t>
            </w:r>
            <w:r>
              <w:rPr>
                <w:color w:val="050505"/>
                <w:w w:val="105"/>
                <w:sz w:val="16"/>
              </w:rPr>
              <w:t>dobráveis, de papel/cartão </w:t>
            </w:r>
            <w:r>
              <w:rPr>
                <w:color w:val="1D1D1D"/>
                <w:w w:val="105"/>
                <w:sz w:val="16"/>
              </w:rPr>
              <w:t>, </w:t>
            </w:r>
            <w:r>
              <w:rPr>
                <w:color w:val="050505"/>
                <w:w w:val="105"/>
                <w:sz w:val="16"/>
              </w:rPr>
              <w:t>não ondulados (</w:t>
            </w:r>
            <w:r>
              <w:rPr>
                <w:color w:val="0505EB"/>
                <w:w w:val="105"/>
                <w:sz w:val="16"/>
                <w:u w:val="single" w:color="0000ED"/>
              </w:rPr>
              <w:t>Convênios ICMS </w:t>
            </w:r>
            <w:r>
              <w:rPr>
                <w:color w:val="0505EB"/>
                <w:w w:val="105"/>
                <w:sz w:val="17"/>
                <w:u w:val="single" w:color="0000ED"/>
              </w:rPr>
              <w:t>146/2015</w:t>
            </w:r>
            <w:r>
              <w:rPr>
                <w:color w:val="0505EB"/>
                <w:w w:val="105"/>
                <w:sz w:val="17"/>
              </w:rPr>
              <w:t> </w:t>
            </w:r>
            <w:r>
              <w:rPr>
                <w:color w:val="050505"/>
                <w:w w:val="105"/>
                <w:sz w:val="16"/>
              </w:rPr>
              <w:t>e </w:t>
            </w:r>
            <w:r>
              <w:rPr>
                <w:color w:val="0505EB"/>
                <w:w w:val="105"/>
                <w:sz w:val="17"/>
                <w:u w:val="thick" w:color="050505"/>
              </w:rPr>
              <w:t>53/2016 </w:t>
            </w:r>
            <w:r>
              <w:rPr>
                <w:color w:val="050505"/>
                <w:w w:val="105"/>
                <w:sz w:val="17"/>
                <w:u w:val="thick" w:color="050505"/>
              </w:rPr>
              <w:t>)</w:t>
            </w:r>
          </w:p>
        </w:tc>
      </w:tr>
      <w:tr>
        <w:trPr>
          <w:trHeight w:val="431" w:hRule="atLeast"/>
        </w:trPr>
        <w:tc>
          <w:tcPr>
            <w:tcW w:w="1082" w:type="dxa"/>
            <w:tcBorders>
              <w:left w:val="single" w:sz="6" w:space="0" w:color="000000"/>
              <w:right w:val="single" w:sz="6" w:space="0" w:color="000000"/>
            </w:tcBorders>
          </w:tcPr>
          <w:p>
            <w:pPr>
              <w:pStyle w:val="TableParagraph"/>
              <w:spacing w:before="112"/>
              <w:ind w:right="413"/>
              <w:jc w:val="right"/>
              <w:rPr>
                <w:sz w:val="17"/>
              </w:rPr>
            </w:pPr>
            <w:r>
              <w:rPr>
                <w:color w:val="050505"/>
                <w:w w:val="105"/>
                <w:sz w:val="17"/>
              </w:rPr>
              <w:t>51</w:t>
            </w:r>
          </w:p>
        </w:tc>
        <w:tc>
          <w:tcPr>
            <w:tcW w:w="1005" w:type="dxa"/>
            <w:tcBorders>
              <w:left w:val="single" w:sz="6" w:space="0" w:color="000000"/>
              <w:right w:val="single" w:sz="6" w:space="0" w:color="000000"/>
            </w:tcBorders>
          </w:tcPr>
          <w:p>
            <w:pPr>
              <w:pStyle w:val="TableParagraph"/>
              <w:spacing w:before="112"/>
              <w:ind w:right="80"/>
              <w:jc w:val="right"/>
              <w:rPr>
                <w:sz w:val="17"/>
              </w:rPr>
            </w:pPr>
            <w:r>
              <w:rPr>
                <w:color w:val="050505"/>
                <w:w w:val="105"/>
                <w:sz w:val="17"/>
              </w:rPr>
              <w:t>28.046</w:t>
            </w:r>
            <w:r>
              <w:rPr>
                <w:color w:val="313131"/>
                <w:w w:val="105"/>
                <w:sz w:val="17"/>
              </w:rPr>
              <w:t>.</w:t>
            </w:r>
            <w:r>
              <w:rPr>
                <w:color w:val="050505"/>
                <w:w w:val="105"/>
                <w:sz w:val="17"/>
              </w:rPr>
              <w:t>00</w:t>
            </w:r>
          </w:p>
        </w:tc>
        <w:tc>
          <w:tcPr>
            <w:tcW w:w="1067" w:type="dxa"/>
            <w:tcBorders>
              <w:left w:val="single" w:sz="6" w:space="0" w:color="000000"/>
              <w:right w:val="single" w:sz="6" w:space="0" w:color="000000"/>
            </w:tcBorders>
          </w:tcPr>
          <w:p>
            <w:pPr>
              <w:pStyle w:val="TableParagraph"/>
              <w:spacing w:before="112"/>
              <w:ind w:left="51" w:right="37"/>
              <w:jc w:val="center"/>
              <w:rPr>
                <w:sz w:val="17"/>
              </w:rPr>
            </w:pPr>
            <w:r>
              <w:rPr>
                <w:color w:val="050505"/>
                <w:sz w:val="17"/>
              </w:rPr>
              <w:t>4819.40.00</w:t>
            </w:r>
          </w:p>
        </w:tc>
        <w:tc>
          <w:tcPr>
            <w:tcW w:w="6888" w:type="dxa"/>
            <w:tcBorders>
              <w:left w:val="single" w:sz="6" w:space="0" w:color="000000"/>
              <w:right w:val="single" w:sz="6" w:space="0" w:color="000000"/>
            </w:tcBorders>
          </w:tcPr>
          <w:p>
            <w:pPr>
              <w:pStyle w:val="TableParagraph"/>
              <w:spacing w:line="200" w:lineRule="atLeast" w:before="4"/>
              <w:ind w:left="100" w:right="1742" w:firstLine="2"/>
              <w:rPr>
                <w:sz w:val="17"/>
              </w:rPr>
            </w:pPr>
            <w:r>
              <w:rPr>
                <w:color w:val="050505"/>
                <w:w w:val="110"/>
                <w:sz w:val="16"/>
              </w:rPr>
              <w:t>Outros sacos</w:t>
            </w:r>
            <w:r>
              <w:rPr>
                <w:color w:val="1D1D1D"/>
                <w:w w:val="110"/>
                <w:sz w:val="16"/>
              </w:rPr>
              <w:t>, </w:t>
            </w:r>
            <w:r>
              <w:rPr>
                <w:color w:val="050505"/>
                <w:w w:val="110"/>
                <w:sz w:val="16"/>
              </w:rPr>
              <w:t>bolsas e cartuchos</w:t>
            </w:r>
            <w:r>
              <w:rPr>
                <w:color w:val="1D1D1D"/>
                <w:w w:val="110"/>
                <w:sz w:val="16"/>
              </w:rPr>
              <w:t>, </w:t>
            </w:r>
            <w:r>
              <w:rPr>
                <w:color w:val="050505"/>
                <w:w w:val="110"/>
                <w:sz w:val="16"/>
              </w:rPr>
              <w:t>de papel ou cartão (</w:t>
            </w:r>
            <w:r>
              <w:rPr>
                <w:color w:val="0505EB"/>
                <w:w w:val="110"/>
                <w:sz w:val="16"/>
                <w:u w:val="single" w:color="0000ED"/>
              </w:rPr>
              <w:t>Convênios ICMS </w:t>
            </w:r>
            <w:r>
              <w:rPr>
                <w:color w:val="0505EB"/>
                <w:w w:val="110"/>
                <w:sz w:val="17"/>
                <w:u w:val="single" w:color="0000ED"/>
              </w:rPr>
              <w:t>146/2015</w:t>
            </w:r>
            <w:r>
              <w:rPr>
                <w:color w:val="0505EB"/>
                <w:w w:val="110"/>
                <w:sz w:val="17"/>
              </w:rPr>
              <w:t> </w:t>
            </w:r>
            <w:r>
              <w:rPr>
                <w:color w:val="050505"/>
                <w:w w:val="110"/>
                <w:sz w:val="16"/>
              </w:rPr>
              <w:t>e </w:t>
            </w:r>
            <w:r>
              <w:rPr>
                <w:color w:val="0505EB"/>
                <w:w w:val="110"/>
                <w:sz w:val="17"/>
                <w:u w:val="thick" w:color="050505"/>
              </w:rPr>
              <w:t>53/2016 </w:t>
            </w:r>
            <w:r>
              <w:rPr>
                <w:color w:val="050505"/>
                <w:w w:val="110"/>
                <w:sz w:val="17"/>
                <w:u w:val="thick" w:color="050505"/>
              </w:rPr>
              <w:t>)</w:t>
            </w:r>
          </w:p>
        </w:tc>
      </w:tr>
      <w:tr>
        <w:trPr>
          <w:trHeight w:val="431" w:hRule="atLeast"/>
        </w:trPr>
        <w:tc>
          <w:tcPr>
            <w:tcW w:w="1082" w:type="dxa"/>
            <w:tcBorders>
              <w:left w:val="single" w:sz="6" w:space="0" w:color="000000"/>
              <w:right w:val="single" w:sz="6" w:space="0" w:color="000000"/>
            </w:tcBorders>
          </w:tcPr>
          <w:p>
            <w:pPr>
              <w:pStyle w:val="TableParagraph"/>
              <w:spacing w:before="112"/>
              <w:ind w:right="417"/>
              <w:jc w:val="right"/>
              <w:rPr>
                <w:sz w:val="17"/>
              </w:rPr>
            </w:pPr>
            <w:r>
              <w:rPr>
                <w:color w:val="050505"/>
                <w:sz w:val="17"/>
              </w:rPr>
              <w:t>52</w:t>
            </w:r>
          </w:p>
        </w:tc>
        <w:tc>
          <w:tcPr>
            <w:tcW w:w="1005" w:type="dxa"/>
            <w:tcBorders>
              <w:left w:val="single" w:sz="6" w:space="0" w:color="000000"/>
              <w:right w:val="single" w:sz="6" w:space="0" w:color="000000"/>
            </w:tcBorders>
          </w:tcPr>
          <w:p>
            <w:pPr>
              <w:pStyle w:val="TableParagraph"/>
              <w:spacing w:before="112"/>
              <w:ind w:right="80"/>
              <w:jc w:val="right"/>
              <w:rPr>
                <w:sz w:val="17"/>
              </w:rPr>
            </w:pPr>
            <w:r>
              <w:rPr>
                <w:color w:val="050505"/>
                <w:sz w:val="17"/>
              </w:rPr>
              <w:t>28.047</w:t>
            </w:r>
            <w:r>
              <w:rPr>
                <w:color w:val="313131"/>
                <w:sz w:val="17"/>
              </w:rPr>
              <w:t>.</w:t>
            </w:r>
            <w:r>
              <w:rPr>
                <w:color w:val="050505"/>
                <w:sz w:val="17"/>
              </w:rPr>
              <w:t>00</w:t>
            </w:r>
          </w:p>
        </w:tc>
        <w:tc>
          <w:tcPr>
            <w:tcW w:w="1067" w:type="dxa"/>
            <w:tcBorders>
              <w:left w:val="single" w:sz="6" w:space="0" w:color="000000"/>
              <w:right w:val="single" w:sz="6" w:space="0" w:color="000000"/>
            </w:tcBorders>
          </w:tcPr>
          <w:p>
            <w:pPr>
              <w:pStyle w:val="TableParagraph"/>
              <w:spacing w:before="112"/>
              <w:ind w:left="70" w:right="37"/>
              <w:jc w:val="center"/>
              <w:rPr>
                <w:sz w:val="17"/>
              </w:rPr>
            </w:pPr>
            <w:r>
              <w:rPr>
                <w:color w:val="050505"/>
                <w:w w:val="105"/>
                <w:sz w:val="17"/>
              </w:rPr>
              <w:t>4821</w:t>
            </w:r>
            <w:r>
              <w:rPr>
                <w:color w:val="313131"/>
                <w:w w:val="105"/>
                <w:sz w:val="17"/>
              </w:rPr>
              <w:t>.</w:t>
            </w:r>
            <w:r>
              <w:rPr>
                <w:color w:val="050505"/>
                <w:w w:val="105"/>
                <w:sz w:val="17"/>
              </w:rPr>
              <w:t>10.00</w:t>
            </w:r>
          </w:p>
        </w:tc>
        <w:tc>
          <w:tcPr>
            <w:tcW w:w="6888" w:type="dxa"/>
            <w:tcBorders>
              <w:left w:val="single" w:sz="6" w:space="0" w:color="000000"/>
              <w:right w:val="single" w:sz="6" w:space="0" w:color="000000"/>
            </w:tcBorders>
          </w:tcPr>
          <w:p>
            <w:pPr>
              <w:pStyle w:val="TableParagraph"/>
              <w:spacing w:line="200" w:lineRule="atLeast" w:before="5"/>
              <w:ind w:left="100" w:right="3645" w:firstLine="1"/>
              <w:rPr>
                <w:sz w:val="17"/>
              </w:rPr>
            </w:pPr>
            <w:r>
              <w:rPr>
                <w:color w:val="050505"/>
                <w:w w:val="105"/>
                <w:sz w:val="16"/>
              </w:rPr>
              <w:t>Etiquetas de papel ou cartão</w:t>
            </w:r>
            <w:r>
              <w:rPr>
                <w:color w:val="1D1D1D"/>
                <w:w w:val="105"/>
                <w:sz w:val="16"/>
              </w:rPr>
              <w:t>, </w:t>
            </w:r>
            <w:r>
              <w:rPr>
                <w:color w:val="050505"/>
                <w:w w:val="105"/>
                <w:sz w:val="16"/>
              </w:rPr>
              <w:t>impressas (</w:t>
            </w:r>
            <w:r>
              <w:rPr>
                <w:color w:val="0505EB"/>
                <w:w w:val="105"/>
                <w:sz w:val="16"/>
                <w:u w:val="single" w:color="0000ED"/>
              </w:rPr>
              <w:t>Convênios ICMS </w:t>
            </w:r>
            <w:r>
              <w:rPr>
                <w:color w:val="0505EB"/>
                <w:w w:val="105"/>
                <w:sz w:val="17"/>
                <w:u w:val="single" w:color="0000ED"/>
              </w:rPr>
              <w:t>146/2015</w:t>
            </w:r>
            <w:r>
              <w:rPr>
                <w:color w:val="0505EB"/>
                <w:w w:val="105"/>
                <w:sz w:val="17"/>
              </w:rPr>
              <w:t> </w:t>
            </w:r>
            <w:r>
              <w:rPr>
                <w:color w:val="050505"/>
                <w:w w:val="105"/>
                <w:sz w:val="16"/>
              </w:rPr>
              <w:t>e </w:t>
            </w:r>
            <w:r>
              <w:rPr>
                <w:color w:val="0505EB"/>
                <w:w w:val="105"/>
                <w:sz w:val="17"/>
                <w:u w:val="thick" w:color="050505"/>
              </w:rPr>
              <w:t>53/2016 </w:t>
            </w:r>
            <w:r>
              <w:rPr>
                <w:color w:val="050505"/>
                <w:w w:val="105"/>
                <w:sz w:val="17"/>
                <w:u w:val="thick" w:color="050505"/>
              </w:rPr>
              <w:t>)</w:t>
            </w:r>
          </w:p>
        </w:tc>
      </w:tr>
      <w:tr>
        <w:trPr>
          <w:trHeight w:val="433" w:hRule="atLeast"/>
        </w:trPr>
        <w:tc>
          <w:tcPr>
            <w:tcW w:w="1082" w:type="dxa"/>
            <w:tcBorders>
              <w:left w:val="single" w:sz="6" w:space="0" w:color="000000"/>
              <w:right w:val="single" w:sz="6" w:space="0" w:color="000000"/>
            </w:tcBorders>
          </w:tcPr>
          <w:p>
            <w:pPr>
              <w:pStyle w:val="TableParagraph"/>
              <w:spacing w:before="118"/>
              <w:ind w:right="415"/>
              <w:jc w:val="right"/>
              <w:rPr>
                <w:sz w:val="17"/>
              </w:rPr>
            </w:pPr>
            <w:r>
              <w:rPr>
                <w:color w:val="050505"/>
                <w:w w:val="105"/>
                <w:sz w:val="17"/>
              </w:rPr>
              <w:t>53</w:t>
            </w:r>
          </w:p>
        </w:tc>
        <w:tc>
          <w:tcPr>
            <w:tcW w:w="1005" w:type="dxa"/>
            <w:tcBorders>
              <w:left w:val="single" w:sz="6" w:space="0" w:color="000000"/>
              <w:right w:val="single" w:sz="6" w:space="0" w:color="000000"/>
            </w:tcBorders>
          </w:tcPr>
          <w:p>
            <w:pPr>
              <w:pStyle w:val="TableParagraph"/>
              <w:spacing w:before="113"/>
              <w:ind w:right="80"/>
              <w:jc w:val="right"/>
              <w:rPr>
                <w:sz w:val="17"/>
              </w:rPr>
            </w:pPr>
            <w:r>
              <w:rPr>
                <w:color w:val="050505"/>
                <w:w w:val="105"/>
                <w:sz w:val="17"/>
              </w:rPr>
              <w:t>28</w:t>
            </w:r>
            <w:r>
              <w:rPr>
                <w:color w:val="313131"/>
                <w:w w:val="105"/>
                <w:sz w:val="17"/>
              </w:rPr>
              <w:t>.</w:t>
            </w:r>
            <w:r>
              <w:rPr>
                <w:color w:val="050505"/>
                <w:w w:val="105"/>
                <w:sz w:val="17"/>
              </w:rPr>
              <w:t>048</w:t>
            </w:r>
            <w:r>
              <w:rPr>
                <w:color w:val="1D1D1D"/>
                <w:w w:val="105"/>
                <w:sz w:val="17"/>
              </w:rPr>
              <w:t>.</w:t>
            </w:r>
            <w:r>
              <w:rPr>
                <w:color w:val="050505"/>
                <w:w w:val="105"/>
                <w:sz w:val="17"/>
              </w:rPr>
              <w:t>00</w:t>
            </w:r>
          </w:p>
        </w:tc>
        <w:tc>
          <w:tcPr>
            <w:tcW w:w="1067" w:type="dxa"/>
            <w:tcBorders>
              <w:left w:val="single" w:sz="6" w:space="0" w:color="000000"/>
              <w:right w:val="single" w:sz="6" w:space="0" w:color="000000"/>
            </w:tcBorders>
          </w:tcPr>
          <w:p>
            <w:pPr>
              <w:pStyle w:val="TableParagraph"/>
              <w:spacing w:before="113"/>
              <w:ind w:left="70" w:right="37"/>
              <w:jc w:val="center"/>
              <w:rPr>
                <w:sz w:val="17"/>
              </w:rPr>
            </w:pPr>
            <w:r>
              <w:rPr>
                <w:color w:val="050505"/>
                <w:w w:val="105"/>
                <w:sz w:val="17"/>
              </w:rPr>
              <w:t>4911</w:t>
            </w:r>
            <w:r>
              <w:rPr>
                <w:color w:val="494949"/>
                <w:w w:val="105"/>
                <w:sz w:val="17"/>
              </w:rPr>
              <w:t>.</w:t>
            </w:r>
            <w:r>
              <w:rPr>
                <w:color w:val="050505"/>
                <w:w w:val="105"/>
                <w:sz w:val="17"/>
              </w:rPr>
              <w:t>10</w:t>
            </w:r>
            <w:r>
              <w:rPr>
                <w:color w:val="494949"/>
                <w:w w:val="105"/>
                <w:sz w:val="17"/>
              </w:rPr>
              <w:t>.</w:t>
            </w:r>
            <w:r>
              <w:rPr>
                <w:color w:val="050505"/>
                <w:w w:val="105"/>
                <w:sz w:val="17"/>
              </w:rPr>
              <w:t>90</w:t>
            </w:r>
          </w:p>
        </w:tc>
        <w:tc>
          <w:tcPr>
            <w:tcW w:w="6888" w:type="dxa"/>
            <w:tcBorders>
              <w:left w:val="single" w:sz="6" w:space="0" w:color="000000"/>
              <w:right w:val="single" w:sz="6" w:space="0" w:color="000000"/>
            </w:tcBorders>
          </w:tcPr>
          <w:p>
            <w:pPr>
              <w:pStyle w:val="TableParagraph"/>
              <w:spacing w:line="200" w:lineRule="atLeast" w:before="5"/>
              <w:ind w:left="100" w:right="1458" w:firstLine="2"/>
              <w:rPr>
                <w:sz w:val="17"/>
              </w:rPr>
            </w:pPr>
            <w:r>
              <w:rPr>
                <w:color w:val="050505"/>
                <w:w w:val="110"/>
                <w:sz w:val="16"/>
              </w:rPr>
              <w:t>Outros impressos publicitários, catálogos comerciais e semelhantes (</w:t>
            </w:r>
            <w:r>
              <w:rPr>
                <w:color w:val="0505EB"/>
                <w:w w:val="110"/>
                <w:sz w:val="16"/>
                <w:u w:val="single" w:color="0000ED"/>
              </w:rPr>
              <w:t>Convênios ICMS </w:t>
            </w:r>
            <w:r>
              <w:rPr>
                <w:color w:val="0505EB"/>
                <w:w w:val="110"/>
                <w:sz w:val="17"/>
                <w:u w:val="single" w:color="0000ED"/>
              </w:rPr>
              <w:t>146/2015</w:t>
            </w:r>
            <w:r>
              <w:rPr>
                <w:color w:val="0505EB"/>
                <w:w w:val="110"/>
                <w:sz w:val="17"/>
              </w:rPr>
              <w:t> </w:t>
            </w:r>
            <w:r>
              <w:rPr>
                <w:color w:val="050505"/>
                <w:w w:val="110"/>
                <w:sz w:val="16"/>
              </w:rPr>
              <w:t>e </w:t>
            </w:r>
            <w:r>
              <w:rPr>
                <w:color w:val="0505EB"/>
                <w:w w:val="110"/>
                <w:sz w:val="17"/>
                <w:u w:val="thick" w:color="050505"/>
              </w:rPr>
              <w:t>53/2016 </w:t>
            </w:r>
            <w:r>
              <w:rPr>
                <w:color w:val="050505"/>
                <w:w w:val="110"/>
                <w:sz w:val="17"/>
                <w:u w:val="thick" w:color="050505"/>
              </w:rPr>
              <w:t>)</w:t>
            </w:r>
          </w:p>
        </w:tc>
      </w:tr>
      <w:tr>
        <w:trPr>
          <w:trHeight w:val="431" w:hRule="atLeast"/>
        </w:trPr>
        <w:tc>
          <w:tcPr>
            <w:tcW w:w="1082" w:type="dxa"/>
            <w:tcBorders>
              <w:left w:val="single" w:sz="6" w:space="0" w:color="000000"/>
              <w:right w:val="single" w:sz="6" w:space="0" w:color="000000"/>
            </w:tcBorders>
          </w:tcPr>
          <w:p>
            <w:pPr>
              <w:pStyle w:val="TableParagraph"/>
              <w:spacing w:before="111"/>
              <w:ind w:right="419"/>
              <w:jc w:val="right"/>
              <w:rPr>
                <w:sz w:val="17"/>
              </w:rPr>
            </w:pPr>
            <w:r>
              <w:rPr>
                <w:color w:val="050505"/>
                <w:sz w:val="17"/>
              </w:rPr>
              <w:t>54</w:t>
            </w:r>
          </w:p>
        </w:tc>
        <w:tc>
          <w:tcPr>
            <w:tcW w:w="1005" w:type="dxa"/>
            <w:tcBorders>
              <w:left w:val="single" w:sz="6" w:space="0" w:color="000000"/>
              <w:right w:val="single" w:sz="6" w:space="0" w:color="000000"/>
            </w:tcBorders>
          </w:tcPr>
          <w:p>
            <w:pPr>
              <w:pStyle w:val="TableParagraph"/>
              <w:spacing w:before="111"/>
              <w:ind w:right="67"/>
              <w:jc w:val="right"/>
              <w:rPr>
                <w:sz w:val="17"/>
              </w:rPr>
            </w:pPr>
            <w:r>
              <w:rPr>
                <w:color w:val="050505"/>
                <w:w w:val="105"/>
                <w:sz w:val="17"/>
              </w:rPr>
              <w:t>28</w:t>
            </w:r>
            <w:r>
              <w:rPr>
                <w:color w:val="313131"/>
                <w:w w:val="105"/>
                <w:sz w:val="17"/>
              </w:rPr>
              <w:t>.</w:t>
            </w:r>
            <w:r>
              <w:rPr>
                <w:color w:val="050505"/>
                <w:w w:val="105"/>
                <w:sz w:val="17"/>
              </w:rPr>
              <w:t>049.00</w:t>
            </w:r>
          </w:p>
        </w:tc>
        <w:tc>
          <w:tcPr>
            <w:tcW w:w="1067" w:type="dxa"/>
            <w:tcBorders>
              <w:left w:val="single" w:sz="6" w:space="0" w:color="000000"/>
              <w:right w:val="single" w:sz="6" w:space="0" w:color="000000"/>
            </w:tcBorders>
          </w:tcPr>
          <w:p>
            <w:pPr>
              <w:pStyle w:val="TableParagraph"/>
              <w:spacing w:before="111"/>
              <w:ind w:left="72" w:right="37"/>
              <w:jc w:val="center"/>
              <w:rPr>
                <w:sz w:val="17"/>
              </w:rPr>
            </w:pPr>
            <w:r>
              <w:rPr>
                <w:color w:val="050505"/>
                <w:w w:val="105"/>
                <w:sz w:val="17"/>
              </w:rPr>
              <w:t>6115</w:t>
            </w:r>
            <w:r>
              <w:rPr>
                <w:color w:val="313131"/>
                <w:w w:val="105"/>
                <w:sz w:val="17"/>
              </w:rPr>
              <w:t>.</w:t>
            </w:r>
            <w:r>
              <w:rPr>
                <w:color w:val="050505"/>
                <w:w w:val="105"/>
                <w:sz w:val="17"/>
              </w:rPr>
              <w:t>99</w:t>
            </w:r>
            <w:r>
              <w:rPr>
                <w:color w:val="494949"/>
                <w:w w:val="105"/>
                <w:sz w:val="17"/>
              </w:rPr>
              <w:t>.</w:t>
            </w:r>
            <w:r>
              <w:rPr>
                <w:color w:val="050505"/>
                <w:w w:val="105"/>
                <w:sz w:val="17"/>
              </w:rPr>
              <w:t>00</w:t>
            </w:r>
          </w:p>
        </w:tc>
        <w:tc>
          <w:tcPr>
            <w:tcW w:w="6888" w:type="dxa"/>
            <w:tcBorders>
              <w:left w:val="single" w:sz="6" w:space="0" w:color="000000"/>
              <w:right w:val="single" w:sz="6" w:space="0" w:color="000000"/>
            </w:tcBorders>
          </w:tcPr>
          <w:p>
            <w:pPr>
              <w:pStyle w:val="TableParagraph"/>
              <w:spacing w:line="202" w:lineRule="exact" w:before="8"/>
              <w:ind w:left="100" w:right="2623" w:firstLine="2"/>
              <w:rPr>
                <w:sz w:val="17"/>
              </w:rPr>
            </w:pPr>
            <w:r>
              <w:rPr>
                <w:color w:val="050505"/>
                <w:w w:val="110"/>
                <w:sz w:val="16"/>
              </w:rPr>
              <w:t>Outras meias de malha de outras matérias tê</w:t>
            </w:r>
            <w:r>
              <w:rPr>
                <w:color w:val="1D1D1D"/>
                <w:w w:val="110"/>
                <w:sz w:val="16"/>
              </w:rPr>
              <w:t>x</w:t>
            </w:r>
            <w:r>
              <w:rPr>
                <w:color w:val="050505"/>
                <w:w w:val="110"/>
                <w:sz w:val="16"/>
              </w:rPr>
              <w:t>teis (</w:t>
            </w:r>
            <w:r>
              <w:rPr>
                <w:color w:val="0505EB"/>
                <w:w w:val="110"/>
                <w:sz w:val="16"/>
                <w:u w:val="single" w:color="0000ED"/>
              </w:rPr>
              <w:t>Convênios ICMS </w:t>
            </w:r>
            <w:r>
              <w:rPr>
                <w:color w:val="0505EB"/>
                <w:w w:val="110"/>
                <w:sz w:val="17"/>
                <w:u w:val="single" w:color="0000ED"/>
              </w:rPr>
              <w:t>146/2015</w:t>
            </w:r>
            <w:r>
              <w:rPr>
                <w:color w:val="0505EB"/>
                <w:w w:val="110"/>
                <w:sz w:val="17"/>
              </w:rPr>
              <w:t> </w:t>
            </w:r>
            <w:r>
              <w:rPr>
                <w:color w:val="050505"/>
                <w:w w:val="110"/>
                <w:sz w:val="16"/>
              </w:rPr>
              <w:t>e </w:t>
            </w:r>
            <w:r>
              <w:rPr>
                <w:color w:val="0505EB"/>
                <w:w w:val="110"/>
                <w:sz w:val="17"/>
                <w:u w:val="thick" w:color="050505"/>
              </w:rPr>
              <w:t>53/2016 </w:t>
            </w:r>
            <w:r>
              <w:rPr>
                <w:color w:val="050505"/>
                <w:w w:val="110"/>
                <w:sz w:val="17"/>
                <w:u w:val="thick" w:color="050505"/>
              </w:rPr>
              <w:t>)</w:t>
            </w:r>
          </w:p>
        </w:tc>
      </w:tr>
      <w:tr>
        <w:trPr>
          <w:trHeight w:val="431" w:hRule="atLeast"/>
        </w:trPr>
        <w:tc>
          <w:tcPr>
            <w:tcW w:w="1082" w:type="dxa"/>
            <w:tcBorders>
              <w:left w:val="single" w:sz="6" w:space="0" w:color="000000"/>
              <w:right w:val="single" w:sz="6" w:space="0" w:color="000000"/>
            </w:tcBorders>
          </w:tcPr>
          <w:p>
            <w:pPr>
              <w:pStyle w:val="TableParagraph"/>
              <w:spacing w:before="116"/>
              <w:ind w:right="415"/>
              <w:jc w:val="right"/>
              <w:rPr>
                <w:sz w:val="17"/>
              </w:rPr>
            </w:pPr>
            <w:r>
              <w:rPr>
                <w:color w:val="050505"/>
                <w:w w:val="105"/>
                <w:sz w:val="17"/>
              </w:rPr>
              <w:t>55</w:t>
            </w:r>
          </w:p>
        </w:tc>
        <w:tc>
          <w:tcPr>
            <w:tcW w:w="1005" w:type="dxa"/>
            <w:tcBorders>
              <w:left w:val="single" w:sz="6" w:space="0" w:color="000000"/>
              <w:right w:val="single" w:sz="6" w:space="0" w:color="000000"/>
            </w:tcBorders>
          </w:tcPr>
          <w:p>
            <w:pPr>
              <w:pStyle w:val="TableParagraph"/>
              <w:spacing w:before="111"/>
              <w:ind w:right="80"/>
              <w:jc w:val="right"/>
              <w:rPr>
                <w:sz w:val="17"/>
              </w:rPr>
            </w:pPr>
            <w:r>
              <w:rPr>
                <w:color w:val="050505"/>
                <w:w w:val="105"/>
                <w:sz w:val="17"/>
              </w:rPr>
              <w:t>28</w:t>
            </w:r>
            <w:r>
              <w:rPr>
                <w:color w:val="313131"/>
                <w:w w:val="105"/>
                <w:sz w:val="17"/>
              </w:rPr>
              <w:t>.</w:t>
            </w:r>
            <w:r>
              <w:rPr>
                <w:color w:val="050505"/>
                <w:w w:val="105"/>
                <w:sz w:val="17"/>
              </w:rPr>
              <w:t>050</w:t>
            </w:r>
            <w:r>
              <w:rPr>
                <w:color w:val="1D1D1D"/>
                <w:w w:val="105"/>
                <w:sz w:val="17"/>
              </w:rPr>
              <w:t>.</w:t>
            </w:r>
            <w:r>
              <w:rPr>
                <w:color w:val="050505"/>
                <w:w w:val="105"/>
                <w:sz w:val="17"/>
              </w:rPr>
              <w:t>00</w:t>
            </w:r>
          </w:p>
        </w:tc>
        <w:tc>
          <w:tcPr>
            <w:tcW w:w="1067" w:type="dxa"/>
            <w:tcBorders>
              <w:left w:val="single" w:sz="6" w:space="0" w:color="000000"/>
              <w:right w:val="single" w:sz="6" w:space="0" w:color="000000"/>
            </w:tcBorders>
          </w:tcPr>
          <w:p>
            <w:pPr>
              <w:pStyle w:val="TableParagraph"/>
              <w:spacing w:before="111"/>
              <w:ind w:left="68" w:right="37"/>
              <w:jc w:val="center"/>
              <w:rPr>
                <w:sz w:val="17"/>
              </w:rPr>
            </w:pPr>
            <w:r>
              <w:rPr>
                <w:color w:val="050505"/>
                <w:w w:val="105"/>
                <w:sz w:val="17"/>
              </w:rPr>
              <w:t>6217</w:t>
            </w:r>
            <w:r>
              <w:rPr>
                <w:color w:val="494949"/>
                <w:w w:val="105"/>
                <w:sz w:val="17"/>
              </w:rPr>
              <w:t>.</w:t>
            </w:r>
            <w:r>
              <w:rPr>
                <w:color w:val="050505"/>
                <w:w w:val="105"/>
                <w:sz w:val="17"/>
              </w:rPr>
              <w:t>10</w:t>
            </w:r>
            <w:r>
              <w:rPr>
                <w:color w:val="494949"/>
                <w:w w:val="105"/>
                <w:sz w:val="17"/>
              </w:rPr>
              <w:t>.</w:t>
            </w:r>
            <w:r>
              <w:rPr>
                <w:color w:val="050505"/>
                <w:w w:val="105"/>
                <w:sz w:val="17"/>
              </w:rPr>
              <w:t>00</w:t>
            </w:r>
          </w:p>
        </w:tc>
        <w:tc>
          <w:tcPr>
            <w:tcW w:w="6888" w:type="dxa"/>
            <w:tcBorders>
              <w:left w:val="single" w:sz="6" w:space="0" w:color="000000"/>
              <w:right w:val="single" w:sz="6" w:space="0" w:color="000000"/>
            </w:tcBorders>
          </w:tcPr>
          <w:p>
            <w:pPr>
              <w:pStyle w:val="TableParagraph"/>
              <w:spacing w:line="206" w:lineRule="exact" w:before="5"/>
              <w:ind w:left="148" w:right="2623" w:hanging="46"/>
              <w:rPr>
                <w:sz w:val="17"/>
              </w:rPr>
            </w:pPr>
            <w:r>
              <w:rPr>
                <w:color w:val="050505"/>
                <w:w w:val="105"/>
                <w:sz w:val="16"/>
              </w:rPr>
              <w:t>Outros acessórios confecc</w:t>
            </w:r>
            <w:r>
              <w:rPr>
                <w:color w:val="1D1D1D"/>
                <w:w w:val="105"/>
                <w:sz w:val="16"/>
              </w:rPr>
              <w:t>i</w:t>
            </w:r>
            <w:r>
              <w:rPr>
                <w:color w:val="050505"/>
                <w:w w:val="105"/>
                <w:sz w:val="16"/>
              </w:rPr>
              <w:t>onados</w:t>
            </w:r>
            <w:r>
              <w:rPr>
                <w:color w:val="1D1D1D"/>
                <w:w w:val="105"/>
                <w:sz w:val="16"/>
              </w:rPr>
              <w:t>, </w:t>
            </w:r>
            <w:r>
              <w:rPr>
                <w:color w:val="050505"/>
                <w:w w:val="105"/>
                <w:sz w:val="16"/>
              </w:rPr>
              <w:t>de vestuário (</w:t>
            </w:r>
            <w:r>
              <w:rPr>
                <w:color w:val="0505EB"/>
                <w:w w:val="105"/>
                <w:sz w:val="16"/>
                <w:u w:val="single" w:color="0000ED"/>
              </w:rPr>
              <w:t>Convênios ICMS </w:t>
            </w:r>
            <w:r>
              <w:rPr>
                <w:color w:val="0505EB"/>
                <w:w w:val="105"/>
                <w:sz w:val="17"/>
                <w:u w:val="single" w:color="0000ED"/>
              </w:rPr>
              <w:t>146/2015</w:t>
            </w:r>
            <w:r>
              <w:rPr>
                <w:color w:val="0505EB"/>
                <w:w w:val="105"/>
                <w:sz w:val="17"/>
              </w:rPr>
              <w:t> </w:t>
            </w:r>
            <w:r>
              <w:rPr>
                <w:color w:val="050505"/>
                <w:w w:val="105"/>
                <w:sz w:val="16"/>
              </w:rPr>
              <w:t>e </w:t>
            </w:r>
            <w:r>
              <w:rPr>
                <w:color w:val="0505EB"/>
                <w:w w:val="105"/>
                <w:sz w:val="17"/>
                <w:u w:val="thick" w:color="050505"/>
              </w:rPr>
              <w:t>53/2016 </w:t>
            </w:r>
            <w:r>
              <w:rPr>
                <w:color w:val="050505"/>
                <w:w w:val="105"/>
                <w:sz w:val="17"/>
              </w:rPr>
              <w:t>)</w:t>
            </w:r>
          </w:p>
        </w:tc>
      </w:tr>
      <w:tr>
        <w:trPr>
          <w:trHeight w:val="431" w:hRule="atLeast"/>
        </w:trPr>
        <w:tc>
          <w:tcPr>
            <w:tcW w:w="1082" w:type="dxa"/>
            <w:tcBorders>
              <w:left w:val="single" w:sz="6" w:space="0" w:color="000000"/>
              <w:right w:val="single" w:sz="6" w:space="0" w:color="000000"/>
            </w:tcBorders>
          </w:tcPr>
          <w:p>
            <w:pPr>
              <w:pStyle w:val="TableParagraph"/>
              <w:spacing w:before="117"/>
              <w:ind w:right="415"/>
              <w:jc w:val="right"/>
              <w:rPr>
                <w:sz w:val="17"/>
              </w:rPr>
            </w:pPr>
            <w:r>
              <w:rPr>
                <w:color w:val="050505"/>
                <w:w w:val="105"/>
                <w:sz w:val="17"/>
              </w:rPr>
              <w:t>56</w:t>
            </w:r>
          </w:p>
        </w:tc>
        <w:tc>
          <w:tcPr>
            <w:tcW w:w="1005" w:type="dxa"/>
            <w:tcBorders>
              <w:left w:val="single" w:sz="6" w:space="0" w:color="000000"/>
              <w:right w:val="single" w:sz="6" w:space="0" w:color="000000"/>
            </w:tcBorders>
          </w:tcPr>
          <w:p>
            <w:pPr>
              <w:pStyle w:val="TableParagraph"/>
              <w:spacing w:before="117"/>
              <w:ind w:right="68"/>
              <w:jc w:val="right"/>
              <w:rPr>
                <w:sz w:val="17"/>
              </w:rPr>
            </w:pPr>
            <w:r>
              <w:rPr>
                <w:color w:val="050505"/>
                <w:sz w:val="17"/>
              </w:rPr>
              <w:t>28.051</w:t>
            </w:r>
            <w:r>
              <w:rPr>
                <w:color w:val="494949"/>
                <w:sz w:val="17"/>
              </w:rPr>
              <w:t>.</w:t>
            </w:r>
            <w:r>
              <w:rPr>
                <w:color w:val="050505"/>
                <w:sz w:val="17"/>
              </w:rPr>
              <w:t>0 O</w:t>
            </w:r>
          </w:p>
        </w:tc>
        <w:tc>
          <w:tcPr>
            <w:tcW w:w="1067" w:type="dxa"/>
            <w:tcBorders>
              <w:left w:val="single" w:sz="6" w:space="0" w:color="000000"/>
              <w:right w:val="single" w:sz="6" w:space="0" w:color="000000"/>
            </w:tcBorders>
          </w:tcPr>
          <w:p>
            <w:pPr>
              <w:pStyle w:val="TableParagraph"/>
              <w:spacing w:before="117"/>
              <w:ind w:left="68" w:right="37"/>
              <w:jc w:val="center"/>
              <w:rPr>
                <w:sz w:val="17"/>
              </w:rPr>
            </w:pPr>
            <w:r>
              <w:rPr>
                <w:color w:val="050505"/>
                <w:sz w:val="17"/>
              </w:rPr>
              <w:t>6 302</w:t>
            </w:r>
            <w:r>
              <w:rPr>
                <w:color w:val="1D1D1D"/>
                <w:sz w:val="17"/>
              </w:rPr>
              <w:t>.</w:t>
            </w:r>
            <w:r>
              <w:rPr>
                <w:color w:val="050505"/>
                <w:sz w:val="17"/>
              </w:rPr>
              <w:t>60</w:t>
            </w:r>
            <w:r>
              <w:rPr>
                <w:color w:val="313131"/>
                <w:sz w:val="17"/>
              </w:rPr>
              <w:t>.</w:t>
            </w:r>
            <w:r>
              <w:rPr>
                <w:color w:val="050505"/>
                <w:sz w:val="17"/>
              </w:rPr>
              <w:t>00</w:t>
            </w:r>
          </w:p>
        </w:tc>
        <w:tc>
          <w:tcPr>
            <w:tcW w:w="6888" w:type="dxa"/>
            <w:tcBorders>
              <w:left w:val="single" w:sz="6" w:space="0" w:color="000000"/>
              <w:right w:val="single" w:sz="6" w:space="0" w:color="000000"/>
            </w:tcBorders>
          </w:tcPr>
          <w:p>
            <w:pPr>
              <w:pStyle w:val="TableParagraph"/>
              <w:spacing w:line="206" w:lineRule="exact" w:before="6"/>
              <w:ind w:left="100" w:right="1197" w:firstLine="1"/>
              <w:rPr>
                <w:sz w:val="17"/>
              </w:rPr>
            </w:pPr>
            <w:r>
              <w:rPr>
                <w:color w:val="050505"/>
                <w:w w:val="105"/>
                <w:sz w:val="16"/>
              </w:rPr>
              <w:t>Roupas de toucador</w:t>
            </w:r>
            <w:r>
              <w:rPr>
                <w:color w:val="1D1D1D"/>
                <w:w w:val="105"/>
                <w:sz w:val="16"/>
              </w:rPr>
              <w:t>/</w:t>
            </w:r>
            <w:r>
              <w:rPr>
                <w:color w:val="050505"/>
                <w:w w:val="105"/>
                <w:sz w:val="16"/>
              </w:rPr>
              <w:t>cozinha</w:t>
            </w:r>
            <w:r>
              <w:rPr>
                <w:color w:val="313131"/>
                <w:w w:val="105"/>
                <w:sz w:val="16"/>
              </w:rPr>
              <w:t>, </w:t>
            </w:r>
            <w:r>
              <w:rPr>
                <w:color w:val="050505"/>
                <w:w w:val="105"/>
                <w:sz w:val="16"/>
              </w:rPr>
              <w:t>de tecidos atoalhados de algodão (</w:t>
            </w:r>
            <w:r>
              <w:rPr>
                <w:color w:val="0505EB"/>
                <w:w w:val="105"/>
                <w:sz w:val="16"/>
                <w:u w:val="single" w:color="0000ED"/>
              </w:rPr>
              <w:t>Convênios ICMS </w:t>
            </w:r>
            <w:r>
              <w:rPr>
                <w:color w:val="0505EB"/>
                <w:w w:val="105"/>
                <w:sz w:val="17"/>
                <w:u w:val="single" w:color="0000ED"/>
              </w:rPr>
              <w:t>146/2015</w:t>
            </w:r>
            <w:r>
              <w:rPr>
                <w:color w:val="0505EB"/>
                <w:w w:val="105"/>
                <w:sz w:val="17"/>
              </w:rPr>
              <w:t> </w:t>
            </w:r>
            <w:r>
              <w:rPr>
                <w:color w:val="050505"/>
                <w:w w:val="105"/>
                <w:sz w:val="16"/>
              </w:rPr>
              <w:t>e </w:t>
            </w:r>
            <w:r>
              <w:rPr>
                <w:color w:val="0505EB"/>
                <w:w w:val="105"/>
                <w:sz w:val="17"/>
                <w:u w:val="thick" w:color="050505"/>
              </w:rPr>
              <w:t>53/2016 </w:t>
            </w:r>
            <w:r>
              <w:rPr>
                <w:color w:val="050505"/>
                <w:w w:val="105"/>
                <w:sz w:val="17"/>
              </w:rPr>
              <w:t>)</w:t>
            </w:r>
          </w:p>
        </w:tc>
      </w:tr>
      <w:tr>
        <w:trPr>
          <w:trHeight w:val="431" w:hRule="atLeast"/>
        </w:trPr>
        <w:tc>
          <w:tcPr>
            <w:tcW w:w="1082" w:type="dxa"/>
            <w:tcBorders>
              <w:left w:val="single" w:sz="6" w:space="0" w:color="000000"/>
              <w:right w:val="single" w:sz="6" w:space="0" w:color="000000"/>
            </w:tcBorders>
          </w:tcPr>
          <w:p>
            <w:pPr>
              <w:pStyle w:val="TableParagraph"/>
              <w:spacing w:before="117"/>
              <w:ind w:right="413"/>
              <w:jc w:val="right"/>
              <w:rPr>
                <w:sz w:val="17"/>
              </w:rPr>
            </w:pPr>
            <w:r>
              <w:rPr>
                <w:color w:val="050505"/>
                <w:w w:val="105"/>
                <w:sz w:val="17"/>
              </w:rPr>
              <w:t>57</w:t>
            </w:r>
          </w:p>
        </w:tc>
        <w:tc>
          <w:tcPr>
            <w:tcW w:w="1005" w:type="dxa"/>
            <w:tcBorders>
              <w:left w:val="single" w:sz="6" w:space="0" w:color="000000"/>
              <w:right w:val="single" w:sz="6" w:space="0" w:color="000000"/>
            </w:tcBorders>
          </w:tcPr>
          <w:p>
            <w:pPr>
              <w:pStyle w:val="TableParagraph"/>
              <w:spacing w:before="117"/>
              <w:ind w:right="80"/>
              <w:jc w:val="right"/>
              <w:rPr>
                <w:sz w:val="17"/>
              </w:rPr>
            </w:pPr>
            <w:r>
              <w:rPr>
                <w:color w:val="050505"/>
                <w:w w:val="105"/>
                <w:sz w:val="17"/>
              </w:rPr>
              <w:t>28</w:t>
            </w:r>
            <w:r>
              <w:rPr>
                <w:color w:val="313131"/>
                <w:w w:val="105"/>
                <w:sz w:val="17"/>
              </w:rPr>
              <w:t>.</w:t>
            </w:r>
            <w:r>
              <w:rPr>
                <w:color w:val="050505"/>
                <w:w w:val="105"/>
                <w:sz w:val="17"/>
              </w:rPr>
              <w:t>052</w:t>
            </w:r>
            <w:r>
              <w:rPr>
                <w:color w:val="1D1D1D"/>
                <w:w w:val="105"/>
                <w:sz w:val="17"/>
              </w:rPr>
              <w:t>.</w:t>
            </w:r>
            <w:r>
              <w:rPr>
                <w:color w:val="050505"/>
                <w:w w:val="105"/>
                <w:sz w:val="17"/>
              </w:rPr>
              <w:t>00</w:t>
            </w:r>
          </w:p>
        </w:tc>
        <w:tc>
          <w:tcPr>
            <w:tcW w:w="1067" w:type="dxa"/>
            <w:tcBorders>
              <w:left w:val="single" w:sz="6" w:space="0" w:color="000000"/>
              <w:right w:val="single" w:sz="6" w:space="0" w:color="000000"/>
            </w:tcBorders>
          </w:tcPr>
          <w:p>
            <w:pPr>
              <w:pStyle w:val="TableParagraph"/>
              <w:spacing w:before="117"/>
              <w:ind w:left="68" w:right="37"/>
              <w:jc w:val="center"/>
              <w:rPr>
                <w:sz w:val="17"/>
              </w:rPr>
            </w:pPr>
            <w:r>
              <w:rPr>
                <w:color w:val="050505"/>
                <w:w w:val="105"/>
                <w:sz w:val="17"/>
              </w:rPr>
              <w:t>6307</w:t>
            </w:r>
            <w:r>
              <w:rPr>
                <w:color w:val="494949"/>
                <w:w w:val="105"/>
                <w:sz w:val="17"/>
              </w:rPr>
              <w:t>.</w:t>
            </w:r>
            <w:r>
              <w:rPr>
                <w:color w:val="050505"/>
                <w:w w:val="105"/>
                <w:sz w:val="17"/>
              </w:rPr>
              <w:t>90</w:t>
            </w:r>
            <w:r>
              <w:rPr>
                <w:color w:val="494949"/>
                <w:w w:val="105"/>
                <w:sz w:val="17"/>
              </w:rPr>
              <w:t>.</w:t>
            </w:r>
            <w:r>
              <w:rPr>
                <w:color w:val="050505"/>
                <w:w w:val="105"/>
                <w:sz w:val="17"/>
              </w:rPr>
              <w:t>90</w:t>
            </w:r>
          </w:p>
        </w:tc>
        <w:tc>
          <w:tcPr>
            <w:tcW w:w="6888" w:type="dxa"/>
            <w:tcBorders>
              <w:left w:val="single" w:sz="6" w:space="0" w:color="000000"/>
              <w:right w:val="single" w:sz="6" w:space="0" w:color="000000"/>
            </w:tcBorders>
          </w:tcPr>
          <w:p>
            <w:pPr>
              <w:pStyle w:val="TableParagraph"/>
              <w:spacing w:line="206" w:lineRule="exact" w:before="6"/>
              <w:ind w:left="100" w:right="3677" w:firstLine="2"/>
              <w:rPr>
                <w:sz w:val="17"/>
              </w:rPr>
            </w:pPr>
            <w:r>
              <w:rPr>
                <w:color w:val="050505"/>
                <w:w w:val="110"/>
                <w:sz w:val="16"/>
              </w:rPr>
              <w:t>Outros artefatos têxteis</w:t>
            </w:r>
            <w:r>
              <w:rPr>
                <w:color w:val="050505"/>
                <w:spacing w:val="-26"/>
                <w:w w:val="110"/>
                <w:sz w:val="16"/>
              </w:rPr>
              <w:t> </w:t>
            </w:r>
            <w:r>
              <w:rPr>
                <w:color w:val="050505"/>
                <w:w w:val="110"/>
                <w:sz w:val="16"/>
              </w:rPr>
              <w:t>confeccionados (</w:t>
            </w:r>
            <w:r>
              <w:rPr>
                <w:color w:val="0505EB"/>
                <w:w w:val="110"/>
                <w:sz w:val="16"/>
                <w:u w:val="single" w:color="0000ED"/>
              </w:rPr>
              <w:t>Convênios</w:t>
            </w:r>
            <w:r>
              <w:rPr>
                <w:color w:val="0505EB"/>
                <w:spacing w:val="-23"/>
                <w:w w:val="110"/>
                <w:sz w:val="16"/>
                <w:u w:val="single" w:color="0000ED"/>
              </w:rPr>
              <w:t> </w:t>
            </w:r>
            <w:r>
              <w:rPr>
                <w:color w:val="0505EB"/>
                <w:w w:val="110"/>
                <w:sz w:val="16"/>
                <w:u w:val="single" w:color="0000ED"/>
              </w:rPr>
              <w:t>ICMS</w:t>
            </w:r>
            <w:r>
              <w:rPr>
                <w:color w:val="0505EB"/>
                <w:spacing w:val="-21"/>
                <w:w w:val="110"/>
                <w:sz w:val="16"/>
                <w:u w:val="single" w:color="0000ED"/>
              </w:rPr>
              <w:t> </w:t>
            </w:r>
            <w:r>
              <w:rPr>
                <w:color w:val="0505EB"/>
                <w:w w:val="110"/>
                <w:sz w:val="17"/>
                <w:u w:val="single" w:color="0000ED"/>
              </w:rPr>
              <w:t>146/2015</w:t>
            </w:r>
            <w:r>
              <w:rPr>
                <w:color w:val="0505EB"/>
                <w:spacing w:val="-22"/>
                <w:w w:val="110"/>
                <w:sz w:val="17"/>
              </w:rPr>
              <w:t> </w:t>
            </w:r>
            <w:r>
              <w:rPr>
                <w:color w:val="050505"/>
                <w:w w:val="110"/>
                <w:sz w:val="16"/>
              </w:rPr>
              <w:t>e</w:t>
            </w:r>
            <w:r>
              <w:rPr>
                <w:color w:val="050505"/>
                <w:spacing w:val="-21"/>
                <w:w w:val="110"/>
                <w:sz w:val="16"/>
              </w:rPr>
              <w:t> </w:t>
            </w:r>
            <w:r>
              <w:rPr>
                <w:color w:val="0505EB"/>
                <w:w w:val="110"/>
                <w:sz w:val="17"/>
                <w:u w:val="thick" w:color="050505"/>
              </w:rPr>
              <w:t>53/2016</w:t>
            </w:r>
            <w:r>
              <w:rPr>
                <w:color w:val="0505EB"/>
                <w:spacing w:val="-34"/>
                <w:w w:val="110"/>
                <w:sz w:val="17"/>
                <w:u w:val="thick" w:color="050505"/>
              </w:rPr>
              <w:t> </w:t>
            </w:r>
            <w:r>
              <w:rPr>
                <w:color w:val="050505"/>
                <w:w w:val="110"/>
                <w:sz w:val="17"/>
                <w:u w:val="thick" w:color="050505"/>
              </w:rPr>
              <w:t>)</w:t>
            </w:r>
          </w:p>
        </w:tc>
      </w:tr>
      <w:tr>
        <w:trPr>
          <w:trHeight w:val="433" w:hRule="atLeast"/>
        </w:trPr>
        <w:tc>
          <w:tcPr>
            <w:tcW w:w="1082" w:type="dxa"/>
            <w:tcBorders>
              <w:left w:val="single" w:sz="6" w:space="0" w:color="000000"/>
              <w:right w:val="single" w:sz="6" w:space="0" w:color="000000"/>
            </w:tcBorders>
          </w:tcPr>
          <w:p>
            <w:pPr>
              <w:pStyle w:val="TableParagraph"/>
              <w:spacing w:before="118"/>
              <w:ind w:right="415"/>
              <w:jc w:val="right"/>
              <w:rPr>
                <w:sz w:val="17"/>
              </w:rPr>
            </w:pPr>
            <w:r>
              <w:rPr>
                <w:color w:val="050505"/>
                <w:w w:val="105"/>
                <w:sz w:val="17"/>
              </w:rPr>
              <w:t>58</w:t>
            </w:r>
          </w:p>
        </w:tc>
        <w:tc>
          <w:tcPr>
            <w:tcW w:w="1005" w:type="dxa"/>
            <w:tcBorders>
              <w:left w:val="single" w:sz="6" w:space="0" w:color="000000"/>
              <w:right w:val="single" w:sz="6" w:space="0" w:color="000000"/>
            </w:tcBorders>
          </w:tcPr>
          <w:p>
            <w:pPr>
              <w:pStyle w:val="TableParagraph"/>
              <w:spacing w:before="118"/>
              <w:ind w:right="67"/>
              <w:jc w:val="right"/>
              <w:rPr>
                <w:sz w:val="17"/>
              </w:rPr>
            </w:pPr>
            <w:r>
              <w:rPr>
                <w:color w:val="050505"/>
                <w:w w:val="105"/>
                <w:sz w:val="17"/>
              </w:rPr>
              <w:t>28</w:t>
            </w:r>
            <w:r>
              <w:rPr>
                <w:color w:val="313131"/>
                <w:w w:val="105"/>
                <w:sz w:val="17"/>
              </w:rPr>
              <w:t>.</w:t>
            </w:r>
            <w:r>
              <w:rPr>
                <w:color w:val="050505"/>
                <w:w w:val="105"/>
                <w:sz w:val="17"/>
              </w:rPr>
              <w:t>053.00</w:t>
            </w:r>
          </w:p>
        </w:tc>
        <w:tc>
          <w:tcPr>
            <w:tcW w:w="1067" w:type="dxa"/>
            <w:tcBorders>
              <w:left w:val="single" w:sz="6" w:space="0" w:color="000000"/>
              <w:right w:val="single" w:sz="6" w:space="0" w:color="000000"/>
            </w:tcBorders>
          </w:tcPr>
          <w:p>
            <w:pPr>
              <w:pStyle w:val="TableParagraph"/>
              <w:spacing w:before="118"/>
              <w:ind w:left="68" w:right="37"/>
              <w:jc w:val="center"/>
              <w:rPr>
                <w:sz w:val="17"/>
              </w:rPr>
            </w:pPr>
            <w:r>
              <w:rPr>
                <w:color w:val="050505"/>
                <w:w w:val="105"/>
                <w:sz w:val="17"/>
              </w:rPr>
              <w:t>6506</w:t>
            </w:r>
            <w:r>
              <w:rPr>
                <w:color w:val="1D1D1D"/>
                <w:w w:val="105"/>
                <w:sz w:val="17"/>
              </w:rPr>
              <w:t>.</w:t>
            </w:r>
            <w:r>
              <w:rPr>
                <w:color w:val="050505"/>
                <w:w w:val="105"/>
                <w:sz w:val="17"/>
              </w:rPr>
              <w:t>99</w:t>
            </w:r>
            <w:r>
              <w:rPr>
                <w:color w:val="313131"/>
                <w:w w:val="105"/>
                <w:sz w:val="17"/>
              </w:rPr>
              <w:t>.</w:t>
            </w:r>
            <w:r>
              <w:rPr>
                <w:color w:val="050505"/>
                <w:w w:val="105"/>
                <w:sz w:val="17"/>
              </w:rPr>
              <w:t>00</w:t>
            </w:r>
          </w:p>
        </w:tc>
        <w:tc>
          <w:tcPr>
            <w:tcW w:w="6888" w:type="dxa"/>
            <w:tcBorders>
              <w:left w:val="single" w:sz="6" w:space="0" w:color="000000"/>
              <w:right w:val="single" w:sz="6" w:space="0" w:color="000000"/>
            </w:tcBorders>
          </w:tcPr>
          <w:p>
            <w:pPr>
              <w:pStyle w:val="TableParagraph"/>
              <w:spacing w:line="206" w:lineRule="exact" w:before="7"/>
              <w:ind w:left="100" w:right="1197" w:firstLine="1"/>
              <w:rPr>
                <w:sz w:val="17"/>
              </w:rPr>
            </w:pPr>
            <w:r>
              <w:rPr>
                <w:color w:val="050505"/>
                <w:w w:val="105"/>
                <w:sz w:val="16"/>
              </w:rPr>
              <w:t>Chapéus e outros artefatos de outras matérias, exceto de malha (</w:t>
            </w:r>
            <w:r>
              <w:rPr>
                <w:color w:val="0505EB"/>
                <w:w w:val="105"/>
                <w:sz w:val="16"/>
                <w:u w:val="single" w:color="0000ED"/>
              </w:rPr>
              <w:t>Convênios ICMS </w:t>
            </w:r>
            <w:r>
              <w:rPr>
                <w:color w:val="0505EB"/>
                <w:w w:val="105"/>
                <w:sz w:val="17"/>
                <w:u w:val="single" w:color="0000ED"/>
              </w:rPr>
              <w:t>146/2015</w:t>
            </w:r>
            <w:r>
              <w:rPr>
                <w:color w:val="0505EB"/>
                <w:w w:val="105"/>
                <w:sz w:val="17"/>
              </w:rPr>
              <w:t> </w:t>
            </w:r>
            <w:r>
              <w:rPr>
                <w:color w:val="050505"/>
                <w:w w:val="105"/>
                <w:sz w:val="16"/>
              </w:rPr>
              <w:t>e </w:t>
            </w:r>
            <w:r>
              <w:rPr>
                <w:color w:val="0505EB"/>
                <w:w w:val="105"/>
                <w:sz w:val="17"/>
                <w:u w:val="thick" w:color="050505"/>
              </w:rPr>
              <w:t>53/2016 </w:t>
            </w:r>
            <w:r>
              <w:rPr>
                <w:color w:val="050505"/>
                <w:w w:val="105"/>
                <w:sz w:val="17"/>
                <w:u w:val="thick" w:color="050505"/>
              </w:rPr>
              <w:t>)</w:t>
            </w:r>
          </w:p>
        </w:tc>
      </w:tr>
      <w:tr>
        <w:trPr>
          <w:trHeight w:val="431" w:hRule="atLeast"/>
        </w:trPr>
        <w:tc>
          <w:tcPr>
            <w:tcW w:w="1082" w:type="dxa"/>
            <w:tcBorders>
              <w:left w:val="single" w:sz="6" w:space="0" w:color="000000"/>
              <w:right w:val="single" w:sz="6" w:space="0" w:color="000000"/>
            </w:tcBorders>
          </w:tcPr>
          <w:p>
            <w:pPr>
              <w:pStyle w:val="TableParagraph"/>
              <w:spacing w:before="116"/>
              <w:ind w:right="415"/>
              <w:jc w:val="right"/>
              <w:rPr>
                <w:sz w:val="17"/>
              </w:rPr>
            </w:pPr>
            <w:r>
              <w:rPr>
                <w:color w:val="050505"/>
                <w:w w:val="105"/>
                <w:sz w:val="17"/>
              </w:rPr>
              <w:t>59</w:t>
            </w:r>
          </w:p>
        </w:tc>
        <w:tc>
          <w:tcPr>
            <w:tcW w:w="1005" w:type="dxa"/>
            <w:tcBorders>
              <w:left w:val="single" w:sz="6" w:space="0" w:color="000000"/>
              <w:right w:val="single" w:sz="6" w:space="0" w:color="000000"/>
            </w:tcBorders>
          </w:tcPr>
          <w:p>
            <w:pPr>
              <w:pStyle w:val="TableParagraph"/>
              <w:spacing w:before="116"/>
              <w:ind w:right="80"/>
              <w:jc w:val="right"/>
              <w:rPr>
                <w:sz w:val="17"/>
              </w:rPr>
            </w:pPr>
            <w:r>
              <w:rPr>
                <w:color w:val="050505"/>
                <w:w w:val="105"/>
                <w:sz w:val="17"/>
              </w:rPr>
              <w:t>28.054</w:t>
            </w:r>
            <w:r>
              <w:rPr>
                <w:color w:val="313131"/>
                <w:w w:val="105"/>
                <w:sz w:val="17"/>
              </w:rPr>
              <w:t>.</w:t>
            </w:r>
            <w:r>
              <w:rPr>
                <w:color w:val="050505"/>
                <w:w w:val="105"/>
                <w:sz w:val="17"/>
              </w:rPr>
              <w:t>00</w:t>
            </w:r>
          </w:p>
        </w:tc>
        <w:tc>
          <w:tcPr>
            <w:tcW w:w="1067" w:type="dxa"/>
            <w:tcBorders>
              <w:left w:val="single" w:sz="6" w:space="0" w:color="000000"/>
              <w:right w:val="single" w:sz="6" w:space="0" w:color="000000"/>
            </w:tcBorders>
          </w:tcPr>
          <w:p>
            <w:pPr>
              <w:pStyle w:val="TableParagraph"/>
              <w:spacing w:before="116"/>
              <w:ind w:left="72" w:right="29"/>
              <w:jc w:val="center"/>
              <w:rPr>
                <w:sz w:val="17"/>
              </w:rPr>
            </w:pPr>
            <w:r>
              <w:rPr>
                <w:color w:val="050505"/>
                <w:w w:val="105"/>
                <w:sz w:val="17"/>
              </w:rPr>
              <w:t>9505</w:t>
            </w:r>
            <w:r>
              <w:rPr>
                <w:color w:val="313131"/>
                <w:w w:val="105"/>
                <w:sz w:val="17"/>
              </w:rPr>
              <w:t>.</w:t>
            </w:r>
            <w:r>
              <w:rPr>
                <w:color w:val="050505"/>
                <w:w w:val="105"/>
                <w:sz w:val="17"/>
              </w:rPr>
              <w:t>90.00</w:t>
            </w:r>
          </w:p>
        </w:tc>
        <w:tc>
          <w:tcPr>
            <w:tcW w:w="6888" w:type="dxa"/>
            <w:tcBorders>
              <w:left w:val="single" w:sz="6" w:space="0" w:color="000000"/>
              <w:right w:val="single" w:sz="6" w:space="0" w:color="000000"/>
            </w:tcBorders>
          </w:tcPr>
          <w:p>
            <w:pPr>
              <w:pStyle w:val="TableParagraph"/>
              <w:spacing w:line="206" w:lineRule="exact" w:before="5"/>
              <w:ind w:left="100" w:right="1742"/>
              <w:rPr>
                <w:sz w:val="17"/>
              </w:rPr>
            </w:pPr>
            <w:r>
              <w:rPr>
                <w:color w:val="050505"/>
                <w:w w:val="105"/>
                <w:sz w:val="16"/>
              </w:rPr>
              <w:t>Artigos para outras festas</w:t>
            </w:r>
            <w:r>
              <w:rPr>
                <w:color w:val="313131"/>
                <w:w w:val="105"/>
                <w:sz w:val="16"/>
              </w:rPr>
              <w:t>, </w:t>
            </w:r>
            <w:r>
              <w:rPr>
                <w:color w:val="050505"/>
                <w:w w:val="105"/>
                <w:sz w:val="16"/>
              </w:rPr>
              <w:t>carnaval ou outros divertimentos (</w:t>
            </w:r>
            <w:r>
              <w:rPr>
                <w:color w:val="0505EB"/>
                <w:w w:val="105"/>
                <w:sz w:val="16"/>
                <w:u w:val="single" w:color="0000ED"/>
              </w:rPr>
              <w:t>Convênios ICMS </w:t>
            </w:r>
            <w:r>
              <w:rPr>
                <w:color w:val="0505EB"/>
                <w:w w:val="105"/>
                <w:sz w:val="17"/>
                <w:u w:val="single" w:color="0000ED"/>
              </w:rPr>
              <w:t>146/2015</w:t>
            </w:r>
            <w:r>
              <w:rPr>
                <w:color w:val="0505EB"/>
                <w:w w:val="105"/>
                <w:sz w:val="17"/>
              </w:rPr>
              <w:t> </w:t>
            </w:r>
            <w:r>
              <w:rPr>
                <w:color w:val="050505"/>
                <w:w w:val="105"/>
                <w:sz w:val="16"/>
              </w:rPr>
              <w:t>e </w:t>
            </w:r>
            <w:r>
              <w:rPr>
                <w:color w:val="0505EB"/>
                <w:w w:val="105"/>
                <w:sz w:val="17"/>
                <w:u w:val="thick" w:color="050505"/>
              </w:rPr>
              <w:t>53/2016 </w:t>
            </w:r>
            <w:r>
              <w:rPr>
                <w:color w:val="050505"/>
                <w:w w:val="105"/>
                <w:sz w:val="17"/>
              </w:rPr>
              <w:t>)</w:t>
            </w:r>
          </w:p>
        </w:tc>
      </w:tr>
      <w:tr>
        <w:trPr>
          <w:trHeight w:val="431" w:hRule="atLeast"/>
        </w:trPr>
        <w:tc>
          <w:tcPr>
            <w:tcW w:w="1082" w:type="dxa"/>
            <w:tcBorders>
              <w:left w:val="single" w:sz="6" w:space="0" w:color="000000"/>
              <w:right w:val="single" w:sz="6" w:space="0" w:color="000000"/>
            </w:tcBorders>
          </w:tcPr>
          <w:p>
            <w:pPr>
              <w:pStyle w:val="TableParagraph"/>
              <w:spacing w:before="116"/>
              <w:ind w:right="418"/>
              <w:jc w:val="right"/>
              <w:rPr>
                <w:sz w:val="17"/>
              </w:rPr>
            </w:pPr>
            <w:r>
              <w:rPr>
                <w:color w:val="050505"/>
                <w:sz w:val="17"/>
              </w:rPr>
              <w:t>60</w:t>
            </w:r>
          </w:p>
        </w:tc>
        <w:tc>
          <w:tcPr>
            <w:tcW w:w="1005" w:type="dxa"/>
            <w:tcBorders>
              <w:left w:val="single" w:sz="6" w:space="0" w:color="000000"/>
              <w:right w:val="single" w:sz="6" w:space="0" w:color="000000"/>
            </w:tcBorders>
          </w:tcPr>
          <w:p>
            <w:pPr>
              <w:pStyle w:val="TableParagraph"/>
              <w:spacing w:before="116"/>
              <w:ind w:right="80"/>
              <w:jc w:val="right"/>
              <w:rPr>
                <w:sz w:val="17"/>
              </w:rPr>
            </w:pPr>
            <w:r>
              <w:rPr>
                <w:color w:val="050505"/>
                <w:w w:val="105"/>
                <w:sz w:val="17"/>
              </w:rPr>
              <w:t>28.055</w:t>
            </w:r>
            <w:r>
              <w:rPr>
                <w:color w:val="313131"/>
                <w:w w:val="105"/>
                <w:sz w:val="17"/>
              </w:rPr>
              <w:t>.</w:t>
            </w:r>
            <w:r>
              <w:rPr>
                <w:color w:val="050505"/>
                <w:w w:val="105"/>
                <w:sz w:val="17"/>
              </w:rPr>
              <w:t>00</w:t>
            </w:r>
          </w:p>
        </w:tc>
        <w:tc>
          <w:tcPr>
            <w:tcW w:w="1067" w:type="dxa"/>
            <w:tcBorders>
              <w:left w:val="single" w:sz="6" w:space="0" w:color="000000"/>
              <w:right w:val="single" w:sz="6" w:space="0" w:color="000000"/>
            </w:tcBorders>
          </w:tcPr>
          <w:p>
            <w:pPr>
              <w:pStyle w:val="TableParagraph"/>
              <w:spacing w:before="116"/>
              <w:ind w:left="67" w:right="37"/>
              <w:jc w:val="center"/>
              <w:rPr>
                <w:sz w:val="17"/>
              </w:rPr>
            </w:pPr>
            <w:r>
              <w:rPr>
                <w:color w:val="050505"/>
                <w:w w:val="105"/>
                <w:sz w:val="16"/>
              </w:rPr>
              <w:t>Capítulo </w:t>
            </w:r>
            <w:r>
              <w:rPr>
                <w:color w:val="050505"/>
                <w:w w:val="105"/>
                <w:sz w:val="17"/>
              </w:rPr>
              <w:t>33</w:t>
            </w:r>
          </w:p>
        </w:tc>
        <w:tc>
          <w:tcPr>
            <w:tcW w:w="6888" w:type="dxa"/>
            <w:tcBorders>
              <w:left w:val="single" w:sz="6" w:space="0" w:color="000000"/>
            </w:tcBorders>
          </w:tcPr>
          <w:p>
            <w:pPr>
              <w:pStyle w:val="TableParagraph"/>
              <w:spacing w:line="206" w:lineRule="exact" w:before="5"/>
              <w:ind w:left="100" w:right="3674" w:firstLine="2"/>
              <w:rPr>
                <w:sz w:val="17"/>
              </w:rPr>
            </w:pPr>
            <w:r>
              <w:rPr>
                <w:color w:val="050505"/>
                <w:w w:val="110"/>
                <w:sz w:val="16"/>
              </w:rPr>
              <w:t>Produtos destinados à higiene bucal (</w:t>
            </w:r>
            <w:r>
              <w:rPr>
                <w:color w:val="0505EB"/>
                <w:w w:val="110"/>
                <w:sz w:val="16"/>
                <w:u w:val="single" w:color="0000ED"/>
              </w:rPr>
              <w:t>Convênios</w:t>
            </w:r>
            <w:r>
              <w:rPr>
                <w:color w:val="0505EB"/>
                <w:spacing w:val="-23"/>
                <w:w w:val="110"/>
                <w:sz w:val="16"/>
                <w:u w:val="single" w:color="0000ED"/>
              </w:rPr>
              <w:t> </w:t>
            </w:r>
            <w:r>
              <w:rPr>
                <w:color w:val="0505EB"/>
                <w:w w:val="110"/>
                <w:sz w:val="16"/>
                <w:u w:val="single" w:color="0000ED"/>
              </w:rPr>
              <w:t>ICMS</w:t>
            </w:r>
            <w:r>
              <w:rPr>
                <w:color w:val="0505EB"/>
                <w:spacing w:val="-21"/>
                <w:w w:val="110"/>
                <w:sz w:val="16"/>
                <w:u w:val="single" w:color="0000ED"/>
              </w:rPr>
              <w:t> </w:t>
            </w:r>
            <w:r>
              <w:rPr>
                <w:color w:val="0505EB"/>
                <w:w w:val="110"/>
                <w:sz w:val="17"/>
                <w:u w:val="single" w:color="0000ED"/>
              </w:rPr>
              <w:t>146/2015</w:t>
            </w:r>
            <w:r>
              <w:rPr>
                <w:color w:val="0505EB"/>
                <w:spacing w:val="-22"/>
                <w:w w:val="110"/>
                <w:sz w:val="17"/>
              </w:rPr>
              <w:t> </w:t>
            </w:r>
            <w:r>
              <w:rPr>
                <w:color w:val="050505"/>
                <w:w w:val="110"/>
                <w:sz w:val="16"/>
              </w:rPr>
              <w:t>e</w:t>
            </w:r>
            <w:r>
              <w:rPr>
                <w:color w:val="050505"/>
                <w:spacing w:val="-21"/>
                <w:w w:val="110"/>
                <w:sz w:val="16"/>
              </w:rPr>
              <w:t> </w:t>
            </w:r>
            <w:r>
              <w:rPr>
                <w:color w:val="0505EB"/>
                <w:w w:val="110"/>
                <w:sz w:val="17"/>
                <w:u w:val="thick" w:color="050505"/>
              </w:rPr>
              <w:t>53/2016</w:t>
            </w:r>
            <w:r>
              <w:rPr>
                <w:color w:val="0505EB"/>
                <w:spacing w:val="-34"/>
                <w:w w:val="110"/>
                <w:sz w:val="17"/>
                <w:u w:val="thick" w:color="050505"/>
              </w:rPr>
              <w:t> </w:t>
            </w:r>
            <w:r>
              <w:rPr>
                <w:color w:val="050505"/>
                <w:w w:val="110"/>
                <w:sz w:val="17"/>
                <w:u w:val="thick" w:color="050505"/>
              </w:rPr>
              <w:t>)</w:t>
            </w:r>
          </w:p>
        </w:tc>
      </w:tr>
      <w:tr>
        <w:trPr>
          <w:trHeight w:val="632" w:hRule="atLeast"/>
        </w:trPr>
        <w:tc>
          <w:tcPr>
            <w:tcW w:w="1082" w:type="dxa"/>
          </w:tcPr>
          <w:p>
            <w:pPr>
              <w:pStyle w:val="TableParagraph"/>
              <w:spacing w:before="11"/>
              <w:rPr>
                <w:sz w:val="18"/>
              </w:rPr>
            </w:pPr>
          </w:p>
          <w:p>
            <w:pPr>
              <w:pStyle w:val="TableParagraph"/>
              <w:ind w:right="410"/>
              <w:jc w:val="right"/>
              <w:rPr>
                <w:sz w:val="17"/>
              </w:rPr>
            </w:pPr>
            <w:r>
              <w:rPr>
                <w:color w:val="050505"/>
                <w:w w:val="105"/>
                <w:sz w:val="17"/>
              </w:rPr>
              <w:t>61</w:t>
            </w:r>
          </w:p>
        </w:tc>
        <w:tc>
          <w:tcPr>
            <w:tcW w:w="1005" w:type="dxa"/>
          </w:tcPr>
          <w:p>
            <w:pPr>
              <w:pStyle w:val="TableParagraph"/>
              <w:spacing w:before="9"/>
              <w:rPr>
                <w:sz w:val="19"/>
              </w:rPr>
            </w:pPr>
          </w:p>
          <w:p>
            <w:pPr>
              <w:pStyle w:val="TableParagraph"/>
              <w:ind w:right="78"/>
              <w:jc w:val="right"/>
              <w:rPr>
                <w:sz w:val="17"/>
              </w:rPr>
            </w:pPr>
            <w:r>
              <w:rPr>
                <w:color w:val="050505"/>
                <w:sz w:val="17"/>
              </w:rPr>
              <w:t>28.056</w:t>
            </w:r>
            <w:r>
              <w:rPr>
                <w:color w:val="313131"/>
                <w:sz w:val="17"/>
              </w:rPr>
              <w:t>.</w:t>
            </w:r>
            <w:r>
              <w:rPr>
                <w:color w:val="050505"/>
                <w:sz w:val="17"/>
              </w:rPr>
              <w:t>00</w:t>
            </w:r>
          </w:p>
        </w:tc>
        <w:tc>
          <w:tcPr>
            <w:tcW w:w="1067" w:type="dxa"/>
          </w:tcPr>
          <w:p>
            <w:pPr>
              <w:pStyle w:val="TableParagraph"/>
              <w:spacing w:line="158" w:lineRule="exact" w:before="117"/>
              <w:ind w:left="41" w:right="10"/>
              <w:jc w:val="center"/>
              <w:rPr>
                <w:sz w:val="17"/>
              </w:rPr>
            </w:pPr>
            <w:r>
              <w:rPr>
                <w:color w:val="050505"/>
                <w:w w:val="105"/>
                <w:sz w:val="16"/>
              </w:rPr>
              <w:t>Capítulos </w:t>
            </w:r>
            <w:r>
              <w:rPr>
                <w:color w:val="050505"/>
                <w:w w:val="105"/>
                <w:sz w:val="17"/>
              </w:rPr>
              <w:t>33</w:t>
            </w:r>
          </w:p>
          <w:p>
            <w:pPr>
              <w:pStyle w:val="TableParagraph"/>
              <w:spacing w:line="239" w:lineRule="exact"/>
              <w:ind w:left="41" w:right="85"/>
              <w:jc w:val="center"/>
              <w:rPr>
                <w:sz w:val="17"/>
              </w:rPr>
            </w:pPr>
            <w:r>
              <w:rPr>
                <w:color w:val="050505"/>
                <w:w w:val="105"/>
                <w:position w:val="9"/>
                <w:sz w:val="16"/>
              </w:rPr>
              <w:t>e </w:t>
            </w:r>
            <w:r>
              <w:rPr>
                <w:color w:val="050505"/>
                <w:w w:val="105"/>
                <w:sz w:val="17"/>
              </w:rPr>
              <w:t>34</w:t>
            </w:r>
          </w:p>
        </w:tc>
        <w:tc>
          <w:tcPr>
            <w:tcW w:w="6888" w:type="dxa"/>
          </w:tcPr>
          <w:p>
            <w:pPr>
              <w:pStyle w:val="TableParagraph"/>
              <w:spacing w:line="264" w:lineRule="auto" w:before="25"/>
              <w:ind w:left="98" w:firstLine="2"/>
              <w:rPr>
                <w:sz w:val="16"/>
              </w:rPr>
            </w:pPr>
            <w:r>
              <w:rPr>
                <w:color w:val="050505"/>
                <w:w w:val="110"/>
                <w:sz w:val="16"/>
              </w:rPr>
              <w:t>Outros produtos cosméticos e de hig</w:t>
            </w:r>
            <w:r>
              <w:rPr>
                <w:color w:val="1D1D1D"/>
                <w:w w:val="110"/>
                <w:sz w:val="16"/>
              </w:rPr>
              <w:t>i</w:t>
            </w:r>
            <w:r>
              <w:rPr>
                <w:color w:val="050505"/>
                <w:w w:val="110"/>
                <w:sz w:val="16"/>
              </w:rPr>
              <w:t>ene pessoal não relacionados em outros </w:t>
            </w:r>
            <w:r>
              <w:rPr>
                <w:color w:val="1D1D1D"/>
                <w:w w:val="110"/>
                <w:sz w:val="16"/>
              </w:rPr>
              <w:t>i</w:t>
            </w:r>
            <w:r>
              <w:rPr>
                <w:color w:val="050505"/>
                <w:w w:val="110"/>
                <w:sz w:val="16"/>
              </w:rPr>
              <w:t>tens deste anexo</w:t>
            </w:r>
          </w:p>
          <w:p>
            <w:pPr>
              <w:pStyle w:val="TableParagraph"/>
              <w:spacing w:line="182" w:lineRule="exact"/>
              <w:ind w:left="98"/>
              <w:rPr>
                <w:sz w:val="17"/>
              </w:rPr>
            </w:pPr>
            <w:r>
              <w:rPr>
                <w:color w:val="050505"/>
                <w:w w:val="105"/>
                <w:sz w:val="16"/>
              </w:rPr>
              <w:t>(</w:t>
            </w:r>
            <w:r>
              <w:rPr>
                <w:color w:val="0505EB"/>
                <w:w w:val="105"/>
                <w:sz w:val="16"/>
                <w:u w:val="single" w:color="0000ED"/>
              </w:rPr>
              <w:t>Convênios ICMS </w:t>
            </w:r>
            <w:r>
              <w:rPr>
                <w:color w:val="0505EB"/>
                <w:w w:val="105"/>
                <w:sz w:val="17"/>
                <w:u w:val="single" w:color="0000ED"/>
              </w:rPr>
              <w:t>146/2015</w:t>
            </w:r>
            <w:r>
              <w:rPr>
                <w:color w:val="0505EB"/>
                <w:w w:val="105"/>
                <w:sz w:val="17"/>
              </w:rPr>
              <w:t> </w:t>
            </w:r>
            <w:r>
              <w:rPr>
                <w:color w:val="050505"/>
                <w:w w:val="105"/>
                <w:sz w:val="16"/>
              </w:rPr>
              <w:t>e </w:t>
            </w:r>
            <w:r>
              <w:rPr>
                <w:color w:val="0505EB"/>
                <w:w w:val="105"/>
                <w:sz w:val="17"/>
                <w:u w:val="thick" w:color="050505"/>
              </w:rPr>
              <w:t>53/2016 </w:t>
            </w:r>
            <w:r>
              <w:rPr>
                <w:color w:val="050505"/>
                <w:w w:val="105"/>
                <w:sz w:val="17"/>
                <w:u w:val="thick" w:color="050505"/>
              </w:rPr>
              <w:t>)</w:t>
            </w:r>
          </w:p>
        </w:tc>
      </w:tr>
      <w:tr>
        <w:trPr>
          <w:trHeight w:val="1249" w:hRule="atLeast"/>
        </w:trPr>
        <w:tc>
          <w:tcPr>
            <w:tcW w:w="1082" w:type="dxa"/>
          </w:tcPr>
          <w:p>
            <w:pPr>
              <w:pStyle w:val="TableParagraph"/>
              <w:rPr>
                <w:sz w:val="18"/>
              </w:rPr>
            </w:pPr>
          </w:p>
          <w:p>
            <w:pPr>
              <w:pStyle w:val="TableParagraph"/>
              <w:rPr>
                <w:sz w:val="18"/>
              </w:rPr>
            </w:pPr>
          </w:p>
          <w:p>
            <w:pPr>
              <w:pStyle w:val="TableParagraph"/>
              <w:spacing w:before="112"/>
              <w:ind w:right="416"/>
              <w:jc w:val="right"/>
              <w:rPr>
                <w:sz w:val="17"/>
              </w:rPr>
            </w:pPr>
            <w:r>
              <w:rPr>
                <w:color w:val="050505"/>
                <w:sz w:val="17"/>
              </w:rPr>
              <w:t>62</w:t>
            </w:r>
          </w:p>
        </w:tc>
        <w:tc>
          <w:tcPr>
            <w:tcW w:w="1005" w:type="dxa"/>
          </w:tcPr>
          <w:p>
            <w:pPr>
              <w:pStyle w:val="TableParagraph"/>
              <w:rPr>
                <w:sz w:val="18"/>
              </w:rPr>
            </w:pPr>
          </w:p>
          <w:p>
            <w:pPr>
              <w:pStyle w:val="TableParagraph"/>
              <w:rPr>
                <w:sz w:val="18"/>
              </w:rPr>
            </w:pPr>
          </w:p>
          <w:p>
            <w:pPr>
              <w:pStyle w:val="TableParagraph"/>
              <w:spacing w:before="112"/>
              <w:ind w:right="78"/>
              <w:jc w:val="right"/>
              <w:rPr>
                <w:sz w:val="17"/>
              </w:rPr>
            </w:pPr>
            <w:r>
              <w:rPr>
                <w:color w:val="050505"/>
                <w:w w:val="105"/>
                <w:sz w:val="17"/>
              </w:rPr>
              <w:t>28.057</w:t>
            </w:r>
            <w:r>
              <w:rPr>
                <w:color w:val="313131"/>
                <w:w w:val="105"/>
                <w:sz w:val="17"/>
              </w:rPr>
              <w:t>.</w:t>
            </w:r>
            <w:r>
              <w:rPr>
                <w:color w:val="050505"/>
                <w:w w:val="105"/>
                <w:sz w:val="17"/>
              </w:rPr>
              <w:t>00</w:t>
            </w:r>
          </w:p>
        </w:tc>
        <w:tc>
          <w:tcPr>
            <w:tcW w:w="1067" w:type="dxa"/>
          </w:tcPr>
          <w:p>
            <w:pPr>
              <w:pStyle w:val="TableParagraph"/>
              <w:spacing w:before="26"/>
              <w:ind w:left="28" w:right="10"/>
              <w:jc w:val="center"/>
              <w:rPr>
                <w:sz w:val="16"/>
              </w:rPr>
            </w:pPr>
            <w:r>
              <w:rPr>
                <w:color w:val="050505"/>
                <w:w w:val="110"/>
                <w:sz w:val="16"/>
              </w:rPr>
              <w:t>Capítulos</w:t>
            </w:r>
          </w:p>
          <w:p>
            <w:pPr>
              <w:pStyle w:val="TableParagraph"/>
              <w:spacing w:before="9"/>
              <w:ind w:left="38" w:right="10"/>
              <w:jc w:val="center"/>
              <w:rPr>
                <w:sz w:val="17"/>
              </w:rPr>
            </w:pPr>
            <w:r>
              <w:rPr>
                <w:color w:val="050505"/>
                <w:w w:val="105"/>
                <w:sz w:val="17"/>
              </w:rPr>
              <w:t>14</w:t>
            </w:r>
            <w:r>
              <w:rPr>
                <w:color w:val="1D1D1D"/>
                <w:w w:val="105"/>
                <w:sz w:val="17"/>
              </w:rPr>
              <w:t>, </w:t>
            </w:r>
            <w:r>
              <w:rPr>
                <w:color w:val="050505"/>
                <w:w w:val="105"/>
                <w:sz w:val="17"/>
              </w:rPr>
              <w:t>39</w:t>
            </w:r>
            <w:r>
              <w:rPr>
                <w:color w:val="1D1D1D"/>
                <w:w w:val="105"/>
                <w:sz w:val="17"/>
              </w:rPr>
              <w:t>, </w:t>
            </w:r>
            <w:r>
              <w:rPr>
                <w:color w:val="050505"/>
                <w:w w:val="105"/>
                <w:sz w:val="17"/>
              </w:rPr>
              <w:t>40</w:t>
            </w:r>
            <w:r>
              <w:rPr>
                <w:color w:val="1D1D1D"/>
                <w:w w:val="105"/>
                <w:sz w:val="17"/>
              </w:rPr>
              <w:t>,</w:t>
            </w:r>
          </w:p>
          <w:p>
            <w:pPr>
              <w:pStyle w:val="TableParagraph"/>
              <w:spacing w:before="11"/>
              <w:ind w:left="39" w:right="10"/>
              <w:jc w:val="center"/>
              <w:rPr>
                <w:sz w:val="17"/>
              </w:rPr>
            </w:pPr>
            <w:r>
              <w:rPr>
                <w:color w:val="050505"/>
                <w:w w:val="105"/>
                <w:sz w:val="17"/>
              </w:rPr>
              <w:t>44</w:t>
            </w:r>
            <w:r>
              <w:rPr>
                <w:color w:val="313131"/>
                <w:w w:val="105"/>
                <w:sz w:val="17"/>
              </w:rPr>
              <w:t>, </w:t>
            </w:r>
            <w:r>
              <w:rPr>
                <w:color w:val="050505"/>
                <w:w w:val="105"/>
                <w:sz w:val="17"/>
              </w:rPr>
              <w:t>48</w:t>
            </w:r>
            <w:r>
              <w:rPr>
                <w:color w:val="1D1D1D"/>
                <w:w w:val="105"/>
                <w:sz w:val="17"/>
              </w:rPr>
              <w:t>, </w:t>
            </w:r>
            <w:r>
              <w:rPr>
                <w:color w:val="050505"/>
                <w:w w:val="105"/>
                <w:sz w:val="17"/>
              </w:rPr>
              <w:t>63,</w:t>
            </w:r>
          </w:p>
          <w:p>
            <w:pPr>
              <w:pStyle w:val="TableParagraph"/>
              <w:spacing w:before="6"/>
              <w:ind w:left="36" w:right="10"/>
              <w:jc w:val="center"/>
              <w:rPr>
                <w:sz w:val="17"/>
              </w:rPr>
            </w:pPr>
            <w:r>
              <w:rPr>
                <w:color w:val="050505"/>
                <w:w w:val="105"/>
                <w:sz w:val="17"/>
              </w:rPr>
              <w:t>64</w:t>
            </w:r>
            <w:r>
              <w:rPr>
                <w:color w:val="1D1D1D"/>
                <w:w w:val="105"/>
                <w:sz w:val="17"/>
              </w:rPr>
              <w:t>, </w:t>
            </w:r>
            <w:r>
              <w:rPr>
                <w:color w:val="050505"/>
                <w:w w:val="105"/>
                <w:sz w:val="17"/>
              </w:rPr>
              <w:t>65, 67</w:t>
            </w:r>
            <w:r>
              <w:rPr>
                <w:color w:val="1D1D1D"/>
                <w:w w:val="105"/>
                <w:sz w:val="17"/>
              </w:rPr>
              <w:t>,</w:t>
            </w:r>
          </w:p>
          <w:p>
            <w:pPr>
              <w:pStyle w:val="TableParagraph"/>
              <w:spacing w:before="11"/>
              <w:ind w:left="30" w:right="10"/>
              <w:jc w:val="center"/>
              <w:rPr>
                <w:sz w:val="16"/>
              </w:rPr>
            </w:pPr>
            <w:r>
              <w:rPr>
                <w:color w:val="050505"/>
                <w:w w:val="105"/>
                <w:sz w:val="17"/>
              </w:rPr>
              <w:t>70, 82, 90 </w:t>
            </w:r>
            <w:r>
              <w:rPr>
                <w:color w:val="050505"/>
                <w:w w:val="105"/>
                <w:sz w:val="16"/>
              </w:rPr>
              <w:t>e</w:t>
            </w:r>
          </w:p>
          <w:p>
            <w:pPr>
              <w:pStyle w:val="TableParagraph"/>
              <w:spacing w:line="189" w:lineRule="exact" w:before="11"/>
              <w:ind w:left="36" w:right="10"/>
              <w:jc w:val="center"/>
              <w:rPr>
                <w:sz w:val="17"/>
              </w:rPr>
            </w:pPr>
            <w:r>
              <w:rPr>
                <w:color w:val="050505"/>
                <w:w w:val="105"/>
                <w:sz w:val="17"/>
              </w:rPr>
              <w:t>96</w:t>
            </w:r>
          </w:p>
        </w:tc>
        <w:tc>
          <w:tcPr>
            <w:tcW w:w="6888" w:type="dxa"/>
          </w:tcPr>
          <w:p>
            <w:pPr>
              <w:pStyle w:val="TableParagraph"/>
              <w:rPr>
                <w:sz w:val="18"/>
              </w:rPr>
            </w:pPr>
          </w:p>
          <w:p>
            <w:pPr>
              <w:pStyle w:val="TableParagraph"/>
              <w:spacing w:line="264" w:lineRule="auto" w:before="127"/>
              <w:ind w:left="98" w:right="66" w:firstLine="2"/>
              <w:rPr>
                <w:sz w:val="16"/>
              </w:rPr>
            </w:pPr>
            <w:r>
              <w:rPr>
                <w:color w:val="050505"/>
                <w:w w:val="110"/>
                <w:sz w:val="16"/>
              </w:rPr>
              <w:t>Outros artigos destinados a cuidados pessoais não relacionados em outros itens deste anexo</w:t>
            </w:r>
          </w:p>
          <w:p>
            <w:pPr>
              <w:pStyle w:val="TableParagraph"/>
              <w:spacing w:line="190" w:lineRule="exact"/>
              <w:ind w:left="98"/>
              <w:rPr>
                <w:sz w:val="17"/>
              </w:rPr>
            </w:pPr>
            <w:r>
              <w:rPr>
                <w:color w:val="050505"/>
                <w:w w:val="105"/>
                <w:sz w:val="16"/>
              </w:rPr>
              <w:t>(</w:t>
            </w:r>
            <w:r>
              <w:rPr>
                <w:color w:val="0505EB"/>
                <w:w w:val="105"/>
                <w:sz w:val="16"/>
                <w:u w:val="single" w:color="0000ED"/>
              </w:rPr>
              <w:t>Convênios ICMS </w:t>
            </w:r>
            <w:r>
              <w:rPr>
                <w:color w:val="0505EB"/>
                <w:w w:val="105"/>
                <w:sz w:val="17"/>
                <w:u w:val="single" w:color="0000ED"/>
              </w:rPr>
              <w:t>146/2015</w:t>
            </w:r>
            <w:r>
              <w:rPr>
                <w:color w:val="0505EB"/>
                <w:w w:val="105"/>
                <w:sz w:val="17"/>
              </w:rPr>
              <w:t> </w:t>
            </w:r>
            <w:r>
              <w:rPr>
                <w:color w:val="050505"/>
                <w:w w:val="105"/>
                <w:sz w:val="16"/>
              </w:rPr>
              <w:t>e </w:t>
            </w:r>
            <w:r>
              <w:rPr>
                <w:color w:val="0505EB"/>
                <w:w w:val="105"/>
                <w:sz w:val="17"/>
                <w:u w:val="thick" w:color="050505"/>
              </w:rPr>
              <w:t>53/2016 </w:t>
            </w:r>
            <w:r>
              <w:rPr>
                <w:color w:val="050505"/>
                <w:w w:val="105"/>
                <w:sz w:val="17"/>
                <w:u w:val="thick" w:color="050505"/>
              </w:rPr>
              <w:t>)</w:t>
            </w:r>
          </w:p>
        </w:tc>
      </w:tr>
      <w:tr>
        <w:trPr>
          <w:trHeight w:val="1040" w:hRule="atLeast"/>
        </w:trPr>
        <w:tc>
          <w:tcPr>
            <w:tcW w:w="1082" w:type="dxa"/>
          </w:tcPr>
          <w:p>
            <w:pPr>
              <w:pStyle w:val="TableParagraph"/>
              <w:rPr>
                <w:sz w:val="18"/>
              </w:rPr>
            </w:pPr>
          </w:p>
          <w:p>
            <w:pPr>
              <w:pStyle w:val="TableParagraph"/>
              <w:spacing w:before="3"/>
              <w:rPr>
                <w:sz w:val="19"/>
              </w:rPr>
            </w:pPr>
          </w:p>
          <w:p>
            <w:pPr>
              <w:pStyle w:val="TableParagraph"/>
              <w:spacing w:before="1"/>
              <w:ind w:right="412"/>
              <w:jc w:val="right"/>
              <w:rPr>
                <w:sz w:val="17"/>
              </w:rPr>
            </w:pPr>
            <w:r>
              <w:rPr>
                <w:color w:val="050505"/>
                <w:w w:val="105"/>
                <w:sz w:val="17"/>
              </w:rPr>
              <w:t>63</w:t>
            </w:r>
          </w:p>
        </w:tc>
        <w:tc>
          <w:tcPr>
            <w:tcW w:w="1005" w:type="dxa"/>
          </w:tcPr>
          <w:p>
            <w:pPr>
              <w:pStyle w:val="TableParagraph"/>
              <w:rPr>
                <w:sz w:val="18"/>
              </w:rPr>
            </w:pPr>
          </w:p>
          <w:p>
            <w:pPr>
              <w:pStyle w:val="TableParagraph"/>
              <w:spacing w:before="10"/>
              <w:rPr>
                <w:sz w:val="18"/>
              </w:rPr>
            </w:pPr>
          </w:p>
          <w:p>
            <w:pPr>
              <w:pStyle w:val="TableParagraph"/>
              <w:ind w:right="78"/>
              <w:jc w:val="right"/>
              <w:rPr>
                <w:sz w:val="17"/>
              </w:rPr>
            </w:pPr>
            <w:r>
              <w:rPr>
                <w:color w:val="050505"/>
                <w:w w:val="105"/>
                <w:sz w:val="17"/>
              </w:rPr>
              <w:t>28.058</w:t>
            </w:r>
            <w:r>
              <w:rPr>
                <w:color w:val="313131"/>
                <w:w w:val="105"/>
                <w:sz w:val="17"/>
              </w:rPr>
              <w:t>.</w:t>
            </w:r>
            <w:r>
              <w:rPr>
                <w:color w:val="050505"/>
                <w:w w:val="105"/>
                <w:sz w:val="17"/>
              </w:rPr>
              <w:t>00</w:t>
            </w:r>
          </w:p>
        </w:tc>
        <w:tc>
          <w:tcPr>
            <w:tcW w:w="1067" w:type="dxa"/>
          </w:tcPr>
          <w:p>
            <w:pPr>
              <w:pStyle w:val="TableParagraph"/>
              <w:spacing w:before="126"/>
              <w:ind w:left="167"/>
              <w:rPr>
                <w:sz w:val="16"/>
              </w:rPr>
            </w:pPr>
            <w:r>
              <w:rPr>
                <w:color w:val="050505"/>
                <w:w w:val="110"/>
                <w:sz w:val="16"/>
              </w:rPr>
              <w:t>Capítulos</w:t>
            </w:r>
          </w:p>
          <w:p>
            <w:pPr>
              <w:pStyle w:val="TableParagraph"/>
              <w:spacing w:before="13"/>
              <w:ind w:left="124"/>
              <w:rPr>
                <w:sz w:val="17"/>
              </w:rPr>
            </w:pPr>
            <w:r>
              <w:rPr>
                <w:color w:val="050505"/>
                <w:w w:val="105"/>
                <w:sz w:val="17"/>
              </w:rPr>
              <w:t>39</w:t>
            </w:r>
            <w:r>
              <w:rPr>
                <w:color w:val="313131"/>
                <w:w w:val="105"/>
                <w:sz w:val="17"/>
              </w:rPr>
              <w:t>, </w:t>
            </w:r>
            <w:r>
              <w:rPr>
                <w:color w:val="050505"/>
                <w:w w:val="105"/>
                <w:sz w:val="17"/>
              </w:rPr>
              <w:t>42</w:t>
            </w:r>
            <w:r>
              <w:rPr>
                <w:color w:val="1D1D1D"/>
                <w:w w:val="105"/>
                <w:sz w:val="17"/>
              </w:rPr>
              <w:t>, </w:t>
            </w:r>
            <w:r>
              <w:rPr>
                <w:color w:val="050505"/>
                <w:w w:val="105"/>
                <w:sz w:val="17"/>
              </w:rPr>
              <w:t>48</w:t>
            </w:r>
            <w:r>
              <w:rPr>
                <w:color w:val="1D1D1D"/>
                <w:w w:val="105"/>
                <w:sz w:val="17"/>
              </w:rPr>
              <w:t>,</w:t>
            </w:r>
          </w:p>
          <w:p>
            <w:pPr>
              <w:pStyle w:val="TableParagraph"/>
              <w:spacing w:before="7"/>
              <w:ind w:left="124"/>
              <w:rPr>
                <w:sz w:val="17"/>
              </w:rPr>
            </w:pPr>
            <w:r>
              <w:rPr>
                <w:color w:val="050505"/>
                <w:w w:val="105"/>
                <w:sz w:val="17"/>
              </w:rPr>
              <w:t>52</w:t>
            </w:r>
            <w:r>
              <w:rPr>
                <w:color w:val="494949"/>
                <w:w w:val="105"/>
                <w:sz w:val="17"/>
              </w:rPr>
              <w:t>, </w:t>
            </w:r>
            <w:r>
              <w:rPr>
                <w:color w:val="050505"/>
                <w:w w:val="105"/>
                <w:sz w:val="17"/>
              </w:rPr>
              <w:t>61</w:t>
            </w:r>
            <w:r>
              <w:rPr>
                <w:color w:val="313131"/>
                <w:w w:val="105"/>
                <w:sz w:val="17"/>
              </w:rPr>
              <w:t>, </w:t>
            </w:r>
            <w:r>
              <w:rPr>
                <w:color w:val="050505"/>
                <w:w w:val="105"/>
                <w:sz w:val="17"/>
              </w:rPr>
              <w:t>71</w:t>
            </w:r>
            <w:r>
              <w:rPr>
                <w:color w:val="313131"/>
                <w:w w:val="105"/>
                <w:sz w:val="17"/>
              </w:rPr>
              <w:t>,</w:t>
            </w:r>
          </w:p>
          <w:p>
            <w:pPr>
              <w:pStyle w:val="TableParagraph"/>
              <w:spacing w:before="11"/>
              <w:ind w:left="96"/>
              <w:rPr>
                <w:sz w:val="17"/>
              </w:rPr>
            </w:pPr>
            <w:r>
              <w:rPr>
                <w:color w:val="050505"/>
                <w:w w:val="105"/>
                <w:sz w:val="17"/>
              </w:rPr>
              <w:t>83</w:t>
            </w:r>
            <w:r>
              <w:rPr>
                <w:color w:val="313131"/>
                <w:w w:val="105"/>
                <w:sz w:val="17"/>
              </w:rPr>
              <w:t>, </w:t>
            </w:r>
            <w:r>
              <w:rPr>
                <w:color w:val="050505"/>
                <w:w w:val="105"/>
                <w:sz w:val="17"/>
              </w:rPr>
              <w:t>90 </w:t>
            </w:r>
            <w:r>
              <w:rPr>
                <w:color w:val="050505"/>
                <w:w w:val="105"/>
                <w:sz w:val="16"/>
              </w:rPr>
              <w:t>e </w:t>
            </w:r>
            <w:r>
              <w:rPr>
                <w:color w:val="050505"/>
                <w:w w:val="105"/>
                <w:sz w:val="17"/>
              </w:rPr>
              <w:t>91</w:t>
            </w:r>
          </w:p>
        </w:tc>
        <w:tc>
          <w:tcPr>
            <w:tcW w:w="6888" w:type="dxa"/>
          </w:tcPr>
          <w:p>
            <w:pPr>
              <w:pStyle w:val="TableParagraph"/>
              <w:spacing w:line="266" w:lineRule="auto" w:before="25"/>
              <w:ind w:left="97" w:right="72" w:firstLine="1"/>
              <w:jc w:val="both"/>
              <w:rPr>
                <w:sz w:val="16"/>
              </w:rPr>
            </w:pPr>
            <w:r>
              <w:rPr>
                <w:color w:val="050505"/>
                <w:w w:val="110"/>
                <w:sz w:val="16"/>
              </w:rPr>
              <w:t>Acessórios (por exemplo</w:t>
            </w:r>
            <w:r>
              <w:rPr>
                <w:color w:val="313131"/>
                <w:w w:val="110"/>
                <w:sz w:val="16"/>
              </w:rPr>
              <w:t>, </w:t>
            </w:r>
            <w:r>
              <w:rPr>
                <w:color w:val="050505"/>
                <w:w w:val="110"/>
                <w:sz w:val="16"/>
              </w:rPr>
              <w:t>bijuterias</w:t>
            </w:r>
            <w:r>
              <w:rPr>
                <w:color w:val="313131"/>
                <w:w w:val="110"/>
                <w:sz w:val="16"/>
              </w:rPr>
              <w:t>, </w:t>
            </w:r>
            <w:r>
              <w:rPr>
                <w:color w:val="050505"/>
                <w:w w:val="110"/>
                <w:sz w:val="16"/>
              </w:rPr>
              <w:t>relógios</w:t>
            </w:r>
            <w:r>
              <w:rPr>
                <w:color w:val="313131"/>
                <w:w w:val="110"/>
                <w:sz w:val="16"/>
              </w:rPr>
              <w:t>, </w:t>
            </w:r>
            <w:r>
              <w:rPr>
                <w:color w:val="050505"/>
                <w:w w:val="110"/>
                <w:sz w:val="16"/>
              </w:rPr>
              <w:t>óculos de sol</w:t>
            </w:r>
            <w:r>
              <w:rPr>
                <w:color w:val="1D1D1D"/>
                <w:w w:val="110"/>
                <w:sz w:val="16"/>
              </w:rPr>
              <w:t>, </w:t>
            </w:r>
            <w:r>
              <w:rPr>
                <w:color w:val="050505"/>
                <w:w w:val="110"/>
                <w:sz w:val="16"/>
              </w:rPr>
              <w:t>bolsas</w:t>
            </w:r>
            <w:r>
              <w:rPr>
                <w:color w:val="313131"/>
                <w:w w:val="110"/>
                <w:sz w:val="16"/>
              </w:rPr>
              <w:t>, </w:t>
            </w:r>
            <w:r>
              <w:rPr>
                <w:color w:val="050505"/>
                <w:w w:val="110"/>
                <w:sz w:val="16"/>
              </w:rPr>
              <w:t>mochilas, frasqueiras, carteiras</w:t>
            </w:r>
            <w:r>
              <w:rPr>
                <w:color w:val="1D1D1D"/>
                <w:w w:val="110"/>
                <w:sz w:val="16"/>
              </w:rPr>
              <w:t>, </w:t>
            </w:r>
            <w:r>
              <w:rPr>
                <w:color w:val="050505"/>
                <w:w w:val="110"/>
                <w:sz w:val="16"/>
              </w:rPr>
              <w:t>porta -cartões, porta - documentos</w:t>
            </w:r>
            <w:r>
              <w:rPr>
                <w:color w:val="1D1D1D"/>
                <w:w w:val="110"/>
                <w:sz w:val="16"/>
              </w:rPr>
              <w:t>, </w:t>
            </w:r>
            <w:r>
              <w:rPr>
                <w:color w:val="050505"/>
                <w:w w:val="110"/>
                <w:sz w:val="16"/>
              </w:rPr>
              <w:t>porta - celulares e embalagens presenteáveis (por exemplo</w:t>
            </w:r>
            <w:r>
              <w:rPr>
                <w:color w:val="313131"/>
                <w:w w:val="110"/>
                <w:sz w:val="16"/>
              </w:rPr>
              <w:t>, </w:t>
            </w:r>
            <w:r>
              <w:rPr>
                <w:color w:val="050505"/>
                <w:w w:val="110"/>
                <w:sz w:val="16"/>
              </w:rPr>
              <w:t>caixinhas de papel)</w:t>
            </w:r>
            <w:r>
              <w:rPr>
                <w:color w:val="1D1D1D"/>
                <w:w w:val="110"/>
                <w:sz w:val="16"/>
              </w:rPr>
              <w:t>, </w:t>
            </w:r>
            <w:r>
              <w:rPr>
                <w:color w:val="050505"/>
                <w:w w:val="110"/>
                <w:sz w:val="16"/>
              </w:rPr>
              <w:t>entre outros itens assemelhados)</w:t>
            </w:r>
          </w:p>
          <w:p>
            <w:pPr>
              <w:pStyle w:val="TableParagraph"/>
              <w:spacing w:line="179" w:lineRule="exact"/>
              <w:ind w:left="98"/>
              <w:jc w:val="both"/>
              <w:rPr>
                <w:sz w:val="17"/>
              </w:rPr>
            </w:pPr>
            <w:r>
              <w:rPr>
                <w:color w:val="050505"/>
                <w:w w:val="105"/>
                <w:sz w:val="16"/>
              </w:rPr>
              <w:t>(</w:t>
            </w:r>
            <w:r>
              <w:rPr>
                <w:color w:val="0505EB"/>
                <w:w w:val="105"/>
                <w:sz w:val="16"/>
                <w:u w:val="single" w:color="0000ED"/>
              </w:rPr>
              <w:t>Convênios ICMS </w:t>
            </w:r>
            <w:r>
              <w:rPr>
                <w:color w:val="0505EB"/>
                <w:w w:val="105"/>
                <w:sz w:val="17"/>
                <w:u w:val="single" w:color="0000ED"/>
              </w:rPr>
              <w:t>146/2015</w:t>
            </w:r>
            <w:r>
              <w:rPr>
                <w:color w:val="0505EB"/>
                <w:w w:val="105"/>
                <w:sz w:val="17"/>
              </w:rPr>
              <w:t> </w:t>
            </w:r>
            <w:r>
              <w:rPr>
                <w:color w:val="050505"/>
                <w:w w:val="105"/>
                <w:sz w:val="16"/>
              </w:rPr>
              <w:t>e </w:t>
            </w:r>
            <w:r>
              <w:rPr>
                <w:color w:val="0505EB"/>
                <w:w w:val="105"/>
                <w:sz w:val="17"/>
                <w:u w:val="thick" w:color="050505"/>
              </w:rPr>
              <w:t>53/2016 </w:t>
            </w:r>
            <w:r>
              <w:rPr>
                <w:color w:val="050505"/>
                <w:w w:val="105"/>
                <w:sz w:val="17"/>
                <w:u w:val="thick" w:color="050505"/>
              </w:rPr>
              <w:t>)</w:t>
            </w:r>
          </w:p>
        </w:tc>
      </w:tr>
      <w:tr>
        <w:trPr>
          <w:trHeight w:val="635" w:hRule="atLeast"/>
        </w:trPr>
        <w:tc>
          <w:tcPr>
            <w:tcW w:w="1082" w:type="dxa"/>
          </w:tcPr>
          <w:p>
            <w:pPr>
              <w:pStyle w:val="TableParagraph"/>
              <w:spacing w:before="5"/>
              <w:rPr>
                <w:sz w:val="19"/>
              </w:rPr>
            </w:pPr>
          </w:p>
          <w:p>
            <w:pPr>
              <w:pStyle w:val="TableParagraph"/>
              <w:ind w:right="416"/>
              <w:jc w:val="right"/>
              <w:rPr>
                <w:sz w:val="17"/>
              </w:rPr>
            </w:pPr>
            <w:r>
              <w:rPr>
                <w:color w:val="050505"/>
                <w:sz w:val="17"/>
              </w:rPr>
              <w:t>64</w:t>
            </w:r>
          </w:p>
        </w:tc>
        <w:tc>
          <w:tcPr>
            <w:tcW w:w="1005" w:type="dxa"/>
          </w:tcPr>
          <w:p>
            <w:pPr>
              <w:pStyle w:val="TableParagraph"/>
              <w:spacing w:before="5"/>
              <w:rPr>
                <w:sz w:val="19"/>
              </w:rPr>
            </w:pPr>
          </w:p>
          <w:p>
            <w:pPr>
              <w:pStyle w:val="TableParagraph"/>
              <w:ind w:right="78"/>
              <w:jc w:val="right"/>
              <w:rPr>
                <w:sz w:val="17"/>
              </w:rPr>
            </w:pPr>
            <w:r>
              <w:rPr>
                <w:color w:val="050505"/>
                <w:w w:val="105"/>
                <w:sz w:val="17"/>
              </w:rPr>
              <w:t>28.059</w:t>
            </w:r>
            <w:r>
              <w:rPr>
                <w:color w:val="313131"/>
                <w:w w:val="105"/>
                <w:sz w:val="17"/>
              </w:rPr>
              <w:t>.</w:t>
            </w:r>
            <w:r>
              <w:rPr>
                <w:color w:val="050505"/>
                <w:w w:val="105"/>
                <w:sz w:val="17"/>
              </w:rPr>
              <w:t>00</w:t>
            </w:r>
          </w:p>
        </w:tc>
        <w:tc>
          <w:tcPr>
            <w:tcW w:w="1067" w:type="dxa"/>
          </w:tcPr>
          <w:p>
            <w:pPr>
              <w:pStyle w:val="TableParagraph"/>
              <w:spacing w:before="132"/>
              <w:ind w:left="167"/>
              <w:rPr>
                <w:sz w:val="16"/>
              </w:rPr>
            </w:pPr>
            <w:r>
              <w:rPr>
                <w:color w:val="050505"/>
                <w:w w:val="110"/>
                <w:sz w:val="16"/>
              </w:rPr>
              <w:t>Capítulos</w:t>
            </w:r>
          </w:p>
          <w:p>
            <w:pPr>
              <w:pStyle w:val="TableParagraph"/>
              <w:spacing w:before="8"/>
              <w:ind w:left="96"/>
              <w:rPr>
                <w:sz w:val="17"/>
              </w:rPr>
            </w:pPr>
            <w:r>
              <w:rPr>
                <w:color w:val="050505"/>
                <w:w w:val="105"/>
                <w:sz w:val="17"/>
              </w:rPr>
              <w:t>61, 62 </w:t>
            </w:r>
            <w:r>
              <w:rPr>
                <w:color w:val="050505"/>
                <w:w w:val="105"/>
                <w:sz w:val="16"/>
              </w:rPr>
              <w:t>e </w:t>
            </w:r>
            <w:r>
              <w:rPr>
                <w:color w:val="050505"/>
                <w:w w:val="105"/>
                <w:sz w:val="17"/>
              </w:rPr>
              <w:t>64</w:t>
            </w:r>
          </w:p>
        </w:tc>
        <w:tc>
          <w:tcPr>
            <w:tcW w:w="6888" w:type="dxa"/>
          </w:tcPr>
          <w:p>
            <w:pPr>
              <w:pStyle w:val="TableParagraph"/>
              <w:spacing w:line="268" w:lineRule="auto" w:before="26"/>
              <w:ind w:left="97" w:right="66" w:firstLine="5"/>
              <w:rPr>
                <w:sz w:val="16"/>
              </w:rPr>
            </w:pPr>
            <w:r>
              <w:rPr>
                <w:color w:val="050505"/>
                <w:w w:val="110"/>
                <w:sz w:val="16"/>
              </w:rPr>
              <w:t>Vestuário e seus acessórios; calçados</w:t>
            </w:r>
            <w:r>
              <w:rPr>
                <w:color w:val="1D1D1D"/>
                <w:w w:val="110"/>
                <w:sz w:val="16"/>
              </w:rPr>
              <w:t>, </w:t>
            </w:r>
            <w:r>
              <w:rPr>
                <w:color w:val="050505"/>
                <w:w w:val="110"/>
                <w:sz w:val="16"/>
              </w:rPr>
              <w:t>polainas e artefatos semelhantes, e suas partes</w:t>
            </w:r>
          </w:p>
          <w:p>
            <w:pPr>
              <w:pStyle w:val="TableParagraph"/>
              <w:spacing w:line="176" w:lineRule="exact"/>
              <w:ind w:left="98"/>
              <w:rPr>
                <w:sz w:val="17"/>
              </w:rPr>
            </w:pPr>
            <w:r>
              <w:rPr>
                <w:color w:val="050505"/>
                <w:w w:val="105"/>
                <w:sz w:val="16"/>
              </w:rPr>
              <w:t>(</w:t>
            </w:r>
            <w:r>
              <w:rPr>
                <w:color w:val="0505EB"/>
                <w:w w:val="105"/>
                <w:sz w:val="16"/>
                <w:u w:val="single" w:color="0000ED"/>
              </w:rPr>
              <w:t>Convênios ICMS </w:t>
            </w:r>
            <w:r>
              <w:rPr>
                <w:color w:val="0505EB"/>
                <w:w w:val="105"/>
                <w:sz w:val="17"/>
                <w:u w:val="single" w:color="0000ED"/>
              </w:rPr>
              <w:t>146/2015</w:t>
            </w:r>
            <w:r>
              <w:rPr>
                <w:color w:val="0505EB"/>
                <w:w w:val="105"/>
                <w:sz w:val="17"/>
              </w:rPr>
              <w:t> </w:t>
            </w:r>
            <w:r>
              <w:rPr>
                <w:color w:val="050505"/>
                <w:w w:val="105"/>
                <w:sz w:val="16"/>
              </w:rPr>
              <w:t>e </w:t>
            </w:r>
            <w:r>
              <w:rPr>
                <w:color w:val="0505EB"/>
                <w:w w:val="105"/>
                <w:sz w:val="17"/>
                <w:u w:val="thick" w:color="050505"/>
              </w:rPr>
              <w:t>53/2016 </w:t>
            </w:r>
            <w:r>
              <w:rPr>
                <w:color w:val="050505"/>
                <w:w w:val="105"/>
                <w:sz w:val="17"/>
                <w:u w:val="thick" w:color="050505"/>
              </w:rPr>
              <w:t>)</w:t>
            </w:r>
          </w:p>
        </w:tc>
      </w:tr>
      <w:tr>
        <w:trPr>
          <w:trHeight w:val="637" w:hRule="atLeast"/>
        </w:trPr>
        <w:tc>
          <w:tcPr>
            <w:tcW w:w="1082" w:type="dxa"/>
          </w:tcPr>
          <w:p>
            <w:pPr>
              <w:pStyle w:val="TableParagraph"/>
              <w:spacing w:before="8"/>
              <w:rPr>
                <w:sz w:val="19"/>
              </w:rPr>
            </w:pPr>
          </w:p>
          <w:p>
            <w:pPr>
              <w:pStyle w:val="TableParagraph"/>
              <w:ind w:right="414"/>
              <w:jc w:val="right"/>
              <w:rPr>
                <w:sz w:val="17"/>
              </w:rPr>
            </w:pPr>
            <w:r>
              <w:rPr>
                <w:color w:val="050505"/>
                <w:sz w:val="17"/>
              </w:rPr>
              <w:t>65</w:t>
            </w:r>
          </w:p>
        </w:tc>
        <w:tc>
          <w:tcPr>
            <w:tcW w:w="1005" w:type="dxa"/>
          </w:tcPr>
          <w:p>
            <w:pPr>
              <w:pStyle w:val="TableParagraph"/>
              <w:spacing w:before="3"/>
              <w:rPr>
                <w:sz w:val="19"/>
              </w:rPr>
            </w:pPr>
          </w:p>
          <w:p>
            <w:pPr>
              <w:pStyle w:val="TableParagraph"/>
              <w:ind w:right="78"/>
              <w:jc w:val="right"/>
              <w:rPr>
                <w:sz w:val="17"/>
              </w:rPr>
            </w:pPr>
            <w:r>
              <w:rPr>
                <w:color w:val="050505"/>
                <w:w w:val="105"/>
                <w:sz w:val="17"/>
              </w:rPr>
              <w:t>28.060</w:t>
            </w:r>
            <w:r>
              <w:rPr>
                <w:color w:val="313131"/>
                <w:w w:val="105"/>
                <w:sz w:val="17"/>
              </w:rPr>
              <w:t>.</w:t>
            </w:r>
            <w:r>
              <w:rPr>
                <w:color w:val="050505"/>
                <w:w w:val="105"/>
                <w:sz w:val="17"/>
              </w:rPr>
              <w:t>00</w:t>
            </w:r>
          </w:p>
        </w:tc>
        <w:tc>
          <w:tcPr>
            <w:tcW w:w="1067" w:type="dxa"/>
          </w:tcPr>
          <w:p>
            <w:pPr>
              <w:pStyle w:val="TableParagraph"/>
              <w:spacing w:line="146" w:lineRule="exact" w:before="29"/>
              <w:ind w:left="167"/>
              <w:rPr>
                <w:sz w:val="16"/>
              </w:rPr>
            </w:pPr>
            <w:r>
              <w:rPr>
                <w:color w:val="050505"/>
                <w:w w:val="110"/>
                <w:sz w:val="16"/>
              </w:rPr>
              <w:t>Capítulos</w:t>
            </w:r>
          </w:p>
          <w:p>
            <w:pPr>
              <w:pStyle w:val="TableParagraph"/>
              <w:spacing w:line="202" w:lineRule="exact"/>
              <w:ind w:left="125"/>
              <w:rPr>
                <w:sz w:val="17"/>
              </w:rPr>
            </w:pPr>
            <w:r>
              <w:rPr>
                <w:color w:val="050505"/>
                <w:w w:val="95"/>
                <w:sz w:val="17"/>
              </w:rPr>
              <w:t>4</w:t>
            </w:r>
            <w:r>
              <w:rPr>
                <w:color w:val="1D1D1D"/>
                <w:w w:val="95"/>
                <w:position w:val="9"/>
                <w:sz w:val="17"/>
              </w:rPr>
              <w:t>,</w:t>
            </w:r>
            <w:r>
              <w:rPr>
                <w:color w:val="050505"/>
                <w:w w:val="95"/>
                <w:sz w:val="17"/>
              </w:rPr>
              <w:t>2 5</w:t>
            </w:r>
            <w:r>
              <w:rPr>
                <w:color w:val="313131"/>
                <w:w w:val="95"/>
                <w:position w:val="9"/>
                <w:sz w:val="17"/>
              </w:rPr>
              <w:t>, </w:t>
            </w:r>
            <w:r>
              <w:rPr>
                <w:color w:val="050505"/>
                <w:w w:val="95"/>
                <w:sz w:val="17"/>
              </w:rPr>
              <w:t>2 </w:t>
            </w:r>
            <w:r>
              <w:rPr>
                <w:color w:val="050505"/>
                <w:w w:val="85"/>
                <w:sz w:val="17"/>
              </w:rPr>
              <w:t>5</w:t>
            </w:r>
            <w:r>
              <w:rPr>
                <w:color w:val="050505"/>
                <w:w w:val="85"/>
                <w:position w:val="9"/>
                <w:sz w:val="17"/>
              </w:rPr>
              <w:t>,</w:t>
            </w:r>
            <w:r>
              <w:rPr>
                <w:color w:val="050505"/>
                <w:w w:val="85"/>
                <w:sz w:val="17"/>
              </w:rPr>
              <w:t>5</w:t>
            </w:r>
          </w:p>
          <w:p>
            <w:pPr>
              <w:pStyle w:val="TableParagraph"/>
              <w:tabs>
                <w:tab w:pos="559" w:val="left" w:leader="none"/>
              </w:tabs>
              <w:spacing w:line="101" w:lineRule="exact"/>
              <w:ind w:left="150"/>
              <w:rPr>
                <w:sz w:val="16"/>
              </w:rPr>
            </w:pPr>
            <w:r>
              <w:rPr>
                <w:color w:val="050505"/>
                <w:w w:val="85"/>
                <w:sz w:val="17"/>
              </w:rPr>
              <w:t>,</w:t>
              <w:tab/>
            </w:r>
            <w:r>
              <w:rPr>
                <w:color w:val="050505"/>
                <w:w w:val="90"/>
                <w:sz w:val="16"/>
              </w:rPr>
              <w:t>e</w:t>
            </w:r>
          </w:p>
          <w:p>
            <w:pPr>
              <w:pStyle w:val="TableParagraph"/>
              <w:spacing w:line="139" w:lineRule="exact"/>
              <w:ind w:left="100"/>
              <w:rPr>
                <w:sz w:val="17"/>
              </w:rPr>
            </w:pPr>
            <w:r>
              <w:rPr>
                <w:color w:val="050505"/>
                <w:w w:val="105"/>
                <w:sz w:val="17"/>
              </w:rPr>
              <w:t>58 63 65</w:t>
            </w:r>
          </w:p>
        </w:tc>
        <w:tc>
          <w:tcPr>
            <w:tcW w:w="6888" w:type="dxa"/>
          </w:tcPr>
          <w:p>
            <w:pPr>
              <w:pStyle w:val="TableParagraph"/>
              <w:spacing w:before="145"/>
              <w:ind w:left="58"/>
              <w:rPr>
                <w:sz w:val="16"/>
              </w:rPr>
            </w:pPr>
            <w:r>
              <w:rPr>
                <w:color w:val="050505"/>
                <w:w w:val="29"/>
                <w:sz w:val="16"/>
              </w:rPr>
              <w:t>(</w:t>
            </w:r>
            <w:r>
              <w:rPr>
                <w:color w:val="050505"/>
                <w:spacing w:val="0"/>
                <w:w w:val="29"/>
                <w:sz w:val="16"/>
              </w:rPr>
              <w:t>O</w:t>
            </w:r>
            <w:r>
              <w:rPr>
                <w:color w:val="0505EB"/>
                <w:spacing w:val="10"/>
                <w:w w:val="95"/>
                <w:sz w:val="16"/>
              </w:rPr>
              <w:t>C</w:t>
            </w:r>
            <w:r>
              <w:rPr>
                <w:color w:val="050505"/>
                <w:spacing w:val="-1"/>
                <w:w w:val="95"/>
                <w:sz w:val="16"/>
              </w:rPr>
              <w:t>utr</w:t>
            </w:r>
            <w:r>
              <w:rPr>
                <w:color w:val="050505"/>
                <w:w w:val="95"/>
                <w:sz w:val="16"/>
              </w:rPr>
              <w:t>o</w:t>
            </w:r>
            <w:r>
              <w:rPr>
                <w:color w:val="050505"/>
                <w:sz w:val="16"/>
              </w:rPr>
              <w:t>   </w:t>
            </w:r>
            <w:r>
              <w:rPr>
                <w:color w:val="050505"/>
                <w:spacing w:val="-17"/>
                <w:sz w:val="16"/>
              </w:rPr>
              <w:t> </w:t>
            </w:r>
            <w:r>
              <w:rPr>
                <w:color w:val="050505"/>
                <w:spacing w:val="10"/>
                <w:w w:val="100"/>
                <w:sz w:val="16"/>
              </w:rPr>
              <w:t>a</w:t>
            </w:r>
            <w:r>
              <w:rPr>
                <w:color w:val="050505"/>
                <w:w w:val="110"/>
                <w:sz w:val="16"/>
              </w:rPr>
              <w:t>rtig</w:t>
            </w:r>
            <w:r>
              <w:rPr>
                <w:color w:val="050505"/>
                <w:spacing w:val="-75"/>
                <w:w w:val="110"/>
                <w:sz w:val="16"/>
              </w:rPr>
              <w:t>o</w:t>
            </w:r>
            <w:r>
              <w:rPr>
                <w:color w:val="0505EB"/>
                <w:spacing w:val="-36"/>
                <w:w w:val="95"/>
                <w:sz w:val="16"/>
              </w:rPr>
              <w:t>C</w:t>
            </w:r>
            <w:r>
              <w:rPr>
                <w:color w:val="050505"/>
                <w:w w:val="109"/>
                <w:sz w:val="16"/>
              </w:rPr>
              <w:t>s</w:t>
            </w:r>
            <w:r>
              <w:rPr>
                <w:color w:val="050505"/>
                <w:spacing w:val="1"/>
                <w:sz w:val="16"/>
              </w:rPr>
              <w:t> </w:t>
            </w:r>
            <w:r>
              <w:rPr>
                <w:color w:val="050505"/>
                <w:spacing w:val="-1"/>
                <w:w w:val="109"/>
                <w:sz w:val="16"/>
              </w:rPr>
              <w:t>d</w:t>
            </w:r>
            <w:r>
              <w:rPr>
                <w:color w:val="050505"/>
                <w:w w:val="109"/>
                <w:sz w:val="16"/>
              </w:rPr>
              <w:t>e</w:t>
            </w:r>
            <w:r>
              <w:rPr>
                <w:color w:val="050505"/>
                <w:spacing w:val="5"/>
                <w:sz w:val="16"/>
              </w:rPr>
              <w:t> </w:t>
            </w:r>
            <w:r>
              <w:rPr>
                <w:color w:val="050505"/>
                <w:w w:val="108"/>
                <w:sz w:val="16"/>
              </w:rPr>
              <w:t>vestuário</w:t>
            </w:r>
            <w:r>
              <w:rPr>
                <w:color w:val="050505"/>
                <w:spacing w:val="7"/>
                <w:sz w:val="16"/>
              </w:rPr>
              <w:t> </w:t>
            </w:r>
            <w:r>
              <w:rPr>
                <w:color w:val="050505"/>
                <w:spacing w:val="-1"/>
                <w:w w:val="108"/>
                <w:sz w:val="16"/>
              </w:rPr>
              <w:t>e</w:t>
            </w:r>
            <w:r>
              <w:rPr>
                <w:color w:val="050505"/>
                <w:w w:val="108"/>
                <w:sz w:val="16"/>
              </w:rPr>
              <w:t>m</w:t>
            </w:r>
            <w:r>
              <w:rPr>
                <w:color w:val="050505"/>
                <w:spacing w:val="8"/>
                <w:sz w:val="16"/>
              </w:rPr>
              <w:t> </w:t>
            </w:r>
            <w:r>
              <w:rPr>
                <w:color w:val="050505"/>
                <w:spacing w:val="-1"/>
                <w:w w:val="108"/>
                <w:sz w:val="16"/>
                <w:u w:val="thick" w:color="050505"/>
              </w:rPr>
              <w:t>gera</w:t>
            </w:r>
            <w:r>
              <w:rPr>
                <w:color w:val="050505"/>
                <w:spacing w:val="5"/>
                <w:w w:val="108"/>
                <w:sz w:val="16"/>
                <w:u w:val="thick" w:color="050505"/>
              </w:rPr>
              <w:t>l</w:t>
            </w:r>
            <w:r>
              <w:rPr>
                <w:color w:val="1D1D1D"/>
                <w:w w:val="104"/>
                <w:sz w:val="16"/>
                <w:u w:val="thick" w:color="050505"/>
              </w:rPr>
              <w:t>,</w:t>
            </w:r>
            <w:r>
              <w:rPr>
                <w:color w:val="1D1D1D"/>
                <w:spacing w:val="5"/>
                <w:sz w:val="16"/>
                <w:u w:val="thick" w:color="050505"/>
              </w:rPr>
              <w:t> </w:t>
            </w:r>
            <w:r>
              <w:rPr>
                <w:color w:val="050505"/>
                <w:spacing w:val="-1"/>
                <w:w w:val="109"/>
                <w:sz w:val="16"/>
                <w:u w:val="thick" w:color="050505"/>
              </w:rPr>
              <w:t>excet</w:t>
            </w:r>
            <w:r>
              <w:rPr>
                <w:color w:val="050505"/>
                <w:w w:val="109"/>
                <w:sz w:val="16"/>
                <w:u w:val="thick" w:color="050505"/>
              </w:rPr>
              <w:t>o</w:t>
            </w:r>
            <w:r>
              <w:rPr>
                <w:color w:val="050505"/>
                <w:spacing w:val="3"/>
                <w:sz w:val="16"/>
              </w:rPr>
              <w:t> </w:t>
            </w:r>
            <w:r>
              <w:rPr>
                <w:color w:val="050505"/>
                <w:spacing w:val="-1"/>
                <w:w w:val="109"/>
                <w:sz w:val="16"/>
              </w:rPr>
              <w:t>o</w:t>
            </w:r>
            <w:r>
              <w:rPr>
                <w:color w:val="050505"/>
                <w:w w:val="109"/>
                <w:sz w:val="16"/>
              </w:rPr>
              <w:t>s</w:t>
            </w:r>
            <w:r>
              <w:rPr>
                <w:color w:val="050505"/>
                <w:spacing w:val="5"/>
                <w:sz w:val="16"/>
              </w:rPr>
              <w:t> </w:t>
            </w:r>
            <w:r>
              <w:rPr>
                <w:color w:val="050505"/>
                <w:w w:val="108"/>
                <w:sz w:val="16"/>
              </w:rPr>
              <w:t>relacionados</w:t>
            </w:r>
            <w:r>
              <w:rPr>
                <w:color w:val="050505"/>
                <w:spacing w:val="15"/>
                <w:sz w:val="16"/>
              </w:rPr>
              <w:t> </w:t>
            </w:r>
            <w:r>
              <w:rPr>
                <w:color w:val="050505"/>
                <w:spacing w:val="-1"/>
                <w:w w:val="109"/>
                <w:sz w:val="16"/>
              </w:rPr>
              <w:t>n</w:t>
            </w:r>
            <w:r>
              <w:rPr>
                <w:color w:val="050505"/>
                <w:w w:val="109"/>
                <w:sz w:val="16"/>
              </w:rPr>
              <w:t>a</w:t>
            </w:r>
            <w:r>
              <w:rPr>
                <w:color w:val="050505"/>
                <w:spacing w:val="0"/>
                <w:sz w:val="16"/>
              </w:rPr>
              <w:t> </w:t>
            </w:r>
            <w:r>
              <w:rPr>
                <w:color w:val="050505"/>
                <w:spacing w:val="-1"/>
                <w:w w:val="108"/>
                <w:sz w:val="16"/>
              </w:rPr>
              <w:t>posiçã</w:t>
            </w:r>
            <w:r>
              <w:rPr>
                <w:color w:val="050505"/>
                <w:w w:val="108"/>
                <w:sz w:val="16"/>
              </w:rPr>
              <w:t>o</w:t>
            </w:r>
            <w:r>
              <w:rPr>
                <w:color w:val="050505"/>
                <w:spacing w:val="11"/>
                <w:sz w:val="16"/>
              </w:rPr>
              <w:t> </w:t>
            </w:r>
            <w:r>
              <w:rPr>
                <w:color w:val="050505"/>
                <w:spacing w:val="-1"/>
                <w:w w:val="108"/>
                <w:sz w:val="16"/>
              </w:rPr>
              <w:t>anterior</w:t>
            </w:r>
          </w:p>
          <w:p>
            <w:pPr>
              <w:pStyle w:val="TableParagraph"/>
              <w:spacing w:before="3"/>
              <w:ind w:left="147"/>
              <w:rPr>
                <w:sz w:val="17"/>
              </w:rPr>
            </w:pPr>
            <w:r>
              <w:rPr>
                <w:color w:val="0505EB"/>
                <w:w w:val="100"/>
                <w:sz w:val="16"/>
                <w:u w:val="single" w:color="0000ED"/>
              </w:rPr>
              <w:t> </w:t>
            </w:r>
            <w:r>
              <w:rPr>
                <w:color w:val="0505EB"/>
                <w:sz w:val="16"/>
                <w:u w:val="single" w:color="0000ED"/>
              </w:rPr>
              <w:t>   onvenios </w:t>
            </w:r>
            <w:r>
              <w:rPr>
                <w:color w:val="0505EB"/>
                <w:w w:val="85"/>
                <w:sz w:val="16"/>
                <w:u w:val="single" w:color="0000ED"/>
              </w:rPr>
              <w:t>1</w:t>
            </w:r>
            <w:r>
              <w:rPr>
                <w:color w:val="0505EB"/>
                <w:w w:val="85"/>
                <w:sz w:val="16"/>
              </w:rPr>
              <w:t> </w:t>
            </w:r>
            <w:r>
              <w:rPr>
                <w:color w:val="0505EB"/>
                <w:sz w:val="16"/>
                <w:u w:val="single" w:color="0000ED"/>
              </w:rPr>
              <w:t>MS </w:t>
            </w:r>
            <w:r>
              <w:rPr>
                <w:color w:val="0505EB"/>
                <w:sz w:val="17"/>
                <w:u w:val="single" w:color="0000ED"/>
              </w:rPr>
              <w:t>146/2015</w:t>
            </w:r>
            <w:r>
              <w:rPr>
                <w:color w:val="0505EB"/>
                <w:sz w:val="17"/>
              </w:rPr>
              <w:t> </w:t>
            </w:r>
            <w:r>
              <w:rPr>
                <w:color w:val="050505"/>
                <w:sz w:val="16"/>
              </w:rPr>
              <w:t>e </w:t>
            </w:r>
            <w:r>
              <w:rPr>
                <w:color w:val="0505EB"/>
                <w:sz w:val="17"/>
              </w:rPr>
              <w:t>53/2016 </w:t>
            </w:r>
            <w:r>
              <w:rPr>
                <w:color w:val="050505"/>
                <w:sz w:val="17"/>
              </w:rPr>
              <w:t>)</w:t>
            </w:r>
          </w:p>
        </w:tc>
      </w:tr>
      <w:tr>
        <w:trPr>
          <w:trHeight w:val="1448" w:hRule="atLeast"/>
        </w:trPr>
        <w:tc>
          <w:tcPr>
            <w:tcW w:w="1082" w:type="dxa"/>
          </w:tcPr>
          <w:p>
            <w:pPr>
              <w:pStyle w:val="TableParagraph"/>
              <w:rPr>
                <w:sz w:val="18"/>
              </w:rPr>
            </w:pPr>
          </w:p>
          <w:p>
            <w:pPr>
              <w:pStyle w:val="TableParagraph"/>
              <w:rPr>
                <w:sz w:val="18"/>
              </w:rPr>
            </w:pPr>
          </w:p>
          <w:p>
            <w:pPr>
              <w:pStyle w:val="TableParagraph"/>
              <w:spacing w:before="3"/>
              <w:rPr>
                <w:sz w:val="19"/>
              </w:rPr>
            </w:pPr>
          </w:p>
          <w:p>
            <w:pPr>
              <w:pStyle w:val="TableParagraph"/>
              <w:ind w:right="412"/>
              <w:jc w:val="right"/>
              <w:rPr>
                <w:sz w:val="17"/>
              </w:rPr>
            </w:pPr>
            <w:r>
              <w:rPr>
                <w:color w:val="050505"/>
                <w:w w:val="105"/>
                <w:sz w:val="17"/>
              </w:rPr>
              <w:t>66</w:t>
            </w:r>
          </w:p>
        </w:tc>
        <w:tc>
          <w:tcPr>
            <w:tcW w:w="1005" w:type="dxa"/>
          </w:tcPr>
          <w:p>
            <w:pPr>
              <w:pStyle w:val="TableParagraph"/>
              <w:rPr>
                <w:sz w:val="18"/>
              </w:rPr>
            </w:pPr>
          </w:p>
          <w:p>
            <w:pPr>
              <w:pStyle w:val="TableParagraph"/>
              <w:rPr>
                <w:sz w:val="18"/>
              </w:rPr>
            </w:pPr>
          </w:p>
          <w:p>
            <w:pPr>
              <w:pStyle w:val="TableParagraph"/>
              <w:spacing w:before="10"/>
              <w:rPr>
                <w:sz w:val="18"/>
              </w:rPr>
            </w:pPr>
          </w:p>
          <w:p>
            <w:pPr>
              <w:pStyle w:val="TableParagraph"/>
              <w:ind w:right="78"/>
              <w:jc w:val="right"/>
              <w:rPr>
                <w:sz w:val="17"/>
              </w:rPr>
            </w:pPr>
            <w:r>
              <w:rPr>
                <w:color w:val="050505"/>
                <w:w w:val="105"/>
                <w:sz w:val="17"/>
              </w:rPr>
              <w:t>28.061</w:t>
            </w:r>
            <w:r>
              <w:rPr>
                <w:color w:val="313131"/>
                <w:w w:val="105"/>
                <w:sz w:val="17"/>
              </w:rPr>
              <w:t>.</w:t>
            </w:r>
            <w:r>
              <w:rPr>
                <w:color w:val="050505"/>
                <w:w w:val="105"/>
                <w:sz w:val="17"/>
              </w:rPr>
              <w:t>00</w:t>
            </w:r>
          </w:p>
        </w:tc>
        <w:tc>
          <w:tcPr>
            <w:tcW w:w="1067" w:type="dxa"/>
          </w:tcPr>
          <w:p>
            <w:pPr>
              <w:pStyle w:val="TableParagraph"/>
              <w:spacing w:before="25"/>
              <w:ind w:left="167"/>
              <w:rPr>
                <w:sz w:val="16"/>
              </w:rPr>
            </w:pPr>
            <w:r>
              <w:rPr>
                <w:color w:val="050505"/>
                <w:w w:val="110"/>
                <w:sz w:val="16"/>
              </w:rPr>
              <w:t>Capítulos</w:t>
            </w:r>
          </w:p>
          <w:p>
            <w:pPr>
              <w:pStyle w:val="TableParagraph"/>
              <w:spacing w:before="14"/>
              <w:ind w:left="39" w:right="10"/>
              <w:jc w:val="center"/>
              <w:rPr>
                <w:sz w:val="17"/>
              </w:rPr>
            </w:pPr>
            <w:r>
              <w:rPr>
                <w:color w:val="050505"/>
                <w:w w:val="105"/>
                <w:sz w:val="17"/>
              </w:rPr>
              <w:t>39</w:t>
            </w:r>
            <w:r>
              <w:rPr>
                <w:color w:val="494949"/>
                <w:w w:val="105"/>
                <w:sz w:val="17"/>
              </w:rPr>
              <w:t>, </w:t>
            </w:r>
            <w:r>
              <w:rPr>
                <w:color w:val="050505"/>
                <w:w w:val="105"/>
                <w:sz w:val="17"/>
              </w:rPr>
              <w:t>40, 52</w:t>
            </w:r>
            <w:r>
              <w:rPr>
                <w:color w:val="1D1D1D"/>
                <w:w w:val="105"/>
                <w:sz w:val="17"/>
              </w:rPr>
              <w:t>,</w:t>
            </w:r>
          </w:p>
          <w:p>
            <w:pPr>
              <w:pStyle w:val="TableParagraph"/>
              <w:spacing w:before="11"/>
              <w:ind w:left="39" w:right="10"/>
              <w:jc w:val="center"/>
              <w:rPr>
                <w:sz w:val="17"/>
              </w:rPr>
            </w:pPr>
            <w:r>
              <w:rPr>
                <w:color w:val="050505"/>
                <w:w w:val="105"/>
                <w:sz w:val="17"/>
              </w:rPr>
              <w:t>56</w:t>
            </w:r>
            <w:r>
              <w:rPr>
                <w:color w:val="313131"/>
                <w:w w:val="105"/>
                <w:sz w:val="17"/>
              </w:rPr>
              <w:t>, </w:t>
            </w:r>
            <w:r>
              <w:rPr>
                <w:color w:val="050505"/>
                <w:w w:val="105"/>
                <w:sz w:val="17"/>
              </w:rPr>
              <w:t>62, 63</w:t>
            </w:r>
            <w:r>
              <w:rPr>
                <w:color w:val="1D1D1D"/>
                <w:w w:val="105"/>
                <w:sz w:val="17"/>
              </w:rPr>
              <w:t>,</w:t>
            </w:r>
          </w:p>
          <w:p>
            <w:pPr>
              <w:pStyle w:val="TableParagraph"/>
              <w:spacing w:before="6"/>
              <w:ind w:left="35" w:right="10"/>
              <w:jc w:val="center"/>
              <w:rPr>
                <w:sz w:val="17"/>
              </w:rPr>
            </w:pPr>
            <w:r>
              <w:rPr>
                <w:color w:val="050505"/>
                <w:w w:val="105"/>
                <w:sz w:val="17"/>
              </w:rPr>
              <w:t>66</w:t>
            </w:r>
            <w:r>
              <w:rPr>
                <w:color w:val="494949"/>
                <w:w w:val="105"/>
                <w:sz w:val="17"/>
              </w:rPr>
              <w:t>, </w:t>
            </w:r>
            <w:r>
              <w:rPr>
                <w:color w:val="050505"/>
                <w:w w:val="105"/>
                <w:sz w:val="17"/>
              </w:rPr>
              <w:t>69</w:t>
            </w:r>
            <w:r>
              <w:rPr>
                <w:color w:val="494949"/>
                <w:w w:val="105"/>
                <w:sz w:val="17"/>
              </w:rPr>
              <w:t>, </w:t>
            </w:r>
            <w:r>
              <w:rPr>
                <w:color w:val="050505"/>
                <w:w w:val="105"/>
                <w:sz w:val="17"/>
              </w:rPr>
              <w:t>70</w:t>
            </w:r>
            <w:r>
              <w:rPr>
                <w:color w:val="313131"/>
                <w:w w:val="105"/>
                <w:sz w:val="17"/>
              </w:rPr>
              <w:t>,</w:t>
            </w:r>
          </w:p>
          <w:p>
            <w:pPr>
              <w:pStyle w:val="TableParagraph"/>
              <w:spacing w:before="7"/>
              <w:ind w:left="37" w:right="10"/>
              <w:jc w:val="center"/>
              <w:rPr>
                <w:sz w:val="17"/>
              </w:rPr>
            </w:pPr>
            <w:r>
              <w:rPr>
                <w:color w:val="050505"/>
                <w:w w:val="105"/>
                <w:sz w:val="17"/>
              </w:rPr>
              <w:t>73</w:t>
            </w:r>
            <w:r>
              <w:rPr>
                <w:color w:val="1D1D1D"/>
                <w:w w:val="105"/>
                <w:sz w:val="17"/>
              </w:rPr>
              <w:t>, </w:t>
            </w:r>
            <w:r>
              <w:rPr>
                <w:color w:val="050505"/>
                <w:w w:val="105"/>
                <w:sz w:val="17"/>
              </w:rPr>
              <w:t>76</w:t>
            </w:r>
            <w:r>
              <w:rPr>
                <w:color w:val="1D1D1D"/>
                <w:w w:val="105"/>
                <w:sz w:val="17"/>
              </w:rPr>
              <w:t>, </w:t>
            </w:r>
            <w:r>
              <w:rPr>
                <w:color w:val="050505"/>
                <w:w w:val="105"/>
                <w:sz w:val="17"/>
              </w:rPr>
              <w:t>82,</w:t>
            </w:r>
          </w:p>
          <w:p>
            <w:pPr>
              <w:pStyle w:val="TableParagraph"/>
              <w:spacing w:before="11"/>
              <w:ind w:left="39" w:right="10"/>
              <w:jc w:val="center"/>
              <w:rPr>
                <w:sz w:val="17"/>
              </w:rPr>
            </w:pPr>
            <w:r>
              <w:rPr>
                <w:color w:val="050505"/>
                <w:w w:val="105"/>
                <w:sz w:val="17"/>
              </w:rPr>
              <w:t>83</w:t>
            </w:r>
            <w:r>
              <w:rPr>
                <w:color w:val="313131"/>
                <w:w w:val="105"/>
                <w:sz w:val="17"/>
              </w:rPr>
              <w:t>, </w:t>
            </w:r>
            <w:r>
              <w:rPr>
                <w:color w:val="050505"/>
                <w:w w:val="105"/>
                <w:sz w:val="17"/>
              </w:rPr>
              <w:t>84</w:t>
            </w:r>
            <w:r>
              <w:rPr>
                <w:color w:val="1D1D1D"/>
                <w:w w:val="105"/>
                <w:sz w:val="17"/>
              </w:rPr>
              <w:t>, </w:t>
            </w:r>
            <w:r>
              <w:rPr>
                <w:color w:val="050505"/>
                <w:w w:val="105"/>
                <w:sz w:val="17"/>
              </w:rPr>
              <w:t>91</w:t>
            </w:r>
            <w:r>
              <w:rPr>
                <w:color w:val="1D1D1D"/>
                <w:w w:val="105"/>
                <w:sz w:val="17"/>
              </w:rPr>
              <w:t>,</w:t>
            </w:r>
          </w:p>
          <w:p>
            <w:pPr>
              <w:pStyle w:val="TableParagraph"/>
              <w:spacing w:line="182" w:lineRule="exact" w:before="11"/>
              <w:ind w:left="37" w:right="10"/>
              <w:jc w:val="center"/>
              <w:rPr>
                <w:sz w:val="17"/>
              </w:rPr>
            </w:pPr>
            <w:r>
              <w:rPr>
                <w:color w:val="050505"/>
                <w:w w:val="105"/>
                <w:sz w:val="17"/>
              </w:rPr>
              <w:t>94 </w:t>
            </w:r>
            <w:r>
              <w:rPr>
                <w:color w:val="050505"/>
                <w:w w:val="105"/>
                <w:sz w:val="16"/>
              </w:rPr>
              <w:t>e </w:t>
            </w:r>
            <w:r>
              <w:rPr>
                <w:color w:val="050505"/>
                <w:w w:val="105"/>
                <w:sz w:val="17"/>
              </w:rPr>
              <w:t>96</w:t>
            </w:r>
          </w:p>
        </w:tc>
        <w:tc>
          <w:tcPr>
            <w:tcW w:w="6888" w:type="dxa"/>
          </w:tcPr>
          <w:p>
            <w:pPr>
              <w:pStyle w:val="TableParagraph"/>
              <w:rPr>
                <w:sz w:val="18"/>
              </w:rPr>
            </w:pPr>
          </w:p>
          <w:p>
            <w:pPr>
              <w:pStyle w:val="TableParagraph"/>
              <w:rPr>
                <w:sz w:val="18"/>
              </w:rPr>
            </w:pPr>
          </w:p>
          <w:p>
            <w:pPr>
              <w:pStyle w:val="TableParagraph"/>
              <w:spacing w:before="126"/>
              <w:ind w:left="98"/>
              <w:rPr>
                <w:sz w:val="16"/>
              </w:rPr>
            </w:pPr>
            <w:r>
              <w:rPr>
                <w:color w:val="050505"/>
                <w:w w:val="110"/>
                <w:sz w:val="16"/>
              </w:rPr>
              <w:t>Artigos de casa</w:t>
            </w:r>
          </w:p>
          <w:p>
            <w:pPr>
              <w:pStyle w:val="TableParagraph"/>
              <w:spacing w:before="8"/>
              <w:ind w:left="98"/>
              <w:rPr>
                <w:sz w:val="17"/>
              </w:rPr>
            </w:pPr>
            <w:r>
              <w:rPr>
                <w:color w:val="050505"/>
                <w:w w:val="105"/>
                <w:sz w:val="16"/>
              </w:rPr>
              <w:t>(</w:t>
            </w:r>
            <w:r>
              <w:rPr>
                <w:color w:val="0505EB"/>
                <w:w w:val="105"/>
                <w:sz w:val="16"/>
                <w:u w:val="single" w:color="0000ED"/>
              </w:rPr>
              <w:t>Convênios ICMS </w:t>
            </w:r>
            <w:r>
              <w:rPr>
                <w:color w:val="0505EB"/>
                <w:w w:val="105"/>
                <w:sz w:val="17"/>
                <w:u w:val="single" w:color="0000ED"/>
              </w:rPr>
              <w:t>146/2015</w:t>
            </w:r>
            <w:r>
              <w:rPr>
                <w:color w:val="0505EB"/>
                <w:w w:val="105"/>
                <w:sz w:val="17"/>
              </w:rPr>
              <w:t> </w:t>
            </w:r>
            <w:r>
              <w:rPr>
                <w:color w:val="050505"/>
                <w:w w:val="105"/>
                <w:sz w:val="16"/>
              </w:rPr>
              <w:t>e </w:t>
            </w:r>
            <w:r>
              <w:rPr>
                <w:color w:val="0505EB"/>
                <w:w w:val="105"/>
                <w:sz w:val="17"/>
                <w:u w:val="thick" w:color="050505"/>
              </w:rPr>
              <w:t>53/2016 </w:t>
            </w:r>
            <w:r>
              <w:rPr>
                <w:color w:val="050505"/>
                <w:w w:val="105"/>
                <w:sz w:val="17"/>
                <w:u w:val="thick" w:color="050505"/>
              </w:rPr>
              <w:t>)</w:t>
            </w:r>
          </w:p>
        </w:tc>
      </w:tr>
      <w:tr>
        <w:trPr>
          <w:trHeight w:val="431" w:hRule="atLeast"/>
        </w:trPr>
        <w:tc>
          <w:tcPr>
            <w:tcW w:w="1082" w:type="dxa"/>
          </w:tcPr>
          <w:p>
            <w:pPr>
              <w:pStyle w:val="TableParagraph"/>
              <w:spacing w:before="123"/>
              <w:ind w:right="412"/>
              <w:jc w:val="right"/>
              <w:rPr>
                <w:sz w:val="17"/>
              </w:rPr>
            </w:pPr>
            <w:r>
              <w:rPr>
                <w:color w:val="050505"/>
                <w:w w:val="105"/>
                <w:sz w:val="17"/>
              </w:rPr>
              <w:t>67</w:t>
            </w:r>
          </w:p>
        </w:tc>
        <w:tc>
          <w:tcPr>
            <w:tcW w:w="1005" w:type="dxa"/>
          </w:tcPr>
          <w:p>
            <w:pPr>
              <w:pStyle w:val="TableParagraph"/>
              <w:spacing w:before="123"/>
              <w:ind w:right="78"/>
              <w:jc w:val="right"/>
              <w:rPr>
                <w:sz w:val="17"/>
              </w:rPr>
            </w:pPr>
            <w:r>
              <w:rPr>
                <w:color w:val="050505"/>
                <w:w w:val="105"/>
                <w:sz w:val="17"/>
              </w:rPr>
              <w:t>28.062</w:t>
            </w:r>
            <w:r>
              <w:rPr>
                <w:color w:val="313131"/>
                <w:w w:val="105"/>
                <w:sz w:val="17"/>
              </w:rPr>
              <w:t>.</w:t>
            </w:r>
            <w:r>
              <w:rPr>
                <w:color w:val="050505"/>
                <w:w w:val="105"/>
                <w:sz w:val="17"/>
              </w:rPr>
              <w:t>00</w:t>
            </w:r>
          </w:p>
        </w:tc>
        <w:tc>
          <w:tcPr>
            <w:tcW w:w="1067" w:type="dxa"/>
          </w:tcPr>
          <w:p>
            <w:pPr>
              <w:pStyle w:val="TableParagraph"/>
              <w:spacing w:before="22"/>
              <w:ind w:left="41" w:right="10"/>
              <w:jc w:val="center"/>
              <w:rPr>
                <w:sz w:val="17"/>
              </w:rPr>
            </w:pPr>
            <w:r>
              <w:rPr>
                <w:color w:val="050505"/>
                <w:w w:val="105"/>
                <w:sz w:val="16"/>
              </w:rPr>
              <w:t>Capítulos </w:t>
            </w:r>
            <w:r>
              <w:rPr>
                <w:color w:val="050505"/>
                <w:w w:val="105"/>
                <w:sz w:val="17"/>
              </w:rPr>
              <w:t>13</w:t>
            </w:r>
          </w:p>
          <w:p>
            <w:pPr>
              <w:pStyle w:val="TableParagraph"/>
              <w:spacing w:line="182" w:lineRule="exact" w:before="12"/>
              <w:ind w:left="38" w:right="10"/>
              <w:jc w:val="center"/>
              <w:rPr>
                <w:sz w:val="17"/>
              </w:rPr>
            </w:pPr>
            <w:r>
              <w:rPr>
                <w:color w:val="050505"/>
                <w:w w:val="105"/>
                <w:sz w:val="16"/>
              </w:rPr>
              <w:t>e </w:t>
            </w:r>
            <w:r>
              <w:rPr>
                <w:color w:val="050505"/>
                <w:w w:val="105"/>
                <w:sz w:val="17"/>
              </w:rPr>
              <w:t>15 </w:t>
            </w:r>
            <w:r>
              <w:rPr>
                <w:color w:val="050505"/>
                <w:w w:val="105"/>
                <w:sz w:val="16"/>
              </w:rPr>
              <w:t>a </w:t>
            </w:r>
            <w:r>
              <w:rPr>
                <w:color w:val="050505"/>
                <w:w w:val="105"/>
                <w:sz w:val="17"/>
              </w:rPr>
              <w:t>23</w:t>
            </w:r>
          </w:p>
        </w:tc>
        <w:tc>
          <w:tcPr>
            <w:tcW w:w="6888" w:type="dxa"/>
          </w:tcPr>
          <w:p>
            <w:pPr>
              <w:pStyle w:val="TableParagraph"/>
              <w:spacing w:line="210" w:lineRule="atLeast" w:before="6"/>
              <w:ind w:left="98" w:right="2492" w:firstLine="2"/>
              <w:rPr>
                <w:sz w:val="17"/>
              </w:rPr>
            </w:pPr>
            <w:r>
              <w:rPr>
                <w:color w:val="050505"/>
                <w:w w:val="105"/>
                <w:sz w:val="16"/>
              </w:rPr>
              <w:t>Produtos das indústrias alimentares e bebidas (</w:t>
            </w:r>
            <w:r>
              <w:rPr>
                <w:color w:val="0505EB"/>
                <w:w w:val="105"/>
                <w:sz w:val="16"/>
                <w:u w:val="single" w:color="0000ED"/>
              </w:rPr>
              <w:t>Convênios ICMS </w:t>
            </w:r>
            <w:r>
              <w:rPr>
                <w:color w:val="0505EB"/>
                <w:w w:val="105"/>
                <w:sz w:val="17"/>
                <w:u w:val="single" w:color="0000ED"/>
              </w:rPr>
              <w:t>146/2015</w:t>
            </w:r>
            <w:r>
              <w:rPr>
                <w:color w:val="0505EB"/>
                <w:w w:val="105"/>
                <w:sz w:val="17"/>
              </w:rPr>
              <w:t> </w:t>
            </w:r>
            <w:r>
              <w:rPr>
                <w:color w:val="050505"/>
                <w:w w:val="105"/>
                <w:sz w:val="16"/>
              </w:rPr>
              <w:t>e </w:t>
            </w:r>
            <w:r>
              <w:rPr>
                <w:color w:val="0505EB"/>
                <w:w w:val="105"/>
                <w:sz w:val="17"/>
                <w:u w:val="thick" w:color="050505"/>
              </w:rPr>
              <w:t>53/2016</w:t>
            </w:r>
            <w:r>
              <w:rPr>
                <w:color w:val="050505"/>
                <w:w w:val="105"/>
                <w:sz w:val="17"/>
              </w:rPr>
              <w:t>)</w:t>
            </w:r>
          </w:p>
        </w:tc>
      </w:tr>
    </w:tbl>
    <w:p>
      <w:pPr>
        <w:spacing w:after="0" w:line="210" w:lineRule="atLeast"/>
        <w:rPr>
          <w:sz w:val="17"/>
        </w:rPr>
        <w:sectPr>
          <w:pgSz w:w="11910" w:h="16840"/>
          <w:pgMar w:top="560" w:bottom="280" w:left="540" w:right="500"/>
        </w:sectPr>
      </w:pPr>
    </w:p>
    <w:tbl>
      <w:tblPr>
        <w:tblW w:w="0" w:type="auto"/>
        <w:jc w:val="left"/>
        <w:tblInd w:w="4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078"/>
        <w:gridCol w:w="1004"/>
        <w:gridCol w:w="1066"/>
        <w:gridCol w:w="6876"/>
      </w:tblGrid>
      <w:tr>
        <w:trPr>
          <w:trHeight w:val="1247" w:hRule="atLeast"/>
        </w:trPr>
        <w:tc>
          <w:tcPr>
            <w:tcW w:w="1078" w:type="dxa"/>
          </w:tcPr>
          <w:p>
            <w:pPr>
              <w:pStyle w:val="TableParagraph"/>
              <w:rPr>
                <w:sz w:val="18"/>
              </w:rPr>
            </w:pPr>
          </w:p>
          <w:p>
            <w:pPr>
              <w:pStyle w:val="TableParagraph"/>
              <w:spacing w:before="11"/>
              <w:rPr>
                <w:sz w:val="26"/>
              </w:rPr>
            </w:pPr>
          </w:p>
          <w:p>
            <w:pPr>
              <w:pStyle w:val="TableParagraph"/>
              <w:ind w:right="413"/>
              <w:jc w:val="right"/>
              <w:rPr>
                <w:sz w:val="17"/>
              </w:rPr>
            </w:pPr>
            <w:r>
              <w:rPr>
                <w:color w:val="030303"/>
                <w:w w:val="105"/>
                <w:sz w:val="17"/>
              </w:rPr>
              <w:t>68</w:t>
            </w:r>
          </w:p>
        </w:tc>
        <w:tc>
          <w:tcPr>
            <w:tcW w:w="1004" w:type="dxa"/>
          </w:tcPr>
          <w:p>
            <w:pPr>
              <w:pStyle w:val="TableParagraph"/>
              <w:rPr>
                <w:sz w:val="18"/>
              </w:rPr>
            </w:pPr>
          </w:p>
          <w:p>
            <w:pPr>
              <w:pStyle w:val="TableParagraph"/>
              <w:spacing w:before="6"/>
              <w:rPr>
                <w:sz w:val="26"/>
              </w:rPr>
            </w:pPr>
          </w:p>
          <w:p>
            <w:pPr>
              <w:pStyle w:val="TableParagraph"/>
              <w:ind w:right="64"/>
              <w:jc w:val="right"/>
              <w:rPr>
                <w:sz w:val="17"/>
              </w:rPr>
            </w:pPr>
            <w:r>
              <w:rPr>
                <w:color w:val="030303"/>
                <w:w w:val="105"/>
                <w:sz w:val="17"/>
              </w:rPr>
              <w:t>28</w:t>
            </w:r>
            <w:r>
              <w:rPr>
                <w:color w:val="333333"/>
                <w:w w:val="105"/>
                <w:sz w:val="17"/>
              </w:rPr>
              <w:t>.</w:t>
            </w:r>
            <w:r>
              <w:rPr>
                <w:color w:val="030303"/>
                <w:w w:val="105"/>
                <w:sz w:val="17"/>
              </w:rPr>
              <w:t>063.00</w:t>
            </w:r>
          </w:p>
        </w:tc>
        <w:tc>
          <w:tcPr>
            <w:tcW w:w="1066" w:type="dxa"/>
          </w:tcPr>
          <w:p>
            <w:pPr>
              <w:pStyle w:val="TableParagraph"/>
              <w:spacing w:line="247" w:lineRule="auto" w:before="3"/>
              <w:ind w:left="122" w:firstLine="44"/>
              <w:rPr>
                <w:sz w:val="17"/>
              </w:rPr>
            </w:pPr>
            <w:r>
              <w:rPr>
                <w:color w:val="030303"/>
                <w:w w:val="105"/>
                <w:sz w:val="17"/>
              </w:rPr>
              <w:t>Capítulos 22</w:t>
            </w:r>
            <w:r>
              <w:rPr>
                <w:color w:val="1D1D1D"/>
                <w:w w:val="105"/>
                <w:sz w:val="17"/>
              </w:rPr>
              <w:t>, </w:t>
            </w:r>
            <w:r>
              <w:rPr>
                <w:color w:val="030303"/>
                <w:w w:val="105"/>
                <w:sz w:val="17"/>
              </w:rPr>
              <w:t>27</w:t>
            </w:r>
            <w:r>
              <w:rPr>
                <w:color w:val="1D1D1D"/>
                <w:w w:val="105"/>
                <w:sz w:val="17"/>
              </w:rPr>
              <w:t>, </w:t>
            </w:r>
            <w:r>
              <w:rPr>
                <w:color w:val="030303"/>
                <w:w w:val="105"/>
                <w:sz w:val="17"/>
              </w:rPr>
              <w:t>28</w:t>
            </w:r>
            <w:r>
              <w:rPr>
                <w:color w:val="1D1D1D"/>
                <w:w w:val="105"/>
                <w:sz w:val="17"/>
              </w:rPr>
              <w:t>,</w:t>
            </w:r>
          </w:p>
          <w:p>
            <w:pPr>
              <w:pStyle w:val="TableParagraph"/>
              <w:spacing w:before="5"/>
              <w:ind w:left="122"/>
              <w:rPr>
                <w:sz w:val="17"/>
              </w:rPr>
            </w:pPr>
            <w:r>
              <w:rPr>
                <w:color w:val="030303"/>
                <w:w w:val="105"/>
                <w:sz w:val="17"/>
              </w:rPr>
              <w:t>29</w:t>
            </w:r>
            <w:r>
              <w:rPr>
                <w:color w:val="4D4D4D"/>
                <w:w w:val="105"/>
                <w:sz w:val="17"/>
              </w:rPr>
              <w:t>, </w:t>
            </w:r>
            <w:r>
              <w:rPr>
                <w:color w:val="030303"/>
                <w:w w:val="105"/>
                <w:sz w:val="17"/>
              </w:rPr>
              <w:t>33</w:t>
            </w:r>
            <w:r>
              <w:rPr>
                <w:color w:val="1D1D1D"/>
                <w:w w:val="105"/>
                <w:sz w:val="17"/>
              </w:rPr>
              <w:t>, </w:t>
            </w:r>
            <w:r>
              <w:rPr>
                <w:color w:val="030303"/>
                <w:w w:val="105"/>
                <w:sz w:val="17"/>
              </w:rPr>
              <w:t>34,</w:t>
            </w:r>
          </w:p>
          <w:p>
            <w:pPr>
              <w:pStyle w:val="TableParagraph"/>
              <w:spacing w:before="7"/>
              <w:ind w:left="125"/>
              <w:rPr>
                <w:sz w:val="17"/>
              </w:rPr>
            </w:pPr>
            <w:r>
              <w:rPr>
                <w:color w:val="030303"/>
                <w:w w:val="105"/>
                <w:sz w:val="17"/>
              </w:rPr>
              <w:t>35</w:t>
            </w:r>
            <w:r>
              <w:rPr>
                <w:color w:val="333333"/>
                <w:w w:val="105"/>
                <w:sz w:val="17"/>
              </w:rPr>
              <w:t>, </w:t>
            </w:r>
            <w:r>
              <w:rPr>
                <w:color w:val="030303"/>
                <w:w w:val="105"/>
                <w:sz w:val="17"/>
              </w:rPr>
              <w:t>38</w:t>
            </w:r>
            <w:r>
              <w:rPr>
                <w:color w:val="1D1D1D"/>
                <w:w w:val="105"/>
                <w:sz w:val="17"/>
              </w:rPr>
              <w:t>, </w:t>
            </w:r>
            <w:r>
              <w:rPr>
                <w:color w:val="030303"/>
                <w:w w:val="105"/>
                <w:sz w:val="17"/>
              </w:rPr>
              <w:t>39</w:t>
            </w:r>
            <w:r>
              <w:rPr>
                <w:color w:val="1D1D1D"/>
                <w:w w:val="105"/>
                <w:sz w:val="17"/>
              </w:rPr>
              <w:t>,</w:t>
            </w:r>
          </w:p>
          <w:p>
            <w:pPr>
              <w:pStyle w:val="TableParagraph"/>
              <w:spacing w:before="11"/>
              <w:ind w:left="121"/>
              <w:rPr>
                <w:sz w:val="17"/>
              </w:rPr>
            </w:pPr>
            <w:r>
              <w:rPr>
                <w:color w:val="030303"/>
                <w:w w:val="105"/>
                <w:sz w:val="17"/>
              </w:rPr>
              <w:t>63</w:t>
            </w:r>
            <w:r>
              <w:rPr>
                <w:color w:val="1D1D1D"/>
                <w:w w:val="105"/>
                <w:sz w:val="17"/>
              </w:rPr>
              <w:t>, </w:t>
            </w:r>
            <w:r>
              <w:rPr>
                <w:color w:val="030303"/>
                <w:w w:val="105"/>
                <w:sz w:val="17"/>
              </w:rPr>
              <w:t>68</w:t>
            </w:r>
            <w:r>
              <w:rPr>
                <w:color w:val="1D1D1D"/>
                <w:w w:val="105"/>
                <w:sz w:val="17"/>
              </w:rPr>
              <w:t>, </w:t>
            </w:r>
            <w:r>
              <w:rPr>
                <w:color w:val="030303"/>
                <w:w w:val="105"/>
                <w:sz w:val="17"/>
              </w:rPr>
              <w:t>73,</w:t>
            </w:r>
          </w:p>
          <w:p>
            <w:pPr>
              <w:pStyle w:val="TableParagraph"/>
              <w:spacing w:before="11"/>
              <w:ind w:left="96"/>
              <w:rPr>
                <w:sz w:val="17"/>
              </w:rPr>
            </w:pPr>
            <w:r>
              <w:rPr>
                <w:color w:val="030303"/>
                <w:w w:val="105"/>
                <w:sz w:val="17"/>
              </w:rPr>
              <w:t>84</w:t>
            </w:r>
            <w:r>
              <w:rPr>
                <w:color w:val="333333"/>
                <w:w w:val="105"/>
                <w:sz w:val="17"/>
              </w:rPr>
              <w:t>, </w:t>
            </w:r>
            <w:r>
              <w:rPr>
                <w:color w:val="030303"/>
                <w:w w:val="105"/>
                <w:sz w:val="17"/>
              </w:rPr>
              <w:t>85 </w:t>
            </w:r>
            <w:r>
              <w:rPr>
                <w:color w:val="030303"/>
                <w:w w:val="105"/>
                <w:sz w:val="16"/>
              </w:rPr>
              <w:t>e </w:t>
            </w:r>
            <w:r>
              <w:rPr>
                <w:color w:val="030303"/>
                <w:w w:val="105"/>
                <w:sz w:val="17"/>
              </w:rPr>
              <w:t>96</w:t>
            </w:r>
          </w:p>
        </w:tc>
        <w:tc>
          <w:tcPr>
            <w:tcW w:w="6876" w:type="dxa"/>
          </w:tcPr>
          <w:p>
            <w:pPr>
              <w:pStyle w:val="TableParagraph"/>
              <w:rPr>
                <w:sz w:val="18"/>
              </w:rPr>
            </w:pPr>
          </w:p>
          <w:p>
            <w:pPr>
              <w:pStyle w:val="TableParagraph"/>
              <w:spacing w:before="9"/>
              <w:rPr>
                <w:sz w:val="17"/>
              </w:rPr>
            </w:pPr>
          </w:p>
          <w:p>
            <w:pPr>
              <w:pStyle w:val="TableParagraph"/>
              <w:spacing w:line="254" w:lineRule="auto"/>
              <w:ind w:left="99" w:right="2279" w:firstLine="2"/>
              <w:rPr>
                <w:sz w:val="17"/>
              </w:rPr>
            </w:pPr>
            <w:r>
              <w:rPr>
                <w:color w:val="030303"/>
                <w:w w:val="105"/>
                <w:sz w:val="17"/>
              </w:rPr>
              <w:t>Produtos</w:t>
            </w:r>
            <w:r>
              <w:rPr>
                <w:color w:val="030303"/>
                <w:spacing w:val="-21"/>
                <w:w w:val="105"/>
                <w:sz w:val="17"/>
              </w:rPr>
              <w:t> </w:t>
            </w:r>
            <w:r>
              <w:rPr>
                <w:color w:val="030303"/>
                <w:w w:val="105"/>
                <w:sz w:val="17"/>
              </w:rPr>
              <w:t>de</w:t>
            </w:r>
            <w:r>
              <w:rPr>
                <w:color w:val="030303"/>
                <w:spacing w:val="-24"/>
                <w:w w:val="105"/>
                <w:sz w:val="17"/>
              </w:rPr>
              <w:t> </w:t>
            </w:r>
            <w:r>
              <w:rPr>
                <w:color w:val="030303"/>
                <w:w w:val="105"/>
                <w:sz w:val="17"/>
              </w:rPr>
              <w:t>limpeza</w:t>
            </w:r>
            <w:r>
              <w:rPr>
                <w:color w:val="030303"/>
                <w:spacing w:val="-22"/>
                <w:w w:val="105"/>
                <w:sz w:val="17"/>
              </w:rPr>
              <w:t> </w:t>
            </w:r>
            <w:r>
              <w:rPr>
                <w:color w:val="030303"/>
                <w:w w:val="105"/>
                <w:sz w:val="17"/>
              </w:rPr>
              <w:t>e</w:t>
            </w:r>
            <w:r>
              <w:rPr>
                <w:color w:val="030303"/>
                <w:spacing w:val="-26"/>
                <w:w w:val="105"/>
                <w:sz w:val="17"/>
              </w:rPr>
              <w:t> </w:t>
            </w:r>
            <w:r>
              <w:rPr>
                <w:color w:val="030303"/>
                <w:w w:val="105"/>
                <w:sz w:val="17"/>
              </w:rPr>
              <w:t>conservação</w:t>
            </w:r>
            <w:r>
              <w:rPr>
                <w:color w:val="030303"/>
                <w:spacing w:val="-15"/>
                <w:w w:val="105"/>
                <w:sz w:val="17"/>
              </w:rPr>
              <w:t> </w:t>
            </w:r>
            <w:r>
              <w:rPr>
                <w:color w:val="030303"/>
                <w:w w:val="105"/>
                <w:sz w:val="17"/>
              </w:rPr>
              <w:t>doméstica (</w:t>
            </w:r>
            <w:r>
              <w:rPr>
                <w:color w:val="0303EB"/>
                <w:w w:val="105"/>
                <w:sz w:val="17"/>
                <w:u w:val="single" w:color="0000ED"/>
              </w:rPr>
              <w:t>Convênios ICMS 146/2015</w:t>
            </w:r>
            <w:r>
              <w:rPr>
                <w:color w:val="0303EB"/>
                <w:w w:val="105"/>
                <w:sz w:val="17"/>
              </w:rPr>
              <w:t> </w:t>
            </w:r>
            <w:r>
              <w:rPr>
                <w:color w:val="030303"/>
                <w:w w:val="105"/>
                <w:sz w:val="17"/>
              </w:rPr>
              <w:t>e</w:t>
            </w:r>
            <w:r>
              <w:rPr>
                <w:color w:val="030303"/>
                <w:spacing w:val="-27"/>
                <w:w w:val="105"/>
                <w:sz w:val="17"/>
              </w:rPr>
              <w:t> </w:t>
            </w:r>
            <w:r>
              <w:rPr>
                <w:color w:val="0303EB"/>
                <w:spacing w:val="-3"/>
                <w:w w:val="105"/>
                <w:sz w:val="17"/>
                <w:u w:val="thick" w:color="030303"/>
              </w:rPr>
              <w:t>53/2016</w:t>
            </w:r>
            <w:r>
              <w:rPr>
                <w:color w:val="030303"/>
                <w:spacing w:val="-3"/>
                <w:w w:val="105"/>
                <w:sz w:val="17"/>
              </w:rPr>
              <w:t>)</w:t>
            </w:r>
          </w:p>
        </w:tc>
      </w:tr>
      <w:tr>
        <w:trPr>
          <w:trHeight w:val="635" w:hRule="atLeast"/>
        </w:trPr>
        <w:tc>
          <w:tcPr>
            <w:tcW w:w="1078" w:type="dxa"/>
          </w:tcPr>
          <w:p>
            <w:pPr>
              <w:pStyle w:val="TableParagraph"/>
              <w:spacing w:before="4"/>
              <w:rPr>
                <w:sz w:val="18"/>
              </w:rPr>
            </w:pPr>
          </w:p>
          <w:p>
            <w:pPr>
              <w:pStyle w:val="TableParagraph"/>
              <w:ind w:right="413"/>
              <w:jc w:val="right"/>
              <w:rPr>
                <w:sz w:val="17"/>
              </w:rPr>
            </w:pPr>
            <w:r>
              <w:rPr>
                <w:color w:val="030303"/>
                <w:w w:val="105"/>
                <w:sz w:val="17"/>
              </w:rPr>
              <w:t>69</w:t>
            </w:r>
          </w:p>
        </w:tc>
        <w:tc>
          <w:tcPr>
            <w:tcW w:w="1004" w:type="dxa"/>
          </w:tcPr>
          <w:p>
            <w:pPr>
              <w:pStyle w:val="TableParagraph"/>
              <w:spacing w:before="4"/>
              <w:rPr>
                <w:sz w:val="18"/>
              </w:rPr>
            </w:pPr>
          </w:p>
          <w:p>
            <w:pPr>
              <w:pStyle w:val="TableParagraph"/>
              <w:ind w:right="77"/>
              <w:jc w:val="right"/>
              <w:rPr>
                <w:sz w:val="17"/>
              </w:rPr>
            </w:pPr>
            <w:r>
              <w:rPr>
                <w:color w:val="030303"/>
                <w:w w:val="105"/>
                <w:sz w:val="17"/>
              </w:rPr>
              <w:t>28.064</w:t>
            </w:r>
            <w:r>
              <w:rPr>
                <w:color w:val="333333"/>
                <w:w w:val="105"/>
                <w:sz w:val="17"/>
              </w:rPr>
              <w:t>.</w:t>
            </w:r>
            <w:r>
              <w:rPr>
                <w:color w:val="030303"/>
                <w:w w:val="105"/>
                <w:sz w:val="17"/>
              </w:rPr>
              <w:t>00</w:t>
            </w:r>
          </w:p>
        </w:tc>
        <w:tc>
          <w:tcPr>
            <w:tcW w:w="1066" w:type="dxa"/>
          </w:tcPr>
          <w:p>
            <w:pPr>
              <w:pStyle w:val="TableParagraph"/>
              <w:spacing w:line="254" w:lineRule="auto" w:before="4"/>
              <w:ind w:left="125" w:right="93" w:hanging="9"/>
              <w:jc w:val="center"/>
              <w:rPr>
                <w:sz w:val="17"/>
              </w:rPr>
            </w:pPr>
            <w:r>
              <w:rPr>
                <w:color w:val="030303"/>
                <w:w w:val="105"/>
                <w:sz w:val="17"/>
              </w:rPr>
              <w:t>Capítulos </w:t>
            </w:r>
            <w:r>
              <w:rPr>
                <w:color w:val="030303"/>
                <w:spacing w:val="-3"/>
                <w:w w:val="105"/>
                <w:sz w:val="17"/>
              </w:rPr>
              <w:t>39</w:t>
            </w:r>
            <w:r>
              <w:rPr>
                <w:color w:val="333333"/>
                <w:spacing w:val="-3"/>
                <w:w w:val="105"/>
                <w:sz w:val="17"/>
              </w:rPr>
              <w:t>, </w:t>
            </w:r>
            <w:r>
              <w:rPr>
                <w:color w:val="030303"/>
                <w:w w:val="105"/>
                <w:sz w:val="17"/>
              </w:rPr>
              <w:t>49</w:t>
            </w:r>
            <w:r>
              <w:rPr>
                <w:color w:val="1D1D1D"/>
                <w:w w:val="105"/>
                <w:sz w:val="17"/>
              </w:rPr>
              <w:t>,</w:t>
            </w:r>
            <w:r>
              <w:rPr>
                <w:color w:val="1D1D1D"/>
                <w:spacing w:val="-14"/>
                <w:w w:val="105"/>
                <w:sz w:val="17"/>
              </w:rPr>
              <w:t> </w:t>
            </w:r>
            <w:r>
              <w:rPr>
                <w:color w:val="030303"/>
                <w:w w:val="105"/>
                <w:sz w:val="17"/>
              </w:rPr>
              <w:t>95,</w:t>
            </w:r>
          </w:p>
          <w:p>
            <w:pPr>
              <w:pStyle w:val="TableParagraph"/>
              <w:spacing w:line="190" w:lineRule="exact"/>
              <w:ind w:left="44" w:right="16"/>
              <w:jc w:val="center"/>
              <w:rPr>
                <w:sz w:val="17"/>
              </w:rPr>
            </w:pPr>
            <w:r>
              <w:rPr>
                <w:color w:val="030303"/>
                <w:w w:val="105"/>
                <w:sz w:val="17"/>
              </w:rPr>
              <w:t>96</w:t>
            </w:r>
          </w:p>
        </w:tc>
        <w:tc>
          <w:tcPr>
            <w:tcW w:w="6876" w:type="dxa"/>
          </w:tcPr>
          <w:p>
            <w:pPr>
              <w:pStyle w:val="TableParagraph"/>
              <w:spacing w:before="105"/>
              <w:ind w:left="100"/>
              <w:rPr>
                <w:sz w:val="17"/>
              </w:rPr>
            </w:pPr>
            <w:r>
              <w:rPr>
                <w:color w:val="030303"/>
                <w:sz w:val="17"/>
              </w:rPr>
              <w:t>Artigos infantis</w:t>
            </w:r>
          </w:p>
          <w:p>
            <w:pPr>
              <w:pStyle w:val="TableParagraph"/>
              <w:spacing w:before="11"/>
              <w:ind w:left="99"/>
              <w:rPr>
                <w:sz w:val="17"/>
              </w:rPr>
            </w:pPr>
            <w:r>
              <w:rPr>
                <w:color w:val="030303"/>
                <w:w w:val="105"/>
                <w:sz w:val="17"/>
              </w:rPr>
              <w:t>(</w:t>
            </w:r>
            <w:r>
              <w:rPr>
                <w:color w:val="0303EB"/>
                <w:w w:val="105"/>
                <w:sz w:val="17"/>
                <w:u w:val="single" w:color="0000ED"/>
              </w:rPr>
              <w:t>Convênios ICMS 146/2015</w:t>
            </w:r>
            <w:r>
              <w:rPr>
                <w:color w:val="0303EB"/>
                <w:w w:val="105"/>
                <w:sz w:val="17"/>
              </w:rPr>
              <w:t> </w:t>
            </w:r>
            <w:r>
              <w:rPr>
                <w:color w:val="030303"/>
                <w:w w:val="105"/>
                <w:sz w:val="17"/>
              </w:rPr>
              <w:t>e </w:t>
            </w:r>
            <w:r>
              <w:rPr>
                <w:color w:val="0303EB"/>
                <w:w w:val="105"/>
                <w:sz w:val="17"/>
                <w:u w:val="thick" w:color="030303"/>
              </w:rPr>
              <w:t>53/2016</w:t>
            </w:r>
            <w:r>
              <w:rPr>
                <w:color w:val="030303"/>
                <w:w w:val="105"/>
                <w:sz w:val="17"/>
              </w:rPr>
              <w:t>)</w:t>
            </w:r>
          </w:p>
        </w:tc>
      </w:tr>
      <w:tr>
        <w:trPr>
          <w:trHeight w:val="635" w:hRule="atLeast"/>
        </w:trPr>
        <w:tc>
          <w:tcPr>
            <w:tcW w:w="1078" w:type="dxa"/>
          </w:tcPr>
          <w:p>
            <w:pPr>
              <w:pStyle w:val="TableParagraph"/>
              <w:spacing w:before="2"/>
              <w:rPr>
                <w:sz w:val="18"/>
              </w:rPr>
            </w:pPr>
          </w:p>
          <w:p>
            <w:pPr>
              <w:pStyle w:val="TableParagraph"/>
              <w:ind w:right="416"/>
              <w:jc w:val="right"/>
              <w:rPr>
                <w:sz w:val="17"/>
              </w:rPr>
            </w:pPr>
            <w:r>
              <w:rPr>
                <w:color w:val="030303"/>
                <w:sz w:val="17"/>
              </w:rPr>
              <w:t>70</w:t>
            </w:r>
          </w:p>
        </w:tc>
        <w:tc>
          <w:tcPr>
            <w:tcW w:w="1004" w:type="dxa"/>
          </w:tcPr>
          <w:p>
            <w:pPr>
              <w:pStyle w:val="TableParagraph"/>
              <w:spacing w:before="2"/>
              <w:rPr>
                <w:sz w:val="18"/>
              </w:rPr>
            </w:pPr>
          </w:p>
          <w:p>
            <w:pPr>
              <w:pStyle w:val="TableParagraph"/>
              <w:ind w:right="77"/>
              <w:jc w:val="right"/>
              <w:rPr>
                <w:sz w:val="17"/>
              </w:rPr>
            </w:pPr>
            <w:r>
              <w:rPr>
                <w:color w:val="030303"/>
                <w:w w:val="105"/>
                <w:sz w:val="17"/>
              </w:rPr>
              <w:t>28</w:t>
            </w:r>
            <w:r>
              <w:rPr>
                <w:color w:val="333333"/>
                <w:w w:val="105"/>
                <w:sz w:val="17"/>
              </w:rPr>
              <w:t>.</w:t>
            </w:r>
            <w:r>
              <w:rPr>
                <w:color w:val="030303"/>
                <w:w w:val="105"/>
                <w:sz w:val="17"/>
              </w:rPr>
              <w:t>999</w:t>
            </w:r>
            <w:r>
              <w:rPr>
                <w:color w:val="4D4D4D"/>
                <w:w w:val="105"/>
                <w:sz w:val="17"/>
              </w:rPr>
              <w:t>.</w:t>
            </w:r>
            <w:r>
              <w:rPr>
                <w:color w:val="030303"/>
                <w:w w:val="105"/>
                <w:sz w:val="17"/>
              </w:rPr>
              <w:t>00</w:t>
            </w:r>
          </w:p>
        </w:tc>
        <w:tc>
          <w:tcPr>
            <w:tcW w:w="1066" w:type="dxa"/>
          </w:tcPr>
          <w:p>
            <w:pPr>
              <w:pStyle w:val="TableParagraph"/>
              <w:rPr>
                <w:rFonts w:ascii="Times New Roman"/>
                <w:sz w:val="16"/>
              </w:rPr>
            </w:pPr>
          </w:p>
        </w:tc>
        <w:tc>
          <w:tcPr>
            <w:tcW w:w="6876" w:type="dxa"/>
          </w:tcPr>
          <w:p>
            <w:pPr>
              <w:pStyle w:val="TableParagraph"/>
              <w:spacing w:line="254" w:lineRule="auto" w:before="2"/>
              <w:ind w:left="97" w:firstLine="3"/>
              <w:rPr>
                <w:sz w:val="17"/>
              </w:rPr>
            </w:pPr>
            <w:r>
              <w:rPr>
                <w:color w:val="030303"/>
                <w:w w:val="105"/>
                <w:sz w:val="17"/>
              </w:rPr>
              <w:t>Outros produtos comercializados pelo sistema de marketing direto porta-a-porta a consumidor final não relacionados em ou</w:t>
            </w:r>
            <w:r>
              <w:rPr>
                <w:color w:val="1D1D1D"/>
                <w:w w:val="105"/>
                <w:sz w:val="17"/>
              </w:rPr>
              <w:t>t</w:t>
            </w:r>
            <w:r>
              <w:rPr>
                <w:color w:val="030303"/>
                <w:w w:val="105"/>
                <w:sz w:val="17"/>
              </w:rPr>
              <w:t>ros itens deste anexo</w:t>
            </w:r>
          </w:p>
          <w:p>
            <w:pPr>
              <w:pStyle w:val="TableParagraph"/>
              <w:spacing w:line="194" w:lineRule="exact"/>
              <w:ind w:left="99"/>
              <w:rPr>
                <w:sz w:val="17"/>
              </w:rPr>
            </w:pPr>
            <w:r>
              <w:rPr>
                <w:color w:val="030303"/>
                <w:w w:val="105"/>
                <w:sz w:val="17"/>
              </w:rPr>
              <w:t>(</w:t>
            </w:r>
            <w:r>
              <w:rPr>
                <w:color w:val="0303EB"/>
                <w:w w:val="105"/>
                <w:sz w:val="17"/>
                <w:u w:val="single" w:color="0000ED"/>
              </w:rPr>
              <w:t>Convênios ICMS 146/2015</w:t>
            </w:r>
            <w:r>
              <w:rPr>
                <w:color w:val="0303EB"/>
                <w:w w:val="105"/>
                <w:sz w:val="17"/>
              </w:rPr>
              <w:t> </w:t>
            </w:r>
            <w:r>
              <w:rPr>
                <w:color w:val="030303"/>
                <w:w w:val="105"/>
                <w:sz w:val="17"/>
              </w:rPr>
              <w:t>e </w:t>
            </w:r>
            <w:r>
              <w:rPr>
                <w:color w:val="0303EB"/>
                <w:w w:val="105"/>
                <w:sz w:val="17"/>
                <w:u w:val="thick" w:color="030303"/>
              </w:rPr>
              <w:t>53/2016</w:t>
            </w:r>
            <w:r>
              <w:rPr>
                <w:color w:val="030303"/>
                <w:w w:val="105"/>
                <w:sz w:val="17"/>
              </w:rPr>
              <w:t>)</w:t>
            </w:r>
          </w:p>
        </w:tc>
      </w:tr>
    </w:tbl>
    <w:p>
      <w:pPr>
        <w:pStyle w:val="BodyText"/>
        <w:spacing w:before="6"/>
        <w:rPr>
          <w:sz w:val="7"/>
        </w:rPr>
      </w:pPr>
    </w:p>
    <w:p>
      <w:pPr>
        <w:pStyle w:val="Heading1"/>
        <w:spacing w:before="94"/>
      </w:pPr>
      <w:r>
        <w:rPr>
          <w:color w:val="030303"/>
        </w:rPr>
        <w:t>Seção XXI</w:t>
      </w:r>
    </w:p>
    <w:p>
      <w:pPr>
        <w:spacing w:line="217" w:lineRule="exact" w:before="0"/>
        <w:ind w:left="2556" w:right="0" w:firstLine="0"/>
        <w:jc w:val="left"/>
        <w:rPr>
          <w:b/>
          <w:sz w:val="19"/>
        </w:rPr>
      </w:pPr>
      <w:r>
        <w:rPr>
          <w:b/>
          <w:color w:val="030303"/>
          <w:sz w:val="19"/>
        </w:rPr>
        <w:t>Das Operações com Pneumáticos, Câmaras de ar e Protetores</w:t>
      </w:r>
    </w:p>
    <w:p>
      <w:pPr>
        <w:pStyle w:val="BodyText"/>
        <w:spacing w:before="6"/>
        <w:rPr>
          <w:b/>
          <w:sz w:val="16"/>
        </w:rPr>
      </w:pPr>
    </w:p>
    <w:p>
      <w:pPr>
        <w:pStyle w:val="BodyText"/>
        <w:ind w:left="149" w:right="136" w:firstLine="7"/>
        <w:jc w:val="both"/>
      </w:pPr>
      <w:r>
        <w:rPr>
          <w:b/>
          <w:color w:val="030303"/>
          <w:w w:val="105"/>
        </w:rPr>
        <w:t>Art.</w:t>
      </w:r>
      <w:r>
        <w:rPr>
          <w:b/>
          <w:color w:val="030303"/>
          <w:spacing w:val="-14"/>
          <w:w w:val="105"/>
        </w:rPr>
        <w:t> </w:t>
      </w:r>
      <w:r>
        <w:rPr>
          <w:b/>
          <w:color w:val="030303"/>
          <w:w w:val="105"/>
        </w:rPr>
        <w:t>116.</w:t>
      </w:r>
      <w:r>
        <w:rPr>
          <w:b/>
          <w:color w:val="030303"/>
          <w:spacing w:val="-22"/>
          <w:w w:val="105"/>
        </w:rPr>
        <w:t> </w:t>
      </w:r>
      <w:r>
        <w:rPr>
          <w:color w:val="030303"/>
          <w:w w:val="105"/>
        </w:rPr>
        <w:t>Ao</w:t>
      </w:r>
      <w:r>
        <w:rPr>
          <w:color w:val="030303"/>
          <w:spacing w:val="-20"/>
          <w:w w:val="105"/>
        </w:rPr>
        <w:t> </w:t>
      </w:r>
      <w:r>
        <w:rPr>
          <w:color w:val="030303"/>
          <w:w w:val="105"/>
        </w:rPr>
        <w:t>estabelecimento</w:t>
      </w:r>
      <w:r>
        <w:rPr>
          <w:color w:val="030303"/>
          <w:spacing w:val="-22"/>
          <w:w w:val="105"/>
        </w:rPr>
        <w:t> </w:t>
      </w:r>
      <w:r>
        <w:rPr>
          <w:color w:val="030303"/>
          <w:w w:val="105"/>
        </w:rPr>
        <w:t>industrial</w:t>
      </w:r>
      <w:r>
        <w:rPr>
          <w:color w:val="030303"/>
          <w:spacing w:val="-10"/>
          <w:w w:val="105"/>
        </w:rPr>
        <w:t> </w:t>
      </w:r>
      <w:r>
        <w:rPr>
          <w:color w:val="030303"/>
          <w:w w:val="105"/>
        </w:rPr>
        <w:t>fabricante</w:t>
      </w:r>
      <w:r>
        <w:rPr>
          <w:color w:val="030303"/>
          <w:spacing w:val="-7"/>
          <w:w w:val="105"/>
        </w:rPr>
        <w:t> </w:t>
      </w:r>
      <w:r>
        <w:rPr>
          <w:color w:val="030303"/>
          <w:w w:val="105"/>
        </w:rPr>
        <w:t>ou</w:t>
      </w:r>
      <w:r>
        <w:rPr>
          <w:color w:val="030303"/>
          <w:spacing w:val="-15"/>
          <w:w w:val="105"/>
        </w:rPr>
        <w:t> </w:t>
      </w:r>
      <w:r>
        <w:rPr>
          <w:color w:val="030303"/>
          <w:w w:val="105"/>
        </w:rPr>
        <w:t>importador</w:t>
      </w:r>
      <w:r>
        <w:rPr>
          <w:color w:val="030303"/>
          <w:spacing w:val="-14"/>
          <w:w w:val="105"/>
        </w:rPr>
        <w:t> </w:t>
      </w:r>
      <w:r>
        <w:rPr>
          <w:color w:val="030303"/>
          <w:w w:val="105"/>
        </w:rPr>
        <w:t>que</w:t>
      </w:r>
      <w:r>
        <w:rPr>
          <w:color w:val="030303"/>
          <w:spacing w:val="-17"/>
          <w:w w:val="105"/>
        </w:rPr>
        <w:t> </w:t>
      </w:r>
      <w:r>
        <w:rPr>
          <w:color w:val="030303"/>
          <w:w w:val="105"/>
        </w:rPr>
        <w:t>promover</w:t>
      </w:r>
      <w:r>
        <w:rPr>
          <w:color w:val="030303"/>
          <w:spacing w:val="-9"/>
          <w:w w:val="105"/>
        </w:rPr>
        <w:t> </w:t>
      </w:r>
      <w:r>
        <w:rPr>
          <w:color w:val="030303"/>
          <w:w w:val="105"/>
        </w:rPr>
        <w:t>a</w:t>
      </w:r>
      <w:r>
        <w:rPr>
          <w:color w:val="030303"/>
          <w:spacing w:val="-15"/>
          <w:w w:val="105"/>
        </w:rPr>
        <w:t> </w:t>
      </w:r>
      <w:r>
        <w:rPr>
          <w:color w:val="030303"/>
          <w:w w:val="105"/>
        </w:rPr>
        <w:t>saída</w:t>
      </w:r>
      <w:r>
        <w:rPr>
          <w:color w:val="030303"/>
          <w:spacing w:val="-10"/>
          <w:w w:val="105"/>
        </w:rPr>
        <w:t> </w:t>
      </w:r>
      <w:r>
        <w:rPr>
          <w:color w:val="030303"/>
          <w:w w:val="105"/>
        </w:rPr>
        <w:t>dos</w:t>
      </w:r>
      <w:r>
        <w:rPr>
          <w:color w:val="030303"/>
          <w:spacing w:val="-15"/>
          <w:w w:val="105"/>
        </w:rPr>
        <w:t> </w:t>
      </w:r>
      <w:r>
        <w:rPr>
          <w:color w:val="030303"/>
          <w:w w:val="105"/>
        </w:rPr>
        <w:t>seguintes</w:t>
      </w:r>
      <w:r>
        <w:rPr>
          <w:color w:val="030303"/>
          <w:spacing w:val="-12"/>
          <w:w w:val="105"/>
        </w:rPr>
        <w:t> </w:t>
      </w:r>
      <w:r>
        <w:rPr>
          <w:color w:val="030303"/>
          <w:w w:val="105"/>
        </w:rPr>
        <w:t>produtos,</w:t>
      </w:r>
      <w:r>
        <w:rPr>
          <w:color w:val="030303"/>
          <w:spacing w:val="-13"/>
          <w:w w:val="105"/>
        </w:rPr>
        <w:t> </w:t>
      </w:r>
      <w:r>
        <w:rPr>
          <w:color w:val="030303"/>
          <w:w w:val="105"/>
        </w:rPr>
        <w:t>com</w:t>
      </w:r>
      <w:r>
        <w:rPr>
          <w:color w:val="030303"/>
          <w:spacing w:val="-15"/>
          <w:w w:val="105"/>
        </w:rPr>
        <w:t> </w:t>
      </w:r>
      <w:r>
        <w:rPr>
          <w:color w:val="030303"/>
          <w:w w:val="105"/>
        </w:rPr>
        <w:t>suas respectivas</w:t>
      </w:r>
      <w:r>
        <w:rPr>
          <w:color w:val="030303"/>
          <w:spacing w:val="-8"/>
          <w:w w:val="105"/>
        </w:rPr>
        <w:t> </w:t>
      </w:r>
      <w:r>
        <w:rPr>
          <w:color w:val="030303"/>
          <w:w w:val="105"/>
        </w:rPr>
        <w:t>classificações</w:t>
      </w:r>
      <w:r>
        <w:rPr>
          <w:color w:val="030303"/>
          <w:spacing w:val="-18"/>
          <w:w w:val="105"/>
        </w:rPr>
        <w:t> </w:t>
      </w:r>
      <w:r>
        <w:rPr>
          <w:color w:val="030303"/>
          <w:w w:val="105"/>
        </w:rPr>
        <w:t>na</w:t>
      </w:r>
      <w:r>
        <w:rPr>
          <w:color w:val="030303"/>
          <w:spacing w:val="-17"/>
          <w:w w:val="105"/>
        </w:rPr>
        <w:t> </w:t>
      </w:r>
      <w:r>
        <w:rPr>
          <w:color w:val="030303"/>
          <w:w w:val="105"/>
        </w:rPr>
        <w:t>NCM</w:t>
      </w:r>
      <w:r>
        <w:rPr>
          <w:color w:val="333333"/>
          <w:w w:val="105"/>
        </w:rPr>
        <w:t>,</w:t>
      </w:r>
      <w:r>
        <w:rPr>
          <w:color w:val="333333"/>
          <w:spacing w:val="-20"/>
          <w:w w:val="105"/>
        </w:rPr>
        <w:t> </w:t>
      </w:r>
      <w:r>
        <w:rPr>
          <w:color w:val="030303"/>
          <w:w w:val="105"/>
        </w:rPr>
        <w:t>com</w:t>
      </w:r>
      <w:r>
        <w:rPr>
          <w:color w:val="030303"/>
          <w:spacing w:val="-19"/>
          <w:w w:val="105"/>
        </w:rPr>
        <w:t> </w:t>
      </w:r>
      <w:r>
        <w:rPr>
          <w:color w:val="030303"/>
          <w:w w:val="105"/>
        </w:rPr>
        <w:t>destino</w:t>
      </w:r>
      <w:r>
        <w:rPr>
          <w:color w:val="030303"/>
          <w:spacing w:val="-15"/>
          <w:w w:val="105"/>
        </w:rPr>
        <w:t> </w:t>
      </w:r>
      <w:r>
        <w:rPr>
          <w:color w:val="030303"/>
          <w:w w:val="105"/>
        </w:rPr>
        <w:t>a</w:t>
      </w:r>
      <w:r>
        <w:rPr>
          <w:color w:val="030303"/>
          <w:spacing w:val="-17"/>
          <w:w w:val="105"/>
        </w:rPr>
        <w:t> </w:t>
      </w:r>
      <w:r>
        <w:rPr>
          <w:color w:val="030303"/>
          <w:w w:val="105"/>
        </w:rPr>
        <w:t>revendedores</w:t>
      </w:r>
      <w:r>
        <w:rPr>
          <w:color w:val="030303"/>
          <w:spacing w:val="-8"/>
          <w:w w:val="105"/>
        </w:rPr>
        <w:t> </w:t>
      </w:r>
      <w:r>
        <w:rPr>
          <w:color w:val="030303"/>
          <w:w w:val="105"/>
        </w:rPr>
        <w:t>situados</w:t>
      </w:r>
      <w:r>
        <w:rPr>
          <w:color w:val="030303"/>
          <w:spacing w:val="-11"/>
          <w:w w:val="105"/>
        </w:rPr>
        <w:t> </w:t>
      </w:r>
      <w:r>
        <w:rPr>
          <w:color w:val="030303"/>
          <w:w w:val="105"/>
        </w:rPr>
        <w:t>em</w:t>
      </w:r>
      <w:r>
        <w:rPr>
          <w:color w:val="030303"/>
          <w:spacing w:val="-18"/>
          <w:w w:val="105"/>
        </w:rPr>
        <w:t> </w:t>
      </w:r>
      <w:r>
        <w:rPr>
          <w:color w:val="030303"/>
          <w:w w:val="105"/>
        </w:rPr>
        <w:t>território</w:t>
      </w:r>
      <w:r>
        <w:rPr>
          <w:color w:val="030303"/>
          <w:spacing w:val="-13"/>
          <w:w w:val="105"/>
        </w:rPr>
        <w:t> </w:t>
      </w:r>
      <w:r>
        <w:rPr>
          <w:color w:val="030303"/>
          <w:spacing w:val="-4"/>
          <w:w w:val="105"/>
        </w:rPr>
        <w:t>paranaense</w:t>
      </w:r>
      <w:r>
        <w:rPr>
          <w:color w:val="1D1D1D"/>
          <w:spacing w:val="-4"/>
          <w:w w:val="105"/>
        </w:rPr>
        <w:t>,</w:t>
      </w:r>
      <w:r>
        <w:rPr>
          <w:color w:val="1D1D1D"/>
          <w:spacing w:val="-16"/>
          <w:w w:val="105"/>
        </w:rPr>
        <w:t> </w:t>
      </w:r>
      <w:r>
        <w:rPr>
          <w:color w:val="030303"/>
          <w:w w:val="105"/>
        </w:rPr>
        <w:t>é</w:t>
      </w:r>
      <w:r>
        <w:rPr>
          <w:color w:val="030303"/>
          <w:spacing w:val="-20"/>
          <w:w w:val="105"/>
        </w:rPr>
        <w:t> </w:t>
      </w:r>
      <w:r>
        <w:rPr>
          <w:color w:val="030303"/>
          <w:w w:val="105"/>
        </w:rPr>
        <w:t>atribuída</w:t>
      </w:r>
      <w:r>
        <w:rPr>
          <w:color w:val="030303"/>
          <w:spacing w:val="-13"/>
          <w:w w:val="105"/>
        </w:rPr>
        <w:t> </w:t>
      </w:r>
      <w:r>
        <w:rPr>
          <w:color w:val="030303"/>
          <w:w w:val="105"/>
        </w:rPr>
        <w:t>a</w:t>
      </w:r>
      <w:r>
        <w:rPr>
          <w:color w:val="030303"/>
          <w:spacing w:val="-21"/>
          <w:w w:val="105"/>
        </w:rPr>
        <w:t> </w:t>
      </w:r>
      <w:r>
        <w:rPr>
          <w:color w:val="030303"/>
          <w:w w:val="105"/>
        </w:rPr>
        <w:t>condição de</w:t>
      </w:r>
      <w:r>
        <w:rPr>
          <w:color w:val="030303"/>
          <w:spacing w:val="-12"/>
          <w:w w:val="105"/>
        </w:rPr>
        <w:t> </w:t>
      </w:r>
      <w:r>
        <w:rPr>
          <w:color w:val="030303"/>
          <w:w w:val="105"/>
        </w:rPr>
        <w:t>sujeito</w:t>
      </w:r>
      <w:r>
        <w:rPr>
          <w:color w:val="030303"/>
          <w:spacing w:val="-11"/>
          <w:w w:val="105"/>
        </w:rPr>
        <w:t> </w:t>
      </w:r>
      <w:r>
        <w:rPr>
          <w:color w:val="030303"/>
          <w:w w:val="105"/>
        </w:rPr>
        <w:t>passivo</w:t>
      </w:r>
      <w:r>
        <w:rPr>
          <w:color w:val="030303"/>
          <w:spacing w:val="-7"/>
          <w:w w:val="105"/>
        </w:rPr>
        <w:t> </w:t>
      </w:r>
      <w:r>
        <w:rPr>
          <w:color w:val="030303"/>
          <w:w w:val="105"/>
        </w:rPr>
        <w:t>por</w:t>
      </w:r>
      <w:r>
        <w:rPr>
          <w:color w:val="030303"/>
          <w:spacing w:val="-13"/>
          <w:w w:val="105"/>
        </w:rPr>
        <w:t> </w:t>
      </w:r>
      <w:r>
        <w:rPr>
          <w:color w:val="030303"/>
          <w:w w:val="105"/>
        </w:rPr>
        <w:t>substituição</w:t>
      </w:r>
      <w:r>
        <w:rPr>
          <w:color w:val="030303"/>
          <w:spacing w:val="-7"/>
          <w:w w:val="105"/>
        </w:rPr>
        <w:t> </w:t>
      </w:r>
      <w:r>
        <w:rPr>
          <w:color w:val="030303"/>
          <w:w w:val="105"/>
        </w:rPr>
        <w:t>para</w:t>
      </w:r>
      <w:r>
        <w:rPr>
          <w:color w:val="030303"/>
          <w:spacing w:val="-13"/>
          <w:w w:val="105"/>
        </w:rPr>
        <w:t> </w:t>
      </w:r>
      <w:r>
        <w:rPr>
          <w:color w:val="030303"/>
          <w:w w:val="105"/>
        </w:rPr>
        <w:t>efeitos</w:t>
      </w:r>
      <w:r>
        <w:rPr>
          <w:color w:val="030303"/>
          <w:spacing w:val="-8"/>
          <w:w w:val="105"/>
        </w:rPr>
        <w:t> </w:t>
      </w:r>
      <w:r>
        <w:rPr>
          <w:color w:val="030303"/>
          <w:w w:val="105"/>
        </w:rPr>
        <w:t>de</w:t>
      </w:r>
      <w:r>
        <w:rPr>
          <w:color w:val="030303"/>
          <w:spacing w:val="-17"/>
          <w:w w:val="105"/>
        </w:rPr>
        <w:t> </w:t>
      </w:r>
      <w:r>
        <w:rPr>
          <w:color w:val="030303"/>
          <w:w w:val="105"/>
        </w:rPr>
        <w:t>retenção</w:t>
      </w:r>
      <w:r>
        <w:rPr>
          <w:color w:val="030303"/>
          <w:spacing w:val="-8"/>
          <w:w w:val="105"/>
        </w:rPr>
        <w:t> </w:t>
      </w:r>
      <w:r>
        <w:rPr>
          <w:color w:val="030303"/>
          <w:w w:val="105"/>
        </w:rPr>
        <w:t>e</w:t>
      </w:r>
      <w:r>
        <w:rPr>
          <w:color w:val="030303"/>
          <w:spacing w:val="-15"/>
          <w:w w:val="105"/>
        </w:rPr>
        <w:t> </w:t>
      </w:r>
      <w:r>
        <w:rPr>
          <w:color w:val="030303"/>
          <w:w w:val="105"/>
        </w:rPr>
        <w:t>recolhimento</w:t>
      </w:r>
      <w:r>
        <w:rPr>
          <w:color w:val="030303"/>
          <w:spacing w:val="2"/>
          <w:w w:val="105"/>
        </w:rPr>
        <w:t> </w:t>
      </w:r>
      <w:r>
        <w:rPr>
          <w:color w:val="030303"/>
          <w:w w:val="105"/>
        </w:rPr>
        <w:t>do</w:t>
      </w:r>
      <w:r>
        <w:rPr>
          <w:color w:val="030303"/>
          <w:spacing w:val="-15"/>
          <w:w w:val="105"/>
        </w:rPr>
        <w:t> </w:t>
      </w:r>
      <w:r>
        <w:rPr>
          <w:color w:val="030303"/>
          <w:w w:val="105"/>
        </w:rPr>
        <w:t>ICMS</w:t>
      </w:r>
      <w:r>
        <w:rPr>
          <w:color w:val="030303"/>
          <w:spacing w:val="-11"/>
          <w:w w:val="105"/>
        </w:rPr>
        <w:t> </w:t>
      </w:r>
      <w:r>
        <w:rPr>
          <w:color w:val="030303"/>
          <w:w w:val="105"/>
        </w:rPr>
        <w:t>relativo</w:t>
      </w:r>
      <w:r>
        <w:rPr>
          <w:color w:val="030303"/>
          <w:spacing w:val="-11"/>
          <w:w w:val="105"/>
        </w:rPr>
        <w:t> </w:t>
      </w:r>
      <w:r>
        <w:rPr>
          <w:color w:val="030303"/>
          <w:w w:val="105"/>
        </w:rPr>
        <w:t>às</w:t>
      </w:r>
      <w:r>
        <w:rPr>
          <w:color w:val="030303"/>
          <w:spacing w:val="-14"/>
          <w:w w:val="105"/>
        </w:rPr>
        <w:t> </w:t>
      </w:r>
      <w:r>
        <w:rPr>
          <w:color w:val="030303"/>
          <w:w w:val="105"/>
        </w:rPr>
        <w:t>operações</w:t>
      </w:r>
      <w:r>
        <w:rPr>
          <w:color w:val="030303"/>
          <w:spacing w:val="-3"/>
          <w:w w:val="105"/>
        </w:rPr>
        <w:t> </w:t>
      </w:r>
      <w:r>
        <w:rPr>
          <w:color w:val="030303"/>
          <w:w w:val="105"/>
        </w:rPr>
        <w:t>subsequentes </w:t>
      </w:r>
      <w:r>
        <w:rPr>
          <w:color w:val="030303"/>
          <w:w w:val="105"/>
          <w:u w:val="thick" w:color="0303EB"/>
        </w:rPr>
        <w:t>(</w:t>
      </w:r>
      <w:r>
        <w:rPr>
          <w:color w:val="0303EB"/>
          <w:w w:val="105"/>
          <w:u w:val="thick" w:color="0303EB"/>
        </w:rPr>
        <w:t>Convênios ICMS 85/1993</w:t>
      </w:r>
      <w:r>
        <w:rPr>
          <w:color w:val="0303EB"/>
          <w:w w:val="105"/>
        </w:rPr>
        <w:t> </w:t>
      </w:r>
      <w:r>
        <w:rPr>
          <w:color w:val="030303"/>
          <w:w w:val="105"/>
        </w:rPr>
        <w:t>e </w:t>
      </w:r>
      <w:r>
        <w:rPr>
          <w:color w:val="0303EB"/>
          <w:spacing w:val="-6"/>
          <w:w w:val="105"/>
          <w:u w:val="single" w:color="0000ED"/>
        </w:rPr>
        <w:t>92/2011</w:t>
      </w:r>
      <w:r>
        <w:rPr>
          <w:color w:val="030303"/>
          <w:spacing w:val="-6"/>
          <w:w w:val="105"/>
        </w:rPr>
        <w:t>; </w:t>
      </w:r>
      <w:r>
        <w:rPr>
          <w:color w:val="0303EB"/>
          <w:w w:val="105"/>
          <w:u w:val="single" w:color="0000ED"/>
        </w:rPr>
        <w:t>Protocolos ICMS 203/2009</w:t>
      </w:r>
      <w:r>
        <w:rPr>
          <w:color w:val="0303EB"/>
          <w:w w:val="105"/>
        </w:rPr>
        <w:t> </w:t>
      </w:r>
      <w:r>
        <w:rPr>
          <w:color w:val="030303"/>
          <w:w w:val="105"/>
        </w:rPr>
        <w:t>e </w:t>
      </w:r>
      <w:r>
        <w:rPr>
          <w:color w:val="0303EB"/>
          <w:spacing w:val="-6"/>
          <w:w w:val="105"/>
          <w:u w:val="single" w:color="0000ED"/>
        </w:rPr>
        <w:t>50/2010</w:t>
      </w:r>
      <w:r>
        <w:rPr>
          <w:color w:val="333333"/>
          <w:spacing w:val="-6"/>
          <w:w w:val="105"/>
        </w:rPr>
        <w:t>; </w:t>
      </w:r>
      <w:r>
        <w:rPr>
          <w:color w:val="0303EB"/>
          <w:w w:val="105"/>
          <w:u w:val="single" w:color="0000ED"/>
        </w:rPr>
        <w:t>Protocolo 116/2013</w:t>
      </w:r>
      <w:r>
        <w:rPr>
          <w:color w:val="030303"/>
          <w:w w:val="105"/>
        </w:rPr>
        <w:t>; </w:t>
      </w:r>
      <w:r>
        <w:rPr>
          <w:color w:val="0303EB"/>
          <w:w w:val="105"/>
          <w:u w:val="single" w:color="0000ED"/>
        </w:rPr>
        <w:t>Protocolo ICMS</w:t>
      </w:r>
      <w:r>
        <w:rPr>
          <w:color w:val="0303EB"/>
          <w:w w:val="105"/>
        </w:rPr>
        <w:t> </w:t>
      </w:r>
      <w:r>
        <w:rPr>
          <w:color w:val="0303EB"/>
          <w:spacing w:val="-3"/>
          <w:w w:val="105"/>
          <w:u w:val="single" w:color="0000ED"/>
        </w:rPr>
        <w:t>106/2013</w:t>
      </w:r>
      <w:r>
        <w:rPr>
          <w:color w:val="1D1D1D"/>
          <w:spacing w:val="-3"/>
          <w:w w:val="105"/>
        </w:rPr>
        <w:t>; </w:t>
      </w:r>
      <w:r>
        <w:rPr>
          <w:color w:val="0303EB"/>
          <w:w w:val="105"/>
          <w:u w:val="single" w:color="0000ED"/>
        </w:rPr>
        <w:t>Convênios ICMS 92/2015</w:t>
      </w:r>
      <w:r>
        <w:rPr>
          <w:color w:val="0303EB"/>
          <w:w w:val="105"/>
        </w:rPr>
        <w:t> </w:t>
      </w:r>
      <w:r>
        <w:rPr>
          <w:color w:val="030303"/>
          <w:w w:val="105"/>
        </w:rPr>
        <w:t>e </w:t>
      </w:r>
      <w:r>
        <w:rPr>
          <w:color w:val="0303EB"/>
          <w:spacing w:val="-7"/>
          <w:w w:val="105"/>
          <w:u w:val="single" w:color="0000ED"/>
        </w:rPr>
        <w:t>139/2015</w:t>
      </w:r>
      <w:r>
        <w:rPr>
          <w:color w:val="1D1D1D"/>
          <w:spacing w:val="-7"/>
          <w:w w:val="105"/>
        </w:rPr>
        <w:t>; </w:t>
      </w:r>
      <w:r>
        <w:rPr>
          <w:color w:val="0303EB"/>
          <w:w w:val="105"/>
          <w:u w:val="single" w:color="0000ED"/>
        </w:rPr>
        <w:t>Convênio ICMS</w:t>
      </w:r>
      <w:r>
        <w:rPr>
          <w:color w:val="0303EB"/>
          <w:spacing w:val="10"/>
          <w:w w:val="105"/>
          <w:u w:val="single" w:color="0000ED"/>
        </w:rPr>
        <w:t> </w:t>
      </w:r>
      <w:r>
        <w:rPr>
          <w:color w:val="0303EB"/>
          <w:w w:val="105"/>
          <w:u w:val="single" w:color="0000ED"/>
        </w:rPr>
        <w:t>155/2015</w:t>
      </w:r>
      <w:r>
        <w:rPr>
          <w:color w:val="030303"/>
          <w:w w:val="105"/>
        </w:rPr>
        <w:t>):</w:t>
      </w:r>
    </w:p>
    <w:p>
      <w:pPr>
        <w:pStyle w:val="BodyText"/>
        <w:spacing w:before="4"/>
        <w:rPr>
          <w:sz w:val="16"/>
        </w:rPr>
      </w:pPr>
    </w:p>
    <w:tbl>
      <w:tblPr>
        <w:tblW w:w="0" w:type="auto"/>
        <w:jc w:val="left"/>
        <w:tblInd w:w="41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008"/>
        <w:gridCol w:w="1006"/>
        <w:gridCol w:w="992"/>
        <w:gridCol w:w="7030"/>
      </w:tblGrid>
      <w:tr>
        <w:trPr>
          <w:trHeight w:val="227" w:hRule="atLeast"/>
        </w:trPr>
        <w:tc>
          <w:tcPr>
            <w:tcW w:w="1008" w:type="dxa"/>
          </w:tcPr>
          <w:p>
            <w:pPr>
              <w:pStyle w:val="TableParagraph"/>
              <w:spacing w:line="180" w:lineRule="exact" w:before="27"/>
              <w:ind w:left="97" w:right="75"/>
              <w:jc w:val="center"/>
              <w:rPr>
                <w:b/>
                <w:sz w:val="16"/>
              </w:rPr>
            </w:pPr>
            <w:r>
              <w:rPr>
                <w:b/>
                <w:color w:val="030303"/>
                <w:w w:val="105"/>
                <w:sz w:val="16"/>
              </w:rPr>
              <w:t>POSIÇÃO</w:t>
            </w:r>
          </w:p>
        </w:tc>
        <w:tc>
          <w:tcPr>
            <w:tcW w:w="1006" w:type="dxa"/>
          </w:tcPr>
          <w:p>
            <w:pPr>
              <w:pStyle w:val="TableParagraph"/>
              <w:spacing w:line="180" w:lineRule="exact" w:before="27"/>
              <w:ind w:left="82" w:right="58"/>
              <w:jc w:val="center"/>
              <w:rPr>
                <w:b/>
                <w:sz w:val="16"/>
              </w:rPr>
            </w:pPr>
            <w:r>
              <w:rPr>
                <w:b/>
                <w:color w:val="030303"/>
                <w:w w:val="110"/>
                <w:sz w:val="16"/>
              </w:rPr>
              <w:t>CEST</w:t>
            </w:r>
          </w:p>
        </w:tc>
        <w:tc>
          <w:tcPr>
            <w:tcW w:w="992" w:type="dxa"/>
          </w:tcPr>
          <w:p>
            <w:pPr>
              <w:pStyle w:val="TableParagraph"/>
              <w:spacing w:line="180" w:lineRule="exact" w:before="27"/>
              <w:ind w:left="31"/>
              <w:jc w:val="center"/>
              <w:rPr>
                <w:b/>
                <w:sz w:val="16"/>
              </w:rPr>
            </w:pPr>
            <w:r>
              <w:rPr>
                <w:b/>
                <w:color w:val="030303"/>
                <w:w w:val="110"/>
                <w:sz w:val="16"/>
              </w:rPr>
              <w:t>NCM</w:t>
            </w:r>
          </w:p>
        </w:tc>
        <w:tc>
          <w:tcPr>
            <w:tcW w:w="7030" w:type="dxa"/>
          </w:tcPr>
          <w:p>
            <w:pPr>
              <w:pStyle w:val="TableParagraph"/>
              <w:spacing w:line="180" w:lineRule="exact" w:before="27"/>
              <w:ind w:left="2972" w:right="2940"/>
              <w:jc w:val="center"/>
              <w:rPr>
                <w:b/>
                <w:sz w:val="16"/>
              </w:rPr>
            </w:pPr>
            <w:r>
              <w:rPr>
                <w:b/>
                <w:color w:val="030303"/>
                <w:w w:val="110"/>
                <w:sz w:val="16"/>
              </w:rPr>
              <w:t>DESCRIÇÃO</w:t>
            </w:r>
          </w:p>
        </w:tc>
      </w:tr>
      <w:tr>
        <w:trPr>
          <w:trHeight w:val="635" w:hRule="atLeast"/>
        </w:trPr>
        <w:tc>
          <w:tcPr>
            <w:tcW w:w="1008" w:type="dxa"/>
          </w:tcPr>
          <w:p>
            <w:pPr>
              <w:pStyle w:val="TableParagraph"/>
              <w:rPr>
                <w:rFonts w:ascii="Times New Roman"/>
                <w:sz w:val="16"/>
              </w:rPr>
            </w:pPr>
          </w:p>
        </w:tc>
        <w:tc>
          <w:tcPr>
            <w:tcW w:w="1006" w:type="dxa"/>
          </w:tcPr>
          <w:p>
            <w:pPr>
              <w:pStyle w:val="TableParagraph"/>
              <w:spacing w:before="3"/>
              <w:rPr>
                <w:sz w:val="19"/>
              </w:rPr>
            </w:pPr>
          </w:p>
          <w:p>
            <w:pPr>
              <w:pStyle w:val="TableParagraph"/>
              <w:spacing w:before="1"/>
              <w:ind w:left="82" w:right="48"/>
              <w:jc w:val="center"/>
              <w:rPr>
                <w:sz w:val="17"/>
              </w:rPr>
            </w:pPr>
            <w:r>
              <w:rPr>
                <w:color w:val="030303"/>
                <w:w w:val="105"/>
                <w:sz w:val="17"/>
              </w:rPr>
              <w:t>16</w:t>
            </w:r>
            <w:r>
              <w:rPr>
                <w:color w:val="4D4D4D"/>
                <w:w w:val="105"/>
                <w:sz w:val="17"/>
              </w:rPr>
              <w:t>.</w:t>
            </w:r>
            <w:r>
              <w:rPr>
                <w:color w:val="030303"/>
                <w:w w:val="105"/>
                <w:sz w:val="17"/>
              </w:rPr>
              <w:t>001</w:t>
            </w:r>
            <w:r>
              <w:rPr>
                <w:color w:val="4D4D4D"/>
                <w:w w:val="105"/>
                <w:sz w:val="17"/>
              </w:rPr>
              <w:t>.</w:t>
            </w:r>
            <w:r>
              <w:rPr>
                <w:color w:val="030303"/>
                <w:w w:val="105"/>
                <w:sz w:val="17"/>
              </w:rPr>
              <w:t>00</w:t>
            </w:r>
          </w:p>
        </w:tc>
        <w:tc>
          <w:tcPr>
            <w:tcW w:w="992" w:type="dxa"/>
          </w:tcPr>
          <w:p>
            <w:pPr>
              <w:pStyle w:val="TableParagraph"/>
              <w:spacing w:before="3"/>
              <w:rPr>
                <w:sz w:val="19"/>
              </w:rPr>
            </w:pPr>
          </w:p>
          <w:p>
            <w:pPr>
              <w:pStyle w:val="TableParagraph"/>
              <w:spacing w:before="1"/>
              <w:ind w:left="42"/>
              <w:jc w:val="center"/>
              <w:rPr>
                <w:sz w:val="17"/>
              </w:rPr>
            </w:pPr>
            <w:r>
              <w:rPr>
                <w:color w:val="030303"/>
                <w:w w:val="105"/>
                <w:sz w:val="17"/>
              </w:rPr>
              <w:t>4011</w:t>
            </w:r>
            <w:r>
              <w:rPr>
                <w:color w:val="4D4D4D"/>
                <w:w w:val="105"/>
                <w:sz w:val="17"/>
              </w:rPr>
              <w:t>.</w:t>
            </w:r>
            <w:r>
              <w:rPr>
                <w:color w:val="030303"/>
                <w:w w:val="105"/>
                <w:sz w:val="17"/>
              </w:rPr>
              <w:t>10</w:t>
            </w:r>
            <w:r>
              <w:rPr>
                <w:color w:val="4D4D4D"/>
                <w:w w:val="105"/>
                <w:sz w:val="17"/>
              </w:rPr>
              <w:t>.</w:t>
            </w:r>
            <w:r>
              <w:rPr>
                <w:color w:val="030303"/>
                <w:w w:val="105"/>
                <w:sz w:val="17"/>
              </w:rPr>
              <w:t>00</w:t>
            </w:r>
          </w:p>
        </w:tc>
        <w:tc>
          <w:tcPr>
            <w:tcW w:w="7030" w:type="dxa"/>
          </w:tcPr>
          <w:p>
            <w:pPr>
              <w:pStyle w:val="TableParagraph"/>
              <w:spacing w:line="247" w:lineRule="auto" w:before="20"/>
              <w:ind w:left="109" w:right="81" w:hanging="3"/>
              <w:rPr>
                <w:sz w:val="17"/>
              </w:rPr>
            </w:pPr>
            <w:r>
              <w:rPr>
                <w:color w:val="030303"/>
                <w:sz w:val="17"/>
              </w:rPr>
              <w:t>Pneus novos, dos tipos utilizados em automóveis de passageiros (incluídos  os veículos de uso misto - camionetas e os automóveis de</w:t>
            </w:r>
            <w:r>
              <w:rPr>
                <w:color w:val="030303"/>
                <w:spacing w:val="-20"/>
                <w:sz w:val="17"/>
              </w:rPr>
              <w:t> </w:t>
            </w:r>
            <w:r>
              <w:rPr>
                <w:color w:val="030303"/>
                <w:sz w:val="17"/>
              </w:rPr>
              <w:t>corrida)</w:t>
            </w:r>
          </w:p>
          <w:p>
            <w:pPr>
              <w:pStyle w:val="TableParagraph"/>
              <w:spacing w:line="186" w:lineRule="exact" w:before="6"/>
              <w:ind w:left="110"/>
              <w:rPr>
                <w:sz w:val="17"/>
              </w:rPr>
            </w:pPr>
            <w:r>
              <w:rPr>
                <w:color w:val="030303"/>
                <w:w w:val="105"/>
                <w:sz w:val="17"/>
              </w:rPr>
              <w:t>(</w:t>
            </w:r>
            <w:r>
              <w:rPr>
                <w:color w:val="0303EB"/>
                <w:w w:val="105"/>
                <w:sz w:val="17"/>
                <w:u w:val="single" w:color="0000ED"/>
              </w:rPr>
              <w:t>Convênio ICMS 92/2011</w:t>
            </w:r>
            <w:r>
              <w:rPr>
                <w:color w:val="030303"/>
                <w:w w:val="105"/>
                <w:sz w:val="17"/>
              </w:rPr>
              <w:t>) (</w:t>
            </w:r>
            <w:r>
              <w:rPr>
                <w:color w:val="0303EB"/>
                <w:w w:val="105"/>
                <w:sz w:val="17"/>
                <w:u w:val="single" w:color="0000ED"/>
              </w:rPr>
              <w:t>Convênios ICMS 92/2015</w:t>
            </w:r>
            <w:r>
              <w:rPr>
                <w:color w:val="0303EB"/>
                <w:w w:val="105"/>
                <w:sz w:val="17"/>
              </w:rPr>
              <w:t> </w:t>
            </w:r>
            <w:r>
              <w:rPr>
                <w:color w:val="030303"/>
                <w:w w:val="105"/>
                <w:sz w:val="17"/>
              </w:rPr>
              <w:t>e </w:t>
            </w:r>
            <w:r>
              <w:rPr>
                <w:color w:val="0303EB"/>
                <w:w w:val="105"/>
                <w:sz w:val="17"/>
                <w:u w:val="single" w:color="0000ED"/>
              </w:rPr>
              <w:t>146/2015</w:t>
            </w:r>
            <w:r>
              <w:rPr>
                <w:color w:val="030303"/>
                <w:w w:val="105"/>
                <w:sz w:val="17"/>
              </w:rPr>
              <w:t>)</w:t>
            </w:r>
          </w:p>
        </w:tc>
      </w:tr>
      <w:tr>
        <w:trPr>
          <w:trHeight w:val="841" w:hRule="atLeast"/>
        </w:trPr>
        <w:tc>
          <w:tcPr>
            <w:tcW w:w="1008" w:type="dxa"/>
            <w:tcBorders>
              <w:left w:val="single" w:sz="12" w:space="0" w:color="000000"/>
              <w:right w:val="single" w:sz="12" w:space="0" w:color="000000"/>
            </w:tcBorders>
          </w:tcPr>
          <w:p>
            <w:pPr>
              <w:pStyle w:val="TableParagraph"/>
              <w:rPr>
                <w:sz w:val="18"/>
              </w:rPr>
            </w:pPr>
          </w:p>
          <w:p>
            <w:pPr>
              <w:pStyle w:val="TableParagraph"/>
              <w:spacing w:before="119"/>
              <w:ind w:left="38"/>
              <w:jc w:val="center"/>
              <w:rPr>
                <w:sz w:val="17"/>
              </w:rPr>
            </w:pPr>
            <w:r>
              <w:rPr>
                <w:color w:val="030303"/>
                <w:w w:val="105"/>
                <w:sz w:val="17"/>
              </w:rPr>
              <w:t>2</w:t>
            </w:r>
          </w:p>
        </w:tc>
        <w:tc>
          <w:tcPr>
            <w:tcW w:w="1006" w:type="dxa"/>
            <w:tcBorders>
              <w:left w:val="single" w:sz="12" w:space="0" w:color="000000"/>
            </w:tcBorders>
          </w:tcPr>
          <w:p>
            <w:pPr>
              <w:pStyle w:val="TableParagraph"/>
              <w:rPr>
                <w:sz w:val="18"/>
              </w:rPr>
            </w:pPr>
          </w:p>
          <w:p>
            <w:pPr>
              <w:pStyle w:val="TableParagraph"/>
              <w:spacing w:before="119"/>
              <w:ind w:left="87" w:right="58"/>
              <w:jc w:val="center"/>
              <w:rPr>
                <w:sz w:val="17"/>
              </w:rPr>
            </w:pPr>
            <w:r>
              <w:rPr>
                <w:color w:val="030303"/>
                <w:w w:val="105"/>
                <w:sz w:val="17"/>
              </w:rPr>
              <w:t>16</w:t>
            </w:r>
            <w:r>
              <w:rPr>
                <w:color w:val="4D4D4D"/>
                <w:w w:val="105"/>
                <w:sz w:val="17"/>
              </w:rPr>
              <w:t>.</w:t>
            </w:r>
            <w:r>
              <w:rPr>
                <w:color w:val="030303"/>
                <w:w w:val="105"/>
                <w:sz w:val="17"/>
              </w:rPr>
              <w:t>002</w:t>
            </w:r>
            <w:r>
              <w:rPr>
                <w:color w:val="333333"/>
                <w:w w:val="105"/>
                <w:sz w:val="17"/>
              </w:rPr>
              <w:t>.</w:t>
            </w:r>
            <w:r>
              <w:rPr>
                <w:color w:val="030303"/>
                <w:w w:val="105"/>
                <w:sz w:val="17"/>
              </w:rPr>
              <w:t>00</w:t>
            </w:r>
          </w:p>
        </w:tc>
        <w:tc>
          <w:tcPr>
            <w:tcW w:w="992" w:type="dxa"/>
          </w:tcPr>
          <w:p>
            <w:pPr>
              <w:pStyle w:val="TableParagraph"/>
              <w:rPr>
                <w:sz w:val="18"/>
              </w:rPr>
            </w:pPr>
          </w:p>
          <w:p>
            <w:pPr>
              <w:pStyle w:val="TableParagraph"/>
              <w:spacing w:before="119"/>
              <w:ind w:left="30"/>
              <w:jc w:val="center"/>
              <w:rPr>
                <w:sz w:val="17"/>
              </w:rPr>
            </w:pPr>
            <w:r>
              <w:rPr>
                <w:color w:val="030303"/>
                <w:sz w:val="17"/>
              </w:rPr>
              <w:t>40</w:t>
            </w:r>
            <w:r>
              <w:rPr>
                <w:color w:val="4D4D4D"/>
                <w:sz w:val="17"/>
              </w:rPr>
              <w:t>.</w:t>
            </w:r>
            <w:r>
              <w:rPr>
                <w:color w:val="030303"/>
                <w:sz w:val="17"/>
              </w:rPr>
              <w:t>11</w:t>
            </w:r>
          </w:p>
        </w:tc>
        <w:tc>
          <w:tcPr>
            <w:tcW w:w="7030" w:type="dxa"/>
            <w:tcBorders>
              <w:right w:val="single" w:sz="6" w:space="0" w:color="000000"/>
            </w:tcBorders>
          </w:tcPr>
          <w:p>
            <w:pPr>
              <w:pStyle w:val="TableParagraph"/>
              <w:spacing w:line="249" w:lineRule="auto" w:before="19"/>
              <w:ind w:left="109" w:right="62" w:hanging="2"/>
              <w:jc w:val="both"/>
              <w:rPr>
                <w:sz w:val="17"/>
              </w:rPr>
            </w:pPr>
            <w:r>
              <w:rPr>
                <w:color w:val="030303"/>
                <w:w w:val="105"/>
                <w:sz w:val="17"/>
              </w:rPr>
              <w:t>Pneus novos, dos tipos utilizados em caminhões (inclusive para os fora de estrada)</w:t>
            </w:r>
            <w:r>
              <w:rPr>
                <w:color w:val="1D1D1D"/>
                <w:w w:val="105"/>
                <w:sz w:val="17"/>
              </w:rPr>
              <w:t>, </w:t>
            </w:r>
            <w:r>
              <w:rPr>
                <w:color w:val="030303"/>
                <w:w w:val="105"/>
                <w:sz w:val="17"/>
              </w:rPr>
              <w:t>ônibus,</w:t>
            </w:r>
            <w:r>
              <w:rPr>
                <w:color w:val="030303"/>
                <w:spacing w:val="-11"/>
                <w:w w:val="105"/>
                <w:sz w:val="17"/>
              </w:rPr>
              <w:t> </w:t>
            </w:r>
            <w:r>
              <w:rPr>
                <w:color w:val="030303"/>
                <w:w w:val="105"/>
                <w:sz w:val="17"/>
              </w:rPr>
              <w:t>aviões,</w:t>
            </w:r>
            <w:r>
              <w:rPr>
                <w:color w:val="030303"/>
                <w:spacing w:val="-7"/>
                <w:w w:val="105"/>
                <w:sz w:val="17"/>
              </w:rPr>
              <w:t> </w:t>
            </w:r>
            <w:r>
              <w:rPr>
                <w:color w:val="030303"/>
                <w:w w:val="105"/>
                <w:sz w:val="17"/>
              </w:rPr>
              <w:t>máquinas</w:t>
            </w:r>
            <w:r>
              <w:rPr>
                <w:color w:val="030303"/>
                <w:spacing w:val="-6"/>
                <w:w w:val="105"/>
                <w:sz w:val="17"/>
              </w:rPr>
              <w:t> </w:t>
            </w:r>
            <w:r>
              <w:rPr>
                <w:color w:val="030303"/>
                <w:w w:val="105"/>
                <w:sz w:val="17"/>
              </w:rPr>
              <w:t>de</w:t>
            </w:r>
            <w:r>
              <w:rPr>
                <w:color w:val="030303"/>
                <w:spacing w:val="-10"/>
                <w:w w:val="105"/>
                <w:sz w:val="17"/>
              </w:rPr>
              <w:t> </w:t>
            </w:r>
            <w:r>
              <w:rPr>
                <w:color w:val="030303"/>
                <w:w w:val="105"/>
                <w:sz w:val="17"/>
              </w:rPr>
              <w:t>terraplenagem</w:t>
            </w:r>
            <w:r>
              <w:rPr>
                <w:color w:val="1D1D1D"/>
                <w:w w:val="105"/>
                <w:sz w:val="17"/>
              </w:rPr>
              <w:t>,</w:t>
            </w:r>
            <w:r>
              <w:rPr>
                <w:color w:val="1D1D1D"/>
                <w:spacing w:val="-14"/>
                <w:w w:val="105"/>
                <w:sz w:val="17"/>
              </w:rPr>
              <w:t> </w:t>
            </w:r>
            <w:r>
              <w:rPr>
                <w:color w:val="030303"/>
                <w:w w:val="105"/>
                <w:sz w:val="17"/>
              </w:rPr>
              <w:t>de</w:t>
            </w:r>
            <w:r>
              <w:rPr>
                <w:color w:val="030303"/>
                <w:spacing w:val="-17"/>
                <w:w w:val="105"/>
                <w:sz w:val="17"/>
              </w:rPr>
              <w:t> </w:t>
            </w:r>
            <w:r>
              <w:rPr>
                <w:color w:val="030303"/>
                <w:w w:val="105"/>
                <w:sz w:val="17"/>
              </w:rPr>
              <w:t>construção</w:t>
            </w:r>
            <w:r>
              <w:rPr>
                <w:color w:val="030303"/>
                <w:spacing w:val="-5"/>
                <w:w w:val="105"/>
                <w:sz w:val="17"/>
              </w:rPr>
              <w:t> </w:t>
            </w:r>
            <w:r>
              <w:rPr>
                <w:color w:val="030303"/>
                <w:w w:val="105"/>
                <w:sz w:val="17"/>
              </w:rPr>
              <w:t>e</w:t>
            </w:r>
            <w:r>
              <w:rPr>
                <w:color w:val="030303"/>
                <w:spacing w:val="-15"/>
                <w:w w:val="105"/>
                <w:sz w:val="17"/>
              </w:rPr>
              <w:t> </w:t>
            </w:r>
            <w:r>
              <w:rPr>
                <w:color w:val="030303"/>
                <w:w w:val="105"/>
                <w:sz w:val="17"/>
              </w:rPr>
              <w:t>conservação</w:t>
            </w:r>
            <w:r>
              <w:rPr>
                <w:color w:val="030303"/>
                <w:spacing w:val="-8"/>
                <w:w w:val="105"/>
                <w:sz w:val="17"/>
              </w:rPr>
              <w:t> </w:t>
            </w:r>
            <w:r>
              <w:rPr>
                <w:color w:val="030303"/>
                <w:w w:val="105"/>
                <w:sz w:val="17"/>
              </w:rPr>
              <w:t>de</w:t>
            </w:r>
            <w:r>
              <w:rPr>
                <w:color w:val="030303"/>
                <w:spacing w:val="-13"/>
                <w:w w:val="105"/>
                <w:sz w:val="17"/>
              </w:rPr>
              <w:t> </w:t>
            </w:r>
            <w:r>
              <w:rPr>
                <w:color w:val="030303"/>
                <w:spacing w:val="-2"/>
                <w:w w:val="105"/>
                <w:sz w:val="17"/>
              </w:rPr>
              <w:t>estradas</w:t>
            </w:r>
            <w:r>
              <w:rPr>
                <w:color w:val="1D1D1D"/>
                <w:spacing w:val="-2"/>
                <w:w w:val="105"/>
                <w:sz w:val="17"/>
              </w:rPr>
              <w:t>, </w:t>
            </w:r>
            <w:r>
              <w:rPr>
                <w:color w:val="030303"/>
                <w:w w:val="105"/>
                <w:sz w:val="17"/>
              </w:rPr>
              <w:t>máquinas e tratores agrícolas</w:t>
            </w:r>
            <w:r>
              <w:rPr>
                <w:color w:val="1D1D1D"/>
                <w:w w:val="105"/>
                <w:sz w:val="17"/>
              </w:rPr>
              <w:t>, </w:t>
            </w:r>
            <w:r>
              <w:rPr>
                <w:color w:val="030303"/>
                <w:w w:val="105"/>
                <w:sz w:val="17"/>
              </w:rPr>
              <w:t>pá</w:t>
            </w:r>
            <w:r>
              <w:rPr>
                <w:color w:val="030303"/>
                <w:spacing w:val="-18"/>
                <w:w w:val="105"/>
                <w:sz w:val="17"/>
              </w:rPr>
              <w:t> </w:t>
            </w:r>
            <w:r>
              <w:rPr>
                <w:color w:val="030303"/>
                <w:w w:val="105"/>
                <w:sz w:val="17"/>
              </w:rPr>
              <w:t>carregadeira</w:t>
            </w:r>
          </w:p>
          <w:p>
            <w:pPr>
              <w:pStyle w:val="TableParagraph"/>
              <w:spacing w:line="188" w:lineRule="exact" w:before="5"/>
              <w:ind w:left="110"/>
              <w:jc w:val="both"/>
              <w:rPr>
                <w:sz w:val="17"/>
              </w:rPr>
            </w:pPr>
            <w:r>
              <w:rPr>
                <w:color w:val="030303"/>
                <w:w w:val="105"/>
                <w:sz w:val="17"/>
              </w:rPr>
              <w:t>(</w:t>
            </w:r>
            <w:r>
              <w:rPr>
                <w:color w:val="0303EB"/>
                <w:w w:val="105"/>
                <w:sz w:val="17"/>
                <w:u w:val="single" w:color="0000ED"/>
              </w:rPr>
              <w:t>Convênio ICMS 92/2011</w:t>
            </w:r>
            <w:r>
              <w:rPr>
                <w:color w:val="030303"/>
                <w:w w:val="105"/>
                <w:sz w:val="17"/>
              </w:rPr>
              <w:t>) (</w:t>
            </w:r>
            <w:r>
              <w:rPr>
                <w:color w:val="0303EB"/>
                <w:w w:val="105"/>
                <w:sz w:val="17"/>
                <w:u w:val="single" w:color="0000ED"/>
              </w:rPr>
              <w:t>Convênios ICMS 92/2015</w:t>
            </w:r>
            <w:r>
              <w:rPr>
                <w:color w:val="0303EB"/>
                <w:w w:val="105"/>
                <w:sz w:val="17"/>
              </w:rPr>
              <w:t> </w:t>
            </w:r>
            <w:r>
              <w:rPr>
                <w:color w:val="030303"/>
                <w:w w:val="105"/>
                <w:sz w:val="17"/>
              </w:rPr>
              <w:t>e </w:t>
            </w:r>
            <w:r>
              <w:rPr>
                <w:color w:val="0303EB"/>
                <w:w w:val="105"/>
                <w:sz w:val="17"/>
                <w:u w:val="single" w:color="0000ED"/>
              </w:rPr>
              <w:t>146/2015</w:t>
            </w:r>
            <w:r>
              <w:rPr>
                <w:color w:val="030303"/>
                <w:w w:val="105"/>
                <w:sz w:val="17"/>
              </w:rPr>
              <w:t>)</w:t>
            </w:r>
          </w:p>
        </w:tc>
      </w:tr>
      <w:tr>
        <w:trPr>
          <w:trHeight w:val="431" w:hRule="atLeast"/>
        </w:trPr>
        <w:tc>
          <w:tcPr>
            <w:tcW w:w="1008" w:type="dxa"/>
            <w:tcBorders>
              <w:left w:val="single" w:sz="6" w:space="0" w:color="000000"/>
              <w:right w:val="single" w:sz="6" w:space="0" w:color="000000"/>
            </w:tcBorders>
          </w:tcPr>
          <w:p>
            <w:pPr>
              <w:pStyle w:val="TableParagraph"/>
              <w:spacing w:before="123"/>
              <w:ind w:left="34"/>
              <w:jc w:val="center"/>
              <w:rPr>
                <w:sz w:val="17"/>
              </w:rPr>
            </w:pPr>
            <w:r>
              <w:rPr>
                <w:color w:val="030303"/>
                <w:w w:val="106"/>
                <w:sz w:val="17"/>
              </w:rPr>
              <w:t>3</w:t>
            </w:r>
          </w:p>
        </w:tc>
        <w:tc>
          <w:tcPr>
            <w:tcW w:w="1006" w:type="dxa"/>
            <w:tcBorders>
              <w:left w:val="single" w:sz="6" w:space="0" w:color="000000"/>
              <w:right w:val="single" w:sz="6" w:space="0" w:color="000000"/>
            </w:tcBorders>
          </w:tcPr>
          <w:p>
            <w:pPr>
              <w:pStyle w:val="TableParagraph"/>
              <w:spacing w:before="118"/>
              <w:ind w:left="76" w:right="61"/>
              <w:jc w:val="center"/>
              <w:rPr>
                <w:sz w:val="17"/>
              </w:rPr>
            </w:pPr>
            <w:r>
              <w:rPr>
                <w:color w:val="030303"/>
                <w:sz w:val="17"/>
              </w:rPr>
              <w:t>16.003.00</w:t>
            </w:r>
          </w:p>
        </w:tc>
        <w:tc>
          <w:tcPr>
            <w:tcW w:w="992" w:type="dxa"/>
            <w:tcBorders>
              <w:left w:val="single" w:sz="6" w:space="0" w:color="000000"/>
              <w:right w:val="single" w:sz="4" w:space="0" w:color="000000"/>
            </w:tcBorders>
          </w:tcPr>
          <w:p>
            <w:pPr>
              <w:pStyle w:val="TableParagraph"/>
              <w:spacing w:before="118"/>
              <w:ind w:left="54" w:right="33"/>
              <w:jc w:val="center"/>
              <w:rPr>
                <w:sz w:val="17"/>
              </w:rPr>
            </w:pPr>
            <w:r>
              <w:rPr>
                <w:color w:val="030303"/>
                <w:sz w:val="17"/>
              </w:rPr>
              <w:t>4011.40.00</w:t>
            </w:r>
          </w:p>
        </w:tc>
        <w:tc>
          <w:tcPr>
            <w:tcW w:w="7030" w:type="dxa"/>
            <w:tcBorders>
              <w:left w:val="single" w:sz="4" w:space="0" w:color="000000"/>
              <w:right w:val="single" w:sz="6" w:space="0" w:color="000000"/>
            </w:tcBorders>
          </w:tcPr>
          <w:p>
            <w:pPr>
              <w:pStyle w:val="TableParagraph"/>
              <w:spacing w:before="17"/>
              <w:ind w:left="112"/>
              <w:rPr>
                <w:sz w:val="17"/>
              </w:rPr>
            </w:pPr>
            <w:r>
              <w:rPr>
                <w:color w:val="030303"/>
                <w:sz w:val="17"/>
              </w:rPr>
              <w:t>Pneus novos para motocicletas</w:t>
            </w:r>
          </w:p>
          <w:p>
            <w:pPr>
              <w:pStyle w:val="TableParagraph"/>
              <w:spacing w:line="187" w:lineRule="exact" w:before="11"/>
              <w:ind w:left="115"/>
              <w:rPr>
                <w:sz w:val="17"/>
              </w:rPr>
            </w:pPr>
            <w:r>
              <w:rPr>
                <w:color w:val="030303"/>
                <w:w w:val="105"/>
                <w:sz w:val="17"/>
              </w:rPr>
              <w:t>(</w:t>
            </w:r>
            <w:r>
              <w:rPr>
                <w:color w:val="0303EB"/>
                <w:w w:val="105"/>
                <w:sz w:val="17"/>
                <w:u w:val="single" w:color="0000ED"/>
              </w:rPr>
              <w:t>Convênio ICMS 92/2011</w:t>
            </w:r>
            <w:r>
              <w:rPr>
                <w:color w:val="030303"/>
                <w:w w:val="105"/>
                <w:sz w:val="17"/>
              </w:rPr>
              <w:t>) (</w:t>
            </w:r>
            <w:r>
              <w:rPr>
                <w:color w:val="0303EB"/>
                <w:w w:val="105"/>
                <w:sz w:val="17"/>
                <w:u w:val="single" w:color="0000ED"/>
              </w:rPr>
              <w:t>Convênios ICMS 92/2015</w:t>
            </w:r>
            <w:r>
              <w:rPr>
                <w:color w:val="0303EB"/>
                <w:w w:val="105"/>
                <w:sz w:val="17"/>
              </w:rPr>
              <w:t> </w:t>
            </w:r>
            <w:r>
              <w:rPr>
                <w:color w:val="030303"/>
                <w:w w:val="105"/>
                <w:sz w:val="17"/>
              </w:rPr>
              <w:t>e </w:t>
            </w:r>
            <w:r>
              <w:rPr>
                <w:color w:val="0303EB"/>
                <w:w w:val="105"/>
                <w:sz w:val="17"/>
                <w:u w:val="single" w:color="0000ED"/>
              </w:rPr>
              <w:t>146/2015</w:t>
            </w:r>
            <w:r>
              <w:rPr>
                <w:color w:val="030303"/>
                <w:w w:val="105"/>
                <w:sz w:val="17"/>
              </w:rPr>
              <w:t>)</w:t>
            </w:r>
          </w:p>
        </w:tc>
      </w:tr>
      <w:tr>
        <w:trPr>
          <w:trHeight w:val="431" w:hRule="atLeast"/>
        </w:trPr>
        <w:tc>
          <w:tcPr>
            <w:tcW w:w="1008" w:type="dxa"/>
            <w:tcBorders>
              <w:left w:val="single" w:sz="6" w:space="0" w:color="000000"/>
              <w:right w:val="single" w:sz="6" w:space="0" w:color="000000"/>
            </w:tcBorders>
          </w:tcPr>
          <w:p>
            <w:pPr>
              <w:pStyle w:val="TableParagraph"/>
              <w:spacing w:before="123"/>
              <w:ind w:left="35"/>
              <w:jc w:val="center"/>
              <w:rPr>
                <w:sz w:val="17"/>
              </w:rPr>
            </w:pPr>
            <w:r>
              <w:rPr>
                <w:color w:val="030303"/>
                <w:w w:val="106"/>
                <w:sz w:val="17"/>
              </w:rPr>
              <w:t>4</w:t>
            </w:r>
          </w:p>
        </w:tc>
        <w:tc>
          <w:tcPr>
            <w:tcW w:w="1006" w:type="dxa"/>
            <w:tcBorders>
              <w:left w:val="single" w:sz="6" w:space="0" w:color="000000"/>
              <w:right w:val="single" w:sz="6" w:space="0" w:color="000000"/>
            </w:tcBorders>
          </w:tcPr>
          <w:p>
            <w:pPr>
              <w:pStyle w:val="TableParagraph"/>
              <w:spacing w:before="123"/>
              <w:ind w:left="76" w:right="61"/>
              <w:jc w:val="center"/>
              <w:rPr>
                <w:sz w:val="17"/>
              </w:rPr>
            </w:pPr>
            <w:r>
              <w:rPr>
                <w:color w:val="030303"/>
                <w:sz w:val="17"/>
              </w:rPr>
              <w:t>16.004.00</w:t>
            </w:r>
          </w:p>
        </w:tc>
        <w:tc>
          <w:tcPr>
            <w:tcW w:w="992" w:type="dxa"/>
            <w:tcBorders>
              <w:left w:val="single" w:sz="6" w:space="0" w:color="000000"/>
              <w:right w:val="single" w:sz="4" w:space="0" w:color="000000"/>
            </w:tcBorders>
          </w:tcPr>
          <w:p>
            <w:pPr>
              <w:pStyle w:val="TableParagraph"/>
              <w:spacing w:before="123"/>
              <w:ind w:left="54" w:right="26"/>
              <w:jc w:val="center"/>
              <w:rPr>
                <w:sz w:val="17"/>
              </w:rPr>
            </w:pPr>
            <w:r>
              <w:rPr>
                <w:color w:val="030303"/>
                <w:sz w:val="17"/>
              </w:rPr>
              <w:t>40.11</w:t>
            </w:r>
          </w:p>
        </w:tc>
        <w:tc>
          <w:tcPr>
            <w:tcW w:w="7030" w:type="dxa"/>
            <w:tcBorders>
              <w:left w:val="single" w:sz="4" w:space="0" w:color="000000"/>
            </w:tcBorders>
          </w:tcPr>
          <w:p>
            <w:pPr>
              <w:pStyle w:val="TableParagraph"/>
              <w:spacing w:line="200" w:lineRule="atLeast" w:before="13"/>
              <w:ind w:left="115" w:right="118" w:hanging="3"/>
              <w:rPr>
                <w:sz w:val="17"/>
              </w:rPr>
            </w:pPr>
            <w:r>
              <w:rPr>
                <w:color w:val="030303"/>
                <w:w w:val="105"/>
                <w:sz w:val="17"/>
              </w:rPr>
              <w:t>Outros</w:t>
            </w:r>
            <w:r>
              <w:rPr>
                <w:color w:val="030303"/>
                <w:spacing w:val="-11"/>
                <w:w w:val="105"/>
                <w:sz w:val="17"/>
              </w:rPr>
              <w:t> </w:t>
            </w:r>
            <w:r>
              <w:rPr>
                <w:color w:val="030303"/>
                <w:w w:val="105"/>
                <w:sz w:val="17"/>
              </w:rPr>
              <w:t>tipos</w:t>
            </w:r>
            <w:r>
              <w:rPr>
                <w:color w:val="030303"/>
                <w:spacing w:val="-15"/>
                <w:w w:val="105"/>
                <w:sz w:val="17"/>
              </w:rPr>
              <w:t> </w:t>
            </w:r>
            <w:r>
              <w:rPr>
                <w:color w:val="030303"/>
                <w:w w:val="105"/>
                <w:sz w:val="17"/>
              </w:rPr>
              <w:t>de</w:t>
            </w:r>
            <w:r>
              <w:rPr>
                <w:color w:val="030303"/>
                <w:spacing w:val="-14"/>
                <w:w w:val="105"/>
                <w:sz w:val="17"/>
              </w:rPr>
              <w:t> </w:t>
            </w:r>
            <w:r>
              <w:rPr>
                <w:color w:val="030303"/>
                <w:w w:val="105"/>
                <w:sz w:val="17"/>
              </w:rPr>
              <w:t>pneus</w:t>
            </w:r>
            <w:r>
              <w:rPr>
                <w:color w:val="030303"/>
                <w:spacing w:val="-9"/>
                <w:w w:val="105"/>
                <w:sz w:val="17"/>
              </w:rPr>
              <w:t> </w:t>
            </w:r>
            <w:r>
              <w:rPr>
                <w:color w:val="030303"/>
                <w:w w:val="105"/>
                <w:sz w:val="17"/>
              </w:rPr>
              <w:t>novos,</w:t>
            </w:r>
            <w:r>
              <w:rPr>
                <w:color w:val="030303"/>
                <w:spacing w:val="-12"/>
                <w:w w:val="105"/>
                <w:sz w:val="17"/>
              </w:rPr>
              <w:t> </w:t>
            </w:r>
            <w:r>
              <w:rPr>
                <w:color w:val="030303"/>
                <w:w w:val="105"/>
                <w:sz w:val="17"/>
              </w:rPr>
              <w:t>exceto</w:t>
            </w:r>
            <w:r>
              <w:rPr>
                <w:color w:val="030303"/>
                <w:spacing w:val="-8"/>
                <w:w w:val="105"/>
                <w:sz w:val="17"/>
              </w:rPr>
              <w:t> </w:t>
            </w:r>
            <w:r>
              <w:rPr>
                <w:color w:val="030303"/>
                <w:w w:val="105"/>
                <w:sz w:val="17"/>
              </w:rPr>
              <w:t>os</w:t>
            </w:r>
            <w:r>
              <w:rPr>
                <w:color w:val="030303"/>
                <w:spacing w:val="-18"/>
                <w:w w:val="105"/>
                <w:sz w:val="17"/>
              </w:rPr>
              <w:t> </w:t>
            </w:r>
            <w:r>
              <w:rPr>
                <w:color w:val="030303"/>
                <w:w w:val="105"/>
                <w:sz w:val="17"/>
              </w:rPr>
              <w:t>itens</w:t>
            </w:r>
            <w:r>
              <w:rPr>
                <w:color w:val="030303"/>
                <w:spacing w:val="-12"/>
                <w:w w:val="105"/>
                <w:sz w:val="17"/>
              </w:rPr>
              <w:t> </w:t>
            </w:r>
            <w:r>
              <w:rPr>
                <w:color w:val="030303"/>
                <w:w w:val="105"/>
                <w:sz w:val="17"/>
              </w:rPr>
              <w:t>classificados</w:t>
            </w:r>
            <w:r>
              <w:rPr>
                <w:color w:val="030303"/>
                <w:spacing w:val="-7"/>
                <w:w w:val="105"/>
                <w:sz w:val="17"/>
              </w:rPr>
              <w:t> </w:t>
            </w:r>
            <w:r>
              <w:rPr>
                <w:color w:val="030303"/>
                <w:w w:val="105"/>
                <w:sz w:val="17"/>
              </w:rPr>
              <w:t>no</w:t>
            </w:r>
            <w:r>
              <w:rPr>
                <w:color w:val="030303"/>
                <w:spacing w:val="-16"/>
                <w:w w:val="105"/>
                <w:sz w:val="17"/>
              </w:rPr>
              <w:t> </w:t>
            </w:r>
            <w:r>
              <w:rPr>
                <w:color w:val="030303"/>
                <w:w w:val="105"/>
                <w:sz w:val="17"/>
              </w:rPr>
              <w:t>CEST</w:t>
            </w:r>
            <w:r>
              <w:rPr>
                <w:color w:val="030303"/>
                <w:spacing w:val="-12"/>
                <w:w w:val="105"/>
                <w:sz w:val="17"/>
              </w:rPr>
              <w:t> </w:t>
            </w:r>
            <w:r>
              <w:rPr>
                <w:color w:val="030303"/>
                <w:spacing w:val="-3"/>
                <w:w w:val="105"/>
                <w:sz w:val="17"/>
              </w:rPr>
              <w:t>16</w:t>
            </w:r>
            <w:r>
              <w:rPr>
                <w:color w:val="333333"/>
                <w:spacing w:val="-3"/>
                <w:w w:val="105"/>
                <w:sz w:val="17"/>
              </w:rPr>
              <w:t>.</w:t>
            </w:r>
            <w:r>
              <w:rPr>
                <w:color w:val="030303"/>
                <w:spacing w:val="-3"/>
                <w:w w:val="105"/>
                <w:sz w:val="17"/>
              </w:rPr>
              <w:t>005</w:t>
            </w:r>
            <w:r>
              <w:rPr>
                <w:color w:val="4D4D4D"/>
                <w:spacing w:val="-3"/>
                <w:w w:val="105"/>
                <w:sz w:val="17"/>
              </w:rPr>
              <w:t>.</w:t>
            </w:r>
            <w:r>
              <w:rPr>
                <w:color w:val="030303"/>
                <w:spacing w:val="-3"/>
                <w:w w:val="105"/>
                <w:sz w:val="17"/>
              </w:rPr>
              <w:t>00 </w:t>
            </w:r>
            <w:r>
              <w:rPr>
                <w:color w:val="030303"/>
                <w:w w:val="105"/>
                <w:sz w:val="17"/>
              </w:rPr>
              <w:t>(</w:t>
            </w:r>
            <w:r>
              <w:rPr>
                <w:color w:val="0303EB"/>
                <w:w w:val="105"/>
                <w:sz w:val="17"/>
                <w:u w:val="single" w:color="0000ED"/>
              </w:rPr>
              <w:t>Convênio</w:t>
            </w:r>
            <w:r>
              <w:rPr>
                <w:color w:val="0303EB"/>
                <w:spacing w:val="0"/>
                <w:w w:val="105"/>
                <w:sz w:val="17"/>
                <w:u w:val="single" w:color="0000ED"/>
              </w:rPr>
              <w:t> </w:t>
            </w:r>
            <w:r>
              <w:rPr>
                <w:color w:val="0303EB"/>
                <w:w w:val="105"/>
                <w:sz w:val="17"/>
                <w:u w:val="single" w:color="0000ED"/>
              </w:rPr>
              <w:t>ICMS</w:t>
            </w:r>
            <w:r>
              <w:rPr>
                <w:color w:val="0303EB"/>
                <w:spacing w:val="-6"/>
                <w:w w:val="105"/>
                <w:sz w:val="17"/>
                <w:u w:val="single" w:color="0000ED"/>
              </w:rPr>
              <w:t> </w:t>
            </w:r>
            <w:r>
              <w:rPr>
                <w:color w:val="0303EB"/>
                <w:spacing w:val="-5"/>
                <w:w w:val="105"/>
                <w:sz w:val="17"/>
                <w:u w:val="single" w:color="0000ED"/>
              </w:rPr>
              <w:t>92/2011</w:t>
            </w:r>
            <w:r>
              <w:rPr>
                <w:color w:val="030303"/>
                <w:spacing w:val="-5"/>
                <w:w w:val="105"/>
                <w:sz w:val="17"/>
              </w:rPr>
              <w:t>)</w:t>
            </w:r>
            <w:r>
              <w:rPr>
                <w:color w:val="030303"/>
                <w:spacing w:val="-12"/>
                <w:w w:val="105"/>
                <w:sz w:val="17"/>
              </w:rPr>
              <w:t> </w:t>
            </w:r>
            <w:r>
              <w:rPr>
                <w:color w:val="030303"/>
                <w:w w:val="105"/>
                <w:sz w:val="17"/>
              </w:rPr>
              <w:t>(</w:t>
            </w:r>
            <w:r>
              <w:rPr>
                <w:color w:val="0303EB"/>
                <w:w w:val="105"/>
                <w:sz w:val="17"/>
                <w:u w:val="single" w:color="0000ED"/>
              </w:rPr>
              <w:t>Convênios</w:t>
            </w:r>
            <w:r>
              <w:rPr>
                <w:color w:val="0303EB"/>
                <w:spacing w:val="-21"/>
                <w:w w:val="105"/>
                <w:sz w:val="17"/>
                <w:u w:val="single" w:color="0000ED"/>
              </w:rPr>
              <w:t> </w:t>
            </w:r>
            <w:r>
              <w:rPr>
                <w:color w:val="0303EB"/>
                <w:w w:val="105"/>
                <w:sz w:val="17"/>
                <w:u w:val="single" w:color="0000ED"/>
              </w:rPr>
              <w:t>ICMS</w:t>
            </w:r>
            <w:r>
              <w:rPr>
                <w:color w:val="0303EB"/>
                <w:spacing w:val="-3"/>
                <w:w w:val="105"/>
                <w:sz w:val="17"/>
                <w:u w:val="single" w:color="0000ED"/>
              </w:rPr>
              <w:t> 92/2015</w:t>
            </w:r>
            <w:r>
              <w:rPr>
                <w:color w:val="333333"/>
                <w:spacing w:val="-3"/>
                <w:w w:val="105"/>
                <w:sz w:val="17"/>
              </w:rPr>
              <w:t>,</w:t>
            </w:r>
            <w:r>
              <w:rPr>
                <w:color w:val="333333"/>
                <w:spacing w:val="-11"/>
                <w:w w:val="105"/>
                <w:sz w:val="17"/>
              </w:rPr>
              <w:t> </w:t>
            </w:r>
            <w:r>
              <w:rPr>
                <w:color w:val="0303EB"/>
                <w:w w:val="105"/>
                <w:sz w:val="17"/>
                <w:u w:val="single" w:color="0000ED"/>
              </w:rPr>
              <w:t>146/2015</w:t>
            </w:r>
            <w:r>
              <w:rPr>
                <w:color w:val="0303EB"/>
                <w:spacing w:val="-4"/>
                <w:w w:val="105"/>
                <w:sz w:val="17"/>
              </w:rPr>
              <w:t> </w:t>
            </w:r>
            <w:r>
              <w:rPr>
                <w:color w:val="030303"/>
                <w:w w:val="105"/>
                <w:sz w:val="17"/>
              </w:rPr>
              <w:t>e</w:t>
            </w:r>
            <w:r>
              <w:rPr>
                <w:color w:val="030303"/>
                <w:spacing w:val="-13"/>
                <w:w w:val="105"/>
                <w:sz w:val="17"/>
              </w:rPr>
              <w:t> </w:t>
            </w:r>
            <w:r>
              <w:rPr>
                <w:color w:val="0303EB"/>
                <w:w w:val="105"/>
                <w:sz w:val="17"/>
                <w:u w:val="thick" w:color="030303"/>
              </w:rPr>
              <w:t>53/2016</w:t>
            </w:r>
            <w:r>
              <w:rPr>
                <w:color w:val="030303"/>
                <w:w w:val="105"/>
                <w:sz w:val="17"/>
              </w:rPr>
              <w:t>)</w:t>
            </w:r>
          </w:p>
        </w:tc>
      </w:tr>
      <w:tr>
        <w:trPr>
          <w:trHeight w:val="632" w:hRule="atLeast"/>
        </w:trPr>
        <w:tc>
          <w:tcPr>
            <w:tcW w:w="1008" w:type="dxa"/>
            <w:tcBorders>
              <w:left w:val="single" w:sz="12" w:space="0" w:color="000000"/>
              <w:right w:val="single" w:sz="12" w:space="0" w:color="000000"/>
            </w:tcBorders>
          </w:tcPr>
          <w:p>
            <w:pPr>
              <w:pStyle w:val="TableParagraph"/>
              <w:rPr>
                <w:sz w:val="20"/>
              </w:rPr>
            </w:pPr>
          </w:p>
          <w:p>
            <w:pPr>
              <w:pStyle w:val="TableParagraph"/>
              <w:ind w:left="33"/>
              <w:jc w:val="center"/>
              <w:rPr>
                <w:sz w:val="17"/>
              </w:rPr>
            </w:pPr>
            <w:r>
              <w:rPr>
                <w:color w:val="030303"/>
                <w:w w:val="105"/>
                <w:sz w:val="17"/>
              </w:rPr>
              <w:t>5</w:t>
            </w:r>
          </w:p>
        </w:tc>
        <w:tc>
          <w:tcPr>
            <w:tcW w:w="1006" w:type="dxa"/>
            <w:tcBorders>
              <w:left w:val="single" w:sz="12" w:space="0" w:color="000000"/>
            </w:tcBorders>
          </w:tcPr>
          <w:p>
            <w:pPr>
              <w:pStyle w:val="TableParagraph"/>
              <w:spacing w:before="6"/>
              <w:rPr>
                <w:sz w:val="19"/>
              </w:rPr>
            </w:pPr>
          </w:p>
          <w:p>
            <w:pPr>
              <w:pStyle w:val="TableParagraph"/>
              <w:ind w:left="68" w:right="58"/>
              <w:jc w:val="center"/>
              <w:rPr>
                <w:sz w:val="17"/>
              </w:rPr>
            </w:pPr>
            <w:r>
              <w:rPr>
                <w:color w:val="030303"/>
                <w:sz w:val="17"/>
              </w:rPr>
              <w:t>16.005.00</w:t>
            </w:r>
          </w:p>
        </w:tc>
        <w:tc>
          <w:tcPr>
            <w:tcW w:w="992" w:type="dxa"/>
          </w:tcPr>
          <w:p>
            <w:pPr>
              <w:pStyle w:val="TableParagraph"/>
              <w:spacing w:before="6"/>
              <w:rPr>
                <w:sz w:val="19"/>
              </w:rPr>
            </w:pPr>
          </w:p>
          <w:p>
            <w:pPr>
              <w:pStyle w:val="TableParagraph"/>
              <w:ind w:left="23"/>
              <w:jc w:val="center"/>
              <w:rPr>
                <w:sz w:val="17"/>
              </w:rPr>
            </w:pPr>
            <w:r>
              <w:rPr>
                <w:color w:val="030303"/>
                <w:sz w:val="17"/>
              </w:rPr>
              <w:t>4011.50.00</w:t>
            </w:r>
          </w:p>
        </w:tc>
        <w:tc>
          <w:tcPr>
            <w:tcW w:w="7030" w:type="dxa"/>
            <w:tcBorders>
              <w:right w:val="single" w:sz="6" w:space="0" w:color="000000"/>
            </w:tcBorders>
          </w:tcPr>
          <w:p>
            <w:pPr>
              <w:pStyle w:val="TableParagraph"/>
              <w:spacing w:before="23"/>
              <w:ind w:left="107"/>
              <w:rPr>
                <w:sz w:val="17"/>
              </w:rPr>
            </w:pPr>
            <w:r>
              <w:rPr>
                <w:color w:val="030303"/>
                <w:sz w:val="17"/>
              </w:rPr>
              <w:t>Pneus novos de borracha dos tipos utilizados em bicicletas</w:t>
            </w:r>
          </w:p>
          <w:p>
            <w:pPr>
              <w:pStyle w:val="TableParagraph"/>
              <w:spacing w:line="206" w:lineRule="exact" w:before="1"/>
              <w:ind w:left="110" w:right="-14"/>
              <w:rPr>
                <w:sz w:val="17"/>
              </w:rPr>
            </w:pPr>
            <w:r>
              <w:rPr>
                <w:color w:val="030303"/>
                <w:w w:val="105"/>
                <w:sz w:val="17"/>
              </w:rPr>
              <w:t>(</w:t>
            </w:r>
            <w:r>
              <w:rPr>
                <w:color w:val="0303EB"/>
                <w:w w:val="105"/>
                <w:sz w:val="17"/>
                <w:u w:val="single" w:color="0000ED"/>
              </w:rPr>
              <w:t>Protocolos ICMS 203/2009</w:t>
            </w:r>
            <w:r>
              <w:rPr>
                <w:color w:val="333333"/>
                <w:w w:val="105"/>
                <w:sz w:val="17"/>
              </w:rPr>
              <w:t>, </w:t>
            </w:r>
            <w:r>
              <w:rPr>
                <w:color w:val="0303EB"/>
                <w:w w:val="105"/>
                <w:sz w:val="17"/>
                <w:u w:val="thick" w:color="1D1D1D"/>
              </w:rPr>
              <w:t>10/2010</w:t>
            </w:r>
            <w:r>
              <w:rPr>
                <w:color w:val="1D1D1D"/>
                <w:w w:val="105"/>
                <w:sz w:val="17"/>
              </w:rPr>
              <w:t>, </w:t>
            </w:r>
            <w:r>
              <w:rPr>
                <w:color w:val="0303EB"/>
                <w:w w:val="105"/>
                <w:sz w:val="17"/>
                <w:u w:val="single" w:color="0000ED"/>
              </w:rPr>
              <w:t>189/2010</w:t>
            </w:r>
            <w:r>
              <w:rPr>
                <w:color w:val="0303EB"/>
                <w:w w:val="105"/>
                <w:sz w:val="17"/>
              </w:rPr>
              <w:t> </w:t>
            </w:r>
            <w:r>
              <w:rPr>
                <w:color w:val="030303"/>
                <w:w w:val="105"/>
                <w:sz w:val="17"/>
              </w:rPr>
              <w:t>e </w:t>
            </w:r>
            <w:r>
              <w:rPr>
                <w:color w:val="0303EB"/>
                <w:w w:val="105"/>
                <w:sz w:val="17"/>
                <w:u w:val="thick" w:color="030303"/>
              </w:rPr>
              <w:t>14/2013</w:t>
            </w:r>
            <w:r>
              <w:rPr>
                <w:color w:val="030303"/>
                <w:w w:val="105"/>
                <w:sz w:val="17"/>
              </w:rPr>
              <w:t>) (</w:t>
            </w:r>
            <w:r>
              <w:rPr>
                <w:color w:val="0303EB"/>
                <w:w w:val="105"/>
                <w:sz w:val="17"/>
                <w:u w:val="single" w:color="0000ED"/>
              </w:rPr>
              <w:t>Protocolo ICMS 106/2013</w:t>
            </w:r>
            <w:r>
              <w:rPr>
                <w:color w:val="030303"/>
                <w:w w:val="105"/>
                <w:sz w:val="17"/>
              </w:rPr>
              <w:t>) (</w:t>
            </w:r>
            <w:r>
              <w:rPr>
                <w:color w:val="0303EB"/>
                <w:w w:val="105"/>
                <w:sz w:val="17"/>
                <w:u w:val="single" w:color="0000ED"/>
              </w:rPr>
              <w:t>Convênios ICMS 92/2015</w:t>
            </w:r>
            <w:r>
              <w:rPr>
                <w:color w:val="0303EB"/>
                <w:w w:val="105"/>
                <w:sz w:val="17"/>
              </w:rPr>
              <w:t> </w:t>
            </w:r>
            <w:r>
              <w:rPr>
                <w:color w:val="030303"/>
                <w:w w:val="105"/>
                <w:sz w:val="17"/>
              </w:rPr>
              <w:t>e </w:t>
            </w:r>
            <w:r>
              <w:rPr>
                <w:color w:val="0303EB"/>
                <w:w w:val="105"/>
                <w:sz w:val="17"/>
                <w:u w:val="single" w:color="0000ED"/>
              </w:rPr>
              <w:t>146/2015</w:t>
            </w:r>
            <w:r>
              <w:rPr>
                <w:color w:val="030303"/>
                <w:w w:val="105"/>
                <w:sz w:val="17"/>
              </w:rPr>
              <w:t>)</w:t>
            </w:r>
          </w:p>
        </w:tc>
      </w:tr>
      <w:tr>
        <w:trPr>
          <w:trHeight w:val="433" w:hRule="atLeast"/>
        </w:trPr>
        <w:tc>
          <w:tcPr>
            <w:tcW w:w="1008" w:type="dxa"/>
            <w:tcBorders>
              <w:left w:val="single" w:sz="6" w:space="0" w:color="000000"/>
              <w:right w:val="single" w:sz="6" w:space="0" w:color="000000"/>
            </w:tcBorders>
          </w:tcPr>
          <w:p>
            <w:pPr>
              <w:pStyle w:val="TableParagraph"/>
              <w:spacing w:before="130"/>
              <w:ind w:left="35"/>
              <w:jc w:val="center"/>
              <w:rPr>
                <w:sz w:val="17"/>
              </w:rPr>
            </w:pPr>
            <w:r>
              <w:rPr>
                <w:color w:val="030303"/>
                <w:w w:val="105"/>
                <w:sz w:val="17"/>
              </w:rPr>
              <w:t>6</w:t>
            </w:r>
          </w:p>
        </w:tc>
        <w:tc>
          <w:tcPr>
            <w:tcW w:w="1006" w:type="dxa"/>
            <w:tcBorders>
              <w:left w:val="single" w:sz="6" w:space="0" w:color="000000"/>
              <w:right w:val="single" w:sz="6" w:space="0" w:color="000000"/>
            </w:tcBorders>
          </w:tcPr>
          <w:p>
            <w:pPr>
              <w:pStyle w:val="TableParagraph"/>
              <w:spacing w:before="125"/>
              <w:ind w:left="76" w:right="61"/>
              <w:jc w:val="center"/>
              <w:rPr>
                <w:sz w:val="17"/>
              </w:rPr>
            </w:pPr>
            <w:r>
              <w:rPr>
                <w:color w:val="030303"/>
                <w:sz w:val="17"/>
              </w:rPr>
              <w:t>16.007.00</w:t>
            </w:r>
          </w:p>
        </w:tc>
        <w:tc>
          <w:tcPr>
            <w:tcW w:w="992" w:type="dxa"/>
            <w:tcBorders>
              <w:left w:val="single" w:sz="6" w:space="0" w:color="000000"/>
              <w:right w:val="single" w:sz="4" w:space="0" w:color="000000"/>
            </w:tcBorders>
          </w:tcPr>
          <w:p>
            <w:pPr>
              <w:pStyle w:val="TableParagraph"/>
              <w:spacing w:before="125"/>
              <w:ind w:left="54" w:right="27"/>
              <w:jc w:val="center"/>
              <w:rPr>
                <w:sz w:val="17"/>
              </w:rPr>
            </w:pPr>
            <w:r>
              <w:rPr>
                <w:color w:val="030303"/>
                <w:sz w:val="17"/>
              </w:rPr>
              <w:t>4012.90</w:t>
            </w:r>
          </w:p>
        </w:tc>
        <w:tc>
          <w:tcPr>
            <w:tcW w:w="7030" w:type="dxa"/>
            <w:tcBorders>
              <w:left w:val="single" w:sz="4" w:space="0" w:color="000000"/>
              <w:right w:val="single" w:sz="6" w:space="0" w:color="000000"/>
            </w:tcBorders>
          </w:tcPr>
          <w:p>
            <w:pPr>
              <w:pStyle w:val="TableParagraph"/>
              <w:spacing w:line="200" w:lineRule="atLeast" w:before="19"/>
              <w:ind w:left="115" w:right="1000" w:hanging="3"/>
              <w:rPr>
                <w:sz w:val="17"/>
              </w:rPr>
            </w:pPr>
            <w:r>
              <w:rPr>
                <w:color w:val="030303"/>
                <w:w w:val="105"/>
                <w:sz w:val="17"/>
              </w:rPr>
              <w:t>Protetores de borracha, exceto os itens classificados no CEST 16.007</w:t>
            </w:r>
            <w:r>
              <w:rPr>
                <w:color w:val="333333"/>
                <w:w w:val="105"/>
                <w:sz w:val="17"/>
              </w:rPr>
              <w:t>.</w:t>
            </w:r>
            <w:r>
              <w:rPr>
                <w:color w:val="030303"/>
                <w:w w:val="105"/>
                <w:sz w:val="17"/>
              </w:rPr>
              <w:t>01 (</w:t>
            </w:r>
            <w:r>
              <w:rPr>
                <w:color w:val="0303EB"/>
                <w:w w:val="105"/>
                <w:sz w:val="17"/>
                <w:u w:val="single" w:color="0000ED"/>
              </w:rPr>
              <w:t>Convênio ICMS </w:t>
            </w:r>
            <w:r>
              <w:rPr>
                <w:color w:val="0303EB"/>
                <w:spacing w:val="-5"/>
                <w:w w:val="105"/>
                <w:sz w:val="17"/>
                <w:u w:val="single" w:color="0000ED"/>
              </w:rPr>
              <w:t>92/2011</w:t>
            </w:r>
            <w:r>
              <w:rPr>
                <w:color w:val="030303"/>
                <w:spacing w:val="-5"/>
                <w:w w:val="105"/>
                <w:sz w:val="17"/>
              </w:rPr>
              <w:t>) </w:t>
            </w:r>
            <w:r>
              <w:rPr>
                <w:color w:val="030303"/>
                <w:w w:val="105"/>
                <w:sz w:val="17"/>
              </w:rPr>
              <w:t>(</w:t>
            </w:r>
            <w:r>
              <w:rPr>
                <w:color w:val="0303EB"/>
                <w:w w:val="105"/>
                <w:sz w:val="17"/>
                <w:u w:val="single" w:color="0000ED"/>
              </w:rPr>
              <w:t>Convênios ICMS </w:t>
            </w:r>
            <w:r>
              <w:rPr>
                <w:color w:val="0303EB"/>
                <w:spacing w:val="-3"/>
                <w:w w:val="105"/>
                <w:sz w:val="17"/>
                <w:u w:val="single" w:color="0000ED"/>
              </w:rPr>
              <w:t>92/2015</w:t>
            </w:r>
            <w:r>
              <w:rPr>
                <w:color w:val="1D1D1D"/>
                <w:spacing w:val="-3"/>
                <w:w w:val="105"/>
                <w:sz w:val="17"/>
              </w:rPr>
              <w:t>, </w:t>
            </w:r>
            <w:r>
              <w:rPr>
                <w:color w:val="0303EB"/>
                <w:w w:val="105"/>
                <w:sz w:val="17"/>
                <w:u w:val="single" w:color="0000ED"/>
              </w:rPr>
              <w:t>146/2015</w:t>
            </w:r>
            <w:r>
              <w:rPr>
                <w:color w:val="0303EB"/>
                <w:w w:val="105"/>
                <w:sz w:val="17"/>
              </w:rPr>
              <w:t> </w:t>
            </w:r>
            <w:r>
              <w:rPr>
                <w:color w:val="030303"/>
                <w:w w:val="105"/>
                <w:sz w:val="17"/>
              </w:rPr>
              <w:t>e </w:t>
            </w:r>
            <w:r>
              <w:rPr>
                <w:color w:val="0303EB"/>
                <w:w w:val="105"/>
                <w:sz w:val="17"/>
                <w:u w:val="thick" w:color="030303"/>
              </w:rPr>
              <w:t>53/2016</w:t>
            </w:r>
            <w:r>
              <w:rPr>
                <w:color w:val="030303"/>
                <w:w w:val="105"/>
                <w:sz w:val="17"/>
              </w:rPr>
              <w:t>)</w:t>
            </w:r>
          </w:p>
        </w:tc>
      </w:tr>
      <w:tr>
        <w:trPr>
          <w:trHeight w:val="431" w:hRule="atLeast"/>
        </w:trPr>
        <w:tc>
          <w:tcPr>
            <w:tcW w:w="1008" w:type="dxa"/>
            <w:tcBorders>
              <w:left w:val="single" w:sz="6" w:space="0" w:color="000000"/>
              <w:right w:val="single" w:sz="6" w:space="0" w:color="000000"/>
            </w:tcBorders>
          </w:tcPr>
          <w:p>
            <w:pPr>
              <w:pStyle w:val="TableParagraph"/>
              <w:spacing w:before="123"/>
              <w:ind w:left="34"/>
              <w:jc w:val="center"/>
              <w:rPr>
                <w:sz w:val="17"/>
              </w:rPr>
            </w:pPr>
            <w:r>
              <w:rPr>
                <w:color w:val="030303"/>
                <w:w w:val="108"/>
                <w:sz w:val="17"/>
              </w:rPr>
              <w:t>7</w:t>
            </w:r>
          </w:p>
        </w:tc>
        <w:tc>
          <w:tcPr>
            <w:tcW w:w="1006" w:type="dxa"/>
            <w:tcBorders>
              <w:left w:val="single" w:sz="6" w:space="0" w:color="000000"/>
              <w:right w:val="single" w:sz="6" w:space="0" w:color="000000"/>
            </w:tcBorders>
          </w:tcPr>
          <w:p>
            <w:pPr>
              <w:pStyle w:val="TableParagraph"/>
              <w:spacing w:before="123"/>
              <w:ind w:left="95" w:right="61"/>
              <w:jc w:val="center"/>
              <w:rPr>
                <w:sz w:val="17"/>
              </w:rPr>
            </w:pPr>
            <w:r>
              <w:rPr>
                <w:color w:val="030303"/>
                <w:w w:val="105"/>
                <w:sz w:val="17"/>
              </w:rPr>
              <w:t>16</w:t>
            </w:r>
            <w:r>
              <w:rPr>
                <w:color w:val="4D4D4D"/>
                <w:w w:val="105"/>
                <w:sz w:val="17"/>
              </w:rPr>
              <w:t>.</w:t>
            </w:r>
            <w:r>
              <w:rPr>
                <w:color w:val="030303"/>
                <w:w w:val="105"/>
                <w:sz w:val="17"/>
              </w:rPr>
              <w:t>007</w:t>
            </w:r>
            <w:r>
              <w:rPr>
                <w:color w:val="4D4D4D"/>
                <w:w w:val="105"/>
                <w:sz w:val="17"/>
              </w:rPr>
              <w:t>.</w:t>
            </w:r>
            <w:r>
              <w:rPr>
                <w:color w:val="030303"/>
                <w:w w:val="105"/>
                <w:sz w:val="17"/>
              </w:rPr>
              <w:t>01</w:t>
            </w:r>
          </w:p>
        </w:tc>
        <w:tc>
          <w:tcPr>
            <w:tcW w:w="992" w:type="dxa"/>
            <w:tcBorders>
              <w:left w:val="single" w:sz="6" w:space="0" w:color="000000"/>
              <w:right w:val="single" w:sz="4" w:space="0" w:color="000000"/>
            </w:tcBorders>
          </w:tcPr>
          <w:p>
            <w:pPr>
              <w:pStyle w:val="TableParagraph"/>
              <w:spacing w:before="123"/>
              <w:ind w:left="54" w:right="18"/>
              <w:jc w:val="center"/>
              <w:rPr>
                <w:sz w:val="17"/>
              </w:rPr>
            </w:pPr>
            <w:r>
              <w:rPr>
                <w:color w:val="030303"/>
                <w:w w:val="105"/>
                <w:sz w:val="17"/>
              </w:rPr>
              <w:t>4012</w:t>
            </w:r>
            <w:r>
              <w:rPr>
                <w:color w:val="333333"/>
                <w:w w:val="105"/>
                <w:sz w:val="17"/>
              </w:rPr>
              <w:t>.</w:t>
            </w:r>
            <w:r>
              <w:rPr>
                <w:color w:val="030303"/>
                <w:w w:val="105"/>
                <w:sz w:val="17"/>
              </w:rPr>
              <w:t>90</w:t>
            </w:r>
          </w:p>
        </w:tc>
        <w:tc>
          <w:tcPr>
            <w:tcW w:w="7030" w:type="dxa"/>
            <w:tcBorders>
              <w:left w:val="single" w:sz="4" w:space="0" w:color="000000"/>
              <w:right w:val="single" w:sz="6" w:space="0" w:color="000000"/>
            </w:tcBorders>
          </w:tcPr>
          <w:p>
            <w:pPr>
              <w:pStyle w:val="TableParagraph"/>
              <w:spacing w:before="22"/>
              <w:ind w:left="112"/>
              <w:rPr>
                <w:sz w:val="17"/>
              </w:rPr>
            </w:pPr>
            <w:r>
              <w:rPr>
                <w:color w:val="030303"/>
                <w:sz w:val="17"/>
              </w:rPr>
              <w:t>Protetores de borracha para bicicletas</w:t>
            </w:r>
          </w:p>
          <w:p>
            <w:pPr>
              <w:pStyle w:val="TableParagraph"/>
              <w:spacing w:line="187" w:lineRule="exact" w:before="6"/>
              <w:ind w:left="115"/>
              <w:rPr>
                <w:sz w:val="17"/>
              </w:rPr>
            </w:pPr>
            <w:r>
              <w:rPr>
                <w:color w:val="030303"/>
                <w:w w:val="105"/>
                <w:sz w:val="17"/>
              </w:rPr>
              <w:t>(</w:t>
            </w:r>
            <w:r>
              <w:rPr>
                <w:color w:val="0303EB"/>
                <w:w w:val="105"/>
                <w:sz w:val="17"/>
                <w:u w:val="single" w:color="0000ED"/>
              </w:rPr>
              <w:t>Convênio ICMS 92/2011</w:t>
            </w:r>
            <w:r>
              <w:rPr>
                <w:color w:val="030303"/>
                <w:w w:val="105"/>
                <w:sz w:val="17"/>
              </w:rPr>
              <w:t>) (</w:t>
            </w:r>
            <w:r>
              <w:rPr>
                <w:color w:val="0303EB"/>
                <w:w w:val="105"/>
                <w:sz w:val="17"/>
                <w:u w:val="single" w:color="0000ED"/>
              </w:rPr>
              <w:t>Convênios ICMS 92/2015</w:t>
            </w:r>
            <w:r>
              <w:rPr>
                <w:color w:val="0303EB"/>
                <w:w w:val="105"/>
                <w:sz w:val="17"/>
              </w:rPr>
              <w:t> </w:t>
            </w:r>
            <w:r>
              <w:rPr>
                <w:color w:val="030303"/>
                <w:w w:val="105"/>
                <w:sz w:val="17"/>
              </w:rPr>
              <w:t>e </w:t>
            </w:r>
            <w:r>
              <w:rPr>
                <w:color w:val="0303EB"/>
                <w:w w:val="105"/>
                <w:sz w:val="17"/>
                <w:u w:val="single" w:color="0000ED"/>
              </w:rPr>
              <w:t>146/2015</w:t>
            </w:r>
            <w:r>
              <w:rPr>
                <w:color w:val="030303"/>
                <w:w w:val="105"/>
                <w:sz w:val="17"/>
              </w:rPr>
              <w:t>)</w:t>
            </w:r>
          </w:p>
        </w:tc>
      </w:tr>
      <w:tr>
        <w:trPr>
          <w:trHeight w:val="431" w:hRule="atLeast"/>
        </w:trPr>
        <w:tc>
          <w:tcPr>
            <w:tcW w:w="1008" w:type="dxa"/>
            <w:tcBorders>
              <w:left w:val="single" w:sz="6" w:space="0" w:color="000000"/>
              <w:right w:val="single" w:sz="6" w:space="0" w:color="000000"/>
            </w:tcBorders>
          </w:tcPr>
          <w:p>
            <w:pPr>
              <w:pStyle w:val="TableParagraph"/>
              <w:spacing w:before="128"/>
              <w:ind w:left="34"/>
              <w:jc w:val="center"/>
              <w:rPr>
                <w:sz w:val="17"/>
              </w:rPr>
            </w:pPr>
            <w:r>
              <w:rPr>
                <w:color w:val="030303"/>
                <w:w w:val="106"/>
                <w:sz w:val="17"/>
              </w:rPr>
              <w:t>8</w:t>
            </w:r>
          </w:p>
        </w:tc>
        <w:tc>
          <w:tcPr>
            <w:tcW w:w="1006" w:type="dxa"/>
            <w:tcBorders>
              <w:left w:val="single" w:sz="6" w:space="0" w:color="000000"/>
              <w:right w:val="single" w:sz="6" w:space="0" w:color="000000"/>
            </w:tcBorders>
          </w:tcPr>
          <w:p>
            <w:pPr>
              <w:pStyle w:val="TableParagraph"/>
              <w:spacing w:before="123"/>
              <w:ind w:left="95" w:right="61"/>
              <w:jc w:val="center"/>
              <w:rPr>
                <w:sz w:val="17"/>
              </w:rPr>
            </w:pPr>
            <w:r>
              <w:rPr>
                <w:color w:val="030303"/>
                <w:w w:val="105"/>
                <w:sz w:val="17"/>
              </w:rPr>
              <w:t>16</w:t>
            </w:r>
            <w:r>
              <w:rPr>
                <w:color w:val="4D4D4D"/>
                <w:w w:val="105"/>
                <w:sz w:val="17"/>
              </w:rPr>
              <w:t>.</w:t>
            </w:r>
            <w:r>
              <w:rPr>
                <w:color w:val="030303"/>
                <w:w w:val="105"/>
                <w:sz w:val="17"/>
              </w:rPr>
              <w:t>008</w:t>
            </w:r>
            <w:r>
              <w:rPr>
                <w:color w:val="333333"/>
                <w:w w:val="105"/>
                <w:sz w:val="17"/>
              </w:rPr>
              <w:t>.</w:t>
            </w:r>
            <w:r>
              <w:rPr>
                <w:color w:val="030303"/>
                <w:w w:val="105"/>
                <w:sz w:val="17"/>
              </w:rPr>
              <w:t>00</w:t>
            </w:r>
          </w:p>
        </w:tc>
        <w:tc>
          <w:tcPr>
            <w:tcW w:w="992" w:type="dxa"/>
            <w:tcBorders>
              <w:left w:val="single" w:sz="6" w:space="0" w:color="000000"/>
              <w:right w:val="single" w:sz="4" w:space="0" w:color="000000"/>
            </w:tcBorders>
          </w:tcPr>
          <w:p>
            <w:pPr>
              <w:pStyle w:val="TableParagraph"/>
              <w:spacing w:before="123"/>
              <w:ind w:left="54" w:right="18"/>
              <w:jc w:val="center"/>
              <w:rPr>
                <w:sz w:val="17"/>
              </w:rPr>
            </w:pPr>
            <w:r>
              <w:rPr>
                <w:color w:val="030303"/>
                <w:w w:val="105"/>
                <w:sz w:val="17"/>
              </w:rPr>
              <w:t>40</w:t>
            </w:r>
            <w:r>
              <w:rPr>
                <w:color w:val="333333"/>
                <w:w w:val="105"/>
                <w:sz w:val="17"/>
              </w:rPr>
              <w:t>.</w:t>
            </w:r>
            <w:r>
              <w:rPr>
                <w:color w:val="030303"/>
                <w:w w:val="105"/>
                <w:sz w:val="17"/>
              </w:rPr>
              <w:t>13</w:t>
            </w:r>
          </w:p>
        </w:tc>
        <w:tc>
          <w:tcPr>
            <w:tcW w:w="7030" w:type="dxa"/>
            <w:tcBorders>
              <w:left w:val="single" w:sz="4" w:space="0" w:color="000000"/>
            </w:tcBorders>
          </w:tcPr>
          <w:p>
            <w:pPr>
              <w:pStyle w:val="TableParagraph"/>
              <w:spacing w:line="200" w:lineRule="atLeast" w:before="18"/>
              <w:ind w:left="115" w:right="118" w:hanging="3"/>
              <w:rPr>
                <w:sz w:val="17"/>
              </w:rPr>
            </w:pPr>
            <w:r>
              <w:rPr>
                <w:color w:val="030303"/>
                <w:w w:val="105"/>
                <w:sz w:val="17"/>
              </w:rPr>
              <w:t>Câmaras</w:t>
            </w:r>
            <w:r>
              <w:rPr>
                <w:color w:val="030303"/>
                <w:spacing w:val="-11"/>
                <w:w w:val="105"/>
                <w:sz w:val="17"/>
              </w:rPr>
              <w:t> </w:t>
            </w:r>
            <w:r>
              <w:rPr>
                <w:color w:val="030303"/>
                <w:w w:val="105"/>
                <w:sz w:val="17"/>
              </w:rPr>
              <w:t>de</w:t>
            </w:r>
            <w:r>
              <w:rPr>
                <w:color w:val="030303"/>
                <w:spacing w:val="-18"/>
                <w:w w:val="105"/>
                <w:sz w:val="17"/>
              </w:rPr>
              <w:t> </w:t>
            </w:r>
            <w:r>
              <w:rPr>
                <w:color w:val="030303"/>
                <w:w w:val="105"/>
                <w:sz w:val="17"/>
              </w:rPr>
              <w:t>ar</w:t>
            </w:r>
            <w:r>
              <w:rPr>
                <w:color w:val="030303"/>
                <w:spacing w:val="-12"/>
                <w:w w:val="105"/>
                <w:sz w:val="17"/>
              </w:rPr>
              <w:t> </w:t>
            </w:r>
            <w:r>
              <w:rPr>
                <w:color w:val="030303"/>
                <w:w w:val="105"/>
                <w:sz w:val="17"/>
              </w:rPr>
              <w:t>de</w:t>
            </w:r>
            <w:r>
              <w:rPr>
                <w:color w:val="030303"/>
                <w:spacing w:val="-17"/>
                <w:w w:val="105"/>
                <w:sz w:val="17"/>
              </w:rPr>
              <w:t> </w:t>
            </w:r>
            <w:r>
              <w:rPr>
                <w:color w:val="030303"/>
                <w:w w:val="105"/>
                <w:sz w:val="17"/>
              </w:rPr>
              <w:t>borracha</w:t>
            </w:r>
            <w:r>
              <w:rPr>
                <w:color w:val="1D1D1D"/>
                <w:w w:val="105"/>
                <w:sz w:val="17"/>
              </w:rPr>
              <w:t>,</w:t>
            </w:r>
            <w:r>
              <w:rPr>
                <w:color w:val="1D1D1D"/>
                <w:spacing w:val="-15"/>
                <w:w w:val="105"/>
                <w:sz w:val="17"/>
              </w:rPr>
              <w:t> </w:t>
            </w:r>
            <w:r>
              <w:rPr>
                <w:color w:val="030303"/>
                <w:w w:val="105"/>
                <w:sz w:val="17"/>
              </w:rPr>
              <w:t>exceto</w:t>
            </w:r>
            <w:r>
              <w:rPr>
                <w:color w:val="030303"/>
                <w:spacing w:val="-6"/>
                <w:w w:val="105"/>
                <w:sz w:val="17"/>
              </w:rPr>
              <w:t> </w:t>
            </w:r>
            <w:r>
              <w:rPr>
                <w:color w:val="030303"/>
                <w:w w:val="105"/>
                <w:sz w:val="17"/>
              </w:rPr>
              <w:t>os</w:t>
            </w:r>
            <w:r>
              <w:rPr>
                <w:color w:val="030303"/>
                <w:spacing w:val="-13"/>
                <w:w w:val="105"/>
                <w:sz w:val="17"/>
              </w:rPr>
              <w:t> </w:t>
            </w:r>
            <w:r>
              <w:rPr>
                <w:color w:val="030303"/>
                <w:w w:val="105"/>
                <w:sz w:val="17"/>
              </w:rPr>
              <w:t>itens</w:t>
            </w:r>
            <w:r>
              <w:rPr>
                <w:color w:val="030303"/>
                <w:spacing w:val="-11"/>
                <w:w w:val="105"/>
                <w:sz w:val="17"/>
              </w:rPr>
              <w:t> </w:t>
            </w:r>
            <w:r>
              <w:rPr>
                <w:color w:val="030303"/>
                <w:w w:val="105"/>
                <w:sz w:val="17"/>
              </w:rPr>
              <w:t>classificados</w:t>
            </w:r>
            <w:r>
              <w:rPr>
                <w:color w:val="030303"/>
                <w:spacing w:val="-5"/>
                <w:w w:val="105"/>
                <w:sz w:val="17"/>
              </w:rPr>
              <w:t> </w:t>
            </w:r>
            <w:r>
              <w:rPr>
                <w:color w:val="030303"/>
                <w:w w:val="105"/>
                <w:sz w:val="17"/>
              </w:rPr>
              <w:t>no</w:t>
            </w:r>
            <w:r>
              <w:rPr>
                <w:color w:val="030303"/>
                <w:spacing w:val="-15"/>
                <w:w w:val="105"/>
                <w:sz w:val="17"/>
              </w:rPr>
              <w:t> </w:t>
            </w:r>
            <w:r>
              <w:rPr>
                <w:color w:val="030303"/>
                <w:w w:val="105"/>
                <w:sz w:val="17"/>
              </w:rPr>
              <w:t>CEST</w:t>
            </w:r>
            <w:r>
              <w:rPr>
                <w:color w:val="030303"/>
                <w:spacing w:val="-11"/>
                <w:w w:val="105"/>
                <w:sz w:val="17"/>
              </w:rPr>
              <w:t> </w:t>
            </w:r>
            <w:r>
              <w:rPr>
                <w:color w:val="030303"/>
                <w:spacing w:val="-3"/>
                <w:w w:val="105"/>
                <w:sz w:val="17"/>
              </w:rPr>
              <w:t>16</w:t>
            </w:r>
            <w:r>
              <w:rPr>
                <w:color w:val="1D1D1D"/>
                <w:spacing w:val="-3"/>
                <w:w w:val="105"/>
                <w:sz w:val="17"/>
              </w:rPr>
              <w:t>.</w:t>
            </w:r>
            <w:r>
              <w:rPr>
                <w:color w:val="030303"/>
                <w:spacing w:val="-3"/>
                <w:w w:val="105"/>
                <w:sz w:val="17"/>
              </w:rPr>
              <w:t>009</w:t>
            </w:r>
            <w:r>
              <w:rPr>
                <w:color w:val="4D4D4D"/>
                <w:spacing w:val="-3"/>
                <w:w w:val="105"/>
                <w:sz w:val="17"/>
              </w:rPr>
              <w:t>.</w:t>
            </w:r>
            <w:r>
              <w:rPr>
                <w:color w:val="030303"/>
                <w:spacing w:val="-3"/>
                <w:w w:val="105"/>
                <w:sz w:val="17"/>
              </w:rPr>
              <w:t>00 </w:t>
            </w:r>
            <w:r>
              <w:rPr>
                <w:color w:val="030303"/>
                <w:w w:val="105"/>
                <w:sz w:val="17"/>
              </w:rPr>
              <w:t>(</w:t>
            </w:r>
            <w:r>
              <w:rPr>
                <w:color w:val="0303EB"/>
                <w:w w:val="105"/>
                <w:sz w:val="17"/>
                <w:u w:val="single" w:color="0000ED"/>
              </w:rPr>
              <w:t>Convênio</w:t>
            </w:r>
            <w:r>
              <w:rPr>
                <w:color w:val="0303EB"/>
                <w:spacing w:val="-1"/>
                <w:w w:val="105"/>
                <w:sz w:val="17"/>
                <w:u w:val="single" w:color="0000ED"/>
              </w:rPr>
              <w:t> </w:t>
            </w:r>
            <w:r>
              <w:rPr>
                <w:color w:val="0303EB"/>
                <w:w w:val="105"/>
                <w:sz w:val="17"/>
                <w:u w:val="single" w:color="0000ED"/>
              </w:rPr>
              <w:t>ICMS</w:t>
            </w:r>
            <w:r>
              <w:rPr>
                <w:color w:val="0303EB"/>
                <w:spacing w:val="-7"/>
                <w:w w:val="105"/>
                <w:sz w:val="17"/>
                <w:u w:val="single" w:color="0000ED"/>
              </w:rPr>
              <w:t> </w:t>
            </w:r>
            <w:r>
              <w:rPr>
                <w:color w:val="0303EB"/>
                <w:spacing w:val="-5"/>
                <w:w w:val="105"/>
                <w:sz w:val="17"/>
                <w:u w:val="single" w:color="0000ED"/>
              </w:rPr>
              <w:t>92/2011</w:t>
            </w:r>
            <w:r>
              <w:rPr>
                <w:color w:val="030303"/>
                <w:spacing w:val="-5"/>
                <w:w w:val="105"/>
                <w:sz w:val="17"/>
              </w:rPr>
              <w:t>)</w:t>
            </w:r>
            <w:r>
              <w:rPr>
                <w:color w:val="030303"/>
                <w:spacing w:val="-13"/>
                <w:w w:val="105"/>
                <w:sz w:val="17"/>
              </w:rPr>
              <w:t> </w:t>
            </w:r>
            <w:r>
              <w:rPr>
                <w:color w:val="030303"/>
                <w:w w:val="105"/>
                <w:sz w:val="17"/>
              </w:rPr>
              <w:t>(</w:t>
            </w:r>
            <w:r>
              <w:rPr>
                <w:color w:val="0303EB"/>
                <w:w w:val="105"/>
                <w:sz w:val="17"/>
                <w:u w:val="single" w:color="0000ED"/>
              </w:rPr>
              <w:t>Convênios</w:t>
            </w:r>
            <w:r>
              <w:rPr>
                <w:color w:val="0303EB"/>
                <w:spacing w:val="-21"/>
                <w:w w:val="105"/>
                <w:sz w:val="17"/>
                <w:u w:val="single" w:color="0000ED"/>
              </w:rPr>
              <w:t> </w:t>
            </w:r>
            <w:r>
              <w:rPr>
                <w:color w:val="0303EB"/>
                <w:w w:val="105"/>
                <w:sz w:val="17"/>
                <w:u w:val="single" w:color="0000ED"/>
              </w:rPr>
              <w:t>ICMS</w:t>
            </w:r>
            <w:r>
              <w:rPr>
                <w:color w:val="0303EB"/>
                <w:spacing w:val="-4"/>
                <w:w w:val="105"/>
                <w:sz w:val="17"/>
                <w:u w:val="single" w:color="0000ED"/>
              </w:rPr>
              <w:t> </w:t>
            </w:r>
            <w:r>
              <w:rPr>
                <w:color w:val="0303EB"/>
                <w:spacing w:val="-3"/>
                <w:w w:val="105"/>
                <w:sz w:val="17"/>
                <w:u w:val="single" w:color="0000ED"/>
              </w:rPr>
              <w:t>92/2015</w:t>
            </w:r>
            <w:r>
              <w:rPr>
                <w:color w:val="1D1D1D"/>
                <w:spacing w:val="-3"/>
                <w:w w:val="105"/>
                <w:sz w:val="17"/>
              </w:rPr>
              <w:t>,</w:t>
            </w:r>
            <w:r>
              <w:rPr>
                <w:color w:val="1D1D1D"/>
                <w:spacing w:val="-11"/>
                <w:w w:val="105"/>
                <w:sz w:val="17"/>
              </w:rPr>
              <w:t> </w:t>
            </w:r>
            <w:r>
              <w:rPr>
                <w:color w:val="0303EB"/>
                <w:w w:val="105"/>
                <w:sz w:val="17"/>
                <w:u w:val="single" w:color="0000ED"/>
              </w:rPr>
              <w:t>146/2015</w:t>
            </w:r>
            <w:r>
              <w:rPr>
                <w:color w:val="0303EB"/>
                <w:spacing w:val="-5"/>
                <w:w w:val="105"/>
                <w:sz w:val="17"/>
              </w:rPr>
              <w:t> </w:t>
            </w:r>
            <w:r>
              <w:rPr>
                <w:color w:val="030303"/>
                <w:w w:val="105"/>
                <w:sz w:val="17"/>
              </w:rPr>
              <w:t>e</w:t>
            </w:r>
            <w:r>
              <w:rPr>
                <w:color w:val="030303"/>
                <w:spacing w:val="-14"/>
                <w:w w:val="105"/>
                <w:sz w:val="17"/>
              </w:rPr>
              <w:t> </w:t>
            </w:r>
            <w:r>
              <w:rPr>
                <w:color w:val="0303EB"/>
                <w:w w:val="105"/>
                <w:sz w:val="17"/>
                <w:u w:val="thick" w:color="030303"/>
              </w:rPr>
              <w:t>53/2016</w:t>
            </w:r>
            <w:r>
              <w:rPr>
                <w:color w:val="030303"/>
                <w:w w:val="105"/>
                <w:sz w:val="17"/>
              </w:rPr>
              <w:t>)</w:t>
            </w:r>
          </w:p>
        </w:tc>
      </w:tr>
      <w:tr>
        <w:trPr>
          <w:trHeight w:val="635" w:hRule="atLeast"/>
        </w:trPr>
        <w:tc>
          <w:tcPr>
            <w:tcW w:w="1008" w:type="dxa"/>
            <w:tcBorders>
              <w:left w:val="single" w:sz="12" w:space="0" w:color="000000"/>
              <w:right w:val="single" w:sz="12" w:space="0" w:color="000000"/>
            </w:tcBorders>
          </w:tcPr>
          <w:p>
            <w:pPr>
              <w:pStyle w:val="TableParagraph"/>
              <w:spacing w:before="11"/>
              <w:rPr>
                <w:sz w:val="19"/>
              </w:rPr>
            </w:pPr>
          </w:p>
          <w:p>
            <w:pPr>
              <w:pStyle w:val="TableParagraph"/>
              <w:ind w:left="34"/>
              <w:jc w:val="center"/>
              <w:rPr>
                <w:sz w:val="17"/>
              </w:rPr>
            </w:pPr>
            <w:r>
              <w:rPr>
                <w:color w:val="030303"/>
                <w:w w:val="106"/>
                <w:sz w:val="17"/>
              </w:rPr>
              <w:t>9</w:t>
            </w:r>
          </w:p>
        </w:tc>
        <w:tc>
          <w:tcPr>
            <w:tcW w:w="1006" w:type="dxa"/>
            <w:tcBorders>
              <w:left w:val="single" w:sz="12" w:space="0" w:color="000000"/>
            </w:tcBorders>
          </w:tcPr>
          <w:p>
            <w:pPr>
              <w:pStyle w:val="TableParagraph"/>
              <w:spacing w:before="11"/>
              <w:rPr>
                <w:sz w:val="19"/>
              </w:rPr>
            </w:pPr>
          </w:p>
          <w:p>
            <w:pPr>
              <w:pStyle w:val="TableParagraph"/>
              <w:ind w:left="68" w:right="58"/>
              <w:jc w:val="center"/>
              <w:rPr>
                <w:sz w:val="17"/>
              </w:rPr>
            </w:pPr>
            <w:r>
              <w:rPr>
                <w:color w:val="030303"/>
                <w:sz w:val="17"/>
              </w:rPr>
              <w:t>16.009.00</w:t>
            </w:r>
          </w:p>
        </w:tc>
        <w:tc>
          <w:tcPr>
            <w:tcW w:w="992" w:type="dxa"/>
          </w:tcPr>
          <w:p>
            <w:pPr>
              <w:pStyle w:val="TableParagraph"/>
              <w:spacing w:before="11"/>
              <w:rPr>
                <w:sz w:val="19"/>
              </w:rPr>
            </w:pPr>
          </w:p>
          <w:p>
            <w:pPr>
              <w:pStyle w:val="TableParagraph"/>
              <w:ind w:left="22"/>
              <w:jc w:val="center"/>
              <w:rPr>
                <w:sz w:val="17"/>
              </w:rPr>
            </w:pPr>
            <w:r>
              <w:rPr>
                <w:color w:val="030303"/>
                <w:sz w:val="17"/>
              </w:rPr>
              <w:t>4013.20.00</w:t>
            </w:r>
          </w:p>
        </w:tc>
        <w:tc>
          <w:tcPr>
            <w:tcW w:w="7030" w:type="dxa"/>
          </w:tcPr>
          <w:p>
            <w:pPr>
              <w:pStyle w:val="TableParagraph"/>
              <w:spacing w:before="23"/>
              <w:ind w:left="107"/>
              <w:rPr>
                <w:sz w:val="17"/>
              </w:rPr>
            </w:pPr>
            <w:r>
              <w:rPr>
                <w:color w:val="030303"/>
                <w:w w:val="105"/>
                <w:sz w:val="17"/>
              </w:rPr>
              <w:t>Câmaras de ar de borracha dos tipos utilizados em bicicletas</w:t>
            </w:r>
          </w:p>
          <w:p>
            <w:pPr>
              <w:pStyle w:val="TableParagraph"/>
              <w:spacing w:line="200" w:lineRule="atLeast" w:before="7"/>
              <w:ind w:left="110" w:right="-17"/>
              <w:rPr>
                <w:sz w:val="17"/>
              </w:rPr>
            </w:pPr>
            <w:r>
              <w:rPr>
                <w:color w:val="030303"/>
                <w:w w:val="105"/>
                <w:sz w:val="17"/>
              </w:rPr>
              <w:t>(</w:t>
            </w:r>
            <w:r>
              <w:rPr>
                <w:color w:val="0303EB"/>
                <w:w w:val="105"/>
                <w:sz w:val="17"/>
                <w:u w:val="single" w:color="0000ED"/>
              </w:rPr>
              <w:t>Protocolos ICMS 203/2009</w:t>
            </w:r>
            <w:r>
              <w:rPr>
                <w:color w:val="333333"/>
                <w:w w:val="105"/>
                <w:sz w:val="17"/>
              </w:rPr>
              <w:t>, </w:t>
            </w:r>
            <w:r>
              <w:rPr>
                <w:color w:val="0303EB"/>
                <w:w w:val="105"/>
                <w:sz w:val="17"/>
                <w:u w:val="thick" w:color="030303"/>
              </w:rPr>
              <w:t>10/2010</w:t>
            </w:r>
            <w:r>
              <w:rPr>
                <w:color w:val="030303"/>
                <w:w w:val="105"/>
                <w:sz w:val="17"/>
              </w:rPr>
              <w:t>, </w:t>
            </w:r>
            <w:r>
              <w:rPr>
                <w:color w:val="0303EB"/>
                <w:w w:val="105"/>
                <w:sz w:val="17"/>
                <w:u w:val="single" w:color="0000ED"/>
              </w:rPr>
              <w:t>189/2010</w:t>
            </w:r>
            <w:r>
              <w:rPr>
                <w:color w:val="0303EB"/>
                <w:w w:val="105"/>
                <w:sz w:val="17"/>
              </w:rPr>
              <w:t> </w:t>
            </w:r>
            <w:r>
              <w:rPr>
                <w:color w:val="030303"/>
                <w:w w:val="105"/>
                <w:sz w:val="17"/>
              </w:rPr>
              <w:t>e </w:t>
            </w:r>
            <w:r>
              <w:rPr>
                <w:color w:val="0303EB"/>
                <w:w w:val="105"/>
                <w:sz w:val="17"/>
                <w:u w:val="thick" w:color="030303"/>
              </w:rPr>
              <w:t>14/2013</w:t>
            </w:r>
            <w:r>
              <w:rPr>
                <w:color w:val="030303"/>
                <w:w w:val="105"/>
                <w:sz w:val="17"/>
              </w:rPr>
              <w:t>) (</w:t>
            </w:r>
            <w:r>
              <w:rPr>
                <w:color w:val="0303EB"/>
                <w:w w:val="105"/>
                <w:sz w:val="17"/>
                <w:u w:val="single" w:color="0000ED"/>
              </w:rPr>
              <w:t>Protocolo ICMS 106/2013</w:t>
            </w:r>
            <w:r>
              <w:rPr>
                <w:color w:val="030303"/>
                <w:w w:val="105"/>
                <w:sz w:val="17"/>
              </w:rPr>
              <w:t>) (</w:t>
            </w:r>
            <w:r>
              <w:rPr>
                <w:color w:val="0303EB"/>
                <w:w w:val="105"/>
                <w:sz w:val="17"/>
                <w:u w:val="single" w:color="0000ED"/>
              </w:rPr>
              <w:t>Convênios ICMS 92/2015</w:t>
            </w:r>
            <w:r>
              <w:rPr>
                <w:color w:val="0303EB"/>
                <w:w w:val="105"/>
                <w:sz w:val="17"/>
              </w:rPr>
              <w:t> </w:t>
            </w:r>
            <w:r>
              <w:rPr>
                <w:color w:val="030303"/>
                <w:w w:val="105"/>
                <w:sz w:val="17"/>
              </w:rPr>
              <w:t>e </w:t>
            </w:r>
            <w:r>
              <w:rPr>
                <w:color w:val="0303EB"/>
                <w:w w:val="105"/>
                <w:sz w:val="17"/>
                <w:u w:val="single" w:color="0000ED"/>
              </w:rPr>
              <w:t>146/2015</w:t>
            </w:r>
            <w:r>
              <w:rPr>
                <w:color w:val="030303"/>
                <w:w w:val="105"/>
                <w:sz w:val="17"/>
              </w:rPr>
              <w:t>)</w:t>
            </w:r>
          </w:p>
        </w:tc>
      </w:tr>
    </w:tbl>
    <w:p>
      <w:pPr>
        <w:pStyle w:val="BodyText"/>
        <w:spacing w:before="4"/>
        <w:rPr>
          <w:sz w:val="18"/>
        </w:rPr>
      </w:pPr>
    </w:p>
    <w:p>
      <w:pPr>
        <w:pStyle w:val="BodyText"/>
        <w:ind w:left="149"/>
      </w:pPr>
      <w:r>
        <w:rPr>
          <w:color w:val="030303"/>
        </w:rPr>
        <w:t>§ </w:t>
      </w:r>
      <w:r>
        <w:rPr>
          <w:b/>
          <w:color w:val="030303"/>
        </w:rPr>
        <w:t>1º </w:t>
      </w:r>
      <w:r>
        <w:rPr>
          <w:color w:val="030303"/>
        </w:rPr>
        <w:t>O disposto neste artigo:</w:t>
      </w:r>
    </w:p>
    <w:p>
      <w:pPr>
        <w:pStyle w:val="BodyText"/>
        <w:spacing w:before="6"/>
        <w:rPr>
          <w:sz w:val="16"/>
        </w:rPr>
      </w:pPr>
    </w:p>
    <w:p>
      <w:pPr>
        <w:pStyle w:val="BodyText"/>
        <w:spacing w:line="242" w:lineRule="auto"/>
        <w:ind w:left="150" w:right="142" w:firstLine="11"/>
        <w:jc w:val="both"/>
      </w:pPr>
      <w:r>
        <w:rPr>
          <w:b/>
          <w:color w:val="030303"/>
          <w:sz w:val="12"/>
        </w:rPr>
        <w:t>1 </w:t>
      </w:r>
      <w:r>
        <w:rPr>
          <w:color w:val="030303"/>
          <w:sz w:val="12"/>
        </w:rPr>
        <w:t>-  </w:t>
      </w:r>
      <w:r>
        <w:rPr>
          <w:color w:val="030303"/>
        </w:rPr>
        <w:t>aplica-se também a qualquer outro estabelecimento situado em outra unidade federada  que efetuar operação  destinada a contribuinte paranaense, para fins de</w:t>
      </w:r>
      <w:r>
        <w:rPr>
          <w:color w:val="030303"/>
          <w:spacing w:val="37"/>
        </w:rPr>
        <w:t> </w:t>
      </w:r>
      <w:r>
        <w:rPr>
          <w:color w:val="030303"/>
        </w:rPr>
        <w:t>comercialização;</w:t>
      </w:r>
    </w:p>
    <w:p>
      <w:pPr>
        <w:pStyle w:val="BodyText"/>
        <w:spacing w:before="4"/>
        <w:rPr>
          <w:sz w:val="16"/>
        </w:rPr>
      </w:pPr>
    </w:p>
    <w:p>
      <w:pPr>
        <w:pStyle w:val="BodyText"/>
        <w:ind w:left="157"/>
      </w:pPr>
      <w:r>
        <w:rPr>
          <w:b/>
          <w:color w:val="030303"/>
        </w:rPr>
        <w:t>li </w:t>
      </w:r>
      <w:r>
        <w:rPr>
          <w:color w:val="030303"/>
        </w:rPr>
        <w:t>- estende-se ao diferencial de alíquotas.</w:t>
      </w:r>
    </w:p>
    <w:p>
      <w:pPr>
        <w:pStyle w:val="BodyText"/>
        <w:spacing w:before="9"/>
        <w:rPr>
          <w:sz w:val="15"/>
        </w:rPr>
      </w:pPr>
    </w:p>
    <w:p>
      <w:pPr>
        <w:pStyle w:val="BodyText"/>
        <w:ind w:left="149"/>
      </w:pPr>
      <w:r>
        <w:rPr>
          <w:color w:val="030303"/>
        </w:rPr>
        <w:t>§ </w:t>
      </w:r>
      <w:r>
        <w:rPr>
          <w:rFonts w:ascii="Times New Roman" w:hAnsi="Times New Roman"/>
          <w:b/>
          <w:color w:val="030303"/>
          <w:sz w:val="21"/>
        </w:rPr>
        <w:t>2º </w:t>
      </w:r>
      <w:r>
        <w:rPr>
          <w:color w:val="030303"/>
        </w:rPr>
        <w:t>O regime de que trata este artigo não se aplica</w:t>
      </w:r>
      <w:r>
        <w:rPr>
          <w:color w:val="1D1D1D"/>
        </w:rPr>
        <w:t>:</w:t>
      </w:r>
    </w:p>
    <w:p>
      <w:pPr>
        <w:pStyle w:val="BodyText"/>
        <w:spacing w:line="237" w:lineRule="auto" w:before="192"/>
        <w:ind w:left="149" w:right="131" w:firstLine="6"/>
        <w:jc w:val="both"/>
      </w:pPr>
      <w:r>
        <w:rPr>
          <w:color w:val="030303"/>
          <w:sz w:val="14"/>
        </w:rPr>
        <w:t>1 </w:t>
      </w:r>
      <w:r>
        <w:rPr>
          <w:color w:val="1D1D1D"/>
          <w:sz w:val="14"/>
        </w:rPr>
        <w:t>- </w:t>
      </w:r>
      <w:r>
        <w:rPr>
          <w:color w:val="030303"/>
        </w:rPr>
        <w:t>às saídas com destino a indústria fabricante de veículos, incluídos</w:t>
      </w:r>
      <w:r>
        <w:rPr>
          <w:color w:val="1D1D1D"/>
        </w:rPr>
        <w:t>, </w:t>
      </w:r>
      <w:r>
        <w:rPr>
          <w:color w:val="030303"/>
        </w:rPr>
        <w:t>para esses efeitos</w:t>
      </w:r>
      <w:r>
        <w:rPr>
          <w:color w:val="1D1D1D"/>
        </w:rPr>
        <w:t>, </w:t>
      </w:r>
      <w:r>
        <w:rPr>
          <w:color w:val="030303"/>
        </w:rPr>
        <w:t>os fabricantes de tratores</w:t>
      </w:r>
      <w:r>
        <w:rPr>
          <w:color w:val="1D1D1D"/>
        </w:rPr>
        <w:t>, </w:t>
      </w:r>
      <w:r>
        <w:rPr>
          <w:color w:val="030303"/>
        </w:rPr>
        <w:t>colheitadeiras e implementas agrícolas;</w:t>
      </w:r>
    </w:p>
    <w:p>
      <w:pPr>
        <w:pStyle w:val="BodyText"/>
        <w:spacing w:before="11"/>
        <w:rPr>
          <w:sz w:val="15"/>
        </w:rPr>
      </w:pPr>
    </w:p>
    <w:p>
      <w:pPr>
        <w:pStyle w:val="BodyText"/>
        <w:spacing w:line="237" w:lineRule="auto"/>
        <w:ind w:left="150" w:right="142" w:firstLine="7"/>
        <w:jc w:val="both"/>
      </w:pPr>
      <w:r>
        <w:rPr>
          <w:b/>
          <w:color w:val="030303"/>
        </w:rPr>
        <w:t>li </w:t>
      </w:r>
      <w:r>
        <w:rPr>
          <w:color w:val="030303"/>
        </w:rPr>
        <w:t>- às remessas em que as mercadorias devam retornar ao estabelecimento remetente;  </w:t>
      </w:r>
      <w:r>
        <w:rPr>
          <w:rFonts w:ascii="Times New Roman" w:hAnsi="Times New Roman"/>
          <w:color w:val="030303"/>
          <w:sz w:val="20"/>
        </w:rPr>
        <w:t>§  </w:t>
      </w:r>
      <w:r>
        <w:rPr>
          <w:color w:val="030303"/>
          <w:spacing w:val="2"/>
        </w:rPr>
        <w:t>3</w:t>
      </w:r>
      <w:r>
        <w:rPr>
          <w:color w:val="1D1D1D"/>
          <w:spacing w:val="2"/>
        </w:rPr>
        <w:t>º </w:t>
      </w:r>
      <w:r>
        <w:rPr>
          <w:color w:val="030303"/>
        </w:rPr>
        <w:t>Na hipótese  do inciso I do </w:t>
      </w:r>
      <w:r>
        <w:rPr>
          <w:rFonts w:ascii="Times New Roman" w:hAnsi="Times New Roman"/>
          <w:color w:val="030303"/>
          <w:sz w:val="20"/>
        </w:rPr>
        <w:t>§ </w:t>
      </w:r>
      <w:r>
        <w:rPr>
          <w:color w:val="030303"/>
        </w:rPr>
        <w:t>2</w:t>
      </w:r>
      <w:r>
        <w:rPr>
          <w:color w:val="1D1D1D"/>
        </w:rPr>
        <w:t>º</w:t>
      </w:r>
      <w:r>
        <w:rPr>
          <w:color w:val="030303"/>
        </w:rPr>
        <w:t>, se o produto não for aplicado no veículo, caberá ao estabelecimento fabricante deste a responsabilidade pela  retenção do imposto nas operações</w:t>
      </w:r>
      <w:r>
        <w:rPr>
          <w:color w:val="030303"/>
          <w:spacing w:val="18"/>
        </w:rPr>
        <w:t> </w:t>
      </w:r>
      <w:r>
        <w:rPr>
          <w:color w:val="030303"/>
        </w:rPr>
        <w:t>subsequentes.</w:t>
      </w:r>
    </w:p>
    <w:p>
      <w:pPr>
        <w:pStyle w:val="BodyText"/>
        <w:spacing w:before="2"/>
        <w:rPr>
          <w:sz w:val="17"/>
        </w:rPr>
      </w:pPr>
    </w:p>
    <w:p>
      <w:pPr>
        <w:pStyle w:val="BodyText"/>
        <w:ind w:left="148" w:right="131"/>
        <w:jc w:val="both"/>
        <w:rPr>
          <w:sz w:val="14"/>
        </w:rPr>
      </w:pPr>
      <w:r>
        <w:rPr>
          <w:color w:val="030303"/>
          <w:w w:val="105"/>
        </w:rPr>
        <w:t>§</w:t>
      </w:r>
      <w:r>
        <w:rPr>
          <w:color w:val="030303"/>
          <w:spacing w:val="-11"/>
          <w:w w:val="105"/>
        </w:rPr>
        <w:t> </w:t>
      </w:r>
      <w:r>
        <w:rPr>
          <w:rFonts w:ascii="Times New Roman" w:hAnsi="Times New Roman"/>
          <w:b/>
          <w:color w:val="030303"/>
          <w:w w:val="105"/>
          <w:sz w:val="20"/>
        </w:rPr>
        <w:t>4º</w:t>
      </w:r>
      <w:r>
        <w:rPr>
          <w:rFonts w:ascii="Times New Roman" w:hAnsi="Times New Roman"/>
          <w:b/>
          <w:color w:val="030303"/>
          <w:spacing w:val="-2"/>
          <w:w w:val="105"/>
          <w:sz w:val="20"/>
        </w:rPr>
        <w:t> </w:t>
      </w:r>
      <w:r>
        <w:rPr>
          <w:color w:val="030303"/>
          <w:w w:val="105"/>
        </w:rPr>
        <w:t>A</w:t>
      </w:r>
      <w:r>
        <w:rPr>
          <w:color w:val="030303"/>
          <w:spacing w:val="-24"/>
          <w:w w:val="105"/>
        </w:rPr>
        <w:t> </w:t>
      </w:r>
      <w:r>
        <w:rPr>
          <w:color w:val="030303"/>
          <w:w w:val="105"/>
        </w:rPr>
        <w:t>responsabilidade</w:t>
      </w:r>
      <w:r>
        <w:rPr>
          <w:color w:val="030303"/>
          <w:spacing w:val="-20"/>
          <w:w w:val="105"/>
        </w:rPr>
        <w:t> </w:t>
      </w:r>
      <w:r>
        <w:rPr>
          <w:color w:val="030303"/>
          <w:w w:val="105"/>
        </w:rPr>
        <w:t>pela</w:t>
      </w:r>
      <w:r>
        <w:rPr>
          <w:color w:val="030303"/>
          <w:spacing w:val="-9"/>
          <w:w w:val="105"/>
        </w:rPr>
        <w:t> </w:t>
      </w:r>
      <w:r>
        <w:rPr>
          <w:color w:val="030303"/>
          <w:w w:val="105"/>
        </w:rPr>
        <w:t>retenção</w:t>
      </w:r>
      <w:r>
        <w:rPr>
          <w:color w:val="030303"/>
          <w:spacing w:val="-8"/>
          <w:w w:val="105"/>
        </w:rPr>
        <w:t> </w:t>
      </w:r>
      <w:r>
        <w:rPr>
          <w:color w:val="030303"/>
          <w:w w:val="105"/>
        </w:rPr>
        <w:t>e</w:t>
      </w:r>
      <w:r>
        <w:rPr>
          <w:color w:val="030303"/>
          <w:spacing w:val="-16"/>
          <w:w w:val="105"/>
        </w:rPr>
        <w:t> </w:t>
      </w:r>
      <w:r>
        <w:rPr>
          <w:color w:val="030303"/>
          <w:w w:val="105"/>
        </w:rPr>
        <w:t>pelo</w:t>
      </w:r>
      <w:r>
        <w:rPr>
          <w:color w:val="030303"/>
          <w:spacing w:val="-16"/>
          <w:w w:val="105"/>
        </w:rPr>
        <w:t> </w:t>
      </w:r>
      <w:r>
        <w:rPr>
          <w:color w:val="030303"/>
          <w:w w:val="105"/>
        </w:rPr>
        <w:t>recolhimento</w:t>
      </w:r>
      <w:r>
        <w:rPr>
          <w:color w:val="030303"/>
          <w:spacing w:val="-4"/>
          <w:w w:val="105"/>
        </w:rPr>
        <w:t> </w:t>
      </w:r>
      <w:r>
        <w:rPr>
          <w:color w:val="030303"/>
          <w:w w:val="105"/>
        </w:rPr>
        <w:t>do</w:t>
      </w:r>
      <w:r>
        <w:rPr>
          <w:color w:val="030303"/>
          <w:spacing w:val="-13"/>
          <w:w w:val="105"/>
        </w:rPr>
        <w:t> </w:t>
      </w:r>
      <w:r>
        <w:rPr>
          <w:color w:val="030303"/>
          <w:w w:val="105"/>
        </w:rPr>
        <w:t>imposto</w:t>
      </w:r>
      <w:r>
        <w:rPr>
          <w:color w:val="030303"/>
          <w:spacing w:val="-5"/>
          <w:w w:val="105"/>
        </w:rPr>
        <w:t> </w:t>
      </w:r>
      <w:r>
        <w:rPr>
          <w:color w:val="030303"/>
          <w:w w:val="105"/>
        </w:rPr>
        <w:t>em</w:t>
      </w:r>
      <w:r>
        <w:rPr>
          <w:color w:val="030303"/>
          <w:spacing w:val="-13"/>
          <w:w w:val="105"/>
        </w:rPr>
        <w:t> </w:t>
      </w:r>
      <w:r>
        <w:rPr>
          <w:color w:val="030303"/>
          <w:w w:val="105"/>
        </w:rPr>
        <w:t>relação</w:t>
      </w:r>
      <w:r>
        <w:rPr>
          <w:color w:val="030303"/>
          <w:spacing w:val="-13"/>
          <w:w w:val="105"/>
        </w:rPr>
        <w:t> </w:t>
      </w:r>
      <w:r>
        <w:rPr>
          <w:color w:val="030303"/>
          <w:w w:val="105"/>
        </w:rPr>
        <w:t>aos</w:t>
      </w:r>
      <w:r>
        <w:rPr>
          <w:color w:val="030303"/>
          <w:spacing w:val="-12"/>
          <w:w w:val="105"/>
        </w:rPr>
        <w:t> </w:t>
      </w:r>
      <w:r>
        <w:rPr>
          <w:color w:val="030303"/>
          <w:w w:val="105"/>
        </w:rPr>
        <w:t>produtos</w:t>
      </w:r>
      <w:r>
        <w:rPr>
          <w:color w:val="030303"/>
          <w:spacing w:val="-7"/>
          <w:w w:val="105"/>
        </w:rPr>
        <w:t> </w:t>
      </w:r>
      <w:r>
        <w:rPr>
          <w:color w:val="030303"/>
          <w:w w:val="105"/>
        </w:rPr>
        <w:t>previstos</w:t>
      </w:r>
      <w:r>
        <w:rPr>
          <w:color w:val="030303"/>
          <w:spacing w:val="-5"/>
          <w:w w:val="105"/>
        </w:rPr>
        <w:t> </w:t>
      </w:r>
      <w:r>
        <w:rPr>
          <w:color w:val="030303"/>
          <w:w w:val="105"/>
        </w:rPr>
        <w:t>nas</w:t>
      </w:r>
      <w:r>
        <w:rPr>
          <w:color w:val="030303"/>
          <w:spacing w:val="-12"/>
          <w:w w:val="105"/>
        </w:rPr>
        <w:t> </w:t>
      </w:r>
      <w:r>
        <w:rPr>
          <w:color w:val="030303"/>
          <w:w w:val="105"/>
        </w:rPr>
        <w:t>posições</w:t>
      </w:r>
      <w:r>
        <w:rPr>
          <w:color w:val="030303"/>
          <w:spacing w:val="-5"/>
          <w:w w:val="105"/>
        </w:rPr>
        <w:t> </w:t>
      </w:r>
      <w:r>
        <w:rPr>
          <w:color w:val="030303"/>
          <w:w w:val="105"/>
        </w:rPr>
        <w:t>5, 7</w:t>
      </w:r>
      <w:r>
        <w:rPr>
          <w:color w:val="030303"/>
          <w:spacing w:val="-13"/>
          <w:w w:val="105"/>
        </w:rPr>
        <w:t> </w:t>
      </w:r>
      <w:r>
        <w:rPr>
          <w:color w:val="030303"/>
          <w:w w:val="105"/>
        </w:rPr>
        <w:t>e</w:t>
      </w:r>
      <w:r>
        <w:rPr>
          <w:color w:val="030303"/>
          <w:spacing w:val="-13"/>
          <w:w w:val="105"/>
        </w:rPr>
        <w:t> </w:t>
      </w:r>
      <w:r>
        <w:rPr>
          <w:color w:val="030303"/>
          <w:w w:val="105"/>
        </w:rPr>
        <w:t>9</w:t>
      </w:r>
      <w:r>
        <w:rPr>
          <w:color w:val="030303"/>
          <w:spacing w:val="-16"/>
          <w:w w:val="105"/>
        </w:rPr>
        <w:t> </w:t>
      </w:r>
      <w:r>
        <w:rPr>
          <w:color w:val="030303"/>
          <w:w w:val="105"/>
        </w:rPr>
        <w:t>da</w:t>
      </w:r>
      <w:r>
        <w:rPr>
          <w:color w:val="030303"/>
          <w:spacing w:val="-7"/>
          <w:w w:val="105"/>
        </w:rPr>
        <w:t> </w:t>
      </w:r>
      <w:r>
        <w:rPr>
          <w:color w:val="030303"/>
          <w:w w:val="105"/>
        </w:rPr>
        <w:t>tabela</w:t>
      </w:r>
      <w:r>
        <w:rPr>
          <w:color w:val="030303"/>
          <w:spacing w:val="-5"/>
          <w:w w:val="105"/>
        </w:rPr>
        <w:t> </w:t>
      </w:r>
      <w:r>
        <w:rPr>
          <w:color w:val="030303"/>
          <w:w w:val="105"/>
        </w:rPr>
        <w:t>do</w:t>
      </w:r>
      <w:r>
        <w:rPr>
          <w:color w:val="030303"/>
          <w:spacing w:val="-14"/>
          <w:w w:val="105"/>
        </w:rPr>
        <w:t> </w:t>
      </w:r>
      <w:r>
        <w:rPr>
          <w:color w:val="030303"/>
          <w:w w:val="105"/>
        </w:rPr>
        <w:t>caput</w:t>
      </w:r>
      <w:r>
        <w:rPr>
          <w:color w:val="030303"/>
          <w:spacing w:val="-7"/>
          <w:w w:val="105"/>
        </w:rPr>
        <w:t> </w:t>
      </w:r>
      <w:r>
        <w:rPr>
          <w:color w:val="030303"/>
          <w:w w:val="105"/>
        </w:rPr>
        <w:t>somente</w:t>
      </w:r>
      <w:r>
        <w:rPr>
          <w:color w:val="030303"/>
          <w:spacing w:val="-3"/>
          <w:w w:val="105"/>
        </w:rPr>
        <w:t> </w:t>
      </w:r>
      <w:r>
        <w:rPr>
          <w:color w:val="030303"/>
          <w:w w:val="105"/>
        </w:rPr>
        <w:t>se</w:t>
      </w:r>
      <w:r>
        <w:rPr>
          <w:color w:val="030303"/>
          <w:spacing w:val="-10"/>
          <w:w w:val="105"/>
        </w:rPr>
        <w:t> </w:t>
      </w:r>
      <w:r>
        <w:rPr>
          <w:color w:val="030303"/>
          <w:w w:val="105"/>
        </w:rPr>
        <w:t>aplica</w:t>
      </w:r>
      <w:r>
        <w:rPr>
          <w:color w:val="030303"/>
          <w:spacing w:val="-7"/>
          <w:w w:val="105"/>
        </w:rPr>
        <w:t> </w:t>
      </w:r>
      <w:r>
        <w:rPr>
          <w:color w:val="030303"/>
          <w:w w:val="105"/>
        </w:rPr>
        <w:t>aos</w:t>
      </w:r>
      <w:r>
        <w:rPr>
          <w:color w:val="030303"/>
          <w:spacing w:val="-12"/>
          <w:w w:val="105"/>
        </w:rPr>
        <w:t> </w:t>
      </w:r>
      <w:r>
        <w:rPr>
          <w:color w:val="030303"/>
          <w:w w:val="105"/>
        </w:rPr>
        <w:t>contribuintes</w:t>
      </w:r>
      <w:r>
        <w:rPr>
          <w:color w:val="030303"/>
          <w:spacing w:val="-4"/>
          <w:w w:val="105"/>
        </w:rPr>
        <w:t> </w:t>
      </w:r>
      <w:r>
        <w:rPr>
          <w:color w:val="030303"/>
          <w:w w:val="105"/>
        </w:rPr>
        <w:t>estabelecidos</w:t>
      </w:r>
      <w:r>
        <w:rPr>
          <w:color w:val="030303"/>
          <w:spacing w:val="3"/>
          <w:w w:val="105"/>
        </w:rPr>
        <w:t> </w:t>
      </w:r>
      <w:r>
        <w:rPr>
          <w:color w:val="030303"/>
          <w:w w:val="105"/>
        </w:rPr>
        <w:t>nos</w:t>
      </w:r>
      <w:r>
        <w:rPr>
          <w:color w:val="030303"/>
          <w:spacing w:val="-8"/>
          <w:w w:val="105"/>
        </w:rPr>
        <w:t> </w:t>
      </w:r>
      <w:r>
        <w:rPr>
          <w:color w:val="030303"/>
          <w:w w:val="105"/>
        </w:rPr>
        <w:t>estados</w:t>
      </w:r>
      <w:r>
        <w:rPr>
          <w:color w:val="030303"/>
          <w:spacing w:val="-5"/>
          <w:w w:val="105"/>
        </w:rPr>
        <w:t> </w:t>
      </w:r>
      <w:r>
        <w:rPr>
          <w:color w:val="030303"/>
          <w:w w:val="105"/>
        </w:rPr>
        <w:t>de</w:t>
      </w:r>
      <w:r>
        <w:rPr>
          <w:color w:val="030303"/>
          <w:spacing w:val="-13"/>
          <w:w w:val="105"/>
        </w:rPr>
        <w:t> </w:t>
      </w:r>
      <w:r>
        <w:rPr>
          <w:color w:val="030303"/>
          <w:w w:val="105"/>
        </w:rPr>
        <w:t>Minas</w:t>
      </w:r>
      <w:r>
        <w:rPr>
          <w:color w:val="030303"/>
          <w:spacing w:val="-15"/>
          <w:w w:val="105"/>
        </w:rPr>
        <w:t> </w:t>
      </w:r>
      <w:r>
        <w:rPr>
          <w:color w:val="030303"/>
          <w:w w:val="105"/>
        </w:rPr>
        <w:t>Gerais</w:t>
      </w:r>
      <w:r>
        <w:rPr>
          <w:color w:val="1D1D1D"/>
          <w:w w:val="105"/>
        </w:rPr>
        <w:t>,</w:t>
      </w:r>
      <w:r>
        <w:rPr>
          <w:color w:val="1D1D1D"/>
          <w:spacing w:val="-10"/>
          <w:w w:val="105"/>
        </w:rPr>
        <w:t> </w:t>
      </w:r>
      <w:r>
        <w:rPr>
          <w:color w:val="030303"/>
          <w:w w:val="105"/>
        </w:rPr>
        <w:t>Rio</w:t>
      </w:r>
      <w:r>
        <w:rPr>
          <w:color w:val="030303"/>
          <w:spacing w:val="-9"/>
          <w:w w:val="105"/>
        </w:rPr>
        <w:t> </w:t>
      </w:r>
      <w:r>
        <w:rPr>
          <w:color w:val="030303"/>
          <w:w w:val="105"/>
        </w:rPr>
        <w:t>de</w:t>
      </w:r>
      <w:r>
        <w:rPr>
          <w:color w:val="030303"/>
          <w:spacing w:val="-14"/>
          <w:w w:val="105"/>
        </w:rPr>
        <w:t> </w:t>
      </w:r>
      <w:r>
        <w:rPr>
          <w:color w:val="030303"/>
          <w:spacing w:val="-4"/>
          <w:w w:val="105"/>
        </w:rPr>
        <w:t>Janeiro</w:t>
      </w:r>
      <w:r>
        <w:rPr>
          <w:color w:val="1D1D1D"/>
          <w:spacing w:val="-4"/>
          <w:w w:val="105"/>
        </w:rPr>
        <w:t>, </w:t>
      </w:r>
      <w:r>
        <w:rPr>
          <w:color w:val="030303"/>
          <w:w w:val="105"/>
        </w:rPr>
        <w:t>Santa Catarina e São Paulo</w:t>
      </w:r>
      <w:r>
        <w:rPr>
          <w:color w:val="1D1D1D"/>
          <w:w w:val="105"/>
        </w:rPr>
        <w:t>, </w:t>
      </w:r>
      <w:r>
        <w:rPr>
          <w:color w:val="030303"/>
          <w:spacing w:val="-8"/>
          <w:w w:val="105"/>
        </w:rPr>
        <w:t>devendo</w:t>
      </w:r>
      <w:r>
        <w:rPr>
          <w:color w:val="1D1D1D"/>
          <w:spacing w:val="-8"/>
          <w:w w:val="105"/>
        </w:rPr>
        <w:t>, </w:t>
      </w:r>
      <w:r>
        <w:rPr>
          <w:color w:val="030303"/>
          <w:w w:val="105"/>
        </w:rPr>
        <w:t>em relação às operações promovidas pelos contribuintes estabelecidos nos demais Estados</w:t>
      </w:r>
      <w:r>
        <w:rPr>
          <w:color w:val="1D1D1D"/>
          <w:w w:val="105"/>
        </w:rPr>
        <w:t>, </w:t>
      </w:r>
      <w:r>
        <w:rPr>
          <w:color w:val="030303"/>
          <w:w w:val="105"/>
        </w:rPr>
        <w:t>ser observado o disposto no art</w:t>
      </w:r>
      <w:r>
        <w:rPr>
          <w:color w:val="1D1D1D"/>
          <w:w w:val="105"/>
        </w:rPr>
        <w:t>. </w:t>
      </w:r>
      <w:r>
        <w:rPr>
          <w:color w:val="030303"/>
          <w:w w:val="105"/>
        </w:rPr>
        <w:t>11 deste Anexo (</w:t>
      </w:r>
      <w:r>
        <w:rPr>
          <w:color w:val="0303EB"/>
          <w:w w:val="105"/>
          <w:u w:val="single" w:color="0000ED"/>
        </w:rPr>
        <w:t>Convênios ICMS 85/1993</w:t>
      </w:r>
      <w:r>
        <w:rPr>
          <w:color w:val="0303EB"/>
          <w:w w:val="105"/>
        </w:rPr>
        <w:t> </w:t>
      </w:r>
      <w:r>
        <w:rPr>
          <w:color w:val="030303"/>
          <w:w w:val="105"/>
        </w:rPr>
        <w:t>e </w:t>
      </w:r>
      <w:r>
        <w:rPr>
          <w:color w:val="0303EB"/>
          <w:spacing w:val="-7"/>
          <w:w w:val="105"/>
          <w:u w:val="single" w:color="0000ED"/>
        </w:rPr>
        <w:t>180/2013</w:t>
      </w:r>
      <w:r>
        <w:rPr>
          <w:color w:val="1D1D1D"/>
          <w:spacing w:val="-7"/>
          <w:w w:val="105"/>
        </w:rPr>
        <w:t>; </w:t>
      </w:r>
      <w:r>
        <w:rPr>
          <w:color w:val="0303EB"/>
          <w:w w:val="105"/>
          <w:u w:val="single" w:color="0000ED"/>
        </w:rPr>
        <w:t>Protocolos</w:t>
      </w:r>
      <w:r>
        <w:rPr>
          <w:color w:val="0303EB"/>
          <w:w w:val="105"/>
        </w:rPr>
        <w:t> </w:t>
      </w:r>
      <w:r>
        <w:rPr>
          <w:color w:val="0303EB"/>
          <w:w w:val="105"/>
          <w:u w:val="thick" w:color="030303"/>
        </w:rPr>
        <w:t>ICMS</w:t>
      </w:r>
      <w:r>
        <w:rPr>
          <w:color w:val="0303EB"/>
          <w:spacing w:val="-3"/>
          <w:w w:val="105"/>
          <w:u w:val="thick" w:color="030303"/>
        </w:rPr>
        <w:t> 203/2009</w:t>
      </w:r>
      <w:r>
        <w:rPr>
          <w:color w:val="030303"/>
          <w:spacing w:val="-3"/>
          <w:w w:val="105"/>
        </w:rPr>
        <w:t>,</w:t>
      </w:r>
      <w:r>
        <w:rPr>
          <w:color w:val="030303"/>
          <w:spacing w:val="-14"/>
          <w:w w:val="105"/>
        </w:rPr>
        <w:t> </w:t>
      </w:r>
      <w:r>
        <w:rPr>
          <w:color w:val="0303EB"/>
          <w:w w:val="105"/>
          <w:u w:val="single" w:color="0000ED"/>
        </w:rPr>
        <w:t>106/2013</w:t>
      </w:r>
      <w:r>
        <w:rPr>
          <w:color w:val="0303EB"/>
          <w:spacing w:val="-7"/>
          <w:w w:val="105"/>
        </w:rPr>
        <w:t> </w:t>
      </w:r>
      <w:r>
        <w:rPr>
          <w:color w:val="030303"/>
          <w:w w:val="105"/>
        </w:rPr>
        <w:t>e</w:t>
      </w:r>
      <w:r>
        <w:rPr>
          <w:color w:val="030303"/>
          <w:spacing w:val="-14"/>
          <w:w w:val="105"/>
        </w:rPr>
        <w:t> </w:t>
      </w:r>
      <w:r>
        <w:rPr>
          <w:color w:val="0303EB"/>
          <w:w w:val="105"/>
          <w:u w:val="single" w:color="0000ED"/>
        </w:rPr>
        <w:t>28/2022</w:t>
      </w:r>
      <w:r>
        <w:rPr>
          <w:color w:val="030303"/>
          <w:w w:val="105"/>
        </w:rPr>
        <w:t>).</w:t>
      </w:r>
      <w:r>
        <w:rPr>
          <w:color w:val="030303"/>
          <w:spacing w:val="-15"/>
          <w:w w:val="105"/>
        </w:rPr>
        <w:t> </w:t>
      </w:r>
      <w:r>
        <w:rPr>
          <w:color w:val="0A850A"/>
          <w:w w:val="105"/>
          <w:sz w:val="14"/>
        </w:rPr>
        <w:t>Alterado</w:t>
      </w:r>
      <w:r>
        <w:rPr>
          <w:color w:val="0A850A"/>
          <w:spacing w:val="-4"/>
          <w:w w:val="105"/>
          <w:sz w:val="14"/>
        </w:rPr>
        <w:t> </w:t>
      </w:r>
      <w:r>
        <w:rPr>
          <w:color w:val="0A850A"/>
          <w:w w:val="105"/>
          <w:sz w:val="14"/>
        </w:rPr>
        <w:t>pelo</w:t>
      </w:r>
      <w:r>
        <w:rPr>
          <w:color w:val="0A850A"/>
          <w:spacing w:val="-10"/>
          <w:w w:val="105"/>
          <w:sz w:val="14"/>
        </w:rPr>
        <w:t> </w:t>
      </w:r>
      <w:r>
        <w:rPr>
          <w:color w:val="0303EB"/>
          <w:w w:val="105"/>
          <w:sz w:val="14"/>
          <w:u w:val="single" w:color="0000ED"/>
        </w:rPr>
        <w:t>Decreto</w:t>
      </w:r>
      <w:r>
        <w:rPr>
          <w:color w:val="0303EB"/>
          <w:spacing w:val="0"/>
          <w:w w:val="105"/>
          <w:sz w:val="14"/>
          <w:u w:val="single" w:color="0000ED"/>
        </w:rPr>
        <w:t> </w:t>
      </w:r>
      <w:r>
        <w:rPr>
          <w:color w:val="0303EB"/>
          <w:spacing w:val="2"/>
          <w:w w:val="105"/>
          <w:sz w:val="14"/>
          <w:u w:val="single" w:color="0000ED"/>
        </w:rPr>
        <w:t>n</w:t>
      </w:r>
      <w:r>
        <w:rPr>
          <w:color w:val="3434EF"/>
          <w:spacing w:val="2"/>
          <w:w w:val="105"/>
          <w:sz w:val="14"/>
          <w:u w:val="single" w:color="0000ED"/>
        </w:rPr>
        <w:t>º</w:t>
      </w:r>
      <w:r>
        <w:rPr>
          <w:color w:val="3434EF"/>
          <w:spacing w:val="-8"/>
          <w:w w:val="105"/>
          <w:sz w:val="14"/>
          <w:u w:val="single" w:color="0000ED"/>
        </w:rPr>
        <w:t> </w:t>
      </w:r>
      <w:r>
        <w:rPr>
          <w:color w:val="1313ED"/>
          <w:w w:val="105"/>
          <w:sz w:val="14"/>
          <w:u w:val="single" w:color="0000ED"/>
        </w:rPr>
        <w:t>291</w:t>
      </w:r>
      <w:r>
        <w:rPr>
          <w:color w:val="1313ED"/>
          <w:spacing w:val="-22"/>
          <w:w w:val="105"/>
          <w:sz w:val="14"/>
          <w:u w:val="single" w:color="0000ED"/>
        </w:rPr>
        <w:t> </w:t>
      </w:r>
      <w:r>
        <w:rPr>
          <w:color w:val="3434EF"/>
          <w:w w:val="105"/>
          <w:sz w:val="14"/>
          <w:u w:val="single" w:color="0000ED"/>
        </w:rPr>
        <w:t>/</w:t>
      </w:r>
      <w:r>
        <w:rPr>
          <w:color w:val="1313ED"/>
          <w:w w:val="105"/>
          <w:sz w:val="14"/>
          <w:u w:val="single" w:color="0000ED"/>
        </w:rPr>
        <w:t>2023</w:t>
      </w:r>
      <w:r>
        <w:rPr>
          <w:color w:val="1313ED"/>
          <w:spacing w:val="-10"/>
          <w:w w:val="105"/>
          <w:sz w:val="14"/>
          <w:u w:val="single" w:color="0000ED"/>
        </w:rPr>
        <w:t> </w:t>
      </w:r>
      <w:r>
        <w:rPr>
          <w:color w:val="1313ED"/>
          <w:w w:val="105"/>
          <w:sz w:val="14"/>
          <w:u w:val="single" w:color="0000ED"/>
        </w:rPr>
        <w:t>(DOE</w:t>
      </w:r>
      <w:r>
        <w:rPr>
          <w:color w:val="1313ED"/>
          <w:spacing w:val="-3"/>
          <w:w w:val="105"/>
          <w:sz w:val="14"/>
          <w:u w:val="single" w:color="0000ED"/>
        </w:rPr>
        <w:t> </w:t>
      </w:r>
      <w:r>
        <w:rPr>
          <w:color w:val="0303EB"/>
          <w:w w:val="105"/>
          <w:sz w:val="14"/>
          <w:u w:val="single" w:color="0000ED"/>
        </w:rPr>
        <w:t>de</w:t>
      </w:r>
      <w:r>
        <w:rPr>
          <w:color w:val="0303EB"/>
          <w:spacing w:val="-6"/>
          <w:w w:val="105"/>
          <w:sz w:val="14"/>
          <w:u w:val="single" w:color="0000ED"/>
        </w:rPr>
        <w:t> </w:t>
      </w:r>
      <w:r>
        <w:rPr>
          <w:color w:val="1313ED"/>
          <w:w w:val="105"/>
          <w:sz w:val="14"/>
          <w:u w:val="single" w:color="0000ED"/>
        </w:rPr>
        <w:t>27.01.2023</w:t>
      </w:r>
      <w:r>
        <w:rPr>
          <w:color w:val="1313ED"/>
          <w:w w:val="105"/>
          <w:sz w:val="14"/>
        </w:rPr>
        <w:t>)</w:t>
      </w:r>
      <w:r>
        <w:rPr>
          <w:color w:val="0A850A"/>
          <w:w w:val="105"/>
          <w:sz w:val="14"/>
        </w:rPr>
        <w:t>,</w:t>
      </w:r>
      <w:r>
        <w:rPr>
          <w:color w:val="0A850A"/>
          <w:spacing w:val="-11"/>
          <w:w w:val="105"/>
          <w:sz w:val="14"/>
        </w:rPr>
        <w:t> </w:t>
      </w:r>
      <w:r>
        <w:rPr>
          <w:color w:val="0A850A"/>
          <w:w w:val="105"/>
          <w:sz w:val="14"/>
        </w:rPr>
        <w:t>efeitos</w:t>
      </w:r>
      <w:r>
        <w:rPr>
          <w:color w:val="0A850A"/>
          <w:spacing w:val="-4"/>
          <w:w w:val="105"/>
          <w:sz w:val="14"/>
        </w:rPr>
        <w:t> </w:t>
      </w:r>
      <w:r>
        <w:rPr>
          <w:color w:val="0A850A"/>
          <w:w w:val="105"/>
          <w:sz w:val="14"/>
        </w:rPr>
        <w:t>a</w:t>
      </w:r>
      <w:r>
        <w:rPr>
          <w:color w:val="0A850A"/>
          <w:spacing w:val="-9"/>
          <w:w w:val="105"/>
          <w:sz w:val="14"/>
        </w:rPr>
        <w:t> </w:t>
      </w:r>
      <w:r>
        <w:rPr>
          <w:color w:val="0A850A"/>
          <w:w w:val="105"/>
          <w:sz w:val="14"/>
        </w:rPr>
        <w:t>partir</w:t>
      </w:r>
      <w:r>
        <w:rPr>
          <w:color w:val="0A850A"/>
          <w:spacing w:val="-8"/>
          <w:w w:val="105"/>
          <w:sz w:val="14"/>
        </w:rPr>
        <w:t> </w:t>
      </w:r>
      <w:r>
        <w:rPr>
          <w:color w:val="0A850A"/>
          <w:w w:val="105"/>
          <w:sz w:val="14"/>
        </w:rPr>
        <w:t>de</w:t>
      </w:r>
      <w:r>
        <w:rPr>
          <w:color w:val="0A850A"/>
          <w:spacing w:val="-9"/>
          <w:w w:val="105"/>
          <w:sz w:val="14"/>
        </w:rPr>
        <w:t> </w:t>
      </w:r>
      <w:r>
        <w:rPr>
          <w:color w:val="0A850A"/>
          <w:spacing w:val="-4"/>
          <w:w w:val="105"/>
          <w:sz w:val="14"/>
        </w:rPr>
        <w:t>01.07.2022</w:t>
      </w:r>
      <w:r>
        <w:rPr>
          <w:color w:val="48A348"/>
          <w:spacing w:val="-4"/>
          <w:w w:val="105"/>
          <w:sz w:val="14"/>
        </w:rPr>
        <w:t>.</w:t>
      </w:r>
      <w:r>
        <w:rPr>
          <w:color w:val="48A348"/>
          <w:spacing w:val="-6"/>
          <w:w w:val="105"/>
          <w:sz w:val="14"/>
        </w:rPr>
        <w:t> </w:t>
      </w:r>
      <w:r>
        <w:rPr>
          <w:color w:val="FF0A0A"/>
          <w:w w:val="105"/>
          <w:sz w:val="14"/>
        </w:rPr>
        <w:t>Redação</w:t>
      </w:r>
      <w:r>
        <w:rPr>
          <w:color w:val="FF0A0A"/>
          <w:spacing w:val="-8"/>
          <w:w w:val="105"/>
          <w:sz w:val="14"/>
        </w:rPr>
        <w:t> </w:t>
      </w:r>
      <w:r>
        <w:rPr>
          <w:color w:val="FF0A0A"/>
          <w:w w:val="105"/>
          <w:sz w:val="14"/>
        </w:rPr>
        <w:t>Anterior</w:t>
      </w:r>
    </w:p>
    <w:p>
      <w:pPr>
        <w:pStyle w:val="BodyText"/>
        <w:spacing w:before="4"/>
        <w:rPr>
          <w:sz w:val="16"/>
        </w:rPr>
      </w:pPr>
    </w:p>
    <w:p>
      <w:pPr>
        <w:pStyle w:val="BodyText"/>
        <w:spacing w:line="242" w:lineRule="auto"/>
        <w:ind w:left="150" w:right="144" w:firstLine="2"/>
        <w:jc w:val="both"/>
      </w:pPr>
      <w:r>
        <w:rPr>
          <w:b/>
          <w:color w:val="030303"/>
        </w:rPr>
        <w:t>Art. 117. </w:t>
      </w:r>
      <w:r>
        <w:rPr>
          <w:color w:val="030303"/>
        </w:rPr>
        <w:t>A base de cálculo será o preço de venda a consumidor constante de tabela estabelecida por órgão competente, acrescido do valor do frete (</w:t>
      </w:r>
      <w:r>
        <w:rPr>
          <w:color w:val="0303EB"/>
          <w:u w:val="single" w:color="0000ED"/>
        </w:rPr>
        <w:t>Convênio ICMS 85/1993</w:t>
      </w:r>
      <w:r>
        <w:rPr>
          <w:color w:val="030303"/>
        </w:rPr>
        <w:t>; </w:t>
      </w:r>
      <w:r>
        <w:rPr>
          <w:color w:val="0303EB"/>
          <w:u w:val="single" w:color="0000ED"/>
        </w:rPr>
        <w:t>Protocolo ICMS 203/2009</w:t>
      </w:r>
      <w:r>
        <w:rPr>
          <w:color w:val="030303"/>
        </w:rPr>
        <w:t>; </w:t>
      </w:r>
      <w:r>
        <w:rPr>
          <w:color w:val="0303EB"/>
          <w:u w:val="single" w:color="0000ED"/>
        </w:rPr>
        <w:t>Protocolo ICMS 106/2013</w:t>
      </w:r>
      <w:r>
        <w:rPr>
          <w:color w:val="030303"/>
        </w:rPr>
        <w:t>)</w:t>
      </w:r>
      <w:r>
        <w:rPr>
          <w:color w:val="1D1D1D"/>
        </w:rPr>
        <w:t>.</w:t>
      </w:r>
    </w:p>
    <w:p>
      <w:pPr>
        <w:spacing w:after="0" w:line="242" w:lineRule="auto"/>
        <w:jc w:val="both"/>
        <w:sectPr>
          <w:pgSz w:w="11910" w:h="16840"/>
          <w:pgMar w:top="560" w:bottom="280" w:left="540" w:right="500"/>
        </w:sectPr>
      </w:pPr>
    </w:p>
    <w:p>
      <w:pPr>
        <w:pStyle w:val="BodyText"/>
        <w:spacing w:before="68"/>
        <w:ind w:left="148" w:right="130"/>
        <w:jc w:val="both"/>
      </w:pPr>
      <w:r>
        <w:rPr>
          <w:color w:val="030303"/>
          <w:w w:val="105"/>
        </w:rPr>
        <w:t>§ </w:t>
      </w:r>
      <w:r>
        <w:rPr>
          <w:b/>
          <w:color w:val="030303"/>
          <w:w w:val="105"/>
        </w:rPr>
        <w:t>1º </w:t>
      </w:r>
      <w:r>
        <w:rPr>
          <w:color w:val="030303"/>
          <w:w w:val="105"/>
        </w:rPr>
        <w:t>Inexistindo o valor de que trata o "caput", a base de cálculo será o montante formado pelo preço praticado pelo substituto, incluídos o Imposto sobre Produtos Industrializados - IPI, o frete e as demais despesas debitadas ao estabelecimento</w:t>
      </w:r>
      <w:r>
        <w:rPr>
          <w:color w:val="030303"/>
          <w:spacing w:val="-22"/>
          <w:w w:val="105"/>
        </w:rPr>
        <w:t> </w:t>
      </w:r>
      <w:r>
        <w:rPr>
          <w:color w:val="030303"/>
          <w:w w:val="105"/>
        </w:rPr>
        <w:t>destinatário,</w:t>
      </w:r>
      <w:r>
        <w:rPr>
          <w:color w:val="030303"/>
          <w:spacing w:val="-8"/>
          <w:w w:val="105"/>
        </w:rPr>
        <w:t> </w:t>
      </w:r>
      <w:r>
        <w:rPr>
          <w:color w:val="030303"/>
          <w:w w:val="105"/>
        </w:rPr>
        <w:t>adicionado</w:t>
      </w:r>
      <w:r>
        <w:rPr>
          <w:color w:val="030303"/>
          <w:spacing w:val="-9"/>
          <w:w w:val="105"/>
        </w:rPr>
        <w:t> </w:t>
      </w:r>
      <w:r>
        <w:rPr>
          <w:color w:val="030303"/>
          <w:w w:val="105"/>
        </w:rPr>
        <w:t>da</w:t>
      </w:r>
      <w:r>
        <w:rPr>
          <w:color w:val="030303"/>
          <w:spacing w:val="-16"/>
          <w:w w:val="105"/>
        </w:rPr>
        <w:t> </w:t>
      </w:r>
      <w:r>
        <w:rPr>
          <w:color w:val="030303"/>
          <w:w w:val="105"/>
        </w:rPr>
        <w:t>parcela</w:t>
      </w:r>
      <w:r>
        <w:rPr>
          <w:color w:val="030303"/>
          <w:spacing w:val="-11"/>
          <w:w w:val="105"/>
        </w:rPr>
        <w:t> </w:t>
      </w:r>
      <w:r>
        <w:rPr>
          <w:color w:val="030303"/>
          <w:w w:val="105"/>
        </w:rPr>
        <w:t>resultante</w:t>
      </w:r>
      <w:r>
        <w:rPr>
          <w:color w:val="030303"/>
          <w:spacing w:val="-9"/>
          <w:w w:val="105"/>
        </w:rPr>
        <w:t> </w:t>
      </w:r>
      <w:r>
        <w:rPr>
          <w:color w:val="030303"/>
          <w:w w:val="105"/>
        </w:rPr>
        <w:t>da</w:t>
      </w:r>
      <w:r>
        <w:rPr>
          <w:color w:val="030303"/>
          <w:spacing w:val="-15"/>
          <w:w w:val="105"/>
        </w:rPr>
        <w:t> </w:t>
      </w:r>
      <w:r>
        <w:rPr>
          <w:color w:val="030303"/>
          <w:w w:val="105"/>
        </w:rPr>
        <w:t>aplicação,</w:t>
      </w:r>
      <w:r>
        <w:rPr>
          <w:color w:val="030303"/>
          <w:spacing w:val="-7"/>
          <w:w w:val="105"/>
        </w:rPr>
        <w:t> </w:t>
      </w:r>
      <w:r>
        <w:rPr>
          <w:color w:val="030303"/>
          <w:w w:val="105"/>
        </w:rPr>
        <w:t>sobre</w:t>
      </w:r>
      <w:r>
        <w:rPr>
          <w:color w:val="030303"/>
          <w:spacing w:val="-11"/>
          <w:w w:val="105"/>
        </w:rPr>
        <w:t> </w:t>
      </w:r>
      <w:r>
        <w:rPr>
          <w:color w:val="030303"/>
          <w:w w:val="105"/>
        </w:rPr>
        <w:t>o</w:t>
      </w:r>
      <w:r>
        <w:rPr>
          <w:color w:val="030303"/>
          <w:spacing w:val="-16"/>
          <w:w w:val="105"/>
        </w:rPr>
        <w:t> </w:t>
      </w:r>
      <w:r>
        <w:rPr>
          <w:color w:val="030303"/>
          <w:w w:val="105"/>
        </w:rPr>
        <w:t>referido</w:t>
      </w:r>
      <w:r>
        <w:rPr>
          <w:color w:val="030303"/>
          <w:spacing w:val="-13"/>
          <w:w w:val="105"/>
        </w:rPr>
        <w:t> </w:t>
      </w:r>
      <w:r>
        <w:rPr>
          <w:color w:val="030303"/>
          <w:w w:val="105"/>
        </w:rPr>
        <w:t>montante,</w:t>
      </w:r>
      <w:r>
        <w:rPr>
          <w:color w:val="030303"/>
          <w:spacing w:val="-7"/>
          <w:w w:val="105"/>
        </w:rPr>
        <w:t> </w:t>
      </w:r>
      <w:r>
        <w:rPr>
          <w:color w:val="030303"/>
          <w:w w:val="105"/>
        </w:rPr>
        <w:t>do</w:t>
      </w:r>
      <w:r>
        <w:rPr>
          <w:color w:val="030303"/>
          <w:spacing w:val="-18"/>
          <w:w w:val="105"/>
        </w:rPr>
        <w:t> </w:t>
      </w:r>
      <w:r>
        <w:rPr>
          <w:color w:val="030303"/>
          <w:w w:val="105"/>
        </w:rPr>
        <w:t>percentual</w:t>
      </w:r>
      <w:r>
        <w:rPr>
          <w:color w:val="030303"/>
          <w:spacing w:val="-9"/>
          <w:w w:val="105"/>
        </w:rPr>
        <w:t> </w:t>
      </w:r>
      <w:r>
        <w:rPr>
          <w:color w:val="030303"/>
          <w:w w:val="105"/>
        </w:rPr>
        <w:t>de MVA</w:t>
      </w:r>
      <w:r>
        <w:rPr>
          <w:color w:val="030303"/>
          <w:spacing w:val="-14"/>
          <w:w w:val="105"/>
        </w:rPr>
        <w:t> </w:t>
      </w:r>
      <w:r>
        <w:rPr>
          <w:color w:val="030303"/>
          <w:w w:val="105"/>
        </w:rPr>
        <w:t>estabelecido</w:t>
      </w:r>
      <w:r>
        <w:rPr>
          <w:color w:val="030303"/>
          <w:spacing w:val="-2"/>
          <w:w w:val="105"/>
        </w:rPr>
        <w:t> </w:t>
      </w:r>
      <w:r>
        <w:rPr>
          <w:color w:val="030303"/>
          <w:w w:val="105"/>
        </w:rPr>
        <w:t>em</w:t>
      </w:r>
      <w:r>
        <w:rPr>
          <w:color w:val="030303"/>
          <w:spacing w:val="-9"/>
          <w:w w:val="105"/>
        </w:rPr>
        <w:t> </w:t>
      </w:r>
      <w:r>
        <w:rPr>
          <w:color w:val="030303"/>
          <w:w w:val="105"/>
        </w:rPr>
        <w:t>Resolução</w:t>
      </w:r>
      <w:r>
        <w:rPr>
          <w:color w:val="030303"/>
          <w:spacing w:val="-4"/>
          <w:w w:val="105"/>
        </w:rPr>
        <w:t> </w:t>
      </w:r>
      <w:r>
        <w:rPr>
          <w:color w:val="030303"/>
          <w:w w:val="105"/>
        </w:rPr>
        <w:t>do</w:t>
      </w:r>
      <w:r>
        <w:rPr>
          <w:color w:val="030303"/>
          <w:spacing w:val="-8"/>
          <w:w w:val="105"/>
        </w:rPr>
        <w:t> </w:t>
      </w:r>
      <w:r>
        <w:rPr>
          <w:color w:val="030303"/>
          <w:w w:val="105"/>
        </w:rPr>
        <w:t>Secretário de</w:t>
      </w:r>
      <w:r>
        <w:rPr>
          <w:color w:val="030303"/>
          <w:spacing w:val="-11"/>
          <w:w w:val="105"/>
        </w:rPr>
        <w:t> </w:t>
      </w:r>
      <w:r>
        <w:rPr>
          <w:color w:val="030303"/>
          <w:w w:val="105"/>
        </w:rPr>
        <w:t>Estado</w:t>
      </w:r>
      <w:r>
        <w:rPr>
          <w:color w:val="030303"/>
          <w:spacing w:val="-9"/>
          <w:w w:val="105"/>
        </w:rPr>
        <w:t> </w:t>
      </w:r>
      <w:r>
        <w:rPr>
          <w:color w:val="030303"/>
          <w:w w:val="105"/>
        </w:rPr>
        <w:t>da</w:t>
      </w:r>
      <w:r>
        <w:rPr>
          <w:color w:val="030303"/>
          <w:spacing w:val="-11"/>
          <w:w w:val="105"/>
        </w:rPr>
        <w:t> </w:t>
      </w:r>
      <w:r>
        <w:rPr>
          <w:color w:val="030303"/>
          <w:w w:val="105"/>
        </w:rPr>
        <w:t>Fazenda</w:t>
      </w:r>
      <w:r>
        <w:rPr>
          <w:color w:val="030303"/>
          <w:spacing w:val="-4"/>
          <w:w w:val="105"/>
        </w:rPr>
        <w:t> </w:t>
      </w:r>
      <w:r>
        <w:rPr>
          <w:color w:val="030303"/>
          <w:w w:val="105"/>
        </w:rPr>
        <w:t>(</w:t>
      </w:r>
      <w:r>
        <w:rPr>
          <w:color w:val="0303EB"/>
          <w:w w:val="105"/>
          <w:u w:val="single" w:color="0000ED"/>
        </w:rPr>
        <w:t>Convênios</w:t>
      </w:r>
      <w:r>
        <w:rPr>
          <w:color w:val="0303EB"/>
          <w:spacing w:val="-11"/>
          <w:w w:val="105"/>
          <w:u w:val="single" w:color="0000ED"/>
        </w:rPr>
        <w:t> </w:t>
      </w:r>
      <w:r>
        <w:rPr>
          <w:color w:val="0303EB"/>
          <w:w w:val="105"/>
          <w:u w:val="single" w:color="0000ED"/>
        </w:rPr>
        <w:t>ICMS</w:t>
      </w:r>
      <w:r>
        <w:rPr>
          <w:color w:val="0303EB"/>
          <w:spacing w:val="-5"/>
          <w:w w:val="105"/>
          <w:u w:val="single" w:color="0000ED"/>
        </w:rPr>
        <w:t> </w:t>
      </w:r>
      <w:r>
        <w:rPr>
          <w:color w:val="0303EB"/>
          <w:spacing w:val="-4"/>
          <w:w w:val="105"/>
          <w:u w:val="single" w:color="0000ED"/>
        </w:rPr>
        <w:t>85/1993</w:t>
      </w:r>
      <w:r>
        <w:rPr>
          <w:color w:val="030303"/>
          <w:spacing w:val="-4"/>
          <w:w w:val="105"/>
        </w:rPr>
        <w:t>,</w:t>
      </w:r>
      <w:r>
        <w:rPr>
          <w:color w:val="030303"/>
          <w:spacing w:val="-12"/>
          <w:w w:val="105"/>
        </w:rPr>
        <w:t> </w:t>
      </w:r>
      <w:r>
        <w:rPr>
          <w:color w:val="0303EB"/>
          <w:spacing w:val="-3"/>
          <w:w w:val="105"/>
          <w:u w:val="single" w:color="0000ED"/>
        </w:rPr>
        <w:t>127/1994</w:t>
      </w:r>
      <w:r>
        <w:rPr>
          <w:color w:val="030303"/>
          <w:spacing w:val="-3"/>
          <w:w w:val="105"/>
        </w:rPr>
        <w:t>,</w:t>
      </w:r>
      <w:r>
        <w:rPr>
          <w:color w:val="030303"/>
          <w:spacing w:val="-12"/>
          <w:w w:val="105"/>
        </w:rPr>
        <w:t> </w:t>
      </w:r>
      <w:r>
        <w:rPr>
          <w:color w:val="0303EB"/>
          <w:w w:val="105"/>
          <w:u w:val="single" w:color="0000ED"/>
        </w:rPr>
        <w:t>110/1996</w:t>
      </w:r>
      <w:r>
        <w:rPr>
          <w:color w:val="0303EB"/>
          <w:spacing w:val="-4"/>
          <w:w w:val="105"/>
        </w:rPr>
        <w:t> </w:t>
      </w:r>
      <w:r>
        <w:rPr>
          <w:color w:val="030303"/>
          <w:w w:val="105"/>
        </w:rPr>
        <w:t>e </w:t>
      </w:r>
      <w:r>
        <w:rPr>
          <w:color w:val="0303EB"/>
          <w:spacing w:val="-4"/>
          <w:w w:val="105"/>
          <w:u w:val="single" w:color="0000ED"/>
        </w:rPr>
        <w:t>92/2011</w:t>
      </w:r>
      <w:r>
        <w:rPr>
          <w:color w:val="030303"/>
          <w:spacing w:val="-4"/>
          <w:w w:val="105"/>
        </w:rPr>
        <w:t>; </w:t>
      </w:r>
      <w:r>
        <w:rPr>
          <w:color w:val="0303EB"/>
          <w:w w:val="105"/>
          <w:u w:val="single" w:color="0000ED"/>
        </w:rPr>
        <w:t>Protocolo ICMS </w:t>
      </w:r>
      <w:r>
        <w:rPr>
          <w:color w:val="0303EB"/>
          <w:spacing w:val="-3"/>
          <w:w w:val="105"/>
          <w:u w:val="single" w:color="0000ED"/>
        </w:rPr>
        <w:t>203/2009</w:t>
      </w:r>
      <w:r>
        <w:rPr>
          <w:color w:val="030303"/>
          <w:spacing w:val="-3"/>
          <w:w w:val="105"/>
        </w:rPr>
        <w:t>; </w:t>
      </w:r>
      <w:r>
        <w:rPr>
          <w:color w:val="0303EB"/>
          <w:w w:val="105"/>
          <w:u w:val="single" w:color="0000ED"/>
        </w:rPr>
        <w:t>Protocolo ICMS</w:t>
      </w:r>
      <w:r>
        <w:rPr>
          <w:color w:val="0303EB"/>
          <w:spacing w:val="18"/>
          <w:w w:val="105"/>
          <w:u w:val="single" w:color="0000ED"/>
        </w:rPr>
        <w:t> </w:t>
      </w:r>
      <w:r>
        <w:rPr>
          <w:color w:val="0303EB"/>
          <w:spacing w:val="-3"/>
          <w:w w:val="105"/>
          <w:u w:val="single" w:color="0000ED"/>
        </w:rPr>
        <w:t>106/2013</w:t>
      </w:r>
      <w:r>
        <w:rPr>
          <w:color w:val="030303"/>
          <w:spacing w:val="-3"/>
          <w:w w:val="105"/>
        </w:rPr>
        <w:t>)</w:t>
      </w:r>
      <w:r>
        <w:rPr>
          <w:color w:val="262626"/>
          <w:spacing w:val="-3"/>
          <w:w w:val="105"/>
        </w:rPr>
        <w:t>.</w:t>
      </w:r>
    </w:p>
    <w:p>
      <w:pPr>
        <w:pStyle w:val="BodyText"/>
        <w:spacing w:before="6"/>
        <w:rPr>
          <w:sz w:val="16"/>
        </w:rPr>
      </w:pPr>
    </w:p>
    <w:p>
      <w:pPr>
        <w:pStyle w:val="BodyText"/>
        <w:spacing w:line="242" w:lineRule="auto" w:before="1"/>
        <w:ind w:left="149" w:right="141" w:firstLine="3"/>
        <w:jc w:val="both"/>
      </w:pPr>
      <w:r>
        <w:rPr>
          <w:b/>
          <w:color w:val="038080"/>
        </w:rPr>
        <w:t>Nota ECONET: </w:t>
      </w:r>
      <w:r>
        <w:rPr>
          <w:color w:val="038080"/>
        </w:rPr>
        <w:t>o </w:t>
      </w:r>
      <w:r>
        <w:rPr>
          <w:color w:val="0303EB"/>
          <w:u w:val="single" w:color="0000ED"/>
        </w:rPr>
        <w:t>art</w:t>
      </w:r>
      <w:r>
        <w:rPr>
          <w:color w:val="0303EB"/>
        </w:rPr>
        <w:t>ig</w:t>
      </w:r>
      <w:r>
        <w:rPr>
          <w:color w:val="0303EB"/>
          <w:u w:val="single" w:color="0000ED"/>
        </w:rPr>
        <w:t>o 21</w:t>
      </w:r>
      <w:r>
        <w:rPr>
          <w:color w:val="0303EB"/>
        </w:rPr>
        <w:t> </w:t>
      </w:r>
      <w:r>
        <w:rPr>
          <w:color w:val="038080"/>
        </w:rPr>
        <w:t>da </w:t>
      </w:r>
      <w:r>
        <w:rPr>
          <w:color w:val="0303EB"/>
          <w:u w:val="single" w:color="0000ED"/>
        </w:rPr>
        <w:t>Resolu</w:t>
      </w:r>
      <w:r>
        <w:rPr>
          <w:color w:val="0303EB"/>
        </w:rPr>
        <w:t>ç</w:t>
      </w:r>
      <w:r>
        <w:rPr>
          <w:color w:val="0303EB"/>
          <w:u w:val="single" w:color="0000ED"/>
        </w:rPr>
        <w:t>ão SEFA nº 571/2019</w:t>
      </w:r>
      <w:r>
        <w:rPr>
          <w:color w:val="0303EB"/>
        </w:rPr>
        <w:t> </w:t>
      </w:r>
      <w:r>
        <w:rPr>
          <w:color w:val="038080"/>
        </w:rPr>
        <w:t>estabelece os percentuais de MVA original a serem utilizados nas operações com as referidas mercadorias.</w:t>
      </w:r>
    </w:p>
    <w:p>
      <w:pPr>
        <w:pStyle w:val="BodyText"/>
        <w:spacing w:before="4"/>
        <w:rPr>
          <w:sz w:val="16"/>
        </w:rPr>
      </w:pPr>
    </w:p>
    <w:p>
      <w:pPr>
        <w:pStyle w:val="BodyText"/>
        <w:spacing w:line="235" w:lineRule="auto"/>
        <w:ind w:left="149" w:right="135"/>
        <w:jc w:val="both"/>
      </w:pPr>
      <w:r>
        <w:rPr>
          <w:color w:val="030303"/>
        </w:rPr>
        <w:t>§ </w:t>
      </w:r>
      <w:r>
        <w:rPr>
          <w:rFonts w:ascii="Times New Roman" w:hAnsi="Times New Roman"/>
          <w:b/>
          <w:color w:val="030303"/>
          <w:sz w:val="21"/>
        </w:rPr>
        <w:t>2º </w:t>
      </w:r>
      <w:r>
        <w:rPr>
          <w:color w:val="030303"/>
        </w:rPr>
        <w:t>Na impossibilidade de inclusão do valor do frete na composição da base de cálculo, o recolhimento do imposto correspondente será efetuado pelo estabelecimento destinatário, mediante débito do valor acrescido do percentual de que trata o § 1º, no campo "Outros Débitos" do livro Registro de Apuração do ICMS, no mês das aquisições </w:t>
      </w:r>
      <w:r>
        <w:rPr>
          <w:color w:val="262626"/>
        </w:rPr>
        <w:t>.</w:t>
      </w:r>
    </w:p>
    <w:p>
      <w:pPr>
        <w:pStyle w:val="BodyText"/>
        <w:spacing w:before="11"/>
        <w:rPr>
          <w:sz w:val="16"/>
        </w:rPr>
      </w:pPr>
    </w:p>
    <w:p>
      <w:pPr>
        <w:pStyle w:val="Heading1"/>
        <w:ind w:left="421"/>
      </w:pPr>
      <w:r>
        <w:rPr>
          <w:color w:val="030303"/>
        </w:rPr>
        <w:t>Seção XXII</w:t>
      </w:r>
    </w:p>
    <w:p>
      <w:pPr>
        <w:spacing w:line="217" w:lineRule="exact" w:before="0"/>
        <w:ind w:left="3450" w:right="0" w:firstLine="0"/>
        <w:jc w:val="left"/>
        <w:rPr>
          <w:b/>
          <w:sz w:val="19"/>
        </w:rPr>
      </w:pPr>
      <w:r>
        <w:rPr>
          <w:b/>
          <w:color w:val="030303"/>
          <w:sz w:val="19"/>
        </w:rPr>
        <w:t>Das Operações com Produtos Alimentícios</w:t>
      </w:r>
    </w:p>
    <w:p>
      <w:pPr>
        <w:pStyle w:val="BodyText"/>
        <w:spacing w:before="6"/>
        <w:rPr>
          <w:b/>
          <w:sz w:val="16"/>
        </w:rPr>
      </w:pPr>
    </w:p>
    <w:p>
      <w:pPr>
        <w:pStyle w:val="BodyText"/>
        <w:ind w:left="149" w:right="130" w:firstLine="2"/>
        <w:jc w:val="both"/>
      </w:pPr>
      <w:r>
        <w:rPr>
          <w:b/>
          <w:color w:val="030303"/>
          <w:w w:val="105"/>
        </w:rPr>
        <w:t>Art.</w:t>
      </w:r>
      <w:r>
        <w:rPr>
          <w:b/>
          <w:color w:val="030303"/>
          <w:spacing w:val="-19"/>
          <w:w w:val="105"/>
        </w:rPr>
        <w:t> </w:t>
      </w:r>
      <w:r>
        <w:rPr>
          <w:b/>
          <w:color w:val="030303"/>
          <w:w w:val="105"/>
        </w:rPr>
        <w:t>118.</w:t>
      </w:r>
      <w:r>
        <w:rPr>
          <w:b/>
          <w:color w:val="030303"/>
          <w:spacing w:val="-24"/>
          <w:w w:val="105"/>
        </w:rPr>
        <w:t> </w:t>
      </w:r>
      <w:r>
        <w:rPr>
          <w:color w:val="030303"/>
          <w:w w:val="105"/>
        </w:rPr>
        <w:t>Ao</w:t>
      </w:r>
      <w:r>
        <w:rPr>
          <w:color w:val="030303"/>
          <w:spacing w:val="-20"/>
          <w:w w:val="105"/>
        </w:rPr>
        <w:t> </w:t>
      </w:r>
      <w:r>
        <w:rPr>
          <w:color w:val="030303"/>
          <w:w w:val="105"/>
        </w:rPr>
        <w:t>estabelecimento</w:t>
      </w:r>
      <w:r>
        <w:rPr>
          <w:color w:val="030303"/>
          <w:spacing w:val="-26"/>
          <w:w w:val="105"/>
        </w:rPr>
        <w:t> </w:t>
      </w:r>
      <w:r>
        <w:rPr>
          <w:color w:val="030303"/>
          <w:w w:val="105"/>
        </w:rPr>
        <w:t>industrial</w:t>
      </w:r>
      <w:r>
        <w:rPr>
          <w:color w:val="030303"/>
          <w:spacing w:val="-12"/>
          <w:w w:val="105"/>
        </w:rPr>
        <w:t> </w:t>
      </w:r>
      <w:r>
        <w:rPr>
          <w:color w:val="030303"/>
          <w:spacing w:val="-4"/>
          <w:w w:val="105"/>
        </w:rPr>
        <w:t>fabricante</w:t>
      </w:r>
      <w:r>
        <w:rPr>
          <w:color w:val="262626"/>
          <w:spacing w:val="-4"/>
          <w:w w:val="105"/>
        </w:rPr>
        <w:t>,</w:t>
      </w:r>
      <w:r>
        <w:rPr>
          <w:color w:val="262626"/>
          <w:spacing w:val="-19"/>
          <w:w w:val="105"/>
        </w:rPr>
        <w:t> </w:t>
      </w:r>
      <w:r>
        <w:rPr>
          <w:color w:val="030303"/>
          <w:w w:val="105"/>
        </w:rPr>
        <w:t>importador</w:t>
      </w:r>
      <w:r>
        <w:rPr>
          <w:color w:val="030303"/>
          <w:spacing w:val="-11"/>
          <w:w w:val="105"/>
        </w:rPr>
        <w:t> </w:t>
      </w:r>
      <w:r>
        <w:rPr>
          <w:color w:val="030303"/>
          <w:w w:val="105"/>
        </w:rPr>
        <w:t>ou</w:t>
      </w:r>
      <w:r>
        <w:rPr>
          <w:color w:val="030303"/>
          <w:spacing w:val="-22"/>
          <w:w w:val="105"/>
        </w:rPr>
        <w:t> </w:t>
      </w:r>
      <w:r>
        <w:rPr>
          <w:color w:val="030303"/>
          <w:w w:val="105"/>
        </w:rPr>
        <w:t>arrematante</w:t>
      </w:r>
      <w:r>
        <w:rPr>
          <w:color w:val="030303"/>
          <w:spacing w:val="-10"/>
          <w:w w:val="105"/>
        </w:rPr>
        <w:t> </w:t>
      </w:r>
      <w:r>
        <w:rPr>
          <w:color w:val="030303"/>
          <w:w w:val="105"/>
        </w:rPr>
        <w:t>de</w:t>
      </w:r>
      <w:r>
        <w:rPr>
          <w:color w:val="030303"/>
          <w:spacing w:val="-22"/>
          <w:w w:val="105"/>
        </w:rPr>
        <w:t> </w:t>
      </w:r>
      <w:r>
        <w:rPr>
          <w:color w:val="030303"/>
          <w:w w:val="105"/>
        </w:rPr>
        <w:t>mercadoria</w:t>
      </w:r>
      <w:r>
        <w:rPr>
          <w:color w:val="030303"/>
          <w:spacing w:val="-11"/>
          <w:w w:val="105"/>
        </w:rPr>
        <w:t> </w:t>
      </w:r>
      <w:r>
        <w:rPr>
          <w:color w:val="030303"/>
          <w:w w:val="105"/>
        </w:rPr>
        <w:t>importada</w:t>
      </w:r>
      <w:r>
        <w:rPr>
          <w:color w:val="030303"/>
          <w:spacing w:val="-11"/>
          <w:w w:val="105"/>
        </w:rPr>
        <w:t> </w:t>
      </w:r>
      <w:r>
        <w:rPr>
          <w:color w:val="030303"/>
          <w:w w:val="105"/>
        </w:rPr>
        <w:t>e</w:t>
      </w:r>
      <w:r>
        <w:rPr>
          <w:color w:val="030303"/>
          <w:spacing w:val="-20"/>
          <w:w w:val="105"/>
        </w:rPr>
        <w:t> </w:t>
      </w:r>
      <w:r>
        <w:rPr>
          <w:color w:val="030303"/>
          <w:w w:val="105"/>
        </w:rPr>
        <w:t>apreendida,</w:t>
      </w:r>
      <w:r>
        <w:rPr>
          <w:color w:val="030303"/>
          <w:spacing w:val="-5"/>
          <w:w w:val="105"/>
        </w:rPr>
        <w:t> </w:t>
      </w:r>
      <w:r>
        <w:rPr>
          <w:color w:val="030303"/>
          <w:w w:val="105"/>
        </w:rPr>
        <w:t>que promover a saída dos seguintes produtos, com suas respectivas classificações na NCM, com destino a revendedores situados no território paranaense, é atribuída a condição de sujeito passivo por substituição, para efeitos de retenção e recolhimento do ICMS relativo às operações subsequentes (</w:t>
      </w:r>
      <w:r>
        <w:rPr>
          <w:color w:val="0303EB"/>
          <w:w w:val="105"/>
          <w:u w:val="single" w:color="0000ED"/>
        </w:rPr>
        <w:t>Protocolos ICMS 188/2009</w:t>
      </w:r>
      <w:r>
        <w:rPr>
          <w:color w:val="030303"/>
          <w:w w:val="105"/>
        </w:rPr>
        <w:t>, </w:t>
      </w:r>
      <w:r>
        <w:rPr>
          <w:color w:val="0303EB"/>
          <w:w w:val="105"/>
          <w:u w:val="single" w:color="0000ED"/>
        </w:rPr>
        <w:t>148/2013</w:t>
      </w:r>
      <w:r>
        <w:rPr>
          <w:color w:val="0303EB"/>
          <w:w w:val="105"/>
        </w:rPr>
        <w:t> </w:t>
      </w:r>
      <w:r>
        <w:rPr>
          <w:color w:val="030303"/>
          <w:w w:val="105"/>
        </w:rPr>
        <w:t>e </w:t>
      </w:r>
      <w:r>
        <w:rPr>
          <w:color w:val="0303EB"/>
          <w:spacing w:val="-7"/>
          <w:w w:val="105"/>
          <w:u w:val="single" w:color="0000ED"/>
        </w:rPr>
        <w:t>81/2014</w:t>
      </w:r>
      <w:r>
        <w:rPr>
          <w:color w:val="030303"/>
          <w:spacing w:val="-7"/>
          <w:w w:val="105"/>
        </w:rPr>
        <w:t>; </w:t>
      </w:r>
      <w:r>
        <w:rPr>
          <w:color w:val="0303EB"/>
          <w:w w:val="105"/>
          <w:u w:val="single" w:color="0000ED"/>
        </w:rPr>
        <w:t>Protocolo</w:t>
      </w:r>
      <w:r>
        <w:rPr>
          <w:color w:val="0303EB"/>
          <w:w w:val="105"/>
        </w:rPr>
        <w:t> </w:t>
      </w:r>
      <w:r>
        <w:rPr>
          <w:color w:val="0303EB"/>
          <w:w w:val="105"/>
          <w:u w:val="thick" w:color="030303"/>
        </w:rPr>
        <w:t>ICMS</w:t>
      </w:r>
      <w:r>
        <w:rPr>
          <w:color w:val="0303EB"/>
          <w:spacing w:val="-4"/>
          <w:w w:val="105"/>
          <w:u w:val="thick" w:color="030303"/>
        </w:rPr>
        <w:t> </w:t>
      </w:r>
      <w:r>
        <w:rPr>
          <w:color w:val="0303EB"/>
          <w:w w:val="105"/>
          <w:u w:val="thick" w:color="030303"/>
        </w:rPr>
        <w:t>120/2013</w:t>
      </w:r>
      <w:r>
        <w:rPr>
          <w:color w:val="030303"/>
          <w:w w:val="105"/>
        </w:rPr>
        <w:t>;</w:t>
      </w:r>
      <w:r>
        <w:rPr>
          <w:color w:val="030303"/>
          <w:spacing w:val="-13"/>
          <w:w w:val="105"/>
        </w:rPr>
        <w:t> </w:t>
      </w:r>
      <w:r>
        <w:rPr>
          <w:color w:val="0303EB"/>
          <w:w w:val="105"/>
          <w:u w:val="single" w:color="0000ED"/>
        </w:rPr>
        <w:t>Protocolo</w:t>
      </w:r>
      <w:r>
        <w:rPr>
          <w:color w:val="0303EB"/>
          <w:spacing w:val="-4"/>
          <w:w w:val="105"/>
          <w:u w:val="single" w:color="0000ED"/>
        </w:rPr>
        <w:t> </w:t>
      </w:r>
      <w:r>
        <w:rPr>
          <w:color w:val="0303EB"/>
          <w:w w:val="105"/>
          <w:u w:val="single" w:color="0000ED"/>
        </w:rPr>
        <w:t>ICMS</w:t>
      </w:r>
      <w:r>
        <w:rPr>
          <w:color w:val="0303EB"/>
          <w:spacing w:val="-4"/>
          <w:w w:val="105"/>
          <w:u w:val="single" w:color="0000ED"/>
        </w:rPr>
        <w:t> </w:t>
      </w:r>
      <w:r>
        <w:rPr>
          <w:color w:val="0303EB"/>
          <w:spacing w:val="-3"/>
          <w:w w:val="105"/>
          <w:u w:val="single" w:color="0000ED"/>
        </w:rPr>
        <w:t>108/2013</w:t>
      </w:r>
      <w:r>
        <w:rPr>
          <w:color w:val="030303"/>
          <w:spacing w:val="-3"/>
          <w:w w:val="105"/>
        </w:rPr>
        <w:t>;</w:t>
      </w:r>
      <w:r>
        <w:rPr>
          <w:color w:val="030303"/>
          <w:spacing w:val="-13"/>
          <w:w w:val="105"/>
        </w:rPr>
        <w:t> </w:t>
      </w:r>
      <w:r>
        <w:rPr>
          <w:color w:val="0303EB"/>
          <w:w w:val="105"/>
          <w:u w:val="single" w:color="0000ED"/>
        </w:rPr>
        <w:t>Convênios</w:t>
      </w:r>
      <w:r>
        <w:rPr>
          <w:color w:val="0303EB"/>
          <w:spacing w:val="5"/>
          <w:w w:val="105"/>
          <w:u w:val="single" w:color="0000ED"/>
        </w:rPr>
        <w:t> </w:t>
      </w:r>
      <w:r>
        <w:rPr>
          <w:color w:val="0303EB"/>
          <w:w w:val="105"/>
          <w:u w:val="single" w:color="0000ED"/>
        </w:rPr>
        <w:t>ICMS</w:t>
      </w:r>
      <w:r>
        <w:rPr>
          <w:color w:val="0303EB"/>
          <w:spacing w:val="-6"/>
          <w:w w:val="105"/>
          <w:u w:val="single" w:color="0000ED"/>
        </w:rPr>
        <w:t> </w:t>
      </w:r>
      <w:r>
        <w:rPr>
          <w:color w:val="0303EB"/>
          <w:w w:val="105"/>
          <w:u w:val="single" w:color="0000ED"/>
        </w:rPr>
        <w:t>92/2015</w:t>
      </w:r>
      <w:r>
        <w:rPr>
          <w:color w:val="0303EB"/>
          <w:spacing w:val="-2"/>
          <w:w w:val="105"/>
        </w:rPr>
        <w:t> </w:t>
      </w:r>
      <w:r>
        <w:rPr>
          <w:color w:val="030303"/>
          <w:w w:val="105"/>
        </w:rPr>
        <w:t>e</w:t>
      </w:r>
      <w:r>
        <w:rPr>
          <w:color w:val="030303"/>
          <w:spacing w:val="-15"/>
          <w:w w:val="105"/>
        </w:rPr>
        <w:t> </w:t>
      </w:r>
      <w:r>
        <w:rPr>
          <w:color w:val="0303EB"/>
          <w:spacing w:val="-3"/>
          <w:w w:val="105"/>
          <w:u w:val="single" w:color="0000ED"/>
        </w:rPr>
        <w:t>139/2015</w:t>
      </w:r>
      <w:r>
        <w:rPr>
          <w:color w:val="262626"/>
          <w:spacing w:val="-3"/>
          <w:w w:val="105"/>
        </w:rPr>
        <w:t>;</w:t>
      </w:r>
      <w:r>
        <w:rPr>
          <w:color w:val="262626"/>
          <w:spacing w:val="-13"/>
          <w:w w:val="105"/>
        </w:rPr>
        <w:t> </w:t>
      </w:r>
      <w:r>
        <w:rPr>
          <w:color w:val="0303EB"/>
          <w:w w:val="105"/>
          <w:u w:val="single" w:color="0000ED"/>
        </w:rPr>
        <w:t>Convênio</w:t>
      </w:r>
      <w:r>
        <w:rPr>
          <w:color w:val="0303EB"/>
          <w:spacing w:val="-1"/>
          <w:w w:val="105"/>
          <w:u w:val="single" w:color="0000ED"/>
        </w:rPr>
        <w:t> </w:t>
      </w:r>
      <w:r>
        <w:rPr>
          <w:color w:val="0303EB"/>
          <w:w w:val="105"/>
          <w:u w:val="single" w:color="0000ED"/>
        </w:rPr>
        <w:t>ICMS</w:t>
      </w:r>
      <w:r>
        <w:rPr>
          <w:color w:val="0303EB"/>
          <w:spacing w:val="-9"/>
          <w:w w:val="105"/>
          <w:u w:val="single" w:color="0000ED"/>
        </w:rPr>
        <w:t> </w:t>
      </w:r>
      <w:r>
        <w:rPr>
          <w:color w:val="0303EB"/>
          <w:w w:val="105"/>
          <w:u w:val="single" w:color="0000ED"/>
        </w:rPr>
        <w:t>155/2015</w:t>
      </w:r>
      <w:r>
        <w:rPr>
          <w:color w:val="030303"/>
          <w:w w:val="105"/>
        </w:rPr>
        <w:t>):</w:t>
      </w:r>
    </w:p>
    <w:p>
      <w:pPr>
        <w:pStyle w:val="BodyText"/>
        <w:spacing w:before="10"/>
        <w:rPr>
          <w:sz w:val="17"/>
        </w:rPr>
      </w:pPr>
    </w:p>
    <w:p>
      <w:pPr>
        <w:spacing w:before="0"/>
        <w:ind w:left="156" w:right="0" w:firstLine="0"/>
        <w:jc w:val="both"/>
        <w:rPr>
          <w:sz w:val="19"/>
        </w:rPr>
      </w:pPr>
      <w:r>
        <w:rPr>
          <w:color w:val="030303"/>
          <w:w w:val="95"/>
          <w:sz w:val="14"/>
        </w:rPr>
        <w:t>1 - </w:t>
      </w:r>
      <w:r>
        <w:rPr>
          <w:color w:val="030303"/>
          <w:w w:val="95"/>
          <w:sz w:val="19"/>
        </w:rPr>
        <w:t>chocolates</w:t>
      </w:r>
      <w:r>
        <w:rPr>
          <w:color w:val="262626"/>
          <w:w w:val="95"/>
          <w:sz w:val="19"/>
        </w:rPr>
        <w:t>:</w:t>
      </w:r>
    </w:p>
    <w:p>
      <w:pPr>
        <w:pStyle w:val="BodyText"/>
        <w:spacing w:before="2"/>
        <w:rPr>
          <w:sz w:val="16"/>
        </w:rPr>
      </w:pPr>
    </w:p>
    <w:tbl>
      <w:tblPr>
        <w:tblW w:w="0" w:type="auto"/>
        <w:jc w:val="left"/>
        <w:tblInd w:w="4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006"/>
        <w:gridCol w:w="1004"/>
        <w:gridCol w:w="992"/>
        <w:gridCol w:w="7023"/>
      </w:tblGrid>
      <w:tr>
        <w:trPr>
          <w:trHeight w:val="227" w:hRule="atLeast"/>
        </w:trPr>
        <w:tc>
          <w:tcPr>
            <w:tcW w:w="1006" w:type="dxa"/>
          </w:tcPr>
          <w:p>
            <w:pPr>
              <w:pStyle w:val="TableParagraph"/>
              <w:spacing w:line="189" w:lineRule="exact" w:before="18"/>
              <w:ind w:left="66" w:right="58"/>
              <w:jc w:val="center"/>
              <w:rPr>
                <w:b/>
                <w:sz w:val="17"/>
              </w:rPr>
            </w:pPr>
            <w:r>
              <w:rPr>
                <w:b/>
                <w:color w:val="030303"/>
                <w:sz w:val="17"/>
              </w:rPr>
              <w:t>POSIÇÃO</w:t>
            </w:r>
          </w:p>
        </w:tc>
        <w:tc>
          <w:tcPr>
            <w:tcW w:w="1004" w:type="dxa"/>
          </w:tcPr>
          <w:p>
            <w:pPr>
              <w:pStyle w:val="TableParagraph"/>
              <w:spacing w:line="189" w:lineRule="exact" w:before="18"/>
              <w:ind w:left="26" w:right="16"/>
              <w:jc w:val="center"/>
              <w:rPr>
                <w:b/>
                <w:sz w:val="17"/>
              </w:rPr>
            </w:pPr>
            <w:r>
              <w:rPr>
                <w:b/>
                <w:color w:val="030303"/>
                <w:sz w:val="17"/>
              </w:rPr>
              <w:t>CEST</w:t>
            </w:r>
          </w:p>
        </w:tc>
        <w:tc>
          <w:tcPr>
            <w:tcW w:w="992" w:type="dxa"/>
          </w:tcPr>
          <w:p>
            <w:pPr>
              <w:pStyle w:val="TableParagraph"/>
              <w:spacing w:line="189" w:lineRule="exact" w:before="18"/>
              <w:ind w:left="22"/>
              <w:jc w:val="center"/>
              <w:rPr>
                <w:b/>
                <w:sz w:val="17"/>
              </w:rPr>
            </w:pPr>
            <w:r>
              <w:rPr>
                <w:b/>
                <w:color w:val="030303"/>
                <w:w w:val="105"/>
                <w:sz w:val="17"/>
              </w:rPr>
              <w:t>NCM</w:t>
            </w:r>
          </w:p>
        </w:tc>
        <w:tc>
          <w:tcPr>
            <w:tcW w:w="7023" w:type="dxa"/>
          </w:tcPr>
          <w:p>
            <w:pPr>
              <w:pStyle w:val="TableParagraph"/>
              <w:spacing w:line="189" w:lineRule="exact" w:before="18"/>
              <w:ind w:left="2982" w:right="2959"/>
              <w:jc w:val="center"/>
              <w:rPr>
                <w:b/>
                <w:sz w:val="17"/>
              </w:rPr>
            </w:pPr>
            <w:r>
              <w:rPr>
                <w:b/>
                <w:color w:val="030303"/>
                <w:sz w:val="17"/>
              </w:rPr>
              <w:t>DESCRIÇÃO</w:t>
            </w:r>
          </w:p>
        </w:tc>
      </w:tr>
      <w:tr>
        <w:trPr>
          <w:trHeight w:val="1568" w:hRule="atLeast"/>
        </w:trPr>
        <w:tc>
          <w:tcPr>
            <w:tcW w:w="1006" w:type="dxa"/>
          </w:tcPr>
          <w:p>
            <w:pPr>
              <w:pStyle w:val="TableParagraph"/>
              <w:rPr>
                <w:rFonts w:ascii="Times New Roman"/>
                <w:sz w:val="16"/>
              </w:rPr>
            </w:pPr>
          </w:p>
        </w:tc>
        <w:tc>
          <w:tcPr>
            <w:tcW w:w="1004" w:type="dxa"/>
          </w:tcPr>
          <w:p>
            <w:pPr>
              <w:pStyle w:val="TableParagraph"/>
              <w:rPr>
                <w:sz w:val="18"/>
              </w:rPr>
            </w:pPr>
          </w:p>
          <w:p>
            <w:pPr>
              <w:pStyle w:val="TableParagraph"/>
              <w:rPr>
                <w:sz w:val="18"/>
              </w:rPr>
            </w:pPr>
          </w:p>
          <w:p>
            <w:pPr>
              <w:pStyle w:val="TableParagraph"/>
              <w:spacing w:before="4"/>
              <w:rPr>
                <w:sz w:val="21"/>
              </w:rPr>
            </w:pPr>
          </w:p>
          <w:p>
            <w:pPr>
              <w:pStyle w:val="TableParagraph"/>
              <w:ind w:left="33" w:right="10"/>
              <w:jc w:val="center"/>
              <w:rPr>
                <w:sz w:val="17"/>
              </w:rPr>
            </w:pPr>
            <w:r>
              <w:rPr>
                <w:color w:val="030303"/>
                <w:w w:val="105"/>
                <w:sz w:val="17"/>
              </w:rPr>
              <w:t>17</w:t>
            </w:r>
            <w:r>
              <w:rPr>
                <w:color w:val="444444"/>
                <w:w w:val="105"/>
                <w:sz w:val="17"/>
              </w:rPr>
              <w:t>.</w:t>
            </w:r>
            <w:r>
              <w:rPr>
                <w:color w:val="030303"/>
                <w:w w:val="105"/>
                <w:sz w:val="17"/>
              </w:rPr>
              <w:t>001</w:t>
            </w:r>
            <w:r>
              <w:rPr>
                <w:color w:val="444444"/>
                <w:w w:val="105"/>
                <w:sz w:val="17"/>
              </w:rPr>
              <w:t>.</w:t>
            </w:r>
            <w:r>
              <w:rPr>
                <w:color w:val="030303"/>
                <w:w w:val="105"/>
                <w:sz w:val="17"/>
              </w:rPr>
              <w:t>00</w:t>
            </w:r>
          </w:p>
        </w:tc>
        <w:tc>
          <w:tcPr>
            <w:tcW w:w="992" w:type="dxa"/>
          </w:tcPr>
          <w:p>
            <w:pPr>
              <w:pStyle w:val="TableParagraph"/>
              <w:rPr>
                <w:sz w:val="18"/>
              </w:rPr>
            </w:pPr>
          </w:p>
          <w:p>
            <w:pPr>
              <w:pStyle w:val="TableParagraph"/>
              <w:rPr>
                <w:sz w:val="18"/>
              </w:rPr>
            </w:pPr>
          </w:p>
          <w:p>
            <w:pPr>
              <w:pStyle w:val="TableParagraph"/>
              <w:spacing w:before="4"/>
              <w:rPr>
                <w:sz w:val="21"/>
              </w:rPr>
            </w:pPr>
          </w:p>
          <w:p>
            <w:pPr>
              <w:pStyle w:val="TableParagraph"/>
              <w:ind w:left="29"/>
              <w:jc w:val="center"/>
              <w:rPr>
                <w:sz w:val="17"/>
              </w:rPr>
            </w:pPr>
            <w:r>
              <w:rPr>
                <w:color w:val="030303"/>
                <w:w w:val="105"/>
                <w:sz w:val="17"/>
              </w:rPr>
              <w:t>1704</w:t>
            </w:r>
            <w:r>
              <w:rPr>
                <w:color w:val="444444"/>
                <w:w w:val="105"/>
                <w:sz w:val="17"/>
              </w:rPr>
              <w:t>.</w:t>
            </w:r>
            <w:r>
              <w:rPr>
                <w:color w:val="030303"/>
                <w:w w:val="105"/>
                <w:sz w:val="17"/>
              </w:rPr>
              <w:t>90</w:t>
            </w:r>
            <w:r>
              <w:rPr>
                <w:color w:val="444444"/>
                <w:w w:val="105"/>
                <w:sz w:val="17"/>
              </w:rPr>
              <w:t>.</w:t>
            </w:r>
            <w:r>
              <w:rPr>
                <w:color w:val="030303"/>
                <w:w w:val="105"/>
                <w:sz w:val="17"/>
              </w:rPr>
              <w:t>10</w:t>
            </w:r>
          </w:p>
        </w:tc>
        <w:tc>
          <w:tcPr>
            <w:tcW w:w="7023" w:type="dxa"/>
          </w:tcPr>
          <w:p>
            <w:pPr>
              <w:pStyle w:val="TableParagraph"/>
              <w:spacing w:line="247" w:lineRule="auto" w:before="21"/>
              <w:ind w:left="104" w:hanging="2"/>
              <w:rPr>
                <w:sz w:val="17"/>
              </w:rPr>
            </w:pPr>
            <w:r>
              <w:rPr>
                <w:color w:val="030303"/>
                <w:w w:val="105"/>
                <w:sz w:val="17"/>
              </w:rPr>
              <w:t>Chocolate branco, em embalagens de conteúdo inferior ou igual a 1 kg, exceto os classificados no CEST 17.005.00</w:t>
            </w:r>
          </w:p>
          <w:p>
            <w:pPr>
              <w:pStyle w:val="TableParagraph"/>
              <w:spacing w:before="1"/>
              <w:ind w:left="105"/>
              <w:rPr>
                <w:sz w:val="17"/>
              </w:rPr>
            </w:pPr>
            <w:r>
              <w:rPr>
                <w:color w:val="030303"/>
                <w:w w:val="105"/>
                <w:sz w:val="17"/>
              </w:rPr>
              <w:t>(</w:t>
            </w:r>
            <w:r>
              <w:rPr>
                <w:color w:val="0303EB"/>
                <w:w w:val="105"/>
                <w:sz w:val="17"/>
                <w:u w:val="single" w:color="0000ED"/>
              </w:rPr>
              <w:t>Protocolos ICMS 188/2009</w:t>
            </w:r>
            <w:r>
              <w:rPr>
                <w:color w:val="262626"/>
                <w:w w:val="105"/>
                <w:sz w:val="17"/>
              </w:rPr>
              <w:t>, </w:t>
            </w:r>
            <w:r>
              <w:rPr>
                <w:color w:val="0303EB"/>
                <w:w w:val="105"/>
                <w:sz w:val="17"/>
                <w:u w:val="thick" w:color="030303"/>
              </w:rPr>
              <w:t>2/2010</w:t>
            </w:r>
            <w:r>
              <w:rPr>
                <w:color w:val="030303"/>
                <w:w w:val="105"/>
                <w:sz w:val="17"/>
              </w:rPr>
              <w:t>, </w:t>
            </w:r>
            <w:r>
              <w:rPr>
                <w:color w:val="0303EB"/>
                <w:w w:val="105"/>
                <w:sz w:val="17"/>
                <w:u w:val="single" w:color="0000ED"/>
              </w:rPr>
              <w:t>179/201</w:t>
            </w:r>
            <w:r>
              <w:rPr>
                <w:color w:val="0303EB"/>
                <w:w w:val="105"/>
                <w:sz w:val="16"/>
                <w:u w:val="single" w:color="0000ED"/>
              </w:rPr>
              <w:t>O</w:t>
            </w:r>
            <w:r>
              <w:rPr>
                <w:color w:val="0303EB"/>
                <w:w w:val="105"/>
                <w:sz w:val="16"/>
              </w:rPr>
              <w:t> </w:t>
            </w:r>
            <w:r>
              <w:rPr>
                <w:color w:val="030303"/>
                <w:w w:val="105"/>
                <w:sz w:val="17"/>
              </w:rPr>
              <w:t>e </w:t>
            </w:r>
            <w:r>
              <w:rPr>
                <w:color w:val="0303EB"/>
                <w:w w:val="105"/>
                <w:sz w:val="17"/>
                <w:u w:val="single" w:color="0000ED"/>
              </w:rPr>
              <w:t>108/201</w:t>
            </w:r>
            <w:r>
              <w:rPr>
                <w:color w:val="0303EB"/>
                <w:w w:val="105"/>
                <w:sz w:val="17"/>
              </w:rPr>
              <w:t>1</w:t>
            </w:r>
            <w:r>
              <w:rPr>
                <w:color w:val="030303"/>
                <w:w w:val="105"/>
                <w:sz w:val="17"/>
              </w:rPr>
              <w:t>)</w:t>
            </w:r>
          </w:p>
          <w:p>
            <w:pPr>
              <w:pStyle w:val="TableParagraph"/>
              <w:spacing w:line="232" w:lineRule="auto" w:before="45"/>
              <w:ind w:left="105" w:right="3832"/>
              <w:rPr>
                <w:sz w:val="17"/>
              </w:rPr>
            </w:pPr>
            <w:r>
              <w:rPr>
                <w:color w:val="030303"/>
                <w:w w:val="105"/>
                <w:sz w:val="17"/>
              </w:rPr>
              <w:t>(</w:t>
            </w:r>
            <w:r>
              <w:rPr>
                <w:color w:val="0303EB"/>
                <w:w w:val="105"/>
                <w:sz w:val="17"/>
                <w:u w:val="single" w:color="0000ED"/>
              </w:rPr>
              <w:t>Protocolo ICMS 108/2013</w:t>
            </w:r>
            <w:r>
              <w:rPr>
                <w:color w:val="030303"/>
                <w:w w:val="105"/>
                <w:sz w:val="17"/>
              </w:rPr>
              <w:t>) (</w:t>
            </w:r>
            <w:r>
              <w:rPr>
                <w:color w:val="0303EB"/>
                <w:w w:val="105"/>
                <w:sz w:val="17"/>
                <w:u w:val="single" w:color="0000ED"/>
              </w:rPr>
              <w:t>Convênios ICMS 92/2015</w:t>
            </w:r>
            <w:r>
              <w:rPr>
                <w:color w:val="0303EB"/>
                <w:w w:val="105"/>
                <w:sz w:val="17"/>
              </w:rPr>
              <w:t> </w:t>
            </w:r>
            <w:r>
              <w:rPr>
                <w:color w:val="030303"/>
                <w:w w:val="105"/>
                <w:sz w:val="17"/>
              </w:rPr>
              <w:t>e </w:t>
            </w:r>
            <w:r>
              <w:rPr>
                <w:color w:val="0303EB"/>
                <w:spacing w:val="-7"/>
                <w:w w:val="105"/>
                <w:sz w:val="17"/>
                <w:u w:val="single" w:color="0000ED"/>
              </w:rPr>
              <w:t>146/2015</w:t>
            </w:r>
            <w:r>
              <w:rPr>
                <w:color w:val="030303"/>
                <w:spacing w:val="-7"/>
                <w:w w:val="105"/>
                <w:sz w:val="17"/>
              </w:rPr>
              <w:t>) </w:t>
            </w:r>
            <w:r>
              <w:rPr>
                <w:color w:val="030303"/>
                <w:w w:val="105"/>
                <w:sz w:val="17"/>
              </w:rPr>
              <w:t>(</w:t>
            </w:r>
            <w:r>
              <w:rPr>
                <w:color w:val="0303EB"/>
                <w:w w:val="105"/>
                <w:sz w:val="17"/>
                <w:u w:val="single" w:color="0000ED"/>
              </w:rPr>
              <w:t>Convênios ICMS 142/2018</w:t>
            </w:r>
            <w:r>
              <w:rPr>
                <w:color w:val="0303EB"/>
                <w:w w:val="105"/>
                <w:sz w:val="17"/>
              </w:rPr>
              <w:t> </w:t>
            </w:r>
            <w:r>
              <w:rPr>
                <w:color w:val="030303"/>
                <w:w w:val="105"/>
                <w:sz w:val="17"/>
              </w:rPr>
              <w:t>e </w:t>
            </w:r>
            <w:r>
              <w:rPr>
                <w:color w:val="0303EB"/>
                <w:spacing w:val="-6"/>
                <w:w w:val="105"/>
                <w:sz w:val="17"/>
                <w:u w:val="thick" w:color="030303"/>
              </w:rPr>
              <w:t>53/2023</w:t>
            </w:r>
            <w:r>
              <w:rPr>
                <w:color w:val="030303"/>
                <w:spacing w:val="-6"/>
                <w:w w:val="105"/>
                <w:sz w:val="17"/>
              </w:rPr>
              <w:t>)</w:t>
            </w:r>
          </w:p>
          <w:p>
            <w:pPr>
              <w:pStyle w:val="TableParagraph"/>
              <w:spacing w:line="160" w:lineRule="atLeast" w:before="7"/>
              <w:ind w:left="106"/>
              <w:rPr>
                <w:sz w:val="14"/>
              </w:rPr>
            </w:pPr>
            <w:r>
              <w:rPr>
                <w:color w:val="0E870E"/>
                <w:w w:val="105"/>
                <w:sz w:val="14"/>
              </w:rPr>
              <w:t>Alterado pelo </w:t>
            </w:r>
            <w:r>
              <w:rPr>
                <w:color w:val="0303EB"/>
                <w:w w:val="105"/>
                <w:sz w:val="14"/>
                <w:u w:val="single" w:color="0000ED"/>
              </w:rPr>
              <w:t>Decreto n</w:t>
            </w:r>
            <w:r>
              <w:rPr>
                <w:color w:val="3434EF"/>
                <w:w w:val="105"/>
                <w:sz w:val="14"/>
                <w:u w:val="single" w:color="0000ED"/>
              </w:rPr>
              <w:t>º </w:t>
            </w:r>
            <w:r>
              <w:rPr>
                <w:color w:val="1313ED"/>
                <w:w w:val="105"/>
                <w:sz w:val="14"/>
                <w:u w:val="single" w:color="0000ED"/>
              </w:rPr>
              <w:t>3.213</w:t>
            </w:r>
            <w:r>
              <w:rPr>
                <w:color w:val="3434EF"/>
                <w:w w:val="105"/>
                <w:sz w:val="14"/>
                <w:u w:val="single" w:color="0000ED"/>
              </w:rPr>
              <w:t>/</w:t>
            </w:r>
            <w:r>
              <w:rPr>
                <w:color w:val="1313ED"/>
                <w:w w:val="105"/>
                <w:sz w:val="14"/>
                <w:u w:val="single" w:color="0000ED"/>
              </w:rPr>
              <w:t>2023 (DOE </w:t>
            </w:r>
            <w:r>
              <w:rPr>
                <w:color w:val="0303EB"/>
                <w:w w:val="105"/>
                <w:sz w:val="14"/>
                <w:u w:val="single" w:color="0000ED"/>
              </w:rPr>
              <w:t>de </w:t>
            </w:r>
            <w:r>
              <w:rPr>
                <w:color w:val="1313ED"/>
                <w:w w:val="105"/>
                <w:sz w:val="14"/>
                <w:u w:val="single" w:color="0000ED"/>
              </w:rPr>
              <w:t>22.08</w:t>
            </w:r>
            <w:r>
              <w:rPr>
                <w:color w:val="3434EF"/>
                <w:w w:val="105"/>
                <w:sz w:val="14"/>
                <w:u w:val="single" w:color="0000ED"/>
              </w:rPr>
              <w:t>.</w:t>
            </w:r>
            <w:r>
              <w:rPr>
                <w:color w:val="1313ED"/>
                <w:w w:val="105"/>
                <w:sz w:val="14"/>
                <w:u w:val="single" w:color="0000ED"/>
              </w:rPr>
              <w:t>2023</w:t>
            </w:r>
            <w:r>
              <w:rPr>
                <w:color w:val="1313ED"/>
                <w:w w:val="105"/>
                <w:sz w:val="14"/>
              </w:rPr>
              <w:t>)</w:t>
            </w:r>
            <w:r>
              <w:rPr>
                <w:color w:val="3A9C3A"/>
                <w:w w:val="105"/>
                <w:sz w:val="14"/>
              </w:rPr>
              <w:t>, </w:t>
            </w:r>
            <w:r>
              <w:rPr>
                <w:color w:val="0E870E"/>
                <w:w w:val="105"/>
                <w:sz w:val="14"/>
              </w:rPr>
              <w:t>efeitos a partir de 01</w:t>
            </w:r>
            <w:r>
              <w:rPr>
                <w:color w:val="52A852"/>
                <w:w w:val="105"/>
                <w:sz w:val="14"/>
              </w:rPr>
              <w:t>.</w:t>
            </w:r>
            <w:r>
              <w:rPr>
                <w:color w:val="0E870E"/>
                <w:w w:val="105"/>
                <w:sz w:val="14"/>
              </w:rPr>
              <w:t>10</w:t>
            </w:r>
            <w:r>
              <w:rPr>
                <w:color w:val="3A9C3A"/>
                <w:w w:val="105"/>
                <w:sz w:val="14"/>
              </w:rPr>
              <w:t>.</w:t>
            </w:r>
            <w:r>
              <w:rPr>
                <w:color w:val="0E870E"/>
                <w:w w:val="105"/>
                <w:sz w:val="14"/>
              </w:rPr>
              <w:t>2023 </w:t>
            </w:r>
            <w:r>
              <w:rPr>
                <w:color w:val="FF0E0E"/>
                <w:w w:val="105"/>
                <w:sz w:val="14"/>
              </w:rPr>
              <w:t>Redação Anterior</w:t>
            </w:r>
          </w:p>
        </w:tc>
      </w:tr>
      <w:tr>
        <w:trPr>
          <w:trHeight w:val="793" w:hRule="atLeast"/>
        </w:trPr>
        <w:tc>
          <w:tcPr>
            <w:tcW w:w="1006" w:type="dxa"/>
          </w:tcPr>
          <w:p>
            <w:pPr>
              <w:pStyle w:val="TableParagraph"/>
              <w:spacing w:before="9"/>
              <w:rPr>
                <w:sz w:val="25"/>
              </w:rPr>
            </w:pPr>
          </w:p>
          <w:p>
            <w:pPr>
              <w:pStyle w:val="TableParagraph"/>
              <w:ind w:left="74" w:right="58"/>
              <w:jc w:val="center"/>
              <w:rPr>
                <w:sz w:val="17"/>
              </w:rPr>
            </w:pPr>
            <w:r>
              <w:rPr>
                <w:color w:val="030303"/>
                <w:w w:val="105"/>
                <w:sz w:val="17"/>
              </w:rPr>
              <w:t>1-A</w:t>
            </w:r>
          </w:p>
        </w:tc>
        <w:tc>
          <w:tcPr>
            <w:tcW w:w="1004" w:type="dxa"/>
          </w:tcPr>
          <w:p>
            <w:pPr>
              <w:pStyle w:val="TableParagraph"/>
              <w:spacing w:before="9"/>
              <w:rPr>
                <w:sz w:val="25"/>
              </w:rPr>
            </w:pPr>
          </w:p>
          <w:p>
            <w:pPr>
              <w:pStyle w:val="TableParagraph"/>
              <w:ind w:left="33" w:right="10"/>
              <w:jc w:val="center"/>
              <w:rPr>
                <w:sz w:val="17"/>
              </w:rPr>
            </w:pPr>
            <w:r>
              <w:rPr>
                <w:color w:val="030303"/>
                <w:w w:val="105"/>
                <w:sz w:val="17"/>
              </w:rPr>
              <w:t>17</w:t>
            </w:r>
            <w:r>
              <w:rPr>
                <w:color w:val="444444"/>
                <w:w w:val="105"/>
                <w:sz w:val="17"/>
              </w:rPr>
              <w:t>.</w:t>
            </w:r>
            <w:r>
              <w:rPr>
                <w:color w:val="030303"/>
                <w:w w:val="105"/>
                <w:sz w:val="17"/>
              </w:rPr>
              <w:t>001</w:t>
            </w:r>
            <w:r>
              <w:rPr>
                <w:color w:val="444444"/>
                <w:w w:val="105"/>
                <w:sz w:val="17"/>
              </w:rPr>
              <w:t>.</w:t>
            </w:r>
            <w:r>
              <w:rPr>
                <w:color w:val="030303"/>
                <w:w w:val="105"/>
                <w:sz w:val="17"/>
              </w:rPr>
              <w:t>01</w:t>
            </w:r>
          </w:p>
        </w:tc>
        <w:tc>
          <w:tcPr>
            <w:tcW w:w="992" w:type="dxa"/>
          </w:tcPr>
          <w:p>
            <w:pPr>
              <w:pStyle w:val="TableParagraph"/>
              <w:spacing w:before="9"/>
              <w:rPr>
                <w:sz w:val="25"/>
              </w:rPr>
            </w:pPr>
          </w:p>
          <w:p>
            <w:pPr>
              <w:pStyle w:val="TableParagraph"/>
              <w:ind w:left="35"/>
              <w:jc w:val="center"/>
              <w:rPr>
                <w:sz w:val="17"/>
              </w:rPr>
            </w:pPr>
            <w:r>
              <w:rPr>
                <w:color w:val="030303"/>
                <w:w w:val="105"/>
                <w:sz w:val="17"/>
              </w:rPr>
              <w:t>1704</w:t>
            </w:r>
            <w:r>
              <w:rPr>
                <w:color w:val="444444"/>
                <w:w w:val="105"/>
                <w:sz w:val="17"/>
              </w:rPr>
              <w:t>.</w:t>
            </w:r>
            <w:r>
              <w:rPr>
                <w:color w:val="030303"/>
                <w:w w:val="105"/>
                <w:sz w:val="17"/>
              </w:rPr>
              <w:t>90</w:t>
            </w:r>
            <w:r>
              <w:rPr>
                <w:color w:val="444444"/>
                <w:w w:val="105"/>
                <w:sz w:val="17"/>
              </w:rPr>
              <w:t>.</w:t>
            </w:r>
            <w:r>
              <w:rPr>
                <w:color w:val="030303"/>
                <w:w w:val="105"/>
                <w:sz w:val="17"/>
              </w:rPr>
              <w:t>10</w:t>
            </w:r>
          </w:p>
        </w:tc>
        <w:tc>
          <w:tcPr>
            <w:tcW w:w="7023" w:type="dxa"/>
          </w:tcPr>
          <w:p>
            <w:pPr>
              <w:pStyle w:val="TableParagraph"/>
              <w:spacing w:line="254" w:lineRule="auto" w:before="18"/>
              <w:ind w:left="104" w:hanging="3"/>
              <w:rPr>
                <w:sz w:val="17"/>
              </w:rPr>
            </w:pPr>
            <w:r>
              <w:rPr>
                <w:color w:val="030303"/>
                <w:w w:val="105"/>
                <w:sz w:val="17"/>
              </w:rPr>
              <w:t>Chocolate branco</w:t>
            </w:r>
            <w:r>
              <w:rPr>
                <w:color w:val="262626"/>
                <w:w w:val="105"/>
                <w:sz w:val="17"/>
              </w:rPr>
              <w:t>, </w:t>
            </w:r>
            <w:r>
              <w:rPr>
                <w:color w:val="030303"/>
                <w:w w:val="105"/>
                <w:sz w:val="17"/>
              </w:rPr>
              <w:t>em embalagens de conteúdo superior a 1 kg e inferior ou igual a 2 kg</w:t>
            </w:r>
            <w:r>
              <w:rPr>
                <w:color w:val="444444"/>
                <w:w w:val="105"/>
                <w:sz w:val="17"/>
              </w:rPr>
              <w:t>, </w:t>
            </w:r>
            <w:r>
              <w:rPr>
                <w:color w:val="030303"/>
                <w:w w:val="105"/>
                <w:sz w:val="17"/>
              </w:rPr>
              <w:t>exceto os classificados no CEST 17.005.00</w:t>
            </w:r>
          </w:p>
          <w:p>
            <w:pPr>
              <w:pStyle w:val="TableParagraph"/>
              <w:spacing w:line="178" w:lineRule="exact" w:before="11"/>
              <w:ind w:left="102" w:firstLine="3"/>
              <w:rPr>
                <w:sz w:val="14"/>
              </w:rPr>
            </w:pPr>
            <w:r>
              <w:rPr>
                <w:color w:val="030303"/>
                <w:w w:val="105"/>
                <w:sz w:val="17"/>
              </w:rPr>
              <w:t>(</w:t>
            </w:r>
            <w:r>
              <w:rPr>
                <w:color w:val="0303EB"/>
                <w:w w:val="105"/>
                <w:sz w:val="17"/>
                <w:u w:val="single" w:color="0000ED"/>
              </w:rPr>
              <w:t>Convênios ICMS 142/2018</w:t>
            </w:r>
            <w:r>
              <w:rPr>
                <w:color w:val="0303EB"/>
                <w:w w:val="105"/>
                <w:sz w:val="17"/>
              </w:rPr>
              <w:t> </w:t>
            </w:r>
            <w:r>
              <w:rPr>
                <w:color w:val="030303"/>
                <w:w w:val="105"/>
                <w:sz w:val="17"/>
              </w:rPr>
              <w:t>e </w:t>
            </w:r>
            <w:r>
              <w:rPr>
                <w:color w:val="0303EB"/>
                <w:w w:val="105"/>
                <w:sz w:val="17"/>
                <w:u w:val="thick" w:color="030303"/>
              </w:rPr>
              <w:t>53/2023</w:t>
            </w:r>
            <w:r>
              <w:rPr>
                <w:color w:val="030303"/>
                <w:w w:val="105"/>
                <w:sz w:val="17"/>
                <w:u w:val="thick" w:color="030303"/>
              </w:rPr>
              <w:t>)</w:t>
            </w:r>
            <w:r>
              <w:rPr>
                <w:color w:val="030303"/>
                <w:w w:val="105"/>
                <w:sz w:val="17"/>
              </w:rPr>
              <w:t> </w:t>
            </w:r>
            <w:r>
              <w:rPr>
                <w:color w:val="0E870E"/>
                <w:w w:val="105"/>
                <w:sz w:val="14"/>
              </w:rPr>
              <w:t>Acrescentado pelo </w:t>
            </w:r>
            <w:r>
              <w:rPr>
                <w:color w:val="0303EB"/>
                <w:w w:val="105"/>
                <w:sz w:val="14"/>
                <w:u w:val="single" w:color="0000ED"/>
              </w:rPr>
              <w:t>Decreto n</w:t>
            </w:r>
            <w:r>
              <w:rPr>
                <w:color w:val="3434EF"/>
                <w:w w:val="105"/>
                <w:sz w:val="14"/>
                <w:u w:val="single" w:color="0000ED"/>
              </w:rPr>
              <w:t>º </w:t>
            </w:r>
            <w:r>
              <w:rPr>
                <w:color w:val="1313ED"/>
                <w:w w:val="105"/>
                <w:sz w:val="14"/>
                <w:u w:val="single" w:color="0000ED"/>
              </w:rPr>
              <w:t>3</w:t>
            </w:r>
            <w:r>
              <w:rPr>
                <w:color w:val="3434EF"/>
                <w:w w:val="105"/>
                <w:sz w:val="14"/>
                <w:u w:val="single" w:color="0000ED"/>
              </w:rPr>
              <w:t>.</w:t>
            </w:r>
            <w:r>
              <w:rPr>
                <w:color w:val="1313ED"/>
                <w:w w:val="105"/>
                <w:sz w:val="14"/>
                <w:u w:val="single" w:color="0000ED"/>
              </w:rPr>
              <w:t>213</w:t>
            </w:r>
            <w:r>
              <w:rPr>
                <w:color w:val="3434EF"/>
                <w:w w:val="105"/>
                <w:sz w:val="14"/>
                <w:u w:val="single" w:color="0000ED"/>
              </w:rPr>
              <w:t>/</w:t>
            </w:r>
            <w:r>
              <w:rPr>
                <w:color w:val="1313ED"/>
                <w:w w:val="105"/>
                <w:sz w:val="14"/>
                <w:u w:val="single" w:color="0000ED"/>
              </w:rPr>
              <w:t>2023 (DOE </w:t>
            </w:r>
            <w:r>
              <w:rPr>
                <w:color w:val="0303EB"/>
                <w:w w:val="105"/>
                <w:sz w:val="14"/>
                <w:u w:val="single" w:color="0000ED"/>
              </w:rPr>
              <w:t>de</w:t>
            </w:r>
            <w:r>
              <w:rPr>
                <w:color w:val="0303EB"/>
                <w:w w:val="105"/>
                <w:sz w:val="14"/>
              </w:rPr>
              <w:t> </w:t>
            </w:r>
            <w:r>
              <w:rPr>
                <w:color w:val="1313ED"/>
                <w:w w:val="105"/>
                <w:sz w:val="14"/>
                <w:u w:val="single" w:color="0000ED"/>
              </w:rPr>
              <w:t>22</w:t>
            </w:r>
            <w:r>
              <w:rPr>
                <w:color w:val="3434EF"/>
                <w:w w:val="105"/>
                <w:sz w:val="14"/>
                <w:u w:val="single" w:color="0000ED"/>
              </w:rPr>
              <w:t>.</w:t>
            </w:r>
            <w:r>
              <w:rPr>
                <w:color w:val="1313ED"/>
                <w:w w:val="105"/>
                <w:sz w:val="14"/>
                <w:u w:val="single" w:color="0000ED"/>
              </w:rPr>
              <w:t>08</w:t>
            </w:r>
            <w:r>
              <w:rPr>
                <w:color w:val="3434EF"/>
                <w:w w:val="105"/>
                <w:sz w:val="14"/>
                <w:u w:val="single" w:color="0000ED"/>
              </w:rPr>
              <w:t>.</w:t>
            </w:r>
            <w:r>
              <w:rPr>
                <w:color w:val="1313ED"/>
                <w:w w:val="105"/>
                <w:sz w:val="14"/>
                <w:u w:val="single" w:color="0000ED"/>
              </w:rPr>
              <w:t>2023</w:t>
            </w:r>
            <w:r>
              <w:rPr>
                <w:color w:val="1313ED"/>
                <w:w w:val="105"/>
                <w:sz w:val="14"/>
              </w:rPr>
              <w:t>)</w:t>
            </w:r>
            <w:r>
              <w:rPr>
                <w:color w:val="0E870E"/>
                <w:w w:val="105"/>
                <w:sz w:val="14"/>
              </w:rPr>
              <w:t>, efeitos a partir de 01</w:t>
            </w:r>
            <w:r>
              <w:rPr>
                <w:color w:val="3A9C3A"/>
                <w:w w:val="105"/>
                <w:sz w:val="14"/>
              </w:rPr>
              <w:t>.</w:t>
            </w:r>
            <w:r>
              <w:rPr>
                <w:color w:val="0E870E"/>
                <w:w w:val="105"/>
                <w:sz w:val="14"/>
              </w:rPr>
              <w:t>10</w:t>
            </w:r>
            <w:r>
              <w:rPr>
                <w:color w:val="3A9C3A"/>
                <w:w w:val="105"/>
                <w:sz w:val="14"/>
              </w:rPr>
              <w:t>.</w:t>
            </w:r>
            <w:r>
              <w:rPr>
                <w:color w:val="0E870E"/>
                <w:w w:val="105"/>
                <w:sz w:val="14"/>
              </w:rPr>
              <w:t>2023</w:t>
            </w:r>
          </w:p>
        </w:tc>
      </w:tr>
      <w:tr>
        <w:trPr>
          <w:trHeight w:val="996" w:hRule="atLeast"/>
        </w:trPr>
        <w:tc>
          <w:tcPr>
            <w:tcW w:w="1006" w:type="dxa"/>
          </w:tcPr>
          <w:p>
            <w:pPr>
              <w:pStyle w:val="TableParagraph"/>
              <w:rPr>
                <w:sz w:val="18"/>
              </w:rPr>
            </w:pPr>
          </w:p>
          <w:p>
            <w:pPr>
              <w:pStyle w:val="TableParagraph"/>
              <w:spacing w:before="4"/>
              <w:rPr>
                <w:sz w:val="16"/>
              </w:rPr>
            </w:pPr>
          </w:p>
          <w:p>
            <w:pPr>
              <w:pStyle w:val="TableParagraph"/>
              <w:ind w:left="74" w:right="58"/>
              <w:jc w:val="center"/>
              <w:rPr>
                <w:sz w:val="17"/>
              </w:rPr>
            </w:pPr>
            <w:r>
              <w:rPr>
                <w:color w:val="030303"/>
                <w:w w:val="105"/>
                <w:sz w:val="17"/>
              </w:rPr>
              <w:t>1-B</w:t>
            </w:r>
          </w:p>
        </w:tc>
        <w:tc>
          <w:tcPr>
            <w:tcW w:w="1004" w:type="dxa"/>
          </w:tcPr>
          <w:p>
            <w:pPr>
              <w:pStyle w:val="TableParagraph"/>
              <w:rPr>
                <w:sz w:val="18"/>
              </w:rPr>
            </w:pPr>
          </w:p>
          <w:p>
            <w:pPr>
              <w:pStyle w:val="TableParagraph"/>
              <w:spacing w:before="4"/>
              <w:rPr>
                <w:sz w:val="16"/>
              </w:rPr>
            </w:pPr>
          </w:p>
          <w:p>
            <w:pPr>
              <w:pStyle w:val="TableParagraph"/>
              <w:ind w:left="21" w:right="16"/>
              <w:jc w:val="center"/>
              <w:rPr>
                <w:sz w:val="17"/>
              </w:rPr>
            </w:pPr>
            <w:r>
              <w:rPr>
                <w:color w:val="030303"/>
                <w:sz w:val="17"/>
              </w:rPr>
              <w:t>17.001.02</w:t>
            </w:r>
          </w:p>
        </w:tc>
        <w:tc>
          <w:tcPr>
            <w:tcW w:w="992" w:type="dxa"/>
          </w:tcPr>
          <w:p>
            <w:pPr>
              <w:pStyle w:val="TableParagraph"/>
              <w:rPr>
                <w:sz w:val="18"/>
              </w:rPr>
            </w:pPr>
          </w:p>
          <w:p>
            <w:pPr>
              <w:pStyle w:val="TableParagraph"/>
              <w:spacing w:before="4"/>
              <w:rPr>
                <w:sz w:val="16"/>
              </w:rPr>
            </w:pPr>
          </w:p>
          <w:p>
            <w:pPr>
              <w:pStyle w:val="TableParagraph"/>
              <w:ind w:left="40"/>
              <w:jc w:val="center"/>
              <w:rPr>
                <w:sz w:val="17"/>
              </w:rPr>
            </w:pPr>
            <w:r>
              <w:rPr>
                <w:color w:val="030303"/>
                <w:w w:val="105"/>
                <w:sz w:val="17"/>
              </w:rPr>
              <w:t>1704</w:t>
            </w:r>
            <w:r>
              <w:rPr>
                <w:color w:val="262626"/>
                <w:w w:val="105"/>
                <w:sz w:val="17"/>
              </w:rPr>
              <w:t>.</w:t>
            </w:r>
            <w:r>
              <w:rPr>
                <w:color w:val="030303"/>
                <w:w w:val="105"/>
                <w:sz w:val="17"/>
              </w:rPr>
              <w:t>90.90</w:t>
            </w:r>
          </w:p>
        </w:tc>
        <w:tc>
          <w:tcPr>
            <w:tcW w:w="7023" w:type="dxa"/>
          </w:tcPr>
          <w:p>
            <w:pPr>
              <w:pStyle w:val="TableParagraph"/>
              <w:spacing w:line="247" w:lineRule="auto" w:before="20"/>
              <w:ind w:left="102" w:right="60"/>
              <w:jc w:val="both"/>
              <w:rPr>
                <w:sz w:val="17"/>
              </w:rPr>
            </w:pPr>
            <w:r>
              <w:rPr>
                <w:color w:val="030303"/>
                <w:sz w:val="17"/>
              </w:rPr>
              <w:t>Coberturas de chocolate branco e outros produtos de confeitaria com  manteiga  de cacau, em embalagens de conteúdo inferior ou igual a 1 kg, exceto os classificados no CEST</w:t>
            </w:r>
            <w:r>
              <w:rPr>
                <w:color w:val="030303"/>
                <w:spacing w:val="2"/>
                <w:sz w:val="17"/>
              </w:rPr>
              <w:t> </w:t>
            </w:r>
            <w:r>
              <w:rPr>
                <w:color w:val="030303"/>
                <w:sz w:val="17"/>
              </w:rPr>
              <w:t>17.008.00</w:t>
            </w:r>
          </w:p>
          <w:p>
            <w:pPr>
              <w:pStyle w:val="TableParagraph"/>
              <w:spacing w:line="170" w:lineRule="atLeast" w:before="2"/>
              <w:ind w:left="102" w:right="60" w:firstLine="3"/>
              <w:jc w:val="both"/>
              <w:rPr>
                <w:sz w:val="14"/>
              </w:rPr>
            </w:pPr>
            <w:r>
              <w:rPr>
                <w:color w:val="030303"/>
                <w:w w:val="105"/>
                <w:sz w:val="17"/>
              </w:rPr>
              <w:t>(</w:t>
            </w:r>
            <w:r>
              <w:rPr>
                <w:color w:val="0303EB"/>
                <w:w w:val="105"/>
                <w:sz w:val="17"/>
                <w:u w:val="single" w:color="0000ED"/>
              </w:rPr>
              <w:t>Convênios ICMS 142/2018</w:t>
            </w:r>
            <w:r>
              <w:rPr>
                <w:color w:val="0303EB"/>
                <w:w w:val="105"/>
                <w:sz w:val="17"/>
              </w:rPr>
              <w:t> </w:t>
            </w:r>
            <w:r>
              <w:rPr>
                <w:color w:val="030303"/>
                <w:w w:val="105"/>
                <w:sz w:val="17"/>
              </w:rPr>
              <w:t>e </w:t>
            </w:r>
            <w:r>
              <w:rPr>
                <w:color w:val="0303EB"/>
                <w:w w:val="105"/>
                <w:sz w:val="17"/>
                <w:u w:val="thick" w:color="030303"/>
              </w:rPr>
              <w:t>53/2023</w:t>
            </w:r>
            <w:r>
              <w:rPr>
                <w:color w:val="030303"/>
                <w:w w:val="105"/>
                <w:sz w:val="17"/>
                <w:u w:val="thick" w:color="030303"/>
              </w:rPr>
              <w:t>)</w:t>
            </w:r>
            <w:r>
              <w:rPr>
                <w:color w:val="030303"/>
                <w:w w:val="105"/>
                <w:sz w:val="17"/>
              </w:rPr>
              <w:t> </w:t>
            </w:r>
            <w:r>
              <w:rPr>
                <w:color w:val="0E870E"/>
                <w:w w:val="105"/>
                <w:sz w:val="14"/>
              </w:rPr>
              <w:t>Acrescentado pelo </w:t>
            </w:r>
            <w:r>
              <w:rPr>
                <w:color w:val="0303EB"/>
                <w:w w:val="105"/>
                <w:sz w:val="14"/>
                <w:u w:val="single" w:color="0000ED"/>
              </w:rPr>
              <w:t>Decreto n</w:t>
            </w:r>
            <w:r>
              <w:rPr>
                <w:color w:val="3434EF"/>
                <w:w w:val="105"/>
                <w:sz w:val="14"/>
                <w:u w:val="single" w:color="0000ED"/>
              </w:rPr>
              <w:t>º </w:t>
            </w:r>
            <w:r>
              <w:rPr>
                <w:color w:val="1313ED"/>
                <w:w w:val="105"/>
                <w:sz w:val="14"/>
                <w:u w:val="single" w:color="0000ED"/>
              </w:rPr>
              <w:t>3.213</w:t>
            </w:r>
            <w:r>
              <w:rPr>
                <w:color w:val="3434EF"/>
                <w:w w:val="105"/>
                <w:sz w:val="14"/>
                <w:u w:val="single" w:color="0000ED"/>
              </w:rPr>
              <w:t>/</w:t>
            </w:r>
            <w:r>
              <w:rPr>
                <w:color w:val="1313ED"/>
                <w:w w:val="105"/>
                <w:sz w:val="14"/>
                <w:u w:val="single" w:color="0000ED"/>
              </w:rPr>
              <w:t>2023 (DOE de</w:t>
            </w:r>
            <w:r>
              <w:rPr>
                <w:color w:val="1313ED"/>
                <w:w w:val="105"/>
                <w:sz w:val="14"/>
              </w:rPr>
              <w:t> </w:t>
            </w:r>
            <w:r>
              <w:rPr>
                <w:color w:val="1313ED"/>
                <w:w w:val="105"/>
                <w:sz w:val="14"/>
                <w:u w:val="single" w:color="0000ED"/>
              </w:rPr>
              <w:t>22.08.2023)</w:t>
            </w:r>
            <w:r>
              <w:rPr>
                <w:color w:val="3A9C3A"/>
                <w:w w:val="105"/>
                <w:sz w:val="14"/>
              </w:rPr>
              <w:t>, </w:t>
            </w:r>
            <w:r>
              <w:rPr>
                <w:color w:val="0E870E"/>
                <w:w w:val="105"/>
                <w:sz w:val="14"/>
              </w:rPr>
              <w:t>efeitos a partir de 01.10.2023</w:t>
            </w:r>
          </w:p>
        </w:tc>
      </w:tr>
      <w:tr>
        <w:trPr>
          <w:trHeight w:val="997" w:hRule="atLeast"/>
        </w:trPr>
        <w:tc>
          <w:tcPr>
            <w:tcW w:w="1006" w:type="dxa"/>
          </w:tcPr>
          <w:p>
            <w:pPr>
              <w:pStyle w:val="TableParagraph"/>
              <w:rPr>
                <w:sz w:val="18"/>
              </w:rPr>
            </w:pPr>
          </w:p>
          <w:p>
            <w:pPr>
              <w:pStyle w:val="TableParagraph"/>
              <w:spacing w:before="6"/>
              <w:rPr>
                <w:sz w:val="16"/>
              </w:rPr>
            </w:pPr>
          </w:p>
          <w:p>
            <w:pPr>
              <w:pStyle w:val="TableParagraph"/>
              <w:ind w:left="79" w:right="58"/>
              <w:jc w:val="center"/>
              <w:rPr>
                <w:sz w:val="17"/>
              </w:rPr>
            </w:pPr>
            <w:r>
              <w:rPr>
                <w:color w:val="030303"/>
                <w:w w:val="105"/>
                <w:sz w:val="17"/>
              </w:rPr>
              <w:t>1</w:t>
            </w:r>
            <w:r>
              <w:rPr>
                <w:color w:val="262626"/>
                <w:w w:val="105"/>
                <w:sz w:val="17"/>
              </w:rPr>
              <w:t>-</w:t>
            </w:r>
            <w:r>
              <w:rPr>
                <w:color w:val="030303"/>
                <w:w w:val="105"/>
                <w:sz w:val="17"/>
              </w:rPr>
              <w:t>C</w:t>
            </w:r>
          </w:p>
        </w:tc>
        <w:tc>
          <w:tcPr>
            <w:tcW w:w="1004" w:type="dxa"/>
          </w:tcPr>
          <w:p>
            <w:pPr>
              <w:pStyle w:val="TableParagraph"/>
              <w:rPr>
                <w:sz w:val="18"/>
              </w:rPr>
            </w:pPr>
          </w:p>
          <w:p>
            <w:pPr>
              <w:pStyle w:val="TableParagraph"/>
              <w:spacing w:before="11"/>
              <w:rPr>
                <w:sz w:val="16"/>
              </w:rPr>
            </w:pPr>
          </w:p>
          <w:p>
            <w:pPr>
              <w:pStyle w:val="TableParagraph"/>
              <w:ind w:left="21" w:right="16"/>
              <w:jc w:val="center"/>
              <w:rPr>
                <w:sz w:val="17"/>
              </w:rPr>
            </w:pPr>
            <w:r>
              <w:rPr>
                <w:color w:val="030303"/>
                <w:sz w:val="17"/>
              </w:rPr>
              <w:t>17.001.03</w:t>
            </w:r>
          </w:p>
        </w:tc>
        <w:tc>
          <w:tcPr>
            <w:tcW w:w="992" w:type="dxa"/>
          </w:tcPr>
          <w:p>
            <w:pPr>
              <w:pStyle w:val="TableParagraph"/>
              <w:rPr>
                <w:sz w:val="18"/>
              </w:rPr>
            </w:pPr>
          </w:p>
          <w:p>
            <w:pPr>
              <w:pStyle w:val="TableParagraph"/>
              <w:spacing w:before="11"/>
              <w:rPr>
                <w:sz w:val="16"/>
              </w:rPr>
            </w:pPr>
          </w:p>
          <w:p>
            <w:pPr>
              <w:pStyle w:val="TableParagraph"/>
              <w:ind w:left="40"/>
              <w:jc w:val="center"/>
              <w:rPr>
                <w:sz w:val="17"/>
              </w:rPr>
            </w:pPr>
            <w:r>
              <w:rPr>
                <w:color w:val="030303"/>
                <w:w w:val="105"/>
                <w:sz w:val="17"/>
              </w:rPr>
              <w:t>1704</w:t>
            </w:r>
            <w:r>
              <w:rPr>
                <w:color w:val="262626"/>
                <w:w w:val="105"/>
                <w:sz w:val="17"/>
              </w:rPr>
              <w:t>.</w:t>
            </w:r>
            <w:r>
              <w:rPr>
                <w:color w:val="030303"/>
                <w:w w:val="105"/>
                <w:sz w:val="17"/>
              </w:rPr>
              <w:t>90.90</w:t>
            </w:r>
          </w:p>
        </w:tc>
        <w:tc>
          <w:tcPr>
            <w:tcW w:w="7023" w:type="dxa"/>
          </w:tcPr>
          <w:p>
            <w:pPr>
              <w:pStyle w:val="TableParagraph"/>
              <w:spacing w:line="249" w:lineRule="auto" w:before="22"/>
              <w:ind w:left="104" w:right="60" w:hanging="2"/>
              <w:jc w:val="both"/>
              <w:rPr>
                <w:sz w:val="17"/>
              </w:rPr>
            </w:pPr>
            <w:r>
              <w:rPr>
                <w:color w:val="030303"/>
                <w:w w:val="105"/>
                <w:sz w:val="17"/>
              </w:rPr>
              <w:t>Coberturas de chocolate branco e outros produtos de confeitaria com manteiga de cacau</w:t>
            </w:r>
            <w:r>
              <w:rPr>
                <w:color w:val="262626"/>
                <w:w w:val="105"/>
                <w:sz w:val="17"/>
              </w:rPr>
              <w:t>,</w:t>
            </w:r>
            <w:r>
              <w:rPr>
                <w:color w:val="262626"/>
                <w:spacing w:val="-10"/>
                <w:w w:val="105"/>
                <w:sz w:val="17"/>
              </w:rPr>
              <w:t> </w:t>
            </w:r>
            <w:r>
              <w:rPr>
                <w:color w:val="030303"/>
                <w:w w:val="105"/>
                <w:sz w:val="17"/>
              </w:rPr>
              <w:t>em</w:t>
            </w:r>
            <w:r>
              <w:rPr>
                <w:color w:val="030303"/>
                <w:spacing w:val="-10"/>
                <w:w w:val="105"/>
                <w:sz w:val="17"/>
              </w:rPr>
              <w:t> </w:t>
            </w:r>
            <w:r>
              <w:rPr>
                <w:color w:val="030303"/>
                <w:w w:val="105"/>
                <w:sz w:val="17"/>
              </w:rPr>
              <w:t>embalagens</w:t>
            </w:r>
            <w:r>
              <w:rPr>
                <w:color w:val="030303"/>
                <w:spacing w:val="-3"/>
                <w:w w:val="105"/>
                <w:sz w:val="17"/>
              </w:rPr>
              <w:t> </w:t>
            </w:r>
            <w:r>
              <w:rPr>
                <w:color w:val="030303"/>
                <w:w w:val="105"/>
                <w:sz w:val="17"/>
              </w:rPr>
              <w:t>de</w:t>
            </w:r>
            <w:r>
              <w:rPr>
                <w:color w:val="030303"/>
                <w:spacing w:val="-13"/>
                <w:w w:val="105"/>
                <w:sz w:val="17"/>
              </w:rPr>
              <w:t> </w:t>
            </w:r>
            <w:r>
              <w:rPr>
                <w:color w:val="030303"/>
                <w:w w:val="105"/>
                <w:sz w:val="17"/>
              </w:rPr>
              <w:t>conteúdo</w:t>
            </w:r>
            <w:r>
              <w:rPr>
                <w:color w:val="030303"/>
                <w:spacing w:val="-1"/>
                <w:w w:val="105"/>
                <w:sz w:val="17"/>
              </w:rPr>
              <w:t> </w:t>
            </w:r>
            <w:r>
              <w:rPr>
                <w:color w:val="030303"/>
                <w:w w:val="105"/>
                <w:sz w:val="17"/>
              </w:rPr>
              <w:t>superior</w:t>
            </w:r>
            <w:r>
              <w:rPr>
                <w:color w:val="030303"/>
                <w:spacing w:val="-3"/>
                <w:w w:val="105"/>
                <w:sz w:val="17"/>
              </w:rPr>
              <w:t> </w:t>
            </w:r>
            <w:r>
              <w:rPr>
                <w:color w:val="030303"/>
                <w:w w:val="105"/>
                <w:sz w:val="17"/>
              </w:rPr>
              <w:t>a</w:t>
            </w:r>
            <w:r>
              <w:rPr>
                <w:color w:val="030303"/>
                <w:spacing w:val="-12"/>
                <w:w w:val="105"/>
                <w:sz w:val="17"/>
              </w:rPr>
              <w:t> </w:t>
            </w:r>
            <w:r>
              <w:rPr>
                <w:color w:val="030303"/>
                <w:w w:val="105"/>
                <w:sz w:val="17"/>
              </w:rPr>
              <w:t>1</w:t>
            </w:r>
            <w:r>
              <w:rPr>
                <w:color w:val="030303"/>
                <w:spacing w:val="-8"/>
                <w:w w:val="105"/>
                <w:sz w:val="17"/>
              </w:rPr>
              <w:t> </w:t>
            </w:r>
            <w:r>
              <w:rPr>
                <w:color w:val="030303"/>
                <w:w w:val="105"/>
                <w:sz w:val="17"/>
              </w:rPr>
              <w:t>kg</w:t>
            </w:r>
            <w:r>
              <w:rPr>
                <w:color w:val="030303"/>
                <w:spacing w:val="-13"/>
                <w:w w:val="105"/>
                <w:sz w:val="17"/>
              </w:rPr>
              <w:t> </w:t>
            </w:r>
            <w:r>
              <w:rPr>
                <w:color w:val="030303"/>
                <w:w w:val="105"/>
                <w:sz w:val="17"/>
              </w:rPr>
              <w:t>e</w:t>
            </w:r>
            <w:r>
              <w:rPr>
                <w:color w:val="030303"/>
                <w:spacing w:val="-10"/>
                <w:w w:val="105"/>
                <w:sz w:val="17"/>
              </w:rPr>
              <w:t> </w:t>
            </w:r>
            <w:r>
              <w:rPr>
                <w:color w:val="030303"/>
                <w:w w:val="105"/>
                <w:sz w:val="17"/>
              </w:rPr>
              <w:t>inferior</w:t>
            </w:r>
            <w:r>
              <w:rPr>
                <w:color w:val="030303"/>
                <w:spacing w:val="-2"/>
                <w:w w:val="105"/>
                <w:sz w:val="17"/>
              </w:rPr>
              <w:t> </w:t>
            </w:r>
            <w:r>
              <w:rPr>
                <w:color w:val="030303"/>
                <w:w w:val="105"/>
                <w:sz w:val="17"/>
              </w:rPr>
              <w:t>ou</w:t>
            </w:r>
            <w:r>
              <w:rPr>
                <w:color w:val="030303"/>
                <w:spacing w:val="-13"/>
                <w:w w:val="105"/>
                <w:sz w:val="17"/>
              </w:rPr>
              <w:t> </w:t>
            </w:r>
            <w:r>
              <w:rPr>
                <w:color w:val="030303"/>
                <w:w w:val="105"/>
                <w:sz w:val="17"/>
              </w:rPr>
              <w:t>igual</w:t>
            </w:r>
            <w:r>
              <w:rPr>
                <w:color w:val="030303"/>
                <w:spacing w:val="-5"/>
                <w:w w:val="105"/>
                <w:sz w:val="17"/>
              </w:rPr>
              <w:t> </w:t>
            </w:r>
            <w:r>
              <w:rPr>
                <w:color w:val="030303"/>
                <w:w w:val="105"/>
                <w:sz w:val="17"/>
              </w:rPr>
              <w:t>a</w:t>
            </w:r>
            <w:r>
              <w:rPr>
                <w:color w:val="030303"/>
                <w:spacing w:val="-11"/>
                <w:w w:val="105"/>
                <w:sz w:val="17"/>
              </w:rPr>
              <w:t> </w:t>
            </w:r>
            <w:r>
              <w:rPr>
                <w:color w:val="030303"/>
                <w:w w:val="105"/>
                <w:sz w:val="17"/>
              </w:rPr>
              <w:t>2</w:t>
            </w:r>
            <w:r>
              <w:rPr>
                <w:color w:val="030303"/>
                <w:spacing w:val="-12"/>
                <w:w w:val="105"/>
                <w:sz w:val="17"/>
              </w:rPr>
              <w:t> </w:t>
            </w:r>
            <w:r>
              <w:rPr>
                <w:color w:val="030303"/>
                <w:w w:val="105"/>
                <w:sz w:val="17"/>
              </w:rPr>
              <w:t>kg,</w:t>
            </w:r>
            <w:r>
              <w:rPr>
                <w:color w:val="030303"/>
                <w:spacing w:val="-10"/>
                <w:w w:val="105"/>
                <w:sz w:val="17"/>
              </w:rPr>
              <w:t> </w:t>
            </w:r>
            <w:r>
              <w:rPr>
                <w:color w:val="030303"/>
                <w:w w:val="105"/>
                <w:sz w:val="17"/>
              </w:rPr>
              <w:t>exceto</w:t>
            </w:r>
            <w:r>
              <w:rPr>
                <w:color w:val="030303"/>
                <w:spacing w:val="-5"/>
                <w:w w:val="105"/>
                <w:sz w:val="17"/>
              </w:rPr>
              <w:t> </w:t>
            </w:r>
            <w:r>
              <w:rPr>
                <w:color w:val="030303"/>
                <w:w w:val="105"/>
                <w:sz w:val="17"/>
              </w:rPr>
              <w:t>os classificados no CEST</w:t>
            </w:r>
            <w:r>
              <w:rPr>
                <w:color w:val="030303"/>
                <w:spacing w:val="0"/>
                <w:w w:val="105"/>
                <w:sz w:val="17"/>
              </w:rPr>
              <w:t> </w:t>
            </w:r>
            <w:r>
              <w:rPr>
                <w:color w:val="030303"/>
                <w:w w:val="105"/>
                <w:sz w:val="17"/>
              </w:rPr>
              <w:t>17.008.00</w:t>
            </w:r>
          </w:p>
          <w:p>
            <w:pPr>
              <w:pStyle w:val="TableParagraph"/>
              <w:spacing w:line="170" w:lineRule="atLeast" w:before="1"/>
              <w:ind w:left="107" w:right="60" w:hanging="2"/>
              <w:jc w:val="both"/>
              <w:rPr>
                <w:sz w:val="14"/>
              </w:rPr>
            </w:pPr>
            <w:r>
              <w:rPr>
                <w:color w:val="030303"/>
                <w:w w:val="105"/>
                <w:sz w:val="17"/>
              </w:rPr>
              <w:t>(</w:t>
            </w:r>
            <w:r>
              <w:rPr>
                <w:color w:val="0303EB"/>
                <w:w w:val="105"/>
                <w:sz w:val="17"/>
                <w:u w:val="single" w:color="0000ED"/>
              </w:rPr>
              <w:t>Convênios ICMS 142/2018</w:t>
            </w:r>
            <w:r>
              <w:rPr>
                <w:color w:val="0303EB"/>
                <w:w w:val="105"/>
                <w:sz w:val="17"/>
              </w:rPr>
              <w:t> </w:t>
            </w:r>
            <w:r>
              <w:rPr>
                <w:color w:val="030303"/>
                <w:w w:val="105"/>
                <w:sz w:val="17"/>
              </w:rPr>
              <w:t>e </w:t>
            </w:r>
            <w:r>
              <w:rPr>
                <w:color w:val="0303EB"/>
                <w:w w:val="105"/>
                <w:sz w:val="17"/>
                <w:u w:val="thick" w:color="030303"/>
              </w:rPr>
              <w:t>53/2023</w:t>
            </w:r>
            <w:r>
              <w:rPr>
                <w:color w:val="030303"/>
                <w:w w:val="105"/>
                <w:sz w:val="17"/>
                <w:u w:val="thick" w:color="030303"/>
              </w:rPr>
              <w:t>)</w:t>
            </w:r>
            <w:r>
              <w:rPr>
                <w:color w:val="030303"/>
                <w:w w:val="105"/>
                <w:sz w:val="17"/>
              </w:rPr>
              <w:t> </w:t>
            </w:r>
            <w:r>
              <w:rPr>
                <w:color w:val="0E870E"/>
                <w:w w:val="105"/>
                <w:sz w:val="14"/>
              </w:rPr>
              <w:t>Acrescentado pelo </w:t>
            </w:r>
            <w:r>
              <w:rPr>
                <w:color w:val="0303EB"/>
                <w:w w:val="105"/>
                <w:sz w:val="14"/>
                <w:u w:val="single" w:color="0000ED"/>
              </w:rPr>
              <w:t>Decreto n</w:t>
            </w:r>
            <w:r>
              <w:rPr>
                <w:color w:val="3434EF"/>
                <w:w w:val="105"/>
                <w:sz w:val="14"/>
                <w:u w:val="single" w:color="0000ED"/>
              </w:rPr>
              <w:t>º </w:t>
            </w:r>
            <w:r>
              <w:rPr>
                <w:color w:val="1313ED"/>
                <w:w w:val="105"/>
                <w:sz w:val="14"/>
                <w:u w:val="single" w:color="0000ED"/>
              </w:rPr>
              <w:t>3.213</w:t>
            </w:r>
            <w:r>
              <w:rPr>
                <w:color w:val="3434EF"/>
                <w:w w:val="105"/>
                <w:sz w:val="14"/>
                <w:u w:val="single" w:color="0000ED"/>
              </w:rPr>
              <w:t>/</w:t>
            </w:r>
            <w:r>
              <w:rPr>
                <w:color w:val="0303EB"/>
                <w:w w:val="105"/>
                <w:sz w:val="14"/>
                <w:u w:val="single" w:color="0000ED"/>
              </w:rPr>
              <w:t>2023 </w:t>
            </w:r>
            <w:r>
              <w:rPr>
                <w:color w:val="1313ED"/>
                <w:w w:val="105"/>
                <w:sz w:val="14"/>
                <w:u w:val="single" w:color="0000ED"/>
              </w:rPr>
              <w:t>(DOE </w:t>
            </w:r>
            <w:r>
              <w:rPr>
                <w:color w:val="0303EB"/>
                <w:w w:val="105"/>
                <w:sz w:val="14"/>
                <w:u w:val="single" w:color="0000ED"/>
              </w:rPr>
              <w:t>de</w:t>
            </w:r>
            <w:r>
              <w:rPr>
                <w:color w:val="0303EB"/>
                <w:w w:val="105"/>
                <w:sz w:val="14"/>
              </w:rPr>
              <w:t> </w:t>
            </w:r>
            <w:r>
              <w:rPr>
                <w:color w:val="1313ED"/>
                <w:w w:val="105"/>
                <w:sz w:val="14"/>
                <w:u w:val="single" w:color="0000ED"/>
              </w:rPr>
              <w:t>22</w:t>
            </w:r>
            <w:r>
              <w:rPr>
                <w:color w:val="3434EF"/>
                <w:w w:val="105"/>
                <w:sz w:val="14"/>
                <w:u w:val="single" w:color="0000ED"/>
              </w:rPr>
              <w:t>.</w:t>
            </w:r>
            <w:r>
              <w:rPr>
                <w:color w:val="0303EB"/>
                <w:w w:val="105"/>
                <w:sz w:val="14"/>
                <w:u w:val="single" w:color="0000ED"/>
              </w:rPr>
              <w:t>08</w:t>
            </w:r>
            <w:r>
              <w:rPr>
                <w:color w:val="3434EF"/>
                <w:w w:val="105"/>
                <w:sz w:val="14"/>
                <w:u w:val="single" w:color="0000ED"/>
              </w:rPr>
              <w:t>.</w:t>
            </w:r>
            <w:r>
              <w:rPr>
                <w:color w:val="1313ED"/>
                <w:w w:val="105"/>
                <w:sz w:val="14"/>
                <w:u w:val="single" w:color="0000ED"/>
              </w:rPr>
              <w:t>2023</w:t>
            </w:r>
            <w:r>
              <w:rPr>
                <w:color w:val="1313ED"/>
                <w:w w:val="105"/>
                <w:sz w:val="14"/>
              </w:rPr>
              <w:t>)</w:t>
            </w:r>
            <w:r>
              <w:rPr>
                <w:color w:val="3A9C3A"/>
                <w:w w:val="105"/>
                <w:sz w:val="14"/>
              </w:rPr>
              <w:t>, </w:t>
            </w:r>
            <w:r>
              <w:rPr>
                <w:color w:val="0E870E"/>
                <w:w w:val="105"/>
                <w:sz w:val="14"/>
              </w:rPr>
              <w:t>efeitos a partir de 01</w:t>
            </w:r>
            <w:r>
              <w:rPr>
                <w:color w:val="3A9C3A"/>
                <w:w w:val="105"/>
                <w:sz w:val="14"/>
              </w:rPr>
              <w:t>.</w:t>
            </w:r>
            <w:r>
              <w:rPr>
                <w:color w:val="0E870E"/>
                <w:w w:val="105"/>
                <w:sz w:val="14"/>
              </w:rPr>
              <w:t>10.2023</w:t>
            </w:r>
          </w:p>
        </w:tc>
      </w:tr>
      <w:tr>
        <w:trPr>
          <w:trHeight w:val="1567" w:hRule="atLeast"/>
        </w:trPr>
        <w:tc>
          <w:tcPr>
            <w:tcW w:w="1006" w:type="dxa"/>
          </w:tcPr>
          <w:p>
            <w:pPr>
              <w:pStyle w:val="TableParagraph"/>
              <w:rPr>
                <w:sz w:val="18"/>
              </w:rPr>
            </w:pPr>
          </w:p>
          <w:p>
            <w:pPr>
              <w:pStyle w:val="TableParagraph"/>
              <w:rPr>
                <w:sz w:val="18"/>
              </w:rPr>
            </w:pPr>
          </w:p>
          <w:p>
            <w:pPr>
              <w:pStyle w:val="TableParagraph"/>
              <w:spacing w:before="5"/>
              <w:rPr>
                <w:sz w:val="24"/>
              </w:rPr>
            </w:pPr>
          </w:p>
          <w:p>
            <w:pPr>
              <w:pStyle w:val="TableParagraph"/>
              <w:ind w:left="23"/>
              <w:jc w:val="center"/>
              <w:rPr>
                <w:sz w:val="17"/>
              </w:rPr>
            </w:pPr>
            <w:r>
              <w:rPr>
                <w:color w:val="030303"/>
                <w:w w:val="105"/>
                <w:sz w:val="17"/>
              </w:rPr>
              <w:t>2</w:t>
            </w:r>
          </w:p>
        </w:tc>
        <w:tc>
          <w:tcPr>
            <w:tcW w:w="1004" w:type="dxa"/>
          </w:tcPr>
          <w:p>
            <w:pPr>
              <w:pStyle w:val="TableParagraph"/>
              <w:rPr>
                <w:sz w:val="18"/>
              </w:rPr>
            </w:pPr>
          </w:p>
          <w:p>
            <w:pPr>
              <w:pStyle w:val="TableParagraph"/>
              <w:rPr>
                <w:sz w:val="18"/>
              </w:rPr>
            </w:pPr>
          </w:p>
          <w:p>
            <w:pPr>
              <w:pStyle w:val="TableParagraph"/>
              <w:spacing w:before="5"/>
              <w:rPr>
                <w:sz w:val="24"/>
              </w:rPr>
            </w:pPr>
          </w:p>
          <w:p>
            <w:pPr>
              <w:pStyle w:val="TableParagraph"/>
              <w:ind w:left="21" w:right="16"/>
              <w:jc w:val="center"/>
              <w:rPr>
                <w:sz w:val="17"/>
              </w:rPr>
            </w:pPr>
            <w:r>
              <w:rPr>
                <w:color w:val="030303"/>
                <w:sz w:val="17"/>
              </w:rPr>
              <w:t>17.002.00</w:t>
            </w:r>
          </w:p>
        </w:tc>
        <w:tc>
          <w:tcPr>
            <w:tcW w:w="992" w:type="dxa"/>
          </w:tcPr>
          <w:p>
            <w:pPr>
              <w:pStyle w:val="TableParagraph"/>
              <w:rPr>
                <w:sz w:val="18"/>
              </w:rPr>
            </w:pPr>
          </w:p>
          <w:p>
            <w:pPr>
              <w:pStyle w:val="TableParagraph"/>
              <w:rPr>
                <w:sz w:val="18"/>
              </w:rPr>
            </w:pPr>
          </w:p>
          <w:p>
            <w:pPr>
              <w:pStyle w:val="TableParagraph"/>
              <w:spacing w:before="5"/>
              <w:rPr>
                <w:sz w:val="24"/>
              </w:rPr>
            </w:pPr>
          </w:p>
          <w:p>
            <w:pPr>
              <w:pStyle w:val="TableParagraph"/>
              <w:ind w:left="40"/>
              <w:jc w:val="center"/>
              <w:rPr>
                <w:sz w:val="17"/>
              </w:rPr>
            </w:pPr>
            <w:r>
              <w:rPr>
                <w:color w:val="030303"/>
                <w:w w:val="105"/>
                <w:sz w:val="17"/>
              </w:rPr>
              <w:t>1806</w:t>
            </w:r>
            <w:r>
              <w:rPr>
                <w:color w:val="262626"/>
                <w:w w:val="105"/>
                <w:sz w:val="17"/>
              </w:rPr>
              <w:t>.</w:t>
            </w:r>
            <w:r>
              <w:rPr>
                <w:color w:val="030303"/>
                <w:w w:val="105"/>
                <w:sz w:val="17"/>
              </w:rPr>
              <w:t>31.10</w:t>
            </w:r>
          </w:p>
        </w:tc>
        <w:tc>
          <w:tcPr>
            <w:tcW w:w="7023" w:type="dxa"/>
          </w:tcPr>
          <w:p>
            <w:pPr>
              <w:pStyle w:val="TableParagraph"/>
              <w:spacing w:line="254" w:lineRule="auto" w:before="23"/>
              <w:ind w:left="104" w:hanging="3"/>
              <w:rPr>
                <w:sz w:val="17"/>
              </w:rPr>
            </w:pPr>
            <w:r>
              <w:rPr>
                <w:color w:val="030303"/>
                <w:w w:val="105"/>
                <w:sz w:val="17"/>
              </w:rPr>
              <w:t>Chocolates</w:t>
            </w:r>
            <w:r>
              <w:rPr>
                <w:color w:val="262626"/>
                <w:w w:val="105"/>
                <w:sz w:val="17"/>
              </w:rPr>
              <w:t>, </w:t>
            </w:r>
            <w:r>
              <w:rPr>
                <w:color w:val="030303"/>
                <w:w w:val="105"/>
                <w:sz w:val="17"/>
              </w:rPr>
              <w:t>em tabletes, barras ou paus, recheados, em recipientes ou embalagens imediatas de conteúdo inferior ou igual a 1 kg</w:t>
            </w:r>
          </w:p>
          <w:p>
            <w:pPr>
              <w:pStyle w:val="TableParagraph"/>
              <w:spacing w:line="190" w:lineRule="exact"/>
              <w:ind w:left="105"/>
              <w:rPr>
                <w:sz w:val="17"/>
              </w:rPr>
            </w:pPr>
            <w:r>
              <w:rPr>
                <w:color w:val="030303"/>
                <w:w w:val="105"/>
                <w:sz w:val="17"/>
              </w:rPr>
              <w:t>(</w:t>
            </w:r>
            <w:r>
              <w:rPr>
                <w:color w:val="0303EB"/>
                <w:w w:val="105"/>
                <w:sz w:val="17"/>
                <w:u w:val="single" w:color="0000ED"/>
              </w:rPr>
              <w:t>Protocolos ICMS 188/2009</w:t>
            </w:r>
            <w:r>
              <w:rPr>
                <w:color w:val="262626"/>
                <w:w w:val="105"/>
                <w:sz w:val="17"/>
              </w:rPr>
              <w:t>, </w:t>
            </w:r>
            <w:r>
              <w:rPr>
                <w:color w:val="0303EB"/>
                <w:w w:val="105"/>
                <w:sz w:val="17"/>
                <w:u w:val="thick" w:color="030303"/>
              </w:rPr>
              <w:t>2/2010</w:t>
            </w:r>
            <w:r>
              <w:rPr>
                <w:color w:val="030303"/>
                <w:w w:val="105"/>
                <w:sz w:val="17"/>
              </w:rPr>
              <w:t>, </w:t>
            </w:r>
            <w:r>
              <w:rPr>
                <w:color w:val="0303EB"/>
                <w:w w:val="105"/>
                <w:sz w:val="17"/>
                <w:u w:val="single" w:color="0000ED"/>
              </w:rPr>
              <w:t>179/201O</w:t>
            </w:r>
            <w:r>
              <w:rPr>
                <w:color w:val="0303EB"/>
                <w:w w:val="105"/>
                <w:sz w:val="17"/>
              </w:rPr>
              <w:t> </w:t>
            </w:r>
            <w:r>
              <w:rPr>
                <w:color w:val="030303"/>
                <w:w w:val="105"/>
                <w:sz w:val="17"/>
              </w:rPr>
              <w:t>e </w:t>
            </w:r>
            <w:r>
              <w:rPr>
                <w:color w:val="0303EB"/>
                <w:w w:val="105"/>
                <w:sz w:val="17"/>
                <w:u w:val="single" w:color="0000ED"/>
              </w:rPr>
              <w:t>108/201</w:t>
            </w:r>
            <w:r>
              <w:rPr>
                <w:color w:val="0303EB"/>
                <w:w w:val="105"/>
                <w:sz w:val="17"/>
              </w:rPr>
              <w:t>1</w:t>
            </w:r>
            <w:r>
              <w:rPr>
                <w:color w:val="030303"/>
                <w:w w:val="105"/>
                <w:sz w:val="17"/>
              </w:rPr>
              <w:t>)</w:t>
            </w:r>
          </w:p>
          <w:p>
            <w:pPr>
              <w:pStyle w:val="TableParagraph"/>
              <w:spacing w:line="249" w:lineRule="auto" w:before="11"/>
              <w:ind w:left="105" w:right="3832"/>
              <w:rPr>
                <w:sz w:val="17"/>
              </w:rPr>
            </w:pPr>
            <w:r>
              <w:rPr>
                <w:color w:val="030303"/>
                <w:w w:val="105"/>
                <w:sz w:val="17"/>
              </w:rPr>
              <w:t>(</w:t>
            </w:r>
            <w:r>
              <w:rPr>
                <w:color w:val="0303EB"/>
                <w:w w:val="105"/>
                <w:sz w:val="17"/>
                <w:u w:val="single" w:color="0000ED"/>
              </w:rPr>
              <w:t>Protocolo ICMS 108/2013</w:t>
            </w:r>
            <w:r>
              <w:rPr>
                <w:color w:val="030303"/>
                <w:w w:val="105"/>
                <w:sz w:val="17"/>
              </w:rPr>
              <w:t>) (</w:t>
            </w:r>
            <w:r>
              <w:rPr>
                <w:color w:val="0303EB"/>
                <w:w w:val="105"/>
                <w:sz w:val="17"/>
                <w:u w:val="single" w:color="0000ED"/>
              </w:rPr>
              <w:t>Convênios ICMS 92/2015</w:t>
            </w:r>
            <w:r>
              <w:rPr>
                <w:color w:val="0303EB"/>
                <w:w w:val="105"/>
                <w:sz w:val="17"/>
              </w:rPr>
              <w:t> </w:t>
            </w:r>
            <w:r>
              <w:rPr>
                <w:color w:val="030303"/>
                <w:w w:val="105"/>
                <w:sz w:val="17"/>
              </w:rPr>
              <w:t>e </w:t>
            </w:r>
            <w:r>
              <w:rPr>
                <w:color w:val="0303EB"/>
                <w:spacing w:val="-7"/>
                <w:w w:val="105"/>
                <w:sz w:val="17"/>
                <w:u w:val="single" w:color="0000ED"/>
              </w:rPr>
              <w:t>146/2015</w:t>
            </w:r>
            <w:r>
              <w:rPr>
                <w:color w:val="030303"/>
                <w:spacing w:val="-7"/>
                <w:w w:val="105"/>
                <w:sz w:val="17"/>
              </w:rPr>
              <w:t>) </w:t>
            </w:r>
            <w:r>
              <w:rPr>
                <w:color w:val="030303"/>
                <w:w w:val="105"/>
                <w:sz w:val="17"/>
              </w:rPr>
              <w:t>(</w:t>
            </w:r>
            <w:r>
              <w:rPr>
                <w:color w:val="0303EB"/>
                <w:w w:val="105"/>
                <w:sz w:val="17"/>
                <w:u w:val="single" w:color="0000ED"/>
              </w:rPr>
              <w:t>Convênios ICMS 142/2018</w:t>
            </w:r>
            <w:r>
              <w:rPr>
                <w:color w:val="0303EB"/>
                <w:w w:val="105"/>
                <w:sz w:val="17"/>
              </w:rPr>
              <w:t> </w:t>
            </w:r>
            <w:r>
              <w:rPr>
                <w:color w:val="030303"/>
                <w:w w:val="105"/>
                <w:sz w:val="17"/>
              </w:rPr>
              <w:t>e </w:t>
            </w:r>
            <w:r>
              <w:rPr>
                <w:color w:val="0303EB"/>
                <w:spacing w:val="-6"/>
                <w:w w:val="105"/>
                <w:sz w:val="17"/>
                <w:u w:val="thick" w:color="030303"/>
              </w:rPr>
              <w:t>53/2023</w:t>
            </w:r>
            <w:r>
              <w:rPr>
                <w:color w:val="030303"/>
                <w:spacing w:val="-6"/>
                <w:w w:val="105"/>
                <w:sz w:val="17"/>
              </w:rPr>
              <w:t>)</w:t>
            </w:r>
          </w:p>
          <w:p>
            <w:pPr>
              <w:pStyle w:val="TableParagraph"/>
              <w:spacing w:line="158" w:lineRule="exact" w:before="4"/>
              <w:ind w:left="106"/>
              <w:rPr>
                <w:sz w:val="14"/>
              </w:rPr>
            </w:pPr>
            <w:r>
              <w:rPr>
                <w:color w:val="0E870E"/>
                <w:w w:val="105"/>
                <w:sz w:val="14"/>
              </w:rPr>
              <w:t>Alterado pelo </w:t>
            </w:r>
            <w:r>
              <w:rPr>
                <w:color w:val="0303EB"/>
                <w:w w:val="105"/>
                <w:sz w:val="14"/>
                <w:u w:val="single" w:color="0000ED"/>
              </w:rPr>
              <w:t>Decreto n</w:t>
            </w:r>
            <w:r>
              <w:rPr>
                <w:color w:val="3434EF"/>
                <w:w w:val="105"/>
                <w:sz w:val="14"/>
                <w:u w:val="single" w:color="0000ED"/>
              </w:rPr>
              <w:t>º </w:t>
            </w:r>
            <w:r>
              <w:rPr>
                <w:color w:val="1313ED"/>
                <w:w w:val="105"/>
                <w:sz w:val="14"/>
                <w:u w:val="single" w:color="0000ED"/>
              </w:rPr>
              <w:t>3.213</w:t>
            </w:r>
            <w:r>
              <w:rPr>
                <w:color w:val="3434EF"/>
                <w:w w:val="105"/>
                <w:sz w:val="14"/>
                <w:u w:val="single" w:color="0000ED"/>
              </w:rPr>
              <w:t>/</w:t>
            </w:r>
            <w:r>
              <w:rPr>
                <w:color w:val="1313ED"/>
                <w:w w:val="105"/>
                <w:sz w:val="14"/>
                <w:u w:val="single" w:color="0000ED"/>
              </w:rPr>
              <w:t>2023 (DOE de 22.08</w:t>
            </w:r>
            <w:r>
              <w:rPr>
                <w:color w:val="3434EF"/>
                <w:w w:val="105"/>
                <w:sz w:val="14"/>
                <w:u w:val="single" w:color="0000ED"/>
              </w:rPr>
              <w:t>.</w:t>
            </w:r>
            <w:r>
              <w:rPr>
                <w:color w:val="1313ED"/>
                <w:w w:val="105"/>
                <w:sz w:val="14"/>
                <w:u w:val="single" w:color="0000ED"/>
              </w:rPr>
              <w:t>2023</w:t>
            </w:r>
            <w:r>
              <w:rPr>
                <w:color w:val="1313ED"/>
                <w:w w:val="105"/>
                <w:sz w:val="14"/>
              </w:rPr>
              <w:t>)</w:t>
            </w:r>
            <w:r>
              <w:rPr>
                <w:color w:val="2F8038"/>
                <w:w w:val="105"/>
                <w:sz w:val="14"/>
              </w:rPr>
              <w:t>, </w:t>
            </w:r>
            <w:r>
              <w:rPr>
                <w:color w:val="0E870E"/>
                <w:w w:val="105"/>
                <w:sz w:val="14"/>
              </w:rPr>
              <w:t>efeitos a partir de 01</w:t>
            </w:r>
            <w:r>
              <w:rPr>
                <w:color w:val="52A852"/>
                <w:w w:val="105"/>
                <w:sz w:val="14"/>
              </w:rPr>
              <w:t>.</w:t>
            </w:r>
            <w:r>
              <w:rPr>
                <w:color w:val="0E870E"/>
                <w:w w:val="105"/>
                <w:sz w:val="14"/>
              </w:rPr>
              <w:t>10</w:t>
            </w:r>
            <w:r>
              <w:rPr>
                <w:color w:val="3A9C3A"/>
                <w:w w:val="105"/>
                <w:sz w:val="14"/>
              </w:rPr>
              <w:t>.</w:t>
            </w:r>
            <w:r>
              <w:rPr>
                <w:color w:val="0E870E"/>
                <w:w w:val="105"/>
                <w:sz w:val="14"/>
              </w:rPr>
              <w:t>2023 </w:t>
            </w:r>
            <w:r>
              <w:rPr>
                <w:color w:val="FF0E0E"/>
                <w:w w:val="105"/>
                <w:sz w:val="14"/>
              </w:rPr>
              <w:t>Redação Anterior</w:t>
            </w:r>
          </w:p>
        </w:tc>
      </w:tr>
      <w:tr>
        <w:trPr>
          <w:trHeight w:val="793" w:hRule="atLeast"/>
        </w:trPr>
        <w:tc>
          <w:tcPr>
            <w:tcW w:w="1006" w:type="dxa"/>
          </w:tcPr>
          <w:p>
            <w:pPr>
              <w:pStyle w:val="TableParagraph"/>
              <w:spacing w:before="5"/>
              <w:rPr>
                <w:sz w:val="26"/>
              </w:rPr>
            </w:pPr>
          </w:p>
          <w:p>
            <w:pPr>
              <w:pStyle w:val="TableParagraph"/>
              <w:ind w:left="76" w:right="58"/>
              <w:jc w:val="center"/>
              <w:rPr>
                <w:sz w:val="17"/>
              </w:rPr>
            </w:pPr>
            <w:r>
              <w:rPr>
                <w:color w:val="030303"/>
                <w:sz w:val="17"/>
              </w:rPr>
              <w:t>2-A</w:t>
            </w:r>
          </w:p>
        </w:tc>
        <w:tc>
          <w:tcPr>
            <w:tcW w:w="1004" w:type="dxa"/>
          </w:tcPr>
          <w:p>
            <w:pPr>
              <w:pStyle w:val="TableParagraph"/>
              <w:spacing w:before="5"/>
              <w:rPr>
                <w:sz w:val="26"/>
              </w:rPr>
            </w:pPr>
          </w:p>
          <w:p>
            <w:pPr>
              <w:pStyle w:val="TableParagraph"/>
              <w:ind w:left="21" w:right="16"/>
              <w:jc w:val="center"/>
              <w:rPr>
                <w:sz w:val="17"/>
              </w:rPr>
            </w:pPr>
            <w:r>
              <w:rPr>
                <w:color w:val="030303"/>
                <w:sz w:val="17"/>
              </w:rPr>
              <w:t>17.002.01</w:t>
            </w:r>
          </w:p>
        </w:tc>
        <w:tc>
          <w:tcPr>
            <w:tcW w:w="992" w:type="dxa"/>
          </w:tcPr>
          <w:p>
            <w:pPr>
              <w:pStyle w:val="TableParagraph"/>
              <w:spacing w:before="5"/>
              <w:rPr>
                <w:sz w:val="26"/>
              </w:rPr>
            </w:pPr>
          </w:p>
          <w:p>
            <w:pPr>
              <w:pStyle w:val="TableParagraph"/>
              <w:ind w:left="40"/>
              <w:jc w:val="center"/>
              <w:rPr>
                <w:sz w:val="17"/>
              </w:rPr>
            </w:pPr>
            <w:r>
              <w:rPr>
                <w:color w:val="030303"/>
                <w:w w:val="105"/>
                <w:sz w:val="17"/>
              </w:rPr>
              <w:t>1806</w:t>
            </w:r>
            <w:r>
              <w:rPr>
                <w:color w:val="262626"/>
                <w:w w:val="105"/>
                <w:sz w:val="17"/>
              </w:rPr>
              <w:t>.</w:t>
            </w:r>
            <w:r>
              <w:rPr>
                <w:color w:val="030303"/>
                <w:w w:val="105"/>
                <w:sz w:val="17"/>
              </w:rPr>
              <w:t>31.10</w:t>
            </w:r>
          </w:p>
        </w:tc>
        <w:tc>
          <w:tcPr>
            <w:tcW w:w="7023" w:type="dxa"/>
          </w:tcPr>
          <w:p>
            <w:pPr>
              <w:pStyle w:val="TableParagraph"/>
              <w:spacing w:line="247" w:lineRule="auto" w:before="25"/>
              <w:ind w:left="104" w:hanging="2"/>
              <w:rPr>
                <w:sz w:val="17"/>
              </w:rPr>
            </w:pPr>
            <w:r>
              <w:rPr>
                <w:color w:val="030303"/>
                <w:w w:val="105"/>
                <w:sz w:val="17"/>
              </w:rPr>
              <w:t>Chocolates, em </w:t>
            </w:r>
            <w:r>
              <w:rPr>
                <w:color w:val="030303"/>
                <w:spacing w:val="-6"/>
                <w:w w:val="105"/>
                <w:sz w:val="17"/>
              </w:rPr>
              <w:t>tabletes</w:t>
            </w:r>
            <w:r>
              <w:rPr>
                <w:color w:val="444444"/>
                <w:spacing w:val="-6"/>
                <w:w w:val="105"/>
                <w:sz w:val="17"/>
              </w:rPr>
              <w:t>, </w:t>
            </w:r>
            <w:r>
              <w:rPr>
                <w:color w:val="030303"/>
                <w:w w:val="105"/>
                <w:sz w:val="17"/>
              </w:rPr>
              <w:t>barras ou paus, </w:t>
            </w:r>
            <w:r>
              <w:rPr>
                <w:color w:val="030303"/>
                <w:spacing w:val="-4"/>
                <w:w w:val="105"/>
                <w:sz w:val="17"/>
              </w:rPr>
              <w:t>recheados</w:t>
            </w:r>
            <w:r>
              <w:rPr>
                <w:color w:val="262626"/>
                <w:spacing w:val="-4"/>
                <w:w w:val="105"/>
                <w:sz w:val="17"/>
              </w:rPr>
              <w:t>, </w:t>
            </w:r>
            <w:r>
              <w:rPr>
                <w:color w:val="030303"/>
                <w:w w:val="105"/>
                <w:sz w:val="17"/>
              </w:rPr>
              <w:t>em recipientes ou embalagens de conteúdo superior a 1 kg e inferior ou igual a 2 kg</w:t>
            </w:r>
          </w:p>
          <w:p>
            <w:pPr>
              <w:pStyle w:val="TableParagraph"/>
              <w:spacing w:line="160" w:lineRule="atLeast" w:before="6"/>
              <w:ind w:left="102" w:firstLine="3"/>
              <w:rPr>
                <w:sz w:val="14"/>
              </w:rPr>
            </w:pPr>
            <w:r>
              <w:rPr>
                <w:color w:val="030303"/>
                <w:w w:val="105"/>
                <w:sz w:val="17"/>
              </w:rPr>
              <w:t>(</w:t>
            </w:r>
            <w:r>
              <w:rPr>
                <w:color w:val="0303EB"/>
                <w:w w:val="105"/>
                <w:sz w:val="17"/>
                <w:u w:val="single" w:color="0000ED"/>
              </w:rPr>
              <w:t>Convênios ICMS 142/2018</w:t>
            </w:r>
            <w:r>
              <w:rPr>
                <w:color w:val="0303EB"/>
                <w:w w:val="105"/>
                <w:sz w:val="17"/>
              </w:rPr>
              <w:t> </w:t>
            </w:r>
            <w:r>
              <w:rPr>
                <w:color w:val="030303"/>
                <w:w w:val="105"/>
                <w:sz w:val="17"/>
              </w:rPr>
              <w:t>e </w:t>
            </w:r>
            <w:r>
              <w:rPr>
                <w:color w:val="0303EB"/>
                <w:w w:val="105"/>
                <w:sz w:val="17"/>
                <w:u w:val="thick" w:color="030303"/>
              </w:rPr>
              <w:t>53/2023</w:t>
            </w:r>
            <w:r>
              <w:rPr>
                <w:color w:val="030303"/>
                <w:w w:val="105"/>
                <w:sz w:val="17"/>
                <w:u w:val="thick" w:color="030303"/>
              </w:rPr>
              <w:t>)</w:t>
            </w:r>
            <w:r>
              <w:rPr>
                <w:color w:val="030303"/>
                <w:w w:val="105"/>
                <w:sz w:val="17"/>
              </w:rPr>
              <w:t> </w:t>
            </w:r>
            <w:r>
              <w:rPr>
                <w:color w:val="0E870E"/>
                <w:w w:val="105"/>
                <w:sz w:val="14"/>
              </w:rPr>
              <w:t>Acrescentado pelo </w:t>
            </w:r>
            <w:r>
              <w:rPr>
                <w:color w:val="0303EB"/>
                <w:w w:val="105"/>
                <w:sz w:val="14"/>
                <w:u w:val="single" w:color="0000ED"/>
              </w:rPr>
              <w:t>Decreto n</w:t>
            </w:r>
            <w:r>
              <w:rPr>
                <w:color w:val="3434EF"/>
                <w:w w:val="105"/>
                <w:sz w:val="14"/>
                <w:u w:val="single" w:color="0000ED"/>
              </w:rPr>
              <w:t>º </w:t>
            </w:r>
            <w:r>
              <w:rPr>
                <w:color w:val="1313ED"/>
                <w:w w:val="105"/>
                <w:sz w:val="14"/>
                <w:u w:val="single" w:color="0000ED"/>
              </w:rPr>
              <w:t>3</w:t>
            </w:r>
            <w:r>
              <w:rPr>
                <w:color w:val="3434EF"/>
                <w:w w:val="105"/>
                <w:sz w:val="14"/>
                <w:u w:val="single" w:color="0000ED"/>
              </w:rPr>
              <w:t>.</w:t>
            </w:r>
            <w:r>
              <w:rPr>
                <w:color w:val="1313ED"/>
                <w:w w:val="105"/>
                <w:sz w:val="14"/>
                <w:u w:val="single" w:color="0000ED"/>
              </w:rPr>
              <w:t>213</w:t>
            </w:r>
            <w:r>
              <w:rPr>
                <w:color w:val="3434EF"/>
                <w:w w:val="105"/>
                <w:sz w:val="14"/>
                <w:u w:val="single" w:color="0000ED"/>
              </w:rPr>
              <w:t>/</w:t>
            </w:r>
            <w:r>
              <w:rPr>
                <w:color w:val="0303EB"/>
                <w:w w:val="105"/>
                <w:sz w:val="14"/>
                <w:u w:val="single" w:color="0000ED"/>
              </w:rPr>
              <w:t>2023 </w:t>
            </w:r>
            <w:r>
              <w:rPr>
                <w:color w:val="1313ED"/>
                <w:w w:val="105"/>
                <w:sz w:val="14"/>
                <w:u w:val="single" w:color="0000ED"/>
              </w:rPr>
              <w:t>(DOE </w:t>
            </w:r>
            <w:r>
              <w:rPr>
                <w:color w:val="0303EB"/>
                <w:w w:val="105"/>
                <w:sz w:val="14"/>
                <w:u w:val="single" w:color="0000ED"/>
              </w:rPr>
              <w:t>de</w:t>
            </w:r>
            <w:r>
              <w:rPr>
                <w:color w:val="0303EB"/>
                <w:w w:val="105"/>
                <w:sz w:val="14"/>
              </w:rPr>
              <w:t> </w:t>
            </w:r>
            <w:r>
              <w:rPr>
                <w:color w:val="0303EB"/>
                <w:w w:val="105"/>
                <w:sz w:val="14"/>
                <w:u w:val="single" w:color="0000ED"/>
              </w:rPr>
              <w:t>22.08</w:t>
            </w:r>
            <w:r>
              <w:rPr>
                <w:color w:val="3434EF"/>
                <w:w w:val="105"/>
                <w:sz w:val="14"/>
                <w:u w:val="single" w:color="0000ED"/>
              </w:rPr>
              <w:t>.</w:t>
            </w:r>
            <w:r>
              <w:rPr>
                <w:color w:val="0303EB"/>
                <w:w w:val="105"/>
                <w:sz w:val="14"/>
                <w:u w:val="single" w:color="0000ED"/>
              </w:rPr>
              <w:t>2023</w:t>
            </w:r>
            <w:r>
              <w:rPr>
                <w:color w:val="0303EB"/>
                <w:w w:val="105"/>
                <w:sz w:val="14"/>
              </w:rPr>
              <w:t>)</w:t>
            </w:r>
            <w:r>
              <w:rPr>
                <w:color w:val="3A9C3A"/>
                <w:w w:val="105"/>
                <w:sz w:val="14"/>
              </w:rPr>
              <w:t>, </w:t>
            </w:r>
            <w:r>
              <w:rPr>
                <w:color w:val="0E870E"/>
                <w:w w:val="105"/>
                <w:sz w:val="14"/>
              </w:rPr>
              <w:t>efeitos a partir de 01</w:t>
            </w:r>
            <w:r>
              <w:rPr>
                <w:color w:val="3A9C3A"/>
                <w:w w:val="105"/>
                <w:sz w:val="14"/>
              </w:rPr>
              <w:t>.</w:t>
            </w:r>
            <w:r>
              <w:rPr>
                <w:color w:val="0E870E"/>
                <w:w w:val="105"/>
                <w:sz w:val="14"/>
              </w:rPr>
              <w:t>10.2023</w:t>
            </w:r>
          </w:p>
        </w:tc>
      </w:tr>
      <w:tr>
        <w:trPr>
          <w:trHeight w:val="1001" w:hRule="atLeast"/>
        </w:trPr>
        <w:tc>
          <w:tcPr>
            <w:tcW w:w="1006" w:type="dxa"/>
          </w:tcPr>
          <w:p>
            <w:pPr>
              <w:pStyle w:val="TableParagraph"/>
              <w:rPr>
                <w:sz w:val="18"/>
              </w:rPr>
            </w:pPr>
          </w:p>
          <w:p>
            <w:pPr>
              <w:pStyle w:val="TableParagraph"/>
              <w:spacing w:before="6"/>
              <w:rPr>
                <w:sz w:val="17"/>
              </w:rPr>
            </w:pPr>
          </w:p>
          <w:p>
            <w:pPr>
              <w:pStyle w:val="TableParagraph"/>
              <w:ind w:left="76" w:right="58"/>
              <w:jc w:val="center"/>
              <w:rPr>
                <w:sz w:val="17"/>
              </w:rPr>
            </w:pPr>
            <w:r>
              <w:rPr>
                <w:color w:val="030303"/>
                <w:sz w:val="17"/>
              </w:rPr>
              <w:t>2-B</w:t>
            </w:r>
          </w:p>
        </w:tc>
        <w:tc>
          <w:tcPr>
            <w:tcW w:w="1004" w:type="dxa"/>
          </w:tcPr>
          <w:p>
            <w:pPr>
              <w:pStyle w:val="TableParagraph"/>
              <w:rPr>
                <w:sz w:val="18"/>
              </w:rPr>
            </w:pPr>
          </w:p>
          <w:p>
            <w:pPr>
              <w:pStyle w:val="TableParagraph"/>
              <w:spacing w:before="6"/>
              <w:rPr>
                <w:sz w:val="17"/>
              </w:rPr>
            </w:pPr>
          </w:p>
          <w:p>
            <w:pPr>
              <w:pStyle w:val="TableParagraph"/>
              <w:ind w:left="21" w:right="16"/>
              <w:jc w:val="center"/>
              <w:rPr>
                <w:sz w:val="17"/>
              </w:rPr>
            </w:pPr>
            <w:r>
              <w:rPr>
                <w:color w:val="030303"/>
                <w:sz w:val="17"/>
              </w:rPr>
              <w:t>17.002.02</w:t>
            </w:r>
          </w:p>
        </w:tc>
        <w:tc>
          <w:tcPr>
            <w:tcW w:w="992" w:type="dxa"/>
          </w:tcPr>
          <w:p>
            <w:pPr>
              <w:pStyle w:val="TableParagraph"/>
              <w:rPr>
                <w:sz w:val="18"/>
              </w:rPr>
            </w:pPr>
          </w:p>
          <w:p>
            <w:pPr>
              <w:pStyle w:val="TableParagraph"/>
              <w:spacing w:before="6"/>
              <w:rPr>
                <w:sz w:val="17"/>
              </w:rPr>
            </w:pPr>
          </w:p>
          <w:p>
            <w:pPr>
              <w:pStyle w:val="TableParagraph"/>
              <w:ind w:left="40"/>
              <w:jc w:val="center"/>
              <w:rPr>
                <w:sz w:val="17"/>
              </w:rPr>
            </w:pPr>
            <w:r>
              <w:rPr>
                <w:color w:val="030303"/>
                <w:w w:val="105"/>
                <w:sz w:val="17"/>
              </w:rPr>
              <w:t>1806</w:t>
            </w:r>
            <w:r>
              <w:rPr>
                <w:color w:val="262626"/>
                <w:w w:val="105"/>
                <w:sz w:val="17"/>
              </w:rPr>
              <w:t>.</w:t>
            </w:r>
            <w:r>
              <w:rPr>
                <w:color w:val="030303"/>
                <w:w w:val="105"/>
                <w:sz w:val="17"/>
              </w:rPr>
              <w:t>31.20</w:t>
            </w:r>
          </w:p>
        </w:tc>
        <w:tc>
          <w:tcPr>
            <w:tcW w:w="7023" w:type="dxa"/>
          </w:tcPr>
          <w:p>
            <w:pPr>
              <w:pStyle w:val="TableParagraph"/>
              <w:spacing w:line="232" w:lineRule="auto" w:before="33"/>
              <w:ind w:left="104" w:right="55" w:hanging="2"/>
              <w:jc w:val="both"/>
              <w:rPr>
                <w:sz w:val="17"/>
              </w:rPr>
            </w:pPr>
            <w:r>
              <w:rPr>
                <w:color w:val="030303"/>
                <w:w w:val="105"/>
                <w:sz w:val="17"/>
              </w:rPr>
              <w:t>Outras preparações alimentícias que contenham cacau, em tabletes, barras ou paus, recheados</w:t>
            </w:r>
            <w:r>
              <w:rPr>
                <w:color w:val="262626"/>
                <w:w w:val="105"/>
                <w:sz w:val="17"/>
              </w:rPr>
              <w:t>, </w:t>
            </w:r>
            <w:r>
              <w:rPr>
                <w:color w:val="030303"/>
                <w:w w:val="105"/>
                <w:sz w:val="17"/>
              </w:rPr>
              <w:t>em recipientes ou embalagens imediatas de conteúdo inferior ou igual a 1 kg</w:t>
            </w:r>
          </w:p>
          <w:p>
            <w:pPr>
              <w:pStyle w:val="TableParagraph"/>
              <w:spacing w:line="170" w:lineRule="atLeast" w:before="37"/>
              <w:ind w:left="102" w:right="60" w:firstLine="3"/>
              <w:jc w:val="both"/>
              <w:rPr>
                <w:sz w:val="14"/>
              </w:rPr>
            </w:pPr>
            <w:r>
              <w:rPr>
                <w:color w:val="030303"/>
                <w:w w:val="105"/>
                <w:sz w:val="17"/>
              </w:rPr>
              <w:t>(</w:t>
            </w:r>
            <w:r>
              <w:rPr>
                <w:color w:val="0303EB"/>
                <w:w w:val="105"/>
                <w:sz w:val="17"/>
                <w:u w:val="single" w:color="0000ED"/>
              </w:rPr>
              <w:t>Convênios ICMS 142/2018</w:t>
            </w:r>
            <w:r>
              <w:rPr>
                <w:color w:val="0303EB"/>
                <w:w w:val="105"/>
                <w:sz w:val="17"/>
              </w:rPr>
              <w:t> </w:t>
            </w:r>
            <w:r>
              <w:rPr>
                <w:color w:val="030303"/>
                <w:w w:val="105"/>
                <w:sz w:val="17"/>
              </w:rPr>
              <w:t>e </w:t>
            </w:r>
            <w:r>
              <w:rPr>
                <w:color w:val="0303EB"/>
                <w:w w:val="105"/>
                <w:sz w:val="17"/>
                <w:u w:val="thick" w:color="030303"/>
              </w:rPr>
              <w:t>53/2023</w:t>
            </w:r>
            <w:r>
              <w:rPr>
                <w:color w:val="030303"/>
                <w:w w:val="105"/>
                <w:sz w:val="17"/>
                <w:u w:val="thick" w:color="030303"/>
              </w:rPr>
              <w:t>)</w:t>
            </w:r>
            <w:r>
              <w:rPr>
                <w:color w:val="030303"/>
                <w:w w:val="105"/>
                <w:sz w:val="17"/>
              </w:rPr>
              <w:t> </w:t>
            </w:r>
            <w:r>
              <w:rPr>
                <w:color w:val="0E870E"/>
                <w:w w:val="105"/>
                <w:sz w:val="14"/>
              </w:rPr>
              <w:t>Acrescentado pelo </w:t>
            </w:r>
            <w:r>
              <w:rPr>
                <w:color w:val="0303EB"/>
                <w:w w:val="105"/>
                <w:sz w:val="14"/>
                <w:u w:val="single" w:color="0000ED"/>
              </w:rPr>
              <w:t>Decreto n</w:t>
            </w:r>
            <w:r>
              <w:rPr>
                <w:color w:val="3434EF"/>
                <w:w w:val="105"/>
                <w:sz w:val="14"/>
                <w:u w:val="single" w:color="0000ED"/>
              </w:rPr>
              <w:t>º </w:t>
            </w:r>
            <w:r>
              <w:rPr>
                <w:color w:val="1313ED"/>
                <w:w w:val="105"/>
                <w:sz w:val="14"/>
                <w:u w:val="single" w:color="0000ED"/>
              </w:rPr>
              <w:t>3</w:t>
            </w:r>
            <w:r>
              <w:rPr>
                <w:color w:val="3434EF"/>
                <w:w w:val="105"/>
                <w:sz w:val="14"/>
                <w:u w:val="single" w:color="0000ED"/>
              </w:rPr>
              <w:t>.</w:t>
            </w:r>
            <w:r>
              <w:rPr>
                <w:color w:val="1313ED"/>
                <w:w w:val="105"/>
                <w:sz w:val="14"/>
                <w:u w:val="single" w:color="0000ED"/>
              </w:rPr>
              <w:t>213</w:t>
            </w:r>
            <w:r>
              <w:rPr>
                <w:color w:val="3434EF"/>
                <w:w w:val="105"/>
                <w:sz w:val="14"/>
                <w:u w:val="single" w:color="0000ED"/>
              </w:rPr>
              <w:t>/</w:t>
            </w:r>
            <w:r>
              <w:rPr>
                <w:color w:val="1313ED"/>
                <w:w w:val="105"/>
                <w:sz w:val="14"/>
                <w:u w:val="single" w:color="0000ED"/>
              </w:rPr>
              <w:t>2023 (DOE de</w:t>
            </w:r>
            <w:r>
              <w:rPr>
                <w:color w:val="1313ED"/>
                <w:w w:val="105"/>
                <w:sz w:val="14"/>
              </w:rPr>
              <w:t> </w:t>
            </w:r>
            <w:r>
              <w:rPr>
                <w:color w:val="1313ED"/>
                <w:w w:val="105"/>
                <w:sz w:val="14"/>
                <w:u w:val="single" w:color="0000ED"/>
              </w:rPr>
              <w:t>22.08</w:t>
            </w:r>
            <w:r>
              <w:rPr>
                <w:color w:val="3434EF"/>
                <w:w w:val="105"/>
                <w:sz w:val="14"/>
                <w:u w:val="single" w:color="0000ED"/>
              </w:rPr>
              <w:t>.</w:t>
            </w:r>
            <w:r>
              <w:rPr>
                <w:color w:val="1313ED"/>
                <w:w w:val="105"/>
                <w:sz w:val="14"/>
                <w:u w:val="single" w:color="0000ED"/>
              </w:rPr>
              <w:t>2023</w:t>
            </w:r>
            <w:r>
              <w:rPr>
                <w:color w:val="1313ED"/>
                <w:w w:val="105"/>
                <w:sz w:val="14"/>
              </w:rPr>
              <w:t>)</w:t>
            </w:r>
            <w:r>
              <w:rPr>
                <w:color w:val="3A9C3A"/>
                <w:w w:val="105"/>
                <w:sz w:val="14"/>
              </w:rPr>
              <w:t>, </w:t>
            </w:r>
            <w:r>
              <w:rPr>
                <w:color w:val="0E870E"/>
                <w:w w:val="105"/>
                <w:sz w:val="14"/>
              </w:rPr>
              <w:t>efeitos a partir de 01</w:t>
            </w:r>
            <w:r>
              <w:rPr>
                <w:color w:val="3A9C3A"/>
                <w:w w:val="105"/>
                <w:sz w:val="14"/>
              </w:rPr>
              <w:t>.</w:t>
            </w:r>
            <w:r>
              <w:rPr>
                <w:color w:val="0E870E"/>
                <w:w w:val="105"/>
                <w:sz w:val="14"/>
              </w:rPr>
              <w:t>10.2023</w:t>
            </w:r>
          </w:p>
        </w:tc>
      </w:tr>
      <w:tr>
        <w:trPr>
          <w:trHeight w:val="995" w:hRule="atLeast"/>
        </w:trPr>
        <w:tc>
          <w:tcPr>
            <w:tcW w:w="1006" w:type="dxa"/>
          </w:tcPr>
          <w:p>
            <w:pPr>
              <w:pStyle w:val="TableParagraph"/>
              <w:rPr>
                <w:sz w:val="18"/>
              </w:rPr>
            </w:pPr>
          </w:p>
          <w:p>
            <w:pPr>
              <w:pStyle w:val="TableParagraph"/>
              <w:spacing w:before="10"/>
              <w:rPr>
                <w:sz w:val="17"/>
              </w:rPr>
            </w:pPr>
          </w:p>
          <w:p>
            <w:pPr>
              <w:pStyle w:val="TableParagraph"/>
              <w:ind w:left="73" w:right="58"/>
              <w:jc w:val="center"/>
              <w:rPr>
                <w:sz w:val="17"/>
              </w:rPr>
            </w:pPr>
            <w:r>
              <w:rPr>
                <w:color w:val="030303"/>
                <w:sz w:val="17"/>
              </w:rPr>
              <w:t>2-C</w:t>
            </w:r>
          </w:p>
        </w:tc>
        <w:tc>
          <w:tcPr>
            <w:tcW w:w="1004" w:type="dxa"/>
          </w:tcPr>
          <w:p>
            <w:pPr>
              <w:pStyle w:val="TableParagraph"/>
              <w:rPr>
                <w:sz w:val="18"/>
              </w:rPr>
            </w:pPr>
          </w:p>
          <w:p>
            <w:pPr>
              <w:pStyle w:val="TableParagraph"/>
              <w:spacing w:before="10"/>
              <w:rPr>
                <w:sz w:val="17"/>
              </w:rPr>
            </w:pPr>
          </w:p>
          <w:p>
            <w:pPr>
              <w:pStyle w:val="TableParagraph"/>
              <w:ind w:left="33" w:right="10"/>
              <w:jc w:val="center"/>
              <w:rPr>
                <w:sz w:val="17"/>
              </w:rPr>
            </w:pPr>
            <w:r>
              <w:rPr>
                <w:color w:val="030303"/>
                <w:w w:val="105"/>
                <w:sz w:val="17"/>
              </w:rPr>
              <w:t>17</w:t>
            </w:r>
            <w:r>
              <w:rPr>
                <w:color w:val="565656"/>
                <w:w w:val="105"/>
                <w:sz w:val="17"/>
              </w:rPr>
              <w:t>.</w:t>
            </w:r>
            <w:r>
              <w:rPr>
                <w:color w:val="030303"/>
                <w:w w:val="105"/>
                <w:sz w:val="17"/>
              </w:rPr>
              <w:t>002</w:t>
            </w:r>
            <w:r>
              <w:rPr>
                <w:color w:val="444444"/>
                <w:w w:val="105"/>
                <w:sz w:val="17"/>
              </w:rPr>
              <w:t>.</w:t>
            </w:r>
            <w:r>
              <w:rPr>
                <w:color w:val="030303"/>
                <w:w w:val="105"/>
                <w:sz w:val="17"/>
              </w:rPr>
              <w:t>03</w:t>
            </w:r>
          </w:p>
        </w:tc>
        <w:tc>
          <w:tcPr>
            <w:tcW w:w="992" w:type="dxa"/>
          </w:tcPr>
          <w:p>
            <w:pPr>
              <w:pStyle w:val="TableParagraph"/>
              <w:rPr>
                <w:sz w:val="18"/>
              </w:rPr>
            </w:pPr>
          </w:p>
          <w:p>
            <w:pPr>
              <w:pStyle w:val="TableParagraph"/>
              <w:spacing w:before="10"/>
              <w:rPr>
                <w:sz w:val="17"/>
              </w:rPr>
            </w:pPr>
          </w:p>
          <w:p>
            <w:pPr>
              <w:pStyle w:val="TableParagraph"/>
              <w:ind w:left="30"/>
              <w:jc w:val="center"/>
              <w:rPr>
                <w:sz w:val="17"/>
              </w:rPr>
            </w:pPr>
            <w:r>
              <w:rPr>
                <w:color w:val="030303"/>
                <w:w w:val="105"/>
                <w:sz w:val="17"/>
              </w:rPr>
              <w:t>1806</w:t>
            </w:r>
            <w:r>
              <w:rPr>
                <w:color w:val="565656"/>
                <w:w w:val="105"/>
                <w:sz w:val="17"/>
              </w:rPr>
              <w:t>.</w:t>
            </w:r>
            <w:r>
              <w:rPr>
                <w:color w:val="030303"/>
                <w:w w:val="105"/>
                <w:sz w:val="17"/>
              </w:rPr>
              <w:t>31</w:t>
            </w:r>
            <w:r>
              <w:rPr>
                <w:color w:val="565656"/>
                <w:w w:val="105"/>
                <w:sz w:val="17"/>
              </w:rPr>
              <w:t>.</w:t>
            </w:r>
            <w:r>
              <w:rPr>
                <w:color w:val="030303"/>
                <w:w w:val="105"/>
                <w:sz w:val="17"/>
              </w:rPr>
              <w:t>20</w:t>
            </w:r>
          </w:p>
        </w:tc>
        <w:tc>
          <w:tcPr>
            <w:tcW w:w="7023" w:type="dxa"/>
          </w:tcPr>
          <w:p>
            <w:pPr>
              <w:pStyle w:val="TableParagraph"/>
              <w:spacing w:before="23"/>
              <w:ind w:left="104" w:right="58" w:hanging="2"/>
              <w:jc w:val="both"/>
              <w:rPr>
                <w:sz w:val="17"/>
              </w:rPr>
            </w:pPr>
            <w:r>
              <w:rPr>
                <w:color w:val="030303"/>
                <w:w w:val="105"/>
                <w:sz w:val="17"/>
              </w:rPr>
              <w:t>Outras preparações alimentícias que contenham cacau, em tabletes, barras ou paus, recheados, em recipientes ou embalagens de conteúdo superior a 1 kg e inferior ou igual a 2 kg</w:t>
            </w:r>
          </w:p>
          <w:p>
            <w:pPr>
              <w:pStyle w:val="TableParagraph"/>
              <w:spacing w:line="170" w:lineRule="atLeast" w:before="24"/>
              <w:ind w:left="102" w:right="60" w:firstLine="3"/>
              <w:jc w:val="both"/>
              <w:rPr>
                <w:sz w:val="14"/>
              </w:rPr>
            </w:pPr>
            <w:r>
              <w:rPr>
                <w:color w:val="030303"/>
                <w:w w:val="105"/>
                <w:sz w:val="17"/>
              </w:rPr>
              <w:t>(</w:t>
            </w:r>
            <w:r>
              <w:rPr>
                <w:color w:val="0303EB"/>
                <w:w w:val="105"/>
                <w:sz w:val="17"/>
                <w:u w:val="single" w:color="0000ED"/>
              </w:rPr>
              <w:t>Convênios ICMS 142/2018</w:t>
            </w:r>
            <w:r>
              <w:rPr>
                <w:color w:val="0303EB"/>
                <w:w w:val="105"/>
                <w:sz w:val="17"/>
              </w:rPr>
              <w:t> </w:t>
            </w:r>
            <w:r>
              <w:rPr>
                <w:color w:val="030303"/>
                <w:w w:val="105"/>
                <w:sz w:val="17"/>
              </w:rPr>
              <w:t>e </w:t>
            </w:r>
            <w:r>
              <w:rPr>
                <w:color w:val="0303EB"/>
                <w:w w:val="105"/>
                <w:sz w:val="17"/>
                <w:u w:val="thick" w:color="030303"/>
              </w:rPr>
              <w:t>53/2023</w:t>
            </w:r>
            <w:r>
              <w:rPr>
                <w:color w:val="030303"/>
                <w:w w:val="105"/>
                <w:sz w:val="17"/>
                <w:u w:val="thick" w:color="030303"/>
              </w:rPr>
              <w:t>)</w:t>
            </w:r>
            <w:r>
              <w:rPr>
                <w:color w:val="030303"/>
                <w:w w:val="105"/>
                <w:sz w:val="17"/>
              </w:rPr>
              <w:t> </w:t>
            </w:r>
            <w:r>
              <w:rPr>
                <w:color w:val="0E870E"/>
                <w:w w:val="105"/>
                <w:sz w:val="14"/>
              </w:rPr>
              <w:t>Acrescentado pelo </w:t>
            </w:r>
            <w:r>
              <w:rPr>
                <w:color w:val="0303EB"/>
                <w:w w:val="105"/>
                <w:sz w:val="14"/>
                <w:u w:val="single" w:color="0000ED"/>
              </w:rPr>
              <w:t>Decreto n</w:t>
            </w:r>
            <w:r>
              <w:rPr>
                <w:color w:val="3434EF"/>
                <w:w w:val="105"/>
                <w:sz w:val="14"/>
                <w:u w:val="single" w:color="0000ED"/>
              </w:rPr>
              <w:t>º </w:t>
            </w:r>
            <w:r>
              <w:rPr>
                <w:color w:val="1313ED"/>
                <w:w w:val="105"/>
                <w:sz w:val="14"/>
                <w:u w:val="single" w:color="0000ED"/>
              </w:rPr>
              <w:t>3</w:t>
            </w:r>
            <w:r>
              <w:rPr>
                <w:color w:val="3434EF"/>
                <w:w w:val="105"/>
                <w:sz w:val="14"/>
                <w:u w:val="single" w:color="0000ED"/>
              </w:rPr>
              <w:t>.</w:t>
            </w:r>
            <w:r>
              <w:rPr>
                <w:color w:val="1313ED"/>
                <w:w w:val="105"/>
                <w:sz w:val="14"/>
                <w:u w:val="single" w:color="0000ED"/>
              </w:rPr>
              <w:t>213</w:t>
            </w:r>
            <w:r>
              <w:rPr>
                <w:color w:val="3434EF"/>
                <w:w w:val="105"/>
                <w:sz w:val="14"/>
                <w:u w:val="single" w:color="0000ED"/>
              </w:rPr>
              <w:t>/</w:t>
            </w:r>
            <w:r>
              <w:rPr>
                <w:color w:val="1313ED"/>
                <w:w w:val="105"/>
                <w:sz w:val="14"/>
                <w:u w:val="single" w:color="0000ED"/>
              </w:rPr>
              <w:t>2023 (DOE </w:t>
            </w:r>
            <w:r>
              <w:rPr>
                <w:color w:val="0303EB"/>
                <w:w w:val="105"/>
                <w:sz w:val="14"/>
                <w:u w:val="single" w:color="0000ED"/>
              </w:rPr>
              <w:t>de</w:t>
            </w:r>
            <w:r>
              <w:rPr>
                <w:color w:val="0303EB"/>
                <w:w w:val="105"/>
                <w:sz w:val="14"/>
              </w:rPr>
              <w:t> </w:t>
            </w:r>
            <w:r>
              <w:rPr>
                <w:color w:val="1313ED"/>
                <w:w w:val="105"/>
                <w:sz w:val="14"/>
                <w:u w:val="single" w:color="0000ED"/>
              </w:rPr>
              <w:t>22</w:t>
            </w:r>
            <w:r>
              <w:rPr>
                <w:color w:val="3434EF"/>
                <w:w w:val="105"/>
                <w:sz w:val="14"/>
                <w:u w:val="single" w:color="0000ED"/>
              </w:rPr>
              <w:t>.</w:t>
            </w:r>
            <w:r>
              <w:rPr>
                <w:color w:val="1313ED"/>
                <w:w w:val="105"/>
                <w:sz w:val="14"/>
                <w:u w:val="single" w:color="0000ED"/>
              </w:rPr>
              <w:t>08</w:t>
            </w:r>
            <w:r>
              <w:rPr>
                <w:color w:val="3434EF"/>
                <w:w w:val="105"/>
                <w:sz w:val="14"/>
                <w:u w:val="single" w:color="0000ED"/>
              </w:rPr>
              <w:t>.</w:t>
            </w:r>
            <w:r>
              <w:rPr>
                <w:color w:val="1313ED"/>
                <w:w w:val="105"/>
                <w:sz w:val="14"/>
                <w:u w:val="single" w:color="0000ED"/>
              </w:rPr>
              <w:t>2023</w:t>
            </w:r>
            <w:r>
              <w:rPr>
                <w:color w:val="1313ED"/>
                <w:w w:val="105"/>
                <w:sz w:val="14"/>
              </w:rPr>
              <w:t>)</w:t>
            </w:r>
            <w:r>
              <w:rPr>
                <w:color w:val="3A9C3A"/>
                <w:w w:val="105"/>
                <w:sz w:val="14"/>
              </w:rPr>
              <w:t>, </w:t>
            </w:r>
            <w:r>
              <w:rPr>
                <w:color w:val="0E870E"/>
                <w:w w:val="105"/>
                <w:sz w:val="14"/>
              </w:rPr>
              <w:t>efeitos a partir de 01</w:t>
            </w:r>
            <w:r>
              <w:rPr>
                <w:color w:val="3A9C3A"/>
                <w:w w:val="105"/>
                <w:sz w:val="14"/>
              </w:rPr>
              <w:t>.</w:t>
            </w:r>
            <w:r>
              <w:rPr>
                <w:color w:val="0E870E"/>
                <w:w w:val="105"/>
                <w:sz w:val="14"/>
              </w:rPr>
              <w:t>10.2023</w:t>
            </w:r>
          </w:p>
        </w:tc>
      </w:tr>
      <w:tr>
        <w:trPr>
          <w:trHeight w:val="1473" w:hRule="atLeast"/>
        </w:trPr>
        <w:tc>
          <w:tcPr>
            <w:tcW w:w="1006" w:type="dxa"/>
            <w:tcBorders>
              <w:bottom w:val="nil"/>
            </w:tcBorders>
          </w:tcPr>
          <w:p>
            <w:pPr>
              <w:pStyle w:val="TableParagraph"/>
              <w:spacing w:before="28"/>
              <w:ind w:left="20"/>
              <w:jc w:val="center"/>
              <w:rPr>
                <w:sz w:val="17"/>
              </w:rPr>
            </w:pPr>
            <w:r>
              <w:rPr>
                <w:color w:val="030303"/>
                <w:w w:val="106"/>
                <w:sz w:val="17"/>
              </w:rPr>
              <w:t>3</w:t>
            </w:r>
          </w:p>
        </w:tc>
        <w:tc>
          <w:tcPr>
            <w:tcW w:w="1004" w:type="dxa"/>
            <w:tcBorders>
              <w:bottom w:val="nil"/>
            </w:tcBorders>
          </w:tcPr>
          <w:p>
            <w:pPr>
              <w:pStyle w:val="TableParagraph"/>
              <w:spacing w:before="28"/>
              <w:ind w:left="21" w:right="16"/>
              <w:jc w:val="center"/>
              <w:rPr>
                <w:sz w:val="17"/>
              </w:rPr>
            </w:pPr>
            <w:r>
              <w:rPr>
                <w:color w:val="030303"/>
                <w:sz w:val="17"/>
              </w:rPr>
              <w:t>17.003.00</w:t>
            </w:r>
          </w:p>
        </w:tc>
        <w:tc>
          <w:tcPr>
            <w:tcW w:w="992" w:type="dxa"/>
            <w:tcBorders>
              <w:bottom w:val="nil"/>
            </w:tcBorders>
          </w:tcPr>
          <w:p>
            <w:pPr>
              <w:pStyle w:val="TableParagraph"/>
              <w:spacing w:before="28"/>
              <w:ind w:left="40"/>
              <w:jc w:val="center"/>
              <w:rPr>
                <w:sz w:val="17"/>
              </w:rPr>
            </w:pPr>
            <w:r>
              <w:rPr>
                <w:color w:val="030303"/>
                <w:w w:val="105"/>
                <w:sz w:val="17"/>
              </w:rPr>
              <w:t>1806</w:t>
            </w:r>
            <w:r>
              <w:rPr>
                <w:color w:val="262626"/>
                <w:w w:val="105"/>
                <w:sz w:val="17"/>
              </w:rPr>
              <w:t>.</w:t>
            </w:r>
            <w:r>
              <w:rPr>
                <w:color w:val="030303"/>
                <w:w w:val="105"/>
                <w:sz w:val="17"/>
              </w:rPr>
              <w:t>32.10</w:t>
            </w:r>
          </w:p>
        </w:tc>
        <w:tc>
          <w:tcPr>
            <w:tcW w:w="7023" w:type="dxa"/>
            <w:tcBorders>
              <w:bottom w:val="nil"/>
            </w:tcBorders>
          </w:tcPr>
          <w:p>
            <w:pPr>
              <w:pStyle w:val="TableParagraph"/>
              <w:spacing w:line="247" w:lineRule="auto" w:before="28"/>
              <w:ind w:left="105" w:hanging="3"/>
              <w:rPr>
                <w:sz w:val="17"/>
              </w:rPr>
            </w:pPr>
            <w:r>
              <w:rPr>
                <w:color w:val="030303"/>
                <w:w w:val="105"/>
                <w:sz w:val="17"/>
              </w:rPr>
              <w:t>Chocolates, em tabletes</w:t>
            </w:r>
            <w:r>
              <w:rPr>
                <w:color w:val="262626"/>
                <w:w w:val="105"/>
                <w:sz w:val="17"/>
              </w:rPr>
              <w:t>, </w:t>
            </w:r>
            <w:r>
              <w:rPr>
                <w:color w:val="030303"/>
                <w:w w:val="105"/>
                <w:sz w:val="17"/>
              </w:rPr>
              <w:t>barras ou paus, não recheados</w:t>
            </w:r>
            <w:r>
              <w:rPr>
                <w:color w:val="262626"/>
                <w:w w:val="105"/>
                <w:sz w:val="17"/>
              </w:rPr>
              <w:t>, </w:t>
            </w:r>
            <w:r>
              <w:rPr>
                <w:color w:val="030303"/>
                <w:w w:val="105"/>
                <w:sz w:val="17"/>
              </w:rPr>
              <w:t>em recipientes ou embalagens imediatas de conteúdo inferior ou igual a 2 kg</w:t>
            </w:r>
          </w:p>
          <w:p>
            <w:pPr>
              <w:pStyle w:val="TableParagraph"/>
              <w:spacing w:line="199" w:lineRule="exact"/>
              <w:ind w:left="105"/>
              <w:rPr>
                <w:sz w:val="17"/>
              </w:rPr>
            </w:pPr>
            <w:r>
              <w:rPr>
                <w:color w:val="030303"/>
                <w:w w:val="105"/>
                <w:sz w:val="17"/>
              </w:rPr>
              <w:t>(</w:t>
            </w:r>
            <w:r>
              <w:rPr>
                <w:color w:val="0303EB"/>
                <w:w w:val="105"/>
                <w:sz w:val="17"/>
                <w:u w:val="single" w:color="0000ED"/>
              </w:rPr>
              <w:t>Protocolos ICMS 188/2009</w:t>
            </w:r>
            <w:r>
              <w:rPr>
                <w:color w:val="262626"/>
                <w:w w:val="105"/>
                <w:sz w:val="17"/>
              </w:rPr>
              <w:t>, </w:t>
            </w:r>
            <w:r>
              <w:rPr>
                <w:color w:val="0303EB"/>
                <w:w w:val="105"/>
                <w:sz w:val="17"/>
                <w:u w:val="thick" w:color="030303"/>
              </w:rPr>
              <w:t>2/201</w:t>
            </w:r>
            <w:r>
              <w:rPr>
                <w:rFonts w:ascii="Times New Roman"/>
                <w:color w:val="0303EB"/>
                <w:w w:val="105"/>
                <w:sz w:val="18"/>
                <w:u w:val="thick" w:color="030303"/>
              </w:rPr>
              <w:t>O</w:t>
            </w:r>
            <w:r>
              <w:rPr>
                <w:rFonts w:ascii="Times New Roman"/>
                <w:color w:val="030303"/>
                <w:w w:val="105"/>
                <w:sz w:val="18"/>
              </w:rPr>
              <w:t>, </w:t>
            </w:r>
            <w:r>
              <w:rPr>
                <w:color w:val="0303EB"/>
                <w:w w:val="105"/>
                <w:sz w:val="17"/>
                <w:u w:val="single" w:color="0000ED"/>
              </w:rPr>
              <w:t>179/201</w:t>
            </w:r>
            <w:r>
              <w:rPr>
                <w:rFonts w:ascii="Times New Roman"/>
                <w:color w:val="0303EB"/>
                <w:w w:val="105"/>
                <w:sz w:val="18"/>
                <w:u w:val="single" w:color="0000ED"/>
              </w:rPr>
              <w:t>O</w:t>
            </w:r>
            <w:r>
              <w:rPr>
                <w:rFonts w:ascii="Times New Roman"/>
                <w:color w:val="0303EB"/>
                <w:w w:val="105"/>
                <w:sz w:val="18"/>
              </w:rPr>
              <w:t> </w:t>
            </w:r>
            <w:r>
              <w:rPr>
                <w:color w:val="030303"/>
                <w:w w:val="105"/>
                <w:sz w:val="17"/>
              </w:rPr>
              <w:t>e </w:t>
            </w:r>
            <w:r>
              <w:rPr>
                <w:color w:val="1313ED"/>
                <w:w w:val="105"/>
                <w:sz w:val="17"/>
                <w:u w:val="single" w:color="0000ED"/>
              </w:rPr>
              <w:t>108/201</w:t>
            </w:r>
            <w:r>
              <w:rPr>
                <w:color w:val="1313ED"/>
                <w:w w:val="105"/>
                <w:sz w:val="17"/>
              </w:rPr>
              <w:t>1</w:t>
            </w:r>
            <w:r>
              <w:rPr>
                <w:color w:val="030303"/>
                <w:w w:val="105"/>
                <w:sz w:val="17"/>
              </w:rPr>
              <w:t>)</w:t>
            </w:r>
          </w:p>
          <w:p>
            <w:pPr>
              <w:pStyle w:val="TableParagraph"/>
              <w:spacing w:line="249" w:lineRule="auto" w:before="8"/>
              <w:ind w:left="105" w:right="3852"/>
              <w:rPr>
                <w:sz w:val="17"/>
              </w:rPr>
            </w:pPr>
            <w:r>
              <w:rPr>
                <w:color w:val="030303"/>
                <w:w w:val="105"/>
                <w:sz w:val="17"/>
              </w:rPr>
              <w:t>(</w:t>
            </w:r>
            <w:r>
              <w:rPr>
                <w:color w:val="0303EB"/>
                <w:w w:val="105"/>
                <w:sz w:val="17"/>
                <w:u w:val="single" w:color="0000ED"/>
              </w:rPr>
              <w:t>Protocolo ICMS 108/2013</w:t>
            </w:r>
            <w:r>
              <w:rPr>
                <w:color w:val="030303"/>
                <w:w w:val="105"/>
                <w:sz w:val="17"/>
              </w:rPr>
              <w:t>) (</w:t>
            </w:r>
            <w:r>
              <w:rPr>
                <w:color w:val="0303EB"/>
                <w:w w:val="105"/>
                <w:sz w:val="17"/>
                <w:u w:val="single" w:color="0000ED"/>
              </w:rPr>
              <w:t>Convênios</w:t>
            </w:r>
            <w:r>
              <w:rPr>
                <w:color w:val="0303EB"/>
                <w:spacing w:val="-8"/>
                <w:w w:val="105"/>
                <w:sz w:val="17"/>
                <w:u w:val="single" w:color="0000ED"/>
              </w:rPr>
              <w:t> </w:t>
            </w:r>
            <w:r>
              <w:rPr>
                <w:color w:val="0303EB"/>
                <w:w w:val="105"/>
                <w:sz w:val="17"/>
                <w:u w:val="single" w:color="0000ED"/>
              </w:rPr>
              <w:t>ICMS</w:t>
            </w:r>
            <w:r>
              <w:rPr>
                <w:color w:val="0303EB"/>
                <w:spacing w:val="-11"/>
                <w:w w:val="105"/>
                <w:sz w:val="17"/>
                <w:u w:val="single" w:color="0000ED"/>
              </w:rPr>
              <w:t> </w:t>
            </w:r>
            <w:r>
              <w:rPr>
                <w:color w:val="0303EB"/>
                <w:w w:val="105"/>
                <w:sz w:val="17"/>
                <w:u w:val="single" w:color="0000ED"/>
              </w:rPr>
              <w:t>92/2015</w:t>
            </w:r>
            <w:r>
              <w:rPr>
                <w:color w:val="0303EB"/>
                <w:spacing w:val="-13"/>
                <w:w w:val="105"/>
                <w:sz w:val="17"/>
              </w:rPr>
              <w:t> </w:t>
            </w:r>
            <w:r>
              <w:rPr>
                <w:color w:val="030303"/>
                <w:w w:val="105"/>
                <w:sz w:val="17"/>
              </w:rPr>
              <w:t>e</w:t>
            </w:r>
            <w:r>
              <w:rPr>
                <w:color w:val="030303"/>
                <w:spacing w:val="-18"/>
                <w:w w:val="105"/>
                <w:sz w:val="17"/>
              </w:rPr>
              <w:t> </w:t>
            </w:r>
            <w:r>
              <w:rPr>
                <w:color w:val="0303EB"/>
                <w:spacing w:val="-3"/>
                <w:w w:val="105"/>
                <w:sz w:val="17"/>
                <w:u w:val="single" w:color="0000ED"/>
              </w:rPr>
              <w:t>146/2015</w:t>
            </w:r>
            <w:r>
              <w:rPr>
                <w:color w:val="030303"/>
                <w:spacing w:val="-3"/>
                <w:w w:val="105"/>
                <w:sz w:val="17"/>
              </w:rPr>
              <w:t>) </w:t>
            </w:r>
            <w:r>
              <w:rPr>
                <w:color w:val="030303"/>
                <w:w w:val="105"/>
                <w:sz w:val="17"/>
              </w:rPr>
              <w:t>(</w:t>
            </w:r>
            <w:r>
              <w:rPr>
                <w:color w:val="0303EB"/>
                <w:w w:val="105"/>
                <w:sz w:val="17"/>
                <w:u w:val="single" w:color="0000ED"/>
              </w:rPr>
              <w:t>Convênios ICMS 142/2018</w:t>
            </w:r>
            <w:r>
              <w:rPr>
                <w:color w:val="0303EB"/>
                <w:w w:val="105"/>
                <w:sz w:val="17"/>
              </w:rPr>
              <w:t> </w:t>
            </w:r>
            <w:r>
              <w:rPr>
                <w:color w:val="030303"/>
                <w:w w:val="105"/>
                <w:sz w:val="17"/>
              </w:rPr>
              <w:t>e</w:t>
            </w:r>
            <w:r>
              <w:rPr>
                <w:color w:val="030303"/>
                <w:spacing w:val="-33"/>
                <w:w w:val="105"/>
                <w:sz w:val="17"/>
              </w:rPr>
              <w:t> </w:t>
            </w:r>
            <w:r>
              <w:rPr>
                <w:color w:val="0303EB"/>
                <w:spacing w:val="-6"/>
                <w:w w:val="105"/>
                <w:sz w:val="17"/>
                <w:u w:val="thick" w:color="030303"/>
              </w:rPr>
              <w:t>53/2023</w:t>
            </w:r>
            <w:r>
              <w:rPr>
                <w:color w:val="030303"/>
                <w:spacing w:val="-6"/>
                <w:w w:val="105"/>
                <w:sz w:val="17"/>
              </w:rPr>
              <w:t>)</w:t>
            </w:r>
          </w:p>
        </w:tc>
      </w:tr>
    </w:tbl>
    <w:p>
      <w:pPr>
        <w:spacing w:after="0" w:line="249" w:lineRule="auto"/>
        <w:rPr>
          <w:sz w:val="17"/>
        </w:rPr>
        <w:sectPr>
          <w:pgSz w:w="11910" w:h="16840"/>
          <w:pgMar w:top="480" w:bottom="280" w:left="540" w:right="500"/>
        </w:sectPr>
      </w:pPr>
    </w:p>
    <w:tbl>
      <w:tblPr>
        <w:tblW w:w="0" w:type="auto"/>
        <w:jc w:val="left"/>
        <w:tblInd w:w="4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006"/>
        <w:gridCol w:w="1006"/>
        <w:gridCol w:w="989"/>
        <w:gridCol w:w="7025"/>
      </w:tblGrid>
      <w:tr>
        <w:trPr>
          <w:trHeight w:val="332" w:hRule="atLeast"/>
        </w:trPr>
        <w:tc>
          <w:tcPr>
            <w:tcW w:w="1006" w:type="dxa"/>
            <w:tcBorders>
              <w:top w:val="nil"/>
            </w:tcBorders>
          </w:tcPr>
          <w:p>
            <w:pPr>
              <w:pStyle w:val="TableParagraph"/>
              <w:rPr>
                <w:rFonts w:ascii="Times New Roman"/>
                <w:sz w:val="14"/>
              </w:rPr>
            </w:pPr>
          </w:p>
        </w:tc>
        <w:tc>
          <w:tcPr>
            <w:tcW w:w="1006" w:type="dxa"/>
            <w:tcBorders>
              <w:top w:val="nil"/>
            </w:tcBorders>
          </w:tcPr>
          <w:p>
            <w:pPr>
              <w:pStyle w:val="TableParagraph"/>
              <w:rPr>
                <w:rFonts w:ascii="Times New Roman"/>
                <w:sz w:val="14"/>
              </w:rPr>
            </w:pPr>
          </w:p>
        </w:tc>
        <w:tc>
          <w:tcPr>
            <w:tcW w:w="989" w:type="dxa"/>
            <w:tcBorders>
              <w:top w:val="nil"/>
            </w:tcBorders>
          </w:tcPr>
          <w:p>
            <w:pPr>
              <w:pStyle w:val="TableParagraph"/>
              <w:rPr>
                <w:rFonts w:ascii="Times New Roman"/>
                <w:sz w:val="14"/>
              </w:rPr>
            </w:pPr>
          </w:p>
        </w:tc>
        <w:tc>
          <w:tcPr>
            <w:tcW w:w="7025" w:type="dxa"/>
            <w:tcBorders>
              <w:top w:val="nil"/>
            </w:tcBorders>
          </w:tcPr>
          <w:p>
            <w:pPr>
              <w:pStyle w:val="TableParagraph"/>
              <w:spacing w:line="164" w:lineRule="exact" w:before="1"/>
              <w:ind w:left="107"/>
              <w:rPr>
                <w:sz w:val="14"/>
              </w:rPr>
            </w:pPr>
            <w:r>
              <w:rPr>
                <w:color w:val="0E850E"/>
                <w:w w:val="105"/>
                <w:sz w:val="14"/>
              </w:rPr>
              <w:t>Alterado pelo </w:t>
            </w:r>
            <w:r>
              <w:rPr>
                <w:color w:val="0505EB"/>
                <w:w w:val="105"/>
                <w:sz w:val="14"/>
                <w:u w:val="single" w:color="0000ED"/>
              </w:rPr>
              <w:t>Decreto n</w:t>
            </w:r>
            <w:r>
              <w:rPr>
                <w:color w:val="3636EF"/>
                <w:w w:val="105"/>
                <w:sz w:val="14"/>
                <w:u w:val="single" w:color="0000ED"/>
              </w:rPr>
              <w:t>º </w:t>
            </w:r>
            <w:r>
              <w:rPr>
                <w:color w:val="0505EB"/>
                <w:w w:val="105"/>
                <w:sz w:val="14"/>
                <w:u w:val="single" w:color="0000ED"/>
              </w:rPr>
              <w:t>3.213/2023 </w:t>
            </w:r>
            <w:r>
              <w:rPr>
                <w:color w:val="1616ED"/>
                <w:w w:val="105"/>
                <w:sz w:val="14"/>
                <w:u w:val="single" w:color="0000ED"/>
              </w:rPr>
              <w:t>(DOE </w:t>
            </w:r>
            <w:r>
              <w:rPr>
                <w:color w:val="0505EB"/>
                <w:w w:val="105"/>
                <w:sz w:val="14"/>
                <w:u w:val="single" w:color="0000ED"/>
              </w:rPr>
              <w:t>de 22.08</w:t>
            </w:r>
            <w:r>
              <w:rPr>
                <w:color w:val="3636EF"/>
                <w:w w:val="105"/>
                <w:sz w:val="14"/>
                <w:u w:val="single" w:color="0000ED"/>
              </w:rPr>
              <w:t>.</w:t>
            </w:r>
            <w:r>
              <w:rPr>
                <w:color w:val="0505EB"/>
                <w:w w:val="105"/>
                <w:sz w:val="14"/>
                <w:u w:val="single" w:color="0000ED"/>
              </w:rPr>
              <w:t>2023</w:t>
            </w:r>
            <w:r>
              <w:rPr>
                <w:color w:val="0505EB"/>
                <w:w w:val="105"/>
                <w:sz w:val="14"/>
              </w:rPr>
              <w:t>)</w:t>
            </w:r>
            <w:r>
              <w:rPr>
                <w:color w:val="2D8031"/>
                <w:w w:val="105"/>
                <w:sz w:val="14"/>
              </w:rPr>
              <w:t>, </w:t>
            </w:r>
            <w:r>
              <w:rPr>
                <w:color w:val="0E850E"/>
                <w:w w:val="105"/>
                <w:sz w:val="14"/>
              </w:rPr>
              <w:t>efeitos a partir de 01</w:t>
            </w:r>
            <w:r>
              <w:rPr>
                <w:color w:val="4DA54D"/>
                <w:w w:val="105"/>
                <w:sz w:val="14"/>
              </w:rPr>
              <w:t>.</w:t>
            </w:r>
            <w:r>
              <w:rPr>
                <w:color w:val="0E850E"/>
                <w:w w:val="105"/>
                <w:sz w:val="14"/>
              </w:rPr>
              <w:t>10</w:t>
            </w:r>
            <w:r>
              <w:rPr>
                <w:color w:val="4DA54D"/>
                <w:w w:val="105"/>
                <w:sz w:val="14"/>
              </w:rPr>
              <w:t>.</w:t>
            </w:r>
            <w:r>
              <w:rPr>
                <w:color w:val="0E850E"/>
                <w:w w:val="105"/>
                <w:sz w:val="14"/>
              </w:rPr>
              <w:t>2023 </w:t>
            </w:r>
            <w:r>
              <w:rPr>
                <w:color w:val="FF0C0C"/>
                <w:w w:val="105"/>
                <w:sz w:val="14"/>
              </w:rPr>
              <w:t>Redação Anterior</w:t>
            </w:r>
          </w:p>
        </w:tc>
      </w:tr>
      <w:tr>
        <w:trPr>
          <w:trHeight w:val="1002" w:hRule="atLeast"/>
        </w:trPr>
        <w:tc>
          <w:tcPr>
            <w:tcW w:w="1006" w:type="dxa"/>
          </w:tcPr>
          <w:p>
            <w:pPr>
              <w:pStyle w:val="TableParagraph"/>
              <w:rPr>
                <w:sz w:val="18"/>
              </w:rPr>
            </w:pPr>
          </w:p>
          <w:p>
            <w:pPr>
              <w:pStyle w:val="TableParagraph"/>
              <w:rPr>
                <w:sz w:val="18"/>
              </w:rPr>
            </w:pPr>
          </w:p>
          <w:p>
            <w:pPr>
              <w:pStyle w:val="TableParagraph"/>
              <w:ind w:left="77" w:right="58"/>
              <w:jc w:val="center"/>
              <w:rPr>
                <w:sz w:val="16"/>
              </w:rPr>
            </w:pPr>
            <w:r>
              <w:rPr>
                <w:color w:val="050505"/>
                <w:w w:val="110"/>
                <w:sz w:val="16"/>
              </w:rPr>
              <w:t>3-A</w:t>
            </w:r>
          </w:p>
        </w:tc>
        <w:tc>
          <w:tcPr>
            <w:tcW w:w="1006" w:type="dxa"/>
          </w:tcPr>
          <w:p>
            <w:pPr>
              <w:pStyle w:val="TableParagraph"/>
              <w:rPr>
                <w:sz w:val="18"/>
              </w:rPr>
            </w:pPr>
          </w:p>
          <w:p>
            <w:pPr>
              <w:pStyle w:val="TableParagraph"/>
              <w:spacing w:before="4"/>
              <w:rPr>
                <w:sz w:val="18"/>
              </w:rPr>
            </w:pPr>
          </w:p>
          <w:p>
            <w:pPr>
              <w:pStyle w:val="TableParagraph"/>
              <w:spacing w:before="1"/>
              <w:ind w:left="60" w:right="58"/>
              <w:jc w:val="center"/>
              <w:rPr>
                <w:sz w:val="16"/>
              </w:rPr>
            </w:pPr>
            <w:r>
              <w:rPr>
                <w:color w:val="050505"/>
                <w:w w:val="110"/>
                <w:sz w:val="16"/>
              </w:rPr>
              <w:t>17.003.01</w:t>
            </w:r>
          </w:p>
        </w:tc>
        <w:tc>
          <w:tcPr>
            <w:tcW w:w="989" w:type="dxa"/>
          </w:tcPr>
          <w:p>
            <w:pPr>
              <w:pStyle w:val="TableParagraph"/>
              <w:rPr>
                <w:sz w:val="18"/>
              </w:rPr>
            </w:pPr>
          </w:p>
          <w:p>
            <w:pPr>
              <w:pStyle w:val="TableParagraph"/>
              <w:spacing w:before="4"/>
              <w:rPr>
                <w:sz w:val="18"/>
              </w:rPr>
            </w:pPr>
          </w:p>
          <w:p>
            <w:pPr>
              <w:pStyle w:val="TableParagraph"/>
              <w:spacing w:before="1"/>
              <w:ind w:left="32" w:right="2"/>
              <w:jc w:val="center"/>
              <w:rPr>
                <w:sz w:val="16"/>
              </w:rPr>
            </w:pPr>
            <w:r>
              <w:rPr>
                <w:color w:val="050505"/>
                <w:w w:val="110"/>
                <w:sz w:val="16"/>
              </w:rPr>
              <w:t>1806</w:t>
            </w:r>
            <w:r>
              <w:rPr>
                <w:color w:val="2B2B2B"/>
                <w:w w:val="110"/>
                <w:sz w:val="16"/>
              </w:rPr>
              <w:t>.</w:t>
            </w:r>
            <w:r>
              <w:rPr>
                <w:color w:val="050505"/>
                <w:w w:val="110"/>
                <w:sz w:val="16"/>
              </w:rPr>
              <w:t>32.20</w:t>
            </w:r>
          </w:p>
        </w:tc>
        <w:tc>
          <w:tcPr>
            <w:tcW w:w="7025" w:type="dxa"/>
          </w:tcPr>
          <w:p>
            <w:pPr>
              <w:pStyle w:val="TableParagraph"/>
              <w:spacing w:line="266" w:lineRule="auto" w:before="24"/>
              <w:ind w:left="106" w:right="61" w:hanging="2"/>
              <w:jc w:val="both"/>
              <w:rPr>
                <w:sz w:val="16"/>
              </w:rPr>
            </w:pPr>
            <w:r>
              <w:rPr>
                <w:color w:val="050505"/>
                <w:w w:val="110"/>
                <w:sz w:val="16"/>
              </w:rPr>
              <w:t>Outras preparações alimentícias que contenham cacau, em tabletes, barras ou paus, não recheados, em recipientes ou embalagens imediatas de conteúdo inferior ou igual a 2 kg</w:t>
            </w:r>
          </w:p>
          <w:p>
            <w:pPr>
              <w:pStyle w:val="TableParagraph"/>
              <w:spacing w:line="178" w:lineRule="exact" w:before="6"/>
              <w:ind w:left="108" w:right="61" w:hanging="1"/>
              <w:jc w:val="both"/>
              <w:rPr>
                <w:sz w:val="14"/>
              </w:rPr>
            </w:pPr>
            <w:r>
              <w:rPr>
                <w:color w:val="050505"/>
                <w:w w:val="105"/>
                <w:sz w:val="16"/>
              </w:rPr>
              <w:t>(</w:t>
            </w:r>
            <w:r>
              <w:rPr>
                <w:color w:val="0505EB"/>
                <w:w w:val="105"/>
                <w:sz w:val="16"/>
                <w:u w:val="single" w:color="0000ED"/>
              </w:rPr>
              <w:t>Convênios ICMS 142/2018</w:t>
            </w:r>
            <w:r>
              <w:rPr>
                <w:color w:val="0505EB"/>
                <w:w w:val="105"/>
                <w:sz w:val="16"/>
              </w:rPr>
              <w:t> </w:t>
            </w:r>
            <w:r>
              <w:rPr>
                <w:color w:val="050505"/>
                <w:w w:val="105"/>
                <w:sz w:val="16"/>
              </w:rPr>
              <w:t>e </w:t>
            </w:r>
            <w:r>
              <w:rPr>
                <w:color w:val="0505EB"/>
                <w:w w:val="105"/>
                <w:sz w:val="16"/>
                <w:u w:val="thick" w:color="050505"/>
              </w:rPr>
              <w:t>53/2023</w:t>
            </w:r>
            <w:r>
              <w:rPr>
                <w:color w:val="050505"/>
                <w:w w:val="105"/>
                <w:sz w:val="16"/>
                <w:u w:val="thick" w:color="050505"/>
              </w:rPr>
              <w:t>)</w:t>
            </w:r>
            <w:r>
              <w:rPr>
                <w:color w:val="050505"/>
                <w:w w:val="105"/>
                <w:sz w:val="16"/>
              </w:rPr>
              <w:t> </w:t>
            </w:r>
            <w:r>
              <w:rPr>
                <w:color w:val="0E850E"/>
                <w:w w:val="105"/>
                <w:sz w:val="14"/>
              </w:rPr>
              <w:t>Acrescentado pelo </w:t>
            </w:r>
            <w:r>
              <w:rPr>
                <w:color w:val="0505EB"/>
                <w:w w:val="105"/>
                <w:sz w:val="14"/>
                <w:u w:val="single" w:color="0000ED"/>
              </w:rPr>
              <w:t>Decreto n</w:t>
            </w:r>
            <w:r>
              <w:rPr>
                <w:color w:val="3636EF"/>
                <w:w w:val="105"/>
                <w:sz w:val="14"/>
                <w:u w:val="single" w:color="0000ED"/>
              </w:rPr>
              <w:t>º </w:t>
            </w:r>
            <w:r>
              <w:rPr>
                <w:color w:val="1616ED"/>
                <w:w w:val="105"/>
                <w:sz w:val="14"/>
                <w:u w:val="single" w:color="0000ED"/>
              </w:rPr>
              <w:t>3</w:t>
            </w:r>
            <w:r>
              <w:rPr>
                <w:color w:val="3636EF"/>
                <w:w w:val="105"/>
                <w:sz w:val="14"/>
                <w:u w:val="single" w:color="0000ED"/>
              </w:rPr>
              <w:t>.</w:t>
            </w:r>
            <w:r>
              <w:rPr>
                <w:color w:val="1616ED"/>
                <w:w w:val="105"/>
                <w:sz w:val="14"/>
                <w:u w:val="single" w:color="0000ED"/>
              </w:rPr>
              <w:t>213</w:t>
            </w:r>
            <w:r>
              <w:rPr>
                <w:color w:val="3636EF"/>
                <w:w w:val="105"/>
                <w:sz w:val="14"/>
                <w:u w:val="single" w:color="0000ED"/>
              </w:rPr>
              <w:t>/</w:t>
            </w:r>
            <w:r>
              <w:rPr>
                <w:color w:val="1616ED"/>
                <w:w w:val="105"/>
                <w:sz w:val="14"/>
                <w:u w:val="single" w:color="0000ED"/>
              </w:rPr>
              <w:t>2023 (DOE </w:t>
            </w:r>
            <w:r>
              <w:rPr>
                <w:color w:val="0505EB"/>
                <w:w w:val="105"/>
                <w:sz w:val="14"/>
                <w:u w:val="single" w:color="0000ED"/>
              </w:rPr>
              <w:t>de</w:t>
            </w:r>
            <w:r>
              <w:rPr>
                <w:color w:val="0505EB"/>
                <w:w w:val="105"/>
                <w:sz w:val="14"/>
              </w:rPr>
              <w:t> </w:t>
            </w:r>
            <w:r>
              <w:rPr>
                <w:color w:val="1616ED"/>
                <w:w w:val="105"/>
                <w:sz w:val="14"/>
                <w:u w:val="single" w:color="0000ED"/>
              </w:rPr>
              <w:t>22.08.2023</w:t>
            </w:r>
            <w:r>
              <w:rPr>
                <w:color w:val="1616ED"/>
                <w:w w:val="105"/>
                <w:sz w:val="14"/>
              </w:rPr>
              <w:t>)</w:t>
            </w:r>
            <w:r>
              <w:rPr>
                <w:color w:val="0E850E"/>
                <w:w w:val="105"/>
                <w:sz w:val="14"/>
              </w:rPr>
              <w:t>, efeitos a partir de 01.10.2023</w:t>
            </w:r>
          </w:p>
        </w:tc>
      </w:tr>
      <w:tr>
        <w:trPr>
          <w:trHeight w:val="1768" w:hRule="atLeast"/>
        </w:trPr>
        <w:tc>
          <w:tcPr>
            <w:tcW w:w="1006" w:type="dxa"/>
          </w:tcPr>
          <w:p>
            <w:pPr>
              <w:pStyle w:val="TableParagraph"/>
              <w:rPr>
                <w:sz w:val="18"/>
              </w:rPr>
            </w:pPr>
          </w:p>
          <w:p>
            <w:pPr>
              <w:pStyle w:val="TableParagraph"/>
              <w:rPr>
                <w:sz w:val="18"/>
              </w:rPr>
            </w:pPr>
          </w:p>
          <w:p>
            <w:pPr>
              <w:pStyle w:val="TableParagraph"/>
              <w:rPr>
                <w:sz w:val="18"/>
              </w:rPr>
            </w:pPr>
          </w:p>
          <w:p>
            <w:pPr>
              <w:pStyle w:val="TableParagraph"/>
              <w:spacing w:before="1"/>
              <w:rPr>
                <w:sz w:val="15"/>
              </w:rPr>
            </w:pPr>
          </w:p>
          <w:p>
            <w:pPr>
              <w:pStyle w:val="TableParagraph"/>
              <w:ind w:left="18"/>
              <w:jc w:val="center"/>
              <w:rPr>
                <w:sz w:val="16"/>
              </w:rPr>
            </w:pPr>
            <w:r>
              <w:rPr>
                <w:color w:val="050505"/>
                <w:w w:val="110"/>
                <w:sz w:val="16"/>
              </w:rPr>
              <w:t>4</w:t>
            </w:r>
          </w:p>
        </w:tc>
        <w:tc>
          <w:tcPr>
            <w:tcW w:w="1006" w:type="dxa"/>
          </w:tcPr>
          <w:p>
            <w:pPr>
              <w:pStyle w:val="TableParagraph"/>
              <w:rPr>
                <w:sz w:val="18"/>
              </w:rPr>
            </w:pPr>
          </w:p>
          <w:p>
            <w:pPr>
              <w:pStyle w:val="TableParagraph"/>
              <w:rPr>
                <w:sz w:val="18"/>
              </w:rPr>
            </w:pPr>
          </w:p>
          <w:p>
            <w:pPr>
              <w:pStyle w:val="TableParagraph"/>
              <w:rPr>
                <w:sz w:val="18"/>
              </w:rPr>
            </w:pPr>
          </w:p>
          <w:p>
            <w:pPr>
              <w:pStyle w:val="TableParagraph"/>
              <w:spacing w:before="1"/>
              <w:rPr>
                <w:sz w:val="15"/>
              </w:rPr>
            </w:pPr>
          </w:p>
          <w:p>
            <w:pPr>
              <w:pStyle w:val="TableParagraph"/>
              <w:ind w:left="79" w:right="58"/>
              <w:jc w:val="center"/>
              <w:rPr>
                <w:sz w:val="16"/>
              </w:rPr>
            </w:pPr>
            <w:r>
              <w:rPr>
                <w:color w:val="050505"/>
                <w:w w:val="110"/>
                <w:sz w:val="16"/>
              </w:rPr>
              <w:t>17</w:t>
            </w:r>
            <w:r>
              <w:rPr>
                <w:color w:val="565656"/>
                <w:w w:val="110"/>
                <w:sz w:val="16"/>
              </w:rPr>
              <w:t>.</w:t>
            </w:r>
            <w:r>
              <w:rPr>
                <w:color w:val="050505"/>
                <w:w w:val="110"/>
                <w:sz w:val="16"/>
              </w:rPr>
              <w:t>004</w:t>
            </w:r>
            <w:r>
              <w:rPr>
                <w:color w:val="464646"/>
                <w:w w:val="110"/>
                <w:sz w:val="16"/>
              </w:rPr>
              <w:t>.</w:t>
            </w:r>
            <w:r>
              <w:rPr>
                <w:color w:val="050505"/>
                <w:w w:val="110"/>
                <w:sz w:val="16"/>
              </w:rPr>
              <w:t>00</w:t>
            </w:r>
          </w:p>
        </w:tc>
        <w:tc>
          <w:tcPr>
            <w:tcW w:w="989" w:type="dxa"/>
          </w:tcPr>
          <w:p>
            <w:pPr>
              <w:pStyle w:val="TableParagraph"/>
              <w:rPr>
                <w:sz w:val="18"/>
              </w:rPr>
            </w:pPr>
          </w:p>
          <w:p>
            <w:pPr>
              <w:pStyle w:val="TableParagraph"/>
              <w:rPr>
                <w:sz w:val="18"/>
              </w:rPr>
            </w:pPr>
          </w:p>
          <w:p>
            <w:pPr>
              <w:pStyle w:val="TableParagraph"/>
              <w:rPr>
                <w:sz w:val="18"/>
              </w:rPr>
            </w:pPr>
          </w:p>
          <w:p>
            <w:pPr>
              <w:pStyle w:val="TableParagraph"/>
              <w:spacing w:before="1"/>
              <w:rPr>
                <w:sz w:val="15"/>
              </w:rPr>
            </w:pPr>
          </w:p>
          <w:p>
            <w:pPr>
              <w:pStyle w:val="TableParagraph"/>
              <w:ind w:left="32" w:right="2"/>
              <w:jc w:val="center"/>
              <w:rPr>
                <w:sz w:val="16"/>
              </w:rPr>
            </w:pPr>
            <w:r>
              <w:rPr>
                <w:color w:val="050505"/>
                <w:w w:val="110"/>
                <w:sz w:val="16"/>
              </w:rPr>
              <w:t>1806</w:t>
            </w:r>
            <w:r>
              <w:rPr>
                <w:color w:val="565656"/>
                <w:w w:val="110"/>
                <w:sz w:val="16"/>
              </w:rPr>
              <w:t>.</w:t>
            </w:r>
            <w:r>
              <w:rPr>
                <w:color w:val="050505"/>
                <w:w w:val="110"/>
                <w:sz w:val="16"/>
              </w:rPr>
              <w:t>90</w:t>
            </w:r>
            <w:r>
              <w:rPr>
                <w:color w:val="565656"/>
                <w:w w:val="110"/>
                <w:sz w:val="16"/>
              </w:rPr>
              <w:t>.</w:t>
            </w:r>
            <w:r>
              <w:rPr>
                <w:color w:val="050505"/>
                <w:w w:val="110"/>
                <w:sz w:val="16"/>
              </w:rPr>
              <w:t>00</w:t>
            </w:r>
          </w:p>
        </w:tc>
        <w:tc>
          <w:tcPr>
            <w:tcW w:w="7025" w:type="dxa"/>
          </w:tcPr>
          <w:p>
            <w:pPr>
              <w:pStyle w:val="TableParagraph"/>
              <w:spacing w:line="266" w:lineRule="auto" w:before="21"/>
              <w:ind w:left="105" w:right="59" w:hanging="2"/>
              <w:jc w:val="both"/>
              <w:rPr>
                <w:sz w:val="16"/>
              </w:rPr>
            </w:pPr>
            <w:r>
              <w:rPr>
                <w:color w:val="050505"/>
                <w:w w:val="110"/>
                <w:sz w:val="16"/>
              </w:rPr>
              <w:t>Chocolates e outras preparações alimentícias contendo cacau, em embalagens de conteúdo inferior ou igual a 1 kg</w:t>
            </w:r>
            <w:r>
              <w:rPr>
                <w:color w:val="2B2B2B"/>
                <w:w w:val="110"/>
                <w:sz w:val="16"/>
              </w:rPr>
              <w:t>, </w:t>
            </w:r>
            <w:r>
              <w:rPr>
                <w:color w:val="050505"/>
                <w:w w:val="110"/>
                <w:sz w:val="16"/>
              </w:rPr>
              <w:t>exceto os classificados nos CEST 17.005.01</w:t>
            </w:r>
            <w:r>
              <w:rPr>
                <w:color w:val="2B2B2B"/>
                <w:w w:val="110"/>
                <w:sz w:val="16"/>
              </w:rPr>
              <w:t>, </w:t>
            </w:r>
            <w:r>
              <w:rPr>
                <w:color w:val="050505"/>
                <w:w w:val="110"/>
                <w:sz w:val="16"/>
              </w:rPr>
              <w:t>17</w:t>
            </w:r>
            <w:r>
              <w:rPr>
                <w:color w:val="2B2B2B"/>
                <w:w w:val="110"/>
                <w:sz w:val="16"/>
              </w:rPr>
              <w:t>.</w:t>
            </w:r>
            <w:r>
              <w:rPr>
                <w:color w:val="050505"/>
                <w:w w:val="110"/>
                <w:sz w:val="16"/>
              </w:rPr>
              <w:t>006</w:t>
            </w:r>
            <w:r>
              <w:rPr>
                <w:color w:val="464646"/>
                <w:w w:val="110"/>
                <w:sz w:val="16"/>
              </w:rPr>
              <w:t>.</w:t>
            </w:r>
            <w:r>
              <w:rPr>
                <w:color w:val="050505"/>
                <w:w w:val="110"/>
                <w:sz w:val="16"/>
              </w:rPr>
              <w:t>00, 17</w:t>
            </w:r>
            <w:r>
              <w:rPr>
                <w:color w:val="565656"/>
                <w:w w:val="110"/>
                <w:sz w:val="16"/>
              </w:rPr>
              <w:t>.</w:t>
            </w:r>
            <w:r>
              <w:rPr>
                <w:color w:val="050505"/>
                <w:w w:val="110"/>
                <w:sz w:val="16"/>
              </w:rPr>
              <w:t>006</w:t>
            </w:r>
            <w:r>
              <w:rPr>
                <w:color w:val="464646"/>
                <w:w w:val="110"/>
                <w:sz w:val="16"/>
              </w:rPr>
              <w:t>.</w:t>
            </w:r>
            <w:r>
              <w:rPr>
                <w:color w:val="050505"/>
                <w:w w:val="110"/>
                <w:sz w:val="16"/>
              </w:rPr>
              <w:t>02 e 17</w:t>
            </w:r>
            <w:r>
              <w:rPr>
                <w:color w:val="464646"/>
                <w:w w:val="110"/>
                <w:sz w:val="16"/>
              </w:rPr>
              <w:t>.</w:t>
            </w:r>
            <w:r>
              <w:rPr>
                <w:color w:val="050505"/>
                <w:w w:val="110"/>
                <w:sz w:val="16"/>
              </w:rPr>
              <w:t>007</w:t>
            </w:r>
            <w:r>
              <w:rPr>
                <w:color w:val="2B2B2B"/>
                <w:w w:val="110"/>
                <w:sz w:val="16"/>
              </w:rPr>
              <w:t>.</w:t>
            </w:r>
            <w:r>
              <w:rPr>
                <w:color w:val="050505"/>
                <w:w w:val="110"/>
                <w:sz w:val="16"/>
              </w:rPr>
              <w:t>00</w:t>
            </w:r>
          </w:p>
          <w:p>
            <w:pPr>
              <w:pStyle w:val="TableParagraph"/>
              <w:spacing w:before="2"/>
              <w:ind w:left="107"/>
              <w:rPr>
                <w:sz w:val="16"/>
              </w:rPr>
            </w:pPr>
            <w:r>
              <w:rPr>
                <w:color w:val="050505"/>
                <w:w w:val="105"/>
                <w:sz w:val="16"/>
              </w:rPr>
              <w:t>(</w:t>
            </w:r>
            <w:r>
              <w:rPr>
                <w:color w:val="0505EB"/>
                <w:w w:val="105"/>
                <w:sz w:val="16"/>
                <w:u w:val="single" w:color="0000ED"/>
              </w:rPr>
              <w:t>Protocolos ICMS 188/2009</w:t>
            </w:r>
            <w:r>
              <w:rPr>
                <w:color w:val="2B2B2B"/>
                <w:w w:val="105"/>
                <w:sz w:val="16"/>
              </w:rPr>
              <w:t>, </w:t>
            </w:r>
            <w:r>
              <w:rPr>
                <w:color w:val="0505EB"/>
                <w:w w:val="105"/>
                <w:sz w:val="16"/>
                <w:u w:val="thick" w:color="1A1A1A"/>
              </w:rPr>
              <w:t>2/2010</w:t>
            </w:r>
            <w:r>
              <w:rPr>
                <w:color w:val="1A1A1A"/>
                <w:w w:val="105"/>
                <w:sz w:val="16"/>
              </w:rPr>
              <w:t>, </w:t>
            </w:r>
            <w:r>
              <w:rPr>
                <w:color w:val="0505EB"/>
                <w:w w:val="105"/>
                <w:sz w:val="16"/>
                <w:u w:val="single" w:color="0000ED"/>
              </w:rPr>
              <w:t>179/2010</w:t>
            </w:r>
            <w:r>
              <w:rPr>
                <w:color w:val="0505EB"/>
                <w:w w:val="105"/>
                <w:sz w:val="16"/>
              </w:rPr>
              <w:t> </w:t>
            </w:r>
            <w:r>
              <w:rPr>
                <w:color w:val="050505"/>
                <w:w w:val="105"/>
                <w:sz w:val="16"/>
              </w:rPr>
              <w:t>, </w:t>
            </w:r>
            <w:r>
              <w:rPr>
                <w:color w:val="0505EB"/>
                <w:w w:val="105"/>
                <w:sz w:val="16"/>
                <w:u w:val="single" w:color="0000ED"/>
              </w:rPr>
              <w:t>108/2011</w:t>
            </w:r>
            <w:r>
              <w:rPr>
                <w:color w:val="0505EB"/>
                <w:w w:val="105"/>
                <w:sz w:val="16"/>
              </w:rPr>
              <w:t> </w:t>
            </w:r>
            <w:r>
              <w:rPr>
                <w:color w:val="050505"/>
                <w:w w:val="105"/>
                <w:sz w:val="16"/>
              </w:rPr>
              <w:t>e </w:t>
            </w:r>
            <w:r>
              <w:rPr>
                <w:color w:val="0505EB"/>
                <w:w w:val="105"/>
                <w:sz w:val="16"/>
                <w:u w:val="thick" w:color="050505"/>
              </w:rPr>
              <w:t>81/2014 </w:t>
            </w:r>
            <w:r>
              <w:rPr>
                <w:color w:val="050505"/>
                <w:w w:val="105"/>
                <w:sz w:val="16"/>
              </w:rPr>
              <w:t>)</w:t>
            </w:r>
          </w:p>
          <w:p>
            <w:pPr>
              <w:pStyle w:val="TableParagraph"/>
              <w:spacing w:before="18"/>
              <w:ind w:left="107"/>
              <w:rPr>
                <w:sz w:val="16"/>
              </w:rPr>
            </w:pPr>
            <w:r>
              <w:rPr>
                <w:color w:val="050505"/>
                <w:w w:val="110"/>
                <w:sz w:val="16"/>
              </w:rPr>
              <w:t>(</w:t>
            </w:r>
            <w:r>
              <w:rPr>
                <w:color w:val="0505EB"/>
                <w:w w:val="110"/>
                <w:sz w:val="16"/>
                <w:u w:val="single" w:color="0000ED"/>
              </w:rPr>
              <w:t>Protocolo ICMS 108/2013</w:t>
            </w:r>
            <w:r>
              <w:rPr>
                <w:color w:val="050505"/>
                <w:w w:val="110"/>
                <w:sz w:val="16"/>
              </w:rPr>
              <w:t>)</w:t>
            </w:r>
          </w:p>
          <w:p>
            <w:pPr>
              <w:pStyle w:val="TableParagraph"/>
              <w:spacing w:line="264" w:lineRule="auto" w:before="23"/>
              <w:ind w:left="107" w:right="2975"/>
              <w:rPr>
                <w:sz w:val="16"/>
              </w:rPr>
            </w:pPr>
            <w:r>
              <w:rPr>
                <w:color w:val="050505"/>
                <w:w w:val="110"/>
                <w:sz w:val="16"/>
              </w:rPr>
              <w:t>(</w:t>
            </w:r>
            <w:r>
              <w:rPr>
                <w:color w:val="0505EB"/>
                <w:w w:val="110"/>
                <w:sz w:val="16"/>
                <w:u w:val="single" w:color="0000ED"/>
              </w:rPr>
              <w:t>Convênios ICMS 92/2015</w:t>
            </w:r>
            <w:r>
              <w:rPr>
                <w:color w:val="0505EB"/>
                <w:w w:val="110"/>
                <w:sz w:val="16"/>
              </w:rPr>
              <w:t> </w:t>
            </w:r>
            <w:r>
              <w:rPr>
                <w:color w:val="050505"/>
                <w:w w:val="110"/>
                <w:sz w:val="16"/>
              </w:rPr>
              <w:t>e </w:t>
            </w:r>
            <w:r>
              <w:rPr>
                <w:color w:val="0505EB"/>
                <w:w w:val="110"/>
                <w:sz w:val="16"/>
                <w:u w:val="single" w:color="0000ED"/>
              </w:rPr>
              <w:t>146/2015</w:t>
            </w:r>
            <w:r>
              <w:rPr>
                <w:color w:val="050505"/>
                <w:w w:val="110"/>
                <w:sz w:val="16"/>
              </w:rPr>
              <w:t>) (</w:t>
            </w:r>
            <w:r>
              <w:rPr>
                <w:color w:val="0505EB"/>
                <w:w w:val="110"/>
                <w:sz w:val="16"/>
                <w:u w:val="single" w:color="0000ED"/>
              </w:rPr>
              <w:t>Convênios ICMS 142/2018</w:t>
            </w:r>
            <w:r>
              <w:rPr>
                <w:color w:val="0505EB"/>
                <w:w w:val="110"/>
                <w:sz w:val="16"/>
              </w:rPr>
              <w:t> </w:t>
            </w:r>
            <w:r>
              <w:rPr>
                <w:color w:val="050505"/>
                <w:w w:val="110"/>
                <w:sz w:val="16"/>
              </w:rPr>
              <w:t>e </w:t>
            </w:r>
            <w:r>
              <w:rPr>
                <w:color w:val="0505EB"/>
                <w:w w:val="110"/>
                <w:sz w:val="16"/>
                <w:u w:val="single" w:color="0000ED"/>
              </w:rPr>
              <w:t>108/2022</w:t>
            </w:r>
            <w:r>
              <w:rPr>
                <w:color w:val="050505"/>
                <w:w w:val="110"/>
                <w:sz w:val="16"/>
              </w:rPr>
              <w:t>)</w:t>
            </w:r>
          </w:p>
          <w:p>
            <w:pPr>
              <w:pStyle w:val="TableParagraph"/>
              <w:spacing w:line="150" w:lineRule="exact"/>
              <w:ind w:left="107"/>
              <w:jc w:val="both"/>
              <w:rPr>
                <w:sz w:val="14"/>
              </w:rPr>
            </w:pPr>
            <w:r>
              <w:rPr>
                <w:color w:val="0E850E"/>
                <w:w w:val="105"/>
                <w:sz w:val="14"/>
              </w:rPr>
              <w:t>Alterado pelo </w:t>
            </w:r>
            <w:r>
              <w:rPr>
                <w:color w:val="0505EB"/>
                <w:w w:val="105"/>
                <w:sz w:val="14"/>
                <w:u w:val="single" w:color="0000ED"/>
              </w:rPr>
              <w:t>Decreto n</w:t>
            </w:r>
            <w:r>
              <w:rPr>
                <w:color w:val="3636EF"/>
                <w:w w:val="105"/>
                <w:sz w:val="14"/>
                <w:u w:val="single" w:color="0000ED"/>
              </w:rPr>
              <w:t>º </w:t>
            </w:r>
            <w:r>
              <w:rPr>
                <w:color w:val="1616ED"/>
                <w:w w:val="105"/>
                <w:sz w:val="14"/>
                <w:u w:val="single" w:color="0000ED"/>
              </w:rPr>
              <w:t>3.213/2023 (DOE </w:t>
            </w:r>
            <w:r>
              <w:rPr>
                <w:color w:val="0505EB"/>
                <w:w w:val="105"/>
                <w:sz w:val="14"/>
                <w:u w:val="single" w:color="0000ED"/>
              </w:rPr>
              <w:t>de </w:t>
            </w:r>
            <w:r>
              <w:rPr>
                <w:color w:val="1616ED"/>
                <w:w w:val="105"/>
                <w:sz w:val="14"/>
                <w:u w:val="single" w:color="0000ED"/>
              </w:rPr>
              <w:t>22</w:t>
            </w:r>
            <w:r>
              <w:rPr>
                <w:color w:val="3636EF"/>
                <w:w w:val="105"/>
                <w:sz w:val="14"/>
                <w:u w:val="single" w:color="0000ED"/>
              </w:rPr>
              <w:t>.</w:t>
            </w:r>
            <w:r>
              <w:rPr>
                <w:color w:val="0505EB"/>
                <w:w w:val="105"/>
                <w:sz w:val="14"/>
                <w:u w:val="single" w:color="0000ED"/>
              </w:rPr>
              <w:t>08</w:t>
            </w:r>
            <w:r>
              <w:rPr>
                <w:color w:val="3636EF"/>
                <w:w w:val="105"/>
                <w:sz w:val="14"/>
                <w:u w:val="single" w:color="0000ED"/>
              </w:rPr>
              <w:t>.</w:t>
            </w:r>
            <w:r>
              <w:rPr>
                <w:color w:val="0505EB"/>
                <w:w w:val="105"/>
                <w:sz w:val="14"/>
                <w:u w:val="single" w:color="0000ED"/>
              </w:rPr>
              <w:t>2023</w:t>
            </w:r>
            <w:r>
              <w:rPr>
                <w:color w:val="0505EB"/>
                <w:w w:val="105"/>
                <w:sz w:val="14"/>
              </w:rPr>
              <w:t>)</w:t>
            </w:r>
            <w:r>
              <w:rPr>
                <w:color w:val="319731"/>
                <w:w w:val="105"/>
                <w:sz w:val="14"/>
              </w:rPr>
              <w:t>, </w:t>
            </w:r>
            <w:r>
              <w:rPr>
                <w:color w:val="0E850E"/>
                <w:w w:val="105"/>
                <w:sz w:val="14"/>
              </w:rPr>
              <w:t>efeitos a partir de 01</w:t>
            </w:r>
            <w:r>
              <w:rPr>
                <w:color w:val="4DA54D"/>
                <w:w w:val="105"/>
                <w:sz w:val="14"/>
              </w:rPr>
              <w:t>.</w:t>
            </w:r>
            <w:r>
              <w:rPr>
                <w:color w:val="0E850E"/>
                <w:w w:val="105"/>
                <w:sz w:val="14"/>
              </w:rPr>
              <w:t>10</w:t>
            </w:r>
            <w:r>
              <w:rPr>
                <w:color w:val="4DA54D"/>
                <w:w w:val="105"/>
                <w:sz w:val="14"/>
              </w:rPr>
              <w:t>.</w:t>
            </w:r>
            <w:r>
              <w:rPr>
                <w:color w:val="0E850E"/>
                <w:w w:val="105"/>
                <w:sz w:val="14"/>
              </w:rPr>
              <w:t>2023 </w:t>
            </w:r>
            <w:r>
              <w:rPr>
                <w:color w:val="FF0C0C"/>
                <w:w w:val="105"/>
                <w:sz w:val="14"/>
              </w:rPr>
              <w:t>Redação</w:t>
            </w:r>
          </w:p>
          <w:p>
            <w:pPr>
              <w:pStyle w:val="TableParagraph"/>
              <w:spacing w:line="146" w:lineRule="exact" w:before="2"/>
              <w:ind w:left="107"/>
              <w:jc w:val="both"/>
              <w:rPr>
                <w:sz w:val="14"/>
              </w:rPr>
            </w:pPr>
            <w:r>
              <w:rPr>
                <w:color w:val="FF0C0C"/>
                <w:sz w:val="14"/>
              </w:rPr>
              <w:t>Anterior</w:t>
            </w:r>
          </w:p>
        </w:tc>
      </w:tr>
      <w:tr>
        <w:trPr>
          <w:trHeight w:val="1002" w:hRule="atLeast"/>
        </w:trPr>
        <w:tc>
          <w:tcPr>
            <w:tcW w:w="1006" w:type="dxa"/>
          </w:tcPr>
          <w:p>
            <w:pPr>
              <w:pStyle w:val="TableParagraph"/>
              <w:rPr>
                <w:sz w:val="18"/>
              </w:rPr>
            </w:pPr>
          </w:p>
          <w:p>
            <w:pPr>
              <w:pStyle w:val="TableParagraph"/>
              <w:spacing w:before="3"/>
              <w:rPr>
                <w:sz w:val="19"/>
              </w:rPr>
            </w:pPr>
          </w:p>
          <w:p>
            <w:pPr>
              <w:pStyle w:val="TableParagraph"/>
              <w:ind w:left="77" w:right="58"/>
              <w:jc w:val="center"/>
              <w:rPr>
                <w:sz w:val="16"/>
              </w:rPr>
            </w:pPr>
            <w:r>
              <w:rPr>
                <w:color w:val="050505"/>
                <w:w w:val="110"/>
                <w:sz w:val="16"/>
              </w:rPr>
              <w:t>4-A</w:t>
            </w:r>
          </w:p>
        </w:tc>
        <w:tc>
          <w:tcPr>
            <w:tcW w:w="1006" w:type="dxa"/>
          </w:tcPr>
          <w:p>
            <w:pPr>
              <w:pStyle w:val="TableParagraph"/>
              <w:rPr>
                <w:sz w:val="18"/>
              </w:rPr>
            </w:pPr>
          </w:p>
          <w:p>
            <w:pPr>
              <w:pStyle w:val="TableParagraph"/>
              <w:spacing w:before="3"/>
              <w:rPr>
                <w:sz w:val="19"/>
              </w:rPr>
            </w:pPr>
          </w:p>
          <w:p>
            <w:pPr>
              <w:pStyle w:val="TableParagraph"/>
              <w:ind w:left="60" w:right="58"/>
              <w:jc w:val="center"/>
              <w:rPr>
                <w:sz w:val="16"/>
              </w:rPr>
            </w:pPr>
            <w:r>
              <w:rPr>
                <w:color w:val="050505"/>
                <w:w w:val="110"/>
                <w:sz w:val="16"/>
              </w:rPr>
              <w:t>17.004.01</w:t>
            </w:r>
          </w:p>
        </w:tc>
        <w:tc>
          <w:tcPr>
            <w:tcW w:w="989" w:type="dxa"/>
          </w:tcPr>
          <w:p>
            <w:pPr>
              <w:pStyle w:val="TableParagraph"/>
              <w:rPr>
                <w:sz w:val="18"/>
              </w:rPr>
            </w:pPr>
          </w:p>
          <w:p>
            <w:pPr>
              <w:pStyle w:val="TableParagraph"/>
              <w:spacing w:before="3"/>
              <w:rPr>
                <w:sz w:val="19"/>
              </w:rPr>
            </w:pPr>
          </w:p>
          <w:p>
            <w:pPr>
              <w:pStyle w:val="TableParagraph"/>
              <w:ind w:left="32" w:right="2"/>
              <w:jc w:val="center"/>
              <w:rPr>
                <w:sz w:val="16"/>
              </w:rPr>
            </w:pPr>
            <w:r>
              <w:rPr>
                <w:color w:val="050505"/>
                <w:w w:val="110"/>
                <w:sz w:val="16"/>
              </w:rPr>
              <w:t>1806</w:t>
            </w:r>
            <w:r>
              <w:rPr>
                <w:color w:val="2B2B2B"/>
                <w:w w:val="110"/>
                <w:sz w:val="16"/>
              </w:rPr>
              <w:t>.</w:t>
            </w:r>
            <w:r>
              <w:rPr>
                <w:color w:val="050505"/>
                <w:w w:val="110"/>
                <w:sz w:val="16"/>
              </w:rPr>
              <w:t>90.00</w:t>
            </w:r>
          </w:p>
        </w:tc>
        <w:tc>
          <w:tcPr>
            <w:tcW w:w="7025" w:type="dxa"/>
          </w:tcPr>
          <w:p>
            <w:pPr>
              <w:pStyle w:val="TableParagraph"/>
              <w:spacing w:line="259" w:lineRule="auto" w:before="30"/>
              <w:ind w:left="105" w:right="60" w:hanging="2"/>
              <w:jc w:val="both"/>
              <w:rPr>
                <w:sz w:val="16"/>
              </w:rPr>
            </w:pPr>
            <w:r>
              <w:rPr>
                <w:color w:val="050505"/>
                <w:w w:val="110"/>
                <w:sz w:val="16"/>
              </w:rPr>
              <w:t>Chocolates e outras preparações alimentícias contendo cacau, em embalagens de conteúdo superior a 1 kg e inferior ou igual a 2 kg, exceto os classificados nos CEST 17.005.01, 17.006.00</w:t>
            </w:r>
            <w:r>
              <w:rPr>
                <w:color w:val="2B2B2B"/>
                <w:w w:val="110"/>
                <w:sz w:val="16"/>
              </w:rPr>
              <w:t>, </w:t>
            </w:r>
            <w:r>
              <w:rPr>
                <w:color w:val="050505"/>
                <w:w w:val="110"/>
                <w:sz w:val="16"/>
              </w:rPr>
              <w:t>17.006.02 e 17.007.00</w:t>
            </w:r>
          </w:p>
          <w:p>
            <w:pPr>
              <w:pStyle w:val="TableParagraph"/>
              <w:spacing w:line="170" w:lineRule="atLeast" w:before="14"/>
              <w:ind w:left="108" w:right="61" w:hanging="1"/>
              <w:jc w:val="both"/>
              <w:rPr>
                <w:sz w:val="14"/>
              </w:rPr>
            </w:pPr>
            <w:r>
              <w:rPr>
                <w:color w:val="050505"/>
                <w:w w:val="105"/>
                <w:sz w:val="16"/>
              </w:rPr>
              <w:t>(</w:t>
            </w:r>
            <w:r>
              <w:rPr>
                <w:color w:val="0505EB"/>
                <w:w w:val="105"/>
                <w:sz w:val="16"/>
                <w:u w:val="single" w:color="0000ED"/>
              </w:rPr>
              <w:t>Convênios ICMS 142/2018</w:t>
            </w:r>
            <w:r>
              <w:rPr>
                <w:color w:val="0505EB"/>
                <w:w w:val="105"/>
                <w:sz w:val="16"/>
              </w:rPr>
              <w:t> </w:t>
            </w:r>
            <w:r>
              <w:rPr>
                <w:color w:val="050505"/>
                <w:w w:val="105"/>
                <w:sz w:val="16"/>
              </w:rPr>
              <w:t>e </w:t>
            </w:r>
            <w:r>
              <w:rPr>
                <w:color w:val="0505EB"/>
                <w:w w:val="105"/>
                <w:sz w:val="16"/>
                <w:u w:val="single" w:color="0000ED"/>
              </w:rPr>
              <w:t>108/2022</w:t>
            </w:r>
            <w:r>
              <w:rPr>
                <w:color w:val="050505"/>
                <w:w w:val="105"/>
                <w:sz w:val="16"/>
              </w:rPr>
              <w:t>) </w:t>
            </w:r>
            <w:r>
              <w:rPr>
                <w:color w:val="0E850E"/>
                <w:w w:val="105"/>
                <w:sz w:val="14"/>
              </w:rPr>
              <w:t>Acrescentado pelo </w:t>
            </w:r>
            <w:r>
              <w:rPr>
                <w:color w:val="0505EB"/>
                <w:w w:val="105"/>
                <w:sz w:val="14"/>
                <w:u w:val="single" w:color="0000ED"/>
              </w:rPr>
              <w:t>Decreto n</w:t>
            </w:r>
            <w:r>
              <w:rPr>
                <w:color w:val="3636EF"/>
                <w:w w:val="105"/>
                <w:sz w:val="14"/>
                <w:u w:val="single" w:color="0000ED"/>
              </w:rPr>
              <w:t>º </w:t>
            </w:r>
            <w:r>
              <w:rPr>
                <w:color w:val="1616ED"/>
                <w:w w:val="105"/>
                <w:sz w:val="14"/>
                <w:u w:val="single" w:color="0000ED"/>
              </w:rPr>
              <w:t>3</w:t>
            </w:r>
            <w:r>
              <w:rPr>
                <w:color w:val="3636EF"/>
                <w:w w:val="105"/>
                <w:sz w:val="14"/>
                <w:u w:val="single" w:color="0000ED"/>
              </w:rPr>
              <w:t>.</w:t>
            </w:r>
            <w:r>
              <w:rPr>
                <w:color w:val="1616ED"/>
                <w:w w:val="105"/>
                <w:sz w:val="14"/>
                <w:u w:val="single" w:color="0000ED"/>
              </w:rPr>
              <w:t>213/2023 (DOE </w:t>
            </w:r>
            <w:r>
              <w:rPr>
                <w:color w:val="0505EB"/>
                <w:w w:val="105"/>
                <w:sz w:val="14"/>
                <w:u w:val="single" w:color="0000ED"/>
              </w:rPr>
              <w:t>de</w:t>
            </w:r>
            <w:r>
              <w:rPr>
                <w:color w:val="0505EB"/>
                <w:w w:val="105"/>
                <w:sz w:val="14"/>
              </w:rPr>
              <w:t> </w:t>
            </w:r>
            <w:r>
              <w:rPr>
                <w:color w:val="0505EB"/>
                <w:w w:val="105"/>
                <w:sz w:val="14"/>
                <w:u w:val="single" w:color="0000ED"/>
              </w:rPr>
              <w:t>22.08</w:t>
            </w:r>
            <w:r>
              <w:rPr>
                <w:color w:val="3636EF"/>
                <w:w w:val="105"/>
                <w:sz w:val="14"/>
                <w:u w:val="single" w:color="0000ED"/>
              </w:rPr>
              <w:t>.</w:t>
            </w:r>
            <w:r>
              <w:rPr>
                <w:color w:val="0505EB"/>
                <w:w w:val="105"/>
                <w:sz w:val="14"/>
                <w:u w:val="single" w:color="0000ED"/>
              </w:rPr>
              <w:t>2023</w:t>
            </w:r>
            <w:r>
              <w:rPr>
                <w:color w:val="0505EB"/>
                <w:w w:val="105"/>
                <w:sz w:val="14"/>
              </w:rPr>
              <w:t>)</w:t>
            </w:r>
            <w:r>
              <w:rPr>
                <w:color w:val="319731"/>
                <w:w w:val="105"/>
                <w:sz w:val="14"/>
              </w:rPr>
              <w:t>, </w:t>
            </w:r>
            <w:r>
              <w:rPr>
                <w:color w:val="0E850E"/>
                <w:w w:val="105"/>
                <w:sz w:val="14"/>
              </w:rPr>
              <w:t>efeitos a partir de 01</w:t>
            </w:r>
            <w:r>
              <w:rPr>
                <w:color w:val="319731"/>
                <w:w w:val="105"/>
                <w:sz w:val="14"/>
              </w:rPr>
              <w:t>.</w:t>
            </w:r>
            <w:r>
              <w:rPr>
                <w:color w:val="0E850E"/>
                <w:w w:val="105"/>
                <w:sz w:val="14"/>
              </w:rPr>
              <w:t>10</w:t>
            </w:r>
            <w:r>
              <w:rPr>
                <w:color w:val="319731"/>
                <w:w w:val="105"/>
                <w:sz w:val="14"/>
              </w:rPr>
              <w:t>.</w:t>
            </w:r>
            <w:r>
              <w:rPr>
                <w:color w:val="0E850E"/>
                <w:w w:val="105"/>
                <w:sz w:val="14"/>
              </w:rPr>
              <w:t>2023</w:t>
            </w:r>
          </w:p>
        </w:tc>
      </w:tr>
      <w:tr>
        <w:trPr>
          <w:trHeight w:val="997" w:hRule="atLeast"/>
        </w:trPr>
        <w:tc>
          <w:tcPr>
            <w:tcW w:w="1006" w:type="dxa"/>
          </w:tcPr>
          <w:p>
            <w:pPr>
              <w:pStyle w:val="TableParagraph"/>
              <w:rPr>
                <w:sz w:val="18"/>
              </w:rPr>
            </w:pPr>
          </w:p>
          <w:p>
            <w:pPr>
              <w:pStyle w:val="TableParagraph"/>
              <w:spacing w:before="2"/>
              <w:rPr>
                <w:sz w:val="18"/>
              </w:rPr>
            </w:pPr>
          </w:p>
          <w:p>
            <w:pPr>
              <w:pStyle w:val="TableParagraph"/>
              <w:ind w:left="77" w:right="58"/>
              <w:jc w:val="center"/>
              <w:rPr>
                <w:sz w:val="16"/>
              </w:rPr>
            </w:pPr>
            <w:r>
              <w:rPr>
                <w:color w:val="050505"/>
                <w:w w:val="110"/>
                <w:sz w:val="16"/>
              </w:rPr>
              <w:t>4-B</w:t>
            </w:r>
          </w:p>
        </w:tc>
        <w:tc>
          <w:tcPr>
            <w:tcW w:w="1006" w:type="dxa"/>
          </w:tcPr>
          <w:p>
            <w:pPr>
              <w:pStyle w:val="TableParagraph"/>
              <w:rPr>
                <w:sz w:val="18"/>
              </w:rPr>
            </w:pPr>
          </w:p>
          <w:p>
            <w:pPr>
              <w:pStyle w:val="TableParagraph"/>
              <w:spacing w:before="6"/>
              <w:rPr>
                <w:sz w:val="18"/>
              </w:rPr>
            </w:pPr>
          </w:p>
          <w:p>
            <w:pPr>
              <w:pStyle w:val="TableParagraph"/>
              <w:spacing w:before="1"/>
              <w:ind w:left="72" w:right="58"/>
              <w:jc w:val="center"/>
              <w:rPr>
                <w:sz w:val="16"/>
              </w:rPr>
            </w:pPr>
            <w:r>
              <w:rPr>
                <w:color w:val="050505"/>
                <w:w w:val="110"/>
                <w:sz w:val="16"/>
              </w:rPr>
              <w:t>17</w:t>
            </w:r>
            <w:r>
              <w:rPr>
                <w:color w:val="2B2B2B"/>
                <w:w w:val="110"/>
                <w:sz w:val="16"/>
              </w:rPr>
              <w:t>.</w:t>
            </w:r>
            <w:r>
              <w:rPr>
                <w:color w:val="050505"/>
                <w:w w:val="110"/>
                <w:sz w:val="16"/>
              </w:rPr>
              <w:t>117</w:t>
            </w:r>
            <w:r>
              <w:rPr>
                <w:color w:val="2B2B2B"/>
                <w:w w:val="110"/>
                <w:sz w:val="16"/>
              </w:rPr>
              <w:t>.</w:t>
            </w:r>
            <w:r>
              <w:rPr>
                <w:color w:val="050505"/>
                <w:w w:val="110"/>
                <w:sz w:val="16"/>
              </w:rPr>
              <w:t>00</w:t>
            </w:r>
          </w:p>
        </w:tc>
        <w:tc>
          <w:tcPr>
            <w:tcW w:w="989" w:type="dxa"/>
          </w:tcPr>
          <w:p>
            <w:pPr>
              <w:pStyle w:val="TableParagraph"/>
              <w:rPr>
                <w:sz w:val="18"/>
              </w:rPr>
            </w:pPr>
          </w:p>
          <w:p>
            <w:pPr>
              <w:pStyle w:val="TableParagraph"/>
              <w:spacing w:before="6"/>
              <w:rPr>
                <w:sz w:val="18"/>
              </w:rPr>
            </w:pPr>
          </w:p>
          <w:p>
            <w:pPr>
              <w:pStyle w:val="TableParagraph"/>
              <w:spacing w:before="1"/>
              <w:ind w:left="32"/>
              <w:jc w:val="center"/>
              <w:rPr>
                <w:sz w:val="16"/>
              </w:rPr>
            </w:pPr>
            <w:r>
              <w:rPr>
                <w:color w:val="050505"/>
                <w:w w:val="110"/>
                <w:sz w:val="16"/>
              </w:rPr>
              <w:t>1806</w:t>
            </w:r>
            <w:r>
              <w:rPr>
                <w:color w:val="2B2B2B"/>
                <w:w w:val="110"/>
                <w:sz w:val="16"/>
              </w:rPr>
              <w:t>.</w:t>
            </w:r>
            <w:r>
              <w:rPr>
                <w:color w:val="050505"/>
                <w:w w:val="110"/>
                <w:sz w:val="16"/>
              </w:rPr>
              <w:t>20.00</w:t>
            </w:r>
          </w:p>
        </w:tc>
        <w:tc>
          <w:tcPr>
            <w:tcW w:w="7025" w:type="dxa"/>
          </w:tcPr>
          <w:p>
            <w:pPr>
              <w:pStyle w:val="TableParagraph"/>
              <w:spacing w:line="266" w:lineRule="auto" w:before="26"/>
              <w:ind w:left="106" w:right="60" w:hanging="2"/>
              <w:jc w:val="both"/>
              <w:rPr>
                <w:sz w:val="16"/>
              </w:rPr>
            </w:pPr>
            <w:r>
              <w:rPr>
                <w:color w:val="050505"/>
                <w:w w:val="110"/>
                <w:sz w:val="16"/>
              </w:rPr>
              <w:t>Outras preparações em blocos ou em barras, com peso superior a 2kg, ou no estado líquido, em pasta, em pó, grânulos ou formas semelhantes, em recipientes ou embalagens imediatas de conteúdo superior a 2kg</w:t>
            </w:r>
          </w:p>
          <w:p>
            <w:pPr>
              <w:pStyle w:val="TableParagraph"/>
              <w:spacing w:line="178" w:lineRule="exact" w:before="6"/>
              <w:ind w:left="108" w:right="61" w:hanging="1"/>
              <w:jc w:val="both"/>
              <w:rPr>
                <w:sz w:val="14"/>
              </w:rPr>
            </w:pPr>
            <w:r>
              <w:rPr>
                <w:color w:val="050505"/>
                <w:w w:val="105"/>
                <w:sz w:val="16"/>
              </w:rPr>
              <w:t>(</w:t>
            </w:r>
            <w:r>
              <w:rPr>
                <w:color w:val="0505EB"/>
                <w:w w:val="105"/>
                <w:sz w:val="16"/>
                <w:u w:val="single" w:color="0000ED"/>
              </w:rPr>
              <w:t>Convênios ICMS 142/2018</w:t>
            </w:r>
            <w:r>
              <w:rPr>
                <w:color w:val="0505EB"/>
                <w:w w:val="105"/>
                <w:sz w:val="16"/>
              </w:rPr>
              <w:t> </w:t>
            </w:r>
            <w:r>
              <w:rPr>
                <w:color w:val="050505"/>
                <w:w w:val="105"/>
                <w:sz w:val="16"/>
              </w:rPr>
              <w:t>e </w:t>
            </w:r>
            <w:r>
              <w:rPr>
                <w:color w:val="0505EB"/>
                <w:w w:val="105"/>
                <w:sz w:val="16"/>
                <w:u w:val="single" w:color="0000ED"/>
              </w:rPr>
              <w:t>108/2022</w:t>
            </w:r>
            <w:r>
              <w:rPr>
                <w:color w:val="050505"/>
                <w:w w:val="105"/>
                <w:sz w:val="16"/>
              </w:rPr>
              <w:t>) </w:t>
            </w:r>
            <w:r>
              <w:rPr>
                <w:color w:val="0E850E"/>
                <w:w w:val="105"/>
                <w:sz w:val="14"/>
              </w:rPr>
              <w:t>Acrescentado pelo </w:t>
            </w:r>
            <w:r>
              <w:rPr>
                <w:color w:val="0505EB"/>
                <w:w w:val="105"/>
                <w:sz w:val="14"/>
                <w:u w:val="single" w:color="0000ED"/>
              </w:rPr>
              <w:t>Decreto n</w:t>
            </w:r>
            <w:r>
              <w:rPr>
                <w:color w:val="3636EF"/>
                <w:w w:val="105"/>
                <w:sz w:val="14"/>
                <w:u w:val="single" w:color="0000ED"/>
              </w:rPr>
              <w:t>º </w:t>
            </w:r>
            <w:r>
              <w:rPr>
                <w:color w:val="1616ED"/>
                <w:w w:val="105"/>
                <w:sz w:val="14"/>
                <w:u w:val="single" w:color="0000ED"/>
              </w:rPr>
              <w:t>3</w:t>
            </w:r>
            <w:r>
              <w:rPr>
                <w:color w:val="3636EF"/>
                <w:w w:val="105"/>
                <w:sz w:val="14"/>
                <w:u w:val="single" w:color="0000ED"/>
              </w:rPr>
              <w:t>.</w:t>
            </w:r>
            <w:r>
              <w:rPr>
                <w:color w:val="1616ED"/>
                <w:w w:val="105"/>
                <w:sz w:val="14"/>
                <w:u w:val="single" w:color="0000ED"/>
              </w:rPr>
              <w:t>213/2023 </w:t>
            </w:r>
            <w:r>
              <w:rPr>
                <w:color w:val="0505EB"/>
                <w:w w:val="105"/>
                <w:sz w:val="14"/>
                <w:u w:val="single" w:color="0000ED"/>
              </w:rPr>
              <w:t>(DOE de</w:t>
            </w:r>
            <w:r>
              <w:rPr>
                <w:color w:val="0505EB"/>
                <w:w w:val="105"/>
                <w:sz w:val="14"/>
              </w:rPr>
              <w:t> </w:t>
            </w:r>
            <w:r>
              <w:rPr>
                <w:color w:val="1616ED"/>
                <w:w w:val="105"/>
                <w:sz w:val="14"/>
                <w:u w:val="single" w:color="0000ED"/>
              </w:rPr>
              <w:t>22.08</w:t>
            </w:r>
            <w:r>
              <w:rPr>
                <w:color w:val="3636EF"/>
                <w:w w:val="105"/>
                <w:sz w:val="14"/>
                <w:u w:val="single" w:color="0000ED"/>
              </w:rPr>
              <w:t>.</w:t>
            </w:r>
            <w:r>
              <w:rPr>
                <w:color w:val="1616ED"/>
                <w:w w:val="105"/>
                <w:sz w:val="14"/>
                <w:u w:val="single" w:color="0000ED"/>
              </w:rPr>
              <w:t>2023</w:t>
            </w:r>
            <w:r>
              <w:rPr>
                <w:color w:val="1616ED"/>
                <w:w w:val="105"/>
                <w:sz w:val="14"/>
              </w:rPr>
              <w:t>)</w:t>
            </w:r>
            <w:r>
              <w:rPr>
                <w:color w:val="4DA54D"/>
                <w:w w:val="105"/>
                <w:sz w:val="14"/>
              </w:rPr>
              <w:t>, </w:t>
            </w:r>
            <w:r>
              <w:rPr>
                <w:color w:val="0E850E"/>
                <w:w w:val="105"/>
                <w:sz w:val="14"/>
              </w:rPr>
              <w:t>efeitos a partir de 01</w:t>
            </w:r>
            <w:r>
              <w:rPr>
                <w:color w:val="319731"/>
                <w:w w:val="105"/>
                <w:sz w:val="14"/>
              </w:rPr>
              <w:t>.</w:t>
            </w:r>
            <w:r>
              <w:rPr>
                <w:color w:val="0E850E"/>
                <w:w w:val="105"/>
                <w:sz w:val="14"/>
              </w:rPr>
              <w:t>10</w:t>
            </w:r>
            <w:r>
              <w:rPr>
                <w:color w:val="319731"/>
                <w:w w:val="105"/>
                <w:sz w:val="14"/>
              </w:rPr>
              <w:t>.</w:t>
            </w:r>
            <w:r>
              <w:rPr>
                <w:color w:val="0E850E"/>
                <w:w w:val="105"/>
                <w:sz w:val="14"/>
              </w:rPr>
              <w:t>2023</w:t>
            </w:r>
          </w:p>
        </w:tc>
      </w:tr>
      <w:tr>
        <w:trPr>
          <w:trHeight w:val="838" w:hRule="atLeast"/>
        </w:trPr>
        <w:tc>
          <w:tcPr>
            <w:tcW w:w="1006" w:type="dxa"/>
          </w:tcPr>
          <w:p>
            <w:pPr>
              <w:pStyle w:val="TableParagraph"/>
              <w:rPr>
                <w:sz w:val="18"/>
              </w:rPr>
            </w:pPr>
          </w:p>
          <w:p>
            <w:pPr>
              <w:pStyle w:val="TableParagraph"/>
              <w:spacing w:before="130"/>
              <w:ind w:left="18"/>
              <w:jc w:val="center"/>
              <w:rPr>
                <w:sz w:val="16"/>
              </w:rPr>
            </w:pPr>
            <w:r>
              <w:rPr>
                <w:color w:val="050505"/>
                <w:w w:val="110"/>
                <w:sz w:val="16"/>
              </w:rPr>
              <w:t>5</w:t>
            </w:r>
          </w:p>
        </w:tc>
        <w:tc>
          <w:tcPr>
            <w:tcW w:w="1006" w:type="dxa"/>
          </w:tcPr>
          <w:p>
            <w:pPr>
              <w:pStyle w:val="TableParagraph"/>
              <w:rPr>
                <w:sz w:val="18"/>
              </w:rPr>
            </w:pPr>
          </w:p>
          <w:p>
            <w:pPr>
              <w:pStyle w:val="TableParagraph"/>
              <w:spacing w:before="125"/>
              <w:ind w:left="70" w:right="58"/>
              <w:jc w:val="center"/>
              <w:rPr>
                <w:sz w:val="16"/>
              </w:rPr>
            </w:pPr>
            <w:r>
              <w:rPr>
                <w:color w:val="050505"/>
                <w:w w:val="110"/>
                <w:sz w:val="16"/>
              </w:rPr>
              <w:t>17.005.00</w:t>
            </w:r>
          </w:p>
        </w:tc>
        <w:tc>
          <w:tcPr>
            <w:tcW w:w="989" w:type="dxa"/>
          </w:tcPr>
          <w:p>
            <w:pPr>
              <w:pStyle w:val="TableParagraph"/>
              <w:rPr>
                <w:sz w:val="18"/>
              </w:rPr>
            </w:pPr>
          </w:p>
          <w:p>
            <w:pPr>
              <w:pStyle w:val="TableParagraph"/>
              <w:spacing w:before="125"/>
              <w:ind w:left="30" w:right="8"/>
              <w:jc w:val="center"/>
              <w:rPr>
                <w:sz w:val="16"/>
              </w:rPr>
            </w:pPr>
            <w:r>
              <w:rPr>
                <w:color w:val="050505"/>
                <w:w w:val="110"/>
                <w:sz w:val="16"/>
              </w:rPr>
              <w:t>1704</w:t>
            </w:r>
            <w:r>
              <w:rPr>
                <w:color w:val="2B2B2B"/>
                <w:w w:val="110"/>
                <w:sz w:val="16"/>
              </w:rPr>
              <w:t>.</w:t>
            </w:r>
            <w:r>
              <w:rPr>
                <w:color w:val="050505"/>
                <w:w w:val="110"/>
                <w:sz w:val="16"/>
              </w:rPr>
              <w:t>90.10</w:t>
            </w:r>
          </w:p>
        </w:tc>
        <w:tc>
          <w:tcPr>
            <w:tcW w:w="7025" w:type="dxa"/>
          </w:tcPr>
          <w:p>
            <w:pPr>
              <w:pStyle w:val="TableParagraph"/>
              <w:spacing w:before="25"/>
              <w:ind w:left="104"/>
              <w:rPr>
                <w:sz w:val="16"/>
              </w:rPr>
            </w:pPr>
            <w:r>
              <w:rPr>
                <w:color w:val="050505"/>
                <w:w w:val="110"/>
                <w:sz w:val="16"/>
              </w:rPr>
              <w:t>Ovos de páscoa de chocolate branco</w:t>
            </w:r>
          </w:p>
          <w:p>
            <w:pPr>
              <w:pStyle w:val="TableParagraph"/>
              <w:spacing w:before="22"/>
              <w:ind w:left="107"/>
              <w:rPr>
                <w:sz w:val="16"/>
              </w:rPr>
            </w:pPr>
            <w:r>
              <w:rPr>
                <w:color w:val="050505"/>
                <w:w w:val="105"/>
                <w:sz w:val="16"/>
              </w:rPr>
              <w:t>(</w:t>
            </w:r>
            <w:r>
              <w:rPr>
                <w:color w:val="0505EB"/>
                <w:w w:val="105"/>
                <w:sz w:val="16"/>
                <w:u w:val="single" w:color="0000ED"/>
              </w:rPr>
              <w:t>Protocolos ICMS 188/2009</w:t>
            </w:r>
            <w:r>
              <w:rPr>
                <w:color w:val="2B2B2B"/>
                <w:w w:val="105"/>
                <w:sz w:val="16"/>
              </w:rPr>
              <w:t>, </w:t>
            </w:r>
            <w:r>
              <w:rPr>
                <w:color w:val="0505EB"/>
                <w:w w:val="105"/>
                <w:sz w:val="16"/>
                <w:u w:val="thick" w:color="1A1A1A"/>
              </w:rPr>
              <w:t>2/2010</w:t>
            </w:r>
            <w:r>
              <w:rPr>
                <w:color w:val="1A1A1A"/>
                <w:w w:val="105"/>
                <w:sz w:val="16"/>
              </w:rPr>
              <w:t>, </w:t>
            </w:r>
            <w:r>
              <w:rPr>
                <w:color w:val="0505EB"/>
                <w:w w:val="105"/>
                <w:sz w:val="16"/>
                <w:u w:val="single" w:color="0000ED"/>
              </w:rPr>
              <w:t>179/2010</w:t>
            </w:r>
            <w:r>
              <w:rPr>
                <w:color w:val="0505EB"/>
                <w:w w:val="105"/>
                <w:sz w:val="16"/>
              </w:rPr>
              <w:t> </w:t>
            </w:r>
            <w:r>
              <w:rPr>
                <w:color w:val="1A1A1A"/>
                <w:w w:val="105"/>
                <w:sz w:val="16"/>
              </w:rPr>
              <w:t>, </w:t>
            </w:r>
            <w:r>
              <w:rPr>
                <w:color w:val="0505EB"/>
                <w:w w:val="105"/>
                <w:sz w:val="16"/>
                <w:u w:val="single" w:color="0000ED"/>
              </w:rPr>
              <w:t>108/2011</w:t>
            </w:r>
            <w:r>
              <w:rPr>
                <w:color w:val="0505EB"/>
                <w:w w:val="105"/>
                <w:sz w:val="16"/>
              </w:rPr>
              <w:t> </w:t>
            </w:r>
            <w:r>
              <w:rPr>
                <w:color w:val="050505"/>
                <w:w w:val="105"/>
                <w:sz w:val="16"/>
              </w:rPr>
              <w:t>e </w:t>
            </w:r>
            <w:r>
              <w:rPr>
                <w:color w:val="0505EB"/>
                <w:w w:val="105"/>
                <w:sz w:val="16"/>
                <w:u w:val="thick" w:color="050505"/>
              </w:rPr>
              <w:t>81/2014 </w:t>
            </w:r>
            <w:r>
              <w:rPr>
                <w:color w:val="050505"/>
                <w:w w:val="105"/>
                <w:sz w:val="16"/>
              </w:rPr>
              <w:t>)</w:t>
            </w:r>
          </w:p>
          <w:p>
            <w:pPr>
              <w:pStyle w:val="TableParagraph"/>
              <w:spacing w:before="18"/>
              <w:ind w:left="107"/>
              <w:rPr>
                <w:sz w:val="16"/>
              </w:rPr>
            </w:pPr>
            <w:r>
              <w:rPr>
                <w:color w:val="050505"/>
                <w:w w:val="110"/>
                <w:sz w:val="16"/>
              </w:rPr>
              <w:t>(</w:t>
            </w:r>
            <w:r>
              <w:rPr>
                <w:color w:val="0505EB"/>
                <w:w w:val="110"/>
                <w:sz w:val="16"/>
                <w:u w:val="single" w:color="0000ED"/>
              </w:rPr>
              <w:t>Protocolo ICMS 108/2013</w:t>
            </w:r>
            <w:r>
              <w:rPr>
                <w:color w:val="050505"/>
                <w:w w:val="110"/>
                <w:sz w:val="16"/>
              </w:rPr>
              <w:t>)</w:t>
            </w:r>
          </w:p>
          <w:p>
            <w:pPr>
              <w:pStyle w:val="TableParagraph"/>
              <w:spacing w:line="179" w:lineRule="exact" w:before="23"/>
              <w:ind w:left="107"/>
              <w:rPr>
                <w:sz w:val="16"/>
              </w:rPr>
            </w:pPr>
            <w:r>
              <w:rPr>
                <w:color w:val="050505"/>
                <w:w w:val="110"/>
                <w:sz w:val="16"/>
              </w:rPr>
              <w:t>(</w:t>
            </w:r>
            <w:r>
              <w:rPr>
                <w:color w:val="0505EB"/>
                <w:w w:val="110"/>
                <w:sz w:val="16"/>
                <w:u w:val="single" w:color="0000ED"/>
              </w:rPr>
              <w:t>Convênios ICMS 92/2015</w:t>
            </w:r>
            <w:r>
              <w:rPr>
                <w:color w:val="050505"/>
                <w:w w:val="110"/>
                <w:sz w:val="16"/>
              </w:rPr>
              <w:t>, </w:t>
            </w:r>
            <w:r>
              <w:rPr>
                <w:color w:val="0505EB"/>
                <w:w w:val="110"/>
                <w:sz w:val="16"/>
                <w:u w:val="single" w:color="0000ED"/>
              </w:rPr>
              <w:t>146/2015</w:t>
            </w:r>
            <w:r>
              <w:rPr>
                <w:color w:val="0505EB"/>
                <w:w w:val="110"/>
                <w:sz w:val="16"/>
              </w:rPr>
              <w:t> </w:t>
            </w:r>
            <w:r>
              <w:rPr>
                <w:color w:val="050505"/>
                <w:w w:val="110"/>
                <w:sz w:val="16"/>
              </w:rPr>
              <w:t>e </w:t>
            </w:r>
            <w:r>
              <w:rPr>
                <w:color w:val="0505EB"/>
                <w:w w:val="110"/>
                <w:sz w:val="16"/>
                <w:u w:val="thick" w:color="050505"/>
              </w:rPr>
              <w:t>53/2016</w:t>
            </w:r>
            <w:r>
              <w:rPr>
                <w:color w:val="050505"/>
                <w:w w:val="110"/>
                <w:sz w:val="16"/>
              </w:rPr>
              <w:t>)</w:t>
            </w:r>
          </w:p>
        </w:tc>
      </w:tr>
      <w:tr>
        <w:trPr>
          <w:trHeight w:val="839" w:hRule="atLeast"/>
        </w:trPr>
        <w:tc>
          <w:tcPr>
            <w:tcW w:w="1006" w:type="dxa"/>
          </w:tcPr>
          <w:p>
            <w:pPr>
              <w:pStyle w:val="TableParagraph"/>
              <w:rPr>
                <w:sz w:val="18"/>
              </w:rPr>
            </w:pPr>
          </w:p>
          <w:p>
            <w:pPr>
              <w:pStyle w:val="TableParagraph"/>
              <w:spacing w:before="127"/>
              <w:ind w:left="18"/>
              <w:jc w:val="center"/>
              <w:rPr>
                <w:sz w:val="16"/>
              </w:rPr>
            </w:pPr>
            <w:r>
              <w:rPr>
                <w:color w:val="050505"/>
                <w:w w:val="108"/>
                <w:sz w:val="16"/>
              </w:rPr>
              <w:t>6</w:t>
            </w:r>
          </w:p>
        </w:tc>
        <w:tc>
          <w:tcPr>
            <w:tcW w:w="1006" w:type="dxa"/>
          </w:tcPr>
          <w:p>
            <w:pPr>
              <w:pStyle w:val="TableParagraph"/>
              <w:rPr>
                <w:sz w:val="18"/>
              </w:rPr>
            </w:pPr>
          </w:p>
          <w:p>
            <w:pPr>
              <w:pStyle w:val="TableParagraph"/>
              <w:spacing w:before="122"/>
              <w:ind w:left="71" w:right="58"/>
              <w:jc w:val="center"/>
              <w:rPr>
                <w:sz w:val="16"/>
              </w:rPr>
            </w:pPr>
            <w:r>
              <w:rPr>
                <w:color w:val="050505"/>
                <w:w w:val="110"/>
                <w:sz w:val="16"/>
              </w:rPr>
              <w:t>17</w:t>
            </w:r>
            <w:r>
              <w:rPr>
                <w:color w:val="565656"/>
                <w:w w:val="110"/>
                <w:sz w:val="16"/>
              </w:rPr>
              <w:t>,</w:t>
            </w:r>
            <w:r>
              <w:rPr>
                <w:color w:val="050505"/>
                <w:w w:val="110"/>
                <w:sz w:val="16"/>
              </w:rPr>
              <w:t>005</w:t>
            </w:r>
            <w:r>
              <w:rPr>
                <w:color w:val="464646"/>
                <w:w w:val="110"/>
                <w:sz w:val="16"/>
              </w:rPr>
              <w:t>.</w:t>
            </w:r>
            <w:r>
              <w:rPr>
                <w:color w:val="050505"/>
                <w:w w:val="110"/>
                <w:sz w:val="16"/>
              </w:rPr>
              <w:t>01</w:t>
            </w:r>
          </w:p>
        </w:tc>
        <w:tc>
          <w:tcPr>
            <w:tcW w:w="989" w:type="dxa"/>
          </w:tcPr>
          <w:p>
            <w:pPr>
              <w:pStyle w:val="TableParagraph"/>
              <w:rPr>
                <w:sz w:val="18"/>
              </w:rPr>
            </w:pPr>
          </w:p>
          <w:p>
            <w:pPr>
              <w:pStyle w:val="TableParagraph"/>
              <w:spacing w:before="127"/>
              <w:ind w:left="32" w:right="5"/>
              <w:jc w:val="center"/>
              <w:rPr>
                <w:sz w:val="16"/>
              </w:rPr>
            </w:pPr>
            <w:r>
              <w:rPr>
                <w:color w:val="050505"/>
                <w:w w:val="110"/>
                <w:sz w:val="16"/>
              </w:rPr>
              <w:t>1806</w:t>
            </w:r>
            <w:r>
              <w:rPr>
                <w:color w:val="565656"/>
                <w:w w:val="110"/>
                <w:sz w:val="16"/>
              </w:rPr>
              <w:t>.</w:t>
            </w:r>
            <w:r>
              <w:rPr>
                <w:color w:val="050505"/>
                <w:w w:val="110"/>
                <w:sz w:val="16"/>
              </w:rPr>
              <w:t>90</w:t>
            </w:r>
            <w:r>
              <w:rPr>
                <w:color w:val="565656"/>
                <w:w w:val="110"/>
                <w:sz w:val="16"/>
              </w:rPr>
              <w:t>.</w:t>
            </w:r>
            <w:r>
              <w:rPr>
                <w:color w:val="050505"/>
                <w:w w:val="110"/>
                <w:sz w:val="16"/>
              </w:rPr>
              <w:t>00</w:t>
            </w:r>
          </w:p>
        </w:tc>
        <w:tc>
          <w:tcPr>
            <w:tcW w:w="7025" w:type="dxa"/>
          </w:tcPr>
          <w:p>
            <w:pPr>
              <w:pStyle w:val="TableParagraph"/>
              <w:spacing w:before="26"/>
              <w:ind w:left="104"/>
              <w:rPr>
                <w:sz w:val="16"/>
              </w:rPr>
            </w:pPr>
            <w:r>
              <w:rPr>
                <w:color w:val="050505"/>
                <w:w w:val="110"/>
                <w:sz w:val="16"/>
              </w:rPr>
              <w:t>Ovos de páscoa de chocolate</w:t>
            </w:r>
          </w:p>
          <w:p>
            <w:pPr>
              <w:pStyle w:val="TableParagraph"/>
              <w:spacing w:before="23"/>
              <w:ind w:left="107"/>
              <w:rPr>
                <w:sz w:val="16"/>
              </w:rPr>
            </w:pPr>
            <w:r>
              <w:rPr>
                <w:color w:val="050505"/>
                <w:w w:val="105"/>
                <w:sz w:val="16"/>
              </w:rPr>
              <w:t>(</w:t>
            </w:r>
            <w:r>
              <w:rPr>
                <w:color w:val="0505EB"/>
                <w:w w:val="105"/>
                <w:sz w:val="16"/>
                <w:u w:val="single" w:color="0000ED"/>
              </w:rPr>
              <w:t>Protocolos ICMS 188/2009</w:t>
            </w:r>
            <w:r>
              <w:rPr>
                <w:color w:val="2B2B2B"/>
                <w:w w:val="105"/>
                <w:sz w:val="16"/>
              </w:rPr>
              <w:t>, </w:t>
            </w:r>
            <w:r>
              <w:rPr>
                <w:color w:val="0505EB"/>
                <w:w w:val="105"/>
                <w:sz w:val="16"/>
                <w:u w:val="thick" w:color="2B2B2B"/>
              </w:rPr>
              <w:t>2/2010</w:t>
            </w:r>
            <w:r>
              <w:rPr>
                <w:color w:val="2B2B2B"/>
                <w:w w:val="105"/>
                <w:sz w:val="16"/>
              </w:rPr>
              <w:t>, </w:t>
            </w:r>
            <w:r>
              <w:rPr>
                <w:color w:val="0505EB"/>
                <w:w w:val="105"/>
                <w:sz w:val="16"/>
                <w:u w:val="single" w:color="0000ED"/>
              </w:rPr>
              <w:t>179/2010</w:t>
            </w:r>
            <w:r>
              <w:rPr>
                <w:color w:val="0505EB"/>
                <w:w w:val="105"/>
                <w:sz w:val="16"/>
              </w:rPr>
              <w:t> </w:t>
            </w:r>
            <w:r>
              <w:rPr>
                <w:color w:val="050505"/>
                <w:w w:val="105"/>
                <w:sz w:val="16"/>
              </w:rPr>
              <w:t>, </w:t>
            </w:r>
            <w:r>
              <w:rPr>
                <w:color w:val="0505EB"/>
                <w:w w:val="105"/>
                <w:sz w:val="16"/>
                <w:u w:val="single" w:color="0000ED"/>
              </w:rPr>
              <w:t>108/2011</w:t>
            </w:r>
            <w:r>
              <w:rPr>
                <w:color w:val="0505EB"/>
                <w:w w:val="105"/>
                <w:sz w:val="16"/>
              </w:rPr>
              <w:t> </w:t>
            </w:r>
            <w:r>
              <w:rPr>
                <w:color w:val="050505"/>
                <w:w w:val="105"/>
                <w:sz w:val="16"/>
              </w:rPr>
              <w:t>e </w:t>
            </w:r>
            <w:r>
              <w:rPr>
                <w:color w:val="0505EB"/>
                <w:w w:val="105"/>
                <w:sz w:val="16"/>
                <w:u w:val="thick" w:color="050505"/>
              </w:rPr>
              <w:t>81/2014 </w:t>
            </w:r>
            <w:r>
              <w:rPr>
                <w:color w:val="050505"/>
                <w:w w:val="105"/>
                <w:sz w:val="16"/>
              </w:rPr>
              <w:t>)</w:t>
            </w:r>
          </w:p>
          <w:p>
            <w:pPr>
              <w:pStyle w:val="TableParagraph"/>
              <w:spacing w:line="206" w:lineRule="exact" w:before="3"/>
              <w:ind w:left="107" w:right="3983"/>
              <w:rPr>
                <w:sz w:val="16"/>
              </w:rPr>
            </w:pPr>
            <w:r>
              <w:rPr>
                <w:color w:val="050505"/>
                <w:w w:val="110"/>
                <w:sz w:val="16"/>
              </w:rPr>
              <w:t>(</w:t>
            </w:r>
            <w:r>
              <w:rPr>
                <w:color w:val="0505EB"/>
                <w:w w:val="110"/>
                <w:sz w:val="16"/>
                <w:u w:val="single" w:color="0000ED"/>
              </w:rPr>
              <w:t>Protocolo ICMS 108/2013</w:t>
            </w:r>
            <w:r>
              <w:rPr>
                <w:color w:val="050505"/>
                <w:w w:val="110"/>
                <w:sz w:val="16"/>
              </w:rPr>
              <w:t>) (</w:t>
            </w:r>
            <w:r>
              <w:rPr>
                <w:color w:val="0505EB"/>
                <w:w w:val="110"/>
                <w:sz w:val="16"/>
                <w:u w:val="single" w:color="0000ED"/>
              </w:rPr>
              <w:t>Convênio ICMS 53/2016</w:t>
            </w:r>
            <w:r>
              <w:rPr>
                <w:color w:val="050505"/>
                <w:w w:val="110"/>
                <w:sz w:val="16"/>
              </w:rPr>
              <w:t>)</w:t>
            </w:r>
          </w:p>
        </w:tc>
      </w:tr>
      <w:tr>
        <w:trPr>
          <w:trHeight w:val="1040" w:hRule="atLeast"/>
        </w:trPr>
        <w:tc>
          <w:tcPr>
            <w:tcW w:w="1006" w:type="dxa"/>
          </w:tcPr>
          <w:p>
            <w:pPr>
              <w:pStyle w:val="TableParagraph"/>
              <w:rPr>
                <w:sz w:val="18"/>
              </w:rPr>
            </w:pPr>
          </w:p>
          <w:p>
            <w:pPr>
              <w:pStyle w:val="TableParagraph"/>
              <w:spacing w:before="3"/>
              <w:rPr>
                <w:sz w:val="20"/>
              </w:rPr>
            </w:pPr>
          </w:p>
          <w:p>
            <w:pPr>
              <w:pStyle w:val="TableParagraph"/>
              <w:ind w:left="15"/>
              <w:jc w:val="center"/>
              <w:rPr>
                <w:sz w:val="16"/>
              </w:rPr>
            </w:pPr>
            <w:r>
              <w:rPr>
                <w:color w:val="050505"/>
                <w:w w:val="108"/>
                <w:sz w:val="16"/>
              </w:rPr>
              <w:t>7</w:t>
            </w:r>
          </w:p>
        </w:tc>
        <w:tc>
          <w:tcPr>
            <w:tcW w:w="1006" w:type="dxa"/>
          </w:tcPr>
          <w:p>
            <w:pPr>
              <w:pStyle w:val="TableParagraph"/>
              <w:rPr>
                <w:sz w:val="18"/>
              </w:rPr>
            </w:pPr>
          </w:p>
          <w:p>
            <w:pPr>
              <w:pStyle w:val="TableParagraph"/>
              <w:spacing w:before="3"/>
              <w:rPr>
                <w:sz w:val="20"/>
              </w:rPr>
            </w:pPr>
          </w:p>
          <w:p>
            <w:pPr>
              <w:pStyle w:val="TableParagraph"/>
              <w:ind w:left="75" w:right="58"/>
              <w:jc w:val="center"/>
              <w:rPr>
                <w:sz w:val="16"/>
              </w:rPr>
            </w:pPr>
            <w:r>
              <w:rPr>
                <w:color w:val="050505"/>
                <w:w w:val="110"/>
                <w:sz w:val="16"/>
              </w:rPr>
              <w:t>17</w:t>
            </w:r>
            <w:r>
              <w:rPr>
                <w:color w:val="565656"/>
                <w:w w:val="110"/>
                <w:sz w:val="16"/>
              </w:rPr>
              <w:t>.</w:t>
            </w:r>
            <w:r>
              <w:rPr>
                <w:color w:val="050505"/>
                <w:w w:val="110"/>
                <w:sz w:val="16"/>
              </w:rPr>
              <w:t>006</w:t>
            </w:r>
            <w:r>
              <w:rPr>
                <w:color w:val="464646"/>
                <w:w w:val="110"/>
                <w:sz w:val="16"/>
              </w:rPr>
              <w:t>.</w:t>
            </w:r>
            <w:r>
              <w:rPr>
                <w:color w:val="050505"/>
                <w:w w:val="110"/>
                <w:sz w:val="16"/>
              </w:rPr>
              <w:t>00</w:t>
            </w:r>
          </w:p>
        </w:tc>
        <w:tc>
          <w:tcPr>
            <w:tcW w:w="989" w:type="dxa"/>
          </w:tcPr>
          <w:p>
            <w:pPr>
              <w:pStyle w:val="TableParagraph"/>
              <w:rPr>
                <w:sz w:val="18"/>
              </w:rPr>
            </w:pPr>
          </w:p>
          <w:p>
            <w:pPr>
              <w:pStyle w:val="TableParagraph"/>
              <w:spacing w:before="3"/>
              <w:rPr>
                <w:sz w:val="20"/>
              </w:rPr>
            </w:pPr>
          </w:p>
          <w:p>
            <w:pPr>
              <w:pStyle w:val="TableParagraph"/>
              <w:ind w:left="32" w:right="5"/>
              <w:jc w:val="center"/>
              <w:rPr>
                <w:sz w:val="16"/>
              </w:rPr>
            </w:pPr>
            <w:r>
              <w:rPr>
                <w:color w:val="050505"/>
                <w:w w:val="110"/>
                <w:sz w:val="16"/>
              </w:rPr>
              <w:t>1806</w:t>
            </w:r>
            <w:r>
              <w:rPr>
                <w:color w:val="565656"/>
                <w:w w:val="110"/>
                <w:sz w:val="16"/>
              </w:rPr>
              <w:t>.</w:t>
            </w:r>
            <w:r>
              <w:rPr>
                <w:color w:val="050505"/>
                <w:w w:val="110"/>
                <w:sz w:val="16"/>
              </w:rPr>
              <w:t>90</w:t>
            </w:r>
            <w:r>
              <w:rPr>
                <w:color w:val="565656"/>
                <w:w w:val="110"/>
                <w:sz w:val="16"/>
              </w:rPr>
              <w:t>.</w:t>
            </w:r>
            <w:r>
              <w:rPr>
                <w:color w:val="050505"/>
                <w:w w:val="110"/>
                <w:sz w:val="16"/>
              </w:rPr>
              <w:t>00</w:t>
            </w:r>
          </w:p>
        </w:tc>
        <w:tc>
          <w:tcPr>
            <w:tcW w:w="7025" w:type="dxa"/>
          </w:tcPr>
          <w:p>
            <w:pPr>
              <w:pStyle w:val="TableParagraph"/>
              <w:spacing w:line="268" w:lineRule="auto" w:before="27"/>
              <w:ind w:left="105" w:firstLine="1"/>
              <w:rPr>
                <w:sz w:val="16"/>
              </w:rPr>
            </w:pPr>
            <w:r>
              <w:rPr>
                <w:color w:val="050505"/>
                <w:w w:val="110"/>
                <w:sz w:val="16"/>
              </w:rPr>
              <w:t>Achocolatados em pó, em embalagens de conteúdo inferior ou igual a 1 Kg, exceto os classificados no CEST 17.006.02</w:t>
            </w:r>
          </w:p>
          <w:p>
            <w:pPr>
              <w:pStyle w:val="TableParagraph"/>
              <w:spacing w:line="180" w:lineRule="exact"/>
              <w:ind w:left="107"/>
              <w:rPr>
                <w:sz w:val="16"/>
              </w:rPr>
            </w:pPr>
            <w:r>
              <w:rPr>
                <w:color w:val="050505"/>
                <w:w w:val="105"/>
                <w:sz w:val="16"/>
              </w:rPr>
              <w:t>(</w:t>
            </w:r>
            <w:r>
              <w:rPr>
                <w:color w:val="0505EB"/>
                <w:w w:val="105"/>
                <w:sz w:val="16"/>
                <w:u w:val="single" w:color="0000ED"/>
              </w:rPr>
              <w:t>Protocolos ICMS 188/2009</w:t>
            </w:r>
            <w:r>
              <w:rPr>
                <w:color w:val="2B2B2B"/>
                <w:w w:val="105"/>
                <w:sz w:val="16"/>
              </w:rPr>
              <w:t>, </w:t>
            </w:r>
            <w:r>
              <w:rPr>
                <w:color w:val="0505EB"/>
                <w:w w:val="105"/>
                <w:sz w:val="16"/>
                <w:u w:val="thick" w:color="2B2B2B"/>
              </w:rPr>
              <w:t>2/2010</w:t>
            </w:r>
            <w:r>
              <w:rPr>
                <w:color w:val="2B2B2B"/>
                <w:w w:val="105"/>
                <w:sz w:val="16"/>
              </w:rPr>
              <w:t>, </w:t>
            </w:r>
            <w:r>
              <w:rPr>
                <w:color w:val="0505EB"/>
                <w:w w:val="105"/>
                <w:sz w:val="16"/>
                <w:u w:val="single" w:color="0000ED"/>
              </w:rPr>
              <w:t>179/2010</w:t>
            </w:r>
            <w:r>
              <w:rPr>
                <w:color w:val="0505EB"/>
                <w:w w:val="105"/>
                <w:sz w:val="16"/>
              </w:rPr>
              <w:t> </w:t>
            </w:r>
            <w:r>
              <w:rPr>
                <w:color w:val="2B2B2B"/>
                <w:w w:val="105"/>
                <w:sz w:val="16"/>
              </w:rPr>
              <w:t>, </w:t>
            </w:r>
            <w:r>
              <w:rPr>
                <w:color w:val="0505EB"/>
                <w:w w:val="105"/>
                <w:sz w:val="16"/>
                <w:u w:val="single" w:color="0000ED"/>
              </w:rPr>
              <w:t>108/2011</w:t>
            </w:r>
            <w:r>
              <w:rPr>
                <w:color w:val="0505EB"/>
                <w:w w:val="105"/>
                <w:sz w:val="16"/>
              </w:rPr>
              <w:t> </w:t>
            </w:r>
            <w:r>
              <w:rPr>
                <w:color w:val="050505"/>
                <w:w w:val="105"/>
                <w:sz w:val="16"/>
              </w:rPr>
              <w:t>e </w:t>
            </w:r>
            <w:r>
              <w:rPr>
                <w:color w:val="0505EB"/>
                <w:w w:val="105"/>
                <w:sz w:val="16"/>
                <w:u w:val="thick" w:color="050505"/>
              </w:rPr>
              <w:t>81/2014 </w:t>
            </w:r>
            <w:r>
              <w:rPr>
                <w:color w:val="050505"/>
                <w:w w:val="105"/>
                <w:sz w:val="16"/>
                <w:u w:val="thick" w:color="050505"/>
              </w:rPr>
              <w:t>)</w:t>
            </w:r>
          </w:p>
          <w:p>
            <w:pPr>
              <w:pStyle w:val="TableParagraph"/>
              <w:spacing w:before="23"/>
              <w:ind w:left="107"/>
              <w:rPr>
                <w:sz w:val="16"/>
              </w:rPr>
            </w:pPr>
            <w:r>
              <w:rPr>
                <w:color w:val="050505"/>
                <w:w w:val="110"/>
                <w:sz w:val="16"/>
              </w:rPr>
              <w:t>(</w:t>
            </w:r>
            <w:r>
              <w:rPr>
                <w:color w:val="0505EB"/>
                <w:w w:val="110"/>
                <w:sz w:val="16"/>
                <w:u w:val="single" w:color="0000ED"/>
              </w:rPr>
              <w:t>Protocolo ICMS 108/2013</w:t>
            </w:r>
            <w:r>
              <w:rPr>
                <w:color w:val="050505"/>
                <w:w w:val="110"/>
                <w:sz w:val="16"/>
              </w:rPr>
              <w:t>)</w:t>
            </w:r>
          </w:p>
          <w:p>
            <w:pPr>
              <w:pStyle w:val="TableParagraph"/>
              <w:spacing w:line="176" w:lineRule="exact" w:before="18"/>
              <w:ind w:left="107"/>
              <w:rPr>
                <w:sz w:val="16"/>
              </w:rPr>
            </w:pPr>
            <w:r>
              <w:rPr>
                <w:color w:val="050505"/>
                <w:w w:val="110"/>
                <w:sz w:val="16"/>
              </w:rPr>
              <w:t>(</w:t>
            </w:r>
            <w:r>
              <w:rPr>
                <w:color w:val="0505EB"/>
                <w:w w:val="110"/>
                <w:sz w:val="16"/>
                <w:u w:val="single" w:color="0000ED"/>
              </w:rPr>
              <w:t>Convênios ICMS 92/2015</w:t>
            </w:r>
            <w:r>
              <w:rPr>
                <w:color w:val="050505"/>
                <w:w w:val="110"/>
                <w:sz w:val="16"/>
              </w:rPr>
              <w:t>, </w:t>
            </w:r>
            <w:r>
              <w:rPr>
                <w:color w:val="0505EB"/>
                <w:w w:val="110"/>
                <w:sz w:val="16"/>
                <w:u w:val="single" w:color="0000ED"/>
              </w:rPr>
              <w:t>146/2015</w:t>
            </w:r>
            <w:r>
              <w:rPr>
                <w:color w:val="2B2B2B"/>
                <w:w w:val="110"/>
                <w:sz w:val="16"/>
              </w:rPr>
              <w:t>, </w:t>
            </w:r>
            <w:r>
              <w:rPr>
                <w:color w:val="0505EB"/>
                <w:w w:val="110"/>
                <w:sz w:val="16"/>
                <w:u w:val="thick" w:color="0505EB"/>
              </w:rPr>
              <w:t>53/2016</w:t>
            </w:r>
            <w:r>
              <w:rPr>
                <w:color w:val="0505EB"/>
                <w:w w:val="110"/>
                <w:sz w:val="16"/>
              </w:rPr>
              <w:t> </w:t>
            </w:r>
            <w:r>
              <w:rPr>
                <w:color w:val="050505"/>
                <w:w w:val="110"/>
                <w:sz w:val="16"/>
              </w:rPr>
              <w:t>e </w:t>
            </w:r>
            <w:r>
              <w:rPr>
                <w:color w:val="0505EB"/>
                <w:w w:val="110"/>
                <w:sz w:val="16"/>
                <w:u w:val="thick" w:color="050505"/>
              </w:rPr>
              <w:t>27/2017</w:t>
            </w:r>
            <w:r>
              <w:rPr>
                <w:color w:val="050505"/>
                <w:w w:val="110"/>
                <w:sz w:val="16"/>
              </w:rPr>
              <w:t>)</w:t>
            </w:r>
          </w:p>
        </w:tc>
      </w:tr>
      <w:tr>
        <w:trPr>
          <w:trHeight w:val="841" w:hRule="atLeast"/>
        </w:trPr>
        <w:tc>
          <w:tcPr>
            <w:tcW w:w="1006" w:type="dxa"/>
          </w:tcPr>
          <w:p>
            <w:pPr>
              <w:pStyle w:val="TableParagraph"/>
              <w:rPr>
                <w:sz w:val="18"/>
              </w:rPr>
            </w:pPr>
          </w:p>
          <w:p>
            <w:pPr>
              <w:pStyle w:val="TableParagraph"/>
              <w:spacing w:before="134"/>
              <w:ind w:left="17"/>
              <w:jc w:val="center"/>
              <w:rPr>
                <w:sz w:val="16"/>
              </w:rPr>
            </w:pPr>
            <w:r>
              <w:rPr>
                <w:color w:val="050505"/>
                <w:w w:val="108"/>
                <w:sz w:val="16"/>
              </w:rPr>
              <w:t>8</w:t>
            </w:r>
          </w:p>
        </w:tc>
        <w:tc>
          <w:tcPr>
            <w:tcW w:w="1006" w:type="dxa"/>
          </w:tcPr>
          <w:p>
            <w:pPr>
              <w:pStyle w:val="TableParagraph"/>
              <w:rPr>
                <w:sz w:val="18"/>
              </w:rPr>
            </w:pPr>
          </w:p>
          <w:p>
            <w:pPr>
              <w:pStyle w:val="TableParagraph"/>
              <w:spacing w:before="134"/>
              <w:ind w:left="71" w:right="58"/>
              <w:jc w:val="center"/>
              <w:rPr>
                <w:sz w:val="16"/>
              </w:rPr>
            </w:pPr>
            <w:r>
              <w:rPr>
                <w:color w:val="050505"/>
                <w:w w:val="110"/>
                <w:sz w:val="16"/>
              </w:rPr>
              <w:t>17</w:t>
            </w:r>
            <w:r>
              <w:rPr>
                <w:color w:val="565656"/>
                <w:w w:val="110"/>
                <w:sz w:val="16"/>
              </w:rPr>
              <w:t>.</w:t>
            </w:r>
            <w:r>
              <w:rPr>
                <w:color w:val="050505"/>
                <w:w w:val="110"/>
                <w:sz w:val="16"/>
              </w:rPr>
              <w:t>006</w:t>
            </w:r>
            <w:r>
              <w:rPr>
                <w:color w:val="464646"/>
                <w:w w:val="110"/>
                <w:sz w:val="16"/>
              </w:rPr>
              <w:t>.</w:t>
            </w:r>
            <w:r>
              <w:rPr>
                <w:color w:val="050505"/>
                <w:w w:val="110"/>
                <w:sz w:val="16"/>
              </w:rPr>
              <w:t>02</w:t>
            </w:r>
          </w:p>
        </w:tc>
        <w:tc>
          <w:tcPr>
            <w:tcW w:w="989" w:type="dxa"/>
          </w:tcPr>
          <w:p>
            <w:pPr>
              <w:pStyle w:val="TableParagraph"/>
              <w:rPr>
                <w:sz w:val="18"/>
              </w:rPr>
            </w:pPr>
          </w:p>
          <w:p>
            <w:pPr>
              <w:pStyle w:val="TableParagraph"/>
              <w:spacing w:before="134"/>
              <w:ind w:left="32" w:right="2"/>
              <w:jc w:val="center"/>
              <w:rPr>
                <w:sz w:val="16"/>
              </w:rPr>
            </w:pPr>
            <w:r>
              <w:rPr>
                <w:color w:val="050505"/>
                <w:w w:val="110"/>
                <w:sz w:val="16"/>
              </w:rPr>
              <w:t>1806</w:t>
            </w:r>
            <w:r>
              <w:rPr>
                <w:color w:val="565656"/>
                <w:w w:val="110"/>
                <w:sz w:val="16"/>
              </w:rPr>
              <w:t>.</w:t>
            </w:r>
            <w:r>
              <w:rPr>
                <w:color w:val="050505"/>
                <w:w w:val="110"/>
                <w:sz w:val="16"/>
              </w:rPr>
              <w:t>90</w:t>
            </w:r>
            <w:r>
              <w:rPr>
                <w:color w:val="565656"/>
                <w:w w:val="110"/>
                <w:sz w:val="16"/>
              </w:rPr>
              <w:t>.</w:t>
            </w:r>
            <w:r>
              <w:rPr>
                <w:color w:val="050505"/>
                <w:w w:val="110"/>
                <w:sz w:val="16"/>
              </w:rPr>
              <w:t>00</w:t>
            </w:r>
          </w:p>
        </w:tc>
        <w:tc>
          <w:tcPr>
            <w:tcW w:w="7025" w:type="dxa"/>
          </w:tcPr>
          <w:p>
            <w:pPr>
              <w:pStyle w:val="TableParagraph"/>
              <w:spacing w:before="33"/>
              <w:ind w:left="107"/>
              <w:rPr>
                <w:sz w:val="16"/>
              </w:rPr>
            </w:pPr>
            <w:r>
              <w:rPr>
                <w:color w:val="050505"/>
                <w:w w:val="110"/>
                <w:sz w:val="16"/>
              </w:rPr>
              <w:t>Achocolatados em pó, em cápsulas</w:t>
            </w:r>
          </w:p>
          <w:p>
            <w:pPr>
              <w:pStyle w:val="TableParagraph"/>
              <w:spacing w:before="18"/>
              <w:ind w:left="107"/>
              <w:rPr>
                <w:sz w:val="16"/>
              </w:rPr>
            </w:pPr>
            <w:r>
              <w:rPr>
                <w:color w:val="050505"/>
                <w:w w:val="105"/>
                <w:sz w:val="16"/>
              </w:rPr>
              <w:t>(</w:t>
            </w:r>
            <w:r>
              <w:rPr>
                <w:color w:val="0505EB"/>
                <w:w w:val="105"/>
                <w:sz w:val="16"/>
                <w:u w:val="single" w:color="0000ED"/>
              </w:rPr>
              <w:t>Protocolos ICMS 188/2009</w:t>
            </w:r>
            <w:r>
              <w:rPr>
                <w:color w:val="2B2B2B"/>
                <w:w w:val="105"/>
                <w:sz w:val="16"/>
              </w:rPr>
              <w:t>, </w:t>
            </w:r>
            <w:r>
              <w:rPr>
                <w:color w:val="0505EB"/>
                <w:w w:val="105"/>
                <w:sz w:val="16"/>
                <w:u w:val="thick" w:color="1A1A1A"/>
              </w:rPr>
              <w:t>2/2010</w:t>
            </w:r>
            <w:r>
              <w:rPr>
                <w:color w:val="1A1A1A"/>
                <w:w w:val="105"/>
                <w:sz w:val="16"/>
              </w:rPr>
              <w:t>, </w:t>
            </w:r>
            <w:r>
              <w:rPr>
                <w:color w:val="0505EB"/>
                <w:w w:val="105"/>
                <w:sz w:val="16"/>
                <w:u w:val="single" w:color="0000ED"/>
              </w:rPr>
              <w:t>179/2010</w:t>
            </w:r>
            <w:r>
              <w:rPr>
                <w:color w:val="0505EB"/>
                <w:w w:val="105"/>
                <w:sz w:val="16"/>
              </w:rPr>
              <w:t> </w:t>
            </w:r>
            <w:r>
              <w:rPr>
                <w:color w:val="050505"/>
                <w:w w:val="105"/>
                <w:sz w:val="16"/>
              </w:rPr>
              <w:t>, </w:t>
            </w:r>
            <w:r>
              <w:rPr>
                <w:color w:val="0505EB"/>
                <w:w w:val="105"/>
                <w:sz w:val="16"/>
                <w:u w:val="single" w:color="0000ED"/>
              </w:rPr>
              <w:t>108/2011</w:t>
            </w:r>
            <w:r>
              <w:rPr>
                <w:color w:val="0505EB"/>
                <w:w w:val="105"/>
                <w:sz w:val="16"/>
              </w:rPr>
              <w:t> </w:t>
            </w:r>
            <w:r>
              <w:rPr>
                <w:color w:val="050505"/>
                <w:w w:val="105"/>
                <w:sz w:val="16"/>
              </w:rPr>
              <w:t>e </w:t>
            </w:r>
            <w:r>
              <w:rPr>
                <w:color w:val="0505EB"/>
                <w:w w:val="105"/>
                <w:sz w:val="16"/>
                <w:u w:val="thick" w:color="050505"/>
              </w:rPr>
              <w:t>81/2014 </w:t>
            </w:r>
            <w:r>
              <w:rPr>
                <w:color w:val="050505"/>
                <w:w w:val="105"/>
                <w:sz w:val="16"/>
                <w:u w:val="thick" w:color="050505"/>
              </w:rPr>
              <w:t>)</w:t>
            </w:r>
          </w:p>
          <w:p>
            <w:pPr>
              <w:pStyle w:val="TableParagraph"/>
              <w:spacing w:line="200" w:lineRule="atLeast" w:before="7"/>
              <w:ind w:left="107" w:right="3983"/>
              <w:rPr>
                <w:sz w:val="16"/>
              </w:rPr>
            </w:pPr>
            <w:r>
              <w:rPr>
                <w:color w:val="050505"/>
                <w:w w:val="110"/>
                <w:sz w:val="16"/>
              </w:rPr>
              <w:t>(</w:t>
            </w:r>
            <w:r>
              <w:rPr>
                <w:color w:val="0505EB"/>
                <w:w w:val="110"/>
                <w:sz w:val="16"/>
                <w:u w:val="single" w:color="0000ED"/>
              </w:rPr>
              <w:t>Protocolo ICMS 108/2013</w:t>
            </w:r>
            <w:r>
              <w:rPr>
                <w:color w:val="050505"/>
                <w:w w:val="110"/>
                <w:sz w:val="16"/>
              </w:rPr>
              <w:t>) (</w:t>
            </w:r>
            <w:r>
              <w:rPr>
                <w:color w:val="0505EB"/>
                <w:w w:val="110"/>
                <w:sz w:val="16"/>
                <w:u w:val="single" w:color="0000ED"/>
              </w:rPr>
              <w:t>Convênio ICMS 27/2017</w:t>
            </w:r>
            <w:r>
              <w:rPr>
                <w:color w:val="050505"/>
                <w:w w:val="110"/>
                <w:sz w:val="16"/>
              </w:rPr>
              <w:t>)</w:t>
            </w:r>
          </w:p>
        </w:tc>
      </w:tr>
      <w:tr>
        <w:trPr>
          <w:trHeight w:val="1040" w:hRule="atLeast"/>
        </w:trPr>
        <w:tc>
          <w:tcPr>
            <w:tcW w:w="1006" w:type="dxa"/>
          </w:tcPr>
          <w:p>
            <w:pPr>
              <w:pStyle w:val="TableParagraph"/>
              <w:rPr>
                <w:sz w:val="18"/>
              </w:rPr>
            </w:pPr>
          </w:p>
          <w:p>
            <w:pPr>
              <w:pStyle w:val="TableParagraph"/>
              <w:spacing w:before="3"/>
              <w:rPr>
                <w:sz w:val="20"/>
              </w:rPr>
            </w:pPr>
          </w:p>
          <w:p>
            <w:pPr>
              <w:pStyle w:val="TableParagraph"/>
              <w:ind w:left="18"/>
              <w:jc w:val="center"/>
              <w:rPr>
                <w:sz w:val="16"/>
              </w:rPr>
            </w:pPr>
            <w:r>
              <w:rPr>
                <w:color w:val="050505"/>
                <w:w w:val="110"/>
                <w:sz w:val="16"/>
              </w:rPr>
              <w:t>9</w:t>
            </w:r>
          </w:p>
        </w:tc>
        <w:tc>
          <w:tcPr>
            <w:tcW w:w="1006" w:type="dxa"/>
          </w:tcPr>
          <w:p>
            <w:pPr>
              <w:pStyle w:val="TableParagraph"/>
              <w:rPr>
                <w:sz w:val="18"/>
              </w:rPr>
            </w:pPr>
          </w:p>
          <w:p>
            <w:pPr>
              <w:pStyle w:val="TableParagraph"/>
              <w:spacing w:before="3"/>
              <w:rPr>
                <w:sz w:val="20"/>
              </w:rPr>
            </w:pPr>
          </w:p>
          <w:p>
            <w:pPr>
              <w:pStyle w:val="TableParagraph"/>
              <w:ind w:left="60" w:right="58"/>
              <w:jc w:val="center"/>
              <w:rPr>
                <w:sz w:val="16"/>
              </w:rPr>
            </w:pPr>
            <w:r>
              <w:rPr>
                <w:color w:val="050505"/>
                <w:w w:val="110"/>
                <w:sz w:val="16"/>
              </w:rPr>
              <w:t>17.007.00</w:t>
            </w:r>
          </w:p>
        </w:tc>
        <w:tc>
          <w:tcPr>
            <w:tcW w:w="989" w:type="dxa"/>
          </w:tcPr>
          <w:p>
            <w:pPr>
              <w:pStyle w:val="TableParagraph"/>
              <w:rPr>
                <w:sz w:val="18"/>
              </w:rPr>
            </w:pPr>
          </w:p>
          <w:p>
            <w:pPr>
              <w:pStyle w:val="TableParagraph"/>
              <w:spacing w:before="3"/>
              <w:rPr>
                <w:sz w:val="20"/>
              </w:rPr>
            </w:pPr>
          </w:p>
          <w:p>
            <w:pPr>
              <w:pStyle w:val="TableParagraph"/>
              <w:ind w:left="32" w:right="2"/>
              <w:jc w:val="center"/>
              <w:rPr>
                <w:sz w:val="16"/>
              </w:rPr>
            </w:pPr>
            <w:r>
              <w:rPr>
                <w:color w:val="050505"/>
                <w:w w:val="110"/>
                <w:sz w:val="16"/>
              </w:rPr>
              <w:t>1806</w:t>
            </w:r>
            <w:r>
              <w:rPr>
                <w:color w:val="2B2B2B"/>
                <w:w w:val="110"/>
                <w:sz w:val="16"/>
              </w:rPr>
              <w:t>.</w:t>
            </w:r>
            <w:r>
              <w:rPr>
                <w:color w:val="050505"/>
                <w:w w:val="110"/>
                <w:sz w:val="16"/>
              </w:rPr>
              <w:t>90.00</w:t>
            </w:r>
          </w:p>
        </w:tc>
        <w:tc>
          <w:tcPr>
            <w:tcW w:w="7025" w:type="dxa"/>
          </w:tcPr>
          <w:p>
            <w:pPr>
              <w:pStyle w:val="TableParagraph"/>
              <w:spacing w:line="264" w:lineRule="auto" w:before="32"/>
              <w:ind w:left="106" w:hanging="3"/>
              <w:rPr>
                <w:sz w:val="16"/>
              </w:rPr>
            </w:pPr>
            <w:r>
              <w:rPr>
                <w:color w:val="050505"/>
                <w:w w:val="110"/>
                <w:sz w:val="16"/>
              </w:rPr>
              <w:t>Caixas de bombons contendo cacau</w:t>
            </w:r>
            <w:r>
              <w:rPr>
                <w:color w:val="2B2B2B"/>
                <w:w w:val="110"/>
                <w:sz w:val="16"/>
              </w:rPr>
              <w:t>, </w:t>
            </w:r>
            <w:r>
              <w:rPr>
                <w:color w:val="050505"/>
                <w:w w:val="110"/>
                <w:sz w:val="16"/>
              </w:rPr>
              <w:t>em embalagens de conteúdo inferior ou igual a 1 kg</w:t>
            </w:r>
          </w:p>
          <w:p>
            <w:pPr>
              <w:pStyle w:val="TableParagraph"/>
              <w:spacing w:before="3"/>
              <w:ind w:left="107"/>
              <w:rPr>
                <w:sz w:val="16"/>
              </w:rPr>
            </w:pPr>
            <w:r>
              <w:rPr>
                <w:color w:val="050505"/>
                <w:w w:val="105"/>
                <w:sz w:val="16"/>
              </w:rPr>
              <w:t>(</w:t>
            </w:r>
            <w:r>
              <w:rPr>
                <w:color w:val="0505EB"/>
                <w:w w:val="105"/>
                <w:sz w:val="16"/>
                <w:u w:val="single" w:color="0000ED"/>
              </w:rPr>
              <w:t>Protocolos ICMS 188/2009</w:t>
            </w:r>
            <w:r>
              <w:rPr>
                <w:color w:val="2B2B2B"/>
                <w:w w:val="105"/>
                <w:sz w:val="16"/>
              </w:rPr>
              <w:t>, </w:t>
            </w:r>
            <w:r>
              <w:rPr>
                <w:color w:val="0505EB"/>
                <w:w w:val="105"/>
                <w:sz w:val="16"/>
                <w:u w:val="thick" w:color="2B2B2B"/>
              </w:rPr>
              <w:t>2/2010</w:t>
            </w:r>
            <w:r>
              <w:rPr>
                <w:color w:val="2B2B2B"/>
                <w:w w:val="105"/>
                <w:sz w:val="16"/>
              </w:rPr>
              <w:t>, </w:t>
            </w:r>
            <w:r>
              <w:rPr>
                <w:color w:val="0505EB"/>
                <w:w w:val="105"/>
                <w:sz w:val="16"/>
                <w:u w:val="single" w:color="0000ED"/>
              </w:rPr>
              <w:t>179/2010</w:t>
            </w:r>
            <w:r>
              <w:rPr>
                <w:color w:val="0505EB"/>
                <w:w w:val="105"/>
                <w:sz w:val="16"/>
              </w:rPr>
              <w:t> </w:t>
            </w:r>
            <w:r>
              <w:rPr>
                <w:color w:val="2B2B2B"/>
                <w:w w:val="105"/>
                <w:sz w:val="16"/>
              </w:rPr>
              <w:t>, </w:t>
            </w:r>
            <w:r>
              <w:rPr>
                <w:color w:val="0505EB"/>
                <w:w w:val="105"/>
                <w:sz w:val="16"/>
                <w:u w:val="single" w:color="0000ED"/>
              </w:rPr>
              <w:t>108/2011</w:t>
            </w:r>
            <w:r>
              <w:rPr>
                <w:color w:val="0505EB"/>
                <w:w w:val="105"/>
                <w:sz w:val="16"/>
              </w:rPr>
              <w:t> </w:t>
            </w:r>
            <w:r>
              <w:rPr>
                <w:color w:val="050505"/>
                <w:w w:val="105"/>
                <w:sz w:val="16"/>
              </w:rPr>
              <w:t>e </w:t>
            </w:r>
            <w:r>
              <w:rPr>
                <w:color w:val="0505EB"/>
                <w:w w:val="105"/>
                <w:sz w:val="16"/>
                <w:u w:val="thick" w:color="050505"/>
              </w:rPr>
              <w:t>81/2014 </w:t>
            </w:r>
            <w:r>
              <w:rPr>
                <w:color w:val="050505"/>
                <w:w w:val="105"/>
                <w:sz w:val="16"/>
              </w:rPr>
              <w:t>)</w:t>
            </w:r>
          </w:p>
          <w:p>
            <w:pPr>
              <w:pStyle w:val="TableParagraph"/>
              <w:spacing w:before="18"/>
              <w:ind w:left="107"/>
              <w:rPr>
                <w:sz w:val="16"/>
              </w:rPr>
            </w:pPr>
            <w:r>
              <w:rPr>
                <w:color w:val="050505"/>
                <w:w w:val="110"/>
                <w:sz w:val="16"/>
              </w:rPr>
              <w:t>(</w:t>
            </w:r>
            <w:r>
              <w:rPr>
                <w:color w:val="0505EB"/>
                <w:w w:val="110"/>
                <w:sz w:val="16"/>
                <w:u w:val="single" w:color="0000ED"/>
              </w:rPr>
              <w:t>Protocolo ICMS 108/2013</w:t>
            </w:r>
            <w:r>
              <w:rPr>
                <w:color w:val="050505"/>
                <w:w w:val="110"/>
                <w:sz w:val="16"/>
              </w:rPr>
              <w:t>)</w:t>
            </w:r>
          </w:p>
          <w:p>
            <w:pPr>
              <w:pStyle w:val="TableParagraph"/>
              <w:spacing w:line="172" w:lineRule="exact" w:before="23"/>
              <w:ind w:left="107"/>
              <w:rPr>
                <w:sz w:val="16"/>
              </w:rPr>
            </w:pPr>
            <w:r>
              <w:rPr>
                <w:color w:val="050505"/>
                <w:w w:val="110"/>
                <w:sz w:val="16"/>
              </w:rPr>
              <w:t>(</w:t>
            </w:r>
            <w:r>
              <w:rPr>
                <w:color w:val="0505EB"/>
                <w:w w:val="110"/>
                <w:sz w:val="16"/>
                <w:u w:val="single" w:color="0000ED"/>
              </w:rPr>
              <w:t>Convênios ICMS 92/2015</w:t>
            </w:r>
            <w:r>
              <w:rPr>
                <w:color w:val="0505EB"/>
                <w:w w:val="110"/>
                <w:sz w:val="16"/>
              </w:rPr>
              <w:t> </w:t>
            </w:r>
            <w:r>
              <w:rPr>
                <w:color w:val="050505"/>
                <w:w w:val="110"/>
                <w:sz w:val="16"/>
              </w:rPr>
              <w:t>e </w:t>
            </w:r>
            <w:r>
              <w:rPr>
                <w:color w:val="0505EB"/>
                <w:w w:val="110"/>
                <w:sz w:val="16"/>
                <w:u w:val="single" w:color="0000ED"/>
              </w:rPr>
              <w:t>146/2015</w:t>
            </w:r>
            <w:r>
              <w:rPr>
                <w:color w:val="050505"/>
                <w:w w:val="110"/>
                <w:sz w:val="16"/>
              </w:rPr>
              <w:t>)</w:t>
            </w:r>
          </w:p>
        </w:tc>
      </w:tr>
      <w:tr>
        <w:trPr>
          <w:trHeight w:val="839" w:hRule="atLeast"/>
        </w:trPr>
        <w:tc>
          <w:tcPr>
            <w:tcW w:w="1006" w:type="dxa"/>
          </w:tcPr>
          <w:p>
            <w:pPr>
              <w:pStyle w:val="TableParagraph"/>
              <w:rPr>
                <w:sz w:val="18"/>
              </w:rPr>
            </w:pPr>
          </w:p>
          <w:p>
            <w:pPr>
              <w:pStyle w:val="TableParagraph"/>
              <w:spacing w:before="138"/>
              <w:ind w:left="82" w:right="58"/>
              <w:jc w:val="center"/>
              <w:rPr>
                <w:sz w:val="16"/>
              </w:rPr>
            </w:pPr>
            <w:r>
              <w:rPr>
                <w:color w:val="050505"/>
                <w:w w:val="110"/>
                <w:sz w:val="16"/>
              </w:rPr>
              <w:t>10</w:t>
            </w:r>
          </w:p>
        </w:tc>
        <w:tc>
          <w:tcPr>
            <w:tcW w:w="1006" w:type="dxa"/>
          </w:tcPr>
          <w:p>
            <w:pPr>
              <w:pStyle w:val="TableParagraph"/>
              <w:rPr>
                <w:sz w:val="18"/>
              </w:rPr>
            </w:pPr>
          </w:p>
          <w:p>
            <w:pPr>
              <w:pStyle w:val="TableParagraph"/>
              <w:spacing w:before="134"/>
              <w:ind w:left="70" w:right="58"/>
              <w:jc w:val="center"/>
              <w:rPr>
                <w:sz w:val="16"/>
              </w:rPr>
            </w:pPr>
            <w:r>
              <w:rPr>
                <w:color w:val="050505"/>
                <w:w w:val="110"/>
                <w:sz w:val="16"/>
              </w:rPr>
              <w:t>17.008.00</w:t>
            </w:r>
          </w:p>
        </w:tc>
        <w:tc>
          <w:tcPr>
            <w:tcW w:w="989" w:type="dxa"/>
          </w:tcPr>
          <w:p>
            <w:pPr>
              <w:pStyle w:val="TableParagraph"/>
              <w:rPr>
                <w:sz w:val="18"/>
              </w:rPr>
            </w:pPr>
          </w:p>
          <w:p>
            <w:pPr>
              <w:pStyle w:val="TableParagraph"/>
              <w:spacing w:before="134"/>
              <w:ind w:left="30" w:right="8"/>
              <w:jc w:val="center"/>
              <w:rPr>
                <w:sz w:val="16"/>
              </w:rPr>
            </w:pPr>
            <w:r>
              <w:rPr>
                <w:color w:val="050505"/>
                <w:w w:val="110"/>
                <w:sz w:val="16"/>
              </w:rPr>
              <w:t>1704</w:t>
            </w:r>
            <w:r>
              <w:rPr>
                <w:color w:val="2B2B2B"/>
                <w:w w:val="110"/>
                <w:sz w:val="16"/>
              </w:rPr>
              <w:t>.</w:t>
            </w:r>
            <w:r>
              <w:rPr>
                <w:color w:val="050505"/>
                <w:w w:val="110"/>
                <w:sz w:val="16"/>
              </w:rPr>
              <w:t>90.90</w:t>
            </w:r>
          </w:p>
        </w:tc>
        <w:tc>
          <w:tcPr>
            <w:tcW w:w="7025" w:type="dxa"/>
          </w:tcPr>
          <w:p>
            <w:pPr>
              <w:pStyle w:val="TableParagraph"/>
              <w:spacing w:line="268" w:lineRule="auto" w:before="33"/>
              <w:ind w:left="107" w:right="1402" w:hanging="2"/>
              <w:rPr>
                <w:sz w:val="16"/>
              </w:rPr>
            </w:pPr>
            <w:r>
              <w:rPr>
                <w:color w:val="050505"/>
                <w:w w:val="110"/>
                <w:sz w:val="16"/>
              </w:rPr>
              <w:t>Bombons</w:t>
            </w:r>
            <w:r>
              <w:rPr>
                <w:color w:val="2B2B2B"/>
                <w:w w:val="110"/>
                <w:sz w:val="16"/>
              </w:rPr>
              <w:t>, </w:t>
            </w:r>
            <w:r>
              <w:rPr>
                <w:color w:val="050505"/>
                <w:w w:val="110"/>
                <w:sz w:val="16"/>
              </w:rPr>
              <w:t>inclusive à base de chocolate branco sem cacau (</w:t>
            </w:r>
            <w:r>
              <w:rPr>
                <w:color w:val="0505EB"/>
                <w:w w:val="110"/>
                <w:sz w:val="16"/>
                <w:u w:val="single" w:color="0000ED"/>
              </w:rPr>
              <w:t>Protocolos</w:t>
            </w:r>
            <w:r>
              <w:rPr>
                <w:color w:val="0505EB"/>
                <w:spacing w:val="-9"/>
                <w:w w:val="110"/>
                <w:sz w:val="16"/>
                <w:u w:val="single" w:color="0000ED"/>
              </w:rPr>
              <w:t> </w:t>
            </w:r>
            <w:r>
              <w:rPr>
                <w:color w:val="0505EB"/>
                <w:w w:val="110"/>
                <w:sz w:val="16"/>
                <w:u w:val="single" w:color="0000ED"/>
              </w:rPr>
              <w:t>ICMS</w:t>
            </w:r>
            <w:r>
              <w:rPr>
                <w:color w:val="0505EB"/>
                <w:spacing w:val="-13"/>
                <w:w w:val="110"/>
                <w:sz w:val="16"/>
                <w:u w:val="single" w:color="0000ED"/>
              </w:rPr>
              <w:t> </w:t>
            </w:r>
            <w:r>
              <w:rPr>
                <w:color w:val="0505EB"/>
                <w:w w:val="110"/>
                <w:sz w:val="16"/>
                <w:u w:val="single" w:color="0000ED"/>
              </w:rPr>
              <w:t>188/2009</w:t>
            </w:r>
            <w:r>
              <w:rPr>
                <w:color w:val="2B2B2B"/>
                <w:w w:val="110"/>
                <w:sz w:val="16"/>
              </w:rPr>
              <w:t>,</w:t>
            </w:r>
            <w:r>
              <w:rPr>
                <w:color w:val="2B2B2B"/>
                <w:spacing w:val="-15"/>
                <w:w w:val="110"/>
                <w:sz w:val="16"/>
              </w:rPr>
              <w:t> </w:t>
            </w:r>
            <w:r>
              <w:rPr>
                <w:color w:val="0505EB"/>
                <w:w w:val="110"/>
                <w:sz w:val="16"/>
                <w:u w:val="thick" w:color="1A1A1A"/>
              </w:rPr>
              <w:t>2/2010</w:t>
            </w:r>
            <w:r>
              <w:rPr>
                <w:color w:val="1A1A1A"/>
                <w:w w:val="110"/>
                <w:sz w:val="16"/>
              </w:rPr>
              <w:t>,</w:t>
            </w:r>
            <w:r>
              <w:rPr>
                <w:color w:val="1A1A1A"/>
                <w:spacing w:val="-17"/>
                <w:w w:val="110"/>
                <w:sz w:val="16"/>
              </w:rPr>
              <w:t> </w:t>
            </w:r>
            <w:r>
              <w:rPr>
                <w:color w:val="0505EB"/>
                <w:w w:val="110"/>
                <w:sz w:val="16"/>
                <w:u w:val="single" w:color="0000ED"/>
              </w:rPr>
              <w:t>179/2010</w:t>
            </w:r>
            <w:r>
              <w:rPr>
                <w:color w:val="0505EB"/>
                <w:spacing w:val="-35"/>
                <w:w w:val="110"/>
                <w:sz w:val="16"/>
              </w:rPr>
              <w:t> </w:t>
            </w:r>
            <w:r>
              <w:rPr>
                <w:color w:val="1A1A1A"/>
                <w:w w:val="110"/>
                <w:sz w:val="16"/>
              </w:rPr>
              <w:t>,</w:t>
            </w:r>
            <w:r>
              <w:rPr>
                <w:color w:val="1A1A1A"/>
                <w:spacing w:val="-17"/>
                <w:w w:val="110"/>
                <w:sz w:val="16"/>
              </w:rPr>
              <w:t> </w:t>
            </w:r>
            <w:r>
              <w:rPr>
                <w:color w:val="0505EB"/>
                <w:w w:val="110"/>
                <w:sz w:val="16"/>
                <w:u w:val="single" w:color="0000ED"/>
              </w:rPr>
              <w:t>108/2011</w:t>
            </w:r>
            <w:r>
              <w:rPr>
                <w:color w:val="0505EB"/>
                <w:spacing w:val="-11"/>
                <w:w w:val="110"/>
                <w:sz w:val="16"/>
              </w:rPr>
              <w:t> </w:t>
            </w:r>
            <w:r>
              <w:rPr>
                <w:color w:val="050505"/>
                <w:w w:val="110"/>
                <w:sz w:val="16"/>
              </w:rPr>
              <w:t>e</w:t>
            </w:r>
            <w:r>
              <w:rPr>
                <w:color w:val="050505"/>
                <w:spacing w:val="-17"/>
                <w:w w:val="110"/>
                <w:sz w:val="16"/>
              </w:rPr>
              <w:t> </w:t>
            </w:r>
            <w:r>
              <w:rPr>
                <w:color w:val="0505EB"/>
                <w:w w:val="110"/>
                <w:sz w:val="16"/>
                <w:u w:val="thick" w:color="050505"/>
              </w:rPr>
              <w:t>81/2014</w:t>
            </w:r>
            <w:r>
              <w:rPr>
                <w:color w:val="0505EB"/>
                <w:spacing w:val="-31"/>
                <w:w w:val="110"/>
                <w:sz w:val="16"/>
                <w:u w:val="thick" w:color="050505"/>
              </w:rPr>
              <w:t> </w:t>
            </w:r>
            <w:r>
              <w:rPr>
                <w:color w:val="050505"/>
                <w:w w:val="110"/>
                <w:sz w:val="16"/>
              </w:rPr>
              <w:t>)</w:t>
            </w:r>
          </w:p>
          <w:p>
            <w:pPr>
              <w:pStyle w:val="TableParagraph"/>
              <w:spacing w:line="180" w:lineRule="exact"/>
              <w:ind w:left="107"/>
              <w:rPr>
                <w:sz w:val="16"/>
              </w:rPr>
            </w:pPr>
            <w:r>
              <w:rPr>
                <w:color w:val="050505"/>
                <w:w w:val="110"/>
                <w:sz w:val="16"/>
              </w:rPr>
              <w:t>(</w:t>
            </w:r>
            <w:r>
              <w:rPr>
                <w:color w:val="0505EB"/>
                <w:w w:val="110"/>
                <w:sz w:val="16"/>
                <w:u w:val="single" w:color="0000ED"/>
              </w:rPr>
              <w:t>Protocolo ICMS 108/2013</w:t>
            </w:r>
            <w:r>
              <w:rPr>
                <w:color w:val="050505"/>
                <w:w w:val="110"/>
                <w:sz w:val="16"/>
              </w:rPr>
              <w:t>)</w:t>
            </w:r>
          </w:p>
          <w:p>
            <w:pPr>
              <w:pStyle w:val="TableParagraph"/>
              <w:spacing w:line="171" w:lineRule="exact" w:before="23"/>
              <w:ind w:left="107"/>
              <w:rPr>
                <w:sz w:val="16"/>
              </w:rPr>
            </w:pPr>
            <w:r>
              <w:rPr>
                <w:color w:val="050505"/>
                <w:w w:val="110"/>
                <w:sz w:val="16"/>
              </w:rPr>
              <w:t>(</w:t>
            </w:r>
            <w:r>
              <w:rPr>
                <w:color w:val="0505EB"/>
                <w:w w:val="110"/>
                <w:sz w:val="16"/>
                <w:u w:val="single" w:color="0000ED"/>
              </w:rPr>
              <w:t>Convênios ICMS 92/2015</w:t>
            </w:r>
            <w:r>
              <w:rPr>
                <w:color w:val="0505EB"/>
                <w:w w:val="110"/>
                <w:sz w:val="16"/>
              </w:rPr>
              <w:t> </w:t>
            </w:r>
            <w:r>
              <w:rPr>
                <w:color w:val="050505"/>
                <w:w w:val="110"/>
                <w:sz w:val="16"/>
              </w:rPr>
              <w:t>e </w:t>
            </w:r>
            <w:r>
              <w:rPr>
                <w:color w:val="0505EB"/>
                <w:w w:val="110"/>
                <w:sz w:val="16"/>
                <w:u w:val="single" w:color="0000ED"/>
              </w:rPr>
              <w:t>146/2015</w:t>
            </w:r>
            <w:r>
              <w:rPr>
                <w:color w:val="050505"/>
                <w:w w:val="110"/>
                <w:sz w:val="16"/>
              </w:rPr>
              <w:t>)</w:t>
            </w:r>
          </w:p>
        </w:tc>
      </w:tr>
      <w:tr>
        <w:trPr>
          <w:trHeight w:val="1045" w:hRule="atLeast"/>
        </w:trPr>
        <w:tc>
          <w:tcPr>
            <w:tcW w:w="1006" w:type="dxa"/>
          </w:tcPr>
          <w:p>
            <w:pPr>
              <w:pStyle w:val="TableParagraph"/>
              <w:rPr>
                <w:sz w:val="18"/>
              </w:rPr>
            </w:pPr>
          </w:p>
          <w:p>
            <w:pPr>
              <w:pStyle w:val="TableParagraph"/>
              <w:spacing w:before="5"/>
              <w:rPr>
                <w:sz w:val="20"/>
              </w:rPr>
            </w:pPr>
          </w:p>
          <w:p>
            <w:pPr>
              <w:pStyle w:val="TableParagraph"/>
              <w:ind w:left="77" w:right="58"/>
              <w:jc w:val="center"/>
              <w:rPr>
                <w:sz w:val="16"/>
              </w:rPr>
            </w:pPr>
            <w:r>
              <w:rPr>
                <w:color w:val="050505"/>
                <w:sz w:val="16"/>
              </w:rPr>
              <w:t>11</w:t>
            </w:r>
          </w:p>
        </w:tc>
        <w:tc>
          <w:tcPr>
            <w:tcW w:w="1006" w:type="dxa"/>
          </w:tcPr>
          <w:p>
            <w:pPr>
              <w:pStyle w:val="TableParagraph"/>
              <w:rPr>
                <w:sz w:val="18"/>
              </w:rPr>
            </w:pPr>
          </w:p>
          <w:p>
            <w:pPr>
              <w:pStyle w:val="TableParagraph"/>
              <w:spacing w:before="5"/>
              <w:rPr>
                <w:sz w:val="20"/>
              </w:rPr>
            </w:pPr>
          </w:p>
          <w:p>
            <w:pPr>
              <w:pStyle w:val="TableParagraph"/>
              <w:ind w:left="61" w:right="58"/>
              <w:jc w:val="center"/>
              <w:rPr>
                <w:sz w:val="16"/>
              </w:rPr>
            </w:pPr>
            <w:r>
              <w:rPr>
                <w:color w:val="050505"/>
                <w:sz w:val="16"/>
              </w:rPr>
              <w:t>17</w:t>
            </w:r>
            <w:r>
              <w:rPr>
                <w:color w:val="565656"/>
                <w:sz w:val="16"/>
              </w:rPr>
              <w:t>.</w:t>
            </w:r>
            <w:r>
              <w:rPr>
                <w:color w:val="050505"/>
                <w:sz w:val="16"/>
              </w:rPr>
              <w:t>009 </w:t>
            </w:r>
            <w:r>
              <w:rPr>
                <w:color w:val="464646"/>
                <w:sz w:val="16"/>
              </w:rPr>
              <w:t>.</w:t>
            </w:r>
            <w:r>
              <w:rPr>
                <w:color w:val="050505"/>
                <w:sz w:val="16"/>
              </w:rPr>
              <w:t>00</w:t>
            </w:r>
          </w:p>
        </w:tc>
        <w:tc>
          <w:tcPr>
            <w:tcW w:w="989" w:type="dxa"/>
          </w:tcPr>
          <w:p>
            <w:pPr>
              <w:pStyle w:val="TableParagraph"/>
              <w:rPr>
                <w:sz w:val="18"/>
              </w:rPr>
            </w:pPr>
          </w:p>
          <w:p>
            <w:pPr>
              <w:pStyle w:val="TableParagraph"/>
              <w:spacing w:before="5"/>
              <w:rPr>
                <w:sz w:val="20"/>
              </w:rPr>
            </w:pPr>
          </w:p>
          <w:p>
            <w:pPr>
              <w:pStyle w:val="TableParagraph"/>
              <w:ind w:left="32" w:right="2"/>
              <w:jc w:val="center"/>
              <w:rPr>
                <w:sz w:val="16"/>
              </w:rPr>
            </w:pPr>
            <w:r>
              <w:rPr>
                <w:color w:val="050505"/>
                <w:w w:val="110"/>
                <w:sz w:val="16"/>
              </w:rPr>
              <w:t>1806</w:t>
            </w:r>
            <w:r>
              <w:rPr>
                <w:color w:val="565656"/>
                <w:w w:val="110"/>
                <w:sz w:val="16"/>
              </w:rPr>
              <w:t>.</w:t>
            </w:r>
            <w:r>
              <w:rPr>
                <w:color w:val="050505"/>
                <w:w w:val="110"/>
                <w:sz w:val="16"/>
              </w:rPr>
              <w:t>90</w:t>
            </w:r>
            <w:r>
              <w:rPr>
                <w:color w:val="565656"/>
                <w:w w:val="110"/>
                <w:sz w:val="16"/>
              </w:rPr>
              <w:t>.</w:t>
            </w:r>
            <w:r>
              <w:rPr>
                <w:color w:val="050505"/>
                <w:w w:val="110"/>
                <w:sz w:val="16"/>
              </w:rPr>
              <w:t>00</w:t>
            </w:r>
          </w:p>
        </w:tc>
        <w:tc>
          <w:tcPr>
            <w:tcW w:w="7025" w:type="dxa"/>
          </w:tcPr>
          <w:p>
            <w:pPr>
              <w:pStyle w:val="TableParagraph"/>
              <w:spacing w:line="268" w:lineRule="auto" w:before="34"/>
              <w:ind w:left="105" w:hanging="1"/>
              <w:rPr>
                <w:sz w:val="16"/>
              </w:rPr>
            </w:pPr>
            <w:r>
              <w:rPr>
                <w:color w:val="050505"/>
                <w:w w:val="110"/>
                <w:sz w:val="16"/>
              </w:rPr>
              <w:t>Bombons, balas, caramelos, confeitos</w:t>
            </w:r>
            <w:r>
              <w:rPr>
                <w:color w:val="2B2B2B"/>
                <w:w w:val="110"/>
                <w:sz w:val="16"/>
              </w:rPr>
              <w:t>, </w:t>
            </w:r>
            <w:r>
              <w:rPr>
                <w:color w:val="050505"/>
                <w:w w:val="110"/>
                <w:sz w:val="16"/>
              </w:rPr>
              <w:t>pastilhas e outros produtos de confeitaria</w:t>
            </w:r>
            <w:r>
              <w:rPr>
                <w:color w:val="2B2B2B"/>
                <w:w w:val="110"/>
                <w:sz w:val="16"/>
              </w:rPr>
              <w:t>, </w:t>
            </w:r>
            <w:r>
              <w:rPr>
                <w:color w:val="050505"/>
                <w:w w:val="110"/>
                <w:sz w:val="16"/>
              </w:rPr>
              <w:t>contendo cacau</w:t>
            </w:r>
          </w:p>
          <w:p>
            <w:pPr>
              <w:pStyle w:val="TableParagraph"/>
              <w:spacing w:line="180" w:lineRule="exact"/>
              <w:ind w:left="107"/>
              <w:rPr>
                <w:sz w:val="16"/>
              </w:rPr>
            </w:pPr>
            <w:r>
              <w:rPr>
                <w:color w:val="050505"/>
                <w:w w:val="105"/>
                <w:sz w:val="16"/>
              </w:rPr>
              <w:t>(</w:t>
            </w:r>
            <w:r>
              <w:rPr>
                <w:color w:val="0505EB"/>
                <w:w w:val="105"/>
                <w:sz w:val="16"/>
                <w:u w:val="single" w:color="0000ED"/>
              </w:rPr>
              <w:t>Protocolos ICMS 188/2009</w:t>
            </w:r>
            <w:r>
              <w:rPr>
                <w:color w:val="1A1A1A"/>
                <w:w w:val="105"/>
                <w:sz w:val="16"/>
              </w:rPr>
              <w:t>, </w:t>
            </w:r>
            <w:r>
              <w:rPr>
                <w:color w:val="0505EB"/>
                <w:w w:val="105"/>
                <w:sz w:val="16"/>
                <w:u w:val="thick" w:color="1A1A1A"/>
              </w:rPr>
              <w:t>2/2010</w:t>
            </w:r>
            <w:r>
              <w:rPr>
                <w:color w:val="1A1A1A"/>
                <w:w w:val="105"/>
                <w:sz w:val="16"/>
              </w:rPr>
              <w:t>, </w:t>
            </w:r>
            <w:r>
              <w:rPr>
                <w:color w:val="0505EB"/>
                <w:w w:val="105"/>
                <w:sz w:val="16"/>
                <w:u w:val="single" w:color="0000ED"/>
              </w:rPr>
              <w:t>179/2010</w:t>
            </w:r>
            <w:r>
              <w:rPr>
                <w:color w:val="0505EB"/>
                <w:w w:val="105"/>
                <w:sz w:val="16"/>
              </w:rPr>
              <w:t> </w:t>
            </w:r>
            <w:r>
              <w:rPr>
                <w:color w:val="050505"/>
                <w:w w:val="105"/>
                <w:sz w:val="16"/>
              </w:rPr>
              <w:t>, </w:t>
            </w:r>
            <w:r>
              <w:rPr>
                <w:color w:val="0505EB"/>
                <w:w w:val="105"/>
                <w:sz w:val="16"/>
                <w:u w:val="single" w:color="0000ED"/>
              </w:rPr>
              <w:t>108/2011</w:t>
            </w:r>
            <w:r>
              <w:rPr>
                <w:color w:val="0505EB"/>
                <w:w w:val="105"/>
                <w:sz w:val="16"/>
              </w:rPr>
              <w:t> </w:t>
            </w:r>
            <w:r>
              <w:rPr>
                <w:color w:val="050505"/>
                <w:w w:val="105"/>
                <w:sz w:val="16"/>
              </w:rPr>
              <w:t>e </w:t>
            </w:r>
            <w:r>
              <w:rPr>
                <w:color w:val="0505EB"/>
                <w:w w:val="105"/>
                <w:sz w:val="16"/>
                <w:u w:val="thick" w:color="050505"/>
              </w:rPr>
              <w:t>81/2014 </w:t>
            </w:r>
            <w:r>
              <w:rPr>
                <w:color w:val="050505"/>
                <w:w w:val="105"/>
                <w:sz w:val="16"/>
                <w:u w:val="thick" w:color="050505"/>
              </w:rPr>
              <w:t>)</w:t>
            </w:r>
          </w:p>
          <w:p>
            <w:pPr>
              <w:pStyle w:val="TableParagraph"/>
              <w:spacing w:line="200" w:lineRule="atLeast" w:before="7"/>
              <w:ind w:left="107" w:right="3857"/>
              <w:rPr>
                <w:sz w:val="16"/>
              </w:rPr>
            </w:pPr>
            <w:r>
              <w:rPr>
                <w:color w:val="050505"/>
                <w:w w:val="110"/>
                <w:sz w:val="16"/>
              </w:rPr>
              <w:t>(</w:t>
            </w:r>
            <w:r>
              <w:rPr>
                <w:color w:val="0505EB"/>
                <w:w w:val="110"/>
                <w:sz w:val="16"/>
                <w:u w:val="single" w:color="0000ED"/>
              </w:rPr>
              <w:t>Protocolo ICMS 108/2013</w:t>
            </w:r>
            <w:r>
              <w:rPr>
                <w:color w:val="050505"/>
                <w:w w:val="110"/>
                <w:sz w:val="16"/>
              </w:rPr>
              <w:t>) (</w:t>
            </w:r>
            <w:r>
              <w:rPr>
                <w:color w:val="0505EB"/>
                <w:w w:val="110"/>
                <w:sz w:val="16"/>
                <w:u w:val="single" w:color="0000ED"/>
              </w:rPr>
              <w:t>Convênios ICMS 92/2015</w:t>
            </w:r>
            <w:r>
              <w:rPr>
                <w:color w:val="0505EB"/>
                <w:w w:val="110"/>
                <w:sz w:val="16"/>
              </w:rPr>
              <w:t> </w:t>
            </w:r>
            <w:r>
              <w:rPr>
                <w:color w:val="050505"/>
                <w:w w:val="110"/>
                <w:sz w:val="16"/>
              </w:rPr>
              <w:t>e</w:t>
            </w:r>
            <w:r>
              <w:rPr>
                <w:color w:val="050505"/>
                <w:spacing w:val="-30"/>
                <w:w w:val="110"/>
                <w:sz w:val="16"/>
              </w:rPr>
              <w:t> </w:t>
            </w:r>
            <w:r>
              <w:rPr>
                <w:color w:val="0505EB"/>
                <w:w w:val="110"/>
                <w:sz w:val="16"/>
                <w:u w:val="single" w:color="0000ED"/>
              </w:rPr>
              <w:t>146/2015</w:t>
            </w:r>
            <w:r>
              <w:rPr>
                <w:color w:val="050505"/>
                <w:w w:val="110"/>
                <w:sz w:val="16"/>
              </w:rPr>
              <w:t>)</w:t>
            </w:r>
          </w:p>
        </w:tc>
      </w:tr>
    </w:tbl>
    <w:p>
      <w:pPr>
        <w:pStyle w:val="BodyText"/>
        <w:spacing w:before="5"/>
        <w:rPr>
          <w:sz w:val="9"/>
        </w:rPr>
      </w:pPr>
    </w:p>
    <w:p>
      <w:pPr>
        <w:pStyle w:val="BodyText"/>
        <w:spacing w:before="94"/>
        <w:ind w:left="159"/>
      </w:pPr>
      <w:r>
        <w:rPr/>
        <w:pict>
          <v:shape style="position:absolute;margin-left:47.640003pt;margin-top:25.00321pt;width:502.5pt;height:164.7pt;mso-position-horizontal-relative:page;mso-position-vertical-relative:paragraph;z-index:2920" type="#_x0000_t202" filled="false" stroked="false">
            <v:textbox inset="0,0,0,0">
              <w:txbxContent>
                <w:tbl>
                  <w:tblPr>
                    <w:tblW w:w="0" w:type="auto"/>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006"/>
                    <w:gridCol w:w="1006"/>
                    <w:gridCol w:w="989"/>
                    <w:gridCol w:w="7025"/>
                  </w:tblGrid>
                  <w:tr>
                    <w:trPr>
                      <w:trHeight w:val="227" w:hRule="atLeast"/>
                    </w:trPr>
                    <w:tc>
                      <w:tcPr>
                        <w:tcW w:w="2012" w:type="dxa"/>
                        <w:gridSpan w:val="2"/>
                        <w:tcBorders>
                          <w:left w:val="nil"/>
                        </w:tcBorders>
                      </w:tcPr>
                      <w:p>
                        <w:pPr>
                          <w:pStyle w:val="TableParagraph"/>
                          <w:spacing w:line="207" w:lineRule="exact"/>
                          <w:ind w:left="111"/>
                          <w:rPr>
                            <w:b/>
                            <w:sz w:val="17"/>
                          </w:rPr>
                        </w:pPr>
                        <w:r>
                          <w:rPr>
                            <w:b/>
                            <w:color w:val="050505"/>
                            <w:sz w:val="17"/>
                          </w:rPr>
                          <w:t>POSIÇÃO </w:t>
                        </w:r>
                        <w:r>
                          <w:rPr>
                            <w:b/>
                            <w:color w:val="050505"/>
                            <w:w w:val="55"/>
                            <w:sz w:val="25"/>
                          </w:rPr>
                          <w:t>I </w:t>
                        </w:r>
                        <w:r>
                          <w:rPr>
                            <w:b/>
                            <w:color w:val="050505"/>
                            <w:sz w:val="17"/>
                          </w:rPr>
                          <w:t>CEST</w:t>
                        </w:r>
                      </w:p>
                    </w:tc>
                    <w:tc>
                      <w:tcPr>
                        <w:tcW w:w="989" w:type="dxa"/>
                      </w:tcPr>
                      <w:p>
                        <w:pPr>
                          <w:pStyle w:val="TableParagraph"/>
                          <w:spacing w:line="166" w:lineRule="exact" w:before="41"/>
                          <w:ind w:left="295"/>
                          <w:rPr>
                            <w:b/>
                            <w:sz w:val="17"/>
                          </w:rPr>
                        </w:pPr>
                        <w:r>
                          <w:rPr>
                            <w:b/>
                            <w:color w:val="050505"/>
                            <w:w w:val="105"/>
                            <w:sz w:val="17"/>
                          </w:rPr>
                          <w:t>NCM</w:t>
                        </w:r>
                      </w:p>
                    </w:tc>
                    <w:tc>
                      <w:tcPr>
                        <w:tcW w:w="7025" w:type="dxa"/>
                        <w:tcBorders>
                          <w:right w:val="nil"/>
                        </w:tcBorders>
                      </w:tcPr>
                      <w:p>
                        <w:pPr>
                          <w:pStyle w:val="TableParagraph"/>
                          <w:spacing w:line="166" w:lineRule="exact" w:before="41"/>
                          <w:ind w:left="2982" w:right="2969"/>
                          <w:jc w:val="center"/>
                          <w:rPr>
                            <w:b/>
                            <w:sz w:val="17"/>
                          </w:rPr>
                        </w:pPr>
                        <w:r>
                          <w:rPr>
                            <w:b/>
                            <w:color w:val="050505"/>
                            <w:sz w:val="17"/>
                          </w:rPr>
                          <w:t>DESCRIÇÃO</w:t>
                        </w:r>
                      </w:p>
                    </w:tc>
                  </w:tr>
                  <w:tr>
                    <w:trPr>
                      <w:trHeight w:val="227" w:hRule="atLeast"/>
                    </w:trPr>
                    <w:tc>
                      <w:tcPr>
                        <w:tcW w:w="10026" w:type="dxa"/>
                        <w:gridSpan w:val="4"/>
                        <w:tcBorders>
                          <w:left w:val="nil"/>
                        </w:tcBorders>
                      </w:tcPr>
                      <w:p>
                        <w:pPr>
                          <w:pStyle w:val="TableParagraph"/>
                          <w:tabs>
                            <w:tab w:pos="1112" w:val="left" w:leader="none"/>
                          </w:tabs>
                          <w:spacing w:line="201" w:lineRule="exact" w:before="6"/>
                          <w:ind w:left="463"/>
                          <w:rPr>
                            <w:sz w:val="14"/>
                          </w:rPr>
                        </w:pPr>
                        <w:r>
                          <w:rPr>
                            <w:rFonts w:ascii="Times New Roman" w:hAnsi="Times New Roman"/>
                            <w:color w:val="050505"/>
                            <w:w w:val="105"/>
                            <w:sz w:val="18"/>
                          </w:rPr>
                          <w:t>1</w:t>
                          <w:tab/>
                        </w:r>
                        <w:r>
                          <w:rPr>
                            <w:color w:val="0E850E"/>
                            <w:w w:val="105"/>
                            <w:sz w:val="14"/>
                          </w:rPr>
                          <w:t>Revogado pelo</w:t>
                        </w:r>
                        <w:r>
                          <w:rPr>
                            <w:color w:val="0505EB"/>
                            <w:w w:val="105"/>
                            <w:sz w:val="14"/>
                          </w:rPr>
                          <w:t> </w:t>
                        </w:r>
                        <w:r>
                          <w:rPr>
                            <w:color w:val="0505EB"/>
                            <w:w w:val="105"/>
                            <w:sz w:val="14"/>
                            <w:u w:val="single" w:color="0000ED"/>
                          </w:rPr>
                          <w:t>Decreto n</w:t>
                        </w:r>
                        <w:r>
                          <w:rPr>
                            <w:color w:val="3636EF"/>
                            <w:w w:val="105"/>
                            <w:sz w:val="14"/>
                            <w:u w:val="single" w:color="0000ED"/>
                          </w:rPr>
                          <w:t>º </w:t>
                        </w:r>
                        <w:r>
                          <w:rPr>
                            <w:color w:val="1616ED"/>
                            <w:w w:val="105"/>
                            <w:sz w:val="14"/>
                            <w:u w:val="single" w:color="0000ED"/>
                          </w:rPr>
                          <w:t>8.404/2024 (DOE </w:t>
                        </w:r>
                        <w:r>
                          <w:rPr>
                            <w:color w:val="0505EB"/>
                            <w:w w:val="105"/>
                            <w:sz w:val="14"/>
                            <w:u w:val="single" w:color="0000ED"/>
                          </w:rPr>
                          <w:t>de </w:t>
                        </w:r>
                        <w:r>
                          <w:rPr>
                            <w:color w:val="1616ED"/>
                            <w:w w:val="105"/>
                            <w:sz w:val="14"/>
                            <w:u w:val="single" w:color="0000ED"/>
                          </w:rPr>
                          <w:t>18</w:t>
                        </w:r>
                        <w:r>
                          <w:rPr>
                            <w:color w:val="3636EF"/>
                            <w:w w:val="105"/>
                            <w:sz w:val="14"/>
                            <w:u w:val="single" w:color="0000ED"/>
                          </w:rPr>
                          <w:t>.</w:t>
                        </w:r>
                        <w:r>
                          <w:rPr>
                            <w:color w:val="0505EB"/>
                            <w:w w:val="105"/>
                            <w:sz w:val="14"/>
                            <w:u w:val="single" w:color="0000ED"/>
                          </w:rPr>
                          <w:t>12.2024</w:t>
                        </w:r>
                        <w:r>
                          <w:rPr>
                            <w:color w:val="0505EB"/>
                            <w:w w:val="105"/>
                            <w:sz w:val="14"/>
                          </w:rPr>
                          <w:t>)</w:t>
                        </w:r>
                        <w:r>
                          <w:rPr>
                            <w:color w:val="319731"/>
                            <w:w w:val="105"/>
                            <w:sz w:val="14"/>
                          </w:rPr>
                          <w:t>, </w:t>
                        </w:r>
                        <w:r>
                          <w:rPr>
                            <w:color w:val="0E850E"/>
                            <w:w w:val="105"/>
                            <w:sz w:val="14"/>
                          </w:rPr>
                          <w:t>efeitos a partir de </w:t>
                        </w:r>
                        <w:r>
                          <w:rPr>
                            <w:color w:val="0E850E"/>
                            <w:spacing w:val="-3"/>
                            <w:w w:val="105"/>
                            <w:sz w:val="14"/>
                          </w:rPr>
                          <w:t>01</w:t>
                        </w:r>
                        <w:r>
                          <w:rPr>
                            <w:color w:val="319731"/>
                            <w:spacing w:val="-3"/>
                            <w:w w:val="105"/>
                            <w:sz w:val="14"/>
                          </w:rPr>
                          <w:t>.</w:t>
                        </w:r>
                        <w:r>
                          <w:rPr>
                            <w:color w:val="0E850E"/>
                            <w:spacing w:val="-3"/>
                            <w:w w:val="105"/>
                            <w:sz w:val="14"/>
                          </w:rPr>
                          <w:t>02</w:t>
                        </w:r>
                        <w:r>
                          <w:rPr>
                            <w:color w:val="319731"/>
                            <w:spacing w:val="-3"/>
                            <w:w w:val="105"/>
                            <w:sz w:val="14"/>
                          </w:rPr>
                          <w:t>.</w:t>
                        </w:r>
                        <w:r>
                          <w:rPr>
                            <w:color w:val="0E850E"/>
                            <w:spacing w:val="-3"/>
                            <w:w w:val="105"/>
                            <w:sz w:val="14"/>
                          </w:rPr>
                          <w:t>2025 </w:t>
                        </w:r>
                        <w:r>
                          <w:rPr>
                            <w:color w:val="FF0C0C"/>
                            <w:w w:val="105"/>
                            <w:sz w:val="14"/>
                          </w:rPr>
                          <w:t>Redação</w:t>
                        </w:r>
                        <w:r>
                          <w:rPr>
                            <w:color w:val="FF0C0C"/>
                            <w:spacing w:val="-5"/>
                            <w:w w:val="105"/>
                            <w:sz w:val="14"/>
                          </w:rPr>
                          <w:t> </w:t>
                        </w:r>
                        <w:r>
                          <w:rPr>
                            <w:color w:val="FF0C0C"/>
                            <w:w w:val="105"/>
                            <w:sz w:val="14"/>
                          </w:rPr>
                          <w:t>Anterior</w:t>
                        </w:r>
                      </w:p>
                    </w:tc>
                  </w:tr>
                  <w:tr>
                    <w:trPr>
                      <w:trHeight w:val="1002" w:hRule="atLeast"/>
                    </w:trPr>
                    <w:tc>
                      <w:tcPr>
                        <w:tcW w:w="1006" w:type="dxa"/>
                      </w:tcPr>
                      <w:p>
                        <w:pPr>
                          <w:pStyle w:val="TableParagraph"/>
                          <w:rPr>
                            <w:sz w:val="18"/>
                          </w:rPr>
                        </w:pPr>
                      </w:p>
                      <w:p>
                        <w:pPr>
                          <w:pStyle w:val="TableParagraph"/>
                          <w:spacing w:before="3"/>
                          <w:rPr>
                            <w:sz w:val="20"/>
                          </w:rPr>
                        </w:pPr>
                      </w:p>
                      <w:p>
                        <w:pPr>
                          <w:pStyle w:val="TableParagraph"/>
                          <w:ind w:left="22"/>
                          <w:jc w:val="center"/>
                          <w:rPr>
                            <w:sz w:val="16"/>
                          </w:rPr>
                        </w:pPr>
                        <w:r>
                          <w:rPr>
                            <w:color w:val="050505"/>
                            <w:w w:val="109"/>
                            <w:sz w:val="16"/>
                          </w:rPr>
                          <w:t>2</w:t>
                        </w:r>
                      </w:p>
                    </w:tc>
                    <w:tc>
                      <w:tcPr>
                        <w:tcW w:w="1006" w:type="dxa"/>
                      </w:tcPr>
                      <w:p>
                        <w:pPr>
                          <w:pStyle w:val="TableParagraph"/>
                          <w:rPr>
                            <w:sz w:val="18"/>
                          </w:rPr>
                        </w:pPr>
                      </w:p>
                      <w:p>
                        <w:pPr>
                          <w:pStyle w:val="TableParagraph"/>
                          <w:spacing w:before="3"/>
                          <w:rPr>
                            <w:sz w:val="20"/>
                          </w:rPr>
                        </w:pPr>
                      </w:p>
                      <w:p>
                        <w:pPr>
                          <w:pStyle w:val="TableParagraph"/>
                          <w:ind w:left="119"/>
                          <w:rPr>
                            <w:sz w:val="16"/>
                          </w:rPr>
                        </w:pPr>
                        <w:r>
                          <w:rPr>
                            <w:color w:val="050505"/>
                            <w:w w:val="110"/>
                            <w:sz w:val="16"/>
                          </w:rPr>
                          <w:t>17</w:t>
                        </w:r>
                        <w:r>
                          <w:rPr>
                            <w:color w:val="2B2B2B"/>
                            <w:w w:val="110"/>
                            <w:sz w:val="16"/>
                          </w:rPr>
                          <w:t>.</w:t>
                        </w:r>
                        <w:r>
                          <w:rPr>
                            <w:color w:val="050505"/>
                            <w:w w:val="110"/>
                            <w:sz w:val="16"/>
                          </w:rPr>
                          <w:t>011</w:t>
                        </w:r>
                        <w:r>
                          <w:rPr>
                            <w:color w:val="2B2B2B"/>
                            <w:w w:val="110"/>
                            <w:sz w:val="16"/>
                          </w:rPr>
                          <w:t>.</w:t>
                        </w:r>
                        <w:r>
                          <w:rPr>
                            <w:color w:val="050505"/>
                            <w:w w:val="110"/>
                            <w:sz w:val="16"/>
                          </w:rPr>
                          <w:t>00</w:t>
                        </w:r>
                      </w:p>
                    </w:tc>
                    <w:tc>
                      <w:tcPr>
                        <w:tcW w:w="989" w:type="dxa"/>
                      </w:tcPr>
                      <w:p>
                        <w:pPr>
                          <w:pStyle w:val="TableParagraph"/>
                          <w:rPr>
                            <w:sz w:val="18"/>
                          </w:rPr>
                        </w:pPr>
                      </w:p>
                      <w:p>
                        <w:pPr>
                          <w:pStyle w:val="TableParagraph"/>
                          <w:spacing w:before="3"/>
                          <w:rPr>
                            <w:sz w:val="20"/>
                          </w:rPr>
                        </w:pPr>
                      </w:p>
                      <w:p>
                        <w:pPr>
                          <w:pStyle w:val="TableParagraph"/>
                          <w:ind w:right="80"/>
                          <w:jc w:val="right"/>
                          <w:rPr>
                            <w:sz w:val="16"/>
                          </w:rPr>
                        </w:pPr>
                        <w:r>
                          <w:rPr>
                            <w:color w:val="050505"/>
                            <w:w w:val="110"/>
                            <w:sz w:val="16"/>
                          </w:rPr>
                          <w:t>2009</w:t>
                        </w:r>
                        <w:r>
                          <w:rPr>
                            <w:color w:val="2B2B2B"/>
                            <w:w w:val="110"/>
                            <w:sz w:val="16"/>
                          </w:rPr>
                          <w:t>.</w:t>
                        </w:r>
                        <w:r>
                          <w:rPr>
                            <w:color w:val="050505"/>
                            <w:w w:val="110"/>
                            <w:sz w:val="16"/>
                          </w:rPr>
                          <w:t>89.2</w:t>
                        </w:r>
                      </w:p>
                    </w:tc>
                    <w:tc>
                      <w:tcPr>
                        <w:tcW w:w="7025" w:type="dxa"/>
                      </w:tcPr>
                      <w:p>
                        <w:pPr>
                          <w:pStyle w:val="TableParagraph"/>
                          <w:spacing w:before="41"/>
                          <w:ind w:left="107"/>
                          <w:rPr>
                            <w:sz w:val="16"/>
                          </w:rPr>
                        </w:pPr>
                        <w:r>
                          <w:rPr>
                            <w:color w:val="050505"/>
                            <w:w w:val="110"/>
                            <w:sz w:val="16"/>
                          </w:rPr>
                          <w:t>Água de Coco</w:t>
                        </w:r>
                      </w:p>
                      <w:p>
                        <w:pPr>
                          <w:pStyle w:val="TableParagraph"/>
                          <w:spacing w:line="256" w:lineRule="auto" w:before="18"/>
                          <w:ind w:left="105" w:firstLine="1"/>
                          <w:rPr>
                            <w:sz w:val="16"/>
                          </w:rPr>
                        </w:pPr>
                        <w:r>
                          <w:rPr>
                            <w:color w:val="050505"/>
                            <w:w w:val="110"/>
                            <w:sz w:val="16"/>
                          </w:rPr>
                          <w:t>(</w:t>
                        </w:r>
                        <w:r>
                          <w:rPr>
                            <w:color w:val="0505EB"/>
                            <w:w w:val="110"/>
                            <w:sz w:val="16"/>
                            <w:u w:val="single" w:color="0000ED"/>
                          </w:rPr>
                          <w:t>Protocolos ICMS 188/2009</w:t>
                        </w:r>
                        <w:r>
                          <w:rPr>
                            <w:color w:val="0505EB"/>
                            <w:w w:val="110"/>
                            <w:sz w:val="16"/>
                          </w:rPr>
                          <w:t>, </w:t>
                        </w:r>
                        <w:r>
                          <w:rPr>
                            <w:color w:val="0505EB"/>
                            <w:w w:val="110"/>
                            <w:sz w:val="16"/>
                            <w:u w:val="thick" w:color="0505EB"/>
                          </w:rPr>
                          <w:t>2/2010</w:t>
                        </w:r>
                        <w:r>
                          <w:rPr>
                            <w:color w:val="0505EB"/>
                            <w:w w:val="110"/>
                            <w:sz w:val="16"/>
                          </w:rPr>
                          <w:t>, </w:t>
                        </w:r>
                        <w:r>
                          <w:rPr>
                            <w:color w:val="0505EB"/>
                            <w:w w:val="110"/>
                            <w:sz w:val="16"/>
                            <w:u w:val="single" w:color="0000ED"/>
                          </w:rPr>
                          <w:t>179/2010</w:t>
                        </w:r>
                        <w:r>
                          <w:rPr>
                            <w:color w:val="0505EB"/>
                            <w:w w:val="110"/>
                            <w:sz w:val="16"/>
                          </w:rPr>
                          <w:t>, </w:t>
                        </w:r>
                        <w:r>
                          <w:rPr>
                            <w:color w:val="0505EB"/>
                            <w:w w:val="110"/>
                            <w:sz w:val="16"/>
                            <w:u w:val="single" w:color="0000ED"/>
                          </w:rPr>
                          <w:t>108/2011</w:t>
                        </w:r>
                        <w:r>
                          <w:rPr>
                            <w:color w:val="0505EB"/>
                            <w:w w:val="110"/>
                            <w:sz w:val="16"/>
                          </w:rPr>
                          <w:t> </w:t>
                        </w:r>
                        <w:r>
                          <w:rPr>
                            <w:color w:val="050505"/>
                            <w:w w:val="110"/>
                            <w:sz w:val="16"/>
                          </w:rPr>
                          <w:t>e </w:t>
                        </w:r>
                        <w:r>
                          <w:rPr>
                            <w:color w:val="0505EB"/>
                            <w:w w:val="110"/>
                            <w:sz w:val="16"/>
                            <w:u w:val="single" w:color="0000ED"/>
                          </w:rPr>
                          <w:t>148/2013</w:t>
                        </w:r>
                        <w:r>
                          <w:rPr>
                            <w:color w:val="0505EB"/>
                            <w:w w:val="110"/>
                            <w:sz w:val="16"/>
                          </w:rPr>
                          <w:t> </w:t>
                        </w:r>
                        <w:r>
                          <w:rPr>
                            <w:color w:val="050505"/>
                            <w:w w:val="110"/>
                            <w:sz w:val="16"/>
                          </w:rPr>
                          <w:t>) (</w:t>
                        </w:r>
                        <w:r>
                          <w:rPr>
                            <w:color w:val="0505EB"/>
                            <w:w w:val="110"/>
                            <w:sz w:val="16"/>
                            <w:u w:val="single" w:color="0000ED"/>
                          </w:rPr>
                          <w:t>Protocolo ICMS</w:t>
                        </w:r>
                        <w:r>
                          <w:rPr>
                            <w:color w:val="0505EB"/>
                            <w:w w:val="110"/>
                            <w:sz w:val="16"/>
                          </w:rPr>
                          <w:t> </w:t>
                        </w:r>
                        <w:r>
                          <w:rPr>
                            <w:color w:val="0505EB"/>
                            <w:w w:val="110"/>
                            <w:sz w:val="16"/>
                            <w:u w:val="single" w:color="0000ED"/>
                          </w:rPr>
                          <w:t>108/2013</w:t>
                        </w:r>
                        <w:r>
                          <w:rPr>
                            <w:color w:val="050505"/>
                            <w:w w:val="110"/>
                            <w:sz w:val="16"/>
                          </w:rPr>
                          <w:t>) (</w:t>
                        </w:r>
                        <w:r>
                          <w:rPr>
                            <w:color w:val="0505EB"/>
                            <w:w w:val="110"/>
                            <w:sz w:val="16"/>
                            <w:u w:val="single" w:color="0000ED"/>
                          </w:rPr>
                          <w:t>Convênios ICMS 92/2015</w:t>
                        </w:r>
                        <w:r>
                          <w:rPr>
                            <w:color w:val="0505EB"/>
                            <w:w w:val="110"/>
                            <w:sz w:val="16"/>
                          </w:rPr>
                          <w:t> </w:t>
                        </w:r>
                        <w:r>
                          <w:rPr>
                            <w:color w:val="050505"/>
                            <w:w w:val="110"/>
                            <w:sz w:val="16"/>
                          </w:rPr>
                          <w:t>e </w:t>
                        </w:r>
                        <w:r>
                          <w:rPr>
                            <w:color w:val="0505EB"/>
                            <w:w w:val="110"/>
                            <w:sz w:val="16"/>
                            <w:u w:val="single" w:color="0000ED"/>
                          </w:rPr>
                          <w:t>146/2015</w:t>
                        </w:r>
                        <w:r>
                          <w:rPr>
                            <w:color w:val="050505"/>
                            <w:w w:val="110"/>
                            <w:sz w:val="16"/>
                          </w:rPr>
                          <w:t>) </w:t>
                        </w:r>
                        <w:r>
                          <w:rPr>
                            <w:color w:val="0505EB"/>
                            <w:w w:val="110"/>
                            <w:sz w:val="16"/>
                            <w:u w:val="single" w:color="0000ED"/>
                          </w:rPr>
                          <w:t>Convênios ICMS 142/2018</w:t>
                        </w:r>
                        <w:r>
                          <w:rPr>
                            <w:color w:val="0505EB"/>
                            <w:w w:val="110"/>
                            <w:sz w:val="16"/>
                          </w:rPr>
                          <w:t> </w:t>
                        </w:r>
                        <w:r>
                          <w:rPr>
                            <w:color w:val="050505"/>
                            <w:w w:val="110"/>
                            <w:sz w:val="16"/>
                          </w:rPr>
                          <w:t>e</w:t>
                        </w:r>
                      </w:p>
                      <w:p>
                        <w:pPr>
                          <w:pStyle w:val="TableParagraph"/>
                          <w:spacing w:line="170" w:lineRule="atLeast" w:before="15"/>
                          <w:ind w:left="106" w:hanging="1"/>
                          <w:rPr>
                            <w:sz w:val="14"/>
                          </w:rPr>
                        </w:pPr>
                        <w:r>
                          <w:rPr>
                            <w:color w:val="0505EB"/>
                            <w:w w:val="105"/>
                            <w:sz w:val="16"/>
                            <w:u w:val="single" w:color="0000ED"/>
                          </w:rPr>
                          <w:t>51/2024</w:t>
                        </w:r>
                        <w:r>
                          <w:rPr>
                            <w:color w:val="0505EB"/>
                            <w:w w:val="105"/>
                            <w:sz w:val="16"/>
                          </w:rPr>
                          <w:t>) </w:t>
                        </w:r>
                        <w:r>
                          <w:rPr>
                            <w:color w:val="0E850E"/>
                            <w:w w:val="105"/>
                            <w:sz w:val="14"/>
                          </w:rPr>
                          <w:t>Alterado pelo </w:t>
                        </w:r>
                        <w:r>
                          <w:rPr>
                            <w:color w:val="0505EB"/>
                            <w:w w:val="105"/>
                            <w:sz w:val="14"/>
                            <w:u w:val="single" w:color="0000ED"/>
                          </w:rPr>
                          <w:t>Decreto n</w:t>
                        </w:r>
                        <w:r>
                          <w:rPr>
                            <w:color w:val="3636EF"/>
                            <w:w w:val="105"/>
                            <w:sz w:val="14"/>
                            <w:u w:val="single" w:color="0000ED"/>
                          </w:rPr>
                          <w:t>º </w:t>
                        </w:r>
                        <w:r>
                          <w:rPr>
                            <w:color w:val="1616ED"/>
                            <w:w w:val="105"/>
                            <w:sz w:val="14"/>
                            <w:u w:val="single" w:color="0000ED"/>
                          </w:rPr>
                          <w:t>7.092</w:t>
                        </w:r>
                        <w:r>
                          <w:rPr>
                            <w:color w:val="3636EF"/>
                            <w:w w:val="105"/>
                            <w:sz w:val="14"/>
                            <w:u w:val="single" w:color="0000ED"/>
                          </w:rPr>
                          <w:t>/</w:t>
                        </w:r>
                        <w:r>
                          <w:rPr>
                            <w:color w:val="1616ED"/>
                            <w:w w:val="105"/>
                            <w:sz w:val="14"/>
                            <w:u w:val="single" w:color="0000ED"/>
                          </w:rPr>
                          <w:t>2024 (DOE </w:t>
                        </w:r>
                        <w:r>
                          <w:rPr>
                            <w:color w:val="0505EB"/>
                            <w:w w:val="105"/>
                            <w:sz w:val="14"/>
                            <w:u w:val="single" w:color="0000ED"/>
                          </w:rPr>
                          <w:t>de 16</w:t>
                        </w:r>
                        <w:r>
                          <w:rPr>
                            <w:color w:val="3636EF"/>
                            <w:w w:val="105"/>
                            <w:sz w:val="14"/>
                            <w:u w:val="single" w:color="0000ED"/>
                          </w:rPr>
                          <w:t>.</w:t>
                        </w:r>
                        <w:r>
                          <w:rPr>
                            <w:color w:val="1616ED"/>
                            <w:w w:val="105"/>
                            <w:sz w:val="14"/>
                            <w:u w:val="single" w:color="0000ED"/>
                          </w:rPr>
                          <w:t>08.2024)</w:t>
                        </w:r>
                        <w:r>
                          <w:rPr>
                            <w:color w:val="3636EF"/>
                            <w:w w:val="105"/>
                            <w:sz w:val="14"/>
                          </w:rPr>
                          <w:t>, </w:t>
                        </w:r>
                        <w:r>
                          <w:rPr>
                            <w:color w:val="0E850E"/>
                            <w:w w:val="105"/>
                            <w:sz w:val="14"/>
                          </w:rPr>
                          <w:t>efeitos a partir de 01.10.2024 </w:t>
                        </w:r>
                        <w:r>
                          <w:rPr>
                            <w:color w:val="FF0C0C"/>
                            <w:w w:val="105"/>
                            <w:sz w:val="14"/>
                          </w:rPr>
                          <w:t>Redação Anterior</w:t>
                        </w:r>
                      </w:p>
                    </w:tc>
                  </w:tr>
                  <w:tr>
                    <w:trPr>
                      <w:trHeight w:val="1155" w:hRule="atLeast"/>
                    </w:trPr>
                    <w:tc>
                      <w:tcPr>
                        <w:tcW w:w="1006" w:type="dxa"/>
                      </w:tcPr>
                      <w:p>
                        <w:pPr>
                          <w:pStyle w:val="TableParagraph"/>
                          <w:rPr>
                            <w:sz w:val="18"/>
                          </w:rPr>
                        </w:pPr>
                      </w:p>
                      <w:p>
                        <w:pPr>
                          <w:pStyle w:val="TableParagraph"/>
                          <w:rPr>
                            <w:sz w:val="23"/>
                          </w:rPr>
                        </w:pPr>
                      </w:p>
                      <w:p>
                        <w:pPr>
                          <w:pStyle w:val="TableParagraph"/>
                          <w:ind w:left="15"/>
                          <w:jc w:val="center"/>
                          <w:rPr>
                            <w:sz w:val="16"/>
                          </w:rPr>
                        </w:pPr>
                        <w:r>
                          <w:rPr>
                            <w:color w:val="050505"/>
                            <w:w w:val="106"/>
                            <w:sz w:val="16"/>
                          </w:rPr>
                          <w:t>3</w:t>
                        </w:r>
                      </w:p>
                    </w:tc>
                    <w:tc>
                      <w:tcPr>
                        <w:tcW w:w="1006" w:type="dxa"/>
                      </w:tcPr>
                      <w:p>
                        <w:pPr>
                          <w:pStyle w:val="TableParagraph"/>
                          <w:rPr>
                            <w:sz w:val="18"/>
                          </w:rPr>
                        </w:pPr>
                      </w:p>
                      <w:p>
                        <w:pPr>
                          <w:pStyle w:val="TableParagraph"/>
                          <w:rPr>
                            <w:sz w:val="23"/>
                          </w:rPr>
                        </w:pPr>
                      </w:p>
                      <w:p>
                        <w:pPr>
                          <w:pStyle w:val="TableParagraph"/>
                          <w:ind w:left="119"/>
                          <w:rPr>
                            <w:sz w:val="16"/>
                          </w:rPr>
                        </w:pPr>
                        <w:r>
                          <w:rPr>
                            <w:color w:val="050505"/>
                            <w:w w:val="105"/>
                            <w:sz w:val="16"/>
                          </w:rPr>
                          <w:t>17</w:t>
                        </w:r>
                        <w:r>
                          <w:rPr>
                            <w:color w:val="2B2B2B"/>
                            <w:w w:val="105"/>
                            <w:sz w:val="16"/>
                          </w:rPr>
                          <w:t>.</w:t>
                        </w:r>
                        <w:r>
                          <w:rPr>
                            <w:color w:val="050505"/>
                            <w:w w:val="105"/>
                            <w:sz w:val="16"/>
                          </w:rPr>
                          <w:t>110</w:t>
                        </w:r>
                        <w:r>
                          <w:rPr>
                            <w:color w:val="2B2B2B"/>
                            <w:w w:val="105"/>
                            <w:sz w:val="16"/>
                          </w:rPr>
                          <w:t>.</w:t>
                        </w:r>
                        <w:r>
                          <w:rPr>
                            <w:color w:val="050505"/>
                            <w:w w:val="105"/>
                            <w:sz w:val="16"/>
                          </w:rPr>
                          <w:t>00</w:t>
                        </w:r>
                      </w:p>
                    </w:tc>
                    <w:tc>
                      <w:tcPr>
                        <w:tcW w:w="989" w:type="dxa"/>
                      </w:tcPr>
                      <w:p>
                        <w:pPr>
                          <w:pStyle w:val="TableParagraph"/>
                          <w:rPr>
                            <w:sz w:val="18"/>
                          </w:rPr>
                        </w:pPr>
                      </w:p>
                      <w:p>
                        <w:pPr>
                          <w:pStyle w:val="TableParagraph"/>
                          <w:rPr>
                            <w:sz w:val="23"/>
                          </w:rPr>
                        </w:pPr>
                      </w:p>
                      <w:p>
                        <w:pPr>
                          <w:pStyle w:val="TableParagraph"/>
                          <w:ind w:right="48"/>
                          <w:jc w:val="right"/>
                          <w:rPr>
                            <w:sz w:val="16"/>
                          </w:rPr>
                        </w:pPr>
                        <w:r>
                          <w:rPr>
                            <w:color w:val="050505"/>
                            <w:w w:val="105"/>
                            <w:sz w:val="16"/>
                          </w:rPr>
                          <w:t>2202</w:t>
                        </w:r>
                        <w:r>
                          <w:rPr>
                            <w:color w:val="2B2B2B"/>
                            <w:w w:val="105"/>
                            <w:sz w:val="16"/>
                          </w:rPr>
                          <w:t>.</w:t>
                        </w:r>
                        <w:r>
                          <w:rPr>
                            <w:color w:val="050505"/>
                            <w:w w:val="105"/>
                            <w:sz w:val="16"/>
                          </w:rPr>
                          <w:t>10.00</w:t>
                        </w:r>
                      </w:p>
                    </w:tc>
                    <w:tc>
                      <w:tcPr>
                        <w:tcW w:w="7025" w:type="dxa"/>
                      </w:tcPr>
                      <w:p>
                        <w:pPr>
                          <w:pStyle w:val="TableParagraph"/>
                          <w:spacing w:line="264" w:lineRule="auto" w:before="34"/>
                          <w:ind w:left="107" w:right="1402" w:hanging="3"/>
                          <w:rPr>
                            <w:sz w:val="16"/>
                          </w:rPr>
                        </w:pPr>
                        <w:r>
                          <w:rPr>
                            <w:color w:val="050505"/>
                            <w:w w:val="110"/>
                            <w:sz w:val="16"/>
                          </w:rPr>
                          <w:t>Refrescos e outras bebidas prontas para beber</w:t>
                        </w:r>
                        <w:r>
                          <w:rPr>
                            <w:color w:val="2B2B2B"/>
                            <w:w w:val="110"/>
                            <w:sz w:val="16"/>
                          </w:rPr>
                          <w:t>, </w:t>
                        </w:r>
                        <w:r>
                          <w:rPr>
                            <w:color w:val="050505"/>
                            <w:w w:val="110"/>
                            <w:sz w:val="15"/>
                          </w:rPr>
                          <w:t>à </w:t>
                        </w:r>
                        <w:r>
                          <w:rPr>
                            <w:color w:val="050505"/>
                            <w:w w:val="110"/>
                            <w:sz w:val="16"/>
                          </w:rPr>
                          <w:t>base de chá e mate (</w:t>
                        </w:r>
                        <w:r>
                          <w:rPr>
                            <w:color w:val="0505EB"/>
                            <w:w w:val="110"/>
                            <w:sz w:val="16"/>
                            <w:u w:val="single" w:color="0000ED"/>
                          </w:rPr>
                          <w:t>Protocolos ICMS 188/2009</w:t>
                        </w:r>
                        <w:r>
                          <w:rPr>
                            <w:color w:val="2B2B2B"/>
                            <w:w w:val="110"/>
                            <w:sz w:val="16"/>
                          </w:rPr>
                          <w:t>, </w:t>
                        </w:r>
                        <w:r>
                          <w:rPr>
                            <w:color w:val="0505EB"/>
                            <w:w w:val="110"/>
                            <w:sz w:val="16"/>
                            <w:u w:val="thick" w:color="1A1A1A"/>
                          </w:rPr>
                          <w:t>2/2010</w:t>
                        </w:r>
                        <w:r>
                          <w:rPr>
                            <w:color w:val="1A1A1A"/>
                            <w:w w:val="110"/>
                            <w:sz w:val="16"/>
                          </w:rPr>
                          <w:t>, </w:t>
                        </w:r>
                        <w:r>
                          <w:rPr>
                            <w:color w:val="0505EB"/>
                            <w:w w:val="110"/>
                            <w:sz w:val="16"/>
                            <w:u w:val="single" w:color="0000ED"/>
                          </w:rPr>
                          <w:t>179/2010</w:t>
                        </w:r>
                        <w:r>
                          <w:rPr>
                            <w:color w:val="0505EB"/>
                            <w:w w:val="110"/>
                            <w:sz w:val="16"/>
                          </w:rPr>
                          <w:t> </w:t>
                        </w:r>
                        <w:r>
                          <w:rPr>
                            <w:color w:val="050505"/>
                            <w:w w:val="110"/>
                            <w:sz w:val="16"/>
                          </w:rPr>
                          <w:t>e </w:t>
                        </w:r>
                        <w:r>
                          <w:rPr>
                            <w:color w:val="0505EB"/>
                            <w:w w:val="110"/>
                            <w:sz w:val="16"/>
                            <w:u w:val="single" w:color="0000ED"/>
                          </w:rPr>
                          <w:t>108/2011</w:t>
                        </w:r>
                        <w:r>
                          <w:rPr>
                            <w:color w:val="050505"/>
                            <w:w w:val="110"/>
                            <w:sz w:val="16"/>
                          </w:rPr>
                          <w:t>)</w:t>
                        </w:r>
                      </w:p>
                      <w:p>
                        <w:pPr>
                          <w:pStyle w:val="TableParagraph"/>
                          <w:spacing w:line="178" w:lineRule="exact" w:before="33"/>
                          <w:ind w:left="107"/>
                          <w:rPr>
                            <w:sz w:val="16"/>
                          </w:rPr>
                        </w:pPr>
                        <w:r>
                          <w:rPr>
                            <w:color w:val="050505"/>
                            <w:w w:val="110"/>
                            <w:sz w:val="16"/>
                          </w:rPr>
                          <w:t>(</w:t>
                        </w:r>
                        <w:r>
                          <w:rPr>
                            <w:color w:val="0505EB"/>
                            <w:w w:val="110"/>
                            <w:sz w:val="16"/>
                            <w:u w:val="single" w:color="0000ED"/>
                          </w:rPr>
                          <w:t>Protocolo ICMS 108/2013</w:t>
                        </w:r>
                        <w:r>
                          <w:rPr>
                            <w:color w:val="050505"/>
                            <w:w w:val="110"/>
                            <w:sz w:val="16"/>
                          </w:rPr>
                          <w:t>)</w:t>
                        </w:r>
                      </w:p>
                      <w:p>
                        <w:pPr>
                          <w:pStyle w:val="TableParagraph"/>
                          <w:spacing w:line="178" w:lineRule="exact"/>
                          <w:ind w:left="107"/>
                          <w:rPr>
                            <w:sz w:val="16"/>
                          </w:rPr>
                        </w:pPr>
                        <w:r>
                          <w:rPr>
                            <w:color w:val="050505"/>
                            <w:w w:val="110"/>
                            <w:sz w:val="16"/>
                          </w:rPr>
                          <w:t>(</w:t>
                        </w:r>
                        <w:r>
                          <w:rPr>
                            <w:color w:val="0505EB"/>
                            <w:w w:val="110"/>
                            <w:sz w:val="16"/>
                            <w:u w:val="single" w:color="0000ED"/>
                          </w:rPr>
                          <w:t>Convênios ICMS 92/2015</w:t>
                        </w:r>
                        <w:r>
                          <w:rPr>
                            <w:color w:val="2B2B2B"/>
                            <w:w w:val="110"/>
                            <w:sz w:val="16"/>
                          </w:rPr>
                          <w:t>, </w:t>
                        </w:r>
                        <w:r>
                          <w:rPr>
                            <w:color w:val="0505EB"/>
                            <w:w w:val="110"/>
                            <w:sz w:val="16"/>
                            <w:u w:val="single" w:color="0000ED"/>
                          </w:rPr>
                          <w:t>146/2015</w:t>
                        </w:r>
                        <w:r>
                          <w:rPr>
                            <w:color w:val="2B2B2B"/>
                            <w:w w:val="110"/>
                            <w:sz w:val="16"/>
                          </w:rPr>
                          <w:t>, </w:t>
                        </w:r>
                        <w:r>
                          <w:rPr>
                            <w:color w:val="0505EB"/>
                            <w:w w:val="110"/>
                            <w:sz w:val="16"/>
                            <w:u w:val="thick" w:color="0505EB"/>
                          </w:rPr>
                          <w:t>53/2016</w:t>
                        </w:r>
                        <w:r>
                          <w:rPr>
                            <w:color w:val="0505EB"/>
                            <w:w w:val="110"/>
                            <w:sz w:val="16"/>
                          </w:rPr>
                          <w:t> </w:t>
                        </w:r>
                        <w:r>
                          <w:rPr>
                            <w:color w:val="050505"/>
                            <w:w w:val="110"/>
                            <w:sz w:val="16"/>
                          </w:rPr>
                          <w:t>e </w:t>
                        </w:r>
                        <w:r>
                          <w:rPr>
                            <w:color w:val="0505EB"/>
                            <w:w w:val="110"/>
                            <w:sz w:val="16"/>
                            <w:u w:val="single" w:color="0000ED"/>
                          </w:rPr>
                          <w:t>101/2017</w:t>
                        </w:r>
                        <w:r>
                          <w:rPr>
                            <w:color w:val="050505"/>
                            <w:w w:val="110"/>
                            <w:sz w:val="16"/>
                          </w:rPr>
                          <w:t>)</w:t>
                        </w:r>
                      </w:p>
                      <w:p>
                        <w:pPr>
                          <w:pStyle w:val="TableParagraph"/>
                          <w:spacing w:line="160" w:lineRule="atLeast" w:before="8"/>
                          <w:ind w:left="107"/>
                          <w:rPr>
                            <w:sz w:val="14"/>
                          </w:rPr>
                        </w:pPr>
                        <w:r>
                          <w:rPr>
                            <w:color w:val="0E850E"/>
                            <w:w w:val="105"/>
                            <w:sz w:val="14"/>
                          </w:rPr>
                          <w:t>Alterado pelo </w:t>
                        </w:r>
                        <w:r>
                          <w:rPr>
                            <w:color w:val="0505EB"/>
                            <w:w w:val="105"/>
                            <w:sz w:val="14"/>
                            <w:u w:val="single" w:color="0000ED"/>
                          </w:rPr>
                          <w:t>Decreto n</w:t>
                        </w:r>
                        <w:r>
                          <w:rPr>
                            <w:color w:val="3636EF"/>
                            <w:w w:val="105"/>
                            <w:sz w:val="14"/>
                            <w:u w:val="single" w:color="0000ED"/>
                          </w:rPr>
                          <w:t>º </w:t>
                        </w:r>
                        <w:r>
                          <w:rPr>
                            <w:color w:val="1616ED"/>
                            <w:w w:val="105"/>
                            <w:sz w:val="14"/>
                            <w:u w:val="single" w:color="0000ED"/>
                          </w:rPr>
                          <w:t>8</w:t>
                        </w:r>
                        <w:r>
                          <w:rPr>
                            <w:color w:val="3636EF"/>
                            <w:w w:val="105"/>
                            <w:sz w:val="14"/>
                            <w:u w:val="single" w:color="0000ED"/>
                          </w:rPr>
                          <w:t>.</w:t>
                        </w:r>
                        <w:r>
                          <w:rPr>
                            <w:color w:val="0505EB"/>
                            <w:w w:val="105"/>
                            <w:sz w:val="14"/>
                            <w:u w:val="single" w:color="0000ED"/>
                          </w:rPr>
                          <w:t>532</w:t>
                        </w:r>
                        <w:r>
                          <w:rPr>
                            <w:color w:val="3636EF"/>
                            <w:w w:val="105"/>
                            <w:sz w:val="14"/>
                            <w:u w:val="single" w:color="0000ED"/>
                          </w:rPr>
                          <w:t>/</w:t>
                        </w:r>
                        <w:r>
                          <w:rPr>
                            <w:color w:val="1616ED"/>
                            <w:w w:val="105"/>
                            <w:sz w:val="14"/>
                            <w:u w:val="single" w:color="0000ED"/>
                          </w:rPr>
                          <w:t>2017 (DOE </w:t>
                        </w:r>
                        <w:r>
                          <w:rPr>
                            <w:color w:val="0505EB"/>
                            <w:w w:val="105"/>
                            <w:sz w:val="14"/>
                            <w:u w:val="single" w:color="0000ED"/>
                          </w:rPr>
                          <w:t>de </w:t>
                        </w:r>
                        <w:r>
                          <w:rPr>
                            <w:color w:val="1616ED"/>
                            <w:w w:val="105"/>
                            <w:sz w:val="14"/>
                            <w:u w:val="single" w:color="0000ED"/>
                          </w:rPr>
                          <w:t>8</w:t>
                        </w:r>
                        <w:r>
                          <w:rPr>
                            <w:color w:val="3636EF"/>
                            <w:w w:val="105"/>
                            <w:sz w:val="14"/>
                            <w:u w:val="single" w:color="0000ED"/>
                          </w:rPr>
                          <w:t>.</w:t>
                        </w:r>
                        <w:r>
                          <w:rPr>
                            <w:color w:val="1616ED"/>
                            <w:w w:val="105"/>
                            <w:sz w:val="14"/>
                            <w:u w:val="single" w:color="0000ED"/>
                          </w:rPr>
                          <w:t>532</w:t>
                        </w:r>
                        <w:r>
                          <w:rPr>
                            <w:color w:val="3636EF"/>
                            <w:w w:val="105"/>
                            <w:sz w:val="14"/>
                            <w:u w:val="single" w:color="0000ED"/>
                          </w:rPr>
                          <w:t>/</w:t>
                        </w:r>
                        <w:r>
                          <w:rPr>
                            <w:color w:val="0505EB"/>
                            <w:w w:val="105"/>
                            <w:sz w:val="14"/>
                            <w:u w:val="single" w:color="0000ED"/>
                          </w:rPr>
                          <w:t>2017</w:t>
                        </w:r>
                        <w:r>
                          <w:rPr>
                            <w:color w:val="0505EB"/>
                            <w:w w:val="105"/>
                            <w:sz w:val="14"/>
                          </w:rPr>
                          <w:t>)</w:t>
                        </w:r>
                        <w:r>
                          <w:rPr>
                            <w:color w:val="2D8031"/>
                            <w:w w:val="105"/>
                            <w:sz w:val="14"/>
                          </w:rPr>
                          <w:t>, </w:t>
                        </w:r>
                        <w:r>
                          <w:rPr>
                            <w:color w:val="0E850E"/>
                            <w:w w:val="105"/>
                            <w:sz w:val="14"/>
                          </w:rPr>
                          <w:t>efeitos a partir de 01</w:t>
                        </w:r>
                        <w:r>
                          <w:rPr>
                            <w:color w:val="4DA54D"/>
                            <w:w w:val="105"/>
                            <w:sz w:val="14"/>
                          </w:rPr>
                          <w:t>.</w:t>
                        </w:r>
                        <w:r>
                          <w:rPr>
                            <w:color w:val="0E850E"/>
                            <w:w w:val="105"/>
                            <w:sz w:val="14"/>
                          </w:rPr>
                          <w:t>12</w:t>
                        </w:r>
                        <w:r>
                          <w:rPr>
                            <w:color w:val="319731"/>
                            <w:w w:val="105"/>
                            <w:sz w:val="14"/>
                          </w:rPr>
                          <w:t>.</w:t>
                        </w:r>
                        <w:r>
                          <w:rPr>
                            <w:color w:val="0E850E"/>
                            <w:w w:val="105"/>
                            <w:sz w:val="14"/>
                          </w:rPr>
                          <w:t>2017 </w:t>
                        </w:r>
                        <w:r>
                          <w:rPr>
                            <w:color w:val="FF0C0C"/>
                            <w:w w:val="105"/>
                            <w:sz w:val="14"/>
                          </w:rPr>
                          <w:t>Redação Anterior</w:t>
                        </w:r>
                      </w:p>
                    </w:tc>
                  </w:tr>
                  <w:tr>
                    <w:trPr>
                      <w:trHeight w:val="568" w:hRule="atLeast"/>
                    </w:trPr>
                    <w:tc>
                      <w:tcPr>
                        <w:tcW w:w="1006" w:type="dxa"/>
                        <w:tcBorders>
                          <w:bottom w:val="nil"/>
                        </w:tcBorders>
                      </w:tcPr>
                      <w:p>
                        <w:pPr>
                          <w:pStyle w:val="TableParagraph"/>
                          <w:spacing w:before="38"/>
                          <w:ind w:left="11"/>
                          <w:jc w:val="center"/>
                          <w:rPr>
                            <w:sz w:val="16"/>
                          </w:rPr>
                        </w:pPr>
                        <w:r>
                          <w:rPr>
                            <w:color w:val="050505"/>
                            <w:w w:val="102"/>
                            <w:sz w:val="16"/>
                          </w:rPr>
                          <w:t>4</w:t>
                        </w:r>
                      </w:p>
                    </w:tc>
                    <w:tc>
                      <w:tcPr>
                        <w:tcW w:w="1006" w:type="dxa"/>
                        <w:tcBorders>
                          <w:bottom w:val="nil"/>
                        </w:tcBorders>
                      </w:tcPr>
                      <w:p>
                        <w:pPr>
                          <w:pStyle w:val="TableParagraph"/>
                          <w:spacing w:before="38"/>
                          <w:ind w:left="124"/>
                          <w:rPr>
                            <w:sz w:val="16"/>
                          </w:rPr>
                        </w:pPr>
                        <w:r>
                          <w:rPr>
                            <w:color w:val="050505"/>
                            <w:w w:val="105"/>
                            <w:sz w:val="16"/>
                          </w:rPr>
                          <w:t>17.111.00</w:t>
                        </w:r>
                      </w:p>
                    </w:tc>
                    <w:tc>
                      <w:tcPr>
                        <w:tcW w:w="989" w:type="dxa"/>
                        <w:tcBorders>
                          <w:bottom w:val="nil"/>
                        </w:tcBorders>
                      </w:tcPr>
                      <w:p>
                        <w:pPr>
                          <w:pStyle w:val="TableParagraph"/>
                          <w:spacing w:before="38"/>
                          <w:ind w:right="56"/>
                          <w:jc w:val="right"/>
                          <w:rPr>
                            <w:sz w:val="16"/>
                          </w:rPr>
                        </w:pPr>
                        <w:r>
                          <w:rPr>
                            <w:color w:val="050505"/>
                            <w:sz w:val="16"/>
                          </w:rPr>
                          <w:t>2202 </w:t>
                        </w:r>
                        <w:r>
                          <w:rPr>
                            <w:color w:val="2B2B2B"/>
                            <w:sz w:val="16"/>
                          </w:rPr>
                          <w:t>.</w:t>
                        </w:r>
                        <w:r>
                          <w:rPr>
                            <w:color w:val="050505"/>
                            <w:sz w:val="16"/>
                          </w:rPr>
                          <w:t>10.00</w:t>
                        </w:r>
                      </w:p>
                    </w:tc>
                    <w:tc>
                      <w:tcPr>
                        <w:tcW w:w="7025" w:type="dxa"/>
                        <w:tcBorders>
                          <w:bottom w:val="nil"/>
                        </w:tcBorders>
                      </w:tcPr>
                      <w:p>
                        <w:pPr>
                          <w:pStyle w:val="TableParagraph"/>
                          <w:spacing w:line="264" w:lineRule="auto" w:before="38"/>
                          <w:ind w:left="106" w:hanging="3"/>
                          <w:rPr>
                            <w:sz w:val="16"/>
                          </w:rPr>
                        </w:pPr>
                        <w:r>
                          <w:rPr>
                            <w:color w:val="050505"/>
                            <w:w w:val="110"/>
                            <w:sz w:val="16"/>
                          </w:rPr>
                          <w:t>Refrescos e outras bebidas não alcoólicas, exceto os refrigerantes e as demais bebidas nos CEST 03.007.00 e 17.110.00</w:t>
                        </w:r>
                      </w:p>
                    </w:tc>
                  </w:tr>
                </w:tbl>
                <w:p>
                  <w:pPr>
                    <w:pStyle w:val="BodyText"/>
                  </w:pPr>
                </w:p>
              </w:txbxContent>
            </v:textbox>
            <w10:wrap type="none"/>
          </v:shape>
        </w:pict>
      </w:r>
      <w:r>
        <w:rPr>
          <w:color w:val="050505"/>
          <w:w w:val="105"/>
        </w:rPr>
        <w:t>li - sucos e bebidas</w:t>
      </w:r>
      <w:r>
        <w:rPr>
          <w:color w:val="2B2B2B"/>
          <w:w w:val="105"/>
        </w:rPr>
        <w:t>:</w:t>
      </w:r>
    </w:p>
    <w:p>
      <w:pPr>
        <w:pStyle w:val="BodyText"/>
        <w:rPr>
          <w:sz w:val="20"/>
        </w:rPr>
      </w:pPr>
    </w:p>
    <w:p>
      <w:pPr>
        <w:pStyle w:val="BodyText"/>
        <w:rPr>
          <w:sz w:val="20"/>
        </w:rPr>
      </w:pPr>
    </w:p>
    <w:p>
      <w:pPr>
        <w:spacing w:before="123"/>
        <w:ind w:left="366" w:right="0" w:firstLine="0"/>
        <w:jc w:val="left"/>
        <w:rPr>
          <w:sz w:val="14"/>
        </w:rPr>
      </w:pPr>
      <w:r>
        <w:rPr>
          <w:color w:val="050505"/>
          <w:w w:val="24"/>
          <w:sz w:val="14"/>
        </w:rPr>
        <w:t>1</w:t>
      </w:r>
    </w:p>
    <w:p>
      <w:pPr>
        <w:spacing w:after="0"/>
        <w:jc w:val="left"/>
        <w:rPr>
          <w:sz w:val="14"/>
        </w:rPr>
        <w:sectPr>
          <w:pgSz w:w="11910" w:h="16840"/>
          <w:pgMar w:top="540" w:bottom="280" w:left="540" w:right="500"/>
        </w:sectPr>
      </w:pPr>
    </w:p>
    <w:tbl>
      <w:tblPr>
        <w:tblW w:w="0" w:type="auto"/>
        <w:jc w:val="left"/>
        <w:tblInd w:w="4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006"/>
        <w:gridCol w:w="1006"/>
        <w:gridCol w:w="989"/>
        <w:gridCol w:w="7025"/>
      </w:tblGrid>
      <w:tr>
        <w:trPr>
          <w:trHeight w:val="624" w:hRule="atLeast"/>
        </w:trPr>
        <w:tc>
          <w:tcPr>
            <w:tcW w:w="1006" w:type="dxa"/>
            <w:tcBorders>
              <w:top w:val="nil"/>
            </w:tcBorders>
          </w:tcPr>
          <w:p>
            <w:pPr>
              <w:pStyle w:val="TableParagraph"/>
              <w:rPr>
                <w:rFonts w:ascii="Times New Roman"/>
                <w:sz w:val="16"/>
              </w:rPr>
            </w:pPr>
          </w:p>
        </w:tc>
        <w:tc>
          <w:tcPr>
            <w:tcW w:w="1006" w:type="dxa"/>
            <w:tcBorders>
              <w:top w:val="nil"/>
            </w:tcBorders>
          </w:tcPr>
          <w:p>
            <w:pPr>
              <w:pStyle w:val="TableParagraph"/>
              <w:rPr>
                <w:rFonts w:ascii="Times New Roman"/>
                <w:sz w:val="16"/>
              </w:rPr>
            </w:pPr>
          </w:p>
        </w:tc>
        <w:tc>
          <w:tcPr>
            <w:tcW w:w="989" w:type="dxa"/>
            <w:tcBorders>
              <w:top w:val="nil"/>
            </w:tcBorders>
          </w:tcPr>
          <w:p>
            <w:pPr>
              <w:pStyle w:val="TableParagraph"/>
              <w:rPr>
                <w:rFonts w:ascii="Times New Roman"/>
                <w:sz w:val="16"/>
              </w:rPr>
            </w:pPr>
          </w:p>
        </w:tc>
        <w:tc>
          <w:tcPr>
            <w:tcW w:w="7025" w:type="dxa"/>
            <w:tcBorders>
              <w:top w:val="nil"/>
            </w:tcBorders>
          </w:tcPr>
          <w:p>
            <w:pPr>
              <w:pStyle w:val="TableParagraph"/>
              <w:spacing w:before="11"/>
              <w:ind w:left="107"/>
              <w:rPr>
                <w:sz w:val="16"/>
              </w:rPr>
            </w:pPr>
            <w:r>
              <w:rPr>
                <w:color w:val="030303"/>
                <w:w w:val="110"/>
                <w:sz w:val="16"/>
              </w:rPr>
              <w:t>(</w:t>
            </w:r>
            <w:r>
              <w:rPr>
                <w:color w:val="0505EB"/>
                <w:w w:val="110"/>
                <w:sz w:val="16"/>
                <w:u w:val="single" w:color="0000ED"/>
              </w:rPr>
              <w:t>Protocolos ICMS 188/2009</w:t>
            </w:r>
            <w:r>
              <w:rPr>
                <w:color w:val="2D2D2D"/>
                <w:w w:val="110"/>
                <w:sz w:val="16"/>
              </w:rPr>
              <w:t>, </w:t>
            </w:r>
            <w:r>
              <w:rPr>
                <w:color w:val="0505EB"/>
                <w:w w:val="110"/>
                <w:sz w:val="16"/>
                <w:u w:val="thick" w:color="2D2D2D"/>
              </w:rPr>
              <w:t>2/2010</w:t>
            </w:r>
            <w:r>
              <w:rPr>
                <w:color w:val="2D2D2D"/>
                <w:w w:val="110"/>
                <w:sz w:val="16"/>
              </w:rPr>
              <w:t>, </w:t>
            </w:r>
            <w:r>
              <w:rPr>
                <w:color w:val="0505EB"/>
                <w:w w:val="110"/>
                <w:sz w:val="16"/>
                <w:u w:val="single" w:color="0000ED"/>
              </w:rPr>
              <w:t>179/2010</w:t>
            </w:r>
            <w:r>
              <w:rPr>
                <w:color w:val="0505EB"/>
                <w:w w:val="110"/>
                <w:sz w:val="16"/>
              </w:rPr>
              <w:t> </w:t>
            </w:r>
            <w:r>
              <w:rPr>
                <w:color w:val="030303"/>
                <w:w w:val="110"/>
                <w:sz w:val="16"/>
              </w:rPr>
              <w:t>e </w:t>
            </w:r>
            <w:r>
              <w:rPr>
                <w:color w:val="0505EB"/>
                <w:w w:val="110"/>
                <w:sz w:val="16"/>
                <w:u w:val="single" w:color="0000ED"/>
              </w:rPr>
              <w:t>108/2011</w:t>
            </w:r>
            <w:r>
              <w:rPr>
                <w:color w:val="030303"/>
                <w:w w:val="110"/>
                <w:sz w:val="16"/>
              </w:rPr>
              <w:t>)</w:t>
            </w:r>
          </w:p>
          <w:p>
            <w:pPr>
              <w:pStyle w:val="TableParagraph"/>
              <w:spacing w:before="23"/>
              <w:ind w:left="107"/>
              <w:rPr>
                <w:sz w:val="16"/>
              </w:rPr>
            </w:pPr>
            <w:r>
              <w:rPr>
                <w:color w:val="030303"/>
                <w:w w:val="110"/>
                <w:sz w:val="16"/>
              </w:rPr>
              <w:t>(</w:t>
            </w:r>
            <w:r>
              <w:rPr>
                <w:color w:val="0505EB"/>
                <w:w w:val="110"/>
                <w:sz w:val="16"/>
                <w:u w:val="single" w:color="0000ED"/>
              </w:rPr>
              <w:t>Protocolo ICMS 108/2013</w:t>
            </w:r>
            <w:r>
              <w:rPr>
                <w:color w:val="030303"/>
                <w:w w:val="110"/>
                <w:sz w:val="16"/>
              </w:rPr>
              <w:t>)</w:t>
            </w:r>
          </w:p>
          <w:p>
            <w:pPr>
              <w:pStyle w:val="TableParagraph"/>
              <w:spacing w:before="18"/>
              <w:ind w:left="107"/>
              <w:rPr>
                <w:sz w:val="16"/>
              </w:rPr>
            </w:pPr>
            <w:r>
              <w:rPr>
                <w:color w:val="030303"/>
                <w:w w:val="110"/>
                <w:sz w:val="16"/>
              </w:rPr>
              <w:t>(</w:t>
            </w:r>
            <w:r>
              <w:rPr>
                <w:color w:val="0505EB"/>
                <w:w w:val="110"/>
                <w:sz w:val="16"/>
                <w:u w:val="single" w:color="0000ED"/>
              </w:rPr>
              <w:t>Convênios ICMS 92/2015</w:t>
            </w:r>
            <w:r>
              <w:rPr>
                <w:color w:val="1A1A1A"/>
                <w:w w:val="110"/>
                <w:sz w:val="16"/>
              </w:rPr>
              <w:t>, </w:t>
            </w:r>
            <w:r>
              <w:rPr>
                <w:color w:val="0505EB"/>
                <w:w w:val="110"/>
                <w:sz w:val="16"/>
                <w:u w:val="single" w:color="0000ED"/>
              </w:rPr>
              <w:t>146/2015</w:t>
            </w:r>
            <w:r>
              <w:rPr>
                <w:color w:val="0505EB"/>
                <w:w w:val="110"/>
                <w:sz w:val="16"/>
              </w:rPr>
              <w:t> </w:t>
            </w:r>
            <w:r>
              <w:rPr>
                <w:color w:val="030303"/>
                <w:w w:val="110"/>
                <w:sz w:val="16"/>
              </w:rPr>
              <w:t>e </w:t>
            </w:r>
            <w:r>
              <w:rPr>
                <w:color w:val="0505EB"/>
                <w:w w:val="110"/>
                <w:sz w:val="16"/>
                <w:u w:val="thick" w:color="030303"/>
              </w:rPr>
              <w:t>53/2016</w:t>
            </w:r>
            <w:r>
              <w:rPr>
                <w:color w:val="030303"/>
                <w:w w:val="110"/>
                <w:sz w:val="16"/>
              </w:rPr>
              <w:t>)</w:t>
            </w:r>
          </w:p>
        </w:tc>
      </w:tr>
      <w:tr>
        <w:trPr>
          <w:trHeight w:val="1043" w:hRule="atLeast"/>
        </w:trPr>
        <w:tc>
          <w:tcPr>
            <w:tcW w:w="1006" w:type="dxa"/>
          </w:tcPr>
          <w:p>
            <w:pPr>
              <w:pStyle w:val="TableParagraph"/>
              <w:rPr>
                <w:sz w:val="18"/>
              </w:rPr>
            </w:pPr>
          </w:p>
          <w:p>
            <w:pPr>
              <w:pStyle w:val="TableParagraph"/>
              <w:spacing w:before="8"/>
              <w:rPr>
                <w:sz w:val="19"/>
              </w:rPr>
            </w:pPr>
          </w:p>
          <w:p>
            <w:pPr>
              <w:pStyle w:val="TableParagraph"/>
              <w:ind w:left="15"/>
              <w:jc w:val="center"/>
              <w:rPr>
                <w:sz w:val="16"/>
              </w:rPr>
            </w:pPr>
            <w:r>
              <w:rPr>
                <w:color w:val="030303"/>
                <w:w w:val="106"/>
                <w:sz w:val="16"/>
              </w:rPr>
              <w:t>5</w:t>
            </w:r>
          </w:p>
        </w:tc>
        <w:tc>
          <w:tcPr>
            <w:tcW w:w="1006" w:type="dxa"/>
          </w:tcPr>
          <w:p>
            <w:pPr>
              <w:pStyle w:val="TableParagraph"/>
              <w:rPr>
                <w:sz w:val="18"/>
              </w:rPr>
            </w:pPr>
          </w:p>
          <w:p>
            <w:pPr>
              <w:pStyle w:val="TableParagraph"/>
              <w:spacing w:before="8"/>
              <w:rPr>
                <w:sz w:val="19"/>
              </w:rPr>
            </w:pPr>
          </w:p>
          <w:p>
            <w:pPr>
              <w:pStyle w:val="TableParagraph"/>
              <w:ind w:left="67" w:right="58"/>
              <w:jc w:val="center"/>
              <w:rPr>
                <w:sz w:val="16"/>
              </w:rPr>
            </w:pPr>
            <w:r>
              <w:rPr>
                <w:color w:val="030303"/>
                <w:w w:val="105"/>
                <w:sz w:val="16"/>
              </w:rPr>
              <w:t>17</w:t>
            </w:r>
            <w:r>
              <w:rPr>
                <w:color w:val="2D2D2D"/>
                <w:w w:val="105"/>
                <w:sz w:val="16"/>
              </w:rPr>
              <w:t>.</w:t>
            </w:r>
            <w:r>
              <w:rPr>
                <w:color w:val="030303"/>
                <w:w w:val="105"/>
                <w:sz w:val="16"/>
              </w:rPr>
              <w:t>112</w:t>
            </w:r>
            <w:r>
              <w:rPr>
                <w:color w:val="2D2D2D"/>
                <w:w w:val="105"/>
                <w:sz w:val="16"/>
              </w:rPr>
              <w:t>.</w:t>
            </w:r>
            <w:r>
              <w:rPr>
                <w:color w:val="030303"/>
                <w:w w:val="105"/>
                <w:sz w:val="16"/>
              </w:rPr>
              <w:t>00</w:t>
            </w:r>
          </w:p>
        </w:tc>
        <w:tc>
          <w:tcPr>
            <w:tcW w:w="989" w:type="dxa"/>
          </w:tcPr>
          <w:p>
            <w:pPr>
              <w:pStyle w:val="TableParagraph"/>
              <w:rPr>
                <w:sz w:val="18"/>
              </w:rPr>
            </w:pPr>
          </w:p>
          <w:p>
            <w:pPr>
              <w:pStyle w:val="TableParagraph"/>
              <w:spacing w:before="8"/>
              <w:rPr>
                <w:sz w:val="19"/>
              </w:rPr>
            </w:pPr>
          </w:p>
          <w:p>
            <w:pPr>
              <w:pStyle w:val="TableParagraph"/>
              <w:ind w:left="25" w:right="8"/>
              <w:jc w:val="center"/>
              <w:rPr>
                <w:sz w:val="16"/>
              </w:rPr>
            </w:pPr>
            <w:r>
              <w:rPr>
                <w:color w:val="030303"/>
                <w:w w:val="105"/>
                <w:sz w:val="16"/>
              </w:rPr>
              <w:t>2202</w:t>
            </w:r>
            <w:r>
              <w:rPr>
                <w:color w:val="2D2D2D"/>
                <w:w w:val="105"/>
                <w:sz w:val="16"/>
              </w:rPr>
              <w:t>.</w:t>
            </w:r>
            <w:r>
              <w:rPr>
                <w:color w:val="030303"/>
                <w:w w:val="105"/>
                <w:sz w:val="16"/>
              </w:rPr>
              <w:t>99.00</w:t>
            </w:r>
          </w:p>
        </w:tc>
        <w:tc>
          <w:tcPr>
            <w:tcW w:w="7025" w:type="dxa"/>
          </w:tcPr>
          <w:p>
            <w:pPr>
              <w:pStyle w:val="TableParagraph"/>
              <w:spacing w:line="268" w:lineRule="auto" w:before="20"/>
              <w:ind w:left="106" w:right="65" w:hanging="2"/>
              <w:rPr>
                <w:sz w:val="16"/>
              </w:rPr>
            </w:pPr>
            <w:r>
              <w:rPr>
                <w:color w:val="030303"/>
                <w:w w:val="110"/>
                <w:sz w:val="16"/>
              </w:rPr>
              <w:t>Néctares de frutas e outras bebidas não alcoólicas prontas para beber, exceto isotônicos e energéticos</w:t>
            </w:r>
          </w:p>
          <w:p>
            <w:pPr>
              <w:pStyle w:val="TableParagraph"/>
              <w:spacing w:line="180" w:lineRule="exact"/>
              <w:ind w:left="107"/>
              <w:rPr>
                <w:sz w:val="16"/>
              </w:rPr>
            </w:pPr>
            <w:r>
              <w:rPr>
                <w:color w:val="030303"/>
                <w:w w:val="110"/>
                <w:sz w:val="16"/>
              </w:rPr>
              <w:t>(</w:t>
            </w:r>
            <w:r>
              <w:rPr>
                <w:color w:val="0505EB"/>
                <w:w w:val="110"/>
                <w:sz w:val="16"/>
                <w:u w:val="single" w:color="0000ED"/>
              </w:rPr>
              <w:t>Protocolos ICMS 188/2009</w:t>
            </w:r>
            <w:r>
              <w:rPr>
                <w:color w:val="2D2D2D"/>
                <w:w w:val="110"/>
                <w:sz w:val="16"/>
              </w:rPr>
              <w:t>, </w:t>
            </w:r>
            <w:r>
              <w:rPr>
                <w:color w:val="0505EB"/>
                <w:w w:val="110"/>
                <w:sz w:val="16"/>
                <w:u w:val="thick" w:color="1A1A1A"/>
              </w:rPr>
              <w:t>2/2010</w:t>
            </w:r>
            <w:r>
              <w:rPr>
                <w:color w:val="1A1A1A"/>
                <w:w w:val="110"/>
                <w:sz w:val="16"/>
              </w:rPr>
              <w:t>, </w:t>
            </w:r>
            <w:r>
              <w:rPr>
                <w:color w:val="0505EB"/>
                <w:w w:val="110"/>
                <w:sz w:val="16"/>
                <w:u w:val="single" w:color="0000ED"/>
              </w:rPr>
              <w:t>179/2010</w:t>
            </w:r>
            <w:r>
              <w:rPr>
                <w:color w:val="0505EB"/>
                <w:w w:val="110"/>
                <w:sz w:val="16"/>
              </w:rPr>
              <w:t> </w:t>
            </w:r>
            <w:r>
              <w:rPr>
                <w:color w:val="030303"/>
                <w:w w:val="110"/>
                <w:sz w:val="16"/>
              </w:rPr>
              <w:t>, </w:t>
            </w:r>
            <w:r>
              <w:rPr>
                <w:color w:val="0505EB"/>
                <w:w w:val="110"/>
                <w:sz w:val="16"/>
                <w:u w:val="single" w:color="0000ED"/>
              </w:rPr>
              <w:t>108/2011</w:t>
            </w:r>
            <w:r>
              <w:rPr>
                <w:color w:val="030303"/>
                <w:w w:val="110"/>
                <w:sz w:val="16"/>
              </w:rPr>
              <w:t>, </w:t>
            </w:r>
            <w:r>
              <w:rPr>
                <w:color w:val="0505EB"/>
                <w:w w:val="110"/>
                <w:sz w:val="16"/>
                <w:u w:val="single" w:color="0000ED"/>
              </w:rPr>
              <w:t>148/2013</w:t>
            </w:r>
            <w:r>
              <w:rPr>
                <w:color w:val="0505EB"/>
                <w:w w:val="110"/>
                <w:sz w:val="16"/>
              </w:rPr>
              <w:t> </w:t>
            </w:r>
            <w:r>
              <w:rPr>
                <w:color w:val="030303"/>
                <w:w w:val="110"/>
                <w:sz w:val="16"/>
              </w:rPr>
              <w:t>e </w:t>
            </w:r>
            <w:r>
              <w:rPr>
                <w:color w:val="0505EB"/>
                <w:w w:val="110"/>
                <w:sz w:val="16"/>
                <w:u w:val="thick" w:color="030303"/>
              </w:rPr>
              <w:t>81/2014</w:t>
            </w:r>
            <w:r>
              <w:rPr>
                <w:color w:val="030303"/>
                <w:w w:val="110"/>
                <w:sz w:val="16"/>
              </w:rPr>
              <w:t>)</w:t>
            </w:r>
          </w:p>
          <w:p>
            <w:pPr>
              <w:pStyle w:val="TableParagraph"/>
              <w:spacing w:before="23"/>
              <w:ind w:left="107"/>
              <w:rPr>
                <w:sz w:val="16"/>
              </w:rPr>
            </w:pPr>
            <w:r>
              <w:rPr>
                <w:color w:val="030303"/>
                <w:w w:val="110"/>
                <w:sz w:val="16"/>
              </w:rPr>
              <w:t>(</w:t>
            </w:r>
            <w:r>
              <w:rPr>
                <w:color w:val="0505EB"/>
                <w:w w:val="110"/>
                <w:sz w:val="16"/>
                <w:u w:val="single" w:color="0000ED"/>
              </w:rPr>
              <w:t>Protocolo ICMS 108/2013</w:t>
            </w:r>
            <w:r>
              <w:rPr>
                <w:color w:val="030303"/>
                <w:w w:val="110"/>
                <w:sz w:val="16"/>
              </w:rPr>
              <w:t>)</w:t>
            </w:r>
          </w:p>
          <w:p>
            <w:pPr>
              <w:pStyle w:val="TableParagraph"/>
              <w:spacing w:before="17"/>
              <w:ind w:left="107"/>
              <w:rPr>
                <w:sz w:val="16"/>
              </w:rPr>
            </w:pPr>
            <w:r>
              <w:rPr>
                <w:color w:val="030303"/>
                <w:w w:val="110"/>
                <w:sz w:val="16"/>
              </w:rPr>
              <w:t>(</w:t>
            </w:r>
            <w:r>
              <w:rPr>
                <w:color w:val="0505EB"/>
                <w:w w:val="110"/>
                <w:sz w:val="16"/>
                <w:u w:val="single" w:color="0000ED"/>
              </w:rPr>
              <w:t>Convênios ICMS 92/2015</w:t>
            </w:r>
            <w:r>
              <w:rPr>
                <w:color w:val="030303"/>
                <w:w w:val="110"/>
                <w:sz w:val="16"/>
              </w:rPr>
              <w:t>, </w:t>
            </w:r>
            <w:r>
              <w:rPr>
                <w:color w:val="0505EB"/>
                <w:w w:val="110"/>
                <w:sz w:val="16"/>
                <w:u w:val="single" w:color="0000ED"/>
              </w:rPr>
              <w:t>146/2015</w:t>
            </w:r>
            <w:r>
              <w:rPr>
                <w:color w:val="2D2D2D"/>
                <w:w w:val="110"/>
                <w:sz w:val="16"/>
              </w:rPr>
              <w:t>, </w:t>
            </w:r>
            <w:r>
              <w:rPr>
                <w:color w:val="0505EB"/>
                <w:w w:val="110"/>
                <w:sz w:val="16"/>
                <w:u w:val="thick" w:color="0505EB"/>
              </w:rPr>
              <w:t>53/2016</w:t>
            </w:r>
            <w:r>
              <w:rPr>
                <w:color w:val="0505EB"/>
                <w:w w:val="110"/>
                <w:sz w:val="16"/>
              </w:rPr>
              <w:t> </w:t>
            </w:r>
            <w:r>
              <w:rPr>
                <w:color w:val="030303"/>
                <w:w w:val="110"/>
                <w:sz w:val="16"/>
              </w:rPr>
              <w:t>e </w:t>
            </w:r>
            <w:r>
              <w:rPr>
                <w:color w:val="0505EB"/>
                <w:w w:val="110"/>
                <w:sz w:val="16"/>
                <w:u w:val="thick" w:color="030303"/>
              </w:rPr>
              <w:t>25/2017</w:t>
            </w:r>
            <w:r>
              <w:rPr>
                <w:color w:val="030303"/>
                <w:w w:val="110"/>
                <w:sz w:val="16"/>
              </w:rPr>
              <w:t>)</w:t>
            </w:r>
          </w:p>
        </w:tc>
      </w:tr>
      <w:tr>
        <w:trPr>
          <w:trHeight w:val="839" w:hRule="atLeast"/>
        </w:trPr>
        <w:tc>
          <w:tcPr>
            <w:tcW w:w="1006" w:type="dxa"/>
          </w:tcPr>
          <w:p>
            <w:pPr>
              <w:pStyle w:val="TableParagraph"/>
              <w:rPr>
                <w:sz w:val="18"/>
              </w:rPr>
            </w:pPr>
          </w:p>
          <w:p>
            <w:pPr>
              <w:pStyle w:val="TableParagraph"/>
              <w:spacing w:before="124"/>
              <w:ind w:left="17"/>
              <w:jc w:val="center"/>
              <w:rPr>
                <w:sz w:val="16"/>
              </w:rPr>
            </w:pPr>
            <w:r>
              <w:rPr>
                <w:color w:val="030303"/>
                <w:w w:val="107"/>
                <w:sz w:val="16"/>
              </w:rPr>
              <w:t>6</w:t>
            </w:r>
          </w:p>
        </w:tc>
        <w:tc>
          <w:tcPr>
            <w:tcW w:w="1006" w:type="dxa"/>
          </w:tcPr>
          <w:p>
            <w:pPr>
              <w:pStyle w:val="TableParagraph"/>
              <w:spacing w:before="9"/>
              <w:rPr>
                <w:sz w:val="28"/>
              </w:rPr>
            </w:pPr>
          </w:p>
          <w:p>
            <w:pPr>
              <w:pStyle w:val="TableParagraph"/>
              <w:ind w:left="74" w:right="58"/>
              <w:jc w:val="center"/>
              <w:rPr>
                <w:sz w:val="16"/>
              </w:rPr>
            </w:pPr>
            <w:r>
              <w:rPr>
                <w:color w:val="030303"/>
                <w:spacing w:val="-1"/>
                <w:w w:val="108"/>
                <w:sz w:val="16"/>
              </w:rPr>
              <w:t>1</w:t>
            </w:r>
            <w:r>
              <w:rPr>
                <w:color w:val="030303"/>
                <w:spacing w:val="-2"/>
                <w:w w:val="108"/>
                <w:sz w:val="16"/>
              </w:rPr>
              <w:t>7</w:t>
            </w:r>
            <w:r>
              <w:rPr>
                <w:color w:val="2D2D2D"/>
                <w:spacing w:val="-38"/>
                <w:w w:val="108"/>
                <w:position w:val="-8"/>
                <w:sz w:val="16"/>
              </w:rPr>
              <w:t>·</w:t>
            </w:r>
            <w:r>
              <w:rPr>
                <w:color w:val="030303"/>
                <w:w w:val="42"/>
                <w:position w:val="-8"/>
                <w:sz w:val="16"/>
              </w:rPr>
              <w:t>1</w:t>
            </w:r>
            <w:r>
              <w:rPr>
                <w:color w:val="030303"/>
                <w:position w:val="-8"/>
                <w:sz w:val="16"/>
              </w:rPr>
              <w:t> </w:t>
            </w:r>
            <w:r>
              <w:rPr>
                <w:color w:val="030303"/>
                <w:spacing w:val="-11"/>
                <w:position w:val="-8"/>
                <w:sz w:val="16"/>
              </w:rPr>
              <w:t> </w:t>
            </w:r>
            <w:r>
              <w:rPr>
                <w:color w:val="030303"/>
                <w:spacing w:val="-1"/>
                <w:w w:val="42"/>
                <w:sz w:val="16"/>
              </w:rPr>
              <w:t>1</w:t>
            </w:r>
            <w:r>
              <w:rPr>
                <w:color w:val="030303"/>
                <w:w w:val="42"/>
                <w:sz w:val="16"/>
              </w:rPr>
              <w:t>3</w:t>
            </w:r>
            <w:r>
              <w:rPr>
                <w:color w:val="030303"/>
                <w:sz w:val="16"/>
              </w:rPr>
              <w:t>  </w:t>
            </w:r>
            <w:r>
              <w:rPr>
                <w:color w:val="030303"/>
                <w:spacing w:val="-18"/>
                <w:sz w:val="16"/>
              </w:rPr>
              <w:t> </w:t>
            </w:r>
            <w:r>
              <w:rPr>
                <w:color w:val="2D2D2D"/>
                <w:w w:val="42"/>
                <w:position w:val="-8"/>
                <w:sz w:val="16"/>
              </w:rPr>
              <w:t>·</w:t>
            </w:r>
            <w:r>
              <w:rPr>
                <w:color w:val="2D2D2D"/>
                <w:spacing w:val="-17"/>
                <w:position w:val="-8"/>
                <w:sz w:val="16"/>
              </w:rPr>
              <w:t> </w:t>
            </w:r>
            <w:r>
              <w:rPr>
                <w:color w:val="030303"/>
                <w:w w:val="42"/>
                <w:sz w:val="16"/>
              </w:rPr>
              <w:t>0</w:t>
            </w:r>
            <w:r>
              <w:rPr>
                <w:color w:val="030303"/>
                <w:spacing w:val="-20"/>
                <w:sz w:val="16"/>
              </w:rPr>
              <w:t> </w:t>
            </w:r>
            <w:r>
              <w:rPr>
                <w:color w:val="030303"/>
                <w:w w:val="107"/>
                <w:sz w:val="16"/>
              </w:rPr>
              <w:t>0</w:t>
            </w:r>
          </w:p>
        </w:tc>
        <w:tc>
          <w:tcPr>
            <w:tcW w:w="989" w:type="dxa"/>
          </w:tcPr>
          <w:p>
            <w:pPr>
              <w:pStyle w:val="TableParagraph"/>
              <w:spacing w:before="7"/>
              <w:rPr>
                <w:sz w:val="19"/>
              </w:rPr>
            </w:pPr>
          </w:p>
          <w:p>
            <w:pPr>
              <w:pStyle w:val="TableParagraph"/>
              <w:ind w:left="31" w:right="8"/>
              <w:jc w:val="center"/>
              <w:rPr>
                <w:sz w:val="16"/>
              </w:rPr>
            </w:pPr>
            <w:r>
              <w:rPr>
                <w:color w:val="030303"/>
                <w:w w:val="110"/>
                <w:sz w:val="16"/>
              </w:rPr>
              <w:t>2101.20</w:t>
            </w:r>
          </w:p>
          <w:p>
            <w:pPr>
              <w:pStyle w:val="TableParagraph"/>
              <w:spacing w:before="8"/>
              <w:ind w:left="32" w:right="7"/>
              <w:jc w:val="center"/>
              <w:rPr>
                <w:sz w:val="16"/>
              </w:rPr>
            </w:pPr>
            <w:r>
              <w:rPr>
                <w:color w:val="030303"/>
                <w:w w:val="105"/>
                <w:sz w:val="16"/>
              </w:rPr>
              <w:t>2202</w:t>
            </w:r>
            <w:r>
              <w:rPr>
                <w:color w:val="464646"/>
                <w:w w:val="105"/>
                <w:sz w:val="16"/>
              </w:rPr>
              <w:t>.</w:t>
            </w:r>
            <w:r>
              <w:rPr>
                <w:color w:val="030303"/>
                <w:w w:val="105"/>
                <w:sz w:val="16"/>
              </w:rPr>
              <w:t>99</w:t>
            </w:r>
            <w:r>
              <w:rPr>
                <w:color w:val="464646"/>
                <w:w w:val="105"/>
                <w:sz w:val="16"/>
              </w:rPr>
              <w:t>.</w:t>
            </w:r>
            <w:r>
              <w:rPr>
                <w:color w:val="030303"/>
                <w:w w:val="105"/>
                <w:sz w:val="16"/>
              </w:rPr>
              <w:t>00</w:t>
            </w:r>
          </w:p>
        </w:tc>
        <w:tc>
          <w:tcPr>
            <w:tcW w:w="7025" w:type="dxa"/>
          </w:tcPr>
          <w:p>
            <w:pPr>
              <w:pStyle w:val="TableParagraph"/>
              <w:spacing w:before="24"/>
              <w:ind w:left="105"/>
              <w:rPr>
                <w:sz w:val="16"/>
              </w:rPr>
            </w:pPr>
            <w:r>
              <w:rPr>
                <w:color w:val="030303"/>
                <w:w w:val="110"/>
                <w:sz w:val="16"/>
              </w:rPr>
              <w:t>Bebidas prontas à base de mate ou chá</w:t>
            </w:r>
          </w:p>
          <w:p>
            <w:pPr>
              <w:pStyle w:val="TableParagraph"/>
              <w:spacing w:before="17"/>
              <w:ind w:left="107"/>
              <w:rPr>
                <w:sz w:val="16"/>
              </w:rPr>
            </w:pPr>
            <w:r>
              <w:rPr>
                <w:color w:val="030303"/>
                <w:w w:val="110"/>
                <w:sz w:val="16"/>
              </w:rPr>
              <w:t>(</w:t>
            </w:r>
            <w:r>
              <w:rPr>
                <w:color w:val="0505EB"/>
                <w:w w:val="110"/>
                <w:sz w:val="16"/>
                <w:u w:val="single" w:color="0000ED"/>
              </w:rPr>
              <w:t>Protocolos ICMS 188/2009</w:t>
            </w:r>
            <w:r>
              <w:rPr>
                <w:color w:val="1A1A1A"/>
                <w:w w:val="110"/>
                <w:sz w:val="16"/>
              </w:rPr>
              <w:t>, </w:t>
            </w:r>
            <w:r>
              <w:rPr>
                <w:color w:val="0505EB"/>
                <w:w w:val="110"/>
                <w:sz w:val="16"/>
                <w:u w:val="thick" w:color="1A1A1A"/>
              </w:rPr>
              <w:t>2/2010</w:t>
            </w:r>
            <w:r>
              <w:rPr>
                <w:color w:val="1A1A1A"/>
                <w:w w:val="110"/>
                <w:sz w:val="16"/>
              </w:rPr>
              <w:t>, </w:t>
            </w:r>
            <w:r>
              <w:rPr>
                <w:color w:val="0505EB"/>
                <w:w w:val="110"/>
                <w:sz w:val="16"/>
                <w:u w:val="single" w:color="0000ED"/>
              </w:rPr>
              <w:t>179/2010</w:t>
            </w:r>
            <w:r>
              <w:rPr>
                <w:color w:val="0505EB"/>
                <w:w w:val="110"/>
                <w:sz w:val="16"/>
              </w:rPr>
              <w:t> </w:t>
            </w:r>
            <w:r>
              <w:rPr>
                <w:color w:val="030303"/>
                <w:w w:val="110"/>
                <w:sz w:val="16"/>
              </w:rPr>
              <w:t>e </w:t>
            </w:r>
            <w:r>
              <w:rPr>
                <w:color w:val="0505EB"/>
                <w:w w:val="110"/>
                <w:sz w:val="16"/>
                <w:u w:val="single" w:color="0000ED"/>
              </w:rPr>
              <w:t>108/2011</w:t>
            </w:r>
            <w:r>
              <w:rPr>
                <w:color w:val="030303"/>
                <w:w w:val="110"/>
                <w:sz w:val="16"/>
              </w:rPr>
              <w:t>)</w:t>
            </w:r>
          </w:p>
          <w:p>
            <w:pPr>
              <w:pStyle w:val="TableParagraph"/>
              <w:spacing w:before="23"/>
              <w:ind w:left="107"/>
              <w:rPr>
                <w:sz w:val="16"/>
              </w:rPr>
            </w:pPr>
            <w:r>
              <w:rPr>
                <w:color w:val="030303"/>
                <w:w w:val="110"/>
                <w:sz w:val="16"/>
              </w:rPr>
              <w:t>(</w:t>
            </w:r>
            <w:r>
              <w:rPr>
                <w:color w:val="0505EB"/>
                <w:w w:val="110"/>
                <w:sz w:val="16"/>
                <w:u w:val="single" w:color="0000ED"/>
              </w:rPr>
              <w:t>Protocolo ICMS 108/2013</w:t>
            </w:r>
            <w:r>
              <w:rPr>
                <w:color w:val="030303"/>
                <w:w w:val="110"/>
                <w:sz w:val="16"/>
              </w:rPr>
              <w:t>)</w:t>
            </w:r>
          </w:p>
          <w:p>
            <w:pPr>
              <w:pStyle w:val="TableParagraph"/>
              <w:spacing w:line="180" w:lineRule="exact" w:before="23"/>
              <w:ind w:left="107"/>
              <w:rPr>
                <w:sz w:val="16"/>
              </w:rPr>
            </w:pPr>
            <w:r>
              <w:rPr>
                <w:color w:val="030303"/>
                <w:w w:val="110"/>
                <w:sz w:val="16"/>
              </w:rPr>
              <w:t>(</w:t>
            </w:r>
            <w:r>
              <w:rPr>
                <w:color w:val="0505EB"/>
                <w:w w:val="110"/>
                <w:sz w:val="16"/>
                <w:u w:val="single" w:color="0000ED"/>
              </w:rPr>
              <w:t>Convênios ICMS 92/2015</w:t>
            </w:r>
            <w:r>
              <w:rPr>
                <w:color w:val="1A1A1A"/>
                <w:w w:val="110"/>
                <w:sz w:val="16"/>
              </w:rPr>
              <w:t>, </w:t>
            </w:r>
            <w:r>
              <w:rPr>
                <w:color w:val="0505EB"/>
                <w:w w:val="110"/>
                <w:sz w:val="16"/>
                <w:u w:val="single" w:color="0000ED"/>
              </w:rPr>
              <w:t>146/2015</w:t>
            </w:r>
            <w:r>
              <w:rPr>
                <w:color w:val="1A1A1A"/>
                <w:w w:val="110"/>
                <w:sz w:val="16"/>
              </w:rPr>
              <w:t>, </w:t>
            </w:r>
            <w:r>
              <w:rPr>
                <w:color w:val="0505EB"/>
                <w:w w:val="110"/>
                <w:sz w:val="16"/>
                <w:u w:val="thick" w:color="0505EB"/>
              </w:rPr>
              <w:t>53/2016</w:t>
            </w:r>
            <w:r>
              <w:rPr>
                <w:color w:val="0505EB"/>
                <w:w w:val="110"/>
                <w:sz w:val="16"/>
              </w:rPr>
              <w:t> </w:t>
            </w:r>
            <w:r>
              <w:rPr>
                <w:color w:val="030303"/>
                <w:w w:val="110"/>
                <w:sz w:val="16"/>
              </w:rPr>
              <w:t>e </w:t>
            </w:r>
            <w:r>
              <w:rPr>
                <w:color w:val="0505EB"/>
                <w:w w:val="110"/>
                <w:sz w:val="16"/>
                <w:u w:val="thick" w:color="030303"/>
              </w:rPr>
              <w:t>25/2017</w:t>
            </w:r>
            <w:r>
              <w:rPr>
                <w:color w:val="030303"/>
                <w:w w:val="110"/>
                <w:sz w:val="16"/>
              </w:rPr>
              <w:t>)</w:t>
            </w:r>
          </w:p>
        </w:tc>
      </w:tr>
      <w:tr>
        <w:trPr>
          <w:trHeight w:val="839" w:hRule="atLeast"/>
        </w:trPr>
        <w:tc>
          <w:tcPr>
            <w:tcW w:w="1006" w:type="dxa"/>
          </w:tcPr>
          <w:p>
            <w:pPr>
              <w:pStyle w:val="TableParagraph"/>
              <w:rPr>
                <w:sz w:val="18"/>
              </w:rPr>
            </w:pPr>
          </w:p>
          <w:p>
            <w:pPr>
              <w:pStyle w:val="TableParagraph"/>
              <w:spacing w:before="125"/>
              <w:ind w:left="12"/>
              <w:jc w:val="center"/>
              <w:rPr>
                <w:sz w:val="16"/>
              </w:rPr>
            </w:pPr>
            <w:r>
              <w:rPr>
                <w:color w:val="030303"/>
                <w:w w:val="105"/>
                <w:sz w:val="16"/>
              </w:rPr>
              <w:t>7</w:t>
            </w:r>
          </w:p>
        </w:tc>
        <w:tc>
          <w:tcPr>
            <w:tcW w:w="1006" w:type="dxa"/>
          </w:tcPr>
          <w:p>
            <w:pPr>
              <w:pStyle w:val="TableParagraph"/>
              <w:rPr>
                <w:sz w:val="18"/>
              </w:rPr>
            </w:pPr>
          </w:p>
          <w:p>
            <w:pPr>
              <w:pStyle w:val="TableParagraph"/>
              <w:spacing w:before="125"/>
              <w:ind w:left="65" w:right="58"/>
              <w:jc w:val="center"/>
              <w:rPr>
                <w:sz w:val="16"/>
              </w:rPr>
            </w:pPr>
            <w:r>
              <w:rPr>
                <w:color w:val="030303"/>
                <w:w w:val="105"/>
                <w:sz w:val="16"/>
              </w:rPr>
              <w:t>17</w:t>
            </w:r>
            <w:r>
              <w:rPr>
                <w:color w:val="2D2D2D"/>
                <w:w w:val="105"/>
                <w:sz w:val="16"/>
              </w:rPr>
              <w:t>.</w:t>
            </w:r>
            <w:r>
              <w:rPr>
                <w:color w:val="030303"/>
                <w:w w:val="105"/>
                <w:sz w:val="16"/>
              </w:rPr>
              <w:t>114</w:t>
            </w:r>
            <w:r>
              <w:rPr>
                <w:color w:val="2D2D2D"/>
                <w:w w:val="105"/>
                <w:sz w:val="16"/>
              </w:rPr>
              <w:t>.</w:t>
            </w:r>
            <w:r>
              <w:rPr>
                <w:color w:val="030303"/>
                <w:w w:val="105"/>
                <w:sz w:val="16"/>
              </w:rPr>
              <w:t>00</w:t>
            </w:r>
          </w:p>
        </w:tc>
        <w:tc>
          <w:tcPr>
            <w:tcW w:w="989" w:type="dxa"/>
          </w:tcPr>
          <w:p>
            <w:pPr>
              <w:pStyle w:val="TableParagraph"/>
              <w:rPr>
                <w:sz w:val="18"/>
              </w:rPr>
            </w:pPr>
          </w:p>
          <w:p>
            <w:pPr>
              <w:pStyle w:val="TableParagraph"/>
              <w:spacing w:before="125"/>
              <w:ind w:left="25" w:right="8"/>
              <w:jc w:val="center"/>
              <w:rPr>
                <w:sz w:val="16"/>
              </w:rPr>
            </w:pPr>
            <w:r>
              <w:rPr>
                <w:color w:val="030303"/>
                <w:w w:val="105"/>
                <w:sz w:val="16"/>
              </w:rPr>
              <w:t>2202</w:t>
            </w:r>
            <w:r>
              <w:rPr>
                <w:color w:val="2D2D2D"/>
                <w:w w:val="105"/>
                <w:sz w:val="16"/>
              </w:rPr>
              <w:t>.</w:t>
            </w:r>
            <w:r>
              <w:rPr>
                <w:color w:val="030303"/>
                <w:w w:val="105"/>
                <w:sz w:val="16"/>
              </w:rPr>
              <w:t>99.00</w:t>
            </w:r>
          </w:p>
        </w:tc>
        <w:tc>
          <w:tcPr>
            <w:tcW w:w="7025" w:type="dxa"/>
          </w:tcPr>
          <w:p>
            <w:pPr>
              <w:pStyle w:val="TableParagraph"/>
              <w:spacing w:before="25"/>
              <w:ind w:left="105"/>
              <w:rPr>
                <w:sz w:val="16"/>
              </w:rPr>
            </w:pPr>
            <w:r>
              <w:rPr>
                <w:color w:val="030303"/>
                <w:w w:val="110"/>
                <w:sz w:val="16"/>
              </w:rPr>
              <w:t>Bebidas prontas à base de café</w:t>
            </w:r>
          </w:p>
          <w:p>
            <w:pPr>
              <w:pStyle w:val="TableParagraph"/>
              <w:spacing w:before="17"/>
              <w:ind w:left="107"/>
              <w:rPr>
                <w:sz w:val="16"/>
              </w:rPr>
            </w:pPr>
            <w:r>
              <w:rPr>
                <w:color w:val="030303"/>
                <w:w w:val="110"/>
                <w:sz w:val="16"/>
              </w:rPr>
              <w:t>(</w:t>
            </w:r>
            <w:r>
              <w:rPr>
                <w:color w:val="0505EB"/>
                <w:w w:val="110"/>
                <w:sz w:val="16"/>
                <w:u w:val="single" w:color="0000ED"/>
              </w:rPr>
              <w:t>Protocolos ICMS 188/2009</w:t>
            </w:r>
            <w:r>
              <w:rPr>
                <w:color w:val="2D2D2D"/>
                <w:w w:val="110"/>
                <w:sz w:val="16"/>
              </w:rPr>
              <w:t>, </w:t>
            </w:r>
            <w:r>
              <w:rPr>
                <w:color w:val="0505EB"/>
                <w:w w:val="110"/>
                <w:sz w:val="16"/>
                <w:u w:val="thick" w:color="030303"/>
              </w:rPr>
              <w:t>2/2010</w:t>
            </w:r>
            <w:r>
              <w:rPr>
                <w:color w:val="030303"/>
                <w:w w:val="110"/>
                <w:sz w:val="16"/>
              </w:rPr>
              <w:t>, </w:t>
            </w:r>
            <w:r>
              <w:rPr>
                <w:color w:val="0505EB"/>
                <w:w w:val="110"/>
                <w:sz w:val="16"/>
                <w:u w:val="single" w:color="0000ED"/>
              </w:rPr>
              <w:t>179/2010</w:t>
            </w:r>
            <w:r>
              <w:rPr>
                <w:color w:val="0505EB"/>
                <w:w w:val="110"/>
                <w:sz w:val="16"/>
              </w:rPr>
              <w:t> </w:t>
            </w:r>
            <w:r>
              <w:rPr>
                <w:color w:val="030303"/>
                <w:w w:val="110"/>
                <w:sz w:val="16"/>
              </w:rPr>
              <w:t>e </w:t>
            </w:r>
            <w:r>
              <w:rPr>
                <w:color w:val="0505EB"/>
                <w:w w:val="110"/>
                <w:sz w:val="16"/>
                <w:u w:val="single" w:color="0000ED"/>
              </w:rPr>
              <w:t>108/2011</w:t>
            </w:r>
            <w:r>
              <w:rPr>
                <w:color w:val="030303"/>
                <w:w w:val="110"/>
                <w:sz w:val="16"/>
              </w:rPr>
              <w:t>)</w:t>
            </w:r>
          </w:p>
          <w:p>
            <w:pPr>
              <w:pStyle w:val="TableParagraph"/>
              <w:spacing w:before="23"/>
              <w:ind w:left="107"/>
              <w:rPr>
                <w:sz w:val="16"/>
              </w:rPr>
            </w:pPr>
            <w:r>
              <w:rPr>
                <w:color w:val="030303"/>
                <w:w w:val="110"/>
                <w:sz w:val="16"/>
              </w:rPr>
              <w:t>(</w:t>
            </w:r>
            <w:r>
              <w:rPr>
                <w:color w:val="0505EB"/>
                <w:w w:val="110"/>
                <w:sz w:val="16"/>
                <w:u w:val="single" w:color="0000ED"/>
              </w:rPr>
              <w:t>Protocolo ICMS 108/2013</w:t>
            </w:r>
            <w:r>
              <w:rPr>
                <w:color w:val="030303"/>
                <w:w w:val="110"/>
                <w:sz w:val="16"/>
              </w:rPr>
              <w:t>)</w:t>
            </w:r>
          </w:p>
          <w:p>
            <w:pPr>
              <w:pStyle w:val="TableParagraph"/>
              <w:spacing w:line="179" w:lineRule="exact" w:before="23"/>
              <w:ind w:left="107"/>
              <w:rPr>
                <w:sz w:val="16"/>
              </w:rPr>
            </w:pPr>
            <w:r>
              <w:rPr>
                <w:color w:val="030303"/>
                <w:w w:val="110"/>
                <w:sz w:val="16"/>
              </w:rPr>
              <w:t>(</w:t>
            </w:r>
            <w:r>
              <w:rPr>
                <w:color w:val="0505EB"/>
                <w:w w:val="110"/>
                <w:sz w:val="16"/>
                <w:u w:val="single" w:color="0000ED"/>
              </w:rPr>
              <w:t>Convênios ICMS 92/2015</w:t>
            </w:r>
            <w:r>
              <w:rPr>
                <w:color w:val="030303"/>
                <w:w w:val="110"/>
                <w:sz w:val="16"/>
              </w:rPr>
              <w:t>, </w:t>
            </w:r>
            <w:r>
              <w:rPr>
                <w:color w:val="0505EB"/>
                <w:w w:val="110"/>
                <w:sz w:val="16"/>
                <w:u w:val="single" w:color="0000ED"/>
              </w:rPr>
              <w:t>146/2015</w:t>
            </w:r>
            <w:r>
              <w:rPr>
                <w:color w:val="2D2D2D"/>
                <w:w w:val="110"/>
                <w:sz w:val="16"/>
              </w:rPr>
              <w:t>, </w:t>
            </w:r>
            <w:r>
              <w:rPr>
                <w:color w:val="0505EB"/>
                <w:w w:val="110"/>
                <w:sz w:val="16"/>
                <w:u w:val="thick" w:color="0505EB"/>
              </w:rPr>
              <w:t>53/2016</w:t>
            </w:r>
            <w:r>
              <w:rPr>
                <w:color w:val="0505EB"/>
                <w:w w:val="110"/>
                <w:sz w:val="16"/>
              </w:rPr>
              <w:t> </w:t>
            </w:r>
            <w:r>
              <w:rPr>
                <w:color w:val="030303"/>
                <w:w w:val="110"/>
                <w:sz w:val="16"/>
              </w:rPr>
              <w:t>e </w:t>
            </w:r>
            <w:r>
              <w:rPr>
                <w:color w:val="0505EB"/>
                <w:w w:val="110"/>
                <w:sz w:val="16"/>
                <w:u w:val="thick" w:color="030303"/>
              </w:rPr>
              <w:t>25/2017</w:t>
            </w:r>
            <w:r>
              <w:rPr>
                <w:color w:val="030303"/>
                <w:w w:val="110"/>
                <w:sz w:val="16"/>
              </w:rPr>
              <w:t>)</w:t>
            </w:r>
          </w:p>
        </w:tc>
      </w:tr>
      <w:tr>
        <w:trPr>
          <w:trHeight w:val="1043" w:hRule="atLeast"/>
        </w:trPr>
        <w:tc>
          <w:tcPr>
            <w:tcW w:w="1006" w:type="dxa"/>
          </w:tcPr>
          <w:p>
            <w:pPr>
              <w:pStyle w:val="TableParagraph"/>
              <w:rPr>
                <w:sz w:val="18"/>
              </w:rPr>
            </w:pPr>
          </w:p>
          <w:p>
            <w:pPr>
              <w:pStyle w:val="TableParagraph"/>
              <w:spacing w:before="8"/>
              <w:rPr>
                <w:sz w:val="19"/>
              </w:rPr>
            </w:pPr>
          </w:p>
          <w:p>
            <w:pPr>
              <w:pStyle w:val="TableParagraph"/>
              <w:spacing w:before="1"/>
              <w:ind w:left="17"/>
              <w:jc w:val="center"/>
              <w:rPr>
                <w:sz w:val="16"/>
              </w:rPr>
            </w:pPr>
            <w:r>
              <w:rPr>
                <w:color w:val="030303"/>
                <w:w w:val="109"/>
                <w:sz w:val="16"/>
              </w:rPr>
              <w:t>8</w:t>
            </w:r>
          </w:p>
        </w:tc>
        <w:tc>
          <w:tcPr>
            <w:tcW w:w="1006" w:type="dxa"/>
          </w:tcPr>
          <w:p>
            <w:pPr>
              <w:pStyle w:val="TableParagraph"/>
              <w:rPr>
                <w:sz w:val="18"/>
              </w:rPr>
            </w:pPr>
          </w:p>
          <w:p>
            <w:pPr>
              <w:pStyle w:val="TableParagraph"/>
              <w:spacing w:before="8"/>
              <w:rPr>
                <w:sz w:val="19"/>
              </w:rPr>
            </w:pPr>
          </w:p>
          <w:p>
            <w:pPr>
              <w:pStyle w:val="TableParagraph"/>
              <w:spacing w:before="1"/>
              <w:ind w:left="72" w:right="58"/>
              <w:jc w:val="center"/>
              <w:rPr>
                <w:sz w:val="16"/>
              </w:rPr>
            </w:pPr>
            <w:r>
              <w:rPr>
                <w:color w:val="030303"/>
                <w:w w:val="110"/>
                <w:sz w:val="16"/>
              </w:rPr>
              <w:t>17</w:t>
            </w:r>
            <w:r>
              <w:rPr>
                <w:color w:val="2D2D2D"/>
                <w:w w:val="110"/>
                <w:sz w:val="16"/>
              </w:rPr>
              <w:t>.</w:t>
            </w:r>
            <w:r>
              <w:rPr>
                <w:color w:val="030303"/>
                <w:w w:val="110"/>
                <w:sz w:val="16"/>
              </w:rPr>
              <w:t>115</w:t>
            </w:r>
            <w:r>
              <w:rPr>
                <w:color w:val="2D2D2D"/>
                <w:w w:val="110"/>
                <w:sz w:val="16"/>
              </w:rPr>
              <w:t>.</w:t>
            </w:r>
            <w:r>
              <w:rPr>
                <w:color w:val="030303"/>
                <w:w w:val="110"/>
                <w:sz w:val="16"/>
              </w:rPr>
              <w:t>00</w:t>
            </w:r>
          </w:p>
        </w:tc>
        <w:tc>
          <w:tcPr>
            <w:tcW w:w="989" w:type="dxa"/>
          </w:tcPr>
          <w:p>
            <w:pPr>
              <w:pStyle w:val="TableParagraph"/>
              <w:rPr>
                <w:sz w:val="18"/>
              </w:rPr>
            </w:pPr>
          </w:p>
          <w:p>
            <w:pPr>
              <w:pStyle w:val="TableParagraph"/>
              <w:spacing w:before="8"/>
              <w:rPr>
                <w:sz w:val="19"/>
              </w:rPr>
            </w:pPr>
          </w:p>
          <w:p>
            <w:pPr>
              <w:pStyle w:val="TableParagraph"/>
              <w:spacing w:before="1"/>
              <w:ind w:left="31" w:right="8"/>
              <w:jc w:val="center"/>
              <w:rPr>
                <w:sz w:val="16"/>
              </w:rPr>
            </w:pPr>
            <w:r>
              <w:rPr>
                <w:color w:val="030303"/>
                <w:w w:val="105"/>
                <w:sz w:val="16"/>
              </w:rPr>
              <w:t>2202</w:t>
            </w:r>
            <w:r>
              <w:rPr>
                <w:color w:val="565656"/>
                <w:w w:val="105"/>
                <w:sz w:val="16"/>
              </w:rPr>
              <w:t>.</w:t>
            </w:r>
            <w:r>
              <w:rPr>
                <w:color w:val="030303"/>
                <w:w w:val="105"/>
                <w:sz w:val="16"/>
              </w:rPr>
              <w:t>99</w:t>
            </w:r>
            <w:r>
              <w:rPr>
                <w:color w:val="565656"/>
                <w:w w:val="105"/>
                <w:sz w:val="16"/>
              </w:rPr>
              <w:t>.</w:t>
            </w:r>
            <w:r>
              <w:rPr>
                <w:color w:val="030303"/>
                <w:w w:val="105"/>
                <w:sz w:val="16"/>
              </w:rPr>
              <w:t>00</w:t>
            </w:r>
          </w:p>
        </w:tc>
        <w:tc>
          <w:tcPr>
            <w:tcW w:w="7025" w:type="dxa"/>
          </w:tcPr>
          <w:p>
            <w:pPr>
              <w:pStyle w:val="TableParagraph"/>
              <w:spacing w:line="268" w:lineRule="auto" w:before="26"/>
              <w:ind w:left="107" w:hanging="2"/>
              <w:rPr>
                <w:sz w:val="16"/>
              </w:rPr>
            </w:pPr>
            <w:r>
              <w:rPr>
                <w:color w:val="030303"/>
                <w:w w:val="110"/>
                <w:sz w:val="16"/>
              </w:rPr>
              <w:t>Bebidas alimentares prontas à base de soja</w:t>
            </w:r>
            <w:r>
              <w:rPr>
                <w:color w:val="2D2D2D"/>
                <w:w w:val="110"/>
                <w:sz w:val="16"/>
              </w:rPr>
              <w:t>, </w:t>
            </w:r>
            <w:r>
              <w:rPr>
                <w:color w:val="030303"/>
                <w:w w:val="110"/>
                <w:sz w:val="16"/>
              </w:rPr>
              <w:t>leite ou cacau</w:t>
            </w:r>
            <w:r>
              <w:rPr>
                <w:color w:val="2D2D2D"/>
                <w:w w:val="110"/>
                <w:sz w:val="16"/>
              </w:rPr>
              <w:t>, </w:t>
            </w:r>
            <w:r>
              <w:rPr>
                <w:color w:val="030303"/>
                <w:w w:val="110"/>
                <w:sz w:val="16"/>
              </w:rPr>
              <w:t>inclusive os produtos denominados bebidas lácteas</w:t>
            </w:r>
          </w:p>
          <w:p>
            <w:pPr>
              <w:pStyle w:val="TableParagraph"/>
              <w:spacing w:line="180" w:lineRule="exact"/>
              <w:ind w:left="107"/>
              <w:rPr>
                <w:sz w:val="16"/>
              </w:rPr>
            </w:pPr>
            <w:r>
              <w:rPr>
                <w:color w:val="030303"/>
                <w:w w:val="110"/>
                <w:sz w:val="16"/>
              </w:rPr>
              <w:t>(</w:t>
            </w:r>
            <w:r>
              <w:rPr>
                <w:color w:val="0505EB"/>
                <w:w w:val="110"/>
                <w:sz w:val="16"/>
                <w:u w:val="single" w:color="0000ED"/>
              </w:rPr>
              <w:t>Protocolos ICMS 188/2009</w:t>
            </w:r>
            <w:r>
              <w:rPr>
                <w:color w:val="2D2D2D"/>
                <w:w w:val="110"/>
                <w:sz w:val="16"/>
              </w:rPr>
              <w:t>, </w:t>
            </w:r>
            <w:r>
              <w:rPr>
                <w:color w:val="0505EB"/>
                <w:w w:val="110"/>
                <w:sz w:val="16"/>
                <w:u w:val="thick" w:color="2D2D2D"/>
              </w:rPr>
              <w:t>2/2010</w:t>
            </w:r>
            <w:r>
              <w:rPr>
                <w:color w:val="2D2D2D"/>
                <w:w w:val="110"/>
                <w:sz w:val="16"/>
              </w:rPr>
              <w:t>, </w:t>
            </w:r>
            <w:r>
              <w:rPr>
                <w:color w:val="0505EB"/>
                <w:w w:val="110"/>
                <w:sz w:val="16"/>
                <w:u w:val="single" w:color="0000ED"/>
              </w:rPr>
              <w:t>179/2010</w:t>
            </w:r>
            <w:r>
              <w:rPr>
                <w:color w:val="0505EB"/>
                <w:w w:val="110"/>
                <w:sz w:val="16"/>
              </w:rPr>
              <w:t> </w:t>
            </w:r>
            <w:r>
              <w:rPr>
                <w:color w:val="030303"/>
                <w:w w:val="110"/>
                <w:sz w:val="16"/>
              </w:rPr>
              <w:t>e </w:t>
            </w:r>
            <w:r>
              <w:rPr>
                <w:color w:val="0505EB"/>
                <w:w w:val="110"/>
                <w:sz w:val="16"/>
                <w:u w:val="single" w:color="0000ED"/>
              </w:rPr>
              <w:t>108/2011</w:t>
            </w:r>
            <w:r>
              <w:rPr>
                <w:color w:val="030303"/>
                <w:w w:val="110"/>
                <w:sz w:val="16"/>
              </w:rPr>
              <w:t>)</w:t>
            </w:r>
          </w:p>
          <w:p>
            <w:pPr>
              <w:pStyle w:val="TableParagraph"/>
              <w:spacing w:before="22"/>
              <w:ind w:left="107"/>
              <w:rPr>
                <w:sz w:val="16"/>
              </w:rPr>
            </w:pPr>
            <w:r>
              <w:rPr>
                <w:color w:val="030303"/>
                <w:w w:val="110"/>
                <w:sz w:val="16"/>
              </w:rPr>
              <w:t>(</w:t>
            </w:r>
            <w:r>
              <w:rPr>
                <w:color w:val="0505EB"/>
                <w:w w:val="110"/>
                <w:sz w:val="16"/>
                <w:u w:val="single" w:color="0000ED"/>
              </w:rPr>
              <w:t>Protocolo ICMS 108/2013</w:t>
            </w:r>
            <w:r>
              <w:rPr>
                <w:color w:val="030303"/>
                <w:w w:val="110"/>
                <w:sz w:val="16"/>
              </w:rPr>
              <w:t>)</w:t>
            </w:r>
          </w:p>
          <w:p>
            <w:pPr>
              <w:pStyle w:val="TableParagraph"/>
              <w:spacing w:line="180" w:lineRule="exact" w:before="18"/>
              <w:ind w:left="107"/>
              <w:rPr>
                <w:sz w:val="16"/>
              </w:rPr>
            </w:pPr>
            <w:r>
              <w:rPr>
                <w:color w:val="030303"/>
                <w:w w:val="110"/>
                <w:sz w:val="16"/>
              </w:rPr>
              <w:t>(</w:t>
            </w:r>
            <w:r>
              <w:rPr>
                <w:color w:val="0505EB"/>
                <w:w w:val="110"/>
                <w:sz w:val="16"/>
                <w:u w:val="single" w:color="0000ED"/>
              </w:rPr>
              <w:t>Convênios ICMS 92/2015</w:t>
            </w:r>
            <w:r>
              <w:rPr>
                <w:color w:val="2D2D2D"/>
                <w:w w:val="110"/>
                <w:sz w:val="16"/>
              </w:rPr>
              <w:t>, </w:t>
            </w:r>
            <w:r>
              <w:rPr>
                <w:color w:val="0505EB"/>
                <w:w w:val="110"/>
                <w:sz w:val="16"/>
                <w:u w:val="single" w:color="0000ED"/>
              </w:rPr>
              <w:t>146/2015</w:t>
            </w:r>
            <w:r>
              <w:rPr>
                <w:color w:val="2D2D2D"/>
                <w:w w:val="110"/>
                <w:sz w:val="16"/>
              </w:rPr>
              <w:t>, </w:t>
            </w:r>
            <w:r>
              <w:rPr>
                <w:color w:val="0505EB"/>
                <w:w w:val="110"/>
                <w:sz w:val="16"/>
                <w:u w:val="thick" w:color="0505EB"/>
              </w:rPr>
              <w:t>53/2016</w:t>
            </w:r>
            <w:r>
              <w:rPr>
                <w:color w:val="0505EB"/>
                <w:w w:val="110"/>
                <w:sz w:val="16"/>
              </w:rPr>
              <w:t> </w:t>
            </w:r>
            <w:r>
              <w:rPr>
                <w:color w:val="030303"/>
                <w:w w:val="110"/>
                <w:sz w:val="16"/>
              </w:rPr>
              <w:t>e </w:t>
            </w:r>
            <w:r>
              <w:rPr>
                <w:color w:val="0505EB"/>
                <w:w w:val="110"/>
                <w:sz w:val="16"/>
                <w:u w:val="thick" w:color="030303"/>
              </w:rPr>
              <w:t>25/2017</w:t>
            </w:r>
            <w:r>
              <w:rPr>
                <w:color w:val="030303"/>
                <w:w w:val="110"/>
                <w:sz w:val="16"/>
              </w:rPr>
              <w:t>)</w:t>
            </w:r>
          </w:p>
        </w:tc>
      </w:tr>
    </w:tbl>
    <w:p>
      <w:pPr>
        <w:pStyle w:val="BodyText"/>
        <w:spacing w:before="6"/>
        <w:rPr>
          <w:sz w:val="8"/>
        </w:rPr>
      </w:pPr>
    </w:p>
    <w:p>
      <w:pPr>
        <w:pStyle w:val="BodyText"/>
        <w:spacing w:before="94"/>
        <w:ind w:left="158"/>
      </w:pPr>
      <w:r>
        <w:rPr>
          <w:b/>
          <w:color w:val="030303"/>
        </w:rPr>
        <w:t>Ili </w:t>
      </w:r>
      <w:r>
        <w:rPr>
          <w:color w:val="030303"/>
        </w:rPr>
        <w:t>- laticínios e matinais:</w:t>
      </w:r>
    </w:p>
    <w:p>
      <w:pPr>
        <w:pStyle w:val="BodyText"/>
        <w:spacing w:before="5"/>
        <w:rPr>
          <w:sz w:val="17"/>
        </w:rPr>
      </w:pPr>
    </w:p>
    <w:tbl>
      <w:tblPr>
        <w:tblW w:w="0" w:type="auto"/>
        <w:jc w:val="left"/>
        <w:tblInd w:w="4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006"/>
        <w:gridCol w:w="1006"/>
        <w:gridCol w:w="989"/>
        <w:gridCol w:w="7025"/>
      </w:tblGrid>
      <w:tr>
        <w:trPr>
          <w:trHeight w:val="227" w:hRule="atLeast"/>
        </w:trPr>
        <w:tc>
          <w:tcPr>
            <w:tcW w:w="1006" w:type="dxa"/>
          </w:tcPr>
          <w:p>
            <w:pPr>
              <w:pStyle w:val="TableParagraph"/>
              <w:spacing w:line="189" w:lineRule="exact" w:before="18"/>
              <w:ind w:left="66" w:right="58"/>
              <w:jc w:val="center"/>
              <w:rPr>
                <w:b/>
                <w:sz w:val="17"/>
              </w:rPr>
            </w:pPr>
            <w:r>
              <w:rPr>
                <w:b/>
                <w:color w:val="030303"/>
                <w:sz w:val="17"/>
              </w:rPr>
              <w:t>POSIÇÃO</w:t>
            </w:r>
          </w:p>
        </w:tc>
        <w:tc>
          <w:tcPr>
            <w:tcW w:w="1006" w:type="dxa"/>
          </w:tcPr>
          <w:p>
            <w:pPr>
              <w:pStyle w:val="TableParagraph"/>
              <w:spacing w:line="189" w:lineRule="exact" w:before="18"/>
              <w:ind w:left="66" w:right="58"/>
              <w:jc w:val="center"/>
              <w:rPr>
                <w:b/>
                <w:sz w:val="17"/>
              </w:rPr>
            </w:pPr>
            <w:r>
              <w:rPr>
                <w:b/>
                <w:color w:val="030303"/>
                <w:sz w:val="17"/>
              </w:rPr>
              <w:t>CEST</w:t>
            </w:r>
          </w:p>
        </w:tc>
        <w:tc>
          <w:tcPr>
            <w:tcW w:w="989" w:type="dxa"/>
          </w:tcPr>
          <w:p>
            <w:pPr>
              <w:pStyle w:val="TableParagraph"/>
              <w:spacing w:line="189" w:lineRule="exact" w:before="18"/>
              <w:ind w:left="29" w:right="8"/>
              <w:jc w:val="center"/>
              <w:rPr>
                <w:b/>
                <w:sz w:val="17"/>
              </w:rPr>
            </w:pPr>
            <w:r>
              <w:rPr>
                <w:b/>
                <w:color w:val="030303"/>
                <w:w w:val="105"/>
                <w:sz w:val="17"/>
              </w:rPr>
              <w:t>NCM</w:t>
            </w:r>
          </w:p>
        </w:tc>
        <w:tc>
          <w:tcPr>
            <w:tcW w:w="7025" w:type="dxa"/>
          </w:tcPr>
          <w:p>
            <w:pPr>
              <w:pStyle w:val="TableParagraph"/>
              <w:spacing w:line="189" w:lineRule="exact" w:before="18"/>
              <w:ind w:left="2983" w:right="2960"/>
              <w:jc w:val="center"/>
              <w:rPr>
                <w:b/>
                <w:sz w:val="17"/>
              </w:rPr>
            </w:pPr>
            <w:r>
              <w:rPr>
                <w:b/>
                <w:color w:val="030303"/>
                <w:sz w:val="17"/>
              </w:rPr>
              <w:t>DESCRIÇÃO</w:t>
            </w:r>
          </w:p>
        </w:tc>
      </w:tr>
      <w:tr>
        <w:trPr>
          <w:trHeight w:val="637" w:hRule="atLeast"/>
        </w:trPr>
        <w:tc>
          <w:tcPr>
            <w:tcW w:w="1006" w:type="dxa"/>
          </w:tcPr>
          <w:p>
            <w:pPr>
              <w:pStyle w:val="TableParagraph"/>
              <w:rPr>
                <w:rFonts w:ascii="Times New Roman"/>
                <w:sz w:val="16"/>
              </w:rPr>
            </w:pPr>
          </w:p>
        </w:tc>
        <w:tc>
          <w:tcPr>
            <w:tcW w:w="1006" w:type="dxa"/>
          </w:tcPr>
          <w:p>
            <w:pPr>
              <w:pStyle w:val="TableParagraph"/>
              <w:spacing w:before="2"/>
              <w:rPr>
                <w:sz w:val="20"/>
              </w:rPr>
            </w:pPr>
          </w:p>
          <w:p>
            <w:pPr>
              <w:pStyle w:val="TableParagraph"/>
              <w:ind w:left="70" w:right="58"/>
              <w:jc w:val="center"/>
              <w:rPr>
                <w:sz w:val="16"/>
              </w:rPr>
            </w:pPr>
            <w:r>
              <w:rPr>
                <w:color w:val="030303"/>
                <w:w w:val="110"/>
                <w:sz w:val="16"/>
              </w:rPr>
              <w:t>17.013.00</w:t>
            </w:r>
          </w:p>
        </w:tc>
        <w:tc>
          <w:tcPr>
            <w:tcW w:w="989" w:type="dxa"/>
          </w:tcPr>
          <w:p>
            <w:pPr>
              <w:pStyle w:val="TableParagraph"/>
              <w:spacing w:before="2"/>
              <w:rPr>
                <w:sz w:val="20"/>
              </w:rPr>
            </w:pPr>
          </w:p>
          <w:p>
            <w:pPr>
              <w:pStyle w:val="TableParagraph"/>
              <w:ind w:left="32" w:right="3"/>
              <w:jc w:val="center"/>
              <w:rPr>
                <w:sz w:val="16"/>
              </w:rPr>
            </w:pPr>
            <w:r>
              <w:rPr>
                <w:color w:val="030303"/>
                <w:w w:val="110"/>
                <w:sz w:val="16"/>
              </w:rPr>
              <w:t>1901</w:t>
            </w:r>
            <w:r>
              <w:rPr>
                <w:color w:val="2D2D2D"/>
                <w:w w:val="110"/>
                <w:sz w:val="16"/>
              </w:rPr>
              <w:t>.</w:t>
            </w:r>
            <w:r>
              <w:rPr>
                <w:color w:val="030303"/>
                <w:w w:val="110"/>
                <w:sz w:val="16"/>
              </w:rPr>
              <w:t>10.20</w:t>
            </w:r>
          </w:p>
        </w:tc>
        <w:tc>
          <w:tcPr>
            <w:tcW w:w="7025" w:type="dxa"/>
          </w:tcPr>
          <w:p>
            <w:pPr>
              <w:pStyle w:val="TableParagraph"/>
              <w:spacing w:before="30"/>
              <w:ind w:left="108"/>
              <w:rPr>
                <w:sz w:val="16"/>
              </w:rPr>
            </w:pPr>
            <w:r>
              <w:rPr>
                <w:color w:val="030303"/>
                <w:w w:val="105"/>
                <w:sz w:val="16"/>
              </w:rPr>
              <w:t>Farinha láctea</w:t>
            </w:r>
          </w:p>
          <w:p>
            <w:pPr>
              <w:pStyle w:val="TableParagraph"/>
              <w:spacing w:line="206" w:lineRule="exact" w:before="3"/>
              <w:ind w:left="107"/>
              <w:rPr>
                <w:sz w:val="16"/>
              </w:rPr>
            </w:pPr>
            <w:r>
              <w:rPr>
                <w:color w:val="030303"/>
                <w:w w:val="110"/>
                <w:sz w:val="16"/>
              </w:rPr>
              <w:t>(</w:t>
            </w:r>
            <w:r>
              <w:rPr>
                <w:color w:val="0505EB"/>
                <w:w w:val="110"/>
                <w:sz w:val="16"/>
                <w:u w:val="single" w:color="0000ED"/>
              </w:rPr>
              <w:t>Protocolos ICMS 188/2009</w:t>
            </w:r>
            <w:r>
              <w:rPr>
                <w:color w:val="030303"/>
                <w:w w:val="110"/>
                <w:sz w:val="16"/>
              </w:rPr>
              <w:t>, </w:t>
            </w:r>
            <w:r>
              <w:rPr>
                <w:color w:val="0505EB"/>
                <w:w w:val="110"/>
                <w:sz w:val="16"/>
                <w:u w:val="thick" w:color="2D2D2D"/>
              </w:rPr>
              <w:t>2/2010</w:t>
            </w:r>
            <w:r>
              <w:rPr>
                <w:color w:val="2D2D2D"/>
                <w:w w:val="110"/>
                <w:sz w:val="16"/>
              </w:rPr>
              <w:t>, </w:t>
            </w:r>
            <w:r>
              <w:rPr>
                <w:color w:val="0505EB"/>
                <w:w w:val="110"/>
                <w:sz w:val="16"/>
                <w:u w:val="single" w:color="0000ED"/>
              </w:rPr>
              <w:t>179/2010</w:t>
            </w:r>
            <w:r>
              <w:rPr>
                <w:color w:val="0505EB"/>
                <w:w w:val="110"/>
                <w:sz w:val="16"/>
              </w:rPr>
              <w:t> </w:t>
            </w:r>
            <w:r>
              <w:rPr>
                <w:color w:val="030303"/>
                <w:w w:val="110"/>
                <w:sz w:val="16"/>
              </w:rPr>
              <w:t>e </w:t>
            </w:r>
            <w:r>
              <w:rPr>
                <w:color w:val="0505EB"/>
                <w:w w:val="110"/>
                <w:sz w:val="16"/>
                <w:u w:val="single" w:color="0000ED"/>
              </w:rPr>
              <w:t>108/2011</w:t>
            </w:r>
            <w:r>
              <w:rPr>
                <w:color w:val="030303"/>
                <w:w w:val="110"/>
                <w:sz w:val="16"/>
              </w:rPr>
              <w:t>) (</w:t>
            </w:r>
            <w:r>
              <w:rPr>
                <w:color w:val="0505EB"/>
                <w:w w:val="110"/>
                <w:sz w:val="16"/>
                <w:u w:val="single" w:color="0000ED"/>
              </w:rPr>
              <w:t>Protocolo ICMS 108/2013</w:t>
            </w:r>
            <w:r>
              <w:rPr>
                <w:color w:val="030303"/>
                <w:w w:val="110"/>
                <w:sz w:val="16"/>
              </w:rPr>
              <w:t>) (</w:t>
            </w:r>
            <w:r>
              <w:rPr>
                <w:color w:val="0505EB"/>
                <w:w w:val="110"/>
                <w:sz w:val="16"/>
                <w:u w:val="single" w:color="0000ED"/>
              </w:rPr>
              <w:t>Convênios ICMS 92/2015</w:t>
            </w:r>
            <w:r>
              <w:rPr>
                <w:color w:val="0505EB"/>
                <w:w w:val="110"/>
                <w:sz w:val="16"/>
              </w:rPr>
              <w:t> </w:t>
            </w:r>
            <w:r>
              <w:rPr>
                <w:color w:val="030303"/>
                <w:w w:val="110"/>
                <w:sz w:val="16"/>
              </w:rPr>
              <w:t>e </w:t>
            </w:r>
            <w:r>
              <w:rPr>
                <w:color w:val="0505EB"/>
                <w:w w:val="110"/>
                <w:sz w:val="16"/>
                <w:u w:val="single" w:color="0000ED"/>
              </w:rPr>
              <w:t>146/2015</w:t>
            </w:r>
            <w:r>
              <w:rPr>
                <w:color w:val="030303"/>
                <w:w w:val="110"/>
                <w:sz w:val="16"/>
              </w:rPr>
              <w:t>)</w:t>
            </w:r>
          </w:p>
        </w:tc>
      </w:tr>
      <w:tr>
        <w:trPr>
          <w:trHeight w:val="635" w:hRule="atLeast"/>
        </w:trPr>
        <w:tc>
          <w:tcPr>
            <w:tcW w:w="1006" w:type="dxa"/>
          </w:tcPr>
          <w:p>
            <w:pPr>
              <w:pStyle w:val="TableParagraph"/>
              <w:spacing w:before="3"/>
              <w:rPr>
                <w:sz w:val="20"/>
              </w:rPr>
            </w:pPr>
          </w:p>
          <w:p>
            <w:pPr>
              <w:pStyle w:val="TableParagraph"/>
              <w:ind w:left="21"/>
              <w:jc w:val="center"/>
              <w:rPr>
                <w:sz w:val="16"/>
              </w:rPr>
            </w:pPr>
            <w:r>
              <w:rPr>
                <w:color w:val="030303"/>
                <w:w w:val="108"/>
                <w:sz w:val="16"/>
              </w:rPr>
              <w:t>2</w:t>
            </w:r>
          </w:p>
        </w:tc>
        <w:tc>
          <w:tcPr>
            <w:tcW w:w="1006" w:type="dxa"/>
          </w:tcPr>
          <w:p>
            <w:pPr>
              <w:pStyle w:val="TableParagraph"/>
              <w:spacing w:before="3"/>
              <w:rPr>
                <w:sz w:val="20"/>
              </w:rPr>
            </w:pPr>
          </w:p>
          <w:p>
            <w:pPr>
              <w:pStyle w:val="TableParagraph"/>
              <w:ind w:left="60" w:right="58"/>
              <w:jc w:val="center"/>
              <w:rPr>
                <w:sz w:val="16"/>
              </w:rPr>
            </w:pPr>
            <w:r>
              <w:rPr>
                <w:color w:val="030303"/>
                <w:w w:val="110"/>
                <w:sz w:val="16"/>
              </w:rPr>
              <w:t>17.014.00</w:t>
            </w:r>
          </w:p>
        </w:tc>
        <w:tc>
          <w:tcPr>
            <w:tcW w:w="989" w:type="dxa"/>
          </w:tcPr>
          <w:p>
            <w:pPr>
              <w:pStyle w:val="TableParagraph"/>
              <w:spacing w:before="3"/>
              <w:rPr>
                <w:sz w:val="20"/>
              </w:rPr>
            </w:pPr>
          </w:p>
          <w:p>
            <w:pPr>
              <w:pStyle w:val="TableParagraph"/>
              <w:ind w:left="29" w:right="8"/>
              <w:jc w:val="center"/>
              <w:rPr>
                <w:sz w:val="16"/>
              </w:rPr>
            </w:pPr>
            <w:r>
              <w:rPr>
                <w:color w:val="030303"/>
                <w:w w:val="110"/>
                <w:sz w:val="16"/>
              </w:rPr>
              <w:t>1901</w:t>
            </w:r>
            <w:r>
              <w:rPr>
                <w:color w:val="2D2D2D"/>
                <w:w w:val="110"/>
                <w:sz w:val="16"/>
              </w:rPr>
              <w:t>.</w:t>
            </w:r>
            <w:r>
              <w:rPr>
                <w:color w:val="030303"/>
                <w:w w:val="110"/>
                <w:sz w:val="16"/>
              </w:rPr>
              <w:t>10.10</w:t>
            </w:r>
          </w:p>
        </w:tc>
        <w:tc>
          <w:tcPr>
            <w:tcW w:w="7025" w:type="dxa"/>
          </w:tcPr>
          <w:p>
            <w:pPr>
              <w:pStyle w:val="TableParagraph"/>
              <w:spacing w:before="26"/>
              <w:ind w:left="105"/>
              <w:rPr>
                <w:sz w:val="16"/>
              </w:rPr>
            </w:pPr>
            <w:r>
              <w:rPr>
                <w:color w:val="030303"/>
                <w:w w:val="110"/>
                <w:sz w:val="16"/>
              </w:rPr>
              <w:t>Leite modificado para alimentação de crianças</w:t>
            </w:r>
          </w:p>
          <w:p>
            <w:pPr>
              <w:pStyle w:val="TableParagraph"/>
              <w:spacing w:line="200" w:lineRule="atLeast" w:before="7"/>
              <w:ind w:left="107"/>
              <w:rPr>
                <w:sz w:val="16"/>
              </w:rPr>
            </w:pPr>
            <w:r>
              <w:rPr>
                <w:color w:val="030303"/>
                <w:w w:val="110"/>
                <w:sz w:val="16"/>
              </w:rPr>
              <w:t>(</w:t>
            </w:r>
            <w:r>
              <w:rPr>
                <w:color w:val="0505EB"/>
                <w:w w:val="110"/>
                <w:sz w:val="16"/>
                <w:u w:val="single" w:color="0000ED"/>
              </w:rPr>
              <w:t>Protocolos ICMS 188/2009</w:t>
            </w:r>
            <w:r>
              <w:rPr>
                <w:color w:val="1A1A1A"/>
                <w:w w:val="110"/>
                <w:sz w:val="16"/>
              </w:rPr>
              <w:t>, </w:t>
            </w:r>
            <w:r>
              <w:rPr>
                <w:color w:val="0505EB"/>
                <w:w w:val="110"/>
                <w:sz w:val="16"/>
                <w:u w:val="thick" w:color="2D2D2D"/>
              </w:rPr>
              <w:t>2/2010</w:t>
            </w:r>
            <w:r>
              <w:rPr>
                <w:color w:val="2D2D2D"/>
                <w:w w:val="110"/>
                <w:sz w:val="16"/>
              </w:rPr>
              <w:t>, </w:t>
            </w:r>
            <w:r>
              <w:rPr>
                <w:color w:val="0505EB"/>
                <w:w w:val="110"/>
                <w:sz w:val="16"/>
                <w:u w:val="single" w:color="0000ED"/>
              </w:rPr>
              <w:t>179/2010</w:t>
            </w:r>
            <w:r>
              <w:rPr>
                <w:color w:val="0505EB"/>
                <w:w w:val="110"/>
                <w:sz w:val="16"/>
              </w:rPr>
              <w:t> </w:t>
            </w:r>
            <w:r>
              <w:rPr>
                <w:color w:val="030303"/>
                <w:w w:val="110"/>
                <w:sz w:val="16"/>
              </w:rPr>
              <w:t>e </w:t>
            </w:r>
            <w:r>
              <w:rPr>
                <w:color w:val="0505EB"/>
                <w:w w:val="110"/>
                <w:sz w:val="16"/>
                <w:u w:val="single" w:color="0000ED"/>
              </w:rPr>
              <w:t>108/2011</w:t>
            </w:r>
            <w:r>
              <w:rPr>
                <w:color w:val="030303"/>
                <w:w w:val="110"/>
                <w:sz w:val="16"/>
              </w:rPr>
              <w:t>) (</w:t>
            </w:r>
            <w:r>
              <w:rPr>
                <w:color w:val="0505EB"/>
                <w:w w:val="110"/>
                <w:sz w:val="16"/>
                <w:u w:val="single" w:color="0000ED"/>
              </w:rPr>
              <w:t>Protocolo ICMS 108/2013</w:t>
            </w:r>
            <w:r>
              <w:rPr>
                <w:color w:val="030303"/>
                <w:w w:val="110"/>
                <w:sz w:val="16"/>
              </w:rPr>
              <w:t>) (</w:t>
            </w:r>
            <w:r>
              <w:rPr>
                <w:color w:val="0505EB"/>
                <w:w w:val="110"/>
                <w:sz w:val="16"/>
                <w:u w:val="single" w:color="0000ED"/>
              </w:rPr>
              <w:t>Convênios ICMS 92/2015</w:t>
            </w:r>
            <w:r>
              <w:rPr>
                <w:color w:val="0505EB"/>
                <w:w w:val="110"/>
                <w:sz w:val="16"/>
              </w:rPr>
              <w:t> </w:t>
            </w:r>
            <w:r>
              <w:rPr>
                <w:color w:val="030303"/>
                <w:w w:val="110"/>
                <w:sz w:val="16"/>
              </w:rPr>
              <w:t>e </w:t>
            </w:r>
            <w:r>
              <w:rPr>
                <w:color w:val="0505EB"/>
                <w:w w:val="110"/>
                <w:sz w:val="16"/>
                <w:u w:val="single" w:color="0000ED"/>
              </w:rPr>
              <w:t>146/2015</w:t>
            </w:r>
            <w:r>
              <w:rPr>
                <w:color w:val="030303"/>
                <w:w w:val="110"/>
                <w:sz w:val="16"/>
              </w:rPr>
              <w:t>)</w:t>
            </w:r>
          </w:p>
        </w:tc>
      </w:tr>
      <w:tr>
        <w:trPr>
          <w:trHeight w:val="836" w:hRule="atLeast"/>
        </w:trPr>
        <w:tc>
          <w:tcPr>
            <w:tcW w:w="1006" w:type="dxa"/>
          </w:tcPr>
          <w:p>
            <w:pPr>
              <w:pStyle w:val="TableParagraph"/>
              <w:rPr>
                <w:sz w:val="18"/>
              </w:rPr>
            </w:pPr>
          </w:p>
          <w:p>
            <w:pPr>
              <w:pStyle w:val="TableParagraph"/>
              <w:spacing w:before="130"/>
              <w:ind w:left="16"/>
              <w:jc w:val="center"/>
              <w:rPr>
                <w:sz w:val="16"/>
              </w:rPr>
            </w:pPr>
            <w:r>
              <w:rPr>
                <w:color w:val="030303"/>
                <w:w w:val="108"/>
                <w:sz w:val="16"/>
              </w:rPr>
              <w:t>3</w:t>
            </w:r>
          </w:p>
        </w:tc>
        <w:tc>
          <w:tcPr>
            <w:tcW w:w="1006" w:type="dxa"/>
          </w:tcPr>
          <w:p>
            <w:pPr>
              <w:pStyle w:val="TableParagraph"/>
              <w:spacing w:before="269"/>
              <w:ind w:left="58" w:right="58"/>
              <w:jc w:val="center"/>
              <w:rPr>
                <w:sz w:val="34"/>
              </w:rPr>
            </w:pPr>
            <w:r>
              <w:rPr>
                <w:color w:val="030303"/>
                <w:spacing w:val="-1"/>
                <w:w w:val="109"/>
                <w:position w:val="10"/>
                <w:sz w:val="16"/>
              </w:rPr>
              <w:t>1</w:t>
            </w:r>
            <w:r>
              <w:rPr>
                <w:color w:val="030303"/>
                <w:spacing w:val="-29"/>
                <w:w w:val="109"/>
                <w:position w:val="10"/>
                <w:sz w:val="16"/>
              </w:rPr>
              <w:t>7</w:t>
            </w:r>
            <w:r>
              <w:rPr>
                <w:color w:val="030303"/>
                <w:w w:val="69"/>
                <w:sz w:val="34"/>
              </w:rPr>
              <w:t>·</w:t>
            </w:r>
            <w:r>
              <w:rPr>
                <w:color w:val="030303"/>
                <w:spacing w:val="10"/>
                <w:w w:val="69"/>
                <w:sz w:val="34"/>
              </w:rPr>
              <w:t>º</w:t>
            </w:r>
            <w:r>
              <w:rPr>
                <w:color w:val="030303"/>
                <w:spacing w:val="-1"/>
                <w:w w:val="77"/>
                <w:position w:val="10"/>
                <w:sz w:val="16"/>
              </w:rPr>
              <w:t>1</w:t>
            </w:r>
            <w:r>
              <w:rPr>
                <w:color w:val="030303"/>
                <w:w w:val="77"/>
                <w:position w:val="10"/>
                <w:sz w:val="16"/>
              </w:rPr>
              <w:t>5</w:t>
            </w:r>
            <w:r>
              <w:rPr>
                <w:color w:val="030303"/>
                <w:spacing w:val="-17"/>
                <w:position w:val="10"/>
                <w:sz w:val="16"/>
              </w:rPr>
              <w:t> </w:t>
            </w:r>
            <w:r>
              <w:rPr>
                <w:color w:val="030303"/>
                <w:w w:val="69"/>
                <w:sz w:val="34"/>
              </w:rPr>
              <w:t>·ºº</w:t>
            </w:r>
          </w:p>
        </w:tc>
        <w:tc>
          <w:tcPr>
            <w:tcW w:w="989" w:type="dxa"/>
          </w:tcPr>
          <w:p>
            <w:pPr>
              <w:pStyle w:val="TableParagraph"/>
              <w:spacing w:before="6"/>
              <w:rPr>
                <w:sz w:val="20"/>
              </w:rPr>
            </w:pPr>
          </w:p>
          <w:p>
            <w:pPr>
              <w:pStyle w:val="TableParagraph"/>
              <w:ind w:left="60"/>
              <w:rPr>
                <w:sz w:val="16"/>
              </w:rPr>
            </w:pPr>
            <w:r>
              <w:rPr>
                <w:color w:val="030303"/>
                <w:w w:val="110"/>
                <w:sz w:val="16"/>
              </w:rPr>
              <w:t>1901</w:t>
            </w:r>
            <w:r>
              <w:rPr>
                <w:color w:val="464646"/>
                <w:w w:val="110"/>
                <w:sz w:val="16"/>
              </w:rPr>
              <w:t>.</w:t>
            </w:r>
            <w:r>
              <w:rPr>
                <w:color w:val="030303"/>
                <w:w w:val="110"/>
                <w:sz w:val="16"/>
              </w:rPr>
              <w:t>10</w:t>
            </w:r>
            <w:r>
              <w:rPr>
                <w:color w:val="464646"/>
                <w:w w:val="110"/>
                <w:sz w:val="16"/>
              </w:rPr>
              <w:t>.</w:t>
            </w:r>
            <w:r>
              <w:rPr>
                <w:color w:val="030303"/>
                <w:w w:val="110"/>
                <w:sz w:val="16"/>
              </w:rPr>
              <w:t>30</w:t>
            </w:r>
          </w:p>
          <w:p>
            <w:pPr>
              <w:pStyle w:val="TableParagraph"/>
              <w:spacing w:before="18"/>
              <w:ind w:left="60"/>
              <w:rPr>
                <w:sz w:val="16"/>
              </w:rPr>
            </w:pPr>
            <w:r>
              <w:rPr>
                <w:color w:val="030303"/>
                <w:w w:val="85"/>
                <w:sz w:val="16"/>
              </w:rPr>
              <w:t>1901 </w:t>
            </w:r>
            <w:r>
              <w:rPr>
                <w:color w:val="2D2D2D"/>
                <w:w w:val="85"/>
                <w:sz w:val="16"/>
              </w:rPr>
              <w:t>.</w:t>
            </w:r>
            <w:r>
              <w:rPr>
                <w:color w:val="030303"/>
                <w:w w:val="85"/>
                <w:sz w:val="16"/>
              </w:rPr>
              <w:t>10.90</w:t>
            </w:r>
          </w:p>
        </w:tc>
        <w:tc>
          <w:tcPr>
            <w:tcW w:w="7025" w:type="dxa"/>
          </w:tcPr>
          <w:p>
            <w:pPr>
              <w:pStyle w:val="TableParagraph"/>
              <w:spacing w:line="268" w:lineRule="auto" w:before="29"/>
              <w:ind w:left="106" w:right="65" w:hanging="2"/>
              <w:rPr>
                <w:sz w:val="16"/>
              </w:rPr>
            </w:pPr>
            <w:r>
              <w:rPr>
                <w:color w:val="030303"/>
                <w:w w:val="110"/>
                <w:sz w:val="16"/>
              </w:rPr>
              <w:t>Preparações para alimentação infantil à base de farinhas</w:t>
            </w:r>
            <w:r>
              <w:rPr>
                <w:color w:val="2D2D2D"/>
                <w:w w:val="110"/>
                <w:sz w:val="16"/>
              </w:rPr>
              <w:t>, </w:t>
            </w:r>
            <w:r>
              <w:rPr>
                <w:color w:val="030303"/>
                <w:w w:val="110"/>
                <w:sz w:val="16"/>
              </w:rPr>
              <w:t>grumos, sêmolas ou amidos e outros</w:t>
            </w:r>
          </w:p>
          <w:p>
            <w:pPr>
              <w:pStyle w:val="TableParagraph"/>
              <w:spacing w:line="180" w:lineRule="exact"/>
              <w:ind w:left="107"/>
              <w:rPr>
                <w:sz w:val="16"/>
              </w:rPr>
            </w:pPr>
            <w:r>
              <w:rPr>
                <w:color w:val="030303"/>
                <w:w w:val="110"/>
                <w:sz w:val="16"/>
              </w:rPr>
              <w:t>(</w:t>
            </w:r>
            <w:r>
              <w:rPr>
                <w:color w:val="0505EB"/>
                <w:w w:val="110"/>
                <w:sz w:val="16"/>
                <w:u w:val="single" w:color="0000ED"/>
              </w:rPr>
              <w:t>Protocolos ICMS 188/2009</w:t>
            </w:r>
            <w:r>
              <w:rPr>
                <w:color w:val="030303"/>
                <w:w w:val="110"/>
                <w:sz w:val="16"/>
              </w:rPr>
              <w:t>, </w:t>
            </w:r>
            <w:r>
              <w:rPr>
                <w:color w:val="0505EB"/>
                <w:w w:val="110"/>
                <w:sz w:val="16"/>
                <w:u w:val="thick" w:color="2D2D2D"/>
              </w:rPr>
              <w:t>2/2010</w:t>
            </w:r>
            <w:r>
              <w:rPr>
                <w:color w:val="2D2D2D"/>
                <w:w w:val="110"/>
                <w:sz w:val="16"/>
              </w:rPr>
              <w:t>, </w:t>
            </w:r>
            <w:r>
              <w:rPr>
                <w:color w:val="0505EB"/>
                <w:w w:val="110"/>
                <w:sz w:val="16"/>
                <w:u w:val="single" w:color="0000ED"/>
              </w:rPr>
              <w:t>179/2010</w:t>
            </w:r>
            <w:r>
              <w:rPr>
                <w:color w:val="0505EB"/>
                <w:w w:val="110"/>
                <w:sz w:val="16"/>
              </w:rPr>
              <w:t> </w:t>
            </w:r>
            <w:r>
              <w:rPr>
                <w:color w:val="030303"/>
                <w:w w:val="110"/>
                <w:sz w:val="16"/>
              </w:rPr>
              <w:t>e </w:t>
            </w:r>
            <w:r>
              <w:rPr>
                <w:color w:val="0505EB"/>
                <w:w w:val="110"/>
                <w:sz w:val="16"/>
                <w:u w:val="single" w:color="0000ED"/>
              </w:rPr>
              <w:t>108/2011</w:t>
            </w:r>
            <w:r>
              <w:rPr>
                <w:color w:val="030303"/>
                <w:w w:val="110"/>
                <w:sz w:val="16"/>
              </w:rPr>
              <w:t>) (</w:t>
            </w:r>
            <w:r>
              <w:rPr>
                <w:color w:val="0505EB"/>
                <w:w w:val="110"/>
                <w:sz w:val="16"/>
                <w:u w:val="single" w:color="0000ED"/>
              </w:rPr>
              <w:t>Protocolo ICMS 108/2013</w:t>
            </w:r>
            <w:r>
              <w:rPr>
                <w:color w:val="030303"/>
                <w:w w:val="110"/>
                <w:sz w:val="16"/>
              </w:rPr>
              <w:t>)</w:t>
            </w:r>
          </w:p>
          <w:p>
            <w:pPr>
              <w:pStyle w:val="TableParagraph"/>
              <w:spacing w:line="177" w:lineRule="exact" w:before="18"/>
              <w:ind w:left="107"/>
              <w:rPr>
                <w:sz w:val="16"/>
              </w:rPr>
            </w:pPr>
            <w:r>
              <w:rPr>
                <w:color w:val="030303"/>
                <w:w w:val="110"/>
                <w:sz w:val="16"/>
              </w:rPr>
              <w:t>(</w:t>
            </w:r>
            <w:r>
              <w:rPr>
                <w:color w:val="0505EB"/>
                <w:w w:val="110"/>
                <w:sz w:val="16"/>
                <w:u w:val="single" w:color="0000ED"/>
              </w:rPr>
              <w:t>Convênios ICMS 92/2015</w:t>
            </w:r>
            <w:r>
              <w:rPr>
                <w:color w:val="0505EB"/>
                <w:w w:val="110"/>
                <w:sz w:val="16"/>
              </w:rPr>
              <w:t> </w:t>
            </w:r>
            <w:r>
              <w:rPr>
                <w:color w:val="030303"/>
                <w:w w:val="110"/>
                <w:sz w:val="16"/>
              </w:rPr>
              <w:t>e </w:t>
            </w:r>
            <w:r>
              <w:rPr>
                <w:color w:val="0505EB"/>
                <w:w w:val="110"/>
                <w:sz w:val="16"/>
                <w:u w:val="single" w:color="0000ED"/>
              </w:rPr>
              <w:t>146/2015</w:t>
            </w:r>
            <w:r>
              <w:rPr>
                <w:color w:val="030303"/>
                <w:w w:val="110"/>
                <w:sz w:val="16"/>
              </w:rPr>
              <w:t>)</w:t>
            </w:r>
          </w:p>
        </w:tc>
      </w:tr>
      <w:tr>
        <w:trPr>
          <w:trHeight w:val="841" w:hRule="atLeast"/>
        </w:trPr>
        <w:tc>
          <w:tcPr>
            <w:tcW w:w="1006" w:type="dxa"/>
          </w:tcPr>
          <w:p>
            <w:pPr>
              <w:pStyle w:val="TableParagraph"/>
              <w:rPr>
                <w:sz w:val="18"/>
              </w:rPr>
            </w:pPr>
          </w:p>
          <w:p>
            <w:pPr>
              <w:pStyle w:val="TableParagraph"/>
              <w:spacing w:before="133"/>
              <w:ind w:left="16"/>
              <w:jc w:val="center"/>
              <w:rPr>
                <w:sz w:val="16"/>
              </w:rPr>
            </w:pPr>
            <w:r>
              <w:rPr>
                <w:color w:val="030303"/>
                <w:w w:val="108"/>
                <w:sz w:val="16"/>
              </w:rPr>
              <w:t>4</w:t>
            </w:r>
          </w:p>
        </w:tc>
        <w:tc>
          <w:tcPr>
            <w:tcW w:w="1006" w:type="dxa"/>
          </w:tcPr>
          <w:p>
            <w:pPr>
              <w:pStyle w:val="TableParagraph"/>
              <w:rPr>
                <w:sz w:val="18"/>
              </w:rPr>
            </w:pPr>
          </w:p>
          <w:p>
            <w:pPr>
              <w:pStyle w:val="TableParagraph"/>
              <w:spacing w:before="133"/>
              <w:ind w:left="71" w:right="58"/>
              <w:jc w:val="center"/>
              <w:rPr>
                <w:sz w:val="16"/>
              </w:rPr>
            </w:pPr>
            <w:r>
              <w:rPr>
                <w:color w:val="030303"/>
                <w:w w:val="110"/>
                <w:sz w:val="16"/>
              </w:rPr>
              <w:t>17</w:t>
            </w:r>
            <w:r>
              <w:rPr>
                <w:color w:val="464646"/>
                <w:w w:val="110"/>
                <w:sz w:val="16"/>
              </w:rPr>
              <w:t>.</w:t>
            </w:r>
            <w:r>
              <w:rPr>
                <w:color w:val="030303"/>
                <w:w w:val="110"/>
                <w:sz w:val="16"/>
              </w:rPr>
              <w:t>019</w:t>
            </w:r>
            <w:r>
              <w:rPr>
                <w:color w:val="2D2D2D"/>
                <w:w w:val="110"/>
                <w:sz w:val="16"/>
              </w:rPr>
              <w:t>.</w:t>
            </w:r>
            <w:r>
              <w:rPr>
                <w:color w:val="030303"/>
                <w:w w:val="110"/>
                <w:sz w:val="16"/>
              </w:rPr>
              <w:t>00</w:t>
            </w:r>
          </w:p>
        </w:tc>
        <w:tc>
          <w:tcPr>
            <w:tcW w:w="989" w:type="dxa"/>
          </w:tcPr>
          <w:p>
            <w:pPr>
              <w:pStyle w:val="TableParagraph"/>
              <w:spacing w:before="33"/>
              <w:ind w:left="27" w:right="8"/>
              <w:jc w:val="center"/>
              <w:rPr>
                <w:sz w:val="16"/>
              </w:rPr>
            </w:pPr>
            <w:r>
              <w:rPr>
                <w:color w:val="030303"/>
                <w:w w:val="110"/>
                <w:sz w:val="16"/>
              </w:rPr>
              <w:t>0401.40.2</w:t>
            </w:r>
          </w:p>
          <w:p>
            <w:pPr>
              <w:pStyle w:val="TableParagraph"/>
              <w:spacing w:before="18"/>
              <w:ind w:left="32" w:right="4"/>
              <w:jc w:val="center"/>
              <w:rPr>
                <w:sz w:val="16"/>
              </w:rPr>
            </w:pPr>
            <w:r>
              <w:rPr>
                <w:color w:val="030303"/>
                <w:w w:val="110"/>
                <w:sz w:val="16"/>
              </w:rPr>
              <w:t>0402.21</w:t>
            </w:r>
            <w:r>
              <w:rPr>
                <w:color w:val="565656"/>
                <w:w w:val="110"/>
                <w:sz w:val="16"/>
              </w:rPr>
              <w:t>.</w:t>
            </w:r>
            <w:r>
              <w:rPr>
                <w:color w:val="030303"/>
                <w:w w:val="110"/>
                <w:sz w:val="16"/>
              </w:rPr>
              <w:t>30</w:t>
            </w:r>
          </w:p>
          <w:p>
            <w:pPr>
              <w:pStyle w:val="TableParagraph"/>
              <w:spacing w:before="22"/>
              <w:ind w:left="27" w:right="8"/>
              <w:jc w:val="center"/>
              <w:rPr>
                <w:sz w:val="16"/>
              </w:rPr>
            </w:pPr>
            <w:r>
              <w:rPr>
                <w:color w:val="030303"/>
                <w:w w:val="110"/>
                <w:sz w:val="16"/>
              </w:rPr>
              <w:t>0402.29.30</w:t>
            </w:r>
          </w:p>
          <w:p>
            <w:pPr>
              <w:pStyle w:val="TableParagraph"/>
              <w:spacing w:line="178" w:lineRule="exact" w:before="18"/>
              <w:ind w:left="32" w:right="4"/>
              <w:jc w:val="center"/>
              <w:rPr>
                <w:sz w:val="16"/>
              </w:rPr>
            </w:pPr>
            <w:r>
              <w:rPr>
                <w:color w:val="030303"/>
                <w:w w:val="110"/>
                <w:sz w:val="16"/>
              </w:rPr>
              <w:t>0402</w:t>
            </w:r>
            <w:r>
              <w:rPr>
                <w:color w:val="2D2D2D"/>
                <w:w w:val="110"/>
                <w:sz w:val="16"/>
              </w:rPr>
              <w:t>.</w:t>
            </w:r>
            <w:r>
              <w:rPr>
                <w:color w:val="030303"/>
                <w:w w:val="110"/>
                <w:sz w:val="16"/>
              </w:rPr>
              <w:t>9</w:t>
            </w:r>
          </w:p>
        </w:tc>
        <w:tc>
          <w:tcPr>
            <w:tcW w:w="7025" w:type="dxa"/>
          </w:tcPr>
          <w:p>
            <w:pPr>
              <w:pStyle w:val="TableParagraph"/>
              <w:spacing w:before="134"/>
              <w:ind w:left="104"/>
              <w:rPr>
                <w:sz w:val="16"/>
              </w:rPr>
            </w:pPr>
            <w:r>
              <w:rPr>
                <w:color w:val="030303"/>
                <w:w w:val="110"/>
                <w:sz w:val="16"/>
              </w:rPr>
              <w:t>Creme de leite, em recipiente de conteúdo inferior ou igual a 1 kg</w:t>
            </w:r>
          </w:p>
          <w:p>
            <w:pPr>
              <w:pStyle w:val="TableParagraph"/>
              <w:spacing w:line="268" w:lineRule="auto" w:before="17"/>
              <w:ind w:left="107"/>
              <w:rPr>
                <w:sz w:val="16"/>
              </w:rPr>
            </w:pPr>
            <w:r>
              <w:rPr>
                <w:color w:val="030303"/>
                <w:w w:val="110"/>
                <w:sz w:val="16"/>
              </w:rPr>
              <w:t>(</w:t>
            </w:r>
            <w:r>
              <w:rPr>
                <w:color w:val="0505EB"/>
                <w:w w:val="110"/>
                <w:sz w:val="16"/>
                <w:u w:val="single" w:color="0000ED"/>
              </w:rPr>
              <w:t>Protocolos ICMS 188/2009</w:t>
            </w:r>
            <w:r>
              <w:rPr>
                <w:color w:val="030303"/>
                <w:w w:val="110"/>
                <w:sz w:val="16"/>
              </w:rPr>
              <w:t>, </w:t>
            </w:r>
            <w:r>
              <w:rPr>
                <w:color w:val="0505EB"/>
                <w:w w:val="110"/>
                <w:sz w:val="16"/>
                <w:u w:val="thick" w:color="030303"/>
              </w:rPr>
              <w:t>2/2010</w:t>
            </w:r>
            <w:r>
              <w:rPr>
                <w:color w:val="030303"/>
                <w:w w:val="110"/>
                <w:sz w:val="16"/>
              </w:rPr>
              <w:t>, </w:t>
            </w:r>
            <w:r>
              <w:rPr>
                <w:color w:val="0505EB"/>
                <w:w w:val="110"/>
                <w:sz w:val="16"/>
                <w:u w:val="single" w:color="0000ED"/>
              </w:rPr>
              <w:t>179/2010</w:t>
            </w:r>
            <w:r>
              <w:rPr>
                <w:color w:val="0505EB"/>
                <w:w w:val="110"/>
                <w:sz w:val="16"/>
              </w:rPr>
              <w:t> </w:t>
            </w:r>
            <w:r>
              <w:rPr>
                <w:color w:val="030303"/>
                <w:w w:val="110"/>
                <w:sz w:val="16"/>
              </w:rPr>
              <w:t>e </w:t>
            </w:r>
            <w:r>
              <w:rPr>
                <w:color w:val="0505EB"/>
                <w:w w:val="110"/>
                <w:sz w:val="16"/>
                <w:u w:val="single" w:color="0000ED"/>
              </w:rPr>
              <w:t>108/2011</w:t>
            </w:r>
            <w:r>
              <w:rPr>
                <w:color w:val="030303"/>
                <w:w w:val="110"/>
                <w:sz w:val="16"/>
              </w:rPr>
              <w:t>) (</w:t>
            </w:r>
            <w:r>
              <w:rPr>
                <w:color w:val="0505EB"/>
                <w:w w:val="110"/>
                <w:sz w:val="16"/>
                <w:u w:val="single" w:color="0000ED"/>
              </w:rPr>
              <w:t>Protocolo ICMS 108/2013</w:t>
            </w:r>
            <w:r>
              <w:rPr>
                <w:color w:val="030303"/>
                <w:w w:val="110"/>
                <w:sz w:val="16"/>
              </w:rPr>
              <w:t>) (</w:t>
            </w:r>
            <w:r>
              <w:rPr>
                <w:color w:val="0505EB"/>
                <w:w w:val="110"/>
                <w:sz w:val="16"/>
                <w:u w:val="single" w:color="0000ED"/>
              </w:rPr>
              <w:t>Convênios ICMS 92/2015</w:t>
            </w:r>
            <w:r>
              <w:rPr>
                <w:color w:val="0505EB"/>
                <w:w w:val="110"/>
                <w:sz w:val="16"/>
              </w:rPr>
              <w:t> </w:t>
            </w:r>
            <w:r>
              <w:rPr>
                <w:color w:val="030303"/>
                <w:w w:val="110"/>
                <w:sz w:val="16"/>
              </w:rPr>
              <w:t>e </w:t>
            </w:r>
            <w:r>
              <w:rPr>
                <w:color w:val="0505EB"/>
                <w:w w:val="110"/>
                <w:sz w:val="16"/>
                <w:u w:val="single" w:color="0000ED"/>
              </w:rPr>
              <w:t>146/2015</w:t>
            </w:r>
            <w:r>
              <w:rPr>
                <w:color w:val="030303"/>
                <w:w w:val="110"/>
                <w:sz w:val="16"/>
              </w:rPr>
              <w:t>)</w:t>
            </w:r>
          </w:p>
        </w:tc>
      </w:tr>
      <w:tr>
        <w:trPr>
          <w:trHeight w:val="1040" w:hRule="atLeast"/>
        </w:trPr>
        <w:tc>
          <w:tcPr>
            <w:tcW w:w="1006" w:type="dxa"/>
          </w:tcPr>
          <w:p>
            <w:pPr>
              <w:pStyle w:val="TableParagraph"/>
              <w:rPr>
                <w:sz w:val="18"/>
              </w:rPr>
            </w:pPr>
          </w:p>
          <w:p>
            <w:pPr>
              <w:pStyle w:val="TableParagraph"/>
              <w:spacing w:before="3"/>
              <w:rPr>
                <w:sz w:val="20"/>
              </w:rPr>
            </w:pPr>
          </w:p>
          <w:p>
            <w:pPr>
              <w:pStyle w:val="TableParagraph"/>
              <w:ind w:left="16"/>
              <w:jc w:val="center"/>
              <w:rPr>
                <w:sz w:val="16"/>
              </w:rPr>
            </w:pPr>
            <w:r>
              <w:rPr>
                <w:color w:val="030303"/>
                <w:w w:val="108"/>
                <w:sz w:val="16"/>
              </w:rPr>
              <w:t>5</w:t>
            </w:r>
          </w:p>
        </w:tc>
        <w:tc>
          <w:tcPr>
            <w:tcW w:w="1006" w:type="dxa"/>
          </w:tcPr>
          <w:p>
            <w:pPr>
              <w:pStyle w:val="TableParagraph"/>
              <w:rPr>
                <w:sz w:val="18"/>
              </w:rPr>
            </w:pPr>
          </w:p>
          <w:p>
            <w:pPr>
              <w:pStyle w:val="TableParagraph"/>
              <w:spacing w:before="3"/>
              <w:rPr>
                <w:sz w:val="20"/>
              </w:rPr>
            </w:pPr>
          </w:p>
          <w:p>
            <w:pPr>
              <w:pStyle w:val="TableParagraph"/>
              <w:ind w:left="68" w:right="58"/>
              <w:jc w:val="center"/>
              <w:rPr>
                <w:sz w:val="16"/>
              </w:rPr>
            </w:pPr>
            <w:r>
              <w:rPr>
                <w:color w:val="030303"/>
                <w:w w:val="110"/>
                <w:sz w:val="16"/>
              </w:rPr>
              <w:t>17.019.02</w:t>
            </w:r>
          </w:p>
        </w:tc>
        <w:tc>
          <w:tcPr>
            <w:tcW w:w="989" w:type="dxa"/>
          </w:tcPr>
          <w:p>
            <w:pPr>
              <w:pStyle w:val="TableParagraph"/>
              <w:spacing w:before="31"/>
              <w:ind w:left="32" w:right="5"/>
              <w:jc w:val="center"/>
              <w:rPr>
                <w:sz w:val="16"/>
              </w:rPr>
            </w:pPr>
            <w:r>
              <w:rPr>
                <w:color w:val="030303"/>
                <w:w w:val="110"/>
                <w:sz w:val="16"/>
              </w:rPr>
              <w:t>0401</w:t>
            </w:r>
            <w:r>
              <w:rPr>
                <w:color w:val="2D2D2D"/>
                <w:w w:val="110"/>
                <w:sz w:val="16"/>
              </w:rPr>
              <w:t>.</w:t>
            </w:r>
            <w:r>
              <w:rPr>
                <w:color w:val="030303"/>
                <w:w w:val="110"/>
                <w:sz w:val="16"/>
              </w:rPr>
              <w:t>10</w:t>
            </w:r>
          </w:p>
          <w:p>
            <w:pPr>
              <w:pStyle w:val="TableParagraph"/>
              <w:spacing w:before="18"/>
              <w:ind w:left="32" w:right="7"/>
              <w:jc w:val="center"/>
              <w:rPr>
                <w:sz w:val="16"/>
              </w:rPr>
            </w:pPr>
            <w:r>
              <w:rPr>
                <w:color w:val="030303"/>
                <w:w w:val="110"/>
                <w:sz w:val="16"/>
              </w:rPr>
              <w:t>0401</w:t>
            </w:r>
            <w:r>
              <w:rPr>
                <w:color w:val="2D2D2D"/>
                <w:w w:val="110"/>
                <w:sz w:val="16"/>
              </w:rPr>
              <w:t>.</w:t>
            </w:r>
            <w:r>
              <w:rPr>
                <w:color w:val="030303"/>
                <w:w w:val="110"/>
                <w:sz w:val="16"/>
              </w:rPr>
              <w:t>20</w:t>
            </w:r>
          </w:p>
          <w:p>
            <w:pPr>
              <w:pStyle w:val="TableParagraph"/>
              <w:spacing w:before="23"/>
              <w:ind w:left="32" w:right="8"/>
              <w:jc w:val="center"/>
              <w:rPr>
                <w:sz w:val="16"/>
              </w:rPr>
            </w:pPr>
            <w:r>
              <w:rPr>
                <w:color w:val="030303"/>
                <w:w w:val="110"/>
                <w:sz w:val="16"/>
              </w:rPr>
              <w:t>0401.50</w:t>
            </w:r>
          </w:p>
          <w:p>
            <w:pPr>
              <w:pStyle w:val="TableParagraph"/>
              <w:spacing w:before="8"/>
              <w:ind w:left="32" w:right="7"/>
              <w:jc w:val="center"/>
              <w:rPr>
                <w:sz w:val="17"/>
              </w:rPr>
            </w:pPr>
            <w:r>
              <w:rPr>
                <w:color w:val="030303"/>
                <w:w w:val="105"/>
                <w:sz w:val="16"/>
              </w:rPr>
              <w:t>0402</w:t>
            </w:r>
            <w:r>
              <w:rPr>
                <w:color w:val="464646"/>
                <w:w w:val="105"/>
                <w:sz w:val="16"/>
              </w:rPr>
              <w:t>.</w:t>
            </w:r>
            <w:r>
              <w:rPr>
                <w:color w:val="030303"/>
                <w:w w:val="105"/>
                <w:sz w:val="16"/>
              </w:rPr>
              <w:t>1</w:t>
            </w:r>
            <w:r>
              <w:rPr>
                <w:color w:val="030303"/>
                <w:w w:val="105"/>
                <w:sz w:val="17"/>
              </w:rPr>
              <w:t>O</w:t>
            </w:r>
          </w:p>
          <w:p>
            <w:pPr>
              <w:pStyle w:val="TableParagraph"/>
              <w:spacing w:line="172" w:lineRule="exact" w:before="21"/>
              <w:ind w:left="32" w:right="148"/>
              <w:jc w:val="center"/>
              <w:rPr>
                <w:sz w:val="16"/>
              </w:rPr>
            </w:pPr>
            <w:r>
              <w:rPr>
                <w:color w:val="030303"/>
                <w:w w:val="80"/>
                <w:sz w:val="16"/>
              </w:rPr>
              <w:t>0402  </w:t>
            </w:r>
            <w:r>
              <w:rPr>
                <w:color w:val="2D2D2D"/>
                <w:w w:val="80"/>
                <w:sz w:val="16"/>
              </w:rPr>
              <w:t>. </w:t>
            </w:r>
            <w:r>
              <w:rPr>
                <w:color w:val="030303"/>
                <w:w w:val="80"/>
                <w:sz w:val="16"/>
              </w:rPr>
              <w:t>29.20</w:t>
            </w:r>
          </w:p>
        </w:tc>
        <w:tc>
          <w:tcPr>
            <w:tcW w:w="7025" w:type="dxa"/>
          </w:tcPr>
          <w:p>
            <w:pPr>
              <w:pStyle w:val="TableParagraph"/>
              <w:spacing w:before="3"/>
              <w:rPr>
                <w:sz w:val="20"/>
              </w:rPr>
            </w:pPr>
          </w:p>
          <w:p>
            <w:pPr>
              <w:pStyle w:val="TableParagraph"/>
              <w:ind w:left="104"/>
              <w:rPr>
                <w:sz w:val="16"/>
              </w:rPr>
            </w:pPr>
            <w:r>
              <w:rPr>
                <w:color w:val="030303"/>
                <w:w w:val="110"/>
                <w:sz w:val="16"/>
              </w:rPr>
              <w:t>Outros cremes de leite, em recipiente de conteúdo inferior ou igual a 1kg</w:t>
            </w:r>
          </w:p>
          <w:p>
            <w:pPr>
              <w:pStyle w:val="TableParagraph"/>
              <w:spacing w:line="264" w:lineRule="auto" w:before="23"/>
              <w:ind w:left="107"/>
              <w:rPr>
                <w:sz w:val="16"/>
              </w:rPr>
            </w:pPr>
            <w:r>
              <w:rPr>
                <w:color w:val="030303"/>
                <w:w w:val="110"/>
                <w:sz w:val="16"/>
              </w:rPr>
              <w:t>(</w:t>
            </w:r>
            <w:r>
              <w:rPr>
                <w:color w:val="0505EB"/>
                <w:w w:val="110"/>
                <w:sz w:val="16"/>
                <w:u w:val="single" w:color="0000ED"/>
              </w:rPr>
              <w:t>Protocolos ICMS 188/2009</w:t>
            </w:r>
            <w:r>
              <w:rPr>
                <w:color w:val="2D2D2D"/>
                <w:w w:val="110"/>
                <w:sz w:val="16"/>
              </w:rPr>
              <w:t>, </w:t>
            </w:r>
            <w:r>
              <w:rPr>
                <w:color w:val="0505EB"/>
                <w:w w:val="110"/>
                <w:sz w:val="16"/>
                <w:u w:val="thick" w:color="1A1A1A"/>
              </w:rPr>
              <w:t>2/2010</w:t>
            </w:r>
            <w:r>
              <w:rPr>
                <w:color w:val="1A1A1A"/>
                <w:w w:val="110"/>
                <w:sz w:val="16"/>
              </w:rPr>
              <w:t>, </w:t>
            </w:r>
            <w:r>
              <w:rPr>
                <w:color w:val="0505EB"/>
                <w:w w:val="110"/>
                <w:sz w:val="16"/>
                <w:u w:val="single" w:color="0000ED"/>
              </w:rPr>
              <w:t>179/2010</w:t>
            </w:r>
            <w:r>
              <w:rPr>
                <w:color w:val="0505EB"/>
                <w:w w:val="110"/>
                <w:sz w:val="16"/>
              </w:rPr>
              <w:t> </w:t>
            </w:r>
            <w:r>
              <w:rPr>
                <w:color w:val="030303"/>
                <w:w w:val="110"/>
                <w:sz w:val="16"/>
              </w:rPr>
              <w:t>e </w:t>
            </w:r>
            <w:r>
              <w:rPr>
                <w:color w:val="0505EB"/>
                <w:w w:val="110"/>
                <w:sz w:val="16"/>
                <w:u w:val="single" w:color="0000ED"/>
              </w:rPr>
              <w:t>108/2011</w:t>
            </w:r>
            <w:r>
              <w:rPr>
                <w:color w:val="030303"/>
                <w:w w:val="110"/>
                <w:sz w:val="16"/>
              </w:rPr>
              <w:t>) (</w:t>
            </w:r>
            <w:r>
              <w:rPr>
                <w:color w:val="0505EB"/>
                <w:w w:val="110"/>
                <w:sz w:val="16"/>
                <w:u w:val="single" w:color="0000ED"/>
              </w:rPr>
              <w:t>Protocolo ICMS 108/2013</w:t>
            </w:r>
            <w:r>
              <w:rPr>
                <w:color w:val="030303"/>
                <w:w w:val="110"/>
                <w:sz w:val="16"/>
              </w:rPr>
              <w:t>) (</w:t>
            </w:r>
            <w:r>
              <w:rPr>
                <w:color w:val="0505EB"/>
                <w:w w:val="110"/>
                <w:sz w:val="16"/>
                <w:u w:val="single" w:color="0000ED"/>
              </w:rPr>
              <w:t>Convênios ICMS 92/2015</w:t>
            </w:r>
            <w:r>
              <w:rPr>
                <w:color w:val="0505EB"/>
                <w:w w:val="110"/>
                <w:sz w:val="16"/>
              </w:rPr>
              <w:t> </w:t>
            </w:r>
            <w:r>
              <w:rPr>
                <w:color w:val="030303"/>
                <w:w w:val="110"/>
                <w:sz w:val="16"/>
              </w:rPr>
              <w:t>e </w:t>
            </w:r>
            <w:r>
              <w:rPr>
                <w:color w:val="0505EB"/>
                <w:w w:val="110"/>
                <w:sz w:val="16"/>
                <w:u w:val="single" w:color="0000ED"/>
              </w:rPr>
              <w:t>146/2015</w:t>
            </w:r>
            <w:r>
              <w:rPr>
                <w:color w:val="030303"/>
                <w:w w:val="110"/>
                <w:sz w:val="16"/>
              </w:rPr>
              <w:t>)</w:t>
            </w:r>
          </w:p>
        </w:tc>
      </w:tr>
      <w:tr>
        <w:trPr>
          <w:trHeight w:val="635" w:hRule="atLeast"/>
        </w:trPr>
        <w:tc>
          <w:tcPr>
            <w:tcW w:w="1006" w:type="dxa"/>
          </w:tcPr>
          <w:p>
            <w:pPr>
              <w:pStyle w:val="TableParagraph"/>
              <w:spacing w:before="2"/>
              <w:rPr>
                <w:sz w:val="21"/>
              </w:rPr>
            </w:pPr>
          </w:p>
          <w:p>
            <w:pPr>
              <w:pStyle w:val="TableParagraph"/>
              <w:ind w:left="18"/>
              <w:jc w:val="center"/>
              <w:rPr>
                <w:sz w:val="16"/>
              </w:rPr>
            </w:pPr>
            <w:r>
              <w:rPr>
                <w:color w:val="030303"/>
                <w:w w:val="109"/>
                <w:sz w:val="16"/>
              </w:rPr>
              <w:t>6</w:t>
            </w:r>
          </w:p>
        </w:tc>
        <w:tc>
          <w:tcPr>
            <w:tcW w:w="1006" w:type="dxa"/>
          </w:tcPr>
          <w:p>
            <w:pPr>
              <w:pStyle w:val="TableParagraph"/>
              <w:spacing w:before="9"/>
              <w:rPr>
                <w:sz w:val="20"/>
              </w:rPr>
            </w:pPr>
          </w:p>
          <w:p>
            <w:pPr>
              <w:pStyle w:val="TableParagraph"/>
              <w:ind w:left="60" w:right="58"/>
              <w:jc w:val="center"/>
              <w:rPr>
                <w:sz w:val="16"/>
              </w:rPr>
            </w:pPr>
            <w:r>
              <w:rPr>
                <w:color w:val="030303"/>
                <w:w w:val="110"/>
                <w:sz w:val="16"/>
              </w:rPr>
              <w:t>17.020.00</w:t>
            </w:r>
          </w:p>
        </w:tc>
        <w:tc>
          <w:tcPr>
            <w:tcW w:w="989" w:type="dxa"/>
          </w:tcPr>
          <w:p>
            <w:pPr>
              <w:pStyle w:val="TableParagraph"/>
              <w:spacing w:before="9"/>
              <w:rPr>
                <w:sz w:val="20"/>
              </w:rPr>
            </w:pPr>
          </w:p>
          <w:p>
            <w:pPr>
              <w:pStyle w:val="TableParagraph"/>
              <w:ind w:left="31" w:right="8"/>
              <w:jc w:val="center"/>
              <w:rPr>
                <w:sz w:val="16"/>
              </w:rPr>
            </w:pPr>
            <w:r>
              <w:rPr>
                <w:color w:val="030303"/>
                <w:w w:val="110"/>
                <w:sz w:val="16"/>
              </w:rPr>
              <w:t>0402.9</w:t>
            </w:r>
          </w:p>
        </w:tc>
        <w:tc>
          <w:tcPr>
            <w:tcW w:w="7025" w:type="dxa"/>
          </w:tcPr>
          <w:p>
            <w:pPr>
              <w:pStyle w:val="TableParagraph"/>
              <w:spacing w:before="32"/>
              <w:ind w:left="105"/>
              <w:rPr>
                <w:sz w:val="16"/>
              </w:rPr>
            </w:pPr>
            <w:r>
              <w:rPr>
                <w:color w:val="030303"/>
                <w:w w:val="110"/>
                <w:sz w:val="16"/>
              </w:rPr>
              <w:t>Leite condensado, em recipiente de conteúdo inferior ou igual a 1 kg</w:t>
            </w:r>
          </w:p>
          <w:p>
            <w:pPr>
              <w:pStyle w:val="TableParagraph"/>
              <w:spacing w:line="200" w:lineRule="atLeast" w:before="7"/>
              <w:ind w:left="107"/>
              <w:rPr>
                <w:sz w:val="16"/>
              </w:rPr>
            </w:pPr>
            <w:r>
              <w:rPr>
                <w:color w:val="030303"/>
                <w:w w:val="110"/>
                <w:sz w:val="16"/>
              </w:rPr>
              <w:t>(</w:t>
            </w:r>
            <w:r>
              <w:rPr>
                <w:color w:val="0505EB"/>
                <w:w w:val="110"/>
                <w:sz w:val="16"/>
                <w:u w:val="single" w:color="0000ED"/>
              </w:rPr>
              <w:t>Protocolos ICMS 188/2009</w:t>
            </w:r>
            <w:r>
              <w:rPr>
                <w:color w:val="030303"/>
                <w:w w:val="110"/>
                <w:sz w:val="16"/>
              </w:rPr>
              <w:t>, </w:t>
            </w:r>
            <w:r>
              <w:rPr>
                <w:color w:val="0505EB"/>
                <w:w w:val="110"/>
                <w:sz w:val="16"/>
                <w:u w:val="thick" w:color="2D2D2D"/>
              </w:rPr>
              <w:t>2/2010</w:t>
            </w:r>
            <w:r>
              <w:rPr>
                <w:color w:val="2D2D2D"/>
                <w:w w:val="110"/>
                <w:sz w:val="16"/>
              </w:rPr>
              <w:t>, </w:t>
            </w:r>
            <w:r>
              <w:rPr>
                <w:color w:val="0505EB"/>
                <w:w w:val="110"/>
                <w:sz w:val="16"/>
                <w:u w:val="single" w:color="0000ED"/>
              </w:rPr>
              <w:t>179/2010</w:t>
            </w:r>
            <w:r>
              <w:rPr>
                <w:color w:val="0505EB"/>
                <w:w w:val="110"/>
                <w:sz w:val="16"/>
              </w:rPr>
              <w:t> </w:t>
            </w:r>
            <w:r>
              <w:rPr>
                <w:color w:val="030303"/>
                <w:w w:val="110"/>
                <w:sz w:val="16"/>
              </w:rPr>
              <w:t>e </w:t>
            </w:r>
            <w:r>
              <w:rPr>
                <w:color w:val="0505EB"/>
                <w:w w:val="110"/>
                <w:sz w:val="16"/>
                <w:u w:val="single" w:color="0000ED"/>
              </w:rPr>
              <w:t>108/2011</w:t>
            </w:r>
            <w:r>
              <w:rPr>
                <w:color w:val="030303"/>
                <w:w w:val="110"/>
                <w:sz w:val="16"/>
              </w:rPr>
              <w:t>) (</w:t>
            </w:r>
            <w:r>
              <w:rPr>
                <w:color w:val="0505EB"/>
                <w:w w:val="110"/>
                <w:sz w:val="16"/>
                <w:u w:val="single" w:color="0000ED"/>
              </w:rPr>
              <w:t>Protocolo ICMS 108/2013</w:t>
            </w:r>
            <w:r>
              <w:rPr>
                <w:color w:val="030303"/>
                <w:w w:val="110"/>
                <w:sz w:val="16"/>
              </w:rPr>
              <w:t>) (</w:t>
            </w:r>
            <w:r>
              <w:rPr>
                <w:color w:val="0505EB"/>
                <w:w w:val="110"/>
                <w:sz w:val="16"/>
                <w:u w:val="single" w:color="0000ED"/>
              </w:rPr>
              <w:t>Convênios ICMS 92/2015</w:t>
            </w:r>
            <w:r>
              <w:rPr>
                <w:color w:val="0505EB"/>
                <w:w w:val="110"/>
                <w:sz w:val="16"/>
              </w:rPr>
              <w:t> </w:t>
            </w:r>
            <w:r>
              <w:rPr>
                <w:color w:val="030303"/>
                <w:w w:val="110"/>
                <w:sz w:val="16"/>
              </w:rPr>
              <w:t>e </w:t>
            </w:r>
            <w:r>
              <w:rPr>
                <w:color w:val="0505EB"/>
                <w:w w:val="110"/>
                <w:sz w:val="16"/>
                <w:u w:val="single" w:color="0000ED"/>
              </w:rPr>
              <w:t>146/2015</w:t>
            </w:r>
            <w:r>
              <w:rPr>
                <w:color w:val="030303"/>
                <w:w w:val="110"/>
                <w:sz w:val="16"/>
              </w:rPr>
              <w:t>)</w:t>
            </w:r>
          </w:p>
        </w:tc>
      </w:tr>
      <w:tr>
        <w:trPr>
          <w:trHeight w:val="1002" w:hRule="atLeast"/>
        </w:trPr>
        <w:tc>
          <w:tcPr>
            <w:tcW w:w="1006" w:type="dxa"/>
          </w:tcPr>
          <w:p>
            <w:pPr>
              <w:pStyle w:val="TableParagraph"/>
              <w:rPr>
                <w:sz w:val="18"/>
              </w:rPr>
            </w:pPr>
          </w:p>
          <w:p>
            <w:pPr>
              <w:pStyle w:val="TableParagraph"/>
              <w:spacing w:before="1"/>
              <w:rPr>
                <w:sz w:val="18"/>
              </w:rPr>
            </w:pPr>
          </w:p>
          <w:p>
            <w:pPr>
              <w:pStyle w:val="TableParagraph"/>
              <w:ind w:left="15"/>
              <w:jc w:val="center"/>
              <w:rPr>
                <w:sz w:val="16"/>
              </w:rPr>
            </w:pPr>
            <w:r>
              <w:rPr>
                <w:color w:val="030303"/>
                <w:w w:val="108"/>
                <w:sz w:val="16"/>
              </w:rPr>
              <w:t>7</w:t>
            </w:r>
          </w:p>
        </w:tc>
        <w:tc>
          <w:tcPr>
            <w:tcW w:w="1006" w:type="dxa"/>
          </w:tcPr>
          <w:p>
            <w:pPr>
              <w:pStyle w:val="TableParagraph"/>
              <w:rPr>
                <w:sz w:val="18"/>
              </w:rPr>
            </w:pPr>
          </w:p>
          <w:p>
            <w:pPr>
              <w:pStyle w:val="TableParagraph"/>
              <w:spacing w:before="1"/>
              <w:rPr>
                <w:sz w:val="18"/>
              </w:rPr>
            </w:pPr>
          </w:p>
          <w:p>
            <w:pPr>
              <w:pStyle w:val="TableParagraph"/>
              <w:ind w:left="71" w:right="58"/>
              <w:jc w:val="center"/>
              <w:rPr>
                <w:sz w:val="16"/>
              </w:rPr>
            </w:pPr>
            <w:r>
              <w:rPr>
                <w:color w:val="030303"/>
                <w:w w:val="110"/>
                <w:sz w:val="16"/>
              </w:rPr>
              <w:t>17</w:t>
            </w:r>
            <w:r>
              <w:rPr>
                <w:color w:val="464646"/>
                <w:w w:val="110"/>
                <w:sz w:val="16"/>
              </w:rPr>
              <w:t>.</w:t>
            </w:r>
            <w:r>
              <w:rPr>
                <w:color w:val="030303"/>
                <w:w w:val="110"/>
                <w:sz w:val="16"/>
              </w:rPr>
              <w:t>021</w:t>
            </w:r>
            <w:r>
              <w:rPr>
                <w:color w:val="464646"/>
                <w:w w:val="110"/>
                <w:sz w:val="16"/>
              </w:rPr>
              <w:t>.</w:t>
            </w:r>
            <w:r>
              <w:rPr>
                <w:color w:val="030303"/>
                <w:w w:val="110"/>
                <w:sz w:val="16"/>
              </w:rPr>
              <w:t>00</w:t>
            </w:r>
          </w:p>
        </w:tc>
        <w:tc>
          <w:tcPr>
            <w:tcW w:w="989" w:type="dxa"/>
          </w:tcPr>
          <w:p>
            <w:pPr>
              <w:pStyle w:val="TableParagraph"/>
              <w:rPr>
                <w:sz w:val="18"/>
              </w:rPr>
            </w:pPr>
          </w:p>
          <w:p>
            <w:pPr>
              <w:pStyle w:val="TableParagraph"/>
              <w:spacing w:before="1"/>
              <w:rPr>
                <w:sz w:val="18"/>
              </w:rPr>
            </w:pPr>
          </w:p>
          <w:p>
            <w:pPr>
              <w:pStyle w:val="TableParagraph"/>
              <w:ind w:left="32" w:right="7"/>
              <w:jc w:val="center"/>
              <w:rPr>
                <w:sz w:val="16"/>
              </w:rPr>
            </w:pPr>
            <w:r>
              <w:rPr>
                <w:color w:val="030303"/>
                <w:w w:val="110"/>
                <w:sz w:val="16"/>
              </w:rPr>
              <w:t>04</w:t>
            </w:r>
            <w:r>
              <w:rPr>
                <w:color w:val="2D2D2D"/>
                <w:w w:val="110"/>
                <w:sz w:val="16"/>
              </w:rPr>
              <w:t>.</w:t>
            </w:r>
            <w:r>
              <w:rPr>
                <w:color w:val="030303"/>
                <w:w w:val="110"/>
                <w:sz w:val="16"/>
              </w:rPr>
              <w:t>03</w:t>
            </w:r>
          </w:p>
        </w:tc>
        <w:tc>
          <w:tcPr>
            <w:tcW w:w="7025" w:type="dxa"/>
          </w:tcPr>
          <w:p>
            <w:pPr>
              <w:pStyle w:val="TableParagraph"/>
              <w:spacing w:line="266" w:lineRule="auto" w:before="36"/>
              <w:ind w:left="107" w:right="61"/>
              <w:jc w:val="both"/>
              <w:rPr>
                <w:sz w:val="16"/>
              </w:rPr>
            </w:pPr>
            <w:r>
              <w:rPr>
                <w:color w:val="030303"/>
                <w:w w:val="110"/>
                <w:sz w:val="16"/>
              </w:rPr>
              <w:t>Iogurte e leite fermentado</w:t>
            </w:r>
            <w:r>
              <w:rPr>
                <w:color w:val="2D2D2D"/>
                <w:w w:val="110"/>
                <w:sz w:val="16"/>
              </w:rPr>
              <w:t>, </w:t>
            </w:r>
            <w:r>
              <w:rPr>
                <w:color w:val="030303"/>
                <w:w w:val="110"/>
                <w:sz w:val="16"/>
              </w:rPr>
              <w:t>em recipiente de conteúdo inferior ou igual a 2 litros</w:t>
            </w:r>
            <w:r>
              <w:rPr>
                <w:color w:val="2D2D2D"/>
                <w:w w:val="110"/>
                <w:sz w:val="16"/>
              </w:rPr>
              <w:t>, </w:t>
            </w:r>
            <w:r>
              <w:rPr>
                <w:color w:val="030303"/>
                <w:w w:val="110"/>
                <w:sz w:val="16"/>
              </w:rPr>
              <w:t>exceto o</w:t>
            </w:r>
            <w:r>
              <w:rPr>
                <w:color w:val="030303"/>
                <w:spacing w:val="-10"/>
                <w:w w:val="110"/>
                <w:sz w:val="16"/>
              </w:rPr>
              <w:t> </w:t>
            </w:r>
            <w:r>
              <w:rPr>
                <w:color w:val="030303"/>
                <w:w w:val="110"/>
                <w:sz w:val="16"/>
              </w:rPr>
              <w:t>item</w:t>
            </w:r>
            <w:r>
              <w:rPr>
                <w:color w:val="030303"/>
                <w:spacing w:val="-11"/>
                <w:w w:val="110"/>
                <w:sz w:val="16"/>
              </w:rPr>
              <w:t> </w:t>
            </w:r>
            <w:r>
              <w:rPr>
                <w:color w:val="030303"/>
                <w:w w:val="110"/>
                <w:sz w:val="16"/>
              </w:rPr>
              <w:t>classificado no</w:t>
            </w:r>
            <w:r>
              <w:rPr>
                <w:color w:val="030303"/>
                <w:spacing w:val="-10"/>
                <w:w w:val="110"/>
                <w:sz w:val="16"/>
              </w:rPr>
              <w:t> </w:t>
            </w:r>
            <w:r>
              <w:rPr>
                <w:color w:val="030303"/>
                <w:w w:val="110"/>
                <w:sz w:val="16"/>
              </w:rPr>
              <w:t>CEST</w:t>
            </w:r>
            <w:r>
              <w:rPr>
                <w:color w:val="030303"/>
                <w:spacing w:val="-11"/>
                <w:w w:val="110"/>
                <w:sz w:val="16"/>
              </w:rPr>
              <w:t> </w:t>
            </w:r>
            <w:r>
              <w:rPr>
                <w:color w:val="030303"/>
                <w:w w:val="110"/>
                <w:sz w:val="16"/>
              </w:rPr>
              <w:t>17</w:t>
            </w:r>
            <w:r>
              <w:rPr>
                <w:color w:val="2D2D2D"/>
                <w:w w:val="110"/>
                <w:sz w:val="16"/>
              </w:rPr>
              <w:t>.</w:t>
            </w:r>
            <w:r>
              <w:rPr>
                <w:color w:val="030303"/>
                <w:w w:val="110"/>
                <w:sz w:val="16"/>
              </w:rPr>
              <w:t>022</w:t>
            </w:r>
            <w:r>
              <w:rPr>
                <w:color w:val="2D2D2D"/>
                <w:w w:val="110"/>
                <w:sz w:val="16"/>
              </w:rPr>
              <w:t>.</w:t>
            </w:r>
            <w:r>
              <w:rPr>
                <w:color w:val="030303"/>
                <w:w w:val="110"/>
                <w:sz w:val="16"/>
              </w:rPr>
              <w:t>00</w:t>
            </w:r>
            <w:r>
              <w:rPr>
                <w:color w:val="030303"/>
                <w:spacing w:val="-8"/>
                <w:w w:val="110"/>
                <w:sz w:val="16"/>
              </w:rPr>
              <w:t> </w:t>
            </w:r>
            <w:r>
              <w:rPr>
                <w:color w:val="030303"/>
                <w:w w:val="110"/>
                <w:sz w:val="16"/>
              </w:rPr>
              <w:t>(</w:t>
            </w:r>
            <w:r>
              <w:rPr>
                <w:color w:val="0505EB"/>
                <w:w w:val="110"/>
                <w:sz w:val="16"/>
                <w:u w:val="single" w:color="0000ED"/>
              </w:rPr>
              <w:t>Protocolos</w:t>
            </w:r>
            <w:r>
              <w:rPr>
                <w:color w:val="0505EB"/>
                <w:spacing w:val="0"/>
                <w:w w:val="110"/>
                <w:sz w:val="16"/>
                <w:u w:val="single" w:color="0000ED"/>
              </w:rPr>
              <w:t> </w:t>
            </w:r>
            <w:r>
              <w:rPr>
                <w:color w:val="0505EB"/>
                <w:w w:val="110"/>
                <w:sz w:val="16"/>
                <w:u w:val="single" w:color="0000ED"/>
              </w:rPr>
              <w:t>ICMS</w:t>
            </w:r>
            <w:r>
              <w:rPr>
                <w:color w:val="0505EB"/>
                <w:spacing w:val="-6"/>
                <w:w w:val="110"/>
                <w:sz w:val="16"/>
                <w:u w:val="single" w:color="0000ED"/>
              </w:rPr>
              <w:t> </w:t>
            </w:r>
            <w:r>
              <w:rPr>
                <w:color w:val="0505EB"/>
                <w:w w:val="110"/>
                <w:sz w:val="16"/>
                <w:u w:val="single" w:color="0000ED"/>
              </w:rPr>
              <w:t>188/2009</w:t>
            </w:r>
            <w:r>
              <w:rPr>
                <w:color w:val="030303"/>
                <w:w w:val="110"/>
                <w:sz w:val="16"/>
              </w:rPr>
              <w:t>,</w:t>
            </w:r>
            <w:r>
              <w:rPr>
                <w:color w:val="030303"/>
                <w:spacing w:val="-12"/>
                <w:w w:val="110"/>
                <w:sz w:val="16"/>
              </w:rPr>
              <w:t> </w:t>
            </w:r>
            <w:r>
              <w:rPr>
                <w:color w:val="0505EB"/>
                <w:w w:val="110"/>
                <w:sz w:val="16"/>
                <w:u w:val="thick" w:color="2D2D2D"/>
              </w:rPr>
              <w:t>2/2010</w:t>
            </w:r>
            <w:r>
              <w:rPr>
                <w:color w:val="0505EB"/>
                <w:spacing w:val="-34"/>
                <w:w w:val="110"/>
                <w:sz w:val="16"/>
              </w:rPr>
              <w:t> </w:t>
            </w:r>
            <w:r>
              <w:rPr>
                <w:color w:val="2D2D2D"/>
                <w:w w:val="110"/>
                <w:sz w:val="16"/>
              </w:rPr>
              <w:t>,</w:t>
            </w:r>
            <w:r>
              <w:rPr>
                <w:color w:val="2D2D2D"/>
                <w:spacing w:val="-11"/>
                <w:w w:val="110"/>
                <w:sz w:val="16"/>
              </w:rPr>
              <w:t> </w:t>
            </w:r>
            <w:r>
              <w:rPr>
                <w:color w:val="0505EB"/>
                <w:w w:val="110"/>
                <w:sz w:val="16"/>
                <w:u w:val="single" w:color="0000ED"/>
              </w:rPr>
              <w:t>179/2010</w:t>
            </w:r>
            <w:r>
              <w:rPr>
                <w:color w:val="0505EB"/>
                <w:spacing w:val="-3"/>
                <w:w w:val="110"/>
                <w:sz w:val="16"/>
              </w:rPr>
              <w:t> </w:t>
            </w:r>
            <w:r>
              <w:rPr>
                <w:color w:val="030303"/>
                <w:w w:val="110"/>
                <w:sz w:val="16"/>
              </w:rPr>
              <w:t>e </w:t>
            </w:r>
            <w:r>
              <w:rPr>
                <w:color w:val="0505EB"/>
                <w:w w:val="110"/>
                <w:sz w:val="16"/>
                <w:u w:val="single" w:color="0000ED"/>
              </w:rPr>
              <w:t>108/2011</w:t>
            </w:r>
            <w:r>
              <w:rPr>
                <w:color w:val="030303"/>
                <w:w w:val="110"/>
                <w:sz w:val="16"/>
              </w:rPr>
              <w:t>) (</w:t>
            </w:r>
            <w:r>
              <w:rPr>
                <w:color w:val="0505EB"/>
                <w:w w:val="110"/>
                <w:sz w:val="16"/>
                <w:u w:val="single" w:color="0000ED"/>
              </w:rPr>
              <w:t>Protocolo ICMS 108/2013</w:t>
            </w:r>
            <w:r>
              <w:rPr>
                <w:color w:val="030303"/>
                <w:w w:val="110"/>
                <w:sz w:val="16"/>
              </w:rPr>
              <w:t>) (</w:t>
            </w:r>
            <w:r>
              <w:rPr>
                <w:color w:val="0505EB"/>
                <w:w w:val="110"/>
                <w:sz w:val="16"/>
                <w:u w:val="single" w:color="0000ED"/>
              </w:rPr>
              <w:t>Convênios ICMS 92/2015</w:t>
            </w:r>
            <w:r>
              <w:rPr>
                <w:color w:val="0505EB"/>
                <w:w w:val="110"/>
                <w:sz w:val="16"/>
              </w:rPr>
              <w:t> </w:t>
            </w:r>
            <w:r>
              <w:rPr>
                <w:color w:val="030303"/>
                <w:w w:val="110"/>
                <w:sz w:val="16"/>
              </w:rPr>
              <w:t>e</w:t>
            </w:r>
            <w:r>
              <w:rPr>
                <w:color w:val="0505EB"/>
                <w:spacing w:val="15"/>
                <w:w w:val="110"/>
                <w:sz w:val="16"/>
                <w:u w:val="single" w:color="0000ED"/>
              </w:rPr>
              <w:t> </w:t>
            </w:r>
            <w:r>
              <w:rPr>
                <w:color w:val="0505EB"/>
                <w:w w:val="110"/>
                <w:sz w:val="16"/>
                <w:u w:val="single" w:color="0000ED"/>
              </w:rPr>
              <w:t>146/2015</w:t>
            </w:r>
            <w:r>
              <w:rPr>
                <w:color w:val="030303"/>
                <w:w w:val="110"/>
                <w:sz w:val="16"/>
              </w:rPr>
              <w:t>)</w:t>
            </w:r>
          </w:p>
          <w:p>
            <w:pPr>
              <w:pStyle w:val="TableParagraph"/>
              <w:spacing w:line="178" w:lineRule="exact" w:before="5"/>
              <w:ind w:left="106" w:right="61"/>
              <w:jc w:val="both"/>
              <w:rPr>
                <w:sz w:val="14"/>
              </w:rPr>
            </w:pPr>
            <w:r>
              <w:rPr>
                <w:color w:val="030303"/>
                <w:w w:val="105"/>
                <w:sz w:val="16"/>
              </w:rPr>
              <w:t>(</w:t>
            </w:r>
            <w:r>
              <w:rPr>
                <w:color w:val="0505EB"/>
                <w:w w:val="105"/>
                <w:sz w:val="16"/>
                <w:u w:val="single" w:color="0000ED"/>
              </w:rPr>
              <w:t>Convênios ICMS 142/2018</w:t>
            </w:r>
            <w:r>
              <w:rPr>
                <w:color w:val="0505EB"/>
                <w:w w:val="105"/>
                <w:sz w:val="16"/>
              </w:rPr>
              <w:t> </w:t>
            </w:r>
            <w:r>
              <w:rPr>
                <w:color w:val="030303"/>
                <w:w w:val="105"/>
                <w:sz w:val="16"/>
              </w:rPr>
              <w:t>e </w:t>
            </w:r>
            <w:r>
              <w:rPr>
                <w:color w:val="0505EB"/>
                <w:w w:val="105"/>
                <w:sz w:val="16"/>
                <w:u w:val="thick" w:color="030303"/>
              </w:rPr>
              <w:t>38/2019</w:t>
            </w:r>
            <w:r>
              <w:rPr>
                <w:color w:val="030303"/>
                <w:w w:val="105"/>
                <w:sz w:val="16"/>
              </w:rPr>
              <w:t>) </w:t>
            </w:r>
            <w:r>
              <w:rPr>
                <w:color w:val="0C850C"/>
                <w:w w:val="105"/>
                <w:sz w:val="14"/>
              </w:rPr>
              <w:t>Alterado pelo </w:t>
            </w:r>
            <w:r>
              <w:rPr>
                <w:color w:val="0505EB"/>
                <w:w w:val="105"/>
                <w:sz w:val="14"/>
                <w:u w:val="single" w:color="0000ED"/>
              </w:rPr>
              <w:t>Decreto </w:t>
            </w:r>
            <w:r>
              <w:rPr>
                <w:color w:val="0505EB"/>
                <w:spacing w:val="2"/>
                <w:w w:val="105"/>
                <w:sz w:val="14"/>
                <w:u w:val="single" w:color="0000ED"/>
              </w:rPr>
              <w:t>n</w:t>
            </w:r>
            <w:r>
              <w:rPr>
                <w:color w:val="2626ED"/>
                <w:spacing w:val="2"/>
                <w:w w:val="105"/>
                <w:sz w:val="14"/>
                <w:u w:val="single" w:color="0000ED"/>
              </w:rPr>
              <w:t>º </w:t>
            </w:r>
            <w:r>
              <w:rPr>
                <w:color w:val="1515ED"/>
                <w:spacing w:val="-4"/>
                <w:w w:val="105"/>
                <w:sz w:val="14"/>
                <w:u w:val="single" w:color="0000ED"/>
              </w:rPr>
              <w:t>2</w:t>
            </w:r>
            <w:r>
              <w:rPr>
                <w:color w:val="5252F2"/>
                <w:spacing w:val="-4"/>
                <w:w w:val="105"/>
                <w:sz w:val="14"/>
                <w:u w:val="single" w:color="0000ED"/>
              </w:rPr>
              <w:t>.</w:t>
            </w:r>
            <w:r>
              <w:rPr>
                <w:color w:val="0505EB"/>
                <w:spacing w:val="-4"/>
                <w:w w:val="105"/>
                <w:sz w:val="14"/>
                <w:u w:val="single" w:color="0000ED"/>
              </w:rPr>
              <w:t>742</w:t>
            </w:r>
            <w:r>
              <w:rPr>
                <w:color w:val="2626ED"/>
                <w:spacing w:val="-4"/>
                <w:w w:val="105"/>
                <w:sz w:val="14"/>
                <w:u w:val="single" w:color="0000ED"/>
              </w:rPr>
              <w:t>/20</w:t>
            </w:r>
            <w:r>
              <w:rPr>
                <w:color w:val="0505EB"/>
                <w:spacing w:val="-4"/>
                <w:w w:val="105"/>
                <w:sz w:val="14"/>
                <w:u w:val="single" w:color="0000ED"/>
              </w:rPr>
              <w:t>19</w:t>
            </w:r>
            <w:r>
              <w:rPr>
                <w:color w:val="0505EB"/>
                <w:spacing w:val="31"/>
                <w:w w:val="105"/>
                <w:sz w:val="14"/>
                <w:u w:val="single" w:color="0000ED"/>
              </w:rPr>
              <w:t> </w:t>
            </w:r>
            <w:r>
              <w:rPr>
                <w:color w:val="1515ED"/>
                <w:w w:val="105"/>
                <w:sz w:val="14"/>
                <w:u w:val="single" w:color="0000ED"/>
              </w:rPr>
              <w:t>(DOE</w:t>
            </w:r>
            <w:r>
              <w:rPr>
                <w:color w:val="1515ED"/>
                <w:spacing w:val="40"/>
                <w:w w:val="105"/>
                <w:sz w:val="14"/>
                <w:u w:val="single" w:color="0000ED"/>
              </w:rPr>
              <w:t> </w:t>
            </w:r>
            <w:r>
              <w:rPr>
                <w:color w:val="1515ED"/>
                <w:w w:val="105"/>
                <w:sz w:val="14"/>
                <w:u w:val="single" w:color="0000ED"/>
              </w:rPr>
              <w:t>de</w:t>
            </w:r>
            <w:r>
              <w:rPr>
                <w:color w:val="1515ED"/>
                <w:w w:val="105"/>
                <w:sz w:val="14"/>
              </w:rPr>
              <w:t> </w:t>
            </w:r>
            <w:r>
              <w:rPr>
                <w:color w:val="0505EB"/>
                <w:w w:val="105"/>
                <w:sz w:val="14"/>
                <w:u w:val="single" w:color="0000ED"/>
              </w:rPr>
              <w:t>19</w:t>
            </w:r>
            <w:r>
              <w:rPr>
                <w:color w:val="2626ED"/>
                <w:w w:val="105"/>
                <w:sz w:val="14"/>
                <w:u w:val="single" w:color="0000ED"/>
              </w:rPr>
              <w:t>.</w:t>
            </w:r>
            <w:r>
              <w:rPr>
                <w:color w:val="0505EB"/>
                <w:w w:val="105"/>
                <w:sz w:val="14"/>
                <w:u w:val="single" w:color="0000ED"/>
              </w:rPr>
              <w:t>09</w:t>
            </w:r>
            <w:r>
              <w:rPr>
                <w:color w:val="3F3FF0"/>
                <w:w w:val="105"/>
                <w:sz w:val="14"/>
                <w:u w:val="single" w:color="0000ED"/>
              </w:rPr>
              <w:t>.</w:t>
            </w:r>
            <w:r>
              <w:rPr>
                <w:color w:val="1515ED"/>
                <w:w w:val="105"/>
                <w:sz w:val="14"/>
                <w:u w:val="single" w:color="0000ED"/>
              </w:rPr>
              <w:t>2019)</w:t>
            </w:r>
            <w:r>
              <w:rPr>
                <w:color w:val="1515ED"/>
                <w:w w:val="105"/>
                <w:sz w:val="14"/>
              </w:rPr>
              <w:t>, </w:t>
            </w:r>
            <w:r>
              <w:rPr>
                <w:color w:val="0C850C"/>
                <w:w w:val="105"/>
                <w:sz w:val="14"/>
              </w:rPr>
              <w:t>efeitos a partir de 01</w:t>
            </w:r>
            <w:r>
              <w:rPr>
                <w:color w:val="349A34"/>
                <w:w w:val="105"/>
                <w:sz w:val="14"/>
              </w:rPr>
              <w:t>.</w:t>
            </w:r>
            <w:r>
              <w:rPr>
                <w:color w:val="0C850C"/>
                <w:w w:val="105"/>
                <w:sz w:val="14"/>
              </w:rPr>
              <w:t>07</w:t>
            </w:r>
            <w:r>
              <w:rPr>
                <w:color w:val="349A34"/>
                <w:w w:val="105"/>
                <w:sz w:val="14"/>
              </w:rPr>
              <w:t>.</w:t>
            </w:r>
            <w:r>
              <w:rPr>
                <w:color w:val="0C850C"/>
                <w:w w:val="105"/>
                <w:sz w:val="14"/>
              </w:rPr>
              <w:t>2019 </w:t>
            </w:r>
            <w:r>
              <w:rPr>
                <w:color w:val="FF0E0E"/>
                <w:w w:val="105"/>
                <w:sz w:val="14"/>
              </w:rPr>
              <w:t>Redação</w:t>
            </w:r>
            <w:r>
              <w:rPr>
                <w:color w:val="FF0E0E"/>
                <w:spacing w:val="-27"/>
                <w:w w:val="105"/>
                <w:sz w:val="14"/>
              </w:rPr>
              <w:t> </w:t>
            </w:r>
            <w:r>
              <w:rPr>
                <w:color w:val="FF0E0E"/>
                <w:w w:val="105"/>
                <w:sz w:val="14"/>
              </w:rPr>
              <w:t>Anterior</w:t>
            </w:r>
          </w:p>
        </w:tc>
      </w:tr>
      <w:tr>
        <w:trPr>
          <w:trHeight w:val="829" w:hRule="atLeast"/>
        </w:trPr>
        <w:tc>
          <w:tcPr>
            <w:tcW w:w="1006" w:type="dxa"/>
          </w:tcPr>
          <w:p>
            <w:pPr>
              <w:pStyle w:val="TableParagraph"/>
              <w:rPr>
                <w:sz w:val="18"/>
              </w:rPr>
            </w:pPr>
          </w:p>
          <w:p>
            <w:pPr>
              <w:pStyle w:val="TableParagraph"/>
              <w:spacing w:before="125"/>
              <w:ind w:left="17"/>
              <w:jc w:val="center"/>
              <w:rPr>
                <w:sz w:val="16"/>
              </w:rPr>
            </w:pPr>
            <w:r>
              <w:rPr>
                <w:color w:val="030303"/>
                <w:w w:val="108"/>
                <w:sz w:val="16"/>
              </w:rPr>
              <w:t>8</w:t>
            </w:r>
          </w:p>
        </w:tc>
        <w:tc>
          <w:tcPr>
            <w:tcW w:w="1006" w:type="dxa"/>
          </w:tcPr>
          <w:p>
            <w:pPr>
              <w:pStyle w:val="TableParagraph"/>
              <w:rPr>
                <w:sz w:val="18"/>
              </w:rPr>
            </w:pPr>
          </w:p>
          <w:p>
            <w:pPr>
              <w:pStyle w:val="TableParagraph"/>
              <w:spacing w:before="125"/>
              <w:ind w:left="71" w:right="58"/>
              <w:jc w:val="center"/>
              <w:rPr>
                <w:sz w:val="16"/>
              </w:rPr>
            </w:pPr>
            <w:r>
              <w:rPr>
                <w:color w:val="030303"/>
                <w:w w:val="110"/>
                <w:sz w:val="16"/>
              </w:rPr>
              <w:t>17</w:t>
            </w:r>
            <w:r>
              <w:rPr>
                <w:color w:val="565656"/>
                <w:w w:val="110"/>
                <w:sz w:val="16"/>
              </w:rPr>
              <w:t>.</w:t>
            </w:r>
            <w:r>
              <w:rPr>
                <w:color w:val="030303"/>
                <w:w w:val="110"/>
                <w:sz w:val="16"/>
              </w:rPr>
              <w:t>023</w:t>
            </w:r>
            <w:r>
              <w:rPr>
                <w:color w:val="464646"/>
                <w:w w:val="110"/>
                <w:sz w:val="16"/>
              </w:rPr>
              <w:t>.</w:t>
            </w:r>
            <w:r>
              <w:rPr>
                <w:color w:val="030303"/>
                <w:w w:val="110"/>
                <w:sz w:val="16"/>
              </w:rPr>
              <w:t>00</w:t>
            </w:r>
          </w:p>
        </w:tc>
        <w:tc>
          <w:tcPr>
            <w:tcW w:w="989" w:type="dxa"/>
          </w:tcPr>
          <w:p>
            <w:pPr>
              <w:pStyle w:val="TableParagraph"/>
              <w:rPr>
                <w:sz w:val="18"/>
              </w:rPr>
            </w:pPr>
          </w:p>
          <w:p>
            <w:pPr>
              <w:pStyle w:val="TableParagraph"/>
              <w:spacing w:before="125"/>
              <w:ind w:left="32" w:right="7"/>
              <w:jc w:val="center"/>
              <w:rPr>
                <w:sz w:val="16"/>
              </w:rPr>
            </w:pPr>
            <w:r>
              <w:rPr>
                <w:color w:val="030303"/>
                <w:w w:val="110"/>
                <w:sz w:val="16"/>
              </w:rPr>
              <w:t>04</w:t>
            </w:r>
            <w:r>
              <w:rPr>
                <w:color w:val="2D2D2D"/>
                <w:w w:val="110"/>
                <w:sz w:val="16"/>
              </w:rPr>
              <w:t>.</w:t>
            </w:r>
            <w:r>
              <w:rPr>
                <w:color w:val="030303"/>
                <w:w w:val="110"/>
                <w:sz w:val="16"/>
              </w:rPr>
              <w:t>06</w:t>
            </w:r>
          </w:p>
        </w:tc>
        <w:tc>
          <w:tcPr>
            <w:tcW w:w="7025" w:type="dxa"/>
          </w:tcPr>
          <w:p>
            <w:pPr>
              <w:pStyle w:val="TableParagraph"/>
              <w:spacing w:line="268" w:lineRule="auto" w:before="25"/>
              <w:ind w:left="106" w:hanging="2"/>
              <w:rPr>
                <w:sz w:val="16"/>
              </w:rPr>
            </w:pPr>
            <w:r>
              <w:rPr>
                <w:color w:val="030303"/>
                <w:w w:val="110"/>
                <w:sz w:val="16"/>
              </w:rPr>
              <w:t>Requeijão e similares</w:t>
            </w:r>
            <w:r>
              <w:rPr>
                <w:color w:val="2D2D2D"/>
                <w:w w:val="110"/>
                <w:sz w:val="16"/>
              </w:rPr>
              <w:t>, </w:t>
            </w:r>
            <w:r>
              <w:rPr>
                <w:color w:val="030303"/>
                <w:w w:val="110"/>
                <w:sz w:val="16"/>
              </w:rPr>
              <w:t>em recipiente de conteúdo inferior ou igual a 1 kg, exceto para embalagens individuais de conteúdo igual ou inferior a 1O g</w:t>
            </w:r>
          </w:p>
          <w:p>
            <w:pPr>
              <w:pStyle w:val="TableParagraph"/>
              <w:spacing w:line="180" w:lineRule="exact"/>
              <w:ind w:left="107"/>
              <w:rPr>
                <w:sz w:val="16"/>
              </w:rPr>
            </w:pPr>
            <w:r>
              <w:rPr>
                <w:color w:val="030303"/>
                <w:w w:val="105"/>
                <w:sz w:val="16"/>
              </w:rPr>
              <w:t>(</w:t>
            </w:r>
            <w:r>
              <w:rPr>
                <w:color w:val="0505EB"/>
                <w:w w:val="105"/>
                <w:sz w:val="16"/>
                <w:u w:val="single" w:color="0000ED"/>
              </w:rPr>
              <w:t>Protocolos ICMS 188/2009</w:t>
            </w:r>
            <w:r>
              <w:rPr>
                <w:color w:val="2D2D2D"/>
                <w:w w:val="105"/>
                <w:sz w:val="16"/>
              </w:rPr>
              <w:t>, </w:t>
            </w:r>
            <w:r>
              <w:rPr>
                <w:color w:val="0505EB"/>
                <w:w w:val="105"/>
                <w:sz w:val="16"/>
                <w:u w:val="thick" w:color="2D2D2D"/>
              </w:rPr>
              <w:t>2/2010</w:t>
            </w:r>
            <w:r>
              <w:rPr>
                <w:color w:val="2D2D2D"/>
                <w:w w:val="105"/>
                <w:sz w:val="16"/>
              </w:rPr>
              <w:t>, </w:t>
            </w:r>
            <w:r>
              <w:rPr>
                <w:color w:val="0505EB"/>
                <w:w w:val="105"/>
                <w:sz w:val="16"/>
                <w:u w:val="single" w:color="0000ED"/>
              </w:rPr>
              <w:t>179/2010</w:t>
            </w:r>
            <w:r>
              <w:rPr>
                <w:color w:val="2D2D2D"/>
                <w:w w:val="105"/>
                <w:sz w:val="16"/>
              </w:rPr>
              <w:t>, </w:t>
            </w:r>
            <w:r>
              <w:rPr>
                <w:color w:val="0505EB"/>
                <w:w w:val="105"/>
                <w:sz w:val="16"/>
                <w:u w:val="single" w:color="0000ED"/>
              </w:rPr>
              <w:t>108/2011</w:t>
            </w:r>
            <w:r>
              <w:rPr>
                <w:color w:val="0505EB"/>
                <w:w w:val="105"/>
                <w:sz w:val="16"/>
              </w:rPr>
              <w:t> </w:t>
            </w:r>
            <w:r>
              <w:rPr>
                <w:color w:val="030303"/>
                <w:w w:val="105"/>
                <w:sz w:val="16"/>
              </w:rPr>
              <w:t>e </w:t>
            </w:r>
            <w:r>
              <w:rPr>
                <w:color w:val="0505EB"/>
                <w:w w:val="105"/>
                <w:sz w:val="16"/>
                <w:u w:val="single" w:color="0000ED"/>
              </w:rPr>
              <w:t>148/2013</w:t>
            </w:r>
            <w:r>
              <w:rPr>
                <w:color w:val="0505EB"/>
                <w:w w:val="105"/>
                <w:sz w:val="16"/>
              </w:rPr>
              <w:t> </w:t>
            </w:r>
            <w:r>
              <w:rPr>
                <w:color w:val="030303"/>
                <w:w w:val="105"/>
                <w:sz w:val="16"/>
              </w:rPr>
              <w:t>) (</w:t>
            </w:r>
            <w:r>
              <w:rPr>
                <w:color w:val="0505EB"/>
                <w:w w:val="105"/>
                <w:sz w:val="16"/>
                <w:u w:val="single" w:color="0000ED"/>
              </w:rPr>
              <w:t>Protocolo ICMS</w:t>
            </w:r>
          </w:p>
          <w:p>
            <w:pPr>
              <w:pStyle w:val="TableParagraph"/>
              <w:spacing w:line="169" w:lineRule="exact" w:before="22"/>
              <w:ind w:left="109"/>
              <w:rPr>
                <w:sz w:val="16"/>
              </w:rPr>
            </w:pPr>
            <w:r>
              <w:rPr>
                <w:color w:val="0505EB"/>
                <w:w w:val="110"/>
                <w:sz w:val="16"/>
                <w:u w:val="single" w:color="0000ED"/>
              </w:rPr>
              <w:t>108/2013</w:t>
            </w:r>
            <w:r>
              <w:rPr>
                <w:color w:val="030303"/>
                <w:w w:val="110"/>
                <w:sz w:val="16"/>
              </w:rPr>
              <w:t>) (</w:t>
            </w:r>
            <w:r>
              <w:rPr>
                <w:color w:val="0505EB"/>
                <w:w w:val="110"/>
                <w:sz w:val="16"/>
                <w:u w:val="single" w:color="0000ED"/>
              </w:rPr>
              <w:t>Convênios ICMS 92/2015</w:t>
            </w:r>
            <w:r>
              <w:rPr>
                <w:color w:val="0505EB"/>
                <w:w w:val="110"/>
                <w:sz w:val="16"/>
              </w:rPr>
              <w:t> </w:t>
            </w:r>
            <w:r>
              <w:rPr>
                <w:color w:val="030303"/>
                <w:w w:val="110"/>
                <w:sz w:val="16"/>
              </w:rPr>
              <w:t>e </w:t>
            </w:r>
            <w:r>
              <w:rPr>
                <w:color w:val="0505EB"/>
                <w:w w:val="110"/>
                <w:sz w:val="16"/>
                <w:u w:val="single" w:color="0000ED"/>
              </w:rPr>
              <w:t>146/2015</w:t>
            </w:r>
            <w:r>
              <w:rPr>
                <w:color w:val="030303"/>
                <w:w w:val="110"/>
                <w:sz w:val="16"/>
              </w:rPr>
              <w:t>)</w:t>
            </w:r>
          </w:p>
        </w:tc>
      </w:tr>
    </w:tbl>
    <w:p>
      <w:pPr>
        <w:pStyle w:val="BodyText"/>
        <w:spacing w:before="5"/>
        <w:rPr>
          <w:sz w:val="17"/>
        </w:rPr>
      </w:pPr>
    </w:p>
    <w:p>
      <w:pPr>
        <w:pStyle w:val="ListParagraph"/>
        <w:numPr>
          <w:ilvl w:val="0"/>
          <w:numId w:val="39"/>
        </w:numPr>
        <w:tabs>
          <w:tab w:pos="387" w:val="left" w:leader="none"/>
        </w:tabs>
        <w:spacing w:line="240" w:lineRule="auto" w:before="1" w:after="0"/>
        <w:ind w:left="152" w:right="0" w:firstLine="1"/>
        <w:jc w:val="left"/>
        <w:rPr>
          <w:color w:val="030303"/>
          <w:sz w:val="19"/>
        </w:rPr>
      </w:pPr>
      <w:r>
        <w:rPr>
          <w:color w:val="030303"/>
          <w:sz w:val="19"/>
        </w:rPr>
        <w:t>- snacks, cereais e</w:t>
      </w:r>
      <w:r>
        <w:rPr>
          <w:color w:val="030303"/>
          <w:spacing w:val="13"/>
          <w:sz w:val="19"/>
        </w:rPr>
        <w:t> </w:t>
      </w:r>
      <w:r>
        <w:rPr>
          <w:color w:val="030303"/>
          <w:sz w:val="19"/>
        </w:rPr>
        <w:t>congêneres</w:t>
      </w:r>
    </w:p>
    <w:p>
      <w:pPr>
        <w:pStyle w:val="BodyText"/>
        <w:spacing w:before="2"/>
        <w:rPr>
          <w:sz w:val="15"/>
        </w:rPr>
      </w:pPr>
    </w:p>
    <w:tbl>
      <w:tblPr>
        <w:tblW w:w="0" w:type="auto"/>
        <w:jc w:val="left"/>
        <w:tblInd w:w="4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078"/>
        <w:gridCol w:w="1006"/>
        <w:gridCol w:w="1064"/>
        <w:gridCol w:w="6879"/>
      </w:tblGrid>
      <w:tr>
        <w:trPr>
          <w:trHeight w:val="227" w:hRule="atLeast"/>
        </w:trPr>
        <w:tc>
          <w:tcPr>
            <w:tcW w:w="1078" w:type="dxa"/>
          </w:tcPr>
          <w:p>
            <w:pPr>
              <w:pStyle w:val="TableParagraph"/>
              <w:spacing w:line="178" w:lineRule="exact" w:before="29"/>
              <w:ind w:left="139"/>
              <w:rPr>
                <w:b/>
                <w:sz w:val="17"/>
              </w:rPr>
            </w:pPr>
            <w:r>
              <w:rPr>
                <w:b/>
                <w:color w:val="030303"/>
                <w:sz w:val="17"/>
              </w:rPr>
              <w:t>POSIÇÃO</w:t>
            </w:r>
          </w:p>
        </w:tc>
        <w:tc>
          <w:tcPr>
            <w:tcW w:w="1006" w:type="dxa"/>
          </w:tcPr>
          <w:p>
            <w:pPr>
              <w:pStyle w:val="TableParagraph"/>
              <w:spacing w:line="178" w:lineRule="exact" w:before="29"/>
              <w:ind w:left="80" w:right="58"/>
              <w:jc w:val="center"/>
              <w:rPr>
                <w:b/>
                <w:sz w:val="17"/>
              </w:rPr>
            </w:pPr>
            <w:r>
              <w:rPr>
                <w:b/>
                <w:color w:val="030303"/>
                <w:sz w:val="17"/>
              </w:rPr>
              <w:t>CEST</w:t>
            </w:r>
          </w:p>
        </w:tc>
        <w:tc>
          <w:tcPr>
            <w:tcW w:w="1064" w:type="dxa"/>
          </w:tcPr>
          <w:p>
            <w:pPr>
              <w:pStyle w:val="TableParagraph"/>
              <w:spacing w:line="178" w:lineRule="exact" w:before="29"/>
              <w:ind w:left="71" w:right="48"/>
              <w:jc w:val="center"/>
              <w:rPr>
                <w:b/>
                <w:sz w:val="17"/>
              </w:rPr>
            </w:pPr>
            <w:r>
              <w:rPr>
                <w:b/>
                <w:color w:val="030303"/>
                <w:w w:val="105"/>
                <w:sz w:val="17"/>
              </w:rPr>
              <w:t>NCM</w:t>
            </w:r>
          </w:p>
        </w:tc>
        <w:tc>
          <w:tcPr>
            <w:tcW w:w="6879" w:type="dxa"/>
          </w:tcPr>
          <w:p>
            <w:pPr>
              <w:pStyle w:val="TableParagraph"/>
              <w:spacing w:line="178" w:lineRule="exact" w:before="29"/>
              <w:ind w:left="2908" w:right="2889"/>
              <w:jc w:val="center"/>
              <w:rPr>
                <w:b/>
                <w:sz w:val="17"/>
              </w:rPr>
            </w:pPr>
            <w:r>
              <w:rPr>
                <w:b/>
                <w:color w:val="030303"/>
                <w:sz w:val="17"/>
              </w:rPr>
              <w:t>DESCRIÇÃO</w:t>
            </w:r>
          </w:p>
        </w:tc>
      </w:tr>
      <w:tr>
        <w:trPr>
          <w:trHeight w:val="637" w:hRule="atLeast"/>
        </w:trPr>
        <w:tc>
          <w:tcPr>
            <w:tcW w:w="1078" w:type="dxa"/>
          </w:tcPr>
          <w:p>
            <w:pPr>
              <w:pStyle w:val="TableParagraph"/>
              <w:rPr>
                <w:rFonts w:ascii="Times New Roman"/>
                <w:sz w:val="16"/>
              </w:rPr>
            </w:pPr>
          </w:p>
        </w:tc>
        <w:tc>
          <w:tcPr>
            <w:tcW w:w="1006" w:type="dxa"/>
          </w:tcPr>
          <w:p>
            <w:pPr>
              <w:pStyle w:val="TableParagraph"/>
              <w:spacing w:before="1"/>
              <w:rPr>
                <w:sz w:val="21"/>
              </w:rPr>
            </w:pPr>
          </w:p>
          <w:p>
            <w:pPr>
              <w:pStyle w:val="TableParagraph"/>
              <w:ind w:left="76" w:right="58"/>
              <w:jc w:val="center"/>
              <w:rPr>
                <w:sz w:val="16"/>
              </w:rPr>
            </w:pPr>
            <w:r>
              <w:rPr>
                <w:color w:val="030303"/>
                <w:w w:val="105"/>
                <w:sz w:val="16"/>
              </w:rPr>
              <w:t>17</w:t>
            </w:r>
            <w:r>
              <w:rPr>
                <w:color w:val="2D2D2D"/>
                <w:w w:val="105"/>
                <w:sz w:val="16"/>
              </w:rPr>
              <w:t>.</w:t>
            </w:r>
            <w:r>
              <w:rPr>
                <w:color w:val="030303"/>
                <w:w w:val="105"/>
                <w:sz w:val="16"/>
              </w:rPr>
              <w:t>030 </w:t>
            </w:r>
            <w:r>
              <w:rPr>
                <w:color w:val="464646"/>
                <w:w w:val="105"/>
                <w:sz w:val="16"/>
              </w:rPr>
              <w:t>.</w:t>
            </w:r>
            <w:r>
              <w:rPr>
                <w:color w:val="030303"/>
                <w:w w:val="105"/>
                <w:sz w:val="16"/>
              </w:rPr>
              <w:t>00</w:t>
            </w:r>
          </w:p>
        </w:tc>
        <w:tc>
          <w:tcPr>
            <w:tcW w:w="1064" w:type="dxa"/>
          </w:tcPr>
          <w:p>
            <w:pPr>
              <w:pStyle w:val="TableParagraph"/>
              <w:spacing w:before="142"/>
              <w:ind w:left="98"/>
              <w:rPr>
                <w:sz w:val="16"/>
              </w:rPr>
            </w:pPr>
            <w:r>
              <w:rPr>
                <w:color w:val="030303"/>
                <w:w w:val="110"/>
                <w:sz w:val="16"/>
              </w:rPr>
              <w:t>1904.10.00</w:t>
            </w:r>
          </w:p>
          <w:p>
            <w:pPr>
              <w:pStyle w:val="TableParagraph"/>
              <w:spacing w:before="18"/>
              <w:ind w:left="98"/>
              <w:rPr>
                <w:sz w:val="16"/>
              </w:rPr>
            </w:pPr>
            <w:r>
              <w:rPr>
                <w:color w:val="030303"/>
                <w:w w:val="110"/>
                <w:sz w:val="16"/>
              </w:rPr>
              <w:t>1904</w:t>
            </w:r>
            <w:r>
              <w:rPr>
                <w:color w:val="464646"/>
                <w:w w:val="110"/>
                <w:sz w:val="16"/>
              </w:rPr>
              <w:t>.</w:t>
            </w:r>
            <w:r>
              <w:rPr>
                <w:color w:val="030303"/>
                <w:w w:val="110"/>
                <w:sz w:val="16"/>
              </w:rPr>
              <w:t>90</w:t>
            </w:r>
            <w:r>
              <w:rPr>
                <w:color w:val="2D2D2D"/>
                <w:w w:val="110"/>
                <w:sz w:val="16"/>
              </w:rPr>
              <w:t>.</w:t>
            </w:r>
            <w:r>
              <w:rPr>
                <w:color w:val="030303"/>
                <w:w w:val="110"/>
                <w:sz w:val="16"/>
              </w:rPr>
              <w:t>00</w:t>
            </w:r>
          </w:p>
        </w:tc>
        <w:tc>
          <w:tcPr>
            <w:tcW w:w="6879" w:type="dxa"/>
          </w:tcPr>
          <w:p>
            <w:pPr>
              <w:pStyle w:val="TableParagraph"/>
              <w:spacing w:before="36"/>
              <w:ind w:left="102"/>
              <w:rPr>
                <w:sz w:val="16"/>
              </w:rPr>
            </w:pPr>
            <w:r>
              <w:rPr>
                <w:color w:val="030303"/>
                <w:w w:val="110"/>
                <w:sz w:val="16"/>
              </w:rPr>
              <w:t>Produtos à base de cereais, obtidos por expansão ou torrefação</w:t>
            </w:r>
          </w:p>
          <w:p>
            <w:pPr>
              <w:pStyle w:val="TableParagraph"/>
              <w:spacing w:line="200" w:lineRule="atLeast" w:before="10"/>
              <w:ind w:left="101" w:right="328" w:hanging="3"/>
              <w:rPr>
                <w:sz w:val="16"/>
              </w:rPr>
            </w:pPr>
            <w:r>
              <w:rPr>
                <w:color w:val="030303"/>
                <w:w w:val="105"/>
                <w:sz w:val="16"/>
              </w:rPr>
              <w:t>(</w:t>
            </w:r>
            <w:r>
              <w:rPr>
                <w:color w:val="0505EB"/>
                <w:w w:val="105"/>
                <w:sz w:val="16"/>
                <w:u w:val="single" w:color="0000ED"/>
              </w:rPr>
              <w:t>Protocolos ICMS 188/2009</w:t>
            </w:r>
            <w:r>
              <w:rPr>
                <w:color w:val="2D2D2D"/>
                <w:w w:val="105"/>
                <w:sz w:val="16"/>
              </w:rPr>
              <w:t>, </w:t>
            </w:r>
            <w:r>
              <w:rPr>
                <w:color w:val="0505EB"/>
                <w:w w:val="105"/>
                <w:sz w:val="16"/>
                <w:u w:val="thick" w:color="030303"/>
              </w:rPr>
              <w:t>2/201</w:t>
            </w:r>
            <w:r>
              <w:rPr>
                <w:rFonts w:ascii="Times New Roman" w:hAnsi="Times New Roman"/>
                <w:color w:val="0505EB"/>
                <w:w w:val="105"/>
                <w:sz w:val="17"/>
                <w:u w:val="thick" w:color="030303"/>
              </w:rPr>
              <w:t>O</w:t>
            </w:r>
            <w:r>
              <w:rPr>
                <w:rFonts w:ascii="Times New Roman" w:hAnsi="Times New Roman"/>
                <w:color w:val="030303"/>
                <w:w w:val="105"/>
                <w:sz w:val="17"/>
              </w:rPr>
              <w:t>, </w:t>
            </w:r>
            <w:r>
              <w:rPr>
                <w:color w:val="0505EB"/>
                <w:w w:val="105"/>
                <w:sz w:val="16"/>
                <w:u w:val="single" w:color="0000ED"/>
              </w:rPr>
              <w:t>179/201</w:t>
            </w:r>
            <w:r>
              <w:rPr>
                <w:rFonts w:ascii="Times New Roman" w:hAnsi="Times New Roman"/>
                <w:color w:val="0505EB"/>
                <w:w w:val="105"/>
                <w:sz w:val="17"/>
                <w:u w:val="single" w:color="0000ED"/>
              </w:rPr>
              <w:t>O</w:t>
            </w:r>
            <w:r>
              <w:rPr>
                <w:rFonts w:ascii="Times New Roman" w:hAnsi="Times New Roman"/>
                <w:color w:val="0505EB"/>
                <w:w w:val="105"/>
                <w:sz w:val="17"/>
              </w:rPr>
              <w:t> </w:t>
            </w:r>
            <w:r>
              <w:rPr>
                <w:color w:val="030303"/>
                <w:w w:val="105"/>
                <w:sz w:val="16"/>
              </w:rPr>
              <w:t>e </w:t>
            </w:r>
            <w:r>
              <w:rPr>
                <w:color w:val="0505EB"/>
                <w:w w:val="105"/>
                <w:sz w:val="16"/>
                <w:u w:val="single" w:color="0000ED"/>
              </w:rPr>
              <w:t>108 </w:t>
            </w:r>
            <w:r>
              <w:rPr>
                <w:color w:val="0505EB"/>
                <w:w w:val="105"/>
                <w:sz w:val="16"/>
              </w:rPr>
              <w:t> </w:t>
            </w:r>
            <w:r>
              <w:rPr>
                <w:color w:val="0505EB"/>
                <w:w w:val="105"/>
                <w:sz w:val="16"/>
                <w:u w:val="single" w:color="0000ED"/>
              </w:rPr>
              <w:t>/2011</w:t>
            </w:r>
            <w:r>
              <w:rPr>
                <w:color w:val="030303"/>
                <w:w w:val="105"/>
                <w:sz w:val="16"/>
              </w:rPr>
              <w:t>)  (</w:t>
            </w:r>
            <w:r>
              <w:rPr>
                <w:color w:val="0505EB"/>
                <w:w w:val="105"/>
                <w:sz w:val="16"/>
                <w:u w:val="single" w:color="0000ED"/>
              </w:rPr>
              <w:t>Protocolo  ICMS</w:t>
            </w:r>
            <w:r>
              <w:rPr>
                <w:color w:val="0505EB"/>
                <w:w w:val="105"/>
                <w:sz w:val="16"/>
              </w:rPr>
              <w:t> </w:t>
            </w:r>
            <w:r>
              <w:rPr>
                <w:color w:val="0505EB"/>
                <w:w w:val="105"/>
                <w:sz w:val="16"/>
                <w:u w:val="single" w:color="0000ED"/>
              </w:rPr>
              <w:t>108/2013</w:t>
            </w:r>
            <w:r>
              <w:rPr>
                <w:color w:val="030303"/>
                <w:w w:val="105"/>
                <w:sz w:val="16"/>
              </w:rPr>
              <w:t>) (</w:t>
            </w:r>
            <w:r>
              <w:rPr>
                <w:color w:val="0505EB"/>
                <w:w w:val="105"/>
                <w:sz w:val="16"/>
                <w:u w:val="single" w:color="0000ED"/>
              </w:rPr>
              <w:t>Convênios ICMS 92/2015</w:t>
            </w:r>
            <w:r>
              <w:rPr>
                <w:color w:val="0505EB"/>
                <w:w w:val="105"/>
                <w:sz w:val="16"/>
              </w:rPr>
              <w:t> </w:t>
            </w:r>
            <w:r>
              <w:rPr>
                <w:color w:val="030303"/>
                <w:w w:val="105"/>
                <w:sz w:val="16"/>
              </w:rPr>
              <w:t>e</w:t>
            </w:r>
            <w:r>
              <w:rPr>
                <w:color w:val="030303"/>
                <w:spacing w:val="-1"/>
                <w:w w:val="105"/>
                <w:sz w:val="16"/>
              </w:rPr>
              <w:t> </w:t>
            </w:r>
            <w:r>
              <w:rPr>
                <w:color w:val="0505EB"/>
                <w:w w:val="105"/>
                <w:sz w:val="16"/>
                <w:u w:val="single" w:color="0000ED"/>
              </w:rPr>
              <w:t>146/2015</w:t>
            </w:r>
            <w:r>
              <w:rPr>
                <w:color w:val="030303"/>
                <w:w w:val="105"/>
                <w:sz w:val="16"/>
              </w:rPr>
              <w:t>)</w:t>
            </w:r>
          </w:p>
        </w:tc>
      </w:tr>
      <w:tr>
        <w:trPr>
          <w:trHeight w:val="1830" w:hRule="atLeast"/>
        </w:trPr>
        <w:tc>
          <w:tcPr>
            <w:tcW w:w="1078" w:type="dxa"/>
          </w:tcPr>
          <w:p>
            <w:pPr>
              <w:pStyle w:val="TableParagraph"/>
              <w:spacing w:before="37"/>
              <w:ind w:left="25"/>
              <w:jc w:val="center"/>
              <w:rPr>
                <w:sz w:val="16"/>
              </w:rPr>
            </w:pPr>
            <w:r>
              <w:rPr>
                <w:color w:val="030303"/>
                <w:w w:val="107"/>
                <w:sz w:val="16"/>
              </w:rPr>
              <w:t>2</w:t>
            </w:r>
          </w:p>
          <w:p>
            <w:pPr>
              <w:pStyle w:val="TableParagraph"/>
              <w:spacing w:before="8"/>
              <w:ind w:left="92" w:right="59"/>
              <w:jc w:val="center"/>
              <w:rPr>
                <w:sz w:val="14"/>
              </w:rPr>
            </w:pPr>
            <w:r>
              <w:rPr>
                <w:color w:val="0C850C"/>
                <w:w w:val="105"/>
                <w:sz w:val="14"/>
              </w:rPr>
              <w:t>Alterado pelo </w:t>
            </w:r>
            <w:r>
              <w:rPr>
                <w:color w:val="0505EB"/>
                <w:w w:val="105"/>
                <w:sz w:val="14"/>
                <w:u w:val="single" w:color="0000ED"/>
              </w:rPr>
              <w:t>Decreto n</w:t>
            </w:r>
            <w:r>
              <w:rPr>
                <w:color w:val="2626ED"/>
                <w:w w:val="105"/>
                <w:sz w:val="14"/>
                <w:u w:val="single" w:color="0000ED"/>
              </w:rPr>
              <w:t>º</w:t>
            </w:r>
            <w:r>
              <w:rPr>
                <w:color w:val="2626ED"/>
                <w:w w:val="105"/>
                <w:sz w:val="14"/>
              </w:rPr>
              <w:t> </w:t>
            </w:r>
            <w:r>
              <w:rPr>
                <w:color w:val="1515ED"/>
                <w:w w:val="105"/>
                <w:sz w:val="14"/>
                <w:u w:val="single" w:color="0000ED"/>
              </w:rPr>
              <w:t>4</w:t>
            </w:r>
            <w:r>
              <w:rPr>
                <w:color w:val="3F3FF0"/>
                <w:w w:val="105"/>
                <w:sz w:val="14"/>
                <w:u w:val="single" w:color="0000ED"/>
              </w:rPr>
              <w:t>.</w:t>
            </w:r>
            <w:r>
              <w:rPr>
                <w:color w:val="0505EB"/>
                <w:w w:val="105"/>
                <w:sz w:val="14"/>
                <w:u w:val="single" w:color="0000ED"/>
              </w:rPr>
              <w:t>208</w:t>
            </w:r>
            <w:r>
              <w:rPr>
                <w:color w:val="2626ED"/>
                <w:w w:val="105"/>
                <w:sz w:val="14"/>
                <w:u w:val="single" w:color="0000ED"/>
              </w:rPr>
              <w:t>/2020</w:t>
            </w:r>
          </w:p>
          <w:p>
            <w:pPr>
              <w:pStyle w:val="TableParagraph"/>
              <w:spacing w:line="237" w:lineRule="auto" w:before="4"/>
              <w:ind w:left="132" w:right="104" w:firstLine="4"/>
              <w:jc w:val="center"/>
              <w:rPr>
                <w:sz w:val="14"/>
              </w:rPr>
            </w:pPr>
            <w:r>
              <w:rPr>
                <w:color w:val="1515ED"/>
                <w:w w:val="105"/>
                <w:sz w:val="14"/>
                <w:u w:val="thick" w:color="0505EB"/>
              </w:rPr>
              <w:t>(DOE </w:t>
            </w:r>
            <w:r>
              <w:rPr>
                <w:color w:val="0505EB"/>
                <w:w w:val="105"/>
                <w:sz w:val="14"/>
                <w:u w:val="thick" w:color="0505EB"/>
              </w:rPr>
              <w:t>de</w:t>
            </w:r>
            <w:r>
              <w:rPr>
                <w:color w:val="0505EB"/>
                <w:w w:val="105"/>
                <w:sz w:val="14"/>
              </w:rPr>
              <w:t> </w:t>
            </w:r>
            <w:r>
              <w:rPr>
                <w:color w:val="1515ED"/>
                <w:spacing w:val="-4"/>
                <w:w w:val="105"/>
                <w:sz w:val="14"/>
                <w:u w:val="double" w:color="0000ED"/>
              </w:rPr>
              <w:t>06</w:t>
            </w:r>
            <w:r>
              <w:rPr>
                <w:color w:val="5252F2"/>
                <w:spacing w:val="-4"/>
                <w:w w:val="105"/>
                <w:sz w:val="14"/>
                <w:u w:val="double" w:color="0000ED"/>
              </w:rPr>
              <w:t>.</w:t>
            </w:r>
            <w:r>
              <w:rPr>
                <w:color w:val="1515ED"/>
                <w:spacing w:val="-4"/>
                <w:w w:val="105"/>
                <w:sz w:val="14"/>
                <w:u w:val="double" w:color="0000ED"/>
              </w:rPr>
              <w:t>03.2020</w:t>
            </w:r>
            <w:r>
              <w:rPr>
                <w:color w:val="1515ED"/>
                <w:spacing w:val="-4"/>
                <w:w w:val="105"/>
                <w:sz w:val="14"/>
              </w:rPr>
              <w:t>)</w:t>
            </w:r>
            <w:r>
              <w:rPr>
                <w:color w:val="349A34"/>
                <w:spacing w:val="-4"/>
                <w:w w:val="105"/>
                <w:sz w:val="14"/>
              </w:rPr>
              <w:t>,</w:t>
            </w:r>
          </w:p>
          <w:p>
            <w:pPr>
              <w:pStyle w:val="TableParagraph"/>
              <w:ind w:left="175" w:right="138" w:hanging="12"/>
              <w:jc w:val="center"/>
              <w:rPr>
                <w:sz w:val="14"/>
              </w:rPr>
            </w:pPr>
            <w:r>
              <w:rPr>
                <w:color w:val="0C850C"/>
                <w:w w:val="105"/>
                <w:sz w:val="14"/>
              </w:rPr>
              <w:t>efeitos a partir de 01</w:t>
            </w:r>
            <w:r>
              <w:rPr>
                <w:color w:val="349A34"/>
                <w:w w:val="105"/>
                <w:sz w:val="14"/>
              </w:rPr>
              <w:t>.</w:t>
            </w:r>
            <w:r>
              <w:rPr>
                <w:color w:val="0C850C"/>
                <w:w w:val="105"/>
                <w:sz w:val="14"/>
              </w:rPr>
              <w:t>09</w:t>
            </w:r>
            <w:r>
              <w:rPr>
                <w:color w:val="349A34"/>
                <w:w w:val="105"/>
                <w:sz w:val="14"/>
              </w:rPr>
              <w:t>.</w:t>
            </w:r>
            <w:r>
              <w:rPr>
                <w:color w:val="0C850C"/>
                <w:w w:val="105"/>
                <w:sz w:val="14"/>
              </w:rPr>
              <w:t>2019</w:t>
            </w:r>
          </w:p>
          <w:p>
            <w:pPr>
              <w:pStyle w:val="TableParagraph"/>
              <w:spacing w:line="159" w:lineRule="exact"/>
              <w:ind w:left="83" w:right="60"/>
              <w:jc w:val="center"/>
              <w:rPr>
                <w:sz w:val="14"/>
              </w:rPr>
            </w:pPr>
            <w:r>
              <w:rPr>
                <w:color w:val="FF0E0E"/>
                <w:w w:val="105"/>
                <w:sz w:val="14"/>
              </w:rPr>
              <w:t>Redação</w:t>
            </w:r>
          </w:p>
          <w:p>
            <w:pPr>
              <w:pStyle w:val="TableParagraph"/>
              <w:spacing w:line="135" w:lineRule="exact"/>
              <w:ind w:left="75" w:right="60"/>
              <w:jc w:val="center"/>
              <w:rPr>
                <w:sz w:val="14"/>
              </w:rPr>
            </w:pPr>
            <w:r>
              <w:rPr>
                <w:color w:val="FF0E0E"/>
                <w:sz w:val="14"/>
              </w:rPr>
              <w:t>Anterior</w:t>
            </w:r>
          </w:p>
        </w:tc>
        <w:tc>
          <w:tcPr>
            <w:tcW w:w="1006" w:type="dxa"/>
          </w:tcPr>
          <w:p>
            <w:pPr>
              <w:pStyle w:val="TableParagraph"/>
              <w:rPr>
                <w:sz w:val="18"/>
              </w:rPr>
            </w:pPr>
          </w:p>
          <w:p>
            <w:pPr>
              <w:pStyle w:val="TableParagraph"/>
              <w:rPr>
                <w:sz w:val="18"/>
              </w:rPr>
            </w:pPr>
          </w:p>
          <w:p>
            <w:pPr>
              <w:pStyle w:val="TableParagraph"/>
              <w:rPr>
                <w:sz w:val="18"/>
              </w:rPr>
            </w:pPr>
          </w:p>
          <w:p>
            <w:pPr>
              <w:pStyle w:val="TableParagraph"/>
              <w:rPr>
                <w:sz w:val="19"/>
              </w:rPr>
            </w:pPr>
          </w:p>
          <w:p>
            <w:pPr>
              <w:pStyle w:val="TableParagraph"/>
              <w:ind w:left="80" w:right="58"/>
              <w:jc w:val="center"/>
              <w:rPr>
                <w:sz w:val="16"/>
              </w:rPr>
            </w:pPr>
            <w:r>
              <w:rPr>
                <w:color w:val="030303"/>
                <w:w w:val="110"/>
                <w:sz w:val="16"/>
              </w:rPr>
              <w:t>17.031.00</w:t>
            </w:r>
          </w:p>
        </w:tc>
        <w:tc>
          <w:tcPr>
            <w:tcW w:w="1064" w:type="dxa"/>
          </w:tcPr>
          <w:p>
            <w:pPr>
              <w:pStyle w:val="TableParagraph"/>
              <w:rPr>
                <w:sz w:val="18"/>
              </w:rPr>
            </w:pPr>
          </w:p>
          <w:p>
            <w:pPr>
              <w:pStyle w:val="TableParagraph"/>
              <w:rPr>
                <w:sz w:val="18"/>
              </w:rPr>
            </w:pPr>
          </w:p>
          <w:p>
            <w:pPr>
              <w:pStyle w:val="TableParagraph"/>
              <w:rPr>
                <w:sz w:val="18"/>
              </w:rPr>
            </w:pPr>
          </w:p>
          <w:p>
            <w:pPr>
              <w:pStyle w:val="TableParagraph"/>
              <w:rPr>
                <w:sz w:val="19"/>
              </w:rPr>
            </w:pPr>
          </w:p>
          <w:p>
            <w:pPr>
              <w:pStyle w:val="TableParagraph"/>
              <w:ind w:left="71" w:right="52"/>
              <w:jc w:val="center"/>
              <w:rPr>
                <w:sz w:val="16"/>
              </w:rPr>
            </w:pPr>
            <w:r>
              <w:rPr>
                <w:color w:val="030303"/>
                <w:w w:val="110"/>
                <w:sz w:val="16"/>
              </w:rPr>
              <w:t>1905.90.90</w:t>
            </w:r>
          </w:p>
        </w:tc>
        <w:tc>
          <w:tcPr>
            <w:tcW w:w="6879" w:type="dxa"/>
          </w:tcPr>
          <w:p>
            <w:pPr>
              <w:pStyle w:val="TableParagraph"/>
              <w:rPr>
                <w:sz w:val="18"/>
              </w:rPr>
            </w:pPr>
          </w:p>
          <w:p>
            <w:pPr>
              <w:pStyle w:val="TableParagraph"/>
              <w:spacing w:before="5"/>
              <w:rPr>
                <w:sz w:val="19"/>
              </w:rPr>
            </w:pPr>
          </w:p>
          <w:p>
            <w:pPr>
              <w:pStyle w:val="TableParagraph"/>
              <w:spacing w:line="266" w:lineRule="auto" w:before="1"/>
              <w:ind w:left="99" w:right="328" w:hanging="3"/>
              <w:rPr>
                <w:sz w:val="16"/>
              </w:rPr>
            </w:pPr>
            <w:r>
              <w:rPr>
                <w:color w:val="030303"/>
                <w:w w:val="110"/>
                <w:sz w:val="16"/>
              </w:rPr>
              <w:t>Salgadinhos diversos</w:t>
            </w:r>
            <w:r>
              <w:rPr>
                <w:color w:val="2D2D2D"/>
                <w:w w:val="110"/>
                <w:sz w:val="16"/>
              </w:rPr>
              <w:t>, </w:t>
            </w:r>
            <w:r>
              <w:rPr>
                <w:color w:val="030303"/>
                <w:w w:val="110"/>
                <w:sz w:val="16"/>
              </w:rPr>
              <w:t>exceto os classificados no CEST 17.031</w:t>
            </w:r>
            <w:r>
              <w:rPr>
                <w:color w:val="2D2D2D"/>
                <w:w w:val="110"/>
                <w:sz w:val="16"/>
              </w:rPr>
              <w:t>.</w:t>
            </w:r>
            <w:r>
              <w:rPr>
                <w:color w:val="030303"/>
                <w:w w:val="110"/>
                <w:sz w:val="16"/>
              </w:rPr>
              <w:t>01 e 17</w:t>
            </w:r>
            <w:r>
              <w:rPr>
                <w:color w:val="2D2D2D"/>
                <w:w w:val="110"/>
                <w:sz w:val="16"/>
              </w:rPr>
              <w:t>.</w:t>
            </w:r>
            <w:r>
              <w:rPr>
                <w:color w:val="030303"/>
                <w:w w:val="110"/>
                <w:sz w:val="16"/>
              </w:rPr>
              <w:t>031.02 (</w:t>
            </w:r>
            <w:r>
              <w:rPr>
                <w:color w:val="0505EB"/>
                <w:w w:val="110"/>
                <w:sz w:val="16"/>
                <w:u w:val="single" w:color="0000ED"/>
              </w:rPr>
              <w:t>Protocolos ICMS 188/2009</w:t>
            </w:r>
            <w:r>
              <w:rPr>
                <w:color w:val="1A1A1A"/>
                <w:w w:val="110"/>
                <w:sz w:val="16"/>
              </w:rPr>
              <w:t>, </w:t>
            </w:r>
            <w:r>
              <w:rPr>
                <w:color w:val="0505EB"/>
                <w:w w:val="110"/>
                <w:sz w:val="16"/>
                <w:u w:val="thick" w:color="030303"/>
              </w:rPr>
              <w:t>2/2010</w:t>
            </w:r>
            <w:r>
              <w:rPr>
                <w:color w:val="030303"/>
                <w:w w:val="110"/>
                <w:sz w:val="16"/>
              </w:rPr>
              <w:t>, </w:t>
            </w:r>
            <w:r>
              <w:rPr>
                <w:color w:val="0505EB"/>
                <w:w w:val="110"/>
                <w:sz w:val="16"/>
                <w:u w:val="single" w:color="0000ED"/>
              </w:rPr>
              <w:t>179/2010</w:t>
            </w:r>
            <w:r>
              <w:rPr>
                <w:color w:val="0505EB"/>
                <w:w w:val="110"/>
                <w:sz w:val="16"/>
              </w:rPr>
              <w:t> </w:t>
            </w:r>
            <w:r>
              <w:rPr>
                <w:color w:val="030303"/>
                <w:w w:val="110"/>
                <w:sz w:val="16"/>
              </w:rPr>
              <w:t>e </w:t>
            </w:r>
            <w:r>
              <w:rPr>
                <w:color w:val="0505EB"/>
                <w:w w:val="110"/>
                <w:sz w:val="16"/>
                <w:u w:val="single" w:color="0000ED"/>
              </w:rPr>
              <w:t>108/2011</w:t>
            </w:r>
            <w:r>
              <w:rPr>
                <w:color w:val="030303"/>
                <w:w w:val="110"/>
                <w:sz w:val="16"/>
              </w:rPr>
              <w:t>) (</w:t>
            </w:r>
            <w:r>
              <w:rPr>
                <w:color w:val="0505EB"/>
                <w:w w:val="110"/>
                <w:sz w:val="16"/>
                <w:u w:val="single" w:color="0000ED"/>
              </w:rPr>
              <w:t>Protocolo ICMS</w:t>
            </w:r>
            <w:r>
              <w:rPr>
                <w:color w:val="0505EB"/>
                <w:w w:val="110"/>
                <w:sz w:val="16"/>
              </w:rPr>
              <w:t> </w:t>
            </w:r>
            <w:r>
              <w:rPr>
                <w:color w:val="0505EB"/>
                <w:w w:val="110"/>
                <w:sz w:val="16"/>
                <w:u w:val="single" w:color="0000ED"/>
              </w:rPr>
              <w:t>108/2013</w:t>
            </w:r>
            <w:r>
              <w:rPr>
                <w:color w:val="030303"/>
                <w:w w:val="110"/>
                <w:sz w:val="16"/>
              </w:rPr>
              <w:t>)</w:t>
            </w:r>
          </w:p>
          <w:p>
            <w:pPr>
              <w:pStyle w:val="TableParagraph"/>
              <w:spacing w:line="268" w:lineRule="auto"/>
              <w:ind w:left="100" w:hanging="1"/>
              <w:rPr>
                <w:sz w:val="16"/>
              </w:rPr>
            </w:pPr>
            <w:r>
              <w:rPr>
                <w:color w:val="030303"/>
                <w:w w:val="110"/>
                <w:sz w:val="16"/>
              </w:rPr>
              <w:t>(</w:t>
            </w:r>
            <w:r>
              <w:rPr>
                <w:color w:val="0505EB"/>
                <w:w w:val="110"/>
                <w:sz w:val="16"/>
                <w:u w:val="single" w:color="0000ED"/>
              </w:rPr>
              <w:t>Convênios ICMS 92/2015</w:t>
            </w:r>
            <w:r>
              <w:rPr>
                <w:color w:val="0505EB"/>
                <w:w w:val="110"/>
                <w:sz w:val="16"/>
              </w:rPr>
              <w:t> </w:t>
            </w:r>
            <w:r>
              <w:rPr>
                <w:color w:val="030303"/>
                <w:w w:val="110"/>
                <w:sz w:val="16"/>
              </w:rPr>
              <w:t>e </w:t>
            </w:r>
            <w:r>
              <w:rPr>
                <w:color w:val="0505EB"/>
                <w:w w:val="110"/>
                <w:sz w:val="16"/>
                <w:u w:val="single" w:color="0000ED"/>
              </w:rPr>
              <w:t>146/2015</w:t>
            </w:r>
            <w:r>
              <w:rPr>
                <w:color w:val="030303"/>
                <w:w w:val="110"/>
                <w:sz w:val="16"/>
              </w:rPr>
              <w:t>) (</w:t>
            </w:r>
            <w:r>
              <w:rPr>
                <w:color w:val="0505EB"/>
                <w:w w:val="110"/>
                <w:sz w:val="16"/>
                <w:u w:val="single" w:color="0000ED"/>
              </w:rPr>
              <w:t>Convênios ICMS 142/2018</w:t>
            </w:r>
            <w:r>
              <w:rPr>
                <w:color w:val="1A1A1A"/>
                <w:w w:val="110"/>
                <w:sz w:val="16"/>
              </w:rPr>
              <w:t>, </w:t>
            </w:r>
            <w:r>
              <w:rPr>
                <w:color w:val="0505EB"/>
                <w:w w:val="110"/>
                <w:sz w:val="16"/>
                <w:u w:val="thick" w:color="0505EB"/>
              </w:rPr>
              <w:t>38/2019</w:t>
            </w:r>
            <w:r>
              <w:rPr>
                <w:color w:val="0505EB"/>
                <w:w w:val="110"/>
                <w:sz w:val="16"/>
              </w:rPr>
              <w:t> </w:t>
            </w:r>
            <w:r>
              <w:rPr>
                <w:color w:val="030303"/>
                <w:w w:val="110"/>
                <w:sz w:val="16"/>
              </w:rPr>
              <w:t>e </w:t>
            </w:r>
            <w:r>
              <w:rPr>
                <w:color w:val="0505EB"/>
                <w:w w:val="110"/>
                <w:sz w:val="16"/>
                <w:u w:val="single" w:color="0000ED"/>
              </w:rPr>
              <w:t>240/2019</w:t>
            </w:r>
            <w:r>
              <w:rPr>
                <w:color w:val="030303"/>
                <w:w w:val="110"/>
                <w:sz w:val="16"/>
              </w:rPr>
              <w:t>)</w:t>
            </w:r>
          </w:p>
        </w:tc>
      </w:tr>
    </w:tbl>
    <w:p>
      <w:pPr>
        <w:spacing w:after="0" w:line="268" w:lineRule="auto"/>
        <w:rPr>
          <w:sz w:val="16"/>
        </w:rPr>
        <w:sectPr>
          <w:pgSz w:w="11910" w:h="16840"/>
          <w:pgMar w:top="540" w:bottom="280" w:left="540" w:right="500"/>
        </w:sectPr>
      </w:pPr>
    </w:p>
    <w:tbl>
      <w:tblPr>
        <w:tblW w:w="0" w:type="auto"/>
        <w:jc w:val="left"/>
        <w:tblInd w:w="4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078"/>
        <w:gridCol w:w="1004"/>
        <w:gridCol w:w="1066"/>
        <w:gridCol w:w="6879"/>
      </w:tblGrid>
      <w:tr>
        <w:trPr>
          <w:trHeight w:val="388" w:hRule="atLeast"/>
        </w:trPr>
        <w:tc>
          <w:tcPr>
            <w:tcW w:w="1078" w:type="dxa"/>
          </w:tcPr>
          <w:p>
            <w:pPr>
              <w:pStyle w:val="TableParagraph"/>
              <w:spacing w:before="57"/>
              <w:ind w:left="86" w:right="60"/>
              <w:jc w:val="center"/>
              <w:rPr>
                <w:rFonts w:ascii="Times New Roman"/>
                <w:b/>
                <w:sz w:val="19"/>
              </w:rPr>
            </w:pPr>
            <w:r>
              <w:rPr>
                <w:rFonts w:ascii="Times New Roman"/>
                <w:b/>
                <w:color w:val="050505"/>
                <w:sz w:val="19"/>
              </w:rPr>
              <w:t>2-A</w:t>
            </w:r>
          </w:p>
        </w:tc>
        <w:tc>
          <w:tcPr>
            <w:tcW w:w="1004" w:type="dxa"/>
          </w:tcPr>
          <w:p>
            <w:pPr>
              <w:pStyle w:val="TableParagraph"/>
              <w:spacing w:before="80"/>
              <w:ind w:right="77"/>
              <w:jc w:val="right"/>
              <w:rPr>
                <w:sz w:val="17"/>
              </w:rPr>
            </w:pPr>
            <w:r>
              <w:rPr>
                <w:color w:val="050505"/>
                <w:w w:val="105"/>
                <w:sz w:val="17"/>
              </w:rPr>
              <w:t>17</w:t>
            </w:r>
            <w:r>
              <w:rPr>
                <w:color w:val="363636"/>
                <w:w w:val="105"/>
                <w:sz w:val="17"/>
              </w:rPr>
              <w:t>.</w:t>
            </w:r>
            <w:r>
              <w:rPr>
                <w:color w:val="050505"/>
                <w:w w:val="105"/>
                <w:sz w:val="17"/>
              </w:rPr>
              <w:t>031</w:t>
            </w:r>
            <w:r>
              <w:rPr>
                <w:color w:val="565656"/>
                <w:w w:val="105"/>
                <w:sz w:val="17"/>
              </w:rPr>
              <w:t>.</w:t>
            </w:r>
            <w:r>
              <w:rPr>
                <w:color w:val="050505"/>
                <w:w w:val="105"/>
                <w:sz w:val="17"/>
              </w:rPr>
              <w:t>01</w:t>
            </w:r>
          </w:p>
        </w:tc>
        <w:tc>
          <w:tcPr>
            <w:tcW w:w="1066" w:type="dxa"/>
          </w:tcPr>
          <w:p>
            <w:pPr>
              <w:pStyle w:val="TableParagraph"/>
              <w:ind w:left="49" w:right="16"/>
              <w:jc w:val="center"/>
              <w:rPr>
                <w:sz w:val="17"/>
              </w:rPr>
            </w:pPr>
            <w:r>
              <w:rPr>
                <w:color w:val="050505"/>
                <w:spacing w:val="-1"/>
                <w:w w:val="107"/>
                <w:sz w:val="17"/>
              </w:rPr>
              <w:t>1</w:t>
            </w:r>
            <w:r>
              <w:rPr>
                <w:color w:val="050505"/>
                <w:spacing w:val="-7"/>
                <w:w w:val="107"/>
                <w:sz w:val="17"/>
              </w:rPr>
              <w:t>9</w:t>
            </w:r>
            <w:r>
              <w:rPr>
                <w:color w:val="050505"/>
                <w:spacing w:val="-108"/>
                <w:w w:val="107"/>
                <w:sz w:val="17"/>
              </w:rPr>
              <w:t>0</w:t>
            </w:r>
            <w:r>
              <w:rPr>
                <w:color w:val="565656"/>
                <w:spacing w:val="-1"/>
                <w:w w:val="107"/>
                <w:position w:val="8"/>
                <w:sz w:val="17"/>
              </w:rPr>
              <w:t>_</w:t>
            </w:r>
            <w:r>
              <w:rPr>
                <w:color w:val="050505"/>
                <w:w w:val="107"/>
                <w:sz w:val="17"/>
              </w:rPr>
              <w:t>5</w:t>
            </w:r>
            <w:r>
              <w:rPr>
                <w:color w:val="050505"/>
                <w:spacing w:val="-14"/>
                <w:sz w:val="17"/>
              </w:rPr>
              <w:t> </w:t>
            </w:r>
            <w:r>
              <w:rPr>
                <w:color w:val="050505"/>
                <w:spacing w:val="-92"/>
                <w:w w:val="106"/>
                <w:sz w:val="17"/>
              </w:rPr>
              <w:t>9</w:t>
            </w:r>
            <w:r>
              <w:rPr>
                <w:color w:val="464646"/>
                <w:spacing w:val="-10"/>
                <w:w w:val="107"/>
                <w:position w:val="8"/>
                <w:sz w:val="17"/>
              </w:rPr>
              <w:t>_</w:t>
            </w:r>
            <w:r>
              <w:rPr>
                <w:color w:val="050505"/>
                <w:w w:val="106"/>
                <w:sz w:val="17"/>
              </w:rPr>
              <w:t>0</w:t>
            </w:r>
            <w:r>
              <w:rPr>
                <w:color w:val="050505"/>
                <w:spacing w:val="-8"/>
                <w:sz w:val="17"/>
              </w:rPr>
              <w:t> </w:t>
            </w:r>
            <w:r>
              <w:rPr>
                <w:color w:val="050505"/>
                <w:spacing w:val="-1"/>
                <w:w w:val="106"/>
                <w:sz w:val="17"/>
              </w:rPr>
              <w:t>90</w:t>
            </w:r>
          </w:p>
        </w:tc>
        <w:tc>
          <w:tcPr>
            <w:tcW w:w="6879" w:type="dxa"/>
          </w:tcPr>
          <w:p>
            <w:pPr>
              <w:pStyle w:val="TableParagraph"/>
              <w:spacing w:before="3"/>
              <w:ind w:left="96"/>
              <w:rPr>
                <w:sz w:val="17"/>
              </w:rPr>
            </w:pPr>
            <w:r>
              <w:rPr>
                <w:color w:val="050505"/>
                <w:w w:val="105"/>
                <w:sz w:val="17"/>
              </w:rPr>
              <w:t>Salgadinhos diversos</w:t>
            </w:r>
            <w:r>
              <w:rPr>
                <w:color w:val="363636"/>
                <w:w w:val="105"/>
                <w:sz w:val="17"/>
              </w:rPr>
              <w:t>, </w:t>
            </w:r>
            <w:r>
              <w:rPr>
                <w:color w:val="050505"/>
                <w:w w:val="105"/>
                <w:sz w:val="17"/>
              </w:rPr>
              <w:t>derivados de farinha de trigo (</w:t>
            </w:r>
            <w:r>
              <w:rPr>
                <w:color w:val="0505EB"/>
                <w:w w:val="105"/>
                <w:sz w:val="17"/>
                <w:u w:val="single" w:color="0000ED"/>
              </w:rPr>
              <w:t>Convênio ICMS 38/2019</w:t>
            </w:r>
            <w:r>
              <w:rPr>
                <w:color w:val="050505"/>
                <w:w w:val="105"/>
                <w:sz w:val="17"/>
              </w:rPr>
              <w:t>)</w:t>
            </w:r>
          </w:p>
          <w:p>
            <w:pPr>
              <w:pStyle w:val="TableParagraph"/>
              <w:spacing w:before="5"/>
              <w:ind w:left="100"/>
              <w:rPr>
                <w:sz w:val="14"/>
              </w:rPr>
            </w:pPr>
            <w:r>
              <w:rPr>
                <w:color w:val="0C850C"/>
                <w:w w:val="105"/>
                <w:sz w:val="14"/>
              </w:rPr>
              <w:t>Acrescentado pelo </w:t>
            </w:r>
            <w:r>
              <w:rPr>
                <w:color w:val="0505EB"/>
                <w:w w:val="105"/>
                <w:sz w:val="14"/>
                <w:u w:val="single" w:color="0000ED"/>
              </w:rPr>
              <w:t>Decreto n</w:t>
            </w:r>
            <w:r>
              <w:rPr>
                <w:color w:val="3838EF"/>
                <w:w w:val="105"/>
                <w:sz w:val="14"/>
                <w:u w:val="single" w:color="0000ED"/>
              </w:rPr>
              <w:t>º </w:t>
            </w:r>
            <w:r>
              <w:rPr>
                <w:color w:val="0505EB"/>
                <w:w w:val="105"/>
                <w:sz w:val="14"/>
                <w:u w:val="single" w:color="0000ED"/>
              </w:rPr>
              <w:t>2</w:t>
            </w:r>
            <w:r>
              <w:rPr>
                <w:color w:val="3838EF"/>
                <w:w w:val="105"/>
                <w:sz w:val="14"/>
                <w:u w:val="single" w:color="0000ED"/>
              </w:rPr>
              <w:t>.</w:t>
            </w:r>
            <w:r>
              <w:rPr>
                <w:color w:val="0505EB"/>
                <w:w w:val="105"/>
                <w:sz w:val="14"/>
                <w:u w:val="single" w:color="0000ED"/>
              </w:rPr>
              <w:t>742</w:t>
            </w:r>
            <w:r>
              <w:rPr>
                <w:color w:val="3838EF"/>
                <w:w w:val="105"/>
                <w:sz w:val="14"/>
                <w:u w:val="single" w:color="0000ED"/>
              </w:rPr>
              <w:t>/</w:t>
            </w:r>
            <w:r>
              <w:rPr>
                <w:color w:val="0505EB"/>
                <w:w w:val="105"/>
                <w:sz w:val="14"/>
                <w:u w:val="single" w:color="0000ED"/>
              </w:rPr>
              <w:t>2019 </w:t>
            </w:r>
            <w:r>
              <w:rPr>
                <w:color w:val="1515ED"/>
                <w:w w:val="105"/>
                <w:sz w:val="14"/>
                <w:u w:val="single" w:color="0000ED"/>
              </w:rPr>
              <w:t>(DOE </w:t>
            </w:r>
            <w:r>
              <w:rPr>
                <w:color w:val="0505EB"/>
                <w:w w:val="105"/>
                <w:sz w:val="14"/>
                <w:u w:val="single" w:color="0000ED"/>
              </w:rPr>
              <w:t>de 19</w:t>
            </w:r>
            <w:r>
              <w:rPr>
                <w:color w:val="3838EF"/>
                <w:w w:val="105"/>
                <w:sz w:val="14"/>
                <w:u w:val="single" w:color="0000ED"/>
              </w:rPr>
              <w:t>.</w:t>
            </w:r>
            <w:r>
              <w:rPr>
                <w:color w:val="0505EB"/>
                <w:w w:val="105"/>
                <w:sz w:val="14"/>
                <w:u w:val="single" w:color="0000ED"/>
              </w:rPr>
              <w:t>09</w:t>
            </w:r>
            <w:r>
              <w:rPr>
                <w:color w:val="3838EF"/>
                <w:w w:val="105"/>
                <w:sz w:val="14"/>
                <w:u w:val="single" w:color="0000ED"/>
              </w:rPr>
              <w:t>.</w:t>
            </w:r>
            <w:r>
              <w:rPr>
                <w:color w:val="0505EB"/>
                <w:w w:val="105"/>
                <w:sz w:val="14"/>
                <w:u w:val="single" w:color="0000ED"/>
              </w:rPr>
              <w:t>2019)</w:t>
            </w:r>
            <w:r>
              <w:rPr>
                <w:color w:val="3838EF"/>
                <w:w w:val="105"/>
                <w:sz w:val="14"/>
              </w:rPr>
              <w:t>, </w:t>
            </w:r>
            <w:r>
              <w:rPr>
                <w:color w:val="0C850C"/>
                <w:w w:val="105"/>
                <w:sz w:val="14"/>
              </w:rPr>
              <w:t>efeitos a partir de 01</w:t>
            </w:r>
            <w:r>
              <w:rPr>
                <w:color w:val="3B9C3B"/>
                <w:w w:val="105"/>
                <w:sz w:val="14"/>
              </w:rPr>
              <w:t>.</w:t>
            </w:r>
            <w:r>
              <w:rPr>
                <w:color w:val="0C850C"/>
                <w:w w:val="105"/>
                <w:sz w:val="14"/>
              </w:rPr>
              <w:t>07</w:t>
            </w:r>
            <w:r>
              <w:rPr>
                <w:color w:val="3B9C3B"/>
                <w:w w:val="105"/>
                <w:sz w:val="14"/>
              </w:rPr>
              <w:t>.</w:t>
            </w:r>
            <w:r>
              <w:rPr>
                <w:color w:val="0C850C"/>
                <w:w w:val="105"/>
                <w:sz w:val="14"/>
              </w:rPr>
              <w:t>2019</w:t>
            </w:r>
          </w:p>
        </w:tc>
      </w:tr>
      <w:tr>
        <w:trPr>
          <w:trHeight w:val="1669" w:hRule="atLeast"/>
        </w:trPr>
        <w:tc>
          <w:tcPr>
            <w:tcW w:w="1078" w:type="dxa"/>
          </w:tcPr>
          <w:p>
            <w:pPr>
              <w:pStyle w:val="TableParagraph"/>
              <w:spacing w:before="8"/>
              <w:ind w:left="83" w:right="60"/>
              <w:jc w:val="center"/>
              <w:rPr>
                <w:b/>
                <w:sz w:val="16"/>
              </w:rPr>
            </w:pPr>
            <w:r>
              <w:rPr>
                <w:b/>
                <w:color w:val="050505"/>
                <w:w w:val="105"/>
                <w:sz w:val="16"/>
              </w:rPr>
              <w:t>2-B</w:t>
            </w:r>
          </w:p>
          <w:p>
            <w:pPr>
              <w:pStyle w:val="TableParagraph"/>
              <w:spacing w:before="17"/>
              <w:ind w:left="101" w:right="85"/>
              <w:jc w:val="center"/>
              <w:rPr>
                <w:sz w:val="14"/>
              </w:rPr>
            </w:pPr>
            <w:r>
              <w:rPr>
                <w:color w:val="0C850C"/>
                <w:spacing w:val="-1"/>
                <w:sz w:val="14"/>
              </w:rPr>
              <w:t>Acrescentado </w:t>
            </w:r>
            <w:r>
              <w:rPr>
                <w:color w:val="0C850C"/>
                <w:w w:val="105"/>
                <w:sz w:val="14"/>
              </w:rPr>
              <w:t>pelo </w:t>
            </w:r>
            <w:r>
              <w:rPr>
                <w:color w:val="0505EB"/>
                <w:w w:val="105"/>
                <w:sz w:val="14"/>
                <w:u w:val="thick" w:color="0505EB"/>
              </w:rPr>
              <w:t>Decreto</w:t>
            </w:r>
            <w:r>
              <w:rPr>
                <w:color w:val="0505EB"/>
                <w:w w:val="105"/>
                <w:sz w:val="14"/>
              </w:rPr>
              <w:t> n</w:t>
            </w:r>
            <w:r>
              <w:rPr>
                <w:color w:val="3838EF"/>
                <w:w w:val="105"/>
                <w:sz w:val="14"/>
              </w:rPr>
              <w:t>º      </w:t>
            </w:r>
            <w:r>
              <w:rPr>
                <w:color w:val="1515ED"/>
                <w:w w:val="105"/>
                <w:sz w:val="14"/>
                <w:u w:val="single" w:color="0000ED"/>
              </w:rPr>
              <w:t>4</w:t>
            </w:r>
            <w:r>
              <w:rPr>
                <w:color w:val="5656F2"/>
                <w:w w:val="105"/>
                <w:sz w:val="14"/>
                <w:u w:val="single" w:color="0000ED"/>
              </w:rPr>
              <w:t>.</w:t>
            </w:r>
            <w:r>
              <w:rPr>
                <w:color w:val="1515ED"/>
                <w:w w:val="105"/>
                <w:sz w:val="14"/>
                <w:u w:val="single" w:color="0000ED"/>
              </w:rPr>
              <w:t>208/2020</w:t>
            </w:r>
          </w:p>
          <w:p>
            <w:pPr>
              <w:pStyle w:val="TableParagraph"/>
              <w:spacing w:line="237" w:lineRule="auto"/>
              <w:ind w:left="132" w:right="104" w:firstLine="4"/>
              <w:jc w:val="center"/>
              <w:rPr>
                <w:sz w:val="14"/>
              </w:rPr>
            </w:pPr>
            <w:r>
              <w:rPr>
                <w:color w:val="0505EB"/>
                <w:w w:val="105"/>
                <w:sz w:val="14"/>
                <w:u w:val="thick" w:color="0505EB"/>
              </w:rPr>
              <w:t>(DOE de</w:t>
            </w:r>
            <w:r>
              <w:rPr>
                <w:color w:val="0505EB"/>
                <w:w w:val="105"/>
                <w:sz w:val="14"/>
              </w:rPr>
              <w:t> </w:t>
            </w:r>
            <w:r>
              <w:rPr>
                <w:color w:val="1515ED"/>
                <w:spacing w:val="-3"/>
                <w:w w:val="105"/>
                <w:sz w:val="14"/>
              </w:rPr>
              <w:t>06</w:t>
            </w:r>
            <w:r>
              <w:rPr>
                <w:color w:val="5656F2"/>
                <w:spacing w:val="-3"/>
                <w:w w:val="105"/>
                <w:sz w:val="14"/>
              </w:rPr>
              <w:t>.</w:t>
            </w:r>
            <w:r>
              <w:rPr>
                <w:color w:val="0505EB"/>
                <w:spacing w:val="-3"/>
                <w:w w:val="105"/>
                <w:sz w:val="14"/>
              </w:rPr>
              <w:t>03</w:t>
            </w:r>
            <w:r>
              <w:rPr>
                <w:color w:val="3838EF"/>
                <w:spacing w:val="-3"/>
                <w:w w:val="105"/>
                <w:sz w:val="14"/>
              </w:rPr>
              <w:t>.</w:t>
            </w:r>
            <w:r>
              <w:rPr>
                <w:color w:val="0505EB"/>
                <w:spacing w:val="-3"/>
                <w:w w:val="105"/>
                <w:sz w:val="14"/>
              </w:rPr>
              <w:t>2020)</w:t>
            </w:r>
            <w:r>
              <w:rPr>
                <w:color w:val="3B9C3B"/>
                <w:spacing w:val="-3"/>
                <w:w w:val="105"/>
                <w:sz w:val="14"/>
              </w:rPr>
              <w:t>,</w:t>
            </w:r>
          </w:p>
          <w:p>
            <w:pPr>
              <w:pStyle w:val="TableParagraph"/>
              <w:spacing w:line="20" w:lineRule="exact"/>
              <w:ind w:left="122"/>
              <w:rPr>
                <w:sz w:val="2"/>
              </w:rPr>
            </w:pPr>
            <w:r>
              <w:rPr>
                <w:sz w:val="2"/>
              </w:rPr>
              <w:pict>
                <v:group style="width:39pt;height:.85pt;mso-position-horizontal-relative:char;mso-position-vertical-relative:line" coordorigin="0,0" coordsize="780,17">
                  <v:line style="position:absolute" from="0,7" to="734,7" stroked="true" strokeweight=".7pt" strokecolor="#0000ed">
                    <v:stroke dashstyle="solid"/>
                  </v:line>
                  <v:line style="position:absolute" from="0,15" to="780,15" stroked="true" strokeweight=".1pt" strokecolor="#0000ed">
                    <v:stroke dashstyle="solid"/>
                  </v:line>
                  <v:rect style="position:absolute;left:775;top:0;width:5;height:15" filled="true" fillcolor="#0000ed" stroked="false">
                    <v:fill type="solid"/>
                  </v:rect>
                </v:group>
              </w:pict>
            </w:r>
            <w:r>
              <w:rPr>
                <w:sz w:val="2"/>
              </w:rPr>
            </w:r>
          </w:p>
          <w:p>
            <w:pPr>
              <w:pStyle w:val="TableParagraph"/>
              <w:spacing w:line="152" w:lineRule="exact"/>
              <w:ind w:left="175" w:right="158" w:firstLine="8"/>
              <w:jc w:val="center"/>
              <w:rPr>
                <w:sz w:val="14"/>
              </w:rPr>
            </w:pPr>
            <w:r>
              <w:rPr>
                <w:color w:val="0C850C"/>
                <w:w w:val="105"/>
                <w:sz w:val="14"/>
              </w:rPr>
              <w:t>efeitos a partir de </w:t>
            </w:r>
            <w:r>
              <w:rPr>
                <w:color w:val="0C850C"/>
                <w:sz w:val="14"/>
              </w:rPr>
              <w:t>01.09.2019</w:t>
            </w:r>
          </w:p>
        </w:tc>
        <w:tc>
          <w:tcPr>
            <w:tcW w:w="1004" w:type="dxa"/>
          </w:tcPr>
          <w:p>
            <w:pPr>
              <w:pStyle w:val="TableParagraph"/>
              <w:rPr>
                <w:sz w:val="18"/>
              </w:rPr>
            </w:pPr>
          </w:p>
          <w:p>
            <w:pPr>
              <w:pStyle w:val="TableParagraph"/>
              <w:rPr>
                <w:sz w:val="18"/>
              </w:rPr>
            </w:pPr>
          </w:p>
          <w:p>
            <w:pPr>
              <w:pStyle w:val="TableParagraph"/>
              <w:spacing w:before="6"/>
              <w:rPr>
                <w:sz w:val="26"/>
              </w:rPr>
            </w:pPr>
          </w:p>
          <w:p>
            <w:pPr>
              <w:pStyle w:val="TableParagraph"/>
              <w:ind w:right="99"/>
              <w:jc w:val="right"/>
              <w:rPr>
                <w:sz w:val="17"/>
              </w:rPr>
            </w:pPr>
            <w:r>
              <w:rPr>
                <w:color w:val="050505"/>
                <w:sz w:val="17"/>
              </w:rPr>
              <w:t>17.031.02</w:t>
            </w:r>
          </w:p>
        </w:tc>
        <w:tc>
          <w:tcPr>
            <w:tcW w:w="1066" w:type="dxa"/>
          </w:tcPr>
          <w:p>
            <w:pPr>
              <w:pStyle w:val="TableParagraph"/>
              <w:rPr>
                <w:sz w:val="18"/>
              </w:rPr>
            </w:pPr>
          </w:p>
          <w:p>
            <w:pPr>
              <w:pStyle w:val="TableParagraph"/>
              <w:rPr>
                <w:sz w:val="18"/>
              </w:rPr>
            </w:pPr>
          </w:p>
          <w:p>
            <w:pPr>
              <w:pStyle w:val="TableParagraph"/>
              <w:spacing w:before="6"/>
              <w:rPr>
                <w:sz w:val="26"/>
              </w:rPr>
            </w:pPr>
          </w:p>
          <w:p>
            <w:pPr>
              <w:pStyle w:val="TableParagraph"/>
              <w:ind w:left="29" w:right="16"/>
              <w:jc w:val="center"/>
              <w:rPr>
                <w:sz w:val="17"/>
              </w:rPr>
            </w:pPr>
            <w:r>
              <w:rPr>
                <w:color w:val="050505"/>
                <w:sz w:val="17"/>
              </w:rPr>
              <w:t>1905.90.90</w:t>
            </w:r>
          </w:p>
        </w:tc>
        <w:tc>
          <w:tcPr>
            <w:tcW w:w="6879" w:type="dxa"/>
          </w:tcPr>
          <w:p>
            <w:pPr>
              <w:pStyle w:val="TableParagraph"/>
              <w:rPr>
                <w:sz w:val="18"/>
              </w:rPr>
            </w:pPr>
          </w:p>
          <w:p>
            <w:pPr>
              <w:pStyle w:val="TableParagraph"/>
              <w:spacing w:before="9"/>
              <w:rPr>
                <w:sz w:val="17"/>
              </w:rPr>
            </w:pPr>
          </w:p>
          <w:p>
            <w:pPr>
              <w:pStyle w:val="TableParagraph"/>
              <w:ind w:left="97"/>
              <w:rPr>
                <w:sz w:val="17"/>
              </w:rPr>
            </w:pPr>
            <w:r>
              <w:rPr>
                <w:color w:val="050505"/>
                <w:w w:val="105"/>
                <w:sz w:val="17"/>
              </w:rPr>
              <w:t>Biscoitos de polvilho</w:t>
            </w:r>
          </w:p>
          <w:p>
            <w:pPr>
              <w:pStyle w:val="TableParagraph"/>
              <w:spacing w:line="254" w:lineRule="auto" w:before="7"/>
              <w:ind w:left="100" w:hanging="2"/>
              <w:rPr>
                <w:sz w:val="17"/>
              </w:rPr>
            </w:pPr>
            <w:r>
              <w:rPr>
                <w:color w:val="050505"/>
                <w:w w:val="105"/>
                <w:sz w:val="17"/>
              </w:rPr>
              <w:t>(</w:t>
            </w:r>
            <w:r>
              <w:rPr>
                <w:color w:val="0505EB"/>
                <w:w w:val="105"/>
                <w:sz w:val="17"/>
                <w:u w:val="single" w:color="0000ED"/>
              </w:rPr>
              <w:t>Protocolos ICMS 188/2009</w:t>
            </w:r>
            <w:r>
              <w:rPr>
                <w:color w:val="212123"/>
                <w:w w:val="105"/>
                <w:sz w:val="17"/>
              </w:rPr>
              <w:t>, </w:t>
            </w:r>
            <w:r>
              <w:rPr>
                <w:color w:val="0505EB"/>
                <w:w w:val="105"/>
                <w:sz w:val="17"/>
                <w:u w:val="thick" w:color="050505"/>
              </w:rPr>
              <w:t>2/2010</w:t>
            </w:r>
            <w:r>
              <w:rPr>
                <w:color w:val="050505"/>
                <w:w w:val="105"/>
                <w:sz w:val="17"/>
              </w:rPr>
              <w:t>, </w:t>
            </w:r>
            <w:r>
              <w:rPr>
                <w:color w:val="0505EB"/>
                <w:w w:val="105"/>
                <w:sz w:val="17"/>
                <w:u w:val="single" w:color="0000ED"/>
              </w:rPr>
              <w:t>179/2010</w:t>
            </w:r>
            <w:r>
              <w:rPr>
                <w:color w:val="0505EB"/>
                <w:w w:val="105"/>
                <w:sz w:val="17"/>
              </w:rPr>
              <w:t> </w:t>
            </w:r>
            <w:r>
              <w:rPr>
                <w:color w:val="050505"/>
                <w:w w:val="105"/>
                <w:sz w:val="17"/>
              </w:rPr>
              <w:t>e </w:t>
            </w:r>
            <w:r>
              <w:rPr>
                <w:color w:val="0505EB"/>
                <w:w w:val="105"/>
                <w:sz w:val="17"/>
                <w:u w:val="single" w:color="0000ED"/>
              </w:rPr>
              <w:t>108/201</w:t>
            </w:r>
            <w:r>
              <w:rPr>
                <w:color w:val="0505EB"/>
                <w:w w:val="105"/>
                <w:sz w:val="17"/>
              </w:rPr>
              <w:t>1</w:t>
            </w:r>
            <w:r>
              <w:rPr>
                <w:color w:val="050505"/>
                <w:w w:val="105"/>
                <w:sz w:val="17"/>
              </w:rPr>
              <w:t>) (</w:t>
            </w:r>
            <w:r>
              <w:rPr>
                <w:color w:val="0505EB"/>
                <w:w w:val="105"/>
                <w:sz w:val="17"/>
                <w:u w:val="single" w:color="0000ED"/>
              </w:rPr>
              <w:t>Protocolo ICMS</w:t>
            </w:r>
            <w:r>
              <w:rPr>
                <w:color w:val="0505EB"/>
                <w:w w:val="105"/>
                <w:sz w:val="17"/>
              </w:rPr>
              <w:t> </w:t>
            </w:r>
            <w:r>
              <w:rPr>
                <w:color w:val="0505EB"/>
                <w:w w:val="105"/>
                <w:sz w:val="17"/>
                <w:u w:val="single" w:color="0000ED"/>
              </w:rPr>
              <w:t>108/2013</w:t>
            </w:r>
            <w:r>
              <w:rPr>
                <w:color w:val="050505"/>
                <w:w w:val="105"/>
                <w:sz w:val="17"/>
              </w:rPr>
              <w:t>)</w:t>
            </w:r>
          </w:p>
          <w:p>
            <w:pPr>
              <w:pStyle w:val="TableParagraph"/>
              <w:spacing w:line="190" w:lineRule="exact"/>
              <w:ind w:left="99"/>
              <w:rPr>
                <w:sz w:val="17"/>
              </w:rPr>
            </w:pPr>
            <w:r>
              <w:rPr>
                <w:color w:val="050505"/>
                <w:w w:val="105"/>
                <w:sz w:val="17"/>
              </w:rPr>
              <w:t>(</w:t>
            </w:r>
            <w:r>
              <w:rPr>
                <w:color w:val="0505EB"/>
                <w:w w:val="105"/>
                <w:sz w:val="17"/>
                <w:u w:val="single" w:color="0000ED"/>
              </w:rPr>
              <w:t>Convênio ICMS 240/2019</w:t>
            </w:r>
            <w:r>
              <w:rPr>
                <w:color w:val="050505"/>
                <w:w w:val="105"/>
                <w:sz w:val="17"/>
              </w:rPr>
              <w:t>).</w:t>
            </w:r>
          </w:p>
        </w:tc>
      </w:tr>
      <w:tr>
        <w:trPr>
          <w:trHeight w:val="635" w:hRule="atLeast"/>
        </w:trPr>
        <w:tc>
          <w:tcPr>
            <w:tcW w:w="1078" w:type="dxa"/>
          </w:tcPr>
          <w:p>
            <w:pPr>
              <w:pStyle w:val="TableParagraph"/>
              <w:spacing w:before="2"/>
              <w:rPr>
                <w:sz w:val="19"/>
              </w:rPr>
            </w:pPr>
          </w:p>
          <w:p>
            <w:pPr>
              <w:pStyle w:val="TableParagraph"/>
              <w:spacing w:before="1"/>
              <w:ind w:left="17"/>
              <w:jc w:val="center"/>
              <w:rPr>
                <w:sz w:val="16"/>
              </w:rPr>
            </w:pPr>
            <w:r>
              <w:rPr>
                <w:color w:val="050505"/>
                <w:w w:val="103"/>
                <w:sz w:val="16"/>
              </w:rPr>
              <w:t>3</w:t>
            </w:r>
          </w:p>
        </w:tc>
        <w:tc>
          <w:tcPr>
            <w:tcW w:w="1004" w:type="dxa"/>
          </w:tcPr>
          <w:p>
            <w:pPr>
              <w:pStyle w:val="TableParagraph"/>
              <w:rPr>
                <w:sz w:val="18"/>
              </w:rPr>
            </w:pPr>
          </w:p>
          <w:p>
            <w:pPr>
              <w:pStyle w:val="TableParagraph"/>
              <w:ind w:right="77"/>
              <w:jc w:val="right"/>
              <w:rPr>
                <w:sz w:val="17"/>
              </w:rPr>
            </w:pPr>
            <w:r>
              <w:rPr>
                <w:color w:val="050505"/>
                <w:w w:val="105"/>
                <w:sz w:val="17"/>
              </w:rPr>
              <w:t>17</w:t>
            </w:r>
            <w:r>
              <w:rPr>
                <w:color w:val="363636"/>
                <w:w w:val="105"/>
                <w:sz w:val="17"/>
              </w:rPr>
              <w:t>.</w:t>
            </w:r>
            <w:r>
              <w:rPr>
                <w:color w:val="050505"/>
                <w:w w:val="105"/>
                <w:sz w:val="17"/>
              </w:rPr>
              <w:t>032</w:t>
            </w:r>
            <w:r>
              <w:rPr>
                <w:color w:val="464646"/>
                <w:w w:val="105"/>
                <w:sz w:val="17"/>
              </w:rPr>
              <w:t>.</w:t>
            </w:r>
            <w:r>
              <w:rPr>
                <w:color w:val="050505"/>
                <w:w w:val="105"/>
                <w:sz w:val="17"/>
              </w:rPr>
              <w:t>00</w:t>
            </w:r>
          </w:p>
        </w:tc>
        <w:tc>
          <w:tcPr>
            <w:tcW w:w="1066" w:type="dxa"/>
          </w:tcPr>
          <w:p>
            <w:pPr>
              <w:pStyle w:val="TableParagraph"/>
              <w:spacing w:line="129" w:lineRule="auto" w:before="78"/>
              <w:ind w:left="98" w:right="62" w:firstLine="203"/>
              <w:rPr>
                <w:sz w:val="17"/>
              </w:rPr>
            </w:pPr>
            <w:r>
              <w:rPr>
                <w:color w:val="464646"/>
                <w:w w:val="105"/>
                <w:sz w:val="17"/>
              </w:rPr>
              <w:t>_ </w:t>
            </w:r>
            <w:r>
              <w:rPr>
                <w:color w:val="212123"/>
                <w:w w:val="105"/>
                <w:sz w:val="17"/>
              </w:rPr>
              <w:t>_ </w:t>
            </w:r>
            <w:r>
              <w:rPr>
                <w:color w:val="050505"/>
                <w:w w:val="105"/>
                <w:sz w:val="17"/>
              </w:rPr>
              <w:t>2005 20</w:t>
            </w:r>
            <w:r>
              <w:rPr>
                <w:color w:val="050505"/>
                <w:spacing w:val="-20"/>
                <w:w w:val="105"/>
                <w:sz w:val="17"/>
              </w:rPr>
              <w:t> </w:t>
            </w:r>
            <w:r>
              <w:rPr>
                <w:color w:val="050505"/>
                <w:w w:val="105"/>
                <w:sz w:val="17"/>
              </w:rPr>
              <w:t>00</w:t>
            </w:r>
          </w:p>
          <w:p>
            <w:pPr>
              <w:pStyle w:val="TableParagraph"/>
              <w:spacing w:line="124" w:lineRule="auto"/>
              <w:ind w:left="271" w:right="95" w:firstLine="203"/>
              <w:rPr>
                <w:sz w:val="17"/>
              </w:rPr>
            </w:pPr>
            <w:r>
              <w:rPr>
                <w:color w:val="212123"/>
                <w:w w:val="105"/>
                <w:sz w:val="17"/>
              </w:rPr>
              <w:t>_ </w:t>
            </w:r>
            <w:r>
              <w:rPr>
                <w:color w:val="050505"/>
                <w:w w:val="105"/>
                <w:sz w:val="17"/>
              </w:rPr>
              <w:t>2005 9</w:t>
            </w:r>
          </w:p>
        </w:tc>
        <w:tc>
          <w:tcPr>
            <w:tcW w:w="6879" w:type="dxa"/>
          </w:tcPr>
          <w:p>
            <w:pPr>
              <w:pStyle w:val="TableParagraph"/>
              <w:spacing w:before="5"/>
              <w:ind w:left="97"/>
              <w:rPr>
                <w:sz w:val="17"/>
              </w:rPr>
            </w:pPr>
            <w:r>
              <w:rPr>
                <w:color w:val="050505"/>
                <w:w w:val="105"/>
                <w:sz w:val="17"/>
              </w:rPr>
              <w:t>Batata frita, inhame e mandioca fritos</w:t>
            </w:r>
          </w:p>
          <w:p>
            <w:pPr>
              <w:pStyle w:val="TableParagraph"/>
              <w:spacing w:line="247" w:lineRule="auto" w:before="11"/>
              <w:ind w:left="100" w:right="328" w:hanging="2"/>
              <w:rPr>
                <w:sz w:val="17"/>
              </w:rPr>
            </w:pPr>
            <w:r>
              <w:rPr>
                <w:color w:val="050505"/>
                <w:w w:val="105"/>
                <w:sz w:val="17"/>
              </w:rPr>
              <w:t>(</w:t>
            </w:r>
            <w:r>
              <w:rPr>
                <w:color w:val="0505EB"/>
                <w:w w:val="105"/>
                <w:sz w:val="17"/>
                <w:u w:val="single" w:color="0000ED"/>
              </w:rPr>
              <w:t>Protocolos ICMS 188/2009</w:t>
            </w:r>
            <w:r>
              <w:rPr>
                <w:color w:val="212123"/>
                <w:w w:val="105"/>
                <w:sz w:val="17"/>
              </w:rPr>
              <w:t>, </w:t>
            </w:r>
            <w:r>
              <w:rPr>
                <w:color w:val="0505EB"/>
                <w:spacing w:val="-3"/>
                <w:w w:val="105"/>
                <w:sz w:val="17"/>
                <w:u w:val="thick" w:color="050505"/>
              </w:rPr>
              <w:t>2/2010</w:t>
            </w:r>
            <w:r>
              <w:rPr>
                <w:color w:val="050505"/>
                <w:spacing w:val="-3"/>
                <w:w w:val="105"/>
                <w:sz w:val="17"/>
              </w:rPr>
              <w:t>, </w:t>
            </w:r>
            <w:r>
              <w:rPr>
                <w:color w:val="0505EB"/>
                <w:w w:val="105"/>
                <w:sz w:val="17"/>
                <w:u w:val="single" w:color="0000ED"/>
              </w:rPr>
              <w:t>179/2010</w:t>
            </w:r>
            <w:r>
              <w:rPr>
                <w:color w:val="0505EB"/>
                <w:w w:val="105"/>
                <w:sz w:val="17"/>
              </w:rPr>
              <w:t> </w:t>
            </w:r>
            <w:r>
              <w:rPr>
                <w:color w:val="050505"/>
                <w:w w:val="105"/>
                <w:sz w:val="17"/>
              </w:rPr>
              <w:t>e </w:t>
            </w:r>
            <w:r>
              <w:rPr>
                <w:color w:val="0505EB"/>
                <w:spacing w:val="-8"/>
                <w:w w:val="105"/>
                <w:sz w:val="17"/>
                <w:u w:val="single" w:color="0000ED"/>
              </w:rPr>
              <w:t>108/201</w:t>
            </w:r>
            <w:r>
              <w:rPr>
                <w:color w:val="0505EB"/>
                <w:spacing w:val="-8"/>
                <w:w w:val="105"/>
                <w:sz w:val="17"/>
              </w:rPr>
              <w:t>1</w:t>
            </w:r>
            <w:r>
              <w:rPr>
                <w:color w:val="050505"/>
                <w:spacing w:val="-8"/>
                <w:w w:val="105"/>
                <w:sz w:val="17"/>
              </w:rPr>
              <w:t>) </w:t>
            </w:r>
            <w:r>
              <w:rPr>
                <w:color w:val="050505"/>
                <w:w w:val="105"/>
                <w:sz w:val="17"/>
              </w:rPr>
              <w:t>(</w:t>
            </w:r>
            <w:r>
              <w:rPr>
                <w:color w:val="0505EB"/>
                <w:w w:val="105"/>
                <w:sz w:val="17"/>
                <w:u w:val="single" w:color="0000ED"/>
              </w:rPr>
              <w:t>Protocolo ICMS</w:t>
            </w:r>
            <w:r>
              <w:rPr>
                <w:color w:val="0505EB"/>
                <w:w w:val="105"/>
                <w:sz w:val="17"/>
              </w:rPr>
              <w:t> </w:t>
            </w:r>
            <w:r>
              <w:rPr>
                <w:color w:val="0505EB"/>
                <w:w w:val="105"/>
                <w:sz w:val="17"/>
                <w:u w:val="single" w:color="0000ED"/>
              </w:rPr>
              <w:t>108/2013</w:t>
            </w:r>
            <w:r>
              <w:rPr>
                <w:color w:val="0505EB"/>
                <w:spacing w:val="-35"/>
                <w:w w:val="105"/>
                <w:sz w:val="17"/>
              </w:rPr>
              <w:t> </w:t>
            </w:r>
            <w:r>
              <w:rPr>
                <w:color w:val="050505"/>
                <w:w w:val="105"/>
                <w:sz w:val="17"/>
              </w:rPr>
              <w:t>)</w:t>
            </w:r>
            <w:r>
              <w:rPr>
                <w:color w:val="050505"/>
                <w:spacing w:val="-11"/>
                <w:w w:val="105"/>
                <w:sz w:val="17"/>
              </w:rPr>
              <w:t> </w:t>
            </w:r>
            <w:r>
              <w:rPr>
                <w:color w:val="050505"/>
                <w:w w:val="105"/>
                <w:sz w:val="17"/>
              </w:rPr>
              <w:t>(</w:t>
            </w:r>
            <w:r>
              <w:rPr>
                <w:color w:val="0505EB"/>
                <w:w w:val="105"/>
                <w:sz w:val="17"/>
                <w:u w:val="single" w:color="0000ED"/>
              </w:rPr>
              <w:t>Convênios</w:t>
            </w:r>
            <w:r>
              <w:rPr>
                <w:color w:val="0505EB"/>
                <w:spacing w:val="-17"/>
                <w:w w:val="105"/>
                <w:sz w:val="17"/>
                <w:u w:val="single" w:color="0000ED"/>
              </w:rPr>
              <w:t> </w:t>
            </w:r>
            <w:r>
              <w:rPr>
                <w:color w:val="0505EB"/>
                <w:w w:val="105"/>
                <w:sz w:val="17"/>
                <w:u w:val="single" w:color="0000ED"/>
              </w:rPr>
              <w:t>ICMS 92/2015</w:t>
            </w:r>
            <w:r>
              <w:rPr>
                <w:color w:val="0505EB"/>
                <w:spacing w:val="2"/>
                <w:w w:val="105"/>
                <w:sz w:val="17"/>
              </w:rPr>
              <w:t> </w:t>
            </w:r>
            <w:r>
              <w:rPr>
                <w:color w:val="050505"/>
                <w:w w:val="105"/>
                <w:sz w:val="17"/>
              </w:rPr>
              <w:t>e</w:t>
            </w:r>
            <w:r>
              <w:rPr>
                <w:color w:val="050505"/>
                <w:spacing w:val="-5"/>
                <w:w w:val="105"/>
                <w:sz w:val="17"/>
              </w:rPr>
              <w:t> </w:t>
            </w:r>
            <w:r>
              <w:rPr>
                <w:color w:val="0505EB"/>
                <w:spacing w:val="-3"/>
                <w:w w:val="105"/>
                <w:sz w:val="17"/>
                <w:u w:val="single" w:color="0000ED"/>
              </w:rPr>
              <w:t>146/2015</w:t>
            </w:r>
            <w:r>
              <w:rPr>
                <w:color w:val="050505"/>
                <w:spacing w:val="-3"/>
                <w:w w:val="105"/>
                <w:sz w:val="17"/>
              </w:rPr>
              <w:t>)</w:t>
            </w:r>
          </w:p>
        </w:tc>
      </w:tr>
      <w:tr>
        <w:trPr>
          <w:trHeight w:val="839" w:hRule="atLeast"/>
        </w:trPr>
        <w:tc>
          <w:tcPr>
            <w:tcW w:w="1078" w:type="dxa"/>
          </w:tcPr>
          <w:p>
            <w:pPr>
              <w:pStyle w:val="TableParagraph"/>
              <w:rPr>
                <w:sz w:val="18"/>
              </w:rPr>
            </w:pPr>
          </w:p>
          <w:p>
            <w:pPr>
              <w:pStyle w:val="TableParagraph"/>
              <w:spacing w:before="113"/>
              <w:ind w:left="20"/>
              <w:jc w:val="center"/>
              <w:rPr>
                <w:sz w:val="16"/>
              </w:rPr>
            </w:pPr>
            <w:r>
              <w:rPr>
                <w:color w:val="050505"/>
                <w:w w:val="107"/>
                <w:sz w:val="16"/>
              </w:rPr>
              <w:t>4</w:t>
            </w:r>
          </w:p>
        </w:tc>
        <w:tc>
          <w:tcPr>
            <w:tcW w:w="1004" w:type="dxa"/>
          </w:tcPr>
          <w:p>
            <w:pPr>
              <w:pStyle w:val="TableParagraph"/>
              <w:rPr>
                <w:sz w:val="18"/>
              </w:rPr>
            </w:pPr>
          </w:p>
          <w:p>
            <w:pPr>
              <w:pStyle w:val="TableParagraph"/>
              <w:spacing w:before="104"/>
              <w:ind w:right="77"/>
              <w:jc w:val="right"/>
              <w:rPr>
                <w:sz w:val="17"/>
              </w:rPr>
            </w:pPr>
            <w:r>
              <w:rPr>
                <w:color w:val="050505"/>
                <w:w w:val="105"/>
                <w:sz w:val="17"/>
              </w:rPr>
              <w:t>17</w:t>
            </w:r>
            <w:r>
              <w:rPr>
                <w:color w:val="212123"/>
                <w:w w:val="105"/>
                <w:sz w:val="17"/>
              </w:rPr>
              <w:t>.</w:t>
            </w:r>
            <w:r>
              <w:rPr>
                <w:color w:val="050505"/>
                <w:w w:val="105"/>
                <w:sz w:val="17"/>
              </w:rPr>
              <w:t>033</w:t>
            </w:r>
            <w:r>
              <w:rPr>
                <w:color w:val="363636"/>
                <w:w w:val="105"/>
                <w:sz w:val="17"/>
              </w:rPr>
              <w:t>.</w:t>
            </w:r>
            <w:r>
              <w:rPr>
                <w:color w:val="050505"/>
                <w:w w:val="105"/>
                <w:sz w:val="17"/>
              </w:rPr>
              <w:t>00</w:t>
            </w:r>
          </w:p>
        </w:tc>
        <w:tc>
          <w:tcPr>
            <w:tcW w:w="1066" w:type="dxa"/>
          </w:tcPr>
          <w:p>
            <w:pPr>
              <w:pStyle w:val="TableParagraph"/>
              <w:rPr>
                <w:sz w:val="18"/>
              </w:rPr>
            </w:pPr>
          </w:p>
          <w:p>
            <w:pPr>
              <w:pStyle w:val="TableParagraph"/>
              <w:spacing w:before="104"/>
              <w:ind w:left="51" w:right="16"/>
              <w:jc w:val="center"/>
              <w:rPr>
                <w:sz w:val="17"/>
              </w:rPr>
            </w:pPr>
            <w:r>
              <w:rPr>
                <w:color w:val="050505"/>
                <w:w w:val="105"/>
                <w:sz w:val="17"/>
              </w:rPr>
              <w:t>2008</w:t>
            </w:r>
            <w:r>
              <w:rPr>
                <w:color w:val="212123"/>
                <w:w w:val="105"/>
                <w:sz w:val="17"/>
              </w:rPr>
              <w:t>.</w:t>
            </w:r>
            <w:r>
              <w:rPr>
                <w:color w:val="050505"/>
                <w:w w:val="105"/>
                <w:sz w:val="17"/>
              </w:rPr>
              <w:t>1</w:t>
            </w:r>
          </w:p>
        </w:tc>
        <w:tc>
          <w:tcPr>
            <w:tcW w:w="6879" w:type="dxa"/>
          </w:tcPr>
          <w:p>
            <w:pPr>
              <w:pStyle w:val="TableParagraph"/>
              <w:spacing w:line="254" w:lineRule="auto" w:before="3"/>
              <w:ind w:left="100" w:hanging="1"/>
              <w:rPr>
                <w:sz w:val="17"/>
              </w:rPr>
            </w:pPr>
            <w:r>
              <w:rPr>
                <w:color w:val="050505"/>
                <w:w w:val="105"/>
                <w:sz w:val="17"/>
              </w:rPr>
              <w:t>Amendoim e castanhas tipo aperitivo, em embalagem de conteúdo inferior ou igual a 1 kg</w:t>
            </w:r>
          </w:p>
          <w:p>
            <w:pPr>
              <w:pStyle w:val="TableParagraph"/>
              <w:spacing w:line="190" w:lineRule="exact"/>
              <w:ind w:left="99"/>
              <w:rPr>
                <w:sz w:val="17"/>
              </w:rPr>
            </w:pPr>
            <w:r>
              <w:rPr>
                <w:color w:val="050505"/>
                <w:w w:val="105"/>
                <w:sz w:val="17"/>
              </w:rPr>
              <w:t>(</w:t>
            </w:r>
            <w:r>
              <w:rPr>
                <w:color w:val="0505EB"/>
                <w:w w:val="105"/>
                <w:sz w:val="17"/>
                <w:u w:val="single" w:color="0000ED"/>
              </w:rPr>
              <w:t>Protocolos ICMS 188/2009</w:t>
            </w:r>
            <w:r>
              <w:rPr>
                <w:color w:val="212123"/>
                <w:w w:val="105"/>
                <w:sz w:val="17"/>
              </w:rPr>
              <w:t>, </w:t>
            </w:r>
            <w:r>
              <w:rPr>
                <w:color w:val="0505EB"/>
                <w:w w:val="105"/>
                <w:sz w:val="17"/>
                <w:u w:val="thick" w:color="050505"/>
              </w:rPr>
              <w:t>2/2010</w:t>
            </w:r>
            <w:r>
              <w:rPr>
                <w:color w:val="050505"/>
                <w:w w:val="105"/>
                <w:sz w:val="17"/>
              </w:rPr>
              <w:t>, </w:t>
            </w:r>
            <w:r>
              <w:rPr>
                <w:color w:val="0505EB"/>
                <w:w w:val="105"/>
                <w:sz w:val="17"/>
                <w:u w:val="single" w:color="0000ED"/>
              </w:rPr>
              <w:t>179/2010</w:t>
            </w:r>
            <w:r>
              <w:rPr>
                <w:color w:val="0505EB"/>
                <w:w w:val="105"/>
                <w:sz w:val="17"/>
              </w:rPr>
              <w:t> </w:t>
            </w:r>
            <w:r>
              <w:rPr>
                <w:color w:val="050505"/>
                <w:w w:val="105"/>
                <w:sz w:val="17"/>
              </w:rPr>
              <w:t>e </w:t>
            </w:r>
            <w:r>
              <w:rPr>
                <w:color w:val="0505EB"/>
                <w:w w:val="105"/>
                <w:sz w:val="17"/>
                <w:u w:val="single" w:color="0000ED"/>
              </w:rPr>
              <w:t>108/201</w:t>
            </w:r>
            <w:r>
              <w:rPr>
                <w:color w:val="0505EB"/>
                <w:w w:val="105"/>
                <w:sz w:val="17"/>
              </w:rPr>
              <w:t>1</w:t>
            </w:r>
            <w:r>
              <w:rPr>
                <w:color w:val="050505"/>
                <w:w w:val="105"/>
                <w:sz w:val="17"/>
              </w:rPr>
              <w:t>) (</w:t>
            </w:r>
            <w:r>
              <w:rPr>
                <w:color w:val="0505EB"/>
                <w:w w:val="105"/>
                <w:sz w:val="17"/>
                <w:u w:val="single" w:color="0000ED"/>
              </w:rPr>
              <w:t>Protocolo ICMS</w:t>
            </w:r>
          </w:p>
          <w:p>
            <w:pPr>
              <w:pStyle w:val="TableParagraph"/>
              <w:spacing w:before="12"/>
              <w:ind w:left="100"/>
              <w:rPr>
                <w:sz w:val="17"/>
              </w:rPr>
            </w:pPr>
            <w:r>
              <w:rPr>
                <w:color w:val="0505EB"/>
                <w:w w:val="105"/>
                <w:sz w:val="17"/>
                <w:u w:val="single" w:color="0000ED"/>
              </w:rPr>
              <w:t>108/2013</w:t>
            </w:r>
            <w:r>
              <w:rPr>
                <w:color w:val="050505"/>
                <w:w w:val="105"/>
                <w:sz w:val="17"/>
              </w:rPr>
              <w:t>) (</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bl>
    <w:p>
      <w:pPr>
        <w:pStyle w:val="BodyText"/>
        <w:spacing w:before="2"/>
        <w:rPr>
          <w:sz w:val="8"/>
        </w:rPr>
      </w:pPr>
    </w:p>
    <w:p>
      <w:pPr>
        <w:pStyle w:val="ListParagraph"/>
        <w:numPr>
          <w:ilvl w:val="0"/>
          <w:numId w:val="39"/>
        </w:numPr>
        <w:tabs>
          <w:tab w:pos="335" w:val="left" w:leader="none"/>
        </w:tabs>
        <w:spacing w:line="240" w:lineRule="auto" w:before="95" w:after="0"/>
        <w:ind w:left="334" w:right="0" w:hanging="183"/>
        <w:jc w:val="left"/>
        <w:rPr>
          <w:color w:val="050505"/>
          <w:sz w:val="18"/>
        </w:rPr>
      </w:pPr>
      <w:r>
        <w:rPr>
          <w:color w:val="050505"/>
          <w:w w:val="105"/>
          <w:sz w:val="18"/>
        </w:rPr>
        <w:t>- molhos, temperos e</w:t>
      </w:r>
      <w:r>
        <w:rPr>
          <w:color w:val="050505"/>
          <w:spacing w:val="35"/>
          <w:w w:val="105"/>
          <w:sz w:val="18"/>
        </w:rPr>
        <w:t> </w:t>
      </w:r>
      <w:r>
        <w:rPr>
          <w:color w:val="050505"/>
          <w:w w:val="105"/>
          <w:sz w:val="18"/>
        </w:rPr>
        <w:t>condimentos:</w:t>
      </w:r>
    </w:p>
    <w:p>
      <w:pPr>
        <w:pStyle w:val="BodyText"/>
        <w:spacing w:before="5"/>
        <w:rPr>
          <w:sz w:val="16"/>
        </w:rPr>
      </w:pPr>
    </w:p>
    <w:tbl>
      <w:tblPr>
        <w:tblW w:w="0" w:type="auto"/>
        <w:jc w:val="left"/>
        <w:tblInd w:w="4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006"/>
        <w:gridCol w:w="1004"/>
        <w:gridCol w:w="992"/>
        <w:gridCol w:w="7026"/>
      </w:tblGrid>
      <w:tr>
        <w:trPr>
          <w:trHeight w:val="227" w:hRule="atLeast"/>
        </w:trPr>
        <w:tc>
          <w:tcPr>
            <w:tcW w:w="1006" w:type="dxa"/>
          </w:tcPr>
          <w:p>
            <w:pPr>
              <w:pStyle w:val="TableParagraph"/>
              <w:spacing w:line="190" w:lineRule="exact" w:before="17"/>
              <w:ind w:left="66" w:right="58"/>
              <w:jc w:val="center"/>
              <w:rPr>
                <w:b/>
                <w:sz w:val="17"/>
              </w:rPr>
            </w:pPr>
            <w:r>
              <w:rPr>
                <w:b/>
                <w:color w:val="050505"/>
                <w:sz w:val="17"/>
              </w:rPr>
              <w:t>POSIÇÃO</w:t>
            </w:r>
          </w:p>
        </w:tc>
        <w:tc>
          <w:tcPr>
            <w:tcW w:w="1004" w:type="dxa"/>
          </w:tcPr>
          <w:p>
            <w:pPr>
              <w:pStyle w:val="TableParagraph"/>
              <w:spacing w:line="190" w:lineRule="exact" w:before="17"/>
              <w:ind w:left="26" w:right="16"/>
              <w:jc w:val="center"/>
              <w:rPr>
                <w:b/>
                <w:sz w:val="17"/>
              </w:rPr>
            </w:pPr>
            <w:r>
              <w:rPr>
                <w:b/>
                <w:color w:val="050505"/>
                <w:sz w:val="17"/>
              </w:rPr>
              <w:t>CEST</w:t>
            </w:r>
          </w:p>
        </w:tc>
        <w:tc>
          <w:tcPr>
            <w:tcW w:w="992" w:type="dxa"/>
          </w:tcPr>
          <w:p>
            <w:pPr>
              <w:pStyle w:val="TableParagraph"/>
              <w:spacing w:line="190" w:lineRule="exact" w:before="17"/>
              <w:ind w:left="22"/>
              <w:jc w:val="center"/>
              <w:rPr>
                <w:b/>
                <w:sz w:val="17"/>
              </w:rPr>
            </w:pPr>
            <w:r>
              <w:rPr>
                <w:b/>
                <w:color w:val="050505"/>
                <w:w w:val="105"/>
                <w:sz w:val="17"/>
              </w:rPr>
              <w:t>NCM</w:t>
            </w:r>
          </w:p>
        </w:tc>
        <w:tc>
          <w:tcPr>
            <w:tcW w:w="7026" w:type="dxa"/>
          </w:tcPr>
          <w:p>
            <w:pPr>
              <w:pStyle w:val="TableParagraph"/>
              <w:spacing w:line="190" w:lineRule="exact" w:before="17"/>
              <w:ind w:left="2982" w:right="2962"/>
              <w:jc w:val="center"/>
              <w:rPr>
                <w:b/>
                <w:sz w:val="17"/>
              </w:rPr>
            </w:pPr>
            <w:r>
              <w:rPr>
                <w:b/>
                <w:color w:val="050505"/>
                <w:sz w:val="17"/>
              </w:rPr>
              <w:t>DESCRIÇÃO</w:t>
            </w:r>
          </w:p>
        </w:tc>
      </w:tr>
      <w:tr>
        <w:trPr>
          <w:trHeight w:val="1043" w:hRule="atLeast"/>
        </w:trPr>
        <w:tc>
          <w:tcPr>
            <w:tcW w:w="1006" w:type="dxa"/>
          </w:tcPr>
          <w:p>
            <w:pPr>
              <w:pStyle w:val="TableParagraph"/>
              <w:rPr>
                <w:rFonts w:ascii="Times New Roman"/>
                <w:sz w:val="16"/>
              </w:rPr>
            </w:pPr>
          </w:p>
        </w:tc>
        <w:tc>
          <w:tcPr>
            <w:tcW w:w="1004" w:type="dxa"/>
          </w:tcPr>
          <w:p>
            <w:pPr>
              <w:pStyle w:val="TableParagraph"/>
              <w:rPr>
                <w:sz w:val="18"/>
              </w:rPr>
            </w:pPr>
          </w:p>
          <w:p>
            <w:pPr>
              <w:pStyle w:val="TableParagraph"/>
              <w:spacing w:before="3"/>
              <w:rPr>
                <w:sz w:val="19"/>
              </w:rPr>
            </w:pPr>
          </w:p>
          <w:p>
            <w:pPr>
              <w:pStyle w:val="TableParagraph"/>
              <w:ind w:left="21" w:right="16"/>
              <w:jc w:val="center"/>
              <w:rPr>
                <w:sz w:val="17"/>
              </w:rPr>
            </w:pPr>
            <w:r>
              <w:rPr>
                <w:color w:val="050505"/>
                <w:sz w:val="17"/>
              </w:rPr>
              <w:t>17.034.00</w:t>
            </w:r>
          </w:p>
        </w:tc>
        <w:tc>
          <w:tcPr>
            <w:tcW w:w="992" w:type="dxa"/>
          </w:tcPr>
          <w:p>
            <w:pPr>
              <w:pStyle w:val="TableParagraph"/>
              <w:rPr>
                <w:sz w:val="18"/>
              </w:rPr>
            </w:pPr>
          </w:p>
          <w:p>
            <w:pPr>
              <w:pStyle w:val="TableParagraph"/>
              <w:spacing w:before="3"/>
              <w:rPr>
                <w:sz w:val="19"/>
              </w:rPr>
            </w:pPr>
          </w:p>
          <w:p>
            <w:pPr>
              <w:pStyle w:val="TableParagraph"/>
              <w:ind w:left="37"/>
              <w:jc w:val="center"/>
              <w:rPr>
                <w:sz w:val="17"/>
              </w:rPr>
            </w:pPr>
            <w:r>
              <w:rPr>
                <w:color w:val="050505"/>
                <w:w w:val="105"/>
                <w:sz w:val="17"/>
              </w:rPr>
              <w:t>2103</w:t>
            </w:r>
            <w:r>
              <w:rPr>
                <w:color w:val="212123"/>
                <w:w w:val="105"/>
                <w:sz w:val="17"/>
              </w:rPr>
              <w:t>.</w:t>
            </w:r>
            <w:r>
              <w:rPr>
                <w:color w:val="050505"/>
                <w:w w:val="105"/>
                <w:sz w:val="17"/>
              </w:rPr>
              <w:t>20.10</w:t>
            </w:r>
          </w:p>
        </w:tc>
        <w:tc>
          <w:tcPr>
            <w:tcW w:w="7026" w:type="dxa"/>
          </w:tcPr>
          <w:p>
            <w:pPr>
              <w:pStyle w:val="TableParagraph"/>
              <w:spacing w:line="244" w:lineRule="auto" w:before="20"/>
              <w:ind w:left="105" w:right="65" w:hanging="3"/>
              <w:jc w:val="both"/>
              <w:rPr>
                <w:sz w:val="18"/>
              </w:rPr>
            </w:pPr>
            <w:r>
              <w:rPr>
                <w:color w:val="050505"/>
                <w:w w:val="105"/>
                <w:sz w:val="17"/>
              </w:rPr>
              <w:t>Catchup em embalagens imediatas de conteúdo inferior ou igual a 650 g, exceto em embalagens</w:t>
            </w:r>
            <w:r>
              <w:rPr>
                <w:color w:val="050505"/>
                <w:spacing w:val="-15"/>
                <w:w w:val="105"/>
                <w:sz w:val="17"/>
              </w:rPr>
              <w:t> </w:t>
            </w:r>
            <w:r>
              <w:rPr>
                <w:color w:val="050505"/>
                <w:w w:val="105"/>
                <w:sz w:val="17"/>
              </w:rPr>
              <w:t>contendo</w:t>
            </w:r>
            <w:r>
              <w:rPr>
                <w:color w:val="050505"/>
                <w:spacing w:val="-20"/>
                <w:w w:val="105"/>
                <w:sz w:val="17"/>
              </w:rPr>
              <w:t> </w:t>
            </w:r>
            <w:r>
              <w:rPr>
                <w:color w:val="050505"/>
                <w:w w:val="105"/>
                <w:sz w:val="17"/>
              </w:rPr>
              <w:t>envelopes</w:t>
            </w:r>
            <w:r>
              <w:rPr>
                <w:color w:val="050505"/>
                <w:spacing w:val="-15"/>
                <w:w w:val="105"/>
                <w:sz w:val="17"/>
              </w:rPr>
              <w:t> </w:t>
            </w:r>
            <w:r>
              <w:rPr>
                <w:color w:val="050505"/>
                <w:w w:val="105"/>
                <w:sz w:val="17"/>
              </w:rPr>
              <w:t>individualizados</w:t>
            </w:r>
            <w:r>
              <w:rPr>
                <w:color w:val="050505"/>
                <w:spacing w:val="-23"/>
                <w:w w:val="105"/>
                <w:sz w:val="17"/>
              </w:rPr>
              <w:t> </w:t>
            </w:r>
            <w:r>
              <w:rPr>
                <w:color w:val="050505"/>
                <w:w w:val="105"/>
                <w:sz w:val="17"/>
              </w:rPr>
              <w:t>(sachês)</w:t>
            </w:r>
            <w:r>
              <w:rPr>
                <w:color w:val="050505"/>
                <w:spacing w:val="-18"/>
                <w:w w:val="105"/>
                <w:sz w:val="17"/>
              </w:rPr>
              <w:t> </w:t>
            </w:r>
            <w:r>
              <w:rPr>
                <w:color w:val="050505"/>
                <w:w w:val="105"/>
                <w:sz w:val="17"/>
              </w:rPr>
              <w:t>de</w:t>
            </w:r>
            <w:r>
              <w:rPr>
                <w:color w:val="050505"/>
                <w:spacing w:val="-23"/>
                <w:w w:val="105"/>
                <w:sz w:val="17"/>
              </w:rPr>
              <w:t> </w:t>
            </w:r>
            <w:r>
              <w:rPr>
                <w:color w:val="050505"/>
                <w:w w:val="105"/>
                <w:sz w:val="17"/>
              </w:rPr>
              <w:t>conteúdo</w:t>
            </w:r>
            <w:r>
              <w:rPr>
                <w:color w:val="050505"/>
                <w:spacing w:val="-18"/>
                <w:w w:val="105"/>
                <w:sz w:val="17"/>
              </w:rPr>
              <w:t> </w:t>
            </w:r>
            <w:r>
              <w:rPr>
                <w:color w:val="050505"/>
                <w:w w:val="105"/>
                <w:sz w:val="17"/>
              </w:rPr>
              <w:t>igual</w:t>
            </w:r>
            <w:r>
              <w:rPr>
                <w:color w:val="050505"/>
                <w:spacing w:val="-20"/>
                <w:w w:val="105"/>
                <w:sz w:val="17"/>
              </w:rPr>
              <w:t> </w:t>
            </w:r>
            <w:r>
              <w:rPr>
                <w:color w:val="050505"/>
                <w:w w:val="105"/>
                <w:sz w:val="17"/>
              </w:rPr>
              <w:t>ou</w:t>
            </w:r>
            <w:r>
              <w:rPr>
                <w:color w:val="050505"/>
                <w:spacing w:val="-23"/>
                <w:w w:val="105"/>
                <w:sz w:val="17"/>
              </w:rPr>
              <w:t> </w:t>
            </w:r>
            <w:r>
              <w:rPr>
                <w:color w:val="050505"/>
                <w:w w:val="105"/>
                <w:sz w:val="17"/>
              </w:rPr>
              <w:t>inferior </w:t>
            </w:r>
            <w:r>
              <w:rPr>
                <w:color w:val="050505"/>
                <w:w w:val="105"/>
                <w:sz w:val="16"/>
              </w:rPr>
              <w:t>a </w:t>
            </w:r>
            <w:r>
              <w:rPr>
                <w:color w:val="050505"/>
                <w:w w:val="105"/>
                <w:sz w:val="17"/>
              </w:rPr>
              <w:t>10</w:t>
            </w:r>
            <w:r>
              <w:rPr>
                <w:color w:val="050505"/>
                <w:spacing w:val="1"/>
                <w:w w:val="105"/>
                <w:sz w:val="17"/>
              </w:rPr>
              <w:t> </w:t>
            </w:r>
            <w:r>
              <w:rPr>
                <w:color w:val="050505"/>
                <w:w w:val="105"/>
                <w:sz w:val="18"/>
              </w:rPr>
              <w:t>g</w:t>
            </w:r>
          </w:p>
          <w:p>
            <w:pPr>
              <w:pStyle w:val="TableParagraph"/>
              <w:ind w:left="105"/>
              <w:jc w:val="both"/>
              <w:rPr>
                <w:sz w:val="17"/>
              </w:rPr>
            </w:pPr>
            <w:r>
              <w:rPr>
                <w:color w:val="050505"/>
                <w:w w:val="105"/>
                <w:sz w:val="17"/>
              </w:rPr>
              <w:t>(</w:t>
            </w:r>
            <w:r>
              <w:rPr>
                <w:color w:val="0505EB"/>
                <w:w w:val="105"/>
                <w:sz w:val="17"/>
                <w:u w:val="single" w:color="0000ED"/>
              </w:rPr>
              <w:t>Protocolos ICMS 188/2009</w:t>
            </w:r>
            <w:r>
              <w:rPr>
                <w:color w:val="212123"/>
                <w:w w:val="105"/>
                <w:sz w:val="17"/>
              </w:rPr>
              <w:t>, </w:t>
            </w:r>
            <w:r>
              <w:rPr>
                <w:color w:val="0505EB"/>
                <w:w w:val="105"/>
                <w:sz w:val="17"/>
                <w:u w:val="thick" w:color="050505"/>
              </w:rPr>
              <w:t>2/2010</w:t>
            </w:r>
            <w:r>
              <w:rPr>
                <w:color w:val="050505"/>
                <w:w w:val="105"/>
                <w:sz w:val="17"/>
              </w:rPr>
              <w:t>, </w:t>
            </w:r>
            <w:r>
              <w:rPr>
                <w:color w:val="0505EB"/>
                <w:w w:val="105"/>
                <w:sz w:val="17"/>
                <w:u w:val="single" w:color="0000ED"/>
              </w:rPr>
              <w:t>179/2010</w:t>
            </w:r>
            <w:r>
              <w:rPr>
                <w:color w:val="212123"/>
                <w:w w:val="105"/>
                <w:sz w:val="17"/>
              </w:rPr>
              <w:t>, </w:t>
            </w:r>
            <w:r>
              <w:rPr>
                <w:color w:val="0505EB"/>
                <w:w w:val="105"/>
                <w:sz w:val="17"/>
                <w:u w:val="single" w:color="0000ED"/>
              </w:rPr>
              <w:t>108/2011</w:t>
            </w:r>
            <w:r>
              <w:rPr>
                <w:color w:val="0505EB"/>
                <w:w w:val="105"/>
                <w:sz w:val="17"/>
              </w:rPr>
              <w:t> </w:t>
            </w:r>
            <w:r>
              <w:rPr>
                <w:color w:val="050505"/>
                <w:w w:val="105"/>
                <w:sz w:val="17"/>
              </w:rPr>
              <w:t>e </w:t>
            </w:r>
            <w:r>
              <w:rPr>
                <w:color w:val="0505EB"/>
                <w:w w:val="105"/>
                <w:sz w:val="17"/>
                <w:u w:val="single" w:color="0000ED"/>
              </w:rPr>
              <w:t>148/2013</w:t>
            </w:r>
            <w:r>
              <w:rPr>
                <w:color w:val="050505"/>
                <w:w w:val="105"/>
                <w:sz w:val="17"/>
              </w:rPr>
              <w:t>) (</w:t>
            </w:r>
            <w:r>
              <w:rPr>
                <w:color w:val="0505EB"/>
                <w:w w:val="105"/>
                <w:sz w:val="17"/>
                <w:u w:val="single" w:color="0000ED"/>
              </w:rPr>
              <w:t>Protocolo ICMS</w:t>
            </w:r>
          </w:p>
          <w:p>
            <w:pPr>
              <w:pStyle w:val="TableParagraph"/>
              <w:spacing w:line="186" w:lineRule="exact" w:before="11"/>
              <w:ind w:left="107"/>
              <w:jc w:val="both"/>
              <w:rPr>
                <w:sz w:val="17"/>
              </w:rPr>
            </w:pPr>
            <w:r>
              <w:rPr>
                <w:color w:val="0505EB"/>
                <w:w w:val="105"/>
                <w:sz w:val="17"/>
                <w:u w:val="single" w:color="0000ED"/>
              </w:rPr>
              <w:t>108/2013</w:t>
            </w:r>
            <w:r>
              <w:rPr>
                <w:color w:val="050505"/>
                <w:w w:val="105"/>
                <w:sz w:val="17"/>
              </w:rPr>
              <w:t>) (</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1043" w:hRule="atLeast"/>
        </w:trPr>
        <w:tc>
          <w:tcPr>
            <w:tcW w:w="1006" w:type="dxa"/>
          </w:tcPr>
          <w:p>
            <w:pPr>
              <w:pStyle w:val="TableParagraph"/>
              <w:rPr>
                <w:sz w:val="18"/>
              </w:rPr>
            </w:pPr>
          </w:p>
          <w:p>
            <w:pPr>
              <w:pStyle w:val="TableParagraph"/>
              <w:spacing w:before="11"/>
              <w:rPr>
                <w:sz w:val="19"/>
              </w:rPr>
            </w:pPr>
          </w:p>
          <w:p>
            <w:pPr>
              <w:pStyle w:val="TableParagraph"/>
              <w:ind w:left="14"/>
              <w:jc w:val="center"/>
              <w:rPr>
                <w:sz w:val="16"/>
              </w:rPr>
            </w:pPr>
            <w:r>
              <w:rPr>
                <w:color w:val="050505"/>
                <w:w w:val="101"/>
                <w:sz w:val="16"/>
              </w:rPr>
              <w:t>2</w:t>
            </w:r>
          </w:p>
        </w:tc>
        <w:tc>
          <w:tcPr>
            <w:tcW w:w="1004" w:type="dxa"/>
          </w:tcPr>
          <w:p>
            <w:pPr>
              <w:pStyle w:val="TableParagraph"/>
              <w:spacing w:before="5"/>
              <w:rPr>
                <w:sz w:val="32"/>
              </w:rPr>
            </w:pPr>
          </w:p>
          <w:p>
            <w:pPr>
              <w:pStyle w:val="TableParagraph"/>
              <w:ind w:left="28" w:right="16"/>
              <w:jc w:val="center"/>
              <w:rPr>
                <w:sz w:val="34"/>
              </w:rPr>
            </w:pPr>
            <w:r>
              <w:rPr>
                <w:color w:val="050505"/>
                <w:w w:val="90"/>
                <w:position w:val="11"/>
                <w:sz w:val="17"/>
              </w:rPr>
              <w:t>17</w:t>
            </w:r>
            <w:r>
              <w:rPr>
                <w:color w:val="464646"/>
                <w:w w:val="90"/>
                <w:sz w:val="34"/>
              </w:rPr>
              <w:t>·</w:t>
            </w:r>
            <w:r>
              <w:rPr>
                <w:color w:val="050505"/>
                <w:w w:val="90"/>
                <w:sz w:val="34"/>
              </w:rPr>
              <w:t>º</w:t>
            </w:r>
            <w:r>
              <w:rPr>
                <w:color w:val="050505"/>
                <w:w w:val="90"/>
                <w:position w:val="10"/>
                <w:sz w:val="17"/>
              </w:rPr>
              <w:t>35</w:t>
            </w:r>
            <w:r>
              <w:rPr>
                <w:color w:val="363636"/>
                <w:w w:val="90"/>
                <w:sz w:val="34"/>
              </w:rPr>
              <w:t>·</w:t>
            </w:r>
            <w:r>
              <w:rPr>
                <w:color w:val="050505"/>
                <w:w w:val="90"/>
                <w:sz w:val="34"/>
              </w:rPr>
              <w:t>ºº</w:t>
            </w:r>
          </w:p>
        </w:tc>
        <w:tc>
          <w:tcPr>
            <w:tcW w:w="992" w:type="dxa"/>
          </w:tcPr>
          <w:p>
            <w:pPr>
              <w:pStyle w:val="TableParagraph"/>
              <w:rPr>
                <w:sz w:val="18"/>
              </w:rPr>
            </w:pPr>
          </w:p>
          <w:p>
            <w:pPr>
              <w:pStyle w:val="TableParagraph"/>
              <w:spacing w:before="119"/>
              <w:ind w:left="60"/>
              <w:rPr>
                <w:sz w:val="17"/>
              </w:rPr>
            </w:pPr>
            <w:r>
              <w:rPr>
                <w:color w:val="050505"/>
                <w:w w:val="105"/>
                <w:sz w:val="17"/>
              </w:rPr>
              <w:t>2103</w:t>
            </w:r>
            <w:r>
              <w:rPr>
                <w:color w:val="464646"/>
                <w:w w:val="105"/>
                <w:sz w:val="17"/>
              </w:rPr>
              <w:t>.</w:t>
            </w:r>
            <w:r>
              <w:rPr>
                <w:color w:val="050505"/>
                <w:w w:val="105"/>
                <w:sz w:val="17"/>
              </w:rPr>
              <w:t>90</w:t>
            </w:r>
            <w:r>
              <w:rPr>
                <w:color w:val="464646"/>
                <w:w w:val="105"/>
                <w:sz w:val="17"/>
              </w:rPr>
              <w:t>.</w:t>
            </w:r>
            <w:r>
              <w:rPr>
                <w:color w:val="050505"/>
                <w:w w:val="105"/>
                <w:sz w:val="17"/>
              </w:rPr>
              <w:t>21</w:t>
            </w:r>
          </w:p>
          <w:p>
            <w:pPr>
              <w:pStyle w:val="TableParagraph"/>
              <w:spacing w:before="11"/>
              <w:ind w:left="60"/>
              <w:rPr>
                <w:sz w:val="17"/>
              </w:rPr>
            </w:pPr>
            <w:r>
              <w:rPr>
                <w:color w:val="050505"/>
                <w:w w:val="105"/>
                <w:sz w:val="17"/>
              </w:rPr>
              <w:t>2103</w:t>
            </w:r>
            <w:r>
              <w:rPr>
                <w:color w:val="212123"/>
                <w:w w:val="105"/>
                <w:sz w:val="17"/>
              </w:rPr>
              <w:t>.</w:t>
            </w:r>
            <w:r>
              <w:rPr>
                <w:color w:val="050505"/>
                <w:w w:val="105"/>
                <w:sz w:val="17"/>
              </w:rPr>
              <w:t>90.91</w:t>
            </w:r>
          </w:p>
        </w:tc>
        <w:tc>
          <w:tcPr>
            <w:tcW w:w="7026" w:type="dxa"/>
          </w:tcPr>
          <w:p>
            <w:pPr>
              <w:pStyle w:val="TableParagraph"/>
              <w:spacing w:line="249" w:lineRule="auto" w:before="19"/>
              <w:ind w:left="104" w:right="65" w:hanging="2"/>
              <w:jc w:val="both"/>
              <w:rPr>
                <w:sz w:val="17"/>
              </w:rPr>
            </w:pPr>
            <w:r>
              <w:rPr>
                <w:color w:val="050505"/>
                <w:w w:val="105"/>
                <w:sz w:val="17"/>
              </w:rPr>
              <w:t>Condimentos e temperos compostos</w:t>
            </w:r>
            <w:r>
              <w:rPr>
                <w:color w:val="363636"/>
                <w:w w:val="105"/>
                <w:sz w:val="17"/>
              </w:rPr>
              <w:t>, </w:t>
            </w:r>
            <w:r>
              <w:rPr>
                <w:color w:val="050505"/>
                <w:w w:val="105"/>
                <w:sz w:val="17"/>
              </w:rPr>
              <w:t>incluindo molho de pimenta e outros </w:t>
            </w:r>
            <w:r>
              <w:rPr>
                <w:color w:val="050505"/>
                <w:spacing w:val="-3"/>
                <w:w w:val="105"/>
                <w:sz w:val="17"/>
              </w:rPr>
              <w:t>molhos</w:t>
            </w:r>
            <w:r>
              <w:rPr>
                <w:color w:val="212123"/>
                <w:spacing w:val="-3"/>
                <w:w w:val="105"/>
                <w:sz w:val="17"/>
              </w:rPr>
              <w:t>, </w:t>
            </w:r>
            <w:r>
              <w:rPr>
                <w:color w:val="050505"/>
                <w:w w:val="105"/>
                <w:sz w:val="17"/>
              </w:rPr>
              <w:t>em embalagens imediatas de conteúdo inferior ou igual a 1 kg</w:t>
            </w:r>
            <w:r>
              <w:rPr>
                <w:color w:val="212123"/>
                <w:w w:val="105"/>
                <w:sz w:val="17"/>
              </w:rPr>
              <w:t>, </w:t>
            </w:r>
            <w:r>
              <w:rPr>
                <w:color w:val="050505"/>
                <w:w w:val="105"/>
                <w:sz w:val="17"/>
              </w:rPr>
              <w:t>exceto as embalagens contendo envelopes individualizados (sachês) de conteúdo inferior ou igual a 3 g</w:t>
            </w:r>
          </w:p>
          <w:p>
            <w:pPr>
              <w:pStyle w:val="TableParagraph"/>
              <w:spacing w:line="202" w:lineRule="exact" w:before="3"/>
              <w:ind w:left="107" w:right="67" w:hanging="2"/>
              <w:jc w:val="both"/>
              <w:rPr>
                <w:sz w:val="17"/>
              </w:rPr>
            </w:pPr>
            <w:r>
              <w:rPr>
                <w:color w:val="050505"/>
                <w:w w:val="105"/>
                <w:sz w:val="17"/>
              </w:rPr>
              <w:t>(</w:t>
            </w:r>
            <w:r>
              <w:rPr>
                <w:color w:val="0505EB"/>
                <w:w w:val="105"/>
                <w:sz w:val="17"/>
                <w:u w:val="single" w:color="0000ED"/>
              </w:rPr>
              <w:t>Protocolos ICMS 188/2009</w:t>
            </w:r>
            <w:r>
              <w:rPr>
                <w:color w:val="212123"/>
                <w:w w:val="105"/>
                <w:sz w:val="17"/>
              </w:rPr>
              <w:t>, </w:t>
            </w:r>
            <w:r>
              <w:rPr>
                <w:color w:val="0505EB"/>
                <w:w w:val="105"/>
                <w:sz w:val="17"/>
                <w:u w:val="thick" w:color="212123"/>
              </w:rPr>
              <w:t>2/2010</w:t>
            </w:r>
            <w:r>
              <w:rPr>
                <w:color w:val="212123"/>
                <w:w w:val="105"/>
                <w:sz w:val="17"/>
              </w:rPr>
              <w:t>, </w:t>
            </w:r>
            <w:r>
              <w:rPr>
                <w:color w:val="0505EB"/>
                <w:w w:val="105"/>
                <w:sz w:val="17"/>
                <w:u w:val="single" w:color="0000ED"/>
              </w:rPr>
              <w:t>179/2010</w:t>
            </w:r>
            <w:r>
              <w:rPr>
                <w:color w:val="050505"/>
                <w:w w:val="105"/>
                <w:sz w:val="17"/>
              </w:rPr>
              <w:t>, </w:t>
            </w:r>
            <w:r>
              <w:rPr>
                <w:color w:val="0505EB"/>
                <w:w w:val="105"/>
                <w:sz w:val="17"/>
                <w:u w:val="single" w:color="0000ED"/>
              </w:rPr>
              <w:t>108/2011</w:t>
            </w:r>
            <w:r>
              <w:rPr>
                <w:color w:val="0505EB"/>
                <w:w w:val="105"/>
                <w:sz w:val="17"/>
              </w:rPr>
              <w:t> </w:t>
            </w:r>
            <w:r>
              <w:rPr>
                <w:color w:val="050505"/>
                <w:w w:val="105"/>
                <w:sz w:val="17"/>
              </w:rPr>
              <w:t>e </w:t>
            </w:r>
            <w:r>
              <w:rPr>
                <w:color w:val="0505EB"/>
                <w:w w:val="105"/>
                <w:sz w:val="17"/>
                <w:u w:val="thick" w:color="050505"/>
              </w:rPr>
              <w:t>81/2014</w:t>
            </w:r>
            <w:r>
              <w:rPr>
                <w:color w:val="050505"/>
                <w:w w:val="105"/>
                <w:sz w:val="17"/>
              </w:rPr>
              <w:t>) (</w:t>
            </w:r>
            <w:r>
              <w:rPr>
                <w:color w:val="0505EB"/>
                <w:w w:val="105"/>
                <w:sz w:val="17"/>
                <w:u w:val="single" w:color="0000ED"/>
              </w:rPr>
              <w:t>Protocolo ICMS</w:t>
            </w:r>
            <w:r>
              <w:rPr>
                <w:color w:val="0505EB"/>
                <w:w w:val="105"/>
                <w:sz w:val="17"/>
              </w:rPr>
              <w:t> </w:t>
            </w:r>
            <w:r>
              <w:rPr>
                <w:color w:val="0505EB"/>
                <w:w w:val="105"/>
                <w:sz w:val="17"/>
                <w:u w:val="single" w:color="0000ED"/>
              </w:rPr>
              <w:t>108/2013</w:t>
            </w:r>
            <w:r>
              <w:rPr>
                <w:color w:val="050505"/>
                <w:w w:val="105"/>
                <w:sz w:val="17"/>
              </w:rPr>
              <w:t>) (</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1043" w:hRule="atLeast"/>
        </w:trPr>
        <w:tc>
          <w:tcPr>
            <w:tcW w:w="1006" w:type="dxa"/>
          </w:tcPr>
          <w:p>
            <w:pPr>
              <w:pStyle w:val="TableParagraph"/>
              <w:rPr>
                <w:sz w:val="18"/>
              </w:rPr>
            </w:pPr>
          </w:p>
          <w:p>
            <w:pPr>
              <w:pStyle w:val="TableParagraph"/>
              <w:spacing w:before="3"/>
              <w:rPr>
                <w:sz w:val="20"/>
              </w:rPr>
            </w:pPr>
          </w:p>
          <w:p>
            <w:pPr>
              <w:pStyle w:val="TableParagraph"/>
              <w:ind w:left="10"/>
              <w:jc w:val="center"/>
              <w:rPr>
                <w:sz w:val="16"/>
              </w:rPr>
            </w:pPr>
            <w:r>
              <w:rPr>
                <w:color w:val="050505"/>
                <w:w w:val="101"/>
                <w:sz w:val="16"/>
              </w:rPr>
              <w:t>3</w:t>
            </w:r>
          </w:p>
        </w:tc>
        <w:tc>
          <w:tcPr>
            <w:tcW w:w="1004" w:type="dxa"/>
          </w:tcPr>
          <w:p>
            <w:pPr>
              <w:pStyle w:val="TableParagraph"/>
              <w:rPr>
                <w:sz w:val="18"/>
              </w:rPr>
            </w:pPr>
          </w:p>
          <w:p>
            <w:pPr>
              <w:pStyle w:val="TableParagraph"/>
              <w:spacing w:before="5"/>
              <w:rPr>
                <w:sz w:val="19"/>
              </w:rPr>
            </w:pPr>
          </w:p>
          <w:p>
            <w:pPr>
              <w:pStyle w:val="TableParagraph"/>
              <w:ind w:left="21" w:right="16"/>
              <w:jc w:val="center"/>
              <w:rPr>
                <w:sz w:val="17"/>
              </w:rPr>
            </w:pPr>
            <w:r>
              <w:rPr>
                <w:color w:val="050505"/>
                <w:sz w:val="17"/>
              </w:rPr>
              <w:t>17.036.00</w:t>
            </w:r>
          </w:p>
        </w:tc>
        <w:tc>
          <w:tcPr>
            <w:tcW w:w="992" w:type="dxa"/>
          </w:tcPr>
          <w:p>
            <w:pPr>
              <w:pStyle w:val="TableParagraph"/>
              <w:rPr>
                <w:sz w:val="18"/>
              </w:rPr>
            </w:pPr>
          </w:p>
          <w:p>
            <w:pPr>
              <w:pStyle w:val="TableParagraph"/>
              <w:spacing w:before="5"/>
              <w:rPr>
                <w:sz w:val="19"/>
              </w:rPr>
            </w:pPr>
          </w:p>
          <w:p>
            <w:pPr>
              <w:pStyle w:val="TableParagraph"/>
              <w:ind w:left="29"/>
              <w:jc w:val="center"/>
              <w:rPr>
                <w:sz w:val="17"/>
              </w:rPr>
            </w:pPr>
            <w:r>
              <w:rPr>
                <w:color w:val="050505"/>
                <w:w w:val="105"/>
                <w:sz w:val="17"/>
              </w:rPr>
              <w:t>2103</w:t>
            </w:r>
            <w:r>
              <w:rPr>
                <w:color w:val="212123"/>
                <w:w w:val="105"/>
                <w:sz w:val="17"/>
              </w:rPr>
              <w:t>.</w:t>
            </w:r>
            <w:r>
              <w:rPr>
                <w:color w:val="050505"/>
                <w:w w:val="105"/>
                <w:sz w:val="17"/>
              </w:rPr>
              <w:t>10.10</w:t>
            </w:r>
          </w:p>
        </w:tc>
        <w:tc>
          <w:tcPr>
            <w:tcW w:w="7026" w:type="dxa"/>
          </w:tcPr>
          <w:p>
            <w:pPr>
              <w:pStyle w:val="TableParagraph"/>
              <w:spacing w:line="249" w:lineRule="auto" w:before="22"/>
              <w:ind w:left="104" w:right="61" w:hanging="2"/>
              <w:jc w:val="both"/>
              <w:rPr>
                <w:sz w:val="17"/>
              </w:rPr>
            </w:pPr>
            <w:r>
              <w:rPr>
                <w:color w:val="050505"/>
                <w:w w:val="105"/>
                <w:sz w:val="17"/>
              </w:rPr>
              <w:t>Molhos de soja preparados em embalagens imediatas de conteúdo inferior ou igual a 650 g</w:t>
            </w:r>
            <w:r>
              <w:rPr>
                <w:color w:val="212123"/>
                <w:w w:val="105"/>
                <w:sz w:val="17"/>
              </w:rPr>
              <w:t>, </w:t>
            </w:r>
            <w:r>
              <w:rPr>
                <w:color w:val="050505"/>
                <w:w w:val="105"/>
                <w:sz w:val="17"/>
              </w:rPr>
              <w:t>exceto as embalagens contendo envelopes individualizados (saches) de conteúdo igual ou inferior a 10 g</w:t>
            </w:r>
          </w:p>
          <w:p>
            <w:pPr>
              <w:pStyle w:val="TableParagraph"/>
              <w:spacing w:before="1"/>
              <w:ind w:left="105"/>
              <w:jc w:val="both"/>
              <w:rPr>
                <w:sz w:val="17"/>
              </w:rPr>
            </w:pPr>
            <w:r>
              <w:rPr>
                <w:color w:val="050505"/>
                <w:w w:val="105"/>
                <w:sz w:val="17"/>
              </w:rPr>
              <w:t>(</w:t>
            </w:r>
            <w:r>
              <w:rPr>
                <w:color w:val="0505EB"/>
                <w:w w:val="105"/>
                <w:sz w:val="17"/>
                <w:u w:val="single" w:color="0000ED"/>
              </w:rPr>
              <w:t>Protocolos ICMS 188/2009</w:t>
            </w:r>
            <w:r>
              <w:rPr>
                <w:color w:val="363636"/>
                <w:w w:val="105"/>
                <w:sz w:val="17"/>
              </w:rPr>
              <w:t>, </w:t>
            </w:r>
            <w:r>
              <w:rPr>
                <w:color w:val="0505EB"/>
                <w:w w:val="105"/>
                <w:sz w:val="17"/>
                <w:u w:val="thick" w:color="363636"/>
              </w:rPr>
              <w:t>2/2010</w:t>
            </w:r>
            <w:r>
              <w:rPr>
                <w:color w:val="363636"/>
                <w:w w:val="105"/>
                <w:sz w:val="17"/>
              </w:rPr>
              <w:t>, </w:t>
            </w:r>
            <w:r>
              <w:rPr>
                <w:color w:val="0505EB"/>
                <w:w w:val="105"/>
                <w:sz w:val="17"/>
                <w:u w:val="single" w:color="0000ED"/>
              </w:rPr>
              <w:t>179/2010</w:t>
            </w:r>
            <w:r>
              <w:rPr>
                <w:color w:val="212123"/>
                <w:w w:val="105"/>
                <w:sz w:val="17"/>
              </w:rPr>
              <w:t>, </w:t>
            </w:r>
            <w:r>
              <w:rPr>
                <w:color w:val="0505EB"/>
                <w:w w:val="105"/>
                <w:sz w:val="17"/>
                <w:u w:val="single" w:color="0000ED"/>
              </w:rPr>
              <w:t>108/2011</w:t>
            </w:r>
            <w:r>
              <w:rPr>
                <w:color w:val="0505EB"/>
                <w:w w:val="105"/>
                <w:sz w:val="17"/>
              </w:rPr>
              <w:t> </w:t>
            </w:r>
            <w:r>
              <w:rPr>
                <w:color w:val="050505"/>
                <w:w w:val="105"/>
                <w:sz w:val="17"/>
              </w:rPr>
              <w:t>e </w:t>
            </w:r>
            <w:r>
              <w:rPr>
                <w:color w:val="0505EB"/>
                <w:w w:val="105"/>
                <w:sz w:val="17"/>
                <w:u w:val="single" w:color="0000ED"/>
              </w:rPr>
              <w:t>148/2013</w:t>
            </w:r>
            <w:r>
              <w:rPr>
                <w:color w:val="050505"/>
                <w:w w:val="105"/>
                <w:sz w:val="17"/>
              </w:rPr>
              <w:t>) (</w:t>
            </w:r>
            <w:r>
              <w:rPr>
                <w:color w:val="0505EB"/>
                <w:w w:val="105"/>
                <w:sz w:val="17"/>
                <w:u w:val="single" w:color="0000ED"/>
              </w:rPr>
              <w:t>Protocolo ICMS</w:t>
            </w:r>
          </w:p>
          <w:p>
            <w:pPr>
              <w:pStyle w:val="TableParagraph"/>
              <w:spacing w:line="184" w:lineRule="exact" w:before="11"/>
              <w:ind w:left="107"/>
              <w:jc w:val="both"/>
              <w:rPr>
                <w:sz w:val="17"/>
              </w:rPr>
            </w:pPr>
            <w:r>
              <w:rPr>
                <w:color w:val="0505EB"/>
                <w:w w:val="105"/>
                <w:sz w:val="17"/>
                <w:u w:val="single" w:color="0000ED"/>
              </w:rPr>
              <w:t>108/2013</w:t>
            </w:r>
            <w:r>
              <w:rPr>
                <w:color w:val="050505"/>
                <w:w w:val="105"/>
                <w:sz w:val="17"/>
              </w:rPr>
              <w:t>) (</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635" w:hRule="atLeast"/>
        </w:trPr>
        <w:tc>
          <w:tcPr>
            <w:tcW w:w="1006" w:type="dxa"/>
          </w:tcPr>
          <w:p>
            <w:pPr>
              <w:pStyle w:val="TableParagraph"/>
              <w:spacing w:before="4"/>
              <w:rPr>
                <w:sz w:val="19"/>
              </w:rPr>
            </w:pPr>
          </w:p>
          <w:p>
            <w:pPr>
              <w:pStyle w:val="TableParagraph"/>
              <w:ind w:left="20"/>
              <w:jc w:val="center"/>
              <w:rPr>
                <w:sz w:val="17"/>
              </w:rPr>
            </w:pPr>
            <w:r>
              <w:rPr>
                <w:color w:val="050505"/>
                <w:w w:val="106"/>
                <w:sz w:val="17"/>
              </w:rPr>
              <w:t>4</w:t>
            </w:r>
          </w:p>
        </w:tc>
        <w:tc>
          <w:tcPr>
            <w:tcW w:w="1004" w:type="dxa"/>
          </w:tcPr>
          <w:p>
            <w:pPr>
              <w:pStyle w:val="TableParagraph"/>
              <w:spacing w:before="4"/>
              <w:rPr>
                <w:sz w:val="19"/>
              </w:rPr>
            </w:pPr>
          </w:p>
          <w:p>
            <w:pPr>
              <w:pStyle w:val="TableParagraph"/>
              <w:ind w:left="33" w:right="10"/>
              <w:jc w:val="center"/>
              <w:rPr>
                <w:sz w:val="17"/>
              </w:rPr>
            </w:pPr>
            <w:r>
              <w:rPr>
                <w:color w:val="050505"/>
                <w:w w:val="105"/>
                <w:sz w:val="17"/>
              </w:rPr>
              <w:t>17</w:t>
            </w:r>
            <w:r>
              <w:rPr>
                <w:color w:val="464646"/>
                <w:w w:val="105"/>
                <w:sz w:val="17"/>
              </w:rPr>
              <w:t>.</w:t>
            </w:r>
            <w:r>
              <w:rPr>
                <w:color w:val="050505"/>
                <w:w w:val="105"/>
                <w:sz w:val="17"/>
              </w:rPr>
              <w:t>037</w:t>
            </w:r>
            <w:r>
              <w:rPr>
                <w:color w:val="464646"/>
                <w:w w:val="105"/>
                <w:sz w:val="17"/>
              </w:rPr>
              <w:t>.</w:t>
            </w:r>
            <w:r>
              <w:rPr>
                <w:color w:val="050505"/>
                <w:w w:val="105"/>
                <w:sz w:val="17"/>
              </w:rPr>
              <w:t>00</w:t>
            </w:r>
          </w:p>
        </w:tc>
        <w:tc>
          <w:tcPr>
            <w:tcW w:w="992" w:type="dxa"/>
          </w:tcPr>
          <w:p>
            <w:pPr>
              <w:pStyle w:val="TableParagraph"/>
              <w:spacing w:before="4"/>
              <w:rPr>
                <w:sz w:val="19"/>
              </w:rPr>
            </w:pPr>
          </w:p>
          <w:p>
            <w:pPr>
              <w:pStyle w:val="TableParagraph"/>
              <w:ind w:left="28"/>
              <w:jc w:val="center"/>
              <w:rPr>
                <w:sz w:val="17"/>
              </w:rPr>
            </w:pPr>
            <w:r>
              <w:rPr>
                <w:color w:val="050505"/>
                <w:w w:val="105"/>
                <w:sz w:val="17"/>
              </w:rPr>
              <w:t>2103</w:t>
            </w:r>
            <w:r>
              <w:rPr>
                <w:color w:val="464646"/>
                <w:w w:val="105"/>
                <w:sz w:val="17"/>
              </w:rPr>
              <w:t>.</w:t>
            </w:r>
            <w:r>
              <w:rPr>
                <w:color w:val="050505"/>
                <w:w w:val="105"/>
                <w:sz w:val="17"/>
              </w:rPr>
              <w:t>30</w:t>
            </w:r>
            <w:r>
              <w:rPr>
                <w:color w:val="464646"/>
                <w:w w:val="105"/>
                <w:sz w:val="17"/>
              </w:rPr>
              <w:t>.</w:t>
            </w:r>
            <w:r>
              <w:rPr>
                <w:color w:val="050505"/>
                <w:w w:val="105"/>
                <w:sz w:val="17"/>
              </w:rPr>
              <w:t>10</w:t>
            </w:r>
          </w:p>
        </w:tc>
        <w:tc>
          <w:tcPr>
            <w:tcW w:w="7026" w:type="dxa"/>
          </w:tcPr>
          <w:p>
            <w:pPr>
              <w:pStyle w:val="TableParagraph"/>
              <w:spacing w:line="247" w:lineRule="auto" w:before="21"/>
              <w:ind w:left="105" w:right="60" w:firstLine="1"/>
              <w:rPr>
                <w:sz w:val="17"/>
              </w:rPr>
            </w:pPr>
            <w:r>
              <w:rPr>
                <w:color w:val="050505"/>
                <w:w w:val="105"/>
                <w:sz w:val="17"/>
              </w:rPr>
              <w:t>Farinha de mostarda em embalagens  de conteúdo inferior ou igual a 1 kg  (</w:t>
            </w:r>
            <w:r>
              <w:rPr>
                <w:color w:val="0505EB"/>
                <w:w w:val="105"/>
                <w:sz w:val="17"/>
                <w:u w:val="single" w:color="0000ED"/>
              </w:rPr>
              <w:t>Protocolos</w:t>
            </w:r>
            <w:r>
              <w:rPr>
                <w:color w:val="0505EB"/>
                <w:spacing w:val="-19"/>
                <w:w w:val="105"/>
                <w:sz w:val="17"/>
                <w:u w:val="single" w:color="0000ED"/>
              </w:rPr>
              <w:t> </w:t>
            </w:r>
            <w:r>
              <w:rPr>
                <w:color w:val="0505EB"/>
                <w:w w:val="105"/>
                <w:sz w:val="17"/>
                <w:u w:val="single" w:color="0000ED"/>
              </w:rPr>
              <w:t>ICMS</w:t>
            </w:r>
            <w:r>
              <w:rPr>
                <w:color w:val="0505EB"/>
                <w:spacing w:val="1"/>
                <w:w w:val="105"/>
                <w:sz w:val="17"/>
                <w:u w:val="single" w:color="0000ED"/>
              </w:rPr>
              <w:t> </w:t>
            </w:r>
            <w:r>
              <w:rPr>
                <w:color w:val="0505EB"/>
                <w:w w:val="105"/>
                <w:sz w:val="17"/>
                <w:u w:val="single" w:color="0000ED"/>
              </w:rPr>
              <w:t>188/2009</w:t>
            </w:r>
            <w:r>
              <w:rPr>
                <w:color w:val="050505"/>
                <w:w w:val="105"/>
                <w:sz w:val="17"/>
              </w:rPr>
              <w:t>,</w:t>
            </w:r>
            <w:r>
              <w:rPr>
                <w:color w:val="050505"/>
                <w:spacing w:val="-5"/>
                <w:w w:val="105"/>
                <w:sz w:val="17"/>
              </w:rPr>
              <w:t> </w:t>
            </w:r>
            <w:r>
              <w:rPr>
                <w:color w:val="0505EB"/>
                <w:spacing w:val="-3"/>
                <w:w w:val="105"/>
                <w:sz w:val="17"/>
                <w:u w:val="thick" w:color="050505"/>
              </w:rPr>
              <w:t>2/2010</w:t>
            </w:r>
            <w:r>
              <w:rPr>
                <w:color w:val="050505"/>
                <w:spacing w:val="-3"/>
                <w:w w:val="105"/>
                <w:sz w:val="17"/>
              </w:rPr>
              <w:t>,</w:t>
            </w:r>
            <w:r>
              <w:rPr>
                <w:color w:val="050505"/>
                <w:spacing w:val="-4"/>
                <w:w w:val="105"/>
                <w:sz w:val="17"/>
              </w:rPr>
              <w:t> </w:t>
            </w:r>
            <w:r>
              <w:rPr>
                <w:color w:val="0505EB"/>
                <w:w w:val="105"/>
                <w:sz w:val="17"/>
                <w:u w:val="single" w:color="0000ED"/>
              </w:rPr>
              <w:t>179/2010</w:t>
            </w:r>
            <w:r>
              <w:rPr>
                <w:color w:val="0505EB"/>
                <w:spacing w:val="0"/>
                <w:w w:val="105"/>
                <w:sz w:val="17"/>
              </w:rPr>
              <w:t> </w:t>
            </w:r>
            <w:r>
              <w:rPr>
                <w:color w:val="050505"/>
                <w:w w:val="105"/>
                <w:sz w:val="17"/>
              </w:rPr>
              <w:t>e</w:t>
            </w:r>
            <w:r>
              <w:rPr>
                <w:color w:val="050505"/>
                <w:spacing w:val="-8"/>
                <w:w w:val="105"/>
                <w:sz w:val="17"/>
              </w:rPr>
              <w:t> </w:t>
            </w:r>
            <w:r>
              <w:rPr>
                <w:color w:val="0505EB"/>
                <w:spacing w:val="-3"/>
                <w:w w:val="105"/>
                <w:sz w:val="17"/>
                <w:u w:val="single" w:color="0000ED"/>
              </w:rPr>
              <w:t>108/2011</w:t>
            </w:r>
            <w:r>
              <w:rPr>
                <w:color w:val="050505"/>
                <w:spacing w:val="-3"/>
                <w:w w:val="105"/>
                <w:sz w:val="17"/>
              </w:rPr>
              <w:t>)</w:t>
            </w:r>
            <w:r>
              <w:rPr>
                <w:color w:val="050505"/>
                <w:spacing w:val="-9"/>
                <w:w w:val="105"/>
                <w:sz w:val="17"/>
              </w:rPr>
              <w:t> </w:t>
            </w:r>
            <w:r>
              <w:rPr>
                <w:color w:val="050505"/>
                <w:w w:val="105"/>
                <w:sz w:val="17"/>
              </w:rPr>
              <w:t>(</w:t>
            </w:r>
            <w:r>
              <w:rPr>
                <w:color w:val="0505EB"/>
                <w:w w:val="105"/>
                <w:sz w:val="17"/>
                <w:u w:val="single" w:color="0000ED"/>
              </w:rPr>
              <w:t>Protocolo</w:t>
            </w:r>
            <w:r>
              <w:rPr>
                <w:color w:val="0505EB"/>
                <w:spacing w:val="-17"/>
                <w:w w:val="105"/>
                <w:sz w:val="17"/>
                <w:u w:val="single" w:color="0000ED"/>
              </w:rPr>
              <w:t> </w:t>
            </w:r>
            <w:r>
              <w:rPr>
                <w:color w:val="0505EB"/>
                <w:w w:val="105"/>
                <w:sz w:val="17"/>
                <w:u w:val="single" w:color="0000ED"/>
              </w:rPr>
              <w:t>ICMS</w:t>
            </w:r>
            <w:r>
              <w:rPr>
                <w:color w:val="0505EB"/>
                <w:spacing w:val="-2"/>
                <w:w w:val="105"/>
                <w:sz w:val="17"/>
                <w:u w:val="single" w:color="0000ED"/>
              </w:rPr>
              <w:t> </w:t>
            </w:r>
            <w:r>
              <w:rPr>
                <w:color w:val="0505EB"/>
                <w:w w:val="105"/>
                <w:sz w:val="17"/>
                <w:u w:val="single" w:color="0000ED"/>
              </w:rPr>
              <w:t>108/2013</w:t>
            </w:r>
            <w:r>
              <w:rPr>
                <w:color w:val="050505"/>
                <w:w w:val="105"/>
                <w:sz w:val="17"/>
              </w:rPr>
              <w:t>)</w:t>
            </w:r>
          </w:p>
          <w:p>
            <w:pPr>
              <w:pStyle w:val="TableParagraph"/>
              <w:spacing w:line="185" w:lineRule="exact" w:before="6"/>
              <w:ind w:left="105"/>
              <w:rPr>
                <w:sz w:val="17"/>
              </w:rPr>
            </w:pPr>
            <w:r>
              <w:rPr>
                <w:color w:val="050505"/>
                <w:w w:val="105"/>
                <w:sz w:val="17"/>
              </w:rPr>
              <w:t>(</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1043" w:hRule="atLeast"/>
        </w:trPr>
        <w:tc>
          <w:tcPr>
            <w:tcW w:w="1006" w:type="dxa"/>
          </w:tcPr>
          <w:p>
            <w:pPr>
              <w:pStyle w:val="TableParagraph"/>
              <w:rPr>
                <w:sz w:val="18"/>
              </w:rPr>
            </w:pPr>
          </w:p>
          <w:p>
            <w:pPr>
              <w:pStyle w:val="TableParagraph"/>
              <w:spacing w:before="7"/>
              <w:rPr>
                <w:sz w:val="19"/>
              </w:rPr>
            </w:pPr>
          </w:p>
          <w:p>
            <w:pPr>
              <w:pStyle w:val="TableParagraph"/>
              <w:ind w:left="19"/>
              <w:jc w:val="center"/>
              <w:rPr>
                <w:sz w:val="17"/>
              </w:rPr>
            </w:pPr>
            <w:r>
              <w:rPr>
                <w:color w:val="050505"/>
                <w:w w:val="105"/>
                <w:sz w:val="17"/>
              </w:rPr>
              <w:t>5</w:t>
            </w:r>
          </w:p>
        </w:tc>
        <w:tc>
          <w:tcPr>
            <w:tcW w:w="1004" w:type="dxa"/>
          </w:tcPr>
          <w:p>
            <w:pPr>
              <w:pStyle w:val="TableParagraph"/>
              <w:rPr>
                <w:sz w:val="18"/>
              </w:rPr>
            </w:pPr>
          </w:p>
          <w:p>
            <w:pPr>
              <w:pStyle w:val="TableParagraph"/>
              <w:spacing w:before="7"/>
              <w:rPr>
                <w:sz w:val="19"/>
              </w:rPr>
            </w:pPr>
          </w:p>
          <w:p>
            <w:pPr>
              <w:pStyle w:val="TableParagraph"/>
              <w:ind w:left="21" w:right="16"/>
              <w:jc w:val="center"/>
              <w:rPr>
                <w:sz w:val="17"/>
              </w:rPr>
            </w:pPr>
            <w:r>
              <w:rPr>
                <w:color w:val="050505"/>
                <w:sz w:val="17"/>
              </w:rPr>
              <w:t>17.038.00</w:t>
            </w:r>
          </w:p>
        </w:tc>
        <w:tc>
          <w:tcPr>
            <w:tcW w:w="992" w:type="dxa"/>
          </w:tcPr>
          <w:p>
            <w:pPr>
              <w:pStyle w:val="TableParagraph"/>
              <w:rPr>
                <w:sz w:val="18"/>
              </w:rPr>
            </w:pPr>
          </w:p>
          <w:p>
            <w:pPr>
              <w:pStyle w:val="TableParagraph"/>
              <w:spacing w:before="7"/>
              <w:rPr>
                <w:sz w:val="19"/>
              </w:rPr>
            </w:pPr>
          </w:p>
          <w:p>
            <w:pPr>
              <w:pStyle w:val="TableParagraph"/>
              <w:ind w:left="39"/>
              <w:jc w:val="center"/>
              <w:rPr>
                <w:sz w:val="17"/>
              </w:rPr>
            </w:pPr>
            <w:r>
              <w:rPr>
                <w:color w:val="050505"/>
                <w:w w:val="105"/>
                <w:sz w:val="17"/>
              </w:rPr>
              <w:t>2103</w:t>
            </w:r>
            <w:r>
              <w:rPr>
                <w:color w:val="212123"/>
                <w:w w:val="105"/>
                <w:sz w:val="17"/>
              </w:rPr>
              <w:t>.</w:t>
            </w:r>
            <w:r>
              <w:rPr>
                <w:color w:val="050505"/>
                <w:w w:val="105"/>
                <w:sz w:val="17"/>
              </w:rPr>
              <w:t>30.21</w:t>
            </w:r>
          </w:p>
        </w:tc>
        <w:tc>
          <w:tcPr>
            <w:tcW w:w="7026" w:type="dxa"/>
          </w:tcPr>
          <w:p>
            <w:pPr>
              <w:pStyle w:val="TableParagraph"/>
              <w:spacing w:line="249" w:lineRule="auto" w:before="24"/>
              <w:ind w:left="105" w:right="58" w:hanging="2"/>
              <w:jc w:val="both"/>
              <w:rPr>
                <w:sz w:val="17"/>
              </w:rPr>
            </w:pPr>
            <w:r>
              <w:rPr>
                <w:color w:val="050505"/>
                <w:w w:val="105"/>
                <w:sz w:val="17"/>
              </w:rPr>
              <w:t>Mostarda preparada em embalagens imediatas de conteúdo inferior ou igual a 650 g, exceto</w:t>
            </w:r>
            <w:r>
              <w:rPr>
                <w:color w:val="050505"/>
                <w:spacing w:val="-14"/>
                <w:w w:val="105"/>
                <w:sz w:val="17"/>
              </w:rPr>
              <w:t> </w:t>
            </w:r>
            <w:r>
              <w:rPr>
                <w:color w:val="050505"/>
                <w:w w:val="105"/>
                <w:sz w:val="17"/>
              </w:rPr>
              <w:t>as</w:t>
            </w:r>
            <w:r>
              <w:rPr>
                <w:color w:val="050505"/>
                <w:spacing w:val="-20"/>
                <w:w w:val="105"/>
                <w:sz w:val="17"/>
              </w:rPr>
              <w:t> </w:t>
            </w:r>
            <w:r>
              <w:rPr>
                <w:color w:val="050505"/>
                <w:w w:val="105"/>
                <w:sz w:val="17"/>
              </w:rPr>
              <w:t>embalagens</w:t>
            </w:r>
            <w:r>
              <w:rPr>
                <w:color w:val="050505"/>
                <w:spacing w:val="-11"/>
                <w:w w:val="105"/>
                <w:sz w:val="17"/>
              </w:rPr>
              <w:t> </w:t>
            </w:r>
            <w:r>
              <w:rPr>
                <w:color w:val="050505"/>
                <w:w w:val="105"/>
                <w:sz w:val="17"/>
              </w:rPr>
              <w:t>contendo</w:t>
            </w:r>
            <w:r>
              <w:rPr>
                <w:color w:val="050505"/>
                <w:spacing w:val="-13"/>
                <w:w w:val="105"/>
                <w:sz w:val="17"/>
              </w:rPr>
              <w:t> </w:t>
            </w:r>
            <w:r>
              <w:rPr>
                <w:color w:val="050505"/>
                <w:w w:val="105"/>
                <w:sz w:val="17"/>
              </w:rPr>
              <w:t>envelopes</w:t>
            </w:r>
            <w:r>
              <w:rPr>
                <w:color w:val="050505"/>
                <w:spacing w:val="-12"/>
                <w:w w:val="105"/>
                <w:sz w:val="17"/>
              </w:rPr>
              <w:t> </w:t>
            </w:r>
            <w:r>
              <w:rPr>
                <w:color w:val="050505"/>
                <w:w w:val="105"/>
                <w:sz w:val="17"/>
              </w:rPr>
              <w:t>individualizados</w:t>
            </w:r>
            <w:r>
              <w:rPr>
                <w:color w:val="050505"/>
                <w:spacing w:val="-25"/>
                <w:w w:val="105"/>
                <w:sz w:val="17"/>
              </w:rPr>
              <w:t> </w:t>
            </w:r>
            <w:r>
              <w:rPr>
                <w:color w:val="050505"/>
                <w:w w:val="105"/>
                <w:sz w:val="17"/>
              </w:rPr>
              <w:t>(sachês)</w:t>
            </w:r>
            <w:r>
              <w:rPr>
                <w:color w:val="050505"/>
                <w:spacing w:val="-14"/>
                <w:w w:val="105"/>
                <w:sz w:val="17"/>
              </w:rPr>
              <w:t> </w:t>
            </w:r>
            <w:r>
              <w:rPr>
                <w:color w:val="050505"/>
                <w:w w:val="105"/>
                <w:sz w:val="17"/>
              </w:rPr>
              <w:t>de</w:t>
            </w:r>
            <w:r>
              <w:rPr>
                <w:color w:val="050505"/>
                <w:spacing w:val="-21"/>
                <w:w w:val="105"/>
                <w:sz w:val="17"/>
              </w:rPr>
              <w:t> </w:t>
            </w:r>
            <w:r>
              <w:rPr>
                <w:color w:val="050505"/>
                <w:w w:val="105"/>
                <w:sz w:val="17"/>
              </w:rPr>
              <w:t>conteúdo</w:t>
            </w:r>
            <w:r>
              <w:rPr>
                <w:color w:val="050505"/>
                <w:spacing w:val="-13"/>
                <w:w w:val="105"/>
                <w:sz w:val="17"/>
              </w:rPr>
              <w:t> </w:t>
            </w:r>
            <w:r>
              <w:rPr>
                <w:color w:val="050505"/>
                <w:w w:val="105"/>
                <w:sz w:val="17"/>
              </w:rPr>
              <w:t>igual ou inferior a 10</w:t>
            </w:r>
            <w:r>
              <w:rPr>
                <w:color w:val="050505"/>
                <w:spacing w:val="-2"/>
                <w:w w:val="105"/>
                <w:sz w:val="17"/>
              </w:rPr>
              <w:t> </w:t>
            </w:r>
            <w:r>
              <w:rPr>
                <w:color w:val="050505"/>
                <w:w w:val="105"/>
                <w:sz w:val="17"/>
              </w:rPr>
              <w:t>g</w:t>
            </w:r>
          </w:p>
          <w:p>
            <w:pPr>
              <w:pStyle w:val="TableParagraph"/>
              <w:spacing w:before="1"/>
              <w:ind w:left="105"/>
              <w:jc w:val="both"/>
              <w:rPr>
                <w:sz w:val="17"/>
              </w:rPr>
            </w:pPr>
            <w:r>
              <w:rPr>
                <w:color w:val="050505"/>
                <w:w w:val="105"/>
                <w:sz w:val="17"/>
              </w:rPr>
              <w:t>(</w:t>
            </w:r>
            <w:r>
              <w:rPr>
                <w:color w:val="0505EB"/>
                <w:w w:val="105"/>
                <w:sz w:val="17"/>
                <w:u w:val="single" w:color="0000ED"/>
              </w:rPr>
              <w:t>Protocolos ICMS 188/2009</w:t>
            </w:r>
            <w:r>
              <w:rPr>
                <w:color w:val="363636"/>
                <w:w w:val="105"/>
                <w:sz w:val="17"/>
              </w:rPr>
              <w:t>, </w:t>
            </w:r>
            <w:r>
              <w:rPr>
                <w:color w:val="0505EB"/>
                <w:w w:val="105"/>
                <w:sz w:val="17"/>
                <w:u w:val="thick" w:color="212123"/>
              </w:rPr>
              <w:t>2/2010</w:t>
            </w:r>
            <w:r>
              <w:rPr>
                <w:color w:val="212123"/>
                <w:w w:val="105"/>
                <w:sz w:val="17"/>
              </w:rPr>
              <w:t>, </w:t>
            </w:r>
            <w:r>
              <w:rPr>
                <w:color w:val="0505EB"/>
                <w:w w:val="105"/>
                <w:sz w:val="17"/>
                <w:u w:val="single" w:color="0000ED"/>
              </w:rPr>
              <w:t>179/2010</w:t>
            </w:r>
            <w:r>
              <w:rPr>
                <w:color w:val="212123"/>
                <w:w w:val="105"/>
                <w:sz w:val="17"/>
              </w:rPr>
              <w:t>, </w:t>
            </w:r>
            <w:r>
              <w:rPr>
                <w:color w:val="0505EB"/>
                <w:w w:val="105"/>
                <w:sz w:val="17"/>
                <w:u w:val="single" w:color="0000ED"/>
              </w:rPr>
              <w:t>108/2011</w:t>
            </w:r>
            <w:r>
              <w:rPr>
                <w:color w:val="0505EB"/>
                <w:w w:val="105"/>
                <w:sz w:val="17"/>
              </w:rPr>
              <w:t> </w:t>
            </w:r>
            <w:r>
              <w:rPr>
                <w:color w:val="050505"/>
                <w:w w:val="105"/>
                <w:sz w:val="17"/>
              </w:rPr>
              <w:t>e </w:t>
            </w:r>
            <w:r>
              <w:rPr>
                <w:color w:val="0505EB"/>
                <w:w w:val="105"/>
                <w:sz w:val="17"/>
                <w:u w:val="single" w:color="0000ED"/>
              </w:rPr>
              <w:t>148/2013</w:t>
            </w:r>
            <w:r>
              <w:rPr>
                <w:color w:val="050505"/>
                <w:w w:val="105"/>
                <w:sz w:val="17"/>
              </w:rPr>
              <w:t>) (</w:t>
            </w:r>
            <w:r>
              <w:rPr>
                <w:color w:val="0505EB"/>
                <w:w w:val="105"/>
                <w:sz w:val="17"/>
                <w:u w:val="single" w:color="0000ED"/>
              </w:rPr>
              <w:t>Protocolo ICMS</w:t>
            </w:r>
          </w:p>
          <w:p>
            <w:pPr>
              <w:pStyle w:val="TableParagraph"/>
              <w:spacing w:line="187" w:lineRule="exact" w:before="6"/>
              <w:ind w:left="107"/>
              <w:jc w:val="both"/>
              <w:rPr>
                <w:sz w:val="17"/>
              </w:rPr>
            </w:pPr>
            <w:r>
              <w:rPr>
                <w:color w:val="0505EB"/>
                <w:w w:val="105"/>
                <w:sz w:val="17"/>
                <w:u w:val="single" w:color="0000ED"/>
              </w:rPr>
              <w:t>108/2013</w:t>
            </w:r>
            <w:r>
              <w:rPr>
                <w:color w:val="212123"/>
                <w:w w:val="105"/>
                <w:sz w:val="17"/>
              </w:rPr>
              <w:t>) </w:t>
            </w:r>
            <w:r>
              <w:rPr>
                <w:color w:val="050505"/>
                <w:w w:val="105"/>
                <w:sz w:val="17"/>
              </w:rPr>
              <w:t>(</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1043" w:hRule="atLeast"/>
        </w:trPr>
        <w:tc>
          <w:tcPr>
            <w:tcW w:w="1006" w:type="dxa"/>
          </w:tcPr>
          <w:p>
            <w:pPr>
              <w:pStyle w:val="TableParagraph"/>
              <w:rPr>
                <w:sz w:val="18"/>
              </w:rPr>
            </w:pPr>
          </w:p>
          <w:p>
            <w:pPr>
              <w:pStyle w:val="TableParagraph"/>
              <w:spacing w:before="6"/>
              <w:rPr>
                <w:sz w:val="19"/>
              </w:rPr>
            </w:pPr>
          </w:p>
          <w:p>
            <w:pPr>
              <w:pStyle w:val="TableParagraph"/>
              <w:ind w:left="20"/>
              <w:jc w:val="center"/>
              <w:rPr>
                <w:sz w:val="17"/>
              </w:rPr>
            </w:pPr>
            <w:r>
              <w:rPr>
                <w:color w:val="050505"/>
                <w:w w:val="105"/>
                <w:sz w:val="17"/>
              </w:rPr>
              <w:t>6</w:t>
            </w:r>
          </w:p>
        </w:tc>
        <w:tc>
          <w:tcPr>
            <w:tcW w:w="1004" w:type="dxa"/>
          </w:tcPr>
          <w:p>
            <w:pPr>
              <w:pStyle w:val="TableParagraph"/>
              <w:rPr>
                <w:sz w:val="18"/>
              </w:rPr>
            </w:pPr>
          </w:p>
          <w:p>
            <w:pPr>
              <w:pStyle w:val="TableParagraph"/>
              <w:spacing w:before="6"/>
              <w:rPr>
                <w:sz w:val="19"/>
              </w:rPr>
            </w:pPr>
          </w:p>
          <w:p>
            <w:pPr>
              <w:pStyle w:val="TableParagraph"/>
              <w:ind w:left="33" w:right="10"/>
              <w:jc w:val="center"/>
              <w:rPr>
                <w:sz w:val="17"/>
              </w:rPr>
            </w:pPr>
            <w:r>
              <w:rPr>
                <w:color w:val="050505"/>
                <w:w w:val="105"/>
                <w:sz w:val="17"/>
              </w:rPr>
              <w:t>17</w:t>
            </w:r>
            <w:r>
              <w:rPr>
                <w:color w:val="565656"/>
                <w:w w:val="105"/>
                <w:sz w:val="17"/>
              </w:rPr>
              <w:t>.</w:t>
            </w:r>
            <w:r>
              <w:rPr>
                <w:color w:val="050505"/>
                <w:w w:val="105"/>
                <w:sz w:val="17"/>
              </w:rPr>
              <w:t>039</w:t>
            </w:r>
            <w:r>
              <w:rPr>
                <w:color w:val="464646"/>
                <w:w w:val="105"/>
                <w:sz w:val="17"/>
              </w:rPr>
              <w:t>.</w:t>
            </w:r>
            <w:r>
              <w:rPr>
                <w:color w:val="050505"/>
                <w:w w:val="105"/>
                <w:sz w:val="17"/>
              </w:rPr>
              <w:t>00</w:t>
            </w:r>
          </w:p>
        </w:tc>
        <w:tc>
          <w:tcPr>
            <w:tcW w:w="992" w:type="dxa"/>
          </w:tcPr>
          <w:p>
            <w:pPr>
              <w:pStyle w:val="TableParagraph"/>
              <w:rPr>
                <w:sz w:val="18"/>
              </w:rPr>
            </w:pPr>
          </w:p>
          <w:p>
            <w:pPr>
              <w:pStyle w:val="TableParagraph"/>
              <w:spacing w:before="6"/>
              <w:rPr>
                <w:sz w:val="19"/>
              </w:rPr>
            </w:pPr>
          </w:p>
          <w:p>
            <w:pPr>
              <w:pStyle w:val="TableParagraph"/>
              <w:ind w:left="47"/>
              <w:jc w:val="center"/>
              <w:rPr>
                <w:sz w:val="17"/>
              </w:rPr>
            </w:pPr>
            <w:r>
              <w:rPr>
                <w:color w:val="050505"/>
                <w:w w:val="105"/>
                <w:sz w:val="17"/>
              </w:rPr>
              <w:t>2103</w:t>
            </w:r>
            <w:r>
              <w:rPr>
                <w:color w:val="464646"/>
                <w:w w:val="105"/>
                <w:sz w:val="17"/>
              </w:rPr>
              <w:t>.</w:t>
            </w:r>
            <w:r>
              <w:rPr>
                <w:color w:val="050505"/>
                <w:w w:val="105"/>
                <w:sz w:val="17"/>
              </w:rPr>
              <w:t>90</w:t>
            </w:r>
            <w:r>
              <w:rPr>
                <w:color w:val="565656"/>
                <w:w w:val="105"/>
                <w:sz w:val="17"/>
              </w:rPr>
              <w:t>.</w:t>
            </w:r>
            <w:r>
              <w:rPr>
                <w:color w:val="050505"/>
                <w:w w:val="105"/>
                <w:sz w:val="17"/>
              </w:rPr>
              <w:t>11</w:t>
            </w:r>
          </w:p>
        </w:tc>
        <w:tc>
          <w:tcPr>
            <w:tcW w:w="7026" w:type="dxa"/>
          </w:tcPr>
          <w:p>
            <w:pPr>
              <w:pStyle w:val="TableParagraph"/>
              <w:spacing w:line="249" w:lineRule="auto" w:before="23"/>
              <w:ind w:left="105" w:right="62" w:hanging="2"/>
              <w:jc w:val="both"/>
              <w:rPr>
                <w:sz w:val="17"/>
              </w:rPr>
            </w:pPr>
            <w:r>
              <w:rPr>
                <w:color w:val="050505"/>
                <w:w w:val="105"/>
                <w:sz w:val="17"/>
              </w:rPr>
              <w:t>Maionese em embalagens imediatas de conteúdo inferior ou igual a 650 g</w:t>
            </w:r>
            <w:r>
              <w:rPr>
                <w:color w:val="363636"/>
                <w:w w:val="105"/>
                <w:sz w:val="17"/>
              </w:rPr>
              <w:t>, </w:t>
            </w:r>
            <w:r>
              <w:rPr>
                <w:color w:val="050505"/>
                <w:w w:val="105"/>
                <w:sz w:val="17"/>
              </w:rPr>
              <w:t>e</w:t>
            </w:r>
            <w:r>
              <w:rPr>
                <w:color w:val="212123"/>
                <w:w w:val="105"/>
                <w:sz w:val="17"/>
              </w:rPr>
              <w:t>x</w:t>
            </w:r>
            <w:r>
              <w:rPr>
                <w:color w:val="050505"/>
                <w:w w:val="105"/>
                <w:sz w:val="17"/>
              </w:rPr>
              <w:t>ceto as embalagens</w:t>
            </w:r>
            <w:r>
              <w:rPr>
                <w:color w:val="050505"/>
                <w:spacing w:val="-15"/>
                <w:w w:val="105"/>
                <w:sz w:val="17"/>
              </w:rPr>
              <w:t> </w:t>
            </w:r>
            <w:r>
              <w:rPr>
                <w:color w:val="050505"/>
                <w:w w:val="105"/>
                <w:sz w:val="17"/>
              </w:rPr>
              <w:t>contendo</w:t>
            </w:r>
            <w:r>
              <w:rPr>
                <w:color w:val="050505"/>
                <w:spacing w:val="-20"/>
                <w:w w:val="105"/>
                <w:sz w:val="17"/>
              </w:rPr>
              <w:t> </w:t>
            </w:r>
            <w:r>
              <w:rPr>
                <w:color w:val="050505"/>
                <w:w w:val="105"/>
                <w:sz w:val="17"/>
              </w:rPr>
              <w:t>envelopes</w:t>
            </w:r>
            <w:r>
              <w:rPr>
                <w:color w:val="050505"/>
                <w:spacing w:val="-15"/>
                <w:w w:val="105"/>
                <w:sz w:val="17"/>
              </w:rPr>
              <w:t> </w:t>
            </w:r>
            <w:r>
              <w:rPr>
                <w:color w:val="050505"/>
                <w:w w:val="105"/>
                <w:sz w:val="17"/>
              </w:rPr>
              <w:t>individualizados</w:t>
            </w:r>
            <w:r>
              <w:rPr>
                <w:color w:val="050505"/>
                <w:spacing w:val="-22"/>
                <w:w w:val="105"/>
                <w:sz w:val="17"/>
              </w:rPr>
              <w:t> </w:t>
            </w:r>
            <w:r>
              <w:rPr>
                <w:color w:val="050505"/>
                <w:w w:val="105"/>
                <w:sz w:val="17"/>
              </w:rPr>
              <w:t>(sachês)</w:t>
            </w:r>
            <w:r>
              <w:rPr>
                <w:color w:val="050505"/>
                <w:spacing w:val="-18"/>
                <w:w w:val="105"/>
                <w:sz w:val="17"/>
              </w:rPr>
              <w:t> </w:t>
            </w:r>
            <w:r>
              <w:rPr>
                <w:color w:val="050505"/>
                <w:w w:val="105"/>
                <w:sz w:val="17"/>
              </w:rPr>
              <w:t>de</w:t>
            </w:r>
            <w:r>
              <w:rPr>
                <w:color w:val="050505"/>
                <w:spacing w:val="-22"/>
                <w:w w:val="105"/>
                <w:sz w:val="17"/>
              </w:rPr>
              <w:t> </w:t>
            </w:r>
            <w:r>
              <w:rPr>
                <w:color w:val="050505"/>
                <w:w w:val="105"/>
                <w:sz w:val="17"/>
              </w:rPr>
              <w:t>conteúdo</w:t>
            </w:r>
            <w:r>
              <w:rPr>
                <w:color w:val="050505"/>
                <w:spacing w:val="-18"/>
                <w:w w:val="105"/>
                <w:sz w:val="17"/>
              </w:rPr>
              <w:t> </w:t>
            </w:r>
            <w:r>
              <w:rPr>
                <w:color w:val="050505"/>
                <w:w w:val="105"/>
                <w:sz w:val="17"/>
              </w:rPr>
              <w:t>igual</w:t>
            </w:r>
            <w:r>
              <w:rPr>
                <w:color w:val="050505"/>
                <w:spacing w:val="-20"/>
                <w:w w:val="105"/>
                <w:sz w:val="17"/>
              </w:rPr>
              <w:t> </w:t>
            </w:r>
            <w:r>
              <w:rPr>
                <w:color w:val="050505"/>
                <w:w w:val="105"/>
                <w:sz w:val="17"/>
              </w:rPr>
              <w:t>ou</w:t>
            </w:r>
            <w:r>
              <w:rPr>
                <w:color w:val="050505"/>
                <w:spacing w:val="-23"/>
                <w:w w:val="105"/>
                <w:sz w:val="17"/>
              </w:rPr>
              <w:t> </w:t>
            </w:r>
            <w:r>
              <w:rPr>
                <w:color w:val="050505"/>
                <w:w w:val="105"/>
                <w:sz w:val="17"/>
              </w:rPr>
              <w:t>inferior a 10</w:t>
            </w:r>
            <w:r>
              <w:rPr>
                <w:color w:val="050505"/>
                <w:spacing w:val="-6"/>
                <w:w w:val="105"/>
                <w:sz w:val="17"/>
              </w:rPr>
              <w:t> </w:t>
            </w:r>
            <w:r>
              <w:rPr>
                <w:color w:val="050505"/>
                <w:w w:val="105"/>
                <w:sz w:val="17"/>
              </w:rPr>
              <w:t>g</w:t>
            </w:r>
          </w:p>
          <w:p>
            <w:pPr>
              <w:pStyle w:val="TableParagraph"/>
              <w:spacing w:line="202" w:lineRule="exact" w:before="3"/>
              <w:ind w:left="107" w:right="67" w:hanging="2"/>
              <w:jc w:val="both"/>
              <w:rPr>
                <w:sz w:val="17"/>
              </w:rPr>
            </w:pPr>
            <w:r>
              <w:rPr>
                <w:color w:val="050505"/>
                <w:w w:val="105"/>
                <w:sz w:val="17"/>
              </w:rPr>
              <w:t>(</w:t>
            </w:r>
            <w:r>
              <w:rPr>
                <w:color w:val="0505EB"/>
                <w:w w:val="105"/>
                <w:sz w:val="17"/>
                <w:u w:val="single" w:color="0000ED"/>
              </w:rPr>
              <w:t>Protocolos ICMS 188/2009</w:t>
            </w:r>
            <w:r>
              <w:rPr>
                <w:color w:val="212123"/>
                <w:w w:val="105"/>
                <w:sz w:val="17"/>
              </w:rPr>
              <w:t>, </w:t>
            </w:r>
            <w:r>
              <w:rPr>
                <w:color w:val="0505EB"/>
                <w:w w:val="105"/>
                <w:sz w:val="17"/>
                <w:u w:val="thick" w:color="212123"/>
              </w:rPr>
              <w:t>2/2010</w:t>
            </w:r>
            <w:r>
              <w:rPr>
                <w:color w:val="212123"/>
                <w:w w:val="105"/>
                <w:sz w:val="17"/>
              </w:rPr>
              <w:t>, </w:t>
            </w:r>
            <w:r>
              <w:rPr>
                <w:color w:val="0505EB"/>
                <w:spacing w:val="-3"/>
                <w:w w:val="105"/>
                <w:sz w:val="17"/>
                <w:u w:val="single" w:color="0000ED"/>
              </w:rPr>
              <w:t>179/2010</w:t>
            </w:r>
            <w:r>
              <w:rPr>
                <w:color w:val="050505"/>
                <w:spacing w:val="-3"/>
                <w:w w:val="105"/>
                <w:sz w:val="17"/>
              </w:rPr>
              <w:t>, </w:t>
            </w:r>
            <w:r>
              <w:rPr>
                <w:color w:val="0505EB"/>
                <w:w w:val="105"/>
                <w:sz w:val="17"/>
                <w:u w:val="single" w:color="0000ED"/>
              </w:rPr>
              <w:t>108/2011</w:t>
            </w:r>
            <w:r>
              <w:rPr>
                <w:color w:val="0505EB"/>
                <w:w w:val="105"/>
                <w:sz w:val="17"/>
              </w:rPr>
              <w:t> </w:t>
            </w:r>
            <w:r>
              <w:rPr>
                <w:color w:val="050505"/>
                <w:w w:val="105"/>
                <w:sz w:val="17"/>
              </w:rPr>
              <w:t>e </w:t>
            </w:r>
            <w:r>
              <w:rPr>
                <w:color w:val="0505EB"/>
                <w:spacing w:val="-3"/>
                <w:w w:val="105"/>
                <w:sz w:val="17"/>
                <w:u w:val="single" w:color="0000ED"/>
              </w:rPr>
              <w:t>148/2013</w:t>
            </w:r>
            <w:r>
              <w:rPr>
                <w:color w:val="050505"/>
                <w:spacing w:val="-3"/>
                <w:w w:val="105"/>
                <w:sz w:val="17"/>
              </w:rPr>
              <w:t>) </w:t>
            </w:r>
            <w:r>
              <w:rPr>
                <w:color w:val="050505"/>
                <w:w w:val="105"/>
                <w:sz w:val="17"/>
              </w:rPr>
              <w:t>(</w:t>
            </w:r>
            <w:r>
              <w:rPr>
                <w:color w:val="0505EB"/>
                <w:w w:val="105"/>
                <w:sz w:val="17"/>
                <w:u w:val="single" w:color="0000ED"/>
              </w:rPr>
              <w:t>Protocolo ICMS</w:t>
            </w:r>
            <w:r>
              <w:rPr>
                <w:color w:val="0505EB"/>
                <w:w w:val="105"/>
                <w:sz w:val="17"/>
              </w:rPr>
              <w:t> </w:t>
            </w:r>
            <w:r>
              <w:rPr>
                <w:color w:val="0505EB"/>
                <w:w w:val="105"/>
                <w:sz w:val="17"/>
                <w:u w:val="single" w:color="0000ED"/>
              </w:rPr>
              <w:t>108/2013</w:t>
            </w:r>
            <w:r>
              <w:rPr>
                <w:color w:val="050505"/>
                <w:w w:val="105"/>
                <w:sz w:val="17"/>
              </w:rPr>
              <w:t>) (</w:t>
            </w:r>
            <w:r>
              <w:rPr>
                <w:color w:val="0505EB"/>
                <w:w w:val="105"/>
                <w:sz w:val="17"/>
                <w:u w:val="single" w:color="0000ED"/>
              </w:rPr>
              <w:t>Convênios ICMS 92/2015</w:t>
            </w:r>
            <w:r>
              <w:rPr>
                <w:color w:val="0505EB"/>
                <w:w w:val="105"/>
                <w:sz w:val="17"/>
              </w:rPr>
              <w:t> </w:t>
            </w:r>
            <w:r>
              <w:rPr>
                <w:color w:val="050505"/>
                <w:w w:val="105"/>
                <w:sz w:val="17"/>
              </w:rPr>
              <w:t>e </w:t>
            </w:r>
            <w:r>
              <w:rPr>
                <w:color w:val="0505EB"/>
                <w:spacing w:val="-7"/>
                <w:w w:val="105"/>
                <w:sz w:val="17"/>
                <w:u w:val="single" w:color="0000ED"/>
              </w:rPr>
              <w:t>146/2015</w:t>
            </w:r>
            <w:r>
              <w:rPr>
                <w:color w:val="050505"/>
                <w:spacing w:val="-7"/>
                <w:w w:val="105"/>
                <w:sz w:val="17"/>
              </w:rPr>
              <w:t>)</w:t>
            </w:r>
          </w:p>
        </w:tc>
      </w:tr>
      <w:tr>
        <w:trPr>
          <w:trHeight w:val="839" w:hRule="atLeast"/>
        </w:trPr>
        <w:tc>
          <w:tcPr>
            <w:tcW w:w="1006" w:type="dxa"/>
          </w:tcPr>
          <w:p>
            <w:pPr>
              <w:pStyle w:val="TableParagraph"/>
              <w:rPr>
                <w:sz w:val="18"/>
              </w:rPr>
            </w:pPr>
          </w:p>
          <w:p>
            <w:pPr>
              <w:pStyle w:val="TableParagraph"/>
              <w:spacing w:before="132"/>
              <w:ind w:left="8"/>
              <w:jc w:val="center"/>
              <w:rPr>
                <w:sz w:val="16"/>
              </w:rPr>
            </w:pPr>
            <w:r>
              <w:rPr>
                <w:color w:val="050505"/>
                <w:w w:val="101"/>
                <w:sz w:val="16"/>
              </w:rPr>
              <w:t>7</w:t>
            </w:r>
          </w:p>
        </w:tc>
        <w:tc>
          <w:tcPr>
            <w:tcW w:w="1004" w:type="dxa"/>
          </w:tcPr>
          <w:p>
            <w:pPr>
              <w:pStyle w:val="TableParagraph"/>
              <w:rPr>
                <w:sz w:val="18"/>
              </w:rPr>
            </w:pPr>
          </w:p>
          <w:p>
            <w:pPr>
              <w:pStyle w:val="TableParagraph"/>
              <w:spacing w:before="122"/>
              <w:ind w:left="21" w:right="16"/>
              <w:jc w:val="center"/>
              <w:rPr>
                <w:sz w:val="17"/>
              </w:rPr>
            </w:pPr>
            <w:r>
              <w:rPr>
                <w:color w:val="050505"/>
                <w:sz w:val="17"/>
              </w:rPr>
              <w:t>17.040.00</w:t>
            </w:r>
          </w:p>
        </w:tc>
        <w:tc>
          <w:tcPr>
            <w:tcW w:w="992" w:type="dxa"/>
          </w:tcPr>
          <w:p>
            <w:pPr>
              <w:pStyle w:val="TableParagraph"/>
              <w:rPr>
                <w:sz w:val="18"/>
              </w:rPr>
            </w:pPr>
          </w:p>
          <w:p>
            <w:pPr>
              <w:pStyle w:val="TableParagraph"/>
              <w:spacing w:before="122"/>
              <w:ind w:left="25"/>
              <w:jc w:val="center"/>
              <w:rPr>
                <w:sz w:val="17"/>
              </w:rPr>
            </w:pPr>
            <w:r>
              <w:rPr>
                <w:color w:val="050505"/>
                <w:sz w:val="17"/>
              </w:rPr>
              <w:t>20.02</w:t>
            </w:r>
          </w:p>
        </w:tc>
        <w:tc>
          <w:tcPr>
            <w:tcW w:w="7026" w:type="dxa"/>
          </w:tcPr>
          <w:p>
            <w:pPr>
              <w:pStyle w:val="TableParagraph"/>
              <w:spacing w:line="254" w:lineRule="auto" w:before="22"/>
              <w:ind w:left="105" w:right="42" w:hanging="3"/>
              <w:rPr>
                <w:sz w:val="17"/>
              </w:rPr>
            </w:pPr>
            <w:r>
              <w:rPr>
                <w:color w:val="050505"/>
                <w:w w:val="105"/>
                <w:sz w:val="17"/>
              </w:rPr>
              <w:t>Tomates preparados ou conservados</w:t>
            </w:r>
            <w:r>
              <w:rPr>
                <w:color w:val="212123"/>
                <w:w w:val="105"/>
                <w:sz w:val="17"/>
              </w:rPr>
              <w:t>, </w:t>
            </w:r>
            <w:r>
              <w:rPr>
                <w:color w:val="050505"/>
                <w:w w:val="105"/>
                <w:sz w:val="17"/>
              </w:rPr>
              <w:t>exceto em vinagre ou em ácido acético, em embalagens de conteúdo inferior ou igual a 1 kg</w:t>
            </w:r>
          </w:p>
          <w:p>
            <w:pPr>
              <w:pStyle w:val="TableParagraph"/>
              <w:spacing w:line="194" w:lineRule="exact"/>
              <w:ind w:left="105"/>
              <w:rPr>
                <w:sz w:val="17"/>
              </w:rPr>
            </w:pPr>
            <w:r>
              <w:rPr>
                <w:color w:val="050505"/>
                <w:w w:val="105"/>
                <w:sz w:val="17"/>
              </w:rPr>
              <w:t>(</w:t>
            </w:r>
            <w:r>
              <w:rPr>
                <w:color w:val="0505EB"/>
                <w:w w:val="105"/>
                <w:sz w:val="17"/>
                <w:u w:val="single" w:color="0000ED"/>
              </w:rPr>
              <w:t>Protocolos ICMS 188/2009</w:t>
            </w:r>
            <w:r>
              <w:rPr>
                <w:color w:val="050505"/>
                <w:w w:val="105"/>
                <w:sz w:val="17"/>
              </w:rPr>
              <w:t>, </w:t>
            </w:r>
            <w:r>
              <w:rPr>
                <w:color w:val="0505EB"/>
                <w:spacing w:val="-3"/>
                <w:w w:val="105"/>
                <w:sz w:val="17"/>
                <w:u w:val="thick" w:color="212123"/>
              </w:rPr>
              <w:t>2/2010</w:t>
            </w:r>
            <w:r>
              <w:rPr>
                <w:color w:val="212123"/>
                <w:spacing w:val="-3"/>
                <w:w w:val="105"/>
                <w:sz w:val="17"/>
              </w:rPr>
              <w:t>, </w:t>
            </w:r>
            <w:r>
              <w:rPr>
                <w:color w:val="0505EB"/>
                <w:w w:val="105"/>
                <w:sz w:val="17"/>
                <w:u w:val="single" w:color="0000ED"/>
              </w:rPr>
              <w:t>179/201O</w:t>
            </w:r>
            <w:r>
              <w:rPr>
                <w:color w:val="0505EB"/>
                <w:w w:val="105"/>
                <w:sz w:val="17"/>
              </w:rPr>
              <w:t> </w:t>
            </w:r>
            <w:r>
              <w:rPr>
                <w:color w:val="050505"/>
                <w:w w:val="105"/>
                <w:sz w:val="17"/>
              </w:rPr>
              <w:t>e </w:t>
            </w:r>
            <w:r>
              <w:rPr>
                <w:color w:val="0505EB"/>
                <w:spacing w:val="-3"/>
                <w:w w:val="105"/>
                <w:sz w:val="17"/>
                <w:u w:val="single" w:color="0000ED"/>
              </w:rPr>
              <w:t>108/2011</w:t>
            </w:r>
            <w:r>
              <w:rPr>
                <w:color w:val="050505"/>
                <w:spacing w:val="-3"/>
                <w:w w:val="105"/>
                <w:sz w:val="17"/>
              </w:rPr>
              <w:t>) </w:t>
            </w:r>
            <w:r>
              <w:rPr>
                <w:color w:val="050505"/>
                <w:w w:val="105"/>
                <w:sz w:val="17"/>
              </w:rPr>
              <w:t>(</w:t>
            </w:r>
            <w:r>
              <w:rPr>
                <w:color w:val="0505EB"/>
                <w:w w:val="105"/>
                <w:sz w:val="17"/>
                <w:u w:val="single" w:color="0000ED"/>
              </w:rPr>
              <w:t>Protocolo ICMS 108/2013</w:t>
            </w:r>
            <w:r>
              <w:rPr>
                <w:color w:val="050505"/>
                <w:w w:val="105"/>
                <w:sz w:val="17"/>
              </w:rPr>
              <w:t>)</w:t>
            </w:r>
          </w:p>
          <w:p>
            <w:pPr>
              <w:pStyle w:val="TableParagraph"/>
              <w:spacing w:line="182" w:lineRule="exact" w:before="6"/>
              <w:ind w:left="105"/>
              <w:rPr>
                <w:sz w:val="17"/>
              </w:rPr>
            </w:pPr>
            <w:r>
              <w:rPr>
                <w:color w:val="050505"/>
                <w:w w:val="105"/>
                <w:sz w:val="17"/>
              </w:rPr>
              <w:t>(</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635" w:hRule="atLeast"/>
        </w:trPr>
        <w:tc>
          <w:tcPr>
            <w:tcW w:w="1006" w:type="dxa"/>
          </w:tcPr>
          <w:p>
            <w:pPr>
              <w:pStyle w:val="TableParagraph"/>
              <w:spacing w:before="11"/>
              <w:rPr>
                <w:sz w:val="19"/>
              </w:rPr>
            </w:pPr>
          </w:p>
          <w:p>
            <w:pPr>
              <w:pStyle w:val="TableParagraph"/>
              <w:ind w:left="20"/>
              <w:jc w:val="center"/>
              <w:rPr>
                <w:sz w:val="17"/>
              </w:rPr>
            </w:pPr>
            <w:r>
              <w:rPr>
                <w:color w:val="050505"/>
                <w:w w:val="106"/>
                <w:sz w:val="17"/>
              </w:rPr>
              <w:t>8</w:t>
            </w:r>
          </w:p>
        </w:tc>
        <w:tc>
          <w:tcPr>
            <w:tcW w:w="1004" w:type="dxa"/>
          </w:tcPr>
          <w:p>
            <w:pPr>
              <w:pStyle w:val="TableParagraph"/>
              <w:spacing w:before="11"/>
              <w:rPr>
                <w:sz w:val="19"/>
              </w:rPr>
            </w:pPr>
          </w:p>
          <w:p>
            <w:pPr>
              <w:pStyle w:val="TableParagraph"/>
              <w:ind w:left="33" w:right="10"/>
              <w:jc w:val="center"/>
              <w:rPr>
                <w:sz w:val="17"/>
              </w:rPr>
            </w:pPr>
            <w:r>
              <w:rPr>
                <w:color w:val="050505"/>
                <w:w w:val="105"/>
                <w:sz w:val="17"/>
              </w:rPr>
              <w:t>17</w:t>
            </w:r>
            <w:r>
              <w:rPr>
                <w:color w:val="464646"/>
                <w:w w:val="105"/>
                <w:sz w:val="17"/>
              </w:rPr>
              <w:t>.</w:t>
            </w:r>
            <w:r>
              <w:rPr>
                <w:color w:val="050505"/>
                <w:w w:val="105"/>
                <w:sz w:val="17"/>
              </w:rPr>
              <w:t>041</w:t>
            </w:r>
            <w:r>
              <w:rPr>
                <w:color w:val="464646"/>
                <w:w w:val="105"/>
                <w:sz w:val="17"/>
              </w:rPr>
              <w:t>.</w:t>
            </w:r>
            <w:r>
              <w:rPr>
                <w:color w:val="050505"/>
                <w:w w:val="105"/>
                <w:sz w:val="17"/>
              </w:rPr>
              <w:t>00</w:t>
            </w:r>
          </w:p>
        </w:tc>
        <w:tc>
          <w:tcPr>
            <w:tcW w:w="992" w:type="dxa"/>
          </w:tcPr>
          <w:p>
            <w:pPr>
              <w:pStyle w:val="TableParagraph"/>
              <w:spacing w:before="11"/>
              <w:rPr>
                <w:sz w:val="19"/>
              </w:rPr>
            </w:pPr>
          </w:p>
          <w:p>
            <w:pPr>
              <w:pStyle w:val="TableParagraph"/>
              <w:ind w:left="28"/>
              <w:jc w:val="center"/>
              <w:rPr>
                <w:sz w:val="17"/>
              </w:rPr>
            </w:pPr>
            <w:r>
              <w:rPr>
                <w:color w:val="050505"/>
                <w:w w:val="105"/>
                <w:sz w:val="17"/>
              </w:rPr>
              <w:t>2103</w:t>
            </w:r>
            <w:r>
              <w:rPr>
                <w:color w:val="464646"/>
                <w:w w:val="105"/>
                <w:sz w:val="17"/>
              </w:rPr>
              <w:t>.</w:t>
            </w:r>
            <w:r>
              <w:rPr>
                <w:color w:val="050505"/>
                <w:w w:val="105"/>
                <w:sz w:val="17"/>
              </w:rPr>
              <w:t>20</w:t>
            </w:r>
            <w:r>
              <w:rPr>
                <w:color w:val="464646"/>
                <w:w w:val="105"/>
                <w:sz w:val="17"/>
              </w:rPr>
              <w:t>.</w:t>
            </w:r>
            <w:r>
              <w:rPr>
                <w:color w:val="050505"/>
                <w:w w:val="105"/>
                <w:sz w:val="17"/>
              </w:rPr>
              <w:t>10</w:t>
            </w:r>
          </w:p>
        </w:tc>
        <w:tc>
          <w:tcPr>
            <w:tcW w:w="7026" w:type="dxa"/>
          </w:tcPr>
          <w:p>
            <w:pPr>
              <w:pStyle w:val="TableParagraph"/>
              <w:spacing w:line="247" w:lineRule="auto" w:before="28"/>
              <w:ind w:left="105" w:right="-16" w:hanging="3"/>
              <w:rPr>
                <w:sz w:val="17"/>
              </w:rPr>
            </w:pPr>
            <w:r>
              <w:rPr>
                <w:color w:val="050505"/>
                <w:w w:val="105"/>
                <w:sz w:val="17"/>
              </w:rPr>
              <w:t>Molhos de tomate em embalagens imediatas de conteúdo inferior ou igual a 1 kg (</w:t>
            </w:r>
            <w:r>
              <w:rPr>
                <w:color w:val="0505EB"/>
                <w:w w:val="105"/>
                <w:sz w:val="17"/>
                <w:u w:val="single" w:color="0000ED"/>
              </w:rPr>
              <w:t>Protocolos ICMS 188/2009</w:t>
            </w:r>
            <w:r>
              <w:rPr>
                <w:color w:val="212123"/>
                <w:w w:val="105"/>
                <w:sz w:val="17"/>
              </w:rPr>
              <w:t>, </w:t>
            </w:r>
            <w:r>
              <w:rPr>
                <w:color w:val="0505EB"/>
                <w:w w:val="105"/>
                <w:sz w:val="17"/>
                <w:u w:val="thick" w:color="212123"/>
              </w:rPr>
              <w:t>2/2010</w:t>
            </w:r>
            <w:r>
              <w:rPr>
                <w:color w:val="212123"/>
                <w:w w:val="105"/>
                <w:sz w:val="17"/>
              </w:rPr>
              <w:t>, </w:t>
            </w:r>
            <w:r>
              <w:rPr>
                <w:color w:val="0505EB"/>
                <w:w w:val="105"/>
                <w:sz w:val="17"/>
                <w:u w:val="single" w:color="0000ED"/>
              </w:rPr>
              <w:t>179/2010</w:t>
            </w:r>
            <w:r>
              <w:rPr>
                <w:color w:val="0505EB"/>
                <w:w w:val="105"/>
                <w:sz w:val="17"/>
              </w:rPr>
              <w:t> </w:t>
            </w:r>
            <w:r>
              <w:rPr>
                <w:color w:val="050505"/>
                <w:w w:val="105"/>
                <w:sz w:val="17"/>
              </w:rPr>
              <w:t>e </w:t>
            </w:r>
            <w:r>
              <w:rPr>
                <w:color w:val="0505EB"/>
                <w:w w:val="105"/>
                <w:sz w:val="17"/>
                <w:u w:val="single" w:color="0000ED"/>
              </w:rPr>
              <w:t>108/2011</w:t>
            </w:r>
            <w:r>
              <w:rPr>
                <w:color w:val="050505"/>
                <w:w w:val="105"/>
                <w:sz w:val="17"/>
              </w:rPr>
              <w:t>) (</w:t>
            </w:r>
            <w:r>
              <w:rPr>
                <w:color w:val="0505EB"/>
                <w:w w:val="105"/>
                <w:sz w:val="17"/>
                <w:u w:val="single" w:color="0000ED"/>
              </w:rPr>
              <w:t>Protocolo ICMS 108/2013</w:t>
            </w:r>
            <w:r>
              <w:rPr>
                <w:color w:val="050505"/>
                <w:w w:val="105"/>
                <w:sz w:val="17"/>
              </w:rPr>
              <w:t>)</w:t>
            </w:r>
          </w:p>
          <w:p>
            <w:pPr>
              <w:pStyle w:val="TableParagraph"/>
              <w:spacing w:line="179" w:lineRule="exact" w:before="5"/>
              <w:ind w:left="105"/>
              <w:rPr>
                <w:sz w:val="17"/>
              </w:rPr>
            </w:pPr>
            <w:r>
              <w:rPr>
                <w:color w:val="050505"/>
                <w:w w:val="105"/>
                <w:sz w:val="17"/>
              </w:rPr>
              <w:t>(</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bl>
    <w:p>
      <w:pPr>
        <w:pStyle w:val="BodyText"/>
        <w:spacing w:before="3"/>
        <w:rPr>
          <w:sz w:val="18"/>
        </w:rPr>
      </w:pPr>
    </w:p>
    <w:p>
      <w:pPr>
        <w:pStyle w:val="ListParagraph"/>
        <w:numPr>
          <w:ilvl w:val="0"/>
          <w:numId w:val="39"/>
        </w:numPr>
        <w:tabs>
          <w:tab w:pos="387" w:val="left" w:leader="none"/>
        </w:tabs>
        <w:spacing w:line="240" w:lineRule="auto" w:before="0" w:after="0"/>
        <w:ind w:left="386" w:right="0" w:hanging="235"/>
        <w:jc w:val="left"/>
        <w:rPr>
          <w:color w:val="050505"/>
          <w:sz w:val="18"/>
        </w:rPr>
      </w:pPr>
      <w:r>
        <w:rPr>
          <w:color w:val="212123"/>
          <w:w w:val="105"/>
          <w:sz w:val="18"/>
        </w:rPr>
        <w:t>- </w:t>
      </w:r>
      <w:r>
        <w:rPr>
          <w:color w:val="050505"/>
          <w:w w:val="105"/>
          <w:sz w:val="18"/>
        </w:rPr>
        <w:t>barras de</w:t>
      </w:r>
      <w:r>
        <w:rPr>
          <w:color w:val="050505"/>
          <w:spacing w:val="13"/>
          <w:w w:val="105"/>
          <w:sz w:val="18"/>
        </w:rPr>
        <w:t> </w:t>
      </w:r>
      <w:r>
        <w:rPr>
          <w:color w:val="050505"/>
          <w:w w:val="105"/>
          <w:sz w:val="18"/>
        </w:rPr>
        <w:t>cereais:</w:t>
      </w:r>
    </w:p>
    <w:p>
      <w:pPr>
        <w:pStyle w:val="BodyText"/>
        <w:spacing w:before="8"/>
        <w:rPr>
          <w:sz w:val="16"/>
        </w:rPr>
      </w:pPr>
    </w:p>
    <w:tbl>
      <w:tblPr>
        <w:tblW w:w="0" w:type="auto"/>
        <w:jc w:val="left"/>
        <w:tblInd w:w="4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006"/>
        <w:gridCol w:w="1004"/>
        <w:gridCol w:w="992"/>
        <w:gridCol w:w="7026"/>
      </w:tblGrid>
      <w:tr>
        <w:trPr>
          <w:trHeight w:val="227" w:hRule="atLeast"/>
        </w:trPr>
        <w:tc>
          <w:tcPr>
            <w:tcW w:w="1006" w:type="dxa"/>
          </w:tcPr>
          <w:p>
            <w:pPr>
              <w:pStyle w:val="TableParagraph"/>
              <w:spacing w:line="178" w:lineRule="exact" w:before="29"/>
              <w:ind w:left="66" w:right="58"/>
              <w:jc w:val="center"/>
              <w:rPr>
                <w:b/>
                <w:sz w:val="17"/>
              </w:rPr>
            </w:pPr>
            <w:r>
              <w:rPr>
                <w:b/>
                <w:color w:val="050505"/>
                <w:sz w:val="17"/>
              </w:rPr>
              <w:t>POSIÇÃO</w:t>
            </w:r>
          </w:p>
        </w:tc>
        <w:tc>
          <w:tcPr>
            <w:tcW w:w="1004" w:type="dxa"/>
          </w:tcPr>
          <w:p>
            <w:pPr>
              <w:pStyle w:val="TableParagraph"/>
              <w:spacing w:line="178" w:lineRule="exact" w:before="29"/>
              <w:ind w:left="26" w:right="16"/>
              <w:jc w:val="center"/>
              <w:rPr>
                <w:b/>
                <w:sz w:val="17"/>
              </w:rPr>
            </w:pPr>
            <w:r>
              <w:rPr>
                <w:b/>
                <w:color w:val="050505"/>
                <w:sz w:val="17"/>
              </w:rPr>
              <w:t>CEST</w:t>
            </w:r>
          </w:p>
        </w:tc>
        <w:tc>
          <w:tcPr>
            <w:tcW w:w="992" w:type="dxa"/>
          </w:tcPr>
          <w:p>
            <w:pPr>
              <w:pStyle w:val="TableParagraph"/>
              <w:spacing w:line="178" w:lineRule="exact" w:before="29"/>
              <w:ind w:left="22"/>
              <w:jc w:val="center"/>
              <w:rPr>
                <w:b/>
                <w:sz w:val="17"/>
              </w:rPr>
            </w:pPr>
            <w:r>
              <w:rPr>
                <w:b/>
                <w:color w:val="050505"/>
                <w:w w:val="105"/>
                <w:sz w:val="17"/>
              </w:rPr>
              <w:t>NCM</w:t>
            </w:r>
          </w:p>
        </w:tc>
        <w:tc>
          <w:tcPr>
            <w:tcW w:w="7026" w:type="dxa"/>
          </w:tcPr>
          <w:p>
            <w:pPr>
              <w:pStyle w:val="TableParagraph"/>
              <w:spacing w:line="178" w:lineRule="exact" w:before="29"/>
              <w:ind w:left="2982" w:right="2962"/>
              <w:jc w:val="center"/>
              <w:rPr>
                <w:b/>
                <w:sz w:val="17"/>
              </w:rPr>
            </w:pPr>
            <w:r>
              <w:rPr>
                <w:b/>
                <w:color w:val="050505"/>
                <w:sz w:val="17"/>
              </w:rPr>
              <w:t>DESCRIÇÃO</w:t>
            </w:r>
          </w:p>
        </w:tc>
      </w:tr>
      <w:tr>
        <w:trPr>
          <w:trHeight w:val="221" w:hRule="atLeast"/>
        </w:trPr>
        <w:tc>
          <w:tcPr>
            <w:tcW w:w="1006" w:type="dxa"/>
            <w:vMerge w:val="restart"/>
          </w:tcPr>
          <w:p>
            <w:pPr>
              <w:pStyle w:val="TableParagraph"/>
              <w:rPr>
                <w:rFonts w:ascii="Times New Roman"/>
                <w:sz w:val="16"/>
              </w:rPr>
            </w:pPr>
          </w:p>
        </w:tc>
        <w:tc>
          <w:tcPr>
            <w:tcW w:w="1004" w:type="dxa"/>
            <w:tcBorders>
              <w:bottom w:val="nil"/>
            </w:tcBorders>
          </w:tcPr>
          <w:p>
            <w:pPr>
              <w:pStyle w:val="TableParagraph"/>
              <w:rPr>
                <w:rFonts w:ascii="Times New Roman"/>
                <w:sz w:val="14"/>
              </w:rPr>
            </w:pPr>
          </w:p>
        </w:tc>
        <w:tc>
          <w:tcPr>
            <w:tcW w:w="992" w:type="dxa"/>
            <w:tcBorders>
              <w:bottom w:val="nil"/>
            </w:tcBorders>
          </w:tcPr>
          <w:p>
            <w:pPr>
              <w:pStyle w:val="TableParagraph"/>
              <w:spacing w:line="174" w:lineRule="exact" w:before="27"/>
              <w:ind w:left="35"/>
              <w:jc w:val="center"/>
              <w:rPr>
                <w:sz w:val="17"/>
              </w:rPr>
            </w:pPr>
            <w:r>
              <w:rPr>
                <w:color w:val="050505"/>
                <w:w w:val="105"/>
                <w:sz w:val="17"/>
              </w:rPr>
              <w:t>1704</w:t>
            </w:r>
            <w:r>
              <w:rPr>
                <w:color w:val="464646"/>
                <w:w w:val="105"/>
                <w:sz w:val="17"/>
              </w:rPr>
              <w:t>.</w:t>
            </w:r>
            <w:r>
              <w:rPr>
                <w:color w:val="050505"/>
                <w:w w:val="105"/>
                <w:sz w:val="17"/>
              </w:rPr>
              <w:t>90</w:t>
            </w:r>
            <w:r>
              <w:rPr>
                <w:color w:val="464646"/>
                <w:w w:val="105"/>
                <w:sz w:val="17"/>
              </w:rPr>
              <w:t>.</w:t>
            </w:r>
            <w:r>
              <w:rPr>
                <w:color w:val="050505"/>
                <w:w w:val="105"/>
                <w:sz w:val="17"/>
              </w:rPr>
              <w:t>90</w:t>
            </w:r>
          </w:p>
        </w:tc>
        <w:tc>
          <w:tcPr>
            <w:tcW w:w="7026" w:type="dxa"/>
            <w:tcBorders>
              <w:bottom w:val="nil"/>
            </w:tcBorders>
          </w:tcPr>
          <w:p>
            <w:pPr>
              <w:pStyle w:val="TableParagraph"/>
              <w:spacing w:line="174" w:lineRule="exact" w:before="27"/>
              <w:ind w:left="103"/>
              <w:rPr>
                <w:sz w:val="17"/>
              </w:rPr>
            </w:pPr>
            <w:r>
              <w:rPr>
                <w:color w:val="050505"/>
                <w:w w:val="105"/>
                <w:sz w:val="17"/>
              </w:rPr>
              <w:t>Barra de cereais</w:t>
            </w:r>
          </w:p>
        </w:tc>
      </w:tr>
      <w:tr>
        <w:trPr>
          <w:trHeight w:val="184" w:hRule="atLeast"/>
        </w:trPr>
        <w:tc>
          <w:tcPr>
            <w:tcW w:w="1006" w:type="dxa"/>
            <w:vMerge/>
            <w:tcBorders>
              <w:top w:val="nil"/>
            </w:tcBorders>
          </w:tcPr>
          <w:p>
            <w:pPr>
              <w:rPr>
                <w:sz w:val="2"/>
                <w:szCs w:val="2"/>
              </w:rPr>
            </w:pPr>
          </w:p>
        </w:tc>
        <w:tc>
          <w:tcPr>
            <w:tcW w:w="1004" w:type="dxa"/>
            <w:tcBorders>
              <w:top w:val="nil"/>
              <w:bottom w:val="nil"/>
            </w:tcBorders>
          </w:tcPr>
          <w:p>
            <w:pPr>
              <w:pStyle w:val="TableParagraph"/>
              <w:spacing w:line="164" w:lineRule="exact"/>
              <w:ind w:left="33" w:right="10"/>
              <w:jc w:val="center"/>
              <w:rPr>
                <w:sz w:val="17"/>
              </w:rPr>
            </w:pPr>
            <w:r>
              <w:rPr>
                <w:color w:val="050505"/>
                <w:w w:val="105"/>
                <w:sz w:val="17"/>
              </w:rPr>
              <w:t>17</w:t>
            </w:r>
            <w:r>
              <w:rPr>
                <w:color w:val="565656"/>
                <w:w w:val="105"/>
                <w:sz w:val="17"/>
              </w:rPr>
              <w:t>.</w:t>
            </w:r>
            <w:r>
              <w:rPr>
                <w:color w:val="050505"/>
                <w:w w:val="105"/>
                <w:sz w:val="17"/>
              </w:rPr>
              <w:t>042</w:t>
            </w:r>
            <w:r>
              <w:rPr>
                <w:color w:val="464646"/>
                <w:w w:val="105"/>
                <w:sz w:val="17"/>
              </w:rPr>
              <w:t>.</w:t>
            </w:r>
            <w:r>
              <w:rPr>
                <w:color w:val="050505"/>
                <w:w w:val="105"/>
                <w:sz w:val="17"/>
              </w:rPr>
              <w:t>00</w:t>
            </w:r>
          </w:p>
        </w:tc>
        <w:tc>
          <w:tcPr>
            <w:tcW w:w="992" w:type="dxa"/>
            <w:tcBorders>
              <w:top w:val="nil"/>
              <w:bottom w:val="nil"/>
            </w:tcBorders>
          </w:tcPr>
          <w:p>
            <w:pPr>
              <w:pStyle w:val="TableParagraph"/>
              <w:spacing w:line="164" w:lineRule="exact"/>
              <w:ind w:left="36"/>
              <w:jc w:val="center"/>
              <w:rPr>
                <w:sz w:val="17"/>
              </w:rPr>
            </w:pPr>
            <w:r>
              <w:rPr>
                <w:color w:val="050505"/>
                <w:w w:val="105"/>
                <w:sz w:val="17"/>
              </w:rPr>
              <w:t>1904</w:t>
            </w:r>
            <w:r>
              <w:rPr>
                <w:color w:val="565656"/>
                <w:w w:val="105"/>
                <w:sz w:val="17"/>
              </w:rPr>
              <w:t>.</w:t>
            </w:r>
            <w:r>
              <w:rPr>
                <w:color w:val="050505"/>
                <w:w w:val="105"/>
                <w:sz w:val="17"/>
              </w:rPr>
              <w:t>20</w:t>
            </w:r>
            <w:r>
              <w:rPr>
                <w:color w:val="565656"/>
                <w:w w:val="105"/>
                <w:sz w:val="17"/>
              </w:rPr>
              <w:t>.</w:t>
            </w:r>
            <w:r>
              <w:rPr>
                <w:color w:val="050505"/>
                <w:w w:val="105"/>
                <w:sz w:val="17"/>
              </w:rPr>
              <w:t>00</w:t>
            </w:r>
          </w:p>
        </w:tc>
        <w:tc>
          <w:tcPr>
            <w:tcW w:w="7026" w:type="dxa"/>
            <w:tcBorders>
              <w:top w:val="nil"/>
              <w:bottom w:val="nil"/>
            </w:tcBorders>
          </w:tcPr>
          <w:p>
            <w:pPr>
              <w:pStyle w:val="TableParagraph"/>
              <w:spacing w:line="164" w:lineRule="exact"/>
              <w:ind w:left="105"/>
              <w:rPr>
                <w:sz w:val="17"/>
              </w:rPr>
            </w:pPr>
            <w:r>
              <w:rPr>
                <w:color w:val="050505"/>
                <w:w w:val="105"/>
                <w:sz w:val="17"/>
              </w:rPr>
              <w:t>(</w:t>
            </w:r>
            <w:r>
              <w:rPr>
                <w:color w:val="0505EB"/>
                <w:w w:val="105"/>
                <w:sz w:val="17"/>
                <w:u w:val="single" w:color="0000ED"/>
              </w:rPr>
              <w:t>Protocolos ICMS 188/2009</w:t>
            </w:r>
            <w:r>
              <w:rPr>
                <w:color w:val="050505"/>
                <w:w w:val="105"/>
                <w:sz w:val="17"/>
              </w:rPr>
              <w:t>, </w:t>
            </w:r>
            <w:r>
              <w:rPr>
                <w:color w:val="0505EB"/>
                <w:spacing w:val="-3"/>
                <w:w w:val="105"/>
                <w:sz w:val="17"/>
                <w:u w:val="thick" w:color="212123"/>
              </w:rPr>
              <w:t>2/2010</w:t>
            </w:r>
            <w:r>
              <w:rPr>
                <w:color w:val="212123"/>
                <w:spacing w:val="-3"/>
                <w:w w:val="105"/>
                <w:sz w:val="17"/>
              </w:rPr>
              <w:t>, </w:t>
            </w:r>
            <w:r>
              <w:rPr>
                <w:color w:val="0505EB"/>
                <w:w w:val="105"/>
                <w:sz w:val="17"/>
                <w:u w:val="single" w:color="0000ED"/>
              </w:rPr>
              <w:t>179/201O</w:t>
            </w:r>
            <w:r>
              <w:rPr>
                <w:color w:val="0505EB"/>
                <w:w w:val="105"/>
                <w:sz w:val="17"/>
              </w:rPr>
              <w:t> </w:t>
            </w:r>
            <w:r>
              <w:rPr>
                <w:color w:val="050505"/>
                <w:w w:val="105"/>
                <w:sz w:val="17"/>
              </w:rPr>
              <w:t>e </w:t>
            </w:r>
            <w:r>
              <w:rPr>
                <w:color w:val="0505EB"/>
                <w:spacing w:val="-3"/>
                <w:w w:val="105"/>
                <w:sz w:val="17"/>
                <w:u w:val="single" w:color="0000ED"/>
              </w:rPr>
              <w:t>108/2011</w:t>
            </w:r>
            <w:r>
              <w:rPr>
                <w:color w:val="050505"/>
                <w:spacing w:val="-3"/>
                <w:w w:val="105"/>
                <w:sz w:val="17"/>
              </w:rPr>
              <w:t>) </w:t>
            </w:r>
            <w:r>
              <w:rPr>
                <w:color w:val="050505"/>
                <w:w w:val="105"/>
                <w:sz w:val="17"/>
              </w:rPr>
              <w:t>(</w:t>
            </w:r>
            <w:r>
              <w:rPr>
                <w:color w:val="0505EB"/>
                <w:w w:val="105"/>
                <w:sz w:val="17"/>
                <w:u w:val="single" w:color="0000ED"/>
              </w:rPr>
              <w:t>Protocolo ICMS 108/2013</w:t>
            </w:r>
            <w:r>
              <w:rPr>
                <w:color w:val="050505"/>
                <w:w w:val="105"/>
                <w:sz w:val="17"/>
              </w:rPr>
              <w:t>)</w:t>
            </w:r>
          </w:p>
        </w:tc>
      </w:tr>
      <w:tr>
        <w:trPr>
          <w:trHeight w:val="192" w:hRule="atLeast"/>
        </w:trPr>
        <w:tc>
          <w:tcPr>
            <w:tcW w:w="1006" w:type="dxa"/>
            <w:vMerge/>
            <w:tcBorders>
              <w:top w:val="nil"/>
            </w:tcBorders>
          </w:tcPr>
          <w:p>
            <w:pPr>
              <w:rPr>
                <w:sz w:val="2"/>
                <w:szCs w:val="2"/>
              </w:rPr>
            </w:pPr>
          </w:p>
        </w:tc>
        <w:tc>
          <w:tcPr>
            <w:tcW w:w="1004" w:type="dxa"/>
            <w:tcBorders>
              <w:top w:val="nil"/>
            </w:tcBorders>
          </w:tcPr>
          <w:p>
            <w:pPr>
              <w:pStyle w:val="TableParagraph"/>
              <w:rPr>
                <w:rFonts w:ascii="Times New Roman"/>
                <w:sz w:val="12"/>
              </w:rPr>
            </w:pPr>
          </w:p>
        </w:tc>
        <w:tc>
          <w:tcPr>
            <w:tcW w:w="992" w:type="dxa"/>
            <w:tcBorders>
              <w:top w:val="nil"/>
            </w:tcBorders>
          </w:tcPr>
          <w:p>
            <w:pPr>
              <w:pStyle w:val="TableParagraph"/>
              <w:spacing w:line="172" w:lineRule="exact"/>
              <w:ind w:left="36"/>
              <w:jc w:val="center"/>
              <w:rPr>
                <w:sz w:val="17"/>
              </w:rPr>
            </w:pPr>
            <w:r>
              <w:rPr>
                <w:color w:val="050505"/>
                <w:w w:val="105"/>
                <w:sz w:val="17"/>
              </w:rPr>
              <w:t>1904</w:t>
            </w:r>
            <w:r>
              <w:rPr>
                <w:color w:val="464646"/>
                <w:w w:val="105"/>
                <w:sz w:val="17"/>
              </w:rPr>
              <w:t>.</w:t>
            </w:r>
            <w:r>
              <w:rPr>
                <w:color w:val="050505"/>
                <w:w w:val="105"/>
                <w:sz w:val="17"/>
              </w:rPr>
              <w:t>90</w:t>
            </w:r>
            <w:r>
              <w:rPr>
                <w:color w:val="464646"/>
                <w:w w:val="105"/>
                <w:sz w:val="17"/>
              </w:rPr>
              <w:t>.</w:t>
            </w:r>
            <w:r>
              <w:rPr>
                <w:color w:val="050505"/>
                <w:w w:val="105"/>
                <w:sz w:val="17"/>
              </w:rPr>
              <w:t>00</w:t>
            </w:r>
          </w:p>
        </w:tc>
        <w:tc>
          <w:tcPr>
            <w:tcW w:w="7026" w:type="dxa"/>
            <w:tcBorders>
              <w:top w:val="nil"/>
            </w:tcBorders>
          </w:tcPr>
          <w:p>
            <w:pPr>
              <w:pStyle w:val="TableParagraph"/>
              <w:spacing w:line="172" w:lineRule="exact"/>
              <w:ind w:left="105"/>
              <w:rPr>
                <w:sz w:val="17"/>
              </w:rPr>
            </w:pPr>
            <w:r>
              <w:rPr>
                <w:color w:val="050505"/>
                <w:w w:val="105"/>
                <w:sz w:val="17"/>
              </w:rPr>
              <w:t>(</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229" w:hRule="atLeast"/>
        </w:trPr>
        <w:tc>
          <w:tcPr>
            <w:tcW w:w="1006" w:type="dxa"/>
            <w:tcBorders>
              <w:bottom w:val="nil"/>
            </w:tcBorders>
          </w:tcPr>
          <w:p>
            <w:pPr>
              <w:pStyle w:val="TableParagraph"/>
              <w:rPr>
                <w:rFonts w:ascii="Times New Roman"/>
                <w:sz w:val="16"/>
              </w:rPr>
            </w:pPr>
          </w:p>
        </w:tc>
        <w:tc>
          <w:tcPr>
            <w:tcW w:w="1004" w:type="dxa"/>
            <w:tcBorders>
              <w:bottom w:val="nil"/>
            </w:tcBorders>
          </w:tcPr>
          <w:p>
            <w:pPr>
              <w:pStyle w:val="TableParagraph"/>
              <w:rPr>
                <w:rFonts w:ascii="Times New Roman"/>
                <w:sz w:val="16"/>
              </w:rPr>
            </w:pPr>
          </w:p>
        </w:tc>
        <w:tc>
          <w:tcPr>
            <w:tcW w:w="992" w:type="dxa"/>
            <w:tcBorders>
              <w:bottom w:val="nil"/>
            </w:tcBorders>
          </w:tcPr>
          <w:p>
            <w:pPr>
              <w:pStyle w:val="TableParagraph"/>
              <w:spacing w:line="181" w:lineRule="exact" w:before="28"/>
              <w:ind w:left="19"/>
              <w:jc w:val="center"/>
              <w:rPr>
                <w:sz w:val="17"/>
              </w:rPr>
            </w:pPr>
            <w:r>
              <w:rPr>
                <w:color w:val="050505"/>
                <w:sz w:val="17"/>
              </w:rPr>
              <w:t>1806.31.20</w:t>
            </w:r>
          </w:p>
        </w:tc>
        <w:tc>
          <w:tcPr>
            <w:tcW w:w="7026" w:type="dxa"/>
            <w:tcBorders>
              <w:bottom w:val="nil"/>
            </w:tcBorders>
          </w:tcPr>
          <w:p>
            <w:pPr>
              <w:pStyle w:val="TableParagraph"/>
              <w:spacing w:line="181" w:lineRule="exact" w:before="28"/>
              <w:ind w:left="103"/>
              <w:rPr>
                <w:sz w:val="17"/>
              </w:rPr>
            </w:pPr>
            <w:r>
              <w:rPr>
                <w:color w:val="050505"/>
                <w:sz w:val="17"/>
              </w:rPr>
              <w:t>Barra de cereais contendo cacau</w:t>
            </w:r>
          </w:p>
        </w:tc>
      </w:tr>
      <w:tr>
        <w:trPr>
          <w:trHeight w:val="204" w:hRule="atLeast"/>
        </w:trPr>
        <w:tc>
          <w:tcPr>
            <w:tcW w:w="1006" w:type="dxa"/>
            <w:tcBorders>
              <w:top w:val="nil"/>
              <w:bottom w:val="nil"/>
            </w:tcBorders>
          </w:tcPr>
          <w:p>
            <w:pPr>
              <w:pStyle w:val="TableParagraph"/>
              <w:spacing w:line="184" w:lineRule="exact"/>
              <w:ind w:left="23"/>
              <w:jc w:val="center"/>
              <w:rPr>
                <w:sz w:val="17"/>
              </w:rPr>
            </w:pPr>
            <w:r>
              <w:rPr>
                <w:color w:val="050505"/>
                <w:w w:val="105"/>
                <w:sz w:val="17"/>
              </w:rPr>
              <w:t>2</w:t>
            </w:r>
          </w:p>
        </w:tc>
        <w:tc>
          <w:tcPr>
            <w:tcW w:w="1004" w:type="dxa"/>
            <w:tcBorders>
              <w:top w:val="nil"/>
              <w:bottom w:val="nil"/>
            </w:tcBorders>
          </w:tcPr>
          <w:p>
            <w:pPr>
              <w:pStyle w:val="TableParagraph"/>
              <w:spacing w:line="184" w:lineRule="exact"/>
              <w:ind w:left="33" w:right="5"/>
              <w:jc w:val="center"/>
              <w:rPr>
                <w:sz w:val="17"/>
              </w:rPr>
            </w:pPr>
            <w:r>
              <w:rPr>
                <w:color w:val="050505"/>
                <w:w w:val="105"/>
                <w:sz w:val="17"/>
              </w:rPr>
              <w:t>17</w:t>
            </w:r>
            <w:r>
              <w:rPr>
                <w:color w:val="565656"/>
                <w:w w:val="105"/>
                <w:sz w:val="17"/>
              </w:rPr>
              <w:t>.</w:t>
            </w:r>
            <w:r>
              <w:rPr>
                <w:color w:val="050505"/>
                <w:w w:val="105"/>
                <w:sz w:val="17"/>
              </w:rPr>
              <w:t>043</w:t>
            </w:r>
            <w:r>
              <w:rPr>
                <w:color w:val="464646"/>
                <w:w w:val="105"/>
                <w:sz w:val="17"/>
              </w:rPr>
              <w:t>.</w:t>
            </w:r>
            <w:r>
              <w:rPr>
                <w:color w:val="050505"/>
                <w:w w:val="105"/>
                <w:sz w:val="17"/>
              </w:rPr>
              <w:t>00</w:t>
            </w:r>
          </w:p>
        </w:tc>
        <w:tc>
          <w:tcPr>
            <w:tcW w:w="992" w:type="dxa"/>
            <w:tcBorders>
              <w:top w:val="nil"/>
              <w:bottom w:val="nil"/>
            </w:tcBorders>
          </w:tcPr>
          <w:p>
            <w:pPr>
              <w:pStyle w:val="TableParagraph"/>
              <w:spacing w:line="184" w:lineRule="exact"/>
              <w:ind w:left="30"/>
              <w:jc w:val="center"/>
              <w:rPr>
                <w:sz w:val="17"/>
              </w:rPr>
            </w:pPr>
            <w:r>
              <w:rPr>
                <w:color w:val="050505"/>
                <w:w w:val="105"/>
                <w:sz w:val="17"/>
              </w:rPr>
              <w:t>1806</w:t>
            </w:r>
            <w:r>
              <w:rPr>
                <w:color w:val="565656"/>
                <w:w w:val="105"/>
                <w:sz w:val="17"/>
              </w:rPr>
              <w:t>.</w:t>
            </w:r>
            <w:r>
              <w:rPr>
                <w:color w:val="050505"/>
                <w:w w:val="105"/>
                <w:sz w:val="17"/>
              </w:rPr>
              <w:t>32</w:t>
            </w:r>
            <w:r>
              <w:rPr>
                <w:color w:val="565656"/>
                <w:w w:val="105"/>
                <w:sz w:val="17"/>
              </w:rPr>
              <w:t>.</w:t>
            </w:r>
            <w:r>
              <w:rPr>
                <w:color w:val="050505"/>
                <w:w w:val="105"/>
                <w:sz w:val="17"/>
              </w:rPr>
              <w:t>20</w:t>
            </w:r>
          </w:p>
        </w:tc>
        <w:tc>
          <w:tcPr>
            <w:tcW w:w="7026" w:type="dxa"/>
            <w:tcBorders>
              <w:top w:val="nil"/>
              <w:bottom w:val="nil"/>
            </w:tcBorders>
          </w:tcPr>
          <w:p>
            <w:pPr>
              <w:pStyle w:val="TableParagraph"/>
              <w:spacing w:line="184" w:lineRule="exact"/>
              <w:ind w:left="105"/>
              <w:rPr>
                <w:sz w:val="17"/>
              </w:rPr>
            </w:pPr>
            <w:r>
              <w:rPr>
                <w:color w:val="050505"/>
                <w:sz w:val="17"/>
              </w:rPr>
              <w:t>(</w:t>
            </w:r>
            <w:r>
              <w:rPr>
                <w:color w:val="0505EB"/>
                <w:sz w:val="17"/>
                <w:u w:val="single" w:color="0000ED"/>
              </w:rPr>
              <w:t>Protocolos ICMS 188/2009</w:t>
            </w:r>
            <w:r>
              <w:rPr>
                <w:color w:val="212123"/>
                <w:sz w:val="17"/>
              </w:rPr>
              <w:t>, </w:t>
            </w:r>
            <w:r>
              <w:rPr>
                <w:color w:val="0505EB"/>
                <w:sz w:val="17"/>
                <w:u w:val="thick" w:color="212123"/>
              </w:rPr>
              <w:t>2/201O</w:t>
            </w:r>
            <w:r>
              <w:rPr>
                <w:color w:val="212123"/>
                <w:sz w:val="17"/>
              </w:rPr>
              <w:t>, </w:t>
            </w:r>
            <w:r>
              <w:rPr>
                <w:color w:val="0505EB"/>
                <w:sz w:val="17"/>
                <w:u w:val="single" w:color="0000ED"/>
              </w:rPr>
              <w:t>179/201O</w:t>
            </w:r>
            <w:r>
              <w:rPr>
                <w:color w:val="050505"/>
                <w:sz w:val="17"/>
              </w:rPr>
              <w:t>, </w:t>
            </w:r>
            <w:r>
              <w:rPr>
                <w:color w:val="0505EB"/>
                <w:sz w:val="17"/>
                <w:u w:val="single" w:color="0000ED"/>
              </w:rPr>
              <w:t>108/2011</w:t>
            </w:r>
            <w:r>
              <w:rPr>
                <w:color w:val="0505EB"/>
                <w:sz w:val="17"/>
              </w:rPr>
              <w:t> </w:t>
            </w:r>
            <w:r>
              <w:rPr>
                <w:color w:val="050505"/>
                <w:sz w:val="17"/>
              </w:rPr>
              <w:t>e </w:t>
            </w:r>
            <w:r>
              <w:rPr>
                <w:color w:val="0505EB"/>
                <w:sz w:val="17"/>
                <w:u w:val="thick" w:color="050505"/>
              </w:rPr>
              <w:t>81/2014</w:t>
            </w:r>
            <w:r>
              <w:rPr>
                <w:color w:val="050505"/>
                <w:sz w:val="17"/>
              </w:rPr>
              <w:t>) (</w:t>
            </w:r>
            <w:r>
              <w:rPr>
                <w:color w:val="0505EB"/>
                <w:sz w:val="17"/>
                <w:u w:val="single" w:color="0000ED"/>
              </w:rPr>
              <w:t>Protocolo ICMS</w:t>
            </w:r>
          </w:p>
        </w:tc>
      </w:tr>
      <w:tr>
        <w:trPr>
          <w:trHeight w:val="201" w:hRule="atLeast"/>
        </w:trPr>
        <w:tc>
          <w:tcPr>
            <w:tcW w:w="1006" w:type="dxa"/>
            <w:tcBorders>
              <w:top w:val="nil"/>
            </w:tcBorders>
          </w:tcPr>
          <w:p>
            <w:pPr>
              <w:pStyle w:val="TableParagraph"/>
              <w:rPr>
                <w:rFonts w:ascii="Times New Roman"/>
                <w:sz w:val="14"/>
              </w:rPr>
            </w:pPr>
          </w:p>
        </w:tc>
        <w:tc>
          <w:tcPr>
            <w:tcW w:w="1004" w:type="dxa"/>
            <w:tcBorders>
              <w:top w:val="nil"/>
            </w:tcBorders>
          </w:tcPr>
          <w:p>
            <w:pPr>
              <w:pStyle w:val="TableParagraph"/>
              <w:rPr>
                <w:rFonts w:ascii="Times New Roman"/>
                <w:sz w:val="14"/>
              </w:rPr>
            </w:pPr>
          </w:p>
        </w:tc>
        <w:tc>
          <w:tcPr>
            <w:tcW w:w="992" w:type="dxa"/>
            <w:tcBorders>
              <w:top w:val="nil"/>
            </w:tcBorders>
          </w:tcPr>
          <w:p>
            <w:pPr>
              <w:pStyle w:val="TableParagraph"/>
              <w:spacing w:line="179" w:lineRule="exact" w:before="3"/>
              <w:ind w:left="40"/>
              <w:jc w:val="center"/>
              <w:rPr>
                <w:sz w:val="17"/>
              </w:rPr>
            </w:pPr>
            <w:r>
              <w:rPr>
                <w:color w:val="050505"/>
                <w:w w:val="105"/>
                <w:sz w:val="17"/>
              </w:rPr>
              <w:t>1806</w:t>
            </w:r>
            <w:r>
              <w:rPr>
                <w:color w:val="212123"/>
                <w:w w:val="105"/>
                <w:sz w:val="17"/>
              </w:rPr>
              <w:t>.</w:t>
            </w:r>
            <w:r>
              <w:rPr>
                <w:color w:val="050505"/>
                <w:w w:val="105"/>
                <w:sz w:val="17"/>
              </w:rPr>
              <w:t>90.00</w:t>
            </w:r>
          </w:p>
        </w:tc>
        <w:tc>
          <w:tcPr>
            <w:tcW w:w="7026" w:type="dxa"/>
            <w:tcBorders>
              <w:top w:val="nil"/>
            </w:tcBorders>
          </w:tcPr>
          <w:p>
            <w:pPr>
              <w:pStyle w:val="TableParagraph"/>
              <w:spacing w:line="179" w:lineRule="exact" w:before="3"/>
              <w:ind w:left="107"/>
              <w:rPr>
                <w:sz w:val="17"/>
              </w:rPr>
            </w:pPr>
            <w:r>
              <w:rPr>
                <w:color w:val="0505EB"/>
                <w:w w:val="105"/>
                <w:sz w:val="17"/>
                <w:u w:val="single" w:color="0000ED"/>
              </w:rPr>
              <w:t>108/2013</w:t>
            </w:r>
            <w:r>
              <w:rPr>
                <w:color w:val="050505"/>
                <w:w w:val="105"/>
                <w:sz w:val="17"/>
              </w:rPr>
              <w:t>) (</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bl>
    <w:p>
      <w:pPr>
        <w:pStyle w:val="BodyText"/>
        <w:spacing w:before="3"/>
        <w:rPr>
          <w:sz w:val="18"/>
        </w:rPr>
      </w:pPr>
    </w:p>
    <w:p>
      <w:pPr>
        <w:pStyle w:val="ListParagraph"/>
        <w:numPr>
          <w:ilvl w:val="0"/>
          <w:numId w:val="39"/>
        </w:numPr>
        <w:tabs>
          <w:tab w:pos="445" w:val="left" w:leader="none"/>
        </w:tabs>
        <w:spacing w:line="482" w:lineRule="auto" w:before="0" w:after="0"/>
        <w:ind w:left="152" w:right="3223" w:firstLine="0"/>
        <w:jc w:val="both"/>
        <w:rPr>
          <w:color w:val="050505"/>
          <w:sz w:val="18"/>
        </w:rPr>
      </w:pPr>
      <w:r>
        <w:rPr>
          <w:color w:val="050505"/>
          <w:w w:val="105"/>
          <w:sz w:val="18"/>
        </w:rPr>
        <w:t>- </w:t>
      </w:r>
      <w:r>
        <w:rPr>
          <w:color w:val="0C850C"/>
          <w:w w:val="105"/>
          <w:sz w:val="14"/>
        </w:rPr>
        <w:t>Revogado pelo</w:t>
      </w:r>
      <w:r>
        <w:rPr>
          <w:color w:val="0505EB"/>
          <w:w w:val="105"/>
          <w:sz w:val="14"/>
        </w:rPr>
        <w:t> </w:t>
      </w:r>
      <w:r>
        <w:rPr>
          <w:color w:val="0505EB"/>
          <w:w w:val="105"/>
          <w:sz w:val="14"/>
          <w:u w:val="single" w:color="0000ED"/>
        </w:rPr>
        <w:t>Decreto </w:t>
      </w:r>
      <w:r>
        <w:rPr>
          <w:color w:val="0505EB"/>
          <w:spacing w:val="2"/>
          <w:w w:val="105"/>
          <w:sz w:val="14"/>
          <w:u w:val="single" w:color="0000ED"/>
        </w:rPr>
        <w:t>n</w:t>
      </w:r>
      <w:r>
        <w:rPr>
          <w:color w:val="3838EF"/>
          <w:spacing w:val="2"/>
          <w:w w:val="105"/>
          <w:sz w:val="14"/>
          <w:u w:val="single" w:color="0000ED"/>
        </w:rPr>
        <w:t>º </w:t>
      </w:r>
      <w:r>
        <w:rPr>
          <w:color w:val="0505EB"/>
          <w:w w:val="105"/>
          <w:sz w:val="14"/>
          <w:u w:val="single" w:color="0000ED"/>
        </w:rPr>
        <w:t>2</w:t>
      </w:r>
      <w:r>
        <w:rPr>
          <w:color w:val="3838EF"/>
          <w:w w:val="105"/>
          <w:sz w:val="14"/>
          <w:u w:val="single" w:color="0000ED"/>
        </w:rPr>
        <w:t>.</w:t>
      </w:r>
      <w:r>
        <w:rPr>
          <w:color w:val="1515ED"/>
          <w:w w:val="105"/>
          <w:sz w:val="14"/>
          <w:u w:val="single" w:color="0000ED"/>
        </w:rPr>
        <w:t>673/2019 (DOE </w:t>
      </w:r>
      <w:r>
        <w:rPr>
          <w:color w:val="0505EB"/>
          <w:w w:val="105"/>
          <w:sz w:val="14"/>
          <w:u w:val="single" w:color="0000ED"/>
        </w:rPr>
        <w:t>de </w:t>
      </w:r>
      <w:r>
        <w:rPr>
          <w:color w:val="0505EB"/>
          <w:spacing w:val="-3"/>
          <w:w w:val="105"/>
          <w:sz w:val="14"/>
          <w:u w:val="single" w:color="0000ED"/>
        </w:rPr>
        <w:t>10</w:t>
      </w:r>
      <w:r>
        <w:rPr>
          <w:color w:val="3838EF"/>
          <w:spacing w:val="-3"/>
          <w:w w:val="105"/>
          <w:sz w:val="14"/>
          <w:u w:val="single" w:color="0000ED"/>
        </w:rPr>
        <w:t>.</w:t>
      </w:r>
      <w:r>
        <w:rPr>
          <w:color w:val="1515ED"/>
          <w:spacing w:val="-3"/>
          <w:w w:val="105"/>
          <w:sz w:val="14"/>
          <w:u w:val="single" w:color="0000ED"/>
        </w:rPr>
        <w:t>09</w:t>
      </w:r>
      <w:r>
        <w:rPr>
          <w:color w:val="3838EF"/>
          <w:spacing w:val="-3"/>
          <w:w w:val="105"/>
          <w:sz w:val="14"/>
          <w:u w:val="single" w:color="0000ED"/>
        </w:rPr>
        <w:t>.</w:t>
      </w:r>
      <w:r>
        <w:rPr>
          <w:color w:val="1515ED"/>
          <w:spacing w:val="-3"/>
          <w:w w:val="105"/>
          <w:sz w:val="14"/>
          <w:u w:val="single" w:color="0000ED"/>
        </w:rPr>
        <w:t>2019</w:t>
      </w:r>
      <w:r>
        <w:rPr>
          <w:color w:val="1515ED"/>
          <w:spacing w:val="-3"/>
          <w:w w:val="105"/>
          <w:sz w:val="14"/>
        </w:rPr>
        <w:t>)</w:t>
      </w:r>
      <w:r>
        <w:rPr>
          <w:color w:val="0C850C"/>
          <w:spacing w:val="-3"/>
          <w:w w:val="105"/>
          <w:sz w:val="14"/>
        </w:rPr>
        <w:t>, </w:t>
      </w:r>
      <w:r>
        <w:rPr>
          <w:color w:val="0C850C"/>
          <w:w w:val="105"/>
          <w:sz w:val="14"/>
        </w:rPr>
        <w:t>efeitos a partir de </w:t>
      </w:r>
      <w:r>
        <w:rPr>
          <w:color w:val="0C850C"/>
          <w:spacing w:val="-3"/>
          <w:w w:val="105"/>
          <w:sz w:val="14"/>
        </w:rPr>
        <w:t>01</w:t>
      </w:r>
      <w:r>
        <w:rPr>
          <w:color w:val="3B9C3B"/>
          <w:spacing w:val="-3"/>
          <w:w w:val="105"/>
          <w:sz w:val="14"/>
        </w:rPr>
        <w:t>.</w:t>
      </w:r>
      <w:r>
        <w:rPr>
          <w:color w:val="0C850C"/>
          <w:spacing w:val="-3"/>
          <w:w w:val="105"/>
          <w:sz w:val="14"/>
        </w:rPr>
        <w:t>11</w:t>
      </w:r>
      <w:r>
        <w:rPr>
          <w:color w:val="3B9C3B"/>
          <w:spacing w:val="-3"/>
          <w:w w:val="105"/>
          <w:sz w:val="14"/>
        </w:rPr>
        <w:t>.</w:t>
      </w:r>
      <w:r>
        <w:rPr>
          <w:color w:val="0C850C"/>
          <w:spacing w:val="-3"/>
          <w:w w:val="105"/>
          <w:sz w:val="14"/>
        </w:rPr>
        <w:t>2019</w:t>
      </w:r>
      <w:r>
        <w:rPr>
          <w:color w:val="FF0C0C"/>
          <w:spacing w:val="-3"/>
          <w:w w:val="105"/>
          <w:sz w:val="14"/>
        </w:rPr>
        <w:t> </w:t>
      </w:r>
      <w:r>
        <w:rPr>
          <w:color w:val="FF0C0C"/>
          <w:w w:val="105"/>
          <w:sz w:val="14"/>
          <w:u w:val="single" w:color="0000ED"/>
        </w:rPr>
        <w:t>Redação Anterior</w:t>
      </w:r>
      <w:r>
        <w:rPr>
          <w:color w:val="050505"/>
          <w:w w:val="105"/>
          <w:sz w:val="14"/>
        </w:rPr>
        <w:t> </w:t>
      </w:r>
      <w:r>
        <w:rPr>
          <w:b/>
          <w:color w:val="050505"/>
          <w:w w:val="105"/>
          <w:sz w:val="18"/>
        </w:rPr>
        <w:t>VIII</w:t>
      </w:r>
      <w:r>
        <w:rPr>
          <w:b/>
          <w:color w:val="050505"/>
          <w:spacing w:val="-2"/>
          <w:w w:val="105"/>
          <w:sz w:val="18"/>
        </w:rPr>
        <w:t> </w:t>
      </w:r>
      <w:r>
        <w:rPr>
          <w:color w:val="050505"/>
          <w:w w:val="105"/>
          <w:sz w:val="18"/>
        </w:rPr>
        <w:t>-</w:t>
      </w:r>
      <w:r>
        <w:rPr>
          <w:color w:val="050505"/>
          <w:spacing w:val="-18"/>
          <w:w w:val="105"/>
          <w:sz w:val="18"/>
        </w:rPr>
        <w:t> </w:t>
      </w:r>
      <w:r>
        <w:rPr>
          <w:color w:val="0C850C"/>
          <w:w w:val="105"/>
          <w:sz w:val="14"/>
        </w:rPr>
        <w:t>Revogado</w:t>
      </w:r>
      <w:r>
        <w:rPr>
          <w:color w:val="0C850C"/>
          <w:spacing w:val="0"/>
          <w:w w:val="105"/>
          <w:sz w:val="14"/>
        </w:rPr>
        <w:t> </w:t>
      </w:r>
      <w:r>
        <w:rPr>
          <w:color w:val="0C850C"/>
          <w:w w:val="105"/>
          <w:sz w:val="14"/>
        </w:rPr>
        <w:t>pelo</w:t>
      </w:r>
      <w:r>
        <w:rPr>
          <w:color w:val="0505EB"/>
          <w:spacing w:val="-7"/>
          <w:w w:val="105"/>
          <w:sz w:val="14"/>
          <w:u w:val="single" w:color="0000ED"/>
        </w:rPr>
        <w:t> </w:t>
      </w:r>
      <w:r>
        <w:rPr>
          <w:color w:val="0505EB"/>
          <w:w w:val="105"/>
          <w:sz w:val="14"/>
          <w:u w:val="single" w:color="0000ED"/>
        </w:rPr>
        <w:t>Decret</w:t>
      </w:r>
      <w:r>
        <w:rPr>
          <w:color w:val="0505EB"/>
          <w:w w:val="105"/>
          <w:sz w:val="14"/>
        </w:rPr>
        <w:t>o</w:t>
      </w:r>
      <w:r>
        <w:rPr>
          <w:color w:val="0505EB"/>
          <w:spacing w:val="-3"/>
          <w:w w:val="105"/>
          <w:sz w:val="14"/>
        </w:rPr>
        <w:t> </w:t>
      </w:r>
      <w:r>
        <w:rPr>
          <w:color w:val="0505EB"/>
          <w:spacing w:val="2"/>
          <w:w w:val="105"/>
          <w:sz w:val="14"/>
        </w:rPr>
        <w:t>n</w:t>
      </w:r>
      <w:r>
        <w:rPr>
          <w:color w:val="3838EF"/>
          <w:spacing w:val="2"/>
          <w:w w:val="105"/>
          <w:sz w:val="14"/>
        </w:rPr>
        <w:t>º</w:t>
      </w:r>
      <w:r>
        <w:rPr>
          <w:color w:val="1515ED"/>
          <w:spacing w:val="-3"/>
          <w:w w:val="105"/>
          <w:sz w:val="14"/>
        </w:rPr>
        <w:t> </w:t>
      </w:r>
      <w:r>
        <w:rPr>
          <w:color w:val="1515ED"/>
          <w:w w:val="105"/>
          <w:sz w:val="14"/>
          <w:u w:val="single" w:color="0000ED"/>
        </w:rPr>
        <w:t>2.673/201</w:t>
      </w:r>
      <w:r>
        <w:rPr>
          <w:color w:val="1515ED"/>
          <w:w w:val="105"/>
          <w:sz w:val="14"/>
        </w:rPr>
        <w:t>9</w:t>
      </w:r>
      <w:r>
        <w:rPr>
          <w:color w:val="1515ED"/>
          <w:spacing w:val="1"/>
          <w:w w:val="105"/>
          <w:sz w:val="14"/>
        </w:rPr>
        <w:t> </w:t>
      </w:r>
      <w:r>
        <w:rPr>
          <w:color w:val="1515ED"/>
          <w:w w:val="105"/>
          <w:sz w:val="14"/>
        </w:rPr>
        <w:t>(</w:t>
      </w:r>
      <w:r>
        <w:rPr>
          <w:color w:val="1515ED"/>
          <w:w w:val="105"/>
          <w:sz w:val="14"/>
          <w:u w:val="single" w:color="0000ED"/>
        </w:rPr>
        <w:t>DO</w:t>
      </w:r>
      <w:r>
        <w:rPr>
          <w:color w:val="1515ED"/>
          <w:w w:val="105"/>
          <w:sz w:val="14"/>
        </w:rPr>
        <w:t>E</w:t>
      </w:r>
      <w:r>
        <w:rPr>
          <w:color w:val="0505EB"/>
          <w:spacing w:val="-3"/>
          <w:w w:val="105"/>
          <w:sz w:val="14"/>
        </w:rPr>
        <w:t> </w:t>
      </w:r>
      <w:r>
        <w:rPr>
          <w:color w:val="0505EB"/>
          <w:w w:val="105"/>
          <w:sz w:val="14"/>
          <w:u w:val="single" w:color="0000ED"/>
        </w:rPr>
        <w:t>d</w:t>
      </w:r>
      <w:r>
        <w:rPr>
          <w:color w:val="0505EB"/>
          <w:w w:val="105"/>
          <w:sz w:val="14"/>
        </w:rPr>
        <w:t>e</w:t>
      </w:r>
      <w:r>
        <w:rPr>
          <w:color w:val="0505EB"/>
          <w:spacing w:val="-6"/>
          <w:w w:val="105"/>
          <w:sz w:val="14"/>
        </w:rPr>
        <w:t> </w:t>
      </w:r>
      <w:r>
        <w:rPr>
          <w:color w:val="0505EB"/>
          <w:spacing w:val="-3"/>
          <w:w w:val="105"/>
          <w:sz w:val="14"/>
        </w:rPr>
        <w:t>10</w:t>
      </w:r>
      <w:r>
        <w:rPr>
          <w:color w:val="3838EF"/>
          <w:spacing w:val="-3"/>
          <w:w w:val="105"/>
          <w:sz w:val="14"/>
        </w:rPr>
        <w:t>.</w:t>
      </w:r>
      <w:r>
        <w:rPr>
          <w:color w:val="1515ED"/>
          <w:spacing w:val="-3"/>
          <w:w w:val="105"/>
          <w:sz w:val="14"/>
        </w:rPr>
        <w:t>09</w:t>
      </w:r>
      <w:r>
        <w:rPr>
          <w:color w:val="3838EF"/>
          <w:spacing w:val="-3"/>
          <w:w w:val="105"/>
          <w:sz w:val="14"/>
        </w:rPr>
        <w:t>.</w:t>
      </w:r>
      <w:r>
        <w:rPr>
          <w:color w:val="0505EB"/>
          <w:spacing w:val="-3"/>
          <w:w w:val="105"/>
          <w:sz w:val="14"/>
        </w:rPr>
        <w:t>2019)</w:t>
      </w:r>
      <w:r>
        <w:rPr>
          <w:color w:val="238223"/>
          <w:spacing w:val="-3"/>
          <w:w w:val="105"/>
          <w:sz w:val="14"/>
        </w:rPr>
        <w:t>,</w:t>
      </w:r>
      <w:r>
        <w:rPr>
          <w:color w:val="238223"/>
          <w:spacing w:val="-6"/>
          <w:w w:val="105"/>
          <w:sz w:val="14"/>
        </w:rPr>
        <w:t> </w:t>
      </w:r>
      <w:r>
        <w:rPr>
          <w:color w:val="0C850C"/>
          <w:w w:val="105"/>
          <w:sz w:val="14"/>
        </w:rPr>
        <w:t>efeitos</w:t>
      </w:r>
      <w:r>
        <w:rPr>
          <w:color w:val="0C850C"/>
          <w:spacing w:val="-6"/>
          <w:w w:val="105"/>
          <w:sz w:val="14"/>
        </w:rPr>
        <w:t> </w:t>
      </w:r>
      <w:r>
        <w:rPr>
          <w:color w:val="0C850C"/>
          <w:w w:val="105"/>
          <w:sz w:val="14"/>
        </w:rPr>
        <w:t>a</w:t>
      </w:r>
      <w:r>
        <w:rPr>
          <w:color w:val="0C850C"/>
          <w:spacing w:val="-3"/>
          <w:w w:val="105"/>
          <w:sz w:val="14"/>
        </w:rPr>
        <w:t> </w:t>
      </w:r>
      <w:r>
        <w:rPr>
          <w:color w:val="0C850C"/>
          <w:w w:val="105"/>
          <w:sz w:val="14"/>
        </w:rPr>
        <w:t>partir</w:t>
      </w:r>
      <w:r>
        <w:rPr>
          <w:color w:val="0C850C"/>
          <w:spacing w:val="-8"/>
          <w:w w:val="105"/>
          <w:sz w:val="14"/>
        </w:rPr>
        <w:t> </w:t>
      </w:r>
      <w:r>
        <w:rPr>
          <w:color w:val="0C850C"/>
          <w:w w:val="105"/>
          <w:sz w:val="14"/>
        </w:rPr>
        <w:t>de</w:t>
      </w:r>
      <w:r>
        <w:rPr>
          <w:color w:val="0C850C"/>
          <w:spacing w:val="-13"/>
          <w:w w:val="105"/>
          <w:sz w:val="14"/>
        </w:rPr>
        <w:t> </w:t>
      </w:r>
      <w:r>
        <w:rPr>
          <w:color w:val="0C850C"/>
          <w:spacing w:val="-3"/>
          <w:w w:val="105"/>
          <w:sz w:val="14"/>
        </w:rPr>
        <w:t>01</w:t>
      </w:r>
      <w:r>
        <w:rPr>
          <w:color w:val="3B9C3B"/>
          <w:spacing w:val="-3"/>
          <w:w w:val="105"/>
          <w:sz w:val="14"/>
        </w:rPr>
        <w:t>.</w:t>
      </w:r>
      <w:r>
        <w:rPr>
          <w:color w:val="0C850C"/>
          <w:spacing w:val="-3"/>
          <w:w w:val="105"/>
          <w:sz w:val="14"/>
        </w:rPr>
        <w:t>11</w:t>
      </w:r>
      <w:r>
        <w:rPr>
          <w:color w:val="3B9C3B"/>
          <w:spacing w:val="-3"/>
          <w:w w:val="105"/>
          <w:sz w:val="14"/>
        </w:rPr>
        <w:t>.</w:t>
      </w:r>
      <w:r>
        <w:rPr>
          <w:color w:val="0C850C"/>
          <w:spacing w:val="-3"/>
          <w:w w:val="105"/>
          <w:sz w:val="14"/>
        </w:rPr>
        <w:t>2019</w:t>
      </w:r>
      <w:r>
        <w:rPr>
          <w:color w:val="FF0C0C"/>
          <w:spacing w:val="-14"/>
          <w:w w:val="105"/>
          <w:sz w:val="14"/>
        </w:rPr>
        <w:t> </w:t>
      </w:r>
      <w:r>
        <w:rPr>
          <w:color w:val="FF0C0C"/>
          <w:w w:val="105"/>
          <w:sz w:val="14"/>
          <w:u w:val="single" w:color="0000ED"/>
        </w:rPr>
        <w:t>Redação</w:t>
      </w:r>
      <w:r>
        <w:rPr>
          <w:color w:val="FF0C0C"/>
          <w:spacing w:val="-7"/>
          <w:w w:val="105"/>
          <w:sz w:val="14"/>
          <w:u w:val="single" w:color="0000ED"/>
        </w:rPr>
        <w:t> </w:t>
      </w:r>
      <w:r>
        <w:rPr>
          <w:color w:val="FF0C0C"/>
          <w:w w:val="105"/>
          <w:sz w:val="14"/>
          <w:u w:val="single" w:color="0000ED"/>
        </w:rPr>
        <w:t>Anterior</w:t>
      </w:r>
      <w:r>
        <w:rPr>
          <w:color w:val="050505"/>
          <w:w w:val="105"/>
          <w:sz w:val="14"/>
        </w:rPr>
        <w:t> </w:t>
      </w:r>
      <w:r>
        <w:rPr>
          <w:color w:val="050505"/>
          <w:w w:val="105"/>
          <w:sz w:val="18"/>
        </w:rPr>
        <w:t>IX </w:t>
      </w:r>
      <w:r>
        <w:rPr>
          <w:color w:val="212123"/>
          <w:w w:val="105"/>
          <w:sz w:val="18"/>
        </w:rPr>
        <w:t>- </w:t>
      </w:r>
      <w:r>
        <w:rPr>
          <w:color w:val="050505"/>
          <w:w w:val="105"/>
          <w:sz w:val="18"/>
        </w:rPr>
        <w:t>produtos à base de carne e</w:t>
      </w:r>
      <w:r>
        <w:rPr>
          <w:color w:val="050505"/>
          <w:spacing w:val="26"/>
          <w:w w:val="105"/>
          <w:sz w:val="18"/>
        </w:rPr>
        <w:t> </w:t>
      </w:r>
      <w:r>
        <w:rPr>
          <w:color w:val="050505"/>
          <w:w w:val="105"/>
          <w:sz w:val="18"/>
        </w:rPr>
        <w:t>peixe:</w:t>
      </w:r>
    </w:p>
    <w:p>
      <w:pPr>
        <w:spacing w:after="0" w:line="482" w:lineRule="auto"/>
        <w:jc w:val="both"/>
        <w:rPr>
          <w:sz w:val="18"/>
        </w:rPr>
        <w:sectPr>
          <w:pgSz w:w="11910" w:h="16840"/>
          <w:pgMar w:top="560" w:bottom="280" w:left="540" w:right="500"/>
        </w:sectPr>
      </w:pPr>
    </w:p>
    <w:p>
      <w:pPr>
        <w:pStyle w:val="BodyText"/>
        <w:spacing w:before="3"/>
        <w:rPr>
          <w:sz w:val="4"/>
        </w:rPr>
      </w:pPr>
    </w:p>
    <w:p>
      <w:pPr>
        <w:pStyle w:val="BodyText"/>
        <w:spacing w:line="20" w:lineRule="exact"/>
        <w:ind w:left="142"/>
        <w:rPr>
          <w:sz w:val="2"/>
        </w:rPr>
      </w:pPr>
      <w:r>
        <w:rPr>
          <w:sz w:val="2"/>
        </w:rPr>
        <w:pict>
          <v:group style="width:501.85pt;height:.85pt;mso-position-horizontal-relative:char;mso-position-vertical-relative:line" coordorigin="0,0" coordsize="10037,17">
            <v:line style="position:absolute" from="0,8" to="10037,8" stroked="true" strokeweight=".84pt" strokecolor="#000000">
              <v:stroke dashstyle="solid"/>
            </v:line>
          </v:group>
        </w:pict>
      </w:r>
      <w:r>
        <w:rPr>
          <w:sz w:val="2"/>
        </w:rPr>
      </w:r>
    </w:p>
    <w:p>
      <w:pPr>
        <w:spacing w:before="11"/>
        <w:ind w:left="253" w:right="0" w:firstLine="0"/>
        <w:jc w:val="left"/>
        <w:rPr>
          <w:sz w:val="14"/>
        </w:rPr>
      </w:pPr>
      <w:r>
        <w:rPr/>
        <w:pict>
          <v:shape style="position:absolute;margin-left:34.344112pt;margin-top:9.234296pt;width:503.2pt;height:402.85pt;mso-position-horizontal-relative:page;mso-position-vertical-relative:paragraph;z-index:3016" type="#_x0000_t202" filled="false" stroked="false">
            <v:textbox inset="0,0,0,0">
              <w:txbxContent>
                <w:tbl>
                  <w:tblPr>
                    <w:tblW w:w="0" w:type="auto"/>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009"/>
                    <w:gridCol w:w="1005"/>
                    <w:gridCol w:w="992"/>
                    <w:gridCol w:w="7035"/>
                  </w:tblGrid>
                  <w:tr>
                    <w:trPr>
                      <w:trHeight w:val="227" w:hRule="atLeast"/>
                    </w:trPr>
                    <w:tc>
                      <w:tcPr>
                        <w:tcW w:w="1009" w:type="dxa"/>
                        <w:tcBorders>
                          <w:left w:val="nil"/>
                        </w:tcBorders>
                      </w:tcPr>
                      <w:p>
                        <w:pPr>
                          <w:pStyle w:val="TableParagraph"/>
                          <w:spacing w:line="192" w:lineRule="exact" w:before="15"/>
                          <w:ind w:left="95" w:right="78"/>
                          <w:jc w:val="center"/>
                          <w:rPr>
                            <w:b/>
                            <w:sz w:val="17"/>
                          </w:rPr>
                        </w:pPr>
                        <w:r>
                          <w:rPr>
                            <w:b/>
                            <w:color w:val="050505"/>
                            <w:sz w:val="17"/>
                          </w:rPr>
                          <w:t>POSIÇAO</w:t>
                        </w:r>
                      </w:p>
                    </w:tc>
                    <w:tc>
                      <w:tcPr>
                        <w:tcW w:w="1005" w:type="dxa"/>
                      </w:tcPr>
                      <w:p>
                        <w:pPr>
                          <w:pStyle w:val="TableParagraph"/>
                          <w:spacing w:line="192" w:lineRule="exact" w:before="15"/>
                          <w:ind w:left="62" w:right="56"/>
                          <w:jc w:val="center"/>
                          <w:rPr>
                            <w:b/>
                            <w:sz w:val="17"/>
                          </w:rPr>
                        </w:pPr>
                        <w:r>
                          <w:rPr>
                            <w:b/>
                            <w:color w:val="050505"/>
                            <w:sz w:val="17"/>
                          </w:rPr>
                          <w:t>CEST</w:t>
                        </w:r>
                      </w:p>
                    </w:tc>
                    <w:tc>
                      <w:tcPr>
                        <w:tcW w:w="992" w:type="dxa"/>
                      </w:tcPr>
                      <w:p>
                        <w:pPr>
                          <w:pStyle w:val="TableParagraph"/>
                          <w:spacing w:line="192" w:lineRule="exact" w:before="15"/>
                          <w:ind w:left="27"/>
                          <w:jc w:val="center"/>
                          <w:rPr>
                            <w:b/>
                            <w:sz w:val="17"/>
                          </w:rPr>
                        </w:pPr>
                        <w:r>
                          <w:rPr>
                            <w:b/>
                            <w:color w:val="050505"/>
                            <w:w w:val="105"/>
                            <w:sz w:val="17"/>
                          </w:rPr>
                          <w:t>NCM</w:t>
                        </w:r>
                      </w:p>
                    </w:tc>
                    <w:tc>
                      <w:tcPr>
                        <w:tcW w:w="7035" w:type="dxa"/>
                        <w:tcBorders>
                          <w:top w:val="single" w:sz="8" w:space="0" w:color="0000ED"/>
                        </w:tcBorders>
                      </w:tcPr>
                      <w:p>
                        <w:pPr>
                          <w:pStyle w:val="TableParagraph"/>
                          <w:spacing w:line="192" w:lineRule="exact" w:before="15"/>
                          <w:ind w:left="2983" w:right="2967"/>
                          <w:jc w:val="center"/>
                          <w:rPr>
                            <w:b/>
                            <w:sz w:val="17"/>
                          </w:rPr>
                        </w:pPr>
                        <w:r>
                          <w:rPr>
                            <w:b/>
                            <w:color w:val="050505"/>
                            <w:sz w:val="17"/>
                          </w:rPr>
                          <w:t>DESCRIÇAO</w:t>
                        </w:r>
                      </w:p>
                    </w:tc>
                  </w:tr>
                  <w:tr>
                    <w:trPr>
                      <w:trHeight w:val="1043" w:hRule="atLeast"/>
                    </w:trPr>
                    <w:tc>
                      <w:tcPr>
                        <w:tcW w:w="1009" w:type="dxa"/>
                      </w:tcPr>
                      <w:p>
                        <w:pPr>
                          <w:pStyle w:val="TableParagraph"/>
                          <w:rPr>
                            <w:rFonts w:ascii="Times New Roman"/>
                            <w:sz w:val="14"/>
                          </w:rPr>
                        </w:pPr>
                      </w:p>
                    </w:tc>
                    <w:tc>
                      <w:tcPr>
                        <w:tcW w:w="1005" w:type="dxa"/>
                      </w:tcPr>
                      <w:p>
                        <w:pPr>
                          <w:pStyle w:val="TableParagraph"/>
                          <w:rPr>
                            <w:sz w:val="18"/>
                          </w:rPr>
                        </w:pPr>
                      </w:p>
                      <w:p>
                        <w:pPr>
                          <w:pStyle w:val="TableParagraph"/>
                          <w:spacing w:before="5"/>
                          <w:rPr>
                            <w:sz w:val="19"/>
                          </w:rPr>
                        </w:pPr>
                      </w:p>
                      <w:p>
                        <w:pPr>
                          <w:pStyle w:val="TableParagraph"/>
                          <w:ind w:left="55" w:right="56"/>
                          <w:jc w:val="center"/>
                          <w:rPr>
                            <w:sz w:val="16"/>
                          </w:rPr>
                        </w:pPr>
                        <w:r>
                          <w:rPr>
                            <w:color w:val="050505"/>
                            <w:w w:val="105"/>
                            <w:sz w:val="16"/>
                          </w:rPr>
                          <w:t>17</w:t>
                        </w:r>
                        <w:r>
                          <w:rPr>
                            <w:color w:val="2D2D2D"/>
                            <w:w w:val="105"/>
                            <w:sz w:val="16"/>
                          </w:rPr>
                          <w:t>.</w:t>
                        </w:r>
                        <w:r>
                          <w:rPr>
                            <w:color w:val="050505"/>
                            <w:w w:val="105"/>
                            <w:sz w:val="16"/>
                          </w:rPr>
                          <w:t>076.00</w:t>
                        </w:r>
                      </w:p>
                    </w:tc>
                    <w:tc>
                      <w:tcPr>
                        <w:tcW w:w="992" w:type="dxa"/>
                      </w:tcPr>
                      <w:p>
                        <w:pPr>
                          <w:pStyle w:val="TableParagraph"/>
                          <w:rPr>
                            <w:sz w:val="18"/>
                          </w:rPr>
                        </w:pPr>
                      </w:p>
                      <w:p>
                        <w:pPr>
                          <w:pStyle w:val="TableParagraph"/>
                          <w:spacing w:before="5"/>
                          <w:rPr>
                            <w:sz w:val="19"/>
                          </w:rPr>
                        </w:pPr>
                      </w:p>
                      <w:p>
                        <w:pPr>
                          <w:pStyle w:val="TableParagraph"/>
                          <w:ind w:left="13"/>
                          <w:jc w:val="center"/>
                          <w:rPr>
                            <w:sz w:val="16"/>
                          </w:rPr>
                        </w:pPr>
                        <w:r>
                          <w:rPr>
                            <w:color w:val="050505"/>
                            <w:w w:val="110"/>
                            <w:sz w:val="16"/>
                          </w:rPr>
                          <w:t>1601.00.00</w:t>
                        </w:r>
                      </w:p>
                    </w:tc>
                    <w:tc>
                      <w:tcPr>
                        <w:tcW w:w="7035" w:type="dxa"/>
                      </w:tcPr>
                      <w:p>
                        <w:pPr>
                          <w:pStyle w:val="TableParagraph"/>
                          <w:spacing w:line="264" w:lineRule="auto" w:before="22"/>
                          <w:ind w:left="103" w:right="118" w:firstLine="1"/>
                          <w:rPr>
                            <w:sz w:val="16"/>
                          </w:rPr>
                        </w:pPr>
                        <w:r>
                          <w:rPr>
                            <w:color w:val="050505"/>
                            <w:w w:val="110"/>
                            <w:sz w:val="16"/>
                          </w:rPr>
                          <w:t>Enchidos (embutidos) e produtos semelhantes</w:t>
                        </w:r>
                        <w:r>
                          <w:rPr>
                            <w:color w:val="2D2D2D"/>
                            <w:w w:val="110"/>
                            <w:sz w:val="16"/>
                          </w:rPr>
                          <w:t>, </w:t>
                        </w:r>
                        <w:r>
                          <w:rPr>
                            <w:color w:val="050505"/>
                            <w:w w:val="110"/>
                            <w:sz w:val="16"/>
                          </w:rPr>
                          <w:t>de carne, miudezas ou sangue; exceto salsicha</w:t>
                        </w:r>
                        <w:r>
                          <w:rPr>
                            <w:color w:val="2D2D2D"/>
                            <w:w w:val="110"/>
                            <w:sz w:val="16"/>
                          </w:rPr>
                          <w:t>, </w:t>
                        </w:r>
                        <w:r>
                          <w:rPr>
                            <w:color w:val="050505"/>
                            <w:w w:val="110"/>
                            <w:sz w:val="16"/>
                          </w:rPr>
                          <w:t>linguiça e mortadela</w:t>
                        </w:r>
                      </w:p>
                      <w:p>
                        <w:pPr>
                          <w:pStyle w:val="TableParagraph"/>
                          <w:spacing w:before="4"/>
                          <w:ind w:left="103"/>
                          <w:rPr>
                            <w:sz w:val="16"/>
                          </w:rPr>
                        </w:pPr>
                        <w:r>
                          <w:rPr>
                            <w:color w:val="050505"/>
                            <w:w w:val="105"/>
                            <w:sz w:val="16"/>
                          </w:rPr>
                          <w:t>(</w:t>
                        </w:r>
                        <w:r>
                          <w:rPr>
                            <w:color w:val="0505EB"/>
                            <w:w w:val="105"/>
                            <w:sz w:val="16"/>
                            <w:u w:val="single" w:color="0000ED"/>
                          </w:rPr>
                          <w:t>Protocolos ICMS 188/2009</w:t>
                        </w:r>
                        <w:r>
                          <w:rPr>
                            <w:color w:val="2D2D2D"/>
                            <w:w w:val="105"/>
                            <w:sz w:val="16"/>
                          </w:rPr>
                          <w:t>, </w:t>
                        </w:r>
                        <w:r>
                          <w:rPr>
                            <w:color w:val="0505EB"/>
                            <w:w w:val="105"/>
                            <w:sz w:val="16"/>
                            <w:u w:val="thick" w:color="050505"/>
                          </w:rPr>
                          <w:t>2/2010</w:t>
                        </w:r>
                        <w:r>
                          <w:rPr>
                            <w:color w:val="0505EB"/>
                            <w:w w:val="105"/>
                            <w:sz w:val="16"/>
                          </w:rPr>
                          <w:t> </w:t>
                        </w:r>
                        <w:r>
                          <w:rPr>
                            <w:color w:val="050505"/>
                            <w:w w:val="105"/>
                            <w:sz w:val="16"/>
                          </w:rPr>
                          <w:t>, </w:t>
                        </w:r>
                        <w:r>
                          <w:rPr>
                            <w:color w:val="0505EB"/>
                            <w:w w:val="105"/>
                            <w:sz w:val="16"/>
                            <w:u w:val="single" w:color="0000ED"/>
                          </w:rPr>
                          <w:t>179/2010</w:t>
                        </w:r>
                        <w:r>
                          <w:rPr>
                            <w:color w:val="0505EB"/>
                            <w:w w:val="105"/>
                            <w:sz w:val="16"/>
                          </w:rPr>
                          <w:t> </w:t>
                        </w:r>
                        <w:r>
                          <w:rPr>
                            <w:color w:val="2D2D2D"/>
                            <w:w w:val="105"/>
                            <w:sz w:val="16"/>
                          </w:rPr>
                          <w:t>, </w:t>
                        </w:r>
                        <w:r>
                          <w:rPr>
                            <w:color w:val="0505EB"/>
                            <w:w w:val="105"/>
                            <w:sz w:val="16"/>
                            <w:u w:val="single" w:color="0000ED"/>
                          </w:rPr>
                          <w:t>108/2011</w:t>
                        </w:r>
                        <w:r>
                          <w:rPr>
                            <w:color w:val="0505EB"/>
                            <w:w w:val="105"/>
                            <w:sz w:val="16"/>
                          </w:rPr>
                          <w:t> </w:t>
                        </w:r>
                        <w:r>
                          <w:rPr>
                            <w:color w:val="050505"/>
                            <w:w w:val="105"/>
                            <w:sz w:val="16"/>
                          </w:rPr>
                          <w:t>e </w:t>
                        </w:r>
                        <w:r>
                          <w:rPr>
                            <w:color w:val="0505EB"/>
                            <w:w w:val="105"/>
                            <w:sz w:val="16"/>
                            <w:u w:val="single" w:color="0000ED"/>
                          </w:rPr>
                          <w:t>148/2013</w:t>
                        </w:r>
                        <w:r>
                          <w:rPr>
                            <w:color w:val="0505EB"/>
                            <w:w w:val="105"/>
                            <w:sz w:val="16"/>
                          </w:rPr>
                          <w:t> </w:t>
                        </w:r>
                        <w:r>
                          <w:rPr>
                            <w:color w:val="050505"/>
                            <w:w w:val="105"/>
                            <w:sz w:val="16"/>
                          </w:rPr>
                          <w:t>)</w:t>
                        </w:r>
                      </w:p>
                      <w:p>
                        <w:pPr>
                          <w:pStyle w:val="TableParagraph"/>
                          <w:spacing w:before="23"/>
                          <w:ind w:left="103"/>
                          <w:rPr>
                            <w:sz w:val="16"/>
                          </w:rPr>
                        </w:pPr>
                        <w:r>
                          <w:rPr>
                            <w:color w:val="050505"/>
                            <w:w w:val="110"/>
                            <w:sz w:val="16"/>
                          </w:rPr>
                          <w:t>(</w:t>
                        </w:r>
                        <w:r>
                          <w:rPr>
                            <w:color w:val="0505EB"/>
                            <w:w w:val="110"/>
                            <w:sz w:val="16"/>
                            <w:u w:val="single" w:color="0000ED"/>
                          </w:rPr>
                          <w:t>Protocolo ICMS 108/2013</w:t>
                        </w:r>
                        <w:r>
                          <w:rPr>
                            <w:color w:val="050505"/>
                            <w:w w:val="110"/>
                            <w:sz w:val="16"/>
                          </w:rPr>
                          <w:t>)</w:t>
                        </w:r>
                      </w:p>
                      <w:p>
                        <w:pPr>
                          <w:pStyle w:val="TableParagraph"/>
                          <w:spacing w:line="184" w:lineRule="exact" w:before="17"/>
                          <w:ind w:left="103"/>
                          <w:rPr>
                            <w:sz w:val="16"/>
                          </w:rPr>
                        </w:pPr>
                        <w:r>
                          <w:rPr>
                            <w:color w:val="050505"/>
                            <w:w w:val="110"/>
                            <w:sz w:val="16"/>
                          </w:rPr>
                          <w:t>(</w:t>
                        </w:r>
                        <w:r>
                          <w:rPr>
                            <w:color w:val="0505EB"/>
                            <w:w w:val="110"/>
                            <w:sz w:val="16"/>
                            <w:u w:val="single" w:color="0000ED"/>
                          </w:rPr>
                          <w:t>Convênios ICMS 92/2015</w:t>
                        </w:r>
                        <w:r>
                          <w:rPr>
                            <w:color w:val="0505EB"/>
                            <w:w w:val="110"/>
                            <w:sz w:val="16"/>
                          </w:rPr>
                          <w:t> </w:t>
                        </w:r>
                        <w:r>
                          <w:rPr>
                            <w:color w:val="050505"/>
                            <w:w w:val="110"/>
                            <w:sz w:val="16"/>
                          </w:rPr>
                          <w:t>e </w:t>
                        </w:r>
                        <w:r>
                          <w:rPr>
                            <w:color w:val="0505EB"/>
                            <w:w w:val="110"/>
                            <w:sz w:val="16"/>
                            <w:u w:val="single" w:color="0000ED"/>
                          </w:rPr>
                          <w:t>146/2015</w:t>
                        </w:r>
                        <w:r>
                          <w:rPr>
                            <w:color w:val="050505"/>
                            <w:w w:val="110"/>
                            <w:sz w:val="16"/>
                          </w:rPr>
                          <w:t>)</w:t>
                        </w:r>
                      </w:p>
                    </w:tc>
                  </w:tr>
                  <w:tr>
                    <w:trPr>
                      <w:trHeight w:val="839" w:hRule="atLeast"/>
                    </w:trPr>
                    <w:tc>
                      <w:tcPr>
                        <w:tcW w:w="1009" w:type="dxa"/>
                      </w:tcPr>
                      <w:p>
                        <w:pPr>
                          <w:pStyle w:val="TableParagraph"/>
                          <w:rPr>
                            <w:sz w:val="18"/>
                          </w:rPr>
                        </w:pPr>
                      </w:p>
                      <w:p>
                        <w:pPr>
                          <w:pStyle w:val="TableParagraph"/>
                          <w:spacing w:before="126"/>
                          <w:ind w:left="19"/>
                          <w:jc w:val="center"/>
                          <w:rPr>
                            <w:sz w:val="16"/>
                          </w:rPr>
                        </w:pPr>
                        <w:r>
                          <w:rPr>
                            <w:color w:val="050505"/>
                            <w:w w:val="106"/>
                            <w:sz w:val="16"/>
                          </w:rPr>
                          <w:t>2</w:t>
                        </w:r>
                      </w:p>
                    </w:tc>
                    <w:tc>
                      <w:tcPr>
                        <w:tcW w:w="1005" w:type="dxa"/>
                      </w:tcPr>
                      <w:p>
                        <w:pPr>
                          <w:pStyle w:val="TableParagraph"/>
                          <w:rPr>
                            <w:sz w:val="18"/>
                          </w:rPr>
                        </w:pPr>
                      </w:p>
                      <w:p>
                        <w:pPr>
                          <w:pStyle w:val="TableParagraph"/>
                          <w:spacing w:before="122"/>
                          <w:ind w:left="67" w:right="56"/>
                          <w:jc w:val="center"/>
                          <w:rPr>
                            <w:sz w:val="16"/>
                          </w:rPr>
                        </w:pPr>
                        <w:r>
                          <w:rPr>
                            <w:color w:val="050505"/>
                            <w:w w:val="105"/>
                            <w:sz w:val="16"/>
                          </w:rPr>
                          <w:t>17</w:t>
                        </w:r>
                        <w:r>
                          <w:rPr>
                            <w:color w:val="2D2D2D"/>
                            <w:w w:val="105"/>
                            <w:sz w:val="16"/>
                          </w:rPr>
                          <w:t>.</w:t>
                        </w:r>
                        <w:r>
                          <w:rPr>
                            <w:color w:val="050505"/>
                            <w:w w:val="105"/>
                            <w:sz w:val="16"/>
                          </w:rPr>
                          <w:t>077</w:t>
                        </w:r>
                        <w:r>
                          <w:rPr>
                            <w:color w:val="4F4F4F"/>
                            <w:w w:val="105"/>
                            <w:sz w:val="16"/>
                          </w:rPr>
                          <w:t>.</w:t>
                        </w:r>
                        <w:r>
                          <w:rPr>
                            <w:color w:val="050505"/>
                            <w:w w:val="105"/>
                            <w:sz w:val="16"/>
                          </w:rPr>
                          <w:t>01</w:t>
                        </w:r>
                      </w:p>
                    </w:tc>
                    <w:tc>
                      <w:tcPr>
                        <w:tcW w:w="992" w:type="dxa"/>
                      </w:tcPr>
                      <w:p>
                        <w:pPr>
                          <w:pStyle w:val="TableParagraph"/>
                          <w:rPr>
                            <w:sz w:val="18"/>
                          </w:rPr>
                        </w:pPr>
                      </w:p>
                      <w:p>
                        <w:pPr>
                          <w:pStyle w:val="TableParagraph"/>
                          <w:spacing w:before="122"/>
                          <w:ind w:left="18"/>
                          <w:jc w:val="center"/>
                          <w:rPr>
                            <w:sz w:val="16"/>
                          </w:rPr>
                        </w:pPr>
                        <w:r>
                          <w:rPr>
                            <w:color w:val="050505"/>
                            <w:w w:val="110"/>
                            <w:sz w:val="16"/>
                          </w:rPr>
                          <w:t>1601</w:t>
                        </w:r>
                        <w:r>
                          <w:rPr>
                            <w:color w:val="2D2D2D"/>
                            <w:w w:val="110"/>
                            <w:sz w:val="16"/>
                          </w:rPr>
                          <w:t>.</w:t>
                        </w:r>
                        <w:r>
                          <w:rPr>
                            <w:color w:val="050505"/>
                            <w:w w:val="110"/>
                            <w:sz w:val="16"/>
                          </w:rPr>
                          <w:t>00</w:t>
                        </w:r>
                        <w:r>
                          <w:rPr>
                            <w:color w:val="4F4F4F"/>
                            <w:w w:val="110"/>
                            <w:sz w:val="16"/>
                          </w:rPr>
                          <w:t>.</w:t>
                        </w:r>
                        <w:r>
                          <w:rPr>
                            <w:color w:val="050505"/>
                            <w:w w:val="110"/>
                            <w:sz w:val="16"/>
                          </w:rPr>
                          <w:t>00</w:t>
                        </w:r>
                      </w:p>
                    </w:tc>
                    <w:tc>
                      <w:tcPr>
                        <w:tcW w:w="7035" w:type="dxa"/>
                        <w:tcBorders>
                          <w:right w:val="single" w:sz="6" w:space="0" w:color="000000"/>
                        </w:tcBorders>
                      </w:tcPr>
                      <w:p>
                        <w:pPr>
                          <w:pStyle w:val="TableParagraph"/>
                          <w:spacing w:before="26"/>
                          <w:ind w:left="101"/>
                          <w:rPr>
                            <w:sz w:val="16"/>
                          </w:rPr>
                        </w:pPr>
                        <w:r>
                          <w:rPr>
                            <w:color w:val="050505"/>
                            <w:w w:val="110"/>
                            <w:sz w:val="16"/>
                          </w:rPr>
                          <w:t>Salsicha em lata</w:t>
                        </w:r>
                      </w:p>
                      <w:p>
                        <w:pPr>
                          <w:pStyle w:val="TableParagraph"/>
                          <w:spacing w:before="8"/>
                          <w:ind w:left="103"/>
                          <w:rPr>
                            <w:sz w:val="16"/>
                          </w:rPr>
                        </w:pPr>
                        <w:r>
                          <w:rPr>
                            <w:color w:val="050505"/>
                            <w:sz w:val="16"/>
                          </w:rPr>
                          <w:t>(</w:t>
                        </w:r>
                        <w:r>
                          <w:rPr>
                            <w:color w:val="0505EB"/>
                            <w:sz w:val="16"/>
                            <w:u w:val="single" w:color="0000ED"/>
                          </w:rPr>
                          <w:t>Protocolos ICMS 188/2009</w:t>
                        </w:r>
                        <w:r>
                          <w:rPr>
                            <w:color w:val="2D2D2D"/>
                            <w:sz w:val="16"/>
                          </w:rPr>
                          <w:t>, </w:t>
                        </w:r>
                        <w:r>
                          <w:rPr>
                            <w:color w:val="0505EB"/>
                            <w:sz w:val="16"/>
                            <w:u w:val="thick" w:color="1A1A1A"/>
                          </w:rPr>
                          <w:t>2/2010</w:t>
                        </w:r>
                        <w:r>
                          <w:rPr>
                            <w:color w:val="0505EB"/>
                            <w:sz w:val="16"/>
                          </w:rPr>
                          <w:t> </w:t>
                        </w:r>
                        <w:r>
                          <w:rPr>
                            <w:color w:val="1A1A1A"/>
                            <w:sz w:val="16"/>
                          </w:rPr>
                          <w:t>, </w:t>
                        </w:r>
                        <w:r>
                          <w:rPr>
                            <w:color w:val="0505EB"/>
                            <w:sz w:val="16"/>
                            <w:u w:val="single" w:color="0000ED"/>
                          </w:rPr>
                          <w:t>179/201</w:t>
                        </w:r>
                        <w:r>
                          <w:rPr>
                            <w:color w:val="0505EB"/>
                            <w:sz w:val="17"/>
                            <w:u w:val="single" w:color="0000ED"/>
                          </w:rPr>
                          <w:t>O</w:t>
                        </w:r>
                        <w:r>
                          <w:rPr>
                            <w:color w:val="0505EB"/>
                            <w:sz w:val="17"/>
                          </w:rPr>
                          <w:t> </w:t>
                        </w:r>
                        <w:r>
                          <w:rPr>
                            <w:color w:val="050505"/>
                            <w:sz w:val="16"/>
                          </w:rPr>
                          <w:t>e </w:t>
                        </w:r>
                        <w:r>
                          <w:rPr>
                            <w:color w:val="0505EB"/>
                            <w:sz w:val="16"/>
                            <w:u w:val="single" w:color="0000ED"/>
                          </w:rPr>
                          <w:t>108/2011</w:t>
                        </w:r>
                        <w:r>
                          <w:rPr>
                            <w:color w:val="0505EB"/>
                            <w:sz w:val="16"/>
                          </w:rPr>
                          <w:t> </w:t>
                        </w:r>
                        <w:r>
                          <w:rPr>
                            <w:color w:val="050505"/>
                            <w:sz w:val="16"/>
                          </w:rPr>
                          <w:t>)</w:t>
                        </w:r>
                      </w:p>
                      <w:p>
                        <w:pPr>
                          <w:pStyle w:val="TableParagraph"/>
                          <w:spacing w:before="21"/>
                          <w:ind w:left="103"/>
                          <w:rPr>
                            <w:sz w:val="16"/>
                          </w:rPr>
                        </w:pPr>
                        <w:r>
                          <w:rPr>
                            <w:color w:val="050505"/>
                            <w:sz w:val="16"/>
                          </w:rPr>
                          <w:t>( </w:t>
                        </w:r>
                        <w:r>
                          <w:rPr>
                            <w:color w:val="0505EB"/>
                            <w:sz w:val="16"/>
                            <w:u w:val="single" w:color="0000ED"/>
                          </w:rPr>
                          <w:t>Protocolo ICMS 108/2013</w:t>
                        </w:r>
                        <w:r>
                          <w:rPr>
                            <w:color w:val="050505"/>
                            <w:sz w:val="16"/>
                          </w:rPr>
                          <w:t>)</w:t>
                        </w:r>
                      </w:p>
                      <w:p>
                        <w:pPr>
                          <w:pStyle w:val="TableParagraph"/>
                          <w:spacing w:line="183" w:lineRule="exact" w:before="18"/>
                          <w:ind w:left="103"/>
                          <w:rPr>
                            <w:sz w:val="16"/>
                          </w:rPr>
                        </w:pPr>
                        <w:r>
                          <w:rPr>
                            <w:color w:val="050505"/>
                            <w:w w:val="110"/>
                            <w:sz w:val="16"/>
                          </w:rPr>
                          <w:t>(</w:t>
                        </w:r>
                        <w:r>
                          <w:rPr>
                            <w:color w:val="1515ED"/>
                            <w:w w:val="110"/>
                            <w:sz w:val="16"/>
                            <w:u w:val="single" w:color="0000ED"/>
                          </w:rPr>
                          <w:t>Convênios </w:t>
                        </w:r>
                        <w:r>
                          <w:rPr>
                            <w:color w:val="0505EB"/>
                            <w:w w:val="110"/>
                            <w:sz w:val="16"/>
                            <w:u w:val="single" w:color="0000ED"/>
                          </w:rPr>
                          <w:t>ICMS 92/2015</w:t>
                        </w:r>
                        <w:r>
                          <w:rPr>
                            <w:color w:val="2D2D2D"/>
                            <w:w w:val="110"/>
                            <w:sz w:val="16"/>
                          </w:rPr>
                          <w:t>, </w:t>
                        </w:r>
                        <w:r>
                          <w:rPr>
                            <w:color w:val="0505EB"/>
                            <w:w w:val="110"/>
                            <w:sz w:val="16"/>
                            <w:u w:val="single" w:color="0000ED"/>
                          </w:rPr>
                          <w:t>146/2015</w:t>
                        </w:r>
                        <w:r>
                          <w:rPr>
                            <w:color w:val="0505EB"/>
                            <w:w w:val="110"/>
                            <w:sz w:val="16"/>
                          </w:rPr>
                          <w:t> </w:t>
                        </w:r>
                        <w:r>
                          <w:rPr>
                            <w:color w:val="050505"/>
                            <w:w w:val="110"/>
                            <w:sz w:val="16"/>
                          </w:rPr>
                          <w:t>e </w:t>
                        </w:r>
                        <w:r>
                          <w:rPr>
                            <w:color w:val="0505EB"/>
                            <w:w w:val="110"/>
                            <w:sz w:val="16"/>
                            <w:u w:val="single" w:color="0000ED"/>
                          </w:rPr>
                          <w:t>101/2017</w:t>
                        </w:r>
                        <w:r>
                          <w:rPr>
                            <w:color w:val="050505"/>
                            <w:w w:val="110"/>
                            <w:sz w:val="16"/>
                          </w:rPr>
                          <w:t>)</w:t>
                        </w:r>
                      </w:p>
                    </w:tc>
                  </w:tr>
                  <w:tr>
                    <w:trPr>
                      <w:trHeight w:val="227" w:hRule="atLeast"/>
                    </w:trPr>
                    <w:tc>
                      <w:tcPr>
                        <w:tcW w:w="1009" w:type="dxa"/>
                        <w:tcBorders>
                          <w:left w:val="single" w:sz="6" w:space="0" w:color="000000"/>
                          <w:right w:val="single" w:sz="6" w:space="0" w:color="000000"/>
                        </w:tcBorders>
                      </w:tcPr>
                      <w:p>
                        <w:pPr>
                          <w:pStyle w:val="TableParagraph"/>
                          <w:spacing w:line="180" w:lineRule="exact" w:before="27"/>
                          <w:ind w:left="16"/>
                          <w:jc w:val="center"/>
                          <w:rPr>
                            <w:sz w:val="16"/>
                          </w:rPr>
                        </w:pPr>
                        <w:r>
                          <w:rPr>
                            <w:color w:val="050505"/>
                            <w:w w:val="108"/>
                            <w:sz w:val="16"/>
                          </w:rPr>
                          <w:t>3</w:t>
                        </w:r>
                      </w:p>
                    </w:tc>
                    <w:tc>
                      <w:tcPr>
                        <w:tcW w:w="9032" w:type="dxa"/>
                        <w:gridSpan w:val="3"/>
                        <w:tcBorders>
                          <w:left w:val="single" w:sz="6" w:space="0" w:color="000000"/>
                          <w:right w:val="single" w:sz="6" w:space="0" w:color="000000"/>
                        </w:tcBorders>
                      </w:tcPr>
                      <w:p>
                        <w:pPr>
                          <w:pStyle w:val="TableParagraph"/>
                          <w:spacing w:before="41"/>
                          <w:ind w:left="92"/>
                          <w:rPr>
                            <w:sz w:val="14"/>
                          </w:rPr>
                        </w:pPr>
                        <w:r>
                          <w:rPr>
                            <w:color w:val="0E850E"/>
                            <w:w w:val="105"/>
                            <w:sz w:val="14"/>
                          </w:rPr>
                          <w:t>Revogado pelo </w:t>
                        </w:r>
                        <w:r>
                          <w:rPr>
                            <w:color w:val="0505EB"/>
                            <w:w w:val="105"/>
                            <w:sz w:val="14"/>
                            <w:u w:val="single" w:color="0000ED"/>
                          </w:rPr>
                          <w:t>Decreto n</w:t>
                        </w:r>
                        <w:r>
                          <w:rPr>
                            <w:color w:val="2F2FEF"/>
                            <w:w w:val="105"/>
                            <w:sz w:val="14"/>
                            <w:u w:val="single" w:color="0000ED"/>
                          </w:rPr>
                          <w:t>º </w:t>
                        </w:r>
                        <w:r>
                          <w:rPr>
                            <w:color w:val="1515ED"/>
                            <w:w w:val="105"/>
                            <w:sz w:val="14"/>
                            <w:u w:val="single" w:color="0000ED"/>
                          </w:rPr>
                          <w:t>9</w:t>
                        </w:r>
                        <w:r>
                          <w:rPr>
                            <w:color w:val="4242F0"/>
                            <w:w w:val="105"/>
                            <w:sz w:val="14"/>
                            <w:u w:val="single" w:color="0000ED"/>
                          </w:rPr>
                          <w:t>.</w:t>
                        </w:r>
                        <w:r>
                          <w:rPr>
                            <w:color w:val="0505EB"/>
                            <w:w w:val="105"/>
                            <w:sz w:val="14"/>
                            <w:u w:val="single" w:color="0000ED"/>
                          </w:rPr>
                          <w:t>150</w:t>
                        </w:r>
                        <w:r>
                          <w:rPr>
                            <w:color w:val="2F2FEF"/>
                            <w:w w:val="105"/>
                            <w:sz w:val="14"/>
                            <w:u w:val="single" w:color="0000ED"/>
                          </w:rPr>
                          <w:t>/</w:t>
                        </w:r>
                        <w:r>
                          <w:rPr>
                            <w:color w:val="1515ED"/>
                            <w:w w:val="105"/>
                            <w:sz w:val="14"/>
                            <w:u w:val="single" w:color="0000ED"/>
                          </w:rPr>
                          <w:t>2025 </w:t>
                        </w:r>
                        <w:r>
                          <w:rPr>
                            <w:color w:val="0505EB"/>
                            <w:w w:val="105"/>
                            <w:sz w:val="14"/>
                            <w:u w:val="single" w:color="0000ED"/>
                          </w:rPr>
                          <w:t>(DOE de 12</w:t>
                        </w:r>
                        <w:r>
                          <w:rPr>
                            <w:color w:val="2F2FEF"/>
                            <w:w w:val="105"/>
                            <w:sz w:val="14"/>
                            <w:u w:val="single" w:color="0000ED"/>
                          </w:rPr>
                          <w:t>.</w:t>
                        </w:r>
                        <w:r>
                          <w:rPr>
                            <w:color w:val="0505EB"/>
                            <w:w w:val="105"/>
                            <w:sz w:val="14"/>
                            <w:u w:val="single" w:color="0000ED"/>
                          </w:rPr>
                          <w:t>03</w:t>
                        </w:r>
                        <w:r>
                          <w:rPr>
                            <w:color w:val="2F2FEF"/>
                            <w:w w:val="105"/>
                            <w:sz w:val="14"/>
                            <w:u w:val="single" w:color="0000ED"/>
                          </w:rPr>
                          <w:t>.</w:t>
                        </w:r>
                        <w:r>
                          <w:rPr>
                            <w:color w:val="0505EB"/>
                            <w:w w:val="105"/>
                            <w:sz w:val="14"/>
                            <w:u w:val="single" w:color="0000ED"/>
                          </w:rPr>
                          <w:t>2025</w:t>
                        </w:r>
                        <w:r>
                          <w:rPr>
                            <w:color w:val="0505EB"/>
                            <w:w w:val="105"/>
                            <w:sz w:val="14"/>
                          </w:rPr>
                          <w:t>)</w:t>
                        </w:r>
                        <w:r>
                          <w:rPr>
                            <w:color w:val="2D8033"/>
                            <w:w w:val="105"/>
                            <w:sz w:val="14"/>
                          </w:rPr>
                          <w:t>, </w:t>
                        </w:r>
                        <w:r>
                          <w:rPr>
                            <w:color w:val="0E850E"/>
                            <w:w w:val="105"/>
                            <w:sz w:val="14"/>
                          </w:rPr>
                          <w:t>efeitos a partir de 01</w:t>
                        </w:r>
                        <w:r>
                          <w:rPr>
                            <w:color w:val="3F9E41"/>
                            <w:w w:val="105"/>
                            <w:sz w:val="14"/>
                          </w:rPr>
                          <w:t>.</w:t>
                        </w:r>
                        <w:r>
                          <w:rPr>
                            <w:color w:val="0E850E"/>
                            <w:w w:val="105"/>
                            <w:sz w:val="14"/>
                          </w:rPr>
                          <w:t>05</w:t>
                        </w:r>
                        <w:r>
                          <w:rPr>
                            <w:color w:val="289328"/>
                            <w:w w:val="105"/>
                            <w:sz w:val="14"/>
                          </w:rPr>
                          <w:t>.</w:t>
                        </w:r>
                        <w:r>
                          <w:rPr>
                            <w:color w:val="0E850E"/>
                            <w:w w:val="105"/>
                            <w:sz w:val="14"/>
                          </w:rPr>
                          <w:t>2025 </w:t>
                        </w:r>
                        <w:r>
                          <w:rPr>
                            <w:color w:val="FF0E0E"/>
                            <w:w w:val="105"/>
                            <w:sz w:val="14"/>
                          </w:rPr>
                          <w:t>Redação Anterior</w:t>
                        </w:r>
                      </w:p>
                    </w:tc>
                  </w:tr>
                  <w:tr>
                    <w:trPr>
                      <w:trHeight w:val="227" w:hRule="atLeast"/>
                    </w:trPr>
                    <w:tc>
                      <w:tcPr>
                        <w:tcW w:w="1009" w:type="dxa"/>
                        <w:tcBorders>
                          <w:left w:val="single" w:sz="6" w:space="0" w:color="000000"/>
                          <w:right w:val="single" w:sz="6" w:space="0" w:color="000000"/>
                        </w:tcBorders>
                      </w:tcPr>
                      <w:p>
                        <w:pPr>
                          <w:pStyle w:val="TableParagraph"/>
                          <w:spacing w:line="177" w:lineRule="exact" w:before="29"/>
                          <w:ind w:left="16"/>
                          <w:jc w:val="center"/>
                          <w:rPr>
                            <w:sz w:val="16"/>
                          </w:rPr>
                        </w:pPr>
                        <w:r>
                          <w:rPr>
                            <w:color w:val="050505"/>
                            <w:w w:val="108"/>
                            <w:sz w:val="16"/>
                          </w:rPr>
                          <w:t>4</w:t>
                        </w:r>
                      </w:p>
                    </w:tc>
                    <w:tc>
                      <w:tcPr>
                        <w:tcW w:w="9032" w:type="dxa"/>
                        <w:gridSpan w:val="3"/>
                        <w:tcBorders>
                          <w:left w:val="single" w:sz="6" w:space="0" w:color="000000"/>
                          <w:right w:val="single" w:sz="6" w:space="0" w:color="000000"/>
                        </w:tcBorders>
                      </w:tcPr>
                      <w:p>
                        <w:pPr>
                          <w:pStyle w:val="TableParagraph"/>
                          <w:spacing w:before="43"/>
                          <w:ind w:left="92"/>
                          <w:rPr>
                            <w:sz w:val="14"/>
                          </w:rPr>
                        </w:pPr>
                        <w:r>
                          <w:rPr>
                            <w:color w:val="0E850E"/>
                            <w:w w:val="105"/>
                            <w:sz w:val="14"/>
                          </w:rPr>
                          <w:t>Revogado pelo </w:t>
                        </w:r>
                        <w:r>
                          <w:rPr>
                            <w:color w:val="0505EB"/>
                            <w:w w:val="105"/>
                            <w:sz w:val="14"/>
                            <w:u w:val="single" w:color="0000ED"/>
                          </w:rPr>
                          <w:t>Decreto nº </w:t>
                        </w:r>
                        <w:r>
                          <w:rPr>
                            <w:color w:val="1515ED"/>
                            <w:w w:val="105"/>
                            <w:sz w:val="14"/>
                            <w:u w:val="single" w:color="0000ED"/>
                          </w:rPr>
                          <w:t>9</w:t>
                        </w:r>
                        <w:r>
                          <w:rPr>
                            <w:color w:val="2F2FEF"/>
                            <w:w w:val="105"/>
                            <w:sz w:val="14"/>
                            <w:u w:val="single" w:color="0000ED"/>
                          </w:rPr>
                          <w:t>.</w:t>
                        </w:r>
                        <w:r>
                          <w:rPr>
                            <w:color w:val="0505EB"/>
                            <w:w w:val="105"/>
                            <w:sz w:val="14"/>
                            <w:u w:val="single" w:color="0000ED"/>
                          </w:rPr>
                          <w:t>150</w:t>
                        </w:r>
                        <w:r>
                          <w:rPr>
                            <w:color w:val="2F2FEF"/>
                            <w:w w:val="105"/>
                            <w:sz w:val="14"/>
                            <w:u w:val="single" w:color="0000ED"/>
                          </w:rPr>
                          <w:t>/</w:t>
                        </w:r>
                        <w:r>
                          <w:rPr>
                            <w:color w:val="1515ED"/>
                            <w:w w:val="105"/>
                            <w:sz w:val="14"/>
                            <w:u w:val="single" w:color="0000ED"/>
                          </w:rPr>
                          <w:t>2025 (DOE de </w:t>
                        </w:r>
                        <w:r>
                          <w:rPr>
                            <w:color w:val="0505EB"/>
                            <w:w w:val="105"/>
                            <w:sz w:val="14"/>
                            <w:u w:val="single" w:color="0000ED"/>
                          </w:rPr>
                          <w:t>12.03.2025</w:t>
                        </w:r>
                        <w:r>
                          <w:rPr>
                            <w:color w:val="0505EB"/>
                            <w:w w:val="105"/>
                            <w:sz w:val="14"/>
                          </w:rPr>
                          <w:t>)</w:t>
                        </w:r>
                        <w:r>
                          <w:rPr>
                            <w:color w:val="167216"/>
                            <w:w w:val="105"/>
                            <w:sz w:val="14"/>
                          </w:rPr>
                          <w:t>, </w:t>
                        </w:r>
                        <w:r>
                          <w:rPr>
                            <w:color w:val="0E850E"/>
                            <w:w w:val="105"/>
                            <w:sz w:val="14"/>
                          </w:rPr>
                          <w:t>efeitos a partir de 01.05.2025 </w:t>
                        </w:r>
                        <w:r>
                          <w:rPr>
                            <w:color w:val="FF0E0E"/>
                            <w:w w:val="105"/>
                            <w:sz w:val="14"/>
                          </w:rPr>
                          <w:t>Redação Anterior</w:t>
                        </w:r>
                      </w:p>
                    </w:tc>
                  </w:tr>
                  <w:tr>
                    <w:trPr>
                      <w:trHeight w:val="227" w:hRule="atLeast"/>
                    </w:trPr>
                    <w:tc>
                      <w:tcPr>
                        <w:tcW w:w="1009" w:type="dxa"/>
                        <w:tcBorders>
                          <w:left w:val="single" w:sz="6" w:space="0" w:color="000000"/>
                          <w:right w:val="single" w:sz="6" w:space="0" w:color="000000"/>
                        </w:tcBorders>
                      </w:tcPr>
                      <w:p>
                        <w:pPr>
                          <w:pStyle w:val="TableParagraph"/>
                          <w:spacing w:line="180" w:lineRule="exact" w:before="27"/>
                          <w:ind w:left="16"/>
                          <w:jc w:val="center"/>
                          <w:rPr>
                            <w:sz w:val="16"/>
                          </w:rPr>
                        </w:pPr>
                        <w:r>
                          <w:rPr>
                            <w:color w:val="050505"/>
                            <w:w w:val="108"/>
                            <w:sz w:val="16"/>
                          </w:rPr>
                          <w:t>5</w:t>
                        </w:r>
                      </w:p>
                    </w:tc>
                    <w:tc>
                      <w:tcPr>
                        <w:tcW w:w="9032" w:type="dxa"/>
                        <w:gridSpan w:val="3"/>
                        <w:tcBorders>
                          <w:left w:val="single" w:sz="6" w:space="0" w:color="000000"/>
                          <w:right w:val="single" w:sz="6" w:space="0" w:color="000000"/>
                        </w:tcBorders>
                      </w:tcPr>
                      <w:p>
                        <w:pPr>
                          <w:pStyle w:val="TableParagraph"/>
                          <w:spacing w:before="41"/>
                          <w:ind w:left="92"/>
                          <w:rPr>
                            <w:sz w:val="14"/>
                          </w:rPr>
                        </w:pPr>
                        <w:r>
                          <w:rPr>
                            <w:color w:val="0E850E"/>
                            <w:w w:val="105"/>
                            <w:sz w:val="14"/>
                          </w:rPr>
                          <w:t>Revogado pelo </w:t>
                        </w:r>
                        <w:r>
                          <w:rPr>
                            <w:color w:val="0505EB"/>
                            <w:w w:val="105"/>
                            <w:sz w:val="14"/>
                            <w:u w:val="single" w:color="0000ED"/>
                          </w:rPr>
                          <w:t>Decreto n</w:t>
                        </w:r>
                        <w:r>
                          <w:rPr>
                            <w:color w:val="2F2FEF"/>
                            <w:w w:val="105"/>
                            <w:sz w:val="14"/>
                            <w:u w:val="single" w:color="0000ED"/>
                          </w:rPr>
                          <w:t>º </w:t>
                        </w:r>
                        <w:r>
                          <w:rPr>
                            <w:color w:val="1515ED"/>
                            <w:w w:val="105"/>
                            <w:sz w:val="14"/>
                            <w:u w:val="single" w:color="0000ED"/>
                          </w:rPr>
                          <w:t>9</w:t>
                        </w:r>
                        <w:r>
                          <w:rPr>
                            <w:color w:val="4242F0"/>
                            <w:w w:val="105"/>
                            <w:sz w:val="14"/>
                            <w:u w:val="single" w:color="0000ED"/>
                          </w:rPr>
                          <w:t>.</w:t>
                        </w:r>
                        <w:r>
                          <w:rPr>
                            <w:color w:val="0505EB"/>
                            <w:w w:val="105"/>
                            <w:sz w:val="14"/>
                            <w:u w:val="single" w:color="0000ED"/>
                          </w:rPr>
                          <w:t>150</w:t>
                        </w:r>
                        <w:r>
                          <w:rPr>
                            <w:color w:val="2F2FEF"/>
                            <w:w w:val="105"/>
                            <w:sz w:val="14"/>
                            <w:u w:val="single" w:color="0000ED"/>
                          </w:rPr>
                          <w:t>/</w:t>
                        </w:r>
                        <w:r>
                          <w:rPr>
                            <w:color w:val="1515ED"/>
                            <w:w w:val="105"/>
                            <w:sz w:val="14"/>
                            <w:u w:val="single" w:color="0000ED"/>
                          </w:rPr>
                          <w:t>2025 </w:t>
                        </w:r>
                        <w:r>
                          <w:rPr>
                            <w:color w:val="0505EB"/>
                            <w:w w:val="105"/>
                            <w:sz w:val="14"/>
                            <w:u w:val="single" w:color="0000ED"/>
                          </w:rPr>
                          <w:t>(DOE de 12</w:t>
                        </w:r>
                        <w:r>
                          <w:rPr>
                            <w:color w:val="2F2FEF"/>
                            <w:w w:val="105"/>
                            <w:sz w:val="14"/>
                            <w:u w:val="single" w:color="0000ED"/>
                          </w:rPr>
                          <w:t>.</w:t>
                        </w:r>
                        <w:r>
                          <w:rPr>
                            <w:color w:val="1515ED"/>
                            <w:w w:val="105"/>
                            <w:sz w:val="14"/>
                            <w:u w:val="single" w:color="0000ED"/>
                          </w:rPr>
                          <w:t>03</w:t>
                        </w:r>
                        <w:r>
                          <w:rPr>
                            <w:color w:val="4242F0"/>
                            <w:w w:val="105"/>
                            <w:sz w:val="14"/>
                            <w:u w:val="single" w:color="0000ED"/>
                          </w:rPr>
                          <w:t>.</w:t>
                        </w:r>
                        <w:r>
                          <w:rPr>
                            <w:color w:val="1515ED"/>
                            <w:w w:val="105"/>
                            <w:sz w:val="14"/>
                            <w:u w:val="single" w:color="0000ED"/>
                          </w:rPr>
                          <w:t>2025</w:t>
                        </w:r>
                        <w:r>
                          <w:rPr>
                            <w:color w:val="1515ED"/>
                            <w:w w:val="105"/>
                            <w:sz w:val="14"/>
                          </w:rPr>
                          <w:t>)</w:t>
                        </w:r>
                        <w:r>
                          <w:rPr>
                            <w:color w:val="167216"/>
                            <w:w w:val="105"/>
                            <w:sz w:val="14"/>
                          </w:rPr>
                          <w:t>, </w:t>
                        </w:r>
                        <w:r>
                          <w:rPr>
                            <w:color w:val="0E850E"/>
                            <w:w w:val="105"/>
                            <w:sz w:val="14"/>
                          </w:rPr>
                          <w:t>efeitos a partir de 01</w:t>
                        </w:r>
                        <w:r>
                          <w:rPr>
                            <w:color w:val="3F9E41"/>
                            <w:w w:val="105"/>
                            <w:sz w:val="14"/>
                          </w:rPr>
                          <w:t>.</w:t>
                        </w:r>
                        <w:r>
                          <w:rPr>
                            <w:color w:val="0E850E"/>
                            <w:w w:val="105"/>
                            <w:sz w:val="14"/>
                          </w:rPr>
                          <w:t>05</w:t>
                        </w:r>
                        <w:r>
                          <w:rPr>
                            <w:color w:val="289328"/>
                            <w:w w:val="105"/>
                            <w:sz w:val="14"/>
                          </w:rPr>
                          <w:t>.</w:t>
                        </w:r>
                        <w:r>
                          <w:rPr>
                            <w:color w:val="0E850E"/>
                            <w:w w:val="105"/>
                            <w:sz w:val="14"/>
                          </w:rPr>
                          <w:t>2025 </w:t>
                        </w:r>
                        <w:r>
                          <w:rPr>
                            <w:color w:val="FF0E0E"/>
                            <w:w w:val="105"/>
                            <w:sz w:val="14"/>
                          </w:rPr>
                          <w:t>Redação Anterior</w:t>
                        </w:r>
                      </w:p>
                    </w:tc>
                  </w:tr>
                  <w:tr>
                    <w:trPr>
                      <w:trHeight w:val="229" w:hRule="atLeast"/>
                    </w:trPr>
                    <w:tc>
                      <w:tcPr>
                        <w:tcW w:w="1009" w:type="dxa"/>
                        <w:tcBorders>
                          <w:left w:val="single" w:sz="6" w:space="0" w:color="000000"/>
                          <w:right w:val="single" w:sz="6" w:space="0" w:color="000000"/>
                        </w:tcBorders>
                      </w:tcPr>
                      <w:p>
                        <w:pPr>
                          <w:pStyle w:val="TableParagraph"/>
                          <w:spacing w:line="179" w:lineRule="exact" w:before="30"/>
                          <w:ind w:left="18"/>
                          <w:jc w:val="center"/>
                          <w:rPr>
                            <w:sz w:val="16"/>
                          </w:rPr>
                        </w:pPr>
                        <w:r>
                          <w:rPr>
                            <w:color w:val="050505"/>
                            <w:w w:val="108"/>
                            <w:sz w:val="16"/>
                          </w:rPr>
                          <w:t>6</w:t>
                        </w:r>
                      </w:p>
                    </w:tc>
                    <w:tc>
                      <w:tcPr>
                        <w:tcW w:w="9032" w:type="dxa"/>
                        <w:gridSpan w:val="3"/>
                        <w:tcBorders>
                          <w:left w:val="single" w:sz="6" w:space="0" w:color="000000"/>
                          <w:right w:val="single" w:sz="6" w:space="0" w:color="000000"/>
                        </w:tcBorders>
                      </w:tcPr>
                      <w:p>
                        <w:pPr>
                          <w:pStyle w:val="TableParagraph"/>
                          <w:spacing w:before="44"/>
                          <w:ind w:left="92"/>
                          <w:rPr>
                            <w:sz w:val="14"/>
                          </w:rPr>
                        </w:pPr>
                        <w:r>
                          <w:rPr>
                            <w:color w:val="0E850E"/>
                            <w:w w:val="105"/>
                            <w:sz w:val="14"/>
                          </w:rPr>
                          <w:t>Revogado pelo </w:t>
                        </w:r>
                        <w:r>
                          <w:rPr>
                            <w:color w:val="0505EB"/>
                            <w:w w:val="105"/>
                            <w:sz w:val="14"/>
                            <w:u w:val="single" w:color="0000ED"/>
                          </w:rPr>
                          <w:t>Decreto n</w:t>
                        </w:r>
                        <w:r>
                          <w:rPr>
                            <w:color w:val="2F2FEF"/>
                            <w:w w:val="105"/>
                            <w:sz w:val="14"/>
                            <w:u w:val="single" w:color="0000ED"/>
                          </w:rPr>
                          <w:t>º </w:t>
                        </w:r>
                        <w:r>
                          <w:rPr>
                            <w:color w:val="0505EB"/>
                            <w:w w:val="105"/>
                            <w:sz w:val="14"/>
                            <w:u w:val="single" w:color="0000ED"/>
                          </w:rPr>
                          <w:t>11</w:t>
                        </w:r>
                        <w:r>
                          <w:rPr>
                            <w:color w:val="4242F0"/>
                            <w:w w:val="105"/>
                            <w:sz w:val="14"/>
                            <w:u w:val="single" w:color="0000ED"/>
                          </w:rPr>
                          <w:t>.</w:t>
                        </w:r>
                        <w:r>
                          <w:rPr>
                            <w:color w:val="0505EB"/>
                            <w:w w:val="105"/>
                            <w:sz w:val="14"/>
                            <w:u w:val="single" w:color="0000ED"/>
                          </w:rPr>
                          <w:t>712</w:t>
                        </w:r>
                        <w:r>
                          <w:rPr>
                            <w:color w:val="2F2FEF"/>
                            <w:w w:val="105"/>
                            <w:sz w:val="14"/>
                            <w:u w:val="single" w:color="0000ED"/>
                          </w:rPr>
                          <w:t>/</w:t>
                        </w:r>
                        <w:r>
                          <w:rPr>
                            <w:color w:val="0505EB"/>
                            <w:w w:val="105"/>
                            <w:sz w:val="14"/>
                            <w:u w:val="single" w:color="0000ED"/>
                          </w:rPr>
                          <w:t>2025 </w:t>
                        </w:r>
                        <w:r>
                          <w:rPr>
                            <w:color w:val="1515ED"/>
                            <w:w w:val="105"/>
                            <w:sz w:val="14"/>
                            <w:u w:val="single" w:color="0000ED"/>
                          </w:rPr>
                          <w:t>(DOE </w:t>
                        </w:r>
                        <w:r>
                          <w:rPr>
                            <w:color w:val="0505EB"/>
                            <w:w w:val="105"/>
                            <w:sz w:val="14"/>
                            <w:u w:val="single" w:color="0000ED"/>
                          </w:rPr>
                          <w:t>de </w:t>
                        </w:r>
                        <w:r>
                          <w:rPr>
                            <w:color w:val="1515ED"/>
                            <w:w w:val="105"/>
                            <w:sz w:val="14"/>
                            <w:u w:val="single" w:color="0000ED"/>
                          </w:rPr>
                          <w:t>03</w:t>
                        </w:r>
                        <w:r>
                          <w:rPr>
                            <w:color w:val="4242F0"/>
                            <w:w w:val="105"/>
                            <w:sz w:val="14"/>
                            <w:u w:val="single" w:color="0000ED"/>
                          </w:rPr>
                          <w:t>.</w:t>
                        </w:r>
                        <w:r>
                          <w:rPr>
                            <w:color w:val="1515ED"/>
                            <w:w w:val="105"/>
                            <w:sz w:val="14"/>
                            <w:u w:val="single" w:color="0000ED"/>
                          </w:rPr>
                          <w:t>11</w:t>
                        </w:r>
                        <w:r>
                          <w:rPr>
                            <w:color w:val="4242F0"/>
                            <w:w w:val="105"/>
                            <w:sz w:val="14"/>
                            <w:u w:val="single" w:color="0000ED"/>
                          </w:rPr>
                          <w:t>.</w:t>
                        </w:r>
                        <w:r>
                          <w:rPr>
                            <w:color w:val="1515ED"/>
                            <w:w w:val="105"/>
                            <w:sz w:val="14"/>
                            <w:u w:val="single" w:color="0000ED"/>
                          </w:rPr>
                          <w:t>2025</w:t>
                        </w:r>
                        <w:r>
                          <w:rPr>
                            <w:color w:val="1515ED"/>
                            <w:w w:val="105"/>
                            <w:sz w:val="14"/>
                          </w:rPr>
                          <w:t>)</w:t>
                        </w:r>
                        <w:r>
                          <w:rPr>
                            <w:color w:val="167216"/>
                            <w:w w:val="105"/>
                            <w:sz w:val="14"/>
                          </w:rPr>
                          <w:t>, </w:t>
                        </w:r>
                        <w:r>
                          <w:rPr>
                            <w:color w:val="0E850E"/>
                            <w:w w:val="105"/>
                            <w:sz w:val="14"/>
                          </w:rPr>
                          <w:t>efeito</w:t>
                        </w:r>
                        <w:r>
                          <w:rPr>
                            <w:color w:val="289328"/>
                            <w:w w:val="105"/>
                            <w:sz w:val="14"/>
                          </w:rPr>
                          <w:t>s </w:t>
                        </w:r>
                        <w:r>
                          <w:rPr>
                            <w:color w:val="0E850E"/>
                            <w:w w:val="105"/>
                            <w:sz w:val="14"/>
                          </w:rPr>
                          <w:t>a partir de 01</w:t>
                        </w:r>
                        <w:r>
                          <w:rPr>
                            <w:color w:val="3F9E41"/>
                            <w:w w:val="105"/>
                            <w:sz w:val="14"/>
                          </w:rPr>
                          <w:t>.</w:t>
                        </w:r>
                        <w:r>
                          <w:rPr>
                            <w:color w:val="0E850E"/>
                            <w:w w:val="105"/>
                            <w:sz w:val="14"/>
                          </w:rPr>
                          <w:t>01</w:t>
                        </w:r>
                        <w:r>
                          <w:rPr>
                            <w:color w:val="3F9E41"/>
                            <w:w w:val="105"/>
                            <w:sz w:val="14"/>
                          </w:rPr>
                          <w:t>.</w:t>
                        </w:r>
                        <w:r>
                          <w:rPr>
                            <w:color w:val="0E850E"/>
                            <w:w w:val="105"/>
                            <w:sz w:val="14"/>
                          </w:rPr>
                          <w:t>2026 </w:t>
                        </w:r>
                        <w:r>
                          <w:rPr>
                            <w:color w:val="FF0E0E"/>
                            <w:w w:val="105"/>
                            <w:sz w:val="14"/>
                          </w:rPr>
                          <w:t>Redação Anterior</w:t>
                        </w:r>
                      </w:p>
                    </w:tc>
                  </w:tr>
                  <w:tr>
                    <w:trPr>
                      <w:trHeight w:val="227" w:hRule="atLeast"/>
                    </w:trPr>
                    <w:tc>
                      <w:tcPr>
                        <w:tcW w:w="1009" w:type="dxa"/>
                        <w:tcBorders>
                          <w:left w:val="single" w:sz="6" w:space="0" w:color="000000"/>
                          <w:right w:val="single" w:sz="6" w:space="0" w:color="000000"/>
                        </w:tcBorders>
                      </w:tcPr>
                      <w:p>
                        <w:pPr>
                          <w:pStyle w:val="TableParagraph"/>
                          <w:spacing w:line="181" w:lineRule="exact" w:before="26"/>
                          <w:ind w:left="24"/>
                          <w:jc w:val="center"/>
                          <w:rPr>
                            <w:sz w:val="16"/>
                          </w:rPr>
                        </w:pPr>
                        <w:r>
                          <w:rPr>
                            <w:color w:val="050505"/>
                            <w:w w:val="108"/>
                            <w:sz w:val="16"/>
                          </w:rPr>
                          <w:t>7</w:t>
                        </w:r>
                      </w:p>
                    </w:tc>
                    <w:tc>
                      <w:tcPr>
                        <w:tcW w:w="9032" w:type="dxa"/>
                        <w:gridSpan w:val="3"/>
                        <w:tcBorders>
                          <w:left w:val="single" w:sz="6" w:space="0" w:color="000000"/>
                          <w:right w:val="single" w:sz="6" w:space="0" w:color="000000"/>
                        </w:tcBorders>
                      </w:tcPr>
                      <w:p>
                        <w:pPr>
                          <w:pStyle w:val="TableParagraph"/>
                          <w:spacing w:before="44"/>
                          <w:ind w:left="92"/>
                          <w:rPr>
                            <w:sz w:val="14"/>
                          </w:rPr>
                        </w:pPr>
                        <w:r>
                          <w:rPr>
                            <w:color w:val="0E850E"/>
                            <w:w w:val="105"/>
                            <w:sz w:val="14"/>
                          </w:rPr>
                          <w:t>Revogado pelo </w:t>
                        </w:r>
                        <w:r>
                          <w:rPr>
                            <w:color w:val="0505EB"/>
                            <w:w w:val="105"/>
                            <w:sz w:val="14"/>
                            <w:u w:val="single" w:color="0000ED"/>
                          </w:rPr>
                          <w:t>Decreto n</w:t>
                        </w:r>
                        <w:r>
                          <w:rPr>
                            <w:color w:val="2F2FEF"/>
                            <w:w w:val="105"/>
                            <w:sz w:val="14"/>
                            <w:u w:val="single" w:color="0000ED"/>
                          </w:rPr>
                          <w:t>º </w:t>
                        </w:r>
                        <w:r>
                          <w:rPr>
                            <w:color w:val="0505EB"/>
                            <w:w w:val="105"/>
                            <w:sz w:val="14"/>
                            <w:u w:val="single" w:color="0000ED"/>
                          </w:rPr>
                          <w:t>9</w:t>
                        </w:r>
                        <w:r>
                          <w:rPr>
                            <w:color w:val="4242F0"/>
                            <w:w w:val="105"/>
                            <w:sz w:val="14"/>
                            <w:u w:val="single" w:color="0000ED"/>
                          </w:rPr>
                          <w:t>.</w:t>
                        </w:r>
                        <w:r>
                          <w:rPr>
                            <w:color w:val="0505EB"/>
                            <w:w w:val="105"/>
                            <w:sz w:val="14"/>
                            <w:u w:val="single" w:color="0000ED"/>
                          </w:rPr>
                          <w:t>150</w:t>
                        </w:r>
                        <w:r>
                          <w:rPr>
                            <w:color w:val="2F2FEF"/>
                            <w:w w:val="105"/>
                            <w:sz w:val="14"/>
                            <w:u w:val="single" w:color="0000ED"/>
                          </w:rPr>
                          <w:t>/</w:t>
                        </w:r>
                        <w:r>
                          <w:rPr>
                            <w:color w:val="1515ED"/>
                            <w:w w:val="105"/>
                            <w:sz w:val="14"/>
                            <w:u w:val="single" w:color="0000ED"/>
                          </w:rPr>
                          <w:t>2025 (DOE de </w:t>
                        </w:r>
                        <w:r>
                          <w:rPr>
                            <w:color w:val="0505EB"/>
                            <w:w w:val="105"/>
                            <w:sz w:val="14"/>
                            <w:u w:val="single" w:color="0000ED"/>
                          </w:rPr>
                          <w:t>12</w:t>
                        </w:r>
                        <w:r>
                          <w:rPr>
                            <w:color w:val="2F2FEF"/>
                            <w:w w:val="105"/>
                            <w:sz w:val="14"/>
                            <w:u w:val="single" w:color="0000ED"/>
                          </w:rPr>
                          <w:t>.</w:t>
                        </w:r>
                        <w:r>
                          <w:rPr>
                            <w:color w:val="0505EB"/>
                            <w:w w:val="105"/>
                            <w:sz w:val="14"/>
                            <w:u w:val="single" w:color="0000ED"/>
                          </w:rPr>
                          <w:t>03</w:t>
                        </w:r>
                        <w:r>
                          <w:rPr>
                            <w:color w:val="4242F0"/>
                            <w:w w:val="105"/>
                            <w:sz w:val="14"/>
                            <w:u w:val="single" w:color="0000ED"/>
                          </w:rPr>
                          <w:t>.</w:t>
                        </w:r>
                        <w:r>
                          <w:rPr>
                            <w:color w:val="1515ED"/>
                            <w:w w:val="105"/>
                            <w:sz w:val="14"/>
                            <w:u w:val="single" w:color="0000ED"/>
                          </w:rPr>
                          <w:t>2025</w:t>
                        </w:r>
                        <w:r>
                          <w:rPr>
                            <w:color w:val="1515ED"/>
                            <w:w w:val="105"/>
                            <w:sz w:val="14"/>
                          </w:rPr>
                          <w:t>)</w:t>
                        </w:r>
                        <w:r>
                          <w:rPr>
                            <w:color w:val="2D8033"/>
                            <w:w w:val="105"/>
                            <w:sz w:val="14"/>
                          </w:rPr>
                          <w:t>, </w:t>
                        </w:r>
                        <w:r>
                          <w:rPr>
                            <w:color w:val="0E850E"/>
                            <w:w w:val="105"/>
                            <w:sz w:val="14"/>
                          </w:rPr>
                          <w:t>efeitos a partir de 01</w:t>
                        </w:r>
                        <w:r>
                          <w:rPr>
                            <w:color w:val="3F9E41"/>
                            <w:w w:val="105"/>
                            <w:sz w:val="14"/>
                          </w:rPr>
                          <w:t>.</w:t>
                        </w:r>
                        <w:r>
                          <w:rPr>
                            <w:color w:val="0E850E"/>
                            <w:w w:val="105"/>
                            <w:sz w:val="14"/>
                          </w:rPr>
                          <w:t>05</w:t>
                        </w:r>
                        <w:r>
                          <w:rPr>
                            <w:color w:val="289328"/>
                            <w:w w:val="105"/>
                            <w:sz w:val="14"/>
                          </w:rPr>
                          <w:t>.</w:t>
                        </w:r>
                        <w:r>
                          <w:rPr>
                            <w:color w:val="0E850E"/>
                            <w:w w:val="105"/>
                            <w:sz w:val="14"/>
                          </w:rPr>
                          <w:t>2025 </w:t>
                        </w:r>
                        <w:r>
                          <w:rPr>
                            <w:color w:val="FF0E0E"/>
                            <w:w w:val="105"/>
                            <w:sz w:val="14"/>
                          </w:rPr>
                          <w:t>Redação Anterior</w:t>
                        </w:r>
                      </w:p>
                    </w:tc>
                  </w:tr>
                  <w:tr>
                    <w:trPr>
                      <w:trHeight w:val="229" w:hRule="atLeast"/>
                    </w:trPr>
                    <w:tc>
                      <w:tcPr>
                        <w:tcW w:w="1009" w:type="dxa"/>
                        <w:tcBorders>
                          <w:left w:val="single" w:sz="6" w:space="0" w:color="000000"/>
                          <w:right w:val="single" w:sz="6" w:space="0" w:color="000000"/>
                        </w:tcBorders>
                      </w:tcPr>
                      <w:p>
                        <w:pPr>
                          <w:pStyle w:val="TableParagraph"/>
                          <w:spacing w:line="181" w:lineRule="exact" w:before="28"/>
                          <w:ind w:left="17"/>
                          <w:jc w:val="center"/>
                          <w:rPr>
                            <w:sz w:val="16"/>
                          </w:rPr>
                        </w:pPr>
                        <w:r>
                          <w:rPr>
                            <w:color w:val="050505"/>
                            <w:w w:val="108"/>
                            <w:sz w:val="16"/>
                          </w:rPr>
                          <w:t>8</w:t>
                        </w:r>
                      </w:p>
                    </w:tc>
                    <w:tc>
                      <w:tcPr>
                        <w:tcW w:w="9032" w:type="dxa"/>
                        <w:gridSpan w:val="3"/>
                        <w:tcBorders>
                          <w:left w:val="single" w:sz="6" w:space="0" w:color="000000"/>
                          <w:right w:val="single" w:sz="6" w:space="0" w:color="000000"/>
                        </w:tcBorders>
                      </w:tcPr>
                      <w:p>
                        <w:pPr>
                          <w:pStyle w:val="TableParagraph"/>
                          <w:spacing w:before="42"/>
                          <w:ind w:left="92"/>
                          <w:rPr>
                            <w:sz w:val="14"/>
                          </w:rPr>
                        </w:pPr>
                        <w:r>
                          <w:rPr>
                            <w:color w:val="0E850E"/>
                            <w:w w:val="105"/>
                            <w:sz w:val="14"/>
                          </w:rPr>
                          <w:t>Revogado pelo </w:t>
                        </w:r>
                        <w:r>
                          <w:rPr>
                            <w:color w:val="0505EB"/>
                            <w:w w:val="105"/>
                            <w:sz w:val="14"/>
                            <w:u w:val="single" w:color="0000ED"/>
                          </w:rPr>
                          <w:t>Decreto n</w:t>
                        </w:r>
                        <w:r>
                          <w:rPr>
                            <w:color w:val="4242F0"/>
                            <w:w w:val="105"/>
                            <w:sz w:val="14"/>
                            <w:u w:val="single" w:color="0000ED"/>
                          </w:rPr>
                          <w:t>º </w:t>
                        </w:r>
                        <w:r>
                          <w:rPr>
                            <w:color w:val="1515ED"/>
                            <w:w w:val="105"/>
                            <w:sz w:val="14"/>
                            <w:u w:val="single" w:color="0000ED"/>
                          </w:rPr>
                          <w:t>9</w:t>
                        </w:r>
                        <w:r>
                          <w:rPr>
                            <w:color w:val="2F2FEF"/>
                            <w:w w:val="105"/>
                            <w:sz w:val="14"/>
                            <w:u w:val="single" w:color="0000ED"/>
                          </w:rPr>
                          <w:t>.</w:t>
                        </w:r>
                        <w:r>
                          <w:rPr>
                            <w:color w:val="0505EB"/>
                            <w:w w:val="105"/>
                            <w:sz w:val="14"/>
                            <w:u w:val="single" w:color="0000ED"/>
                          </w:rPr>
                          <w:t>150</w:t>
                        </w:r>
                        <w:r>
                          <w:rPr>
                            <w:color w:val="2F2FEF"/>
                            <w:w w:val="105"/>
                            <w:sz w:val="14"/>
                            <w:u w:val="single" w:color="0000ED"/>
                          </w:rPr>
                          <w:t>/</w:t>
                        </w:r>
                        <w:r>
                          <w:rPr>
                            <w:color w:val="0505EB"/>
                            <w:w w:val="105"/>
                            <w:sz w:val="14"/>
                            <w:u w:val="single" w:color="0000ED"/>
                          </w:rPr>
                          <w:t>2025 </w:t>
                        </w:r>
                        <w:r>
                          <w:rPr>
                            <w:color w:val="1515ED"/>
                            <w:w w:val="105"/>
                            <w:sz w:val="14"/>
                            <w:u w:val="single" w:color="0000ED"/>
                          </w:rPr>
                          <w:t>(DOE de </w:t>
                        </w:r>
                        <w:r>
                          <w:rPr>
                            <w:color w:val="0505EB"/>
                            <w:w w:val="105"/>
                            <w:sz w:val="14"/>
                            <w:u w:val="single" w:color="0000ED"/>
                          </w:rPr>
                          <w:t>12.03.2025</w:t>
                        </w:r>
                        <w:r>
                          <w:rPr>
                            <w:color w:val="0505EB"/>
                            <w:w w:val="105"/>
                            <w:sz w:val="14"/>
                          </w:rPr>
                          <w:t>)</w:t>
                        </w:r>
                        <w:r>
                          <w:rPr>
                            <w:color w:val="2D8033"/>
                            <w:w w:val="105"/>
                            <w:sz w:val="14"/>
                          </w:rPr>
                          <w:t>, </w:t>
                        </w:r>
                        <w:r>
                          <w:rPr>
                            <w:color w:val="0E850E"/>
                            <w:w w:val="105"/>
                            <w:sz w:val="14"/>
                          </w:rPr>
                          <w:t>efeitos a partir de 01.05.2025 </w:t>
                        </w:r>
                        <w:r>
                          <w:rPr>
                            <w:color w:val="FF0E0E"/>
                            <w:w w:val="105"/>
                            <w:sz w:val="14"/>
                          </w:rPr>
                          <w:t>Redação Anterior</w:t>
                        </w:r>
                      </w:p>
                    </w:tc>
                  </w:tr>
                  <w:tr>
                    <w:trPr>
                      <w:trHeight w:val="227" w:hRule="atLeast"/>
                    </w:trPr>
                    <w:tc>
                      <w:tcPr>
                        <w:tcW w:w="1009" w:type="dxa"/>
                        <w:tcBorders>
                          <w:left w:val="single" w:sz="6" w:space="0" w:color="000000"/>
                          <w:right w:val="single" w:sz="6" w:space="0" w:color="000000"/>
                        </w:tcBorders>
                      </w:tcPr>
                      <w:p>
                        <w:pPr>
                          <w:pStyle w:val="TableParagraph"/>
                          <w:spacing w:line="178" w:lineRule="exact" w:before="28"/>
                          <w:ind w:left="16"/>
                          <w:jc w:val="center"/>
                          <w:rPr>
                            <w:sz w:val="16"/>
                          </w:rPr>
                        </w:pPr>
                        <w:r>
                          <w:rPr>
                            <w:color w:val="050505"/>
                            <w:w w:val="108"/>
                            <w:sz w:val="16"/>
                          </w:rPr>
                          <w:t>9</w:t>
                        </w:r>
                      </w:p>
                    </w:tc>
                    <w:tc>
                      <w:tcPr>
                        <w:tcW w:w="9032" w:type="dxa"/>
                        <w:gridSpan w:val="3"/>
                        <w:tcBorders>
                          <w:left w:val="single" w:sz="6" w:space="0" w:color="000000"/>
                          <w:right w:val="single" w:sz="6" w:space="0" w:color="000000"/>
                        </w:tcBorders>
                      </w:tcPr>
                      <w:p>
                        <w:pPr>
                          <w:pStyle w:val="TableParagraph"/>
                          <w:spacing w:before="42"/>
                          <w:ind w:left="92"/>
                          <w:rPr>
                            <w:sz w:val="14"/>
                          </w:rPr>
                        </w:pPr>
                        <w:r>
                          <w:rPr>
                            <w:color w:val="0E850E"/>
                            <w:w w:val="105"/>
                            <w:sz w:val="14"/>
                          </w:rPr>
                          <w:t>Revogado pelo </w:t>
                        </w:r>
                        <w:r>
                          <w:rPr>
                            <w:color w:val="0505EB"/>
                            <w:w w:val="105"/>
                            <w:sz w:val="14"/>
                            <w:u w:val="single" w:color="0000ED"/>
                          </w:rPr>
                          <w:t>Decreto n</w:t>
                        </w:r>
                        <w:r>
                          <w:rPr>
                            <w:color w:val="2F2FEF"/>
                            <w:w w:val="105"/>
                            <w:sz w:val="14"/>
                            <w:u w:val="single" w:color="0000ED"/>
                          </w:rPr>
                          <w:t>º </w:t>
                        </w:r>
                        <w:r>
                          <w:rPr>
                            <w:color w:val="1515ED"/>
                            <w:w w:val="105"/>
                            <w:sz w:val="14"/>
                            <w:u w:val="single" w:color="0000ED"/>
                          </w:rPr>
                          <w:t>9</w:t>
                        </w:r>
                        <w:r>
                          <w:rPr>
                            <w:color w:val="4242F0"/>
                            <w:w w:val="105"/>
                            <w:sz w:val="14"/>
                            <w:u w:val="single" w:color="0000ED"/>
                          </w:rPr>
                          <w:t>.</w:t>
                        </w:r>
                        <w:r>
                          <w:rPr>
                            <w:color w:val="0505EB"/>
                            <w:w w:val="105"/>
                            <w:sz w:val="14"/>
                            <w:u w:val="single" w:color="0000ED"/>
                          </w:rPr>
                          <w:t>150</w:t>
                        </w:r>
                        <w:r>
                          <w:rPr>
                            <w:color w:val="2F2FEF"/>
                            <w:w w:val="105"/>
                            <w:sz w:val="14"/>
                            <w:u w:val="single" w:color="0000ED"/>
                          </w:rPr>
                          <w:t>/</w:t>
                        </w:r>
                        <w:r>
                          <w:rPr>
                            <w:color w:val="1515ED"/>
                            <w:w w:val="105"/>
                            <w:sz w:val="14"/>
                            <w:u w:val="single" w:color="0000ED"/>
                          </w:rPr>
                          <w:t>2025 (DOE de </w:t>
                        </w:r>
                        <w:r>
                          <w:rPr>
                            <w:color w:val="0505EB"/>
                            <w:w w:val="105"/>
                            <w:sz w:val="14"/>
                            <w:u w:val="single" w:color="0000ED"/>
                          </w:rPr>
                          <w:t>12</w:t>
                        </w:r>
                        <w:r>
                          <w:rPr>
                            <w:color w:val="2F2FEF"/>
                            <w:w w:val="105"/>
                            <w:sz w:val="14"/>
                            <w:u w:val="single" w:color="0000ED"/>
                          </w:rPr>
                          <w:t>.</w:t>
                        </w:r>
                        <w:r>
                          <w:rPr>
                            <w:color w:val="0505EB"/>
                            <w:w w:val="105"/>
                            <w:sz w:val="14"/>
                            <w:u w:val="single" w:color="0000ED"/>
                          </w:rPr>
                          <w:t>03</w:t>
                        </w:r>
                        <w:r>
                          <w:rPr>
                            <w:color w:val="4242F0"/>
                            <w:w w:val="105"/>
                            <w:sz w:val="14"/>
                            <w:u w:val="single" w:color="0000ED"/>
                          </w:rPr>
                          <w:t>.</w:t>
                        </w:r>
                        <w:r>
                          <w:rPr>
                            <w:color w:val="0505EB"/>
                            <w:w w:val="105"/>
                            <w:sz w:val="14"/>
                            <w:u w:val="single" w:color="0000ED"/>
                          </w:rPr>
                          <w:t>2025</w:t>
                        </w:r>
                        <w:r>
                          <w:rPr>
                            <w:color w:val="0505EB"/>
                            <w:w w:val="105"/>
                            <w:sz w:val="14"/>
                          </w:rPr>
                          <w:t>)</w:t>
                        </w:r>
                        <w:r>
                          <w:rPr>
                            <w:color w:val="289328"/>
                            <w:w w:val="105"/>
                            <w:sz w:val="14"/>
                          </w:rPr>
                          <w:t>, </w:t>
                        </w:r>
                        <w:r>
                          <w:rPr>
                            <w:color w:val="0E850E"/>
                            <w:w w:val="105"/>
                            <w:sz w:val="14"/>
                          </w:rPr>
                          <w:t>efeitos a partir de 01</w:t>
                        </w:r>
                        <w:r>
                          <w:rPr>
                            <w:color w:val="3F9E41"/>
                            <w:w w:val="105"/>
                            <w:sz w:val="14"/>
                          </w:rPr>
                          <w:t>.</w:t>
                        </w:r>
                        <w:r>
                          <w:rPr>
                            <w:color w:val="0E850E"/>
                            <w:w w:val="105"/>
                            <w:sz w:val="14"/>
                          </w:rPr>
                          <w:t>05</w:t>
                        </w:r>
                        <w:r>
                          <w:rPr>
                            <w:color w:val="289328"/>
                            <w:w w:val="105"/>
                            <w:sz w:val="14"/>
                          </w:rPr>
                          <w:t>.</w:t>
                        </w:r>
                        <w:r>
                          <w:rPr>
                            <w:color w:val="0E850E"/>
                            <w:w w:val="105"/>
                            <w:sz w:val="14"/>
                          </w:rPr>
                          <w:t>2025 </w:t>
                        </w:r>
                        <w:r>
                          <w:rPr>
                            <w:color w:val="FF0E0E"/>
                            <w:w w:val="105"/>
                            <w:sz w:val="14"/>
                          </w:rPr>
                          <w:t>Redação Anterior</w:t>
                        </w:r>
                      </w:p>
                    </w:tc>
                  </w:tr>
                  <w:tr>
                    <w:trPr>
                      <w:trHeight w:val="227" w:hRule="atLeast"/>
                    </w:trPr>
                    <w:tc>
                      <w:tcPr>
                        <w:tcW w:w="1009" w:type="dxa"/>
                        <w:tcBorders>
                          <w:left w:val="single" w:sz="6" w:space="0" w:color="000000"/>
                          <w:right w:val="single" w:sz="6" w:space="0" w:color="000000"/>
                        </w:tcBorders>
                      </w:tcPr>
                      <w:p>
                        <w:pPr>
                          <w:pStyle w:val="TableParagraph"/>
                          <w:spacing w:line="181" w:lineRule="exact" w:before="26"/>
                          <w:ind w:left="86" w:right="62"/>
                          <w:jc w:val="center"/>
                          <w:rPr>
                            <w:sz w:val="16"/>
                          </w:rPr>
                        </w:pPr>
                        <w:r>
                          <w:rPr>
                            <w:color w:val="050505"/>
                            <w:w w:val="110"/>
                            <w:sz w:val="16"/>
                          </w:rPr>
                          <w:t>10</w:t>
                        </w:r>
                      </w:p>
                    </w:tc>
                    <w:tc>
                      <w:tcPr>
                        <w:tcW w:w="9032" w:type="dxa"/>
                        <w:gridSpan w:val="3"/>
                        <w:tcBorders>
                          <w:left w:val="single" w:sz="6" w:space="0" w:color="000000"/>
                          <w:right w:val="single" w:sz="6" w:space="0" w:color="000000"/>
                        </w:tcBorders>
                      </w:tcPr>
                      <w:p>
                        <w:pPr>
                          <w:pStyle w:val="TableParagraph"/>
                          <w:spacing w:before="45"/>
                          <w:ind w:left="92"/>
                          <w:rPr>
                            <w:sz w:val="14"/>
                          </w:rPr>
                        </w:pPr>
                        <w:r>
                          <w:rPr>
                            <w:color w:val="0E850E"/>
                            <w:w w:val="105"/>
                            <w:sz w:val="14"/>
                          </w:rPr>
                          <w:t>Revogado pelo </w:t>
                        </w:r>
                        <w:r>
                          <w:rPr>
                            <w:color w:val="0505EB"/>
                            <w:w w:val="105"/>
                            <w:sz w:val="14"/>
                            <w:u w:val="single" w:color="0000ED"/>
                          </w:rPr>
                          <w:t>Decreto n</w:t>
                        </w:r>
                        <w:r>
                          <w:rPr>
                            <w:color w:val="4242F0"/>
                            <w:w w:val="105"/>
                            <w:sz w:val="14"/>
                            <w:u w:val="single" w:color="0000ED"/>
                          </w:rPr>
                          <w:t>º </w:t>
                        </w:r>
                        <w:r>
                          <w:rPr>
                            <w:color w:val="0505EB"/>
                            <w:w w:val="105"/>
                            <w:sz w:val="14"/>
                            <w:u w:val="single" w:color="0000ED"/>
                          </w:rPr>
                          <w:t>9</w:t>
                        </w:r>
                        <w:r>
                          <w:rPr>
                            <w:color w:val="4242F0"/>
                            <w:w w:val="105"/>
                            <w:sz w:val="14"/>
                            <w:u w:val="single" w:color="0000ED"/>
                          </w:rPr>
                          <w:t>.</w:t>
                        </w:r>
                        <w:r>
                          <w:rPr>
                            <w:color w:val="0505EB"/>
                            <w:w w:val="105"/>
                            <w:sz w:val="14"/>
                            <w:u w:val="single" w:color="0000ED"/>
                          </w:rPr>
                          <w:t>150</w:t>
                        </w:r>
                        <w:r>
                          <w:rPr>
                            <w:color w:val="2F2FEF"/>
                            <w:w w:val="105"/>
                            <w:sz w:val="14"/>
                            <w:u w:val="single" w:color="0000ED"/>
                          </w:rPr>
                          <w:t>/</w:t>
                        </w:r>
                        <w:r>
                          <w:rPr>
                            <w:color w:val="0505EB"/>
                            <w:w w:val="105"/>
                            <w:sz w:val="14"/>
                            <w:u w:val="single" w:color="0000ED"/>
                          </w:rPr>
                          <w:t>2025 </w:t>
                        </w:r>
                        <w:r>
                          <w:rPr>
                            <w:color w:val="1515ED"/>
                            <w:w w:val="105"/>
                            <w:sz w:val="14"/>
                            <w:u w:val="single" w:color="0000ED"/>
                          </w:rPr>
                          <w:t>(DOE </w:t>
                        </w:r>
                        <w:r>
                          <w:rPr>
                            <w:color w:val="0505EB"/>
                            <w:w w:val="105"/>
                            <w:sz w:val="14"/>
                            <w:u w:val="single" w:color="0000ED"/>
                          </w:rPr>
                          <w:t>de 12.03</w:t>
                        </w:r>
                        <w:r>
                          <w:rPr>
                            <w:color w:val="2F2FEF"/>
                            <w:w w:val="105"/>
                            <w:sz w:val="14"/>
                            <w:u w:val="single" w:color="0000ED"/>
                          </w:rPr>
                          <w:t>.</w:t>
                        </w:r>
                        <w:r>
                          <w:rPr>
                            <w:color w:val="0505EB"/>
                            <w:w w:val="105"/>
                            <w:sz w:val="14"/>
                            <w:u w:val="single" w:color="0000ED"/>
                          </w:rPr>
                          <w:t>2025</w:t>
                        </w:r>
                        <w:r>
                          <w:rPr>
                            <w:color w:val="0505EB"/>
                            <w:w w:val="105"/>
                            <w:sz w:val="14"/>
                          </w:rPr>
                          <w:t>)</w:t>
                        </w:r>
                        <w:r>
                          <w:rPr>
                            <w:color w:val="2D8033"/>
                            <w:w w:val="105"/>
                            <w:sz w:val="14"/>
                          </w:rPr>
                          <w:t>, </w:t>
                        </w:r>
                        <w:r>
                          <w:rPr>
                            <w:color w:val="0E850E"/>
                            <w:w w:val="105"/>
                            <w:sz w:val="14"/>
                          </w:rPr>
                          <w:t>efeitos a partir de 01</w:t>
                        </w:r>
                        <w:r>
                          <w:rPr>
                            <w:color w:val="289328"/>
                            <w:w w:val="105"/>
                            <w:sz w:val="14"/>
                          </w:rPr>
                          <w:t>.</w:t>
                        </w:r>
                        <w:r>
                          <w:rPr>
                            <w:color w:val="0E850E"/>
                            <w:w w:val="105"/>
                            <w:sz w:val="14"/>
                          </w:rPr>
                          <w:t>05</w:t>
                        </w:r>
                        <w:r>
                          <w:rPr>
                            <w:color w:val="289328"/>
                            <w:w w:val="105"/>
                            <w:sz w:val="14"/>
                          </w:rPr>
                          <w:t>.</w:t>
                        </w:r>
                        <w:r>
                          <w:rPr>
                            <w:color w:val="0E850E"/>
                            <w:w w:val="105"/>
                            <w:sz w:val="14"/>
                          </w:rPr>
                          <w:t>2025 </w:t>
                        </w:r>
                        <w:r>
                          <w:rPr>
                            <w:color w:val="FF0E0E"/>
                            <w:w w:val="105"/>
                            <w:sz w:val="14"/>
                          </w:rPr>
                          <w:t>Redação Anterior</w:t>
                        </w:r>
                      </w:p>
                    </w:tc>
                  </w:tr>
                  <w:tr>
                    <w:trPr>
                      <w:trHeight w:val="227" w:hRule="atLeast"/>
                    </w:trPr>
                    <w:tc>
                      <w:tcPr>
                        <w:tcW w:w="1009" w:type="dxa"/>
                        <w:tcBorders>
                          <w:left w:val="single" w:sz="6" w:space="0" w:color="000000"/>
                          <w:right w:val="single" w:sz="6" w:space="0" w:color="000000"/>
                        </w:tcBorders>
                      </w:tcPr>
                      <w:p>
                        <w:pPr>
                          <w:pStyle w:val="TableParagraph"/>
                          <w:spacing w:line="183" w:lineRule="exact" w:before="24"/>
                          <w:ind w:left="83" w:right="62"/>
                          <w:jc w:val="center"/>
                          <w:rPr>
                            <w:sz w:val="16"/>
                          </w:rPr>
                        </w:pPr>
                        <w:r>
                          <w:rPr>
                            <w:color w:val="050505"/>
                            <w:w w:val="105"/>
                            <w:sz w:val="16"/>
                          </w:rPr>
                          <w:t>10-A</w:t>
                        </w:r>
                      </w:p>
                    </w:tc>
                    <w:tc>
                      <w:tcPr>
                        <w:tcW w:w="9032" w:type="dxa"/>
                        <w:gridSpan w:val="3"/>
                        <w:tcBorders>
                          <w:left w:val="single" w:sz="6" w:space="0" w:color="000000"/>
                        </w:tcBorders>
                      </w:tcPr>
                      <w:p>
                        <w:pPr>
                          <w:pStyle w:val="TableParagraph"/>
                          <w:spacing w:before="43"/>
                          <w:ind w:left="92"/>
                          <w:rPr>
                            <w:sz w:val="14"/>
                          </w:rPr>
                        </w:pPr>
                        <w:r>
                          <w:rPr>
                            <w:color w:val="0E850E"/>
                            <w:w w:val="105"/>
                            <w:sz w:val="14"/>
                          </w:rPr>
                          <w:t>Revogado pelo </w:t>
                        </w:r>
                        <w:r>
                          <w:rPr>
                            <w:color w:val="0505EB"/>
                            <w:w w:val="105"/>
                            <w:sz w:val="14"/>
                          </w:rPr>
                          <w:t>Decreto n</w:t>
                        </w:r>
                        <w:r>
                          <w:rPr>
                            <w:color w:val="2F2FEF"/>
                            <w:w w:val="105"/>
                            <w:sz w:val="14"/>
                          </w:rPr>
                          <w:t>º </w:t>
                        </w:r>
                        <w:r>
                          <w:rPr>
                            <w:color w:val="1515ED"/>
                            <w:w w:val="105"/>
                            <w:sz w:val="14"/>
                          </w:rPr>
                          <w:t>9</w:t>
                        </w:r>
                        <w:r>
                          <w:rPr>
                            <w:color w:val="4242F0"/>
                            <w:w w:val="105"/>
                            <w:sz w:val="14"/>
                          </w:rPr>
                          <w:t>.</w:t>
                        </w:r>
                        <w:r>
                          <w:rPr>
                            <w:color w:val="0505EB"/>
                            <w:w w:val="105"/>
                            <w:sz w:val="14"/>
                          </w:rPr>
                          <w:t>150</w:t>
                        </w:r>
                        <w:r>
                          <w:rPr>
                            <w:color w:val="2F2FEF"/>
                            <w:w w:val="105"/>
                            <w:sz w:val="14"/>
                          </w:rPr>
                          <w:t>/</w:t>
                        </w:r>
                        <w:r>
                          <w:rPr>
                            <w:color w:val="1515ED"/>
                            <w:w w:val="105"/>
                            <w:sz w:val="14"/>
                          </w:rPr>
                          <w:t>2025 </w:t>
                        </w:r>
                        <w:r>
                          <w:rPr>
                            <w:color w:val="0505EB"/>
                            <w:w w:val="105"/>
                            <w:sz w:val="14"/>
                          </w:rPr>
                          <w:t>(DOE de 12.03</w:t>
                        </w:r>
                        <w:r>
                          <w:rPr>
                            <w:color w:val="2F2FEF"/>
                            <w:w w:val="105"/>
                            <w:sz w:val="14"/>
                          </w:rPr>
                          <w:t>.</w:t>
                        </w:r>
                        <w:r>
                          <w:rPr>
                            <w:color w:val="0505EB"/>
                            <w:w w:val="105"/>
                            <w:sz w:val="14"/>
                          </w:rPr>
                          <w:t>2025)</w:t>
                        </w:r>
                        <w:r>
                          <w:rPr>
                            <w:color w:val="3F9E41"/>
                            <w:w w:val="105"/>
                            <w:sz w:val="14"/>
                          </w:rPr>
                          <w:t>, </w:t>
                        </w:r>
                        <w:r>
                          <w:rPr>
                            <w:color w:val="0E850E"/>
                            <w:w w:val="105"/>
                            <w:sz w:val="14"/>
                          </w:rPr>
                          <w:t>efeitos a partir de 01</w:t>
                        </w:r>
                        <w:r>
                          <w:rPr>
                            <w:color w:val="289328"/>
                            <w:w w:val="105"/>
                            <w:sz w:val="14"/>
                          </w:rPr>
                          <w:t>.</w:t>
                        </w:r>
                        <w:r>
                          <w:rPr>
                            <w:color w:val="0E850E"/>
                            <w:w w:val="105"/>
                            <w:sz w:val="14"/>
                          </w:rPr>
                          <w:t>05</w:t>
                        </w:r>
                        <w:r>
                          <w:rPr>
                            <w:color w:val="289328"/>
                            <w:w w:val="105"/>
                            <w:sz w:val="14"/>
                          </w:rPr>
                          <w:t>.</w:t>
                        </w:r>
                        <w:r>
                          <w:rPr>
                            <w:color w:val="0E850E"/>
                            <w:w w:val="105"/>
                            <w:sz w:val="14"/>
                          </w:rPr>
                          <w:t>2025 </w:t>
                        </w:r>
                        <w:r>
                          <w:rPr>
                            <w:color w:val="FF0E0E"/>
                            <w:w w:val="105"/>
                            <w:sz w:val="14"/>
                          </w:rPr>
                          <w:t>Redação Anterior</w:t>
                        </w:r>
                      </w:p>
                    </w:tc>
                  </w:tr>
                  <w:tr>
                    <w:trPr>
                      <w:trHeight w:val="1043" w:hRule="atLeast"/>
                    </w:trPr>
                    <w:tc>
                      <w:tcPr>
                        <w:tcW w:w="1009" w:type="dxa"/>
                      </w:tcPr>
                      <w:p>
                        <w:pPr>
                          <w:pStyle w:val="TableParagraph"/>
                          <w:rPr>
                            <w:sz w:val="18"/>
                          </w:rPr>
                        </w:pPr>
                      </w:p>
                      <w:p>
                        <w:pPr>
                          <w:pStyle w:val="TableParagraph"/>
                          <w:spacing w:before="10"/>
                          <w:rPr>
                            <w:sz w:val="19"/>
                          </w:rPr>
                        </w:pPr>
                      </w:p>
                      <w:p>
                        <w:pPr>
                          <w:pStyle w:val="TableParagraph"/>
                          <w:ind w:left="85" w:right="66"/>
                          <w:jc w:val="center"/>
                          <w:rPr>
                            <w:sz w:val="16"/>
                          </w:rPr>
                        </w:pPr>
                        <w:r>
                          <w:rPr>
                            <w:color w:val="050505"/>
                            <w:sz w:val="16"/>
                          </w:rPr>
                          <w:t>11</w:t>
                        </w:r>
                      </w:p>
                    </w:tc>
                    <w:tc>
                      <w:tcPr>
                        <w:tcW w:w="1005" w:type="dxa"/>
                      </w:tcPr>
                      <w:p>
                        <w:pPr>
                          <w:pStyle w:val="TableParagraph"/>
                          <w:rPr>
                            <w:sz w:val="18"/>
                          </w:rPr>
                        </w:pPr>
                      </w:p>
                      <w:p>
                        <w:pPr>
                          <w:pStyle w:val="TableParagraph"/>
                          <w:spacing w:before="10"/>
                          <w:rPr>
                            <w:sz w:val="19"/>
                          </w:rPr>
                        </w:pPr>
                      </w:p>
                      <w:p>
                        <w:pPr>
                          <w:pStyle w:val="TableParagraph"/>
                          <w:ind w:left="57" w:right="56"/>
                          <w:jc w:val="center"/>
                          <w:rPr>
                            <w:sz w:val="16"/>
                          </w:rPr>
                        </w:pPr>
                        <w:r>
                          <w:rPr>
                            <w:color w:val="050505"/>
                            <w:w w:val="110"/>
                            <w:sz w:val="16"/>
                          </w:rPr>
                          <w:t>17</w:t>
                        </w:r>
                        <w:r>
                          <w:rPr>
                            <w:color w:val="2D2D2D"/>
                            <w:w w:val="110"/>
                            <w:sz w:val="16"/>
                          </w:rPr>
                          <w:t>.</w:t>
                        </w:r>
                        <w:r>
                          <w:rPr>
                            <w:color w:val="050505"/>
                            <w:w w:val="110"/>
                            <w:sz w:val="16"/>
                          </w:rPr>
                          <w:t>080.00</w:t>
                        </w:r>
                      </w:p>
                    </w:tc>
                    <w:tc>
                      <w:tcPr>
                        <w:tcW w:w="992" w:type="dxa"/>
                      </w:tcPr>
                      <w:p>
                        <w:pPr>
                          <w:pStyle w:val="TableParagraph"/>
                          <w:rPr>
                            <w:sz w:val="18"/>
                          </w:rPr>
                        </w:pPr>
                      </w:p>
                      <w:p>
                        <w:pPr>
                          <w:pStyle w:val="TableParagraph"/>
                          <w:spacing w:before="10"/>
                          <w:rPr>
                            <w:sz w:val="19"/>
                          </w:rPr>
                        </w:pPr>
                      </w:p>
                      <w:p>
                        <w:pPr>
                          <w:pStyle w:val="TableParagraph"/>
                          <w:ind w:left="23"/>
                          <w:jc w:val="center"/>
                          <w:rPr>
                            <w:sz w:val="16"/>
                          </w:rPr>
                        </w:pPr>
                        <w:r>
                          <w:rPr>
                            <w:color w:val="050505"/>
                            <w:w w:val="110"/>
                            <w:sz w:val="16"/>
                          </w:rPr>
                          <w:t>16</w:t>
                        </w:r>
                        <w:r>
                          <w:rPr>
                            <w:color w:val="2D2D2D"/>
                            <w:w w:val="110"/>
                            <w:sz w:val="16"/>
                          </w:rPr>
                          <w:t>.</w:t>
                        </w:r>
                        <w:r>
                          <w:rPr>
                            <w:color w:val="050505"/>
                            <w:w w:val="110"/>
                            <w:sz w:val="16"/>
                          </w:rPr>
                          <w:t>04</w:t>
                        </w:r>
                      </w:p>
                    </w:tc>
                    <w:tc>
                      <w:tcPr>
                        <w:tcW w:w="7035" w:type="dxa"/>
                      </w:tcPr>
                      <w:p>
                        <w:pPr>
                          <w:pStyle w:val="TableParagraph"/>
                          <w:spacing w:line="264" w:lineRule="auto" w:before="27"/>
                          <w:ind w:left="103" w:right="118" w:hanging="3"/>
                          <w:rPr>
                            <w:sz w:val="16"/>
                          </w:rPr>
                        </w:pPr>
                        <w:r>
                          <w:rPr>
                            <w:color w:val="050505"/>
                            <w:w w:val="110"/>
                            <w:sz w:val="16"/>
                          </w:rPr>
                          <w:t>Preparações e conservas de peixes; caviar e seus sucedâneos preparados a partir de ovas de peixe; exceto os descritos nos CEST 17</w:t>
                        </w:r>
                        <w:r>
                          <w:rPr>
                            <w:color w:val="2D2D2D"/>
                            <w:w w:val="110"/>
                            <w:sz w:val="16"/>
                          </w:rPr>
                          <w:t>.</w:t>
                        </w:r>
                        <w:r>
                          <w:rPr>
                            <w:color w:val="050505"/>
                            <w:w w:val="110"/>
                            <w:sz w:val="16"/>
                          </w:rPr>
                          <w:t>080</w:t>
                        </w:r>
                        <w:r>
                          <w:rPr>
                            <w:color w:val="2D2D2D"/>
                            <w:w w:val="110"/>
                            <w:sz w:val="16"/>
                          </w:rPr>
                          <w:t>.</w:t>
                        </w:r>
                        <w:r>
                          <w:rPr>
                            <w:color w:val="050505"/>
                            <w:w w:val="110"/>
                            <w:sz w:val="16"/>
                          </w:rPr>
                          <w:t>01 e 17</w:t>
                        </w:r>
                        <w:r>
                          <w:rPr>
                            <w:color w:val="4F4F4F"/>
                            <w:w w:val="110"/>
                            <w:sz w:val="16"/>
                          </w:rPr>
                          <w:t>.</w:t>
                        </w:r>
                        <w:r>
                          <w:rPr>
                            <w:color w:val="050505"/>
                            <w:w w:val="110"/>
                            <w:sz w:val="16"/>
                          </w:rPr>
                          <w:t>081</w:t>
                        </w:r>
                        <w:r>
                          <w:rPr>
                            <w:color w:val="4F4F4F"/>
                            <w:w w:val="110"/>
                            <w:sz w:val="16"/>
                          </w:rPr>
                          <w:t>.</w:t>
                        </w:r>
                        <w:r>
                          <w:rPr>
                            <w:color w:val="050505"/>
                            <w:w w:val="110"/>
                            <w:sz w:val="16"/>
                          </w:rPr>
                          <w:t>00</w:t>
                        </w:r>
                      </w:p>
                      <w:p>
                        <w:pPr>
                          <w:pStyle w:val="TableParagraph"/>
                          <w:spacing w:before="4"/>
                          <w:ind w:left="103"/>
                          <w:rPr>
                            <w:sz w:val="16"/>
                          </w:rPr>
                        </w:pPr>
                        <w:r>
                          <w:rPr>
                            <w:color w:val="050505"/>
                            <w:w w:val="105"/>
                            <w:sz w:val="16"/>
                          </w:rPr>
                          <w:t>(</w:t>
                        </w:r>
                        <w:r>
                          <w:rPr>
                            <w:color w:val="0505EB"/>
                            <w:w w:val="105"/>
                            <w:sz w:val="16"/>
                            <w:u w:val="single" w:color="0000ED"/>
                          </w:rPr>
                          <w:t>Protocolos ICMS 188/2009</w:t>
                        </w:r>
                        <w:r>
                          <w:rPr>
                            <w:color w:val="050505"/>
                            <w:w w:val="105"/>
                            <w:sz w:val="16"/>
                          </w:rPr>
                          <w:t>, </w:t>
                        </w:r>
                        <w:r>
                          <w:rPr>
                            <w:color w:val="0505EB"/>
                            <w:w w:val="105"/>
                            <w:sz w:val="16"/>
                            <w:u w:val="thick" w:color="050505"/>
                          </w:rPr>
                          <w:t>2/2010</w:t>
                        </w:r>
                        <w:r>
                          <w:rPr>
                            <w:color w:val="0505EB"/>
                            <w:w w:val="105"/>
                            <w:sz w:val="16"/>
                          </w:rPr>
                          <w:t> </w:t>
                        </w:r>
                        <w:r>
                          <w:rPr>
                            <w:color w:val="050505"/>
                            <w:w w:val="105"/>
                            <w:sz w:val="16"/>
                          </w:rPr>
                          <w:t>, </w:t>
                        </w:r>
                        <w:r>
                          <w:rPr>
                            <w:color w:val="0505EB"/>
                            <w:w w:val="105"/>
                            <w:sz w:val="16"/>
                            <w:u w:val="single" w:color="0000ED"/>
                          </w:rPr>
                          <w:t>179/2010</w:t>
                        </w:r>
                        <w:r>
                          <w:rPr>
                            <w:color w:val="0505EB"/>
                            <w:w w:val="105"/>
                            <w:sz w:val="16"/>
                          </w:rPr>
                          <w:t> </w:t>
                        </w:r>
                        <w:r>
                          <w:rPr>
                            <w:color w:val="1A1A1A"/>
                            <w:w w:val="105"/>
                            <w:sz w:val="16"/>
                          </w:rPr>
                          <w:t>, </w:t>
                        </w:r>
                        <w:r>
                          <w:rPr>
                            <w:color w:val="0505EB"/>
                            <w:w w:val="105"/>
                            <w:sz w:val="16"/>
                            <w:u w:val="single" w:color="0000ED"/>
                          </w:rPr>
                          <w:t>108/2011</w:t>
                        </w:r>
                        <w:r>
                          <w:rPr>
                            <w:color w:val="0505EB"/>
                            <w:w w:val="105"/>
                            <w:sz w:val="16"/>
                          </w:rPr>
                          <w:t> </w:t>
                        </w:r>
                        <w:r>
                          <w:rPr>
                            <w:color w:val="050505"/>
                            <w:w w:val="105"/>
                            <w:sz w:val="16"/>
                          </w:rPr>
                          <w:t>e </w:t>
                        </w:r>
                        <w:r>
                          <w:rPr>
                            <w:color w:val="0505EB"/>
                            <w:w w:val="105"/>
                            <w:sz w:val="16"/>
                            <w:u w:val="single" w:color="0000ED"/>
                          </w:rPr>
                          <w:t>148/2013</w:t>
                        </w:r>
                        <w:r>
                          <w:rPr>
                            <w:color w:val="0505EB"/>
                            <w:w w:val="105"/>
                            <w:sz w:val="16"/>
                          </w:rPr>
                          <w:t> </w:t>
                        </w:r>
                        <w:r>
                          <w:rPr>
                            <w:color w:val="050505"/>
                            <w:w w:val="105"/>
                            <w:sz w:val="16"/>
                          </w:rPr>
                          <w:t>)</w:t>
                        </w:r>
                      </w:p>
                      <w:p>
                        <w:pPr>
                          <w:pStyle w:val="TableParagraph"/>
                          <w:spacing w:before="22"/>
                          <w:ind w:left="103"/>
                          <w:rPr>
                            <w:sz w:val="16"/>
                          </w:rPr>
                        </w:pPr>
                        <w:r>
                          <w:rPr>
                            <w:color w:val="050505"/>
                            <w:w w:val="110"/>
                            <w:sz w:val="16"/>
                          </w:rPr>
                          <w:t>(</w:t>
                        </w:r>
                        <w:r>
                          <w:rPr>
                            <w:color w:val="0505EB"/>
                            <w:w w:val="110"/>
                            <w:sz w:val="16"/>
                            <w:u w:val="single" w:color="0000ED"/>
                          </w:rPr>
                          <w:t>Protocolo ICMS 108/2013</w:t>
                        </w:r>
                        <w:r>
                          <w:rPr>
                            <w:color w:val="050505"/>
                            <w:w w:val="110"/>
                            <w:sz w:val="16"/>
                          </w:rPr>
                          <w:t>)</w:t>
                        </w:r>
                      </w:p>
                      <w:p>
                        <w:pPr>
                          <w:pStyle w:val="TableParagraph"/>
                          <w:spacing w:line="179" w:lineRule="exact" w:before="18"/>
                          <w:ind w:left="103"/>
                          <w:rPr>
                            <w:sz w:val="16"/>
                          </w:rPr>
                        </w:pPr>
                        <w:r>
                          <w:rPr>
                            <w:color w:val="050505"/>
                            <w:w w:val="110"/>
                            <w:sz w:val="16"/>
                          </w:rPr>
                          <w:t>(</w:t>
                        </w:r>
                        <w:r>
                          <w:rPr>
                            <w:color w:val="0505EB"/>
                            <w:w w:val="110"/>
                            <w:sz w:val="16"/>
                            <w:u w:val="single" w:color="0000ED"/>
                          </w:rPr>
                          <w:t>Convênios ICMS 92/2015</w:t>
                        </w:r>
                        <w:r>
                          <w:rPr>
                            <w:color w:val="050505"/>
                            <w:w w:val="110"/>
                            <w:sz w:val="16"/>
                          </w:rPr>
                          <w:t>, </w:t>
                        </w:r>
                        <w:r>
                          <w:rPr>
                            <w:color w:val="0505EB"/>
                            <w:w w:val="110"/>
                            <w:sz w:val="16"/>
                            <w:u w:val="single" w:color="0000ED"/>
                          </w:rPr>
                          <w:t>146/2015</w:t>
                        </w:r>
                        <w:r>
                          <w:rPr>
                            <w:color w:val="0505EB"/>
                            <w:w w:val="110"/>
                            <w:sz w:val="16"/>
                          </w:rPr>
                          <w:t> </w:t>
                        </w:r>
                        <w:r>
                          <w:rPr>
                            <w:color w:val="050505"/>
                            <w:w w:val="110"/>
                            <w:sz w:val="16"/>
                          </w:rPr>
                          <w:t>e </w:t>
                        </w:r>
                        <w:r>
                          <w:rPr>
                            <w:color w:val="0505EB"/>
                            <w:w w:val="110"/>
                            <w:sz w:val="16"/>
                            <w:u w:val="single" w:color="0000ED"/>
                          </w:rPr>
                          <w:t>117/2016</w:t>
                        </w:r>
                        <w:r>
                          <w:rPr>
                            <w:color w:val="050505"/>
                            <w:w w:val="110"/>
                            <w:sz w:val="16"/>
                          </w:rPr>
                          <w:t>)</w:t>
                        </w:r>
                      </w:p>
                    </w:tc>
                  </w:tr>
                  <w:tr>
                    <w:trPr>
                      <w:trHeight w:val="839" w:hRule="atLeast"/>
                    </w:trPr>
                    <w:tc>
                      <w:tcPr>
                        <w:tcW w:w="1009" w:type="dxa"/>
                      </w:tcPr>
                      <w:p>
                        <w:pPr>
                          <w:pStyle w:val="TableParagraph"/>
                          <w:rPr>
                            <w:sz w:val="18"/>
                          </w:rPr>
                        </w:pPr>
                      </w:p>
                      <w:p>
                        <w:pPr>
                          <w:pStyle w:val="TableParagraph"/>
                          <w:spacing w:before="126"/>
                          <w:ind w:left="85" w:right="61"/>
                          <w:jc w:val="center"/>
                          <w:rPr>
                            <w:sz w:val="16"/>
                          </w:rPr>
                        </w:pPr>
                        <w:r>
                          <w:rPr>
                            <w:color w:val="050505"/>
                            <w:w w:val="110"/>
                            <w:sz w:val="16"/>
                          </w:rPr>
                          <w:t>12</w:t>
                        </w:r>
                      </w:p>
                    </w:tc>
                    <w:tc>
                      <w:tcPr>
                        <w:tcW w:w="1005" w:type="dxa"/>
                      </w:tcPr>
                      <w:p>
                        <w:pPr>
                          <w:pStyle w:val="TableParagraph"/>
                          <w:rPr>
                            <w:sz w:val="18"/>
                          </w:rPr>
                        </w:pPr>
                      </w:p>
                      <w:p>
                        <w:pPr>
                          <w:pStyle w:val="TableParagraph"/>
                          <w:spacing w:before="126"/>
                          <w:ind w:left="67" w:right="56"/>
                          <w:jc w:val="center"/>
                          <w:rPr>
                            <w:sz w:val="16"/>
                          </w:rPr>
                        </w:pPr>
                        <w:r>
                          <w:rPr>
                            <w:color w:val="050505"/>
                            <w:w w:val="110"/>
                            <w:sz w:val="16"/>
                          </w:rPr>
                          <w:t>17</w:t>
                        </w:r>
                        <w:r>
                          <w:rPr>
                            <w:color w:val="2D2D2D"/>
                            <w:w w:val="110"/>
                            <w:sz w:val="16"/>
                          </w:rPr>
                          <w:t>.</w:t>
                        </w:r>
                        <w:r>
                          <w:rPr>
                            <w:color w:val="050505"/>
                            <w:w w:val="110"/>
                            <w:sz w:val="16"/>
                          </w:rPr>
                          <w:t>080</w:t>
                        </w:r>
                        <w:r>
                          <w:rPr>
                            <w:color w:val="4F4F4F"/>
                            <w:w w:val="110"/>
                            <w:sz w:val="16"/>
                          </w:rPr>
                          <w:t>.</w:t>
                        </w:r>
                        <w:r>
                          <w:rPr>
                            <w:color w:val="050505"/>
                            <w:w w:val="110"/>
                            <w:sz w:val="16"/>
                          </w:rPr>
                          <w:t>01</w:t>
                        </w:r>
                      </w:p>
                    </w:tc>
                    <w:tc>
                      <w:tcPr>
                        <w:tcW w:w="992" w:type="dxa"/>
                      </w:tcPr>
                      <w:p>
                        <w:pPr>
                          <w:pStyle w:val="TableParagraph"/>
                          <w:rPr>
                            <w:sz w:val="18"/>
                          </w:rPr>
                        </w:pPr>
                      </w:p>
                      <w:p>
                        <w:pPr>
                          <w:pStyle w:val="TableParagraph"/>
                          <w:spacing w:before="126"/>
                          <w:ind w:left="22"/>
                          <w:jc w:val="center"/>
                          <w:rPr>
                            <w:sz w:val="16"/>
                          </w:rPr>
                        </w:pPr>
                        <w:r>
                          <w:rPr>
                            <w:color w:val="050505"/>
                            <w:w w:val="110"/>
                            <w:sz w:val="16"/>
                          </w:rPr>
                          <w:t>1604</w:t>
                        </w:r>
                        <w:r>
                          <w:rPr>
                            <w:color w:val="2D2D2D"/>
                            <w:w w:val="110"/>
                            <w:sz w:val="16"/>
                          </w:rPr>
                          <w:t>.</w:t>
                        </w:r>
                        <w:r>
                          <w:rPr>
                            <w:color w:val="050505"/>
                            <w:w w:val="110"/>
                            <w:sz w:val="16"/>
                          </w:rPr>
                          <w:t>20</w:t>
                        </w:r>
                        <w:r>
                          <w:rPr>
                            <w:color w:val="4F4F4F"/>
                            <w:w w:val="110"/>
                            <w:sz w:val="16"/>
                          </w:rPr>
                          <w:t>.</w:t>
                        </w:r>
                        <w:r>
                          <w:rPr>
                            <w:color w:val="050505"/>
                            <w:w w:val="110"/>
                            <w:sz w:val="16"/>
                          </w:rPr>
                          <w:t>10</w:t>
                        </w:r>
                      </w:p>
                    </w:tc>
                    <w:tc>
                      <w:tcPr>
                        <w:tcW w:w="7035" w:type="dxa"/>
                      </w:tcPr>
                      <w:p>
                        <w:pPr>
                          <w:pStyle w:val="TableParagraph"/>
                          <w:spacing w:before="31"/>
                          <w:ind w:left="101"/>
                          <w:rPr>
                            <w:sz w:val="16"/>
                          </w:rPr>
                        </w:pPr>
                        <w:r>
                          <w:rPr>
                            <w:color w:val="050505"/>
                            <w:w w:val="110"/>
                            <w:sz w:val="16"/>
                          </w:rPr>
                          <w:t>Outras preparações e conservas de atuns</w:t>
                        </w:r>
                      </w:p>
                      <w:p>
                        <w:pPr>
                          <w:pStyle w:val="TableParagraph"/>
                          <w:spacing w:before="17"/>
                          <w:ind w:left="103"/>
                          <w:rPr>
                            <w:sz w:val="16"/>
                          </w:rPr>
                        </w:pPr>
                        <w:r>
                          <w:rPr>
                            <w:color w:val="050505"/>
                            <w:w w:val="105"/>
                            <w:sz w:val="16"/>
                          </w:rPr>
                          <w:t>(</w:t>
                        </w:r>
                        <w:r>
                          <w:rPr>
                            <w:color w:val="0505EB"/>
                            <w:w w:val="105"/>
                            <w:sz w:val="16"/>
                            <w:u w:val="single" w:color="0000ED"/>
                          </w:rPr>
                          <w:t>Protocolos ICMS 188/2009</w:t>
                        </w:r>
                        <w:r>
                          <w:rPr>
                            <w:color w:val="2D2D2D"/>
                            <w:w w:val="105"/>
                            <w:sz w:val="16"/>
                          </w:rPr>
                          <w:t>, </w:t>
                        </w:r>
                        <w:r>
                          <w:rPr>
                            <w:color w:val="0505EB"/>
                            <w:w w:val="105"/>
                            <w:sz w:val="16"/>
                            <w:u w:val="thick" w:color="1A1A1A"/>
                          </w:rPr>
                          <w:t>2/2010</w:t>
                        </w:r>
                        <w:r>
                          <w:rPr>
                            <w:color w:val="0505EB"/>
                            <w:w w:val="105"/>
                            <w:sz w:val="16"/>
                          </w:rPr>
                          <w:t> </w:t>
                        </w:r>
                        <w:r>
                          <w:rPr>
                            <w:color w:val="1A1A1A"/>
                            <w:w w:val="105"/>
                            <w:sz w:val="16"/>
                          </w:rPr>
                          <w:t>, </w:t>
                        </w:r>
                        <w:r>
                          <w:rPr>
                            <w:color w:val="0505EB"/>
                            <w:w w:val="105"/>
                            <w:sz w:val="16"/>
                            <w:u w:val="single" w:color="0000ED"/>
                          </w:rPr>
                          <w:t>179/2010</w:t>
                        </w:r>
                        <w:r>
                          <w:rPr>
                            <w:color w:val="0505EB"/>
                            <w:w w:val="105"/>
                            <w:sz w:val="16"/>
                          </w:rPr>
                          <w:t> </w:t>
                        </w:r>
                        <w:r>
                          <w:rPr>
                            <w:color w:val="2D2D2D"/>
                            <w:w w:val="105"/>
                            <w:sz w:val="16"/>
                          </w:rPr>
                          <w:t>, </w:t>
                        </w:r>
                        <w:r>
                          <w:rPr>
                            <w:color w:val="0505EB"/>
                            <w:w w:val="105"/>
                            <w:sz w:val="16"/>
                            <w:u w:val="single" w:color="0000ED"/>
                          </w:rPr>
                          <w:t>108/2011</w:t>
                        </w:r>
                        <w:r>
                          <w:rPr>
                            <w:color w:val="0505EB"/>
                            <w:w w:val="105"/>
                            <w:sz w:val="16"/>
                          </w:rPr>
                          <w:t> </w:t>
                        </w:r>
                        <w:r>
                          <w:rPr>
                            <w:color w:val="050505"/>
                            <w:w w:val="105"/>
                            <w:sz w:val="16"/>
                          </w:rPr>
                          <w:t>e </w:t>
                        </w:r>
                        <w:r>
                          <w:rPr>
                            <w:color w:val="0505EB"/>
                            <w:w w:val="105"/>
                            <w:sz w:val="16"/>
                            <w:u w:val="single" w:color="0000ED"/>
                          </w:rPr>
                          <w:t>148/2013</w:t>
                        </w:r>
                        <w:r>
                          <w:rPr>
                            <w:color w:val="0505EB"/>
                            <w:w w:val="105"/>
                            <w:sz w:val="16"/>
                          </w:rPr>
                          <w:t> </w:t>
                        </w:r>
                        <w:r>
                          <w:rPr>
                            <w:color w:val="050505"/>
                            <w:w w:val="105"/>
                            <w:sz w:val="16"/>
                          </w:rPr>
                          <w:t>)</w:t>
                        </w:r>
                      </w:p>
                      <w:p>
                        <w:pPr>
                          <w:pStyle w:val="TableParagraph"/>
                          <w:spacing w:before="18"/>
                          <w:ind w:left="103"/>
                          <w:rPr>
                            <w:sz w:val="16"/>
                          </w:rPr>
                        </w:pPr>
                        <w:r>
                          <w:rPr>
                            <w:color w:val="050505"/>
                            <w:w w:val="110"/>
                            <w:sz w:val="16"/>
                          </w:rPr>
                          <w:t>(</w:t>
                        </w:r>
                        <w:r>
                          <w:rPr>
                            <w:color w:val="0505EB"/>
                            <w:w w:val="110"/>
                            <w:sz w:val="16"/>
                            <w:u w:val="single" w:color="0000ED"/>
                          </w:rPr>
                          <w:t>Protocolo ICMS 108/2013</w:t>
                        </w:r>
                        <w:r>
                          <w:rPr>
                            <w:color w:val="050505"/>
                            <w:w w:val="110"/>
                            <w:sz w:val="16"/>
                          </w:rPr>
                          <w:t>)</w:t>
                        </w:r>
                      </w:p>
                      <w:p>
                        <w:pPr>
                          <w:pStyle w:val="TableParagraph"/>
                          <w:spacing w:line="178" w:lineRule="exact" w:before="23"/>
                          <w:ind w:left="103"/>
                          <w:rPr>
                            <w:sz w:val="16"/>
                          </w:rPr>
                        </w:pPr>
                        <w:r>
                          <w:rPr>
                            <w:color w:val="050505"/>
                            <w:w w:val="110"/>
                            <w:sz w:val="16"/>
                          </w:rPr>
                          <w:t>(</w:t>
                        </w:r>
                        <w:r>
                          <w:rPr>
                            <w:color w:val="0505EB"/>
                            <w:w w:val="110"/>
                            <w:sz w:val="16"/>
                            <w:u w:val="single" w:color="0000ED"/>
                          </w:rPr>
                          <w:t>Convênios ICMS 92/2015</w:t>
                        </w:r>
                        <w:r>
                          <w:rPr>
                            <w:color w:val="2D2D2D"/>
                            <w:w w:val="110"/>
                            <w:sz w:val="16"/>
                          </w:rPr>
                          <w:t>, </w:t>
                        </w:r>
                        <w:r>
                          <w:rPr>
                            <w:color w:val="0505EB"/>
                            <w:w w:val="110"/>
                            <w:sz w:val="16"/>
                            <w:u w:val="single" w:color="0000ED"/>
                          </w:rPr>
                          <w:t>146/2015</w:t>
                        </w:r>
                        <w:r>
                          <w:rPr>
                            <w:color w:val="0505EB"/>
                            <w:w w:val="110"/>
                            <w:sz w:val="16"/>
                          </w:rPr>
                          <w:t> </w:t>
                        </w:r>
                        <w:r>
                          <w:rPr>
                            <w:color w:val="050505"/>
                            <w:w w:val="110"/>
                            <w:sz w:val="16"/>
                          </w:rPr>
                          <w:t>e </w:t>
                        </w:r>
                        <w:r>
                          <w:rPr>
                            <w:color w:val="0505EB"/>
                            <w:w w:val="110"/>
                            <w:sz w:val="16"/>
                            <w:u w:val="single" w:color="0000ED"/>
                          </w:rPr>
                          <w:t>117/2016</w:t>
                        </w:r>
                        <w:r>
                          <w:rPr>
                            <w:color w:val="050505"/>
                            <w:w w:val="110"/>
                            <w:sz w:val="16"/>
                          </w:rPr>
                          <w:t>)</w:t>
                        </w:r>
                      </w:p>
                    </w:tc>
                  </w:tr>
                  <w:tr>
                    <w:trPr>
                      <w:trHeight w:val="839" w:hRule="atLeast"/>
                    </w:trPr>
                    <w:tc>
                      <w:tcPr>
                        <w:tcW w:w="1009" w:type="dxa"/>
                      </w:tcPr>
                      <w:p>
                        <w:pPr>
                          <w:pStyle w:val="TableParagraph"/>
                          <w:rPr>
                            <w:sz w:val="18"/>
                          </w:rPr>
                        </w:pPr>
                      </w:p>
                      <w:p>
                        <w:pPr>
                          <w:pStyle w:val="TableParagraph"/>
                          <w:spacing w:before="132"/>
                          <w:ind w:left="85" w:right="63"/>
                          <w:jc w:val="center"/>
                          <w:rPr>
                            <w:sz w:val="16"/>
                          </w:rPr>
                        </w:pPr>
                        <w:r>
                          <w:rPr>
                            <w:color w:val="050505"/>
                            <w:w w:val="105"/>
                            <w:sz w:val="16"/>
                          </w:rPr>
                          <w:t>13</w:t>
                        </w:r>
                      </w:p>
                    </w:tc>
                    <w:tc>
                      <w:tcPr>
                        <w:tcW w:w="1005" w:type="dxa"/>
                      </w:tcPr>
                      <w:p>
                        <w:pPr>
                          <w:pStyle w:val="TableParagraph"/>
                          <w:rPr>
                            <w:sz w:val="18"/>
                          </w:rPr>
                        </w:pPr>
                      </w:p>
                      <w:p>
                        <w:pPr>
                          <w:pStyle w:val="TableParagraph"/>
                          <w:spacing w:before="132"/>
                          <w:ind w:left="65" w:right="56"/>
                          <w:jc w:val="center"/>
                          <w:rPr>
                            <w:sz w:val="16"/>
                          </w:rPr>
                        </w:pPr>
                        <w:r>
                          <w:rPr>
                            <w:color w:val="050505"/>
                            <w:w w:val="105"/>
                            <w:sz w:val="16"/>
                          </w:rPr>
                          <w:t>17</w:t>
                        </w:r>
                        <w:r>
                          <w:rPr>
                            <w:color w:val="2D2D2D"/>
                            <w:w w:val="105"/>
                            <w:sz w:val="16"/>
                          </w:rPr>
                          <w:t>.</w:t>
                        </w:r>
                        <w:r>
                          <w:rPr>
                            <w:color w:val="050505"/>
                            <w:w w:val="105"/>
                            <w:sz w:val="16"/>
                          </w:rPr>
                          <w:t>081</w:t>
                        </w:r>
                        <w:r>
                          <w:rPr>
                            <w:color w:val="4F4F4F"/>
                            <w:w w:val="105"/>
                            <w:sz w:val="16"/>
                          </w:rPr>
                          <w:t>.</w:t>
                        </w:r>
                        <w:r>
                          <w:rPr>
                            <w:color w:val="050505"/>
                            <w:w w:val="105"/>
                            <w:sz w:val="16"/>
                          </w:rPr>
                          <w:t>00</w:t>
                        </w:r>
                      </w:p>
                    </w:tc>
                    <w:tc>
                      <w:tcPr>
                        <w:tcW w:w="992" w:type="dxa"/>
                      </w:tcPr>
                      <w:p>
                        <w:pPr>
                          <w:pStyle w:val="TableParagraph"/>
                          <w:rPr>
                            <w:sz w:val="18"/>
                          </w:rPr>
                        </w:pPr>
                      </w:p>
                      <w:p>
                        <w:pPr>
                          <w:pStyle w:val="TableParagraph"/>
                          <w:spacing w:before="132"/>
                          <w:ind w:left="23"/>
                          <w:jc w:val="center"/>
                          <w:rPr>
                            <w:sz w:val="16"/>
                          </w:rPr>
                        </w:pPr>
                        <w:r>
                          <w:rPr>
                            <w:color w:val="050505"/>
                            <w:w w:val="110"/>
                            <w:sz w:val="16"/>
                          </w:rPr>
                          <w:t>16</w:t>
                        </w:r>
                        <w:r>
                          <w:rPr>
                            <w:color w:val="2D2D2D"/>
                            <w:w w:val="110"/>
                            <w:sz w:val="16"/>
                          </w:rPr>
                          <w:t>.</w:t>
                        </w:r>
                        <w:r>
                          <w:rPr>
                            <w:color w:val="050505"/>
                            <w:w w:val="110"/>
                            <w:sz w:val="16"/>
                          </w:rPr>
                          <w:t>04</w:t>
                        </w:r>
                      </w:p>
                    </w:tc>
                    <w:tc>
                      <w:tcPr>
                        <w:tcW w:w="7035" w:type="dxa"/>
                      </w:tcPr>
                      <w:p>
                        <w:pPr>
                          <w:pStyle w:val="TableParagraph"/>
                          <w:spacing w:before="32"/>
                          <w:ind w:left="101"/>
                          <w:rPr>
                            <w:sz w:val="16"/>
                          </w:rPr>
                        </w:pPr>
                        <w:r>
                          <w:rPr>
                            <w:color w:val="050505"/>
                            <w:w w:val="110"/>
                            <w:sz w:val="16"/>
                          </w:rPr>
                          <w:t>Sardinha em conserva</w:t>
                        </w:r>
                      </w:p>
                      <w:p>
                        <w:pPr>
                          <w:pStyle w:val="TableParagraph"/>
                          <w:spacing w:before="8"/>
                          <w:ind w:left="103"/>
                          <w:rPr>
                            <w:sz w:val="16"/>
                          </w:rPr>
                        </w:pPr>
                        <w:r>
                          <w:rPr>
                            <w:color w:val="050505"/>
                            <w:sz w:val="16"/>
                          </w:rPr>
                          <w:t>(</w:t>
                        </w:r>
                        <w:r>
                          <w:rPr>
                            <w:color w:val="0505EB"/>
                            <w:sz w:val="16"/>
                            <w:u w:val="single" w:color="0000ED"/>
                          </w:rPr>
                          <w:t>Protocolos ICMS 188/2009</w:t>
                        </w:r>
                        <w:r>
                          <w:rPr>
                            <w:color w:val="2D2D2D"/>
                            <w:sz w:val="16"/>
                          </w:rPr>
                          <w:t>, </w:t>
                        </w:r>
                        <w:r>
                          <w:rPr>
                            <w:color w:val="0505EB"/>
                            <w:sz w:val="16"/>
                            <w:u w:val="thick" w:color="2D2D2D"/>
                          </w:rPr>
                          <w:t>2/2010</w:t>
                        </w:r>
                        <w:r>
                          <w:rPr>
                            <w:color w:val="2D2D2D"/>
                            <w:sz w:val="16"/>
                          </w:rPr>
                          <w:t>, </w:t>
                        </w:r>
                        <w:r>
                          <w:rPr>
                            <w:color w:val="0505EB"/>
                            <w:sz w:val="16"/>
                            <w:u w:val="single" w:color="0000ED"/>
                          </w:rPr>
                          <w:t>179/201</w:t>
                        </w:r>
                        <w:r>
                          <w:rPr>
                            <w:color w:val="0505EB"/>
                            <w:sz w:val="17"/>
                            <w:u w:val="single" w:color="0000ED"/>
                          </w:rPr>
                          <w:t>O</w:t>
                        </w:r>
                        <w:r>
                          <w:rPr>
                            <w:color w:val="0505EB"/>
                            <w:sz w:val="17"/>
                          </w:rPr>
                          <w:t> </w:t>
                        </w:r>
                        <w:r>
                          <w:rPr>
                            <w:color w:val="050505"/>
                            <w:sz w:val="16"/>
                          </w:rPr>
                          <w:t>e </w:t>
                        </w:r>
                        <w:r>
                          <w:rPr>
                            <w:color w:val="0505EB"/>
                            <w:sz w:val="16"/>
                            <w:u w:val="single" w:color="0000ED"/>
                          </w:rPr>
                          <w:t>108/2011</w:t>
                        </w:r>
                        <w:r>
                          <w:rPr>
                            <w:color w:val="0505EB"/>
                            <w:sz w:val="16"/>
                          </w:rPr>
                          <w:t> </w:t>
                        </w:r>
                        <w:r>
                          <w:rPr>
                            <w:color w:val="050505"/>
                            <w:sz w:val="16"/>
                          </w:rPr>
                          <w:t>)</w:t>
                        </w:r>
                      </w:p>
                      <w:p>
                        <w:pPr>
                          <w:pStyle w:val="TableParagraph"/>
                          <w:spacing w:before="21"/>
                          <w:ind w:left="103"/>
                          <w:rPr>
                            <w:sz w:val="16"/>
                          </w:rPr>
                        </w:pPr>
                        <w:r>
                          <w:rPr>
                            <w:color w:val="050505"/>
                            <w:sz w:val="16"/>
                          </w:rPr>
                          <w:t>( </w:t>
                        </w:r>
                        <w:r>
                          <w:rPr>
                            <w:color w:val="0505EB"/>
                            <w:sz w:val="16"/>
                            <w:u w:val="single" w:color="0000ED"/>
                          </w:rPr>
                          <w:t>Protocolo ICMS 108/2013</w:t>
                        </w:r>
                        <w:r>
                          <w:rPr>
                            <w:color w:val="050505"/>
                            <w:sz w:val="16"/>
                          </w:rPr>
                          <w:t>)</w:t>
                        </w:r>
                      </w:p>
                      <w:p>
                        <w:pPr>
                          <w:pStyle w:val="TableParagraph"/>
                          <w:spacing w:line="177" w:lineRule="exact" w:before="17"/>
                          <w:ind w:left="103"/>
                          <w:rPr>
                            <w:sz w:val="16"/>
                          </w:rPr>
                        </w:pPr>
                        <w:r>
                          <w:rPr>
                            <w:color w:val="050505"/>
                            <w:w w:val="110"/>
                            <w:sz w:val="16"/>
                          </w:rPr>
                          <w:t>(</w:t>
                        </w:r>
                        <w:r>
                          <w:rPr>
                            <w:color w:val="0505EB"/>
                            <w:w w:val="110"/>
                            <w:sz w:val="16"/>
                            <w:u w:val="single" w:color="0000ED"/>
                          </w:rPr>
                          <w:t>Convênios ICMS 92/2015</w:t>
                        </w:r>
                        <w:r>
                          <w:rPr>
                            <w:color w:val="0505EB"/>
                            <w:w w:val="110"/>
                            <w:sz w:val="16"/>
                          </w:rPr>
                          <w:t> </w:t>
                        </w:r>
                        <w:r>
                          <w:rPr>
                            <w:color w:val="050505"/>
                            <w:w w:val="110"/>
                            <w:sz w:val="16"/>
                          </w:rPr>
                          <w:t>e </w:t>
                        </w:r>
                        <w:r>
                          <w:rPr>
                            <w:color w:val="0505EB"/>
                            <w:w w:val="110"/>
                            <w:sz w:val="16"/>
                            <w:u w:val="single" w:color="0000ED"/>
                          </w:rPr>
                          <w:t>146/2015</w:t>
                        </w:r>
                        <w:r>
                          <w:rPr>
                            <w:color w:val="050505"/>
                            <w:w w:val="110"/>
                            <w:sz w:val="16"/>
                          </w:rPr>
                          <w:t>)</w:t>
                        </w:r>
                      </w:p>
                    </w:tc>
                  </w:tr>
                  <w:tr>
                    <w:trPr>
                      <w:trHeight w:val="839" w:hRule="atLeast"/>
                    </w:trPr>
                    <w:tc>
                      <w:tcPr>
                        <w:tcW w:w="1009" w:type="dxa"/>
                      </w:tcPr>
                      <w:p>
                        <w:pPr>
                          <w:pStyle w:val="TableParagraph"/>
                          <w:rPr>
                            <w:sz w:val="18"/>
                          </w:rPr>
                        </w:pPr>
                      </w:p>
                      <w:p>
                        <w:pPr>
                          <w:pStyle w:val="TableParagraph"/>
                          <w:spacing w:before="128"/>
                          <w:ind w:left="85" w:right="61"/>
                          <w:jc w:val="center"/>
                          <w:rPr>
                            <w:sz w:val="16"/>
                          </w:rPr>
                        </w:pPr>
                        <w:r>
                          <w:rPr>
                            <w:color w:val="050505"/>
                            <w:w w:val="110"/>
                            <w:sz w:val="16"/>
                          </w:rPr>
                          <w:t>14</w:t>
                        </w:r>
                      </w:p>
                    </w:tc>
                    <w:tc>
                      <w:tcPr>
                        <w:tcW w:w="1005" w:type="dxa"/>
                      </w:tcPr>
                      <w:p>
                        <w:pPr>
                          <w:pStyle w:val="TableParagraph"/>
                          <w:rPr>
                            <w:sz w:val="18"/>
                          </w:rPr>
                        </w:pPr>
                      </w:p>
                      <w:p>
                        <w:pPr>
                          <w:pStyle w:val="TableParagraph"/>
                          <w:spacing w:before="128"/>
                          <w:ind w:left="62" w:right="56"/>
                          <w:jc w:val="center"/>
                          <w:rPr>
                            <w:sz w:val="16"/>
                          </w:rPr>
                        </w:pPr>
                        <w:r>
                          <w:rPr>
                            <w:color w:val="050505"/>
                            <w:w w:val="110"/>
                            <w:sz w:val="16"/>
                          </w:rPr>
                          <w:t>17.082</w:t>
                        </w:r>
                        <w:r>
                          <w:rPr>
                            <w:color w:val="2D2D2D"/>
                            <w:w w:val="110"/>
                            <w:sz w:val="16"/>
                          </w:rPr>
                          <w:t>.</w:t>
                        </w:r>
                        <w:r>
                          <w:rPr>
                            <w:color w:val="050505"/>
                            <w:w w:val="110"/>
                            <w:sz w:val="16"/>
                          </w:rPr>
                          <w:t>00</w:t>
                        </w:r>
                      </w:p>
                    </w:tc>
                    <w:tc>
                      <w:tcPr>
                        <w:tcW w:w="992" w:type="dxa"/>
                      </w:tcPr>
                      <w:p>
                        <w:pPr>
                          <w:pStyle w:val="TableParagraph"/>
                          <w:rPr>
                            <w:sz w:val="18"/>
                          </w:rPr>
                        </w:pPr>
                      </w:p>
                      <w:p>
                        <w:pPr>
                          <w:pStyle w:val="TableParagraph"/>
                          <w:spacing w:before="128"/>
                          <w:ind w:left="26"/>
                          <w:jc w:val="center"/>
                          <w:rPr>
                            <w:sz w:val="16"/>
                          </w:rPr>
                        </w:pPr>
                        <w:r>
                          <w:rPr>
                            <w:color w:val="050505"/>
                            <w:w w:val="110"/>
                            <w:sz w:val="16"/>
                          </w:rPr>
                          <w:t>16.05</w:t>
                        </w:r>
                      </w:p>
                    </w:tc>
                    <w:tc>
                      <w:tcPr>
                        <w:tcW w:w="7035" w:type="dxa"/>
                      </w:tcPr>
                      <w:p>
                        <w:pPr>
                          <w:pStyle w:val="TableParagraph"/>
                          <w:spacing w:line="264" w:lineRule="auto" w:before="33"/>
                          <w:ind w:left="103" w:right="118" w:hanging="4"/>
                          <w:rPr>
                            <w:sz w:val="16"/>
                          </w:rPr>
                        </w:pPr>
                        <w:r>
                          <w:rPr>
                            <w:color w:val="050505"/>
                            <w:w w:val="110"/>
                            <w:sz w:val="16"/>
                          </w:rPr>
                          <w:t>Crustáceos</w:t>
                        </w:r>
                        <w:r>
                          <w:rPr>
                            <w:color w:val="2D2D2D"/>
                            <w:w w:val="110"/>
                            <w:sz w:val="16"/>
                          </w:rPr>
                          <w:t>, </w:t>
                        </w:r>
                        <w:r>
                          <w:rPr>
                            <w:color w:val="050505"/>
                            <w:w w:val="110"/>
                            <w:sz w:val="16"/>
                          </w:rPr>
                          <w:t>moluscos e outros invertebrados aquáticos, preparados ou em conservas (</w:t>
                        </w:r>
                        <w:r>
                          <w:rPr>
                            <w:color w:val="0505EB"/>
                            <w:w w:val="110"/>
                            <w:sz w:val="16"/>
                            <w:u w:val="single" w:color="0000ED"/>
                          </w:rPr>
                          <w:t>Protocolos ICMS 188/2009</w:t>
                        </w:r>
                        <w:r>
                          <w:rPr>
                            <w:color w:val="050505"/>
                            <w:w w:val="110"/>
                            <w:sz w:val="16"/>
                          </w:rPr>
                          <w:t>, </w:t>
                        </w:r>
                        <w:r>
                          <w:rPr>
                            <w:color w:val="0505EB"/>
                            <w:w w:val="110"/>
                            <w:sz w:val="16"/>
                            <w:u w:val="thick" w:color="050505"/>
                          </w:rPr>
                          <w:t>2/2010</w:t>
                        </w:r>
                        <w:r>
                          <w:rPr>
                            <w:color w:val="0505EB"/>
                            <w:w w:val="110"/>
                            <w:sz w:val="16"/>
                          </w:rPr>
                          <w:t> </w:t>
                        </w:r>
                        <w:r>
                          <w:rPr>
                            <w:color w:val="050505"/>
                            <w:w w:val="110"/>
                            <w:sz w:val="16"/>
                          </w:rPr>
                          <w:t>, </w:t>
                        </w:r>
                        <w:r>
                          <w:rPr>
                            <w:color w:val="0505EB"/>
                            <w:w w:val="110"/>
                            <w:sz w:val="16"/>
                            <w:u w:val="single" w:color="0000ED"/>
                          </w:rPr>
                          <w:t>179/2010</w:t>
                        </w:r>
                        <w:r>
                          <w:rPr>
                            <w:color w:val="0505EB"/>
                            <w:w w:val="110"/>
                            <w:sz w:val="16"/>
                          </w:rPr>
                          <w:t> </w:t>
                        </w:r>
                        <w:r>
                          <w:rPr>
                            <w:color w:val="050505"/>
                            <w:w w:val="110"/>
                            <w:sz w:val="16"/>
                          </w:rPr>
                          <w:t>, </w:t>
                        </w:r>
                        <w:r>
                          <w:rPr>
                            <w:color w:val="0505EB"/>
                            <w:w w:val="110"/>
                            <w:sz w:val="16"/>
                            <w:u w:val="single" w:color="0000ED"/>
                          </w:rPr>
                          <w:t>108/2011</w:t>
                        </w:r>
                        <w:r>
                          <w:rPr>
                            <w:color w:val="0505EB"/>
                            <w:w w:val="110"/>
                            <w:sz w:val="16"/>
                          </w:rPr>
                          <w:t> </w:t>
                        </w:r>
                        <w:r>
                          <w:rPr>
                            <w:color w:val="050505"/>
                            <w:w w:val="110"/>
                            <w:sz w:val="16"/>
                          </w:rPr>
                          <w:t>e </w:t>
                        </w:r>
                        <w:r>
                          <w:rPr>
                            <w:color w:val="0505EB"/>
                            <w:w w:val="110"/>
                            <w:sz w:val="16"/>
                            <w:u w:val="single" w:color="0000ED"/>
                          </w:rPr>
                          <w:t>148/2013</w:t>
                        </w:r>
                        <w:r>
                          <w:rPr>
                            <w:color w:val="0505EB"/>
                            <w:w w:val="110"/>
                            <w:sz w:val="16"/>
                          </w:rPr>
                          <w:t> </w:t>
                        </w:r>
                        <w:r>
                          <w:rPr>
                            <w:color w:val="050505"/>
                            <w:w w:val="110"/>
                            <w:sz w:val="16"/>
                          </w:rPr>
                          <w:t>)</w:t>
                        </w:r>
                      </w:p>
                      <w:p>
                        <w:pPr>
                          <w:pStyle w:val="TableParagraph"/>
                          <w:spacing w:before="3"/>
                          <w:ind w:left="103"/>
                          <w:rPr>
                            <w:sz w:val="16"/>
                          </w:rPr>
                        </w:pPr>
                        <w:r>
                          <w:rPr>
                            <w:color w:val="050505"/>
                            <w:w w:val="110"/>
                            <w:sz w:val="16"/>
                          </w:rPr>
                          <w:t>(</w:t>
                        </w:r>
                        <w:r>
                          <w:rPr>
                            <w:color w:val="0505EB"/>
                            <w:w w:val="110"/>
                            <w:sz w:val="16"/>
                            <w:u w:val="single" w:color="0000ED"/>
                          </w:rPr>
                          <w:t>Protocolo ICMS 108/2013</w:t>
                        </w:r>
                        <w:r>
                          <w:rPr>
                            <w:color w:val="050505"/>
                            <w:w w:val="110"/>
                            <w:sz w:val="16"/>
                          </w:rPr>
                          <w:t>)</w:t>
                        </w:r>
                      </w:p>
                      <w:p>
                        <w:pPr>
                          <w:pStyle w:val="TableParagraph"/>
                          <w:spacing w:line="176" w:lineRule="exact" w:before="18"/>
                          <w:ind w:left="103"/>
                          <w:rPr>
                            <w:sz w:val="16"/>
                          </w:rPr>
                        </w:pPr>
                        <w:r>
                          <w:rPr>
                            <w:color w:val="050505"/>
                            <w:w w:val="110"/>
                            <w:sz w:val="16"/>
                          </w:rPr>
                          <w:t>(</w:t>
                        </w:r>
                        <w:r>
                          <w:rPr>
                            <w:color w:val="0505EB"/>
                            <w:w w:val="110"/>
                            <w:sz w:val="16"/>
                            <w:u w:val="single" w:color="0000ED"/>
                          </w:rPr>
                          <w:t>Convênios ICMS 92/2015</w:t>
                        </w:r>
                        <w:r>
                          <w:rPr>
                            <w:color w:val="0505EB"/>
                            <w:w w:val="110"/>
                            <w:sz w:val="16"/>
                          </w:rPr>
                          <w:t> </w:t>
                        </w:r>
                        <w:r>
                          <w:rPr>
                            <w:color w:val="050505"/>
                            <w:w w:val="110"/>
                            <w:sz w:val="16"/>
                          </w:rPr>
                          <w:t>e </w:t>
                        </w:r>
                        <w:r>
                          <w:rPr>
                            <w:color w:val="0505EB"/>
                            <w:w w:val="110"/>
                            <w:sz w:val="16"/>
                            <w:u w:val="single" w:color="0000ED"/>
                          </w:rPr>
                          <w:t>146/2015</w:t>
                        </w:r>
                        <w:r>
                          <w:rPr>
                            <w:color w:val="050505"/>
                            <w:w w:val="110"/>
                            <w:sz w:val="16"/>
                          </w:rPr>
                          <w:t>)</w:t>
                        </w:r>
                      </w:p>
                    </w:tc>
                  </w:tr>
                </w:tbl>
                <w:p>
                  <w:pPr>
                    <w:pStyle w:val="BodyText"/>
                  </w:pPr>
                </w:p>
              </w:txbxContent>
            </v:textbox>
            <w10:wrap type="none"/>
          </v:shape>
        </w:pict>
      </w:r>
      <w:r>
        <w:rPr>
          <w:color w:val="0E850E"/>
          <w:w w:val="105"/>
          <w:sz w:val="14"/>
        </w:rPr>
        <w:t>Alterado </w:t>
      </w:r>
      <w:r>
        <w:rPr>
          <w:color w:val="167216"/>
          <w:w w:val="105"/>
          <w:sz w:val="14"/>
        </w:rPr>
        <w:t>elo </w:t>
      </w:r>
      <w:r>
        <w:rPr>
          <w:color w:val="0505EB"/>
          <w:w w:val="105"/>
          <w:sz w:val="14"/>
          <w:u w:val="single" w:color="0000ED"/>
        </w:rPr>
        <w:t>Decreto n</w:t>
      </w:r>
      <w:r>
        <w:rPr>
          <w:color w:val="2F2FEF"/>
          <w:w w:val="105"/>
          <w:sz w:val="14"/>
          <w:u w:val="single" w:color="0000ED"/>
        </w:rPr>
        <w:t>º </w:t>
      </w:r>
      <w:r>
        <w:rPr>
          <w:color w:val="1515ED"/>
          <w:w w:val="105"/>
          <w:sz w:val="14"/>
          <w:u w:val="single" w:color="0000ED"/>
        </w:rPr>
        <w:t>8</w:t>
      </w:r>
      <w:r>
        <w:rPr>
          <w:color w:val="4242F0"/>
          <w:w w:val="105"/>
          <w:sz w:val="14"/>
          <w:u w:val="single" w:color="0000ED"/>
        </w:rPr>
        <w:t>.</w:t>
      </w:r>
      <w:r>
        <w:rPr>
          <w:color w:val="0505EB"/>
          <w:w w:val="105"/>
          <w:sz w:val="14"/>
          <w:u w:val="single" w:color="0000ED"/>
        </w:rPr>
        <w:t>532/2017</w:t>
      </w:r>
      <w:r>
        <w:rPr>
          <w:color w:val="0505EB"/>
          <w:w w:val="105"/>
          <w:sz w:val="14"/>
        </w:rPr>
        <w:t> </w:t>
      </w:r>
      <w:r>
        <w:rPr>
          <w:color w:val="1515ED"/>
          <w:w w:val="105"/>
          <w:sz w:val="14"/>
        </w:rPr>
        <w:t>(</w:t>
      </w:r>
      <w:r>
        <w:rPr>
          <w:color w:val="1515ED"/>
          <w:w w:val="105"/>
          <w:sz w:val="14"/>
          <w:u w:val="single" w:color="0000ED"/>
        </w:rPr>
        <w:t>DOE </w:t>
      </w:r>
      <w:r>
        <w:rPr>
          <w:color w:val="0505EB"/>
          <w:w w:val="105"/>
          <w:sz w:val="14"/>
          <w:u w:val="single" w:color="0000ED"/>
        </w:rPr>
        <w:t>de </w:t>
      </w:r>
      <w:r>
        <w:rPr>
          <w:color w:val="1515ED"/>
          <w:w w:val="105"/>
          <w:sz w:val="14"/>
          <w:u w:val="single" w:color="0000ED"/>
        </w:rPr>
        <w:t>21.12.2017</w:t>
      </w:r>
      <w:r>
        <w:rPr>
          <w:color w:val="1515ED"/>
          <w:w w:val="105"/>
          <w:sz w:val="14"/>
        </w:rPr>
        <w:t>)</w:t>
      </w:r>
      <w:r>
        <w:rPr>
          <w:color w:val="289328"/>
          <w:w w:val="105"/>
          <w:sz w:val="14"/>
        </w:rPr>
        <w:t>, </w:t>
      </w:r>
      <w:r>
        <w:rPr>
          <w:color w:val="0E850E"/>
          <w:w w:val="105"/>
          <w:sz w:val="14"/>
        </w:rPr>
        <w:t>efeitos a partir de 01.12.2017 </w:t>
      </w:r>
      <w:r>
        <w:rPr>
          <w:color w:val="FF0E0E"/>
          <w:w w:val="105"/>
          <w:sz w:val="14"/>
        </w:rPr>
        <w:t>Redação Ante ior</w:t>
      </w:r>
    </w:p>
    <w:p>
      <w:pPr>
        <w:pStyle w:val="BodyText"/>
        <w:spacing w:before="9"/>
        <w:rPr>
          <w:sz w:val="12"/>
        </w:rPr>
      </w:pPr>
    </w:p>
    <w:p>
      <w:pPr>
        <w:spacing w:before="0"/>
        <w:ind w:left="102" w:right="0" w:firstLine="0"/>
        <w:jc w:val="left"/>
        <w:rPr>
          <w:sz w:val="14"/>
        </w:rPr>
      </w:pPr>
      <w:r>
        <w:rPr>
          <w:color w:val="050505"/>
          <w:w w:val="24"/>
          <w:sz w:val="14"/>
        </w:rPr>
        <w:t>1</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
        <w:rPr>
          <w:sz w:val="29"/>
        </w:rPr>
      </w:pPr>
      <w:r>
        <w:rPr/>
        <w:pict>
          <v:group style="position:absolute;margin-left:140.76001pt;margin-top:19.047773pt;width:144.4pt;height:.9pt;mso-position-horizontal-relative:page;mso-position-vertical-relative:paragraph;z-index:2992;mso-wrap-distance-left:0;mso-wrap-distance-right:0" coordorigin="2815,381" coordsize="2888,18">
            <v:line style="position:absolute" from="2815,389" to="4327,389" stroked="true" strokeweight=".8pt" strokecolor="#0000ed">
              <v:stroke dashstyle="solid"/>
            </v:line>
            <v:line style="position:absolute" from="2815,398" to="5702,398" stroked="true" strokeweight=".1pt" strokecolor="#0000ed">
              <v:stroke dashstyle="solid"/>
            </v:line>
            <v:line style="position:absolute" from="4366,389" to="5657,389" stroked="true" strokeweight=".719986pt" strokecolor="#0000ed">
              <v:stroke dashstyle="solid"/>
            </v:line>
            <v:rect style="position:absolute;left:5697;top:381;width:5;height:15" filled="true" fillcolor="#0000ed" stroked="false">
              <v:fill type="solid"/>
            </v:rect>
            <w10:wrap type="topAndBottom"/>
          </v:group>
        </w:pic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4"/>
        <w:rPr>
          <w:sz w:val="16"/>
        </w:rPr>
      </w:pPr>
    </w:p>
    <w:p>
      <w:pPr>
        <w:pStyle w:val="ListParagraph"/>
        <w:numPr>
          <w:ilvl w:val="0"/>
          <w:numId w:val="40"/>
        </w:numPr>
        <w:tabs>
          <w:tab w:pos="335" w:val="left" w:leader="none"/>
        </w:tabs>
        <w:spacing w:line="240" w:lineRule="auto" w:before="0" w:after="0"/>
        <w:ind w:left="334" w:right="0" w:hanging="178"/>
        <w:jc w:val="left"/>
        <w:rPr>
          <w:color w:val="050505"/>
          <w:sz w:val="17"/>
        </w:rPr>
      </w:pPr>
      <w:r>
        <w:rPr>
          <w:color w:val="050505"/>
          <w:w w:val="105"/>
          <w:sz w:val="17"/>
        </w:rPr>
        <w:t>- </w:t>
      </w:r>
      <w:r>
        <w:rPr>
          <w:color w:val="0E850E"/>
          <w:w w:val="105"/>
          <w:sz w:val="14"/>
        </w:rPr>
        <w:t>Revogada pelo</w:t>
      </w:r>
      <w:r>
        <w:rPr>
          <w:color w:val="0505EB"/>
          <w:w w:val="105"/>
          <w:sz w:val="14"/>
        </w:rPr>
        <w:t> </w:t>
      </w:r>
      <w:r>
        <w:rPr>
          <w:color w:val="0505EB"/>
          <w:w w:val="105"/>
          <w:sz w:val="14"/>
          <w:u w:val="single" w:color="0000ED"/>
        </w:rPr>
        <w:t>Decreto </w:t>
      </w:r>
      <w:r>
        <w:rPr>
          <w:color w:val="0505EB"/>
          <w:spacing w:val="2"/>
          <w:w w:val="105"/>
          <w:sz w:val="14"/>
          <w:u w:val="single" w:color="0000ED"/>
        </w:rPr>
        <w:t>n</w:t>
      </w:r>
      <w:r>
        <w:rPr>
          <w:color w:val="4242F0"/>
          <w:spacing w:val="2"/>
          <w:w w:val="105"/>
          <w:sz w:val="14"/>
          <w:u w:val="single" w:color="0000ED"/>
        </w:rPr>
        <w:t>º </w:t>
      </w:r>
      <w:r>
        <w:rPr>
          <w:color w:val="1515ED"/>
          <w:w w:val="105"/>
          <w:sz w:val="14"/>
          <w:u w:val="single" w:color="0000ED"/>
        </w:rPr>
        <w:t>2</w:t>
      </w:r>
      <w:r>
        <w:rPr>
          <w:color w:val="4242F0"/>
          <w:w w:val="105"/>
          <w:sz w:val="14"/>
          <w:u w:val="single" w:color="0000ED"/>
        </w:rPr>
        <w:t>.</w:t>
      </w:r>
      <w:r>
        <w:rPr>
          <w:color w:val="1515ED"/>
          <w:w w:val="105"/>
          <w:sz w:val="14"/>
          <w:u w:val="single" w:color="0000ED"/>
        </w:rPr>
        <w:t>673/2019 (DOE de </w:t>
      </w:r>
      <w:r>
        <w:rPr>
          <w:color w:val="1515ED"/>
          <w:spacing w:val="-3"/>
          <w:w w:val="105"/>
          <w:sz w:val="14"/>
          <w:u w:val="single" w:color="0000ED"/>
        </w:rPr>
        <w:t>10</w:t>
      </w:r>
      <w:r>
        <w:rPr>
          <w:color w:val="2F2FEF"/>
          <w:spacing w:val="-3"/>
          <w:w w:val="105"/>
          <w:sz w:val="14"/>
          <w:u w:val="single" w:color="0000ED"/>
        </w:rPr>
        <w:t>.</w:t>
      </w:r>
      <w:r>
        <w:rPr>
          <w:color w:val="1515ED"/>
          <w:spacing w:val="-3"/>
          <w:w w:val="105"/>
          <w:sz w:val="14"/>
          <w:u w:val="single" w:color="0000ED"/>
        </w:rPr>
        <w:t>09</w:t>
      </w:r>
      <w:r>
        <w:rPr>
          <w:color w:val="4242F0"/>
          <w:spacing w:val="-3"/>
          <w:w w:val="105"/>
          <w:sz w:val="14"/>
          <w:u w:val="single" w:color="0000ED"/>
        </w:rPr>
        <w:t>.</w:t>
      </w:r>
      <w:r>
        <w:rPr>
          <w:color w:val="1515ED"/>
          <w:spacing w:val="-3"/>
          <w:w w:val="105"/>
          <w:sz w:val="14"/>
          <w:u w:val="single" w:color="0000ED"/>
        </w:rPr>
        <w:t>2019</w:t>
      </w:r>
      <w:r>
        <w:rPr>
          <w:color w:val="1515ED"/>
          <w:spacing w:val="-3"/>
          <w:w w:val="105"/>
          <w:sz w:val="14"/>
        </w:rPr>
        <w:t>)</w:t>
      </w:r>
      <w:r>
        <w:rPr>
          <w:color w:val="3F9E41"/>
          <w:spacing w:val="-3"/>
          <w:w w:val="105"/>
          <w:sz w:val="14"/>
        </w:rPr>
        <w:t>, </w:t>
      </w:r>
      <w:r>
        <w:rPr>
          <w:color w:val="0E850E"/>
          <w:w w:val="105"/>
          <w:sz w:val="14"/>
        </w:rPr>
        <w:t>efeitos a partir de </w:t>
      </w:r>
      <w:r>
        <w:rPr>
          <w:color w:val="0E850E"/>
          <w:spacing w:val="-4"/>
          <w:w w:val="105"/>
          <w:sz w:val="14"/>
        </w:rPr>
        <w:t>01</w:t>
      </w:r>
      <w:r>
        <w:rPr>
          <w:color w:val="3F9E41"/>
          <w:spacing w:val="-4"/>
          <w:w w:val="105"/>
          <w:sz w:val="14"/>
        </w:rPr>
        <w:t>.</w:t>
      </w:r>
      <w:r>
        <w:rPr>
          <w:color w:val="0E850E"/>
          <w:spacing w:val="-4"/>
          <w:w w:val="105"/>
          <w:sz w:val="14"/>
        </w:rPr>
        <w:t>11</w:t>
      </w:r>
      <w:r>
        <w:rPr>
          <w:color w:val="289328"/>
          <w:spacing w:val="-4"/>
          <w:w w:val="105"/>
          <w:sz w:val="14"/>
        </w:rPr>
        <w:t>.</w:t>
      </w:r>
      <w:r>
        <w:rPr>
          <w:color w:val="0E850E"/>
          <w:spacing w:val="-4"/>
          <w:w w:val="105"/>
          <w:sz w:val="14"/>
        </w:rPr>
        <w:t>2019</w:t>
      </w:r>
      <w:r>
        <w:rPr>
          <w:color w:val="FF0E0E"/>
          <w:spacing w:val="-4"/>
          <w:w w:val="105"/>
          <w:sz w:val="14"/>
        </w:rPr>
        <w:t> </w:t>
      </w:r>
      <w:r>
        <w:rPr>
          <w:color w:val="FF0E0E"/>
          <w:w w:val="105"/>
          <w:sz w:val="14"/>
          <w:u w:val="single" w:color="0000ED"/>
        </w:rPr>
        <w:t>Redação</w:t>
      </w:r>
      <w:r>
        <w:rPr>
          <w:color w:val="FF0E0E"/>
          <w:spacing w:val="-2"/>
          <w:w w:val="105"/>
          <w:sz w:val="14"/>
          <w:u w:val="single" w:color="0000ED"/>
        </w:rPr>
        <w:t> </w:t>
      </w:r>
      <w:r>
        <w:rPr>
          <w:color w:val="FF0E0E"/>
          <w:w w:val="105"/>
          <w:sz w:val="14"/>
          <w:u w:val="single" w:color="0000ED"/>
        </w:rPr>
        <w:t>Anterior</w:t>
      </w:r>
    </w:p>
    <w:p>
      <w:pPr>
        <w:pStyle w:val="BodyText"/>
        <w:spacing w:before="2"/>
        <w:rPr>
          <w:sz w:val="18"/>
        </w:rPr>
      </w:pPr>
    </w:p>
    <w:p>
      <w:pPr>
        <w:pStyle w:val="ListParagraph"/>
        <w:numPr>
          <w:ilvl w:val="0"/>
          <w:numId w:val="40"/>
        </w:numPr>
        <w:tabs>
          <w:tab w:pos="387" w:val="left" w:leader="none"/>
        </w:tabs>
        <w:spacing w:line="240" w:lineRule="auto" w:before="0" w:after="0"/>
        <w:ind w:left="386" w:right="0" w:hanging="230"/>
        <w:jc w:val="left"/>
        <w:rPr>
          <w:color w:val="050505"/>
          <w:sz w:val="19"/>
        </w:rPr>
      </w:pPr>
      <w:r>
        <w:rPr>
          <w:color w:val="050505"/>
          <w:sz w:val="19"/>
        </w:rPr>
        <w:t>-</w:t>
      </w:r>
      <w:r>
        <w:rPr>
          <w:color w:val="050505"/>
          <w:spacing w:val="5"/>
          <w:sz w:val="19"/>
        </w:rPr>
        <w:t> </w:t>
      </w:r>
      <w:r>
        <w:rPr>
          <w:color w:val="050505"/>
          <w:sz w:val="19"/>
        </w:rPr>
        <w:t>outros:</w:t>
      </w:r>
    </w:p>
    <w:p>
      <w:pPr>
        <w:pStyle w:val="BodyText"/>
        <w:spacing w:before="9"/>
        <w:rPr>
          <w:sz w:val="15"/>
        </w:rPr>
      </w:pPr>
    </w:p>
    <w:tbl>
      <w:tblPr>
        <w:tblW w:w="0" w:type="auto"/>
        <w:jc w:val="left"/>
        <w:tblInd w:w="4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006"/>
        <w:gridCol w:w="1004"/>
        <w:gridCol w:w="992"/>
        <w:gridCol w:w="7026"/>
      </w:tblGrid>
      <w:tr>
        <w:trPr>
          <w:trHeight w:val="227" w:hRule="atLeast"/>
        </w:trPr>
        <w:tc>
          <w:tcPr>
            <w:tcW w:w="1006" w:type="dxa"/>
          </w:tcPr>
          <w:p>
            <w:pPr>
              <w:pStyle w:val="TableParagraph"/>
              <w:spacing w:line="184" w:lineRule="exact" w:before="23"/>
              <w:ind w:left="66" w:right="58"/>
              <w:jc w:val="center"/>
              <w:rPr>
                <w:b/>
                <w:sz w:val="17"/>
              </w:rPr>
            </w:pPr>
            <w:r>
              <w:rPr>
                <w:b/>
                <w:color w:val="050505"/>
                <w:sz w:val="17"/>
              </w:rPr>
              <w:t>POSIÇÃO</w:t>
            </w:r>
          </w:p>
        </w:tc>
        <w:tc>
          <w:tcPr>
            <w:tcW w:w="1004" w:type="dxa"/>
          </w:tcPr>
          <w:p>
            <w:pPr>
              <w:pStyle w:val="TableParagraph"/>
              <w:spacing w:line="184" w:lineRule="exact" w:before="23"/>
              <w:ind w:left="26" w:right="16"/>
              <w:jc w:val="center"/>
              <w:rPr>
                <w:b/>
                <w:sz w:val="17"/>
              </w:rPr>
            </w:pPr>
            <w:r>
              <w:rPr>
                <w:b/>
                <w:color w:val="050505"/>
                <w:sz w:val="17"/>
              </w:rPr>
              <w:t>CEST</w:t>
            </w:r>
          </w:p>
        </w:tc>
        <w:tc>
          <w:tcPr>
            <w:tcW w:w="992" w:type="dxa"/>
          </w:tcPr>
          <w:p>
            <w:pPr>
              <w:pStyle w:val="TableParagraph"/>
              <w:spacing w:line="184" w:lineRule="exact" w:before="23"/>
              <w:ind w:left="22"/>
              <w:jc w:val="center"/>
              <w:rPr>
                <w:b/>
                <w:sz w:val="17"/>
              </w:rPr>
            </w:pPr>
            <w:r>
              <w:rPr>
                <w:b/>
                <w:color w:val="050505"/>
                <w:w w:val="105"/>
                <w:sz w:val="17"/>
              </w:rPr>
              <w:t>NCM</w:t>
            </w:r>
          </w:p>
        </w:tc>
        <w:tc>
          <w:tcPr>
            <w:tcW w:w="7026" w:type="dxa"/>
          </w:tcPr>
          <w:p>
            <w:pPr>
              <w:pStyle w:val="TableParagraph"/>
              <w:spacing w:line="184" w:lineRule="exact" w:before="23"/>
              <w:ind w:left="2982" w:right="2962"/>
              <w:jc w:val="center"/>
              <w:rPr>
                <w:b/>
                <w:sz w:val="17"/>
              </w:rPr>
            </w:pPr>
            <w:r>
              <w:rPr>
                <w:b/>
                <w:color w:val="050505"/>
                <w:sz w:val="17"/>
              </w:rPr>
              <w:t>DESCRIÇÃO</w:t>
            </w:r>
          </w:p>
        </w:tc>
      </w:tr>
      <w:tr>
        <w:trPr>
          <w:trHeight w:val="637" w:hRule="atLeast"/>
        </w:trPr>
        <w:tc>
          <w:tcPr>
            <w:tcW w:w="1006" w:type="dxa"/>
          </w:tcPr>
          <w:p>
            <w:pPr>
              <w:pStyle w:val="TableParagraph"/>
              <w:rPr>
                <w:rFonts w:ascii="Times New Roman"/>
                <w:sz w:val="14"/>
              </w:rPr>
            </w:pPr>
          </w:p>
        </w:tc>
        <w:tc>
          <w:tcPr>
            <w:tcW w:w="1004" w:type="dxa"/>
          </w:tcPr>
          <w:p>
            <w:pPr>
              <w:pStyle w:val="TableParagraph"/>
              <w:spacing w:before="7"/>
              <w:rPr>
                <w:sz w:val="20"/>
              </w:rPr>
            </w:pPr>
          </w:p>
          <w:p>
            <w:pPr>
              <w:pStyle w:val="TableParagraph"/>
              <w:ind w:left="20" w:right="16"/>
              <w:jc w:val="center"/>
              <w:rPr>
                <w:sz w:val="16"/>
              </w:rPr>
            </w:pPr>
            <w:r>
              <w:rPr>
                <w:color w:val="050505"/>
                <w:w w:val="110"/>
                <w:sz w:val="16"/>
              </w:rPr>
              <w:t>17.097.00</w:t>
            </w:r>
          </w:p>
        </w:tc>
        <w:tc>
          <w:tcPr>
            <w:tcW w:w="992" w:type="dxa"/>
          </w:tcPr>
          <w:p>
            <w:pPr>
              <w:pStyle w:val="TableParagraph"/>
              <w:spacing w:before="7"/>
              <w:rPr>
                <w:sz w:val="20"/>
              </w:rPr>
            </w:pPr>
          </w:p>
          <w:p>
            <w:pPr>
              <w:pStyle w:val="TableParagraph"/>
              <w:ind w:left="23"/>
              <w:jc w:val="center"/>
              <w:rPr>
                <w:sz w:val="16"/>
              </w:rPr>
            </w:pPr>
            <w:r>
              <w:rPr>
                <w:color w:val="050505"/>
                <w:w w:val="110"/>
                <w:sz w:val="16"/>
              </w:rPr>
              <w:t>09.02</w:t>
            </w:r>
          </w:p>
        </w:tc>
        <w:tc>
          <w:tcPr>
            <w:tcW w:w="7026" w:type="dxa"/>
          </w:tcPr>
          <w:p>
            <w:pPr>
              <w:pStyle w:val="TableParagraph"/>
              <w:spacing w:before="35"/>
              <w:ind w:left="103"/>
              <w:rPr>
                <w:sz w:val="16"/>
              </w:rPr>
            </w:pPr>
            <w:r>
              <w:rPr>
                <w:color w:val="050505"/>
                <w:w w:val="110"/>
                <w:sz w:val="16"/>
              </w:rPr>
              <w:t>Chá, mesmo aromatizado</w:t>
            </w:r>
          </w:p>
          <w:p>
            <w:pPr>
              <w:pStyle w:val="TableParagraph"/>
              <w:spacing w:line="206" w:lineRule="exact" w:before="3"/>
              <w:ind w:left="106" w:right="42"/>
              <w:rPr>
                <w:sz w:val="16"/>
              </w:rPr>
            </w:pPr>
            <w:r>
              <w:rPr>
                <w:color w:val="050505"/>
                <w:sz w:val="16"/>
              </w:rPr>
              <w:t>(</w:t>
            </w:r>
            <w:r>
              <w:rPr>
                <w:color w:val="0505EB"/>
                <w:sz w:val="16"/>
                <w:u w:val="single" w:color="0000ED"/>
              </w:rPr>
              <w:t>Protocolos ICMS 188/2009</w:t>
            </w:r>
            <w:r>
              <w:rPr>
                <w:color w:val="1A1A1A"/>
                <w:sz w:val="16"/>
              </w:rPr>
              <w:t>, </w:t>
            </w:r>
            <w:r>
              <w:rPr>
                <w:color w:val="0505EB"/>
                <w:sz w:val="16"/>
                <w:u w:val="thick" w:color="2D2D2D"/>
              </w:rPr>
              <w:t>2/201</w:t>
            </w:r>
            <w:r>
              <w:rPr>
                <w:color w:val="0505EB"/>
                <w:sz w:val="17"/>
                <w:u w:val="thick" w:color="2D2D2D"/>
              </w:rPr>
              <w:t>O</w:t>
            </w:r>
            <w:r>
              <w:rPr>
                <w:color w:val="2D2D2D"/>
                <w:sz w:val="17"/>
              </w:rPr>
              <w:t>, </w:t>
            </w:r>
            <w:r>
              <w:rPr>
                <w:color w:val="0505EB"/>
                <w:sz w:val="16"/>
                <w:u w:val="single" w:color="0000ED"/>
              </w:rPr>
              <w:t>179/201</w:t>
            </w:r>
            <w:r>
              <w:rPr>
                <w:color w:val="0505EB"/>
                <w:sz w:val="17"/>
                <w:u w:val="single" w:color="0000ED"/>
              </w:rPr>
              <w:t>O</w:t>
            </w:r>
            <w:r>
              <w:rPr>
                <w:color w:val="0505EB"/>
                <w:sz w:val="17"/>
              </w:rPr>
              <w:t> </w:t>
            </w:r>
            <w:r>
              <w:rPr>
                <w:color w:val="050505"/>
                <w:sz w:val="16"/>
              </w:rPr>
              <w:t>e </w:t>
            </w:r>
            <w:r>
              <w:rPr>
                <w:color w:val="0505EB"/>
                <w:sz w:val="16"/>
                <w:u w:val="single" w:color="0000ED"/>
              </w:rPr>
              <w:t>108</w:t>
            </w:r>
            <w:r>
              <w:rPr>
                <w:color w:val="0505EB"/>
                <w:sz w:val="16"/>
              </w:rPr>
              <w:t> </w:t>
            </w:r>
            <w:r>
              <w:rPr>
                <w:color w:val="0505EB"/>
                <w:sz w:val="16"/>
                <w:u w:val="single" w:color="0000ED"/>
              </w:rPr>
              <w:t>/2011</w:t>
            </w:r>
            <w:r>
              <w:rPr>
                <w:color w:val="050505"/>
                <w:sz w:val="16"/>
              </w:rPr>
              <w:t>) (</w:t>
            </w:r>
            <w:r>
              <w:rPr>
                <w:color w:val="0505EB"/>
                <w:sz w:val="16"/>
                <w:u w:val="single" w:color="0000ED"/>
              </w:rPr>
              <w:t>Protocolo ICMS 108/2013</w:t>
            </w:r>
            <w:r>
              <w:rPr>
                <w:color w:val="050505"/>
                <w:sz w:val="16"/>
              </w:rPr>
              <w:t>) (</w:t>
            </w:r>
            <w:r>
              <w:rPr>
                <w:color w:val="0505EB"/>
                <w:sz w:val="16"/>
                <w:u w:val="single" w:color="0000ED"/>
              </w:rPr>
              <w:t>Convênios ICMS 92/2015</w:t>
            </w:r>
            <w:r>
              <w:rPr>
                <w:color w:val="0505EB"/>
                <w:sz w:val="16"/>
              </w:rPr>
              <w:t> </w:t>
            </w:r>
            <w:r>
              <w:rPr>
                <w:color w:val="050505"/>
                <w:sz w:val="16"/>
              </w:rPr>
              <w:t>e </w:t>
            </w:r>
            <w:r>
              <w:rPr>
                <w:color w:val="0505EB"/>
                <w:sz w:val="16"/>
                <w:u w:val="single" w:color="0000ED"/>
              </w:rPr>
              <w:t>146/2015</w:t>
            </w:r>
            <w:r>
              <w:rPr>
                <w:color w:val="050505"/>
                <w:sz w:val="16"/>
              </w:rPr>
              <w:t>)</w:t>
            </w:r>
          </w:p>
        </w:tc>
      </w:tr>
      <w:tr>
        <w:trPr>
          <w:trHeight w:val="632" w:hRule="atLeast"/>
        </w:trPr>
        <w:tc>
          <w:tcPr>
            <w:tcW w:w="1006" w:type="dxa"/>
          </w:tcPr>
          <w:p>
            <w:pPr>
              <w:pStyle w:val="TableParagraph"/>
              <w:spacing w:before="7"/>
              <w:rPr>
                <w:sz w:val="20"/>
              </w:rPr>
            </w:pPr>
          </w:p>
          <w:p>
            <w:pPr>
              <w:pStyle w:val="TableParagraph"/>
              <w:spacing w:before="1"/>
              <w:ind w:left="21"/>
              <w:jc w:val="center"/>
              <w:rPr>
                <w:sz w:val="16"/>
              </w:rPr>
            </w:pPr>
            <w:r>
              <w:rPr>
                <w:color w:val="050505"/>
                <w:w w:val="108"/>
                <w:sz w:val="16"/>
              </w:rPr>
              <w:t>2</w:t>
            </w:r>
          </w:p>
        </w:tc>
        <w:tc>
          <w:tcPr>
            <w:tcW w:w="1004" w:type="dxa"/>
          </w:tcPr>
          <w:p>
            <w:pPr>
              <w:pStyle w:val="TableParagraph"/>
              <w:spacing w:before="7"/>
              <w:rPr>
                <w:sz w:val="20"/>
              </w:rPr>
            </w:pPr>
          </w:p>
          <w:p>
            <w:pPr>
              <w:pStyle w:val="TableParagraph"/>
              <w:spacing w:before="1"/>
              <w:ind w:left="20" w:right="16"/>
              <w:jc w:val="center"/>
              <w:rPr>
                <w:sz w:val="16"/>
              </w:rPr>
            </w:pPr>
            <w:r>
              <w:rPr>
                <w:color w:val="050505"/>
                <w:w w:val="110"/>
                <w:sz w:val="16"/>
              </w:rPr>
              <w:t>17.106.00</w:t>
            </w:r>
          </w:p>
        </w:tc>
        <w:tc>
          <w:tcPr>
            <w:tcW w:w="992" w:type="dxa"/>
          </w:tcPr>
          <w:p>
            <w:pPr>
              <w:pStyle w:val="TableParagraph"/>
              <w:spacing w:before="7"/>
              <w:rPr>
                <w:sz w:val="20"/>
              </w:rPr>
            </w:pPr>
          </w:p>
          <w:p>
            <w:pPr>
              <w:pStyle w:val="TableParagraph"/>
              <w:spacing w:before="1"/>
              <w:ind w:left="21"/>
              <w:jc w:val="center"/>
              <w:rPr>
                <w:sz w:val="16"/>
              </w:rPr>
            </w:pPr>
            <w:r>
              <w:rPr>
                <w:color w:val="050505"/>
                <w:w w:val="110"/>
                <w:sz w:val="16"/>
              </w:rPr>
              <w:t>2008</w:t>
            </w:r>
            <w:r>
              <w:rPr>
                <w:color w:val="2D2D2D"/>
                <w:w w:val="110"/>
                <w:sz w:val="16"/>
              </w:rPr>
              <w:t>.</w:t>
            </w:r>
            <w:r>
              <w:rPr>
                <w:color w:val="050505"/>
                <w:w w:val="110"/>
                <w:sz w:val="16"/>
              </w:rPr>
              <w:t>19.00</w:t>
            </w:r>
          </w:p>
        </w:tc>
        <w:tc>
          <w:tcPr>
            <w:tcW w:w="7026" w:type="dxa"/>
          </w:tcPr>
          <w:p>
            <w:pPr>
              <w:pStyle w:val="TableParagraph"/>
              <w:spacing w:before="31"/>
              <w:ind w:left="104"/>
              <w:rPr>
                <w:sz w:val="16"/>
              </w:rPr>
            </w:pPr>
            <w:r>
              <w:rPr>
                <w:color w:val="050505"/>
                <w:w w:val="110"/>
                <w:sz w:val="16"/>
              </w:rPr>
              <w:t>Milho para pipoca (micro-ondas)</w:t>
            </w:r>
          </w:p>
          <w:p>
            <w:pPr>
              <w:pStyle w:val="TableParagraph"/>
              <w:spacing w:line="200" w:lineRule="atLeast" w:before="7"/>
              <w:ind w:left="106" w:right="42"/>
              <w:rPr>
                <w:sz w:val="16"/>
              </w:rPr>
            </w:pPr>
            <w:r>
              <w:rPr>
                <w:color w:val="050505"/>
                <w:w w:val="110"/>
                <w:sz w:val="16"/>
              </w:rPr>
              <w:t>(</w:t>
            </w:r>
            <w:r>
              <w:rPr>
                <w:color w:val="0505EB"/>
                <w:w w:val="110"/>
                <w:sz w:val="16"/>
                <w:u w:val="single" w:color="0000ED"/>
              </w:rPr>
              <w:t>Protocolos ICMS 188/2009</w:t>
            </w:r>
            <w:r>
              <w:rPr>
                <w:color w:val="050505"/>
                <w:w w:val="110"/>
                <w:sz w:val="16"/>
              </w:rPr>
              <w:t>, </w:t>
            </w:r>
            <w:r>
              <w:rPr>
                <w:color w:val="0505EB"/>
                <w:w w:val="110"/>
                <w:sz w:val="16"/>
                <w:u w:val="thick" w:color="2D2D2D"/>
              </w:rPr>
              <w:t>2/2010</w:t>
            </w:r>
            <w:r>
              <w:rPr>
                <w:color w:val="2D2D2D"/>
                <w:w w:val="110"/>
                <w:sz w:val="16"/>
              </w:rPr>
              <w:t>, </w:t>
            </w:r>
            <w:r>
              <w:rPr>
                <w:color w:val="0505EB"/>
                <w:w w:val="110"/>
                <w:sz w:val="16"/>
                <w:u w:val="single" w:color="0000ED"/>
              </w:rPr>
              <w:t>179/2010</w:t>
            </w:r>
            <w:r>
              <w:rPr>
                <w:color w:val="0505EB"/>
                <w:w w:val="110"/>
                <w:sz w:val="16"/>
              </w:rPr>
              <w:t> </w:t>
            </w:r>
            <w:r>
              <w:rPr>
                <w:color w:val="050505"/>
                <w:w w:val="110"/>
                <w:sz w:val="16"/>
              </w:rPr>
              <w:t>e </w:t>
            </w:r>
            <w:r>
              <w:rPr>
                <w:color w:val="0505EB"/>
                <w:w w:val="110"/>
                <w:sz w:val="16"/>
                <w:u w:val="single" w:color="0000ED"/>
              </w:rPr>
              <w:t>108/2011</w:t>
            </w:r>
            <w:r>
              <w:rPr>
                <w:color w:val="050505"/>
                <w:w w:val="110"/>
                <w:sz w:val="16"/>
              </w:rPr>
              <w:t>) (</w:t>
            </w:r>
            <w:r>
              <w:rPr>
                <w:color w:val="0505EB"/>
                <w:w w:val="110"/>
                <w:sz w:val="16"/>
                <w:u w:val="single" w:color="0000ED"/>
              </w:rPr>
              <w:t>Protocolo ICMS 108/2013</w:t>
            </w:r>
            <w:r>
              <w:rPr>
                <w:color w:val="050505"/>
                <w:w w:val="110"/>
                <w:sz w:val="16"/>
              </w:rPr>
              <w:t>) (</w:t>
            </w:r>
            <w:r>
              <w:rPr>
                <w:color w:val="0505EB"/>
                <w:w w:val="110"/>
                <w:sz w:val="16"/>
                <w:u w:val="single" w:color="0000ED"/>
              </w:rPr>
              <w:t>Convênios ICMS 92/2015</w:t>
            </w:r>
            <w:r>
              <w:rPr>
                <w:color w:val="0505EB"/>
                <w:w w:val="110"/>
                <w:sz w:val="16"/>
              </w:rPr>
              <w:t> </w:t>
            </w:r>
            <w:r>
              <w:rPr>
                <w:color w:val="050505"/>
                <w:w w:val="110"/>
                <w:sz w:val="16"/>
              </w:rPr>
              <w:t>e </w:t>
            </w:r>
            <w:r>
              <w:rPr>
                <w:color w:val="0505EB"/>
                <w:w w:val="110"/>
                <w:sz w:val="16"/>
                <w:u w:val="single" w:color="0000ED"/>
              </w:rPr>
              <w:t>146/2015</w:t>
            </w:r>
            <w:r>
              <w:rPr>
                <w:color w:val="050505"/>
                <w:w w:val="110"/>
                <w:sz w:val="16"/>
              </w:rPr>
              <w:t>)</w:t>
            </w:r>
          </w:p>
        </w:tc>
      </w:tr>
      <w:tr>
        <w:trPr>
          <w:trHeight w:val="1043" w:hRule="atLeast"/>
        </w:trPr>
        <w:tc>
          <w:tcPr>
            <w:tcW w:w="1006" w:type="dxa"/>
          </w:tcPr>
          <w:p>
            <w:pPr>
              <w:pStyle w:val="TableParagraph"/>
              <w:rPr>
                <w:sz w:val="18"/>
              </w:rPr>
            </w:pPr>
          </w:p>
          <w:p>
            <w:pPr>
              <w:pStyle w:val="TableParagraph"/>
              <w:spacing w:before="8"/>
              <w:rPr>
                <w:sz w:val="20"/>
              </w:rPr>
            </w:pPr>
          </w:p>
          <w:p>
            <w:pPr>
              <w:pStyle w:val="TableParagraph"/>
              <w:ind w:left="17"/>
              <w:jc w:val="center"/>
              <w:rPr>
                <w:sz w:val="16"/>
              </w:rPr>
            </w:pPr>
            <w:r>
              <w:rPr>
                <w:color w:val="050505"/>
                <w:w w:val="109"/>
                <w:sz w:val="16"/>
              </w:rPr>
              <w:t>3</w:t>
            </w:r>
          </w:p>
        </w:tc>
        <w:tc>
          <w:tcPr>
            <w:tcW w:w="1004" w:type="dxa"/>
          </w:tcPr>
          <w:p>
            <w:pPr>
              <w:pStyle w:val="TableParagraph"/>
              <w:rPr>
                <w:sz w:val="18"/>
              </w:rPr>
            </w:pPr>
          </w:p>
          <w:p>
            <w:pPr>
              <w:pStyle w:val="TableParagraph"/>
              <w:spacing w:before="8"/>
              <w:rPr>
                <w:sz w:val="20"/>
              </w:rPr>
            </w:pPr>
          </w:p>
          <w:p>
            <w:pPr>
              <w:pStyle w:val="TableParagraph"/>
              <w:ind w:left="20" w:right="16"/>
              <w:jc w:val="center"/>
              <w:rPr>
                <w:sz w:val="16"/>
              </w:rPr>
            </w:pPr>
            <w:r>
              <w:rPr>
                <w:color w:val="050505"/>
                <w:w w:val="110"/>
                <w:sz w:val="16"/>
              </w:rPr>
              <w:t>17.107.00</w:t>
            </w:r>
          </w:p>
        </w:tc>
        <w:tc>
          <w:tcPr>
            <w:tcW w:w="992" w:type="dxa"/>
          </w:tcPr>
          <w:p>
            <w:pPr>
              <w:pStyle w:val="TableParagraph"/>
              <w:rPr>
                <w:sz w:val="18"/>
              </w:rPr>
            </w:pPr>
          </w:p>
          <w:p>
            <w:pPr>
              <w:pStyle w:val="TableParagraph"/>
              <w:spacing w:before="8"/>
              <w:rPr>
                <w:sz w:val="20"/>
              </w:rPr>
            </w:pPr>
          </w:p>
          <w:p>
            <w:pPr>
              <w:pStyle w:val="TableParagraph"/>
              <w:ind w:left="29"/>
              <w:jc w:val="center"/>
              <w:rPr>
                <w:sz w:val="16"/>
              </w:rPr>
            </w:pPr>
            <w:r>
              <w:rPr>
                <w:color w:val="050505"/>
                <w:w w:val="110"/>
                <w:sz w:val="16"/>
              </w:rPr>
              <w:t>2101.1</w:t>
            </w:r>
          </w:p>
        </w:tc>
        <w:tc>
          <w:tcPr>
            <w:tcW w:w="7026" w:type="dxa"/>
          </w:tcPr>
          <w:p>
            <w:pPr>
              <w:pStyle w:val="TableParagraph"/>
              <w:spacing w:line="266" w:lineRule="auto" w:before="36"/>
              <w:ind w:left="105" w:right="62" w:hanging="2"/>
              <w:jc w:val="both"/>
              <w:rPr>
                <w:sz w:val="16"/>
              </w:rPr>
            </w:pPr>
            <w:r>
              <w:rPr>
                <w:color w:val="050505"/>
                <w:w w:val="110"/>
                <w:sz w:val="16"/>
              </w:rPr>
              <w:t>Extratos, essências e concentrados de café e preparações à base destes extratos, essências ou concentrados ou à base de café</w:t>
            </w:r>
            <w:r>
              <w:rPr>
                <w:color w:val="2D2D2D"/>
                <w:w w:val="110"/>
                <w:sz w:val="16"/>
              </w:rPr>
              <w:t>, </w:t>
            </w:r>
            <w:r>
              <w:rPr>
                <w:color w:val="050505"/>
                <w:w w:val="110"/>
                <w:sz w:val="16"/>
              </w:rPr>
              <w:t>em embalagens de conteúdo inferior ou igual a 500 g, exceto os classificados no CEST 17.107.01 e 17</w:t>
            </w:r>
            <w:r>
              <w:rPr>
                <w:color w:val="2D2D2D"/>
                <w:w w:val="110"/>
                <w:sz w:val="16"/>
              </w:rPr>
              <w:t>.</w:t>
            </w:r>
            <w:r>
              <w:rPr>
                <w:color w:val="050505"/>
                <w:w w:val="110"/>
                <w:sz w:val="16"/>
              </w:rPr>
              <w:t>109.00</w:t>
            </w:r>
          </w:p>
          <w:p>
            <w:pPr>
              <w:pStyle w:val="TableParagraph"/>
              <w:spacing w:line="182" w:lineRule="exact"/>
              <w:ind w:left="106"/>
              <w:jc w:val="both"/>
              <w:rPr>
                <w:sz w:val="16"/>
              </w:rPr>
            </w:pPr>
            <w:r>
              <w:rPr>
                <w:color w:val="050505"/>
                <w:w w:val="110"/>
                <w:sz w:val="16"/>
              </w:rPr>
              <w:t>(</w:t>
            </w:r>
            <w:r>
              <w:rPr>
                <w:color w:val="0505EB"/>
                <w:w w:val="110"/>
                <w:sz w:val="16"/>
                <w:u w:val="single" w:color="0000ED"/>
              </w:rPr>
              <w:t>Protocolos ICMS 188/2009</w:t>
            </w:r>
            <w:r>
              <w:rPr>
                <w:color w:val="1A1A1A"/>
                <w:w w:val="110"/>
                <w:sz w:val="16"/>
              </w:rPr>
              <w:t>, </w:t>
            </w:r>
            <w:r>
              <w:rPr>
                <w:color w:val="0505EB"/>
                <w:w w:val="110"/>
                <w:sz w:val="16"/>
                <w:u w:val="thick" w:color="2D2D2D"/>
              </w:rPr>
              <w:t>2/2010</w:t>
            </w:r>
            <w:r>
              <w:rPr>
                <w:color w:val="2D2D2D"/>
                <w:w w:val="110"/>
                <w:sz w:val="16"/>
              </w:rPr>
              <w:t>, </w:t>
            </w:r>
            <w:r>
              <w:rPr>
                <w:color w:val="0505EB"/>
                <w:w w:val="110"/>
                <w:sz w:val="16"/>
                <w:u w:val="single" w:color="0000ED"/>
              </w:rPr>
              <w:t>179/2010</w:t>
            </w:r>
            <w:r>
              <w:rPr>
                <w:color w:val="0505EB"/>
                <w:w w:val="110"/>
                <w:sz w:val="16"/>
              </w:rPr>
              <w:t> </w:t>
            </w:r>
            <w:r>
              <w:rPr>
                <w:color w:val="050505"/>
                <w:w w:val="110"/>
                <w:sz w:val="16"/>
              </w:rPr>
              <w:t>e </w:t>
            </w:r>
            <w:r>
              <w:rPr>
                <w:color w:val="0505EB"/>
                <w:w w:val="110"/>
                <w:sz w:val="16"/>
                <w:u w:val="single" w:color="0000ED"/>
              </w:rPr>
              <w:t>108/2011</w:t>
            </w:r>
            <w:r>
              <w:rPr>
                <w:color w:val="050505"/>
                <w:w w:val="110"/>
                <w:sz w:val="16"/>
              </w:rPr>
              <w:t>) (</w:t>
            </w:r>
            <w:r>
              <w:rPr>
                <w:color w:val="0505EB"/>
                <w:w w:val="110"/>
                <w:sz w:val="16"/>
                <w:u w:val="single" w:color="0000ED"/>
              </w:rPr>
              <w:t>Protocolo ICMS 108/2013</w:t>
            </w:r>
            <w:r>
              <w:rPr>
                <w:color w:val="050505"/>
                <w:w w:val="110"/>
                <w:sz w:val="16"/>
              </w:rPr>
              <w:t>)</w:t>
            </w:r>
          </w:p>
          <w:p>
            <w:pPr>
              <w:pStyle w:val="TableParagraph"/>
              <w:spacing w:line="170" w:lineRule="exact" w:before="23"/>
              <w:ind w:left="106"/>
              <w:jc w:val="both"/>
              <w:rPr>
                <w:sz w:val="16"/>
              </w:rPr>
            </w:pPr>
            <w:r>
              <w:rPr>
                <w:color w:val="050505"/>
                <w:w w:val="110"/>
                <w:sz w:val="16"/>
              </w:rPr>
              <w:t>(</w:t>
            </w:r>
            <w:r>
              <w:rPr>
                <w:color w:val="0505EB"/>
                <w:w w:val="110"/>
                <w:sz w:val="16"/>
                <w:u w:val="single" w:color="0000ED"/>
              </w:rPr>
              <w:t>Convênios ICMS 92/2015</w:t>
            </w:r>
            <w:r>
              <w:rPr>
                <w:color w:val="1A1A1A"/>
                <w:w w:val="110"/>
                <w:sz w:val="16"/>
              </w:rPr>
              <w:t>, </w:t>
            </w:r>
            <w:r>
              <w:rPr>
                <w:color w:val="0505EB"/>
                <w:w w:val="110"/>
                <w:sz w:val="16"/>
                <w:u w:val="single" w:color="0000ED"/>
              </w:rPr>
              <w:t>146/2015</w:t>
            </w:r>
            <w:r>
              <w:rPr>
                <w:color w:val="0505EB"/>
                <w:w w:val="110"/>
                <w:sz w:val="16"/>
              </w:rPr>
              <w:t> </w:t>
            </w:r>
            <w:r>
              <w:rPr>
                <w:color w:val="1A1A1A"/>
                <w:w w:val="110"/>
                <w:sz w:val="16"/>
              </w:rPr>
              <w:t>, </w:t>
            </w:r>
            <w:r>
              <w:rPr>
                <w:color w:val="0505EB"/>
                <w:w w:val="110"/>
                <w:sz w:val="16"/>
                <w:u w:val="single" w:color="0000ED"/>
              </w:rPr>
              <w:t>132/2016</w:t>
            </w:r>
            <w:r>
              <w:rPr>
                <w:color w:val="0505EB"/>
                <w:w w:val="110"/>
                <w:sz w:val="16"/>
              </w:rPr>
              <w:t> </w:t>
            </w:r>
            <w:r>
              <w:rPr>
                <w:color w:val="050505"/>
                <w:w w:val="110"/>
                <w:sz w:val="16"/>
              </w:rPr>
              <w:t>e </w:t>
            </w:r>
            <w:r>
              <w:rPr>
                <w:color w:val="0505EB"/>
                <w:w w:val="110"/>
                <w:sz w:val="16"/>
                <w:u w:val="thick" w:color="050505"/>
              </w:rPr>
              <w:t>27/2017</w:t>
            </w:r>
            <w:r>
              <w:rPr>
                <w:color w:val="050505"/>
                <w:w w:val="110"/>
                <w:sz w:val="16"/>
              </w:rPr>
              <w:t>)</w:t>
            </w:r>
          </w:p>
        </w:tc>
      </w:tr>
      <w:tr>
        <w:trPr>
          <w:trHeight w:val="841" w:hRule="atLeast"/>
        </w:trPr>
        <w:tc>
          <w:tcPr>
            <w:tcW w:w="1006" w:type="dxa"/>
          </w:tcPr>
          <w:p>
            <w:pPr>
              <w:pStyle w:val="TableParagraph"/>
              <w:rPr>
                <w:sz w:val="18"/>
              </w:rPr>
            </w:pPr>
          </w:p>
          <w:p>
            <w:pPr>
              <w:pStyle w:val="TableParagraph"/>
              <w:spacing w:before="136"/>
              <w:ind w:left="16"/>
              <w:jc w:val="center"/>
              <w:rPr>
                <w:sz w:val="16"/>
              </w:rPr>
            </w:pPr>
            <w:r>
              <w:rPr>
                <w:color w:val="050505"/>
                <w:w w:val="108"/>
                <w:sz w:val="16"/>
              </w:rPr>
              <w:t>4</w:t>
            </w:r>
          </w:p>
        </w:tc>
        <w:tc>
          <w:tcPr>
            <w:tcW w:w="1004" w:type="dxa"/>
          </w:tcPr>
          <w:p>
            <w:pPr>
              <w:pStyle w:val="TableParagraph"/>
              <w:rPr>
                <w:sz w:val="18"/>
              </w:rPr>
            </w:pPr>
          </w:p>
          <w:p>
            <w:pPr>
              <w:pStyle w:val="TableParagraph"/>
              <w:spacing w:before="136"/>
              <w:ind w:left="20" w:right="16"/>
              <w:jc w:val="center"/>
              <w:rPr>
                <w:sz w:val="16"/>
              </w:rPr>
            </w:pPr>
            <w:r>
              <w:rPr>
                <w:color w:val="050505"/>
                <w:w w:val="110"/>
                <w:sz w:val="16"/>
              </w:rPr>
              <w:t>17.107.01</w:t>
            </w:r>
          </w:p>
        </w:tc>
        <w:tc>
          <w:tcPr>
            <w:tcW w:w="992" w:type="dxa"/>
          </w:tcPr>
          <w:p>
            <w:pPr>
              <w:pStyle w:val="TableParagraph"/>
              <w:rPr>
                <w:sz w:val="18"/>
              </w:rPr>
            </w:pPr>
          </w:p>
          <w:p>
            <w:pPr>
              <w:pStyle w:val="TableParagraph"/>
              <w:spacing w:before="136"/>
              <w:ind w:left="29"/>
              <w:jc w:val="center"/>
              <w:rPr>
                <w:sz w:val="16"/>
              </w:rPr>
            </w:pPr>
            <w:r>
              <w:rPr>
                <w:color w:val="050505"/>
                <w:w w:val="110"/>
                <w:sz w:val="16"/>
              </w:rPr>
              <w:t>2101.1</w:t>
            </w:r>
          </w:p>
        </w:tc>
        <w:tc>
          <w:tcPr>
            <w:tcW w:w="7026" w:type="dxa"/>
          </w:tcPr>
          <w:p>
            <w:pPr>
              <w:pStyle w:val="TableParagraph"/>
              <w:spacing w:line="268" w:lineRule="auto" w:before="35"/>
              <w:ind w:left="105" w:right="42" w:hanging="2"/>
              <w:rPr>
                <w:sz w:val="16"/>
              </w:rPr>
            </w:pPr>
            <w:r>
              <w:rPr>
                <w:color w:val="050505"/>
                <w:w w:val="110"/>
                <w:sz w:val="16"/>
              </w:rPr>
              <w:t>Extratos, essências e concentrados de café e preparações à base destes extratos</w:t>
            </w:r>
            <w:r>
              <w:rPr>
                <w:color w:val="2D2D2D"/>
                <w:w w:val="110"/>
                <w:sz w:val="16"/>
              </w:rPr>
              <w:t>, </w:t>
            </w:r>
            <w:r>
              <w:rPr>
                <w:color w:val="050505"/>
                <w:w w:val="110"/>
                <w:sz w:val="16"/>
              </w:rPr>
              <w:t>essências ou concentrados ou à base de café</w:t>
            </w:r>
            <w:r>
              <w:rPr>
                <w:color w:val="2D2D2D"/>
                <w:w w:val="110"/>
                <w:sz w:val="16"/>
              </w:rPr>
              <w:t>, </w:t>
            </w:r>
            <w:r>
              <w:rPr>
                <w:color w:val="050505"/>
                <w:w w:val="110"/>
                <w:sz w:val="16"/>
              </w:rPr>
              <w:t>em cápsulas</w:t>
            </w:r>
          </w:p>
          <w:p>
            <w:pPr>
              <w:pStyle w:val="TableParagraph"/>
              <w:spacing w:line="182" w:lineRule="exact"/>
              <w:ind w:left="106"/>
              <w:rPr>
                <w:sz w:val="16"/>
              </w:rPr>
            </w:pPr>
            <w:r>
              <w:rPr>
                <w:color w:val="050505"/>
                <w:sz w:val="16"/>
              </w:rPr>
              <w:t>(</w:t>
            </w:r>
            <w:r>
              <w:rPr>
                <w:color w:val="0505EB"/>
                <w:sz w:val="16"/>
                <w:u w:val="single" w:color="0000ED"/>
              </w:rPr>
              <w:t>Protocolos ICMS 188/2009</w:t>
            </w:r>
            <w:r>
              <w:rPr>
                <w:color w:val="050505"/>
                <w:sz w:val="16"/>
              </w:rPr>
              <w:t>, </w:t>
            </w:r>
            <w:r>
              <w:rPr>
                <w:color w:val="0505EB"/>
                <w:sz w:val="16"/>
                <w:u w:val="thick" w:color="2D2D2D"/>
              </w:rPr>
              <w:t>2/201</w:t>
            </w:r>
            <w:r>
              <w:rPr>
                <w:color w:val="0505EB"/>
                <w:sz w:val="17"/>
                <w:u w:val="thick" w:color="2D2D2D"/>
              </w:rPr>
              <w:t>O</w:t>
            </w:r>
            <w:r>
              <w:rPr>
                <w:color w:val="2D2D2D"/>
                <w:sz w:val="17"/>
              </w:rPr>
              <w:t>, </w:t>
            </w:r>
            <w:r>
              <w:rPr>
                <w:color w:val="0505EB"/>
                <w:sz w:val="16"/>
                <w:u w:val="single" w:color="0000ED"/>
              </w:rPr>
              <w:t>179/201</w:t>
            </w:r>
            <w:r>
              <w:rPr>
                <w:color w:val="0505EB"/>
                <w:sz w:val="17"/>
                <w:u w:val="single" w:color="0000ED"/>
              </w:rPr>
              <w:t>O</w:t>
            </w:r>
            <w:r>
              <w:rPr>
                <w:color w:val="0505EB"/>
                <w:sz w:val="17"/>
              </w:rPr>
              <w:t> </w:t>
            </w:r>
            <w:r>
              <w:rPr>
                <w:color w:val="050505"/>
                <w:sz w:val="16"/>
              </w:rPr>
              <w:t>e </w:t>
            </w:r>
            <w:r>
              <w:rPr>
                <w:color w:val="0505EB"/>
                <w:sz w:val="16"/>
                <w:u w:val="single" w:color="0000ED"/>
              </w:rPr>
              <w:t>108</w:t>
            </w:r>
            <w:r>
              <w:rPr>
                <w:color w:val="0505EB"/>
                <w:sz w:val="16"/>
              </w:rPr>
              <w:t> </w:t>
            </w:r>
            <w:r>
              <w:rPr>
                <w:color w:val="0505EB"/>
                <w:sz w:val="16"/>
                <w:u w:val="single" w:color="0000ED"/>
              </w:rPr>
              <w:t>/2011</w:t>
            </w:r>
            <w:r>
              <w:rPr>
                <w:color w:val="050505"/>
                <w:sz w:val="16"/>
              </w:rPr>
              <w:t>) (</w:t>
            </w:r>
            <w:r>
              <w:rPr>
                <w:color w:val="0505EB"/>
                <w:sz w:val="16"/>
                <w:u w:val="single" w:color="0000ED"/>
              </w:rPr>
              <w:t>Protocolo ICMS 108/2013</w:t>
            </w:r>
            <w:r>
              <w:rPr>
                <w:color w:val="050505"/>
                <w:sz w:val="16"/>
              </w:rPr>
              <w:t>)</w:t>
            </w:r>
          </w:p>
          <w:p>
            <w:pPr>
              <w:pStyle w:val="TableParagraph"/>
              <w:spacing w:line="171" w:lineRule="exact" w:before="21"/>
              <w:ind w:left="106"/>
              <w:rPr>
                <w:sz w:val="16"/>
              </w:rPr>
            </w:pPr>
            <w:r>
              <w:rPr>
                <w:color w:val="050505"/>
                <w:w w:val="110"/>
                <w:sz w:val="16"/>
              </w:rPr>
              <w:t>(</w:t>
            </w:r>
            <w:r>
              <w:rPr>
                <w:color w:val="0505EB"/>
                <w:w w:val="110"/>
                <w:sz w:val="16"/>
                <w:u w:val="single" w:color="0000ED"/>
              </w:rPr>
              <w:t>Convênio ICMS 27/2017</w:t>
            </w:r>
            <w:r>
              <w:rPr>
                <w:color w:val="050505"/>
                <w:w w:val="110"/>
                <w:sz w:val="16"/>
              </w:rPr>
              <w:t>)</w:t>
            </w:r>
          </w:p>
        </w:tc>
      </w:tr>
      <w:tr>
        <w:trPr>
          <w:trHeight w:val="1244" w:hRule="atLeast"/>
        </w:trPr>
        <w:tc>
          <w:tcPr>
            <w:tcW w:w="1006" w:type="dxa"/>
          </w:tcPr>
          <w:p>
            <w:pPr>
              <w:pStyle w:val="TableParagraph"/>
              <w:rPr>
                <w:sz w:val="18"/>
              </w:rPr>
            </w:pPr>
          </w:p>
          <w:p>
            <w:pPr>
              <w:pStyle w:val="TableParagraph"/>
              <w:rPr>
                <w:sz w:val="18"/>
              </w:rPr>
            </w:pPr>
          </w:p>
          <w:p>
            <w:pPr>
              <w:pStyle w:val="TableParagraph"/>
              <w:spacing w:before="134"/>
              <w:ind w:left="16"/>
              <w:jc w:val="center"/>
              <w:rPr>
                <w:sz w:val="16"/>
              </w:rPr>
            </w:pPr>
            <w:r>
              <w:rPr>
                <w:color w:val="050505"/>
                <w:w w:val="108"/>
                <w:sz w:val="16"/>
              </w:rPr>
              <w:t>5</w:t>
            </w:r>
          </w:p>
        </w:tc>
        <w:tc>
          <w:tcPr>
            <w:tcW w:w="1004" w:type="dxa"/>
          </w:tcPr>
          <w:p>
            <w:pPr>
              <w:pStyle w:val="TableParagraph"/>
              <w:rPr>
                <w:sz w:val="18"/>
              </w:rPr>
            </w:pPr>
          </w:p>
          <w:p>
            <w:pPr>
              <w:pStyle w:val="TableParagraph"/>
              <w:rPr>
                <w:sz w:val="18"/>
              </w:rPr>
            </w:pPr>
          </w:p>
          <w:p>
            <w:pPr>
              <w:pStyle w:val="TableParagraph"/>
              <w:spacing w:before="134"/>
              <w:ind w:left="20" w:right="16"/>
              <w:jc w:val="center"/>
              <w:rPr>
                <w:sz w:val="16"/>
              </w:rPr>
            </w:pPr>
            <w:r>
              <w:rPr>
                <w:color w:val="050505"/>
                <w:w w:val="110"/>
                <w:sz w:val="16"/>
              </w:rPr>
              <w:t>17.108.00</w:t>
            </w:r>
          </w:p>
        </w:tc>
        <w:tc>
          <w:tcPr>
            <w:tcW w:w="992" w:type="dxa"/>
          </w:tcPr>
          <w:p>
            <w:pPr>
              <w:pStyle w:val="TableParagraph"/>
              <w:rPr>
                <w:sz w:val="18"/>
              </w:rPr>
            </w:pPr>
          </w:p>
          <w:p>
            <w:pPr>
              <w:pStyle w:val="TableParagraph"/>
              <w:rPr>
                <w:sz w:val="18"/>
              </w:rPr>
            </w:pPr>
          </w:p>
          <w:p>
            <w:pPr>
              <w:pStyle w:val="TableParagraph"/>
              <w:spacing w:before="134"/>
              <w:ind w:left="24"/>
              <w:jc w:val="center"/>
              <w:rPr>
                <w:sz w:val="16"/>
              </w:rPr>
            </w:pPr>
            <w:r>
              <w:rPr>
                <w:color w:val="050505"/>
                <w:w w:val="110"/>
                <w:sz w:val="16"/>
              </w:rPr>
              <w:t>2101.20</w:t>
            </w:r>
          </w:p>
        </w:tc>
        <w:tc>
          <w:tcPr>
            <w:tcW w:w="7026" w:type="dxa"/>
          </w:tcPr>
          <w:p>
            <w:pPr>
              <w:pStyle w:val="TableParagraph"/>
              <w:spacing w:line="266" w:lineRule="auto" w:before="34"/>
              <w:ind w:left="104" w:right="61" w:hanging="2"/>
              <w:jc w:val="both"/>
              <w:rPr>
                <w:sz w:val="16"/>
              </w:rPr>
            </w:pPr>
            <w:r>
              <w:rPr>
                <w:color w:val="050505"/>
                <w:w w:val="110"/>
                <w:sz w:val="16"/>
              </w:rPr>
              <w:t>Extratos, essências e concentrados de chá ou de mate e preparações à base destes extratos</w:t>
            </w:r>
            <w:r>
              <w:rPr>
                <w:color w:val="2D2D2D"/>
                <w:w w:val="110"/>
                <w:sz w:val="16"/>
              </w:rPr>
              <w:t>, </w:t>
            </w:r>
            <w:r>
              <w:rPr>
                <w:color w:val="050505"/>
                <w:w w:val="110"/>
                <w:sz w:val="16"/>
              </w:rPr>
              <w:t>essências ou concentrados ou </w:t>
            </w:r>
            <w:r>
              <w:rPr>
                <w:color w:val="050505"/>
                <w:w w:val="110"/>
                <w:sz w:val="15"/>
              </w:rPr>
              <w:t>à </w:t>
            </w:r>
            <w:r>
              <w:rPr>
                <w:color w:val="050505"/>
                <w:w w:val="110"/>
                <w:sz w:val="16"/>
              </w:rPr>
              <w:t>base de chá ou de mate, em embalagens de conteúdo inferior ou igual a 500 g</w:t>
            </w:r>
            <w:r>
              <w:rPr>
                <w:color w:val="2D2D2D"/>
                <w:w w:val="110"/>
                <w:sz w:val="16"/>
              </w:rPr>
              <w:t>, </w:t>
            </w:r>
            <w:r>
              <w:rPr>
                <w:color w:val="050505"/>
                <w:w w:val="110"/>
                <w:sz w:val="16"/>
              </w:rPr>
              <w:t>exceto as bebidas prontas à base de mate ou chá e os itens classificados no CEST 17.108.01</w:t>
            </w:r>
          </w:p>
          <w:p>
            <w:pPr>
              <w:pStyle w:val="TableParagraph"/>
              <w:ind w:left="106"/>
              <w:jc w:val="both"/>
              <w:rPr>
                <w:sz w:val="16"/>
              </w:rPr>
            </w:pPr>
            <w:r>
              <w:rPr>
                <w:color w:val="050505"/>
                <w:w w:val="110"/>
                <w:sz w:val="16"/>
              </w:rPr>
              <w:t>(</w:t>
            </w:r>
            <w:r>
              <w:rPr>
                <w:color w:val="0505EB"/>
                <w:w w:val="110"/>
                <w:sz w:val="16"/>
                <w:u w:val="single" w:color="0000ED"/>
              </w:rPr>
              <w:t>Protocolos ICMS 188/2009</w:t>
            </w:r>
            <w:r>
              <w:rPr>
                <w:color w:val="2D2D2D"/>
                <w:w w:val="110"/>
                <w:sz w:val="16"/>
              </w:rPr>
              <w:t>, </w:t>
            </w:r>
            <w:r>
              <w:rPr>
                <w:color w:val="0505EB"/>
                <w:w w:val="110"/>
                <w:sz w:val="16"/>
                <w:u w:val="thick" w:color="2D2D2D"/>
              </w:rPr>
              <w:t>2/2010</w:t>
            </w:r>
            <w:r>
              <w:rPr>
                <w:color w:val="2D2D2D"/>
                <w:w w:val="110"/>
                <w:sz w:val="16"/>
              </w:rPr>
              <w:t>, </w:t>
            </w:r>
            <w:r>
              <w:rPr>
                <w:color w:val="0505EB"/>
                <w:w w:val="110"/>
                <w:sz w:val="16"/>
                <w:u w:val="single" w:color="0000ED"/>
              </w:rPr>
              <w:t>179/2010</w:t>
            </w:r>
            <w:r>
              <w:rPr>
                <w:color w:val="0505EB"/>
                <w:w w:val="110"/>
                <w:sz w:val="16"/>
              </w:rPr>
              <w:t> </w:t>
            </w:r>
            <w:r>
              <w:rPr>
                <w:color w:val="050505"/>
                <w:w w:val="110"/>
                <w:sz w:val="16"/>
              </w:rPr>
              <w:t>e </w:t>
            </w:r>
            <w:r>
              <w:rPr>
                <w:color w:val="0505EB"/>
                <w:w w:val="110"/>
                <w:sz w:val="16"/>
                <w:u w:val="single" w:color="0000ED"/>
              </w:rPr>
              <w:t>108/2011</w:t>
            </w:r>
            <w:r>
              <w:rPr>
                <w:color w:val="050505"/>
                <w:w w:val="110"/>
                <w:sz w:val="16"/>
              </w:rPr>
              <w:t>) (</w:t>
            </w:r>
            <w:r>
              <w:rPr>
                <w:color w:val="0505EB"/>
                <w:w w:val="110"/>
                <w:sz w:val="16"/>
                <w:u w:val="single" w:color="0000ED"/>
              </w:rPr>
              <w:t>Protocolo ICMS 108/2013</w:t>
            </w:r>
            <w:r>
              <w:rPr>
                <w:color w:val="050505"/>
                <w:w w:val="110"/>
                <w:sz w:val="16"/>
              </w:rPr>
              <w:t>)</w:t>
            </w:r>
          </w:p>
          <w:p>
            <w:pPr>
              <w:pStyle w:val="TableParagraph"/>
              <w:spacing w:line="167" w:lineRule="exact" w:before="23"/>
              <w:ind w:left="106"/>
              <w:jc w:val="both"/>
              <w:rPr>
                <w:sz w:val="16"/>
              </w:rPr>
            </w:pPr>
            <w:r>
              <w:rPr>
                <w:color w:val="050505"/>
                <w:w w:val="110"/>
                <w:sz w:val="16"/>
              </w:rPr>
              <w:t>(</w:t>
            </w:r>
            <w:r>
              <w:rPr>
                <w:color w:val="0505EB"/>
                <w:w w:val="110"/>
                <w:sz w:val="16"/>
                <w:u w:val="single" w:color="0000ED"/>
              </w:rPr>
              <w:t>Convênios ICMS 92/2015</w:t>
            </w:r>
            <w:r>
              <w:rPr>
                <w:color w:val="050505"/>
                <w:w w:val="110"/>
                <w:sz w:val="16"/>
              </w:rPr>
              <w:t>, </w:t>
            </w:r>
            <w:r>
              <w:rPr>
                <w:color w:val="0505EB"/>
                <w:w w:val="110"/>
                <w:sz w:val="16"/>
                <w:u w:val="single" w:color="0000ED"/>
              </w:rPr>
              <w:t>146/2015</w:t>
            </w:r>
            <w:r>
              <w:rPr>
                <w:color w:val="0505EB"/>
                <w:w w:val="110"/>
                <w:sz w:val="16"/>
              </w:rPr>
              <w:t> </w:t>
            </w:r>
            <w:r>
              <w:rPr>
                <w:color w:val="050505"/>
                <w:w w:val="110"/>
                <w:sz w:val="16"/>
              </w:rPr>
              <w:t>e </w:t>
            </w:r>
            <w:r>
              <w:rPr>
                <w:color w:val="0505EB"/>
                <w:w w:val="110"/>
                <w:sz w:val="16"/>
                <w:u w:val="thick" w:color="050505"/>
              </w:rPr>
              <w:t>27/2017</w:t>
            </w:r>
            <w:r>
              <w:rPr>
                <w:color w:val="050505"/>
                <w:w w:val="110"/>
                <w:sz w:val="16"/>
              </w:rPr>
              <w:t>)</w:t>
            </w:r>
          </w:p>
        </w:tc>
      </w:tr>
      <w:tr>
        <w:trPr>
          <w:trHeight w:val="841" w:hRule="atLeast"/>
        </w:trPr>
        <w:tc>
          <w:tcPr>
            <w:tcW w:w="1006" w:type="dxa"/>
          </w:tcPr>
          <w:p>
            <w:pPr>
              <w:pStyle w:val="TableParagraph"/>
              <w:rPr>
                <w:sz w:val="18"/>
              </w:rPr>
            </w:pPr>
          </w:p>
          <w:p>
            <w:pPr>
              <w:pStyle w:val="TableParagraph"/>
              <w:spacing w:before="143"/>
              <w:ind w:left="18"/>
              <w:jc w:val="center"/>
              <w:rPr>
                <w:sz w:val="16"/>
              </w:rPr>
            </w:pPr>
            <w:r>
              <w:rPr>
                <w:color w:val="050505"/>
                <w:w w:val="108"/>
                <w:sz w:val="16"/>
              </w:rPr>
              <w:t>6</w:t>
            </w:r>
          </w:p>
        </w:tc>
        <w:tc>
          <w:tcPr>
            <w:tcW w:w="1004" w:type="dxa"/>
          </w:tcPr>
          <w:p>
            <w:pPr>
              <w:pStyle w:val="TableParagraph"/>
              <w:rPr>
                <w:sz w:val="18"/>
              </w:rPr>
            </w:pPr>
          </w:p>
          <w:p>
            <w:pPr>
              <w:pStyle w:val="TableParagraph"/>
              <w:spacing w:before="138"/>
              <w:ind w:left="20" w:right="16"/>
              <w:jc w:val="center"/>
              <w:rPr>
                <w:sz w:val="16"/>
              </w:rPr>
            </w:pPr>
            <w:r>
              <w:rPr>
                <w:color w:val="050505"/>
                <w:w w:val="110"/>
                <w:sz w:val="16"/>
              </w:rPr>
              <w:t>17.108.01</w:t>
            </w:r>
          </w:p>
        </w:tc>
        <w:tc>
          <w:tcPr>
            <w:tcW w:w="992" w:type="dxa"/>
          </w:tcPr>
          <w:p>
            <w:pPr>
              <w:pStyle w:val="TableParagraph"/>
              <w:rPr>
                <w:sz w:val="18"/>
              </w:rPr>
            </w:pPr>
          </w:p>
          <w:p>
            <w:pPr>
              <w:pStyle w:val="TableParagraph"/>
              <w:spacing w:before="138"/>
              <w:ind w:left="24"/>
              <w:jc w:val="center"/>
              <w:rPr>
                <w:sz w:val="16"/>
              </w:rPr>
            </w:pPr>
            <w:r>
              <w:rPr>
                <w:color w:val="050505"/>
                <w:w w:val="110"/>
                <w:sz w:val="16"/>
              </w:rPr>
              <w:t>2101.20</w:t>
            </w:r>
          </w:p>
        </w:tc>
        <w:tc>
          <w:tcPr>
            <w:tcW w:w="7026" w:type="dxa"/>
          </w:tcPr>
          <w:p>
            <w:pPr>
              <w:pStyle w:val="TableParagraph"/>
              <w:spacing w:line="259" w:lineRule="auto" w:before="38"/>
              <w:ind w:left="105" w:right="42" w:hanging="2"/>
              <w:rPr>
                <w:sz w:val="16"/>
              </w:rPr>
            </w:pPr>
            <w:r>
              <w:rPr>
                <w:color w:val="050505"/>
                <w:w w:val="110"/>
                <w:sz w:val="16"/>
              </w:rPr>
              <w:t>Extratos, essências e concentrados de chá ou de mate e preparações à base destes extratos, essências ou concentrados ou à base de chá ou de mate, em cápsulas (</w:t>
            </w:r>
            <w:r>
              <w:rPr>
                <w:color w:val="0505EB"/>
                <w:w w:val="110"/>
                <w:sz w:val="16"/>
                <w:u w:val="single" w:color="0000ED"/>
              </w:rPr>
              <w:t>Protocolos</w:t>
            </w:r>
            <w:r>
              <w:rPr>
                <w:color w:val="0505EB"/>
                <w:spacing w:val="-10"/>
                <w:w w:val="110"/>
                <w:sz w:val="16"/>
                <w:u w:val="single" w:color="0000ED"/>
              </w:rPr>
              <w:t> </w:t>
            </w:r>
            <w:r>
              <w:rPr>
                <w:color w:val="0505EB"/>
                <w:w w:val="110"/>
                <w:sz w:val="16"/>
                <w:u w:val="single" w:color="0000ED"/>
              </w:rPr>
              <w:t>ICMS</w:t>
            </w:r>
            <w:r>
              <w:rPr>
                <w:color w:val="0505EB"/>
                <w:spacing w:val="-13"/>
                <w:w w:val="110"/>
                <w:sz w:val="16"/>
                <w:u w:val="single" w:color="0000ED"/>
              </w:rPr>
              <w:t> </w:t>
            </w:r>
            <w:r>
              <w:rPr>
                <w:color w:val="0505EB"/>
                <w:w w:val="110"/>
                <w:sz w:val="16"/>
                <w:u w:val="single" w:color="0000ED"/>
              </w:rPr>
              <w:t>188/2009</w:t>
            </w:r>
            <w:r>
              <w:rPr>
                <w:color w:val="050505"/>
                <w:w w:val="110"/>
                <w:sz w:val="16"/>
              </w:rPr>
              <w:t>,</w:t>
            </w:r>
            <w:r>
              <w:rPr>
                <w:color w:val="050505"/>
                <w:spacing w:val="-19"/>
                <w:w w:val="110"/>
                <w:sz w:val="16"/>
              </w:rPr>
              <w:t> </w:t>
            </w:r>
            <w:r>
              <w:rPr>
                <w:color w:val="0505EB"/>
                <w:w w:val="110"/>
                <w:sz w:val="16"/>
                <w:u w:val="thick" w:color="2D2D2D"/>
              </w:rPr>
              <w:t>2/201</w:t>
            </w:r>
            <w:r>
              <w:rPr>
                <w:color w:val="0505EB"/>
                <w:w w:val="110"/>
                <w:sz w:val="17"/>
                <w:u w:val="thick" w:color="2D2D2D"/>
              </w:rPr>
              <w:t>O</w:t>
            </w:r>
            <w:r>
              <w:rPr>
                <w:color w:val="2D2D2D"/>
                <w:w w:val="110"/>
                <w:sz w:val="17"/>
              </w:rPr>
              <w:t>,</w:t>
            </w:r>
            <w:r>
              <w:rPr>
                <w:color w:val="2D2D2D"/>
                <w:spacing w:val="-22"/>
                <w:w w:val="110"/>
                <w:sz w:val="17"/>
              </w:rPr>
              <w:t> </w:t>
            </w:r>
            <w:r>
              <w:rPr>
                <w:color w:val="0505EB"/>
                <w:w w:val="110"/>
                <w:sz w:val="16"/>
                <w:u w:val="single" w:color="0000ED"/>
              </w:rPr>
              <w:t>179/201</w:t>
            </w:r>
            <w:r>
              <w:rPr>
                <w:color w:val="0505EB"/>
                <w:w w:val="110"/>
                <w:sz w:val="17"/>
                <w:u w:val="single" w:color="0000ED"/>
              </w:rPr>
              <w:t>O</w:t>
            </w:r>
            <w:r>
              <w:rPr>
                <w:color w:val="0505EB"/>
                <w:spacing w:val="-19"/>
                <w:w w:val="110"/>
                <w:sz w:val="17"/>
              </w:rPr>
              <w:t> </w:t>
            </w:r>
            <w:r>
              <w:rPr>
                <w:color w:val="050505"/>
                <w:sz w:val="16"/>
              </w:rPr>
              <w:t>e</w:t>
            </w:r>
            <w:r>
              <w:rPr>
                <w:color w:val="050505"/>
                <w:spacing w:val="5"/>
                <w:sz w:val="16"/>
              </w:rPr>
              <w:t> </w:t>
            </w:r>
            <w:r>
              <w:rPr>
                <w:color w:val="0505EB"/>
                <w:sz w:val="16"/>
                <w:u w:val="single" w:color="0000ED"/>
              </w:rPr>
              <w:t>108</w:t>
            </w:r>
            <w:r>
              <w:rPr>
                <w:color w:val="0505EB"/>
                <w:spacing w:val="3"/>
                <w:sz w:val="16"/>
              </w:rPr>
              <w:t> </w:t>
            </w:r>
            <w:r>
              <w:rPr>
                <w:color w:val="0505EB"/>
                <w:w w:val="110"/>
                <w:sz w:val="16"/>
                <w:u w:val="single" w:color="0000ED"/>
              </w:rPr>
              <w:t>/2011</w:t>
            </w:r>
            <w:r>
              <w:rPr>
                <w:color w:val="050505"/>
                <w:w w:val="110"/>
                <w:sz w:val="16"/>
              </w:rPr>
              <w:t>)</w:t>
            </w:r>
            <w:r>
              <w:rPr>
                <w:color w:val="050505"/>
                <w:spacing w:val="-20"/>
                <w:w w:val="110"/>
                <w:sz w:val="16"/>
              </w:rPr>
              <w:t> </w:t>
            </w:r>
            <w:r>
              <w:rPr>
                <w:color w:val="050505"/>
                <w:w w:val="110"/>
                <w:sz w:val="16"/>
              </w:rPr>
              <w:t>(</w:t>
            </w:r>
            <w:r>
              <w:rPr>
                <w:color w:val="0505EB"/>
                <w:w w:val="110"/>
                <w:sz w:val="16"/>
                <w:u w:val="single" w:color="0000ED"/>
              </w:rPr>
              <w:t>Protocolo ICMS</w:t>
            </w:r>
            <w:r>
              <w:rPr>
                <w:color w:val="0505EB"/>
                <w:spacing w:val="-15"/>
                <w:w w:val="110"/>
                <w:sz w:val="16"/>
                <w:u w:val="single" w:color="0000ED"/>
              </w:rPr>
              <w:t> </w:t>
            </w:r>
            <w:r>
              <w:rPr>
                <w:color w:val="0505EB"/>
                <w:w w:val="110"/>
                <w:sz w:val="16"/>
                <w:u w:val="single" w:color="0000ED"/>
              </w:rPr>
              <w:t>108/2013</w:t>
            </w:r>
            <w:r>
              <w:rPr>
                <w:color w:val="050505"/>
                <w:w w:val="110"/>
                <w:sz w:val="16"/>
              </w:rPr>
              <w:t>)</w:t>
            </w:r>
          </w:p>
          <w:p>
            <w:pPr>
              <w:pStyle w:val="TableParagraph"/>
              <w:spacing w:line="169" w:lineRule="exact" w:before="6"/>
              <w:ind w:left="106"/>
              <w:rPr>
                <w:sz w:val="16"/>
              </w:rPr>
            </w:pPr>
            <w:r>
              <w:rPr>
                <w:color w:val="050505"/>
                <w:w w:val="110"/>
                <w:sz w:val="16"/>
              </w:rPr>
              <w:t>(</w:t>
            </w:r>
            <w:r>
              <w:rPr>
                <w:color w:val="0505EB"/>
                <w:w w:val="110"/>
                <w:sz w:val="16"/>
                <w:u w:val="single" w:color="0000ED"/>
              </w:rPr>
              <w:t>Convênio ICMS 27/2017</w:t>
            </w:r>
            <w:r>
              <w:rPr>
                <w:color w:val="050505"/>
                <w:w w:val="110"/>
                <w:sz w:val="16"/>
              </w:rPr>
              <w:t>)</w:t>
            </w:r>
          </w:p>
        </w:tc>
      </w:tr>
    </w:tbl>
    <w:p>
      <w:pPr>
        <w:spacing w:after="0" w:line="169" w:lineRule="exact"/>
        <w:rPr>
          <w:sz w:val="16"/>
        </w:rPr>
        <w:sectPr>
          <w:pgSz w:w="11910" w:h="16840"/>
          <w:pgMar w:top="500" w:bottom="280" w:left="540" w:right="500"/>
        </w:sectPr>
      </w:pPr>
    </w:p>
    <w:tbl>
      <w:tblPr>
        <w:tblW w:w="0" w:type="auto"/>
        <w:jc w:val="left"/>
        <w:tblInd w:w="4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006"/>
        <w:gridCol w:w="1004"/>
        <w:gridCol w:w="992"/>
        <w:gridCol w:w="7023"/>
      </w:tblGrid>
      <w:tr>
        <w:trPr>
          <w:trHeight w:val="219" w:hRule="atLeast"/>
        </w:trPr>
        <w:tc>
          <w:tcPr>
            <w:tcW w:w="1006" w:type="dxa"/>
            <w:tcBorders>
              <w:bottom w:val="nil"/>
            </w:tcBorders>
          </w:tcPr>
          <w:p>
            <w:pPr>
              <w:pStyle w:val="TableParagraph"/>
              <w:rPr>
                <w:rFonts w:ascii="Times New Roman"/>
                <w:sz w:val="14"/>
              </w:rPr>
            </w:pPr>
          </w:p>
        </w:tc>
        <w:tc>
          <w:tcPr>
            <w:tcW w:w="1004" w:type="dxa"/>
            <w:tcBorders>
              <w:bottom w:val="nil"/>
            </w:tcBorders>
          </w:tcPr>
          <w:p>
            <w:pPr>
              <w:pStyle w:val="TableParagraph"/>
              <w:rPr>
                <w:rFonts w:ascii="Times New Roman"/>
                <w:sz w:val="14"/>
              </w:rPr>
            </w:pPr>
          </w:p>
        </w:tc>
        <w:tc>
          <w:tcPr>
            <w:tcW w:w="992" w:type="dxa"/>
            <w:tcBorders>
              <w:bottom w:val="nil"/>
            </w:tcBorders>
          </w:tcPr>
          <w:p>
            <w:pPr>
              <w:pStyle w:val="TableParagraph"/>
              <w:rPr>
                <w:rFonts w:ascii="Times New Roman"/>
                <w:sz w:val="14"/>
              </w:rPr>
            </w:pPr>
          </w:p>
        </w:tc>
        <w:tc>
          <w:tcPr>
            <w:tcW w:w="7023" w:type="dxa"/>
            <w:tcBorders>
              <w:bottom w:val="nil"/>
            </w:tcBorders>
          </w:tcPr>
          <w:p>
            <w:pPr>
              <w:pStyle w:val="TableParagraph"/>
              <w:spacing w:before="12"/>
              <w:ind w:left="103"/>
              <w:rPr>
                <w:sz w:val="16"/>
              </w:rPr>
            </w:pPr>
            <w:r>
              <w:rPr>
                <w:color w:val="030303"/>
                <w:w w:val="110"/>
                <w:sz w:val="16"/>
              </w:rPr>
              <w:t>Preparações em pó para cappuccino e similares</w:t>
            </w:r>
            <w:r>
              <w:rPr>
                <w:color w:val="1C1C1D"/>
                <w:w w:val="110"/>
                <w:sz w:val="16"/>
              </w:rPr>
              <w:t>, </w:t>
            </w:r>
            <w:r>
              <w:rPr>
                <w:color w:val="030303"/>
                <w:w w:val="110"/>
                <w:sz w:val="16"/>
              </w:rPr>
              <w:t>em embalagens de conteúdo inferior</w:t>
            </w:r>
          </w:p>
        </w:tc>
      </w:tr>
      <w:tr>
        <w:trPr>
          <w:trHeight w:val="408" w:hRule="atLeast"/>
        </w:trPr>
        <w:tc>
          <w:tcPr>
            <w:tcW w:w="1006" w:type="dxa"/>
            <w:tcBorders>
              <w:top w:val="nil"/>
              <w:bottom w:val="nil"/>
            </w:tcBorders>
          </w:tcPr>
          <w:p>
            <w:pPr>
              <w:pStyle w:val="TableParagraph"/>
              <w:spacing w:before="100"/>
              <w:ind w:left="13"/>
              <w:jc w:val="center"/>
              <w:rPr>
                <w:sz w:val="16"/>
              </w:rPr>
            </w:pPr>
            <w:r>
              <w:rPr>
                <w:color w:val="030303"/>
                <w:w w:val="106"/>
                <w:sz w:val="16"/>
              </w:rPr>
              <w:t>7</w:t>
            </w:r>
          </w:p>
        </w:tc>
        <w:tc>
          <w:tcPr>
            <w:tcW w:w="1004" w:type="dxa"/>
            <w:tcBorders>
              <w:top w:val="nil"/>
              <w:bottom w:val="nil"/>
            </w:tcBorders>
          </w:tcPr>
          <w:p>
            <w:pPr>
              <w:pStyle w:val="TableParagraph"/>
              <w:spacing w:line="142" w:lineRule="exact" w:before="100"/>
              <w:ind w:left="33" w:right="15"/>
              <w:jc w:val="center"/>
              <w:rPr>
                <w:sz w:val="16"/>
              </w:rPr>
            </w:pPr>
            <w:r>
              <w:rPr>
                <w:color w:val="030303"/>
                <w:w w:val="110"/>
                <w:sz w:val="16"/>
              </w:rPr>
              <w:t>17 109 00</w:t>
            </w:r>
          </w:p>
          <w:p>
            <w:pPr>
              <w:pStyle w:val="TableParagraph"/>
              <w:tabs>
                <w:tab w:pos="341" w:val="left" w:leader="none"/>
              </w:tabs>
              <w:spacing w:line="142" w:lineRule="exact"/>
              <w:ind w:right="145"/>
              <w:jc w:val="center"/>
              <w:rPr>
                <w:sz w:val="16"/>
              </w:rPr>
            </w:pPr>
            <w:r>
              <w:rPr>
                <w:color w:val="030303"/>
                <w:w w:val="110"/>
                <w:sz w:val="16"/>
              </w:rPr>
              <w:t>·</w:t>
              <w:tab/>
              <w:t>·</w:t>
            </w:r>
          </w:p>
        </w:tc>
        <w:tc>
          <w:tcPr>
            <w:tcW w:w="992" w:type="dxa"/>
            <w:tcBorders>
              <w:top w:val="nil"/>
              <w:bottom w:val="nil"/>
            </w:tcBorders>
          </w:tcPr>
          <w:p>
            <w:pPr>
              <w:pStyle w:val="TableParagraph"/>
              <w:spacing w:line="183" w:lineRule="exact"/>
              <w:ind w:left="70"/>
              <w:rPr>
                <w:sz w:val="16"/>
              </w:rPr>
            </w:pPr>
            <w:r>
              <w:rPr>
                <w:color w:val="030303"/>
                <w:w w:val="105"/>
                <w:sz w:val="16"/>
              </w:rPr>
              <w:t>2101.11.90</w:t>
            </w:r>
          </w:p>
          <w:p>
            <w:pPr>
              <w:pStyle w:val="TableParagraph"/>
              <w:spacing w:before="18"/>
              <w:ind w:left="60"/>
              <w:rPr>
                <w:sz w:val="16"/>
              </w:rPr>
            </w:pPr>
            <w:r>
              <w:rPr>
                <w:color w:val="030303"/>
                <w:w w:val="110"/>
                <w:sz w:val="16"/>
              </w:rPr>
              <w:t>2101</w:t>
            </w:r>
            <w:r>
              <w:rPr>
                <w:color w:val="1C1C1D"/>
                <w:w w:val="110"/>
                <w:sz w:val="16"/>
              </w:rPr>
              <w:t>.</w:t>
            </w:r>
            <w:r>
              <w:rPr>
                <w:color w:val="030303"/>
                <w:w w:val="110"/>
                <w:sz w:val="16"/>
              </w:rPr>
              <w:t>12.00</w:t>
            </w:r>
          </w:p>
        </w:tc>
        <w:tc>
          <w:tcPr>
            <w:tcW w:w="7023" w:type="dxa"/>
            <w:tcBorders>
              <w:top w:val="nil"/>
              <w:bottom w:val="nil"/>
            </w:tcBorders>
          </w:tcPr>
          <w:p>
            <w:pPr>
              <w:pStyle w:val="TableParagraph"/>
              <w:spacing w:line="183" w:lineRule="exact"/>
              <w:ind w:left="106"/>
              <w:rPr>
                <w:sz w:val="16"/>
              </w:rPr>
            </w:pPr>
            <w:r>
              <w:rPr>
                <w:color w:val="030303"/>
                <w:w w:val="110"/>
                <w:sz w:val="16"/>
              </w:rPr>
              <w:t>ou igual a 500 g</w:t>
            </w:r>
          </w:p>
          <w:p>
            <w:pPr>
              <w:pStyle w:val="TableParagraph"/>
              <w:spacing w:before="18"/>
              <w:ind w:left="106"/>
              <w:rPr>
                <w:sz w:val="16"/>
              </w:rPr>
            </w:pPr>
            <w:r>
              <w:rPr>
                <w:color w:val="030303"/>
                <w:w w:val="110"/>
                <w:sz w:val="16"/>
              </w:rPr>
              <w:t>(</w:t>
            </w:r>
            <w:r>
              <w:rPr>
                <w:color w:val="0808ED"/>
                <w:w w:val="110"/>
                <w:sz w:val="16"/>
                <w:u w:val="single" w:color="0000ED"/>
              </w:rPr>
              <w:t>Protocolos ICMS 188/2009</w:t>
            </w:r>
            <w:r>
              <w:rPr>
                <w:color w:val="030303"/>
                <w:w w:val="110"/>
                <w:sz w:val="16"/>
              </w:rPr>
              <w:t>, </w:t>
            </w:r>
            <w:r>
              <w:rPr>
                <w:color w:val="0808ED"/>
                <w:w w:val="110"/>
                <w:sz w:val="16"/>
                <w:u w:val="thick" w:color="1C1C1D"/>
              </w:rPr>
              <w:t>2/2010</w:t>
            </w:r>
            <w:r>
              <w:rPr>
                <w:color w:val="0808ED"/>
                <w:w w:val="110"/>
                <w:sz w:val="16"/>
              </w:rPr>
              <w:t> </w:t>
            </w:r>
            <w:r>
              <w:rPr>
                <w:color w:val="1C1C1D"/>
                <w:w w:val="110"/>
                <w:sz w:val="16"/>
              </w:rPr>
              <w:t>, </w:t>
            </w:r>
            <w:r>
              <w:rPr>
                <w:color w:val="0808ED"/>
                <w:w w:val="110"/>
                <w:sz w:val="16"/>
                <w:u w:val="single" w:color="0000ED"/>
              </w:rPr>
              <w:t>179/2010</w:t>
            </w:r>
            <w:r>
              <w:rPr>
                <w:color w:val="0808ED"/>
                <w:w w:val="110"/>
                <w:sz w:val="16"/>
              </w:rPr>
              <w:t> </w:t>
            </w:r>
            <w:r>
              <w:rPr>
                <w:color w:val="030303"/>
                <w:w w:val="110"/>
                <w:sz w:val="16"/>
              </w:rPr>
              <w:t>e </w:t>
            </w:r>
            <w:r>
              <w:rPr>
                <w:color w:val="0808ED"/>
                <w:w w:val="110"/>
                <w:sz w:val="16"/>
                <w:u w:val="single" w:color="0000ED"/>
              </w:rPr>
              <w:t>108/2011</w:t>
            </w:r>
            <w:r>
              <w:rPr>
                <w:color w:val="030303"/>
                <w:w w:val="110"/>
                <w:sz w:val="16"/>
              </w:rPr>
              <w:t>) (</w:t>
            </w:r>
            <w:r>
              <w:rPr>
                <w:color w:val="0808ED"/>
                <w:w w:val="110"/>
                <w:sz w:val="16"/>
                <w:u w:val="single" w:color="0000ED"/>
              </w:rPr>
              <w:t>Protocolo ICMS 108/2013</w:t>
            </w:r>
            <w:r>
              <w:rPr>
                <w:color w:val="030303"/>
                <w:w w:val="110"/>
                <w:sz w:val="16"/>
              </w:rPr>
              <w:t>)</w:t>
            </w:r>
          </w:p>
        </w:tc>
      </w:tr>
      <w:tr>
        <w:trPr>
          <w:trHeight w:val="210" w:hRule="atLeast"/>
        </w:trPr>
        <w:tc>
          <w:tcPr>
            <w:tcW w:w="1006" w:type="dxa"/>
            <w:tcBorders>
              <w:top w:val="nil"/>
            </w:tcBorders>
          </w:tcPr>
          <w:p>
            <w:pPr>
              <w:pStyle w:val="TableParagraph"/>
              <w:rPr>
                <w:rFonts w:ascii="Times New Roman"/>
                <w:sz w:val="14"/>
              </w:rPr>
            </w:pPr>
          </w:p>
        </w:tc>
        <w:tc>
          <w:tcPr>
            <w:tcW w:w="1004" w:type="dxa"/>
            <w:tcBorders>
              <w:top w:val="nil"/>
            </w:tcBorders>
          </w:tcPr>
          <w:p>
            <w:pPr>
              <w:pStyle w:val="TableParagraph"/>
              <w:rPr>
                <w:rFonts w:ascii="Times New Roman"/>
                <w:sz w:val="14"/>
              </w:rPr>
            </w:pPr>
          </w:p>
        </w:tc>
        <w:tc>
          <w:tcPr>
            <w:tcW w:w="992" w:type="dxa"/>
            <w:tcBorders>
              <w:top w:val="nil"/>
            </w:tcBorders>
          </w:tcPr>
          <w:p>
            <w:pPr>
              <w:pStyle w:val="TableParagraph"/>
              <w:rPr>
                <w:rFonts w:ascii="Times New Roman"/>
                <w:sz w:val="14"/>
              </w:rPr>
            </w:pPr>
          </w:p>
        </w:tc>
        <w:tc>
          <w:tcPr>
            <w:tcW w:w="7023" w:type="dxa"/>
            <w:tcBorders>
              <w:top w:val="nil"/>
            </w:tcBorders>
          </w:tcPr>
          <w:p>
            <w:pPr>
              <w:pStyle w:val="TableParagraph"/>
              <w:spacing w:line="183" w:lineRule="exact"/>
              <w:ind w:left="106"/>
              <w:rPr>
                <w:sz w:val="16"/>
              </w:rPr>
            </w:pPr>
            <w:r>
              <w:rPr>
                <w:color w:val="030303"/>
                <w:w w:val="110"/>
                <w:sz w:val="16"/>
              </w:rPr>
              <w:t>(</w:t>
            </w:r>
            <w:r>
              <w:rPr>
                <w:color w:val="0808ED"/>
                <w:w w:val="110"/>
                <w:sz w:val="16"/>
                <w:u w:val="single" w:color="0000ED"/>
              </w:rPr>
              <w:t>Convênios ICMS 92/2015</w:t>
            </w:r>
            <w:r>
              <w:rPr>
                <w:color w:val="0808ED"/>
                <w:w w:val="110"/>
                <w:sz w:val="16"/>
              </w:rPr>
              <w:t> </w:t>
            </w:r>
            <w:r>
              <w:rPr>
                <w:color w:val="030303"/>
                <w:w w:val="110"/>
                <w:sz w:val="16"/>
              </w:rPr>
              <w:t>e </w:t>
            </w:r>
            <w:r>
              <w:rPr>
                <w:color w:val="0808ED"/>
                <w:w w:val="110"/>
                <w:sz w:val="16"/>
                <w:u w:val="single" w:color="0000ED"/>
              </w:rPr>
              <w:t>146/2015</w:t>
            </w:r>
            <w:r>
              <w:rPr>
                <w:color w:val="030303"/>
                <w:w w:val="110"/>
                <w:sz w:val="16"/>
              </w:rPr>
              <w:t>)</w:t>
            </w:r>
          </w:p>
        </w:tc>
      </w:tr>
    </w:tbl>
    <w:p>
      <w:pPr>
        <w:pStyle w:val="BodyText"/>
        <w:spacing w:before="4"/>
        <w:rPr>
          <w:sz w:val="7"/>
        </w:rPr>
      </w:pPr>
    </w:p>
    <w:p>
      <w:pPr>
        <w:spacing w:line="249" w:lineRule="auto" w:before="94"/>
        <w:ind w:left="150" w:right="130" w:hanging="1"/>
        <w:jc w:val="both"/>
        <w:rPr>
          <w:sz w:val="14"/>
        </w:rPr>
      </w:pPr>
      <w:r>
        <w:rPr>
          <w:color w:val="030303"/>
          <w:w w:val="110"/>
          <w:sz w:val="19"/>
        </w:rPr>
        <w:t>§ </w:t>
      </w:r>
      <w:r>
        <w:rPr>
          <w:rFonts w:ascii="Times New Roman" w:hAnsi="Times New Roman"/>
          <w:b/>
          <w:color w:val="030303"/>
          <w:w w:val="110"/>
          <w:sz w:val="19"/>
        </w:rPr>
        <w:t>1º </w:t>
      </w:r>
      <w:r>
        <w:rPr>
          <w:color w:val="030303"/>
          <w:w w:val="110"/>
          <w:sz w:val="18"/>
        </w:rPr>
        <w:t>A responsabilidade pela retenção e recolhimento do imposto fica também atribuída a qualquer estabelecimento remetente</w:t>
      </w:r>
      <w:r>
        <w:rPr>
          <w:color w:val="030303"/>
          <w:spacing w:val="-4"/>
          <w:w w:val="110"/>
          <w:sz w:val="18"/>
        </w:rPr>
        <w:t> </w:t>
      </w:r>
      <w:r>
        <w:rPr>
          <w:color w:val="030303"/>
          <w:w w:val="110"/>
          <w:sz w:val="18"/>
        </w:rPr>
        <w:t>localizado</w:t>
      </w:r>
      <w:r>
        <w:rPr>
          <w:color w:val="030303"/>
          <w:spacing w:val="-4"/>
          <w:w w:val="110"/>
          <w:sz w:val="18"/>
        </w:rPr>
        <w:t> </w:t>
      </w:r>
      <w:r>
        <w:rPr>
          <w:color w:val="030303"/>
          <w:w w:val="110"/>
          <w:sz w:val="18"/>
        </w:rPr>
        <w:t>nos</w:t>
      </w:r>
      <w:r>
        <w:rPr>
          <w:color w:val="030303"/>
          <w:spacing w:val="-9"/>
          <w:w w:val="110"/>
          <w:sz w:val="18"/>
        </w:rPr>
        <w:t> </w:t>
      </w:r>
      <w:r>
        <w:rPr>
          <w:color w:val="030303"/>
          <w:w w:val="110"/>
          <w:sz w:val="18"/>
        </w:rPr>
        <w:t>Estados</w:t>
      </w:r>
      <w:r>
        <w:rPr>
          <w:color w:val="030303"/>
          <w:spacing w:val="-7"/>
          <w:w w:val="110"/>
          <w:sz w:val="18"/>
        </w:rPr>
        <w:t> </w:t>
      </w:r>
      <w:r>
        <w:rPr>
          <w:color w:val="030303"/>
          <w:w w:val="110"/>
          <w:sz w:val="18"/>
        </w:rPr>
        <w:t>de</w:t>
      </w:r>
      <w:r>
        <w:rPr>
          <w:color w:val="030303"/>
          <w:spacing w:val="-17"/>
          <w:w w:val="110"/>
          <w:sz w:val="18"/>
        </w:rPr>
        <w:t> </w:t>
      </w:r>
      <w:r>
        <w:rPr>
          <w:color w:val="030303"/>
          <w:w w:val="110"/>
          <w:sz w:val="18"/>
        </w:rPr>
        <w:t>Alagoas,</w:t>
      </w:r>
      <w:r>
        <w:rPr>
          <w:color w:val="030303"/>
          <w:spacing w:val="-12"/>
          <w:w w:val="110"/>
          <w:sz w:val="18"/>
        </w:rPr>
        <w:t> </w:t>
      </w:r>
      <w:r>
        <w:rPr>
          <w:color w:val="030303"/>
          <w:w w:val="110"/>
          <w:sz w:val="18"/>
        </w:rPr>
        <w:t>Amapá,</w:t>
      </w:r>
      <w:r>
        <w:rPr>
          <w:color w:val="030303"/>
          <w:spacing w:val="-6"/>
          <w:w w:val="110"/>
          <w:sz w:val="18"/>
        </w:rPr>
        <w:t> </w:t>
      </w:r>
      <w:r>
        <w:rPr>
          <w:color w:val="030303"/>
          <w:w w:val="110"/>
          <w:sz w:val="18"/>
        </w:rPr>
        <w:t>Mato</w:t>
      </w:r>
      <w:r>
        <w:rPr>
          <w:color w:val="030303"/>
          <w:spacing w:val="-10"/>
          <w:w w:val="110"/>
          <w:sz w:val="18"/>
        </w:rPr>
        <w:t> </w:t>
      </w:r>
      <w:r>
        <w:rPr>
          <w:color w:val="030303"/>
          <w:w w:val="110"/>
          <w:sz w:val="18"/>
        </w:rPr>
        <w:t>Grosso,</w:t>
      </w:r>
      <w:r>
        <w:rPr>
          <w:color w:val="030303"/>
          <w:spacing w:val="-3"/>
          <w:w w:val="110"/>
          <w:sz w:val="18"/>
        </w:rPr>
        <w:t> </w:t>
      </w:r>
      <w:r>
        <w:rPr>
          <w:color w:val="030303"/>
          <w:w w:val="110"/>
          <w:sz w:val="18"/>
        </w:rPr>
        <w:t>Minas</w:t>
      </w:r>
      <w:r>
        <w:rPr>
          <w:color w:val="030303"/>
          <w:spacing w:val="-10"/>
          <w:w w:val="110"/>
          <w:sz w:val="18"/>
        </w:rPr>
        <w:t> </w:t>
      </w:r>
      <w:r>
        <w:rPr>
          <w:color w:val="030303"/>
          <w:w w:val="110"/>
          <w:sz w:val="18"/>
        </w:rPr>
        <w:t>Gerais,</w:t>
      </w:r>
      <w:r>
        <w:rPr>
          <w:color w:val="030303"/>
          <w:spacing w:val="-8"/>
          <w:w w:val="110"/>
          <w:sz w:val="18"/>
        </w:rPr>
        <w:t> </w:t>
      </w:r>
      <w:r>
        <w:rPr>
          <w:color w:val="030303"/>
          <w:w w:val="110"/>
          <w:sz w:val="18"/>
        </w:rPr>
        <w:t>Rio</w:t>
      </w:r>
      <w:r>
        <w:rPr>
          <w:color w:val="030303"/>
          <w:spacing w:val="-14"/>
          <w:w w:val="110"/>
          <w:sz w:val="18"/>
        </w:rPr>
        <w:t> </w:t>
      </w:r>
      <w:r>
        <w:rPr>
          <w:color w:val="030303"/>
          <w:w w:val="110"/>
          <w:sz w:val="18"/>
        </w:rPr>
        <w:t>de</w:t>
      </w:r>
      <w:r>
        <w:rPr>
          <w:color w:val="030303"/>
          <w:spacing w:val="-10"/>
          <w:w w:val="110"/>
          <w:sz w:val="18"/>
        </w:rPr>
        <w:t> </w:t>
      </w:r>
      <w:r>
        <w:rPr>
          <w:color w:val="030303"/>
          <w:w w:val="110"/>
          <w:sz w:val="18"/>
        </w:rPr>
        <w:t>Janeiro,</w:t>
      </w:r>
      <w:r>
        <w:rPr>
          <w:color w:val="030303"/>
          <w:spacing w:val="-7"/>
          <w:w w:val="110"/>
          <w:sz w:val="18"/>
        </w:rPr>
        <w:t> </w:t>
      </w:r>
      <w:r>
        <w:rPr>
          <w:color w:val="030303"/>
          <w:w w:val="110"/>
          <w:sz w:val="18"/>
        </w:rPr>
        <w:t>Santa</w:t>
      </w:r>
      <w:r>
        <w:rPr>
          <w:color w:val="030303"/>
          <w:spacing w:val="-5"/>
          <w:w w:val="110"/>
          <w:sz w:val="18"/>
        </w:rPr>
        <w:t> </w:t>
      </w:r>
      <w:r>
        <w:rPr>
          <w:color w:val="030303"/>
          <w:w w:val="110"/>
          <w:sz w:val="18"/>
        </w:rPr>
        <w:t>Catarina</w:t>
      </w:r>
      <w:r>
        <w:rPr>
          <w:color w:val="030303"/>
          <w:spacing w:val="-6"/>
          <w:w w:val="110"/>
          <w:sz w:val="18"/>
        </w:rPr>
        <w:t> </w:t>
      </w:r>
      <w:r>
        <w:rPr>
          <w:color w:val="030303"/>
          <w:w w:val="110"/>
          <w:sz w:val="18"/>
        </w:rPr>
        <w:t>e</w:t>
      </w:r>
      <w:r>
        <w:rPr>
          <w:color w:val="030303"/>
          <w:spacing w:val="-8"/>
          <w:w w:val="110"/>
          <w:sz w:val="18"/>
        </w:rPr>
        <w:t> </w:t>
      </w:r>
      <w:r>
        <w:rPr>
          <w:color w:val="030303"/>
          <w:w w:val="110"/>
          <w:sz w:val="18"/>
        </w:rPr>
        <w:t>São Paulo,</w:t>
      </w:r>
      <w:r>
        <w:rPr>
          <w:color w:val="030303"/>
          <w:spacing w:val="-7"/>
          <w:w w:val="110"/>
          <w:sz w:val="18"/>
        </w:rPr>
        <w:t> </w:t>
      </w:r>
      <w:r>
        <w:rPr>
          <w:color w:val="030303"/>
          <w:w w:val="110"/>
          <w:sz w:val="18"/>
        </w:rPr>
        <w:t>inclusive</w:t>
      </w:r>
      <w:r>
        <w:rPr>
          <w:color w:val="030303"/>
          <w:spacing w:val="-2"/>
          <w:w w:val="110"/>
          <w:sz w:val="18"/>
        </w:rPr>
        <w:t> </w:t>
      </w:r>
      <w:r>
        <w:rPr>
          <w:color w:val="030303"/>
          <w:w w:val="110"/>
          <w:sz w:val="18"/>
        </w:rPr>
        <w:t>em</w:t>
      </w:r>
      <w:r>
        <w:rPr>
          <w:color w:val="030303"/>
          <w:spacing w:val="-14"/>
          <w:w w:val="110"/>
          <w:sz w:val="18"/>
        </w:rPr>
        <w:t> </w:t>
      </w:r>
      <w:r>
        <w:rPr>
          <w:color w:val="030303"/>
          <w:w w:val="110"/>
          <w:sz w:val="18"/>
        </w:rPr>
        <w:t>relação</w:t>
      </w:r>
      <w:r>
        <w:rPr>
          <w:color w:val="030303"/>
          <w:spacing w:val="-9"/>
          <w:w w:val="110"/>
          <w:sz w:val="18"/>
        </w:rPr>
        <w:t> </w:t>
      </w:r>
      <w:r>
        <w:rPr>
          <w:color w:val="030303"/>
          <w:w w:val="110"/>
          <w:sz w:val="18"/>
        </w:rPr>
        <w:t>ao</w:t>
      </w:r>
      <w:r>
        <w:rPr>
          <w:color w:val="030303"/>
          <w:spacing w:val="-10"/>
          <w:w w:val="110"/>
          <w:sz w:val="18"/>
        </w:rPr>
        <w:t> </w:t>
      </w:r>
      <w:r>
        <w:rPr>
          <w:color w:val="030303"/>
          <w:w w:val="110"/>
          <w:sz w:val="18"/>
        </w:rPr>
        <w:t>diferencial</w:t>
      </w:r>
      <w:r>
        <w:rPr>
          <w:color w:val="030303"/>
          <w:spacing w:val="-2"/>
          <w:w w:val="110"/>
          <w:sz w:val="18"/>
        </w:rPr>
        <w:t> </w:t>
      </w:r>
      <w:r>
        <w:rPr>
          <w:color w:val="030303"/>
          <w:w w:val="110"/>
          <w:sz w:val="18"/>
        </w:rPr>
        <w:t>de</w:t>
      </w:r>
      <w:r>
        <w:rPr>
          <w:color w:val="030303"/>
          <w:spacing w:val="-15"/>
          <w:w w:val="110"/>
          <w:sz w:val="18"/>
        </w:rPr>
        <w:t> </w:t>
      </w:r>
      <w:r>
        <w:rPr>
          <w:color w:val="030303"/>
          <w:w w:val="110"/>
          <w:sz w:val="18"/>
        </w:rPr>
        <w:t>alíquotas</w:t>
      </w:r>
      <w:r>
        <w:rPr>
          <w:color w:val="030303"/>
          <w:spacing w:val="-6"/>
          <w:w w:val="110"/>
          <w:sz w:val="18"/>
        </w:rPr>
        <w:t> </w:t>
      </w:r>
      <w:r>
        <w:rPr>
          <w:color w:val="030303"/>
          <w:w w:val="110"/>
          <w:sz w:val="18"/>
        </w:rPr>
        <w:t>-</w:t>
      </w:r>
      <w:r>
        <w:rPr>
          <w:color w:val="030303"/>
          <w:spacing w:val="-10"/>
          <w:w w:val="110"/>
          <w:sz w:val="18"/>
        </w:rPr>
        <w:t> </w:t>
      </w:r>
      <w:r>
        <w:rPr>
          <w:color w:val="0808ED"/>
          <w:w w:val="110"/>
          <w:sz w:val="18"/>
          <w:u w:val="single" w:color="0000ED"/>
        </w:rPr>
        <w:t>Protocolo 25/2016</w:t>
      </w:r>
      <w:r>
        <w:rPr>
          <w:color w:val="030303"/>
          <w:w w:val="110"/>
          <w:sz w:val="18"/>
        </w:rPr>
        <w:t>.</w:t>
      </w:r>
      <w:r>
        <w:rPr>
          <w:color w:val="030303"/>
          <w:spacing w:val="-13"/>
          <w:w w:val="110"/>
          <w:sz w:val="18"/>
        </w:rPr>
        <w:t> </w:t>
      </w:r>
      <w:r>
        <w:rPr>
          <w:color w:val="0E850E"/>
          <w:w w:val="110"/>
          <w:sz w:val="14"/>
        </w:rPr>
        <w:t>Alterado</w:t>
      </w:r>
      <w:r>
        <w:rPr>
          <w:color w:val="0E850E"/>
          <w:spacing w:val="-4"/>
          <w:w w:val="110"/>
          <w:sz w:val="14"/>
        </w:rPr>
        <w:t> </w:t>
      </w:r>
      <w:r>
        <w:rPr>
          <w:color w:val="0E850E"/>
          <w:w w:val="110"/>
          <w:sz w:val="14"/>
        </w:rPr>
        <w:t>pelo</w:t>
      </w:r>
      <w:r>
        <w:rPr>
          <w:color w:val="0E850E"/>
          <w:spacing w:val="-10"/>
          <w:w w:val="110"/>
          <w:sz w:val="14"/>
        </w:rPr>
        <w:t> </w:t>
      </w:r>
      <w:r>
        <w:rPr>
          <w:color w:val="0808ED"/>
          <w:w w:val="110"/>
          <w:sz w:val="14"/>
          <w:u w:val="single" w:color="0000ED"/>
        </w:rPr>
        <w:t>Decreto</w:t>
      </w:r>
      <w:r>
        <w:rPr>
          <w:color w:val="0808ED"/>
          <w:spacing w:val="-2"/>
          <w:w w:val="110"/>
          <w:sz w:val="14"/>
          <w:u w:val="single" w:color="0000ED"/>
        </w:rPr>
        <w:t> </w:t>
      </w:r>
      <w:r>
        <w:rPr>
          <w:color w:val="0808ED"/>
          <w:spacing w:val="2"/>
          <w:w w:val="110"/>
          <w:sz w:val="14"/>
          <w:u w:val="single" w:color="0000ED"/>
        </w:rPr>
        <w:t>n</w:t>
      </w:r>
      <w:r>
        <w:rPr>
          <w:color w:val="3A3AEF"/>
          <w:spacing w:val="2"/>
          <w:w w:val="110"/>
          <w:sz w:val="14"/>
          <w:u w:val="single" w:color="0000ED"/>
        </w:rPr>
        <w:t>º</w:t>
      </w:r>
      <w:r>
        <w:rPr>
          <w:color w:val="3A3AEF"/>
          <w:spacing w:val="-8"/>
          <w:w w:val="110"/>
          <w:sz w:val="14"/>
          <w:u w:val="single" w:color="0000ED"/>
        </w:rPr>
        <w:t> </w:t>
      </w:r>
      <w:r>
        <w:rPr>
          <w:color w:val="0808ED"/>
          <w:spacing w:val="-3"/>
          <w:w w:val="110"/>
          <w:sz w:val="14"/>
          <w:u w:val="single" w:color="0000ED"/>
        </w:rPr>
        <w:t>6</w:t>
      </w:r>
      <w:r>
        <w:rPr>
          <w:color w:val="3A3AEF"/>
          <w:spacing w:val="-3"/>
          <w:w w:val="110"/>
          <w:sz w:val="14"/>
          <w:u w:val="single" w:color="0000ED"/>
        </w:rPr>
        <w:t>.</w:t>
      </w:r>
      <w:r>
        <w:rPr>
          <w:color w:val="0808ED"/>
          <w:spacing w:val="-3"/>
          <w:w w:val="110"/>
          <w:sz w:val="14"/>
          <w:u w:val="single" w:color="0000ED"/>
        </w:rPr>
        <w:t>859</w:t>
      </w:r>
      <w:r>
        <w:rPr>
          <w:color w:val="2A2AED"/>
          <w:spacing w:val="-3"/>
          <w:w w:val="110"/>
          <w:sz w:val="14"/>
          <w:u w:val="single" w:color="0000ED"/>
        </w:rPr>
        <w:t>/</w:t>
      </w:r>
      <w:r>
        <w:rPr>
          <w:color w:val="0808ED"/>
          <w:spacing w:val="-3"/>
          <w:w w:val="110"/>
          <w:sz w:val="14"/>
          <w:u w:val="single" w:color="0000ED"/>
        </w:rPr>
        <w:t>2024</w:t>
      </w:r>
      <w:r>
        <w:rPr>
          <w:color w:val="0808ED"/>
          <w:spacing w:val="-11"/>
          <w:w w:val="110"/>
          <w:sz w:val="14"/>
          <w:u w:val="single" w:color="0000ED"/>
        </w:rPr>
        <w:t> </w:t>
      </w:r>
      <w:r>
        <w:rPr>
          <w:color w:val="0808ED"/>
          <w:w w:val="110"/>
          <w:sz w:val="14"/>
          <w:u w:val="single" w:color="0000ED"/>
        </w:rPr>
        <w:t>(DOE</w:t>
      </w:r>
      <w:r>
        <w:rPr>
          <w:color w:val="0808ED"/>
          <w:spacing w:val="-4"/>
          <w:w w:val="110"/>
          <w:sz w:val="14"/>
          <w:u w:val="single" w:color="0000ED"/>
        </w:rPr>
        <w:t> </w:t>
      </w:r>
      <w:r>
        <w:rPr>
          <w:color w:val="0808ED"/>
          <w:w w:val="110"/>
          <w:sz w:val="14"/>
          <w:u w:val="single" w:color="0000ED"/>
        </w:rPr>
        <w:t>de</w:t>
      </w:r>
      <w:r>
        <w:rPr>
          <w:color w:val="0808ED"/>
          <w:spacing w:val="-8"/>
          <w:w w:val="110"/>
          <w:sz w:val="14"/>
          <w:u w:val="single" w:color="0000ED"/>
        </w:rPr>
        <w:t> </w:t>
      </w:r>
      <w:r>
        <w:rPr>
          <w:color w:val="0808ED"/>
          <w:spacing w:val="-3"/>
          <w:w w:val="110"/>
          <w:sz w:val="14"/>
          <w:u w:val="single" w:color="0000ED"/>
        </w:rPr>
        <w:t>26</w:t>
      </w:r>
      <w:r>
        <w:rPr>
          <w:color w:val="5454F2"/>
          <w:spacing w:val="-3"/>
          <w:w w:val="110"/>
          <w:sz w:val="14"/>
          <w:u w:val="single" w:color="0000ED"/>
        </w:rPr>
        <w:t>.</w:t>
      </w:r>
      <w:r>
        <w:rPr>
          <w:color w:val="0808ED"/>
          <w:spacing w:val="-3"/>
          <w:w w:val="110"/>
          <w:sz w:val="14"/>
          <w:u w:val="single" w:color="0000ED"/>
        </w:rPr>
        <w:t>07</w:t>
      </w:r>
      <w:r>
        <w:rPr>
          <w:color w:val="5454F2"/>
          <w:spacing w:val="-3"/>
          <w:w w:val="110"/>
          <w:sz w:val="14"/>
          <w:u w:val="single" w:color="0000ED"/>
        </w:rPr>
        <w:t>.</w:t>
      </w:r>
      <w:r>
        <w:rPr>
          <w:color w:val="0808ED"/>
          <w:spacing w:val="-3"/>
          <w:w w:val="110"/>
          <w:sz w:val="14"/>
          <w:u w:val="single" w:color="0000ED"/>
        </w:rPr>
        <w:t>2024</w:t>
      </w:r>
      <w:r>
        <w:rPr>
          <w:color w:val="0808ED"/>
          <w:spacing w:val="-3"/>
          <w:w w:val="110"/>
          <w:sz w:val="14"/>
        </w:rPr>
        <w:t>)</w:t>
      </w:r>
      <w:r>
        <w:rPr>
          <w:color w:val="287E28"/>
          <w:spacing w:val="-3"/>
          <w:w w:val="110"/>
          <w:sz w:val="14"/>
        </w:rPr>
        <w:t>, </w:t>
      </w:r>
      <w:r>
        <w:rPr>
          <w:color w:val="0E850E"/>
          <w:w w:val="110"/>
          <w:sz w:val="14"/>
        </w:rPr>
        <w:t>efeitos a</w:t>
      </w:r>
      <w:r>
        <w:rPr>
          <w:color w:val="0E850E"/>
          <w:spacing w:val="-6"/>
          <w:w w:val="110"/>
          <w:sz w:val="14"/>
        </w:rPr>
        <w:t> </w:t>
      </w:r>
      <w:r>
        <w:rPr>
          <w:color w:val="0E850E"/>
          <w:w w:val="110"/>
          <w:sz w:val="14"/>
        </w:rPr>
        <w:t>partir</w:t>
      </w:r>
      <w:r>
        <w:rPr>
          <w:color w:val="0E850E"/>
          <w:spacing w:val="-2"/>
          <w:w w:val="110"/>
          <w:sz w:val="14"/>
        </w:rPr>
        <w:t> </w:t>
      </w:r>
      <w:r>
        <w:rPr>
          <w:color w:val="0E850E"/>
          <w:w w:val="110"/>
          <w:sz w:val="14"/>
        </w:rPr>
        <w:t>de</w:t>
      </w:r>
      <w:r>
        <w:rPr>
          <w:color w:val="0E850E"/>
          <w:spacing w:val="-7"/>
          <w:w w:val="110"/>
          <w:sz w:val="14"/>
        </w:rPr>
        <w:t> </w:t>
      </w:r>
      <w:r>
        <w:rPr>
          <w:color w:val="0E850E"/>
          <w:w w:val="110"/>
          <w:sz w:val="14"/>
        </w:rPr>
        <w:t>01</w:t>
      </w:r>
      <w:r>
        <w:rPr>
          <w:color w:val="3F9E3F"/>
          <w:w w:val="110"/>
          <w:sz w:val="14"/>
        </w:rPr>
        <w:t>.</w:t>
      </w:r>
      <w:r>
        <w:rPr>
          <w:color w:val="0E850E"/>
          <w:w w:val="110"/>
          <w:sz w:val="14"/>
        </w:rPr>
        <w:t>08.2024</w:t>
      </w:r>
      <w:r>
        <w:rPr>
          <w:color w:val="0E850E"/>
          <w:spacing w:val="-20"/>
          <w:w w:val="110"/>
          <w:sz w:val="14"/>
        </w:rPr>
        <w:t> </w:t>
      </w:r>
      <w:r>
        <w:rPr>
          <w:color w:val="FF0E0E"/>
          <w:w w:val="110"/>
          <w:sz w:val="14"/>
        </w:rPr>
        <w:t>Redação</w:t>
      </w:r>
      <w:r>
        <w:rPr>
          <w:color w:val="FF0E0E"/>
          <w:spacing w:val="-5"/>
          <w:w w:val="110"/>
          <w:sz w:val="14"/>
        </w:rPr>
        <w:t> </w:t>
      </w:r>
      <w:r>
        <w:rPr>
          <w:color w:val="FF0E0E"/>
          <w:w w:val="110"/>
          <w:sz w:val="14"/>
        </w:rPr>
        <w:t>Anterior</w:t>
      </w:r>
    </w:p>
    <w:p>
      <w:pPr>
        <w:pStyle w:val="BodyText"/>
        <w:spacing w:before="9"/>
        <w:rPr>
          <w:sz w:val="14"/>
        </w:rPr>
      </w:pPr>
    </w:p>
    <w:p>
      <w:pPr>
        <w:spacing w:before="0"/>
        <w:ind w:left="149" w:right="0" w:firstLine="0"/>
        <w:jc w:val="left"/>
        <w:rPr>
          <w:sz w:val="18"/>
        </w:rPr>
      </w:pPr>
      <w:r>
        <w:rPr>
          <w:color w:val="030303"/>
          <w:w w:val="105"/>
          <w:sz w:val="19"/>
        </w:rPr>
        <w:t>§ </w:t>
      </w:r>
      <w:r>
        <w:rPr>
          <w:rFonts w:ascii="Times New Roman" w:hAnsi="Times New Roman"/>
          <w:b/>
          <w:color w:val="030303"/>
          <w:w w:val="105"/>
          <w:sz w:val="20"/>
        </w:rPr>
        <w:t>2º </w:t>
      </w:r>
      <w:r>
        <w:rPr>
          <w:color w:val="030303"/>
          <w:w w:val="105"/>
          <w:sz w:val="18"/>
        </w:rPr>
        <w:t>Não se aplica o disposto nesta Seção, em relação aos produtos relacionados:</w:t>
      </w:r>
    </w:p>
    <w:p>
      <w:pPr>
        <w:spacing w:line="249" w:lineRule="auto" w:before="196"/>
        <w:ind w:left="150" w:right="128" w:firstLine="1"/>
        <w:jc w:val="both"/>
        <w:rPr>
          <w:sz w:val="14"/>
        </w:rPr>
      </w:pPr>
      <w:r>
        <w:rPr>
          <w:color w:val="030303"/>
          <w:w w:val="90"/>
          <w:sz w:val="18"/>
        </w:rPr>
        <w:t>1 - </w:t>
      </w:r>
      <w:r>
        <w:rPr>
          <w:color w:val="030303"/>
          <w:w w:val="105"/>
          <w:sz w:val="18"/>
        </w:rPr>
        <w:t>na posição 9 da tabela do inciso I do </w:t>
      </w:r>
      <w:r>
        <w:rPr>
          <w:color w:val="1C1C1D"/>
          <w:w w:val="105"/>
          <w:sz w:val="18"/>
        </w:rPr>
        <w:t>"</w:t>
      </w:r>
      <w:r>
        <w:rPr>
          <w:color w:val="030303"/>
          <w:w w:val="105"/>
          <w:sz w:val="18"/>
        </w:rPr>
        <w:t>caput</w:t>
      </w:r>
      <w:r>
        <w:rPr>
          <w:color w:val="1C1C1D"/>
          <w:w w:val="105"/>
          <w:sz w:val="18"/>
        </w:rPr>
        <w:t>"</w:t>
      </w:r>
      <w:r>
        <w:rPr>
          <w:color w:val="030303"/>
          <w:w w:val="105"/>
          <w:sz w:val="18"/>
        </w:rPr>
        <w:t>, quando em embalagens de conteúdo inferior a 400 (quatrocentos) gr</w:t>
      </w:r>
      <w:r>
        <w:rPr>
          <w:color w:val="1C1C1D"/>
          <w:w w:val="105"/>
          <w:sz w:val="18"/>
        </w:rPr>
        <w:t>, </w:t>
      </w:r>
      <w:r>
        <w:rPr>
          <w:color w:val="030303"/>
          <w:w w:val="105"/>
          <w:sz w:val="18"/>
        </w:rPr>
        <w:t>em relação aos contribuintes sediados no estado de São Paulo</w:t>
      </w:r>
      <w:r>
        <w:rPr>
          <w:color w:val="1C1C1D"/>
          <w:w w:val="105"/>
          <w:sz w:val="18"/>
        </w:rPr>
        <w:t>; </w:t>
      </w:r>
      <w:r>
        <w:rPr>
          <w:color w:val="0E850E"/>
          <w:w w:val="105"/>
          <w:sz w:val="14"/>
        </w:rPr>
        <w:t>Alterado pelo</w:t>
      </w:r>
      <w:r>
        <w:rPr>
          <w:color w:val="0808ED"/>
          <w:w w:val="105"/>
          <w:sz w:val="14"/>
          <w:u w:val="single" w:color="0000ED"/>
        </w:rPr>
        <w:t> Decret</w:t>
      </w:r>
      <w:r>
        <w:rPr>
          <w:color w:val="0808ED"/>
          <w:w w:val="105"/>
          <w:sz w:val="14"/>
        </w:rPr>
        <w:t>o n</w:t>
      </w:r>
      <w:r>
        <w:rPr>
          <w:color w:val="3A3AEF"/>
          <w:w w:val="105"/>
          <w:sz w:val="14"/>
        </w:rPr>
        <w:t>º </w:t>
      </w:r>
      <w:r>
        <w:rPr>
          <w:color w:val="0808ED"/>
          <w:w w:val="105"/>
          <w:sz w:val="14"/>
        </w:rPr>
        <w:t>8</w:t>
      </w:r>
      <w:r>
        <w:rPr>
          <w:color w:val="3A3AEF"/>
          <w:w w:val="105"/>
          <w:sz w:val="14"/>
        </w:rPr>
        <w:t>.</w:t>
      </w:r>
      <w:r>
        <w:rPr>
          <w:color w:val="0808ED"/>
          <w:w w:val="105"/>
          <w:sz w:val="14"/>
        </w:rPr>
        <w:t>532</w:t>
      </w:r>
      <w:r>
        <w:rPr>
          <w:color w:val="2A2AED"/>
          <w:w w:val="105"/>
          <w:sz w:val="14"/>
        </w:rPr>
        <w:t>/</w:t>
      </w:r>
      <w:r>
        <w:rPr>
          <w:color w:val="0808ED"/>
          <w:w w:val="105"/>
          <w:sz w:val="14"/>
          <w:u w:val="single" w:color="0000ED"/>
        </w:rPr>
        <w:t>201</w:t>
      </w:r>
      <w:r>
        <w:rPr>
          <w:color w:val="0808ED"/>
          <w:w w:val="105"/>
          <w:sz w:val="14"/>
        </w:rPr>
        <w:t>7 (</w:t>
      </w:r>
      <w:r>
        <w:rPr>
          <w:color w:val="0808ED"/>
          <w:w w:val="105"/>
          <w:sz w:val="14"/>
          <w:u w:val="single" w:color="0000ED"/>
        </w:rPr>
        <w:t>DO</w:t>
      </w:r>
      <w:r>
        <w:rPr>
          <w:color w:val="0808ED"/>
          <w:w w:val="105"/>
          <w:sz w:val="14"/>
        </w:rPr>
        <w:t>E </w:t>
      </w:r>
      <w:r>
        <w:rPr>
          <w:color w:val="0808ED"/>
          <w:w w:val="105"/>
          <w:sz w:val="14"/>
          <w:u w:val="single" w:color="0000ED"/>
        </w:rPr>
        <w:t>d</w:t>
      </w:r>
      <w:r>
        <w:rPr>
          <w:color w:val="0808ED"/>
          <w:w w:val="105"/>
          <w:sz w:val="14"/>
        </w:rPr>
        <w:t>e 21.12.2017)</w:t>
      </w:r>
      <w:r>
        <w:rPr>
          <w:color w:val="0E850E"/>
          <w:w w:val="105"/>
          <w:sz w:val="14"/>
        </w:rPr>
        <w:t>, efeitos a partir de 21</w:t>
      </w:r>
      <w:r>
        <w:rPr>
          <w:color w:val="3F9E3F"/>
          <w:w w:val="105"/>
          <w:sz w:val="14"/>
        </w:rPr>
        <w:t>.</w:t>
      </w:r>
      <w:r>
        <w:rPr>
          <w:color w:val="0E850E"/>
          <w:w w:val="105"/>
          <w:sz w:val="14"/>
        </w:rPr>
        <w:t>12</w:t>
      </w:r>
      <w:r>
        <w:rPr>
          <w:color w:val="269326"/>
          <w:w w:val="105"/>
          <w:sz w:val="14"/>
        </w:rPr>
        <w:t>.</w:t>
      </w:r>
      <w:r>
        <w:rPr>
          <w:color w:val="0E850E"/>
          <w:w w:val="105"/>
          <w:sz w:val="14"/>
        </w:rPr>
        <w:t>2017 </w:t>
      </w:r>
      <w:r>
        <w:rPr>
          <w:color w:val="FF0E0E"/>
          <w:w w:val="105"/>
          <w:sz w:val="14"/>
        </w:rPr>
        <w:t>Redação Anterior</w:t>
      </w:r>
    </w:p>
    <w:p>
      <w:pPr>
        <w:pStyle w:val="BodyText"/>
        <w:spacing w:before="9"/>
        <w:rPr>
          <w:sz w:val="17"/>
        </w:rPr>
      </w:pPr>
    </w:p>
    <w:p>
      <w:pPr>
        <w:spacing w:line="249" w:lineRule="auto" w:before="1"/>
        <w:ind w:left="150" w:right="196" w:firstLine="9"/>
        <w:jc w:val="left"/>
        <w:rPr>
          <w:sz w:val="18"/>
        </w:rPr>
      </w:pPr>
      <w:r>
        <w:rPr>
          <w:color w:val="030303"/>
          <w:w w:val="105"/>
          <w:sz w:val="18"/>
        </w:rPr>
        <w:t>li </w:t>
      </w:r>
      <w:r>
        <w:rPr>
          <w:color w:val="1C1C1D"/>
          <w:w w:val="105"/>
          <w:sz w:val="18"/>
        </w:rPr>
        <w:t>- </w:t>
      </w:r>
      <w:r>
        <w:rPr>
          <w:color w:val="030303"/>
          <w:w w:val="105"/>
          <w:sz w:val="18"/>
        </w:rPr>
        <w:t>nos subitens 1806</w:t>
      </w:r>
      <w:r>
        <w:rPr>
          <w:color w:val="1C1C1D"/>
          <w:w w:val="105"/>
          <w:sz w:val="18"/>
        </w:rPr>
        <w:t>.</w:t>
      </w:r>
      <w:r>
        <w:rPr>
          <w:color w:val="030303"/>
          <w:w w:val="105"/>
          <w:sz w:val="18"/>
        </w:rPr>
        <w:t>31</w:t>
      </w:r>
      <w:r>
        <w:rPr>
          <w:color w:val="1C1C1D"/>
          <w:w w:val="105"/>
          <w:sz w:val="18"/>
        </w:rPr>
        <w:t>.</w:t>
      </w:r>
      <w:r>
        <w:rPr>
          <w:color w:val="030303"/>
          <w:w w:val="105"/>
          <w:sz w:val="18"/>
        </w:rPr>
        <w:t>20 e 1806</w:t>
      </w:r>
      <w:r>
        <w:rPr>
          <w:color w:val="1C1C1D"/>
          <w:w w:val="105"/>
          <w:sz w:val="18"/>
        </w:rPr>
        <w:t>.</w:t>
      </w:r>
      <w:r>
        <w:rPr>
          <w:color w:val="030303"/>
          <w:w w:val="105"/>
          <w:sz w:val="18"/>
        </w:rPr>
        <w:t>32</w:t>
      </w:r>
      <w:r>
        <w:rPr>
          <w:color w:val="1C1C1D"/>
          <w:w w:val="105"/>
          <w:sz w:val="18"/>
        </w:rPr>
        <w:t>.</w:t>
      </w:r>
      <w:r>
        <w:rPr>
          <w:color w:val="030303"/>
          <w:w w:val="105"/>
          <w:sz w:val="18"/>
        </w:rPr>
        <w:t>20 da NCM de que trata a posição 2 da tabela  do inciso  VI do </w:t>
      </w:r>
      <w:r>
        <w:rPr>
          <w:color w:val="1C1C1D"/>
          <w:w w:val="105"/>
          <w:sz w:val="18"/>
        </w:rPr>
        <w:t>"</w:t>
      </w:r>
      <w:r>
        <w:rPr>
          <w:color w:val="030303"/>
          <w:w w:val="105"/>
          <w:sz w:val="18"/>
        </w:rPr>
        <w:t>caput"</w:t>
      </w:r>
      <w:r>
        <w:rPr>
          <w:color w:val="1C1C1D"/>
          <w:w w:val="105"/>
          <w:sz w:val="18"/>
        </w:rPr>
        <w:t>, </w:t>
      </w:r>
      <w:r>
        <w:rPr>
          <w:color w:val="030303"/>
          <w:w w:val="105"/>
          <w:sz w:val="18"/>
        </w:rPr>
        <w:t>em relação  aos contribuintes sediados no estado de São</w:t>
      </w:r>
      <w:r>
        <w:rPr>
          <w:color w:val="030303"/>
          <w:spacing w:val="35"/>
          <w:w w:val="105"/>
          <w:sz w:val="18"/>
        </w:rPr>
        <w:t> </w:t>
      </w:r>
      <w:r>
        <w:rPr>
          <w:color w:val="030303"/>
          <w:w w:val="105"/>
          <w:sz w:val="18"/>
        </w:rPr>
        <w:t>Paulo;</w:t>
      </w:r>
    </w:p>
    <w:p>
      <w:pPr>
        <w:pStyle w:val="BodyText"/>
        <w:spacing w:before="10"/>
        <w:rPr>
          <w:sz w:val="16"/>
        </w:rPr>
      </w:pPr>
    </w:p>
    <w:p>
      <w:pPr>
        <w:spacing w:before="0"/>
        <w:ind w:left="154" w:right="0" w:firstLine="0"/>
        <w:jc w:val="left"/>
        <w:rPr>
          <w:sz w:val="14"/>
        </w:rPr>
      </w:pPr>
      <w:r>
        <w:rPr>
          <w:color w:val="030303"/>
          <w:w w:val="105"/>
          <w:sz w:val="18"/>
        </w:rPr>
        <w:t>Ili - </w:t>
      </w:r>
      <w:r>
        <w:rPr>
          <w:color w:val="0E850E"/>
          <w:w w:val="105"/>
          <w:sz w:val="14"/>
        </w:rPr>
        <w:t>Revogado pelo </w:t>
      </w:r>
      <w:r>
        <w:rPr>
          <w:color w:val="0808ED"/>
          <w:w w:val="105"/>
          <w:sz w:val="14"/>
          <w:u w:val="single" w:color="0000ED"/>
        </w:rPr>
        <w:t>Decreto n</w:t>
      </w:r>
      <w:r>
        <w:rPr>
          <w:color w:val="3A3AEF"/>
          <w:w w:val="105"/>
          <w:sz w:val="14"/>
          <w:u w:val="single" w:color="0000ED"/>
        </w:rPr>
        <w:t>º </w:t>
      </w:r>
      <w:r>
        <w:rPr>
          <w:color w:val="0808ED"/>
          <w:w w:val="105"/>
          <w:sz w:val="14"/>
          <w:u w:val="single" w:color="0000ED"/>
        </w:rPr>
        <w:t>2.673 </w:t>
      </w:r>
      <w:r>
        <w:rPr>
          <w:color w:val="3A3AEF"/>
          <w:w w:val="105"/>
          <w:sz w:val="14"/>
          <w:u w:val="single" w:color="0000ED"/>
        </w:rPr>
        <w:t>/</w:t>
      </w:r>
      <w:r>
        <w:rPr>
          <w:color w:val="0808ED"/>
          <w:w w:val="105"/>
          <w:sz w:val="14"/>
          <w:u w:val="single" w:color="0000ED"/>
        </w:rPr>
        <w:t>2019 (DOE de 10.09.2019</w:t>
      </w:r>
      <w:r>
        <w:rPr>
          <w:color w:val="0808ED"/>
          <w:w w:val="105"/>
          <w:sz w:val="14"/>
        </w:rPr>
        <w:t>)</w:t>
      </w:r>
      <w:r>
        <w:rPr>
          <w:color w:val="3F9E3F"/>
          <w:w w:val="105"/>
          <w:sz w:val="14"/>
        </w:rPr>
        <w:t>, </w:t>
      </w:r>
      <w:r>
        <w:rPr>
          <w:color w:val="0E850E"/>
          <w:w w:val="105"/>
          <w:sz w:val="14"/>
        </w:rPr>
        <w:t>efeitos a partir de 01.11.2019 </w:t>
      </w:r>
      <w:r>
        <w:rPr>
          <w:color w:val="FF0E0E"/>
          <w:w w:val="105"/>
          <w:sz w:val="14"/>
        </w:rPr>
        <w:t>Redação Anterior</w:t>
      </w:r>
    </w:p>
    <w:p>
      <w:pPr>
        <w:pStyle w:val="BodyText"/>
        <w:spacing w:before="6"/>
        <w:rPr>
          <w:sz w:val="17"/>
        </w:rPr>
      </w:pPr>
    </w:p>
    <w:p>
      <w:pPr>
        <w:spacing w:line="489" w:lineRule="auto" w:before="0"/>
        <w:ind w:left="151" w:right="3022" w:firstLine="3"/>
        <w:jc w:val="left"/>
        <w:rPr>
          <w:sz w:val="14"/>
        </w:rPr>
      </w:pPr>
      <w:r>
        <w:rPr>
          <w:color w:val="030303"/>
          <w:w w:val="105"/>
          <w:sz w:val="18"/>
        </w:rPr>
        <w:t>IV </w:t>
      </w:r>
      <w:r>
        <w:rPr>
          <w:color w:val="1C1C1D"/>
          <w:w w:val="105"/>
          <w:sz w:val="18"/>
        </w:rPr>
        <w:t>- </w:t>
      </w:r>
      <w:r>
        <w:rPr>
          <w:color w:val="030303"/>
          <w:w w:val="105"/>
          <w:sz w:val="18"/>
        </w:rPr>
        <w:t>na posição 13 da tabela do inciso IX do </w:t>
      </w:r>
      <w:r>
        <w:rPr>
          <w:color w:val="030303"/>
          <w:spacing w:val="-3"/>
          <w:w w:val="105"/>
          <w:sz w:val="18"/>
        </w:rPr>
        <w:t>"caput"</w:t>
      </w:r>
      <w:r>
        <w:rPr>
          <w:color w:val="1C1C1D"/>
          <w:spacing w:val="-3"/>
          <w:w w:val="105"/>
          <w:sz w:val="18"/>
        </w:rPr>
        <w:t>, </w:t>
      </w:r>
      <w:r>
        <w:rPr>
          <w:color w:val="030303"/>
          <w:w w:val="105"/>
          <w:sz w:val="18"/>
        </w:rPr>
        <w:t>quando se tratar de sardinha  em lata</w:t>
      </w:r>
      <w:r>
        <w:rPr>
          <w:color w:val="1C1C1D"/>
          <w:w w:val="105"/>
          <w:sz w:val="18"/>
        </w:rPr>
        <w:t>; </w:t>
      </w:r>
      <w:r>
        <w:rPr>
          <w:color w:val="030303"/>
          <w:w w:val="105"/>
          <w:sz w:val="18"/>
        </w:rPr>
        <w:t> V</w:t>
      </w:r>
      <w:r>
        <w:rPr>
          <w:color w:val="030303"/>
          <w:spacing w:val="-8"/>
          <w:w w:val="105"/>
          <w:sz w:val="18"/>
        </w:rPr>
        <w:t> </w:t>
      </w:r>
      <w:r>
        <w:rPr>
          <w:color w:val="030303"/>
          <w:w w:val="105"/>
          <w:sz w:val="18"/>
        </w:rPr>
        <w:t>-</w:t>
      </w:r>
      <w:r>
        <w:rPr>
          <w:color w:val="030303"/>
          <w:spacing w:val="-16"/>
          <w:w w:val="105"/>
          <w:sz w:val="18"/>
        </w:rPr>
        <w:t> </w:t>
      </w:r>
      <w:r>
        <w:rPr>
          <w:color w:val="0E850E"/>
          <w:w w:val="105"/>
          <w:sz w:val="14"/>
        </w:rPr>
        <w:t>Revogado</w:t>
      </w:r>
      <w:r>
        <w:rPr>
          <w:color w:val="0E850E"/>
          <w:spacing w:val="3"/>
          <w:w w:val="105"/>
          <w:sz w:val="14"/>
        </w:rPr>
        <w:t> </w:t>
      </w:r>
      <w:r>
        <w:rPr>
          <w:color w:val="0E850E"/>
          <w:w w:val="105"/>
          <w:sz w:val="14"/>
        </w:rPr>
        <w:t>pelo</w:t>
      </w:r>
      <w:r>
        <w:rPr>
          <w:color w:val="0808ED"/>
          <w:spacing w:val="-4"/>
          <w:w w:val="105"/>
          <w:sz w:val="14"/>
        </w:rPr>
        <w:t> </w:t>
      </w:r>
      <w:r>
        <w:rPr>
          <w:color w:val="0808ED"/>
          <w:w w:val="105"/>
          <w:sz w:val="14"/>
          <w:u w:val="single" w:color="0000ED"/>
        </w:rPr>
        <w:t>Decreto</w:t>
      </w:r>
      <w:r>
        <w:rPr>
          <w:color w:val="0808ED"/>
          <w:spacing w:val="0"/>
          <w:w w:val="105"/>
          <w:sz w:val="14"/>
          <w:u w:val="single" w:color="0000ED"/>
        </w:rPr>
        <w:t> </w:t>
      </w:r>
      <w:r>
        <w:rPr>
          <w:color w:val="0808ED"/>
          <w:spacing w:val="2"/>
          <w:w w:val="105"/>
          <w:sz w:val="14"/>
          <w:u w:val="single" w:color="0000ED"/>
        </w:rPr>
        <w:t>n</w:t>
      </w:r>
      <w:r>
        <w:rPr>
          <w:color w:val="3A3AEF"/>
          <w:spacing w:val="2"/>
          <w:w w:val="105"/>
          <w:sz w:val="14"/>
          <w:u w:val="single" w:color="0000ED"/>
        </w:rPr>
        <w:t>º</w:t>
      </w:r>
      <w:r>
        <w:rPr>
          <w:color w:val="3A3AEF"/>
          <w:w w:val="105"/>
          <w:sz w:val="14"/>
          <w:u w:val="single" w:color="0000ED"/>
        </w:rPr>
        <w:t> </w:t>
      </w:r>
      <w:r>
        <w:rPr>
          <w:color w:val="0808ED"/>
          <w:w w:val="105"/>
          <w:sz w:val="14"/>
          <w:u w:val="single" w:color="0000ED"/>
        </w:rPr>
        <w:t>2</w:t>
      </w:r>
      <w:r>
        <w:rPr>
          <w:color w:val="3A3AEF"/>
          <w:w w:val="105"/>
          <w:sz w:val="14"/>
          <w:u w:val="single" w:color="0000ED"/>
        </w:rPr>
        <w:t>.</w:t>
      </w:r>
      <w:r>
        <w:rPr>
          <w:color w:val="0808ED"/>
          <w:w w:val="105"/>
          <w:sz w:val="14"/>
          <w:u w:val="single" w:color="0000ED"/>
        </w:rPr>
        <w:t>673</w:t>
      </w:r>
      <w:r>
        <w:rPr>
          <w:color w:val="2A2AED"/>
          <w:w w:val="105"/>
          <w:sz w:val="14"/>
          <w:u w:val="single" w:color="0000ED"/>
        </w:rPr>
        <w:t>/</w:t>
      </w:r>
      <w:r>
        <w:rPr>
          <w:color w:val="0808ED"/>
          <w:w w:val="105"/>
          <w:sz w:val="14"/>
          <w:u w:val="single" w:color="0000ED"/>
        </w:rPr>
        <w:t>2019</w:t>
      </w:r>
      <w:r>
        <w:rPr>
          <w:color w:val="0808ED"/>
          <w:spacing w:val="-11"/>
          <w:w w:val="105"/>
          <w:sz w:val="14"/>
          <w:u w:val="single" w:color="0000ED"/>
        </w:rPr>
        <w:t> </w:t>
      </w:r>
      <w:r>
        <w:rPr>
          <w:color w:val="0808ED"/>
          <w:w w:val="105"/>
          <w:sz w:val="14"/>
          <w:u w:val="single" w:color="0000ED"/>
        </w:rPr>
        <w:t>(DOE</w:t>
      </w:r>
      <w:r>
        <w:rPr>
          <w:color w:val="0808ED"/>
          <w:spacing w:val="0"/>
          <w:w w:val="105"/>
          <w:sz w:val="14"/>
          <w:u w:val="single" w:color="0000ED"/>
        </w:rPr>
        <w:t> </w:t>
      </w:r>
      <w:r>
        <w:rPr>
          <w:color w:val="0808ED"/>
          <w:w w:val="105"/>
          <w:sz w:val="14"/>
          <w:u w:val="single" w:color="0000ED"/>
        </w:rPr>
        <w:t>de</w:t>
      </w:r>
      <w:r>
        <w:rPr>
          <w:color w:val="0808ED"/>
          <w:spacing w:val="-3"/>
          <w:w w:val="105"/>
          <w:sz w:val="14"/>
          <w:u w:val="single" w:color="0000ED"/>
        </w:rPr>
        <w:t> 10</w:t>
      </w:r>
      <w:r>
        <w:rPr>
          <w:color w:val="2A2AED"/>
          <w:spacing w:val="-3"/>
          <w:w w:val="105"/>
          <w:sz w:val="14"/>
          <w:u w:val="single" w:color="0000ED"/>
        </w:rPr>
        <w:t>.</w:t>
      </w:r>
      <w:r>
        <w:rPr>
          <w:color w:val="0808ED"/>
          <w:spacing w:val="-3"/>
          <w:w w:val="105"/>
          <w:sz w:val="14"/>
          <w:u w:val="single" w:color="0000ED"/>
        </w:rPr>
        <w:t>09</w:t>
      </w:r>
      <w:r>
        <w:rPr>
          <w:color w:val="3A3AEF"/>
          <w:spacing w:val="-3"/>
          <w:w w:val="105"/>
          <w:sz w:val="14"/>
          <w:u w:val="single" w:color="0000ED"/>
        </w:rPr>
        <w:t>.</w:t>
      </w:r>
      <w:r>
        <w:rPr>
          <w:color w:val="0808ED"/>
          <w:spacing w:val="-3"/>
          <w:w w:val="105"/>
          <w:sz w:val="14"/>
          <w:u w:val="single" w:color="0000ED"/>
        </w:rPr>
        <w:t>2019</w:t>
      </w:r>
      <w:r>
        <w:rPr>
          <w:color w:val="0808ED"/>
          <w:spacing w:val="-3"/>
          <w:w w:val="105"/>
          <w:sz w:val="14"/>
        </w:rPr>
        <w:t>)</w:t>
      </w:r>
      <w:r>
        <w:rPr>
          <w:color w:val="3F9E3F"/>
          <w:spacing w:val="-3"/>
          <w:w w:val="105"/>
          <w:sz w:val="14"/>
        </w:rPr>
        <w:t>,</w:t>
      </w:r>
      <w:r>
        <w:rPr>
          <w:color w:val="3F9E3F"/>
          <w:spacing w:val="-8"/>
          <w:w w:val="105"/>
          <w:sz w:val="14"/>
        </w:rPr>
        <w:t> </w:t>
      </w:r>
      <w:r>
        <w:rPr>
          <w:color w:val="0E850E"/>
          <w:w w:val="105"/>
          <w:sz w:val="14"/>
        </w:rPr>
        <w:t>efeitos</w:t>
      </w:r>
      <w:r>
        <w:rPr>
          <w:color w:val="0E850E"/>
          <w:spacing w:val="0"/>
          <w:w w:val="105"/>
          <w:sz w:val="14"/>
        </w:rPr>
        <w:t> </w:t>
      </w:r>
      <w:r>
        <w:rPr>
          <w:color w:val="0E850E"/>
          <w:w w:val="105"/>
          <w:sz w:val="14"/>
        </w:rPr>
        <w:t>a</w:t>
      </w:r>
      <w:r>
        <w:rPr>
          <w:color w:val="0E850E"/>
          <w:spacing w:val="-6"/>
          <w:w w:val="105"/>
          <w:sz w:val="14"/>
        </w:rPr>
        <w:t> </w:t>
      </w:r>
      <w:r>
        <w:rPr>
          <w:color w:val="0E850E"/>
          <w:w w:val="105"/>
          <w:sz w:val="14"/>
        </w:rPr>
        <w:t>partir</w:t>
      </w:r>
      <w:r>
        <w:rPr>
          <w:color w:val="0E850E"/>
          <w:spacing w:val="-5"/>
          <w:w w:val="105"/>
          <w:sz w:val="14"/>
        </w:rPr>
        <w:t> </w:t>
      </w:r>
      <w:r>
        <w:rPr>
          <w:color w:val="0E850E"/>
          <w:w w:val="105"/>
          <w:sz w:val="14"/>
        </w:rPr>
        <w:t>de</w:t>
      </w:r>
      <w:r>
        <w:rPr>
          <w:color w:val="0E850E"/>
          <w:spacing w:val="-11"/>
          <w:w w:val="105"/>
          <w:sz w:val="14"/>
        </w:rPr>
        <w:t> </w:t>
      </w:r>
      <w:r>
        <w:rPr>
          <w:color w:val="0E850E"/>
          <w:spacing w:val="-3"/>
          <w:w w:val="105"/>
          <w:sz w:val="14"/>
        </w:rPr>
        <w:t>01</w:t>
      </w:r>
      <w:r>
        <w:rPr>
          <w:color w:val="3F9E3F"/>
          <w:spacing w:val="-3"/>
          <w:w w:val="105"/>
          <w:sz w:val="14"/>
        </w:rPr>
        <w:t>.</w:t>
      </w:r>
      <w:r>
        <w:rPr>
          <w:color w:val="0E850E"/>
          <w:spacing w:val="-3"/>
          <w:w w:val="105"/>
          <w:sz w:val="14"/>
        </w:rPr>
        <w:t>11</w:t>
      </w:r>
      <w:r>
        <w:rPr>
          <w:color w:val="269326"/>
          <w:spacing w:val="-3"/>
          <w:w w:val="105"/>
          <w:sz w:val="14"/>
        </w:rPr>
        <w:t>.</w:t>
      </w:r>
      <w:r>
        <w:rPr>
          <w:color w:val="0E850E"/>
          <w:spacing w:val="-3"/>
          <w:w w:val="105"/>
          <w:sz w:val="14"/>
        </w:rPr>
        <w:t>2019</w:t>
      </w:r>
      <w:r>
        <w:rPr>
          <w:color w:val="0E850E"/>
          <w:spacing w:val="-11"/>
          <w:w w:val="105"/>
          <w:sz w:val="14"/>
        </w:rPr>
        <w:t> </w:t>
      </w:r>
      <w:r>
        <w:rPr>
          <w:color w:val="FF0E0E"/>
          <w:w w:val="105"/>
          <w:sz w:val="14"/>
        </w:rPr>
        <w:t>Redação</w:t>
      </w:r>
      <w:r>
        <w:rPr>
          <w:color w:val="FF0E0E"/>
          <w:spacing w:val="-5"/>
          <w:w w:val="105"/>
          <w:sz w:val="14"/>
        </w:rPr>
        <w:t> </w:t>
      </w:r>
      <w:r>
        <w:rPr>
          <w:color w:val="FF0E0E"/>
          <w:w w:val="105"/>
          <w:sz w:val="14"/>
        </w:rPr>
        <w:t>Anterior</w:t>
      </w:r>
    </w:p>
    <w:p>
      <w:pPr>
        <w:pStyle w:val="ListParagraph"/>
        <w:numPr>
          <w:ilvl w:val="0"/>
          <w:numId w:val="41"/>
        </w:numPr>
        <w:tabs>
          <w:tab w:pos="387" w:val="left" w:leader="none"/>
        </w:tabs>
        <w:spacing w:line="194" w:lineRule="exact" w:before="0" w:after="0"/>
        <w:ind w:left="386" w:right="0" w:hanging="235"/>
        <w:jc w:val="left"/>
        <w:rPr>
          <w:sz w:val="18"/>
        </w:rPr>
      </w:pPr>
      <w:r>
        <w:rPr>
          <w:color w:val="030303"/>
          <w:w w:val="110"/>
          <w:sz w:val="18"/>
        </w:rPr>
        <w:t>-</w:t>
      </w:r>
      <w:r>
        <w:rPr>
          <w:color w:val="030303"/>
          <w:spacing w:val="-12"/>
          <w:w w:val="110"/>
          <w:sz w:val="18"/>
        </w:rPr>
        <w:t> </w:t>
      </w:r>
      <w:r>
        <w:rPr>
          <w:color w:val="030303"/>
          <w:w w:val="110"/>
          <w:sz w:val="18"/>
        </w:rPr>
        <w:t>na</w:t>
      </w:r>
      <w:r>
        <w:rPr>
          <w:color w:val="030303"/>
          <w:spacing w:val="-12"/>
          <w:w w:val="110"/>
          <w:sz w:val="18"/>
        </w:rPr>
        <w:t> </w:t>
      </w:r>
      <w:r>
        <w:rPr>
          <w:color w:val="030303"/>
          <w:w w:val="110"/>
          <w:sz w:val="18"/>
        </w:rPr>
        <w:t>posição</w:t>
      </w:r>
      <w:r>
        <w:rPr>
          <w:color w:val="030303"/>
          <w:spacing w:val="-3"/>
          <w:w w:val="110"/>
          <w:sz w:val="18"/>
        </w:rPr>
        <w:t> </w:t>
      </w:r>
      <w:r>
        <w:rPr>
          <w:b/>
          <w:color w:val="030303"/>
          <w:w w:val="110"/>
          <w:sz w:val="18"/>
        </w:rPr>
        <w:t>1</w:t>
      </w:r>
      <w:r>
        <w:rPr>
          <w:b/>
          <w:color w:val="030303"/>
          <w:spacing w:val="-12"/>
          <w:w w:val="110"/>
          <w:sz w:val="18"/>
        </w:rPr>
        <w:t> </w:t>
      </w:r>
      <w:r>
        <w:rPr>
          <w:color w:val="030303"/>
          <w:w w:val="110"/>
          <w:sz w:val="18"/>
        </w:rPr>
        <w:t>da</w:t>
      </w:r>
      <w:r>
        <w:rPr>
          <w:color w:val="030303"/>
          <w:spacing w:val="-11"/>
          <w:w w:val="110"/>
          <w:sz w:val="18"/>
        </w:rPr>
        <w:t> </w:t>
      </w:r>
      <w:r>
        <w:rPr>
          <w:color w:val="030303"/>
          <w:w w:val="110"/>
          <w:sz w:val="18"/>
        </w:rPr>
        <w:t>tabela</w:t>
      </w:r>
      <w:r>
        <w:rPr>
          <w:color w:val="030303"/>
          <w:spacing w:val="-4"/>
          <w:w w:val="110"/>
          <w:sz w:val="18"/>
        </w:rPr>
        <w:t> </w:t>
      </w:r>
      <w:r>
        <w:rPr>
          <w:color w:val="030303"/>
          <w:w w:val="110"/>
          <w:sz w:val="18"/>
        </w:rPr>
        <w:t>do</w:t>
      </w:r>
      <w:r>
        <w:rPr>
          <w:color w:val="030303"/>
          <w:spacing w:val="-13"/>
          <w:w w:val="110"/>
          <w:sz w:val="18"/>
        </w:rPr>
        <w:t> </w:t>
      </w:r>
      <w:r>
        <w:rPr>
          <w:color w:val="030303"/>
          <w:w w:val="110"/>
          <w:sz w:val="18"/>
        </w:rPr>
        <w:t>inciso</w:t>
      </w:r>
      <w:r>
        <w:rPr>
          <w:color w:val="030303"/>
          <w:spacing w:val="-9"/>
          <w:w w:val="110"/>
          <w:sz w:val="18"/>
        </w:rPr>
        <w:t> </w:t>
      </w:r>
      <w:r>
        <w:rPr>
          <w:color w:val="030303"/>
          <w:w w:val="110"/>
          <w:sz w:val="18"/>
        </w:rPr>
        <w:t>XI</w:t>
      </w:r>
      <w:r>
        <w:rPr>
          <w:color w:val="030303"/>
          <w:spacing w:val="-9"/>
          <w:w w:val="110"/>
          <w:sz w:val="18"/>
        </w:rPr>
        <w:t> </w:t>
      </w:r>
      <w:r>
        <w:rPr>
          <w:color w:val="030303"/>
          <w:w w:val="110"/>
          <w:sz w:val="18"/>
        </w:rPr>
        <w:t>do</w:t>
      </w:r>
      <w:r>
        <w:rPr>
          <w:color w:val="030303"/>
          <w:spacing w:val="-15"/>
          <w:w w:val="110"/>
          <w:sz w:val="18"/>
        </w:rPr>
        <w:t> </w:t>
      </w:r>
      <w:r>
        <w:rPr>
          <w:color w:val="1C1C1D"/>
          <w:spacing w:val="-3"/>
          <w:w w:val="110"/>
          <w:sz w:val="18"/>
        </w:rPr>
        <w:t>"</w:t>
      </w:r>
      <w:r>
        <w:rPr>
          <w:color w:val="030303"/>
          <w:spacing w:val="-3"/>
          <w:w w:val="110"/>
          <w:sz w:val="18"/>
        </w:rPr>
        <w:t>caput</w:t>
      </w:r>
      <w:r>
        <w:rPr>
          <w:color w:val="1C1C1D"/>
          <w:spacing w:val="-3"/>
          <w:w w:val="110"/>
          <w:sz w:val="18"/>
        </w:rPr>
        <w:t>"</w:t>
      </w:r>
      <w:r>
        <w:rPr>
          <w:color w:val="030303"/>
          <w:spacing w:val="-3"/>
          <w:w w:val="110"/>
          <w:sz w:val="18"/>
        </w:rPr>
        <w:t>,</w:t>
      </w:r>
      <w:r>
        <w:rPr>
          <w:color w:val="030303"/>
          <w:spacing w:val="-15"/>
          <w:w w:val="110"/>
          <w:sz w:val="18"/>
        </w:rPr>
        <w:t> </w:t>
      </w:r>
      <w:r>
        <w:rPr>
          <w:color w:val="030303"/>
          <w:w w:val="110"/>
          <w:sz w:val="18"/>
        </w:rPr>
        <w:t>quando</w:t>
      </w:r>
      <w:r>
        <w:rPr>
          <w:color w:val="030303"/>
          <w:spacing w:val="-3"/>
          <w:w w:val="110"/>
          <w:sz w:val="18"/>
        </w:rPr>
        <w:t> </w:t>
      </w:r>
      <w:r>
        <w:rPr>
          <w:color w:val="030303"/>
          <w:w w:val="110"/>
          <w:sz w:val="18"/>
        </w:rPr>
        <w:t>se</w:t>
      </w:r>
      <w:r>
        <w:rPr>
          <w:color w:val="030303"/>
          <w:spacing w:val="-12"/>
          <w:w w:val="110"/>
          <w:sz w:val="18"/>
        </w:rPr>
        <w:t> </w:t>
      </w:r>
      <w:r>
        <w:rPr>
          <w:color w:val="030303"/>
          <w:w w:val="110"/>
          <w:sz w:val="18"/>
        </w:rPr>
        <w:t>tratar</w:t>
      </w:r>
      <w:r>
        <w:rPr>
          <w:color w:val="030303"/>
          <w:spacing w:val="-9"/>
          <w:w w:val="110"/>
          <w:sz w:val="18"/>
        </w:rPr>
        <w:t> </w:t>
      </w:r>
      <w:r>
        <w:rPr>
          <w:color w:val="030303"/>
          <w:w w:val="110"/>
          <w:sz w:val="18"/>
        </w:rPr>
        <w:t>de</w:t>
      </w:r>
      <w:r>
        <w:rPr>
          <w:color w:val="030303"/>
          <w:spacing w:val="-11"/>
          <w:w w:val="110"/>
          <w:sz w:val="18"/>
        </w:rPr>
        <w:t> </w:t>
      </w:r>
      <w:r>
        <w:rPr>
          <w:color w:val="030303"/>
          <w:w w:val="110"/>
          <w:sz w:val="18"/>
        </w:rPr>
        <w:t>chá</w:t>
      </w:r>
      <w:r>
        <w:rPr>
          <w:color w:val="030303"/>
          <w:spacing w:val="-9"/>
          <w:w w:val="110"/>
          <w:sz w:val="18"/>
        </w:rPr>
        <w:t> </w:t>
      </w:r>
      <w:r>
        <w:rPr>
          <w:color w:val="030303"/>
          <w:w w:val="110"/>
          <w:sz w:val="18"/>
        </w:rPr>
        <w:t>em</w:t>
      </w:r>
      <w:r>
        <w:rPr>
          <w:color w:val="030303"/>
          <w:spacing w:val="-14"/>
          <w:w w:val="110"/>
          <w:sz w:val="18"/>
        </w:rPr>
        <w:t> </w:t>
      </w:r>
      <w:r>
        <w:rPr>
          <w:color w:val="030303"/>
          <w:w w:val="110"/>
          <w:sz w:val="18"/>
        </w:rPr>
        <w:t>folhas</w:t>
      </w:r>
      <w:r>
        <w:rPr>
          <w:color w:val="1C1C1D"/>
          <w:w w:val="110"/>
          <w:sz w:val="18"/>
        </w:rPr>
        <w:t>;</w:t>
      </w:r>
    </w:p>
    <w:p>
      <w:pPr>
        <w:pStyle w:val="BodyText"/>
        <w:spacing w:before="6"/>
        <w:rPr>
          <w:sz w:val="17"/>
        </w:rPr>
      </w:pPr>
    </w:p>
    <w:p>
      <w:pPr>
        <w:pStyle w:val="ListParagraph"/>
        <w:numPr>
          <w:ilvl w:val="0"/>
          <w:numId w:val="41"/>
        </w:numPr>
        <w:tabs>
          <w:tab w:pos="431" w:val="left" w:leader="none"/>
        </w:tabs>
        <w:spacing w:line="240" w:lineRule="auto" w:before="0" w:after="0"/>
        <w:ind w:left="430" w:right="0" w:hanging="279"/>
        <w:jc w:val="left"/>
        <w:rPr>
          <w:sz w:val="14"/>
        </w:rPr>
      </w:pPr>
      <w:r>
        <w:rPr>
          <w:color w:val="030303"/>
          <w:w w:val="105"/>
          <w:sz w:val="18"/>
        </w:rPr>
        <w:t>-</w:t>
      </w:r>
      <w:r>
        <w:rPr>
          <w:color w:val="030303"/>
          <w:spacing w:val="-22"/>
          <w:w w:val="105"/>
          <w:sz w:val="18"/>
        </w:rPr>
        <w:t> </w:t>
      </w:r>
      <w:r>
        <w:rPr>
          <w:color w:val="0E850E"/>
          <w:w w:val="105"/>
          <w:sz w:val="14"/>
        </w:rPr>
        <w:t>Revogado</w:t>
      </w:r>
      <w:r>
        <w:rPr>
          <w:color w:val="0E850E"/>
          <w:spacing w:val="-7"/>
          <w:w w:val="105"/>
          <w:sz w:val="14"/>
        </w:rPr>
        <w:t> </w:t>
      </w:r>
      <w:r>
        <w:rPr>
          <w:color w:val="0E850E"/>
          <w:w w:val="105"/>
          <w:sz w:val="14"/>
        </w:rPr>
        <w:t>pelo</w:t>
      </w:r>
      <w:r>
        <w:rPr>
          <w:color w:val="0808ED"/>
          <w:spacing w:val="-12"/>
          <w:w w:val="105"/>
          <w:sz w:val="14"/>
          <w:u w:val="single" w:color="0000ED"/>
        </w:rPr>
        <w:t> </w:t>
      </w:r>
      <w:r>
        <w:rPr>
          <w:color w:val="0808ED"/>
          <w:w w:val="105"/>
          <w:sz w:val="14"/>
          <w:u w:val="single" w:color="0000ED"/>
        </w:rPr>
        <w:t>Decret</w:t>
      </w:r>
      <w:r>
        <w:rPr>
          <w:color w:val="0808ED"/>
          <w:w w:val="105"/>
          <w:sz w:val="14"/>
        </w:rPr>
        <w:t>o</w:t>
      </w:r>
      <w:r>
        <w:rPr>
          <w:color w:val="0808ED"/>
          <w:spacing w:val="-6"/>
          <w:w w:val="105"/>
          <w:sz w:val="14"/>
        </w:rPr>
        <w:t> </w:t>
      </w:r>
      <w:r>
        <w:rPr>
          <w:color w:val="0808ED"/>
          <w:spacing w:val="5"/>
          <w:w w:val="105"/>
          <w:sz w:val="14"/>
        </w:rPr>
        <w:t>n</w:t>
      </w:r>
      <w:r>
        <w:rPr>
          <w:color w:val="3A3AEF"/>
          <w:spacing w:val="5"/>
          <w:w w:val="105"/>
          <w:sz w:val="14"/>
        </w:rPr>
        <w:t>º</w:t>
      </w:r>
      <w:r>
        <w:rPr>
          <w:color w:val="3A3AEF"/>
          <w:spacing w:val="-11"/>
          <w:w w:val="105"/>
          <w:sz w:val="14"/>
        </w:rPr>
        <w:t> </w:t>
      </w:r>
      <w:r>
        <w:rPr>
          <w:color w:val="0808ED"/>
          <w:w w:val="105"/>
          <w:sz w:val="14"/>
        </w:rPr>
        <w:t>2</w:t>
      </w:r>
      <w:r>
        <w:rPr>
          <w:color w:val="3A3AEF"/>
          <w:w w:val="105"/>
          <w:sz w:val="14"/>
        </w:rPr>
        <w:t>.</w:t>
      </w:r>
      <w:r>
        <w:rPr>
          <w:color w:val="0808ED"/>
          <w:w w:val="105"/>
          <w:sz w:val="14"/>
        </w:rPr>
        <w:t>673</w:t>
      </w:r>
      <w:r>
        <w:rPr>
          <w:color w:val="2A2AED"/>
          <w:w w:val="105"/>
          <w:sz w:val="14"/>
        </w:rPr>
        <w:t>/</w:t>
      </w:r>
      <w:r>
        <w:rPr>
          <w:color w:val="0808ED"/>
          <w:w w:val="105"/>
          <w:sz w:val="14"/>
          <w:u w:val="single" w:color="0000ED"/>
        </w:rPr>
        <w:t>201</w:t>
      </w:r>
      <w:r>
        <w:rPr>
          <w:color w:val="0808ED"/>
          <w:w w:val="105"/>
          <w:sz w:val="14"/>
        </w:rPr>
        <w:t>9</w:t>
      </w:r>
      <w:r>
        <w:rPr>
          <w:color w:val="0808ED"/>
          <w:spacing w:val="-16"/>
          <w:w w:val="105"/>
          <w:sz w:val="14"/>
        </w:rPr>
        <w:t> </w:t>
      </w:r>
      <w:r>
        <w:rPr>
          <w:color w:val="0808ED"/>
          <w:w w:val="105"/>
          <w:sz w:val="14"/>
        </w:rPr>
        <w:t>(</w:t>
      </w:r>
      <w:r>
        <w:rPr>
          <w:color w:val="0808ED"/>
          <w:w w:val="105"/>
          <w:sz w:val="14"/>
          <w:u w:val="single" w:color="0000ED"/>
        </w:rPr>
        <w:t>DO</w:t>
      </w:r>
      <w:r>
        <w:rPr>
          <w:color w:val="0808ED"/>
          <w:w w:val="105"/>
          <w:sz w:val="14"/>
        </w:rPr>
        <w:t>E</w:t>
      </w:r>
      <w:r>
        <w:rPr>
          <w:color w:val="0808ED"/>
          <w:spacing w:val="-6"/>
          <w:w w:val="105"/>
          <w:sz w:val="14"/>
        </w:rPr>
        <w:t> </w:t>
      </w:r>
      <w:r>
        <w:rPr>
          <w:color w:val="0808ED"/>
          <w:w w:val="105"/>
          <w:sz w:val="14"/>
          <w:u w:val="single" w:color="0000ED"/>
        </w:rPr>
        <w:t>d</w:t>
      </w:r>
      <w:r>
        <w:rPr>
          <w:color w:val="0808ED"/>
          <w:w w:val="105"/>
          <w:sz w:val="14"/>
        </w:rPr>
        <w:t>e</w:t>
      </w:r>
      <w:r>
        <w:rPr>
          <w:color w:val="0808ED"/>
          <w:spacing w:val="-10"/>
          <w:w w:val="105"/>
          <w:sz w:val="14"/>
        </w:rPr>
        <w:t> </w:t>
      </w:r>
      <w:r>
        <w:rPr>
          <w:color w:val="0808ED"/>
          <w:w w:val="105"/>
          <w:sz w:val="14"/>
        </w:rPr>
        <w:t>10</w:t>
      </w:r>
      <w:r>
        <w:rPr>
          <w:color w:val="3A3AEF"/>
          <w:w w:val="105"/>
          <w:sz w:val="14"/>
        </w:rPr>
        <w:t>.</w:t>
      </w:r>
      <w:r>
        <w:rPr>
          <w:color w:val="0808ED"/>
          <w:w w:val="105"/>
          <w:sz w:val="14"/>
        </w:rPr>
        <w:t>09</w:t>
      </w:r>
      <w:r>
        <w:rPr>
          <w:color w:val="5454F2"/>
          <w:w w:val="105"/>
          <w:sz w:val="14"/>
        </w:rPr>
        <w:t>.</w:t>
      </w:r>
      <w:r>
        <w:rPr>
          <w:color w:val="0808ED"/>
          <w:w w:val="105"/>
          <w:sz w:val="14"/>
        </w:rPr>
        <w:t>2019)</w:t>
      </w:r>
      <w:r>
        <w:rPr>
          <w:color w:val="269326"/>
          <w:w w:val="105"/>
          <w:sz w:val="14"/>
        </w:rPr>
        <w:t>,</w:t>
      </w:r>
      <w:r>
        <w:rPr>
          <w:color w:val="269326"/>
          <w:spacing w:val="-13"/>
          <w:w w:val="105"/>
          <w:sz w:val="14"/>
        </w:rPr>
        <w:t> </w:t>
      </w:r>
      <w:r>
        <w:rPr>
          <w:color w:val="0E850E"/>
          <w:w w:val="105"/>
          <w:sz w:val="14"/>
        </w:rPr>
        <w:t>efeitos</w:t>
      </w:r>
      <w:r>
        <w:rPr>
          <w:color w:val="0E850E"/>
          <w:spacing w:val="-9"/>
          <w:w w:val="105"/>
          <w:sz w:val="14"/>
        </w:rPr>
        <w:t> </w:t>
      </w:r>
      <w:r>
        <w:rPr>
          <w:color w:val="0E850E"/>
          <w:w w:val="105"/>
          <w:sz w:val="14"/>
        </w:rPr>
        <w:t>a</w:t>
      </w:r>
      <w:r>
        <w:rPr>
          <w:color w:val="0E850E"/>
          <w:spacing w:val="-12"/>
          <w:w w:val="105"/>
          <w:sz w:val="14"/>
        </w:rPr>
        <w:t> </w:t>
      </w:r>
      <w:r>
        <w:rPr>
          <w:color w:val="0E850E"/>
          <w:w w:val="105"/>
          <w:sz w:val="14"/>
        </w:rPr>
        <w:t>partir</w:t>
      </w:r>
      <w:r>
        <w:rPr>
          <w:color w:val="0E850E"/>
          <w:spacing w:val="-8"/>
          <w:w w:val="105"/>
          <w:sz w:val="14"/>
        </w:rPr>
        <w:t> </w:t>
      </w:r>
      <w:r>
        <w:rPr>
          <w:color w:val="0E850E"/>
          <w:w w:val="105"/>
          <w:sz w:val="14"/>
        </w:rPr>
        <w:t>de</w:t>
      </w:r>
      <w:r>
        <w:rPr>
          <w:color w:val="0E850E"/>
          <w:spacing w:val="-12"/>
          <w:w w:val="105"/>
          <w:sz w:val="14"/>
        </w:rPr>
        <w:t> </w:t>
      </w:r>
      <w:r>
        <w:rPr>
          <w:color w:val="0E850E"/>
          <w:w w:val="105"/>
          <w:sz w:val="14"/>
        </w:rPr>
        <w:t>01</w:t>
      </w:r>
      <w:r>
        <w:rPr>
          <w:color w:val="269326"/>
          <w:w w:val="105"/>
          <w:sz w:val="14"/>
        </w:rPr>
        <w:t>.</w:t>
      </w:r>
      <w:r>
        <w:rPr>
          <w:color w:val="0E850E"/>
          <w:w w:val="105"/>
          <w:sz w:val="14"/>
        </w:rPr>
        <w:t>11.2019</w:t>
      </w:r>
      <w:r>
        <w:rPr>
          <w:color w:val="0E850E"/>
          <w:spacing w:val="-30"/>
          <w:w w:val="105"/>
          <w:sz w:val="14"/>
        </w:rPr>
        <w:t> </w:t>
      </w:r>
      <w:r>
        <w:rPr>
          <w:color w:val="FF0E0E"/>
          <w:w w:val="105"/>
          <w:sz w:val="14"/>
        </w:rPr>
        <w:t>Redação</w:t>
      </w:r>
      <w:r>
        <w:rPr>
          <w:color w:val="FF0E0E"/>
          <w:spacing w:val="-11"/>
          <w:w w:val="105"/>
          <w:sz w:val="14"/>
        </w:rPr>
        <w:t> </w:t>
      </w:r>
      <w:r>
        <w:rPr>
          <w:color w:val="FF0E0E"/>
          <w:w w:val="105"/>
          <w:sz w:val="14"/>
        </w:rPr>
        <w:t>Anterior</w:t>
      </w:r>
    </w:p>
    <w:p>
      <w:pPr>
        <w:pStyle w:val="BodyText"/>
        <w:spacing w:before="2"/>
        <w:rPr>
          <w:sz w:val="17"/>
        </w:rPr>
      </w:pPr>
    </w:p>
    <w:p>
      <w:pPr>
        <w:spacing w:line="242" w:lineRule="auto" w:before="0"/>
        <w:ind w:left="153" w:right="0" w:hanging="4"/>
        <w:jc w:val="left"/>
        <w:rPr>
          <w:sz w:val="14"/>
        </w:rPr>
      </w:pPr>
      <w:r>
        <w:rPr>
          <w:color w:val="030303"/>
          <w:w w:val="105"/>
          <w:sz w:val="19"/>
        </w:rPr>
        <w:t>§ </w:t>
      </w:r>
      <w:r>
        <w:rPr>
          <w:rFonts w:ascii="Times New Roman" w:hAnsi="Times New Roman"/>
          <w:b/>
          <w:color w:val="030303"/>
          <w:w w:val="105"/>
          <w:sz w:val="20"/>
        </w:rPr>
        <w:t>3º </w:t>
      </w:r>
      <w:r>
        <w:rPr>
          <w:color w:val="030303"/>
          <w:w w:val="105"/>
          <w:sz w:val="18"/>
        </w:rPr>
        <w:t>Nas hipóteses dos incisos I e li do § 2</w:t>
      </w:r>
      <w:r>
        <w:rPr>
          <w:color w:val="1C1C1D"/>
          <w:w w:val="105"/>
          <w:sz w:val="18"/>
        </w:rPr>
        <w:t>º </w:t>
      </w:r>
      <w:r>
        <w:rPr>
          <w:color w:val="030303"/>
          <w:w w:val="105"/>
          <w:sz w:val="18"/>
        </w:rPr>
        <w:t>deverá ser observado o disposto no art</w:t>
      </w:r>
      <w:r>
        <w:rPr>
          <w:color w:val="1C1C1D"/>
          <w:w w:val="105"/>
          <w:sz w:val="18"/>
        </w:rPr>
        <w:t>. </w:t>
      </w:r>
      <w:r>
        <w:rPr>
          <w:color w:val="030303"/>
          <w:w w:val="105"/>
          <w:sz w:val="18"/>
        </w:rPr>
        <w:t>11 deste Anexo</w:t>
      </w:r>
      <w:r>
        <w:rPr>
          <w:color w:val="1C1C1D"/>
          <w:w w:val="105"/>
          <w:sz w:val="18"/>
        </w:rPr>
        <w:t>. </w:t>
      </w:r>
      <w:r>
        <w:rPr>
          <w:color w:val="0E850E"/>
          <w:w w:val="105"/>
          <w:sz w:val="14"/>
        </w:rPr>
        <w:t>Alterado pelo </w:t>
      </w:r>
      <w:r>
        <w:rPr>
          <w:color w:val="0808ED"/>
          <w:w w:val="105"/>
          <w:sz w:val="14"/>
          <w:u w:val="single" w:color="0000ED"/>
        </w:rPr>
        <w:t>Decreto n</w:t>
      </w:r>
      <w:r>
        <w:rPr>
          <w:color w:val="3A3AEF"/>
          <w:w w:val="105"/>
          <w:sz w:val="14"/>
          <w:u w:val="single" w:color="0000ED"/>
        </w:rPr>
        <w:t>º</w:t>
      </w:r>
      <w:r>
        <w:rPr>
          <w:color w:val="3A3AEF"/>
          <w:w w:val="105"/>
          <w:sz w:val="14"/>
        </w:rPr>
        <w:t> </w:t>
      </w:r>
      <w:r>
        <w:rPr>
          <w:color w:val="0808ED"/>
          <w:w w:val="105"/>
          <w:sz w:val="14"/>
          <w:u w:val="single" w:color="0000ED"/>
        </w:rPr>
        <w:t>2</w:t>
      </w:r>
      <w:r>
        <w:rPr>
          <w:color w:val="3A3AEF"/>
          <w:w w:val="105"/>
          <w:sz w:val="14"/>
          <w:u w:val="single" w:color="0000ED"/>
        </w:rPr>
        <w:t>.</w:t>
      </w:r>
      <w:r>
        <w:rPr>
          <w:color w:val="0808ED"/>
          <w:w w:val="105"/>
          <w:sz w:val="14"/>
          <w:u w:val="single" w:color="0000ED"/>
        </w:rPr>
        <w:t>673</w:t>
      </w:r>
      <w:r>
        <w:rPr>
          <w:color w:val="2A2AED"/>
          <w:w w:val="105"/>
          <w:sz w:val="14"/>
          <w:u w:val="single" w:color="0000ED"/>
        </w:rPr>
        <w:t>/</w:t>
      </w:r>
      <w:r>
        <w:rPr>
          <w:color w:val="0808ED"/>
          <w:w w:val="105"/>
          <w:sz w:val="14"/>
          <w:u w:val="single" w:color="0000ED"/>
        </w:rPr>
        <w:t>2019 (DOE de 10</w:t>
      </w:r>
      <w:r>
        <w:rPr>
          <w:color w:val="3A3AEF"/>
          <w:w w:val="105"/>
          <w:sz w:val="14"/>
          <w:u w:val="single" w:color="0000ED"/>
        </w:rPr>
        <w:t>.</w:t>
      </w:r>
      <w:r>
        <w:rPr>
          <w:color w:val="0808ED"/>
          <w:w w:val="105"/>
          <w:sz w:val="14"/>
          <w:u w:val="single" w:color="0000ED"/>
        </w:rPr>
        <w:t>09</w:t>
      </w:r>
      <w:r>
        <w:rPr>
          <w:color w:val="3A3AEF"/>
          <w:w w:val="105"/>
          <w:sz w:val="14"/>
          <w:u w:val="single" w:color="0000ED"/>
        </w:rPr>
        <w:t>.</w:t>
      </w:r>
      <w:r>
        <w:rPr>
          <w:color w:val="0808ED"/>
          <w:w w:val="105"/>
          <w:sz w:val="14"/>
          <w:u w:val="single" w:color="0000ED"/>
        </w:rPr>
        <w:t>2019</w:t>
      </w:r>
      <w:r>
        <w:rPr>
          <w:color w:val="0808ED"/>
          <w:w w:val="105"/>
          <w:sz w:val="14"/>
        </w:rPr>
        <w:t>)</w:t>
      </w:r>
      <w:r>
        <w:rPr>
          <w:color w:val="0E850E"/>
          <w:w w:val="105"/>
          <w:sz w:val="14"/>
        </w:rPr>
        <w:t>, efeitos a partir de 01</w:t>
      </w:r>
      <w:r>
        <w:rPr>
          <w:color w:val="3F9E3F"/>
          <w:w w:val="105"/>
          <w:sz w:val="14"/>
        </w:rPr>
        <w:t>.</w:t>
      </w:r>
      <w:r>
        <w:rPr>
          <w:color w:val="0E850E"/>
          <w:w w:val="105"/>
          <w:sz w:val="14"/>
        </w:rPr>
        <w:t>11</w:t>
      </w:r>
      <w:r>
        <w:rPr>
          <w:color w:val="3F9E3F"/>
          <w:w w:val="105"/>
          <w:sz w:val="14"/>
        </w:rPr>
        <w:t>.</w:t>
      </w:r>
      <w:r>
        <w:rPr>
          <w:color w:val="0E850E"/>
          <w:w w:val="105"/>
          <w:sz w:val="14"/>
        </w:rPr>
        <w:t>2019 </w:t>
      </w:r>
      <w:r>
        <w:rPr>
          <w:color w:val="FF0E0E"/>
          <w:w w:val="105"/>
          <w:sz w:val="14"/>
        </w:rPr>
        <w:t>Redação Anterior</w:t>
      </w:r>
    </w:p>
    <w:p>
      <w:pPr>
        <w:pStyle w:val="BodyText"/>
        <w:spacing w:before="8"/>
        <w:rPr>
          <w:sz w:val="15"/>
        </w:rPr>
      </w:pPr>
    </w:p>
    <w:p>
      <w:pPr>
        <w:spacing w:before="0"/>
        <w:ind w:left="149" w:right="0" w:firstLine="0"/>
        <w:jc w:val="left"/>
        <w:rPr>
          <w:sz w:val="14"/>
        </w:rPr>
      </w:pPr>
      <w:r>
        <w:rPr>
          <w:color w:val="030303"/>
          <w:w w:val="105"/>
          <w:sz w:val="19"/>
        </w:rPr>
        <w:t>§ </w:t>
      </w:r>
      <w:r>
        <w:rPr>
          <w:b/>
          <w:color w:val="030303"/>
          <w:w w:val="105"/>
          <w:sz w:val="18"/>
        </w:rPr>
        <w:t>4° </w:t>
      </w:r>
      <w:r>
        <w:rPr>
          <w:color w:val="0E850E"/>
          <w:w w:val="105"/>
          <w:sz w:val="14"/>
        </w:rPr>
        <w:t>Revogado pelo </w:t>
      </w:r>
      <w:r>
        <w:rPr>
          <w:color w:val="0808ED"/>
          <w:w w:val="105"/>
          <w:sz w:val="14"/>
          <w:u w:val="single" w:color="0000ED"/>
        </w:rPr>
        <w:t>Decreto n</w:t>
      </w:r>
      <w:r>
        <w:rPr>
          <w:color w:val="3A3AEF"/>
          <w:w w:val="105"/>
          <w:sz w:val="14"/>
          <w:u w:val="single" w:color="0000ED"/>
        </w:rPr>
        <w:t>º </w:t>
      </w:r>
      <w:r>
        <w:rPr>
          <w:color w:val="0808ED"/>
          <w:w w:val="105"/>
          <w:sz w:val="14"/>
          <w:u w:val="single" w:color="0000ED"/>
        </w:rPr>
        <w:t>2</w:t>
      </w:r>
      <w:r>
        <w:rPr>
          <w:color w:val="3A3AEF"/>
          <w:w w:val="105"/>
          <w:sz w:val="14"/>
          <w:u w:val="single" w:color="0000ED"/>
        </w:rPr>
        <w:t>.</w:t>
      </w:r>
      <w:r>
        <w:rPr>
          <w:color w:val="0808ED"/>
          <w:w w:val="105"/>
          <w:sz w:val="14"/>
          <w:u w:val="single" w:color="0000ED"/>
        </w:rPr>
        <w:t>673</w:t>
      </w:r>
      <w:r>
        <w:rPr>
          <w:color w:val="3A3AEF"/>
          <w:w w:val="105"/>
          <w:sz w:val="14"/>
          <w:u w:val="single" w:color="0000ED"/>
        </w:rPr>
        <w:t>/</w:t>
      </w:r>
      <w:r>
        <w:rPr>
          <w:color w:val="0808ED"/>
          <w:w w:val="105"/>
          <w:sz w:val="14"/>
          <w:u w:val="single" w:color="0000ED"/>
        </w:rPr>
        <w:t>2019 (DOE de 10</w:t>
      </w:r>
      <w:r>
        <w:rPr>
          <w:color w:val="3A3AEF"/>
          <w:w w:val="105"/>
          <w:sz w:val="14"/>
          <w:u w:val="single" w:color="0000ED"/>
        </w:rPr>
        <w:t>.</w:t>
      </w:r>
      <w:r>
        <w:rPr>
          <w:color w:val="0808ED"/>
          <w:w w:val="105"/>
          <w:sz w:val="14"/>
          <w:u w:val="single" w:color="0000ED"/>
        </w:rPr>
        <w:t>09</w:t>
      </w:r>
      <w:r>
        <w:rPr>
          <w:color w:val="3A3AEF"/>
          <w:w w:val="105"/>
          <w:sz w:val="14"/>
          <w:u w:val="single" w:color="0000ED"/>
        </w:rPr>
        <w:t>.</w:t>
      </w:r>
      <w:r>
        <w:rPr>
          <w:color w:val="0808ED"/>
          <w:w w:val="105"/>
          <w:sz w:val="14"/>
          <w:u w:val="single" w:color="0000ED"/>
        </w:rPr>
        <w:t>2019</w:t>
      </w:r>
      <w:r>
        <w:rPr>
          <w:color w:val="0808ED"/>
          <w:w w:val="105"/>
          <w:sz w:val="14"/>
        </w:rPr>
        <w:t>)</w:t>
      </w:r>
      <w:r>
        <w:rPr>
          <w:color w:val="3F9E3F"/>
          <w:w w:val="105"/>
          <w:sz w:val="14"/>
        </w:rPr>
        <w:t>, </w:t>
      </w:r>
      <w:r>
        <w:rPr>
          <w:color w:val="0E850E"/>
          <w:w w:val="105"/>
          <w:sz w:val="14"/>
        </w:rPr>
        <w:t>efeitos a partir de 01</w:t>
      </w:r>
      <w:r>
        <w:rPr>
          <w:color w:val="269326"/>
          <w:w w:val="105"/>
          <w:sz w:val="14"/>
        </w:rPr>
        <w:t>.</w:t>
      </w:r>
      <w:r>
        <w:rPr>
          <w:color w:val="0E850E"/>
          <w:w w:val="105"/>
          <w:sz w:val="14"/>
        </w:rPr>
        <w:t>11</w:t>
      </w:r>
      <w:r>
        <w:rPr>
          <w:color w:val="269326"/>
          <w:w w:val="105"/>
          <w:sz w:val="14"/>
        </w:rPr>
        <w:t>.</w:t>
      </w:r>
      <w:r>
        <w:rPr>
          <w:color w:val="0E850E"/>
          <w:w w:val="105"/>
          <w:sz w:val="14"/>
        </w:rPr>
        <w:t>2019 </w:t>
      </w:r>
      <w:r>
        <w:rPr>
          <w:color w:val="FF0E0E"/>
          <w:w w:val="105"/>
          <w:sz w:val="14"/>
        </w:rPr>
        <w:t>Redação Anterior</w:t>
      </w:r>
    </w:p>
    <w:p>
      <w:pPr>
        <w:pStyle w:val="BodyText"/>
        <w:rPr>
          <w:sz w:val="17"/>
        </w:rPr>
      </w:pPr>
    </w:p>
    <w:p>
      <w:pPr>
        <w:spacing w:line="472" w:lineRule="auto" w:before="1"/>
        <w:ind w:left="151" w:right="3512" w:hanging="2"/>
        <w:jc w:val="left"/>
        <w:rPr>
          <w:sz w:val="18"/>
        </w:rPr>
      </w:pPr>
      <w:r>
        <w:rPr>
          <w:rFonts w:ascii="Times New Roman" w:hAnsi="Times New Roman"/>
          <w:b/>
          <w:color w:val="030303"/>
          <w:sz w:val="19"/>
        </w:rPr>
        <w:t>Art.  119.  </w:t>
      </w:r>
      <w:r>
        <w:rPr>
          <w:color w:val="030303"/>
          <w:sz w:val="18"/>
        </w:rPr>
        <w:t>O disposto  nesta  Seção não se aplica  às sa</w:t>
      </w:r>
      <w:r>
        <w:rPr>
          <w:color w:val="1C1C1D"/>
          <w:sz w:val="18"/>
        </w:rPr>
        <w:t>í</w:t>
      </w:r>
      <w:r>
        <w:rPr>
          <w:color w:val="030303"/>
          <w:sz w:val="18"/>
        </w:rPr>
        <w:t>das  de produtos  destinadas  a</w:t>
      </w:r>
      <w:r>
        <w:rPr>
          <w:color w:val="4F4F4F"/>
          <w:sz w:val="18"/>
        </w:rPr>
        <w:t>:   </w:t>
      </w:r>
      <w:r>
        <w:rPr>
          <w:color w:val="030303"/>
          <w:w w:val="90"/>
          <w:sz w:val="18"/>
        </w:rPr>
        <w:t>1 - </w:t>
      </w:r>
      <w:r>
        <w:rPr>
          <w:color w:val="030303"/>
          <w:sz w:val="18"/>
        </w:rPr>
        <w:t>merenda</w:t>
      </w:r>
      <w:r>
        <w:rPr>
          <w:color w:val="030303"/>
          <w:spacing w:val="25"/>
          <w:sz w:val="18"/>
        </w:rPr>
        <w:t> </w:t>
      </w:r>
      <w:r>
        <w:rPr>
          <w:color w:val="030303"/>
          <w:spacing w:val="-3"/>
          <w:sz w:val="18"/>
        </w:rPr>
        <w:t>escolar</w:t>
      </w:r>
      <w:r>
        <w:rPr>
          <w:color w:val="1C1C1D"/>
          <w:spacing w:val="-3"/>
          <w:sz w:val="18"/>
        </w:rPr>
        <w:t>;</w:t>
      </w:r>
    </w:p>
    <w:p>
      <w:pPr>
        <w:spacing w:before="1"/>
        <w:ind w:left="159" w:right="0" w:firstLine="0"/>
        <w:jc w:val="left"/>
        <w:rPr>
          <w:sz w:val="18"/>
        </w:rPr>
      </w:pPr>
      <w:r>
        <w:rPr>
          <w:color w:val="030303"/>
          <w:w w:val="110"/>
          <w:sz w:val="18"/>
        </w:rPr>
        <w:t>li - órgãos da administração pública direta federal, estadual e municipal;</w:t>
      </w:r>
    </w:p>
    <w:p>
      <w:pPr>
        <w:pStyle w:val="BodyText"/>
        <w:spacing w:before="1"/>
        <w:rPr>
          <w:sz w:val="17"/>
        </w:rPr>
      </w:pPr>
    </w:p>
    <w:p>
      <w:pPr>
        <w:spacing w:line="249" w:lineRule="auto" w:before="1"/>
        <w:ind w:left="150" w:right="0" w:firstLine="4"/>
        <w:jc w:val="left"/>
        <w:rPr>
          <w:sz w:val="18"/>
        </w:rPr>
      </w:pPr>
      <w:r>
        <w:rPr>
          <w:color w:val="030303"/>
          <w:w w:val="105"/>
          <w:sz w:val="18"/>
        </w:rPr>
        <w:t>Ili - cozinhas industriais, restaurantes e similares, hotéis e similares, pizzarias e lancherias, em relação aos produtos relacionados nas seguintes posições das tabelas de que trata o </w:t>
      </w:r>
      <w:r>
        <w:rPr>
          <w:color w:val="1C1C1D"/>
          <w:w w:val="105"/>
          <w:sz w:val="18"/>
        </w:rPr>
        <w:t>"</w:t>
      </w:r>
      <w:r>
        <w:rPr>
          <w:color w:val="030303"/>
          <w:w w:val="105"/>
          <w:sz w:val="18"/>
        </w:rPr>
        <w:t>caput" do art</w:t>
      </w:r>
      <w:r>
        <w:rPr>
          <w:color w:val="1C1C1D"/>
          <w:w w:val="105"/>
          <w:sz w:val="18"/>
        </w:rPr>
        <w:t>. </w:t>
      </w:r>
      <w:r>
        <w:rPr>
          <w:color w:val="030303"/>
          <w:w w:val="105"/>
          <w:sz w:val="18"/>
        </w:rPr>
        <w:t>118 deste Anexo:</w:t>
      </w:r>
    </w:p>
    <w:p>
      <w:pPr>
        <w:pStyle w:val="BodyText"/>
        <w:spacing w:before="6"/>
        <w:rPr>
          <w:sz w:val="18"/>
        </w:rPr>
      </w:pPr>
    </w:p>
    <w:p>
      <w:pPr>
        <w:pStyle w:val="ListParagraph"/>
        <w:numPr>
          <w:ilvl w:val="0"/>
          <w:numId w:val="42"/>
        </w:numPr>
        <w:tabs>
          <w:tab w:pos="381" w:val="left" w:leader="none"/>
        </w:tabs>
        <w:spacing w:line="240" w:lineRule="auto" w:before="0" w:after="0"/>
        <w:ind w:left="380" w:right="0" w:hanging="230"/>
        <w:jc w:val="left"/>
        <w:rPr>
          <w:color w:val="030303"/>
          <w:sz w:val="18"/>
        </w:rPr>
      </w:pPr>
      <w:r>
        <w:rPr>
          <w:color w:val="030303"/>
          <w:w w:val="105"/>
          <w:sz w:val="18"/>
        </w:rPr>
        <w:t>3 e 7 da tabela do inciso</w:t>
      </w:r>
      <w:r>
        <w:rPr>
          <w:color w:val="030303"/>
          <w:spacing w:val="15"/>
          <w:w w:val="105"/>
          <w:sz w:val="18"/>
        </w:rPr>
        <w:t> </w:t>
      </w:r>
      <w:r>
        <w:rPr>
          <w:color w:val="030303"/>
          <w:w w:val="105"/>
          <w:sz w:val="18"/>
        </w:rPr>
        <w:t>I;</w:t>
      </w:r>
    </w:p>
    <w:p>
      <w:pPr>
        <w:spacing w:before="80"/>
        <w:ind w:left="153" w:right="0" w:firstLine="0"/>
        <w:jc w:val="left"/>
        <w:rPr>
          <w:sz w:val="18"/>
        </w:rPr>
      </w:pPr>
      <w:r>
        <w:rPr>
          <w:b/>
          <w:color w:val="058282"/>
          <w:sz w:val="18"/>
        </w:rPr>
        <w:t>Nota ECONET: </w:t>
      </w:r>
      <w:r>
        <w:rPr>
          <w:color w:val="058282"/>
          <w:sz w:val="18"/>
        </w:rPr>
        <w:t>os </w:t>
      </w:r>
      <w:r>
        <w:rPr>
          <w:color w:val="0808ED"/>
          <w:sz w:val="18"/>
          <w:u w:val="thick" w:color="0808ED"/>
        </w:rPr>
        <w:t>itens 3</w:t>
      </w:r>
      <w:r>
        <w:rPr>
          <w:color w:val="0808ED"/>
          <w:sz w:val="18"/>
        </w:rPr>
        <w:t> </w:t>
      </w:r>
      <w:r>
        <w:rPr>
          <w:color w:val="058282"/>
          <w:sz w:val="18"/>
        </w:rPr>
        <w:t>e </w:t>
      </w:r>
      <w:r>
        <w:rPr>
          <w:i/>
          <w:color w:val="0808ED"/>
          <w:sz w:val="31"/>
        </w:rPr>
        <w:t>z </w:t>
      </w:r>
      <w:r>
        <w:rPr>
          <w:color w:val="058282"/>
          <w:sz w:val="18"/>
        </w:rPr>
        <w:t>do </w:t>
      </w:r>
      <w:r>
        <w:rPr>
          <w:color w:val="0808ED"/>
          <w:sz w:val="18"/>
          <w:u w:val="thick" w:color="0808ED"/>
        </w:rPr>
        <w:t>inciso </w:t>
      </w:r>
      <w:r>
        <w:rPr>
          <w:color w:val="0808ED"/>
          <w:sz w:val="18"/>
        </w:rPr>
        <w:t>I </w:t>
      </w:r>
      <w:r>
        <w:rPr>
          <w:color w:val="058282"/>
          <w:sz w:val="18"/>
        </w:rPr>
        <w:t>do </w:t>
      </w:r>
      <w:r>
        <w:rPr>
          <w:color w:val="0808ED"/>
          <w:sz w:val="18"/>
          <w:u w:val="single" w:color="0000ED"/>
        </w:rPr>
        <w:t>art</w:t>
      </w:r>
      <w:r>
        <w:rPr>
          <w:color w:val="0808ED"/>
          <w:sz w:val="18"/>
        </w:rPr>
        <w:t>ig</w:t>
      </w:r>
      <w:r>
        <w:rPr>
          <w:color w:val="0808ED"/>
          <w:sz w:val="18"/>
          <w:u w:val="single" w:color="0000ED"/>
        </w:rPr>
        <w:t>o 118</w:t>
      </w:r>
      <w:r>
        <w:rPr>
          <w:color w:val="0808ED"/>
          <w:sz w:val="18"/>
        </w:rPr>
        <w:t> </w:t>
      </w:r>
      <w:r>
        <w:rPr>
          <w:color w:val="058282"/>
          <w:sz w:val="18"/>
        </w:rPr>
        <w:t>deste Anexo, referem-se a</w:t>
      </w:r>
      <w:r>
        <w:rPr>
          <w:color w:val="4BA5A5"/>
          <w:sz w:val="18"/>
        </w:rPr>
        <w:t>:</w:t>
      </w:r>
    </w:p>
    <w:p>
      <w:pPr>
        <w:pStyle w:val="BodyText"/>
        <w:spacing w:before="3"/>
        <w:rPr>
          <w:sz w:val="13"/>
        </w:rPr>
      </w:pPr>
    </w:p>
    <w:tbl>
      <w:tblPr>
        <w:tblW w:w="0" w:type="auto"/>
        <w:jc w:val="left"/>
        <w:tblInd w:w="416" w:type="dxa"/>
        <w:tblBorders>
          <w:top w:val="single" w:sz="8" w:space="0" w:color="008080"/>
          <w:left w:val="single" w:sz="8" w:space="0" w:color="008080"/>
          <w:bottom w:val="single" w:sz="8" w:space="0" w:color="008080"/>
          <w:right w:val="single" w:sz="8" w:space="0" w:color="008080"/>
          <w:insideH w:val="single" w:sz="8" w:space="0" w:color="008080"/>
          <w:insideV w:val="single" w:sz="8" w:space="0" w:color="008080"/>
        </w:tblBorders>
        <w:tblLayout w:type="fixed"/>
        <w:tblCellMar>
          <w:top w:w="0" w:type="dxa"/>
          <w:left w:w="0" w:type="dxa"/>
          <w:bottom w:w="0" w:type="dxa"/>
          <w:right w:w="0" w:type="dxa"/>
        </w:tblCellMar>
        <w:tblLook w:val="01E0"/>
      </w:tblPr>
      <w:tblGrid>
        <w:gridCol w:w="1009"/>
        <w:gridCol w:w="1994"/>
        <w:gridCol w:w="7036"/>
      </w:tblGrid>
      <w:tr>
        <w:trPr>
          <w:trHeight w:val="198" w:hRule="atLeast"/>
        </w:trPr>
        <w:tc>
          <w:tcPr>
            <w:tcW w:w="1009" w:type="dxa"/>
            <w:tcBorders>
              <w:left w:val="single" w:sz="6" w:space="0" w:color="000000"/>
              <w:right w:val="single" w:sz="6" w:space="0" w:color="000000"/>
            </w:tcBorders>
          </w:tcPr>
          <w:p>
            <w:pPr>
              <w:pStyle w:val="TableParagraph"/>
              <w:spacing w:line="167" w:lineRule="exact" w:before="11"/>
              <w:ind w:left="74" w:right="62"/>
              <w:jc w:val="center"/>
              <w:rPr>
                <w:b/>
                <w:sz w:val="17"/>
              </w:rPr>
            </w:pPr>
            <w:r>
              <w:rPr>
                <w:b/>
                <w:color w:val="058282"/>
                <w:sz w:val="17"/>
              </w:rPr>
              <w:t>POSIÇÃO</w:t>
            </w:r>
          </w:p>
        </w:tc>
        <w:tc>
          <w:tcPr>
            <w:tcW w:w="1994" w:type="dxa"/>
            <w:tcBorders>
              <w:left w:val="single" w:sz="6" w:space="0" w:color="000000"/>
              <w:right w:val="single" w:sz="4" w:space="0" w:color="000000"/>
            </w:tcBorders>
          </w:tcPr>
          <w:p>
            <w:pPr>
              <w:pStyle w:val="TableParagraph"/>
              <w:tabs>
                <w:tab w:pos="1033" w:val="left" w:leader="none"/>
              </w:tabs>
              <w:spacing w:line="167" w:lineRule="exact" w:before="11"/>
              <w:ind w:right="4"/>
              <w:jc w:val="center"/>
              <w:rPr>
                <w:b/>
                <w:sz w:val="17"/>
              </w:rPr>
            </w:pPr>
            <w:r>
              <w:rPr>
                <w:b/>
                <w:color w:val="058282"/>
                <w:sz w:val="17"/>
              </w:rPr>
              <w:t>CEST</w:t>
              <w:tab/>
              <w:t>NCM</w:t>
            </w:r>
          </w:p>
        </w:tc>
        <w:tc>
          <w:tcPr>
            <w:tcW w:w="7036" w:type="dxa"/>
            <w:tcBorders>
              <w:left w:val="single" w:sz="4" w:space="0" w:color="000000"/>
              <w:right w:val="single" w:sz="6" w:space="0" w:color="000000"/>
            </w:tcBorders>
          </w:tcPr>
          <w:p>
            <w:pPr>
              <w:pStyle w:val="TableParagraph"/>
              <w:spacing w:line="167" w:lineRule="exact" w:before="11"/>
              <w:ind w:left="2990" w:right="2973"/>
              <w:jc w:val="center"/>
              <w:rPr>
                <w:b/>
                <w:sz w:val="17"/>
              </w:rPr>
            </w:pPr>
            <w:r>
              <w:rPr>
                <w:b/>
                <w:color w:val="058282"/>
                <w:sz w:val="17"/>
              </w:rPr>
              <w:t>DESCRIÇÃO</w:t>
            </w:r>
          </w:p>
        </w:tc>
      </w:tr>
      <w:tr>
        <w:trPr>
          <w:trHeight w:val="606" w:hRule="atLeast"/>
        </w:trPr>
        <w:tc>
          <w:tcPr>
            <w:tcW w:w="1009" w:type="dxa"/>
            <w:tcBorders>
              <w:left w:val="single" w:sz="6" w:space="0" w:color="000000"/>
              <w:right w:val="single" w:sz="6" w:space="0" w:color="000000"/>
            </w:tcBorders>
          </w:tcPr>
          <w:p>
            <w:pPr>
              <w:pStyle w:val="TableParagraph"/>
              <w:spacing w:before="6"/>
              <w:rPr>
                <w:sz w:val="19"/>
              </w:rPr>
            </w:pPr>
          </w:p>
          <w:p>
            <w:pPr>
              <w:pStyle w:val="TableParagraph"/>
              <w:spacing w:before="1"/>
              <w:ind w:left="14"/>
              <w:jc w:val="center"/>
              <w:rPr>
                <w:sz w:val="16"/>
              </w:rPr>
            </w:pPr>
            <w:r>
              <w:rPr>
                <w:color w:val="058282"/>
                <w:w w:val="101"/>
                <w:sz w:val="16"/>
              </w:rPr>
              <w:t>3</w:t>
            </w:r>
          </w:p>
        </w:tc>
        <w:tc>
          <w:tcPr>
            <w:tcW w:w="1994" w:type="dxa"/>
            <w:tcBorders>
              <w:left w:val="single" w:sz="6" w:space="0" w:color="000000"/>
              <w:right w:val="single" w:sz="4" w:space="0" w:color="000000"/>
            </w:tcBorders>
          </w:tcPr>
          <w:p>
            <w:pPr>
              <w:pStyle w:val="TableParagraph"/>
              <w:spacing w:before="23"/>
              <w:ind w:left="1069"/>
              <w:rPr>
                <w:sz w:val="16"/>
              </w:rPr>
            </w:pPr>
            <w:r>
              <w:rPr>
                <w:color w:val="058282"/>
                <w:w w:val="110"/>
                <w:sz w:val="16"/>
              </w:rPr>
              <w:t>1806</w:t>
            </w:r>
            <w:r>
              <w:rPr>
                <w:color w:val="4BA5A5"/>
                <w:w w:val="110"/>
                <w:sz w:val="16"/>
              </w:rPr>
              <w:t>.</w:t>
            </w:r>
            <w:r>
              <w:rPr>
                <w:color w:val="058282"/>
                <w:w w:val="110"/>
                <w:sz w:val="16"/>
              </w:rPr>
              <w:t>32</w:t>
            </w:r>
            <w:r>
              <w:rPr>
                <w:color w:val="339999"/>
                <w:w w:val="110"/>
                <w:sz w:val="16"/>
              </w:rPr>
              <w:t>.</w:t>
            </w:r>
            <w:r>
              <w:rPr>
                <w:color w:val="058282"/>
                <w:w w:val="110"/>
                <w:sz w:val="16"/>
              </w:rPr>
              <w:t>10</w:t>
            </w:r>
          </w:p>
          <w:p>
            <w:pPr>
              <w:pStyle w:val="TableParagraph"/>
              <w:tabs>
                <w:tab w:pos="1455" w:val="left" w:leader="none"/>
              </w:tabs>
              <w:spacing w:line="200" w:lineRule="atLeast" w:before="2"/>
              <w:ind w:left="1069" w:right="33" w:hanging="957"/>
              <w:rPr>
                <w:sz w:val="16"/>
              </w:rPr>
            </w:pPr>
            <w:r>
              <w:rPr>
                <w:color w:val="058282"/>
                <w:w w:val="110"/>
                <w:sz w:val="16"/>
              </w:rPr>
              <w:t>17.003.00</w:t>
              <w:tab/>
              <w:tab/>
              <w:t>e </w:t>
            </w:r>
            <w:r>
              <w:rPr>
                <w:color w:val="058282"/>
                <w:spacing w:val="-1"/>
                <w:w w:val="110"/>
                <w:sz w:val="16"/>
              </w:rPr>
              <w:t>1806</w:t>
            </w:r>
            <w:r>
              <w:rPr>
                <w:color w:val="4BA5A5"/>
                <w:spacing w:val="-1"/>
                <w:w w:val="110"/>
                <w:sz w:val="16"/>
              </w:rPr>
              <w:t>.</w:t>
            </w:r>
            <w:r>
              <w:rPr>
                <w:color w:val="058282"/>
                <w:spacing w:val="-1"/>
                <w:w w:val="110"/>
                <w:sz w:val="16"/>
              </w:rPr>
              <w:t>32</w:t>
            </w:r>
            <w:r>
              <w:rPr>
                <w:color w:val="339999"/>
                <w:spacing w:val="-1"/>
                <w:w w:val="110"/>
                <w:sz w:val="16"/>
              </w:rPr>
              <w:t>.</w:t>
            </w:r>
            <w:r>
              <w:rPr>
                <w:color w:val="058282"/>
                <w:spacing w:val="-1"/>
                <w:w w:val="110"/>
                <w:sz w:val="16"/>
              </w:rPr>
              <w:t>20</w:t>
            </w:r>
          </w:p>
        </w:tc>
        <w:tc>
          <w:tcPr>
            <w:tcW w:w="7036" w:type="dxa"/>
            <w:tcBorders>
              <w:left w:val="single" w:sz="4" w:space="0" w:color="000000"/>
              <w:right w:val="single" w:sz="6" w:space="0" w:color="000000"/>
            </w:tcBorders>
          </w:tcPr>
          <w:p>
            <w:pPr>
              <w:pStyle w:val="TableParagraph"/>
              <w:spacing w:before="19"/>
              <w:ind w:left="99" w:hanging="3"/>
              <w:rPr>
                <w:sz w:val="16"/>
              </w:rPr>
            </w:pPr>
            <w:r>
              <w:rPr>
                <w:color w:val="058282"/>
                <w:w w:val="110"/>
                <w:sz w:val="16"/>
              </w:rPr>
              <w:t>Chocolate em barras, tabletes ou blocos ou no estado líquido, em pasta, em pó,</w:t>
            </w:r>
          </w:p>
          <w:p>
            <w:pPr>
              <w:pStyle w:val="TableParagraph"/>
              <w:spacing w:line="200" w:lineRule="atLeast" w:before="6"/>
              <w:ind w:left="98"/>
              <w:rPr>
                <w:sz w:val="16"/>
              </w:rPr>
            </w:pPr>
            <w:r>
              <w:rPr>
                <w:color w:val="058282"/>
                <w:w w:val="110"/>
                <w:sz w:val="16"/>
              </w:rPr>
              <w:t>grânulos ou formas semelhantes, em recipientes ou embalagens imediatas de conteúdo igual ou inferior a 2 kg</w:t>
            </w:r>
            <w:r>
              <w:rPr>
                <w:color w:val="4BA5A5"/>
                <w:w w:val="110"/>
                <w:sz w:val="16"/>
              </w:rPr>
              <w:t>.</w:t>
            </w:r>
          </w:p>
        </w:tc>
      </w:tr>
      <w:tr>
        <w:trPr>
          <w:trHeight w:val="401" w:hRule="atLeast"/>
        </w:trPr>
        <w:tc>
          <w:tcPr>
            <w:tcW w:w="1009" w:type="dxa"/>
            <w:tcBorders>
              <w:left w:val="single" w:sz="6" w:space="0" w:color="000000"/>
              <w:right w:val="single" w:sz="6" w:space="0" w:color="000000"/>
            </w:tcBorders>
          </w:tcPr>
          <w:p>
            <w:pPr>
              <w:pStyle w:val="TableParagraph"/>
              <w:spacing w:before="120"/>
              <w:ind w:left="12"/>
              <w:jc w:val="center"/>
              <w:rPr>
                <w:sz w:val="16"/>
              </w:rPr>
            </w:pPr>
            <w:r>
              <w:rPr>
                <w:color w:val="058282"/>
                <w:w w:val="101"/>
                <w:sz w:val="16"/>
              </w:rPr>
              <w:t>7</w:t>
            </w:r>
          </w:p>
        </w:tc>
        <w:tc>
          <w:tcPr>
            <w:tcW w:w="1994" w:type="dxa"/>
            <w:tcBorders>
              <w:left w:val="single" w:sz="6" w:space="0" w:color="000000"/>
              <w:right w:val="single" w:sz="4" w:space="0" w:color="000000"/>
            </w:tcBorders>
          </w:tcPr>
          <w:p>
            <w:pPr>
              <w:pStyle w:val="TableParagraph"/>
              <w:spacing w:before="120"/>
              <w:ind w:left="83" w:right="4"/>
              <w:jc w:val="center"/>
              <w:rPr>
                <w:sz w:val="16"/>
              </w:rPr>
            </w:pPr>
            <w:r>
              <w:rPr>
                <w:color w:val="058282"/>
                <w:w w:val="110"/>
                <w:sz w:val="16"/>
              </w:rPr>
              <w:t>17</w:t>
            </w:r>
            <w:r>
              <w:rPr>
                <w:color w:val="4BA5A5"/>
                <w:w w:val="110"/>
                <w:sz w:val="16"/>
              </w:rPr>
              <w:t>.</w:t>
            </w:r>
            <w:r>
              <w:rPr>
                <w:color w:val="058282"/>
                <w:w w:val="110"/>
                <w:sz w:val="16"/>
              </w:rPr>
              <w:t>006</w:t>
            </w:r>
            <w:r>
              <w:rPr>
                <w:color w:val="4BA5A5"/>
                <w:w w:val="110"/>
                <w:sz w:val="16"/>
              </w:rPr>
              <w:t>.</w:t>
            </w:r>
            <w:r>
              <w:rPr>
                <w:color w:val="058282"/>
                <w:w w:val="110"/>
                <w:sz w:val="16"/>
              </w:rPr>
              <w:t>00 1806</w:t>
            </w:r>
            <w:r>
              <w:rPr>
                <w:color w:val="4BA5A5"/>
                <w:w w:val="110"/>
                <w:sz w:val="16"/>
              </w:rPr>
              <w:t>.</w:t>
            </w:r>
            <w:r>
              <w:rPr>
                <w:color w:val="058282"/>
                <w:w w:val="110"/>
                <w:sz w:val="16"/>
              </w:rPr>
              <w:t>90</w:t>
            </w:r>
            <w:r>
              <w:rPr>
                <w:color w:val="339999"/>
                <w:w w:val="110"/>
                <w:sz w:val="16"/>
              </w:rPr>
              <w:t>.</w:t>
            </w:r>
            <w:r>
              <w:rPr>
                <w:color w:val="058282"/>
                <w:w w:val="110"/>
                <w:sz w:val="16"/>
              </w:rPr>
              <w:t>00</w:t>
            </w:r>
          </w:p>
        </w:tc>
        <w:tc>
          <w:tcPr>
            <w:tcW w:w="7036" w:type="dxa"/>
            <w:tcBorders>
              <w:left w:val="single" w:sz="4" w:space="0" w:color="000000"/>
              <w:right w:val="single" w:sz="6" w:space="0" w:color="000000"/>
            </w:tcBorders>
          </w:tcPr>
          <w:p>
            <w:pPr>
              <w:pStyle w:val="TableParagraph"/>
              <w:spacing w:line="200" w:lineRule="atLeast" w:before="3"/>
              <w:ind w:left="97" w:firstLine="1"/>
              <w:rPr>
                <w:sz w:val="16"/>
              </w:rPr>
            </w:pPr>
            <w:r>
              <w:rPr>
                <w:color w:val="058282"/>
                <w:w w:val="110"/>
                <w:sz w:val="16"/>
              </w:rPr>
              <w:t>Achocolatados em pó</w:t>
            </w:r>
            <w:r>
              <w:rPr>
                <w:color w:val="339999"/>
                <w:w w:val="110"/>
                <w:sz w:val="16"/>
              </w:rPr>
              <w:t>, </w:t>
            </w:r>
            <w:r>
              <w:rPr>
                <w:color w:val="058282"/>
                <w:w w:val="110"/>
                <w:sz w:val="16"/>
              </w:rPr>
              <w:t>em embalagens de conteúdo inferior ou igual a 1 Kg, exceto os classificados no CEST 17</w:t>
            </w:r>
            <w:r>
              <w:rPr>
                <w:color w:val="4BA5A5"/>
                <w:w w:val="110"/>
                <w:sz w:val="16"/>
              </w:rPr>
              <w:t>.</w:t>
            </w:r>
            <w:r>
              <w:rPr>
                <w:color w:val="058282"/>
                <w:w w:val="110"/>
                <w:sz w:val="16"/>
              </w:rPr>
              <w:t>006</w:t>
            </w:r>
            <w:r>
              <w:rPr>
                <w:color w:val="4BA5A5"/>
                <w:w w:val="110"/>
                <w:sz w:val="16"/>
              </w:rPr>
              <w:t>.</w:t>
            </w:r>
            <w:r>
              <w:rPr>
                <w:color w:val="058282"/>
                <w:w w:val="110"/>
                <w:sz w:val="16"/>
              </w:rPr>
              <w:t>02</w:t>
            </w:r>
            <w:r>
              <w:rPr>
                <w:color w:val="4BA5A5"/>
                <w:w w:val="110"/>
                <w:sz w:val="16"/>
              </w:rPr>
              <w:t>.</w:t>
            </w:r>
          </w:p>
        </w:tc>
      </w:tr>
    </w:tbl>
    <w:p>
      <w:pPr>
        <w:pStyle w:val="ListParagraph"/>
        <w:numPr>
          <w:ilvl w:val="0"/>
          <w:numId w:val="42"/>
        </w:numPr>
        <w:tabs>
          <w:tab w:pos="381" w:val="left" w:leader="none"/>
        </w:tabs>
        <w:spacing w:line="240" w:lineRule="auto" w:before="219" w:after="0"/>
        <w:ind w:left="380" w:right="0" w:hanging="230"/>
        <w:jc w:val="left"/>
        <w:rPr>
          <w:color w:val="030303"/>
          <w:sz w:val="18"/>
        </w:rPr>
      </w:pPr>
      <w:r>
        <w:rPr>
          <w:color w:val="030303"/>
          <w:w w:val="110"/>
          <w:sz w:val="18"/>
        </w:rPr>
        <w:t>4</w:t>
      </w:r>
      <w:r>
        <w:rPr>
          <w:color w:val="1C1C1D"/>
          <w:w w:val="110"/>
          <w:sz w:val="18"/>
        </w:rPr>
        <w:t>, </w:t>
      </w:r>
      <w:r>
        <w:rPr>
          <w:color w:val="030303"/>
          <w:w w:val="110"/>
          <w:sz w:val="18"/>
        </w:rPr>
        <w:t>5, 6 e 8 da tabela do inciso Ili</w:t>
      </w:r>
      <w:r>
        <w:rPr>
          <w:color w:val="030303"/>
          <w:spacing w:val="-40"/>
          <w:w w:val="110"/>
          <w:sz w:val="18"/>
        </w:rPr>
        <w:t> </w:t>
      </w:r>
      <w:r>
        <w:rPr>
          <w:color w:val="1C1C1D"/>
          <w:w w:val="110"/>
          <w:sz w:val="18"/>
        </w:rPr>
        <w:t>;</w:t>
      </w:r>
    </w:p>
    <w:p>
      <w:pPr>
        <w:pStyle w:val="BodyText"/>
        <w:spacing w:before="3"/>
        <w:rPr>
          <w:sz w:val="9"/>
        </w:rPr>
      </w:pPr>
    </w:p>
    <w:p>
      <w:pPr>
        <w:spacing w:before="95"/>
        <w:ind w:left="153" w:right="0" w:firstLine="0"/>
        <w:jc w:val="left"/>
        <w:rPr>
          <w:sz w:val="18"/>
        </w:rPr>
      </w:pPr>
      <w:r>
        <w:rPr>
          <w:b/>
          <w:color w:val="058282"/>
          <w:w w:val="105"/>
          <w:sz w:val="18"/>
        </w:rPr>
        <w:t>Nota ECONET: </w:t>
      </w:r>
      <w:r>
        <w:rPr>
          <w:color w:val="058282"/>
          <w:w w:val="105"/>
          <w:sz w:val="18"/>
        </w:rPr>
        <w:t>os </w:t>
      </w:r>
      <w:r>
        <w:rPr>
          <w:color w:val="0808ED"/>
          <w:w w:val="105"/>
          <w:sz w:val="18"/>
          <w:u w:val="thick" w:color="0808ED"/>
        </w:rPr>
        <w:t>itens 4</w:t>
      </w:r>
      <w:r>
        <w:rPr>
          <w:color w:val="0808ED"/>
          <w:w w:val="105"/>
          <w:sz w:val="18"/>
        </w:rPr>
        <w:t> </w:t>
      </w:r>
      <w:r>
        <w:rPr>
          <w:color w:val="058282"/>
          <w:w w:val="105"/>
          <w:sz w:val="18"/>
        </w:rPr>
        <w:t>a </w:t>
      </w:r>
      <w:r>
        <w:rPr>
          <w:color w:val="0808ED"/>
          <w:w w:val="105"/>
          <w:sz w:val="18"/>
        </w:rPr>
        <w:t>§ </w:t>
      </w:r>
      <w:r>
        <w:rPr>
          <w:i/>
          <w:color w:val="058282"/>
          <w:w w:val="105"/>
          <w:sz w:val="18"/>
        </w:rPr>
        <w:t>e </w:t>
      </w:r>
      <w:r>
        <w:rPr>
          <w:i/>
          <w:color w:val="0808ED"/>
          <w:sz w:val="18"/>
        </w:rPr>
        <w:t>§_ </w:t>
      </w:r>
      <w:r>
        <w:rPr>
          <w:color w:val="058282"/>
          <w:w w:val="105"/>
          <w:sz w:val="18"/>
        </w:rPr>
        <w:t>do </w:t>
      </w:r>
      <w:r>
        <w:rPr>
          <w:color w:val="0808ED"/>
          <w:w w:val="105"/>
          <w:sz w:val="18"/>
          <w:u w:val="single" w:color="0000ED"/>
        </w:rPr>
        <w:t>inciso Ili</w:t>
      </w:r>
      <w:r>
        <w:rPr>
          <w:color w:val="0808ED"/>
          <w:w w:val="105"/>
          <w:sz w:val="18"/>
        </w:rPr>
        <w:t> </w:t>
      </w:r>
      <w:r>
        <w:rPr>
          <w:color w:val="058282"/>
          <w:w w:val="105"/>
          <w:sz w:val="18"/>
        </w:rPr>
        <w:t>do </w:t>
      </w:r>
      <w:r>
        <w:rPr>
          <w:color w:val="0808ED"/>
          <w:w w:val="105"/>
          <w:sz w:val="18"/>
          <w:u w:val="single" w:color="0000ED"/>
        </w:rPr>
        <w:t>art</w:t>
      </w:r>
      <w:r>
        <w:rPr>
          <w:color w:val="0808ED"/>
          <w:w w:val="105"/>
          <w:sz w:val="18"/>
        </w:rPr>
        <w:t>ig</w:t>
      </w:r>
      <w:r>
        <w:rPr>
          <w:color w:val="0808ED"/>
          <w:w w:val="105"/>
          <w:sz w:val="18"/>
          <w:u w:val="single" w:color="0000ED"/>
        </w:rPr>
        <w:t>o 118</w:t>
      </w:r>
      <w:r>
        <w:rPr>
          <w:color w:val="0808ED"/>
          <w:w w:val="105"/>
          <w:sz w:val="18"/>
        </w:rPr>
        <w:t> </w:t>
      </w:r>
      <w:r>
        <w:rPr>
          <w:color w:val="058282"/>
          <w:w w:val="105"/>
          <w:sz w:val="18"/>
        </w:rPr>
        <w:t>deste Anexo, referem-se a</w:t>
      </w:r>
      <w:r>
        <w:rPr>
          <w:color w:val="339999"/>
          <w:w w:val="105"/>
          <w:sz w:val="18"/>
        </w:rPr>
        <w:t>:</w:t>
      </w:r>
    </w:p>
    <w:p>
      <w:pPr>
        <w:pStyle w:val="BodyText"/>
        <w:spacing w:before="8"/>
        <w:rPr>
          <w:sz w:val="15"/>
        </w:rPr>
      </w:pPr>
    </w:p>
    <w:tbl>
      <w:tblPr>
        <w:tblW w:w="0" w:type="auto"/>
        <w:jc w:val="left"/>
        <w:tblInd w:w="422" w:type="dxa"/>
        <w:tblBorders>
          <w:top w:val="single" w:sz="8" w:space="0" w:color="008080"/>
          <w:left w:val="single" w:sz="8" w:space="0" w:color="008080"/>
          <w:bottom w:val="single" w:sz="8" w:space="0" w:color="008080"/>
          <w:right w:val="single" w:sz="8" w:space="0" w:color="008080"/>
          <w:insideH w:val="single" w:sz="8" w:space="0" w:color="008080"/>
          <w:insideV w:val="single" w:sz="8" w:space="0" w:color="008080"/>
        </w:tblBorders>
        <w:tblLayout w:type="fixed"/>
        <w:tblCellMar>
          <w:top w:w="0" w:type="dxa"/>
          <w:left w:w="0" w:type="dxa"/>
          <w:bottom w:w="0" w:type="dxa"/>
          <w:right w:w="0" w:type="dxa"/>
        </w:tblCellMar>
        <w:tblLook w:val="01E0"/>
      </w:tblPr>
      <w:tblGrid>
        <w:gridCol w:w="1006"/>
        <w:gridCol w:w="1004"/>
        <w:gridCol w:w="992"/>
        <w:gridCol w:w="7030"/>
      </w:tblGrid>
      <w:tr>
        <w:trPr>
          <w:trHeight w:val="198" w:hRule="atLeast"/>
        </w:trPr>
        <w:tc>
          <w:tcPr>
            <w:tcW w:w="1006" w:type="dxa"/>
          </w:tcPr>
          <w:p>
            <w:pPr>
              <w:pStyle w:val="TableParagraph"/>
              <w:spacing w:line="167" w:lineRule="exact" w:before="12"/>
              <w:ind w:left="66" w:right="58"/>
              <w:jc w:val="center"/>
              <w:rPr>
                <w:b/>
                <w:sz w:val="17"/>
              </w:rPr>
            </w:pPr>
            <w:r>
              <w:rPr>
                <w:b/>
                <w:color w:val="058282"/>
                <w:sz w:val="17"/>
              </w:rPr>
              <w:t>POSIÇÃO</w:t>
            </w:r>
          </w:p>
        </w:tc>
        <w:tc>
          <w:tcPr>
            <w:tcW w:w="1004" w:type="dxa"/>
          </w:tcPr>
          <w:p>
            <w:pPr>
              <w:pStyle w:val="TableParagraph"/>
              <w:spacing w:line="167" w:lineRule="exact" w:before="12"/>
              <w:ind w:left="26" w:right="16"/>
              <w:jc w:val="center"/>
              <w:rPr>
                <w:b/>
                <w:sz w:val="17"/>
              </w:rPr>
            </w:pPr>
            <w:r>
              <w:rPr>
                <w:b/>
                <w:color w:val="058282"/>
                <w:sz w:val="17"/>
              </w:rPr>
              <w:t>CEST</w:t>
            </w:r>
          </w:p>
        </w:tc>
        <w:tc>
          <w:tcPr>
            <w:tcW w:w="992" w:type="dxa"/>
          </w:tcPr>
          <w:p>
            <w:pPr>
              <w:pStyle w:val="TableParagraph"/>
              <w:spacing w:line="167" w:lineRule="exact" w:before="12"/>
              <w:ind w:left="297"/>
              <w:rPr>
                <w:b/>
                <w:sz w:val="17"/>
              </w:rPr>
            </w:pPr>
            <w:r>
              <w:rPr>
                <w:b/>
                <w:color w:val="058282"/>
                <w:w w:val="105"/>
                <w:sz w:val="17"/>
              </w:rPr>
              <w:t>NCM</w:t>
            </w:r>
          </w:p>
        </w:tc>
        <w:tc>
          <w:tcPr>
            <w:tcW w:w="7030" w:type="dxa"/>
          </w:tcPr>
          <w:p>
            <w:pPr>
              <w:pStyle w:val="TableParagraph"/>
              <w:spacing w:line="167" w:lineRule="exact" w:before="12"/>
              <w:ind w:left="2956" w:right="2940"/>
              <w:jc w:val="center"/>
              <w:rPr>
                <w:b/>
                <w:sz w:val="17"/>
              </w:rPr>
            </w:pPr>
            <w:r>
              <w:rPr>
                <w:b/>
                <w:color w:val="058282"/>
                <w:sz w:val="17"/>
              </w:rPr>
              <w:t>DESCRIÇÃO</w:t>
            </w:r>
          </w:p>
        </w:tc>
      </w:tr>
      <w:tr>
        <w:trPr>
          <w:trHeight w:val="810" w:hRule="atLeast"/>
        </w:trPr>
        <w:tc>
          <w:tcPr>
            <w:tcW w:w="1006" w:type="dxa"/>
          </w:tcPr>
          <w:p>
            <w:pPr>
              <w:pStyle w:val="TableParagraph"/>
              <w:rPr>
                <w:sz w:val="18"/>
              </w:rPr>
            </w:pPr>
          </w:p>
          <w:p>
            <w:pPr>
              <w:pStyle w:val="TableParagraph"/>
              <w:spacing w:before="124"/>
              <w:ind w:left="10"/>
              <w:jc w:val="center"/>
              <w:rPr>
                <w:sz w:val="16"/>
              </w:rPr>
            </w:pPr>
            <w:r>
              <w:rPr>
                <w:color w:val="058282"/>
                <w:w w:val="101"/>
                <w:sz w:val="16"/>
              </w:rPr>
              <w:t>4</w:t>
            </w:r>
          </w:p>
        </w:tc>
        <w:tc>
          <w:tcPr>
            <w:tcW w:w="1004" w:type="dxa"/>
          </w:tcPr>
          <w:p>
            <w:pPr>
              <w:pStyle w:val="TableParagraph"/>
              <w:rPr>
                <w:sz w:val="18"/>
              </w:rPr>
            </w:pPr>
          </w:p>
          <w:p>
            <w:pPr>
              <w:pStyle w:val="TableParagraph"/>
              <w:spacing w:before="124"/>
              <w:ind w:left="18" w:right="16"/>
              <w:jc w:val="center"/>
              <w:rPr>
                <w:sz w:val="16"/>
              </w:rPr>
            </w:pPr>
            <w:r>
              <w:rPr>
                <w:color w:val="058282"/>
                <w:sz w:val="16"/>
              </w:rPr>
              <w:t>17 </w:t>
            </w:r>
            <w:r>
              <w:rPr>
                <w:color w:val="4BA5A5"/>
                <w:sz w:val="16"/>
              </w:rPr>
              <w:t>.</w:t>
            </w:r>
            <w:r>
              <w:rPr>
                <w:color w:val="058282"/>
                <w:sz w:val="16"/>
              </w:rPr>
              <w:t>019 </w:t>
            </w:r>
            <w:r>
              <w:rPr>
                <w:color w:val="339999"/>
                <w:sz w:val="16"/>
              </w:rPr>
              <w:t>.</w:t>
            </w:r>
            <w:r>
              <w:rPr>
                <w:color w:val="058282"/>
                <w:sz w:val="16"/>
              </w:rPr>
              <w:t>00</w:t>
            </w:r>
          </w:p>
        </w:tc>
        <w:tc>
          <w:tcPr>
            <w:tcW w:w="992" w:type="dxa"/>
          </w:tcPr>
          <w:p>
            <w:pPr>
              <w:pStyle w:val="TableParagraph"/>
              <w:spacing w:before="24"/>
              <w:ind w:left="20"/>
              <w:jc w:val="center"/>
              <w:rPr>
                <w:sz w:val="16"/>
              </w:rPr>
            </w:pPr>
            <w:r>
              <w:rPr>
                <w:color w:val="058282"/>
                <w:w w:val="110"/>
                <w:sz w:val="16"/>
              </w:rPr>
              <w:t>0401.40.2</w:t>
            </w:r>
          </w:p>
          <w:p>
            <w:pPr>
              <w:pStyle w:val="TableParagraph"/>
              <w:spacing w:before="17"/>
              <w:ind w:left="26"/>
              <w:jc w:val="center"/>
              <w:rPr>
                <w:sz w:val="16"/>
              </w:rPr>
            </w:pPr>
            <w:r>
              <w:rPr>
                <w:color w:val="058282"/>
                <w:w w:val="110"/>
                <w:sz w:val="16"/>
              </w:rPr>
              <w:t>0402</w:t>
            </w:r>
            <w:r>
              <w:rPr>
                <w:color w:val="339999"/>
                <w:w w:val="110"/>
                <w:sz w:val="16"/>
              </w:rPr>
              <w:t>.</w:t>
            </w:r>
            <w:r>
              <w:rPr>
                <w:color w:val="058282"/>
                <w:w w:val="110"/>
                <w:sz w:val="16"/>
              </w:rPr>
              <w:t>21.30</w:t>
            </w:r>
          </w:p>
          <w:p>
            <w:pPr>
              <w:pStyle w:val="TableParagraph"/>
              <w:spacing w:before="23"/>
              <w:ind w:left="29"/>
              <w:jc w:val="center"/>
              <w:rPr>
                <w:sz w:val="16"/>
              </w:rPr>
            </w:pPr>
            <w:r>
              <w:rPr>
                <w:color w:val="058282"/>
                <w:w w:val="110"/>
                <w:sz w:val="16"/>
              </w:rPr>
              <w:t>0402</w:t>
            </w:r>
            <w:r>
              <w:rPr>
                <w:color w:val="4BA5A5"/>
                <w:w w:val="110"/>
                <w:sz w:val="16"/>
              </w:rPr>
              <w:t>.</w:t>
            </w:r>
            <w:r>
              <w:rPr>
                <w:color w:val="058282"/>
                <w:w w:val="110"/>
                <w:sz w:val="16"/>
              </w:rPr>
              <w:t>29</w:t>
            </w:r>
            <w:r>
              <w:rPr>
                <w:color w:val="339999"/>
                <w:w w:val="110"/>
                <w:sz w:val="16"/>
              </w:rPr>
              <w:t>.</w:t>
            </w:r>
            <w:r>
              <w:rPr>
                <w:color w:val="058282"/>
                <w:w w:val="110"/>
                <w:sz w:val="16"/>
              </w:rPr>
              <w:t>30</w:t>
            </w:r>
          </w:p>
          <w:p>
            <w:pPr>
              <w:pStyle w:val="TableParagraph"/>
              <w:spacing w:line="156" w:lineRule="exact" w:before="18"/>
              <w:ind w:left="24"/>
              <w:jc w:val="center"/>
              <w:rPr>
                <w:sz w:val="16"/>
              </w:rPr>
            </w:pPr>
            <w:r>
              <w:rPr>
                <w:color w:val="058282"/>
                <w:w w:val="110"/>
                <w:sz w:val="16"/>
              </w:rPr>
              <w:t>0402.9</w:t>
            </w:r>
          </w:p>
        </w:tc>
        <w:tc>
          <w:tcPr>
            <w:tcW w:w="7030" w:type="dxa"/>
          </w:tcPr>
          <w:p>
            <w:pPr>
              <w:pStyle w:val="TableParagraph"/>
              <w:rPr>
                <w:sz w:val="18"/>
              </w:rPr>
            </w:pPr>
          </w:p>
          <w:p>
            <w:pPr>
              <w:pStyle w:val="TableParagraph"/>
              <w:spacing w:before="124"/>
              <w:ind w:left="88"/>
              <w:rPr>
                <w:sz w:val="16"/>
              </w:rPr>
            </w:pPr>
            <w:r>
              <w:rPr>
                <w:color w:val="058282"/>
                <w:w w:val="110"/>
                <w:sz w:val="16"/>
              </w:rPr>
              <w:t>Creme de leite, em recipiente de conteúdo inferior ou igual a 1 kg</w:t>
            </w:r>
            <w:r>
              <w:rPr>
                <w:color w:val="4BA5A5"/>
                <w:w w:val="110"/>
                <w:sz w:val="16"/>
              </w:rPr>
              <w:t>.</w:t>
            </w:r>
          </w:p>
        </w:tc>
      </w:tr>
      <w:tr>
        <w:trPr>
          <w:trHeight w:val="1014" w:hRule="atLeast"/>
        </w:trPr>
        <w:tc>
          <w:tcPr>
            <w:tcW w:w="1006" w:type="dxa"/>
          </w:tcPr>
          <w:p>
            <w:pPr>
              <w:pStyle w:val="TableParagraph"/>
              <w:rPr>
                <w:sz w:val="18"/>
              </w:rPr>
            </w:pPr>
          </w:p>
          <w:p>
            <w:pPr>
              <w:pStyle w:val="TableParagraph"/>
              <w:spacing w:before="7"/>
              <w:rPr>
                <w:sz w:val="19"/>
              </w:rPr>
            </w:pPr>
          </w:p>
          <w:p>
            <w:pPr>
              <w:pStyle w:val="TableParagraph"/>
              <w:ind w:left="10"/>
              <w:jc w:val="center"/>
              <w:rPr>
                <w:sz w:val="16"/>
              </w:rPr>
            </w:pPr>
            <w:r>
              <w:rPr>
                <w:color w:val="058282"/>
                <w:w w:val="101"/>
                <w:sz w:val="16"/>
              </w:rPr>
              <w:t>5</w:t>
            </w:r>
          </w:p>
        </w:tc>
        <w:tc>
          <w:tcPr>
            <w:tcW w:w="1004" w:type="dxa"/>
          </w:tcPr>
          <w:p>
            <w:pPr>
              <w:pStyle w:val="TableParagraph"/>
              <w:rPr>
                <w:sz w:val="18"/>
              </w:rPr>
            </w:pPr>
          </w:p>
          <w:p>
            <w:pPr>
              <w:pStyle w:val="TableParagraph"/>
              <w:spacing w:before="7"/>
              <w:rPr>
                <w:sz w:val="19"/>
              </w:rPr>
            </w:pPr>
          </w:p>
          <w:p>
            <w:pPr>
              <w:pStyle w:val="TableParagraph"/>
              <w:ind w:left="28" w:right="16"/>
              <w:jc w:val="center"/>
              <w:rPr>
                <w:sz w:val="16"/>
              </w:rPr>
            </w:pPr>
            <w:r>
              <w:rPr>
                <w:color w:val="058282"/>
                <w:w w:val="110"/>
                <w:sz w:val="16"/>
              </w:rPr>
              <w:t>17.019.02</w:t>
            </w:r>
          </w:p>
        </w:tc>
        <w:tc>
          <w:tcPr>
            <w:tcW w:w="992" w:type="dxa"/>
          </w:tcPr>
          <w:p>
            <w:pPr>
              <w:pStyle w:val="TableParagraph"/>
              <w:spacing w:before="24"/>
              <w:ind w:left="28"/>
              <w:jc w:val="center"/>
              <w:rPr>
                <w:sz w:val="16"/>
              </w:rPr>
            </w:pPr>
            <w:r>
              <w:rPr>
                <w:color w:val="058282"/>
                <w:w w:val="105"/>
                <w:sz w:val="16"/>
              </w:rPr>
              <w:t>0401.1O</w:t>
            </w:r>
          </w:p>
          <w:p>
            <w:pPr>
              <w:pStyle w:val="TableParagraph"/>
              <w:spacing w:before="18"/>
              <w:ind w:left="25"/>
              <w:jc w:val="center"/>
              <w:rPr>
                <w:sz w:val="16"/>
              </w:rPr>
            </w:pPr>
            <w:r>
              <w:rPr>
                <w:color w:val="058282"/>
                <w:w w:val="110"/>
                <w:sz w:val="16"/>
              </w:rPr>
              <w:t>0401.20</w:t>
            </w:r>
          </w:p>
          <w:p>
            <w:pPr>
              <w:pStyle w:val="TableParagraph"/>
              <w:spacing w:before="23"/>
              <w:ind w:left="25"/>
              <w:jc w:val="center"/>
              <w:rPr>
                <w:sz w:val="16"/>
              </w:rPr>
            </w:pPr>
            <w:r>
              <w:rPr>
                <w:color w:val="058282"/>
                <w:w w:val="110"/>
                <w:sz w:val="16"/>
              </w:rPr>
              <w:t>0401.50</w:t>
            </w:r>
          </w:p>
          <w:p>
            <w:pPr>
              <w:pStyle w:val="TableParagraph"/>
              <w:spacing w:before="18"/>
              <w:ind w:left="25"/>
              <w:jc w:val="center"/>
              <w:rPr>
                <w:sz w:val="16"/>
              </w:rPr>
            </w:pPr>
            <w:r>
              <w:rPr>
                <w:color w:val="058282"/>
                <w:w w:val="110"/>
                <w:sz w:val="16"/>
              </w:rPr>
              <w:t>0402</w:t>
            </w:r>
            <w:r>
              <w:rPr>
                <w:color w:val="4BA5A5"/>
                <w:w w:val="110"/>
                <w:sz w:val="16"/>
              </w:rPr>
              <w:t>.</w:t>
            </w:r>
            <w:r>
              <w:rPr>
                <w:color w:val="058282"/>
                <w:w w:val="110"/>
                <w:sz w:val="16"/>
              </w:rPr>
              <w:t>10</w:t>
            </w:r>
          </w:p>
          <w:p>
            <w:pPr>
              <w:pStyle w:val="TableParagraph"/>
              <w:spacing w:line="157" w:lineRule="exact" w:before="18"/>
              <w:ind w:left="20"/>
              <w:jc w:val="center"/>
              <w:rPr>
                <w:sz w:val="16"/>
              </w:rPr>
            </w:pPr>
            <w:r>
              <w:rPr>
                <w:color w:val="058282"/>
                <w:w w:val="110"/>
                <w:sz w:val="16"/>
              </w:rPr>
              <w:t>0402.29.20</w:t>
            </w:r>
          </w:p>
        </w:tc>
        <w:tc>
          <w:tcPr>
            <w:tcW w:w="7030" w:type="dxa"/>
            <w:tcBorders>
              <w:right w:val="single" w:sz="6" w:space="0" w:color="000000"/>
            </w:tcBorders>
          </w:tcPr>
          <w:p>
            <w:pPr>
              <w:pStyle w:val="TableParagraph"/>
              <w:rPr>
                <w:sz w:val="18"/>
              </w:rPr>
            </w:pPr>
          </w:p>
          <w:p>
            <w:pPr>
              <w:pStyle w:val="TableParagraph"/>
              <w:spacing w:before="7"/>
              <w:rPr>
                <w:sz w:val="19"/>
              </w:rPr>
            </w:pPr>
          </w:p>
          <w:p>
            <w:pPr>
              <w:pStyle w:val="TableParagraph"/>
              <w:ind w:left="89"/>
              <w:rPr>
                <w:sz w:val="16"/>
              </w:rPr>
            </w:pPr>
            <w:r>
              <w:rPr>
                <w:color w:val="058282"/>
                <w:w w:val="110"/>
                <w:sz w:val="16"/>
              </w:rPr>
              <w:t>Outros cremes de leite, em recipiente de conteúdo inferior ou igual a 1kg</w:t>
            </w:r>
            <w:r>
              <w:rPr>
                <w:color w:val="339999"/>
                <w:w w:val="110"/>
                <w:sz w:val="16"/>
              </w:rPr>
              <w:t>.</w:t>
            </w:r>
          </w:p>
        </w:tc>
      </w:tr>
      <w:tr>
        <w:trPr>
          <w:trHeight w:val="198" w:hRule="atLeast"/>
        </w:trPr>
        <w:tc>
          <w:tcPr>
            <w:tcW w:w="1006" w:type="dxa"/>
            <w:tcBorders>
              <w:left w:val="single" w:sz="6" w:space="0" w:color="000000"/>
              <w:right w:val="single" w:sz="6" w:space="0" w:color="000000"/>
            </w:tcBorders>
          </w:tcPr>
          <w:p>
            <w:pPr>
              <w:pStyle w:val="TableParagraph"/>
              <w:spacing w:line="159" w:lineRule="exact" w:before="19"/>
              <w:ind w:left="20"/>
              <w:jc w:val="center"/>
              <w:rPr>
                <w:sz w:val="17"/>
              </w:rPr>
            </w:pPr>
            <w:r>
              <w:rPr>
                <w:color w:val="058282"/>
                <w:w w:val="105"/>
                <w:sz w:val="17"/>
              </w:rPr>
              <w:t>6</w:t>
            </w:r>
          </w:p>
        </w:tc>
        <w:tc>
          <w:tcPr>
            <w:tcW w:w="1004" w:type="dxa"/>
            <w:tcBorders>
              <w:left w:val="single" w:sz="6" w:space="0" w:color="000000"/>
              <w:right w:val="single" w:sz="6" w:space="0" w:color="000000"/>
            </w:tcBorders>
          </w:tcPr>
          <w:p>
            <w:pPr>
              <w:pStyle w:val="TableParagraph"/>
              <w:spacing w:line="155" w:lineRule="exact" w:before="23"/>
              <w:ind w:left="80" w:right="69"/>
              <w:jc w:val="center"/>
              <w:rPr>
                <w:sz w:val="16"/>
              </w:rPr>
            </w:pPr>
            <w:r>
              <w:rPr>
                <w:color w:val="058282"/>
                <w:w w:val="105"/>
                <w:sz w:val="16"/>
              </w:rPr>
              <w:t>17</w:t>
            </w:r>
            <w:r>
              <w:rPr>
                <w:color w:val="4BA5A5"/>
                <w:w w:val="105"/>
                <w:sz w:val="16"/>
              </w:rPr>
              <w:t>.</w:t>
            </w:r>
            <w:r>
              <w:rPr>
                <w:color w:val="058282"/>
                <w:w w:val="105"/>
                <w:sz w:val="16"/>
              </w:rPr>
              <w:t>020</w:t>
            </w:r>
            <w:r>
              <w:rPr>
                <w:color w:val="4BA5A5"/>
                <w:w w:val="105"/>
                <w:sz w:val="16"/>
              </w:rPr>
              <w:t>.</w:t>
            </w:r>
            <w:r>
              <w:rPr>
                <w:color w:val="058282"/>
                <w:w w:val="105"/>
                <w:sz w:val="16"/>
              </w:rPr>
              <w:t>00</w:t>
            </w:r>
          </w:p>
        </w:tc>
        <w:tc>
          <w:tcPr>
            <w:tcW w:w="992" w:type="dxa"/>
            <w:tcBorders>
              <w:left w:val="single" w:sz="6" w:space="0" w:color="000000"/>
              <w:right w:val="single" w:sz="4" w:space="0" w:color="000000"/>
            </w:tcBorders>
          </w:tcPr>
          <w:p>
            <w:pPr>
              <w:pStyle w:val="TableParagraph"/>
              <w:spacing w:line="155" w:lineRule="exact" w:before="23"/>
              <w:ind w:left="233"/>
              <w:rPr>
                <w:sz w:val="16"/>
              </w:rPr>
            </w:pPr>
            <w:r>
              <w:rPr>
                <w:color w:val="058282"/>
                <w:w w:val="110"/>
                <w:sz w:val="16"/>
              </w:rPr>
              <w:t>0402</w:t>
            </w:r>
            <w:r>
              <w:rPr>
                <w:color w:val="339999"/>
                <w:w w:val="110"/>
                <w:sz w:val="16"/>
              </w:rPr>
              <w:t>.</w:t>
            </w:r>
            <w:r>
              <w:rPr>
                <w:color w:val="058282"/>
                <w:w w:val="110"/>
                <w:sz w:val="16"/>
              </w:rPr>
              <w:t>9</w:t>
            </w:r>
          </w:p>
        </w:tc>
        <w:tc>
          <w:tcPr>
            <w:tcW w:w="7030" w:type="dxa"/>
            <w:tcBorders>
              <w:left w:val="single" w:sz="4" w:space="0" w:color="000000"/>
              <w:right w:val="single" w:sz="6" w:space="0" w:color="000000"/>
            </w:tcBorders>
          </w:tcPr>
          <w:p>
            <w:pPr>
              <w:pStyle w:val="TableParagraph"/>
              <w:spacing w:line="155" w:lineRule="exact" w:before="23"/>
              <w:ind w:left="95"/>
              <w:rPr>
                <w:sz w:val="16"/>
              </w:rPr>
            </w:pPr>
            <w:r>
              <w:rPr>
                <w:color w:val="058282"/>
                <w:w w:val="110"/>
                <w:sz w:val="16"/>
              </w:rPr>
              <w:t>Leite condensado</w:t>
            </w:r>
            <w:r>
              <w:rPr>
                <w:color w:val="4BA5A5"/>
                <w:w w:val="110"/>
                <w:sz w:val="16"/>
              </w:rPr>
              <w:t>, </w:t>
            </w:r>
            <w:r>
              <w:rPr>
                <w:color w:val="058282"/>
                <w:w w:val="110"/>
                <w:sz w:val="16"/>
              </w:rPr>
              <w:t>em recipiente de conteúdo inferior ou igual a 1 kg</w:t>
            </w:r>
            <w:r>
              <w:rPr>
                <w:color w:val="339999"/>
                <w:w w:val="110"/>
                <w:sz w:val="16"/>
              </w:rPr>
              <w:t>.</w:t>
            </w:r>
          </w:p>
        </w:tc>
      </w:tr>
      <w:tr>
        <w:trPr>
          <w:trHeight w:val="402" w:hRule="atLeast"/>
        </w:trPr>
        <w:tc>
          <w:tcPr>
            <w:tcW w:w="1006" w:type="dxa"/>
            <w:tcBorders>
              <w:left w:val="single" w:sz="6" w:space="0" w:color="000000"/>
              <w:right w:val="single" w:sz="6" w:space="0" w:color="000000"/>
            </w:tcBorders>
          </w:tcPr>
          <w:p>
            <w:pPr>
              <w:pStyle w:val="TableParagraph"/>
              <w:spacing w:before="122"/>
              <w:ind w:left="20"/>
              <w:jc w:val="center"/>
              <w:rPr>
                <w:sz w:val="17"/>
              </w:rPr>
            </w:pPr>
            <w:r>
              <w:rPr>
                <w:color w:val="058282"/>
                <w:w w:val="106"/>
                <w:sz w:val="17"/>
              </w:rPr>
              <w:t>8</w:t>
            </w:r>
          </w:p>
        </w:tc>
        <w:tc>
          <w:tcPr>
            <w:tcW w:w="1004" w:type="dxa"/>
            <w:tcBorders>
              <w:left w:val="single" w:sz="6" w:space="0" w:color="000000"/>
              <w:right w:val="single" w:sz="6" w:space="0" w:color="000000"/>
            </w:tcBorders>
          </w:tcPr>
          <w:p>
            <w:pPr>
              <w:pStyle w:val="TableParagraph"/>
              <w:spacing w:before="127"/>
              <w:ind w:left="73" w:right="69"/>
              <w:jc w:val="center"/>
              <w:rPr>
                <w:sz w:val="16"/>
              </w:rPr>
            </w:pPr>
            <w:r>
              <w:rPr>
                <w:color w:val="058282"/>
                <w:w w:val="110"/>
                <w:sz w:val="16"/>
              </w:rPr>
              <w:t>17.023.00</w:t>
            </w:r>
          </w:p>
        </w:tc>
        <w:tc>
          <w:tcPr>
            <w:tcW w:w="992" w:type="dxa"/>
            <w:tcBorders>
              <w:left w:val="single" w:sz="6" w:space="0" w:color="000000"/>
              <w:right w:val="single" w:sz="4" w:space="0" w:color="000000"/>
            </w:tcBorders>
          </w:tcPr>
          <w:p>
            <w:pPr>
              <w:pStyle w:val="TableParagraph"/>
              <w:spacing w:before="127"/>
              <w:ind w:left="281"/>
              <w:rPr>
                <w:sz w:val="16"/>
              </w:rPr>
            </w:pPr>
            <w:r>
              <w:rPr>
                <w:color w:val="058282"/>
                <w:w w:val="110"/>
                <w:sz w:val="16"/>
              </w:rPr>
              <w:t>04.06</w:t>
            </w:r>
          </w:p>
        </w:tc>
        <w:tc>
          <w:tcPr>
            <w:tcW w:w="7030" w:type="dxa"/>
            <w:tcBorders>
              <w:left w:val="single" w:sz="4" w:space="0" w:color="000000"/>
              <w:right w:val="single" w:sz="6" w:space="0" w:color="000000"/>
            </w:tcBorders>
          </w:tcPr>
          <w:p>
            <w:pPr>
              <w:pStyle w:val="TableParagraph"/>
              <w:spacing w:line="200" w:lineRule="atLeast" w:before="10"/>
              <w:ind w:left="95" w:hanging="2"/>
              <w:rPr>
                <w:sz w:val="16"/>
              </w:rPr>
            </w:pPr>
            <w:r>
              <w:rPr>
                <w:color w:val="058282"/>
                <w:w w:val="110"/>
                <w:sz w:val="16"/>
              </w:rPr>
              <w:t>Requeijão e similares, em recipiente de conteúdo inferior ou igual a 1 kg, exceto para embalagens individuais de conteúdo igual ou inferior a 10 g</w:t>
            </w:r>
            <w:r>
              <w:rPr>
                <w:color w:val="4BA5A5"/>
                <w:w w:val="110"/>
                <w:sz w:val="16"/>
              </w:rPr>
              <w:t>.</w:t>
            </w:r>
          </w:p>
        </w:tc>
      </w:tr>
    </w:tbl>
    <w:p>
      <w:pPr>
        <w:pStyle w:val="BodyText"/>
        <w:spacing w:before="7"/>
      </w:pPr>
    </w:p>
    <w:p>
      <w:pPr>
        <w:pStyle w:val="ListParagraph"/>
        <w:numPr>
          <w:ilvl w:val="0"/>
          <w:numId w:val="42"/>
        </w:numPr>
        <w:tabs>
          <w:tab w:pos="374" w:val="left" w:leader="none"/>
        </w:tabs>
        <w:spacing w:line="240" w:lineRule="auto" w:before="0" w:after="0"/>
        <w:ind w:left="373" w:right="0" w:hanging="224"/>
        <w:jc w:val="left"/>
        <w:rPr>
          <w:color w:val="030303"/>
          <w:sz w:val="18"/>
        </w:rPr>
      </w:pPr>
      <w:r>
        <w:rPr>
          <w:color w:val="030303"/>
          <w:w w:val="110"/>
          <w:sz w:val="18"/>
        </w:rPr>
        <w:t>1, 2, 3, 4, 5, 6, 7 e 8 da tabela do inciso</w:t>
      </w:r>
      <w:r>
        <w:rPr>
          <w:color w:val="030303"/>
          <w:spacing w:val="-20"/>
          <w:w w:val="110"/>
          <w:sz w:val="18"/>
        </w:rPr>
        <w:t> </w:t>
      </w:r>
      <w:r>
        <w:rPr>
          <w:color w:val="030303"/>
          <w:w w:val="110"/>
          <w:sz w:val="18"/>
        </w:rPr>
        <w:t>V;</w:t>
      </w:r>
    </w:p>
    <w:p>
      <w:pPr>
        <w:pStyle w:val="BodyText"/>
        <w:spacing w:before="3"/>
        <w:rPr>
          <w:sz w:val="9"/>
        </w:rPr>
      </w:pPr>
    </w:p>
    <w:p>
      <w:pPr>
        <w:spacing w:before="95"/>
        <w:ind w:left="153" w:right="0" w:firstLine="0"/>
        <w:jc w:val="left"/>
        <w:rPr>
          <w:sz w:val="18"/>
        </w:rPr>
      </w:pPr>
      <w:r>
        <w:rPr>
          <w:b/>
          <w:color w:val="058282"/>
          <w:sz w:val="18"/>
        </w:rPr>
        <w:t>Nota ECONET: </w:t>
      </w:r>
      <w:r>
        <w:rPr>
          <w:color w:val="058282"/>
          <w:sz w:val="18"/>
        </w:rPr>
        <w:t>os </w:t>
      </w:r>
      <w:r>
        <w:rPr>
          <w:color w:val="0808ED"/>
          <w:sz w:val="18"/>
          <w:u w:val="thick" w:color="0808ED"/>
        </w:rPr>
        <w:t>itens 1</w:t>
      </w:r>
      <w:r>
        <w:rPr>
          <w:color w:val="0808ED"/>
          <w:sz w:val="18"/>
        </w:rPr>
        <w:t> </w:t>
      </w:r>
      <w:r>
        <w:rPr>
          <w:i/>
          <w:color w:val="058282"/>
          <w:sz w:val="18"/>
        </w:rPr>
        <w:t>a </w:t>
      </w:r>
      <w:r>
        <w:rPr>
          <w:i/>
          <w:color w:val="0808ED"/>
          <w:sz w:val="18"/>
        </w:rPr>
        <w:t>§_ </w:t>
      </w:r>
      <w:r>
        <w:rPr>
          <w:color w:val="058282"/>
          <w:sz w:val="18"/>
        </w:rPr>
        <w:t>do </w:t>
      </w:r>
      <w:r>
        <w:rPr>
          <w:color w:val="0808ED"/>
          <w:sz w:val="18"/>
          <w:u w:val="single" w:color="0000ED"/>
        </w:rPr>
        <w:t>inciso V</w:t>
      </w:r>
      <w:r>
        <w:rPr>
          <w:color w:val="0808ED"/>
          <w:sz w:val="18"/>
        </w:rPr>
        <w:t> </w:t>
      </w:r>
      <w:r>
        <w:rPr>
          <w:color w:val="058282"/>
          <w:sz w:val="18"/>
        </w:rPr>
        <w:t>do </w:t>
      </w:r>
      <w:r>
        <w:rPr>
          <w:color w:val="0808ED"/>
          <w:sz w:val="18"/>
          <w:u w:val="single" w:color="0000ED"/>
        </w:rPr>
        <w:t>art</w:t>
      </w:r>
      <w:r>
        <w:rPr>
          <w:color w:val="0808ED"/>
          <w:sz w:val="18"/>
        </w:rPr>
        <w:t>ig</w:t>
      </w:r>
      <w:r>
        <w:rPr>
          <w:color w:val="0808ED"/>
          <w:sz w:val="18"/>
          <w:u w:val="single" w:color="0000ED"/>
        </w:rPr>
        <w:t>o 118</w:t>
      </w:r>
      <w:r>
        <w:rPr>
          <w:color w:val="0808ED"/>
          <w:sz w:val="18"/>
        </w:rPr>
        <w:t> </w:t>
      </w:r>
      <w:r>
        <w:rPr>
          <w:color w:val="058282"/>
          <w:sz w:val="18"/>
        </w:rPr>
        <w:t>deste Anexo, referem-se a:</w:t>
      </w:r>
    </w:p>
    <w:p>
      <w:pPr>
        <w:spacing w:after="0"/>
        <w:jc w:val="left"/>
        <w:rPr>
          <w:sz w:val="18"/>
        </w:rPr>
        <w:sectPr>
          <w:pgSz w:w="11910" w:h="16840"/>
          <w:pgMar w:top="560" w:bottom="280" w:left="540" w:right="500"/>
        </w:sectPr>
      </w:pPr>
    </w:p>
    <w:tbl>
      <w:tblPr>
        <w:tblW w:w="0" w:type="auto"/>
        <w:jc w:val="left"/>
        <w:tblInd w:w="416" w:type="dxa"/>
        <w:tblBorders>
          <w:top w:val="single" w:sz="8" w:space="0" w:color="008080"/>
          <w:left w:val="single" w:sz="8" w:space="0" w:color="008080"/>
          <w:bottom w:val="single" w:sz="8" w:space="0" w:color="008080"/>
          <w:right w:val="single" w:sz="8" w:space="0" w:color="008080"/>
          <w:insideH w:val="single" w:sz="8" w:space="0" w:color="008080"/>
          <w:insideV w:val="single" w:sz="8" w:space="0" w:color="008080"/>
        </w:tblBorders>
        <w:tblLayout w:type="fixed"/>
        <w:tblCellMar>
          <w:top w:w="0" w:type="dxa"/>
          <w:left w:w="0" w:type="dxa"/>
          <w:bottom w:w="0" w:type="dxa"/>
          <w:right w:w="0" w:type="dxa"/>
        </w:tblCellMar>
        <w:tblLook w:val="01E0"/>
      </w:tblPr>
      <w:tblGrid>
        <w:gridCol w:w="1005"/>
        <w:gridCol w:w="1010"/>
        <w:gridCol w:w="991"/>
        <w:gridCol w:w="7038"/>
      </w:tblGrid>
      <w:tr>
        <w:trPr>
          <w:trHeight w:val="198" w:hRule="atLeast"/>
        </w:trPr>
        <w:tc>
          <w:tcPr>
            <w:tcW w:w="1005" w:type="dxa"/>
            <w:tcBorders>
              <w:left w:val="single" w:sz="6" w:space="0" w:color="000000"/>
              <w:right w:val="single" w:sz="8" w:space="0" w:color="000000"/>
            </w:tcBorders>
          </w:tcPr>
          <w:p>
            <w:pPr>
              <w:pStyle w:val="TableParagraph"/>
              <w:spacing w:line="178" w:lineRule="exact"/>
              <w:ind w:left="91" w:right="72"/>
              <w:jc w:val="center"/>
              <w:rPr>
                <w:b/>
                <w:sz w:val="17"/>
              </w:rPr>
            </w:pPr>
            <w:r>
              <w:rPr>
                <w:b/>
                <w:color w:val="058282"/>
                <w:sz w:val="17"/>
              </w:rPr>
              <w:t>POSIÇÃO</w:t>
            </w:r>
          </w:p>
        </w:tc>
        <w:tc>
          <w:tcPr>
            <w:tcW w:w="1010" w:type="dxa"/>
            <w:tcBorders>
              <w:left w:val="single" w:sz="8" w:space="0" w:color="000000"/>
              <w:right w:val="single" w:sz="8" w:space="0" w:color="000000"/>
            </w:tcBorders>
          </w:tcPr>
          <w:p>
            <w:pPr>
              <w:pStyle w:val="TableParagraph"/>
              <w:spacing w:line="178" w:lineRule="exact"/>
              <w:ind w:left="65" w:right="52"/>
              <w:jc w:val="center"/>
              <w:rPr>
                <w:b/>
                <w:sz w:val="17"/>
              </w:rPr>
            </w:pPr>
            <w:r>
              <w:rPr>
                <w:b/>
                <w:color w:val="058282"/>
                <w:sz w:val="17"/>
              </w:rPr>
              <w:t>CEST</w:t>
            </w:r>
          </w:p>
        </w:tc>
        <w:tc>
          <w:tcPr>
            <w:tcW w:w="991" w:type="dxa"/>
            <w:tcBorders>
              <w:left w:val="single" w:sz="8" w:space="0" w:color="000000"/>
              <w:right w:val="single" w:sz="4" w:space="0" w:color="000000"/>
            </w:tcBorders>
          </w:tcPr>
          <w:p>
            <w:pPr>
              <w:pStyle w:val="TableParagraph"/>
              <w:spacing w:line="178" w:lineRule="exact"/>
              <w:ind w:left="21" w:right="6"/>
              <w:jc w:val="center"/>
              <w:rPr>
                <w:b/>
                <w:sz w:val="17"/>
              </w:rPr>
            </w:pPr>
            <w:r>
              <w:rPr>
                <w:b/>
                <w:color w:val="058282"/>
                <w:w w:val="105"/>
                <w:sz w:val="17"/>
              </w:rPr>
              <w:t>NCM</w:t>
            </w:r>
          </w:p>
        </w:tc>
        <w:tc>
          <w:tcPr>
            <w:tcW w:w="7038" w:type="dxa"/>
            <w:tcBorders>
              <w:left w:val="single" w:sz="4" w:space="0" w:color="000000"/>
              <w:right w:val="single" w:sz="6" w:space="0" w:color="000000"/>
            </w:tcBorders>
          </w:tcPr>
          <w:p>
            <w:pPr>
              <w:pStyle w:val="TableParagraph"/>
              <w:spacing w:line="178" w:lineRule="exact"/>
              <w:ind w:left="2987" w:right="2978"/>
              <w:jc w:val="center"/>
              <w:rPr>
                <w:b/>
                <w:sz w:val="17"/>
              </w:rPr>
            </w:pPr>
            <w:r>
              <w:rPr>
                <w:b/>
                <w:color w:val="058282"/>
                <w:sz w:val="17"/>
              </w:rPr>
              <w:t>DESCRIÇÃO</w:t>
            </w:r>
          </w:p>
        </w:tc>
      </w:tr>
      <w:tr>
        <w:trPr>
          <w:trHeight w:val="606" w:hRule="atLeast"/>
        </w:trPr>
        <w:tc>
          <w:tcPr>
            <w:tcW w:w="1005" w:type="dxa"/>
            <w:tcBorders>
              <w:left w:val="single" w:sz="6" w:space="0" w:color="000000"/>
              <w:right w:val="single" w:sz="8" w:space="0" w:color="000000"/>
            </w:tcBorders>
          </w:tcPr>
          <w:p>
            <w:pPr>
              <w:pStyle w:val="TableParagraph"/>
              <w:rPr>
                <w:rFonts w:ascii="Times New Roman"/>
                <w:sz w:val="16"/>
              </w:rPr>
            </w:pPr>
          </w:p>
        </w:tc>
        <w:tc>
          <w:tcPr>
            <w:tcW w:w="1010" w:type="dxa"/>
            <w:tcBorders>
              <w:left w:val="single" w:sz="8" w:space="0" w:color="000000"/>
              <w:right w:val="single" w:sz="8" w:space="0" w:color="000000"/>
            </w:tcBorders>
          </w:tcPr>
          <w:p>
            <w:pPr>
              <w:pStyle w:val="TableParagraph"/>
              <w:spacing w:before="9"/>
              <w:rPr>
                <w:sz w:val="16"/>
              </w:rPr>
            </w:pPr>
          </w:p>
          <w:p>
            <w:pPr>
              <w:pStyle w:val="TableParagraph"/>
              <w:ind w:left="60" w:right="52"/>
              <w:jc w:val="center"/>
              <w:rPr>
                <w:sz w:val="17"/>
              </w:rPr>
            </w:pPr>
            <w:r>
              <w:rPr>
                <w:color w:val="058282"/>
                <w:sz w:val="17"/>
              </w:rPr>
              <w:t>17.034.00</w:t>
            </w:r>
          </w:p>
        </w:tc>
        <w:tc>
          <w:tcPr>
            <w:tcW w:w="991" w:type="dxa"/>
            <w:tcBorders>
              <w:left w:val="single" w:sz="8" w:space="0" w:color="000000"/>
              <w:right w:val="single" w:sz="4" w:space="0" w:color="000000"/>
            </w:tcBorders>
          </w:tcPr>
          <w:p>
            <w:pPr>
              <w:pStyle w:val="TableParagraph"/>
              <w:spacing w:before="9"/>
              <w:rPr>
                <w:sz w:val="16"/>
              </w:rPr>
            </w:pPr>
          </w:p>
          <w:p>
            <w:pPr>
              <w:pStyle w:val="TableParagraph"/>
              <w:ind w:left="31" w:right="1"/>
              <w:jc w:val="center"/>
              <w:rPr>
                <w:sz w:val="17"/>
              </w:rPr>
            </w:pPr>
            <w:r>
              <w:rPr>
                <w:color w:val="058282"/>
                <w:w w:val="105"/>
                <w:sz w:val="17"/>
              </w:rPr>
              <w:t>2103</w:t>
            </w:r>
            <w:r>
              <w:rPr>
                <w:color w:val="2B9595"/>
                <w:w w:val="105"/>
                <w:sz w:val="17"/>
              </w:rPr>
              <w:t>.</w:t>
            </w:r>
            <w:r>
              <w:rPr>
                <w:color w:val="058282"/>
                <w:w w:val="105"/>
                <w:sz w:val="17"/>
              </w:rPr>
              <w:t>20.10</w:t>
            </w:r>
          </w:p>
        </w:tc>
        <w:tc>
          <w:tcPr>
            <w:tcW w:w="7038" w:type="dxa"/>
            <w:tcBorders>
              <w:left w:val="single" w:sz="4" w:space="0" w:color="000000"/>
              <w:right w:val="single" w:sz="6" w:space="0" w:color="000000"/>
            </w:tcBorders>
          </w:tcPr>
          <w:p>
            <w:pPr>
              <w:pStyle w:val="TableParagraph"/>
              <w:spacing w:line="247" w:lineRule="auto"/>
              <w:ind w:left="95" w:hanging="3"/>
              <w:rPr>
                <w:sz w:val="17"/>
              </w:rPr>
            </w:pPr>
            <w:r>
              <w:rPr>
                <w:color w:val="058282"/>
                <w:w w:val="105"/>
                <w:sz w:val="17"/>
              </w:rPr>
              <w:t>Catchup em embalagens imediatas de conteúdo inferior ou igual a 650 g, exceto em embalagens</w:t>
            </w:r>
            <w:r>
              <w:rPr>
                <w:color w:val="058282"/>
                <w:spacing w:val="-15"/>
                <w:w w:val="105"/>
                <w:sz w:val="17"/>
              </w:rPr>
              <w:t> </w:t>
            </w:r>
            <w:r>
              <w:rPr>
                <w:color w:val="058282"/>
                <w:w w:val="105"/>
                <w:sz w:val="17"/>
              </w:rPr>
              <w:t>contendo</w:t>
            </w:r>
            <w:r>
              <w:rPr>
                <w:color w:val="058282"/>
                <w:spacing w:val="-14"/>
                <w:w w:val="105"/>
                <w:sz w:val="17"/>
              </w:rPr>
              <w:t> </w:t>
            </w:r>
            <w:r>
              <w:rPr>
                <w:color w:val="058282"/>
                <w:w w:val="105"/>
                <w:sz w:val="17"/>
              </w:rPr>
              <w:t>envelopes</w:t>
            </w:r>
            <w:r>
              <w:rPr>
                <w:color w:val="058282"/>
                <w:spacing w:val="-10"/>
                <w:w w:val="105"/>
                <w:sz w:val="17"/>
              </w:rPr>
              <w:t> </w:t>
            </w:r>
            <w:r>
              <w:rPr>
                <w:color w:val="058282"/>
                <w:w w:val="105"/>
                <w:sz w:val="17"/>
              </w:rPr>
              <w:t>individualizados</w:t>
            </w:r>
            <w:r>
              <w:rPr>
                <w:color w:val="058282"/>
                <w:spacing w:val="-22"/>
                <w:w w:val="105"/>
                <w:sz w:val="17"/>
              </w:rPr>
              <w:t> </w:t>
            </w:r>
            <w:r>
              <w:rPr>
                <w:color w:val="058282"/>
                <w:w w:val="105"/>
                <w:sz w:val="17"/>
              </w:rPr>
              <w:t>(sachês)</w:t>
            </w:r>
            <w:r>
              <w:rPr>
                <w:color w:val="058282"/>
                <w:spacing w:val="-15"/>
                <w:w w:val="105"/>
                <w:sz w:val="17"/>
              </w:rPr>
              <w:t> </w:t>
            </w:r>
            <w:r>
              <w:rPr>
                <w:color w:val="058282"/>
                <w:w w:val="105"/>
                <w:sz w:val="17"/>
              </w:rPr>
              <w:t>de</w:t>
            </w:r>
            <w:r>
              <w:rPr>
                <w:color w:val="058282"/>
                <w:spacing w:val="-19"/>
                <w:w w:val="105"/>
                <w:sz w:val="17"/>
              </w:rPr>
              <w:t> </w:t>
            </w:r>
            <w:r>
              <w:rPr>
                <w:color w:val="058282"/>
                <w:w w:val="105"/>
                <w:sz w:val="17"/>
              </w:rPr>
              <w:t>conteúdo</w:t>
            </w:r>
            <w:r>
              <w:rPr>
                <w:color w:val="058282"/>
                <w:spacing w:val="-14"/>
                <w:w w:val="105"/>
                <w:sz w:val="17"/>
              </w:rPr>
              <w:t> </w:t>
            </w:r>
            <w:r>
              <w:rPr>
                <w:color w:val="058282"/>
                <w:w w:val="105"/>
                <w:sz w:val="17"/>
              </w:rPr>
              <w:t>igual</w:t>
            </w:r>
            <w:r>
              <w:rPr>
                <w:color w:val="058282"/>
                <w:spacing w:val="-20"/>
                <w:w w:val="105"/>
                <w:sz w:val="17"/>
              </w:rPr>
              <w:t> </w:t>
            </w:r>
            <w:r>
              <w:rPr>
                <w:color w:val="058282"/>
                <w:w w:val="105"/>
                <w:sz w:val="17"/>
              </w:rPr>
              <w:t>ou</w:t>
            </w:r>
            <w:r>
              <w:rPr>
                <w:color w:val="058282"/>
                <w:spacing w:val="-20"/>
                <w:w w:val="105"/>
                <w:sz w:val="17"/>
              </w:rPr>
              <w:t> </w:t>
            </w:r>
            <w:r>
              <w:rPr>
                <w:color w:val="058282"/>
                <w:w w:val="105"/>
                <w:sz w:val="17"/>
              </w:rPr>
              <w:t>inferior</w:t>
            </w:r>
          </w:p>
          <w:p>
            <w:pPr>
              <w:pStyle w:val="TableParagraph"/>
              <w:spacing w:line="192" w:lineRule="exact"/>
              <w:ind w:left="95"/>
              <w:rPr>
                <w:rFonts w:ascii="Times New Roman"/>
                <w:sz w:val="18"/>
              </w:rPr>
            </w:pPr>
            <w:r>
              <w:rPr>
                <w:color w:val="058282"/>
                <w:sz w:val="16"/>
              </w:rPr>
              <w:t>a </w:t>
            </w:r>
            <w:r>
              <w:rPr>
                <w:color w:val="058282"/>
                <w:sz w:val="17"/>
              </w:rPr>
              <w:t>10 </w:t>
            </w:r>
            <w:r>
              <w:rPr>
                <w:rFonts w:ascii="Times New Roman"/>
                <w:color w:val="058282"/>
                <w:sz w:val="18"/>
              </w:rPr>
              <w:t>g</w:t>
            </w:r>
            <w:r>
              <w:rPr>
                <w:rFonts w:ascii="Times New Roman"/>
                <w:color w:val="46A1A1"/>
                <w:sz w:val="18"/>
              </w:rPr>
              <w:t>.</w:t>
            </w:r>
          </w:p>
        </w:tc>
      </w:tr>
      <w:tr>
        <w:trPr>
          <w:trHeight w:val="606" w:hRule="atLeast"/>
        </w:trPr>
        <w:tc>
          <w:tcPr>
            <w:tcW w:w="1005" w:type="dxa"/>
            <w:tcBorders>
              <w:left w:val="single" w:sz="6" w:space="0" w:color="000000"/>
              <w:right w:val="single" w:sz="8" w:space="0" w:color="000000"/>
            </w:tcBorders>
          </w:tcPr>
          <w:p>
            <w:pPr>
              <w:pStyle w:val="TableParagraph"/>
              <w:rPr>
                <w:sz w:val="17"/>
              </w:rPr>
            </w:pPr>
          </w:p>
          <w:p>
            <w:pPr>
              <w:pStyle w:val="TableParagraph"/>
              <w:ind w:left="34"/>
              <w:jc w:val="center"/>
              <w:rPr>
                <w:sz w:val="17"/>
              </w:rPr>
            </w:pPr>
            <w:r>
              <w:rPr>
                <w:color w:val="058282"/>
                <w:w w:val="105"/>
                <w:sz w:val="17"/>
              </w:rPr>
              <w:t>2</w:t>
            </w:r>
          </w:p>
        </w:tc>
        <w:tc>
          <w:tcPr>
            <w:tcW w:w="1010" w:type="dxa"/>
            <w:tcBorders>
              <w:left w:val="single" w:sz="8" w:space="0" w:color="000000"/>
              <w:right w:val="single" w:sz="8" w:space="0" w:color="000000"/>
            </w:tcBorders>
          </w:tcPr>
          <w:p>
            <w:pPr>
              <w:pStyle w:val="TableParagraph"/>
              <w:rPr>
                <w:sz w:val="17"/>
              </w:rPr>
            </w:pPr>
          </w:p>
          <w:p>
            <w:pPr>
              <w:pStyle w:val="TableParagraph"/>
              <w:ind w:left="60" w:right="52"/>
              <w:jc w:val="center"/>
              <w:rPr>
                <w:sz w:val="17"/>
              </w:rPr>
            </w:pPr>
            <w:r>
              <w:rPr>
                <w:color w:val="058282"/>
                <w:sz w:val="17"/>
              </w:rPr>
              <w:t>17.035.00</w:t>
            </w:r>
          </w:p>
        </w:tc>
        <w:tc>
          <w:tcPr>
            <w:tcW w:w="991" w:type="dxa"/>
            <w:tcBorders>
              <w:left w:val="single" w:sz="8" w:space="0" w:color="000000"/>
              <w:right w:val="single" w:sz="4" w:space="0" w:color="000000"/>
            </w:tcBorders>
          </w:tcPr>
          <w:p>
            <w:pPr>
              <w:pStyle w:val="TableParagraph"/>
              <w:spacing w:before="90"/>
              <w:ind w:left="58"/>
              <w:rPr>
                <w:sz w:val="17"/>
              </w:rPr>
            </w:pPr>
            <w:r>
              <w:rPr>
                <w:color w:val="058282"/>
                <w:sz w:val="17"/>
              </w:rPr>
              <w:t>2103.90.21</w:t>
            </w:r>
          </w:p>
          <w:p>
            <w:pPr>
              <w:pStyle w:val="TableParagraph"/>
              <w:spacing w:before="11"/>
              <w:ind w:left="58"/>
              <w:rPr>
                <w:sz w:val="17"/>
              </w:rPr>
            </w:pPr>
            <w:r>
              <w:rPr>
                <w:color w:val="058282"/>
                <w:w w:val="105"/>
                <w:sz w:val="17"/>
              </w:rPr>
              <w:t>2103</w:t>
            </w:r>
            <w:r>
              <w:rPr>
                <w:color w:val="2B9595"/>
                <w:w w:val="105"/>
                <w:sz w:val="17"/>
              </w:rPr>
              <w:t>.</w:t>
            </w:r>
            <w:r>
              <w:rPr>
                <w:color w:val="058282"/>
                <w:w w:val="105"/>
                <w:sz w:val="17"/>
              </w:rPr>
              <w:t>90</w:t>
            </w:r>
            <w:r>
              <w:rPr>
                <w:color w:val="46A1A1"/>
                <w:w w:val="105"/>
                <w:sz w:val="17"/>
              </w:rPr>
              <w:t>.</w:t>
            </w:r>
            <w:r>
              <w:rPr>
                <w:color w:val="058282"/>
                <w:w w:val="105"/>
                <w:sz w:val="17"/>
              </w:rPr>
              <w:t>91</w:t>
            </w:r>
          </w:p>
        </w:tc>
        <w:tc>
          <w:tcPr>
            <w:tcW w:w="7038" w:type="dxa"/>
            <w:tcBorders>
              <w:left w:val="single" w:sz="4" w:space="0" w:color="000000"/>
              <w:right w:val="single" w:sz="6" w:space="0" w:color="000000"/>
            </w:tcBorders>
          </w:tcPr>
          <w:p>
            <w:pPr>
              <w:pStyle w:val="TableParagraph"/>
              <w:spacing w:line="185" w:lineRule="exact"/>
              <w:ind w:left="95" w:hanging="3"/>
              <w:rPr>
                <w:sz w:val="17"/>
              </w:rPr>
            </w:pPr>
            <w:r>
              <w:rPr>
                <w:color w:val="058282"/>
                <w:w w:val="105"/>
                <w:sz w:val="17"/>
              </w:rPr>
              <w:t>Condimentos e temperos compostos, incluindo molho de pimenta e outros molhos, em</w:t>
            </w:r>
          </w:p>
          <w:p>
            <w:pPr>
              <w:pStyle w:val="TableParagraph"/>
              <w:spacing w:line="200" w:lineRule="atLeast" w:before="6"/>
              <w:ind w:left="94"/>
              <w:rPr>
                <w:sz w:val="17"/>
              </w:rPr>
            </w:pPr>
            <w:r>
              <w:rPr>
                <w:color w:val="058282"/>
                <w:w w:val="105"/>
                <w:sz w:val="17"/>
              </w:rPr>
              <w:t>embalagens imediatas de conteúdo inferior ou igual a 1 kg</w:t>
            </w:r>
            <w:r>
              <w:rPr>
                <w:color w:val="2B9595"/>
                <w:w w:val="105"/>
                <w:sz w:val="17"/>
              </w:rPr>
              <w:t>, </w:t>
            </w:r>
            <w:r>
              <w:rPr>
                <w:color w:val="058282"/>
                <w:w w:val="105"/>
                <w:sz w:val="17"/>
              </w:rPr>
              <w:t>exceto as embalagens contendo envelopes individualizados (sachês) de conteúdo inferior ou igual a 3 g</w:t>
            </w:r>
            <w:r>
              <w:rPr>
                <w:color w:val="46A1A1"/>
                <w:w w:val="105"/>
                <w:sz w:val="17"/>
              </w:rPr>
              <w:t>.</w:t>
            </w:r>
          </w:p>
        </w:tc>
      </w:tr>
      <w:tr>
        <w:trPr>
          <w:trHeight w:val="606" w:hRule="atLeast"/>
        </w:trPr>
        <w:tc>
          <w:tcPr>
            <w:tcW w:w="1005" w:type="dxa"/>
            <w:tcBorders>
              <w:left w:val="single" w:sz="6" w:space="0" w:color="000000"/>
              <w:right w:val="single" w:sz="8" w:space="0" w:color="000000"/>
            </w:tcBorders>
          </w:tcPr>
          <w:p>
            <w:pPr>
              <w:pStyle w:val="TableParagraph"/>
              <w:spacing w:before="10"/>
              <w:rPr>
                <w:sz w:val="16"/>
              </w:rPr>
            </w:pPr>
          </w:p>
          <w:p>
            <w:pPr>
              <w:pStyle w:val="TableParagraph"/>
              <w:ind w:left="30"/>
              <w:jc w:val="center"/>
              <w:rPr>
                <w:sz w:val="17"/>
              </w:rPr>
            </w:pPr>
            <w:r>
              <w:rPr>
                <w:color w:val="058282"/>
                <w:w w:val="106"/>
                <w:sz w:val="17"/>
              </w:rPr>
              <w:t>3</w:t>
            </w:r>
          </w:p>
        </w:tc>
        <w:tc>
          <w:tcPr>
            <w:tcW w:w="1010" w:type="dxa"/>
            <w:tcBorders>
              <w:left w:val="single" w:sz="8" w:space="0" w:color="000000"/>
              <w:right w:val="single" w:sz="8" w:space="0" w:color="000000"/>
            </w:tcBorders>
          </w:tcPr>
          <w:p>
            <w:pPr>
              <w:pStyle w:val="TableParagraph"/>
              <w:spacing w:before="10"/>
              <w:rPr>
                <w:sz w:val="16"/>
              </w:rPr>
            </w:pPr>
          </w:p>
          <w:p>
            <w:pPr>
              <w:pStyle w:val="TableParagraph"/>
              <w:ind w:left="78" w:right="52"/>
              <w:jc w:val="center"/>
              <w:rPr>
                <w:sz w:val="17"/>
              </w:rPr>
            </w:pPr>
            <w:r>
              <w:rPr>
                <w:color w:val="058282"/>
                <w:w w:val="105"/>
                <w:sz w:val="17"/>
              </w:rPr>
              <w:t>17</w:t>
            </w:r>
            <w:r>
              <w:rPr>
                <w:color w:val="46A1A1"/>
                <w:w w:val="105"/>
                <w:sz w:val="17"/>
              </w:rPr>
              <w:t>.</w:t>
            </w:r>
            <w:r>
              <w:rPr>
                <w:color w:val="058282"/>
                <w:w w:val="105"/>
                <w:sz w:val="17"/>
              </w:rPr>
              <w:t>036</w:t>
            </w:r>
            <w:r>
              <w:rPr>
                <w:color w:val="46A1A1"/>
                <w:w w:val="105"/>
                <w:sz w:val="17"/>
              </w:rPr>
              <w:t>.</w:t>
            </w:r>
            <w:r>
              <w:rPr>
                <w:color w:val="058282"/>
                <w:w w:val="105"/>
                <w:sz w:val="17"/>
              </w:rPr>
              <w:t>00</w:t>
            </w:r>
          </w:p>
        </w:tc>
        <w:tc>
          <w:tcPr>
            <w:tcW w:w="991" w:type="dxa"/>
            <w:tcBorders>
              <w:left w:val="single" w:sz="8" w:space="0" w:color="000000"/>
              <w:right w:val="single" w:sz="4" w:space="0" w:color="000000"/>
            </w:tcBorders>
          </w:tcPr>
          <w:p>
            <w:pPr>
              <w:pStyle w:val="TableParagraph"/>
              <w:spacing w:before="10"/>
              <w:rPr>
                <w:sz w:val="16"/>
              </w:rPr>
            </w:pPr>
          </w:p>
          <w:p>
            <w:pPr>
              <w:pStyle w:val="TableParagraph"/>
              <w:ind w:left="27" w:right="6"/>
              <w:jc w:val="center"/>
              <w:rPr>
                <w:sz w:val="17"/>
              </w:rPr>
            </w:pPr>
            <w:r>
              <w:rPr>
                <w:color w:val="058282"/>
                <w:w w:val="105"/>
                <w:sz w:val="17"/>
              </w:rPr>
              <w:t>2103</w:t>
            </w:r>
            <w:r>
              <w:rPr>
                <w:color w:val="2B9595"/>
                <w:w w:val="105"/>
                <w:sz w:val="17"/>
              </w:rPr>
              <w:t>.</w:t>
            </w:r>
            <w:r>
              <w:rPr>
                <w:color w:val="058282"/>
                <w:w w:val="105"/>
                <w:sz w:val="17"/>
              </w:rPr>
              <w:t>10</w:t>
            </w:r>
            <w:r>
              <w:rPr>
                <w:color w:val="2B9595"/>
                <w:w w:val="105"/>
                <w:sz w:val="17"/>
              </w:rPr>
              <w:t>.</w:t>
            </w:r>
            <w:r>
              <w:rPr>
                <w:color w:val="058282"/>
                <w:w w:val="105"/>
                <w:sz w:val="17"/>
              </w:rPr>
              <w:t>10</w:t>
            </w:r>
          </w:p>
        </w:tc>
        <w:tc>
          <w:tcPr>
            <w:tcW w:w="7038" w:type="dxa"/>
            <w:tcBorders>
              <w:left w:val="single" w:sz="4" w:space="0" w:color="000000"/>
              <w:right w:val="single" w:sz="6" w:space="0" w:color="000000"/>
            </w:tcBorders>
          </w:tcPr>
          <w:p>
            <w:pPr>
              <w:pStyle w:val="TableParagraph"/>
              <w:spacing w:line="247" w:lineRule="auto"/>
              <w:ind w:left="94" w:hanging="2"/>
              <w:rPr>
                <w:sz w:val="17"/>
              </w:rPr>
            </w:pPr>
            <w:r>
              <w:rPr>
                <w:color w:val="058282"/>
                <w:w w:val="105"/>
                <w:sz w:val="17"/>
              </w:rPr>
              <w:t>Molhos de soja preparados em embalagens imediatas de conteúdo inferior ou igual a 650 g</w:t>
            </w:r>
            <w:r>
              <w:rPr>
                <w:color w:val="2B9595"/>
                <w:w w:val="105"/>
                <w:sz w:val="17"/>
              </w:rPr>
              <w:t>, </w:t>
            </w:r>
            <w:r>
              <w:rPr>
                <w:color w:val="058282"/>
                <w:w w:val="105"/>
                <w:sz w:val="17"/>
              </w:rPr>
              <w:t>exceto as embalagens contendo envelopes individualizados (saches) de</w:t>
            </w:r>
          </w:p>
          <w:p>
            <w:pPr>
              <w:pStyle w:val="TableParagraph"/>
              <w:spacing w:line="190" w:lineRule="exact"/>
              <w:ind w:left="94"/>
              <w:rPr>
                <w:sz w:val="17"/>
              </w:rPr>
            </w:pPr>
            <w:r>
              <w:rPr>
                <w:color w:val="058282"/>
                <w:w w:val="105"/>
                <w:sz w:val="17"/>
              </w:rPr>
              <w:t>conteúdo igual ou inferior a 10 g.</w:t>
            </w:r>
          </w:p>
        </w:tc>
      </w:tr>
      <w:tr>
        <w:trPr>
          <w:trHeight w:val="198" w:hRule="atLeast"/>
        </w:trPr>
        <w:tc>
          <w:tcPr>
            <w:tcW w:w="1005" w:type="dxa"/>
            <w:tcBorders>
              <w:left w:val="single" w:sz="6" w:space="0" w:color="000000"/>
              <w:right w:val="single" w:sz="8" w:space="0" w:color="000000"/>
            </w:tcBorders>
          </w:tcPr>
          <w:p>
            <w:pPr>
              <w:pStyle w:val="TableParagraph"/>
              <w:spacing w:line="178" w:lineRule="exact"/>
              <w:ind w:left="31"/>
              <w:jc w:val="center"/>
              <w:rPr>
                <w:sz w:val="17"/>
              </w:rPr>
            </w:pPr>
            <w:r>
              <w:rPr>
                <w:color w:val="058282"/>
                <w:w w:val="106"/>
                <w:sz w:val="17"/>
              </w:rPr>
              <w:t>4</w:t>
            </w:r>
          </w:p>
        </w:tc>
        <w:tc>
          <w:tcPr>
            <w:tcW w:w="1010" w:type="dxa"/>
            <w:tcBorders>
              <w:left w:val="single" w:sz="8" w:space="0" w:color="000000"/>
              <w:right w:val="single" w:sz="8" w:space="0" w:color="000000"/>
            </w:tcBorders>
          </w:tcPr>
          <w:p>
            <w:pPr>
              <w:pStyle w:val="TableParagraph"/>
              <w:spacing w:line="178" w:lineRule="exact"/>
              <w:ind w:left="78" w:right="52"/>
              <w:jc w:val="center"/>
              <w:rPr>
                <w:sz w:val="17"/>
              </w:rPr>
            </w:pPr>
            <w:r>
              <w:rPr>
                <w:color w:val="058282"/>
                <w:w w:val="105"/>
                <w:sz w:val="17"/>
              </w:rPr>
              <w:t>17</w:t>
            </w:r>
            <w:r>
              <w:rPr>
                <w:color w:val="46A1A1"/>
                <w:w w:val="105"/>
                <w:sz w:val="17"/>
              </w:rPr>
              <w:t>.</w:t>
            </w:r>
            <w:r>
              <w:rPr>
                <w:color w:val="058282"/>
                <w:w w:val="105"/>
                <w:sz w:val="17"/>
              </w:rPr>
              <w:t>037</w:t>
            </w:r>
            <w:r>
              <w:rPr>
                <w:color w:val="46A1A1"/>
                <w:w w:val="105"/>
                <w:sz w:val="17"/>
              </w:rPr>
              <w:t>.</w:t>
            </w:r>
            <w:r>
              <w:rPr>
                <w:color w:val="058282"/>
                <w:w w:val="105"/>
                <w:sz w:val="17"/>
              </w:rPr>
              <w:t>00</w:t>
            </w:r>
          </w:p>
        </w:tc>
        <w:tc>
          <w:tcPr>
            <w:tcW w:w="991" w:type="dxa"/>
            <w:tcBorders>
              <w:left w:val="single" w:sz="8" w:space="0" w:color="000000"/>
              <w:right w:val="single" w:sz="4" w:space="0" w:color="000000"/>
            </w:tcBorders>
          </w:tcPr>
          <w:p>
            <w:pPr>
              <w:pStyle w:val="TableParagraph"/>
              <w:spacing w:line="178" w:lineRule="exact"/>
              <w:ind w:left="27" w:right="6"/>
              <w:jc w:val="center"/>
              <w:rPr>
                <w:sz w:val="17"/>
              </w:rPr>
            </w:pPr>
            <w:r>
              <w:rPr>
                <w:color w:val="058282"/>
                <w:w w:val="105"/>
                <w:sz w:val="17"/>
              </w:rPr>
              <w:t>2103</w:t>
            </w:r>
            <w:r>
              <w:rPr>
                <w:color w:val="2B9595"/>
                <w:w w:val="105"/>
                <w:sz w:val="17"/>
              </w:rPr>
              <w:t>.</w:t>
            </w:r>
            <w:r>
              <w:rPr>
                <w:color w:val="058282"/>
                <w:w w:val="105"/>
                <w:sz w:val="17"/>
              </w:rPr>
              <w:t>30</w:t>
            </w:r>
            <w:r>
              <w:rPr>
                <w:color w:val="2B9595"/>
                <w:w w:val="105"/>
                <w:sz w:val="17"/>
              </w:rPr>
              <w:t>.</w:t>
            </w:r>
            <w:r>
              <w:rPr>
                <w:color w:val="058282"/>
                <w:w w:val="105"/>
                <w:sz w:val="17"/>
              </w:rPr>
              <w:t>10</w:t>
            </w:r>
          </w:p>
        </w:tc>
        <w:tc>
          <w:tcPr>
            <w:tcW w:w="7038" w:type="dxa"/>
            <w:tcBorders>
              <w:left w:val="single" w:sz="4" w:space="0" w:color="000000"/>
              <w:right w:val="single" w:sz="6" w:space="0" w:color="000000"/>
            </w:tcBorders>
          </w:tcPr>
          <w:p>
            <w:pPr>
              <w:pStyle w:val="TableParagraph"/>
              <w:spacing w:line="178" w:lineRule="exact"/>
              <w:ind w:left="97"/>
              <w:rPr>
                <w:sz w:val="17"/>
              </w:rPr>
            </w:pPr>
            <w:r>
              <w:rPr>
                <w:color w:val="058282"/>
                <w:w w:val="105"/>
                <w:sz w:val="17"/>
              </w:rPr>
              <w:t>Farinha de mostarda em embalagens de conteúdo inferior ou igual a 1 kg</w:t>
            </w:r>
            <w:r>
              <w:rPr>
                <w:color w:val="46A1A1"/>
                <w:w w:val="105"/>
                <w:sz w:val="17"/>
              </w:rPr>
              <w:t>.</w:t>
            </w:r>
          </w:p>
        </w:tc>
      </w:tr>
      <w:tr>
        <w:trPr>
          <w:trHeight w:val="606" w:hRule="atLeast"/>
        </w:trPr>
        <w:tc>
          <w:tcPr>
            <w:tcW w:w="1005" w:type="dxa"/>
            <w:tcBorders>
              <w:left w:val="single" w:sz="6" w:space="0" w:color="000000"/>
              <w:right w:val="single" w:sz="8" w:space="0" w:color="000000"/>
            </w:tcBorders>
          </w:tcPr>
          <w:p>
            <w:pPr>
              <w:pStyle w:val="TableParagraph"/>
              <w:spacing w:before="4"/>
              <w:rPr>
                <w:sz w:val="17"/>
              </w:rPr>
            </w:pPr>
          </w:p>
          <w:p>
            <w:pPr>
              <w:pStyle w:val="TableParagraph"/>
              <w:ind w:left="29"/>
              <w:jc w:val="center"/>
              <w:rPr>
                <w:sz w:val="17"/>
              </w:rPr>
            </w:pPr>
            <w:r>
              <w:rPr>
                <w:color w:val="058282"/>
                <w:w w:val="105"/>
                <w:sz w:val="17"/>
              </w:rPr>
              <w:t>5</w:t>
            </w:r>
          </w:p>
        </w:tc>
        <w:tc>
          <w:tcPr>
            <w:tcW w:w="1010" w:type="dxa"/>
            <w:tcBorders>
              <w:left w:val="single" w:sz="8" w:space="0" w:color="000000"/>
              <w:right w:val="single" w:sz="8" w:space="0" w:color="000000"/>
            </w:tcBorders>
          </w:tcPr>
          <w:p>
            <w:pPr>
              <w:pStyle w:val="TableParagraph"/>
              <w:spacing w:before="11"/>
              <w:rPr>
                <w:sz w:val="16"/>
              </w:rPr>
            </w:pPr>
          </w:p>
          <w:p>
            <w:pPr>
              <w:pStyle w:val="TableParagraph"/>
              <w:ind w:left="60" w:right="52"/>
              <w:jc w:val="center"/>
              <w:rPr>
                <w:sz w:val="17"/>
              </w:rPr>
            </w:pPr>
            <w:r>
              <w:rPr>
                <w:color w:val="058282"/>
                <w:sz w:val="17"/>
              </w:rPr>
              <w:t>17.038.00</w:t>
            </w:r>
          </w:p>
        </w:tc>
        <w:tc>
          <w:tcPr>
            <w:tcW w:w="991" w:type="dxa"/>
            <w:tcBorders>
              <w:left w:val="single" w:sz="8" w:space="0" w:color="000000"/>
              <w:right w:val="single" w:sz="4" w:space="0" w:color="000000"/>
            </w:tcBorders>
          </w:tcPr>
          <w:p>
            <w:pPr>
              <w:pStyle w:val="TableParagraph"/>
              <w:spacing w:before="11"/>
              <w:rPr>
                <w:sz w:val="16"/>
              </w:rPr>
            </w:pPr>
          </w:p>
          <w:p>
            <w:pPr>
              <w:pStyle w:val="TableParagraph"/>
              <w:ind w:left="16" w:right="6"/>
              <w:jc w:val="center"/>
              <w:rPr>
                <w:sz w:val="17"/>
              </w:rPr>
            </w:pPr>
            <w:r>
              <w:rPr>
                <w:color w:val="058282"/>
                <w:sz w:val="17"/>
              </w:rPr>
              <w:t>2103.30.21</w:t>
            </w:r>
          </w:p>
        </w:tc>
        <w:tc>
          <w:tcPr>
            <w:tcW w:w="7038" w:type="dxa"/>
            <w:tcBorders>
              <w:left w:val="single" w:sz="4" w:space="0" w:color="000000"/>
              <w:right w:val="single" w:sz="6" w:space="0" w:color="000000"/>
            </w:tcBorders>
          </w:tcPr>
          <w:p>
            <w:pPr>
              <w:pStyle w:val="TableParagraph"/>
              <w:spacing w:line="184" w:lineRule="exact"/>
              <w:ind w:left="93"/>
              <w:rPr>
                <w:sz w:val="17"/>
              </w:rPr>
            </w:pPr>
            <w:r>
              <w:rPr>
                <w:color w:val="058282"/>
                <w:w w:val="105"/>
                <w:sz w:val="17"/>
              </w:rPr>
              <w:t>Mostarda preparada em embalagens imediatas de conteúdo inferior ou igual a 650 g,</w:t>
            </w:r>
          </w:p>
          <w:p>
            <w:pPr>
              <w:pStyle w:val="TableParagraph"/>
              <w:spacing w:line="200" w:lineRule="atLeast" w:before="6"/>
              <w:ind w:left="95" w:hanging="1"/>
              <w:rPr>
                <w:sz w:val="17"/>
              </w:rPr>
            </w:pPr>
            <w:r>
              <w:rPr>
                <w:color w:val="058282"/>
                <w:w w:val="105"/>
                <w:sz w:val="17"/>
              </w:rPr>
              <w:t>exceto</w:t>
            </w:r>
            <w:r>
              <w:rPr>
                <w:color w:val="058282"/>
                <w:spacing w:val="-10"/>
                <w:w w:val="105"/>
                <w:sz w:val="17"/>
              </w:rPr>
              <w:t> </w:t>
            </w:r>
            <w:r>
              <w:rPr>
                <w:color w:val="058282"/>
                <w:w w:val="105"/>
                <w:sz w:val="17"/>
              </w:rPr>
              <w:t>as</w:t>
            </w:r>
            <w:r>
              <w:rPr>
                <w:color w:val="058282"/>
                <w:spacing w:val="-18"/>
                <w:w w:val="105"/>
                <w:sz w:val="17"/>
              </w:rPr>
              <w:t> </w:t>
            </w:r>
            <w:r>
              <w:rPr>
                <w:color w:val="058282"/>
                <w:w w:val="105"/>
                <w:sz w:val="17"/>
              </w:rPr>
              <w:t>embalagens</w:t>
            </w:r>
            <w:r>
              <w:rPr>
                <w:color w:val="058282"/>
                <w:spacing w:val="-8"/>
                <w:w w:val="105"/>
                <w:sz w:val="17"/>
              </w:rPr>
              <w:t> </w:t>
            </w:r>
            <w:r>
              <w:rPr>
                <w:color w:val="058282"/>
                <w:w w:val="105"/>
                <w:sz w:val="17"/>
              </w:rPr>
              <w:t>contendo</w:t>
            </w:r>
            <w:r>
              <w:rPr>
                <w:color w:val="058282"/>
                <w:spacing w:val="-13"/>
                <w:w w:val="105"/>
                <w:sz w:val="17"/>
              </w:rPr>
              <w:t> </w:t>
            </w:r>
            <w:r>
              <w:rPr>
                <w:color w:val="058282"/>
                <w:w w:val="105"/>
                <w:sz w:val="17"/>
              </w:rPr>
              <w:t>envelopes</w:t>
            </w:r>
            <w:r>
              <w:rPr>
                <w:color w:val="058282"/>
                <w:spacing w:val="-7"/>
                <w:w w:val="105"/>
                <w:sz w:val="17"/>
              </w:rPr>
              <w:t> </w:t>
            </w:r>
            <w:r>
              <w:rPr>
                <w:color w:val="058282"/>
                <w:w w:val="105"/>
                <w:sz w:val="17"/>
              </w:rPr>
              <w:t>individualizados</w:t>
            </w:r>
            <w:r>
              <w:rPr>
                <w:color w:val="058282"/>
                <w:spacing w:val="-18"/>
                <w:w w:val="105"/>
                <w:sz w:val="17"/>
              </w:rPr>
              <w:t> </w:t>
            </w:r>
            <w:r>
              <w:rPr>
                <w:color w:val="058282"/>
                <w:w w:val="105"/>
                <w:sz w:val="17"/>
              </w:rPr>
              <w:t>(sachês)</w:t>
            </w:r>
            <w:r>
              <w:rPr>
                <w:color w:val="058282"/>
                <w:spacing w:val="-10"/>
                <w:w w:val="105"/>
                <w:sz w:val="17"/>
              </w:rPr>
              <w:t> </w:t>
            </w:r>
            <w:r>
              <w:rPr>
                <w:color w:val="058282"/>
                <w:w w:val="105"/>
                <w:sz w:val="17"/>
              </w:rPr>
              <w:t>de</w:t>
            </w:r>
            <w:r>
              <w:rPr>
                <w:color w:val="058282"/>
                <w:spacing w:val="-15"/>
                <w:w w:val="105"/>
                <w:sz w:val="17"/>
              </w:rPr>
              <w:t> </w:t>
            </w:r>
            <w:r>
              <w:rPr>
                <w:color w:val="058282"/>
                <w:w w:val="105"/>
                <w:sz w:val="17"/>
              </w:rPr>
              <w:t>conteúdo</w:t>
            </w:r>
            <w:r>
              <w:rPr>
                <w:color w:val="058282"/>
                <w:spacing w:val="-13"/>
                <w:w w:val="105"/>
                <w:sz w:val="17"/>
              </w:rPr>
              <w:t> </w:t>
            </w:r>
            <w:r>
              <w:rPr>
                <w:color w:val="058282"/>
                <w:w w:val="105"/>
                <w:sz w:val="17"/>
              </w:rPr>
              <w:t>igual ou inferior a 1</w:t>
            </w:r>
            <w:r>
              <w:rPr>
                <w:color w:val="058282"/>
                <w:w w:val="105"/>
                <w:sz w:val="16"/>
              </w:rPr>
              <w:t>O</w:t>
            </w:r>
            <w:r>
              <w:rPr>
                <w:color w:val="058282"/>
                <w:spacing w:val="-18"/>
                <w:w w:val="105"/>
                <w:sz w:val="16"/>
              </w:rPr>
              <w:t> </w:t>
            </w:r>
            <w:r>
              <w:rPr>
                <w:color w:val="058282"/>
                <w:w w:val="105"/>
                <w:sz w:val="17"/>
              </w:rPr>
              <w:t>g</w:t>
            </w:r>
            <w:r>
              <w:rPr>
                <w:color w:val="46A1A1"/>
                <w:w w:val="105"/>
                <w:sz w:val="17"/>
              </w:rPr>
              <w:t>.</w:t>
            </w:r>
          </w:p>
        </w:tc>
      </w:tr>
      <w:tr>
        <w:trPr>
          <w:trHeight w:val="606" w:hRule="atLeast"/>
        </w:trPr>
        <w:tc>
          <w:tcPr>
            <w:tcW w:w="1005" w:type="dxa"/>
            <w:tcBorders>
              <w:left w:val="single" w:sz="6" w:space="0" w:color="000000"/>
              <w:right w:val="single" w:sz="8" w:space="0" w:color="000000"/>
            </w:tcBorders>
          </w:tcPr>
          <w:p>
            <w:pPr>
              <w:pStyle w:val="TableParagraph"/>
              <w:spacing w:before="3"/>
              <w:rPr>
                <w:sz w:val="17"/>
              </w:rPr>
            </w:pPr>
          </w:p>
          <w:p>
            <w:pPr>
              <w:pStyle w:val="TableParagraph"/>
              <w:ind w:left="30"/>
              <w:jc w:val="center"/>
              <w:rPr>
                <w:sz w:val="17"/>
              </w:rPr>
            </w:pPr>
            <w:r>
              <w:rPr>
                <w:color w:val="058282"/>
                <w:w w:val="105"/>
                <w:sz w:val="17"/>
              </w:rPr>
              <w:t>6</w:t>
            </w:r>
          </w:p>
        </w:tc>
        <w:tc>
          <w:tcPr>
            <w:tcW w:w="1010" w:type="dxa"/>
            <w:tcBorders>
              <w:left w:val="single" w:sz="8" w:space="0" w:color="000000"/>
              <w:right w:val="single" w:sz="8" w:space="0" w:color="000000"/>
            </w:tcBorders>
          </w:tcPr>
          <w:p>
            <w:pPr>
              <w:pStyle w:val="TableParagraph"/>
              <w:spacing w:before="3"/>
              <w:rPr>
                <w:sz w:val="17"/>
              </w:rPr>
            </w:pPr>
          </w:p>
          <w:p>
            <w:pPr>
              <w:pStyle w:val="TableParagraph"/>
              <w:ind w:left="78" w:right="52"/>
              <w:jc w:val="center"/>
              <w:rPr>
                <w:sz w:val="17"/>
              </w:rPr>
            </w:pPr>
            <w:r>
              <w:rPr>
                <w:color w:val="058282"/>
                <w:w w:val="105"/>
                <w:sz w:val="17"/>
              </w:rPr>
              <w:t>17</w:t>
            </w:r>
            <w:r>
              <w:rPr>
                <w:color w:val="46A1A1"/>
                <w:w w:val="105"/>
                <w:sz w:val="17"/>
              </w:rPr>
              <w:t>.</w:t>
            </w:r>
            <w:r>
              <w:rPr>
                <w:color w:val="058282"/>
                <w:w w:val="105"/>
                <w:sz w:val="17"/>
              </w:rPr>
              <w:t>039</w:t>
            </w:r>
            <w:r>
              <w:rPr>
                <w:color w:val="46A1A1"/>
                <w:w w:val="105"/>
                <w:sz w:val="17"/>
              </w:rPr>
              <w:t>.</w:t>
            </w:r>
            <w:r>
              <w:rPr>
                <w:color w:val="058282"/>
                <w:w w:val="105"/>
                <w:sz w:val="17"/>
              </w:rPr>
              <w:t>00</w:t>
            </w:r>
          </w:p>
        </w:tc>
        <w:tc>
          <w:tcPr>
            <w:tcW w:w="991" w:type="dxa"/>
            <w:tcBorders>
              <w:left w:val="single" w:sz="8" w:space="0" w:color="000000"/>
              <w:right w:val="single" w:sz="4" w:space="0" w:color="000000"/>
            </w:tcBorders>
          </w:tcPr>
          <w:p>
            <w:pPr>
              <w:pStyle w:val="TableParagraph"/>
              <w:spacing w:before="3"/>
              <w:rPr>
                <w:sz w:val="17"/>
              </w:rPr>
            </w:pPr>
          </w:p>
          <w:p>
            <w:pPr>
              <w:pStyle w:val="TableParagraph"/>
              <w:ind w:left="45" w:right="6"/>
              <w:jc w:val="center"/>
              <w:rPr>
                <w:sz w:val="17"/>
              </w:rPr>
            </w:pPr>
            <w:r>
              <w:rPr>
                <w:color w:val="058282"/>
                <w:sz w:val="17"/>
              </w:rPr>
              <w:t>2103</w:t>
            </w:r>
            <w:r>
              <w:rPr>
                <w:color w:val="46A1A1"/>
                <w:sz w:val="17"/>
              </w:rPr>
              <w:t>.</w:t>
            </w:r>
            <w:r>
              <w:rPr>
                <w:color w:val="058282"/>
                <w:sz w:val="17"/>
              </w:rPr>
              <w:t>90</w:t>
            </w:r>
            <w:r>
              <w:rPr>
                <w:color w:val="46A1A1"/>
                <w:sz w:val="17"/>
              </w:rPr>
              <w:t>.</w:t>
            </w:r>
            <w:r>
              <w:rPr>
                <w:color w:val="058282"/>
                <w:sz w:val="17"/>
              </w:rPr>
              <w:t>11</w:t>
            </w:r>
          </w:p>
        </w:tc>
        <w:tc>
          <w:tcPr>
            <w:tcW w:w="7038" w:type="dxa"/>
            <w:tcBorders>
              <w:left w:val="single" w:sz="4" w:space="0" w:color="000000"/>
              <w:right w:val="single" w:sz="6" w:space="0" w:color="000000"/>
            </w:tcBorders>
          </w:tcPr>
          <w:p>
            <w:pPr>
              <w:pStyle w:val="TableParagraph"/>
              <w:spacing w:line="254" w:lineRule="auto"/>
              <w:ind w:left="95" w:hanging="2"/>
              <w:rPr>
                <w:sz w:val="17"/>
              </w:rPr>
            </w:pPr>
            <w:r>
              <w:rPr>
                <w:color w:val="058282"/>
                <w:w w:val="105"/>
                <w:sz w:val="17"/>
              </w:rPr>
              <w:t>Maionese em embalagens imediatas de conteúdo inferior ou igual a 650 g, exceto as embalagens</w:t>
            </w:r>
            <w:r>
              <w:rPr>
                <w:color w:val="058282"/>
                <w:spacing w:val="-15"/>
                <w:w w:val="105"/>
                <w:sz w:val="17"/>
              </w:rPr>
              <w:t> </w:t>
            </w:r>
            <w:r>
              <w:rPr>
                <w:color w:val="058282"/>
                <w:w w:val="105"/>
                <w:sz w:val="17"/>
              </w:rPr>
              <w:t>contendo</w:t>
            </w:r>
            <w:r>
              <w:rPr>
                <w:color w:val="058282"/>
                <w:spacing w:val="-14"/>
                <w:w w:val="105"/>
                <w:sz w:val="17"/>
              </w:rPr>
              <w:t> </w:t>
            </w:r>
            <w:r>
              <w:rPr>
                <w:color w:val="058282"/>
                <w:w w:val="105"/>
                <w:sz w:val="17"/>
              </w:rPr>
              <w:t>envelopes</w:t>
            </w:r>
            <w:r>
              <w:rPr>
                <w:color w:val="058282"/>
                <w:spacing w:val="-10"/>
                <w:w w:val="105"/>
                <w:sz w:val="17"/>
              </w:rPr>
              <w:t> </w:t>
            </w:r>
            <w:r>
              <w:rPr>
                <w:color w:val="058282"/>
                <w:w w:val="105"/>
                <w:sz w:val="17"/>
              </w:rPr>
              <w:t>individualizados</w:t>
            </w:r>
            <w:r>
              <w:rPr>
                <w:color w:val="058282"/>
                <w:spacing w:val="-22"/>
                <w:w w:val="105"/>
                <w:sz w:val="17"/>
              </w:rPr>
              <w:t> </w:t>
            </w:r>
            <w:r>
              <w:rPr>
                <w:color w:val="058282"/>
                <w:w w:val="105"/>
                <w:sz w:val="17"/>
              </w:rPr>
              <w:t>(sachês)</w:t>
            </w:r>
            <w:r>
              <w:rPr>
                <w:color w:val="058282"/>
                <w:spacing w:val="-15"/>
                <w:w w:val="105"/>
                <w:sz w:val="17"/>
              </w:rPr>
              <w:t> </w:t>
            </w:r>
            <w:r>
              <w:rPr>
                <w:color w:val="058282"/>
                <w:w w:val="105"/>
                <w:sz w:val="17"/>
              </w:rPr>
              <w:t>de</w:t>
            </w:r>
            <w:r>
              <w:rPr>
                <w:color w:val="058282"/>
                <w:spacing w:val="-19"/>
                <w:w w:val="105"/>
                <w:sz w:val="17"/>
              </w:rPr>
              <w:t> </w:t>
            </w:r>
            <w:r>
              <w:rPr>
                <w:color w:val="058282"/>
                <w:w w:val="105"/>
                <w:sz w:val="17"/>
              </w:rPr>
              <w:t>conteúdo</w:t>
            </w:r>
            <w:r>
              <w:rPr>
                <w:color w:val="058282"/>
                <w:spacing w:val="-14"/>
                <w:w w:val="105"/>
                <w:sz w:val="17"/>
              </w:rPr>
              <w:t> </w:t>
            </w:r>
            <w:r>
              <w:rPr>
                <w:color w:val="058282"/>
                <w:w w:val="105"/>
                <w:sz w:val="17"/>
              </w:rPr>
              <w:t>igual</w:t>
            </w:r>
            <w:r>
              <w:rPr>
                <w:color w:val="058282"/>
                <w:spacing w:val="-19"/>
                <w:w w:val="105"/>
                <w:sz w:val="17"/>
              </w:rPr>
              <w:t> </w:t>
            </w:r>
            <w:r>
              <w:rPr>
                <w:color w:val="058282"/>
                <w:w w:val="105"/>
                <w:sz w:val="17"/>
              </w:rPr>
              <w:t>ou</w:t>
            </w:r>
            <w:r>
              <w:rPr>
                <w:color w:val="058282"/>
                <w:spacing w:val="-19"/>
                <w:w w:val="105"/>
                <w:sz w:val="17"/>
              </w:rPr>
              <w:t> </w:t>
            </w:r>
            <w:r>
              <w:rPr>
                <w:color w:val="058282"/>
                <w:w w:val="105"/>
                <w:sz w:val="17"/>
              </w:rPr>
              <w:t>inferior</w:t>
            </w:r>
          </w:p>
          <w:p>
            <w:pPr>
              <w:pStyle w:val="TableParagraph"/>
              <w:spacing w:line="180" w:lineRule="exact"/>
              <w:ind w:left="95"/>
              <w:rPr>
                <w:rFonts w:ascii="Times New Roman"/>
                <w:sz w:val="18"/>
              </w:rPr>
            </w:pPr>
            <w:r>
              <w:rPr>
                <w:color w:val="058282"/>
                <w:sz w:val="16"/>
              </w:rPr>
              <w:t>a </w:t>
            </w:r>
            <w:r>
              <w:rPr>
                <w:color w:val="058282"/>
                <w:sz w:val="17"/>
              </w:rPr>
              <w:t>10 </w:t>
            </w:r>
            <w:r>
              <w:rPr>
                <w:rFonts w:ascii="Times New Roman"/>
                <w:color w:val="058282"/>
                <w:sz w:val="18"/>
              </w:rPr>
              <w:t>g</w:t>
            </w:r>
            <w:r>
              <w:rPr>
                <w:rFonts w:ascii="Times New Roman"/>
                <w:color w:val="46A1A1"/>
                <w:sz w:val="18"/>
              </w:rPr>
              <w:t>.</w:t>
            </w:r>
          </w:p>
        </w:tc>
      </w:tr>
      <w:tr>
        <w:trPr>
          <w:trHeight w:val="402" w:hRule="atLeast"/>
        </w:trPr>
        <w:tc>
          <w:tcPr>
            <w:tcW w:w="1005" w:type="dxa"/>
            <w:tcBorders>
              <w:left w:val="single" w:sz="6" w:space="0" w:color="000000"/>
              <w:right w:val="single" w:sz="8" w:space="0" w:color="000000"/>
            </w:tcBorders>
          </w:tcPr>
          <w:p>
            <w:pPr>
              <w:pStyle w:val="TableParagraph"/>
              <w:spacing w:before="96"/>
              <w:ind w:left="30"/>
              <w:jc w:val="center"/>
              <w:rPr>
                <w:sz w:val="17"/>
              </w:rPr>
            </w:pPr>
            <w:r>
              <w:rPr>
                <w:color w:val="058282"/>
                <w:w w:val="108"/>
                <w:sz w:val="17"/>
              </w:rPr>
              <w:t>7</w:t>
            </w:r>
          </w:p>
        </w:tc>
        <w:tc>
          <w:tcPr>
            <w:tcW w:w="1010" w:type="dxa"/>
            <w:tcBorders>
              <w:left w:val="single" w:sz="8" w:space="0" w:color="000000"/>
              <w:right w:val="single" w:sz="8" w:space="0" w:color="000000"/>
            </w:tcBorders>
          </w:tcPr>
          <w:p>
            <w:pPr>
              <w:pStyle w:val="TableParagraph"/>
              <w:spacing w:before="96"/>
              <w:ind w:left="60" w:right="52"/>
              <w:jc w:val="center"/>
              <w:rPr>
                <w:sz w:val="17"/>
              </w:rPr>
            </w:pPr>
            <w:r>
              <w:rPr>
                <w:color w:val="058282"/>
                <w:sz w:val="17"/>
              </w:rPr>
              <w:t>17.040.00</w:t>
            </w:r>
          </w:p>
        </w:tc>
        <w:tc>
          <w:tcPr>
            <w:tcW w:w="991" w:type="dxa"/>
            <w:tcBorders>
              <w:left w:val="single" w:sz="8" w:space="0" w:color="000000"/>
              <w:right w:val="single" w:sz="4" w:space="0" w:color="000000"/>
            </w:tcBorders>
          </w:tcPr>
          <w:p>
            <w:pPr>
              <w:pStyle w:val="TableParagraph"/>
              <w:spacing w:before="96"/>
              <w:ind w:left="24" w:right="6"/>
              <w:jc w:val="center"/>
              <w:rPr>
                <w:sz w:val="17"/>
              </w:rPr>
            </w:pPr>
            <w:r>
              <w:rPr>
                <w:color w:val="058282"/>
                <w:sz w:val="17"/>
              </w:rPr>
              <w:t>20.02</w:t>
            </w:r>
          </w:p>
        </w:tc>
        <w:tc>
          <w:tcPr>
            <w:tcW w:w="7038" w:type="dxa"/>
            <w:tcBorders>
              <w:left w:val="single" w:sz="4" w:space="0" w:color="000000"/>
              <w:right w:val="single" w:sz="6" w:space="0" w:color="000000"/>
            </w:tcBorders>
          </w:tcPr>
          <w:p>
            <w:pPr>
              <w:pStyle w:val="TableParagraph"/>
              <w:spacing w:line="186" w:lineRule="exact"/>
              <w:ind w:left="92"/>
              <w:rPr>
                <w:sz w:val="17"/>
              </w:rPr>
            </w:pPr>
            <w:r>
              <w:rPr>
                <w:color w:val="058282"/>
                <w:w w:val="105"/>
                <w:sz w:val="17"/>
              </w:rPr>
              <w:t>Tomates preparados ou conservados, exceto em vinagre ou em ácido acético, em</w:t>
            </w:r>
          </w:p>
          <w:p>
            <w:pPr>
              <w:pStyle w:val="TableParagraph"/>
              <w:spacing w:line="186" w:lineRule="exact" w:before="11"/>
              <w:ind w:left="95"/>
              <w:rPr>
                <w:sz w:val="17"/>
              </w:rPr>
            </w:pPr>
            <w:r>
              <w:rPr>
                <w:color w:val="058282"/>
                <w:w w:val="105"/>
                <w:sz w:val="17"/>
              </w:rPr>
              <w:t>embalagens de conteúdo inferior ou igual a 1 kg</w:t>
            </w:r>
            <w:r>
              <w:rPr>
                <w:color w:val="46A1A1"/>
                <w:w w:val="105"/>
                <w:sz w:val="17"/>
              </w:rPr>
              <w:t>.</w:t>
            </w:r>
          </w:p>
        </w:tc>
      </w:tr>
      <w:tr>
        <w:trPr>
          <w:trHeight w:val="198" w:hRule="atLeast"/>
        </w:trPr>
        <w:tc>
          <w:tcPr>
            <w:tcW w:w="1005" w:type="dxa"/>
            <w:tcBorders>
              <w:left w:val="single" w:sz="6" w:space="0" w:color="000000"/>
              <w:right w:val="single" w:sz="8" w:space="0" w:color="000000"/>
            </w:tcBorders>
          </w:tcPr>
          <w:p>
            <w:pPr>
              <w:pStyle w:val="TableParagraph"/>
              <w:spacing w:line="178" w:lineRule="exact"/>
              <w:ind w:left="30"/>
              <w:jc w:val="center"/>
              <w:rPr>
                <w:sz w:val="17"/>
              </w:rPr>
            </w:pPr>
            <w:r>
              <w:rPr>
                <w:color w:val="058282"/>
                <w:w w:val="106"/>
                <w:sz w:val="17"/>
              </w:rPr>
              <w:t>8</w:t>
            </w:r>
          </w:p>
        </w:tc>
        <w:tc>
          <w:tcPr>
            <w:tcW w:w="1010" w:type="dxa"/>
            <w:tcBorders>
              <w:left w:val="single" w:sz="8" w:space="0" w:color="000000"/>
              <w:right w:val="single" w:sz="8" w:space="0" w:color="000000"/>
            </w:tcBorders>
          </w:tcPr>
          <w:p>
            <w:pPr>
              <w:pStyle w:val="TableParagraph"/>
              <w:spacing w:line="178" w:lineRule="exact"/>
              <w:ind w:left="60" w:right="52"/>
              <w:jc w:val="center"/>
              <w:rPr>
                <w:sz w:val="17"/>
              </w:rPr>
            </w:pPr>
            <w:r>
              <w:rPr>
                <w:color w:val="058282"/>
                <w:sz w:val="17"/>
              </w:rPr>
              <w:t>17.041.00</w:t>
            </w:r>
          </w:p>
        </w:tc>
        <w:tc>
          <w:tcPr>
            <w:tcW w:w="991" w:type="dxa"/>
            <w:tcBorders>
              <w:left w:val="single" w:sz="8" w:space="0" w:color="000000"/>
              <w:right w:val="single" w:sz="4" w:space="0" w:color="000000"/>
            </w:tcBorders>
          </w:tcPr>
          <w:p>
            <w:pPr>
              <w:pStyle w:val="TableParagraph"/>
              <w:spacing w:line="178" w:lineRule="exact"/>
              <w:ind w:left="31" w:right="1"/>
              <w:jc w:val="center"/>
              <w:rPr>
                <w:sz w:val="17"/>
              </w:rPr>
            </w:pPr>
            <w:r>
              <w:rPr>
                <w:color w:val="058282"/>
                <w:w w:val="105"/>
                <w:sz w:val="17"/>
              </w:rPr>
              <w:t>2103</w:t>
            </w:r>
            <w:r>
              <w:rPr>
                <w:color w:val="2B9595"/>
                <w:w w:val="105"/>
                <w:sz w:val="17"/>
              </w:rPr>
              <w:t>.</w:t>
            </w:r>
            <w:r>
              <w:rPr>
                <w:color w:val="058282"/>
                <w:w w:val="105"/>
                <w:sz w:val="17"/>
              </w:rPr>
              <w:t>20.10</w:t>
            </w:r>
          </w:p>
        </w:tc>
        <w:tc>
          <w:tcPr>
            <w:tcW w:w="7038" w:type="dxa"/>
            <w:tcBorders>
              <w:left w:val="single" w:sz="4" w:space="0" w:color="000000"/>
              <w:right w:val="single" w:sz="6" w:space="0" w:color="000000"/>
            </w:tcBorders>
          </w:tcPr>
          <w:p>
            <w:pPr>
              <w:pStyle w:val="TableParagraph"/>
              <w:spacing w:line="178" w:lineRule="exact"/>
              <w:ind w:left="93"/>
              <w:rPr>
                <w:sz w:val="17"/>
              </w:rPr>
            </w:pPr>
            <w:r>
              <w:rPr>
                <w:color w:val="058282"/>
                <w:w w:val="105"/>
                <w:sz w:val="17"/>
              </w:rPr>
              <w:t>Molhos de tomate em embalagens imediatas de conteúdo inferior ou igual a 1 kg.</w:t>
            </w:r>
          </w:p>
        </w:tc>
      </w:tr>
    </w:tbl>
    <w:p>
      <w:pPr>
        <w:pStyle w:val="BodyText"/>
        <w:spacing w:before="6"/>
        <w:rPr>
          <w:sz w:val="7"/>
        </w:rPr>
      </w:pPr>
    </w:p>
    <w:p>
      <w:pPr>
        <w:pStyle w:val="ListParagraph"/>
        <w:numPr>
          <w:ilvl w:val="0"/>
          <w:numId w:val="42"/>
        </w:numPr>
        <w:tabs>
          <w:tab w:pos="382" w:val="left" w:leader="none"/>
        </w:tabs>
        <w:spacing w:line="240" w:lineRule="auto" w:before="92" w:after="0"/>
        <w:ind w:left="381" w:right="0" w:hanging="231"/>
        <w:jc w:val="left"/>
        <w:rPr>
          <w:rFonts w:ascii="Times New Roman" w:hAnsi="Times New Roman"/>
          <w:color w:val="010101"/>
          <w:sz w:val="19"/>
        </w:rPr>
      </w:pPr>
      <w:r>
        <w:rPr>
          <w:color w:val="0C850C"/>
          <w:w w:val="105"/>
          <w:sz w:val="14"/>
        </w:rPr>
        <w:t>Revogada pelo</w:t>
      </w:r>
      <w:r>
        <w:rPr>
          <w:color w:val="0808ED"/>
          <w:w w:val="105"/>
          <w:sz w:val="14"/>
        </w:rPr>
        <w:t> </w:t>
      </w:r>
      <w:r>
        <w:rPr>
          <w:color w:val="0808ED"/>
          <w:w w:val="105"/>
          <w:sz w:val="14"/>
          <w:u w:val="single" w:color="0000ED"/>
        </w:rPr>
        <w:t>Decreto n</w:t>
      </w:r>
      <w:r>
        <w:rPr>
          <w:color w:val="2828EF"/>
          <w:w w:val="105"/>
          <w:sz w:val="14"/>
          <w:u w:val="single" w:color="0000ED"/>
        </w:rPr>
        <w:t>º </w:t>
      </w:r>
      <w:r>
        <w:rPr>
          <w:color w:val="0808ED"/>
          <w:w w:val="105"/>
          <w:sz w:val="14"/>
          <w:u w:val="single" w:color="0000ED"/>
        </w:rPr>
        <w:t>3</w:t>
      </w:r>
      <w:r>
        <w:rPr>
          <w:color w:val="3D3DEF"/>
          <w:w w:val="105"/>
          <w:sz w:val="14"/>
          <w:u w:val="single" w:color="0000ED"/>
        </w:rPr>
        <w:t>.</w:t>
      </w:r>
      <w:r>
        <w:rPr>
          <w:color w:val="0808ED"/>
          <w:w w:val="105"/>
          <w:sz w:val="14"/>
          <w:u w:val="single" w:color="0000ED"/>
        </w:rPr>
        <w:t>886</w:t>
      </w:r>
      <w:r>
        <w:rPr>
          <w:color w:val="2828EF"/>
          <w:w w:val="105"/>
          <w:sz w:val="14"/>
          <w:u w:val="single" w:color="0000ED"/>
        </w:rPr>
        <w:t>/</w:t>
      </w:r>
      <w:r>
        <w:rPr>
          <w:color w:val="0808ED"/>
          <w:w w:val="105"/>
          <w:sz w:val="14"/>
          <w:u w:val="single" w:color="0000ED"/>
        </w:rPr>
        <w:t>2020 (DOE de 21.01.2020</w:t>
      </w:r>
      <w:r>
        <w:rPr>
          <w:color w:val="0808ED"/>
          <w:w w:val="105"/>
          <w:sz w:val="14"/>
        </w:rPr>
        <w:t>)</w:t>
      </w:r>
      <w:r>
        <w:rPr>
          <w:color w:val="369A36"/>
          <w:w w:val="105"/>
          <w:sz w:val="14"/>
        </w:rPr>
        <w:t>, </w:t>
      </w:r>
      <w:r>
        <w:rPr>
          <w:color w:val="0C850C"/>
          <w:w w:val="105"/>
          <w:sz w:val="14"/>
        </w:rPr>
        <w:t>efeitos a partir de 01.01.2020 </w:t>
      </w:r>
      <w:r>
        <w:rPr>
          <w:color w:val="FF0C0C"/>
          <w:w w:val="105"/>
          <w:sz w:val="14"/>
        </w:rPr>
        <w:t>Redação</w:t>
      </w:r>
      <w:r>
        <w:rPr>
          <w:color w:val="FF0C0C"/>
          <w:spacing w:val="-9"/>
          <w:w w:val="105"/>
          <w:sz w:val="14"/>
        </w:rPr>
        <w:t> </w:t>
      </w:r>
      <w:r>
        <w:rPr>
          <w:color w:val="FF0C0C"/>
          <w:w w:val="105"/>
          <w:sz w:val="14"/>
        </w:rPr>
        <w:t>Anterior</w:t>
      </w:r>
    </w:p>
    <w:p>
      <w:pPr>
        <w:pStyle w:val="BodyText"/>
        <w:spacing w:before="11"/>
        <w:rPr>
          <w:sz w:val="9"/>
        </w:rPr>
      </w:pPr>
    </w:p>
    <w:p>
      <w:pPr>
        <w:pStyle w:val="BodyText"/>
        <w:spacing w:before="94"/>
        <w:ind w:left="154"/>
      </w:pPr>
      <w:r>
        <w:rPr>
          <w:color w:val="010101"/>
          <w:w w:val="105"/>
        </w:rPr>
        <w:t>e) 1, 2, 3</w:t>
      </w:r>
      <w:r>
        <w:rPr>
          <w:color w:val="1A1A1A"/>
          <w:w w:val="105"/>
        </w:rPr>
        <w:t>, </w:t>
      </w:r>
      <w:r>
        <w:rPr>
          <w:color w:val="010101"/>
          <w:w w:val="105"/>
        </w:rPr>
        <w:t>4</w:t>
      </w:r>
      <w:r>
        <w:rPr>
          <w:color w:val="1A1A1A"/>
          <w:w w:val="105"/>
        </w:rPr>
        <w:t>, </w:t>
      </w:r>
      <w:r>
        <w:rPr>
          <w:color w:val="010101"/>
          <w:w w:val="105"/>
        </w:rPr>
        <w:t>5</w:t>
      </w:r>
      <w:r>
        <w:rPr>
          <w:color w:val="1A1A1A"/>
          <w:w w:val="105"/>
        </w:rPr>
        <w:t>, </w:t>
      </w:r>
      <w:r>
        <w:rPr>
          <w:color w:val="010101"/>
          <w:w w:val="105"/>
        </w:rPr>
        <w:t>6</w:t>
      </w:r>
      <w:r>
        <w:rPr>
          <w:color w:val="1A1A1A"/>
          <w:w w:val="105"/>
        </w:rPr>
        <w:t>, </w:t>
      </w:r>
      <w:r>
        <w:rPr>
          <w:color w:val="010101"/>
          <w:w w:val="105"/>
        </w:rPr>
        <w:t>7, 8, 9, 10</w:t>
      </w:r>
      <w:r>
        <w:rPr>
          <w:color w:val="1A1A1A"/>
          <w:w w:val="105"/>
        </w:rPr>
        <w:t>, </w:t>
      </w:r>
      <w:r>
        <w:rPr>
          <w:color w:val="010101"/>
          <w:w w:val="105"/>
        </w:rPr>
        <w:t>11</w:t>
      </w:r>
      <w:r>
        <w:rPr>
          <w:color w:val="1A1A1A"/>
          <w:w w:val="105"/>
        </w:rPr>
        <w:t>, </w:t>
      </w:r>
      <w:r>
        <w:rPr>
          <w:color w:val="010101"/>
          <w:w w:val="105"/>
        </w:rPr>
        <w:t>12</w:t>
      </w:r>
      <w:r>
        <w:rPr>
          <w:color w:val="1A1A1A"/>
          <w:w w:val="105"/>
        </w:rPr>
        <w:t>, </w:t>
      </w:r>
      <w:r>
        <w:rPr>
          <w:color w:val="010101"/>
          <w:w w:val="105"/>
        </w:rPr>
        <w:t>13 e 14 da tabela do seu inciso IX</w:t>
      </w:r>
      <w:r>
        <w:rPr>
          <w:color w:val="1A1A1A"/>
          <w:w w:val="105"/>
        </w:rPr>
        <w:t>;</w:t>
      </w:r>
    </w:p>
    <w:p>
      <w:pPr>
        <w:pStyle w:val="BodyText"/>
        <w:spacing w:before="1"/>
        <w:rPr>
          <w:sz w:val="16"/>
        </w:rPr>
      </w:pPr>
    </w:p>
    <w:p>
      <w:pPr>
        <w:pStyle w:val="BodyText"/>
        <w:ind w:left="153"/>
      </w:pPr>
      <w:r>
        <w:rPr>
          <w:b/>
          <w:color w:val="058282"/>
          <w:sz w:val="18"/>
        </w:rPr>
        <w:t>Nota ECONET: </w:t>
      </w:r>
      <w:r>
        <w:rPr>
          <w:color w:val="058282"/>
        </w:rPr>
        <w:t>os </w:t>
      </w:r>
      <w:r>
        <w:rPr>
          <w:color w:val="0808ED"/>
          <w:u w:val="thick" w:color="0808ED"/>
        </w:rPr>
        <w:t>itens 1</w:t>
      </w:r>
      <w:r>
        <w:rPr>
          <w:color w:val="0808ED"/>
        </w:rPr>
        <w:t> </w:t>
      </w:r>
      <w:r>
        <w:rPr>
          <w:color w:val="058282"/>
        </w:rPr>
        <w:t>ao </w:t>
      </w:r>
      <w:r>
        <w:rPr>
          <w:color w:val="0808ED"/>
          <w:u w:val="thick" w:color="0808ED"/>
        </w:rPr>
        <w:t>14</w:t>
      </w:r>
      <w:r>
        <w:rPr>
          <w:color w:val="0808ED"/>
        </w:rPr>
        <w:t> </w:t>
      </w:r>
      <w:r>
        <w:rPr>
          <w:color w:val="058282"/>
        </w:rPr>
        <w:t>do </w:t>
      </w:r>
      <w:r>
        <w:rPr>
          <w:color w:val="0808ED"/>
          <w:u w:val="single" w:color="0000ED"/>
        </w:rPr>
        <w:t>inciso IX</w:t>
      </w:r>
      <w:r>
        <w:rPr>
          <w:color w:val="0808ED"/>
        </w:rPr>
        <w:t> </w:t>
      </w:r>
      <w:r>
        <w:rPr>
          <w:color w:val="058282"/>
        </w:rPr>
        <w:t>do </w:t>
      </w:r>
      <w:r>
        <w:rPr>
          <w:color w:val="0808ED"/>
          <w:u w:val="single" w:color="0000ED"/>
        </w:rPr>
        <w:t>art</w:t>
      </w:r>
      <w:r>
        <w:rPr>
          <w:color w:val="0808ED"/>
        </w:rPr>
        <w:t>ig</w:t>
      </w:r>
      <w:r>
        <w:rPr>
          <w:color w:val="0808ED"/>
          <w:u w:val="single" w:color="0000ED"/>
        </w:rPr>
        <w:t>o 118</w:t>
      </w:r>
      <w:r>
        <w:rPr>
          <w:color w:val="0808ED"/>
        </w:rPr>
        <w:t> </w:t>
      </w:r>
      <w:r>
        <w:rPr>
          <w:color w:val="058282"/>
        </w:rPr>
        <w:t>deste Anexo, referem-se a:</w:t>
      </w:r>
    </w:p>
    <w:p>
      <w:pPr>
        <w:pStyle w:val="BodyText"/>
        <w:spacing w:before="2"/>
        <w:rPr>
          <w:sz w:val="16"/>
        </w:rPr>
      </w:pPr>
    </w:p>
    <w:tbl>
      <w:tblPr>
        <w:tblW w:w="0" w:type="auto"/>
        <w:jc w:val="left"/>
        <w:tblInd w:w="416" w:type="dxa"/>
        <w:tblBorders>
          <w:top w:val="single" w:sz="8" w:space="0" w:color="008080"/>
          <w:left w:val="single" w:sz="8" w:space="0" w:color="008080"/>
          <w:bottom w:val="single" w:sz="8" w:space="0" w:color="008080"/>
          <w:right w:val="single" w:sz="8" w:space="0" w:color="008080"/>
          <w:insideH w:val="single" w:sz="8" w:space="0" w:color="008080"/>
          <w:insideV w:val="single" w:sz="8" w:space="0" w:color="008080"/>
        </w:tblBorders>
        <w:tblLayout w:type="fixed"/>
        <w:tblCellMar>
          <w:top w:w="0" w:type="dxa"/>
          <w:left w:w="0" w:type="dxa"/>
          <w:bottom w:w="0" w:type="dxa"/>
          <w:right w:w="0" w:type="dxa"/>
        </w:tblCellMar>
        <w:tblLook w:val="01E0"/>
      </w:tblPr>
      <w:tblGrid>
        <w:gridCol w:w="1005"/>
        <w:gridCol w:w="1010"/>
        <w:gridCol w:w="991"/>
        <w:gridCol w:w="7038"/>
      </w:tblGrid>
      <w:tr>
        <w:trPr>
          <w:trHeight w:val="200" w:hRule="atLeast"/>
        </w:trPr>
        <w:tc>
          <w:tcPr>
            <w:tcW w:w="1005" w:type="dxa"/>
            <w:tcBorders>
              <w:left w:val="single" w:sz="6" w:space="0" w:color="000000"/>
              <w:right w:val="single" w:sz="8" w:space="0" w:color="000000"/>
            </w:tcBorders>
          </w:tcPr>
          <w:p>
            <w:pPr>
              <w:pStyle w:val="TableParagraph"/>
              <w:spacing w:line="176" w:lineRule="exact" w:before="4"/>
              <w:ind w:left="91" w:right="72"/>
              <w:jc w:val="center"/>
              <w:rPr>
                <w:b/>
                <w:sz w:val="17"/>
              </w:rPr>
            </w:pPr>
            <w:r>
              <w:rPr>
                <w:b/>
                <w:color w:val="058282"/>
                <w:sz w:val="17"/>
              </w:rPr>
              <w:t>POSIÇÃO</w:t>
            </w:r>
          </w:p>
        </w:tc>
        <w:tc>
          <w:tcPr>
            <w:tcW w:w="1010" w:type="dxa"/>
            <w:tcBorders>
              <w:left w:val="single" w:sz="8" w:space="0" w:color="000000"/>
              <w:right w:val="single" w:sz="8" w:space="0" w:color="000000"/>
            </w:tcBorders>
          </w:tcPr>
          <w:p>
            <w:pPr>
              <w:pStyle w:val="TableParagraph"/>
              <w:spacing w:line="176" w:lineRule="exact" w:before="4"/>
              <w:ind w:left="65" w:right="52"/>
              <w:jc w:val="center"/>
              <w:rPr>
                <w:b/>
                <w:sz w:val="17"/>
              </w:rPr>
            </w:pPr>
            <w:r>
              <w:rPr>
                <w:b/>
                <w:color w:val="058282"/>
                <w:sz w:val="17"/>
              </w:rPr>
              <w:t>CEST</w:t>
            </w:r>
          </w:p>
        </w:tc>
        <w:tc>
          <w:tcPr>
            <w:tcW w:w="991" w:type="dxa"/>
            <w:tcBorders>
              <w:left w:val="single" w:sz="8" w:space="0" w:color="000000"/>
              <w:right w:val="single" w:sz="6" w:space="0" w:color="000000"/>
            </w:tcBorders>
          </w:tcPr>
          <w:p>
            <w:pPr>
              <w:pStyle w:val="TableParagraph"/>
              <w:spacing w:line="176" w:lineRule="exact" w:before="4"/>
              <w:ind w:left="21" w:right="3"/>
              <w:jc w:val="center"/>
              <w:rPr>
                <w:b/>
                <w:sz w:val="17"/>
              </w:rPr>
            </w:pPr>
            <w:r>
              <w:rPr>
                <w:b/>
                <w:color w:val="058282"/>
                <w:w w:val="105"/>
                <w:sz w:val="17"/>
              </w:rPr>
              <w:t>NCM</w:t>
            </w:r>
          </w:p>
        </w:tc>
        <w:tc>
          <w:tcPr>
            <w:tcW w:w="7038" w:type="dxa"/>
            <w:tcBorders>
              <w:left w:val="single" w:sz="6" w:space="0" w:color="000000"/>
              <w:right w:val="single" w:sz="6" w:space="0" w:color="000000"/>
            </w:tcBorders>
          </w:tcPr>
          <w:p>
            <w:pPr>
              <w:pStyle w:val="TableParagraph"/>
              <w:spacing w:line="176" w:lineRule="exact" w:before="4"/>
              <w:ind w:left="2984" w:right="2977"/>
              <w:jc w:val="center"/>
              <w:rPr>
                <w:b/>
                <w:sz w:val="17"/>
              </w:rPr>
            </w:pPr>
            <w:r>
              <w:rPr>
                <w:b/>
                <w:color w:val="058282"/>
                <w:sz w:val="17"/>
              </w:rPr>
              <w:t>DESCRIÇÃO</w:t>
            </w:r>
          </w:p>
        </w:tc>
      </w:tr>
      <w:tr>
        <w:trPr>
          <w:trHeight w:val="402" w:hRule="atLeast"/>
        </w:trPr>
        <w:tc>
          <w:tcPr>
            <w:tcW w:w="1005" w:type="dxa"/>
            <w:tcBorders>
              <w:left w:val="single" w:sz="6" w:space="0" w:color="000000"/>
              <w:right w:val="single" w:sz="8" w:space="0" w:color="000000"/>
            </w:tcBorders>
          </w:tcPr>
          <w:p>
            <w:pPr>
              <w:pStyle w:val="TableParagraph"/>
              <w:rPr>
                <w:rFonts w:ascii="Times New Roman"/>
                <w:sz w:val="16"/>
              </w:rPr>
            </w:pPr>
          </w:p>
        </w:tc>
        <w:tc>
          <w:tcPr>
            <w:tcW w:w="1010" w:type="dxa"/>
            <w:tcBorders>
              <w:left w:val="single" w:sz="8" w:space="0" w:color="000000"/>
              <w:right w:val="single" w:sz="8" w:space="0" w:color="000000"/>
            </w:tcBorders>
          </w:tcPr>
          <w:p>
            <w:pPr>
              <w:pStyle w:val="TableParagraph"/>
              <w:spacing w:before="105"/>
              <w:ind w:left="78" w:right="52"/>
              <w:jc w:val="center"/>
              <w:rPr>
                <w:sz w:val="17"/>
              </w:rPr>
            </w:pPr>
            <w:r>
              <w:rPr>
                <w:color w:val="058282"/>
                <w:w w:val="105"/>
                <w:sz w:val="17"/>
              </w:rPr>
              <w:t>17</w:t>
            </w:r>
            <w:r>
              <w:rPr>
                <w:color w:val="46A1A1"/>
                <w:w w:val="105"/>
                <w:sz w:val="17"/>
              </w:rPr>
              <w:t>.</w:t>
            </w:r>
            <w:r>
              <w:rPr>
                <w:color w:val="058282"/>
                <w:w w:val="105"/>
                <w:sz w:val="17"/>
              </w:rPr>
              <w:t>076</w:t>
            </w:r>
            <w:r>
              <w:rPr>
                <w:color w:val="46A1A1"/>
                <w:w w:val="105"/>
                <w:sz w:val="17"/>
              </w:rPr>
              <w:t>.</w:t>
            </w:r>
            <w:r>
              <w:rPr>
                <w:color w:val="058282"/>
                <w:w w:val="105"/>
                <w:sz w:val="17"/>
              </w:rPr>
              <w:t>00</w:t>
            </w:r>
          </w:p>
        </w:tc>
        <w:tc>
          <w:tcPr>
            <w:tcW w:w="991" w:type="dxa"/>
            <w:tcBorders>
              <w:left w:val="single" w:sz="8" w:space="0" w:color="000000"/>
              <w:right w:val="single" w:sz="6" w:space="0" w:color="000000"/>
            </w:tcBorders>
          </w:tcPr>
          <w:p>
            <w:pPr>
              <w:pStyle w:val="TableParagraph"/>
              <w:spacing w:before="105"/>
              <w:ind w:left="32"/>
              <w:jc w:val="center"/>
              <w:rPr>
                <w:sz w:val="17"/>
              </w:rPr>
            </w:pPr>
            <w:r>
              <w:rPr>
                <w:color w:val="058282"/>
                <w:w w:val="105"/>
                <w:sz w:val="17"/>
              </w:rPr>
              <w:t>1601</w:t>
            </w:r>
            <w:r>
              <w:rPr>
                <w:color w:val="2B9595"/>
                <w:w w:val="105"/>
                <w:sz w:val="17"/>
              </w:rPr>
              <w:t>.</w:t>
            </w:r>
            <w:r>
              <w:rPr>
                <w:color w:val="058282"/>
                <w:w w:val="105"/>
                <w:sz w:val="17"/>
              </w:rPr>
              <w:t>00</w:t>
            </w:r>
            <w:r>
              <w:rPr>
                <w:color w:val="2B9595"/>
                <w:w w:val="105"/>
                <w:sz w:val="17"/>
              </w:rPr>
              <w:t>.</w:t>
            </w:r>
            <w:r>
              <w:rPr>
                <w:color w:val="058282"/>
                <w:w w:val="105"/>
                <w:sz w:val="17"/>
              </w:rPr>
              <w:t>00</w:t>
            </w:r>
          </w:p>
        </w:tc>
        <w:tc>
          <w:tcPr>
            <w:tcW w:w="7038" w:type="dxa"/>
            <w:tcBorders>
              <w:left w:val="single" w:sz="6" w:space="0" w:color="000000"/>
              <w:right w:val="single" w:sz="6" w:space="0" w:color="000000"/>
            </w:tcBorders>
          </w:tcPr>
          <w:p>
            <w:pPr>
              <w:pStyle w:val="TableParagraph"/>
              <w:spacing w:line="202" w:lineRule="exact" w:before="2"/>
              <w:ind w:left="93" w:right="67" w:hanging="4"/>
              <w:rPr>
                <w:sz w:val="17"/>
              </w:rPr>
            </w:pPr>
            <w:r>
              <w:rPr>
                <w:color w:val="058282"/>
                <w:w w:val="105"/>
                <w:sz w:val="17"/>
              </w:rPr>
              <w:t>Enchidos (embutidos) e produtos semelhantes</w:t>
            </w:r>
            <w:r>
              <w:rPr>
                <w:color w:val="2B9595"/>
                <w:w w:val="105"/>
                <w:sz w:val="17"/>
              </w:rPr>
              <w:t>, </w:t>
            </w:r>
            <w:r>
              <w:rPr>
                <w:color w:val="058282"/>
                <w:w w:val="105"/>
                <w:sz w:val="17"/>
              </w:rPr>
              <w:t>de carne</w:t>
            </w:r>
            <w:r>
              <w:rPr>
                <w:color w:val="2B9595"/>
                <w:w w:val="105"/>
                <w:sz w:val="17"/>
              </w:rPr>
              <w:t>, </w:t>
            </w:r>
            <w:r>
              <w:rPr>
                <w:color w:val="058282"/>
                <w:w w:val="105"/>
                <w:sz w:val="17"/>
              </w:rPr>
              <w:t>miudezas ou sangue</w:t>
            </w:r>
            <w:r>
              <w:rPr>
                <w:color w:val="2B9595"/>
                <w:w w:val="105"/>
                <w:sz w:val="17"/>
              </w:rPr>
              <w:t>; </w:t>
            </w:r>
            <w:r>
              <w:rPr>
                <w:color w:val="058282"/>
                <w:w w:val="105"/>
                <w:sz w:val="17"/>
              </w:rPr>
              <w:t>exceto salsicha</w:t>
            </w:r>
            <w:r>
              <w:rPr>
                <w:color w:val="2B9595"/>
                <w:w w:val="105"/>
                <w:sz w:val="17"/>
              </w:rPr>
              <w:t>, </w:t>
            </w:r>
            <w:r>
              <w:rPr>
                <w:color w:val="058282"/>
                <w:w w:val="105"/>
                <w:sz w:val="17"/>
              </w:rPr>
              <w:t>linguiça e mortadela.</w:t>
            </w:r>
          </w:p>
        </w:tc>
      </w:tr>
      <w:tr>
        <w:trPr>
          <w:trHeight w:val="194" w:hRule="atLeast"/>
        </w:trPr>
        <w:tc>
          <w:tcPr>
            <w:tcW w:w="1005" w:type="dxa"/>
            <w:tcBorders>
              <w:left w:val="single" w:sz="6" w:space="0" w:color="000000"/>
              <w:right w:val="single" w:sz="8" w:space="0" w:color="000000"/>
            </w:tcBorders>
          </w:tcPr>
          <w:p>
            <w:pPr>
              <w:pStyle w:val="TableParagraph"/>
              <w:spacing w:line="173" w:lineRule="exact" w:before="1"/>
              <w:ind w:left="34"/>
              <w:jc w:val="center"/>
              <w:rPr>
                <w:sz w:val="17"/>
              </w:rPr>
            </w:pPr>
            <w:r>
              <w:rPr>
                <w:color w:val="058282"/>
                <w:w w:val="105"/>
                <w:sz w:val="17"/>
              </w:rPr>
              <w:t>2</w:t>
            </w:r>
          </w:p>
        </w:tc>
        <w:tc>
          <w:tcPr>
            <w:tcW w:w="1010" w:type="dxa"/>
            <w:tcBorders>
              <w:left w:val="single" w:sz="8" w:space="0" w:color="000000"/>
              <w:right w:val="single" w:sz="8" w:space="0" w:color="000000"/>
            </w:tcBorders>
          </w:tcPr>
          <w:p>
            <w:pPr>
              <w:pStyle w:val="TableParagraph"/>
              <w:spacing w:line="173" w:lineRule="exact" w:before="1"/>
              <w:ind w:left="78" w:right="52"/>
              <w:jc w:val="center"/>
              <w:rPr>
                <w:sz w:val="17"/>
              </w:rPr>
            </w:pPr>
            <w:r>
              <w:rPr>
                <w:color w:val="058282"/>
                <w:w w:val="105"/>
                <w:sz w:val="17"/>
              </w:rPr>
              <w:t>17</w:t>
            </w:r>
            <w:r>
              <w:rPr>
                <w:color w:val="46A1A1"/>
                <w:w w:val="105"/>
                <w:sz w:val="17"/>
              </w:rPr>
              <w:t>.</w:t>
            </w:r>
            <w:r>
              <w:rPr>
                <w:color w:val="058282"/>
                <w:w w:val="105"/>
                <w:sz w:val="17"/>
              </w:rPr>
              <w:t>077</w:t>
            </w:r>
            <w:r>
              <w:rPr>
                <w:color w:val="46A1A1"/>
                <w:w w:val="105"/>
                <w:sz w:val="17"/>
              </w:rPr>
              <w:t>.</w:t>
            </w:r>
            <w:r>
              <w:rPr>
                <w:color w:val="058282"/>
                <w:w w:val="105"/>
                <w:sz w:val="17"/>
              </w:rPr>
              <w:t>01</w:t>
            </w:r>
          </w:p>
        </w:tc>
        <w:tc>
          <w:tcPr>
            <w:tcW w:w="991" w:type="dxa"/>
            <w:tcBorders>
              <w:left w:val="single" w:sz="8" w:space="0" w:color="000000"/>
              <w:right w:val="single" w:sz="6" w:space="0" w:color="000000"/>
            </w:tcBorders>
          </w:tcPr>
          <w:p>
            <w:pPr>
              <w:pStyle w:val="TableParagraph"/>
              <w:spacing w:line="173" w:lineRule="exact" w:before="1"/>
              <w:ind w:left="32"/>
              <w:jc w:val="center"/>
              <w:rPr>
                <w:sz w:val="17"/>
              </w:rPr>
            </w:pPr>
            <w:r>
              <w:rPr>
                <w:color w:val="058282"/>
                <w:w w:val="105"/>
                <w:sz w:val="17"/>
              </w:rPr>
              <w:t>1601</w:t>
            </w:r>
            <w:r>
              <w:rPr>
                <w:color w:val="46A1A1"/>
                <w:w w:val="105"/>
                <w:sz w:val="17"/>
              </w:rPr>
              <w:t>.</w:t>
            </w:r>
            <w:r>
              <w:rPr>
                <w:color w:val="058282"/>
                <w:w w:val="105"/>
                <w:sz w:val="17"/>
              </w:rPr>
              <w:t>00</w:t>
            </w:r>
            <w:r>
              <w:rPr>
                <w:color w:val="2B9595"/>
                <w:w w:val="105"/>
                <w:sz w:val="17"/>
              </w:rPr>
              <w:t>.</w:t>
            </w:r>
            <w:r>
              <w:rPr>
                <w:color w:val="058282"/>
                <w:w w:val="105"/>
                <w:sz w:val="17"/>
              </w:rPr>
              <w:t>00</w:t>
            </w:r>
          </w:p>
        </w:tc>
        <w:tc>
          <w:tcPr>
            <w:tcW w:w="7038" w:type="dxa"/>
            <w:tcBorders>
              <w:left w:val="single" w:sz="6" w:space="0" w:color="000000"/>
              <w:right w:val="single" w:sz="6" w:space="0" w:color="000000"/>
            </w:tcBorders>
          </w:tcPr>
          <w:p>
            <w:pPr>
              <w:pStyle w:val="TableParagraph"/>
              <w:spacing w:line="173" w:lineRule="exact" w:before="1"/>
              <w:ind w:left="91"/>
              <w:rPr>
                <w:sz w:val="17"/>
              </w:rPr>
            </w:pPr>
            <w:r>
              <w:rPr>
                <w:color w:val="058282"/>
                <w:w w:val="105"/>
                <w:sz w:val="17"/>
              </w:rPr>
              <w:t>Salsicha em lata</w:t>
            </w:r>
            <w:r>
              <w:rPr>
                <w:color w:val="2B9595"/>
                <w:w w:val="105"/>
                <w:sz w:val="17"/>
              </w:rPr>
              <w:t>.</w:t>
            </w:r>
          </w:p>
        </w:tc>
      </w:tr>
      <w:tr>
        <w:trPr>
          <w:trHeight w:val="606" w:hRule="atLeast"/>
        </w:trPr>
        <w:tc>
          <w:tcPr>
            <w:tcW w:w="1005" w:type="dxa"/>
            <w:tcBorders>
              <w:left w:val="single" w:sz="6" w:space="0" w:color="000000"/>
              <w:right w:val="single" w:sz="8" w:space="0" w:color="000000"/>
            </w:tcBorders>
          </w:tcPr>
          <w:p>
            <w:pPr>
              <w:pStyle w:val="TableParagraph"/>
              <w:spacing w:before="2"/>
              <w:rPr>
                <w:sz w:val="18"/>
              </w:rPr>
            </w:pPr>
          </w:p>
          <w:p>
            <w:pPr>
              <w:pStyle w:val="TableParagraph"/>
              <w:spacing w:before="1"/>
              <w:ind w:left="30"/>
              <w:jc w:val="center"/>
              <w:rPr>
                <w:sz w:val="17"/>
              </w:rPr>
            </w:pPr>
            <w:r>
              <w:rPr>
                <w:color w:val="058282"/>
                <w:w w:val="106"/>
                <w:sz w:val="17"/>
              </w:rPr>
              <w:t>3</w:t>
            </w:r>
          </w:p>
        </w:tc>
        <w:tc>
          <w:tcPr>
            <w:tcW w:w="1010" w:type="dxa"/>
            <w:tcBorders>
              <w:left w:val="single" w:sz="8" w:space="0" w:color="000000"/>
              <w:right w:val="single" w:sz="8" w:space="0" w:color="000000"/>
            </w:tcBorders>
          </w:tcPr>
          <w:p>
            <w:pPr>
              <w:pStyle w:val="TableParagraph"/>
              <w:spacing w:before="2"/>
              <w:rPr>
                <w:sz w:val="18"/>
              </w:rPr>
            </w:pPr>
          </w:p>
          <w:p>
            <w:pPr>
              <w:pStyle w:val="TableParagraph"/>
              <w:spacing w:before="1"/>
              <w:ind w:left="60" w:right="52"/>
              <w:jc w:val="center"/>
              <w:rPr>
                <w:sz w:val="17"/>
              </w:rPr>
            </w:pPr>
            <w:r>
              <w:rPr>
                <w:color w:val="058282"/>
                <w:sz w:val="17"/>
              </w:rPr>
              <w:t>17.079.00</w:t>
            </w:r>
          </w:p>
        </w:tc>
        <w:tc>
          <w:tcPr>
            <w:tcW w:w="991" w:type="dxa"/>
            <w:tcBorders>
              <w:left w:val="single" w:sz="8" w:space="0" w:color="000000"/>
              <w:right w:val="single" w:sz="6" w:space="0" w:color="000000"/>
            </w:tcBorders>
          </w:tcPr>
          <w:p>
            <w:pPr>
              <w:pStyle w:val="TableParagraph"/>
              <w:spacing w:before="2"/>
              <w:rPr>
                <w:sz w:val="18"/>
              </w:rPr>
            </w:pPr>
          </w:p>
          <w:p>
            <w:pPr>
              <w:pStyle w:val="TableParagraph"/>
              <w:spacing w:before="1"/>
              <w:ind w:left="25" w:right="3"/>
              <w:jc w:val="center"/>
              <w:rPr>
                <w:sz w:val="17"/>
              </w:rPr>
            </w:pPr>
            <w:r>
              <w:rPr>
                <w:color w:val="058282"/>
                <w:sz w:val="17"/>
              </w:rPr>
              <w:t>1602</w:t>
            </w:r>
          </w:p>
        </w:tc>
        <w:tc>
          <w:tcPr>
            <w:tcW w:w="7038" w:type="dxa"/>
            <w:tcBorders>
              <w:left w:val="single" w:sz="6" w:space="0" w:color="000000"/>
              <w:right w:val="single" w:sz="6" w:space="0" w:color="000000"/>
            </w:tcBorders>
          </w:tcPr>
          <w:p>
            <w:pPr>
              <w:pStyle w:val="TableParagraph"/>
              <w:spacing w:line="254" w:lineRule="auto" w:before="3"/>
              <w:ind w:left="92" w:right="5" w:hanging="2"/>
              <w:rPr>
                <w:sz w:val="17"/>
              </w:rPr>
            </w:pPr>
            <w:r>
              <w:rPr>
                <w:color w:val="058282"/>
                <w:w w:val="105"/>
                <w:sz w:val="17"/>
              </w:rPr>
              <w:t>Outras preparações e conservas de carne, miudezas ou de </w:t>
            </w:r>
            <w:r>
              <w:rPr>
                <w:color w:val="058282"/>
                <w:spacing w:val="-6"/>
                <w:w w:val="105"/>
                <w:sz w:val="17"/>
              </w:rPr>
              <w:t>sangue</w:t>
            </w:r>
            <w:r>
              <w:rPr>
                <w:color w:val="2B9595"/>
                <w:spacing w:val="-6"/>
                <w:w w:val="105"/>
                <w:sz w:val="17"/>
              </w:rPr>
              <w:t>, </w:t>
            </w:r>
            <w:r>
              <w:rPr>
                <w:color w:val="058282"/>
                <w:w w:val="105"/>
                <w:sz w:val="17"/>
              </w:rPr>
              <w:t>exceto as descritas nos CEST 17.079.01</w:t>
            </w:r>
            <w:r>
              <w:rPr>
                <w:color w:val="46A1A1"/>
                <w:w w:val="105"/>
                <w:sz w:val="17"/>
              </w:rPr>
              <w:t>, </w:t>
            </w:r>
            <w:r>
              <w:rPr>
                <w:color w:val="058282"/>
                <w:spacing w:val="-3"/>
                <w:w w:val="105"/>
                <w:sz w:val="17"/>
              </w:rPr>
              <w:t>17.079.02</w:t>
            </w:r>
            <w:r>
              <w:rPr>
                <w:color w:val="46A1A1"/>
                <w:spacing w:val="-3"/>
                <w:w w:val="105"/>
                <w:sz w:val="17"/>
              </w:rPr>
              <w:t>, </w:t>
            </w:r>
            <w:r>
              <w:rPr>
                <w:color w:val="058282"/>
                <w:spacing w:val="-3"/>
                <w:w w:val="105"/>
                <w:sz w:val="17"/>
              </w:rPr>
              <w:t>17.079</w:t>
            </w:r>
            <w:r>
              <w:rPr>
                <w:color w:val="2B9595"/>
                <w:spacing w:val="-3"/>
                <w:w w:val="105"/>
                <w:sz w:val="17"/>
              </w:rPr>
              <w:t>.</w:t>
            </w:r>
            <w:r>
              <w:rPr>
                <w:color w:val="058282"/>
                <w:spacing w:val="-3"/>
                <w:w w:val="105"/>
                <w:sz w:val="17"/>
              </w:rPr>
              <w:t>03</w:t>
            </w:r>
            <w:r>
              <w:rPr>
                <w:color w:val="2B9595"/>
                <w:spacing w:val="-3"/>
                <w:w w:val="105"/>
                <w:sz w:val="17"/>
              </w:rPr>
              <w:t>, </w:t>
            </w:r>
            <w:r>
              <w:rPr>
                <w:color w:val="058282"/>
                <w:spacing w:val="-3"/>
                <w:w w:val="105"/>
                <w:sz w:val="17"/>
              </w:rPr>
              <w:t>17.079</w:t>
            </w:r>
            <w:r>
              <w:rPr>
                <w:color w:val="2B9595"/>
                <w:spacing w:val="-3"/>
                <w:w w:val="105"/>
                <w:sz w:val="17"/>
              </w:rPr>
              <w:t>.</w:t>
            </w:r>
            <w:r>
              <w:rPr>
                <w:color w:val="058282"/>
                <w:spacing w:val="-3"/>
                <w:w w:val="105"/>
                <w:sz w:val="17"/>
              </w:rPr>
              <w:t>04</w:t>
            </w:r>
            <w:r>
              <w:rPr>
                <w:color w:val="2B9595"/>
                <w:spacing w:val="-3"/>
                <w:w w:val="105"/>
                <w:sz w:val="17"/>
              </w:rPr>
              <w:t>, </w:t>
            </w:r>
            <w:r>
              <w:rPr>
                <w:color w:val="058282"/>
                <w:spacing w:val="-3"/>
                <w:w w:val="105"/>
                <w:sz w:val="17"/>
              </w:rPr>
              <w:t>17.079.05</w:t>
            </w:r>
            <w:r>
              <w:rPr>
                <w:color w:val="2B9595"/>
                <w:spacing w:val="-3"/>
                <w:w w:val="105"/>
                <w:sz w:val="17"/>
              </w:rPr>
              <w:t>, </w:t>
            </w:r>
            <w:r>
              <w:rPr>
                <w:color w:val="058282"/>
                <w:w w:val="105"/>
                <w:sz w:val="17"/>
              </w:rPr>
              <w:t>17</w:t>
            </w:r>
            <w:r>
              <w:rPr>
                <w:color w:val="2B9595"/>
                <w:w w:val="105"/>
                <w:sz w:val="17"/>
              </w:rPr>
              <w:t>.</w:t>
            </w:r>
            <w:r>
              <w:rPr>
                <w:color w:val="058282"/>
                <w:w w:val="105"/>
                <w:sz w:val="17"/>
              </w:rPr>
              <w:t>079.06 e</w:t>
            </w:r>
          </w:p>
          <w:p>
            <w:pPr>
              <w:pStyle w:val="TableParagraph"/>
              <w:spacing w:line="169" w:lineRule="exact"/>
              <w:ind w:left="94"/>
              <w:rPr>
                <w:sz w:val="17"/>
              </w:rPr>
            </w:pPr>
            <w:r>
              <w:rPr>
                <w:color w:val="058282"/>
                <w:w w:val="105"/>
                <w:sz w:val="17"/>
              </w:rPr>
              <w:t>17</w:t>
            </w:r>
            <w:r>
              <w:rPr>
                <w:color w:val="46A1A1"/>
                <w:w w:val="105"/>
                <w:sz w:val="17"/>
              </w:rPr>
              <w:t>.</w:t>
            </w:r>
            <w:r>
              <w:rPr>
                <w:color w:val="058282"/>
                <w:w w:val="105"/>
                <w:sz w:val="17"/>
              </w:rPr>
              <w:t>079</w:t>
            </w:r>
            <w:r>
              <w:rPr>
                <w:color w:val="2B9595"/>
                <w:w w:val="105"/>
                <w:sz w:val="17"/>
              </w:rPr>
              <w:t>.</w:t>
            </w:r>
            <w:r>
              <w:rPr>
                <w:color w:val="058282"/>
                <w:w w:val="105"/>
                <w:sz w:val="17"/>
              </w:rPr>
              <w:t>07</w:t>
            </w:r>
            <w:r>
              <w:rPr>
                <w:color w:val="2B9595"/>
                <w:w w:val="105"/>
                <w:sz w:val="17"/>
              </w:rPr>
              <w:t>.</w:t>
            </w:r>
          </w:p>
        </w:tc>
      </w:tr>
      <w:tr>
        <w:trPr>
          <w:trHeight w:val="400" w:hRule="atLeast"/>
        </w:trPr>
        <w:tc>
          <w:tcPr>
            <w:tcW w:w="1005" w:type="dxa"/>
            <w:tcBorders>
              <w:left w:val="single" w:sz="6" w:space="0" w:color="000000"/>
              <w:right w:val="single" w:sz="8" w:space="0" w:color="000000"/>
            </w:tcBorders>
          </w:tcPr>
          <w:p>
            <w:pPr>
              <w:pStyle w:val="TableParagraph"/>
              <w:spacing w:before="107"/>
              <w:ind w:left="31"/>
              <w:jc w:val="center"/>
              <w:rPr>
                <w:sz w:val="17"/>
              </w:rPr>
            </w:pPr>
            <w:r>
              <w:rPr>
                <w:color w:val="058282"/>
                <w:w w:val="106"/>
                <w:sz w:val="17"/>
              </w:rPr>
              <w:t>4</w:t>
            </w:r>
          </w:p>
        </w:tc>
        <w:tc>
          <w:tcPr>
            <w:tcW w:w="1010" w:type="dxa"/>
            <w:tcBorders>
              <w:left w:val="single" w:sz="8" w:space="0" w:color="000000"/>
              <w:right w:val="single" w:sz="8" w:space="0" w:color="000000"/>
            </w:tcBorders>
          </w:tcPr>
          <w:p>
            <w:pPr>
              <w:pStyle w:val="TableParagraph"/>
              <w:spacing w:before="107"/>
              <w:ind w:left="78" w:right="52"/>
              <w:jc w:val="center"/>
              <w:rPr>
                <w:sz w:val="17"/>
              </w:rPr>
            </w:pPr>
            <w:r>
              <w:rPr>
                <w:color w:val="058282"/>
                <w:w w:val="105"/>
                <w:sz w:val="17"/>
              </w:rPr>
              <w:t>17</w:t>
            </w:r>
            <w:r>
              <w:rPr>
                <w:color w:val="46A1A1"/>
                <w:w w:val="105"/>
                <w:sz w:val="17"/>
              </w:rPr>
              <w:t>.</w:t>
            </w:r>
            <w:r>
              <w:rPr>
                <w:color w:val="058282"/>
                <w:w w:val="105"/>
                <w:sz w:val="17"/>
              </w:rPr>
              <w:t>079</w:t>
            </w:r>
            <w:r>
              <w:rPr>
                <w:color w:val="46A1A1"/>
                <w:w w:val="105"/>
                <w:sz w:val="17"/>
              </w:rPr>
              <w:t>.</w:t>
            </w:r>
            <w:r>
              <w:rPr>
                <w:color w:val="058282"/>
                <w:w w:val="105"/>
                <w:sz w:val="17"/>
              </w:rPr>
              <w:t>01</w:t>
            </w:r>
          </w:p>
        </w:tc>
        <w:tc>
          <w:tcPr>
            <w:tcW w:w="991" w:type="dxa"/>
            <w:tcBorders>
              <w:left w:val="single" w:sz="8" w:space="0" w:color="000000"/>
              <w:right w:val="single" w:sz="6" w:space="0" w:color="000000"/>
            </w:tcBorders>
          </w:tcPr>
          <w:p>
            <w:pPr>
              <w:pStyle w:val="TableParagraph"/>
              <w:spacing w:before="107"/>
              <w:ind w:left="32"/>
              <w:jc w:val="center"/>
              <w:rPr>
                <w:sz w:val="17"/>
              </w:rPr>
            </w:pPr>
            <w:r>
              <w:rPr>
                <w:color w:val="058282"/>
                <w:w w:val="105"/>
                <w:sz w:val="17"/>
              </w:rPr>
              <w:t>1602</w:t>
            </w:r>
            <w:r>
              <w:rPr>
                <w:color w:val="2B9595"/>
                <w:w w:val="105"/>
                <w:sz w:val="17"/>
              </w:rPr>
              <w:t>.</w:t>
            </w:r>
            <w:r>
              <w:rPr>
                <w:color w:val="058282"/>
                <w:w w:val="105"/>
                <w:sz w:val="17"/>
              </w:rPr>
              <w:t>31</w:t>
            </w:r>
            <w:r>
              <w:rPr>
                <w:color w:val="2B9595"/>
                <w:w w:val="105"/>
                <w:sz w:val="17"/>
              </w:rPr>
              <w:t>.</w:t>
            </w:r>
            <w:r>
              <w:rPr>
                <w:color w:val="058282"/>
                <w:w w:val="105"/>
                <w:sz w:val="17"/>
              </w:rPr>
              <w:t>00</w:t>
            </w:r>
          </w:p>
        </w:tc>
        <w:tc>
          <w:tcPr>
            <w:tcW w:w="7038" w:type="dxa"/>
            <w:tcBorders>
              <w:left w:val="single" w:sz="6" w:space="0" w:color="000000"/>
              <w:right w:val="single" w:sz="6" w:space="0" w:color="000000"/>
            </w:tcBorders>
          </w:tcPr>
          <w:p>
            <w:pPr>
              <w:pStyle w:val="TableParagraph"/>
              <w:spacing w:line="206" w:lineRule="exact" w:before="1"/>
              <w:ind w:left="92" w:right="67" w:hanging="2"/>
              <w:rPr>
                <w:sz w:val="17"/>
              </w:rPr>
            </w:pPr>
            <w:r>
              <w:rPr>
                <w:color w:val="058282"/>
                <w:w w:val="105"/>
                <w:sz w:val="17"/>
              </w:rPr>
              <w:t>Outras preparações e conservas de carne, de miudezas ou de sangue</w:t>
            </w:r>
            <w:r>
              <w:rPr>
                <w:color w:val="2B9595"/>
                <w:w w:val="105"/>
                <w:sz w:val="17"/>
              </w:rPr>
              <w:t>, </w:t>
            </w:r>
            <w:r>
              <w:rPr>
                <w:color w:val="058282"/>
                <w:w w:val="105"/>
                <w:sz w:val="17"/>
              </w:rPr>
              <w:t>de aves da posição 01</w:t>
            </w:r>
            <w:r>
              <w:rPr>
                <w:color w:val="2B9595"/>
                <w:w w:val="105"/>
                <w:sz w:val="17"/>
              </w:rPr>
              <w:t>.</w:t>
            </w:r>
            <w:r>
              <w:rPr>
                <w:color w:val="058282"/>
                <w:w w:val="105"/>
                <w:sz w:val="17"/>
              </w:rPr>
              <w:t>05: de peruas e de perus</w:t>
            </w:r>
            <w:r>
              <w:rPr>
                <w:color w:val="2B9595"/>
                <w:w w:val="105"/>
                <w:sz w:val="17"/>
              </w:rPr>
              <w:t>.</w:t>
            </w:r>
          </w:p>
        </w:tc>
      </w:tr>
      <w:tr>
        <w:trPr>
          <w:trHeight w:val="595" w:hRule="atLeast"/>
        </w:trPr>
        <w:tc>
          <w:tcPr>
            <w:tcW w:w="1005" w:type="dxa"/>
            <w:tcBorders>
              <w:left w:val="single" w:sz="6" w:space="0" w:color="000000"/>
              <w:right w:val="single" w:sz="8" w:space="0" w:color="000000"/>
            </w:tcBorders>
          </w:tcPr>
          <w:p>
            <w:pPr>
              <w:pStyle w:val="TableParagraph"/>
              <w:spacing w:before="7"/>
              <w:rPr>
                <w:sz w:val="17"/>
              </w:rPr>
            </w:pPr>
          </w:p>
          <w:p>
            <w:pPr>
              <w:pStyle w:val="TableParagraph"/>
              <w:ind w:left="29"/>
              <w:jc w:val="center"/>
              <w:rPr>
                <w:sz w:val="17"/>
              </w:rPr>
            </w:pPr>
            <w:r>
              <w:rPr>
                <w:color w:val="058282"/>
                <w:w w:val="105"/>
                <w:sz w:val="17"/>
              </w:rPr>
              <w:t>5</w:t>
            </w:r>
          </w:p>
        </w:tc>
        <w:tc>
          <w:tcPr>
            <w:tcW w:w="1010" w:type="dxa"/>
            <w:tcBorders>
              <w:left w:val="single" w:sz="8" w:space="0" w:color="000000"/>
              <w:right w:val="single" w:sz="8" w:space="0" w:color="000000"/>
            </w:tcBorders>
          </w:tcPr>
          <w:p>
            <w:pPr>
              <w:pStyle w:val="TableParagraph"/>
              <w:spacing w:before="2"/>
              <w:rPr>
                <w:sz w:val="17"/>
              </w:rPr>
            </w:pPr>
          </w:p>
          <w:p>
            <w:pPr>
              <w:pStyle w:val="TableParagraph"/>
              <w:ind w:left="78" w:right="52"/>
              <w:jc w:val="center"/>
              <w:rPr>
                <w:sz w:val="17"/>
              </w:rPr>
            </w:pPr>
            <w:r>
              <w:rPr>
                <w:color w:val="058282"/>
                <w:w w:val="105"/>
                <w:sz w:val="17"/>
              </w:rPr>
              <w:t>17</w:t>
            </w:r>
            <w:r>
              <w:rPr>
                <w:color w:val="46A1A1"/>
                <w:w w:val="105"/>
                <w:sz w:val="17"/>
              </w:rPr>
              <w:t>.</w:t>
            </w:r>
            <w:r>
              <w:rPr>
                <w:color w:val="058282"/>
                <w:w w:val="105"/>
                <w:sz w:val="17"/>
              </w:rPr>
              <w:t>079</w:t>
            </w:r>
            <w:r>
              <w:rPr>
                <w:color w:val="46A1A1"/>
                <w:w w:val="105"/>
                <w:sz w:val="17"/>
              </w:rPr>
              <w:t>.</w:t>
            </w:r>
            <w:r>
              <w:rPr>
                <w:color w:val="058282"/>
                <w:w w:val="105"/>
                <w:sz w:val="17"/>
              </w:rPr>
              <w:t>02</w:t>
            </w:r>
          </w:p>
        </w:tc>
        <w:tc>
          <w:tcPr>
            <w:tcW w:w="991" w:type="dxa"/>
            <w:tcBorders>
              <w:left w:val="single" w:sz="8" w:space="0" w:color="000000"/>
              <w:right w:val="single" w:sz="6" w:space="0" w:color="000000"/>
            </w:tcBorders>
          </w:tcPr>
          <w:p>
            <w:pPr>
              <w:pStyle w:val="TableParagraph"/>
              <w:spacing w:before="2"/>
              <w:rPr>
                <w:sz w:val="17"/>
              </w:rPr>
            </w:pPr>
          </w:p>
          <w:p>
            <w:pPr>
              <w:pStyle w:val="TableParagraph"/>
              <w:ind w:left="28" w:right="3"/>
              <w:jc w:val="center"/>
              <w:rPr>
                <w:sz w:val="17"/>
              </w:rPr>
            </w:pPr>
            <w:r>
              <w:rPr>
                <w:color w:val="058282"/>
                <w:w w:val="105"/>
                <w:sz w:val="17"/>
              </w:rPr>
              <w:t>1602</w:t>
            </w:r>
            <w:r>
              <w:rPr>
                <w:color w:val="2B9595"/>
                <w:w w:val="105"/>
                <w:sz w:val="17"/>
              </w:rPr>
              <w:t>.</w:t>
            </w:r>
            <w:r>
              <w:rPr>
                <w:color w:val="058282"/>
                <w:w w:val="105"/>
                <w:sz w:val="17"/>
              </w:rPr>
              <w:t>32</w:t>
            </w:r>
            <w:r>
              <w:rPr>
                <w:color w:val="2B9595"/>
                <w:w w:val="105"/>
                <w:sz w:val="17"/>
              </w:rPr>
              <w:t>.</w:t>
            </w:r>
            <w:r>
              <w:rPr>
                <w:color w:val="058282"/>
                <w:w w:val="105"/>
                <w:sz w:val="17"/>
              </w:rPr>
              <w:t>10</w:t>
            </w:r>
          </w:p>
        </w:tc>
        <w:tc>
          <w:tcPr>
            <w:tcW w:w="7038" w:type="dxa"/>
            <w:tcBorders>
              <w:left w:val="single" w:sz="6" w:space="0" w:color="000000"/>
              <w:right w:val="single" w:sz="6" w:space="0" w:color="000000"/>
            </w:tcBorders>
          </w:tcPr>
          <w:p>
            <w:pPr>
              <w:pStyle w:val="TableParagraph"/>
              <w:spacing w:line="247" w:lineRule="auto"/>
              <w:ind w:left="92" w:right="67" w:hanging="2"/>
              <w:rPr>
                <w:sz w:val="17"/>
              </w:rPr>
            </w:pPr>
            <w:r>
              <w:rPr>
                <w:color w:val="058282"/>
                <w:w w:val="105"/>
                <w:sz w:val="17"/>
              </w:rPr>
              <w:t>Outras preparações e conservas de carne, de miudezas ou de </w:t>
            </w:r>
            <w:r>
              <w:rPr>
                <w:color w:val="058282"/>
                <w:spacing w:val="-6"/>
                <w:w w:val="105"/>
                <w:sz w:val="17"/>
              </w:rPr>
              <w:t>sangue</w:t>
            </w:r>
            <w:r>
              <w:rPr>
                <w:color w:val="2B9595"/>
                <w:spacing w:val="-6"/>
                <w:w w:val="105"/>
                <w:sz w:val="17"/>
              </w:rPr>
              <w:t>, </w:t>
            </w:r>
            <w:r>
              <w:rPr>
                <w:color w:val="058282"/>
                <w:w w:val="105"/>
                <w:sz w:val="17"/>
              </w:rPr>
              <w:t>de aves da posição</w:t>
            </w:r>
            <w:r>
              <w:rPr>
                <w:color w:val="058282"/>
                <w:spacing w:val="-9"/>
                <w:w w:val="105"/>
                <w:sz w:val="17"/>
              </w:rPr>
              <w:t> </w:t>
            </w:r>
            <w:r>
              <w:rPr>
                <w:color w:val="058282"/>
                <w:spacing w:val="-4"/>
                <w:w w:val="105"/>
                <w:sz w:val="17"/>
              </w:rPr>
              <w:t>01</w:t>
            </w:r>
            <w:r>
              <w:rPr>
                <w:color w:val="46A1A1"/>
                <w:spacing w:val="-4"/>
                <w:w w:val="105"/>
                <w:sz w:val="17"/>
              </w:rPr>
              <w:t>.</w:t>
            </w:r>
            <w:r>
              <w:rPr>
                <w:color w:val="058282"/>
                <w:spacing w:val="-4"/>
                <w:w w:val="105"/>
                <w:sz w:val="17"/>
              </w:rPr>
              <w:t>05</w:t>
            </w:r>
            <w:r>
              <w:rPr>
                <w:color w:val="2B9595"/>
                <w:spacing w:val="-4"/>
                <w:w w:val="105"/>
                <w:sz w:val="17"/>
              </w:rPr>
              <w:t>:</w:t>
            </w:r>
            <w:r>
              <w:rPr>
                <w:color w:val="2B9595"/>
                <w:spacing w:val="-9"/>
                <w:w w:val="105"/>
                <w:sz w:val="17"/>
              </w:rPr>
              <w:t> </w:t>
            </w:r>
            <w:r>
              <w:rPr>
                <w:color w:val="058282"/>
                <w:w w:val="105"/>
                <w:sz w:val="17"/>
              </w:rPr>
              <w:t>de</w:t>
            </w:r>
            <w:r>
              <w:rPr>
                <w:color w:val="058282"/>
                <w:spacing w:val="-11"/>
                <w:w w:val="105"/>
                <w:sz w:val="17"/>
              </w:rPr>
              <w:t> </w:t>
            </w:r>
            <w:r>
              <w:rPr>
                <w:color w:val="058282"/>
                <w:w w:val="105"/>
                <w:sz w:val="17"/>
              </w:rPr>
              <w:t>galos</w:t>
            </w:r>
            <w:r>
              <w:rPr>
                <w:color w:val="058282"/>
                <w:spacing w:val="-5"/>
                <w:w w:val="105"/>
                <w:sz w:val="17"/>
              </w:rPr>
              <w:t> </w:t>
            </w:r>
            <w:r>
              <w:rPr>
                <w:color w:val="058282"/>
                <w:w w:val="105"/>
                <w:sz w:val="17"/>
              </w:rPr>
              <w:t>e</w:t>
            </w:r>
            <w:r>
              <w:rPr>
                <w:color w:val="058282"/>
                <w:spacing w:val="-14"/>
                <w:w w:val="105"/>
                <w:sz w:val="17"/>
              </w:rPr>
              <w:t> </w:t>
            </w:r>
            <w:r>
              <w:rPr>
                <w:color w:val="058282"/>
                <w:w w:val="105"/>
                <w:sz w:val="17"/>
              </w:rPr>
              <w:t>de</w:t>
            </w:r>
            <w:r>
              <w:rPr>
                <w:color w:val="058282"/>
                <w:spacing w:val="-11"/>
                <w:w w:val="105"/>
                <w:sz w:val="17"/>
              </w:rPr>
              <w:t> </w:t>
            </w:r>
            <w:r>
              <w:rPr>
                <w:color w:val="058282"/>
                <w:w w:val="105"/>
                <w:sz w:val="17"/>
              </w:rPr>
              <w:t>galinhas,</w:t>
            </w:r>
            <w:r>
              <w:rPr>
                <w:color w:val="058282"/>
                <w:spacing w:val="-3"/>
                <w:w w:val="105"/>
                <w:sz w:val="17"/>
              </w:rPr>
              <w:t> </w:t>
            </w:r>
            <w:r>
              <w:rPr>
                <w:color w:val="058282"/>
                <w:w w:val="105"/>
                <w:sz w:val="17"/>
              </w:rPr>
              <w:t>com</w:t>
            </w:r>
            <w:r>
              <w:rPr>
                <w:color w:val="058282"/>
                <w:spacing w:val="-9"/>
                <w:w w:val="105"/>
                <w:sz w:val="17"/>
              </w:rPr>
              <w:t> </w:t>
            </w:r>
            <w:r>
              <w:rPr>
                <w:color w:val="058282"/>
                <w:w w:val="105"/>
                <w:sz w:val="17"/>
              </w:rPr>
              <w:t>conteúdo</w:t>
            </w:r>
            <w:r>
              <w:rPr>
                <w:color w:val="058282"/>
                <w:spacing w:val="-3"/>
                <w:w w:val="105"/>
                <w:sz w:val="17"/>
              </w:rPr>
              <w:t> </w:t>
            </w:r>
            <w:r>
              <w:rPr>
                <w:color w:val="058282"/>
                <w:w w:val="105"/>
                <w:sz w:val="17"/>
              </w:rPr>
              <w:t>de</w:t>
            </w:r>
            <w:r>
              <w:rPr>
                <w:color w:val="058282"/>
                <w:spacing w:val="-13"/>
                <w:w w:val="105"/>
                <w:sz w:val="17"/>
              </w:rPr>
              <w:t> </w:t>
            </w:r>
            <w:r>
              <w:rPr>
                <w:color w:val="058282"/>
                <w:w w:val="105"/>
                <w:sz w:val="17"/>
              </w:rPr>
              <w:t>carne</w:t>
            </w:r>
            <w:r>
              <w:rPr>
                <w:color w:val="058282"/>
                <w:spacing w:val="-11"/>
                <w:w w:val="105"/>
                <w:sz w:val="17"/>
              </w:rPr>
              <w:t> </w:t>
            </w:r>
            <w:r>
              <w:rPr>
                <w:color w:val="058282"/>
                <w:w w:val="105"/>
                <w:sz w:val="17"/>
              </w:rPr>
              <w:t>ou</w:t>
            </w:r>
            <w:r>
              <w:rPr>
                <w:color w:val="058282"/>
                <w:spacing w:val="-16"/>
                <w:w w:val="105"/>
                <w:sz w:val="17"/>
              </w:rPr>
              <w:t> </w:t>
            </w:r>
            <w:r>
              <w:rPr>
                <w:color w:val="058282"/>
                <w:w w:val="105"/>
                <w:sz w:val="17"/>
              </w:rPr>
              <w:t>de</w:t>
            </w:r>
            <w:r>
              <w:rPr>
                <w:color w:val="058282"/>
                <w:spacing w:val="-13"/>
                <w:w w:val="105"/>
                <w:sz w:val="17"/>
              </w:rPr>
              <w:t> </w:t>
            </w:r>
            <w:r>
              <w:rPr>
                <w:color w:val="058282"/>
                <w:w w:val="105"/>
                <w:sz w:val="17"/>
              </w:rPr>
              <w:t>miudezas superior</w:t>
            </w:r>
          </w:p>
          <w:p>
            <w:pPr>
              <w:pStyle w:val="TableParagraph"/>
              <w:spacing w:line="171" w:lineRule="exact" w:before="2"/>
              <w:ind w:left="93"/>
              <w:rPr>
                <w:sz w:val="17"/>
              </w:rPr>
            </w:pPr>
            <w:r>
              <w:rPr>
                <w:color w:val="058282"/>
                <w:w w:val="105"/>
                <w:sz w:val="17"/>
              </w:rPr>
              <w:t>ou igual a 57 </w:t>
            </w:r>
            <w:r>
              <w:rPr>
                <w:color w:val="058282"/>
                <w:w w:val="105"/>
                <w:sz w:val="16"/>
              </w:rPr>
              <w:t>%, </w:t>
            </w:r>
            <w:r>
              <w:rPr>
                <w:color w:val="058282"/>
                <w:w w:val="105"/>
                <w:sz w:val="17"/>
              </w:rPr>
              <w:t>em peso</w:t>
            </w:r>
            <w:r>
              <w:rPr>
                <w:color w:val="2B9595"/>
                <w:w w:val="105"/>
                <w:sz w:val="17"/>
              </w:rPr>
              <w:t>, </w:t>
            </w:r>
            <w:r>
              <w:rPr>
                <w:color w:val="058282"/>
                <w:w w:val="105"/>
                <w:sz w:val="17"/>
              </w:rPr>
              <w:t>não cozidas</w:t>
            </w:r>
            <w:r>
              <w:rPr>
                <w:color w:val="46A1A1"/>
                <w:w w:val="105"/>
                <w:sz w:val="17"/>
              </w:rPr>
              <w:t>.</w:t>
            </w:r>
          </w:p>
        </w:tc>
      </w:tr>
      <w:tr>
        <w:trPr>
          <w:trHeight w:val="606" w:hRule="atLeast"/>
        </w:trPr>
        <w:tc>
          <w:tcPr>
            <w:tcW w:w="1005" w:type="dxa"/>
            <w:tcBorders>
              <w:left w:val="single" w:sz="6" w:space="0" w:color="000000"/>
              <w:right w:val="single" w:sz="8" w:space="0" w:color="000000"/>
            </w:tcBorders>
          </w:tcPr>
          <w:p>
            <w:pPr>
              <w:pStyle w:val="TableParagraph"/>
              <w:spacing w:before="4"/>
              <w:rPr>
                <w:sz w:val="18"/>
              </w:rPr>
            </w:pPr>
          </w:p>
          <w:p>
            <w:pPr>
              <w:pStyle w:val="TableParagraph"/>
              <w:ind w:left="30"/>
              <w:jc w:val="center"/>
              <w:rPr>
                <w:sz w:val="17"/>
              </w:rPr>
            </w:pPr>
            <w:r>
              <w:rPr>
                <w:color w:val="058282"/>
                <w:w w:val="105"/>
                <w:sz w:val="17"/>
              </w:rPr>
              <w:t>6</w:t>
            </w:r>
          </w:p>
        </w:tc>
        <w:tc>
          <w:tcPr>
            <w:tcW w:w="1010" w:type="dxa"/>
            <w:tcBorders>
              <w:left w:val="single" w:sz="8" w:space="0" w:color="000000"/>
              <w:right w:val="single" w:sz="8" w:space="0" w:color="000000"/>
            </w:tcBorders>
          </w:tcPr>
          <w:p>
            <w:pPr>
              <w:pStyle w:val="TableParagraph"/>
              <w:spacing w:before="4"/>
              <w:rPr>
                <w:sz w:val="18"/>
              </w:rPr>
            </w:pPr>
          </w:p>
          <w:p>
            <w:pPr>
              <w:pStyle w:val="TableParagraph"/>
              <w:ind w:left="78" w:right="52"/>
              <w:jc w:val="center"/>
              <w:rPr>
                <w:sz w:val="17"/>
              </w:rPr>
            </w:pPr>
            <w:r>
              <w:rPr>
                <w:color w:val="058282"/>
                <w:w w:val="105"/>
                <w:sz w:val="17"/>
              </w:rPr>
              <w:t>17</w:t>
            </w:r>
            <w:r>
              <w:rPr>
                <w:color w:val="46A1A1"/>
                <w:w w:val="105"/>
                <w:sz w:val="17"/>
              </w:rPr>
              <w:t>.</w:t>
            </w:r>
            <w:r>
              <w:rPr>
                <w:color w:val="058282"/>
                <w:w w:val="105"/>
                <w:sz w:val="17"/>
              </w:rPr>
              <w:t>079</w:t>
            </w:r>
            <w:r>
              <w:rPr>
                <w:color w:val="46A1A1"/>
                <w:w w:val="105"/>
                <w:sz w:val="17"/>
              </w:rPr>
              <w:t>.</w:t>
            </w:r>
            <w:r>
              <w:rPr>
                <w:color w:val="058282"/>
                <w:w w:val="105"/>
                <w:sz w:val="17"/>
              </w:rPr>
              <w:t>03</w:t>
            </w:r>
          </w:p>
        </w:tc>
        <w:tc>
          <w:tcPr>
            <w:tcW w:w="991" w:type="dxa"/>
            <w:tcBorders>
              <w:left w:val="single" w:sz="8" w:space="0" w:color="000000"/>
              <w:right w:val="single" w:sz="6" w:space="0" w:color="000000"/>
            </w:tcBorders>
          </w:tcPr>
          <w:p>
            <w:pPr>
              <w:pStyle w:val="TableParagraph"/>
              <w:spacing w:before="4"/>
              <w:rPr>
                <w:sz w:val="18"/>
              </w:rPr>
            </w:pPr>
          </w:p>
          <w:p>
            <w:pPr>
              <w:pStyle w:val="TableParagraph"/>
              <w:ind w:left="29" w:right="3"/>
              <w:jc w:val="center"/>
              <w:rPr>
                <w:sz w:val="17"/>
              </w:rPr>
            </w:pPr>
            <w:r>
              <w:rPr>
                <w:color w:val="058282"/>
                <w:w w:val="105"/>
                <w:sz w:val="17"/>
              </w:rPr>
              <w:t>1602</w:t>
            </w:r>
            <w:r>
              <w:rPr>
                <w:color w:val="2B9595"/>
                <w:w w:val="105"/>
                <w:sz w:val="17"/>
              </w:rPr>
              <w:t>.</w:t>
            </w:r>
            <w:r>
              <w:rPr>
                <w:color w:val="058282"/>
                <w:w w:val="105"/>
                <w:sz w:val="17"/>
              </w:rPr>
              <w:t>32</w:t>
            </w:r>
            <w:r>
              <w:rPr>
                <w:color w:val="2B9595"/>
                <w:w w:val="105"/>
                <w:sz w:val="17"/>
              </w:rPr>
              <w:t>.</w:t>
            </w:r>
            <w:r>
              <w:rPr>
                <w:color w:val="058282"/>
                <w:w w:val="105"/>
                <w:sz w:val="17"/>
              </w:rPr>
              <w:t>20</w:t>
            </w:r>
          </w:p>
        </w:tc>
        <w:tc>
          <w:tcPr>
            <w:tcW w:w="7038" w:type="dxa"/>
            <w:tcBorders>
              <w:left w:val="single" w:sz="6" w:space="0" w:color="000000"/>
              <w:right w:val="single" w:sz="6" w:space="0" w:color="000000"/>
            </w:tcBorders>
          </w:tcPr>
          <w:p>
            <w:pPr>
              <w:pStyle w:val="TableParagraph"/>
              <w:spacing w:before="5"/>
              <w:ind w:left="93" w:hanging="3"/>
              <w:rPr>
                <w:sz w:val="17"/>
              </w:rPr>
            </w:pPr>
            <w:r>
              <w:rPr>
                <w:color w:val="058282"/>
                <w:w w:val="105"/>
                <w:sz w:val="17"/>
              </w:rPr>
              <w:t>Outras preparações e conservas de carne, de miudezas ou de sangue, todas de aves</w:t>
            </w:r>
          </w:p>
          <w:p>
            <w:pPr>
              <w:pStyle w:val="TableParagraph"/>
              <w:spacing w:line="200" w:lineRule="atLeast" w:before="6"/>
              <w:ind w:left="93" w:right="67" w:hanging="1"/>
              <w:rPr>
                <w:sz w:val="17"/>
              </w:rPr>
            </w:pPr>
            <w:r>
              <w:rPr>
                <w:color w:val="058282"/>
                <w:w w:val="105"/>
                <w:sz w:val="17"/>
              </w:rPr>
              <w:t>da posição 01</w:t>
            </w:r>
            <w:r>
              <w:rPr>
                <w:color w:val="2B9595"/>
                <w:w w:val="105"/>
                <w:sz w:val="17"/>
              </w:rPr>
              <w:t>.</w:t>
            </w:r>
            <w:r>
              <w:rPr>
                <w:color w:val="058282"/>
                <w:w w:val="105"/>
                <w:sz w:val="17"/>
              </w:rPr>
              <w:t>05: de galos e de galinhas</w:t>
            </w:r>
            <w:r>
              <w:rPr>
                <w:color w:val="2B9595"/>
                <w:w w:val="105"/>
                <w:sz w:val="17"/>
              </w:rPr>
              <w:t>, </w:t>
            </w:r>
            <w:r>
              <w:rPr>
                <w:color w:val="058282"/>
                <w:w w:val="105"/>
                <w:sz w:val="17"/>
              </w:rPr>
              <w:t>com conteúdo de carne ou de miudezas superior ou igual a 57 %, em peso</w:t>
            </w:r>
            <w:r>
              <w:rPr>
                <w:color w:val="2B9595"/>
                <w:w w:val="105"/>
                <w:sz w:val="17"/>
              </w:rPr>
              <w:t>, </w:t>
            </w:r>
            <w:r>
              <w:rPr>
                <w:color w:val="058282"/>
                <w:w w:val="105"/>
                <w:sz w:val="17"/>
              </w:rPr>
              <w:t>cozidas</w:t>
            </w:r>
            <w:r>
              <w:rPr>
                <w:color w:val="46A1A1"/>
                <w:w w:val="105"/>
                <w:sz w:val="17"/>
              </w:rPr>
              <w:t>.</w:t>
            </w:r>
          </w:p>
        </w:tc>
      </w:tr>
      <w:tr>
        <w:trPr>
          <w:trHeight w:val="402" w:hRule="atLeast"/>
        </w:trPr>
        <w:tc>
          <w:tcPr>
            <w:tcW w:w="1005" w:type="dxa"/>
            <w:tcBorders>
              <w:left w:val="single" w:sz="6" w:space="0" w:color="000000"/>
              <w:right w:val="single" w:sz="8" w:space="0" w:color="000000"/>
            </w:tcBorders>
          </w:tcPr>
          <w:p>
            <w:pPr>
              <w:pStyle w:val="TableParagraph"/>
              <w:spacing w:before="109"/>
              <w:ind w:left="30"/>
              <w:jc w:val="center"/>
              <w:rPr>
                <w:sz w:val="17"/>
              </w:rPr>
            </w:pPr>
            <w:r>
              <w:rPr>
                <w:color w:val="058282"/>
                <w:w w:val="108"/>
                <w:sz w:val="17"/>
              </w:rPr>
              <w:t>7</w:t>
            </w:r>
          </w:p>
        </w:tc>
        <w:tc>
          <w:tcPr>
            <w:tcW w:w="1010" w:type="dxa"/>
            <w:tcBorders>
              <w:left w:val="single" w:sz="8" w:space="0" w:color="000000"/>
              <w:right w:val="single" w:sz="8" w:space="0" w:color="000000"/>
            </w:tcBorders>
          </w:tcPr>
          <w:p>
            <w:pPr>
              <w:pStyle w:val="TableParagraph"/>
              <w:spacing w:before="109"/>
              <w:ind w:left="78" w:right="52"/>
              <w:jc w:val="center"/>
              <w:rPr>
                <w:sz w:val="17"/>
              </w:rPr>
            </w:pPr>
            <w:r>
              <w:rPr>
                <w:color w:val="058282"/>
                <w:w w:val="105"/>
                <w:sz w:val="17"/>
              </w:rPr>
              <w:t>17</w:t>
            </w:r>
            <w:r>
              <w:rPr>
                <w:color w:val="46A1A1"/>
                <w:w w:val="105"/>
                <w:sz w:val="17"/>
              </w:rPr>
              <w:t>.</w:t>
            </w:r>
            <w:r>
              <w:rPr>
                <w:color w:val="058282"/>
                <w:w w:val="105"/>
                <w:sz w:val="17"/>
              </w:rPr>
              <w:t>079</w:t>
            </w:r>
            <w:r>
              <w:rPr>
                <w:color w:val="46A1A1"/>
                <w:w w:val="105"/>
                <w:sz w:val="17"/>
              </w:rPr>
              <w:t>.</w:t>
            </w:r>
            <w:r>
              <w:rPr>
                <w:color w:val="058282"/>
                <w:w w:val="105"/>
                <w:sz w:val="17"/>
              </w:rPr>
              <w:t>04</w:t>
            </w:r>
          </w:p>
        </w:tc>
        <w:tc>
          <w:tcPr>
            <w:tcW w:w="991" w:type="dxa"/>
            <w:tcBorders>
              <w:left w:val="single" w:sz="8" w:space="0" w:color="000000"/>
              <w:right w:val="single" w:sz="6" w:space="0" w:color="000000"/>
            </w:tcBorders>
          </w:tcPr>
          <w:p>
            <w:pPr>
              <w:pStyle w:val="TableParagraph"/>
              <w:spacing w:before="109"/>
              <w:ind w:left="32"/>
              <w:jc w:val="center"/>
              <w:rPr>
                <w:sz w:val="17"/>
              </w:rPr>
            </w:pPr>
            <w:r>
              <w:rPr>
                <w:color w:val="058282"/>
                <w:w w:val="105"/>
                <w:sz w:val="17"/>
              </w:rPr>
              <w:t>1602.41</w:t>
            </w:r>
            <w:r>
              <w:rPr>
                <w:color w:val="2B9595"/>
                <w:w w:val="105"/>
                <w:sz w:val="17"/>
              </w:rPr>
              <w:t>.</w:t>
            </w:r>
            <w:r>
              <w:rPr>
                <w:color w:val="058282"/>
                <w:w w:val="105"/>
                <w:sz w:val="17"/>
              </w:rPr>
              <w:t>00</w:t>
            </w:r>
          </w:p>
        </w:tc>
        <w:tc>
          <w:tcPr>
            <w:tcW w:w="7038" w:type="dxa"/>
            <w:tcBorders>
              <w:left w:val="single" w:sz="6" w:space="0" w:color="000000"/>
              <w:right w:val="single" w:sz="6" w:space="0" w:color="000000"/>
            </w:tcBorders>
          </w:tcPr>
          <w:p>
            <w:pPr>
              <w:pStyle w:val="TableParagraph"/>
              <w:spacing w:line="200" w:lineRule="atLeast" w:before="3"/>
              <w:ind w:left="93" w:right="98" w:hanging="3"/>
              <w:rPr>
                <w:sz w:val="17"/>
              </w:rPr>
            </w:pPr>
            <w:r>
              <w:rPr>
                <w:color w:val="058282"/>
                <w:sz w:val="17"/>
              </w:rPr>
              <w:t>Outras preparações e conservas de carne, de miudezas ou  de  </w:t>
            </w:r>
            <w:r>
              <w:rPr>
                <w:color w:val="058282"/>
                <w:spacing w:val="-5"/>
                <w:sz w:val="17"/>
              </w:rPr>
              <w:t>sangue</w:t>
            </w:r>
            <w:r>
              <w:rPr>
                <w:color w:val="46A1A1"/>
                <w:spacing w:val="-5"/>
                <w:sz w:val="17"/>
              </w:rPr>
              <w:t>,  </w:t>
            </w:r>
            <w:r>
              <w:rPr>
                <w:color w:val="058282"/>
                <w:sz w:val="17"/>
              </w:rPr>
              <w:t>da  espécie suína</w:t>
            </w:r>
            <w:r>
              <w:rPr>
                <w:color w:val="2B9595"/>
                <w:sz w:val="17"/>
              </w:rPr>
              <w:t>: </w:t>
            </w:r>
            <w:r>
              <w:rPr>
                <w:color w:val="058282"/>
                <w:sz w:val="17"/>
              </w:rPr>
              <w:t>pernas e respectivos</w:t>
            </w:r>
            <w:r>
              <w:rPr>
                <w:color w:val="058282"/>
                <w:spacing w:val="15"/>
                <w:sz w:val="17"/>
              </w:rPr>
              <w:t> </w:t>
            </w:r>
            <w:r>
              <w:rPr>
                <w:color w:val="058282"/>
                <w:sz w:val="17"/>
              </w:rPr>
              <w:t>pedaços</w:t>
            </w:r>
          </w:p>
        </w:tc>
      </w:tr>
      <w:tr>
        <w:trPr>
          <w:trHeight w:val="399" w:hRule="atLeast"/>
        </w:trPr>
        <w:tc>
          <w:tcPr>
            <w:tcW w:w="1005" w:type="dxa"/>
            <w:tcBorders>
              <w:left w:val="single" w:sz="6" w:space="0" w:color="000000"/>
              <w:right w:val="single" w:sz="8" w:space="0" w:color="000000"/>
            </w:tcBorders>
          </w:tcPr>
          <w:p>
            <w:pPr>
              <w:pStyle w:val="TableParagraph"/>
              <w:spacing w:before="113"/>
              <w:ind w:left="30"/>
              <w:jc w:val="center"/>
              <w:rPr>
                <w:sz w:val="17"/>
              </w:rPr>
            </w:pPr>
            <w:r>
              <w:rPr>
                <w:color w:val="058282"/>
                <w:w w:val="106"/>
                <w:sz w:val="17"/>
              </w:rPr>
              <w:t>8</w:t>
            </w:r>
          </w:p>
        </w:tc>
        <w:tc>
          <w:tcPr>
            <w:tcW w:w="1010" w:type="dxa"/>
            <w:tcBorders>
              <w:left w:val="single" w:sz="8" w:space="0" w:color="000000"/>
              <w:right w:val="single" w:sz="8" w:space="0" w:color="000000"/>
            </w:tcBorders>
          </w:tcPr>
          <w:p>
            <w:pPr>
              <w:pStyle w:val="TableParagraph"/>
              <w:spacing w:before="109"/>
              <w:ind w:left="78" w:right="52"/>
              <w:jc w:val="center"/>
              <w:rPr>
                <w:sz w:val="17"/>
              </w:rPr>
            </w:pPr>
            <w:r>
              <w:rPr>
                <w:color w:val="058282"/>
                <w:w w:val="105"/>
                <w:sz w:val="17"/>
              </w:rPr>
              <w:t>17</w:t>
            </w:r>
            <w:r>
              <w:rPr>
                <w:color w:val="46A1A1"/>
                <w:w w:val="105"/>
                <w:sz w:val="17"/>
              </w:rPr>
              <w:t>.</w:t>
            </w:r>
            <w:r>
              <w:rPr>
                <w:color w:val="058282"/>
                <w:w w:val="105"/>
                <w:sz w:val="17"/>
              </w:rPr>
              <w:t>079</w:t>
            </w:r>
            <w:r>
              <w:rPr>
                <w:color w:val="46A1A1"/>
                <w:w w:val="105"/>
                <w:sz w:val="17"/>
              </w:rPr>
              <w:t>.</w:t>
            </w:r>
            <w:r>
              <w:rPr>
                <w:color w:val="058282"/>
                <w:w w:val="105"/>
                <w:sz w:val="17"/>
              </w:rPr>
              <w:t>05</w:t>
            </w:r>
          </w:p>
        </w:tc>
        <w:tc>
          <w:tcPr>
            <w:tcW w:w="991" w:type="dxa"/>
            <w:tcBorders>
              <w:left w:val="single" w:sz="8" w:space="0" w:color="000000"/>
              <w:right w:val="single" w:sz="6" w:space="0" w:color="000000"/>
            </w:tcBorders>
          </w:tcPr>
          <w:p>
            <w:pPr>
              <w:pStyle w:val="TableParagraph"/>
              <w:spacing w:before="109"/>
              <w:ind w:left="32"/>
              <w:jc w:val="center"/>
              <w:rPr>
                <w:sz w:val="17"/>
              </w:rPr>
            </w:pPr>
            <w:r>
              <w:rPr>
                <w:color w:val="058282"/>
                <w:w w:val="105"/>
                <w:sz w:val="17"/>
              </w:rPr>
              <w:t>1602.49</w:t>
            </w:r>
            <w:r>
              <w:rPr>
                <w:color w:val="2B9595"/>
                <w:w w:val="105"/>
                <w:sz w:val="17"/>
              </w:rPr>
              <w:t>.</w:t>
            </w:r>
            <w:r>
              <w:rPr>
                <w:color w:val="058282"/>
                <w:w w:val="105"/>
                <w:sz w:val="17"/>
              </w:rPr>
              <w:t>00</w:t>
            </w:r>
          </w:p>
        </w:tc>
        <w:tc>
          <w:tcPr>
            <w:tcW w:w="7038" w:type="dxa"/>
            <w:tcBorders>
              <w:left w:val="single" w:sz="6" w:space="0" w:color="000000"/>
              <w:right w:val="single" w:sz="6" w:space="0" w:color="000000"/>
            </w:tcBorders>
          </w:tcPr>
          <w:p>
            <w:pPr>
              <w:pStyle w:val="TableParagraph"/>
              <w:spacing w:line="200" w:lineRule="atLeast" w:before="3"/>
              <w:ind w:left="93" w:right="67" w:hanging="3"/>
              <w:rPr>
                <w:sz w:val="17"/>
              </w:rPr>
            </w:pPr>
            <w:r>
              <w:rPr>
                <w:color w:val="058282"/>
                <w:w w:val="105"/>
                <w:sz w:val="17"/>
              </w:rPr>
              <w:t>Outras preparações e conservas de carne, de miudezas ou de sangue</w:t>
            </w:r>
            <w:r>
              <w:rPr>
                <w:color w:val="2B9595"/>
                <w:w w:val="105"/>
                <w:sz w:val="17"/>
              </w:rPr>
              <w:t>, </w:t>
            </w:r>
            <w:r>
              <w:rPr>
                <w:color w:val="058282"/>
                <w:w w:val="105"/>
                <w:sz w:val="17"/>
              </w:rPr>
              <w:t>da espécie suína</w:t>
            </w:r>
            <w:r>
              <w:rPr>
                <w:color w:val="46A1A1"/>
                <w:w w:val="105"/>
                <w:sz w:val="17"/>
              </w:rPr>
              <w:t>: </w:t>
            </w:r>
            <w:r>
              <w:rPr>
                <w:color w:val="058282"/>
                <w:w w:val="105"/>
                <w:sz w:val="17"/>
              </w:rPr>
              <w:t>outras, incluindo as misturas, exceto os descritos no CEST 17</w:t>
            </w:r>
            <w:r>
              <w:rPr>
                <w:color w:val="46A1A1"/>
                <w:w w:val="105"/>
                <w:sz w:val="17"/>
              </w:rPr>
              <w:t>.</w:t>
            </w:r>
            <w:r>
              <w:rPr>
                <w:color w:val="058282"/>
                <w:w w:val="105"/>
                <w:sz w:val="17"/>
              </w:rPr>
              <w:t>079</w:t>
            </w:r>
            <w:r>
              <w:rPr>
                <w:color w:val="46A1A1"/>
                <w:w w:val="105"/>
                <w:sz w:val="17"/>
              </w:rPr>
              <w:t>.</w:t>
            </w:r>
            <w:r>
              <w:rPr>
                <w:color w:val="058282"/>
                <w:w w:val="105"/>
                <w:sz w:val="17"/>
              </w:rPr>
              <w:t>07</w:t>
            </w:r>
            <w:r>
              <w:rPr>
                <w:color w:val="46A1A1"/>
                <w:w w:val="105"/>
                <w:sz w:val="17"/>
              </w:rPr>
              <w:t>.</w:t>
            </w:r>
          </w:p>
        </w:tc>
      </w:tr>
      <w:tr>
        <w:trPr>
          <w:trHeight w:val="398" w:hRule="atLeast"/>
        </w:trPr>
        <w:tc>
          <w:tcPr>
            <w:tcW w:w="1005" w:type="dxa"/>
            <w:tcBorders>
              <w:left w:val="single" w:sz="6" w:space="0" w:color="000000"/>
              <w:right w:val="single" w:sz="8" w:space="0" w:color="000000"/>
            </w:tcBorders>
          </w:tcPr>
          <w:p>
            <w:pPr>
              <w:pStyle w:val="TableParagraph"/>
              <w:spacing w:before="113"/>
              <w:ind w:left="30"/>
              <w:jc w:val="center"/>
              <w:rPr>
                <w:sz w:val="17"/>
              </w:rPr>
            </w:pPr>
            <w:r>
              <w:rPr>
                <w:color w:val="058282"/>
                <w:w w:val="106"/>
                <w:sz w:val="17"/>
              </w:rPr>
              <w:t>9</w:t>
            </w:r>
          </w:p>
        </w:tc>
        <w:tc>
          <w:tcPr>
            <w:tcW w:w="1010" w:type="dxa"/>
            <w:tcBorders>
              <w:left w:val="single" w:sz="8" w:space="0" w:color="000000"/>
              <w:right w:val="single" w:sz="8" w:space="0" w:color="000000"/>
            </w:tcBorders>
          </w:tcPr>
          <w:p>
            <w:pPr>
              <w:pStyle w:val="TableParagraph"/>
              <w:spacing w:before="109"/>
              <w:ind w:left="60" w:right="52"/>
              <w:jc w:val="center"/>
              <w:rPr>
                <w:sz w:val="17"/>
              </w:rPr>
            </w:pPr>
            <w:r>
              <w:rPr>
                <w:color w:val="058282"/>
                <w:sz w:val="17"/>
              </w:rPr>
              <w:t>17.079.06</w:t>
            </w:r>
          </w:p>
        </w:tc>
        <w:tc>
          <w:tcPr>
            <w:tcW w:w="991" w:type="dxa"/>
            <w:tcBorders>
              <w:left w:val="single" w:sz="8" w:space="0" w:color="000000"/>
              <w:right w:val="single" w:sz="6" w:space="0" w:color="000000"/>
            </w:tcBorders>
          </w:tcPr>
          <w:p>
            <w:pPr>
              <w:pStyle w:val="TableParagraph"/>
              <w:spacing w:before="109"/>
              <w:ind w:left="17" w:right="3"/>
              <w:jc w:val="center"/>
              <w:rPr>
                <w:sz w:val="17"/>
              </w:rPr>
            </w:pPr>
            <w:r>
              <w:rPr>
                <w:color w:val="058282"/>
                <w:sz w:val="17"/>
              </w:rPr>
              <w:t>1602.50.00</w:t>
            </w:r>
          </w:p>
        </w:tc>
        <w:tc>
          <w:tcPr>
            <w:tcW w:w="7038" w:type="dxa"/>
            <w:tcBorders>
              <w:left w:val="single" w:sz="6" w:space="0" w:color="000000"/>
              <w:right w:val="single" w:sz="6" w:space="0" w:color="000000"/>
            </w:tcBorders>
          </w:tcPr>
          <w:p>
            <w:pPr>
              <w:pStyle w:val="TableParagraph"/>
              <w:spacing w:line="206" w:lineRule="exact" w:before="2"/>
              <w:ind w:left="92" w:right="67" w:hanging="2"/>
              <w:rPr>
                <w:sz w:val="17"/>
              </w:rPr>
            </w:pPr>
            <w:r>
              <w:rPr>
                <w:color w:val="058282"/>
                <w:w w:val="105"/>
                <w:sz w:val="17"/>
              </w:rPr>
              <w:t>Outras preparações e conservas de carne, de miudezas ou de sangue</w:t>
            </w:r>
            <w:r>
              <w:rPr>
                <w:color w:val="2B9595"/>
                <w:w w:val="105"/>
                <w:sz w:val="17"/>
              </w:rPr>
              <w:t>, </w:t>
            </w:r>
            <w:r>
              <w:rPr>
                <w:color w:val="058282"/>
                <w:w w:val="105"/>
                <w:sz w:val="17"/>
              </w:rPr>
              <w:t>da espécie bovina</w:t>
            </w:r>
            <w:r>
              <w:rPr>
                <w:color w:val="2B9595"/>
                <w:w w:val="105"/>
                <w:sz w:val="17"/>
              </w:rPr>
              <w:t>.</w:t>
            </w:r>
          </w:p>
        </w:tc>
      </w:tr>
      <w:tr>
        <w:trPr>
          <w:trHeight w:val="183" w:hRule="atLeast"/>
        </w:trPr>
        <w:tc>
          <w:tcPr>
            <w:tcW w:w="1005" w:type="dxa"/>
            <w:tcBorders>
              <w:left w:val="single" w:sz="6" w:space="0" w:color="000000"/>
              <w:right w:val="single" w:sz="8" w:space="0" w:color="000000"/>
            </w:tcBorders>
          </w:tcPr>
          <w:p>
            <w:pPr>
              <w:pStyle w:val="TableParagraph"/>
              <w:spacing w:line="163" w:lineRule="exact"/>
              <w:ind w:left="91" w:right="60"/>
              <w:jc w:val="center"/>
              <w:rPr>
                <w:sz w:val="17"/>
              </w:rPr>
            </w:pPr>
            <w:r>
              <w:rPr>
                <w:color w:val="058282"/>
                <w:sz w:val="17"/>
              </w:rPr>
              <w:t>10</w:t>
            </w:r>
          </w:p>
        </w:tc>
        <w:tc>
          <w:tcPr>
            <w:tcW w:w="1010" w:type="dxa"/>
            <w:tcBorders>
              <w:left w:val="single" w:sz="8" w:space="0" w:color="000000"/>
              <w:right w:val="single" w:sz="8" w:space="0" w:color="000000"/>
            </w:tcBorders>
          </w:tcPr>
          <w:p>
            <w:pPr>
              <w:pStyle w:val="TableParagraph"/>
              <w:spacing w:line="163" w:lineRule="exact"/>
              <w:ind w:left="60" w:right="52"/>
              <w:jc w:val="center"/>
              <w:rPr>
                <w:sz w:val="17"/>
              </w:rPr>
            </w:pPr>
            <w:r>
              <w:rPr>
                <w:color w:val="058282"/>
                <w:sz w:val="17"/>
              </w:rPr>
              <w:t>17.079.07</w:t>
            </w:r>
          </w:p>
        </w:tc>
        <w:tc>
          <w:tcPr>
            <w:tcW w:w="991" w:type="dxa"/>
            <w:tcBorders>
              <w:left w:val="single" w:sz="8" w:space="0" w:color="000000"/>
              <w:right w:val="single" w:sz="6" w:space="0" w:color="000000"/>
            </w:tcBorders>
          </w:tcPr>
          <w:p>
            <w:pPr>
              <w:pStyle w:val="TableParagraph"/>
              <w:spacing w:line="163" w:lineRule="exact"/>
              <w:ind w:left="17" w:right="3"/>
              <w:jc w:val="center"/>
              <w:rPr>
                <w:sz w:val="17"/>
              </w:rPr>
            </w:pPr>
            <w:r>
              <w:rPr>
                <w:color w:val="058282"/>
                <w:sz w:val="17"/>
              </w:rPr>
              <w:t>1602.49.00</w:t>
            </w:r>
          </w:p>
        </w:tc>
        <w:tc>
          <w:tcPr>
            <w:tcW w:w="7038" w:type="dxa"/>
            <w:tcBorders>
              <w:left w:val="single" w:sz="6" w:space="0" w:color="000000"/>
              <w:right w:val="single" w:sz="6" w:space="0" w:color="000000"/>
            </w:tcBorders>
          </w:tcPr>
          <w:p>
            <w:pPr>
              <w:pStyle w:val="TableParagraph"/>
              <w:spacing w:line="163" w:lineRule="exact"/>
              <w:ind w:left="94"/>
              <w:rPr>
                <w:sz w:val="17"/>
              </w:rPr>
            </w:pPr>
            <w:r>
              <w:rPr>
                <w:color w:val="058282"/>
                <w:sz w:val="17"/>
              </w:rPr>
              <w:t>Apresuntado.</w:t>
            </w:r>
          </w:p>
        </w:tc>
      </w:tr>
      <w:tr>
        <w:trPr>
          <w:trHeight w:val="404" w:hRule="atLeast"/>
        </w:trPr>
        <w:tc>
          <w:tcPr>
            <w:tcW w:w="1005" w:type="dxa"/>
            <w:tcBorders>
              <w:left w:val="single" w:sz="6" w:space="0" w:color="000000"/>
              <w:right w:val="single" w:sz="8" w:space="0" w:color="000000"/>
            </w:tcBorders>
          </w:tcPr>
          <w:p>
            <w:pPr>
              <w:pStyle w:val="TableParagraph"/>
              <w:spacing w:before="115"/>
              <w:ind w:left="91" w:right="64"/>
              <w:jc w:val="center"/>
              <w:rPr>
                <w:sz w:val="17"/>
              </w:rPr>
            </w:pPr>
            <w:r>
              <w:rPr>
                <w:color w:val="058282"/>
                <w:sz w:val="17"/>
              </w:rPr>
              <w:t>11</w:t>
            </w:r>
          </w:p>
        </w:tc>
        <w:tc>
          <w:tcPr>
            <w:tcW w:w="1010" w:type="dxa"/>
            <w:tcBorders>
              <w:left w:val="single" w:sz="8" w:space="0" w:color="000000"/>
              <w:right w:val="single" w:sz="8" w:space="0" w:color="000000"/>
            </w:tcBorders>
          </w:tcPr>
          <w:p>
            <w:pPr>
              <w:pStyle w:val="TableParagraph"/>
              <w:spacing w:before="115"/>
              <w:ind w:left="60" w:right="52"/>
              <w:jc w:val="center"/>
              <w:rPr>
                <w:sz w:val="17"/>
              </w:rPr>
            </w:pPr>
            <w:r>
              <w:rPr>
                <w:color w:val="058282"/>
                <w:sz w:val="17"/>
              </w:rPr>
              <w:t>17.080.00</w:t>
            </w:r>
          </w:p>
        </w:tc>
        <w:tc>
          <w:tcPr>
            <w:tcW w:w="991" w:type="dxa"/>
            <w:tcBorders>
              <w:left w:val="single" w:sz="8" w:space="0" w:color="000000"/>
              <w:right w:val="single" w:sz="6" w:space="0" w:color="000000"/>
            </w:tcBorders>
          </w:tcPr>
          <w:p>
            <w:pPr>
              <w:pStyle w:val="TableParagraph"/>
              <w:spacing w:before="115"/>
              <w:ind w:left="25" w:right="3"/>
              <w:jc w:val="center"/>
              <w:rPr>
                <w:sz w:val="17"/>
              </w:rPr>
            </w:pPr>
            <w:r>
              <w:rPr>
                <w:color w:val="058282"/>
                <w:sz w:val="17"/>
              </w:rPr>
              <w:t>16.04</w:t>
            </w:r>
          </w:p>
        </w:tc>
        <w:tc>
          <w:tcPr>
            <w:tcW w:w="7038" w:type="dxa"/>
            <w:tcBorders>
              <w:left w:val="single" w:sz="6" w:space="0" w:color="000000"/>
              <w:right w:val="single" w:sz="6" w:space="0" w:color="000000"/>
            </w:tcBorders>
          </w:tcPr>
          <w:p>
            <w:pPr>
              <w:pStyle w:val="TableParagraph"/>
              <w:spacing w:line="206" w:lineRule="exact" w:before="4"/>
              <w:ind w:left="93" w:right="98" w:hanging="3"/>
              <w:rPr>
                <w:sz w:val="17"/>
              </w:rPr>
            </w:pPr>
            <w:r>
              <w:rPr>
                <w:color w:val="058282"/>
                <w:sz w:val="17"/>
              </w:rPr>
              <w:t>Preparações e conservas de peixes; caviar e seus sucedâneos preparados a partir de ovas de peixe; exceto os descritos nos CEST </w:t>
            </w:r>
            <w:r>
              <w:rPr>
                <w:color w:val="058282"/>
                <w:spacing w:val="-3"/>
                <w:sz w:val="17"/>
              </w:rPr>
              <w:t>17</w:t>
            </w:r>
            <w:r>
              <w:rPr>
                <w:color w:val="2B9595"/>
                <w:spacing w:val="-3"/>
                <w:sz w:val="17"/>
              </w:rPr>
              <w:t>.</w:t>
            </w:r>
            <w:r>
              <w:rPr>
                <w:color w:val="058282"/>
                <w:spacing w:val="-3"/>
                <w:sz w:val="17"/>
              </w:rPr>
              <w:t>080</w:t>
            </w:r>
            <w:r>
              <w:rPr>
                <w:color w:val="2B9595"/>
                <w:spacing w:val="-3"/>
                <w:sz w:val="17"/>
              </w:rPr>
              <w:t>.</w:t>
            </w:r>
            <w:r>
              <w:rPr>
                <w:color w:val="058282"/>
                <w:spacing w:val="-3"/>
                <w:sz w:val="17"/>
              </w:rPr>
              <w:t>01 </w:t>
            </w:r>
            <w:r>
              <w:rPr>
                <w:color w:val="058282"/>
                <w:sz w:val="17"/>
              </w:rPr>
              <w:t>e</w:t>
            </w:r>
            <w:r>
              <w:rPr>
                <w:color w:val="058282"/>
                <w:spacing w:val="13"/>
                <w:sz w:val="17"/>
              </w:rPr>
              <w:t> </w:t>
            </w:r>
            <w:r>
              <w:rPr>
                <w:color w:val="058282"/>
                <w:spacing w:val="-5"/>
                <w:sz w:val="17"/>
              </w:rPr>
              <w:t>17</w:t>
            </w:r>
            <w:r>
              <w:rPr>
                <w:color w:val="46A1A1"/>
                <w:spacing w:val="-5"/>
                <w:sz w:val="17"/>
              </w:rPr>
              <w:t>.</w:t>
            </w:r>
            <w:r>
              <w:rPr>
                <w:color w:val="058282"/>
                <w:spacing w:val="-5"/>
                <w:sz w:val="17"/>
              </w:rPr>
              <w:t>081</w:t>
            </w:r>
            <w:r>
              <w:rPr>
                <w:color w:val="46A1A1"/>
                <w:spacing w:val="-5"/>
                <w:sz w:val="17"/>
              </w:rPr>
              <w:t>.</w:t>
            </w:r>
            <w:r>
              <w:rPr>
                <w:color w:val="058282"/>
                <w:spacing w:val="-5"/>
                <w:sz w:val="17"/>
              </w:rPr>
              <w:t>00</w:t>
            </w:r>
            <w:r>
              <w:rPr>
                <w:color w:val="2B9595"/>
                <w:spacing w:val="-5"/>
                <w:sz w:val="17"/>
              </w:rPr>
              <w:t>.</w:t>
            </w:r>
          </w:p>
        </w:tc>
      </w:tr>
      <w:tr>
        <w:trPr>
          <w:trHeight w:val="187" w:hRule="atLeast"/>
        </w:trPr>
        <w:tc>
          <w:tcPr>
            <w:tcW w:w="1005" w:type="dxa"/>
            <w:tcBorders>
              <w:left w:val="single" w:sz="6" w:space="0" w:color="000000"/>
              <w:right w:val="single" w:sz="8" w:space="0" w:color="000000"/>
            </w:tcBorders>
          </w:tcPr>
          <w:p>
            <w:pPr>
              <w:pStyle w:val="TableParagraph"/>
              <w:spacing w:line="167" w:lineRule="exact"/>
              <w:ind w:left="91" w:right="58"/>
              <w:jc w:val="center"/>
              <w:rPr>
                <w:sz w:val="17"/>
              </w:rPr>
            </w:pPr>
            <w:r>
              <w:rPr>
                <w:color w:val="058282"/>
                <w:sz w:val="17"/>
              </w:rPr>
              <w:t>12</w:t>
            </w:r>
          </w:p>
        </w:tc>
        <w:tc>
          <w:tcPr>
            <w:tcW w:w="1010" w:type="dxa"/>
            <w:tcBorders>
              <w:left w:val="single" w:sz="8" w:space="0" w:color="000000"/>
              <w:right w:val="single" w:sz="8" w:space="0" w:color="000000"/>
            </w:tcBorders>
          </w:tcPr>
          <w:p>
            <w:pPr>
              <w:pStyle w:val="TableParagraph"/>
              <w:spacing w:line="167" w:lineRule="exact"/>
              <w:ind w:left="60" w:right="52"/>
              <w:jc w:val="center"/>
              <w:rPr>
                <w:sz w:val="17"/>
              </w:rPr>
            </w:pPr>
            <w:r>
              <w:rPr>
                <w:color w:val="058282"/>
                <w:sz w:val="17"/>
              </w:rPr>
              <w:t>17.080.01</w:t>
            </w:r>
          </w:p>
        </w:tc>
        <w:tc>
          <w:tcPr>
            <w:tcW w:w="991" w:type="dxa"/>
            <w:tcBorders>
              <w:left w:val="single" w:sz="8" w:space="0" w:color="000000"/>
              <w:right w:val="single" w:sz="6" w:space="0" w:color="000000"/>
            </w:tcBorders>
          </w:tcPr>
          <w:p>
            <w:pPr>
              <w:pStyle w:val="TableParagraph"/>
              <w:spacing w:line="167" w:lineRule="exact"/>
              <w:ind w:left="37" w:right="3"/>
              <w:jc w:val="center"/>
              <w:rPr>
                <w:sz w:val="17"/>
              </w:rPr>
            </w:pPr>
            <w:r>
              <w:rPr>
                <w:color w:val="058282"/>
                <w:w w:val="105"/>
                <w:sz w:val="17"/>
              </w:rPr>
              <w:t>1604</w:t>
            </w:r>
            <w:r>
              <w:rPr>
                <w:color w:val="2B9595"/>
                <w:w w:val="105"/>
                <w:sz w:val="17"/>
              </w:rPr>
              <w:t>.</w:t>
            </w:r>
            <w:r>
              <w:rPr>
                <w:color w:val="058282"/>
                <w:w w:val="105"/>
                <w:sz w:val="17"/>
              </w:rPr>
              <w:t>20.10</w:t>
            </w:r>
          </w:p>
        </w:tc>
        <w:tc>
          <w:tcPr>
            <w:tcW w:w="7038" w:type="dxa"/>
            <w:tcBorders>
              <w:left w:val="single" w:sz="6" w:space="0" w:color="000000"/>
              <w:right w:val="single" w:sz="6" w:space="0" w:color="000000"/>
            </w:tcBorders>
          </w:tcPr>
          <w:p>
            <w:pPr>
              <w:pStyle w:val="TableParagraph"/>
              <w:spacing w:line="167" w:lineRule="exact"/>
              <w:ind w:left="90"/>
              <w:rPr>
                <w:sz w:val="17"/>
              </w:rPr>
            </w:pPr>
            <w:r>
              <w:rPr>
                <w:color w:val="058282"/>
                <w:w w:val="105"/>
                <w:sz w:val="17"/>
              </w:rPr>
              <w:t>Outras preparações e conservas de atuns.</w:t>
            </w:r>
          </w:p>
        </w:tc>
      </w:tr>
      <w:tr>
        <w:trPr>
          <w:trHeight w:val="198" w:hRule="atLeast"/>
        </w:trPr>
        <w:tc>
          <w:tcPr>
            <w:tcW w:w="1005" w:type="dxa"/>
            <w:tcBorders>
              <w:left w:val="single" w:sz="6" w:space="0" w:color="000000"/>
              <w:right w:val="single" w:sz="8" w:space="0" w:color="000000"/>
            </w:tcBorders>
          </w:tcPr>
          <w:p>
            <w:pPr>
              <w:pStyle w:val="TableParagraph"/>
              <w:spacing w:line="168" w:lineRule="exact" w:before="10"/>
              <w:ind w:left="91" w:right="60"/>
              <w:jc w:val="center"/>
              <w:rPr>
                <w:sz w:val="17"/>
              </w:rPr>
            </w:pPr>
            <w:r>
              <w:rPr>
                <w:color w:val="058282"/>
                <w:sz w:val="17"/>
              </w:rPr>
              <w:t>13</w:t>
            </w:r>
          </w:p>
        </w:tc>
        <w:tc>
          <w:tcPr>
            <w:tcW w:w="1010" w:type="dxa"/>
            <w:tcBorders>
              <w:left w:val="single" w:sz="8" w:space="0" w:color="000000"/>
              <w:right w:val="single" w:sz="8" w:space="0" w:color="000000"/>
            </w:tcBorders>
          </w:tcPr>
          <w:p>
            <w:pPr>
              <w:pStyle w:val="TableParagraph"/>
              <w:spacing w:line="168" w:lineRule="exact" w:before="10"/>
              <w:ind w:left="60" w:right="52"/>
              <w:jc w:val="center"/>
              <w:rPr>
                <w:sz w:val="17"/>
              </w:rPr>
            </w:pPr>
            <w:r>
              <w:rPr>
                <w:color w:val="058282"/>
                <w:sz w:val="17"/>
              </w:rPr>
              <w:t>17.081.00</w:t>
            </w:r>
          </w:p>
        </w:tc>
        <w:tc>
          <w:tcPr>
            <w:tcW w:w="991" w:type="dxa"/>
            <w:tcBorders>
              <w:left w:val="single" w:sz="8" w:space="0" w:color="000000"/>
              <w:right w:val="single" w:sz="6" w:space="0" w:color="000000"/>
            </w:tcBorders>
          </w:tcPr>
          <w:p>
            <w:pPr>
              <w:pStyle w:val="TableParagraph"/>
              <w:spacing w:line="168" w:lineRule="exact" w:before="10"/>
              <w:ind w:left="25" w:right="3"/>
              <w:jc w:val="center"/>
              <w:rPr>
                <w:sz w:val="17"/>
              </w:rPr>
            </w:pPr>
            <w:r>
              <w:rPr>
                <w:color w:val="058282"/>
                <w:sz w:val="17"/>
              </w:rPr>
              <w:t>16.04</w:t>
            </w:r>
          </w:p>
        </w:tc>
        <w:tc>
          <w:tcPr>
            <w:tcW w:w="7038" w:type="dxa"/>
            <w:tcBorders>
              <w:left w:val="single" w:sz="6" w:space="0" w:color="000000"/>
              <w:right w:val="single" w:sz="6" w:space="0" w:color="000000"/>
            </w:tcBorders>
          </w:tcPr>
          <w:p>
            <w:pPr>
              <w:pStyle w:val="TableParagraph"/>
              <w:spacing w:line="168" w:lineRule="exact" w:before="10"/>
              <w:ind w:left="91"/>
              <w:rPr>
                <w:sz w:val="17"/>
              </w:rPr>
            </w:pPr>
            <w:r>
              <w:rPr>
                <w:color w:val="058282"/>
                <w:sz w:val="17"/>
              </w:rPr>
              <w:t>Sardinha em conserva.</w:t>
            </w:r>
          </w:p>
        </w:tc>
      </w:tr>
      <w:tr>
        <w:trPr>
          <w:trHeight w:val="198" w:hRule="atLeast"/>
        </w:trPr>
        <w:tc>
          <w:tcPr>
            <w:tcW w:w="1005" w:type="dxa"/>
            <w:tcBorders>
              <w:left w:val="single" w:sz="6" w:space="0" w:color="000000"/>
              <w:right w:val="single" w:sz="8" w:space="0" w:color="000000"/>
            </w:tcBorders>
          </w:tcPr>
          <w:p>
            <w:pPr>
              <w:pStyle w:val="TableParagraph"/>
              <w:spacing w:line="170" w:lineRule="exact" w:before="8"/>
              <w:ind w:left="91" w:right="60"/>
              <w:jc w:val="center"/>
              <w:rPr>
                <w:sz w:val="17"/>
              </w:rPr>
            </w:pPr>
            <w:r>
              <w:rPr>
                <w:color w:val="058282"/>
                <w:sz w:val="17"/>
              </w:rPr>
              <w:t>14</w:t>
            </w:r>
          </w:p>
        </w:tc>
        <w:tc>
          <w:tcPr>
            <w:tcW w:w="1010" w:type="dxa"/>
            <w:tcBorders>
              <w:left w:val="single" w:sz="8" w:space="0" w:color="000000"/>
              <w:right w:val="single" w:sz="8" w:space="0" w:color="000000"/>
            </w:tcBorders>
          </w:tcPr>
          <w:p>
            <w:pPr>
              <w:pStyle w:val="TableParagraph"/>
              <w:spacing w:line="170" w:lineRule="exact" w:before="8"/>
              <w:ind w:left="78" w:right="52"/>
              <w:jc w:val="center"/>
              <w:rPr>
                <w:sz w:val="17"/>
              </w:rPr>
            </w:pPr>
            <w:r>
              <w:rPr>
                <w:color w:val="058282"/>
                <w:w w:val="105"/>
                <w:sz w:val="17"/>
              </w:rPr>
              <w:t>17</w:t>
            </w:r>
            <w:r>
              <w:rPr>
                <w:color w:val="46A1A1"/>
                <w:w w:val="105"/>
                <w:sz w:val="17"/>
              </w:rPr>
              <w:t>.</w:t>
            </w:r>
            <w:r>
              <w:rPr>
                <w:color w:val="058282"/>
                <w:w w:val="105"/>
                <w:sz w:val="17"/>
              </w:rPr>
              <w:t>082</w:t>
            </w:r>
            <w:r>
              <w:rPr>
                <w:color w:val="46A1A1"/>
                <w:w w:val="105"/>
                <w:sz w:val="17"/>
              </w:rPr>
              <w:t>.</w:t>
            </w:r>
            <w:r>
              <w:rPr>
                <w:color w:val="058282"/>
                <w:w w:val="105"/>
                <w:sz w:val="17"/>
              </w:rPr>
              <w:t>00</w:t>
            </w:r>
          </w:p>
        </w:tc>
        <w:tc>
          <w:tcPr>
            <w:tcW w:w="991" w:type="dxa"/>
            <w:tcBorders>
              <w:left w:val="single" w:sz="8" w:space="0" w:color="000000"/>
              <w:right w:val="single" w:sz="6" w:space="0" w:color="000000"/>
            </w:tcBorders>
          </w:tcPr>
          <w:p>
            <w:pPr>
              <w:pStyle w:val="TableParagraph"/>
              <w:spacing w:line="170" w:lineRule="exact" w:before="8"/>
              <w:ind w:left="32"/>
              <w:jc w:val="center"/>
              <w:rPr>
                <w:sz w:val="17"/>
              </w:rPr>
            </w:pPr>
            <w:r>
              <w:rPr>
                <w:color w:val="058282"/>
                <w:w w:val="105"/>
                <w:sz w:val="17"/>
              </w:rPr>
              <w:t>16</w:t>
            </w:r>
            <w:r>
              <w:rPr>
                <w:color w:val="2B9595"/>
                <w:w w:val="105"/>
                <w:sz w:val="17"/>
              </w:rPr>
              <w:t>.</w:t>
            </w:r>
            <w:r>
              <w:rPr>
                <w:color w:val="058282"/>
                <w:w w:val="105"/>
                <w:sz w:val="17"/>
              </w:rPr>
              <w:t>05</w:t>
            </w:r>
          </w:p>
        </w:tc>
        <w:tc>
          <w:tcPr>
            <w:tcW w:w="7038" w:type="dxa"/>
            <w:tcBorders>
              <w:left w:val="single" w:sz="6" w:space="0" w:color="000000"/>
              <w:right w:val="single" w:sz="6" w:space="0" w:color="000000"/>
            </w:tcBorders>
          </w:tcPr>
          <w:p>
            <w:pPr>
              <w:pStyle w:val="TableParagraph"/>
              <w:spacing w:line="170" w:lineRule="exact" w:before="8"/>
              <w:ind w:left="90"/>
              <w:rPr>
                <w:sz w:val="17"/>
              </w:rPr>
            </w:pPr>
            <w:r>
              <w:rPr>
                <w:color w:val="058282"/>
                <w:w w:val="105"/>
                <w:sz w:val="17"/>
              </w:rPr>
              <w:t>Crustáceos, moluscos e outros invertebrados aquáticos, preparados ou em conservas</w:t>
            </w:r>
            <w:r>
              <w:rPr>
                <w:color w:val="46A1A1"/>
                <w:w w:val="105"/>
                <w:sz w:val="17"/>
              </w:rPr>
              <w:t>.</w:t>
            </w:r>
          </w:p>
        </w:tc>
      </w:tr>
    </w:tbl>
    <w:p>
      <w:pPr>
        <w:pStyle w:val="BodyText"/>
        <w:spacing w:before="3"/>
        <w:rPr>
          <w:sz w:val="18"/>
        </w:rPr>
      </w:pPr>
    </w:p>
    <w:p>
      <w:pPr>
        <w:spacing w:before="0"/>
        <w:ind w:left="150" w:right="0" w:firstLine="0"/>
        <w:jc w:val="left"/>
        <w:rPr>
          <w:sz w:val="14"/>
        </w:rPr>
      </w:pPr>
      <w:r>
        <w:rPr>
          <w:color w:val="010101"/>
          <w:w w:val="105"/>
          <w:sz w:val="19"/>
        </w:rPr>
        <w:t>f) </w:t>
      </w:r>
      <w:r>
        <w:rPr>
          <w:color w:val="0C850C"/>
          <w:w w:val="105"/>
          <w:sz w:val="14"/>
        </w:rPr>
        <w:t>Revogada pelo</w:t>
      </w:r>
      <w:r>
        <w:rPr>
          <w:color w:val="0808ED"/>
          <w:w w:val="105"/>
          <w:sz w:val="14"/>
        </w:rPr>
        <w:t> </w:t>
      </w:r>
      <w:r>
        <w:rPr>
          <w:color w:val="0808ED"/>
          <w:w w:val="105"/>
          <w:sz w:val="14"/>
          <w:u w:val="single" w:color="0000ED"/>
        </w:rPr>
        <w:t>Decreto n</w:t>
      </w:r>
      <w:r>
        <w:rPr>
          <w:color w:val="3D3DEF"/>
          <w:w w:val="105"/>
          <w:sz w:val="14"/>
          <w:u w:val="single" w:color="0000ED"/>
        </w:rPr>
        <w:t>º </w:t>
      </w:r>
      <w:r>
        <w:rPr>
          <w:color w:val="0808ED"/>
          <w:w w:val="105"/>
          <w:sz w:val="14"/>
          <w:u w:val="single" w:color="0000ED"/>
        </w:rPr>
        <w:t>3</w:t>
      </w:r>
      <w:r>
        <w:rPr>
          <w:color w:val="4F4FF2"/>
          <w:w w:val="105"/>
          <w:sz w:val="14"/>
          <w:u w:val="single" w:color="0000ED"/>
        </w:rPr>
        <w:t>.</w:t>
      </w:r>
      <w:r>
        <w:rPr>
          <w:color w:val="0808ED"/>
          <w:w w:val="105"/>
          <w:sz w:val="14"/>
          <w:u w:val="single" w:color="0000ED"/>
        </w:rPr>
        <w:t>886</w:t>
      </w:r>
      <w:r>
        <w:rPr>
          <w:color w:val="2828EF"/>
          <w:w w:val="105"/>
          <w:sz w:val="14"/>
          <w:u w:val="single" w:color="0000ED"/>
        </w:rPr>
        <w:t>/</w:t>
      </w:r>
      <w:r>
        <w:rPr>
          <w:color w:val="0808ED"/>
          <w:w w:val="105"/>
          <w:sz w:val="14"/>
          <w:u w:val="single" w:color="0000ED"/>
        </w:rPr>
        <w:t>2020 (DOE de 21</w:t>
      </w:r>
      <w:r>
        <w:rPr>
          <w:color w:val="3D3DEF"/>
          <w:w w:val="105"/>
          <w:sz w:val="14"/>
          <w:u w:val="single" w:color="0000ED"/>
        </w:rPr>
        <w:t>.</w:t>
      </w:r>
      <w:r>
        <w:rPr>
          <w:color w:val="0808ED"/>
          <w:w w:val="105"/>
          <w:sz w:val="14"/>
          <w:u w:val="single" w:color="0000ED"/>
        </w:rPr>
        <w:t>01</w:t>
      </w:r>
      <w:r>
        <w:rPr>
          <w:color w:val="2828EF"/>
          <w:w w:val="105"/>
          <w:sz w:val="14"/>
          <w:u w:val="single" w:color="0000ED"/>
        </w:rPr>
        <w:t>.</w:t>
      </w:r>
      <w:r>
        <w:rPr>
          <w:color w:val="0808ED"/>
          <w:w w:val="105"/>
          <w:sz w:val="14"/>
          <w:u w:val="single" w:color="0000ED"/>
        </w:rPr>
        <w:t>2020</w:t>
      </w:r>
      <w:r>
        <w:rPr>
          <w:color w:val="0808ED"/>
          <w:w w:val="105"/>
          <w:sz w:val="14"/>
        </w:rPr>
        <w:t>)</w:t>
      </w:r>
      <w:r>
        <w:rPr>
          <w:color w:val="369A36"/>
          <w:w w:val="105"/>
          <w:sz w:val="14"/>
        </w:rPr>
        <w:t>, </w:t>
      </w:r>
      <w:r>
        <w:rPr>
          <w:color w:val="0C850C"/>
          <w:w w:val="105"/>
          <w:sz w:val="14"/>
        </w:rPr>
        <w:t>efeitos a partir de 01</w:t>
      </w:r>
      <w:r>
        <w:rPr>
          <w:color w:val="369A36"/>
          <w:w w:val="105"/>
          <w:sz w:val="14"/>
        </w:rPr>
        <w:t>.</w:t>
      </w:r>
      <w:r>
        <w:rPr>
          <w:color w:val="0C850C"/>
          <w:w w:val="105"/>
          <w:sz w:val="14"/>
        </w:rPr>
        <w:t>01.2020 </w:t>
      </w:r>
      <w:r>
        <w:rPr>
          <w:color w:val="FF0C0C"/>
          <w:w w:val="105"/>
          <w:sz w:val="14"/>
        </w:rPr>
        <w:t>Redação Anterior</w:t>
      </w:r>
    </w:p>
    <w:p>
      <w:pPr>
        <w:pStyle w:val="BodyText"/>
        <w:spacing w:before="4"/>
        <w:rPr>
          <w:sz w:val="16"/>
        </w:rPr>
      </w:pPr>
    </w:p>
    <w:p>
      <w:pPr>
        <w:spacing w:line="237" w:lineRule="auto" w:before="0"/>
        <w:ind w:left="149" w:right="134" w:firstLine="0"/>
        <w:jc w:val="both"/>
        <w:rPr>
          <w:sz w:val="14"/>
        </w:rPr>
      </w:pPr>
      <w:r>
        <w:rPr>
          <w:color w:val="010101"/>
          <w:w w:val="105"/>
          <w:sz w:val="19"/>
        </w:rPr>
        <w:t>§ </w:t>
      </w:r>
      <w:r>
        <w:rPr>
          <w:rFonts w:ascii="Times New Roman" w:hAnsi="Times New Roman"/>
          <w:b/>
          <w:color w:val="010101"/>
          <w:w w:val="105"/>
          <w:sz w:val="20"/>
        </w:rPr>
        <w:t>1º </w:t>
      </w:r>
      <w:r>
        <w:rPr>
          <w:color w:val="010101"/>
          <w:w w:val="105"/>
          <w:sz w:val="19"/>
        </w:rPr>
        <w:t>Caso o contribuinte substituído venha a promover as operações previstas neste artigo, poderá recuperar em conta gráfica, mediante utilização do código de ajuste da apuração PR020171 na EFD ou ressarcir-se junto a qualquer estabelecimento de fornecedor que seja eleito substituto </w:t>
      </w:r>
      <w:r>
        <w:rPr>
          <w:color w:val="010101"/>
          <w:spacing w:val="-5"/>
          <w:w w:val="105"/>
          <w:sz w:val="19"/>
        </w:rPr>
        <w:t>tributário</w:t>
      </w:r>
      <w:r>
        <w:rPr>
          <w:color w:val="1A1A1A"/>
          <w:spacing w:val="-5"/>
          <w:w w:val="105"/>
          <w:sz w:val="19"/>
        </w:rPr>
        <w:t>, </w:t>
      </w:r>
      <w:r>
        <w:rPr>
          <w:color w:val="010101"/>
          <w:w w:val="105"/>
          <w:sz w:val="19"/>
        </w:rPr>
        <w:t>do valor retido em razão do regime de substituição tributária,</w:t>
      </w:r>
      <w:r>
        <w:rPr>
          <w:color w:val="010101"/>
          <w:spacing w:val="0"/>
          <w:w w:val="105"/>
          <w:sz w:val="19"/>
        </w:rPr>
        <w:t> </w:t>
      </w:r>
      <w:r>
        <w:rPr>
          <w:color w:val="010101"/>
          <w:w w:val="105"/>
          <w:sz w:val="19"/>
        </w:rPr>
        <w:t>observado</w:t>
      </w:r>
      <w:r>
        <w:rPr>
          <w:color w:val="010101"/>
          <w:spacing w:val="-5"/>
          <w:w w:val="105"/>
          <w:sz w:val="19"/>
        </w:rPr>
        <w:t> </w:t>
      </w:r>
      <w:r>
        <w:rPr>
          <w:color w:val="010101"/>
          <w:w w:val="105"/>
          <w:sz w:val="19"/>
        </w:rPr>
        <w:t>o</w:t>
      </w:r>
      <w:r>
        <w:rPr>
          <w:color w:val="010101"/>
          <w:spacing w:val="-13"/>
          <w:w w:val="105"/>
          <w:sz w:val="19"/>
        </w:rPr>
        <w:t> </w:t>
      </w:r>
      <w:r>
        <w:rPr>
          <w:color w:val="010101"/>
          <w:w w:val="105"/>
          <w:sz w:val="19"/>
        </w:rPr>
        <w:t>disposto</w:t>
      </w:r>
      <w:r>
        <w:rPr>
          <w:color w:val="010101"/>
          <w:spacing w:val="-4"/>
          <w:w w:val="105"/>
          <w:sz w:val="19"/>
        </w:rPr>
        <w:t> </w:t>
      </w:r>
      <w:r>
        <w:rPr>
          <w:color w:val="010101"/>
          <w:w w:val="105"/>
          <w:sz w:val="19"/>
        </w:rPr>
        <w:t>nos</w:t>
      </w:r>
      <w:r>
        <w:rPr>
          <w:color w:val="010101"/>
          <w:spacing w:val="-11"/>
          <w:w w:val="105"/>
          <w:sz w:val="19"/>
        </w:rPr>
        <w:t> </w:t>
      </w:r>
      <w:r>
        <w:rPr>
          <w:color w:val="010101"/>
          <w:w w:val="105"/>
          <w:sz w:val="19"/>
        </w:rPr>
        <w:t>artigos</w:t>
      </w:r>
      <w:r>
        <w:rPr>
          <w:color w:val="010101"/>
          <w:spacing w:val="-9"/>
          <w:w w:val="105"/>
          <w:sz w:val="19"/>
        </w:rPr>
        <w:t> </w:t>
      </w:r>
      <w:r>
        <w:rPr>
          <w:color w:val="010101"/>
          <w:spacing w:val="2"/>
          <w:w w:val="105"/>
          <w:sz w:val="19"/>
        </w:rPr>
        <w:t>6</w:t>
      </w:r>
      <w:r>
        <w:rPr>
          <w:color w:val="1A1A1A"/>
          <w:spacing w:val="2"/>
          <w:w w:val="105"/>
          <w:sz w:val="19"/>
        </w:rPr>
        <w:t>º</w:t>
      </w:r>
      <w:r>
        <w:rPr>
          <w:color w:val="1A1A1A"/>
          <w:spacing w:val="-12"/>
          <w:w w:val="105"/>
          <w:sz w:val="19"/>
        </w:rPr>
        <w:t> </w:t>
      </w:r>
      <w:r>
        <w:rPr>
          <w:color w:val="010101"/>
          <w:w w:val="105"/>
          <w:sz w:val="19"/>
        </w:rPr>
        <w:t>ao</w:t>
      </w:r>
      <w:r>
        <w:rPr>
          <w:color w:val="010101"/>
          <w:spacing w:val="-15"/>
          <w:w w:val="105"/>
          <w:sz w:val="19"/>
        </w:rPr>
        <w:t> </w:t>
      </w:r>
      <w:r>
        <w:rPr>
          <w:rFonts w:ascii="Times New Roman" w:hAnsi="Times New Roman"/>
          <w:color w:val="010101"/>
          <w:w w:val="105"/>
          <w:sz w:val="19"/>
        </w:rPr>
        <w:t>7°</w:t>
      </w:r>
      <w:r>
        <w:rPr>
          <w:rFonts w:ascii="Times New Roman" w:hAnsi="Times New Roman"/>
          <w:color w:val="010101"/>
          <w:spacing w:val="-5"/>
          <w:w w:val="105"/>
          <w:sz w:val="19"/>
        </w:rPr>
        <w:t> </w:t>
      </w:r>
      <w:r>
        <w:rPr>
          <w:color w:val="010101"/>
          <w:w w:val="105"/>
          <w:sz w:val="19"/>
        </w:rPr>
        <w:t>deste</w:t>
      </w:r>
      <w:r>
        <w:rPr>
          <w:color w:val="010101"/>
          <w:spacing w:val="-13"/>
          <w:w w:val="105"/>
          <w:sz w:val="19"/>
        </w:rPr>
        <w:t> </w:t>
      </w:r>
      <w:r>
        <w:rPr>
          <w:color w:val="010101"/>
          <w:w w:val="105"/>
          <w:sz w:val="19"/>
        </w:rPr>
        <w:t>Anexo.</w:t>
      </w:r>
      <w:r>
        <w:rPr>
          <w:color w:val="010101"/>
          <w:spacing w:val="-9"/>
          <w:w w:val="105"/>
          <w:sz w:val="19"/>
        </w:rPr>
        <w:t> </w:t>
      </w:r>
      <w:r>
        <w:rPr>
          <w:color w:val="0C850C"/>
          <w:w w:val="105"/>
          <w:sz w:val="14"/>
        </w:rPr>
        <w:t>Alterado</w:t>
      </w:r>
      <w:r>
        <w:rPr>
          <w:color w:val="0C850C"/>
          <w:spacing w:val="-4"/>
          <w:w w:val="105"/>
          <w:sz w:val="14"/>
        </w:rPr>
        <w:t> </w:t>
      </w:r>
      <w:r>
        <w:rPr>
          <w:color w:val="0C850C"/>
          <w:w w:val="105"/>
          <w:sz w:val="14"/>
        </w:rPr>
        <w:t>pelo</w:t>
      </w:r>
      <w:r>
        <w:rPr>
          <w:color w:val="0C850C"/>
          <w:spacing w:val="-8"/>
          <w:w w:val="105"/>
          <w:sz w:val="14"/>
        </w:rPr>
        <w:t> </w:t>
      </w:r>
      <w:r>
        <w:rPr>
          <w:color w:val="0808ED"/>
          <w:w w:val="105"/>
          <w:sz w:val="14"/>
          <w:u w:val="single" w:color="0000ED"/>
        </w:rPr>
        <w:t>Decreto</w:t>
      </w:r>
      <w:r>
        <w:rPr>
          <w:color w:val="0808ED"/>
          <w:spacing w:val="-2"/>
          <w:w w:val="105"/>
          <w:sz w:val="14"/>
          <w:u w:val="single" w:color="0000ED"/>
        </w:rPr>
        <w:t> </w:t>
      </w:r>
      <w:r>
        <w:rPr>
          <w:color w:val="0808ED"/>
          <w:spacing w:val="2"/>
          <w:w w:val="105"/>
          <w:sz w:val="14"/>
          <w:u w:val="single" w:color="0000ED"/>
        </w:rPr>
        <w:t>n</w:t>
      </w:r>
      <w:r>
        <w:rPr>
          <w:color w:val="3D3DEF"/>
          <w:spacing w:val="2"/>
          <w:w w:val="105"/>
          <w:sz w:val="14"/>
          <w:u w:val="single" w:color="0000ED"/>
        </w:rPr>
        <w:t>º</w:t>
      </w:r>
      <w:r>
        <w:rPr>
          <w:color w:val="3D3DEF"/>
          <w:spacing w:val="-5"/>
          <w:w w:val="105"/>
          <w:sz w:val="14"/>
          <w:u w:val="single" w:color="0000ED"/>
        </w:rPr>
        <w:t> </w:t>
      </w:r>
      <w:r>
        <w:rPr>
          <w:color w:val="0808ED"/>
          <w:w w:val="105"/>
          <w:sz w:val="14"/>
          <w:u w:val="single" w:color="0000ED"/>
        </w:rPr>
        <w:t>3.886</w:t>
      </w:r>
      <w:r>
        <w:rPr>
          <w:color w:val="2828EF"/>
          <w:w w:val="105"/>
          <w:sz w:val="14"/>
          <w:u w:val="single" w:color="0000ED"/>
        </w:rPr>
        <w:t>/</w:t>
      </w:r>
      <w:r>
        <w:rPr>
          <w:color w:val="0808ED"/>
          <w:w w:val="105"/>
          <w:sz w:val="14"/>
          <w:u w:val="single" w:color="0000ED"/>
        </w:rPr>
        <w:t>2020</w:t>
      </w:r>
      <w:r>
        <w:rPr>
          <w:color w:val="0808ED"/>
          <w:spacing w:val="-8"/>
          <w:w w:val="105"/>
          <w:sz w:val="14"/>
          <w:u w:val="single" w:color="0000ED"/>
        </w:rPr>
        <w:t> </w:t>
      </w:r>
      <w:r>
        <w:rPr>
          <w:color w:val="0808ED"/>
          <w:w w:val="105"/>
          <w:sz w:val="14"/>
          <w:u w:val="single" w:color="0000ED"/>
        </w:rPr>
        <w:t>(DOE</w:t>
      </w:r>
      <w:r>
        <w:rPr>
          <w:color w:val="0808ED"/>
          <w:spacing w:val="-6"/>
          <w:w w:val="105"/>
          <w:sz w:val="14"/>
          <w:u w:val="single" w:color="0000ED"/>
        </w:rPr>
        <w:t> </w:t>
      </w:r>
      <w:r>
        <w:rPr>
          <w:color w:val="0808ED"/>
          <w:w w:val="105"/>
          <w:sz w:val="14"/>
          <w:u w:val="single" w:color="0000ED"/>
        </w:rPr>
        <w:t>de</w:t>
      </w:r>
      <w:r>
        <w:rPr>
          <w:color w:val="0808ED"/>
          <w:spacing w:val="-8"/>
          <w:w w:val="105"/>
          <w:sz w:val="14"/>
          <w:u w:val="single" w:color="0000ED"/>
        </w:rPr>
        <w:t> </w:t>
      </w:r>
      <w:r>
        <w:rPr>
          <w:color w:val="0808ED"/>
          <w:spacing w:val="-3"/>
          <w:w w:val="105"/>
          <w:sz w:val="14"/>
          <w:u w:val="single" w:color="0000ED"/>
        </w:rPr>
        <w:t>21.01.2020</w:t>
      </w:r>
      <w:r>
        <w:rPr>
          <w:color w:val="0808ED"/>
          <w:spacing w:val="-3"/>
          <w:w w:val="105"/>
          <w:sz w:val="14"/>
        </w:rPr>
        <w:t>)</w:t>
      </w:r>
      <w:r>
        <w:rPr>
          <w:color w:val="0C850C"/>
          <w:spacing w:val="-3"/>
          <w:w w:val="105"/>
          <w:sz w:val="14"/>
        </w:rPr>
        <w:t>,</w:t>
      </w:r>
      <w:r>
        <w:rPr>
          <w:color w:val="0C850C"/>
          <w:spacing w:val="-9"/>
          <w:w w:val="105"/>
          <w:sz w:val="14"/>
        </w:rPr>
        <w:t> </w:t>
      </w:r>
      <w:r>
        <w:rPr>
          <w:color w:val="0C850C"/>
          <w:w w:val="105"/>
          <w:sz w:val="14"/>
        </w:rPr>
        <w:t>efeitos</w:t>
      </w:r>
      <w:r>
        <w:rPr>
          <w:color w:val="0C850C"/>
          <w:spacing w:val="-6"/>
          <w:w w:val="105"/>
          <w:sz w:val="14"/>
        </w:rPr>
        <w:t> </w:t>
      </w:r>
      <w:r>
        <w:rPr>
          <w:color w:val="0C850C"/>
          <w:w w:val="105"/>
          <w:sz w:val="14"/>
        </w:rPr>
        <w:t>a</w:t>
      </w:r>
      <w:r>
        <w:rPr>
          <w:color w:val="0C850C"/>
          <w:spacing w:val="-2"/>
          <w:w w:val="105"/>
          <w:sz w:val="14"/>
        </w:rPr>
        <w:t> </w:t>
      </w:r>
      <w:r>
        <w:rPr>
          <w:color w:val="0C850C"/>
          <w:w w:val="105"/>
          <w:sz w:val="14"/>
        </w:rPr>
        <w:t>partir de 01</w:t>
      </w:r>
      <w:r>
        <w:rPr>
          <w:color w:val="369A36"/>
          <w:w w:val="105"/>
          <w:sz w:val="14"/>
        </w:rPr>
        <w:t>.</w:t>
      </w:r>
      <w:r>
        <w:rPr>
          <w:color w:val="0C850C"/>
          <w:w w:val="105"/>
          <w:sz w:val="14"/>
        </w:rPr>
        <w:t>01</w:t>
      </w:r>
      <w:r>
        <w:rPr>
          <w:color w:val="369A36"/>
          <w:w w:val="105"/>
          <w:sz w:val="14"/>
        </w:rPr>
        <w:t>.</w:t>
      </w:r>
      <w:r>
        <w:rPr>
          <w:color w:val="0C850C"/>
          <w:w w:val="105"/>
          <w:sz w:val="14"/>
        </w:rPr>
        <w:t>2020 </w:t>
      </w:r>
      <w:r>
        <w:rPr>
          <w:color w:val="FF0C0C"/>
          <w:w w:val="105"/>
          <w:sz w:val="14"/>
        </w:rPr>
        <w:t>Redação</w:t>
      </w:r>
      <w:r>
        <w:rPr>
          <w:color w:val="FF0C0C"/>
          <w:spacing w:val="-20"/>
          <w:w w:val="105"/>
          <w:sz w:val="14"/>
        </w:rPr>
        <w:t> </w:t>
      </w:r>
      <w:r>
        <w:rPr>
          <w:color w:val="FF0C0C"/>
          <w:w w:val="105"/>
          <w:sz w:val="14"/>
        </w:rPr>
        <w:t>Anterior</w:t>
      </w:r>
    </w:p>
    <w:p>
      <w:pPr>
        <w:pStyle w:val="BodyText"/>
        <w:spacing w:before="9"/>
        <w:rPr>
          <w:sz w:val="15"/>
        </w:rPr>
      </w:pPr>
    </w:p>
    <w:p>
      <w:pPr>
        <w:pStyle w:val="BodyText"/>
        <w:spacing w:before="1"/>
        <w:ind w:left="149" w:right="132" w:hanging="1"/>
        <w:jc w:val="both"/>
      </w:pPr>
      <w:r>
        <w:rPr>
          <w:color w:val="010101"/>
          <w:w w:val="105"/>
        </w:rPr>
        <w:t>§</w:t>
      </w:r>
      <w:r>
        <w:rPr>
          <w:color w:val="010101"/>
          <w:spacing w:val="-9"/>
          <w:w w:val="105"/>
        </w:rPr>
        <w:t> </w:t>
      </w:r>
      <w:r>
        <w:rPr>
          <w:rFonts w:ascii="Times New Roman" w:hAnsi="Times New Roman"/>
          <w:b/>
          <w:color w:val="010101"/>
          <w:w w:val="105"/>
          <w:sz w:val="20"/>
        </w:rPr>
        <w:t>2º </w:t>
      </w:r>
      <w:r>
        <w:rPr>
          <w:color w:val="010101"/>
          <w:w w:val="105"/>
        </w:rPr>
        <w:t>Na</w:t>
      </w:r>
      <w:r>
        <w:rPr>
          <w:color w:val="010101"/>
          <w:spacing w:val="-7"/>
          <w:w w:val="105"/>
        </w:rPr>
        <w:t> </w:t>
      </w:r>
      <w:r>
        <w:rPr>
          <w:color w:val="010101"/>
          <w:w w:val="105"/>
        </w:rPr>
        <w:t>hipótese</w:t>
      </w:r>
      <w:r>
        <w:rPr>
          <w:color w:val="010101"/>
          <w:spacing w:val="-3"/>
          <w:w w:val="105"/>
        </w:rPr>
        <w:t> </w:t>
      </w:r>
      <w:r>
        <w:rPr>
          <w:color w:val="010101"/>
          <w:w w:val="105"/>
        </w:rPr>
        <w:t>de</w:t>
      </w:r>
      <w:r>
        <w:rPr>
          <w:color w:val="010101"/>
          <w:spacing w:val="-12"/>
          <w:w w:val="105"/>
        </w:rPr>
        <w:t> </w:t>
      </w:r>
      <w:r>
        <w:rPr>
          <w:color w:val="010101"/>
          <w:w w:val="105"/>
        </w:rPr>
        <w:t>o</w:t>
      </w:r>
      <w:r>
        <w:rPr>
          <w:color w:val="010101"/>
          <w:spacing w:val="-11"/>
          <w:w w:val="105"/>
        </w:rPr>
        <w:t> </w:t>
      </w:r>
      <w:r>
        <w:rPr>
          <w:color w:val="010101"/>
          <w:w w:val="105"/>
        </w:rPr>
        <w:t>estabelecimento</w:t>
      </w:r>
      <w:r>
        <w:rPr>
          <w:color w:val="010101"/>
          <w:spacing w:val="-16"/>
          <w:w w:val="105"/>
        </w:rPr>
        <w:t> </w:t>
      </w:r>
      <w:r>
        <w:rPr>
          <w:color w:val="010101"/>
          <w:w w:val="105"/>
        </w:rPr>
        <w:t>atacadista ou</w:t>
      </w:r>
      <w:r>
        <w:rPr>
          <w:color w:val="010101"/>
          <w:spacing w:val="-11"/>
          <w:w w:val="105"/>
        </w:rPr>
        <w:t> </w:t>
      </w:r>
      <w:r>
        <w:rPr>
          <w:color w:val="010101"/>
          <w:w w:val="105"/>
        </w:rPr>
        <w:t>distribuidor</w:t>
      </w:r>
      <w:r>
        <w:rPr>
          <w:color w:val="010101"/>
          <w:spacing w:val="-2"/>
          <w:w w:val="105"/>
        </w:rPr>
        <w:t> </w:t>
      </w:r>
      <w:r>
        <w:rPr>
          <w:color w:val="010101"/>
          <w:w w:val="105"/>
        </w:rPr>
        <w:t>localizado</w:t>
      </w:r>
      <w:r>
        <w:rPr>
          <w:color w:val="010101"/>
          <w:spacing w:val="-2"/>
          <w:w w:val="105"/>
        </w:rPr>
        <w:t> </w:t>
      </w:r>
      <w:r>
        <w:rPr>
          <w:color w:val="010101"/>
          <w:w w:val="105"/>
        </w:rPr>
        <w:t>neste</w:t>
      </w:r>
      <w:r>
        <w:rPr>
          <w:color w:val="010101"/>
          <w:spacing w:val="-7"/>
          <w:w w:val="105"/>
        </w:rPr>
        <w:t> </w:t>
      </w:r>
      <w:r>
        <w:rPr>
          <w:color w:val="010101"/>
          <w:w w:val="105"/>
        </w:rPr>
        <w:t>Estado</w:t>
      </w:r>
      <w:r>
        <w:rPr>
          <w:color w:val="010101"/>
          <w:spacing w:val="-5"/>
          <w:w w:val="105"/>
        </w:rPr>
        <w:t> </w:t>
      </w:r>
      <w:r>
        <w:rPr>
          <w:color w:val="010101"/>
          <w:w w:val="105"/>
        </w:rPr>
        <w:t>apresentar</w:t>
      </w:r>
      <w:r>
        <w:rPr>
          <w:color w:val="010101"/>
          <w:spacing w:val="6"/>
          <w:w w:val="105"/>
        </w:rPr>
        <w:t> </w:t>
      </w:r>
      <w:r>
        <w:rPr>
          <w:color w:val="010101"/>
          <w:w w:val="105"/>
        </w:rPr>
        <w:t>acúmulo</w:t>
      </w:r>
      <w:r>
        <w:rPr>
          <w:color w:val="010101"/>
          <w:spacing w:val="-2"/>
          <w:w w:val="105"/>
        </w:rPr>
        <w:t> </w:t>
      </w:r>
      <w:r>
        <w:rPr>
          <w:color w:val="010101"/>
          <w:w w:val="105"/>
        </w:rPr>
        <w:t>de</w:t>
      </w:r>
      <w:r>
        <w:rPr>
          <w:color w:val="010101"/>
          <w:spacing w:val="-8"/>
          <w:w w:val="105"/>
        </w:rPr>
        <w:t> </w:t>
      </w:r>
      <w:r>
        <w:rPr>
          <w:color w:val="010101"/>
          <w:w w:val="105"/>
        </w:rPr>
        <w:t>crédito em conta gráfica em razão da recuperação de valores na forma estabelecida no§ 1º, poderá lhe ser </w:t>
      </w:r>
      <w:r>
        <w:rPr>
          <w:color w:val="010101"/>
          <w:spacing w:val="-3"/>
          <w:w w:val="105"/>
        </w:rPr>
        <w:t>atribuída</w:t>
      </w:r>
      <w:r>
        <w:rPr>
          <w:color w:val="2F2F2F"/>
          <w:spacing w:val="-3"/>
          <w:w w:val="105"/>
        </w:rPr>
        <w:t>, </w:t>
      </w:r>
      <w:r>
        <w:rPr>
          <w:color w:val="010101"/>
          <w:w w:val="105"/>
        </w:rPr>
        <w:t>mediante regime especial autorizado pelo Diretor da </w:t>
      </w:r>
      <w:r>
        <w:rPr>
          <w:color w:val="010101"/>
          <w:spacing w:val="-4"/>
          <w:w w:val="105"/>
        </w:rPr>
        <w:t>CRE</w:t>
      </w:r>
      <w:r>
        <w:rPr>
          <w:color w:val="1A1A1A"/>
          <w:spacing w:val="-4"/>
          <w:w w:val="105"/>
        </w:rPr>
        <w:t>, </w:t>
      </w:r>
      <w:r>
        <w:rPr>
          <w:color w:val="010101"/>
          <w:w w:val="105"/>
        </w:rPr>
        <w:t>a condição de substituto tributário em relação às mercadorias a que se refere esta </w:t>
      </w:r>
      <w:r>
        <w:rPr>
          <w:color w:val="010101"/>
          <w:spacing w:val="-3"/>
          <w:w w:val="105"/>
        </w:rPr>
        <w:t>Seção</w:t>
      </w:r>
      <w:r>
        <w:rPr>
          <w:color w:val="1A1A1A"/>
          <w:spacing w:val="-3"/>
          <w:w w:val="105"/>
        </w:rPr>
        <w:t>.</w:t>
      </w:r>
    </w:p>
    <w:p>
      <w:pPr>
        <w:pStyle w:val="BodyText"/>
        <w:spacing w:before="8"/>
        <w:rPr>
          <w:sz w:val="17"/>
        </w:rPr>
      </w:pPr>
    </w:p>
    <w:p>
      <w:pPr>
        <w:pStyle w:val="BodyText"/>
        <w:ind w:left="149" w:right="136" w:firstLine="2"/>
        <w:jc w:val="both"/>
      </w:pPr>
      <w:r>
        <w:rPr>
          <w:b/>
          <w:color w:val="010101"/>
        </w:rPr>
        <w:t>Art. 120. </w:t>
      </w:r>
      <w:r>
        <w:rPr>
          <w:color w:val="010101"/>
        </w:rPr>
        <w:t>A base de cálculo para a retenção do imposto será o preço máximo de venda a varejo fixado pela autoridade competente ou, na falta desse, o preço sugerido  ao consumidor  final pelo fabricante  ou importador,  </w:t>
      </w:r>
      <w:r>
        <w:rPr>
          <w:color w:val="010101"/>
          <w:spacing w:val="-3"/>
        </w:rPr>
        <w:t>acrescido</w:t>
      </w:r>
      <w:r>
        <w:rPr>
          <w:color w:val="1A1A1A"/>
          <w:spacing w:val="-3"/>
        </w:rPr>
        <w:t>, </w:t>
      </w:r>
      <w:r>
        <w:rPr>
          <w:color w:val="010101"/>
        </w:rPr>
        <w:t>em ambos os casos</w:t>
      </w:r>
      <w:r>
        <w:rPr>
          <w:color w:val="1A1A1A"/>
        </w:rPr>
        <w:t>, </w:t>
      </w:r>
      <w:r>
        <w:rPr>
          <w:color w:val="010101"/>
        </w:rPr>
        <w:t>do valor do frete, quando não incluído no preço (</w:t>
      </w:r>
      <w:r>
        <w:rPr>
          <w:color w:val="0808ED"/>
          <w:u w:val="single" w:color="0000ED"/>
        </w:rPr>
        <w:t>Protocolos ICMS 188/2009</w:t>
      </w:r>
      <w:r>
        <w:rPr>
          <w:color w:val="0808ED"/>
        </w:rPr>
        <w:t> </w:t>
      </w:r>
      <w:r>
        <w:rPr>
          <w:color w:val="010101"/>
        </w:rPr>
        <w:t>e </w:t>
      </w:r>
      <w:r>
        <w:rPr>
          <w:color w:val="0808ED"/>
          <w:spacing w:val="-4"/>
          <w:u w:val="single" w:color="0000ED"/>
        </w:rPr>
        <w:t>108/2011</w:t>
      </w:r>
      <w:r>
        <w:rPr>
          <w:color w:val="010101"/>
          <w:spacing w:val="-4"/>
        </w:rPr>
        <w:t>; </w:t>
      </w:r>
      <w:r>
        <w:rPr>
          <w:color w:val="0808ED"/>
          <w:u w:val="single" w:color="0000ED"/>
        </w:rPr>
        <w:t>Protocolo ICMS</w:t>
      </w:r>
      <w:r>
        <w:rPr>
          <w:color w:val="0808ED"/>
        </w:rPr>
        <w:t> </w:t>
      </w:r>
      <w:r>
        <w:rPr>
          <w:color w:val="0808ED"/>
          <w:u w:val="single" w:color="0000ED"/>
        </w:rPr>
        <w:t>108/2013</w:t>
      </w:r>
      <w:r>
        <w:rPr>
          <w:color w:val="010101"/>
        </w:rPr>
        <w:t>).</w:t>
      </w:r>
    </w:p>
    <w:p>
      <w:pPr>
        <w:spacing w:after="0"/>
        <w:jc w:val="both"/>
        <w:sectPr>
          <w:pgSz w:w="11910" w:h="16840"/>
          <w:pgMar w:top="560" w:bottom="280" w:left="540" w:right="500"/>
        </w:sectPr>
      </w:pPr>
    </w:p>
    <w:p>
      <w:pPr>
        <w:spacing w:line="252" w:lineRule="auto" w:before="70"/>
        <w:ind w:left="149" w:right="131" w:firstLine="0"/>
        <w:jc w:val="both"/>
        <w:rPr>
          <w:sz w:val="18"/>
        </w:rPr>
      </w:pPr>
      <w:r>
        <w:rPr>
          <w:color w:val="010101"/>
          <w:w w:val="105"/>
          <w:sz w:val="18"/>
        </w:rPr>
        <w:t>§ </w:t>
      </w:r>
      <w:r>
        <w:rPr>
          <w:b/>
          <w:color w:val="010101"/>
          <w:w w:val="105"/>
          <w:sz w:val="19"/>
        </w:rPr>
        <w:t>1</w:t>
      </w:r>
      <w:r>
        <w:rPr>
          <w:rFonts w:ascii="Times New Roman" w:hAnsi="Times New Roman"/>
          <w:color w:val="010101"/>
          <w:w w:val="105"/>
          <w:sz w:val="21"/>
        </w:rPr>
        <w:t>º </w:t>
      </w:r>
      <w:r>
        <w:rPr>
          <w:color w:val="010101"/>
          <w:w w:val="105"/>
          <w:sz w:val="18"/>
        </w:rPr>
        <w:t>Inexistindo o valor de que trata o "caput", a base de cálculo do imposto será o montante formado pelo preço praticado pelo remetente, acrescido dos valores correspondentes a frete, seguro, impostos, contribuições e outros encargos transferíveis ou cobrados do destinatário, ainda que por terceiros, adicionado da parcela resultante da aplicação, sobre o referido montante</w:t>
      </w:r>
      <w:r>
        <w:rPr>
          <w:color w:val="282828"/>
          <w:w w:val="105"/>
          <w:sz w:val="18"/>
        </w:rPr>
        <w:t>, </w:t>
      </w:r>
      <w:r>
        <w:rPr>
          <w:color w:val="010101"/>
          <w:w w:val="105"/>
          <w:sz w:val="18"/>
        </w:rPr>
        <w:t>dos percentuais de MVA estabelecidos em Resolução do Secretário de Estado da Fazenda</w:t>
      </w:r>
      <w:r>
        <w:rPr>
          <w:color w:val="282828"/>
          <w:w w:val="105"/>
          <w:sz w:val="18"/>
        </w:rPr>
        <w:t>.</w:t>
      </w:r>
    </w:p>
    <w:p>
      <w:pPr>
        <w:spacing w:line="252" w:lineRule="auto" w:before="174"/>
        <w:ind w:left="149" w:right="145" w:firstLine="2"/>
        <w:jc w:val="both"/>
        <w:rPr>
          <w:sz w:val="18"/>
        </w:rPr>
      </w:pPr>
      <w:r>
        <w:rPr>
          <w:b/>
          <w:color w:val="038080"/>
          <w:w w:val="105"/>
          <w:sz w:val="19"/>
        </w:rPr>
        <w:t>Nota ECONET: </w:t>
      </w:r>
      <w:r>
        <w:rPr>
          <w:color w:val="038080"/>
          <w:w w:val="105"/>
          <w:sz w:val="18"/>
        </w:rPr>
        <w:t>o </w:t>
      </w:r>
      <w:r>
        <w:rPr>
          <w:color w:val="0303EB"/>
          <w:w w:val="105"/>
          <w:sz w:val="18"/>
          <w:u w:val="single" w:color="0000ED"/>
        </w:rPr>
        <w:t>art</w:t>
      </w:r>
      <w:r>
        <w:rPr>
          <w:color w:val="0303EB"/>
          <w:w w:val="105"/>
          <w:sz w:val="18"/>
        </w:rPr>
        <w:t>ig</w:t>
      </w:r>
      <w:r>
        <w:rPr>
          <w:color w:val="0303EB"/>
          <w:w w:val="105"/>
          <w:sz w:val="18"/>
          <w:u w:val="single" w:color="0000ED"/>
        </w:rPr>
        <w:t>o 22</w:t>
      </w:r>
      <w:r>
        <w:rPr>
          <w:color w:val="0303EB"/>
          <w:w w:val="105"/>
          <w:sz w:val="18"/>
        </w:rPr>
        <w:t> </w:t>
      </w:r>
      <w:r>
        <w:rPr>
          <w:color w:val="038080"/>
          <w:w w:val="105"/>
          <w:sz w:val="18"/>
        </w:rPr>
        <w:t>da </w:t>
      </w:r>
      <w:r>
        <w:rPr>
          <w:color w:val="0303EB"/>
          <w:w w:val="105"/>
          <w:sz w:val="18"/>
          <w:u w:val="single" w:color="0000ED"/>
        </w:rPr>
        <w:t>Resolu</w:t>
      </w:r>
      <w:r>
        <w:rPr>
          <w:color w:val="0303EB"/>
          <w:w w:val="105"/>
          <w:sz w:val="18"/>
        </w:rPr>
        <w:t>ç</w:t>
      </w:r>
      <w:r>
        <w:rPr>
          <w:color w:val="0303EB"/>
          <w:w w:val="105"/>
          <w:sz w:val="18"/>
          <w:u w:val="single" w:color="0000ED"/>
        </w:rPr>
        <w:t>ão SEFA nº 571/2019</w:t>
      </w:r>
      <w:r>
        <w:rPr>
          <w:color w:val="0303EB"/>
          <w:w w:val="105"/>
          <w:sz w:val="18"/>
        </w:rPr>
        <w:t> </w:t>
      </w:r>
      <w:r>
        <w:rPr>
          <w:color w:val="038080"/>
          <w:w w:val="105"/>
          <w:sz w:val="18"/>
        </w:rPr>
        <w:t>estabelece os percentuais de MVA original a serem utilizados nas operações com as referidas mercadorias.</w:t>
      </w:r>
    </w:p>
    <w:p>
      <w:pPr>
        <w:pStyle w:val="BodyText"/>
        <w:spacing w:before="5"/>
        <w:rPr>
          <w:sz w:val="16"/>
        </w:rPr>
      </w:pPr>
    </w:p>
    <w:p>
      <w:pPr>
        <w:spacing w:line="244" w:lineRule="auto" w:before="0"/>
        <w:ind w:left="149" w:right="131" w:firstLine="0"/>
        <w:jc w:val="both"/>
        <w:rPr>
          <w:sz w:val="18"/>
        </w:rPr>
      </w:pPr>
      <w:r>
        <w:rPr>
          <w:color w:val="010101"/>
          <w:w w:val="110"/>
          <w:sz w:val="18"/>
        </w:rPr>
        <w:t>§ </w:t>
      </w:r>
      <w:r>
        <w:rPr>
          <w:rFonts w:ascii="Times New Roman" w:hAnsi="Times New Roman"/>
          <w:b/>
          <w:color w:val="010101"/>
          <w:w w:val="110"/>
          <w:sz w:val="20"/>
        </w:rPr>
        <w:t>2º </w:t>
      </w:r>
      <w:r>
        <w:rPr>
          <w:color w:val="010101"/>
          <w:w w:val="110"/>
          <w:sz w:val="18"/>
        </w:rPr>
        <w:t>Na impossibilidade de inclusão do valor do frete, seguro ou outro encargo, na composição da base de cálculo, o recolhimento</w:t>
      </w:r>
      <w:r>
        <w:rPr>
          <w:color w:val="010101"/>
          <w:spacing w:val="-11"/>
          <w:w w:val="110"/>
          <w:sz w:val="18"/>
        </w:rPr>
        <w:t> </w:t>
      </w:r>
      <w:r>
        <w:rPr>
          <w:color w:val="010101"/>
          <w:w w:val="110"/>
          <w:sz w:val="18"/>
        </w:rPr>
        <w:t>do</w:t>
      </w:r>
      <w:r>
        <w:rPr>
          <w:color w:val="010101"/>
          <w:spacing w:val="-19"/>
          <w:w w:val="110"/>
          <w:sz w:val="18"/>
        </w:rPr>
        <w:t> </w:t>
      </w:r>
      <w:r>
        <w:rPr>
          <w:color w:val="010101"/>
          <w:w w:val="110"/>
          <w:sz w:val="18"/>
        </w:rPr>
        <w:t>imposto</w:t>
      </w:r>
      <w:r>
        <w:rPr>
          <w:color w:val="010101"/>
          <w:spacing w:val="-17"/>
          <w:w w:val="110"/>
          <w:sz w:val="18"/>
        </w:rPr>
        <w:t> </w:t>
      </w:r>
      <w:r>
        <w:rPr>
          <w:color w:val="010101"/>
          <w:w w:val="110"/>
          <w:sz w:val="18"/>
        </w:rPr>
        <w:t>correspondente</w:t>
      </w:r>
      <w:r>
        <w:rPr>
          <w:color w:val="010101"/>
          <w:spacing w:val="-18"/>
          <w:w w:val="110"/>
          <w:sz w:val="18"/>
        </w:rPr>
        <w:t> </w:t>
      </w:r>
      <w:r>
        <w:rPr>
          <w:color w:val="010101"/>
          <w:w w:val="110"/>
          <w:sz w:val="18"/>
        </w:rPr>
        <w:t>será</w:t>
      </w:r>
      <w:r>
        <w:rPr>
          <w:color w:val="010101"/>
          <w:spacing w:val="-14"/>
          <w:w w:val="110"/>
          <w:sz w:val="18"/>
        </w:rPr>
        <w:t> </w:t>
      </w:r>
      <w:r>
        <w:rPr>
          <w:color w:val="010101"/>
          <w:w w:val="110"/>
          <w:sz w:val="18"/>
        </w:rPr>
        <w:t>efetuado</w:t>
      </w:r>
      <w:r>
        <w:rPr>
          <w:color w:val="010101"/>
          <w:spacing w:val="-12"/>
          <w:w w:val="110"/>
          <w:sz w:val="18"/>
        </w:rPr>
        <w:t> </w:t>
      </w:r>
      <w:r>
        <w:rPr>
          <w:color w:val="010101"/>
          <w:w w:val="110"/>
          <w:sz w:val="18"/>
        </w:rPr>
        <w:t>pelo</w:t>
      </w:r>
      <w:r>
        <w:rPr>
          <w:color w:val="010101"/>
          <w:spacing w:val="-20"/>
          <w:w w:val="110"/>
          <w:sz w:val="18"/>
        </w:rPr>
        <w:t> </w:t>
      </w:r>
      <w:r>
        <w:rPr>
          <w:color w:val="010101"/>
          <w:w w:val="110"/>
          <w:sz w:val="18"/>
        </w:rPr>
        <w:t>estabelecimento</w:t>
      </w:r>
      <w:r>
        <w:rPr>
          <w:color w:val="010101"/>
          <w:spacing w:val="-17"/>
          <w:w w:val="110"/>
          <w:sz w:val="18"/>
        </w:rPr>
        <w:t> </w:t>
      </w:r>
      <w:r>
        <w:rPr>
          <w:color w:val="010101"/>
          <w:w w:val="110"/>
          <w:sz w:val="18"/>
        </w:rPr>
        <w:t>destinatário,</w:t>
      </w:r>
      <w:r>
        <w:rPr>
          <w:color w:val="010101"/>
          <w:spacing w:val="-8"/>
          <w:w w:val="110"/>
          <w:sz w:val="18"/>
        </w:rPr>
        <w:t> </w:t>
      </w:r>
      <w:r>
        <w:rPr>
          <w:color w:val="010101"/>
          <w:w w:val="110"/>
          <w:sz w:val="18"/>
        </w:rPr>
        <w:t>acrescido</w:t>
      </w:r>
      <w:r>
        <w:rPr>
          <w:color w:val="010101"/>
          <w:spacing w:val="-15"/>
          <w:w w:val="110"/>
          <w:sz w:val="18"/>
        </w:rPr>
        <w:t> </w:t>
      </w:r>
      <w:r>
        <w:rPr>
          <w:color w:val="010101"/>
          <w:w w:val="110"/>
          <w:sz w:val="18"/>
        </w:rPr>
        <w:t>do</w:t>
      </w:r>
      <w:r>
        <w:rPr>
          <w:color w:val="010101"/>
          <w:spacing w:val="-19"/>
          <w:w w:val="110"/>
          <w:sz w:val="18"/>
        </w:rPr>
        <w:t> </w:t>
      </w:r>
      <w:r>
        <w:rPr>
          <w:color w:val="010101"/>
          <w:w w:val="110"/>
          <w:sz w:val="18"/>
        </w:rPr>
        <w:t>percentual</w:t>
      </w:r>
      <w:r>
        <w:rPr>
          <w:color w:val="010101"/>
          <w:spacing w:val="-13"/>
          <w:w w:val="110"/>
          <w:sz w:val="18"/>
        </w:rPr>
        <w:t> </w:t>
      </w:r>
      <w:r>
        <w:rPr>
          <w:color w:val="010101"/>
          <w:w w:val="110"/>
          <w:sz w:val="18"/>
        </w:rPr>
        <w:t>de</w:t>
      </w:r>
      <w:r>
        <w:rPr>
          <w:color w:val="010101"/>
          <w:spacing w:val="-20"/>
          <w:w w:val="110"/>
          <w:sz w:val="18"/>
        </w:rPr>
        <w:t> </w:t>
      </w:r>
      <w:r>
        <w:rPr>
          <w:color w:val="010101"/>
          <w:w w:val="110"/>
          <w:sz w:val="18"/>
        </w:rPr>
        <w:t>que trata o § </w:t>
      </w:r>
      <w:r>
        <w:rPr>
          <w:color w:val="010101"/>
          <w:spacing w:val="2"/>
          <w:w w:val="110"/>
          <w:sz w:val="18"/>
        </w:rPr>
        <w:t>1</w:t>
      </w:r>
      <w:r>
        <w:rPr>
          <w:color w:val="181818"/>
          <w:spacing w:val="2"/>
          <w:w w:val="110"/>
          <w:sz w:val="18"/>
        </w:rPr>
        <w:t>º </w:t>
      </w:r>
      <w:r>
        <w:rPr>
          <w:color w:val="010101"/>
          <w:w w:val="110"/>
          <w:sz w:val="18"/>
        </w:rPr>
        <w:t>(</w:t>
      </w:r>
      <w:r>
        <w:rPr>
          <w:color w:val="0303EB"/>
          <w:w w:val="110"/>
          <w:sz w:val="18"/>
          <w:u w:val="single" w:color="0000ED"/>
        </w:rPr>
        <w:t>Protocolos ICMS 188/2009</w:t>
      </w:r>
      <w:r>
        <w:rPr>
          <w:color w:val="010101"/>
          <w:w w:val="110"/>
          <w:sz w:val="18"/>
        </w:rPr>
        <w:t>, </w:t>
      </w:r>
      <w:r>
        <w:rPr>
          <w:color w:val="0303EB"/>
          <w:w w:val="110"/>
          <w:sz w:val="18"/>
          <w:u w:val="single" w:color="0000ED"/>
        </w:rPr>
        <w:t>179/201</w:t>
      </w:r>
      <w:r>
        <w:rPr>
          <w:color w:val="0303EB"/>
          <w:w w:val="110"/>
          <w:sz w:val="19"/>
          <w:u w:val="single" w:color="0000ED"/>
        </w:rPr>
        <w:t>O</w:t>
      </w:r>
      <w:r>
        <w:rPr>
          <w:color w:val="0303EB"/>
          <w:w w:val="110"/>
          <w:sz w:val="19"/>
        </w:rPr>
        <w:t> </w:t>
      </w:r>
      <w:r>
        <w:rPr>
          <w:color w:val="010101"/>
          <w:w w:val="110"/>
          <w:sz w:val="18"/>
        </w:rPr>
        <w:t>e</w:t>
      </w:r>
      <w:r>
        <w:rPr>
          <w:color w:val="010101"/>
          <w:spacing w:val="-18"/>
          <w:w w:val="110"/>
          <w:sz w:val="18"/>
        </w:rPr>
        <w:t> </w:t>
      </w:r>
      <w:r>
        <w:rPr>
          <w:color w:val="0303EB"/>
          <w:w w:val="110"/>
          <w:sz w:val="18"/>
          <w:u w:val="single" w:color="0000ED"/>
        </w:rPr>
        <w:t>108/2011</w:t>
      </w:r>
      <w:r>
        <w:rPr>
          <w:color w:val="010101"/>
          <w:w w:val="110"/>
          <w:sz w:val="18"/>
        </w:rPr>
        <w:t>)</w:t>
      </w:r>
      <w:r>
        <w:rPr>
          <w:color w:val="282828"/>
          <w:w w:val="110"/>
          <w:sz w:val="18"/>
        </w:rPr>
        <w:t>.</w:t>
      </w:r>
    </w:p>
    <w:p>
      <w:pPr>
        <w:pStyle w:val="BodyText"/>
        <w:spacing w:before="2"/>
        <w:rPr>
          <w:sz w:val="16"/>
        </w:rPr>
      </w:pPr>
    </w:p>
    <w:p>
      <w:pPr>
        <w:spacing w:line="254" w:lineRule="auto" w:before="0"/>
        <w:ind w:left="149" w:right="130" w:firstLine="2"/>
        <w:jc w:val="both"/>
        <w:rPr>
          <w:sz w:val="18"/>
        </w:rPr>
      </w:pPr>
      <w:r>
        <w:rPr>
          <w:b/>
          <w:color w:val="010101"/>
          <w:w w:val="105"/>
          <w:sz w:val="19"/>
        </w:rPr>
        <w:t>Art. 121. </w:t>
      </w:r>
      <w:r>
        <w:rPr>
          <w:color w:val="010101"/>
          <w:w w:val="105"/>
          <w:sz w:val="18"/>
        </w:rPr>
        <w:t>Fica atribuída a responsabilidade pela retenção e o recolhimento do imposto incidente sobre as saídas subsequentes dos seguintes produtos, com suas respectivas classificações na NCM, acondicionado em embalagem longa vida, ao estabelecimento fabricante, importador ou arrematante, localizado neste Estado, ou a qualquer estabelecimento paranaense que receber esse produto diretamente de outra unidade federada sem a retenção do imposto:</w:t>
      </w:r>
    </w:p>
    <w:p>
      <w:pPr>
        <w:pStyle w:val="BodyText"/>
        <w:rPr>
          <w:sz w:val="15"/>
        </w:rPr>
      </w:pPr>
    </w:p>
    <w:tbl>
      <w:tblPr>
        <w:tblW w:w="0" w:type="auto"/>
        <w:jc w:val="left"/>
        <w:tblInd w:w="4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006"/>
        <w:gridCol w:w="1004"/>
        <w:gridCol w:w="992"/>
        <w:gridCol w:w="7023"/>
      </w:tblGrid>
      <w:tr>
        <w:trPr>
          <w:trHeight w:val="229" w:hRule="atLeast"/>
        </w:trPr>
        <w:tc>
          <w:tcPr>
            <w:tcW w:w="1006" w:type="dxa"/>
          </w:tcPr>
          <w:p>
            <w:pPr>
              <w:pStyle w:val="TableParagraph"/>
              <w:spacing w:line="190" w:lineRule="exact" w:before="19"/>
              <w:ind w:left="66" w:right="58"/>
              <w:jc w:val="center"/>
              <w:rPr>
                <w:b/>
                <w:sz w:val="17"/>
              </w:rPr>
            </w:pPr>
            <w:r>
              <w:rPr>
                <w:b/>
                <w:color w:val="010101"/>
                <w:sz w:val="17"/>
              </w:rPr>
              <w:t>POSIÇÃO</w:t>
            </w:r>
          </w:p>
        </w:tc>
        <w:tc>
          <w:tcPr>
            <w:tcW w:w="1004" w:type="dxa"/>
          </w:tcPr>
          <w:p>
            <w:pPr>
              <w:pStyle w:val="TableParagraph"/>
              <w:spacing w:line="190" w:lineRule="exact" w:before="19"/>
              <w:ind w:left="26" w:right="16"/>
              <w:jc w:val="center"/>
              <w:rPr>
                <w:b/>
                <w:sz w:val="17"/>
              </w:rPr>
            </w:pPr>
            <w:r>
              <w:rPr>
                <w:b/>
                <w:color w:val="010101"/>
                <w:sz w:val="17"/>
              </w:rPr>
              <w:t>CEST</w:t>
            </w:r>
          </w:p>
        </w:tc>
        <w:tc>
          <w:tcPr>
            <w:tcW w:w="992" w:type="dxa"/>
          </w:tcPr>
          <w:p>
            <w:pPr>
              <w:pStyle w:val="TableParagraph"/>
              <w:spacing w:line="190" w:lineRule="exact" w:before="19"/>
              <w:ind w:left="297"/>
              <w:rPr>
                <w:b/>
                <w:sz w:val="17"/>
              </w:rPr>
            </w:pPr>
            <w:r>
              <w:rPr>
                <w:b/>
                <w:color w:val="010101"/>
                <w:w w:val="105"/>
                <w:sz w:val="17"/>
              </w:rPr>
              <w:t>NCM</w:t>
            </w:r>
          </w:p>
        </w:tc>
        <w:tc>
          <w:tcPr>
            <w:tcW w:w="7023" w:type="dxa"/>
          </w:tcPr>
          <w:p>
            <w:pPr>
              <w:pStyle w:val="TableParagraph"/>
              <w:spacing w:line="190" w:lineRule="exact" w:before="19"/>
              <w:ind w:left="2982" w:right="2959"/>
              <w:jc w:val="center"/>
              <w:rPr>
                <w:b/>
                <w:sz w:val="17"/>
              </w:rPr>
            </w:pPr>
            <w:r>
              <w:rPr>
                <w:b/>
                <w:color w:val="010101"/>
                <w:sz w:val="17"/>
              </w:rPr>
              <w:t>DESCRIÇÃO</w:t>
            </w:r>
          </w:p>
        </w:tc>
      </w:tr>
      <w:tr>
        <w:trPr>
          <w:trHeight w:val="632" w:hRule="atLeast"/>
        </w:trPr>
        <w:tc>
          <w:tcPr>
            <w:tcW w:w="1006" w:type="dxa"/>
          </w:tcPr>
          <w:p>
            <w:pPr>
              <w:pStyle w:val="TableParagraph"/>
              <w:rPr>
                <w:rFonts w:ascii="Times New Roman"/>
                <w:sz w:val="16"/>
              </w:rPr>
            </w:pPr>
          </w:p>
        </w:tc>
        <w:tc>
          <w:tcPr>
            <w:tcW w:w="1004" w:type="dxa"/>
          </w:tcPr>
          <w:p>
            <w:pPr>
              <w:pStyle w:val="TableParagraph"/>
              <w:spacing w:before="2"/>
              <w:rPr>
                <w:sz w:val="19"/>
              </w:rPr>
            </w:pPr>
          </w:p>
          <w:p>
            <w:pPr>
              <w:pStyle w:val="TableParagraph"/>
              <w:ind w:left="21" w:right="16"/>
              <w:jc w:val="center"/>
              <w:rPr>
                <w:sz w:val="17"/>
              </w:rPr>
            </w:pPr>
            <w:r>
              <w:rPr>
                <w:color w:val="010101"/>
                <w:sz w:val="17"/>
              </w:rPr>
              <w:t>17.016.00</w:t>
            </w:r>
          </w:p>
        </w:tc>
        <w:tc>
          <w:tcPr>
            <w:tcW w:w="992" w:type="dxa"/>
          </w:tcPr>
          <w:p>
            <w:pPr>
              <w:pStyle w:val="TableParagraph"/>
              <w:spacing w:before="115"/>
              <w:ind w:left="62"/>
              <w:rPr>
                <w:sz w:val="17"/>
              </w:rPr>
            </w:pPr>
            <w:r>
              <w:rPr>
                <w:color w:val="010101"/>
                <w:w w:val="105"/>
                <w:sz w:val="17"/>
              </w:rPr>
              <w:t>0401</w:t>
            </w:r>
            <w:r>
              <w:rPr>
                <w:color w:val="282828"/>
                <w:w w:val="105"/>
                <w:sz w:val="17"/>
              </w:rPr>
              <w:t>.</w:t>
            </w:r>
            <w:r>
              <w:rPr>
                <w:color w:val="010101"/>
                <w:w w:val="105"/>
                <w:sz w:val="17"/>
              </w:rPr>
              <w:t>10.10</w:t>
            </w:r>
          </w:p>
          <w:p>
            <w:pPr>
              <w:pStyle w:val="TableParagraph"/>
              <w:spacing w:before="11"/>
              <w:ind w:left="62"/>
              <w:rPr>
                <w:sz w:val="17"/>
              </w:rPr>
            </w:pPr>
            <w:r>
              <w:rPr>
                <w:color w:val="010101"/>
                <w:w w:val="105"/>
                <w:sz w:val="17"/>
              </w:rPr>
              <w:t>0401</w:t>
            </w:r>
            <w:r>
              <w:rPr>
                <w:color w:val="565656"/>
                <w:w w:val="105"/>
                <w:sz w:val="17"/>
              </w:rPr>
              <w:t>.</w:t>
            </w:r>
            <w:r>
              <w:rPr>
                <w:color w:val="010101"/>
                <w:w w:val="105"/>
                <w:sz w:val="17"/>
              </w:rPr>
              <w:t>20</w:t>
            </w:r>
            <w:r>
              <w:rPr>
                <w:color w:val="565656"/>
                <w:w w:val="105"/>
                <w:sz w:val="17"/>
              </w:rPr>
              <w:t>.</w:t>
            </w:r>
            <w:r>
              <w:rPr>
                <w:color w:val="010101"/>
                <w:w w:val="105"/>
                <w:sz w:val="17"/>
              </w:rPr>
              <w:t>10</w:t>
            </w:r>
          </w:p>
        </w:tc>
        <w:tc>
          <w:tcPr>
            <w:tcW w:w="7023" w:type="dxa"/>
          </w:tcPr>
          <w:p>
            <w:pPr>
              <w:pStyle w:val="TableParagraph"/>
              <w:spacing w:line="254" w:lineRule="auto" w:before="14"/>
              <w:ind w:left="104" w:right="7" w:hanging="2"/>
              <w:rPr>
                <w:sz w:val="17"/>
              </w:rPr>
            </w:pPr>
            <w:r>
              <w:rPr>
                <w:color w:val="010101"/>
                <w:w w:val="105"/>
                <w:sz w:val="17"/>
              </w:rPr>
              <w:t>Leite longa vida UHT ("Ultra High Temperature"</w:t>
            </w:r>
            <w:r>
              <w:rPr>
                <w:color w:val="282828"/>
                <w:w w:val="105"/>
                <w:sz w:val="17"/>
              </w:rPr>
              <w:t>,</w:t>
            </w:r>
            <w:r>
              <w:rPr>
                <w:color w:val="010101"/>
                <w:w w:val="105"/>
                <w:sz w:val="17"/>
              </w:rPr>
              <w:t>) em recipiente de conteúdo inferior ou igual a 2 litros</w:t>
            </w:r>
          </w:p>
          <w:p>
            <w:pPr>
              <w:pStyle w:val="TableParagraph"/>
              <w:spacing w:line="184" w:lineRule="exact"/>
              <w:ind w:left="105"/>
              <w:rPr>
                <w:sz w:val="17"/>
              </w:rPr>
            </w:pPr>
            <w:r>
              <w:rPr>
                <w:color w:val="010101"/>
                <w:w w:val="105"/>
                <w:sz w:val="17"/>
              </w:rPr>
              <w:t>(</w:t>
            </w:r>
            <w:r>
              <w:rPr>
                <w:color w:val="0303EB"/>
                <w:w w:val="105"/>
                <w:sz w:val="17"/>
                <w:u w:val="single" w:color="0000ED"/>
              </w:rPr>
              <w:t>Convênios ICMS 92/2015</w:t>
            </w:r>
            <w:r>
              <w:rPr>
                <w:color w:val="0303EB"/>
                <w:w w:val="105"/>
                <w:sz w:val="17"/>
              </w:rPr>
              <w:t> </w:t>
            </w:r>
            <w:r>
              <w:rPr>
                <w:color w:val="010101"/>
                <w:w w:val="105"/>
                <w:sz w:val="17"/>
              </w:rPr>
              <w:t>e </w:t>
            </w:r>
            <w:r>
              <w:rPr>
                <w:color w:val="0303EB"/>
                <w:w w:val="105"/>
                <w:sz w:val="17"/>
                <w:u w:val="single" w:color="0000ED"/>
              </w:rPr>
              <w:t>146/2015</w:t>
            </w:r>
            <w:r>
              <w:rPr>
                <w:color w:val="010101"/>
                <w:w w:val="105"/>
                <w:sz w:val="17"/>
              </w:rPr>
              <w:t>)</w:t>
            </w:r>
          </w:p>
        </w:tc>
      </w:tr>
      <w:tr>
        <w:trPr>
          <w:trHeight w:val="635" w:hRule="atLeast"/>
        </w:trPr>
        <w:tc>
          <w:tcPr>
            <w:tcW w:w="1006" w:type="dxa"/>
          </w:tcPr>
          <w:p>
            <w:pPr>
              <w:pStyle w:val="TableParagraph"/>
              <w:spacing w:before="8"/>
              <w:rPr>
                <w:sz w:val="19"/>
              </w:rPr>
            </w:pPr>
          </w:p>
          <w:p>
            <w:pPr>
              <w:pStyle w:val="TableParagraph"/>
              <w:ind w:left="23"/>
              <w:jc w:val="center"/>
              <w:rPr>
                <w:sz w:val="17"/>
              </w:rPr>
            </w:pPr>
            <w:r>
              <w:rPr>
                <w:color w:val="010101"/>
                <w:w w:val="105"/>
                <w:sz w:val="17"/>
              </w:rPr>
              <w:t>2</w:t>
            </w:r>
          </w:p>
        </w:tc>
        <w:tc>
          <w:tcPr>
            <w:tcW w:w="1004" w:type="dxa"/>
          </w:tcPr>
          <w:p>
            <w:pPr>
              <w:pStyle w:val="TableParagraph"/>
              <w:spacing w:before="8"/>
              <w:rPr>
                <w:sz w:val="19"/>
              </w:rPr>
            </w:pPr>
          </w:p>
          <w:p>
            <w:pPr>
              <w:pStyle w:val="TableParagraph"/>
              <w:ind w:left="33" w:right="10"/>
              <w:jc w:val="center"/>
              <w:rPr>
                <w:sz w:val="17"/>
              </w:rPr>
            </w:pPr>
            <w:r>
              <w:rPr>
                <w:color w:val="010101"/>
                <w:w w:val="105"/>
                <w:sz w:val="17"/>
              </w:rPr>
              <w:t>17</w:t>
            </w:r>
            <w:r>
              <w:rPr>
                <w:color w:val="565656"/>
                <w:w w:val="105"/>
                <w:sz w:val="17"/>
              </w:rPr>
              <w:t>.</w:t>
            </w:r>
            <w:r>
              <w:rPr>
                <w:color w:val="010101"/>
                <w:w w:val="105"/>
                <w:sz w:val="17"/>
              </w:rPr>
              <w:t>016</w:t>
            </w:r>
            <w:r>
              <w:rPr>
                <w:color w:val="424242"/>
                <w:w w:val="105"/>
                <w:sz w:val="17"/>
              </w:rPr>
              <w:t>.</w:t>
            </w:r>
            <w:r>
              <w:rPr>
                <w:color w:val="010101"/>
                <w:w w:val="105"/>
                <w:sz w:val="17"/>
              </w:rPr>
              <w:t>01</w:t>
            </w:r>
          </w:p>
        </w:tc>
        <w:tc>
          <w:tcPr>
            <w:tcW w:w="992" w:type="dxa"/>
          </w:tcPr>
          <w:p>
            <w:pPr>
              <w:pStyle w:val="TableParagraph"/>
              <w:spacing w:before="121"/>
              <w:ind w:left="62"/>
              <w:rPr>
                <w:sz w:val="17"/>
              </w:rPr>
            </w:pPr>
            <w:r>
              <w:rPr>
                <w:color w:val="010101"/>
                <w:w w:val="105"/>
                <w:sz w:val="17"/>
              </w:rPr>
              <w:t>0401</w:t>
            </w:r>
            <w:r>
              <w:rPr>
                <w:color w:val="282828"/>
                <w:w w:val="105"/>
                <w:sz w:val="17"/>
              </w:rPr>
              <w:t>.</w:t>
            </w:r>
            <w:r>
              <w:rPr>
                <w:color w:val="010101"/>
                <w:w w:val="105"/>
                <w:sz w:val="17"/>
              </w:rPr>
              <w:t>10.10</w:t>
            </w:r>
          </w:p>
          <w:p>
            <w:pPr>
              <w:pStyle w:val="TableParagraph"/>
              <w:spacing w:before="11"/>
              <w:ind w:left="62"/>
              <w:rPr>
                <w:sz w:val="17"/>
              </w:rPr>
            </w:pPr>
            <w:r>
              <w:rPr>
                <w:color w:val="010101"/>
                <w:w w:val="105"/>
                <w:sz w:val="17"/>
              </w:rPr>
              <w:t>0401</w:t>
            </w:r>
            <w:r>
              <w:rPr>
                <w:color w:val="565656"/>
                <w:w w:val="105"/>
                <w:sz w:val="17"/>
              </w:rPr>
              <w:t>.</w:t>
            </w:r>
            <w:r>
              <w:rPr>
                <w:color w:val="010101"/>
                <w:w w:val="105"/>
                <w:sz w:val="17"/>
              </w:rPr>
              <w:t>20</w:t>
            </w:r>
            <w:r>
              <w:rPr>
                <w:color w:val="565656"/>
                <w:w w:val="105"/>
                <w:sz w:val="17"/>
              </w:rPr>
              <w:t>.</w:t>
            </w:r>
            <w:r>
              <w:rPr>
                <w:color w:val="010101"/>
                <w:w w:val="105"/>
                <w:sz w:val="17"/>
              </w:rPr>
              <w:t>10</w:t>
            </w:r>
          </w:p>
        </w:tc>
        <w:tc>
          <w:tcPr>
            <w:tcW w:w="7023" w:type="dxa"/>
          </w:tcPr>
          <w:p>
            <w:pPr>
              <w:pStyle w:val="TableParagraph"/>
              <w:spacing w:line="254" w:lineRule="auto" w:before="20"/>
              <w:ind w:left="106" w:right="6" w:hanging="3"/>
              <w:rPr>
                <w:sz w:val="17"/>
              </w:rPr>
            </w:pPr>
            <w:r>
              <w:rPr>
                <w:color w:val="010101"/>
                <w:w w:val="105"/>
                <w:sz w:val="17"/>
              </w:rPr>
              <w:t>Leite longa vida UHT ("Ultra High Temperature"</w:t>
            </w:r>
            <w:r>
              <w:rPr>
                <w:color w:val="282828"/>
                <w:w w:val="105"/>
                <w:sz w:val="17"/>
              </w:rPr>
              <w:t>,</w:t>
            </w:r>
            <w:r>
              <w:rPr>
                <w:color w:val="010101"/>
                <w:w w:val="105"/>
                <w:sz w:val="17"/>
              </w:rPr>
              <w:t>) em recipiente de conteúdo superior a 2 litros e </w:t>
            </w:r>
            <w:r>
              <w:rPr>
                <w:color w:val="181818"/>
                <w:w w:val="105"/>
                <w:sz w:val="17"/>
              </w:rPr>
              <w:t>inferior </w:t>
            </w:r>
            <w:r>
              <w:rPr>
                <w:color w:val="010101"/>
                <w:w w:val="105"/>
                <w:sz w:val="17"/>
              </w:rPr>
              <w:t>ou igual a 5 litros</w:t>
            </w:r>
          </w:p>
          <w:p>
            <w:pPr>
              <w:pStyle w:val="TableParagraph"/>
              <w:spacing w:line="181" w:lineRule="exact"/>
              <w:ind w:left="105"/>
              <w:rPr>
                <w:sz w:val="17"/>
              </w:rPr>
            </w:pPr>
            <w:r>
              <w:rPr>
                <w:color w:val="010101"/>
                <w:w w:val="105"/>
                <w:sz w:val="17"/>
              </w:rPr>
              <w:t>(</w:t>
            </w:r>
            <w:r>
              <w:rPr>
                <w:color w:val="0303EB"/>
                <w:w w:val="105"/>
                <w:sz w:val="17"/>
                <w:u w:val="single" w:color="0000ED"/>
              </w:rPr>
              <w:t>Convênios ICMS 92/2015</w:t>
            </w:r>
            <w:r>
              <w:rPr>
                <w:color w:val="0303EB"/>
                <w:w w:val="105"/>
                <w:sz w:val="17"/>
              </w:rPr>
              <w:t> </w:t>
            </w:r>
            <w:r>
              <w:rPr>
                <w:color w:val="010101"/>
                <w:w w:val="105"/>
                <w:sz w:val="17"/>
              </w:rPr>
              <w:t>e </w:t>
            </w:r>
            <w:r>
              <w:rPr>
                <w:color w:val="0303EB"/>
                <w:w w:val="105"/>
                <w:sz w:val="17"/>
                <w:u w:val="single" w:color="0000ED"/>
              </w:rPr>
              <w:t>146/2015</w:t>
            </w:r>
            <w:r>
              <w:rPr>
                <w:color w:val="010101"/>
                <w:w w:val="105"/>
                <w:sz w:val="17"/>
              </w:rPr>
              <w:t>)</w:t>
            </w:r>
          </w:p>
        </w:tc>
      </w:tr>
    </w:tbl>
    <w:p>
      <w:pPr>
        <w:pStyle w:val="BodyText"/>
        <w:rPr>
          <w:sz w:val="18"/>
        </w:rPr>
      </w:pPr>
    </w:p>
    <w:p>
      <w:pPr>
        <w:spacing w:line="252" w:lineRule="auto" w:before="1"/>
        <w:ind w:left="151" w:right="142" w:hanging="2"/>
        <w:jc w:val="both"/>
        <w:rPr>
          <w:sz w:val="18"/>
        </w:rPr>
      </w:pPr>
      <w:r>
        <w:rPr>
          <w:color w:val="010101"/>
          <w:w w:val="105"/>
          <w:sz w:val="18"/>
        </w:rPr>
        <w:t>§ </w:t>
      </w:r>
      <w:r>
        <w:rPr>
          <w:b/>
          <w:color w:val="010101"/>
          <w:w w:val="105"/>
          <w:sz w:val="19"/>
        </w:rPr>
        <w:t>1</w:t>
      </w:r>
      <w:r>
        <w:rPr>
          <w:rFonts w:ascii="Times New Roman" w:hAnsi="Times New Roman"/>
          <w:color w:val="010101"/>
          <w:w w:val="105"/>
          <w:sz w:val="19"/>
        </w:rPr>
        <w:t>º </w:t>
      </w:r>
      <w:r>
        <w:rPr>
          <w:color w:val="010101"/>
          <w:w w:val="105"/>
          <w:sz w:val="18"/>
        </w:rPr>
        <w:t>A base de cálculo para a retenção do imposto será o preço máximo de venda a varejo fixado pela  autoridade competente ou, na falta desse, o preço sugerido ao consumidor final  pelo fabricante  ou importador,  acrescido,  em ambos os casos, do valor do frete, quando não incluído no</w:t>
      </w:r>
      <w:r>
        <w:rPr>
          <w:color w:val="010101"/>
          <w:spacing w:val="5"/>
          <w:w w:val="105"/>
          <w:sz w:val="18"/>
        </w:rPr>
        <w:t> </w:t>
      </w:r>
      <w:r>
        <w:rPr>
          <w:color w:val="010101"/>
          <w:w w:val="105"/>
          <w:sz w:val="18"/>
        </w:rPr>
        <w:t>preço</w:t>
      </w:r>
      <w:r>
        <w:rPr>
          <w:color w:val="282828"/>
          <w:w w:val="105"/>
          <w:sz w:val="18"/>
        </w:rPr>
        <w:t>.</w:t>
      </w:r>
    </w:p>
    <w:p>
      <w:pPr>
        <w:spacing w:line="254" w:lineRule="auto" w:before="167"/>
        <w:ind w:left="149" w:right="131" w:firstLine="0"/>
        <w:jc w:val="both"/>
        <w:rPr>
          <w:sz w:val="18"/>
        </w:rPr>
      </w:pPr>
      <w:r>
        <w:rPr>
          <w:color w:val="010101"/>
          <w:w w:val="110"/>
          <w:sz w:val="18"/>
        </w:rPr>
        <w:t>§</w:t>
      </w:r>
      <w:r>
        <w:rPr>
          <w:color w:val="010101"/>
          <w:spacing w:val="-13"/>
          <w:w w:val="110"/>
          <w:sz w:val="18"/>
        </w:rPr>
        <w:t> </w:t>
      </w:r>
      <w:r>
        <w:rPr>
          <w:rFonts w:ascii="Times New Roman" w:hAnsi="Times New Roman"/>
          <w:b/>
          <w:color w:val="010101"/>
          <w:w w:val="110"/>
          <w:sz w:val="20"/>
        </w:rPr>
        <w:t>2º</w:t>
      </w:r>
      <w:r>
        <w:rPr>
          <w:rFonts w:ascii="Times New Roman" w:hAnsi="Times New Roman"/>
          <w:b/>
          <w:color w:val="010101"/>
          <w:spacing w:val="-10"/>
          <w:w w:val="110"/>
          <w:sz w:val="20"/>
        </w:rPr>
        <w:t> </w:t>
      </w:r>
      <w:r>
        <w:rPr>
          <w:color w:val="010101"/>
          <w:w w:val="110"/>
          <w:sz w:val="18"/>
        </w:rPr>
        <w:t>Inexistindo</w:t>
      </w:r>
      <w:r>
        <w:rPr>
          <w:color w:val="010101"/>
          <w:spacing w:val="-2"/>
          <w:w w:val="110"/>
          <w:sz w:val="18"/>
        </w:rPr>
        <w:t> </w:t>
      </w:r>
      <w:r>
        <w:rPr>
          <w:color w:val="010101"/>
          <w:w w:val="110"/>
          <w:sz w:val="18"/>
        </w:rPr>
        <w:t>o</w:t>
      </w:r>
      <w:r>
        <w:rPr>
          <w:color w:val="010101"/>
          <w:spacing w:val="-13"/>
          <w:w w:val="110"/>
          <w:sz w:val="18"/>
        </w:rPr>
        <w:t> </w:t>
      </w:r>
      <w:r>
        <w:rPr>
          <w:color w:val="010101"/>
          <w:w w:val="110"/>
          <w:sz w:val="18"/>
        </w:rPr>
        <w:t>valor</w:t>
      </w:r>
      <w:r>
        <w:rPr>
          <w:color w:val="010101"/>
          <w:spacing w:val="-11"/>
          <w:w w:val="110"/>
          <w:sz w:val="18"/>
        </w:rPr>
        <w:t> </w:t>
      </w:r>
      <w:r>
        <w:rPr>
          <w:color w:val="010101"/>
          <w:w w:val="110"/>
          <w:sz w:val="18"/>
        </w:rPr>
        <w:t>de</w:t>
      </w:r>
      <w:r>
        <w:rPr>
          <w:color w:val="010101"/>
          <w:spacing w:val="-13"/>
          <w:w w:val="110"/>
          <w:sz w:val="18"/>
        </w:rPr>
        <w:t> </w:t>
      </w:r>
      <w:r>
        <w:rPr>
          <w:color w:val="010101"/>
          <w:w w:val="110"/>
          <w:sz w:val="18"/>
        </w:rPr>
        <w:t>que</w:t>
      </w:r>
      <w:r>
        <w:rPr>
          <w:color w:val="010101"/>
          <w:spacing w:val="-12"/>
          <w:w w:val="110"/>
          <w:sz w:val="18"/>
        </w:rPr>
        <w:t> </w:t>
      </w:r>
      <w:r>
        <w:rPr>
          <w:color w:val="010101"/>
          <w:w w:val="110"/>
          <w:sz w:val="18"/>
        </w:rPr>
        <w:t>trata</w:t>
      </w:r>
      <w:r>
        <w:rPr>
          <w:color w:val="010101"/>
          <w:spacing w:val="-11"/>
          <w:w w:val="110"/>
          <w:sz w:val="18"/>
        </w:rPr>
        <w:t> </w:t>
      </w:r>
      <w:r>
        <w:rPr>
          <w:color w:val="010101"/>
          <w:w w:val="110"/>
          <w:sz w:val="18"/>
        </w:rPr>
        <w:t>o</w:t>
      </w:r>
      <w:r>
        <w:rPr>
          <w:color w:val="010101"/>
          <w:spacing w:val="-14"/>
          <w:w w:val="110"/>
          <w:sz w:val="18"/>
        </w:rPr>
        <w:t> </w:t>
      </w:r>
      <w:r>
        <w:rPr>
          <w:color w:val="010101"/>
          <w:w w:val="110"/>
          <w:sz w:val="18"/>
        </w:rPr>
        <w:t>"caput",</w:t>
      </w:r>
      <w:r>
        <w:rPr>
          <w:color w:val="010101"/>
          <w:spacing w:val="-9"/>
          <w:w w:val="110"/>
          <w:sz w:val="18"/>
        </w:rPr>
        <w:t> </w:t>
      </w:r>
      <w:r>
        <w:rPr>
          <w:color w:val="010101"/>
          <w:w w:val="110"/>
          <w:sz w:val="18"/>
        </w:rPr>
        <w:t>a</w:t>
      </w:r>
      <w:r>
        <w:rPr>
          <w:color w:val="010101"/>
          <w:spacing w:val="-15"/>
          <w:w w:val="110"/>
          <w:sz w:val="18"/>
        </w:rPr>
        <w:t> </w:t>
      </w:r>
      <w:r>
        <w:rPr>
          <w:color w:val="010101"/>
          <w:w w:val="110"/>
          <w:sz w:val="18"/>
        </w:rPr>
        <w:t>base</w:t>
      </w:r>
      <w:r>
        <w:rPr>
          <w:color w:val="010101"/>
          <w:spacing w:val="-14"/>
          <w:w w:val="110"/>
          <w:sz w:val="18"/>
        </w:rPr>
        <w:t> </w:t>
      </w:r>
      <w:r>
        <w:rPr>
          <w:color w:val="010101"/>
          <w:w w:val="110"/>
          <w:sz w:val="18"/>
        </w:rPr>
        <w:t>de</w:t>
      </w:r>
      <w:r>
        <w:rPr>
          <w:color w:val="010101"/>
          <w:spacing w:val="-14"/>
          <w:w w:val="110"/>
          <w:sz w:val="18"/>
        </w:rPr>
        <w:t> </w:t>
      </w:r>
      <w:r>
        <w:rPr>
          <w:color w:val="010101"/>
          <w:w w:val="110"/>
          <w:sz w:val="18"/>
        </w:rPr>
        <w:t>cálculo</w:t>
      </w:r>
      <w:r>
        <w:rPr>
          <w:color w:val="010101"/>
          <w:spacing w:val="-7"/>
          <w:w w:val="110"/>
          <w:sz w:val="18"/>
        </w:rPr>
        <w:t> </w:t>
      </w:r>
      <w:r>
        <w:rPr>
          <w:color w:val="010101"/>
          <w:w w:val="110"/>
          <w:sz w:val="18"/>
        </w:rPr>
        <w:t>do</w:t>
      </w:r>
      <w:r>
        <w:rPr>
          <w:color w:val="010101"/>
          <w:spacing w:val="-16"/>
          <w:w w:val="110"/>
          <w:sz w:val="18"/>
        </w:rPr>
        <w:t> </w:t>
      </w:r>
      <w:r>
        <w:rPr>
          <w:color w:val="010101"/>
          <w:w w:val="110"/>
          <w:sz w:val="18"/>
        </w:rPr>
        <w:t>imposto</w:t>
      </w:r>
      <w:r>
        <w:rPr>
          <w:color w:val="010101"/>
          <w:spacing w:val="-4"/>
          <w:w w:val="110"/>
          <w:sz w:val="18"/>
        </w:rPr>
        <w:t> </w:t>
      </w:r>
      <w:r>
        <w:rPr>
          <w:color w:val="010101"/>
          <w:w w:val="110"/>
          <w:sz w:val="18"/>
        </w:rPr>
        <w:t>será</w:t>
      </w:r>
      <w:r>
        <w:rPr>
          <w:color w:val="010101"/>
          <w:spacing w:val="-10"/>
          <w:w w:val="110"/>
          <w:sz w:val="18"/>
        </w:rPr>
        <w:t> </w:t>
      </w:r>
      <w:r>
        <w:rPr>
          <w:color w:val="010101"/>
          <w:w w:val="110"/>
          <w:sz w:val="18"/>
        </w:rPr>
        <w:t>o</w:t>
      </w:r>
      <w:r>
        <w:rPr>
          <w:color w:val="010101"/>
          <w:spacing w:val="-13"/>
          <w:w w:val="110"/>
          <w:sz w:val="18"/>
        </w:rPr>
        <w:t> </w:t>
      </w:r>
      <w:r>
        <w:rPr>
          <w:color w:val="010101"/>
          <w:w w:val="110"/>
          <w:sz w:val="18"/>
        </w:rPr>
        <w:t>montante</w:t>
      </w:r>
      <w:r>
        <w:rPr>
          <w:color w:val="010101"/>
          <w:spacing w:val="-8"/>
          <w:w w:val="110"/>
          <w:sz w:val="18"/>
        </w:rPr>
        <w:t> </w:t>
      </w:r>
      <w:r>
        <w:rPr>
          <w:color w:val="010101"/>
          <w:w w:val="110"/>
          <w:sz w:val="18"/>
        </w:rPr>
        <w:t>formado</w:t>
      </w:r>
      <w:r>
        <w:rPr>
          <w:color w:val="010101"/>
          <w:spacing w:val="-8"/>
          <w:w w:val="110"/>
          <w:sz w:val="18"/>
        </w:rPr>
        <w:t> </w:t>
      </w:r>
      <w:r>
        <w:rPr>
          <w:color w:val="010101"/>
          <w:w w:val="110"/>
          <w:sz w:val="18"/>
        </w:rPr>
        <w:t>pelo</w:t>
      </w:r>
      <w:r>
        <w:rPr>
          <w:color w:val="010101"/>
          <w:spacing w:val="-13"/>
          <w:w w:val="110"/>
          <w:sz w:val="18"/>
        </w:rPr>
        <w:t> </w:t>
      </w:r>
      <w:r>
        <w:rPr>
          <w:color w:val="010101"/>
          <w:w w:val="110"/>
          <w:sz w:val="18"/>
        </w:rPr>
        <w:t>preço</w:t>
      </w:r>
      <w:r>
        <w:rPr>
          <w:color w:val="010101"/>
          <w:spacing w:val="-9"/>
          <w:w w:val="110"/>
          <w:sz w:val="18"/>
        </w:rPr>
        <w:t> </w:t>
      </w:r>
      <w:r>
        <w:rPr>
          <w:color w:val="010101"/>
          <w:w w:val="110"/>
          <w:sz w:val="18"/>
        </w:rPr>
        <w:t>praticado pelo remetente, acrescido dos valores correspondentes a frete, seguro, impostos, contribuições e outros encargos transferíveis</w:t>
      </w:r>
      <w:r>
        <w:rPr>
          <w:color w:val="010101"/>
          <w:spacing w:val="2"/>
          <w:w w:val="110"/>
          <w:sz w:val="18"/>
        </w:rPr>
        <w:t> </w:t>
      </w:r>
      <w:r>
        <w:rPr>
          <w:color w:val="010101"/>
          <w:w w:val="110"/>
          <w:sz w:val="18"/>
        </w:rPr>
        <w:t>ou</w:t>
      </w:r>
      <w:r>
        <w:rPr>
          <w:color w:val="010101"/>
          <w:spacing w:val="-10"/>
          <w:w w:val="110"/>
          <w:sz w:val="18"/>
        </w:rPr>
        <w:t> </w:t>
      </w:r>
      <w:r>
        <w:rPr>
          <w:color w:val="010101"/>
          <w:w w:val="110"/>
          <w:sz w:val="18"/>
        </w:rPr>
        <w:t>cobrados do</w:t>
      </w:r>
      <w:r>
        <w:rPr>
          <w:color w:val="010101"/>
          <w:spacing w:val="-8"/>
          <w:w w:val="110"/>
          <w:sz w:val="18"/>
        </w:rPr>
        <w:t> </w:t>
      </w:r>
      <w:r>
        <w:rPr>
          <w:color w:val="010101"/>
          <w:w w:val="110"/>
          <w:sz w:val="18"/>
        </w:rPr>
        <w:t>destinatário</w:t>
      </w:r>
      <w:r>
        <w:rPr>
          <w:color w:val="282828"/>
          <w:w w:val="110"/>
          <w:sz w:val="18"/>
        </w:rPr>
        <w:t>,</w:t>
      </w:r>
      <w:r>
        <w:rPr>
          <w:color w:val="282828"/>
          <w:spacing w:val="-9"/>
          <w:w w:val="110"/>
          <w:sz w:val="18"/>
        </w:rPr>
        <w:t> </w:t>
      </w:r>
      <w:r>
        <w:rPr>
          <w:color w:val="010101"/>
          <w:w w:val="110"/>
          <w:sz w:val="18"/>
        </w:rPr>
        <w:t>ainda</w:t>
      </w:r>
      <w:r>
        <w:rPr>
          <w:color w:val="010101"/>
          <w:spacing w:val="-6"/>
          <w:w w:val="110"/>
          <w:sz w:val="18"/>
        </w:rPr>
        <w:t> </w:t>
      </w:r>
      <w:r>
        <w:rPr>
          <w:color w:val="010101"/>
          <w:w w:val="110"/>
          <w:sz w:val="18"/>
        </w:rPr>
        <w:t>que</w:t>
      </w:r>
      <w:r>
        <w:rPr>
          <w:color w:val="010101"/>
          <w:spacing w:val="-9"/>
          <w:w w:val="110"/>
          <w:sz w:val="18"/>
        </w:rPr>
        <w:t> </w:t>
      </w:r>
      <w:r>
        <w:rPr>
          <w:color w:val="010101"/>
          <w:w w:val="110"/>
          <w:sz w:val="18"/>
        </w:rPr>
        <w:t>por</w:t>
      </w:r>
      <w:r>
        <w:rPr>
          <w:color w:val="010101"/>
          <w:spacing w:val="-5"/>
          <w:w w:val="110"/>
          <w:sz w:val="18"/>
        </w:rPr>
        <w:t> </w:t>
      </w:r>
      <w:r>
        <w:rPr>
          <w:color w:val="010101"/>
          <w:w w:val="110"/>
          <w:sz w:val="18"/>
        </w:rPr>
        <w:t>terceiros,</w:t>
      </w:r>
      <w:r>
        <w:rPr>
          <w:color w:val="010101"/>
          <w:spacing w:val="-3"/>
          <w:w w:val="110"/>
          <w:sz w:val="18"/>
        </w:rPr>
        <w:t> </w:t>
      </w:r>
      <w:r>
        <w:rPr>
          <w:color w:val="010101"/>
          <w:w w:val="110"/>
          <w:sz w:val="18"/>
        </w:rPr>
        <w:t>adicionado</w:t>
      </w:r>
      <w:r>
        <w:rPr>
          <w:color w:val="010101"/>
          <w:spacing w:val="-1"/>
          <w:w w:val="110"/>
          <w:sz w:val="18"/>
        </w:rPr>
        <w:t> </w:t>
      </w:r>
      <w:r>
        <w:rPr>
          <w:color w:val="010101"/>
          <w:w w:val="110"/>
          <w:sz w:val="18"/>
        </w:rPr>
        <w:t>da</w:t>
      </w:r>
      <w:r>
        <w:rPr>
          <w:color w:val="010101"/>
          <w:spacing w:val="-10"/>
          <w:w w:val="110"/>
          <w:sz w:val="18"/>
        </w:rPr>
        <w:t> </w:t>
      </w:r>
      <w:r>
        <w:rPr>
          <w:color w:val="010101"/>
          <w:w w:val="110"/>
          <w:sz w:val="18"/>
        </w:rPr>
        <w:t>parcela</w:t>
      </w:r>
      <w:r>
        <w:rPr>
          <w:color w:val="010101"/>
          <w:spacing w:val="1"/>
          <w:w w:val="110"/>
          <w:sz w:val="18"/>
        </w:rPr>
        <w:t> </w:t>
      </w:r>
      <w:r>
        <w:rPr>
          <w:color w:val="010101"/>
          <w:w w:val="110"/>
          <w:sz w:val="18"/>
        </w:rPr>
        <w:t>resultante</w:t>
      </w:r>
      <w:r>
        <w:rPr>
          <w:color w:val="010101"/>
          <w:spacing w:val="5"/>
          <w:w w:val="110"/>
          <w:sz w:val="18"/>
        </w:rPr>
        <w:t> </w:t>
      </w:r>
      <w:r>
        <w:rPr>
          <w:color w:val="010101"/>
          <w:w w:val="110"/>
          <w:sz w:val="18"/>
        </w:rPr>
        <w:t>da</w:t>
      </w:r>
      <w:r>
        <w:rPr>
          <w:color w:val="010101"/>
          <w:spacing w:val="-7"/>
          <w:w w:val="110"/>
          <w:sz w:val="18"/>
        </w:rPr>
        <w:t> </w:t>
      </w:r>
      <w:r>
        <w:rPr>
          <w:color w:val="010101"/>
          <w:spacing w:val="-3"/>
          <w:w w:val="110"/>
          <w:sz w:val="18"/>
        </w:rPr>
        <w:t>aplicação</w:t>
      </w:r>
      <w:r>
        <w:rPr>
          <w:color w:val="282828"/>
          <w:spacing w:val="-3"/>
          <w:w w:val="110"/>
          <w:sz w:val="18"/>
        </w:rPr>
        <w:t>,</w:t>
      </w:r>
      <w:r>
        <w:rPr>
          <w:color w:val="282828"/>
          <w:spacing w:val="-9"/>
          <w:w w:val="110"/>
          <w:sz w:val="18"/>
        </w:rPr>
        <w:t> </w:t>
      </w:r>
      <w:r>
        <w:rPr>
          <w:color w:val="010101"/>
          <w:w w:val="110"/>
          <w:sz w:val="18"/>
        </w:rPr>
        <w:t>sobre</w:t>
      </w:r>
      <w:r>
        <w:rPr>
          <w:color w:val="010101"/>
          <w:spacing w:val="-6"/>
          <w:w w:val="110"/>
          <w:sz w:val="18"/>
        </w:rPr>
        <w:t> </w:t>
      </w:r>
      <w:r>
        <w:rPr>
          <w:color w:val="010101"/>
          <w:w w:val="110"/>
          <w:sz w:val="18"/>
        </w:rPr>
        <w:t>o referido</w:t>
      </w:r>
      <w:r>
        <w:rPr>
          <w:color w:val="010101"/>
          <w:spacing w:val="-8"/>
          <w:w w:val="110"/>
          <w:sz w:val="18"/>
        </w:rPr>
        <w:t> </w:t>
      </w:r>
      <w:r>
        <w:rPr>
          <w:color w:val="010101"/>
          <w:w w:val="110"/>
          <w:sz w:val="18"/>
        </w:rPr>
        <w:t>montante,</w:t>
      </w:r>
      <w:r>
        <w:rPr>
          <w:color w:val="010101"/>
          <w:spacing w:val="-4"/>
          <w:w w:val="110"/>
          <w:sz w:val="18"/>
        </w:rPr>
        <w:t> </w:t>
      </w:r>
      <w:r>
        <w:rPr>
          <w:color w:val="010101"/>
          <w:w w:val="110"/>
          <w:sz w:val="18"/>
        </w:rPr>
        <w:t>do</w:t>
      </w:r>
      <w:r>
        <w:rPr>
          <w:color w:val="010101"/>
          <w:spacing w:val="-7"/>
          <w:w w:val="110"/>
          <w:sz w:val="18"/>
        </w:rPr>
        <w:t> </w:t>
      </w:r>
      <w:r>
        <w:rPr>
          <w:color w:val="010101"/>
          <w:w w:val="110"/>
          <w:sz w:val="18"/>
        </w:rPr>
        <w:t>percentual</w:t>
      </w:r>
      <w:r>
        <w:rPr>
          <w:color w:val="010101"/>
          <w:spacing w:val="-6"/>
          <w:w w:val="110"/>
          <w:sz w:val="18"/>
        </w:rPr>
        <w:t> </w:t>
      </w:r>
      <w:r>
        <w:rPr>
          <w:color w:val="010101"/>
          <w:w w:val="110"/>
          <w:sz w:val="18"/>
        </w:rPr>
        <w:t>de</w:t>
      </w:r>
      <w:r>
        <w:rPr>
          <w:color w:val="010101"/>
          <w:spacing w:val="-3"/>
          <w:w w:val="110"/>
          <w:sz w:val="18"/>
        </w:rPr>
        <w:t> </w:t>
      </w:r>
      <w:r>
        <w:rPr>
          <w:color w:val="010101"/>
          <w:w w:val="110"/>
          <w:sz w:val="18"/>
        </w:rPr>
        <w:t>MVA</w:t>
      </w:r>
      <w:r>
        <w:rPr>
          <w:color w:val="010101"/>
          <w:spacing w:val="-14"/>
          <w:w w:val="110"/>
          <w:sz w:val="18"/>
        </w:rPr>
        <w:t> </w:t>
      </w:r>
      <w:r>
        <w:rPr>
          <w:color w:val="010101"/>
          <w:w w:val="110"/>
          <w:sz w:val="18"/>
        </w:rPr>
        <w:t>estabelecidos</w:t>
      </w:r>
      <w:r>
        <w:rPr>
          <w:color w:val="010101"/>
          <w:spacing w:val="5"/>
          <w:w w:val="110"/>
          <w:sz w:val="18"/>
        </w:rPr>
        <w:t> </w:t>
      </w:r>
      <w:r>
        <w:rPr>
          <w:color w:val="010101"/>
          <w:w w:val="110"/>
          <w:sz w:val="18"/>
        </w:rPr>
        <w:t>em</w:t>
      </w:r>
      <w:r>
        <w:rPr>
          <w:color w:val="010101"/>
          <w:spacing w:val="-10"/>
          <w:w w:val="110"/>
          <w:sz w:val="18"/>
        </w:rPr>
        <w:t> </w:t>
      </w:r>
      <w:r>
        <w:rPr>
          <w:color w:val="010101"/>
          <w:w w:val="110"/>
          <w:sz w:val="18"/>
        </w:rPr>
        <w:t>Resolução</w:t>
      </w:r>
      <w:r>
        <w:rPr>
          <w:color w:val="010101"/>
          <w:spacing w:val="-2"/>
          <w:w w:val="110"/>
          <w:sz w:val="18"/>
        </w:rPr>
        <w:t> </w:t>
      </w:r>
      <w:r>
        <w:rPr>
          <w:color w:val="010101"/>
          <w:w w:val="110"/>
          <w:sz w:val="18"/>
        </w:rPr>
        <w:t>do</w:t>
      </w:r>
      <w:r>
        <w:rPr>
          <w:color w:val="010101"/>
          <w:spacing w:val="-8"/>
          <w:w w:val="110"/>
          <w:sz w:val="18"/>
        </w:rPr>
        <w:t> </w:t>
      </w:r>
      <w:r>
        <w:rPr>
          <w:color w:val="010101"/>
          <w:w w:val="110"/>
          <w:sz w:val="18"/>
        </w:rPr>
        <w:t>Secretário</w:t>
      </w:r>
      <w:r>
        <w:rPr>
          <w:color w:val="010101"/>
          <w:spacing w:val="-3"/>
          <w:w w:val="110"/>
          <w:sz w:val="18"/>
        </w:rPr>
        <w:t> </w:t>
      </w:r>
      <w:r>
        <w:rPr>
          <w:color w:val="010101"/>
          <w:w w:val="110"/>
          <w:sz w:val="18"/>
        </w:rPr>
        <w:t>de</w:t>
      </w:r>
      <w:r>
        <w:rPr>
          <w:color w:val="010101"/>
          <w:spacing w:val="-12"/>
          <w:w w:val="110"/>
          <w:sz w:val="18"/>
        </w:rPr>
        <w:t> </w:t>
      </w:r>
      <w:r>
        <w:rPr>
          <w:color w:val="010101"/>
          <w:w w:val="110"/>
          <w:sz w:val="18"/>
        </w:rPr>
        <w:t>Estado</w:t>
      </w:r>
      <w:r>
        <w:rPr>
          <w:color w:val="010101"/>
          <w:spacing w:val="-7"/>
          <w:w w:val="110"/>
          <w:sz w:val="18"/>
        </w:rPr>
        <w:t> </w:t>
      </w:r>
      <w:r>
        <w:rPr>
          <w:color w:val="010101"/>
          <w:w w:val="110"/>
          <w:sz w:val="18"/>
        </w:rPr>
        <w:t>da</w:t>
      </w:r>
      <w:r>
        <w:rPr>
          <w:color w:val="010101"/>
          <w:spacing w:val="-12"/>
          <w:w w:val="110"/>
          <w:sz w:val="18"/>
        </w:rPr>
        <w:t> </w:t>
      </w:r>
      <w:r>
        <w:rPr>
          <w:color w:val="010101"/>
          <w:w w:val="110"/>
          <w:sz w:val="18"/>
        </w:rPr>
        <w:t>Fazenda.</w:t>
      </w:r>
    </w:p>
    <w:p>
      <w:pPr>
        <w:spacing w:line="252" w:lineRule="auto" w:before="174"/>
        <w:ind w:left="149" w:right="145" w:firstLine="2"/>
        <w:jc w:val="both"/>
        <w:rPr>
          <w:sz w:val="18"/>
        </w:rPr>
      </w:pPr>
      <w:r>
        <w:rPr>
          <w:b/>
          <w:color w:val="038080"/>
          <w:w w:val="105"/>
          <w:sz w:val="19"/>
        </w:rPr>
        <w:t>Nota ECONET: </w:t>
      </w:r>
      <w:r>
        <w:rPr>
          <w:color w:val="038080"/>
          <w:w w:val="105"/>
          <w:sz w:val="18"/>
        </w:rPr>
        <w:t>o </w:t>
      </w:r>
      <w:r>
        <w:rPr>
          <w:color w:val="0303EB"/>
          <w:w w:val="105"/>
          <w:sz w:val="18"/>
          <w:u w:val="single" w:color="0000ED"/>
        </w:rPr>
        <w:t>art</w:t>
      </w:r>
      <w:r>
        <w:rPr>
          <w:color w:val="0303EB"/>
          <w:w w:val="105"/>
          <w:sz w:val="18"/>
        </w:rPr>
        <w:t>ig</w:t>
      </w:r>
      <w:r>
        <w:rPr>
          <w:color w:val="0303EB"/>
          <w:w w:val="105"/>
          <w:sz w:val="18"/>
          <w:u w:val="single" w:color="0000ED"/>
        </w:rPr>
        <w:t>o 23</w:t>
      </w:r>
      <w:r>
        <w:rPr>
          <w:color w:val="0303EB"/>
          <w:w w:val="105"/>
          <w:sz w:val="18"/>
        </w:rPr>
        <w:t> </w:t>
      </w:r>
      <w:r>
        <w:rPr>
          <w:color w:val="038080"/>
          <w:w w:val="105"/>
          <w:sz w:val="18"/>
        </w:rPr>
        <w:t>da </w:t>
      </w:r>
      <w:r>
        <w:rPr>
          <w:color w:val="0303EB"/>
          <w:w w:val="105"/>
          <w:sz w:val="18"/>
          <w:u w:val="single" w:color="0000ED"/>
        </w:rPr>
        <w:t>Resolu</w:t>
      </w:r>
      <w:r>
        <w:rPr>
          <w:color w:val="0303EB"/>
          <w:w w:val="105"/>
          <w:sz w:val="18"/>
        </w:rPr>
        <w:t>ç</w:t>
      </w:r>
      <w:r>
        <w:rPr>
          <w:color w:val="0303EB"/>
          <w:w w:val="105"/>
          <w:sz w:val="18"/>
          <w:u w:val="single" w:color="0000ED"/>
        </w:rPr>
        <w:t>ão SEFA nº 571/2019</w:t>
      </w:r>
      <w:r>
        <w:rPr>
          <w:color w:val="0303EB"/>
          <w:w w:val="105"/>
          <w:sz w:val="18"/>
        </w:rPr>
        <w:t> </w:t>
      </w:r>
      <w:r>
        <w:rPr>
          <w:color w:val="038080"/>
          <w:w w:val="105"/>
          <w:sz w:val="18"/>
        </w:rPr>
        <w:t>estabelece os percentuais de MVA original a serem utilizados nas operações com as referidas mercadorias.</w:t>
      </w:r>
    </w:p>
    <w:p>
      <w:pPr>
        <w:pStyle w:val="BodyText"/>
        <w:spacing w:before="4"/>
        <w:rPr>
          <w:sz w:val="16"/>
        </w:rPr>
      </w:pPr>
    </w:p>
    <w:p>
      <w:pPr>
        <w:spacing w:line="247" w:lineRule="auto" w:before="0"/>
        <w:ind w:left="149" w:right="131" w:firstLine="0"/>
        <w:jc w:val="both"/>
        <w:rPr>
          <w:sz w:val="18"/>
        </w:rPr>
      </w:pPr>
      <w:r>
        <w:rPr>
          <w:color w:val="010101"/>
          <w:w w:val="110"/>
          <w:sz w:val="18"/>
        </w:rPr>
        <w:t>§ </w:t>
      </w:r>
      <w:r>
        <w:rPr>
          <w:rFonts w:ascii="Times New Roman" w:hAnsi="Times New Roman"/>
          <w:b/>
          <w:color w:val="010101"/>
          <w:w w:val="110"/>
          <w:sz w:val="20"/>
        </w:rPr>
        <w:t>3º </w:t>
      </w:r>
      <w:r>
        <w:rPr>
          <w:color w:val="010101"/>
          <w:w w:val="110"/>
          <w:sz w:val="18"/>
        </w:rPr>
        <w:t>Na impossibilidade de inclusão do valor do frete, seguro ou outro encargo, na composição da base de cálculo, o recolhimento</w:t>
      </w:r>
      <w:r>
        <w:rPr>
          <w:color w:val="010101"/>
          <w:spacing w:val="-11"/>
          <w:w w:val="110"/>
          <w:sz w:val="18"/>
        </w:rPr>
        <w:t> </w:t>
      </w:r>
      <w:r>
        <w:rPr>
          <w:color w:val="010101"/>
          <w:w w:val="110"/>
          <w:sz w:val="18"/>
        </w:rPr>
        <w:t>do</w:t>
      </w:r>
      <w:r>
        <w:rPr>
          <w:color w:val="010101"/>
          <w:spacing w:val="-19"/>
          <w:w w:val="110"/>
          <w:sz w:val="18"/>
        </w:rPr>
        <w:t> </w:t>
      </w:r>
      <w:r>
        <w:rPr>
          <w:color w:val="010101"/>
          <w:w w:val="110"/>
          <w:sz w:val="18"/>
        </w:rPr>
        <w:t>imposto</w:t>
      </w:r>
      <w:r>
        <w:rPr>
          <w:color w:val="010101"/>
          <w:spacing w:val="-17"/>
          <w:w w:val="110"/>
          <w:sz w:val="18"/>
        </w:rPr>
        <w:t> </w:t>
      </w:r>
      <w:r>
        <w:rPr>
          <w:color w:val="010101"/>
          <w:w w:val="110"/>
          <w:sz w:val="18"/>
        </w:rPr>
        <w:t>correspondente</w:t>
      </w:r>
      <w:r>
        <w:rPr>
          <w:color w:val="010101"/>
          <w:spacing w:val="-18"/>
          <w:w w:val="110"/>
          <w:sz w:val="18"/>
        </w:rPr>
        <w:t> </w:t>
      </w:r>
      <w:r>
        <w:rPr>
          <w:color w:val="010101"/>
          <w:w w:val="110"/>
          <w:sz w:val="18"/>
        </w:rPr>
        <w:t>será</w:t>
      </w:r>
      <w:r>
        <w:rPr>
          <w:color w:val="010101"/>
          <w:spacing w:val="-14"/>
          <w:w w:val="110"/>
          <w:sz w:val="18"/>
        </w:rPr>
        <w:t> </w:t>
      </w:r>
      <w:r>
        <w:rPr>
          <w:color w:val="010101"/>
          <w:w w:val="110"/>
          <w:sz w:val="18"/>
        </w:rPr>
        <w:t>efetuado</w:t>
      </w:r>
      <w:r>
        <w:rPr>
          <w:color w:val="010101"/>
          <w:spacing w:val="-12"/>
          <w:w w:val="110"/>
          <w:sz w:val="18"/>
        </w:rPr>
        <w:t> </w:t>
      </w:r>
      <w:r>
        <w:rPr>
          <w:color w:val="010101"/>
          <w:w w:val="110"/>
          <w:sz w:val="18"/>
        </w:rPr>
        <w:t>pelo</w:t>
      </w:r>
      <w:r>
        <w:rPr>
          <w:color w:val="010101"/>
          <w:spacing w:val="-20"/>
          <w:w w:val="110"/>
          <w:sz w:val="18"/>
        </w:rPr>
        <w:t> </w:t>
      </w:r>
      <w:r>
        <w:rPr>
          <w:color w:val="010101"/>
          <w:w w:val="110"/>
          <w:sz w:val="18"/>
        </w:rPr>
        <w:t>estabelecimento</w:t>
      </w:r>
      <w:r>
        <w:rPr>
          <w:color w:val="010101"/>
          <w:spacing w:val="-17"/>
          <w:w w:val="110"/>
          <w:sz w:val="18"/>
        </w:rPr>
        <w:t> </w:t>
      </w:r>
      <w:r>
        <w:rPr>
          <w:color w:val="010101"/>
          <w:w w:val="110"/>
          <w:sz w:val="18"/>
        </w:rPr>
        <w:t>destinatário,</w:t>
      </w:r>
      <w:r>
        <w:rPr>
          <w:color w:val="010101"/>
          <w:spacing w:val="-8"/>
          <w:w w:val="110"/>
          <w:sz w:val="18"/>
        </w:rPr>
        <w:t> </w:t>
      </w:r>
      <w:r>
        <w:rPr>
          <w:color w:val="010101"/>
          <w:w w:val="110"/>
          <w:sz w:val="18"/>
        </w:rPr>
        <w:t>acrescido</w:t>
      </w:r>
      <w:r>
        <w:rPr>
          <w:color w:val="010101"/>
          <w:spacing w:val="-15"/>
          <w:w w:val="110"/>
          <w:sz w:val="18"/>
        </w:rPr>
        <w:t> </w:t>
      </w:r>
      <w:r>
        <w:rPr>
          <w:color w:val="010101"/>
          <w:w w:val="110"/>
          <w:sz w:val="18"/>
        </w:rPr>
        <w:t>do</w:t>
      </w:r>
      <w:r>
        <w:rPr>
          <w:color w:val="010101"/>
          <w:spacing w:val="-19"/>
          <w:w w:val="110"/>
          <w:sz w:val="18"/>
        </w:rPr>
        <w:t> </w:t>
      </w:r>
      <w:r>
        <w:rPr>
          <w:color w:val="010101"/>
          <w:w w:val="110"/>
          <w:sz w:val="18"/>
        </w:rPr>
        <w:t>percentual</w:t>
      </w:r>
      <w:r>
        <w:rPr>
          <w:color w:val="010101"/>
          <w:spacing w:val="-13"/>
          <w:w w:val="110"/>
          <w:sz w:val="18"/>
        </w:rPr>
        <w:t> </w:t>
      </w:r>
      <w:r>
        <w:rPr>
          <w:color w:val="010101"/>
          <w:w w:val="110"/>
          <w:sz w:val="18"/>
        </w:rPr>
        <w:t>de</w:t>
      </w:r>
      <w:r>
        <w:rPr>
          <w:color w:val="010101"/>
          <w:spacing w:val="-20"/>
          <w:w w:val="110"/>
          <w:sz w:val="18"/>
        </w:rPr>
        <w:t> </w:t>
      </w:r>
      <w:r>
        <w:rPr>
          <w:color w:val="010101"/>
          <w:w w:val="110"/>
          <w:sz w:val="18"/>
        </w:rPr>
        <w:t>que trata o § 2º</w:t>
      </w:r>
      <w:r>
        <w:rPr>
          <w:color w:val="282828"/>
          <w:w w:val="110"/>
          <w:sz w:val="18"/>
        </w:rPr>
        <w:t>.</w:t>
      </w:r>
    </w:p>
    <w:p>
      <w:pPr>
        <w:pStyle w:val="BodyText"/>
        <w:spacing w:before="7"/>
        <w:rPr>
          <w:sz w:val="16"/>
        </w:rPr>
      </w:pPr>
    </w:p>
    <w:p>
      <w:pPr>
        <w:spacing w:line="247" w:lineRule="auto" w:before="0"/>
        <w:ind w:left="150" w:right="129" w:firstLine="2"/>
        <w:jc w:val="both"/>
        <w:rPr>
          <w:sz w:val="18"/>
        </w:rPr>
      </w:pPr>
      <w:r>
        <w:rPr>
          <w:b/>
          <w:color w:val="010101"/>
          <w:w w:val="105"/>
          <w:sz w:val="19"/>
        </w:rPr>
        <w:t>Art. 122. </w:t>
      </w:r>
      <w:r>
        <w:rPr>
          <w:color w:val="010101"/>
          <w:w w:val="105"/>
          <w:sz w:val="18"/>
        </w:rPr>
        <w:t>O estabelecimento paranaense que receber leite longa vida UHT diretamente de outra unidade federada, sem a retenção do imposto</w:t>
      </w:r>
      <w:r>
        <w:rPr>
          <w:color w:val="282828"/>
          <w:w w:val="105"/>
          <w:sz w:val="18"/>
        </w:rPr>
        <w:t>, </w:t>
      </w:r>
      <w:r>
        <w:rPr>
          <w:color w:val="010101"/>
          <w:w w:val="105"/>
          <w:sz w:val="18"/>
        </w:rPr>
        <w:t>deverá adotar os seguintes procedimentos:</w:t>
      </w:r>
    </w:p>
    <w:p>
      <w:pPr>
        <w:pStyle w:val="BodyText"/>
        <w:rPr>
          <w:sz w:val="17"/>
        </w:rPr>
      </w:pPr>
    </w:p>
    <w:p>
      <w:pPr>
        <w:spacing w:line="256" w:lineRule="auto" w:before="1"/>
        <w:ind w:left="149" w:right="131" w:firstLine="6"/>
        <w:jc w:val="both"/>
        <w:rPr>
          <w:sz w:val="18"/>
        </w:rPr>
      </w:pPr>
      <w:r>
        <w:rPr>
          <w:color w:val="010101"/>
          <w:sz w:val="14"/>
        </w:rPr>
        <w:t>1 - </w:t>
      </w:r>
      <w:r>
        <w:rPr>
          <w:color w:val="010101"/>
          <w:w w:val="105"/>
          <w:sz w:val="18"/>
        </w:rPr>
        <w:t>lançar a nota fiscal do fornecedor e o documento fiscal relativo ao respectivo serviço de transporte, se for o caso, na  coluna "Outras - Operações ou Prestações sem Crédito do Imposto" do livro Registro de</w:t>
      </w:r>
      <w:r>
        <w:rPr>
          <w:color w:val="010101"/>
          <w:spacing w:val="3"/>
          <w:w w:val="105"/>
          <w:sz w:val="18"/>
        </w:rPr>
        <w:t> </w:t>
      </w:r>
      <w:r>
        <w:rPr>
          <w:color w:val="010101"/>
          <w:w w:val="105"/>
          <w:sz w:val="18"/>
        </w:rPr>
        <w:t>Entradas;</w:t>
      </w:r>
    </w:p>
    <w:p>
      <w:pPr>
        <w:pStyle w:val="BodyText"/>
        <w:spacing w:before="5"/>
        <w:rPr>
          <w:sz w:val="17"/>
        </w:rPr>
      </w:pPr>
    </w:p>
    <w:p>
      <w:pPr>
        <w:spacing w:line="252" w:lineRule="auto" w:before="0"/>
        <w:ind w:left="149" w:right="137" w:firstLine="10"/>
        <w:jc w:val="both"/>
        <w:rPr>
          <w:sz w:val="18"/>
        </w:rPr>
      </w:pPr>
      <w:r>
        <w:rPr>
          <w:color w:val="010101"/>
          <w:w w:val="110"/>
          <w:sz w:val="18"/>
        </w:rPr>
        <w:t>li</w:t>
      </w:r>
      <w:r>
        <w:rPr>
          <w:color w:val="010101"/>
          <w:spacing w:val="-2"/>
          <w:w w:val="110"/>
          <w:sz w:val="18"/>
        </w:rPr>
        <w:t> </w:t>
      </w:r>
      <w:r>
        <w:rPr>
          <w:color w:val="010101"/>
          <w:w w:val="110"/>
          <w:sz w:val="18"/>
        </w:rPr>
        <w:t>-</w:t>
      </w:r>
      <w:r>
        <w:rPr>
          <w:color w:val="010101"/>
          <w:spacing w:val="-13"/>
          <w:w w:val="110"/>
          <w:sz w:val="18"/>
        </w:rPr>
        <w:t> </w:t>
      </w:r>
      <w:r>
        <w:rPr>
          <w:color w:val="010101"/>
          <w:w w:val="110"/>
          <w:sz w:val="18"/>
        </w:rPr>
        <w:t>calcular</w:t>
      </w:r>
      <w:r>
        <w:rPr>
          <w:color w:val="010101"/>
          <w:spacing w:val="-6"/>
          <w:w w:val="110"/>
          <w:sz w:val="18"/>
        </w:rPr>
        <w:t> </w:t>
      </w:r>
      <w:r>
        <w:rPr>
          <w:color w:val="010101"/>
          <w:w w:val="110"/>
          <w:sz w:val="18"/>
        </w:rPr>
        <w:t>o</w:t>
      </w:r>
      <w:r>
        <w:rPr>
          <w:color w:val="010101"/>
          <w:spacing w:val="-12"/>
          <w:w w:val="110"/>
          <w:sz w:val="18"/>
        </w:rPr>
        <w:t> </w:t>
      </w:r>
      <w:r>
        <w:rPr>
          <w:color w:val="010101"/>
          <w:w w:val="110"/>
          <w:sz w:val="18"/>
        </w:rPr>
        <w:t>imposto</w:t>
      </w:r>
      <w:r>
        <w:rPr>
          <w:color w:val="010101"/>
          <w:spacing w:val="-8"/>
          <w:w w:val="110"/>
          <w:sz w:val="18"/>
        </w:rPr>
        <w:t> </w:t>
      </w:r>
      <w:r>
        <w:rPr>
          <w:color w:val="010101"/>
          <w:w w:val="110"/>
          <w:sz w:val="18"/>
        </w:rPr>
        <w:t>devido</w:t>
      </w:r>
      <w:r>
        <w:rPr>
          <w:color w:val="010101"/>
          <w:spacing w:val="-9"/>
          <w:w w:val="110"/>
          <w:sz w:val="18"/>
        </w:rPr>
        <w:t> </w:t>
      </w:r>
      <w:r>
        <w:rPr>
          <w:color w:val="010101"/>
          <w:w w:val="110"/>
          <w:sz w:val="18"/>
        </w:rPr>
        <w:t>por</w:t>
      </w:r>
      <w:r>
        <w:rPr>
          <w:color w:val="010101"/>
          <w:spacing w:val="-12"/>
          <w:w w:val="110"/>
          <w:sz w:val="18"/>
        </w:rPr>
        <w:t> </w:t>
      </w:r>
      <w:r>
        <w:rPr>
          <w:color w:val="010101"/>
          <w:w w:val="110"/>
          <w:sz w:val="18"/>
        </w:rPr>
        <w:t>Substituição</w:t>
      </w:r>
      <w:r>
        <w:rPr>
          <w:color w:val="010101"/>
          <w:spacing w:val="-1"/>
          <w:w w:val="110"/>
          <w:sz w:val="18"/>
        </w:rPr>
        <w:t> </w:t>
      </w:r>
      <w:r>
        <w:rPr>
          <w:color w:val="010101"/>
          <w:w w:val="110"/>
          <w:sz w:val="18"/>
        </w:rPr>
        <w:t>Tributária</w:t>
      </w:r>
      <w:r>
        <w:rPr>
          <w:color w:val="010101"/>
          <w:spacing w:val="-1"/>
          <w:w w:val="110"/>
          <w:sz w:val="18"/>
        </w:rPr>
        <w:t> </w:t>
      </w:r>
      <w:r>
        <w:rPr>
          <w:color w:val="010101"/>
          <w:w w:val="110"/>
          <w:sz w:val="18"/>
        </w:rPr>
        <w:t>-</w:t>
      </w:r>
      <w:r>
        <w:rPr>
          <w:color w:val="010101"/>
          <w:spacing w:val="-15"/>
          <w:w w:val="110"/>
          <w:sz w:val="18"/>
        </w:rPr>
        <w:t> </w:t>
      </w:r>
      <w:r>
        <w:rPr>
          <w:color w:val="010101"/>
          <w:spacing w:val="-9"/>
          <w:w w:val="110"/>
          <w:sz w:val="18"/>
        </w:rPr>
        <w:t>ST</w:t>
      </w:r>
      <w:r>
        <w:rPr>
          <w:color w:val="282828"/>
          <w:spacing w:val="-9"/>
          <w:w w:val="110"/>
          <w:sz w:val="18"/>
        </w:rPr>
        <w:t>,</w:t>
      </w:r>
      <w:r>
        <w:rPr>
          <w:color w:val="282828"/>
          <w:spacing w:val="-17"/>
          <w:w w:val="110"/>
          <w:sz w:val="18"/>
        </w:rPr>
        <w:t> </w:t>
      </w:r>
      <w:r>
        <w:rPr>
          <w:color w:val="010101"/>
          <w:w w:val="110"/>
          <w:sz w:val="18"/>
        </w:rPr>
        <w:t>mediante</w:t>
      </w:r>
      <w:r>
        <w:rPr>
          <w:color w:val="010101"/>
          <w:spacing w:val="-7"/>
          <w:w w:val="110"/>
          <w:sz w:val="18"/>
        </w:rPr>
        <w:t> </w:t>
      </w:r>
      <w:r>
        <w:rPr>
          <w:color w:val="010101"/>
          <w:w w:val="110"/>
          <w:sz w:val="18"/>
        </w:rPr>
        <w:t>a</w:t>
      </w:r>
      <w:r>
        <w:rPr>
          <w:color w:val="010101"/>
          <w:spacing w:val="-14"/>
          <w:w w:val="110"/>
          <w:sz w:val="18"/>
        </w:rPr>
        <w:t> </w:t>
      </w:r>
      <w:r>
        <w:rPr>
          <w:color w:val="010101"/>
          <w:w w:val="110"/>
          <w:sz w:val="18"/>
        </w:rPr>
        <w:t>aplicação</w:t>
      </w:r>
      <w:r>
        <w:rPr>
          <w:color w:val="010101"/>
          <w:spacing w:val="-5"/>
          <w:w w:val="110"/>
          <w:sz w:val="18"/>
        </w:rPr>
        <w:t> </w:t>
      </w:r>
      <w:r>
        <w:rPr>
          <w:color w:val="010101"/>
          <w:w w:val="110"/>
          <w:sz w:val="18"/>
        </w:rPr>
        <w:t>da</w:t>
      </w:r>
      <w:r>
        <w:rPr>
          <w:color w:val="010101"/>
          <w:spacing w:val="-12"/>
          <w:w w:val="110"/>
          <w:sz w:val="18"/>
        </w:rPr>
        <w:t> </w:t>
      </w:r>
      <w:r>
        <w:rPr>
          <w:color w:val="010101"/>
          <w:w w:val="110"/>
          <w:sz w:val="18"/>
        </w:rPr>
        <w:t>alíquota</w:t>
      </w:r>
      <w:r>
        <w:rPr>
          <w:color w:val="010101"/>
          <w:spacing w:val="-6"/>
          <w:w w:val="110"/>
          <w:sz w:val="18"/>
        </w:rPr>
        <w:t> </w:t>
      </w:r>
      <w:r>
        <w:rPr>
          <w:color w:val="010101"/>
          <w:w w:val="110"/>
          <w:sz w:val="18"/>
        </w:rPr>
        <w:t>vigente</w:t>
      </w:r>
      <w:r>
        <w:rPr>
          <w:color w:val="010101"/>
          <w:spacing w:val="-9"/>
          <w:w w:val="110"/>
          <w:sz w:val="18"/>
        </w:rPr>
        <w:t> </w:t>
      </w:r>
      <w:r>
        <w:rPr>
          <w:color w:val="010101"/>
          <w:w w:val="110"/>
          <w:sz w:val="18"/>
        </w:rPr>
        <w:t>para</w:t>
      </w:r>
      <w:r>
        <w:rPr>
          <w:color w:val="010101"/>
          <w:spacing w:val="-12"/>
          <w:w w:val="110"/>
          <w:sz w:val="18"/>
        </w:rPr>
        <w:t> </w:t>
      </w:r>
      <w:r>
        <w:rPr>
          <w:color w:val="010101"/>
          <w:w w:val="110"/>
          <w:sz w:val="18"/>
        </w:rPr>
        <w:t>as</w:t>
      </w:r>
      <w:r>
        <w:rPr>
          <w:color w:val="010101"/>
          <w:spacing w:val="-14"/>
          <w:w w:val="110"/>
          <w:sz w:val="18"/>
        </w:rPr>
        <w:t> </w:t>
      </w:r>
      <w:r>
        <w:rPr>
          <w:color w:val="010101"/>
          <w:w w:val="110"/>
          <w:sz w:val="18"/>
        </w:rPr>
        <w:t>operações internas</w:t>
      </w:r>
      <w:r>
        <w:rPr>
          <w:color w:val="010101"/>
          <w:spacing w:val="-1"/>
          <w:w w:val="110"/>
          <w:sz w:val="18"/>
        </w:rPr>
        <w:t> </w:t>
      </w:r>
      <w:r>
        <w:rPr>
          <w:color w:val="010101"/>
          <w:w w:val="110"/>
          <w:sz w:val="18"/>
        </w:rPr>
        <w:t>sobre</w:t>
      </w:r>
      <w:r>
        <w:rPr>
          <w:color w:val="010101"/>
          <w:spacing w:val="-11"/>
          <w:w w:val="110"/>
          <w:sz w:val="18"/>
        </w:rPr>
        <w:t> </w:t>
      </w:r>
      <w:r>
        <w:rPr>
          <w:color w:val="010101"/>
          <w:w w:val="110"/>
          <w:sz w:val="18"/>
        </w:rPr>
        <w:t>a</w:t>
      </w:r>
      <w:r>
        <w:rPr>
          <w:color w:val="010101"/>
          <w:spacing w:val="-11"/>
          <w:w w:val="110"/>
          <w:sz w:val="18"/>
        </w:rPr>
        <w:t> </w:t>
      </w:r>
      <w:r>
        <w:rPr>
          <w:color w:val="010101"/>
          <w:w w:val="110"/>
          <w:sz w:val="18"/>
        </w:rPr>
        <w:t>base</w:t>
      </w:r>
      <w:r>
        <w:rPr>
          <w:color w:val="010101"/>
          <w:spacing w:val="-10"/>
          <w:w w:val="110"/>
          <w:sz w:val="18"/>
        </w:rPr>
        <w:t> </w:t>
      </w:r>
      <w:r>
        <w:rPr>
          <w:color w:val="010101"/>
          <w:w w:val="110"/>
          <w:sz w:val="18"/>
        </w:rPr>
        <w:t>de</w:t>
      </w:r>
      <w:r>
        <w:rPr>
          <w:color w:val="010101"/>
          <w:spacing w:val="-13"/>
          <w:w w:val="110"/>
          <w:sz w:val="18"/>
        </w:rPr>
        <w:t> </w:t>
      </w:r>
      <w:r>
        <w:rPr>
          <w:color w:val="010101"/>
          <w:w w:val="110"/>
          <w:sz w:val="18"/>
        </w:rPr>
        <w:t>cálculo</w:t>
      </w:r>
      <w:r>
        <w:rPr>
          <w:color w:val="010101"/>
          <w:spacing w:val="-7"/>
          <w:w w:val="110"/>
          <w:sz w:val="18"/>
        </w:rPr>
        <w:t> </w:t>
      </w:r>
      <w:r>
        <w:rPr>
          <w:color w:val="010101"/>
          <w:w w:val="110"/>
          <w:sz w:val="18"/>
        </w:rPr>
        <w:t>própria</w:t>
      </w:r>
      <w:r>
        <w:rPr>
          <w:color w:val="010101"/>
          <w:spacing w:val="-3"/>
          <w:w w:val="110"/>
          <w:sz w:val="18"/>
        </w:rPr>
        <w:t> </w:t>
      </w:r>
      <w:r>
        <w:rPr>
          <w:color w:val="010101"/>
          <w:w w:val="110"/>
          <w:sz w:val="18"/>
        </w:rPr>
        <w:t>para</w:t>
      </w:r>
      <w:r>
        <w:rPr>
          <w:color w:val="010101"/>
          <w:spacing w:val="-7"/>
          <w:w w:val="110"/>
          <w:sz w:val="18"/>
        </w:rPr>
        <w:t> </w:t>
      </w:r>
      <w:r>
        <w:rPr>
          <w:color w:val="010101"/>
          <w:w w:val="110"/>
          <w:sz w:val="18"/>
        </w:rPr>
        <w:t>a</w:t>
      </w:r>
      <w:r>
        <w:rPr>
          <w:color w:val="010101"/>
          <w:spacing w:val="-12"/>
          <w:w w:val="110"/>
          <w:sz w:val="18"/>
        </w:rPr>
        <w:t> </w:t>
      </w:r>
      <w:r>
        <w:rPr>
          <w:color w:val="010101"/>
          <w:w w:val="110"/>
          <w:sz w:val="18"/>
        </w:rPr>
        <w:t>Substituição</w:t>
      </w:r>
      <w:r>
        <w:rPr>
          <w:color w:val="010101"/>
          <w:spacing w:val="2"/>
          <w:w w:val="110"/>
          <w:sz w:val="18"/>
        </w:rPr>
        <w:t> </w:t>
      </w:r>
      <w:r>
        <w:rPr>
          <w:color w:val="010101"/>
          <w:w w:val="110"/>
          <w:sz w:val="18"/>
        </w:rPr>
        <w:t>Tributária -</w:t>
      </w:r>
      <w:r>
        <w:rPr>
          <w:color w:val="010101"/>
          <w:spacing w:val="-10"/>
          <w:w w:val="110"/>
          <w:sz w:val="18"/>
        </w:rPr>
        <w:t> </w:t>
      </w:r>
      <w:r>
        <w:rPr>
          <w:color w:val="010101"/>
          <w:w w:val="110"/>
          <w:sz w:val="18"/>
        </w:rPr>
        <w:t>ST,</w:t>
      </w:r>
      <w:r>
        <w:rPr>
          <w:color w:val="010101"/>
          <w:spacing w:val="-11"/>
          <w:w w:val="110"/>
          <w:sz w:val="18"/>
        </w:rPr>
        <w:t> </w:t>
      </w:r>
      <w:r>
        <w:rPr>
          <w:color w:val="010101"/>
          <w:w w:val="110"/>
          <w:sz w:val="18"/>
        </w:rPr>
        <w:t>deduzindo-se</w:t>
      </w:r>
      <w:r>
        <w:rPr>
          <w:color w:val="010101"/>
          <w:spacing w:val="3"/>
          <w:w w:val="110"/>
          <w:sz w:val="18"/>
        </w:rPr>
        <w:t> </w:t>
      </w:r>
      <w:r>
        <w:rPr>
          <w:color w:val="010101"/>
          <w:w w:val="110"/>
          <w:sz w:val="18"/>
        </w:rPr>
        <w:t>do</w:t>
      </w:r>
      <w:r>
        <w:rPr>
          <w:color w:val="010101"/>
          <w:spacing w:val="-8"/>
          <w:w w:val="110"/>
          <w:sz w:val="18"/>
        </w:rPr>
        <w:t> </w:t>
      </w:r>
      <w:r>
        <w:rPr>
          <w:color w:val="010101"/>
          <w:w w:val="110"/>
          <w:sz w:val="18"/>
        </w:rPr>
        <w:t>valor</w:t>
      </w:r>
      <w:r>
        <w:rPr>
          <w:color w:val="010101"/>
          <w:spacing w:val="-4"/>
          <w:w w:val="110"/>
          <w:sz w:val="18"/>
        </w:rPr>
        <w:t> </w:t>
      </w:r>
      <w:r>
        <w:rPr>
          <w:color w:val="010101"/>
          <w:w w:val="110"/>
          <w:sz w:val="18"/>
        </w:rPr>
        <w:t>resultante</w:t>
      </w:r>
      <w:r>
        <w:rPr>
          <w:color w:val="010101"/>
          <w:spacing w:val="0"/>
          <w:w w:val="110"/>
          <w:sz w:val="18"/>
        </w:rPr>
        <w:t> </w:t>
      </w:r>
      <w:r>
        <w:rPr>
          <w:color w:val="010101"/>
          <w:w w:val="110"/>
          <w:sz w:val="18"/>
        </w:rPr>
        <w:t>o</w:t>
      </w:r>
      <w:r>
        <w:rPr>
          <w:color w:val="010101"/>
          <w:spacing w:val="-10"/>
          <w:w w:val="110"/>
          <w:sz w:val="18"/>
        </w:rPr>
        <w:t> </w:t>
      </w:r>
      <w:r>
        <w:rPr>
          <w:color w:val="010101"/>
          <w:w w:val="110"/>
          <w:sz w:val="18"/>
        </w:rPr>
        <w:t>montante do imposto pago na operação de entrada correspondente, escriturando o valor obtido e a nota fiscal do fornecedor na coluna "Observações" do livro Registro de</w:t>
      </w:r>
      <w:r>
        <w:rPr>
          <w:color w:val="010101"/>
          <w:spacing w:val="6"/>
          <w:w w:val="110"/>
          <w:sz w:val="18"/>
        </w:rPr>
        <w:t> </w:t>
      </w:r>
      <w:r>
        <w:rPr>
          <w:color w:val="010101"/>
          <w:spacing w:val="-3"/>
          <w:w w:val="110"/>
          <w:sz w:val="18"/>
        </w:rPr>
        <w:t>Saídas</w:t>
      </w:r>
      <w:r>
        <w:rPr>
          <w:color w:val="282828"/>
          <w:spacing w:val="-3"/>
          <w:w w:val="110"/>
          <w:sz w:val="18"/>
        </w:rPr>
        <w:t>;</w:t>
      </w:r>
    </w:p>
    <w:p>
      <w:pPr>
        <w:pStyle w:val="BodyText"/>
        <w:spacing w:before="9"/>
        <w:rPr>
          <w:sz w:val="16"/>
        </w:rPr>
      </w:pPr>
    </w:p>
    <w:p>
      <w:pPr>
        <w:spacing w:line="256" w:lineRule="auto" w:before="0"/>
        <w:ind w:left="152" w:right="136" w:firstLine="2"/>
        <w:jc w:val="both"/>
        <w:rPr>
          <w:sz w:val="18"/>
        </w:rPr>
      </w:pPr>
      <w:r>
        <w:rPr>
          <w:color w:val="010101"/>
          <w:w w:val="110"/>
          <w:sz w:val="18"/>
        </w:rPr>
        <w:t>Ili - transportar a soma dos valores registrados na forma do inciso li do "caput" para o quadro "Outros Débitos" do livro Registro de Apuração do ICMS</w:t>
      </w:r>
      <w:r>
        <w:rPr>
          <w:color w:val="282828"/>
          <w:w w:val="110"/>
          <w:sz w:val="18"/>
        </w:rPr>
        <w:t>;</w:t>
      </w:r>
    </w:p>
    <w:p>
      <w:pPr>
        <w:pStyle w:val="BodyText"/>
        <w:spacing w:before="2"/>
        <w:rPr>
          <w:sz w:val="16"/>
        </w:rPr>
      </w:pPr>
    </w:p>
    <w:p>
      <w:pPr>
        <w:spacing w:before="0"/>
        <w:ind w:left="154" w:right="0" w:firstLine="0"/>
        <w:jc w:val="both"/>
        <w:rPr>
          <w:sz w:val="18"/>
        </w:rPr>
      </w:pPr>
      <w:r>
        <w:rPr>
          <w:color w:val="010101"/>
          <w:w w:val="105"/>
          <w:sz w:val="18"/>
        </w:rPr>
        <w:t>IV - nas operações subsequentes emitir notas fiscais sem destaque do imposto</w:t>
      </w:r>
      <w:r>
        <w:rPr>
          <w:color w:val="282828"/>
          <w:w w:val="105"/>
          <w:sz w:val="18"/>
        </w:rPr>
        <w:t>.</w:t>
      </w:r>
    </w:p>
    <w:p>
      <w:pPr>
        <w:pStyle w:val="BodyText"/>
        <w:rPr>
          <w:sz w:val="18"/>
        </w:rPr>
      </w:pPr>
    </w:p>
    <w:p>
      <w:pPr>
        <w:pStyle w:val="Heading1"/>
        <w:ind w:left="418"/>
      </w:pPr>
      <w:r>
        <w:rPr>
          <w:color w:val="010101"/>
        </w:rPr>
        <w:t>Seção XXIII</w:t>
      </w:r>
    </w:p>
    <w:p>
      <w:pPr>
        <w:spacing w:line="217" w:lineRule="exact" w:before="0"/>
        <w:ind w:left="1724" w:right="0" w:firstLine="0"/>
        <w:jc w:val="left"/>
        <w:rPr>
          <w:b/>
          <w:sz w:val="19"/>
        </w:rPr>
      </w:pPr>
      <w:r>
        <w:rPr>
          <w:b/>
          <w:color w:val="010101"/>
          <w:sz w:val="19"/>
        </w:rPr>
        <w:t>Das Operações com Produtos Eletrônicos, Eletroeletrônicos e Eletrodomésticos</w:t>
      </w:r>
    </w:p>
    <w:p>
      <w:pPr>
        <w:pStyle w:val="BodyText"/>
        <w:spacing w:before="6"/>
        <w:rPr>
          <w:b/>
          <w:sz w:val="16"/>
        </w:rPr>
      </w:pPr>
    </w:p>
    <w:p>
      <w:pPr>
        <w:spacing w:line="252" w:lineRule="auto" w:before="0"/>
        <w:ind w:left="149" w:right="129" w:firstLine="2"/>
        <w:jc w:val="both"/>
        <w:rPr>
          <w:sz w:val="18"/>
        </w:rPr>
      </w:pPr>
      <w:r>
        <w:rPr>
          <w:b/>
          <w:color w:val="010101"/>
          <w:w w:val="110"/>
          <w:sz w:val="19"/>
        </w:rPr>
        <w:t>Art.</w:t>
      </w:r>
      <w:r>
        <w:rPr>
          <w:b/>
          <w:color w:val="010101"/>
          <w:spacing w:val="-20"/>
          <w:w w:val="110"/>
          <w:sz w:val="19"/>
        </w:rPr>
        <w:t> </w:t>
      </w:r>
      <w:r>
        <w:rPr>
          <w:b/>
          <w:color w:val="010101"/>
          <w:w w:val="110"/>
          <w:sz w:val="19"/>
        </w:rPr>
        <w:t>123.</w:t>
      </w:r>
      <w:r>
        <w:rPr>
          <w:b/>
          <w:color w:val="010101"/>
          <w:spacing w:val="-27"/>
          <w:w w:val="110"/>
          <w:sz w:val="19"/>
        </w:rPr>
        <w:t> </w:t>
      </w:r>
      <w:r>
        <w:rPr>
          <w:color w:val="010101"/>
          <w:w w:val="110"/>
          <w:sz w:val="18"/>
        </w:rPr>
        <w:t>Ao</w:t>
      </w:r>
      <w:r>
        <w:rPr>
          <w:color w:val="010101"/>
          <w:spacing w:val="-18"/>
          <w:w w:val="110"/>
          <w:sz w:val="18"/>
        </w:rPr>
        <w:t> </w:t>
      </w:r>
      <w:r>
        <w:rPr>
          <w:color w:val="010101"/>
          <w:w w:val="110"/>
          <w:sz w:val="18"/>
        </w:rPr>
        <w:t>estabelecimento</w:t>
      </w:r>
      <w:r>
        <w:rPr>
          <w:color w:val="010101"/>
          <w:spacing w:val="-17"/>
          <w:w w:val="110"/>
          <w:sz w:val="18"/>
        </w:rPr>
        <w:t> </w:t>
      </w:r>
      <w:r>
        <w:rPr>
          <w:color w:val="010101"/>
          <w:w w:val="110"/>
          <w:sz w:val="18"/>
        </w:rPr>
        <w:t>industrial</w:t>
      </w:r>
      <w:r>
        <w:rPr>
          <w:color w:val="010101"/>
          <w:spacing w:val="-13"/>
          <w:w w:val="110"/>
          <w:sz w:val="18"/>
        </w:rPr>
        <w:t> </w:t>
      </w:r>
      <w:r>
        <w:rPr>
          <w:color w:val="010101"/>
          <w:w w:val="110"/>
          <w:sz w:val="18"/>
        </w:rPr>
        <w:t>fabricante,</w:t>
      </w:r>
      <w:r>
        <w:rPr>
          <w:color w:val="010101"/>
          <w:spacing w:val="-12"/>
          <w:w w:val="110"/>
          <w:sz w:val="18"/>
        </w:rPr>
        <w:t> </w:t>
      </w:r>
      <w:r>
        <w:rPr>
          <w:color w:val="010101"/>
          <w:w w:val="110"/>
          <w:sz w:val="18"/>
        </w:rPr>
        <w:t>importador</w:t>
      </w:r>
      <w:r>
        <w:rPr>
          <w:color w:val="010101"/>
          <w:spacing w:val="-11"/>
          <w:w w:val="110"/>
          <w:sz w:val="18"/>
        </w:rPr>
        <w:t> </w:t>
      </w:r>
      <w:r>
        <w:rPr>
          <w:color w:val="010101"/>
          <w:w w:val="110"/>
          <w:sz w:val="18"/>
        </w:rPr>
        <w:t>ou</w:t>
      </w:r>
      <w:r>
        <w:rPr>
          <w:color w:val="010101"/>
          <w:spacing w:val="-20"/>
          <w:w w:val="110"/>
          <w:sz w:val="18"/>
        </w:rPr>
        <w:t> </w:t>
      </w:r>
      <w:r>
        <w:rPr>
          <w:color w:val="010101"/>
          <w:w w:val="110"/>
          <w:sz w:val="18"/>
        </w:rPr>
        <w:t>arrematante</w:t>
      </w:r>
      <w:r>
        <w:rPr>
          <w:color w:val="010101"/>
          <w:spacing w:val="-4"/>
          <w:w w:val="110"/>
          <w:sz w:val="18"/>
        </w:rPr>
        <w:t> </w:t>
      </w:r>
      <w:r>
        <w:rPr>
          <w:color w:val="010101"/>
          <w:w w:val="110"/>
          <w:sz w:val="18"/>
        </w:rPr>
        <w:t>de</w:t>
      </w:r>
      <w:r>
        <w:rPr>
          <w:color w:val="010101"/>
          <w:spacing w:val="-20"/>
          <w:w w:val="110"/>
          <w:sz w:val="18"/>
        </w:rPr>
        <w:t> </w:t>
      </w:r>
      <w:r>
        <w:rPr>
          <w:color w:val="010101"/>
          <w:w w:val="110"/>
          <w:sz w:val="18"/>
        </w:rPr>
        <w:t>mercadoria</w:t>
      </w:r>
      <w:r>
        <w:rPr>
          <w:color w:val="010101"/>
          <w:spacing w:val="-5"/>
          <w:w w:val="110"/>
          <w:sz w:val="18"/>
        </w:rPr>
        <w:t> </w:t>
      </w:r>
      <w:r>
        <w:rPr>
          <w:color w:val="010101"/>
          <w:w w:val="110"/>
          <w:sz w:val="18"/>
        </w:rPr>
        <w:t>importada</w:t>
      </w:r>
      <w:r>
        <w:rPr>
          <w:color w:val="010101"/>
          <w:spacing w:val="-9"/>
          <w:w w:val="110"/>
          <w:sz w:val="18"/>
        </w:rPr>
        <w:t> </w:t>
      </w:r>
      <w:r>
        <w:rPr>
          <w:color w:val="010101"/>
          <w:w w:val="110"/>
          <w:sz w:val="18"/>
        </w:rPr>
        <w:t>e</w:t>
      </w:r>
      <w:r>
        <w:rPr>
          <w:color w:val="010101"/>
          <w:spacing w:val="-17"/>
          <w:w w:val="110"/>
          <w:sz w:val="18"/>
        </w:rPr>
        <w:t> </w:t>
      </w:r>
      <w:r>
        <w:rPr>
          <w:color w:val="010101"/>
          <w:spacing w:val="-3"/>
          <w:w w:val="110"/>
          <w:sz w:val="18"/>
        </w:rPr>
        <w:t>apreendida</w:t>
      </w:r>
      <w:r>
        <w:rPr>
          <w:color w:val="282828"/>
          <w:spacing w:val="-3"/>
          <w:w w:val="110"/>
          <w:sz w:val="18"/>
        </w:rPr>
        <w:t>,</w:t>
      </w:r>
      <w:r>
        <w:rPr>
          <w:color w:val="282828"/>
          <w:spacing w:val="-17"/>
          <w:w w:val="110"/>
          <w:sz w:val="18"/>
        </w:rPr>
        <w:t> </w:t>
      </w:r>
      <w:r>
        <w:rPr>
          <w:color w:val="010101"/>
          <w:w w:val="110"/>
          <w:sz w:val="18"/>
        </w:rPr>
        <w:t>que promover a saída dos seguintes produtos, com suas respectivas classificações na NCM, com destino a revendedores situados no território paranaense, é atribuída a condição de sujeito passivo por substituição para efeitos de retenção e recolhimento do ICMS relativo às operações subsequentes (</w:t>
      </w:r>
      <w:r>
        <w:rPr>
          <w:color w:val="0303EB"/>
          <w:w w:val="110"/>
          <w:sz w:val="18"/>
          <w:u w:val="single" w:color="0000ED"/>
        </w:rPr>
        <w:t>Protocolos ICMS 192/2009</w:t>
      </w:r>
      <w:r>
        <w:rPr>
          <w:color w:val="010101"/>
          <w:w w:val="110"/>
          <w:sz w:val="18"/>
        </w:rPr>
        <w:t>, </w:t>
      </w:r>
      <w:r>
        <w:rPr>
          <w:color w:val="0303EB"/>
          <w:w w:val="110"/>
          <w:sz w:val="18"/>
          <w:u w:val="single" w:color="0000ED"/>
        </w:rPr>
        <w:t>42/2010</w:t>
      </w:r>
      <w:r>
        <w:rPr>
          <w:color w:val="0303EB"/>
          <w:w w:val="110"/>
          <w:sz w:val="18"/>
        </w:rPr>
        <w:t> </w:t>
      </w:r>
      <w:r>
        <w:rPr>
          <w:color w:val="010101"/>
          <w:w w:val="110"/>
          <w:sz w:val="18"/>
        </w:rPr>
        <w:t>e </w:t>
      </w:r>
      <w:r>
        <w:rPr>
          <w:color w:val="0303EB"/>
          <w:spacing w:val="-3"/>
          <w:w w:val="110"/>
          <w:sz w:val="18"/>
          <w:u w:val="single" w:color="0000ED"/>
        </w:rPr>
        <w:t>93/2014</w:t>
      </w:r>
      <w:r>
        <w:rPr>
          <w:color w:val="010101"/>
          <w:spacing w:val="-3"/>
          <w:w w:val="110"/>
          <w:sz w:val="18"/>
        </w:rPr>
        <w:t>; </w:t>
      </w:r>
      <w:r>
        <w:rPr>
          <w:color w:val="0303EB"/>
          <w:w w:val="110"/>
          <w:sz w:val="18"/>
          <w:u w:val="single" w:color="0000ED"/>
        </w:rPr>
        <w:t>Protocolo</w:t>
      </w:r>
      <w:r>
        <w:rPr>
          <w:color w:val="0303EB"/>
          <w:w w:val="110"/>
          <w:sz w:val="18"/>
        </w:rPr>
        <w:t> </w:t>
      </w:r>
      <w:r>
        <w:rPr>
          <w:color w:val="0303EB"/>
          <w:w w:val="110"/>
          <w:sz w:val="18"/>
          <w:u w:val="thick" w:color="181818"/>
        </w:rPr>
        <w:t>ICMS </w:t>
      </w:r>
      <w:r>
        <w:rPr>
          <w:color w:val="0303EB"/>
          <w:spacing w:val="-4"/>
          <w:w w:val="110"/>
          <w:sz w:val="18"/>
          <w:u w:val="thick" w:color="181818"/>
        </w:rPr>
        <w:t>16/2011</w:t>
      </w:r>
      <w:r>
        <w:rPr>
          <w:color w:val="181818"/>
          <w:spacing w:val="-4"/>
          <w:w w:val="110"/>
          <w:sz w:val="18"/>
        </w:rPr>
        <w:t>; </w:t>
      </w:r>
      <w:r>
        <w:rPr>
          <w:color w:val="0303EB"/>
          <w:w w:val="110"/>
          <w:sz w:val="18"/>
          <w:u w:val="single" w:color="0000ED"/>
        </w:rPr>
        <w:t>Protocolo ICMS 70/2011</w:t>
      </w:r>
      <w:r>
        <w:rPr>
          <w:color w:val="010101"/>
          <w:w w:val="110"/>
          <w:sz w:val="18"/>
        </w:rPr>
        <w:t>; </w:t>
      </w:r>
      <w:r>
        <w:rPr>
          <w:color w:val="0303EB"/>
          <w:w w:val="110"/>
          <w:sz w:val="18"/>
          <w:u w:val="single" w:color="0000ED"/>
        </w:rPr>
        <w:t>Convênios ICMS 92/2015</w:t>
      </w:r>
      <w:r>
        <w:rPr>
          <w:color w:val="0303EB"/>
          <w:w w:val="110"/>
          <w:sz w:val="18"/>
        </w:rPr>
        <w:t> </w:t>
      </w:r>
      <w:r>
        <w:rPr>
          <w:color w:val="010101"/>
          <w:w w:val="110"/>
          <w:sz w:val="18"/>
        </w:rPr>
        <w:t>e </w:t>
      </w:r>
      <w:r>
        <w:rPr>
          <w:color w:val="0303EB"/>
          <w:spacing w:val="-3"/>
          <w:w w:val="110"/>
          <w:sz w:val="18"/>
          <w:u w:val="single" w:color="0000ED"/>
        </w:rPr>
        <w:t>139/2015</w:t>
      </w:r>
      <w:r>
        <w:rPr>
          <w:color w:val="010101"/>
          <w:spacing w:val="-3"/>
          <w:w w:val="110"/>
          <w:sz w:val="18"/>
        </w:rPr>
        <w:t>; </w:t>
      </w:r>
      <w:r>
        <w:rPr>
          <w:color w:val="0303EB"/>
          <w:w w:val="110"/>
          <w:sz w:val="18"/>
          <w:u w:val="single" w:color="0000ED"/>
        </w:rPr>
        <w:t>Convênio ICMS</w:t>
      </w:r>
      <w:r>
        <w:rPr>
          <w:color w:val="0303EB"/>
          <w:spacing w:val="-14"/>
          <w:w w:val="110"/>
          <w:sz w:val="18"/>
          <w:u w:val="single" w:color="0000ED"/>
        </w:rPr>
        <w:t> </w:t>
      </w:r>
      <w:r>
        <w:rPr>
          <w:color w:val="0303EB"/>
          <w:w w:val="110"/>
          <w:sz w:val="18"/>
          <w:u w:val="single" w:color="0000ED"/>
        </w:rPr>
        <w:t>155/2015</w:t>
      </w:r>
      <w:r>
        <w:rPr>
          <w:color w:val="010101"/>
          <w:w w:val="110"/>
          <w:sz w:val="18"/>
        </w:rPr>
        <w:t>):</w:t>
      </w:r>
    </w:p>
    <w:p>
      <w:pPr>
        <w:pStyle w:val="BodyText"/>
        <w:spacing w:before="9"/>
        <w:rPr>
          <w:sz w:val="14"/>
        </w:rPr>
      </w:pPr>
    </w:p>
    <w:tbl>
      <w:tblPr>
        <w:tblW w:w="0" w:type="auto"/>
        <w:jc w:val="left"/>
        <w:tblInd w:w="4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078"/>
        <w:gridCol w:w="1004"/>
        <w:gridCol w:w="1066"/>
        <w:gridCol w:w="6876"/>
      </w:tblGrid>
      <w:tr>
        <w:trPr>
          <w:trHeight w:val="227" w:hRule="atLeast"/>
        </w:trPr>
        <w:tc>
          <w:tcPr>
            <w:tcW w:w="1078" w:type="dxa"/>
          </w:tcPr>
          <w:p>
            <w:pPr>
              <w:pStyle w:val="TableParagraph"/>
              <w:spacing w:line="179" w:lineRule="exact" w:before="28"/>
              <w:ind w:left="73" w:right="60"/>
              <w:jc w:val="center"/>
              <w:rPr>
                <w:b/>
                <w:sz w:val="17"/>
              </w:rPr>
            </w:pPr>
            <w:r>
              <w:rPr>
                <w:b/>
                <w:color w:val="010101"/>
                <w:sz w:val="17"/>
              </w:rPr>
              <w:t>POSIÇÃO</w:t>
            </w:r>
          </w:p>
        </w:tc>
        <w:tc>
          <w:tcPr>
            <w:tcW w:w="1004" w:type="dxa"/>
          </w:tcPr>
          <w:p>
            <w:pPr>
              <w:pStyle w:val="TableParagraph"/>
              <w:spacing w:line="179" w:lineRule="exact" w:before="28"/>
              <w:ind w:left="33" w:right="9"/>
              <w:jc w:val="center"/>
              <w:rPr>
                <w:b/>
                <w:sz w:val="17"/>
              </w:rPr>
            </w:pPr>
            <w:r>
              <w:rPr>
                <w:b/>
                <w:color w:val="010101"/>
                <w:sz w:val="17"/>
              </w:rPr>
              <w:t>CEST</w:t>
            </w:r>
          </w:p>
        </w:tc>
        <w:tc>
          <w:tcPr>
            <w:tcW w:w="1066" w:type="dxa"/>
          </w:tcPr>
          <w:p>
            <w:pPr>
              <w:pStyle w:val="TableParagraph"/>
              <w:spacing w:line="179" w:lineRule="exact" w:before="28"/>
              <w:ind w:left="41" w:right="16"/>
              <w:jc w:val="center"/>
              <w:rPr>
                <w:b/>
                <w:sz w:val="17"/>
              </w:rPr>
            </w:pPr>
            <w:r>
              <w:rPr>
                <w:b/>
                <w:color w:val="010101"/>
                <w:w w:val="105"/>
                <w:sz w:val="17"/>
              </w:rPr>
              <w:t>NCM</w:t>
            </w:r>
          </w:p>
        </w:tc>
        <w:tc>
          <w:tcPr>
            <w:tcW w:w="6876" w:type="dxa"/>
          </w:tcPr>
          <w:p>
            <w:pPr>
              <w:pStyle w:val="TableParagraph"/>
              <w:spacing w:line="179" w:lineRule="exact" w:before="28"/>
              <w:ind w:left="2908" w:right="2886"/>
              <w:jc w:val="center"/>
              <w:rPr>
                <w:b/>
                <w:sz w:val="17"/>
              </w:rPr>
            </w:pPr>
            <w:r>
              <w:rPr>
                <w:b/>
                <w:color w:val="010101"/>
                <w:sz w:val="17"/>
              </w:rPr>
              <w:t>DESCRIÇÃO</w:t>
            </w:r>
          </w:p>
        </w:tc>
      </w:tr>
      <w:tr>
        <w:trPr>
          <w:trHeight w:val="635" w:hRule="atLeast"/>
        </w:trPr>
        <w:tc>
          <w:tcPr>
            <w:tcW w:w="1078" w:type="dxa"/>
          </w:tcPr>
          <w:p>
            <w:pPr>
              <w:pStyle w:val="TableParagraph"/>
              <w:rPr>
                <w:rFonts w:ascii="Times New Roman"/>
                <w:sz w:val="16"/>
              </w:rPr>
            </w:pPr>
          </w:p>
        </w:tc>
        <w:tc>
          <w:tcPr>
            <w:tcW w:w="1004" w:type="dxa"/>
          </w:tcPr>
          <w:p>
            <w:pPr>
              <w:pStyle w:val="TableParagraph"/>
              <w:spacing w:before="3"/>
              <w:rPr>
                <w:sz w:val="20"/>
              </w:rPr>
            </w:pPr>
          </w:p>
          <w:p>
            <w:pPr>
              <w:pStyle w:val="TableParagraph"/>
              <w:ind w:left="66" w:right="16"/>
              <w:jc w:val="center"/>
              <w:rPr>
                <w:sz w:val="17"/>
              </w:rPr>
            </w:pPr>
            <w:r>
              <w:rPr>
                <w:color w:val="010101"/>
                <w:w w:val="105"/>
                <w:sz w:val="17"/>
              </w:rPr>
              <w:t>21</w:t>
            </w:r>
            <w:r>
              <w:rPr>
                <w:color w:val="282828"/>
                <w:w w:val="105"/>
                <w:sz w:val="17"/>
              </w:rPr>
              <w:t>.</w:t>
            </w:r>
            <w:r>
              <w:rPr>
                <w:color w:val="010101"/>
                <w:w w:val="105"/>
                <w:sz w:val="17"/>
              </w:rPr>
              <w:t>001.00</w:t>
            </w:r>
          </w:p>
        </w:tc>
        <w:tc>
          <w:tcPr>
            <w:tcW w:w="1066" w:type="dxa"/>
          </w:tcPr>
          <w:p>
            <w:pPr>
              <w:pStyle w:val="TableParagraph"/>
              <w:spacing w:before="31"/>
              <w:ind w:left="105"/>
              <w:rPr>
                <w:sz w:val="17"/>
              </w:rPr>
            </w:pPr>
            <w:r>
              <w:rPr>
                <w:color w:val="010101"/>
                <w:w w:val="105"/>
                <w:sz w:val="17"/>
              </w:rPr>
              <w:t>7321</w:t>
            </w:r>
            <w:r>
              <w:rPr>
                <w:color w:val="282828"/>
                <w:w w:val="105"/>
                <w:sz w:val="17"/>
              </w:rPr>
              <w:t>.</w:t>
            </w:r>
            <w:r>
              <w:rPr>
                <w:color w:val="010101"/>
                <w:w w:val="105"/>
                <w:sz w:val="17"/>
              </w:rPr>
              <w:t>11</w:t>
            </w:r>
            <w:r>
              <w:rPr>
                <w:color w:val="282828"/>
                <w:w w:val="105"/>
                <w:sz w:val="17"/>
              </w:rPr>
              <w:t>.</w:t>
            </w:r>
            <w:r>
              <w:rPr>
                <w:color w:val="010101"/>
                <w:w w:val="105"/>
                <w:sz w:val="17"/>
              </w:rPr>
              <w:t>00</w:t>
            </w:r>
          </w:p>
          <w:p>
            <w:pPr>
              <w:pStyle w:val="TableParagraph"/>
              <w:spacing w:before="6"/>
              <w:ind w:left="100"/>
              <w:rPr>
                <w:sz w:val="17"/>
              </w:rPr>
            </w:pPr>
            <w:r>
              <w:rPr>
                <w:color w:val="010101"/>
                <w:w w:val="105"/>
                <w:sz w:val="17"/>
              </w:rPr>
              <w:t>7321</w:t>
            </w:r>
            <w:r>
              <w:rPr>
                <w:color w:val="282828"/>
                <w:w w:val="105"/>
                <w:sz w:val="17"/>
              </w:rPr>
              <w:t>.</w:t>
            </w:r>
            <w:r>
              <w:rPr>
                <w:color w:val="010101"/>
                <w:w w:val="105"/>
                <w:sz w:val="17"/>
              </w:rPr>
              <w:t>81</w:t>
            </w:r>
            <w:r>
              <w:rPr>
                <w:color w:val="424242"/>
                <w:w w:val="105"/>
                <w:sz w:val="17"/>
              </w:rPr>
              <w:t>.</w:t>
            </w:r>
            <w:r>
              <w:rPr>
                <w:color w:val="010101"/>
                <w:w w:val="105"/>
                <w:sz w:val="17"/>
              </w:rPr>
              <w:t>00</w:t>
            </w:r>
          </w:p>
          <w:p>
            <w:pPr>
              <w:pStyle w:val="TableParagraph"/>
              <w:spacing w:line="175" w:lineRule="exact" w:before="12"/>
              <w:ind w:left="100"/>
              <w:rPr>
                <w:sz w:val="17"/>
              </w:rPr>
            </w:pPr>
            <w:r>
              <w:rPr>
                <w:color w:val="010101"/>
                <w:w w:val="105"/>
                <w:sz w:val="17"/>
              </w:rPr>
              <w:t>7321</w:t>
            </w:r>
            <w:r>
              <w:rPr>
                <w:color w:val="282828"/>
                <w:w w:val="105"/>
                <w:sz w:val="17"/>
              </w:rPr>
              <w:t>.</w:t>
            </w:r>
            <w:r>
              <w:rPr>
                <w:color w:val="010101"/>
                <w:w w:val="105"/>
                <w:sz w:val="17"/>
              </w:rPr>
              <w:t>90.00</w:t>
            </w:r>
          </w:p>
        </w:tc>
        <w:tc>
          <w:tcPr>
            <w:tcW w:w="6876" w:type="dxa"/>
          </w:tcPr>
          <w:p>
            <w:pPr>
              <w:pStyle w:val="TableParagraph"/>
              <w:spacing w:before="31"/>
              <w:ind w:left="100"/>
              <w:rPr>
                <w:sz w:val="17"/>
              </w:rPr>
            </w:pPr>
            <w:r>
              <w:rPr>
                <w:color w:val="010101"/>
                <w:w w:val="105"/>
                <w:sz w:val="17"/>
              </w:rPr>
              <w:t>Fogões de cozinha de uso doméstico e suas partes</w:t>
            </w:r>
          </w:p>
          <w:p>
            <w:pPr>
              <w:pStyle w:val="TableParagraph"/>
              <w:spacing w:line="206" w:lineRule="exact" w:before="1"/>
              <w:ind w:left="97" w:firstLine="1"/>
              <w:rPr>
                <w:sz w:val="17"/>
              </w:rPr>
            </w:pPr>
            <w:r>
              <w:rPr>
                <w:color w:val="010101"/>
                <w:w w:val="105"/>
                <w:sz w:val="17"/>
              </w:rPr>
              <w:t>(</w:t>
            </w:r>
            <w:r>
              <w:rPr>
                <w:color w:val="0303EB"/>
                <w:w w:val="105"/>
                <w:sz w:val="17"/>
                <w:u w:val="single" w:color="0000ED"/>
              </w:rPr>
              <w:t>Protocolos ICMS 192/2009</w:t>
            </w:r>
            <w:r>
              <w:rPr>
                <w:color w:val="282828"/>
                <w:w w:val="105"/>
                <w:sz w:val="17"/>
              </w:rPr>
              <w:t>, </w:t>
            </w:r>
            <w:r>
              <w:rPr>
                <w:color w:val="0303EB"/>
                <w:w w:val="105"/>
                <w:sz w:val="17"/>
                <w:u w:val="single" w:color="0000ED"/>
              </w:rPr>
              <w:t>184/201O</w:t>
            </w:r>
            <w:r>
              <w:rPr>
                <w:color w:val="0303EB"/>
                <w:w w:val="105"/>
                <w:sz w:val="17"/>
              </w:rPr>
              <w:t> </w:t>
            </w:r>
            <w:r>
              <w:rPr>
                <w:color w:val="010101"/>
                <w:w w:val="105"/>
                <w:sz w:val="17"/>
              </w:rPr>
              <w:t>e </w:t>
            </w:r>
            <w:r>
              <w:rPr>
                <w:color w:val="0303EB"/>
                <w:w w:val="105"/>
                <w:sz w:val="17"/>
                <w:u w:val="single" w:color="0000ED"/>
              </w:rPr>
              <w:t>134/2012</w:t>
            </w:r>
            <w:r>
              <w:rPr>
                <w:color w:val="010101"/>
                <w:w w:val="105"/>
                <w:sz w:val="17"/>
              </w:rPr>
              <w:t>) (</w:t>
            </w:r>
            <w:r>
              <w:rPr>
                <w:color w:val="0303EB"/>
                <w:w w:val="105"/>
                <w:sz w:val="17"/>
                <w:u w:val="single" w:color="0000ED"/>
              </w:rPr>
              <w:t>Protocolos ICMS 70/2011</w:t>
            </w:r>
            <w:r>
              <w:rPr>
                <w:color w:val="0303EB"/>
                <w:w w:val="105"/>
                <w:sz w:val="17"/>
              </w:rPr>
              <w:t> </w:t>
            </w:r>
            <w:r>
              <w:rPr>
                <w:color w:val="010101"/>
                <w:w w:val="105"/>
                <w:sz w:val="17"/>
              </w:rPr>
              <w:t>e </w:t>
            </w:r>
            <w:r>
              <w:rPr>
                <w:color w:val="0303EB"/>
                <w:w w:val="105"/>
                <w:sz w:val="17"/>
                <w:u w:val="thick" w:color="010101"/>
              </w:rPr>
              <w:t>89/2013</w:t>
            </w:r>
            <w:r>
              <w:rPr>
                <w:color w:val="010101"/>
                <w:w w:val="105"/>
                <w:sz w:val="17"/>
              </w:rPr>
              <w:t>) (</w:t>
            </w:r>
            <w:r>
              <w:rPr>
                <w:color w:val="0303EB"/>
                <w:w w:val="105"/>
                <w:sz w:val="17"/>
                <w:u w:val="single" w:color="0000ED"/>
              </w:rPr>
              <w:t>Convênios ICMS 92/2015</w:t>
            </w:r>
            <w:r>
              <w:rPr>
                <w:color w:val="0303EB"/>
                <w:w w:val="105"/>
                <w:sz w:val="17"/>
              </w:rPr>
              <w:t> </w:t>
            </w:r>
            <w:r>
              <w:rPr>
                <w:color w:val="010101"/>
                <w:w w:val="105"/>
                <w:sz w:val="17"/>
              </w:rPr>
              <w:t>e </w:t>
            </w:r>
            <w:r>
              <w:rPr>
                <w:color w:val="0303EB"/>
                <w:w w:val="105"/>
                <w:sz w:val="17"/>
                <w:u w:val="single" w:color="0000ED"/>
              </w:rPr>
              <w:t>146/2015</w:t>
            </w:r>
            <w:r>
              <w:rPr>
                <w:color w:val="010101"/>
                <w:w w:val="105"/>
                <w:sz w:val="17"/>
              </w:rPr>
              <w:t>)</w:t>
            </w:r>
          </w:p>
        </w:tc>
      </w:tr>
      <w:tr>
        <w:trPr>
          <w:trHeight w:val="731" w:hRule="atLeast"/>
        </w:trPr>
        <w:tc>
          <w:tcPr>
            <w:tcW w:w="1078" w:type="dxa"/>
            <w:tcBorders>
              <w:bottom w:val="nil"/>
            </w:tcBorders>
          </w:tcPr>
          <w:p>
            <w:pPr>
              <w:pStyle w:val="TableParagraph"/>
              <w:spacing w:before="25"/>
              <w:ind w:left="28"/>
              <w:jc w:val="center"/>
              <w:rPr>
                <w:sz w:val="17"/>
              </w:rPr>
            </w:pPr>
            <w:r>
              <w:rPr>
                <w:color w:val="010101"/>
                <w:w w:val="105"/>
                <w:sz w:val="17"/>
              </w:rPr>
              <w:t>2</w:t>
            </w:r>
          </w:p>
        </w:tc>
        <w:tc>
          <w:tcPr>
            <w:tcW w:w="1004" w:type="dxa"/>
            <w:tcBorders>
              <w:bottom w:val="nil"/>
            </w:tcBorders>
          </w:tcPr>
          <w:p>
            <w:pPr>
              <w:pStyle w:val="TableParagraph"/>
              <w:spacing w:before="25"/>
              <w:ind w:left="53" w:right="16"/>
              <w:jc w:val="center"/>
              <w:rPr>
                <w:sz w:val="17"/>
              </w:rPr>
            </w:pPr>
            <w:r>
              <w:rPr>
                <w:color w:val="010101"/>
                <w:w w:val="105"/>
                <w:sz w:val="17"/>
              </w:rPr>
              <w:t>21</w:t>
            </w:r>
            <w:r>
              <w:rPr>
                <w:color w:val="424242"/>
                <w:w w:val="105"/>
                <w:sz w:val="17"/>
              </w:rPr>
              <w:t>.</w:t>
            </w:r>
            <w:r>
              <w:rPr>
                <w:color w:val="010101"/>
                <w:w w:val="105"/>
                <w:sz w:val="17"/>
              </w:rPr>
              <w:t>002</w:t>
            </w:r>
            <w:r>
              <w:rPr>
                <w:color w:val="282828"/>
                <w:w w:val="105"/>
                <w:sz w:val="17"/>
              </w:rPr>
              <w:t>.</w:t>
            </w:r>
            <w:r>
              <w:rPr>
                <w:color w:val="010101"/>
                <w:w w:val="105"/>
                <w:sz w:val="17"/>
              </w:rPr>
              <w:t>00</w:t>
            </w:r>
          </w:p>
        </w:tc>
        <w:tc>
          <w:tcPr>
            <w:tcW w:w="1066" w:type="dxa"/>
            <w:tcBorders>
              <w:bottom w:val="nil"/>
            </w:tcBorders>
          </w:tcPr>
          <w:p>
            <w:pPr>
              <w:pStyle w:val="TableParagraph"/>
              <w:spacing w:before="25"/>
              <w:ind w:left="48" w:right="16"/>
              <w:jc w:val="center"/>
              <w:rPr>
                <w:sz w:val="17"/>
              </w:rPr>
            </w:pPr>
            <w:r>
              <w:rPr>
                <w:color w:val="010101"/>
                <w:w w:val="105"/>
                <w:sz w:val="17"/>
              </w:rPr>
              <w:t>8418</w:t>
            </w:r>
            <w:r>
              <w:rPr>
                <w:color w:val="424242"/>
                <w:w w:val="105"/>
                <w:sz w:val="17"/>
              </w:rPr>
              <w:t>.</w:t>
            </w:r>
            <w:r>
              <w:rPr>
                <w:color w:val="010101"/>
                <w:w w:val="105"/>
                <w:sz w:val="17"/>
              </w:rPr>
              <w:t>10</w:t>
            </w:r>
            <w:r>
              <w:rPr>
                <w:color w:val="424242"/>
                <w:w w:val="105"/>
                <w:sz w:val="17"/>
              </w:rPr>
              <w:t>.</w:t>
            </w:r>
            <w:r>
              <w:rPr>
                <w:color w:val="010101"/>
                <w:w w:val="105"/>
                <w:sz w:val="17"/>
              </w:rPr>
              <w:t>00</w:t>
            </w:r>
          </w:p>
        </w:tc>
        <w:tc>
          <w:tcPr>
            <w:tcW w:w="6876" w:type="dxa"/>
            <w:tcBorders>
              <w:bottom w:val="nil"/>
            </w:tcBorders>
          </w:tcPr>
          <w:p>
            <w:pPr>
              <w:pStyle w:val="TableParagraph"/>
              <w:spacing w:line="254" w:lineRule="auto" w:before="25"/>
              <w:ind w:left="98" w:right="101" w:firstLine="2"/>
              <w:rPr>
                <w:sz w:val="17"/>
              </w:rPr>
            </w:pPr>
            <w:r>
              <w:rPr>
                <w:color w:val="010101"/>
                <w:sz w:val="17"/>
              </w:rPr>
              <w:t>Combinações de refrigeradores e congeladores (</w:t>
            </w:r>
            <w:r>
              <w:rPr>
                <w:color w:val="282828"/>
                <w:sz w:val="17"/>
              </w:rPr>
              <w:t>"</w:t>
            </w:r>
            <w:r>
              <w:rPr>
                <w:color w:val="010101"/>
                <w:sz w:val="17"/>
              </w:rPr>
              <w:t>freezers")</w:t>
            </w:r>
            <w:r>
              <w:rPr>
                <w:color w:val="282828"/>
                <w:sz w:val="17"/>
              </w:rPr>
              <w:t>, </w:t>
            </w:r>
            <w:r>
              <w:rPr>
                <w:color w:val="010101"/>
                <w:sz w:val="17"/>
              </w:rPr>
              <w:t>munidos de portas exteriores separadas</w:t>
            </w:r>
          </w:p>
        </w:tc>
      </w:tr>
    </w:tbl>
    <w:p>
      <w:pPr>
        <w:spacing w:after="0" w:line="254" w:lineRule="auto"/>
        <w:rPr>
          <w:sz w:val="17"/>
        </w:rPr>
        <w:sectPr>
          <w:pgSz w:w="11910" w:h="16840"/>
          <w:pgMar w:top="460" w:bottom="280" w:left="540" w:right="500"/>
        </w:sectPr>
      </w:pPr>
    </w:p>
    <w:tbl>
      <w:tblPr>
        <w:tblW w:w="0" w:type="auto"/>
        <w:jc w:val="left"/>
        <w:tblInd w:w="4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078"/>
        <w:gridCol w:w="1004"/>
        <w:gridCol w:w="1066"/>
        <w:gridCol w:w="6879"/>
      </w:tblGrid>
      <w:tr>
        <w:trPr>
          <w:trHeight w:val="420" w:hRule="atLeast"/>
        </w:trPr>
        <w:tc>
          <w:tcPr>
            <w:tcW w:w="1078" w:type="dxa"/>
            <w:tcBorders>
              <w:top w:val="nil"/>
            </w:tcBorders>
          </w:tcPr>
          <w:p>
            <w:pPr>
              <w:pStyle w:val="TableParagraph"/>
              <w:rPr>
                <w:rFonts w:ascii="Times New Roman"/>
                <w:sz w:val="16"/>
              </w:rPr>
            </w:pPr>
          </w:p>
        </w:tc>
        <w:tc>
          <w:tcPr>
            <w:tcW w:w="1004" w:type="dxa"/>
            <w:tcBorders>
              <w:top w:val="nil"/>
            </w:tcBorders>
          </w:tcPr>
          <w:p>
            <w:pPr>
              <w:pStyle w:val="TableParagraph"/>
              <w:rPr>
                <w:rFonts w:ascii="Times New Roman"/>
                <w:sz w:val="16"/>
              </w:rPr>
            </w:pPr>
          </w:p>
        </w:tc>
        <w:tc>
          <w:tcPr>
            <w:tcW w:w="1066" w:type="dxa"/>
            <w:tcBorders>
              <w:top w:val="nil"/>
            </w:tcBorders>
          </w:tcPr>
          <w:p>
            <w:pPr>
              <w:pStyle w:val="TableParagraph"/>
              <w:rPr>
                <w:rFonts w:ascii="Times New Roman"/>
                <w:sz w:val="16"/>
              </w:rPr>
            </w:pPr>
          </w:p>
        </w:tc>
        <w:tc>
          <w:tcPr>
            <w:tcW w:w="6879" w:type="dxa"/>
            <w:tcBorders>
              <w:top w:val="nil"/>
            </w:tcBorders>
          </w:tcPr>
          <w:p>
            <w:pPr>
              <w:pStyle w:val="TableParagraph"/>
              <w:spacing w:before="2"/>
              <w:ind w:left="99"/>
              <w:rPr>
                <w:sz w:val="17"/>
              </w:rPr>
            </w:pPr>
            <w:r>
              <w:rPr>
                <w:color w:val="050505"/>
                <w:w w:val="105"/>
                <w:sz w:val="17"/>
              </w:rPr>
              <w:t>(</w:t>
            </w:r>
            <w:r>
              <w:rPr>
                <w:color w:val="0505EB"/>
                <w:w w:val="105"/>
                <w:sz w:val="17"/>
                <w:u w:val="single" w:color="0000ED"/>
              </w:rPr>
              <w:t>Protocolos ICMS 192/2009</w:t>
            </w:r>
            <w:r>
              <w:rPr>
                <w:color w:val="232323"/>
                <w:w w:val="105"/>
                <w:sz w:val="17"/>
              </w:rPr>
              <w:t>, </w:t>
            </w:r>
            <w:r>
              <w:rPr>
                <w:color w:val="0505EB"/>
                <w:w w:val="105"/>
                <w:sz w:val="17"/>
                <w:u w:val="single" w:color="0000ED"/>
              </w:rPr>
              <w:t>184/2010</w:t>
            </w:r>
            <w:r>
              <w:rPr>
                <w:color w:val="0505EB"/>
                <w:w w:val="105"/>
                <w:sz w:val="17"/>
              </w:rPr>
              <w:t> </w:t>
            </w:r>
            <w:r>
              <w:rPr>
                <w:color w:val="050505"/>
                <w:w w:val="105"/>
                <w:sz w:val="17"/>
              </w:rPr>
              <w:t>e </w:t>
            </w:r>
            <w:r>
              <w:rPr>
                <w:color w:val="0505EB"/>
                <w:w w:val="105"/>
                <w:sz w:val="17"/>
                <w:u w:val="single" w:color="0000ED"/>
              </w:rPr>
              <w:t>134/2012</w:t>
            </w:r>
            <w:r>
              <w:rPr>
                <w:color w:val="050505"/>
                <w:w w:val="105"/>
                <w:sz w:val="17"/>
              </w:rPr>
              <w:t>) (</w:t>
            </w:r>
            <w:r>
              <w:rPr>
                <w:color w:val="0505EB"/>
                <w:w w:val="105"/>
                <w:sz w:val="17"/>
                <w:u w:val="single" w:color="0000ED"/>
              </w:rPr>
              <w:t>Protocolos ICMS 70/2011</w:t>
            </w:r>
            <w:r>
              <w:rPr>
                <w:color w:val="0505EB"/>
                <w:w w:val="105"/>
                <w:sz w:val="17"/>
              </w:rPr>
              <w:t> </w:t>
            </w:r>
            <w:r>
              <w:rPr>
                <w:color w:val="050505"/>
                <w:w w:val="105"/>
                <w:sz w:val="17"/>
              </w:rPr>
              <w:t>e</w:t>
            </w:r>
          </w:p>
          <w:p>
            <w:pPr>
              <w:pStyle w:val="TableParagraph"/>
              <w:spacing w:line="192" w:lineRule="exact" w:before="11"/>
              <w:ind w:left="97"/>
              <w:rPr>
                <w:sz w:val="17"/>
              </w:rPr>
            </w:pPr>
            <w:r>
              <w:rPr>
                <w:color w:val="0505EB"/>
                <w:w w:val="105"/>
                <w:sz w:val="17"/>
                <w:u w:val="thick" w:color="050505"/>
              </w:rPr>
              <w:t>89/2013</w:t>
            </w:r>
            <w:r>
              <w:rPr>
                <w:color w:val="050505"/>
                <w:w w:val="105"/>
                <w:sz w:val="17"/>
                <w:u w:val="thick" w:color="050505"/>
              </w:rPr>
              <w:t>)</w:t>
            </w:r>
            <w:r>
              <w:rPr>
                <w:color w:val="050505"/>
                <w:w w:val="105"/>
                <w:sz w:val="17"/>
              </w:rPr>
              <w:t> (</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635" w:hRule="atLeast"/>
        </w:trPr>
        <w:tc>
          <w:tcPr>
            <w:tcW w:w="1078" w:type="dxa"/>
          </w:tcPr>
          <w:p>
            <w:pPr>
              <w:pStyle w:val="TableParagraph"/>
              <w:spacing w:before="7"/>
              <w:rPr>
                <w:sz w:val="18"/>
              </w:rPr>
            </w:pPr>
          </w:p>
          <w:p>
            <w:pPr>
              <w:pStyle w:val="TableParagraph"/>
              <w:spacing w:before="1"/>
              <w:ind w:left="491"/>
              <w:rPr>
                <w:sz w:val="17"/>
              </w:rPr>
            </w:pPr>
            <w:r>
              <w:rPr>
                <w:color w:val="050505"/>
                <w:w w:val="106"/>
                <w:sz w:val="17"/>
              </w:rPr>
              <w:t>3</w:t>
            </w:r>
          </w:p>
        </w:tc>
        <w:tc>
          <w:tcPr>
            <w:tcW w:w="1004" w:type="dxa"/>
          </w:tcPr>
          <w:p>
            <w:pPr>
              <w:pStyle w:val="TableParagraph"/>
              <w:spacing w:before="7"/>
              <w:rPr>
                <w:sz w:val="18"/>
              </w:rPr>
            </w:pPr>
          </w:p>
          <w:p>
            <w:pPr>
              <w:pStyle w:val="TableParagraph"/>
              <w:spacing w:before="1"/>
              <w:ind w:left="66" w:right="16"/>
              <w:jc w:val="center"/>
              <w:rPr>
                <w:sz w:val="17"/>
              </w:rPr>
            </w:pPr>
            <w:r>
              <w:rPr>
                <w:color w:val="050505"/>
                <w:w w:val="105"/>
                <w:sz w:val="17"/>
              </w:rPr>
              <w:t>21</w:t>
            </w:r>
            <w:r>
              <w:rPr>
                <w:color w:val="232323"/>
                <w:w w:val="105"/>
                <w:sz w:val="17"/>
              </w:rPr>
              <w:t>.</w:t>
            </w:r>
            <w:r>
              <w:rPr>
                <w:color w:val="050505"/>
                <w:w w:val="105"/>
                <w:sz w:val="17"/>
              </w:rPr>
              <w:t>003.00</w:t>
            </w:r>
          </w:p>
        </w:tc>
        <w:tc>
          <w:tcPr>
            <w:tcW w:w="1066" w:type="dxa"/>
          </w:tcPr>
          <w:p>
            <w:pPr>
              <w:pStyle w:val="TableParagraph"/>
              <w:spacing w:before="7"/>
              <w:rPr>
                <w:sz w:val="18"/>
              </w:rPr>
            </w:pPr>
          </w:p>
          <w:p>
            <w:pPr>
              <w:pStyle w:val="TableParagraph"/>
              <w:spacing w:before="1"/>
              <w:ind w:left="48" w:right="16"/>
              <w:jc w:val="center"/>
              <w:rPr>
                <w:sz w:val="17"/>
              </w:rPr>
            </w:pPr>
            <w:r>
              <w:rPr>
                <w:color w:val="050505"/>
                <w:w w:val="105"/>
                <w:sz w:val="17"/>
              </w:rPr>
              <w:t>8418</w:t>
            </w:r>
            <w:r>
              <w:rPr>
                <w:color w:val="232323"/>
                <w:w w:val="105"/>
                <w:sz w:val="17"/>
              </w:rPr>
              <w:t>.</w:t>
            </w:r>
            <w:r>
              <w:rPr>
                <w:color w:val="050505"/>
                <w:w w:val="105"/>
                <w:sz w:val="17"/>
              </w:rPr>
              <w:t>21</w:t>
            </w:r>
            <w:r>
              <w:rPr>
                <w:color w:val="333333"/>
                <w:w w:val="105"/>
                <w:sz w:val="17"/>
              </w:rPr>
              <w:t>.</w:t>
            </w:r>
            <w:r>
              <w:rPr>
                <w:color w:val="050505"/>
                <w:w w:val="105"/>
                <w:sz w:val="17"/>
              </w:rPr>
              <w:t>00</w:t>
            </w:r>
          </w:p>
        </w:tc>
        <w:tc>
          <w:tcPr>
            <w:tcW w:w="6879" w:type="dxa"/>
          </w:tcPr>
          <w:p>
            <w:pPr>
              <w:pStyle w:val="TableParagraph"/>
              <w:spacing w:before="13"/>
              <w:ind w:left="100"/>
              <w:rPr>
                <w:sz w:val="17"/>
              </w:rPr>
            </w:pPr>
            <w:r>
              <w:rPr>
                <w:color w:val="050505"/>
                <w:w w:val="105"/>
                <w:sz w:val="17"/>
              </w:rPr>
              <w:t>Refrigeradores do tipo doméstico, de compressão</w:t>
            </w:r>
          </w:p>
          <w:p>
            <w:pPr>
              <w:pStyle w:val="TableParagraph"/>
              <w:spacing w:line="206" w:lineRule="exact" w:before="1"/>
              <w:ind w:left="97" w:firstLine="1"/>
              <w:rPr>
                <w:sz w:val="17"/>
              </w:rPr>
            </w:pPr>
            <w:r>
              <w:rPr>
                <w:color w:val="050505"/>
                <w:w w:val="105"/>
                <w:sz w:val="17"/>
              </w:rPr>
              <w:t>(</w:t>
            </w:r>
            <w:r>
              <w:rPr>
                <w:color w:val="0505EB"/>
                <w:w w:val="105"/>
                <w:sz w:val="17"/>
                <w:u w:val="single" w:color="0000ED"/>
              </w:rPr>
              <w:t>Protocolos ICMS 192/2009</w:t>
            </w:r>
            <w:r>
              <w:rPr>
                <w:color w:val="050505"/>
                <w:w w:val="105"/>
                <w:sz w:val="17"/>
              </w:rPr>
              <w:t>, </w:t>
            </w:r>
            <w:r>
              <w:rPr>
                <w:color w:val="0505EB"/>
                <w:w w:val="105"/>
                <w:sz w:val="17"/>
                <w:u w:val="single" w:color="0000ED"/>
              </w:rPr>
              <w:t>184/201</w:t>
            </w:r>
            <w:r>
              <w:rPr>
                <w:color w:val="0505EB"/>
                <w:w w:val="105"/>
                <w:sz w:val="16"/>
                <w:u w:val="single" w:color="0000ED"/>
              </w:rPr>
              <w:t>O</w:t>
            </w:r>
            <w:r>
              <w:rPr>
                <w:color w:val="0505EB"/>
                <w:w w:val="105"/>
                <w:sz w:val="16"/>
              </w:rPr>
              <w:t> </w:t>
            </w:r>
            <w:r>
              <w:rPr>
                <w:color w:val="050505"/>
                <w:w w:val="105"/>
                <w:sz w:val="17"/>
              </w:rPr>
              <w:t>e </w:t>
            </w:r>
            <w:r>
              <w:rPr>
                <w:color w:val="0505EB"/>
                <w:w w:val="105"/>
                <w:sz w:val="17"/>
                <w:u w:val="single" w:color="0000ED"/>
              </w:rPr>
              <w:t>134/2012</w:t>
            </w:r>
            <w:r>
              <w:rPr>
                <w:color w:val="050505"/>
                <w:w w:val="105"/>
                <w:sz w:val="17"/>
              </w:rPr>
              <w:t>) (</w:t>
            </w:r>
            <w:r>
              <w:rPr>
                <w:color w:val="0505EB"/>
                <w:w w:val="105"/>
                <w:sz w:val="17"/>
                <w:u w:val="single" w:color="0000ED"/>
              </w:rPr>
              <w:t>Protocolos ICMS 70/2011</w:t>
            </w:r>
            <w:r>
              <w:rPr>
                <w:color w:val="0505EB"/>
                <w:w w:val="105"/>
                <w:sz w:val="17"/>
              </w:rPr>
              <w:t> </w:t>
            </w:r>
            <w:r>
              <w:rPr>
                <w:color w:val="050505"/>
                <w:w w:val="105"/>
                <w:sz w:val="17"/>
              </w:rPr>
              <w:t>e </w:t>
            </w:r>
            <w:r>
              <w:rPr>
                <w:color w:val="0505EB"/>
                <w:w w:val="105"/>
                <w:sz w:val="17"/>
                <w:u w:val="thick" w:color="050505"/>
              </w:rPr>
              <w:t>89/2013</w:t>
            </w:r>
            <w:r>
              <w:rPr>
                <w:color w:val="050505"/>
                <w:w w:val="105"/>
                <w:sz w:val="17"/>
                <w:u w:val="thick" w:color="050505"/>
              </w:rPr>
              <w:t>)</w:t>
            </w:r>
            <w:r>
              <w:rPr>
                <w:color w:val="050505"/>
                <w:w w:val="105"/>
                <w:sz w:val="17"/>
              </w:rPr>
              <w:t> (</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635" w:hRule="atLeast"/>
        </w:trPr>
        <w:tc>
          <w:tcPr>
            <w:tcW w:w="1078" w:type="dxa"/>
          </w:tcPr>
          <w:p>
            <w:pPr>
              <w:pStyle w:val="TableParagraph"/>
              <w:spacing w:before="11"/>
              <w:rPr>
                <w:sz w:val="18"/>
              </w:rPr>
            </w:pPr>
          </w:p>
          <w:p>
            <w:pPr>
              <w:pStyle w:val="TableParagraph"/>
              <w:ind w:left="491"/>
              <w:rPr>
                <w:sz w:val="17"/>
              </w:rPr>
            </w:pPr>
            <w:r>
              <w:rPr>
                <w:color w:val="050505"/>
                <w:w w:val="106"/>
                <w:sz w:val="17"/>
              </w:rPr>
              <w:t>4</w:t>
            </w:r>
          </w:p>
        </w:tc>
        <w:tc>
          <w:tcPr>
            <w:tcW w:w="1004" w:type="dxa"/>
          </w:tcPr>
          <w:p>
            <w:pPr>
              <w:pStyle w:val="TableParagraph"/>
              <w:spacing w:before="11"/>
              <w:rPr>
                <w:sz w:val="18"/>
              </w:rPr>
            </w:pPr>
          </w:p>
          <w:p>
            <w:pPr>
              <w:pStyle w:val="TableParagraph"/>
              <w:ind w:left="53" w:right="16"/>
              <w:jc w:val="center"/>
              <w:rPr>
                <w:sz w:val="17"/>
              </w:rPr>
            </w:pPr>
            <w:r>
              <w:rPr>
                <w:color w:val="050505"/>
                <w:w w:val="105"/>
                <w:sz w:val="17"/>
              </w:rPr>
              <w:t>21</w:t>
            </w:r>
            <w:r>
              <w:rPr>
                <w:color w:val="333333"/>
                <w:w w:val="105"/>
                <w:sz w:val="17"/>
              </w:rPr>
              <w:t>.</w:t>
            </w:r>
            <w:r>
              <w:rPr>
                <w:color w:val="050505"/>
                <w:w w:val="105"/>
                <w:sz w:val="17"/>
              </w:rPr>
              <w:t>004</w:t>
            </w:r>
            <w:r>
              <w:rPr>
                <w:color w:val="565656"/>
                <w:w w:val="105"/>
                <w:sz w:val="17"/>
              </w:rPr>
              <w:t>.</w:t>
            </w:r>
            <w:r>
              <w:rPr>
                <w:color w:val="050505"/>
                <w:w w:val="105"/>
                <w:sz w:val="17"/>
              </w:rPr>
              <w:t>00</w:t>
            </w:r>
          </w:p>
        </w:tc>
        <w:tc>
          <w:tcPr>
            <w:tcW w:w="1066" w:type="dxa"/>
          </w:tcPr>
          <w:p>
            <w:pPr>
              <w:pStyle w:val="TableParagraph"/>
              <w:spacing w:before="11"/>
              <w:rPr>
                <w:sz w:val="18"/>
              </w:rPr>
            </w:pPr>
          </w:p>
          <w:p>
            <w:pPr>
              <w:pStyle w:val="TableParagraph"/>
              <w:ind w:left="48" w:right="16"/>
              <w:jc w:val="center"/>
              <w:rPr>
                <w:sz w:val="17"/>
              </w:rPr>
            </w:pPr>
            <w:r>
              <w:rPr>
                <w:color w:val="050505"/>
                <w:w w:val="105"/>
                <w:sz w:val="17"/>
              </w:rPr>
              <w:t>8418</w:t>
            </w:r>
            <w:r>
              <w:rPr>
                <w:color w:val="333333"/>
                <w:w w:val="105"/>
                <w:sz w:val="17"/>
              </w:rPr>
              <w:t>.</w:t>
            </w:r>
            <w:r>
              <w:rPr>
                <w:color w:val="050505"/>
                <w:w w:val="105"/>
                <w:sz w:val="17"/>
              </w:rPr>
              <w:t>29</w:t>
            </w:r>
            <w:r>
              <w:rPr>
                <w:color w:val="464646"/>
                <w:w w:val="105"/>
                <w:sz w:val="17"/>
              </w:rPr>
              <w:t>.</w:t>
            </w:r>
            <w:r>
              <w:rPr>
                <w:color w:val="050505"/>
                <w:w w:val="105"/>
                <w:sz w:val="17"/>
              </w:rPr>
              <w:t>00</w:t>
            </w:r>
          </w:p>
        </w:tc>
        <w:tc>
          <w:tcPr>
            <w:tcW w:w="6879" w:type="dxa"/>
          </w:tcPr>
          <w:p>
            <w:pPr>
              <w:pStyle w:val="TableParagraph"/>
              <w:spacing w:before="16"/>
              <w:ind w:left="101"/>
              <w:rPr>
                <w:sz w:val="17"/>
              </w:rPr>
            </w:pPr>
            <w:r>
              <w:rPr>
                <w:color w:val="050505"/>
                <w:sz w:val="17"/>
              </w:rPr>
              <w:t>Outros refrigeradores do tipo doméstico</w:t>
            </w:r>
          </w:p>
          <w:p>
            <w:pPr>
              <w:pStyle w:val="TableParagraph"/>
              <w:spacing w:line="206" w:lineRule="exact" w:before="1"/>
              <w:ind w:left="97" w:firstLine="1"/>
              <w:rPr>
                <w:sz w:val="17"/>
              </w:rPr>
            </w:pPr>
            <w:r>
              <w:rPr>
                <w:color w:val="050505"/>
                <w:w w:val="105"/>
                <w:sz w:val="17"/>
              </w:rPr>
              <w:t>(</w:t>
            </w:r>
            <w:r>
              <w:rPr>
                <w:color w:val="0505EB"/>
                <w:w w:val="105"/>
                <w:sz w:val="17"/>
                <w:u w:val="single" w:color="0000ED"/>
              </w:rPr>
              <w:t>Protocolos ICMS 192/2009</w:t>
            </w:r>
            <w:r>
              <w:rPr>
                <w:color w:val="050505"/>
                <w:w w:val="105"/>
                <w:sz w:val="17"/>
              </w:rPr>
              <w:t>, </w:t>
            </w:r>
            <w:r>
              <w:rPr>
                <w:color w:val="0505EB"/>
                <w:w w:val="105"/>
                <w:sz w:val="17"/>
                <w:u w:val="single" w:color="0000ED"/>
              </w:rPr>
              <w:t>184/2010</w:t>
            </w:r>
            <w:r>
              <w:rPr>
                <w:color w:val="0505EB"/>
                <w:w w:val="105"/>
                <w:sz w:val="17"/>
              </w:rPr>
              <w:t> </w:t>
            </w:r>
            <w:r>
              <w:rPr>
                <w:color w:val="050505"/>
                <w:w w:val="105"/>
                <w:sz w:val="17"/>
              </w:rPr>
              <w:t>e </w:t>
            </w:r>
            <w:r>
              <w:rPr>
                <w:color w:val="0505EB"/>
                <w:w w:val="105"/>
                <w:sz w:val="17"/>
                <w:u w:val="single" w:color="0000ED"/>
              </w:rPr>
              <w:t>134/2012</w:t>
            </w:r>
            <w:r>
              <w:rPr>
                <w:color w:val="050505"/>
                <w:w w:val="105"/>
                <w:sz w:val="17"/>
              </w:rPr>
              <w:t>) (</w:t>
            </w:r>
            <w:r>
              <w:rPr>
                <w:color w:val="0505EB"/>
                <w:w w:val="105"/>
                <w:sz w:val="17"/>
                <w:u w:val="single" w:color="0000ED"/>
              </w:rPr>
              <w:t>Protocolos ICMS 70/2011</w:t>
            </w:r>
            <w:r>
              <w:rPr>
                <w:color w:val="0505EB"/>
                <w:w w:val="105"/>
                <w:sz w:val="17"/>
              </w:rPr>
              <w:t> </w:t>
            </w:r>
            <w:r>
              <w:rPr>
                <w:color w:val="050505"/>
                <w:w w:val="105"/>
                <w:sz w:val="17"/>
              </w:rPr>
              <w:t>e </w:t>
            </w:r>
            <w:r>
              <w:rPr>
                <w:color w:val="0505EB"/>
                <w:w w:val="105"/>
                <w:sz w:val="17"/>
                <w:u w:val="thick" w:color="050505"/>
              </w:rPr>
              <w:t>89/2013</w:t>
            </w:r>
            <w:r>
              <w:rPr>
                <w:color w:val="050505"/>
                <w:w w:val="105"/>
                <w:sz w:val="17"/>
                <w:u w:val="thick" w:color="050505"/>
              </w:rPr>
              <w:t>)</w:t>
            </w:r>
            <w:r>
              <w:rPr>
                <w:color w:val="050505"/>
                <w:w w:val="105"/>
                <w:sz w:val="17"/>
              </w:rPr>
              <w:t> (</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839" w:hRule="atLeast"/>
        </w:trPr>
        <w:tc>
          <w:tcPr>
            <w:tcW w:w="1078" w:type="dxa"/>
          </w:tcPr>
          <w:p>
            <w:pPr>
              <w:pStyle w:val="TableParagraph"/>
              <w:rPr>
                <w:sz w:val="18"/>
              </w:rPr>
            </w:pPr>
          </w:p>
          <w:p>
            <w:pPr>
              <w:pStyle w:val="TableParagraph"/>
              <w:spacing w:before="129"/>
              <w:ind w:left="496"/>
              <w:rPr>
                <w:sz w:val="16"/>
              </w:rPr>
            </w:pPr>
            <w:r>
              <w:rPr>
                <w:color w:val="050505"/>
                <w:w w:val="105"/>
                <w:sz w:val="16"/>
              </w:rPr>
              <w:t>5</w:t>
            </w:r>
          </w:p>
        </w:tc>
        <w:tc>
          <w:tcPr>
            <w:tcW w:w="1004" w:type="dxa"/>
          </w:tcPr>
          <w:p>
            <w:pPr>
              <w:pStyle w:val="TableParagraph"/>
              <w:rPr>
                <w:sz w:val="18"/>
              </w:rPr>
            </w:pPr>
          </w:p>
          <w:p>
            <w:pPr>
              <w:pStyle w:val="TableParagraph"/>
              <w:spacing w:before="115"/>
              <w:ind w:left="53" w:right="16"/>
              <w:jc w:val="center"/>
              <w:rPr>
                <w:sz w:val="17"/>
              </w:rPr>
            </w:pPr>
            <w:r>
              <w:rPr>
                <w:color w:val="050505"/>
                <w:w w:val="105"/>
                <w:sz w:val="17"/>
              </w:rPr>
              <w:t>21.005</w:t>
            </w:r>
            <w:r>
              <w:rPr>
                <w:color w:val="333333"/>
                <w:w w:val="105"/>
                <w:sz w:val="17"/>
              </w:rPr>
              <w:t>.</w:t>
            </w:r>
            <w:r>
              <w:rPr>
                <w:color w:val="050505"/>
                <w:w w:val="105"/>
                <w:sz w:val="17"/>
              </w:rPr>
              <w:t>00</w:t>
            </w:r>
          </w:p>
        </w:tc>
        <w:tc>
          <w:tcPr>
            <w:tcW w:w="1066" w:type="dxa"/>
          </w:tcPr>
          <w:p>
            <w:pPr>
              <w:pStyle w:val="TableParagraph"/>
              <w:rPr>
                <w:sz w:val="18"/>
              </w:rPr>
            </w:pPr>
          </w:p>
          <w:p>
            <w:pPr>
              <w:pStyle w:val="TableParagraph"/>
              <w:spacing w:before="115"/>
              <w:ind w:left="56" w:right="16"/>
              <w:jc w:val="center"/>
              <w:rPr>
                <w:sz w:val="17"/>
              </w:rPr>
            </w:pPr>
            <w:r>
              <w:rPr>
                <w:color w:val="050505"/>
                <w:w w:val="105"/>
                <w:sz w:val="17"/>
              </w:rPr>
              <w:t>8418</w:t>
            </w:r>
            <w:r>
              <w:rPr>
                <w:color w:val="232323"/>
                <w:w w:val="105"/>
                <w:sz w:val="17"/>
              </w:rPr>
              <w:t>.</w:t>
            </w:r>
            <w:r>
              <w:rPr>
                <w:color w:val="050505"/>
                <w:w w:val="105"/>
                <w:sz w:val="17"/>
              </w:rPr>
              <w:t>30.00</w:t>
            </w:r>
          </w:p>
        </w:tc>
        <w:tc>
          <w:tcPr>
            <w:tcW w:w="6879" w:type="dxa"/>
          </w:tcPr>
          <w:p>
            <w:pPr>
              <w:pStyle w:val="TableParagraph"/>
              <w:spacing w:line="254" w:lineRule="auto" w:before="14"/>
              <w:ind w:left="98" w:firstLine="2"/>
              <w:rPr>
                <w:sz w:val="17"/>
              </w:rPr>
            </w:pPr>
            <w:r>
              <w:rPr>
                <w:color w:val="050505"/>
                <w:w w:val="105"/>
                <w:sz w:val="17"/>
              </w:rPr>
              <w:t>Congeladores ("freezers </w:t>
            </w:r>
            <w:r>
              <w:rPr>
                <w:color w:val="232323"/>
                <w:w w:val="105"/>
                <w:sz w:val="17"/>
              </w:rPr>
              <w:t>"</w:t>
            </w:r>
            <w:r>
              <w:rPr>
                <w:color w:val="050505"/>
                <w:w w:val="105"/>
                <w:sz w:val="17"/>
              </w:rPr>
              <w:t>) horizontais</w:t>
            </w:r>
            <w:r>
              <w:rPr>
                <w:color w:val="232323"/>
                <w:w w:val="105"/>
                <w:sz w:val="17"/>
              </w:rPr>
              <w:t>, </w:t>
            </w:r>
            <w:r>
              <w:rPr>
                <w:color w:val="050505"/>
                <w:w w:val="105"/>
                <w:sz w:val="17"/>
              </w:rPr>
              <w:t>tipo arca, de capacidade não superior a 800 litros</w:t>
            </w:r>
          </w:p>
          <w:p>
            <w:pPr>
              <w:pStyle w:val="TableParagraph"/>
              <w:spacing w:line="190" w:lineRule="exact"/>
              <w:ind w:left="99"/>
              <w:rPr>
                <w:sz w:val="17"/>
              </w:rPr>
            </w:pPr>
            <w:r>
              <w:rPr>
                <w:color w:val="050505"/>
                <w:w w:val="105"/>
                <w:sz w:val="17"/>
              </w:rPr>
              <w:t>(</w:t>
            </w:r>
            <w:r>
              <w:rPr>
                <w:color w:val="0505EB"/>
                <w:w w:val="105"/>
                <w:sz w:val="17"/>
                <w:u w:val="single" w:color="0000ED"/>
              </w:rPr>
              <w:t>Protocolos ICMS 192/2009</w:t>
            </w:r>
            <w:r>
              <w:rPr>
                <w:color w:val="232323"/>
                <w:w w:val="105"/>
                <w:sz w:val="17"/>
              </w:rPr>
              <w:t>, </w:t>
            </w:r>
            <w:r>
              <w:rPr>
                <w:color w:val="0505EB"/>
                <w:w w:val="105"/>
                <w:sz w:val="17"/>
                <w:u w:val="single" w:color="0000ED"/>
              </w:rPr>
              <w:t>184/201O</w:t>
            </w:r>
            <w:r>
              <w:rPr>
                <w:color w:val="0505EB"/>
                <w:w w:val="105"/>
                <w:sz w:val="17"/>
              </w:rPr>
              <w:t> </w:t>
            </w:r>
            <w:r>
              <w:rPr>
                <w:color w:val="050505"/>
                <w:w w:val="105"/>
                <w:sz w:val="17"/>
              </w:rPr>
              <w:t>e </w:t>
            </w:r>
            <w:r>
              <w:rPr>
                <w:color w:val="0505EB"/>
                <w:w w:val="105"/>
                <w:sz w:val="17"/>
                <w:u w:val="single" w:color="0000ED"/>
              </w:rPr>
              <w:t>134/2012</w:t>
            </w:r>
            <w:r>
              <w:rPr>
                <w:color w:val="050505"/>
                <w:w w:val="105"/>
                <w:sz w:val="17"/>
              </w:rPr>
              <w:t>) (</w:t>
            </w:r>
            <w:r>
              <w:rPr>
                <w:color w:val="0505EB"/>
                <w:w w:val="105"/>
                <w:sz w:val="17"/>
                <w:u w:val="single" w:color="0000ED"/>
              </w:rPr>
              <w:t>Protocolos ICMS 70/2011</w:t>
            </w:r>
            <w:r>
              <w:rPr>
                <w:color w:val="0505EB"/>
                <w:w w:val="105"/>
                <w:sz w:val="17"/>
              </w:rPr>
              <w:t> </w:t>
            </w:r>
            <w:r>
              <w:rPr>
                <w:color w:val="050505"/>
                <w:w w:val="105"/>
                <w:sz w:val="17"/>
              </w:rPr>
              <w:t>e</w:t>
            </w:r>
          </w:p>
          <w:p>
            <w:pPr>
              <w:pStyle w:val="TableParagraph"/>
              <w:spacing w:line="190" w:lineRule="exact" w:before="11"/>
              <w:ind w:left="97"/>
              <w:rPr>
                <w:sz w:val="17"/>
              </w:rPr>
            </w:pPr>
            <w:r>
              <w:rPr>
                <w:color w:val="0505EB"/>
                <w:w w:val="105"/>
                <w:sz w:val="17"/>
                <w:u w:val="thick" w:color="050505"/>
              </w:rPr>
              <w:t>89/2013</w:t>
            </w:r>
            <w:r>
              <w:rPr>
                <w:color w:val="050505"/>
                <w:w w:val="105"/>
                <w:sz w:val="17"/>
                <w:u w:val="thick" w:color="050505"/>
              </w:rPr>
              <w:t>)</w:t>
            </w:r>
            <w:r>
              <w:rPr>
                <w:color w:val="050505"/>
                <w:w w:val="105"/>
                <w:sz w:val="17"/>
              </w:rPr>
              <w:t> (</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839" w:hRule="atLeast"/>
        </w:trPr>
        <w:tc>
          <w:tcPr>
            <w:tcW w:w="1078" w:type="dxa"/>
          </w:tcPr>
          <w:p>
            <w:pPr>
              <w:pStyle w:val="TableParagraph"/>
              <w:rPr>
                <w:sz w:val="18"/>
              </w:rPr>
            </w:pPr>
          </w:p>
          <w:p>
            <w:pPr>
              <w:pStyle w:val="TableParagraph"/>
              <w:spacing w:before="130"/>
              <w:ind w:left="492"/>
              <w:rPr>
                <w:sz w:val="16"/>
              </w:rPr>
            </w:pPr>
            <w:r>
              <w:rPr>
                <w:color w:val="050505"/>
                <w:w w:val="107"/>
                <w:sz w:val="16"/>
              </w:rPr>
              <w:t>6</w:t>
            </w:r>
          </w:p>
        </w:tc>
        <w:tc>
          <w:tcPr>
            <w:tcW w:w="1004" w:type="dxa"/>
          </w:tcPr>
          <w:p>
            <w:pPr>
              <w:pStyle w:val="TableParagraph"/>
              <w:rPr>
                <w:sz w:val="18"/>
              </w:rPr>
            </w:pPr>
          </w:p>
          <w:p>
            <w:pPr>
              <w:pStyle w:val="TableParagraph"/>
              <w:spacing w:before="116"/>
              <w:ind w:left="53" w:right="16"/>
              <w:jc w:val="center"/>
              <w:rPr>
                <w:sz w:val="17"/>
              </w:rPr>
            </w:pPr>
            <w:r>
              <w:rPr>
                <w:color w:val="050505"/>
                <w:w w:val="105"/>
                <w:sz w:val="17"/>
              </w:rPr>
              <w:t>21.006</w:t>
            </w:r>
            <w:r>
              <w:rPr>
                <w:color w:val="333333"/>
                <w:w w:val="105"/>
                <w:sz w:val="17"/>
              </w:rPr>
              <w:t>.</w:t>
            </w:r>
            <w:r>
              <w:rPr>
                <w:color w:val="050505"/>
                <w:w w:val="105"/>
                <w:sz w:val="17"/>
              </w:rPr>
              <w:t>00</w:t>
            </w:r>
          </w:p>
        </w:tc>
        <w:tc>
          <w:tcPr>
            <w:tcW w:w="1066" w:type="dxa"/>
          </w:tcPr>
          <w:p>
            <w:pPr>
              <w:pStyle w:val="TableParagraph"/>
              <w:rPr>
                <w:sz w:val="18"/>
              </w:rPr>
            </w:pPr>
          </w:p>
          <w:p>
            <w:pPr>
              <w:pStyle w:val="TableParagraph"/>
              <w:spacing w:before="116"/>
              <w:ind w:left="32" w:right="16"/>
              <w:jc w:val="center"/>
              <w:rPr>
                <w:sz w:val="17"/>
              </w:rPr>
            </w:pPr>
            <w:r>
              <w:rPr>
                <w:color w:val="050505"/>
                <w:sz w:val="17"/>
              </w:rPr>
              <w:t>8418.40.00</w:t>
            </w:r>
          </w:p>
        </w:tc>
        <w:tc>
          <w:tcPr>
            <w:tcW w:w="6879" w:type="dxa"/>
          </w:tcPr>
          <w:p>
            <w:pPr>
              <w:pStyle w:val="TableParagraph"/>
              <w:spacing w:line="254" w:lineRule="auto" w:before="15"/>
              <w:ind w:left="98" w:firstLine="2"/>
              <w:rPr>
                <w:sz w:val="17"/>
              </w:rPr>
            </w:pPr>
            <w:r>
              <w:rPr>
                <w:color w:val="050505"/>
                <w:w w:val="105"/>
                <w:sz w:val="17"/>
              </w:rPr>
              <w:t>Congeladores ("freezers</w:t>
            </w:r>
            <w:r>
              <w:rPr>
                <w:color w:val="232323"/>
                <w:w w:val="105"/>
                <w:sz w:val="17"/>
              </w:rPr>
              <w:t>"</w:t>
            </w:r>
            <w:r>
              <w:rPr>
                <w:color w:val="050505"/>
                <w:w w:val="105"/>
                <w:sz w:val="17"/>
              </w:rPr>
              <w:t>) verticais, tipo armário</w:t>
            </w:r>
            <w:r>
              <w:rPr>
                <w:color w:val="232323"/>
                <w:w w:val="105"/>
                <w:sz w:val="17"/>
              </w:rPr>
              <w:t>, </w:t>
            </w:r>
            <w:r>
              <w:rPr>
                <w:color w:val="050505"/>
                <w:w w:val="105"/>
                <w:sz w:val="17"/>
              </w:rPr>
              <w:t>de capacidade não superior a 900 litros</w:t>
            </w:r>
          </w:p>
          <w:p>
            <w:pPr>
              <w:pStyle w:val="TableParagraph"/>
              <w:spacing w:line="190" w:lineRule="exact"/>
              <w:ind w:left="99"/>
              <w:rPr>
                <w:sz w:val="17"/>
              </w:rPr>
            </w:pPr>
            <w:r>
              <w:rPr>
                <w:color w:val="050505"/>
                <w:w w:val="105"/>
                <w:sz w:val="17"/>
              </w:rPr>
              <w:t>(</w:t>
            </w:r>
            <w:r>
              <w:rPr>
                <w:color w:val="0505EB"/>
                <w:w w:val="105"/>
                <w:sz w:val="17"/>
                <w:u w:val="single" w:color="0000ED"/>
              </w:rPr>
              <w:t>Protocolos ICMS 192/2009</w:t>
            </w:r>
            <w:r>
              <w:rPr>
                <w:color w:val="232323"/>
                <w:w w:val="105"/>
                <w:sz w:val="17"/>
              </w:rPr>
              <w:t>, </w:t>
            </w:r>
            <w:r>
              <w:rPr>
                <w:color w:val="0505EB"/>
                <w:w w:val="105"/>
                <w:sz w:val="17"/>
                <w:u w:val="single" w:color="0000ED"/>
              </w:rPr>
              <w:t>184/201O</w:t>
            </w:r>
            <w:r>
              <w:rPr>
                <w:color w:val="0505EB"/>
                <w:w w:val="105"/>
                <w:sz w:val="17"/>
              </w:rPr>
              <w:t> </w:t>
            </w:r>
            <w:r>
              <w:rPr>
                <w:color w:val="050505"/>
                <w:w w:val="105"/>
                <w:sz w:val="17"/>
              </w:rPr>
              <w:t>e </w:t>
            </w:r>
            <w:r>
              <w:rPr>
                <w:color w:val="0505EB"/>
                <w:w w:val="105"/>
                <w:sz w:val="17"/>
                <w:u w:val="single" w:color="0000ED"/>
              </w:rPr>
              <w:t>134/2012</w:t>
            </w:r>
            <w:r>
              <w:rPr>
                <w:color w:val="050505"/>
                <w:w w:val="105"/>
                <w:sz w:val="17"/>
              </w:rPr>
              <w:t>) (</w:t>
            </w:r>
            <w:r>
              <w:rPr>
                <w:color w:val="0505EB"/>
                <w:w w:val="105"/>
                <w:sz w:val="17"/>
                <w:u w:val="single" w:color="0000ED"/>
              </w:rPr>
              <w:t>Protocolos ICMS 70/2011</w:t>
            </w:r>
            <w:r>
              <w:rPr>
                <w:color w:val="0505EB"/>
                <w:w w:val="105"/>
                <w:sz w:val="17"/>
              </w:rPr>
              <w:t> </w:t>
            </w:r>
            <w:r>
              <w:rPr>
                <w:color w:val="050505"/>
                <w:w w:val="105"/>
                <w:sz w:val="17"/>
              </w:rPr>
              <w:t>e</w:t>
            </w:r>
          </w:p>
          <w:p>
            <w:pPr>
              <w:pStyle w:val="TableParagraph"/>
              <w:spacing w:line="189" w:lineRule="exact" w:before="11"/>
              <w:ind w:left="97"/>
              <w:rPr>
                <w:sz w:val="17"/>
              </w:rPr>
            </w:pPr>
            <w:r>
              <w:rPr>
                <w:color w:val="0505EB"/>
                <w:w w:val="105"/>
                <w:sz w:val="17"/>
                <w:u w:val="thick" w:color="050505"/>
              </w:rPr>
              <w:t>89/2013</w:t>
            </w:r>
            <w:r>
              <w:rPr>
                <w:color w:val="050505"/>
                <w:w w:val="105"/>
                <w:sz w:val="17"/>
                <w:u w:val="thick" w:color="050505"/>
              </w:rPr>
              <w:t>)</w:t>
            </w:r>
            <w:r>
              <w:rPr>
                <w:color w:val="050505"/>
                <w:w w:val="105"/>
                <w:sz w:val="17"/>
              </w:rPr>
              <w:t> (</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1043" w:hRule="atLeast"/>
        </w:trPr>
        <w:tc>
          <w:tcPr>
            <w:tcW w:w="1078" w:type="dxa"/>
          </w:tcPr>
          <w:p>
            <w:pPr>
              <w:pStyle w:val="TableParagraph"/>
              <w:rPr>
                <w:sz w:val="18"/>
              </w:rPr>
            </w:pPr>
          </w:p>
          <w:p>
            <w:pPr>
              <w:pStyle w:val="TableParagraph"/>
              <w:spacing w:before="11"/>
              <w:rPr>
                <w:sz w:val="18"/>
              </w:rPr>
            </w:pPr>
          </w:p>
          <w:p>
            <w:pPr>
              <w:pStyle w:val="TableParagraph"/>
              <w:ind w:left="495"/>
              <w:rPr>
                <w:sz w:val="17"/>
              </w:rPr>
            </w:pPr>
            <w:r>
              <w:rPr>
                <w:color w:val="050505"/>
                <w:w w:val="102"/>
                <w:sz w:val="17"/>
              </w:rPr>
              <w:t>7</w:t>
            </w:r>
          </w:p>
        </w:tc>
        <w:tc>
          <w:tcPr>
            <w:tcW w:w="1004" w:type="dxa"/>
          </w:tcPr>
          <w:p>
            <w:pPr>
              <w:pStyle w:val="TableParagraph"/>
              <w:rPr>
                <w:sz w:val="18"/>
              </w:rPr>
            </w:pPr>
          </w:p>
          <w:p>
            <w:pPr>
              <w:pStyle w:val="TableParagraph"/>
              <w:spacing w:before="11"/>
              <w:rPr>
                <w:sz w:val="18"/>
              </w:rPr>
            </w:pPr>
          </w:p>
          <w:p>
            <w:pPr>
              <w:pStyle w:val="TableParagraph"/>
              <w:ind w:left="53" w:right="16"/>
              <w:jc w:val="center"/>
              <w:rPr>
                <w:sz w:val="17"/>
              </w:rPr>
            </w:pPr>
            <w:r>
              <w:rPr>
                <w:color w:val="050505"/>
                <w:w w:val="105"/>
                <w:sz w:val="17"/>
              </w:rPr>
              <w:t>21</w:t>
            </w:r>
            <w:r>
              <w:rPr>
                <w:color w:val="333333"/>
                <w:w w:val="105"/>
                <w:sz w:val="17"/>
              </w:rPr>
              <w:t>.</w:t>
            </w:r>
            <w:r>
              <w:rPr>
                <w:color w:val="050505"/>
                <w:w w:val="105"/>
                <w:sz w:val="17"/>
              </w:rPr>
              <w:t>007</w:t>
            </w:r>
            <w:r>
              <w:rPr>
                <w:color w:val="232323"/>
                <w:w w:val="105"/>
                <w:sz w:val="17"/>
              </w:rPr>
              <w:t>.</w:t>
            </w:r>
            <w:r>
              <w:rPr>
                <w:color w:val="050505"/>
                <w:w w:val="105"/>
                <w:sz w:val="17"/>
              </w:rPr>
              <w:t>00</w:t>
            </w:r>
          </w:p>
        </w:tc>
        <w:tc>
          <w:tcPr>
            <w:tcW w:w="1066" w:type="dxa"/>
          </w:tcPr>
          <w:p>
            <w:pPr>
              <w:pStyle w:val="TableParagraph"/>
              <w:rPr>
                <w:sz w:val="18"/>
              </w:rPr>
            </w:pPr>
          </w:p>
          <w:p>
            <w:pPr>
              <w:pStyle w:val="TableParagraph"/>
              <w:spacing w:before="11"/>
              <w:rPr>
                <w:sz w:val="18"/>
              </w:rPr>
            </w:pPr>
          </w:p>
          <w:p>
            <w:pPr>
              <w:pStyle w:val="TableParagraph"/>
              <w:ind w:left="49" w:right="16"/>
              <w:jc w:val="center"/>
              <w:rPr>
                <w:sz w:val="17"/>
              </w:rPr>
            </w:pPr>
            <w:r>
              <w:rPr>
                <w:color w:val="050505"/>
                <w:w w:val="105"/>
                <w:sz w:val="17"/>
              </w:rPr>
              <w:t>8418</w:t>
            </w:r>
            <w:r>
              <w:rPr>
                <w:color w:val="565656"/>
                <w:w w:val="105"/>
                <w:sz w:val="17"/>
              </w:rPr>
              <w:t>.</w:t>
            </w:r>
            <w:r>
              <w:rPr>
                <w:color w:val="050505"/>
                <w:w w:val="105"/>
                <w:sz w:val="17"/>
              </w:rPr>
              <w:t>50</w:t>
            </w:r>
          </w:p>
        </w:tc>
        <w:tc>
          <w:tcPr>
            <w:tcW w:w="6879" w:type="dxa"/>
          </w:tcPr>
          <w:p>
            <w:pPr>
              <w:pStyle w:val="TableParagraph"/>
              <w:spacing w:line="249" w:lineRule="auto" w:before="16"/>
              <w:ind w:left="97" w:right="60" w:firstLine="3"/>
              <w:jc w:val="both"/>
              <w:rPr>
                <w:sz w:val="17"/>
              </w:rPr>
            </w:pPr>
            <w:r>
              <w:rPr>
                <w:color w:val="050505"/>
                <w:sz w:val="17"/>
              </w:rPr>
              <w:t>Outros móveis </w:t>
            </w:r>
            <w:r>
              <w:rPr>
                <w:color w:val="050505"/>
                <w:spacing w:val="-3"/>
                <w:sz w:val="17"/>
              </w:rPr>
              <w:t>(arcas</w:t>
            </w:r>
            <w:r>
              <w:rPr>
                <w:color w:val="232323"/>
                <w:spacing w:val="-3"/>
                <w:sz w:val="17"/>
              </w:rPr>
              <w:t>, </w:t>
            </w:r>
            <w:r>
              <w:rPr>
                <w:color w:val="050505"/>
                <w:sz w:val="17"/>
              </w:rPr>
              <w:t>armários, vitrines, balcões e móveis semelhantes) para a conservação e exposição de produtos, que incorporem um equipamento para a produção de</w:t>
            </w:r>
            <w:r>
              <w:rPr>
                <w:color w:val="050505"/>
                <w:spacing w:val="6"/>
                <w:sz w:val="17"/>
              </w:rPr>
              <w:t> </w:t>
            </w:r>
            <w:r>
              <w:rPr>
                <w:color w:val="050505"/>
                <w:sz w:val="17"/>
              </w:rPr>
              <w:t>frio</w:t>
            </w:r>
          </w:p>
          <w:p>
            <w:pPr>
              <w:pStyle w:val="TableParagraph"/>
              <w:spacing w:line="202" w:lineRule="exact" w:before="3"/>
              <w:ind w:left="97" w:right="59" w:firstLine="1"/>
              <w:jc w:val="both"/>
              <w:rPr>
                <w:sz w:val="17"/>
              </w:rPr>
            </w:pPr>
            <w:r>
              <w:rPr>
                <w:color w:val="050505"/>
                <w:w w:val="105"/>
                <w:sz w:val="17"/>
              </w:rPr>
              <w:t>(</w:t>
            </w:r>
            <w:r>
              <w:rPr>
                <w:color w:val="0505EB"/>
                <w:w w:val="105"/>
                <w:sz w:val="17"/>
                <w:u w:val="single" w:color="0000ED"/>
              </w:rPr>
              <w:t>Protocolos ICMS 192/2009</w:t>
            </w:r>
            <w:r>
              <w:rPr>
                <w:color w:val="050505"/>
                <w:w w:val="105"/>
                <w:sz w:val="17"/>
              </w:rPr>
              <w:t>, </w:t>
            </w:r>
            <w:r>
              <w:rPr>
                <w:color w:val="0505EB"/>
                <w:w w:val="105"/>
                <w:sz w:val="17"/>
                <w:u w:val="single" w:color="0000ED"/>
              </w:rPr>
              <w:t>184/201O</w:t>
            </w:r>
            <w:r>
              <w:rPr>
                <w:color w:val="0505EB"/>
                <w:w w:val="105"/>
                <w:sz w:val="17"/>
              </w:rPr>
              <w:t> </w:t>
            </w:r>
            <w:r>
              <w:rPr>
                <w:color w:val="050505"/>
                <w:w w:val="105"/>
                <w:sz w:val="17"/>
              </w:rPr>
              <w:t>e </w:t>
            </w:r>
            <w:r>
              <w:rPr>
                <w:color w:val="0505EB"/>
                <w:w w:val="105"/>
                <w:sz w:val="17"/>
                <w:u w:val="single" w:color="0000ED"/>
              </w:rPr>
              <w:t>134/2012</w:t>
            </w:r>
            <w:r>
              <w:rPr>
                <w:color w:val="050505"/>
                <w:w w:val="105"/>
                <w:sz w:val="17"/>
              </w:rPr>
              <w:t>) (</w:t>
            </w:r>
            <w:r>
              <w:rPr>
                <w:color w:val="0505EB"/>
                <w:w w:val="105"/>
                <w:sz w:val="17"/>
                <w:u w:val="single" w:color="0000ED"/>
              </w:rPr>
              <w:t>Protocolos ICMS 70/2011</w:t>
            </w:r>
            <w:r>
              <w:rPr>
                <w:color w:val="0505EB"/>
                <w:w w:val="105"/>
                <w:sz w:val="17"/>
              </w:rPr>
              <w:t> </w:t>
            </w:r>
            <w:r>
              <w:rPr>
                <w:color w:val="050505"/>
                <w:w w:val="105"/>
                <w:sz w:val="17"/>
              </w:rPr>
              <w:t>e </w:t>
            </w:r>
            <w:r>
              <w:rPr>
                <w:color w:val="0505EB"/>
                <w:w w:val="105"/>
                <w:sz w:val="17"/>
                <w:u w:val="thick" w:color="050505"/>
              </w:rPr>
              <w:t>89/2013</w:t>
            </w:r>
            <w:r>
              <w:rPr>
                <w:color w:val="050505"/>
                <w:w w:val="105"/>
                <w:sz w:val="17"/>
                <w:u w:val="thick" w:color="050505"/>
              </w:rPr>
              <w:t>)</w:t>
            </w:r>
            <w:r>
              <w:rPr>
                <w:color w:val="050505"/>
                <w:w w:val="105"/>
                <w:sz w:val="17"/>
              </w:rPr>
              <w:t> (</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635" w:hRule="atLeast"/>
        </w:trPr>
        <w:tc>
          <w:tcPr>
            <w:tcW w:w="1078" w:type="dxa"/>
          </w:tcPr>
          <w:p>
            <w:pPr>
              <w:pStyle w:val="TableParagraph"/>
              <w:spacing w:before="3"/>
              <w:rPr>
                <w:sz w:val="19"/>
              </w:rPr>
            </w:pPr>
          </w:p>
          <w:p>
            <w:pPr>
              <w:pStyle w:val="TableParagraph"/>
              <w:ind w:left="491"/>
              <w:rPr>
                <w:sz w:val="17"/>
              </w:rPr>
            </w:pPr>
            <w:r>
              <w:rPr>
                <w:color w:val="050505"/>
                <w:w w:val="101"/>
                <w:sz w:val="17"/>
              </w:rPr>
              <w:t>8</w:t>
            </w:r>
          </w:p>
        </w:tc>
        <w:tc>
          <w:tcPr>
            <w:tcW w:w="1004" w:type="dxa"/>
          </w:tcPr>
          <w:p>
            <w:pPr>
              <w:pStyle w:val="TableParagraph"/>
              <w:spacing w:before="3"/>
              <w:rPr>
                <w:sz w:val="19"/>
              </w:rPr>
            </w:pPr>
          </w:p>
          <w:p>
            <w:pPr>
              <w:pStyle w:val="TableParagraph"/>
              <w:ind w:left="53" w:right="16"/>
              <w:jc w:val="center"/>
              <w:rPr>
                <w:sz w:val="17"/>
              </w:rPr>
            </w:pPr>
            <w:r>
              <w:rPr>
                <w:color w:val="050505"/>
                <w:w w:val="105"/>
                <w:sz w:val="17"/>
              </w:rPr>
              <w:t>21</w:t>
            </w:r>
            <w:r>
              <w:rPr>
                <w:color w:val="333333"/>
                <w:w w:val="105"/>
                <w:sz w:val="17"/>
              </w:rPr>
              <w:t>.</w:t>
            </w:r>
            <w:r>
              <w:rPr>
                <w:color w:val="050505"/>
                <w:w w:val="105"/>
                <w:sz w:val="17"/>
              </w:rPr>
              <w:t>008</w:t>
            </w:r>
            <w:r>
              <w:rPr>
                <w:color w:val="565656"/>
                <w:w w:val="105"/>
                <w:sz w:val="17"/>
              </w:rPr>
              <w:t>.</w:t>
            </w:r>
            <w:r>
              <w:rPr>
                <w:color w:val="050505"/>
                <w:w w:val="105"/>
                <w:sz w:val="17"/>
              </w:rPr>
              <w:t>00</w:t>
            </w:r>
          </w:p>
        </w:tc>
        <w:tc>
          <w:tcPr>
            <w:tcW w:w="1066" w:type="dxa"/>
          </w:tcPr>
          <w:p>
            <w:pPr>
              <w:pStyle w:val="TableParagraph"/>
              <w:spacing w:before="3"/>
              <w:rPr>
                <w:sz w:val="19"/>
              </w:rPr>
            </w:pPr>
          </w:p>
          <w:p>
            <w:pPr>
              <w:pStyle w:val="TableParagraph"/>
              <w:ind w:left="51" w:right="16"/>
              <w:jc w:val="center"/>
              <w:rPr>
                <w:sz w:val="17"/>
              </w:rPr>
            </w:pPr>
            <w:r>
              <w:rPr>
                <w:color w:val="050505"/>
                <w:w w:val="105"/>
                <w:sz w:val="17"/>
              </w:rPr>
              <w:t>8418</w:t>
            </w:r>
            <w:r>
              <w:rPr>
                <w:color w:val="464646"/>
                <w:w w:val="105"/>
                <w:sz w:val="17"/>
              </w:rPr>
              <w:t>.</w:t>
            </w:r>
            <w:r>
              <w:rPr>
                <w:color w:val="050505"/>
                <w:w w:val="105"/>
                <w:sz w:val="17"/>
              </w:rPr>
              <w:t>69</w:t>
            </w:r>
            <w:r>
              <w:rPr>
                <w:color w:val="464646"/>
                <w:w w:val="105"/>
                <w:sz w:val="17"/>
              </w:rPr>
              <w:t>.</w:t>
            </w:r>
            <w:r>
              <w:rPr>
                <w:color w:val="050505"/>
                <w:w w:val="105"/>
                <w:sz w:val="17"/>
              </w:rPr>
              <w:t>9</w:t>
            </w:r>
          </w:p>
        </w:tc>
        <w:tc>
          <w:tcPr>
            <w:tcW w:w="6879" w:type="dxa"/>
          </w:tcPr>
          <w:p>
            <w:pPr>
              <w:pStyle w:val="TableParagraph"/>
              <w:spacing w:before="20"/>
              <w:ind w:left="101"/>
              <w:rPr>
                <w:sz w:val="17"/>
              </w:rPr>
            </w:pPr>
            <w:r>
              <w:rPr>
                <w:color w:val="050505"/>
                <w:sz w:val="17"/>
              </w:rPr>
              <w:t>Mini adega e similares</w:t>
            </w:r>
          </w:p>
          <w:p>
            <w:pPr>
              <w:pStyle w:val="TableParagraph"/>
              <w:spacing w:line="206" w:lineRule="exact" w:before="1"/>
              <w:ind w:left="97" w:firstLine="1"/>
              <w:rPr>
                <w:sz w:val="17"/>
              </w:rPr>
            </w:pPr>
            <w:r>
              <w:rPr>
                <w:color w:val="050505"/>
                <w:w w:val="105"/>
                <w:sz w:val="17"/>
              </w:rPr>
              <w:t>(</w:t>
            </w:r>
            <w:r>
              <w:rPr>
                <w:color w:val="0505EB"/>
                <w:w w:val="105"/>
                <w:sz w:val="17"/>
                <w:u w:val="single" w:color="0000ED"/>
              </w:rPr>
              <w:t>Protocolos ICMS 192/2009</w:t>
            </w:r>
            <w:r>
              <w:rPr>
                <w:color w:val="050505"/>
                <w:w w:val="105"/>
                <w:sz w:val="17"/>
              </w:rPr>
              <w:t>, </w:t>
            </w:r>
            <w:r>
              <w:rPr>
                <w:color w:val="0505EB"/>
                <w:w w:val="105"/>
                <w:sz w:val="17"/>
                <w:u w:val="single" w:color="0000ED"/>
              </w:rPr>
              <w:t>184/201O</w:t>
            </w:r>
            <w:r>
              <w:rPr>
                <w:color w:val="0505EB"/>
                <w:w w:val="105"/>
                <w:sz w:val="17"/>
              </w:rPr>
              <w:t> </w:t>
            </w:r>
            <w:r>
              <w:rPr>
                <w:color w:val="050505"/>
                <w:w w:val="105"/>
                <w:sz w:val="17"/>
              </w:rPr>
              <w:t>e </w:t>
            </w:r>
            <w:r>
              <w:rPr>
                <w:color w:val="0505EB"/>
                <w:w w:val="105"/>
                <w:sz w:val="17"/>
                <w:u w:val="single" w:color="0000ED"/>
              </w:rPr>
              <w:t>134/2012</w:t>
            </w:r>
            <w:r>
              <w:rPr>
                <w:color w:val="050505"/>
                <w:w w:val="105"/>
                <w:sz w:val="17"/>
              </w:rPr>
              <w:t>) (</w:t>
            </w:r>
            <w:r>
              <w:rPr>
                <w:color w:val="0505EB"/>
                <w:w w:val="105"/>
                <w:sz w:val="17"/>
                <w:u w:val="single" w:color="0000ED"/>
              </w:rPr>
              <w:t>Protocolos ICMS 70/2011</w:t>
            </w:r>
            <w:r>
              <w:rPr>
                <w:color w:val="0505EB"/>
                <w:w w:val="105"/>
                <w:sz w:val="17"/>
              </w:rPr>
              <w:t> </w:t>
            </w:r>
            <w:r>
              <w:rPr>
                <w:color w:val="050505"/>
                <w:w w:val="105"/>
                <w:sz w:val="17"/>
              </w:rPr>
              <w:t>e </w:t>
            </w:r>
            <w:r>
              <w:rPr>
                <w:color w:val="0505EB"/>
                <w:w w:val="105"/>
                <w:sz w:val="17"/>
                <w:u w:val="thick" w:color="050505"/>
              </w:rPr>
              <w:t>89/2013</w:t>
            </w:r>
            <w:r>
              <w:rPr>
                <w:color w:val="050505"/>
                <w:w w:val="105"/>
                <w:sz w:val="17"/>
                <w:u w:val="thick" w:color="050505"/>
              </w:rPr>
              <w:t>)</w:t>
            </w:r>
            <w:r>
              <w:rPr>
                <w:color w:val="050505"/>
                <w:w w:val="105"/>
                <w:sz w:val="17"/>
              </w:rPr>
              <w:t> (</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635" w:hRule="atLeast"/>
        </w:trPr>
        <w:tc>
          <w:tcPr>
            <w:tcW w:w="1078" w:type="dxa"/>
          </w:tcPr>
          <w:p>
            <w:pPr>
              <w:pStyle w:val="TableParagraph"/>
              <w:spacing w:before="6"/>
              <w:rPr>
                <w:sz w:val="19"/>
              </w:rPr>
            </w:pPr>
          </w:p>
          <w:p>
            <w:pPr>
              <w:pStyle w:val="TableParagraph"/>
              <w:ind w:left="491"/>
              <w:rPr>
                <w:sz w:val="17"/>
              </w:rPr>
            </w:pPr>
            <w:r>
              <w:rPr>
                <w:color w:val="050505"/>
                <w:w w:val="102"/>
                <w:sz w:val="17"/>
              </w:rPr>
              <w:t>9</w:t>
            </w:r>
          </w:p>
        </w:tc>
        <w:tc>
          <w:tcPr>
            <w:tcW w:w="1004" w:type="dxa"/>
          </w:tcPr>
          <w:p>
            <w:pPr>
              <w:pStyle w:val="TableParagraph"/>
              <w:spacing w:before="6"/>
              <w:rPr>
                <w:sz w:val="19"/>
              </w:rPr>
            </w:pPr>
          </w:p>
          <w:p>
            <w:pPr>
              <w:pStyle w:val="TableParagraph"/>
              <w:ind w:left="53" w:right="16"/>
              <w:jc w:val="center"/>
              <w:rPr>
                <w:sz w:val="17"/>
              </w:rPr>
            </w:pPr>
            <w:r>
              <w:rPr>
                <w:color w:val="050505"/>
                <w:w w:val="105"/>
                <w:sz w:val="17"/>
              </w:rPr>
              <w:t>21.009</w:t>
            </w:r>
            <w:r>
              <w:rPr>
                <w:color w:val="333333"/>
                <w:w w:val="105"/>
                <w:sz w:val="17"/>
              </w:rPr>
              <w:t>.</w:t>
            </w:r>
            <w:r>
              <w:rPr>
                <w:color w:val="050505"/>
                <w:w w:val="105"/>
                <w:sz w:val="17"/>
              </w:rPr>
              <w:t>00</w:t>
            </w:r>
          </w:p>
        </w:tc>
        <w:tc>
          <w:tcPr>
            <w:tcW w:w="1066" w:type="dxa"/>
          </w:tcPr>
          <w:p>
            <w:pPr>
              <w:pStyle w:val="TableParagraph"/>
              <w:spacing w:before="6"/>
              <w:rPr>
                <w:sz w:val="19"/>
              </w:rPr>
            </w:pPr>
          </w:p>
          <w:p>
            <w:pPr>
              <w:pStyle w:val="TableParagraph"/>
              <w:ind w:left="53" w:right="16"/>
              <w:jc w:val="center"/>
              <w:rPr>
                <w:sz w:val="17"/>
              </w:rPr>
            </w:pPr>
            <w:r>
              <w:rPr>
                <w:color w:val="050505"/>
                <w:w w:val="105"/>
                <w:sz w:val="17"/>
              </w:rPr>
              <w:t>8418</w:t>
            </w:r>
            <w:r>
              <w:rPr>
                <w:color w:val="232323"/>
                <w:w w:val="105"/>
                <w:sz w:val="17"/>
              </w:rPr>
              <w:t>.</w:t>
            </w:r>
            <w:r>
              <w:rPr>
                <w:color w:val="050505"/>
                <w:w w:val="105"/>
                <w:sz w:val="17"/>
              </w:rPr>
              <w:t>69.99</w:t>
            </w:r>
          </w:p>
        </w:tc>
        <w:tc>
          <w:tcPr>
            <w:tcW w:w="6879" w:type="dxa"/>
          </w:tcPr>
          <w:p>
            <w:pPr>
              <w:pStyle w:val="TableParagraph"/>
              <w:spacing w:before="18"/>
              <w:ind w:left="101"/>
              <w:rPr>
                <w:sz w:val="17"/>
              </w:rPr>
            </w:pPr>
            <w:r>
              <w:rPr>
                <w:color w:val="050505"/>
                <w:sz w:val="17"/>
              </w:rPr>
              <w:t>Máquinas para produção de gelo</w:t>
            </w:r>
          </w:p>
          <w:p>
            <w:pPr>
              <w:pStyle w:val="TableParagraph"/>
              <w:spacing w:line="200" w:lineRule="atLeast" w:before="7"/>
              <w:ind w:left="97" w:firstLine="1"/>
              <w:rPr>
                <w:sz w:val="17"/>
              </w:rPr>
            </w:pPr>
            <w:r>
              <w:rPr>
                <w:color w:val="050505"/>
                <w:w w:val="105"/>
                <w:sz w:val="17"/>
              </w:rPr>
              <w:t>(</w:t>
            </w:r>
            <w:r>
              <w:rPr>
                <w:color w:val="0505EB"/>
                <w:w w:val="105"/>
                <w:sz w:val="17"/>
                <w:u w:val="single" w:color="0000ED"/>
              </w:rPr>
              <w:t>Protocolos ICMS 192/2009</w:t>
            </w:r>
            <w:r>
              <w:rPr>
                <w:color w:val="050505"/>
                <w:w w:val="105"/>
                <w:sz w:val="17"/>
              </w:rPr>
              <w:t>, </w:t>
            </w:r>
            <w:r>
              <w:rPr>
                <w:color w:val="0505EB"/>
                <w:w w:val="105"/>
                <w:sz w:val="17"/>
                <w:u w:val="single" w:color="0000ED"/>
              </w:rPr>
              <w:t>184/2010</w:t>
            </w:r>
            <w:r>
              <w:rPr>
                <w:color w:val="0505EB"/>
                <w:w w:val="105"/>
                <w:sz w:val="17"/>
              </w:rPr>
              <w:t> </w:t>
            </w:r>
            <w:r>
              <w:rPr>
                <w:color w:val="050505"/>
                <w:w w:val="105"/>
                <w:sz w:val="17"/>
              </w:rPr>
              <w:t>e </w:t>
            </w:r>
            <w:r>
              <w:rPr>
                <w:color w:val="0505EB"/>
                <w:w w:val="105"/>
                <w:sz w:val="17"/>
                <w:u w:val="single" w:color="0000ED"/>
              </w:rPr>
              <w:t>134/2012</w:t>
            </w:r>
            <w:r>
              <w:rPr>
                <w:color w:val="050505"/>
                <w:w w:val="105"/>
                <w:sz w:val="17"/>
              </w:rPr>
              <w:t>) (</w:t>
            </w:r>
            <w:r>
              <w:rPr>
                <w:color w:val="0505EB"/>
                <w:w w:val="105"/>
                <w:sz w:val="17"/>
                <w:u w:val="single" w:color="0000ED"/>
              </w:rPr>
              <w:t>Protocolos ICMS 70/2011</w:t>
            </w:r>
            <w:r>
              <w:rPr>
                <w:color w:val="0505EB"/>
                <w:w w:val="105"/>
                <w:sz w:val="17"/>
              </w:rPr>
              <w:t> </w:t>
            </w:r>
            <w:r>
              <w:rPr>
                <w:color w:val="050505"/>
                <w:w w:val="105"/>
                <w:sz w:val="17"/>
              </w:rPr>
              <w:t>e </w:t>
            </w:r>
            <w:r>
              <w:rPr>
                <w:color w:val="0505EB"/>
                <w:w w:val="105"/>
                <w:sz w:val="17"/>
                <w:u w:val="thick" w:color="050505"/>
              </w:rPr>
              <w:t>89/2013</w:t>
            </w:r>
            <w:r>
              <w:rPr>
                <w:color w:val="050505"/>
                <w:w w:val="105"/>
                <w:sz w:val="17"/>
                <w:u w:val="thick" w:color="050505"/>
              </w:rPr>
              <w:t>)</w:t>
            </w:r>
            <w:r>
              <w:rPr>
                <w:color w:val="050505"/>
                <w:w w:val="105"/>
                <w:sz w:val="17"/>
              </w:rPr>
              <w:t> (</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1045" w:hRule="atLeast"/>
        </w:trPr>
        <w:tc>
          <w:tcPr>
            <w:tcW w:w="1078" w:type="dxa"/>
          </w:tcPr>
          <w:p>
            <w:pPr>
              <w:pStyle w:val="TableParagraph"/>
              <w:rPr>
                <w:sz w:val="18"/>
              </w:rPr>
            </w:pPr>
          </w:p>
          <w:p>
            <w:pPr>
              <w:pStyle w:val="TableParagraph"/>
              <w:spacing w:before="4"/>
              <w:rPr>
                <w:sz w:val="19"/>
              </w:rPr>
            </w:pPr>
          </w:p>
          <w:p>
            <w:pPr>
              <w:pStyle w:val="TableParagraph"/>
              <w:ind w:left="446"/>
              <w:rPr>
                <w:sz w:val="17"/>
              </w:rPr>
            </w:pPr>
            <w:r>
              <w:rPr>
                <w:color w:val="050505"/>
                <w:sz w:val="17"/>
              </w:rPr>
              <w:t>10</w:t>
            </w:r>
          </w:p>
        </w:tc>
        <w:tc>
          <w:tcPr>
            <w:tcW w:w="1004" w:type="dxa"/>
          </w:tcPr>
          <w:p>
            <w:pPr>
              <w:pStyle w:val="TableParagraph"/>
              <w:rPr>
                <w:sz w:val="18"/>
              </w:rPr>
            </w:pPr>
          </w:p>
          <w:p>
            <w:pPr>
              <w:pStyle w:val="TableParagraph"/>
              <w:spacing w:before="4"/>
              <w:rPr>
                <w:sz w:val="19"/>
              </w:rPr>
            </w:pPr>
          </w:p>
          <w:p>
            <w:pPr>
              <w:pStyle w:val="TableParagraph"/>
              <w:ind w:left="117"/>
              <w:rPr>
                <w:sz w:val="17"/>
              </w:rPr>
            </w:pPr>
            <w:r>
              <w:rPr>
                <w:color w:val="050505"/>
                <w:w w:val="105"/>
                <w:sz w:val="17"/>
              </w:rPr>
              <w:t>21.010</w:t>
            </w:r>
            <w:r>
              <w:rPr>
                <w:color w:val="333333"/>
                <w:w w:val="105"/>
                <w:sz w:val="17"/>
              </w:rPr>
              <w:t>.</w:t>
            </w:r>
            <w:r>
              <w:rPr>
                <w:color w:val="050505"/>
                <w:w w:val="105"/>
                <w:sz w:val="17"/>
              </w:rPr>
              <w:t>00</w:t>
            </w:r>
          </w:p>
        </w:tc>
        <w:tc>
          <w:tcPr>
            <w:tcW w:w="1066" w:type="dxa"/>
          </w:tcPr>
          <w:p>
            <w:pPr>
              <w:pStyle w:val="TableParagraph"/>
              <w:rPr>
                <w:sz w:val="18"/>
              </w:rPr>
            </w:pPr>
          </w:p>
          <w:p>
            <w:pPr>
              <w:pStyle w:val="TableParagraph"/>
              <w:spacing w:before="4"/>
              <w:rPr>
                <w:sz w:val="19"/>
              </w:rPr>
            </w:pPr>
          </w:p>
          <w:p>
            <w:pPr>
              <w:pStyle w:val="TableParagraph"/>
              <w:ind w:left="56" w:right="16"/>
              <w:jc w:val="center"/>
              <w:rPr>
                <w:sz w:val="17"/>
              </w:rPr>
            </w:pPr>
            <w:r>
              <w:rPr>
                <w:color w:val="050505"/>
                <w:w w:val="105"/>
                <w:sz w:val="17"/>
              </w:rPr>
              <w:t>8418</w:t>
            </w:r>
            <w:r>
              <w:rPr>
                <w:color w:val="232323"/>
                <w:w w:val="105"/>
                <w:sz w:val="17"/>
              </w:rPr>
              <w:t>.</w:t>
            </w:r>
            <w:r>
              <w:rPr>
                <w:color w:val="050505"/>
                <w:w w:val="105"/>
                <w:sz w:val="17"/>
              </w:rPr>
              <w:t>99.00</w:t>
            </w:r>
          </w:p>
        </w:tc>
        <w:tc>
          <w:tcPr>
            <w:tcW w:w="6879" w:type="dxa"/>
          </w:tcPr>
          <w:p>
            <w:pPr>
              <w:pStyle w:val="TableParagraph"/>
              <w:spacing w:line="249" w:lineRule="auto" w:before="21"/>
              <w:ind w:left="98" w:right="59" w:firstLine="2"/>
              <w:jc w:val="both"/>
              <w:rPr>
                <w:sz w:val="17"/>
              </w:rPr>
            </w:pPr>
            <w:r>
              <w:rPr>
                <w:color w:val="050505"/>
                <w:w w:val="105"/>
                <w:sz w:val="17"/>
              </w:rPr>
              <w:t>Partes dos refrigeradores</w:t>
            </w:r>
            <w:r>
              <w:rPr>
                <w:color w:val="232323"/>
                <w:w w:val="105"/>
                <w:sz w:val="17"/>
              </w:rPr>
              <w:t>, </w:t>
            </w:r>
            <w:r>
              <w:rPr>
                <w:color w:val="050505"/>
                <w:spacing w:val="-5"/>
                <w:w w:val="105"/>
                <w:sz w:val="17"/>
              </w:rPr>
              <w:t>congeladores</w:t>
            </w:r>
            <w:r>
              <w:rPr>
                <w:color w:val="464646"/>
                <w:spacing w:val="-5"/>
                <w:w w:val="105"/>
                <w:sz w:val="17"/>
              </w:rPr>
              <w:t>, </w:t>
            </w:r>
            <w:r>
              <w:rPr>
                <w:color w:val="050505"/>
                <w:w w:val="105"/>
                <w:sz w:val="17"/>
              </w:rPr>
              <w:t>mini adegas e similares, máquinas para produção de gelo e bebedouros descritos nos CEST </w:t>
            </w:r>
            <w:r>
              <w:rPr>
                <w:color w:val="050505"/>
                <w:spacing w:val="-3"/>
                <w:w w:val="105"/>
                <w:sz w:val="17"/>
              </w:rPr>
              <w:t>21</w:t>
            </w:r>
            <w:r>
              <w:rPr>
                <w:color w:val="333333"/>
                <w:spacing w:val="-3"/>
                <w:w w:val="105"/>
                <w:sz w:val="17"/>
              </w:rPr>
              <w:t>.</w:t>
            </w:r>
            <w:r>
              <w:rPr>
                <w:color w:val="050505"/>
                <w:spacing w:val="-3"/>
                <w:w w:val="105"/>
                <w:sz w:val="17"/>
              </w:rPr>
              <w:t>002</w:t>
            </w:r>
            <w:r>
              <w:rPr>
                <w:color w:val="333333"/>
                <w:spacing w:val="-3"/>
                <w:w w:val="105"/>
                <w:sz w:val="17"/>
              </w:rPr>
              <w:t>.</w:t>
            </w:r>
            <w:r>
              <w:rPr>
                <w:color w:val="050505"/>
                <w:spacing w:val="-3"/>
                <w:w w:val="105"/>
                <w:sz w:val="17"/>
              </w:rPr>
              <w:t>00, 21.003.00</w:t>
            </w:r>
            <w:r>
              <w:rPr>
                <w:color w:val="232323"/>
                <w:spacing w:val="-3"/>
                <w:w w:val="105"/>
                <w:sz w:val="17"/>
              </w:rPr>
              <w:t>, </w:t>
            </w:r>
            <w:r>
              <w:rPr>
                <w:color w:val="050505"/>
                <w:spacing w:val="-4"/>
                <w:w w:val="105"/>
                <w:sz w:val="17"/>
              </w:rPr>
              <w:t>21</w:t>
            </w:r>
            <w:r>
              <w:rPr>
                <w:color w:val="232323"/>
                <w:spacing w:val="-4"/>
                <w:w w:val="105"/>
                <w:sz w:val="17"/>
              </w:rPr>
              <w:t>.</w:t>
            </w:r>
            <w:r>
              <w:rPr>
                <w:color w:val="050505"/>
                <w:spacing w:val="-4"/>
                <w:w w:val="105"/>
                <w:sz w:val="17"/>
              </w:rPr>
              <w:t>004.00</w:t>
            </w:r>
            <w:r>
              <w:rPr>
                <w:color w:val="232323"/>
                <w:spacing w:val="-4"/>
                <w:w w:val="105"/>
                <w:sz w:val="17"/>
              </w:rPr>
              <w:t>,</w:t>
            </w:r>
            <w:r>
              <w:rPr>
                <w:color w:val="232323"/>
                <w:spacing w:val="-9"/>
                <w:w w:val="105"/>
                <w:sz w:val="17"/>
              </w:rPr>
              <w:t> </w:t>
            </w:r>
            <w:r>
              <w:rPr>
                <w:color w:val="050505"/>
                <w:spacing w:val="-4"/>
                <w:w w:val="105"/>
                <w:sz w:val="17"/>
              </w:rPr>
              <w:t>21.005.00</w:t>
            </w:r>
            <w:r>
              <w:rPr>
                <w:color w:val="333333"/>
                <w:spacing w:val="-4"/>
                <w:w w:val="105"/>
                <w:sz w:val="17"/>
              </w:rPr>
              <w:t>,</w:t>
            </w:r>
            <w:r>
              <w:rPr>
                <w:color w:val="333333"/>
                <w:spacing w:val="-5"/>
                <w:w w:val="105"/>
                <w:sz w:val="17"/>
              </w:rPr>
              <w:t> </w:t>
            </w:r>
            <w:r>
              <w:rPr>
                <w:color w:val="050505"/>
                <w:w w:val="105"/>
                <w:sz w:val="17"/>
              </w:rPr>
              <w:t>21.006.00,</w:t>
            </w:r>
            <w:r>
              <w:rPr>
                <w:color w:val="050505"/>
                <w:spacing w:val="6"/>
                <w:w w:val="105"/>
                <w:sz w:val="17"/>
              </w:rPr>
              <w:t> </w:t>
            </w:r>
            <w:r>
              <w:rPr>
                <w:color w:val="050505"/>
                <w:w w:val="105"/>
                <w:sz w:val="17"/>
              </w:rPr>
              <w:t>21.007.00,</w:t>
            </w:r>
            <w:r>
              <w:rPr>
                <w:color w:val="050505"/>
                <w:spacing w:val="-2"/>
                <w:w w:val="105"/>
                <w:sz w:val="17"/>
              </w:rPr>
              <w:t> </w:t>
            </w:r>
            <w:r>
              <w:rPr>
                <w:color w:val="050505"/>
                <w:w w:val="105"/>
                <w:sz w:val="17"/>
              </w:rPr>
              <w:t>21</w:t>
            </w:r>
            <w:r>
              <w:rPr>
                <w:color w:val="232323"/>
                <w:w w:val="105"/>
                <w:sz w:val="17"/>
              </w:rPr>
              <w:t>.</w:t>
            </w:r>
            <w:r>
              <w:rPr>
                <w:color w:val="050505"/>
                <w:w w:val="105"/>
                <w:sz w:val="17"/>
              </w:rPr>
              <w:t>008.00,</w:t>
            </w:r>
            <w:r>
              <w:rPr>
                <w:color w:val="050505"/>
                <w:spacing w:val="-28"/>
                <w:w w:val="105"/>
                <w:sz w:val="17"/>
              </w:rPr>
              <w:t> </w:t>
            </w:r>
            <w:r>
              <w:rPr>
                <w:color w:val="050505"/>
                <w:w w:val="105"/>
                <w:sz w:val="17"/>
              </w:rPr>
              <w:t>21</w:t>
            </w:r>
            <w:r>
              <w:rPr>
                <w:color w:val="232323"/>
                <w:w w:val="105"/>
                <w:sz w:val="17"/>
              </w:rPr>
              <w:t>.</w:t>
            </w:r>
            <w:r>
              <w:rPr>
                <w:color w:val="050505"/>
                <w:w w:val="105"/>
                <w:sz w:val="17"/>
              </w:rPr>
              <w:t>009.00</w:t>
            </w:r>
            <w:r>
              <w:rPr>
                <w:color w:val="050505"/>
                <w:spacing w:val="-28"/>
                <w:w w:val="105"/>
                <w:sz w:val="17"/>
              </w:rPr>
              <w:t> </w:t>
            </w:r>
            <w:r>
              <w:rPr>
                <w:color w:val="050505"/>
                <w:w w:val="105"/>
                <w:sz w:val="17"/>
              </w:rPr>
              <w:t>e</w:t>
            </w:r>
            <w:r>
              <w:rPr>
                <w:color w:val="050505"/>
                <w:spacing w:val="-12"/>
                <w:w w:val="105"/>
                <w:sz w:val="17"/>
              </w:rPr>
              <w:t> </w:t>
            </w:r>
            <w:r>
              <w:rPr>
                <w:color w:val="050505"/>
                <w:w w:val="105"/>
                <w:sz w:val="17"/>
              </w:rPr>
              <w:t>21.013.00</w:t>
            </w:r>
          </w:p>
          <w:p>
            <w:pPr>
              <w:pStyle w:val="TableParagraph"/>
              <w:spacing w:before="1"/>
              <w:ind w:left="99"/>
              <w:jc w:val="both"/>
              <w:rPr>
                <w:sz w:val="17"/>
              </w:rPr>
            </w:pPr>
            <w:r>
              <w:rPr>
                <w:color w:val="050505"/>
                <w:w w:val="105"/>
                <w:sz w:val="17"/>
              </w:rPr>
              <w:t>(</w:t>
            </w:r>
            <w:r>
              <w:rPr>
                <w:color w:val="0505EB"/>
                <w:w w:val="105"/>
                <w:sz w:val="17"/>
                <w:u w:val="single" w:color="0000ED"/>
              </w:rPr>
              <w:t>Protocolos ICMS 192/2009</w:t>
            </w:r>
            <w:r>
              <w:rPr>
                <w:color w:val="050505"/>
                <w:w w:val="105"/>
                <w:sz w:val="17"/>
              </w:rPr>
              <w:t>, </w:t>
            </w:r>
            <w:r>
              <w:rPr>
                <w:color w:val="0505EB"/>
                <w:w w:val="105"/>
                <w:sz w:val="17"/>
                <w:u w:val="single" w:color="0000ED"/>
              </w:rPr>
              <w:t>184/2010</w:t>
            </w:r>
            <w:r>
              <w:rPr>
                <w:color w:val="050505"/>
                <w:w w:val="105"/>
                <w:sz w:val="17"/>
              </w:rPr>
              <w:t>, </w:t>
            </w:r>
            <w:r>
              <w:rPr>
                <w:color w:val="0505EB"/>
                <w:w w:val="105"/>
                <w:sz w:val="17"/>
                <w:u w:val="single" w:color="0000ED"/>
              </w:rPr>
              <w:t>134/2012</w:t>
            </w:r>
            <w:r>
              <w:rPr>
                <w:color w:val="0505EB"/>
                <w:w w:val="105"/>
                <w:sz w:val="17"/>
              </w:rPr>
              <w:t> </w:t>
            </w:r>
            <w:r>
              <w:rPr>
                <w:color w:val="050505"/>
                <w:w w:val="105"/>
                <w:sz w:val="17"/>
              </w:rPr>
              <w:t>e </w:t>
            </w:r>
            <w:r>
              <w:rPr>
                <w:color w:val="0505EB"/>
                <w:w w:val="105"/>
                <w:sz w:val="17"/>
                <w:u w:val="thick" w:color="050505"/>
              </w:rPr>
              <w:t>93/2014</w:t>
            </w:r>
            <w:r>
              <w:rPr>
                <w:color w:val="050505"/>
                <w:w w:val="105"/>
                <w:sz w:val="17"/>
                <w:u w:val="thick" w:color="050505"/>
              </w:rPr>
              <w:t>)</w:t>
            </w:r>
            <w:r>
              <w:rPr>
                <w:color w:val="050505"/>
                <w:w w:val="105"/>
                <w:sz w:val="17"/>
              </w:rPr>
              <w:t> (</w:t>
            </w:r>
            <w:r>
              <w:rPr>
                <w:color w:val="0505EB"/>
                <w:w w:val="105"/>
                <w:sz w:val="17"/>
                <w:u w:val="single" w:color="0000ED"/>
              </w:rPr>
              <w:t>Protocolos ICMS</w:t>
            </w:r>
          </w:p>
          <w:p>
            <w:pPr>
              <w:pStyle w:val="TableParagraph"/>
              <w:spacing w:line="187" w:lineRule="exact" w:before="11"/>
              <w:ind w:left="101"/>
              <w:jc w:val="both"/>
              <w:rPr>
                <w:sz w:val="17"/>
              </w:rPr>
            </w:pPr>
            <w:r>
              <w:rPr>
                <w:color w:val="0505EB"/>
                <w:w w:val="105"/>
                <w:sz w:val="17"/>
                <w:u w:val="thick" w:color="0505EB"/>
              </w:rPr>
              <w:t>70/2011</w:t>
            </w:r>
            <w:r>
              <w:rPr>
                <w:color w:val="0505EB"/>
                <w:w w:val="105"/>
                <w:sz w:val="17"/>
              </w:rPr>
              <w:t> </w:t>
            </w:r>
            <w:r>
              <w:rPr>
                <w:color w:val="050505"/>
                <w:w w:val="105"/>
                <w:sz w:val="17"/>
              </w:rPr>
              <w:t>e </w:t>
            </w:r>
            <w:r>
              <w:rPr>
                <w:color w:val="0505EB"/>
                <w:w w:val="105"/>
                <w:sz w:val="17"/>
                <w:u w:val="thick" w:color="050505"/>
              </w:rPr>
              <w:t>89/2013</w:t>
            </w:r>
            <w:r>
              <w:rPr>
                <w:color w:val="050505"/>
                <w:w w:val="105"/>
                <w:sz w:val="17"/>
              </w:rPr>
              <w:t>) (</w:t>
            </w:r>
            <w:r>
              <w:rPr>
                <w:color w:val="0505EB"/>
                <w:w w:val="105"/>
                <w:sz w:val="17"/>
                <w:u w:val="single" w:color="0000ED"/>
              </w:rPr>
              <w:t>Convênios ICMS 92/2015</w:t>
            </w:r>
            <w:r>
              <w:rPr>
                <w:color w:val="232323"/>
                <w:w w:val="105"/>
                <w:sz w:val="17"/>
              </w:rPr>
              <w:t>, </w:t>
            </w:r>
            <w:r>
              <w:rPr>
                <w:color w:val="0505EB"/>
                <w:w w:val="105"/>
                <w:sz w:val="17"/>
                <w:u w:val="single" w:color="0000ED"/>
              </w:rPr>
              <w:t>146/2015</w:t>
            </w:r>
            <w:r>
              <w:rPr>
                <w:color w:val="0505EB"/>
                <w:w w:val="105"/>
                <w:sz w:val="17"/>
              </w:rPr>
              <w:t> </w:t>
            </w:r>
            <w:r>
              <w:rPr>
                <w:color w:val="050505"/>
                <w:w w:val="105"/>
                <w:sz w:val="17"/>
              </w:rPr>
              <w:t>e </w:t>
            </w:r>
            <w:r>
              <w:rPr>
                <w:color w:val="0505EB"/>
                <w:w w:val="105"/>
                <w:sz w:val="17"/>
                <w:u w:val="thick" w:color="050505"/>
              </w:rPr>
              <w:t>53/2016</w:t>
            </w:r>
            <w:r>
              <w:rPr>
                <w:color w:val="050505"/>
                <w:w w:val="105"/>
                <w:sz w:val="17"/>
              </w:rPr>
              <w:t>)</w:t>
            </w:r>
          </w:p>
        </w:tc>
      </w:tr>
      <w:tr>
        <w:trPr>
          <w:trHeight w:val="632" w:hRule="atLeast"/>
        </w:trPr>
        <w:tc>
          <w:tcPr>
            <w:tcW w:w="1078" w:type="dxa"/>
          </w:tcPr>
          <w:p>
            <w:pPr>
              <w:pStyle w:val="TableParagraph"/>
              <w:spacing w:before="6"/>
              <w:rPr>
                <w:sz w:val="19"/>
              </w:rPr>
            </w:pPr>
          </w:p>
          <w:p>
            <w:pPr>
              <w:pStyle w:val="TableParagraph"/>
              <w:ind w:left="451"/>
              <w:rPr>
                <w:sz w:val="17"/>
              </w:rPr>
            </w:pPr>
            <w:r>
              <w:rPr>
                <w:color w:val="050505"/>
                <w:sz w:val="17"/>
              </w:rPr>
              <w:t>11</w:t>
            </w:r>
          </w:p>
        </w:tc>
        <w:tc>
          <w:tcPr>
            <w:tcW w:w="1004" w:type="dxa"/>
          </w:tcPr>
          <w:p>
            <w:pPr>
              <w:pStyle w:val="TableParagraph"/>
              <w:spacing w:before="6"/>
              <w:rPr>
                <w:sz w:val="19"/>
              </w:rPr>
            </w:pPr>
          </w:p>
          <w:p>
            <w:pPr>
              <w:pStyle w:val="TableParagraph"/>
              <w:ind w:left="33" w:right="14"/>
              <w:jc w:val="center"/>
              <w:rPr>
                <w:sz w:val="17"/>
              </w:rPr>
            </w:pPr>
            <w:r>
              <w:rPr>
                <w:color w:val="050505"/>
                <w:sz w:val="17"/>
              </w:rPr>
              <w:t>21.011.00</w:t>
            </w:r>
          </w:p>
        </w:tc>
        <w:tc>
          <w:tcPr>
            <w:tcW w:w="1066" w:type="dxa"/>
          </w:tcPr>
          <w:p>
            <w:pPr>
              <w:pStyle w:val="TableParagraph"/>
              <w:spacing w:before="6"/>
              <w:rPr>
                <w:sz w:val="19"/>
              </w:rPr>
            </w:pPr>
          </w:p>
          <w:p>
            <w:pPr>
              <w:pStyle w:val="TableParagraph"/>
              <w:ind w:left="52" w:right="16"/>
              <w:jc w:val="center"/>
              <w:rPr>
                <w:sz w:val="17"/>
              </w:rPr>
            </w:pPr>
            <w:r>
              <w:rPr>
                <w:color w:val="050505"/>
                <w:w w:val="105"/>
                <w:sz w:val="17"/>
              </w:rPr>
              <w:t>8421</w:t>
            </w:r>
            <w:r>
              <w:rPr>
                <w:color w:val="232323"/>
                <w:w w:val="105"/>
                <w:sz w:val="17"/>
              </w:rPr>
              <w:t>.</w:t>
            </w:r>
            <w:r>
              <w:rPr>
                <w:color w:val="050505"/>
                <w:w w:val="105"/>
                <w:sz w:val="17"/>
              </w:rPr>
              <w:t>12</w:t>
            </w:r>
          </w:p>
        </w:tc>
        <w:tc>
          <w:tcPr>
            <w:tcW w:w="6879" w:type="dxa"/>
          </w:tcPr>
          <w:p>
            <w:pPr>
              <w:pStyle w:val="TableParagraph"/>
              <w:spacing w:line="194" w:lineRule="exact" w:before="23"/>
              <w:ind w:left="101"/>
              <w:rPr>
                <w:sz w:val="17"/>
              </w:rPr>
            </w:pPr>
            <w:r>
              <w:rPr>
                <w:color w:val="050505"/>
                <w:sz w:val="17"/>
              </w:rPr>
              <w:t>Secadoras de roupa de uso doméstico</w:t>
            </w:r>
          </w:p>
          <w:p>
            <w:pPr>
              <w:pStyle w:val="TableParagraph"/>
              <w:spacing w:line="206" w:lineRule="exact" w:before="2"/>
              <w:ind w:left="97" w:firstLine="1"/>
              <w:rPr>
                <w:sz w:val="17"/>
              </w:rPr>
            </w:pPr>
            <w:r>
              <w:rPr>
                <w:color w:val="050505"/>
                <w:w w:val="105"/>
                <w:sz w:val="17"/>
              </w:rPr>
              <w:t>(</w:t>
            </w:r>
            <w:r>
              <w:rPr>
                <w:color w:val="0505EB"/>
                <w:w w:val="105"/>
                <w:sz w:val="17"/>
                <w:u w:val="single" w:color="0000ED"/>
              </w:rPr>
              <w:t>Protocolos ICMS 192/2009</w:t>
            </w:r>
            <w:r>
              <w:rPr>
                <w:color w:val="333333"/>
                <w:w w:val="105"/>
                <w:sz w:val="17"/>
              </w:rPr>
              <w:t>, </w:t>
            </w:r>
            <w:r>
              <w:rPr>
                <w:color w:val="0505EB"/>
                <w:w w:val="105"/>
                <w:sz w:val="17"/>
                <w:u w:val="single" w:color="0000ED"/>
              </w:rPr>
              <w:t>184/201</w:t>
            </w:r>
            <w:r>
              <w:rPr>
                <w:color w:val="0505EB"/>
                <w:w w:val="105"/>
                <w:sz w:val="18"/>
                <w:u w:val="single" w:color="0000ED"/>
              </w:rPr>
              <w:t>O</w:t>
            </w:r>
            <w:r>
              <w:rPr>
                <w:color w:val="0505EB"/>
                <w:w w:val="105"/>
                <w:sz w:val="18"/>
              </w:rPr>
              <w:t> </w:t>
            </w:r>
            <w:r>
              <w:rPr>
                <w:color w:val="050505"/>
                <w:w w:val="105"/>
                <w:sz w:val="17"/>
              </w:rPr>
              <w:t>e </w:t>
            </w:r>
            <w:r>
              <w:rPr>
                <w:color w:val="0505EB"/>
                <w:w w:val="105"/>
                <w:sz w:val="17"/>
                <w:u w:val="single" w:color="0000ED"/>
              </w:rPr>
              <w:t>134/2012</w:t>
            </w:r>
            <w:r>
              <w:rPr>
                <w:color w:val="050505"/>
                <w:w w:val="105"/>
                <w:sz w:val="17"/>
              </w:rPr>
              <w:t>) (</w:t>
            </w:r>
            <w:r>
              <w:rPr>
                <w:color w:val="0505EB"/>
                <w:w w:val="105"/>
                <w:sz w:val="17"/>
                <w:u w:val="single" w:color="0000ED"/>
              </w:rPr>
              <w:t>Protocolos ICMS 70/2011</w:t>
            </w:r>
            <w:r>
              <w:rPr>
                <w:color w:val="0505EB"/>
                <w:w w:val="105"/>
                <w:sz w:val="17"/>
              </w:rPr>
              <w:t> </w:t>
            </w:r>
            <w:r>
              <w:rPr>
                <w:color w:val="050505"/>
                <w:w w:val="105"/>
                <w:sz w:val="17"/>
              </w:rPr>
              <w:t>e </w:t>
            </w:r>
            <w:r>
              <w:rPr>
                <w:color w:val="0505EB"/>
                <w:w w:val="105"/>
                <w:sz w:val="17"/>
                <w:u w:val="thick" w:color="050505"/>
              </w:rPr>
              <w:t>89/2013</w:t>
            </w:r>
            <w:r>
              <w:rPr>
                <w:color w:val="050505"/>
                <w:w w:val="105"/>
                <w:sz w:val="17"/>
                <w:u w:val="thick" w:color="050505"/>
              </w:rPr>
              <w:t>)</w:t>
            </w:r>
            <w:r>
              <w:rPr>
                <w:color w:val="050505"/>
                <w:w w:val="105"/>
                <w:sz w:val="17"/>
              </w:rPr>
              <w:t> (</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635" w:hRule="atLeast"/>
        </w:trPr>
        <w:tc>
          <w:tcPr>
            <w:tcW w:w="1078" w:type="dxa"/>
          </w:tcPr>
          <w:p>
            <w:pPr>
              <w:pStyle w:val="TableParagraph"/>
              <w:spacing w:before="6"/>
              <w:rPr>
                <w:sz w:val="19"/>
              </w:rPr>
            </w:pPr>
          </w:p>
          <w:p>
            <w:pPr>
              <w:pStyle w:val="TableParagraph"/>
              <w:spacing w:before="1"/>
              <w:ind w:left="446"/>
              <w:rPr>
                <w:sz w:val="17"/>
              </w:rPr>
            </w:pPr>
            <w:r>
              <w:rPr>
                <w:color w:val="050505"/>
                <w:sz w:val="17"/>
              </w:rPr>
              <w:t>12</w:t>
            </w:r>
          </w:p>
        </w:tc>
        <w:tc>
          <w:tcPr>
            <w:tcW w:w="1004" w:type="dxa"/>
          </w:tcPr>
          <w:p>
            <w:pPr>
              <w:pStyle w:val="TableParagraph"/>
              <w:spacing w:before="6"/>
              <w:rPr>
                <w:sz w:val="19"/>
              </w:rPr>
            </w:pPr>
          </w:p>
          <w:p>
            <w:pPr>
              <w:pStyle w:val="TableParagraph"/>
              <w:spacing w:before="1"/>
              <w:ind w:left="66" w:right="16"/>
              <w:jc w:val="center"/>
              <w:rPr>
                <w:sz w:val="17"/>
              </w:rPr>
            </w:pPr>
            <w:r>
              <w:rPr>
                <w:color w:val="050505"/>
                <w:w w:val="105"/>
                <w:sz w:val="17"/>
              </w:rPr>
              <w:t>21</w:t>
            </w:r>
            <w:r>
              <w:rPr>
                <w:color w:val="232323"/>
                <w:w w:val="105"/>
                <w:sz w:val="17"/>
              </w:rPr>
              <w:t>.</w:t>
            </w:r>
            <w:r>
              <w:rPr>
                <w:color w:val="050505"/>
                <w:w w:val="105"/>
                <w:sz w:val="17"/>
              </w:rPr>
              <w:t>012.00</w:t>
            </w:r>
          </w:p>
        </w:tc>
        <w:tc>
          <w:tcPr>
            <w:tcW w:w="1066" w:type="dxa"/>
          </w:tcPr>
          <w:p>
            <w:pPr>
              <w:pStyle w:val="TableParagraph"/>
              <w:spacing w:before="6"/>
              <w:rPr>
                <w:sz w:val="19"/>
              </w:rPr>
            </w:pPr>
          </w:p>
          <w:p>
            <w:pPr>
              <w:pStyle w:val="TableParagraph"/>
              <w:spacing w:before="1"/>
              <w:ind w:left="46" w:right="16"/>
              <w:jc w:val="center"/>
              <w:rPr>
                <w:sz w:val="17"/>
              </w:rPr>
            </w:pPr>
            <w:r>
              <w:rPr>
                <w:color w:val="050505"/>
                <w:w w:val="105"/>
                <w:sz w:val="17"/>
              </w:rPr>
              <w:t>8421</w:t>
            </w:r>
            <w:r>
              <w:rPr>
                <w:color w:val="333333"/>
                <w:w w:val="105"/>
                <w:sz w:val="17"/>
              </w:rPr>
              <w:t>.</w:t>
            </w:r>
            <w:r>
              <w:rPr>
                <w:color w:val="050505"/>
                <w:w w:val="105"/>
                <w:sz w:val="17"/>
              </w:rPr>
              <w:t>19</w:t>
            </w:r>
            <w:r>
              <w:rPr>
                <w:color w:val="333333"/>
                <w:w w:val="105"/>
                <w:sz w:val="17"/>
              </w:rPr>
              <w:t>.</w:t>
            </w:r>
            <w:r>
              <w:rPr>
                <w:color w:val="050505"/>
                <w:w w:val="105"/>
                <w:sz w:val="17"/>
              </w:rPr>
              <w:t>90</w:t>
            </w:r>
          </w:p>
        </w:tc>
        <w:tc>
          <w:tcPr>
            <w:tcW w:w="6879" w:type="dxa"/>
          </w:tcPr>
          <w:p>
            <w:pPr>
              <w:pStyle w:val="TableParagraph"/>
              <w:spacing w:before="23"/>
              <w:ind w:left="101"/>
              <w:rPr>
                <w:sz w:val="17"/>
              </w:rPr>
            </w:pPr>
            <w:r>
              <w:rPr>
                <w:color w:val="050505"/>
                <w:sz w:val="17"/>
              </w:rPr>
              <w:t>Outras secadoras de roupas e centrífugas para uso doméstico</w:t>
            </w:r>
          </w:p>
          <w:p>
            <w:pPr>
              <w:pStyle w:val="TableParagraph"/>
              <w:spacing w:line="206" w:lineRule="exact" w:before="1"/>
              <w:ind w:left="97" w:firstLine="1"/>
              <w:rPr>
                <w:sz w:val="17"/>
              </w:rPr>
            </w:pPr>
            <w:r>
              <w:rPr>
                <w:color w:val="050505"/>
                <w:w w:val="105"/>
                <w:sz w:val="17"/>
              </w:rPr>
              <w:t>(</w:t>
            </w:r>
            <w:r>
              <w:rPr>
                <w:color w:val="0505EB"/>
                <w:w w:val="105"/>
                <w:sz w:val="17"/>
                <w:u w:val="single" w:color="0000ED"/>
              </w:rPr>
              <w:t>Protocolos ICMS 192/2009</w:t>
            </w:r>
            <w:r>
              <w:rPr>
                <w:color w:val="050505"/>
                <w:w w:val="105"/>
                <w:sz w:val="17"/>
              </w:rPr>
              <w:t>, </w:t>
            </w:r>
            <w:r>
              <w:rPr>
                <w:color w:val="0505EB"/>
                <w:w w:val="105"/>
                <w:sz w:val="17"/>
                <w:u w:val="single" w:color="0000ED"/>
              </w:rPr>
              <w:t>184/2010</w:t>
            </w:r>
            <w:r>
              <w:rPr>
                <w:color w:val="0505EB"/>
                <w:w w:val="105"/>
                <w:sz w:val="17"/>
              </w:rPr>
              <w:t> </w:t>
            </w:r>
            <w:r>
              <w:rPr>
                <w:color w:val="050505"/>
                <w:w w:val="105"/>
                <w:sz w:val="17"/>
              </w:rPr>
              <w:t>e </w:t>
            </w:r>
            <w:r>
              <w:rPr>
                <w:color w:val="0505EB"/>
                <w:w w:val="105"/>
                <w:sz w:val="17"/>
                <w:u w:val="single" w:color="0000ED"/>
              </w:rPr>
              <w:t>134/2012</w:t>
            </w:r>
            <w:r>
              <w:rPr>
                <w:color w:val="050505"/>
                <w:w w:val="105"/>
                <w:sz w:val="17"/>
              </w:rPr>
              <w:t>) (</w:t>
            </w:r>
            <w:r>
              <w:rPr>
                <w:color w:val="0505EB"/>
                <w:w w:val="105"/>
                <w:sz w:val="17"/>
                <w:u w:val="single" w:color="0000ED"/>
              </w:rPr>
              <w:t>Protocolos ICMS 70/2011</w:t>
            </w:r>
            <w:r>
              <w:rPr>
                <w:color w:val="0505EB"/>
                <w:w w:val="105"/>
                <w:sz w:val="17"/>
              </w:rPr>
              <w:t> </w:t>
            </w:r>
            <w:r>
              <w:rPr>
                <w:color w:val="050505"/>
                <w:w w:val="105"/>
                <w:sz w:val="17"/>
              </w:rPr>
              <w:t>e </w:t>
            </w:r>
            <w:r>
              <w:rPr>
                <w:color w:val="0505EB"/>
                <w:w w:val="105"/>
                <w:sz w:val="17"/>
                <w:u w:val="thick" w:color="050505"/>
              </w:rPr>
              <w:t>89/2013</w:t>
            </w:r>
            <w:r>
              <w:rPr>
                <w:color w:val="050505"/>
                <w:w w:val="105"/>
                <w:sz w:val="17"/>
                <w:u w:val="thick" w:color="050505"/>
              </w:rPr>
              <w:t>)</w:t>
            </w:r>
            <w:r>
              <w:rPr>
                <w:color w:val="050505"/>
                <w:w w:val="105"/>
                <w:sz w:val="17"/>
              </w:rPr>
              <w:t> (</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637" w:hRule="atLeast"/>
        </w:trPr>
        <w:tc>
          <w:tcPr>
            <w:tcW w:w="1078" w:type="dxa"/>
          </w:tcPr>
          <w:p>
            <w:pPr>
              <w:pStyle w:val="TableParagraph"/>
              <w:spacing w:before="10"/>
              <w:rPr>
                <w:sz w:val="19"/>
              </w:rPr>
            </w:pPr>
          </w:p>
          <w:p>
            <w:pPr>
              <w:pStyle w:val="TableParagraph"/>
              <w:ind w:left="446"/>
              <w:rPr>
                <w:sz w:val="17"/>
              </w:rPr>
            </w:pPr>
            <w:r>
              <w:rPr>
                <w:color w:val="050505"/>
                <w:w w:val="105"/>
                <w:sz w:val="17"/>
              </w:rPr>
              <w:t>13</w:t>
            </w:r>
          </w:p>
        </w:tc>
        <w:tc>
          <w:tcPr>
            <w:tcW w:w="1004" w:type="dxa"/>
          </w:tcPr>
          <w:p>
            <w:pPr>
              <w:pStyle w:val="TableParagraph"/>
              <w:spacing w:before="10"/>
              <w:rPr>
                <w:sz w:val="19"/>
              </w:rPr>
            </w:pPr>
          </w:p>
          <w:p>
            <w:pPr>
              <w:pStyle w:val="TableParagraph"/>
              <w:ind w:left="53" w:right="16"/>
              <w:jc w:val="center"/>
              <w:rPr>
                <w:sz w:val="17"/>
              </w:rPr>
            </w:pPr>
            <w:r>
              <w:rPr>
                <w:color w:val="050505"/>
                <w:w w:val="105"/>
                <w:sz w:val="17"/>
              </w:rPr>
              <w:t>21</w:t>
            </w:r>
            <w:r>
              <w:rPr>
                <w:color w:val="333333"/>
                <w:w w:val="105"/>
                <w:sz w:val="17"/>
              </w:rPr>
              <w:t>.</w:t>
            </w:r>
            <w:r>
              <w:rPr>
                <w:color w:val="050505"/>
                <w:w w:val="105"/>
                <w:sz w:val="17"/>
              </w:rPr>
              <w:t>013</w:t>
            </w:r>
            <w:r>
              <w:rPr>
                <w:color w:val="565656"/>
                <w:w w:val="105"/>
                <w:sz w:val="17"/>
              </w:rPr>
              <w:t>.</w:t>
            </w:r>
            <w:r>
              <w:rPr>
                <w:color w:val="050505"/>
                <w:w w:val="105"/>
                <w:sz w:val="17"/>
              </w:rPr>
              <w:t>00</w:t>
            </w:r>
          </w:p>
        </w:tc>
        <w:tc>
          <w:tcPr>
            <w:tcW w:w="1066" w:type="dxa"/>
          </w:tcPr>
          <w:p>
            <w:pPr>
              <w:pStyle w:val="TableParagraph"/>
              <w:spacing w:before="10"/>
              <w:rPr>
                <w:sz w:val="19"/>
              </w:rPr>
            </w:pPr>
          </w:p>
          <w:p>
            <w:pPr>
              <w:pStyle w:val="TableParagraph"/>
              <w:ind w:left="51" w:right="16"/>
              <w:jc w:val="center"/>
              <w:rPr>
                <w:sz w:val="17"/>
              </w:rPr>
            </w:pPr>
            <w:r>
              <w:rPr>
                <w:color w:val="050505"/>
                <w:w w:val="105"/>
                <w:sz w:val="17"/>
              </w:rPr>
              <w:t>8418</w:t>
            </w:r>
            <w:r>
              <w:rPr>
                <w:color w:val="333333"/>
                <w:w w:val="105"/>
                <w:sz w:val="17"/>
              </w:rPr>
              <w:t>.</w:t>
            </w:r>
            <w:r>
              <w:rPr>
                <w:color w:val="050505"/>
                <w:w w:val="105"/>
                <w:sz w:val="17"/>
              </w:rPr>
              <w:t>69</w:t>
            </w:r>
            <w:r>
              <w:rPr>
                <w:color w:val="464646"/>
                <w:w w:val="105"/>
                <w:sz w:val="17"/>
              </w:rPr>
              <w:t>.</w:t>
            </w:r>
            <w:r>
              <w:rPr>
                <w:color w:val="050505"/>
                <w:w w:val="105"/>
                <w:sz w:val="17"/>
              </w:rPr>
              <w:t>31</w:t>
            </w:r>
          </w:p>
        </w:tc>
        <w:tc>
          <w:tcPr>
            <w:tcW w:w="6879" w:type="dxa"/>
          </w:tcPr>
          <w:p>
            <w:pPr>
              <w:pStyle w:val="TableParagraph"/>
              <w:spacing w:before="22"/>
              <w:ind w:left="101"/>
              <w:rPr>
                <w:sz w:val="17"/>
              </w:rPr>
            </w:pPr>
            <w:r>
              <w:rPr>
                <w:color w:val="050505"/>
                <w:sz w:val="17"/>
              </w:rPr>
              <w:t>Bebedouros refrigerados para água</w:t>
            </w:r>
          </w:p>
          <w:p>
            <w:pPr>
              <w:pStyle w:val="TableParagraph"/>
              <w:spacing w:line="200" w:lineRule="atLeast" w:before="6"/>
              <w:ind w:left="97" w:firstLine="1"/>
              <w:rPr>
                <w:sz w:val="17"/>
              </w:rPr>
            </w:pPr>
            <w:r>
              <w:rPr>
                <w:color w:val="050505"/>
                <w:w w:val="105"/>
                <w:sz w:val="17"/>
              </w:rPr>
              <w:t>(</w:t>
            </w:r>
            <w:r>
              <w:rPr>
                <w:color w:val="0505EB"/>
                <w:w w:val="105"/>
                <w:sz w:val="17"/>
                <w:u w:val="single" w:color="0000ED"/>
              </w:rPr>
              <w:t>Protocolos ICMS 192/2009</w:t>
            </w:r>
            <w:r>
              <w:rPr>
                <w:color w:val="050505"/>
                <w:w w:val="105"/>
                <w:sz w:val="17"/>
              </w:rPr>
              <w:t>, </w:t>
            </w:r>
            <w:r>
              <w:rPr>
                <w:color w:val="0505EB"/>
                <w:w w:val="105"/>
                <w:sz w:val="17"/>
                <w:u w:val="single" w:color="0000ED"/>
              </w:rPr>
              <w:t>184/2010</w:t>
            </w:r>
            <w:r>
              <w:rPr>
                <w:color w:val="0505EB"/>
                <w:w w:val="105"/>
                <w:sz w:val="17"/>
              </w:rPr>
              <w:t> </w:t>
            </w:r>
            <w:r>
              <w:rPr>
                <w:color w:val="050505"/>
                <w:w w:val="105"/>
                <w:sz w:val="17"/>
              </w:rPr>
              <w:t>e </w:t>
            </w:r>
            <w:r>
              <w:rPr>
                <w:color w:val="0505EB"/>
                <w:w w:val="105"/>
                <w:sz w:val="17"/>
                <w:u w:val="single" w:color="0000ED"/>
              </w:rPr>
              <w:t>134/2012</w:t>
            </w:r>
            <w:r>
              <w:rPr>
                <w:color w:val="050505"/>
                <w:w w:val="105"/>
                <w:sz w:val="17"/>
              </w:rPr>
              <w:t>) (</w:t>
            </w:r>
            <w:r>
              <w:rPr>
                <w:color w:val="0505EB"/>
                <w:w w:val="105"/>
                <w:sz w:val="17"/>
                <w:u w:val="single" w:color="0000ED"/>
              </w:rPr>
              <w:t>Protocolos ICMS 70/2011</w:t>
            </w:r>
            <w:r>
              <w:rPr>
                <w:color w:val="0505EB"/>
                <w:w w:val="105"/>
                <w:sz w:val="17"/>
              </w:rPr>
              <w:t> </w:t>
            </w:r>
            <w:r>
              <w:rPr>
                <w:color w:val="050505"/>
                <w:w w:val="105"/>
                <w:sz w:val="17"/>
              </w:rPr>
              <w:t>e </w:t>
            </w:r>
            <w:r>
              <w:rPr>
                <w:color w:val="0505EB"/>
                <w:w w:val="105"/>
                <w:sz w:val="17"/>
                <w:u w:val="thick" w:color="050505"/>
              </w:rPr>
              <w:t>89/2013</w:t>
            </w:r>
            <w:r>
              <w:rPr>
                <w:color w:val="050505"/>
                <w:w w:val="105"/>
                <w:sz w:val="17"/>
                <w:u w:val="thick" w:color="050505"/>
              </w:rPr>
              <w:t>)</w:t>
            </w:r>
            <w:r>
              <w:rPr>
                <w:color w:val="050505"/>
                <w:w w:val="105"/>
                <w:sz w:val="17"/>
              </w:rPr>
              <w:t> (</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839" w:hRule="atLeast"/>
        </w:trPr>
        <w:tc>
          <w:tcPr>
            <w:tcW w:w="1078" w:type="dxa"/>
          </w:tcPr>
          <w:p>
            <w:pPr>
              <w:pStyle w:val="TableParagraph"/>
              <w:rPr>
                <w:sz w:val="18"/>
              </w:rPr>
            </w:pPr>
          </w:p>
          <w:p>
            <w:pPr>
              <w:pStyle w:val="TableParagraph"/>
              <w:spacing w:before="123"/>
              <w:ind w:left="446"/>
              <w:rPr>
                <w:sz w:val="17"/>
              </w:rPr>
            </w:pPr>
            <w:r>
              <w:rPr>
                <w:color w:val="050505"/>
                <w:sz w:val="17"/>
              </w:rPr>
              <w:t>14</w:t>
            </w:r>
          </w:p>
        </w:tc>
        <w:tc>
          <w:tcPr>
            <w:tcW w:w="1004" w:type="dxa"/>
          </w:tcPr>
          <w:p>
            <w:pPr>
              <w:pStyle w:val="TableParagraph"/>
              <w:rPr>
                <w:sz w:val="18"/>
              </w:rPr>
            </w:pPr>
          </w:p>
          <w:p>
            <w:pPr>
              <w:pStyle w:val="TableParagraph"/>
              <w:spacing w:before="123"/>
              <w:ind w:left="53" w:right="16"/>
              <w:jc w:val="center"/>
              <w:rPr>
                <w:sz w:val="17"/>
              </w:rPr>
            </w:pPr>
            <w:r>
              <w:rPr>
                <w:color w:val="050505"/>
                <w:w w:val="105"/>
                <w:sz w:val="17"/>
              </w:rPr>
              <w:t>21.014</w:t>
            </w:r>
            <w:r>
              <w:rPr>
                <w:color w:val="333333"/>
                <w:w w:val="105"/>
                <w:sz w:val="17"/>
              </w:rPr>
              <w:t>.</w:t>
            </w:r>
            <w:r>
              <w:rPr>
                <w:color w:val="050505"/>
                <w:w w:val="105"/>
                <w:sz w:val="17"/>
              </w:rPr>
              <w:t>00</w:t>
            </w:r>
          </w:p>
        </w:tc>
        <w:tc>
          <w:tcPr>
            <w:tcW w:w="1066" w:type="dxa"/>
          </w:tcPr>
          <w:p>
            <w:pPr>
              <w:pStyle w:val="TableParagraph"/>
              <w:rPr>
                <w:sz w:val="18"/>
              </w:rPr>
            </w:pPr>
          </w:p>
          <w:p>
            <w:pPr>
              <w:pStyle w:val="TableParagraph"/>
              <w:spacing w:before="123"/>
              <w:ind w:left="47" w:right="16"/>
              <w:jc w:val="center"/>
              <w:rPr>
                <w:sz w:val="17"/>
              </w:rPr>
            </w:pPr>
            <w:r>
              <w:rPr>
                <w:color w:val="050505"/>
                <w:w w:val="105"/>
                <w:sz w:val="17"/>
              </w:rPr>
              <w:t>8421</w:t>
            </w:r>
            <w:r>
              <w:rPr>
                <w:color w:val="232323"/>
                <w:w w:val="105"/>
                <w:sz w:val="17"/>
              </w:rPr>
              <w:t>.</w:t>
            </w:r>
            <w:r>
              <w:rPr>
                <w:color w:val="050505"/>
                <w:w w:val="105"/>
                <w:sz w:val="17"/>
              </w:rPr>
              <w:t>9</w:t>
            </w:r>
          </w:p>
        </w:tc>
        <w:tc>
          <w:tcPr>
            <w:tcW w:w="6879" w:type="dxa"/>
          </w:tcPr>
          <w:p>
            <w:pPr>
              <w:pStyle w:val="TableParagraph"/>
              <w:spacing w:line="249" w:lineRule="auto" w:before="22"/>
              <w:ind w:left="98" w:right="328" w:firstLine="2"/>
              <w:rPr>
                <w:sz w:val="17"/>
              </w:rPr>
            </w:pPr>
            <w:r>
              <w:rPr>
                <w:color w:val="050505"/>
                <w:sz w:val="17"/>
              </w:rPr>
              <w:t>Partes das secadoras de roupas e centrífugas de  uso  doméstico  e  dos  aparelhos para filtrar ou depurar água, descritos nos CEST 21.011.00, 21.012.00 e </w:t>
            </w:r>
            <w:r>
              <w:rPr>
                <w:color w:val="050505"/>
                <w:spacing w:val="-4"/>
                <w:sz w:val="17"/>
              </w:rPr>
              <w:t>21</w:t>
            </w:r>
            <w:r>
              <w:rPr>
                <w:color w:val="333333"/>
                <w:spacing w:val="-4"/>
                <w:sz w:val="17"/>
              </w:rPr>
              <w:t>.</w:t>
            </w:r>
            <w:r>
              <w:rPr>
                <w:color w:val="050505"/>
                <w:spacing w:val="-4"/>
                <w:sz w:val="17"/>
              </w:rPr>
              <w:t>098</w:t>
            </w:r>
            <w:r>
              <w:rPr>
                <w:color w:val="333333"/>
                <w:spacing w:val="-4"/>
                <w:sz w:val="17"/>
              </w:rPr>
              <w:t>.</w:t>
            </w:r>
            <w:r>
              <w:rPr>
                <w:color w:val="050505"/>
                <w:spacing w:val="-4"/>
                <w:sz w:val="17"/>
              </w:rPr>
              <w:t>00 </w:t>
            </w:r>
            <w:r>
              <w:rPr>
                <w:color w:val="050505"/>
                <w:sz w:val="17"/>
              </w:rPr>
              <w:t>(</w:t>
            </w:r>
            <w:r>
              <w:rPr>
                <w:color w:val="0505EB"/>
                <w:sz w:val="17"/>
                <w:u w:val="single" w:color="0000ED"/>
              </w:rPr>
              <w:t>Protocolos ICMS </w:t>
            </w:r>
            <w:r>
              <w:rPr>
                <w:color w:val="0505EB"/>
                <w:spacing w:val="-3"/>
                <w:sz w:val="17"/>
                <w:u w:val="single" w:color="0000ED"/>
              </w:rPr>
              <w:t>192/2009</w:t>
            </w:r>
            <w:r>
              <w:rPr>
                <w:color w:val="333333"/>
                <w:spacing w:val="-3"/>
                <w:sz w:val="17"/>
              </w:rPr>
              <w:t>, </w:t>
            </w:r>
            <w:r>
              <w:rPr>
                <w:color w:val="0505EB"/>
                <w:sz w:val="17"/>
                <w:u w:val="single" w:color="0000ED"/>
              </w:rPr>
              <w:t>184/2010</w:t>
            </w:r>
            <w:r>
              <w:rPr>
                <w:color w:val="464646"/>
                <w:sz w:val="17"/>
              </w:rPr>
              <w:t>, </w:t>
            </w:r>
            <w:r>
              <w:rPr>
                <w:color w:val="0505EB"/>
                <w:sz w:val="17"/>
                <w:u w:val="single" w:color="0000ED"/>
              </w:rPr>
              <w:t>134/2012</w:t>
            </w:r>
            <w:r>
              <w:rPr>
                <w:color w:val="0505EB"/>
                <w:sz w:val="17"/>
              </w:rPr>
              <w:t> </w:t>
            </w:r>
            <w:r>
              <w:rPr>
                <w:color w:val="050505"/>
                <w:sz w:val="17"/>
              </w:rPr>
              <w:t>e </w:t>
            </w:r>
            <w:r>
              <w:rPr>
                <w:color w:val="0505EB"/>
                <w:sz w:val="17"/>
                <w:u w:val="thick" w:color="050505"/>
              </w:rPr>
              <w:t>93/2014</w:t>
            </w:r>
            <w:r>
              <w:rPr>
                <w:color w:val="050505"/>
                <w:sz w:val="17"/>
              </w:rPr>
              <w:t>) (</w:t>
            </w:r>
            <w:r>
              <w:rPr>
                <w:color w:val="0505EB"/>
                <w:sz w:val="17"/>
                <w:u w:val="single" w:color="0000ED"/>
              </w:rPr>
              <w:t>Protocolos</w:t>
            </w:r>
            <w:r>
              <w:rPr>
                <w:color w:val="0505EB"/>
                <w:spacing w:val="21"/>
                <w:sz w:val="17"/>
                <w:u w:val="single" w:color="0000ED"/>
              </w:rPr>
              <w:t> </w:t>
            </w:r>
            <w:r>
              <w:rPr>
                <w:color w:val="0505EB"/>
                <w:sz w:val="17"/>
                <w:u w:val="single" w:color="0000ED"/>
              </w:rPr>
              <w:t>ICMS</w:t>
            </w:r>
          </w:p>
          <w:p>
            <w:pPr>
              <w:pStyle w:val="TableParagraph"/>
              <w:spacing w:line="186" w:lineRule="exact" w:before="1"/>
              <w:ind w:left="101"/>
              <w:rPr>
                <w:sz w:val="17"/>
              </w:rPr>
            </w:pPr>
            <w:r>
              <w:rPr>
                <w:color w:val="0505EB"/>
                <w:w w:val="105"/>
                <w:sz w:val="17"/>
                <w:u w:val="thick" w:color="0505EB"/>
              </w:rPr>
              <w:t>70/2011</w:t>
            </w:r>
            <w:r>
              <w:rPr>
                <w:color w:val="0505EB"/>
                <w:w w:val="105"/>
                <w:sz w:val="17"/>
              </w:rPr>
              <w:t> </w:t>
            </w:r>
            <w:r>
              <w:rPr>
                <w:color w:val="050505"/>
                <w:w w:val="105"/>
                <w:sz w:val="17"/>
              </w:rPr>
              <w:t>e </w:t>
            </w:r>
            <w:r>
              <w:rPr>
                <w:color w:val="0505EB"/>
                <w:w w:val="105"/>
                <w:sz w:val="17"/>
                <w:u w:val="thick" w:color="050505"/>
              </w:rPr>
              <w:t>89/2013</w:t>
            </w:r>
            <w:r>
              <w:rPr>
                <w:color w:val="050505"/>
                <w:w w:val="105"/>
                <w:sz w:val="17"/>
              </w:rPr>
              <w:t>) (</w:t>
            </w:r>
            <w:r>
              <w:rPr>
                <w:color w:val="0505EB"/>
                <w:w w:val="105"/>
                <w:sz w:val="17"/>
                <w:u w:val="single" w:color="0000ED"/>
              </w:rPr>
              <w:t>Convênios ICMS 92/2015</w:t>
            </w:r>
            <w:r>
              <w:rPr>
                <w:color w:val="050505"/>
                <w:w w:val="105"/>
                <w:sz w:val="17"/>
              </w:rPr>
              <w:t>, </w:t>
            </w:r>
            <w:r>
              <w:rPr>
                <w:color w:val="0505EB"/>
                <w:w w:val="105"/>
                <w:sz w:val="17"/>
                <w:u w:val="single" w:color="0000ED"/>
              </w:rPr>
              <w:t>146/2015</w:t>
            </w:r>
            <w:r>
              <w:rPr>
                <w:color w:val="0505EB"/>
                <w:w w:val="105"/>
                <w:sz w:val="17"/>
              </w:rPr>
              <w:t> </w:t>
            </w:r>
            <w:r>
              <w:rPr>
                <w:color w:val="050505"/>
                <w:w w:val="105"/>
                <w:sz w:val="17"/>
              </w:rPr>
              <w:t>e </w:t>
            </w:r>
            <w:r>
              <w:rPr>
                <w:color w:val="0505EB"/>
                <w:w w:val="105"/>
                <w:sz w:val="17"/>
                <w:u w:val="thick" w:color="050505"/>
              </w:rPr>
              <w:t>53/2016</w:t>
            </w:r>
            <w:r>
              <w:rPr>
                <w:color w:val="050505"/>
                <w:w w:val="105"/>
                <w:sz w:val="17"/>
              </w:rPr>
              <w:t>)</w:t>
            </w:r>
          </w:p>
        </w:tc>
      </w:tr>
      <w:tr>
        <w:trPr>
          <w:trHeight w:val="632" w:hRule="atLeast"/>
        </w:trPr>
        <w:tc>
          <w:tcPr>
            <w:tcW w:w="1078" w:type="dxa"/>
          </w:tcPr>
          <w:p>
            <w:pPr>
              <w:pStyle w:val="TableParagraph"/>
              <w:rPr>
                <w:sz w:val="20"/>
              </w:rPr>
            </w:pPr>
          </w:p>
          <w:p>
            <w:pPr>
              <w:pStyle w:val="TableParagraph"/>
              <w:ind w:left="446"/>
              <w:rPr>
                <w:sz w:val="17"/>
              </w:rPr>
            </w:pPr>
            <w:r>
              <w:rPr>
                <w:color w:val="050505"/>
                <w:w w:val="105"/>
                <w:sz w:val="17"/>
              </w:rPr>
              <w:t>15</w:t>
            </w:r>
          </w:p>
        </w:tc>
        <w:tc>
          <w:tcPr>
            <w:tcW w:w="1004" w:type="dxa"/>
          </w:tcPr>
          <w:p>
            <w:pPr>
              <w:pStyle w:val="TableParagraph"/>
              <w:rPr>
                <w:sz w:val="20"/>
              </w:rPr>
            </w:pPr>
          </w:p>
          <w:p>
            <w:pPr>
              <w:pStyle w:val="TableParagraph"/>
              <w:ind w:left="66" w:right="16"/>
              <w:jc w:val="center"/>
              <w:rPr>
                <w:sz w:val="17"/>
              </w:rPr>
            </w:pPr>
            <w:r>
              <w:rPr>
                <w:color w:val="050505"/>
                <w:w w:val="105"/>
                <w:sz w:val="17"/>
              </w:rPr>
              <w:t>21</w:t>
            </w:r>
            <w:r>
              <w:rPr>
                <w:color w:val="232323"/>
                <w:w w:val="105"/>
                <w:sz w:val="17"/>
              </w:rPr>
              <w:t>.</w:t>
            </w:r>
            <w:r>
              <w:rPr>
                <w:color w:val="050505"/>
                <w:w w:val="105"/>
                <w:sz w:val="17"/>
              </w:rPr>
              <w:t>015.00</w:t>
            </w:r>
          </w:p>
        </w:tc>
        <w:tc>
          <w:tcPr>
            <w:tcW w:w="1066" w:type="dxa"/>
          </w:tcPr>
          <w:p>
            <w:pPr>
              <w:pStyle w:val="TableParagraph"/>
              <w:spacing w:line="124" w:lineRule="auto" w:before="105"/>
              <w:ind w:left="106" w:right="95" w:firstLine="205"/>
              <w:rPr>
                <w:sz w:val="17"/>
              </w:rPr>
            </w:pPr>
            <w:r>
              <w:rPr>
                <w:color w:val="464646"/>
                <w:sz w:val="17"/>
              </w:rPr>
              <w:t>_ </w:t>
            </w:r>
            <w:r>
              <w:rPr>
                <w:color w:val="050505"/>
                <w:spacing w:val="-3"/>
                <w:w w:val="75"/>
                <w:sz w:val="17"/>
              </w:rPr>
              <w:t>1</w:t>
            </w:r>
            <w:r>
              <w:rPr>
                <w:color w:val="333333"/>
                <w:spacing w:val="-3"/>
                <w:w w:val="75"/>
                <w:sz w:val="17"/>
              </w:rPr>
              <w:t>_ </w:t>
            </w:r>
            <w:r>
              <w:rPr>
                <w:color w:val="050505"/>
                <w:sz w:val="17"/>
              </w:rPr>
              <w:t>8422 </w:t>
            </w:r>
            <w:r>
              <w:rPr>
                <w:color w:val="050505"/>
                <w:w w:val="75"/>
                <w:sz w:val="17"/>
              </w:rPr>
              <w:t>1</w:t>
            </w:r>
            <w:r>
              <w:rPr>
                <w:color w:val="050505"/>
                <w:spacing w:val="-20"/>
                <w:w w:val="75"/>
                <w:sz w:val="17"/>
              </w:rPr>
              <w:t> </w:t>
            </w:r>
            <w:r>
              <w:rPr>
                <w:color w:val="050505"/>
                <w:sz w:val="17"/>
              </w:rPr>
              <w:t>00</w:t>
            </w:r>
          </w:p>
          <w:p>
            <w:pPr>
              <w:pStyle w:val="TableParagraph"/>
              <w:spacing w:line="124" w:lineRule="auto"/>
              <w:ind w:left="96" w:right="64" w:firstLine="210"/>
              <w:rPr>
                <w:sz w:val="17"/>
              </w:rPr>
            </w:pPr>
            <w:r>
              <w:rPr>
                <w:color w:val="333333"/>
                <w:w w:val="105"/>
                <w:sz w:val="17"/>
              </w:rPr>
              <w:t>_ </w:t>
            </w:r>
            <w:r>
              <w:rPr>
                <w:color w:val="050505"/>
                <w:w w:val="105"/>
                <w:sz w:val="17"/>
              </w:rPr>
              <w:t>_ 8422 90</w:t>
            </w:r>
            <w:r>
              <w:rPr>
                <w:color w:val="050505"/>
                <w:spacing w:val="-20"/>
                <w:w w:val="105"/>
                <w:sz w:val="17"/>
              </w:rPr>
              <w:t> </w:t>
            </w:r>
            <w:r>
              <w:rPr>
                <w:color w:val="050505"/>
                <w:w w:val="105"/>
                <w:sz w:val="17"/>
              </w:rPr>
              <w:t>10</w:t>
            </w:r>
          </w:p>
        </w:tc>
        <w:tc>
          <w:tcPr>
            <w:tcW w:w="6879" w:type="dxa"/>
          </w:tcPr>
          <w:p>
            <w:pPr>
              <w:pStyle w:val="TableParagraph"/>
              <w:spacing w:before="28"/>
              <w:ind w:left="101"/>
              <w:rPr>
                <w:sz w:val="17"/>
              </w:rPr>
            </w:pPr>
            <w:r>
              <w:rPr>
                <w:color w:val="050505"/>
                <w:w w:val="105"/>
                <w:sz w:val="17"/>
              </w:rPr>
              <w:t>Máquinas de lavar louça, do tipo doméstico</w:t>
            </w:r>
            <w:r>
              <w:rPr>
                <w:color w:val="232323"/>
                <w:w w:val="105"/>
                <w:sz w:val="17"/>
              </w:rPr>
              <w:t>, </w:t>
            </w:r>
            <w:r>
              <w:rPr>
                <w:color w:val="050505"/>
                <w:w w:val="105"/>
                <w:sz w:val="17"/>
              </w:rPr>
              <w:t>e suas partes</w:t>
            </w:r>
          </w:p>
          <w:p>
            <w:pPr>
              <w:pStyle w:val="TableParagraph"/>
              <w:spacing w:line="200" w:lineRule="atLeast" w:before="2"/>
              <w:ind w:left="97" w:firstLine="1"/>
              <w:rPr>
                <w:sz w:val="17"/>
              </w:rPr>
            </w:pPr>
            <w:r>
              <w:rPr>
                <w:color w:val="050505"/>
                <w:w w:val="105"/>
                <w:sz w:val="17"/>
              </w:rPr>
              <w:t>(</w:t>
            </w:r>
            <w:r>
              <w:rPr>
                <w:color w:val="0505EB"/>
                <w:w w:val="105"/>
                <w:sz w:val="17"/>
                <w:u w:val="single" w:color="0000ED"/>
              </w:rPr>
              <w:t>Protocolos ICMS 192/2009</w:t>
            </w:r>
            <w:r>
              <w:rPr>
                <w:color w:val="050505"/>
                <w:w w:val="105"/>
                <w:sz w:val="17"/>
              </w:rPr>
              <w:t>, </w:t>
            </w:r>
            <w:r>
              <w:rPr>
                <w:color w:val="0505EB"/>
                <w:w w:val="105"/>
                <w:sz w:val="17"/>
                <w:u w:val="single" w:color="0000ED"/>
              </w:rPr>
              <w:t>184/2010</w:t>
            </w:r>
            <w:r>
              <w:rPr>
                <w:color w:val="0505EB"/>
                <w:w w:val="105"/>
                <w:sz w:val="17"/>
              </w:rPr>
              <w:t> </w:t>
            </w:r>
            <w:r>
              <w:rPr>
                <w:color w:val="050505"/>
                <w:w w:val="105"/>
                <w:sz w:val="17"/>
              </w:rPr>
              <w:t>e </w:t>
            </w:r>
            <w:r>
              <w:rPr>
                <w:color w:val="0505EB"/>
                <w:w w:val="105"/>
                <w:sz w:val="17"/>
                <w:u w:val="single" w:color="0000ED"/>
              </w:rPr>
              <w:t>134/2012</w:t>
            </w:r>
            <w:r>
              <w:rPr>
                <w:color w:val="050505"/>
                <w:w w:val="105"/>
                <w:sz w:val="17"/>
              </w:rPr>
              <w:t>) (</w:t>
            </w:r>
            <w:r>
              <w:rPr>
                <w:color w:val="0505EB"/>
                <w:w w:val="105"/>
                <w:sz w:val="17"/>
                <w:u w:val="single" w:color="0000ED"/>
              </w:rPr>
              <w:t>Protocolos ICMS 70/2011</w:t>
            </w:r>
            <w:r>
              <w:rPr>
                <w:color w:val="0505EB"/>
                <w:w w:val="105"/>
                <w:sz w:val="17"/>
              </w:rPr>
              <w:t> </w:t>
            </w:r>
            <w:r>
              <w:rPr>
                <w:color w:val="050505"/>
                <w:w w:val="105"/>
                <w:sz w:val="17"/>
              </w:rPr>
              <w:t>e </w:t>
            </w:r>
            <w:r>
              <w:rPr>
                <w:color w:val="0505EB"/>
                <w:w w:val="105"/>
                <w:sz w:val="17"/>
                <w:u w:val="thick" w:color="050505"/>
              </w:rPr>
              <w:t>89/2013</w:t>
            </w:r>
            <w:r>
              <w:rPr>
                <w:color w:val="050505"/>
                <w:w w:val="105"/>
                <w:sz w:val="17"/>
                <w:u w:val="thick" w:color="050505"/>
              </w:rPr>
              <w:t>)</w:t>
            </w:r>
            <w:r>
              <w:rPr>
                <w:color w:val="050505"/>
                <w:w w:val="105"/>
                <w:sz w:val="17"/>
              </w:rPr>
              <w:t> (</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1045" w:hRule="atLeast"/>
        </w:trPr>
        <w:tc>
          <w:tcPr>
            <w:tcW w:w="1078" w:type="dxa"/>
          </w:tcPr>
          <w:p>
            <w:pPr>
              <w:pStyle w:val="TableParagraph"/>
              <w:rPr>
                <w:sz w:val="18"/>
              </w:rPr>
            </w:pPr>
          </w:p>
          <w:p>
            <w:pPr>
              <w:pStyle w:val="TableParagraph"/>
              <w:rPr>
                <w:sz w:val="20"/>
              </w:rPr>
            </w:pPr>
          </w:p>
          <w:p>
            <w:pPr>
              <w:pStyle w:val="TableParagraph"/>
              <w:ind w:left="446"/>
              <w:rPr>
                <w:sz w:val="17"/>
              </w:rPr>
            </w:pPr>
            <w:r>
              <w:rPr>
                <w:color w:val="050505"/>
                <w:w w:val="105"/>
                <w:sz w:val="17"/>
              </w:rPr>
              <w:t>16</w:t>
            </w:r>
          </w:p>
        </w:tc>
        <w:tc>
          <w:tcPr>
            <w:tcW w:w="1004" w:type="dxa"/>
          </w:tcPr>
          <w:p>
            <w:pPr>
              <w:pStyle w:val="TableParagraph"/>
              <w:rPr>
                <w:sz w:val="18"/>
              </w:rPr>
            </w:pPr>
          </w:p>
          <w:p>
            <w:pPr>
              <w:pStyle w:val="TableParagraph"/>
              <w:rPr>
                <w:sz w:val="20"/>
              </w:rPr>
            </w:pPr>
          </w:p>
          <w:p>
            <w:pPr>
              <w:pStyle w:val="TableParagraph"/>
              <w:ind w:left="53" w:right="16"/>
              <w:jc w:val="center"/>
              <w:rPr>
                <w:sz w:val="17"/>
              </w:rPr>
            </w:pPr>
            <w:r>
              <w:rPr>
                <w:color w:val="050505"/>
                <w:w w:val="105"/>
                <w:sz w:val="17"/>
              </w:rPr>
              <w:t>21.016</w:t>
            </w:r>
            <w:r>
              <w:rPr>
                <w:color w:val="333333"/>
                <w:w w:val="105"/>
                <w:sz w:val="17"/>
              </w:rPr>
              <w:t>.</w:t>
            </w:r>
            <w:r>
              <w:rPr>
                <w:color w:val="050505"/>
                <w:w w:val="105"/>
                <w:sz w:val="17"/>
              </w:rPr>
              <w:t>00</w:t>
            </w:r>
          </w:p>
        </w:tc>
        <w:tc>
          <w:tcPr>
            <w:tcW w:w="1066" w:type="dxa"/>
          </w:tcPr>
          <w:p>
            <w:pPr>
              <w:pStyle w:val="TableParagraph"/>
              <w:rPr>
                <w:sz w:val="18"/>
              </w:rPr>
            </w:pPr>
          </w:p>
          <w:p>
            <w:pPr>
              <w:pStyle w:val="TableParagraph"/>
              <w:rPr>
                <w:sz w:val="20"/>
              </w:rPr>
            </w:pPr>
          </w:p>
          <w:p>
            <w:pPr>
              <w:pStyle w:val="TableParagraph"/>
              <w:ind w:left="34" w:right="16"/>
              <w:jc w:val="center"/>
              <w:rPr>
                <w:sz w:val="17"/>
              </w:rPr>
            </w:pPr>
            <w:r>
              <w:rPr>
                <w:color w:val="050505"/>
                <w:sz w:val="17"/>
              </w:rPr>
              <w:t>8443.31</w:t>
            </w:r>
          </w:p>
        </w:tc>
        <w:tc>
          <w:tcPr>
            <w:tcW w:w="6879" w:type="dxa"/>
          </w:tcPr>
          <w:p>
            <w:pPr>
              <w:pStyle w:val="TableParagraph"/>
              <w:spacing w:line="249" w:lineRule="auto" w:before="29"/>
              <w:ind w:left="98" w:right="66" w:firstLine="2"/>
              <w:jc w:val="both"/>
              <w:rPr>
                <w:sz w:val="17"/>
              </w:rPr>
            </w:pPr>
            <w:r>
              <w:rPr>
                <w:color w:val="050505"/>
                <w:sz w:val="17"/>
              </w:rPr>
              <w:t>Máquinas que executem pelo menos duas  das  seguintes  funções:  impressão</w:t>
            </w:r>
            <w:r>
              <w:rPr>
                <w:color w:val="333333"/>
                <w:sz w:val="17"/>
              </w:rPr>
              <w:t>, </w:t>
            </w:r>
            <w:r>
              <w:rPr>
                <w:color w:val="050505"/>
                <w:sz w:val="17"/>
              </w:rPr>
              <w:t>cópia ou transmissão de telecópia (fax), capazes de ser conectadas a uma máquina automática para processamento de dados ou a uma</w:t>
            </w:r>
            <w:r>
              <w:rPr>
                <w:color w:val="050505"/>
                <w:spacing w:val="10"/>
                <w:sz w:val="17"/>
              </w:rPr>
              <w:t> </w:t>
            </w:r>
            <w:r>
              <w:rPr>
                <w:color w:val="050505"/>
                <w:sz w:val="17"/>
              </w:rPr>
              <w:t>rede</w:t>
            </w:r>
          </w:p>
          <w:p>
            <w:pPr>
              <w:pStyle w:val="TableParagraph"/>
              <w:ind w:left="99"/>
              <w:jc w:val="both"/>
              <w:rPr>
                <w:sz w:val="17"/>
              </w:rPr>
            </w:pPr>
            <w:r>
              <w:rPr>
                <w:color w:val="050505"/>
                <w:w w:val="105"/>
                <w:sz w:val="17"/>
              </w:rPr>
              <w:t>(</w:t>
            </w:r>
            <w:r>
              <w:rPr>
                <w:color w:val="0505EB"/>
                <w:w w:val="105"/>
                <w:sz w:val="17"/>
                <w:u w:val="single" w:color="0000ED"/>
              </w:rPr>
              <w:t>Protocolos ICMS 192/2009</w:t>
            </w:r>
            <w:r>
              <w:rPr>
                <w:color w:val="050505"/>
                <w:w w:val="105"/>
                <w:sz w:val="17"/>
              </w:rPr>
              <w:t>, </w:t>
            </w:r>
            <w:r>
              <w:rPr>
                <w:color w:val="0505EB"/>
                <w:w w:val="105"/>
                <w:sz w:val="17"/>
                <w:u w:val="single" w:color="0000ED"/>
              </w:rPr>
              <w:t>184/2010</w:t>
            </w:r>
            <w:r>
              <w:rPr>
                <w:color w:val="0505EB"/>
                <w:w w:val="105"/>
                <w:sz w:val="17"/>
              </w:rPr>
              <w:t> </w:t>
            </w:r>
            <w:r>
              <w:rPr>
                <w:color w:val="050505"/>
                <w:w w:val="105"/>
                <w:sz w:val="17"/>
              </w:rPr>
              <w:t>e </w:t>
            </w:r>
            <w:r>
              <w:rPr>
                <w:color w:val="0505EB"/>
                <w:w w:val="105"/>
                <w:sz w:val="17"/>
                <w:u w:val="single" w:color="0000ED"/>
              </w:rPr>
              <w:t>134/2012</w:t>
            </w:r>
            <w:r>
              <w:rPr>
                <w:color w:val="050505"/>
                <w:w w:val="105"/>
                <w:sz w:val="17"/>
              </w:rPr>
              <w:t>) (</w:t>
            </w:r>
            <w:r>
              <w:rPr>
                <w:color w:val="0505EB"/>
                <w:w w:val="105"/>
                <w:sz w:val="17"/>
                <w:u w:val="single" w:color="0000ED"/>
              </w:rPr>
              <w:t>Protocolos ICMS 70/2011</w:t>
            </w:r>
            <w:r>
              <w:rPr>
                <w:color w:val="0505EB"/>
                <w:w w:val="105"/>
                <w:sz w:val="17"/>
              </w:rPr>
              <w:t> </w:t>
            </w:r>
            <w:r>
              <w:rPr>
                <w:color w:val="050505"/>
                <w:w w:val="105"/>
                <w:sz w:val="17"/>
              </w:rPr>
              <w:t>e</w:t>
            </w:r>
          </w:p>
          <w:p>
            <w:pPr>
              <w:pStyle w:val="TableParagraph"/>
              <w:spacing w:line="184" w:lineRule="exact" w:before="7"/>
              <w:ind w:left="97"/>
              <w:jc w:val="both"/>
              <w:rPr>
                <w:sz w:val="17"/>
              </w:rPr>
            </w:pPr>
            <w:r>
              <w:rPr>
                <w:color w:val="0505EB"/>
                <w:w w:val="105"/>
                <w:sz w:val="17"/>
                <w:u w:val="thick" w:color="050505"/>
              </w:rPr>
              <w:t>89/2013</w:t>
            </w:r>
            <w:r>
              <w:rPr>
                <w:color w:val="050505"/>
                <w:w w:val="105"/>
                <w:sz w:val="17"/>
                <w:u w:val="thick" w:color="050505"/>
              </w:rPr>
              <w:t>)</w:t>
            </w:r>
            <w:r>
              <w:rPr>
                <w:color w:val="050505"/>
                <w:w w:val="105"/>
                <w:sz w:val="17"/>
              </w:rPr>
              <w:t> (</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1043" w:hRule="atLeast"/>
        </w:trPr>
        <w:tc>
          <w:tcPr>
            <w:tcW w:w="1078" w:type="dxa"/>
          </w:tcPr>
          <w:p>
            <w:pPr>
              <w:pStyle w:val="TableParagraph"/>
              <w:rPr>
                <w:sz w:val="18"/>
              </w:rPr>
            </w:pPr>
          </w:p>
          <w:p>
            <w:pPr>
              <w:pStyle w:val="TableParagraph"/>
              <w:spacing w:before="8"/>
              <w:rPr>
                <w:sz w:val="19"/>
              </w:rPr>
            </w:pPr>
          </w:p>
          <w:p>
            <w:pPr>
              <w:pStyle w:val="TableParagraph"/>
              <w:ind w:left="446"/>
              <w:rPr>
                <w:sz w:val="17"/>
              </w:rPr>
            </w:pPr>
            <w:r>
              <w:rPr>
                <w:color w:val="050505"/>
                <w:w w:val="105"/>
                <w:sz w:val="17"/>
              </w:rPr>
              <w:t>17</w:t>
            </w:r>
          </w:p>
        </w:tc>
        <w:tc>
          <w:tcPr>
            <w:tcW w:w="1004" w:type="dxa"/>
          </w:tcPr>
          <w:p>
            <w:pPr>
              <w:pStyle w:val="TableParagraph"/>
              <w:rPr>
                <w:sz w:val="18"/>
              </w:rPr>
            </w:pPr>
          </w:p>
          <w:p>
            <w:pPr>
              <w:pStyle w:val="TableParagraph"/>
              <w:spacing w:before="8"/>
              <w:rPr>
                <w:sz w:val="19"/>
              </w:rPr>
            </w:pPr>
          </w:p>
          <w:p>
            <w:pPr>
              <w:pStyle w:val="TableParagraph"/>
              <w:ind w:left="53" w:right="16"/>
              <w:jc w:val="center"/>
              <w:rPr>
                <w:sz w:val="17"/>
              </w:rPr>
            </w:pPr>
            <w:r>
              <w:rPr>
                <w:color w:val="050505"/>
                <w:w w:val="105"/>
                <w:sz w:val="17"/>
              </w:rPr>
              <w:t>21.017</w:t>
            </w:r>
            <w:r>
              <w:rPr>
                <w:color w:val="333333"/>
                <w:w w:val="105"/>
                <w:sz w:val="17"/>
              </w:rPr>
              <w:t>.</w:t>
            </w:r>
            <w:r>
              <w:rPr>
                <w:color w:val="050505"/>
                <w:w w:val="105"/>
                <w:sz w:val="17"/>
              </w:rPr>
              <w:t>00</w:t>
            </w:r>
          </w:p>
        </w:tc>
        <w:tc>
          <w:tcPr>
            <w:tcW w:w="1066" w:type="dxa"/>
          </w:tcPr>
          <w:p>
            <w:pPr>
              <w:pStyle w:val="TableParagraph"/>
              <w:rPr>
                <w:sz w:val="18"/>
              </w:rPr>
            </w:pPr>
          </w:p>
          <w:p>
            <w:pPr>
              <w:pStyle w:val="TableParagraph"/>
              <w:spacing w:before="8"/>
              <w:rPr>
                <w:sz w:val="19"/>
              </w:rPr>
            </w:pPr>
          </w:p>
          <w:p>
            <w:pPr>
              <w:pStyle w:val="TableParagraph"/>
              <w:ind w:left="51" w:right="16"/>
              <w:jc w:val="center"/>
              <w:rPr>
                <w:sz w:val="17"/>
              </w:rPr>
            </w:pPr>
            <w:r>
              <w:rPr>
                <w:color w:val="050505"/>
                <w:w w:val="105"/>
                <w:sz w:val="17"/>
              </w:rPr>
              <w:t>8443</w:t>
            </w:r>
            <w:r>
              <w:rPr>
                <w:color w:val="232323"/>
                <w:w w:val="105"/>
                <w:sz w:val="17"/>
              </w:rPr>
              <w:t>.</w:t>
            </w:r>
            <w:r>
              <w:rPr>
                <w:color w:val="050505"/>
                <w:w w:val="105"/>
                <w:sz w:val="17"/>
              </w:rPr>
              <w:t>32</w:t>
            </w:r>
          </w:p>
        </w:tc>
        <w:tc>
          <w:tcPr>
            <w:tcW w:w="6879" w:type="dxa"/>
          </w:tcPr>
          <w:p>
            <w:pPr>
              <w:pStyle w:val="TableParagraph"/>
              <w:spacing w:line="249" w:lineRule="auto" w:before="25"/>
              <w:ind w:left="98" w:right="78" w:firstLine="2"/>
              <w:jc w:val="both"/>
              <w:rPr>
                <w:sz w:val="17"/>
              </w:rPr>
            </w:pPr>
            <w:r>
              <w:rPr>
                <w:color w:val="050505"/>
                <w:w w:val="105"/>
                <w:sz w:val="17"/>
              </w:rPr>
              <w:t>Outras</w:t>
            </w:r>
            <w:r>
              <w:rPr>
                <w:color w:val="050505"/>
                <w:spacing w:val="-20"/>
                <w:w w:val="105"/>
                <w:sz w:val="17"/>
              </w:rPr>
              <w:t> </w:t>
            </w:r>
            <w:r>
              <w:rPr>
                <w:color w:val="050505"/>
                <w:w w:val="105"/>
                <w:sz w:val="17"/>
              </w:rPr>
              <w:t>impressoras</w:t>
            </w:r>
            <w:r>
              <w:rPr>
                <w:color w:val="333333"/>
                <w:w w:val="105"/>
                <w:sz w:val="17"/>
              </w:rPr>
              <w:t>,</w:t>
            </w:r>
            <w:r>
              <w:rPr>
                <w:color w:val="333333"/>
                <w:spacing w:val="-24"/>
                <w:w w:val="105"/>
                <w:sz w:val="17"/>
              </w:rPr>
              <w:t> </w:t>
            </w:r>
            <w:r>
              <w:rPr>
                <w:color w:val="050505"/>
                <w:w w:val="105"/>
                <w:sz w:val="17"/>
              </w:rPr>
              <w:t>máquinas</w:t>
            </w:r>
            <w:r>
              <w:rPr>
                <w:color w:val="050505"/>
                <w:spacing w:val="-16"/>
                <w:w w:val="105"/>
                <w:sz w:val="17"/>
              </w:rPr>
              <w:t> </w:t>
            </w:r>
            <w:r>
              <w:rPr>
                <w:color w:val="050505"/>
                <w:w w:val="105"/>
                <w:sz w:val="17"/>
              </w:rPr>
              <w:t>copiadoras</w:t>
            </w:r>
            <w:r>
              <w:rPr>
                <w:color w:val="050505"/>
                <w:spacing w:val="-22"/>
                <w:w w:val="105"/>
                <w:sz w:val="17"/>
              </w:rPr>
              <w:t> </w:t>
            </w:r>
            <w:r>
              <w:rPr>
                <w:color w:val="050505"/>
                <w:w w:val="105"/>
                <w:sz w:val="17"/>
              </w:rPr>
              <w:t>e</w:t>
            </w:r>
            <w:r>
              <w:rPr>
                <w:color w:val="050505"/>
                <w:spacing w:val="-23"/>
                <w:w w:val="105"/>
                <w:sz w:val="17"/>
              </w:rPr>
              <w:t> </w:t>
            </w:r>
            <w:r>
              <w:rPr>
                <w:color w:val="050505"/>
                <w:w w:val="105"/>
                <w:sz w:val="17"/>
              </w:rPr>
              <w:t>telecopiadores</w:t>
            </w:r>
            <w:r>
              <w:rPr>
                <w:color w:val="050505"/>
                <w:spacing w:val="-25"/>
                <w:w w:val="105"/>
                <w:sz w:val="17"/>
              </w:rPr>
              <w:t> </w:t>
            </w:r>
            <w:r>
              <w:rPr>
                <w:color w:val="050505"/>
                <w:w w:val="105"/>
                <w:sz w:val="17"/>
              </w:rPr>
              <w:t>(fax)</w:t>
            </w:r>
            <w:r>
              <w:rPr>
                <w:color w:val="333333"/>
                <w:w w:val="105"/>
                <w:sz w:val="17"/>
              </w:rPr>
              <w:t>,</w:t>
            </w:r>
            <w:r>
              <w:rPr>
                <w:color w:val="333333"/>
                <w:spacing w:val="-22"/>
                <w:w w:val="105"/>
                <w:sz w:val="17"/>
              </w:rPr>
              <w:t> </w:t>
            </w:r>
            <w:r>
              <w:rPr>
                <w:color w:val="050505"/>
                <w:w w:val="105"/>
                <w:sz w:val="17"/>
              </w:rPr>
              <w:t>mesmo</w:t>
            </w:r>
            <w:r>
              <w:rPr>
                <w:color w:val="050505"/>
                <w:spacing w:val="-16"/>
                <w:w w:val="105"/>
                <w:sz w:val="17"/>
              </w:rPr>
              <w:t> </w:t>
            </w:r>
            <w:r>
              <w:rPr>
                <w:color w:val="050505"/>
                <w:w w:val="105"/>
                <w:sz w:val="17"/>
              </w:rPr>
              <w:t>combinados entre</w:t>
            </w:r>
            <w:r>
              <w:rPr>
                <w:color w:val="050505"/>
                <w:spacing w:val="-11"/>
                <w:w w:val="105"/>
                <w:sz w:val="17"/>
              </w:rPr>
              <w:t> </w:t>
            </w:r>
            <w:r>
              <w:rPr>
                <w:color w:val="050505"/>
                <w:spacing w:val="-3"/>
                <w:w w:val="105"/>
                <w:sz w:val="17"/>
              </w:rPr>
              <w:t>si</w:t>
            </w:r>
            <w:r>
              <w:rPr>
                <w:color w:val="232323"/>
                <w:spacing w:val="-3"/>
                <w:w w:val="105"/>
                <w:sz w:val="17"/>
              </w:rPr>
              <w:t>,</w:t>
            </w:r>
            <w:r>
              <w:rPr>
                <w:color w:val="232323"/>
                <w:spacing w:val="-15"/>
                <w:w w:val="105"/>
                <w:sz w:val="17"/>
              </w:rPr>
              <w:t> </w:t>
            </w:r>
            <w:r>
              <w:rPr>
                <w:color w:val="050505"/>
                <w:w w:val="105"/>
                <w:sz w:val="17"/>
              </w:rPr>
              <w:t>capazes</w:t>
            </w:r>
            <w:r>
              <w:rPr>
                <w:color w:val="050505"/>
                <w:spacing w:val="-5"/>
                <w:w w:val="105"/>
                <w:sz w:val="17"/>
              </w:rPr>
              <w:t> </w:t>
            </w:r>
            <w:r>
              <w:rPr>
                <w:color w:val="050505"/>
                <w:w w:val="105"/>
                <w:sz w:val="17"/>
              </w:rPr>
              <w:t>de</w:t>
            </w:r>
            <w:r>
              <w:rPr>
                <w:color w:val="050505"/>
                <w:spacing w:val="-10"/>
                <w:w w:val="105"/>
                <w:sz w:val="17"/>
              </w:rPr>
              <w:t> </w:t>
            </w:r>
            <w:r>
              <w:rPr>
                <w:color w:val="050505"/>
                <w:w w:val="105"/>
                <w:sz w:val="17"/>
              </w:rPr>
              <w:t>ser</w:t>
            </w:r>
            <w:r>
              <w:rPr>
                <w:color w:val="050505"/>
                <w:spacing w:val="-11"/>
                <w:w w:val="105"/>
                <w:sz w:val="17"/>
              </w:rPr>
              <w:t> </w:t>
            </w:r>
            <w:r>
              <w:rPr>
                <w:color w:val="050505"/>
                <w:w w:val="105"/>
                <w:sz w:val="17"/>
              </w:rPr>
              <w:t>conectados</w:t>
            </w:r>
            <w:r>
              <w:rPr>
                <w:color w:val="050505"/>
                <w:spacing w:val="-7"/>
                <w:w w:val="105"/>
                <w:sz w:val="17"/>
              </w:rPr>
              <w:t> </w:t>
            </w:r>
            <w:r>
              <w:rPr>
                <w:color w:val="050505"/>
                <w:w w:val="105"/>
                <w:sz w:val="17"/>
              </w:rPr>
              <w:t>a</w:t>
            </w:r>
            <w:r>
              <w:rPr>
                <w:color w:val="050505"/>
                <w:spacing w:val="-12"/>
                <w:w w:val="105"/>
                <w:sz w:val="17"/>
              </w:rPr>
              <w:t> </w:t>
            </w:r>
            <w:r>
              <w:rPr>
                <w:color w:val="050505"/>
                <w:w w:val="105"/>
                <w:sz w:val="17"/>
              </w:rPr>
              <w:t>uma</w:t>
            </w:r>
            <w:r>
              <w:rPr>
                <w:color w:val="050505"/>
                <w:spacing w:val="-9"/>
                <w:w w:val="105"/>
                <w:sz w:val="17"/>
              </w:rPr>
              <w:t> </w:t>
            </w:r>
            <w:r>
              <w:rPr>
                <w:color w:val="050505"/>
                <w:w w:val="105"/>
                <w:sz w:val="17"/>
              </w:rPr>
              <w:t>máquina</w:t>
            </w:r>
            <w:r>
              <w:rPr>
                <w:color w:val="050505"/>
                <w:spacing w:val="-4"/>
                <w:w w:val="105"/>
                <w:sz w:val="17"/>
              </w:rPr>
              <w:t> </w:t>
            </w:r>
            <w:r>
              <w:rPr>
                <w:color w:val="050505"/>
                <w:w w:val="105"/>
                <w:sz w:val="17"/>
              </w:rPr>
              <w:t>automática</w:t>
            </w:r>
            <w:r>
              <w:rPr>
                <w:color w:val="050505"/>
                <w:spacing w:val="-1"/>
                <w:w w:val="105"/>
                <w:sz w:val="17"/>
              </w:rPr>
              <w:t> </w:t>
            </w:r>
            <w:r>
              <w:rPr>
                <w:color w:val="050505"/>
                <w:w w:val="105"/>
                <w:sz w:val="17"/>
              </w:rPr>
              <w:t>para</w:t>
            </w:r>
            <w:r>
              <w:rPr>
                <w:color w:val="050505"/>
                <w:spacing w:val="-9"/>
                <w:w w:val="105"/>
                <w:sz w:val="17"/>
              </w:rPr>
              <w:t> </w:t>
            </w:r>
            <w:r>
              <w:rPr>
                <w:color w:val="050505"/>
                <w:w w:val="105"/>
                <w:sz w:val="17"/>
              </w:rPr>
              <w:t>processamento dedadosouaumarede</w:t>
            </w:r>
          </w:p>
          <w:p>
            <w:pPr>
              <w:pStyle w:val="TableParagraph"/>
              <w:spacing w:before="1"/>
              <w:ind w:left="99"/>
              <w:jc w:val="both"/>
              <w:rPr>
                <w:sz w:val="17"/>
              </w:rPr>
            </w:pPr>
            <w:r>
              <w:rPr>
                <w:color w:val="050505"/>
                <w:w w:val="105"/>
                <w:sz w:val="17"/>
              </w:rPr>
              <w:t>(</w:t>
            </w:r>
            <w:r>
              <w:rPr>
                <w:color w:val="0505EB"/>
                <w:w w:val="105"/>
                <w:sz w:val="17"/>
                <w:u w:val="single" w:color="0000ED"/>
              </w:rPr>
              <w:t>Protocolos ICMS 192/2009</w:t>
            </w:r>
            <w:r>
              <w:rPr>
                <w:color w:val="232323"/>
                <w:w w:val="105"/>
                <w:sz w:val="17"/>
              </w:rPr>
              <w:t>, </w:t>
            </w:r>
            <w:r>
              <w:rPr>
                <w:color w:val="0505EB"/>
                <w:w w:val="105"/>
                <w:sz w:val="17"/>
                <w:u w:val="single" w:color="0000ED"/>
              </w:rPr>
              <w:t>184/2010</w:t>
            </w:r>
            <w:r>
              <w:rPr>
                <w:color w:val="0505EB"/>
                <w:w w:val="105"/>
                <w:sz w:val="17"/>
              </w:rPr>
              <w:t> </w:t>
            </w:r>
            <w:r>
              <w:rPr>
                <w:color w:val="050505"/>
                <w:w w:val="105"/>
                <w:sz w:val="17"/>
              </w:rPr>
              <w:t>e </w:t>
            </w:r>
            <w:r>
              <w:rPr>
                <w:color w:val="0505EB"/>
                <w:w w:val="105"/>
                <w:sz w:val="17"/>
                <w:u w:val="single" w:color="0000ED"/>
              </w:rPr>
              <w:t>134/2012</w:t>
            </w:r>
            <w:r>
              <w:rPr>
                <w:color w:val="050505"/>
                <w:w w:val="105"/>
                <w:sz w:val="17"/>
              </w:rPr>
              <w:t>) (</w:t>
            </w:r>
            <w:r>
              <w:rPr>
                <w:color w:val="0505EB"/>
                <w:w w:val="105"/>
                <w:sz w:val="17"/>
                <w:u w:val="single" w:color="0000ED"/>
              </w:rPr>
              <w:t>Protocolos ICMS 70/2011</w:t>
            </w:r>
            <w:r>
              <w:rPr>
                <w:color w:val="0505EB"/>
                <w:w w:val="105"/>
                <w:sz w:val="17"/>
              </w:rPr>
              <w:t> </w:t>
            </w:r>
            <w:r>
              <w:rPr>
                <w:color w:val="050505"/>
                <w:w w:val="105"/>
                <w:sz w:val="17"/>
              </w:rPr>
              <w:t>e</w:t>
            </w:r>
          </w:p>
          <w:p>
            <w:pPr>
              <w:pStyle w:val="TableParagraph"/>
              <w:spacing w:line="181" w:lineRule="exact" w:before="11"/>
              <w:ind w:left="97"/>
              <w:jc w:val="both"/>
              <w:rPr>
                <w:sz w:val="17"/>
              </w:rPr>
            </w:pPr>
            <w:r>
              <w:rPr>
                <w:color w:val="0505EB"/>
                <w:w w:val="105"/>
                <w:sz w:val="17"/>
                <w:u w:val="thick" w:color="050505"/>
              </w:rPr>
              <w:t>89/2013</w:t>
            </w:r>
            <w:r>
              <w:rPr>
                <w:color w:val="050505"/>
                <w:w w:val="105"/>
                <w:sz w:val="17"/>
                <w:u w:val="thick" w:color="050505"/>
              </w:rPr>
              <w:t>)</w:t>
            </w:r>
            <w:r>
              <w:rPr>
                <w:color w:val="050505"/>
                <w:w w:val="105"/>
                <w:sz w:val="17"/>
              </w:rPr>
              <w:t> (</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1043" w:hRule="atLeast"/>
        </w:trPr>
        <w:tc>
          <w:tcPr>
            <w:tcW w:w="1078" w:type="dxa"/>
          </w:tcPr>
          <w:p>
            <w:pPr>
              <w:pStyle w:val="TableParagraph"/>
              <w:rPr>
                <w:sz w:val="18"/>
              </w:rPr>
            </w:pPr>
          </w:p>
          <w:p>
            <w:pPr>
              <w:pStyle w:val="TableParagraph"/>
              <w:spacing w:before="7"/>
              <w:rPr>
                <w:sz w:val="19"/>
              </w:rPr>
            </w:pPr>
          </w:p>
          <w:p>
            <w:pPr>
              <w:pStyle w:val="TableParagraph"/>
              <w:ind w:left="446"/>
              <w:rPr>
                <w:sz w:val="17"/>
              </w:rPr>
            </w:pPr>
            <w:r>
              <w:rPr>
                <w:color w:val="050505"/>
                <w:w w:val="105"/>
                <w:sz w:val="17"/>
              </w:rPr>
              <w:t>18</w:t>
            </w:r>
          </w:p>
        </w:tc>
        <w:tc>
          <w:tcPr>
            <w:tcW w:w="1004" w:type="dxa"/>
          </w:tcPr>
          <w:p>
            <w:pPr>
              <w:pStyle w:val="TableParagraph"/>
              <w:rPr>
                <w:sz w:val="18"/>
              </w:rPr>
            </w:pPr>
          </w:p>
          <w:p>
            <w:pPr>
              <w:pStyle w:val="TableParagraph"/>
              <w:spacing w:before="7"/>
              <w:rPr>
                <w:sz w:val="19"/>
              </w:rPr>
            </w:pPr>
          </w:p>
          <w:p>
            <w:pPr>
              <w:pStyle w:val="TableParagraph"/>
              <w:ind w:left="53" w:right="16"/>
              <w:jc w:val="center"/>
              <w:rPr>
                <w:sz w:val="17"/>
              </w:rPr>
            </w:pPr>
            <w:r>
              <w:rPr>
                <w:color w:val="050505"/>
                <w:w w:val="105"/>
                <w:sz w:val="17"/>
              </w:rPr>
              <w:t>21.018</w:t>
            </w:r>
            <w:r>
              <w:rPr>
                <w:color w:val="333333"/>
                <w:w w:val="105"/>
                <w:sz w:val="17"/>
              </w:rPr>
              <w:t>.</w:t>
            </w:r>
            <w:r>
              <w:rPr>
                <w:color w:val="050505"/>
                <w:w w:val="105"/>
                <w:sz w:val="17"/>
              </w:rPr>
              <w:t>00</w:t>
            </w:r>
          </w:p>
        </w:tc>
        <w:tc>
          <w:tcPr>
            <w:tcW w:w="1066" w:type="dxa"/>
          </w:tcPr>
          <w:p>
            <w:pPr>
              <w:pStyle w:val="TableParagraph"/>
              <w:rPr>
                <w:sz w:val="18"/>
              </w:rPr>
            </w:pPr>
          </w:p>
          <w:p>
            <w:pPr>
              <w:pStyle w:val="TableParagraph"/>
              <w:spacing w:before="7"/>
              <w:rPr>
                <w:sz w:val="19"/>
              </w:rPr>
            </w:pPr>
          </w:p>
          <w:p>
            <w:pPr>
              <w:pStyle w:val="TableParagraph"/>
              <w:ind w:left="47" w:right="16"/>
              <w:jc w:val="center"/>
              <w:rPr>
                <w:sz w:val="17"/>
              </w:rPr>
            </w:pPr>
            <w:r>
              <w:rPr>
                <w:color w:val="050505"/>
                <w:w w:val="105"/>
                <w:sz w:val="17"/>
              </w:rPr>
              <w:t>8443</w:t>
            </w:r>
            <w:r>
              <w:rPr>
                <w:color w:val="232323"/>
                <w:w w:val="105"/>
                <w:sz w:val="17"/>
              </w:rPr>
              <w:t>.</w:t>
            </w:r>
            <w:r>
              <w:rPr>
                <w:color w:val="050505"/>
                <w:w w:val="105"/>
                <w:sz w:val="17"/>
              </w:rPr>
              <w:t>9</w:t>
            </w:r>
          </w:p>
        </w:tc>
        <w:tc>
          <w:tcPr>
            <w:tcW w:w="6879" w:type="dxa"/>
          </w:tcPr>
          <w:p>
            <w:pPr>
              <w:pStyle w:val="TableParagraph"/>
              <w:spacing w:line="249" w:lineRule="auto" w:before="24"/>
              <w:ind w:left="97" w:right="59" w:firstLine="3"/>
              <w:jc w:val="both"/>
              <w:rPr>
                <w:sz w:val="17"/>
              </w:rPr>
            </w:pPr>
            <w:r>
              <w:rPr>
                <w:color w:val="050505"/>
                <w:w w:val="105"/>
                <w:sz w:val="17"/>
              </w:rPr>
              <w:t>Partes e acessórios de máquinas e aparelhos de impressão por meio de blocos, cilindros</w:t>
            </w:r>
            <w:r>
              <w:rPr>
                <w:color w:val="050505"/>
                <w:spacing w:val="-9"/>
                <w:w w:val="105"/>
                <w:sz w:val="17"/>
              </w:rPr>
              <w:t> </w:t>
            </w:r>
            <w:r>
              <w:rPr>
                <w:color w:val="050505"/>
                <w:w w:val="105"/>
                <w:sz w:val="17"/>
              </w:rPr>
              <w:t>e</w:t>
            </w:r>
            <w:r>
              <w:rPr>
                <w:color w:val="050505"/>
                <w:spacing w:val="-16"/>
                <w:w w:val="105"/>
                <w:sz w:val="17"/>
              </w:rPr>
              <w:t> </w:t>
            </w:r>
            <w:r>
              <w:rPr>
                <w:color w:val="050505"/>
                <w:w w:val="105"/>
                <w:sz w:val="17"/>
              </w:rPr>
              <w:t>outros</w:t>
            </w:r>
            <w:r>
              <w:rPr>
                <w:color w:val="050505"/>
                <w:spacing w:val="-6"/>
                <w:w w:val="105"/>
                <w:sz w:val="17"/>
              </w:rPr>
              <w:t> </w:t>
            </w:r>
            <w:r>
              <w:rPr>
                <w:color w:val="050505"/>
                <w:w w:val="105"/>
                <w:sz w:val="17"/>
              </w:rPr>
              <w:t>elementos</w:t>
            </w:r>
            <w:r>
              <w:rPr>
                <w:color w:val="050505"/>
                <w:spacing w:val="-1"/>
                <w:w w:val="105"/>
                <w:sz w:val="17"/>
              </w:rPr>
              <w:t> </w:t>
            </w:r>
            <w:r>
              <w:rPr>
                <w:color w:val="050505"/>
                <w:w w:val="105"/>
                <w:sz w:val="17"/>
              </w:rPr>
              <w:t>de</w:t>
            </w:r>
            <w:r>
              <w:rPr>
                <w:color w:val="050505"/>
                <w:spacing w:val="-11"/>
                <w:w w:val="105"/>
                <w:sz w:val="17"/>
              </w:rPr>
              <w:t> </w:t>
            </w:r>
            <w:r>
              <w:rPr>
                <w:color w:val="050505"/>
                <w:w w:val="105"/>
                <w:sz w:val="17"/>
              </w:rPr>
              <w:t>impressão</w:t>
            </w:r>
            <w:r>
              <w:rPr>
                <w:color w:val="050505"/>
                <w:spacing w:val="-4"/>
                <w:w w:val="105"/>
                <w:sz w:val="17"/>
              </w:rPr>
              <w:t> </w:t>
            </w:r>
            <w:r>
              <w:rPr>
                <w:color w:val="050505"/>
                <w:w w:val="105"/>
                <w:sz w:val="17"/>
              </w:rPr>
              <w:t>da</w:t>
            </w:r>
            <w:r>
              <w:rPr>
                <w:color w:val="050505"/>
                <w:spacing w:val="-11"/>
                <w:w w:val="105"/>
                <w:sz w:val="17"/>
              </w:rPr>
              <w:t> </w:t>
            </w:r>
            <w:r>
              <w:rPr>
                <w:color w:val="050505"/>
                <w:w w:val="105"/>
                <w:sz w:val="17"/>
              </w:rPr>
              <w:t>posição</w:t>
            </w:r>
            <w:r>
              <w:rPr>
                <w:color w:val="050505"/>
                <w:spacing w:val="-7"/>
                <w:w w:val="105"/>
                <w:sz w:val="17"/>
              </w:rPr>
              <w:t> </w:t>
            </w:r>
            <w:r>
              <w:rPr>
                <w:color w:val="050505"/>
                <w:spacing w:val="-3"/>
                <w:w w:val="105"/>
                <w:sz w:val="17"/>
              </w:rPr>
              <w:t>8442</w:t>
            </w:r>
            <w:r>
              <w:rPr>
                <w:color w:val="232323"/>
                <w:spacing w:val="-3"/>
                <w:w w:val="105"/>
                <w:sz w:val="17"/>
              </w:rPr>
              <w:t>;</w:t>
            </w:r>
            <w:r>
              <w:rPr>
                <w:color w:val="232323"/>
                <w:spacing w:val="-15"/>
                <w:w w:val="105"/>
                <w:sz w:val="17"/>
              </w:rPr>
              <w:t> </w:t>
            </w:r>
            <w:r>
              <w:rPr>
                <w:color w:val="050505"/>
                <w:w w:val="105"/>
                <w:sz w:val="17"/>
              </w:rPr>
              <w:t>e</w:t>
            </w:r>
            <w:r>
              <w:rPr>
                <w:color w:val="050505"/>
                <w:spacing w:val="-13"/>
                <w:w w:val="105"/>
                <w:sz w:val="17"/>
              </w:rPr>
              <w:t> </w:t>
            </w:r>
            <w:r>
              <w:rPr>
                <w:color w:val="050505"/>
                <w:w w:val="105"/>
                <w:sz w:val="17"/>
              </w:rPr>
              <w:t>de</w:t>
            </w:r>
            <w:r>
              <w:rPr>
                <w:color w:val="050505"/>
                <w:spacing w:val="-10"/>
                <w:w w:val="105"/>
                <w:sz w:val="17"/>
              </w:rPr>
              <w:t> </w:t>
            </w:r>
            <w:r>
              <w:rPr>
                <w:color w:val="050505"/>
                <w:w w:val="105"/>
                <w:sz w:val="17"/>
              </w:rPr>
              <w:t>outras</w:t>
            </w:r>
            <w:r>
              <w:rPr>
                <w:color w:val="050505"/>
                <w:spacing w:val="-6"/>
                <w:w w:val="105"/>
                <w:sz w:val="17"/>
              </w:rPr>
              <w:t> </w:t>
            </w:r>
            <w:r>
              <w:rPr>
                <w:color w:val="050505"/>
                <w:w w:val="105"/>
                <w:sz w:val="17"/>
              </w:rPr>
              <w:t>impressoras</w:t>
            </w:r>
            <w:r>
              <w:rPr>
                <w:color w:val="232323"/>
                <w:w w:val="105"/>
                <w:sz w:val="17"/>
              </w:rPr>
              <w:t>, </w:t>
            </w:r>
            <w:r>
              <w:rPr>
                <w:color w:val="050505"/>
                <w:w w:val="105"/>
                <w:sz w:val="17"/>
              </w:rPr>
              <w:t>máquinas copiadoras e telecopiadores </w:t>
            </w:r>
            <w:r>
              <w:rPr>
                <w:color w:val="050505"/>
                <w:spacing w:val="-3"/>
                <w:w w:val="105"/>
                <w:sz w:val="17"/>
              </w:rPr>
              <w:t>(fax)</w:t>
            </w:r>
            <w:r>
              <w:rPr>
                <w:color w:val="232323"/>
                <w:spacing w:val="-3"/>
                <w:w w:val="105"/>
                <w:sz w:val="17"/>
              </w:rPr>
              <w:t>, </w:t>
            </w:r>
            <w:r>
              <w:rPr>
                <w:color w:val="050505"/>
                <w:w w:val="105"/>
                <w:sz w:val="17"/>
              </w:rPr>
              <w:t>mesmo combinados entre</w:t>
            </w:r>
            <w:r>
              <w:rPr>
                <w:color w:val="050505"/>
                <w:spacing w:val="-24"/>
                <w:w w:val="105"/>
                <w:sz w:val="17"/>
              </w:rPr>
              <w:t> </w:t>
            </w:r>
            <w:r>
              <w:rPr>
                <w:color w:val="050505"/>
                <w:w w:val="105"/>
                <w:sz w:val="17"/>
              </w:rPr>
              <w:t>si</w:t>
            </w:r>
          </w:p>
          <w:p>
            <w:pPr>
              <w:pStyle w:val="TableParagraph"/>
              <w:spacing w:line="202" w:lineRule="exact" w:before="3"/>
              <w:ind w:left="97" w:right="59" w:firstLine="1"/>
              <w:jc w:val="both"/>
              <w:rPr>
                <w:sz w:val="17"/>
              </w:rPr>
            </w:pPr>
            <w:r>
              <w:rPr>
                <w:color w:val="050505"/>
                <w:w w:val="105"/>
                <w:sz w:val="17"/>
              </w:rPr>
              <w:t>(</w:t>
            </w:r>
            <w:r>
              <w:rPr>
                <w:color w:val="0505EB"/>
                <w:w w:val="105"/>
                <w:sz w:val="17"/>
                <w:u w:val="single" w:color="0000ED"/>
              </w:rPr>
              <w:t>Protocolos ICMS 192/2009</w:t>
            </w:r>
            <w:r>
              <w:rPr>
                <w:color w:val="050505"/>
                <w:w w:val="105"/>
                <w:sz w:val="17"/>
              </w:rPr>
              <w:t>, </w:t>
            </w:r>
            <w:r>
              <w:rPr>
                <w:color w:val="0505EB"/>
                <w:w w:val="105"/>
                <w:sz w:val="17"/>
                <w:u w:val="single" w:color="0000ED"/>
              </w:rPr>
              <w:t>184/2010</w:t>
            </w:r>
            <w:r>
              <w:rPr>
                <w:color w:val="0505EB"/>
                <w:w w:val="105"/>
                <w:sz w:val="17"/>
              </w:rPr>
              <w:t> </w:t>
            </w:r>
            <w:r>
              <w:rPr>
                <w:color w:val="050505"/>
                <w:w w:val="105"/>
                <w:sz w:val="17"/>
              </w:rPr>
              <w:t>e </w:t>
            </w:r>
            <w:r>
              <w:rPr>
                <w:color w:val="0505EB"/>
                <w:w w:val="105"/>
                <w:sz w:val="17"/>
                <w:u w:val="single" w:color="0000ED"/>
              </w:rPr>
              <w:t>134/2012</w:t>
            </w:r>
            <w:r>
              <w:rPr>
                <w:color w:val="050505"/>
                <w:w w:val="105"/>
                <w:sz w:val="17"/>
              </w:rPr>
              <w:t>) (</w:t>
            </w:r>
            <w:r>
              <w:rPr>
                <w:color w:val="0505EB"/>
                <w:w w:val="105"/>
                <w:sz w:val="17"/>
                <w:u w:val="single" w:color="0000ED"/>
              </w:rPr>
              <w:t>Protocolos ICMS 70/2011</w:t>
            </w:r>
            <w:r>
              <w:rPr>
                <w:color w:val="0505EB"/>
                <w:w w:val="105"/>
                <w:sz w:val="17"/>
              </w:rPr>
              <w:t> </w:t>
            </w:r>
            <w:r>
              <w:rPr>
                <w:color w:val="050505"/>
                <w:w w:val="105"/>
                <w:sz w:val="17"/>
              </w:rPr>
              <w:t>e </w:t>
            </w:r>
            <w:r>
              <w:rPr>
                <w:color w:val="0505EB"/>
                <w:w w:val="105"/>
                <w:sz w:val="17"/>
                <w:u w:val="thick" w:color="050505"/>
              </w:rPr>
              <w:t>89/2013</w:t>
            </w:r>
            <w:r>
              <w:rPr>
                <w:color w:val="050505"/>
                <w:w w:val="105"/>
                <w:sz w:val="17"/>
                <w:u w:val="thick" w:color="050505"/>
              </w:rPr>
              <w:t>)</w:t>
            </w:r>
            <w:r>
              <w:rPr>
                <w:color w:val="050505"/>
                <w:w w:val="105"/>
                <w:sz w:val="17"/>
              </w:rPr>
              <w:t> (</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1043" w:hRule="atLeast"/>
        </w:trPr>
        <w:tc>
          <w:tcPr>
            <w:tcW w:w="1078" w:type="dxa"/>
          </w:tcPr>
          <w:p>
            <w:pPr>
              <w:pStyle w:val="TableParagraph"/>
              <w:rPr>
                <w:sz w:val="18"/>
              </w:rPr>
            </w:pPr>
          </w:p>
          <w:p>
            <w:pPr>
              <w:pStyle w:val="TableParagraph"/>
              <w:spacing w:before="11"/>
              <w:rPr>
                <w:sz w:val="19"/>
              </w:rPr>
            </w:pPr>
          </w:p>
          <w:p>
            <w:pPr>
              <w:pStyle w:val="TableParagraph"/>
              <w:ind w:left="446"/>
              <w:rPr>
                <w:sz w:val="17"/>
              </w:rPr>
            </w:pPr>
            <w:r>
              <w:rPr>
                <w:color w:val="050505"/>
                <w:w w:val="105"/>
                <w:sz w:val="17"/>
              </w:rPr>
              <w:t>19</w:t>
            </w:r>
          </w:p>
        </w:tc>
        <w:tc>
          <w:tcPr>
            <w:tcW w:w="1004" w:type="dxa"/>
          </w:tcPr>
          <w:p>
            <w:pPr>
              <w:pStyle w:val="TableParagraph"/>
              <w:rPr>
                <w:sz w:val="18"/>
              </w:rPr>
            </w:pPr>
          </w:p>
          <w:p>
            <w:pPr>
              <w:pStyle w:val="TableParagraph"/>
              <w:spacing w:before="11"/>
              <w:rPr>
                <w:sz w:val="19"/>
              </w:rPr>
            </w:pPr>
          </w:p>
          <w:p>
            <w:pPr>
              <w:pStyle w:val="TableParagraph"/>
              <w:ind w:left="66" w:right="16"/>
              <w:jc w:val="center"/>
              <w:rPr>
                <w:sz w:val="17"/>
              </w:rPr>
            </w:pPr>
            <w:r>
              <w:rPr>
                <w:color w:val="050505"/>
                <w:w w:val="105"/>
                <w:sz w:val="17"/>
              </w:rPr>
              <w:t>21</w:t>
            </w:r>
            <w:r>
              <w:rPr>
                <w:color w:val="232323"/>
                <w:w w:val="105"/>
                <w:sz w:val="17"/>
              </w:rPr>
              <w:t>.</w:t>
            </w:r>
            <w:r>
              <w:rPr>
                <w:color w:val="050505"/>
                <w:w w:val="105"/>
                <w:sz w:val="17"/>
              </w:rPr>
              <w:t>019.00</w:t>
            </w:r>
          </w:p>
        </w:tc>
        <w:tc>
          <w:tcPr>
            <w:tcW w:w="1066" w:type="dxa"/>
          </w:tcPr>
          <w:p>
            <w:pPr>
              <w:pStyle w:val="TableParagraph"/>
              <w:rPr>
                <w:sz w:val="18"/>
              </w:rPr>
            </w:pPr>
          </w:p>
          <w:p>
            <w:pPr>
              <w:pStyle w:val="TableParagraph"/>
              <w:spacing w:before="11"/>
              <w:rPr>
                <w:sz w:val="19"/>
              </w:rPr>
            </w:pPr>
          </w:p>
          <w:p>
            <w:pPr>
              <w:pStyle w:val="TableParagraph"/>
              <w:ind w:left="53" w:right="16"/>
              <w:jc w:val="center"/>
              <w:rPr>
                <w:sz w:val="17"/>
              </w:rPr>
            </w:pPr>
            <w:r>
              <w:rPr>
                <w:color w:val="050505"/>
                <w:w w:val="105"/>
                <w:sz w:val="17"/>
              </w:rPr>
              <w:t>8450</w:t>
            </w:r>
            <w:r>
              <w:rPr>
                <w:color w:val="464646"/>
                <w:w w:val="105"/>
                <w:sz w:val="17"/>
              </w:rPr>
              <w:t>.</w:t>
            </w:r>
            <w:r>
              <w:rPr>
                <w:color w:val="050505"/>
                <w:w w:val="105"/>
                <w:sz w:val="17"/>
              </w:rPr>
              <w:t>11</w:t>
            </w:r>
            <w:r>
              <w:rPr>
                <w:color w:val="464646"/>
                <w:w w:val="105"/>
                <w:sz w:val="17"/>
              </w:rPr>
              <w:t>.</w:t>
            </w:r>
            <w:r>
              <w:rPr>
                <w:color w:val="050505"/>
                <w:w w:val="105"/>
                <w:sz w:val="17"/>
              </w:rPr>
              <w:t>00</w:t>
            </w:r>
          </w:p>
        </w:tc>
        <w:tc>
          <w:tcPr>
            <w:tcW w:w="6879" w:type="dxa"/>
          </w:tcPr>
          <w:p>
            <w:pPr>
              <w:pStyle w:val="TableParagraph"/>
              <w:spacing w:line="249" w:lineRule="auto" w:before="28"/>
              <w:ind w:left="98" w:right="59" w:firstLine="2"/>
              <w:jc w:val="both"/>
              <w:rPr>
                <w:sz w:val="17"/>
              </w:rPr>
            </w:pPr>
            <w:r>
              <w:rPr>
                <w:color w:val="050505"/>
                <w:w w:val="105"/>
                <w:sz w:val="17"/>
              </w:rPr>
              <w:t>Máquinas de lavar roupa, mesmo com dispositivos de secagem</w:t>
            </w:r>
            <w:r>
              <w:rPr>
                <w:color w:val="232323"/>
                <w:w w:val="105"/>
                <w:sz w:val="17"/>
              </w:rPr>
              <w:t>, </w:t>
            </w:r>
            <w:r>
              <w:rPr>
                <w:color w:val="050505"/>
                <w:w w:val="105"/>
                <w:sz w:val="17"/>
              </w:rPr>
              <w:t>de uso doméstico</w:t>
            </w:r>
            <w:r>
              <w:rPr>
                <w:color w:val="333333"/>
                <w:w w:val="105"/>
                <w:sz w:val="17"/>
              </w:rPr>
              <w:t>, </w:t>
            </w:r>
            <w:r>
              <w:rPr>
                <w:color w:val="050505"/>
                <w:w w:val="105"/>
                <w:sz w:val="17"/>
              </w:rPr>
              <w:t>de capacidade não superior a 10 kg</w:t>
            </w:r>
            <w:r>
              <w:rPr>
                <w:color w:val="232323"/>
                <w:w w:val="105"/>
                <w:sz w:val="17"/>
              </w:rPr>
              <w:t>, </w:t>
            </w:r>
            <w:r>
              <w:rPr>
                <w:color w:val="050505"/>
                <w:w w:val="105"/>
                <w:sz w:val="17"/>
              </w:rPr>
              <w:t>em peso de roupa seca, inteiramente automáticas</w:t>
            </w:r>
          </w:p>
          <w:p>
            <w:pPr>
              <w:pStyle w:val="TableParagraph"/>
              <w:ind w:left="99"/>
              <w:jc w:val="both"/>
              <w:rPr>
                <w:sz w:val="17"/>
              </w:rPr>
            </w:pPr>
            <w:r>
              <w:rPr>
                <w:color w:val="050505"/>
                <w:w w:val="105"/>
                <w:sz w:val="17"/>
              </w:rPr>
              <w:t>(</w:t>
            </w:r>
            <w:r>
              <w:rPr>
                <w:color w:val="0505EB"/>
                <w:w w:val="105"/>
                <w:sz w:val="17"/>
                <w:u w:val="single" w:color="0000ED"/>
              </w:rPr>
              <w:t>Protocolos ICMS </w:t>
            </w:r>
            <w:r>
              <w:rPr>
                <w:color w:val="1515ED"/>
                <w:w w:val="105"/>
                <w:sz w:val="17"/>
                <w:u w:val="single" w:color="0000ED"/>
              </w:rPr>
              <w:t>192/2009</w:t>
            </w:r>
            <w:r>
              <w:rPr>
                <w:color w:val="050505"/>
                <w:w w:val="105"/>
                <w:sz w:val="17"/>
              </w:rPr>
              <w:t>, </w:t>
            </w:r>
            <w:r>
              <w:rPr>
                <w:color w:val="0505EB"/>
                <w:w w:val="105"/>
                <w:sz w:val="17"/>
                <w:u w:val="single" w:color="0000ED"/>
              </w:rPr>
              <w:t>184/201O</w:t>
            </w:r>
            <w:r>
              <w:rPr>
                <w:color w:val="0505EB"/>
                <w:w w:val="105"/>
                <w:sz w:val="17"/>
              </w:rPr>
              <w:t> </w:t>
            </w:r>
            <w:r>
              <w:rPr>
                <w:color w:val="050505"/>
                <w:w w:val="105"/>
                <w:sz w:val="17"/>
              </w:rPr>
              <w:t>e </w:t>
            </w:r>
            <w:r>
              <w:rPr>
                <w:color w:val="0505EB"/>
                <w:w w:val="105"/>
                <w:sz w:val="17"/>
                <w:u w:val="single" w:color="0000ED"/>
              </w:rPr>
              <w:t>134/2012</w:t>
            </w:r>
            <w:r>
              <w:rPr>
                <w:color w:val="050505"/>
                <w:w w:val="105"/>
                <w:sz w:val="17"/>
              </w:rPr>
              <w:t>) (</w:t>
            </w:r>
            <w:r>
              <w:rPr>
                <w:color w:val="0505EB"/>
                <w:w w:val="105"/>
                <w:sz w:val="17"/>
                <w:u w:val="single" w:color="0000ED"/>
              </w:rPr>
              <w:t>Protocolos ICMS 70/2011</w:t>
            </w:r>
            <w:r>
              <w:rPr>
                <w:color w:val="0505EB"/>
                <w:w w:val="105"/>
                <w:sz w:val="17"/>
              </w:rPr>
              <w:t> </w:t>
            </w:r>
            <w:r>
              <w:rPr>
                <w:color w:val="050505"/>
                <w:w w:val="105"/>
                <w:sz w:val="17"/>
              </w:rPr>
              <w:t>e</w:t>
            </w:r>
          </w:p>
          <w:p>
            <w:pPr>
              <w:pStyle w:val="TableParagraph"/>
              <w:spacing w:line="178" w:lineRule="exact" w:before="11"/>
              <w:ind w:left="97"/>
              <w:jc w:val="both"/>
              <w:rPr>
                <w:sz w:val="17"/>
              </w:rPr>
            </w:pPr>
            <w:r>
              <w:rPr>
                <w:color w:val="0505EB"/>
                <w:w w:val="105"/>
                <w:sz w:val="17"/>
                <w:u w:val="thick" w:color="050505"/>
              </w:rPr>
              <w:t>89/2013</w:t>
            </w:r>
            <w:r>
              <w:rPr>
                <w:color w:val="050505"/>
                <w:w w:val="105"/>
                <w:sz w:val="17"/>
              </w:rPr>
              <w:t>) (</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839" w:hRule="atLeast"/>
        </w:trPr>
        <w:tc>
          <w:tcPr>
            <w:tcW w:w="1078" w:type="dxa"/>
          </w:tcPr>
          <w:p>
            <w:pPr>
              <w:pStyle w:val="TableParagraph"/>
              <w:rPr>
                <w:sz w:val="18"/>
              </w:rPr>
            </w:pPr>
          </w:p>
          <w:p>
            <w:pPr>
              <w:pStyle w:val="TableParagraph"/>
              <w:spacing w:before="127"/>
              <w:ind w:left="445"/>
              <w:rPr>
                <w:sz w:val="17"/>
              </w:rPr>
            </w:pPr>
            <w:r>
              <w:rPr>
                <w:color w:val="050505"/>
                <w:sz w:val="17"/>
              </w:rPr>
              <w:t>20</w:t>
            </w:r>
          </w:p>
        </w:tc>
        <w:tc>
          <w:tcPr>
            <w:tcW w:w="1004" w:type="dxa"/>
          </w:tcPr>
          <w:p>
            <w:pPr>
              <w:pStyle w:val="TableParagraph"/>
              <w:rPr>
                <w:sz w:val="18"/>
              </w:rPr>
            </w:pPr>
          </w:p>
          <w:p>
            <w:pPr>
              <w:pStyle w:val="TableParagraph"/>
              <w:spacing w:before="127"/>
              <w:ind w:left="66" w:right="16"/>
              <w:jc w:val="center"/>
              <w:rPr>
                <w:sz w:val="17"/>
              </w:rPr>
            </w:pPr>
            <w:r>
              <w:rPr>
                <w:color w:val="050505"/>
                <w:w w:val="105"/>
                <w:sz w:val="17"/>
              </w:rPr>
              <w:t>21</w:t>
            </w:r>
            <w:r>
              <w:rPr>
                <w:color w:val="232323"/>
                <w:w w:val="105"/>
                <w:sz w:val="17"/>
              </w:rPr>
              <w:t>.</w:t>
            </w:r>
            <w:r>
              <w:rPr>
                <w:color w:val="050505"/>
                <w:w w:val="105"/>
                <w:sz w:val="17"/>
              </w:rPr>
              <w:t>020.00</w:t>
            </w:r>
          </w:p>
        </w:tc>
        <w:tc>
          <w:tcPr>
            <w:tcW w:w="1066" w:type="dxa"/>
          </w:tcPr>
          <w:p>
            <w:pPr>
              <w:pStyle w:val="TableParagraph"/>
              <w:rPr>
                <w:sz w:val="18"/>
              </w:rPr>
            </w:pPr>
          </w:p>
          <w:p>
            <w:pPr>
              <w:pStyle w:val="TableParagraph"/>
              <w:spacing w:before="127"/>
              <w:ind w:left="48" w:right="16"/>
              <w:jc w:val="center"/>
              <w:rPr>
                <w:sz w:val="17"/>
              </w:rPr>
            </w:pPr>
            <w:r>
              <w:rPr>
                <w:color w:val="050505"/>
                <w:w w:val="105"/>
                <w:sz w:val="17"/>
              </w:rPr>
              <w:t>8450</w:t>
            </w:r>
            <w:r>
              <w:rPr>
                <w:color w:val="333333"/>
                <w:w w:val="105"/>
                <w:sz w:val="17"/>
              </w:rPr>
              <w:t>.</w:t>
            </w:r>
            <w:r>
              <w:rPr>
                <w:color w:val="050505"/>
                <w:w w:val="105"/>
                <w:sz w:val="17"/>
              </w:rPr>
              <w:t>12</w:t>
            </w:r>
            <w:r>
              <w:rPr>
                <w:color w:val="333333"/>
                <w:w w:val="105"/>
                <w:sz w:val="17"/>
              </w:rPr>
              <w:t>.</w:t>
            </w:r>
            <w:r>
              <w:rPr>
                <w:color w:val="050505"/>
                <w:w w:val="105"/>
                <w:sz w:val="17"/>
              </w:rPr>
              <w:t>00</w:t>
            </w:r>
          </w:p>
        </w:tc>
        <w:tc>
          <w:tcPr>
            <w:tcW w:w="6879" w:type="dxa"/>
          </w:tcPr>
          <w:p>
            <w:pPr>
              <w:pStyle w:val="TableParagraph"/>
              <w:spacing w:line="254" w:lineRule="auto" w:before="27"/>
              <w:ind w:left="99" w:firstLine="2"/>
              <w:rPr>
                <w:sz w:val="17"/>
              </w:rPr>
            </w:pPr>
            <w:r>
              <w:rPr>
                <w:color w:val="050505"/>
                <w:w w:val="105"/>
                <w:sz w:val="17"/>
              </w:rPr>
              <w:t>Outras máquinas de lavar roupa, mesmo com dispositivos de secagem</w:t>
            </w:r>
            <w:r>
              <w:rPr>
                <w:color w:val="232323"/>
                <w:w w:val="105"/>
                <w:sz w:val="17"/>
              </w:rPr>
              <w:t>, </w:t>
            </w:r>
            <w:r>
              <w:rPr>
                <w:color w:val="050505"/>
                <w:w w:val="105"/>
                <w:sz w:val="17"/>
              </w:rPr>
              <w:t>de uso doméstico, com secador centrífugo incorporado</w:t>
            </w:r>
          </w:p>
          <w:p>
            <w:pPr>
              <w:pStyle w:val="TableParagraph"/>
              <w:spacing w:line="190" w:lineRule="exact"/>
              <w:ind w:left="99"/>
              <w:rPr>
                <w:sz w:val="17"/>
              </w:rPr>
            </w:pPr>
            <w:r>
              <w:rPr>
                <w:color w:val="050505"/>
                <w:w w:val="105"/>
                <w:sz w:val="17"/>
              </w:rPr>
              <w:t>(</w:t>
            </w:r>
            <w:r>
              <w:rPr>
                <w:color w:val="0505EB"/>
                <w:w w:val="105"/>
                <w:sz w:val="17"/>
                <w:u w:val="single" w:color="0000ED"/>
              </w:rPr>
              <w:t>Protocolos ICMS 192/2009</w:t>
            </w:r>
            <w:r>
              <w:rPr>
                <w:color w:val="050505"/>
                <w:w w:val="105"/>
                <w:sz w:val="17"/>
              </w:rPr>
              <w:t>, </w:t>
            </w:r>
            <w:r>
              <w:rPr>
                <w:color w:val="0505EB"/>
                <w:w w:val="105"/>
                <w:sz w:val="17"/>
                <w:u w:val="single" w:color="0000ED"/>
              </w:rPr>
              <w:t>184/201</w:t>
            </w:r>
            <w:r>
              <w:rPr>
                <w:color w:val="0505EB"/>
                <w:w w:val="105"/>
                <w:sz w:val="16"/>
                <w:u w:val="single" w:color="0000ED"/>
              </w:rPr>
              <w:t>O</w:t>
            </w:r>
            <w:r>
              <w:rPr>
                <w:color w:val="0505EB"/>
                <w:w w:val="105"/>
                <w:sz w:val="16"/>
              </w:rPr>
              <w:t> </w:t>
            </w:r>
            <w:r>
              <w:rPr>
                <w:color w:val="050505"/>
                <w:w w:val="105"/>
                <w:sz w:val="17"/>
              </w:rPr>
              <w:t>e </w:t>
            </w:r>
            <w:r>
              <w:rPr>
                <w:color w:val="0505EB"/>
                <w:w w:val="105"/>
                <w:sz w:val="17"/>
                <w:u w:val="single" w:color="0000ED"/>
              </w:rPr>
              <w:t>134/2012</w:t>
            </w:r>
            <w:r>
              <w:rPr>
                <w:color w:val="050505"/>
                <w:w w:val="105"/>
                <w:sz w:val="17"/>
              </w:rPr>
              <w:t>) (</w:t>
            </w:r>
            <w:r>
              <w:rPr>
                <w:color w:val="0505EB"/>
                <w:w w:val="105"/>
                <w:sz w:val="17"/>
                <w:u w:val="single" w:color="0000ED"/>
              </w:rPr>
              <w:t>Protocolos ICMS 70/2011</w:t>
            </w:r>
            <w:r>
              <w:rPr>
                <w:color w:val="0505EB"/>
                <w:w w:val="105"/>
                <w:sz w:val="17"/>
              </w:rPr>
              <w:t> </w:t>
            </w:r>
            <w:r>
              <w:rPr>
                <w:color w:val="050505"/>
                <w:w w:val="105"/>
                <w:sz w:val="17"/>
              </w:rPr>
              <w:t>e</w:t>
            </w:r>
          </w:p>
          <w:p>
            <w:pPr>
              <w:pStyle w:val="TableParagraph"/>
              <w:spacing w:line="177" w:lineRule="exact" w:before="11"/>
              <w:ind w:left="97"/>
              <w:rPr>
                <w:sz w:val="17"/>
              </w:rPr>
            </w:pPr>
            <w:r>
              <w:rPr>
                <w:color w:val="0505EB"/>
                <w:w w:val="105"/>
                <w:sz w:val="17"/>
                <w:u w:val="thick" w:color="050505"/>
              </w:rPr>
              <w:t>89/2013</w:t>
            </w:r>
            <w:r>
              <w:rPr>
                <w:color w:val="050505"/>
                <w:w w:val="105"/>
                <w:sz w:val="17"/>
                <w:u w:val="thick" w:color="050505"/>
              </w:rPr>
              <w:t>)</w:t>
            </w:r>
            <w:r>
              <w:rPr>
                <w:color w:val="050505"/>
                <w:w w:val="105"/>
                <w:sz w:val="17"/>
              </w:rPr>
              <w:t> (</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bl>
    <w:p>
      <w:pPr>
        <w:spacing w:after="0" w:line="177" w:lineRule="exact"/>
        <w:rPr>
          <w:sz w:val="17"/>
        </w:rPr>
        <w:sectPr>
          <w:pgSz w:w="11910" w:h="16840"/>
          <w:pgMar w:top="540" w:bottom="280" w:left="540" w:right="500"/>
        </w:sectPr>
      </w:pPr>
    </w:p>
    <w:tbl>
      <w:tblPr>
        <w:tblW w:w="0" w:type="auto"/>
        <w:jc w:val="left"/>
        <w:tblInd w:w="4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078"/>
        <w:gridCol w:w="1004"/>
        <w:gridCol w:w="1066"/>
        <w:gridCol w:w="6879"/>
      </w:tblGrid>
      <w:tr>
        <w:trPr>
          <w:trHeight w:val="839" w:hRule="atLeast"/>
        </w:trPr>
        <w:tc>
          <w:tcPr>
            <w:tcW w:w="1078" w:type="dxa"/>
          </w:tcPr>
          <w:p>
            <w:pPr>
              <w:pStyle w:val="TableParagraph"/>
              <w:rPr>
                <w:sz w:val="18"/>
              </w:rPr>
            </w:pPr>
          </w:p>
          <w:p>
            <w:pPr>
              <w:pStyle w:val="TableParagraph"/>
              <w:spacing w:before="103"/>
              <w:ind w:right="411"/>
              <w:jc w:val="right"/>
              <w:rPr>
                <w:sz w:val="17"/>
              </w:rPr>
            </w:pPr>
            <w:r>
              <w:rPr>
                <w:color w:val="050505"/>
                <w:w w:val="105"/>
                <w:sz w:val="17"/>
              </w:rPr>
              <w:t>21</w:t>
            </w:r>
          </w:p>
        </w:tc>
        <w:tc>
          <w:tcPr>
            <w:tcW w:w="1004" w:type="dxa"/>
          </w:tcPr>
          <w:p>
            <w:pPr>
              <w:pStyle w:val="TableParagraph"/>
              <w:rPr>
                <w:sz w:val="18"/>
              </w:rPr>
            </w:pPr>
          </w:p>
          <w:p>
            <w:pPr>
              <w:pStyle w:val="TableParagraph"/>
              <w:spacing w:before="103"/>
              <w:ind w:right="77"/>
              <w:jc w:val="right"/>
              <w:rPr>
                <w:sz w:val="17"/>
              </w:rPr>
            </w:pPr>
            <w:r>
              <w:rPr>
                <w:color w:val="050505"/>
                <w:w w:val="105"/>
                <w:sz w:val="17"/>
              </w:rPr>
              <w:t>21.021</w:t>
            </w:r>
            <w:r>
              <w:rPr>
                <w:color w:val="2A2A2A"/>
                <w:w w:val="105"/>
                <w:sz w:val="17"/>
              </w:rPr>
              <w:t>.</w:t>
            </w:r>
            <w:r>
              <w:rPr>
                <w:color w:val="050505"/>
                <w:w w:val="105"/>
                <w:sz w:val="17"/>
              </w:rPr>
              <w:t>00</w:t>
            </w:r>
          </w:p>
        </w:tc>
        <w:tc>
          <w:tcPr>
            <w:tcW w:w="1066" w:type="dxa"/>
          </w:tcPr>
          <w:p>
            <w:pPr>
              <w:pStyle w:val="TableParagraph"/>
              <w:rPr>
                <w:sz w:val="18"/>
              </w:rPr>
            </w:pPr>
          </w:p>
          <w:p>
            <w:pPr>
              <w:pStyle w:val="TableParagraph"/>
              <w:spacing w:before="103"/>
              <w:ind w:left="55" w:right="16"/>
              <w:jc w:val="center"/>
              <w:rPr>
                <w:sz w:val="17"/>
              </w:rPr>
            </w:pPr>
            <w:r>
              <w:rPr>
                <w:color w:val="050505"/>
                <w:w w:val="105"/>
                <w:sz w:val="17"/>
              </w:rPr>
              <w:t>8450</w:t>
            </w:r>
            <w:r>
              <w:rPr>
                <w:color w:val="2A2A2A"/>
                <w:w w:val="105"/>
                <w:sz w:val="17"/>
              </w:rPr>
              <w:t>.</w:t>
            </w:r>
            <w:r>
              <w:rPr>
                <w:color w:val="050505"/>
                <w:w w:val="105"/>
                <w:sz w:val="17"/>
              </w:rPr>
              <w:t>19.00</w:t>
            </w:r>
          </w:p>
        </w:tc>
        <w:tc>
          <w:tcPr>
            <w:tcW w:w="6879" w:type="dxa"/>
          </w:tcPr>
          <w:p>
            <w:pPr>
              <w:pStyle w:val="TableParagraph"/>
              <w:spacing w:line="254" w:lineRule="auto" w:before="3"/>
              <w:ind w:left="99" w:firstLine="2"/>
              <w:rPr>
                <w:sz w:val="17"/>
              </w:rPr>
            </w:pPr>
            <w:r>
              <w:rPr>
                <w:color w:val="050505"/>
                <w:w w:val="105"/>
                <w:sz w:val="17"/>
              </w:rPr>
              <w:t>Outras máquinas de lavar roupa</w:t>
            </w:r>
            <w:r>
              <w:rPr>
                <w:color w:val="2A2A2A"/>
                <w:w w:val="105"/>
                <w:sz w:val="17"/>
              </w:rPr>
              <w:t>, </w:t>
            </w:r>
            <w:r>
              <w:rPr>
                <w:color w:val="050505"/>
                <w:w w:val="105"/>
                <w:sz w:val="17"/>
              </w:rPr>
              <w:t>mesmo com dispositivos de secagem</w:t>
            </w:r>
            <w:r>
              <w:rPr>
                <w:color w:val="3D3D3D"/>
                <w:w w:val="105"/>
                <w:sz w:val="17"/>
              </w:rPr>
              <w:t>, </w:t>
            </w:r>
            <w:r>
              <w:rPr>
                <w:color w:val="050505"/>
                <w:w w:val="105"/>
                <w:sz w:val="17"/>
              </w:rPr>
              <w:t>de uso doméstico</w:t>
            </w:r>
          </w:p>
          <w:p>
            <w:pPr>
              <w:pStyle w:val="TableParagraph"/>
              <w:spacing w:line="190" w:lineRule="exact"/>
              <w:ind w:left="99"/>
              <w:rPr>
                <w:sz w:val="17"/>
              </w:rPr>
            </w:pPr>
            <w:r>
              <w:rPr>
                <w:color w:val="050505"/>
                <w:w w:val="105"/>
                <w:sz w:val="17"/>
              </w:rPr>
              <w:t>(</w:t>
            </w:r>
            <w:r>
              <w:rPr>
                <w:color w:val="0505EB"/>
                <w:w w:val="105"/>
                <w:sz w:val="17"/>
                <w:u w:val="single" w:color="0000ED"/>
              </w:rPr>
              <w:t>Protocolos ICMS 192/2009</w:t>
            </w:r>
            <w:r>
              <w:rPr>
                <w:color w:val="2A2A2A"/>
                <w:w w:val="105"/>
                <w:sz w:val="17"/>
              </w:rPr>
              <w:t>, </w:t>
            </w:r>
            <w:r>
              <w:rPr>
                <w:color w:val="0505EB"/>
                <w:w w:val="105"/>
                <w:sz w:val="17"/>
                <w:u w:val="single" w:color="0000ED"/>
              </w:rPr>
              <w:t>184/2010</w:t>
            </w:r>
            <w:r>
              <w:rPr>
                <w:color w:val="0505EB"/>
                <w:w w:val="105"/>
                <w:sz w:val="17"/>
              </w:rPr>
              <w:t> </w:t>
            </w:r>
            <w:r>
              <w:rPr>
                <w:color w:val="050505"/>
                <w:w w:val="105"/>
                <w:sz w:val="17"/>
              </w:rPr>
              <w:t>e </w:t>
            </w:r>
            <w:r>
              <w:rPr>
                <w:color w:val="0505EB"/>
                <w:w w:val="105"/>
                <w:sz w:val="17"/>
                <w:u w:val="single" w:color="0000ED"/>
              </w:rPr>
              <w:t>134/2012</w:t>
            </w:r>
            <w:r>
              <w:rPr>
                <w:color w:val="050505"/>
                <w:w w:val="105"/>
                <w:sz w:val="17"/>
              </w:rPr>
              <w:t>) (</w:t>
            </w:r>
            <w:r>
              <w:rPr>
                <w:color w:val="0505EB"/>
                <w:w w:val="105"/>
                <w:sz w:val="17"/>
                <w:u w:val="single" w:color="0000ED"/>
              </w:rPr>
              <w:t>Protocolos ICMS 70/2011</w:t>
            </w:r>
            <w:r>
              <w:rPr>
                <w:color w:val="0505EB"/>
                <w:w w:val="105"/>
                <w:sz w:val="17"/>
              </w:rPr>
              <w:t> </w:t>
            </w:r>
            <w:r>
              <w:rPr>
                <w:color w:val="050505"/>
                <w:w w:val="105"/>
                <w:sz w:val="17"/>
              </w:rPr>
              <w:t>e</w:t>
            </w:r>
          </w:p>
          <w:p>
            <w:pPr>
              <w:pStyle w:val="TableParagraph"/>
              <w:spacing w:before="11"/>
              <w:ind w:left="97"/>
              <w:rPr>
                <w:sz w:val="17"/>
              </w:rPr>
            </w:pPr>
            <w:r>
              <w:rPr>
                <w:color w:val="0505EB"/>
                <w:w w:val="105"/>
                <w:sz w:val="17"/>
                <w:u w:val="thick" w:color="050505"/>
              </w:rPr>
              <w:t>89/2013</w:t>
            </w:r>
            <w:r>
              <w:rPr>
                <w:color w:val="050505"/>
                <w:w w:val="105"/>
                <w:sz w:val="17"/>
                <w:u w:val="thick" w:color="050505"/>
              </w:rPr>
              <w:t>)</w:t>
            </w:r>
            <w:r>
              <w:rPr>
                <w:color w:val="050505"/>
                <w:w w:val="105"/>
                <w:sz w:val="17"/>
              </w:rPr>
              <w:t> (</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839" w:hRule="atLeast"/>
        </w:trPr>
        <w:tc>
          <w:tcPr>
            <w:tcW w:w="1078" w:type="dxa"/>
          </w:tcPr>
          <w:p>
            <w:pPr>
              <w:pStyle w:val="TableParagraph"/>
              <w:rPr>
                <w:sz w:val="18"/>
              </w:rPr>
            </w:pPr>
          </w:p>
          <w:p>
            <w:pPr>
              <w:pStyle w:val="TableParagraph"/>
              <w:spacing w:before="104"/>
              <w:ind w:right="417"/>
              <w:jc w:val="right"/>
              <w:rPr>
                <w:sz w:val="17"/>
              </w:rPr>
            </w:pPr>
            <w:r>
              <w:rPr>
                <w:color w:val="050505"/>
                <w:sz w:val="17"/>
              </w:rPr>
              <w:t>22</w:t>
            </w:r>
          </w:p>
        </w:tc>
        <w:tc>
          <w:tcPr>
            <w:tcW w:w="1004" w:type="dxa"/>
          </w:tcPr>
          <w:p>
            <w:pPr>
              <w:pStyle w:val="TableParagraph"/>
              <w:rPr>
                <w:sz w:val="18"/>
              </w:rPr>
            </w:pPr>
          </w:p>
          <w:p>
            <w:pPr>
              <w:pStyle w:val="TableParagraph"/>
              <w:spacing w:before="104"/>
              <w:ind w:right="77"/>
              <w:jc w:val="right"/>
              <w:rPr>
                <w:sz w:val="17"/>
              </w:rPr>
            </w:pPr>
            <w:r>
              <w:rPr>
                <w:color w:val="050505"/>
                <w:w w:val="105"/>
                <w:sz w:val="17"/>
              </w:rPr>
              <w:t>21</w:t>
            </w:r>
            <w:r>
              <w:rPr>
                <w:color w:val="3D3D3D"/>
                <w:w w:val="105"/>
                <w:sz w:val="17"/>
              </w:rPr>
              <w:t>.</w:t>
            </w:r>
            <w:r>
              <w:rPr>
                <w:color w:val="050505"/>
                <w:w w:val="105"/>
                <w:sz w:val="17"/>
              </w:rPr>
              <w:t>022</w:t>
            </w:r>
            <w:r>
              <w:rPr>
                <w:color w:val="505050"/>
                <w:w w:val="105"/>
                <w:sz w:val="17"/>
              </w:rPr>
              <w:t>.</w:t>
            </w:r>
            <w:r>
              <w:rPr>
                <w:color w:val="050505"/>
                <w:w w:val="105"/>
                <w:sz w:val="17"/>
              </w:rPr>
              <w:t>00</w:t>
            </w:r>
          </w:p>
        </w:tc>
        <w:tc>
          <w:tcPr>
            <w:tcW w:w="1066" w:type="dxa"/>
          </w:tcPr>
          <w:p>
            <w:pPr>
              <w:pStyle w:val="TableParagraph"/>
              <w:rPr>
                <w:sz w:val="18"/>
              </w:rPr>
            </w:pPr>
          </w:p>
          <w:p>
            <w:pPr>
              <w:pStyle w:val="TableParagraph"/>
              <w:spacing w:before="104"/>
              <w:ind w:left="51" w:right="16"/>
              <w:jc w:val="center"/>
              <w:rPr>
                <w:sz w:val="17"/>
              </w:rPr>
            </w:pPr>
            <w:r>
              <w:rPr>
                <w:color w:val="050505"/>
                <w:w w:val="105"/>
                <w:sz w:val="17"/>
              </w:rPr>
              <w:t>8450</w:t>
            </w:r>
            <w:r>
              <w:rPr>
                <w:color w:val="505050"/>
                <w:w w:val="105"/>
                <w:sz w:val="17"/>
              </w:rPr>
              <w:t>.</w:t>
            </w:r>
            <w:r>
              <w:rPr>
                <w:color w:val="050505"/>
                <w:w w:val="105"/>
                <w:sz w:val="17"/>
              </w:rPr>
              <w:t>20</w:t>
            </w:r>
          </w:p>
        </w:tc>
        <w:tc>
          <w:tcPr>
            <w:tcW w:w="6879" w:type="dxa"/>
          </w:tcPr>
          <w:p>
            <w:pPr>
              <w:pStyle w:val="TableParagraph"/>
              <w:spacing w:line="254" w:lineRule="auto" w:before="4"/>
              <w:ind w:left="99" w:right="10" w:firstLine="2"/>
              <w:rPr>
                <w:sz w:val="17"/>
              </w:rPr>
            </w:pPr>
            <w:r>
              <w:rPr>
                <w:color w:val="050505"/>
                <w:w w:val="105"/>
                <w:sz w:val="17"/>
              </w:rPr>
              <w:t>Máquinas de lavar roupa, mesmo com dispositivos de secagem, de uso doméstico</w:t>
            </w:r>
            <w:r>
              <w:rPr>
                <w:color w:val="2A2A2A"/>
                <w:w w:val="105"/>
                <w:sz w:val="17"/>
              </w:rPr>
              <w:t>, </w:t>
            </w:r>
            <w:r>
              <w:rPr>
                <w:color w:val="050505"/>
                <w:w w:val="105"/>
                <w:sz w:val="17"/>
              </w:rPr>
              <w:t>de capacidade superior a 10 kg, em peso de roupa seca</w:t>
            </w:r>
          </w:p>
          <w:p>
            <w:pPr>
              <w:pStyle w:val="TableParagraph"/>
              <w:spacing w:line="190" w:lineRule="exact"/>
              <w:ind w:left="99"/>
              <w:rPr>
                <w:sz w:val="17"/>
              </w:rPr>
            </w:pPr>
            <w:r>
              <w:rPr>
                <w:color w:val="050505"/>
                <w:w w:val="105"/>
                <w:sz w:val="17"/>
              </w:rPr>
              <w:t>(</w:t>
            </w:r>
            <w:r>
              <w:rPr>
                <w:color w:val="0505EB"/>
                <w:w w:val="105"/>
                <w:sz w:val="17"/>
                <w:u w:val="single" w:color="0000ED"/>
              </w:rPr>
              <w:t>Protocolos ICMS 192/2009</w:t>
            </w:r>
            <w:r>
              <w:rPr>
                <w:color w:val="1A1A1A"/>
                <w:w w:val="105"/>
                <w:sz w:val="17"/>
              </w:rPr>
              <w:t>, </w:t>
            </w:r>
            <w:r>
              <w:rPr>
                <w:color w:val="0505EB"/>
                <w:w w:val="105"/>
                <w:sz w:val="17"/>
                <w:u w:val="single" w:color="0000ED"/>
              </w:rPr>
              <w:t>184/201O</w:t>
            </w:r>
            <w:r>
              <w:rPr>
                <w:color w:val="0505EB"/>
                <w:w w:val="105"/>
                <w:sz w:val="17"/>
              </w:rPr>
              <w:t> </w:t>
            </w:r>
            <w:r>
              <w:rPr>
                <w:color w:val="050505"/>
                <w:w w:val="105"/>
                <w:sz w:val="17"/>
              </w:rPr>
              <w:t>e </w:t>
            </w:r>
            <w:r>
              <w:rPr>
                <w:color w:val="0505EB"/>
                <w:w w:val="105"/>
                <w:sz w:val="17"/>
                <w:u w:val="single" w:color="0000ED"/>
              </w:rPr>
              <w:t>134/2012</w:t>
            </w:r>
            <w:r>
              <w:rPr>
                <w:color w:val="050505"/>
                <w:w w:val="105"/>
                <w:sz w:val="17"/>
              </w:rPr>
              <w:t>) (</w:t>
            </w:r>
            <w:r>
              <w:rPr>
                <w:color w:val="0505EB"/>
                <w:w w:val="105"/>
                <w:sz w:val="17"/>
                <w:u w:val="single" w:color="0000ED"/>
              </w:rPr>
              <w:t>Protocolos ICMS 70/2011</w:t>
            </w:r>
            <w:r>
              <w:rPr>
                <w:color w:val="0505EB"/>
                <w:w w:val="105"/>
                <w:sz w:val="17"/>
              </w:rPr>
              <w:t> </w:t>
            </w:r>
            <w:r>
              <w:rPr>
                <w:color w:val="050505"/>
                <w:w w:val="105"/>
                <w:sz w:val="17"/>
              </w:rPr>
              <w:t>e</w:t>
            </w:r>
          </w:p>
          <w:p>
            <w:pPr>
              <w:pStyle w:val="TableParagraph"/>
              <w:spacing w:before="11"/>
              <w:ind w:left="97"/>
              <w:rPr>
                <w:sz w:val="17"/>
              </w:rPr>
            </w:pPr>
            <w:r>
              <w:rPr>
                <w:color w:val="0505EB"/>
                <w:w w:val="105"/>
                <w:sz w:val="17"/>
                <w:u w:val="thick" w:color="050505"/>
              </w:rPr>
              <w:t>89/2013</w:t>
            </w:r>
            <w:r>
              <w:rPr>
                <w:color w:val="050505"/>
                <w:w w:val="105"/>
                <w:sz w:val="17"/>
                <w:u w:val="thick" w:color="050505"/>
              </w:rPr>
              <w:t>)</w:t>
            </w:r>
            <w:r>
              <w:rPr>
                <w:color w:val="050505"/>
                <w:w w:val="105"/>
                <w:sz w:val="17"/>
              </w:rPr>
              <w:t> (</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839" w:hRule="atLeast"/>
        </w:trPr>
        <w:tc>
          <w:tcPr>
            <w:tcW w:w="1078" w:type="dxa"/>
          </w:tcPr>
          <w:p>
            <w:pPr>
              <w:pStyle w:val="TableParagraph"/>
              <w:rPr>
                <w:sz w:val="18"/>
              </w:rPr>
            </w:pPr>
          </w:p>
          <w:p>
            <w:pPr>
              <w:pStyle w:val="TableParagraph"/>
              <w:spacing w:before="105"/>
              <w:ind w:right="413"/>
              <w:jc w:val="right"/>
              <w:rPr>
                <w:sz w:val="17"/>
              </w:rPr>
            </w:pPr>
            <w:r>
              <w:rPr>
                <w:color w:val="050505"/>
                <w:sz w:val="17"/>
              </w:rPr>
              <w:t>23</w:t>
            </w:r>
          </w:p>
        </w:tc>
        <w:tc>
          <w:tcPr>
            <w:tcW w:w="1004" w:type="dxa"/>
          </w:tcPr>
          <w:p>
            <w:pPr>
              <w:pStyle w:val="TableParagraph"/>
              <w:rPr>
                <w:sz w:val="18"/>
              </w:rPr>
            </w:pPr>
          </w:p>
          <w:p>
            <w:pPr>
              <w:pStyle w:val="TableParagraph"/>
              <w:spacing w:before="105"/>
              <w:ind w:right="77"/>
              <w:jc w:val="right"/>
              <w:rPr>
                <w:sz w:val="17"/>
              </w:rPr>
            </w:pPr>
            <w:r>
              <w:rPr>
                <w:color w:val="050505"/>
                <w:w w:val="105"/>
                <w:sz w:val="17"/>
              </w:rPr>
              <w:t>21.023</w:t>
            </w:r>
            <w:r>
              <w:rPr>
                <w:color w:val="2A2A2A"/>
                <w:w w:val="105"/>
                <w:sz w:val="17"/>
              </w:rPr>
              <w:t>.</w:t>
            </w:r>
            <w:r>
              <w:rPr>
                <w:color w:val="050505"/>
                <w:w w:val="105"/>
                <w:sz w:val="17"/>
              </w:rPr>
              <w:t>00</w:t>
            </w:r>
          </w:p>
        </w:tc>
        <w:tc>
          <w:tcPr>
            <w:tcW w:w="1066" w:type="dxa"/>
          </w:tcPr>
          <w:p>
            <w:pPr>
              <w:pStyle w:val="TableParagraph"/>
              <w:rPr>
                <w:sz w:val="18"/>
              </w:rPr>
            </w:pPr>
          </w:p>
          <w:p>
            <w:pPr>
              <w:pStyle w:val="TableParagraph"/>
              <w:spacing w:before="105"/>
              <w:ind w:left="51" w:right="16"/>
              <w:jc w:val="center"/>
              <w:rPr>
                <w:sz w:val="17"/>
              </w:rPr>
            </w:pPr>
            <w:r>
              <w:rPr>
                <w:color w:val="050505"/>
                <w:w w:val="105"/>
                <w:sz w:val="17"/>
              </w:rPr>
              <w:t>8450</w:t>
            </w:r>
            <w:r>
              <w:rPr>
                <w:color w:val="2A2A2A"/>
                <w:w w:val="105"/>
                <w:sz w:val="17"/>
              </w:rPr>
              <w:t>.</w:t>
            </w:r>
            <w:r>
              <w:rPr>
                <w:color w:val="050505"/>
                <w:w w:val="105"/>
                <w:sz w:val="17"/>
              </w:rPr>
              <w:t>90</w:t>
            </w:r>
          </w:p>
        </w:tc>
        <w:tc>
          <w:tcPr>
            <w:tcW w:w="6879" w:type="dxa"/>
          </w:tcPr>
          <w:p>
            <w:pPr>
              <w:pStyle w:val="TableParagraph"/>
              <w:spacing w:line="254" w:lineRule="auto" w:before="5"/>
              <w:ind w:left="99" w:firstLine="2"/>
              <w:rPr>
                <w:sz w:val="17"/>
              </w:rPr>
            </w:pPr>
            <w:r>
              <w:rPr>
                <w:color w:val="050505"/>
                <w:w w:val="105"/>
                <w:sz w:val="17"/>
              </w:rPr>
              <w:t>Partes de máquinas de lavar roupa, mesmo com dispositivos de secagem, de uso doméstico</w:t>
            </w:r>
          </w:p>
          <w:p>
            <w:pPr>
              <w:pStyle w:val="TableParagraph"/>
              <w:spacing w:line="190" w:lineRule="exact"/>
              <w:ind w:left="99"/>
              <w:rPr>
                <w:sz w:val="17"/>
              </w:rPr>
            </w:pPr>
            <w:r>
              <w:rPr>
                <w:color w:val="050505"/>
                <w:w w:val="105"/>
                <w:sz w:val="17"/>
              </w:rPr>
              <w:t>(</w:t>
            </w:r>
            <w:r>
              <w:rPr>
                <w:color w:val="0505EB"/>
                <w:w w:val="105"/>
                <w:sz w:val="17"/>
                <w:u w:val="single" w:color="0000ED"/>
              </w:rPr>
              <w:t>Protocolos ICMS 192/2009</w:t>
            </w:r>
            <w:r>
              <w:rPr>
                <w:color w:val="050505"/>
                <w:w w:val="105"/>
                <w:sz w:val="17"/>
              </w:rPr>
              <w:t>, </w:t>
            </w:r>
            <w:r>
              <w:rPr>
                <w:color w:val="0505EB"/>
                <w:w w:val="105"/>
                <w:sz w:val="17"/>
                <w:u w:val="single" w:color="0000ED"/>
              </w:rPr>
              <w:t>184/2010</w:t>
            </w:r>
            <w:r>
              <w:rPr>
                <w:color w:val="0505EB"/>
                <w:w w:val="105"/>
                <w:sz w:val="17"/>
              </w:rPr>
              <w:t> </w:t>
            </w:r>
            <w:r>
              <w:rPr>
                <w:color w:val="050505"/>
                <w:w w:val="105"/>
                <w:sz w:val="17"/>
              </w:rPr>
              <w:t>e </w:t>
            </w:r>
            <w:r>
              <w:rPr>
                <w:color w:val="0505EB"/>
                <w:w w:val="105"/>
                <w:sz w:val="17"/>
                <w:u w:val="single" w:color="0000ED"/>
              </w:rPr>
              <w:t>134/2012</w:t>
            </w:r>
            <w:r>
              <w:rPr>
                <w:color w:val="050505"/>
                <w:w w:val="105"/>
                <w:sz w:val="17"/>
              </w:rPr>
              <w:t>) (</w:t>
            </w:r>
            <w:r>
              <w:rPr>
                <w:color w:val="0505EB"/>
                <w:w w:val="105"/>
                <w:sz w:val="17"/>
                <w:u w:val="single" w:color="0000ED"/>
              </w:rPr>
              <w:t>Protocolos ICMS 70/2011</w:t>
            </w:r>
            <w:r>
              <w:rPr>
                <w:color w:val="0505EB"/>
                <w:w w:val="105"/>
                <w:sz w:val="17"/>
              </w:rPr>
              <w:t> </w:t>
            </w:r>
            <w:r>
              <w:rPr>
                <w:color w:val="050505"/>
                <w:w w:val="105"/>
                <w:sz w:val="17"/>
              </w:rPr>
              <w:t>e</w:t>
            </w:r>
          </w:p>
          <w:p>
            <w:pPr>
              <w:pStyle w:val="TableParagraph"/>
              <w:spacing w:before="11"/>
              <w:ind w:left="97"/>
              <w:rPr>
                <w:sz w:val="17"/>
              </w:rPr>
            </w:pPr>
            <w:r>
              <w:rPr>
                <w:color w:val="0505EB"/>
                <w:w w:val="105"/>
                <w:sz w:val="17"/>
                <w:u w:val="thick" w:color="050505"/>
              </w:rPr>
              <w:t>89/2013</w:t>
            </w:r>
            <w:r>
              <w:rPr>
                <w:color w:val="050505"/>
                <w:w w:val="105"/>
                <w:sz w:val="17"/>
                <w:u w:val="thick" w:color="050505"/>
              </w:rPr>
              <w:t>)</w:t>
            </w:r>
            <w:r>
              <w:rPr>
                <w:color w:val="050505"/>
                <w:w w:val="105"/>
                <w:sz w:val="17"/>
              </w:rPr>
              <w:t> (</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839" w:hRule="atLeast"/>
        </w:trPr>
        <w:tc>
          <w:tcPr>
            <w:tcW w:w="1078" w:type="dxa"/>
          </w:tcPr>
          <w:p>
            <w:pPr>
              <w:pStyle w:val="TableParagraph"/>
              <w:rPr>
                <w:sz w:val="18"/>
              </w:rPr>
            </w:pPr>
          </w:p>
          <w:p>
            <w:pPr>
              <w:pStyle w:val="TableParagraph"/>
              <w:spacing w:before="106"/>
              <w:ind w:right="417"/>
              <w:jc w:val="right"/>
              <w:rPr>
                <w:sz w:val="17"/>
              </w:rPr>
            </w:pPr>
            <w:r>
              <w:rPr>
                <w:color w:val="050505"/>
                <w:sz w:val="17"/>
              </w:rPr>
              <w:t>24</w:t>
            </w:r>
          </w:p>
        </w:tc>
        <w:tc>
          <w:tcPr>
            <w:tcW w:w="1004" w:type="dxa"/>
          </w:tcPr>
          <w:p>
            <w:pPr>
              <w:pStyle w:val="TableParagraph"/>
              <w:rPr>
                <w:sz w:val="18"/>
              </w:rPr>
            </w:pPr>
          </w:p>
          <w:p>
            <w:pPr>
              <w:pStyle w:val="TableParagraph"/>
              <w:spacing w:before="106"/>
              <w:ind w:right="77"/>
              <w:jc w:val="right"/>
              <w:rPr>
                <w:sz w:val="17"/>
              </w:rPr>
            </w:pPr>
            <w:r>
              <w:rPr>
                <w:color w:val="050505"/>
                <w:w w:val="105"/>
                <w:sz w:val="17"/>
              </w:rPr>
              <w:t>21.024</w:t>
            </w:r>
            <w:r>
              <w:rPr>
                <w:color w:val="2A2A2A"/>
                <w:w w:val="105"/>
                <w:sz w:val="17"/>
              </w:rPr>
              <w:t>.</w:t>
            </w:r>
            <w:r>
              <w:rPr>
                <w:color w:val="050505"/>
                <w:w w:val="105"/>
                <w:sz w:val="17"/>
              </w:rPr>
              <w:t>00</w:t>
            </w:r>
          </w:p>
        </w:tc>
        <w:tc>
          <w:tcPr>
            <w:tcW w:w="1066" w:type="dxa"/>
          </w:tcPr>
          <w:p>
            <w:pPr>
              <w:pStyle w:val="TableParagraph"/>
              <w:rPr>
                <w:sz w:val="18"/>
              </w:rPr>
            </w:pPr>
          </w:p>
          <w:p>
            <w:pPr>
              <w:pStyle w:val="TableParagraph"/>
              <w:spacing w:before="106"/>
              <w:ind w:left="54" w:right="16"/>
              <w:jc w:val="center"/>
              <w:rPr>
                <w:sz w:val="17"/>
              </w:rPr>
            </w:pPr>
            <w:r>
              <w:rPr>
                <w:color w:val="050505"/>
                <w:w w:val="105"/>
                <w:sz w:val="17"/>
              </w:rPr>
              <w:t>8451</w:t>
            </w:r>
            <w:r>
              <w:rPr>
                <w:color w:val="2A2A2A"/>
                <w:w w:val="105"/>
                <w:sz w:val="17"/>
              </w:rPr>
              <w:t>.</w:t>
            </w:r>
            <w:r>
              <w:rPr>
                <w:color w:val="050505"/>
                <w:w w:val="105"/>
                <w:sz w:val="17"/>
              </w:rPr>
              <w:t>21.00</w:t>
            </w:r>
          </w:p>
        </w:tc>
        <w:tc>
          <w:tcPr>
            <w:tcW w:w="6879" w:type="dxa"/>
          </w:tcPr>
          <w:p>
            <w:pPr>
              <w:pStyle w:val="TableParagraph"/>
              <w:spacing w:line="254" w:lineRule="auto" w:before="6"/>
              <w:ind w:left="99" w:right="59" w:firstLine="2"/>
              <w:rPr>
                <w:sz w:val="17"/>
              </w:rPr>
            </w:pPr>
            <w:r>
              <w:rPr>
                <w:color w:val="050505"/>
                <w:w w:val="105"/>
                <w:sz w:val="17"/>
              </w:rPr>
              <w:t>Máquinas de secar</w:t>
            </w:r>
            <w:r>
              <w:rPr>
                <w:color w:val="2A2A2A"/>
                <w:w w:val="105"/>
                <w:sz w:val="17"/>
              </w:rPr>
              <w:t>, </w:t>
            </w:r>
            <w:r>
              <w:rPr>
                <w:color w:val="050505"/>
                <w:w w:val="105"/>
                <w:sz w:val="17"/>
              </w:rPr>
              <w:t>de uso doméstico, de capacidade não superior a 10kg, em peso de roupa seca</w:t>
            </w:r>
          </w:p>
          <w:p>
            <w:pPr>
              <w:pStyle w:val="TableParagraph"/>
              <w:spacing w:line="190" w:lineRule="exact"/>
              <w:ind w:left="99"/>
              <w:rPr>
                <w:sz w:val="17"/>
              </w:rPr>
            </w:pPr>
            <w:r>
              <w:rPr>
                <w:color w:val="050505"/>
                <w:w w:val="105"/>
                <w:sz w:val="17"/>
              </w:rPr>
              <w:t>(</w:t>
            </w:r>
            <w:r>
              <w:rPr>
                <w:color w:val="0505EB"/>
                <w:w w:val="105"/>
                <w:sz w:val="17"/>
                <w:u w:val="single" w:color="0000ED"/>
              </w:rPr>
              <w:t>Protocolos ICMS 192/2009</w:t>
            </w:r>
            <w:r>
              <w:rPr>
                <w:color w:val="050505"/>
                <w:w w:val="105"/>
                <w:sz w:val="17"/>
              </w:rPr>
              <w:t>, </w:t>
            </w:r>
            <w:r>
              <w:rPr>
                <w:color w:val="0505EB"/>
                <w:w w:val="105"/>
                <w:sz w:val="17"/>
                <w:u w:val="single" w:color="0000ED"/>
              </w:rPr>
              <w:t>184/2010</w:t>
            </w:r>
            <w:r>
              <w:rPr>
                <w:color w:val="0505EB"/>
                <w:w w:val="105"/>
                <w:sz w:val="17"/>
              </w:rPr>
              <w:t> </w:t>
            </w:r>
            <w:r>
              <w:rPr>
                <w:color w:val="050505"/>
                <w:w w:val="105"/>
                <w:sz w:val="17"/>
              </w:rPr>
              <w:t>e </w:t>
            </w:r>
            <w:r>
              <w:rPr>
                <w:color w:val="0505EB"/>
                <w:w w:val="105"/>
                <w:sz w:val="17"/>
                <w:u w:val="single" w:color="0000ED"/>
              </w:rPr>
              <w:t>134/2012</w:t>
            </w:r>
            <w:r>
              <w:rPr>
                <w:color w:val="050505"/>
                <w:w w:val="105"/>
                <w:sz w:val="17"/>
              </w:rPr>
              <w:t>) (</w:t>
            </w:r>
            <w:r>
              <w:rPr>
                <w:color w:val="0505EB"/>
                <w:w w:val="105"/>
                <w:sz w:val="17"/>
                <w:u w:val="single" w:color="0000ED"/>
              </w:rPr>
              <w:t>Protocolos ICMS 70/2011</w:t>
            </w:r>
            <w:r>
              <w:rPr>
                <w:color w:val="0505EB"/>
                <w:w w:val="105"/>
                <w:sz w:val="17"/>
              </w:rPr>
              <w:t> </w:t>
            </w:r>
            <w:r>
              <w:rPr>
                <w:color w:val="050505"/>
                <w:w w:val="105"/>
                <w:sz w:val="17"/>
              </w:rPr>
              <w:t>e</w:t>
            </w:r>
          </w:p>
          <w:p>
            <w:pPr>
              <w:pStyle w:val="TableParagraph"/>
              <w:spacing w:before="11"/>
              <w:ind w:left="97"/>
              <w:rPr>
                <w:sz w:val="17"/>
              </w:rPr>
            </w:pPr>
            <w:r>
              <w:rPr>
                <w:color w:val="0505EB"/>
                <w:w w:val="105"/>
                <w:sz w:val="17"/>
                <w:u w:val="thick" w:color="050505"/>
              </w:rPr>
              <w:t>89/2013</w:t>
            </w:r>
            <w:r>
              <w:rPr>
                <w:color w:val="050505"/>
                <w:w w:val="105"/>
                <w:sz w:val="17"/>
                <w:u w:val="thick" w:color="050505"/>
              </w:rPr>
              <w:t>)</w:t>
            </w:r>
            <w:r>
              <w:rPr>
                <w:color w:val="050505"/>
                <w:w w:val="105"/>
                <w:sz w:val="17"/>
              </w:rPr>
              <w:t> (</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637" w:hRule="atLeast"/>
        </w:trPr>
        <w:tc>
          <w:tcPr>
            <w:tcW w:w="1078" w:type="dxa"/>
          </w:tcPr>
          <w:p>
            <w:pPr>
              <w:pStyle w:val="TableParagraph"/>
              <w:spacing w:before="1"/>
              <w:rPr>
                <w:sz w:val="18"/>
              </w:rPr>
            </w:pPr>
          </w:p>
          <w:p>
            <w:pPr>
              <w:pStyle w:val="TableParagraph"/>
              <w:ind w:right="413"/>
              <w:jc w:val="right"/>
              <w:rPr>
                <w:sz w:val="17"/>
              </w:rPr>
            </w:pPr>
            <w:r>
              <w:rPr>
                <w:color w:val="050505"/>
                <w:sz w:val="17"/>
              </w:rPr>
              <w:t>25</w:t>
            </w:r>
          </w:p>
        </w:tc>
        <w:tc>
          <w:tcPr>
            <w:tcW w:w="1004" w:type="dxa"/>
          </w:tcPr>
          <w:p>
            <w:pPr>
              <w:pStyle w:val="TableParagraph"/>
              <w:spacing w:before="1"/>
              <w:rPr>
                <w:sz w:val="18"/>
              </w:rPr>
            </w:pPr>
          </w:p>
          <w:p>
            <w:pPr>
              <w:pStyle w:val="TableParagraph"/>
              <w:ind w:right="77"/>
              <w:jc w:val="right"/>
              <w:rPr>
                <w:sz w:val="17"/>
              </w:rPr>
            </w:pPr>
            <w:r>
              <w:rPr>
                <w:color w:val="050505"/>
                <w:w w:val="105"/>
                <w:sz w:val="17"/>
              </w:rPr>
              <w:t>21.025</w:t>
            </w:r>
            <w:r>
              <w:rPr>
                <w:color w:val="2A2A2A"/>
                <w:w w:val="105"/>
                <w:sz w:val="17"/>
              </w:rPr>
              <w:t>.</w:t>
            </w:r>
            <w:r>
              <w:rPr>
                <w:color w:val="050505"/>
                <w:w w:val="105"/>
                <w:sz w:val="17"/>
              </w:rPr>
              <w:t>00</w:t>
            </w:r>
          </w:p>
        </w:tc>
        <w:tc>
          <w:tcPr>
            <w:tcW w:w="1066" w:type="dxa"/>
          </w:tcPr>
          <w:p>
            <w:pPr>
              <w:pStyle w:val="TableParagraph"/>
              <w:spacing w:before="1"/>
              <w:rPr>
                <w:sz w:val="18"/>
              </w:rPr>
            </w:pPr>
          </w:p>
          <w:p>
            <w:pPr>
              <w:pStyle w:val="TableParagraph"/>
              <w:ind w:left="54" w:right="16"/>
              <w:jc w:val="center"/>
              <w:rPr>
                <w:sz w:val="17"/>
              </w:rPr>
            </w:pPr>
            <w:r>
              <w:rPr>
                <w:color w:val="050505"/>
                <w:w w:val="105"/>
                <w:sz w:val="17"/>
              </w:rPr>
              <w:t>8451</w:t>
            </w:r>
            <w:r>
              <w:rPr>
                <w:color w:val="2A2A2A"/>
                <w:w w:val="105"/>
                <w:sz w:val="17"/>
              </w:rPr>
              <w:t>.</w:t>
            </w:r>
            <w:r>
              <w:rPr>
                <w:color w:val="050505"/>
                <w:w w:val="105"/>
                <w:sz w:val="17"/>
              </w:rPr>
              <w:t>29.90</w:t>
            </w:r>
          </w:p>
        </w:tc>
        <w:tc>
          <w:tcPr>
            <w:tcW w:w="6879" w:type="dxa"/>
          </w:tcPr>
          <w:p>
            <w:pPr>
              <w:pStyle w:val="TableParagraph"/>
              <w:spacing w:before="7"/>
              <w:ind w:left="101"/>
              <w:rPr>
                <w:sz w:val="17"/>
              </w:rPr>
            </w:pPr>
            <w:r>
              <w:rPr>
                <w:color w:val="050505"/>
                <w:sz w:val="17"/>
              </w:rPr>
              <w:t>Outras máquinas de secar, de uso doméstico</w:t>
            </w:r>
          </w:p>
          <w:p>
            <w:pPr>
              <w:pStyle w:val="TableParagraph"/>
              <w:spacing w:line="206" w:lineRule="exact" w:before="1"/>
              <w:ind w:left="97" w:firstLine="1"/>
              <w:rPr>
                <w:sz w:val="17"/>
              </w:rPr>
            </w:pPr>
            <w:r>
              <w:rPr>
                <w:color w:val="050505"/>
                <w:w w:val="105"/>
                <w:sz w:val="17"/>
              </w:rPr>
              <w:t>(</w:t>
            </w:r>
            <w:r>
              <w:rPr>
                <w:color w:val="0505EB"/>
                <w:w w:val="105"/>
                <w:sz w:val="17"/>
                <w:u w:val="single" w:color="0000ED"/>
              </w:rPr>
              <w:t>Protocolos ICMS 192/2009</w:t>
            </w:r>
            <w:r>
              <w:rPr>
                <w:color w:val="050505"/>
                <w:w w:val="105"/>
                <w:sz w:val="17"/>
              </w:rPr>
              <w:t>, </w:t>
            </w:r>
            <w:r>
              <w:rPr>
                <w:color w:val="0505EB"/>
                <w:w w:val="105"/>
                <w:sz w:val="17"/>
                <w:u w:val="single" w:color="0000ED"/>
              </w:rPr>
              <w:t>184/2010</w:t>
            </w:r>
            <w:r>
              <w:rPr>
                <w:color w:val="0505EB"/>
                <w:w w:val="105"/>
                <w:sz w:val="17"/>
              </w:rPr>
              <w:t> </w:t>
            </w:r>
            <w:r>
              <w:rPr>
                <w:color w:val="050505"/>
                <w:w w:val="105"/>
                <w:sz w:val="17"/>
              </w:rPr>
              <w:t>e </w:t>
            </w:r>
            <w:r>
              <w:rPr>
                <w:color w:val="0505EB"/>
                <w:w w:val="105"/>
                <w:sz w:val="17"/>
                <w:u w:val="single" w:color="0000ED"/>
              </w:rPr>
              <w:t>134/2012</w:t>
            </w:r>
            <w:r>
              <w:rPr>
                <w:color w:val="050505"/>
                <w:w w:val="105"/>
                <w:sz w:val="17"/>
              </w:rPr>
              <w:t>) (</w:t>
            </w:r>
            <w:r>
              <w:rPr>
                <w:color w:val="0505EB"/>
                <w:w w:val="105"/>
                <w:sz w:val="17"/>
                <w:u w:val="single" w:color="0000ED"/>
              </w:rPr>
              <w:t>Protocolos ICMS 70/2011</w:t>
            </w:r>
            <w:r>
              <w:rPr>
                <w:color w:val="0505EB"/>
                <w:w w:val="105"/>
                <w:sz w:val="17"/>
              </w:rPr>
              <w:t> </w:t>
            </w:r>
            <w:r>
              <w:rPr>
                <w:color w:val="050505"/>
                <w:w w:val="105"/>
                <w:sz w:val="17"/>
              </w:rPr>
              <w:t>e </w:t>
            </w:r>
            <w:r>
              <w:rPr>
                <w:color w:val="0505EB"/>
                <w:w w:val="105"/>
                <w:sz w:val="17"/>
                <w:u w:val="thick" w:color="050505"/>
              </w:rPr>
              <w:t>89/2013</w:t>
            </w:r>
            <w:r>
              <w:rPr>
                <w:color w:val="050505"/>
                <w:w w:val="105"/>
                <w:sz w:val="17"/>
                <w:u w:val="thick" w:color="050505"/>
              </w:rPr>
              <w:t>)</w:t>
            </w:r>
            <w:r>
              <w:rPr>
                <w:color w:val="050505"/>
                <w:w w:val="105"/>
                <w:sz w:val="17"/>
              </w:rPr>
              <w:t> (</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632" w:hRule="atLeast"/>
        </w:trPr>
        <w:tc>
          <w:tcPr>
            <w:tcW w:w="1078" w:type="dxa"/>
          </w:tcPr>
          <w:p>
            <w:pPr>
              <w:pStyle w:val="TableParagraph"/>
              <w:spacing w:before="7"/>
              <w:rPr>
                <w:sz w:val="18"/>
              </w:rPr>
            </w:pPr>
          </w:p>
          <w:p>
            <w:pPr>
              <w:pStyle w:val="TableParagraph"/>
              <w:ind w:right="413"/>
              <w:jc w:val="right"/>
              <w:rPr>
                <w:sz w:val="17"/>
              </w:rPr>
            </w:pPr>
            <w:r>
              <w:rPr>
                <w:color w:val="050505"/>
                <w:sz w:val="17"/>
              </w:rPr>
              <w:t>26</w:t>
            </w:r>
          </w:p>
        </w:tc>
        <w:tc>
          <w:tcPr>
            <w:tcW w:w="1004" w:type="dxa"/>
          </w:tcPr>
          <w:p>
            <w:pPr>
              <w:pStyle w:val="TableParagraph"/>
              <w:spacing w:before="2"/>
              <w:rPr>
                <w:sz w:val="18"/>
              </w:rPr>
            </w:pPr>
          </w:p>
          <w:p>
            <w:pPr>
              <w:pStyle w:val="TableParagraph"/>
              <w:ind w:right="77"/>
              <w:jc w:val="right"/>
              <w:rPr>
                <w:sz w:val="17"/>
              </w:rPr>
            </w:pPr>
            <w:r>
              <w:rPr>
                <w:color w:val="050505"/>
                <w:w w:val="105"/>
                <w:sz w:val="17"/>
              </w:rPr>
              <w:t>21</w:t>
            </w:r>
            <w:r>
              <w:rPr>
                <w:color w:val="3D3D3D"/>
                <w:w w:val="105"/>
                <w:sz w:val="17"/>
              </w:rPr>
              <w:t>.</w:t>
            </w:r>
            <w:r>
              <w:rPr>
                <w:color w:val="050505"/>
                <w:w w:val="105"/>
                <w:sz w:val="17"/>
              </w:rPr>
              <w:t>026</w:t>
            </w:r>
            <w:r>
              <w:rPr>
                <w:color w:val="505050"/>
                <w:w w:val="105"/>
                <w:sz w:val="17"/>
              </w:rPr>
              <w:t>.</w:t>
            </w:r>
            <w:r>
              <w:rPr>
                <w:color w:val="050505"/>
                <w:w w:val="105"/>
                <w:sz w:val="17"/>
              </w:rPr>
              <w:t>00</w:t>
            </w:r>
          </w:p>
        </w:tc>
        <w:tc>
          <w:tcPr>
            <w:tcW w:w="1066" w:type="dxa"/>
          </w:tcPr>
          <w:p>
            <w:pPr>
              <w:pStyle w:val="TableParagraph"/>
              <w:spacing w:before="2"/>
              <w:rPr>
                <w:sz w:val="18"/>
              </w:rPr>
            </w:pPr>
          </w:p>
          <w:p>
            <w:pPr>
              <w:pStyle w:val="TableParagraph"/>
              <w:ind w:left="51" w:right="16"/>
              <w:jc w:val="center"/>
              <w:rPr>
                <w:sz w:val="17"/>
              </w:rPr>
            </w:pPr>
            <w:r>
              <w:rPr>
                <w:color w:val="050505"/>
                <w:w w:val="105"/>
                <w:sz w:val="17"/>
              </w:rPr>
              <w:t>8451</w:t>
            </w:r>
            <w:r>
              <w:rPr>
                <w:color w:val="505050"/>
                <w:w w:val="105"/>
                <w:sz w:val="17"/>
              </w:rPr>
              <w:t>.</w:t>
            </w:r>
            <w:r>
              <w:rPr>
                <w:color w:val="050505"/>
                <w:w w:val="105"/>
                <w:sz w:val="17"/>
              </w:rPr>
              <w:t>90</w:t>
            </w:r>
          </w:p>
        </w:tc>
        <w:tc>
          <w:tcPr>
            <w:tcW w:w="6879" w:type="dxa"/>
          </w:tcPr>
          <w:p>
            <w:pPr>
              <w:pStyle w:val="TableParagraph"/>
              <w:spacing w:before="7"/>
              <w:ind w:left="101"/>
              <w:rPr>
                <w:sz w:val="17"/>
              </w:rPr>
            </w:pPr>
            <w:r>
              <w:rPr>
                <w:color w:val="050505"/>
                <w:sz w:val="17"/>
              </w:rPr>
              <w:t>Partes de máquinas de secar, de uso doméstico</w:t>
            </w:r>
          </w:p>
          <w:p>
            <w:pPr>
              <w:pStyle w:val="TableParagraph"/>
              <w:spacing w:line="206" w:lineRule="exact" w:before="1"/>
              <w:ind w:left="97" w:firstLine="1"/>
              <w:rPr>
                <w:sz w:val="17"/>
              </w:rPr>
            </w:pPr>
            <w:r>
              <w:rPr>
                <w:color w:val="050505"/>
                <w:w w:val="105"/>
                <w:sz w:val="17"/>
              </w:rPr>
              <w:t>(</w:t>
            </w:r>
            <w:r>
              <w:rPr>
                <w:color w:val="0505EB"/>
                <w:w w:val="105"/>
                <w:sz w:val="17"/>
                <w:u w:val="single" w:color="0000ED"/>
              </w:rPr>
              <w:t>Protocolos ICMS 192/2009</w:t>
            </w:r>
            <w:r>
              <w:rPr>
                <w:color w:val="050505"/>
                <w:w w:val="105"/>
                <w:sz w:val="17"/>
              </w:rPr>
              <w:t>, </w:t>
            </w:r>
            <w:r>
              <w:rPr>
                <w:color w:val="0505EB"/>
                <w:w w:val="105"/>
                <w:sz w:val="17"/>
                <w:u w:val="single" w:color="0000ED"/>
              </w:rPr>
              <w:t>184/201O</w:t>
            </w:r>
            <w:r>
              <w:rPr>
                <w:color w:val="0505EB"/>
                <w:w w:val="105"/>
                <w:sz w:val="17"/>
              </w:rPr>
              <w:t> </w:t>
            </w:r>
            <w:r>
              <w:rPr>
                <w:color w:val="050505"/>
                <w:w w:val="105"/>
                <w:sz w:val="17"/>
              </w:rPr>
              <w:t>e </w:t>
            </w:r>
            <w:r>
              <w:rPr>
                <w:color w:val="0505EB"/>
                <w:w w:val="105"/>
                <w:sz w:val="17"/>
                <w:u w:val="single" w:color="0000ED"/>
              </w:rPr>
              <w:t>134/2012</w:t>
            </w:r>
            <w:r>
              <w:rPr>
                <w:color w:val="050505"/>
                <w:w w:val="105"/>
                <w:sz w:val="17"/>
              </w:rPr>
              <w:t>) (</w:t>
            </w:r>
            <w:r>
              <w:rPr>
                <w:color w:val="0505EB"/>
                <w:w w:val="105"/>
                <w:sz w:val="17"/>
                <w:u w:val="single" w:color="0000ED"/>
              </w:rPr>
              <w:t>Protocolos ICMS 70/2011</w:t>
            </w:r>
            <w:r>
              <w:rPr>
                <w:color w:val="0505EB"/>
                <w:w w:val="105"/>
                <w:sz w:val="17"/>
              </w:rPr>
              <w:t> </w:t>
            </w:r>
            <w:r>
              <w:rPr>
                <w:color w:val="050505"/>
                <w:w w:val="105"/>
                <w:sz w:val="17"/>
              </w:rPr>
              <w:t>e </w:t>
            </w:r>
            <w:r>
              <w:rPr>
                <w:color w:val="0505EB"/>
                <w:w w:val="105"/>
                <w:sz w:val="17"/>
                <w:u w:val="thick" w:color="050505"/>
              </w:rPr>
              <w:t>89/2013</w:t>
            </w:r>
            <w:r>
              <w:rPr>
                <w:color w:val="050505"/>
                <w:w w:val="105"/>
                <w:sz w:val="17"/>
                <w:u w:val="thick" w:color="050505"/>
              </w:rPr>
              <w:t>)</w:t>
            </w:r>
            <w:r>
              <w:rPr>
                <w:color w:val="050505"/>
                <w:w w:val="105"/>
                <w:sz w:val="17"/>
              </w:rPr>
              <w:t> (</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635" w:hRule="atLeast"/>
        </w:trPr>
        <w:tc>
          <w:tcPr>
            <w:tcW w:w="1078" w:type="dxa"/>
          </w:tcPr>
          <w:p>
            <w:pPr>
              <w:pStyle w:val="TableParagraph"/>
              <w:spacing w:before="8"/>
              <w:rPr>
                <w:sz w:val="18"/>
              </w:rPr>
            </w:pPr>
          </w:p>
          <w:p>
            <w:pPr>
              <w:pStyle w:val="TableParagraph"/>
              <w:ind w:right="413"/>
              <w:jc w:val="right"/>
              <w:rPr>
                <w:sz w:val="17"/>
              </w:rPr>
            </w:pPr>
            <w:r>
              <w:rPr>
                <w:color w:val="050505"/>
                <w:sz w:val="17"/>
              </w:rPr>
              <w:t>27</w:t>
            </w:r>
          </w:p>
        </w:tc>
        <w:tc>
          <w:tcPr>
            <w:tcW w:w="1004" w:type="dxa"/>
          </w:tcPr>
          <w:p>
            <w:pPr>
              <w:pStyle w:val="TableParagraph"/>
              <w:spacing w:before="8"/>
              <w:rPr>
                <w:sz w:val="18"/>
              </w:rPr>
            </w:pPr>
          </w:p>
          <w:p>
            <w:pPr>
              <w:pStyle w:val="TableParagraph"/>
              <w:ind w:right="77"/>
              <w:jc w:val="right"/>
              <w:rPr>
                <w:sz w:val="17"/>
              </w:rPr>
            </w:pPr>
            <w:r>
              <w:rPr>
                <w:color w:val="050505"/>
                <w:w w:val="105"/>
                <w:sz w:val="17"/>
              </w:rPr>
              <w:t>21.027</w:t>
            </w:r>
            <w:r>
              <w:rPr>
                <w:color w:val="2A2A2A"/>
                <w:w w:val="105"/>
                <w:sz w:val="17"/>
              </w:rPr>
              <w:t>.</w:t>
            </w:r>
            <w:r>
              <w:rPr>
                <w:color w:val="050505"/>
                <w:w w:val="105"/>
                <w:sz w:val="17"/>
              </w:rPr>
              <w:t>00</w:t>
            </w:r>
          </w:p>
        </w:tc>
        <w:tc>
          <w:tcPr>
            <w:tcW w:w="1066" w:type="dxa"/>
          </w:tcPr>
          <w:p>
            <w:pPr>
              <w:pStyle w:val="TableParagraph"/>
              <w:spacing w:before="8"/>
              <w:rPr>
                <w:sz w:val="18"/>
              </w:rPr>
            </w:pPr>
          </w:p>
          <w:p>
            <w:pPr>
              <w:pStyle w:val="TableParagraph"/>
              <w:ind w:left="50" w:right="16"/>
              <w:jc w:val="center"/>
              <w:rPr>
                <w:sz w:val="17"/>
              </w:rPr>
            </w:pPr>
            <w:r>
              <w:rPr>
                <w:color w:val="050505"/>
                <w:w w:val="105"/>
                <w:sz w:val="17"/>
              </w:rPr>
              <w:t>8452</w:t>
            </w:r>
            <w:r>
              <w:rPr>
                <w:color w:val="2A2A2A"/>
                <w:w w:val="105"/>
                <w:sz w:val="17"/>
              </w:rPr>
              <w:t>.</w:t>
            </w:r>
            <w:r>
              <w:rPr>
                <w:color w:val="050505"/>
                <w:w w:val="105"/>
                <w:sz w:val="17"/>
              </w:rPr>
              <w:t>10.00</w:t>
            </w:r>
          </w:p>
        </w:tc>
        <w:tc>
          <w:tcPr>
            <w:tcW w:w="6879" w:type="dxa"/>
          </w:tcPr>
          <w:p>
            <w:pPr>
              <w:pStyle w:val="TableParagraph"/>
              <w:spacing w:before="8"/>
              <w:ind w:left="101"/>
              <w:rPr>
                <w:sz w:val="17"/>
              </w:rPr>
            </w:pPr>
            <w:r>
              <w:rPr>
                <w:color w:val="050505"/>
                <w:w w:val="105"/>
                <w:sz w:val="17"/>
              </w:rPr>
              <w:t>Máquinas de costura, de uso doméstico</w:t>
            </w:r>
          </w:p>
          <w:p>
            <w:pPr>
              <w:pStyle w:val="TableParagraph"/>
              <w:spacing w:line="200" w:lineRule="atLeast" w:before="7"/>
              <w:ind w:left="99"/>
              <w:rPr>
                <w:sz w:val="17"/>
              </w:rPr>
            </w:pPr>
            <w:r>
              <w:rPr>
                <w:color w:val="050505"/>
                <w:w w:val="105"/>
                <w:sz w:val="17"/>
              </w:rPr>
              <w:t>(</w:t>
            </w:r>
            <w:r>
              <w:rPr>
                <w:color w:val="0505EB"/>
                <w:w w:val="105"/>
                <w:sz w:val="17"/>
                <w:u w:val="single" w:color="0000ED"/>
              </w:rPr>
              <w:t>Protocolos ICMS 184/2010</w:t>
            </w:r>
            <w:r>
              <w:rPr>
                <w:color w:val="0505EB"/>
                <w:w w:val="105"/>
                <w:sz w:val="17"/>
              </w:rPr>
              <w:t> </w:t>
            </w:r>
            <w:r>
              <w:rPr>
                <w:color w:val="050505"/>
                <w:w w:val="105"/>
                <w:sz w:val="17"/>
              </w:rPr>
              <w:t>e </w:t>
            </w:r>
            <w:r>
              <w:rPr>
                <w:color w:val="0505EB"/>
                <w:w w:val="105"/>
                <w:sz w:val="17"/>
                <w:u w:val="single" w:color="0000ED"/>
              </w:rPr>
              <w:t>134/2012</w:t>
            </w:r>
            <w:r>
              <w:rPr>
                <w:color w:val="050505"/>
                <w:w w:val="105"/>
                <w:sz w:val="17"/>
              </w:rPr>
              <w:t>) (</w:t>
            </w:r>
            <w:r>
              <w:rPr>
                <w:color w:val="0505EB"/>
                <w:w w:val="105"/>
                <w:sz w:val="17"/>
                <w:u w:val="single" w:color="0000ED"/>
              </w:rPr>
              <w:t>Protocolos ICMS 70/2011</w:t>
            </w:r>
            <w:r>
              <w:rPr>
                <w:color w:val="0505EB"/>
                <w:w w:val="105"/>
                <w:sz w:val="17"/>
              </w:rPr>
              <w:t> </w:t>
            </w:r>
            <w:r>
              <w:rPr>
                <w:color w:val="050505"/>
                <w:w w:val="105"/>
                <w:sz w:val="17"/>
              </w:rPr>
              <w:t>e </w:t>
            </w:r>
            <w:r>
              <w:rPr>
                <w:color w:val="0505EB"/>
                <w:w w:val="105"/>
                <w:sz w:val="17"/>
                <w:u w:val="thick" w:color="050505"/>
              </w:rPr>
              <w:t>89/2013</w:t>
            </w:r>
            <w:r>
              <w:rPr>
                <w:color w:val="050505"/>
                <w:w w:val="105"/>
                <w:sz w:val="17"/>
              </w:rPr>
              <w:t>) (</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1045" w:hRule="atLeast"/>
        </w:trPr>
        <w:tc>
          <w:tcPr>
            <w:tcW w:w="1078" w:type="dxa"/>
          </w:tcPr>
          <w:p>
            <w:pPr>
              <w:pStyle w:val="TableParagraph"/>
              <w:rPr>
                <w:sz w:val="18"/>
              </w:rPr>
            </w:pPr>
          </w:p>
          <w:p>
            <w:pPr>
              <w:pStyle w:val="TableParagraph"/>
              <w:spacing w:before="6"/>
              <w:rPr>
                <w:sz w:val="18"/>
              </w:rPr>
            </w:pPr>
          </w:p>
          <w:p>
            <w:pPr>
              <w:pStyle w:val="TableParagraph"/>
              <w:ind w:right="413"/>
              <w:jc w:val="right"/>
              <w:rPr>
                <w:sz w:val="17"/>
              </w:rPr>
            </w:pPr>
            <w:r>
              <w:rPr>
                <w:color w:val="050505"/>
                <w:sz w:val="17"/>
              </w:rPr>
              <w:t>28</w:t>
            </w:r>
          </w:p>
        </w:tc>
        <w:tc>
          <w:tcPr>
            <w:tcW w:w="1004" w:type="dxa"/>
          </w:tcPr>
          <w:p>
            <w:pPr>
              <w:pStyle w:val="TableParagraph"/>
              <w:rPr>
                <w:sz w:val="18"/>
              </w:rPr>
            </w:pPr>
          </w:p>
          <w:p>
            <w:pPr>
              <w:pStyle w:val="TableParagraph"/>
              <w:spacing w:before="6"/>
              <w:rPr>
                <w:sz w:val="18"/>
              </w:rPr>
            </w:pPr>
          </w:p>
          <w:p>
            <w:pPr>
              <w:pStyle w:val="TableParagraph"/>
              <w:ind w:right="77"/>
              <w:jc w:val="right"/>
              <w:rPr>
                <w:sz w:val="17"/>
              </w:rPr>
            </w:pPr>
            <w:r>
              <w:rPr>
                <w:color w:val="050505"/>
                <w:w w:val="105"/>
                <w:sz w:val="17"/>
              </w:rPr>
              <w:t>21.028</w:t>
            </w:r>
            <w:r>
              <w:rPr>
                <w:color w:val="2A2A2A"/>
                <w:w w:val="105"/>
                <w:sz w:val="17"/>
              </w:rPr>
              <w:t>.</w:t>
            </w:r>
            <w:r>
              <w:rPr>
                <w:color w:val="050505"/>
                <w:w w:val="105"/>
                <w:sz w:val="17"/>
              </w:rPr>
              <w:t>00</w:t>
            </w:r>
          </w:p>
        </w:tc>
        <w:tc>
          <w:tcPr>
            <w:tcW w:w="1066" w:type="dxa"/>
          </w:tcPr>
          <w:p>
            <w:pPr>
              <w:pStyle w:val="TableParagraph"/>
              <w:rPr>
                <w:sz w:val="18"/>
              </w:rPr>
            </w:pPr>
          </w:p>
          <w:p>
            <w:pPr>
              <w:pStyle w:val="TableParagraph"/>
              <w:spacing w:before="6"/>
              <w:rPr>
                <w:sz w:val="18"/>
              </w:rPr>
            </w:pPr>
          </w:p>
          <w:p>
            <w:pPr>
              <w:pStyle w:val="TableParagraph"/>
              <w:ind w:left="51" w:right="16"/>
              <w:jc w:val="center"/>
              <w:rPr>
                <w:sz w:val="17"/>
              </w:rPr>
            </w:pPr>
            <w:r>
              <w:rPr>
                <w:color w:val="050505"/>
                <w:w w:val="105"/>
                <w:sz w:val="17"/>
              </w:rPr>
              <w:t>8471</w:t>
            </w:r>
            <w:r>
              <w:rPr>
                <w:color w:val="2A2A2A"/>
                <w:w w:val="105"/>
                <w:sz w:val="17"/>
              </w:rPr>
              <w:t>.</w:t>
            </w:r>
            <w:r>
              <w:rPr>
                <w:color w:val="050505"/>
                <w:w w:val="105"/>
                <w:sz w:val="17"/>
              </w:rPr>
              <w:t>30</w:t>
            </w:r>
          </w:p>
        </w:tc>
        <w:tc>
          <w:tcPr>
            <w:tcW w:w="6879" w:type="dxa"/>
          </w:tcPr>
          <w:p>
            <w:pPr>
              <w:pStyle w:val="TableParagraph"/>
              <w:spacing w:line="249" w:lineRule="auto" w:before="11"/>
              <w:ind w:left="98" w:right="59" w:firstLine="2"/>
              <w:jc w:val="both"/>
              <w:rPr>
                <w:sz w:val="17"/>
              </w:rPr>
            </w:pPr>
            <w:r>
              <w:rPr>
                <w:color w:val="050505"/>
                <w:w w:val="105"/>
                <w:sz w:val="17"/>
              </w:rPr>
              <w:t>Máquinas</w:t>
            </w:r>
            <w:r>
              <w:rPr>
                <w:color w:val="050505"/>
                <w:spacing w:val="-18"/>
                <w:w w:val="105"/>
                <w:sz w:val="17"/>
              </w:rPr>
              <w:t> </w:t>
            </w:r>
            <w:r>
              <w:rPr>
                <w:color w:val="050505"/>
                <w:w w:val="105"/>
                <w:sz w:val="17"/>
              </w:rPr>
              <w:t>automáticas</w:t>
            </w:r>
            <w:r>
              <w:rPr>
                <w:color w:val="050505"/>
                <w:spacing w:val="-10"/>
                <w:w w:val="105"/>
                <w:sz w:val="17"/>
              </w:rPr>
              <w:t> </w:t>
            </w:r>
            <w:r>
              <w:rPr>
                <w:color w:val="050505"/>
                <w:w w:val="105"/>
                <w:sz w:val="17"/>
              </w:rPr>
              <w:t>para</w:t>
            </w:r>
            <w:r>
              <w:rPr>
                <w:color w:val="050505"/>
                <w:spacing w:val="-16"/>
                <w:w w:val="105"/>
                <w:sz w:val="17"/>
              </w:rPr>
              <w:t> </w:t>
            </w:r>
            <w:r>
              <w:rPr>
                <w:color w:val="050505"/>
                <w:w w:val="105"/>
                <w:sz w:val="17"/>
              </w:rPr>
              <w:t>processamento</w:t>
            </w:r>
            <w:r>
              <w:rPr>
                <w:color w:val="050505"/>
                <w:spacing w:val="-14"/>
                <w:w w:val="105"/>
                <w:sz w:val="17"/>
              </w:rPr>
              <w:t> </w:t>
            </w:r>
            <w:r>
              <w:rPr>
                <w:color w:val="050505"/>
                <w:w w:val="105"/>
                <w:sz w:val="17"/>
              </w:rPr>
              <w:t>de</w:t>
            </w:r>
            <w:r>
              <w:rPr>
                <w:color w:val="050505"/>
                <w:spacing w:val="-17"/>
                <w:w w:val="105"/>
                <w:sz w:val="17"/>
              </w:rPr>
              <w:t> </w:t>
            </w:r>
            <w:r>
              <w:rPr>
                <w:color w:val="050505"/>
                <w:w w:val="105"/>
                <w:sz w:val="17"/>
              </w:rPr>
              <w:t>dados,</w:t>
            </w:r>
            <w:r>
              <w:rPr>
                <w:color w:val="050505"/>
                <w:spacing w:val="-16"/>
                <w:w w:val="105"/>
                <w:sz w:val="17"/>
              </w:rPr>
              <w:t> </w:t>
            </w:r>
            <w:r>
              <w:rPr>
                <w:color w:val="050505"/>
                <w:w w:val="105"/>
                <w:sz w:val="17"/>
              </w:rPr>
              <w:t>portáteis,</w:t>
            </w:r>
            <w:r>
              <w:rPr>
                <w:color w:val="050505"/>
                <w:spacing w:val="-12"/>
                <w:w w:val="105"/>
                <w:sz w:val="17"/>
              </w:rPr>
              <w:t> </w:t>
            </w:r>
            <w:r>
              <w:rPr>
                <w:color w:val="050505"/>
                <w:w w:val="105"/>
                <w:sz w:val="17"/>
              </w:rPr>
              <w:t>de</w:t>
            </w:r>
            <w:r>
              <w:rPr>
                <w:color w:val="050505"/>
                <w:spacing w:val="-17"/>
                <w:w w:val="105"/>
                <w:sz w:val="17"/>
              </w:rPr>
              <w:t> </w:t>
            </w:r>
            <w:r>
              <w:rPr>
                <w:color w:val="050505"/>
                <w:w w:val="105"/>
                <w:sz w:val="17"/>
              </w:rPr>
              <w:t>peso</w:t>
            </w:r>
            <w:r>
              <w:rPr>
                <w:color w:val="050505"/>
                <w:spacing w:val="-18"/>
                <w:w w:val="105"/>
                <w:sz w:val="17"/>
              </w:rPr>
              <w:t> </w:t>
            </w:r>
            <w:r>
              <w:rPr>
                <w:color w:val="050505"/>
                <w:w w:val="105"/>
                <w:sz w:val="17"/>
              </w:rPr>
              <w:t>não</w:t>
            </w:r>
            <w:r>
              <w:rPr>
                <w:color w:val="050505"/>
                <w:spacing w:val="-19"/>
                <w:w w:val="105"/>
                <w:sz w:val="17"/>
              </w:rPr>
              <w:t> </w:t>
            </w:r>
            <w:r>
              <w:rPr>
                <w:color w:val="050505"/>
                <w:w w:val="105"/>
                <w:sz w:val="17"/>
              </w:rPr>
              <w:t>superior a</w:t>
            </w:r>
            <w:r>
              <w:rPr>
                <w:color w:val="050505"/>
                <w:spacing w:val="-7"/>
                <w:w w:val="105"/>
                <w:sz w:val="17"/>
              </w:rPr>
              <w:t> </w:t>
            </w:r>
            <w:r>
              <w:rPr>
                <w:color w:val="050505"/>
                <w:w w:val="105"/>
                <w:sz w:val="17"/>
              </w:rPr>
              <w:t>1O</w:t>
            </w:r>
            <w:r>
              <w:rPr>
                <w:color w:val="050505"/>
                <w:spacing w:val="-20"/>
                <w:w w:val="105"/>
                <w:sz w:val="17"/>
              </w:rPr>
              <w:t> </w:t>
            </w:r>
            <w:r>
              <w:rPr>
                <w:color w:val="050505"/>
                <w:w w:val="105"/>
                <w:sz w:val="17"/>
              </w:rPr>
              <w:t>kg,</w:t>
            </w:r>
            <w:r>
              <w:rPr>
                <w:color w:val="050505"/>
                <w:spacing w:val="-12"/>
                <w:w w:val="105"/>
                <w:sz w:val="17"/>
              </w:rPr>
              <w:t> </w:t>
            </w:r>
            <w:r>
              <w:rPr>
                <w:color w:val="050505"/>
                <w:w w:val="105"/>
                <w:sz w:val="17"/>
              </w:rPr>
              <w:t>contendo</w:t>
            </w:r>
            <w:r>
              <w:rPr>
                <w:color w:val="050505"/>
                <w:spacing w:val="-2"/>
                <w:w w:val="105"/>
                <w:sz w:val="17"/>
              </w:rPr>
              <w:t> </w:t>
            </w:r>
            <w:r>
              <w:rPr>
                <w:color w:val="050505"/>
                <w:w w:val="105"/>
                <w:sz w:val="17"/>
              </w:rPr>
              <w:t>pelo</w:t>
            </w:r>
            <w:r>
              <w:rPr>
                <w:color w:val="050505"/>
                <w:spacing w:val="-5"/>
                <w:w w:val="105"/>
                <w:sz w:val="17"/>
              </w:rPr>
              <w:t> </w:t>
            </w:r>
            <w:r>
              <w:rPr>
                <w:color w:val="050505"/>
                <w:w w:val="105"/>
                <w:sz w:val="17"/>
              </w:rPr>
              <w:t>menos</w:t>
            </w:r>
            <w:r>
              <w:rPr>
                <w:color w:val="050505"/>
                <w:spacing w:val="-5"/>
                <w:w w:val="105"/>
                <w:sz w:val="17"/>
              </w:rPr>
              <w:t> </w:t>
            </w:r>
            <w:r>
              <w:rPr>
                <w:color w:val="050505"/>
                <w:w w:val="105"/>
                <w:sz w:val="17"/>
              </w:rPr>
              <w:t>uma</w:t>
            </w:r>
            <w:r>
              <w:rPr>
                <w:color w:val="050505"/>
                <w:spacing w:val="-5"/>
                <w:w w:val="105"/>
                <w:sz w:val="17"/>
              </w:rPr>
              <w:t> </w:t>
            </w:r>
            <w:r>
              <w:rPr>
                <w:color w:val="050505"/>
                <w:w w:val="105"/>
                <w:sz w:val="17"/>
              </w:rPr>
              <w:t>unidade</w:t>
            </w:r>
            <w:r>
              <w:rPr>
                <w:color w:val="050505"/>
                <w:spacing w:val="-3"/>
                <w:w w:val="105"/>
                <w:sz w:val="17"/>
              </w:rPr>
              <w:t> </w:t>
            </w:r>
            <w:r>
              <w:rPr>
                <w:color w:val="050505"/>
                <w:w w:val="105"/>
                <w:sz w:val="17"/>
              </w:rPr>
              <w:t>central</w:t>
            </w:r>
            <w:r>
              <w:rPr>
                <w:color w:val="050505"/>
                <w:spacing w:val="-9"/>
                <w:w w:val="105"/>
                <w:sz w:val="17"/>
              </w:rPr>
              <w:t> </w:t>
            </w:r>
            <w:r>
              <w:rPr>
                <w:color w:val="050505"/>
                <w:w w:val="105"/>
                <w:sz w:val="17"/>
              </w:rPr>
              <w:t>de</w:t>
            </w:r>
            <w:r>
              <w:rPr>
                <w:color w:val="050505"/>
                <w:spacing w:val="-8"/>
                <w:w w:val="105"/>
                <w:sz w:val="17"/>
              </w:rPr>
              <w:t> </w:t>
            </w:r>
            <w:r>
              <w:rPr>
                <w:color w:val="050505"/>
                <w:w w:val="105"/>
                <w:sz w:val="17"/>
              </w:rPr>
              <w:t>processamento,</w:t>
            </w:r>
            <w:r>
              <w:rPr>
                <w:color w:val="050505"/>
                <w:spacing w:val="-9"/>
                <w:w w:val="105"/>
                <w:sz w:val="17"/>
              </w:rPr>
              <w:t> </w:t>
            </w:r>
            <w:r>
              <w:rPr>
                <w:color w:val="050505"/>
                <w:w w:val="105"/>
                <w:sz w:val="17"/>
              </w:rPr>
              <w:t>um</w:t>
            </w:r>
            <w:r>
              <w:rPr>
                <w:color w:val="050505"/>
                <w:spacing w:val="-11"/>
                <w:w w:val="105"/>
                <w:sz w:val="17"/>
              </w:rPr>
              <w:t> </w:t>
            </w:r>
            <w:r>
              <w:rPr>
                <w:color w:val="050505"/>
                <w:w w:val="105"/>
                <w:sz w:val="17"/>
              </w:rPr>
              <w:t>teclado</w:t>
            </w:r>
            <w:r>
              <w:rPr>
                <w:color w:val="050505"/>
                <w:spacing w:val="-2"/>
                <w:w w:val="105"/>
                <w:sz w:val="17"/>
              </w:rPr>
              <w:t> </w:t>
            </w:r>
            <w:r>
              <w:rPr>
                <w:color w:val="050505"/>
                <w:w w:val="105"/>
                <w:sz w:val="17"/>
              </w:rPr>
              <w:t>e uma</w:t>
            </w:r>
            <w:r>
              <w:rPr>
                <w:color w:val="050505"/>
                <w:spacing w:val="-1"/>
                <w:w w:val="105"/>
                <w:sz w:val="17"/>
              </w:rPr>
              <w:t> </w:t>
            </w:r>
            <w:r>
              <w:rPr>
                <w:color w:val="050505"/>
                <w:w w:val="105"/>
                <w:sz w:val="17"/>
              </w:rPr>
              <w:t>tela</w:t>
            </w:r>
          </w:p>
          <w:p>
            <w:pPr>
              <w:pStyle w:val="TableParagraph"/>
              <w:spacing w:before="1"/>
              <w:ind w:left="99"/>
              <w:jc w:val="both"/>
              <w:rPr>
                <w:sz w:val="17"/>
              </w:rPr>
            </w:pPr>
            <w:r>
              <w:rPr>
                <w:color w:val="050505"/>
                <w:w w:val="105"/>
                <w:sz w:val="17"/>
              </w:rPr>
              <w:t>(</w:t>
            </w:r>
            <w:r>
              <w:rPr>
                <w:color w:val="0505EB"/>
                <w:w w:val="105"/>
                <w:sz w:val="17"/>
                <w:u w:val="single" w:color="0000ED"/>
              </w:rPr>
              <w:t>Protocolos ICMS 192/2009</w:t>
            </w:r>
            <w:r>
              <w:rPr>
                <w:color w:val="2A2A2A"/>
                <w:w w:val="105"/>
                <w:sz w:val="17"/>
              </w:rPr>
              <w:t>, </w:t>
            </w:r>
            <w:r>
              <w:rPr>
                <w:color w:val="0505EB"/>
                <w:w w:val="105"/>
                <w:sz w:val="17"/>
                <w:u w:val="single" w:color="0000ED"/>
              </w:rPr>
              <w:t>184/201O</w:t>
            </w:r>
            <w:r>
              <w:rPr>
                <w:color w:val="0505EB"/>
                <w:w w:val="105"/>
                <w:sz w:val="17"/>
              </w:rPr>
              <w:t> </w:t>
            </w:r>
            <w:r>
              <w:rPr>
                <w:color w:val="050505"/>
                <w:w w:val="105"/>
                <w:sz w:val="17"/>
              </w:rPr>
              <w:t>e </w:t>
            </w:r>
            <w:r>
              <w:rPr>
                <w:color w:val="0505EB"/>
                <w:w w:val="105"/>
                <w:sz w:val="17"/>
                <w:u w:val="single" w:color="0000ED"/>
              </w:rPr>
              <w:t>134/2012</w:t>
            </w:r>
            <w:r>
              <w:rPr>
                <w:color w:val="050505"/>
                <w:w w:val="105"/>
                <w:sz w:val="17"/>
              </w:rPr>
              <w:t>) (</w:t>
            </w:r>
            <w:r>
              <w:rPr>
                <w:color w:val="0505EB"/>
                <w:w w:val="105"/>
                <w:sz w:val="17"/>
                <w:u w:val="single" w:color="0000ED"/>
              </w:rPr>
              <w:t>Protocolos ICMS 70/2011</w:t>
            </w:r>
            <w:r>
              <w:rPr>
                <w:color w:val="0505EB"/>
                <w:w w:val="105"/>
                <w:sz w:val="17"/>
              </w:rPr>
              <w:t> </w:t>
            </w:r>
            <w:r>
              <w:rPr>
                <w:color w:val="050505"/>
                <w:w w:val="105"/>
                <w:sz w:val="17"/>
              </w:rPr>
              <w:t>e</w:t>
            </w:r>
          </w:p>
          <w:p>
            <w:pPr>
              <w:pStyle w:val="TableParagraph"/>
              <w:spacing w:before="11"/>
              <w:ind w:left="97"/>
              <w:jc w:val="both"/>
              <w:rPr>
                <w:sz w:val="17"/>
              </w:rPr>
            </w:pPr>
            <w:r>
              <w:rPr>
                <w:color w:val="0505EB"/>
                <w:w w:val="105"/>
                <w:sz w:val="17"/>
                <w:u w:val="thick" w:color="050505"/>
              </w:rPr>
              <w:t>89/2013</w:t>
            </w:r>
            <w:r>
              <w:rPr>
                <w:color w:val="050505"/>
                <w:w w:val="105"/>
                <w:sz w:val="17"/>
                <w:u w:val="thick" w:color="050505"/>
              </w:rPr>
              <w:t>)</w:t>
            </w:r>
            <w:r>
              <w:rPr>
                <w:color w:val="050505"/>
                <w:w w:val="105"/>
                <w:sz w:val="17"/>
              </w:rPr>
              <w:t> (</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635" w:hRule="atLeast"/>
        </w:trPr>
        <w:tc>
          <w:tcPr>
            <w:tcW w:w="1078" w:type="dxa"/>
          </w:tcPr>
          <w:p>
            <w:pPr>
              <w:pStyle w:val="TableParagraph"/>
              <w:spacing w:before="7"/>
              <w:rPr>
                <w:sz w:val="18"/>
              </w:rPr>
            </w:pPr>
          </w:p>
          <w:p>
            <w:pPr>
              <w:pStyle w:val="TableParagraph"/>
              <w:ind w:right="413"/>
              <w:jc w:val="right"/>
              <w:rPr>
                <w:sz w:val="17"/>
              </w:rPr>
            </w:pPr>
            <w:r>
              <w:rPr>
                <w:color w:val="050505"/>
                <w:sz w:val="17"/>
              </w:rPr>
              <w:t>29</w:t>
            </w:r>
          </w:p>
        </w:tc>
        <w:tc>
          <w:tcPr>
            <w:tcW w:w="1004" w:type="dxa"/>
          </w:tcPr>
          <w:p>
            <w:pPr>
              <w:pStyle w:val="TableParagraph"/>
              <w:spacing w:before="7"/>
              <w:rPr>
                <w:sz w:val="18"/>
              </w:rPr>
            </w:pPr>
          </w:p>
          <w:p>
            <w:pPr>
              <w:pStyle w:val="TableParagraph"/>
              <w:ind w:right="77"/>
              <w:jc w:val="right"/>
              <w:rPr>
                <w:sz w:val="17"/>
              </w:rPr>
            </w:pPr>
            <w:r>
              <w:rPr>
                <w:color w:val="050505"/>
                <w:w w:val="105"/>
                <w:sz w:val="17"/>
              </w:rPr>
              <w:t>21.029</w:t>
            </w:r>
            <w:r>
              <w:rPr>
                <w:color w:val="2A2A2A"/>
                <w:w w:val="105"/>
                <w:sz w:val="17"/>
              </w:rPr>
              <w:t>.</w:t>
            </w:r>
            <w:r>
              <w:rPr>
                <w:color w:val="050505"/>
                <w:w w:val="105"/>
                <w:sz w:val="17"/>
              </w:rPr>
              <w:t>00</w:t>
            </w:r>
          </w:p>
        </w:tc>
        <w:tc>
          <w:tcPr>
            <w:tcW w:w="1066" w:type="dxa"/>
          </w:tcPr>
          <w:p>
            <w:pPr>
              <w:pStyle w:val="TableParagraph"/>
              <w:spacing w:before="7"/>
              <w:rPr>
                <w:sz w:val="18"/>
              </w:rPr>
            </w:pPr>
          </w:p>
          <w:p>
            <w:pPr>
              <w:pStyle w:val="TableParagraph"/>
              <w:ind w:left="40" w:right="16"/>
              <w:jc w:val="center"/>
              <w:rPr>
                <w:sz w:val="17"/>
              </w:rPr>
            </w:pPr>
            <w:r>
              <w:rPr>
                <w:color w:val="050505"/>
                <w:sz w:val="17"/>
              </w:rPr>
              <w:t>8471.4</w:t>
            </w:r>
          </w:p>
        </w:tc>
        <w:tc>
          <w:tcPr>
            <w:tcW w:w="6879" w:type="dxa"/>
          </w:tcPr>
          <w:p>
            <w:pPr>
              <w:pStyle w:val="TableParagraph"/>
              <w:spacing w:before="8"/>
              <w:ind w:left="101"/>
              <w:rPr>
                <w:sz w:val="17"/>
              </w:rPr>
            </w:pPr>
            <w:r>
              <w:rPr>
                <w:color w:val="050505"/>
                <w:sz w:val="17"/>
              </w:rPr>
              <w:t>Outras máquinas automáticas para processamento de dados</w:t>
            </w:r>
          </w:p>
          <w:p>
            <w:pPr>
              <w:pStyle w:val="TableParagraph"/>
              <w:spacing w:line="200" w:lineRule="atLeast" w:before="6"/>
              <w:ind w:left="97" w:firstLine="1"/>
              <w:rPr>
                <w:sz w:val="17"/>
              </w:rPr>
            </w:pPr>
            <w:r>
              <w:rPr>
                <w:color w:val="050505"/>
                <w:w w:val="105"/>
                <w:sz w:val="17"/>
              </w:rPr>
              <w:t>(</w:t>
            </w:r>
            <w:r>
              <w:rPr>
                <w:color w:val="0505EB"/>
                <w:w w:val="105"/>
                <w:sz w:val="17"/>
                <w:u w:val="single" w:color="0000ED"/>
              </w:rPr>
              <w:t>Protocolos ICMS 192/2009</w:t>
            </w:r>
            <w:r>
              <w:rPr>
                <w:color w:val="050505"/>
                <w:w w:val="105"/>
                <w:sz w:val="17"/>
              </w:rPr>
              <w:t>, </w:t>
            </w:r>
            <w:r>
              <w:rPr>
                <w:color w:val="0505EB"/>
                <w:w w:val="105"/>
                <w:sz w:val="17"/>
                <w:u w:val="single" w:color="0000ED"/>
              </w:rPr>
              <w:t>184/201</w:t>
            </w:r>
            <w:r>
              <w:rPr>
                <w:color w:val="0505EB"/>
                <w:w w:val="105"/>
                <w:sz w:val="16"/>
                <w:u w:val="single" w:color="0000ED"/>
              </w:rPr>
              <w:t>O</w:t>
            </w:r>
            <w:r>
              <w:rPr>
                <w:color w:val="0505EB"/>
                <w:w w:val="105"/>
                <w:sz w:val="16"/>
              </w:rPr>
              <w:t> </w:t>
            </w:r>
            <w:r>
              <w:rPr>
                <w:color w:val="050505"/>
                <w:w w:val="105"/>
                <w:sz w:val="17"/>
              </w:rPr>
              <w:t>e </w:t>
            </w:r>
            <w:r>
              <w:rPr>
                <w:color w:val="0505EB"/>
                <w:w w:val="105"/>
                <w:sz w:val="17"/>
                <w:u w:val="single" w:color="0000ED"/>
              </w:rPr>
              <w:t>134/2012</w:t>
            </w:r>
            <w:r>
              <w:rPr>
                <w:color w:val="050505"/>
                <w:w w:val="105"/>
                <w:sz w:val="17"/>
              </w:rPr>
              <w:t>) (</w:t>
            </w:r>
            <w:r>
              <w:rPr>
                <w:color w:val="0505EB"/>
                <w:w w:val="105"/>
                <w:sz w:val="17"/>
                <w:u w:val="single" w:color="0000ED"/>
              </w:rPr>
              <w:t>Protocolos ICMS 70/2011</w:t>
            </w:r>
            <w:r>
              <w:rPr>
                <w:color w:val="0505EB"/>
                <w:w w:val="105"/>
                <w:sz w:val="17"/>
              </w:rPr>
              <w:t> </w:t>
            </w:r>
            <w:r>
              <w:rPr>
                <w:color w:val="050505"/>
                <w:w w:val="105"/>
                <w:sz w:val="17"/>
              </w:rPr>
              <w:t>e </w:t>
            </w:r>
            <w:r>
              <w:rPr>
                <w:color w:val="0505EB"/>
                <w:w w:val="105"/>
                <w:sz w:val="17"/>
                <w:u w:val="thick" w:color="050505"/>
              </w:rPr>
              <w:t>89/2013</w:t>
            </w:r>
            <w:r>
              <w:rPr>
                <w:color w:val="050505"/>
                <w:w w:val="105"/>
                <w:sz w:val="17"/>
                <w:u w:val="thick" w:color="050505"/>
              </w:rPr>
              <w:t>)</w:t>
            </w:r>
            <w:r>
              <w:rPr>
                <w:color w:val="050505"/>
                <w:w w:val="105"/>
                <w:sz w:val="17"/>
              </w:rPr>
              <w:t> (</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1859" w:hRule="atLeast"/>
        </w:trPr>
        <w:tc>
          <w:tcPr>
            <w:tcW w:w="1078" w:type="dxa"/>
          </w:tcPr>
          <w:p>
            <w:pPr>
              <w:pStyle w:val="TableParagraph"/>
              <w:rPr>
                <w:sz w:val="18"/>
              </w:rPr>
            </w:pPr>
          </w:p>
          <w:p>
            <w:pPr>
              <w:pStyle w:val="TableParagraph"/>
              <w:rPr>
                <w:sz w:val="18"/>
              </w:rPr>
            </w:pPr>
          </w:p>
          <w:p>
            <w:pPr>
              <w:pStyle w:val="TableParagraph"/>
              <w:rPr>
                <w:sz w:val="18"/>
              </w:rPr>
            </w:pPr>
          </w:p>
          <w:p>
            <w:pPr>
              <w:pStyle w:val="TableParagraph"/>
              <w:rPr>
                <w:sz w:val="18"/>
              </w:rPr>
            </w:pPr>
          </w:p>
          <w:p>
            <w:pPr>
              <w:pStyle w:val="TableParagraph"/>
              <w:ind w:right="418"/>
              <w:jc w:val="right"/>
              <w:rPr>
                <w:sz w:val="17"/>
              </w:rPr>
            </w:pPr>
            <w:r>
              <w:rPr>
                <w:color w:val="050505"/>
                <w:sz w:val="17"/>
              </w:rPr>
              <w:t>30</w:t>
            </w:r>
          </w:p>
        </w:tc>
        <w:tc>
          <w:tcPr>
            <w:tcW w:w="1004" w:type="dxa"/>
          </w:tcPr>
          <w:p>
            <w:pPr>
              <w:pStyle w:val="TableParagraph"/>
              <w:rPr>
                <w:sz w:val="18"/>
              </w:rPr>
            </w:pPr>
          </w:p>
          <w:p>
            <w:pPr>
              <w:pStyle w:val="TableParagraph"/>
              <w:rPr>
                <w:sz w:val="18"/>
              </w:rPr>
            </w:pPr>
          </w:p>
          <w:p>
            <w:pPr>
              <w:pStyle w:val="TableParagraph"/>
              <w:rPr>
                <w:sz w:val="18"/>
              </w:rPr>
            </w:pPr>
          </w:p>
          <w:p>
            <w:pPr>
              <w:pStyle w:val="TableParagraph"/>
              <w:rPr>
                <w:sz w:val="18"/>
              </w:rPr>
            </w:pPr>
          </w:p>
          <w:p>
            <w:pPr>
              <w:pStyle w:val="TableParagraph"/>
              <w:ind w:right="77"/>
              <w:jc w:val="right"/>
              <w:rPr>
                <w:sz w:val="17"/>
              </w:rPr>
            </w:pPr>
            <w:r>
              <w:rPr>
                <w:color w:val="050505"/>
                <w:sz w:val="17"/>
              </w:rPr>
              <w:t>21.030 </w:t>
            </w:r>
            <w:r>
              <w:rPr>
                <w:color w:val="2A2A2A"/>
                <w:sz w:val="17"/>
              </w:rPr>
              <w:t>.</w:t>
            </w:r>
            <w:r>
              <w:rPr>
                <w:color w:val="050505"/>
                <w:sz w:val="17"/>
              </w:rPr>
              <w:t>00</w:t>
            </w:r>
          </w:p>
        </w:tc>
        <w:tc>
          <w:tcPr>
            <w:tcW w:w="1066" w:type="dxa"/>
          </w:tcPr>
          <w:p>
            <w:pPr>
              <w:pStyle w:val="TableParagraph"/>
              <w:rPr>
                <w:sz w:val="18"/>
              </w:rPr>
            </w:pPr>
          </w:p>
          <w:p>
            <w:pPr>
              <w:pStyle w:val="TableParagraph"/>
              <w:rPr>
                <w:sz w:val="18"/>
              </w:rPr>
            </w:pPr>
          </w:p>
          <w:p>
            <w:pPr>
              <w:pStyle w:val="TableParagraph"/>
              <w:rPr>
                <w:sz w:val="18"/>
              </w:rPr>
            </w:pPr>
          </w:p>
          <w:p>
            <w:pPr>
              <w:pStyle w:val="TableParagraph"/>
              <w:rPr>
                <w:sz w:val="18"/>
              </w:rPr>
            </w:pPr>
          </w:p>
          <w:p>
            <w:pPr>
              <w:pStyle w:val="TableParagraph"/>
              <w:ind w:left="52" w:right="16"/>
              <w:jc w:val="center"/>
              <w:rPr>
                <w:sz w:val="17"/>
              </w:rPr>
            </w:pPr>
            <w:r>
              <w:rPr>
                <w:color w:val="050505"/>
                <w:w w:val="105"/>
                <w:sz w:val="17"/>
              </w:rPr>
              <w:t>8471</w:t>
            </w:r>
            <w:r>
              <w:rPr>
                <w:color w:val="2A2A2A"/>
                <w:w w:val="105"/>
                <w:sz w:val="17"/>
              </w:rPr>
              <w:t>.</w:t>
            </w:r>
            <w:r>
              <w:rPr>
                <w:color w:val="050505"/>
                <w:w w:val="105"/>
                <w:sz w:val="17"/>
              </w:rPr>
              <w:t>50.10</w:t>
            </w:r>
          </w:p>
        </w:tc>
        <w:tc>
          <w:tcPr>
            <w:tcW w:w="6879" w:type="dxa"/>
          </w:tcPr>
          <w:p>
            <w:pPr>
              <w:pStyle w:val="TableParagraph"/>
              <w:spacing w:line="249" w:lineRule="auto" w:before="11"/>
              <w:ind w:left="97" w:right="59" w:firstLine="3"/>
              <w:jc w:val="both"/>
              <w:rPr>
                <w:sz w:val="17"/>
              </w:rPr>
            </w:pPr>
            <w:r>
              <w:rPr>
                <w:color w:val="050505"/>
                <w:w w:val="105"/>
                <w:sz w:val="17"/>
              </w:rPr>
              <w:t>Unidades de </w:t>
            </w:r>
            <w:r>
              <w:rPr>
                <w:color w:val="050505"/>
                <w:spacing w:val="-3"/>
                <w:w w:val="105"/>
                <w:sz w:val="17"/>
              </w:rPr>
              <w:t>processamento</w:t>
            </w:r>
            <w:r>
              <w:rPr>
                <w:color w:val="505050"/>
                <w:spacing w:val="-3"/>
                <w:w w:val="105"/>
                <w:sz w:val="17"/>
              </w:rPr>
              <w:t>, </w:t>
            </w:r>
            <w:r>
              <w:rPr>
                <w:color w:val="050505"/>
                <w:w w:val="105"/>
                <w:sz w:val="17"/>
              </w:rPr>
              <w:t>de pequena capacidade </w:t>
            </w:r>
            <w:r>
              <w:rPr>
                <w:color w:val="2A2A2A"/>
                <w:w w:val="105"/>
                <w:sz w:val="17"/>
              </w:rPr>
              <w:t>, </w:t>
            </w:r>
            <w:r>
              <w:rPr>
                <w:color w:val="050505"/>
                <w:w w:val="105"/>
                <w:sz w:val="17"/>
              </w:rPr>
              <w:t>exceto as das subposições 8471.41 ou </w:t>
            </w:r>
            <w:r>
              <w:rPr>
                <w:color w:val="050505"/>
                <w:spacing w:val="-4"/>
                <w:w w:val="105"/>
                <w:sz w:val="17"/>
              </w:rPr>
              <w:t>8471.49</w:t>
            </w:r>
            <w:r>
              <w:rPr>
                <w:color w:val="2A2A2A"/>
                <w:spacing w:val="-4"/>
                <w:w w:val="105"/>
                <w:sz w:val="17"/>
              </w:rPr>
              <w:t>.</w:t>
            </w:r>
            <w:r>
              <w:rPr>
                <w:color w:val="050505"/>
                <w:spacing w:val="-4"/>
                <w:w w:val="105"/>
                <w:sz w:val="17"/>
              </w:rPr>
              <w:t>00</w:t>
            </w:r>
            <w:r>
              <w:rPr>
                <w:color w:val="2A2A2A"/>
                <w:spacing w:val="-4"/>
                <w:w w:val="105"/>
                <w:sz w:val="17"/>
              </w:rPr>
              <w:t>, </w:t>
            </w:r>
            <w:r>
              <w:rPr>
                <w:color w:val="050505"/>
                <w:w w:val="105"/>
                <w:sz w:val="17"/>
              </w:rPr>
              <w:t>podendo </w:t>
            </w:r>
            <w:r>
              <w:rPr>
                <w:color w:val="050505"/>
                <w:spacing w:val="-3"/>
                <w:w w:val="105"/>
                <w:sz w:val="17"/>
              </w:rPr>
              <w:t>conter</w:t>
            </w:r>
            <w:r>
              <w:rPr>
                <w:color w:val="2A2A2A"/>
                <w:spacing w:val="-3"/>
                <w:w w:val="105"/>
                <w:sz w:val="17"/>
              </w:rPr>
              <w:t>, </w:t>
            </w:r>
            <w:r>
              <w:rPr>
                <w:color w:val="050505"/>
                <w:w w:val="105"/>
                <w:sz w:val="17"/>
              </w:rPr>
              <w:t>no mesmo corpo</w:t>
            </w:r>
            <w:r>
              <w:rPr>
                <w:color w:val="3D3D3D"/>
                <w:w w:val="105"/>
                <w:sz w:val="17"/>
              </w:rPr>
              <w:t>, </w:t>
            </w:r>
            <w:r>
              <w:rPr>
                <w:color w:val="050505"/>
                <w:w w:val="105"/>
                <w:sz w:val="17"/>
              </w:rPr>
              <w:t>um ou dois dos seguintes tipos de unidades: unidade de </w:t>
            </w:r>
            <w:r>
              <w:rPr>
                <w:color w:val="050505"/>
                <w:spacing w:val="-3"/>
                <w:w w:val="105"/>
                <w:sz w:val="17"/>
              </w:rPr>
              <w:t>memória</w:t>
            </w:r>
            <w:r>
              <w:rPr>
                <w:color w:val="2A2A2A"/>
                <w:spacing w:val="-3"/>
                <w:w w:val="105"/>
                <w:sz w:val="17"/>
              </w:rPr>
              <w:t>, </w:t>
            </w:r>
            <w:r>
              <w:rPr>
                <w:color w:val="050505"/>
                <w:w w:val="105"/>
                <w:sz w:val="17"/>
              </w:rPr>
              <w:t>unidade de entrada e unidade de saída</w:t>
            </w:r>
            <w:r>
              <w:rPr>
                <w:color w:val="2A2A2A"/>
                <w:w w:val="105"/>
                <w:sz w:val="17"/>
              </w:rPr>
              <w:t>; </w:t>
            </w:r>
            <w:r>
              <w:rPr>
                <w:color w:val="050505"/>
                <w:w w:val="105"/>
                <w:sz w:val="17"/>
              </w:rPr>
              <w:t>baseadas em </w:t>
            </w:r>
            <w:r>
              <w:rPr>
                <w:color w:val="050505"/>
                <w:spacing w:val="-3"/>
                <w:w w:val="105"/>
                <w:sz w:val="17"/>
              </w:rPr>
              <w:t>microprocessadores</w:t>
            </w:r>
            <w:r>
              <w:rPr>
                <w:color w:val="2A2A2A"/>
                <w:spacing w:val="-3"/>
                <w:w w:val="105"/>
                <w:sz w:val="17"/>
              </w:rPr>
              <w:t>, </w:t>
            </w:r>
            <w:r>
              <w:rPr>
                <w:color w:val="050505"/>
                <w:w w:val="105"/>
                <w:sz w:val="17"/>
              </w:rPr>
              <w:t>com capacidade de instalação, dentro do mesmo gabinete,</w:t>
            </w:r>
            <w:r>
              <w:rPr>
                <w:color w:val="050505"/>
                <w:spacing w:val="-4"/>
                <w:w w:val="105"/>
                <w:sz w:val="17"/>
              </w:rPr>
              <w:t> </w:t>
            </w:r>
            <w:r>
              <w:rPr>
                <w:color w:val="050505"/>
                <w:w w:val="105"/>
                <w:sz w:val="17"/>
              </w:rPr>
              <w:t>de</w:t>
            </w:r>
            <w:r>
              <w:rPr>
                <w:color w:val="050505"/>
                <w:spacing w:val="-12"/>
                <w:w w:val="105"/>
                <w:sz w:val="17"/>
              </w:rPr>
              <w:t> </w:t>
            </w:r>
            <w:r>
              <w:rPr>
                <w:color w:val="050505"/>
                <w:w w:val="105"/>
                <w:sz w:val="17"/>
              </w:rPr>
              <w:t>unidades</w:t>
            </w:r>
            <w:r>
              <w:rPr>
                <w:color w:val="050505"/>
                <w:spacing w:val="0"/>
                <w:w w:val="105"/>
                <w:sz w:val="17"/>
              </w:rPr>
              <w:t> </w:t>
            </w:r>
            <w:r>
              <w:rPr>
                <w:color w:val="050505"/>
                <w:w w:val="105"/>
                <w:sz w:val="17"/>
              </w:rPr>
              <w:t>de</w:t>
            </w:r>
            <w:r>
              <w:rPr>
                <w:color w:val="050505"/>
                <w:spacing w:val="-12"/>
                <w:w w:val="105"/>
                <w:sz w:val="17"/>
              </w:rPr>
              <w:t> </w:t>
            </w:r>
            <w:r>
              <w:rPr>
                <w:color w:val="050505"/>
                <w:w w:val="105"/>
                <w:sz w:val="17"/>
              </w:rPr>
              <w:t>memória</w:t>
            </w:r>
            <w:r>
              <w:rPr>
                <w:color w:val="050505"/>
                <w:spacing w:val="-2"/>
                <w:w w:val="105"/>
                <w:sz w:val="17"/>
              </w:rPr>
              <w:t> </w:t>
            </w:r>
            <w:r>
              <w:rPr>
                <w:color w:val="050505"/>
                <w:w w:val="105"/>
                <w:sz w:val="17"/>
              </w:rPr>
              <w:t>da</w:t>
            </w:r>
            <w:r>
              <w:rPr>
                <w:color w:val="050505"/>
                <w:spacing w:val="-4"/>
                <w:w w:val="105"/>
                <w:sz w:val="17"/>
              </w:rPr>
              <w:t> </w:t>
            </w:r>
            <w:r>
              <w:rPr>
                <w:color w:val="050505"/>
                <w:w w:val="105"/>
                <w:sz w:val="17"/>
              </w:rPr>
              <w:t>subposição</w:t>
            </w:r>
            <w:r>
              <w:rPr>
                <w:color w:val="050505"/>
                <w:spacing w:val="-2"/>
                <w:w w:val="105"/>
                <w:sz w:val="17"/>
              </w:rPr>
              <w:t> </w:t>
            </w:r>
            <w:r>
              <w:rPr>
                <w:color w:val="050505"/>
                <w:spacing w:val="-3"/>
                <w:w w:val="105"/>
                <w:sz w:val="17"/>
              </w:rPr>
              <w:t>8471</w:t>
            </w:r>
            <w:r>
              <w:rPr>
                <w:color w:val="2A2A2A"/>
                <w:spacing w:val="-3"/>
                <w:w w:val="105"/>
                <w:sz w:val="17"/>
              </w:rPr>
              <w:t>.</w:t>
            </w:r>
            <w:r>
              <w:rPr>
                <w:color w:val="050505"/>
                <w:spacing w:val="-3"/>
                <w:w w:val="105"/>
                <w:sz w:val="17"/>
              </w:rPr>
              <w:t>70,</w:t>
            </w:r>
            <w:r>
              <w:rPr>
                <w:color w:val="050505"/>
                <w:spacing w:val="-18"/>
                <w:w w:val="105"/>
                <w:sz w:val="17"/>
              </w:rPr>
              <w:t> </w:t>
            </w:r>
            <w:r>
              <w:rPr>
                <w:color w:val="050505"/>
                <w:w w:val="105"/>
                <w:sz w:val="17"/>
              </w:rPr>
              <w:t>podendo</w:t>
            </w:r>
            <w:r>
              <w:rPr>
                <w:color w:val="050505"/>
                <w:spacing w:val="-4"/>
                <w:w w:val="105"/>
                <w:sz w:val="17"/>
              </w:rPr>
              <w:t> </w:t>
            </w:r>
            <w:r>
              <w:rPr>
                <w:color w:val="050505"/>
                <w:w w:val="105"/>
                <w:sz w:val="17"/>
              </w:rPr>
              <w:t>conter</w:t>
            </w:r>
            <w:r>
              <w:rPr>
                <w:color w:val="050505"/>
                <w:spacing w:val="-6"/>
                <w:w w:val="105"/>
                <w:sz w:val="17"/>
              </w:rPr>
              <w:t> </w:t>
            </w:r>
            <w:r>
              <w:rPr>
                <w:color w:val="050505"/>
                <w:w w:val="105"/>
                <w:sz w:val="17"/>
              </w:rPr>
              <w:t>múltiplos conectores de expansão ("slots")</w:t>
            </w:r>
            <w:r>
              <w:rPr>
                <w:color w:val="2A2A2A"/>
                <w:w w:val="105"/>
                <w:sz w:val="17"/>
              </w:rPr>
              <w:t>, </w:t>
            </w:r>
            <w:r>
              <w:rPr>
                <w:color w:val="050505"/>
                <w:w w:val="105"/>
                <w:sz w:val="17"/>
              </w:rPr>
              <w:t>e valor FOB inferior ou igual a US$ </w:t>
            </w:r>
            <w:r>
              <w:rPr>
                <w:color w:val="050505"/>
                <w:spacing w:val="-3"/>
                <w:w w:val="105"/>
                <w:sz w:val="17"/>
              </w:rPr>
              <w:t>12</w:t>
            </w:r>
            <w:r>
              <w:rPr>
                <w:color w:val="505050"/>
                <w:spacing w:val="-3"/>
                <w:w w:val="105"/>
                <w:sz w:val="17"/>
              </w:rPr>
              <w:t>.</w:t>
            </w:r>
            <w:r>
              <w:rPr>
                <w:color w:val="050505"/>
                <w:spacing w:val="-3"/>
                <w:w w:val="105"/>
                <w:sz w:val="17"/>
              </w:rPr>
              <w:t>500,00</w:t>
            </w:r>
            <w:r>
              <w:rPr>
                <w:color w:val="2A2A2A"/>
                <w:spacing w:val="-3"/>
                <w:w w:val="105"/>
                <w:sz w:val="17"/>
              </w:rPr>
              <w:t>, </w:t>
            </w:r>
            <w:r>
              <w:rPr>
                <w:color w:val="050505"/>
                <w:w w:val="105"/>
                <w:sz w:val="17"/>
              </w:rPr>
              <w:t>por unidade</w:t>
            </w:r>
          </w:p>
          <w:p>
            <w:pPr>
              <w:pStyle w:val="TableParagraph"/>
              <w:spacing w:before="4"/>
              <w:ind w:left="99"/>
              <w:jc w:val="both"/>
              <w:rPr>
                <w:sz w:val="17"/>
              </w:rPr>
            </w:pPr>
            <w:r>
              <w:rPr>
                <w:color w:val="050505"/>
                <w:w w:val="105"/>
                <w:sz w:val="17"/>
              </w:rPr>
              <w:t>(</w:t>
            </w:r>
            <w:r>
              <w:rPr>
                <w:color w:val="0505EB"/>
                <w:w w:val="105"/>
                <w:sz w:val="17"/>
                <w:u w:val="single" w:color="0000ED"/>
              </w:rPr>
              <w:t>Protocolos ICMS 192/2009</w:t>
            </w:r>
            <w:r>
              <w:rPr>
                <w:color w:val="2A2A2A"/>
                <w:w w:val="105"/>
                <w:sz w:val="17"/>
              </w:rPr>
              <w:t>, </w:t>
            </w:r>
            <w:r>
              <w:rPr>
                <w:color w:val="0505EB"/>
                <w:w w:val="105"/>
                <w:sz w:val="17"/>
                <w:u w:val="single" w:color="0000ED"/>
              </w:rPr>
              <w:t>184/2010</w:t>
            </w:r>
            <w:r>
              <w:rPr>
                <w:color w:val="0505EB"/>
                <w:w w:val="105"/>
                <w:sz w:val="17"/>
              </w:rPr>
              <w:t> </w:t>
            </w:r>
            <w:r>
              <w:rPr>
                <w:color w:val="050505"/>
                <w:w w:val="105"/>
                <w:sz w:val="17"/>
              </w:rPr>
              <w:t>e </w:t>
            </w:r>
            <w:r>
              <w:rPr>
                <w:color w:val="0505EB"/>
                <w:w w:val="105"/>
                <w:sz w:val="17"/>
                <w:u w:val="single" w:color="0000ED"/>
              </w:rPr>
              <w:t>134/2012</w:t>
            </w:r>
            <w:r>
              <w:rPr>
                <w:color w:val="050505"/>
                <w:w w:val="105"/>
                <w:sz w:val="17"/>
              </w:rPr>
              <w:t>) (</w:t>
            </w:r>
            <w:r>
              <w:rPr>
                <w:color w:val="0505EB"/>
                <w:w w:val="105"/>
                <w:sz w:val="17"/>
                <w:u w:val="single" w:color="0000ED"/>
              </w:rPr>
              <w:t>Protocolos ICMS 70/2011</w:t>
            </w:r>
            <w:r>
              <w:rPr>
                <w:color w:val="0505EB"/>
                <w:w w:val="105"/>
                <w:sz w:val="17"/>
              </w:rPr>
              <w:t> </w:t>
            </w:r>
            <w:r>
              <w:rPr>
                <w:color w:val="050505"/>
                <w:w w:val="105"/>
                <w:sz w:val="17"/>
              </w:rPr>
              <w:t>e</w:t>
            </w:r>
          </w:p>
          <w:p>
            <w:pPr>
              <w:pStyle w:val="TableParagraph"/>
              <w:spacing w:line="194" w:lineRule="exact" w:before="11"/>
              <w:ind w:left="97"/>
              <w:jc w:val="both"/>
              <w:rPr>
                <w:sz w:val="17"/>
              </w:rPr>
            </w:pPr>
            <w:r>
              <w:rPr>
                <w:color w:val="0505EB"/>
                <w:w w:val="105"/>
                <w:sz w:val="17"/>
                <w:u w:val="thick" w:color="050505"/>
              </w:rPr>
              <w:t>89/2013</w:t>
            </w:r>
            <w:r>
              <w:rPr>
                <w:color w:val="050505"/>
                <w:w w:val="105"/>
                <w:sz w:val="17"/>
                <w:u w:val="thick" w:color="050505"/>
              </w:rPr>
              <w:t>)</w:t>
            </w:r>
            <w:r>
              <w:rPr>
                <w:color w:val="050505"/>
                <w:w w:val="105"/>
                <w:sz w:val="17"/>
              </w:rPr>
              <w:t> (</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632" w:hRule="atLeast"/>
        </w:trPr>
        <w:tc>
          <w:tcPr>
            <w:tcW w:w="1078" w:type="dxa"/>
          </w:tcPr>
          <w:p>
            <w:pPr>
              <w:pStyle w:val="TableParagraph"/>
              <w:spacing w:before="10"/>
              <w:rPr>
                <w:sz w:val="18"/>
              </w:rPr>
            </w:pPr>
          </w:p>
          <w:p>
            <w:pPr>
              <w:pStyle w:val="TableParagraph"/>
              <w:ind w:right="412"/>
              <w:jc w:val="right"/>
              <w:rPr>
                <w:sz w:val="17"/>
              </w:rPr>
            </w:pPr>
            <w:r>
              <w:rPr>
                <w:color w:val="050505"/>
                <w:sz w:val="17"/>
              </w:rPr>
              <w:t>31</w:t>
            </w:r>
          </w:p>
        </w:tc>
        <w:tc>
          <w:tcPr>
            <w:tcW w:w="1004" w:type="dxa"/>
          </w:tcPr>
          <w:p>
            <w:pPr>
              <w:pStyle w:val="TableParagraph"/>
              <w:spacing w:before="10"/>
              <w:rPr>
                <w:sz w:val="18"/>
              </w:rPr>
            </w:pPr>
          </w:p>
          <w:p>
            <w:pPr>
              <w:pStyle w:val="TableParagraph"/>
              <w:ind w:right="77"/>
              <w:jc w:val="right"/>
              <w:rPr>
                <w:sz w:val="17"/>
              </w:rPr>
            </w:pPr>
            <w:r>
              <w:rPr>
                <w:color w:val="050505"/>
                <w:w w:val="105"/>
                <w:sz w:val="17"/>
              </w:rPr>
              <w:t>21.031</w:t>
            </w:r>
            <w:r>
              <w:rPr>
                <w:color w:val="2A2A2A"/>
                <w:w w:val="105"/>
                <w:sz w:val="17"/>
              </w:rPr>
              <w:t>.</w:t>
            </w:r>
            <w:r>
              <w:rPr>
                <w:color w:val="050505"/>
                <w:w w:val="105"/>
                <w:sz w:val="17"/>
              </w:rPr>
              <w:t>00</w:t>
            </w:r>
          </w:p>
        </w:tc>
        <w:tc>
          <w:tcPr>
            <w:tcW w:w="1066" w:type="dxa"/>
          </w:tcPr>
          <w:p>
            <w:pPr>
              <w:pStyle w:val="TableParagraph"/>
              <w:spacing w:before="10"/>
              <w:rPr>
                <w:sz w:val="18"/>
              </w:rPr>
            </w:pPr>
          </w:p>
          <w:p>
            <w:pPr>
              <w:pStyle w:val="TableParagraph"/>
              <w:ind w:left="33" w:right="16"/>
              <w:jc w:val="center"/>
              <w:rPr>
                <w:sz w:val="17"/>
              </w:rPr>
            </w:pPr>
            <w:r>
              <w:rPr>
                <w:color w:val="050505"/>
                <w:sz w:val="17"/>
              </w:rPr>
              <w:t>8471.60.5</w:t>
            </w:r>
          </w:p>
        </w:tc>
        <w:tc>
          <w:tcPr>
            <w:tcW w:w="6879" w:type="dxa"/>
          </w:tcPr>
          <w:p>
            <w:pPr>
              <w:pStyle w:val="TableParagraph"/>
              <w:spacing w:before="11"/>
              <w:ind w:left="100"/>
              <w:rPr>
                <w:sz w:val="17"/>
              </w:rPr>
            </w:pPr>
            <w:r>
              <w:rPr>
                <w:color w:val="050505"/>
                <w:w w:val="105"/>
                <w:sz w:val="17"/>
              </w:rPr>
              <w:t>Unidades de entrada</w:t>
            </w:r>
            <w:r>
              <w:rPr>
                <w:color w:val="2A2A2A"/>
                <w:w w:val="105"/>
                <w:sz w:val="17"/>
              </w:rPr>
              <w:t>, </w:t>
            </w:r>
            <w:r>
              <w:rPr>
                <w:color w:val="050505"/>
                <w:w w:val="105"/>
                <w:sz w:val="17"/>
              </w:rPr>
              <w:t>exceto as dos subitens 8471</w:t>
            </w:r>
            <w:r>
              <w:rPr>
                <w:color w:val="505050"/>
                <w:w w:val="105"/>
                <w:sz w:val="17"/>
              </w:rPr>
              <w:t>.</w:t>
            </w:r>
            <w:r>
              <w:rPr>
                <w:color w:val="050505"/>
                <w:w w:val="105"/>
                <w:sz w:val="17"/>
              </w:rPr>
              <w:t>60</w:t>
            </w:r>
            <w:r>
              <w:rPr>
                <w:color w:val="3D3D3D"/>
                <w:w w:val="105"/>
                <w:sz w:val="17"/>
              </w:rPr>
              <w:t>.</w:t>
            </w:r>
            <w:r>
              <w:rPr>
                <w:color w:val="050505"/>
                <w:w w:val="105"/>
                <w:sz w:val="17"/>
              </w:rPr>
              <w:t>54</w:t>
            </w:r>
          </w:p>
          <w:p>
            <w:pPr>
              <w:pStyle w:val="TableParagraph"/>
              <w:spacing w:line="200" w:lineRule="atLeast" w:before="6"/>
              <w:ind w:left="97" w:firstLine="1"/>
              <w:rPr>
                <w:sz w:val="17"/>
              </w:rPr>
            </w:pPr>
            <w:r>
              <w:rPr>
                <w:color w:val="050505"/>
                <w:w w:val="105"/>
                <w:sz w:val="17"/>
              </w:rPr>
              <w:t>(</w:t>
            </w:r>
            <w:r>
              <w:rPr>
                <w:color w:val="0505EB"/>
                <w:w w:val="105"/>
                <w:sz w:val="17"/>
                <w:u w:val="single" w:color="0000ED"/>
              </w:rPr>
              <w:t>Protocolos ICMS 192/2009</w:t>
            </w:r>
            <w:r>
              <w:rPr>
                <w:color w:val="2A2A2A"/>
                <w:w w:val="105"/>
                <w:sz w:val="17"/>
              </w:rPr>
              <w:t>, </w:t>
            </w:r>
            <w:r>
              <w:rPr>
                <w:color w:val="0505EB"/>
                <w:w w:val="105"/>
                <w:sz w:val="17"/>
                <w:u w:val="single" w:color="0000ED"/>
              </w:rPr>
              <w:t>184/2010</w:t>
            </w:r>
            <w:r>
              <w:rPr>
                <w:color w:val="0505EB"/>
                <w:w w:val="105"/>
                <w:sz w:val="17"/>
              </w:rPr>
              <w:t> </w:t>
            </w:r>
            <w:r>
              <w:rPr>
                <w:color w:val="050505"/>
                <w:w w:val="105"/>
                <w:sz w:val="17"/>
              </w:rPr>
              <w:t>e </w:t>
            </w:r>
            <w:r>
              <w:rPr>
                <w:color w:val="0505EB"/>
                <w:w w:val="105"/>
                <w:sz w:val="17"/>
                <w:u w:val="single" w:color="0000ED"/>
              </w:rPr>
              <w:t>134/2012</w:t>
            </w:r>
            <w:r>
              <w:rPr>
                <w:color w:val="050505"/>
                <w:w w:val="105"/>
                <w:sz w:val="17"/>
              </w:rPr>
              <w:t>) (</w:t>
            </w:r>
            <w:r>
              <w:rPr>
                <w:color w:val="0505EB"/>
                <w:w w:val="105"/>
                <w:sz w:val="17"/>
                <w:u w:val="single" w:color="0000ED"/>
              </w:rPr>
              <w:t>Protocolos ICMS 70/2011</w:t>
            </w:r>
            <w:r>
              <w:rPr>
                <w:color w:val="0505EB"/>
                <w:w w:val="105"/>
                <w:sz w:val="17"/>
              </w:rPr>
              <w:t> </w:t>
            </w:r>
            <w:r>
              <w:rPr>
                <w:color w:val="050505"/>
                <w:w w:val="105"/>
                <w:sz w:val="17"/>
              </w:rPr>
              <w:t>e </w:t>
            </w:r>
            <w:r>
              <w:rPr>
                <w:color w:val="0505EB"/>
                <w:w w:val="105"/>
                <w:sz w:val="17"/>
                <w:u w:val="thick" w:color="050505"/>
              </w:rPr>
              <w:t>89/2013</w:t>
            </w:r>
            <w:r>
              <w:rPr>
                <w:color w:val="050505"/>
                <w:w w:val="105"/>
                <w:sz w:val="17"/>
                <w:u w:val="thick" w:color="050505"/>
              </w:rPr>
              <w:t>)</w:t>
            </w:r>
            <w:r>
              <w:rPr>
                <w:color w:val="050505"/>
                <w:w w:val="105"/>
                <w:sz w:val="17"/>
              </w:rPr>
              <w:t> (</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839" w:hRule="atLeast"/>
        </w:trPr>
        <w:tc>
          <w:tcPr>
            <w:tcW w:w="1078" w:type="dxa"/>
          </w:tcPr>
          <w:p>
            <w:pPr>
              <w:pStyle w:val="TableParagraph"/>
              <w:rPr>
                <w:sz w:val="18"/>
              </w:rPr>
            </w:pPr>
          </w:p>
          <w:p>
            <w:pPr>
              <w:pStyle w:val="TableParagraph"/>
              <w:spacing w:before="117"/>
              <w:ind w:right="415"/>
              <w:jc w:val="right"/>
              <w:rPr>
                <w:sz w:val="17"/>
              </w:rPr>
            </w:pPr>
            <w:r>
              <w:rPr>
                <w:color w:val="050505"/>
                <w:sz w:val="17"/>
              </w:rPr>
              <w:t>32</w:t>
            </w:r>
          </w:p>
        </w:tc>
        <w:tc>
          <w:tcPr>
            <w:tcW w:w="1004" w:type="dxa"/>
          </w:tcPr>
          <w:p>
            <w:pPr>
              <w:pStyle w:val="TableParagraph"/>
              <w:rPr>
                <w:sz w:val="18"/>
              </w:rPr>
            </w:pPr>
          </w:p>
          <w:p>
            <w:pPr>
              <w:pStyle w:val="TableParagraph"/>
              <w:spacing w:before="117"/>
              <w:ind w:right="77"/>
              <w:jc w:val="right"/>
              <w:rPr>
                <w:sz w:val="17"/>
              </w:rPr>
            </w:pPr>
            <w:r>
              <w:rPr>
                <w:color w:val="050505"/>
                <w:w w:val="105"/>
                <w:sz w:val="17"/>
              </w:rPr>
              <w:t>21</w:t>
            </w:r>
            <w:r>
              <w:rPr>
                <w:color w:val="3D3D3D"/>
                <w:w w:val="105"/>
                <w:sz w:val="17"/>
              </w:rPr>
              <w:t>.</w:t>
            </w:r>
            <w:r>
              <w:rPr>
                <w:color w:val="050505"/>
                <w:w w:val="105"/>
                <w:sz w:val="17"/>
              </w:rPr>
              <w:t>032</w:t>
            </w:r>
            <w:r>
              <w:rPr>
                <w:color w:val="2A2A2A"/>
                <w:w w:val="105"/>
                <w:sz w:val="17"/>
              </w:rPr>
              <w:t>.</w:t>
            </w:r>
            <w:r>
              <w:rPr>
                <w:color w:val="050505"/>
                <w:w w:val="105"/>
                <w:sz w:val="17"/>
              </w:rPr>
              <w:t>00</w:t>
            </w:r>
          </w:p>
        </w:tc>
        <w:tc>
          <w:tcPr>
            <w:tcW w:w="1066" w:type="dxa"/>
          </w:tcPr>
          <w:p>
            <w:pPr>
              <w:pStyle w:val="TableParagraph"/>
              <w:rPr>
                <w:sz w:val="18"/>
              </w:rPr>
            </w:pPr>
          </w:p>
          <w:p>
            <w:pPr>
              <w:pStyle w:val="TableParagraph"/>
              <w:spacing w:before="117"/>
              <w:ind w:left="48" w:right="16"/>
              <w:jc w:val="center"/>
              <w:rPr>
                <w:sz w:val="17"/>
              </w:rPr>
            </w:pPr>
            <w:r>
              <w:rPr>
                <w:color w:val="050505"/>
                <w:w w:val="105"/>
                <w:sz w:val="17"/>
              </w:rPr>
              <w:t>8471</w:t>
            </w:r>
            <w:r>
              <w:rPr>
                <w:color w:val="3D3D3D"/>
                <w:w w:val="105"/>
                <w:sz w:val="17"/>
              </w:rPr>
              <w:t>.</w:t>
            </w:r>
            <w:r>
              <w:rPr>
                <w:color w:val="050505"/>
                <w:w w:val="105"/>
                <w:sz w:val="17"/>
              </w:rPr>
              <w:t>60</w:t>
            </w:r>
            <w:r>
              <w:rPr>
                <w:color w:val="505050"/>
                <w:w w:val="105"/>
                <w:sz w:val="17"/>
              </w:rPr>
              <w:t>.</w:t>
            </w:r>
            <w:r>
              <w:rPr>
                <w:color w:val="050505"/>
                <w:w w:val="105"/>
                <w:sz w:val="17"/>
              </w:rPr>
              <w:t>90</w:t>
            </w:r>
          </w:p>
        </w:tc>
        <w:tc>
          <w:tcPr>
            <w:tcW w:w="6879" w:type="dxa"/>
          </w:tcPr>
          <w:p>
            <w:pPr>
              <w:pStyle w:val="TableParagraph"/>
              <w:spacing w:line="254" w:lineRule="auto" w:before="16"/>
              <w:ind w:left="99" w:right="104" w:firstLine="2"/>
              <w:rPr>
                <w:sz w:val="17"/>
              </w:rPr>
            </w:pPr>
            <w:r>
              <w:rPr>
                <w:color w:val="050505"/>
                <w:sz w:val="17"/>
              </w:rPr>
              <w:t>Outras unidades de entrada ou de saída, podendo conter, no mesmo corpo, unidades de memória</w:t>
            </w:r>
          </w:p>
          <w:p>
            <w:pPr>
              <w:pStyle w:val="TableParagraph"/>
              <w:spacing w:line="190" w:lineRule="exact"/>
              <w:ind w:left="99"/>
              <w:rPr>
                <w:sz w:val="17"/>
              </w:rPr>
            </w:pPr>
            <w:r>
              <w:rPr>
                <w:color w:val="050505"/>
                <w:w w:val="105"/>
                <w:sz w:val="17"/>
              </w:rPr>
              <w:t>(</w:t>
            </w:r>
            <w:r>
              <w:rPr>
                <w:color w:val="0505EB"/>
                <w:w w:val="105"/>
                <w:sz w:val="17"/>
                <w:u w:val="single" w:color="0000ED"/>
              </w:rPr>
              <w:t>Protocolos ICMS 192/2009</w:t>
            </w:r>
            <w:r>
              <w:rPr>
                <w:color w:val="050505"/>
                <w:w w:val="105"/>
                <w:sz w:val="17"/>
              </w:rPr>
              <w:t>, </w:t>
            </w:r>
            <w:r>
              <w:rPr>
                <w:color w:val="0505EB"/>
                <w:w w:val="105"/>
                <w:sz w:val="17"/>
                <w:u w:val="single" w:color="0000ED"/>
              </w:rPr>
              <w:t>184/2010</w:t>
            </w:r>
            <w:r>
              <w:rPr>
                <w:color w:val="0505EB"/>
                <w:w w:val="105"/>
                <w:sz w:val="17"/>
              </w:rPr>
              <w:t> </w:t>
            </w:r>
            <w:r>
              <w:rPr>
                <w:color w:val="050505"/>
                <w:w w:val="105"/>
                <w:sz w:val="17"/>
              </w:rPr>
              <w:t>e </w:t>
            </w:r>
            <w:r>
              <w:rPr>
                <w:color w:val="0505EB"/>
                <w:w w:val="105"/>
                <w:sz w:val="17"/>
                <w:u w:val="single" w:color="0000ED"/>
              </w:rPr>
              <w:t>134/2012</w:t>
            </w:r>
            <w:r>
              <w:rPr>
                <w:color w:val="050505"/>
                <w:w w:val="105"/>
                <w:sz w:val="17"/>
              </w:rPr>
              <w:t>) (</w:t>
            </w:r>
            <w:r>
              <w:rPr>
                <w:color w:val="0505EB"/>
                <w:w w:val="105"/>
                <w:sz w:val="17"/>
                <w:u w:val="single" w:color="0000ED"/>
              </w:rPr>
              <w:t>Protocolos ICMS 70/2011</w:t>
            </w:r>
            <w:r>
              <w:rPr>
                <w:color w:val="0505EB"/>
                <w:w w:val="105"/>
                <w:sz w:val="17"/>
              </w:rPr>
              <w:t> </w:t>
            </w:r>
            <w:r>
              <w:rPr>
                <w:color w:val="050505"/>
                <w:w w:val="105"/>
                <w:sz w:val="17"/>
              </w:rPr>
              <w:t>e</w:t>
            </w:r>
          </w:p>
          <w:p>
            <w:pPr>
              <w:pStyle w:val="TableParagraph"/>
              <w:spacing w:line="192" w:lineRule="exact" w:before="6"/>
              <w:ind w:left="97"/>
              <w:rPr>
                <w:sz w:val="17"/>
              </w:rPr>
            </w:pPr>
            <w:r>
              <w:rPr>
                <w:color w:val="0505EB"/>
                <w:w w:val="105"/>
                <w:sz w:val="17"/>
                <w:u w:val="thick" w:color="050505"/>
              </w:rPr>
              <w:t>89/2013</w:t>
            </w:r>
            <w:r>
              <w:rPr>
                <w:color w:val="050505"/>
                <w:w w:val="105"/>
                <w:sz w:val="17"/>
                <w:u w:val="thick" w:color="050505"/>
              </w:rPr>
              <w:t>)</w:t>
            </w:r>
            <w:r>
              <w:rPr>
                <w:color w:val="050505"/>
                <w:w w:val="105"/>
                <w:sz w:val="17"/>
              </w:rPr>
              <w:t> (</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637" w:hRule="atLeast"/>
        </w:trPr>
        <w:tc>
          <w:tcPr>
            <w:tcW w:w="1078" w:type="dxa"/>
          </w:tcPr>
          <w:p>
            <w:pPr>
              <w:pStyle w:val="TableParagraph"/>
              <w:spacing w:before="5"/>
              <w:rPr>
                <w:sz w:val="19"/>
              </w:rPr>
            </w:pPr>
          </w:p>
          <w:p>
            <w:pPr>
              <w:pStyle w:val="TableParagraph"/>
              <w:ind w:right="413"/>
              <w:jc w:val="right"/>
              <w:rPr>
                <w:sz w:val="17"/>
              </w:rPr>
            </w:pPr>
            <w:r>
              <w:rPr>
                <w:color w:val="050505"/>
                <w:w w:val="105"/>
                <w:sz w:val="17"/>
              </w:rPr>
              <w:t>33</w:t>
            </w:r>
          </w:p>
        </w:tc>
        <w:tc>
          <w:tcPr>
            <w:tcW w:w="1004" w:type="dxa"/>
          </w:tcPr>
          <w:p>
            <w:pPr>
              <w:pStyle w:val="TableParagraph"/>
              <w:rPr>
                <w:sz w:val="19"/>
              </w:rPr>
            </w:pPr>
          </w:p>
          <w:p>
            <w:pPr>
              <w:pStyle w:val="TableParagraph"/>
              <w:ind w:right="99"/>
              <w:jc w:val="right"/>
              <w:rPr>
                <w:sz w:val="17"/>
              </w:rPr>
            </w:pPr>
            <w:r>
              <w:rPr>
                <w:color w:val="050505"/>
                <w:sz w:val="17"/>
              </w:rPr>
              <w:t>21.033.00</w:t>
            </w:r>
          </w:p>
        </w:tc>
        <w:tc>
          <w:tcPr>
            <w:tcW w:w="1066" w:type="dxa"/>
          </w:tcPr>
          <w:p>
            <w:pPr>
              <w:pStyle w:val="TableParagraph"/>
              <w:rPr>
                <w:sz w:val="19"/>
              </w:rPr>
            </w:pPr>
          </w:p>
          <w:p>
            <w:pPr>
              <w:pStyle w:val="TableParagraph"/>
              <w:ind w:left="34" w:right="16"/>
              <w:jc w:val="center"/>
              <w:rPr>
                <w:sz w:val="17"/>
              </w:rPr>
            </w:pPr>
            <w:r>
              <w:rPr>
                <w:color w:val="050505"/>
                <w:sz w:val="17"/>
              </w:rPr>
              <w:t>8471.70</w:t>
            </w:r>
          </w:p>
        </w:tc>
        <w:tc>
          <w:tcPr>
            <w:tcW w:w="6879" w:type="dxa"/>
          </w:tcPr>
          <w:p>
            <w:pPr>
              <w:pStyle w:val="TableParagraph"/>
              <w:spacing w:before="17"/>
              <w:ind w:left="100"/>
              <w:rPr>
                <w:sz w:val="17"/>
              </w:rPr>
            </w:pPr>
            <w:r>
              <w:rPr>
                <w:color w:val="050505"/>
                <w:sz w:val="17"/>
              </w:rPr>
              <w:t>Unidades de memória</w:t>
            </w:r>
          </w:p>
          <w:p>
            <w:pPr>
              <w:pStyle w:val="TableParagraph"/>
              <w:spacing w:line="206" w:lineRule="exact" w:before="1"/>
              <w:ind w:left="97" w:firstLine="1"/>
              <w:rPr>
                <w:sz w:val="17"/>
              </w:rPr>
            </w:pPr>
            <w:r>
              <w:rPr>
                <w:color w:val="050505"/>
                <w:w w:val="105"/>
                <w:sz w:val="17"/>
              </w:rPr>
              <w:t>(</w:t>
            </w:r>
            <w:r>
              <w:rPr>
                <w:color w:val="0505EB"/>
                <w:w w:val="105"/>
                <w:sz w:val="17"/>
                <w:u w:val="single" w:color="0000ED"/>
              </w:rPr>
              <w:t>Protocolos ICMS 192/2009</w:t>
            </w:r>
            <w:r>
              <w:rPr>
                <w:color w:val="2A2A2A"/>
                <w:w w:val="105"/>
                <w:sz w:val="17"/>
              </w:rPr>
              <w:t>, </w:t>
            </w:r>
            <w:r>
              <w:rPr>
                <w:color w:val="0505EB"/>
                <w:w w:val="105"/>
                <w:sz w:val="17"/>
                <w:u w:val="single" w:color="0000ED"/>
              </w:rPr>
              <w:t>184/2010</w:t>
            </w:r>
            <w:r>
              <w:rPr>
                <w:color w:val="0505EB"/>
                <w:w w:val="105"/>
                <w:sz w:val="17"/>
              </w:rPr>
              <w:t> </w:t>
            </w:r>
            <w:r>
              <w:rPr>
                <w:color w:val="050505"/>
                <w:w w:val="105"/>
                <w:sz w:val="17"/>
              </w:rPr>
              <w:t>e </w:t>
            </w:r>
            <w:r>
              <w:rPr>
                <w:color w:val="0505EB"/>
                <w:w w:val="105"/>
                <w:sz w:val="17"/>
                <w:u w:val="single" w:color="0000ED"/>
              </w:rPr>
              <w:t>134/2012</w:t>
            </w:r>
            <w:r>
              <w:rPr>
                <w:color w:val="050505"/>
                <w:w w:val="105"/>
                <w:sz w:val="17"/>
              </w:rPr>
              <w:t>) (</w:t>
            </w:r>
            <w:r>
              <w:rPr>
                <w:color w:val="0505EB"/>
                <w:w w:val="105"/>
                <w:sz w:val="17"/>
                <w:u w:val="single" w:color="0000ED"/>
              </w:rPr>
              <w:t>Protocolos ICMS 70/2011</w:t>
            </w:r>
            <w:r>
              <w:rPr>
                <w:color w:val="0505EB"/>
                <w:w w:val="105"/>
                <w:sz w:val="17"/>
              </w:rPr>
              <w:t> </w:t>
            </w:r>
            <w:r>
              <w:rPr>
                <w:color w:val="050505"/>
                <w:w w:val="105"/>
                <w:sz w:val="17"/>
              </w:rPr>
              <w:t>e </w:t>
            </w:r>
            <w:r>
              <w:rPr>
                <w:color w:val="0505EB"/>
                <w:w w:val="105"/>
                <w:sz w:val="17"/>
                <w:u w:val="thick" w:color="050505"/>
              </w:rPr>
              <w:t>89/2013</w:t>
            </w:r>
            <w:r>
              <w:rPr>
                <w:color w:val="050505"/>
                <w:w w:val="105"/>
                <w:sz w:val="17"/>
                <w:u w:val="thick" w:color="050505"/>
              </w:rPr>
              <w:t>)</w:t>
            </w:r>
            <w:r>
              <w:rPr>
                <w:color w:val="050505"/>
                <w:w w:val="105"/>
                <w:sz w:val="17"/>
              </w:rPr>
              <w:t> (</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1244" w:hRule="atLeast"/>
        </w:trPr>
        <w:tc>
          <w:tcPr>
            <w:tcW w:w="1078" w:type="dxa"/>
          </w:tcPr>
          <w:p>
            <w:pPr>
              <w:pStyle w:val="TableParagraph"/>
              <w:rPr>
                <w:sz w:val="18"/>
              </w:rPr>
            </w:pPr>
          </w:p>
          <w:p>
            <w:pPr>
              <w:pStyle w:val="TableParagraph"/>
              <w:rPr>
                <w:sz w:val="18"/>
              </w:rPr>
            </w:pPr>
          </w:p>
          <w:p>
            <w:pPr>
              <w:pStyle w:val="TableParagraph"/>
              <w:spacing w:before="108"/>
              <w:ind w:right="418"/>
              <w:jc w:val="right"/>
              <w:rPr>
                <w:sz w:val="17"/>
              </w:rPr>
            </w:pPr>
            <w:r>
              <w:rPr>
                <w:color w:val="050505"/>
                <w:sz w:val="17"/>
              </w:rPr>
              <w:t>34</w:t>
            </w:r>
          </w:p>
        </w:tc>
        <w:tc>
          <w:tcPr>
            <w:tcW w:w="1004" w:type="dxa"/>
          </w:tcPr>
          <w:p>
            <w:pPr>
              <w:pStyle w:val="TableParagraph"/>
              <w:rPr>
                <w:sz w:val="18"/>
              </w:rPr>
            </w:pPr>
          </w:p>
          <w:p>
            <w:pPr>
              <w:pStyle w:val="TableParagraph"/>
              <w:rPr>
                <w:sz w:val="18"/>
              </w:rPr>
            </w:pPr>
          </w:p>
          <w:p>
            <w:pPr>
              <w:pStyle w:val="TableParagraph"/>
              <w:spacing w:before="108"/>
              <w:ind w:right="77"/>
              <w:jc w:val="right"/>
              <w:rPr>
                <w:sz w:val="17"/>
              </w:rPr>
            </w:pPr>
            <w:r>
              <w:rPr>
                <w:color w:val="050505"/>
                <w:sz w:val="17"/>
              </w:rPr>
              <w:t>21.034 </w:t>
            </w:r>
            <w:r>
              <w:rPr>
                <w:color w:val="2A2A2A"/>
                <w:sz w:val="17"/>
              </w:rPr>
              <w:t>.</w:t>
            </w:r>
            <w:r>
              <w:rPr>
                <w:color w:val="050505"/>
                <w:sz w:val="17"/>
              </w:rPr>
              <w:t>00</w:t>
            </w:r>
          </w:p>
        </w:tc>
        <w:tc>
          <w:tcPr>
            <w:tcW w:w="1066" w:type="dxa"/>
          </w:tcPr>
          <w:p>
            <w:pPr>
              <w:pStyle w:val="TableParagraph"/>
              <w:rPr>
                <w:sz w:val="18"/>
              </w:rPr>
            </w:pPr>
          </w:p>
          <w:p>
            <w:pPr>
              <w:pStyle w:val="TableParagraph"/>
              <w:rPr>
                <w:sz w:val="18"/>
              </w:rPr>
            </w:pPr>
          </w:p>
          <w:p>
            <w:pPr>
              <w:pStyle w:val="TableParagraph"/>
              <w:spacing w:before="108"/>
              <w:ind w:left="51" w:right="16"/>
              <w:jc w:val="center"/>
              <w:rPr>
                <w:sz w:val="17"/>
              </w:rPr>
            </w:pPr>
            <w:r>
              <w:rPr>
                <w:color w:val="050505"/>
                <w:w w:val="105"/>
                <w:sz w:val="17"/>
              </w:rPr>
              <w:t>8471</w:t>
            </w:r>
            <w:r>
              <w:rPr>
                <w:color w:val="2A2A2A"/>
                <w:w w:val="105"/>
                <w:sz w:val="17"/>
              </w:rPr>
              <w:t>.</w:t>
            </w:r>
            <w:r>
              <w:rPr>
                <w:color w:val="050505"/>
                <w:w w:val="105"/>
                <w:sz w:val="17"/>
              </w:rPr>
              <w:t>90</w:t>
            </w:r>
          </w:p>
        </w:tc>
        <w:tc>
          <w:tcPr>
            <w:tcW w:w="6879" w:type="dxa"/>
          </w:tcPr>
          <w:p>
            <w:pPr>
              <w:pStyle w:val="TableParagraph"/>
              <w:spacing w:line="252" w:lineRule="auto" w:before="13"/>
              <w:ind w:left="97" w:right="66" w:firstLine="3"/>
              <w:jc w:val="both"/>
              <w:rPr>
                <w:sz w:val="17"/>
              </w:rPr>
            </w:pPr>
            <w:r>
              <w:rPr>
                <w:color w:val="050505"/>
                <w:sz w:val="17"/>
              </w:rPr>
              <w:t>Outras máquinas automáticas para processamento de  dados  e  suas  unidades; leitores magnéticos ou ópticos; máquinas para registrar dados em suporte sob forma codificada</w:t>
            </w:r>
            <w:r>
              <w:rPr>
                <w:color w:val="2A2A2A"/>
                <w:sz w:val="17"/>
              </w:rPr>
              <w:t>, </w:t>
            </w:r>
            <w:r>
              <w:rPr>
                <w:color w:val="050505"/>
                <w:sz w:val="17"/>
              </w:rPr>
              <w:t>e máquinas para processamento desses </w:t>
            </w:r>
            <w:r>
              <w:rPr>
                <w:color w:val="050505"/>
                <w:spacing w:val="-3"/>
                <w:sz w:val="17"/>
              </w:rPr>
              <w:t>dados</w:t>
            </w:r>
            <w:r>
              <w:rPr>
                <w:color w:val="2A2A2A"/>
                <w:spacing w:val="-3"/>
                <w:sz w:val="17"/>
              </w:rPr>
              <w:t>, </w:t>
            </w:r>
            <w:r>
              <w:rPr>
                <w:color w:val="050505"/>
                <w:sz w:val="17"/>
              </w:rPr>
              <w:t>não especificadas nem compreendidas em outras</w:t>
            </w:r>
            <w:r>
              <w:rPr>
                <w:color w:val="050505"/>
                <w:spacing w:val="16"/>
                <w:sz w:val="17"/>
              </w:rPr>
              <w:t> </w:t>
            </w:r>
            <w:r>
              <w:rPr>
                <w:color w:val="050505"/>
                <w:sz w:val="17"/>
              </w:rPr>
              <w:t>posições</w:t>
            </w:r>
          </w:p>
          <w:p>
            <w:pPr>
              <w:pStyle w:val="TableParagraph"/>
              <w:spacing w:line="191" w:lineRule="exact"/>
              <w:ind w:left="99"/>
              <w:jc w:val="both"/>
              <w:rPr>
                <w:sz w:val="17"/>
              </w:rPr>
            </w:pPr>
            <w:r>
              <w:rPr>
                <w:color w:val="050505"/>
                <w:w w:val="105"/>
                <w:sz w:val="17"/>
              </w:rPr>
              <w:t>(</w:t>
            </w:r>
            <w:r>
              <w:rPr>
                <w:color w:val="0505EB"/>
                <w:w w:val="105"/>
                <w:sz w:val="17"/>
                <w:u w:val="single" w:color="0000ED"/>
              </w:rPr>
              <w:t>Protocolos ICMS 192/2009</w:t>
            </w:r>
            <w:r>
              <w:rPr>
                <w:color w:val="050505"/>
                <w:w w:val="105"/>
                <w:sz w:val="17"/>
              </w:rPr>
              <w:t>, </w:t>
            </w:r>
            <w:r>
              <w:rPr>
                <w:color w:val="0505EB"/>
                <w:w w:val="105"/>
                <w:sz w:val="17"/>
                <w:u w:val="single" w:color="0000ED"/>
              </w:rPr>
              <w:t>184/201O</w:t>
            </w:r>
            <w:r>
              <w:rPr>
                <w:color w:val="0505EB"/>
                <w:w w:val="105"/>
                <w:sz w:val="17"/>
              </w:rPr>
              <w:t> </w:t>
            </w:r>
            <w:r>
              <w:rPr>
                <w:color w:val="050505"/>
                <w:w w:val="105"/>
                <w:sz w:val="17"/>
              </w:rPr>
              <w:t>e </w:t>
            </w:r>
            <w:r>
              <w:rPr>
                <w:color w:val="0505EB"/>
                <w:w w:val="105"/>
                <w:sz w:val="17"/>
                <w:u w:val="single" w:color="0000ED"/>
              </w:rPr>
              <w:t>134/2012</w:t>
            </w:r>
            <w:r>
              <w:rPr>
                <w:color w:val="050505"/>
                <w:w w:val="105"/>
                <w:sz w:val="17"/>
              </w:rPr>
              <w:t>) (</w:t>
            </w:r>
            <w:r>
              <w:rPr>
                <w:color w:val="0505EB"/>
                <w:w w:val="105"/>
                <w:sz w:val="17"/>
                <w:u w:val="single" w:color="0000ED"/>
              </w:rPr>
              <w:t>Protocolos ICMS 70/2011</w:t>
            </w:r>
            <w:r>
              <w:rPr>
                <w:color w:val="0505EB"/>
                <w:w w:val="105"/>
                <w:sz w:val="17"/>
              </w:rPr>
              <w:t> </w:t>
            </w:r>
            <w:r>
              <w:rPr>
                <w:color w:val="050505"/>
                <w:w w:val="105"/>
                <w:sz w:val="17"/>
              </w:rPr>
              <w:t>e</w:t>
            </w:r>
          </w:p>
          <w:p>
            <w:pPr>
              <w:pStyle w:val="TableParagraph"/>
              <w:spacing w:line="188" w:lineRule="exact" w:before="11"/>
              <w:ind w:left="97"/>
              <w:jc w:val="both"/>
              <w:rPr>
                <w:sz w:val="17"/>
              </w:rPr>
            </w:pPr>
            <w:r>
              <w:rPr>
                <w:color w:val="0505EB"/>
                <w:w w:val="105"/>
                <w:sz w:val="17"/>
                <w:u w:val="thick" w:color="050505"/>
              </w:rPr>
              <w:t>89/2013</w:t>
            </w:r>
            <w:r>
              <w:rPr>
                <w:color w:val="050505"/>
                <w:w w:val="105"/>
                <w:sz w:val="17"/>
                <w:u w:val="thick" w:color="050505"/>
              </w:rPr>
              <w:t>)</w:t>
            </w:r>
            <w:r>
              <w:rPr>
                <w:color w:val="050505"/>
                <w:w w:val="105"/>
                <w:sz w:val="17"/>
              </w:rPr>
              <w:t> (</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635" w:hRule="atLeast"/>
        </w:trPr>
        <w:tc>
          <w:tcPr>
            <w:tcW w:w="1078" w:type="dxa"/>
          </w:tcPr>
          <w:p>
            <w:pPr>
              <w:pStyle w:val="TableParagraph"/>
              <w:spacing w:before="5"/>
              <w:rPr>
                <w:sz w:val="19"/>
              </w:rPr>
            </w:pPr>
          </w:p>
          <w:p>
            <w:pPr>
              <w:pStyle w:val="TableParagraph"/>
              <w:ind w:right="414"/>
              <w:jc w:val="right"/>
              <w:rPr>
                <w:sz w:val="17"/>
              </w:rPr>
            </w:pPr>
            <w:r>
              <w:rPr>
                <w:color w:val="050505"/>
                <w:sz w:val="17"/>
              </w:rPr>
              <w:t>35</w:t>
            </w:r>
          </w:p>
        </w:tc>
        <w:tc>
          <w:tcPr>
            <w:tcW w:w="1004" w:type="dxa"/>
          </w:tcPr>
          <w:p>
            <w:pPr>
              <w:pStyle w:val="TableParagraph"/>
              <w:spacing w:before="5"/>
              <w:rPr>
                <w:sz w:val="19"/>
              </w:rPr>
            </w:pPr>
          </w:p>
          <w:p>
            <w:pPr>
              <w:pStyle w:val="TableParagraph"/>
              <w:ind w:right="77"/>
              <w:jc w:val="right"/>
              <w:rPr>
                <w:sz w:val="17"/>
              </w:rPr>
            </w:pPr>
            <w:r>
              <w:rPr>
                <w:color w:val="050505"/>
                <w:sz w:val="17"/>
              </w:rPr>
              <w:t>21.035</w:t>
            </w:r>
            <w:r>
              <w:rPr>
                <w:color w:val="2A2A2A"/>
                <w:sz w:val="17"/>
              </w:rPr>
              <w:t>.</w:t>
            </w:r>
            <w:r>
              <w:rPr>
                <w:color w:val="050505"/>
                <w:sz w:val="17"/>
              </w:rPr>
              <w:t>00</w:t>
            </w:r>
          </w:p>
        </w:tc>
        <w:tc>
          <w:tcPr>
            <w:tcW w:w="1066" w:type="dxa"/>
          </w:tcPr>
          <w:p>
            <w:pPr>
              <w:pStyle w:val="TableParagraph"/>
              <w:spacing w:before="5"/>
              <w:rPr>
                <w:sz w:val="19"/>
              </w:rPr>
            </w:pPr>
          </w:p>
          <w:p>
            <w:pPr>
              <w:pStyle w:val="TableParagraph"/>
              <w:ind w:left="34" w:right="16"/>
              <w:jc w:val="center"/>
              <w:rPr>
                <w:sz w:val="17"/>
              </w:rPr>
            </w:pPr>
            <w:r>
              <w:rPr>
                <w:color w:val="050505"/>
                <w:sz w:val="17"/>
              </w:rPr>
              <w:t>8473.30</w:t>
            </w:r>
          </w:p>
        </w:tc>
        <w:tc>
          <w:tcPr>
            <w:tcW w:w="6879" w:type="dxa"/>
          </w:tcPr>
          <w:p>
            <w:pPr>
              <w:pStyle w:val="TableParagraph"/>
              <w:spacing w:before="22"/>
              <w:ind w:left="101"/>
              <w:rPr>
                <w:sz w:val="17"/>
              </w:rPr>
            </w:pPr>
            <w:r>
              <w:rPr>
                <w:color w:val="050505"/>
                <w:sz w:val="17"/>
              </w:rPr>
              <w:t>Partes e acessórios das máquinas da posição 84</w:t>
            </w:r>
            <w:r>
              <w:rPr>
                <w:color w:val="505050"/>
                <w:sz w:val="17"/>
              </w:rPr>
              <w:t>.</w:t>
            </w:r>
            <w:r>
              <w:rPr>
                <w:color w:val="050505"/>
                <w:sz w:val="17"/>
              </w:rPr>
              <w:t>71</w:t>
            </w:r>
          </w:p>
          <w:p>
            <w:pPr>
              <w:pStyle w:val="TableParagraph"/>
              <w:spacing w:line="200" w:lineRule="atLeast" w:before="2"/>
              <w:ind w:left="97" w:firstLine="1"/>
              <w:rPr>
                <w:sz w:val="17"/>
              </w:rPr>
            </w:pPr>
            <w:r>
              <w:rPr>
                <w:color w:val="050505"/>
                <w:w w:val="105"/>
                <w:sz w:val="17"/>
              </w:rPr>
              <w:t>(</w:t>
            </w:r>
            <w:r>
              <w:rPr>
                <w:color w:val="0505EB"/>
                <w:w w:val="105"/>
                <w:sz w:val="17"/>
                <w:u w:val="single" w:color="0000ED"/>
              </w:rPr>
              <w:t>Protocolos ICMS 192/2009</w:t>
            </w:r>
            <w:r>
              <w:rPr>
                <w:color w:val="2A2A2A"/>
                <w:w w:val="105"/>
                <w:sz w:val="17"/>
              </w:rPr>
              <w:t>, </w:t>
            </w:r>
            <w:r>
              <w:rPr>
                <w:color w:val="0505EB"/>
                <w:w w:val="105"/>
                <w:sz w:val="17"/>
                <w:u w:val="single" w:color="0000ED"/>
              </w:rPr>
              <w:t>184/201</w:t>
            </w:r>
            <w:r>
              <w:rPr>
                <w:color w:val="0505EB"/>
                <w:w w:val="105"/>
                <w:sz w:val="16"/>
                <w:u w:val="single" w:color="0000ED"/>
              </w:rPr>
              <w:t>O</w:t>
            </w:r>
            <w:r>
              <w:rPr>
                <w:color w:val="0505EB"/>
                <w:w w:val="105"/>
                <w:sz w:val="16"/>
              </w:rPr>
              <w:t> </w:t>
            </w:r>
            <w:r>
              <w:rPr>
                <w:color w:val="050505"/>
                <w:w w:val="105"/>
                <w:sz w:val="17"/>
              </w:rPr>
              <w:t>e </w:t>
            </w:r>
            <w:r>
              <w:rPr>
                <w:color w:val="0505EB"/>
                <w:w w:val="105"/>
                <w:sz w:val="17"/>
                <w:u w:val="single" w:color="0000ED"/>
              </w:rPr>
              <w:t>134/2012</w:t>
            </w:r>
            <w:r>
              <w:rPr>
                <w:color w:val="050505"/>
                <w:w w:val="105"/>
                <w:sz w:val="17"/>
              </w:rPr>
              <w:t>) (</w:t>
            </w:r>
            <w:r>
              <w:rPr>
                <w:color w:val="0505EB"/>
                <w:w w:val="105"/>
                <w:sz w:val="17"/>
                <w:u w:val="single" w:color="0000ED"/>
              </w:rPr>
              <w:t>Protocolos ICMS 70/2011</w:t>
            </w:r>
            <w:r>
              <w:rPr>
                <w:color w:val="0505EB"/>
                <w:w w:val="105"/>
                <w:sz w:val="17"/>
              </w:rPr>
              <w:t> </w:t>
            </w:r>
            <w:r>
              <w:rPr>
                <w:color w:val="050505"/>
                <w:w w:val="105"/>
                <w:sz w:val="17"/>
              </w:rPr>
              <w:t>e </w:t>
            </w:r>
            <w:r>
              <w:rPr>
                <w:color w:val="0505EB"/>
                <w:w w:val="105"/>
                <w:sz w:val="17"/>
                <w:u w:val="thick" w:color="050505"/>
              </w:rPr>
              <w:t>89/2013</w:t>
            </w:r>
            <w:r>
              <w:rPr>
                <w:color w:val="050505"/>
                <w:w w:val="105"/>
                <w:sz w:val="17"/>
                <w:u w:val="thick" w:color="050505"/>
              </w:rPr>
              <w:t>)</w:t>
            </w:r>
            <w:r>
              <w:rPr>
                <w:color w:val="050505"/>
                <w:w w:val="105"/>
                <w:sz w:val="17"/>
              </w:rPr>
              <w:t> (</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841" w:hRule="atLeast"/>
        </w:trPr>
        <w:tc>
          <w:tcPr>
            <w:tcW w:w="1078" w:type="dxa"/>
          </w:tcPr>
          <w:p>
            <w:pPr>
              <w:pStyle w:val="TableParagraph"/>
              <w:rPr>
                <w:sz w:val="18"/>
              </w:rPr>
            </w:pPr>
          </w:p>
          <w:p>
            <w:pPr>
              <w:pStyle w:val="TableParagraph"/>
              <w:spacing w:before="121"/>
              <w:ind w:right="412"/>
              <w:jc w:val="right"/>
              <w:rPr>
                <w:sz w:val="17"/>
              </w:rPr>
            </w:pPr>
            <w:r>
              <w:rPr>
                <w:color w:val="050505"/>
                <w:sz w:val="17"/>
              </w:rPr>
              <w:t>36</w:t>
            </w:r>
          </w:p>
        </w:tc>
        <w:tc>
          <w:tcPr>
            <w:tcW w:w="1004" w:type="dxa"/>
          </w:tcPr>
          <w:p>
            <w:pPr>
              <w:pStyle w:val="TableParagraph"/>
              <w:rPr>
                <w:sz w:val="18"/>
              </w:rPr>
            </w:pPr>
          </w:p>
          <w:p>
            <w:pPr>
              <w:pStyle w:val="TableParagraph"/>
              <w:spacing w:before="121"/>
              <w:ind w:right="77"/>
              <w:jc w:val="right"/>
              <w:rPr>
                <w:sz w:val="17"/>
              </w:rPr>
            </w:pPr>
            <w:r>
              <w:rPr>
                <w:color w:val="050505"/>
                <w:sz w:val="17"/>
              </w:rPr>
              <w:t>21.036</w:t>
            </w:r>
            <w:r>
              <w:rPr>
                <w:color w:val="2A2A2A"/>
                <w:sz w:val="17"/>
              </w:rPr>
              <w:t>.</w:t>
            </w:r>
            <w:r>
              <w:rPr>
                <w:color w:val="050505"/>
                <w:sz w:val="17"/>
              </w:rPr>
              <w:t>00</w:t>
            </w:r>
          </w:p>
        </w:tc>
        <w:tc>
          <w:tcPr>
            <w:tcW w:w="1066" w:type="dxa"/>
          </w:tcPr>
          <w:p>
            <w:pPr>
              <w:pStyle w:val="TableParagraph"/>
              <w:rPr>
                <w:sz w:val="18"/>
              </w:rPr>
            </w:pPr>
          </w:p>
          <w:p>
            <w:pPr>
              <w:pStyle w:val="TableParagraph"/>
              <w:spacing w:before="121"/>
              <w:ind w:left="47" w:right="16"/>
              <w:jc w:val="center"/>
              <w:rPr>
                <w:sz w:val="17"/>
              </w:rPr>
            </w:pPr>
            <w:r>
              <w:rPr>
                <w:color w:val="050505"/>
                <w:w w:val="105"/>
                <w:sz w:val="17"/>
              </w:rPr>
              <w:t>8504</w:t>
            </w:r>
            <w:r>
              <w:rPr>
                <w:color w:val="2A2A2A"/>
                <w:w w:val="105"/>
                <w:sz w:val="17"/>
              </w:rPr>
              <w:t>.</w:t>
            </w:r>
            <w:r>
              <w:rPr>
                <w:color w:val="050505"/>
                <w:w w:val="105"/>
                <w:sz w:val="17"/>
              </w:rPr>
              <w:t>3</w:t>
            </w:r>
          </w:p>
        </w:tc>
        <w:tc>
          <w:tcPr>
            <w:tcW w:w="6879" w:type="dxa"/>
          </w:tcPr>
          <w:p>
            <w:pPr>
              <w:pStyle w:val="TableParagraph"/>
              <w:spacing w:line="247" w:lineRule="auto" w:before="20"/>
              <w:ind w:left="97" w:firstLine="3"/>
              <w:rPr>
                <w:sz w:val="17"/>
              </w:rPr>
            </w:pPr>
            <w:r>
              <w:rPr>
                <w:color w:val="050505"/>
                <w:w w:val="105"/>
                <w:sz w:val="17"/>
              </w:rPr>
              <w:t>Outros transformadores</w:t>
            </w:r>
            <w:r>
              <w:rPr>
                <w:color w:val="2A2A2A"/>
                <w:w w:val="105"/>
                <w:sz w:val="17"/>
              </w:rPr>
              <w:t>, </w:t>
            </w:r>
            <w:r>
              <w:rPr>
                <w:color w:val="050505"/>
                <w:w w:val="105"/>
                <w:sz w:val="17"/>
              </w:rPr>
              <w:t>exceto os produtos classificados nos códigos 8504.33</w:t>
            </w:r>
            <w:r>
              <w:rPr>
                <w:color w:val="2A2A2A"/>
                <w:w w:val="105"/>
                <w:sz w:val="17"/>
              </w:rPr>
              <w:t>.</w:t>
            </w:r>
            <w:r>
              <w:rPr>
                <w:color w:val="050505"/>
                <w:w w:val="105"/>
                <w:sz w:val="17"/>
              </w:rPr>
              <w:t>00 e 8504</w:t>
            </w:r>
            <w:r>
              <w:rPr>
                <w:color w:val="2A2A2A"/>
                <w:w w:val="105"/>
                <w:sz w:val="17"/>
              </w:rPr>
              <w:t>.</w:t>
            </w:r>
            <w:r>
              <w:rPr>
                <w:color w:val="050505"/>
                <w:w w:val="105"/>
                <w:sz w:val="17"/>
              </w:rPr>
              <w:t>34.00</w:t>
            </w:r>
          </w:p>
          <w:p>
            <w:pPr>
              <w:pStyle w:val="TableParagraph"/>
              <w:spacing w:line="202" w:lineRule="exact" w:before="4"/>
              <w:ind w:left="97" w:firstLine="1"/>
              <w:rPr>
                <w:sz w:val="17"/>
              </w:rPr>
            </w:pPr>
            <w:r>
              <w:rPr>
                <w:color w:val="050505"/>
                <w:w w:val="105"/>
                <w:sz w:val="17"/>
              </w:rPr>
              <w:t>(</w:t>
            </w:r>
            <w:r>
              <w:rPr>
                <w:color w:val="0505EB"/>
                <w:w w:val="105"/>
                <w:sz w:val="17"/>
                <w:u w:val="single" w:color="0000ED"/>
              </w:rPr>
              <w:t>Protocolos ICMS 192/2009</w:t>
            </w:r>
            <w:r>
              <w:rPr>
                <w:color w:val="050505"/>
                <w:w w:val="105"/>
                <w:sz w:val="17"/>
              </w:rPr>
              <w:t>, </w:t>
            </w:r>
            <w:r>
              <w:rPr>
                <w:color w:val="0505EB"/>
                <w:w w:val="105"/>
                <w:sz w:val="17"/>
                <w:u w:val="single" w:color="0000ED"/>
              </w:rPr>
              <w:t>184/201</w:t>
            </w:r>
            <w:r>
              <w:rPr>
                <w:color w:val="0505EB"/>
                <w:w w:val="105"/>
                <w:sz w:val="16"/>
                <w:u w:val="single" w:color="0000ED"/>
              </w:rPr>
              <w:t>O</w:t>
            </w:r>
            <w:r>
              <w:rPr>
                <w:color w:val="0505EB"/>
                <w:w w:val="105"/>
                <w:sz w:val="16"/>
              </w:rPr>
              <w:t> </w:t>
            </w:r>
            <w:r>
              <w:rPr>
                <w:color w:val="050505"/>
                <w:w w:val="105"/>
                <w:sz w:val="17"/>
              </w:rPr>
              <w:t>e </w:t>
            </w:r>
            <w:r>
              <w:rPr>
                <w:color w:val="0505EB"/>
                <w:w w:val="105"/>
                <w:sz w:val="17"/>
                <w:u w:val="single" w:color="0000ED"/>
              </w:rPr>
              <w:t>134/2012</w:t>
            </w:r>
            <w:r>
              <w:rPr>
                <w:color w:val="050505"/>
                <w:w w:val="105"/>
                <w:sz w:val="17"/>
              </w:rPr>
              <w:t>) (</w:t>
            </w:r>
            <w:r>
              <w:rPr>
                <w:color w:val="0505EB"/>
                <w:w w:val="105"/>
                <w:sz w:val="17"/>
                <w:u w:val="single" w:color="0000ED"/>
              </w:rPr>
              <w:t>Protocolos ICMS 70/2011</w:t>
            </w:r>
            <w:r>
              <w:rPr>
                <w:color w:val="0505EB"/>
                <w:w w:val="105"/>
                <w:sz w:val="17"/>
              </w:rPr>
              <w:t> </w:t>
            </w:r>
            <w:r>
              <w:rPr>
                <w:color w:val="050505"/>
                <w:w w:val="105"/>
                <w:sz w:val="17"/>
              </w:rPr>
              <w:t>e </w:t>
            </w:r>
            <w:r>
              <w:rPr>
                <w:color w:val="0505EB"/>
                <w:w w:val="105"/>
                <w:sz w:val="17"/>
                <w:u w:val="thick" w:color="050505"/>
              </w:rPr>
              <w:t>89/2013</w:t>
            </w:r>
            <w:r>
              <w:rPr>
                <w:color w:val="050505"/>
                <w:w w:val="105"/>
                <w:sz w:val="17"/>
                <w:u w:val="thick" w:color="050505"/>
              </w:rPr>
              <w:t>)</w:t>
            </w:r>
            <w:r>
              <w:rPr>
                <w:color w:val="050505"/>
                <w:w w:val="105"/>
                <w:sz w:val="17"/>
              </w:rPr>
              <w:t> (</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635" w:hRule="atLeast"/>
        </w:trPr>
        <w:tc>
          <w:tcPr>
            <w:tcW w:w="1078" w:type="dxa"/>
          </w:tcPr>
          <w:p>
            <w:pPr>
              <w:pStyle w:val="TableParagraph"/>
              <w:spacing w:before="2"/>
              <w:rPr>
                <w:sz w:val="19"/>
              </w:rPr>
            </w:pPr>
          </w:p>
          <w:p>
            <w:pPr>
              <w:pStyle w:val="TableParagraph"/>
              <w:ind w:right="412"/>
              <w:jc w:val="right"/>
              <w:rPr>
                <w:sz w:val="17"/>
              </w:rPr>
            </w:pPr>
            <w:r>
              <w:rPr>
                <w:color w:val="050505"/>
                <w:w w:val="105"/>
                <w:sz w:val="17"/>
              </w:rPr>
              <w:t>37</w:t>
            </w:r>
          </w:p>
        </w:tc>
        <w:tc>
          <w:tcPr>
            <w:tcW w:w="1004" w:type="dxa"/>
          </w:tcPr>
          <w:p>
            <w:pPr>
              <w:pStyle w:val="TableParagraph"/>
              <w:spacing w:before="2"/>
              <w:rPr>
                <w:sz w:val="19"/>
              </w:rPr>
            </w:pPr>
          </w:p>
          <w:p>
            <w:pPr>
              <w:pStyle w:val="TableParagraph"/>
              <w:ind w:right="64"/>
              <w:jc w:val="right"/>
              <w:rPr>
                <w:sz w:val="17"/>
              </w:rPr>
            </w:pPr>
            <w:r>
              <w:rPr>
                <w:color w:val="050505"/>
                <w:w w:val="105"/>
                <w:sz w:val="17"/>
              </w:rPr>
              <w:t>21</w:t>
            </w:r>
            <w:r>
              <w:rPr>
                <w:color w:val="2A2A2A"/>
                <w:w w:val="105"/>
                <w:sz w:val="17"/>
              </w:rPr>
              <w:t>.</w:t>
            </w:r>
            <w:r>
              <w:rPr>
                <w:color w:val="050505"/>
                <w:w w:val="105"/>
                <w:sz w:val="17"/>
              </w:rPr>
              <w:t>037.00</w:t>
            </w:r>
          </w:p>
        </w:tc>
        <w:tc>
          <w:tcPr>
            <w:tcW w:w="1066" w:type="dxa"/>
          </w:tcPr>
          <w:p>
            <w:pPr>
              <w:pStyle w:val="TableParagraph"/>
              <w:spacing w:before="2"/>
              <w:rPr>
                <w:sz w:val="19"/>
              </w:rPr>
            </w:pPr>
          </w:p>
          <w:p>
            <w:pPr>
              <w:pStyle w:val="TableParagraph"/>
              <w:ind w:left="45" w:right="16"/>
              <w:jc w:val="center"/>
              <w:rPr>
                <w:sz w:val="17"/>
              </w:rPr>
            </w:pPr>
            <w:r>
              <w:rPr>
                <w:color w:val="050505"/>
                <w:w w:val="105"/>
                <w:sz w:val="17"/>
              </w:rPr>
              <w:t>8504.40</w:t>
            </w:r>
            <w:r>
              <w:rPr>
                <w:color w:val="505050"/>
                <w:w w:val="105"/>
                <w:sz w:val="17"/>
              </w:rPr>
              <w:t>.</w:t>
            </w:r>
            <w:r>
              <w:rPr>
                <w:color w:val="050505"/>
                <w:w w:val="105"/>
                <w:sz w:val="17"/>
              </w:rPr>
              <w:t>10</w:t>
            </w:r>
          </w:p>
        </w:tc>
        <w:tc>
          <w:tcPr>
            <w:tcW w:w="6879" w:type="dxa"/>
          </w:tcPr>
          <w:p>
            <w:pPr>
              <w:pStyle w:val="TableParagraph"/>
              <w:spacing w:before="19"/>
              <w:ind w:left="101"/>
              <w:rPr>
                <w:sz w:val="17"/>
              </w:rPr>
            </w:pPr>
            <w:r>
              <w:rPr>
                <w:color w:val="050505"/>
                <w:sz w:val="17"/>
              </w:rPr>
              <w:t>Carregadores de acumuladores</w:t>
            </w:r>
          </w:p>
          <w:p>
            <w:pPr>
              <w:pStyle w:val="TableParagraph"/>
              <w:spacing w:line="206" w:lineRule="exact" w:before="1"/>
              <w:ind w:left="97" w:firstLine="1"/>
              <w:rPr>
                <w:sz w:val="17"/>
              </w:rPr>
            </w:pPr>
            <w:r>
              <w:rPr>
                <w:color w:val="050505"/>
                <w:w w:val="105"/>
                <w:sz w:val="17"/>
              </w:rPr>
              <w:t>(</w:t>
            </w:r>
            <w:r>
              <w:rPr>
                <w:color w:val="0505EB"/>
                <w:w w:val="105"/>
                <w:sz w:val="17"/>
                <w:u w:val="single" w:color="0000ED"/>
              </w:rPr>
              <w:t>Protocolos ICMS </w:t>
            </w:r>
            <w:r>
              <w:rPr>
                <w:color w:val="1515ED"/>
                <w:w w:val="105"/>
                <w:sz w:val="17"/>
                <w:u w:val="single" w:color="0000ED"/>
              </w:rPr>
              <w:t>192/2009</w:t>
            </w:r>
            <w:r>
              <w:rPr>
                <w:color w:val="1A1A1A"/>
                <w:w w:val="105"/>
                <w:sz w:val="17"/>
              </w:rPr>
              <w:t>, </w:t>
            </w:r>
            <w:r>
              <w:rPr>
                <w:color w:val="0505EB"/>
                <w:w w:val="105"/>
                <w:sz w:val="17"/>
                <w:u w:val="single" w:color="0000ED"/>
              </w:rPr>
              <w:t>184/201O</w:t>
            </w:r>
            <w:r>
              <w:rPr>
                <w:color w:val="0505EB"/>
                <w:w w:val="105"/>
                <w:sz w:val="17"/>
              </w:rPr>
              <w:t> </w:t>
            </w:r>
            <w:r>
              <w:rPr>
                <w:color w:val="050505"/>
                <w:w w:val="105"/>
                <w:sz w:val="17"/>
              </w:rPr>
              <w:t>e </w:t>
            </w:r>
            <w:r>
              <w:rPr>
                <w:color w:val="0505EB"/>
                <w:w w:val="105"/>
                <w:sz w:val="17"/>
                <w:u w:val="single" w:color="0000ED"/>
              </w:rPr>
              <w:t>134/2012</w:t>
            </w:r>
            <w:r>
              <w:rPr>
                <w:color w:val="050505"/>
                <w:w w:val="105"/>
                <w:sz w:val="17"/>
              </w:rPr>
              <w:t>) (</w:t>
            </w:r>
            <w:r>
              <w:rPr>
                <w:color w:val="0505EB"/>
                <w:w w:val="105"/>
                <w:sz w:val="17"/>
                <w:u w:val="single" w:color="0000ED"/>
              </w:rPr>
              <w:t>Protocolos ICMS 70/2011</w:t>
            </w:r>
            <w:r>
              <w:rPr>
                <w:color w:val="0505EB"/>
                <w:w w:val="105"/>
                <w:sz w:val="17"/>
              </w:rPr>
              <w:t> </w:t>
            </w:r>
            <w:r>
              <w:rPr>
                <w:color w:val="050505"/>
                <w:w w:val="105"/>
                <w:sz w:val="17"/>
              </w:rPr>
              <w:t>e </w:t>
            </w:r>
            <w:r>
              <w:rPr>
                <w:color w:val="0505EB"/>
                <w:w w:val="105"/>
                <w:sz w:val="17"/>
                <w:u w:val="thick" w:color="050505"/>
              </w:rPr>
              <w:t>89/2013</w:t>
            </w:r>
            <w:r>
              <w:rPr>
                <w:color w:val="050505"/>
                <w:w w:val="105"/>
                <w:sz w:val="17"/>
                <w:u w:val="thick" w:color="050505"/>
              </w:rPr>
              <w:t>)</w:t>
            </w:r>
            <w:r>
              <w:rPr>
                <w:color w:val="050505"/>
                <w:w w:val="105"/>
                <w:sz w:val="17"/>
              </w:rPr>
              <w:t> (</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632" w:hRule="atLeast"/>
        </w:trPr>
        <w:tc>
          <w:tcPr>
            <w:tcW w:w="1078" w:type="dxa"/>
          </w:tcPr>
          <w:p>
            <w:pPr>
              <w:pStyle w:val="TableParagraph"/>
              <w:spacing w:before="5"/>
              <w:rPr>
                <w:sz w:val="19"/>
              </w:rPr>
            </w:pPr>
          </w:p>
          <w:p>
            <w:pPr>
              <w:pStyle w:val="TableParagraph"/>
              <w:ind w:right="412"/>
              <w:jc w:val="right"/>
              <w:rPr>
                <w:sz w:val="17"/>
              </w:rPr>
            </w:pPr>
            <w:r>
              <w:rPr>
                <w:color w:val="050505"/>
                <w:sz w:val="17"/>
              </w:rPr>
              <w:t>38</w:t>
            </w:r>
          </w:p>
        </w:tc>
        <w:tc>
          <w:tcPr>
            <w:tcW w:w="1004" w:type="dxa"/>
          </w:tcPr>
          <w:p>
            <w:pPr>
              <w:pStyle w:val="TableParagraph"/>
              <w:spacing w:before="5"/>
              <w:rPr>
                <w:sz w:val="19"/>
              </w:rPr>
            </w:pPr>
          </w:p>
          <w:p>
            <w:pPr>
              <w:pStyle w:val="TableParagraph"/>
              <w:ind w:right="77"/>
              <w:jc w:val="right"/>
              <w:rPr>
                <w:sz w:val="17"/>
              </w:rPr>
            </w:pPr>
            <w:r>
              <w:rPr>
                <w:color w:val="050505"/>
                <w:w w:val="105"/>
                <w:sz w:val="17"/>
              </w:rPr>
              <w:t>21.038</w:t>
            </w:r>
            <w:r>
              <w:rPr>
                <w:color w:val="2A2A2A"/>
                <w:w w:val="105"/>
                <w:sz w:val="17"/>
              </w:rPr>
              <w:t>.</w:t>
            </w:r>
            <w:r>
              <w:rPr>
                <w:color w:val="050505"/>
                <w:w w:val="105"/>
                <w:sz w:val="17"/>
              </w:rPr>
              <w:t>00</w:t>
            </w:r>
          </w:p>
        </w:tc>
        <w:tc>
          <w:tcPr>
            <w:tcW w:w="1066" w:type="dxa"/>
          </w:tcPr>
          <w:p>
            <w:pPr>
              <w:pStyle w:val="TableParagraph"/>
              <w:spacing w:before="5"/>
              <w:rPr>
                <w:sz w:val="19"/>
              </w:rPr>
            </w:pPr>
          </w:p>
          <w:p>
            <w:pPr>
              <w:pStyle w:val="TableParagraph"/>
              <w:ind w:left="32" w:right="16"/>
              <w:jc w:val="center"/>
              <w:rPr>
                <w:sz w:val="17"/>
              </w:rPr>
            </w:pPr>
            <w:r>
              <w:rPr>
                <w:color w:val="050505"/>
                <w:sz w:val="17"/>
              </w:rPr>
              <w:t>8504.40.40</w:t>
            </w:r>
          </w:p>
        </w:tc>
        <w:tc>
          <w:tcPr>
            <w:tcW w:w="6879" w:type="dxa"/>
          </w:tcPr>
          <w:p>
            <w:pPr>
              <w:pStyle w:val="TableParagraph"/>
              <w:spacing w:before="17"/>
              <w:ind w:left="100"/>
              <w:rPr>
                <w:sz w:val="17"/>
              </w:rPr>
            </w:pPr>
            <w:r>
              <w:rPr>
                <w:color w:val="050505"/>
                <w:sz w:val="17"/>
              </w:rPr>
              <w:t>Equipamentos de alimentação ininterrupta de energia (UPS ou "no break")</w:t>
            </w:r>
          </w:p>
          <w:p>
            <w:pPr>
              <w:pStyle w:val="TableParagraph"/>
              <w:spacing w:line="200" w:lineRule="atLeast" w:before="7"/>
              <w:ind w:left="97" w:firstLine="1"/>
              <w:rPr>
                <w:sz w:val="17"/>
              </w:rPr>
            </w:pPr>
            <w:r>
              <w:rPr>
                <w:color w:val="050505"/>
                <w:w w:val="105"/>
                <w:sz w:val="17"/>
              </w:rPr>
              <w:t>(</w:t>
            </w:r>
            <w:r>
              <w:rPr>
                <w:color w:val="0505EB"/>
                <w:w w:val="105"/>
                <w:sz w:val="17"/>
                <w:u w:val="single" w:color="0000ED"/>
              </w:rPr>
              <w:t>Protocolos ICMS 192/2009</w:t>
            </w:r>
            <w:r>
              <w:rPr>
                <w:color w:val="1A1A1A"/>
                <w:w w:val="105"/>
                <w:sz w:val="17"/>
              </w:rPr>
              <w:t>, </w:t>
            </w:r>
            <w:r>
              <w:rPr>
                <w:color w:val="0505EB"/>
                <w:w w:val="105"/>
                <w:sz w:val="17"/>
                <w:u w:val="single" w:color="0000ED"/>
              </w:rPr>
              <w:t>184/201O</w:t>
            </w:r>
            <w:r>
              <w:rPr>
                <w:color w:val="0505EB"/>
                <w:w w:val="105"/>
                <w:sz w:val="17"/>
              </w:rPr>
              <w:t> </w:t>
            </w:r>
            <w:r>
              <w:rPr>
                <w:color w:val="050505"/>
                <w:w w:val="105"/>
                <w:sz w:val="17"/>
              </w:rPr>
              <w:t>e </w:t>
            </w:r>
            <w:r>
              <w:rPr>
                <w:color w:val="0505EB"/>
                <w:w w:val="105"/>
                <w:sz w:val="17"/>
                <w:u w:val="single" w:color="0000ED"/>
              </w:rPr>
              <w:t>134/2012</w:t>
            </w:r>
            <w:r>
              <w:rPr>
                <w:color w:val="050505"/>
                <w:w w:val="105"/>
                <w:sz w:val="17"/>
              </w:rPr>
              <w:t>) (</w:t>
            </w:r>
            <w:r>
              <w:rPr>
                <w:color w:val="0505EB"/>
                <w:w w:val="105"/>
                <w:sz w:val="17"/>
                <w:u w:val="single" w:color="0000ED"/>
              </w:rPr>
              <w:t>Protocolos ICMS 70/2011</w:t>
            </w:r>
            <w:r>
              <w:rPr>
                <w:color w:val="0505EB"/>
                <w:w w:val="105"/>
                <w:sz w:val="17"/>
              </w:rPr>
              <w:t> </w:t>
            </w:r>
            <w:r>
              <w:rPr>
                <w:color w:val="050505"/>
                <w:w w:val="105"/>
                <w:sz w:val="17"/>
              </w:rPr>
              <w:t>e </w:t>
            </w:r>
            <w:r>
              <w:rPr>
                <w:color w:val="0505EB"/>
                <w:w w:val="105"/>
                <w:sz w:val="17"/>
                <w:u w:val="thick" w:color="050505"/>
              </w:rPr>
              <w:t>89/2013</w:t>
            </w:r>
            <w:r>
              <w:rPr>
                <w:color w:val="050505"/>
                <w:w w:val="105"/>
                <w:sz w:val="17"/>
                <w:u w:val="thick" w:color="050505"/>
              </w:rPr>
              <w:t>)</w:t>
            </w:r>
            <w:r>
              <w:rPr>
                <w:color w:val="050505"/>
                <w:w w:val="105"/>
                <w:sz w:val="17"/>
              </w:rPr>
              <w:t> (</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442" w:hRule="atLeast"/>
        </w:trPr>
        <w:tc>
          <w:tcPr>
            <w:tcW w:w="1078" w:type="dxa"/>
            <w:tcBorders>
              <w:bottom w:val="nil"/>
            </w:tcBorders>
          </w:tcPr>
          <w:p>
            <w:pPr>
              <w:pStyle w:val="TableParagraph"/>
              <w:spacing w:before="27"/>
              <w:ind w:right="412"/>
              <w:jc w:val="right"/>
              <w:rPr>
                <w:sz w:val="17"/>
              </w:rPr>
            </w:pPr>
            <w:r>
              <w:rPr>
                <w:color w:val="050505"/>
                <w:sz w:val="17"/>
              </w:rPr>
              <w:t>39</w:t>
            </w:r>
          </w:p>
        </w:tc>
        <w:tc>
          <w:tcPr>
            <w:tcW w:w="1004" w:type="dxa"/>
            <w:tcBorders>
              <w:bottom w:val="nil"/>
            </w:tcBorders>
          </w:tcPr>
          <w:p>
            <w:pPr>
              <w:pStyle w:val="TableParagraph"/>
              <w:spacing w:before="23"/>
              <w:ind w:right="77"/>
              <w:jc w:val="right"/>
              <w:rPr>
                <w:sz w:val="17"/>
              </w:rPr>
            </w:pPr>
            <w:r>
              <w:rPr>
                <w:color w:val="050505"/>
                <w:w w:val="105"/>
                <w:sz w:val="17"/>
              </w:rPr>
              <w:t>21.040</w:t>
            </w:r>
            <w:r>
              <w:rPr>
                <w:color w:val="2A2A2A"/>
                <w:w w:val="105"/>
                <w:sz w:val="17"/>
              </w:rPr>
              <w:t>.</w:t>
            </w:r>
            <w:r>
              <w:rPr>
                <w:color w:val="050505"/>
                <w:w w:val="105"/>
                <w:sz w:val="17"/>
              </w:rPr>
              <w:t>00</w:t>
            </w:r>
          </w:p>
        </w:tc>
        <w:tc>
          <w:tcPr>
            <w:tcW w:w="1066" w:type="dxa"/>
            <w:tcBorders>
              <w:bottom w:val="nil"/>
            </w:tcBorders>
          </w:tcPr>
          <w:p>
            <w:pPr>
              <w:pStyle w:val="TableParagraph"/>
              <w:spacing w:before="23"/>
              <w:ind w:left="53" w:right="16"/>
              <w:jc w:val="center"/>
              <w:rPr>
                <w:sz w:val="17"/>
              </w:rPr>
            </w:pPr>
            <w:r>
              <w:rPr>
                <w:color w:val="050505"/>
                <w:w w:val="105"/>
                <w:sz w:val="17"/>
              </w:rPr>
              <w:t>85</w:t>
            </w:r>
            <w:r>
              <w:rPr>
                <w:color w:val="2A2A2A"/>
                <w:w w:val="105"/>
                <w:sz w:val="17"/>
              </w:rPr>
              <w:t>.</w:t>
            </w:r>
            <w:r>
              <w:rPr>
                <w:color w:val="050505"/>
                <w:w w:val="105"/>
                <w:sz w:val="17"/>
              </w:rPr>
              <w:t>08</w:t>
            </w:r>
          </w:p>
        </w:tc>
        <w:tc>
          <w:tcPr>
            <w:tcW w:w="6879" w:type="dxa"/>
            <w:tcBorders>
              <w:bottom w:val="nil"/>
            </w:tcBorders>
          </w:tcPr>
          <w:p>
            <w:pPr>
              <w:pStyle w:val="TableParagraph"/>
              <w:spacing w:before="23"/>
              <w:ind w:left="100"/>
              <w:rPr>
                <w:sz w:val="17"/>
              </w:rPr>
            </w:pPr>
            <w:r>
              <w:rPr>
                <w:color w:val="050505"/>
                <w:sz w:val="17"/>
              </w:rPr>
              <w:t>Aspiradores</w:t>
            </w:r>
          </w:p>
          <w:p>
            <w:pPr>
              <w:pStyle w:val="TableParagraph"/>
              <w:spacing w:before="6"/>
              <w:ind w:left="99"/>
              <w:rPr>
                <w:sz w:val="17"/>
              </w:rPr>
            </w:pPr>
            <w:r>
              <w:rPr>
                <w:color w:val="050505"/>
                <w:w w:val="105"/>
                <w:sz w:val="17"/>
              </w:rPr>
              <w:t>(</w:t>
            </w:r>
            <w:r>
              <w:rPr>
                <w:color w:val="0505EB"/>
                <w:w w:val="105"/>
                <w:sz w:val="17"/>
                <w:u w:val="single" w:color="0000ED"/>
              </w:rPr>
              <w:t>Protocolos ICMS 192/2009</w:t>
            </w:r>
            <w:r>
              <w:rPr>
                <w:color w:val="050505"/>
                <w:w w:val="105"/>
                <w:sz w:val="17"/>
              </w:rPr>
              <w:t>, </w:t>
            </w:r>
            <w:r>
              <w:rPr>
                <w:color w:val="0505EB"/>
                <w:w w:val="105"/>
                <w:sz w:val="17"/>
                <w:u w:val="single" w:color="0000ED"/>
              </w:rPr>
              <w:t>184/201O</w:t>
            </w:r>
            <w:r>
              <w:rPr>
                <w:color w:val="0505EB"/>
                <w:w w:val="105"/>
                <w:sz w:val="17"/>
              </w:rPr>
              <w:t> </w:t>
            </w:r>
            <w:r>
              <w:rPr>
                <w:color w:val="050505"/>
                <w:w w:val="105"/>
                <w:sz w:val="17"/>
              </w:rPr>
              <w:t>e </w:t>
            </w:r>
            <w:r>
              <w:rPr>
                <w:color w:val="0505EB"/>
                <w:w w:val="105"/>
                <w:sz w:val="17"/>
                <w:u w:val="single" w:color="0000ED"/>
              </w:rPr>
              <w:t>134/2012</w:t>
            </w:r>
            <w:r>
              <w:rPr>
                <w:color w:val="050505"/>
                <w:w w:val="105"/>
                <w:sz w:val="17"/>
              </w:rPr>
              <w:t>) (</w:t>
            </w:r>
            <w:r>
              <w:rPr>
                <w:color w:val="0505EB"/>
                <w:w w:val="105"/>
                <w:sz w:val="17"/>
                <w:u w:val="single" w:color="0000ED"/>
              </w:rPr>
              <w:t>Protocolos ICMS 70/2011</w:t>
            </w:r>
            <w:r>
              <w:rPr>
                <w:color w:val="0505EB"/>
                <w:w w:val="105"/>
                <w:sz w:val="17"/>
              </w:rPr>
              <w:t> </w:t>
            </w:r>
            <w:r>
              <w:rPr>
                <w:color w:val="050505"/>
                <w:w w:val="105"/>
                <w:sz w:val="17"/>
              </w:rPr>
              <w:t>e</w:t>
            </w:r>
          </w:p>
        </w:tc>
      </w:tr>
    </w:tbl>
    <w:p>
      <w:pPr>
        <w:spacing w:after="0"/>
        <w:rPr>
          <w:sz w:val="17"/>
        </w:rPr>
        <w:sectPr>
          <w:pgSz w:w="11910" w:h="16840"/>
          <w:pgMar w:top="560" w:bottom="280" w:left="540" w:right="500"/>
        </w:sectPr>
      </w:pPr>
    </w:p>
    <w:tbl>
      <w:tblPr>
        <w:tblW w:w="0" w:type="auto"/>
        <w:jc w:val="left"/>
        <w:tblInd w:w="4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078"/>
        <w:gridCol w:w="1004"/>
        <w:gridCol w:w="1066"/>
        <w:gridCol w:w="6879"/>
      </w:tblGrid>
      <w:tr>
        <w:trPr>
          <w:trHeight w:val="216" w:hRule="atLeast"/>
        </w:trPr>
        <w:tc>
          <w:tcPr>
            <w:tcW w:w="1078" w:type="dxa"/>
            <w:tcBorders>
              <w:top w:val="nil"/>
            </w:tcBorders>
          </w:tcPr>
          <w:p>
            <w:pPr>
              <w:pStyle w:val="TableParagraph"/>
              <w:rPr>
                <w:rFonts w:ascii="Times New Roman"/>
                <w:sz w:val="14"/>
              </w:rPr>
            </w:pPr>
          </w:p>
        </w:tc>
        <w:tc>
          <w:tcPr>
            <w:tcW w:w="1004" w:type="dxa"/>
            <w:tcBorders>
              <w:top w:val="nil"/>
            </w:tcBorders>
          </w:tcPr>
          <w:p>
            <w:pPr>
              <w:pStyle w:val="TableParagraph"/>
              <w:rPr>
                <w:rFonts w:ascii="Times New Roman"/>
                <w:sz w:val="14"/>
              </w:rPr>
            </w:pPr>
          </w:p>
        </w:tc>
        <w:tc>
          <w:tcPr>
            <w:tcW w:w="1066" w:type="dxa"/>
            <w:tcBorders>
              <w:top w:val="nil"/>
            </w:tcBorders>
          </w:tcPr>
          <w:p>
            <w:pPr>
              <w:pStyle w:val="TableParagraph"/>
              <w:rPr>
                <w:rFonts w:ascii="Times New Roman"/>
                <w:sz w:val="14"/>
              </w:rPr>
            </w:pPr>
          </w:p>
        </w:tc>
        <w:tc>
          <w:tcPr>
            <w:tcW w:w="6879" w:type="dxa"/>
            <w:tcBorders>
              <w:top w:val="nil"/>
            </w:tcBorders>
          </w:tcPr>
          <w:p>
            <w:pPr>
              <w:pStyle w:val="TableParagraph"/>
              <w:spacing w:line="195" w:lineRule="exact" w:before="2"/>
              <w:ind w:left="97"/>
              <w:rPr>
                <w:sz w:val="17"/>
              </w:rPr>
            </w:pPr>
            <w:r>
              <w:rPr>
                <w:color w:val="0505EB"/>
                <w:w w:val="105"/>
                <w:sz w:val="17"/>
                <w:u w:val="thick" w:color="050505"/>
              </w:rPr>
              <w:t>89/2013</w:t>
            </w:r>
            <w:r>
              <w:rPr>
                <w:color w:val="050505"/>
                <w:w w:val="105"/>
                <w:sz w:val="17"/>
              </w:rPr>
              <w:t>) (</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839" w:hRule="atLeast"/>
        </w:trPr>
        <w:tc>
          <w:tcPr>
            <w:tcW w:w="1078" w:type="dxa"/>
          </w:tcPr>
          <w:p>
            <w:pPr>
              <w:pStyle w:val="TableParagraph"/>
              <w:rPr>
                <w:sz w:val="18"/>
              </w:rPr>
            </w:pPr>
          </w:p>
          <w:p>
            <w:pPr>
              <w:pStyle w:val="TableParagraph"/>
              <w:spacing w:before="116"/>
              <w:ind w:right="417"/>
              <w:jc w:val="right"/>
              <w:rPr>
                <w:sz w:val="17"/>
              </w:rPr>
            </w:pPr>
            <w:r>
              <w:rPr>
                <w:color w:val="050505"/>
                <w:sz w:val="17"/>
              </w:rPr>
              <w:t>40</w:t>
            </w:r>
          </w:p>
        </w:tc>
        <w:tc>
          <w:tcPr>
            <w:tcW w:w="1004" w:type="dxa"/>
          </w:tcPr>
          <w:p>
            <w:pPr>
              <w:pStyle w:val="TableParagraph"/>
              <w:rPr>
                <w:sz w:val="18"/>
              </w:rPr>
            </w:pPr>
          </w:p>
          <w:p>
            <w:pPr>
              <w:pStyle w:val="TableParagraph"/>
              <w:spacing w:before="116"/>
              <w:ind w:right="64"/>
              <w:jc w:val="right"/>
              <w:rPr>
                <w:sz w:val="17"/>
              </w:rPr>
            </w:pPr>
            <w:r>
              <w:rPr>
                <w:color w:val="050505"/>
                <w:w w:val="105"/>
                <w:sz w:val="17"/>
              </w:rPr>
              <w:t>21</w:t>
            </w:r>
            <w:r>
              <w:rPr>
                <w:color w:val="282828"/>
                <w:w w:val="105"/>
                <w:sz w:val="17"/>
              </w:rPr>
              <w:t>.</w:t>
            </w:r>
            <w:r>
              <w:rPr>
                <w:color w:val="050505"/>
                <w:w w:val="105"/>
                <w:sz w:val="17"/>
              </w:rPr>
              <w:t>041.00</w:t>
            </w:r>
          </w:p>
        </w:tc>
        <w:tc>
          <w:tcPr>
            <w:tcW w:w="1066" w:type="dxa"/>
          </w:tcPr>
          <w:p>
            <w:pPr>
              <w:pStyle w:val="TableParagraph"/>
              <w:rPr>
                <w:sz w:val="18"/>
              </w:rPr>
            </w:pPr>
          </w:p>
          <w:p>
            <w:pPr>
              <w:pStyle w:val="TableParagraph"/>
              <w:spacing w:before="116"/>
              <w:ind w:left="53" w:right="16"/>
              <w:jc w:val="center"/>
              <w:rPr>
                <w:sz w:val="17"/>
              </w:rPr>
            </w:pPr>
            <w:r>
              <w:rPr>
                <w:color w:val="050505"/>
                <w:w w:val="105"/>
                <w:sz w:val="17"/>
              </w:rPr>
              <w:t>85</w:t>
            </w:r>
            <w:r>
              <w:rPr>
                <w:color w:val="282828"/>
                <w:w w:val="105"/>
                <w:sz w:val="17"/>
              </w:rPr>
              <w:t>.</w:t>
            </w:r>
            <w:r>
              <w:rPr>
                <w:color w:val="050505"/>
                <w:w w:val="105"/>
                <w:sz w:val="17"/>
              </w:rPr>
              <w:t>09</w:t>
            </w:r>
          </w:p>
        </w:tc>
        <w:tc>
          <w:tcPr>
            <w:tcW w:w="6879" w:type="dxa"/>
          </w:tcPr>
          <w:p>
            <w:pPr>
              <w:pStyle w:val="TableParagraph"/>
              <w:spacing w:line="254" w:lineRule="auto" w:before="15"/>
              <w:ind w:left="98" w:firstLine="1"/>
              <w:rPr>
                <w:sz w:val="17"/>
              </w:rPr>
            </w:pPr>
            <w:r>
              <w:rPr>
                <w:color w:val="050505"/>
                <w:w w:val="105"/>
                <w:sz w:val="17"/>
              </w:rPr>
              <w:t>Aparelhos eletromecânicos de motor elétrico incorporado</w:t>
            </w:r>
            <w:r>
              <w:rPr>
                <w:color w:val="282828"/>
                <w:w w:val="105"/>
                <w:sz w:val="17"/>
              </w:rPr>
              <w:t>, </w:t>
            </w:r>
            <w:r>
              <w:rPr>
                <w:color w:val="050505"/>
                <w:w w:val="105"/>
                <w:sz w:val="17"/>
              </w:rPr>
              <w:t>de uso doméstico, e suas partes</w:t>
            </w:r>
          </w:p>
          <w:p>
            <w:pPr>
              <w:pStyle w:val="TableParagraph"/>
              <w:spacing w:line="185" w:lineRule="exact"/>
              <w:ind w:left="99"/>
              <w:rPr>
                <w:sz w:val="17"/>
              </w:rPr>
            </w:pPr>
            <w:r>
              <w:rPr>
                <w:color w:val="050505"/>
                <w:w w:val="105"/>
                <w:sz w:val="17"/>
              </w:rPr>
              <w:t>(</w:t>
            </w:r>
            <w:r>
              <w:rPr>
                <w:color w:val="0505EB"/>
                <w:w w:val="105"/>
                <w:sz w:val="17"/>
                <w:u w:val="single" w:color="0000ED"/>
              </w:rPr>
              <w:t>Protocolos ICMS 192/2009</w:t>
            </w:r>
            <w:r>
              <w:rPr>
                <w:color w:val="050505"/>
                <w:w w:val="105"/>
                <w:sz w:val="17"/>
              </w:rPr>
              <w:t>, </w:t>
            </w:r>
            <w:r>
              <w:rPr>
                <w:color w:val="0505EB"/>
                <w:w w:val="105"/>
                <w:sz w:val="17"/>
                <w:u w:val="single" w:color="0000ED"/>
              </w:rPr>
              <w:t>184/201</w:t>
            </w:r>
            <w:r>
              <w:rPr>
                <w:color w:val="0505EB"/>
                <w:w w:val="105"/>
                <w:sz w:val="16"/>
                <w:u w:val="single" w:color="0000ED"/>
              </w:rPr>
              <w:t>O</w:t>
            </w:r>
            <w:r>
              <w:rPr>
                <w:color w:val="0505EB"/>
                <w:w w:val="105"/>
                <w:sz w:val="16"/>
              </w:rPr>
              <w:t> </w:t>
            </w:r>
            <w:r>
              <w:rPr>
                <w:color w:val="050505"/>
                <w:w w:val="105"/>
                <w:sz w:val="17"/>
              </w:rPr>
              <w:t>e </w:t>
            </w:r>
            <w:r>
              <w:rPr>
                <w:color w:val="0505EB"/>
                <w:w w:val="105"/>
                <w:sz w:val="17"/>
                <w:u w:val="single" w:color="0000ED"/>
              </w:rPr>
              <w:t>134/2012</w:t>
            </w:r>
            <w:r>
              <w:rPr>
                <w:color w:val="050505"/>
                <w:w w:val="105"/>
                <w:sz w:val="17"/>
              </w:rPr>
              <w:t>) (</w:t>
            </w:r>
            <w:r>
              <w:rPr>
                <w:color w:val="0505EB"/>
                <w:w w:val="105"/>
                <w:sz w:val="17"/>
                <w:u w:val="single" w:color="0000ED"/>
              </w:rPr>
              <w:t>Protocolos ICMS 70/2011</w:t>
            </w:r>
            <w:r>
              <w:rPr>
                <w:color w:val="0505EB"/>
                <w:w w:val="105"/>
                <w:sz w:val="17"/>
              </w:rPr>
              <w:t> </w:t>
            </w:r>
            <w:r>
              <w:rPr>
                <w:color w:val="050505"/>
                <w:w w:val="105"/>
                <w:sz w:val="17"/>
              </w:rPr>
              <w:t>e</w:t>
            </w:r>
          </w:p>
          <w:p>
            <w:pPr>
              <w:pStyle w:val="TableParagraph"/>
              <w:spacing w:line="194" w:lineRule="exact" w:before="11"/>
              <w:ind w:left="97"/>
              <w:rPr>
                <w:sz w:val="17"/>
              </w:rPr>
            </w:pPr>
            <w:r>
              <w:rPr>
                <w:color w:val="0505EB"/>
                <w:w w:val="105"/>
                <w:sz w:val="17"/>
                <w:u w:val="thick" w:color="050505"/>
              </w:rPr>
              <w:t>89/2013</w:t>
            </w:r>
            <w:r>
              <w:rPr>
                <w:color w:val="050505"/>
                <w:w w:val="105"/>
                <w:sz w:val="17"/>
                <w:u w:val="thick" w:color="050505"/>
              </w:rPr>
              <w:t>)</w:t>
            </w:r>
            <w:r>
              <w:rPr>
                <w:color w:val="050505"/>
                <w:w w:val="105"/>
                <w:sz w:val="17"/>
              </w:rPr>
              <w:t> (</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635" w:hRule="atLeast"/>
        </w:trPr>
        <w:tc>
          <w:tcPr>
            <w:tcW w:w="1078" w:type="dxa"/>
          </w:tcPr>
          <w:p>
            <w:pPr>
              <w:pStyle w:val="TableParagraph"/>
              <w:spacing w:before="11"/>
              <w:rPr>
                <w:sz w:val="18"/>
              </w:rPr>
            </w:pPr>
          </w:p>
          <w:p>
            <w:pPr>
              <w:pStyle w:val="TableParagraph"/>
              <w:ind w:right="411"/>
              <w:jc w:val="right"/>
              <w:rPr>
                <w:sz w:val="17"/>
              </w:rPr>
            </w:pPr>
            <w:r>
              <w:rPr>
                <w:color w:val="050505"/>
                <w:w w:val="105"/>
                <w:sz w:val="17"/>
              </w:rPr>
              <w:t>41</w:t>
            </w:r>
          </w:p>
        </w:tc>
        <w:tc>
          <w:tcPr>
            <w:tcW w:w="1004" w:type="dxa"/>
          </w:tcPr>
          <w:p>
            <w:pPr>
              <w:pStyle w:val="TableParagraph"/>
              <w:spacing w:before="11"/>
              <w:rPr>
                <w:sz w:val="18"/>
              </w:rPr>
            </w:pPr>
          </w:p>
          <w:p>
            <w:pPr>
              <w:pStyle w:val="TableParagraph"/>
              <w:ind w:right="77"/>
              <w:jc w:val="right"/>
              <w:rPr>
                <w:sz w:val="17"/>
              </w:rPr>
            </w:pPr>
            <w:r>
              <w:rPr>
                <w:color w:val="050505"/>
                <w:w w:val="105"/>
                <w:sz w:val="17"/>
              </w:rPr>
              <w:t>21</w:t>
            </w:r>
            <w:r>
              <w:rPr>
                <w:color w:val="3F3F3F"/>
                <w:w w:val="105"/>
                <w:sz w:val="17"/>
              </w:rPr>
              <w:t>.</w:t>
            </w:r>
            <w:r>
              <w:rPr>
                <w:color w:val="050505"/>
                <w:w w:val="105"/>
                <w:sz w:val="17"/>
              </w:rPr>
              <w:t>042</w:t>
            </w:r>
            <w:r>
              <w:rPr>
                <w:color w:val="545454"/>
                <w:w w:val="105"/>
                <w:sz w:val="17"/>
              </w:rPr>
              <w:t>.</w:t>
            </w:r>
            <w:r>
              <w:rPr>
                <w:color w:val="050505"/>
                <w:w w:val="105"/>
                <w:sz w:val="17"/>
              </w:rPr>
              <w:t>00</w:t>
            </w:r>
          </w:p>
        </w:tc>
        <w:tc>
          <w:tcPr>
            <w:tcW w:w="1066" w:type="dxa"/>
          </w:tcPr>
          <w:p>
            <w:pPr>
              <w:pStyle w:val="TableParagraph"/>
              <w:spacing w:before="4"/>
              <w:rPr>
                <w:sz w:val="19"/>
              </w:rPr>
            </w:pPr>
          </w:p>
          <w:p>
            <w:pPr>
              <w:pStyle w:val="TableParagraph"/>
              <w:ind w:left="45" w:right="16"/>
              <w:jc w:val="center"/>
              <w:rPr>
                <w:sz w:val="17"/>
              </w:rPr>
            </w:pPr>
            <w:r>
              <w:rPr>
                <w:color w:val="050505"/>
                <w:w w:val="105"/>
                <w:sz w:val="17"/>
              </w:rPr>
              <w:t>8509</w:t>
            </w:r>
            <w:r>
              <w:rPr>
                <w:color w:val="3F3F3F"/>
                <w:w w:val="105"/>
                <w:sz w:val="17"/>
              </w:rPr>
              <w:t>.</w:t>
            </w:r>
            <w:r>
              <w:rPr>
                <w:color w:val="050505"/>
                <w:w w:val="105"/>
                <w:sz w:val="17"/>
              </w:rPr>
              <w:t>80</w:t>
            </w:r>
            <w:r>
              <w:rPr>
                <w:color w:val="545454"/>
                <w:w w:val="105"/>
                <w:sz w:val="17"/>
              </w:rPr>
              <w:t>.</w:t>
            </w:r>
            <w:r>
              <w:rPr>
                <w:color w:val="050505"/>
                <w:w w:val="105"/>
                <w:sz w:val="17"/>
              </w:rPr>
              <w:t>10</w:t>
            </w:r>
          </w:p>
        </w:tc>
        <w:tc>
          <w:tcPr>
            <w:tcW w:w="6879" w:type="dxa"/>
          </w:tcPr>
          <w:p>
            <w:pPr>
              <w:pStyle w:val="TableParagraph"/>
              <w:spacing w:before="16"/>
              <w:ind w:left="100"/>
              <w:rPr>
                <w:sz w:val="17"/>
              </w:rPr>
            </w:pPr>
            <w:r>
              <w:rPr>
                <w:color w:val="050505"/>
                <w:sz w:val="17"/>
              </w:rPr>
              <w:t>Enceradeiras</w:t>
            </w:r>
          </w:p>
          <w:p>
            <w:pPr>
              <w:pStyle w:val="TableParagraph"/>
              <w:spacing w:line="206" w:lineRule="exact" w:before="1"/>
              <w:ind w:left="97" w:firstLine="1"/>
              <w:rPr>
                <w:sz w:val="17"/>
              </w:rPr>
            </w:pPr>
            <w:r>
              <w:rPr>
                <w:color w:val="050505"/>
                <w:w w:val="105"/>
                <w:sz w:val="17"/>
              </w:rPr>
              <w:t>(</w:t>
            </w:r>
            <w:r>
              <w:rPr>
                <w:color w:val="0505EB"/>
                <w:w w:val="105"/>
                <w:sz w:val="17"/>
                <w:u w:val="single" w:color="0000ED"/>
              </w:rPr>
              <w:t>Protocolos ICMS 192/2009</w:t>
            </w:r>
            <w:r>
              <w:rPr>
                <w:color w:val="050505"/>
                <w:w w:val="105"/>
                <w:sz w:val="17"/>
              </w:rPr>
              <w:t>, </w:t>
            </w:r>
            <w:r>
              <w:rPr>
                <w:color w:val="0505EB"/>
                <w:w w:val="105"/>
                <w:sz w:val="17"/>
                <w:u w:val="single" w:color="0000ED"/>
              </w:rPr>
              <w:t>184/2010</w:t>
            </w:r>
            <w:r>
              <w:rPr>
                <w:color w:val="0505EB"/>
                <w:w w:val="105"/>
                <w:sz w:val="17"/>
              </w:rPr>
              <w:t> </w:t>
            </w:r>
            <w:r>
              <w:rPr>
                <w:color w:val="050505"/>
                <w:w w:val="105"/>
                <w:sz w:val="17"/>
              </w:rPr>
              <w:t>e </w:t>
            </w:r>
            <w:r>
              <w:rPr>
                <w:color w:val="0505EB"/>
                <w:w w:val="105"/>
                <w:sz w:val="17"/>
                <w:u w:val="single" w:color="0000ED"/>
              </w:rPr>
              <w:t>134/2012</w:t>
            </w:r>
            <w:r>
              <w:rPr>
                <w:color w:val="050505"/>
                <w:w w:val="105"/>
                <w:sz w:val="17"/>
              </w:rPr>
              <w:t>) (</w:t>
            </w:r>
            <w:r>
              <w:rPr>
                <w:color w:val="0505EB"/>
                <w:w w:val="105"/>
                <w:sz w:val="17"/>
                <w:u w:val="single" w:color="0000ED"/>
              </w:rPr>
              <w:t>Protocolos ICMS 70/2011</w:t>
            </w:r>
            <w:r>
              <w:rPr>
                <w:color w:val="0505EB"/>
                <w:w w:val="105"/>
                <w:sz w:val="17"/>
              </w:rPr>
              <w:t> </w:t>
            </w:r>
            <w:r>
              <w:rPr>
                <w:color w:val="050505"/>
                <w:w w:val="105"/>
                <w:sz w:val="17"/>
              </w:rPr>
              <w:t>e </w:t>
            </w:r>
            <w:r>
              <w:rPr>
                <w:color w:val="0505EB"/>
                <w:w w:val="105"/>
                <w:sz w:val="17"/>
              </w:rPr>
              <w:t>89/2013</w:t>
            </w:r>
            <w:r>
              <w:rPr>
                <w:color w:val="050505"/>
                <w:w w:val="105"/>
                <w:sz w:val="17"/>
              </w:rPr>
              <w:t>) (</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635" w:hRule="atLeast"/>
        </w:trPr>
        <w:tc>
          <w:tcPr>
            <w:tcW w:w="1078" w:type="dxa"/>
          </w:tcPr>
          <w:p>
            <w:pPr>
              <w:pStyle w:val="TableParagraph"/>
              <w:spacing w:before="2"/>
              <w:rPr>
                <w:sz w:val="19"/>
              </w:rPr>
            </w:pPr>
          </w:p>
          <w:p>
            <w:pPr>
              <w:pStyle w:val="TableParagraph"/>
              <w:ind w:right="417"/>
              <w:jc w:val="right"/>
              <w:rPr>
                <w:sz w:val="17"/>
              </w:rPr>
            </w:pPr>
            <w:r>
              <w:rPr>
                <w:color w:val="050505"/>
                <w:sz w:val="17"/>
              </w:rPr>
              <w:t>42</w:t>
            </w:r>
          </w:p>
        </w:tc>
        <w:tc>
          <w:tcPr>
            <w:tcW w:w="1004" w:type="dxa"/>
          </w:tcPr>
          <w:p>
            <w:pPr>
              <w:pStyle w:val="TableParagraph"/>
              <w:spacing w:before="2"/>
              <w:rPr>
                <w:sz w:val="19"/>
              </w:rPr>
            </w:pPr>
          </w:p>
          <w:p>
            <w:pPr>
              <w:pStyle w:val="TableParagraph"/>
              <w:ind w:right="77"/>
              <w:jc w:val="right"/>
              <w:rPr>
                <w:sz w:val="17"/>
              </w:rPr>
            </w:pPr>
            <w:r>
              <w:rPr>
                <w:color w:val="050505"/>
                <w:w w:val="105"/>
                <w:sz w:val="17"/>
              </w:rPr>
              <w:t>21.043</w:t>
            </w:r>
            <w:r>
              <w:rPr>
                <w:color w:val="282828"/>
                <w:w w:val="105"/>
                <w:sz w:val="17"/>
              </w:rPr>
              <w:t>.</w:t>
            </w:r>
            <w:r>
              <w:rPr>
                <w:color w:val="050505"/>
                <w:w w:val="105"/>
                <w:sz w:val="17"/>
              </w:rPr>
              <w:t>00</w:t>
            </w:r>
          </w:p>
        </w:tc>
        <w:tc>
          <w:tcPr>
            <w:tcW w:w="1066" w:type="dxa"/>
          </w:tcPr>
          <w:p>
            <w:pPr>
              <w:pStyle w:val="TableParagraph"/>
              <w:spacing w:before="2"/>
              <w:rPr>
                <w:sz w:val="19"/>
              </w:rPr>
            </w:pPr>
          </w:p>
          <w:p>
            <w:pPr>
              <w:pStyle w:val="TableParagraph"/>
              <w:ind w:left="50" w:right="16"/>
              <w:jc w:val="center"/>
              <w:rPr>
                <w:sz w:val="17"/>
              </w:rPr>
            </w:pPr>
            <w:r>
              <w:rPr>
                <w:color w:val="050505"/>
                <w:w w:val="105"/>
                <w:sz w:val="17"/>
              </w:rPr>
              <w:t>8516</w:t>
            </w:r>
            <w:r>
              <w:rPr>
                <w:color w:val="282828"/>
                <w:w w:val="105"/>
                <w:sz w:val="17"/>
              </w:rPr>
              <w:t>.</w:t>
            </w:r>
            <w:r>
              <w:rPr>
                <w:color w:val="050505"/>
                <w:w w:val="105"/>
                <w:sz w:val="17"/>
              </w:rPr>
              <w:t>10.00</w:t>
            </w:r>
          </w:p>
        </w:tc>
        <w:tc>
          <w:tcPr>
            <w:tcW w:w="6879" w:type="dxa"/>
          </w:tcPr>
          <w:p>
            <w:pPr>
              <w:pStyle w:val="TableParagraph"/>
              <w:spacing w:before="14"/>
              <w:ind w:left="101"/>
              <w:rPr>
                <w:sz w:val="17"/>
              </w:rPr>
            </w:pPr>
            <w:r>
              <w:rPr>
                <w:color w:val="050505"/>
                <w:sz w:val="17"/>
              </w:rPr>
              <w:t>Chaleiras elétricas</w:t>
            </w:r>
          </w:p>
          <w:p>
            <w:pPr>
              <w:pStyle w:val="TableParagraph"/>
              <w:spacing w:line="200" w:lineRule="atLeast" w:before="7"/>
              <w:ind w:left="97" w:firstLine="1"/>
              <w:rPr>
                <w:sz w:val="17"/>
              </w:rPr>
            </w:pPr>
            <w:r>
              <w:rPr>
                <w:color w:val="050505"/>
                <w:w w:val="105"/>
                <w:sz w:val="17"/>
              </w:rPr>
              <w:t>(</w:t>
            </w:r>
            <w:r>
              <w:rPr>
                <w:color w:val="0505EB"/>
                <w:w w:val="105"/>
                <w:sz w:val="17"/>
                <w:u w:val="single" w:color="0000ED"/>
              </w:rPr>
              <w:t>Protocolos ICMS 192/2009</w:t>
            </w:r>
            <w:r>
              <w:rPr>
                <w:color w:val="282828"/>
                <w:w w:val="105"/>
                <w:sz w:val="17"/>
              </w:rPr>
              <w:t>, </w:t>
            </w:r>
            <w:r>
              <w:rPr>
                <w:color w:val="0505EB"/>
                <w:w w:val="105"/>
                <w:sz w:val="17"/>
                <w:u w:val="single" w:color="0000ED"/>
              </w:rPr>
              <w:t>184/201</w:t>
            </w:r>
            <w:r>
              <w:rPr>
                <w:color w:val="0505EB"/>
                <w:w w:val="105"/>
                <w:sz w:val="16"/>
                <w:u w:val="single" w:color="0000ED"/>
              </w:rPr>
              <w:t>O</w:t>
            </w:r>
            <w:r>
              <w:rPr>
                <w:color w:val="0505EB"/>
                <w:w w:val="105"/>
                <w:sz w:val="16"/>
              </w:rPr>
              <w:t> </w:t>
            </w:r>
            <w:r>
              <w:rPr>
                <w:color w:val="050505"/>
                <w:w w:val="105"/>
                <w:sz w:val="17"/>
              </w:rPr>
              <w:t>e </w:t>
            </w:r>
            <w:r>
              <w:rPr>
                <w:color w:val="0505EB"/>
                <w:w w:val="105"/>
                <w:sz w:val="17"/>
                <w:u w:val="single" w:color="0000ED"/>
              </w:rPr>
              <w:t>134/2012</w:t>
            </w:r>
            <w:r>
              <w:rPr>
                <w:color w:val="050505"/>
                <w:w w:val="105"/>
                <w:sz w:val="17"/>
              </w:rPr>
              <w:t>) (</w:t>
            </w:r>
            <w:r>
              <w:rPr>
                <w:color w:val="0505EB"/>
                <w:w w:val="105"/>
                <w:sz w:val="17"/>
                <w:u w:val="single" w:color="0000ED"/>
              </w:rPr>
              <w:t>Protocolos ICMS 70/2011</w:t>
            </w:r>
            <w:r>
              <w:rPr>
                <w:color w:val="0505EB"/>
                <w:w w:val="105"/>
                <w:sz w:val="17"/>
              </w:rPr>
              <w:t> </w:t>
            </w:r>
            <w:r>
              <w:rPr>
                <w:color w:val="050505"/>
                <w:w w:val="105"/>
                <w:sz w:val="17"/>
              </w:rPr>
              <w:t>e </w:t>
            </w:r>
            <w:r>
              <w:rPr>
                <w:color w:val="0505EB"/>
                <w:w w:val="105"/>
                <w:sz w:val="17"/>
              </w:rPr>
              <w:t>89/2013</w:t>
            </w:r>
            <w:r>
              <w:rPr>
                <w:color w:val="050505"/>
                <w:w w:val="105"/>
                <w:sz w:val="17"/>
              </w:rPr>
              <w:t>) (</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635" w:hRule="atLeast"/>
        </w:trPr>
        <w:tc>
          <w:tcPr>
            <w:tcW w:w="1078" w:type="dxa"/>
          </w:tcPr>
          <w:p>
            <w:pPr>
              <w:pStyle w:val="TableParagraph"/>
              <w:spacing w:before="1"/>
              <w:rPr>
                <w:sz w:val="19"/>
              </w:rPr>
            </w:pPr>
          </w:p>
          <w:p>
            <w:pPr>
              <w:pStyle w:val="TableParagraph"/>
              <w:ind w:right="413"/>
              <w:jc w:val="right"/>
              <w:rPr>
                <w:sz w:val="17"/>
              </w:rPr>
            </w:pPr>
            <w:r>
              <w:rPr>
                <w:color w:val="050505"/>
                <w:w w:val="105"/>
                <w:sz w:val="17"/>
              </w:rPr>
              <w:t>43</w:t>
            </w:r>
          </w:p>
        </w:tc>
        <w:tc>
          <w:tcPr>
            <w:tcW w:w="1004" w:type="dxa"/>
          </w:tcPr>
          <w:p>
            <w:pPr>
              <w:pStyle w:val="TableParagraph"/>
              <w:spacing w:before="1"/>
              <w:rPr>
                <w:sz w:val="19"/>
              </w:rPr>
            </w:pPr>
          </w:p>
          <w:p>
            <w:pPr>
              <w:pStyle w:val="TableParagraph"/>
              <w:ind w:right="77"/>
              <w:jc w:val="right"/>
              <w:rPr>
                <w:sz w:val="17"/>
              </w:rPr>
            </w:pPr>
            <w:r>
              <w:rPr>
                <w:color w:val="050505"/>
                <w:w w:val="105"/>
                <w:sz w:val="17"/>
              </w:rPr>
              <w:t>21</w:t>
            </w:r>
            <w:r>
              <w:rPr>
                <w:color w:val="282828"/>
                <w:w w:val="105"/>
                <w:sz w:val="17"/>
              </w:rPr>
              <w:t>.</w:t>
            </w:r>
            <w:r>
              <w:rPr>
                <w:color w:val="050505"/>
                <w:w w:val="105"/>
                <w:sz w:val="17"/>
              </w:rPr>
              <w:t>044</w:t>
            </w:r>
            <w:r>
              <w:rPr>
                <w:color w:val="282828"/>
                <w:w w:val="105"/>
                <w:sz w:val="17"/>
              </w:rPr>
              <w:t>.</w:t>
            </w:r>
            <w:r>
              <w:rPr>
                <w:color w:val="050505"/>
                <w:w w:val="105"/>
                <w:sz w:val="17"/>
              </w:rPr>
              <w:t>00</w:t>
            </w:r>
          </w:p>
        </w:tc>
        <w:tc>
          <w:tcPr>
            <w:tcW w:w="1066" w:type="dxa"/>
          </w:tcPr>
          <w:p>
            <w:pPr>
              <w:pStyle w:val="TableParagraph"/>
              <w:spacing w:before="1"/>
              <w:rPr>
                <w:sz w:val="19"/>
              </w:rPr>
            </w:pPr>
          </w:p>
          <w:p>
            <w:pPr>
              <w:pStyle w:val="TableParagraph"/>
              <w:ind w:left="48" w:right="16"/>
              <w:jc w:val="center"/>
              <w:rPr>
                <w:sz w:val="17"/>
              </w:rPr>
            </w:pPr>
            <w:r>
              <w:rPr>
                <w:color w:val="050505"/>
                <w:w w:val="105"/>
                <w:sz w:val="17"/>
              </w:rPr>
              <w:t>8516.40</w:t>
            </w:r>
            <w:r>
              <w:rPr>
                <w:color w:val="545454"/>
                <w:w w:val="105"/>
                <w:sz w:val="17"/>
              </w:rPr>
              <w:t>.</w:t>
            </w:r>
            <w:r>
              <w:rPr>
                <w:color w:val="050505"/>
                <w:w w:val="105"/>
                <w:sz w:val="17"/>
              </w:rPr>
              <w:t>00</w:t>
            </w:r>
          </w:p>
        </w:tc>
        <w:tc>
          <w:tcPr>
            <w:tcW w:w="6879" w:type="dxa"/>
          </w:tcPr>
          <w:p>
            <w:pPr>
              <w:pStyle w:val="TableParagraph"/>
              <w:spacing w:before="17"/>
              <w:ind w:left="100"/>
              <w:rPr>
                <w:sz w:val="17"/>
              </w:rPr>
            </w:pPr>
            <w:r>
              <w:rPr>
                <w:color w:val="050505"/>
                <w:sz w:val="17"/>
              </w:rPr>
              <w:t>Ferros elétricos de passar</w:t>
            </w:r>
          </w:p>
          <w:p>
            <w:pPr>
              <w:pStyle w:val="TableParagraph"/>
              <w:spacing w:line="206" w:lineRule="exact" w:before="1"/>
              <w:ind w:left="97" w:firstLine="1"/>
              <w:rPr>
                <w:sz w:val="17"/>
              </w:rPr>
            </w:pPr>
            <w:r>
              <w:rPr>
                <w:color w:val="050505"/>
                <w:w w:val="105"/>
                <w:sz w:val="17"/>
              </w:rPr>
              <w:t>(</w:t>
            </w:r>
            <w:r>
              <w:rPr>
                <w:color w:val="0505EB"/>
                <w:w w:val="105"/>
                <w:sz w:val="17"/>
                <w:u w:val="single" w:color="0000ED"/>
              </w:rPr>
              <w:t>Protocolos ICMS 192/2009</w:t>
            </w:r>
            <w:r>
              <w:rPr>
                <w:color w:val="050505"/>
                <w:w w:val="105"/>
                <w:sz w:val="17"/>
              </w:rPr>
              <w:t>, </w:t>
            </w:r>
            <w:r>
              <w:rPr>
                <w:color w:val="0505EB"/>
                <w:w w:val="105"/>
                <w:sz w:val="17"/>
                <w:u w:val="single" w:color="0000ED"/>
              </w:rPr>
              <w:t>184/2010</w:t>
            </w:r>
            <w:r>
              <w:rPr>
                <w:color w:val="0505EB"/>
                <w:w w:val="105"/>
                <w:sz w:val="17"/>
              </w:rPr>
              <w:t> </w:t>
            </w:r>
            <w:r>
              <w:rPr>
                <w:color w:val="050505"/>
                <w:w w:val="105"/>
                <w:sz w:val="17"/>
              </w:rPr>
              <w:t>e </w:t>
            </w:r>
            <w:r>
              <w:rPr>
                <w:color w:val="0505EB"/>
                <w:w w:val="105"/>
                <w:sz w:val="17"/>
                <w:u w:val="single" w:color="0000ED"/>
              </w:rPr>
              <w:t>134/2012</w:t>
            </w:r>
            <w:r>
              <w:rPr>
                <w:color w:val="050505"/>
                <w:w w:val="105"/>
                <w:sz w:val="17"/>
              </w:rPr>
              <w:t>) (</w:t>
            </w:r>
            <w:r>
              <w:rPr>
                <w:color w:val="0505EB"/>
                <w:w w:val="105"/>
                <w:sz w:val="17"/>
                <w:u w:val="single" w:color="0000ED"/>
              </w:rPr>
              <w:t>Protocolos ICMS 70/2011</w:t>
            </w:r>
            <w:r>
              <w:rPr>
                <w:color w:val="0505EB"/>
                <w:w w:val="105"/>
                <w:sz w:val="17"/>
              </w:rPr>
              <w:t> </w:t>
            </w:r>
            <w:r>
              <w:rPr>
                <w:color w:val="050505"/>
                <w:w w:val="105"/>
                <w:sz w:val="17"/>
              </w:rPr>
              <w:t>e </w:t>
            </w:r>
            <w:r>
              <w:rPr>
                <w:color w:val="0505EB"/>
                <w:w w:val="105"/>
                <w:sz w:val="17"/>
              </w:rPr>
              <w:t>89/2013</w:t>
            </w:r>
            <w:r>
              <w:rPr>
                <w:color w:val="050505"/>
                <w:w w:val="105"/>
                <w:sz w:val="17"/>
              </w:rPr>
              <w:t>) (</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637" w:hRule="atLeast"/>
        </w:trPr>
        <w:tc>
          <w:tcPr>
            <w:tcW w:w="1078" w:type="dxa"/>
          </w:tcPr>
          <w:p>
            <w:pPr>
              <w:pStyle w:val="TableParagraph"/>
              <w:spacing w:before="4"/>
              <w:rPr>
                <w:sz w:val="19"/>
              </w:rPr>
            </w:pPr>
          </w:p>
          <w:p>
            <w:pPr>
              <w:pStyle w:val="TableParagraph"/>
              <w:ind w:right="417"/>
              <w:jc w:val="right"/>
              <w:rPr>
                <w:sz w:val="17"/>
              </w:rPr>
            </w:pPr>
            <w:r>
              <w:rPr>
                <w:color w:val="050505"/>
                <w:sz w:val="17"/>
              </w:rPr>
              <w:t>44</w:t>
            </w:r>
          </w:p>
        </w:tc>
        <w:tc>
          <w:tcPr>
            <w:tcW w:w="1004" w:type="dxa"/>
          </w:tcPr>
          <w:p>
            <w:pPr>
              <w:pStyle w:val="TableParagraph"/>
              <w:spacing w:before="4"/>
              <w:rPr>
                <w:sz w:val="19"/>
              </w:rPr>
            </w:pPr>
          </w:p>
          <w:p>
            <w:pPr>
              <w:pStyle w:val="TableParagraph"/>
              <w:ind w:right="77"/>
              <w:jc w:val="right"/>
              <w:rPr>
                <w:sz w:val="17"/>
              </w:rPr>
            </w:pPr>
            <w:r>
              <w:rPr>
                <w:color w:val="050505"/>
                <w:sz w:val="17"/>
              </w:rPr>
              <w:t>21.045</w:t>
            </w:r>
            <w:r>
              <w:rPr>
                <w:color w:val="282828"/>
                <w:sz w:val="17"/>
              </w:rPr>
              <w:t>.</w:t>
            </w:r>
            <w:r>
              <w:rPr>
                <w:color w:val="050505"/>
                <w:sz w:val="17"/>
              </w:rPr>
              <w:t>00</w:t>
            </w:r>
          </w:p>
        </w:tc>
        <w:tc>
          <w:tcPr>
            <w:tcW w:w="1066" w:type="dxa"/>
          </w:tcPr>
          <w:p>
            <w:pPr>
              <w:pStyle w:val="TableParagraph"/>
              <w:spacing w:before="4"/>
              <w:rPr>
                <w:sz w:val="19"/>
              </w:rPr>
            </w:pPr>
          </w:p>
          <w:p>
            <w:pPr>
              <w:pStyle w:val="TableParagraph"/>
              <w:ind w:left="52" w:right="16"/>
              <w:jc w:val="center"/>
              <w:rPr>
                <w:sz w:val="17"/>
              </w:rPr>
            </w:pPr>
            <w:r>
              <w:rPr>
                <w:color w:val="050505"/>
                <w:w w:val="105"/>
                <w:sz w:val="17"/>
              </w:rPr>
              <w:t>8516</w:t>
            </w:r>
            <w:r>
              <w:rPr>
                <w:color w:val="282828"/>
                <w:w w:val="105"/>
                <w:sz w:val="17"/>
              </w:rPr>
              <w:t>.</w:t>
            </w:r>
            <w:r>
              <w:rPr>
                <w:color w:val="050505"/>
                <w:w w:val="105"/>
                <w:sz w:val="17"/>
              </w:rPr>
              <w:t>50.00</w:t>
            </w:r>
          </w:p>
        </w:tc>
        <w:tc>
          <w:tcPr>
            <w:tcW w:w="6879" w:type="dxa"/>
          </w:tcPr>
          <w:p>
            <w:pPr>
              <w:pStyle w:val="TableParagraph"/>
              <w:spacing w:before="16"/>
              <w:ind w:left="100"/>
              <w:rPr>
                <w:sz w:val="17"/>
              </w:rPr>
            </w:pPr>
            <w:r>
              <w:rPr>
                <w:color w:val="050505"/>
                <w:w w:val="105"/>
                <w:sz w:val="17"/>
              </w:rPr>
              <w:t>Fornos de micro-ondas</w:t>
            </w:r>
          </w:p>
          <w:p>
            <w:pPr>
              <w:pStyle w:val="TableParagraph"/>
              <w:spacing w:line="200" w:lineRule="atLeast" w:before="6"/>
              <w:ind w:left="97" w:firstLine="1"/>
              <w:rPr>
                <w:sz w:val="17"/>
              </w:rPr>
            </w:pPr>
            <w:r>
              <w:rPr>
                <w:color w:val="050505"/>
                <w:w w:val="105"/>
                <w:sz w:val="17"/>
              </w:rPr>
              <w:t>(</w:t>
            </w:r>
            <w:r>
              <w:rPr>
                <w:color w:val="0505EB"/>
                <w:w w:val="105"/>
                <w:sz w:val="17"/>
                <w:u w:val="single" w:color="0000ED"/>
              </w:rPr>
              <w:t>Protocolos ICMS 192/2009</w:t>
            </w:r>
            <w:r>
              <w:rPr>
                <w:color w:val="050505"/>
                <w:w w:val="105"/>
                <w:sz w:val="17"/>
              </w:rPr>
              <w:t>, </w:t>
            </w:r>
            <w:r>
              <w:rPr>
                <w:color w:val="0505EB"/>
                <w:w w:val="105"/>
                <w:sz w:val="17"/>
                <w:u w:val="single" w:color="0000ED"/>
              </w:rPr>
              <w:t>184/201</w:t>
            </w:r>
            <w:r>
              <w:rPr>
                <w:color w:val="0505EB"/>
                <w:w w:val="105"/>
                <w:sz w:val="16"/>
                <w:u w:val="single" w:color="0000ED"/>
              </w:rPr>
              <w:t>O</w:t>
            </w:r>
            <w:r>
              <w:rPr>
                <w:color w:val="0505EB"/>
                <w:w w:val="105"/>
                <w:sz w:val="16"/>
              </w:rPr>
              <w:t> </w:t>
            </w:r>
            <w:r>
              <w:rPr>
                <w:color w:val="050505"/>
                <w:w w:val="105"/>
                <w:sz w:val="17"/>
              </w:rPr>
              <w:t>e </w:t>
            </w:r>
            <w:r>
              <w:rPr>
                <w:color w:val="0505EB"/>
                <w:w w:val="105"/>
                <w:sz w:val="17"/>
                <w:u w:val="single" w:color="0000ED"/>
              </w:rPr>
              <w:t>134/2012</w:t>
            </w:r>
            <w:r>
              <w:rPr>
                <w:color w:val="050505"/>
                <w:w w:val="105"/>
                <w:sz w:val="17"/>
              </w:rPr>
              <w:t>) (</w:t>
            </w:r>
            <w:r>
              <w:rPr>
                <w:color w:val="0505EB"/>
                <w:w w:val="105"/>
                <w:sz w:val="17"/>
                <w:u w:val="single" w:color="0000ED"/>
              </w:rPr>
              <w:t>Protocolos ICMS 70/2011</w:t>
            </w:r>
            <w:r>
              <w:rPr>
                <w:color w:val="0505EB"/>
                <w:w w:val="105"/>
                <w:sz w:val="17"/>
              </w:rPr>
              <w:t> </w:t>
            </w:r>
            <w:r>
              <w:rPr>
                <w:color w:val="050505"/>
                <w:w w:val="105"/>
                <w:sz w:val="17"/>
              </w:rPr>
              <w:t>e </w:t>
            </w:r>
            <w:r>
              <w:rPr>
                <w:color w:val="0505EB"/>
                <w:w w:val="105"/>
                <w:sz w:val="17"/>
              </w:rPr>
              <w:t>89/2013</w:t>
            </w:r>
            <w:r>
              <w:rPr>
                <w:color w:val="050505"/>
                <w:w w:val="105"/>
                <w:sz w:val="17"/>
              </w:rPr>
              <w:t>) (</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839" w:hRule="atLeast"/>
        </w:trPr>
        <w:tc>
          <w:tcPr>
            <w:tcW w:w="1078" w:type="dxa"/>
          </w:tcPr>
          <w:p>
            <w:pPr>
              <w:pStyle w:val="TableParagraph"/>
              <w:rPr>
                <w:sz w:val="18"/>
              </w:rPr>
            </w:pPr>
          </w:p>
          <w:p>
            <w:pPr>
              <w:pStyle w:val="TableParagraph"/>
              <w:spacing w:before="112"/>
              <w:ind w:right="413"/>
              <w:jc w:val="right"/>
              <w:rPr>
                <w:sz w:val="17"/>
              </w:rPr>
            </w:pPr>
            <w:r>
              <w:rPr>
                <w:color w:val="050505"/>
                <w:w w:val="105"/>
                <w:sz w:val="17"/>
              </w:rPr>
              <w:t>45</w:t>
            </w:r>
          </w:p>
        </w:tc>
        <w:tc>
          <w:tcPr>
            <w:tcW w:w="1004" w:type="dxa"/>
          </w:tcPr>
          <w:p>
            <w:pPr>
              <w:pStyle w:val="TableParagraph"/>
              <w:rPr>
                <w:sz w:val="18"/>
              </w:rPr>
            </w:pPr>
          </w:p>
          <w:p>
            <w:pPr>
              <w:pStyle w:val="TableParagraph"/>
              <w:spacing w:before="112"/>
              <w:ind w:right="77"/>
              <w:jc w:val="right"/>
              <w:rPr>
                <w:sz w:val="17"/>
              </w:rPr>
            </w:pPr>
            <w:r>
              <w:rPr>
                <w:color w:val="050505"/>
                <w:w w:val="105"/>
                <w:sz w:val="17"/>
              </w:rPr>
              <w:t>21.046</w:t>
            </w:r>
            <w:r>
              <w:rPr>
                <w:color w:val="282828"/>
                <w:w w:val="105"/>
                <w:sz w:val="17"/>
              </w:rPr>
              <w:t>.</w:t>
            </w:r>
            <w:r>
              <w:rPr>
                <w:color w:val="050505"/>
                <w:w w:val="105"/>
                <w:sz w:val="17"/>
              </w:rPr>
              <w:t>00</w:t>
            </w:r>
          </w:p>
        </w:tc>
        <w:tc>
          <w:tcPr>
            <w:tcW w:w="1066" w:type="dxa"/>
          </w:tcPr>
          <w:p>
            <w:pPr>
              <w:pStyle w:val="TableParagraph"/>
              <w:rPr>
                <w:sz w:val="18"/>
              </w:rPr>
            </w:pPr>
          </w:p>
          <w:p>
            <w:pPr>
              <w:pStyle w:val="TableParagraph"/>
              <w:spacing w:before="112"/>
              <w:ind w:left="53" w:right="16"/>
              <w:jc w:val="center"/>
              <w:rPr>
                <w:sz w:val="17"/>
              </w:rPr>
            </w:pPr>
            <w:r>
              <w:rPr>
                <w:color w:val="050505"/>
                <w:w w:val="105"/>
                <w:sz w:val="17"/>
              </w:rPr>
              <w:t>8516</w:t>
            </w:r>
            <w:r>
              <w:rPr>
                <w:color w:val="282828"/>
                <w:w w:val="105"/>
                <w:sz w:val="17"/>
              </w:rPr>
              <w:t>.</w:t>
            </w:r>
            <w:r>
              <w:rPr>
                <w:color w:val="050505"/>
                <w:w w:val="105"/>
                <w:sz w:val="17"/>
              </w:rPr>
              <w:t>60.00</w:t>
            </w:r>
          </w:p>
        </w:tc>
        <w:tc>
          <w:tcPr>
            <w:tcW w:w="6879" w:type="dxa"/>
          </w:tcPr>
          <w:p>
            <w:pPr>
              <w:pStyle w:val="TableParagraph"/>
              <w:spacing w:line="247" w:lineRule="auto" w:before="17"/>
              <w:ind w:left="98" w:firstLine="2"/>
              <w:rPr>
                <w:sz w:val="17"/>
              </w:rPr>
            </w:pPr>
            <w:r>
              <w:rPr>
                <w:color w:val="050505"/>
                <w:w w:val="105"/>
                <w:sz w:val="17"/>
              </w:rPr>
              <w:t>Outros fornos</w:t>
            </w:r>
            <w:r>
              <w:rPr>
                <w:color w:val="282828"/>
                <w:w w:val="105"/>
                <w:sz w:val="17"/>
              </w:rPr>
              <w:t>; </w:t>
            </w:r>
            <w:r>
              <w:rPr>
                <w:color w:val="050505"/>
                <w:w w:val="105"/>
                <w:sz w:val="17"/>
              </w:rPr>
              <w:t>fogareiros (incluídas as chapas de cacção), grelhas e assadeiras</w:t>
            </w:r>
            <w:r>
              <w:rPr>
                <w:color w:val="282828"/>
                <w:w w:val="105"/>
                <w:sz w:val="17"/>
              </w:rPr>
              <w:t>, </w:t>
            </w:r>
            <w:r>
              <w:rPr>
                <w:color w:val="050505"/>
                <w:w w:val="105"/>
                <w:sz w:val="17"/>
              </w:rPr>
              <w:t>exceto os portáteis</w:t>
            </w:r>
          </w:p>
          <w:p>
            <w:pPr>
              <w:pStyle w:val="TableParagraph"/>
              <w:spacing w:line="202" w:lineRule="exact" w:before="3"/>
              <w:ind w:left="97" w:firstLine="1"/>
              <w:rPr>
                <w:sz w:val="17"/>
              </w:rPr>
            </w:pPr>
            <w:r>
              <w:rPr>
                <w:color w:val="050505"/>
                <w:w w:val="105"/>
                <w:sz w:val="17"/>
              </w:rPr>
              <w:t>(</w:t>
            </w:r>
            <w:r>
              <w:rPr>
                <w:color w:val="0505EB"/>
                <w:w w:val="105"/>
                <w:sz w:val="17"/>
                <w:u w:val="single" w:color="0000ED"/>
              </w:rPr>
              <w:t>Protocolos ICMS 192/2009</w:t>
            </w:r>
            <w:r>
              <w:rPr>
                <w:color w:val="282828"/>
                <w:w w:val="105"/>
                <w:sz w:val="17"/>
              </w:rPr>
              <w:t>, </w:t>
            </w:r>
            <w:r>
              <w:rPr>
                <w:color w:val="0505EB"/>
                <w:w w:val="105"/>
                <w:sz w:val="17"/>
                <w:u w:val="single" w:color="0000ED"/>
              </w:rPr>
              <w:t>184/201</w:t>
            </w:r>
            <w:r>
              <w:rPr>
                <w:color w:val="0505EB"/>
                <w:w w:val="105"/>
                <w:sz w:val="16"/>
                <w:u w:val="single" w:color="0000ED"/>
              </w:rPr>
              <w:t>O</w:t>
            </w:r>
            <w:r>
              <w:rPr>
                <w:color w:val="0505EB"/>
                <w:w w:val="105"/>
                <w:sz w:val="16"/>
              </w:rPr>
              <w:t> </w:t>
            </w:r>
            <w:r>
              <w:rPr>
                <w:color w:val="050505"/>
                <w:w w:val="105"/>
                <w:sz w:val="17"/>
              </w:rPr>
              <w:t>e </w:t>
            </w:r>
            <w:r>
              <w:rPr>
                <w:color w:val="0505EB"/>
                <w:w w:val="105"/>
                <w:sz w:val="17"/>
                <w:u w:val="single" w:color="0000ED"/>
              </w:rPr>
              <w:t>134/2012</w:t>
            </w:r>
            <w:r>
              <w:rPr>
                <w:color w:val="050505"/>
                <w:w w:val="105"/>
                <w:sz w:val="17"/>
              </w:rPr>
              <w:t>) (</w:t>
            </w:r>
            <w:r>
              <w:rPr>
                <w:color w:val="0505EB"/>
                <w:w w:val="105"/>
                <w:sz w:val="17"/>
                <w:u w:val="single" w:color="0000ED"/>
              </w:rPr>
              <w:t>Protocolos ICMS 70/2011</w:t>
            </w:r>
            <w:r>
              <w:rPr>
                <w:color w:val="0505EB"/>
                <w:w w:val="105"/>
                <w:sz w:val="17"/>
              </w:rPr>
              <w:t> </w:t>
            </w:r>
            <w:r>
              <w:rPr>
                <w:color w:val="050505"/>
                <w:w w:val="105"/>
                <w:sz w:val="17"/>
              </w:rPr>
              <w:t>e </w:t>
            </w:r>
            <w:r>
              <w:rPr>
                <w:color w:val="0505EB"/>
                <w:w w:val="105"/>
                <w:sz w:val="17"/>
                <w:u w:val="thick" w:color="050505"/>
              </w:rPr>
              <w:t>89/2013</w:t>
            </w:r>
            <w:r>
              <w:rPr>
                <w:color w:val="050505"/>
                <w:w w:val="105"/>
                <w:sz w:val="17"/>
                <w:u w:val="thick" w:color="050505"/>
              </w:rPr>
              <w:t>)</w:t>
            </w:r>
            <w:r>
              <w:rPr>
                <w:color w:val="050505"/>
                <w:w w:val="105"/>
                <w:sz w:val="17"/>
              </w:rPr>
              <w:t> (</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836" w:hRule="atLeast"/>
        </w:trPr>
        <w:tc>
          <w:tcPr>
            <w:tcW w:w="1078" w:type="dxa"/>
          </w:tcPr>
          <w:p>
            <w:pPr>
              <w:pStyle w:val="TableParagraph"/>
              <w:rPr>
                <w:sz w:val="18"/>
              </w:rPr>
            </w:pPr>
          </w:p>
          <w:p>
            <w:pPr>
              <w:pStyle w:val="TableParagraph"/>
              <w:spacing w:before="118"/>
              <w:ind w:right="413"/>
              <w:jc w:val="right"/>
              <w:rPr>
                <w:sz w:val="17"/>
              </w:rPr>
            </w:pPr>
            <w:r>
              <w:rPr>
                <w:color w:val="050505"/>
                <w:w w:val="105"/>
                <w:sz w:val="17"/>
              </w:rPr>
              <w:t>46</w:t>
            </w:r>
          </w:p>
        </w:tc>
        <w:tc>
          <w:tcPr>
            <w:tcW w:w="1004" w:type="dxa"/>
          </w:tcPr>
          <w:p>
            <w:pPr>
              <w:pStyle w:val="TableParagraph"/>
              <w:rPr>
                <w:sz w:val="18"/>
              </w:rPr>
            </w:pPr>
          </w:p>
          <w:p>
            <w:pPr>
              <w:pStyle w:val="TableParagraph"/>
              <w:spacing w:before="118"/>
              <w:ind w:right="77"/>
              <w:jc w:val="right"/>
              <w:rPr>
                <w:sz w:val="17"/>
              </w:rPr>
            </w:pPr>
            <w:r>
              <w:rPr>
                <w:color w:val="050505"/>
                <w:w w:val="105"/>
                <w:sz w:val="17"/>
              </w:rPr>
              <w:t>21.047</w:t>
            </w:r>
            <w:r>
              <w:rPr>
                <w:color w:val="282828"/>
                <w:w w:val="105"/>
                <w:sz w:val="17"/>
              </w:rPr>
              <w:t>.</w:t>
            </w:r>
            <w:r>
              <w:rPr>
                <w:color w:val="050505"/>
                <w:w w:val="105"/>
                <w:sz w:val="17"/>
              </w:rPr>
              <w:t>00</w:t>
            </w:r>
          </w:p>
        </w:tc>
        <w:tc>
          <w:tcPr>
            <w:tcW w:w="1066" w:type="dxa"/>
          </w:tcPr>
          <w:p>
            <w:pPr>
              <w:pStyle w:val="TableParagraph"/>
              <w:rPr>
                <w:sz w:val="18"/>
              </w:rPr>
            </w:pPr>
          </w:p>
          <w:p>
            <w:pPr>
              <w:pStyle w:val="TableParagraph"/>
              <w:spacing w:before="118"/>
              <w:ind w:left="53" w:right="16"/>
              <w:jc w:val="center"/>
              <w:rPr>
                <w:sz w:val="17"/>
              </w:rPr>
            </w:pPr>
            <w:r>
              <w:rPr>
                <w:color w:val="050505"/>
                <w:w w:val="105"/>
                <w:sz w:val="17"/>
              </w:rPr>
              <w:t>8516</w:t>
            </w:r>
            <w:r>
              <w:rPr>
                <w:color w:val="282828"/>
                <w:w w:val="105"/>
                <w:sz w:val="17"/>
              </w:rPr>
              <w:t>.</w:t>
            </w:r>
            <w:r>
              <w:rPr>
                <w:color w:val="050505"/>
                <w:w w:val="105"/>
                <w:sz w:val="17"/>
              </w:rPr>
              <w:t>60.00</w:t>
            </w:r>
          </w:p>
        </w:tc>
        <w:tc>
          <w:tcPr>
            <w:tcW w:w="6879" w:type="dxa"/>
          </w:tcPr>
          <w:p>
            <w:pPr>
              <w:pStyle w:val="TableParagraph"/>
              <w:spacing w:line="254" w:lineRule="auto" w:before="18"/>
              <w:ind w:left="98" w:firstLine="3"/>
              <w:rPr>
                <w:sz w:val="17"/>
              </w:rPr>
            </w:pPr>
            <w:r>
              <w:rPr>
                <w:color w:val="050505"/>
                <w:w w:val="105"/>
                <w:sz w:val="17"/>
              </w:rPr>
              <w:t>Outros fornos</w:t>
            </w:r>
            <w:r>
              <w:rPr>
                <w:color w:val="282828"/>
                <w:w w:val="105"/>
                <w:sz w:val="17"/>
              </w:rPr>
              <w:t>; </w:t>
            </w:r>
            <w:r>
              <w:rPr>
                <w:color w:val="050505"/>
                <w:w w:val="105"/>
                <w:sz w:val="17"/>
              </w:rPr>
              <w:t>fogareiros (incluídas as chapas de cacção)</w:t>
            </w:r>
            <w:r>
              <w:rPr>
                <w:color w:val="282828"/>
                <w:w w:val="105"/>
                <w:sz w:val="17"/>
              </w:rPr>
              <w:t>, </w:t>
            </w:r>
            <w:r>
              <w:rPr>
                <w:color w:val="050505"/>
                <w:w w:val="105"/>
                <w:sz w:val="17"/>
              </w:rPr>
              <w:t>grelhas e assadeiras</w:t>
            </w:r>
            <w:r>
              <w:rPr>
                <w:color w:val="3F3F3F"/>
                <w:w w:val="105"/>
                <w:sz w:val="17"/>
              </w:rPr>
              <w:t>, </w:t>
            </w:r>
            <w:r>
              <w:rPr>
                <w:color w:val="050505"/>
                <w:w w:val="105"/>
                <w:sz w:val="17"/>
              </w:rPr>
              <w:t>portáteis</w:t>
            </w:r>
          </w:p>
          <w:p>
            <w:pPr>
              <w:pStyle w:val="TableParagraph"/>
              <w:spacing w:line="190" w:lineRule="exact"/>
              <w:ind w:left="99"/>
              <w:rPr>
                <w:sz w:val="17"/>
              </w:rPr>
            </w:pPr>
            <w:r>
              <w:rPr>
                <w:color w:val="050505"/>
                <w:w w:val="105"/>
                <w:sz w:val="17"/>
              </w:rPr>
              <w:t>(</w:t>
            </w:r>
            <w:r>
              <w:rPr>
                <w:color w:val="0505EB"/>
                <w:w w:val="105"/>
                <w:sz w:val="17"/>
                <w:u w:val="single" w:color="0000ED"/>
              </w:rPr>
              <w:t>Protocolos ICMS 192/2009</w:t>
            </w:r>
            <w:r>
              <w:rPr>
                <w:color w:val="282828"/>
                <w:w w:val="105"/>
                <w:sz w:val="17"/>
              </w:rPr>
              <w:t>, </w:t>
            </w:r>
            <w:r>
              <w:rPr>
                <w:color w:val="0505EB"/>
                <w:w w:val="105"/>
                <w:sz w:val="17"/>
                <w:u w:val="single" w:color="0000ED"/>
              </w:rPr>
              <w:t>184/201</w:t>
            </w:r>
            <w:r>
              <w:rPr>
                <w:color w:val="0505EB"/>
                <w:w w:val="105"/>
                <w:sz w:val="16"/>
                <w:u w:val="single" w:color="0000ED"/>
              </w:rPr>
              <w:t>O</w:t>
            </w:r>
            <w:r>
              <w:rPr>
                <w:color w:val="0505EB"/>
                <w:w w:val="105"/>
                <w:sz w:val="16"/>
              </w:rPr>
              <w:t> </w:t>
            </w:r>
            <w:r>
              <w:rPr>
                <w:color w:val="050505"/>
                <w:w w:val="105"/>
                <w:sz w:val="17"/>
              </w:rPr>
              <w:t>e </w:t>
            </w:r>
            <w:r>
              <w:rPr>
                <w:color w:val="0505EB"/>
                <w:w w:val="105"/>
                <w:sz w:val="17"/>
                <w:u w:val="single" w:color="0000ED"/>
              </w:rPr>
              <w:t>134/2012</w:t>
            </w:r>
            <w:r>
              <w:rPr>
                <w:color w:val="050505"/>
                <w:w w:val="105"/>
                <w:sz w:val="17"/>
              </w:rPr>
              <w:t>) (</w:t>
            </w:r>
            <w:r>
              <w:rPr>
                <w:color w:val="0505EB"/>
                <w:w w:val="105"/>
                <w:sz w:val="17"/>
                <w:u w:val="single" w:color="0000ED"/>
              </w:rPr>
              <w:t>Protocolos ICMS 70/2011</w:t>
            </w:r>
            <w:r>
              <w:rPr>
                <w:color w:val="0505EB"/>
                <w:w w:val="105"/>
                <w:sz w:val="17"/>
              </w:rPr>
              <w:t> </w:t>
            </w:r>
            <w:r>
              <w:rPr>
                <w:color w:val="050505"/>
                <w:w w:val="105"/>
                <w:sz w:val="17"/>
              </w:rPr>
              <w:t>e</w:t>
            </w:r>
          </w:p>
          <w:p>
            <w:pPr>
              <w:pStyle w:val="TableParagraph"/>
              <w:spacing w:line="189" w:lineRule="exact" w:before="6"/>
              <w:ind w:left="97"/>
              <w:rPr>
                <w:sz w:val="17"/>
              </w:rPr>
            </w:pPr>
            <w:r>
              <w:rPr>
                <w:color w:val="0505EB"/>
                <w:w w:val="105"/>
                <w:sz w:val="17"/>
                <w:u w:val="thick" w:color="050505"/>
              </w:rPr>
              <w:t>89/2013</w:t>
            </w:r>
            <w:r>
              <w:rPr>
                <w:color w:val="050505"/>
                <w:w w:val="105"/>
                <w:sz w:val="17"/>
                <w:u w:val="thick" w:color="050505"/>
              </w:rPr>
              <w:t>)</w:t>
            </w:r>
            <w:r>
              <w:rPr>
                <w:color w:val="050505"/>
                <w:w w:val="105"/>
                <w:sz w:val="17"/>
              </w:rPr>
              <w:t> (</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637" w:hRule="atLeast"/>
        </w:trPr>
        <w:tc>
          <w:tcPr>
            <w:tcW w:w="1078" w:type="dxa"/>
          </w:tcPr>
          <w:p>
            <w:pPr>
              <w:pStyle w:val="TableParagraph"/>
              <w:spacing w:before="4"/>
              <w:rPr>
                <w:sz w:val="19"/>
              </w:rPr>
            </w:pPr>
          </w:p>
          <w:p>
            <w:pPr>
              <w:pStyle w:val="TableParagraph"/>
              <w:ind w:right="413"/>
              <w:jc w:val="right"/>
              <w:rPr>
                <w:sz w:val="17"/>
              </w:rPr>
            </w:pPr>
            <w:r>
              <w:rPr>
                <w:color w:val="050505"/>
                <w:w w:val="105"/>
                <w:sz w:val="17"/>
              </w:rPr>
              <w:t>47</w:t>
            </w:r>
          </w:p>
        </w:tc>
        <w:tc>
          <w:tcPr>
            <w:tcW w:w="1004" w:type="dxa"/>
          </w:tcPr>
          <w:p>
            <w:pPr>
              <w:pStyle w:val="TableParagraph"/>
              <w:spacing w:before="4"/>
              <w:rPr>
                <w:sz w:val="19"/>
              </w:rPr>
            </w:pPr>
          </w:p>
          <w:p>
            <w:pPr>
              <w:pStyle w:val="TableParagraph"/>
              <w:ind w:right="77"/>
              <w:jc w:val="right"/>
              <w:rPr>
                <w:sz w:val="17"/>
              </w:rPr>
            </w:pPr>
            <w:r>
              <w:rPr>
                <w:color w:val="050505"/>
                <w:w w:val="105"/>
                <w:sz w:val="17"/>
              </w:rPr>
              <w:t>21</w:t>
            </w:r>
            <w:r>
              <w:rPr>
                <w:color w:val="3F3F3F"/>
                <w:w w:val="105"/>
                <w:sz w:val="17"/>
              </w:rPr>
              <w:t>.</w:t>
            </w:r>
            <w:r>
              <w:rPr>
                <w:color w:val="050505"/>
                <w:w w:val="105"/>
                <w:sz w:val="17"/>
              </w:rPr>
              <w:t>048</w:t>
            </w:r>
            <w:r>
              <w:rPr>
                <w:color w:val="282828"/>
                <w:w w:val="105"/>
                <w:sz w:val="17"/>
              </w:rPr>
              <w:t>.</w:t>
            </w:r>
            <w:r>
              <w:rPr>
                <w:color w:val="050505"/>
                <w:w w:val="105"/>
                <w:sz w:val="17"/>
              </w:rPr>
              <w:t>00</w:t>
            </w:r>
          </w:p>
        </w:tc>
        <w:tc>
          <w:tcPr>
            <w:tcW w:w="1066" w:type="dxa"/>
          </w:tcPr>
          <w:p>
            <w:pPr>
              <w:pStyle w:val="TableParagraph"/>
              <w:spacing w:before="4"/>
              <w:rPr>
                <w:sz w:val="19"/>
              </w:rPr>
            </w:pPr>
          </w:p>
          <w:p>
            <w:pPr>
              <w:pStyle w:val="TableParagraph"/>
              <w:ind w:left="48" w:right="16"/>
              <w:jc w:val="center"/>
              <w:rPr>
                <w:sz w:val="17"/>
              </w:rPr>
            </w:pPr>
            <w:r>
              <w:rPr>
                <w:color w:val="050505"/>
                <w:w w:val="105"/>
                <w:sz w:val="17"/>
              </w:rPr>
              <w:t>8516</w:t>
            </w:r>
            <w:r>
              <w:rPr>
                <w:color w:val="3F3F3F"/>
                <w:w w:val="105"/>
                <w:sz w:val="17"/>
              </w:rPr>
              <w:t>.</w:t>
            </w:r>
            <w:r>
              <w:rPr>
                <w:color w:val="050505"/>
                <w:w w:val="105"/>
                <w:sz w:val="17"/>
              </w:rPr>
              <w:t>71</w:t>
            </w:r>
            <w:r>
              <w:rPr>
                <w:color w:val="3F3F3F"/>
                <w:w w:val="105"/>
                <w:sz w:val="17"/>
              </w:rPr>
              <w:t>.</w:t>
            </w:r>
            <w:r>
              <w:rPr>
                <w:color w:val="050505"/>
                <w:w w:val="105"/>
                <w:sz w:val="17"/>
              </w:rPr>
              <w:t>00</w:t>
            </w:r>
          </w:p>
        </w:tc>
        <w:tc>
          <w:tcPr>
            <w:tcW w:w="6879" w:type="dxa"/>
          </w:tcPr>
          <w:p>
            <w:pPr>
              <w:pStyle w:val="TableParagraph"/>
              <w:spacing w:before="21"/>
              <w:ind w:left="101"/>
              <w:rPr>
                <w:sz w:val="17"/>
              </w:rPr>
            </w:pPr>
            <w:r>
              <w:rPr>
                <w:color w:val="050505"/>
                <w:sz w:val="17"/>
              </w:rPr>
              <w:t>Outros aparelhos eletrotérmicos de uso doméstico - cafeteiras</w:t>
            </w:r>
          </w:p>
          <w:p>
            <w:pPr>
              <w:pStyle w:val="TableParagraph"/>
              <w:spacing w:line="206" w:lineRule="exact" w:before="1"/>
              <w:ind w:left="97" w:firstLine="1"/>
              <w:rPr>
                <w:sz w:val="17"/>
              </w:rPr>
            </w:pPr>
            <w:r>
              <w:rPr>
                <w:color w:val="050505"/>
                <w:w w:val="105"/>
                <w:sz w:val="17"/>
              </w:rPr>
              <w:t>(</w:t>
            </w:r>
            <w:r>
              <w:rPr>
                <w:color w:val="0505EB"/>
                <w:w w:val="105"/>
                <w:sz w:val="17"/>
                <w:u w:val="single" w:color="0000ED"/>
              </w:rPr>
              <w:t>Protocolos ICMS 192/2009</w:t>
            </w:r>
            <w:r>
              <w:rPr>
                <w:color w:val="050505"/>
                <w:w w:val="105"/>
                <w:sz w:val="17"/>
              </w:rPr>
              <w:t>, </w:t>
            </w:r>
            <w:r>
              <w:rPr>
                <w:color w:val="0505EB"/>
                <w:w w:val="105"/>
                <w:sz w:val="17"/>
                <w:u w:val="single" w:color="0000ED"/>
              </w:rPr>
              <w:t>184/2010</w:t>
            </w:r>
            <w:r>
              <w:rPr>
                <w:color w:val="0505EB"/>
                <w:w w:val="105"/>
                <w:sz w:val="17"/>
              </w:rPr>
              <w:t> </w:t>
            </w:r>
            <w:r>
              <w:rPr>
                <w:color w:val="050505"/>
                <w:w w:val="105"/>
                <w:sz w:val="17"/>
              </w:rPr>
              <w:t>e </w:t>
            </w:r>
            <w:r>
              <w:rPr>
                <w:color w:val="0505EB"/>
                <w:w w:val="105"/>
                <w:sz w:val="17"/>
                <w:u w:val="single" w:color="0000ED"/>
              </w:rPr>
              <w:t>134/2012</w:t>
            </w:r>
            <w:r>
              <w:rPr>
                <w:color w:val="050505"/>
                <w:w w:val="105"/>
                <w:sz w:val="17"/>
              </w:rPr>
              <w:t>) (</w:t>
            </w:r>
            <w:r>
              <w:rPr>
                <w:color w:val="0505EB"/>
                <w:w w:val="105"/>
                <w:sz w:val="17"/>
                <w:u w:val="single" w:color="0000ED"/>
              </w:rPr>
              <w:t>Protocolos ICMS 70/2011</w:t>
            </w:r>
            <w:r>
              <w:rPr>
                <w:color w:val="0505EB"/>
                <w:w w:val="105"/>
                <w:sz w:val="17"/>
              </w:rPr>
              <w:t> </w:t>
            </w:r>
            <w:r>
              <w:rPr>
                <w:color w:val="050505"/>
                <w:w w:val="105"/>
                <w:sz w:val="17"/>
              </w:rPr>
              <w:t>e </w:t>
            </w:r>
            <w:r>
              <w:rPr>
                <w:color w:val="0505EB"/>
                <w:w w:val="105"/>
                <w:sz w:val="17"/>
                <w:u w:val="thick" w:color="050505"/>
              </w:rPr>
              <w:t>89/2013</w:t>
            </w:r>
            <w:r>
              <w:rPr>
                <w:color w:val="050505"/>
                <w:w w:val="105"/>
                <w:sz w:val="17"/>
                <w:u w:val="thick" w:color="050505"/>
              </w:rPr>
              <w:t>)</w:t>
            </w:r>
            <w:r>
              <w:rPr>
                <w:color w:val="050505"/>
                <w:w w:val="105"/>
                <w:sz w:val="17"/>
              </w:rPr>
              <w:t> (</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635" w:hRule="atLeast"/>
        </w:trPr>
        <w:tc>
          <w:tcPr>
            <w:tcW w:w="1078" w:type="dxa"/>
          </w:tcPr>
          <w:p>
            <w:pPr>
              <w:pStyle w:val="TableParagraph"/>
              <w:spacing w:before="5"/>
              <w:rPr>
                <w:sz w:val="19"/>
              </w:rPr>
            </w:pPr>
          </w:p>
          <w:p>
            <w:pPr>
              <w:pStyle w:val="TableParagraph"/>
              <w:ind w:right="413"/>
              <w:jc w:val="right"/>
              <w:rPr>
                <w:sz w:val="17"/>
              </w:rPr>
            </w:pPr>
            <w:r>
              <w:rPr>
                <w:color w:val="050505"/>
                <w:w w:val="105"/>
                <w:sz w:val="17"/>
              </w:rPr>
              <w:t>48</w:t>
            </w:r>
          </w:p>
        </w:tc>
        <w:tc>
          <w:tcPr>
            <w:tcW w:w="1004" w:type="dxa"/>
          </w:tcPr>
          <w:p>
            <w:pPr>
              <w:pStyle w:val="TableParagraph"/>
              <w:spacing w:before="5"/>
              <w:rPr>
                <w:sz w:val="19"/>
              </w:rPr>
            </w:pPr>
          </w:p>
          <w:p>
            <w:pPr>
              <w:pStyle w:val="TableParagraph"/>
              <w:ind w:right="77"/>
              <w:jc w:val="right"/>
              <w:rPr>
                <w:sz w:val="17"/>
              </w:rPr>
            </w:pPr>
            <w:r>
              <w:rPr>
                <w:color w:val="050505"/>
                <w:w w:val="105"/>
                <w:sz w:val="17"/>
              </w:rPr>
              <w:t>21</w:t>
            </w:r>
            <w:r>
              <w:rPr>
                <w:color w:val="3F3F3F"/>
                <w:w w:val="105"/>
                <w:sz w:val="17"/>
              </w:rPr>
              <w:t>.</w:t>
            </w:r>
            <w:r>
              <w:rPr>
                <w:color w:val="050505"/>
                <w:w w:val="105"/>
                <w:sz w:val="17"/>
              </w:rPr>
              <w:t>049</w:t>
            </w:r>
            <w:r>
              <w:rPr>
                <w:color w:val="282828"/>
                <w:w w:val="105"/>
                <w:sz w:val="17"/>
              </w:rPr>
              <w:t>.</w:t>
            </w:r>
            <w:r>
              <w:rPr>
                <w:color w:val="050505"/>
                <w:w w:val="105"/>
                <w:sz w:val="17"/>
              </w:rPr>
              <w:t>00</w:t>
            </w:r>
          </w:p>
        </w:tc>
        <w:tc>
          <w:tcPr>
            <w:tcW w:w="1066" w:type="dxa"/>
          </w:tcPr>
          <w:p>
            <w:pPr>
              <w:pStyle w:val="TableParagraph"/>
              <w:spacing w:before="5"/>
              <w:rPr>
                <w:sz w:val="19"/>
              </w:rPr>
            </w:pPr>
          </w:p>
          <w:p>
            <w:pPr>
              <w:pStyle w:val="TableParagraph"/>
              <w:ind w:left="48" w:right="16"/>
              <w:jc w:val="center"/>
              <w:rPr>
                <w:sz w:val="17"/>
              </w:rPr>
            </w:pPr>
            <w:r>
              <w:rPr>
                <w:color w:val="050505"/>
                <w:w w:val="105"/>
                <w:sz w:val="17"/>
              </w:rPr>
              <w:t>8516</w:t>
            </w:r>
            <w:r>
              <w:rPr>
                <w:color w:val="3F3F3F"/>
                <w:w w:val="105"/>
                <w:sz w:val="17"/>
              </w:rPr>
              <w:t>.</w:t>
            </w:r>
            <w:r>
              <w:rPr>
                <w:color w:val="050505"/>
                <w:w w:val="105"/>
                <w:sz w:val="17"/>
              </w:rPr>
              <w:t>72</w:t>
            </w:r>
            <w:r>
              <w:rPr>
                <w:color w:val="545454"/>
                <w:w w:val="105"/>
                <w:sz w:val="17"/>
              </w:rPr>
              <w:t>.</w:t>
            </w:r>
            <w:r>
              <w:rPr>
                <w:color w:val="050505"/>
                <w:w w:val="105"/>
                <w:sz w:val="17"/>
              </w:rPr>
              <w:t>00</w:t>
            </w:r>
          </w:p>
        </w:tc>
        <w:tc>
          <w:tcPr>
            <w:tcW w:w="6879" w:type="dxa"/>
          </w:tcPr>
          <w:p>
            <w:pPr>
              <w:pStyle w:val="TableParagraph"/>
              <w:spacing w:before="17"/>
              <w:ind w:left="101"/>
              <w:rPr>
                <w:sz w:val="17"/>
              </w:rPr>
            </w:pPr>
            <w:r>
              <w:rPr>
                <w:color w:val="050505"/>
                <w:sz w:val="17"/>
              </w:rPr>
              <w:t>Outros aparelhos eletrotérmicos, para uso doméstico - torradeiras</w:t>
            </w:r>
          </w:p>
          <w:p>
            <w:pPr>
              <w:pStyle w:val="TableParagraph"/>
              <w:spacing w:line="200" w:lineRule="atLeast" w:before="6"/>
              <w:ind w:left="97" w:firstLine="1"/>
              <w:rPr>
                <w:sz w:val="17"/>
              </w:rPr>
            </w:pPr>
            <w:r>
              <w:rPr>
                <w:color w:val="050505"/>
                <w:w w:val="105"/>
                <w:sz w:val="17"/>
              </w:rPr>
              <w:t>(</w:t>
            </w:r>
            <w:r>
              <w:rPr>
                <w:color w:val="0505EB"/>
                <w:w w:val="105"/>
                <w:sz w:val="17"/>
                <w:u w:val="single" w:color="0000ED"/>
              </w:rPr>
              <w:t>Protocolos ICMS 192/2009</w:t>
            </w:r>
            <w:r>
              <w:rPr>
                <w:color w:val="050505"/>
                <w:w w:val="105"/>
                <w:sz w:val="17"/>
              </w:rPr>
              <w:t>, </w:t>
            </w:r>
            <w:r>
              <w:rPr>
                <w:color w:val="0505EB"/>
                <w:w w:val="105"/>
                <w:sz w:val="17"/>
                <w:u w:val="single" w:color="0000ED"/>
              </w:rPr>
              <w:t>184/2010</w:t>
            </w:r>
            <w:r>
              <w:rPr>
                <w:color w:val="0505EB"/>
                <w:w w:val="105"/>
                <w:sz w:val="17"/>
              </w:rPr>
              <w:t> </w:t>
            </w:r>
            <w:r>
              <w:rPr>
                <w:color w:val="050505"/>
                <w:w w:val="105"/>
                <w:sz w:val="17"/>
              </w:rPr>
              <w:t>e </w:t>
            </w:r>
            <w:r>
              <w:rPr>
                <w:color w:val="0505EB"/>
                <w:w w:val="105"/>
                <w:sz w:val="17"/>
                <w:u w:val="single" w:color="0000ED"/>
              </w:rPr>
              <w:t>134/2012</w:t>
            </w:r>
            <w:r>
              <w:rPr>
                <w:color w:val="050505"/>
                <w:w w:val="105"/>
                <w:sz w:val="17"/>
              </w:rPr>
              <w:t>) (</w:t>
            </w:r>
            <w:r>
              <w:rPr>
                <w:color w:val="0505EB"/>
                <w:w w:val="105"/>
                <w:sz w:val="17"/>
                <w:u w:val="single" w:color="0000ED"/>
              </w:rPr>
              <w:t>Protocolos ICMS 70/2011</w:t>
            </w:r>
            <w:r>
              <w:rPr>
                <w:color w:val="0505EB"/>
                <w:w w:val="105"/>
                <w:sz w:val="17"/>
              </w:rPr>
              <w:t> </w:t>
            </w:r>
            <w:r>
              <w:rPr>
                <w:color w:val="050505"/>
                <w:w w:val="105"/>
                <w:sz w:val="17"/>
              </w:rPr>
              <w:t>e </w:t>
            </w:r>
            <w:r>
              <w:rPr>
                <w:color w:val="0505EB"/>
                <w:w w:val="105"/>
                <w:sz w:val="17"/>
                <w:u w:val="thick" w:color="050505"/>
              </w:rPr>
              <w:t>89/2013</w:t>
            </w:r>
            <w:r>
              <w:rPr>
                <w:color w:val="050505"/>
                <w:w w:val="105"/>
                <w:sz w:val="17"/>
                <w:u w:val="thick" w:color="050505"/>
              </w:rPr>
              <w:t>)</w:t>
            </w:r>
            <w:r>
              <w:rPr>
                <w:color w:val="050505"/>
                <w:w w:val="105"/>
                <w:sz w:val="17"/>
              </w:rPr>
              <w:t> (</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635" w:hRule="atLeast"/>
        </w:trPr>
        <w:tc>
          <w:tcPr>
            <w:tcW w:w="1078" w:type="dxa"/>
          </w:tcPr>
          <w:p>
            <w:pPr>
              <w:pStyle w:val="TableParagraph"/>
              <w:spacing w:before="8"/>
              <w:rPr>
                <w:sz w:val="19"/>
              </w:rPr>
            </w:pPr>
          </w:p>
          <w:p>
            <w:pPr>
              <w:pStyle w:val="TableParagraph"/>
              <w:ind w:right="413"/>
              <w:jc w:val="right"/>
              <w:rPr>
                <w:sz w:val="17"/>
              </w:rPr>
            </w:pPr>
            <w:r>
              <w:rPr>
                <w:color w:val="050505"/>
                <w:w w:val="105"/>
                <w:sz w:val="17"/>
              </w:rPr>
              <w:t>49</w:t>
            </w:r>
          </w:p>
        </w:tc>
        <w:tc>
          <w:tcPr>
            <w:tcW w:w="1004" w:type="dxa"/>
          </w:tcPr>
          <w:p>
            <w:pPr>
              <w:pStyle w:val="TableParagraph"/>
              <w:spacing w:before="8"/>
              <w:rPr>
                <w:sz w:val="19"/>
              </w:rPr>
            </w:pPr>
          </w:p>
          <w:p>
            <w:pPr>
              <w:pStyle w:val="TableParagraph"/>
              <w:ind w:right="77"/>
              <w:jc w:val="right"/>
              <w:rPr>
                <w:sz w:val="17"/>
              </w:rPr>
            </w:pPr>
            <w:r>
              <w:rPr>
                <w:color w:val="050505"/>
                <w:w w:val="105"/>
                <w:sz w:val="17"/>
              </w:rPr>
              <w:t>21</w:t>
            </w:r>
            <w:r>
              <w:rPr>
                <w:color w:val="282828"/>
                <w:w w:val="105"/>
                <w:sz w:val="17"/>
              </w:rPr>
              <w:t>.</w:t>
            </w:r>
            <w:r>
              <w:rPr>
                <w:color w:val="050505"/>
                <w:w w:val="105"/>
                <w:sz w:val="17"/>
              </w:rPr>
              <w:t>050</w:t>
            </w:r>
            <w:r>
              <w:rPr>
                <w:color w:val="282828"/>
                <w:w w:val="105"/>
                <w:sz w:val="17"/>
              </w:rPr>
              <w:t>.</w:t>
            </w:r>
            <w:r>
              <w:rPr>
                <w:color w:val="050505"/>
                <w:w w:val="105"/>
                <w:sz w:val="17"/>
              </w:rPr>
              <w:t>00</w:t>
            </w:r>
          </w:p>
        </w:tc>
        <w:tc>
          <w:tcPr>
            <w:tcW w:w="1066" w:type="dxa"/>
          </w:tcPr>
          <w:p>
            <w:pPr>
              <w:pStyle w:val="TableParagraph"/>
              <w:spacing w:before="3"/>
              <w:rPr>
                <w:sz w:val="19"/>
              </w:rPr>
            </w:pPr>
          </w:p>
          <w:p>
            <w:pPr>
              <w:pStyle w:val="TableParagraph"/>
              <w:ind w:left="54" w:right="16"/>
              <w:jc w:val="center"/>
              <w:rPr>
                <w:sz w:val="17"/>
              </w:rPr>
            </w:pPr>
            <w:r>
              <w:rPr>
                <w:color w:val="050505"/>
                <w:w w:val="105"/>
                <w:sz w:val="17"/>
              </w:rPr>
              <w:t>8516</w:t>
            </w:r>
            <w:r>
              <w:rPr>
                <w:color w:val="545454"/>
                <w:w w:val="105"/>
                <w:sz w:val="17"/>
              </w:rPr>
              <w:t>.</w:t>
            </w:r>
            <w:r>
              <w:rPr>
                <w:color w:val="050505"/>
                <w:w w:val="105"/>
                <w:sz w:val="17"/>
              </w:rPr>
              <w:t>79</w:t>
            </w:r>
          </w:p>
        </w:tc>
        <w:tc>
          <w:tcPr>
            <w:tcW w:w="6879" w:type="dxa"/>
          </w:tcPr>
          <w:p>
            <w:pPr>
              <w:pStyle w:val="TableParagraph"/>
              <w:spacing w:before="20"/>
              <w:ind w:left="101"/>
              <w:rPr>
                <w:sz w:val="17"/>
              </w:rPr>
            </w:pPr>
            <w:r>
              <w:rPr>
                <w:color w:val="050505"/>
                <w:w w:val="105"/>
                <w:sz w:val="17"/>
              </w:rPr>
              <w:t>Outros aparelhos eletrotérmicos de uso doméstico</w:t>
            </w:r>
          </w:p>
          <w:p>
            <w:pPr>
              <w:pStyle w:val="TableParagraph"/>
              <w:spacing w:line="206" w:lineRule="exact" w:before="1"/>
              <w:ind w:left="97" w:firstLine="1"/>
              <w:rPr>
                <w:sz w:val="17"/>
              </w:rPr>
            </w:pPr>
            <w:r>
              <w:rPr>
                <w:color w:val="050505"/>
                <w:w w:val="105"/>
                <w:sz w:val="17"/>
              </w:rPr>
              <w:t>(</w:t>
            </w:r>
            <w:r>
              <w:rPr>
                <w:color w:val="0505EB"/>
                <w:w w:val="105"/>
                <w:sz w:val="17"/>
                <w:u w:val="single" w:color="0000ED"/>
              </w:rPr>
              <w:t>Protocolos ICMS </w:t>
            </w:r>
            <w:r>
              <w:rPr>
                <w:color w:val="1313ED"/>
                <w:w w:val="105"/>
                <w:sz w:val="17"/>
                <w:u w:val="single" w:color="0000ED"/>
              </w:rPr>
              <w:t>192/2009</w:t>
            </w:r>
            <w:r>
              <w:rPr>
                <w:color w:val="282828"/>
                <w:w w:val="105"/>
                <w:sz w:val="17"/>
              </w:rPr>
              <w:t>, </w:t>
            </w:r>
            <w:r>
              <w:rPr>
                <w:color w:val="0505EB"/>
                <w:w w:val="105"/>
                <w:sz w:val="17"/>
                <w:u w:val="single" w:color="0000ED"/>
              </w:rPr>
              <w:t>184/2010</w:t>
            </w:r>
            <w:r>
              <w:rPr>
                <w:color w:val="0505EB"/>
                <w:w w:val="105"/>
                <w:sz w:val="17"/>
              </w:rPr>
              <w:t> </w:t>
            </w:r>
            <w:r>
              <w:rPr>
                <w:color w:val="050505"/>
                <w:w w:val="105"/>
                <w:sz w:val="17"/>
              </w:rPr>
              <w:t>e </w:t>
            </w:r>
            <w:r>
              <w:rPr>
                <w:color w:val="0505EB"/>
                <w:w w:val="105"/>
                <w:sz w:val="17"/>
                <w:u w:val="single" w:color="0000ED"/>
              </w:rPr>
              <w:t>134/2012</w:t>
            </w:r>
            <w:r>
              <w:rPr>
                <w:color w:val="050505"/>
                <w:w w:val="105"/>
                <w:sz w:val="17"/>
              </w:rPr>
              <w:t>) (</w:t>
            </w:r>
            <w:r>
              <w:rPr>
                <w:color w:val="0505EB"/>
                <w:w w:val="105"/>
                <w:sz w:val="17"/>
                <w:u w:val="single" w:color="0000ED"/>
              </w:rPr>
              <w:t>Protocolos ICMS 70/2011</w:t>
            </w:r>
            <w:r>
              <w:rPr>
                <w:color w:val="0505EB"/>
                <w:w w:val="105"/>
                <w:sz w:val="17"/>
              </w:rPr>
              <w:t> </w:t>
            </w:r>
            <w:r>
              <w:rPr>
                <w:color w:val="050505"/>
                <w:w w:val="105"/>
                <w:sz w:val="17"/>
              </w:rPr>
              <w:t>e </w:t>
            </w:r>
            <w:r>
              <w:rPr>
                <w:color w:val="0505EB"/>
                <w:w w:val="105"/>
                <w:sz w:val="17"/>
                <w:u w:val="thick" w:color="050505"/>
              </w:rPr>
              <w:t>89/2013</w:t>
            </w:r>
            <w:r>
              <w:rPr>
                <w:color w:val="050505"/>
                <w:w w:val="105"/>
                <w:sz w:val="17"/>
                <w:u w:val="thick" w:color="050505"/>
              </w:rPr>
              <w:t>)</w:t>
            </w:r>
            <w:r>
              <w:rPr>
                <w:color w:val="050505"/>
                <w:w w:val="105"/>
                <w:sz w:val="17"/>
              </w:rPr>
              <w:t> (</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1043" w:hRule="atLeast"/>
        </w:trPr>
        <w:tc>
          <w:tcPr>
            <w:tcW w:w="1078" w:type="dxa"/>
          </w:tcPr>
          <w:p>
            <w:pPr>
              <w:pStyle w:val="TableParagraph"/>
              <w:rPr>
                <w:sz w:val="18"/>
              </w:rPr>
            </w:pPr>
          </w:p>
          <w:p>
            <w:pPr>
              <w:pStyle w:val="TableParagraph"/>
              <w:spacing w:before="1"/>
              <w:rPr>
                <w:sz w:val="19"/>
              </w:rPr>
            </w:pPr>
          </w:p>
          <w:p>
            <w:pPr>
              <w:pStyle w:val="TableParagraph"/>
              <w:ind w:right="417"/>
              <w:jc w:val="right"/>
              <w:rPr>
                <w:sz w:val="17"/>
              </w:rPr>
            </w:pPr>
            <w:r>
              <w:rPr>
                <w:color w:val="050505"/>
                <w:sz w:val="17"/>
              </w:rPr>
              <w:t>50</w:t>
            </w:r>
          </w:p>
        </w:tc>
        <w:tc>
          <w:tcPr>
            <w:tcW w:w="1004" w:type="dxa"/>
          </w:tcPr>
          <w:p>
            <w:pPr>
              <w:pStyle w:val="TableParagraph"/>
              <w:rPr>
                <w:sz w:val="18"/>
              </w:rPr>
            </w:pPr>
          </w:p>
          <w:p>
            <w:pPr>
              <w:pStyle w:val="TableParagraph"/>
              <w:spacing w:before="1"/>
              <w:rPr>
                <w:sz w:val="19"/>
              </w:rPr>
            </w:pPr>
          </w:p>
          <w:p>
            <w:pPr>
              <w:pStyle w:val="TableParagraph"/>
              <w:ind w:right="77"/>
              <w:jc w:val="right"/>
              <w:rPr>
                <w:sz w:val="17"/>
              </w:rPr>
            </w:pPr>
            <w:r>
              <w:rPr>
                <w:color w:val="050505"/>
                <w:w w:val="105"/>
                <w:sz w:val="17"/>
              </w:rPr>
              <w:t>21</w:t>
            </w:r>
            <w:r>
              <w:rPr>
                <w:color w:val="3F3F3F"/>
                <w:w w:val="105"/>
                <w:sz w:val="17"/>
              </w:rPr>
              <w:t>.</w:t>
            </w:r>
            <w:r>
              <w:rPr>
                <w:color w:val="050505"/>
                <w:w w:val="105"/>
                <w:sz w:val="17"/>
              </w:rPr>
              <w:t>051</w:t>
            </w:r>
            <w:r>
              <w:rPr>
                <w:color w:val="545454"/>
                <w:w w:val="105"/>
                <w:sz w:val="17"/>
              </w:rPr>
              <w:t>.</w:t>
            </w:r>
            <w:r>
              <w:rPr>
                <w:color w:val="050505"/>
                <w:w w:val="105"/>
                <w:sz w:val="17"/>
              </w:rPr>
              <w:t>00</w:t>
            </w:r>
          </w:p>
        </w:tc>
        <w:tc>
          <w:tcPr>
            <w:tcW w:w="1066" w:type="dxa"/>
          </w:tcPr>
          <w:p>
            <w:pPr>
              <w:pStyle w:val="TableParagraph"/>
              <w:rPr>
                <w:sz w:val="18"/>
              </w:rPr>
            </w:pPr>
          </w:p>
          <w:p>
            <w:pPr>
              <w:pStyle w:val="TableParagraph"/>
              <w:spacing w:before="1"/>
              <w:rPr>
                <w:sz w:val="19"/>
              </w:rPr>
            </w:pPr>
          </w:p>
          <w:p>
            <w:pPr>
              <w:pStyle w:val="TableParagraph"/>
              <w:ind w:left="48" w:right="16"/>
              <w:jc w:val="center"/>
              <w:rPr>
                <w:sz w:val="17"/>
              </w:rPr>
            </w:pPr>
            <w:r>
              <w:rPr>
                <w:color w:val="050505"/>
                <w:w w:val="105"/>
                <w:sz w:val="17"/>
              </w:rPr>
              <w:t>8516</w:t>
            </w:r>
            <w:r>
              <w:rPr>
                <w:color w:val="3F3F3F"/>
                <w:w w:val="105"/>
                <w:sz w:val="17"/>
              </w:rPr>
              <w:t>.</w:t>
            </w:r>
            <w:r>
              <w:rPr>
                <w:color w:val="050505"/>
                <w:w w:val="105"/>
                <w:sz w:val="17"/>
              </w:rPr>
              <w:t>90</w:t>
            </w:r>
            <w:r>
              <w:rPr>
                <w:color w:val="3F3F3F"/>
                <w:w w:val="105"/>
                <w:sz w:val="17"/>
              </w:rPr>
              <w:t>.</w:t>
            </w:r>
            <w:r>
              <w:rPr>
                <w:color w:val="050505"/>
                <w:w w:val="105"/>
                <w:sz w:val="17"/>
              </w:rPr>
              <w:t>00</w:t>
            </w:r>
          </w:p>
        </w:tc>
        <w:tc>
          <w:tcPr>
            <w:tcW w:w="6879" w:type="dxa"/>
          </w:tcPr>
          <w:p>
            <w:pPr>
              <w:pStyle w:val="TableParagraph"/>
              <w:spacing w:line="254" w:lineRule="auto" w:before="18"/>
              <w:ind w:left="97" w:firstLine="3"/>
              <w:rPr>
                <w:sz w:val="17"/>
              </w:rPr>
            </w:pPr>
            <w:r>
              <w:rPr>
                <w:color w:val="050505"/>
                <w:w w:val="105"/>
                <w:sz w:val="17"/>
              </w:rPr>
              <w:t>Partes das chaleiras</w:t>
            </w:r>
            <w:r>
              <w:rPr>
                <w:color w:val="282828"/>
                <w:w w:val="105"/>
                <w:sz w:val="17"/>
              </w:rPr>
              <w:t>, </w:t>
            </w:r>
            <w:r>
              <w:rPr>
                <w:color w:val="050505"/>
                <w:w w:val="105"/>
                <w:sz w:val="17"/>
              </w:rPr>
              <w:t>ferros</w:t>
            </w:r>
            <w:r>
              <w:rPr>
                <w:color w:val="282828"/>
                <w:w w:val="105"/>
                <w:sz w:val="17"/>
              </w:rPr>
              <w:t>, </w:t>
            </w:r>
            <w:r>
              <w:rPr>
                <w:color w:val="050505"/>
                <w:w w:val="105"/>
                <w:sz w:val="17"/>
              </w:rPr>
              <w:t>fornos e outros aparelhos eletrotérmicos da posição 85</w:t>
            </w:r>
            <w:r>
              <w:rPr>
                <w:color w:val="282828"/>
                <w:w w:val="105"/>
                <w:sz w:val="17"/>
              </w:rPr>
              <w:t>.</w:t>
            </w:r>
            <w:r>
              <w:rPr>
                <w:color w:val="050505"/>
                <w:w w:val="105"/>
                <w:sz w:val="17"/>
              </w:rPr>
              <w:t>16</w:t>
            </w:r>
            <w:r>
              <w:rPr>
                <w:color w:val="282828"/>
                <w:w w:val="105"/>
                <w:sz w:val="17"/>
              </w:rPr>
              <w:t>, </w:t>
            </w:r>
            <w:r>
              <w:rPr>
                <w:color w:val="050505"/>
                <w:w w:val="105"/>
                <w:sz w:val="17"/>
              </w:rPr>
              <w:t>descritos nos CEST 21.043.00, 21.044</w:t>
            </w:r>
            <w:r>
              <w:rPr>
                <w:color w:val="282828"/>
                <w:w w:val="105"/>
                <w:sz w:val="17"/>
              </w:rPr>
              <w:t>.</w:t>
            </w:r>
            <w:r>
              <w:rPr>
                <w:color w:val="050505"/>
                <w:w w:val="105"/>
                <w:sz w:val="17"/>
              </w:rPr>
              <w:t>00</w:t>
            </w:r>
            <w:r>
              <w:rPr>
                <w:color w:val="282828"/>
                <w:w w:val="105"/>
                <w:sz w:val="17"/>
              </w:rPr>
              <w:t>, </w:t>
            </w:r>
            <w:r>
              <w:rPr>
                <w:color w:val="050505"/>
                <w:w w:val="105"/>
                <w:sz w:val="17"/>
              </w:rPr>
              <w:t>21.045</w:t>
            </w:r>
            <w:r>
              <w:rPr>
                <w:color w:val="282828"/>
                <w:w w:val="105"/>
                <w:sz w:val="17"/>
              </w:rPr>
              <w:t>.</w:t>
            </w:r>
            <w:r>
              <w:rPr>
                <w:color w:val="050505"/>
                <w:w w:val="105"/>
                <w:sz w:val="17"/>
              </w:rPr>
              <w:t>00, 21.046.00</w:t>
            </w:r>
            <w:r>
              <w:rPr>
                <w:color w:val="282828"/>
                <w:w w:val="105"/>
                <w:sz w:val="17"/>
              </w:rPr>
              <w:t>, </w:t>
            </w:r>
            <w:r>
              <w:rPr>
                <w:color w:val="050505"/>
                <w:w w:val="105"/>
                <w:sz w:val="17"/>
              </w:rPr>
              <w:t>21.047.00</w:t>
            </w:r>
            <w:r>
              <w:rPr>
                <w:color w:val="282828"/>
                <w:w w:val="105"/>
                <w:sz w:val="17"/>
              </w:rPr>
              <w:t>,</w:t>
            </w:r>
          </w:p>
          <w:p>
            <w:pPr>
              <w:pStyle w:val="TableParagraph"/>
              <w:spacing w:line="190" w:lineRule="exact"/>
              <w:ind w:left="99"/>
              <w:rPr>
                <w:sz w:val="17"/>
              </w:rPr>
            </w:pPr>
            <w:r>
              <w:rPr>
                <w:color w:val="050505"/>
                <w:w w:val="105"/>
                <w:sz w:val="17"/>
              </w:rPr>
              <w:t>21</w:t>
            </w:r>
            <w:r>
              <w:rPr>
                <w:color w:val="545454"/>
                <w:w w:val="105"/>
                <w:sz w:val="17"/>
              </w:rPr>
              <w:t>.</w:t>
            </w:r>
            <w:r>
              <w:rPr>
                <w:color w:val="050505"/>
                <w:w w:val="105"/>
                <w:sz w:val="17"/>
              </w:rPr>
              <w:t>048</w:t>
            </w:r>
            <w:r>
              <w:rPr>
                <w:color w:val="3F3F3F"/>
                <w:w w:val="105"/>
                <w:sz w:val="17"/>
              </w:rPr>
              <w:t>.</w:t>
            </w:r>
            <w:r>
              <w:rPr>
                <w:color w:val="050505"/>
                <w:w w:val="105"/>
                <w:sz w:val="17"/>
              </w:rPr>
              <w:t>00</w:t>
            </w:r>
            <w:r>
              <w:rPr>
                <w:color w:val="282828"/>
                <w:w w:val="105"/>
                <w:sz w:val="17"/>
              </w:rPr>
              <w:t>, </w:t>
            </w:r>
            <w:r>
              <w:rPr>
                <w:color w:val="050505"/>
                <w:w w:val="105"/>
                <w:sz w:val="17"/>
              </w:rPr>
              <w:t>21</w:t>
            </w:r>
            <w:r>
              <w:rPr>
                <w:color w:val="282828"/>
                <w:w w:val="105"/>
                <w:sz w:val="17"/>
              </w:rPr>
              <w:t>.</w:t>
            </w:r>
            <w:r>
              <w:rPr>
                <w:color w:val="050505"/>
                <w:w w:val="105"/>
                <w:sz w:val="17"/>
              </w:rPr>
              <w:t>049</w:t>
            </w:r>
            <w:r>
              <w:rPr>
                <w:color w:val="3F3F3F"/>
                <w:w w:val="105"/>
                <w:sz w:val="17"/>
              </w:rPr>
              <w:t>.</w:t>
            </w:r>
            <w:r>
              <w:rPr>
                <w:color w:val="050505"/>
                <w:w w:val="105"/>
                <w:sz w:val="17"/>
              </w:rPr>
              <w:t>00 e 21</w:t>
            </w:r>
            <w:r>
              <w:rPr>
                <w:color w:val="545454"/>
                <w:w w:val="105"/>
                <w:sz w:val="17"/>
              </w:rPr>
              <w:t>.</w:t>
            </w:r>
            <w:r>
              <w:rPr>
                <w:color w:val="050505"/>
                <w:w w:val="105"/>
                <w:sz w:val="17"/>
              </w:rPr>
              <w:t>050</w:t>
            </w:r>
            <w:r>
              <w:rPr>
                <w:color w:val="3F3F3F"/>
                <w:w w:val="105"/>
                <w:sz w:val="17"/>
              </w:rPr>
              <w:t>.</w:t>
            </w:r>
            <w:r>
              <w:rPr>
                <w:color w:val="050505"/>
                <w:w w:val="105"/>
                <w:sz w:val="17"/>
              </w:rPr>
              <w:t>00</w:t>
            </w:r>
          </w:p>
          <w:p>
            <w:pPr>
              <w:pStyle w:val="TableParagraph"/>
              <w:spacing w:line="200" w:lineRule="atLeast" w:before="7"/>
              <w:ind w:left="97" w:firstLine="1"/>
              <w:rPr>
                <w:sz w:val="17"/>
              </w:rPr>
            </w:pPr>
            <w:r>
              <w:rPr>
                <w:color w:val="050505"/>
                <w:w w:val="105"/>
                <w:sz w:val="17"/>
              </w:rPr>
              <w:t>(</w:t>
            </w:r>
            <w:r>
              <w:rPr>
                <w:color w:val="0505EB"/>
                <w:w w:val="105"/>
                <w:sz w:val="17"/>
                <w:u w:val="single" w:color="0000ED"/>
              </w:rPr>
              <w:t>Protocolos ICMS 192/2009</w:t>
            </w:r>
            <w:r>
              <w:rPr>
                <w:color w:val="282828"/>
                <w:w w:val="105"/>
                <w:sz w:val="17"/>
              </w:rPr>
              <w:t>, </w:t>
            </w:r>
            <w:r>
              <w:rPr>
                <w:color w:val="0505EB"/>
                <w:w w:val="105"/>
                <w:sz w:val="17"/>
                <w:u w:val="single" w:color="0000ED"/>
              </w:rPr>
              <w:t>184/201</w:t>
            </w:r>
            <w:r>
              <w:rPr>
                <w:color w:val="0505EB"/>
                <w:w w:val="105"/>
                <w:sz w:val="16"/>
                <w:u w:val="single" w:color="0000ED"/>
              </w:rPr>
              <w:t>O</w:t>
            </w:r>
            <w:r>
              <w:rPr>
                <w:color w:val="0505EB"/>
                <w:w w:val="105"/>
                <w:sz w:val="16"/>
              </w:rPr>
              <w:t> </w:t>
            </w:r>
            <w:r>
              <w:rPr>
                <w:color w:val="050505"/>
                <w:w w:val="105"/>
                <w:sz w:val="17"/>
              </w:rPr>
              <w:t>e </w:t>
            </w:r>
            <w:r>
              <w:rPr>
                <w:color w:val="0505EB"/>
                <w:w w:val="105"/>
                <w:sz w:val="17"/>
                <w:u w:val="single" w:color="0000ED"/>
              </w:rPr>
              <w:t>134/2012</w:t>
            </w:r>
            <w:r>
              <w:rPr>
                <w:color w:val="050505"/>
                <w:w w:val="105"/>
                <w:sz w:val="17"/>
              </w:rPr>
              <w:t>) (</w:t>
            </w:r>
            <w:r>
              <w:rPr>
                <w:color w:val="0505EB"/>
                <w:w w:val="105"/>
                <w:sz w:val="17"/>
                <w:u w:val="single" w:color="0000ED"/>
              </w:rPr>
              <w:t>Protocolos ICMS 70/2011</w:t>
            </w:r>
            <w:r>
              <w:rPr>
                <w:color w:val="0505EB"/>
                <w:w w:val="105"/>
                <w:sz w:val="17"/>
              </w:rPr>
              <w:t> </w:t>
            </w:r>
            <w:r>
              <w:rPr>
                <w:color w:val="050505"/>
                <w:w w:val="105"/>
                <w:sz w:val="17"/>
              </w:rPr>
              <w:t>e </w:t>
            </w:r>
            <w:r>
              <w:rPr>
                <w:color w:val="0505EB"/>
                <w:w w:val="105"/>
                <w:sz w:val="17"/>
                <w:u w:val="thick" w:color="050505"/>
              </w:rPr>
              <w:t>89/2013</w:t>
            </w:r>
            <w:r>
              <w:rPr>
                <w:color w:val="050505"/>
                <w:w w:val="105"/>
                <w:sz w:val="17"/>
                <w:u w:val="thick" w:color="050505"/>
              </w:rPr>
              <w:t>)</w:t>
            </w:r>
            <w:r>
              <w:rPr>
                <w:color w:val="050505"/>
                <w:w w:val="105"/>
                <w:sz w:val="17"/>
              </w:rPr>
              <w:t> (</w:t>
            </w:r>
            <w:r>
              <w:rPr>
                <w:color w:val="0505EB"/>
                <w:w w:val="105"/>
                <w:sz w:val="17"/>
                <w:u w:val="single" w:color="0000ED"/>
              </w:rPr>
              <w:t>Convênios ICMS 92/2015</w:t>
            </w:r>
            <w:r>
              <w:rPr>
                <w:color w:val="282828"/>
                <w:w w:val="105"/>
                <w:sz w:val="17"/>
              </w:rPr>
              <w:t>, </w:t>
            </w:r>
            <w:r>
              <w:rPr>
                <w:color w:val="0505EB"/>
                <w:w w:val="105"/>
                <w:sz w:val="17"/>
                <w:u w:val="single" w:color="0000ED"/>
              </w:rPr>
              <w:t>146/2015</w:t>
            </w:r>
            <w:r>
              <w:rPr>
                <w:color w:val="0505EB"/>
                <w:w w:val="105"/>
                <w:sz w:val="17"/>
              </w:rPr>
              <w:t> </w:t>
            </w:r>
            <w:r>
              <w:rPr>
                <w:color w:val="050505"/>
                <w:w w:val="105"/>
                <w:sz w:val="17"/>
              </w:rPr>
              <w:t>e </w:t>
            </w:r>
            <w:r>
              <w:rPr>
                <w:color w:val="0505EB"/>
                <w:w w:val="105"/>
                <w:sz w:val="17"/>
                <w:u w:val="thick" w:color="050505"/>
              </w:rPr>
              <w:t>53/2016</w:t>
            </w:r>
            <w:r>
              <w:rPr>
                <w:color w:val="050505"/>
                <w:w w:val="105"/>
                <w:sz w:val="17"/>
              </w:rPr>
              <w:t>)</w:t>
            </w:r>
          </w:p>
        </w:tc>
      </w:tr>
      <w:tr>
        <w:trPr>
          <w:trHeight w:val="635" w:hRule="atLeast"/>
        </w:trPr>
        <w:tc>
          <w:tcPr>
            <w:tcW w:w="1078" w:type="dxa"/>
          </w:tcPr>
          <w:p>
            <w:pPr>
              <w:pStyle w:val="TableParagraph"/>
              <w:spacing w:before="5"/>
              <w:rPr>
                <w:sz w:val="19"/>
              </w:rPr>
            </w:pPr>
          </w:p>
          <w:p>
            <w:pPr>
              <w:pStyle w:val="TableParagraph"/>
              <w:ind w:right="412"/>
              <w:jc w:val="right"/>
              <w:rPr>
                <w:sz w:val="17"/>
              </w:rPr>
            </w:pPr>
            <w:r>
              <w:rPr>
                <w:color w:val="050505"/>
                <w:w w:val="105"/>
                <w:sz w:val="17"/>
              </w:rPr>
              <w:t>51</w:t>
            </w:r>
          </w:p>
        </w:tc>
        <w:tc>
          <w:tcPr>
            <w:tcW w:w="1004" w:type="dxa"/>
          </w:tcPr>
          <w:p>
            <w:pPr>
              <w:pStyle w:val="TableParagraph"/>
              <w:spacing w:before="5"/>
              <w:rPr>
                <w:sz w:val="19"/>
              </w:rPr>
            </w:pPr>
          </w:p>
          <w:p>
            <w:pPr>
              <w:pStyle w:val="TableParagraph"/>
              <w:ind w:right="77"/>
              <w:jc w:val="right"/>
              <w:rPr>
                <w:sz w:val="17"/>
              </w:rPr>
            </w:pPr>
            <w:r>
              <w:rPr>
                <w:color w:val="050505"/>
                <w:w w:val="105"/>
                <w:sz w:val="17"/>
              </w:rPr>
              <w:t>21.052</w:t>
            </w:r>
            <w:r>
              <w:rPr>
                <w:color w:val="282828"/>
                <w:w w:val="105"/>
                <w:sz w:val="17"/>
              </w:rPr>
              <w:t>.</w:t>
            </w:r>
            <w:r>
              <w:rPr>
                <w:color w:val="050505"/>
                <w:w w:val="105"/>
                <w:sz w:val="17"/>
              </w:rPr>
              <w:t>00</w:t>
            </w:r>
          </w:p>
        </w:tc>
        <w:tc>
          <w:tcPr>
            <w:tcW w:w="1066" w:type="dxa"/>
          </w:tcPr>
          <w:p>
            <w:pPr>
              <w:pStyle w:val="TableParagraph"/>
              <w:spacing w:before="5"/>
              <w:rPr>
                <w:sz w:val="19"/>
              </w:rPr>
            </w:pPr>
          </w:p>
          <w:p>
            <w:pPr>
              <w:pStyle w:val="TableParagraph"/>
              <w:ind w:left="53" w:right="16"/>
              <w:jc w:val="center"/>
              <w:rPr>
                <w:sz w:val="17"/>
              </w:rPr>
            </w:pPr>
            <w:r>
              <w:rPr>
                <w:color w:val="050505"/>
                <w:w w:val="105"/>
                <w:sz w:val="17"/>
              </w:rPr>
              <w:t>8517</w:t>
            </w:r>
            <w:r>
              <w:rPr>
                <w:color w:val="282828"/>
                <w:w w:val="105"/>
                <w:sz w:val="17"/>
              </w:rPr>
              <w:t>.</w:t>
            </w:r>
            <w:r>
              <w:rPr>
                <w:color w:val="050505"/>
                <w:w w:val="105"/>
                <w:sz w:val="17"/>
              </w:rPr>
              <w:t>11</w:t>
            </w:r>
            <w:r>
              <w:rPr>
                <w:color w:val="282828"/>
                <w:w w:val="105"/>
                <w:sz w:val="17"/>
              </w:rPr>
              <w:t>.</w:t>
            </w:r>
            <w:r>
              <w:rPr>
                <w:color w:val="050505"/>
                <w:w w:val="105"/>
                <w:sz w:val="17"/>
              </w:rPr>
              <w:t>00</w:t>
            </w:r>
          </w:p>
        </w:tc>
        <w:tc>
          <w:tcPr>
            <w:tcW w:w="6879" w:type="dxa"/>
          </w:tcPr>
          <w:p>
            <w:pPr>
              <w:pStyle w:val="TableParagraph"/>
              <w:spacing w:before="22"/>
              <w:ind w:left="100"/>
              <w:rPr>
                <w:sz w:val="17"/>
              </w:rPr>
            </w:pPr>
            <w:r>
              <w:rPr>
                <w:color w:val="050505"/>
                <w:sz w:val="17"/>
              </w:rPr>
              <w:t>Aparelhos telefônicos por fio</w:t>
            </w:r>
            <w:r>
              <w:rPr>
                <w:color w:val="282828"/>
                <w:sz w:val="17"/>
              </w:rPr>
              <w:t>, </w:t>
            </w:r>
            <w:r>
              <w:rPr>
                <w:color w:val="050505"/>
                <w:sz w:val="17"/>
              </w:rPr>
              <w:t>com unidade auscultador microfone sem fio</w:t>
            </w:r>
          </w:p>
          <w:p>
            <w:pPr>
              <w:pStyle w:val="TableParagraph"/>
              <w:spacing w:line="206" w:lineRule="exact" w:before="1"/>
              <w:ind w:left="97" w:firstLine="1"/>
              <w:rPr>
                <w:sz w:val="17"/>
              </w:rPr>
            </w:pPr>
            <w:r>
              <w:rPr>
                <w:color w:val="050505"/>
                <w:w w:val="105"/>
                <w:sz w:val="17"/>
              </w:rPr>
              <w:t>(</w:t>
            </w:r>
            <w:r>
              <w:rPr>
                <w:color w:val="0505EB"/>
                <w:w w:val="105"/>
                <w:sz w:val="17"/>
                <w:u w:val="single" w:color="0000ED"/>
              </w:rPr>
              <w:t>Protocolos ICMS 192/2009</w:t>
            </w:r>
            <w:r>
              <w:rPr>
                <w:color w:val="050505"/>
                <w:w w:val="105"/>
                <w:sz w:val="17"/>
              </w:rPr>
              <w:t>, </w:t>
            </w:r>
            <w:r>
              <w:rPr>
                <w:color w:val="0505EB"/>
                <w:w w:val="105"/>
                <w:sz w:val="17"/>
                <w:u w:val="single" w:color="0000ED"/>
              </w:rPr>
              <w:t>184/2010</w:t>
            </w:r>
            <w:r>
              <w:rPr>
                <w:color w:val="0505EB"/>
                <w:w w:val="105"/>
                <w:sz w:val="17"/>
              </w:rPr>
              <w:t> </w:t>
            </w:r>
            <w:r>
              <w:rPr>
                <w:color w:val="050505"/>
                <w:w w:val="105"/>
                <w:sz w:val="17"/>
              </w:rPr>
              <w:t>e </w:t>
            </w:r>
            <w:r>
              <w:rPr>
                <w:color w:val="0505EB"/>
                <w:w w:val="105"/>
                <w:sz w:val="17"/>
                <w:u w:val="single" w:color="0000ED"/>
              </w:rPr>
              <w:t>134/2012</w:t>
            </w:r>
            <w:r>
              <w:rPr>
                <w:color w:val="050505"/>
                <w:w w:val="105"/>
                <w:sz w:val="17"/>
              </w:rPr>
              <w:t>) (</w:t>
            </w:r>
            <w:r>
              <w:rPr>
                <w:color w:val="0505EB"/>
                <w:w w:val="105"/>
                <w:sz w:val="17"/>
                <w:u w:val="single" w:color="0000ED"/>
              </w:rPr>
              <w:t>Protocolos ICMS 70/2011</w:t>
            </w:r>
            <w:r>
              <w:rPr>
                <w:color w:val="0505EB"/>
                <w:w w:val="105"/>
                <w:sz w:val="17"/>
              </w:rPr>
              <w:t> </w:t>
            </w:r>
            <w:r>
              <w:rPr>
                <w:color w:val="050505"/>
                <w:w w:val="105"/>
                <w:sz w:val="17"/>
              </w:rPr>
              <w:t>e </w:t>
            </w:r>
            <w:r>
              <w:rPr>
                <w:color w:val="0505EB"/>
                <w:w w:val="105"/>
                <w:sz w:val="17"/>
                <w:u w:val="thick" w:color="050505"/>
              </w:rPr>
              <w:t>89/2013</w:t>
            </w:r>
            <w:r>
              <w:rPr>
                <w:color w:val="050505"/>
                <w:w w:val="105"/>
                <w:sz w:val="17"/>
                <w:u w:val="thick" w:color="050505"/>
              </w:rPr>
              <w:t>)</w:t>
            </w:r>
            <w:r>
              <w:rPr>
                <w:color w:val="050505"/>
                <w:w w:val="105"/>
                <w:sz w:val="17"/>
              </w:rPr>
              <w:t> (</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227" w:hRule="atLeast"/>
        </w:trPr>
        <w:tc>
          <w:tcPr>
            <w:tcW w:w="1078" w:type="dxa"/>
          </w:tcPr>
          <w:p>
            <w:pPr>
              <w:pStyle w:val="TableParagraph"/>
              <w:spacing w:line="187" w:lineRule="exact" w:before="20"/>
              <w:ind w:right="415"/>
              <w:jc w:val="right"/>
              <w:rPr>
                <w:sz w:val="17"/>
              </w:rPr>
            </w:pPr>
            <w:r>
              <w:rPr>
                <w:color w:val="050505"/>
                <w:sz w:val="17"/>
              </w:rPr>
              <w:t>52</w:t>
            </w:r>
          </w:p>
        </w:tc>
        <w:tc>
          <w:tcPr>
            <w:tcW w:w="8949" w:type="dxa"/>
            <w:gridSpan w:val="3"/>
          </w:tcPr>
          <w:p>
            <w:pPr>
              <w:pStyle w:val="TableParagraph"/>
              <w:spacing w:line="158" w:lineRule="exact" w:before="48"/>
              <w:ind w:left="96"/>
              <w:rPr>
                <w:sz w:val="14"/>
              </w:rPr>
            </w:pPr>
            <w:r>
              <w:rPr>
                <w:color w:val="0C850C"/>
                <w:w w:val="105"/>
                <w:sz w:val="14"/>
              </w:rPr>
              <w:t>Revogado pelo </w:t>
            </w:r>
            <w:r>
              <w:rPr>
                <w:color w:val="0505EB"/>
                <w:w w:val="105"/>
                <w:sz w:val="14"/>
                <w:u w:val="single" w:color="0000ED"/>
              </w:rPr>
              <w:t>Decreto n</w:t>
            </w:r>
            <w:r>
              <w:rPr>
                <w:color w:val="3636EF"/>
                <w:w w:val="105"/>
                <w:sz w:val="14"/>
                <w:u w:val="single" w:color="0000ED"/>
              </w:rPr>
              <w:t>º </w:t>
            </w:r>
            <w:r>
              <w:rPr>
                <w:color w:val="1313ED"/>
                <w:w w:val="105"/>
                <w:sz w:val="14"/>
                <w:u w:val="single" w:color="0000ED"/>
              </w:rPr>
              <w:t>9.018</w:t>
            </w:r>
            <w:r>
              <w:rPr>
                <w:color w:val="3636EF"/>
                <w:w w:val="105"/>
                <w:sz w:val="14"/>
                <w:u w:val="single" w:color="0000ED"/>
              </w:rPr>
              <w:t>/</w:t>
            </w:r>
            <w:r>
              <w:rPr>
                <w:color w:val="1313ED"/>
                <w:w w:val="105"/>
                <w:sz w:val="14"/>
                <w:u w:val="single" w:color="0000ED"/>
              </w:rPr>
              <w:t>2018 (DOE </w:t>
            </w:r>
            <w:r>
              <w:rPr>
                <w:color w:val="0505EB"/>
                <w:w w:val="105"/>
                <w:sz w:val="14"/>
                <w:u w:val="single" w:color="0000ED"/>
              </w:rPr>
              <w:t>de 14.03.2018)</w:t>
            </w:r>
            <w:r>
              <w:rPr>
                <w:color w:val="349934"/>
                <w:w w:val="105"/>
                <w:sz w:val="14"/>
              </w:rPr>
              <w:t>, </w:t>
            </w:r>
            <w:r>
              <w:rPr>
                <w:color w:val="0C850C"/>
                <w:w w:val="105"/>
                <w:sz w:val="14"/>
              </w:rPr>
              <w:t>efeitos a partir de 01.01</w:t>
            </w:r>
            <w:r>
              <w:rPr>
                <w:color w:val="349934"/>
                <w:w w:val="105"/>
                <w:sz w:val="14"/>
              </w:rPr>
              <w:t>.</w:t>
            </w:r>
            <w:r>
              <w:rPr>
                <w:color w:val="0C850C"/>
                <w:w w:val="105"/>
                <w:sz w:val="14"/>
              </w:rPr>
              <w:t>2018 </w:t>
            </w:r>
            <w:r>
              <w:rPr>
                <w:color w:val="FF0C0C"/>
                <w:w w:val="105"/>
                <w:sz w:val="14"/>
              </w:rPr>
              <w:t>Redação Anterior</w:t>
            </w:r>
          </w:p>
        </w:tc>
      </w:tr>
      <w:tr>
        <w:trPr>
          <w:trHeight w:val="1568" w:hRule="atLeast"/>
        </w:trPr>
        <w:tc>
          <w:tcPr>
            <w:tcW w:w="1078" w:type="dxa"/>
          </w:tcPr>
          <w:p>
            <w:pPr>
              <w:pStyle w:val="TableParagraph"/>
              <w:rPr>
                <w:sz w:val="18"/>
              </w:rPr>
            </w:pPr>
          </w:p>
          <w:p>
            <w:pPr>
              <w:pStyle w:val="TableParagraph"/>
              <w:rPr>
                <w:sz w:val="18"/>
              </w:rPr>
            </w:pPr>
          </w:p>
          <w:p>
            <w:pPr>
              <w:pStyle w:val="TableParagraph"/>
              <w:spacing w:before="2"/>
              <w:rPr>
                <w:sz w:val="21"/>
              </w:rPr>
            </w:pPr>
          </w:p>
          <w:p>
            <w:pPr>
              <w:pStyle w:val="TableParagraph"/>
              <w:ind w:right="413"/>
              <w:jc w:val="right"/>
              <w:rPr>
                <w:sz w:val="17"/>
              </w:rPr>
            </w:pPr>
            <w:r>
              <w:rPr>
                <w:color w:val="050505"/>
                <w:w w:val="105"/>
                <w:sz w:val="17"/>
              </w:rPr>
              <w:t>53</w:t>
            </w:r>
          </w:p>
        </w:tc>
        <w:tc>
          <w:tcPr>
            <w:tcW w:w="1004" w:type="dxa"/>
          </w:tcPr>
          <w:p>
            <w:pPr>
              <w:pStyle w:val="TableParagraph"/>
              <w:rPr>
                <w:sz w:val="18"/>
              </w:rPr>
            </w:pPr>
          </w:p>
          <w:p>
            <w:pPr>
              <w:pStyle w:val="TableParagraph"/>
              <w:rPr>
                <w:sz w:val="18"/>
              </w:rPr>
            </w:pPr>
          </w:p>
          <w:p>
            <w:pPr>
              <w:pStyle w:val="TableParagraph"/>
              <w:spacing w:before="2"/>
              <w:rPr>
                <w:sz w:val="21"/>
              </w:rPr>
            </w:pPr>
          </w:p>
          <w:p>
            <w:pPr>
              <w:pStyle w:val="TableParagraph"/>
              <w:ind w:right="77"/>
              <w:jc w:val="right"/>
              <w:rPr>
                <w:sz w:val="17"/>
              </w:rPr>
            </w:pPr>
            <w:r>
              <w:rPr>
                <w:color w:val="050505"/>
                <w:w w:val="105"/>
                <w:sz w:val="17"/>
              </w:rPr>
              <w:t>21.054</w:t>
            </w:r>
            <w:r>
              <w:rPr>
                <w:color w:val="282828"/>
                <w:w w:val="105"/>
                <w:sz w:val="17"/>
              </w:rPr>
              <w:t>.</w:t>
            </w:r>
            <w:r>
              <w:rPr>
                <w:color w:val="050505"/>
                <w:w w:val="105"/>
                <w:sz w:val="17"/>
              </w:rPr>
              <w:t>00</w:t>
            </w:r>
          </w:p>
        </w:tc>
        <w:tc>
          <w:tcPr>
            <w:tcW w:w="1066" w:type="dxa"/>
          </w:tcPr>
          <w:p>
            <w:pPr>
              <w:pStyle w:val="TableParagraph"/>
              <w:rPr>
                <w:sz w:val="18"/>
              </w:rPr>
            </w:pPr>
          </w:p>
          <w:p>
            <w:pPr>
              <w:pStyle w:val="TableParagraph"/>
              <w:rPr>
                <w:sz w:val="18"/>
              </w:rPr>
            </w:pPr>
          </w:p>
          <w:p>
            <w:pPr>
              <w:pStyle w:val="TableParagraph"/>
              <w:spacing w:before="2"/>
              <w:rPr>
                <w:sz w:val="21"/>
              </w:rPr>
            </w:pPr>
          </w:p>
          <w:p>
            <w:pPr>
              <w:pStyle w:val="TableParagraph"/>
              <w:ind w:left="53" w:right="16"/>
              <w:jc w:val="center"/>
              <w:rPr>
                <w:sz w:val="17"/>
              </w:rPr>
            </w:pPr>
            <w:r>
              <w:rPr>
                <w:color w:val="050505"/>
                <w:w w:val="105"/>
                <w:sz w:val="17"/>
              </w:rPr>
              <w:t>8517</w:t>
            </w:r>
            <w:r>
              <w:rPr>
                <w:color w:val="282828"/>
                <w:w w:val="105"/>
                <w:sz w:val="17"/>
              </w:rPr>
              <w:t>.</w:t>
            </w:r>
            <w:r>
              <w:rPr>
                <w:color w:val="050505"/>
                <w:w w:val="105"/>
                <w:sz w:val="17"/>
              </w:rPr>
              <w:t>14</w:t>
            </w:r>
          </w:p>
        </w:tc>
        <w:tc>
          <w:tcPr>
            <w:tcW w:w="6879" w:type="dxa"/>
          </w:tcPr>
          <w:p>
            <w:pPr>
              <w:pStyle w:val="TableParagraph"/>
              <w:spacing w:line="254" w:lineRule="auto" w:before="23"/>
              <w:ind w:left="97" w:firstLine="3"/>
              <w:rPr>
                <w:sz w:val="17"/>
              </w:rPr>
            </w:pPr>
            <w:r>
              <w:rPr>
                <w:color w:val="050505"/>
                <w:sz w:val="17"/>
              </w:rPr>
              <w:t>Outros telefones para outras redes sem fio</w:t>
            </w:r>
            <w:r>
              <w:rPr>
                <w:color w:val="282828"/>
                <w:sz w:val="17"/>
              </w:rPr>
              <w:t>, </w:t>
            </w:r>
            <w:r>
              <w:rPr>
                <w:color w:val="050505"/>
                <w:sz w:val="17"/>
              </w:rPr>
              <w:t>excetos os de uso automotivo e os classificados nos CEST 21.053.00 e 21.053.01</w:t>
            </w:r>
          </w:p>
          <w:p>
            <w:pPr>
              <w:pStyle w:val="TableParagraph"/>
              <w:spacing w:line="190" w:lineRule="exact"/>
              <w:ind w:left="99"/>
              <w:rPr>
                <w:sz w:val="17"/>
              </w:rPr>
            </w:pPr>
            <w:r>
              <w:rPr>
                <w:color w:val="050505"/>
                <w:w w:val="105"/>
                <w:sz w:val="17"/>
              </w:rPr>
              <w:t>(</w:t>
            </w:r>
            <w:r>
              <w:rPr>
                <w:color w:val="0505EB"/>
                <w:w w:val="105"/>
                <w:sz w:val="17"/>
                <w:u w:val="single" w:color="0000ED"/>
              </w:rPr>
              <w:t>Protocolos ICMS 192/2009</w:t>
            </w:r>
            <w:r>
              <w:rPr>
                <w:color w:val="282828"/>
                <w:w w:val="105"/>
                <w:sz w:val="17"/>
              </w:rPr>
              <w:t>, </w:t>
            </w:r>
            <w:r>
              <w:rPr>
                <w:color w:val="0505EB"/>
                <w:w w:val="105"/>
                <w:sz w:val="17"/>
                <w:u w:val="single" w:color="0000ED"/>
              </w:rPr>
              <w:t>184</w:t>
            </w:r>
            <w:r>
              <w:rPr>
                <w:color w:val="2323ED"/>
                <w:w w:val="105"/>
                <w:sz w:val="17"/>
                <w:u w:val="single" w:color="0000ED"/>
              </w:rPr>
              <w:t>/</w:t>
            </w:r>
            <w:r>
              <w:rPr>
                <w:color w:val="0505EB"/>
                <w:w w:val="105"/>
                <w:sz w:val="17"/>
                <w:u w:val="single" w:color="0000ED"/>
              </w:rPr>
              <w:t>2010</w:t>
            </w:r>
            <w:r>
              <w:rPr>
                <w:color w:val="0505EB"/>
                <w:w w:val="105"/>
                <w:sz w:val="17"/>
              </w:rPr>
              <w:t> </w:t>
            </w:r>
            <w:r>
              <w:rPr>
                <w:color w:val="050505"/>
                <w:w w:val="105"/>
                <w:sz w:val="17"/>
              </w:rPr>
              <w:t>e </w:t>
            </w:r>
            <w:r>
              <w:rPr>
                <w:color w:val="0505EB"/>
                <w:w w:val="105"/>
                <w:sz w:val="17"/>
                <w:u w:val="single" w:color="0000ED"/>
              </w:rPr>
              <w:t>134/2012</w:t>
            </w:r>
            <w:r>
              <w:rPr>
                <w:color w:val="050505"/>
                <w:w w:val="105"/>
                <w:sz w:val="17"/>
              </w:rPr>
              <w:t>)</w:t>
            </w:r>
          </w:p>
          <w:p>
            <w:pPr>
              <w:pStyle w:val="TableParagraph"/>
              <w:spacing w:before="30"/>
              <w:ind w:left="99" w:right="2899"/>
              <w:rPr>
                <w:sz w:val="17"/>
              </w:rPr>
            </w:pPr>
            <w:r>
              <w:rPr>
                <w:color w:val="050505"/>
                <w:w w:val="105"/>
                <w:sz w:val="17"/>
              </w:rPr>
              <w:t>(</w:t>
            </w:r>
            <w:r>
              <w:rPr>
                <w:color w:val="0505EB"/>
                <w:w w:val="105"/>
                <w:sz w:val="17"/>
                <w:u w:val="single" w:color="0000ED"/>
              </w:rPr>
              <w:t>Protocolos ICMS 70/2011</w:t>
            </w:r>
            <w:r>
              <w:rPr>
                <w:color w:val="0505EB"/>
                <w:w w:val="105"/>
                <w:sz w:val="17"/>
              </w:rPr>
              <w:t> </w:t>
            </w:r>
            <w:r>
              <w:rPr>
                <w:color w:val="050505"/>
                <w:w w:val="105"/>
                <w:sz w:val="17"/>
              </w:rPr>
              <w:t>e </w:t>
            </w:r>
            <w:r>
              <w:rPr>
                <w:color w:val="0505EB"/>
                <w:w w:val="105"/>
                <w:sz w:val="17"/>
                <w:u w:val="thick" w:color="050505"/>
              </w:rPr>
              <w:t>89/2013</w:t>
            </w:r>
            <w:r>
              <w:rPr>
                <w:color w:val="050505"/>
                <w:w w:val="105"/>
                <w:sz w:val="17"/>
                <w:u w:val="thick" w:color="050505"/>
              </w:rPr>
              <w:t>)</w:t>
            </w:r>
            <w:r>
              <w:rPr>
                <w:color w:val="050505"/>
                <w:w w:val="105"/>
                <w:sz w:val="17"/>
              </w:rPr>
              <w:t> (</w:t>
            </w:r>
            <w:r>
              <w:rPr>
                <w:color w:val="0505EB"/>
                <w:w w:val="105"/>
                <w:sz w:val="17"/>
                <w:u w:val="single" w:color="0000ED"/>
              </w:rPr>
              <w:t>Convênios ICMS 92/2015</w:t>
            </w:r>
            <w:r>
              <w:rPr>
                <w:color w:val="282828"/>
                <w:w w:val="105"/>
                <w:sz w:val="17"/>
              </w:rPr>
              <w:t>, </w:t>
            </w:r>
            <w:r>
              <w:rPr>
                <w:color w:val="0505EB"/>
                <w:w w:val="105"/>
                <w:sz w:val="17"/>
                <w:u w:val="single" w:color="0000ED"/>
              </w:rPr>
              <w:t>146/2015</w:t>
            </w:r>
            <w:r>
              <w:rPr>
                <w:color w:val="0505EB"/>
                <w:w w:val="105"/>
                <w:sz w:val="17"/>
              </w:rPr>
              <w:t> </w:t>
            </w:r>
            <w:r>
              <w:rPr>
                <w:color w:val="050505"/>
                <w:w w:val="105"/>
                <w:sz w:val="17"/>
              </w:rPr>
              <w:t>e </w:t>
            </w:r>
            <w:r>
              <w:rPr>
                <w:color w:val="0505EB"/>
                <w:w w:val="105"/>
                <w:sz w:val="17"/>
                <w:u w:val="thick" w:color="050505"/>
              </w:rPr>
              <w:t>53/2016</w:t>
            </w:r>
            <w:r>
              <w:rPr>
                <w:color w:val="050505"/>
                <w:w w:val="105"/>
                <w:sz w:val="17"/>
              </w:rPr>
              <w:t>) (</w:t>
            </w:r>
            <w:r>
              <w:rPr>
                <w:color w:val="0505EB"/>
                <w:w w:val="105"/>
                <w:sz w:val="17"/>
                <w:u w:val="single" w:color="0000ED"/>
              </w:rPr>
              <w:t>Convênios ICMS 142/2018</w:t>
            </w:r>
            <w:r>
              <w:rPr>
                <w:color w:val="0505EB"/>
                <w:w w:val="105"/>
                <w:sz w:val="17"/>
              </w:rPr>
              <w:t> </w:t>
            </w:r>
            <w:r>
              <w:rPr>
                <w:color w:val="050505"/>
                <w:w w:val="105"/>
                <w:sz w:val="17"/>
              </w:rPr>
              <w:t>e </w:t>
            </w:r>
            <w:r>
              <w:rPr>
                <w:color w:val="0505EB"/>
                <w:w w:val="105"/>
                <w:sz w:val="17"/>
                <w:u w:val="thick" w:color="050505"/>
              </w:rPr>
              <w:t>66/2022</w:t>
            </w:r>
            <w:r>
              <w:rPr>
                <w:color w:val="050505"/>
                <w:w w:val="105"/>
                <w:sz w:val="17"/>
                <w:u w:val="thick" w:color="050505"/>
              </w:rPr>
              <w:t>)</w:t>
            </w:r>
          </w:p>
          <w:p>
            <w:pPr>
              <w:pStyle w:val="TableParagraph"/>
              <w:spacing w:line="160" w:lineRule="exact"/>
              <w:ind w:left="100"/>
              <w:rPr>
                <w:sz w:val="14"/>
              </w:rPr>
            </w:pPr>
            <w:r>
              <w:rPr>
                <w:color w:val="0C850C"/>
                <w:w w:val="105"/>
                <w:sz w:val="14"/>
              </w:rPr>
              <w:t>Alterado pelo </w:t>
            </w:r>
            <w:r>
              <w:rPr>
                <w:color w:val="0505EB"/>
                <w:w w:val="105"/>
                <w:sz w:val="14"/>
                <w:u w:val="single" w:color="0000ED"/>
              </w:rPr>
              <w:t>Decreto n</w:t>
            </w:r>
            <w:r>
              <w:rPr>
                <w:color w:val="3636EF"/>
                <w:w w:val="105"/>
                <w:sz w:val="14"/>
                <w:u w:val="single" w:color="0000ED"/>
              </w:rPr>
              <w:t>º </w:t>
            </w:r>
            <w:r>
              <w:rPr>
                <w:color w:val="2323ED"/>
                <w:w w:val="105"/>
                <w:sz w:val="14"/>
                <w:u w:val="single" w:color="0000ED"/>
              </w:rPr>
              <w:t>3</w:t>
            </w:r>
            <w:r>
              <w:rPr>
                <w:color w:val="0505EB"/>
                <w:w w:val="105"/>
                <w:sz w:val="14"/>
                <w:u w:val="single" w:color="0000ED"/>
              </w:rPr>
              <w:t>.213</w:t>
            </w:r>
            <w:r>
              <w:rPr>
                <w:color w:val="2323ED"/>
                <w:w w:val="105"/>
                <w:sz w:val="14"/>
                <w:u w:val="single" w:color="0000ED"/>
              </w:rPr>
              <w:t>/2</w:t>
            </w:r>
            <w:r>
              <w:rPr>
                <w:color w:val="0505EB"/>
                <w:w w:val="105"/>
                <w:sz w:val="14"/>
                <w:u w:val="single" w:color="0000ED"/>
              </w:rPr>
              <w:t>023 </w:t>
            </w:r>
            <w:r>
              <w:rPr>
                <w:color w:val="1313ED"/>
                <w:w w:val="105"/>
                <w:sz w:val="14"/>
                <w:u w:val="single" w:color="0000ED"/>
              </w:rPr>
              <w:t>(DOE </w:t>
            </w:r>
            <w:r>
              <w:rPr>
                <w:color w:val="0505EB"/>
                <w:w w:val="105"/>
                <w:sz w:val="14"/>
                <w:u w:val="single" w:color="0000ED"/>
              </w:rPr>
              <w:t>de </w:t>
            </w:r>
            <w:r>
              <w:rPr>
                <w:color w:val="1313ED"/>
                <w:w w:val="105"/>
                <w:sz w:val="14"/>
                <w:u w:val="single" w:color="0000ED"/>
              </w:rPr>
              <w:t>22.08.2023</w:t>
            </w:r>
            <w:r>
              <w:rPr>
                <w:color w:val="1313ED"/>
                <w:w w:val="105"/>
                <w:sz w:val="14"/>
              </w:rPr>
              <w:t>)</w:t>
            </w:r>
            <w:r>
              <w:rPr>
                <w:color w:val="349934"/>
                <w:w w:val="105"/>
                <w:sz w:val="14"/>
              </w:rPr>
              <w:t>, </w:t>
            </w:r>
            <w:r>
              <w:rPr>
                <w:color w:val="0C850C"/>
                <w:w w:val="105"/>
                <w:sz w:val="14"/>
              </w:rPr>
              <w:t>efeitos a partir de 01</w:t>
            </w:r>
            <w:r>
              <w:rPr>
                <w:color w:val="349934"/>
                <w:w w:val="105"/>
                <w:sz w:val="14"/>
              </w:rPr>
              <w:t>.</w:t>
            </w:r>
            <w:r>
              <w:rPr>
                <w:color w:val="0C850C"/>
                <w:w w:val="105"/>
                <w:sz w:val="14"/>
              </w:rPr>
              <w:t>10</w:t>
            </w:r>
            <w:r>
              <w:rPr>
                <w:color w:val="4DA54D"/>
                <w:w w:val="105"/>
                <w:sz w:val="14"/>
              </w:rPr>
              <w:t>.</w:t>
            </w:r>
            <w:r>
              <w:rPr>
                <w:color w:val="0C850C"/>
                <w:w w:val="105"/>
                <w:sz w:val="14"/>
              </w:rPr>
              <w:t>2023 </w:t>
            </w:r>
            <w:r>
              <w:rPr>
                <w:color w:val="FF0C0C"/>
                <w:w w:val="105"/>
                <w:sz w:val="14"/>
              </w:rPr>
              <w:t>Redação</w:t>
            </w:r>
          </w:p>
          <w:p>
            <w:pPr>
              <w:pStyle w:val="TableParagraph"/>
              <w:spacing w:line="142" w:lineRule="exact" w:before="3"/>
              <w:ind w:left="100"/>
              <w:rPr>
                <w:sz w:val="14"/>
              </w:rPr>
            </w:pPr>
            <w:r>
              <w:rPr>
                <w:color w:val="FF0C0C"/>
                <w:sz w:val="14"/>
              </w:rPr>
              <w:t>Anterior</w:t>
            </w:r>
          </w:p>
        </w:tc>
      </w:tr>
      <w:tr>
        <w:trPr>
          <w:trHeight w:val="1362" w:hRule="atLeast"/>
        </w:trPr>
        <w:tc>
          <w:tcPr>
            <w:tcW w:w="1078" w:type="dxa"/>
          </w:tcPr>
          <w:p>
            <w:pPr>
              <w:pStyle w:val="TableParagraph"/>
              <w:rPr>
                <w:sz w:val="18"/>
              </w:rPr>
            </w:pPr>
          </w:p>
          <w:p>
            <w:pPr>
              <w:pStyle w:val="TableParagraph"/>
              <w:rPr>
                <w:sz w:val="18"/>
              </w:rPr>
            </w:pPr>
          </w:p>
          <w:p>
            <w:pPr>
              <w:pStyle w:val="TableParagraph"/>
              <w:spacing w:before="10"/>
              <w:rPr>
                <w:sz w:val="15"/>
              </w:rPr>
            </w:pPr>
          </w:p>
          <w:p>
            <w:pPr>
              <w:pStyle w:val="TableParagraph"/>
              <w:ind w:right="417"/>
              <w:jc w:val="right"/>
              <w:rPr>
                <w:sz w:val="17"/>
              </w:rPr>
            </w:pPr>
            <w:r>
              <w:rPr>
                <w:color w:val="050505"/>
                <w:sz w:val="17"/>
              </w:rPr>
              <w:t>54</w:t>
            </w:r>
          </w:p>
        </w:tc>
        <w:tc>
          <w:tcPr>
            <w:tcW w:w="1004" w:type="dxa"/>
          </w:tcPr>
          <w:p>
            <w:pPr>
              <w:pStyle w:val="TableParagraph"/>
              <w:rPr>
                <w:sz w:val="18"/>
              </w:rPr>
            </w:pPr>
          </w:p>
          <w:p>
            <w:pPr>
              <w:pStyle w:val="TableParagraph"/>
              <w:rPr>
                <w:sz w:val="18"/>
              </w:rPr>
            </w:pPr>
          </w:p>
          <w:p>
            <w:pPr>
              <w:pStyle w:val="TableParagraph"/>
              <w:spacing w:before="5"/>
              <w:rPr>
                <w:sz w:val="15"/>
              </w:rPr>
            </w:pPr>
          </w:p>
          <w:p>
            <w:pPr>
              <w:pStyle w:val="TableParagraph"/>
              <w:ind w:right="64"/>
              <w:jc w:val="right"/>
              <w:rPr>
                <w:sz w:val="17"/>
              </w:rPr>
            </w:pPr>
            <w:r>
              <w:rPr>
                <w:color w:val="050505"/>
                <w:w w:val="105"/>
                <w:sz w:val="17"/>
              </w:rPr>
              <w:t>21</w:t>
            </w:r>
            <w:r>
              <w:rPr>
                <w:color w:val="282828"/>
                <w:w w:val="105"/>
                <w:sz w:val="17"/>
              </w:rPr>
              <w:t>.</w:t>
            </w:r>
            <w:r>
              <w:rPr>
                <w:color w:val="050505"/>
                <w:w w:val="105"/>
                <w:sz w:val="17"/>
              </w:rPr>
              <w:t>055.00</w:t>
            </w:r>
          </w:p>
        </w:tc>
        <w:tc>
          <w:tcPr>
            <w:tcW w:w="1066" w:type="dxa"/>
          </w:tcPr>
          <w:p>
            <w:pPr>
              <w:pStyle w:val="TableParagraph"/>
              <w:rPr>
                <w:sz w:val="18"/>
              </w:rPr>
            </w:pPr>
          </w:p>
          <w:p>
            <w:pPr>
              <w:pStyle w:val="TableParagraph"/>
              <w:rPr>
                <w:sz w:val="18"/>
              </w:rPr>
            </w:pPr>
          </w:p>
          <w:p>
            <w:pPr>
              <w:pStyle w:val="TableParagraph"/>
              <w:spacing w:before="5"/>
              <w:rPr>
                <w:sz w:val="15"/>
              </w:rPr>
            </w:pPr>
          </w:p>
          <w:p>
            <w:pPr>
              <w:pStyle w:val="TableParagraph"/>
              <w:ind w:left="51" w:right="16"/>
              <w:jc w:val="center"/>
              <w:rPr>
                <w:sz w:val="17"/>
              </w:rPr>
            </w:pPr>
            <w:r>
              <w:rPr>
                <w:color w:val="050505"/>
                <w:w w:val="105"/>
                <w:sz w:val="17"/>
              </w:rPr>
              <w:t>8517</w:t>
            </w:r>
            <w:r>
              <w:rPr>
                <w:color w:val="282828"/>
                <w:w w:val="105"/>
                <w:sz w:val="17"/>
              </w:rPr>
              <w:t>.</w:t>
            </w:r>
            <w:r>
              <w:rPr>
                <w:color w:val="050505"/>
                <w:w w:val="105"/>
                <w:sz w:val="17"/>
              </w:rPr>
              <w:t>18</w:t>
            </w:r>
            <w:r>
              <w:rPr>
                <w:color w:val="3F3F3F"/>
                <w:w w:val="105"/>
                <w:sz w:val="17"/>
              </w:rPr>
              <w:t>.</w:t>
            </w:r>
            <w:r>
              <w:rPr>
                <w:color w:val="050505"/>
                <w:w w:val="105"/>
                <w:sz w:val="17"/>
              </w:rPr>
              <w:t>30</w:t>
            </w:r>
          </w:p>
        </w:tc>
        <w:tc>
          <w:tcPr>
            <w:tcW w:w="6879" w:type="dxa"/>
          </w:tcPr>
          <w:p>
            <w:pPr>
              <w:pStyle w:val="TableParagraph"/>
              <w:spacing w:line="247" w:lineRule="auto" w:before="25"/>
              <w:ind w:left="99" w:right="1219" w:firstLine="2"/>
              <w:rPr>
                <w:sz w:val="17"/>
              </w:rPr>
            </w:pPr>
            <w:r>
              <w:rPr>
                <w:color w:val="050505"/>
                <w:w w:val="105"/>
                <w:sz w:val="17"/>
              </w:rPr>
              <w:t>Outros</w:t>
            </w:r>
            <w:r>
              <w:rPr>
                <w:color w:val="050505"/>
                <w:spacing w:val="-24"/>
                <w:w w:val="105"/>
                <w:sz w:val="17"/>
              </w:rPr>
              <w:t> </w:t>
            </w:r>
            <w:r>
              <w:rPr>
                <w:color w:val="050505"/>
                <w:w w:val="105"/>
                <w:sz w:val="17"/>
              </w:rPr>
              <w:t>aparelhos</w:t>
            </w:r>
            <w:r>
              <w:rPr>
                <w:color w:val="050505"/>
                <w:spacing w:val="-19"/>
                <w:w w:val="105"/>
                <w:sz w:val="17"/>
              </w:rPr>
              <w:t> </w:t>
            </w:r>
            <w:r>
              <w:rPr>
                <w:color w:val="050505"/>
                <w:w w:val="105"/>
                <w:sz w:val="17"/>
              </w:rPr>
              <w:t>telefônicos</w:t>
            </w:r>
            <w:r>
              <w:rPr>
                <w:color w:val="050505"/>
                <w:spacing w:val="-15"/>
                <w:w w:val="105"/>
                <w:sz w:val="17"/>
              </w:rPr>
              <w:t> </w:t>
            </w:r>
            <w:r>
              <w:rPr>
                <w:color w:val="050505"/>
                <w:w w:val="105"/>
                <w:sz w:val="17"/>
              </w:rPr>
              <w:t>não</w:t>
            </w:r>
            <w:r>
              <w:rPr>
                <w:color w:val="050505"/>
                <w:spacing w:val="-24"/>
                <w:w w:val="105"/>
                <w:sz w:val="17"/>
              </w:rPr>
              <w:t> </w:t>
            </w:r>
            <w:r>
              <w:rPr>
                <w:color w:val="050505"/>
                <w:w w:val="105"/>
                <w:sz w:val="17"/>
              </w:rPr>
              <w:t>combinados</w:t>
            </w:r>
            <w:r>
              <w:rPr>
                <w:color w:val="050505"/>
                <w:spacing w:val="-21"/>
                <w:w w:val="105"/>
                <w:sz w:val="17"/>
              </w:rPr>
              <w:t> </w:t>
            </w:r>
            <w:r>
              <w:rPr>
                <w:color w:val="050505"/>
                <w:w w:val="105"/>
                <w:sz w:val="17"/>
              </w:rPr>
              <w:t>com</w:t>
            </w:r>
            <w:r>
              <w:rPr>
                <w:color w:val="050505"/>
                <w:spacing w:val="-21"/>
                <w:w w:val="105"/>
                <w:sz w:val="17"/>
              </w:rPr>
              <w:t> </w:t>
            </w:r>
            <w:r>
              <w:rPr>
                <w:color w:val="050505"/>
                <w:w w:val="105"/>
                <w:sz w:val="17"/>
              </w:rPr>
              <w:t>outros</w:t>
            </w:r>
            <w:r>
              <w:rPr>
                <w:color w:val="050505"/>
                <w:spacing w:val="-20"/>
                <w:w w:val="105"/>
                <w:sz w:val="17"/>
              </w:rPr>
              <w:t> </w:t>
            </w:r>
            <w:r>
              <w:rPr>
                <w:color w:val="050505"/>
                <w:w w:val="105"/>
                <w:sz w:val="17"/>
              </w:rPr>
              <w:t>aparelhos (</w:t>
            </w:r>
            <w:r>
              <w:rPr>
                <w:color w:val="0505EB"/>
                <w:w w:val="105"/>
                <w:sz w:val="17"/>
                <w:u w:val="single" w:color="0000ED"/>
              </w:rPr>
              <w:t>Protocolos ICMS 192/2009</w:t>
            </w:r>
            <w:r>
              <w:rPr>
                <w:color w:val="282828"/>
                <w:w w:val="105"/>
                <w:sz w:val="17"/>
              </w:rPr>
              <w:t>, </w:t>
            </w:r>
            <w:r>
              <w:rPr>
                <w:color w:val="0505EB"/>
                <w:w w:val="105"/>
                <w:sz w:val="17"/>
                <w:u w:val="single" w:color="0000ED"/>
              </w:rPr>
              <w:t>184/2010</w:t>
            </w:r>
            <w:r>
              <w:rPr>
                <w:color w:val="0505EB"/>
                <w:w w:val="105"/>
                <w:sz w:val="17"/>
              </w:rPr>
              <w:t> </w:t>
            </w:r>
            <w:r>
              <w:rPr>
                <w:color w:val="050505"/>
                <w:w w:val="105"/>
                <w:sz w:val="17"/>
              </w:rPr>
              <w:t>e</w:t>
            </w:r>
            <w:r>
              <w:rPr>
                <w:color w:val="050505"/>
                <w:spacing w:val="-25"/>
                <w:w w:val="105"/>
                <w:sz w:val="17"/>
              </w:rPr>
              <w:t> </w:t>
            </w:r>
            <w:r>
              <w:rPr>
                <w:color w:val="0505EB"/>
                <w:spacing w:val="-3"/>
                <w:w w:val="105"/>
                <w:sz w:val="17"/>
                <w:u w:val="single" w:color="0000ED"/>
              </w:rPr>
              <w:t>134/2012</w:t>
            </w:r>
            <w:r>
              <w:rPr>
                <w:color w:val="050505"/>
                <w:spacing w:val="-3"/>
                <w:w w:val="105"/>
                <w:sz w:val="17"/>
              </w:rPr>
              <w:t>)</w:t>
            </w:r>
          </w:p>
          <w:p>
            <w:pPr>
              <w:pStyle w:val="TableParagraph"/>
              <w:spacing w:line="249" w:lineRule="auto" w:before="6"/>
              <w:ind w:left="99" w:right="2899"/>
              <w:rPr>
                <w:sz w:val="17"/>
              </w:rPr>
            </w:pPr>
            <w:r>
              <w:rPr>
                <w:color w:val="050505"/>
                <w:w w:val="105"/>
                <w:sz w:val="17"/>
              </w:rPr>
              <w:t>(</w:t>
            </w:r>
            <w:r>
              <w:rPr>
                <w:color w:val="0505EB"/>
                <w:w w:val="105"/>
                <w:sz w:val="17"/>
                <w:u w:val="single" w:color="0000ED"/>
              </w:rPr>
              <w:t>Protocolos ICMS 70/2011</w:t>
            </w:r>
            <w:r>
              <w:rPr>
                <w:color w:val="0505EB"/>
                <w:w w:val="105"/>
                <w:sz w:val="17"/>
              </w:rPr>
              <w:t> </w:t>
            </w:r>
            <w:r>
              <w:rPr>
                <w:color w:val="050505"/>
                <w:w w:val="105"/>
                <w:sz w:val="17"/>
              </w:rPr>
              <w:t>e </w:t>
            </w:r>
            <w:r>
              <w:rPr>
                <w:color w:val="0505EB"/>
                <w:w w:val="105"/>
                <w:sz w:val="17"/>
                <w:u w:val="thick" w:color="050505"/>
              </w:rPr>
              <w:t>89/2013</w:t>
            </w:r>
            <w:r>
              <w:rPr>
                <w:color w:val="050505"/>
                <w:w w:val="105"/>
                <w:sz w:val="17"/>
                <w:u w:val="thick" w:color="050505"/>
              </w:rPr>
              <w:t>)</w:t>
            </w:r>
            <w:r>
              <w:rPr>
                <w:color w:val="050505"/>
                <w:w w:val="105"/>
                <w:sz w:val="17"/>
              </w:rPr>
              <w:t> (</w:t>
            </w:r>
            <w:r>
              <w:rPr>
                <w:color w:val="0505EB"/>
                <w:w w:val="105"/>
                <w:sz w:val="17"/>
                <w:u w:val="single" w:color="0000ED"/>
              </w:rPr>
              <w:t>Convênios ICMS 92/2015</w:t>
            </w:r>
            <w:r>
              <w:rPr>
                <w:color w:val="282828"/>
                <w:w w:val="105"/>
                <w:sz w:val="17"/>
              </w:rPr>
              <w:t>, </w:t>
            </w:r>
            <w:r>
              <w:rPr>
                <w:color w:val="0505EB"/>
                <w:w w:val="105"/>
                <w:sz w:val="17"/>
                <w:u w:val="single" w:color="0000ED"/>
              </w:rPr>
              <w:t>146/2015</w:t>
            </w:r>
            <w:r>
              <w:rPr>
                <w:color w:val="0505EB"/>
                <w:w w:val="105"/>
                <w:sz w:val="17"/>
              </w:rPr>
              <w:t> </w:t>
            </w:r>
            <w:r>
              <w:rPr>
                <w:color w:val="050505"/>
                <w:w w:val="105"/>
                <w:sz w:val="17"/>
              </w:rPr>
              <w:t>e </w:t>
            </w:r>
            <w:r>
              <w:rPr>
                <w:color w:val="0505EB"/>
                <w:w w:val="105"/>
                <w:sz w:val="17"/>
                <w:u w:val="thick" w:color="050505"/>
              </w:rPr>
              <w:t>53/2016</w:t>
            </w:r>
            <w:r>
              <w:rPr>
                <w:color w:val="050505"/>
                <w:w w:val="105"/>
                <w:sz w:val="17"/>
                <w:u w:val="thick" w:color="050505"/>
              </w:rPr>
              <w:t>)</w:t>
            </w:r>
            <w:r>
              <w:rPr>
                <w:color w:val="050505"/>
                <w:w w:val="105"/>
                <w:sz w:val="17"/>
              </w:rPr>
              <w:t> (</w:t>
            </w:r>
            <w:r>
              <w:rPr>
                <w:color w:val="0505EB"/>
                <w:w w:val="105"/>
                <w:sz w:val="17"/>
                <w:u w:val="single" w:color="0000ED"/>
              </w:rPr>
              <w:t>Convênios ICMS 142/2018</w:t>
            </w:r>
            <w:r>
              <w:rPr>
                <w:color w:val="0505EB"/>
                <w:w w:val="105"/>
                <w:sz w:val="17"/>
              </w:rPr>
              <w:t> </w:t>
            </w:r>
            <w:r>
              <w:rPr>
                <w:color w:val="050505"/>
                <w:w w:val="105"/>
                <w:sz w:val="17"/>
              </w:rPr>
              <w:t>e </w:t>
            </w:r>
            <w:r>
              <w:rPr>
                <w:color w:val="0505EB"/>
                <w:w w:val="105"/>
                <w:sz w:val="17"/>
                <w:u w:val="thick" w:color="050505"/>
              </w:rPr>
              <w:t>66/2022</w:t>
            </w:r>
            <w:r>
              <w:rPr>
                <w:color w:val="050505"/>
                <w:w w:val="105"/>
                <w:sz w:val="17"/>
                <w:u w:val="thick" w:color="050505"/>
              </w:rPr>
              <w:t>)</w:t>
            </w:r>
          </w:p>
          <w:p>
            <w:pPr>
              <w:pStyle w:val="TableParagraph"/>
              <w:spacing w:line="164" w:lineRule="exact"/>
              <w:ind w:left="100"/>
              <w:rPr>
                <w:sz w:val="14"/>
              </w:rPr>
            </w:pPr>
            <w:r>
              <w:rPr>
                <w:color w:val="0C850C"/>
                <w:w w:val="105"/>
                <w:sz w:val="14"/>
              </w:rPr>
              <w:t>Alterado pelo </w:t>
            </w:r>
            <w:r>
              <w:rPr>
                <w:color w:val="0505EB"/>
                <w:w w:val="105"/>
                <w:sz w:val="14"/>
                <w:u w:val="single" w:color="0000ED"/>
              </w:rPr>
              <w:t>Decreto n</w:t>
            </w:r>
            <w:r>
              <w:rPr>
                <w:color w:val="3636EF"/>
                <w:w w:val="105"/>
                <w:sz w:val="14"/>
                <w:u w:val="single" w:color="0000ED"/>
              </w:rPr>
              <w:t>º </w:t>
            </w:r>
            <w:r>
              <w:rPr>
                <w:color w:val="1313ED"/>
                <w:w w:val="105"/>
                <w:sz w:val="14"/>
                <w:u w:val="single" w:color="0000ED"/>
              </w:rPr>
              <w:t>3</w:t>
            </w:r>
            <w:r>
              <w:rPr>
                <w:color w:val="3636EF"/>
                <w:w w:val="105"/>
                <w:sz w:val="14"/>
                <w:u w:val="single" w:color="0000ED"/>
              </w:rPr>
              <w:t>.</w:t>
            </w:r>
            <w:r>
              <w:rPr>
                <w:color w:val="1313ED"/>
                <w:w w:val="105"/>
                <w:sz w:val="14"/>
                <w:u w:val="single" w:color="0000ED"/>
              </w:rPr>
              <w:t>213/2023 </w:t>
            </w:r>
            <w:r>
              <w:rPr>
                <w:color w:val="0505EB"/>
                <w:w w:val="105"/>
                <w:sz w:val="14"/>
                <w:u w:val="single" w:color="0000ED"/>
              </w:rPr>
              <w:t>(DOE de 22</w:t>
            </w:r>
            <w:r>
              <w:rPr>
                <w:color w:val="3636EF"/>
                <w:w w:val="105"/>
                <w:sz w:val="14"/>
                <w:u w:val="single" w:color="0000ED"/>
              </w:rPr>
              <w:t>.</w:t>
            </w:r>
            <w:r>
              <w:rPr>
                <w:color w:val="0505EB"/>
                <w:w w:val="105"/>
                <w:sz w:val="14"/>
                <w:u w:val="single" w:color="0000ED"/>
              </w:rPr>
              <w:t>08</w:t>
            </w:r>
            <w:r>
              <w:rPr>
                <w:color w:val="5252F0"/>
                <w:w w:val="105"/>
                <w:sz w:val="14"/>
                <w:u w:val="single" w:color="0000ED"/>
              </w:rPr>
              <w:t>.</w:t>
            </w:r>
            <w:r>
              <w:rPr>
                <w:color w:val="1313ED"/>
                <w:w w:val="105"/>
                <w:sz w:val="14"/>
                <w:u w:val="single" w:color="0000ED"/>
              </w:rPr>
              <w:t>2023</w:t>
            </w:r>
            <w:r>
              <w:rPr>
                <w:color w:val="1313ED"/>
                <w:w w:val="105"/>
                <w:sz w:val="14"/>
              </w:rPr>
              <w:t>)</w:t>
            </w:r>
            <w:r>
              <w:rPr>
                <w:color w:val="349934"/>
                <w:w w:val="105"/>
                <w:sz w:val="14"/>
              </w:rPr>
              <w:t>, </w:t>
            </w:r>
            <w:r>
              <w:rPr>
                <w:color w:val="0C850C"/>
                <w:w w:val="105"/>
                <w:sz w:val="14"/>
              </w:rPr>
              <w:t>efeitos a partir de 01</w:t>
            </w:r>
            <w:r>
              <w:rPr>
                <w:color w:val="4DA54D"/>
                <w:w w:val="105"/>
                <w:sz w:val="14"/>
              </w:rPr>
              <w:t>.</w:t>
            </w:r>
            <w:r>
              <w:rPr>
                <w:color w:val="0C850C"/>
                <w:w w:val="105"/>
                <w:sz w:val="14"/>
              </w:rPr>
              <w:t>10</w:t>
            </w:r>
            <w:r>
              <w:rPr>
                <w:color w:val="4DA54D"/>
                <w:w w:val="105"/>
                <w:sz w:val="14"/>
              </w:rPr>
              <w:t>.</w:t>
            </w:r>
            <w:r>
              <w:rPr>
                <w:color w:val="0C850C"/>
                <w:w w:val="105"/>
                <w:sz w:val="14"/>
              </w:rPr>
              <w:t>2023 </w:t>
            </w:r>
            <w:r>
              <w:rPr>
                <w:color w:val="FF0C0C"/>
                <w:w w:val="105"/>
                <w:sz w:val="14"/>
              </w:rPr>
              <w:t>Redação Anterior</w:t>
            </w:r>
          </w:p>
        </w:tc>
      </w:tr>
      <w:tr>
        <w:trPr>
          <w:trHeight w:val="1355" w:hRule="atLeast"/>
        </w:trPr>
        <w:tc>
          <w:tcPr>
            <w:tcW w:w="1078" w:type="dxa"/>
          </w:tcPr>
          <w:p>
            <w:pPr>
              <w:pStyle w:val="TableParagraph"/>
              <w:rPr>
                <w:sz w:val="18"/>
              </w:rPr>
            </w:pPr>
          </w:p>
          <w:p>
            <w:pPr>
              <w:pStyle w:val="TableParagraph"/>
              <w:rPr>
                <w:sz w:val="18"/>
              </w:rPr>
            </w:pPr>
          </w:p>
          <w:p>
            <w:pPr>
              <w:pStyle w:val="TableParagraph"/>
              <w:spacing w:before="2"/>
              <w:rPr>
                <w:sz w:val="15"/>
              </w:rPr>
            </w:pPr>
          </w:p>
          <w:p>
            <w:pPr>
              <w:pStyle w:val="TableParagraph"/>
              <w:spacing w:before="1"/>
              <w:ind w:right="413"/>
              <w:jc w:val="right"/>
              <w:rPr>
                <w:sz w:val="17"/>
              </w:rPr>
            </w:pPr>
            <w:r>
              <w:rPr>
                <w:color w:val="050505"/>
                <w:w w:val="105"/>
                <w:sz w:val="17"/>
              </w:rPr>
              <w:t>55</w:t>
            </w:r>
          </w:p>
        </w:tc>
        <w:tc>
          <w:tcPr>
            <w:tcW w:w="1004" w:type="dxa"/>
          </w:tcPr>
          <w:p>
            <w:pPr>
              <w:pStyle w:val="TableParagraph"/>
              <w:rPr>
                <w:sz w:val="18"/>
              </w:rPr>
            </w:pPr>
          </w:p>
          <w:p>
            <w:pPr>
              <w:pStyle w:val="TableParagraph"/>
              <w:rPr>
                <w:sz w:val="18"/>
              </w:rPr>
            </w:pPr>
          </w:p>
          <w:p>
            <w:pPr>
              <w:pStyle w:val="TableParagraph"/>
              <w:spacing w:before="2"/>
              <w:rPr>
                <w:sz w:val="15"/>
              </w:rPr>
            </w:pPr>
          </w:p>
          <w:p>
            <w:pPr>
              <w:pStyle w:val="TableParagraph"/>
              <w:spacing w:before="1"/>
              <w:ind w:right="64"/>
              <w:jc w:val="right"/>
              <w:rPr>
                <w:sz w:val="17"/>
              </w:rPr>
            </w:pPr>
            <w:r>
              <w:rPr>
                <w:color w:val="050505"/>
                <w:w w:val="105"/>
                <w:sz w:val="17"/>
              </w:rPr>
              <w:t>21</w:t>
            </w:r>
            <w:r>
              <w:rPr>
                <w:color w:val="282828"/>
                <w:w w:val="105"/>
                <w:sz w:val="17"/>
              </w:rPr>
              <w:t>.</w:t>
            </w:r>
            <w:r>
              <w:rPr>
                <w:color w:val="050505"/>
                <w:w w:val="105"/>
                <w:sz w:val="17"/>
              </w:rPr>
              <w:t>055.01</w:t>
            </w:r>
          </w:p>
        </w:tc>
        <w:tc>
          <w:tcPr>
            <w:tcW w:w="1066" w:type="dxa"/>
          </w:tcPr>
          <w:p>
            <w:pPr>
              <w:pStyle w:val="TableParagraph"/>
              <w:rPr>
                <w:sz w:val="18"/>
              </w:rPr>
            </w:pPr>
          </w:p>
          <w:p>
            <w:pPr>
              <w:pStyle w:val="TableParagraph"/>
              <w:rPr>
                <w:sz w:val="18"/>
              </w:rPr>
            </w:pPr>
          </w:p>
          <w:p>
            <w:pPr>
              <w:pStyle w:val="TableParagraph"/>
              <w:spacing w:before="2"/>
              <w:rPr>
                <w:sz w:val="15"/>
              </w:rPr>
            </w:pPr>
          </w:p>
          <w:p>
            <w:pPr>
              <w:pStyle w:val="TableParagraph"/>
              <w:spacing w:before="1"/>
              <w:ind w:left="46" w:right="16"/>
              <w:jc w:val="center"/>
              <w:rPr>
                <w:sz w:val="17"/>
              </w:rPr>
            </w:pPr>
            <w:r>
              <w:rPr>
                <w:color w:val="050505"/>
                <w:w w:val="105"/>
                <w:sz w:val="17"/>
              </w:rPr>
              <w:t>8517</w:t>
            </w:r>
            <w:r>
              <w:rPr>
                <w:color w:val="282828"/>
                <w:w w:val="105"/>
                <w:sz w:val="17"/>
              </w:rPr>
              <w:t>.</w:t>
            </w:r>
            <w:r>
              <w:rPr>
                <w:color w:val="050505"/>
                <w:w w:val="105"/>
                <w:sz w:val="17"/>
              </w:rPr>
              <w:t>18</w:t>
            </w:r>
            <w:r>
              <w:rPr>
                <w:color w:val="3F3F3F"/>
                <w:w w:val="105"/>
                <w:sz w:val="17"/>
              </w:rPr>
              <w:t>.</w:t>
            </w:r>
            <w:r>
              <w:rPr>
                <w:color w:val="050505"/>
                <w:w w:val="105"/>
                <w:sz w:val="17"/>
              </w:rPr>
              <w:t>90</w:t>
            </w:r>
          </w:p>
        </w:tc>
        <w:tc>
          <w:tcPr>
            <w:tcW w:w="6879" w:type="dxa"/>
          </w:tcPr>
          <w:p>
            <w:pPr>
              <w:pStyle w:val="TableParagraph"/>
              <w:spacing w:before="17"/>
              <w:ind w:left="101"/>
              <w:rPr>
                <w:sz w:val="17"/>
              </w:rPr>
            </w:pPr>
            <w:r>
              <w:rPr>
                <w:color w:val="050505"/>
                <w:sz w:val="17"/>
              </w:rPr>
              <w:t>Outros aparelhos telefônicos</w:t>
            </w:r>
          </w:p>
          <w:p>
            <w:pPr>
              <w:pStyle w:val="TableParagraph"/>
              <w:spacing w:line="252" w:lineRule="auto" w:before="6"/>
              <w:ind w:left="99" w:right="2789"/>
              <w:rPr>
                <w:sz w:val="17"/>
              </w:rPr>
            </w:pPr>
            <w:r>
              <w:rPr>
                <w:color w:val="050505"/>
                <w:w w:val="105"/>
                <w:sz w:val="17"/>
              </w:rPr>
              <w:t>(</w:t>
            </w:r>
            <w:r>
              <w:rPr>
                <w:color w:val="0505EB"/>
                <w:w w:val="105"/>
                <w:sz w:val="17"/>
                <w:u w:val="single" w:color="0000ED"/>
              </w:rPr>
              <w:t>Protocolos</w:t>
            </w:r>
            <w:r>
              <w:rPr>
                <w:color w:val="0505EB"/>
                <w:spacing w:val="-11"/>
                <w:w w:val="105"/>
                <w:sz w:val="17"/>
                <w:u w:val="single" w:color="0000ED"/>
              </w:rPr>
              <w:t> </w:t>
            </w:r>
            <w:r>
              <w:rPr>
                <w:color w:val="0505EB"/>
                <w:w w:val="105"/>
                <w:sz w:val="17"/>
                <w:u w:val="single" w:color="0000ED"/>
              </w:rPr>
              <w:t>ICMS</w:t>
            </w:r>
            <w:r>
              <w:rPr>
                <w:color w:val="0505EB"/>
                <w:spacing w:val="-12"/>
                <w:w w:val="105"/>
                <w:sz w:val="17"/>
                <w:u w:val="single" w:color="0000ED"/>
              </w:rPr>
              <w:t> </w:t>
            </w:r>
            <w:r>
              <w:rPr>
                <w:color w:val="0505EB"/>
                <w:w w:val="105"/>
                <w:sz w:val="17"/>
                <w:u w:val="single" w:color="0000ED"/>
              </w:rPr>
              <w:t>192/2009</w:t>
            </w:r>
            <w:r>
              <w:rPr>
                <w:color w:val="282828"/>
                <w:w w:val="105"/>
                <w:sz w:val="17"/>
              </w:rPr>
              <w:t>,</w:t>
            </w:r>
            <w:r>
              <w:rPr>
                <w:color w:val="282828"/>
                <w:spacing w:val="-18"/>
                <w:w w:val="105"/>
                <w:sz w:val="17"/>
              </w:rPr>
              <w:t> </w:t>
            </w:r>
            <w:r>
              <w:rPr>
                <w:color w:val="0505EB"/>
                <w:w w:val="105"/>
                <w:sz w:val="17"/>
                <w:u w:val="single" w:color="0000ED"/>
              </w:rPr>
              <w:t>184/2010</w:t>
            </w:r>
            <w:r>
              <w:rPr>
                <w:color w:val="0505EB"/>
                <w:spacing w:val="-11"/>
                <w:w w:val="105"/>
                <w:sz w:val="17"/>
              </w:rPr>
              <w:t> </w:t>
            </w:r>
            <w:r>
              <w:rPr>
                <w:color w:val="050505"/>
                <w:w w:val="105"/>
                <w:sz w:val="17"/>
              </w:rPr>
              <w:t>e</w:t>
            </w:r>
            <w:r>
              <w:rPr>
                <w:color w:val="050505"/>
                <w:spacing w:val="-17"/>
                <w:w w:val="105"/>
                <w:sz w:val="17"/>
              </w:rPr>
              <w:t> </w:t>
            </w:r>
            <w:r>
              <w:rPr>
                <w:color w:val="0505EB"/>
                <w:spacing w:val="-3"/>
                <w:w w:val="105"/>
                <w:sz w:val="17"/>
                <w:u w:val="single" w:color="0000ED"/>
              </w:rPr>
              <w:t>134/2012</w:t>
            </w:r>
            <w:r>
              <w:rPr>
                <w:color w:val="050505"/>
                <w:spacing w:val="-3"/>
                <w:w w:val="105"/>
                <w:sz w:val="17"/>
              </w:rPr>
              <w:t>) </w:t>
            </w:r>
            <w:r>
              <w:rPr>
                <w:color w:val="050505"/>
                <w:w w:val="105"/>
                <w:sz w:val="17"/>
              </w:rPr>
              <w:t>(</w:t>
            </w:r>
            <w:r>
              <w:rPr>
                <w:color w:val="0505EB"/>
                <w:w w:val="105"/>
                <w:sz w:val="17"/>
                <w:u w:val="single" w:color="0000ED"/>
              </w:rPr>
              <w:t>Protocolos ICMS 70/2011</w:t>
            </w:r>
            <w:r>
              <w:rPr>
                <w:color w:val="0505EB"/>
                <w:w w:val="105"/>
                <w:sz w:val="17"/>
              </w:rPr>
              <w:t>  </w:t>
            </w:r>
            <w:r>
              <w:rPr>
                <w:color w:val="050505"/>
                <w:w w:val="105"/>
                <w:sz w:val="17"/>
              </w:rPr>
              <w:t>e  </w:t>
            </w:r>
            <w:r>
              <w:rPr>
                <w:color w:val="0505EB"/>
                <w:spacing w:val="-4"/>
                <w:w w:val="105"/>
                <w:sz w:val="17"/>
                <w:u w:val="thick" w:color="050505"/>
              </w:rPr>
              <w:t>89/2013</w:t>
            </w:r>
            <w:r>
              <w:rPr>
                <w:color w:val="050505"/>
                <w:spacing w:val="-4"/>
                <w:w w:val="105"/>
                <w:sz w:val="17"/>
                <w:u w:val="thick" w:color="050505"/>
              </w:rPr>
              <w:t>)</w:t>
            </w:r>
            <w:r>
              <w:rPr>
                <w:color w:val="050505"/>
                <w:spacing w:val="-4"/>
                <w:w w:val="105"/>
                <w:sz w:val="17"/>
              </w:rPr>
              <w:t> </w:t>
            </w:r>
            <w:r>
              <w:rPr>
                <w:color w:val="050505"/>
                <w:w w:val="105"/>
                <w:sz w:val="17"/>
              </w:rPr>
              <w:t>(</w:t>
            </w:r>
            <w:r>
              <w:rPr>
                <w:color w:val="0505EB"/>
                <w:w w:val="105"/>
                <w:sz w:val="17"/>
                <w:u w:val="single" w:color="0000ED"/>
              </w:rPr>
              <w:t>Convênios ICMS </w:t>
            </w:r>
            <w:r>
              <w:rPr>
                <w:color w:val="0505EB"/>
                <w:spacing w:val="-4"/>
                <w:w w:val="105"/>
                <w:sz w:val="17"/>
                <w:u w:val="single" w:color="0000ED"/>
              </w:rPr>
              <w:t>92/2015</w:t>
            </w:r>
            <w:r>
              <w:rPr>
                <w:color w:val="3F3F3F"/>
                <w:spacing w:val="-4"/>
                <w:w w:val="105"/>
                <w:sz w:val="17"/>
              </w:rPr>
              <w:t>, </w:t>
            </w:r>
            <w:r>
              <w:rPr>
                <w:color w:val="0505EB"/>
                <w:w w:val="105"/>
                <w:sz w:val="17"/>
                <w:u w:val="single" w:color="0000ED"/>
              </w:rPr>
              <w:t>146/2015</w:t>
            </w:r>
            <w:r>
              <w:rPr>
                <w:color w:val="0505EB"/>
                <w:w w:val="105"/>
                <w:sz w:val="17"/>
              </w:rPr>
              <w:t> </w:t>
            </w:r>
            <w:r>
              <w:rPr>
                <w:color w:val="050505"/>
                <w:w w:val="105"/>
                <w:sz w:val="17"/>
              </w:rPr>
              <w:t>e </w:t>
            </w:r>
            <w:r>
              <w:rPr>
                <w:color w:val="0505EB"/>
                <w:w w:val="105"/>
                <w:sz w:val="17"/>
                <w:u w:val="thick" w:color="050505"/>
              </w:rPr>
              <w:t>53/2016</w:t>
            </w:r>
            <w:r>
              <w:rPr>
                <w:color w:val="050505"/>
                <w:w w:val="105"/>
                <w:sz w:val="17"/>
              </w:rPr>
              <w:t>) (</w:t>
            </w:r>
            <w:r>
              <w:rPr>
                <w:color w:val="0505EB"/>
                <w:w w:val="105"/>
                <w:sz w:val="17"/>
                <w:u w:val="single" w:color="0000ED"/>
              </w:rPr>
              <w:t>Convênios ICMS 142/2018</w:t>
            </w:r>
            <w:r>
              <w:rPr>
                <w:color w:val="0505EB"/>
                <w:w w:val="105"/>
                <w:sz w:val="17"/>
              </w:rPr>
              <w:t> </w:t>
            </w:r>
            <w:r>
              <w:rPr>
                <w:color w:val="050505"/>
                <w:w w:val="105"/>
                <w:sz w:val="17"/>
              </w:rPr>
              <w:t>e</w:t>
            </w:r>
            <w:r>
              <w:rPr>
                <w:color w:val="050505"/>
                <w:spacing w:val="-23"/>
                <w:w w:val="105"/>
                <w:sz w:val="17"/>
              </w:rPr>
              <w:t> </w:t>
            </w:r>
            <w:r>
              <w:rPr>
                <w:color w:val="0505EB"/>
                <w:spacing w:val="-3"/>
                <w:w w:val="105"/>
                <w:sz w:val="17"/>
                <w:u w:val="thick" w:color="050505"/>
              </w:rPr>
              <w:t>66/2022</w:t>
            </w:r>
            <w:r>
              <w:rPr>
                <w:color w:val="050505"/>
                <w:spacing w:val="-3"/>
                <w:w w:val="105"/>
                <w:sz w:val="17"/>
                <w:u w:val="thick" w:color="050505"/>
              </w:rPr>
              <w:t>)</w:t>
            </w:r>
          </w:p>
          <w:p>
            <w:pPr>
              <w:pStyle w:val="TableParagraph"/>
              <w:spacing w:line="156" w:lineRule="exact"/>
              <w:ind w:left="100"/>
              <w:rPr>
                <w:sz w:val="14"/>
              </w:rPr>
            </w:pPr>
            <w:r>
              <w:rPr>
                <w:color w:val="0C850C"/>
                <w:w w:val="105"/>
                <w:sz w:val="14"/>
              </w:rPr>
              <w:t>Alterado pelo </w:t>
            </w:r>
            <w:r>
              <w:rPr>
                <w:color w:val="0505EB"/>
                <w:w w:val="105"/>
                <w:sz w:val="14"/>
                <w:u w:val="single" w:color="0000ED"/>
              </w:rPr>
              <w:t>Decreto n</w:t>
            </w:r>
            <w:r>
              <w:rPr>
                <w:color w:val="3636EF"/>
                <w:w w:val="105"/>
                <w:sz w:val="14"/>
                <w:u w:val="single" w:color="0000ED"/>
              </w:rPr>
              <w:t>º </w:t>
            </w:r>
            <w:r>
              <w:rPr>
                <w:color w:val="2323ED"/>
                <w:w w:val="105"/>
                <w:sz w:val="14"/>
                <w:u w:val="single" w:color="0000ED"/>
              </w:rPr>
              <w:t>3.2</w:t>
            </w:r>
            <w:r>
              <w:rPr>
                <w:color w:val="0505EB"/>
                <w:w w:val="105"/>
                <w:sz w:val="14"/>
                <w:u w:val="single" w:color="0000ED"/>
              </w:rPr>
              <w:t>1</w:t>
            </w:r>
            <w:r>
              <w:rPr>
                <w:color w:val="2323ED"/>
                <w:w w:val="105"/>
                <w:sz w:val="14"/>
                <w:u w:val="single" w:color="0000ED"/>
              </w:rPr>
              <w:t>3/2023 </w:t>
            </w:r>
            <w:r>
              <w:rPr>
                <w:color w:val="1313ED"/>
                <w:w w:val="105"/>
                <w:sz w:val="14"/>
                <w:u w:val="single" w:color="0000ED"/>
              </w:rPr>
              <w:t>(DOE </w:t>
            </w:r>
            <w:r>
              <w:rPr>
                <w:color w:val="0505EB"/>
                <w:w w:val="105"/>
                <w:sz w:val="14"/>
                <w:u w:val="single" w:color="0000ED"/>
              </w:rPr>
              <w:t>de </w:t>
            </w:r>
            <w:r>
              <w:rPr>
                <w:color w:val="1313ED"/>
                <w:w w:val="105"/>
                <w:sz w:val="14"/>
                <w:u w:val="single" w:color="0000ED"/>
              </w:rPr>
              <w:t>22</w:t>
            </w:r>
            <w:r>
              <w:rPr>
                <w:color w:val="3636EF"/>
                <w:w w:val="105"/>
                <w:sz w:val="14"/>
                <w:u w:val="single" w:color="0000ED"/>
              </w:rPr>
              <w:t>.</w:t>
            </w:r>
            <w:r>
              <w:rPr>
                <w:color w:val="1313ED"/>
                <w:w w:val="105"/>
                <w:sz w:val="14"/>
                <w:u w:val="single" w:color="0000ED"/>
              </w:rPr>
              <w:t>08</w:t>
            </w:r>
            <w:r>
              <w:rPr>
                <w:color w:val="5252F0"/>
                <w:w w:val="105"/>
                <w:sz w:val="14"/>
                <w:u w:val="single" w:color="0000ED"/>
              </w:rPr>
              <w:t>.</w:t>
            </w:r>
            <w:r>
              <w:rPr>
                <w:color w:val="1313ED"/>
                <w:w w:val="105"/>
                <w:sz w:val="14"/>
                <w:u w:val="single" w:color="0000ED"/>
              </w:rPr>
              <w:t>2023</w:t>
            </w:r>
            <w:r>
              <w:rPr>
                <w:color w:val="1313ED"/>
                <w:w w:val="105"/>
                <w:sz w:val="14"/>
              </w:rPr>
              <w:t>)</w:t>
            </w:r>
            <w:r>
              <w:rPr>
                <w:color w:val="349934"/>
                <w:w w:val="105"/>
                <w:sz w:val="14"/>
              </w:rPr>
              <w:t>, </w:t>
            </w:r>
            <w:r>
              <w:rPr>
                <w:color w:val="0C850C"/>
                <w:w w:val="105"/>
                <w:sz w:val="14"/>
              </w:rPr>
              <w:t>efeitos a partir de 01</w:t>
            </w:r>
            <w:r>
              <w:rPr>
                <w:color w:val="4DA54D"/>
                <w:w w:val="105"/>
                <w:sz w:val="14"/>
              </w:rPr>
              <w:t>.</w:t>
            </w:r>
            <w:r>
              <w:rPr>
                <w:color w:val="0C850C"/>
                <w:w w:val="105"/>
                <w:sz w:val="14"/>
              </w:rPr>
              <w:t>10</w:t>
            </w:r>
            <w:r>
              <w:rPr>
                <w:color w:val="4DA54D"/>
                <w:w w:val="105"/>
                <w:sz w:val="14"/>
              </w:rPr>
              <w:t>.</w:t>
            </w:r>
            <w:r>
              <w:rPr>
                <w:color w:val="0C850C"/>
                <w:w w:val="105"/>
                <w:sz w:val="14"/>
              </w:rPr>
              <w:t>2023 </w:t>
            </w:r>
            <w:r>
              <w:rPr>
                <w:color w:val="FF0C0C"/>
                <w:w w:val="105"/>
                <w:sz w:val="14"/>
              </w:rPr>
              <w:t>Redação</w:t>
            </w:r>
          </w:p>
          <w:p>
            <w:pPr>
              <w:pStyle w:val="TableParagraph"/>
              <w:spacing w:line="137" w:lineRule="exact" w:before="3"/>
              <w:ind w:left="100"/>
              <w:rPr>
                <w:sz w:val="14"/>
              </w:rPr>
            </w:pPr>
            <w:r>
              <w:rPr>
                <w:color w:val="FF0C0C"/>
                <w:sz w:val="14"/>
              </w:rPr>
              <w:t>Anterior</w:t>
            </w:r>
          </w:p>
        </w:tc>
      </w:tr>
      <w:tr>
        <w:trPr>
          <w:trHeight w:val="1828" w:hRule="atLeast"/>
        </w:trPr>
        <w:tc>
          <w:tcPr>
            <w:tcW w:w="1078" w:type="dxa"/>
          </w:tcPr>
          <w:p>
            <w:pPr>
              <w:pStyle w:val="TableParagraph"/>
              <w:spacing w:before="22"/>
              <w:ind w:left="87" w:right="60"/>
              <w:jc w:val="center"/>
              <w:rPr>
                <w:rFonts w:ascii="Times New Roman"/>
                <w:b/>
                <w:sz w:val="18"/>
              </w:rPr>
            </w:pPr>
            <w:r>
              <w:rPr>
                <w:rFonts w:ascii="Times New Roman"/>
                <w:b/>
                <w:color w:val="050505"/>
                <w:w w:val="110"/>
                <w:sz w:val="18"/>
              </w:rPr>
              <w:t>56</w:t>
            </w:r>
          </w:p>
          <w:p>
            <w:pPr>
              <w:pStyle w:val="TableParagraph"/>
              <w:spacing w:before="2"/>
              <w:ind w:left="90" w:right="60"/>
              <w:jc w:val="center"/>
              <w:rPr>
                <w:sz w:val="14"/>
              </w:rPr>
            </w:pPr>
            <w:r>
              <w:rPr>
                <w:color w:val="0C850C"/>
                <w:w w:val="105"/>
                <w:sz w:val="14"/>
              </w:rPr>
              <w:t>Alterado pelo </w:t>
            </w:r>
            <w:r>
              <w:rPr>
                <w:color w:val="0505EB"/>
                <w:w w:val="105"/>
                <w:sz w:val="14"/>
                <w:u w:val="single" w:color="0000ED"/>
              </w:rPr>
              <w:t>Decreto n</w:t>
            </w:r>
            <w:r>
              <w:rPr>
                <w:color w:val="3636EF"/>
                <w:w w:val="105"/>
                <w:sz w:val="14"/>
                <w:u w:val="single" w:color="0000ED"/>
              </w:rPr>
              <w:t>º</w:t>
            </w:r>
            <w:r>
              <w:rPr>
                <w:color w:val="3636EF"/>
                <w:w w:val="105"/>
                <w:sz w:val="14"/>
              </w:rPr>
              <w:t> </w:t>
            </w:r>
            <w:r>
              <w:rPr>
                <w:color w:val="0505EB"/>
                <w:w w:val="105"/>
                <w:sz w:val="14"/>
                <w:u w:val="single" w:color="0000ED"/>
              </w:rPr>
              <w:t>4</w:t>
            </w:r>
            <w:r>
              <w:rPr>
                <w:color w:val="5252F0"/>
                <w:w w:val="105"/>
                <w:sz w:val="14"/>
                <w:u w:val="single" w:color="0000ED"/>
              </w:rPr>
              <w:t>.</w:t>
            </w:r>
            <w:r>
              <w:rPr>
                <w:color w:val="0505EB"/>
                <w:w w:val="105"/>
                <w:sz w:val="14"/>
                <w:u w:val="single" w:color="0000ED"/>
              </w:rPr>
              <w:t>208</w:t>
            </w:r>
            <w:r>
              <w:rPr>
                <w:color w:val="2323ED"/>
                <w:w w:val="105"/>
                <w:sz w:val="14"/>
                <w:u w:val="single" w:color="0000ED"/>
              </w:rPr>
              <w:t>/20</w:t>
            </w:r>
            <w:r>
              <w:rPr>
                <w:color w:val="0505EB"/>
                <w:w w:val="105"/>
                <w:sz w:val="14"/>
                <w:u w:val="single" w:color="0000ED"/>
              </w:rPr>
              <w:t>20</w:t>
            </w:r>
          </w:p>
          <w:p>
            <w:pPr>
              <w:pStyle w:val="TableParagraph"/>
              <w:spacing w:line="237" w:lineRule="auto"/>
              <w:ind w:left="132" w:right="104" w:hanging="5"/>
              <w:jc w:val="center"/>
              <w:rPr>
                <w:sz w:val="14"/>
              </w:rPr>
            </w:pPr>
            <w:r>
              <w:rPr>
                <w:color w:val="0505EB"/>
                <w:w w:val="105"/>
                <w:sz w:val="14"/>
                <w:u w:val="thick" w:color="0505EB"/>
              </w:rPr>
              <w:t>(DOE de</w:t>
            </w:r>
            <w:r>
              <w:rPr>
                <w:color w:val="0505EB"/>
                <w:w w:val="105"/>
                <w:sz w:val="14"/>
              </w:rPr>
              <w:t> </w:t>
            </w:r>
            <w:r>
              <w:rPr>
                <w:color w:val="1313ED"/>
                <w:spacing w:val="-3"/>
                <w:w w:val="105"/>
                <w:sz w:val="14"/>
                <w:u w:val="single" w:color="0000ED"/>
              </w:rPr>
              <w:t>06</w:t>
            </w:r>
            <w:r>
              <w:rPr>
                <w:color w:val="5252F0"/>
                <w:spacing w:val="-3"/>
                <w:w w:val="105"/>
                <w:sz w:val="14"/>
                <w:u w:val="single" w:color="0000ED"/>
              </w:rPr>
              <w:t>.</w:t>
            </w:r>
            <w:r>
              <w:rPr>
                <w:color w:val="0505EB"/>
                <w:spacing w:val="-3"/>
                <w:w w:val="105"/>
                <w:sz w:val="14"/>
                <w:u w:val="single" w:color="0000ED"/>
              </w:rPr>
              <w:t>03</w:t>
            </w:r>
            <w:r>
              <w:rPr>
                <w:color w:val="5252F0"/>
                <w:spacing w:val="-3"/>
                <w:w w:val="105"/>
                <w:sz w:val="14"/>
                <w:u w:val="single" w:color="0000ED"/>
              </w:rPr>
              <w:t>.</w:t>
            </w:r>
            <w:r>
              <w:rPr>
                <w:color w:val="1313ED"/>
                <w:spacing w:val="-3"/>
                <w:w w:val="105"/>
                <w:sz w:val="14"/>
                <w:u w:val="single" w:color="0000ED"/>
              </w:rPr>
              <w:t>2020)</w:t>
            </w:r>
            <w:r>
              <w:rPr>
                <w:color w:val="349934"/>
                <w:spacing w:val="-3"/>
                <w:w w:val="105"/>
                <w:sz w:val="14"/>
              </w:rPr>
              <w:t>,</w:t>
            </w:r>
          </w:p>
          <w:p>
            <w:pPr>
              <w:pStyle w:val="TableParagraph"/>
              <w:spacing w:before="1"/>
              <w:ind w:left="175" w:right="138" w:hanging="10"/>
              <w:jc w:val="center"/>
              <w:rPr>
                <w:sz w:val="14"/>
              </w:rPr>
            </w:pPr>
            <w:r>
              <w:rPr>
                <w:color w:val="0C850C"/>
                <w:w w:val="105"/>
                <w:sz w:val="14"/>
              </w:rPr>
              <w:t>efeitos a partir de 01</w:t>
            </w:r>
            <w:r>
              <w:rPr>
                <w:color w:val="4DA54D"/>
                <w:w w:val="105"/>
                <w:sz w:val="14"/>
              </w:rPr>
              <w:t>.</w:t>
            </w:r>
            <w:r>
              <w:rPr>
                <w:color w:val="0C850C"/>
                <w:w w:val="105"/>
                <w:sz w:val="14"/>
              </w:rPr>
              <w:t>03</w:t>
            </w:r>
            <w:r>
              <w:rPr>
                <w:color w:val="349934"/>
                <w:w w:val="105"/>
                <w:sz w:val="14"/>
              </w:rPr>
              <w:t>.</w:t>
            </w:r>
            <w:r>
              <w:rPr>
                <w:color w:val="0C850C"/>
                <w:w w:val="105"/>
                <w:sz w:val="14"/>
              </w:rPr>
              <w:t>2020</w:t>
            </w:r>
          </w:p>
          <w:p>
            <w:pPr>
              <w:pStyle w:val="TableParagraph"/>
              <w:spacing w:line="158" w:lineRule="exact" w:before="3"/>
              <w:ind w:left="85" w:right="60"/>
              <w:jc w:val="center"/>
              <w:rPr>
                <w:sz w:val="14"/>
              </w:rPr>
            </w:pPr>
            <w:r>
              <w:rPr>
                <w:color w:val="FF0C0C"/>
                <w:sz w:val="14"/>
              </w:rPr>
              <w:t>Redação </w:t>
            </w:r>
            <w:r>
              <w:rPr>
                <w:color w:val="FF0C0C"/>
                <w:w w:val="105"/>
                <w:sz w:val="14"/>
              </w:rPr>
              <w:t>Anterior</w:t>
            </w:r>
          </w:p>
        </w:tc>
        <w:tc>
          <w:tcPr>
            <w:tcW w:w="1004" w:type="dxa"/>
          </w:tcPr>
          <w:p>
            <w:pPr>
              <w:pStyle w:val="TableParagraph"/>
              <w:rPr>
                <w:sz w:val="18"/>
              </w:rPr>
            </w:pPr>
          </w:p>
          <w:p>
            <w:pPr>
              <w:pStyle w:val="TableParagraph"/>
              <w:rPr>
                <w:sz w:val="18"/>
              </w:rPr>
            </w:pPr>
          </w:p>
          <w:p>
            <w:pPr>
              <w:pStyle w:val="TableParagraph"/>
              <w:rPr>
                <w:sz w:val="18"/>
              </w:rPr>
            </w:pPr>
          </w:p>
          <w:p>
            <w:pPr>
              <w:pStyle w:val="TableParagraph"/>
              <w:spacing w:before="5"/>
              <w:rPr>
                <w:sz w:val="18"/>
              </w:rPr>
            </w:pPr>
          </w:p>
          <w:p>
            <w:pPr>
              <w:pStyle w:val="TableParagraph"/>
              <w:ind w:right="64"/>
              <w:jc w:val="right"/>
              <w:rPr>
                <w:sz w:val="17"/>
              </w:rPr>
            </w:pPr>
            <w:r>
              <w:rPr>
                <w:color w:val="050505"/>
                <w:w w:val="105"/>
                <w:sz w:val="17"/>
              </w:rPr>
              <w:t>21</w:t>
            </w:r>
            <w:r>
              <w:rPr>
                <w:color w:val="282828"/>
                <w:w w:val="105"/>
                <w:sz w:val="17"/>
              </w:rPr>
              <w:t>.</w:t>
            </w:r>
            <w:r>
              <w:rPr>
                <w:color w:val="050505"/>
                <w:w w:val="105"/>
                <w:sz w:val="17"/>
              </w:rPr>
              <w:t>056.00</w:t>
            </w:r>
          </w:p>
        </w:tc>
        <w:tc>
          <w:tcPr>
            <w:tcW w:w="1066" w:type="dxa"/>
          </w:tcPr>
          <w:p>
            <w:pPr>
              <w:pStyle w:val="TableParagraph"/>
              <w:rPr>
                <w:sz w:val="18"/>
              </w:rPr>
            </w:pPr>
          </w:p>
          <w:p>
            <w:pPr>
              <w:pStyle w:val="TableParagraph"/>
              <w:rPr>
                <w:sz w:val="18"/>
              </w:rPr>
            </w:pPr>
          </w:p>
          <w:p>
            <w:pPr>
              <w:pStyle w:val="TableParagraph"/>
              <w:rPr>
                <w:sz w:val="18"/>
              </w:rPr>
            </w:pPr>
          </w:p>
          <w:p>
            <w:pPr>
              <w:pStyle w:val="TableParagraph"/>
              <w:spacing w:before="5"/>
              <w:rPr>
                <w:sz w:val="18"/>
              </w:rPr>
            </w:pPr>
          </w:p>
          <w:p>
            <w:pPr>
              <w:pStyle w:val="TableParagraph"/>
              <w:ind w:left="44" w:right="16"/>
              <w:jc w:val="center"/>
              <w:rPr>
                <w:sz w:val="17"/>
              </w:rPr>
            </w:pPr>
            <w:r>
              <w:rPr>
                <w:color w:val="050505"/>
                <w:w w:val="105"/>
                <w:sz w:val="17"/>
              </w:rPr>
              <w:t>8517</w:t>
            </w:r>
            <w:r>
              <w:rPr>
                <w:color w:val="282828"/>
                <w:w w:val="105"/>
                <w:sz w:val="17"/>
              </w:rPr>
              <w:t>.</w:t>
            </w:r>
            <w:r>
              <w:rPr>
                <w:color w:val="050505"/>
                <w:w w:val="105"/>
                <w:sz w:val="17"/>
              </w:rPr>
              <w:t>62</w:t>
            </w:r>
            <w:r>
              <w:rPr>
                <w:color w:val="3F3F3F"/>
                <w:w w:val="105"/>
                <w:sz w:val="17"/>
              </w:rPr>
              <w:t>.</w:t>
            </w:r>
            <w:r>
              <w:rPr>
                <w:color w:val="050505"/>
                <w:w w:val="105"/>
                <w:sz w:val="17"/>
              </w:rPr>
              <w:t>59</w:t>
            </w:r>
          </w:p>
        </w:tc>
        <w:tc>
          <w:tcPr>
            <w:tcW w:w="6879" w:type="dxa"/>
          </w:tcPr>
          <w:p>
            <w:pPr>
              <w:pStyle w:val="TableParagraph"/>
              <w:rPr>
                <w:sz w:val="18"/>
              </w:rPr>
            </w:pPr>
          </w:p>
          <w:p>
            <w:pPr>
              <w:pStyle w:val="TableParagraph"/>
              <w:rPr>
                <w:sz w:val="18"/>
              </w:rPr>
            </w:pPr>
          </w:p>
          <w:p>
            <w:pPr>
              <w:pStyle w:val="TableParagraph"/>
              <w:spacing w:line="247" w:lineRule="auto" w:before="111"/>
              <w:ind w:left="98" w:right="10" w:firstLine="2"/>
              <w:rPr>
                <w:sz w:val="17"/>
              </w:rPr>
            </w:pPr>
            <w:r>
              <w:rPr>
                <w:color w:val="050505"/>
                <w:sz w:val="17"/>
              </w:rPr>
              <w:t>Outros aparelhos para transmissão ou recepção de voz, imagem ou outros dados em rede com fio</w:t>
            </w:r>
          </w:p>
          <w:p>
            <w:pPr>
              <w:pStyle w:val="TableParagraph"/>
              <w:spacing w:line="254" w:lineRule="auto" w:before="1"/>
              <w:ind w:left="97" w:firstLine="1"/>
              <w:rPr>
                <w:sz w:val="17"/>
              </w:rPr>
            </w:pPr>
            <w:r>
              <w:rPr>
                <w:color w:val="050505"/>
                <w:w w:val="105"/>
                <w:sz w:val="17"/>
              </w:rPr>
              <w:t>(</w:t>
            </w:r>
            <w:r>
              <w:rPr>
                <w:color w:val="0505EB"/>
                <w:w w:val="105"/>
                <w:sz w:val="17"/>
                <w:u w:val="single" w:color="0000ED"/>
              </w:rPr>
              <w:t>Protocolos ICMS 192/2009</w:t>
            </w:r>
            <w:r>
              <w:rPr>
                <w:color w:val="050505"/>
                <w:w w:val="105"/>
                <w:sz w:val="17"/>
              </w:rPr>
              <w:t>, </w:t>
            </w:r>
            <w:r>
              <w:rPr>
                <w:color w:val="0505EB"/>
                <w:w w:val="105"/>
                <w:sz w:val="17"/>
                <w:u w:val="single" w:color="0000ED"/>
              </w:rPr>
              <w:t>184/2010</w:t>
            </w:r>
            <w:r>
              <w:rPr>
                <w:color w:val="0505EB"/>
                <w:w w:val="105"/>
                <w:sz w:val="17"/>
              </w:rPr>
              <w:t> </w:t>
            </w:r>
            <w:r>
              <w:rPr>
                <w:color w:val="050505"/>
                <w:w w:val="105"/>
                <w:sz w:val="17"/>
              </w:rPr>
              <w:t>e </w:t>
            </w:r>
            <w:r>
              <w:rPr>
                <w:color w:val="0505EB"/>
                <w:w w:val="105"/>
                <w:sz w:val="17"/>
                <w:u w:val="single" w:color="0000ED"/>
              </w:rPr>
              <w:t>134/2012</w:t>
            </w:r>
            <w:r>
              <w:rPr>
                <w:color w:val="050505"/>
                <w:w w:val="105"/>
                <w:sz w:val="17"/>
              </w:rPr>
              <w:t>) (</w:t>
            </w:r>
            <w:r>
              <w:rPr>
                <w:color w:val="0505EB"/>
                <w:w w:val="105"/>
                <w:sz w:val="17"/>
                <w:u w:val="single" w:color="0000ED"/>
              </w:rPr>
              <w:t>Protocolos ICMS 70/2011</w:t>
            </w:r>
            <w:r>
              <w:rPr>
                <w:color w:val="0505EB"/>
                <w:w w:val="105"/>
                <w:sz w:val="17"/>
              </w:rPr>
              <w:t> </w:t>
            </w:r>
            <w:r>
              <w:rPr>
                <w:color w:val="050505"/>
                <w:w w:val="105"/>
                <w:sz w:val="17"/>
              </w:rPr>
              <w:t>e </w:t>
            </w:r>
            <w:r>
              <w:rPr>
                <w:color w:val="0505EB"/>
                <w:w w:val="105"/>
                <w:sz w:val="17"/>
                <w:u w:val="thick" w:color="050505"/>
              </w:rPr>
              <w:t>89/2013</w:t>
            </w:r>
            <w:r>
              <w:rPr>
                <w:color w:val="050505"/>
                <w:w w:val="105"/>
                <w:sz w:val="17"/>
                <w:u w:val="thick" w:color="050505"/>
              </w:rPr>
              <w:t>)</w:t>
            </w:r>
            <w:r>
              <w:rPr>
                <w:color w:val="050505"/>
                <w:w w:val="105"/>
                <w:sz w:val="17"/>
              </w:rPr>
              <w:t> (</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 (</w:t>
            </w:r>
            <w:r>
              <w:rPr>
                <w:color w:val="0505EB"/>
                <w:w w:val="105"/>
                <w:sz w:val="17"/>
                <w:u w:val="single" w:color="0000ED"/>
              </w:rPr>
              <w:t>Convênio ICMS 240/2019</w:t>
            </w:r>
            <w:r>
              <w:rPr>
                <w:color w:val="050505"/>
                <w:w w:val="105"/>
                <w:sz w:val="17"/>
              </w:rPr>
              <w:t>)</w:t>
            </w:r>
          </w:p>
        </w:tc>
      </w:tr>
    </w:tbl>
    <w:p>
      <w:pPr>
        <w:spacing w:after="0" w:line="254" w:lineRule="auto"/>
        <w:rPr>
          <w:sz w:val="17"/>
        </w:rPr>
        <w:sectPr>
          <w:pgSz w:w="11910" w:h="16840"/>
          <w:pgMar w:top="540" w:bottom="280" w:left="540" w:right="500"/>
        </w:sectPr>
      </w:pPr>
    </w:p>
    <w:tbl>
      <w:tblPr>
        <w:tblW w:w="0" w:type="auto"/>
        <w:jc w:val="left"/>
        <w:tblInd w:w="4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078"/>
        <w:gridCol w:w="1004"/>
        <w:gridCol w:w="1066"/>
        <w:gridCol w:w="6879"/>
      </w:tblGrid>
      <w:tr>
        <w:trPr>
          <w:trHeight w:val="1669" w:hRule="atLeast"/>
        </w:trPr>
        <w:tc>
          <w:tcPr>
            <w:tcW w:w="1078" w:type="dxa"/>
          </w:tcPr>
          <w:p>
            <w:pPr>
              <w:pStyle w:val="TableParagraph"/>
              <w:spacing w:before="3"/>
              <w:ind w:left="358"/>
              <w:rPr>
                <w:rFonts w:ascii="Times New Roman"/>
                <w:b/>
                <w:sz w:val="17"/>
              </w:rPr>
            </w:pPr>
            <w:r>
              <w:rPr>
                <w:rFonts w:ascii="Times New Roman"/>
                <w:b/>
                <w:color w:val="050505"/>
                <w:w w:val="105"/>
                <w:sz w:val="17"/>
              </w:rPr>
              <w:t>56-A</w:t>
            </w:r>
          </w:p>
          <w:p>
            <w:pPr>
              <w:pStyle w:val="TableParagraph"/>
              <w:spacing w:before="10"/>
              <w:ind w:left="101" w:right="85"/>
              <w:jc w:val="center"/>
              <w:rPr>
                <w:sz w:val="14"/>
              </w:rPr>
            </w:pPr>
            <w:r>
              <w:rPr>
                <w:color w:val="0F870F"/>
                <w:spacing w:val="-1"/>
                <w:sz w:val="14"/>
              </w:rPr>
              <w:t>Acrescentado </w:t>
            </w:r>
            <w:r>
              <w:rPr>
                <w:color w:val="0F870F"/>
                <w:w w:val="105"/>
                <w:sz w:val="14"/>
              </w:rPr>
              <w:t>pelo </w:t>
            </w:r>
            <w:r>
              <w:rPr>
                <w:color w:val="0505EB"/>
                <w:w w:val="105"/>
                <w:sz w:val="14"/>
                <w:u w:val="thick" w:color="0505EB"/>
              </w:rPr>
              <w:t>Decreto</w:t>
            </w:r>
            <w:r>
              <w:rPr>
                <w:color w:val="0505EB"/>
                <w:w w:val="105"/>
                <w:sz w:val="14"/>
              </w:rPr>
              <w:t> n</w:t>
            </w:r>
            <w:r>
              <w:rPr>
                <w:color w:val="3D3DEF"/>
                <w:w w:val="105"/>
                <w:sz w:val="14"/>
              </w:rPr>
              <w:t>º      </w:t>
            </w:r>
            <w:r>
              <w:rPr>
                <w:color w:val="1515ED"/>
                <w:w w:val="105"/>
                <w:sz w:val="14"/>
                <w:u w:val="single" w:color="0000ED"/>
              </w:rPr>
              <w:t>4.208/2020</w:t>
            </w:r>
          </w:p>
          <w:p>
            <w:pPr>
              <w:pStyle w:val="TableParagraph"/>
              <w:spacing w:line="230" w:lineRule="auto" w:before="5"/>
              <w:ind w:left="132" w:right="104" w:hanging="9"/>
              <w:jc w:val="center"/>
              <w:rPr>
                <w:sz w:val="14"/>
              </w:rPr>
            </w:pPr>
            <w:r>
              <w:rPr>
                <w:color w:val="2323ED"/>
                <w:spacing w:val="-6"/>
                <w:w w:val="105"/>
                <w:sz w:val="14"/>
                <w:u w:val="thick" w:color="0505EB"/>
              </w:rPr>
              <w:t>.(</w:t>
            </w:r>
            <w:r>
              <w:rPr>
                <w:color w:val="0505EB"/>
                <w:spacing w:val="-6"/>
                <w:w w:val="105"/>
                <w:sz w:val="14"/>
                <w:u w:val="thick" w:color="0505EB"/>
              </w:rPr>
              <w:t>DOE </w:t>
            </w:r>
            <w:r>
              <w:rPr>
                <w:color w:val="0505EB"/>
                <w:w w:val="105"/>
                <w:sz w:val="14"/>
                <w:u w:val="thick" w:color="0505EB"/>
              </w:rPr>
              <w:t>de</w:t>
            </w:r>
            <w:r>
              <w:rPr>
                <w:color w:val="0505EB"/>
                <w:w w:val="105"/>
                <w:sz w:val="14"/>
              </w:rPr>
              <w:t> </w:t>
            </w:r>
            <w:r>
              <w:rPr>
                <w:color w:val="1515ED"/>
                <w:spacing w:val="-3"/>
                <w:w w:val="105"/>
                <w:sz w:val="14"/>
                <w:u w:val="single" w:color="0000ED"/>
              </w:rPr>
              <w:t>06</w:t>
            </w:r>
            <w:r>
              <w:rPr>
                <w:color w:val="5252F2"/>
                <w:spacing w:val="-3"/>
                <w:w w:val="105"/>
                <w:sz w:val="14"/>
                <w:u w:val="single" w:color="0000ED"/>
              </w:rPr>
              <w:t>.</w:t>
            </w:r>
            <w:r>
              <w:rPr>
                <w:color w:val="0505EB"/>
                <w:spacing w:val="-3"/>
                <w:w w:val="105"/>
                <w:sz w:val="14"/>
                <w:u w:val="single" w:color="0000ED"/>
              </w:rPr>
              <w:t>0</w:t>
            </w:r>
            <w:r>
              <w:rPr>
                <w:color w:val="2323ED"/>
                <w:spacing w:val="-3"/>
                <w:w w:val="105"/>
                <w:sz w:val="14"/>
                <w:u w:val="single" w:color="0000ED"/>
              </w:rPr>
              <w:t>3</w:t>
            </w:r>
            <w:r>
              <w:rPr>
                <w:color w:val="3D3DEF"/>
                <w:spacing w:val="-3"/>
                <w:w w:val="105"/>
                <w:sz w:val="14"/>
                <w:u w:val="single" w:color="0000ED"/>
              </w:rPr>
              <w:t>.</w:t>
            </w:r>
            <w:r>
              <w:rPr>
                <w:color w:val="1515ED"/>
                <w:spacing w:val="-3"/>
                <w:w w:val="105"/>
                <w:sz w:val="14"/>
                <w:u w:val="single" w:color="0000ED"/>
              </w:rPr>
              <w:t>2020)</w:t>
            </w:r>
            <w:r>
              <w:rPr>
                <w:color w:val="4BA54B"/>
                <w:spacing w:val="-3"/>
                <w:w w:val="105"/>
                <w:sz w:val="14"/>
              </w:rPr>
              <w:t>,</w:t>
            </w:r>
          </w:p>
          <w:p>
            <w:pPr>
              <w:pStyle w:val="TableParagraph"/>
              <w:spacing w:line="237" w:lineRule="auto" w:before="5"/>
              <w:ind w:left="245" w:right="217"/>
              <w:jc w:val="center"/>
              <w:rPr>
                <w:sz w:val="14"/>
              </w:rPr>
            </w:pPr>
            <w:r>
              <w:rPr>
                <w:color w:val="0F870F"/>
                <w:w w:val="105"/>
                <w:sz w:val="14"/>
              </w:rPr>
              <w:t>efeitos a partir de</w:t>
            </w:r>
          </w:p>
          <w:p>
            <w:pPr>
              <w:pStyle w:val="TableParagraph"/>
              <w:spacing w:line="158" w:lineRule="exact" w:before="1"/>
              <w:ind w:left="92" w:right="57"/>
              <w:jc w:val="center"/>
              <w:rPr>
                <w:sz w:val="14"/>
              </w:rPr>
            </w:pPr>
            <w:r>
              <w:rPr>
                <w:color w:val="0F870F"/>
                <w:w w:val="105"/>
                <w:sz w:val="14"/>
              </w:rPr>
              <w:t>01</w:t>
            </w:r>
            <w:r>
              <w:rPr>
                <w:color w:val="2F972F"/>
                <w:w w:val="105"/>
                <w:sz w:val="14"/>
              </w:rPr>
              <w:t>.</w:t>
            </w:r>
            <w:r>
              <w:rPr>
                <w:color w:val="0F870F"/>
                <w:w w:val="105"/>
                <w:sz w:val="14"/>
              </w:rPr>
              <w:t>03</w:t>
            </w:r>
            <w:r>
              <w:rPr>
                <w:color w:val="2F972F"/>
                <w:w w:val="105"/>
                <w:sz w:val="14"/>
              </w:rPr>
              <w:t>.</w:t>
            </w:r>
            <w:r>
              <w:rPr>
                <w:color w:val="0F870F"/>
                <w:w w:val="105"/>
                <w:sz w:val="14"/>
              </w:rPr>
              <w:t>2020</w:t>
            </w:r>
          </w:p>
        </w:tc>
        <w:tc>
          <w:tcPr>
            <w:tcW w:w="1004" w:type="dxa"/>
          </w:tcPr>
          <w:p>
            <w:pPr>
              <w:pStyle w:val="TableParagraph"/>
              <w:rPr>
                <w:sz w:val="18"/>
              </w:rPr>
            </w:pPr>
          </w:p>
          <w:p>
            <w:pPr>
              <w:pStyle w:val="TableParagraph"/>
              <w:rPr>
                <w:sz w:val="18"/>
              </w:rPr>
            </w:pPr>
          </w:p>
          <w:p>
            <w:pPr>
              <w:pStyle w:val="TableParagraph"/>
              <w:spacing w:before="6"/>
              <w:rPr>
                <w:sz w:val="26"/>
              </w:rPr>
            </w:pPr>
          </w:p>
          <w:p>
            <w:pPr>
              <w:pStyle w:val="TableParagraph"/>
              <w:ind w:right="77"/>
              <w:jc w:val="right"/>
              <w:rPr>
                <w:sz w:val="17"/>
              </w:rPr>
            </w:pPr>
            <w:r>
              <w:rPr>
                <w:color w:val="050505"/>
                <w:w w:val="105"/>
                <w:sz w:val="17"/>
              </w:rPr>
              <w:t>21.056</w:t>
            </w:r>
            <w:r>
              <w:rPr>
                <w:color w:val="262626"/>
                <w:w w:val="105"/>
                <w:sz w:val="17"/>
              </w:rPr>
              <w:t>.</w:t>
            </w:r>
            <w:r>
              <w:rPr>
                <w:color w:val="050505"/>
                <w:w w:val="105"/>
                <w:sz w:val="17"/>
              </w:rPr>
              <w:t>01</w:t>
            </w:r>
          </w:p>
        </w:tc>
        <w:tc>
          <w:tcPr>
            <w:tcW w:w="1066" w:type="dxa"/>
          </w:tcPr>
          <w:p>
            <w:pPr>
              <w:pStyle w:val="TableParagraph"/>
              <w:rPr>
                <w:sz w:val="18"/>
              </w:rPr>
            </w:pPr>
          </w:p>
          <w:p>
            <w:pPr>
              <w:pStyle w:val="TableParagraph"/>
              <w:rPr>
                <w:sz w:val="18"/>
              </w:rPr>
            </w:pPr>
          </w:p>
          <w:p>
            <w:pPr>
              <w:pStyle w:val="TableParagraph"/>
              <w:spacing w:before="3"/>
              <w:rPr>
                <w:sz w:val="17"/>
              </w:rPr>
            </w:pPr>
          </w:p>
          <w:p>
            <w:pPr>
              <w:pStyle w:val="TableParagraph"/>
              <w:spacing w:before="1"/>
              <w:ind w:left="96"/>
              <w:rPr>
                <w:sz w:val="17"/>
              </w:rPr>
            </w:pPr>
            <w:r>
              <w:rPr>
                <w:color w:val="050505"/>
                <w:w w:val="105"/>
                <w:sz w:val="17"/>
              </w:rPr>
              <w:t>8517</w:t>
            </w:r>
            <w:r>
              <w:rPr>
                <w:color w:val="3D3D3D"/>
                <w:w w:val="105"/>
                <w:sz w:val="17"/>
              </w:rPr>
              <w:t>.</w:t>
            </w:r>
            <w:r>
              <w:rPr>
                <w:color w:val="050505"/>
                <w:w w:val="105"/>
                <w:sz w:val="17"/>
              </w:rPr>
              <w:t>62</w:t>
            </w:r>
            <w:r>
              <w:rPr>
                <w:color w:val="545454"/>
                <w:w w:val="105"/>
                <w:sz w:val="17"/>
              </w:rPr>
              <w:t>.</w:t>
            </w:r>
            <w:r>
              <w:rPr>
                <w:color w:val="050505"/>
                <w:w w:val="105"/>
                <w:sz w:val="17"/>
              </w:rPr>
              <w:t>54</w:t>
            </w:r>
          </w:p>
          <w:p>
            <w:pPr>
              <w:pStyle w:val="TableParagraph"/>
              <w:spacing w:before="11"/>
              <w:ind w:left="96"/>
              <w:rPr>
                <w:sz w:val="17"/>
              </w:rPr>
            </w:pPr>
            <w:r>
              <w:rPr>
                <w:color w:val="050505"/>
                <w:w w:val="105"/>
                <w:sz w:val="17"/>
              </w:rPr>
              <w:t>8517</w:t>
            </w:r>
            <w:r>
              <w:rPr>
                <w:color w:val="262626"/>
                <w:w w:val="105"/>
                <w:sz w:val="17"/>
              </w:rPr>
              <w:t>.</w:t>
            </w:r>
            <w:r>
              <w:rPr>
                <w:color w:val="050505"/>
                <w:w w:val="105"/>
                <w:sz w:val="17"/>
              </w:rPr>
              <w:t>62.55</w:t>
            </w:r>
          </w:p>
        </w:tc>
        <w:tc>
          <w:tcPr>
            <w:tcW w:w="6879" w:type="dxa"/>
          </w:tcPr>
          <w:p>
            <w:pPr>
              <w:pStyle w:val="TableParagraph"/>
              <w:rPr>
                <w:sz w:val="18"/>
              </w:rPr>
            </w:pPr>
          </w:p>
          <w:p>
            <w:pPr>
              <w:pStyle w:val="TableParagraph"/>
              <w:spacing w:before="9"/>
              <w:rPr>
                <w:sz w:val="17"/>
              </w:rPr>
            </w:pPr>
          </w:p>
          <w:p>
            <w:pPr>
              <w:pStyle w:val="TableParagraph"/>
              <w:spacing w:line="247" w:lineRule="auto"/>
              <w:ind w:left="99" w:firstLine="2"/>
              <w:rPr>
                <w:sz w:val="17"/>
              </w:rPr>
            </w:pPr>
            <w:r>
              <w:rPr>
                <w:color w:val="050505"/>
                <w:w w:val="105"/>
                <w:sz w:val="17"/>
              </w:rPr>
              <w:t>Distribuidores de conexões para rede (</w:t>
            </w:r>
            <w:r>
              <w:rPr>
                <w:color w:val="262626"/>
                <w:w w:val="105"/>
                <w:sz w:val="17"/>
              </w:rPr>
              <w:t>"</w:t>
            </w:r>
            <w:r>
              <w:rPr>
                <w:color w:val="050505"/>
                <w:w w:val="105"/>
                <w:sz w:val="17"/>
              </w:rPr>
              <w:t>hubs</w:t>
            </w:r>
            <w:r>
              <w:rPr>
                <w:color w:val="262626"/>
                <w:w w:val="105"/>
                <w:sz w:val="17"/>
              </w:rPr>
              <w:t>"</w:t>
            </w:r>
            <w:r>
              <w:rPr>
                <w:color w:val="050505"/>
                <w:w w:val="105"/>
                <w:sz w:val="17"/>
              </w:rPr>
              <w:t>) e moduladores/demoduladores (</w:t>
            </w:r>
            <w:r>
              <w:rPr>
                <w:color w:val="3D3D3D"/>
                <w:w w:val="105"/>
                <w:sz w:val="17"/>
              </w:rPr>
              <w:t>"</w:t>
            </w:r>
            <w:r>
              <w:rPr>
                <w:color w:val="050505"/>
                <w:w w:val="105"/>
                <w:sz w:val="17"/>
              </w:rPr>
              <w:t>modens</w:t>
            </w:r>
            <w:r>
              <w:rPr>
                <w:color w:val="262626"/>
                <w:w w:val="105"/>
                <w:sz w:val="17"/>
              </w:rPr>
              <w:t>"</w:t>
            </w:r>
            <w:r>
              <w:rPr>
                <w:color w:val="050505"/>
                <w:w w:val="105"/>
                <w:sz w:val="17"/>
              </w:rPr>
              <w:t>)</w:t>
            </w:r>
          </w:p>
          <w:p>
            <w:pPr>
              <w:pStyle w:val="TableParagraph"/>
              <w:spacing w:line="254" w:lineRule="auto" w:before="5"/>
              <w:ind w:left="97" w:firstLine="1"/>
              <w:rPr>
                <w:sz w:val="17"/>
              </w:rPr>
            </w:pPr>
            <w:r>
              <w:rPr>
                <w:color w:val="050505"/>
                <w:w w:val="105"/>
                <w:sz w:val="17"/>
              </w:rPr>
              <w:t>(</w:t>
            </w:r>
            <w:r>
              <w:rPr>
                <w:color w:val="0505EB"/>
                <w:w w:val="105"/>
                <w:sz w:val="17"/>
                <w:u w:val="single" w:color="0000ED"/>
              </w:rPr>
              <w:t>Protocolos ICMS 192/2009</w:t>
            </w:r>
            <w:r>
              <w:rPr>
                <w:color w:val="262626"/>
                <w:w w:val="105"/>
                <w:sz w:val="17"/>
              </w:rPr>
              <w:t>, </w:t>
            </w:r>
            <w:r>
              <w:rPr>
                <w:color w:val="0505EB"/>
                <w:w w:val="105"/>
                <w:sz w:val="17"/>
                <w:u w:val="single" w:color="0000ED"/>
              </w:rPr>
              <w:t>184/2010</w:t>
            </w:r>
            <w:r>
              <w:rPr>
                <w:color w:val="0505EB"/>
                <w:w w:val="105"/>
                <w:sz w:val="17"/>
              </w:rPr>
              <w:t> </w:t>
            </w:r>
            <w:r>
              <w:rPr>
                <w:color w:val="050505"/>
                <w:w w:val="105"/>
                <w:sz w:val="17"/>
              </w:rPr>
              <w:t>e </w:t>
            </w:r>
            <w:r>
              <w:rPr>
                <w:color w:val="0505EB"/>
                <w:w w:val="105"/>
                <w:sz w:val="17"/>
                <w:u w:val="single" w:color="0000ED"/>
              </w:rPr>
              <w:t>134/2012</w:t>
            </w:r>
            <w:r>
              <w:rPr>
                <w:color w:val="050505"/>
                <w:w w:val="105"/>
                <w:sz w:val="17"/>
              </w:rPr>
              <w:t>) (</w:t>
            </w:r>
            <w:r>
              <w:rPr>
                <w:color w:val="0505EB"/>
                <w:w w:val="105"/>
                <w:sz w:val="17"/>
                <w:u w:val="single" w:color="0000ED"/>
              </w:rPr>
              <w:t>Protocolos ICMS 70/2011</w:t>
            </w:r>
            <w:r>
              <w:rPr>
                <w:color w:val="0505EB"/>
                <w:w w:val="105"/>
                <w:sz w:val="17"/>
              </w:rPr>
              <w:t> </w:t>
            </w:r>
            <w:r>
              <w:rPr>
                <w:color w:val="050505"/>
                <w:w w:val="105"/>
                <w:sz w:val="17"/>
              </w:rPr>
              <w:t>e </w:t>
            </w:r>
            <w:r>
              <w:rPr>
                <w:color w:val="0505EB"/>
                <w:w w:val="105"/>
                <w:sz w:val="17"/>
                <w:u w:val="thick" w:color="050505"/>
              </w:rPr>
              <w:t>89/2013</w:t>
            </w:r>
            <w:r>
              <w:rPr>
                <w:color w:val="050505"/>
                <w:w w:val="105"/>
                <w:sz w:val="17"/>
                <w:u w:val="thick" w:color="050505"/>
              </w:rPr>
              <w:t>)</w:t>
            </w:r>
            <w:r>
              <w:rPr>
                <w:color w:val="050505"/>
                <w:w w:val="105"/>
                <w:sz w:val="17"/>
              </w:rPr>
              <w:t> (</w:t>
            </w:r>
            <w:r>
              <w:rPr>
                <w:color w:val="0505EB"/>
                <w:w w:val="105"/>
                <w:sz w:val="17"/>
                <w:u w:val="single" w:color="0000ED"/>
              </w:rPr>
              <w:t>Convênio ICMS 240/2019</w:t>
            </w:r>
            <w:r>
              <w:rPr>
                <w:color w:val="050505"/>
                <w:w w:val="105"/>
                <w:sz w:val="17"/>
              </w:rPr>
              <w:t>)</w:t>
            </w:r>
          </w:p>
        </w:tc>
      </w:tr>
      <w:tr>
        <w:trPr>
          <w:trHeight w:val="1451" w:hRule="atLeast"/>
        </w:trPr>
        <w:tc>
          <w:tcPr>
            <w:tcW w:w="1078" w:type="dxa"/>
          </w:tcPr>
          <w:p>
            <w:pPr>
              <w:pStyle w:val="TableParagraph"/>
              <w:rPr>
                <w:sz w:val="18"/>
              </w:rPr>
            </w:pPr>
          </w:p>
          <w:p>
            <w:pPr>
              <w:pStyle w:val="TableParagraph"/>
              <w:rPr>
                <w:sz w:val="18"/>
              </w:rPr>
            </w:pPr>
          </w:p>
          <w:p>
            <w:pPr>
              <w:pStyle w:val="TableParagraph"/>
              <w:spacing w:before="10"/>
              <w:rPr>
                <w:sz w:val="17"/>
              </w:rPr>
            </w:pPr>
          </w:p>
          <w:p>
            <w:pPr>
              <w:pStyle w:val="TableParagraph"/>
              <w:ind w:right="412"/>
              <w:jc w:val="right"/>
              <w:rPr>
                <w:sz w:val="17"/>
              </w:rPr>
            </w:pPr>
            <w:r>
              <w:rPr>
                <w:color w:val="050505"/>
                <w:w w:val="105"/>
                <w:sz w:val="17"/>
              </w:rPr>
              <w:t>57</w:t>
            </w:r>
          </w:p>
        </w:tc>
        <w:tc>
          <w:tcPr>
            <w:tcW w:w="1004" w:type="dxa"/>
          </w:tcPr>
          <w:p>
            <w:pPr>
              <w:pStyle w:val="TableParagraph"/>
              <w:rPr>
                <w:sz w:val="18"/>
              </w:rPr>
            </w:pPr>
          </w:p>
          <w:p>
            <w:pPr>
              <w:pStyle w:val="TableParagraph"/>
              <w:rPr>
                <w:sz w:val="18"/>
              </w:rPr>
            </w:pPr>
          </w:p>
          <w:p>
            <w:pPr>
              <w:pStyle w:val="TableParagraph"/>
              <w:spacing w:before="10"/>
              <w:rPr>
                <w:sz w:val="17"/>
              </w:rPr>
            </w:pPr>
          </w:p>
          <w:p>
            <w:pPr>
              <w:pStyle w:val="TableParagraph"/>
              <w:ind w:right="77"/>
              <w:jc w:val="right"/>
              <w:rPr>
                <w:sz w:val="17"/>
              </w:rPr>
            </w:pPr>
            <w:r>
              <w:rPr>
                <w:color w:val="050505"/>
                <w:w w:val="105"/>
                <w:sz w:val="17"/>
              </w:rPr>
              <w:t>21</w:t>
            </w:r>
            <w:r>
              <w:rPr>
                <w:color w:val="3D3D3D"/>
                <w:w w:val="105"/>
                <w:sz w:val="17"/>
              </w:rPr>
              <w:t>.</w:t>
            </w:r>
            <w:r>
              <w:rPr>
                <w:color w:val="050505"/>
                <w:w w:val="105"/>
                <w:sz w:val="17"/>
              </w:rPr>
              <w:t>057</w:t>
            </w:r>
            <w:r>
              <w:rPr>
                <w:color w:val="545454"/>
                <w:w w:val="105"/>
                <w:sz w:val="17"/>
              </w:rPr>
              <w:t>.</w:t>
            </w:r>
            <w:r>
              <w:rPr>
                <w:color w:val="050505"/>
                <w:w w:val="105"/>
                <w:sz w:val="17"/>
              </w:rPr>
              <w:t>00</w:t>
            </w:r>
          </w:p>
        </w:tc>
        <w:tc>
          <w:tcPr>
            <w:tcW w:w="1066" w:type="dxa"/>
          </w:tcPr>
          <w:p>
            <w:pPr>
              <w:pStyle w:val="TableParagraph"/>
              <w:rPr>
                <w:sz w:val="18"/>
              </w:rPr>
            </w:pPr>
          </w:p>
          <w:p>
            <w:pPr>
              <w:pStyle w:val="TableParagraph"/>
              <w:rPr>
                <w:sz w:val="18"/>
              </w:rPr>
            </w:pPr>
          </w:p>
          <w:p>
            <w:pPr>
              <w:pStyle w:val="TableParagraph"/>
              <w:spacing w:before="5"/>
              <w:rPr>
                <w:sz w:val="17"/>
              </w:rPr>
            </w:pPr>
          </w:p>
          <w:p>
            <w:pPr>
              <w:pStyle w:val="TableParagraph"/>
              <w:ind w:left="47" w:right="16"/>
              <w:jc w:val="center"/>
              <w:rPr>
                <w:sz w:val="17"/>
              </w:rPr>
            </w:pPr>
            <w:r>
              <w:rPr>
                <w:color w:val="050505"/>
                <w:w w:val="105"/>
                <w:sz w:val="17"/>
              </w:rPr>
              <w:t>85</w:t>
            </w:r>
            <w:r>
              <w:rPr>
                <w:color w:val="545454"/>
                <w:w w:val="105"/>
                <w:sz w:val="17"/>
              </w:rPr>
              <w:t>.</w:t>
            </w:r>
            <w:r>
              <w:rPr>
                <w:color w:val="050505"/>
                <w:w w:val="105"/>
                <w:sz w:val="17"/>
              </w:rPr>
              <w:t>18</w:t>
            </w:r>
          </w:p>
        </w:tc>
        <w:tc>
          <w:tcPr>
            <w:tcW w:w="6879" w:type="dxa"/>
          </w:tcPr>
          <w:p>
            <w:pPr>
              <w:pStyle w:val="TableParagraph"/>
              <w:spacing w:line="249" w:lineRule="auto" w:before="5"/>
              <w:ind w:left="98" w:right="59" w:firstLine="3"/>
              <w:jc w:val="both"/>
              <w:rPr>
                <w:sz w:val="17"/>
              </w:rPr>
            </w:pPr>
            <w:r>
              <w:rPr>
                <w:color w:val="050505"/>
                <w:w w:val="105"/>
                <w:sz w:val="17"/>
              </w:rPr>
              <w:t>Microfones e seus suportes</w:t>
            </w:r>
            <w:r>
              <w:rPr>
                <w:color w:val="262626"/>
                <w:w w:val="105"/>
                <w:sz w:val="17"/>
              </w:rPr>
              <w:t>; </w:t>
            </w:r>
            <w:r>
              <w:rPr>
                <w:color w:val="050505"/>
                <w:w w:val="105"/>
                <w:sz w:val="17"/>
              </w:rPr>
              <w:t>alto-falantes</w:t>
            </w:r>
            <w:r>
              <w:rPr>
                <w:color w:val="262626"/>
                <w:w w:val="105"/>
                <w:sz w:val="17"/>
              </w:rPr>
              <w:t>, </w:t>
            </w:r>
            <w:r>
              <w:rPr>
                <w:color w:val="050505"/>
                <w:w w:val="105"/>
                <w:sz w:val="17"/>
              </w:rPr>
              <w:t>mesmo montados nos seus </w:t>
            </w:r>
            <w:r>
              <w:rPr>
                <w:color w:val="050505"/>
                <w:spacing w:val="-4"/>
                <w:w w:val="105"/>
                <w:sz w:val="17"/>
              </w:rPr>
              <w:t>receptáculos</w:t>
            </w:r>
            <w:r>
              <w:rPr>
                <w:color w:val="262626"/>
                <w:spacing w:val="-4"/>
                <w:w w:val="105"/>
                <w:sz w:val="17"/>
              </w:rPr>
              <w:t>, </w:t>
            </w:r>
            <w:r>
              <w:rPr>
                <w:color w:val="050505"/>
                <w:w w:val="105"/>
                <w:sz w:val="17"/>
              </w:rPr>
              <w:t>fones de ouvido </w:t>
            </w:r>
            <w:r>
              <w:rPr>
                <w:color w:val="050505"/>
                <w:spacing w:val="-4"/>
                <w:w w:val="105"/>
                <w:sz w:val="17"/>
              </w:rPr>
              <w:t>(auscultadores)</w:t>
            </w:r>
            <w:r>
              <w:rPr>
                <w:color w:val="262626"/>
                <w:spacing w:val="-4"/>
                <w:w w:val="105"/>
                <w:sz w:val="17"/>
              </w:rPr>
              <w:t>, </w:t>
            </w:r>
            <w:r>
              <w:rPr>
                <w:color w:val="050505"/>
                <w:w w:val="105"/>
                <w:sz w:val="17"/>
              </w:rPr>
              <w:t>mesmo combinados com microfone e conjuntos ou sortidos constituídos por um microfone e um ou mais alto-falantes</w:t>
            </w:r>
            <w:r>
              <w:rPr>
                <w:color w:val="262626"/>
                <w:w w:val="105"/>
                <w:sz w:val="17"/>
              </w:rPr>
              <w:t>, </w:t>
            </w:r>
            <w:r>
              <w:rPr>
                <w:color w:val="050505"/>
                <w:w w:val="105"/>
                <w:sz w:val="17"/>
              </w:rPr>
              <w:t>amplificadores elétricos</w:t>
            </w:r>
            <w:r>
              <w:rPr>
                <w:color w:val="050505"/>
                <w:spacing w:val="-11"/>
                <w:w w:val="105"/>
                <w:sz w:val="17"/>
              </w:rPr>
              <w:t> </w:t>
            </w:r>
            <w:r>
              <w:rPr>
                <w:color w:val="050505"/>
                <w:w w:val="105"/>
                <w:sz w:val="17"/>
              </w:rPr>
              <w:t>de</w:t>
            </w:r>
            <w:r>
              <w:rPr>
                <w:color w:val="050505"/>
                <w:spacing w:val="-16"/>
                <w:w w:val="105"/>
                <w:sz w:val="17"/>
              </w:rPr>
              <w:t> </w:t>
            </w:r>
            <w:r>
              <w:rPr>
                <w:color w:val="050505"/>
                <w:w w:val="105"/>
                <w:sz w:val="17"/>
              </w:rPr>
              <w:t>audio</w:t>
            </w:r>
            <w:r>
              <w:rPr>
                <w:color w:val="050505"/>
                <w:spacing w:val="-38"/>
                <w:w w:val="105"/>
                <w:sz w:val="17"/>
              </w:rPr>
              <w:t> </w:t>
            </w:r>
            <w:r>
              <w:rPr>
                <w:color w:val="050505"/>
                <w:w w:val="105"/>
                <w:sz w:val="17"/>
              </w:rPr>
              <w:t>frequênc</w:t>
            </w:r>
            <w:r>
              <w:rPr>
                <w:color w:val="262626"/>
                <w:w w:val="105"/>
                <w:sz w:val="17"/>
              </w:rPr>
              <w:t>i</w:t>
            </w:r>
            <w:r>
              <w:rPr>
                <w:color w:val="050505"/>
                <w:w w:val="105"/>
                <w:sz w:val="17"/>
              </w:rPr>
              <w:t>a</w:t>
            </w:r>
            <w:r>
              <w:rPr>
                <w:color w:val="262626"/>
                <w:w w:val="105"/>
                <w:sz w:val="17"/>
              </w:rPr>
              <w:t>,</w:t>
            </w:r>
            <w:r>
              <w:rPr>
                <w:color w:val="262626"/>
                <w:spacing w:val="-15"/>
                <w:w w:val="105"/>
                <w:sz w:val="17"/>
              </w:rPr>
              <w:t> </w:t>
            </w:r>
            <w:r>
              <w:rPr>
                <w:color w:val="050505"/>
                <w:w w:val="105"/>
                <w:sz w:val="17"/>
              </w:rPr>
              <w:t>aparelhos</w:t>
            </w:r>
            <w:r>
              <w:rPr>
                <w:color w:val="050505"/>
                <w:spacing w:val="-8"/>
                <w:w w:val="105"/>
                <w:sz w:val="17"/>
              </w:rPr>
              <w:t> </w:t>
            </w:r>
            <w:r>
              <w:rPr>
                <w:color w:val="050505"/>
                <w:w w:val="105"/>
                <w:sz w:val="17"/>
              </w:rPr>
              <w:t>elétricos</w:t>
            </w:r>
            <w:r>
              <w:rPr>
                <w:color w:val="050505"/>
                <w:spacing w:val="-11"/>
                <w:w w:val="105"/>
                <w:sz w:val="17"/>
              </w:rPr>
              <w:t> </w:t>
            </w:r>
            <w:r>
              <w:rPr>
                <w:color w:val="050505"/>
                <w:w w:val="105"/>
                <w:sz w:val="17"/>
              </w:rPr>
              <w:t>de</w:t>
            </w:r>
            <w:r>
              <w:rPr>
                <w:color w:val="050505"/>
                <w:spacing w:val="-16"/>
                <w:w w:val="105"/>
                <w:sz w:val="17"/>
              </w:rPr>
              <w:t> </w:t>
            </w:r>
            <w:r>
              <w:rPr>
                <w:color w:val="050505"/>
                <w:w w:val="105"/>
                <w:sz w:val="17"/>
              </w:rPr>
              <w:t>ampl</w:t>
            </w:r>
            <w:r>
              <w:rPr>
                <w:color w:val="262626"/>
                <w:w w:val="105"/>
                <w:sz w:val="17"/>
              </w:rPr>
              <w:t>i</w:t>
            </w:r>
            <w:r>
              <w:rPr>
                <w:color w:val="050505"/>
                <w:w w:val="105"/>
                <w:sz w:val="17"/>
              </w:rPr>
              <w:t>ficação</w:t>
            </w:r>
            <w:r>
              <w:rPr>
                <w:color w:val="050505"/>
                <w:spacing w:val="-24"/>
                <w:w w:val="105"/>
                <w:sz w:val="17"/>
              </w:rPr>
              <w:t> </w:t>
            </w:r>
            <w:r>
              <w:rPr>
                <w:color w:val="050505"/>
                <w:w w:val="105"/>
                <w:sz w:val="17"/>
              </w:rPr>
              <w:t>de</w:t>
            </w:r>
            <w:r>
              <w:rPr>
                <w:color w:val="050505"/>
                <w:spacing w:val="-15"/>
                <w:w w:val="105"/>
                <w:sz w:val="17"/>
              </w:rPr>
              <w:t> </w:t>
            </w:r>
            <w:r>
              <w:rPr>
                <w:color w:val="050505"/>
                <w:w w:val="105"/>
                <w:sz w:val="17"/>
              </w:rPr>
              <w:t>som</w:t>
            </w:r>
            <w:r>
              <w:rPr>
                <w:color w:val="262626"/>
                <w:w w:val="105"/>
                <w:sz w:val="17"/>
              </w:rPr>
              <w:t>;</w:t>
            </w:r>
            <w:r>
              <w:rPr>
                <w:color w:val="262626"/>
                <w:spacing w:val="-15"/>
                <w:w w:val="105"/>
                <w:sz w:val="17"/>
              </w:rPr>
              <w:t> </w:t>
            </w:r>
            <w:r>
              <w:rPr>
                <w:color w:val="050505"/>
                <w:w w:val="105"/>
                <w:sz w:val="17"/>
              </w:rPr>
              <w:t>suas</w:t>
            </w:r>
            <w:r>
              <w:rPr>
                <w:color w:val="050505"/>
                <w:spacing w:val="-15"/>
                <w:w w:val="105"/>
                <w:sz w:val="17"/>
              </w:rPr>
              <w:t> </w:t>
            </w:r>
            <w:r>
              <w:rPr>
                <w:color w:val="050505"/>
                <w:w w:val="105"/>
                <w:sz w:val="17"/>
              </w:rPr>
              <w:t>partes e acessórios</w:t>
            </w:r>
            <w:r>
              <w:rPr>
                <w:color w:val="3D3D3D"/>
                <w:w w:val="105"/>
                <w:sz w:val="17"/>
              </w:rPr>
              <w:t>, </w:t>
            </w:r>
            <w:r>
              <w:rPr>
                <w:color w:val="050505"/>
                <w:w w:val="105"/>
                <w:sz w:val="17"/>
              </w:rPr>
              <w:t>exceto os de uso</w:t>
            </w:r>
            <w:r>
              <w:rPr>
                <w:color w:val="050505"/>
                <w:spacing w:val="-28"/>
                <w:w w:val="105"/>
                <w:sz w:val="17"/>
              </w:rPr>
              <w:t> </w:t>
            </w:r>
            <w:r>
              <w:rPr>
                <w:color w:val="050505"/>
                <w:w w:val="105"/>
                <w:sz w:val="17"/>
              </w:rPr>
              <w:t>automotivo</w:t>
            </w:r>
          </w:p>
          <w:p>
            <w:pPr>
              <w:pStyle w:val="TableParagraph"/>
              <w:spacing w:before="2"/>
              <w:ind w:left="99"/>
              <w:jc w:val="both"/>
              <w:rPr>
                <w:sz w:val="17"/>
              </w:rPr>
            </w:pPr>
            <w:r>
              <w:rPr>
                <w:color w:val="050505"/>
                <w:w w:val="105"/>
                <w:sz w:val="17"/>
              </w:rPr>
              <w:t>(</w:t>
            </w:r>
            <w:r>
              <w:rPr>
                <w:color w:val="0505EB"/>
                <w:w w:val="105"/>
                <w:sz w:val="17"/>
                <w:u w:val="single" w:color="0000ED"/>
              </w:rPr>
              <w:t>Protocolos ICMS 192/2009</w:t>
            </w:r>
            <w:r>
              <w:rPr>
                <w:color w:val="050505"/>
                <w:w w:val="105"/>
                <w:sz w:val="17"/>
              </w:rPr>
              <w:t>, </w:t>
            </w:r>
            <w:r>
              <w:rPr>
                <w:color w:val="0505EB"/>
                <w:w w:val="105"/>
                <w:sz w:val="17"/>
                <w:u w:val="single" w:color="0000ED"/>
              </w:rPr>
              <w:t>184/201</w:t>
            </w:r>
            <w:r>
              <w:rPr>
                <w:color w:val="0505EB"/>
                <w:w w:val="105"/>
                <w:sz w:val="16"/>
                <w:u w:val="single" w:color="0000ED"/>
              </w:rPr>
              <w:t>O</w:t>
            </w:r>
            <w:r>
              <w:rPr>
                <w:color w:val="0505EB"/>
                <w:w w:val="105"/>
                <w:sz w:val="16"/>
              </w:rPr>
              <w:t> </w:t>
            </w:r>
            <w:r>
              <w:rPr>
                <w:color w:val="050505"/>
                <w:w w:val="105"/>
                <w:sz w:val="17"/>
              </w:rPr>
              <w:t>e </w:t>
            </w:r>
            <w:r>
              <w:rPr>
                <w:color w:val="0505EB"/>
                <w:w w:val="105"/>
                <w:sz w:val="17"/>
                <w:u w:val="single" w:color="0000ED"/>
              </w:rPr>
              <w:t>134/2012</w:t>
            </w:r>
            <w:r>
              <w:rPr>
                <w:color w:val="050505"/>
                <w:w w:val="105"/>
                <w:sz w:val="17"/>
              </w:rPr>
              <w:t>) (</w:t>
            </w:r>
            <w:r>
              <w:rPr>
                <w:color w:val="0505EB"/>
                <w:w w:val="105"/>
                <w:sz w:val="17"/>
                <w:u w:val="single" w:color="0000ED"/>
              </w:rPr>
              <w:t>Protocolos ICMS 70/2011</w:t>
            </w:r>
            <w:r>
              <w:rPr>
                <w:color w:val="0505EB"/>
                <w:w w:val="105"/>
                <w:sz w:val="17"/>
              </w:rPr>
              <w:t> </w:t>
            </w:r>
            <w:r>
              <w:rPr>
                <w:color w:val="050505"/>
                <w:w w:val="105"/>
                <w:sz w:val="17"/>
              </w:rPr>
              <w:t>e</w:t>
            </w:r>
          </w:p>
          <w:p>
            <w:pPr>
              <w:pStyle w:val="TableParagraph"/>
              <w:spacing w:before="11"/>
              <w:ind w:left="97"/>
              <w:jc w:val="both"/>
              <w:rPr>
                <w:sz w:val="17"/>
              </w:rPr>
            </w:pPr>
            <w:r>
              <w:rPr>
                <w:color w:val="0505EB"/>
                <w:w w:val="105"/>
                <w:sz w:val="17"/>
                <w:u w:val="thick" w:color="050505"/>
              </w:rPr>
              <w:t>89/2013</w:t>
            </w:r>
            <w:r>
              <w:rPr>
                <w:color w:val="050505"/>
                <w:w w:val="105"/>
                <w:sz w:val="17"/>
                <w:u w:val="thick" w:color="050505"/>
              </w:rPr>
              <w:t>)</w:t>
            </w:r>
            <w:r>
              <w:rPr>
                <w:color w:val="050505"/>
                <w:w w:val="105"/>
                <w:sz w:val="17"/>
              </w:rPr>
              <w:t> (</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1043" w:hRule="atLeast"/>
        </w:trPr>
        <w:tc>
          <w:tcPr>
            <w:tcW w:w="1078" w:type="dxa"/>
          </w:tcPr>
          <w:p>
            <w:pPr>
              <w:pStyle w:val="TableParagraph"/>
              <w:rPr>
                <w:sz w:val="18"/>
              </w:rPr>
            </w:pPr>
          </w:p>
          <w:p>
            <w:pPr>
              <w:pStyle w:val="TableParagraph"/>
              <w:spacing w:before="3"/>
              <w:rPr>
                <w:sz w:val="18"/>
              </w:rPr>
            </w:pPr>
          </w:p>
          <w:p>
            <w:pPr>
              <w:pStyle w:val="TableParagraph"/>
              <w:ind w:right="413"/>
              <w:jc w:val="right"/>
              <w:rPr>
                <w:sz w:val="17"/>
              </w:rPr>
            </w:pPr>
            <w:r>
              <w:rPr>
                <w:color w:val="050505"/>
                <w:w w:val="105"/>
                <w:sz w:val="17"/>
              </w:rPr>
              <w:t>58</w:t>
            </w:r>
          </w:p>
        </w:tc>
        <w:tc>
          <w:tcPr>
            <w:tcW w:w="1004" w:type="dxa"/>
          </w:tcPr>
          <w:p>
            <w:pPr>
              <w:pStyle w:val="TableParagraph"/>
              <w:rPr>
                <w:sz w:val="18"/>
              </w:rPr>
            </w:pPr>
          </w:p>
          <w:p>
            <w:pPr>
              <w:pStyle w:val="TableParagraph"/>
              <w:spacing w:before="7"/>
              <w:rPr>
                <w:sz w:val="21"/>
              </w:rPr>
            </w:pPr>
          </w:p>
          <w:p>
            <w:pPr>
              <w:pStyle w:val="TableParagraph"/>
              <w:ind w:right="77"/>
              <w:jc w:val="right"/>
              <w:rPr>
                <w:sz w:val="17"/>
              </w:rPr>
            </w:pPr>
            <w:r>
              <w:rPr>
                <w:color w:val="050505"/>
                <w:w w:val="105"/>
                <w:sz w:val="17"/>
              </w:rPr>
              <w:t>21.058</w:t>
            </w:r>
            <w:r>
              <w:rPr>
                <w:color w:val="262626"/>
                <w:w w:val="105"/>
                <w:sz w:val="17"/>
              </w:rPr>
              <w:t>.</w:t>
            </w:r>
            <w:r>
              <w:rPr>
                <w:color w:val="050505"/>
                <w:w w:val="105"/>
                <w:sz w:val="17"/>
              </w:rPr>
              <w:t>00</w:t>
            </w:r>
          </w:p>
        </w:tc>
        <w:tc>
          <w:tcPr>
            <w:tcW w:w="1066" w:type="dxa"/>
          </w:tcPr>
          <w:p>
            <w:pPr>
              <w:pStyle w:val="TableParagraph"/>
              <w:rPr>
                <w:sz w:val="18"/>
              </w:rPr>
            </w:pPr>
          </w:p>
          <w:p>
            <w:pPr>
              <w:pStyle w:val="TableParagraph"/>
              <w:spacing w:line="170" w:lineRule="exact" w:before="104"/>
              <w:ind w:left="34" w:right="4"/>
              <w:jc w:val="center"/>
              <w:rPr>
                <w:sz w:val="17"/>
              </w:rPr>
            </w:pPr>
            <w:r>
              <w:rPr>
                <w:color w:val="050505"/>
                <w:w w:val="105"/>
                <w:sz w:val="17"/>
              </w:rPr>
              <w:t>85</w:t>
            </w:r>
            <w:r>
              <w:rPr>
                <w:color w:val="3D3D3D"/>
                <w:w w:val="105"/>
                <w:sz w:val="17"/>
              </w:rPr>
              <w:t>.</w:t>
            </w:r>
            <w:r>
              <w:rPr>
                <w:color w:val="050505"/>
                <w:w w:val="105"/>
                <w:sz w:val="17"/>
              </w:rPr>
              <w:t>19 85</w:t>
            </w:r>
            <w:r>
              <w:rPr>
                <w:color w:val="3D3D3D"/>
                <w:w w:val="105"/>
                <w:sz w:val="17"/>
              </w:rPr>
              <w:t>.</w:t>
            </w:r>
            <w:r>
              <w:rPr>
                <w:color w:val="050505"/>
                <w:w w:val="105"/>
                <w:sz w:val="17"/>
              </w:rPr>
              <w:t>22</w:t>
            </w:r>
          </w:p>
          <w:p>
            <w:pPr>
              <w:pStyle w:val="TableParagraph"/>
              <w:spacing w:line="170" w:lineRule="exact"/>
              <w:ind w:left="6" w:right="117"/>
              <w:jc w:val="center"/>
              <w:rPr>
                <w:sz w:val="17"/>
              </w:rPr>
            </w:pPr>
            <w:r>
              <w:rPr>
                <w:color w:val="050505"/>
                <w:w w:val="75"/>
                <w:sz w:val="17"/>
              </w:rPr>
              <w:t>8527 </w:t>
            </w:r>
            <w:r>
              <w:rPr>
                <w:color w:val="262626"/>
                <w:w w:val="75"/>
                <w:sz w:val="17"/>
              </w:rPr>
              <w:t>. </w:t>
            </w:r>
            <w:r>
              <w:rPr>
                <w:color w:val="050505"/>
                <w:w w:val="75"/>
                <w:sz w:val="17"/>
              </w:rPr>
              <w:t>1</w:t>
            </w:r>
          </w:p>
        </w:tc>
        <w:tc>
          <w:tcPr>
            <w:tcW w:w="6879" w:type="dxa"/>
          </w:tcPr>
          <w:p>
            <w:pPr>
              <w:pStyle w:val="TableParagraph"/>
              <w:spacing w:line="249" w:lineRule="auto" w:before="9"/>
              <w:ind w:left="99" w:right="104" w:firstLine="1"/>
              <w:rPr>
                <w:sz w:val="17"/>
              </w:rPr>
            </w:pPr>
            <w:r>
              <w:rPr>
                <w:color w:val="050505"/>
                <w:sz w:val="17"/>
              </w:rPr>
              <w:t>Aparelhos de radiodifusão suscetíveis de funcionarem sem fonte externa de </w:t>
            </w:r>
            <w:r>
              <w:rPr>
                <w:color w:val="050505"/>
                <w:spacing w:val="-7"/>
                <w:sz w:val="17"/>
              </w:rPr>
              <w:t>energia</w:t>
            </w:r>
            <w:r>
              <w:rPr>
                <w:color w:val="262626"/>
                <w:spacing w:val="-7"/>
                <w:sz w:val="17"/>
              </w:rPr>
              <w:t>. </w:t>
            </w:r>
            <w:r>
              <w:rPr>
                <w:color w:val="050505"/>
                <w:sz w:val="17"/>
              </w:rPr>
              <w:t>Aparelhos de gravação de </w:t>
            </w:r>
            <w:r>
              <w:rPr>
                <w:color w:val="050505"/>
                <w:spacing w:val="-5"/>
                <w:sz w:val="17"/>
              </w:rPr>
              <w:t>som</w:t>
            </w:r>
            <w:r>
              <w:rPr>
                <w:color w:val="262626"/>
                <w:spacing w:val="-5"/>
                <w:sz w:val="17"/>
              </w:rPr>
              <w:t>; </w:t>
            </w:r>
            <w:r>
              <w:rPr>
                <w:color w:val="050505"/>
                <w:sz w:val="17"/>
              </w:rPr>
              <w:t>aparelhos de reprodução de som</w:t>
            </w:r>
            <w:r>
              <w:rPr>
                <w:color w:val="262626"/>
                <w:sz w:val="17"/>
              </w:rPr>
              <w:t>; </w:t>
            </w:r>
            <w:r>
              <w:rPr>
                <w:color w:val="050505"/>
                <w:sz w:val="17"/>
              </w:rPr>
              <w:t>aparelhos de gravação e de reprodução de som; partes e acessórios; exceto os de uso automotivo (</w:t>
            </w:r>
            <w:r>
              <w:rPr>
                <w:color w:val="0505EB"/>
                <w:sz w:val="17"/>
                <w:u w:val="single" w:color="0000ED"/>
              </w:rPr>
              <w:t>Protocolos ICMS 192/2009</w:t>
            </w:r>
            <w:r>
              <w:rPr>
                <w:color w:val="050505"/>
                <w:sz w:val="17"/>
              </w:rPr>
              <w:t>, </w:t>
            </w:r>
            <w:r>
              <w:rPr>
                <w:color w:val="0505EB"/>
                <w:sz w:val="17"/>
                <w:u w:val="single" w:color="0000ED"/>
              </w:rPr>
              <w:t>184/2010</w:t>
            </w:r>
            <w:r>
              <w:rPr>
                <w:color w:val="3D3D3D"/>
                <w:sz w:val="17"/>
              </w:rPr>
              <w:t>, </w:t>
            </w:r>
            <w:r>
              <w:rPr>
                <w:color w:val="0505EB"/>
                <w:sz w:val="17"/>
                <w:u w:val="single" w:color="0000ED"/>
              </w:rPr>
              <w:t>134/2012</w:t>
            </w:r>
            <w:r>
              <w:rPr>
                <w:color w:val="0505EB"/>
                <w:sz w:val="17"/>
              </w:rPr>
              <w:t> </w:t>
            </w:r>
            <w:r>
              <w:rPr>
                <w:color w:val="050505"/>
                <w:sz w:val="17"/>
              </w:rPr>
              <w:t>e </w:t>
            </w:r>
            <w:r>
              <w:rPr>
                <w:color w:val="0505EB"/>
                <w:sz w:val="17"/>
                <w:u w:val="thick" w:color="050505"/>
              </w:rPr>
              <w:t>93/2014</w:t>
            </w:r>
            <w:r>
              <w:rPr>
                <w:color w:val="050505"/>
                <w:sz w:val="17"/>
              </w:rPr>
              <w:t>) (</w:t>
            </w:r>
            <w:r>
              <w:rPr>
                <w:color w:val="0505EB"/>
                <w:sz w:val="17"/>
                <w:u w:val="single" w:color="0000ED"/>
              </w:rPr>
              <w:t>Protocolos</w:t>
            </w:r>
            <w:r>
              <w:rPr>
                <w:color w:val="0505EB"/>
                <w:spacing w:val="40"/>
                <w:sz w:val="17"/>
                <w:u w:val="single" w:color="0000ED"/>
              </w:rPr>
              <w:t> </w:t>
            </w:r>
            <w:r>
              <w:rPr>
                <w:color w:val="0505EB"/>
                <w:sz w:val="17"/>
                <w:u w:val="single" w:color="0000ED"/>
              </w:rPr>
              <w:t>ICMS</w:t>
            </w:r>
          </w:p>
          <w:p>
            <w:pPr>
              <w:pStyle w:val="TableParagraph"/>
              <w:spacing w:line="194" w:lineRule="exact"/>
              <w:ind w:left="101"/>
              <w:rPr>
                <w:sz w:val="17"/>
              </w:rPr>
            </w:pPr>
            <w:r>
              <w:rPr>
                <w:color w:val="0505EB"/>
                <w:w w:val="105"/>
                <w:sz w:val="17"/>
                <w:u w:val="thick" w:color="0505EB"/>
              </w:rPr>
              <w:t>70/2011</w:t>
            </w:r>
            <w:r>
              <w:rPr>
                <w:color w:val="0505EB"/>
                <w:w w:val="105"/>
                <w:sz w:val="17"/>
              </w:rPr>
              <w:t> </w:t>
            </w:r>
            <w:r>
              <w:rPr>
                <w:color w:val="050505"/>
                <w:w w:val="105"/>
                <w:sz w:val="17"/>
              </w:rPr>
              <w:t>e </w:t>
            </w:r>
            <w:r>
              <w:rPr>
                <w:color w:val="0505EB"/>
                <w:w w:val="105"/>
                <w:sz w:val="17"/>
                <w:u w:val="thick" w:color="050505"/>
              </w:rPr>
              <w:t>89/2013</w:t>
            </w:r>
            <w:r>
              <w:rPr>
                <w:color w:val="050505"/>
                <w:w w:val="105"/>
                <w:sz w:val="17"/>
              </w:rPr>
              <w:t>) (</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1043" w:hRule="atLeast"/>
        </w:trPr>
        <w:tc>
          <w:tcPr>
            <w:tcW w:w="1078" w:type="dxa"/>
          </w:tcPr>
          <w:p>
            <w:pPr>
              <w:pStyle w:val="TableParagraph"/>
              <w:rPr>
                <w:sz w:val="18"/>
              </w:rPr>
            </w:pPr>
          </w:p>
          <w:p>
            <w:pPr>
              <w:pStyle w:val="TableParagraph"/>
              <w:spacing w:before="2"/>
              <w:rPr>
                <w:sz w:val="18"/>
              </w:rPr>
            </w:pPr>
          </w:p>
          <w:p>
            <w:pPr>
              <w:pStyle w:val="TableParagraph"/>
              <w:ind w:right="413"/>
              <w:jc w:val="right"/>
              <w:rPr>
                <w:sz w:val="17"/>
              </w:rPr>
            </w:pPr>
            <w:r>
              <w:rPr>
                <w:color w:val="050505"/>
                <w:w w:val="105"/>
                <w:sz w:val="17"/>
              </w:rPr>
              <w:t>59</w:t>
            </w:r>
          </w:p>
        </w:tc>
        <w:tc>
          <w:tcPr>
            <w:tcW w:w="1004" w:type="dxa"/>
          </w:tcPr>
          <w:p>
            <w:pPr>
              <w:pStyle w:val="TableParagraph"/>
              <w:rPr>
                <w:sz w:val="18"/>
              </w:rPr>
            </w:pPr>
          </w:p>
          <w:p>
            <w:pPr>
              <w:pStyle w:val="TableParagraph"/>
              <w:spacing w:before="2"/>
              <w:rPr>
                <w:sz w:val="18"/>
              </w:rPr>
            </w:pPr>
          </w:p>
          <w:p>
            <w:pPr>
              <w:pStyle w:val="TableParagraph"/>
              <w:ind w:right="77"/>
              <w:jc w:val="right"/>
              <w:rPr>
                <w:sz w:val="17"/>
              </w:rPr>
            </w:pPr>
            <w:r>
              <w:rPr>
                <w:color w:val="050505"/>
                <w:w w:val="105"/>
                <w:sz w:val="17"/>
              </w:rPr>
              <w:t>21.059</w:t>
            </w:r>
            <w:r>
              <w:rPr>
                <w:color w:val="262626"/>
                <w:w w:val="105"/>
                <w:sz w:val="17"/>
              </w:rPr>
              <w:t>.</w:t>
            </w:r>
            <w:r>
              <w:rPr>
                <w:color w:val="050505"/>
                <w:w w:val="105"/>
                <w:sz w:val="17"/>
              </w:rPr>
              <w:t>00</w:t>
            </w:r>
          </w:p>
        </w:tc>
        <w:tc>
          <w:tcPr>
            <w:tcW w:w="1066" w:type="dxa"/>
          </w:tcPr>
          <w:p>
            <w:pPr>
              <w:pStyle w:val="TableParagraph"/>
              <w:rPr>
                <w:sz w:val="18"/>
              </w:rPr>
            </w:pPr>
          </w:p>
          <w:p>
            <w:pPr>
              <w:pStyle w:val="TableParagraph"/>
              <w:spacing w:before="2"/>
              <w:rPr>
                <w:sz w:val="18"/>
              </w:rPr>
            </w:pPr>
          </w:p>
          <w:p>
            <w:pPr>
              <w:pStyle w:val="TableParagraph"/>
              <w:ind w:left="56" w:right="16"/>
              <w:jc w:val="center"/>
              <w:rPr>
                <w:sz w:val="17"/>
              </w:rPr>
            </w:pPr>
            <w:r>
              <w:rPr>
                <w:color w:val="050505"/>
                <w:w w:val="105"/>
                <w:sz w:val="17"/>
              </w:rPr>
              <w:t>8519</w:t>
            </w:r>
            <w:r>
              <w:rPr>
                <w:color w:val="262626"/>
                <w:w w:val="105"/>
                <w:sz w:val="17"/>
              </w:rPr>
              <w:t>.</w:t>
            </w:r>
            <w:r>
              <w:rPr>
                <w:color w:val="050505"/>
                <w:w w:val="105"/>
                <w:sz w:val="17"/>
              </w:rPr>
              <w:t>81.90</w:t>
            </w:r>
          </w:p>
        </w:tc>
        <w:tc>
          <w:tcPr>
            <w:tcW w:w="6879" w:type="dxa"/>
          </w:tcPr>
          <w:p>
            <w:pPr>
              <w:pStyle w:val="TableParagraph"/>
              <w:spacing w:line="249" w:lineRule="auto" w:before="8"/>
              <w:ind w:left="98" w:right="63" w:firstLine="2"/>
              <w:jc w:val="both"/>
              <w:rPr>
                <w:sz w:val="17"/>
              </w:rPr>
            </w:pPr>
            <w:r>
              <w:rPr>
                <w:color w:val="050505"/>
                <w:w w:val="105"/>
                <w:sz w:val="17"/>
              </w:rPr>
              <w:t>Outros aparelhos de gravação de som</w:t>
            </w:r>
            <w:r>
              <w:rPr>
                <w:color w:val="262626"/>
                <w:w w:val="105"/>
                <w:sz w:val="17"/>
              </w:rPr>
              <w:t>; </w:t>
            </w:r>
            <w:r>
              <w:rPr>
                <w:color w:val="050505"/>
                <w:w w:val="105"/>
                <w:sz w:val="17"/>
              </w:rPr>
              <w:t>aparelhos de reprodução de som</w:t>
            </w:r>
            <w:r>
              <w:rPr>
                <w:color w:val="262626"/>
                <w:w w:val="105"/>
                <w:sz w:val="17"/>
              </w:rPr>
              <w:t>; </w:t>
            </w:r>
            <w:r>
              <w:rPr>
                <w:color w:val="050505"/>
                <w:w w:val="105"/>
                <w:sz w:val="17"/>
              </w:rPr>
              <w:t>aparelhos de gravação e de reprodução de som</w:t>
            </w:r>
            <w:r>
              <w:rPr>
                <w:color w:val="262626"/>
                <w:w w:val="105"/>
                <w:sz w:val="17"/>
              </w:rPr>
              <w:t>; </w:t>
            </w:r>
            <w:r>
              <w:rPr>
                <w:color w:val="050505"/>
                <w:w w:val="105"/>
                <w:sz w:val="17"/>
              </w:rPr>
              <w:t>partes e acessórios</w:t>
            </w:r>
            <w:r>
              <w:rPr>
                <w:color w:val="262626"/>
                <w:w w:val="105"/>
                <w:sz w:val="17"/>
              </w:rPr>
              <w:t>; </w:t>
            </w:r>
            <w:r>
              <w:rPr>
                <w:color w:val="050505"/>
                <w:w w:val="105"/>
                <w:sz w:val="17"/>
              </w:rPr>
              <w:t>exceto os de uso automotivo</w:t>
            </w:r>
          </w:p>
          <w:p>
            <w:pPr>
              <w:pStyle w:val="TableParagraph"/>
              <w:ind w:left="99"/>
              <w:jc w:val="both"/>
              <w:rPr>
                <w:sz w:val="17"/>
              </w:rPr>
            </w:pPr>
            <w:r>
              <w:rPr>
                <w:color w:val="050505"/>
                <w:w w:val="105"/>
                <w:sz w:val="17"/>
              </w:rPr>
              <w:t>(</w:t>
            </w:r>
            <w:r>
              <w:rPr>
                <w:color w:val="0505EB"/>
                <w:w w:val="105"/>
                <w:sz w:val="17"/>
                <w:u w:val="single" w:color="0000ED"/>
              </w:rPr>
              <w:t>Protocolos ICMS 192/2009</w:t>
            </w:r>
            <w:r>
              <w:rPr>
                <w:color w:val="050505"/>
                <w:w w:val="105"/>
                <w:sz w:val="17"/>
              </w:rPr>
              <w:t>, </w:t>
            </w:r>
            <w:r>
              <w:rPr>
                <w:color w:val="0505EB"/>
                <w:w w:val="105"/>
                <w:sz w:val="17"/>
                <w:u w:val="single" w:color="0000ED"/>
              </w:rPr>
              <w:t>184/2010</w:t>
            </w:r>
            <w:r>
              <w:rPr>
                <w:color w:val="0505EB"/>
                <w:w w:val="105"/>
                <w:sz w:val="17"/>
              </w:rPr>
              <w:t> </w:t>
            </w:r>
            <w:r>
              <w:rPr>
                <w:color w:val="050505"/>
                <w:w w:val="105"/>
                <w:sz w:val="17"/>
              </w:rPr>
              <w:t>e </w:t>
            </w:r>
            <w:r>
              <w:rPr>
                <w:color w:val="0505EB"/>
                <w:w w:val="105"/>
                <w:sz w:val="17"/>
                <w:u w:val="single" w:color="0000ED"/>
              </w:rPr>
              <w:t>134/2012</w:t>
            </w:r>
            <w:r>
              <w:rPr>
                <w:color w:val="050505"/>
                <w:w w:val="105"/>
                <w:sz w:val="17"/>
              </w:rPr>
              <w:t>) (</w:t>
            </w:r>
            <w:r>
              <w:rPr>
                <w:color w:val="0505EB"/>
                <w:w w:val="105"/>
                <w:sz w:val="17"/>
                <w:u w:val="single" w:color="0000ED"/>
              </w:rPr>
              <w:t>Protocolos ICMS 70/2011</w:t>
            </w:r>
            <w:r>
              <w:rPr>
                <w:color w:val="0505EB"/>
                <w:w w:val="105"/>
                <w:sz w:val="17"/>
              </w:rPr>
              <w:t> </w:t>
            </w:r>
            <w:r>
              <w:rPr>
                <w:color w:val="050505"/>
                <w:w w:val="105"/>
                <w:sz w:val="17"/>
              </w:rPr>
              <w:t>e</w:t>
            </w:r>
          </w:p>
          <w:p>
            <w:pPr>
              <w:pStyle w:val="TableParagraph"/>
              <w:spacing w:before="11"/>
              <w:ind w:left="97"/>
              <w:jc w:val="both"/>
              <w:rPr>
                <w:sz w:val="17"/>
              </w:rPr>
            </w:pPr>
            <w:r>
              <w:rPr>
                <w:color w:val="0505EB"/>
                <w:w w:val="105"/>
                <w:sz w:val="17"/>
                <w:u w:val="thick" w:color="050505"/>
              </w:rPr>
              <w:t>89/2013</w:t>
            </w:r>
            <w:r>
              <w:rPr>
                <w:color w:val="050505"/>
                <w:w w:val="105"/>
                <w:sz w:val="17"/>
                <w:u w:val="thick" w:color="050505"/>
              </w:rPr>
              <w:t>)</w:t>
            </w:r>
            <w:r>
              <w:rPr>
                <w:color w:val="050505"/>
                <w:w w:val="105"/>
                <w:sz w:val="17"/>
              </w:rPr>
              <w:t> (</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839" w:hRule="atLeast"/>
        </w:trPr>
        <w:tc>
          <w:tcPr>
            <w:tcW w:w="1078" w:type="dxa"/>
          </w:tcPr>
          <w:p>
            <w:pPr>
              <w:pStyle w:val="TableParagraph"/>
              <w:rPr>
                <w:sz w:val="18"/>
              </w:rPr>
            </w:pPr>
          </w:p>
          <w:p>
            <w:pPr>
              <w:pStyle w:val="TableParagraph"/>
              <w:spacing w:before="112"/>
              <w:ind w:right="417"/>
              <w:jc w:val="right"/>
              <w:rPr>
                <w:sz w:val="17"/>
              </w:rPr>
            </w:pPr>
            <w:r>
              <w:rPr>
                <w:color w:val="050505"/>
                <w:sz w:val="17"/>
              </w:rPr>
              <w:t>60</w:t>
            </w:r>
          </w:p>
        </w:tc>
        <w:tc>
          <w:tcPr>
            <w:tcW w:w="1004" w:type="dxa"/>
          </w:tcPr>
          <w:p>
            <w:pPr>
              <w:pStyle w:val="TableParagraph"/>
              <w:rPr>
                <w:sz w:val="18"/>
              </w:rPr>
            </w:pPr>
          </w:p>
          <w:p>
            <w:pPr>
              <w:pStyle w:val="TableParagraph"/>
              <w:spacing w:before="107"/>
              <w:ind w:right="64"/>
              <w:jc w:val="right"/>
              <w:rPr>
                <w:sz w:val="17"/>
              </w:rPr>
            </w:pPr>
            <w:r>
              <w:rPr>
                <w:color w:val="050505"/>
                <w:w w:val="105"/>
                <w:sz w:val="17"/>
              </w:rPr>
              <w:t>21</w:t>
            </w:r>
            <w:r>
              <w:rPr>
                <w:color w:val="262626"/>
                <w:w w:val="105"/>
                <w:sz w:val="17"/>
              </w:rPr>
              <w:t>.</w:t>
            </w:r>
            <w:r>
              <w:rPr>
                <w:color w:val="050505"/>
                <w:w w:val="105"/>
                <w:sz w:val="17"/>
              </w:rPr>
              <w:t>061.00</w:t>
            </w:r>
          </w:p>
        </w:tc>
        <w:tc>
          <w:tcPr>
            <w:tcW w:w="1066" w:type="dxa"/>
          </w:tcPr>
          <w:p>
            <w:pPr>
              <w:pStyle w:val="TableParagraph"/>
              <w:rPr>
                <w:sz w:val="18"/>
              </w:rPr>
            </w:pPr>
          </w:p>
          <w:p>
            <w:pPr>
              <w:pStyle w:val="TableParagraph"/>
              <w:spacing w:before="107"/>
              <w:ind w:left="48" w:right="16"/>
              <w:jc w:val="center"/>
              <w:rPr>
                <w:sz w:val="17"/>
              </w:rPr>
            </w:pPr>
            <w:r>
              <w:rPr>
                <w:color w:val="050505"/>
                <w:w w:val="105"/>
                <w:sz w:val="17"/>
              </w:rPr>
              <w:t>8521</w:t>
            </w:r>
            <w:r>
              <w:rPr>
                <w:color w:val="262626"/>
                <w:w w:val="105"/>
                <w:sz w:val="17"/>
              </w:rPr>
              <w:t>.</w:t>
            </w:r>
            <w:r>
              <w:rPr>
                <w:color w:val="050505"/>
                <w:w w:val="105"/>
                <w:sz w:val="17"/>
              </w:rPr>
              <w:t>90</w:t>
            </w:r>
            <w:r>
              <w:rPr>
                <w:color w:val="3D3D3D"/>
                <w:w w:val="105"/>
                <w:sz w:val="17"/>
              </w:rPr>
              <w:t>.</w:t>
            </w:r>
            <w:r>
              <w:rPr>
                <w:color w:val="050505"/>
                <w:w w:val="105"/>
                <w:sz w:val="17"/>
              </w:rPr>
              <w:t>90</w:t>
            </w:r>
          </w:p>
        </w:tc>
        <w:tc>
          <w:tcPr>
            <w:tcW w:w="6879" w:type="dxa"/>
          </w:tcPr>
          <w:p>
            <w:pPr>
              <w:pStyle w:val="TableParagraph"/>
              <w:spacing w:line="254" w:lineRule="auto" w:before="6"/>
              <w:ind w:left="98" w:right="70" w:firstLine="2"/>
              <w:rPr>
                <w:sz w:val="17"/>
              </w:rPr>
            </w:pPr>
            <w:r>
              <w:rPr>
                <w:color w:val="050505"/>
                <w:w w:val="105"/>
                <w:sz w:val="17"/>
              </w:rPr>
              <w:t>Outros aparelhos videofônicos de gravação ou de reprodução, mesmo incorporando um receptor de sinais videofônicos</w:t>
            </w:r>
            <w:r>
              <w:rPr>
                <w:color w:val="3D3D3D"/>
                <w:w w:val="105"/>
                <w:sz w:val="17"/>
              </w:rPr>
              <w:t>, </w:t>
            </w:r>
            <w:r>
              <w:rPr>
                <w:color w:val="050505"/>
                <w:w w:val="105"/>
                <w:sz w:val="17"/>
              </w:rPr>
              <w:t>exceto os de uso automotivo</w:t>
            </w:r>
          </w:p>
          <w:p>
            <w:pPr>
              <w:pStyle w:val="TableParagraph"/>
              <w:spacing w:line="190" w:lineRule="exact"/>
              <w:ind w:left="99"/>
              <w:rPr>
                <w:sz w:val="17"/>
              </w:rPr>
            </w:pPr>
            <w:r>
              <w:rPr>
                <w:color w:val="050505"/>
                <w:w w:val="105"/>
                <w:sz w:val="17"/>
              </w:rPr>
              <w:t>(</w:t>
            </w:r>
            <w:r>
              <w:rPr>
                <w:color w:val="0505EB"/>
                <w:w w:val="105"/>
                <w:sz w:val="17"/>
                <w:u w:val="single" w:color="0000ED"/>
              </w:rPr>
              <w:t>Protocolos ICMS 192/2009</w:t>
            </w:r>
            <w:r>
              <w:rPr>
                <w:color w:val="262626"/>
                <w:w w:val="105"/>
                <w:sz w:val="17"/>
              </w:rPr>
              <w:t>, </w:t>
            </w:r>
            <w:r>
              <w:rPr>
                <w:color w:val="0505EB"/>
                <w:w w:val="105"/>
                <w:sz w:val="17"/>
                <w:u w:val="single" w:color="0000ED"/>
              </w:rPr>
              <w:t>184/201O</w:t>
            </w:r>
            <w:r>
              <w:rPr>
                <w:color w:val="0505EB"/>
                <w:w w:val="105"/>
                <w:sz w:val="17"/>
              </w:rPr>
              <w:t> </w:t>
            </w:r>
            <w:r>
              <w:rPr>
                <w:color w:val="050505"/>
                <w:w w:val="105"/>
                <w:sz w:val="17"/>
              </w:rPr>
              <w:t>e </w:t>
            </w:r>
            <w:r>
              <w:rPr>
                <w:color w:val="0505EB"/>
                <w:w w:val="105"/>
                <w:sz w:val="17"/>
                <w:u w:val="single" w:color="0000ED"/>
              </w:rPr>
              <w:t>134/2012</w:t>
            </w:r>
            <w:r>
              <w:rPr>
                <w:color w:val="050505"/>
                <w:w w:val="105"/>
                <w:sz w:val="17"/>
              </w:rPr>
              <w:t>) (</w:t>
            </w:r>
            <w:r>
              <w:rPr>
                <w:color w:val="0505EB"/>
                <w:w w:val="105"/>
                <w:sz w:val="17"/>
                <w:u w:val="single" w:color="0000ED"/>
              </w:rPr>
              <w:t>Protocolos ICMS 70/2011</w:t>
            </w:r>
            <w:r>
              <w:rPr>
                <w:color w:val="0505EB"/>
                <w:w w:val="105"/>
                <w:sz w:val="17"/>
              </w:rPr>
              <w:t> </w:t>
            </w:r>
            <w:r>
              <w:rPr>
                <w:color w:val="050505"/>
                <w:w w:val="105"/>
                <w:sz w:val="17"/>
              </w:rPr>
              <w:t>e</w:t>
            </w:r>
          </w:p>
          <w:p>
            <w:pPr>
              <w:pStyle w:val="TableParagraph"/>
              <w:spacing w:before="11"/>
              <w:ind w:left="97"/>
              <w:rPr>
                <w:sz w:val="17"/>
              </w:rPr>
            </w:pPr>
            <w:r>
              <w:rPr>
                <w:color w:val="0505EB"/>
                <w:w w:val="105"/>
                <w:sz w:val="17"/>
                <w:u w:val="thick" w:color="050505"/>
              </w:rPr>
              <w:t>89/2013</w:t>
            </w:r>
            <w:r>
              <w:rPr>
                <w:color w:val="050505"/>
                <w:w w:val="105"/>
                <w:sz w:val="17"/>
                <w:u w:val="thick" w:color="050505"/>
              </w:rPr>
              <w:t>)</w:t>
            </w:r>
            <w:r>
              <w:rPr>
                <w:color w:val="050505"/>
                <w:w w:val="105"/>
                <w:sz w:val="17"/>
              </w:rPr>
              <w:t> (</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635" w:hRule="atLeast"/>
        </w:trPr>
        <w:tc>
          <w:tcPr>
            <w:tcW w:w="1078" w:type="dxa"/>
          </w:tcPr>
          <w:p>
            <w:pPr>
              <w:pStyle w:val="TableParagraph"/>
              <w:spacing w:before="7"/>
              <w:rPr>
                <w:sz w:val="18"/>
              </w:rPr>
            </w:pPr>
          </w:p>
          <w:p>
            <w:pPr>
              <w:pStyle w:val="TableParagraph"/>
              <w:ind w:right="411"/>
              <w:jc w:val="right"/>
              <w:rPr>
                <w:sz w:val="17"/>
              </w:rPr>
            </w:pPr>
            <w:r>
              <w:rPr>
                <w:color w:val="050505"/>
                <w:w w:val="105"/>
                <w:sz w:val="17"/>
              </w:rPr>
              <w:t>61</w:t>
            </w:r>
          </w:p>
        </w:tc>
        <w:tc>
          <w:tcPr>
            <w:tcW w:w="1004" w:type="dxa"/>
          </w:tcPr>
          <w:p>
            <w:pPr>
              <w:pStyle w:val="TableParagraph"/>
              <w:spacing w:before="7"/>
              <w:rPr>
                <w:sz w:val="18"/>
              </w:rPr>
            </w:pPr>
          </w:p>
          <w:p>
            <w:pPr>
              <w:pStyle w:val="TableParagraph"/>
              <w:ind w:right="77"/>
              <w:jc w:val="right"/>
              <w:rPr>
                <w:sz w:val="17"/>
              </w:rPr>
            </w:pPr>
            <w:r>
              <w:rPr>
                <w:color w:val="050505"/>
                <w:w w:val="105"/>
                <w:sz w:val="17"/>
              </w:rPr>
              <w:t>21</w:t>
            </w:r>
            <w:r>
              <w:rPr>
                <w:color w:val="3D3D3D"/>
                <w:w w:val="105"/>
                <w:sz w:val="17"/>
              </w:rPr>
              <w:t>.</w:t>
            </w:r>
            <w:r>
              <w:rPr>
                <w:color w:val="050505"/>
                <w:w w:val="105"/>
                <w:sz w:val="17"/>
              </w:rPr>
              <w:t>062</w:t>
            </w:r>
            <w:r>
              <w:rPr>
                <w:color w:val="545454"/>
                <w:w w:val="105"/>
                <w:sz w:val="17"/>
              </w:rPr>
              <w:t>.</w:t>
            </w:r>
            <w:r>
              <w:rPr>
                <w:color w:val="050505"/>
                <w:w w:val="105"/>
                <w:sz w:val="17"/>
              </w:rPr>
              <w:t>00</w:t>
            </w:r>
          </w:p>
        </w:tc>
        <w:tc>
          <w:tcPr>
            <w:tcW w:w="1066" w:type="dxa"/>
          </w:tcPr>
          <w:p>
            <w:pPr>
              <w:pStyle w:val="TableParagraph"/>
              <w:spacing w:before="7"/>
              <w:rPr>
                <w:sz w:val="18"/>
              </w:rPr>
            </w:pPr>
          </w:p>
          <w:p>
            <w:pPr>
              <w:pStyle w:val="TableParagraph"/>
              <w:ind w:left="45" w:right="16"/>
              <w:jc w:val="center"/>
              <w:rPr>
                <w:sz w:val="17"/>
              </w:rPr>
            </w:pPr>
            <w:r>
              <w:rPr>
                <w:color w:val="050505"/>
                <w:w w:val="105"/>
                <w:sz w:val="17"/>
              </w:rPr>
              <w:t>8523</w:t>
            </w:r>
            <w:r>
              <w:rPr>
                <w:color w:val="3D3D3D"/>
                <w:w w:val="105"/>
                <w:sz w:val="17"/>
              </w:rPr>
              <w:t>.</w:t>
            </w:r>
            <w:r>
              <w:rPr>
                <w:color w:val="050505"/>
                <w:w w:val="105"/>
                <w:sz w:val="17"/>
              </w:rPr>
              <w:t>51</w:t>
            </w:r>
            <w:r>
              <w:rPr>
                <w:color w:val="545454"/>
                <w:w w:val="105"/>
                <w:sz w:val="17"/>
              </w:rPr>
              <w:t>.</w:t>
            </w:r>
            <w:r>
              <w:rPr>
                <w:color w:val="050505"/>
                <w:w w:val="105"/>
                <w:sz w:val="17"/>
              </w:rPr>
              <w:t>10</w:t>
            </w:r>
          </w:p>
        </w:tc>
        <w:tc>
          <w:tcPr>
            <w:tcW w:w="6879" w:type="dxa"/>
          </w:tcPr>
          <w:p>
            <w:pPr>
              <w:pStyle w:val="TableParagraph"/>
              <w:spacing w:before="7"/>
              <w:ind w:left="101"/>
              <w:rPr>
                <w:sz w:val="17"/>
              </w:rPr>
            </w:pPr>
            <w:r>
              <w:rPr>
                <w:color w:val="050505"/>
                <w:sz w:val="17"/>
              </w:rPr>
              <w:t>Cartões de memória ("memory cards")</w:t>
            </w:r>
          </w:p>
          <w:p>
            <w:pPr>
              <w:pStyle w:val="TableParagraph"/>
              <w:spacing w:line="200" w:lineRule="atLeast" w:before="7"/>
              <w:ind w:left="97" w:firstLine="1"/>
              <w:rPr>
                <w:sz w:val="17"/>
              </w:rPr>
            </w:pPr>
            <w:r>
              <w:rPr>
                <w:color w:val="050505"/>
                <w:w w:val="105"/>
                <w:sz w:val="17"/>
              </w:rPr>
              <w:t>(</w:t>
            </w:r>
            <w:r>
              <w:rPr>
                <w:color w:val="0505EB"/>
                <w:w w:val="105"/>
                <w:sz w:val="17"/>
                <w:u w:val="single" w:color="0000ED"/>
              </w:rPr>
              <w:t>Protocolos ICMS 192/2009</w:t>
            </w:r>
            <w:r>
              <w:rPr>
                <w:color w:val="050505"/>
                <w:w w:val="105"/>
                <w:sz w:val="17"/>
              </w:rPr>
              <w:t>, </w:t>
            </w:r>
            <w:r>
              <w:rPr>
                <w:color w:val="0505EB"/>
                <w:w w:val="105"/>
                <w:sz w:val="17"/>
                <w:u w:val="single" w:color="0000ED"/>
              </w:rPr>
              <w:t>184/2010</w:t>
            </w:r>
            <w:r>
              <w:rPr>
                <w:color w:val="0505EB"/>
                <w:w w:val="105"/>
                <w:sz w:val="17"/>
              </w:rPr>
              <w:t> </w:t>
            </w:r>
            <w:r>
              <w:rPr>
                <w:color w:val="050505"/>
                <w:w w:val="105"/>
                <w:sz w:val="17"/>
              </w:rPr>
              <w:t>e </w:t>
            </w:r>
            <w:r>
              <w:rPr>
                <w:color w:val="0505EB"/>
                <w:w w:val="105"/>
                <w:sz w:val="17"/>
                <w:u w:val="single" w:color="0000ED"/>
              </w:rPr>
              <w:t>134/2012</w:t>
            </w:r>
            <w:r>
              <w:rPr>
                <w:color w:val="050505"/>
                <w:w w:val="105"/>
                <w:sz w:val="17"/>
              </w:rPr>
              <w:t>) (</w:t>
            </w:r>
            <w:r>
              <w:rPr>
                <w:color w:val="0505EB"/>
                <w:w w:val="105"/>
                <w:sz w:val="17"/>
                <w:u w:val="single" w:color="0000ED"/>
              </w:rPr>
              <w:t>Protocolos ICMS 70/2011</w:t>
            </w:r>
            <w:r>
              <w:rPr>
                <w:color w:val="0505EB"/>
                <w:w w:val="105"/>
                <w:sz w:val="17"/>
              </w:rPr>
              <w:t> </w:t>
            </w:r>
            <w:r>
              <w:rPr>
                <w:color w:val="050505"/>
                <w:w w:val="105"/>
                <w:sz w:val="17"/>
              </w:rPr>
              <w:t>e </w:t>
            </w:r>
            <w:r>
              <w:rPr>
                <w:color w:val="0505EB"/>
                <w:w w:val="105"/>
                <w:sz w:val="17"/>
                <w:u w:val="thick" w:color="050505"/>
              </w:rPr>
              <w:t>89/2013</w:t>
            </w:r>
            <w:r>
              <w:rPr>
                <w:color w:val="050505"/>
                <w:w w:val="105"/>
                <w:sz w:val="17"/>
                <w:u w:val="thick" w:color="050505"/>
              </w:rPr>
              <w:t>)</w:t>
            </w:r>
            <w:r>
              <w:rPr>
                <w:color w:val="050505"/>
                <w:w w:val="105"/>
                <w:sz w:val="17"/>
              </w:rPr>
              <w:t> (</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1362" w:hRule="atLeast"/>
        </w:trPr>
        <w:tc>
          <w:tcPr>
            <w:tcW w:w="1078" w:type="dxa"/>
          </w:tcPr>
          <w:p>
            <w:pPr>
              <w:pStyle w:val="TableParagraph"/>
              <w:rPr>
                <w:sz w:val="18"/>
              </w:rPr>
            </w:pPr>
          </w:p>
          <w:p>
            <w:pPr>
              <w:pStyle w:val="TableParagraph"/>
              <w:rPr>
                <w:sz w:val="18"/>
              </w:rPr>
            </w:pPr>
          </w:p>
          <w:p>
            <w:pPr>
              <w:pStyle w:val="TableParagraph"/>
              <w:spacing w:before="7"/>
              <w:rPr>
                <w:sz w:val="14"/>
              </w:rPr>
            </w:pPr>
          </w:p>
          <w:p>
            <w:pPr>
              <w:pStyle w:val="TableParagraph"/>
              <w:ind w:right="417"/>
              <w:jc w:val="right"/>
              <w:rPr>
                <w:sz w:val="17"/>
              </w:rPr>
            </w:pPr>
            <w:r>
              <w:rPr>
                <w:color w:val="050505"/>
                <w:sz w:val="17"/>
              </w:rPr>
              <w:t>62</w:t>
            </w:r>
          </w:p>
        </w:tc>
        <w:tc>
          <w:tcPr>
            <w:tcW w:w="1004" w:type="dxa"/>
          </w:tcPr>
          <w:p>
            <w:pPr>
              <w:pStyle w:val="TableParagraph"/>
              <w:rPr>
                <w:sz w:val="18"/>
              </w:rPr>
            </w:pPr>
          </w:p>
          <w:p>
            <w:pPr>
              <w:pStyle w:val="TableParagraph"/>
              <w:rPr>
                <w:sz w:val="18"/>
              </w:rPr>
            </w:pPr>
          </w:p>
          <w:p>
            <w:pPr>
              <w:pStyle w:val="TableParagraph"/>
              <w:spacing w:before="7"/>
              <w:rPr>
                <w:sz w:val="14"/>
              </w:rPr>
            </w:pPr>
          </w:p>
          <w:p>
            <w:pPr>
              <w:pStyle w:val="TableParagraph"/>
              <w:ind w:right="77"/>
              <w:jc w:val="right"/>
              <w:rPr>
                <w:sz w:val="17"/>
              </w:rPr>
            </w:pPr>
            <w:r>
              <w:rPr>
                <w:color w:val="050505"/>
                <w:w w:val="105"/>
                <w:sz w:val="17"/>
              </w:rPr>
              <w:t>21</w:t>
            </w:r>
            <w:r>
              <w:rPr>
                <w:color w:val="3D3D3D"/>
                <w:w w:val="105"/>
                <w:sz w:val="17"/>
              </w:rPr>
              <w:t>.</w:t>
            </w:r>
            <w:r>
              <w:rPr>
                <w:color w:val="050505"/>
                <w:w w:val="105"/>
                <w:sz w:val="17"/>
              </w:rPr>
              <w:t>065</w:t>
            </w:r>
            <w:r>
              <w:rPr>
                <w:color w:val="545454"/>
                <w:w w:val="105"/>
                <w:sz w:val="17"/>
              </w:rPr>
              <w:t>.</w:t>
            </w:r>
            <w:r>
              <w:rPr>
                <w:color w:val="050505"/>
                <w:w w:val="105"/>
                <w:sz w:val="17"/>
              </w:rPr>
              <w:t>00</w:t>
            </w:r>
          </w:p>
        </w:tc>
        <w:tc>
          <w:tcPr>
            <w:tcW w:w="1066" w:type="dxa"/>
          </w:tcPr>
          <w:p>
            <w:pPr>
              <w:pStyle w:val="TableParagraph"/>
              <w:rPr>
                <w:sz w:val="18"/>
              </w:rPr>
            </w:pPr>
          </w:p>
          <w:p>
            <w:pPr>
              <w:pStyle w:val="TableParagraph"/>
              <w:rPr>
                <w:sz w:val="18"/>
              </w:rPr>
            </w:pPr>
          </w:p>
          <w:p>
            <w:pPr>
              <w:pStyle w:val="TableParagraph"/>
              <w:spacing w:before="7"/>
              <w:rPr>
                <w:sz w:val="14"/>
              </w:rPr>
            </w:pPr>
          </w:p>
          <w:p>
            <w:pPr>
              <w:pStyle w:val="TableParagraph"/>
              <w:ind w:left="48" w:right="16"/>
              <w:jc w:val="center"/>
              <w:rPr>
                <w:sz w:val="17"/>
              </w:rPr>
            </w:pPr>
            <w:r>
              <w:rPr>
                <w:color w:val="050505"/>
                <w:w w:val="105"/>
                <w:sz w:val="17"/>
              </w:rPr>
              <w:t>8525</w:t>
            </w:r>
            <w:r>
              <w:rPr>
                <w:color w:val="3D3D3D"/>
                <w:w w:val="105"/>
                <w:sz w:val="17"/>
              </w:rPr>
              <w:t>.</w:t>
            </w:r>
            <w:r>
              <w:rPr>
                <w:color w:val="050505"/>
                <w:w w:val="105"/>
                <w:sz w:val="17"/>
              </w:rPr>
              <w:t>89</w:t>
            </w:r>
            <w:r>
              <w:rPr>
                <w:color w:val="3D3D3D"/>
                <w:w w:val="105"/>
                <w:sz w:val="17"/>
              </w:rPr>
              <w:t>.</w:t>
            </w:r>
            <w:r>
              <w:rPr>
                <w:color w:val="050505"/>
                <w:w w:val="105"/>
                <w:sz w:val="17"/>
              </w:rPr>
              <w:t>2</w:t>
            </w:r>
          </w:p>
        </w:tc>
        <w:tc>
          <w:tcPr>
            <w:tcW w:w="6879" w:type="dxa"/>
          </w:tcPr>
          <w:p>
            <w:pPr>
              <w:pStyle w:val="TableParagraph"/>
              <w:spacing w:line="249" w:lineRule="auto" w:before="10"/>
              <w:ind w:left="99" w:right="2899" w:firstLine="1"/>
              <w:rPr>
                <w:sz w:val="17"/>
              </w:rPr>
            </w:pPr>
            <w:r>
              <w:rPr>
                <w:color w:val="050505"/>
                <w:sz w:val="17"/>
              </w:rPr>
              <w:t>Câmeras fotográficas digitais e câmeras de vídeo (</w:t>
            </w:r>
            <w:r>
              <w:rPr>
                <w:color w:val="0505EB"/>
                <w:sz w:val="17"/>
                <w:u w:val="single" w:color="0000ED"/>
              </w:rPr>
              <w:t>Protocolos ICMS 192/2009</w:t>
            </w:r>
            <w:r>
              <w:rPr>
                <w:color w:val="262626"/>
                <w:sz w:val="17"/>
              </w:rPr>
              <w:t>, </w:t>
            </w:r>
            <w:r>
              <w:rPr>
                <w:color w:val="0505EB"/>
                <w:sz w:val="17"/>
                <w:u w:val="single" w:color="0000ED"/>
              </w:rPr>
              <w:t>184/2010</w:t>
            </w:r>
            <w:r>
              <w:rPr>
                <w:color w:val="0505EB"/>
                <w:sz w:val="17"/>
              </w:rPr>
              <w:t> </w:t>
            </w:r>
            <w:r>
              <w:rPr>
                <w:color w:val="050505"/>
                <w:sz w:val="17"/>
              </w:rPr>
              <w:t>e </w:t>
            </w:r>
            <w:r>
              <w:rPr>
                <w:color w:val="0505EB"/>
                <w:spacing w:val="-3"/>
                <w:sz w:val="17"/>
                <w:u w:val="single" w:color="0000ED"/>
              </w:rPr>
              <w:t>134/2012</w:t>
            </w:r>
            <w:r>
              <w:rPr>
                <w:color w:val="050505"/>
                <w:spacing w:val="-3"/>
                <w:sz w:val="17"/>
              </w:rPr>
              <w:t>) </w:t>
            </w:r>
            <w:r>
              <w:rPr>
                <w:color w:val="050505"/>
                <w:sz w:val="17"/>
              </w:rPr>
              <w:t>(</w:t>
            </w:r>
            <w:r>
              <w:rPr>
                <w:color w:val="0505EB"/>
                <w:sz w:val="17"/>
                <w:u w:val="single" w:color="0000ED"/>
              </w:rPr>
              <w:t>Protocolos  ICMS  70/2011</w:t>
            </w:r>
            <w:r>
              <w:rPr>
                <w:color w:val="0505EB"/>
                <w:sz w:val="17"/>
              </w:rPr>
              <w:t>   </w:t>
            </w:r>
            <w:r>
              <w:rPr>
                <w:color w:val="050505"/>
                <w:sz w:val="17"/>
              </w:rPr>
              <w:t>e   </w:t>
            </w:r>
            <w:r>
              <w:rPr>
                <w:color w:val="0505EB"/>
                <w:spacing w:val="-4"/>
                <w:sz w:val="17"/>
                <w:u w:val="thick" w:color="050505"/>
              </w:rPr>
              <w:t>89/2013</w:t>
            </w:r>
            <w:r>
              <w:rPr>
                <w:color w:val="050505"/>
                <w:spacing w:val="-4"/>
                <w:sz w:val="17"/>
                <w:u w:val="thick" w:color="050505"/>
              </w:rPr>
              <w:t>)</w:t>
            </w:r>
            <w:r>
              <w:rPr>
                <w:color w:val="050505"/>
                <w:spacing w:val="-4"/>
                <w:sz w:val="17"/>
              </w:rPr>
              <w:t> </w:t>
            </w:r>
            <w:r>
              <w:rPr>
                <w:color w:val="050505"/>
                <w:sz w:val="17"/>
              </w:rPr>
              <w:t>(</w:t>
            </w:r>
            <w:r>
              <w:rPr>
                <w:color w:val="0505EB"/>
                <w:sz w:val="17"/>
                <w:u w:val="single" w:color="0000ED"/>
              </w:rPr>
              <w:t>Convênios  ICMS  92/2015</w:t>
            </w:r>
            <w:r>
              <w:rPr>
                <w:color w:val="0505EB"/>
                <w:sz w:val="17"/>
              </w:rPr>
              <w:t>  </w:t>
            </w:r>
            <w:r>
              <w:rPr>
                <w:color w:val="050505"/>
                <w:sz w:val="17"/>
              </w:rPr>
              <w:t>e  </w:t>
            </w:r>
            <w:r>
              <w:rPr>
                <w:color w:val="0505EB"/>
                <w:spacing w:val="-3"/>
                <w:sz w:val="17"/>
                <w:u w:val="single" w:color="0000ED"/>
              </w:rPr>
              <w:t>146/2015</w:t>
            </w:r>
            <w:r>
              <w:rPr>
                <w:color w:val="050505"/>
                <w:spacing w:val="-3"/>
                <w:sz w:val="17"/>
              </w:rPr>
              <w:t>) </w:t>
            </w:r>
            <w:r>
              <w:rPr>
                <w:color w:val="050505"/>
                <w:sz w:val="17"/>
              </w:rPr>
              <w:t>(</w:t>
            </w:r>
            <w:r>
              <w:rPr>
                <w:color w:val="0505EB"/>
                <w:sz w:val="17"/>
                <w:u w:val="single" w:color="0000ED"/>
              </w:rPr>
              <w:t>Convênios ICMS 142/2018</w:t>
            </w:r>
            <w:r>
              <w:rPr>
                <w:color w:val="0505EB"/>
                <w:sz w:val="17"/>
              </w:rPr>
              <w:t> </w:t>
            </w:r>
            <w:r>
              <w:rPr>
                <w:color w:val="050505"/>
                <w:sz w:val="17"/>
              </w:rPr>
              <w:t>e</w:t>
            </w:r>
            <w:r>
              <w:rPr>
                <w:color w:val="050505"/>
                <w:spacing w:val="8"/>
                <w:sz w:val="17"/>
              </w:rPr>
              <w:t> </w:t>
            </w:r>
            <w:r>
              <w:rPr>
                <w:color w:val="0505EB"/>
                <w:spacing w:val="-3"/>
                <w:sz w:val="17"/>
                <w:u w:val="thick" w:color="050505"/>
              </w:rPr>
              <w:t>66/2022</w:t>
            </w:r>
            <w:r>
              <w:rPr>
                <w:color w:val="050505"/>
                <w:spacing w:val="-3"/>
                <w:sz w:val="17"/>
              </w:rPr>
              <w:t>)</w:t>
            </w:r>
          </w:p>
          <w:p>
            <w:pPr>
              <w:pStyle w:val="TableParagraph"/>
              <w:spacing w:line="164" w:lineRule="exact" w:before="2"/>
              <w:ind w:left="100"/>
              <w:rPr>
                <w:sz w:val="14"/>
              </w:rPr>
            </w:pPr>
            <w:r>
              <w:rPr>
                <w:color w:val="0F870F"/>
                <w:w w:val="105"/>
                <w:sz w:val="14"/>
              </w:rPr>
              <w:t>Alterado pelo </w:t>
            </w:r>
            <w:r>
              <w:rPr>
                <w:color w:val="0505EB"/>
                <w:w w:val="105"/>
                <w:sz w:val="14"/>
                <w:u w:val="single" w:color="0000ED"/>
              </w:rPr>
              <w:t>Decreto n</w:t>
            </w:r>
            <w:r>
              <w:rPr>
                <w:color w:val="3D3DEF"/>
                <w:w w:val="105"/>
                <w:sz w:val="14"/>
                <w:u w:val="single" w:color="0000ED"/>
              </w:rPr>
              <w:t>º </w:t>
            </w:r>
            <w:r>
              <w:rPr>
                <w:color w:val="2323ED"/>
                <w:w w:val="105"/>
                <w:sz w:val="14"/>
                <w:u w:val="single" w:color="0000ED"/>
              </w:rPr>
              <w:t>3.</w:t>
            </w:r>
            <w:r>
              <w:rPr>
                <w:color w:val="0505EB"/>
                <w:w w:val="105"/>
                <w:sz w:val="14"/>
                <w:u w:val="single" w:color="0000ED"/>
              </w:rPr>
              <w:t>213</w:t>
            </w:r>
            <w:r>
              <w:rPr>
                <w:color w:val="2323ED"/>
                <w:w w:val="105"/>
                <w:sz w:val="14"/>
                <w:u w:val="single" w:color="0000ED"/>
              </w:rPr>
              <w:t>/20</w:t>
            </w:r>
            <w:r>
              <w:rPr>
                <w:color w:val="0505EB"/>
                <w:w w:val="105"/>
                <w:sz w:val="14"/>
                <w:u w:val="single" w:color="0000ED"/>
              </w:rPr>
              <w:t>23 </w:t>
            </w:r>
            <w:r>
              <w:rPr>
                <w:color w:val="1515ED"/>
                <w:w w:val="105"/>
                <w:sz w:val="14"/>
                <w:u w:val="single" w:color="0000ED"/>
              </w:rPr>
              <w:t>(DOE de </w:t>
            </w:r>
            <w:r>
              <w:rPr>
                <w:color w:val="0505EB"/>
                <w:w w:val="105"/>
                <w:sz w:val="14"/>
                <w:u w:val="single" w:color="0000ED"/>
              </w:rPr>
              <w:t>22</w:t>
            </w:r>
            <w:r>
              <w:rPr>
                <w:color w:val="3D3DEF"/>
                <w:w w:val="105"/>
                <w:sz w:val="14"/>
                <w:u w:val="single" w:color="0000ED"/>
              </w:rPr>
              <w:t>.</w:t>
            </w:r>
            <w:r>
              <w:rPr>
                <w:color w:val="1515ED"/>
                <w:w w:val="105"/>
                <w:sz w:val="14"/>
                <w:u w:val="single" w:color="0000ED"/>
              </w:rPr>
              <w:t>08</w:t>
            </w:r>
            <w:r>
              <w:rPr>
                <w:color w:val="3D3DEF"/>
                <w:w w:val="105"/>
                <w:sz w:val="14"/>
                <w:u w:val="single" w:color="0000ED"/>
              </w:rPr>
              <w:t>.</w:t>
            </w:r>
            <w:r>
              <w:rPr>
                <w:color w:val="0505EB"/>
                <w:w w:val="105"/>
                <w:sz w:val="14"/>
                <w:u w:val="single" w:color="0000ED"/>
              </w:rPr>
              <w:t>2023</w:t>
            </w:r>
            <w:r>
              <w:rPr>
                <w:color w:val="0505EB"/>
                <w:w w:val="105"/>
                <w:sz w:val="14"/>
              </w:rPr>
              <w:t>)</w:t>
            </w:r>
            <w:r>
              <w:rPr>
                <w:color w:val="2F972F"/>
                <w:w w:val="105"/>
                <w:sz w:val="14"/>
              </w:rPr>
              <w:t>, </w:t>
            </w:r>
            <w:r>
              <w:rPr>
                <w:color w:val="0F870F"/>
                <w:w w:val="105"/>
                <w:sz w:val="14"/>
              </w:rPr>
              <w:t>efeitos a partir de 01</w:t>
            </w:r>
            <w:r>
              <w:rPr>
                <w:color w:val="4BA54B"/>
                <w:w w:val="105"/>
                <w:sz w:val="14"/>
              </w:rPr>
              <w:t>.</w:t>
            </w:r>
            <w:r>
              <w:rPr>
                <w:color w:val="0F870F"/>
                <w:w w:val="105"/>
                <w:sz w:val="14"/>
              </w:rPr>
              <w:t>10</w:t>
            </w:r>
            <w:r>
              <w:rPr>
                <w:color w:val="4BA54B"/>
                <w:w w:val="105"/>
                <w:sz w:val="14"/>
              </w:rPr>
              <w:t>.</w:t>
            </w:r>
            <w:r>
              <w:rPr>
                <w:color w:val="0F870F"/>
                <w:w w:val="105"/>
                <w:sz w:val="14"/>
              </w:rPr>
              <w:t>2023 </w:t>
            </w:r>
            <w:r>
              <w:rPr>
                <w:color w:val="FF0F0F"/>
                <w:w w:val="105"/>
                <w:sz w:val="14"/>
              </w:rPr>
              <w:t>Redação Anterior</w:t>
            </w:r>
          </w:p>
        </w:tc>
      </w:tr>
      <w:tr>
        <w:trPr>
          <w:trHeight w:val="1045" w:hRule="atLeast"/>
        </w:trPr>
        <w:tc>
          <w:tcPr>
            <w:tcW w:w="1078" w:type="dxa"/>
          </w:tcPr>
          <w:p>
            <w:pPr>
              <w:pStyle w:val="TableParagraph"/>
              <w:rPr>
                <w:sz w:val="18"/>
              </w:rPr>
            </w:pPr>
          </w:p>
          <w:p>
            <w:pPr>
              <w:pStyle w:val="TableParagraph"/>
              <w:rPr>
                <w:sz w:val="19"/>
              </w:rPr>
            </w:pPr>
          </w:p>
          <w:p>
            <w:pPr>
              <w:pStyle w:val="TableParagraph"/>
              <w:ind w:right="413"/>
              <w:jc w:val="right"/>
              <w:rPr>
                <w:sz w:val="17"/>
              </w:rPr>
            </w:pPr>
            <w:r>
              <w:rPr>
                <w:color w:val="050505"/>
                <w:w w:val="105"/>
                <w:sz w:val="17"/>
              </w:rPr>
              <w:t>63</w:t>
            </w:r>
          </w:p>
        </w:tc>
        <w:tc>
          <w:tcPr>
            <w:tcW w:w="1004" w:type="dxa"/>
          </w:tcPr>
          <w:p>
            <w:pPr>
              <w:pStyle w:val="TableParagraph"/>
              <w:rPr>
                <w:sz w:val="18"/>
              </w:rPr>
            </w:pPr>
          </w:p>
          <w:p>
            <w:pPr>
              <w:pStyle w:val="TableParagraph"/>
              <w:spacing w:before="6"/>
              <w:rPr>
                <w:sz w:val="18"/>
              </w:rPr>
            </w:pPr>
          </w:p>
          <w:p>
            <w:pPr>
              <w:pStyle w:val="TableParagraph"/>
              <w:spacing w:before="1"/>
              <w:ind w:right="64"/>
              <w:jc w:val="right"/>
              <w:rPr>
                <w:sz w:val="17"/>
              </w:rPr>
            </w:pPr>
            <w:r>
              <w:rPr>
                <w:color w:val="050505"/>
                <w:w w:val="105"/>
                <w:sz w:val="17"/>
              </w:rPr>
              <w:t>21</w:t>
            </w:r>
            <w:r>
              <w:rPr>
                <w:color w:val="262626"/>
                <w:w w:val="105"/>
                <w:sz w:val="17"/>
              </w:rPr>
              <w:t>.</w:t>
            </w:r>
            <w:r>
              <w:rPr>
                <w:color w:val="050505"/>
                <w:w w:val="105"/>
                <w:sz w:val="17"/>
              </w:rPr>
              <w:t>066.00</w:t>
            </w:r>
          </w:p>
        </w:tc>
        <w:tc>
          <w:tcPr>
            <w:tcW w:w="1066" w:type="dxa"/>
          </w:tcPr>
          <w:p>
            <w:pPr>
              <w:pStyle w:val="TableParagraph"/>
              <w:rPr>
                <w:sz w:val="18"/>
              </w:rPr>
            </w:pPr>
          </w:p>
          <w:p>
            <w:pPr>
              <w:pStyle w:val="TableParagraph"/>
              <w:spacing w:before="6"/>
              <w:rPr>
                <w:sz w:val="18"/>
              </w:rPr>
            </w:pPr>
          </w:p>
          <w:p>
            <w:pPr>
              <w:pStyle w:val="TableParagraph"/>
              <w:spacing w:before="1"/>
              <w:ind w:left="47" w:right="16"/>
              <w:jc w:val="center"/>
              <w:rPr>
                <w:sz w:val="17"/>
              </w:rPr>
            </w:pPr>
            <w:r>
              <w:rPr>
                <w:color w:val="050505"/>
                <w:w w:val="105"/>
                <w:sz w:val="17"/>
              </w:rPr>
              <w:t>8527</w:t>
            </w:r>
            <w:r>
              <w:rPr>
                <w:color w:val="262626"/>
                <w:w w:val="105"/>
                <w:sz w:val="17"/>
              </w:rPr>
              <w:t>.</w:t>
            </w:r>
            <w:r>
              <w:rPr>
                <w:color w:val="050505"/>
                <w:w w:val="105"/>
                <w:sz w:val="17"/>
              </w:rPr>
              <w:t>9</w:t>
            </w:r>
          </w:p>
        </w:tc>
        <w:tc>
          <w:tcPr>
            <w:tcW w:w="6879" w:type="dxa"/>
          </w:tcPr>
          <w:p>
            <w:pPr>
              <w:pStyle w:val="TableParagraph"/>
              <w:spacing w:line="249" w:lineRule="auto" w:before="12"/>
              <w:ind w:left="97" w:right="59" w:firstLine="3"/>
              <w:jc w:val="both"/>
              <w:rPr>
                <w:sz w:val="17"/>
              </w:rPr>
            </w:pPr>
            <w:r>
              <w:rPr>
                <w:color w:val="050505"/>
                <w:w w:val="105"/>
                <w:sz w:val="17"/>
              </w:rPr>
              <w:t>Outros aparelhos receptores para radiodifusão, mesmo combinados num invólucro, com um aparelho de gravação ou de reprodução de som, ou com um relógio, inclusive caixa acústica para Home Theaters classificados na posição 85</w:t>
            </w:r>
            <w:r>
              <w:rPr>
                <w:color w:val="3D3D3D"/>
                <w:w w:val="105"/>
                <w:sz w:val="17"/>
              </w:rPr>
              <w:t>.</w:t>
            </w:r>
            <w:r>
              <w:rPr>
                <w:color w:val="050505"/>
                <w:w w:val="105"/>
                <w:sz w:val="17"/>
              </w:rPr>
              <w:t>18</w:t>
            </w:r>
          </w:p>
          <w:p>
            <w:pPr>
              <w:pStyle w:val="TableParagraph"/>
              <w:spacing w:line="202" w:lineRule="exact" w:before="3"/>
              <w:ind w:left="99" w:right="59"/>
              <w:jc w:val="both"/>
              <w:rPr>
                <w:sz w:val="17"/>
              </w:rPr>
            </w:pPr>
            <w:r>
              <w:rPr>
                <w:color w:val="050505"/>
                <w:w w:val="105"/>
                <w:sz w:val="17"/>
              </w:rPr>
              <w:t>(</w:t>
            </w:r>
            <w:r>
              <w:rPr>
                <w:color w:val="0505EB"/>
                <w:w w:val="105"/>
                <w:sz w:val="17"/>
                <w:u w:val="single" w:color="0000ED"/>
              </w:rPr>
              <w:t>Protocolos ICMS 134/2012</w:t>
            </w:r>
            <w:r>
              <w:rPr>
                <w:color w:val="0505EB"/>
                <w:w w:val="105"/>
                <w:sz w:val="17"/>
              </w:rPr>
              <w:t> </w:t>
            </w:r>
            <w:r>
              <w:rPr>
                <w:color w:val="050505"/>
                <w:w w:val="105"/>
                <w:sz w:val="17"/>
              </w:rPr>
              <w:t>e </w:t>
            </w:r>
            <w:r>
              <w:rPr>
                <w:color w:val="0505EB"/>
                <w:w w:val="105"/>
                <w:sz w:val="17"/>
                <w:u w:val="thick" w:color="050505"/>
              </w:rPr>
              <w:t>93/2014</w:t>
            </w:r>
            <w:r>
              <w:rPr>
                <w:color w:val="050505"/>
                <w:w w:val="105"/>
                <w:sz w:val="17"/>
              </w:rPr>
              <w:t>) (</w:t>
            </w:r>
            <w:r>
              <w:rPr>
                <w:color w:val="0505EB"/>
                <w:w w:val="105"/>
                <w:sz w:val="17"/>
                <w:u w:val="single" w:color="0000ED"/>
              </w:rPr>
              <w:t>Protocolos ICMS 70/2011</w:t>
            </w:r>
            <w:r>
              <w:rPr>
                <w:color w:val="0505EB"/>
                <w:w w:val="105"/>
                <w:sz w:val="17"/>
              </w:rPr>
              <w:t> </w:t>
            </w:r>
            <w:r>
              <w:rPr>
                <w:color w:val="050505"/>
                <w:w w:val="105"/>
                <w:sz w:val="17"/>
              </w:rPr>
              <w:t>e </w:t>
            </w:r>
            <w:r>
              <w:rPr>
                <w:color w:val="0505EB"/>
                <w:w w:val="105"/>
                <w:sz w:val="17"/>
                <w:u w:val="thick" w:color="050505"/>
              </w:rPr>
              <w:t>89/2013</w:t>
            </w:r>
            <w:r>
              <w:rPr>
                <w:color w:val="050505"/>
                <w:w w:val="105"/>
                <w:sz w:val="17"/>
              </w:rPr>
              <w:t>) (</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1564" w:hRule="atLeast"/>
        </w:trPr>
        <w:tc>
          <w:tcPr>
            <w:tcW w:w="1078" w:type="dxa"/>
          </w:tcPr>
          <w:p>
            <w:pPr>
              <w:pStyle w:val="TableParagraph"/>
              <w:rPr>
                <w:sz w:val="18"/>
              </w:rPr>
            </w:pPr>
          </w:p>
          <w:p>
            <w:pPr>
              <w:pStyle w:val="TableParagraph"/>
              <w:rPr>
                <w:sz w:val="18"/>
              </w:rPr>
            </w:pPr>
          </w:p>
          <w:p>
            <w:pPr>
              <w:pStyle w:val="TableParagraph"/>
              <w:spacing w:before="7"/>
              <w:rPr>
                <w:sz w:val="23"/>
              </w:rPr>
            </w:pPr>
          </w:p>
          <w:p>
            <w:pPr>
              <w:pStyle w:val="TableParagraph"/>
              <w:spacing w:before="1"/>
              <w:ind w:right="417"/>
              <w:jc w:val="right"/>
              <w:rPr>
                <w:sz w:val="17"/>
              </w:rPr>
            </w:pPr>
            <w:r>
              <w:rPr>
                <w:color w:val="050505"/>
                <w:sz w:val="17"/>
              </w:rPr>
              <w:t>64</w:t>
            </w:r>
          </w:p>
        </w:tc>
        <w:tc>
          <w:tcPr>
            <w:tcW w:w="1004" w:type="dxa"/>
          </w:tcPr>
          <w:p>
            <w:pPr>
              <w:pStyle w:val="TableParagraph"/>
              <w:rPr>
                <w:sz w:val="18"/>
              </w:rPr>
            </w:pPr>
          </w:p>
          <w:p>
            <w:pPr>
              <w:pStyle w:val="TableParagraph"/>
              <w:rPr>
                <w:sz w:val="18"/>
              </w:rPr>
            </w:pPr>
          </w:p>
          <w:p>
            <w:pPr>
              <w:pStyle w:val="TableParagraph"/>
              <w:spacing w:before="7"/>
              <w:rPr>
                <w:sz w:val="23"/>
              </w:rPr>
            </w:pPr>
          </w:p>
          <w:p>
            <w:pPr>
              <w:pStyle w:val="TableParagraph"/>
              <w:spacing w:before="1"/>
              <w:ind w:right="64"/>
              <w:jc w:val="right"/>
              <w:rPr>
                <w:sz w:val="17"/>
              </w:rPr>
            </w:pPr>
            <w:r>
              <w:rPr>
                <w:color w:val="050505"/>
                <w:w w:val="105"/>
                <w:sz w:val="17"/>
              </w:rPr>
              <w:t>21</w:t>
            </w:r>
            <w:r>
              <w:rPr>
                <w:color w:val="262626"/>
                <w:w w:val="105"/>
                <w:sz w:val="17"/>
              </w:rPr>
              <w:t>.</w:t>
            </w:r>
            <w:r>
              <w:rPr>
                <w:color w:val="050505"/>
                <w:w w:val="105"/>
                <w:sz w:val="17"/>
              </w:rPr>
              <w:t>067.00</w:t>
            </w:r>
          </w:p>
        </w:tc>
        <w:tc>
          <w:tcPr>
            <w:tcW w:w="1066" w:type="dxa"/>
          </w:tcPr>
          <w:p>
            <w:pPr>
              <w:pStyle w:val="TableParagraph"/>
              <w:rPr>
                <w:sz w:val="18"/>
              </w:rPr>
            </w:pPr>
          </w:p>
          <w:p>
            <w:pPr>
              <w:pStyle w:val="TableParagraph"/>
              <w:spacing w:before="8"/>
              <w:rPr>
                <w:sz w:val="23"/>
              </w:rPr>
            </w:pPr>
          </w:p>
          <w:p>
            <w:pPr>
              <w:pStyle w:val="TableParagraph"/>
              <w:ind w:left="32" w:right="16"/>
              <w:jc w:val="center"/>
              <w:rPr>
                <w:sz w:val="17"/>
              </w:rPr>
            </w:pPr>
            <w:r>
              <w:rPr>
                <w:color w:val="050505"/>
                <w:sz w:val="17"/>
              </w:rPr>
              <w:t>8528.49.90</w:t>
            </w:r>
          </w:p>
          <w:p>
            <w:pPr>
              <w:pStyle w:val="TableParagraph"/>
              <w:spacing w:before="11"/>
              <w:ind w:left="48" w:right="16"/>
              <w:jc w:val="center"/>
              <w:rPr>
                <w:sz w:val="17"/>
              </w:rPr>
            </w:pPr>
            <w:r>
              <w:rPr>
                <w:color w:val="050505"/>
                <w:w w:val="105"/>
                <w:sz w:val="17"/>
              </w:rPr>
              <w:t>8528</w:t>
            </w:r>
            <w:r>
              <w:rPr>
                <w:color w:val="262626"/>
                <w:w w:val="105"/>
                <w:sz w:val="17"/>
              </w:rPr>
              <w:t>.</w:t>
            </w:r>
            <w:r>
              <w:rPr>
                <w:color w:val="050505"/>
                <w:w w:val="105"/>
                <w:sz w:val="17"/>
              </w:rPr>
              <w:t>59</w:t>
            </w:r>
            <w:r>
              <w:rPr>
                <w:color w:val="3D3D3D"/>
                <w:w w:val="105"/>
                <w:sz w:val="17"/>
              </w:rPr>
              <w:t>.</w:t>
            </w:r>
            <w:r>
              <w:rPr>
                <w:color w:val="050505"/>
                <w:w w:val="105"/>
                <w:sz w:val="17"/>
              </w:rPr>
              <w:t>00</w:t>
            </w:r>
          </w:p>
          <w:p>
            <w:pPr>
              <w:pStyle w:val="TableParagraph"/>
              <w:spacing w:before="6"/>
              <w:ind w:left="40" w:right="16"/>
              <w:jc w:val="center"/>
              <w:rPr>
                <w:sz w:val="17"/>
              </w:rPr>
            </w:pPr>
            <w:r>
              <w:rPr>
                <w:color w:val="050505"/>
                <w:sz w:val="17"/>
              </w:rPr>
              <w:t>8528.69</w:t>
            </w:r>
          </w:p>
        </w:tc>
        <w:tc>
          <w:tcPr>
            <w:tcW w:w="6879" w:type="dxa"/>
          </w:tcPr>
          <w:p>
            <w:pPr>
              <w:pStyle w:val="TableParagraph"/>
              <w:spacing w:line="254" w:lineRule="auto" w:before="13"/>
              <w:ind w:left="98" w:firstLine="3"/>
              <w:rPr>
                <w:sz w:val="17"/>
              </w:rPr>
            </w:pPr>
            <w:r>
              <w:rPr>
                <w:color w:val="050505"/>
                <w:w w:val="105"/>
                <w:sz w:val="17"/>
              </w:rPr>
              <w:t>Monitores e projetores que não incorporem aparelhos receptores de televisão</w:t>
            </w:r>
            <w:r>
              <w:rPr>
                <w:color w:val="3D3D3D"/>
                <w:w w:val="105"/>
                <w:sz w:val="17"/>
              </w:rPr>
              <w:t>, </w:t>
            </w:r>
            <w:r>
              <w:rPr>
                <w:color w:val="050505"/>
                <w:w w:val="105"/>
                <w:sz w:val="17"/>
              </w:rPr>
              <w:t>policromáticos</w:t>
            </w:r>
          </w:p>
          <w:p>
            <w:pPr>
              <w:pStyle w:val="TableParagraph"/>
              <w:spacing w:line="249" w:lineRule="auto"/>
              <w:ind w:left="99" w:right="2789"/>
              <w:rPr>
                <w:sz w:val="17"/>
              </w:rPr>
            </w:pPr>
            <w:r>
              <w:rPr>
                <w:color w:val="050505"/>
                <w:w w:val="105"/>
                <w:sz w:val="17"/>
              </w:rPr>
              <w:t>(</w:t>
            </w:r>
            <w:r>
              <w:rPr>
                <w:color w:val="0505EB"/>
                <w:w w:val="105"/>
                <w:sz w:val="17"/>
                <w:u w:val="single" w:color="0000ED"/>
              </w:rPr>
              <w:t>Protocolos</w:t>
            </w:r>
            <w:r>
              <w:rPr>
                <w:color w:val="0505EB"/>
                <w:spacing w:val="-30"/>
                <w:w w:val="105"/>
                <w:sz w:val="17"/>
                <w:u w:val="single" w:color="0000ED"/>
              </w:rPr>
              <w:t> </w:t>
            </w:r>
            <w:r>
              <w:rPr>
                <w:color w:val="0505EB"/>
                <w:w w:val="105"/>
                <w:sz w:val="17"/>
                <w:u w:val="single" w:color="0000ED"/>
              </w:rPr>
              <w:t>ICMS</w:t>
            </w:r>
            <w:r>
              <w:rPr>
                <w:color w:val="0505EB"/>
                <w:spacing w:val="-10"/>
                <w:w w:val="105"/>
                <w:sz w:val="17"/>
                <w:u w:val="single" w:color="0000ED"/>
              </w:rPr>
              <w:t> </w:t>
            </w:r>
            <w:r>
              <w:rPr>
                <w:color w:val="0505EB"/>
                <w:w w:val="105"/>
                <w:sz w:val="17"/>
                <w:u w:val="single" w:color="0000ED"/>
              </w:rPr>
              <w:t>192/2009</w:t>
            </w:r>
            <w:r>
              <w:rPr>
                <w:color w:val="262626"/>
                <w:w w:val="105"/>
                <w:sz w:val="17"/>
              </w:rPr>
              <w:t>,</w:t>
            </w:r>
            <w:r>
              <w:rPr>
                <w:color w:val="262626"/>
                <w:spacing w:val="-12"/>
                <w:w w:val="105"/>
                <w:sz w:val="17"/>
              </w:rPr>
              <w:t> </w:t>
            </w:r>
            <w:r>
              <w:rPr>
                <w:color w:val="0505EB"/>
                <w:w w:val="105"/>
                <w:sz w:val="17"/>
                <w:u w:val="single" w:color="0000ED"/>
              </w:rPr>
              <w:t>184/2010</w:t>
            </w:r>
            <w:r>
              <w:rPr>
                <w:color w:val="0505EB"/>
                <w:spacing w:val="-8"/>
                <w:w w:val="105"/>
                <w:sz w:val="17"/>
              </w:rPr>
              <w:t> </w:t>
            </w:r>
            <w:r>
              <w:rPr>
                <w:color w:val="050505"/>
                <w:w w:val="105"/>
                <w:sz w:val="17"/>
              </w:rPr>
              <w:t>e</w:t>
            </w:r>
            <w:r>
              <w:rPr>
                <w:color w:val="050505"/>
                <w:spacing w:val="-15"/>
                <w:w w:val="105"/>
                <w:sz w:val="17"/>
              </w:rPr>
              <w:t> </w:t>
            </w:r>
            <w:r>
              <w:rPr>
                <w:color w:val="0505EB"/>
                <w:spacing w:val="-3"/>
                <w:w w:val="105"/>
                <w:sz w:val="17"/>
                <w:u w:val="single" w:color="0000ED"/>
              </w:rPr>
              <w:t>134/2012</w:t>
            </w:r>
            <w:r>
              <w:rPr>
                <w:color w:val="050505"/>
                <w:spacing w:val="-3"/>
                <w:w w:val="105"/>
                <w:sz w:val="17"/>
              </w:rPr>
              <w:t>) </w:t>
            </w:r>
            <w:r>
              <w:rPr>
                <w:color w:val="050505"/>
                <w:w w:val="105"/>
                <w:sz w:val="17"/>
              </w:rPr>
              <w:t>(</w:t>
            </w:r>
            <w:r>
              <w:rPr>
                <w:color w:val="0505EB"/>
                <w:w w:val="105"/>
                <w:sz w:val="17"/>
                <w:u w:val="single" w:color="0000ED"/>
              </w:rPr>
              <w:t>Protocolos ICMS 70/2011</w:t>
            </w:r>
            <w:r>
              <w:rPr>
                <w:color w:val="0505EB"/>
                <w:w w:val="105"/>
                <w:sz w:val="17"/>
              </w:rPr>
              <w:t>  </w:t>
            </w:r>
            <w:r>
              <w:rPr>
                <w:color w:val="050505"/>
                <w:w w:val="105"/>
                <w:sz w:val="17"/>
              </w:rPr>
              <w:t>e  </w:t>
            </w:r>
            <w:r>
              <w:rPr>
                <w:color w:val="0505EB"/>
                <w:spacing w:val="-4"/>
                <w:w w:val="105"/>
                <w:sz w:val="17"/>
                <w:u w:val="thick" w:color="050505"/>
              </w:rPr>
              <w:t>89/2013</w:t>
            </w:r>
            <w:r>
              <w:rPr>
                <w:color w:val="050505"/>
                <w:spacing w:val="-4"/>
                <w:w w:val="105"/>
                <w:sz w:val="17"/>
                <w:u w:val="thick" w:color="050505"/>
              </w:rPr>
              <w:t>)</w:t>
            </w:r>
            <w:r>
              <w:rPr>
                <w:color w:val="050505"/>
                <w:spacing w:val="-4"/>
                <w:w w:val="105"/>
                <w:sz w:val="17"/>
              </w:rPr>
              <w:t> </w:t>
            </w:r>
            <w:r>
              <w:rPr>
                <w:color w:val="050505"/>
                <w:w w:val="105"/>
                <w:sz w:val="17"/>
              </w:rPr>
              <w:t>(</w:t>
            </w:r>
            <w:r>
              <w:rPr>
                <w:color w:val="0505EB"/>
                <w:w w:val="105"/>
                <w:sz w:val="17"/>
                <w:u w:val="single" w:color="0000ED"/>
              </w:rPr>
              <w:t>Convênios ICMS 92/2015</w:t>
            </w:r>
            <w:r>
              <w:rPr>
                <w:color w:val="0505EB"/>
                <w:w w:val="105"/>
                <w:sz w:val="17"/>
              </w:rPr>
              <w:t> </w:t>
            </w:r>
            <w:r>
              <w:rPr>
                <w:color w:val="050505"/>
                <w:w w:val="105"/>
                <w:sz w:val="17"/>
              </w:rPr>
              <w:t>e </w:t>
            </w:r>
            <w:r>
              <w:rPr>
                <w:color w:val="0505EB"/>
                <w:spacing w:val="-3"/>
                <w:w w:val="105"/>
                <w:sz w:val="17"/>
                <w:u w:val="single" w:color="0000ED"/>
              </w:rPr>
              <w:t>146/2015</w:t>
            </w:r>
            <w:r>
              <w:rPr>
                <w:color w:val="050505"/>
                <w:spacing w:val="-3"/>
                <w:w w:val="105"/>
                <w:sz w:val="17"/>
              </w:rPr>
              <w:t>) </w:t>
            </w:r>
            <w:r>
              <w:rPr>
                <w:color w:val="050505"/>
                <w:w w:val="105"/>
                <w:sz w:val="17"/>
              </w:rPr>
              <w:t>(</w:t>
            </w:r>
            <w:r>
              <w:rPr>
                <w:color w:val="0505EB"/>
                <w:w w:val="105"/>
                <w:sz w:val="17"/>
                <w:u w:val="single" w:color="0000ED"/>
              </w:rPr>
              <w:t>Convênios ICMS 142/2018</w:t>
            </w:r>
            <w:r>
              <w:rPr>
                <w:color w:val="0505EB"/>
                <w:w w:val="105"/>
                <w:sz w:val="17"/>
              </w:rPr>
              <w:t> </w:t>
            </w:r>
            <w:r>
              <w:rPr>
                <w:color w:val="050505"/>
                <w:w w:val="105"/>
                <w:sz w:val="17"/>
              </w:rPr>
              <w:t>e</w:t>
            </w:r>
            <w:r>
              <w:rPr>
                <w:color w:val="050505"/>
                <w:spacing w:val="-23"/>
                <w:w w:val="105"/>
                <w:sz w:val="17"/>
              </w:rPr>
              <w:t> </w:t>
            </w:r>
            <w:r>
              <w:rPr>
                <w:color w:val="0505EB"/>
                <w:spacing w:val="-3"/>
                <w:w w:val="105"/>
                <w:sz w:val="17"/>
                <w:u w:val="thick" w:color="050505"/>
              </w:rPr>
              <w:t>66/2022</w:t>
            </w:r>
            <w:r>
              <w:rPr>
                <w:color w:val="050505"/>
                <w:spacing w:val="-3"/>
                <w:w w:val="105"/>
                <w:sz w:val="17"/>
              </w:rPr>
              <w:t>)</w:t>
            </w:r>
          </w:p>
          <w:p>
            <w:pPr>
              <w:pStyle w:val="TableParagraph"/>
              <w:spacing w:line="159" w:lineRule="exact"/>
              <w:ind w:left="100"/>
              <w:rPr>
                <w:sz w:val="14"/>
              </w:rPr>
            </w:pPr>
            <w:r>
              <w:rPr>
                <w:color w:val="0F870F"/>
                <w:w w:val="105"/>
                <w:sz w:val="14"/>
              </w:rPr>
              <w:t>Alterado pelo </w:t>
            </w:r>
            <w:r>
              <w:rPr>
                <w:color w:val="0505EB"/>
                <w:w w:val="105"/>
                <w:sz w:val="14"/>
                <w:u w:val="single" w:color="0000ED"/>
              </w:rPr>
              <w:t>Decreto n</w:t>
            </w:r>
            <w:r>
              <w:rPr>
                <w:color w:val="3D3DEF"/>
                <w:w w:val="105"/>
                <w:sz w:val="14"/>
                <w:u w:val="single" w:color="0000ED"/>
              </w:rPr>
              <w:t>º </w:t>
            </w:r>
            <w:r>
              <w:rPr>
                <w:color w:val="1515ED"/>
                <w:w w:val="105"/>
                <w:sz w:val="14"/>
                <w:u w:val="single" w:color="0000ED"/>
              </w:rPr>
              <w:t>3.213/2023 </w:t>
            </w:r>
            <w:r>
              <w:rPr>
                <w:color w:val="0505EB"/>
                <w:w w:val="105"/>
                <w:sz w:val="14"/>
                <w:u w:val="single" w:color="0000ED"/>
              </w:rPr>
              <w:t>(DOE de 22</w:t>
            </w:r>
            <w:r>
              <w:rPr>
                <w:color w:val="3D3DEF"/>
                <w:w w:val="105"/>
                <w:sz w:val="14"/>
                <w:u w:val="single" w:color="0000ED"/>
              </w:rPr>
              <w:t>.</w:t>
            </w:r>
            <w:r>
              <w:rPr>
                <w:color w:val="1515ED"/>
                <w:w w:val="105"/>
                <w:sz w:val="14"/>
                <w:u w:val="single" w:color="0000ED"/>
              </w:rPr>
              <w:t>08</w:t>
            </w:r>
            <w:r>
              <w:rPr>
                <w:color w:val="3D3DEF"/>
                <w:w w:val="105"/>
                <w:sz w:val="14"/>
                <w:u w:val="single" w:color="0000ED"/>
              </w:rPr>
              <w:t>.</w:t>
            </w:r>
            <w:r>
              <w:rPr>
                <w:color w:val="1515ED"/>
                <w:w w:val="105"/>
                <w:sz w:val="14"/>
                <w:u w:val="single" w:color="0000ED"/>
              </w:rPr>
              <w:t>2023</w:t>
            </w:r>
            <w:r>
              <w:rPr>
                <w:color w:val="1515ED"/>
                <w:w w:val="105"/>
                <w:sz w:val="14"/>
              </w:rPr>
              <w:t>)</w:t>
            </w:r>
            <w:r>
              <w:rPr>
                <w:color w:val="2F972F"/>
                <w:w w:val="105"/>
                <w:sz w:val="14"/>
              </w:rPr>
              <w:t>, </w:t>
            </w:r>
            <w:r>
              <w:rPr>
                <w:color w:val="0F870F"/>
                <w:w w:val="105"/>
                <w:sz w:val="14"/>
              </w:rPr>
              <w:t>efeitos a partir de 01</w:t>
            </w:r>
            <w:r>
              <w:rPr>
                <w:color w:val="4BA54B"/>
                <w:w w:val="105"/>
                <w:sz w:val="14"/>
              </w:rPr>
              <w:t>.</w:t>
            </w:r>
            <w:r>
              <w:rPr>
                <w:color w:val="0F870F"/>
                <w:w w:val="105"/>
                <w:sz w:val="14"/>
              </w:rPr>
              <w:t>10</w:t>
            </w:r>
            <w:r>
              <w:rPr>
                <w:color w:val="4BA54B"/>
                <w:w w:val="105"/>
                <w:sz w:val="14"/>
              </w:rPr>
              <w:t>.</w:t>
            </w:r>
            <w:r>
              <w:rPr>
                <w:color w:val="0F870F"/>
                <w:w w:val="105"/>
                <w:sz w:val="14"/>
              </w:rPr>
              <w:t>2023 </w:t>
            </w:r>
            <w:r>
              <w:rPr>
                <w:color w:val="FF0F0F"/>
                <w:w w:val="105"/>
                <w:sz w:val="14"/>
              </w:rPr>
              <w:t>Redação</w:t>
            </w:r>
          </w:p>
          <w:p>
            <w:pPr>
              <w:pStyle w:val="TableParagraph"/>
              <w:spacing w:line="147" w:lineRule="exact"/>
              <w:ind w:left="100"/>
              <w:rPr>
                <w:sz w:val="14"/>
              </w:rPr>
            </w:pPr>
            <w:r>
              <w:rPr>
                <w:color w:val="FF0F0F"/>
                <w:sz w:val="14"/>
              </w:rPr>
              <w:t>Anterior</w:t>
            </w:r>
          </w:p>
        </w:tc>
      </w:tr>
      <w:tr>
        <w:trPr>
          <w:trHeight w:val="1045" w:hRule="atLeast"/>
        </w:trPr>
        <w:tc>
          <w:tcPr>
            <w:tcW w:w="1078" w:type="dxa"/>
          </w:tcPr>
          <w:p>
            <w:pPr>
              <w:pStyle w:val="TableParagraph"/>
              <w:rPr>
                <w:sz w:val="18"/>
              </w:rPr>
            </w:pPr>
          </w:p>
          <w:p>
            <w:pPr>
              <w:pStyle w:val="TableParagraph"/>
              <w:spacing w:before="3"/>
              <w:rPr>
                <w:sz w:val="19"/>
              </w:rPr>
            </w:pPr>
          </w:p>
          <w:p>
            <w:pPr>
              <w:pStyle w:val="TableParagraph"/>
              <w:ind w:right="415"/>
              <w:jc w:val="right"/>
              <w:rPr>
                <w:sz w:val="17"/>
              </w:rPr>
            </w:pPr>
            <w:r>
              <w:rPr>
                <w:color w:val="050505"/>
                <w:sz w:val="17"/>
              </w:rPr>
              <w:t>65</w:t>
            </w:r>
          </w:p>
        </w:tc>
        <w:tc>
          <w:tcPr>
            <w:tcW w:w="1004" w:type="dxa"/>
          </w:tcPr>
          <w:p>
            <w:pPr>
              <w:pStyle w:val="TableParagraph"/>
              <w:rPr>
                <w:sz w:val="18"/>
              </w:rPr>
            </w:pPr>
          </w:p>
          <w:p>
            <w:pPr>
              <w:pStyle w:val="TableParagraph"/>
              <w:spacing w:before="3"/>
              <w:rPr>
                <w:sz w:val="19"/>
              </w:rPr>
            </w:pPr>
          </w:p>
          <w:p>
            <w:pPr>
              <w:pStyle w:val="TableParagraph"/>
              <w:ind w:right="77"/>
              <w:jc w:val="right"/>
              <w:rPr>
                <w:sz w:val="17"/>
              </w:rPr>
            </w:pPr>
            <w:r>
              <w:rPr>
                <w:color w:val="050505"/>
                <w:w w:val="105"/>
                <w:sz w:val="17"/>
              </w:rPr>
              <w:t>21.067</w:t>
            </w:r>
            <w:r>
              <w:rPr>
                <w:color w:val="262626"/>
                <w:w w:val="105"/>
                <w:sz w:val="17"/>
              </w:rPr>
              <w:t>.</w:t>
            </w:r>
            <w:r>
              <w:rPr>
                <w:color w:val="050505"/>
                <w:w w:val="105"/>
                <w:sz w:val="17"/>
              </w:rPr>
              <w:t>01</w:t>
            </w:r>
          </w:p>
        </w:tc>
        <w:tc>
          <w:tcPr>
            <w:tcW w:w="1066" w:type="dxa"/>
          </w:tcPr>
          <w:p>
            <w:pPr>
              <w:pStyle w:val="TableParagraph"/>
              <w:rPr>
                <w:sz w:val="18"/>
              </w:rPr>
            </w:pPr>
          </w:p>
          <w:p>
            <w:pPr>
              <w:pStyle w:val="TableParagraph"/>
              <w:spacing w:before="3"/>
              <w:rPr>
                <w:sz w:val="19"/>
              </w:rPr>
            </w:pPr>
          </w:p>
          <w:p>
            <w:pPr>
              <w:pStyle w:val="TableParagraph"/>
              <w:ind w:left="53" w:right="16"/>
              <w:jc w:val="center"/>
              <w:rPr>
                <w:sz w:val="17"/>
              </w:rPr>
            </w:pPr>
            <w:r>
              <w:rPr>
                <w:color w:val="050505"/>
                <w:w w:val="105"/>
                <w:sz w:val="17"/>
              </w:rPr>
              <w:t>8528</w:t>
            </w:r>
            <w:r>
              <w:rPr>
                <w:color w:val="262626"/>
                <w:w w:val="105"/>
                <w:sz w:val="17"/>
              </w:rPr>
              <w:t>.</w:t>
            </w:r>
            <w:r>
              <w:rPr>
                <w:color w:val="050505"/>
                <w:w w:val="105"/>
                <w:sz w:val="17"/>
              </w:rPr>
              <w:t>62.00</w:t>
            </w:r>
          </w:p>
        </w:tc>
        <w:tc>
          <w:tcPr>
            <w:tcW w:w="6879" w:type="dxa"/>
          </w:tcPr>
          <w:p>
            <w:pPr>
              <w:pStyle w:val="TableParagraph"/>
              <w:spacing w:line="249" w:lineRule="auto" w:before="20"/>
              <w:ind w:left="97" w:right="76" w:firstLine="3"/>
              <w:jc w:val="both"/>
              <w:rPr>
                <w:sz w:val="17"/>
              </w:rPr>
            </w:pPr>
            <w:r>
              <w:rPr>
                <w:color w:val="050505"/>
                <w:sz w:val="17"/>
              </w:rPr>
              <w:t>Projetores capazes de serem conectados diretamente a  uma  máquina  automática para processamento de dados da posição 84</w:t>
            </w:r>
            <w:r>
              <w:rPr>
                <w:color w:val="545454"/>
                <w:sz w:val="17"/>
              </w:rPr>
              <w:t>.</w:t>
            </w:r>
            <w:r>
              <w:rPr>
                <w:color w:val="050505"/>
                <w:sz w:val="17"/>
              </w:rPr>
              <w:t>71 e concebidos para serem utilizados com esta</w:t>
            </w:r>
            <w:r>
              <w:rPr>
                <w:color w:val="050505"/>
                <w:spacing w:val="-1"/>
                <w:sz w:val="17"/>
              </w:rPr>
              <w:t> </w:t>
            </w:r>
            <w:r>
              <w:rPr>
                <w:color w:val="050505"/>
                <w:sz w:val="17"/>
              </w:rPr>
              <w:t>máquina</w:t>
            </w:r>
          </w:p>
          <w:p>
            <w:pPr>
              <w:pStyle w:val="TableParagraph"/>
              <w:ind w:left="99"/>
              <w:jc w:val="both"/>
              <w:rPr>
                <w:sz w:val="17"/>
              </w:rPr>
            </w:pPr>
            <w:r>
              <w:rPr>
                <w:color w:val="050505"/>
                <w:w w:val="105"/>
                <w:sz w:val="17"/>
              </w:rPr>
              <w:t>(</w:t>
            </w:r>
            <w:r>
              <w:rPr>
                <w:color w:val="0505EB"/>
                <w:w w:val="105"/>
                <w:sz w:val="17"/>
                <w:u w:val="single" w:color="0000ED"/>
              </w:rPr>
              <w:t>Protocolos ICMS 192/2009</w:t>
            </w:r>
            <w:r>
              <w:rPr>
                <w:color w:val="050505"/>
                <w:w w:val="105"/>
                <w:sz w:val="17"/>
              </w:rPr>
              <w:t>, </w:t>
            </w:r>
            <w:r>
              <w:rPr>
                <w:color w:val="0505EB"/>
                <w:w w:val="105"/>
                <w:sz w:val="17"/>
                <w:u w:val="single" w:color="0000ED"/>
              </w:rPr>
              <w:t>184/2010</w:t>
            </w:r>
            <w:r>
              <w:rPr>
                <w:color w:val="0505EB"/>
                <w:w w:val="105"/>
                <w:sz w:val="17"/>
              </w:rPr>
              <w:t> </w:t>
            </w:r>
            <w:r>
              <w:rPr>
                <w:color w:val="050505"/>
                <w:w w:val="105"/>
                <w:sz w:val="17"/>
              </w:rPr>
              <w:t>e </w:t>
            </w:r>
            <w:r>
              <w:rPr>
                <w:color w:val="0505EB"/>
                <w:w w:val="105"/>
                <w:sz w:val="17"/>
                <w:u w:val="single" w:color="0000ED"/>
              </w:rPr>
              <w:t>134/2012</w:t>
            </w:r>
            <w:r>
              <w:rPr>
                <w:color w:val="050505"/>
                <w:w w:val="105"/>
                <w:sz w:val="17"/>
              </w:rPr>
              <w:t>) (</w:t>
            </w:r>
            <w:r>
              <w:rPr>
                <w:color w:val="0505EB"/>
                <w:w w:val="105"/>
                <w:sz w:val="17"/>
                <w:u w:val="single" w:color="0000ED"/>
              </w:rPr>
              <w:t>Convênios ICMS 92/2015</w:t>
            </w:r>
            <w:r>
              <w:rPr>
                <w:color w:val="050505"/>
                <w:w w:val="105"/>
                <w:sz w:val="17"/>
              </w:rPr>
              <w:t>,</w:t>
            </w:r>
          </w:p>
          <w:p>
            <w:pPr>
              <w:pStyle w:val="TableParagraph"/>
              <w:spacing w:line="193" w:lineRule="exact" w:before="7"/>
              <w:ind w:left="100"/>
              <w:jc w:val="both"/>
              <w:rPr>
                <w:sz w:val="17"/>
              </w:rPr>
            </w:pPr>
            <w:r>
              <w:rPr>
                <w:color w:val="0505EB"/>
                <w:w w:val="105"/>
                <w:sz w:val="17"/>
                <w:u w:val="single" w:color="0000ED"/>
              </w:rPr>
              <w:t>146/2015</w:t>
            </w:r>
            <w:r>
              <w:rPr>
                <w:color w:val="050505"/>
                <w:w w:val="105"/>
                <w:sz w:val="17"/>
              </w:rPr>
              <w:t>, </w:t>
            </w:r>
            <w:r>
              <w:rPr>
                <w:color w:val="0505EB"/>
                <w:w w:val="105"/>
                <w:sz w:val="17"/>
                <w:u w:val="thick" w:color="0505EB"/>
              </w:rPr>
              <w:t>53/2016</w:t>
            </w:r>
            <w:r>
              <w:rPr>
                <w:color w:val="0505EB"/>
                <w:w w:val="105"/>
                <w:sz w:val="17"/>
              </w:rPr>
              <w:t> </w:t>
            </w:r>
            <w:r>
              <w:rPr>
                <w:color w:val="050505"/>
                <w:w w:val="105"/>
                <w:sz w:val="17"/>
              </w:rPr>
              <w:t>e </w:t>
            </w:r>
            <w:r>
              <w:rPr>
                <w:color w:val="0505EB"/>
                <w:w w:val="105"/>
                <w:sz w:val="17"/>
                <w:u w:val="thick" w:color="050505"/>
              </w:rPr>
              <w:t>25/2017</w:t>
            </w:r>
            <w:r>
              <w:rPr>
                <w:color w:val="050505"/>
                <w:w w:val="105"/>
                <w:sz w:val="17"/>
              </w:rPr>
              <w:t>)</w:t>
            </w:r>
          </w:p>
        </w:tc>
      </w:tr>
      <w:tr>
        <w:trPr>
          <w:trHeight w:val="1772" w:hRule="atLeast"/>
        </w:trPr>
        <w:tc>
          <w:tcPr>
            <w:tcW w:w="1078" w:type="dxa"/>
          </w:tcPr>
          <w:p>
            <w:pPr>
              <w:pStyle w:val="TableParagraph"/>
              <w:rPr>
                <w:sz w:val="18"/>
              </w:rPr>
            </w:pPr>
          </w:p>
          <w:p>
            <w:pPr>
              <w:pStyle w:val="TableParagraph"/>
              <w:rPr>
                <w:sz w:val="18"/>
              </w:rPr>
            </w:pPr>
          </w:p>
          <w:p>
            <w:pPr>
              <w:pStyle w:val="TableParagraph"/>
              <w:rPr>
                <w:sz w:val="18"/>
              </w:rPr>
            </w:pPr>
          </w:p>
          <w:p>
            <w:pPr>
              <w:pStyle w:val="TableParagraph"/>
              <w:spacing w:before="1"/>
              <w:rPr>
                <w:sz w:val="15"/>
              </w:rPr>
            </w:pPr>
          </w:p>
          <w:p>
            <w:pPr>
              <w:pStyle w:val="TableParagraph"/>
              <w:ind w:right="413"/>
              <w:jc w:val="right"/>
              <w:rPr>
                <w:sz w:val="17"/>
              </w:rPr>
            </w:pPr>
            <w:r>
              <w:rPr>
                <w:color w:val="050505"/>
                <w:w w:val="105"/>
                <w:sz w:val="17"/>
              </w:rPr>
              <w:t>66</w:t>
            </w:r>
          </w:p>
        </w:tc>
        <w:tc>
          <w:tcPr>
            <w:tcW w:w="1004" w:type="dxa"/>
          </w:tcPr>
          <w:p>
            <w:pPr>
              <w:pStyle w:val="TableParagraph"/>
              <w:rPr>
                <w:sz w:val="18"/>
              </w:rPr>
            </w:pPr>
          </w:p>
          <w:p>
            <w:pPr>
              <w:pStyle w:val="TableParagraph"/>
              <w:rPr>
                <w:sz w:val="18"/>
              </w:rPr>
            </w:pPr>
          </w:p>
          <w:p>
            <w:pPr>
              <w:pStyle w:val="TableParagraph"/>
              <w:rPr>
                <w:sz w:val="18"/>
              </w:rPr>
            </w:pPr>
          </w:p>
          <w:p>
            <w:pPr>
              <w:pStyle w:val="TableParagraph"/>
              <w:spacing w:before="8"/>
              <w:rPr>
                <w:sz w:val="14"/>
              </w:rPr>
            </w:pPr>
          </w:p>
          <w:p>
            <w:pPr>
              <w:pStyle w:val="TableParagraph"/>
              <w:ind w:right="77"/>
              <w:jc w:val="right"/>
              <w:rPr>
                <w:sz w:val="17"/>
              </w:rPr>
            </w:pPr>
            <w:r>
              <w:rPr>
                <w:color w:val="050505"/>
                <w:w w:val="105"/>
                <w:sz w:val="17"/>
              </w:rPr>
              <w:t>21.068</w:t>
            </w:r>
            <w:r>
              <w:rPr>
                <w:color w:val="262626"/>
                <w:w w:val="105"/>
                <w:sz w:val="17"/>
              </w:rPr>
              <w:t>.</w:t>
            </w:r>
            <w:r>
              <w:rPr>
                <w:color w:val="050505"/>
                <w:w w:val="105"/>
                <w:sz w:val="17"/>
              </w:rPr>
              <w:t>00</w:t>
            </w:r>
          </w:p>
        </w:tc>
        <w:tc>
          <w:tcPr>
            <w:tcW w:w="1066" w:type="dxa"/>
          </w:tcPr>
          <w:p>
            <w:pPr>
              <w:pStyle w:val="TableParagraph"/>
              <w:rPr>
                <w:sz w:val="18"/>
              </w:rPr>
            </w:pPr>
          </w:p>
          <w:p>
            <w:pPr>
              <w:pStyle w:val="TableParagraph"/>
              <w:rPr>
                <w:sz w:val="18"/>
              </w:rPr>
            </w:pPr>
          </w:p>
          <w:p>
            <w:pPr>
              <w:pStyle w:val="TableParagraph"/>
              <w:rPr>
                <w:sz w:val="18"/>
              </w:rPr>
            </w:pPr>
          </w:p>
          <w:p>
            <w:pPr>
              <w:pStyle w:val="TableParagraph"/>
              <w:spacing w:before="8"/>
              <w:rPr>
                <w:sz w:val="14"/>
              </w:rPr>
            </w:pPr>
          </w:p>
          <w:p>
            <w:pPr>
              <w:pStyle w:val="TableParagraph"/>
              <w:ind w:left="52" w:right="16"/>
              <w:jc w:val="center"/>
              <w:rPr>
                <w:sz w:val="17"/>
              </w:rPr>
            </w:pPr>
            <w:r>
              <w:rPr>
                <w:color w:val="050505"/>
                <w:w w:val="105"/>
                <w:sz w:val="17"/>
              </w:rPr>
              <w:t>8528</w:t>
            </w:r>
            <w:r>
              <w:rPr>
                <w:color w:val="262626"/>
                <w:w w:val="105"/>
                <w:sz w:val="17"/>
              </w:rPr>
              <w:t>.</w:t>
            </w:r>
            <w:r>
              <w:rPr>
                <w:color w:val="050505"/>
                <w:w w:val="105"/>
                <w:sz w:val="17"/>
              </w:rPr>
              <w:t>52.00</w:t>
            </w:r>
          </w:p>
        </w:tc>
        <w:tc>
          <w:tcPr>
            <w:tcW w:w="6879" w:type="dxa"/>
          </w:tcPr>
          <w:p>
            <w:pPr>
              <w:pStyle w:val="TableParagraph"/>
              <w:spacing w:line="249" w:lineRule="auto" w:before="16"/>
              <w:ind w:left="98" w:right="69" w:firstLine="2"/>
              <w:jc w:val="both"/>
              <w:rPr>
                <w:sz w:val="17"/>
              </w:rPr>
            </w:pPr>
            <w:r>
              <w:rPr>
                <w:color w:val="050505"/>
                <w:w w:val="105"/>
                <w:sz w:val="17"/>
              </w:rPr>
              <w:t>Outros monitores capazes de serem conectados diretamente a uma máquina automática</w:t>
            </w:r>
            <w:r>
              <w:rPr>
                <w:color w:val="050505"/>
                <w:spacing w:val="-6"/>
                <w:w w:val="105"/>
                <w:sz w:val="17"/>
              </w:rPr>
              <w:t> </w:t>
            </w:r>
            <w:r>
              <w:rPr>
                <w:color w:val="050505"/>
                <w:w w:val="105"/>
                <w:sz w:val="17"/>
              </w:rPr>
              <w:t>para</w:t>
            </w:r>
            <w:r>
              <w:rPr>
                <w:color w:val="050505"/>
                <w:spacing w:val="-11"/>
                <w:w w:val="105"/>
                <w:sz w:val="17"/>
              </w:rPr>
              <w:t> </w:t>
            </w:r>
            <w:r>
              <w:rPr>
                <w:color w:val="050505"/>
                <w:w w:val="105"/>
                <w:sz w:val="17"/>
              </w:rPr>
              <w:t>processamento</w:t>
            </w:r>
            <w:r>
              <w:rPr>
                <w:color w:val="050505"/>
                <w:spacing w:val="-5"/>
                <w:w w:val="105"/>
                <w:sz w:val="17"/>
              </w:rPr>
              <w:t> </w:t>
            </w:r>
            <w:r>
              <w:rPr>
                <w:color w:val="050505"/>
                <w:w w:val="105"/>
                <w:sz w:val="17"/>
              </w:rPr>
              <w:t>de</w:t>
            </w:r>
            <w:r>
              <w:rPr>
                <w:color w:val="050505"/>
                <w:spacing w:val="-19"/>
                <w:w w:val="105"/>
                <w:sz w:val="17"/>
              </w:rPr>
              <w:t> </w:t>
            </w:r>
            <w:r>
              <w:rPr>
                <w:color w:val="050505"/>
                <w:w w:val="105"/>
                <w:sz w:val="17"/>
              </w:rPr>
              <w:t>dados</w:t>
            </w:r>
            <w:r>
              <w:rPr>
                <w:color w:val="050505"/>
                <w:spacing w:val="-15"/>
                <w:w w:val="105"/>
                <w:sz w:val="17"/>
              </w:rPr>
              <w:t> </w:t>
            </w:r>
            <w:r>
              <w:rPr>
                <w:color w:val="050505"/>
                <w:w w:val="105"/>
                <w:sz w:val="17"/>
              </w:rPr>
              <w:t>da</w:t>
            </w:r>
            <w:r>
              <w:rPr>
                <w:color w:val="050505"/>
                <w:spacing w:val="-19"/>
                <w:w w:val="105"/>
                <w:sz w:val="17"/>
              </w:rPr>
              <w:t> </w:t>
            </w:r>
            <w:r>
              <w:rPr>
                <w:color w:val="050505"/>
                <w:w w:val="105"/>
                <w:sz w:val="17"/>
              </w:rPr>
              <w:t>posição</w:t>
            </w:r>
            <w:r>
              <w:rPr>
                <w:color w:val="050505"/>
                <w:spacing w:val="-11"/>
                <w:w w:val="105"/>
                <w:sz w:val="17"/>
              </w:rPr>
              <w:t> </w:t>
            </w:r>
            <w:r>
              <w:rPr>
                <w:color w:val="050505"/>
                <w:w w:val="105"/>
                <w:sz w:val="17"/>
              </w:rPr>
              <w:t>84.71</w:t>
            </w:r>
            <w:r>
              <w:rPr>
                <w:color w:val="050505"/>
                <w:spacing w:val="-19"/>
                <w:w w:val="105"/>
                <w:sz w:val="17"/>
              </w:rPr>
              <w:t> </w:t>
            </w:r>
            <w:r>
              <w:rPr>
                <w:color w:val="050505"/>
                <w:w w:val="105"/>
                <w:sz w:val="17"/>
              </w:rPr>
              <w:t>e</w:t>
            </w:r>
            <w:r>
              <w:rPr>
                <w:color w:val="050505"/>
                <w:spacing w:val="-21"/>
                <w:w w:val="105"/>
                <w:sz w:val="17"/>
              </w:rPr>
              <w:t> </w:t>
            </w:r>
            <w:r>
              <w:rPr>
                <w:color w:val="050505"/>
                <w:w w:val="105"/>
                <w:sz w:val="17"/>
              </w:rPr>
              <w:t>concebidos</w:t>
            </w:r>
            <w:r>
              <w:rPr>
                <w:color w:val="050505"/>
                <w:spacing w:val="-12"/>
                <w:w w:val="105"/>
                <w:sz w:val="17"/>
              </w:rPr>
              <w:t> </w:t>
            </w:r>
            <w:r>
              <w:rPr>
                <w:color w:val="050505"/>
                <w:w w:val="105"/>
                <w:sz w:val="17"/>
              </w:rPr>
              <w:t>para</w:t>
            </w:r>
            <w:r>
              <w:rPr>
                <w:color w:val="050505"/>
                <w:spacing w:val="-13"/>
                <w:w w:val="105"/>
                <w:sz w:val="17"/>
              </w:rPr>
              <w:t> </w:t>
            </w:r>
            <w:r>
              <w:rPr>
                <w:color w:val="050505"/>
                <w:w w:val="105"/>
                <w:sz w:val="17"/>
              </w:rPr>
              <w:t>serem utilizados com esta </w:t>
            </w:r>
            <w:r>
              <w:rPr>
                <w:color w:val="050505"/>
                <w:spacing w:val="-3"/>
                <w:w w:val="105"/>
                <w:sz w:val="17"/>
              </w:rPr>
              <w:t>máquina</w:t>
            </w:r>
            <w:r>
              <w:rPr>
                <w:color w:val="262626"/>
                <w:spacing w:val="-3"/>
                <w:w w:val="105"/>
                <w:sz w:val="17"/>
              </w:rPr>
              <w:t>,</w:t>
            </w:r>
            <w:r>
              <w:rPr>
                <w:color w:val="262626"/>
                <w:spacing w:val="-7"/>
                <w:w w:val="105"/>
                <w:sz w:val="17"/>
              </w:rPr>
              <w:t> </w:t>
            </w:r>
            <w:r>
              <w:rPr>
                <w:color w:val="050505"/>
                <w:w w:val="105"/>
                <w:sz w:val="17"/>
              </w:rPr>
              <w:t>policromáticos</w:t>
            </w:r>
          </w:p>
          <w:p>
            <w:pPr>
              <w:pStyle w:val="TableParagraph"/>
              <w:spacing w:line="252" w:lineRule="auto" w:before="1"/>
              <w:ind w:left="99" w:right="2789"/>
              <w:rPr>
                <w:sz w:val="17"/>
              </w:rPr>
            </w:pPr>
            <w:r>
              <w:rPr>
                <w:color w:val="050505"/>
                <w:w w:val="105"/>
                <w:sz w:val="17"/>
              </w:rPr>
              <w:t>(</w:t>
            </w:r>
            <w:r>
              <w:rPr>
                <w:color w:val="0505EB"/>
                <w:w w:val="105"/>
                <w:sz w:val="17"/>
                <w:u w:val="single" w:color="0000ED"/>
              </w:rPr>
              <w:t>Protocolos</w:t>
            </w:r>
            <w:r>
              <w:rPr>
                <w:color w:val="0505EB"/>
                <w:spacing w:val="-12"/>
                <w:w w:val="105"/>
                <w:sz w:val="17"/>
                <w:u w:val="single" w:color="0000ED"/>
              </w:rPr>
              <w:t> </w:t>
            </w:r>
            <w:r>
              <w:rPr>
                <w:color w:val="0505EB"/>
                <w:w w:val="105"/>
                <w:sz w:val="17"/>
                <w:u w:val="single" w:color="0000ED"/>
              </w:rPr>
              <w:t>ICMS</w:t>
            </w:r>
            <w:r>
              <w:rPr>
                <w:color w:val="0505EB"/>
                <w:spacing w:val="-13"/>
                <w:w w:val="105"/>
                <w:sz w:val="17"/>
                <w:u w:val="single" w:color="0000ED"/>
              </w:rPr>
              <w:t> </w:t>
            </w:r>
            <w:r>
              <w:rPr>
                <w:color w:val="0505EB"/>
                <w:w w:val="105"/>
                <w:sz w:val="17"/>
                <w:u w:val="single" w:color="0000ED"/>
              </w:rPr>
              <w:t>192/2009</w:t>
            </w:r>
            <w:r>
              <w:rPr>
                <w:color w:val="262626"/>
                <w:w w:val="105"/>
                <w:sz w:val="17"/>
              </w:rPr>
              <w:t>,</w:t>
            </w:r>
            <w:r>
              <w:rPr>
                <w:color w:val="262626"/>
                <w:spacing w:val="-15"/>
                <w:w w:val="105"/>
                <w:sz w:val="17"/>
              </w:rPr>
              <w:t> </w:t>
            </w:r>
            <w:r>
              <w:rPr>
                <w:color w:val="0505EB"/>
                <w:w w:val="105"/>
                <w:sz w:val="17"/>
                <w:u w:val="single" w:color="0000ED"/>
              </w:rPr>
              <w:t>184/2010</w:t>
            </w:r>
            <w:r>
              <w:rPr>
                <w:color w:val="0505EB"/>
                <w:spacing w:val="-11"/>
                <w:w w:val="105"/>
                <w:sz w:val="17"/>
              </w:rPr>
              <w:t> </w:t>
            </w:r>
            <w:r>
              <w:rPr>
                <w:color w:val="050505"/>
                <w:w w:val="105"/>
                <w:sz w:val="17"/>
              </w:rPr>
              <w:t>e</w:t>
            </w:r>
            <w:r>
              <w:rPr>
                <w:color w:val="050505"/>
                <w:spacing w:val="-18"/>
                <w:w w:val="105"/>
                <w:sz w:val="17"/>
              </w:rPr>
              <w:t> </w:t>
            </w:r>
            <w:r>
              <w:rPr>
                <w:color w:val="0505EB"/>
                <w:spacing w:val="-3"/>
                <w:w w:val="105"/>
                <w:sz w:val="17"/>
                <w:u w:val="single" w:color="0000ED"/>
              </w:rPr>
              <w:t>134/2012</w:t>
            </w:r>
            <w:r>
              <w:rPr>
                <w:color w:val="050505"/>
                <w:spacing w:val="-3"/>
                <w:w w:val="105"/>
                <w:sz w:val="17"/>
              </w:rPr>
              <w:t>) </w:t>
            </w:r>
            <w:r>
              <w:rPr>
                <w:color w:val="050505"/>
                <w:w w:val="105"/>
                <w:sz w:val="17"/>
              </w:rPr>
              <w:t>(</w:t>
            </w:r>
            <w:r>
              <w:rPr>
                <w:color w:val="0505EB"/>
                <w:w w:val="105"/>
                <w:sz w:val="17"/>
                <w:u w:val="single" w:color="0000ED"/>
              </w:rPr>
              <w:t>Protocolos ICMS 70/2011</w:t>
            </w:r>
            <w:r>
              <w:rPr>
                <w:color w:val="0505EB"/>
                <w:w w:val="105"/>
                <w:sz w:val="17"/>
              </w:rPr>
              <w:t>  </w:t>
            </w:r>
            <w:r>
              <w:rPr>
                <w:color w:val="050505"/>
                <w:w w:val="105"/>
                <w:sz w:val="17"/>
              </w:rPr>
              <w:t>e  </w:t>
            </w:r>
            <w:r>
              <w:rPr>
                <w:color w:val="0505EB"/>
                <w:spacing w:val="-4"/>
                <w:w w:val="105"/>
                <w:sz w:val="17"/>
                <w:u w:val="thick" w:color="050505"/>
              </w:rPr>
              <w:t>89/2013</w:t>
            </w:r>
            <w:r>
              <w:rPr>
                <w:color w:val="050505"/>
                <w:spacing w:val="-4"/>
                <w:w w:val="105"/>
                <w:sz w:val="17"/>
                <w:u w:val="thick" w:color="050505"/>
              </w:rPr>
              <w:t>)</w:t>
            </w:r>
            <w:r>
              <w:rPr>
                <w:color w:val="050505"/>
                <w:spacing w:val="-4"/>
                <w:w w:val="105"/>
                <w:sz w:val="17"/>
              </w:rPr>
              <w:t> </w:t>
            </w:r>
            <w:r>
              <w:rPr>
                <w:color w:val="050505"/>
                <w:w w:val="105"/>
                <w:sz w:val="17"/>
              </w:rPr>
              <w:t>(</w:t>
            </w:r>
            <w:r>
              <w:rPr>
                <w:color w:val="0505EB"/>
                <w:w w:val="105"/>
                <w:sz w:val="17"/>
                <w:u w:val="single" w:color="0000ED"/>
              </w:rPr>
              <w:t>Convênios ICMS </w:t>
            </w:r>
            <w:r>
              <w:rPr>
                <w:color w:val="0505EB"/>
                <w:spacing w:val="-4"/>
                <w:w w:val="105"/>
                <w:sz w:val="17"/>
                <w:u w:val="single" w:color="0000ED"/>
              </w:rPr>
              <w:t>92/2015</w:t>
            </w:r>
            <w:r>
              <w:rPr>
                <w:color w:val="3D3D3D"/>
                <w:spacing w:val="-4"/>
                <w:w w:val="105"/>
                <w:sz w:val="17"/>
              </w:rPr>
              <w:t>, </w:t>
            </w:r>
            <w:r>
              <w:rPr>
                <w:color w:val="0505EB"/>
                <w:w w:val="105"/>
                <w:sz w:val="17"/>
                <w:u w:val="single" w:color="0000ED"/>
              </w:rPr>
              <w:t>146/2015</w:t>
            </w:r>
            <w:r>
              <w:rPr>
                <w:color w:val="0505EB"/>
                <w:w w:val="105"/>
                <w:sz w:val="17"/>
              </w:rPr>
              <w:t> </w:t>
            </w:r>
            <w:r>
              <w:rPr>
                <w:color w:val="050505"/>
                <w:w w:val="105"/>
                <w:sz w:val="17"/>
              </w:rPr>
              <w:t>e </w:t>
            </w:r>
            <w:r>
              <w:rPr>
                <w:color w:val="0505EB"/>
                <w:w w:val="105"/>
                <w:sz w:val="17"/>
                <w:u w:val="thick" w:color="050505"/>
              </w:rPr>
              <w:t>25/2017</w:t>
            </w:r>
            <w:r>
              <w:rPr>
                <w:color w:val="050505"/>
                <w:w w:val="105"/>
                <w:sz w:val="17"/>
              </w:rPr>
              <w:t>) (</w:t>
            </w:r>
            <w:r>
              <w:rPr>
                <w:color w:val="0505EB"/>
                <w:w w:val="105"/>
                <w:sz w:val="17"/>
                <w:u w:val="single" w:color="0000ED"/>
              </w:rPr>
              <w:t>Convênios ICMS 142/2018</w:t>
            </w:r>
            <w:r>
              <w:rPr>
                <w:color w:val="0505EB"/>
                <w:w w:val="105"/>
                <w:sz w:val="17"/>
              </w:rPr>
              <w:t> </w:t>
            </w:r>
            <w:r>
              <w:rPr>
                <w:color w:val="050505"/>
                <w:w w:val="105"/>
                <w:sz w:val="17"/>
              </w:rPr>
              <w:t>e</w:t>
            </w:r>
            <w:r>
              <w:rPr>
                <w:color w:val="050505"/>
                <w:spacing w:val="-23"/>
                <w:w w:val="105"/>
                <w:sz w:val="17"/>
              </w:rPr>
              <w:t> </w:t>
            </w:r>
            <w:r>
              <w:rPr>
                <w:color w:val="0505EB"/>
                <w:spacing w:val="-3"/>
                <w:w w:val="105"/>
                <w:sz w:val="17"/>
                <w:u w:val="thick" w:color="050505"/>
              </w:rPr>
              <w:t>66/2022</w:t>
            </w:r>
            <w:r>
              <w:rPr>
                <w:color w:val="050505"/>
                <w:spacing w:val="-3"/>
                <w:w w:val="105"/>
                <w:sz w:val="17"/>
              </w:rPr>
              <w:t>)</w:t>
            </w:r>
          </w:p>
          <w:p>
            <w:pPr>
              <w:pStyle w:val="TableParagraph"/>
              <w:spacing w:line="156" w:lineRule="exact"/>
              <w:ind w:left="100"/>
              <w:rPr>
                <w:sz w:val="14"/>
              </w:rPr>
            </w:pPr>
            <w:r>
              <w:rPr>
                <w:color w:val="0F870F"/>
                <w:w w:val="105"/>
                <w:sz w:val="14"/>
              </w:rPr>
              <w:t>Alterado pelo </w:t>
            </w:r>
            <w:r>
              <w:rPr>
                <w:color w:val="0505EB"/>
                <w:w w:val="105"/>
                <w:sz w:val="14"/>
              </w:rPr>
              <w:t>Decreto n</w:t>
            </w:r>
            <w:r>
              <w:rPr>
                <w:color w:val="3D3DEF"/>
                <w:w w:val="105"/>
                <w:sz w:val="14"/>
              </w:rPr>
              <w:t>º </w:t>
            </w:r>
            <w:r>
              <w:rPr>
                <w:color w:val="2323ED"/>
                <w:w w:val="105"/>
                <w:sz w:val="14"/>
              </w:rPr>
              <w:t>3.2</w:t>
            </w:r>
            <w:r>
              <w:rPr>
                <w:color w:val="0505EB"/>
                <w:w w:val="105"/>
                <w:sz w:val="14"/>
              </w:rPr>
              <w:t>13</w:t>
            </w:r>
            <w:r>
              <w:rPr>
                <w:color w:val="2323ED"/>
                <w:w w:val="105"/>
                <w:sz w:val="14"/>
              </w:rPr>
              <w:t>/2023 </w:t>
            </w:r>
            <w:r>
              <w:rPr>
                <w:color w:val="1515ED"/>
                <w:w w:val="105"/>
                <w:sz w:val="14"/>
              </w:rPr>
              <w:t>(DOE </w:t>
            </w:r>
            <w:r>
              <w:rPr>
                <w:color w:val="0505EB"/>
                <w:w w:val="105"/>
                <w:sz w:val="14"/>
              </w:rPr>
              <w:t>de </w:t>
            </w:r>
            <w:r>
              <w:rPr>
                <w:color w:val="1515ED"/>
                <w:w w:val="105"/>
                <w:sz w:val="14"/>
              </w:rPr>
              <w:t>22</w:t>
            </w:r>
            <w:r>
              <w:rPr>
                <w:color w:val="5252F2"/>
                <w:w w:val="105"/>
                <w:sz w:val="14"/>
              </w:rPr>
              <w:t>.</w:t>
            </w:r>
            <w:r>
              <w:rPr>
                <w:color w:val="1515ED"/>
                <w:w w:val="105"/>
                <w:sz w:val="14"/>
              </w:rPr>
              <w:t>08</w:t>
            </w:r>
            <w:r>
              <w:rPr>
                <w:color w:val="3D3DEF"/>
                <w:w w:val="105"/>
                <w:sz w:val="14"/>
              </w:rPr>
              <w:t>.</w:t>
            </w:r>
            <w:r>
              <w:rPr>
                <w:color w:val="1515ED"/>
                <w:w w:val="105"/>
                <w:sz w:val="14"/>
              </w:rPr>
              <w:t>2023)</w:t>
            </w:r>
            <w:r>
              <w:rPr>
                <w:color w:val="2F972F"/>
                <w:w w:val="105"/>
                <w:sz w:val="14"/>
              </w:rPr>
              <w:t>, </w:t>
            </w:r>
            <w:r>
              <w:rPr>
                <w:color w:val="0F870F"/>
                <w:w w:val="105"/>
                <w:sz w:val="14"/>
              </w:rPr>
              <w:t>efeitos a partir de 01</w:t>
            </w:r>
            <w:r>
              <w:rPr>
                <w:color w:val="4BA54B"/>
                <w:w w:val="105"/>
                <w:sz w:val="14"/>
              </w:rPr>
              <w:t>.</w:t>
            </w:r>
            <w:r>
              <w:rPr>
                <w:color w:val="0F870F"/>
                <w:w w:val="105"/>
                <w:sz w:val="14"/>
              </w:rPr>
              <w:t>10</w:t>
            </w:r>
            <w:r>
              <w:rPr>
                <w:color w:val="4BA54B"/>
                <w:w w:val="105"/>
                <w:sz w:val="14"/>
              </w:rPr>
              <w:t>.</w:t>
            </w:r>
            <w:r>
              <w:rPr>
                <w:color w:val="0F870F"/>
                <w:w w:val="105"/>
                <w:sz w:val="14"/>
              </w:rPr>
              <w:t>2023 </w:t>
            </w:r>
            <w:r>
              <w:rPr>
                <w:color w:val="FF0F0F"/>
                <w:w w:val="105"/>
                <w:sz w:val="14"/>
              </w:rPr>
              <w:t>Redação</w:t>
            </w:r>
          </w:p>
          <w:p>
            <w:pPr>
              <w:pStyle w:val="TableParagraph"/>
              <w:spacing w:line="146" w:lineRule="exact" w:before="2"/>
              <w:ind w:left="100"/>
              <w:rPr>
                <w:sz w:val="14"/>
              </w:rPr>
            </w:pPr>
            <w:r>
              <w:rPr>
                <w:color w:val="FF0F0F"/>
                <w:sz w:val="14"/>
              </w:rPr>
              <w:t>Anterior</w:t>
            </w:r>
          </w:p>
        </w:tc>
      </w:tr>
      <w:tr>
        <w:trPr>
          <w:trHeight w:val="1040" w:hRule="atLeast"/>
        </w:trPr>
        <w:tc>
          <w:tcPr>
            <w:tcW w:w="1078" w:type="dxa"/>
          </w:tcPr>
          <w:p>
            <w:pPr>
              <w:pStyle w:val="TableParagraph"/>
              <w:rPr>
                <w:sz w:val="18"/>
              </w:rPr>
            </w:pPr>
          </w:p>
          <w:p>
            <w:pPr>
              <w:pStyle w:val="TableParagraph"/>
              <w:spacing w:before="10"/>
              <w:rPr>
                <w:sz w:val="18"/>
              </w:rPr>
            </w:pPr>
          </w:p>
          <w:p>
            <w:pPr>
              <w:pStyle w:val="TableParagraph"/>
              <w:ind w:right="413"/>
              <w:jc w:val="right"/>
              <w:rPr>
                <w:sz w:val="17"/>
              </w:rPr>
            </w:pPr>
            <w:r>
              <w:rPr>
                <w:color w:val="050505"/>
                <w:w w:val="105"/>
                <w:sz w:val="17"/>
              </w:rPr>
              <w:t>67</w:t>
            </w:r>
          </w:p>
        </w:tc>
        <w:tc>
          <w:tcPr>
            <w:tcW w:w="1004" w:type="dxa"/>
          </w:tcPr>
          <w:p>
            <w:pPr>
              <w:pStyle w:val="TableParagraph"/>
              <w:rPr>
                <w:sz w:val="18"/>
              </w:rPr>
            </w:pPr>
          </w:p>
          <w:p>
            <w:pPr>
              <w:pStyle w:val="TableParagraph"/>
              <w:spacing w:before="10"/>
              <w:rPr>
                <w:sz w:val="18"/>
              </w:rPr>
            </w:pPr>
          </w:p>
          <w:p>
            <w:pPr>
              <w:pStyle w:val="TableParagraph"/>
              <w:ind w:right="64"/>
              <w:jc w:val="right"/>
              <w:rPr>
                <w:sz w:val="17"/>
              </w:rPr>
            </w:pPr>
            <w:r>
              <w:rPr>
                <w:color w:val="050505"/>
                <w:w w:val="105"/>
                <w:sz w:val="17"/>
              </w:rPr>
              <w:t>21</w:t>
            </w:r>
            <w:r>
              <w:rPr>
                <w:color w:val="262626"/>
                <w:w w:val="105"/>
                <w:sz w:val="17"/>
              </w:rPr>
              <w:t>.</w:t>
            </w:r>
            <w:r>
              <w:rPr>
                <w:color w:val="050505"/>
                <w:w w:val="105"/>
                <w:sz w:val="17"/>
              </w:rPr>
              <w:t>069.00</w:t>
            </w:r>
          </w:p>
        </w:tc>
        <w:tc>
          <w:tcPr>
            <w:tcW w:w="1066" w:type="dxa"/>
          </w:tcPr>
          <w:p>
            <w:pPr>
              <w:pStyle w:val="TableParagraph"/>
              <w:rPr>
                <w:sz w:val="18"/>
              </w:rPr>
            </w:pPr>
          </w:p>
          <w:p>
            <w:pPr>
              <w:pStyle w:val="TableParagraph"/>
              <w:spacing w:before="10"/>
              <w:rPr>
                <w:sz w:val="18"/>
              </w:rPr>
            </w:pPr>
          </w:p>
          <w:p>
            <w:pPr>
              <w:pStyle w:val="TableParagraph"/>
              <w:ind w:left="47" w:right="16"/>
              <w:jc w:val="center"/>
              <w:rPr>
                <w:sz w:val="17"/>
              </w:rPr>
            </w:pPr>
            <w:r>
              <w:rPr>
                <w:color w:val="050505"/>
                <w:w w:val="105"/>
                <w:sz w:val="17"/>
              </w:rPr>
              <w:t>8528</w:t>
            </w:r>
            <w:r>
              <w:rPr>
                <w:color w:val="262626"/>
                <w:w w:val="105"/>
                <w:sz w:val="17"/>
              </w:rPr>
              <w:t>.</w:t>
            </w:r>
            <w:r>
              <w:rPr>
                <w:color w:val="050505"/>
                <w:w w:val="105"/>
                <w:sz w:val="17"/>
              </w:rPr>
              <w:t>7</w:t>
            </w:r>
          </w:p>
        </w:tc>
        <w:tc>
          <w:tcPr>
            <w:tcW w:w="6879" w:type="dxa"/>
          </w:tcPr>
          <w:p>
            <w:pPr>
              <w:pStyle w:val="TableParagraph"/>
              <w:spacing w:line="249" w:lineRule="auto" w:before="16"/>
              <w:ind w:left="98" w:right="63" w:firstLine="1"/>
              <w:jc w:val="both"/>
              <w:rPr>
                <w:sz w:val="17"/>
              </w:rPr>
            </w:pPr>
            <w:r>
              <w:rPr>
                <w:color w:val="050505"/>
                <w:sz w:val="17"/>
              </w:rPr>
              <w:t>Aparelhos receptores de televisão</w:t>
            </w:r>
            <w:r>
              <w:rPr>
                <w:color w:val="262626"/>
                <w:sz w:val="17"/>
              </w:rPr>
              <w:t>, </w:t>
            </w:r>
            <w:r>
              <w:rPr>
                <w:color w:val="050505"/>
                <w:sz w:val="17"/>
              </w:rPr>
              <w:t>mesmo que incorporem um aparelho receptor de radiodifusão ou um aparelho de gravação ou reprodução de som ou de imagens - televisores de CRT (tubo de ra</w:t>
            </w:r>
            <w:r>
              <w:rPr>
                <w:color w:val="262626"/>
                <w:sz w:val="17"/>
              </w:rPr>
              <w:t>i</w:t>
            </w:r>
            <w:r>
              <w:rPr>
                <w:color w:val="050505"/>
                <w:sz w:val="17"/>
              </w:rPr>
              <w:t>os catódicos)</w:t>
            </w:r>
          </w:p>
          <w:p>
            <w:pPr>
              <w:pStyle w:val="TableParagraph"/>
              <w:spacing w:line="203" w:lineRule="exact"/>
              <w:ind w:left="99"/>
              <w:jc w:val="both"/>
              <w:rPr>
                <w:sz w:val="17"/>
              </w:rPr>
            </w:pPr>
            <w:r>
              <w:rPr>
                <w:color w:val="050505"/>
                <w:w w:val="105"/>
                <w:sz w:val="17"/>
              </w:rPr>
              <w:t>(</w:t>
            </w:r>
            <w:r>
              <w:rPr>
                <w:color w:val="0505EB"/>
                <w:w w:val="105"/>
                <w:sz w:val="17"/>
                <w:u w:val="single" w:color="0000ED"/>
              </w:rPr>
              <w:t>Protocolos ICMS 192/2009</w:t>
            </w:r>
            <w:r>
              <w:rPr>
                <w:color w:val="262626"/>
                <w:w w:val="105"/>
                <w:sz w:val="17"/>
              </w:rPr>
              <w:t>, </w:t>
            </w:r>
            <w:r>
              <w:rPr>
                <w:color w:val="0505EB"/>
                <w:w w:val="105"/>
                <w:sz w:val="17"/>
                <w:u w:val="single" w:color="0000ED"/>
              </w:rPr>
              <w:t>184/201</w:t>
            </w:r>
            <w:r>
              <w:rPr>
                <w:color w:val="0505EB"/>
                <w:w w:val="105"/>
                <w:sz w:val="18"/>
                <w:u w:val="single" w:color="0000ED"/>
              </w:rPr>
              <w:t>O</w:t>
            </w:r>
            <w:r>
              <w:rPr>
                <w:color w:val="0505EB"/>
                <w:w w:val="105"/>
                <w:sz w:val="18"/>
              </w:rPr>
              <w:t> </w:t>
            </w:r>
            <w:r>
              <w:rPr>
                <w:color w:val="050505"/>
                <w:w w:val="105"/>
                <w:sz w:val="17"/>
              </w:rPr>
              <w:t>e </w:t>
            </w:r>
            <w:r>
              <w:rPr>
                <w:color w:val="0505EB"/>
                <w:w w:val="105"/>
                <w:sz w:val="17"/>
                <w:u w:val="single" w:color="0000ED"/>
              </w:rPr>
              <w:t>134/2012</w:t>
            </w:r>
            <w:r>
              <w:rPr>
                <w:color w:val="050505"/>
                <w:w w:val="105"/>
                <w:sz w:val="17"/>
              </w:rPr>
              <w:t>) (</w:t>
            </w:r>
            <w:r>
              <w:rPr>
                <w:color w:val="0505EB"/>
                <w:w w:val="105"/>
                <w:sz w:val="17"/>
                <w:u w:val="single" w:color="0000ED"/>
              </w:rPr>
              <w:t>Protocolos ICMS 70/2011</w:t>
            </w:r>
            <w:r>
              <w:rPr>
                <w:color w:val="0505EB"/>
                <w:w w:val="105"/>
                <w:sz w:val="17"/>
              </w:rPr>
              <w:t> </w:t>
            </w:r>
            <w:r>
              <w:rPr>
                <w:color w:val="050505"/>
                <w:w w:val="105"/>
                <w:sz w:val="17"/>
              </w:rPr>
              <w:t>e</w:t>
            </w:r>
          </w:p>
          <w:p>
            <w:pPr>
              <w:pStyle w:val="TableParagraph"/>
              <w:spacing w:line="183" w:lineRule="exact" w:before="9"/>
              <w:ind w:left="97"/>
              <w:jc w:val="both"/>
              <w:rPr>
                <w:sz w:val="17"/>
              </w:rPr>
            </w:pPr>
            <w:r>
              <w:rPr>
                <w:color w:val="0505EB"/>
                <w:w w:val="105"/>
                <w:sz w:val="17"/>
                <w:u w:val="thick" w:color="050505"/>
              </w:rPr>
              <w:t>89/2013</w:t>
            </w:r>
            <w:r>
              <w:rPr>
                <w:color w:val="050505"/>
                <w:w w:val="105"/>
                <w:sz w:val="17"/>
                <w:u w:val="thick" w:color="050505"/>
              </w:rPr>
              <w:t>)</w:t>
            </w:r>
            <w:r>
              <w:rPr>
                <w:color w:val="050505"/>
                <w:w w:val="105"/>
                <w:sz w:val="17"/>
              </w:rPr>
              <w:t> (</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951" w:hRule="atLeast"/>
        </w:trPr>
        <w:tc>
          <w:tcPr>
            <w:tcW w:w="1078" w:type="dxa"/>
            <w:tcBorders>
              <w:bottom w:val="nil"/>
            </w:tcBorders>
          </w:tcPr>
          <w:p>
            <w:pPr>
              <w:pStyle w:val="TableParagraph"/>
              <w:spacing w:before="22"/>
              <w:ind w:right="413"/>
              <w:jc w:val="right"/>
              <w:rPr>
                <w:sz w:val="17"/>
              </w:rPr>
            </w:pPr>
            <w:r>
              <w:rPr>
                <w:color w:val="050505"/>
                <w:w w:val="105"/>
                <w:sz w:val="17"/>
              </w:rPr>
              <w:t>68</w:t>
            </w:r>
          </w:p>
        </w:tc>
        <w:tc>
          <w:tcPr>
            <w:tcW w:w="1004" w:type="dxa"/>
            <w:tcBorders>
              <w:bottom w:val="nil"/>
            </w:tcBorders>
          </w:tcPr>
          <w:p>
            <w:pPr>
              <w:pStyle w:val="TableParagraph"/>
              <w:spacing w:before="22"/>
              <w:ind w:right="77"/>
              <w:jc w:val="right"/>
              <w:rPr>
                <w:sz w:val="17"/>
              </w:rPr>
            </w:pPr>
            <w:r>
              <w:rPr>
                <w:color w:val="050505"/>
                <w:w w:val="105"/>
                <w:sz w:val="17"/>
              </w:rPr>
              <w:t>21.070</w:t>
            </w:r>
            <w:r>
              <w:rPr>
                <w:color w:val="262626"/>
                <w:w w:val="105"/>
                <w:sz w:val="17"/>
              </w:rPr>
              <w:t>.</w:t>
            </w:r>
            <w:r>
              <w:rPr>
                <w:color w:val="050505"/>
                <w:w w:val="105"/>
                <w:sz w:val="17"/>
              </w:rPr>
              <w:t>00</w:t>
            </w:r>
          </w:p>
        </w:tc>
        <w:tc>
          <w:tcPr>
            <w:tcW w:w="1066" w:type="dxa"/>
            <w:tcBorders>
              <w:bottom w:val="nil"/>
            </w:tcBorders>
          </w:tcPr>
          <w:p>
            <w:pPr>
              <w:pStyle w:val="TableParagraph"/>
              <w:spacing w:before="22"/>
              <w:ind w:left="47" w:right="16"/>
              <w:jc w:val="center"/>
              <w:rPr>
                <w:sz w:val="17"/>
              </w:rPr>
            </w:pPr>
            <w:r>
              <w:rPr>
                <w:color w:val="050505"/>
                <w:w w:val="105"/>
                <w:sz w:val="17"/>
              </w:rPr>
              <w:t>8528</w:t>
            </w:r>
            <w:r>
              <w:rPr>
                <w:color w:val="262626"/>
                <w:w w:val="105"/>
                <w:sz w:val="17"/>
              </w:rPr>
              <w:t>.</w:t>
            </w:r>
            <w:r>
              <w:rPr>
                <w:color w:val="050505"/>
                <w:w w:val="105"/>
                <w:sz w:val="17"/>
              </w:rPr>
              <w:t>7</w:t>
            </w:r>
          </w:p>
        </w:tc>
        <w:tc>
          <w:tcPr>
            <w:tcW w:w="6879" w:type="dxa"/>
            <w:tcBorders>
              <w:bottom w:val="nil"/>
            </w:tcBorders>
          </w:tcPr>
          <w:p>
            <w:pPr>
              <w:pStyle w:val="TableParagraph"/>
              <w:spacing w:line="249" w:lineRule="auto" w:before="22"/>
              <w:ind w:left="98" w:right="63" w:firstLine="1"/>
              <w:jc w:val="both"/>
              <w:rPr>
                <w:sz w:val="17"/>
              </w:rPr>
            </w:pPr>
            <w:r>
              <w:rPr>
                <w:color w:val="050505"/>
                <w:sz w:val="17"/>
              </w:rPr>
              <w:t>Aparelhos receptores de televisão, mesmo que incorporem um aparelho receptor de radiodifusão ou um aparelho de gravação ou reprodução de som ou de imagens - Televisores de LCD (Display de Cristal Líquido)</w:t>
            </w:r>
          </w:p>
        </w:tc>
      </w:tr>
    </w:tbl>
    <w:p>
      <w:pPr>
        <w:rPr>
          <w:sz w:val="2"/>
          <w:szCs w:val="2"/>
        </w:rPr>
      </w:pPr>
      <w:r>
        <w:rPr/>
        <w:pict>
          <v:group style="position:absolute;margin-left:257.399994pt;margin-top:703.560059pt;width:150.15pt;height:.85pt;mso-position-horizontal-relative:page;mso-position-vertical-relative:page;z-index:-427912" coordorigin="5148,14071" coordsize="3003,17">
            <v:line style="position:absolute" from="5148,14079" to="6727,14079" stroked="true" strokeweight=".7pt" strokecolor="#0000ed">
              <v:stroke dashstyle="solid"/>
            </v:line>
            <v:line style="position:absolute" from="5148,14087" to="8150,14087" stroked="true" strokeweight=".1pt" strokecolor="#0000ed">
              <v:stroke dashstyle="solid"/>
            </v:line>
            <v:line style="position:absolute" from="6768,14078" to="8105,14078" stroked="true" strokeweight=".719999pt" strokecolor="#0000ed">
              <v:stroke dashstyle="solid"/>
            </v:line>
            <v:rect style="position:absolute;left:8145;top:14071;width:5;height:15" filled="true" fillcolor="#0000ed" stroked="false">
              <v:fill type="solid"/>
            </v:rect>
            <w10:wrap type="none"/>
          </v:group>
        </w:pict>
      </w:r>
    </w:p>
    <w:p>
      <w:pPr>
        <w:spacing w:after="0"/>
        <w:rPr>
          <w:sz w:val="2"/>
          <w:szCs w:val="2"/>
        </w:rPr>
        <w:sectPr>
          <w:pgSz w:w="11910" w:h="16840"/>
          <w:pgMar w:top="560" w:bottom="280" w:left="540" w:right="500"/>
        </w:sectPr>
      </w:pPr>
    </w:p>
    <w:tbl>
      <w:tblPr>
        <w:tblW w:w="0" w:type="auto"/>
        <w:jc w:val="left"/>
        <w:tblInd w:w="4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078"/>
        <w:gridCol w:w="1004"/>
        <w:gridCol w:w="1066"/>
        <w:gridCol w:w="6879"/>
      </w:tblGrid>
      <w:tr>
        <w:trPr>
          <w:trHeight w:val="420" w:hRule="atLeast"/>
        </w:trPr>
        <w:tc>
          <w:tcPr>
            <w:tcW w:w="1078" w:type="dxa"/>
            <w:tcBorders>
              <w:top w:val="nil"/>
            </w:tcBorders>
          </w:tcPr>
          <w:p>
            <w:pPr>
              <w:pStyle w:val="TableParagraph"/>
              <w:rPr>
                <w:rFonts w:ascii="Times New Roman"/>
                <w:sz w:val="16"/>
              </w:rPr>
            </w:pPr>
          </w:p>
        </w:tc>
        <w:tc>
          <w:tcPr>
            <w:tcW w:w="1004" w:type="dxa"/>
            <w:tcBorders>
              <w:top w:val="nil"/>
            </w:tcBorders>
          </w:tcPr>
          <w:p>
            <w:pPr>
              <w:pStyle w:val="TableParagraph"/>
              <w:rPr>
                <w:rFonts w:ascii="Times New Roman"/>
                <w:sz w:val="16"/>
              </w:rPr>
            </w:pPr>
          </w:p>
        </w:tc>
        <w:tc>
          <w:tcPr>
            <w:tcW w:w="1066" w:type="dxa"/>
            <w:tcBorders>
              <w:top w:val="nil"/>
            </w:tcBorders>
          </w:tcPr>
          <w:p>
            <w:pPr>
              <w:pStyle w:val="TableParagraph"/>
              <w:rPr>
                <w:rFonts w:ascii="Times New Roman"/>
                <w:sz w:val="16"/>
              </w:rPr>
            </w:pPr>
          </w:p>
        </w:tc>
        <w:tc>
          <w:tcPr>
            <w:tcW w:w="6879" w:type="dxa"/>
            <w:tcBorders>
              <w:top w:val="nil"/>
            </w:tcBorders>
          </w:tcPr>
          <w:p>
            <w:pPr>
              <w:pStyle w:val="TableParagraph"/>
              <w:spacing w:before="2"/>
              <w:ind w:left="99"/>
              <w:rPr>
                <w:sz w:val="17"/>
              </w:rPr>
            </w:pPr>
            <w:r>
              <w:rPr>
                <w:color w:val="050505"/>
                <w:w w:val="105"/>
                <w:sz w:val="17"/>
              </w:rPr>
              <w:t>(</w:t>
            </w:r>
            <w:r>
              <w:rPr>
                <w:color w:val="0505EB"/>
                <w:w w:val="105"/>
                <w:sz w:val="17"/>
                <w:u w:val="single" w:color="0000ED"/>
              </w:rPr>
              <w:t>Protocolos ICMS 192/2009</w:t>
            </w:r>
            <w:r>
              <w:rPr>
                <w:color w:val="2A2A2A"/>
                <w:w w:val="105"/>
                <w:sz w:val="17"/>
              </w:rPr>
              <w:t>, </w:t>
            </w:r>
            <w:r>
              <w:rPr>
                <w:color w:val="0505EB"/>
                <w:w w:val="105"/>
                <w:sz w:val="17"/>
                <w:u w:val="single" w:color="0000ED"/>
              </w:rPr>
              <w:t>184/2010</w:t>
            </w:r>
            <w:r>
              <w:rPr>
                <w:color w:val="0505EB"/>
                <w:w w:val="105"/>
                <w:sz w:val="17"/>
              </w:rPr>
              <w:t> </w:t>
            </w:r>
            <w:r>
              <w:rPr>
                <w:color w:val="050505"/>
                <w:w w:val="105"/>
                <w:sz w:val="17"/>
              </w:rPr>
              <w:t>e </w:t>
            </w:r>
            <w:r>
              <w:rPr>
                <w:color w:val="0505EB"/>
                <w:w w:val="105"/>
                <w:sz w:val="17"/>
                <w:u w:val="single" w:color="0000ED"/>
              </w:rPr>
              <w:t>134/2012</w:t>
            </w:r>
            <w:r>
              <w:rPr>
                <w:color w:val="050505"/>
                <w:w w:val="105"/>
                <w:sz w:val="17"/>
              </w:rPr>
              <w:t>) (</w:t>
            </w:r>
            <w:r>
              <w:rPr>
                <w:color w:val="0505EB"/>
                <w:w w:val="105"/>
                <w:sz w:val="17"/>
                <w:u w:val="single" w:color="0000ED"/>
              </w:rPr>
              <w:t>Protocolos ICMS 70/2011</w:t>
            </w:r>
            <w:r>
              <w:rPr>
                <w:color w:val="0505EB"/>
                <w:w w:val="105"/>
                <w:sz w:val="17"/>
              </w:rPr>
              <w:t> </w:t>
            </w:r>
            <w:r>
              <w:rPr>
                <w:color w:val="050505"/>
                <w:w w:val="105"/>
                <w:sz w:val="17"/>
              </w:rPr>
              <w:t>e</w:t>
            </w:r>
          </w:p>
          <w:p>
            <w:pPr>
              <w:pStyle w:val="TableParagraph"/>
              <w:spacing w:line="192" w:lineRule="exact" w:before="11"/>
              <w:ind w:left="97"/>
              <w:rPr>
                <w:sz w:val="17"/>
              </w:rPr>
            </w:pPr>
            <w:r>
              <w:rPr>
                <w:color w:val="0505EB"/>
                <w:w w:val="105"/>
                <w:sz w:val="17"/>
                <w:u w:val="thick" w:color="050505"/>
              </w:rPr>
              <w:t>89/2013</w:t>
            </w:r>
            <w:r>
              <w:rPr>
                <w:color w:val="050505"/>
                <w:w w:val="105"/>
                <w:sz w:val="17"/>
                <w:u w:val="thick" w:color="050505"/>
              </w:rPr>
              <w:t>)</w:t>
            </w:r>
            <w:r>
              <w:rPr>
                <w:color w:val="050505"/>
                <w:w w:val="105"/>
                <w:sz w:val="17"/>
              </w:rPr>
              <w:t> (</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1043" w:hRule="atLeast"/>
        </w:trPr>
        <w:tc>
          <w:tcPr>
            <w:tcW w:w="1078" w:type="dxa"/>
          </w:tcPr>
          <w:p>
            <w:pPr>
              <w:pStyle w:val="TableParagraph"/>
              <w:rPr>
                <w:sz w:val="18"/>
              </w:rPr>
            </w:pPr>
          </w:p>
          <w:p>
            <w:pPr>
              <w:pStyle w:val="TableParagraph"/>
              <w:rPr>
                <w:sz w:val="19"/>
              </w:rPr>
            </w:pPr>
          </w:p>
          <w:p>
            <w:pPr>
              <w:pStyle w:val="TableParagraph"/>
              <w:spacing w:before="1"/>
              <w:ind w:right="413"/>
              <w:jc w:val="right"/>
              <w:rPr>
                <w:sz w:val="17"/>
              </w:rPr>
            </w:pPr>
            <w:r>
              <w:rPr>
                <w:color w:val="050505"/>
                <w:w w:val="105"/>
                <w:sz w:val="17"/>
              </w:rPr>
              <w:t>69</w:t>
            </w:r>
          </w:p>
        </w:tc>
        <w:tc>
          <w:tcPr>
            <w:tcW w:w="1004" w:type="dxa"/>
          </w:tcPr>
          <w:p>
            <w:pPr>
              <w:pStyle w:val="TableParagraph"/>
              <w:rPr>
                <w:sz w:val="18"/>
              </w:rPr>
            </w:pPr>
          </w:p>
          <w:p>
            <w:pPr>
              <w:pStyle w:val="TableParagraph"/>
              <w:spacing w:before="7"/>
              <w:rPr>
                <w:sz w:val="18"/>
              </w:rPr>
            </w:pPr>
          </w:p>
          <w:p>
            <w:pPr>
              <w:pStyle w:val="TableParagraph"/>
              <w:ind w:right="77"/>
              <w:jc w:val="right"/>
              <w:rPr>
                <w:sz w:val="17"/>
              </w:rPr>
            </w:pPr>
            <w:r>
              <w:rPr>
                <w:color w:val="050505"/>
                <w:w w:val="105"/>
                <w:sz w:val="17"/>
              </w:rPr>
              <w:t>21.071</w:t>
            </w:r>
            <w:r>
              <w:rPr>
                <w:color w:val="2A2A2A"/>
                <w:w w:val="105"/>
                <w:sz w:val="17"/>
              </w:rPr>
              <w:t>.</w:t>
            </w:r>
            <w:r>
              <w:rPr>
                <w:color w:val="050505"/>
                <w:w w:val="105"/>
                <w:sz w:val="17"/>
              </w:rPr>
              <w:t>00</w:t>
            </w:r>
          </w:p>
        </w:tc>
        <w:tc>
          <w:tcPr>
            <w:tcW w:w="1066" w:type="dxa"/>
          </w:tcPr>
          <w:p>
            <w:pPr>
              <w:pStyle w:val="TableParagraph"/>
              <w:rPr>
                <w:sz w:val="18"/>
              </w:rPr>
            </w:pPr>
          </w:p>
          <w:p>
            <w:pPr>
              <w:pStyle w:val="TableParagraph"/>
              <w:spacing w:before="7"/>
              <w:rPr>
                <w:sz w:val="18"/>
              </w:rPr>
            </w:pPr>
          </w:p>
          <w:p>
            <w:pPr>
              <w:pStyle w:val="TableParagraph"/>
              <w:ind w:left="46" w:right="16"/>
              <w:jc w:val="center"/>
              <w:rPr>
                <w:sz w:val="17"/>
              </w:rPr>
            </w:pPr>
            <w:r>
              <w:rPr>
                <w:color w:val="050505"/>
                <w:w w:val="105"/>
                <w:sz w:val="17"/>
              </w:rPr>
              <w:t>8528</w:t>
            </w:r>
            <w:r>
              <w:rPr>
                <w:color w:val="2A2A2A"/>
                <w:w w:val="105"/>
                <w:sz w:val="17"/>
              </w:rPr>
              <w:t>.</w:t>
            </w:r>
            <w:r>
              <w:rPr>
                <w:color w:val="050505"/>
                <w:w w:val="105"/>
                <w:sz w:val="17"/>
              </w:rPr>
              <w:t>7</w:t>
            </w:r>
          </w:p>
        </w:tc>
        <w:tc>
          <w:tcPr>
            <w:tcW w:w="6879" w:type="dxa"/>
          </w:tcPr>
          <w:p>
            <w:pPr>
              <w:pStyle w:val="TableParagraph"/>
              <w:spacing w:line="254" w:lineRule="auto" w:before="13"/>
              <w:ind w:left="98" w:firstLine="1"/>
              <w:rPr>
                <w:sz w:val="17"/>
              </w:rPr>
            </w:pPr>
            <w:r>
              <w:rPr>
                <w:color w:val="050505"/>
                <w:w w:val="105"/>
                <w:sz w:val="17"/>
              </w:rPr>
              <w:t>Aparelhos receptores de televisão</w:t>
            </w:r>
            <w:r>
              <w:rPr>
                <w:color w:val="2A2A2A"/>
                <w:w w:val="105"/>
                <w:sz w:val="17"/>
              </w:rPr>
              <w:t>, </w:t>
            </w:r>
            <w:r>
              <w:rPr>
                <w:color w:val="050505"/>
                <w:w w:val="105"/>
                <w:sz w:val="17"/>
              </w:rPr>
              <w:t>mesmo que incorporem um aparelho receptor de radiodifusão ou um aparelho de gravação ou reprodução de som ou de imagens -</w:t>
            </w:r>
          </w:p>
          <w:p>
            <w:pPr>
              <w:pStyle w:val="TableParagraph"/>
              <w:spacing w:line="190" w:lineRule="exact"/>
              <w:ind w:left="100"/>
              <w:rPr>
                <w:sz w:val="17"/>
              </w:rPr>
            </w:pPr>
            <w:r>
              <w:rPr>
                <w:color w:val="050505"/>
                <w:sz w:val="17"/>
              </w:rPr>
              <w:t>Televisores de Plasma</w:t>
            </w:r>
          </w:p>
          <w:p>
            <w:pPr>
              <w:pStyle w:val="TableParagraph"/>
              <w:spacing w:line="206" w:lineRule="exact" w:before="1"/>
              <w:ind w:left="97" w:firstLine="1"/>
              <w:rPr>
                <w:sz w:val="17"/>
              </w:rPr>
            </w:pPr>
            <w:r>
              <w:rPr>
                <w:color w:val="050505"/>
                <w:w w:val="105"/>
                <w:sz w:val="17"/>
              </w:rPr>
              <w:t>(</w:t>
            </w:r>
            <w:r>
              <w:rPr>
                <w:color w:val="0505EB"/>
                <w:w w:val="105"/>
                <w:sz w:val="17"/>
                <w:u w:val="single" w:color="0000ED"/>
              </w:rPr>
              <w:t>Protocolos ICMS 192/2009</w:t>
            </w:r>
            <w:r>
              <w:rPr>
                <w:color w:val="050505"/>
                <w:w w:val="105"/>
                <w:sz w:val="17"/>
              </w:rPr>
              <w:t>, </w:t>
            </w:r>
            <w:r>
              <w:rPr>
                <w:color w:val="0505EB"/>
                <w:w w:val="105"/>
                <w:sz w:val="17"/>
                <w:u w:val="single" w:color="0000ED"/>
              </w:rPr>
              <w:t>184/201O</w:t>
            </w:r>
            <w:r>
              <w:rPr>
                <w:color w:val="0505EB"/>
                <w:w w:val="105"/>
                <w:sz w:val="17"/>
              </w:rPr>
              <w:t> </w:t>
            </w:r>
            <w:r>
              <w:rPr>
                <w:color w:val="050505"/>
                <w:w w:val="105"/>
                <w:sz w:val="17"/>
              </w:rPr>
              <w:t>e </w:t>
            </w:r>
            <w:r>
              <w:rPr>
                <w:color w:val="0505EB"/>
                <w:w w:val="105"/>
                <w:sz w:val="17"/>
                <w:u w:val="single" w:color="0000ED"/>
              </w:rPr>
              <w:t>134/2012</w:t>
            </w:r>
            <w:r>
              <w:rPr>
                <w:color w:val="050505"/>
                <w:w w:val="105"/>
                <w:sz w:val="17"/>
              </w:rPr>
              <w:t>) (</w:t>
            </w:r>
            <w:r>
              <w:rPr>
                <w:color w:val="0505EB"/>
                <w:w w:val="105"/>
                <w:sz w:val="17"/>
                <w:u w:val="single" w:color="0000ED"/>
              </w:rPr>
              <w:t>Protocolos ICMS 70/2011</w:t>
            </w:r>
            <w:r>
              <w:rPr>
                <w:color w:val="0505EB"/>
                <w:w w:val="105"/>
                <w:sz w:val="17"/>
              </w:rPr>
              <w:t> </w:t>
            </w:r>
            <w:r>
              <w:rPr>
                <w:color w:val="050505"/>
                <w:w w:val="105"/>
                <w:sz w:val="17"/>
              </w:rPr>
              <w:t>e </w:t>
            </w:r>
            <w:r>
              <w:rPr>
                <w:color w:val="0505EB"/>
                <w:w w:val="105"/>
                <w:sz w:val="17"/>
                <w:u w:val="thick" w:color="050505"/>
              </w:rPr>
              <w:t>89/2013</w:t>
            </w:r>
            <w:r>
              <w:rPr>
                <w:color w:val="050505"/>
                <w:w w:val="105"/>
                <w:sz w:val="17"/>
                <w:u w:val="thick" w:color="050505"/>
              </w:rPr>
              <w:t>)</w:t>
            </w:r>
            <w:r>
              <w:rPr>
                <w:color w:val="050505"/>
                <w:w w:val="105"/>
                <w:sz w:val="17"/>
              </w:rPr>
              <w:t> (</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839" w:hRule="atLeast"/>
        </w:trPr>
        <w:tc>
          <w:tcPr>
            <w:tcW w:w="1078" w:type="dxa"/>
          </w:tcPr>
          <w:p>
            <w:pPr>
              <w:pStyle w:val="TableParagraph"/>
              <w:rPr>
                <w:sz w:val="18"/>
              </w:rPr>
            </w:pPr>
          </w:p>
          <w:p>
            <w:pPr>
              <w:pStyle w:val="TableParagraph"/>
              <w:spacing w:before="112"/>
              <w:ind w:right="416"/>
              <w:jc w:val="right"/>
              <w:rPr>
                <w:sz w:val="17"/>
              </w:rPr>
            </w:pPr>
            <w:r>
              <w:rPr>
                <w:color w:val="050505"/>
                <w:sz w:val="17"/>
              </w:rPr>
              <w:t>70</w:t>
            </w:r>
          </w:p>
        </w:tc>
        <w:tc>
          <w:tcPr>
            <w:tcW w:w="1004" w:type="dxa"/>
          </w:tcPr>
          <w:p>
            <w:pPr>
              <w:pStyle w:val="TableParagraph"/>
              <w:rPr>
                <w:sz w:val="18"/>
              </w:rPr>
            </w:pPr>
          </w:p>
          <w:p>
            <w:pPr>
              <w:pStyle w:val="TableParagraph"/>
              <w:spacing w:before="112"/>
              <w:ind w:right="64"/>
              <w:jc w:val="right"/>
              <w:rPr>
                <w:sz w:val="17"/>
              </w:rPr>
            </w:pPr>
            <w:r>
              <w:rPr>
                <w:color w:val="050505"/>
                <w:w w:val="105"/>
                <w:sz w:val="17"/>
              </w:rPr>
              <w:t>21</w:t>
            </w:r>
            <w:r>
              <w:rPr>
                <w:color w:val="2A2A2A"/>
                <w:w w:val="105"/>
                <w:sz w:val="17"/>
              </w:rPr>
              <w:t>.</w:t>
            </w:r>
            <w:r>
              <w:rPr>
                <w:color w:val="050505"/>
                <w:w w:val="105"/>
                <w:sz w:val="17"/>
              </w:rPr>
              <w:t>072.00</w:t>
            </w:r>
          </w:p>
        </w:tc>
        <w:tc>
          <w:tcPr>
            <w:tcW w:w="1066" w:type="dxa"/>
          </w:tcPr>
          <w:p>
            <w:pPr>
              <w:pStyle w:val="TableParagraph"/>
              <w:rPr>
                <w:sz w:val="18"/>
              </w:rPr>
            </w:pPr>
          </w:p>
          <w:p>
            <w:pPr>
              <w:pStyle w:val="TableParagraph"/>
              <w:spacing w:before="112"/>
              <w:ind w:left="47" w:right="16"/>
              <w:jc w:val="center"/>
              <w:rPr>
                <w:sz w:val="17"/>
              </w:rPr>
            </w:pPr>
            <w:r>
              <w:rPr>
                <w:color w:val="050505"/>
                <w:w w:val="105"/>
                <w:sz w:val="17"/>
              </w:rPr>
              <w:t>8528</w:t>
            </w:r>
            <w:r>
              <w:rPr>
                <w:color w:val="2A2A2A"/>
                <w:w w:val="105"/>
                <w:sz w:val="17"/>
              </w:rPr>
              <w:t>.</w:t>
            </w:r>
            <w:r>
              <w:rPr>
                <w:color w:val="050505"/>
                <w:w w:val="105"/>
                <w:sz w:val="17"/>
              </w:rPr>
              <w:t>7</w:t>
            </w:r>
          </w:p>
        </w:tc>
        <w:tc>
          <w:tcPr>
            <w:tcW w:w="6879" w:type="dxa"/>
          </w:tcPr>
          <w:p>
            <w:pPr>
              <w:pStyle w:val="TableParagraph"/>
              <w:spacing w:line="247" w:lineRule="auto" w:before="16"/>
              <w:ind w:left="102" w:right="328" w:hanging="2"/>
              <w:rPr>
                <w:sz w:val="17"/>
              </w:rPr>
            </w:pPr>
            <w:r>
              <w:rPr>
                <w:color w:val="050505"/>
                <w:sz w:val="17"/>
              </w:rPr>
              <w:t>Outros aparelhos receptores de televisão não dotados de monitores ou  display  de vídeo</w:t>
            </w:r>
          </w:p>
          <w:p>
            <w:pPr>
              <w:pStyle w:val="TableParagraph"/>
              <w:spacing w:before="1"/>
              <w:ind w:left="99"/>
              <w:rPr>
                <w:sz w:val="17"/>
              </w:rPr>
            </w:pPr>
            <w:r>
              <w:rPr>
                <w:color w:val="050505"/>
                <w:w w:val="105"/>
                <w:sz w:val="17"/>
              </w:rPr>
              <w:t>(</w:t>
            </w:r>
            <w:r>
              <w:rPr>
                <w:color w:val="0505EB"/>
                <w:w w:val="105"/>
                <w:sz w:val="17"/>
                <w:u w:val="single" w:color="0000ED"/>
              </w:rPr>
              <w:t>Protocolos ICMS 192/2009</w:t>
            </w:r>
            <w:r>
              <w:rPr>
                <w:color w:val="2A2A2A"/>
                <w:w w:val="105"/>
                <w:sz w:val="17"/>
              </w:rPr>
              <w:t>, </w:t>
            </w:r>
            <w:r>
              <w:rPr>
                <w:color w:val="0505EB"/>
                <w:w w:val="105"/>
                <w:sz w:val="17"/>
                <w:u w:val="single" w:color="0000ED"/>
              </w:rPr>
              <w:t>184/201O</w:t>
            </w:r>
            <w:r>
              <w:rPr>
                <w:color w:val="0505EB"/>
                <w:w w:val="105"/>
                <w:sz w:val="17"/>
              </w:rPr>
              <w:t> </w:t>
            </w:r>
            <w:r>
              <w:rPr>
                <w:color w:val="050505"/>
                <w:w w:val="105"/>
                <w:sz w:val="17"/>
              </w:rPr>
              <w:t>e </w:t>
            </w:r>
            <w:r>
              <w:rPr>
                <w:color w:val="0505EB"/>
                <w:w w:val="105"/>
                <w:sz w:val="17"/>
                <w:u w:val="single" w:color="0000ED"/>
              </w:rPr>
              <w:t>134/2012</w:t>
            </w:r>
            <w:r>
              <w:rPr>
                <w:color w:val="050505"/>
                <w:w w:val="105"/>
                <w:sz w:val="17"/>
              </w:rPr>
              <w:t>) (</w:t>
            </w:r>
            <w:r>
              <w:rPr>
                <w:color w:val="0505EB"/>
                <w:w w:val="105"/>
                <w:sz w:val="17"/>
                <w:u w:val="single" w:color="0000ED"/>
              </w:rPr>
              <w:t>Protocolos ICMS 70/2011</w:t>
            </w:r>
            <w:r>
              <w:rPr>
                <w:color w:val="0505EB"/>
                <w:w w:val="105"/>
                <w:sz w:val="17"/>
              </w:rPr>
              <w:t> </w:t>
            </w:r>
            <w:r>
              <w:rPr>
                <w:color w:val="050505"/>
                <w:w w:val="105"/>
                <w:sz w:val="17"/>
              </w:rPr>
              <w:t>e</w:t>
            </w:r>
          </w:p>
          <w:p>
            <w:pPr>
              <w:pStyle w:val="TableParagraph"/>
              <w:spacing w:line="192" w:lineRule="exact" w:before="12"/>
              <w:ind w:left="97"/>
              <w:rPr>
                <w:sz w:val="17"/>
              </w:rPr>
            </w:pPr>
            <w:r>
              <w:rPr>
                <w:color w:val="0505EB"/>
                <w:w w:val="105"/>
                <w:sz w:val="17"/>
                <w:u w:val="thick" w:color="050505"/>
              </w:rPr>
              <w:t>89/2013</w:t>
            </w:r>
            <w:r>
              <w:rPr>
                <w:color w:val="050505"/>
                <w:w w:val="105"/>
                <w:sz w:val="17"/>
                <w:u w:val="thick" w:color="050505"/>
              </w:rPr>
              <w:t>)</w:t>
            </w:r>
            <w:r>
              <w:rPr>
                <w:color w:val="050505"/>
                <w:w w:val="105"/>
                <w:sz w:val="17"/>
              </w:rPr>
              <w:t> (</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839" w:hRule="atLeast"/>
        </w:trPr>
        <w:tc>
          <w:tcPr>
            <w:tcW w:w="1078" w:type="dxa"/>
          </w:tcPr>
          <w:p>
            <w:pPr>
              <w:pStyle w:val="TableParagraph"/>
              <w:rPr>
                <w:sz w:val="18"/>
              </w:rPr>
            </w:pPr>
          </w:p>
          <w:p>
            <w:pPr>
              <w:pStyle w:val="TableParagraph"/>
              <w:spacing w:before="118"/>
              <w:ind w:right="411"/>
              <w:jc w:val="right"/>
              <w:rPr>
                <w:sz w:val="17"/>
              </w:rPr>
            </w:pPr>
            <w:r>
              <w:rPr>
                <w:color w:val="050505"/>
                <w:w w:val="105"/>
                <w:sz w:val="17"/>
              </w:rPr>
              <w:t>71</w:t>
            </w:r>
          </w:p>
        </w:tc>
        <w:tc>
          <w:tcPr>
            <w:tcW w:w="1004" w:type="dxa"/>
          </w:tcPr>
          <w:p>
            <w:pPr>
              <w:pStyle w:val="TableParagraph"/>
              <w:rPr>
                <w:sz w:val="18"/>
              </w:rPr>
            </w:pPr>
          </w:p>
          <w:p>
            <w:pPr>
              <w:pStyle w:val="TableParagraph"/>
              <w:spacing w:before="118"/>
              <w:ind w:right="77"/>
              <w:jc w:val="right"/>
              <w:rPr>
                <w:sz w:val="17"/>
              </w:rPr>
            </w:pPr>
            <w:r>
              <w:rPr>
                <w:color w:val="050505"/>
                <w:w w:val="105"/>
                <w:sz w:val="17"/>
              </w:rPr>
              <w:t>21</w:t>
            </w:r>
            <w:r>
              <w:rPr>
                <w:color w:val="3F3F3F"/>
                <w:w w:val="105"/>
                <w:sz w:val="17"/>
              </w:rPr>
              <w:t>.</w:t>
            </w:r>
            <w:r>
              <w:rPr>
                <w:color w:val="050505"/>
                <w:w w:val="105"/>
                <w:sz w:val="17"/>
              </w:rPr>
              <w:t>073</w:t>
            </w:r>
            <w:r>
              <w:rPr>
                <w:color w:val="2A2A2A"/>
                <w:w w:val="105"/>
                <w:sz w:val="17"/>
              </w:rPr>
              <w:t>.</w:t>
            </w:r>
            <w:r>
              <w:rPr>
                <w:color w:val="050505"/>
                <w:w w:val="105"/>
                <w:sz w:val="17"/>
              </w:rPr>
              <w:t>00</w:t>
            </w:r>
          </w:p>
        </w:tc>
        <w:tc>
          <w:tcPr>
            <w:tcW w:w="1066" w:type="dxa"/>
          </w:tcPr>
          <w:p>
            <w:pPr>
              <w:pStyle w:val="TableParagraph"/>
              <w:rPr>
                <w:sz w:val="18"/>
              </w:rPr>
            </w:pPr>
          </w:p>
          <w:p>
            <w:pPr>
              <w:pStyle w:val="TableParagraph"/>
              <w:spacing w:before="118"/>
              <w:ind w:left="47" w:right="16"/>
              <w:jc w:val="center"/>
              <w:rPr>
                <w:sz w:val="17"/>
              </w:rPr>
            </w:pPr>
            <w:r>
              <w:rPr>
                <w:color w:val="050505"/>
                <w:w w:val="105"/>
                <w:sz w:val="17"/>
              </w:rPr>
              <w:t>8528</w:t>
            </w:r>
            <w:r>
              <w:rPr>
                <w:color w:val="2A2A2A"/>
                <w:w w:val="105"/>
                <w:sz w:val="17"/>
              </w:rPr>
              <w:t>.</w:t>
            </w:r>
            <w:r>
              <w:rPr>
                <w:color w:val="050505"/>
                <w:w w:val="105"/>
                <w:sz w:val="17"/>
              </w:rPr>
              <w:t>7</w:t>
            </w:r>
          </w:p>
        </w:tc>
        <w:tc>
          <w:tcPr>
            <w:tcW w:w="6879" w:type="dxa"/>
          </w:tcPr>
          <w:p>
            <w:pPr>
              <w:pStyle w:val="TableParagraph"/>
              <w:spacing w:line="247" w:lineRule="auto" w:before="17"/>
              <w:ind w:left="99" w:firstLine="1"/>
              <w:rPr>
                <w:sz w:val="17"/>
              </w:rPr>
            </w:pPr>
            <w:r>
              <w:rPr>
                <w:color w:val="050505"/>
                <w:w w:val="105"/>
                <w:sz w:val="17"/>
              </w:rPr>
              <w:t>Outros aparelhos receptores de televisão não relacionados nos CEST 21.069.00</w:t>
            </w:r>
            <w:r>
              <w:rPr>
                <w:color w:val="2A2A2A"/>
                <w:w w:val="105"/>
                <w:sz w:val="17"/>
              </w:rPr>
              <w:t>, </w:t>
            </w:r>
            <w:r>
              <w:rPr>
                <w:color w:val="050505"/>
                <w:w w:val="105"/>
                <w:sz w:val="17"/>
              </w:rPr>
              <w:t>21</w:t>
            </w:r>
            <w:r>
              <w:rPr>
                <w:color w:val="565656"/>
                <w:w w:val="105"/>
                <w:sz w:val="17"/>
              </w:rPr>
              <w:t>.</w:t>
            </w:r>
            <w:r>
              <w:rPr>
                <w:color w:val="050505"/>
                <w:w w:val="105"/>
                <w:sz w:val="17"/>
              </w:rPr>
              <w:t>070</w:t>
            </w:r>
            <w:r>
              <w:rPr>
                <w:color w:val="3F3F3F"/>
                <w:w w:val="105"/>
                <w:sz w:val="17"/>
              </w:rPr>
              <w:t>.</w:t>
            </w:r>
            <w:r>
              <w:rPr>
                <w:color w:val="050505"/>
                <w:w w:val="105"/>
                <w:sz w:val="17"/>
              </w:rPr>
              <w:t>00</w:t>
            </w:r>
            <w:r>
              <w:rPr>
                <w:color w:val="2A2A2A"/>
                <w:w w:val="105"/>
                <w:sz w:val="17"/>
              </w:rPr>
              <w:t>, </w:t>
            </w:r>
            <w:r>
              <w:rPr>
                <w:color w:val="050505"/>
                <w:w w:val="105"/>
                <w:sz w:val="17"/>
              </w:rPr>
              <w:t>21</w:t>
            </w:r>
            <w:r>
              <w:rPr>
                <w:color w:val="2A2A2A"/>
                <w:w w:val="105"/>
                <w:sz w:val="17"/>
              </w:rPr>
              <w:t>.</w:t>
            </w:r>
            <w:r>
              <w:rPr>
                <w:color w:val="050505"/>
                <w:w w:val="105"/>
                <w:sz w:val="17"/>
              </w:rPr>
              <w:t>071</w:t>
            </w:r>
            <w:r>
              <w:rPr>
                <w:color w:val="3F3F3F"/>
                <w:w w:val="105"/>
                <w:sz w:val="17"/>
              </w:rPr>
              <w:t>.</w:t>
            </w:r>
            <w:r>
              <w:rPr>
                <w:color w:val="050505"/>
                <w:w w:val="105"/>
                <w:sz w:val="17"/>
              </w:rPr>
              <w:t>00 e 21</w:t>
            </w:r>
            <w:r>
              <w:rPr>
                <w:color w:val="565656"/>
                <w:w w:val="105"/>
                <w:sz w:val="17"/>
              </w:rPr>
              <w:t>.</w:t>
            </w:r>
            <w:r>
              <w:rPr>
                <w:color w:val="050505"/>
                <w:w w:val="105"/>
                <w:sz w:val="17"/>
              </w:rPr>
              <w:t>072</w:t>
            </w:r>
            <w:r>
              <w:rPr>
                <w:color w:val="3F3F3F"/>
                <w:w w:val="105"/>
                <w:sz w:val="17"/>
              </w:rPr>
              <w:t>.</w:t>
            </w:r>
            <w:r>
              <w:rPr>
                <w:color w:val="050505"/>
                <w:w w:val="105"/>
                <w:sz w:val="17"/>
              </w:rPr>
              <w:t>00</w:t>
            </w:r>
          </w:p>
          <w:p>
            <w:pPr>
              <w:pStyle w:val="TableParagraph"/>
              <w:spacing w:line="202" w:lineRule="exact" w:before="4"/>
              <w:ind w:left="97" w:firstLine="1"/>
              <w:rPr>
                <w:sz w:val="17"/>
              </w:rPr>
            </w:pPr>
            <w:r>
              <w:rPr>
                <w:color w:val="050505"/>
                <w:w w:val="105"/>
                <w:sz w:val="17"/>
              </w:rPr>
              <w:t>(</w:t>
            </w:r>
            <w:r>
              <w:rPr>
                <w:color w:val="0505EB"/>
                <w:w w:val="105"/>
                <w:sz w:val="17"/>
                <w:u w:val="single" w:color="0000ED"/>
              </w:rPr>
              <w:t>Protocolo ICMS 150/2013</w:t>
            </w:r>
            <w:r>
              <w:rPr>
                <w:color w:val="0505EB"/>
                <w:w w:val="105"/>
                <w:sz w:val="17"/>
              </w:rPr>
              <w:t> </w:t>
            </w:r>
            <w:r>
              <w:rPr>
                <w:color w:val="050505"/>
                <w:w w:val="105"/>
                <w:sz w:val="17"/>
              </w:rPr>
              <w:t>) (</w:t>
            </w:r>
            <w:r>
              <w:rPr>
                <w:color w:val="0505EB"/>
                <w:w w:val="105"/>
                <w:sz w:val="17"/>
                <w:u w:val="single" w:color="0000ED"/>
              </w:rPr>
              <w:t>Protocolos ICMS 70/2011</w:t>
            </w:r>
            <w:r>
              <w:rPr>
                <w:color w:val="0505EB"/>
                <w:w w:val="105"/>
                <w:sz w:val="17"/>
              </w:rPr>
              <w:t> </w:t>
            </w:r>
            <w:r>
              <w:rPr>
                <w:color w:val="050505"/>
                <w:w w:val="105"/>
                <w:sz w:val="17"/>
              </w:rPr>
              <w:t>e </w:t>
            </w:r>
            <w:r>
              <w:rPr>
                <w:color w:val="0505EB"/>
                <w:w w:val="105"/>
                <w:sz w:val="17"/>
                <w:u w:val="thick" w:color="050505"/>
              </w:rPr>
              <w:t>89/2013</w:t>
            </w:r>
            <w:r>
              <w:rPr>
                <w:color w:val="050505"/>
                <w:w w:val="105"/>
                <w:sz w:val="17"/>
              </w:rPr>
              <w:t>) (</w:t>
            </w:r>
            <w:r>
              <w:rPr>
                <w:color w:val="0505EB"/>
                <w:w w:val="105"/>
                <w:sz w:val="17"/>
                <w:u w:val="single" w:color="0000ED"/>
              </w:rPr>
              <w:t>Convênios ICMS</w:t>
            </w:r>
            <w:r>
              <w:rPr>
                <w:color w:val="0505EB"/>
                <w:w w:val="105"/>
                <w:sz w:val="17"/>
              </w:rPr>
              <w:t> </w:t>
            </w:r>
            <w:r>
              <w:rPr>
                <w:color w:val="0505EB"/>
                <w:w w:val="105"/>
                <w:sz w:val="17"/>
                <w:u w:val="thick" w:color="050505"/>
              </w:rPr>
              <w:t>92/2015</w:t>
            </w:r>
            <w:r>
              <w:rPr>
                <w:color w:val="050505"/>
                <w:w w:val="105"/>
                <w:sz w:val="17"/>
              </w:rPr>
              <w:t>, </w:t>
            </w:r>
            <w:r>
              <w:rPr>
                <w:color w:val="0505EB"/>
                <w:w w:val="105"/>
                <w:sz w:val="17"/>
                <w:u w:val="single" w:color="0000ED"/>
              </w:rPr>
              <w:t>146/2015</w:t>
            </w:r>
            <w:r>
              <w:rPr>
                <w:color w:val="0505EB"/>
                <w:w w:val="105"/>
                <w:sz w:val="17"/>
              </w:rPr>
              <w:t> </w:t>
            </w:r>
            <w:r>
              <w:rPr>
                <w:color w:val="050505"/>
                <w:w w:val="105"/>
                <w:sz w:val="17"/>
              </w:rPr>
              <w:t>e </w:t>
            </w:r>
            <w:r>
              <w:rPr>
                <w:color w:val="0505EB"/>
                <w:w w:val="105"/>
                <w:sz w:val="17"/>
                <w:u w:val="thick" w:color="050505"/>
              </w:rPr>
              <w:t>53/2016</w:t>
            </w:r>
            <w:r>
              <w:rPr>
                <w:color w:val="050505"/>
                <w:w w:val="105"/>
                <w:sz w:val="17"/>
              </w:rPr>
              <w:t>)</w:t>
            </w:r>
          </w:p>
        </w:tc>
      </w:tr>
      <w:tr>
        <w:trPr>
          <w:trHeight w:val="839" w:hRule="atLeast"/>
        </w:trPr>
        <w:tc>
          <w:tcPr>
            <w:tcW w:w="1078" w:type="dxa"/>
          </w:tcPr>
          <w:p>
            <w:pPr>
              <w:pStyle w:val="TableParagraph"/>
              <w:rPr>
                <w:sz w:val="18"/>
              </w:rPr>
            </w:pPr>
          </w:p>
          <w:p>
            <w:pPr>
              <w:pStyle w:val="TableParagraph"/>
              <w:spacing w:before="114"/>
              <w:ind w:right="416"/>
              <w:jc w:val="right"/>
              <w:rPr>
                <w:sz w:val="17"/>
              </w:rPr>
            </w:pPr>
            <w:r>
              <w:rPr>
                <w:color w:val="050505"/>
                <w:sz w:val="17"/>
              </w:rPr>
              <w:t>72</w:t>
            </w:r>
          </w:p>
        </w:tc>
        <w:tc>
          <w:tcPr>
            <w:tcW w:w="1004" w:type="dxa"/>
          </w:tcPr>
          <w:p>
            <w:pPr>
              <w:pStyle w:val="TableParagraph"/>
              <w:rPr>
                <w:sz w:val="18"/>
              </w:rPr>
            </w:pPr>
          </w:p>
          <w:p>
            <w:pPr>
              <w:pStyle w:val="TableParagraph"/>
              <w:spacing w:before="114"/>
              <w:ind w:right="77"/>
              <w:jc w:val="right"/>
              <w:rPr>
                <w:sz w:val="17"/>
              </w:rPr>
            </w:pPr>
            <w:r>
              <w:rPr>
                <w:color w:val="050505"/>
                <w:w w:val="105"/>
                <w:sz w:val="17"/>
              </w:rPr>
              <w:t>21.074</w:t>
            </w:r>
            <w:r>
              <w:rPr>
                <w:color w:val="2A2A2A"/>
                <w:w w:val="105"/>
                <w:sz w:val="17"/>
              </w:rPr>
              <w:t>.</w:t>
            </w:r>
            <w:r>
              <w:rPr>
                <w:color w:val="050505"/>
                <w:w w:val="105"/>
                <w:sz w:val="17"/>
              </w:rPr>
              <w:t>00</w:t>
            </w:r>
          </w:p>
        </w:tc>
        <w:tc>
          <w:tcPr>
            <w:tcW w:w="1066" w:type="dxa"/>
          </w:tcPr>
          <w:p>
            <w:pPr>
              <w:pStyle w:val="TableParagraph"/>
              <w:rPr>
                <w:sz w:val="18"/>
              </w:rPr>
            </w:pPr>
          </w:p>
          <w:p>
            <w:pPr>
              <w:pStyle w:val="TableParagraph"/>
              <w:spacing w:before="119"/>
              <w:ind w:left="49" w:right="16"/>
              <w:jc w:val="center"/>
              <w:rPr>
                <w:sz w:val="17"/>
              </w:rPr>
            </w:pPr>
            <w:r>
              <w:rPr>
                <w:color w:val="050505"/>
                <w:w w:val="105"/>
                <w:sz w:val="17"/>
              </w:rPr>
              <w:t>9006</w:t>
            </w:r>
            <w:r>
              <w:rPr>
                <w:color w:val="2A2A2A"/>
                <w:w w:val="105"/>
                <w:sz w:val="17"/>
              </w:rPr>
              <w:t>.</w:t>
            </w:r>
            <w:r>
              <w:rPr>
                <w:color w:val="050505"/>
                <w:w w:val="105"/>
                <w:sz w:val="17"/>
              </w:rPr>
              <w:t>59</w:t>
            </w:r>
          </w:p>
        </w:tc>
        <w:tc>
          <w:tcPr>
            <w:tcW w:w="6879" w:type="dxa"/>
          </w:tcPr>
          <w:p>
            <w:pPr>
              <w:pStyle w:val="TableParagraph"/>
              <w:spacing w:line="247" w:lineRule="auto" w:before="18"/>
              <w:ind w:left="98" w:firstLine="2"/>
              <w:rPr>
                <w:sz w:val="17"/>
              </w:rPr>
            </w:pPr>
            <w:r>
              <w:rPr>
                <w:color w:val="050505"/>
                <w:sz w:val="17"/>
              </w:rPr>
              <w:t>Câmeras fotográficas dos tipos utilizadas para preparação de clichês ou cilindros de impressão</w:t>
            </w:r>
          </w:p>
          <w:p>
            <w:pPr>
              <w:pStyle w:val="TableParagraph"/>
              <w:spacing w:line="202" w:lineRule="exact" w:before="4"/>
              <w:ind w:left="101" w:hanging="3"/>
              <w:rPr>
                <w:sz w:val="17"/>
              </w:rPr>
            </w:pPr>
            <w:r>
              <w:rPr>
                <w:color w:val="050505"/>
                <w:w w:val="105"/>
                <w:sz w:val="17"/>
              </w:rPr>
              <w:t>(</w:t>
            </w:r>
            <w:r>
              <w:rPr>
                <w:color w:val="0505EB"/>
                <w:w w:val="105"/>
                <w:sz w:val="17"/>
                <w:u w:val="single" w:color="0000ED"/>
              </w:rPr>
              <w:t>Protocolos ICMS 192/2009</w:t>
            </w:r>
            <w:r>
              <w:rPr>
                <w:color w:val="050505"/>
                <w:w w:val="105"/>
                <w:sz w:val="17"/>
              </w:rPr>
              <w:t>, </w:t>
            </w:r>
            <w:r>
              <w:rPr>
                <w:color w:val="0505EB"/>
                <w:w w:val="105"/>
                <w:sz w:val="17"/>
                <w:u w:val="single" w:color="0000ED"/>
              </w:rPr>
              <w:t>184/2010</w:t>
            </w:r>
            <w:r>
              <w:rPr>
                <w:color w:val="2A2A2A"/>
                <w:w w:val="105"/>
                <w:sz w:val="17"/>
              </w:rPr>
              <w:t>, </w:t>
            </w:r>
            <w:r>
              <w:rPr>
                <w:color w:val="0505EB"/>
                <w:w w:val="105"/>
                <w:sz w:val="17"/>
                <w:u w:val="single" w:color="0000ED"/>
              </w:rPr>
              <w:t>134/2012</w:t>
            </w:r>
            <w:r>
              <w:rPr>
                <w:color w:val="0505EB"/>
                <w:w w:val="105"/>
                <w:sz w:val="17"/>
              </w:rPr>
              <w:t> </w:t>
            </w:r>
            <w:r>
              <w:rPr>
                <w:color w:val="050505"/>
                <w:w w:val="105"/>
                <w:sz w:val="17"/>
              </w:rPr>
              <w:t>e </w:t>
            </w:r>
            <w:r>
              <w:rPr>
                <w:color w:val="0505EB"/>
                <w:w w:val="105"/>
                <w:sz w:val="17"/>
                <w:u w:val="single" w:color="0000ED"/>
              </w:rPr>
              <w:t>150/201</w:t>
            </w:r>
            <w:r>
              <w:rPr>
                <w:color w:val="0505EB"/>
                <w:w w:val="105"/>
                <w:sz w:val="17"/>
              </w:rPr>
              <w:t>3</w:t>
            </w:r>
            <w:r>
              <w:rPr>
                <w:color w:val="050505"/>
                <w:w w:val="105"/>
                <w:sz w:val="17"/>
              </w:rPr>
              <w:t>) (</w:t>
            </w:r>
            <w:r>
              <w:rPr>
                <w:color w:val="0505EB"/>
                <w:w w:val="105"/>
                <w:sz w:val="17"/>
                <w:u w:val="single" w:color="0000ED"/>
              </w:rPr>
              <w:t>Protocolos ICMS</w:t>
            </w:r>
            <w:r>
              <w:rPr>
                <w:color w:val="0505EB"/>
                <w:w w:val="105"/>
                <w:sz w:val="17"/>
              </w:rPr>
              <w:t> </w:t>
            </w:r>
            <w:r>
              <w:rPr>
                <w:color w:val="0505EB"/>
                <w:w w:val="105"/>
                <w:sz w:val="17"/>
                <w:u w:val="thick" w:color="0505EB"/>
              </w:rPr>
              <w:t>70/2011</w:t>
            </w:r>
            <w:r>
              <w:rPr>
                <w:color w:val="0505EB"/>
                <w:w w:val="105"/>
                <w:sz w:val="17"/>
              </w:rPr>
              <w:t> </w:t>
            </w:r>
            <w:r>
              <w:rPr>
                <w:color w:val="050505"/>
                <w:w w:val="105"/>
                <w:sz w:val="17"/>
              </w:rPr>
              <w:t>e </w:t>
            </w:r>
            <w:r>
              <w:rPr>
                <w:color w:val="0505EB"/>
                <w:w w:val="105"/>
                <w:sz w:val="17"/>
                <w:u w:val="thick" w:color="050505"/>
              </w:rPr>
              <w:t>89/2013</w:t>
            </w:r>
            <w:r>
              <w:rPr>
                <w:color w:val="050505"/>
                <w:w w:val="105"/>
                <w:sz w:val="17"/>
              </w:rPr>
              <w:t>) (</w:t>
            </w:r>
            <w:r>
              <w:rPr>
                <w:color w:val="0505EB"/>
                <w:w w:val="105"/>
                <w:sz w:val="17"/>
                <w:u w:val="single" w:color="0000ED"/>
              </w:rPr>
              <w:t>Convênios ICMS 92/2015</w:t>
            </w:r>
            <w:r>
              <w:rPr>
                <w:color w:val="050505"/>
                <w:w w:val="105"/>
                <w:sz w:val="17"/>
              </w:rPr>
              <w:t>, </w:t>
            </w:r>
            <w:r>
              <w:rPr>
                <w:color w:val="0505EB"/>
                <w:w w:val="105"/>
                <w:sz w:val="17"/>
                <w:u w:val="single" w:color="0000ED"/>
              </w:rPr>
              <w:t>146/2015</w:t>
            </w:r>
            <w:r>
              <w:rPr>
                <w:color w:val="0505EB"/>
                <w:w w:val="105"/>
                <w:sz w:val="17"/>
              </w:rPr>
              <w:t> </w:t>
            </w:r>
            <w:r>
              <w:rPr>
                <w:color w:val="050505"/>
                <w:w w:val="105"/>
                <w:sz w:val="17"/>
              </w:rPr>
              <w:t>e </w:t>
            </w:r>
            <w:r>
              <w:rPr>
                <w:color w:val="0505EB"/>
                <w:w w:val="105"/>
                <w:sz w:val="17"/>
                <w:u w:val="thick" w:color="050505"/>
              </w:rPr>
              <w:t>25/2017</w:t>
            </w:r>
            <w:r>
              <w:rPr>
                <w:color w:val="050505"/>
                <w:w w:val="105"/>
                <w:sz w:val="17"/>
              </w:rPr>
              <w:t>)</w:t>
            </w:r>
          </w:p>
        </w:tc>
      </w:tr>
      <w:tr>
        <w:trPr>
          <w:trHeight w:val="635" w:hRule="atLeast"/>
        </w:trPr>
        <w:tc>
          <w:tcPr>
            <w:tcW w:w="1078" w:type="dxa"/>
          </w:tcPr>
          <w:p>
            <w:pPr>
              <w:pStyle w:val="TableParagraph"/>
              <w:spacing w:before="2"/>
              <w:rPr>
                <w:sz w:val="19"/>
              </w:rPr>
            </w:pPr>
          </w:p>
          <w:p>
            <w:pPr>
              <w:pStyle w:val="TableParagraph"/>
              <w:spacing w:before="1"/>
              <w:ind w:right="412"/>
              <w:jc w:val="right"/>
              <w:rPr>
                <w:sz w:val="17"/>
              </w:rPr>
            </w:pPr>
            <w:r>
              <w:rPr>
                <w:color w:val="050505"/>
                <w:w w:val="105"/>
                <w:sz w:val="17"/>
              </w:rPr>
              <w:t>73</w:t>
            </w:r>
          </w:p>
        </w:tc>
        <w:tc>
          <w:tcPr>
            <w:tcW w:w="1004" w:type="dxa"/>
          </w:tcPr>
          <w:p>
            <w:pPr>
              <w:pStyle w:val="TableParagraph"/>
              <w:spacing w:before="2"/>
              <w:rPr>
                <w:sz w:val="19"/>
              </w:rPr>
            </w:pPr>
          </w:p>
          <w:p>
            <w:pPr>
              <w:pStyle w:val="TableParagraph"/>
              <w:spacing w:before="1"/>
              <w:ind w:right="64"/>
              <w:jc w:val="right"/>
              <w:rPr>
                <w:sz w:val="17"/>
              </w:rPr>
            </w:pPr>
            <w:r>
              <w:rPr>
                <w:color w:val="050505"/>
                <w:w w:val="105"/>
                <w:sz w:val="17"/>
              </w:rPr>
              <w:t>21</w:t>
            </w:r>
            <w:r>
              <w:rPr>
                <w:color w:val="2A2A2A"/>
                <w:w w:val="105"/>
                <w:sz w:val="17"/>
              </w:rPr>
              <w:t>.</w:t>
            </w:r>
            <w:r>
              <w:rPr>
                <w:color w:val="050505"/>
                <w:w w:val="105"/>
                <w:sz w:val="17"/>
              </w:rPr>
              <w:t>075.00</w:t>
            </w:r>
          </w:p>
        </w:tc>
        <w:tc>
          <w:tcPr>
            <w:tcW w:w="1066" w:type="dxa"/>
          </w:tcPr>
          <w:p>
            <w:pPr>
              <w:pStyle w:val="TableParagraph"/>
              <w:spacing w:before="2"/>
              <w:rPr>
                <w:sz w:val="19"/>
              </w:rPr>
            </w:pPr>
          </w:p>
          <w:p>
            <w:pPr>
              <w:pStyle w:val="TableParagraph"/>
              <w:spacing w:before="1"/>
              <w:ind w:left="52" w:right="16"/>
              <w:jc w:val="center"/>
              <w:rPr>
                <w:sz w:val="17"/>
              </w:rPr>
            </w:pPr>
            <w:r>
              <w:rPr>
                <w:color w:val="050505"/>
                <w:w w:val="105"/>
                <w:sz w:val="17"/>
              </w:rPr>
              <w:t>9006.40</w:t>
            </w:r>
            <w:r>
              <w:rPr>
                <w:color w:val="3F3F3F"/>
                <w:w w:val="105"/>
                <w:sz w:val="17"/>
              </w:rPr>
              <w:t>.</w:t>
            </w:r>
            <w:r>
              <w:rPr>
                <w:color w:val="050505"/>
                <w:w w:val="105"/>
                <w:sz w:val="17"/>
              </w:rPr>
              <w:t>00</w:t>
            </w:r>
          </w:p>
        </w:tc>
        <w:tc>
          <w:tcPr>
            <w:tcW w:w="6879" w:type="dxa"/>
          </w:tcPr>
          <w:p>
            <w:pPr>
              <w:pStyle w:val="TableParagraph"/>
              <w:spacing w:before="19"/>
              <w:ind w:left="101"/>
              <w:rPr>
                <w:sz w:val="17"/>
              </w:rPr>
            </w:pPr>
            <w:r>
              <w:rPr>
                <w:color w:val="050505"/>
                <w:sz w:val="17"/>
              </w:rPr>
              <w:t>Câmeras fotográficas para filmes de revelação e copiagem instantâneas</w:t>
            </w:r>
          </w:p>
          <w:p>
            <w:pPr>
              <w:pStyle w:val="TableParagraph"/>
              <w:spacing w:line="206" w:lineRule="exact" w:before="1"/>
              <w:ind w:left="97" w:firstLine="1"/>
              <w:rPr>
                <w:sz w:val="17"/>
              </w:rPr>
            </w:pPr>
            <w:r>
              <w:rPr>
                <w:color w:val="050505"/>
                <w:w w:val="105"/>
                <w:sz w:val="17"/>
              </w:rPr>
              <w:t>(</w:t>
            </w:r>
            <w:r>
              <w:rPr>
                <w:color w:val="0505EB"/>
                <w:w w:val="105"/>
                <w:sz w:val="17"/>
                <w:u w:val="single" w:color="0000ED"/>
              </w:rPr>
              <w:t>Protocolos ICMS 192/2009</w:t>
            </w:r>
            <w:r>
              <w:rPr>
                <w:color w:val="050505"/>
                <w:w w:val="105"/>
                <w:sz w:val="17"/>
              </w:rPr>
              <w:t>, </w:t>
            </w:r>
            <w:r>
              <w:rPr>
                <w:color w:val="0505EB"/>
                <w:w w:val="105"/>
                <w:sz w:val="17"/>
                <w:u w:val="single" w:color="0000ED"/>
              </w:rPr>
              <w:t>184/201</w:t>
            </w:r>
            <w:r>
              <w:rPr>
                <w:color w:val="0505EB"/>
                <w:w w:val="105"/>
                <w:sz w:val="16"/>
                <w:u w:val="single" w:color="0000ED"/>
              </w:rPr>
              <w:t>O</w:t>
            </w:r>
            <w:r>
              <w:rPr>
                <w:color w:val="0505EB"/>
                <w:w w:val="105"/>
                <w:sz w:val="16"/>
              </w:rPr>
              <w:t> </w:t>
            </w:r>
            <w:r>
              <w:rPr>
                <w:color w:val="050505"/>
                <w:w w:val="105"/>
                <w:sz w:val="17"/>
              </w:rPr>
              <w:t>e </w:t>
            </w:r>
            <w:r>
              <w:rPr>
                <w:color w:val="0505EB"/>
                <w:w w:val="105"/>
                <w:sz w:val="17"/>
                <w:u w:val="single" w:color="0000ED"/>
              </w:rPr>
              <w:t>134/2012</w:t>
            </w:r>
            <w:r>
              <w:rPr>
                <w:color w:val="050505"/>
                <w:w w:val="105"/>
                <w:sz w:val="17"/>
              </w:rPr>
              <w:t>) (</w:t>
            </w:r>
            <w:r>
              <w:rPr>
                <w:color w:val="0505EB"/>
                <w:w w:val="105"/>
                <w:sz w:val="17"/>
                <w:u w:val="single" w:color="0000ED"/>
              </w:rPr>
              <w:t>Protocolos ICMS 70/2011</w:t>
            </w:r>
            <w:r>
              <w:rPr>
                <w:color w:val="0505EB"/>
                <w:w w:val="105"/>
                <w:sz w:val="17"/>
              </w:rPr>
              <w:t> </w:t>
            </w:r>
            <w:r>
              <w:rPr>
                <w:color w:val="050505"/>
                <w:w w:val="105"/>
                <w:sz w:val="17"/>
              </w:rPr>
              <w:t>e </w:t>
            </w:r>
            <w:r>
              <w:rPr>
                <w:color w:val="0505EB"/>
                <w:w w:val="105"/>
                <w:sz w:val="17"/>
                <w:u w:val="thick" w:color="050505"/>
              </w:rPr>
              <w:t>89/2013</w:t>
            </w:r>
            <w:r>
              <w:rPr>
                <w:color w:val="050505"/>
                <w:w w:val="105"/>
                <w:sz w:val="17"/>
                <w:u w:val="thick" w:color="050505"/>
              </w:rPr>
              <w:t>)</w:t>
            </w:r>
            <w:r>
              <w:rPr>
                <w:color w:val="050505"/>
                <w:w w:val="105"/>
                <w:sz w:val="17"/>
              </w:rPr>
              <w:t> (</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635" w:hRule="atLeast"/>
        </w:trPr>
        <w:tc>
          <w:tcPr>
            <w:tcW w:w="1078" w:type="dxa"/>
          </w:tcPr>
          <w:p>
            <w:pPr>
              <w:pStyle w:val="TableParagraph"/>
              <w:spacing w:before="6"/>
              <w:rPr>
                <w:sz w:val="19"/>
              </w:rPr>
            </w:pPr>
          </w:p>
          <w:p>
            <w:pPr>
              <w:pStyle w:val="TableParagraph"/>
              <w:ind w:right="416"/>
              <w:jc w:val="right"/>
              <w:rPr>
                <w:sz w:val="17"/>
              </w:rPr>
            </w:pPr>
            <w:r>
              <w:rPr>
                <w:color w:val="050505"/>
                <w:sz w:val="17"/>
              </w:rPr>
              <w:t>74</w:t>
            </w:r>
          </w:p>
        </w:tc>
        <w:tc>
          <w:tcPr>
            <w:tcW w:w="1004" w:type="dxa"/>
          </w:tcPr>
          <w:p>
            <w:pPr>
              <w:pStyle w:val="TableParagraph"/>
              <w:spacing w:before="6"/>
              <w:rPr>
                <w:sz w:val="19"/>
              </w:rPr>
            </w:pPr>
          </w:p>
          <w:p>
            <w:pPr>
              <w:pStyle w:val="TableParagraph"/>
              <w:ind w:right="77"/>
              <w:jc w:val="right"/>
              <w:rPr>
                <w:sz w:val="17"/>
              </w:rPr>
            </w:pPr>
            <w:r>
              <w:rPr>
                <w:color w:val="050505"/>
                <w:w w:val="105"/>
                <w:sz w:val="17"/>
              </w:rPr>
              <w:t>21.076</w:t>
            </w:r>
            <w:r>
              <w:rPr>
                <w:color w:val="2A2A2A"/>
                <w:w w:val="105"/>
                <w:sz w:val="17"/>
              </w:rPr>
              <w:t>.</w:t>
            </w:r>
            <w:r>
              <w:rPr>
                <w:color w:val="050505"/>
                <w:w w:val="105"/>
                <w:sz w:val="17"/>
              </w:rPr>
              <w:t>00</w:t>
            </w:r>
          </w:p>
        </w:tc>
        <w:tc>
          <w:tcPr>
            <w:tcW w:w="1066" w:type="dxa"/>
          </w:tcPr>
          <w:p>
            <w:pPr>
              <w:pStyle w:val="TableParagraph"/>
              <w:spacing w:before="6"/>
              <w:rPr>
                <w:sz w:val="19"/>
              </w:rPr>
            </w:pPr>
          </w:p>
          <w:p>
            <w:pPr>
              <w:pStyle w:val="TableParagraph"/>
              <w:ind w:left="61" w:right="16"/>
              <w:jc w:val="center"/>
              <w:rPr>
                <w:sz w:val="17"/>
              </w:rPr>
            </w:pPr>
            <w:r>
              <w:rPr>
                <w:color w:val="050505"/>
                <w:w w:val="105"/>
                <w:sz w:val="17"/>
              </w:rPr>
              <w:t>9018</w:t>
            </w:r>
            <w:r>
              <w:rPr>
                <w:color w:val="2A2A2A"/>
                <w:w w:val="105"/>
                <w:sz w:val="17"/>
              </w:rPr>
              <w:t>.</w:t>
            </w:r>
            <w:r>
              <w:rPr>
                <w:color w:val="050505"/>
                <w:w w:val="105"/>
                <w:sz w:val="17"/>
              </w:rPr>
              <w:t>90.50</w:t>
            </w:r>
          </w:p>
        </w:tc>
        <w:tc>
          <w:tcPr>
            <w:tcW w:w="6879" w:type="dxa"/>
          </w:tcPr>
          <w:p>
            <w:pPr>
              <w:pStyle w:val="TableParagraph"/>
              <w:spacing w:before="22"/>
              <w:ind w:left="100"/>
              <w:rPr>
                <w:sz w:val="17"/>
              </w:rPr>
            </w:pPr>
            <w:r>
              <w:rPr>
                <w:color w:val="050505"/>
                <w:sz w:val="17"/>
              </w:rPr>
              <w:t>Aparelhos de diatermia</w:t>
            </w:r>
          </w:p>
          <w:p>
            <w:pPr>
              <w:pStyle w:val="TableParagraph"/>
              <w:spacing w:line="200" w:lineRule="atLeast" w:before="2"/>
              <w:ind w:left="97" w:firstLine="1"/>
              <w:rPr>
                <w:sz w:val="17"/>
              </w:rPr>
            </w:pPr>
            <w:r>
              <w:rPr>
                <w:color w:val="050505"/>
                <w:w w:val="105"/>
                <w:sz w:val="17"/>
              </w:rPr>
              <w:t>(</w:t>
            </w:r>
            <w:r>
              <w:rPr>
                <w:color w:val="0505EB"/>
                <w:w w:val="105"/>
                <w:sz w:val="17"/>
                <w:u w:val="single" w:color="0000ED"/>
              </w:rPr>
              <w:t>Protocolos ICMS 192/2009</w:t>
            </w:r>
            <w:r>
              <w:rPr>
                <w:color w:val="2A2A2A"/>
                <w:w w:val="105"/>
                <w:sz w:val="17"/>
              </w:rPr>
              <w:t>, </w:t>
            </w:r>
            <w:r>
              <w:rPr>
                <w:color w:val="0505EB"/>
                <w:w w:val="105"/>
                <w:sz w:val="17"/>
                <w:u w:val="single" w:color="0000ED"/>
              </w:rPr>
              <w:t>184/2010</w:t>
            </w:r>
            <w:r>
              <w:rPr>
                <w:color w:val="0505EB"/>
                <w:w w:val="105"/>
                <w:sz w:val="17"/>
              </w:rPr>
              <w:t> </w:t>
            </w:r>
            <w:r>
              <w:rPr>
                <w:color w:val="050505"/>
                <w:w w:val="105"/>
                <w:sz w:val="17"/>
              </w:rPr>
              <w:t>e </w:t>
            </w:r>
            <w:r>
              <w:rPr>
                <w:color w:val="0505EB"/>
                <w:w w:val="105"/>
                <w:sz w:val="17"/>
                <w:u w:val="single" w:color="0000ED"/>
              </w:rPr>
              <w:t>134/2012</w:t>
            </w:r>
            <w:r>
              <w:rPr>
                <w:color w:val="050505"/>
                <w:w w:val="105"/>
                <w:sz w:val="17"/>
              </w:rPr>
              <w:t>) (</w:t>
            </w:r>
            <w:r>
              <w:rPr>
                <w:color w:val="0505EB"/>
                <w:w w:val="105"/>
                <w:sz w:val="17"/>
                <w:u w:val="single" w:color="0000ED"/>
              </w:rPr>
              <w:t>Protocolos ICMS 70/2011</w:t>
            </w:r>
            <w:r>
              <w:rPr>
                <w:color w:val="0505EB"/>
                <w:w w:val="105"/>
                <w:sz w:val="17"/>
              </w:rPr>
              <w:t> </w:t>
            </w:r>
            <w:r>
              <w:rPr>
                <w:color w:val="050505"/>
                <w:w w:val="105"/>
                <w:sz w:val="17"/>
              </w:rPr>
              <w:t>e </w:t>
            </w:r>
            <w:r>
              <w:rPr>
                <w:color w:val="0505EB"/>
                <w:w w:val="105"/>
                <w:sz w:val="17"/>
                <w:u w:val="thick" w:color="050505"/>
              </w:rPr>
              <w:t>89/2013</w:t>
            </w:r>
            <w:r>
              <w:rPr>
                <w:color w:val="050505"/>
                <w:w w:val="105"/>
                <w:sz w:val="17"/>
                <w:u w:val="thick" w:color="050505"/>
              </w:rPr>
              <w:t>)</w:t>
            </w:r>
            <w:r>
              <w:rPr>
                <w:color w:val="050505"/>
                <w:w w:val="105"/>
                <w:sz w:val="17"/>
              </w:rPr>
              <w:t> (</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637" w:hRule="atLeast"/>
        </w:trPr>
        <w:tc>
          <w:tcPr>
            <w:tcW w:w="1078" w:type="dxa"/>
          </w:tcPr>
          <w:p>
            <w:pPr>
              <w:pStyle w:val="TableParagraph"/>
              <w:spacing w:before="4"/>
              <w:rPr>
                <w:sz w:val="19"/>
              </w:rPr>
            </w:pPr>
          </w:p>
          <w:p>
            <w:pPr>
              <w:pStyle w:val="TableParagraph"/>
              <w:ind w:right="414"/>
              <w:jc w:val="right"/>
              <w:rPr>
                <w:sz w:val="17"/>
              </w:rPr>
            </w:pPr>
            <w:r>
              <w:rPr>
                <w:color w:val="050505"/>
                <w:w w:val="105"/>
                <w:sz w:val="17"/>
              </w:rPr>
              <w:t>75</w:t>
            </w:r>
          </w:p>
        </w:tc>
        <w:tc>
          <w:tcPr>
            <w:tcW w:w="1004" w:type="dxa"/>
          </w:tcPr>
          <w:p>
            <w:pPr>
              <w:pStyle w:val="TableParagraph"/>
              <w:spacing w:before="4"/>
              <w:rPr>
                <w:sz w:val="19"/>
              </w:rPr>
            </w:pPr>
          </w:p>
          <w:p>
            <w:pPr>
              <w:pStyle w:val="TableParagraph"/>
              <w:ind w:right="64"/>
              <w:jc w:val="right"/>
              <w:rPr>
                <w:sz w:val="17"/>
              </w:rPr>
            </w:pPr>
            <w:r>
              <w:rPr>
                <w:color w:val="050505"/>
                <w:w w:val="105"/>
                <w:sz w:val="17"/>
              </w:rPr>
              <w:t>21</w:t>
            </w:r>
            <w:r>
              <w:rPr>
                <w:color w:val="2A2A2A"/>
                <w:w w:val="105"/>
                <w:sz w:val="17"/>
              </w:rPr>
              <w:t>.</w:t>
            </w:r>
            <w:r>
              <w:rPr>
                <w:color w:val="050505"/>
                <w:w w:val="105"/>
                <w:sz w:val="17"/>
              </w:rPr>
              <w:t>077.00</w:t>
            </w:r>
          </w:p>
        </w:tc>
        <w:tc>
          <w:tcPr>
            <w:tcW w:w="1066" w:type="dxa"/>
          </w:tcPr>
          <w:p>
            <w:pPr>
              <w:pStyle w:val="TableParagraph"/>
              <w:spacing w:before="4"/>
              <w:rPr>
                <w:sz w:val="19"/>
              </w:rPr>
            </w:pPr>
          </w:p>
          <w:p>
            <w:pPr>
              <w:pStyle w:val="TableParagraph"/>
              <w:ind w:left="52" w:right="16"/>
              <w:jc w:val="center"/>
              <w:rPr>
                <w:sz w:val="17"/>
              </w:rPr>
            </w:pPr>
            <w:r>
              <w:rPr>
                <w:color w:val="050505"/>
                <w:w w:val="105"/>
                <w:sz w:val="17"/>
              </w:rPr>
              <w:t>9019</w:t>
            </w:r>
            <w:r>
              <w:rPr>
                <w:color w:val="2A2A2A"/>
                <w:w w:val="105"/>
                <w:sz w:val="17"/>
              </w:rPr>
              <w:t>.</w:t>
            </w:r>
            <w:r>
              <w:rPr>
                <w:color w:val="050505"/>
                <w:w w:val="105"/>
                <w:sz w:val="17"/>
              </w:rPr>
              <w:t>10</w:t>
            </w:r>
            <w:r>
              <w:rPr>
                <w:color w:val="3F3F3F"/>
                <w:w w:val="105"/>
                <w:sz w:val="17"/>
              </w:rPr>
              <w:t>.</w:t>
            </w:r>
            <w:r>
              <w:rPr>
                <w:color w:val="050505"/>
                <w:w w:val="105"/>
                <w:sz w:val="17"/>
              </w:rPr>
              <w:t>00</w:t>
            </w:r>
          </w:p>
        </w:tc>
        <w:tc>
          <w:tcPr>
            <w:tcW w:w="6879" w:type="dxa"/>
          </w:tcPr>
          <w:p>
            <w:pPr>
              <w:pStyle w:val="TableParagraph"/>
              <w:spacing w:before="21"/>
              <w:ind w:left="100"/>
              <w:rPr>
                <w:sz w:val="17"/>
              </w:rPr>
            </w:pPr>
            <w:r>
              <w:rPr>
                <w:color w:val="050505"/>
                <w:w w:val="105"/>
                <w:sz w:val="17"/>
              </w:rPr>
              <w:t>Aparelhos de massagem</w:t>
            </w:r>
          </w:p>
          <w:p>
            <w:pPr>
              <w:pStyle w:val="TableParagraph"/>
              <w:spacing w:line="206" w:lineRule="exact" w:before="1"/>
              <w:ind w:left="97" w:firstLine="1"/>
              <w:rPr>
                <w:sz w:val="17"/>
              </w:rPr>
            </w:pPr>
            <w:r>
              <w:rPr>
                <w:color w:val="050505"/>
                <w:w w:val="105"/>
                <w:sz w:val="17"/>
              </w:rPr>
              <w:t>(</w:t>
            </w:r>
            <w:r>
              <w:rPr>
                <w:color w:val="0505EB"/>
                <w:w w:val="105"/>
                <w:sz w:val="17"/>
                <w:u w:val="single" w:color="0000ED"/>
              </w:rPr>
              <w:t>Protocolos ICMS 192/2009</w:t>
            </w:r>
            <w:r>
              <w:rPr>
                <w:color w:val="050505"/>
                <w:w w:val="105"/>
                <w:sz w:val="17"/>
              </w:rPr>
              <w:t>, </w:t>
            </w:r>
            <w:r>
              <w:rPr>
                <w:color w:val="0505EB"/>
                <w:w w:val="105"/>
                <w:sz w:val="17"/>
                <w:u w:val="single" w:color="0000ED"/>
              </w:rPr>
              <w:t>184/2010</w:t>
            </w:r>
            <w:r>
              <w:rPr>
                <w:color w:val="0505EB"/>
                <w:w w:val="105"/>
                <w:sz w:val="17"/>
              </w:rPr>
              <w:t> </w:t>
            </w:r>
            <w:r>
              <w:rPr>
                <w:color w:val="050505"/>
                <w:w w:val="105"/>
                <w:sz w:val="17"/>
              </w:rPr>
              <w:t>e </w:t>
            </w:r>
            <w:r>
              <w:rPr>
                <w:color w:val="0505EB"/>
                <w:w w:val="105"/>
                <w:sz w:val="17"/>
                <w:u w:val="single" w:color="0000ED"/>
              </w:rPr>
              <w:t>134/2012</w:t>
            </w:r>
            <w:r>
              <w:rPr>
                <w:color w:val="050505"/>
                <w:w w:val="105"/>
                <w:sz w:val="17"/>
              </w:rPr>
              <w:t>) (</w:t>
            </w:r>
            <w:r>
              <w:rPr>
                <w:color w:val="0505EB"/>
                <w:w w:val="105"/>
                <w:sz w:val="17"/>
                <w:u w:val="single" w:color="0000ED"/>
              </w:rPr>
              <w:t>Protocolos ICMS 70/2011</w:t>
            </w:r>
            <w:r>
              <w:rPr>
                <w:color w:val="0505EB"/>
                <w:w w:val="105"/>
                <w:sz w:val="17"/>
              </w:rPr>
              <w:t> </w:t>
            </w:r>
            <w:r>
              <w:rPr>
                <w:color w:val="050505"/>
                <w:w w:val="105"/>
                <w:sz w:val="17"/>
              </w:rPr>
              <w:t>e </w:t>
            </w:r>
            <w:r>
              <w:rPr>
                <w:color w:val="0505EB"/>
                <w:w w:val="105"/>
                <w:sz w:val="17"/>
                <w:u w:val="thick" w:color="050505"/>
              </w:rPr>
              <w:t>89/2013</w:t>
            </w:r>
            <w:r>
              <w:rPr>
                <w:color w:val="050505"/>
                <w:w w:val="105"/>
                <w:sz w:val="17"/>
                <w:u w:val="thick" w:color="050505"/>
              </w:rPr>
              <w:t>)</w:t>
            </w:r>
            <w:r>
              <w:rPr>
                <w:color w:val="050505"/>
                <w:w w:val="105"/>
                <w:sz w:val="17"/>
              </w:rPr>
              <w:t> (</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635" w:hRule="atLeast"/>
        </w:trPr>
        <w:tc>
          <w:tcPr>
            <w:tcW w:w="1078" w:type="dxa"/>
          </w:tcPr>
          <w:p>
            <w:pPr>
              <w:pStyle w:val="TableParagraph"/>
              <w:spacing w:before="5"/>
              <w:rPr>
                <w:sz w:val="19"/>
              </w:rPr>
            </w:pPr>
          </w:p>
          <w:p>
            <w:pPr>
              <w:pStyle w:val="TableParagraph"/>
              <w:ind w:right="412"/>
              <w:jc w:val="right"/>
              <w:rPr>
                <w:sz w:val="17"/>
              </w:rPr>
            </w:pPr>
            <w:r>
              <w:rPr>
                <w:color w:val="050505"/>
                <w:w w:val="105"/>
                <w:sz w:val="17"/>
              </w:rPr>
              <w:t>76</w:t>
            </w:r>
          </w:p>
        </w:tc>
        <w:tc>
          <w:tcPr>
            <w:tcW w:w="1004" w:type="dxa"/>
          </w:tcPr>
          <w:p>
            <w:pPr>
              <w:pStyle w:val="TableParagraph"/>
              <w:spacing w:before="5"/>
              <w:rPr>
                <w:sz w:val="19"/>
              </w:rPr>
            </w:pPr>
          </w:p>
          <w:p>
            <w:pPr>
              <w:pStyle w:val="TableParagraph"/>
              <w:ind w:right="77"/>
              <w:jc w:val="right"/>
              <w:rPr>
                <w:sz w:val="17"/>
              </w:rPr>
            </w:pPr>
            <w:r>
              <w:rPr>
                <w:color w:val="050505"/>
                <w:w w:val="105"/>
                <w:sz w:val="17"/>
              </w:rPr>
              <w:t>21.078</w:t>
            </w:r>
            <w:r>
              <w:rPr>
                <w:color w:val="2A2A2A"/>
                <w:w w:val="105"/>
                <w:sz w:val="17"/>
              </w:rPr>
              <w:t>.</w:t>
            </w:r>
            <w:r>
              <w:rPr>
                <w:color w:val="050505"/>
                <w:w w:val="105"/>
                <w:sz w:val="17"/>
              </w:rPr>
              <w:t>00</w:t>
            </w:r>
          </w:p>
        </w:tc>
        <w:tc>
          <w:tcPr>
            <w:tcW w:w="1066" w:type="dxa"/>
          </w:tcPr>
          <w:p>
            <w:pPr>
              <w:pStyle w:val="TableParagraph"/>
              <w:spacing w:before="5"/>
              <w:rPr>
                <w:sz w:val="19"/>
              </w:rPr>
            </w:pPr>
          </w:p>
          <w:p>
            <w:pPr>
              <w:pStyle w:val="TableParagraph"/>
              <w:ind w:left="33" w:right="16"/>
              <w:jc w:val="center"/>
              <w:rPr>
                <w:sz w:val="17"/>
              </w:rPr>
            </w:pPr>
            <w:r>
              <w:rPr>
                <w:color w:val="050505"/>
                <w:sz w:val="17"/>
              </w:rPr>
              <w:t>9032.89.11</w:t>
            </w:r>
          </w:p>
        </w:tc>
        <w:tc>
          <w:tcPr>
            <w:tcW w:w="6879" w:type="dxa"/>
          </w:tcPr>
          <w:p>
            <w:pPr>
              <w:pStyle w:val="TableParagraph"/>
              <w:spacing w:before="17"/>
              <w:ind w:left="100"/>
              <w:rPr>
                <w:sz w:val="17"/>
              </w:rPr>
            </w:pPr>
            <w:r>
              <w:rPr>
                <w:color w:val="050505"/>
                <w:sz w:val="17"/>
              </w:rPr>
              <w:t>Reguladores de voltagem eletrônicos</w:t>
            </w:r>
          </w:p>
          <w:p>
            <w:pPr>
              <w:pStyle w:val="TableParagraph"/>
              <w:spacing w:line="200" w:lineRule="atLeast" w:before="6"/>
              <w:ind w:left="97" w:firstLine="1"/>
              <w:rPr>
                <w:sz w:val="17"/>
              </w:rPr>
            </w:pPr>
            <w:r>
              <w:rPr>
                <w:color w:val="050505"/>
                <w:w w:val="105"/>
                <w:sz w:val="17"/>
              </w:rPr>
              <w:t>(</w:t>
            </w:r>
            <w:r>
              <w:rPr>
                <w:color w:val="0505EB"/>
                <w:w w:val="105"/>
                <w:sz w:val="17"/>
                <w:u w:val="single" w:color="0000ED"/>
              </w:rPr>
              <w:t>Protocolos ICMS 192/2009</w:t>
            </w:r>
            <w:r>
              <w:rPr>
                <w:color w:val="050505"/>
                <w:w w:val="105"/>
                <w:sz w:val="17"/>
              </w:rPr>
              <w:t>, </w:t>
            </w:r>
            <w:r>
              <w:rPr>
                <w:color w:val="0505EB"/>
                <w:w w:val="105"/>
                <w:sz w:val="17"/>
                <w:u w:val="single" w:color="0000ED"/>
              </w:rPr>
              <w:t>184/201</w:t>
            </w:r>
            <w:r>
              <w:rPr>
                <w:color w:val="0505EB"/>
                <w:w w:val="105"/>
                <w:sz w:val="16"/>
                <w:u w:val="single" w:color="0000ED"/>
              </w:rPr>
              <w:t>O</w:t>
            </w:r>
            <w:r>
              <w:rPr>
                <w:color w:val="0505EB"/>
                <w:w w:val="105"/>
                <w:sz w:val="16"/>
              </w:rPr>
              <w:t> </w:t>
            </w:r>
            <w:r>
              <w:rPr>
                <w:color w:val="050505"/>
                <w:w w:val="105"/>
                <w:sz w:val="17"/>
              </w:rPr>
              <w:t>e </w:t>
            </w:r>
            <w:r>
              <w:rPr>
                <w:color w:val="0505EB"/>
                <w:w w:val="105"/>
                <w:sz w:val="17"/>
                <w:u w:val="single" w:color="0000ED"/>
              </w:rPr>
              <w:t>134/2012</w:t>
            </w:r>
            <w:r>
              <w:rPr>
                <w:color w:val="050505"/>
                <w:w w:val="105"/>
                <w:sz w:val="17"/>
              </w:rPr>
              <w:t>) (</w:t>
            </w:r>
            <w:r>
              <w:rPr>
                <w:color w:val="0505EB"/>
                <w:w w:val="105"/>
                <w:sz w:val="17"/>
                <w:u w:val="single" w:color="0000ED"/>
              </w:rPr>
              <w:t>Protocolos ICMS 70/2011</w:t>
            </w:r>
            <w:r>
              <w:rPr>
                <w:color w:val="0505EB"/>
                <w:w w:val="105"/>
                <w:sz w:val="17"/>
              </w:rPr>
              <w:t> </w:t>
            </w:r>
            <w:r>
              <w:rPr>
                <w:color w:val="050505"/>
                <w:w w:val="105"/>
                <w:sz w:val="17"/>
              </w:rPr>
              <w:t>e </w:t>
            </w:r>
            <w:r>
              <w:rPr>
                <w:color w:val="0505EB"/>
                <w:w w:val="105"/>
                <w:sz w:val="17"/>
                <w:u w:val="thick" w:color="050505"/>
              </w:rPr>
              <w:t>89/2013</w:t>
            </w:r>
            <w:r>
              <w:rPr>
                <w:color w:val="050505"/>
                <w:w w:val="105"/>
                <w:sz w:val="17"/>
                <w:u w:val="thick" w:color="050505"/>
              </w:rPr>
              <w:t>)</w:t>
            </w:r>
            <w:r>
              <w:rPr>
                <w:color w:val="050505"/>
                <w:w w:val="105"/>
                <w:sz w:val="17"/>
              </w:rPr>
              <w:t> (</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836" w:hRule="atLeast"/>
        </w:trPr>
        <w:tc>
          <w:tcPr>
            <w:tcW w:w="1078" w:type="dxa"/>
          </w:tcPr>
          <w:p>
            <w:pPr>
              <w:pStyle w:val="TableParagraph"/>
              <w:rPr>
                <w:sz w:val="18"/>
              </w:rPr>
            </w:pPr>
          </w:p>
          <w:p>
            <w:pPr>
              <w:pStyle w:val="TableParagraph"/>
              <w:spacing w:before="120"/>
              <w:ind w:right="412"/>
              <w:jc w:val="right"/>
              <w:rPr>
                <w:sz w:val="17"/>
              </w:rPr>
            </w:pPr>
            <w:r>
              <w:rPr>
                <w:color w:val="050505"/>
                <w:w w:val="105"/>
                <w:sz w:val="17"/>
              </w:rPr>
              <w:t>77</w:t>
            </w:r>
          </w:p>
        </w:tc>
        <w:tc>
          <w:tcPr>
            <w:tcW w:w="1004" w:type="dxa"/>
          </w:tcPr>
          <w:p>
            <w:pPr>
              <w:pStyle w:val="TableParagraph"/>
              <w:rPr>
                <w:sz w:val="18"/>
              </w:rPr>
            </w:pPr>
          </w:p>
          <w:p>
            <w:pPr>
              <w:pStyle w:val="TableParagraph"/>
              <w:spacing w:before="120"/>
              <w:ind w:right="77"/>
              <w:jc w:val="right"/>
              <w:rPr>
                <w:sz w:val="17"/>
              </w:rPr>
            </w:pPr>
            <w:r>
              <w:rPr>
                <w:color w:val="050505"/>
                <w:w w:val="105"/>
                <w:sz w:val="17"/>
              </w:rPr>
              <w:t>21.079</w:t>
            </w:r>
            <w:r>
              <w:rPr>
                <w:color w:val="2A2A2A"/>
                <w:w w:val="105"/>
                <w:sz w:val="17"/>
              </w:rPr>
              <w:t>.</w:t>
            </w:r>
            <w:r>
              <w:rPr>
                <w:color w:val="050505"/>
                <w:w w:val="105"/>
                <w:sz w:val="17"/>
              </w:rPr>
              <w:t>00</w:t>
            </w:r>
          </w:p>
        </w:tc>
        <w:tc>
          <w:tcPr>
            <w:tcW w:w="1066" w:type="dxa"/>
          </w:tcPr>
          <w:p>
            <w:pPr>
              <w:pStyle w:val="TableParagraph"/>
              <w:rPr>
                <w:sz w:val="18"/>
              </w:rPr>
            </w:pPr>
          </w:p>
          <w:p>
            <w:pPr>
              <w:pStyle w:val="TableParagraph"/>
              <w:spacing w:before="120"/>
              <w:ind w:left="57" w:right="16"/>
              <w:jc w:val="center"/>
              <w:rPr>
                <w:sz w:val="17"/>
              </w:rPr>
            </w:pPr>
            <w:r>
              <w:rPr>
                <w:color w:val="050505"/>
                <w:w w:val="105"/>
                <w:sz w:val="17"/>
              </w:rPr>
              <w:t>9504</w:t>
            </w:r>
            <w:r>
              <w:rPr>
                <w:color w:val="2A2A2A"/>
                <w:w w:val="105"/>
                <w:sz w:val="17"/>
              </w:rPr>
              <w:t>.</w:t>
            </w:r>
            <w:r>
              <w:rPr>
                <w:color w:val="050505"/>
                <w:w w:val="105"/>
                <w:sz w:val="17"/>
              </w:rPr>
              <w:t>50.00</w:t>
            </w:r>
          </w:p>
        </w:tc>
        <w:tc>
          <w:tcPr>
            <w:tcW w:w="6879" w:type="dxa"/>
          </w:tcPr>
          <w:p>
            <w:pPr>
              <w:pStyle w:val="TableParagraph"/>
              <w:spacing w:line="254" w:lineRule="auto" w:before="20"/>
              <w:ind w:left="97" w:firstLine="3"/>
              <w:rPr>
                <w:sz w:val="17"/>
              </w:rPr>
            </w:pPr>
            <w:r>
              <w:rPr>
                <w:color w:val="050505"/>
                <w:w w:val="105"/>
                <w:sz w:val="17"/>
              </w:rPr>
              <w:t>Consoles e máquinas de jogos de vídeo</w:t>
            </w:r>
            <w:r>
              <w:rPr>
                <w:color w:val="2A2A2A"/>
                <w:w w:val="105"/>
                <w:sz w:val="17"/>
              </w:rPr>
              <w:t>, </w:t>
            </w:r>
            <w:r>
              <w:rPr>
                <w:color w:val="050505"/>
                <w:w w:val="105"/>
                <w:sz w:val="17"/>
              </w:rPr>
              <w:t>exceto os classificados na subposição 9504</w:t>
            </w:r>
            <w:r>
              <w:rPr>
                <w:color w:val="565656"/>
                <w:w w:val="105"/>
                <w:sz w:val="17"/>
              </w:rPr>
              <w:t>.</w:t>
            </w:r>
            <w:r>
              <w:rPr>
                <w:color w:val="050505"/>
                <w:w w:val="105"/>
                <w:sz w:val="17"/>
              </w:rPr>
              <w:t>30</w:t>
            </w:r>
          </w:p>
          <w:p>
            <w:pPr>
              <w:pStyle w:val="TableParagraph"/>
              <w:spacing w:line="190" w:lineRule="exact"/>
              <w:ind w:left="99"/>
              <w:rPr>
                <w:sz w:val="17"/>
              </w:rPr>
            </w:pPr>
            <w:r>
              <w:rPr>
                <w:color w:val="050505"/>
                <w:w w:val="105"/>
                <w:sz w:val="17"/>
              </w:rPr>
              <w:t>(</w:t>
            </w:r>
            <w:r>
              <w:rPr>
                <w:color w:val="0505EB"/>
                <w:w w:val="105"/>
                <w:sz w:val="17"/>
                <w:u w:val="single" w:color="0000ED"/>
              </w:rPr>
              <w:t>Protocolos ICMS 192/2009</w:t>
            </w:r>
            <w:r>
              <w:rPr>
                <w:color w:val="2A2A2A"/>
                <w:w w:val="105"/>
                <w:sz w:val="17"/>
              </w:rPr>
              <w:t>, </w:t>
            </w:r>
            <w:r>
              <w:rPr>
                <w:color w:val="0505EB"/>
                <w:w w:val="105"/>
                <w:sz w:val="17"/>
                <w:u w:val="single" w:color="0000ED"/>
              </w:rPr>
              <w:t>184/201O</w:t>
            </w:r>
            <w:r>
              <w:rPr>
                <w:color w:val="0505EB"/>
                <w:w w:val="105"/>
                <w:sz w:val="17"/>
              </w:rPr>
              <w:t> </w:t>
            </w:r>
            <w:r>
              <w:rPr>
                <w:color w:val="050505"/>
                <w:w w:val="105"/>
                <w:sz w:val="17"/>
              </w:rPr>
              <w:t>e </w:t>
            </w:r>
            <w:r>
              <w:rPr>
                <w:color w:val="0505EB"/>
                <w:w w:val="105"/>
                <w:sz w:val="17"/>
                <w:u w:val="single" w:color="0000ED"/>
              </w:rPr>
              <w:t>134/2012</w:t>
            </w:r>
            <w:r>
              <w:rPr>
                <w:color w:val="050505"/>
                <w:w w:val="105"/>
                <w:sz w:val="17"/>
              </w:rPr>
              <w:t>) (</w:t>
            </w:r>
            <w:r>
              <w:rPr>
                <w:color w:val="0505EB"/>
                <w:w w:val="105"/>
                <w:sz w:val="17"/>
                <w:u w:val="single" w:color="0000ED"/>
              </w:rPr>
              <w:t>Protocolos ICMS 70/2011</w:t>
            </w:r>
            <w:r>
              <w:rPr>
                <w:color w:val="0505EB"/>
                <w:w w:val="105"/>
                <w:sz w:val="17"/>
              </w:rPr>
              <w:t> </w:t>
            </w:r>
            <w:r>
              <w:rPr>
                <w:color w:val="050505"/>
                <w:w w:val="105"/>
                <w:sz w:val="17"/>
              </w:rPr>
              <w:t>e</w:t>
            </w:r>
          </w:p>
          <w:p>
            <w:pPr>
              <w:pStyle w:val="TableParagraph"/>
              <w:spacing w:line="181" w:lineRule="exact" w:before="11"/>
              <w:ind w:left="97"/>
              <w:rPr>
                <w:sz w:val="17"/>
              </w:rPr>
            </w:pPr>
            <w:r>
              <w:rPr>
                <w:color w:val="0505EB"/>
                <w:w w:val="105"/>
                <w:sz w:val="17"/>
                <w:u w:val="thick" w:color="050505"/>
              </w:rPr>
              <w:t>89/2013</w:t>
            </w:r>
            <w:r>
              <w:rPr>
                <w:color w:val="050505"/>
                <w:w w:val="105"/>
                <w:sz w:val="17"/>
                <w:u w:val="thick" w:color="050505"/>
              </w:rPr>
              <w:t>)</w:t>
            </w:r>
            <w:r>
              <w:rPr>
                <w:color w:val="050505"/>
                <w:w w:val="105"/>
                <w:sz w:val="17"/>
              </w:rPr>
              <w:t> (</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637" w:hRule="atLeast"/>
        </w:trPr>
        <w:tc>
          <w:tcPr>
            <w:tcW w:w="1078" w:type="dxa"/>
          </w:tcPr>
          <w:p>
            <w:pPr>
              <w:pStyle w:val="TableParagraph"/>
              <w:rPr>
                <w:sz w:val="20"/>
              </w:rPr>
            </w:pPr>
          </w:p>
          <w:p>
            <w:pPr>
              <w:pStyle w:val="TableParagraph"/>
              <w:ind w:right="412"/>
              <w:jc w:val="right"/>
              <w:rPr>
                <w:sz w:val="17"/>
              </w:rPr>
            </w:pPr>
            <w:r>
              <w:rPr>
                <w:color w:val="050505"/>
                <w:w w:val="105"/>
                <w:sz w:val="17"/>
              </w:rPr>
              <w:t>78</w:t>
            </w:r>
          </w:p>
        </w:tc>
        <w:tc>
          <w:tcPr>
            <w:tcW w:w="1004" w:type="dxa"/>
          </w:tcPr>
          <w:p>
            <w:pPr>
              <w:pStyle w:val="TableParagraph"/>
              <w:rPr>
                <w:sz w:val="20"/>
              </w:rPr>
            </w:pPr>
          </w:p>
          <w:p>
            <w:pPr>
              <w:pStyle w:val="TableParagraph"/>
              <w:ind w:right="64"/>
              <w:jc w:val="right"/>
              <w:rPr>
                <w:sz w:val="17"/>
              </w:rPr>
            </w:pPr>
            <w:r>
              <w:rPr>
                <w:color w:val="050505"/>
                <w:w w:val="105"/>
                <w:sz w:val="17"/>
              </w:rPr>
              <w:t>21</w:t>
            </w:r>
            <w:r>
              <w:rPr>
                <w:color w:val="2A2A2A"/>
                <w:w w:val="105"/>
                <w:sz w:val="17"/>
              </w:rPr>
              <w:t>.</w:t>
            </w:r>
            <w:r>
              <w:rPr>
                <w:color w:val="050505"/>
                <w:w w:val="105"/>
                <w:sz w:val="17"/>
              </w:rPr>
              <w:t>080.00</w:t>
            </w:r>
          </w:p>
        </w:tc>
        <w:tc>
          <w:tcPr>
            <w:tcW w:w="1066" w:type="dxa"/>
          </w:tcPr>
          <w:p>
            <w:pPr>
              <w:pStyle w:val="TableParagraph"/>
              <w:rPr>
                <w:sz w:val="20"/>
              </w:rPr>
            </w:pPr>
          </w:p>
          <w:p>
            <w:pPr>
              <w:pStyle w:val="TableParagraph"/>
              <w:ind w:left="49" w:right="16"/>
              <w:jc w:val="center"/>
              <w:rPr>
                <w:sz w:val="17"/>
              </w:rPr>
            </w:pPr>
            <w:r>
              <w:rPr>
                <w:color w:val="050505"/>
                <w:w w:val="105"/>
                <w:sz w:val="17"/>
              </w:rPr>
              <w:t>8517</w:t>
            </w:r>
            <w:r>
              <w:rPr>
                <w:color w:val="2A2A2A"/>
                <w:w w:val="105"/>
                <w:sz w:val="17"/>
              </w:rPr>
              <w:t>.</w:t>
            </w:r>
            <w:r>
              <w:rPr>
                <w:color w:val="050505"/>
                <w:w w:val="105"/>
                <w:sz w:val="17"/>
              </w:rPr>
              <w:t>62</w:t>
            </w:r>
            <w:r>
              <w:rPr>
                <w:color w:val="3F3F3F"/>
                <w:w w:val="105"/>
                <w:sz w:val="17"/>
              </w:rPr>
              <w:t>.</w:t>
            </w:r>
            <w:r>
              <w:rPr>
                <w:color w:val="050505"/>
                <w:w w:val="105"/>
                <w:sz w:val="17"/>
              </w:rPr>
              <w:t>1</w:t>
            </w:r>
          </w:p>
        </w:tc>
        <w:tc>
          <w:tcPr>
            <w:tcW w:w="6879" w:type="dxa"/>
          </w:tcPr>
          <w:p>
            <w:pPr>
              <w:pStyle w:val="TableParagraph"/>
              <w:spacing w:before="23"/>
              <w:ind w:left="101"/>
              <w:rPr>
                <w:sz w:val="17"/>
              </w:rPr>
            </w:pPr>
            <w:r>
              <w:rPr>
                <w:color w:val="050505"/>
                <w:w w:val="105"/>
                <w:sz w:val="17"/>
              </w:rPr>
              <w:t>Multiplexadores e concentradores</w:t>
            </w:r>
          </w:p>
          <w:p>
            <w:pPr>
              <w:pStyle w:val="TableParagraph"/>
              <w:spacing w:line="200" w:lineRule="atLeast" w:before="7"/>
              <w:ind w:left="99"/>
              <w:rPr>
                <w:sz w:val="17"/>
              </w:rPr>
            </w:pPr>
            <w:r>
              <w:rPr>
                <w:color w:val="050505"/>
                <w:w w:val="105"/>
                <w:sz w:val="17"/>
              </w:rPr>
              <w:t>(</w:t>
            </w:r>
            <w:r>
              <w:rPr>
                <w:color w:val="0505EB"/>
                <w:w w:val="105"/>
                <w:sz w:val="17"/>
                <w:u w:val="single" w:color="0000ED"/>
              </w:rPr>
              <w:t>Protocolos ICMS 184/2010</w:t>
            </w:r>
            <w:r>
              <w:rPr>
                <w:color w:val="0505EB"/>
                <w:w w:val="105"/>
                <w:sz w:val="17"/>
              </w:rPr>
              <w:t> </w:t>
            </w:r>
            <w:r>
              <w:rPr>
                <w:color w:val="050505"/>
                <w:w w:val="105"/>
                <w:sz w:val="17"/>
              </w:rPr>
              <w:t>e </w:t>
            </w:r>
            <w:r>
              <w:rPr>
                <w:color w:val="0505EB"/>
                <w:w w:val="105"/>
                <w:sz w:val="17"/>
                <w:u w:val="single" w:color="0000ED"/>
              </w:rPr>
              <w:t>134/2012</w:t>
            </w:r>
            <w:r>
              <w:rPr>
                <w:color w:val="050505"/>
                <w:w w:val="105"/>
                <w:sz w:val="17"/>
              </w:rPr>
              <w:t>) (</w:t>
            </w:r>
            <w:r>
              <w:rPr>
                <w:color w:val="0505EB"/>
                <w:w w:val="105"/>
                <w:sz w:val="17"/>
                <w:u w:val="single" w:color="0000ED"/>
              </w:rPr>
              <w:t>Protocolos ICMS 70/2011</w:t>
            </w:r>
            <w:r>
              <w:rPr>
                <w:color w:val="0505EB"/>
                <w:w w:val="105"/>
                <w:sz w:val="17"/>
              </w:rPr>
              <w:t> </w:t>
            </w:r>
            <w:r>
              <w:rPr>
                <w:color w:val="050505"/>
                <w:w w:val="105"/>
                <w:sz w:val="17"/>
              </w:rPr>
              <w:t>e </w:t>
            </w:r>
            <w:r>
              <w:rPr>
                <w:color w:val="0505EB"/>
                <w:w w:val="105"/>
                <w:sz w:val="17"/>
                <w:u w:val="thick" w:color="050505"/>
              </w:rPr>
              <w:t>89/2013</w:t>
            </w:r>
            <w:r>
              <w:rPr>
                <w:color w:val="050505"/>
                <w:w w:val="105"/>
                <w:sz w:val="17"/>
              </w:rPr>
              <w:t>) (</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1362" w:hRule="atLeast"/>
        </w:trPr>
        <w:tc>
          <w:tcPr>
            <w:tcW w:w="1078" w:type="dxa"/>
          </w:tcPr>
          <w:p>
            <w:pPr>
              <w:pStyle w:val="TableParagraph"/>
              <w:rPr>
                <w:sz w:val="18"/>
              </w:rPr>
            </w:pPr>
          </w:p>
          <w:p>
            <w:pPr>
              <w:pStyle w:val="TableParagraph"/>
              <w:rPr>
                <w:sz w:val="18"/>
              </w:rPr>
            </w:pPr>
          </w:p>
          <w:p>
            <w:pPr>
              <w:pStyle w:val="TableParagraph"/>
              <w:spacing w:before="4"/>
              <w:rPr>
                <w:sz w:val="15"/>
              </w:rPr>
            </w:pPr>
          </w:p>
          <w:p>
            <w:pPr>
              <w:pStyle w:val="TableParagraph"/>
              <w:spacing w:before="1"/>
              <w:ind w:right="412"/>
              <w:jc w:val="right"/>
              <w:rPr>
                <w:sz w:val="17"/>
              </w:rPr>
            </w:pPr>
            <w:r>
              <w:rPr>
                <w:color w:val="050505"/>
                <w:w w:val="105"/>
                <w:sz w:val="17"/>
              </w:rPr>
              <w:t>79</w:t>
            </w:r>
          </w:p>
        </w:tc>
        <w:tc>
          <w:tcPr>
            <w:tcW w:w="1004" w:type="dxa"/>
          </w:tcPr>
          <w:p>
            <w:pPr>
              <w:pStyle w:val="TableParagraph"/>
              <w:rPr>
                <w:sz w:val="18"/>
              </w:rPr>
            </w:pPr>
          </w:p>
          <w:p>
            <w:pPr>
              <w:pStyle w:val="TableParagraph"/>
              <w:rPr>
                <w:sz w:val="18"/>
              </w:rPr>
            </w:pPr>
          </w:p>
          <w:p>
            <w:pPr>
              <w:pStyle w:val="TableParagraph"/>
              <w:spacing w:before="4"/>
              <w:rPr>
                <w:sz w:val="15"/>
              </w:rPr>
            </w:pPr>
          </w:p>
          <w:p>
            <w:pPr>
              <w:pStyle w:val="TableParagraph"/>
              <w:spacing w:before="1"/>
              <w:ind w:right="77"/>
              <w:jc w:val="right"/>
              <w:rPr>
                <w:sz w:val="17"/>
              </w:rPr>
            </w:pPr>
            <w:r>
              <w:rPr>
                <w:color w:val="050505"/>
                <w:w w:val="105"/>
                <w:sz w:val="17"/>
              </w:rPr>
              <w:t>21.081</w:t>
            </w:r>
            <w:r>
              <w:rPr>
                <w:color w:val="2A2A2A"/>
                <w:w w:val="105"/>
                <w:sz w:val="17"/>
              </w:rPr>
              <w:t>.</w:t>
            </w:r>
            <w:r>
              <w:rPr>
                <w:color w:val="050505"/>
                <w:w w:val="105"/>
                <w:sz w:val="17"/>
              </w:rPr>
              <w:t>00</w:t>
            </w:r>
          </w:p>
        </w:tc>
        <w:tc>
          <w:tcPr>
            <w:tcW w:w="1066" w:type="dxa"/>
          </w:tcPr>
          <w:p>
            <w:pPr>
              <w:pStyle w:val="TableParagraph"/>
              <w:rPr>
                <w:sz w:val="18"/>
              </w:rPr>
            </w:pPr>
          </w:p>
          <w:p>
            <w:pPr>
              <w:pStyle w:val="TableParagraph"/>
              <w:rPr>
                <w:sz w:val="18"/>
              </w:rPr>
            </w:pPr>
          </w:p>
          <w:p>
            <w:pPr>
              <w:pStyle w:val="TableParagraph"/>
              <w:spacing w:before="4"/>
              <w:rPr>
                <w:sz w:val="15"/>
              </w:rPr>
            </w:pPr>
          </w:p>
          <w:p>
            <w:pPr>
              <w:pStyle w:val="TableParagraph"/>
              <w:spacing w:before="1"/>
              <w:ind w:left="53" w:right="16"/>
              <w:jc w:val="center"/>
              <w:rPr>
                <w:sz w:val="17"/>
              </w:rPr>
            </w:pPr>
            <w:r>
              <w:rPr>
                <w:color w:val="050505"/>
                <w:w w:val="105"/>
                <w:sz w:val="17"/>
              </w:rPr>
              <w:t>8517</w:t>
            </w:r>
            <w:r>
              <w:rPr>
                <w:color w:val="2A2A2A"/>
                <w:w w:val="105"/>
                <w:sz w:val="17"/>
              </w:rPr>
              <w:t>.</w:t>
            </w:r>
            <w:r>
              <w:rPr>
                <w:color w:val="050505"/>
                <w:w w:val="105"/>
                <w:sz w:val="17"/>
              </w:rPr>
              <w:t>62.29</w:t>
            </w:r>
          </w:p>
        </w:tc>
        <w:tc>
          <w:tcPr>
            <w:tcW w:w="6879" w:type="dxa"/>
          </w:tcPr>
          <w:p>
            <w:pPr>
              <w:pStyle w:val="TableParagraph"/>
              <w:spacing w:line="254" w:lineRule="auto" w:before="19"/>
              <w:ind w:left="99" w:right="328" w:firstLine="1"/>
              <w:rPr>
                <w:sz w:val="17"/>
              </w:rPr>
            </w:pPr>
            <w:r>
              <w:rPr>
                <w:color w:val="050505"/>
                <w:sz w:val="17"/>
              </w:rPr>
              <w:t>Centrais automáticas privadas, de capacidade inferior ou igual a 25 ramais (Protocolos ICMS </w:t>
            </w:r>
            <w:r>
              <w:rPr>
                <w:color w:val="0505EB"/>
                <w:sz w:val="17"/>
                <w:u w:val="single" w:color="0000ED"/>
              </w:rPr>
              <w:t>184/2010</w:t>
            </w:r>
            <w:r>
              <w:rPr>
                <w:color w:val="0505EB"/>
                <w:sz w:val="17"/>
              </w:rPr>
              <w:t> </w:t>
            </w:r>
            <w:r>
              <w:rPr>
                <w:color w:val="050505"/>
                <w:sz w:val="17"/>
              </w:rPr>
              <w:t>e </w:t>
            </w:r>
            <w:r>
              <w:rPr>
                <w:color w:val="0505EB"/>
                <w:sz w:val="17"/>
                <w:u w:val="single" w:color="0000ED"/>
              </w:rPr>
              <w:t>134/2012</w:t>
            </w:r>
            <w:r>
              <w:rPr>
                <w:color w:val="050505"/>
                <w:sz w:val="17"/>
              </w:rPr>
              <w:t>)</w:t>
            </w:r>
          </w:p>
          <w:p>
            <w:pPr>
              <w:pStyle w:val="TableParagraph"/>
              <w:spacing w:line="249" w:lineRule="auto"/>
              <w:ind w:left="99" w:right="3644"/>
              <w:rPr>
                <w:sz w:val="17"/>
              </w:rPr>
            </w:pPr>
            <w:r>
              <w:rPr>
                <w:color w:val="050505"/>
                <w:w w:val="105"/>
                <w:sz w:val="17"/>
              </w:rPr>
              <w:t>(</w:t>
            </w:r>
            <w:r>
              <w:rPr>
                <w:color w:val="0505EB"/>
                <w:w w:val="105"/>
                <w:sz w:val="17"/>
                <w:u w:val="single" w:color="0000ED"/>
              </w:rPr>
              <w:t>Protocolos ICMS 70/2011</w:t>
            </w:r>
            <w:r>
              <w:rPr>
                <w:color w:val="0505EB"/>
                <w:w w:val="105"/>
                <w:sz w:val="17"/>
              </w:rPr>
              <w:t> </w:t>
            </w:r>
            <w:r>
              <w:rPr>
                <w:color w:val="050505"/>
                <w:w w:val="105"/>
                <w:sz w:val="17"/>
              </w:rPr>
              <w:t>e </w:t>
            </w:r>
            <w:r>
              <w:rPr>
                <w:color w:val="0505EB"/>
                <w:w w:val="105"/>
                <w:sz w:val="17"/>
                <w:u w:val="thick" w:color="050505"/>
              </w:rPr>
              <w:t>89/2013</w:t>
            </w:r>
            <w:r>
              <w:rPr>
                <w:color w:val="050505"/>
                <w:w w:val="105"/>
                <w:sz w:val="17"/>
                <w:u w:val="thick" w:color="050505"/>
              </w:rPr>
              <w:t>)</w:t>
            </w:r>
            <w:r>
              <w:rPr>
                <w:color w:val="050505"/>
                <w:w w:val="105"/>
                <w:sz w:val="17"/>
              </w:rPr>
              <w:t> (</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 (</w:t>
            </w:r>
            <w:r>
              <w:rPr>
                <w:color w:val="0505EB"/>
                <w:w w:val="105"/>
                <w:sz w:val="17"/>
                <w:u w:val="single" w:color="0000ED"/>
              </w:rPr>
              <w:t>Convênios ICMS 142/2018</w:t>
            </w:r>
            <w:r>
              <w:rPr>
                <w:color w:val="0505EB"/>
                <w:w w:val="105"/>
                <w:sz w:val="17"/>
              </w:rPr>
              <w:t> </w:t>
            </w:r>
            <w:r>
              <w:rPr>
                <w:color w:val="050505"/>
                <w:w w:val="105"/>
                <w:sz w:val="17"/>
              </w:rPr>
              <w:t>e </w:t>
            </w:r>
            <w:r>
              <w:rPr>
                <w:color w:val="0505EB"/>
                <w:w w:val="105"/>
                <w:sz w:val="17"/>
                <w:u w:val="thick" w:color="050505"/>
              </w:rPr>
              <w:t>66/2022</w:t>
            </w:r>
            <w:r>
              <w:rPr>
                <w:color w:val="050505"/>
                <w:w w:val="105"/>
                <w:sz w:val="17"/>
              </w:rPr>
              <w:t>)</w:t>
            </w:r>
          </w:p>
          <w:p>
            <w:pPr>
              <w:pStyle w:val="TableParagraph"/>
              <w:spacing w:line="164" w:lineRule="exact"/>
              <w:ind w:left="100"/>
              <w:rPr>
                <w:sz w:val="14"/>
              </w:rPr>
            </w:pPr>
            <w:r>
              <w:rPr>
                <w:color w:val="0A850A"/>
                <w:w w:val="105"/>
                <w:sz w:val="14"/>
              </w:rPr>
              <w:t>Alterado pelo </w:t>
            </w:r>
            <w:r>
              <w:rPr>
                <w:color w:val="0505EB"/>
                <w:w w:val="105"/>
                <w:sz w:val="14"/>
                <w:u w:val="single" w:color="0000ED"/>
              </w:rPr>
              <w:t>Decreto n</w:t>
            </w:r>
            <w:r>
              <w:rPr>
                <w:color w:val="3D3DEF"/>
                <w:w w:val="105"/>
                <w:sz w:val="14"/>
                <w:u w:val="single" w:color="0000ED"/>
              </w:rPr>
              <w:t>º </w:t>
            </w:r>
            <w:r>
              <w:rPr>
                <w:color w:val="1515ED"/>
                <w:w w:val="105"/>
                <w:sz w:val="14"/>
                <w:u w:val="single" w:color="0000ED"/>
              </w:rPr>
              <w:t>3.213/2023 (DOE </w:t>
            </w:r>
            <w:r>
              <w:rPr>
                <w:color w:val="0505EB"/>
                <w:w w:val="105"/>
                <w:sz w:val="14"/>
                <w:u w:val="single" w:color="0000ED"/>
              </w:rPr>
              <w:t>de </w:t>
            </w:r>
            <w:r>
              <w:rPr>
                <w:color w:val="1515ED"/>
                <w:w w:val="105"/>
                <w:sz w:val="14"/>
                <w:u w:val="single" w:color="0000ED"/>
              </w:rPr>
              <w:t>22</w:t>
            </w:r>
            <w:r>
              <w:rPr>
                <w:color w:val="4D4DF0"/>
                <w:w w:val="105"/>
                <w:sz w:val="14"/>
                <w:u w:val="single" w:color="0000ED"/>
              </w:rPr>
              <w:t>.</w:t>
            </w:r>
            <w:r>
              <w:rPr>
                <w:color w:val="0505EB"/>
                <w:w w:val="105"/>
                <w:sz w:val="14"/>
                <w:u w:val="single" w:color="0000ED"/>
              </w:rPr>
              <w:t>08</w:t>
            </w:r>
            <w:r>
              <w:rPr>
                <w:color w:val="3D3DEF"/>
                <w:w w:val="105"/>
                <w:sz w:val="14"/>
                <w:u w:val="single" w:color="0000ED"/>
              </w:rPr>
              <w:t>.</w:t>
            </w:r>
            <w:r>
              <w:rPr>
                <w:color w:val="1515ED"/>
                <w:w w:val="105"/>
                <w:sz w:val="14"/>
                <w:u w:val="single" w:color="0000ED"/>
              </w:rPr>
              <w:t>2023</w:t>
            </w:r>
            <w:r>
              <w:rPr>
                <w:color w:val="1515ED"/>
                <w:w w:val="105"/>
                <w:sz w:val="14"/>
              </w:rPr>
              <w:t>)</w:t>
            </w:r>
            <w:r>
              <w:rPr>
                <w:color w:val="2D952D"/>
                <w:w w:val="105"/>
                <w:sz w:val="14"/>
              </w:rPr>
              <w:t>, </w:t>
            </w:r>
            <w:r>
              <w:rPr>
                <w:color w:val="0A850A"/>
                <w:w w:val="105"/>
                <w:sz w:val="14"/>
              </w:rPr>
              <w:t>efeitos a partir de 01</w:t>
            </w:r>
            <w:r>
              <w:rPr>
                <w:color w:val="4DA54D"/>
                <w:w w:val="105"/>
                <w:sz w:val="14"/>
              </w:rPr>
              <w:t>.</w:t>
            </w:r>
            <w:r>
              <w:rPr>
                <w:color w:val="0A850A"/>
                <w:w w:val="105"/>
                <w:sz w:val="14"/>
              </w:rPr>
              <w:t>10</w:t>
            </w:r>
            <w:r>
              <w:rPr>
                <w:color w:val="4DA54D"/>
                <w:w w:val="105"/>
                <w:sz w:val="14"/>
              </w:rPr>
              <w:t>.</w:t>
            </w:r>
            <w:r>
              <w:rPr>
                <w:color w:val="0A850A"/>
                <w:w w:val="105"/>
                <w:sz w:val="14"/>
              </w:rPr>
              <w:t>2023 </w:t>
            </w:r>
            <w:r>
              <w:rPr>
                <w:color w:val="FF0C0C"/>
                <w:w w:val="105"/>
                <w:sz w:val="14"/>
              </w:rPr>
              <w:t>Redação Anterior</w:t>
            </w:r>
          </w:p>
        </w:tc>
      </w:tr>
      <w:tr>
        <w:trPr>
          <w:trHeight w:val="626" w:hRule="atLeast"/>
        </w:trPr>
        <w:tc>
          <w:tcPr>
            <w:tcW w:w="1078" w:type="dxa"/>
          </w:tcPr>
          <w:p>
            <w:pPr>
              <w:pStyle w:val="TableParagraph"/>
              <w:rPr>
                <w:sz w:val="19"/>
              </w:rPr>
            </w:pPr>
          </w:p>
          <w:p>
            <w:pPr>
              <w:pStyle w:val="TableParagraph"/>
              <w:ind w:right="417"/>
              <w:jc w:val="right"/>
              <w:rPr>
                <w:sz w:val="17"/>
              </w:rPr>
            </w:pPr>
            <w:r>
              <w:rPr>
                <w:color w:val="050505"/>
                <w:sz w:val="17"/>
              </w:rPr>
              <w:t>80</w:t>
            </w:r>
          </w:p>
        </w:tc>
        <w:tc>
          <w:tcPr>
            <w:tcW w:w="1004" w:type="dxa"/>
          </w:tcPr>
          <w:p>
            <w:pPr>
              <w:pStyle w:val="TableParagraph"/>
              <w:rPr>
                <w:sz w:val="19"/>
              </w:rPr>
            </w:pPr>
          </w:p>
          <w:p>
            <w:pPr>
              <w:pStyle w:val="TableParagraph"/>
              <w:ind w:right="77"/>
              <w:jc w:val="right"/>
              <w:rPr>
                <w:sz w:val="17"/>
              </w:rPr>
            </w:pPr>
            <w:r>
              <w:rPr>
                <w:color w:val="050505"/>
                <w:w w:val="105"/>
                <w:sz w:val="17"/>
              </w:rPr>
              <w:t>21</w:t>
            </w:r>
            <w:r>
              <w:rPr>
                <w:color w:val="3F3F3F"/>
                <w:w w:val="105"/>
                <w:sz w:val="17"/>
              </w:rPr>
              <w:t>.</w:t>
            </w:r>
            <w:r>
              <w:rPr>
                <w:color w:val="050505"/>
                <w:w w:val="105"/>
                <w:sz w:val="17"/>
              </w:rPr>
              <w:t>082</w:t>
            </w:r>
            <w:r>
              <w:rPr>
                <w:color w:val="565656"/>
                <w:w w:val="105"/>
                <w:sz w:val="17"/>
              </w:rPr>
              <w:t>.</w:t>
            </w:r>
            <w:r>
              <w:rPr>
                <w:color w:val="050505"/>
                <w:w w:val="105"/>
                <w:sz w:val="17"/>
              </w:rPr>
              <w:t>00</w:t>
            </w:r>
          </w:p>
        </w:tc>
        <w:tc>
          <w:tcPr>
            <w:tcW w:w="1066" w:type="dxa"/>
          </w:tcPr>
          <w:p>
            <w:pPr>
              <w:pStyle w:val="TableParagraph"/>
              <w:rPr>
                <w:sz w:val="19"/>
              </w:rPr>
            </w:pPr>
          </w:p>
          <w:p>
            <w:pPr>
              <w:pStyle w:val="TableParagraph"/>
              <w:ind w:left="51" w:right="16"/>
              <w:jc w:val="center"/>
              <w:rPr>
                <w:sz w:val="17"/>
              </w:rPr>
            </w:pPr>
            <w:r>
              <w:rPr>
                <w:color w:val="050505"/>
                <w:w w:val="105"/>
                <w:sz w:val="17"/>
              </w:rPr>
              <w:t>8517</w:t>
            </w:r>
            <w:r>
              <w:rPr>
                <w:color w:val="3F3F3F"/>
                <w:w w:val="105"/>
                <w:sz w:val="17"/>
              </w:rPr>
              <w:t>.</w:t>
            </w:r>
            <w:r>
              <w:rPr>
                <w:color w:val="050505"/>
                <w:w w:val="105"/>
                <w:sz w:val="17"/>
              </w:rPr>
              <w:t>62</w:t>
            </w:r>
            <w:r>
              <w:rPr>
                <w:color w:val="3F3F3F"/>
                <w:w w:val="105"/>
                <w:sz w:val="17"/>
              </w:rPr>
              <w:t>.</w:t>
            </w:r>
            <w:r>
              <w:rPr>
                <w:color w:val="050505"/>
                <w:w w:val="105"/>
                <w:sz w:val="17"/>
              </w:rPr>
              <w:t>39</w:t>
            </w:r>
          </w:p>
        </w:tc>
        <w:tc>
          <w:tcPr>
            <w:tcW w:w="6879" w:type="dxa"/>
          </w:tcPr>
          <w:p>
            <w:pPr>
              <w:pStyle w:val="TableParagraph"/>
              <w:spacing w:before="17"/>
              <w:ind w:left="101"/>
              <w:rPr>
                <w:sz w:val="17"/>
              </w:rPr>
            </w:pPr>
            <w:r>
              <w:rPr>
                <w:color w:val="050505"/>
                <w:sz w:val="17"/>
              </w:rPr>
              <w:t>Outros aparelhos para comutação</w:t>
            </w:r>
          </w:p>
          <w:p>
            <w:pPr>
              <w:pStyle w:val="TableParagraph"/>
              <w:spacing w:line="206" w:lineRule="exact" w:before="1"/>
              <w:ind w:left="99"/>
              <w:rPr>
                <w:sz w:val="17"/>
              </w:rPr>
            </w:pPr>
            <w:r>
              <w:rPr>
                <w:color w:val="050505"/>
                <w:w w:val="105"/>
                <w:sz w:val="17"/>
              </w:rPr>
              <w:t>(</w:t>
            </w:r>
            <w:r>
              <w:rPr>
                <w:color w:val="0505EB"/>
                <w:w w:val="105"/>
                <w:sz w:val="17"/>
                <w:u w:val="single" w:color="0000ED"/>
              </w:rPr>
              <w:t>Protocolos ICMS 184/2010</w:t>
            </w:r>
            <w:r>
              <w:rPr>
                <w:color w:val="0505EB"/>
                <w:w w:val="105"/>
                <w:sz w:val="17"/>
              </w:rPr>
              <w:t> </w:t>
            </w:r>
            <w:r>
              <w:rPr>
                <w:color w:val="050505"/>
                <w:w w:val="105"/>
                <w:sz w:val="17"/>
              </w:rPr>
              <w:t>e </w:t>
            </w:r>
            <w:r>
              <w:rPr>
                <w:color w:val="0505EB"/>
                <w:w w:val="105"/>
                <w:sz w:val="17"/>
                <w:u w:val="single" w:color="0000ED"/>
              </w:rPr>
              <w:t>134/2012</w:t>
            </w:r>
            <w:r>
              <w:rPr>
                <w:color w:val="050505"/>
                <w:w w:val="105"/>
                <w:sz w:val="17"/>
              </w:rPr>
              <w:t>) (</w:t>
            </w:r>
            <w:r>
              <w:rPr>
                <w:color w:val="0505EB"/>
                <w:w w:val="105"/>
                <w:sz w:val="17"/>
                <w:u w:val="single" w:color="0000ED"/>
              </w:rPr>
              <w:t>Protocolos ICMS 70/2011</w:t>
            </w:r>
            <w:r>
              <w:rPr>
                <w:color w:val="0505EB"/>
                <w:w w:val="105"/>
                <w:sz w:val="17"/>
              </w:rPr>
              <w:t> </w:t>
            </w:r>
            <w:r>
              <w:rPr>
                <w:color w:val="050505"/>
                <w:w w:val="105"/>
                <w:sz w:val="17"/>
              </w:rPr>
              <w:t>e </w:t>
            </w:r>
            <w:r>
              <w:rPr>
                <w:color w:val="0505EB"/>
                <w:w w:val="105"/>
                <w:sz w:val="17"/>
                <w:u w:val="thick" w:color="050505"/>
              </w:rPr>
              <w:t>89/2013</w:t>
            </w:r>
            <w:r>
              <w:rPr>
                <w:color w:val="050505"/>
                <w:w w:val="105"/>
                <w:sz w:val="17"/>
              </w:rPr>
              <w:t>) (</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637" w:hRule="atLeast"/>
        </w:trPr>
        <w:tc>
          <w:tcPr>
            <w:tcW w:w="1078" w:type="dxa"/>
          </w:tcPr>
          <w:p>
            <w:pPr>
              <w:pStyle w:val="TableParagraph"/>
              <w:rPr>
                <w:sz w:val="20"/>
              </w:rPr>
            </w:pPr>
          </w:p>
          <w:p>
            <w:pPr>
              <w:pStyle w:val="TableParagraph"/>
              <w:spacing w:before="1"/>
              <w:ind w:right="411"/>
              <w:jc w:val="right"/>
              <w:rPr>
                <w:sz w:val="17"/>
              </w:rPr>
            </w:pPr>
            <w:r>
              <w:rPr>
                <w:color w:val="050505"/>
                <w:w w:val="105"/>
                <w:sz w:val="17"/>
              </w:rPr>
              <w:t>81</w:t>
            </w:r>
          </w:p>
        </w:tc>
        <w:tc>
          <w:tcPr>
            <w:tcW w:w="1004" w:type="dxa"/>
          </w:tcPr>
          <w:p>
            <w:pPr>
              <w:pStyle w:val="TableParagraph"/>
              <w:rPr>
                <w:sz w:val="20"/>
              </w:rPr>
            </w:pPr>
          </w:p>
          <w:p>
            <w:pPr>
              <w:pStyle w:val="TableParagraph"/>
              <w:spacing w:before="1"/>
              <w:ind w:right="77"/>
              <w:jc w:val="right"/>
              <w:rPr>
                <w:sz w:val="17"/>
              </w:rPr>
            </w:pPr>
            <w:r>
              <w:rPr>
                <w:color w:val="050505"/>
                <w:w w:val="105"/>
                <w:sz w:val="17"/>
              </w:rPr>
              <w:t>21.083</w:t>
            </w:r>
            <w:r>
              <w:rPr>
                <w:color w:val="2A2A2A"/>
                <w:w w:val="105"/>
                <w:sz w:val="17"/>
              </w:rPr>
              <w:t>.</w:t>
            </w:r>
            <w:r>
              <w:rPr>
                <w:color w:val="050505"/>
                <w:w w:val="105"/>
                <w:sz w:val="17"/>
              </w:rPr>
              <w:t>00</w:t>
            </w:r>
          </w:p>
        </w:tc>
        <w:tc>
          <w:tcPr>
            <w:tcW w:w="1066" w:type="dxa"/>
          </w:tcPr>
          <w:p>
            <w:pPr>
              <w:pStyle w:val="TableParagraph"/>
              <w:rPr>
                <w:sz w:val="20"/>
              </w:rPr>
            </w:pPr>
          </w:p>
          <w:p>
            <w:pPr>
              <w:pStyle w:val="TableParagraph"/>
              <w:spacing w:before="1"/>
              <w:ind w:left="41" w:right="16"/>
              <w:jc w:val="center"/>
              <w:rPr>
                <w:sz w:val="17"/>
              </w:rPr>
            </w:pPr>
            <w:r>
              <w:rPr>
                <w:color w:val="050505"/>
                <w:sz w:val="17"/>
              </w:rPr>
              <w:t>8517.62.4</w:t>
            </w:r>
          </w:p>
        </w:tc>
        <w:tc>
          <w:tcPr>
            <w:tcW w:w="6879" w:type="dxa"/>
          </w:tcPr>
          <w:p>
            <w:pPr>
              <w:pStyle w:val="TableParagraph"/>
              <w:spacing w:before="24"/>
              <w:ind w:left="100"/>
              <w:rPr>
                <w:sz w:val="17"/>
              </w:rPr>
            </w:pPr>
            <w:r>
              <w:rPr>
                <w:color w:val="050505"/>
                <w:w w:val="105"/>
                <w:sz w:val="17"/>
              </w:rPr>
              <w:t>Roteadores digitais</w:t>
            </w:r>
            <w:r>
              <w:rPr>
                <w:color w:val="2A2A2A"/>
                <w:w w:val="105"/>
                <w:sz w:val="17"/>
              </w:rPr>
              <w:t>, </w:t>
            </w:r>
            <w:r>
              <w:rPr>
                <w:color w:val="050505"/>
                <w:w w:val="105"/>
                <w:sz w:val="17"/>
              </w:rPr>
              <w:t>em redes com ou sem fio</w:t>
            </w:r>
          </w:p>
          <w:p>
            <w:pPr>
              <w:pStyle w:val="TableParagraph"/>
              <w:spacing w:line="200" w:lineRule="atLeast" w:before="7"/>
              <w:ind w:left="99"/>
              <w:rPr>
                <w:sz w:val="17"/>
              </w:rPr>
            </w:pPr>
            <w:r>
              <w:rPr>
                <w:color w:val="050505"/>
                <w:w w:val="105"/>
                <w:sz w:val="17"/>
              </w:rPr>
              <w:t>(</w:t>
            </w:r>
            <w:r>
              <w:rPr>
                <w:color w:val="0505EB"/>
                <w:w w:val="105"/>
                <w:sz w:val="17"/>
                <w:u w:val="single" w:color="0000ED"/>
              </w:rPr>
              <w:t>Protocolos ICMS 184/2010</w:t>
            </w:r>
            <w:r>
              <w:rPr>
                <w:color w:val="0505EB"/>
                <w:w w:val="105"/>
                <w:sz w:val="17"/>
              </w:rPr>
              <w:t> </w:t>
            </w:r>
            <w:r>
              <w:rPr>
                <w:color w:val="050505"/>
                <w:w w:val="105"/>
                <w:sz w:val="17"/>
              </w:rPr>
              <w:t>e </w:t>
            </w:r>
            <w:r>
              <w:rPr>
                <w:color w:val="0505EB"/>
                <w:w w:val="105"/>
                <w:sz w:val="17"/>
                <w:u w:val="single" w:color="0000ED"/>
              </w:rPr>
              <w:t>134/2012</w:t>
            </w:r>
            <w:r>
              <w:rPr>
                <w:color w:val="050505"/>
                <w:w w:val="105"/>
                <w:sz w:val="17"/>
              </w:rPr>
              <w:t>) (</w:t>
            </w:r>
            <w:r>
              <w:rPr>
                <w:color w:val="0505EB"/>
                <w:w w:val="105"/>
                <w:sz w:val="17"/>
                <w:u w:val="single" w:color="0000ED"/>
              </w:rPr>
              <w:t>Protocolos ICMS 70/2011</w:t>
            </w:r>
            <w:r>
              <w:rPr>
                <w:color w:val="0505EB"/>
                <w:w w:val="105"/>
                <w:sz w:val="17"/>
              </w:rPr>
              <w:t> </w:t>
            </w:r>
            <w:r>
              <w:rPr>
                <w:color w:val="050505"/>
                <w:w w:val="105"/>
                <w:sz w:val="17"/>
              </w:rPr>
              <w:t>e </w:t>
            </w:r>
            <w:r>
              <w:rPr>
                <w:color w:val="0505EB"/>
                <w:w w:val="105"/>
                <w:sz w:val="17"/>
                <w:u w:val="thick" w:color="050505"/>
              </w:rPr>
              <w:t>89/2013</w:t>
            </w:r>
            <w:r>
              <w:rPr>
                <w:color w:val="050505"/>
                <w:w w:val="105"/>
                <w:sz w:val="17"/>
              </w:rPr>
              <w:t>) (</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1362" w:hRule="atLeast"/>
        </w:trPr>
        <w:tc>
          <w:tcPr>
            <w:tcW w:w="1078" w:type="dxa"/>
          </w:tcPr>
          <w:p>
            <w:pPr>
              <w:pStyle w:val="TableParagraph"/>
              <w:rPr>
                <w:sz w:val="18"/>
              </w:rPr>
            </w:pPr>
          </w:p>
          <w:p>
            <w:pPr>
              <w:pStyle w:val="TableParagraph"/>
              <w:rPr>
                <w:sz w:val="18"/>
              </w:rPr>
            </w:pPr>
          </w:p>
          <w:p>
            <w:pPr>
              <w:pStyle w:val="TableParagraph"/>
              <w:spacing w:before="5"/>
              <w:rPr>
                <w:sz w:val="15"/>
              </w:rPr>
            </w:pPr>
          </w:p>
          <w:p>
            <w:pPr>
              <w:pStyle w:val="TableParagraph"/>
              <w:ind w:right="417"/>
              <w:jc w:val="right"/>
              <w:rPr>
                <w:sz w:val="17"/>
              </w:rPr>
            </w:pPr>
            <w:r>
              <w:rPr>
                <w:color w:val="050505"/>
                <w:sz w:val="17"/>
              </w:rPr>
              <w:t>82</w:t>
            </w:r>
          </w:p>
        </w:tc>
        <w:tc>
          <w:tcPr>
            <w:tcW w:w="1004" w:type="dxa"/>
          </w:tcPr>
          <w:p>
            <w:pPr>
              <w:pStyle w:val="TableParagraph"/>
              <w:rPr>
                <w:sz w:val="18"/>
              </w:rPr>
            </w:pPr>
          </w:p>
          <w:p>
            <w:pPr>
              <w:pStyle w:val="TableParagraph"/>
              <w:rPr>
                <w:sz w:val="18"/>
              </w:rPr>
            </w:pPr>
          </w:p>
          <w:p>
            <w:pPr>
              <w:pStyle w:val="TableParagraph"/>
              <w:spacing w:before="5"/>
              <w:rPr>
                <w:sz w:val="15"/>
              </w:rPr>
            </w:pPr>
          </w:p>
          <w:p>
            <w:pPr>
              <w:pStyle w:val="TableParagraph"/>
              <w:ind w:right="77"/>
              <w:jc w:val="right"/>
              <w:rPr>
                <w:sz w:val="17"/>
              </w:rPr>
            </w:pPr>
            <w:r>
              <w:rPr>
                <w:color w:val="050505"/>
                <w:w w:val="105"/>
                <w:sz w:val="17"/>
              </w:rPr>
              <w:t>21</w:t>
            </w:r>
            <w:r>
              <w:rPr>
                <w:color w:val="3F3F3F"/>
                <w:w w:val="105"/>
                <w:sz w:val="17"/>
              </w:rPr>
              <w:t>.</w:t>
            </w:r>
            <w:r>
              <w:rPr>
                <w:color w:val="050505"/>
                <w:w w:val="105"/>
                <w:sz w:val="17"/>
              </w:rPr>
              <w:t>084</w:t>
            </w:r>
            <w:r>
              <w:rPr>
                <w:color w:val="2A2A2A"/>
                <w:w w:val="105"/>
                <w:sz w:val="17"/>
              </w:rPr>
              <w:t>.</w:t>
            </w:r>
            <w:r>
              <w:rPr>
                <w:color w:val="050505"/>
                <w:w w:val="105"/>
                <w:sz w:val="17"/>
              </w:rPr>
              <w:t>00</w:t>
            </w:r>
          </w:p>
        </w:tc>
        <w:tc>
          <w:tcPr>
            <w:tcW w:w="1066" w:type="dxa"/>
          </w:tcPr>
          <w:p>
            <w:pPr>
              <w:pStyle w:val="TableParagraph"/>
              <w:rPr>
                <w:sz w:val="18"/>
              </w:rPr>
            </w:pPr>
          </w:p>
          <w:p>
            <w:pPr>
              <w:pStyle w:val="TableParagraph"/>
              <w:rPr>
                <w:sz w:val="18"/>
              </w:rPr>
            </w:pPr>
          </w:p>
          <w:p>
            <w:pPr>
              <w:pStyle w:val="TableParagraph"/>
              <w:spacing w:before="5"/>
              <w:rPr>
                <w:sz w:val="15"/>
              </w:rPr>
            </w:pPr>
          </w:p>
          <w:p>
            <w:pPr>
              <w:pStyle w:val="TableParagraph"/>
              <w:ind w:left="45" w:right="16"/>
              <w:jc w:val="center"/>
              <w:rPr>
                <w:sz w:val="17"/>
              </w:rPr>
            </w:pPr>
            <w:r>
              <w:rPr>
                <w:color w:val="050505"/>
                <w:w w:val="105"/>
                <w:sz w:val="17"/>
              </w:rPr>
              <w:t>8517</w:t>
            </w:r>
            <w:r>
              <w:rPr>
                <w:color w:val="3F3F3F"/>
                <w:w w:val="105"/>
                <w:sz w:val="17"/>
              </w:rPr>
              <w:t>.</w:t>
            </w:r>
            <w:r>
              <w:rPr>
                <w:color w:val="050505"/>
                <w:w w:val="105"/>
                <w:sz w:val="17"/>
              </w:rPr>
              <w:t>62</w:t>
            </w:r>
            <w:r>
              <w:rPr>
                <w:color w:val="3F3F3F"/>
                <w:w w:val="105"/>
                <w:sz w:val="17"/>
              </w:rPr>
              <w:t>.</w:t>
            </w:r>
            <w:r>
              <w:rPr>
                <w:color w:val="050505"/>
                <w:w w:val="105"/>
                <w:sz w:val="17"/>
              </w:rPr>
              <w:t>62</w:t>
            </w:r>
          </w:p>
        </w:tc>
        <w:tc>
          <w:tcPr>
            <w:tcW w:w="6879" w:type="dxa"/>
          </w:tcPr>
          <w:p>
            <w:pPr>
              <w:pStyle w:val="TableParagraph"/>
              <w:spacing w:line="247" w:lineRule="auto" w:before="25"/>
              <w:ind w:left="99" w:right="1219" w:firstLine="1"/>
              <w:rPr>
                <w:sz w:val="17"/>
              </w:rPr>
            </w:pPr>
            <w:r>
              <w:rPr>
                <w:color w:val="050505"/>
                <w:w w:val="105"/>
                <w:sz w:val="17"/>
              </w:rPr>
              <w:t>Aparelhos</w:t>
            </w:r>
            <w:r>
              <w:rPr>
                <w:color w:val="050505"/>
                <w:spacing w:val="-17"/>
                <w:w w:val="105"/>
                <w:sz w:val="17"/>
              </w:rPr>
              <w:t> </w:t>
            </w:r>
            <w:r>
              <w:rPr>
                <w:color w:val="050505"/>
                <w:w w:val="105"/>
                <w:sz w:val="17"/>
              </w:rPr>
              <w:t>emissores</w:t>
            </w:r>
            <w:r>
              <w:rPr>
                <w:color w:val="050505"/>
                <w:spacing w:val="-19"/>
                <w:w w:val="105"/>
                <w:sz w:val="17"/>
              </w:rPr>
              <w:t> </w:t>
            </w:r>
            <w:r>
              <w:rPr>
                <w:color w:val="050505"/>
                <w:w w:val="105"/>
                <w:sz w:val="17"/>
              </w:rPr>
              <w:t>com</w:t>
            </w:r>
            <w:r>
              <w:rPr>
                <w:color w:val="050505"/>
                <w:spacing w:val="-25"/>
                <w:w w:val="105"/>
                <w:sz w:val="17"/>
              </w:rPr>
              <w:t> </w:t>
            </w:r>
            <w:r>
              <w:rPr>
                <w:color w:val="050505"/>
                <w:w w:val="105"/>
                <w:sz w:val="17"/>
              </w:rPr>
              <w:t>receptor</w:t>
            </w:r>
            <w:r>
              <w:rPr>
                <w:color w:val="050505"/>
                <w:spacing w:val="-19"/>
                <w:w w:val="105"/>
                <w:sz w:val="17"/>
              </w:rPr>
              <w:t> </w:t>
            </w:r>
            <w:r>
              <w:rPr>
                <w:color w:val="050505"/>
                <w:w w:val="105"/>
                <w:sz w:val="17"/>
              </w:rPr>
              <w:t>incorporado</w:t>
            </w:r>
            <w:r>
              <w:rPr>
                <w:color w:val="050505"/>
                <w:spacing w:val="-17"/>
                <w:w w:val="105"/>
                <w:sz w:val="17"/>
              </w:rPr>
              <w:t> </w:t>
            </w:r>
            <w:r>
              <w:rPr>
                <w:color w:val="050505"/>
                <w:w w:val="105"/>
                <w:sz w:val="17"/>
              </w:rPr>
              <w:t>de</w:t>
            </w:r>
            <w:r>
              <w:rPr>
                <w:color w:val="050505"/>
                <w:spacing w:val="-24"/>
                <w:w w:val="105"/>
                <w:sz w:val="17"/>
              </w:rPr>
              <w:t> </w:t>
            </w:r>
            <w:r>
              <w:rPr>
                <w:color w:val="050505"/>
                <w:w w:val="105"/>
                <w:sz w:val="17"/>
              </w:rPr>
              <w:t>tecnologia</w:t>
            </w:r>
            <w:r>
              <w:rPr>
                <w:color w:val="050505"/>
                <w:spacing w:val="-18"/>
                <w:w w:val="105"/>
                <w:sz w:val="17"/>
              </w:rPr>
              <w:t> </w:t>
            </w:r>
            <w:r>
              <w:rPr>
                <w:color w:val="050505"/>
                <w:w w:val="105"/>
                <w:sz w:val="17"/>
              </w:rPr>
              <w:t>celular (Protocolos ICMS </w:t>
            </w:r>
            <w:r>
              <w:rPr>
                <w:color w:val="0505EB"/>
                <w:w w:val="105"/>
                <w:sz w:val="17"/>
                <w:u w:val="single" w:color="0000ED"/>
              </w:rPr>
              <w:t>184/2010</w:t>
            </w:r>
            <w:r>
              <w:rPr>
                <w:color w:val="0505EB"/>
                <w:w w:val="105"/>
                <w:sz w:val="17"/>
              </w:rPr>
              <w:t> </w:t>
            </w:r>
            <w:r>
              <w:rPr>
                <w:color w:val="050505"/>
                <w:w w:val="105"/>
                <w:sz w:val="17"/>
              </w:rPr>
              <w:t>e</w:t>
            </w:r>
            <w:r>
              <w:rPr>
                <w:color w:val="050505"/>
                <w:spacing w:val="3"/>
                <w:w w:val="105"/>
                <w:sz w:val="17"/>
              </w:rPr>
              <w:t> </w:t>
            </w:r>
            <w:r>
              <w:rPr>
                <w:color w:val="0505EB"/>
                <w:spacing w:val="-7"/>
                <w:w w:val="105"/>
                <w:sz w:val="17"/>
                <w:u w:val="single" w:color="0000ED"/>
              </w:rPr>
              <w:t>134/2012</w:t>
            </w:r>
            <w:r>
              <w:rPr>
                <w:color w:val="050505"/>
                <w:spacing w:val="-7"/>
                <w:w w:val="105"/>
                <w:sz w:val="17"/>
              </w:rPr>
              <w:t>)</w:t>
            </w:r>
          </w:p>
          <w:p>
            <w:pPr>
              <w:pStyle w:val="TableParagraph"/>
              <w:spacing w:line="249" w:lineRule="auto" w:before="5"/>
              <w:ind w:left="99" w:right="3644"/>
              <w:rPr>
                <w:sz w:val="17"/>
              </w:rPr>
            </w:pPr>
            <w:r>
              <w:rPr>
                <w:color w:val="050505"/>
                <w:w w:val="105"/>
                <w:sz w:val="17"/>
              </w:rPr>
              <w:t>(</w:t>
            </w:r>
            <w:r>
              <w:rPr>
                <w:color w:val="0505EB"/>
                <w:w w:val="105"/>
                <w:sz w:val="17"/>
                <w:u w:val="single" w:color="0000ED"/>
              </w:rPr>
              <w:t>Protocolos ICMS 70/2011</w:t>
            </w:r>
            <w:r>
              <w:rPr>
                <w:color w:val="0505EB"/>
                <w:w w:val="105"/>
                <w:sz w:val="17"/>
              </w:rPr>
              <w:t> </w:t>
            </w:r>
            <w:r>
              <w:rPr>
                <w:color w:val="050505"/>
                <w:w w:val="105"/>
                <w:sz w:val="17"/>
              </w:rPr>
              <w:t>e </w:t>
            </w:r>
            <w:r>
              <w:rPr>
                <w:color w:val="0505EB"/>
                <w:w w:val="105"/>
                <w:sz w:val="17"/>
                <w:u w:val="thick" w:color="050505"/>
              </w:rPr>
              <w:t>89/2013</w:t>
            </w:r>
            <w:r>
              <w:rPr>
                <w:color w:val="050505"/>
                <w:w w:val="105"/>
                <w:sz w:val="17"/>
                <w:u w:val="thick" w:color="050505"/>
              </w:rPr>
              <w:t>)</w:t>
            </w:r>
            <w:r>
              <w:rPr>
                <w:color w:val="050505"/>
                <w:w w:val="105"/>
                <w:sz w:val="17"/>
              </w:rPr>
              <w:t> (</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 (</w:t>
            </w:r>
            <w:r>
              <w:rPr>
                <w:color w:val="0505EB"/>
                <w:w w:val="105"/>
                <w:sz w:val="17"/>
                <w:u w:val="single" w:color="0000ED"/>
              </w:rPr>
              <w:t>Convênios ICMS 142/2018</w:t>
            </w:r>
            <w:r>
              <w:rPr>
                <w:color w:val="0505EB"/>
                <w:w w:val="105"/>
                <w:sz w:val="17"/>
              </w:rPr>
              <w:t> </w:t>
            </w:r>
            <w:r>
              <w:rPr>
                <w:color w:val="050505"/>
                <w:w w:val="105"/>
                <w:sz w:val="17"/>
              </w:rPr>
              <w:t>e </w:t>
            </w:r>
            <w:r>
              <w:rPr>
                <w:color w:val="0505EB"/>
                <w:w w:val="105"/>
                <w:sz w:val="17"/>
                <w:u w:val="thick" w:color="050505"/>
              </w:rPr>
              <w:t>66/2022</w:t>
            </w:r>
            <w:r>
              <w:rPr>
                <w:color w:val="050505"/>
                <w:w w:val="105"/>
                <w:sz w:val="17"/>
                <w:u w:val="thick" w:color="050505"/>
              </w:rPr>
              <w:t>)</w:t>
            </w:r>
          </w:p>
          <w:p>
            <w:pPr>
              <w:pStyle w:val="TableParagraph"/>
              <w:spacing w:line="164" w:lineRule="exact"/>
              <w:ind w:left="100"/>
              <w:rPr>
                <w:sz w:val="14"/>
              </w:rPr>
            </w:pPr>
            <w:r>
              <w:rPr>
                <w:color w:val="0A850A"/>
                <w:w w:val="105"/>
                <w:sz w:val="14"/>
              </w:rPr>
              <w:t>Alterado pelo </w:t>
            </w:r>
            <w:r>
              <w:rPr>
                <w:color w:val="0505EB"/>
                <w:w w:val="105"/>
                <w:sz w:val="14"/>
                <w:u w:val="single" w:color="0000ED"/>
              </w:rPr>
              <w:t>Decreto n</w:t>
            </w:r>
            <w:r>
              <w:rPr>
                <w:color w:val="3D3DEF"/>
                <w:w w:val="105"/>
                <w:sz w:val="14"/>
                <w:u w:val="single" w:color="0000ED"/>
              </w:rPr>
              <w:t>º </w:t>
            </w:r>
            <w:r>
              <w:rPr>
                <w:color w:val="1515ED"/>
                <w:w w:val="105"/>
                <w:sz w:val="14"/>
                <w:u w:val="single" w:color="0000ED"/>
              </w:rPr>
              <w:t>3.213/2023 (DOE </w:t>
            </w:r>
            <w:r>
              <w:rPr>
                <w:color w:val="0505EB"/>
                <w:w w:val="105"/>
                <w:sz w:val="14"/>
                <w:u w:val="single" w:color="0000ED"/>
              </w:rPr>
              <w:t>de </w:t>
            </w:r>
            <w:r>
              <w:rPr>
                <w:color w:val="1515ED"/>
                <w:w w:val="105"/>
                <w:sz w:val="14"/>
                <w:u w:val="single" w:color="0000ED"/>
              </w:rPr>
              <w:t>22</w:t>
            </w:r>
            <w:r>
              <w:rPr>
                <w:color w:val="3D3DEF"/>
                <w:w w:val="105"/>
                <w:sz w:val="14"/>
                <w:u w:val="single" w:color="0000ED"/>
              </w:rPr>
              <w:t>.</w:t>
            </w:r>
            <w:r>
              <w:rPr>
                <w:color w:val="1515ED"/>
                <w:w w:val="105"/>
                <w:sz w:val="14"/>
                <w:u w:val="single" w:color="0000ED"/>
              </w:rPr>
              <w:t>08</w:t>
            </w:r>
            <w:r>
              <w:rPr>
                <w:color w:val="3D3DEF"/>
                <w:w w:val="105"/>
                <w:sz w:val="14"/>
                <w:u w:val="single" w:color="0000ED"/>
              </w:rPr>
              <w:t>.</w:t>
            </w:r>
            <w:r>
              <w:rPr>
                <w:color w:val="1515ED"/>
                <w:w w:val="105"/>
                <w:sz w:val="14"/>
                <w:u w:val="single" w:color="0000ED"/>
              </w:rPr>
              <w:t>2023</w:t>
            </w:r>
            <w:r>
              <w:rPr>
                <w:color w:val="1515ED"/>
                <w:w w:val="105"/>
                <w:sz w:val="14"/>
              </w:rPr>
              <w:t>)</w:t>
            </w:r>
            <w:r>
              <w:rPr>
                <w:color w:val="2D952D"/>
                <w:w w:val="105"/>
                <w:sz w:val="14"/>
              </w:rPr>
              <w:t>, </w:t>
            </w:r>
            <w:r>
              <w:rPr>
                <w:color w:val="0A850A"/>
                <w:w w:val="105"/>
                <w:sz w:val="14"/>
              </w:rPr>
              <w:t>efeitos a partir de 01</w:t>
            </w:r>
            <w:r>
              <w:rPr>
                <w:color w:val="4DA54D"/>
                <w:w w:val="105"/>
                <w:sz w:val="14"/>
              </w:rPr>
              <w:t>.</w:t>
            </w:r>
            <w:r>
              <w:rPr>
                <w:color w:val="0A850A"/>
                <w:w w:val="105"/>
                <w:sz w:val="14"/>
              </w:rPr>
              <w:t>10</w:t>
            </w:r>
            <w:r>
              <w:rPr>
                <w:color w:val="4DA54D"/>
                <w:w w:val="105"/>
                <w:sz w:val="14"/>
              </w:rPr>
              <w:t>.</w:t>
            </w:r>
            <w:r>
              <w:rPr>
                <w:color w:val="0A850A"/>
                <w:w w:val="105"/>
                <w:sz w:val="14"/>
              </w:rPr>
              <w:t>2023 </w:t>
            </w:r>
            <w:r>
              <w:rPr>
                <w:color w:val="FF0C0C"/>
                <w:w w:val="105"/>
                <w:sz w:val="14"/>
              </w:rPr>
              <w:t>Redação Anterior</w:t>
            </w:r>
          </w:p>
        </w:tc>
      </w:tr>
      <w:tr>
        <w:trPr>
          <w:trHeight w:val="831" w:hRule="atLeast"/>
        </w:trPr>
        <w:tc>
          <w:tcPr>
            <w:tcW w:w="1078" w:type="dxa"/>
          </w:tcPr>
          <w:p>
            <w:pPr>
              <w:pStyle w:val="TableParagraph"/>
              <w:rPr>
                <w:sz w:val="18"/>
              </w:rPr>
            </w:pPr>
          </w:p>
          <w:p>
            <w:pPr>
              <w:pStyle w:val="TableParagraph"/>
              <w:spacing w:before="119"/>
              <w:ind w:right="413"/>
              <w:jc w:val="right"/>
              <w:rPr>
                <w:sz w:val="17"/>
              </w:rPr>
            </w:pPr>
            <w:r>
              <w:rPr>
                <w:color w:val="050505"/>
                <w:w w:val="105"/>
                <w:sz w:val="17"/>
              </w:rPr>
              <w:t>83</w:t>
            </w:r>
          </w:p>
        </w:tc>
        <w:tc>
          <w:tcPr>
            <w:tcW w:w="1004" w:type="dxa"/>
          </w:tcPr>
          <w:p>
            <w:pPr>
              <w:pStyle w:val="TableParagraph"/>
              <w:rPr>
                <w:sz w:val="18"/>
              </w:rPr>
            </w:pPr>
          </w:p>
          <w:p>
            <w:pPr>
              <w:pStyle w:val="TableParagraph"/>
              <w:spacing w:before="119"/>
              <w:ind w:right="77"/>
              <w:jc w:val="right"/>
              <w:rPr>
                <w:sz w:val="17"/>
              </w:rPr>
            </w:pPr>
            <w:r>
              <w:rPr>
                <w:color w:val="050505"/>
                <w:w w:val="105"/>
                <w:sz w:val="17"/>
              </w:rPr>
              <w:t>21.085</w:t>
            </w:r>
            <w:r>
              <w:rPr>
                <w:color w:val="2A2A2A"/>
                <w:w w:val="105"/>
                <w:sz w:val="17"/>
              </w:rPr>
              <w:t>.</w:t>
            </w:r>
            <w:r>
              <w:rPr>
                <w:color w:val="050505"/>
                <w:w w:val="105"/>
                <w:sz w:val="17"/>
              </w:rPr>
              <w:t>00</w:t>
            </w:r>
          </w:p>
        </w:tc>
        <w:tc>
          <w:tcPr>
            <w:tcW w:w="1066" w:type="dxa"/>
          </w:tcPr>
          <w:p>
            <w:pPr>
              <w:pStyle w:val="TableParagraph"/>
              <w:rPr>
                <w:sz w:val="18"/>
              </w:rPr>
            </w:pPr>
          </w:p>
          <w:p>
            <w:pPr>
              <w:pStyle w:val="TableParagraph"/>
              <w:spacing w:before="119"/>
              <w:ind w:left="41" w:right="16"/>
              <w:jc w:val="center"/>
              <w:rPr>
                <w:sz w:val="17"/>
              </w:rPr>
            </w:pPr>
            <w:r>
              <w:rPr>
                <w:color w:val="050505"/>
                <w:sz w:val="17"/>
              </w:rPr>
              <w:t>8517.62.9</w:t>
            </w:r>
          </w:p>
        </w:tc>
        <w:tc>
          <w:tcPr>
            <w:tcW w:w="6879" w:type="dxa"/>
          </w:tcPr>
          <w:p>
            <w:pPr>
              <w:pStyle w:val="TableParagraph"/>
              <w:spacing w:line="249" w:lineRule="auto" w:before="18"/>
              <w:ind w:left="98" w:right="328" w:firstLine="3"/>
              <w:rPr>
                <w:sz w:val="17"/>
              </w:rPr>
            </w:pPr>
            <w:r>
              <w:rPr>
                <w:color w:val="050505"/>
                <w:sz w:val="17"/>
              </w:rPr>
              <w:t>Outros aparelhos de </w:t>
            </w:r>
            <w:r>
              <w:rPr>
                <w:color w:val="050505"/>
                <w:spacing w:val="-5"/>
                <w:sz w:val="17"/>
              </w:rPr>
              <w:t>recepção</w:t>
            </w:r>
            <w:r>
              <w:rPr>
                <w:color w:val="2A2A2A"/>
                <w:spacing w:val="-5"/>
                <w:sz w:val="17"/>
              </w:rPr>
              <w:t>, </w:t>
            </w:r>
            <w:r>
              <w:rPr>
                <w:color w:val="050505"/>
                <w:sz w:val="17"/>
              </w:rPr>
              <w:t>conversão e transmissão ou regeneração de voz, imagens ou outros </w:t>
            </w:r>
            <w:r>
              <w:rPr>
                <w:color w:val="050505"/>
                <w:spacing w:val="-3"/>
                <w:sz w:val="17"/>
              </w:rPr>
              <w:t>dados</w:t>
            </w:r>
            <w:r>
              <w:rPr>
                <w:color w:val="2A2A2A"/>
                <w:spacing w:val="-3"/>
                <w:sz w:val="17"/>
              </w:rPr>
              <w:t>, </w:t>
            </w:r>
            <w:r>
              <w:rPr>
                <w:color w:val="050505"/>
                <w:sz w:val="17"/>
              </w:rPr>
              <w:t>incluindo os aparelhos de comutação e roteamento (</w:t>
            </w:r>
            <w:r>
              <w:rPr>
                <w:color w:val="0505EB"/>
                <w:sz w:val="17"/>
                <w:u w:val="single" w:color="0000ED"/>
              </w:rPr>
              <w:t>Protocolos ICMS 184/2010</w:t>
            </w:r>
            <w:r>
              <w:rPr>
                <w:color w:val="0505EB"/>
                <w:sz w:val="17"/>
              </w:rPr>
              <w:t> </w:t>
            </w:r>
            <w:r>
              <w:rPr>
                <w:color w:val="050505"/>
                <w:sz w:val="17"/>
              </w:rPr>
              <w:t>e </w:t>
            </w:r>
            <w:r>
              <w:rPr>
                <w:color w:val="0505EB"/>
                <w:spacing w:val="-3"/>
                <w:sz w:val="17"/>
                <w:u w:val="single" w:color="0000ED"/>
              </w:rPr>
              <w:t>134/2012</w:t>
            </w:r>
            <w:r>
              <w:rPr>
                <w:color w:val="050505"/>
                <w:spacing w:val="-3"/>
                <w:sz w:val="17"/>
              </w:rPr>
              <w:t>) </w:t>
            </w:r>
            <w:r>
              <w:rPr>
                <w:color w:val="050505"/>
                <w:sz w:val="17"/>
              </w:rPr>
              <w:t>(</w:t>
            </w:r>
            <w:r>
              <w:rPr>
                <w:color w:val="0505EB"/>
                <w:sz w:val="17"/>
                <w:u w:val="single" w:color="0000ED"/>
              </w:rPr>
              <w:t>Protocolos ICMS 70/2011</w:t>
            </w:r>
            <w:r>
              <w:rPr>
                <w:color w:val="0505EB"/>
                <w:sz w:val="17"/>
              </w:rPr>
              <w:t> </w:t>
            </w:r>
            <w:r>
              <w:rPr>
                <w:color w:val="050505"/>
                <w:sz w:val="17"/>
              </w:rPr>
              <w:t>e</w:t>
            </w:r>
            <w:r>
              <w:rPr>
                <w:color w:val="050505"/>
                <w:spacing w:val="-4"/>
                <w:sz w:val="17"/>
              </w:rPr>
              <w:t> </w:t>
            </w:r>
            <w:r>
              <w:rPr>
                <w:color w:val="0505EB"/>
                <w:spacing w:val="-3"/>
                <w:sz w:val="17"/>
                <w:u w:val="thick" w:color="050505"/>
              </w:rPr>
              <w:t>89/2013</w:t>
            </w:r>
            <w:r>
              <w:rPr>
                <w:color w:val="050505"/>
                <w:spacing w:val="-3"/>
                <w:sz w:val="17"/>
              </w:rPr>
              <w:t>)</w:t>
            </w:r>
          </w:p>
          <w:p>
            <w:pPr>
              <w:pStyle w:val="TableParagraph"/>
              <w:spacing w:line="177" w:lineRule="exact" w:before="5"/>
              <w:ind w:left="99"/>
              <w:rPr>
                <w:sz w:val="17"/>
              </w:rPr>
            </w:pPr>
            <w:r>
              <w:rPr>
                <w:color w:val="050505"/>
                <w:w w:val="105"/>
                <w:sz w:val="17"/>
              </w:rPr>
              <w:t>(</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1362" w:hRule="atLeast"/>
        </w:trPr>
        <w:tc>
          <w:tcPr>
            <w:tcW w:w="1078" w:type="dxa"/>
          </w:tcPr>
          <w:p>
            <w:pPr>
              <w:pStyle w:val="TableParagraph"/>
              <w:rPr>
                <w:sz w:val="18"/>
              </w:rPr>
            </w:pPr>
          </w:p>
          <w:p>
            <w:pPr>
              <w:pStyle w:val="TableParagraph"/>
              <w:rPr>
                <w:sz w:val="18"/>
              </w:rPr>
            </w:pPr>
          </w:p>
          <w:p>
            <w:pPr>
              <w:pStyle w:val="TableParagraph"/>
              <w:spacing w:before="1"/>
              <w:rPr>
                <w:sz w:val="16"/>
              </w:rPr>
            </w:pPr>
          </w:p>
          <w:p>
            <w:pPr>
              <w:pStyle w:val="TableParagraph"/>
              <w:ind w:right="417"/>
              <w:jc w:val="right"/>
              <w:rPr>
                <w:sz w:val="17"/>
              </w:rPr>
            </w:pPr>
            <w:r>
              <w:rPr>
                <w:color w:val="050505"/>
                <w:sz w:val="17"/>
              </w:rPr>
              <w:t>84</w:t>
            </w:r>
          </w:p>
        </w:tc>
        <w:tc>
          <w:tcPr>
            <w:tcW w:w="1004" w:type="dxa"/>
          </w:tcPr>
          <w:p>
            <w:pPr>
              <w:pStyle w:val="TableParagraph"/>
              <w:rPr>
                <w:sz w:val="18"/>
              </w:rPr>
            </w:pPr>
          </w:p>
          <w:p>
            <w:pPr>
              <w:pStyle w:val="TableParagraph"/>
              <w:rPr>
                <w:sz w:val="18"/>
              </w:rPr>
            </w:pPr>
          </w:p>
          <w:p>
            <w:pPr>
              <w:pStyle w:val="TableParagraph"/>
              <w:spacing w:before="1"/>
              <w:rPr>
                <w:sz w:val="16"/>
              </w:rPr>
            </w:pPr>
          </w:p>
          <w:p>
            <w:pPr>
              <w:pStyle w:val="TableParagraph"/>
              <w:ind w:right="77"/>
              <w:jc w:val="right"/>
              <w:rPr>
                <w:sz w:val="17"/>
              </w:rPr>
            </w:pPr>
            <w:r>
              <w:rPr>
                <w:color w:val="050505"/>
                <w:w w:val="105"/>
                <w:sz w:val="17"/>
              </w:rPr>
              <w:t>21</w:t>
            </w:r>
            <w:r>
              <w:rPr>
                <w:color w:val="3F3F3F"/>
                <w:w w:val="105"/>
                <w:sz w:val="17"/>
              </w:rPr>
              <w:t>.</w:t>
            </w:r>
            <w:r>
              <w:rPr>
                <w:color w:val="050505"/>
                <w:w w:val="105"/>
                <w:sz w:val="17"/>
              </w:rPr>
              <w:t>086</w:t>
            </w:r>
            <w:r>
              <w:rPr>
                <w:color w:val="565656"/>
                <w:w w:val="105"/>
                <w:sz w:val="17"/>
              </w:rPr>
              <w:t>.</w:t>
            </w:r>
            <w:r>
              <w:rPr>
                <w:color w:val="050505"/>
                <w:w w:val="105"/>
                <w:sz w:val="17"/>
              </w:rPr>
              <w:t>00</w:t>
            </w:r>
          </w:p>
        </w:tc>
        <w:tc>
          <w:tcPr>
            <w:tcW w:w="1066" w:type="dxa"/>
          </w:tcPr>
          <w:p>
            <w:pPr>
              <w:pStyle w:val="TableParagraph"/>
              <w:rPr>
                <w:sz w:val="18"/>
              </w:rPr>
            </w:pPr>
          </w:p>
          <w:p>
            <w:pPr>
              <w:pStyle w:val="TableParagraph"/>
              <w:rPr>
                <w:sz w:val="18"/>
              </w:rPr>
            </w:pPr>
          </w:p>
          <w:p>
            <w:pPr>
              <w:pStyle w:val="TableParagraph"/>
              <w:spacing w:before="1"/>
              <w:rPr>
                <w:sz w:val="16"/>
              </w:rPr>
            </w:pPr>
          </w:p>
          <w:p>
            <w:pPr>
              <w:pStyle w:val="TableParagraph"/>
              <w:ind w:left="47" w:right="16"/>
              <w:jc w:val="center"/>
              <w:rPr>
                <w:sz w:val="17"/>
              </w:rPr>
            </w:pPr>
            <w:r>
              <w:rPr>
                <w:color w:val="050505"/>
                <w:w w:val="105"/>
                <w:sz w:val="17"/>
              </w:rPr>
              <w:t>8517</w:t>
            </w:r>
            <w:r>
              <w:rPr>
                <w:color w:val="3F3F3F"/>
                <w:w w:val="105"/>
                <w:sz w:val="17"/>
              </w:rPr>
              <w:t>.</w:t>
            </w:r>
            <w:r>
              <w:rPr>
                <w:color w:val="050505"/>
                <w:w w:val="105"/>
                <w:sz w:val="17"/>
              </w:rPr>
              <w:t>71</w:t>
            </w:r>
            <w:r>
              <w:rPr>
                <w:color w:val="565656"/>
                <w:w w:val="105"/>
                <w:sz w:val="17"/>
              </w:rPr>
              <w:t>.</w:t>
            </w:r>
            <w:r>
              <w:rPr>
                <w:color w:val="050505"/>
                <w:w w:val="105"/>
                <w:sz w:val="17"/>
              </w:rPr>
              <w:t>10</w:t>
            </w:r>
          </w:p>
        </w:tc>
        <w:tc>
          <w:tcPr>
            <w:tcW w:w="6879" w:type="dxa"/>
          </w:tcPr>
          <w:p>
            <w:pPr>
              <w:pStyle w:val="TableParagraph"/>
              <w:spacing w:line="254" w:lineRule="auto" w:before="27"/>
              <w:ind w:left="99" w:right="328" w:firstLine="1"/>
              <w:rPr>
                <w:sz w:val="17"/>
              </w:rPr>
            </w:pPr>
            <w:r>
              <w:rPr>
                <w:color w:val="050505"/>
                <w:sz w:val="17"/>
              </w:rPr>
              <w:t>Antenas próprias para telefones celulares portáteis, exceto as telescópicas (</w:t>
            </w:r>
            <w:r>
              <w:rPr>
                <w:color w:val="0505EB"/>
                <w:sz w:val="17"/>
                <w:u w:val="single" w:color="0000ED"/>
              </w:rPr>
              <w:t>Protocolos ICMS 184/201O</w:t>
            </w:r>
            <w:r>
              <w:rPr>
                <w:color w:val="0505EB"/>
                <w:sz w:val="17"/>
              </w:rPr>
              <w:t> </w:t>
            </w:r>
            <w:r>
              <w:rPr>
                <w:color w:val="050505"/>
                <w:sz w:val="17"/>
              </w:rPr>
              <w:t>e </w:t>
            </w:r>
            <w:r>
              <w:rPr>
                <w:color w:val="0505EB"/>
                <w:sz w:val="17"/>
                <w:u w:val="single" w:color="0000ED"/>
              </w:rPr>
              <w:t>134/2012</w:t>
            </w:r>
            <w:r>
              <w:rPr>
                <w:color w:val="050505"/>
                <w:sz w:val="17"/>
              </w:rPr>
              <w:t>)</w:t>
            </w:r>
          </w:p>
          <w:p>
            <w:pPr>
              <w:pStyle w:val="TableParagraph"/>
              <w:spacing w:line="249" w:lineRule="auto"/>
              <w:ind w:left="99" w:right="3644"/>
              <w:rPr>
                <w:sz w:val="17"/>
              </w:rPr>
            </w:pPr>
            <w:r>
              <w:rPr>
                <w:color w:val="050505"/>
                <w:w w:val="105"/>
                <w:sz w:val="17"/>
              </w:rPr>
              <w:t>(</w:t>
            </w:r>
            <w:r>
              <w:rPr>
                <w:color w:val="0505EB"/>
                <w:w w:val="105"/>
                <w:sz w:val="17"/>
                <w:u w:val="single" w:color="0000ED"/>
              </w:rPr>
              <w:t>Protocolos ICMS 70/2011</w:t>
            </w:r>
            <w:r>
              <w:rPr>
                <w:color w:val="0505EB"/>
                <w:w w:val="105"/>
                <w:sz w:val="17"/>
              </w:rPr>
              <w:t> </w:t>
            </w:r>
            <w:r>
              <w:rPr>
                <w:color w:val="050505"/>
                <w:w w:val="105"/>
                <w:sz w:val="17"/>
              </w:rPr>
              <w:t>e </w:t>
            </w:r>
            <w:r>
              <w:rPr>
                <w:color w:val="0505EB"/>
                <w:w w:val="105"/>
                <w:sz w:val="17"/>
                <w:u w:val="thick" w:color="050505"/>
              </w:rPr>
              <w:t>89/2013</w:t>
            </w:r>
            <w:r>
              <w:rPr>
                <w:color w:val="050505"/>
                <w:w w:val="105"/>
                <w:sz w:val="17"/>
                <w:u w:val="thick" w:color="050505"/>
              </w:rPr>
              <w:t>)</w:t>
            </w:r>
            <w:r>
              <w:rPr>
                <w:color w:val="050505"/>
                <w:w w:val="105"/>
                <w:sz w:val="17"/>
              </w:rPr>
              <w:t> (</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 (</w:t>
            </w:r>
            <w:r>
              <w:rPr>
                <w:color w:val="0505EB"/>
                <w:w w:val="105"/>
                <w:sz w:val="17"/>
                <w:u w:val="single" w:color="0000ED"/>
              </w:rPr>
              <w:t>Convênios ICMS 142/2018</w:t>
            </w:r>
            <w:r>
              <w:rPr>
                <w:color w:val="0505EB"/>
                <w:w w:val="105"/>
                <w:sz w:val="17"/>
              </w:rPr>
              <w:t> </w:t>
            </w:r>
            <w:r>
              <w:rPr>
                <w:color w:val="050505"/>
                <w:w w:val="105"/>
                <w:sz w:val="17"/>
              </w:rPr>
              <w:t>e </w:t>
            </w:r>
            <w:r>
              <w:rPr>
                <w:color w:val="0505EB"/>
                <w:w w:val="105"/>
                <w:sz w:val="17"/>
                <w:u w:val="thick" w:color="050505"/>
              </w:rPr>
              <w:t>66/2022</w:t>
            </w:r>
            <w:r>
              <w:rPr>
                <w:color w:val="050505"/>
                <w:w w:val="105"/>
                <w:sz w:val="17"/>
                <w:u w:val="thick" w:color="050505"/>
              </w:rPr>
              <w:t>)</w:t>
            </w:r>
          </w:p>
          <w:p>
            <w:pPr>
              <w:pStyle w:val="TableParagraph"/>
              <w:spacing w:line="164" w:lineRule="exact"/>
              <w:ind w:left="100"/>
              <w:rPr>
                <w:sz w:val="14"/>
              </w:rPr>
            </w:pPr>
            <w:r>
              <w:rPr>
                <w:color w:val="0A850A"/>
                <w:w w:val="105"/>
                <w:sz w:val="14"/>
              </w:rPr>
              <w:t>Alterado pelo </w:t>
            </w:r>
            <w:r>
              <w:rPr>
                <w:color w:val="0505EB"/>
                <w:w w:val="105"/>
                <w:sz w:val="14"/>
                <w:u w:val="single" w:color="0000ED"/>
              </w:rPr>
              <w:t>Decreto n</w:t>
            </w:r>
            <w:r>
              <w:rPr>
                <w:color w:val="3D3DEF"/>
                <w:w w:val="105"/>
                <w:sz w:val="14"/>
                <w:u w:val="single" w:color="0000ED"/>
              </w:rPr>
              <w:t>º </w:t>
            </w:r>
            <w:r>
              <w:rPr>
                <w:color w:val="1515ED"/>
                <w:w w:val="105"/>
                <w:sz w:val="14"/>
                <w:u w:val="single" w:color="0000ED"/>
              </w:rPr>
              <w:t>3.213/2023 (DOE </w:t>
            </w:r>
            <w:r>
              <w:rPr>
                <w:color w:val="0505EB"/>
                <w:w w:val="105"/>
                <w:sz w:val="14"/>
                <w:u w:val="single" w:color="0000ED"/>
              </w:rPr>
              <w:t>de </w:t>
            </w:r>
            <w:r>
              <w:rPr>
                <w:color w:val="1515ED"/>
                <w:w w:val="105"/>
                <w:sz w:val="14"/>
                <w:u w:val="single" w:color="0000ED"/>
              </w:rPr>
              <w:t>22</w:t>
            </w:r>
            <w:r>
              <w:rPr>
                <w:color w:val="3D3DEF"/>
                <w:w w:val="105"/>
                <w:sz w:val="14"/>
                <w:u w:val="single" w:color="0000ED"/>
              </w:rPr>
              <w:t>.</w:t>
            </w:r>
            <w:r>
              <w:rPr>
                <w:color w:val="1515ED"/>
                <w:w w:val="105"/>
                <w:sz w:val="14"/>
                <w:u w:val="single" w:color="0000ED"/>
              </w:rPr>
              <w:t>08</w:t>
            </w:r>
            <w:r>
              <w:rPr>
                <w:color w:val="4D4DF0"/>
                <w:w w:val="105"/>
                <w:sz w:val="14"/>
                <w:u w:val="single" w:color="0000ED"/>
              </w:rPr>
              <w:t>.</w:t>
            </w:r>
            <w:r>
              <w:rPr>
                <w:color w:val="1515ED"/>
                <w:w w:val="105"/>
                <w:sz w:val="14"/>
                <w:u w:val="single" w:color="0000ED"/>
              </w:rPr>
              <w:t>2023</w:t>
            </w:r>
            <w:r>
              <w:rPr>
                <w:color w:val="1515ED"/>
                <w:w w:val="105"/>
                <w:sz w:val="14"/>
              </w:rPr>
              <w:t>)</w:t>
            </w:r>
            <w:r>
              <w:rPr>
                <w:color w:val="2D952D"/>
                <w:w w:val="105"/>
                <w:sz w:val="14"/>
              </w:rPr>
              <w:t>, </w:t>
            </w:r>
            <w:r>
              <w:rPr>
                <w:color w:val="0A850A"/>
                <w:w w:val="105"/>
                <w:sz w:val="14"/>
              </w:rPr>
              <w:t>efeitos a partir de 01</w:t>
            </w:r>
            <w:r>
              <w:rPr>
                <w:color w:val="4DA54D"/>
                <w:w w:val="105"/>
                <w:sz w:val="14"/>
              </w:rPr>
              <w:t>.</w:t>
            </w:r>
            <w:r>
              <w:rPr>
                <w:color w:val="0A850A"/>
                <w:w w:val="105"/>
                <w:sz w:val="14"/>
              </w:rPr>
              <w:t>10</w:t>
            </w:r>
            <w:r>
              <w:rPr>
                <w:color w:val="4DA54D"/>
                <w:w w:val="105"/>
                <w:sz w:val="14"/>
              </w:rPr>
              <w:t>.</w:t>
            </w:r>
            <w:r>
              <w:rPr>
                <w:color w:val="0A850A"/>
                <w:w w:val="105"/>
                <w:sz w:val="14"/>
              </w:rPr>
              <w:t>2023 </w:t>
            </w:r>
            <w:r>
              <w:rPr>
                <w:color w:val="FF0C0C"/>
                <w:w w:val="105"/>
                <w:sz w:val="14"/>
              </w:rPr>
              <w:t>Redação Anterior</w:t>
            </w:r>
          </w:p>
        </w:tc>
      </w:tr>
      <w:tr>
        <w:trPr>
          <w:trHeight w:val="824" w:hRule="atLeast"/>
        </w:trPr>
        <w:tc>
          <w:tcPr>
            <w:tcW w:w="1078" w:type="dxa"/>
          </w:tcPr>
          <w:p>
            <w:pPr>
              <w:pStyle w:val="TableParagraph"/>
              <w:rPr>
                <w:sz w:val="18"/>
              </w:rPr>
            </w:pPr>
          </w:p>
          <w:p>
            <w:pPr>
              <w:pStyle w:val="TableParagraph"/>
              <w:spacing w:before="117"/>
              <w:ind w:right="413"/>
              <w:jc w:val="right"/>
              <w:rPr>
                <w:sz w:val="17"/>
              </w:rPr>
            </w:pPr>
            <w:r>
              <w:rPr>
                <w:color w:val="050505"/>
                <w:w w:val="105"/>
                <w:sz w:val="17"/>
              </w:rPr>
              <w:t>85</w:t>
            </w:r>
          </w:p>
        </w:tc>
        <w:tc>
          <w:tcPr>
            <w:tcW w:w="1004" w:type="dxa"/>
          </w:tcPr>
          <w:p>
            <w:pPr>
              <w:pStyle w:val="TableParagraph"/>
              <w:rPr>
                <w:sz w:val="18"/>
              </w:rPr>
            </w:pPr>
          </w:p>
          <w:p>
            <w:pPr>
              <w:pStyle w:val="TableParagraph"/>
              <w:spacing w:before="112"/>
              <w:ind w:right="77"/>
              <w:jc w:val="right"/>
              <w:rPr>
                <w:sz w:val="17"/>
              </w:rPr>
            </w:pPr>
            <w:r>
              <w:rPr>
                <w:color w:val="050505"/>
                <w:w w:val="105"/>
                <w:sz w:val="17"/>
              </w:rPr>
              <w:t>21.087</w:t>
            </w:r>
            <w:r>
              <w:rPr>
                <w:color w:val="2A2A2A"/>
                <w:w w:val="105"/>
                <w:sz w:val="17"/>
              </w:rPr>
              <w:t>.</w:t>
            </w:r>
            <w:r>
              <w:rPr>
                <w:color w:val="050505"/>
                <w:w w:val="105"/>
                <w:sz w:val="17"/>
              </w:rPr>
              <w:t>00</w:t>
            </w:r>
          </w:p>
        </w:tc>
        <w:tc>
          <w:tcPr>
            <w:tcW w:w="1066" w:type="dxa"/>
          </w:tcPr>
          <w:p>
            <w:pPr>
              <w:pStyle w:val="TableParagraph"/>
              <w:rPr>
                <w:sz w:val="19"/>
              </w:rPr>
            </w:pPr>
          </w:p>
          <w:p>
            <w:pPr>
              <w:pStyle w:val="TableParagraph"/>
              <w:ind w:left="221"/>
              <w:rPr>
                <w:sz w:val="17"/>
              </w:rPr>
            </w:pPr>
            <w:r>
              <w:rPr>
                <w:color w:val="050505"/>
                <w:w w:val="105"/>
                <w:sz w:val="17"/>
              </w:rPr>
              <w:t>8214</w:t>
            </w:r>
            <w:r>
              <w:rPr>
                <w:color w:val="2A2A2A"/>
                <w:w w:val="105"/>
                <w:sz w:val="17"/>
              </w:rPr>
              <w:t>.</w:t>
            </w:r>
            <w:r>
              <w:rPr>
                <w:color w:val="050505"/>
                <w:w w:val="105"/>
                <w:sz w:val="17"/>
              </w:rPr>
              <w:t>90</w:t>
            </w:r>
          </w:p>
          <w:p>
            <w:pPr>
              <w:pStyle w:val="TableParagraph"/>
              <w:spacing w:before="6"/>
              <w:ind w:left="317"/>
              <w:rPr>
                <w:sz w:val="17"/>
              </w:rPr>
            </w:pPr>
            <w:r>
              <w:rPr>
                <w:color w:val="050505"/>
                <w:w w:val="105"/>
                <w:sz w:val="17"/>
              </w:rPr>
              <w:t>85</w:t>
            </w:r>
            <w:r>
              <w:rPr>
                <w:color w:val="3F3F3F"/>
                <w:w w:val="105"/>
                <w:sz w:val="17"/>
              </w:rPr>
              <w:t>.</w:t>
            </w:r>
            <w:r>
              <w:rPr>
                <w:color w:val="050505"/>
                <w:w w:val="105"/>
                <w:sz w:val="17"/>
              </w:rPr>
              <w:t>10</w:t>
            </w:r>
          </w:p>
        </w:tc>
        <w:tc>
          <w:tcPr>
            <w:tcW w:w="6879" w:type="dxa"/>
          </w:tcPr>
          <w:p>
            <w:pPr>
              <w:pStyle w:val="TableParagraph"/>
              <w:spacing w:line="254" w:lineRule="auto" w:before="12"/>
              <w:ind w:left="98" w:firstLine="1"/>
              <w:rPr>
                <w:sz w:val="17"/>
              </w:rPr>
            </w:pPr>
            <w:r>
              <w:rPr>
                <w:color w:val="050505"/>
                <w:w w:val="105"/>
                <w:sz w:val="17"/>
              </w:rPr>
              <w:t>Aparelhos ou máquinas de barbear, máquinas de cortar o cabelo ou de tosquiar e aparelhos de depilar</w:t>
            </w:r>
            <w:r>
              <w:rPr>
                <w:color w:val="2A2A2A"/>
                <w:w w:val="105"/>
                <w:sz w:val="17"/>
              </w:rPr>
              <w:t>, </w:t>
            </w:r>
            <w:r>
              <w:rPr>
                <w:color w:val="050505"/>
                <w:w w:val="105"/>
                <w:sz w:val="17"/>
              </w:rPr>
              <w:t>de motor elétrico incorporado e suas partes</w:t>
            </w:r>
          </w:p>
          <w:p>
            <w:pPr>
              <w:pStyle w:val="TableParagraph"/>
              <w:spacing w:line="190" w:lineRule="exact"/>
              <w:ind w:left="99"/>
              <w:rPr>
                <w:sz w:val="17"/>
              </w:rPr>
            </w:pPr>
            <w:r>
              <w:rPr>
                <w:color w:val="050505"/>
                <w:w w:val="105"/>
                <w:sz w:val="17"/>
              </w:rPr>
              <w:t>(</w:t>
            </w:r>
            <w:r>
              <w:rPr>
                <w:color w:val="0505EB"/>
                <w:w w:val="105"/>
                <w:sz w:val="17"/>
                <w:u w:val="single" w:color="0000ED"/>
              </w:rPr>
              <w:t>Protocolo ICMS 150/2013</w:t>
            </w:r>
            <w:r>
              <w:rPr>
                <w:color w:val="050505"/>
                <w:w w:val="105"/>
                <w:sz w:val="17"/>
              </w:rPr>
              <w:t>) (</w:t>
            </w:r>
            <w:r>
              <w:rPr>
                <w:color w:val="0505EB"/>
                <w:w w:val="105"/>
                <w:sz w:val="17"/>
                <w:u w:val="single" w:color="0000ED"/>
              </w:rPr>
              <w:t>Protocolo ICMS 89/2013</w:t>
            </w:r>
            <w:r>
              <w:rPr>
                <w:color w:val="050505"/>
                <w:w w:val="105"/>
                <w:sz w:val="17"/>
              </w:rPr>
              <w:t>) (</w:t>
            </w:r>
            <w:r>
              <w:rPr>
                <w:color w:val="0505EB"/>
                <w:w w:val="105"/>
                <w:sz w:val="17"/>
                <w:u w:val="single" w:color="0000ED"/>
              </w:rPr>
              <w:t>Convênios ICMS 92/2015</w:t>
            </w:r>
            <w:r>
              <w:rPr>
                <w:color w:val="0505EB"/>
                <w:w w:val="105"/>
                <w:sz w:val="17"/>
              </w:rPr>
              <w:t> </w:t>
            </w:r>
            <w:r>
              <w:rPr>
                <w:color w:val="050505"/>
                <w:w w:val="105"/>
                <w:sz w:val="17"/>
              </w:rPr>
              <w:t>e</w:t>
            </w:r>
          </w:p>
          <w:p>
            <w:pPr>
              <w:pStyle w:val="TableParagraph"/>
              <w:spacing w:line="177" w:lineRule="exact" w:before="11"/>
              <w:ind w:left="100"/>
              <w:rPr>
                <w:sz w:val="17"/>
              </w:rPr>
            </w:pPr>
            <w:r>
              <w:rPr>
                <w:color w:val="0505EB"/>
                <w:w w:val="105"/>
                <w:sz w:val="17"/>
                <w:u w:val="single" w:color="0000ED"/>
              </w:rPr>
              <w:t>146/2015</w:t>
            </w:r>
            <w:r>
              <w:rPr>
                <w:color w:val="050505"/>
                <w:w w:val="105"/>
                <w:sz w:val="17"/>
              </w:rPr>
              <w:t>)</w:t>
            </w:r>
          </w:p>
        </w:tc>
      </w:tr>
    </w:tbl>
    <w:p>
      <w:pPr>
        <w:spacing w:after="0" w:line="177" w:lineRule="exact"/>
        <w:rPr>
          <w:sz w:val="17"/>
        </w:rPr>
        <w:sectPr>
          <w:pgSz w:w="11910" w:h="16840"/>
          <w:pgMar w:top="540" w:bottom="280" w:left="540" w:right="500"/>
        </w:sectPr>
      </w:pPr>
    </w:p>
    <w:tbl>
      <w:tblPr>
        <w:tblW w:w="0" w:type="auto"/>
        <w:jc w:val="left"/>
        <w:tblInd w:w="4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078"/>
        <w:gridCol w:w="1004"/>
        <w:gridCol w:w="1066"/>
        <w:gridCol w:w="6879"/>
      </w:tblGrid>
      <w:tr>
        <w:trPr>
          <w:trHeight w:val="1364" w:hRule="atLeast"/>
        </w:trPr>
        <w:tc>
          <w:tcPr>
            <w:tcW w:w="1078" w:type="dxa"/>
          </w:tcPr>
          <w:p>
            <w:pPr>
              <w:pStyle w:val="TableParagraph"/>
              <w:rPr>
                <w:sz w:val="18"/>
              </w:rPr>
            </w:pPr>
          </w:p>
          <w:p>
            <w:pPr>
              <w:pStyle w:val="TableParagraph"/>
              <w:rPr>
                <w:sz w:val="18"/>
              </w:rPr>
            </w:pPr>
          </w:p>
          <w:p>
            <w:pPr>
              <w:pStyle w:val="TableParagraph"/>
              <w:spacing w:before="161"/>
              <w:ind w:left="87" w:right="60"/>
              <w:jc w:val="center"/>
              <w:rPr>
                <w:sz w:val="17"/>
              </w:rPr>
            </w:pPr>
            <w:r>
              <w:rPr>
                <w:color w:val="050505"/>
                <w:w w:val="105"/>
                <w:sz w:val="17"/>
              </w:rPr>
              <w:t>86</w:t>
            </w:r>
          </w:p>
        </w:tc>
        <w:tc>
          <w:tcPr>
            <w:tcW w:w="1004" w:type="dxa"/>
          </w:tcPr>
          <w:p>
            <w:pPr>
              <w:pStyle w:val="TableParagraph"/>
              <w:rPr>
                <w:sz w:val="18"/>
              </w:rPr>
            </w:pPr>
          </w:p>
          <w:p>
            <w:pPr>
              <w:pStyle w:val="TableParagraph"/>
              <w:rPr>
                <w:sz w:val="18"/>
              </w:rPr>
            </w:pPr>
          </w:p>
          <w:p>
            <w:pPr>
              <w:pStyle w:val="TableParagraph"/>
              <w:spacing w:before="161"/>
              <w:ind w:right="64"/>
              <w:jc w:val="right"/>
              <w:rPr>
                <w:sz w:val="17"/>
              </w:rPr>
            </w:pPr>
            <w:r>
              <w:rPr>
                <w:color w:val="050505"/>
                <w:w w:val="105"/>
                <w:sz w:val="17"/>
              </w:rPr>
              <w:t>21</w:t>
            </w:r>
            <w:r>
              <w:rPr>
                <w:color w:val="2A2A2A"/>
                <w:w w:val="105"/>
                <w:sz w:val="17"/>
              </w:rPr>
              <w:t>.</w:t>
            </w:r>
            <w:r>
              <w:rPr>
                <w:color w:val="050505"/>
                <w:w w:val="105"/>
                <w:sz w:val="17"/>
              </w:rPr>
              <w:t>088.00</w:t>
            </w:r>
          </w:p>
        </w:tc>
        <w:tc>
          <w:tcPr>
            <w:tcW w:w="1066" w:type="dxa"/>
          </w:tcPr>
          <w:p>
            <w:pPr>
              <w:pStyle w:val="TableParagraph"/>
              <w:rPr>
                <w:sz w:val="18"/>
              </w:rPr>
            </w:pPr>
          </w:p>
          <w:p>
            <w:pPr>
              <w:pStyle w:val="TableParagraph"/>
              <w:rPr>
                <w:sz w:val="18"/>
              </w:rPr>
            </w:pPr>
          </w:p>
          <w:p>
            <w:pPr>
              <w:pStyle w:val="TableParagraph"/>
              <w:spacing w:before="161"/>
              <w:ind w:left="47" w:right="16"/>
              <w:jc w:val="center"/>
              <w:rPr>
                <w:sz w:val="17"/>
              </w:rPr>
            </w:pPr>
            <w:r>
              <w:rPr>
                <w:color w:val="050505"/>
                <w:w w:val="105"/>
                <w:sz w:val="17"/>
              </w:rPr>
              <w:t>8414</w:t>
            </w:r>
            <w:r>
              <w:rPr>
                <w:color w:val="2A2A2A"/>
                <w:w w:val="105"/>
                <w:sz w:val="17"/>
              </w:rPr>
              <w:t>.</w:t>
            </w:r>
            <w:r>
              <w:rPr>
                <w:color w:val="050505"/>
                <w:w w:val="105"/>
                <w:sz w:val="17"/>
              </w:rPr>
              <w:t>5</w:t>
            </w:r>
          </w:p>
        </w:tc>
        <w:tc>
          <w:tcPr>
            <w:tcW w:w="6879" w:type="dxa"/>
          </w:tcPr>
          <w:p>
            <w:pPr>
              <w:pStyle w:val="TableParagraph"/>
              <w:spacing w:line="254" w:lineRule="auto" w:before="3"/>
              <w:ind w:left="99" w:right="1219" w:firstLine="4"/>
              <w:rPr>
                <w:sz w:val="17"/>
              </w:rPr>
            </w:pPr>
            <w:r>
              <w:rPr>
                <w:color w:val="050505"/>
                <w:w w:val="105"/>
                <w:sz w:val="17"/>
              </w:rPr>
              <w:t>Ventiladores</w:t>
            </w:r>
            <w:r>
              <w:rPr>
                <w:color w:val="050505"/>
                <w:spacing w:val="-20"/>
                <w:w w:val="105"/>
                <w:sz w:val="17"/>
              </w:rPr>
              <w:t> </w:t>
            </w:r>
            <w:r>
              <w:rPr>
                <w:color w:val="414141"/>
                <w:w w:val="105"/>
                <w:sz w:val="17"/>
              </w:rPr>
              <w:t>,</w:t>
            </w:r>
            <w:r>
              <w:rPr>
                <w:color w:val="414141"/>
                <w:spacing w:val="-19"/>
                <w:w w:val="105"/>
                <w:sz w:val="17"/>
              </w:rPr>
              <w:t> </w:t>
            </w:r>
            <w:r>
              <w:rPr>
                <w:color w:val="050505"/>
                <w:w w:val="105"/>
                <w:sz w:val="17"/>
              </w:rPr>
              <w:t>exceto</w:t>
            </w:r>
            <w:r>
              <w:rPr>
                <w:color w:val="050505"/>
                <w:spacing w:val="-12"/>
                <w:w w:val="105"/>
                <w:sz w:val="17"/>
              </w:rPr>
              <w:t> </w:t>
            </w:r>
            <w:r>
              <w:rPr>
                <w:color w:val="050505"/>
                <w:w w:val="105"/>
                <w:sz w:val="17"/>
              </w:rPr>
              <w:t>os</w:t>
            </w:r>
            <w:r>
              <w:rPr>
                <w:color w:val="050505"/>
                <w:spacing w:val="-16"/>
                <w:w w:val="105"/>
                <w:sz w:val="17"/>
              </w:rPr>
              <w:t> </w:t>
            </w:r>
            <w:r>
              <w:rPr>
                <w:color w:val="050505"/>
                <w:w w:val="105"/>
                <w:sz w:val="17"/>
              </w:rPr>
              <w:t>de</w:t>
            </w:r>
            <w:r>
              <w:rPr>
                <w:color w:val="050505"/>
                <w:spacing w:val="-20"/>
                <w:w w:val="105"/>
                <w:sz w:val="17"/>
              </w:rPr>
              <w:t> </w:t>
            </w:r>
            <w:r>
              <w:rPr>
                <w:color w:val="050505"/>
                <w:w w:val="105"/>
                <w:sz w:val="17"/>
              </w:rPr>
              <w:t>uso</w:t>
            </w:r>
            <w:r>
              <w:rPr>
                <w:color w:val="050505"/>
                <w:spacing w:val="-19"/>
                <w:w w:val="105"/>
                <w:sz w:val="17"/>
              </w:rPr>
              <w:t> </w:t>
            </w:r>
            <w:r>
              <w:rPr>
                <w:color w:val="050505"/>
                <w:w w:val="105"/>
                <w:sz w:val="17"/>
              </w:rPr>
              <w:t>agrícola</w:t>
            </w:r>
            <w:r>
              <w:rPr>
                <w:color w:val="050505"/>
                <w:spacing w:val="-9"/>
                <w:w w:val="105"/>
                <w:sz w:val="17"/>
              </w:rPr>
              <w:t> </w:t>
            </w:r>
            <w:r>
              <w:rPr>
                <w:color w:val="050505"/>
                <w:w w:val="105"/>
                <w:sz w:val="17"/>
              </w:rPr>
              <w:t>e</w:t>
            </w:r>
            <w:r>
              <w:rPr>
                <w:color w:val="050505"/>
                <w:spacing w:val="-18"/>
                <w:w w:val="105"/>
                <w:sz w:val="17"/>
              </w:rPr>
              <w:t> </w:t>
            </w:r>
            <w:r>
              <w:rPr>
                <w:color w:val="050505"/>
                <w:w w:val="105"/>
                <w:sz w:val="17"/>
              </w:rPr>
              <w:t>do</w:t>
            </w:r>
            <w:r>
              <w:rPr>
                <w:color w:val="050505"/>
                <w:spacing w:val="-18"/>
                <w:w w:val="105"/>
                <w:sz w:val="17"/>
              </w:rPr>
              <w:t> </w:t>
            </w:r>
            <w:r>
              <w:rPr>
                <w:color w:val="050505"/>
                <w:w w:val="105"/>
                <w:sz w:val="17"/>
              </w:rPr>
              <w:t>CEST</w:t>
            </w:r>
            <w:r>
              <w:rPr>
                <w:color w:val="050505"/>
                <w:spacing w:val="-12"/>
                <w:w w:val="105"/>
                <w:sz w:val="17"/>
              </w:rPr>
              <w:t> </w:t>
            </w:r>
            <w:r>
              <w:rPr>
                <w:color w:val="050505"/>
                <w:spacing w:val="-4"/>
                <w:w w:val="105"/>
                <w:sz w:val="17"/>
              </w:rPr>
              <w:t>21</w:t>
            </w:r>
            <w:r>
              <w:rPr>
                <w:color w:val="414141"/>
                <w:spacing w:val="-4"/>
                <w:w w:val="105"/>
                <w:sz w:val="17"/>
              </w:rPr>
              <w:t>.</w:t>
            </w:r>
            <w:r>
              <w:rPr>
                <w:color w:val="050505"/>
                <w:spacing w:val="-4"/>
                <w:w w:val="105"/>
                <w:sz w:val="17"/>
              </w:rPr>
              <w:t>088</w:t>
            </w:r>
            <w:r>
              <w:rPr>
                <w:color w:val="565656"/>
                <w:spacing w:val="-4"/>
                <w:w w:val="105"/>
                <w:sz w:val="17"/>
              </w:rPr>
              <w:t>.</w:t>
            </w:r>
            <w:r>
              <w:rPr>
                <w:color w:val="050505"/>
                <w:spacing w:val="-4"/>
                <w:w w:val="105"/>
                <w:sz w:val="17"/>
              </w:rPr>
              <w:t>01 </w:t>
            </w:r>
            <w:r>
              <w:rPr>
                <w:color w:val="050505"/>
                <w:w w:val="105"/>
                <w:sz w:val="17"/>
              </w:rPr>
              <w:t>(</w:t>
            </w:r>
            <w:r>
              <w:rPr>
                <w:color w:val="0505EB"/>
                <w:w w:val="105"/>
                <w:sz w:val="17"/>
                <w:u w:val="single" w:color="0000ED"/>
              </w:rPr>
              <w:t>Protocolo ICMS 150/2013</w:t>
            </w:r>
            <w:r>
              <w:rPr>
                <w:color w:val="0505EB"/>
                <w:spacing w:val="-28"/>
                <w:w w:val="105"/>
                <w:sz w:val="17"/>
              </w:rPr>
              <w:t> </w:t>
            </w:r>
            <w:r>
              <w:rPr>
                <w:color w:val="050505"/>
                <w:w w:val="105"/>
                <w:sz w:val="17"/>
              </w:rPr>
              <w:t>)</w:t>
            </w:r>
          </w:p>
          <w:p>
            <w:pPr>
              <w:pStyle w:val="TableParagraph"/>
              <w:spacing w:line="249" w:lineRule="auto"/>
              <w:ind w:left="99" w:right="3717"/>
              <w:rPr>
                <w:sz w:val="17"/>
              </w:rPr>
            </w:pPr>
            <w:r>
              <w:rPr>
                <w:color w:val="050505"/>
                <w:w w:val="105"/>
                <w:sz w:val="17"/>
              </w:rPr>
              <w:t>(</w:t>
            </w:r>
            <w:r>
              <w:rPr>
                <w:color w:val="0505EB"/>
                <w:w w:val="105"/>
                <w:sz w:val="17"/>
                <w:u w:val="single" w:color="0000ED"/>
              </w:rPr>
              <w:t>Protocolo  ICMS  </w:t>
            </w:r>
            <w:r>
              <w:rPr>
                <w:color w:val="0505EB"/>
                <w:spacing w:val="-3"/>
                <w:w w:val="105"/>
                <w:sz w:val="17"/>
                <w:u w:val="single" w:color="0000ED"/>
              </w:rPr>
              <w:t>89/2013</w:t>
            </w:r>
            <w:r>
              <w:rPr>
                <w:color w:val="050505"/>
                <w:spacing w:val="-3"/>
                <w:w w:val="105"/>
                <w:sz w:val="17"/>
              </w:rPr>
              <w:t>) </w:t>
            </w:r>
            <w:r>
              <w:rPr>
                <w:color w:val="050505"/>
                <w:w w:val="105"/>
                <w:sz w:val="17"/>
              </w:rPr>
              <w:t>(</w:t>
            </w:r>
            <w:r>
              <w:rPr>
                <w:color w:val="0505EB"/>
                <w:w w:val="105"/>
                <w:sz w:val="17"/>
                <w:u w:val="single" w:color="0000ED"/>
              </w:rPr>
              <w:t>Convênios</w:t>
            </w:r>
            <w:r>
              <w:rPr>
                <w:color w:val="0505EB"/>
                <w:spacing w:val="-23"/>
                <w:w w:val="105"/>
                <w:sz w:val="17"/>
                <w:u w:val="single" w:color="0000ED"/>
              </w:rPr>
              <w:t> </w:t>
            </w:r>
            <w:r>
              <w:rPr>
                <w:color w:val="0505EB"/>
                <w:w w:val="105"/>
                <w:sz w:val="17"/>
                <w:u w:val="single" w:color="0000ED"/>
              </w:rPr>
              <w:t>ICMS</w:t>
            </w:r>
            <w:r>
              <w:rPr>
                <w:color w:val="0505EB"/>
                <w:spacing w:val="-7"/>
                <w:w w:val="105"/>
                <w:sz w:val="17"/>
                <w:u w:val="single" w:color="0000ED"/>
              </w:rPr>
              <w:t> </w:t>
            </w:r>
            <w:r>
              <w:rPr>
                <w:color w:val="0505EB"/>
                <w:w w:val="105"/>
                <w:sz w:val="17"/>
                <w:u w:val="single" w:color="0000ED"/>
              </w:rPr>
              <w:t>92/2015</w:t>
            </w:r>
            <w:r>
              <w:rPr>
                <w:color w:val="0505EB"/>
                <w:spacing w:val="-8"/>
                <w:w w:val="105"/>
                <w:sz w:val="17"/>
              </w:rPr>
              <w:t> </w:t>
            </w:r>
            <w:r>
              <w:rPr>
                <w:color w:val="050505"/>
                <w:w w:val="105"/>
                <w:sz w:val="17"/>
              </w:rPr>
              <w:t>e</w:t>
            </w:r>
            <w:r>
              <w:rPr>
                <w:color w:val="050505"/>
                <w:spacing w:val="-14"/>
                <w:w w:val="105"/>
                <w:sz w:val="17"/>
              </w:rPr>
              <w:t> </w:t>
            </w:r>
            <w:r>
              <w:rPr>
                <w:color w:val="0505EB"/>
                <w:spacing w:val="-3"/>
                <w:w w:val="105"/>
                <w:sz w:val="17"/>
                <w:u w:val="single" w:color="0000ED"/>
              </w:rPr>
              <w:t>146/2015</w:t>
            </w:r>
            <w:r>
              <w:rPr>
                <w:color w:val="050505"/>
                <w:spacing w:val="-3"/>
                <w:w w:val="105"/>
                <w:sz w:val="17"/>
              </w:rPr>
              <w:t>) </w:t>
            </w:r>
            <w:r>
              <w:rPr>
                <w:color w:val="050505"/>
                <w:w w:val="105"/>
                <w:sz w:val="17"/>
              </w:rPr>
              <w:t>(</w:t>
            </w:r>
            <w:r>
              <w:rPr>
                <w:color w:val="0505EB"/>
                <w:w w:val="105"/>
                <w:sz w:val="17"/>
                <w:u w:val="single" w:color="0000ED"/>
              </w:rPr>
              <w:t>Convênios</w:t>
            </w:r>
            <w:r>
              <w:rPr>
                <w:color w:val="0505EB"/>
                <w:spacing w:val="-23"/>
                <w:w w:val="105"/>
                <w:sz w:val="17"/>
                <w:u w:val="single" w:color="0000ED"/>
              </w:rPr>
              <w:t> </w:t>
            </w:r>
            <w:r>
              <w:rPr>
                <w:color w:val="0505EB"/>
                <w:w w:val="105"/>
                <w:sz w:val="17"/>
                <w:u w:val="single" w:color="0000ED"/>
              </w:rPr>
              <w:t>ICMS</w:t>
            </w:r>
            <w:r>
              <w:rPr>
                <w:color w:val="0505EB"/>
                <w:spacing w:val="-9"/>
                <w:w w:val="105"/>
                <w:sz w:val="17"/>
                <w:u w:val="single" w:color="0000ED"/>
              </w:rPr>
              <w:t> </w:t>
            </w:r>
            <w:r>
              <w:rPr>
                <w:color w:val="0505EB"/>
                <w:w w:val="105"/>
                <w:sz w:val="17"/>
                <w:u w:val="single" w:color="0000ED"/>
              </w:rPr>
              <w:t>142/2018</w:t>
            </w:r>
            <w:r>
              <w:rPr>
                <w:color w:val="0505EB"/>
                <w:spacing w:val="-9"/>
                <w:w w:val="105"/>
                <w:sz w:val="17"/>
              </w:rPr>
              <w:t> </w:t>
            </w:r>
            <w:r>
              <w:rPr>
                <w:color w:val="050505"/>
                <w:w w:val="105"/>
                <w:sz w:val="17"/>
              </w:rPr>
              <w:t>e</w:t>
            </w:r>
            <w:r>
              <w:rPr>
                <w:color w:val="050505"/>
                <w:spacing w:val="-16"/>
                <w:w w:val="105"/>
                <w:sz w:val="17"/>
              </w:rPr>
              <w:t> </w:t>
            </w:r>
            <w:r>
              <w:rPr>
                <w:color w:val="0505EB"/>
                <w:spacing w:val="-3"/>
                <w:w w:val="105"/>
                <w:sz w:val="17"/>
                <w:u w:val="thick" w:color="050505"/>
              </w:rPr>
              <w:t>66/2022</w:t>
            </w:r>
            <w:r>
              <w:rPr>
                <w:color w:val="050505"/>
                <w:spacing w:val="-3"/>
                <w:w w:val="105"/>
                <w:sz w:val="17"/>
              </w:rPr>
              <w:t>)</w:t>
            </w:r>
          </w:p>
          <w:p>
            <w:pPr>
              <w:pStyle w:val="TableParagraph"/>
              <w:spacing w:line="164" w:lineRule="exact"/>
              <w:ind w:left="100"/>
              <w:rPr>
                <w:sz w:val="14"/>
              </w:rPr>
            </w:pPr>
            <w:r>
              <w:rPr>
                <w:color w:val="0F870F"/>
                <w:w w:val="105"/>
                <w:sz w:val="14"/>
              </w:rPr>
              <w:t>Alterado pelo </w:t>
            </w:r>
            <w:r>
              <w:rPr>
                <w:color w:val="0505EB"/>
                <w:w w:val="105"/>
                <w:sz w:val="14"/>
                <w:u w:val="single" w:color="0000ED"/>
              </w:rPr>
              <w:t>Decreto n</w:t>
            </w:r>
            <w:r>
              <w:rPr>
                <w:color w:val="3D3DEF"/>
                <w:w w:val="105"/>
                <w:sz w:val="14"/>
                <w:u w:val="single" w:color="0000ED"/>
              </w:rPr>
              <w:t>º </w:t>
            </w:r>
            <w:r>
              <w:rPr>
                <w:color w:val="1616ED"/>
                <w:w w:val="105"/>
                <w:sz w:val="14"/>
                <w:u w:val="single" w:color="0000ED"/>
              </w:rPr>
              <w:t>3.213/2023 (DOE </w:t>
            </w:r>
            <w:r>
              <w:rPr>
                <w:color w:val="0505EB"/>
                <w:w w:val="105"/>
                <w:sz w:val="14"/>
                <w:u w:val="single" w:color="0000ED"/>
              </w:rPr>
              <w:t>de 22</w:t>
            </w:r>
            <w:r>
              <w:rPr>
                <w:color w:val="5252F2"/>
                <w:w w:val="105"/>
                <w:sz w:val="14"/>
                <w:u w:val="single" w:color="0000ED"/>
              </w:rPr>
              <w:t>.</w:t>
            </w:r>
            <w:r>
              <w:rPr>
                <w:color w:val="1616ED"/>
                <w:w w:val="105"/>
                <w:sz w:val="14"/>
                <w:u w:val="single" w:color="0000ED"/>
              </w:rPr>
              <w:t>08</w:t>
            </w:r>
            <w:r>
              <w:rPr>
                <w:color w:val="3D3DEF"/>
                <w:w w:val="105"/>
                <w:sz w:val="14"/>
                <w:u w:val="single" w:color="0000ED"/>
              </w:rPr>
              <w:t>.</w:t>
            </w:r>
            <w:r>
              <w:rPr>
                <w:color w:val="1616ED"/>
                <w:w w:val="105"/>
                <w:sz w:val="14"/>
                <w:u w:val="single" w:color="0000ED"/>
              </w:rPr>
              <w:t>2023</w:t>
            </w:r>
            <w:r>
              <w:rPr>
                <w:color w:val="1616ED"/>
                <w:w w:val="105"/>
                <w:sz w:val="14"/>
              </w:rPr>
              <w:t>)</w:t>
            </w:r>
            <w:r>
              <w:rPr>
                <w:color w:val="349A34"/>
                <w:w w:val="105"/>
                <w:sz w:val="14"/>
              </w:rPr>
              <w:t>, </w:t>
            </w:r>
            <w:r>
              <w:rPr>
                <w:color w:val="0F870F"/>
                <w:w w:val="105"/>
                <w:sz w:val="14"/>
              </w:rPr>
              <w:t>efeitos a partir de 01</w:t>
            </w:r>
            <w:r>
              <w:rPr>
                <w:color w:val="4DA54D"/>
                <w:w w:val="105"/>
                <w:sz w:val="14"/>
              </w:rPr>
              <w:t>.</w:t>
            </w:r>
            <w:r>
              <w:rPr>
                <w:color w:val="0F870F"/>
                <w:w w:val="105"/>
                <w:sz w:val="14"/>
              </w:rPr>
              <w:t>10</w:t>
            </w:r>
            <w:r>
              <w:rPr>
                <w:color w:val="4DA54D"/>
                <w:w w:val="105"/>
                <w:sz w:val="14"/>
              </w:rPr>
              <w:t>.</w:t>
            </w:r>
            <w:r>
              <w:rPr>
                <w:color w:val="0F870F"/>
                <w:w w:val="105"/>
                <w:sz w:val="14"/>
              </w:rPr>
              <w:t>2023 </w:t>
            </w:r>
            <w:r>
              <w:rPr>
                <w:color w:val="FF0E0E"/>
                <w:w w:val="105"/>
                <w:sz w:val="14"/>
              </w:rPr>
              <w:t>Redação Anterior</w:t>
            </w:r>
          </w:p>
        </w:tc>
      </w:tr>
      <w:tr>
        <w:trPr>
          <w:trHeight w:val="592" w:hRule="atLeast"/>
        </w:trPr>
        <w:tc>
          <w:tcPr>
            <w:tcW w:w="1078" w:type="dxa"/>
          </w:tcPr>
          <w:p>
            <w:pPr>
              <w:pStyle w:val="TableParagraph"/>
              <w:spacing w:before="7"/>
              <w:rPr>
                <w:sz w:val="15"/>
              </w:rPr>
            </w:pPr>
          </w:p>
          <w:p>
            <w:pPr>
              <w:pStyle w:val="TableParagraph"/>
              <w:ind w:left="82" w:right="60"/>
              <w:jc w:val="center"/>
              <w:rPr>
                <w:sz w:val="17"/>
              </w:rPr>
            </w:pPr>
            <w:r>
              <w:rPr>
                <w:color w:val="050505"/>
                <w:sz w:val="17"/>
              </w:rPr>
              <w:t>86-A</w:t>
            </w:r>
          </w:p>
        </w:tc>
        <w:tc>
          <w:tcPr>
            <w:tcW w:w="1004" w:type="dxa"/>
          </w:tcPr>
          <w:p>
            <w:pPr>
              <w:pStyle w:val="TableParagraph"/>
              <w:spacing w:before="7"/>
              <w:rPr>
                <w:sz w:val="15"/>
              </w:rPr>
            </w:pPr>
          </w:p>
          <w:p>
            <w:pPr>
              <w:pStyle w:val="TableParagraph"/>
              <w:ind w:right="77"/>
              <w:jc w:val="right"/>
              <w:rPr>
                <w:sz w:val="17"/>
              </w:rPr>
            </w:pPr>
            <w:r>
              <w:rPr>
                <w:color w:val="050505"/>
                <w:w w:val="105"/>
                <w:sz w:val="17"/>
              </w:rPr>
              <w:t>21.088</w:t>
            </w:r>
            <w:r>
              <w:rPr>
                <w:color w:val="2A2A2A"/>
                <w:w w:val="105"/>
                <w:sz w:val="17"/>
              </w:rPr>
              <w:t>.</w:t>
            </w:r>
            <w:r>
              <w:rPr>
                <w:color w:val="050505"/>
                <w:w w:val="105"/>
                <w:sz w:val="17"/>
              </w:rPr>
              <w:t>01</w:t>
            </w:r>
          </w:p>
        </w:tc>
        <w:tc>
          <w:tcPr>
            <w:tcW w:w="1066" w:type="dxa"/>
          </w:tcPr>
          <w:p>
            <w:pPr>
              <w:pStyle w:val="TableParagraph"/>
              <w:spacing w:before="7"/>
              <w:rPr>
                <w:sz w:val="15"/>
              </w:rPr>
            </w:pPr>
          </w:p>
          <w:p>
            <w:pPr>
              <w:pStyle w:val="TableParagraph"/>
              <w:ind w:left="52" w:right="16"/>
              <w:jc w:val="center"/>
              <w:rPr>
                <w:sz w:val="17"/>
              </w:rPr>
            </w:pPr>
            <w:r>
              <w:rPr>
                <w:color w:val="050505"/>
                <w:w w:val="105"/>
                <w:sz w:val="17"/>
              </w:rPr>
              <w:t>8414</w:t>
            </w:r>
            <w:r>
              <w:rPr>
                <w:color w:val="2A2A2A"/>
                <w:w w:val="105"/>
                <w:sz w:val="17"/>
              </w:rPr>
              <w:t>.</w:t>
            </w:r>
            <w:r>
              <w:rPr>
                <w:color w:val="050505"/>
                <w:w w:val="105"/>
                <w:sz w:val="17"/>
              </w:rPr>
              <w:t>59.10</w:t>
            </w:r>
          </w:p>
        </w:tc>
        <w:tc>
          <w:tcPr>
            <w:tcW w:w="6879" w:type="dxa"/>
          </w:tcPr>
          <w:p>
            <w:pPr>
              <w:pStyle w:val="TableParagraph"/>
              <w:spacing w:before="2"/>
              <w:ind w:left="101"/>
              <w:rPr>
                <w:sz w:val="8"/>
              </w:rPr>
            </w:pPr>
            <w:r>
              <w:rPr>
                <w:color w:val="050505"/>
                <w:w w:val="103"/>
                <w:sz w:val="17"/>
              </w:rPr>
              <w:t>Microventiladores</w:t>
            </w:r>
            <w:r>
              <w:rPr>
                <w:color w:val="050505"/>
                <w:spacing w:val="-3"/>
                <w:sz w:val="17"/>
              </w:rPr>
              <w:t> </w:t>
            </w:r>
            <w:r>
              <w:rPr>
                <w:color w:val="050505"/>
                <w:w w:val="102"/>
                <w:sz w:val="17"/>
              </w:rPr>
              <w:t>com</w:t>
            </w:r>
            <w:r>
              <w:rPr>
                <w:color w:val="050505"/>
                <w:spacing w:val="5"/>
                <w:sz w:val="17"/>
              </w:rPr>
              <w:t> </w:t>
            </w:r>
            <w:r>
              <w:rPr>
                <w:color w:val="050505"/>
                <w:spacing w:val="-1"/>
                <w:w w:val="101"/>
                <w:sz w:val="17"/>
              </w:rPr>
              <w:t>áre</w:t>
            </w:r>
            <w:r>
              <w:rPr>
                <w:color w:val="050505"/>
                <w:w w:val="101"/>
                <w:sz w:val="17"/>
              </w:rPr>
              <w:t>a</w:t>
            </w:r>
            <w:r>
              <w:rPr>
                <w:color w:val="050505"/>
                <w:spacing w:val="7"/>
                <w:sz w:val="17"/>
              </w:rPr>
              <w:t> </w:t>
            </w:r>
            <w:r>
              <w:rPr>
                <w:color w:val="050505"/>
                <w:spacing w:val="-1"/>
                <w:w w:val="101"/>
                <w:sz w:val="17"/>
              </w:rPr>
              <w:t>d</w:t>
            </w:r>
            <w:r>
              <w:rPr>
                <w:color w:val="050505"/>
                <w:w w:val="101"/>
                <w:sz w:val="17"/>
              </w:rPr>
              <w:t>e</w:t>
            </w:r>
            <w:r>
              <w:rPr>
                <w:color w:val="050505"/>
                <w:sz w:val="17"/>
              </w:rPr>
              <w:t> </w:t>
            </w:r>
            <w:r>
              <w:rPr>
                <w:color w:val="050505"/>
                <w:w w:val="101"/>
                <w:sz w:val="17"/>
              </w:rPr>
              <w:t>carcaça</w:t>
            </w:r>
            <w:r>
              <w:rPr>
                <w:color w:val="050505"/>
                <w:spacing w:val="13"/>
                <w:sz w:val="17"/>
              </w:rPr>
              <w:t> </w:t>
            </w:r>
            <w:r>
              <w:rPr>
                <w:color w:val="050505"/>
                <w:spacing w:val="-1"/>
                <w:w w:val="101"/>
                <w:sz w:val="17"/>
              </w:rPr>
              <w:t>inferio</w:t>
            </w:r>
            <w:r>
              <w:rPr>
                <w:color w:val="050505"/>
                <w:w w:val="101"/>
                <w:sz w:val="17"/>
              </w:rPr>
              <w:t>r</w:t>
            </w:r>
            <w:r>
              <w:rPr>
                <w:color w:val="050505"/>
                <w:spacing w:val="6"/>
                <w:sz w:val="17"/>
              </w:rPr>
              <w:t> </w:t>
            </w:r>
            <w:r>
              <w:rPr>
                <w:color w:val="050505"/>
                <w:w w:val="104"/>
                <w:sz w:val="17"/>
              </w:rPr>
              <w:t>a</w:t>
            </w:r>
            <w:r>
              <w:rPr>
                <w:color w:val="050505"/>
                <w:spacing w:val="1"/>
                <w:sz w:val="17"/>
              </w:rPr>
              <w:t> </w:t>
            </w:r>
            <w:r>
              <w:rPr>
                <w:color w:val="050505"/>
                <w:spacing w:val="-1"/>
                <w:w w:val="103"/>
                <w:sz w:val="17"/>
              </w:rPr>
              <w:t>9</w:t>
            </w:r>
            <w:r>
              <w:rPr>
                <w:color w:val="050505"/>
                <w:w w:val="103"/>
                <w:sz w:val="17"/>
              </w:rPr>
              <w:t>0</w:t>
            </w:r>
            <w:r>
              <w:rPr>
                <w:color w:val="050505"/>
                <w:spacing w:val="-2"/>
                <w:sz w:val="17"/>
              </w:rPr>
              <w:t> </w:t>
            </w:r>
            <w:r>
              <w:rPr>
                <w:color w:val="050505"/>
                <w:w w:val="103"/>
                <w:sz w:val="17"/>
              </w:rPr>
              <w:t>c</w:t>
            </w:r>
            <w:r>
              <w:rPr>
                <w:color w:val="050505"/>
                <w:spacing w:val="0"/>
                <w:w w:val="103"/>
                <w:sz w:val="17"/>
              </w:rPr>
              <w:t>m</w:t>
            </w:r>
            <w:r>
              <w:rPr>
                <w:color w:val="050505"/>
                <w:w w:val="102"/>
                <w:position w:val="6"/>
                <w:sz w:val="8"/>
              </w:rPr>
              <w:t>2</w:t>
            </w:r>
          </w:p>
          <w:p>
            <w:pPr>
              <w:pStyle w:val="TableParagraph"/>
              <w:spacing w:line="170" w:lineRule="atLeast" w:before="6"/>
              <w:ind w:left="100" w:hanging="2"/>
              <w:rPr>
                <w:sz w:val="14"/>
              </w:rPr>
            </w:pPr>
            <w:r>
              <w:rPr>
                <w:color w:val="050505"/>
                <w:w w:val="105"/>
                <w:sz w:val="17"/>
              </w:rPr>
              <w:t>(</w:t>
            </w:r>
            <w:r>
              <w:rPr>
                <w:color w:val="0505EB"/>
                <w:w w:val="105"/>
                <w:sz w:val="17"/>
                <w:u w:val="single" w:color="0000ED"/>
              </w:rPr>
              <w:t>Convênios ICMS 142/2018</w:t>
            </w:r>
            <w:r>
              <w:rPr>
                <w:color w:val="0505EB"/>
                <w:w w:val="105"/>
                <w:sz w:val="17"/>
              </w:rPr>
              <w:t> </w:t>
            </w:r>
            <w:r>
              <w:rPr>
                <w:color w:val="050505"/>
                <w:w w:val="105"/>
                <w:sz w:val="17"/>
              </w:rPr>
              <w:t>e </w:t>
            </w:r>
            <w:r>
              <w:rPr>
                <w:color w:val="0505EB"/>
                <w:w w:val="105"/>
                <w:sz w:val="17"/>
                <w:u w:val="thick" w:color="050505"/>
              </w:rPr>
              <w:t>66/2022</w:t>
            </w:r>
            <w:r>
              <w:rPr>
                <w:color w:val="050505"/>
                <w:w w:val="105"/>
                <w:sz w:val="17"/>
              </w:rPr>
              <w:t>) </w:t>
            </w:r>
            <w:r>
              <w:rPr>
                <w:color w:val="0F870F"/>
                <w:w w:val="105"/>
                <w:sz w:val="14"/>
              </w:rPr>
              <w:t>Acrescentado pelo </w:t>
            </w:r>
            <w:r>
              <w:rPr>
                <w:color w:val="0505EB"/>
                <w:w w:val="105"/>
                <w:sz w:val="14"/>
                <w:u w:val="single" w:color="0000ED"/>
              </w:rPr>
              <w:t>Decreto n</w:t>
            </w:r>
            <w:r>
              <w:rPr>
                <w:color w:val="3D3DEF"/>
                <w:w w:val="105"/>
                <w:sz w:val="14"/>
                <w:u w:val="single" w:color="0000ED"/>
              </w:rPr>
              <w:t>º </w:t>
            </w:r>
            <w:r>
              <w:rPr>
                <w:color w:val="1616ED"/>
                <w:w w:val="105"/>
                <w:sz w:val="14"/>
                <w:u w:val="single" w:color="0000ED"/>
              </w:rPr>
              <w:t>3.213/2023 (DOE </w:t>
            </w:r>
            <w:r>
              <w:rPr>
                <w:color w:val="0505EB"/>
                <w:w w:val="105"/>
                <w:sz w:val="14"/>
                <w:u w:val="single" w:color="0000ED"/>
              </w:rPr>
              <w:t>de</w:t>
            </w:r>
            <w:r>
              <w:rPr>
                <w:color w:val="0505EB"/>
                <w:w w:val="105"/>
                <w:sz w:val="14"/>
              </w:rPr>
              <w:t> </w:t>
            </w:r>
            <w:r>
              <w:rPr>
                <w:color w:val="1616ED"/>
                <w:w w:val="105"/>
                <w:sz w:val="14"/>
                <w:u w:val="single" w:color="0000ED"/>
              </w:rPr>
              <w:t>22</w:t>
            </w:r>
            <w:r>
              <w:rPr>
                <w:color w:val="3D3DEF"/>
                <w:w w:val="105"/>
                <w:sz w:val="14"/>
                <w:u w:val="single" w:color="0000ED"/>
              </w:rPr>
              <w:t>.</w:t>
            </w:r>
            <w:r>
              <w:rPr>
                <w:color w:val="0505EB"/>
                <w:w w:val="105"/>
                <w:sz w:val="14"/>
                <w:u w:val="single" w:color="0000ED"/>
              </w:rPr>
              <w:t>08</w:t>
            </w:r>
            <w:r>
              <w:rPr>
                <w:color w:val="3D3DEF"/>
                <w:w w:val="105"/>
                <w:sz w:val="14"/>
                <w:u w:val="single" w:color="0000ED"/>
              </w:rPr>
              <w:t>.</w:t>
            </w:r>
            <w:r>
              <w:rPr>
                <w:color w:val="1616ED"/>
                <w:w w:val="105"/>
                <w:sz w:val="14"/>
                <w:u w:val="single" w:color="0000ED"/>
              </w:rPr>
              <w:t>2023</w:t>
            </w:r>
            <w:r>
              <w:rPr>
                <w:color w:val="1616ED"/>
                <w:w w:val="105"/>
                <w:sz w:val="14"/>
              </w:rPr>
              <w:t>)</w:t>
            </w:r>
            <w:r>
              <w:rPr>
                <w:color w:val="4DA54D"/>
                <w:w w:val="105"/>
                <w:sz w:val="14"/>
              </w:rPr>
              <w:t>, </w:t>
            </w:r>
            <w:r>
              <w:rPr>
                <w:color w:val="0F870F"/>
                <w:w w:val="105"/>
                <w:sz w:val="14"/>
              </w:rPr>
              <w:t>efeitos a partir de 01</w:t>
            </w:r>
            <w:r>
              <w:rPr>
                <w:color w:val="349A34"/>
                <w:w w:val="105"/>
                <w:sz w:val="14"/>
              </w:rPr>
              <w:t>.</w:t>
            </w:r>
            <w:r>
              <w:rPr>
                <w:color w:val="0F870F"/>
                <w:w w:val="105"/>
                <w:sz w:val="14"/>
              </w:rPr>
              <w:t>10</w:t>
            </w:r>
            <w:r>
              <w:rPr>
                <w:color w:val="349A34"/>
                <w:w w:val="105"/>
                <w:sz w:val="14"/>
              </w:rPr>
              <w:t>.</w:t>
            </w:r>
            <w:r>
              <w:rPr>
                <w:color w:val="0F870F"/>
                <w:w w:val="105"/>
                <w:sz w:val="14"/>
              </w:rPr>
              <w:t>2023</w:t>
            </w:r>
          </w:p>
        </w:tc>
      </w:tr>
      <w:tr>
        <w:trPr>
          <w:trHeight w:val="632" w:hRule="atLeast"/>
        </w:trPr>
        <w:tc>
          <w:tcPr>
            <w:tcW w:w="1078" w:type="dxa"/>
          </w:tcPr>
          <w:p>
            <w:pPr>
              <w:pStyle w:val="TableParagraph"/>
              <w:spacing w:before="4"/>
              <w:rPr>
                <w:sz w:val="18"/>
              </w:rPr>
            </w:pPr>
          </w:p>
          <w:p>
            <w:pPr>
              <w:pStyle w:val="TableParagraph"/>
              <w:spacing w:before="1"/>
              <w:ind w:left="87" w:right="60"/>
              <w:jc w:val="center"/>
              <w:rPr>
                <w:sz w:val="17"/>
              </w:rPr>
            </w:pPr>
            <w:r>
              <w:rPr>
                <w:color w:val="050505"/>
                <w:w w:val="105"/>
                <w:sz w:val="17"/>
              </w:rPr>
              <w:t>87</w:t>
            </w:r>
          </w:p>
        </w:tc>
        <w:tc>
          <w:tcPr>
            <w:tcW w:w="1004" w:type="dxa"/>
          </w:tcPr>
          <w:p>
            <w:pPr>
              <w:pStyle w:val="TableParagraph"/>
              <w:spacing w:before="4"/>
              <w:rPr>
                <w:sz w:val="18"/>
              </w:rPr>
            </w:pPr>
          </w:p>
          <w:p>
            <w:pPr>
              <w:pStyle w:val="TableParagraph"/>
              <w:spacing w:before="1"/>
              <w:ind w:right="64"/>
              <w:jc w:val="right"/>
              <w:rPr>
                <w:sz w:val="17"/>
              </w:rPr>
            </w:pPr>
            <w:r>
              <w:rPr>
                <w:color w:val="050505"/>
                <w:w w:val="105"/>
                <w:sz w:val="17"/>
              </w:rPr>
              <w:t>21</w:t>
            </w:r>
            <w:r>
              <w:rPr>
                <w:color w:val="2A2A2A"/>
                <w:w w:val="105"/>
                <w:sz w:val="17"/>
              </w:rPr>
              <w:t>.</w:t>
            </w:r>
            <w:r>
              <w:rPr>
                <w:color w:val="050505"/>
                <w:w w:val="105"/>
                <w:sz w:val="17"/>
              </w:rPr>
              <w:t>089.00</w:t>
            </w:r>
          </w:p>
        </w:tc>
        <w:tc>
          <w:tcPr>
            <w:tcW w:w="1066" w:type="dxa"/>
          </w:tcPr>
          <w:p>
            <w:pPr>
              <w:pStyle w:val="TableParagraph"/>
              <w:spacing w:before="4"/>
              <w:rPr>
                <w:sz w:val="18"/>
              </w:rPr>
            </w:pPr>
          </w:p>
          <w:p>
            <w:pPr>
              <w:pStyle w:val="TableParagraph"/>
              <w:spacing w:before="1"/>
              <w:ind w:left="46" w:right="16"/>
              <w:jc w:val="center"/>
              <w:rPr>
                <w:sz w:val="17"/>
              </w:rPr>
            </w:pPr>
            <w:r>
              <w:rPr>
                <w:color w:val="050505"/>
                <w:w w:val="105"/>
                <w:sz w:val="17"/>
              </w:rPr>
              <w:t>8414</w:t>
            </w:r>
            <w:r>
              <w:rPr>
                <w:color w:val="2A2A2A"/>
                <w:w w:val="105"/>
                <w:sz w:val="17"/>
              </w:rPr>
              <w:t>.</w:t>
            </w:r>
            <w:r>
              <w:rPr>
                <w:color w:val="050505"/>
                <w:w w:val="105"/>
                <w:sz w:val="17"/>
              </w:rPr>
              <w:t>59</w:t>
            </w:r>
            <w:r>
              <w:rPr>
                <w:color w:val="414141"/>
                <w:w w:val="105"/>
                <w:sz w:val="17"/>
              </w:rPr>
              <w:t>.</w:t>
            </w:r>
            <w:r>
              <w:rPr>
                <w:color w:val="050505"/>
                <w:w w:val="105"/>
                <w:sz w:val="17"/>
              </w:rPr>
              <w:t>90</w:t>
            </w:r>
          </w:p>
        </w:tc>
        <w:tc>
          <w:tcPr>
            <w:tcW w:w="6879" w:type="dxa"/>
          </w:tcPr>
          <w:p>
            <w:pPr>
              <w:pStyle w:val="TableParagraph"/>
              <w:spacing w:before="5"/>
              <w:ind w:left="103"/>
              <w:rPr>
                <w:sz w:val="17"/>
              </w:rPr>
            </w:pPr>
            <w:r>
              <w:rPr>
                <w:color w:val="050505"/>
                <w:sz w:val="17"/>
              </w:rPr>
              <w:t>Ventiladores de uso agrícola</w:t>
            </w:r>
          </w:p>
          <w:p>
            <w:pPr>
              <w:pStyle w:val="TableParagraph"/>
              <w:spacing w:line="200" w:lineRule="atLeast" w:before="7"/>
              <w:ind w:left="100" w:hanging="2"/>
              <w:rPr>
                <w:sz w:val="17"/>
              </w:rPr>
            </w:pPr>
            <w:r>
              <w:rPr>
                <w:color w:val="050505"/>
                <w:w w:val="105"/>
                <w:sz w:val="17"/>
              </w:rPr>
              <w:t>(</w:t>
            </w:r>
            <w:r>
              <w:rPr>
                <w:color w:val="0505EB"/>
                <w:w w:val="105"/>
                <w:sz w:val="17"/>
                <w:u w:val="single" w:color="0000ED"/>
              </w:rPr>
              <w:t>Protocolo ICMS 150/2013</w:t>
            </w:r>
            <w:r>
              <w:rPr>
                <w:color w:val="050505"/>
                <w:w w:val="105"/>
                <w:sz w:val="17"/>
              </w:rPr>
              <w:t>) (</w:t>
            </w:r>
            <w:r>
              <w:rPr>
                <w:color w:val="0505EB"/>
                <w:w w:val="105"/>
                <w:sz w:val="17"/>
                <w:u w:val="single" w:color="0000ED"/>
              </w:rPr>
              <w:t>Protocolo ICMS 89/2013</w:t>
            </w:r>
            <w:r>
              <w:rPr>
                <w:color w:val="050505"/>
                <w:w w:val="105"/>
                <w:sz w:val="17"/>
              </w:rPr>
              <w:t>) (</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635" w:hRule="atLeast"/>
        </w:trPr>
        <w:tc>
          <w:tcPr>
            <w:tcW w:w="1078" w:type="dxa"/>
          </w:tcPr>
          <w:p>
            <w:pPr>
              <w:pStyle w:val="TableParagraph"/>
              <w:spacing w:before="5"/>
              <w:rPr>
                <w:sz w:val="18"/>
              </w:rPr>
            </w:pPr>
          </w:p>
          <w:p>
            <w:pPr>
              <w:pStyle w:val="TableParagraph"/>
              <w:ind w:left="87" w:right="60"/>
              <w:jc w:val="center"/>
              <w:rPr>
                <w:sz w:val="17"/>
              </w:rPr>
            </w:pPr>
            <w:r>
              <w:rPr>
                <w:color w:val="050505"/>
                <w:w w:val="105"/>
                <w:sz w:val="17"/>
              </w:rPr>
              <w:t>88</w:t>
            </w:r>
          </w:p>
        </w:tc>
        <w:tc>
          <w:tcPr>
            <w:tcW w:w="1004" w:type="dxa"/>
          </w:tcPr>
          <w:p>
            <w:pPr>
              <w:pStyle w:val="TableParagraph"/>
              <w:spacing w:before="5"/>
              <w:rPr>
                <w:sz w:val="18"/>
              </w:rPr>
            </w:pPr>
          </w:p>
          <w:p>
            <w:pPr>
              <w:pStyle w:val="TableParagraph"/>
              <w:ind w:right="77"/>
              <w:jc w:val="right"/>
              <w:rPr>
                <w:sz w:val="17"/>
              </w:rPr>
            </w:pPr>
            <w:r>
              <w:rPr>
                <w:color w:val="050505"/>
                <w:w w:val="105"/>
                <w:sz w:val="17"/>
              </w:rPr>
              <w:t>21.090</w:t>
            </w:r>
            <w:r>
              <w:rPr>
                <w:color w:val="2A2A2A"/>
                <w:w w:val="105"/>
                <w:sz w:val="17"/>
              </w:rPr>
              <w:t>.</w:t>
            </w:r>
            <w:r>
              <w:rPr>
                <w:color w:val="050505"/>
                <w:w w:val="105"/>
                <w:sz w:val="17"/>
              </w:rPr>
              <w:t>00</w:t>
            </w:r>
          </w:p>
        </w:tc>
        <w:tc>
          <w:tcPr>
            <w:tcW w:w="1066" w:type="dxa"/>
          </w:tcPr>
          <w:p>
            <w:pPr>
              <w:pStyle w:val="TableParagraph"/>
              <w:spacing w:before="5"/>
              <w:rPr>
                <w:sz w:val="18"/>
              </w:rPr>
            </w:pPr>
          </w:p>
          <w:p>
            <w:pPr>
              <w:pStyle w:val="TableParagraph"/>
              <w:ind w:left="53" w:right="16"/>
              <w:jc w:val="center"/>
              <w:rPr>
                <w:sz w:val="17"/>
              </w:rPr>
            </w:pPr>
            <w:r>
              <w:rPr>
                <w:color w:val="050505"/>
                <w:w w:val="105"/>
                <w:sz w:val="17"/>
              </w:rPr>
              <w:t>8414</w:t>
            </w:r>
            <w:r>
              <w:rPr>
                <w:color w:val="2A2A2A"/>
                <w:w w:val="105"/>
                <w:sz w:val="17"/>
              </w:rPr>
              <w:t>.</w:t>
            </w:r>
            <w:r>
              <w:rPr>
                <w:color w:val="050505"/>
                <w:w w:val="105"/>
                <w:sz w:val="17"/>
              </w:rPr>
              <w:t>60.00</w:t>
            </w:r>
          </w:p>
        </w:tc>
        <w:tc>
          <w:tcPr>
            <w:tcW w:w="6879" w:type="dxa"/>
          </w:tcPr>
          <w:p>
            <w:pPr>
              <w:pStyle w:val="TableParagraph"/>
              <w:spacing w:before="11"/>
              <w:ind w:left="101"/>
              <w:rPr>
                <w:sz w:val="17"/>
              </w:rPr>
            </w:pPr>
            <w:r>
              <w:rPr>
                <w:color w:val="050505"/>
                <w:w w:val="105"/>
                <w:sz w:val="17"/>
              </w:rPr>
              <w:t>Coifas com dimensão horizontal máxima não superior a 120 cm</w:t>
            </w:r>
          </w:p>
          <w:p>
            <w:pPr>
              <w:pStyle w:val="TableParagraph"/>
              <w:spacing w:line="200" w:lineRule="atLeast" w:before="1"/>
              <w:ind w:left="100" w:hanging="2"/>
              <w:rPr>
                <w:sz w:val="17"/>
              </w:rPr>
            </w:pPr>
            <w:r>
              <w:rPr>
                <w:color w:val="050505"/>
                <w:w w:val="105"/>
                <w:sz w:val="17"/>
              </w:rPr>
              <w:t>(</w:t>
            </w:r>
            <w:r>
              <w:rPr>
                <w:color w:val="0505EB"/>
                <w:w w:val="105"/>
                <w:sz w:val="17"/>
                <w:u w:val="single" w:color="0000ED"/>
              </w:rPr>
              <w:t>Protocolo ICMS 150/2013</w:t>
            </w:r>
            <w:r>
              <w:rPr>
                <w:color w:val="050505"/>
                <w:w w:val="105"/>
                <w:sz w:val="17"/>
              </w:rPr>
              <w:t>) (</w:t>
            </w:r>
            <w:r>
              <w:rPr>
                <w:color w:val="0505EB"/>
                <w:w w:val="105"/>
                <w:sz w:val="17"/>
                <w:u w:val="single" w:color="0000ED"/>
              </w:rPr>
              <w:t>Protocolo ICMS 89/2013</w:t>
            </w:r>
            <w:r>
              <w:rPr>
                <w:color w:val="050505"/>
                <w:w w:val="105"/>
                <w:sz w:val="17"/>
              </w:rPr>
              <w:t>) (</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637" w:hRule="atLeast"/>
        </w:trPr>
        <w:tc>
          <w:tcPr>
            <w:tcW w:w="1078" w:type="dxa"/>
          </w:tcPr>
          <w:p>
            <w:pPr>
              <w:pStyle w:val="TableParagraph"/>
              <w:spacing w:before="4"/>
              <w:rPr>
                <w:sz w:val="18"/>
              </w:rPr>
            </w:pPr>
          </w:p>
          <w:p>
            <w:pPr>
              <w:pStyle w:val="TableParagraph"/>
              <w:ind w:left="87" w:right="60"/>
              <w:jc w:val="center"/>
              <w:rPr>
                <w:sz w:val="17"/>
              </w:rPr>
            </w:pPr>
            <w:r>
              <w:rPr>
                <w:color w:val="050505"/>
                <w:w w:val="105"/>
                <w:sz w:val="17"/>
              </w:rPr>
              <w:t>89</w:t>
            </w:r>
          </w:p>
        </w:tc>
        <w:tc>
          <w:tcPr>
            <w:tcW w:w="1004" w:type="dxa"/>
          </w:tcPr>
          <w:p>
            <w:pPr>
              <w:pStyle w:val="TableParagraph"/>
              <w:spacing w:before="4"/>
              <w:rPr>
                <w:sz w:val="18"/>
              </w:rPr>
            </w:pPr>
          </w:p>
          <w:p>
            <w:pPr>
              <w:pStyle w:val="TableParagraph"/>
              <w:ind w:right="77"/>
              <w:jc w:val="right"/>
              <w:rPr>
                <w:sz w:val="17"/>
              </w:rPr>
            </w:pPr>
            <w:r>
              <w:rPr>
                <w:color w:val="050505"/>
                <w:w w:val="105"/>
                <w:sz w:val="17"/>
              </w:rPr>
              <w:t>21.091</w:t>
            </w:r>
            <w:r>
              <w:rPr>
                <w:color w:val="2A2A2A"/>
                <w:w w:val="105"/>
                <w:sz w:val="17"/>
              </w:rPr>
              <w:t>.</w:t>
            </w:r>
            <w:r>
              <w:rPr>
                <w:color w:val="050505"/>
                <w:w w:val="105"/>
                <w:sz w:val="17"/>
              </w:rPr>
              <w:t>00</w:t>
            </w:r>
          </w:p>
        </w:tc>
        <w:tc>
          <w:tcPr>
            <w:tcW w:w="1066" w:type="dxa"/>
          </w:tcPr>
          <w:p>
            <w:pPr>
              <w:pStyle w:val="TableParagraph"/>
              <w:spacing w:before="4"/>
              <w:rPr>
                <w:sz w:val="18"/>
              </w:rPr>
            </w:pPr>
          </w:p>
          <w:p>
            <w:pPr>
              <w:pStyle w:val="TableParagraph"/>
              <w:ind w:left="56" w:right="16"/>
              <w:jc w:val="center"/>
              <w:rPr>
                <w:sz w:val="17"/>
              </w:rPr>
            </w:pPr>
            <w:r>
              <w:rPr>
                <w:color w:val="050505"/>
                <w:w w:val="105"/>
                <w:sz w:val="17"/>
              </w:rPr>
              <w:t>8414</w:t>
            </w:r>
            <w:r>
              <w:rPr>
                <w:color w:val="2A2A2A"/>
                <w:w w:val="105"/>
                <w:sz w:val="17"/>
              </w:rPr>
              <w:t>.</w:t>
            </w:r>
            <w:r>
              <w:rPr>
                <w:color w:val="050505"/>
                <w:w w:val="105"/>
                <w:sz w:val="17"/>
              </w:rPr>
              <w:t>90.20</w:t>
            </w:r>
          </w:p>
        </w:tc>
        <w:tc>
          <w:tcPr>
            <w:tcW w:w="6879" w:type="dxa"/>
          </w:tcPr>
          <w:p>
            <w:pPr>
              <w:pStyle w:val="TableParagraph"/>
              <w:spacing w:before="9"/>
              <w:ind w:left="101"/>
              <w:rPr>
                <w:sz w:val="17"/>
              </w:rPr>
            </w:pPr>
            <w:r>
              <w:rPr>
                <w:color w:val="050505"/>
                <w:w w:val="105"/>
                <w:sz w:val="17"/>
              </w:rPr>
              <w:t>Partes de ventiladores ou coifas aspirantes</w:t>
            </w:r>
          </w:p>
          <w:p>
            <w:pPr>
              <w:pStyle w:val="TableParagraph"/>
              <w:spacing w:line="206" w:lineRule="exact" w:before="1"/>
              <w:ind w:left="100" w:hanging="2"/>
              <w:rPr>
                <w:sz w:val="17"/>
              </w:rPr>
            </w:pPr>
            <w:r>
              <w:rPr>
                <w:color w:val="050505"/>
                <w:w w:val="105"/>
                <w:sz w:val="17"/>
              </w:rPr>
              <w:t>(</w:t>
            </w:r>
            <w:r>
              <w:rPr>
                <w:color w:val="0505EB"/>
                <w:w w:val="105"/>
                <w:sz w:val="17"/>
                <w:u w:val="single" w:color="0000ED"/>
              </w:rPr>
              <w:t>Protocolo ICMS 150/2013</w:t>
            </w:r>
            <w:r>
              <w:rPr>
                <w:color w:val="050505"/>
                <w:w w:val="105"/>
                <w:sz w:val="17"/>
              </w:rPr>
              <w:t>) (</w:t>
            </w:r>
            <w:r>
              <w:rPr>
                <w:color w:val="0505EB"/>
                <w:w w:val="105"/>
                <w:sz w:val="17"/>
                <w:u w:val="single" w:color="0000ED"/>
              </w:rPr>
              <w:t>Protocolo ICMS 89/2013</w:t>
            </w:r>
            <w:r>
              <w:rPr>
                <w:color w:val="050505"/>
                <w:w w:val="105"/>
                <w:sz w:val="17"/>
              </w:rPr>
              <w:t>) (</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1043" w:hRule="atLeast"/>
        </w:trPr>
        <w:tc>
          <w:tcPr>
            <w:tcW w:w="1078" w:type="dxa"/>
          </w:tcPr>
          <w:p>
            <w:pPr>
              <w:pStyle w:val="TableParagraph"/>
              <w:rPr>
                <w:sz w:val="18"/>
              </w:rPr>
            </w:pPr>
          </w:p>
          <w:p>
            <w:pPr>
              <w:pStyle w:val="TableParagraph"/>
              <w:spacing w:before="4"/>
              <w:rPr>
                <w:sz w:val="18"/>
              </w:rPr>
            </w:pPr>
          </w:p>
          <w:p>
            <w:pPr>
              <w:pStyle w:val="TableParagraph"/>
              <w:ind w:left="83" w:right="60"/>
              <w:jc w:val="center"/>
              <w:rPr>
                <w:sz w:val="17"/>
              </w:rPr>
            </w:pPr>
            <w:r>
              <w:rPr>
                <w:color w:val="050505"/>
                <w:w w:val="105"/>
                <w:sz w:val="17"/>
              </w:rPr>
              <w:t>90</w:t>
            </w:r>
          </w:p>
        </w:tc>
        <w:tc>
          <w:tcPr>
            <w:tcW w:w="1004" w:type="dxa"/>
          </w:tcPr>
          <w:p>
            <w:pPr>
              <w:pStyle w:val="TableParagraph"/>
              <w:rPr>
                <w:sz w:val="18"/>
              </w:rPr>
            </w:pPr>
          </w:p>
          <w:p>
            <w:pPr>
              <w:pStyle w:val="TableParagraph"/>
              <w:spacing w:before="4"/>
              <w:rPr>
                <w:sz w:val="18"/>
              </w:rPr>
            </w:pPr>
          </w:p>
          <w:p>
            <w:pPr>
              <w:pStyle w:val="TableParagraph"/>
              <w:ind w:right="64"/>
              <w:jc w:val="right"/>
              <w:rPr>
                <w:sz w:val="17"/>
              </w:rPr>
            </w:pPr>
            <w:r>
              <w:rPr>
                <w:color w:val="050505"/>
                <w:w w:val="105"/>
                <w:sz w:val="17"/>
              </w:rPr>
              <w:t>21</w:t>
            </w:r>
            <w:r>
              <w:rPr>
                <w:color w:val="2A2A2A"/>
                <w:w w:val="105"/>
                <w:sz w:val="17"/>
              </w:rPr>
              <w:t>.</w:t>
            </w:r>
            <w:r>
              <w:rPr>
                <w:color w:val="050505"/>
                <w:w w:val="105"/>
                <w:sz w:val="17"/>
              </w:rPr>
              <w:t>092.00</w:t>
            </w:r>
          </w:p>
        </w:tc>
        <w:tc>
          <w:tcPr>
            <w:tcW w:w="1066" w:type="dxa"/>
          </w:tcPr>
          <w:p>
            <w:pPr>
              <w:pStyle w:val="TableParagraph"/>
              <w:rPr>
                <w:sz w:val="18"/>
              </w:rPr>
            </w:pPr>
          </w:p>
          <w:p>
            <w:pPr>
              <w:pStyle w:val="TableParagraph"/>
              <w:spacing w:before="105"/>
              <w:ind w:left="221"/>
              <w:rPr>
                <w:sz w:val="17"/>
              </w:rPr>
            </w:pPr>
            <w:r>
              <w:rPr>
                <w:color w:val="050505"/>
                <w:w w:val="105"/>
                <w:sz w:val="17"/>
              </w:rPr>
              <w:t>8415</w:t>
            </w:r>
            <w:r>
              <w:rPr>
                <w:color w:val="414141"/>
                <w:w w:val="105"/>
                <w:sz w:val="17"/>
              </w:rPr>
              <w:t>.</w:t>
            </w:r>
            <w:r>
              <w:rPr>
                <w:color w:val="050505"/>
                <w:w w:val="105"/>
                <w:sz w:val="17"/>
              </w:rPr>
              <w:t>10</w:t>
            </w:r>
          </w:p>
          <w:p>
            <w:pPr>
              <w:pStyle w:val="TableParagraph"/>
              <w:spacing w:before="12"/>
              <w:ind w:left="269"/>
              <w:rPr>
                <w:sz w:val="17"/>
              </w:rPr>
            </w:pPr>
            <w:r>
              <w:rPr>
                <w:color w:val="050505"/>
                <w:w w:val="105"/>
                <w:sz w:val="17"/>
              </w:rPr>
              <w:t>8415</w:t>
            </w:r>
            <w:r>
              <w:rPr>
                <w:color w:val="2A2A2A"/>
                <w:w w:val="105"/>
                <w:sz w:val="17"/>
              </w:rPr>
              <w:t>.</w:t>
            </w:r>
            <w:r>
              <w:rPr>
                <w:color w:val="050505"/>
                <w:w w:val="105"/>
                <w:sz w:val="17"/>
              </w:rPr>
              <w:t>8</w:t>
            </w:r>
          </w:p>
        </w:tc>
        <w:tc>
          <w:tcPr>
            <w:tcW w:w="6879" w:type="dxa"/>
          </w:tcPr>
          <w:p>
            <w:pPr>
              <w:pStyle w:val="TableParagraph"/>
              <w:spacing w:line="252" w:lineRule="auto" w:before="5"/>
              <w:ind w:left="98" w:right="328" w:firstLine="3"/>
              <w:rPr>
                <w:sz w:val="17"/>
              </w:rPr>
            </w:pPr>
            <w:r>
              <w:rPr>
                <w:color w:val="050505"/>
                <w:sz w:val="17"/>
              </w:rPr>
              <w:t>Máquinas e aparelhos de ar condicionado contendo um ventilador motorizado e dispositivos próprios para modificar a temperatura e  a  umidade</w:t>
            </w:r>
            <w:r>
              <w:rPr>
                <w:color w:val="2A2A2A"/>
                <w:sz w:val="17"/>
              </w:rPr>
              <w:t>,  </w:t>
            </w:r>
            <w:r>
              <w:rPr>
                <w:color w:val="050505"/>
                <w:sz w:val="17"/>
              </w:rPr>
              <w:t>incluídos  as máquinas e aparelhos em que a umidade  não seja  regulável  separadamente (</w:t>
            </w:r>
            <w:r>
              <w:rPr>
                <w:color w:val="0505EB"/>
                <w:sz w:val="17"/>
                <w:u w:val="single" w:color="0000ED"/>
              </w:rPr>
              <w:t>Protocolo ICMS 150/2013</w:t>
            </w:r>
            <w:r>
              <w:rPr>
                <w:color w:val="050505"/>
                <w:sz w:val="17"/>
              </w:rPr>
              <w:t>) (</w:t>
            </w:r>
            <w:r>
              <w:rPr>
                <w:color w:val="0505EB"/>
                <w:sz w:val="17"/>
                <w:u w:val="single" w:color="0000ED"/>
              </w:rPr>
              <w:t>Protocolo ICMS </w:t>
            </w:r>
            <w:r>
              <w:rPr>
                <w:color w:val="0505EB"/>
                <w:spacing w:val="-4"/>
                <w:sz w:val="17"/>
                <w:u w:val="single" w:color="0000ED"/>
              </w:rPr>
              <w:t>89/2013</w:t>
            </w:r>
            <w:r>
              <w:rPr>
                <w:color w:val="050505"/>
                <w:spacing w:val="-4"/>
                <w:sz w:val="17"/>
              </w:rPr>
              <w:t>) </w:t>
            </w:r>
            <w:r>
              <w:rPr>
                <w:color w:val="050505"/>
                <w:sz w:val="17"/>
              </w:rPr>
              <w:t>(</w:t>
            </w:r>
            <w:r>
              <w:rPr>
                <w:color w:val="0505EB"/>
                <w:sz w:val="17"/>
                <w:u w:val="single" w:color="0000ED"/>
              </w:rPr>
              <w:t>Convênios ICMS 92/2015</w:t>
            </w:r>
            <w:r>
              <w:rPr>
                <w:color w:val="0505EB"/>
                <w:spacing w:val="-8"/>
                <w:sz w:val="17"/>
              </w:rPr>
              <w:t> </w:t>
            </w:r>
            <w:r>
              <w:rPr>
                <w:color w:val="050505"/>
                <w:sz w:val="17"/>
              </w:rPr>
              <w:t>e</w:t>
            </w:r>
          </w:p>
          <w:p>
            <w:pPr>
              <w:pStyle w:val="TableParagraph"/>
              <w:spacing w:before="1"/>
              <w:ind w:left="100"/>
              <w:rPr>
                <w:sz w:val="17"/>
              </w:rPr>
            </w:pPr>
            <w:r>
              <w:rPr>
                <w:color w:val="0505EB"/>
                <w:w w:val="105"/>
                <w:sz w:val="17"/>
                <w:u w:val="single" w:color="0000ED"/>
              </w:rPr>
              <w:t>146/2015</w:t>
            </w:r>
            <w:r>
              <w:rPr>
                <w:color w:val="050505"/>
                <w:w w:val="105"/>
                <w:sz w:val="17"/>
              </w:rPr>
              <w:t>)</w:t>
            </w:r>
          </w:p>
        </w:tc>
      </w:tr>
      <w:tr>
        <w:trPr>
          <w:trHeight w:val="839" w:hRule="atLeast"/>
        </w:trPr>
        <w:tc>
          <w:tcPr>
            <w:tcW w:w="1078" w:type="dxa"/>
          </w:tcPr>
          <w:p>
            <w:pPr>
              <w:pStyle w:val="TableParagraph"/>
              <w:rPr>
                <w:sz w:val="18"/>
              </w:rPr>
            </w:pPr>
          </w:p>
          <w:p>
            <w:pPr>
              <w:pStyle w:val="TableParagraph"/>
              <w:spacing w:before="109"/>
              <w:ind w:left="89" w:right="60"/>
              <w:jc w:val="center"/>
              <w:rPr>
                <w:sz w:val="17"/>
              </w:rPr>
            </w:pPr>
            <w:r>
              <w:rPr>
                <w:color w:val="050505"/>
                <w:w w:val="105"/>
                <w:sz w:val="17"/>
              </w:rPr>
              <w:t>91</w:t>
            </w:r>
          </w:p>
        </w:tc>
        <w:tc>
          <w:tcPr>
            <w:tcW w:w="1004" w:type="dxa"/>
          </w:tcPr>
          <w:p>
            <w:pPr>
              <w:pStyle w:val="TableParagraph"/>
              <w:rPr>
                <w:sz w:val="18"/>
              </w:rPr>
            </w:pPr>
          </w:p>
          <w:p>
            <w:pPr>
              <w:pStyle w:val="TableParagraph"/>
              <w:spacing w:before="109"/>
              <w:ind w:right="77"/>
              <w:jc w:val="right"/>
              <w:rPr>
                <w:sz w:val="17"/>
              </w:rPr>
            </w:pPr>
            <w:r>
              <w:rPr>
                <w:color w:val="050505"/>
                <w:w w:val="105"/>
                <w:sz w:val="17"/>
              </w:rPr>
              <w:t>21.093</w:t>
            </w:r>
            <w:r>
              <w:rPr>
                <w:color w:val="2A2A2A"/>
                <w:w w:val="105"/>
                <w:sz w:val="17"/>
              </w:rPr>
              <w:t>.</w:t>
            </w:r>
            <w:r>
              <w:rPr>
                <w:color w:val="050505"/>
                <w:w w:val="105"/>
                <w:sz w:val="17"/>
              </w:rPr>
              <w:t>00</w:t>
            </w:r>
          </w:p>
        </w:tc>
        <w:tc>
          <w:tcPr>
            <w:tcW w:w="1066" w:type="dxa"/>
          </w:tcPr>
          <w:p>
            <w:pPr>
              <w:pStyle w:val="TableParagraph"/>
              <w:rPr>
                <w:sz w:val="18"/>
              </w:rPr>
            </w:pPr>
          </w:p>
          <w:p>
            <w:pPr>
              <w:pStyle w:val="TableParagraph"/>
              <w:spacing w:before="109"/>
              <w:ind w:left="65" w:right="16"/>
              <w:jc w:val="center"/>
              <w:rPr>
                <w:sz w:val="17"/>
              </w:rPr>
            </w:pPr>
            <w:r>
              <w:rPr>
                <w:color w:val="050505"/>
                <w:w w:val="105"/>
                <w:sz w:val="17"/>
              </w:rPr>
              <w:t>8415</w:t>
            </w:r>
            <w:r>
              <w:rPr>
                <w:color w:val="2A2A2A"/>
                <w:w w:val="105"/>
                <w:sz w:val="17"/>
              </w:rPr>
              <w:t>.</w:t>
            </w:r>
            <w:r>
              <w:rPr>
                <w:color w:val="050505"/>
                <w:w w:val="105"/>
                <w:sz w:val="17"/>
              </w:rPr>
              <w:t>10.11</w:t>
            </w:r>
          </w:p>
        </w:tc>
        <w:tc>
          <w:tcPr>
            <w:tcW w:w="6879" w:type="dxa"/>
          </w:tcPr>
          <w:p>
            <w:pPr>
              <w:pStyle w:val="TableParagraph"/>
              <w:spacing w:line="254" w:lineRule="auto" w:before="8"/>
              <w:ind w:left="97" w:right="62" w:firstLine="2"/>
              <w:rPr>
                <w:sz w:val="17"/>
              </w:rPr>
            </w:pPr>
            <w:r>
              <w:rPr>
                <w:color w:val="050505"/>
                <w:w w:val="105"/>
                <w:sz w:val="17"/>
              </w:rPr>
              <w:t>Aparelhos de ar-condicionado tipo Split System (sistema com elementos separados) com unidade externa e interna</w:t>
            </w:r>
          </w:p>
          <w:p>
            <w:pPr>
              <w:pStyle w:val="TableParagraph"/>
              <w:spacing w:line="190" w:lineRule="exact"/>
              <w:ind w:left="99"/>
              <w:rPr>
                <w:sz w:val="17"/>
              </w:rPr>
            </w:pPr>
            <w:r>
              <w:rPr>
                <w:color w:val="050505"/>
                <w:w w:val="105"/>
                <w:sz w:val="17"/>
              </w:rPr>
              <w:t>(</w:t>
            </w:r>
            <w:r>
              <w:rPr>
                <w:color w:val="0505EB"/>
                <w:w w:val="105"/>
                <w:sz w:val="17"/>
                <w:u w:val="single" w:color="0000ED"/>
              </w:rPr>
              <w:t>Protocolo ICMS 150/2013</w:t>
            </w:r>
            <w:r>
              <w:rPr>
                <w:color w:val="050505"/>
                <w:w w:val="105"/>
                <w:sz w:val="17"/>
              </w:rPr>
              <w:t>) (</w:t>
            </w:r>
            <w:r>
              <w:rPr>
                <w:color w:val="0505EB"/>
                <w:w w:val="105"/>
                <w:sz w:val="17"/>
                <w:u w:val="single" w:color="0000ED"/>
              </w:rPr>
              <w:t>Protocolo ICMS 89/2013</w:t>
            </w:r>
            <w:r>
              <w:rPr>
                <w:color w:val="050505"/>
                <w:w w:val="105"/>
                <w:sz w:val="17"/>
              </w:rPr>
              <w:t>) (</w:t>
            </w:r>
            <w:r>
              <w:rPr>
                <w:color w:val="0505EB"/>
                <w:w w:val="105"/>
                <w:sz w:val="17"/>
                <w:u w:val="single" w:color="0000ED"/>
              </w:rPr>
              <w:t>Convênios ICMS 92/2015</w:t>
            </w:r>
            <w:r>
              <w:rPr>
                <w:color w:val="0505EB"/>
                <w:w w:val="105"/>
                <w:sz w:val="17"/>
              </w:rPr>
              <w:t> </w:t>
            </w:r>
            <w:r>
              <w:rPr>
                <w:color w:val="050505"/>
                <w:w w:val="105"/>
                <w:sz w:val="17"/>
              </w:rPr>
              <w:t>e</w:t>
            </w:r>
          </w:p>
          <w:p>
            <w:pPr>
              <w:pStyle w:val="TableParagraph"/>
              <w:spacing w:before="7"/>
              <w:ind w:left="100"/>
              <w:rPr>
                <w:sz w:val="17"/>
              </w:rPr>
            </w:pPr>
            <w:r>
              <w:rPr>
                <w:color w:val="0505EB"/>
                <w:w w:val="105"/>
                <w:sz w:val="17"/>
                <w:u w:val="single" w:color="0000ED"/>
              </w:rPr>
              <w:t>146/2015</w:t>
            </w:r>
            <w:r>
              <w:rPr>
                <w:color w:val="050505"/>
                <w:w w:val="105"/>
                <w:sz w:val="17"/>
              </w:rPr>
              <w:t>)</w:t>
            </w:r>
          </w:p>
        </w:tc>
      </w:tr>
      <w:tr>
        <w:trPr>
          <w:trHeight w:val="839" w:hRule="atLeast"/>
        </w:trPr>
        <w:tc>
          <w:tcPr>
            <w:tcW w:w="1078" w:type="dxa"/>
          </w:tcPr>
          <w:p>
            <w:pPr>
              <w:pStyle w:val="TableParagraph"/>
              <w:rPr>
                <w:sz w:val="18"/>
              </w:rPr>
            </w:pPr>
          </w:p>
          <w:p>
            <w:pPr>
              <w:pStyle w:val="TableParagraph"/>
              <w:spacing w:before="110"/>
              <w:ind w:left="85" w:right="60"/>
              <w:jc w:val="center"/>
              <w:rPr>
                <w:sz w:val="17"/>
              </w:rPr>
            </w:pPr>
            <w:r>
              <w:rPr>
                <w:color w:val="050505"/>
                <w:w w:val="105"/>
                <w:sz w:val="17"/>
              </w:rPr>
              <w:t>92</w:t>
            </w:r>
          </w:p>
        </w:tc>
        <w:tc>
          <w:tcPr>
            <w:tcW w:w="1004" w:type="dxa"/>
          </w:tcPr>
          <w:p>
            <w:pPr>
              <w:pStyle w:val="TableParagraph"/>
              <w:rPr>
                <w:sz w:val="18"/>
              </w:rPr>
            </w:pPr>
          </w:p>
          <w:p>
            <w:pPr>
              <w:pStyle w:val="TableParagraph"/>
              <w:spacing w:before="110"/>
              <w:ind w:right="77"/>
              <w:jc w:val="right"/>
              <w:rPr>
                <w:sz w:val="17"/>
              </w:rPr>
            </w:pPr>
            <w:r>
              <w:rPr>
                <w:color w:val="050505"/>
                <w:w w:val="105"/>
                <w:sz w:val="17"/>
              </w:rPr>
              <w:t>21.094</w:t>
            </w:r>
            <w:r>
              <w:rPr>
                <w:color w:val="2A2A2A"/>
                <w:w w:val="105"/>
                <w:sz w:val="17"/>
              </w:rPr>
              <w:t>.</w:t>
            </w:r>
            <w:r>
              <w:rPr>
                <w:color w:val="050505"/>
                <w:w w:val="105"/>
                <w:sz w:val="17"/>
              </w:rPr>
              <w:t>00</w:t>
            </w:r>
          </w:p>
        </w:tc>
        <w:tc>
          <w:tcPr>
            <w:tcW w:w="1066" w:type="dxa"/>
          </w:tcPr>
          <w:p>
            <w:pPr>
              <w:pStyle w:val="TableParagraph"/>
              <w:rPr>
                <w:sz w:val="18"/>
              </w:rPr>
            </w:pPr>
          </w:p>
          <w:p>
            <w:pPr>
              <w:pStyle w:val="TableParagraph"/>
              <w:spacing w:before="110"/>
              <w:ind w:left="46" w:right="16"/>
              <w:jc w:val="center"/>
              <w:rPr>
                <w:sz w:val="17"/>
              </w:rPr>
            </w:pPr>
            <w:r>
              <w:rPr>
                <w:color w:val="050505"/>
                <w:w w:val="105"/>
                <w:sz w:val="17"/>
              </w:rPr>
              <w:t>8415</w:t>
            </w:r>
            <w:r>
              <w:rPr>
                <w:color w:val="2A2A2A"/>
                <w:w w:val="105"/>
                <w:sz w:val="17"/>
              </w:rPr>
              <w:t>.</w:t>
            </w:r>
            <w:r>
              <w:rPr>
                <w:color w:val="050505"/>
                <w:w w:val="105"/>
                <w:sz w:val="17"/>
              </w:rPr>
              <w:t>10.19</w:t>
            </w:r>
          </w:p>
        </w:tc>
        <w:tc>
          <w:tcPr>
            <w:tcW w:w="6879" w:type="dxa"/>
          </w:tcPr>
          <w:p>
            <w:pPr>
              <w:pStyle w:val="TableParagraph"/>
              <w:spacing w:line="247" w:lineRule="auto" w:before="9"/>
              <w:ind w:left="98" w:right="328" w:firstLine="1"/>
              <w:rPr>
                <w:sz w:val="17"/>
              </w:rPr>
            </w:pPr>
            <w:r>
              <w:rPr>
                <w:color w:val="050505"/>
                <w:w w:val="105"/>
                <w:sz w:val="17"/>
              </w:rPr>
              <w:t>Aparelhos de ar-condicionado com capacidade inferior ou igual a 30</w:t>
            </w:r>
            <w:r>
              <w:rPr>
                <w:color w:val="414141"/>
                <w:w w:val="105"/>
                <w:sz w:val="17"/>
              </w:rPr>
              <w:t>.</w:t>
            </w:r>
            <w:r>
              <w:rPr>
                <w:color w:val="050505"/>
                <w:w w:val="105"/>
                <w:sz w:val="17"/>
              </w:rPr>
              <w:t>000 frigorias/hora</w:t>
            </w:r>
          </w:p>
          <w:p>
            <w:pPr>
              <w:pStyle w:val="TableParagraph"/>
              <w:spacing w:line="202" w:lineRule="exact" w:before="4"/>
              <w:ind w:left="100" w:hanging="2"/>
              <w:rPr>
                <w:sz w:val="17"/>
              </w:rPr>
            </w:pPr>
            <w:r>
              <w:rPr>
                <w:color w:val="050505"/>
                <w:w w:val="105"/>
                <w:sz w:val="17"/>
              </w:rPr>
              <w:t>(</w:t>
            </w:r>
            <w:r>
              <w:rPr>
                <w:color w:val="0505EB"/>
                <w:w w:val="105"/>
                <w:sz w:val="17"/>
                <w:u w:val="single" w:color="0000ED"/>
              </w:rPr>
              <w:t>Protocolo ICMS 150/2013</w:t>
            </w:r>
            <w:r>
              <w:rPr>
                <w:color w:val="050505"/>
                <w:w w:val="105"/>
                <w:sz w:val="17"/>
              </w:rPr>
              <w:t>) (</w:t>
            </w:r>
            <w:r>
              <w:rPr>
                <w:color w:val="0505EB"/>
                <w:w w:val="105"/>
                <w:sz w:val="17"/>
                <w:u w:val="single" w:color="0000ED"/>
              </w:rPr>
              <w:t>Protocolo ICMS 89/2013</w:t>
            </w:r>
            <w:r>
              <w:rPr>
                <w:color w:val="050505"/>
                <w:w w:val="105"/>
                <w:sz w:val="17"/>
              </w:rPr>
              <w:t>) (</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635" w:hRule="atLeast"/>
        </w:trPr>
        <w:tc>
          <w:tcPr>
            <w:tcW w:w="1078" w:type="dxa"/>
          </w:tcPr>
          <w:p>
            <w:pPr>
              <w:pStyle w:val="TableParagraph"/>
              <w:spacing w:before="10"/>
              <w:rPr>
                <w:sz w:val="18"/>
              </w:rPr>
            </w:pPr>
          </w:p>
          <w:p>
            <w:pPr>
              <w:pStyle w:val="TableParagraph"/>
              <w:ind w:left="87" w:right="60"/>
              <w:jc w:val="center"/>
              <w:rPr>
                <w:sz w:val="17"/>
              </w:rPr>
            </w:pPr>
            <w:r>
              <w:rPr>
                <w:color w:val="050505"/>
                <w:w w:val="105"/>
                <w:sz w:val="17"/>
              </w:rPr>
              <w:t>93</w:t>
            </w:r>
          </w:p>
        </w:tc>
        <w:tc>
          <w:tcPr>
            <w:tcW w:w="1004" w:type="dxa"/>
          </w:tcPr>
          <w:p>
            <w:pPr>
              <w:pStyle w:val="TableParagraph"/>
              <w:spacing w:before="10"/>
              <w:rPr>
                <w:sz w:val="18"/>
              </w:rPr>
            </w:pPr>
          </w:p>
          <w:p>
            <w:pPr>
              <w:pStyle w:val="TableParagraph"/>
              <w:ind w:right="77"/>
              <w:jc w:val="right"/>
              <w:rPr>
                <w:sz w:val="17"/>
              </w:rPr>
            </w:pPr>
            <w:r>
              <w:rPr>
                <w:color w:val="050505"/>
                <w:w w:val="105"/>
                <w:sz w:val="17"/>
              </w:rPr>
              <w:t>21</w:t>
            </w:r>
            <w:r>
              <w:rPr>
                <w:color w:val="414141"/>
                <w:w w:val="105"/>
                <w:sz w:val="17"/>
              </w:rPr>
              <w:t>.</w:t>
            </w:r>
            <w:r>
              <w:rPr>
                <w:color w:val="050505"/>
                <w:w w:val="105"/>
                <w:sz w:val="17"/>
              </w:rPr>
              <w:t>095</w:t>
            </w:r>
            <w:r>
              <w:rPr>
                <w:color w:val="565656"/>
                <w:w w:val="105"/>
                <w:sz w:val="17"/>
              </w:rPr>
              <w:t>.</w:t>
            </w:r>
            <w:r>
              <w:rPr>
                <w:color w:val="050505"/>
                <w:w w:val="105"/>
                <w:sz w:val="17"/>
              </w:rPr>
              <w:t>00</w:t>
            </w:r>
          </w:p>
        </w:tc>
        <w:tc>
          <w:tcPr>
            <w:tcW w:w="1066" w:type="dxa"/>
          </w:tcPr>
          <w:p>
            <w:pPr>
              <w:pStyle w:val="TableParagraph"/>
              <w:spacing w:before="10"/>
              <w:rPr>
                <w:sz w:val="18"/>
              </w:rPr>
            </w:pPr>
          </w:p>
          <w:p>
            <w:pPr>
              <w:pStyle w:val="TableParagraph"/>
              <w:ind w:left="48" w:right="16"/>
              <w:jc w:val="center"/>
              <w:rPr>
                <w:sz w:val="17"/>
              </w:rPr>
            </w:pPr>
            <w:r>
              <w:rPr>
                <w:color w:val="050505"/>
                <w:w w:val="105"/>
                <w:sz w:val="17"/>
              </w:rPr>
              <w:t>8415</w:t>
            </w:r>
            <w:r>
              <w:rPr>
                <w:color w:val="414141"/>
                <w:w w:val="105"/>
                <w:sz w:val="17"/>
              </w:rPr>
              <w:t>.</w:t>
            </w:r>
            <w:r>
              <w:rPr>
                <w:color w:val="050505"/>
                <w:w w:val="105"/>
                <w:sz w:val="17"/>
              </w:rPr>
              <w:t>10</w:t>
            </w:r>
            <w:r>
              <w:rPr>
                <w:color w:val="414141"/>
                <w:w w:val="105"/>
                <w:sz w:val="17"/>
              </w:rPr>
              <w:t>.</w:t>
            </w:r>
            <w:r>
              <w:rPr>
                <w:color w:val="050505"/>
                <w:w w:val="105"/>
                <w:sz w:val="17"/>
              </w:rPr>
              <w:t>90</w:t>
            </w:r>
          </w:p>
        </w:tc>
        <w:tc>
          <w:tcPr>
            <w:tcW w:w="6879" w:type="dxa"/>
          </w:tcPr>
          <w:p>
            <w:pPr>
              <w:pStyle w:val="TableParagraph"/>
              <w:spacing w:before="10"/>
              <w:ind w:left="100"/>
              <w:rPr>
                <w:sz w:val="17"/>
              </w:rPr>
            </w:pPr>
            <w:r>
              <w:rPr>
                <w:color w:val="050505"/>
                <w:w w:val="105"/>
                <w:sz w:val="17"/>
              </w:rPr>
              <w:t>Aparelhos de ar-condicionado com capacidade acima de 30</w:t>
            </w:r>
            <w:r>
              <w:rPr>
                <w:color w:val="2A2A2A"/>
                <w:w w:val="105"/>
                <w:sz w:val="17"/>
              </w:rPr>
              <w:t>.</w:t>
            </w:r>
            <w:r>
              <w:rPr>
                <w:color w:val="050505"/>
                <w:w w:val="105"/>
                <w:sz w:val="17"/>
              </w:rPr>
              <w:t>000 frigorias/hora</w:t>
            </w:r>
          </w:p>
          <w:p>
            <w:pPr>
              <w:pStyle w:val="TableParagraph"/>
              <w:spacing w:line="200" w:lineRule="atLeast" w:before="7"/>
              <w:ind w:left="100" w:hanging="2"/>
              <w:rPr>
                <w:sz w:val="17"/>
              </w:rPr>
            </w:pPr>
            <w:r>
              <w:rPr>
                <w:color w:val="050505"/>
                <w:w w:val="105"/>
                <w:sz w:val="17"/>
              </w:rPr>
              <w:t>(</w:t>
            </w:r>
            <w:r>
              <w:rPr>
                <w:color w:val="0505EB"/>
                <w:w w:val="105"/>
                <w:sz w:val="17"/>
                <w:u w:val="single" w:color="0000ED"/>
              </w:rPr>
              <w:t>Protocolo ICMS 150/2013</w:t>
            </w:r>
            <w:r>
              <w:rPr>
                <w:color w:val="050505"/>
                <w:w w:val="105"/>
                <w:sz w:val="17"/>
              </w:rPr>
              <w:t>) (</w:t>
            </w:r>
            <w:r>
              <w:rPr>
                <w:color w:val="0505EB"/>
                <w:w w:val="105"/>
                <w:sz w:val="17"/>
                <w:u w:val="single" w:color="0000ED"/>
              </w:rPr>
              <w:t>Protocolo ICMS 89/2013</w:t>
            </w:r>
            <w:r>
              <w:rPr>
                <w:color w:val="050505"/>
                <w:w w:val="105"/>
                <w:sz w:val="17"/>
              </w:rPr>
              <w:t>) (</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1043" w:hRule="atLeast"/>
        </w:trPr>
        <w:tc>
          <w:tcPr>
            <w:tcW w:w="1078" w:type="dxa"/>
          </w:tcPr>
          <w:p>
            <w:pPr>
              <w:pStyle w:val="TableParagraph"/>
              <w:rPr>
                <w:sz w:val="18"/>
              </w:rPr>
            </w:pPr>
          </w:p>
          <w:p>
            <w:pPr>
              <w:pStyle w:val="TableParagraph"/>
              <w:spacing w:before="8"/>
              <w:rPr>
                <w:sz w:val="18"/>
              </w:rPr>
            </w:pPr>
          </w:p>
          <w:p>
            <w:pPr>
              <w:pStyle w:val="TableParagraph"/>
              <w:ind w:left="83" w:right="60"/>
              <w:jc w:val="center"/>
              <w:rPr>
                <w:sz w:val="17"/>
              </w:rPr>
            </w:pPr>
            <w:r>
              <w:rPr>
                <w:color w:val="050505"/>
                <w:w w:val="105"/>
                <w:sz w:val="17"/>
              </w:rPr>
              <w:t>94</w:t>
            </w:r>
          </w:p>
        </w:tc>
        <w:tc>
          <w:tcPr>
            <w:tcW w:w="1004" w:type="dxa"/>
          </w:tcPr>
          <w:p>
            <w:pPr>
              <w:pStyle w:val="TableParagraph"/>
              <w:rPr>
                <w:sz w:val="18"/>
              </w:rPr>
            </w:pPr>
          </w:p>
          <w:p>
            <w:pPr>
              <w:pStyle w:val="TableParagraph"/>
              <w:spacing w:before="8"/>
              <w:rPr>
                <w:sz w:val="18"/>
              </w:rPr>
            </w:pPr>
          </w:p>
          <w:p>
            <w:pPr>
              <w:pStyle w:val="TableParagraph"/>
              <w:ind w:right="64"/>
              <w:jc w:val="right"/>
              <w:rPr>
                <w:sz w:val="17"/>
              </w:rPr>
            </w:pPr>
            <w:r>
              <w:rPr>
                <w:color w:val="050505"/>
                <w:w w:val="105"/>
                <w:sz w:val="17"/>
              </w:rPr>
              <w:t>21</w:t>
            </w:r>
            <w:r>
              <w:rPr>
                <w:color w:val="2A2A2A"/>
                <w:w w:val="105"/>
                <w:sz w:val="17"/>
              </w:rPr>
              <w:t>.</w:t>
            </w:r>
            <w:r>
              <w:rPr>
                <w:color w:val="050505"/>
                <w:w w:val="105"/>
                <w:sz w:val="17"/>
              </w:rPr>
              <w:t>096.00</w:t>
            </w:r>
          </w:p>
        </w:tc>
        <w:tc>
          <w:tcPr>
            <w:tcW w:w="1066" w:type="dxa"/>
          </w:tcPr>
          <w:p>
            <w:pPr>
              <w:pStyle w:val="TableParagraph"/>
              <w:rPr>
                <w:sz w:val="18"/>
              </w:rPr>
            </w:pPr>
          </w:p>
          <w:p>
            <w:pPr>
              <w:pStyle w:val="TableParagraph"/>
              <w:spacing w:before="8"/>
              <w:rPr>
                <w:sz w:val="18"/>
              </w:rPr>
            </w:pPr>
          </w:p>
          <w:p>
            <w:pPr>
              <w:pStyle w:val="TableParagraph"/>
              <w:ind w:left="45" w:right="16"/>
              <w:jc w:val="center"/>
              <w:rPr>
                <w:sz w:val="17"/>
              </w:rPr>
            </w:pPr>
            <w:r>
              <w:rPr>
                <w:color w:val="050505"/>
                <w:w w:val="105"/>
                <w:sz w:val="17"/>
              </w:rPr>
              <w:t>8415</w:t>
            </w:r>
            <w:r>
              <w:rPr>
                <w:color w:val="2A2A2A"/>
                <w:w w:val="105"/>
                <w:sz w:val="17"/>
              </w:rPr>
              <w:t>.</w:t>
            </w:r>
            <w:r>
              <w:rPr>
                <w:color w:val="050505"/>
                <w:w w:val="105"/>
                <w:sz w:val="17"/>
              </w:rPr>
              <w:t>90</w:t>
            </w:r>
            <w:r>
              <w:rPr>
                <w:color w:val="414141"/>
                <w:w w:val="105"/>
                <w:sz w:val="17"/>
              </w:rPr>
              <w:t>.</w:t>
            </w:r>
            <w:r>
              <w:rPr>
                <w:color w:val="050505"/>
                <w:w w:val="105"/>
                <w:sz w:val="17"/>
              </w:rPr>
              <w:t>10</w:t>
            </w:r>
          </w:p>
        </w:tc>
        <w:tc>
          <w:tcPr>
            <w:tcW w:w="6879" w:type="dxa"/>
          </w:tcPr>
          <w:p>
            <w:pPr>
              <w:pStyle w:val="TableParagraph"/>
              <w:spacing w:line="247" w:lineRule="auto" w:before="14"/>
              <w:ind w:left="101" w:right="328" w:hanging="1"/>
              <w:rPr>
                <w:sz w:val="17"/>
              </w:rPr>
            </w:pPr>
            <w:r>
              <w:rPr>
                <w:color w:val="050505"/>
                <w:sz w:val="17"/>
              </w:rPr>
              <w:t>Unidades evaporadoras (internas) de aparelho  de  arcondicionado  do  tipo  Split System (sistema com elementos separados), com capacidade inferior ou igual</w:t>
            </w:r>
            <w:r>
              <w:rPr>
                <w:color w:val="050505"/>
                <w:spacing w:val="41"/>
                <w:sz w:val="17"/>
              </w:rPr>
              <w:t> </w:t>
            </w:r>
            <w:r>
              <w:rPr>
                <w:color w:val="050505"/>
                <w:sz w:val="17"/>
              </w:rPr>
              <w:t>a</w:t>
            </w:r>
          </w:p>
          <w:p>
            <w:pPr>
              <w:pStyle w:val="TableParagraph"/>
              <w:spacing w:before="5"/>
              <w:ind w:left="102"/>
              <w:rPr>
                <w:sz w:val="17"/>
              </w:rPr>
            </w:pPr>
            <w:r>
              <w:rPr>
                <w:color w:val="050505"/>
                <w:w w:val="105"/>
                <w:sz w:val="17"/>
              </w:rPr>
              <w:t>30</w:t>
            </w:r>
            <w:r>
              <w:rPr>
                <w:color w:val="414141"/>
                <w:w w:val="105"/>
                <w:sz w:val="17"/>
              </w:rPr>
              <w:t>.</w:t>
            </w:r>
            <w:r>
              <w:rPr>
                <w:color w:val="050505"/>
                <w:w w:val="105"/>
                <w:sz w:val="17"/>
              </w:rPr>
              <w:t>000 frigorias/hora</w:t>
            </w:r>
          </w:p>
          <w:p>
            <w:pPr>
              <w:pStyle w:val="TableParagraph"/>
              <w:spacing w:line="206" w:lineRule="exact" w:before="1"/>
              <w:ind w:left="100" w:hanging="2"/>
              <w:rPr>
                <w:sz w:val="17"/>
              </w:rPr>
            </w:pPr>
            <w:r>
              <w:rPr>
                <w:color w:val="050505"/>
                <w:w w:val="105"/>
                <w:sz w:val="17"/>
              </w:rPr>
              <w:t>(</w:t>
            </w:r>
            <w:r>
              <w:rPr>
                <w:color w:val="0505EB"/>
                <w:w w:val="105"/>
                <w:sz w:val="17"/>
                <w:u w:val="single" w:color="0000ED"/>
              </w:rPr>
              <w:t>Protocolo ICMS 150/2013</w:t>
            </w:r>
            <w:r>
              <w:rPr>
                <w:color w:val="050505"/>
                <w:w w:val="105"/>
                <w:sz w:val="17"/>
              </w:rPr>
              <w:t>) (</w:t>
            </w:r>
            <w:r>
              <w:rPr>
                <w:color w:val="0505EB"/>
                <w:w w:val="105"/>
                <w:sz w:val="17"/>
                <w:u w:val="single" w:color="0000ED"/>
              </w:rPr>
              <w:t>Protocolo ICMS 89/2013</w:t>
            </w:r>
            <w:r>
              <w:rPr>
                <w:color w:val="050505"/>
                <w:w w:val="105"/>
                <w:sz w:val="17"/>
              </w:rPr>
              <w:t>) (</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1043" w:hRule="atLeast"/>
        </w:trPr>
        <w:tc>
          <w:tcPr>
            <w:tcW w:w="1078" w:type="dxa"/>
          </w:tcPr>
          <w:p>
            <w:pPr>
              <w:pStyle w:val="TableParagraph"/>
              <w:rPr>
                <w:sz w:val="18"/>
              </w:rPr>
            </w:pPr>
          </w:p>
          <w:p>
            <w:pPr>
              <w:pStyle w:val="TableParagraph"/>
              <w:spacing w:before="7"/>
              <w:rPr>
                <w:sz w:val="18"/>
              </w:rPr>
            </w:pPr>
          </w:p>
          <w:p>
            <w:pPr>
              <w:pStyle w:val="TableParagraph"/>
              <w:ind w:left="87" w:right="60"/>
              <w:jc w:val="center"/>
              <w:rPr>
                <w:sz w:val="17"/>
              </w:rPr>
            </w:pPr>
            <w:r>
              <w:rPr>
                <w:color w:val="050505"/>
                <w:w w:val="105"/>
                <w:sz w:val="17"/>
              </w:rPr>
              <w:t>95</w:t>
            </w:r>
          </w:p>
        </w:tc>
        <w:tc>
          <w:tcPr>
            <w:tcW w:w="1004" w:type="dxa"/>
          </w:tcPr>
          <w:p>
            <w:pPr>
              <w:pStyle w:val="TableParagraph"/>
              <w:rPr>
                <w:sz w:val="18"/>
              </w:rPr>
            </w:pPr>
          </w:p>
          <w:p>
            <w:pPr>
              <w:pStyle w:val="TableParagraph"/>
              <w:spacing w:before="7"/>
              <w:rPr>
                <w:sz w:val="18"/>
              </w:rPr>
            </w:pPr>
          </w:p>
          <w:p>
            <w:pPr>
              <w:pStyle w:val="TableParagraph"/>
              <w:ind w:right="77"/>
              <w:jc w:val="right"/>
              <w:rPr>
                <w:sz w:val="17"/>
              </w:rPr>
            </w:pPr>
            <w:r>
              <w:rPr>
                <w:color w:val="050505"/>
                <w:w w:val="105"/>
                <w:sz w:val="17"/>
              </w:rPr>
              <w:t>21</w:t>
            </w:r>
            <w:r>
              <w:rPr>
                <w:color w:val="414141"/>
                <w:w w:val="105"/>
                <w:sz w:val="17"/>
              </w:rPr>
              <w:t>.</w:t>
            </w:r>
            <w:r>
              <w:rPr>
                <w:color w:val="050505"/>
                <w:w w:val="105"/>
                <w:sz w:val="17"/>
              </w:rPr>
              <w:t>097</w:t>
            </w:r>
            <w:r>
              <w:rPr>
                <w:color w:val="2A2A2A"/>
                <w:w w:val="105"/>
                <w:sz w:val="17"/>
              </w:rPr>
              <w:t>.</w:t>
            </w:r>
            <w:r>
              <w:rPr>
                <w:color w:val="050505"/>
                <w:w w:val="105"/>
                <w:sz w:val="17"/>
              </w:rPr>
              <w:t>00</w:t>
            </w:r>
          </w:p>
        </w:tc>
        <w:tc>
          <w:tcPr>
            <w:tcW w:w="1066" w:type="dxa"/>
          </w:tcPr>
          <w:p>
            <w:pPr>
              <w:pStyle w:val="TableParagraph"/>
              <w:rPr>
                <w:sz w:val="18"/>
              </w:rPr>
            </w:pPr>
          </w:p>
          <w:p>
            <w:pPr>
              <w:pStyle w:val="TableParagraph"/>
              <w:spacing w:before="7"/>
              <w:rPr>
                <w:sz w:val="18"/>
              </w:rPr>
            </w:pPr>
          </w:p>
          <w:p>
            <w:pPr>
              <w:pStyle w:val="TableParagraph"/>
              <w:ind w:left="46" w:right="16"/>
              <w:jc w:val="center"/>
              <w:rPr>
                <w:sz w:val="17"/>
              </w:rPr>
            </w:pPr>
            <w:r>
              <w:rPr>
                <w:color w:val="050505"/>
                <w:w w:val="105"/>
                <w:sz w:val="17"/>
              </w:rPr>
              <w:t>8415</w:t>
            </w:r>
            <w:r>
              <w:rPr>
                <w:color w:val="414141"/>
                <w:w w:val="105"/>
                <w:sz w:val="17"/>
              </w:rPr>
              <w:t>.</w:t>
            </w:r>
            <w:r>
              <w:rPr>
                <w:color w:val="050505"/>
                <w:w w:val="105"/>
                <w:sz w:val="17"/>
              </w:rPr>
              <w:t>90</w:t>
            </w:r>
            <w:r>
              <w:rPr>
                <w:color w:val="414141"/>
                <w:w w:val="105"/>
                <w:sz w:val="17"/>
              </w:rPr>
              <w:t>.</w:t>
            </w:r>
            <w:r>
              <w:rPr>
                <w:color w:val="050505"/>
                <w:w w:val="105"/>
                <w:sz w:val="17"/>
              </w:rPr>
              <w:t>20</w:t>
            </w:r>
          </w:p>
        </w:tc>
        <w:tc>
          <w:tcPr>
            <w:tcW w:w="6879" w:type="dxa"/>
          </w:tcPr>
          <w:p>
            <w:pPr>
              <w:pStyle w:val="TableParagraph"/>
              <w:spacing w:line="247" w:lineRule="auto" w:before="12"/>
              <w:ind w:left="101" w:right="328" w:hanging="1"/>
              <w:rPr>
                <w:sz w:val="17"/>
              </w:rPr>
            </w:pPr>
            <w:r>
              <w:rPr>
                <w:color w:val="050505"/>
                <w:sz w:val="17"/>
              </w:rPr>
              <w:t>Unidades condensadoras (externas) de aparelho de arcondicionado do tipo  Split System (sistema com elementos separados), com capacidade inferior ou igual</w:t>
            </w:r>
            <w:r>
              <w:rPr>
                <w:color w:val="050505"/>
                <w:spacing w:val="41"/>
                <w:sz w:val="17"/>
              </w:rPr>
              <w:t> </w:t>
            </w:r>
            <w:r>
              <w:rPr>
                <w:color w:val="050505"/>
                <w:sz w:val="17"/>
              </w:rPr>
              <w:t>a</w:t>
            </w:r>
          </w:p>
          <w:p>
            <w:pPr>
              <w:pStyle w:val="TableParagraph"/>
              <w:spacing w:before="6"/>
              <w:ind w:left="102"/>
              <w:rPr>
                <w:sz w:val="17"/>
              </w:rPr>
            </w:pPr>
            <w:r>
              <w:rPr>
                <w:color w:val="050505"/>
                <w:w w:val="105"/>
                <w:sz w:val="17"/>
              </w:rPr>
              <w:t>30</w:t>
            </w:r>
            <w:r>
              <w:rPr>
                <w:color w:val="565656"/>
                <w:w w:val="105"/>
                <w:sz w:val="17"/>
              </w:rPr>
              <w:t>.</w:t>
            </w:r>
            <w:r>
              <w:rPr>
                <w:color w:val="050505"/>
                <w:w w:val="105"/>
                <w:sz w:val="17"/>
              </w:rPr>
              <w:t>000 frigorias/hora</w:t>
            </w:r>
          </w:p>
          <w:p>
            <w:pPr>
              <w:pStyle w:val="TableParagraph"/>
              <w:spacing w:line="206" w:lineRule="exact" w:before="1"/>
              <w:ind w:left="100" w:hanging="2"/>
              <w:rPr>
                <w:sz w:val="17"/>
              </w:rPr>
            </w:pPr>
            <w:r>
              <w:rPr>
                <w:color w:val="050505"/>
                <w:w w:val="105"/>
                <w:sz w:val="17"/>
              </w:rPr>
              <w:t>(</w:t>
            </w:r>
            <w:r>
              <w:rPr>
                <w:color w:val="0505EB"/>
                <w:w w:val="105"/>
                <w:sz w:val="17"/>
                <w:u w:val="single" w:color="0000ED"/>
              </w:rPr>
              <w:t>Protocolo ICMS 150/2013</w:t>
            </w:r>
            <w:r>
              <w:rPr>
                <w:color w:val="050505"/>
                <w:w w:val="105"/>
                <w:sz w:val="17"/>
              </w:rPr>
              <w:t>) (</w:t>
            </w:r>
            <w:r>
              <w:rPr>
                <w:color w:val="0505EB"/>
                <w:w w:val="105"/>
                <w:sz w:val="17"/>
                <w:u w:val="single" w:color="0000ED"/>
              </w:rPr>
              <w:t>Protocolo ICMS 89/2013</w:t>
            </w:r>
            <w:r>
              <w:rPr>
                <w:color w:val="050505"/>
                <w:w w:val="105"/>
                <w:sz w:val="17"/>
              </w:rPr>
              <w:t>) (</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839" w:hRule="atLeast"/>
        </w:trPr>
        <w:tc>
          <w:tcPr>
            <w:tcW w:w="1078" w:type="dxa"/>
          </w:tcPr>
          <w:p>
            <w:pPr>
              <w:pStyle w:val="TableParagraph"/>
              <w:rPr>
                <w:sz w:val="18"/>
              </w:rPr>
            </w:pPr>
          </w:p>
          <w:p>
            <w:pPr>
              <w:pStyle w:val="TableParagraph"/>
              <w:spacing w:before="117"/>
              <w:ind w:left="87" w:right="60"/>
              <w:jc w:val="center"/>
              <w:rPr>
                <w:sz w:val="17"/>
              </w:rPr>
            </w:pPr>
            <w:r>
              <w:rPr>
                <w:color w:val="050505"/>
                <w:w w:val="105"/>
                <w:sz w:val="17"/>
              </w:rPr>
              <w:t>96</w:t>
            </w:r>
          </w:p>
        </w:tc>
        <w:tc>
          <w:tcPr>
            <w:tcW w:w="1004" w:type="dxa"/>
          </w:tcPr>
          <w:p>
            <w:pPr>
              <w:pStyle w:val="TableParagraph"/>
              <w:rPr>
                <w:sz w:val="18"/>
              </w:rPr>
            </w:pPr>
          </w:p>
          <w:p>
            <w:pPr>
              <w:pStyle w:val="TableParagraph"/>
              <w:spacing w:before="112"/>
              <w:ind w:right="77"/>
              <w:jc w:val="right"/>
              <w:rPr>
                <w:sz w:val="17"/>
              </w:rPr>
            </w:pPr>
            <w:r>
              <w:rPr>
                <w:color w:val="050505"/>
                <w:w w:val="105"/>
                <w:sz w:val="17"/>
              </w:rPr>
              <w:t>21</w:t>
            </w:r>
            <w:r>
              <w:rPr>
                <w:color w:val="414141"/>
                <w:w w:val="105"/>
                <w:sz w:val="17"/>
              </w:rPr>
              <w:t>.</w:t>
            </w:r>
            <w:r>
              <w:rPr>
                <w:color w:val="050505"/>
                <w:w w:val="105"/>
                <w:sz w:val="17"/>
              </w:rPr>
              <w:t>098</w:t>
            </w:r>
            <w:r>
              <w:rPr>
                <w:color w:val="2A2A2A"/>
                <w:w w:val="105"/>
                <w:sz w:val="17"/>
              </w:rPr>
              <w:t>.</w:t>
            </w:r>
            <w:r>
              <w:rPr>
                <w:color w:val="050505"/>
                <w:w w:val="105"/>
                <w:sz w:val="17"/>
              </w:rPr>
              <w:t>00</w:t>
            </w:r>
          </w:p>
        </w:tc>
        <w:tc>
          <w:tcPr>
            <w:tcW w:w="1066" w:type="dxa"/>
          </w:tcPr>
          <w:p>
            <w:pPr>
              <w:pStyle w:val="TableParagraph"/>
              <w:rPr>
                <w:sz w:val="18"/>
              </w:rPr>
            </w:pPr>
          </w:p>
          <w:p>
            <w:pPr>
              <w:pStyle w:val="TableParagraph"/>
              <w:spacing w:before="112"/>
              <w:ind w:left="48" w:right="16"/>
              <w:jc w:val="center"/>
              <w:rPr>
                <w:sz w:val="17"/>
              </w:rPr>
            </w:pPr>
            <w:r>
              <w:rPr>
                <w:color w:val="050505"/>
                <w:w w:val="105"/>
                <w:sz w:val="17"/>
              </w:rPr>
              <w:t>8421</w:t>
            </w:r>
            <w:r>
              <w:rPr>
                <w:color w:val="414141"/>
                <w:w w:val="105"/>
                <w:sz w:val="17"/>
              </w:rPr>
              <w:t>.</w:t>
            </w:r>
            <w:r>
              <w:rPr>
                <w:color w:val="050505"/>
                <w:w w:val="105"/>
                <w:sz w:val="17"/>
              </w:rPr>
              <w:t>21</w:t>
            </w:r>
            <w:r>
              <w:rPr>
                <w:color w:val="414141"/>
                <w:w w:val="105"/>
                <w:sz w:val="17"/>
              </w:rPr>
              <w:t>.</w:t>
            </w:r>
            <w:r>
              <w:rPr>
                <w:color w:val="050505"/>
                <w:w w:val="105"/>
                <w:sz w:val="17"/>
              </w:rPr>
              <w:t>00</w:t>
            </w:r>
          </w:p>
        </w:tc>
        <w:tc>
          <w:tcPr>
            <w:tcW w:w="6879" w:type="dxa"/>
          </w:tcPr>
          <w:p>
            <w:pPr>
              <w:pStyle w:val="TableParagraph"/>
              <w:spacing w:line="254" w:lineRule="auto" w:before="11"/>
              <w:ind w:left="98" w:firstLine="1"/>
              <w:rPr>
                <w:sz w:val="17"/>
              </w:rPr>
            </w:pPr>
            <w:r>
              <w:rPr>
                <w:color w:val="050505"/>
                <w:w w:val="105"/>
                <w:sz w:val="17"/>
              </w:rPr>
              <w:t>Aparelhos elétricos para filtrar ou depurar água (purificadores de água refrigerados), exceto os itens classificados no CEST 21</w:t>
            </w:r>
            <w:r>
              <w:rPr>
                <w:color w:val="2A2A2A"/>
                <w:w w:val="105"/>
                <w:sz w:val="17"/>
              </w:rPr>
              <w:t>.</w:t>
            </w:r>
            <w:r>
              <w:rPr>
                <w:color w:val="050505"/>
                <w:w w:val="105"/>
                <w:sz w:val="17"/>
              </w:rPr>
              <w:t>098.01</w:t>
            </w:r>
          </w:p>
          <w:p>
            <w:pPr>
              <w:pStyle w:val="TableParagraph"/>
              <w:spacing w:line="194" w:lineRule="exact"/>
              <w:ind w:left="99"/>
              <w:rPr>
                <w:sz w:val="17"/>
              </w:rPr>
            </w:pPr>
            <w:r>
              <w:rPr>
                <w:color w:val="050505"/>
                <w:w w:val="105"/>
                <w:sz w:val="17"/>
              </w:rPr>
              <w:t>(</w:t>
            </w:r>
            <w:r>
              <w:rPr>
                <w:color w:val="0505EB"/>
                <w:w w:val="105"/>
                <w:sz w:val="17"/>
                <w:u w:val="single" w:color="0000ED"/>
              </w:rPr>
              <w:t>Protocolos ICMS 150/2013</w:t>
            </w:r>
            <w:r>
              <w:rPr>
                <w:color w:val="0505EB"/>
                <w:w w:val="105"/>
                <w:sz w:val="17"/>
              </w:rPr>
              <w:t> </w:t>
            </w:r>
            <w:r>
              <w:rPr>
                <w:color w:val="050505"/>
                <w:w w:val="105"/>
                <w:sz w:val="17"/>
              </w:rPr>
              <w:t>e </w:t>
            </w:r>
            <w:r>
              <w:rPr>
                <w:color w:val="0505EB"/>
                <w:w w:val="105"/>
                <w:sz w:val="17"/>
                <w:u w:val="thick" w:color="050505"/>
              </w:rPr>
              <w:t>93/2014</w:t>
            </w:r>
            <w:r>
              <w:rPr>
                <w:color w:val="050505"/>
                <w:w w:val="105"/>
                <w:sz w:val="17"/>
                <w:u w:val="thick" w:color="050505"/>
              </w:rPr>
              <w:t>)</w:t>
            </w:r>
            <w:r>
              <w:rPr>
                <w:color w:val="050505"/>
                <w:w w:val="105"/>
                <w:sz w:val="17"/>
              </w:rPr>
              <w:t> (</w:t>
            </w:r>
            <w:r>
              <w:rPr>
                <w:color w:val="0505EB"/>
                <w:w w:val="105"/>
                <w:sz w:val="17"/>
                <w:u w:val="single" w:color="0000ED"/>
              </w:rPr>
              <w:t>Protocolo ICMS 89/2013</w:t>
            </w:r>
            <w:r>
              <w:rPr>
                <w:color w:val="050505"/>
                <w:w w:val="105"/>
                <w:sz w:val="17"/>
              </w:rPr>
              <w:t>) (</w:t>
            </w:r>
            <w:r>
              <w:rPr>
                <w:color w:val="0505EB"/>
                <w:w w:val="105"/>
                <w:sz w:val="17"/>
                <w:u w:val="single" w:color="0000ED"/>
              </w:rPr>
              <w:t>Convênios ICMS</w:t>
            </w:r>
          </w:p>
          <w:p>
            <w:pPr>
              <w:pStyle w:val="TableParagraph"/>
              <w:spacing w:line="193" w:lineRule="exact" w:before="7"/>
              <w:ind w:left="97"/>
              <w:rPr>
                <w:sz w:val="17"/>
              </w:rPr>
            </w:pPr>
            <w:r>
              <w:rPr>
                <w:color w:val="0505EB"/>
                <w:w w:val="105"/>
                <w:sz w:val="17"/>
                <w:u w:val="thick" w:color="050505"/>
              </w:rPr>
              <w:t>92/2015</w:t>
            </w:r>
            <w:r>
              <w:rPr>
                <w:color w:val="050505"/>
                <w:w w:val="105"/>
                <w:sz w:val="17"/>
              </w:rPr>
              <w:t>, </w:t>
            </w:r>
            <w:r>
              <w:rPr>
                <w:color w:val="0505EB"/>
                <w:w w:val="105"/>
                <w:sz w:val="17"/>
                <w:u w:val="single" w:color="0000ED"/>
              </w:rPr>
              <w:t>146/2015</w:t>
            </w:r>
            <w:r>
              <w:rPr>
                <w:color w:val="0505EB"/>
                <w:w w:val="105"/>
                <w:sz w:val="17"/>
              </w:rPr>
              <w:t> </w:t>
            </w:r>
            <w:r>
              <w:rPr>
                <w:color w:val="050505"/>
                <w:w w:val="105"/>
                <w:sz w:val="17"/>
              </w:rPr>
              <w:t>e </w:t>
            </w:r>
            <w:r>
              <w:rPr>
                <w:color w:val="0505EB"/>
                <w:w w:val="105"/>
                <w:sz w:val="17"/>
                <w:u w:val="thick" w:color="050505"/>
              </w:rPr>
              <w:t>53/2016</w:t>
            </w:r>
            <w:r>
              <w:rPr>
                <w:color w:val="050505"/>
                <w:w w:val="105"/>
                <w:sz w:val="17"/>
              </w:rPr>
              <w:t>)</w:t>
            </w:r>
          </w:p>
        </w:tc>
      </w:tr>
      <w:tr>
        <w:trPr>
          <w:trHeight w:val="635" w:hRule="atLeast"/>
        </w:trPr>
        <w:tc>
          <w:tcPr>
            <w:tcW w:w="1078" w:type="dxa"/>
          </w:tcPr>
          <w:p>
            <w:pPr>
              <w:pStyle w:val="TableParagraph"/>
              <w:rPr>
                <w:sz w:val="19"/>
              </w:rPr>
            </w:pPr>
          </w:p>
          <w:p>
            <w:pPr>
              <w:pStyle w:val="TableParagraph"/>
              <w:ind w:left="89" w:right="60"/>
              <w:jc w:val="center"/>
              <w:rPr>
                <w:sz w:val="17"/>
              </w:rPr>
            </w:pPr>
            <w:r>
              <w:rPr>
                <w:color w:val="050505"/>
                <w:w w:val="105"/>
                <w:sz w:val="17"/>
              </w:rPr>
              <w:t>97</w:t>
            </w:r>
          </w:p>
        </w:tc>
        <w:tc>
          <w:tcPr>
            <w:tcW w:w="1004" w:type="dxa"/>
          </w:tcPr>
          <w:p>
            <w:pPr>
              <w:pStyle w:val="TableParagraph"/>
              <w:rPr>
                <w:sz w:val="19"/>
              </w:rPr>
            </w:pPr>
          </w:p>
          <w:p>
            <w:pPr>
              <w:pStyle w:val="TableParagraph"/>
              <w:ind w:right="64"/>
              <w:jc w:val="right"/>
              <w:rPr>
                <w:sz w:val="17"/>
              </w:rPr>
            </w:pPr>
            <w:r>
              <w:rPr>
                <w:color w:val="050505"/>
                <w:w w:val="105"/>
                <w:sz w:val="17"/>
              </w:rPr>
              <w:t>21</w:t>
            </w:r>
            <w:r>
              <w:rPr>
                <w:color w:val="2A2A2A"/>
                <w:w w:val="105"/>
                <w:sz w:val="17"/>
              </w:rPr>
              <w:t>.</w:t>
            </w:r>
            <w:r>
              <w:rPr>
                <w:color w:val="050505"/>
                <w:w w:val="105"/>
                <w:sz w:val="17"/>
              </w:rPr>
              <w:t>098.01</w:t>
            </w:r>
          </w:p>
        </w:tc>
        <w:tc>
          <w:tcPr>
            <w:tcW w:w="1066" w:type="dxa"/>
          </w:tcPr>
          <w:p>
            <w:pPr>
              <w:pStyle w:val="TableParagraph"/>
              <w:rPr>
                <w:sz w:val="19"/>
              </w:rPr>
            </w:pPr>
          </w:p>
          <w:p>
            <w:pPr>
              <w:pStyle w:val="TableParagraph"/>
              <w:ind w:left="48" w:right="16"/>
              <w:jc w:val="center"/>
              <w:rPr>
                <w:sz w:val="17"/>
              </w:rPr>
            </w:pPr>
            <w:r>
              <w:rPr>
                <w:color w:val="050505"/>
                <w:w w:val="105"/>
                <w:sz w:val="17"/>
              </w:rPr>
              <w:t>8421</w:t>
            </w:r>
            <w:r>
              <w:rPr>
                <w:color w:val="2A2A2A"/>
                <w:w w:val="105"/>
                <w:sz w:val="17"/>
              </w:rPr>
              <w:t>.</w:t>
            </w:r>
            <w:r>
              <w:rPr>
                <w:color w:val="050505"/>
                <w:w w:val="105"/>
                <w:sz w:val="17"/>
              </w:rPr>
              <w:t>21</w:t>
            </w:r>
            <w:r>
              <w:rPr>
                <w:color w:val="414141"/>
                <w:w w:val="105"/>
                <w:sz w:val="17"/>
              </w:rPr>
              <w:t>.</w:t>
            </w:r>
            <w:r>
              <w:rPr>
                <w:color w:val="050505"/>
                <w:w w:val="105"/>
                <w:sz w:val="17"/>
              </w:rPr>
              <w:t>00</w:t>
            </w:r>
          </w:p>
        </w:tc>
        <w:tc>
          <w:tcPr>
            <w:tcW w:w="6879" w:type="dxa"/>
          </w:tcPr>
          <w:p>
            <w:pPr>
              <w:pStyle w:val="TableParagraph"/>
              <w:spacing w:before="17"/>
              <w:ind w:left="101"/>
              <w:rPr>
                <w:sz w:val="17"/>
              </w:rPr>
            </w:pPr>
            <w:r>
              <w:rPr>
                <w:color w:val="050505"/>
                <w:sz w:val="17"/>
              </w:rPr>
              <w:t>Outros aparelhos elétricos para filtrar ou depurar água</w:t>
            </w:r>
          </w:p>
          <w:p>
            <w:pPr>
              <w:pStyle w:val="TableParagraph"/>
              <w:spacing w:line="206" w:lineRule="exact" w:before="1"/>
              <w:ind w:left="97" w:firstLine="1"/>
              <w:rPr>
                <w:sz w:val="17"/>
              </w:rPr>
            </w:pPr>
            <w:r>
              <w:rPr>
                <w:color w:val="050505"/>
                <w:w w:val="105"/>
                <w:sz w:val="17"/>
              </w:rPr>
              <w:t>(</w:t>
            </w:r>
            <w:r>
              <w:rPr>
                <w:color w:val="0505EB"/>
                <w:w w:val="105"/>
                <w:sz w:val="17"/>
                <w:u w:val="single" w:color="0000ED"/>
              </w:rPr>
              <w:t>Protocolos ICMS 150/2013</w:t>
            </w:r>
            <w:r>
              <w:rPr>
                <w:color w:val="0505EB"/>
                <w:w w:val="105"/>
                <w:sz w:val="17"/>
              </w:rPr>
              <w:t> </w:t>
            </w:r>
            <w:r>
              <w:rPr>
                <w:color w:val="050505"/>
                <w:w w:val="105"/>
                <w:sz w:val="17"/>
              </w:rPr>
              <w:t>e </w:t>
            </w:r>
            <w:r>
              <w:rPr>
                <w:color w:val="0505EB"/>
                <w:w w:val="105"/>
                <w:sz w:val="17"/>
                <w:u w:val="thick" w:color="050505"/>
              </w:rPr>
              <w:t>93/2014</w:t>
            </w:r>
            <w:r>
              <w:rPr>
                <w:color w:val="050505"/>
                <w:w w:val="105"/>
                <w:sz w:val="17"/>
                <w:u w:val="thick" w:color="050505"/>
              </w:rPr>
              <w:t>)</w:t>
            </w:r>
            <w:r>
              <w:rPr>
                <w:color w:val="050505"/>
                <w:w w:val="105"/>
                <w:sz w:val="17"/>
              </w:rPr>
              <w:t> (</w:t>
            </w:r>
            <w:r>
              <w:rPr>
                <w:color w:val="0505EB"/>
                <w:w w:val="105"/>
                <w:sz w:val="17"/>
                <w:u w:val="single" w:color="0000ED"/>
              </w:rPr>
              <w:t>Protocolo ICMS 89/2013</w:t>
            </w:r>
            <w:r>
              <w:rPr>
                <w:color w:val="050505"/>
                <w:w w:val="105"/>
                <w:sz w:val="17"/>
              </w:rPr>
              <w:t>) (</w:t>
            </w:r>
            <w:r>
              <w:rPr>
                <w:color w:val="0505EB"/>
                <w:w w:val="105"/>
                <w:sz w:val="17"/>
                <w:u w:val="single" w:color="0000ED"/>
              </w:rPr>
              <w:t>Convênios ICMS</w:t>
            </w:r>
            <w:r>
              <w:rPr>
                <w:color w:val="0505EB"/>
                <w:w w:val="105"/>
                <w:sz w:val="17"/>
              </w:rPr>
              <w:t> </w:t>
            </w:r>
            <w:r>
              <w:rPr>
                <w:color w:val="0505EB"/>
                <w:w w:val="105"/>
                <w:sz w:val="17"/>
                <w:u w:val="thick" w:color="050505"/>
              </w:rPr>
              <w:t>92/2015</w:t>
            </w:r>
            <w:r>
              <w:rPr>
                <w:color w:val="050505"/>
                <w:w w:val="105"/>
                <w:sz w:val="17"/>
              </w:rPr>
              <w:t>, </w:t>
            </w:r>
            <w:r>
              <w:rPr>
                <w:color w:val="0505EB"/>
                <w:w w:val="105"/>
                <w:sz w:val="17"/>
                <w:u w:val="single" w:color="0000ED"/>
              </w:rPr>
              <w:t>146/2015</w:t>
            </w:r>
            <w:r>
              <w:rPr>
                <w:color w:val="0505EB"/>
                <w:w w:val="105"/>
                <w:sz w:val="17"/>
              </w:rPr>
              <w:t> </w:t>
            </w:r>
            <w:r>
              <w:rPr>
                <w:color w:val="050505"/>
                <w:w w:val="105"/>
                <w:sz w:val="17"/>
              </w:rPr>
              <w:t>e </w:t>
            </w:r>
            <w:r>
              <w:rPr>
                <w:color w:val="0505EB"/>
                <w:w w:val="105"/>
                <w:sz w:val="17"/>
                <w:u w:val="thick" w:color="050505"/>
              </w:rPr>
              <w:t>53/2016</w:t>
            </w:r>
            <w:r>
              <w:rPr>
                <w:color w:val="050505"/>
                <w:w w:val="105"/>
                <w:sz w:val="17"/>
              </w:rPr>
              <w:t>)</w:t>
            </w:r>
          </w:p>
        </w:tc>
      </w:tr>
      <w:tr>
        <w:trPr>
          <w:trHeight w:val="635" w:hRule="atLeast"/>
        </w:trPr>
        <w:tc>
          <w:tcPr>
            <w:tcW w:w="1078" w:type="dxa"/>
          </w:tcPr>
          <w:p>
            <w:pPr>
              <w:pStyle w:val="TableParagraph"/>
              <w:spacing w:before="3"/>
              <w:rPr>
                <w:sz w:val="19"/>
              </w:rPr>
            </w:pPr>
          </w:p>
          <w:p>
            <w:pPr>
              <w:pStyle w:val="TableParagraph"/>
              <w:ind w:left="87" w:right="60"/>
              <w:jc w:val="center"/>
              <w:rPr>
                <w:sz w:val="17"/>
              </w:rPr>
            </w:pPr>
            <w:r>
              <w:rPr>
                <w:color w:val="050505"/>
                <w:w w:val="105"/>
                <w:sz w:val="17"/>
              </w:rPr>
              <w:t>98</w:t>
            </w:r>
          </w:p>
        </w:tc>
        <w:tc>
          <w:tcPr>
            <w:tcW w:w="1004" w:type="dxa"/>
          </w:tcPr>
          <w:p>
            <w:pPr>
              <w:pStyle w:val="TableParagraph"/>
              <w:spacing w:before="3"/>
              <w:rPr>
                <w:sz w:val="19"/>
              </w:rPr>
            </w:pPr>
          </w:p>
          <w:p>
            <w:pPr>
              <w:pStyle w:val="TableParagraph"/>
              <w:ind w:right="77"/>
              <w:jc w:val="right"/>
              <w:rPr>
                <w:sz w:val="17"/>
              </w:rPr>
            </w:pPr>
            <w:r>
              <w:rPr>
                <w:color w:val="050505"/>
                <w:w w:val="105"/>
                <w:sz w:val="17"/>
              </w:rPr>
              <w:t>21.099</w:t>
            </w:r>
            <w:r>
              <w:rPr>
                <w:color w:val="2A2A2A"/>
                <w:w w:val="105"/>
                <w:sz w:val="17"/>
              </w:rPr>
              <w:t>.</w:t>
            </w:r>
            <w:r>
              <w:rPr>
                <w:color w:val="050505"/>
                <w:w w:val="105"/>
                <w:sz w:val="17"/>
              </w:rPr>
              <w:t>00</w:t>
            </w:r>
          </w:p>
        </w:tc>
        <w:tc>
          <w:tcPr>
            <w:tcW w:w="1066" w:type="dxa"/>
          </w:tcPr>
          <w:p>
            <w:pPr>
              <w:pStyle w:val="TableParagraph"/>
              <w:spacing w:before="15"/>
              <w:ind w:left="96"/>
              <w:rPr>
                <w:sz w:val="17"/>
              </w:rPr>
            </w:pPr>
            <w:r>
              <w:rPr>
                <w:color w:val="050505"/>
                <w:w w:val="105"/>
                <w:sz w:val="17"/>
              </w:rPr>
              <w:t>8424</w:t>
            </w:r>
            <w:r>
              <w:rPr>
                <w:color w:val="414141"/>
                <w:w w:val="105"/>
                <w:sz w:val="17"/>
              </w:rPr>
              <w:t>.</w:t>
            </w:r>
            <w:r>
              <w:rPr>
                <w:color w:val="050505"/>
                <w:w w:val="105"/>
                <w:sz w:val="17"/>
              </w:rPr>
              <w:t>30</w:t>
            </w:r>
            <w:r>
              <w:rPr>
                <w:color w:val="565656"/>
                <w:w w:val="105"/>
                <w:sz w:val="17"/>
              </w:rPr>
              <w:t>.</w:t>
            </w:r>
            <w:r>
              <w:rPr>
                <w:color w:val="050505"/>
                <w:w w:val="105"/>
                <w:sz w:val="17"/>
              </w:rPr>
              <w:t>1O</w:t>
            </w:r>
          </w:p>
          <w:p>
            <w:pPr>
              <w:pStyle w:val="TableParagraph"/>
              <w:spacing w:before="11"/>
              <w:ind w:left="96"/>
              <w:rPr>
                <w:sz w:val="17"/>
              </w:rPr>
            </w:pPr>
            <w:r>
              <w:rPr>
                <w:color w:val="050505"/>
                <w:w w:val="105"/>
                <w:sz w:val="17"/>
              </w:rPr>
              <w:t>8424</w:t>
            </w:r>
            <w:r>
              <w:rPr>
                <w:color w:val="2A2A2A"/>
                <w:w w:val="105"/>
                <w:sz w:val="17"/>
              </w:rPr>
              <w:t>.</w:t>
            </w:r>
            <w:r>
              <w:rPr>
                <w:color w:val="050505"/>
                <w:w w:val="105"/>
                <w:sz w:val="17"/>
              </w:rPr>
              <w:t>30.90</w:t>
            </w:r>
          </w:p>
          <w:p>
            <w:pPr>
              <w:pStyle w:val="TableParagraph"/>
              <w:spacing w:line="191" w:lineRule="exact" w:before="7"/>
              <w:ind w:left="96"/>
              <w:rPr>
                <w:sz w:val="17"/>
              </w:rPr>
            </w:pPr>
            <w:r>
              <w:rPr>
                <w:color w:val="050505"/>
                <w:w w:val="105"/>
                <w:sz w:val="17"/>
              </w:rPr>
              <w:t>8424</w:t>
            </w:r>
            <w:r>
              <w:rPr>
                <w:color w:val="2A2A2A"/>
                <w:w w:val="105"/>
                <w:sz w:val="17"/>
              </w:rPr>
              <w:t>.</w:t>
            </w:r>
            <w:r>
              <w:rPr>
                <w:color w:val="050505"/>
                <w:w w:val="105"/>
                <w:sz w:val="17"/>
              </w:rPr>
              <w:t>90</w:t>
            </w:r>
            <w:r>
              <w:rPr>
                <w:color w:val="414141"/>
                <w:w w:val="105"/>
                <w:sz w:val="17"/>
              </w:rPr>
              <w:t>.</w:t>
            </w:r>
            <w:r>
              <w:rPr>
                <w:color w:val="050505"/>
                <w:w w:val="105"/>
                <w:sz w:val="17"/>
              </w:rPr>
              <w:t>90</w:t>
            </w:r>
          </w:p>
        </w:tc>
        <w:tc>
          <w:tcPr>
            <w:tcW w:w="6879" w:type="dxa"/>
          </w:tcPr>
          <w:p>
            <w:pPr>
              <w:pStyle w:val="TableParagraph"/>
              <w:spacing w:before="15"/>
              <w:ind w:left="101"/>
              <w:rPr>
                <w:sz w:val="17"/>
              </w:rPr>
            </w:pPr>
            <w:r>
              <w:rPr>
                <w:color w:val="050505"/>
                <w:sz w:val="17"/>
              </w:rPr>
              <w:t>Lavadora de alta pressão e suas partes</w:t>
            </w:r>
          </w:p>
          <w:p>
            <w:pPr>
              <w:pStyle w:val="TableParagraph"/>
              <w:spacing w:line="200" w:lineRule="atLeast" w:before="7"/>
              <w:ind w:left="100" w:hanging="2"/>
              <w:rPr>
                <w:sz w:val="17"/>
              </w:rPr>
            </w:pPr>
            <w:r>
              <w:rPr>
                <w:color w:val="050505"/>
                <w:w w:val="105"/>
                <w:sz w:val="17"/>
              </w:rPr>
              <w:t>(</w:t>
            </w:r>
            <w:r>
              <w:rPr>
                <w:color w:val="0505EB"/>
                <w:w w:val="105"/>
                <w:sz w:val="17"/>
                <w:u w:val="single" w:color="0000ED"/>
              </w:rPr>
              <w:t>Protocolo ICMS 150/2013</w:t>
            </w:r>
            <w:r>
              <w:rPr>
                <w:color w:val="050505"/>
                <w:w w:val="105"/>
                <w:sz w:val="17"/>
              </w:rPr>
              <w:t>) (</w:t>
            </w:r>
            <w:r>
              <w:rPr>
                <w:color w:val="0505EB"/>
                <w:w w:val="105"/>
                <w:sz w:val="17"/>
                <w:u w:val="single" w:color="0000ED"/>
              </w:rPr>
              <w:t>Protocolo ICMS 89/2013</w:t>
            </w:r>
            <w:r>
              <w:rPr>
                <w:color w:val="050505"/>
                <w:w w:val="105"/>
                <w:sz w:val="17"/>
              </w:rPr>
              <w:t>) (</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635" w:hRule="atLeast"/>
        </w:trPr>
        <w:tc>
          <w:tcPr>
            <w:tcW w:w="1078" w:type="dxa"/>
          </w:tcPr>
          <w:p>
            <w:pPr>
              <w:pStyle w:val="TableParagraph"/>
              <w:spacing w:before="2"/>
              <w:rPr>
                <w:sz w:val="19"/>
              </w:rPr>
            </w:pPr>
          </w:p>
          <w:p>
            <w:pPr>
              <w:pStyle w:val="TableParagraph"/>
              <w:ind w:left="87" w:right="60"/>
              <w:jc w:val="center"/>
              <w:rPr>
                <w:sz w:val="17"/>
              </w:rPr>
            </w:pPr>
            <w:r>
              <w:rPr>
                <w:color w:val="050505"/>
                <w:w w:val="105"/>
                <w:sz w:val="17"/>
              </w:rPr>
              <w:t>99</w:t>
            </w:r>
          </w:p>
        </w:tc>
        <w:tc>
          <w:tcPr>
            <w:tcW w:w="1004" w:type="dxa"/>
          </w:tcPr>
          <w:p>
            <w:pPr>
              <w:pStyle w:val="TableParagraph"/>
              <w:spacing w:before="2"/>
              <w:rPr>
                <w:sz w:val="19"/>
              </w:rPr>
            </w:pPr>
          </w:p>
          <w:p>
            <w:pPr>
              <w:pStyle w:val="TableParagraph"/>
              <w:ind w:right="77"/>
              <w:jc w:val="right"/>
              <w:rPr>
                <w:sz w:val="17"/>
              </w:rPr>
            </w:pPr>
            <w:r>
              <w:rPr>
                <w:color w:val="050505"/>
                <w:w w:val="105"/>
                <w:sz w:val="17"/>
              </w:rPr>
              <w:t>21</w:t>
            </w:r>
            <w:r>
              <w:rPr>
                <w:color w:val="414141"/>
                <w:w w:val="105"/>
                <w:sz w:val="17"/>
              </w:rPr>
              <w:t>.</w:t>
            </w:r>
            <w:r>
              <w:rPr>
                <w:color w:val="050505"/>
                <w:w w:val="105"/>
                <w:sz w:val="17"/>
              </w:rPr>
              <w:t>100</w:t>
            </w:r>
            <w:r>
              <w:rPr>
                <w:color w:val="565656"/>
                <w:w w:val="105"/>
                <w:sz w:val="17"/>
              </w:rPr>
              <w:t>.</w:t>
            </w:r>
            <w:r>
              <w:rPr>
                <w:color w:val="050505"/>
                <w:w w:val="105"/>
                <w:sz w:val="17"/>
              </w:rPr>
              <w:t>00</w:t>
            </w:r>
          </w:p>
        </w:tc>
        <w:tc>
          <w:tcPr>
            <w:tcW w:w="1066" w:type="dxa"/>
          </w:tcPr>
          <w:p>
            <w:pPr>
              <w:pStyle w:val="TableParagraph"/>
              <w:spacing w:before="2"/>
              <w:rPr>
                <w:sz w:val="19"/>
              </w:rPr>
            </w:pPr>
          </w:p>
          <w:p>
            <w:pPr>
              <w:pStyle w:val="TableParagraph"/>
              <w:ind w:left="48" w:right="16"/>
              <w:jc w:val="center"/>
              <w:rPr>
                <w:sz w:val="17"/>
              </w:rPr>
            </w:pPr>
            <w:r>
              <w:rPr>
                <w:color w:val="050505"/>
                <w:w w:val="105"/>
                <w:sz w:val="17"/>
              </w:rPr>
              <w:t>8467</w:t>
            </w:r>
            <w:r>
              <w:rPr>
                <w:color w:val="414141"/>
                <w:w w:val="105"/>
                <w:sz w:val="17"/>
              </w:rPr>
              <w:t>.</w:t>
            </w:r>
            <w:r>
              <w:rPr>
                <w:color w:val="050505"/>
                <w:w w:val="105"/>
                <w:sz w:val="17"/>
              </w:rPr>
              <w:t>21</w:t>
            </w:r>
            <w:r>
              <w:rPr>
                <w:color w:val="414141"/>
                <w:w w:val="105"/>
                <w:sz w:val="17"/>
              </w:rPr>
              <w:t>.</w:t>
            </w:r>
            <w:r>
              <w:rPr>
                <w:color w:val="050505"/>
                <w:w w:val="105"/>
                <w:sz w:val="17"/>
              </w:rPr>
              <w:t>00</w:t>
            </w:r>
          </w:p>
        </w:tc>
        <w:tc>
          <w:tcPr>
            <w:tcW w:w="6879" w:type="dxa"/>
          </w:tcPr>
          <w:p>
            <w:pPr>
              <w:pStyle w:val="TableParagraph"/>
              <w:spacing w:before="18"/>
              <w:ind w:left="100"/>
              <w:rPr>
                <w:sz w:val="17"/>
              </w:rPr>
            </w:pPr>
            <w:r>
              <w:rPr>
                <w:color w:val="050505"/>
                <w:sz w:val="17"/>
              </w:rPr>
              <w:t>Furadeiras elétricas</w:t>
            </w:r>
          </w:p>
          <w:p>
            <w:pPr>
              <w:pStyle w:val="TableParagraph"/>
              <w:spacing w:line="206" w:lineRule="exact" w:before="1"/>
              <w:ind w:left="97" w:firstLine="1"/>
              <w:rPr>
                <w:sz w:val="17"/>
              </w:rPr>
            </w:pPr>
            <w:r>
              <w:rPr>
                <w:color w:val="050505"/>
                <w:w w:val="105"/>
                <w:sz w:val="17"/>
              </w:rPr>
              <w:t>(</w:t>
            </w:r>
            <w:r>
              <w:rPr>
                <w:color w:val="0505EB"/>
                <w:w w:val="105"/>
                <w:sz w:val="17"/>
                <w:u w:val="single" w:color="0000ED"/>
              </w:rPr>
              <w:t>Protocolos ICMS 150/2013</w:t>
            </w:r>
            <w:r>
              <w:rPr>
                <w:color w:val="0505EB"/>
                <w:w w:val="105"/>
                <w:sz w:val="17"/>
              </w:rPr>
              <w:t> </w:t>
            </w:r>
            <w:r>
              <w:rPr>
                <w:color w:val="050505"/>
                <w:w w:val="105"/>
                <w:sz w:val="17"/>
              </w:rPr>
              <w:t>e </w:t>
            </w:r>
            <w:r>
              <w:rPr>
                <w:color w:val="0505EB"/>
                <w:w w:val="105"/>
                <w:sz w:val="17"/>
                <w:u w:val="thick" w:color="050505"/>
              </w:rPr>
              <w:t>93/2014</w:t>
            </w:r>
            <w:r>
              <w:rPr>
                <w:color w:val="050505"/>
                <w:w w:val="105"/>
                <w:sz w:val="17"/>
                <w:u w:val="thick" w:color="050505"/>
              </w:rPr>
              <w:t>)</w:t>
            </w:r>
            <w:r>
              <w:rPr>
                <w:color w:val="050505"/>
                <w:w w:val="105"/>
                <w:sz w:val="17"/>
              </w:rPr>
              <w:t> (</w:t>
            </w:r>
            <w:r>
              <w:rPr>
                <w:color w:val="0505EB"/>
                <w:w w:val="105"/>
                <w:sz w:val="17"/>
                <w:u w:val="single" w:color="0000ED"/>
              </w:rPr>
              <w:t>Protocolo ICMS 89/2013</w:t>
            </w:r>
            <w:r>
              <w:rPr>
                <w:color w:val="050505"/>
                <w:w w:val="105"/>
                <w:sz w:val="17"/>
              </w:rPr>
              <w:t>) (</w:t>
            </w:r>
            <w:r>
              <w:rPr>
                <w:color w:val="0505EB"/>
                <w:w w:val="105"/>
                <w:sz w:val="17"/>
                <w:u w:val="single" w:color="0000ED"/>
              </w:rPr>
              <w:t>Convênios ICMS</w:t>
            </w:r>
            <w:r>
              <w:rPr>
                <w:color w:val="0505EB"/>
                <w:w w:val="105"/>
                <w:sz w:val="17"/>
              </w:rPr>
              <w:t> </w:t>
            </w:r>
            <w:r>
              <w:rPr>
                <w:color w:val="0505EB"/>
                <w:w w:val="105"/>
                <w:sz w:val="17"/>
                <w:u w:val="thick" w:color="0505EB"/>
              </w:rPr>
              <w:t>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637" w:hRule="atLeast"/>
        </w:trPr>
        <w:tc>
          <w:tcPr>
            <w:tcW w:w="1078" w:type="dxa"/>
          </w:tcPr>
          <w:p>
            <w:pPr>
              <w:pStyle w:val="TableParagraph"/>
              <w:spacing w:before="5"/>
              <w:rPr>
                <w:sz w:val="19"/>
              </w:rPr>
            </w:pPr>
          </w:p>
          <w:p>
            <w:pPr>
              <w:pStyle w:val="TableParagraph"/>
              <w:ind w:left="91" w:right="60"/>
              <w:jc w:val="center"/>
              <w:rPr>
                <w:sz w:val="17"/>
              </w:rPr>
            </w:pPr>
            <w:r>
              <w:rPr>
                <w:color w:val="050505"/>
                <w:w w:val="105"/>
                <w:sz w:val="17"/>
              </w:rPr>
              <w:t>100</w:t>
            </w:r>
          </w:p>
        </w:tc>
        <w:tc>
          <w:tcPr>
            <w:tcW w:w="1004" w:type="dxa"/>
          </w:tcPr>
          <w:p>
            <w:pPr>
              <w:pStyle w:val="TableParagraph"/>
              <w:spacing w:before="5"/>
              <w:rPr>
                <w:sz w:val="19"/>
              </w:rPr>
            </w:pPr>
          </w:p>
          <w:p>
            <w:pPr>
              <w:pStyle w:val="TableParagraph"/>
              <w:ind w:right="77"/>
              <w:jc w:val="right"/>
              <w:rPr>
                <w:sz w:val="17"/>
              </w:rPr>
            </w:pPr>
            <w:r>
              <w:rPr>
                <w:color w:val="050505"/>
                <w:sz w:val="17"/>
              </w:rPr>
              <w:t>21.101</w:t>
            </w:r>
            <w:r>
              <w:rPr>
                <w:color w:val="2A2A2A"/>
                <w:sz w:val="17"/>
              </w:rPr>
              <w:t>.</w:t>
            </w:r>
            <w:r>
              <w:rPr>
                <w:color w:val="050505"/>
                <w:sz w:val="17"/>
              </w:rPr>
              <w:t>00</w:t>
            </w:r>
          </w:p>
        </w:tc>
        <w:tc>
          <w:tcPr>
            <w:tcW w:w="1066" w:type="dxa"/>
          </w:tcPr>
          <w:p>
            <w:pPr>
              <w:pStyle w:val="TableParagraph"/>
              <w:spacing w:before="5"/>
              <w:rPr>
                <w:sz w:val="19"/>
              </w:rPr>
            </w:pPr>
          </w:p>
          <w:p>
            <w:pPr>
              <w:pStyle w:val="TableParagraph"/>
              <w:ind w:left="48" w:right="16"/>
              <w:jc w:val="center"/>
              <w:rPr>
                <w:sz w:val="17"/>
              </w:rPr>
            </w:pPr>
            <w:r>
              <w:rPr>
                <w:color w:val="050505"/>
                <w:w w:val="105"/>
                <w:sz w:val="17"/>
              </w:rPr>
              <w:t>8516</w:t>
            </w:r>
            <w:r>
              <w:rPr>
                <w:color w:val="2A2A2A"/>
                <w:w w:val="105"/>
                <w:sz w:val="17"/>
              </w:rPr>
              <w:t>.</w:t>
            </w:r>
            <w:r>
              <w:rPr>
                <w:color w:val="050505"/>
                <w:w w:val="105"/>
                <w:sz w:val="17"/>
              </w:rPr>
              <w:t>2</w:t>
            </w:r>
          </w:p>
        </w:tc>
        <w:tc>
          <w:tcPr>
            <w:tcW w:w="6879" w:type="dxa"/>
          </w:tcPr>
          <w:p>
            <w:pPr>
              <w:pStyle w:val="TableParagraph"/>
              <w:spacing w:before="17"/>
              <w:ind w:left="100"/>
              <w:rPr>
                <w:sz w:val="17"/>
              </w:rPr>
            </w:pPr>
            <w:r>
              <w:rPr>
                <w:color w:val="050505"/>
                <w:sz w:val="17"/>
              </w:rPr>
              <w:t>Aparelhos elétricos para aquecimento de ambientes</w:t>
            </w:r>
          </w:p>
          <w:p>
            <w:pPr>
              <w:pStyle w:val="TableParagraph"/>
              <w:spacing w:line="200" w:lineRule="atLeast" w:before="6"/>
              <w:ind w:left="97" w:firstLine="1"/>
              <w:rPr>
                <w:sz w:val="17"/>
              </w:rPr>
            </w:pPr>
            <w:r>
              <w:rPr>
                <w:color w:val="050505"/>
                <w:w w:val="105"/>
                <w:sz w:val="17"/>
              </w:rPr>
              <w:t>(</w:t>
            </w:r>
            <w:r>
              <w:rPr>
                <w:color w:val="0505EB"/>
                <w:w w:val="105"/>
                <w:sz w:val="17"/>
                <w:u w:val="single" w:color="0000ED"/>
              </w:rPr>
              <w:t>Protocolos ICMS 150/2013</w:t>
            </w:r>
            <w:r>
              <w:rPr>
                <w:color w:val="0505EB"/>
                <w:w w:val="105"/>
                <w:sz w:val="17"/>
              </w:rPr>
              <w:t> </w:t>
            </w:r>
            <w:r>
              <w:rPr>
                <w:color w:val="050505"/>
                <w:w w:val="105"/>
                <w:sz w:val="17"/>
              </w:rPr>
              <w:t>e </w:t>
            </w:r>
            <w:r>
              <w:rPr>
                <w:color w:val="0505EB"/>
                <w:w w:val="105"/>
                <w:sz w:val="17"/>
                <w:u w:val="thick" w:color="050505"/>
              </w:rPr>
              <w:t>93/2014</w:t>
            </w:r>
            <w:r>
              <w:rPr>
                <w:color w:val="050505"/>
                <w:w w:val="105"/>
                <w:sz w:val="17"/>
                <w:u w:val="thick" w:color="050505"/>
              </w:rPr>
              <w:t>)</w:t>
            </w:r>
            <w:r>
              <w:rPr>
                <w:color w:val="050505"/>
                <w:w w:val="105"/>
                <w:sz w:val="17"/>
              </w:rPr>
              <w:t> (</w:t>
            </w:r>
            <w:r>
              <w:rPr>
                <w:color w:val="0505EB"/>
                <w:w w:val="105"/>
                <w:sz w:val="17"/>
                <w:u w:val="single" w:color="0000ED"/>
              </w:rPr>
              <w:t>Protocolo ICMS 89/2013</w:t>
            </w:r>
            <w:r>
              <w:rPr>
                <w:color w:val="050505"/>
                <w:w w:val="105"/>
                <w:sz w:val="17"/>
              </w:rPr>
              <w:t>) (</w:t>
            </w:r>
            <w:r>
              <w:rPr>
                <w:color w:val="0505EB"/>
                <w:w w:val="105"/>
                <w:sz w:val="17"/>
                <w:u w:val="single" w:color="0000ED"/>
              </w:rPr>
              <w:t>Convênios ICMS</w:t>
            </w:r>
            <w:r>
              <w:rPr>
                <w:color w:val="0505EB"/>
                <w:w w:val="105"/>
                <w:sz w:val="17"/>
              </w:rPr>
              <w:t> </w:t>
            </w:r>
            <w:r>
              <w:rPr>
                <w:color w:val="0505EB"/>
                <w:w w:val="105"/>
                <w:sz w:val="17"/>
                <w:u w:val="thick" w:color="0505EB"/>
              </w:rPr>
              <w:t>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635" w:hRule="atLeast"/>
        </w:trPr>
        <w:tc>
          <w:tcPr>
            <w:tcW w:w="1078" w:type="dxa"/>
          </w:tcPr>
          <w:p>
            <w:pPr>
              <w:pStyle w:val="TableParagraph"/>
              <w:spacing w:before="1"/>
              <w:rPr>
                <w:sz w:val="19"/>
              </w:rPr>
            </w:pPr>
          </w:p>
          <w:p>
            <w:pPr>
              <w:pStyle w:val="TableParagraph"/>
              <w:ind w:left="91" w:right="60"/>
              <w:jc w:val="center"/>
              <w:rPr>
                <w:sz w:val="17"/>
              </w:rPr>
            </w:pPr>
            <w:r>
              <w:rPr>
                <w:color w:val="050505"/>
                <w:w w:val="105"/>
                <w:sz w:val="17"/>
              </w:rPr>
              <w:t>101</w:t>
            </w:r>
          </w:p>
        </w:tc>
        <w:tc>
          <w:tcPr>
            <w:tcW w:w="1004" w:type="dxa"/>
          </w:tcPr>
          <w:p>
            <w:pPr>
              <w:pStyle w:val="TableParagraph"/>
              <w:spacing w:before="1"/>
              <w:rPr>
                <w:sz w:val="19"/>
              </w:rPr>
            </w:pPr>
          </w:p>
          <w:p>
            <w:pPr>
              <w:pStyle w:val="TableParagraph"/>
              <w:ind w:right="77"/>
              <w:jc w:val="right"/>
              <w:rPr>
                <w:sz w:val="17"/>
              </w:rPr>
            </w:pPr>
            <w:r>
              <w:rPr>
                <w:color w:val="050505"/>
                <w:sz w:val="17"/>
              </w:rPr>
              <w:t>21</w:t>
            </w:r>
            <w:r>
              <w:rPr>
                <w:color w:val="414141"/>
                <w:sz w:val="17"/>
              </w:rPr>
              <w:t>.</w:t>
            </w:r>
            <w:r>
              <w:rPr>
                <w:color w:val="050505"/>
                <w:sz w:val="17"/>
              </w:rPr>
              <w:t>102</w:t>
            </w:r>
            <w:r>
              <w:rPr>
                <w:color w:val="2A2A2A"/>
                <w:sz w:val="17"/>
              </w:rPr>
              <w:t>.</w:t>
            </w:r>
            <w:r>
              <w:rPr>
                <w:color w:val="050505"/>
                <w:sz w:val="17"/>
              </w:rPr>
              <w:t>00</w:t>
            </w:r>
          </w:p>
        </w:tc>
        <w:tc>
          <w:tcPr>
            <w:tcW w:w="1066" w:type="dxa"/>
          </w:tcPr>
          <w:p>
            <w:pPr>
              <w:pStyle w:val="TableParagraph"/>
              <w:spacing w:before="1"/>
              <w:rPr>
                <w:sz w:val="19"/>
              </w:rPr>
            </w:pPr>
          </w:p>
          <w:p>
            <w:pPr>
              <w:pStyle w:val="TableParagraph"/>
              <w:ind w:left="48" w:right="16"/>
              <w:jc w:val="center"/>
              <w:rPr>
                <w:sz w:val="17"/>
              </w:rPr>
            </w:pPr>
            <w:r>
              <w:rPr>
                <w:color w:val="050505"/>
                <w:w w:val="105"/>
                <w:sz w:val="17"/>
              </w:rPr>
              <w:t>8516</w:t>
            </w:r>
            <w:r>
              <w:rPr>
                <w:color w:val="414141"/>
                <w:w w:val="105"/>
                <w:sz w:val="17"/>
              </w:rPr>
              <w:t>.</w:t>
            </w:r>
            <w:r>
              <w:rPr>
                <w:color w:val="050505"/>
                <w:w w:val="105"/>
                <w:sz w:val="17"/>
              </w:rPr>
              <w:t>31</w:t>
            </w:r>
            <w:r>
              <w:rPr>
                <w:color w:val="414141"/>
                <w:w w:val="105"/>
                <w:sz w:val="17"/>
              </w:rPr>
              <w:t>.</w:t>
            </w:r>
            <w:r>
              <w:rPr>
                <w:color w:val="050505"/>
                <w:w w:val="105"/>
                <w:sz w:val="17"/>
              </w:rPr>
              <w:t>00</w:t>
            </w:r>
          </w:p>
        </w:tc>
        <w:tc>
          <w:tcPr>
            <w:tcW w:w="6879" w:type="dxa"/>
          </w:tcPr>
          <w:p>
            <w:pPr>
              <w:pStyle w:val="TableParagraph"/>
              <w:spacing w:before="18"/>
              <w:ind w:left="101"/>
              <w:rPr>
                <w:sz w:val="17"/>
              </w:rPr>
            </w:pPr>
            <w:r>
              <w:rPr>
                <w:color w:val="050505"/>
                <w:sz w:val="17"/>
              </w:rPr>
              <w:t>Secadores  de cabelo</w:t>
            </w:r>
          </w:p>
          <w:p>
            <w:pPr>
              <w:pStyle w:val="TableParagraph"/>
              <w:spacing w:line="206" w:lineRule="exact" w:before="1"/>
              <w:ind w:left="97" w:firstLine="1"/>
              <w:rPr>
                <w:sz w:val="17"/>
              </w:rPr>
            </w:pPr>
            <w:r>
              <w:rPr>
                <w:color w:val="050505"/>
                <w:w w:val="105"/>
                <w:sz w:val="17"/>
              </w:rPr>
              <w:t>(</w:t>
            </w:r>
            <w:r>
              <w:rPr>
                <w:color w:val="0505EB"/>
                <w:w w:val="105"/>
                <w:sz w:val="17"/>
                <w:u w:val="single" w:color="0000ED"/>
              </w:rPr>
              <w:t>Protocolos ICMS 150/2013</w:t>
            </w:r>
            <w:r>
              <w:rPr>
                <w:color w:val="0505EB"/>
                <w:w w:val="105"/>
                <w:sz w:val="17"/>
              </w:rPr>
              <w:t> </w:t>
            </w:r>
            <w:r>
              <w:rPr>
                <w:color w:val="050505"/>
                <w:w w:val="105"/>
                <w:sz w:val="17"/>
              </w:rPr>
              <w:t>e </w:t>
            </w:r>
            <w:r>
              <w:rPr>
                <w:color w:val="0505EB"/>
                <w:w w:val="105"/>
                <w:sz w:val="17"/>
                <w:u w:val="thick" w:color="050505"/>
              </w:rPr>
              <w:t>93/2014</w:t>
            </w:r>
            <w:r>
              <w:rPr>
                <w:color w:val="050505"/>
                <w:w w:val="105"/>
                <w:sz w:val="17"/>
                <w:u w:val="thick" w:color="050505"/>
              </w:rPr>
              <w:t>)</w:t>
            </w:r>
            <w:r>
              <w:rPr>
                <w:color w:val="050505"/>
                <w:w w:val="105"/>
                <w:sz w:val="17"/>
              </w:rPr>
              <w:t> (</w:t>
            </w:r>
            <w:r>
              <w:rPr>
                <w:color w:val="0505EB"/>
                <w:w w:val="105"/>
                <w:sz w:val="17"/>
                <w:u w:val="single" w:color="0000ED"/>
              </w:rPr>
              <w:t>Protocolo ICMS 89/2013</w:t>
            </w:r>
            <w:r>
              <w:rPr>
                <w:color w:val="050505"/>
                <w:w w:val="105"/>
                <w:sz w:val="17"/>
              </w:rPr>
              <w:t>) (</w:t>
            </w:r>
            <w:r>
              <w:rPr>
                <w:color w:val="0505EB"/>
                <w:w w:val="105"/>
                <w:sz w:val="17"/>
                <w:u w:val="single" w:color="0000ED"/>
              </w:rPr>
              <w:t>Convênios ICMS</w:t>
            </w:r>
            <w:r>
              <w:rPr>
                <w:color w:val="0505EB"/>
                <w:w w:val="105"/>
                <w:sz w:val="17"/>
              </w:rPr>
              <w:t> </w:t>
            </w:r>
            <w:r>
              <w:rPr>
                <w:color w:val="0505EB"/>
                <w:w w:val="105"/>
                <w:sz w:val="17"/>
                <w:u w:val="thick" w:color="0505EB"/>
              </w:rPr>
              <w:t>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632" w:hRule="atLeast"/>
        </w:trPr>
        <w:tc>
          <w:tcPr>
            <w:tcW w:w="1078" w:type="dxa"/>
          </w:tcPr>
          <w:p>
            <w:pPr>
              <w:pStyle w:val="TableParagraph"/>
              <w:spacing w:before="4"/>
              <w:rPr>
                <w:sz w:val="19"/>
              </w:rPr>
            </w:pPr>
          </w:p>
          <w:p>
            <w:pPr>
              <w:pStyle w:val="TableParagraph"/>
              <w:ind w:left="85" w:right="60"/>
              <w:jc w:val="center"/>
              <w:rPr>
                <w:sz w:val="17"/>
              </w:rPr>
            </w:pPr>
            <w:r>
              <w:rPr>
                <w:color w:val="050505"/>
                <w:sz w:val="17"/>
              </w:rPr>
              <w:t>102</w:t>
            </w:r>
          </w:p>
        </w:tc>
        <w:tc>
          <w:tcPr>
            <w:tcW w:w="1004" w:type="dxa"/>
          </w:tcPr>
          <w:p>
            <w:pPr>
              <w:pStyle w:val="TableParagraph"/>
              <w:spacing w:before="4"/>
              <w:rPr>
                <w:sz w:val="19"/>
              </w:rPr>
            </w:pPr>
          </w:p>
          <w:p>
            <w:pPr>
              <w:pStyle w:val="TableParagraph"/>
              <w:ind w:right="77"/>
              <w:jc w:val="right"/>
              <w:rPr>
                <w:sz w:val="17"/>
              </w:rPr>
            </w:pPr>
            <w:r>
              <w:rPr>
                <w:color w:val="050505"/>
                <w:sz w:val="17"/>
              </w:rPr>
              <w:t>21.103</w:t>
            </w:r>
            <w:r>
              <w:rPr>
                <w:color w:val="2A2A2A"/>
                <w:sz w:val="17"/>
              </w:rPr>
              <w:t>.</w:t>
            </w:r>
            <w:r>
              <w:rPr>
                <w:color w:val="050505"/>
                <w:sz w:val="17"/>
              </w:rPr>
              <w:t>00</w:t>
            </w:r>
          </w:p>
        </w:tc>
        <w:tc>
          <w:tcPr>
            <w:tcW w:w="1066" w:type="dxa"/>
          </w:tcPr>
          <w:p>
            <w:pPr>
              <w:pStyle w:val="TableParagraph"/>
              <w:spacing w:before="4"/>
              <w:rPr>
                <w:sz w:val="19"/>
              </w:rPr>
            </w:pPr>
          </w:p>
          <w:p>
            <w:pPr>
              <w:pStyle w:val="TableParagraph"/>
              <w:ind w:left="56" w:right="16"/>
              <w:jc w:val="center"/>
              <w:rPr>
                <w:sz w:val="17"/>
              </w:rPr>
            </w:pPr>
            <w:r>
              <w:rPr>
                <w:color w:val="050505"/>
                <w:w w:val="105"/>
                <w:sz w:val="17"/>
              </w:rPr>
              <w:t>8516</w:t>
            </w:r>
            <w:r>
              <w:rPr>
                <w:color w:val="2A2A2A"/>
                <w:w w:val="105"/>
                <w:sz w:val="17"/>
              </w:rPr>
              <w:t>.</w:t>
            </w:r>
            <w:r>
              <w:rPr>
                <w:color w:val="050505"/>
                <w:w w:val="105"/>
                <w:sz w:val="17"/>
              </w:rPr>
              <w:t>32.00</w:t>
            </w:r>
          </w:p>
        </w:tc>
        <w:tc>
          <w:tcPr>
            <w:tcW w:w="6879" w:type="dxa"/>
          </w:tcPr>
          <w:p>
            <w:pPr>
              <w:pStyle w:val="TableParagraph"/>
              <w:spacing w:before="16"/>
              <w:ind w:left="101"/>
              <w:rPr>
                <w:sz w:val="17"/>
              </w:rPr>
            </w:pPr>
            <w:r>
              <w:rPr>
                <w:color w:val="050505"/>
                <w:sz w:val="17"/>
              </w:rPr>
              <w:t>Outros aparelhos para arranjos do cabelo</w:t>
            </w:r>
          </w:p>
          <w:p>
            <w:pPr>
              <w:pStyle w:val="TableParagraph"/>
              <w:spacing w:line="200" w:lineRule="atLeast" w:before="7"/>
              <w:ind w:left="97" w:firstLine="1"/>
              <w:rPr>
                <w:sz w:val="17"/>
              </w:rPr>
            </w:pPr>
            <w:r>
              <w:rPr>
                <w:color w:val="050505"/>
                <w:w w:val="105"/>
                <w:sz w:val="17"/>
              </w:rPr>
              <w:t>(</w:t>
            </w:r>
            <w:r>
              <w:rPr>
                <w:color w:val="0505EB"/>
                <w:w w:val="105"/>
                <w:sz w:val="17"/>
                <w:u w:val="single" w:color="0000ED"/>
              </w:rPr>
              <w:t>Protocolos ICMS 150/2013</w:t>
            </w:r>
            <w:r>
              <w:rPr>
                <w:color w:val="0505EB"/>
                <w:w w:val="105"/>
                <w:sz w:val="17"/>
              </w:rPr>
              <w:t> </w:t>
            </w:r>
            <w:r>
              <w:rPr>
                <w:color w:val="050505"/>
                <w:w w:val="105"/>
                <w:sz w:val="17"/>
              </w:rPr>
              <w:t>e </w:t>
            </w:r>
            <w:r>
              <w:rPr>
                <w:color w:val="0505EB"/>
                <w:w w:val="105"/>
                <w:sz w:val="17"/>
                <w:u w:val="thick" w:color="050505"/>
              </w:rPr>
              <w:t>93/2014</w:t>
            </w:r>
            <w:r>
              <w:rPr>
                <w:color w:val="050505"/>
                <w:w w:val="105"/>
                <w:sz w:val="17"/>
                <w:u w:val="thick" w:color="050505"/>
              </w:rPr>
              <w:t>)</w:t>
            </w:r>
            <w:r>
              <w:rPr>
                <w:color w:val="050505"/>
                <w:w w:val="105"/>
                <w:sz w:val="17"/>
              </w:rPr>
              <w:t> (</w:t>
            </w:r>
            <w:r>
              <w:rPr>
                <w:color w:val="0505EB"/>
                <w:w w:val="105"/>
                <w:sz w:val="17"/>
                <w:u w:val="single" w:color="0000ED"/>
              </w:rPr>
              <w:t>Protocolo ICMS 89/2013</w:t>
            </w:r>
            <w:r>
              <w:rPr>
                <w:color w:val="050505"/>
                <w:w w:val="105"/>
                <w:sz w:val="17"/>
              </w:rPr>
              <w:t>) (</w:t>
            </w:r>
            <w:r>
              <w:rPr>
                <w:color w:val="0505EB"/>
                <w:w w:val="105"/>
                <w:sz w:val="17"/>
                <w:u w:val="single" w:color="0000ED"/>
              </w:rPr>
              <w:t>Convênios ICMS</w:t>
            </w:r>
            <w:r>
              <w:rPr>
                <w:color w:val="0505EB"/>
                <w:w w:val="105"/>
                <w:sz w:val="17"/>
              </w:rPr>
              <w:t> </w:t>
            </w:r>
            <w:r>
              <w:rPr>
                <w:color w:val="0505EB"/>
                <w:w w:val="105"/>
                <w:sz w:val="17"/>
                <w:u w:val="thick" w:color="0505EB"/>
              </w:rPr>
              <w:t>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r>
        <w:trPr>
          <w:trHeight w:val="1045" w:hRule="atLeast"/>
        </w:trPr>
        <w:tc>
          <w:tcPr>
            <w:tcW w:w="1078" w:type="dxa"/>
          </w:tcPr>
          <w:p>
            <w:pPr>
              <w:pStyle w:val="TableParagraph"/>
              <w:rPr>
                <w:sz w:val="18"/>
              </w:rPr>
            </w:pPr>
          </w:p>
          <w:p>
            <w:pPr>
              <w:pStyle w:val="TableParagraph"/>
              <w:spacing w:before="4"/>
              <w:rPr>
                <w:sz w:val="19"/>
              </w:rPr>
            </w:pPr>
          </w:p>
          <w:p>
            <w:pPr>
              <w:pStyle w:val="TableParagraph"/>
              <w:ind w:left="88" w:right="60"/>
              <w:jc w:val="center"/>
              <w:rPr>
                <w:sz w:val="17"/>
              </w:rPr>
            </w:pPr>
            <w:r>
              <w:rPr>
                <w:color w:val="050505"/>
                <w:sz w:val="17"/>
              </w:rPr>
              <w:t>103</w:t>
            </w:r>
          </w:p>
        </w:tc>
        <w:tc>
          <w:tcPr>
            <w:tcW w:w="1004" w:type="dxa"/>
          </w:tcPr>
          <w:p>
            <w:pPr>
              <w:pStyle w:val="TableParagraph"/>
              <w:rPr>
                <w:sz w:val="18"/>
              </w:rPr>
            </w:pPr>
          </w:p>
          <w:p>
            <w:pPr>
              <w:pStyle w:val="TableParagraph"/>
              <w:spacing w:before="4"/>
              <w:rPr>
                <w:sz w:val="19"/>
              </w:rPr>
            </w:pPr>
          </w:p>
          <w:p>
            <w:pPr>
              <w:pStyle w:val="TableParagraph"/>
              <w:ind w:right="77"/>
              <w:jc w:val="right"/>
              <w:rPr>
                <w:sz w:val="17"/>
              </w:rPr>
            </w:pPr>
            <w:r>
              <w:rPr>
                <w:color w:val="050505"/>
                <w:sz w:val="17"/>
              </w:rPr>
              <w:t>21.104</w:t>
            </w:r>
            <w:r>
              <w:rPr>
                <w:color w:val="2A2A2A"/>
                <w:sz w:val="17"/>
              </w:rPr>
              <w:t>.</w:t>
            </w:r>
            <w:r>
              <w:rPr>
                <w:color w:val="050505"/>
                <w:sz w:val="17"/>
              </w:rPr>
              <w:t>00</w:t>
            </w:r>
          </w:p>
        </w:tc>
        <w:tc>
          <w:tcPr>
            <w:tcW w:w="1066" w:type="dxa"/>
          </w:tcPr>
          <w:p>
            <w:pPr>
              <w:pStyle w:val="TableParagraph"/>
              <w:rPr>
                <w:sz w:val="18"/>
              </w:rPr>
            </w:pPr>
          </w:p>
          <w:p>
            <w:pPr>
              <w:pStyle w:val="TableParagraph"/>
              <w:spacing w:before="4"/>
              <w:rPr>
                <w:sz w:val="19"/>
              </w:rPr>
            </w:pPr>
          </w:p>
          <w:p>
            <w:pPr>
              <w:pStyle w:val="TableParagraph"/>
              <w:ind w:left="39" w:right="16"/>
              <w:jc w:val="center"/>
              <w:rPr>
                <w:sz w:val="17"/>
              </w:rPr>
            </w:pPr>
            <w:r>
              <w:rPr>
                <w:color w:val="050505"/>
                <w:sz w:val="17"/>
              </w:rPr>
              <w:t>85.27</w:t>
            </w:r>
          </w:p>
        </w:tc>
        <w:tc>
          <w:tcPr>
            <w:tcW w:w="6879" w:type="dxa"/>
          </w:tcPr>
          <w:p>
            <w:pPr>
              <w:pStyle w:val="TableParagraph"/>
              <w:spacing w:line="249" w:lineRule="auto" w:before="21"/>
              <w:ind w:left="97" w:right="54" w:firstLine="2"/>
              <w:rPr>
                <w:sz w:val="17"/>
              </w:rPr>
            </w:pPr>
            <w:r>
              <w:rPr>
                <w:color w:val="050505"/>
                <w:w w:val="105"/>
                <w:sz w:val="17"/>
              </w:rPr>
              <w:t>Aparelhos receptores para radiodifusão, mesmo combinados num mesmo invólucro, com um aparelho de gravação ou de reprodução de som, ou com um relógio</w:t>
            </w:r>
            <w:r>
              <w:rPr>
                <w:color w:val="2A2A2A"/>
                <w:w w:val="105"/>
                <w:sz w:val="17"/>
              </w:rPr>
              <w:t>, </w:t>
            </w:r>
            <w:r>
              <w:rPr>
                <w:color w:val="050505"/>
                <w:w w:val="105"/>
                <w:sz w:val="17"/>
              </w:rPr>
              <w:t>exceto os classificados na posição 8527.1, 8527.2 e 8527.9 que sejam de uso automotivo (</w:t>
            </w:r>
            <w:r>
              <w:rPr>
                <w:color w:val="0505EB"/>
                <w:w w:val="105"/>
                <w:sz w:val="17"/>
                <w:u w:val="single" w:color="0000ED"/>
              </w:rPr>
              <w:t>Protocolos ICMS 192/2009</w:t>
            </w:r>
            <w:r>
              <w:rPr>
                <w:color w:val="050505"/>
                <w:w w:val="105"/>
                <w:sz w:val="17"/>
              </w:rPr>
              <w:t>, </w:t>
            </w:r>
            <w:r>
              <w:rPr>
                <w:color w:val="0505EB"/>
                <w:w w:val="105"/>
                <w:sz w:val="17"/>
                <w:u w:val="single" w:color="0000ED"/>
              </w:rPr>
              <w:t>184/2010</w:t>
            </w:r>
            <w:r>
              <w:rPr>
                <w:color w:val="050505"/>
                <w:w w:val="105"/>
                <w:sz w:val="17"/>
              </w:rPr>
              <w:t>, </w:t>
            </w:r>
            <w:r>
              <w:rPr>
                <w:color w:val="0505EB"/>
                <w:w w:val="105"/>
                <w:sz w:val="17"/>
                <w:u w:val="single" w:color="0000ED"/>
              </w:rPr>
              <w:t>134/2012</w:t>
            </w:r>
            <w:r>
              <w:rPr>
                <w:color w:val="0505EB"/>
                <w:w w:val="105"/>
                <w:sz w:val="17"/>
              </w:rPr>
              <w:t> </w:t>
            </w:r>
            <w:r>
              <w:rPr>
                <w:color w:val="050505"/>
                <w:w w:val="105"/>
                <w:sz w:val="17"/>
              </w:rPr>
              <w:t>e </w:t>
            </w:r>
            <w:r>
              <w:rPr>
                <w:color w:val="0505EB"/>
                <w:w w:val="105"/>
                <w:sz w:val="17"/>
                <w:u w:val="thick" w:color="050505"/>
              </w:rPr>
              <w:t>93/2014</w:t>
            </w:r>
            <w:r>
              <w:rPr>
                <w:color w:val="050505"/>
                <w:w w:val="105"/>
                <w:sz w:val="17"/>
                <w:u w:val="thick" w:color="050505"/>
              </w:rPr>
              <w:t>)</w:t>
            </w:r>
            <w:r>
              <w:rPr>
                <w:color w:val="050505"/>
                <w:w w:val="105"/>
                <w:sz w:val="17"/>
              </w:rPr>
              <w:t> (</w:t>
            </w:r>
            <w:r>
              <w:rPr>
                <w:color w:val="0505EB"/>
                <w:w w:val="105"/>
                <w:sz w:val="17"/>
                <w:u w:val="single" w:color="0000ED"/>
              </w:rPr>
              <w:t>Protocolos ICMS</w:t>
            </w:r>
          </w:p>
          <w:p>
            <w:pPr>
              <w:pStyle w:val="TableParagraph"/>
              <w:spacing w:line="187" w:lineRule="exact" w:before="4"/>
              <w:ind w:left="101"/>
              <w:rPr>
                <w:sz w:val="17"/>
              </w:rPr>
            </w:pPr>
            <w:r>
              <w:rPr>
                <w:color w:val="0505EB"/>
                <w:w w:val="105"/>
                <w:sz w:val="17"/>
                <w:u w:val="thick" w:color="0505EB"/>
              </w:rPr>
              <w:t>70/2011</w:t>
            </w:r>
            <w:r>
              <w:rPr>
                <w:color w:val="0505EB"/>
                <w:w w:val="105"/>
                <w:sz w:val="17"/>
              </w:rPr>
              <w:t> </w:t>
            </w:r>
            <w:r>
              <w:rPr>
                <w:color w:val="050505"/>
                <w:w w:val="105"/>
                <w:sz w:val="17"/>
              </w:rPr>
              <w:t>e </w:t>
            </w:r>
            <w:r>
              <w:rPr>
                <w:color w:val="0505EB"/>
                <w:w w:val="105"/>
                <w:sz w:val="17"/>
                <w:u w:val="thick" w:color="050505"/>
              </w:rPr>
              <w:t>89/2013</w:t>
            </w:r>
            <w:r>
              <w:rPr>
                <w:color w:val="050505"/>
                <w:w w:val="105"/>
                <w:sz w:val="17"/>
              </w:rPr>
              <w:t>) (</w:t>
            </w:r>
            <w:r>
              <w:rPr>
                <w:color w:val="0505EB"/>
                <w:w w:val="105"/>
                <w:sz w:val="17"/>
                <w:u w:val="single" w:color="0000ED"/>
              </w:rPr>
              <w:t>Convênios ICMS 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w:t>
            </w:r>
          </w:p>
        </w:tc>
      </w:tr>
    </w:tbl>
    <w:p>
      <w:pPr>
        <w:spacing w:after="0" w:line="187" w:lineRule="exact"/>
        <w:rPr>
          <w:sz w:val="17"/>
        </w:rPr>
        <w:sectPr>
          <w:pgSz w:w="11910" w:h="16840"/>
          <w:pgMar w:top="560" w:bottom="280" w:left="540" w:right="500"/>
        </w:sectPr>
      </w:pPr>
    </w:p>
    <w:tbl>
      <w:tblPr>
        <w:tblW w:w="0" w:type="auto"/>
        <w:jc w:val="left"/>
        <w:tblInd w:w="4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078"/>
        <w:gridCol w:w="1004"/>
        <w:gridCol w:w="1066"/>
        <w:gridCol w:w="6876"/>
      </w:tblGrid>
      <w:tr>
        <w:trPr>
          <w:trHeight w:val="431" w:hRule="atLeast"/>
        </w:trPr>
        <w:tc>
          <w:tcPr>
            <w:tcW w:w="1078" w:type="dxa"/>
          </w:tcPr>
          <w:p>
            <w:pPr>
              <w:pStyle w:val="TableParagraph"/>
              <w:spacing w:before="108"/>
              <w:ind w:right="365"/>
              <w:jc w:val="right"/>
              <w:rPr>
                <w:sz w:val="17"/>
              </w:rPr>
            </w:pPr>
            <w:r>
              <w:rPr>
                <w:color w:val="030303"/>
                <w:sz w:val="17"/>
              </w:rPr>
              <w:t>104</w:t>
            </w:r>
          </w:p>
        </w:tc>
        <w:tc>
          <w:tcPr>
            <w:tcW w:w="1004" w:type="dxa"/>
          </w:tcPr>
          <w:p>
            <w:pPr>
              <w:pStyle w:val="TableParagraph"/>
              <w:spacing w:line="372" w:lineRule="exact" w:before="39"/>
              <w:ind w:right="101"/>
              <w:jc w:val="right"/>
              <w:rPr>
                <w:sz w:val="34"/>
              </w:rPr>
            </w:pPr>
            <w:r>
              <w:rPr>
                <w:color w:val="030303"/>
                <w:w w:val="90"/>
                <w:sz w:val="17"/>
              </w:rPr>
              <w:t>2</w:t>
            </w:r>
            <w:r>
              <w:rPr>
                <w:color w:val="282828"/>
                <w:w w:val="90"/>
                <w:position w:val="-8"/>
                <w:sz w:val="17"/>
              </w:rPr>
              <w:t>-</w:t>
            </w:r>
            <w:r>
              <w:rPr>
                <w:color w:val="030303"/>
                <w:w w:val="90"/>
                <w:sz w:val="17"/>
              </w:rPr>
              <w:t>1 105</w:t>
            </w:r>
            <w:r>
              <w:rPr>
                <w:color w:val="030303"/>
                <w:w w:val="90"/>
                <w:position w:val="-8"/>
                <w:sz w:val="34"/>
              </w:rPr>
              <w:t>·ºº</w:t>
            </w:r>
          </w:p>
        </w:tc>
        <w:tc>
          <w:tcPr>
            <w:tcW w:w="1066" w:type="dxa"/>
          </w:tcPr>
          <w:p>
            <w:pPr>
              <w:pStyle w:val="TableParagraph"/>
              <w:spacing w:line="302" w:lineRule="exact" w:before="108"/>
              <w:ind w:left="96"/>
              <w:rPr>
                <w:rFonts w:ascii="Times New Roman"/>
                <w:sz w:val="26"/>
              </w:rPr>
            </w:pPr>
            <w:r>
              <w:rPr>
                <w:color w:val="030303"/>
                <w:w w:val="77"/>
                <w:sz w:val="17"/>
              </w:rPr>
              <w:t>3</w:t>
            </w:r>
            <w:r>
              <w:rPr>
                <w:color w:val="030303"/>
                <w:spacing w:val="-27"/>
                <w:sz w:val="17"/>
              </w:rPr>
              <w:t> </w:t>
            </w:r>
            <w:r>
              <w:rPr>
                <w:color w:val="030303"/>
                <w:spacing w:val="-1"/>
                <w:w w:val="106"/>
                <w:sz w:val="17"/>
              </w:rPr>
              <w:t>4</w:t>
            </w:r>
            <w:r>
              <w:rPr>
                <w:color w:val="030303"/>
                <w:spacing w:val="-52"/>
                <w:w w:val="106"/>
                <w:sz w:val="17"/>
              </w:rPr>
              <w:t>7</w:t>
            </w:r>
            <w:r>
              <w:rPr>
                <w:color w:val="282828"/>
                <w:spacing w:val="-1"/>
                <w:w w:val="108"/>
                <w:position w:val="-8"/>
                <w:sz w:val="17"/>
              </w:rPr>
              <w:t>.</w:t>
            </w:r>
            <w:r>
              <w:rPr>
                <w:color w:val="030303"/>
                <w:spacing w:val="-8"/>
                <w:w w:val="106"/>
                <w:sz w:val="17"/>
              </w:rPr>
              <w:t>9</w:t>
            </w:r>
            <w:r>
              <w:rPr>
                <w:rFonts w:ascii="Times New Roman"/>
                <w:color w:val="030303"/>
                <w:spacing w:val="-77"/>
                <w:w w:val="68"/>
                <w:position w:val="-8"/>
                <w:sz w:val="26"/>
              </w:rPr>
              <w:t>o</w:t>
            </w:r>
            <w:r>
              <w:rPr>
                <w:rFonts w:ascii="Times New Roman"/>
                <w:color w:val="3F3F3F"/>
                <w:spacing w:val="-14"/>
                <w:w w:val="83"/>
                <w:position w:val="-8"/>
                <w:sz w:val="26"/>
              </w:rPr>
              <w:t>.</w:t>
            </w:r>
            <w:r>
              <w:rPr>
                <w:color w:val="030303"/>
                <w:spacing w:val="-3"/>
                <w:w w:val="105"/>
                <w:sz w:val="17"/>
              </w:rPr>
              <w:t>5</w:t>
            </w:r>
            <w:r>
              <w:rPr>
                <w:rFonts w:ascii="Times New Roman"/>
                <w:color w:val="030303"/>
                <w:w w:val="68"/>
                <w:position w:val="-8"/>
                <w:sz w:val="26"/>
              </w:rPr>
              <w:t>oo</w:t>
            </w:r>
          </w:p>
        </w:tc>
        <w:tc>
          <w:tcPr>
            <w:tcW w:w="6876" w:type="dxa"/>
          </w:tcPr>
          <w:p>
            <w:pPr>
              <w:pStyle w:val="TableParagraph"/>
              <w:spacing w:before="3"/>
              <w:ind w:left="101"/>
              <w:rPr>
                <w:sz w:val="17"/>
              </w:rPr>
            </w:pPr>
            <w:r>
              <w:rPr>
                <w:color w:val="030303"/>
                <w:w w:val="105"/>
                <w:sz w:val="17"/>
              </w:rPr>
              <w:t>Climatizadores de ar</w:t>
            </w:r>
          </w:p>
          <w:p>
            <w:pPr>
              <w:pStyle w:val="TableParagraph"/>
              <w:spacing w:before="1"/>
              <w:ind w:left="99"/>
              <w:rPr>
                <w:sz w:val="17"/>
              </w:rPr>
            </w:pPr>
            <w:r>
              <w:rPr>
                <w:color w:val="030303"/>
                <w:w w:val="105"/>
                <w:sz w:val="17"/>
              </w:rPr>
              <w:t>(</w:t>
            </w:r>
            <w:r>
              <w:rPr>
                <w:color w:val="0303EB"/>
                <w:w w:val="105"/>
                <w:sz w:val="17"/>
                <w:u w:val="single" w:color="0000ED"/>
              </w:rPr>
              <w:t>Protocolos ICMS 93/2014</w:t>
            </w:r>
            <w:r>
              <w:rPr>
                <w:color w:val="030303"/>
                <w:w w:val="105"/>
                <w:sz w:val="17"/>
              </w:rPr>
              <w:t>) (</w:t>
            </w:r>
            <w:r>
              <w:rPr>
                <w:color w:val="0303EB"/>
                <w:w w:val="105"/>
                <w:sz w:val="17"/>
                <w:u w:val="single" w:color="0000ED"/>
              </w:rPr>
              <w:t>Convênios ICMS 92/2015</w:t>
            </w:r>
            <w:r>
              <w:rPr>
                <w:color w:val="0303EB"/>
                <w:w w:val="105"/>
                <w:sz w:val="17"/>
              </w:rPr>
              <w:t> </w:t>
            </w:r>
            <w:r>
              <w:rPr>
                <w:color w:val="030303"/>
                <w:w w:val="105"/>
                <w:sz w:val="17"/>
              </w:rPr>
              <w:t>e </w:t>
            </w:r>
            <w:r>
              <w:rPr>
                <w:color w:val="0303EB"/>
                <w:w w:val="105"/>
                <w:sz w:val="17"/>
                <w:u w:val="single" w:color="0000ED"/>
              </w:rPr>
              <w:t>146/201</w:t>
            </w:r>
            <w:r>
              <w:rPr>
                <w:color w:val="0303EB"/>
                <w:w w:val="105"/>
                <w:sz w:val="17"/>
              </w:rPr>
              <w:t>5</w:t>
            </w:r>
            <w:r>
              <w:rPr>
                <w:color w:val="030303"/>
                <w:w w:val="105"/>
                <w:sz w:val="17"/>
              </w:rPr>
              <w:t>)</w:t>
            </w:r>
          </w:p>
        </w:tc>
      </w:tr>
      <w:tr>
        <w:trPr>
          <w:trHeight w:val="1247" w:hRule="atLeast"/>
        </w:trPr>
        <w:tc>
          <w:tcPr>
            <w:tcW w:w="1078" w:type="dxa"/>
          </w:tcPr>
          <w:p>
            <w:pPr>
              <w:pStyle w:val="TableParagraph"/>
              <w:rPr>
                <w:sz w:val="18"/>
              </w:rPr>
            </w:pPr>
          </w:p>
          <w:p>
            <w:pPr>
              <w:pStyle w:val="TableParagraph"/>
              <w:rPr>
                <w:sz w:val="18"/>
              </w:rPr>
            </w:pPr>
          </w:p>
          <w:p>
            <w:pPr>
              <w:pStyle w:val="TableParagraph"/>
              <w:spacing w:before="103"/>
              <w:ind w:right="368"/>
              <w:jc w:val="right"/>
              <w:rPr>
                <w:sz w:val="17"/>
              </w:rPr>
            </w:pPr>
            <w:r>
              <w:rPr>
                <w:color w:val="030303"/>
                <w:sz w:val="17"/>
              </w:rPr>
              <w:t>105</w:t>
            </w:r>
          </w:p>
        </w:tc>
        <w:tc>
          <w:tcPr>
            <w:tcW w:w="1004" w:type="dxa"/>
          </w:tcPr>
          <w:p>
            <w:pPr>
              <w:pStyle w:val="TableParagraph"/>
              <w:rPr>
                <w:sz w:val="18"/>
              </w:rPr>
            </w:pPr>
          </w:p>
          <w:p>
            <w:pPr>
              <w:pStyle w:val="TableParagraph"/>
              <w:spacing w:before="6"/>
              <w:rPr>
                <w:sz w:val="26"/>
              </w:rPr>
            </w:pPr>
          </w:p>
          <w:p>
            <w:pPr>
              <w:pStyle w:val="TableParagraph"/>
              <w:spacing w:before="1"/>
              <w:ind w:right="77"/>
              <w:jc w:val="right"/>
              <w:rPr>
                <w:sz w:val="17"/>
              </w:rPr>
            </w:pPr>
            <w:r>
              <w:rPr>
                <w:color w:val="030303"/>
                <w:w w:val="105"/>
                <w:sz w:val="17"/>
              </w:rPr>
              <w:t>21</w:t>
            </w:r>
            <w:r>
              <w:rPr>
                <w:color w:val="3F3F3F"/>
                <w:w w:val="105"/>
                <w:sz w:val="17"/>
              </w:rPr>
              <w:t>.</w:t>
            </w:r>
            <w:r>
              <w:rPr>
                <w:color w:val="030303"/>
                <w:w w:val="105"/>
                <w:sz w:val="17"/>
              </w:rPr>
              <w:t>106</w:t>
            </w:r>
            <w:r>
              <w:rPr>
                <w:color w:val="282828"/>
                <w:w w:val="105"/>
                <w:sz w:val="17"/>
              </w:rPr>
              <w:t>.</w:t>
            </w:r>
            <w:r>
              <w:rPr>
                <w:color w:val="030303"/>
                <w:w w:val="105"/>
                <w:sz w:val="17"/>
              </w:rPr>
              <w:t>00</w:t>
            </w:r>
          </w:p>
        </w:tc>
        <w:tc>
          <w:tcPr>
            <w:tcW w:w="1066" w:type="dxa"/>
          </w:tcPr>
          <w:p>
            <w:pPr>
              <w:pStyle w:val="TableParagraph"/>
              <w:rPr>
                <w:sz w:val="18"/>
              </w:rPr>
            </w:pPr>
          </w:p>
          <w:p>
            <w:pPr>
              <w:pStyle w:val="TableParagraph"/>
              <w:spacing w:before="6"/>
              <w:rPr>
                <w:sz w:val="26"/>
              </w:rPr>
            </w:pPr>
          </w:p>
          <w:p>
            <w:pPr>
              <w:pStyle w:val="TableParagraph"/>
              <w:spacing w:before="1"/>
              <w:ind w:left="96"/>
              <w:rPr>
                <w:sz w:val="17"/>
              </w:rPr>
            </w:pPr>
            <w:r>
              <w:rPr>
                <w:color w:val="030303"/>
                <w:w w:val="105"/>
                <w:sz w:val="17"/>
              </w:rPr>
              <w:t>8415</w:t>
            </w:r>
            <w:r>
              <w:rPr>
                <w:color w:val="3F3F3F"/>
                <w:w w:val="105"/>
                <w:sz w:val="17"/>
              </w:rPr>
              <w:t>.</w:t>
            </w:r>
            <w:r>
              <w:rPr>
                <w:color w:val="030303"/>
                <w:w w:val="105"/>
                <w:sz w:val="17"/>
              </w:rPr>
              <w:t>90</w:t>
            </w:r>
            <w:r>
              <w:rPr>
                <w:color w:val="3F3F3F"/>
                <w:w w:val="105"/>
                <w:sz w:val="17"/>
              </w:rPr>
              <w:t>.</w:t>
            </w:r>
            <w:r>
              <w:rPr>
                <w:color w:val="030303"/>
                <w:w w:val="105"/>
                <w:sz w:val="17"/>
              </w:rPr>
              <w:t>90</w:t>
            </w:r>
          </w:p>
        </w:tc>
        <w:tc>
          <w:tcPr>
            <w:tcW w:w="6876" w:type="dxa"/>
          </w:tcPr>
          <w:p>
            <w:pPr>
              <w:pStyle w:val="TableParagraph"/>
              <w:spacing w:line="252" w:lineRule="auto" w:before="3"/>
              <w:ind w:left="98" w:right="57" w:firstLine="2"/>
              <w:jc w:val="both"/>
              <w:rPr>
                <w:sz w:val="17"/>
              </w:rPr>
            </w:pPr>
            <w:r>
              <w:rPr>
                <w:color w:val="030303"/>
                <w:w w:val="105"/>
                <w:sz w:val="17"/>
              </w:rPr>
              <w:t>Outras partes para máquinas e aparelhos de arcondicionado que contenham um ventilador motorizado e dispositivos próprios para modificar a temperatura e a umidade, incluindo as máquinas e aparelhos em que a umidade não seja regulável separadamente</w:t>
            </w:r>
          </w:p>
          <w:p>
            <w:pPr>
              <w:pStyle w:val="TableParagraph"/>
              <w:spacing w:line="191" w:lineRule="exact"/>
              <w:ind w:left="99"/>
              <w:jc w:val="both"/>
              <w:rPr>
                <w:sz w:val="17"/>
              </w:rPr>
            </w:pPr>
            <w:r>
              <w:rPr>
                <w:color w:val="030303"/>
                <w:w w:val="105"/>
                <w:sz w:val="17"/>
              </w:rPr>
              <w:t>(</w:t>
            </w:r>
            <w:r>
              <w:rPr>
                <w:color w:val="0303EB"/>
                <w:w w:val="105"/>
                <w:sz w:val="17"/>
                <w:u w:val="single" w:color="0000ED"/>
              </w:rPr>
              <w:t>Protocolos ICMS 93/2014</w:t>
            </w:r>
            <w:r>
              <w:rPr>
                <w:color w:val="030303"/>
                <w:w w:val="105"/>
                <w:sz w:val="17"/>
              </w:rPr>
              <w:t>) (</w:t>
            </w:r>
            <w:r>
              <w:rPr>
                <w:color w:val="0303EB"/>
                <w:w w:val="105"/>
                <w:sz w:val="17"/>
                <w:u w:val="single" w:color="0000ED"/>
              </w:rPr>
              <w:t>Protocolo ICMS 89/2013</w:t>
            </w:r>
            <w:r>
              <w:rPr>
                <w:color w:val="030303"/>
                <w:w w:val="105"/>
                <w:sz w:val="17"/>
              </w:rPr>
              <w:t>) (</w:t>
            </w:r>
            <w:r>
              <w:rPr>
                <w:color w:val="0303EB"/>
                <w:w w:val="105"/>
                <w:sz w:val="17"/>
                <w:u w:val="single" w:color="0000ED"/>
              </w:rPr>
              <w:t>Convênios ICMS 92/2015</w:t>
            </w:r>
            <w:r>
              <w:rPr>
                <w:color w:val="0303EB"/>
                <w:w w:val="105"/>
                <w:sz w:val="17"/>
              </w:rPr>
              <w:t> </w:t>
            </w:r>
            <w:r>
              <w:rPr>
                <w:color w:val="030303"/>
                <w:w w:val="105"/>
                <w:sz w:val="17"/>
              </w:rPr>
              <w:t>e</w:t>
            </w:r>
          </w:p>
          <w:p>
            <w:pPr>
              <w:pStyle w:val="TableParagraph"/>
              <w:spacing w:before="11"/>
              <w:ind w:left="100"/>
              <w:jc w:val="both"/>
              <w:rPr>
                <w:sz w:val="17"/>
              </w:rPr>
            </w:pPr>
            <w:r>
              <w:rPr>
                <w:color w:val="0303EB"/>
                <w:w w:val="105"/>
                <w:sz w:val="17"/>
                <w:u w:val="single" w:color="0000ED"/>
              </w:rPr>
              <w:t>146/2015</w:t>
            </w:r>
            <w:r>
              <w:rPr>
                <w:color w:val="030303"/>
                <w:w w:val="105"/>
                <w:sz w:val="17"/>
              </w:rPr>
              <w:t>)</w:t>
            </w:r>
          </w:p>
        </w:tc>
      </w:tr>
    </w:tbl>
    <w:p>
      <w:pPr>
        <w:pStyle w:val="BodyText"/>
        <w:rPr>
          <w:sz w:val="7"/>
        </w:rPr>
      </w:pPr>
    </w:p>
    <w:p>
      <w:pPr>
        <w:pStyle w:val="BodyText"/>
        <w:spacing w:line="242" w:lineRule="auto" w:before="94"/>
        <w:ind w:left="149" w:right="134" w:hanging="1"/>
        <w:jc w:val="both"/>
        <w:rPr>
          <w:sz w:val="14"/>
        </w:rPr>
      </w:pPr>
      <w:r>
        <w:rPr>
          <w:color w:val="030303"/>
          <w:w w:val="105"/>
        </w:rPr>
        <w:t>§ </w:t>
      </w:r>
      <w:r>
        <w:rPr>
          <w:b/>
          <w:color w:val="030303"/>
          <w:w w:val="105"/>
        </w:rPr>
        <w:t>1º </w:t>
      </w:r>
      <w:r>
        <w:rPr>
          <w:color w:val="030303"/>
          <w:w w:val="105"/>
        </w:rPr>
        <w:t>A responsabilidade pela retenção e recolhimento do imposto fica também atribuída a qualquer estabelecimento remetente localizado nos estados do Amapá, Mato Grosso, Minas </w:t>
      </w:r>
      <w:r>
        <w:rPr>
          <w:color w:val="030303"/>
          <w:spacing w:val="-4"/>
          <w:w w:val="105"/>
        </w:rPr>
        <w:t>Gerais</w:t>
      </w:r>
      <w:r>
        <w:rPr>
          <w:color w:val="282828"/>
          <w:spacing w:val="-4"/>
          <w:w w:val="105"/>
        </w:rPr>
        <w:t>, </w:t>
      </w:r>
      <w:r>
        <w:rPr>
          <w:color w:val="030303"/>
          <w:w w:val="105"/>
        </w:rPr>
        <w:t>Rio de Janeiro e São Paulo, inclusive em relação ao diferencial de alíquotas (</w:t>
      </w:r>
      <w:r>
        <w:rPr>
          <w:color w:val="0303EB"/>
          <w:w w:val="105"/>
          <w:u w:val="single" w:color="0000ED"/>
        </w:rPr>
        <w:t>Protocolos ICMS 192/2009</w:t>
      </w:r>
      <w:r>
        <w:rPr>
          <w:color w:val="282828"/>
          <w:w w:val="105"/>
        </w:rPr>
        <w:t>, </w:t>
      </w:r>
      <w:r>
        <w:rPr>
          <w:color w:val="0303EB"/>
          <w:spacing w:val="-4"/>
          <w:w w:val="105"/>
          <w:u w:val="single" w:color="0000ED"/>
        </w:rPr>
        <w:t>168/2013</w:t>
      </w:r>
      <w:r>
        <w:rPr>
          <w:color w:val="282828"/>
          <w:spacing w:val="-4"/>
          <w:w w:val="105"/>
        </w:rPr>
        <w:t>, </w:t>
      </w:r>
      <w:r>
        <w:rPr>
          <w:color w:val="0303EB"/>
          <w:spacing w:val="-6"/>
          <w:w w:val="105"/>
          <w:u w:val="single" w:color="0000ED"/>
        </w:rPr>
        <w:t>11/2017</w:t>
      </w:r>
      <w:r>
        <w:rPr>
          <w:color w:val="030303"/>
          <w:spacing w:val="-6"/>
          <w:w w:val="105"/>
        </w:rPr>
        <w:t>, </w:t>
      </w:r>
      <w:r>
        <w:rPr>
          <w:color w:val="0303EB"/>
          <w:w w:val="105"/>
          <w:u w:val="single" w:color="0000ED"/>
        </w:rPr>
        <w:t>68/2018</w:t>
      </w:r>
      <w:r>
        <w:rPr>
          <w:color w:val="0303EB"/>
          <w:w w:val="105"/>
        </w:rPr>
        <w:t> </w:t>
      </w:r>
      <w:r>
        <w:rPr>
          <w:color w:val="030303"/>
          <w:w w:val="105"/>
        </w:rPr>
        <w:t>e </w:t>
      </w:r>
      <w:r>
        <w:rPr>
          <w:color w:val="0303EB"/>
          <w:spacing w:val="-3"/>
          <w:w w:val="105"/>
          <w:u w:val="single" w:color="0000ED"/>
        </w:rPr>
        <w:t>23/2022</w:t>
      </w:r>
      <w:r>
        <w:rPr>
          <w:color w:val="030303"/>
          <w:spacing w:val="-3"/>
          <w:w w:val="105"/>
        </w:rPr>
        <w:t>)</w:t>
      </w:r>
      <w:r>
        <w:rPr>
          <w:color w:val="282828"/>
          <w:spacing w:val="-3"/>
          <w:w w:val="105"/>
        </w:rPr>
        <w:t>. </w:t>
      </w:r>
      <w:r>
        <w:rPr>
          <w:color w:val="0E850E"/>
          <w:w w:val="105"/>
          <w:vertAlign w:val="subscript"/>
        </w:rPr>
        <w:t>Alterado</w:t>
      </w:r>
      <w:r>
        <w:rPr>
          <w:color w:val="0E850E"/>
          <w:w w:val="105"/>
          <w:vertAlign w:val="baseline"/>
        </w:rPr>
        <w:t> </w:t>
      </w:r>
      <w:r>
        <w:rPr>
          <w:color w:val="0E850E"/>
          <w:w w:val="105"/>
          <w:vertAlign w:val="subscript"/>
        </w:rPr>
        <w:t>pelo</w:t>
      </w:r>
      <w:r>
        <w:rPr>
          <w:color w:val="0E850E"/>
          <w:w w:val="105"/>
          <w:vertAlign w:val="baseline"/>
        </w:rPr>
        <w:t> </w:t>
      </w:r>
      <w:r>
        <w:rPr>
          <w:color w:val="0303EB"/>
          <w:w w:val="105"/>
          <w:u w:val="thick" w:color="0303EB"/>
          <w:vertAlign w:val="subscript"/>
        </w:rPr>
        <w:t>Decreto</w:t>
      </w:r>
      <w:r>
        <w:rPr>
          <w:color w:val="0303EB"/>
          <w:w w:val="105"/>
          <w:u w:val="single" w:color="0000ED"/>
          <w:vertAlign w:val="baseline"/>
        </w:rPr>
        <w:t> </w:t>
      </w:r>
      <w:r>
        <w:rPr>
          <w:color w:val="0303EB"/>
          <w:w w:val="105"/>
          <w:sz w:val="14"/>
          <w:u w:val="single" w:color="0000ED"/>
          <w:vertAlign w:val="baseline"/>
        </w:rPr>
        <w:t>n</w:t>
      </w:r>
      <w:r>
        <w:rPr>
          <w:color w:val="2828EF"/>
          <w:w w:val="105"/>
          <w:sz w:val="14"/>
          <w:u w:val="single" w:color="0000ED"/>
          <w:vertAlign w:val="baseline"/>
        </w:rPr>
        <w:t>º </w:t>
      </w:r>
      <w:r>
        <w:rPr>
          <w:color w:val="1313ED"/>
          <w:w w:val="105"/>
          <w:sz w:val="14"/>
          <w:u w:val="single" w:color="0000ED"/>
          <w:vertAlign w:val="baseline"/>
        </w:rPr>
        <w:t>291/2023 (DOE de </w:t>
      </w:r>
      <w:r>
        <w:rPr>
          <w:color w:val="1313ED"/>
          <w:spacing w:val="-3"/>
          <w:w w:val="105"/>
          <w:sz w:val="14"/>
          <w:u w:val="single" w:color="0000ED"/>
          <w:vertAlign w:val="baseline"/>
        </w:rPr>
        <w:t>27</w:t>
      </w:r>
      <w:r>
        <w:rPr>
          <w:color w:val="4F4FF2"/>
          <w:spacing w:val="-3"/>
          <w:w w:val="105"/>
          <w:sz w:val="14"/>
          <w:u w:val="single" w:color="0000ED"/>
          <w:vertAlign w:val="baseline"/>
        </w:rPr>
        <w:t>.</w:t>
      </w:r>
      <w:r>
        <w:rPr>
          <w:color w:val="1313ED"/>
          <w:spacing w:val="-3"/>
          <w:w w:val="105"/>
          <w:sz w:val="14"/>
          <w:u w:val="single" w:color="0000ED"/>
          <w:vertAlign w:val="baseline"/>
        </w:rPr>
        <w:t>01</w:t>
      </w:r>
      <w:r>
        <w:rPr>
          <w:color w:val="3F3FEF"/>
          <w:spacing w:val="-3"/>
          <w:w w:val="105"/>
          <w:sz w:val="14"/>
          <w:u w:val="single" w:color="0000ED"/>
          <w:vertAlign w:val="baseline"/>
        </w:rPr>
        <w:t>.</w:t>
      </w:r>
      <w:r>
        <w:rPr>
          <w:color w:val="1313ED"/>
          <w:spacing w:val="-3"/>
          <w:w w:val="105"/>
          <w:sz w:val="14"/>
          <w:u w:val="single" w:color="0000ED"/>
          <w:vertAlign w:val="baseline"/>
        </w:rPr>
        <w:t>2023</w:t>
      </w:r>
      <w:r>
        <w:rPr>
          <w:color w:val="1313ED"/>
          <w:spacing w:val="-3"/>
          <w:w w:val="105"/>
          <w:sz w:val="14"/>
          <w:vertAlign w:val="baseline"/>
        </w:rPr>
        <w:t>)</w:t>
      </w:r>
      <w:r>
        <w:rPr>
          <w:color w:val="369A36"/>
          <w:spacing w:val="-3"/>
          <w:w w:val="105"/>
          <w:sz w:val="14"/>
          <w:vertAlign w:val="baseline"/>
        </w:rPr>
        <w:t>, </w:t>
      </w:r>
      <w:r>
        <w:rPr>
          <w:color w:val="0E850E"/>
          <w:w w:val="105"/>
          <w:sz w:val="14"/>
          <w:vertAlign w:val="baseline"/>
        </w:rPr>
        <w:t>efeitos a partir de </w:t>
      </w:r>
      <w:r>
        <w:rPr>
          <w:color w:val="0E850E"/>
          <w:spacing w:val="-3"/>
          <w:w w:val="105"/>
          <w:sz w:val="14"/>
          <w:vertAlign w:val="baseline"/>
        </w:rPr>
        <w:t>01</w:t>
      </w:r>
      <w:r>
        <w:rPr>
          <w:color w:val="369A36"/>
          <w:spacing w:val="-3"/>
          <w:w w:val="105"/>
          <w:sz w:val="14"/>
          <w:vertAlign w:val="baseline"/>
        </w:rPr>
        <w:t>.</w:t>
      </w:r>
      <w:r>
        <w:rPr>
          <w:color w:val="0E850E"/>
          <w:spacing w:val="-3"/>
          <w:w w:val="105"/>
          <w:sz w:val="14"/>
          <w:vertAlign w:val="baseline"/>
        </w:rPr>
        <w:t>07</w:t>
      </w:r>
      <w:r>
        <w:rPr>
          <w:color w:val="52A852"/>
          <w:spacing w:val="-3"/>
          <w:w w:val="105"/>
          <w:sz w:val="14"/>
          <w:vertAlign w:val="baseline"/>
        </w:rPr>
        <w:t>.</w:t>
      </w:r>
      <w:r>
        <w:rPr>
          <w:color w:val="0E850E"/>
          <w:spacing w:val="-3"/>
          <w:w w:val="105"/>
          <w:sz w:val="14"/>
          <w:vertAlign w:val="baseline"/>
        </w:rPr>
        <w:t>2022</w:t>
      </w:r>
      <w:r>
        <w:rPr>
          <w:color w:val="369A36"/>
          <w:spacing w:val="-3"/>
          <w:w w:val="105"/>
          <w:sz w:val="14"/>
          <w:vertAlign w:val="baseline"/>
        </w:rPr>
        <w:t>. </w:t>
      </w:r>
      <w:r>
        <w:rPr>
          <w:color w:val="FF0C0C"/>
          <w:w w:val="105"/>
          <w:sz w:val="14"/>
          <w:vertAlign w:val="baseline"/>
        </w:rPr>
        <w:t>Redação</w:t>
      </w:r>
      <w:r>
        <w:rPr>
          <w:color w:val="FF0C0C"/>
          <w:spacing w:val="12"/>
          <w:w w:val="105"/>
          <w:sz w:val="14"/>
          <w:vertAlign w:val="baseline"/>
        </w:rPr>
        <w:t> </w:t>
      </w:r>
      <w:r>
        <w:rPr>
          <w:color w:val="FF0C0C"/>
          <w:w w:val="105"/>
          <w:sz w:val="14"/>
          <w:vertAlign w:val="baseline"/>
        </w:rPr>
        <w:t>Anterior</w:t>
      </w:r>
    </w:p>
    <w:p>
      <w:pPr>
        <w:pStyle w:val="BodyText"/>
        <w:spacing w:before="4"/>
        <w:rPr>
          <w:sz w:val="15"/>
        </w:rPr>
      </w:pPr>
    </w:p>
    <w:p>
      <w:pPr>
        <w:spacing w:line="240" w:lineRule="auto" w:before="0"/>
        <w:ind w:left="149" w:right="131" w:firstLine="0"/>
        <w:jc w:val="both"/>
        <w:rPr>
          <w:sz w:val="14"/>
        </w:rPr>
      </w:pPr>
      <w:r>
        <w:rPr>
          <w:color w:val="030303"/>
          <w:sz w:val="19"/>
        </w:rPr>
        <w:t>§ </w:t>
      </w:r>
      <w:r>
        <w:rPr>
          <w:rFonts w:ascii="Times New Roman" w:hAnsi="Times New Roman"/>
          <w:b/>
          <w:color w:val="030303"/>
          <w:sz w:val="20"/>
        </w:rPr>
        <w:t>2º </w:t>
      </w:r>
      <w:r>
        <w:rPr>
          <w:color w:val="030303"/>
          <w:sz w:val="19"/>
        </w:rPr>
        <w:t>O disposto nesta Seção, para as operações com os produtos descritos nas posições 65, 87 e 104 da tabela do caput, não se aplica em relação aos contribuintes estabelecidos no Estado de São Paulo, hipótese em que deverá ser observado o disposto no art. 11 deste Anexo (</w:t>
      </w:r>
      <w:r>
        <w:rPr>
          <w:color w:val="0303EB"/>
          <w:sz w:val="19"/>
          <w:u w:val="single" w:color="0000ED"/>
        </w:rPr>
        <w:t>Protocolo ICMS 70/2011</w:t>
      </w:r>
      <w:r>
        <w:rPr>
          <w:color w:val="0303EB"/>
          <w:sz w:val="19"/>
        </w:rPr>
        <w:t> </w:t>
      </w:r>
      <w:r>
        <w:rPr>
          <w:color w:val="030303"/>
          <w:sz w:val="19"/>
        </w:rPr>
        <w:t>e </w:t>
      </w:r>
      <w:r>
        <w:rPr>
          <w:color w:val="0303EB"/>
          <w:sz w:val="19"/>
          <w:u w:val="single" w:color="0000ED"/>
        </w:rPr>
        <w:t>35/2024</w:t>
      </w:r>
      <w:r>
        <w:rPr>
          <w:color w:val="030303"/>
          <w:sz w:val="19"/>
        </w:rPr>
        <w:t>). </w:t>
      </w:r>
      <w:r>
        <w:rPr>
          <w:color w:val="0E850E"/>
          <w:sz w:val="14"/>
        </w:rPr>
        <w:t>Alterado pelo </w:t>
      </w:r>
      <w:r>
        <w:rPr>
          <w:color w:val="0303EB"/>
          <w:sz w:val="14"/>
          <w:u w:val="single" w:color="0000ED"/>
        </w:rPr>
        <w:t>Decreto </w:t>
      </w:r>
      <w:r>
        <w:rPr>
          <w:color w:val="1313ED"/>
          <w:sz w:val="14"/>
          <w:u w:val="single" w:color="0000ED"/>
        </w:rPr>
        <w:t>nº </w:t>
      </w:r>
      <w:r>
        <w:rPr>
          <w:color w:val="1313ED"/>
          <w:spacing w:val="-4"/>
          <w:sz w:val="14"/>
          <w:u w:val="single" w:color="0000ED"/>
        </w:rPr>
        <w:t>8</w:t>
      </w:r>
      <w:r>
        <w:rPr>
          <w:color w:val="4F4FF2"/>
          <w:spacing w:val="-4"/>
          <w:sz w:val="14"/>
          <w:u w:val="single" w:color="0000ED"/>
        </w:rPr>
        <w:t>.</w:t>
      </w:r>
      <w:r>
        <w:rPr>
          <w:color w:val="0303EB"/>
          <w:spacing w:val="-4"/>
          <w:sz w:val="14"/>
          <w:u w:val="single" w:color="0000ED"/>
        </w:rPr>
        <w:t>176</w:t>
      </w:r>
      <w:r>
        <w:rPr>
          <w:color w:val="2828EF"/>
          <w:spacing w:val="-4"/>
          <w:sz w:val="14"/>
          <w:u w:val="single" w:color="0000ED"/>
        </w:rPr>
        <w:t>/202</w:t>
      </w:r>
      <w:r>
        <w:rPr>
          <w:color w:val="0303EB"/>
          <w:spacing w:val="-4"/>
          <w:sz w:val="14"/>
          <w:u w:val="single" w:color="0000ED"/>
        </w:rPr>
        <w:t>4 </w:t>
      </w:r>
      <w:r>
        <w:rPr>
          <w:color w:val="1313ED"/>
          <w:sz w:val="14"/>
          <w:u w:val="single" w:color="0000ED"/>
        </w:rPr>
        <w:t>(DOE  </w:t>
      </w:r>
      <w:r>
        <w:rPr>
          <w:color w:val="0303EB"/>
          <w:sz w:val="14"/>
          <w:u w:val="single" w:color="0000ED"/>
        </w:rPr>
        <w:t>de  </w:t>
      </w:r>
      <w:r>
        <w:rPr>
          <w:color w:val="1313ED"/>
          <w:spacing w:val="-3"/>
          <w:sz w:val="14"/>
          <w:u w:val="single" w:color="0000ED"/>
        </w:rPr>
        <w:t>05</w:t>
      </w:r>
      <w:r>
        <w:rPr>
          <w:color w:val="3F3FEF"/>
          <w:spacing w:val="-3"/>
          <w:sz w:val="14"/>
          <w:u w:val="single" w:color="0000ED"/>
        </w:rPr>
        <w:t>.</w:t>
      </w:r>
      <w:r>
        <w:rPr>
          <w:color w:val="0303EB"/>
          <w:spacing w:val="-3"/>
          <w:sz w:val="14"/>
          <w:u w:val="single" w:color="0000ED"/>
        </w:rPr>
        <w:t>12</w:t>
      </w:r>
      <w:r>
        <w:rPr>
          <w:color w:val="3F3FEF"/>
          <w:spacing w:val="-3"/>
          <w:sz w:val="14"/>
          <w:u w:val="single" w:color="0000ED"/>
        </w:rPr>
        <w:t>.</w:t>
      </w:r>
      <w:r>
        <w:rPr>
          <w:color w:val="1313ED"/>
          <w:spacing w:val="-3"/>
          <w:sz w:val="14"/>
          <w:u w:val="single" w:color="0000ED"/>
        </w:rPr>
        <w:t>2024</w:t>
      </w:r>
      <w:r>
        <w:rPr>
          <w:color w:val="1313ED"/>
          <w:spacing w:val="-3"/>
          <w:sz w:val="14"/>
        </w:rPr>
        <w:t>)</w:t>
      </w:r>
      <w:r>
        <w:rPr>
          <w:color w:val="0E850E"/>
          <w:spacing w:val="-3"/>
          <w:sz w:val="14"/>
        </w:rPr>
        <w:t>,  </w:t>
      </w:r>
      <w:r>
        <w:rPr>
          <w:color w:val="0E850E"/>
          <w:sz w:val="14"/>
        </w:rPr>
        <w:t>efeitos  a partir de </w:t>
      </w:r>
      <w:r>
        <w:rPr>
          <w:color w:val="0E850E"/>
          <w:spacing w:val="-3"/>
          <w:sz w:val="14"/>
        </w:rPr>
        <w:t>01</w:t>
      </w:r>
      <w:r>
        <w:rPr>
          <w:color w:val="369A36"/>
          <w:spacing w:val="-3"/>
          <w:sz w:val="14"/>
        </w:rPr>
        <w:t>.</w:t>
      </w:r>
      <w:r>
        <w:rPr>
          <w:color w:val="0E850E"/>
          <w:spacing w:val="-3"/>
          <w:sz w:val="14"/>
        </w:rPr>
        <w:t>09</w:t>
      </w:r>
      <w:r>
        <w:rPr>
          <w:color w:val="369A36"/>
          <w:spacing w:val="-3"/>
          <w:sz w:val="14"/>
        </w:rPr>
        <w:t>.</w:t>
      </w:r>
      <w:r>
        <w:rPr>
          <w:color w:val="0E850E"/>
          <w:spacing w:val="-3"/>
          <w:sz w:val="14"/>
        </w:rPr>
        <w:t>2024 </w:t>
      </w:r>
      <w:r>
        <w:rPr>
          <w:color w:val="FF0C0C"/>
          <w:sz w:val="14"/>
        </w:rPr>
        <w:t>Redação Anterior</w:t>
      </w:r>
    </w:p>
    <w:p>
      <w:pPr>
        <w:pStyle w:val="BodyText"/>
        <w:spacing w:before="1"/>
        <w:rPr>
          <w:sz w:val="16"/>
        </w:rPr>
      </w:pPr>
    </w:p>
    <w:p>
      <w:pPr>
        <w:pStyle w:val="BodyText"/>
        <w:ind w:left="149" w:right="136" w:firstLine="2"/>
        <w:jc w:val="both"/>
      </w:pPr>
      <w:r>
        <w:rPr>
          <w:b/>
          <w:color w:val="030303"/>
        </w:rPr>
        <w:t>Art. 124. </w:t>
      </w:r>
      <w:r>
        <w:rPr>
          <w:color w:val="030303"/>
        </w:rPr>
        <w:t>A base de cálculo para a retenção do imposto será o preço máximo de venda a varejo fixado pela autoridade competente ou, na falta desse, o preço sugerido ao consumidor final pelo fabricante  ou importador,  acrescido,  em ambos os casos, do valor do </w:t>
      </w:r>
      <w:r>
        <w:rPr>
          <w:color w:val="030303"/>
          <w:spacing w:val="-3"/>
        </w:rPr>
        <w:t>frete</w:t>
      </w:r>
      <w:r>
        <w:rPr>
          <w:color w:val="282828"/>
          <w:spacing w:val="-3"/>
        </w:rPr>
        <w:t>, </w:t>
      </w:r>
      <w:r>
        <w:rPr>
          <w:color w:val="030303"/>
        </w:rPr>
        <w:t>quando não incluído no preço (</w:t>
      </w:r>
      <w:r>
        <w:rPr>
          <w:color w:val="0303EB"/>
          <w:u w:val="single" w:color="0000ED"/>
        </w:rPr>
        <w:t>Protocolos ICMS 192/2009</w:t>
      </w:r>
      <w:r>
        <w:rPr>
          <w:color w:val="0303EB"/>
        </w:rPr>
        <w:t> </w:t>
      </w:r>
      <w:r>
        <w:rPr>
          <w:color w:val="030303"/>
        </w:rPr>
        <w:t>e </w:t>
      </w:r>
      <w:r>
        <w:rPr>
          <w:color w:val="0303EB"/>
          <w:u w:val="single" w:color="0000ED"/>
        </w:rPr>
        <w:t>134/2012</w:t>
      </w:r>
      <w:r>
        <w:rPr>
          <w:color w:val="030303"/>
        </w:rPr>
        <w:t>;  </w:t>
      </w:r>
      <w:r>
        <w:rPr>
          <w:color w:val="0303EB"/>
          <w:u w:val="single" w:color="0000ED"/>
        </w:rPr>
        <w:t>Protocolo  ICMS</w:t>
      </w:r>
      <w:r>
        <w:rPr>
          <w:color w:val="0303EB"/>
        </w:rPr>
        <w:t> </w:t>
      </w:r>
      <w:r>
        <w:rPr>
          <w:color w:val="0303EB"/>
          <w:u w:val="single" w:color="0000ED"/>
        </w:rPr>
        <w:t>70/2011</w:t>
      </w:r>
      <w:r>
        <w:rPr>
          <w:color w:val="030303"/>
        </w:rPr>
        <w:t>)</w:t>
      </w:r>
      <w:r>
        <w:rPr>
          <w:color w:val="282828"/>
        </w:rPr>
        <w:t>.</w:t>
      </w:r>
    </w:p>
    <w:p>
      <w:pPr>
        <w:pStyle w:val="BodyText"/>
        <w:rPr>
          <w:sz w:val="18"/>
        </w:rPr>
      </w:pPr>
    </w:p>
    <w:p>
      <w:pPr>
        <w:pStyle w:val="BodyText"/>
        <w:ind w:left="148" w:right="117"/>
        <w:jc w:val="both"/>
      </w:pPr>
      <w:r>
        <w:rPr>
          <w:color w:val="030303"/>
          <w:w w:val="105"/>
        </w:rPr>
        <w:t>§</w:t>
      </w:r>
      <w:r>
        <w:rPr>
          <w:color w:val="030303"/>
          <w:spacing w:val="-18"/>
          <w:w w:val="105"/>
        </w:rPr>
        <w:t> </w:t>
      </w:r>
      <w:r>
        <w:rPr>
          <w:b/>
          <w:color w:val="030303"/>
          <w:w w:val="105"/>
        </w:rPr>
        <w:t>1º</w:t>
      </w:r>
      <w:r>
        <w:rPr>
          <w:b/>
          <w:color w:val="030303"/>
          <w:spacing w:val="-15"/>
          <w:w w:val="105"/>
        </w:rPr>
        <w:t> </w:t>
      </w:r>
      <w:r>
        <w:rPr>
          <w:color w:val="030303"/>
          <w:w w:val="105"/>
        </w:rPr>
        <w:t>Inexistindo</w:t>
      </w:r>
      <w:r>
        <w:rPr>
          <w:color w:val="030303"/>
          <w:spacing w:val="-10"/>
          <w:w w:val="105"/>
        </w:rPr>
        <w:t> </w:t>
      </w:r>
      <w:r>
        <w:rPr>
          <w:color w:val="030303"/>
          <w:w w:val="105"/>
        </w:rPr>
        <w:t>o</w:t>
      </w:r>
      <w:r>
        <w:rPr>
          <w:color w:val="030303"/>
          <w:spacing w:val="-22"/>
          <w:w w:val="105"/>
        </w:rPr>
        <w:t> </w:t>
      </w:r>
      <w:r>
        <w:rPr>
          <w:color w:val="030303"/>
          <w:w w:val="105"/>
        </w:rPr>
        <w:t>valor</w:t>
      </w:r>
      <w:r>
        <w:rPr>
          <w:color w:val="030303"/>
          <w:spacing w:val="-13"/>
          <w:w w:val="105"/>
        </w:rPr>
        <w:t> </w:t>
      </w:r>
      <w:r>
        <w:rPr>
          <w:color w:val="030303"/>
          <w:w w:val="105"/>
        </w:rPr>
        <w:t>de</w:t>
      </w:r>
      <w:r>
        <w:rPr>
          <w:color w:val="030303"/>
          <w:spacing w:val="-18"/>
          <w:w w:val="105"/>
        </w:rPr>
        <w:t> </w:t>
      </w:r>
      <w:r>
        <w:rPr>
          <w:color w:val="030303"/>
          <w:w w:val="105"/>
        </w:rPr>
        <w:t>que</w:t>
      </w:r>
      <w:r>
        <w:rPr>
          <w:color w:val="030303"/>
          <w:spacing w:val="-16"/>
          <w:w w:val="105"/>
        </w:rPr>
        <w:t> </w:t>
      </w:r>
      <w:r>
        <w:rPr>
          <w:color w:val="030303"/>
          <w:w w:val="105"/>
        </w:rPr>
        <w:t>trata</w:t>
      </w:r>
      <w:r>
        <w:rPr>
          <w:color w:val="030303"/>
          <w:spacing w:val="-13"/>
          <w:w w:val="105"/>
        </w:rPr>
        <w:t> </w:t>
      </w:r>
      <w:r>
        <w:rPr>
          <w:color w:val="030303"/>
          <w:w w:val="105"/>
        </w:rPr>
        <w:t>o</w:t>
      </w:r>
      <w:r>
        <w:rPr>
          <w:color w:val="030303"/>
          <w:spacing w:val="-19"/>
          <w:w w:val="105"/>
        </w:rPr>
        <w:t> </w:t>
      </w:r>
      <w:r>
        <w:rPr>
          <w:color w:val="030303"/>
          <w:w w:val="105"/>
        </w:rPr>
        <w:t>"caput",</w:t>
      </w:r>
      <w:r>
        <w:rPr>
          <w:color w:val="030303"/>
          <w:spacing w:val="-15"/>
          <w:w w:val="105"/>
        </w:rPr>
        <w:t> </w:t>
      </w:r>
      <w:r>
        <w:rPr>
          <w:color w:val="030303"/>
          <w:w w:val="105"/>
        </w:rPr>
        <w:t>a</w:t>
      </w:r>
      <w:r>
        <w:rPr>
          <w:color w:val="030303"/>
          <w:spacing w:val="-20"/>
          <w:w w:val="105"/>
        </w:rPr>
        <w:t> </w:t>
      </w:r>
      <w:r>
        <w:rPr>
          <w:color w:val="030303"/>
          <w:w w:val="105"/>
        </w:rPr>
        <w:t>base</w:t>
      </w:r>
      <w:r>
        <w:rPr>
          <w:color w:val="030303"/>
          <w:spacing w:val="-15"/>
          <w:w w:val="105"/>
        </w:rPr>
        <w:t> </w:t>
      </w:r>
      <w:r>
        <w:rPr>
          <w:color w:val="030303"/>
          <w:w w:val="105"/>
        </w:rPr>
        <w:t>de</w:t>
      </w:r>
      <w:r>
        <w:rPr>
          <w:color w:val="030303"/>
          <w:spacing w:val="-18"/>
          <w:w w:val="105"/>
        </w:rPr>
        <w:t> </w:t>
      </w:r>
      <w:r>
        <w:rPr>
          <w:color w:val="030303"/>
          <w:w w:val="105"/>
        </w:rPr>
        <w:t>cálculo</w:t>
      </w:r>
      <w:r>
        <w:rPr>
          <w:color w:val="030303"/>
          <w:spacing w:val="-10"/>
          <w:w w:val="105"/>
        </w:rPr>
        <w:t> </w:t>
      </w:r>
      <w:r>
        <w:rPr>
          <w:color w:val="030303"/>
          <w:w w:val="105"/>
        </w:rPr>
        <w:t>corresponderá</w:t>
      </w:r>
      <w:r>
        <w:rPr>
          <w:color w:val="030303"/>
          <w:spacing w:val="2"/>
          <w:w w:val="105"/>
        </w:rPr>
        <w:t> </w:t>
      </w:r>
      <w:r>
        <w:rPr>
          <w:color w:val="030303"/>
          <w:w w:val="105"/>
        </w:rPr>
        <w:t>ao</w:t>
      </w:r>
      <w:r>
        <w:rPr>
          <w:color w:val="030303"/>
          <w:spacing w:val="-21"/>
          <w:w w:val="105"/>
        </w:rPr>
        <w:t> </w:t>
      </w:r>
      <w:r>
        <w:rPr>
          <w:color w:val="030303"/>
          <w:w w:val="105"/>
        </w:rPr>
        <w:t>montante</w:t>
      </w:r>
      <w:r>
        <w:rPr>
          <w:color w:val="030303"/>
          <w:spacing w:val="-7"/>
          <w:w w:val="105"/>
        </w:rPr>
        <w:t> </w:t>
      </w:r>
      <w:r>
        <w:rPr>
          <w:color w:val="030303"/>
          <w:w w:val="105"/>
        </w:rPr>
        <w:t>formado</w:t>
      </w:r>
      <w:r>
        <w:rPr>
          <w:color w:val="030303"/>
          <w:spacing w:val="-11"/>
          <w:w w:val="105"/>
        </w:rPr>
        <w:t> </w:t>
      </w:r>
      <w:r>
        <w:rPr>
          <w:color w:val="030303"/>
          <w:w w:val="105"/>
        </w:rPr>
        <w:t>pelo</w:t>
      </w:r>
      <w:r>
        <w:rPr>
          <w:color w:val="030303"/>
          <w:spacing w:val="-15"/>
          <w:w w:val="105"/>
        </w:rPr>
        <w:t> </w:t>
      </w:r>
      <w:r>
        <w:rPr>
          <w:color w:val="030303"/>
          <w:w w:val="105"/>
        </w:rPr>
        <w:t>preço</w:t>
      </w:r>
      <w:r>
        <w:rPr>
          <w:color w:val="030303"/>
          <w:spacing w:val="-13"/>
          <w:w w:val="105"/>
        </w:rPr>
        <w:t> </w:t>
      </w:r>
      <w:r>
        <w:rPr>
          <w:color w:val="030303"/>
          <w:w w:val="105"/>
        </w:rPr>
        <w:t>praticado pelo remetente, acrescido dos valores correspondentes a frete, seguro, impostos, contribuições e outros encargos transferíveis</w:t>
      </w:r>
      <w:r>
        <w:rPr>
          <w:color w:val="030303"/>
          <w:spacing w:val="-4"/>
          <w:w w:val="105"/>
        </w:rPr>
        <w:t> </w:t>
      </w:r>
      <w:r>
        <w:rPr>
          <w:color w:val="030303"/>
          <w:w w:val="105"/>
        </w:rPr>
        <w:t>ou</w:t>
      </w:r>
      <w:r>
        <w:rPr>
          <w:color w:val="030303"/>
          <w:spacing w:val="-17"/>
          <w:w w:val="105"/>
        </w:rPr>
        <w:t> </w:t>
      </w:r>
      <w:r>
        <w:rPr>
          <w:color w:val="030303"/>
          <w:w w:val="105"/>
        </w:rPr>
        <w:t>cobrados</w:t>
      </w:r>
      <w:r>
        <w:rPr>
          <w:color w:val="030303"/>
          <w:spacing w:val="-7"/>
          <w:w w:val="105"/>
        </w:rPr>
        <w:t> </w:t>
      </w:r>
      <w:r>
        <w:rPr>
          <w:color w:val="030303"/>
          <w:w w:val="105"/>
        </w:rPr>
        <w:t>do</w:t>
      </w:r>
      <w:r>
        <w:rPr>
          <w:color w:val="030303"/>
          <w:spacing w:val="-15"/>
          <w:w w:val="105"/>
        </w:rPr>
        <w:t> </w:t>
      </w:r>
      <w:r>
        <w:rPr>
          <w:color w:val="030303"/>
          <w:w w:val="105"/>
        </w:rPr>
        <w:t>destinatário,</w:t>
      </w:r>
      <w:r>
        <w:rPr>
          <w:color w:val="030303"/>
          <w:spacing w:val="-8"/>
          <w:w w:val="105"/>
        </w:rPr>
        <w:t> </w:t>
      </w:r>
      <w:r>
        <w:rPr>
          <w:color w:val="030303"/>
          <w:w w:val="105"/>
        </w:rPr>
        <w:t>ainda</w:t>
      </w:r>
      <w:r>
        <w:rPr>
          <w:color w:val="030303"/>
          <w:spacing w:val="-12"/>
          <w:w w:val="105"/>
        </w:rPr>
        <w:t> </w:t>
      </w:r>
      <w:r>
        <w:rPr>
          <w:color w:val="030303"/>
          <w:w w:val="105"/>
        </w:rPr>
        <w:t>que</w:t>
      </w:r>
      <w:r>
        <w:rPr>
          <w:color w:val="030303"/>
          <w:spacing w:val="-16"/>
          <w:w w:val="105"/>
        </w:rPr>
        <w:t> </w:t>
      </w:r>
      <w:r>
        <w:rPr>
          <w:color w:val="030303"/>
          <w:w w:val="105"/>
        </w:rPr>
        <w:t>por</w:t>
      </w:r>
      <w:r>
        <w:rPr>
          <w:color w:val="030303"/>
          <w:spacing w:val="-11"/>
          <w:w w:val="105"/>
        </w:rPr>
        <w:t> </w:t>
      </w:r>
      <w:r>
        <w:rPr>
          <w:color w:val="030303"/>
          <w:w w:val="105"/>
        </w:rPr>
        <w:t>terceiros,</w:t>
      </w:r>
      <w:r>
        <w:rPr>
          <w:color w:val="030303"/>
          <w:spacing w:val="-9"/>
          <w:w w:val="105"/>
        </w:rPr>
        <w:t> </w:t>
      </w:r>
      <w:r>
        <w:rPr>
          <w:color w:val="030303"/>
          <w:w w:val="105"/>
        </w:rPr>
        <w:t>adicionado</w:t>
      </w:r>
      <w:r>
        <w:rPr>
          <w:color w:val="030303"/>
          <w:spacing w:val="-7"/>
          <w:w w:val="105"/>
        </w:rPr>
        <w:t> </w:t>
      </w:r>
      <w:r>
        <w:rPr>
          <w:color w:val="030303"/>
          <w:w w:val="105"/>
        </w:rPr>
        <w:t>da</w:t>
      </w:r>
      <w:r>
        <w:rPr>
          <w:color w:val="030303"/>
          <w:spacing w:val="-17"/>
          <w:w w:val="105"/>
        </w:rPr>
        <w:t> </w:t>
      </w:r>
      <w:r>
        <w:rPr>
          <w:color w:val="030303"/>
          <w:w w:val="105"/>
        </w:rPr>
        <w:t>parcela</w:t>
      </w:r>
      <w:r>
        <w:rPr>
          <w:color w:val="030303"/>
          <w:spacing w:val="-9"/>
          <w:w w:val="105"/>
        </w:rPr>
        <w:t> </w:t>
      </w:r>
      <w:r>
        <w:rPr>
          <w:color w:val="030303"/>
          <w:w w:val="105"/>
        </w:rPr>
        <w:t>resultante</w:t>
      </w:r>
      <w:r>
        <w:rPr>
          <w:color w:val="030303"/>
          <w:spacing w:val="-7"/>
          <w:w w:val="105"/>
        </w:rPr>
        <w:t> </w:t>
      </w:r>
      <w:r>
        <w:rPr>
          <w:color w:val="030303"/>
          <w:w w:val="105"/>
        </w:rPr>
        <w:t>da</w:t>
      </w:r>
      <w:r>
        <w:rPr>
          <w:color w:val="030303"/>
          <w:spacing w:val="-13"/>
          <w:w w:val="105"/>
        </w:rPr>
        <w:t> </w:t>
      </w:r>
      <w:r>
        <w:rPr>
          <w:color w:val="030303"/>
          <w:w w:val="105"/>
        </w:rPr>
        <w:t>aplicação,</w:t>
      </w:r>
      <w:r>
        <w:rPr>
          <w:color w:val="030303"/>
          <w:spacing w:val="-5"/>
          <w:w w:val="105"/>
        </w:rPr>
        <w:t> </w:t>
      </w:r>
      <w:r>
        <w:rPr>
          <w:color w:val="030303"/>
          <w:w w:val="105"/>
        </w:rPr>
        <w:t>sobre</w:t>
      </w:r>
      <w:r>
        <w:rPr>
          <w:color w:val="030303"/>
          <w:spacing w:val="-13"/>
          <w:w w:val="105"/>
        </w:rPr>
        <w:t> </w:t>
      </w:r>
      <w:r>
        <w:rPr>
          <w:color w:val="030303"/>
          <w:w w:val="105"/>
        </w:rPr>
        <w:t>o referido montante, do percentual de MVA estabelecido em Resolução do Secretário de Estado da Fazenda (</w:t>
      </w:r>
      <w:r>
        <w:rPr>
          <w:color w:val="0303EB"/>
          <w:w w:val="105"/>
          <w:u w:val="single" w:color="0000ED"/>
        </w:rPr>
        <w:t>Protocolos</w:t>
      </w:r>
      <w:r>
        <w:rPr>
          <w:color w:val="0303EB"/>
          <w:w w:val="105"/>
        </w:rPr>
        <w:t> </w:t>
      </w:r>
      <w:r>
        <w:rPr>
          <w:color w:val="0303EB"/>
          <w:w w:val="105"/>
          <w:u w:val="thick" w:color="0303EB"/>
        </w:rPr>
        <w:t>ICMS 192/2009</w:t>
      </w:r>
      <w:r>
        <w:rPr>
          <w:color w:val="0303EB"/>
          <w:w w:val="105"/>
        </w:rPr>
        <w:t> </w:t>
      </w:r>
      <w:r>
        <w:rPr>
          <w:color w:val="030303"/>
          <w:w w:val="105"/>
        </w:rPr>
        <w:t>e</w:t>
      </w:r>
      <w:r>
        <w:rPr>
          <w:color w:val="030303"/>
          <w:spacing w:val="1"/>
          <w:w w:val="105"/>
        </w:rPr>
        <w:t> </w:t>
      </w:r>
      <w:r>
        <w:rPr>
          <w:color w:val="0303EB"/>
          <w:spacing w:val="-3"/>
          <w:w w:val="105"/>
          <w:u w:val="single" w:color="0000ED"/>
        </w:rPr>
        <w:t>134/2012</w:t>
      </w:r>
      <w:r>
        <w:rPr>
          <w:color w:val="030303"/>
          <w:spacing w:val="-3"/>
          <w:w w:val="105"/>
        </w:rPr>
        <w:t>)</w:t>
      </w:r>
      <w:r>
        <w:rPr>
          <w:color w:val="282828"/>
          <w:spacing w:val="-3"/>
          <w:w w:val="105"/>
        </w:rPr>
        <w:t>.</w:t>
      </w:r>
    </w:p>
    <w:p>
      <w:pPr>
        <w:pStyle w:val="BodyText"/>
        <w:spacing w:before="2"/>
        <w:rPr>
          <w:sz w:val="16"/>
        </w:rPr>
      </w:pPr>
    </w:p>
    <w:p>
      <w:pPr>
        <w:pStyle w:val="BodyText"/>
        <w:spacing w:line="242" w:lineRule="auto"/>
        <w:ind w:left="149" w:right="141" w:firstLine="3"/>
        <w:jc w:val="both"/>
      </w:pPr>
      <w:r>
        <w:rPr>
          <w:b/>
          <w:color w:val="018080"/>
        </w:rPr>
        <w:t>Nota ECONET: </w:t>
      </w:r>
      <w:r>
        <w:rPr>
          <w:color w:val="018080"/>
        </w:rPr>
        <w:t>o </w:t>
      </w:r>
      <w:r>
        <w:rPr>
          <w:color w:val="0303EB"/>
          <w:u w:val="single" w:color="0000ED"/>
        </w:rPr>
        <w:t>art</w:t>
      </w:r>
      <w:r>
        <w:rPr>
          <w:color w:val="0303EB"/>
        </w:rPr>
        <w:t>ig</w:t>
      </w:r>
      <w:r>
        <w:rPr>
          <w:color w:val="0303EB"/>
          <w:u w:val="single" w:color="0000ED"/>
        </w:rPr>
        <w:t>o 24</w:t>
      </w:r>
      <w:r>
        <w:rPr>
          <w:color w:val="0303EB"/>
        </w:rPr>
        <w:t> </w:t>
      </w:r>
      <w:r>
        <w:rPr>
          <w:color w:val="018080"/>
        </w:rPr>
        <w:t>da </w:t>
      </w:r>
      <w:r>
        <w:rPr>
          <w:color w:val="0303EB"/>
          <w:u w:val="single" w:color="0000ED"/>
        </w:rPr>
        <w:t>Resolu</w:t>
      </w:r>
      <w:r>
        <w:rPr>
          <w:color w:val="0303EB"/>
        </w:rPr>
        <w:t>ç</w:t>
      </w:r>
      <w:r>
        <w:rPr>
          <w:color w:val="0303EB"/>
          <w:u w:val="single" w:color="0000ED"/>
        </w:rPr>
        <w:t>ão SEFA nº 571/2019</w:t>
      </w:r>
      <w:r>
        <w:rPr>
          <w:color w:val="0303EB"/>
        </w:rPr>
        <w:t> </w:t>
      </w:r>
      <w:r>
        <w:rPr>
          <w:color w:val="018080"/>
        </w:rPr>
        <w:t>estabelece os percentuais de MVA original a serem utilizados nas operações com as referidas mercadorias.</w:t>
      </w:r>
    </w:p>
    <w:p>
      <w:pPr>
        <w:pStyle w:val="BodyText"/>
        <w:spacing w:before="9"/>
        <w:rPr>
          <w:sz w:val="15"/>
        </w:rPr>
      </w:pPr>
    </w:p>
    <w:p>
      <w:pPr>
        <w:pStyle w:val="BodyText"/>
        <w:spacing w:line="237" w:lineRule="auto"/>
        <w:ind w:left="149" w:right="131" w:hanging="1"/>
        <w:jc w:val="both"/>
      </w:pPr>
      <w:r>
        <w:rPr>
          <w:color w:val="030303"/>
          <w:w w:val="105"/>
        </w:rPr>
        <w:t>§ </w:t>
      </w:r>
      <w:r>
        <w:rPr>
          <w:rFonts w:ascii="Times New Roman" w:hAnsi="Times New Roman"/>
          <w:b/>
          <w:color w:val="030303"/>
          <w:w w:val="105"/>
          <w:sz w:val="20"/>
        </w:rPr>
        <w:t>2º </w:t>
      </w:r>
      <w:r>
        <w:rPr>
          <w:color w:val="030303"/>
          <w:w w:val="105"/>
        </w:rPr>
        <w:t>Na impossibilidade de inclusão do valor do </w:t>
      </w:r>
      <w:r>
        <w:rPr>
          <w:color w:val="030303"/>
          <w:spacing w:val="-3"/>
          <w:w w:val="105"/>
        </w:rPr>
        <w:t>frete</w:t>
      </w:r>
      <w:r>
        <w:rPr>
          <w:color w:val="282828"/>
          <w:spacing w:val="-3"/>
          <w:w w:val="105"/>
        </w:rPr>
        <w:t>, </w:t>
      </w:r>
      <w:r>
        <w:rPr>
          <w:color w:val="030303"/>
          <w:w w:val="105"/>
        </w:rPr>
        <w:t>seguro ou outro </w:t>
      </w:r>
      <w:r>
        <w:rPr>
          <w:color w:val="030303"/>
          <w:spacing w:val="-3"/>
          <w:w w:val="105"/>
        </w:rPr>
        <w:t>encargo</w:t>
      </w:r>
      <w:r>
        <w:rPr>
          <w:color w:val="282828"/>
          <w:spacing w:val="-3"/>
          <w:w w:val="105"/>
        </w:rPr>
        <w:t>, </w:t>
      </w:r>
      <w:r>
        <w:rPr>
          <w:color w:val="030303"/>
          <w:w w:val="105"/>
        </w:rPr>
        <w:t>na composição da base de cálculo</w:t>
      </w:r>
      <w:r>
        <w:rPr>
          <w:color w:val="282828"/>
          <w:w w:val="105"/>
        </w:rPr>
        <w:t>, </w:t>
      </w:r>
      <w:r>
        <w:rPr>
          <w:color w:val="030303"/>
          <w:w w:val="105"/>
        </w:rPr>
        <w:t>o recolhimento</w:t>
      </w:r>
      <w:r>
        <w:rPr>
          <w:color w:val="030303"/>
          <w:spacing w:val="-14"/>
          <w:w w:val="105"/>
        </w:rPr>
        <w:t> </w:t>
      </w:r>
      <w:r>
        <w:rPr>
          <w:color w:val="030303"/>
          <w:w w:val="105"/>
        </w:rPr>
        <w:t>do</w:t>
      </w:r>
      <w:r>
        <w:rPr>
          <w:color w:val="030303"/>
          <w:spacing w:val="-24"/>
          <w:w w:val="105"/>
        </w:rPr>
        <w:t> </w:t>
      </w:r>
      <w:r>
        <w:rPr>
          <w:color w:val="030303"/>
          <w:w w:val="105"/>
        </w:rPr>
        <w:t>imposto</w:t>
      </w:r>
      <w:r>
        <w:rPr>
          <w:color w:val="030303"/>
          <w:spacing w:val="-21"/>
          <w:w w:val="105"/>
        </w:rPr>
        <w:t> </w:t>
      </w:r>
      <w:r>
        <w:rPr>
          <w:color w:val="030303"/>
          <w:w w:val="105"/>
        </w:rPr>
        <w:t>correspondente</w:t>
      </w:r>
      <w:r>
        <w:rPr>
          <w:color w:val="030303"/>
          <w:spacing w:val="-28"/>
          <w:w w:val="105"/>
        </w:rPr>
        <w:t> </w:t>
      </w:r>
      <w:r>
        <w:rPr>
          <w:color w:val="030303"/>
          <w:w w:val="105"/>
        </w:rPr>
        <w:t>será</w:t>
      </w:r>
      <w:r>
        <w:rPr>
          <w:color w:val="030303"/>
          <w:spacing w:val="-20"/>
          <w:w w:val="105"/>
        </w:rPr>
        <w:t> </w:t>
      </w:r>
      <w:r>
        <w:rPr>
          <w:color w:val="030303"/>
          <w:w w:val="105"/>
        </w:rPr>
        <w:t>efetuado</w:t>
      </w:r>
      <w:r>
        <w:rPr>
          <w:color w:val="030303"/>
          <w:spacing w:val="-20"/>
          <w:w w:val="105"/>
        </w:rPr>
        <w:t> </w:t>
      </w:r>
      <w:r>
        <w:rPr>
          <w:color w:val="030303"/>
          <w:w w:val="105"/>
        </w:rPr>
        <w:t>pelo</w:t>
      </w:r>
      <w:r>
        <w:rPr>
          <w:color w:val="030303"/>
          <w:spacing w:val="-26"/>
          <w:w w:val="105"/>
        </w:rPr>
        <w:t> </w:t>
      </w:r>
      <w:r>
        <w:rPr>
          <w:color w:val="030303"/>
          <w:w w:val="105"/>
        </w:rPr>
        <w:t>estabelecimento</w:t>
      </w:r>
      <w:r>
        <w:rPr>
          <w:color w:val="030303"/>
          <w:spacing w:val="-28"/>
          <w:w w:val="105"/>
        </w:rPr>
        <w:t> </w:t>
      </w:r>
      <w:r>
        <w:rPr>
          <w:color w:val="030303"/>
          <w:w w:val="105"/>
        </w:rPr>
        <w:t>destinatário,</w:t>
      </w:r>
      <w:r>
        <w:rPr>
          <w:color w:val="030303"/>
          <w:spacing w:val="-17"/>
          <w:w w:val="105"/>
        </w:rPr>
        <w:t> </w:t>
      </w:r>
      <w:r>
        <w:rPr>
          <w:color w:val="030303"/>
          <w:w w:val="105"/>
        </w:rPr>
        <w:t>acrescido</w:t>
      </w:r>
      <w:r>
        <w:rPr>
          <w:color w:val="030303"/>
          <w:spacing w:val="-17"/>
          <w:w w:val="105"/>
        </w:rPr>
        <w:t> </w:t>
      </w:r>
      <w:r>
        <w:rPr>
          <w:color w:val="030303"/>
          <w:w w:val="105"/>
        </w:rPr>
        <w:t>do</w:t>
      </w:r>
      <w:r>
        <w:rPr>
          <w:color w:val="030303"/>
          <w:spacing w:val="-24"/>
          <w:w w:val="105"/>
        </w:rPr>
        <w:t> </w:t>
      </w:r>
      <w:r>
        <w:rPr>
          <w:color w:val="030303"/>
          <w:w w:val="105"/>
        </w:rPr>
        <w:t>percentual</w:t>
      </w:r>
      <w:r>
        <w:rPr>
          <w:color w:val="030303"/>
          <w:spacing w:val="-16"/>
          <w:w w:val="105"/>
        </w:rPr>
        <w:t> </w:t>
      </w:r>
      <w:r>
        <w:rPr>
          <w:color w:val="030303"/>
          <w:w w:val="105"/>
        </w:rPr>
        <w:t>de</w:t>
      </w:r>
      <w:r>
        <w:rPr>
          <w:color w:val="030303"/>
          <w:spacing w:val="-24"/>
          <w:w w:val="105"/>
        </w:rPr>
        <w:t> </w:t>
      </w:r>
      <w:r>
        <w:rPr>
          <w:color w:val="030303"/>
          <w:w w:val="105"/>
        </w:rPr>
        <w:t>que trata o § </w:t>
      </w:r>
      <w:r>
        <w:rPr>
          <w:color w:val="030303"/>
          <w:spacing w:val="2"/>
          <w:w w:val="105"/>
        </w:rPr>
        <w:t>1</w:t>
      </w:r>
      <w:r>
        <w:rPr>
          <w:rFonts w:ascii="Times New Roman" w:hAnsi="Times New Roman"/>
          <w:color w:val="181818"/>
          <w:spacing w:val="2"/>
          <w:w w:val="105"/>
          <w:sz w:val="18"/>
        </w:rPr>
        <w:t>º </w:t>
      </w:r>
      <w:r>
        <w:rPr>
          <w:color w:val="030303"/>
          <w:w w:val="105"/>
        </w:rPr>
        <w:t>(</w:t>
      </w:r>
      <w:r>
        <w:rPr>
          <w:color w:val="0303EB"/>
          <w:w w:val="105"/>
          <w:u w:val="single" w:color="0000ED"/>
        </w:rPr>
        <w:t>Protocolos ICMS 192/2009</w:t>
      </w:r>
      <w:r>
        <w:rPr>
          <w:color w:val="0303EB"/>
          <w:w w:val="105"/>
        </w:rPr>
        <w:t> </w:t>
      </w:r>
      <w:r>
        <w:rPr>
          <w:color w:val="030303"/>
          <w:w w:val="105"/>
        </w:rPr>
        <w:t>e </w:t>
      </w:r>
      <w:r>
        <w:rPr>
          <w:color w:val="0303EB"/>
          <w:spacing w:val="-7"/>
          <w:w w:val="105"/>
          <w:u w:val="single" w:color="0000ED"/>
        </w:rPr>
        <w:t>134/2012</w:t>
      </w:r>
      <w:r>
        <w:rPr>
          <w:color w:val="181818"/>
          <w:spacing w:val="-7"/>
          <w:w w:val="105"/>
        </w:rPr>
        <w:t>; </w:t>
      </w:r>
      <w:r>
        <w:rPr>
          <w:color w:val="0303EB"/>
          <w:w w:val="105"/>
          <w:u w:val="single" w:color="0000ED"/>
        </w:rPr>
        <w:t>Protocolo ICMS 70/2011</w:t>
      </w:r>
      <w:r>
        <w:rPr>
          <w:color w:val="030303"/>
          <w:w w:val="105"/>
        </w:rPr>
        <w:t>)</w:t>
      </w:r>
      <w:r>
        <w:rPr>
          <w:color w:val="282828"/>
          <w:w w:val="105"/>
        </w:rPr>
        <w:t>.</w:t>
      </w:r>
    </w:p>
    <w:p>
      <w:pPr>
        <w:pStyle w:val="BodyText"/>
        <w:spacing w:before="4"/>
        <w:rPr>
          <w:sz w:val="18"/>
        </w:rPr>
      </w:pPr>
    </w:p>
    <w:p>
      <w:pPr>
        <w:pStyle w:val="Heading1"/>
        <w:spacing w:before="1"/>
        <w:ind w:left="416"/>
      </w:pPr>
      <w:r>
        <w:rPr>
          <w:color w:val="030303"/>
        </w:rPr>
        <w:t>Seção XXIV</w:t>
      </w:r>
    </w:p>
    <w:p>
      <w:pPr>
        <w:spacing w:line="217" w:lineRule="exact" w:before="0"/>
        <w:ind w:left="408" w:right="405" w:firstLine="0"/>
        <w:jc w:val="center"/>
        <w:rPr>
          <w:b/>
          <w:sz w:val="19"/>
        </w:rPr>
      </w:pPr>
      <w:r>
        <w:rPr>
          <w:b/>
          <w:color w:val="030303"/>
          <w:sz w:val="19"/>
        </w:rPr>
        <w:t>Das Operações com Medicamentos</w:t>
      </w:r>
    </w:p>
    <w:p>
      <w:pPr>
        <w:spacing w:before="44"/>
        <w:ind w:left="2002" w:right="0" w:firstLine="0"/>
        <w:jc w:val="left"/>
        <w:rPr>
          <w:sz w:val="14"/>
        </w:rPr>
      </w:pPr>
      <w:r>
        <w:rPr>
          <w:color w:val="0E850E"/>
          <w:w w:val="105"/>
          <w:sz w:val="14"/>
        </w:rPr>
        <w:t>Alterado pelo </w:t>
      </w:r>
      <w:r>
        <w:rPr>
          <w:color w:val="0303EB"/>
          <w:w w:val="105"/>
          <w:sz w:val="14"/>
          <w:u w:val="single" w:color="0000ED"/>
        </w:rPr>
        <w:t>Decreto n</w:t>
      </w:r>
      <w:r>
        <w:rPr>
          <w:color w:val="3F3FEF"/>
          <w:w w:val="105"/>
          <w:sz w:val="14"/>
          <w:u w:val="single" w:color="0000ED"/>
        </w:rPr>
        <w:t>º </w:t>
      </w:r>
      <w:r>
        <w:rPr>
          <w:color w:val="1313ED"/>
          <w:w w:val="105"/>
          <w:sz w:val="14"/>
          <w:u w:val="single" w:color="0000ED"/>
        </w:rPr>
        <w:t>6.048/2024 (DOE </w:t>
      </w:r>
      <w:r>
        <w:rPr>
          <w:color w:val="0303EB"/>
          <w:w w:val="105"/>
          <w:sz w:val="14"/>
          <w:u w:val="single" w:color="0000ED"/>
        </w:rPr>
        <w:t>de </w:t>
      </w:r>
      <w:r>
        <w:rPr>
          <w:color w:val="1313ED"/>
          <w:w w:val="105"/>
          <w:sz w:val="14"/>
          <w:u w:val="single" w:color="0000ED"/>
        </w:rPr>
        <w:t>05.06.2024</w:t>
      </w:r>
      <w:r>
        <w:rPr>
          <w:color w:val="1313ED"/>
          <w:w w:val="105"/>
          <w:sz w:val="14"/>
        </w:rPr>
        <w:t>)</w:t>
      </w:r>
      <w:r>
        <w:rPr>
          <w:color w:val="369A36"/>
          <w:w w:val="105"/>
          <w:sz w:val="14"/>
        </w:rPr>
        <w:t>, </w:t>
      </w:r>
      <w:r>
        <w:rPr>
          <w:color w:val="0E850E"/>
          <w:w w:val="105"/>
          <w:sz w:val="14"/>
        </w:rPr>
        <w:t>efeitos a partir de 01.08.2024 </w:t>
      </w:r>
      <w:r>
        <w:rPr>
          <w:color w:val="FF0C0C"/>
          <w:w w:val="105"/>
          <w:sz w:val="14"/>
        </w:rPr>
        <w:t>Redação Anterior</w:t>
      </w:r>
    </w:p>
    <w:p>
      <w:pPr>
        <w:pStyle w:val="BodyText"/>
        <w:spacing w:before="5"/>
        <w:rPr>
          <w:sz w:val="17"/>
        </w:rPr>
      </w:pPr>
    </w:p>
    <w:p>
      <w:pPr>
        <w:pStyle w:val="BodyText"/>
        <w:spacing w:line="242" w:lineRule="auto"/>
        <w:ind w:left="148" w:right="130" w:firstLine="8"/>
        <w:jc w:val="both"/>
      </w:pPr>
      <w:r>
        <w:rPr>
          <w:b/>
          <w:color w:val="030303"/>
          <w:w w:val="105"/>
        </w:rPr>
        <w:t>Art. 125. </w:t>
      </w:r>
      <w:r>
        <w:rPr>
          <w:color w:val="030303"/>
          <w:w w:val="105"/>
        </w:rPr>
        <w:t>Na saída dos produtos de que trata o § </w:t>
      </w:r>
      <w:r>
        <w:rPr>
          <w:color w:val="030303"/>
          <w:spacing w:val="1"/>
          <w:w w:val="105"/>
        </w:rPr>
        <w:t>1</w:t>
      </w:r>
      <w:r>
        <w:rPr>
          <w:rFonts w:ascii="Times New Roman" w:hAnsi="Times New Roman"/>
          <w:color w:val="282828"/>
          <w:spacing w:val="1"/>
          <w:w w:val="105"/>
          <w:sz w:val="18"/>
        </w:rPr>
        <w:t>º </w:t>
      </w:r>
      <w:r>
        <w:rPr>
          <w:color w:val="030303"/>
          <w:w w:val="105"/>
        </w:rPr>
        <w:t>com destino a revendedores situados no território paranaense é atribuída</w:t>
      </w:r>
      <w:r>
        <w:rPr>
          <w:color w:val="030303"/>
          <w:spacing w:val="-1"/>
          <w:w w:val="105"/>
        </w:rPr>
        <w:t> </w:t>
      </w:r>
      <w:r>
        <w:rPr>
          <w:color w:val="030303"/>
          <w:w w:val="105"/>
        </w:rPr>
        <w:t>a</w:t>
      </w:r>
      <w:r>
        <w:rPr>
          <w:color w:val="030303"/>
          <w:spacing w:val="-12"/>
          <w:w w:val="105"/>
        </w:rPr>
        <w:t> </w:t>
      </w:r>
      <w:r>
        <w:rPr>
          <w:color w:val="030303"/>
          <w:w w:val="105"/>
        </w:rPr>
        <w:t>responsabilidade</w:t>
      </w:r>
      <w:r>
        <w:rPr>
          <w:color w:val="030303"/>
          <w:spacing w:val="-16"/>
          <w:w w:val="105"/>
        </w:rPr>
        <w:t> </w:t>
      </w:r>
      <w:r>
        <w:rPr>
          <w:color w:val="030303"/>
          <w:w w:val="105"/>
        </w:rPr>
        <w:t>pela</w:t>
      </w:r>
      <w:r>
        <w:rPr>
          <w:color w:val="030303"/>
          <w:spacing w:val="-3"/>
          <w:w w:val="105"/>
        </w:rPr>
        <w:t> </w:t>
      </w:r>
      <w:r>
        <w:rPr>
          <w:color w:val="030303"/>
          <w:w w:val="105"/>
        </w:rPr>
        <w:t>retenção</w:t>
      </w:r>
      <w:r>
        <w:rPr>
          <w:color w:val="030303"/>
          <w:spacing w:val="-5"/>
          <w:w w:val="105"/>
        </w:rPr>
        <w:t> </w:t>
      </w:r>
      <w:r>
        <w:rPr>
          <w:color w:val="030303"/>
          <w:w w:val="105"/>
        </w:rPr>
        <w:t>e</w:t>
      </w:r>
      <w:r>
        <w:rPr>
          <w:color w:val="030303"/>
          <w:spacing w:val="-8"/>
          <w:w w:val="105"/>
        </w:rPr>
        <w:t> </w:t>
      </w:r>
      <w:r>
        <w:rPr>
          <w:color w:val="030303"/>
          <w:w w:val="105"/>
        </w:rPr>
        <w:t>recolhimento</w:t>
      </w:r>
      <w:r>
        <w:rPr>
          <w:color w:val="030303"/>
          <w:spacing w:val="5"/>
          <w:w w:val="105"/>
        </w:rPr>
        <w:t> </w:t>
      </w:r>
      <w:r>
        <w:rPr>
          <w:color w:val="030303"/>
          <w:w w:val="105"/>
        </w:rPr>
        <w:t>do</w:t>
      </w:r>
      <w:r>
        <w:rPr>
          <w:color w:val="030303"/>
          <w:spacing w:val="-9"/>
          <w:w w:val="105"/>
        </w:rPr>
        <w:t> </w:t>
      </w:r>
      <w:r>
        <w:rPr>
          <w:color w:val="030303"/>
          <w:w w:val="105"/>
        </w:rPr>
        <w:t>ICMS,</w:t>
      </w:r>
      <w:r>
        <w:rPr>
          <w:color w:val="030303"/>
          <w:spacing w:val="-5"/>
          <w:w w:val="105"/>
        </w:rPr>
        <w:t> </w:t>
      </w:r>
      <w:r>
        <w:rPr>
          <w:color w:val="030303"/>
          <w:w w:val="105"/>
        </w:rPr>
        <w:t>na</w:t>
      </w:r>
      <w:r>
        <w:rPr>
          <w:color w:val="030303"/>
          <w:spacing w:val="-6"/>
          <w:w w:val="105"/>
        </w:rPr>
        <w:t> </w:t>
      </w:r>
      <w:r>
        <w:rPr>
          <w:color w:val="030303"/>
          <w:w w:val="105"/>
        </w:rPr>
        <w:t>condição</w:t>
      </w:r>
      <w:r>
        <w:rPr>
          <w:color w:val="030303"/>
          <w:spacing w:val="-6"/>
          <w:w w:val="105"/>
        </w:rPr>
        <w:t> </w:t>
      </w:r>
      <w:r>
        <w:rPr>
          <w:color w:val="030303"/>
          <w:w w:val="105"/>
        </w:rPr>
        <w:t>de</w:t>
      </w:r>
      <w:r>
        <w:rPr>
          <w:color w:val="030303"/>
          <w:spacing w:val="-9"/>
          <w:w w:val="105"/>
        </w:rPr>
        <w:t> </w:t>
      </w:r>
      <w:r>
        <w:rPr>
          <w:color w:val="030303"/>
          <w:w w:val="105"/>
        </w:rPr>
        <w:t>sujeito</w:t>
      </w:r>
      <w:r>
        <w:rPr>
          <w:color w:val="030303"/>
          <w:spacing w:val="-5"/>
          <w:w w:val="105"/>
        </w:rPr>
        <w:t> </w:t>
      </w:r>
      <w:r>
        <w:rPr>
          <w:color w:val="030303"/>
          <w:w w:val="105"/>
        </w:rPr>
        <w:t>passivo</w:t>
      </w:r>
      <w:r>
        <w:rPr>
          <w:color w:val="030303"/>
          <w:spacing w:val="-3"/>
          <w:w w:val="105"/>
        </w:rPr>
        <w:t> </w:t>
      </w:r>
      <w:r>
        <w:rPr>
          <w:color w:val="030303"/>
          <w:w w:val="105"/>
        </w:rPr>
        <w:t>por</w:t>
      </w:r>
      <w:r>
        <w:rPr>
          <w:color w:val="030303"/>
          <w:spacing w:val="-6"/>
          <w:w w:val="105"/>
        </w:rPr>
        <w:t> </w:t>
      </w:r>
      <w:r>
        <w:rPr>
          <w:color w:val="030303"/>
          <w:w w:val="105"/>
        </w:rPr>
        <w:t>substituição,</w:t>
      </w:r>
      <w:r>
        <w:rPr>
          <w:color w:val="030303"/>
          <w:spacing w:val="-1"/>
          <w:w w:val="105"/>
        </w:rPr>
        <w:t> </w:t>
      </w:r>
      <w:r>
        <w:rPr>
          <w:color w:val="030303"/>
          <w:w w:val="105"/>
        </w:rPr>
        <w:t>em relação</w:t>
      </w:r>
      <w:r>
        <w:rPr>
          <w:color w:val="030303"/>
          <w:spacing w:val="-2"/>
          <w:w w:val="105"/>
        </w:rPr>
        <w:t> </w:t>
      </w:r>
      <w:r>
        <w:rPr>
          <w:color w:val="030303"/>
          <w:w w:val="105"/>
        </w:rPr>
        <w:t>às</w:t>
      </w:r>
      <w:r>
        <w:rPr>
          <w:color w:val="030303"/>
          <w:spacing w:val="-12"/>
          <w:w w:val="105"/>
        </w:rPr>
        <w:t> </w:t>
      </w:r>
      <w:r>
        <w:rPr>
          <w:color w:val="030303"/>
          <w:w w:val="105"/>
        </w:rPr>
        <w:t>operações subsequentes</w:t>
      </w:r>
      <w:r>
        <w:rPr>
          <w:color w:val="030303"/>
          <w:spacing w:val="-5"/>
          <w:w w:val="105"/>
        </w:rPr>
        <w:t> </w:t>
      </w:r>
      <w:r>
        <w:rPr>
          <w:color w:val="030303"/>
          <w:w w:val="105"/>
        </w:rPr>
        <w:t>(</w:t>
      </w:r>
      <w:r>
        <w:rPr>
          <w:color w:val="0303EB"/>
          <w:w w:val="105"/>
          <w:u w:val="single" w:color="0000ED"/>
        </w:rPr>
        <w:t>Convênios</w:t>
      </w:r>
      <w:r>
        <w:rPr>
          <w:color w:val="0303EB"/>
          <w:spacing w:val="-31"/>
          <w:w w:val="105"/>
          <w:u w:val="single" w:color="0000ED"/>
        </w:rPr>
        <w:t> </w:t>
      </w:r>
      <w:r>
        <w:rPr>
          <w:color w:val="0303EB"/>
          <w:w w:val="105"/>
          <w:u w:val="single" w:color="0000ED"/>
        </w:rPr>
        <w:t>ICMS</w:t>
      </w:r>
      <w:r>
        <w:rPr>
          <w:color w:val="0303EB"/>
          <w:spacing w:val="-8"/>
          <w:w w:val="105"/>
          <w:u w:val="single" w:color="0000ED"/>
        </w:rPr>
        <w:t> </w:t>
      </w:r>
      <w:r>
        <w:rPr>
          <w:color w:val="0303EB"/>
          <w:spacing w:val="-5"/>
          <w:w w:val="105"/>
          <w:u w:val="single" w:color="0000ED"/>
        </w:rPr>
        <w:t>76/1994</w:t>
      </w:r>
      <w:r>
        <w:rPr>
          <w:color w:val="181818"/>
          <w:spacing w:val="-5"/>
          <w:w w:val="105"/>
        </w:rPr>
        <w:t>,</w:t>
      </w:r>
      <w:r>
        <w:rPr>
          <w:color w:val="181818"/>
          <w:spacing w:val="-12"/>
          <w:w w:val="105"/>
        </w:rPr>
        <w:t> </w:t>
      </w:r>
      <w:r>
        <w:rPr>
          <w:color w:val="0303EB"/>
          <w:w w:val="105"/>
          <w:u w:val="thick" w:color="0303EB"/>
        </w:rPr>
        <w:t>4/1995</w:t>
      </w:r>
      <w:r>
        <w:rPr>
          <w:color w:val="0303EB"/>
          <w:spacing w:val="-7"/>
          <w:w w:val="105"/>
        </w:rPr>
        <w:t> </w:t>
      </w:r>
      <w:r>
        <w:rPr>
          <w:color w:val="030303"/>
          <w:w w:val="105"/>
        </w:rPr>
        <w:t>e</w:t>
      </w:r>
      <w:r>
        <w:rPr>
          <w:color w:val="030303"/>
          <w:spacing w:val="-11"/>
          <w:w w:val="105"/>
        </w:rPr>
        <w:t> </w:t>
      </w:r>
      <w:r>
        <w:rPr>
          <w:color w:val="0303EB"/>
          <w:w w:val="105"/>
          <w:u w:val="single" w:color="0000ED"/>
        </w:rPr>
        <w:t>147/2002</w:t>
      </w:r>
      <w:r>
        <w:rPr>
          <w:color w:val="282828"/>
          <w:w w:val="105"/>
        </w:rPr>
        <w:t>;</w:t>
      </w:r>
      <w:r>
        <w:rPr>
          <w:color w:val="282828"/>
          <w:spacing w:val="-10"/>
          <w:w w:val="105"/>
        </w:rPr>
        <w:t> </w:t>
      </w:r>
      <w:r>
        <w:rPr>
          <w:color w:val="0303EB"/>
          <w:w w:val="105"/>
          <w:u w:val="single" w:color="0000ED"/>
        </w:rPr>
        <w:t>Convênio</w:t>
      </w:r>
      <w:r>
        <w:rPr>
          <w:color w:val="0303EB"/>
          <w:spacing w:val="-3"/>
          <w:w w:val="105"/>
          <w:u w:val="single" w:color="0000ED"/>
        </w:rPr>
        <w:t> </w:t>
      </w:r>
      <w:r>
        <w:rPr>
          <w:color w:val="0303EB"/>
          <w:w w:val="105"/>
          <w:u w:val="single" w:color="0000ED"/>
        </w:rPr>
        <w:t>ICMS</w:t>
      </w:r>
      <w:r>
        <w:rPr>
          <w:color w:val="0303EB"/>
          <w:spacing w:val="-7"/>
          <w:w w:val="105"/>
          <w:u w:val="single" w:color="0000ED"/>
        </w:rPr>
        <w:t> </w:t>
      </w:r>
      <w:r>
        <w:rPr>
          <w:color w:val="0303EB"/>
          <w:spacing w:val="-4"/>
          <w:w w:val="105"/>
          <w:u w:val="single" w:color="0000ED"/>
        </w:rPr>
        <w:t>34/2006</w:t>
      </w:r>
      <w:r>
        <w:rPr>
          <w:color w:val="282828"/>
          <w:spacing w:val="-4"/>
          <w:w w:val="105"/>
        </w:rPr>
        <w:t>;</w:t>
      </w:r>
      <w:r>
        <w:rPr>
          <w:color w:val="282828"/>
          <w:spacing w:val="-13"/>
          <w:w w:val="105"/>
        </w:rPr>
        <w:t> </w:t>
      </w:r>
      <w:r>
        <w:rPr>
          <w:color w:val="0303EB"/>
          <w:w w:val="105"/>
          <w:u w:val="single" w:color="0000ED"/>
        </w:rPr>
        <w:t>Convênios</w:t>
      </w:r>
      <w:r>
        <w:rPr>
          <w:color w:val="0303EB"/>
          <w:w w:val="105"/>
        </w:rPr>
        <w:t> </w:t>
      </w:r>
      <w:r>
        <w:rPr>
          <w:color w:val="0303EB"/>
          <w:w w:val="105"/>
          <w:u w:val="thick" w:color="0303EB"/>
        </w:rPr>
        <w:t>ICMS 19/2008</w:t>
      </w:r>
      <w:r>
        <w:rPr>
          <w:color w:val="0303EB"/>
          <w:w w:val="105"/>
        </w:rPr>
        <w:t> </w:t>
      </w:r>
      <w:r>
        <w:rPr>
          <w:color w:val="030303"/>
          <w:w w:val="105"/>
        </w:rPr>
        <w:t>e </w:t>
      </w:r>
      <w:r>
        <w:rPr>
          <w:color w:val="0303EB"/>
          <w:spacing w:val="-4"/>
          <w:w w:val="105"/>
          <w:u w:val="single" w:color="0000ED"/>
        </w:rPr>
        <w:t>65/2008</w:t>
      </w:r>
      <w:r>
        <w:rPr>
          <w:color w:val="030303"/>
          <w:spacing w:val="-4"/>
          <w:w w:val="105"/>
        </w:rPr>
        <w:t>; </w:t>
      </w:r>
      <w:r>
        <w:rPr>
          <w:color w:val="0303EB"/>
          <w:w w:val="105"/>
          <w:u w:val="single" w:color="0000ED"/>
        </w:rPr>
        <w:t>Convênio ICMS </w:t>
      </w:r>
      <w:r>
        <w:rPr>
          <w:color w:val="0303EB"/>
          <w:spacing w:val="-4"/>
          <w:w w:val="105"/>
          <w:u w:val="single" w:color="0000ED"/>
        </w:rPr>
        <w:t>80/2009</w:t>
      </w:r>
      <w:r>
        <w:rPr>
          <w:color w:val="181818"/>
          <w:spacing w:val="-4"/>
          <w:w w:val="105"/>
        </w:rPr>
        <w:t>; </w:t>
      </w:r>
      <w:r>
        <w:rPr>
          <w:color w:val="0303EB"/>
          <w:w w:val="105"/>
          <w:u w:val="single" w:color="0000ED"/>
        </w:rPr>
        <w:t>Protocolo ICMS </w:t>
      </w:r>
      <w:r>
        <w:rPr>
          <w:color w:val="0303EB"/>
          <w:spacing w:val="-3"/>
          <w:w w:val="105"/>
          <w:u w:val="single" w:color="0000ED"/>
        </w:rPr>
        <w:t>24/2005</w:t>
      </w:r>
      <w:r>
        <w:rPr>
          <w:color w:val="282828"/>
          <w:spacing w:val="-3"/>
          <w:w w:val="105"/>
        </w:rPr>
        <w:t>; </w:t>
      </w:r>
      <w:r>
        <w:rPr>
          <w:color w:val="0303EB"/>
          <w:w w:val="105"/>
          <w:u w:val="single" w:color="0000ED"/>
        </w:rPr>
        <w:t>Convênios ICMS 92/2015</w:t>
      </w:r>
      <w:r>
        <w:rPr>
          <w:color w:val="0303EB"/>
          <w:w w:val="105"/>
        </w:rPr>
        <w:t> </w:t>
      </w:r>
      <w:r>
        <w:rPr>
          <w:color w:val="030303"/>
          <w:w w:val="105"/>
        </w:rPr>
        <w:t>e </w:t>
      </w:r>
      <w:r>
        <w:rPr>
          <w:color w:val="0303EB"/>
          <w:spacing w:val="-3"/>
          <w:w w:val="105"/>
          <w:u w:val="single" w:color="0000ED"/>
        </w:rPr>
        <w:t>139/2015</w:t>
      </w:r>
      <w:r>
        <w:rPr>
          <w:color w:val="030303"/>
          <w:spacing w:val="-3"/>
          <w:w w:val="105"/>
        </w:rPr>
        <w:t>; </w:t>
      </w:r>
      <w:r>
        <w:rPr>
          <w:color w:val="0303EB"/>
          <w:w w:val="105"/>
          <w:u w:val="single" w:color="0000ED"/>
        </w:rPr>
        <w:t>Convênio ICMS</w:t>
      </w:r>
      <w:r>
        <w:rPr>
          <w:color w:val="0303EB"/>
          <w:spacing w:val="12"/>
          <w:w w:val="105"/>
          <w:u w:val="single" w:color="0000ED"/>
        </w:rPr>
        <w:t> </w:t>
      </w:r>
      <w:r>
        <w:rPr>
          <w:color w:val="0303EB"/>
          <w:w w:val="105"/>
          <w:u w:val="single" w:color="0000ED"/>
        </w:rPr>
        <w:t>155/2015</w:t>
      </w:r>
      <w:r>
        <w:rPr>
          <w:color w:val="030303"/>
          <w:w w:val="105"/>
        </w:rPr>
        <w:t>):</w:t>
      </w:r>
    </w:p>
    <w:p>
      <w:pPr>
        <w:pStyle w:val="BodyText"/>
        <w:spacing w:before="2"/>
        <w:rPr>
          <w:sz w:val="16"/>
        </w:rPr>
      </w:pPr>
    </w:p>
    <w:p>
      <w:pPr>
        <w:pStyle w:val="BodyText"/>
        <w:spacing w:line="237" w:lineRule="auto" w:before="1"/>
        <w:ind w:left="150" w:right="140" w:firstLine="5"/>
        <w:jc w:val="both"/>
      </w:pPr>
      <w:r>
        <w:rPr>
          <w:color w:val="030303"/>
          <w:sz w:val="14"/>
        </w:rPr>
        <w:t>1 - </w:t>
      </w:r>
      <w:r>
        <w:rPr>
          <w:color w:val="030303"/>
        </w:rPr>
        <w:t>ao estabelecimento industrial fabricante, importador ou arrematante de mercadoria importada e apreendida, nas vendas destinadas a estabelecimentos varejistas;</w:t>
      </w:r>
    </w:p>
    <w:p>
      <w:pPr>
        <w:pStyle w:val="BodyText"/>
        <w:spacing w:before="9"/>
        <w:rPr>
          <w:sz w:val="17"/>
        </w:rPr>
      </w:pPr>
    </w:p>
    <w:p>
      <w:pPr>
        <w:pStyle w:val="BodyText"/>
        <w:ind w:left="159"/>
        <w:jc w:val="both"/>
      </w:pPr>
      <w:r>
        <w:rPr>
          <w:color w:val="030303"/>
          <w:w w:val="105"/>
        </w:rPr>
        <w:t>li - ao estabelecimento distribuidor, nas demais hipóteses.</w:t>
      </w:r>
    </w:p>
    <w:p>
      <w:pPr>
        <w:pStyle w:val="BodyText"/>
        <w:spacing w:before="6"/>
        <w:rPr>
          <w:sz w:val="16"/>
        </w:rPr>
      </w:pPr>
    </w:p>
    <w:p>
      <w:pPr>
        <w:pStyle w:val="BodyText"/>
        <w:ind w:left="149"/>
        <w:jc w:val="both"/>
        <w:rPr>
          <w:b/>
        </w:rPr>
      </w:pPr>
      <w:r>
        <w:rPr>
          <w:color w:val="030303"/>
        </w:rPr>
        <w:t>§ </w:t>
      </w:r>
      <w:r>
        <w:rPr>
          <w:b/>
          <w:color w:val="030303"/>
        </w:rPr>
        <w:t>1º </w:t>
      </w:r>
      <w:r>
        <w:rPr>
          <w:color w:val="030303"/>
        </w:rPr>
        <w:t>O disposto neste artigo aplica-se às operações com os seguintes produtos, com a respectiva classificação na </w:t>
      </w:r>
      <w:r>
        <w:rPr>
          <w:b/>
          <w:color w:val="030303"/>
        </w:rPr>
        <w:t>NCM</w:t>
      </w:r>
      <w:r>
        <w:rPr>
          <w:b/>
          <w:color w:val="282828"/>
        </w:rPr>
        <w:t>:</w:t>
      </w:r>
    </w:p>
    <w:p>
      <w:pPr>
        <w:pStyle w:val="BodyText"/>
        <w:spacing w:before="6" w:after="1"/>
        <w:rPr>
          <w:b/>
          <w:sz w:val="15"/>
        </w:rPr>
      </w:pPr>
    </w:p>
    <w:tbl>
      <w:tblPr>
        <w:tblW w:w="0" w:type="auto"/>
        <w:jc w:val="left"/>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005"/>
        <w:gridCol w:w="1010"/>
        <w:gridCol w:w="986"/>
        <w:gridCol w:w="7043"/>
      </w:tblGrid>
      <w:tr>
        <w:trPr>
          <w:trHeight w:val="227" w:hRule="atLeast"/>
        </w:trPr>
        <w:tc>
          <w:tcPr>
            <w:tcW w:w="1005" w:type="dxa"/>
            <w:tcBorders>
              <w:left w:val="single" w:sz="6" w:space="0" w:color="000000"/>
            </w:tcBorders>
          </w:tcPr>
          <w:p>
            <w:pPr>
              <w:pStyle w:val="TableParagraph"/>
              <w:spacing w:line="182" w:lineRule="exact" w:before="25"/>
              <w:ind w:left="91" w:right="72"/>
              <w:jc w:val="center"/>
              <w:rPr>
                <w:b/>
                <w:sz w:val="17"/>
              </w:rPr>
            </w:pPr>
            <w:r>
              <w:rPr>
                <w:b/>
                <w:color w:val="030303"/>
                <w:sz w:val="17"/>
              </w:rPr>
              <w:t>POSIÇÃO</w:t>
            </w:r>
          </w:p>
        </w:tc>
        <w:tc>
          <w:tcPr>
            <w:tcW w:w="1010" w:type="dxa"/>
          </w:tcPr>
          <w:p>
            <w:pPr>
              <w:pStyle w:val="TableParagraph"/>
              <w:spacing w:line="182" w:lineRule="exact" w:before="25"/>
              <w:ind w:left="65" w:right="52"/>
              <w:jc w:val="center"/>
              <w:rPr>
                <w:b/>
                <w:sz w:val="17"/>
              </w:rPr>
            </w:pPr>
            <w:r>
              <w:rPr>
                <w:b/>
                <w:color w:val="030303"/>
                <w:sz w:val="17"/>
              </w:rPr>
              <w:t>CEST</w:t>
            </w:r>
          </w:p>
        </w:tc>
        <w:tc>
          <w:tcPr>
            <w:tcW w:w="986" w:type="dxa"/>
          </w:tcPr>
          <w:p>
            <w:pPr>
              <w:pStyle w:val="TableParagraph"/>
              <w:spacing w:line="182" w:lineRule="exact" w:before="25"/>
              <w:ind w:left="296"/>
              <w:rPr>
                <w:b/>
                <w:sz w:val="17"/>
              </w:rPr>
            </w:pPr>
            <w:r>
              <w:rPr>
                <w:b/>
                <w:color w:val="030303"/>
                <w:w w:val="105"/>
                <w:sz w:val="17"/>
              </w:rPr>
              <w:t>NCM</w:t>
            </w:r>
          </w:p>
        </w:tc>
        <w:tc>
          <w:tcPr>
            <w:tcW w:w="7043" w:type="dxa"/>
            <w:tcBorders>
              <w:right w:val="single" w:sz="6" w:space="0" w:color="000000"/>
            </w:tcBorders>
          </w:tcPr>
          <w:p>
            <w:pPr>
              <w:pStyle w:val="TableParagraph"/>
              <w:spacing w:line="182" w:lineRule="exact" w:before="25"/>
              <w:ind w:left="2987" w:right="2978"/>
              <w:jc w:val="center"/>
              <w:rPr>
                <w:b/>
                <w:sz w:val="17"/>
              </w:rPr>
            </w:pPr>
            <w:r>
              <w:rPr>
                <w:b/>
                <w:color w:val="030303"/>
                <w:sz w:val="17"/>
              </w:rPr>
              <w:t>DESCRIÇÃO</w:t>
            </w:r>
          </w:p>
        </w:tc>
      </w:tr>
      <w:tr>
        <w:trPr>
          <w:trHeight w:val="431" w:hRule="atLeast"/>
        </w:trPr>
        <w:tc>
          <w:tcPr>
            <w:tcW w:w="1005" w:type="dxa"/>
            <w:tcBorders>
              <w:left w:val="single" w:sz="6" w:space="0" w:color="000000"/>
            </w:tcBorders>
          </w:tcPr>
          <w:p>
            <w:pPr>
              <w:pStyle w:val="TableParagraph"/>
              <w:rPr>
                <w:rFonts w:ascii="Times New Roman"/>
                <w:sz w:val="16"/>
              </w:rPr>
            </w:pPr>
          </w:p>
        </w:tc>
        <w:tc>
          <w:tcPr>
            <w:tcW w:w="1010" w:type="dxa"/>
          </w:tcPr>
          <w:p>
            <w:pPr>
              <w:pStyle w:val="TableParagraph"/>
              <w:spacing w:before="129"/>
              <w:ind w:left="60" w:right="52"/>
              <w:jc w:val="center"/>
              <w:rPr>
                <w:sz w:val="17"/>
              </w:rPr>
            </w:pPr>
            <w:r>
              <w:rPr>
                <w:color w:val="030303"/>
                <w:sz w:val="17"/>
              </w:rPr>
              <w:t>13.001.00</w:t>
            </w:r>
          </w:p>
        </w:tc>
        <w:tc>
          <w:tcPr>
            <w:tcW w:w="986" w:type="dxa"/>
          </w:tcPr>
          <w:p>
            <w:pPr>
              <w:pStyle w:val="TableParagraph"/>
              <w:spacing w:before="28"/>
              <w:ind w:left="277"/>
              <w:rPr>
                <w:sz w:val="17"/>
              </w:rPr>
            </w:pPr>
            <w:r>
              <w:rPr>
                <w:color w:val="030303"/>
                <w:w w:val="105"/>
                <w:sz w:val="17"/>
              </w:rPr>
              <w:t>30</w:t>
            </w:r>
            <w:r>
              <w:rPr>
                <w:color w:val="282828"/>
                <w:w w:val="105"/>
                <w:sz w:val="17"/>
              </w:rPr>
              <w:t>.</w:t>
            </w:r>
            <w:r>
              <w:rPr>
                <w:color w:val="030303"/>
                <w:w w:val="105"/>
                <w:sz w:val="17"/>
              </w:rPr>
              <w:t>03</w:t>
            </w:r>
          </w:p>
          <w:p>
            <w:pPr>
              <w:pStyle w:val="TableParagraph"/>
              <w:spacing w:line="181" w:lineRule="exact" w:before="6"/>
              <w:ind w:left="277"/>
              <w:rPr>
                <w:sz w:val="17"/>
              </w:rPr>
            </w:pPr>
            <w:r>
              <w:rPr>
                <w:color w:val="030303"/>
                <w:sz w:val="17"/>
              </w:rPr>
              <w:t>30.04</w:t>
            </w:r>
          </w:p>
        </w:tc>
        <w:tc>
          <w:tcPr>
            <w:tcW w:w="7043" w:type="dxa"/>
            <w:tcBorders>
              <w:right w:val="single" w:sz="6" w:space="0" w:color="000000"/>
            </w:tcBorders>
          </w:tcPr>
          <w:p>
            <w:pPr>
              <w:pStyle w:val="TableParagraph"/>
              <w:spacing w:before="23"/>
              <w:ind w:left="107"/>
              <w:rPr>
                <w:sz w:val="17"/>
              </w:rPr>
            </w:pPr>
            <w:r>
              <w:rPr>
                <w:color w:val="030303"/>
                <w:sz w:val="17"/>
              </w:rPr>
              <w:t>Medicamentos de referência - positiva, exceto para uso veterinário</w:t>
            </w:r>
          </w:p>
          <w:p>
            <w:pPr>
              <w:pStyle w:val="TableParagraph"/>
              <w:spacing w:line="181" w:lineRule="exact" w:before="11"/>
              <w:ind w:left="110"/>
              <w:rPr>
                <w:sz w:val="17"/>
              </w:rPr>
            </w:pPr>
            <w:r>
              <w:rPr>
                <w:color w:val="030303"/>
                <w:w w:val="105"/>
                <w:sz w:val="17"/>
              </w:rPr>
              <w:t>(</w:t>
            </w:r>
            <w:r>
              <w:rPr>
                <w:color w:val="0303EB"/>
                <w:w w:val="105"/>
                <w:sz w:val="17"/>
                <w:u w:val="single" w:color="0000ED"/>
              </w:rPr>
              <w:t>Convênios ICMS 76/1994</w:t>
            </w:r>
            <w:r>
              <w:rPr>
                <w:color w:val="0303EB"/>
                <w:w w:val="105"/>
                <w:sz w:val="17"/>
              </w:rPr>
              <w:t> </w:t>
            </w:r>
            <w:r>
              <w:rPr>
                <w:color w:val="030303"/>
                <w:w w:val="105"/>
                <w:sz w:val="17"/>
              </w:rPr>
              <w:t>e </w:t>
            </w:r>
            <w:r>
              <w:rPr>
                <w:color w:val="0303EB"/>
                <w:w w:val="105"/>
                <w:sz w:val="17"/>
                <w:u w:val="single" w:color="0000ED"/>
              </w:rPr>
              <w:t>147/2002</w:t>
            </w:r>
            <w:r>
              <w:rPr>
                <w:color w:val="030303"/>
                <w:w w:val="105"/>
                <w:sz w:val="17"/>
              </w:rPr>
              <w:t>) (</w:t>
            </w:r>
            <w:r>
              <w:rPr>
                <w:color w:val="0303EB"/>
                <w:w w:val="105"/>
                <w:sz w:val="17"/>
                <w:u w:val="single" w:color="0000ED"/>
              </w:rPr>
              <w:t>Convênios ICMS 92/2015</w:t>
            </w:r>
            <w:r>
              <w:rPr>
                <w:color w:val="0303EB"/>
                <w:w w:val="105"/>
                <w:sz w:val="17"/>
              </w:rPr>
              <w:t> </w:t>
            </w:r>
            <w:r>
              <w:rPr>
                <w:color w:val="030303"/>
                <w:w w:val="105"/>
                <w:sz w:val="17"/>
              </w:rPr>
              <w:t>e </w:t>
            </w:r>
            <w:r>
              <w:rPr>
                <w:color w:val="0303EB"/>
                <w:w w:val="105"/>
                <w:sz w:val="17"/>
                <w:u w:val="single" w:color="0000ED"/>
              </w:rPr>
              <w:t>146/201</w:t>
            </w:r>
            <w:r>
              <w:rPr>
                <w:color w:val="0303EB"/>
                <w:w w:val="105"/>
                <w:sz w:val="17"/>
              </w:rPr>
              <w:t>5</w:t>
            </w:r>
            <w:r>
              <w:rPr>
                <w:color w:val="030303"/>
                <w:w w:val="105"/>
                <w:sz w:val="17"/>
              </w:rPr>
              <w:t>)</w:t>
            </w:r>
          </w:p>
        </w:tc>
      </w:tr>
      <w:tr>
        <w:trPr>
          <w:trHeight w:val="431" w:hRule="atLeast"/>
        </w:trPr>
        <w:tc>
          <w:tcPr>
            <w:tcW w:w="1005" w:type="dxa"/>
            <w:tcBorders>
              <w:left w:val="single" w:sz="6" w:space="0" w:color="000000"/>
            </w:tcBorders>
          </w:tcPr>
          <w:p>
            <w:pPr>
              <w:pStyle w:val="TableParagraph"/>
              <w:spacing w:before="129"/>
              <w:ind w:left="34"/>
              <w:jc w:val="center"/>
              <w:rPr>
                <w:sz w:val="17"/>
              </w:rPr>
            </w:pPr>
            <w:r>
              <w:rPr>
                <w:color w:val="030303"/>
                <w:w w:val="105"/>
                <w:sz w:val="17"/>
              </w:rPr>
              <w:t>2</w:t>
            </w:r>
          </w:p>
        </w:tc>
        <w:tc>
          <w:tcPr>
            <w:tcW w:w="1010" w:type="dxa"/>
          </w:tcPr>
          <w:p>
            <w:pPr>
              <w:pStyle w:val="TableParagraph"/>
              <w:spacing w:before="129"/>
              <w:ind w:left="60" w:right="52"/>
              <w:jc w:val="center"/>
              <w:rPr>
                <w:sz w:val="17"/>
              </w:rPr>
            </w:pPr>
            <w:r>
              <w:rPr>
                <w:color w:val="030303"/>
                <w:sz w:val="17"/>
              </w:rPr>
              <w:t>13.001.01</w:t>
            </w:r>
          </w:p>
        </w:tc>
        <w:tc>
          <w:tcPr>
            <w:tcW w:w="986" w:type="dxa"/>
          </w:tcPr>
          <w:p>
            <w:pPr>
              <w:pStyle w:val="TableParagraph"/>
              <w:spacing w:before="28"/>
              <w:ind w:left="277"/>
              <w:rPr>
                <w:sz w:val="17"/>
              </w:rPr>
            </w:pPr>
            <w:r>
              <w:rPr>
                <w:color w:val="030303"/>
                <w:w w:val="105"/>
                <w:sz w:val="17"/>
              </w:rPr>
              <w:t>30</w:t>
            </w:r>
            <w:r>
              <w:rPr>
                <w:color w:val="3F3F3F"/>
                <w:w w:val="105"/>
                <w:sz w:val="17"/>
              </w:rPr>
              <w:t>.</w:t>
            </w:r>
            <w:r>
              <w:rPr>
                <w:color w:val="030303"/>
                <w:w w:val="105"/>
                <w:sz w:val="17"/>
              </w:rPr>
              <w:t>03</w:t>
            </w:r>
          </w:p>
          <w:p>
            <w:pPr>
              <w:pStyle w:val="TableParagraph"/>
              <w:spacing w:line="181" w:lineRule="exact" w:before="7"/>
              <w:ind w:left="277"/>
              <w:rPr>
                <w:sz w:val="17"/>
              </w:rPr>
            </w:pPr>
            <w:r>
              <w:rPr>
                <w:color w:val="030303"/>
                <w:sz w:val="17"/>
              </w:rPr>
              <w:t>30.04</w:t>
            </w:r>
          </w:p>
        </w:tc>
        <w:tc>
          <w:tcPr>
            <w:tcW w:w="7043" w:type="dxa"/>
            <w:tcBorders>
              <w:right w:val="single" w:sz="6" w:space="0" w:color="000000"/>
            </w:tcBorders>
          </w:tcPr>
          <w:p>
            <w:pPr>
              <w:pStyle w:val="TableParagraph"/>
              <w:spacing w:line="200" w:lineRule="atLeast" w:before="24"/>
              <w:ind w:left="110" w:right="833" w:hanging="3"/>
              <w:rPr>
                <w:sz w:val="17"/>
              </w:rPr>
            </w:pPr>
            <w:r>
              <w:rPr>
                <w:color w:val="030303"/>
                <w:sz w:val="17"/>
              </w:rPr>
              <w:t>Medicamentos de referência - negativa, exceto  para  uso  veterinário (</w:t>
            </w:r>
            <w:r>
              <w:rPr>
                <w:color w:val="0303EB"/>
                <w:sz w:val="17"/>
                <w:u w:val="single" w:color="0000ED"/>
              </w:rPr>
              <w:t>Convênios ICMS 76/1994</w:t>
            </w:r>
            <w:r>
              <w:rPr>
                <w:color w:val="0303EB"/>
                <w:sz w:val="17"/>
              </w:rPr>
              <w:t> </w:t>
            </w:r>
            <w:r>
              <w:rPr>
                <w:color w:val="030303"/>
                <w:sz w:val="17"/>
              </w:rPr>
              <w:t>e </w:t>
            </w:r>
            <w:r>
              <w:rPr>
                <w:color w:val="0303EB"/>
                <w:spacing w:val="-3"/>
                <w:sz w:val="17"/>
                <w:u w:val="single" w:color="0000ED"/>
              </w:rPr>
              <w:t>147/2002</w:t>
            </w:r>
            <w:r>
              <w:rPr>
                <w:color w:val="030303"/>
                <w:spacing w:val="-3"/>
                <w:sz w:val="17"/>
              </w:rPr>
              <w:t>) </w:t>
            </w:r>
            <w:r>
              <w:rPr>
                <w:color w:val="030303"/>
                <w:sz w:val="17"/>
              </w:rPr>
              <w:t>(</w:t>
            </w:r>
            <w:r>
              <w:rPr>
                <w:color w:val="0303EB"/>
                <w:sz w:val="17"/>
                <w:u w:val="single" w:color="0000ED"/>
              </w:rPr>
              <w:t>Convênios ICMS 92/2015</w:t>
            </w:r>
            <w:r>
              <w:rPr>
                <w:color w:val="0303EB"/>
                <w:sz w:val="17"/>
              </w:rPr>
              <w:t> </w:t>
            </w:r>
            <w:r>
              <w:rPr>
                <w:color w:val="030303"/>
                <w:sz w:val="17"/>
              </w:rPr>
              <w:t>e</w:t>
            </w:r>
            <w:r>
              <w:rPr>
                <w:color w:val="030303"/>
                <w:spacing w:val="-1"/>
                <w:sz w:val="17"/>
              </w:rPr>
              <w:t> </w:t>
            </w:r>
            <w:r>
              <w:rPr>
                <w:color w:val="0303EB"/>
                <w:spacing w:val="-7"/>
                <w:sz w:val="17"/>
                <w:u w:val="single" w:color="0000ED"/>
              </w:rPr>
              <w:t>146/201</w:t>
            </w:r>
            <w:r>
              <w:rPr>
                <w:color w:val="0303EB"/>
                <w:spacing w:val="-7"/>
                <w:sz w:val="17"/>
              </w:rPr>
              <w:t>5</w:t>
            </w:r>
            <w:r>
              <w:rPr>
                <w:color w:val="030303"/>
                <w:spacing w:val="-7"/>
                <w:sz w:val="17"/>
              </w:rPr>
              <w:t>)</w:t>
            </w:r>
          </w:p>
        </w:tc>
      </w:tr>
      <w:tr>
        <w:trPr>
          <w:trHeight w:val="431" w:hRule="atLeast"/>
        </w:trPr>
        <w:tc>
          <w:tcPr>
            <w:tcW w:w="1005" w:type="dxa"/>
            <w:tcBorders>
              <w:left w:val="single" w:sz="6" w:space="0" w:color="000000"/>
            </w:tcBorders>
          </w:tcPr>
          <w:p>
            <w:pPr>
              <w:pStyle w:val="TableParagraph"/>
              <w:spacing w:before="130"/>
              <w:ind w:left="30"/>
              <w:jc w:val="center"/>
              <w:rPr>
                <w:sz w:val="17"/>
              </w:rPr>
            </w:pPr>
            <w:r>
              <w:rPr>
                <w:color w:val="030303"/>
                <w:w w:val="106"/>
                <w:sz w:val="17"/>
              </w:rPr>
              <w:t>3</w:t>
            </w:r>
          </w:p>
        </w:tc>
        <w:tc>
          <w:tcPr>
            <w:tcW w:w="1010" w:type="dxa"/>
          </w:tcPr>
          <w:p>
            <w:pPr>
              <w:pStyle w:val="TableParagraph"/>
              <w:spacing w:before="130"/>
              <w:ind w:left="60" w:right="52"/>
              <w:jc w:val="center"/>
              <w:rPr>
                <w:sz w:val="17"/>
              </w:rPr>
            </w:pPr>
            <w:r>
              <w:rPr>
                <w:color w:val="030303"/>
                <w:sz w:val="17"/>
              </w:rPr>
              <w:t>13.001.02</w:t>
            </w:r>
          </w:p>
        </w:tc>
        <w:tc>
          <w:tcPr>
            <w:tcW w:w="986" w:type="dxa"/>
          </w:tcPr>
          <w:p>
            <w:pPr>
              <w:pStyle w:val="TableParagraph"/>
              <w:spacing w:before="29"/>
              <w:ind w:left="277"/>
              <w:rPr>
                <w:sz w:val="17"/>
              </w:rPr>
            </w:pPr>
            <w:r>
              <w:rPr>
                <w:color w:val="030303"/>
                <w:w w:val="105"/>
                <w:sz w:val="17"/>
              </w:rPr>
              <w:t>30</w:t>
            </w:r>
            <w:r>
              <w:rPr>
                <w:color w:val="282828"/>
                <w:w w:val="105"/>
                <w:sz w:val="17"/>
              </w:rPr>
              <w:t>.</w:t>
            </w:r>
            <w:r>
              <w:rPr>
                <w:color w:val="030303"/>
                <w:w w:val="105"/>
                <w:sz w:val="17"/>
              </w:rPr>
              <w:t>03</w:t>
            </w:r>
          </w:p>
          <w:p>
            <w:pPr>
              <w:pStyle w:val="TableParagraph"/>
              <w:spacing w:line="180" w:lineRule="exact" w:before="6"/>
              <w:ind w:left="277"/>
              <w:rPr>
                <w:sz w:val="17"/>
              </w:rPr>
            </w:pPr>
            <w:r>
              <w:rPr>
                <w:color w:val="030303"/>
                <w:sz w:val="17"/>
              </w:rPr>
              <w:t>30.04</w:t>
            </w:r>
          </w:p>
        </w:tc>
        <w:tc>
          <w:tcPr>
            <w:tcW w:w="7043" w:type="dxa"/>
            <w:tcBorders>
              <w:right w:val="single" w:sz="6" w:space="0" w:color="000000"/>
            </w:tcBorders>
          </w:tcPr>
          <w:p>
            <w:pPr>
              <w:pStyle w:val="TableParagraph"/>
              <w:spacing w:before="29"/>
              <w:ind w:left="107"/>
              <w:rPr>
                <w:sz w:val="17"/>
              </w:rPr>
            </w:pPr>
            <w:r>
              <w:rPr>
                <w:color w:val="030303"/>
                <w:sz w:val="17"/>
              </w:rPr>
              <w:t>Medicamentos de referência - neutra, exceto para uso veterinário</w:t>
            </w:r>
          </w:p>
          <w:p>
            <w:pPr>
              <w:pStyle w:val="TableParagraph"/>
              <w:spacing w:line="180" w:lineRule="exact" w:before="6"/>
              <w:ind w:left="110"/>
              <w:rPr>
                <w:sz w:val="17"/>
              </w:rPr>
            </w:pPr>
            <w:r>
              <w:rPr>
                <w:color w:val="030303"/>
                <w:w w:val="105"/>
                <w:sz w:val="17"/>
              </w:rPr>
              <w:t>(</w:t>
            </w:r>
            <w:r>
              <w:rPr>
                <w:color w:val="0303EB"/>
                <w:w w:val="105"/>
                <w:sz w:val="17"/>
                <w:u w:val="single" w:color="0000ED"/>
              </w:rPr>
              <w:t>Convênios ICMS 76/1994</w:t>
            </w:r>
            <w:r>
              <w:rPr>
                <w:color w:val="0303EB"/>
                <w:w w:val="105"/>
                <w:sz w:val="17"/>
              </w:rPr>
              <w:t> </w:t>
            </w:r>
            <w:r>
              <w:rPr>
                <w:color w:val="030303"/>
                <w:w w:val="105"/>
                <w:sz w:val="17"/>
              </w:rPr>
              <w:t>e </w:t>
            </w:r>
            <w:r>
              <w:rPr>
                <w:color w:val="0303EB"/>
                <w:w w:val="105"/>
                <w:sz w:val="17"/>
                <w:u w:val="single" w:color="0000ED"/>
              </w:rPr>
              <w:t>147/2002</w:t>
            </w:r>
            <w:r>
              <w:rPr>
                <w:color w:val="030303"/>
                <w:w w:val="105"/>
                <w:sz w:val="17"/>
              </w:rPr>
              <w:t>) (</w:t>
            </w:r>
            <w:r>
              <w:rPr>
                <w:color w:val="0303EB"/>
                <w:w w:val="105"/>
                <w:sz w:val="17"/>
                <w:u w:val="single" w:color="0000ED"/>
              </w:rPr>
              <w:t>Convênios ICMS 92/2015</w:t>
            </w:r>
            <w:r>
              <w:rPr>
                <w:color w:val="0303EB"/>
                <w:w w:val="105"/>
                <w:sz w:val="17"/>
              </w:rPr>
              <w:t> </w:t>
            </w:r>
            <w:r>
              <w:rPr>
                <w:color w:val="030303"/>
                <w:w w:val="105"/>
                <w:sz w:val="17"/>
              </w:rPr>
              <w:t>e </w:t>
            </w:r>
            <w:r>
              <w:rPr>
                <w:color w:val="0303EB"/>
                <w:w w:val="105"/>
                <w:sz w:val="17"/>
                <w:u w:val="single" w:color="0000ED"/>
              </w:rPr>
              <w:t>146/201</w:t>
            </w:r>
            <w:r>
              <w:rPr>
                <w:color w:val="0303EB"/>
                <w:w w:val="105"/>
                <w:sz w:val="17"/>
              </w:rPr>
              <w:t>5</w:t>
            </w:r>
            <w:r>
              <w:rPr>
                <w:color w:val="030303"/>
                <w:w w:val="105"/>
                <w:sz w:val="17"/>
              </w:rPr>
              <w:t>)</w:t>
            </w:r>
          </w:p>
        </w:tc>
      </w:tr>
      <w:tr>
        <w:trPr>
          <w:trHeight w:val="433" w:hRule="atLeast"/>
        </w:trPr>
        <w:tc>
          <w:tcPr>
            <w:tcW w:w="1005" w:type="dxa"/>
            <w:tcBorders>
              <w:left w:val="single" w:sz="6" w:space="0" w:color="000000"/>
            </w:tcBorders>
          </w:tcPr>
          <w:p>
            <w:pPr>
              <w:pStyle w:val="TableParagraph"/>
              <w:spacing w:before="130"/>
              <w:ind w:left="31"/>
              <w:jc w:val="center"/>
              <w:rPr>
                <w:sz w:val="17"/>
              </w:rPr>
            </w:pPr>
            <w:r>
              <w:rPr>
                <w:color w:val="030303"/>
                <w:w w:val="106"/>
                <w:sz w:val="17"/>
              </w:rPr>
              <w:t>4</w:t>
            </w:r>
          </w:p>
        </w:tc>
        <w:tc>
          <w:tcPr>
            <w:tcW w:w="1010" w:type="dxa"/>
          </w:tcPr>
          <w:p>
            <w:pPr>
              <w:pStyle w:val="TableParagraph"/>
              <w:spacing w:before="130"/>
              <w:ind w:left="78" w:right="52"/>
              <w:jc w:val="center"/>
              <w:rPr>
                <w:sz w:val="17"/>
              </w:rPr>
            </w:pPr>
            <w:r>
              <w:rPr>
                <w:color w:val="030303"/>
                <w:w w:val="105"/>
                <w:sz w:val="17"/>
              </w:rPr>
              <w:t>13</w:t>
            </w:r>
            <w:r>
              <w:rPr>
                <w:color w:val="3F3F3F"/>
                <w:w w:val="105"/>
                <w:sz w:val="17"/>
              </w:rPr>
              <w:t>.</w:t>
            </w:r>
            <w:r>
              <w:rPr>
                <w:color w:val="030303"/>
                <w:w w:val="105"/>
                <w:sz w:val="17"/>
              </w:rPr>
              <w:t>002</w:t>
            </w:r>
            <w:r>
              <w:rPr>
                <w:color w:val="3F3F3F"/>
                <w:w w:val="105"/>
                <w:sz w:val="17"/>
              </w:rPr>
              <w:t>.</w:t>
            </w:r>
            <w:r>
              <w:rPr>
                <w:color w:val="030303"/>
                <w:w w:val="105"/>
                <w:sz w:val="17"/>
              </w:rPr>
              <w:t>00</w:t>
            </w:r>
          </w:p>
        </w:tc>
        <w:tc>
          <w:tcPr>
            <w:tcW w:w="986" w:type="dxa"/>
          </w:tcPr>
          <w:p>
            <w:pPr>
              <w:pStyle w:val="TableParagraph"/>
              <w:spacing w:before="29"/>
              <w:ind w:left="277"/>
              <w:rPr>
                <w:sz w:val="17"/>
              </w:rPr>
            </w:pPr>
            <w:r>
              <w:rPr>
                <w:color w:val="030303"/>
                <w:w w:val="105"/>
                <w:sz w:val="17"/>
              </w:rPr>
              <w:t>30</w:t>
            </w:r>
            <w:r>
              <w:rPr>
                <w:color w:val="3F3F3F"/>
                <w:w w:val="105"/>
                <w:sz w:val="17"/>
              </w:rPr>
              <w:t>.</w:t>
            </w:r>
            <w:r>
              <w:rPr>
                <w:color w:val="030303"/>
                <w:w w:val="105"/>
                <w:sz w:val="17"/>
              </w:rPr>
              <w:t>03</w:t>
            </w:r>
          </w:p>
          <w:p>
            <w:pPr>
              <w:pStyle w:val="TableParagraph"/>
              <w:spacing w:line="182" w:lineRule="exact" w:before="7"/>
              <w:ind w:left="277"/>
              <w:rPr>
                <w:sz w:val="17"/>
              </w:rPr>
            </w:pPr>
            <w:r>
              <w:rPr>
                <w:color w:val="030303"/>
                <w:w w:val="105"/>
                <w:sz w:val="17"/>
              </w:rPr>
              <w:t>30</w:t>
            </w:r>
            <w:r>
              <w:rPr>
                <w:color w:val="3F3F3F"/>
                <w:w w:val="105"/>
                <w:sz w:val="17"/>
              </w:rPr>
              <w:t>.</w:t>
            </w:r>
            <w:r>
              <w:rPr>
                <w:color w:val="030303"/>
                <w:w w:val="105"/>
                <w:sz w:val="17"/>
              </w:rPr>
              <w:t>04</w:t>
            </w:r>
          </w:p>
        </w:tc>
        <w:tc>
          <w:tcPr>
            <w:tcW w:w="7043" w:type="dxa"/>
            <w:tcBorders>
              <w:right w:val="single" w:sz="6" w:space="0" w:color="000000"/>
            </w:tcBorders>
          </w:tcPr>
          <w:p>
            <w:pPr>
              <w:pStyle w:val="TableParagraph"/>
              <w:spacing w:before="29"/>
              <w:ind w:left="107"/>
              <w:rPr>
                <w:sz w:val="17"/>
              </w:rPr>
            </w:pPr>
            <w:r>
              <w:rPr>
                <w:color w:val="030303"/>
                <w:sz w:val="17"/>
              </w:rPr>
              <w:t>Medicamentos genérico - positiva</w:t>
            </w:r>
            <w:r>
              <w:rPr>
                <w:color w:val="282828"/>
                <w:sz w:val="17"/>
              </w:rPr>
              <w:t>, </w:t>
            </w:r>
            <w:r>
              <w:rPr>
                <w:color w:val="030303"/>
                <w:sz w:val="17"/>
              </w:rPr>
              <w:t>exceto para uso veterinário</w:t>
            </w:r>
          </w:p>
          <w:p>
            <w:pPr>
              <w:pStyle w:val="TableParagraph"/>
              <w:spacing w:line="182" w:lineRule="exact" w:before="7"/>
              <w:ind w:left="110"/>
              <w:rPr>
                <w:sz w:val="17"/>
              </w:rPr>
            </w:pPr>
            <w:r>
              <w:rPr>
                <w:color w:val="030303"/>
                <w:w w:val="105"/>
                <w:sz w:val="17"/>
              </w:rPr>
              <w:t>(</w:t>
            </w:r>
            <w:r>
              <w:rPr>
                <w:color w:val="0303EB"/>
                <w:w w:val="105"/>
                <w:sz w:val="17"/>
                <w:u w:val="single" w:color="0000ED"/>
              </w:rPr>
              <w:t>Convênios ICMS 76/1994</w:t>
            </w:r>
            <w:r>
              <w:rPr>
                <w:color w:val="0303EB"/>
                <w:w w:val="105"/>
                <w:sz w:val="17"/>
              </w:rPr>
              <w:t> </w:t>
            </w:r>
            <w:r>
              <w:rPr>
                <w:color w:val="030303"/>
                <w:w w:val="105"/>
                <w:sz w:val="17"/>
              </w:rPr>
              <w:t>e </w:t>
            </w:r>
            <w:r>
              <w:rPr>
                <w:color w:val="0303EB"/>
                <w:w w:val="105"/>
                <w:sz w:val="17"/>
                <w:u w:val="single" w:color="0000ED"/>
              </w:rPr>
              <w:t>147/2002</w:t>
            </w:r>
            <w:r>
              <w:rPr>
                <w:color w:val="030303"/>
                <w:w w:val="105"/>
                <w:sz w:val="17"/>
              </w:rPr>
              <w:t>) (</w:t>
            </w:r>
            <w:r>
              <w:rPr>
                <w:color w:val="0303EB"/>
                <w:w w:val="105"/>
                <w:sz w:val="17"/>
                <w:u w:val="single" w:color="0000ED"/>
              </w:rPr>
              <w:t>Convênios ICMS 92/2015</w:t>
            </w:r>
            <w:r>
              <w:rPr>
                <w:color w:val="0303EB"/>
                <w:w w:val="105"/>
                <w:sz w:val="17"/>
              </w:rPr>
              <w:t> </w:t>
            </w:r>
            <w:r>
              <w:rPr>
                <w:color w:val="030303"/>
                <w:w w:val="105"/>
                <w:sz w:val="17"/>
              </w:rPr>
              <w:t>e </w:t>
            </w:r>
            <w:r>
              <w:rPr>
                <w:color w:val="0303EB"/>
                <w:w w:val="105"/>
                <w:sz w:val="17"/>
                <w:u w:val="single" w:color="0000ED"/>
              </w:rPr>
              <w:t>146/201</w:t>
            </w:r>
            <w:r>
              <w:rPr>
                <w:color w:val="0303EB"/>
                <w:w w:val="105"/>
                <w:sz w:val="17"/>
              </w:rPr>
              <w:t>5</w:t>
            </w:r>
            <w:r>
              <w:rPr>
                <w:color w:val="030303"/>
                <w:w w:val="105"/>
                <w:sz w:val="17"/>
              </w:rPr>
              <w:t>)</w:t>
            </w:r>
          </w:p>
        </w:tc>
      </w:tr>
      <w:tr>
        <w:trPr>
          <w:trHeight w:val="428" w:hRule="atLeast"/>
        </w:trPr>
        <w:tc>
          <w:tcPr>
            <w:tcW w:w="1005" w:type="dxa"/>
            <w:tcBorders>
              <w:left w:val="single" w:sz="6" w:space="0" w:color="000000"/>
            </w:tcBorders>
          </w:tcPr>
          <w:p>
            <w:pPr>
              <w:pStyle w:val="TableParagraph"/>
              <w:spacing w:before="129"/>
              <w:ind w:left="29"/>
              <w:jc w:val="center"/>
              <w:rPr>
                <w:sz w:val="17"/>
              </w:rPr>
            </w:pPr>
            <w:r>
              <w:rPr>
                <w:color w:val="030303"/>
                <w:w w:val="105"/>
                <w:sz w:val="17"/>
              </w:rPr>
              <w:t>5</w:t>
            </w:r>
          </w:p>
        </w:tc>
        <w:tc>
          <w:tcPr>
            <w:tcW w:w="1010" w:type="dxa"/>
          </w:tcPr>
          <w:p>
            <w:pPr>
              <w:pStyle w:val="TableParagraph"/>
              <w:spacing w:before="129"/>
              <w:ind w:left="78" w:right="52"/>
              <w:jc w:val="center"/>
              <w:rPr>
                <w:sz w:val="17"/>
              </w:rPr>
            </w:pPr>
            <w:r>
              <w:rPr>
                <w:color w:val="030303"/>
                <w:w w:val="105"/>
                <w:sz w:val="17"/>
              </w:rPr>
              <w:t>13</w:t>
            </w:r>
            <w:r>
              <w:rPr>
                <w:color w:val="565656"/>
                <w:w w:val="105"/>
                <w:sz w:val="17"/>
              </w:rPr>
              <w:t>.</w:t>
            </w:r>
            <w:r>
              <w:rPr>
                <w:color w:val="030303"/>
                <w:w w:val="105"/>
                <w:sz w:val="17"/>
              </w:rPr>
              <w:t>002</w:t>
            </w:r>
            <w:r>
              <w:rPr>
                <w:color w:val="3F3F3F"/>
                <w:w w:val="105"/>
                <w:sz w:val="17"/>
              </w:rPr>
              <w:t>.</w:t>
            </w:r>
            <w:r>
              <w:rPr>
                <w:color w:val="030303"/>
                <w:w w:val="105"/>
                <w:sz w:val="17"/>
              </w:rPr>
              <w:t>01</w:t>
            </w:r>
          </w:p>
        </w:tc>
        <w:tc>
          <w:tcPr>
            <w:tcW w:w="986" w:type="dxa"/>
          </w:tcPr>
          <w:p>
            <w:pPr>
              <w:pStyle w:val="TableParagraph"/>
              <w:spacing w:before="28"/>
              <w:ind w:left="277"/>
              <w:rPr>
                <w:sz w:val="17"/>
              </w:rPr>
            </w:pPr>
            <w:r>
              <w:rPr>
                <w:color w:val="030303"/>
                <w:sz w:val="17"/>
              </w:rPr>
              <w:t>30.03</w:t>
            </w:r>
          </w:p>
          <w:p>
            <w:pPr>
              <w:pStyle w:val="TableParagraph"/>
              <w:spacing w:line="179" w:lineRule="exact" w:before="6"/>
              <w:ind w:left="277"/>
              <w:rPr>
                <w:sz w:val="17"/>
              </w:rPr>
            </w:pPr>
            <w:r>
              <w:rPr>
                <w:color w:val="030303"/>
                <w:w w:val="105"/>
                <w:sz w:val="17"/>
              </w:rPr>
              <w:t>30</w:t>
            </w:r>
            <w:r>
              <w:rPr>
                <w:color w:val="282828"/>
                <w:w w:val="105"/>
                <w:sz w:val="17"/>
              </w:rPr>
              <w:t>.</w:t>
            </w:r>
            <w:r>
              <w:rPr>
                <w:color w:val="030303"/>
                <w:w w:val="105"/>
                <w:sz w:val="17"/>
              </w:rPr>
              <w:t>04</w:t>
            </w:r>
          </w:p>
        </w:tc>
        <w:tc>
          <w:tcPr>
            <w:tcW w:w="7043" w:type="dxa"/>
            <w:tcBorders>
              <w:right w:val="single" w:sz="6" w:space="0" w:color="000000"/>
            </w:tcBorders>
          </w:tcPr>
          <w:p>
            <w:pPr>
              <w:pStyle w:val="TableParagraph"/>
              <w:spacing w:before="28"/>
              <w:ind w:left="107"/>
              <w:rPr>
                <w:sz w:val="17"/>
              </w:rPr>
            </w:pPr>
            <w:r>
              <w:rPr>
                <w:color w:val="030303"/>
                <w:sz w:val="17"/>
              </w:rPr>
              <w:t>Medicamentos genérico - negativa</w:t>
            </w:r>
            <w:r>
              <w:rPr>
                <w:color w:val="282828"/>
                <w:sz w:val="17"/>
              </w:rPr>
              <w:t>, </w:t>
            </w:r>
            <w:r>
              <w:rPr>
                <w:color w:val="030303"/>
                <w:sz w:val="17"/>
              </w:rPr>
              <w:t>exceto para uso veterinário</w:t>
            </w:r>
          </w:p>
          <w:p>
            <w:pPr>
              <w:pStyle w:val="TableParagraph"/>
              <w:spacing w:line="179" w:lineRule="exact" w:before="6"/>
              <w:ind w:left="110"/>
              <w:rPr>
                <w:sz w:val="17"/>
              </w:rPr>
            </w:pPr>
            <w:r>
              <w:rPr>
                <w:color w:val="030303"/>
                <w:w w:val="105"/>
                <w:sz w:val="17"/>
              </w:rPr>
              <w:t>(</w:t>
            </w:r>
            <w:r>
              <w:rPr>
                <w:color w:val="0303EB"/>
                <w:w w:val="105"/>
                <w:sz w:val="17"/>
                <w:u w:val="single" w:color="0000ED"/>
              </w:rPr>
              <w:t>Convênios ICMS 76/1994</w:t>
            </w:r>
            <w:r>
              <w:rPr>
                <w:color w:val="0303EB"/>
                <w:w w:val="105"/>
                <w:sz w:val="17"/>
              </w:rPr>
              <w:t> </w:t>
            </w:r>
            <w:r>
              <w:rPr>
                <w:color w:val="030303"/>
                <w:w w:val="105"/>
                <w:sz w:val="17"/>
              </w:rPr>
              <w:t>e </w:t>
            </w:r>
            <w:r>
              <w:rPr>
                <w:color w:val="0303EB"/>
                <w:w w:val="105"/>
                <w:sz w:val="17"/>
                <w:u w:val="single" w:color="0000ED"/>
              </w:rPr>
              <w:t>147/2002</w:t>
            </w:r>
            <w:r>
              <w:rPr>
                <w:color w:val="030303"/>
                <w:w w:val="105"/>
                <w:sz w:val="17"/>
              </w:rPr>
              <w:t>) (</w:t>
            </w:r>
            <w:r>
              <w:rPr>
                <w:color w:val="0303EB"/>
                <w:w w:val="105"/>
                <w:sz w:val="17"/>
                <w:u w:val="single" w:color="0000ED"/>
              </w:rPr>
              <w:t>Convênios ICMS 92/2015</w:t>
            </w:r>
            <w:r>
              <w:rPr>
                <w:color w:val="0303EB"/>
                <w:w w:val="105"/>
                <w:sz w:val="17"/>
              </w:rPr>
              <w:t> </w:t>
            </w:r>
            <w:r>
              <w:rPr>
                <w:color w:val="030303"/>
                <w:w w:val="105"/>
                <w:sz w:val="17"/>
              </w:rPr>
              <w:t>e </w:t>
            </w:r>
            <w:r>
              <w:rPr>
                <w:color w:val="0303EB"/>
                <w:w w:val="105"/>
                <w:sz w:val="17"/>
                <w:u w:val="single" w:color="0000ED"/>
              </w:rPr>
              <w:t>146/201</w:t>
            </w:r>
            <w:r>
              <w:rPr>
                <w:color w:val="0303EB"/>
                <w:w w:val="105"/>
                <w:sz w:val="17"/>
              </w:rPr>
              <w:t>5</w:t>
            </w:r>
            <w:r>
              <w:rPr>
                <w:color w:val="030303"/>
                <w:w w:val="105"/>
                <w:sz w:val="17"/>
              </w:rPr>
              <w:t>)</w:t>
            </w:r>
          </w:p>
        </w:tc>
      </w:tr>
      <w:tr>
        <w:trPr>
          <w:trHeight w:val="431" w:hRule="atLeast"/>
        </w:trPr>
        <w:tc>
          <w:tcPr>
            <w:tcW w:w="1005" w:type="dxa"/>
            <w:tcBorders>
              <w:left w:val="single" w:sz="6" w:space="0" w:color="000000"/>
            </w:tcBorders>
          </w:tcPr>
          <w:p>
            <w:pPr>
              <w:pStyle w:val="TableParagraph"/>
              <w:spacing w:before="131"/>
              <w:ind w:left="30"/>
              <w:jc w:val="center"/>
              <w:rPr>
                <w:sz w:val="17"/>
              </w:rPr>
            </w:pPr>
            <w:r>
              <w:rPr>
                <w:color w:val="030303"/>
                <w:w w:val="105"/>
                <w:sz w:val="17"/>
              </w:rPr>
              <w:t>6</w:t>
            </w:r>
          </w:p>
        </w:tc>
        <w:tc>
          <w:tcPr>
            <w:tcW w:w="1010" w:type="dxa"/>
          </w:tcPr>
          <w:p>
            <w:pPr>
              <w:pStyle w:val="TableParagraph"/>
              <w:spacing w:before="131"/>
              <w:ind w:left="78" w:right="52"/>
              <w:jc w:val="center"/>
              <w:rPr>
                <w:sz w:val="17"/>
              </w:rPr>
            </w:pPr>
            <w:r>
              <w:rPr>
                <w:color w:val="030303"/>
                <w:w w:val="105"/>
                <w:sz w:val="17"/>
              </w:rPr>
              <w:t>13</w:t>
            </w:r>
            <w:r>
              <w:rPr>
                <w:color w:val="3F3F3F"/>
                <w:w w:val="105"/>
                <w:sz w:val="17"/>
              </w:rPr>
              <w:t>.</w:t>
            </w:r>
            <w:r>
              <w:rPr>
                <w:color w:val="030303"/>
                <w:w w:val="105"/>
                <w:sz w:val="17"/>
              </w:rPr>
              <w:t>002</w:t>
            </w:r>
            <w:r>
              <w:rPr>
                <w:color w:val="3F3F3F"/>
                <w:w w:val="105"/>
                <w:sz w:val="17"/>
              </w:rPr>
              <w:t>.</w:t>
            </w:r>
            <w:r>
              <w:rPr>
                <w:color w:val="030303"/>
                <w:w w:val="105"/>
                <w:sz w:val="17"/>
              </w:rPr>
              <w:t>02</w:t>
            </w:r>
          </w:p>
        </w:tc>
        <w:tc>
          <w:tcPr>
            <w:tcW w:w="986" w:type="dxa"/>
          </w:tcPr>
          <w:p>
            <w:pPr>
              <w:pStyle w:val="TableParagraph"/>
              <w:spacing w:before="31"/>
              <w:ind w:left="277"/>
              <w:rPr>
                <w:sz w:val="17"/>
              </w:rPr>
            </w:pPr>
            <w:r>
              <w:rPr>
                <w:color w:val="030303"/>
                <w:sz w:val="17"/>
              </w:rPr>
              <w:t>30.03</w:t>
            </w:r>
          </w:p>
          <w:p>
            <w:pPr>
              <w:pStyle w:val="TableParagraph"/>
              <w:spacing w:line="174" w:lineRule="exact" w:before="11"/>
              <w:ind w:left="277"/>
              <w:rPr>
                <w:sz w:val="17"/>
              </w:rPr>
            </w:pPr>
            <w:r>
              <w:rPr>
                <w:color w:val="030303"/>
                <w:w w:val="105"/>
                <w:sz w:val="17"/>
              </w:rPr>
              <w:t>30</w:t>
            </w:r>
            <w:r>
              <w:rPr>
                <w:color w:val="3F3F3F"/>
                <w:w w:val="105"/>
                <w:sz w:val="17"/>
              </w:rPr>
              <w:t>.</w:t>
            </w:r>
            <w:r>
              <w:rPr>
                <w:color w:val="030303"/>
                <w:w w:val="105"/>
                <w:sz w:val="17"/>
              </w:rPr>
              <w:t>04</w:t>
            </w:r>
          </w:p>
        </w:tc>
        <w:tc>
          <w:tcPr>
            <w:tcW w:w="7043" w:type="dxa"/>
            <w:tcBorders>
              <w:right w:val="single" w:sz="6" w:space="0" w:color="000000"/>
            </w:tcBorders>
          </w:tcPr>
          <w:p>
            <w:pPr>
              <w:pStyle w:val="TableParagraph"/>
              <w:spacing w:before="31"/>
              <w:ind w:left="107"/>
              <w:rPr>
                <w:sz w:val="17"/>
              </w:rPr>
            </w:pPr>
            <w:r>
              <w:rPr>
                <w:color w:val="030303"/>
                <w:sz w:val="17"/>
              </w:rPr>
              <w:t>Medicamentos genérico - neutra, exceto para uso veterinário</w:t>
            </w:r>
          </w:p>
          <w:p>
            <w:pPr>
              <w:pStyle w:val="TableParagraph"/>
              <w:spacing w:line="179" w:lineRule="exact" w:before="6"/>
              <w:ind w:left="110"/>
              <w:rPr>
                <w:sz w:val="17"/>
              </w:rPr>
            </w:pPr>
            <w:r>
              <w:rPr>
                <w:color w:val="030303"/>
                <w:w w:val="105"/>
                <w:sz w:val="17"/>
              </w:rPr>
              <w:t>(</w:t>
            </w:r>
            <w:r>
              <w:rPr>
                <w:color w:val="0303EB"/>
                <w:w w:val="105"/>
                <w:sz w:val="17"/>
                <w:u w:val="single" w:color="0000ED"/>
              </w:rPr>
              <w:t>Convênios ICMS 76/1994</w:t>
            </w:r>
            <w:r>
              <w:rPr>
                <w:color w:val="0303EB"/>
                <w:w w:val="105"/>
                <w:sz w:val="17"/>
              </w:rPr>
              <w:t> </w:t>
            </w:r>
            <w:r>
              <w:rPr>
                <w:color w:val="030303"/>
                <w:w w:val="105"/>
                <w:sz w:val="17"/>
              </w:rPr>
              <w:t>e </w:t>
            </w:r>
            <w:r>
              <w:rPr>
                <w:color w:val="0303EB"/>
                <w:w w:val="105"/>
                <w:sz w:val="17"/>
                <w:u w:val="single" w:color="0000ED"/>
              </w:rPr>
              <w:t>147/2002</w:t>
            </w:r>
            <w:r>
              <w:rPr>
                <w:color w:val="030303"/>
                <w:w w:val="105"/>
                <w:sz w:val="17"/>
              </w:rPr>
              <w:t>) (</w:t>
            </w:r>
            <w:r>
              <w:rPr>
                <w:color w:val="0303EB"/>
                <w:w w:val="105"/>
                <w:sz w:val="17"/>
                <w:u w:val="single" w:color="0000ED"/>
              </w:rPr>
              <w:t>Convênios ICMS 92/2015</w:t>
            </w:r>
            <w:r>
              <w:rPr>
                <w:color w:val="0303EB"/>
                <w:w w:val="105"/>
                <w:sz w:val="17"/>
              </w:rPr>
              <w:t> </w:t>
            </w:r>
            <w:r>
              <w:rPr>
                <w:color w:val="030303"/>
                <w:w w:val="105"/>
                <w:sz w:val="17"/>
              </w:rPr>
              <w:t>e </w:t>
            </w:r>
            <w:r>
              <w:rPr>
                <w:color w:val="0303EB"/>
                <w:w w:val="105"/>
                <w:sz w:val="17"/>
                <w:u w:val="single" w:color="0000ED"/>
              </w:rPr>
              <w:t>146/201</w:t>
            </w:r>
            <w:r>
              <w:rPr>
                <w:color w:val="0303EB"/>
                <w:w w:val="105"/>
                <w:sz w:val="17"/>
              </w:rPr>
              <w:t>5</w:t>
            </w:r>
            <w:r>
              <w:rPr>
                <w:color w:val="030303"/>
                <w:w w:val="105"/>
                <w:sz w:val="17"/>
              </w:rPr>
              <w:t>)</w:t>
            </w:r>
          </w:p>
        </w:tc>
      </w:tr>
      <w:tr>
        <w:trPr>
          <w:trHeight w:val="431" w:hRule="atLeast"/>
        </w:trPr>
        <w:tc>
          <w:tcPr>
            <w:tcW w:w="1005" w:type="dxa"/>
            <w:tcBorders>
              <w:left w:val="single" w:sz="6" w:space="0" w:color="000000"/>
            </w:tcBorders>
          </w:tcPr>
          <w:p>
            <w:pPr>
              <w:pStyle w:val="TableParagraph"/>
              <w:spacing w:before="132"/>
              <w:ind w:left="30"/>
              <w:jc w:val="center"/>
              <w:rPr>
                <w:sz w:val="17"/>
              </w:rPr>
            </w:pPr>
            <w:r>
              <w:rPr>
                <w:color w:val="030303"/>
                <w:w w:val="108"/>
                <w:sz w:val="17"/>
              </w:rPr>
              <w:t>7</w:t>
            </w:r>
          </w:p>
        </w:tc>
        <w:tc>
          <w:tcPr>
            <w:tcW w:w="1010" w:type="dxa"/>
          </w:tcPr>
          <w:p>
            <w:pPr>
              <w:pStyle w:val="TableParagraph"/>
              <w:spacing w:before="132"/>
              <w:ind w:left="78" w:right="52"/>
              <w:jc w:val="center"/>
              <w:rPr>
                <w:sz w:val="17"/>
              </w:rPr>
            </w:pPr>
            <w:r>
              <w:rPr>
                <w:color w:val="030303"/>
                <w:w w:val="105"/>
                <w:sz w:val="17"/>
              </w:rPr>
              <w:t>13</w:t>
            </w:r>
            <w:r>
              <w:rPr>
                <w:color w:val="565656"/>
                <w:w w:val="105"/>
                <w:sz w:val="17"/>
              </w:rPr>
              <w:t>.</w:t>
            </w:r>
            <w:r>
              <w:rPr>
                <w:color w:val="030303"/>
                <w:w w:val="105"/>
                <w:sz w:val="17"/>
              </w:rPr>
              <w:t>003</w:t>
            </w:r>
            <w:r>
              <w:rPr>
                <w:color w:val="3F3F3F"/>
                <w:w w:val="105"/>
                <w:sz w:val="17"/>
              </w:rPr>
              <w:t>.</w:t>
            </w:r>
            <w:r>
              <w:rPr>
                <w:color w:val="030303"/>
                <w:w w:val="105"/>
                <w:sz w:val="17"/>
              </w:rPr>
              <w:t>00</w:t>
            </w:r>
          </w:p>
        </w:tc>
        <w:tc>
          <w:tcPr>
            <w:tcW w:w="986" w:type="dxa"/>
          </w:tcPr>
          <w:p>
            <w:pPr>
              <w:pStyle w:val="TableParagraph"/>
              <w:spacing w:before="31"/>
              <w:ind w:left="277"/>
              <w:rPr>
                <w:sz w:val="17"/>
              </w:rPr>
            </w:pPr>
            <w:r>
              <w:rPr>
                <w:color w:val="030303"/>
                <w:sz w:val="17"/>
              </w:rPr>
              <w:t>30.03</w:t>
            </w:r>
          </w:p>
          <w:p>
            <w:pPr>
              <w:pStyle w:val="TableParagraph"/>
              <w:spacing w:line="173" w:lineRule="exact" w:before="11"/>
              <w:ind w:left="277"/>
              <w:rPr>
                <w:sz w:val="17"/>
              </w:rPr>
            </w:pPr>
            <w:r>
              <w:rPr>
                <w:color w:val="030303"/>
                <w:w w:val="105"/>
                <w:sz w:val="17"/>
              </w:rPr>
              <w:t>30</w:t>
            </w:r>
            <w:r>
              <w:rPr>
                <w:color w:val="282828"/>
                <w:w w:val="105"/>
                <w:sz w:val="17"/>
              </w:rPr>
              <w:t>.</w:t>
            </w:r>
            <w:r>
              <w:rPr>
                <w:color w:val="030303"/>
                <w:w w:val="105"/>
                <w:sz w:val="17"/>
              </w:rPr>
              <w:t>04</w:t>
            </w:r>
          </w:p>
        </w:tc>
        <w:tc>
          <w:tcPr>
            <w:tcW w:w="7043" w:type="dxa"/>
            <w:tcBorders>
              <w:right w:val="single" w:sz="6" w:space="0" w:color="000000"/>
            </w:tcBorders>
          </w:tcPr>
          <w:p>
            <w:pPr>
              <w:pStyle w:val="TableParagraph"/>
              <w:spacing w:before="31"/>
              <w:ind w:left="107"/>
              <w:rPr>
                <w:sz w:val="17"/>
              </w:rPr>
            </w:pPr>
            <w:r>
              <w:rPr>
                <w:color w:val="030303"/>
                <w:sz w:val="17"/>
              </w:rPr>
              <w:t>Medicamentos similar - positiva</w:t>
            </w:r>
            <w:r>
              <w:rPr>
                <w:color w:val="282828"/>
                <w:sz w:val="17"/>
              </w:rPr>
              <w:t>, </w:t>
            </w:r>
            <w:r>
              <w:rPr>
                <w:color w:val="030303"/>
                <w:sz w:val="17"/>
              </w:rPr>
              <w:t>exceto para uso veterinário</w:t>
            </w:r>
          </w:p>
          <w:p>
            <w:pPr>
              <w:pStyle w:val="TableParagraph"/>
              <w:spacing w:line="173" w:lineRule="exact" w:before="11"/>
              <w:ind w:left="110"/>
              <w:rPr>
                <w:sz w:val="17"/>
              </w:rPr>
            </w:pPr>
            <w:r>
              <w:rPr>
                <w:color w:val="030303"/>
                <w:w w:val="105"/>
                <w:sz w:val="17"/>
              </w:rPr>
              <w:t>(</w:t>
            </w:r>
            <w:r>
              <w:rPr>
                <w:color w:val="0303EB"/>
                <w:w w:val="105"/>
                <w:sz w:val="17"/>
                <w:u w:val="single" w:color="0000ED"/>
              </w:rPr>
              <w:t>Convênios ICMS 76/1994</w:t>
            </w:r>
            <w:r>
              <w:rPr>
                <w:color w:val="0303EB"/>
                <w:w w:val="105"/>
                <w:sz w:val="17"/>
              </w:rPr>
              <w:t> </w:t>
            </w:r>
            <w:r>
              <w:rPr>
                <w:color w:val="030303"/>
                <w:w w:val="105"/>
                <w:sz w:val="17"/>
              </w:rPr>
              <w:t>e </w:t>
            </w:r>
            <w:r>
              <w:rPr>
                <w:color w:val="0303EB"/>
                <w:w w:val="105"/>
                <w:sz w:val="17"/>
                <w:u w:val="single" w:color="0000ED"/>
              </w:rPr>
              <w:t>147/2002</w:t>
            </w:r>
            <w:r>
              <w:rPr>
                <w:color w:val="030303"/>
                <w:w w:val="105"/>
                <w:sz w:val="17"/>
              </w:rPr>
              <w:t>) (</w:t>
            </w:r>
            <w:r>
              <w:rPr>
                <w:color w:val="0303EB"/>
                <w:w w:val="105"/>
                <w:sz w:val="17"/>
                <w:u w:val="single" w:color="0000ED"/>
              </w:rPr>
              <w:t>Convênios ICMS 92/2015</w:t>
            </w:r>
            <w:r>
              <w:rPr>
                <w:color w:val="0303EB"/>
                <w:w w:val="105"/>
                <w:sz w:val="17"/>
              </w:rPr>
              <w:t> </w:t>
            </w:r>
            <w:r>
              <w:rPr>
                <w:color w:val="030303"/>
                <w:w w:val="105"/>
                <w:sz w:val="17"/>
              </w:rPr>
              <w:t>e </w:t>
            </w:r>
            <w:r>
              <w:rPr>
                <w:color w:val="0303EB"/>
                <w:w w:val="105"/>
                <w:sz w:val="17"/>
                <w:u w:val="single" w:color="0000ED"/>
              </w:rPr>
              <w:t>146/201</w:t>
            </w:r>
            <w:r>
              <w:rPr>
                <w:color w:val="0303EB"/>
                <w:w w:val="105"/>
                <w:sz w:val="17"/>
              </w:rPr>
              <w:t>5</w:t>
            </w:r>
            <w:r>
              <w:rPr>
                <w:color w:val="030303"/>
                <w:w w:val="105"/>
                <w:sz w:val="17"/>
              </w:rPr>
              <w:t>)</w:t>
            </w:r>
          </w:p>
        </w:tc>
      </w:tr>
      <w:tr>
        <w:trPr>
          <w:trHeight w:val="431" w:hRule="atLeast"/>
        </w:trPr>
        <w:tc>
          <w:tcPr>
            <w:tcW w:w="1005" w:type="dxa"/>
            <w:tcBorders>
              <w:left w:val="single" w:sz="6" w:space="0" w:color="000000"/>
            </w:tcBorders>
          </w:tcPr>
          <w:p>
            <w:pPr>
              <w:pStyle w:val="TableParagraph"/>
              <w:spacing w:before="137"/>
              <w:ind w:left="30"/>
              <w:jc w:val="center"/>
              <w:rPr>
                <w:sz w:val="17"/>
              </w:rPr>
            </w:pPr>
            <w:r>
              <w:rPr>
                <w:color w:val="030303"/>
                <w:w w:val="106"/>
                <w:sz w:val="17"/>
              </w:rPr>
              <w:t>8</w:t>
            </w:r>
          </w:p>
        </w:tc>
        <w:tc>
          <w:tcPr>
            <w:tcW w:w="1010" w:type="dxa"/>
          </w:tcPr>
          <w:p>
            <w:pPr>
              <w:pStyle w:val="TableParagraph"/>
              <w:spacing w:before="132"/>
              <w:ind w:left="60" w:right="52"/>
              <w:jc w:val="center"/>
              <w:rPr>
                <w:sz w:val="17"/>
              </w:rPr>
            </w:pPr>
            <w:r>
              <w:rPr>
                <w:color w:val="030303"/>
                <w:sz w:val="17"/>
              </w:rPr>
              <w:t>13.003.01</w:t>
            </w:r>
          </w:p>
        </w:tc>
        <w:tc>
          <w:tcPr>
            <w:tcW w:w="986" w:type="dxa"/>
          </w:tcPr>
          <w:p>
            <w:pPr>
              <w:pStyle w:val="TableParagraph"/>
              <w:spacing w:before="32"/>
              <w:ind w:left="277"/>
              <w:rPr>
                <w:sz w:val="17"/>
              </w:rPr>
            </w:pPr>
            <w:r>
              <w:rPr>
                <w:color w:val="030303"/>
                <w:sz w:val="17"/>
              </w:rPr>
              <w:t>30.03</w:t>
            </w:r>
          </w:p>
          <w:p>
            <w:pPr>
              <w:pStyle w:val="TableParagraph"/>
              <w:spacing w:line="173" w:lineRule="exact" w:before="11"/>
              <w:ind w:left="277"/>
              <w:rPr>
                <w:sz w:val="17"/>
              </w:rPr>
            </w:pPr>
            <w:r>
              <w:rPr>
                <w:color w:val="030303"/>
                <w:w w:val="105"/>
                <w:sz w:val="17"/>
              </w:rPr>
              <w:t>30</w:t>
            </w:r>
            <w:r>
              <w:rPr>
                <w:color w:val="3F3F3F"/>
                <w:w w:val="105"/>
                <w:sz w:val="17"/>
              </w:rPr>
              <w:t>.</w:t>
            </w:r>
            <w:r>
              <w:rPr>
                <w:color w:val="030303"/>
                <w:w w:val="105"/>
                <w:sz w:val="17"/>
              </w:rPr>
              <w:t>04</w:t>
            </w:r>
          </w:p>
        </w:tc>
        <w:tc>
          <w:tcPr>
            <w:tcW w:w="7043" w:type="dxa"/>
            <w:tcBorders>
              <w:right w:val="single" w:sz="6" w:space="0" w:color="000000"/>
            </w:tcBorders>
          </w:tcPr>
          <w:p>
            <w:pPr>
              <w:pStyle w:val="TableParagraph"/>
              <w:spacing w:before="32"/>
              <w:ind w:left="107"/>
              <w:rPr>
                <w:sz w:val="17"/>
              </w:rPr>
            </w:pPr>
            <w:r>
              <w:rPr>
                <w:color w:val="030303"/>
                <w:sz w:val="17"/>
              </w:rPr>
              <w:t>Medicamentos similar - negativa, exceto para uso veterinário</w:t>
            </w:r>
          </w:p>
          <w:p>
            <w:pPr>
              <w:pStyle w:val="TableParagraph"/>
              <w:spacing w:line="173" w:lineRule="exact" w:before="11"/>
              <w:ind w:left="110"/>
              <w:rPr>
                <w:sz w:val="17"/>
              </w:rPr>
            </w:pPr>
            <w:r>
              <w:rPr>
                <w:color w:val="030303"/>
                <w:w w:val="105"/>
                <w:sz w:val="17"/>
              </w:rPr>
              <w:t>(</w:t>
            </w:r>
            <w:r>
              <w:rPr>
                <w:color w:val="0303EB"/>
                <w:w w:val="105"/>
                <w:sz w:val="17"/>
                <w:u w:val="single" w:color="0000ED"/>
              </w:rPr>
              <w:t>Convênios ICMS 76/1994</w:t>
            </w:r>
            <w:r>
              <w:rPr>
                <w:color w:val="0303EB"/>
                <w:w w:val="105"/>
                <w:sz w:val="17"/>
              </w:rPr>
              <w:t> </w:t>
            </w:r>
            <w:r>
              <w:rPr>
                <w:color w:val="030303"/>
                <w:w w:val="105"/>
                <w:sz w:val="17"/>
              </w:rPr>
              <w:t>e </w:t>
            </w:r>
            <w:r>
              <w:rPr>
                <w:color w:val="0303EB"/>
                <w:w w:val="105"/>
                <w:sz w:val="17"/>
                <w:u w:val="single" w:color="0000ED"/>
              </w:rPr>
              <w:t>147/2002</w:t>
            </w:r>
            <w:r>
              <w:rPr>
                <w:color w:val="030303"/>
                <w:w w:val="105"/>
                <w:sz w:val="17"/>
              </w:rPr>
              <w:t>) (</w:t>
            </w:r>
            <w:r>
              <w:rPr>
                <w:color w:val="0303EB"/>
                <w:w w:val="105"/>
                <w:sz w:val="17"/>
                <w:u w:val="single" w:color="0000ED"/>
              </w:rPr>
              <w:t>Convênios ICMS 92/2015</w:t>
            </w:r>
            <w:r>
              <w:rPr>
                <w:color w:val="0303EB"/>
                <w:w w:val="105"/>
                <w:sz w:val="17"/>
              </w:rPr>
              <w:t> </w:t>
            </w:r>
            <w:r>
              <w:rPr>
                <w:color w:val="030303"/>
                <w:w w:val="105"/>
                <w:sz w:val="17"/>
              </w:rPr>
              <w:t>e </w:t>
            </w:r>
            <w:r>
              <w:rPr>
                <w:color w:val="0303EB"/>
                <w:w w:val="105"/>
                <w:sz w:val="17"/>
                <w:u w:val="single" w:color="0000ED"/>
              </w:rPr>
              <w:t>146/201</w:t>
            </w:r>
            <w:r>
              <w:rPr>
                <w:color w:val="0303EB"/>
                <w:w w:val="105"/>
                <w:sz w:val="17"/>
              </w:rPr>
              <w:t>5</w:t>
            </w:r>
            <w:r>
              <w:rPr>
                <w:color w:val="030303"/>
                <w:w w:val="105"/>
                <w:sz w:val="17"/>
              </w:rPr>
              <w:t>)</w:t>
            </w:r>
          </w:p>
        </w:tc>
      </w:tr>
      <w:tr>
        <w:trPr>
          <w:trHeight w:val="433" w:hRule="atLeast"/>
        </w:trPr>
        <w:tc>
          <w:tcPr>
            <w:tcW w:w="1005" w:type="dxa"/>
            <w:tcBorders>
              <w:left w:val="single" w:sz="6" w:space="0" w:color="000000"/>
            </w:tcBorders>
          </w:tcPr>
          <w:p>
            <w:pPr>
              <w:pStyle w:val="TableParagraph"/>
              <w:spacing w:before="138"/>
              <w:ind w:left="30"/>
              <w:jc w:val="center"/>
              <w:rPr>
                <w:sz w:val="17"/>
              </w:rPr>
            </w:pPr>
            <w:r>
              <w:rPr>
                <w:color w:val="030303"/>
                <w:w w:val="106"/>
                <w:sz w:val="17"/>
              </w:rPr>
              <w:t>9</w:t>
            </w:r>
          </w:p>
        </w:tc>
        <w:tc>
          <w:tcPr>
            <w:tcW w:w="1010" w:type="dxa"/>
          </w:tcPr>
          <w:p>
            <w:pPr>
              <w:pStyle w:val="TableParagraph"/>
              <w:spacing w:before="133"/>
              <w:ind w:left="60" w:right="52"/>
              <w:jc w:val="center"/>
              <w:rPr>
                <w:sz w:val="17"/>
              </w:rPr>
            </w:pPr>
            <w:r>
              <w:rPr>
                <w:color w:val="030303"/>
                <w:sz w:val="17"/>
              </w:rPr>
              <w:t>13.003.02</w:t>
            </w:r>
          </w:p>
        </w:tc>
        <w:tc>
          <w:tcPr>
            <w:tcW w:w="986" w:type="dxa"/>
          </w:tcPr>
          <w:p>
            <w:pPr>
              <w:pStyle w:val="TableParagraph"/>
              <w:spacing w:before="32"/>
              <w:ind w:left="277"/>
              <w:rPr>
                <w:sz w:val="17"/>
              </w:rPr>
            </w:pPr>
            <w:r>
              <w:rPr>
                <w:color w:val="030303"/>
                <w:sz w:val="17"/>
              </w:rPr>
              <w:t>30.03</w:t>
            </w:r>
          </w:p>
          <w:p>
            <w:pPr>
              <w:pStyle w:val="TableParagraph"/>
              <w:spacing w:line="179" w:lineRule="exact" w:before="6"/>
              <w:ind w:left="277"/>
              <w:rPr>
                <w:sz w:val="17"/>
              </w:rPr>
            </w:pPr>
            <w:r>
              <w:rPr>
                <w:color w:val="030303"/>
                <w:sz w:val="17"/>
              </w:rPr>
              <w:t>30.04</w:t>
            </w:r>
          </w:p>
        </w:tc>
        <w:tc>
          <w:tcPr>
            <w:tcW w:w="7043" w:type="dxa"/>
            <w:tcBorders>
              <w:right w:val="single" w:sz="6" w:space="0" w:color="000000"/>
            </w:tcBorders>
          </w:tcPr>
          <w:p>
            <w:pPr>
              <w:pStyle w:val="TableParagraph"/>
              <w:spacing w:before="32"/>
              <w:ind w:left="107"/>
              <w:rPr>
                <w:sz w:val="17"/>
              </w:rPr>
            </w:pPr>
            <w:r>
              <w:rPr>
                <w:color w:val="030303"/>
                <w:sz w:val="17"/>
              </w:rPr>
              <w:t>Medicamentos similar - neutra</w:t>
            </w:r>
            <w:r>
              <w:rPr>
                <w:color w:val="282828"/>
                <w:sz w:val="17"/>
              </w:rPr>
              <w:t>, </w:t>
            </w:r>
            <w:r>
              <w:rPr>
                <w:color w:val="030303"/>
                <w:sz w:val="17"/>
              </w:rPr>
              <w:t>exceto para uso veterinário</w:t>
            </w:r>
          </w:p>
          <w:p>
            <w:pPr>
              <w:pStyle w:val="TableParagraph"/>
              <w:spacing w:line="179" w:lineRule="exact" w:before="6"/>
              <w:ind w:left="110"/>
              <w:rPr>
                <w:sz w:val="17"/>
              </w:rPr>
            </w:pPr>
            <w:r>
              <w:rPr>
                <w:color w:val="030303"/>
                <w:w w:val="105"/>
                <w:sz w:val="17"/>
              </w:rPr>
              <w:t>(</w:t>
            </w:r>
            <w:r>
              <w:rPr>
                <w:color w:val="0303EB"/>
                <w:w w:val="105"/>
                <w:sz w:val="17"/>
                <w:u w:val="single" w:color="0000ED"/>
              </w:rPr>
              <w:t>Convênios ICMS 76/1994</w:t>
            </w:r>
            <w:r>
              <w:rPr>
                <w:color w:val="0303EB"/>
                <w:w w:val="105"/>
                <w:sz w:val="17"/>
              </w:rPr>
              <w:t> </w:t>
            </w:r>
            <w:r>
              <w:rPr>
                <w:color w:val="030303"/>
                <w:w w:val="105"/>
                <w:sz w:val="17"/>
              </w:rPr>
              <w:t>e </w:t>
            </w:r>
            <w:r>
              <w:rPr>
                <w:color w:val="0303EB"/>
                <w:w w:val="105"/>
                <w:sz w:val="17"/>
                <w:u w:val="single" w:color="0000ED"/>
              </w:rPr>
              <w:t>147/2002</w:t>
            </w:r>
            <w:r>
              <w:rPr>
                <w:color w:val="030303"/>
                <w:w w:val="105"/>
                <w:sz w:val="17"/>
              </w:rPr>
              <w:t>) (</w:t>
            </w:r>
            <w:r>
              <w:rPr>
                <w:color w:val="0303EB"/>
                <w:w w:val="105"/>
                <w:sz w:val="17"/>
                <w:u w:val="single" w:color="0000ED"/>
              </w:rPr>
              <w:t>Convênios ICMS 92/2015</w:t>
            </w:r>
            <w:r>
              <w:rPr>
                <w:color w:val="0303EB"/>
                <w:w w:val="105"/>
                <w:sz w:val="17"/>
              </w:rPr>
              <w:t> </w:t>
            </w:r>
            <w:r>
              <w:rPr>
                <w:color w:val="030303"/>
                <w:w w:val="105"/>
                <w:sz w:val="17"/>
              </w:rPr>
              <w:t>e </w:t>
            </w:r>
            <w:r>
              <w:rPr>
                <w:color w:val="0303EB"/>
                <w:w w:val="105"/>
                <w:sz w:val="17"/>
                <w:u w:val="single" w:color="0000ED"/>
              </w:rPr>
              <w:t>146/201</w:t>
            </w:r>
            <w:r>
              <w:rPr>
                <w:color w:val="0303EB"/>
                <w:w w:val="105"/>
                <w:sz w:val="17"/>
              </w:rPr>
              <w:t>5</w:t>
            </w:r>
            <w:r>
              <w:rPr>
                <w:color w:val="030303"/>
                <w:w w:val="105"/>
                <w:sz w:val="17"/>
              </w:rPr>
              <w:t>)</w:t>
            </w:r>
          </w:p>
        </w:tc>
      </w:tr>
    </w:tbl>
    <w:p>
      <w:pPr>
        <w:spacing w:after="0" w:line="179" w:lineRule="exact"/>
        <w:rPr>
          <w:sz w:val="17"/>
        </w:rPr>
        <w:sectPr>
          <w:pgSz w:w="11910" w:h="16840"/>
          <w:pgMar w:top="560" w:bottom="280" w:left="540" w:right="500"/>
        </w:sectPr>
      </w:pPr>
    </w:p>
    <w:tbl>
      <w:tblPr>
        <w:tblW w:w="0" w:type="auto"/>
        <w:jc w:val="left"/>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009"/>
        <w:gridCol w:w="1004"/>
        <w:gridCol w:w="994"/>
        <w:gridCol w:w="7031"/>
      </w:tblGrid>
      <w:tr>
        <w:trPr>
          <w:trHeight w:val="431" w:hRule="atLeast"/>
        </w:trPr>
        <w:tc>
          <w:tcPr>
            <w:tcW w:w="1009" w:type="dxa"/>
            <w:tcBorders>
              <w:left w:val="single" w:sz="6" w:space="0" w:color="000000"/>
              <w:right w:val="single" w:sz="6" w:space="0" w:color="000000"/>
            </w:tcBorders>
          </w:tcPr>
          <w:p>
            <w:pPr>
              <w:pStyle w:val="TableParagraph"/>
              <w:spacing w:before="118"/>
              <w:ind w:left="90" w:right="62"/>
              <w:jc w:val="center"/>
              <w:rPr>
                <w:sz w:val="16"/>
              </w:rPr>
            </w:pPr>
            <w:r>
              <w:rPr>
                <w:color w:val="030303"/>
                <w:w w:val="110"/>
                <w:sz w:val="16"/>
              </w:rPr>
              <w:t>10</w:t>
            </w:r>
          </w:p>
        </w:tc>
        <w:tc>
          <w:tcPr>
            <w:tcW w:w="1004" w:type="dxa"/>
            <w:tcBorders>
              <w:left w:val="single" w:sz="6" w:space="0" w:color="000000"/>
            </w:tcBorders>
          </w:tcPr>
          <w:p>
            <w:pPr>
              <w:pStyle w:val="TableParagraph"/>
              <w:spacing w:before="118"/>
              <w:ind w:left="78" w:right="71"/>
              <w:jc w:val="center"/>
              <w:rPr>
                <w:sz w:val="16"/>
              </w:rPr>
            </w:pPr>
            <w:r>
              <w:rPr>
                <w:color w:val="030303"/>
                <w:sz w:val="16"/>
              </w:rPr>
              <w:t>13</w:t>
            </w:r>
            <w:r>
              <w:rPr>
                <w:color w:val="363636"/>
                <w:sz w:val="16"/>
              </w:rPr>
              <w:t>.</w:t>
            </w:r>
            <w:r>
              <w:rPr>
                <w:color w:val="030303"/>
                <w:sz w:val="16"/>
              </w:rPr>
              <w:t>004 </w:t>
            </w:r>
            <w:r>
              <w:rPr>
                <w:color w:val="4D4D4D"/>
                <w:sz w:val="16"/>
              </w:rPr>
              <w:t>.</w:t>
            </w:r>
            <w:r>
              <w:rPr>
                <w:color w:val="030303"/>
                <w:sz w:val="16"/>
              </w:rPr>
              <w:t>00</w:t>
            </w:r>
          </w:p>
        </w:tc>
        <w:tc>
          <w:tcPr>
            <w:tcW w:w="994" w:type="dxa"/>
            <w:tcBorders>
              <w:right w:val="single" w:sz="4" w:space="0" w:color="000000"/>
            </w:tcBorders>
          </w:tcPr>
          <w:p>
            <w:pPr>
              <w:pStyle w:val="TableParagraph"/>
              <w:spacing w:before="17"/>
              <w:ind w:left="279"/>
              <w:rPr>
                <w:sz w:val="16"/>
              </w:rPr>
            </w:pPr>
            <w:r>
              <w:rPr>
                <w:color w:val="030303"/>
                <w:sz w:val="16"/>
              </w:rPr>
              <w:t>30 </w:t>
            </w:r>
            <w:r>
              <w:rPr>
                <w:color w:val="363636"/>
                <w:sz w:val="16"/>
              </w:rPr>
              <w:t>.</w:t>
            </w:r>
            <w:r>
              <w:rPr>
                <w:color w:val="030303"/>
                <w:sz w:val="16"/>
              </w:rPr>
              <w:t>03</w:t>
            </w:r>
          </w:p>
          <w:p>
            <w:pPr>
              <w:pStyle w:val="TableParagraph"/>
              <w:spacing w:before="18"/>
              <w:ind w:left="279"/>
              <w:rPr>
                <w:sz w:val="16"/>
              </w:rPr>
            </w:pPr>
            <w:r>
              <w:rPr>
                <w:color w:val="030303"/>
                <w:w w:val="110"/>
                <w:sz w:val="16"/>
              </w:rPr>
              <w:t>30.04</w:t>
            </w:r>
          </w:p>
        </w:tc>
        <w:tc>
          <w:tcPr>
            <w:tcW w:w="7031" w:type="dxa"/>
            <w:tcBorders>
              <w:left w:val="single" w:sz="4" w:space="0" w:color="000000"/>
              <w:right w:val="single" w:sz="6" w:space="0" w:color="000000"/>
            </w:tcBorders>
          </w:tcPr>
          <w:p>
            <w:pPr>
              <w:pStyle w:val="TableParagraph"/>
              <w:spacing w:before="12"/>
              <w:ind w:left="107"/>
              <w:rPr>
                <w:sz w:val="16"/>
              </w:rPr>
            </w:pPr>
            <w:r>
              <w:rPr>
                <w:color w:val="030303"/>
                <w:w w:val="110"/>
                <w:sz w:val="16"/>
              </w:rPr>
              <w:t>Outros tipos de medicamentos - positiva</w:t>
            </w:r>
            <w:r>
              <w:rPr>
                <w:color w:val="363636"/>
                <w:w w:val="110"/>
                <w:sz w:val="16"/>
              </w:rPr>
              <w:t>, </w:t>
            </w:r>
            <w:r>
              <w:rPr>
                <w:color w:val="030303"/>
                <w:w w:val="110"/>
                <w:sz w:val="16"/>
              </w:rPr>
              <w:t>exceto para uso veterinário</w:t>
            </w:r>
          </w:p>
          <w:p>
            <w:pPr>
              <w:pStyle w:val="TableParagraph"/>
              <w:spacing w:before="23"/>
              <w:ind w:left="109"/>
              <w:rPr>
                <w:sz w:val="16"/>
              </w:rPr>
            </w:pPr>
            <w:r>
              <w:rPr>
                <w:color w:val="030303"/>
                <w:w w:val="110"/>
                <w:sz w:val="16"/>
              </w:rPr>
              <w:t>(</w:t>
            </w:r>
            <w:r>
              <w:rPr>
                <w:color w:val="0A0AEB"/>
                <w:w w:val="110"/>
                <w:sz w:val="16"/>
                <w:u w:val="single" w:color="0000ED"/>
              </w:rPr>
              <w:t>Convênios ICMS 76/1994</w:t>
            </w:r>
            <w:r>
              <w:rPr>
                <w:color w:val="0A0AEB"/>
                <w:w w:val="110"/>
                <w:sz w:val="16"/>
              </w:rPr>
              <w:t> </w:t>
            </w:r>
            <w:r>
              <w:rPr>
                <w:color w:val="030303"/>
                <w:w w:val="110"/>
                <w:sz w:val="16"/>
              </w:rPr>
              <w:t>e </w:t>
            </w:r>
            <w:r>
              <w:rPr>
                <w:color w:val="0A0AEB"/>
                <w:w w:val="110"/>
                <w:sz w:val="16"/>
                <w:u w:val="single" w:color="0000ED"/>
              </w:rPr>
              <w:t>147/2002</w:t>
            </w:r>
            <w:r>
              <w:rPr>
                <w:color w:val="030303"/>
                <w:w w:val="110"/>
                <w:sz w:val="16"/>
              </w:rPr>
              <w:t>) (</w:t>
            </w:r>
            <w:r>
              <w:rPr>
                <w:color w:val="0A0AEB"/>
                <w:w w:val="110"/>
                <w:sz w:val="16"/>
                <w:u w:val="single" w:color="0000ED"/>
              </w:rPr>
              <w:t>Convênios ICMS 92/2015</w:t>
            </w:r>
            <w:r>
              <w:rPr>
                <w:color w:val="0A0AEB"/>
                <w:w w:val="110"/>
                <w:sz w:val="16"/>
              </w:rPr>
              <w:t> </w:t>
            </w:r>
            <w:r>
              <w:rPr>
                <w:color w:val="030303"/>
                <w:w w:val="110"/>
                <w:sz w:val="16"/>
              </w:rPr>
              <w:t>e </w:t>
            </w:r>
            <w:r>
              <w:rPr>
                <w:color w:val="0A0AEB"/>
                <w:w w:val="110"/>
                <w:sz w:val="16"/>
                <w:u w:val="single" w:color="0000ED"/>
              </w:rPr>
              <w:t>146/2015</w:t>
            </w:r>
            <w:r>
              <w:rPr>
                <w:color w:val="030303"/>
                <w:w w:val="110"/>
                <w:sz w:val="16"/>
              </w:rPr>
              <w:t>)</w:t>
            </w:r>
          </w:p>
        </w:tc>
      </w:tr>
      <w:tr>
        <w:trPr>
          <w:trHeight w:val="431" w:hRule="atLeast"/>
        </w:trPr>
        <w:tc>
          <w:tcPr>
            <w:tcW w:w="1009" w:type="dxa"/>
            <w:tcBorders>
              <w:left w:val="single" w:sz="6" w:space="0" w:color="000000"/>
              <w:right w:val="single" w:sz="6" w:space="0" w:color="000000"/>
            </w:tcBorders>
          </w:tcPr>
          <w:p>
            <w:pPr>
              <w:pStyle w:val="TableParagraph"/>
              <w:spacing w:before="118"/>
              <w:ind w:left="85" w:right="62"/>
              <w:jc w:val="center"/>
              <w:rPr>
                <w:sz w:val="16"/>
              </w:rPr>
            </w:pPr>
            <w:r>
              <w:rPr>
                <w:color w:val="030303"/>
                <w:sz w:val="16"/>
              </w:rPr>
              <w:t>11</w:t>
            </w:r>
          </w:p>
        </w:tc>
        <w:tc>
          <w:tcPr>
            <w:tcW w:w="1004" w:type="dxa"/>
            <w:tcBorders>
              <w:left w:val="single" w:sz="6" w:space="0" w:color="000000"/>
            </w:tcBorders>
          </w:tcPr>
          <w:p>
            <w:pPr>
              <w:pStyle w:val="TableParagraph"/>
              <w:spacing w:before="118"/>
              <w:ind w:left="89" w:right="69"/>
              <w:jc w:val="center"/>
              <w:rPr>
                <w:sz w:val="16"/>
              </w:rPr>
            </w:pPr>
            <w:r>
              <w:rPr>
                <w:color w:val="030303"/>
                <w:w w:val="110"/>
                <w:sz w:val="16"/>
              </w:rPr>
              <w:t>13</w:t>
            </w:r>
            <w:r>
              <w:rPr>
                <w:color w:val="4D4D4D"/>
                <w:w w:val="110"/>
                <w:sz w:val="16"/>
              </w:rPr>
              <w:t>.</w:t>
            </w:r>
            <w:r>
              <w:rPr>
                <w:color w:val="030303"/>
                <w:w w:val="110"/>
                <w:sz w:val="16"/>
              </w:rPr>
              <w:t>004</w:t>
            </w:r>
            <w:r>
              <w:rPr>
                <w:color w:val="4D4D4D"/>
                <w:w w:val="110"/>
                <w:sz w:val="16"/>
              </w:rPr>
              <w:t>.</w:t>
            </w:r>
            <w:r>
              <w:rPr>
                <w:color w:val="030303"/>
                <w:w w:val="110"/>
                <w:sz w:val="16"/>
              </w:rPr>
              <w:t>01</w:t>
            </w:r>
          </w:p>
        </w:tc>
        <w:tc>
          <w:tcPr>
            <w:tcW w:w="994" w:type="dxa"/>
            <w:tcBorders>
              <w:right w:val="single" w:sz="4" w:space="0" w:color="000000"/>
            </w:tcBorders>
          </w:tcPr>
          <w:p>
            <w:pPr>
              <w:pStyle w:val="TableParagraph"/>
              <w:spacing w:before="17"/>
              <w:ind w:left="279"/>
              <w:rPr>
                <w:sz w:val="16"/>
              </w:rPr>
            </w:pPr>
            <w:r>
              <w:rPr>
                <w:color w:val="030303"/>
                <w:w w:val="110"/>
                <w:sz w:val="16"/>
              </w:rPr>
              <w:t>30</w:t>
            </w:r>
            <w:r>
              <w:rPr>
                <w:color w:val="1F1F1F"/>
                <w:w w:val="110"/>
                <w:sz w:val="16"/>
              </w:rPr>
              <w:t>.</w:t>
            </w:r>
            <w:r>
              <w:rPr>
                <w:color w:val="030303"/>
                <w:w w:val="110"/>
                <w:sz w:val="16"/>
              </w:rPr>
              <w:t>03</w:t>
            </w:r>
          </w:p>
          <w:p>
            <w:pPr>
              <w:pStyle w:val="TableParagraph"/>
              <w:spacing w:before="18"/>
              <w:ind w:left="279"/>
              <w:rPr>
                <w:sz w:val="16"/>
              </w:rPr>
            </w:pPr>
            <w:r>
              <w:rPr>
                <w:color w:val="030303"/>
                <w:w w:val="110"/>
                <w:sz w:val="16"/>
              </w:rPr>
              <w:t>30</w:t>
            </w:r>
            <w:r>
              <w:rPr>
                <w:color w:val="363636"/>
                <w:w w:val="110"/>
                <w:sz w:val="16"/>
              </w:rPr>
              <w:t>.</w:t>
            </w:r>
            <w:r>
              <w:rPr>
                <w:color w:val="030303"/>
                <w:w w:val="110"/>
                <w:sz w:val="16"/>
              </w:rPr>
              <w:t>04</w:t>
            </w:r>
          </w:p>
        </w:tc>
        <w:tc>
          <w:tcPr>
            <w:tcW w:w="7031" w:type="dxa"/>
            <w:tcBorders>
              <w:left w:val="single" w:sz="4" w:space="0" w:color="000000"/>
              <w:right w:val="single" w:sz="6" w:space="0" w:color="000000"/>
            </w:tcBorders>
          </w:tcPr>
          <w:p>
            <w:pPr>
              <w:pStyle w:val="TableParagraph"/>
              <w:spacing w:before="13"/>
              <w:ind w:left="107"/>
              <w:rPr>
                <w:sz w:val="16"/>
              </w:rPr>
            </w:pPr>
            <w:r>
              <w:rPr>
                <w:color w:val="030303"/>
                <w:w w:val="110"/>
                <w:sz w:val="16"/>
              </w:rPr>
              <w:t>Outros tipos de medicamentos - negativa, exceto para uso veterinário</w:t>
            </w:r>
          </w:p>
          <w:p>
            <w:pPr>
              <w:pStyle w:val="TableParagraph"/>
              <w:spacing w:before="22"/>
              <w:ind w:left="109"/>
              <w:rPr>
                <w:sz w:val="16"/>
              </w:rPr>
            </w:pPr>
            <w:r>
              <w:rPr>
                <w:color w:val="030303"/>
                <w:w w:val="110"/>
                <w:sz w:val="16"/>
              </w:rPr>
              <w:t>(</w:t>
            </w:r>
            <w:r>
              <w:rPr>
                <w:color w:val="0A0AEB"/>
                <w:w w:val="110"/>
                <w:sz w:val="16"/>
                <w:u w:val="single" w:color="0000ED"/>
              </w:rPr>
              <w:t>Convênios ICMS 76/1994</w:t>
            </w:r>
            <w:r>
              <w:rPr>
                <w:color w:val="0A0AEB"/>
                <w:w w:val="110"/>
                <w:sz w:val="16"/>
              </w:rPr>
              <w:t> </w:t>
            </w:r>
            <w:r>
              <w:rPr>
                <w:color w:val="030303"/>
                <w:w w:val="110"/>
                <w:sz w:val="16"/>
              </w:rPr>
              <w:t>e </w:t>
            </w:r>
            <w:r>
              <w:rPr>
                <w:color w:val="0A0AEB"/>
                <w:w w:val="110"/>
                <w:sz w:val="16"/>
                <w:u w:val="single" w:color="0000ED"/>
              </w:rPr>
              <w:t>147/2002</w:t>
            </w:r>
            <w:r>
              <w:rPr>
                <w:color w:val="030303"/>
                <w:w w:val="110"/>
                <w:sz w:val="16"/>
              </w:rPr>
              <w:t>) (</w:t>
            </w:r>
            <w:r>
              <w:rPr>
                <w:color w:val="0A0AEB"/>
                <w:w w:val="110"/>
                <w:sz w:val="16"/>
                <w:u w:val="single" w:color="0000ED"/>
              </w:rPr>
              <w:t>Convênios ICMS 92/2015</w:t>
            </w:r>
            <w:r>
              <w:rPr>
                <w:color w:val="0A0AEB"/>
                <w:w w:val="110"/>
                <w:sz w:val="16"/>
              </w:rPr>
              <w:t> </w:t>
            </w:r>
            <w:r>
              <w:rPr>
                <w:color w:val="030303"/>
                <w:w w:val="110"/>
                <w:sz w:val="16"/>
              </w:rPr>
              <w:t>e </w:t>
            </w:r>
            <w:r>
              <w:rPr>
                <w:color w:val="0A0AEB"/>
                <w:w w:val="110"/>
                <w:sz w:val="16"/>
                <w:u w:val="single" w:color="0000ED"/>
              </w:rPr>
              <w:t>146/2015</w:t>
            </w:r>
            <w:r>
              <w:rPr>
                <w:color w:val="030303"/>
                <w:w w:val="110"/>
                <w:sz w:val="16"/>
              </w:rPr>
              <w:t>)</w:t>
            </w:r>
          </w:p>
        </w:tc>
      </w:tr>
      <w:tr>
        <w:trPr>
          <w:trHeight w:val="433" w:hRule="atLeast"/>
        </w:trPr>
        <w:tc>
          <w:tcPr>
            <w:tcW w:w="1009" w:type="dxa"/>
            <w:tcBorders>
              <w:left w:val="single" w:sz="6" w:space="0" w:color="000000"/>
              <w:right w:val="single" w:sz="6" w:space="0" w:color="000000"/>
            </w:tcBorders>
          </w:tcPr>
          <w:p>
            <w:pPr>
              <w:pStyle w:val="TableParagraph"/>
              <w:spacing w:before="119"/>
              <w:ind w:left="90" w:right="62"/>
              <w:jc w:val="center"/>
              <w:rPr>
                <w:sz w:val="16"/>
              </w:rPr>
            </w:pPr>
            <w:r>
              <w:rPr>
                <w:color w:val="030303"/>
                <w:w w:val="110"/>
                <w:sz w:val="16"/>
              </w:rPr>
              <w:t>12</w:t>
            </w:r>
          </w:p>
        </w:tc>
        <w:tc>
          <w:tcPr>
            <w:tcW w:w="1004" w:type="dxa"/>
            <w:tcBorders>
              <w:left w:val="single" w:sz="6" w:space="0" w:color="000000"/>
            </w:tcBorders>
          </w:tcPr>
          <w:p>
            <w:pPr>
              <w:pStyle w:val="TableParagraph"/>
              <w:spacing w:before="119"/>
              <w:ind w:left="86" w:right="71"/>
              <w:jc w:val="center"/>
              <w:rPr>
                <w:sz w:val="16"/>
              </w:rPr>
            </w:pPr>
            <w:r>
              <w:rPr>
                <w:color w:val="030303"/>
                <w:w w:val="110"/>
                <w:sz w:val="16"/>
              </w:rPr>
              <w:t>13.004.02</w:t>
            </w:r>
          </w:p>
        </w:tc>
        <w:tc>
          <w:tcPr>
            <w:tcW w:w="994" w:type="dxa"/>
            <w:tcBorders>
              <w:right w:val="single" w:sz="4" w:space="0" w:color="000000"/>
            </w:tcBorders>
          </w:tcPr>
          <w:p>
            <w:pPr>
              <w:pStyle w:val="TableParagraph"/>
              <w:spacing w:before="13"/>
              <w:ind w:left="279"/>
              <w:rPr>
                <w:sz w:val="16"/>
              </w:rPr>
            </w:pPr>
            <w:r>
              <w:rPr>
                <w:color w:val="030303"/>
                <w:w w:val="110"/>
                <w:sz w:val="16"/>
              </w:rPr>
              <w:t>30.03</w:t>
            </w:r>
          </w:p>
          <w:p>
            <w:pPr>
              <w:pStyle w:val="TableParagraph"/>
              <w:spacing w:before="23"/>
              <w:ind w:left="279"/>
              <w:rPr>
                <w:sz w:val="16"/>
              </w:rPr>
            </w:pPr>
            <w:r>
              <w:rPr>
                <w:color w:val="030303"/>
                <w:w w:val="110"/>
                <w:sz w:val="16"/>
              </w:rPr>
              <w:t>30.04</w:t>
            </w:r>
          </w:p>
        </w:tc>
        <w:tc>
          <w:tcPr>
            <w:tcW w:w="7031" w:type="dxa"/>
            <w:tcBorders>
              <w:left w:val="single" w:sz="4" w:space="0" w:color="000000"/>
              <w:right w:val="single" w:sz="6" w:space="0" w:color="000000"/>
            </w:tcBorders>
          </w:tcPr>
          <w:p>
            <w:pPr>
              <w:pStyle w:val="TableParagraph"/>
              <w:spacing w:before="13"/>
              <w:ind w:left="107"/>
              <w:rPr>
                <w:sz w:val="16"/>
              </w:rPr>
            </w:pPr>
            <w:r>
              <w:rPr>
                <w:color w:val="030303"/>
                <w:w w:val="110"/>
                <w:sz w:val="16"/>
              </w:rPr>
              <w:t>Outros tipos de medicamentos - neutra</w:t>
            </w:r>
            <w:r>
              <w:rPr>
                <w:color w:val="1F1F1F"/>
                <w:w w:val="110"/>
                <w:sz w:val="16"/>
              </w:rPr>
              <w:t>, </w:t>
            </w:r>
            <w:r>
              <w:rPr>
                <w:color w:val="030303"/>
                <w:w w:val="110"/>
                <w:sz w:val="16"/>
              </w:rPr>
              <w:t>exceto para uso veterinário</w:t>
            </w:r>
          </w:p>
          <w:p>
            <w:pPr>
              <w:pStyle w:val="TableParagraph"/>
              <w:spacing w:before="23"/>
              <w:ind w:left="109"/>
              <w:rPr>
                <w:sz w:val="16"/>
              </w:rPr>
            </w:pPr>
            <w:r>
              <w:rPr>
                <w:color w:val="030303"/>
                <w:w w:val="110"/>
                <w:sz w:val="16"/>
              </w:rPr>
              <w:t>(</w:t>
            </w:r>
            <w:r>
              <w:rPr>
                <w:color w:val="0A0AEB"/>
                <w:w w:val="110"/>
                <w:sz w:val="16"/>
                <w:u w:val="single" w:color="0000ED"/>
              </w:rPr>
              <w:t>Convênios ICMS 76/1994</w:t>
            </w:r>
            <w:r>
              <w:rPr>
                <w:color w:val="0A0AEB"/>
                <w:w w:val="110"/>
                <w:sz w:val="16"/>
              </w:rPr>
              <w:t> </w:t>
            </w:r>
            <w:r>
              <w:rPr>
                <w:color w:val="030303"/>
                <w:w w:val="110"/>
                <w:sz w:val="16"/>
              </w:rPr>
              <w:t>e </w:t>
            </w:r>
            <w:r>
              <w:rPr>
                <w:color w:val="0A0AEB"/>
                <w:w w:val="110"/>
                <w:sz w:val="16"/>
                <w:u w:val="single" w:color="0000ED"/>
              </w:rPr>
              <w:t>147/2002</w:t>
            </w:r>
            <w:r>
              <w:rPr>
                <w:color w:val="030303"/>
                <w:w w:val="110"/>
                <w:sz w:val="16"/>
              </w:rPr>
              <w:t>) (</w:t>
            </w:r>
            <w:r>
              <w:rPr>
                <w:color w:val="0A0AEB"/>
                <w:w w:val="110"/>
                <w:sz w:val="16"/>
                <w:u w:val="single" w:color="0000ED"/>
              </w:rPr>
              <w:t>Convênios ICMS 92/2015</w:t>
            </w:r>
            <w:r>
              <w:rPr>
                <w:color w:val="0A0AEB"/>
                <w:w w:val="110"/>
                <w:sz w:val="16"/>
              </w:rPr>
              <w:t> </w:t>
            </w:r>
            <w:r>
              <w:rPr>
                <w:color w:val="030303"/>
                <w:w w:val="110"/>
                <w:sz w:val="16"/>
              </w:rPr>
              <w:t>e </w:t>
            </w:r>
            <w:r>
              <w:rPr>
                <w:color w:val="0A0AEB"/>
                <w:w w:val="110"/>
                <w:sz w:val="16"/>
                <w:u w:val="single" w:color="0000ED"/>
              </w:rPr>
              <w:t>146/2015</w:t>
            </w:r>
            <w:r>
              <w:rPr>
                <w:color w:val="030303"/>
                <w:w w:val="110"/>
                <w:sz w:val="16"/>
              </w:rPr>
              <w:t>)</w:t>
            </w:r>
          </w:p>
        </w:tc>
      </w:tr>
      <w:tr>
        <w:trPr>
          <w:trHeight w:val="227" w:hRule="atLeast"/>
        </w:trPr>
        <w:tc>
          <w:tcPr>
            <w:tcW w:w="1009" w:type="dxa"/>
            <w:tcBorders>
              <w:left w:val="single" w:sz="6" w:space="0" w:color="000000"/>
              <w:right w:val="single" w:sz="6" w:space="0" w:color="000000"/>
            </w:tcBorders>
          </w:tcPr>
          <w:p>
            <w:pPr>
              <w:pStyle w:val="TableParagraph"/>
              <w:spacing w:before="11"/>
              <w:ind w:left="88" w:right="62"/>
              <w:jc w:val="center"/>
              <w:rPr>
                <w:sz w:val="16"/>
              </w:rPr>
            </w:pPr>
            <w:r>
              <w:rPr>
                <w:color w:val="030303"/>
                <w:w w:val="105"/>
                <w:sz w:val="16"/>
              </w:rPr>
              <w:t>13</w:t>
            </w:r>
          </w:p>
        </w:tc>
        <w:tc>
          <w:tcPr>
            <w:tcW w:w="9029" w:type="dxa"/>
            <w:gridSpan w:val="3"/>
            <w:tcBorders>
              <w:left w:val="single" w:sz="6" w:space="0" w:color="000000"/>
              <w:right w:val="single" w:sz="6" w:space="0" w:color="000000"/>
            </w:tcBorders>
          </w:tcPr>
          <w:p>
            <w:pPr>
              <w:pStyle w:val="TableParagraph"/>
              <w:spacing w:before="16"/>
              <w:ind w:left="94"/>
              <w:rPr>
                <w:sz w:val="14"/>
              </w:rPr>
            </w:pPr>
            <w:r>
              <w:rPr>
                <w:color w:val="0E850E"/>
                <w:w w:val="105"/>
                <w:sz w:val="14"/>
              </w:rPr>
              <w:t>Revogado pelo </w:t>
            </w:r>
            <w:r>
              <w:rPr>
                <w:color w:val="0A0AEB"/>
                <w:w w:val="105"/>
                <w:sz w:val="14"/>
                <w:u w:val="single" w:color="0000ED"/>
              </w:rPr>
              <w:t>Decreto n</w:t>
            </w:r>
            <w:r>
              <w:rPr>
                <w:color w:val="3838EF"/>
                <w:w w:val="105"/>
                <w:sz w:val="14"/>
                <w:u w:val="single" w:color="0000ED"/>
              </w:rPr>
              <w:t>º </w:t>
            </w:r>
            <w:r>
              <w:rPr>
                <w:color w:val="0A0AEB"/>
                <w:w w:val="105"/>
                <w:sz w:val="14"/>
                <w:u w:val="single" w:color="0000ED"/>
              </w:rPr>
              <w:t>6</w:t>
            </w:r>
            <w:r>
              <w:rPr>
                <w:color w:val="3838EF"/>
                <w:w w:val="105"/>
                <w:sz w:val="14"/>
                <w:u w:val="single" w:color="0000ED"/>
              </w:rPr>
              <w:t>.</w:t>
            </w:r>
            <w:r>
              <w:rPr>
                <w:color w:val="0A0AEB"/>
                <w:w w:val="105"/>
                <w:sz w:val="14"/>
                <w:u w:val="single" w:color="0000ED"/>
              </w:rPr>
              <w:t>048</w:t>
            </w:r>
            <w:r>
              <w:rPr>
                <w:color w:val="2424ED"/>
                <w:w w:val="105"/>
                <w:sz w:val="14"/>
                <w:u w:val="single" w:color="0000ED"/>
              </w:rPr>
              <w:t>/</w:t>
            </w:r>
            <w:r>
              <w:rPr>
                <w:color w:val="0A0AEB"/>
                <w:w w:val="105"/>
                <w:sz w:val="14"/>
                <w:u w:val="single" w:color="0000ED"/>
              </w:rPr>
              <w:t>2024 (DOE de 05</w:t>
            </w:r>
            <w:r>
              <w:rPr>
                <w:color w:val="3838EF"/>
                <w:w w:val="105"/>
                <w:sz w:val="14"/>
                <w:u w:val="single" w:color="0000ED"/>
              </w:rPr>
              <w:t>.</w:t>
            </w:r>
            <w:r>
              <w:rPr>
                <w:color w:val="0A0AEB"/>
                <w:w w:val="105"/>
                <w:sz w:val="14"/>
                <w:u w:val="single" w:color="0000ED"/>
              </w:rPr>
              <w:t>06</w:t>
            </w:r>
            <w:r>
              <w:rPr>
                <w:color w:val="2424ED"/>
                <w:w w:val="105"/>
                <w:sz w:val="14"/>
                <w:u w:val="single" w:color="0000ED"/>
              </w:rPr>
              <w:t>.</w:t>
            </w:r>
            <w:r>
              <w:rPr>
                <w:color w:val="0A0AEB"/>
                <w:w w:val="105"/>
                <w:sz w:val="14"/>
                <w:u w:val="single" w:color="0000ED"/>
              </w:rPr>
              <w:t>2024</w:t>
            </w:r>
            <w:r>
              <w:rPr>
                <w:color w:val="0A0AEB"/>
                <w:w w:val="105"/>
                <w:sz w:val="14"/>
              </w:rPr>
              <w:t>)</w:t>
            </w:r>
            <w:r>
              <w:rPr>
                <w:color w:val="369A36"/>
                <w:w w:val="105"/>
                <w:sz w:val="14"/>
              </w:rPr>
              <w:t>, </w:t>
            </w:r>
            <w:r>
              <w:rPr>
                <w:color w:val="0E850E"/>
                <w:w w:val="105"/>
                <w:sz w:val="14"/>
              </w:rPr>
              <w:t>efeitos a partir de 01</w:t>
            </w:r>
            <w:r>
              <w:rPr>
                <w:color w:val="369A36"/>
                <w:w w:val="105"/>
                <w:sz w:val="14"/>
              </w:rPr>
              <w:t>.</w:t>
            </w:r>
            <w:r>
              <w:rPr>
                <w:color w:val="0E850E"/>
                <w:w w:val="105"/>
                <w:sz w:val="14"/>
              </w:rPr>
              <w:t>08</w:t>
            </w:r>
            <w:r>
              <w:rPr>
                <w:color w:val="369A36"/>
                <w:w w:val="105"/>
                <w:sz w:val="14"/>
              </w:rPr>
              <w:t>.</w:t>
            </w:r>
            <w:r>
              <w:rPr>
                <w:color w:val="0E850E"/>
                <w:w w:val="105"/>
                <w:sz w:val="14"/>
              </w:rPr>
              <w:t>2024 </w:t>
            </w:r>
            <w:r>
              <w:rPr>
                <w:color w:val="FD0C0C"/>
                <w:w w:val="105"/>
                <w:sz w:val="14"/>
              </w:rPr>
              <w:t>Redação Anterior</w:t>
            </w:r>
          </w:p>
        </w:tc>
      </w:tr>
      <w:tr>
        <w:trPr>
          <w:trHeight w:val="227" w:hRule="atLeast"/>
        </w:trPr>
        <w:tc>
          <w:tcPr>
            <w:tcW w:w="1009" w:type="dxa"/>
            <w:tcBorders>
              <w:left w:val="single" w:sz="6" w:space="0" w:color="000000"/>
              <w:right w:val="single" w:sz="6" w:space="0" w:color="000000"/>
            </w:tcBorders>
          </w:tcPr>
          <w:p>
            <w:pPr>
              <w:pStyle w:val="TableParagraph"/>
              <w:spacing w:before="14"/>
              <w:ind w:left="90" w:right="62"/>
              <w:jc w:val="center"/>
              <w:rPr>
                <w:sz w:val="16"/>
              </w:rPr>
            </w:pPr>
            <w:r>
              <w:rPr>
                <w:color w:val="030303"/>
                <w:w w:val="110"/>
                <w:sz w:val="16"/>
              </w:rPr>
              <w:t>14</w:t>
            </w:r>
          </w:p>
        </w:tc>
        <w:tc>
          <w:tcPr>
            <w:tcW w:w="9029" w:type="dxa"/>
            <w:gridSpan w:val="3"/>
            <w:tcBorders>
              <w:left w:val="single" w:sz="6" w:space="0" w:color="000000"/>
              <w:right w:val="single" w:sz="6" w:space="0" w:color="000000"/>
            </w:tcBorders>
          </w:tcPr>
          <w:p>
            <w:pPr>
              <w:pStyle w:val="TableParagraph"/>
              <w:spacing w:before="18"/>
              <w:ind w:left="94"/>
              <w:rPr>
                <w:sz w:val="14"/>
              </w:rPr>
            </w:pPr>
            <w:r>
              <w:rPr>
                <w:color w:val="0E850E"/>
                <w:w w:val="105"/>
                <w:sz w:val="14"/>
              </w:rPr>
              <w:t>Revogado pelo </w:t>
            </w:r>
            <w:r>
              <w:rPr>
                <w:color w:val="0A0AEB"/>
                <w:w w:val="105"/>
                <w:sz w:val="14"/>
                <w:u w:val="single" w:color="0000ED"/>
              </w:rPr>
              <w:t>Decreto n</w:t>
            </w:r>
            <w:r>
              <w:rPr>
                <w:color w:val="3838EF"/>
                <w:w w:val="105"/>
                <w:sz w:val="14"/>
                <w:u w:val="single" w:color="0000ED"/>
              </w:rPr>
              <w:t>º </w:t>
            </w:r>
            <w:r>
              <w:rPr>
                <w:color w:val="0A0AEB"/>
                <w:w w:val="105"/>
                <w:sz w:val="14"/>
                <w:u w:val="single" w:color="0000ED"/>
              </w:rPr>
              <w:t>6</w:t>
            </w:r>
            <w:r>
              <w:rPr>
                <w:color w:val="3838EF"/>
                <w:w w:val="105"/>
                <w:sz w:val="14"/>
                <w:u w:val="single" w:color="0000ED"/>
              </w:rPr>
              <w:t>.</w:t>
            </w:r>
            <w:r>
              <w:rPr>
                <w:color w:val="0A0AEB"/>
                <w:w w:val="105"/>
                <w:sz w:val="14"/>
                <w:u w:val="single" w:color="0000ED"/>
              </w:rPr>
              <w:t>048</w:t>
            </w:r>
            <w:r>
              <w:rPr>
                <w:color w:val="2424ED"/>
                <w:w w:val="105"/>
                <w:sz w:val="14"/>
                <w:u w:val="single" w:color="0000ED"/>
              </w:rPr>
              <w:t>/</w:t>
            </w:r>
            <w:r>
              <w:rPr>
                <w:color w:val="0A0AEB"/>
                <w:w w:val="105"/>
                <w:sz w:val="14"/>
                <w:u w:val="single" w:color="0000ED"/>
              </w:rPr>
              <w:t>2024 (DOE de 05</w:t>
            </w:r>
            <w:r>
              <w:rPr>
                <w:color w:val="3838EF"/>
                <w:w w:val="105"/>
                <w:sz w:val="14"/>
                <w:u w:val="single" w:color="0000ED"/>
              </w:rPr>
              <w:t>.</w:t>
            </w:r>
            <w:r>
              <w:rPr>
                <w:color w:val="0A0AEB"/>
                <w:w w:val="105"/>
                <w:sz w:val="14"/>
                <w:u w:val="single" w:color="0000ED"/>
              </w:rPr>
              <w:t>06</w:t>
            </w:r>
            <w:r>
              <w:rPr>
                <w:color w:val="2424ED"/>
                <w:w w:val="105"/>
                <w:sz w:val="14"/>
                <w:u w:val="single" w:color="0000ED"/>
              </w:rPr>
              <w:t>.</w:t>
            </w:r>
            <w:r>
              <w:rPr>
                <w:color w:val="0A0AEB"/>
                <w:w w:val="105"/>
                <w:sz w:val="14"/>
                <w:u w:val="single" w:color="0000ED"/>
              </w:rPr>
              <w:t>2024</w:t>
            </w:r>
            <w:r>
              <w:rPr>
                <w:color w:val="0A0AEB"/>
                <w:w w:val="105"/>
                <w:sz w:val="14"/>
              </w:rPr>
              <w:t>)</w:t>
            </w:r>
            <w:r>
              <w:rPr>
                <w:color w:val="369A36"/>
                <w:w w:val="105"/>
                <w:sz w:val="14"/>
              </w:rPr>
              <w:t>, </w:t>
            </w:r>
            <w:r>
              <w:rPr>
                <w:color w:val="0E850E"/>
                <w:w w:val="105"/>
                <w:sz w:val="14"/>
              </w:rPr>
              <w:t>efeitos a partir de 01</w:t>
            </w:r>
            <w:r>
              <w:rPr>
                <w:color w:val="369A36"/>
                <w:w w:val="105"/>
                <w:sz w:val="14"/>
              </w:rPr>
              <w:t>.</w:t>
            </w:r>
            <w:r>
              <w:rPr>
                <w:color w:val="0E850E"/>
                <w:w w:val="105"/>
                <w:sz w:val="14"/>
              </w:rPr>
              <w:t>08</w:t>
            </w:r>
            <w:r>
              <w:rPr>
                <w:color w:val="369A36"/>
                <w:w w:val="105"/>
                <w:sz w:val="14"/>
              </w:rPr>
              <w:t>.</w:t>
            </w:r>
            <w:r>
              <w:rPr>
                <w:color w:val="0E850E"/>
                <w:w w:val="105"/>
                <w:sz w:val="14"/>
              </w:rPr>
              <w:t>2024 </w:t>
            </w:r>
            <w:r>
              <w:rPr>
                <w:color w:val="FD0C0C"/>
                <w:w w:val="105"/>
                <w:sz w:val="14"/>
              </w:rPr>
              <w:t>Redação Anterior</w:t>
            </w:r>
          </w:p>
        </w:tc>
      </w:tr>
      <w:tr>
        <w:trPr>
          <w:trHeight w:val="227" w:hRule="atLeast"/>
        </w:trPr>
        <w:tc>
          <w:tcPr>
            <w:tcW w:w="1009" w:type="dxa"/>
            <w:tcBorders>
              <w:left w:val="single" w:sz="6" w:space="0" w:color="000000"/>
              <w:right w:val="single" w:sz="6" w:space="0" w:color="000000"/>
            </w:tcBorders>
          </w:tcPr>
          <w:p>
            <w:pPr>
              <w:pStyle w:val="TableParagraph"/>
              <w:spacing w:before="12"/>
              <w:ind w:left="84" w:right="62"/>
              <w:jc w:val="center"/>
              <w:rPr>
                <w:sz w:val="16"/>
              </w:rPr>
            </w:pPr>
            <w:r>
              <w:rPr>
                <w:color w:val="030303"/>
                <w:w w:val="110"/>
                <w:sz w:val="16"/>
              </w:rPr>
              <w:t>14-A</w:t>
            </w:r>
          </w:p>
        </w:tc>
        <w:tc>
          <w:tcPr>
            <w:tcW w:w="9029" w:type="dxa"/>
            <w:gridSpan w:val="3"/>
            <w:tcBorders>
              <w:left w:val="single" w:sz="6" w:space="0" w:color="000000"/>
              <w:right w:val="single" w:sz="6" w:space="0" w:color="000000"/>
            </w:tcBorders>
          </w:tcPr>
          <w:p>
            <w:pPr>
              <w:pStyle w:val="TableParagraph"/>
              <w:spacing w:before="16"/>
              <w:ind w:left="94"/>
              <w:rPr>
                <w:sz w:val="14"/>
              </w:rPr>
            </w:pPr>
            <w:r>
              <w:rPr>
                <w:color w:val="0E850E"/>
                <w:w w:val="105"/>
                <w:sz w:val="14"/>
              </w:rPr>
              <w:t>Revogado pelo </w:t>
            </w:r>
            <w:r>
              <w:rPr>
                <w:color w:val="0A0AEB"/>
                <w:w w:val="105"/>
                <w:sz w:val="14"/>
                <w:u w:val="single" w:color="0000ED"/>
              </w:rPr>
              <w:t>Decreto n</w:t>
            </w:r>
            <w:r>
              <w:rPr>
                <w:color w:val="3838EF"/>
                <w:w w:val="105"/>
                <w:sz w:val="14"/>
                <w:u w:val="single" w:color="0000ED"/>
              </w:rPr>
              <w:t>º </w:t>
            </w:r>
            <w:r>
              <w:rPr>
                <w:color w:val="0A0AEB"/>
                <w:w w:val="105"/>
                <w:sz w:val="14"/>
                <w:u w:val="single" w:color="0000ED"/>
              </w:rPr>
              <w:t>6</w:t>
            </w:r>
            <w:r>
              <w:rPr>
                <w:color w:val="5252F2"/>
                <w:w w:val="105"/>
                <w:sz w:val="14"/>
                <w:u w:val="single" w:color="0000ED"/>
              </w:rPr>
              <w:t>.</w:t>
            </w:r>
            <w:r>
              <w:rPr>
                <w:color w:val="0A0AEB"/>
                <w:w w:val="105"/>
                <w:sz w:val="14"/>
                <w:u w:val="single" w:color="0000ED"/>
              </w:rPr>
              <w:t>048</w:t>
            </w:r>
            <w:r>
              <w:rPr>
                <w:color w:val="2424ED"/>
                <w:w w:val="105"/>
                <w:sz w:val="14"/>
                <w:u w:val="single" w:color="0000ED"/>
              </w:rPr>
              <w:t>/</w:t>
            </w:r>
            <w:r>
              <w:rPr>
                <w:color w:val="0A0AEB"/>
                <w:w w:val="105"/>
                <w:sz w:val="14"/>
                <w:u w:val="single" w:color="0000ED"/>
              </w:rPr>
              <w:t>2024 (DOE de 05</w:t>
            </w:r>
            <w:r>
              <w:rPr>
                <w:color w:val="3838EF"/>
                <w:w w:val="105"/>
                <w:sz w:val="14"/>
                <w:u w:val="single" w:color="0000ED"/>
              </w:rPr>
              <w:t>.</w:t>
            </w:r>
            <w:r>
              <w:rPr>
                <w:color w:val="0A0AEB"/>
                <w:w w:val="105"/>
                <w:sz w:val="14"/>
                <w:u w:val="single" w:color="0000ED"/>
              </w:rPr>
              <w:t>06</w:t>
            </w:r>
            <w:r>
              <w:rPr>
                <w:color w:val="2424ED"/>
                <w:w w:val="105"/>
                <w:sz w:val="14"/>
                <w:u w:val="single" w:color="0000ED"/>
              </w:rPr>
              <w:t>.</w:t>
            </w:r>
            <w:r>
              <w:rPr>
                <w:color w:val="0A0AEB"/>
                <w:w w:val="105"/>
                <w:sz w:val="14"/>
                <w:u w:val="single" w:color="0000ED"/>
              </w:rPr>
              <w:t>2024</w:t>
            </w:r>
            <w:r>
              <w:rPr>
                <w:color w:val="0A0AEB"/>
                <w:w w:val="105"/>
                <w:sz w:val="14"/>
              </w:rPr>
              <w:t>)</w:t>
            </w:r>
            <w:r>
              <w:rPr>
                <w:color w:val="369A36"/>
                <w:w w:val="105"/>
                <w:sz w:val="14"/>
              </w:rPr>
              <w:t>, </w:t>
            </w:r>
            <w:r>
              <w:rPr>
                <w:color w:val="0E850E"/>
                <w:w w:val="105"/>
                <w:sz w:val="14"/>
              </w:rPr>
              <w:t>efeitos a partir de 01</w:t>
            </w:r>
            <w:r>
              <w:rPr>
                <w:color w:val="369A36"/>
                <w:w w:val="105"/>
                <w:sz w:val="14"/>
              </w:rPr>
              <w:t>.</w:t>
            </w:r>
            <w:r>
              <w:rPr>
                <w:color w:val="0E850E"/>
                <w:w w:val="105"/>
                <w:sz w:val="14"/>
              </w:rPr>
              <w:t>08</w:t>
            </w:r>
            <w:r>
              <w:rPr>
                <w:color w:val="369A36"/>
                <w:w w:val="105"/>
                <w:sz w:val="14"/>
              </w:rPr>
              <w:t>.</w:t>
            </w:r>
            <w:r>
              <w:rPr>
                <w:color w:val="0E850E"/>
                <w:w w:val="105"/>
                <w:sz w:val="14"/>
              </w:rPr>
              <w:t>2024 </w:t>
            </w:r>
            <w:r>
              <w:rPr>
                <w:color w:val="FD0C0C"/>
                <w:w w:val="105"/>
                <w:sz w:val="14"/>
              </w:rPr>
              <w:t>Redação Anterior</w:t>
            </w:r>
          </w:p>
        </w:tc>
      </w:tr>
      <w:tr>
        <w:trPr>
          <w:trHeight w:val="227" w:hRule="atLeast"/>
        </w:trPr>
        <w:tc>
          <w:tcPr>
            <w:tcW w:w="1009" w:type="dxa"/>
            <w:tcBorders>
              <w:left w:val="single" w:sz="6" w:space="0" w:color="000000"/>
              <w:right w:val="single" w:sz="6" w:space="0" w:color="000000"/>
            </w:tcBorders>
          </w:tcPr>
          <w:p>
            <w:pPr>
              <w:pStyle w:val="TableParagraph"/>
              <w:spacing w:before="14"/>
              <w:ind w:left="84" w:right="62"/>
              <w:jc w:val="center"/>
              <w:rPr>
                <w:sz w:val="16"/>
              </w:rPr>
            </w:pPr>
            <w:r>
              <w:rPr>
                <w:color w:val="030303"/>
                <w:w w:val="110"/>
                <w:sz w:val="16"/>
              </w:rPr>
              <w:t>14-B</w:t>
            </w:r>
          </w:p>
        </w:tc>
        <w:tc>
          <w:tcPr>
            <w:tcW w:w="9029" w:type="dxa"/>
            <w:gridSpan w:val="3"/>
            <w:tcBorders>
              <w:left w:val="single" w:sz="6" w:space="0" w:color="000000"/>
              <w:right w:val="single" w:sz="6" w:space="0" w:color="000000"/>
            </w:tcBorders>
          </w:tcPr>
          <w:p>
            <w:pPr>
              <w:pStyle w:val="TableParagraph"/>
              <w:spacing w:before="19"/>
              <w:ind w:left="94"/>
              <w:rPr>
                <w:sz w:val="14"/>
              </w:rPr>
            </w:pPr>
            <w:r>
              <w:rPr>
                <w:color w:val="0E850E"/>
                <w:w w:val="105"/>
                <w:sz w:val="14"/>
              </w:rPr>
              <w:t>Revogado pelo </w:t>
            </w:r>
            <w:r>
              <w:rPr>
                <w:color w:val="0A0AEB"/>
                <w:w w:val="105"/>
                <w:sz w:val="14"/>
                <w:u w:val="single" w:color="0000ED"/>
              </w:rPr>
              <w:t>Decreto n</w:t>
            </w:r>
            <w:r>
              <w:rPr>
                <w:color w:val="3838EF"/>
                <w:w w:val="105"/>
                <w:sz w:val="14"/>
                <w:u w:val="single" w:color="0000ED"/>
              </w:rPr>
              <w:t>º </w:t>
            </w:r>
            <w:r>
              <w:rPr>
                <w:color w:val="0A0AEB"/>
                <w:w w:val="105"/>
                <w:sz w:val="14"/>
                <w:u w:val="single" w:color="0000ED"/>
              </w:rPr>
              <w:t>6</w:t>
            </w:r>
            <w:r>
              <w:rPr>
                <w:color w:val="2424ED"/>
                <w:w w:val="105"/>
                <w:sz w:val="14"/>
                <w:u w:val="single" w:color="0000ED"/>
              </w:rPr>
              <w:t>.</w:t>
            </w:r>
            <w:r>
              <w:rPr>
                <w:color w:val="0A0AEB"/>
                <w:w w:val="105"/>
                <w:sz w:val="14"/>
                <w:u w:val="single" w:color="0000ED"/>
              </w:rPr>
              <w:t>048</w:t>
            </w:r>
            <w:r>
              <w:rPr>
                <w:color w:val="2424ED"/>
                <w:w w:val="105"/>
                <w:sz w:val="14"/>
                <w:u w:val="single" w:color="0000ED"/>
              </w:rPr>
              <w:t>/</w:t>
            </w:r>
            <w:r>
              <w:rPr>
                <w:color w:val="0A0AEB"/>
                <w:w w:val="105"/>
                <w:sz w:val="14"/>
                <w:u w:val="single" w:color="0000ED"/>
              </w:rPr>
              <w:t>2024 (DOE de 05.06.2024</w:t>
            </w:r>
            <w:r>
              <w:rPr>
                <w:color w:val="0A0AEB"/>
                <w:w w:val="105"/>
                <w:sz w:val="14"/>
              </w:rPr>
              <w:t>)</w:t>
            </w:r>
            <w:r>
              <w:rPr>
                <w:color w:val="0E850E"/>
                <w:w w:val="105"/>
                <w:sz w:val="14"/>
              </w:rPr>
              <w:t>, efeitos a partir de 01.08.2024 </w:t>
            </w:r>
            <w:r>
              <w:rPr>
                <w:color w:val="FD0C0C"/>
                <w:w w:val="105"/>
                <w:sz w:val="14"/>
              </w:rPr>
              <w:t>Redação Anterior</w:t>
            </w:r>
          </w:p>
        </w:tc>
      </w:tr>
      <w:tr>
        <w:trPr>
          <w:trHeight w:val="227" w:hRule="atLeast"/>
        </w:trPr>
        <w:tc>
          <w:tcPr>
            <w:tcW w:w="1009" w:type="dxa"/>
            <w:tcBorders>
              <w:left w:val="single" w:sz="6" w:space="0" w:color="000000"/>
              <w:right w:val="single" w:sz="6" w:space="0" w:color="000000"/>
            </w:tcBorders>
          </w:tcPr>
          <w:p>
            <w:pPr>
              <w:pStyle w:val="TableParagraph"/>
              <w:spacing w:before="12"/>
              <w:ind w:left="84" w:right="62"/>
              <w:jc w:val="center"/>
              <w:rPr>
                <w:sz w:val="16"/>
              </w:rPr>
            </w:pPr>
            <w:r>
              <w:rPr>
                <w:color w:val="030303"/>
                <w:w w:val="110"/>
                <w:sz w:val="16"/>
              </w:rPr>
              <w:t>14-C</w:t>
            </w:r>
          </w:p>
        </w:tc>
        <w:tc>
          <w:tcPr>
            <w:tcW w:w="9029" w:type="dxa"/>
            <w:gridSpan w:val="3"/>
            <w:tcBorders>
              <w:left w:val="single" w:sz="6" w:space="0" w:color="000000"/>
              <w:right w:val="single" w:sz="6" w:space="0" w:color="000000"/>
            </w:tcBorders>
          </w:tcPr>
          <w:p>
            <w:pPr>
              <w:pStyle w:val="TableParagraph"/>
              <w:spacing w:before="17"/>
              <w:ind w:left="94"/>
              <w:rPr>
                <w:sz w:val="14"/>
              </w:rPr>
            </w:pPr>
            <w:r>
              <w:rPr>
                <w:color w:val="0E850E"/>
                <w:w w:val="105"/>
                <w:sz w:val="14"/>
              </w:rPr>
              <w:t>Revogado pelo </w:t>
            </w:r>
            <w:r>
              <w:rPr>
                <w:color w:val="0A0AEB"/>
                <w:w w:val="105"/>
                <w:sz w:val="14"/>
                <w:u w:val="single" w:color="0000ED"/>
              </w:rPr>
              <w:t>Decreto n</w:t>
            </w:r>
            <w:r>
              <w:rPr>
                <w:color w:val="2424ED"/>
                <w:w w:val="105"/>
                <w:sz w:val="14"/>
                <w:u w:val="single" w:color="0000ED"/>
              </w:rPr>
              <w:t>º </w:t>
            </w:r>
            <w:r>
              <w:rPr>
                <w:color w:val="0A0AEB"/>
                <w:w w:val="105"/>
                <w:sz w:val="14"/>
                <w:u w:val="single" w:color="0000ED"/>
              </w:rPr>
              <w:t>6</w:t>
            </w:r>
            <w:r>
              <w:rPr>
                <w:color w:val="5252F2"/>
                <w:w w:val="105"/>
                <w:sz w:val="14"/>
                <w:u w:val="single" w:color="0000ED"/>
              </w:rPr>
              <w:t>.</w:t>
            </w:r>
            <w:r>
              <w:rPr>
                <w:color w:val="0A0AEB"/>
                <w:w w:val="105"/>
                <w:sz w:val="14"/>
                <w:u w:val="single" w:color="0000ED"/>
              </w:rPr>
              <w:t>048</w:t>
            </w:r>
            <w:r>
              <w:rPr>
                <w:color w:val="2424ED"/>
                <w:w w:val="105"/>
                <w:sz w:val="14"/>
                <w:u w:val="single" w:color="0000ED"/>
              </w:rPr>
              <w:t>/</w:t>
            </w:r>
            <w:r>
              <w:rPr>
                <w:color w:val="0A0AEB"/>
                <w:w w:val="105"/>
                <w:sz w:val="14"/>
                <w:u w:val="single" w:color="0000ED"/>
              </w:rPr>
              <w:t>2024 (DOE de 05</w:t>
            </w:r>
            <w:r>
              <w:rPr>
                <w:color w:val="3838EF"/>
                <w:w w:val="105"/>
                <w:sz w:val="14"/>
                <w:u w:val="single" w:color="0000ED"/>
              </w:rPr>
              <w:t>.</w:t>
            </w:r>
            <w:r>
              <w:rPr>
                <w:color w:val="0A0AEB"/>
                <w:w w:val="105"/>
                <w:sz w:val="14"/>
                <w:u w:val="single" w:color="0000ED"/>
              </w:rPr>
              <w:t>06</w:t>
            </w:r>
            <w:r>
              <w:rPr>
                <w:color w:val="2424ED"/>
                <w:w w:val="105"/>
                <w:sz w:val="14"/>
                <w:u w:val="single" w:color="0000ED"/>
              </w:rPr>
              <w:t>.</w:t>
            </w:r>
            <w:r>
              <w:rPr>
                <w:color w:val="0A0AEB"/>
                <w:w w:val="105"/>
                <w:sz w:val="14"/>
                <w:u w:val="single" w:color="0000ED"/>
              </w:rPr>
              <w:t>2024</w:t>
            </w:r>
            <w:r>
              <w:rPr>
                <w:color w:val="0A0AEB"/>
                <w:w w:val="105"/>
                <w:sz w:val="14"/>
              </w:rPr>
              <w:t>)</w:t>
            </w:r>
            <w:r>
              <w:rPr>
                <w:color w:val="369A36"/>
                <w:w w:val="105"/>
                <w:sz w:val="14"/>
              </w:rPr>
              <w:t>, </w:t>
            </w:r>
            <w:r>
              <w:rPr>
                <w:color w:val="0E850E"/>
                <w:w w:val="105"/>
                <w:sz w:val="14"/>
              </w:rPr>
              <w:t>efeitos a partir de 01</w:t>
            </w:r>
            <w:r>
              <w:rPr>
                <w:color w:val="369A36"/>
                <w:w w:val="105"/>
                <w:sz w:val="14"/>
              </w:rPr>
              <w:t>.</w:t>
            </w:r>
            <w:r>
              <w:rPr>
                <w:color w:val="0E850E"/>
                <w:w w:val="105"/>
                <w:sz w:val="14"/>
              </w:rPr>
              <w:t>08</w:t>
            </w:r>
            <w:r>
              <w:rPr>
                <w:color w:val="369A36"/>
                <w:w w:val="105"/>
                <w:sz w:val="14"/>
              </w:rPr>
              <w:t>.</w:t>
            </w:r>
            <w:r>
              <w:rPr>
                <w:color w:val="0E850E"/>
                <w:w w:val="105"/>
                <w:sz w:val="14"/>
              </w:rPr>
              <w:t>2024 </w:t>
            </w:r>
            <w:r>
              <w:rPr>
                <w:color w:val="FD0C0C"/>
                <w:w w:val="105"/>
                <w:sz w:val="14"/>
              </w:rPr>
              <w:t>Redação Anterior</w:t>
            </w:r>
          </w:p>
        </w:tc>
      </w:tr>
      <w:tr>
        <w:trPr>
          <w:trHeight w:val="227" w:hRule="atLeast"/>
        </w:trPr>
        <w:tc>
          <w:tcPr>
            <w:tcW w:w="1009" w:type="dxa"/>
            <w:tcBorders>
              <w:left w:val="single" w:sz="6" w:space="0" w:color="000000"/>
              <w:right w:val="single" w:sz="6" w:space="0" w:color="000000"/>
            </w:tcBorders>
          </w:tcPr>
          <w:p>
            <w:pPr>
              <w:pStyle w:val="TableParagraph"/>
              <w:spacing w:before="15"/>
              <w:ind w:left="84" w:right="62"/>
              <w:jc w:val="center"/>
              <w:rPr>
                <w:sz w:val="16"/>
              </w:rPr>
            </w:pPr>
            <w:r>
              <w:rPr>
                <w:color w:val="030303"/>
                <w:w w:val="110"/>
                <w:sz w:val="16"/>
              </w:rPr>
              <w:t>14-D</w:t>
            </w:r>
          </w:p>
        </w:tc>
        <w:tc>
          <w:tcPr>
            <w:tcW w:w="9029" w:type="dxa"/>
            <w:gridSpan w:val="3"/>
            <w:tcBorders>
              <w:left w:val="single" w:sz="6" w:space="0" w:color="000000"/>
              <w:right w:val="single" w:sz="6" w:space="0" w:color="000000"/>
            </w:tcBorders>
          </w:tcPr>
          <w:p>
            <w:pPr>
              <w:pStyle w:val="TableParagraph"/>
              <w:spacing w:before="19"/>
              <w:ind w:left="94"/>
              <w:rPr>
                <w:sz w:val="14"/>
              </w:rPr>
            </w:pPr>
            <w:r>
              <w:rPr>
                <w:color w:val="0E850E"/>
                <w:w w:val="105"/>
                <w:sz w:val="14"/>
              </w:rPr>
              <w:t>Revogado pelo </w:t>
            </w:r>
            <w:r>
              <w:rPr>
                <w:color w:val="0A0AEB"/>
                <w:w w:val="105"/>
                <w:sz w:val="14"/>
                <w:u w:val="single" w:color="0000ED"/>
              </w:rPr>
              <w:t>Decreto n</w:t>
            </w:r>
            <w:r>
              <w:rPr>
                <w:color w:val="2424ED"/>
                <w:w w:val="105"/>
                <w:sz w:val="14"/>
                <w:u w:val="single" w:color="0000ED"/>
              </w:rPr>
              <w:t>º </w:t>
            </w:r>
            <w:r>
              <w:rPr>
                <w:color w:val="0A0AEB"/>
                <w:w w:val="105"/>
                <w:sz w:val="14"/>
                <w:u w:val="single" w:color="0000ED"/>
              </w:rPr>
              <w:t>6</w:t>
            </w:r>
            <w:r>
              <w:rPr>
                <w:color w:val="5252F2"/>
                <w:w w:val="105"/>
                <w:sz w:val="14"/>
                <w:u w:val="single" w:color="0000ED"/>
              </w:rPr>
              <w:t>.</w:t>
            </w:r>
            <w:r>
              <w:rPr>
                <w:color w:val="0A0AEB"/>
                <w:w w:val="105"/>
                <w:sz w:val="14"/>
                <w:u w:val="single" w:color="0000ED"/>
              </w:rPr>
              <w:t>048</w:t>
            </w:r>
            <w:r>
              <w:rPr>
                <w:color w:val="2424ED"/>
                <w:w w:val="105"/>
                <w:sz w:val="14"/>
                <w:u w:val="single" w:color="0000ED"/>
              </w:rPr>
              <w:t>/</w:t>
            </w:r>
            <w:r>
              <w:rPr>
                <w:color w:val="0A0AEB"/>
                <w:w w:val="105"/>
                <w:sz w:val="14"/>
                <w:u w:val="single" w:color="0000ED"/>
              </w:rPr>
              <w:t>2024 (DOE de 05</w:t>
            </w:r>
            <w:r>
              <w:rPr>
                <w:color w:val="3838EF"/>
                <w:w w:val="105"/>
                <w:sz w:val="14"/>
                <w:u w:val="single" w:color="0000ED"/>
              </w:rPr>
              <w:t>.</w:t>
            </w:r>
            <w:r>
              <w:rPr>
                <w:color w:val="0A0AEB"/>
                <w:w w:val="105"/>
                <w:sz w:val="14"/>
                <w:u w:val="single" w:color="0000ED"/>
              </w:rPr>
              <w:t>06</w:t>
            </w:r>
            <w:r>
              <w:rPr>
                <w:color w:val="2424ED"/>
                <w:w w:val="105"/>
                <w:sz w:val="14"/>
                <w:u w:val="single" w:color="0000ED"/>
              </w:rPr>
              <w:t>.</w:t>
            </w:r>
            <w:r>
              <w:rPr>
                <w:color w:val="0A0AEB"/>
                <w:w w:val="105"/>
                <w:sz w:val="14"/>
                <w:u w:val="single" w:color="0000ED"/>
              </w:rPr>
              <w:t>2024</w:t>
            </w:r>
            <w:r>
              <w:rPr>
                <w:color w:val="0A0AEB"/>
                <w:w w:val="105"/>
                <w:sz w:val="14"/>
              </w:rPr>
              <w:t>)</w:t>
            </w:r>
            <w:r>
              <w:rPr>
                <w:color w:val="369A36"/>
                <w:w w:val="105"/>
                <w:sz w:val="14"/>
              </w:rPr>
              <w:t>, </w:t>
            </w:r>
            <w:r>
              <w:rPr>
                <w:color w:val="0E850E"/>
                <w:w w:val="105"/>
                <w:sz w:val="14"/>
              </w:rPr>
              <w:t>efeitos a partir de 01</w:t>
            </w:r>
            <w:r>
              <w:rPr>
                <w:color w:val="369A36"/>
                <w:w w:val="105"/>
                <w:sz w:val="14"/>
              </w:rPr>
              <w:t>.</w:t>
            </w:r>
            <w:r>
              <w:rPr>
                <w:color w:val="0E850E"/>
                <w:w w:val="105"/>
                <w:sz w:val="14"/>
              </w:rPr>
              <w:t>08</w:t>
            </w:r>
            <w:r>
              <w:rPr>
                <w:color w:val="369A36"/>
                <w:w w:val="105"/>
                <w:sz w:val="14"/>
              </w:rPr>
              <w:t>.</w:t>
            </w:r>
            <w:r>
              <w:rPr>
                <w:color w:val="0E850E"/>
                <w:w w:val="105"/>
                <w:sz w:val="14"/>
              </w:rPr>
              <w:t>2024 </w:t>
            </w:r>
            <w:r>
              <w:rPr>
                <w:color w:val="FD0C0C"/>
                <w:w w:val="105"/>
                <w:sz w:val="14"/>
              </w:rPr>
              <w:t>Redação Anterior</w:t>
            </w:r>
          </w:p>
        </w:tc>
      </w:tr>
      <w:tr>
        <w:trPr>
          <w:trHeight w:val="227" w:hRule="atLeast"/>
        </w:trPr>
        <w:tc>
          <w:tcPr>
            <w:tcW w:w="1009" w:type="dxa"/>
            <w:tcBorders>
              <w:left w:val="single" w:sz="6" w:space="0" w:color="000000"/>
              <w:right w:val="single" w:sz="6" w:space="0" w:color="000000"/>
            </w:tcBorders>
          </w:tcPr>
          <w:p>
            <w:pPr>
              <w:pStyle w:val="TableParagraph"/>
              <w:spacing w:before="18"/>
              <w:ind w:left="90" w:right="58"/>
              <w:jc w:val="center"/>
              <w:rPr>
                <w:sz w:val="16"/>
              </w:rPr>
            </w:pPr>
            <w:r>
              <w:rPr>
                <w:color w:val="030303"/>
                <w:w w:val="110"/>
                <w:sz w:val="16"/>
              </w:rPr>
              <w:t>15</w:t>
            </w:r>
          </w:p>
        </w:tc>
        <w:tc>
          <w:tcPr>
            <w:tcW w:w="9029" w:type="dxa"/>
            <w:gridSpan w:val="3"/>
            <w:tcBorders>
              <w:left w:val="single" w:sz="6" w:space="0" w:color="000000"/>
              <w:right w:val="single" w:sz="6" w:space="0" w:color="000000"/>
            </w:tcBorders>
          </w:tcPr>
          <w:p>
            <w:pPr>
              <w:pStyle w:val="TableParagraph"/>
              <w:spacing w:before="17"/>
              <w:ind w:left="94"/>
              <w:rPr>
                <w:sz w:val="14"/>
              </w:rPr>
            </w:pPr>
            <w:r>
              <w:rPr>
                <w:color w:val="0E850E"/>
                <w:w w:val="105"/>
                <w:sz w:val="14"/>
              </w:rPr>
              <w:t>Revogado pelo </w:t>
            </w:r>
            <w:r>
              <w:rPr>
                <w:color w:val="0A0AEB"/>
                <w:w w:val="105"/>
                <w:sz w:val="14"/>
                <w:u w:val="single" w:color="0000ED"/>
              </w:rPr>
              <w:t>Decreto n</w:t>
            </w:r>
            <w:r>
              <w:rPr>
                <w:color w:val="3838EF"/>
                <w:w w:val="105"/>
                <w:sz w:val="14"/>
                <w:u w:val="single" w:color="0000ED"/>
              </w:rPr>
              <w:t>º </w:t>
            </w:r>
            <w:r>
              <w:rPr>
                <w:color w:val="0A0AEB"/>
                <w:w w:val="105"/>
                <w:sz w:val="14"/>
                <w:u w:val="single" w:color="0000ED"/>
              </w:rPr>
              <w:t>6</w:t>
            </w:r>
            <w:r>
              <w:rPr>
                <w:color w:val="2424ED"/>
                <w:w w:val="105"/>
                <w:sz w:val="14"/>
                <w:u w:val="single" w:color="0000ED"/>
              </w:rPr>
              <w:t>.</w:t>
            </w:r>
            <w:r>
              <w:rPr>
                <w:color w:val="0A0AEB"/>
                <w:w w:val="105"/>
                <w:sz w:val="14"/>
                <w:u w:val="single" w:color="0000ED"/>
              </w:rPr>
              <w:t>048</w:t>
            </w:r>
            <w:r>
              <w:rPr>
                <w:color w:val="2424ED"/>
                <w:w w:val="105"/>
                <w:sz w:val="14"/>
                <w:u w:val="single" w:color="0000ED"/>
              </w:rPr>
              <w:t>/</w:t>
            </w:r>
            <w:r>
              <w:rPr>
                <w:color w:val="0A0AEB"/>
                <w:w w:val="105"/>
                <w:sz w:val="14"/>
                <w:u w:val="single" w:color="0000ED"/>
              </w:rPr>
              <w:t>2024 (DOE de 05.06.2024</w:t>
            </w:r>
            <w:r>
              <w:rPr>
                <w:color w:val="0A0AEB"/>
                <w:w w:val="105"/>
                <w:sz w:val="14"/>
              </w:rPr>
              <w:t>)</w:t>
            </w:r>
            <w:r>
              <w:rPr>
                <w:color w:val="0E850E"/>
                <w:w w:val="105"/>
                <w:sz w:val="14"/>
              </w:rPr>
              <w:t>, efeitos a partir de 01.08.2024 </w:t>
            </w:r>
            <w:r>
              <w:rPr>
                <w:color w:val="FD0C0C"/>
                <w:w w:val="105"/>
                <w:sz w:val="14"/>
              </w:rPr>
              <w:t>Redação Anterior</w:t>
            </w:r>
          </w:p>
        </w:tc>
      </w:tr>
      <w:tr>
        <w:trPr>
          <w:trHeight w:val="227" w:hRule="atLeast"/>
        </w:trPr>
        <w:tc>
          <w:tcPr>
            <w:tcW w:w="1009" w:type="dxa"/>
            <w:tcBorders>
              <w:left w:val="single" w:sz="6" w:space="0" w:color="000000"/>
              <w:right w:val="single" w:sz="6" w:space="0" w:color="000000"/>
            </w:tcBorders>
          </w:tcPr>
          <w:p>
            <w:pPr>
              <w:pStyle w:val="TableParagraph"/>
              <w:spacing w:before="20"/>
              <w:ind w:left="88" w:right="62"/>
              <w:jc w:val="center"/>
              <w:rPr>
                <w:sz w:val="16"/>
              </w:rPr>
            </w:pPr>
            <w:r>
              <w:rPr>
                <w:color w:val="030303"/>
                <w:w w:val="105"/>
                <w:sz w:val="16"/>
              </w:rPr>
              <w:t>16</w:t>
            </w:r>
          </w:p>
        </w:tc>
        <w:tc>
          <w:tcPr>
            <w:tcW w:w="9029" w:type="dxa"/>
            <w:gridSpan w:val="3"/>
            <w:tcBorders>
              <w:left w:val="single" w:sz="6" w:space="0" w:color="000000"/>
              <w:right w:val="single" w:sz="6" w:space="0" w:color="000000"/>
            </w:tcBorders>
          </w:tcPr>
          <w:p>
            <w:pPr>
              <w:pStyle w:val="TableParagraph"/>
              <w:spacing w:before="20"/>
              <w:ind w:left="94"/>
              <w:rPr>
                <w:sz w:val="14"/>
              </w:rPr>
            </w:pPr>
            <w:r>
              <w:rPr>
                <w:color w:val="0E850E"/>
                <w:w w:val="105"/>
                <w:sz w:val="14"/>
              </w:rPr>
              <w:t>Revogado pelo </w:t>
            </w:r>
            <w:r>
              <w:rPr>
                <w:color w:val="0A0AEB"/>
                <w:w w:val="105"/>
                <w:sz w:val="14"/>
                <w:u w:val="single" w:color="0000ED"/>
              </w:rPr>
              <w:t>Decreto n</w:t>
            </w:r>
            <w:r>
              <w:rPr>
                <w:color w:val="3838EF"/>
                <w:w w:val="105"/>
                <w:sz w:val="14"/>
                <w:u w:val="single" w:color="0000ED"/>
              </w:rPr>
              <w:t>º </w:t>
            </w:r>
            <w:r>
              <w:rPr>
                <w:color w:val="0A0AEB"/>
                <w:w w:val="105"/>
                <w:sz w:val="14"/>
                <w:u w:val="single" w:color="0000ED"/>
              </w:rPr>
              <w:t>6</w:t>
            </w:r>
            <w:r>
              <w:rPr>
                <w:color w:val="2424ED"/>
                <w:w w:val="105"/>
                <w:sz w:val="14"/>
                <w:u w:val="single" w:color="0000ED"/>
              </w:rPr>
              <w:t>.</w:t>
            </w:r>
            <w:r>
              <w:rPr>
                <w:color w:val="0A0AEB"/>
                <w:w w:val="105"/>
                <w:sz w:val="14"/>
                <w:u w:val="single" w:color="0000ED"/>
              </w:rPr>
              <w:t>048</w:t>
            </w:r>
            <w:r>
              <w:rPr>
                <w:color w:val="2424ED"/>
                <w:w w:val="105"/>
                <w:sz w:val="14"/>
                <w:u w:val="single" w:color="0000ED"/>
              </w:rPr>
              <w:t>/</w:t>
            </w:r>
            <w:r>
              <w:rPr>
                <w:color w:val="0A0AEB"/>
                <w:w w:val="105"/>
                <w:sz w:val="14"/>
                <w:u w:val="single" w:color="0000ED"/>
              </w:rPr>
              <w:t>2024 (DOE de 05</w:t>
            </w:r>
            <w:r>
              <w:rPr>
                <w:color w:val="3838EF"/>
                <w:w w:val="105"/>
                <w:sz w:val="14"/>
                <w:u w:val="single" w:color="0000ED"/>
              </w:rPr>
              <w:t>.</w:t>
            </w:r>
            <w:r>
              <w:rPr>
                <w:color w:val="0A0AEB"/>
                <w:w w:val="105"/>
                <w:sz w:val="14"/>
                <w:u w:val="single" w:color="0000ED"/>
              </w:rPr>
              <w:t>06</w:t>
            </w:r>
            <w:r>
              <w:rPr>
                <w:color w:val="2424ED"/>
                <w:w w:val="105"/>
                <w:sz w:val="14"/>
                <w:u w:val="single" w:color="0000ED"/>
              </w:rPr>
              <w:t>.</w:t>
            </w:r>
            <w:r>
              <w:rPr>
                <w:color w:val="0A0AEB"/>
                <w:w w:val="105"/>
                <w:sz w:val="14"/>
                <w:u w:val="single" w:color="0000ED"/>
              </w:rPr>
              <w:t>2024</w:t>
            </w:r>
            <w:r>
              <w:rPr>
                <w:color w:val="0A0AEB"/>
                <w:w w:val="105"/>
                <w:sz w:val="14"/>
              </w:rPr>
              <w:t>)</w:t>
            </w:r>
            <w:r>
              <w:rPr>
                <w:color w:val="369A36"/>
                <w:w w:val="105"/>
                <w:sz w:val="14"/>
              </w:rPr>
              <w:t>, </w:t>
            </w:r>
            <w:r>
              <w:rPr>
                <w:color w:val="0E850E"/>
                <w:w w:val="105"/>
                <w:sz w:val="14"/>
              </w:rPr>
              <w:t>efeitos a partir de 01</w:t>
            </w:r>
            <w:r>
              <w:rPr>
                <w:color w:val="369A36"/>
                <w:w w:val="105"/>
                <w:sz w:val="14"/>
              </w:rPr>
              <w:t>.</w:t>
            </w:r>
            <w:r>
              <w:rPr>
                <w:color w:val="0E850E"/>
                <w:w w:val="105"/>
                <w:sz w:val="14"/>
              </w:rPr>
              <w:t>08</w:t>
            </w:r>
            <w:r>
              <w:rPr>
                <w:color w:val="369A36"/>
                <w:w w:val="105"/>
                <w:sz w:val="14"/>
              </w:rPr>
              <w:t>.</w:t>
            </w:r>
            <w:r>
              <w:rPr>
                <w:color w:val="0E850E"/>
                <w:w w:val="105"/>
                <w:sz w:val="14"/>
              </w:rPr>
              <w:t>2024 </w:t>
            </w:r>
            <w:r>
              <w:rPr>
                <w:color w:val="FD0C0C"/>
                <w:w w:val="105"/>
                <w:sz w:val="14"/>
              </w:rPr>
              <w:t>Redação Anterior</w:t>
            </w:r>
          </w:p>
        </w:tc>
      </w:tr>
      <w:tr>
        <w:trPr>
          <w:trHeight w:val="229" w:hRule="atLeast"/>
        </w:trPr>
        <w:tc>
          <w:tcPr>
            <w:tcW w:w="1009" w:type="dxa"/>
            <w:tcBorders>
              <w:left w:val="single" w:sz="6" w:space="0" w:color="000000"/>
              <w:right w:val="single" w:sz="6" w:space="0" w:color="000000"/>
            </w:tcBorders>
          </w:tcPr>
          <w:p>
            <w:pPr>
              <w:pStyle w:val="TableParagraph"/>
              <w:spacing w:before="18"/>
              <w:ind w:left="90" w:right="62"/>
              <w:jc w:val="center"/>
              <w:rPr>
                <w:sz w:val="16"/>
              </w:rPr>
            </w:pPr>
            <w:r>
              <w:rPr>
                <w:color w:val="030303"/>
                <w:w w:val="110"/>
                <w:sz w:val="16"/>
              </w:rPr>
              <w:t>17</w:t>
            </w:r>
          </w:p>
        </w:tc>
        <w:tc>
          <w:tcPr>
            <w:tcW w:w="9029" w:type="dxa"/>
            <w:gridSpan w:val="3"/>
            <w:tcBorders>
              <w:left w:val="single" w:sz="6" w:space="0" w:color="000000"/>
              <w:right w:val="single" w:sz="6" w:space="0" w:color="000000"/>
            </w:tcBorders>
          </w:tcPr>
          <w:p>
            <w:pPr>
              <w:pStyle w:val="TableParagraph"/>
              <w:spacing w:before="18"/>
              <w:ind w:left="94"/>
              <w:rPr>
                <w:sz w:val="14"/>
              </w:rPr>
            </w:pPr>
            <w:r>
              <w:rPr>
                <w:color w:val="0E850E"/>
                <w:w w:val="105"/>
                <w:sz w:val="14"/>
              </w:rPr>
              <w:t>Revogado pelo </w:t>
            </w:r>
            <w:r>
              <w:rPr>
                <w:color w:val="0A0AEB"/>
                <w:w w:val="105"/>
                <w:sz w:val="14"/>
                <w:u w:val="single" w:color="0000ED"/>
              </w:rPr>
              <w:t>Decreto n</w:t>
            </w:r>
            <w:r>
              <w:rPr>
                <w:color w:val="3838EF"/>
                <w:w w:val="105"/>
                <w:sz w:val="14"/>
                <w:u w:val="single" w:color="0000ED"/>
              </w:rPr>
              <w:t>º </w:t>
            </w:r>
            <w:r>
              <w:rPr>
                <w:color w:val="0A0AEB"/>
                <w:w w:val="105"/>
                <w:sz w:val="14"/>
                <w:u w:val="single" w:color="0000ED"/>
              </w:rPr>
              <w:t>6</w:t>
            </w:r>
            <w:r>
              <w:rPr>
                <w:color w:val="3838EF"/>
                <w:w w:val="105"/>
                <w:sz w:val="14"/>
                <w:u w:val="single" w:color="0000ED"/>
              </w:rPr>
              <w:t>.</w:t>
            </w:r>
            <w:r>
              <w:rPr>
                <w:color w:val="0A0AEB"/>
                <w:w w:val="105"/>
                <w:sz w:val="14"/>
                <w:u w:val="single" w:color="0000ED"/>
              </w:rPr>
              <w:t>048</w:t>
            </w:r>
            <w:r>
              <w:rPr>
                <w:color w:val="2424ED"/>
                <w:w w:val="105"/>
                <w:sz w:val="14"/>
                <w:u w:val="single" w:color="0000ED"/>
              </w:rPr>
              <w:t>/</w:t>
            </w:r>
            <w:r>
              <w:rPr>
                <w:color w:val="0A0AEB"/>
                <w:w w:val="105"/>
                <w:sz w:val="14"/>
                <w:u w:val="single" w:color="0000ED"/>
              </w:rPr>
              <w:t>2024 (DOE de 05</w:t>
            </w:r>
            <w:r>
              <w:rPr>
                <w:color w:val="3838EF"/>
                <w:w w:val="105"/>
                <w:sz w:val="14"/>
                <w:u w:val="single" w:color="0000ED"/>
              </w:rPr>
              <w:t>.</w:t>
            </w:r>
            <w:r>
              <w:rPr>
                <w:color w:val="0A0AEB"/>
                <w:w w:val="105"/>
                <w:sz w:val="14"/>
                <w:u w:val="single" w:color="0000ED"/>
              </w:rPr>
              <w:t>06</w:t>
            </w:r>
            <w:r>
              <w:rPr>
                <w:color w:val="2424ED"/>
                <w:w w:val="105"/>
                <w:sz w:val="14"/>
                <w:u w:val="single" w:color="0000ED"/>
              </w:rPr>
              <w:t>.</w:t>
            </w:r>
            <w:r>
              <w:rPr>
                <w:color w:val="0A0AEB"/>
                <w:w w:val="105"/>
                <w:sz w:val="14"/>
                <w:u w:val="single" w:color="0000ED"/>
              </w:rPr>
              <w:t>2024</w:t>
            </w:r>
            <w:r>
              <w:rPr>
                <w:color w:val="0A0AEB"/>
                <w:w w:val="105"/>
                <w:sz w:val="14"/>
              </w:rPr>
              <w:t>)</w:t>
            </w:r>
            <w:r>
              <w:rPr>
                <w:color w:val="369A36"/>
                <w:w w:val="105"/>
                <w:sz w:val="14"/>
              </w:rPr>
              <w:t>, </w:t>
            </w:r>
            <w:r>
              <w:rPr>
                <w:color w:val="0E850E"/>
                <w:w w:val="105"/>
                <w:sz w:val="14"/>
              </w:rPr>
              <w:t>efeitos a partir de 01</w:t>
            </w:r>
            <w:r>
              <w:rPr>
                <w:color w:val="369A36"/>
                <w:w w:val="105"/>
                <w:sz w:val="14"/>
              </w:rPr>
              <w:t>.</w:t>
            </w:r>
            <w:r>
              <w:rPr>
                <w:color w:val="0E850E"/>
                <w:w w:val="105"/>
                <w:sz w:val="14"/>
              </w:rPr>
              <w:t>08</w:t>
            </w:r>
            <w:r>
              <w:rPr>
                <w:color w:val="369A36"/>
                <w:w w:val="105"/>
                <w:sz w:val="14"/>
              </w:rPr>
              <w:t>.</w:t>
            </w:r>
            <w:r>
              <w:rPr>
                <w:color w:val="0E850E"/>
                <w:w w:val="105"/>
                <w:sz w:val="14"/>
              </w:rPr>
              <w:t>2024 </w:t>
            </w:r>
            <w:r>
              <w:rPr>
                <w:color w:val="FD0C0C"/>
                <w:w w:val="105"/>
                <w:sz w:val="14"/>
              </w:rPr>
              <w:t>Redação Anterior</w:t>
            </w:r>
          </w:p>
        </w:tc>
      </w:tr>
      <w:tr>
        <w:trPr>
          <w:trHeight w:val="227" w:hRule="atLeast"/>
        </w:trPr>
        <w:tc>
          <w:tcPr>
            <w:tcW w:w="1009" w:type="dxa"/>
            <w:tcBorders>
              <w:left w:val="single" w:sz="6" w:space="0" w:color="000000"/>
              <w:right w:val="single" w:sz="6" w:space="0" w:color="000000"/>
            </w:tcBorders>
          </w:tcPr>
          <w:p>
            <w:pPr>
              <w:pStyle w:val="TableParagraph"/>
              <w:spacing w:before="19"/>
              <w:ind w:left="88" w:right="62"/>
              <w:jc w:val="center"/>
              <w:rPr>
                <w:sz w:val="16"/>
              </w:rPr>
            </w:pPr>
            <w:r>
              <w:rPr>
                <w:color w:val="030303"/>
                <w:w w:val="105"/>
                <w:sz w:val="16"/>
              </w:rPr>
              <w:t>18</w:t>
            </w:r>
          </w:p>
        </w:tc>
        <w:tc>
          <w:tcPr>
            <w:tcW w:w="9029" w:type="dxa"/>
            <w:gridSpan w:val="3"/>
            <w:tcBorders>
              <w:left w:val="single" w:sz="6" w:space="0" w:color="000000"/>
              <w:right w:val="single" w:sz="6" w:space="0" w:color="000000"/>
            </w:tcBorders>
          </w:tcPr>
          <w:p>
            <w:pPr>
              <w:pStyle w:val="TableParagraph"/>
              <w:spacing w:before="18"/>
              <w:ind w:left="94"/>
              <w:rPr>
                <w:sz w:val="14"/>
              </w:rPr>
            </w:pPr>
            <w:r>
              <w:rPr>
                <w:color w:val="0E850E"/>
                <w:w w:val="105"/>
                <w:sz w:val="14"/>
              </w:rPr>
              <w:t>Revogado pelo </w:t>
            </w:r>
            <w:r>
              <w:rPr>
                <w:color w:val="0A0AEB"/>
                <w:w w:val="105"/>
                <w:sz w:val="14"/>
                <w:u w:val="single" w:color="0000ED"/>
              </w:rPr>
              <w:t>Decreto n</w:t>
            </w:r>
            <w:r>
              <w:rPr>
                <w:color w:val="3838EF"/>
                <w:w w:val="105"/>
                <w:sz w:val="14"/>
                <w:u w:val="single" w:color="0000ED"/>
              </w:rPr>
              <w:t>º </w:t>
            </w:r>
            <w:r>
              <w:rPr>
                <w:color w:val="0A0AEB"/>
                <w:w w:val="105"/>
                <w:sz w:val="14"/>
                <w:u w:val="single" w:color="0000ED"/>
              </w:rPr>
              <w:t>6</w:t>
            </w:r>
            <w:r>
              <w:rPr>
                <w:color w:val="3838EF"/>
                <w:w w:val="105"/>
                <w:sz w:val="14"/>
                <w:u w:val="single" w:color="0000ED"/>
              </w:rPr>
              <w:t>.</w:t>
            </w:r>
            <w:r>
              <w:rPr>
                <w:color w:val="0A0AEB"/>
                <w:w w:val="105"/>
                <w:sz w:val="14"/>
                <w:u w:val="single" w:color="0000ED"/>
              </w:rPr>
              <w:t>048</w:t>
            </w:r>
            <w:r>
              <w:rPr>
                <w:color w:val="2424ED"/>
                <w:w w:val="105"/>
                <w:sz w:val="14"/>
                <w:u w:val="single" w:color="0000ED"/>
              </w:rPr>
              <w:t>/</w:t>
            </w:r>
            <w:r>
              <w:rPr>
                <w:color w:val="0A0AEB"/>
                <w:w w:val="105"/>
                <w:sz w:val="14"/>
                <w:u w:val="single" w:color="0000ED"/>
              </w:rPr>
              <w:t>2024 (DOE de 05</w:t>
            </w:r>
            <w:r>
              <w:rPr>
                <w:color w:val="3838EF"/>
                <w:w w:val="105"/>
                <w:sz w:val="14"/>
                <w:u w:val="single" w:color="0000ED"/>
              </w:rPr>
              <w:t>.</w:t>
            </w:r>
            <w:r>
              <w:rPr>
                <w:color w:val="0A0AEB"/>
                <w:w w:val="105"/>
                <w:sz w:val="14"/>
                <w:u w:val="single" w:color="0000ED"/>
              </w:rPr>
              <w:t>06</w:t>
            </w:r>
            <w:r>
              <w:rPr>
                <w:color w:val="2424ED"/>
                <w:w w:val="105"/>
                <w:sz w:val="14"/>
                <w:u w:val="single" w:color="0000ED"/>
              </w:rPr>
              <w:t>.</w:t>
            </w:r>
            <w:r>
              <w:rPr>
                <w:color w:val="0A0AEB"/>
                <w:w w:val="105"/>
                <w:sz w:val="14"/>
                <w:u w:val="single" w:color="0000ED"/>
              </w:rPr>
              <w:t>2024</w:t>
            </w:r>
            <w:r>
              <w:rPr>
                <w:color w:val="0A0AEB"/>
                <w:w w:val="105"/>
                <w:sz w:val="14"/>
              </w:rPr>
              <w:t>)</w:t>
            </w:r>
            <w:r>
              <w:rPr>
                <w:color w:val="0E850E"/>
                <w:w w:val="105"/>
                <w:sz w:val="14"/>
              </w:rPr>
              <w:t>, efeitos a partir de 01</w:t>
            </w:r>
            <w:r>
              <w:rPr>
                <w:color w:val="369A36"/>
                <w:w w:val="105"/>
                <w:sz w:val="14"/>
              </w:rPr>
              <w:t>.</w:t>
            </w:r>
            <w:r>
              <w:rPr>
                <w:color w:val="0E850E"/>
                <w:w w:val="105"/>
                <w:sz w:val="14"/>
              </w:rPr>
              <w:t>08</w:t>
            </w:r>
            <w:r>
              <w:rPr>
                <w:color w:val="369A36"/>
                <w:w w:val="105"/>
                <w:sz w:val="14"/>
              </w:rPr>
              <w:t>.</w:t>
            </w:r>
            <w:r>
              <w:rPr>
                <w:color w:val="0E850E"/>
                <w:w w:val="105"/>
                <w:sz w:val="14"/>
              </w:rPr>
              <w:t>2024 </w:t>
            </w:r>
            <w:r>
              <w:rPr>
                <w:color w:val="FD0C0C"/>
                <w:w w:val="105"/>
                <w:sz w:val="14"/>
              </w:rPr>
              <w:t>Redação Anterior</w:t>
            </w:r>
          </w:p>
        </w:tc>
      </w:tr>
      <w:tr>
        <w:trPr>
          <w:trHeight w:val="227" w:hRule="atLeast"/>
        </w:trPr>
        <w:tc>
          <w:tcPr>
            <w:tcW w:w="1009" w:type="dxa"/>
            <w:tcBorders>
              <w:left w:val="single" w:sz="6" w:space="0" w:color="000000"/>
              <w:right w:val="single" w:sz="6" w:space="0" w:color="000000"/>
            </w:tcBorders>
          </w:tcPr>
          <w:p>
            <w:pPr>
              <w:pStyle w:val="TableParagraph"/>
              <w:spacing w:before="16"/>
              <w:ind w:left="88" w:right="62"/>
              <w:jc w:val="center"/>
              <w:rPr>
                <w:sz w:val="16"/>
              </w:rPr>
            </w:pPr>
            <w:r>
              <w:rPr>
                <w:color w:val="030303"/>
                <w:w w:val="105"/>
                <w:sz w:val="16"/>
              </w:rPr>
              <w:t>19</w:t>
            </w:r>
          </w:p>
        </w:tc>
        <w:tc>
          <w:tcPr>
            <w:tcW w:w="9029" w:type="dxa"/>
            <w:gridSpan w:val="3"/>
            <w:tcBorders>
              <w:left w:val="single" w:sz="6" w:space="0" w:color="000000"/>
              <w:right w:val="single" w:sz="6" w:space="0" w:color="000000"/>
            </w:tcBorders>
          </w:tcPr>
          <w:p>
            <w:pPr>
              <w:pStyle w:val="TableParagraph"/>
              <w:spacing w:before="21"/>
              <w:ind w:left="94"/>
              <w:rPr>
                <w:sz w:val="14"/>
              </w:rPr>
            </w:pPr>
            <w:r>
              <w:rPr>
                <w:color w:val="0E850E"/>
                <w:w w:val="105"/>
                <w:sz w:val="14"/>
              </w:rPr>
              <w:t>Revogado pelo </w:t>
            </w:r>
            <w:r>
              <w:rPr>
                <w:color w:val="0A0AEB"/>
                <w:w w:val="105"/>
                <w:sz w:val="14"/>
                <w:u w:val="single" w:color="0000ED"/>
              </w:rPr>
              <w:t>Decreto n</w:t>
            </w:r>
            <w:r>
              <w:rPr>
                <w:color w:val="3838EF"/>
                <w:w w:val="105"/>
                <w:sz w:val="14"/>
                <w:u w:val="single" w:color="0000ED"/>
              </w:rPr>
              <w:t>º </w:t>
            </w:r>
            <w:r>
              <w:rPr>
                <w:color w:val="0A0AEB"/>
                <w:w w:val="105"/>
                <w:sz w:val="14"/>
                <w:u w:val="single" w:color="0000ED"/>
              </w:rPr>
              <w:t>6</w:t>
            </w:r>
            <w:r>
              <w:rPr>
                <w:color w:val="3838EF"/>
                <w:w w:val="105"/>
                <w:sz w:val="14"/>
                <w:u w:val="single" w:color="0000ED"/>
              </w:rPr>
              <w:t>.</w:t>
            </w:r>
            <w:r>
              <w:rPr>
                <w:color w:val="0A0AEB"/>
                <w:w w:val="105"/>
                <w:sz w:val="14"/>
                <w:u w:val="single" w:color="0000ED"/>
              </w:rPr>
              <w:t>048</w:t>
            </w:r>
            <w:r>
              <w:rPr>
                <w:color w:val="2424ED"/>
                <w:w w:val="105"/>
                <w:sz w:val="14"/>
                <w:u w:val="single" w:color="0000ED"/>
              </w:rPr>
              <w:t>/</w:t>
            </w:r>
            <w:r>
              <w:rPr>
                <w:color w:val="0A0AEB"/>
                <w:w w:val="105"/>
                <w:sz w:val="14"/>
                <w:u w:val="single" w:color="0000ED"/>
              </w:rPr>
              <w:t>2024 (DOE de 05</w:t>
            </w:r>
            <w:r>
              <w:rPr>
                <w:color w:val="3838EF"/>
                <w:w w:val="105"/>
                <w:sz w:val="14"/>
                <w:u w:val="single" w:color="0000ED"/>
              </w:rPr>
              <w:t>.</w:t>
            </w:r>
            <w:r>
              <w:rPr>
                <w:color w:val="0A0AEB"/>
                <w:w w:val="105"/>
                <w:sz w:val="14"/>
                <w:u w:val="single" w:color="0000ED"/>
              </w:rPr>
              <w:t>06</w:t>
            </w:r>
            <w:r>
              <w:rPr>
                <w:color w:val="2424ED"/>
                <w:w w:val="105"/>
                <w:sz w:val="14"/>
                <w:u w:val="single" w:color="0000ED"/>
              </w:rPr>
              <w:t>.</w:t>
            </w:r>
            <w:r>
              <w:rPr>
                <w:color w:val="0A0AEB"/>
                <w:w w:val="105"/>
                <w:sz w:val="14"/>
                <w:u w:val="single" w:color="0000ED"/>
              </w:rPr>
              <w:t>2024</w:t>
            </w:r>
            <w:r>
              <w:rPr>
                <w:color w:val="0A0AEB"/>
                <w:w w:val="105"/>
                <w:sz w:val="14"/>
              </w:rPr>
              <w:t>)</w:t>
            </w:r>
            <w:r>
              <w:rPr>
                <w:color w:val="369A36"/>
                <w:w w:val="105"/>
                <w:sz w:val="14"/>
              </w:rPr>
              <w:t>, </w:t>
            </w:r>
            <w:r>
              <w:rPr>
                <w:color w:val="0E850E"/>
                <w:w w:val="105"/>
                <w:sz w:val="14"/>
              </w:rPr>
              <w:t>efeitos a partir de 01</w:t>
            </w:r>
            <w:r>
              <w:rPr>
                <w:color w:val="369A36"/>
                <w:w w:val="105"/>
                <w:sz w:val="14"/>
              </w:rPr>
              <w:t>.</w:t>
            </w:r>
            <w:r>
              <w:rPr>
                <w:color w:val="0E850E"/>
                <w:w w:val="105"/>
                <w:sz w:val="14"/>
              </w:rPr>
              <w:t>08</w:t>
            </w:r>
            <w:r>
              <w:rPr>
                <w:color w:val="369A36"/>
                <w:w w:val="105"/>
                <w:sz w:val="14"/>
              </w:rPr>
              <w:t>.</w:t>
            </w:r>
            <w:r>
              <w:rPr>
                <w:color w:val="0E850E"/>
                <w:w w:val="105"/>
                <w:sz w:val="14"/>
              </w:rPr>
              <w:t>2024 </w:t>
            </w:r>
            <w:r>
              <w:rPr>
                <w:color w:val="FD0C0C"/>
                <w:w w:val="105"/>
                <w:sz w:val="14"/>
              </w:rPr>
              <w:t>Redação Anterior</w:t>
            </w:r>
          </w:p>
        </w:tc>
      </w:tr>
      <w:tr>
        <w:trPr>
          <w:trHeight w:val="229" w:hRule="atLeast"/>
        </w:trPr>
        <w:tc>
          <w:tcPr>
            <w:tcW w:w="1009" w:type="dxa"/>
            <w:tcBorders>
              <w:left w:val="single" w:sz="6" w:space="0" w:color="000000"/>
              <w:right w:val="single" w:sz="6" w:space="0" w:color="000000"/>
            </w:tcBorders>
          </w:tcPr>
          <w:p>
            <w:pPr>
              <w:pStyle w:val="TableParagraph"/>
              <w:spacing w:before="19"/>
              <w:ind w:left="87" w:right="62"/>
              <w:jc w:val="center"/>
              <w:rPr>
                <w:sz w:val="16"/>
              </w:rPr>
            </w:pPr>
            <w:r>
              <w:rPr>
                <w:color w:val="030303"/>
                <w:w w:val="110"/>
                <w:sz w:val="16"/>
              </w:rPr>
              <w:t>20</w:t>
            </w:r>
          </w:p>
        </w:tc>
        <w:tc>
          <w:tcPr>
            <w:tcW w:w="9029" w:type="dxa"/>
            <w:gridSpan w:val="3"/>
            <w:tcBorders>
              <w:left w:val="single" w:sz="6" w:space="0" w:color="000000"/>
              <w:right w:val="single" w:sz="6" w:space="0" w:color="000000"/>
            </w:tcBorders>
          </w:tcPr>
          <w:p>
            <w:pPr>
              <w:pStyle w:val="TableParagraph"/>
              <w:spacing w:before="19"/>
              <w:ind w:left="94"/>
              <w:rPr>
                <w:sz w:val="14"/>
              </w:rPr>
            </w:pPr>
            <w:r>
              <w:rPr>
                <w:color w:val="0E850E"/>
                <w:w w:val="105"/>
                <w:sz w:val="14"/>
              </w:rPr>
              <w:t>Revogado pelo </w:t>
            </w:r>
            <w:r>
              <w:rPr>
                <w:color w:val="0A0AEB"/>
                <w:w w:val="105"/>
                <w:sz w:val="14"/>
                <w:u w:val="single" w:color="0000ED"/>
              </w:rPr>
              <w:t>Decreto n</w:t>
            </w:r>
            <w:r>
              <w:rPr>
                <w:color w:val="3838EF"/>
                <w:w w:val="105"/>
                <w:sz w:val="14"/>
                <w:u w:val="single" w:color="0000ED"/>
              </w:rPr>
              <w:t>º </w:t>
            </w:r>
            <w:r>
              <w:rPr>
                <w:color w:val="0A0AEB"/>
                <w:w w:val="105"/>
                <w:sz w:val="14"/>
                <w:u w:val="single" w:color="0000ED"/>
              </w:rPr>
              <w:t>6</w:t>
            </w:r>
            <w:r>
              <w:rPr>
                <w:color w:val="3838EF"/>
                <w:w w:val="105"/>
                <w:sz w:val="14"/>
                <w:u w:val="single" w:color="0000ED"/>
              </w:rPr>
              <w:t>.</w:t>
            </w:r>
            <w:r>
              <w:rPr>
                <w:color w:val="0A0AEB"/>
                <w:w w:val="105"/>
                <w:sz w:val="14"/>
                <w:u w:val="single" w:color="0000ED"/>
              </w:rPr>
              <w:t>048</w:t>
            </w:r>
            <w:r>
              <w:rPr>
                <w:color w:val="2424ED"/>
                <w:w w:val="105"/>
                <w:sz w:val="14"/>
                <w:u w:val="single" w:color="0000ED"/>
              </w:rPr>
              <w:t>/</w:t>
            </w:r>
            <w:r>
              <w:rPr>
                <w:color w:val="0A0AEB"/>
                <w:w w:val="105"/>
                <w:sz w:val="14"/>
                <w:u w:val="single" w:color="0000ED"/>
              </w:rPr>
              <w:t>2024 (DOE de 05</w:t>
            </w:r>
            <w:r>
              <w:rPr>
                <w:color w:val="3838EF"/>
                <w:w w:val="105"/>
                <w:sz w:val="14"/>
                <w:u w:val="single" w:color="0000ED"/>
              </w:rPr>
              <w:t>.</w:t>
            </w:r>
            <w:r>
              <w:rPr>
                <w:color w:val="0A0AEB"/>
                <w:w w:val="105"/>
                <w:sz w:val="14"/>
                <w:u w:val="single" w:color="0000ED"/>
              </w:rPr>
              <w:t>06</w:t>
            </w:r>
            <w:r>
              <w:rPr>
                <w:color w:val="2424ED"/>
                <w:w w:val="105"/>
                <w:sz w:val="14"/>
                <w:u w:val="single" w:color="0000ED"/>
              </w:rPr>
              <w:t>.</w:t>
            </w:r>
            <w:r>
              <w:rPr>
                <w:color w:val="0A0AEB"/>
                <w:w w:val="105"/>
                <w:sz w:val="14"/>
                <w:u w:val="single" w:color="0000ED"/>
              </w:rPr>
              <w:t>2024</w:t>
            </w:r>
            <w:r>
              <w:rPr>
                <w:color w:val="0A0AEB"/>
                <w:w w:val="105"/>
                <w:sz w:val="14"/>
              </w:rPr>
              <w:t>)</w:t>
            </w:r>
            <w:r>
              <w:rPr>
                <w:color w:val="0E850E"/>
                <w:w w:val="105"/>
                <w:sz w:val="14"/>
              </w:rPr>
              <w:t>, efeitos a partir de 01</w:t>
            </w:r>
            <w:r>
              <w:rPr>
                <w:color w:val="369A36"/>
                <w:w w:val="105"/>
                <w:sz w:val="14"/>
              </w:rPr>
              <w:t>.</w:t>
            </w:r>
            <w:r>
              <w:rPr>
                <w:color w:val="0E850E"/>
                <w:w w:val="105"/>
                <w:sz w:val="14"/>
              </w:rPr>
              <w:t>08</w:t>
            </w:r>
            <w:r>
              <w:rPr>
                <w:color w:val="369A36"/>
                <w:w w:val="105"/>
                <w:sz w:val="14"/>
              </w:rPr>
              <w:t>.</w:t>
            </w:r>
            <w:r>
              <w:rPr>
                <w:color w:val="0E850E"/>
                <w:w w:val="105"/>
                <w:sz w:val="14"/>
              </w:rPr>
              <w:t>2024 </w:t>
            </w:r>
            <w:r>
              <w:rPr>
                <w:color w:val="FD0C0C"/>
                <w:w w:val="105"/>
                <w:sz w:val="14"/>
              </w:rPr>
              <w:t>Redação Anterior</w:t>
            </w:r>
          </w:p>
        </w:tc>
      </w:tr>
      <w:tr>
        <w:trPr>
          <w:trHeight w:val="227" w:hRule="atLeast"/>
        </w:trPr>
        <w:tc>
          <w:tcPr>
            <w:tcW w:w="1009" w:type="dxa"/>
            <w:tcBorders>
              <w:left w:val="single" w:sz="6" w:space="0" w:color="000000"/>
              <w:right w:val="single" w:sz="6" w:space="0" w:color="000000"/>
            </w:tcBorders>
          </w:tcPr>
          <w:p>
            <w:pPr>
              <w:pStyle w:val="TableParagraph"/>
              <w:spacing w:before="19"/>
              <w:ind w:left="87" w:right="62"/>
              <w:jc w:val="center"/>
              <w:rPr>
                <w:sz w:val="16"/>
              </w:rPr>
            </w:pPr>
            <w:r>
              <w:rPr>
                <w:color w:val="030303"/>
                <w:w w:val="110"/>
                <w:sz w:val="16"/>
              </w:rPr>
              <w:t>21</w:t>
            </w:r>
          </w:p>
        </w:tc>
        <w:tc>
          <w:tcPr>
            <w:tcW w:w="9029" w:type="dxa"/>
            <w:gridSpan w:val="3"/>
            <w:tcBorders>
              <w:left w:val="single" w:sz="6" w:space="0" w:color="000000"/>
              <w:right w:val="single" w:sz="6" w:space="0" w:color="000000"/>
            </w:tcBorders>
          </w:tcPr>
          <w:p>
            <w:pPr>
              <w:pStyle w:val="TableParagraph"/>
              <w:spacing w:before="19"/>
              <w:ind w:left="94"/>
              <w:rPr>
                <w:sz w:val="14"/>
              </w:rPr>
            </w:pPr>
            <w:r>
              <w:rPr>
                <w:color w:val="0E850E"/>
                <w:w w:val="105"/>
                <w:sz w:val="14"/>
              </w:rPr>
              <w:t>Revogado pelo </w:t>
            </w:r>
            <w:r>
              <w:rPr>
                <w:color w:val="0A0AEB"/>
                <w:w w:val="105"/>
                <w:sz w:val="14"/>
                <w:u w:val="single" w:color="0000ED"/>
              </w:rPr>
              <w:t>Decreto n</w:t>
            </w:r>
            <w:r>
              <w:rPr>
                <w:color w:val="3838EF"/>
                <w:w w:val="105"/>
                <w:sz w:val="14"/>
                <w:u w:val="single" w:color="0000ED"/>
              </w:rPr>
              <w:t>º </w:t>
            </w:r>
            <w:r>
              <w:rPr>
                <w:color w:val="0A0AEB"/>
                <w:w w:val="105"/>
                <w:sz w:val="14"/>
                <w:u w:val="single" w:color="0000ED"/>
              </w:rPr>
              <w:t>6.048</w:t>
            </w:r>
            <w:r>
              <w:rPr>
                <w:color w:val="2424ED"/>
                <w:w w:val="105"/>
                <w:sz w:val="14"/>
                <w:u w:val="single" w:color="0000ED"/>
              </w:rPr>
              <w:t>/</w:t>
            </w:r>
            <w:r>
              <w:rPr>
                <w:color w:val="0A0AEB"/>
                <w:w w:val="105"/>
                <w:sz w:val="14"/>
                <w:u w:val="single" w:color="0000ED"/>
              </w:rPr>
              <w:t>2024 </w:t>
            </w:r>
            <w:r>
              <w:rPr>
                <w:color w:val="2424ED"/>
                <w:w w:val="105"/>
                <w:sz w:val="14"/>
                <w:u w:val="single" w:color="0000ED"/>
              </w:rPr>
              <w:t>(</w:t>
            </w:r>
            <w:r>
              <w:rPr>
                <w:color w:val="0A0AEB"/>
                <w:w w:val="105"/>
                <w:sz w:val="14"/>
                <w:u w:val="single" w:color="0000ED"/>
              </w:rPr>
              <w:t>DOE de 05.06.2024</w:t>
            </w:r>
            <w:r>
              <w:rPr>
                <w:color w:val="0A0AEB"/>
                <w:w w:val="105"/>
                <w:sz w:val="14"/>
              </w:rPr>
              <w:t>)</w:t>
            </w:r>
            <w:r>
              <w:rPr>
                <w:color w:val="369A36"/>
                <w:w w:val="105"/>
                <w:sz w:val="14"/>
              </w:rPr>
              <w:t>, </w:t>
            </w:r>
            <w:r>
              <w:rPr>
                <w:color w:val="0E850E"/>
                <w:w w:val="105"/>
                <w:sz w:val="14"/>
              </w:rPr>
              <w:t>efeitos a partir de 01.08.2024 </w:t>
            </w:r>
            <w:r>
              <w:rPr>
                <w:color w:val="FD0C0C"/>
                <w:w w:val="105"/>
                <w:sz w:val="14"/>
              </w:rPr>
              <w:t>Redação Anterior</w:t>
            </w:r>
          </w:p>
        </w:tc>
      </w:tr>
      <w:tr>
        <w:trPr>
          <w:trHeight w:val="227" w:hRule="atLeast"/>
        </w:trPr>
        <w:tc>
          <w:tcPr>
            <w:tcW w:w="1009" w:type="dxa"/>
            <w:tcBorders>
              <w:left w:val="single" w:sz="6" w:space="0" w:color="000000"/>
              <w:right w:val="single" w:sz="6" w:space="0" w:color="000000"/>
            </w:tcBorders>
          </w:tcPr>
          <w:p>
            <w:pPr>
              <w:pStyle w:val="TableParagraph"/>
              <w:spacing w:before="17"/>
              <w:ind w:left="88" w:right="62"/>
              <w:jc w:val="center"/>
              <w:rPr>
                <w:sz w:val="16"/>
              </w:rPr>
            </w:pPr>
            <w:r>
              <w:rPr>
                <w:color w:val="030303"/>
                <w:w w:val="110"/>
                <w:sz w:val="16"/>
              </w:rPr>
              <w:t>22</w:t>
            </w:r>
          </w:p>
        </w:tc>
        <w:tc>
          <w:tcPr>
            <w:tcW w:w="9029" w:type="dxa"/>
            <w:gridSpan w:val="3"/>
            <w:tcBorders>
              <w:left w:val="single" w:sz="6" w:space="0" w:color="000000"/>
              <w:right w:val="single" w:sz="6" w:space="0" w:color="000000"/>
            </w:tcBorders>
          </w:tcPr>
          <w:p>
            <w:pPr>
              <w:pStyle w:val="TableParagraph"/>
              <w:spacing w:before="22"/>
              <w:ind w:left="94"/>
              <w:rPr>
                <w:sz w:val="14"/>
              </w:rPr>
            </w:pPr>
            <w:r>
              <w:rPr>
                <w:color w:val="0E850E"/>
                <w:w w:val="105"/>
                <w:sz w:val="14"/>
              </w:rPr>
              <w:t>Revogado pelo </w:t>
            </w:r>
            <w:r>
              <w:rPr>
                <w:color w:val="0A0AEB"/>
                <w:w w:val="105"/>
                <w:sz w:val="14"/>
                <w:u w:val="single" w:color="0000ED"/>
              </w:rPr>
              <w:t>Decreto n</w:t>
            </w:r>
            <w:r>
              <w:rPr>
                <w:color w:val="3838EF"/>
                <w:w w:val="105"/>
                <w:sz w:val="14"/>
                <w:u w:val="single" w:color="0000ED"/>
              </w:rPr>
              <w:t>º </w:t>
            </w:r>
            <w:r>
              <w:rPr>
                <w:color w:val="0A0AEB"/>
                <w:w w:val="105"/>
                <w:sz w:val="14"/>
                <w:u w:val="single" w:color="0000ED"/>
              </w:rPr>
              <w:t>6</w:t>
            </w:r>
            <w:r>
              <w:rPr>
                <w:color w:val="5252F2"/>
                <w:w w:val="105"/>
                <w:sz w:val="14"/>
                <w:u w:val="single" w:color="0000ED"/>
              </w:rPr>
              <w:t>.</w:t>
            </w:r>
            <w:r>
              <w:rPr>
                <w:color w:val="0A0AEB"/>
                <w:w w:val="105"/>
                <w:sz w:val="14"/>
                <w:u w:val="single" w:color="0000ED"/>
              </w:rPr>
              <w:t>048</w:t>
            </w:r>
            <w:r>
              <w:rPr>
                <w:color w:val="2424ED"/>
                <w:w w:val="105"/>
                <w:sz w:val="14"/>
                <w:u w:val="single" w:color="0000ED"/>
              </w:rPr>
              <w:t>/</w:t>
            </w:r>
            <w:r>
              <w:rPr>
                <w:color w:val="0A0AEB"/>
                <w:w w:val="105"/>
                <w:sz w:val="14"/>
                <w:u w:val="single" w:color="0000ED"/>
              </w:rPr>
              <w:t>2024 (DOE de 05</w:t>
            </w:r>
            <w:r>
              <w:rPr>
                <w:color w:val="3838EF"/>
                <w:w w:val="105"/>
                <w:sz w:val="14"/>
                <w:u w:val="single" w:color="0000ED"/>
              </w:rPr>
              <w:t>.</w:t>
            </w:r>
            <w:r>
              <w:rPr>
                <w:color w:val="0A0AEB"/>
                <w:w w:val="105"/>
                <w:sz w:val="14"/>
                <w:u w:val="single" w:color="0000ED"/>
              </w:rPr>
              <w:t>06</w:t>
            </w:r>
            <w:r>
              <w:rPr>
                <w:color w:val="2424ED"/>
                <w:w w:val="105"/>
                <w:sz w:val="14"/>
                <w:u w:val="single" w:color="0000ED"/>
              </w:rPr>
              <w:t>.</w:t>
            </w:r>
            <w:r>
              <w:rPr>
                <w:color w:val="0A0AEB"/>
                <w:w w:val="105"/>
                <w:sz w:val="14"/>
                <w:u w:val="single" w:color="0000ED"/>
              </w:rPr>
              <w:t>2024</w:t>
            </w:r>
            <w:r>
              <w:rPr>
                <w:color w:val="0A0AEB"/>
                <w:w w:val="105"/>
                <w:sz w:val="14"/>
              </w:rPr>
              <w:t>)</w:t>
            </w:r>
            <w:r>
              <w:rPr>
                <w:color w:val="0E850E"/>
                <w:w w:val="105"/>
                <w:sz w:val="14"/>
              </w:rPr>
              <w:t>, efeitos a partir de 01</w:t>
            </w:r>
            <w:r>
              <w:rPr>
                <w:color w:val="369A36"/>
                <w:w w:val="105"/>
                <w:sz w:val="14"/>
              </w:rPr>
              <w:t>.</w:t>
            </w:r>
            <w:r>
              <w:rPr>
                <w:color w:val="0E850E"/>
                <w:w w:val="105"/>
                <w:sz w:val="14"/>
              </w:rPr>
              <w:t>08</w:t>
            </w:r>
            <w:r>
              <w:rPr>
                <w:color w:val="369A36"/>
                <w:w w:val="105"/>
                <w:sz w:val="14"/>
              </w:rPr>
              <w:t>.</w:t>
            </w:r>
            <w:r>
              <w:rPr>
                <w:color w:val="0E850E"/>
                <w:w w:val="105"/>
                <w:sz w:val="14"/>
              </w:rPr>
              <w:t>2024 </w:t>
            </w:r>
            <w:r>
              <w:rPr>
                <w:color w:val="FD0C0C"/>
                <w:w w:val="105"/>
                <w:sz w:val="14"/>
              </w:rPr>
              <w:t>Redação Anterior</w:t>
            </w:r>
          </w:p>
        </w:tc>
      </w:tr>
      <w:tr>
        <w:trPr>
          <w:trHeight w:val="227" w:hRule="atLeast"/>
        </w:trPr>
        <w:tc>
          <w:tcPr>
            <w:tcW w:w="1009" w:type="dxa"/>
            <w:tcBorders>
              <w:left w:val="single" w:sz="6" w:space="0" w:color="000000"/>
              <w:right w:val="single" w:sz="6" w:space="0" w:color="000000"/>
            </w:tcBorders>
          </w:tcPr>
          <w:p>
            <w:pPr>
              <w:pStyle w:val="TableParagraph"/>
              <w:spacing w:before="20"/>
              <w:ind w:left="87" w:right="62"/>
              <w:jc w:val="center"/>
              <w:rPr>
                <w:sz w:val="16"/>
              </w:rPr>
            </w:pPr>
            <w:r>
              <w:rPr>
                <w:color w:val="030303"/>
                <w:w w:val="110"/>
                <w:sz w:val="16"/>
              </w:rPr>
              <w:t>23</w:t>
            </w:r>
          </w:p>
        </w:tc>
        <w:tc>
          <w:tcPr>
            <w:tcW w:w="9029" w:type="dxa"/>
            <w:gridSpan w:val="3"/>
            <w:tcBorders>
              <w:left w:val="single" w:sz="6" w:space="0" w:color="000000"/>
              <w:right w:val="single" w:sz="6" w:space="0" w:color="000000"/>
            </w:tcBorders>
          </w:tcPr>
          <w:p>
            <w:pPr>
              <w:pStyle w:val="TableParagraph"/>
              <w:spacing w:before="20"/>
              <w:ind w:left="94"/>
              <w:rPr>
                <w:sz w:val="14"/>
              </w:rPr>
            </w:pPr>
            <w:r>
              <w:rPr>
                <w:color w:val="0E850E"/>
                <w:w w:val="105"/>
                <w:sz w:val="14"/>
              </w:rPr>
              <w:t>Revogado pelo </w:t>
            </w:r>
            <w:r>
              <w:rPr>
                <w:color w:val="0A0AEB"/>
                <w:w w:val="105"/>
                <w:sz w:val="14"/>
                <w:u w:val="single" w:color="0000ED"/>
              </w:rPr>
              <w:t>Decreto n</w:t>
            </w:r>
            <w:r>
              <w:rPr>
                <w:color w:val="3838EF"/>
                <w:w w:val="105"/>
                <w:sz w:val="14"/>
                <w:u w:val="single" w:color="0000ED"/>
              </w:rPr>
              <w:t>º </w:t>
            </w:r>
            <w:r>
              <w:rPr>
                <w:color w:val="0A0AEB"/>
                <w:w w:val="105"/>
                <w:sz w:val="14"/>
                <w:u w:val="single" w:color="0000ED"/>
              </w:rPr>
              <w:t>6</w:t>
            </w:r>
            <w:r>
              <w:rPr>
                <w:color w:val="5252F2"/>
                <w:w w:val="105"/>
                <w:sz w:val="14"/>
                <w:u w:val="single" w:color="0000ED"/>
              </w:rPr>
              <w:t>.</w:t>
            </w:r>
            <w:r>
              <w:rPr>
                <w:color w:val="0A0AEB"/>
                <w:w w:val="105"/>
                <w:sz w:val="14"/>
                <w:u w:val="single" w:color="0000ED"/>
              </w:rPr>
              <w:t>048</w:t>
            </w:r>
            <w:r>
              <w:rPr>
                <w:color w:val="2424ED"/>
                <w:w w:val="105"/>
                <w:sz w:val="14"/>
                <w:u w:val="single" w:color="0000ED"/>
              </w:rPr>
              <w:t>/</w:t>
            </w:r>
            <w:r>
              <w:rPr>
                <w:color w:val="0A0AEB"/>
                <w:w w:val="105"/>
                <w:sz w:val="14"/>
                <w:u w:val="single" w:color="0000ED"/>
              </w:rPr>
              <w:t>2024 (DOE de 05</w:t>
            </w:r>
            <w:r>
              <w:rPr>
                <w:color w:val="3838EF"/>
                <w:w w:val="105"/>
                <w:sz w:val="14"/>
                <w:u w:val="single" w:color="0000ED"/>
              </w:rPr>
              <w:t>.</w:t>
            </w:r>
            <w:r>
              <w:rPr>
                <w:color w:val="0A0AEB"/>
                <w:w w:val="105"/>
                <w:sz w:val="14"/>
                <w:u w:val="single" w:color="0000ED"/>
              </w:rPr>
              <w:t>06</w:t>
            </w:r>
            <w:r>
              <w:rPr>
                <w:color w:val="2424ED"/>
                <w:w w:val="105"/>
                <w:sz w:val="14"/>
                <w:u w:val="single" w:color="0000ED"/>
              </w:rPr>
              <w:t>.</w:t>
            </w:r>
            <w:r>
              <w:rPr>
                <w:color w:val="0A0AEB"/>
                <w:w w:val="105"/>
                <w:sz w:val="14"/>
                <w:u w:val="single" w:color="0000ED"/>
              </w:rPr>
              <w:t>2024</w:t>
            </w:r>
            <w:r>
              <w:rPr>
                <w:color w:val="0A0AEB"/>
                <w:w w:val="105"/>
                <w:sz w:val="14"/>
              </w:rPr>
              <w:t>)</w:t>
            </w:r>
            <w:r>
              <w:rPr>
                <w:color w:val="369A36"/>
                <w:w w:val="105"/>
                <w:sz w:val="14"/>
              </w:rPr>
              <w:t>, </w:t>
            </w:r>
            <w:r>
              <w:rPr>
                <w:color w:val="0E850E"/>
                <w:w w:val="105"/>
                <w:sz w:val="14"/>
              </w:rPr>
              <w:t>efeitos a partir de 01</w:t>
            </w:r>
            <w:r>
              <w:rPr>
                <w:color w:val="369A36"/>
                <w:w w:val="105"/>
                <w:sz w:val="14"/>
              </w:rPr>
              <w:t>.</w:t>
            </w:r>
            <w:r>
              <w:rPr>
                <w:color w:val="0E850E"/>
                <w:w w:val="105"/>
                <w:sz w:val="14"/>
              </w:rPr>
              <w:t>08</w:t>
            </w:r>
            <w:r>
              <w:rPr>
                <w:color w:val="369A36"/>
                <w:w w:val="105"/>
                <w:sz w:val="14"/>
              </w:rPr>
              <w:t>.</w:t>
            </w:r>
            <w:r>
              <w:rPr>
                <w:color w:val="0E850E"/>
                <w:w w:val="105"/>
                <w:sz w:val="14"/>
              </w:rPr>
              <w:t>2024 </w:t>
            </w:r>
            <w:r>
              <w:rPr>
                <w:color w:val="FD0C0C"/>
                <w:w w:val="105"/>
                <w:sz w:val="14"/>
              </w:rPr>
              <w:t>Redação Anterior</w:t>
            </w:r>
          </w:p>
        </w:tc>
      </w:tr>
      <w:tr>
        <w:trPr>
          <w:trHeight w:val="227" w:hRule="atLeast"/>
        </w:trPr>
        <w:tc>
          <w:tcPr>
            <w:tcW w:w="1009" w:type="dxa"/>
            <w:tcBorders>
              <w:left w:val="single" w:sz="6" w:space="0" w:color="000000"/>
              <w:right w:val="single" w:sz="6" w:space="0" w:color="000000"/>
            </w:tcBorders>
          </w:tcPr>
          <w:p>
            <w:pPr>
              <w:pStyle w:val="TableParagraph"/>
              <w:spacing w:before="18"/>
              <w:ind w:left="87" w:right="62"/>
              <w:jc w:val="center"/>
              <w:rPr>
                <w:sz w:val="16"/>
              </w:rPr>
            </w:pPr>
            <w:r>
              <w:rPr>
                <w:color w:val="030303"/>
                <w:w w:val="110"/>
                <w:sz w:val="16"/>
              </w:rPr>
              <w:t>24</w:t>
            </w:r>
          </w:p>
        </w:tc>
        <w:tc>
          <w:tcPr>
            <w:tcW w:w="9029" w:type="dxa"/>
            <w:gridSpan w:val="3"/>
            <w:tcBorders>
              <w:left w:val="single" w:sz="6" w:space="0" w:color="000000"/>
              <w:right w:val="single" w:sz="6" w:space="0" w:color="000000"/>
            </w:tcBorders>
          </w:tcPr>
          <w:p>
            <w:pPr>
              <w:pStyle w:val="TableParagraph"/>
              <w:spacing w:before="22"/>
              <w:ind w:left="94"/>
              <w:rPr>
                <w:sz w:val="14"/>
              </w:rPr>
            </w:pPr>
            <w:r>
              <w:rPr>
                <w:color w:val="0E850E"/>
                <w:w w:val="105"/>
                <w:sz w:val="14"/>
              </w:rPr>
              <w:t>Revogado pelo </w:t>
            </w:r>
            <w:r>
              <w:rPr>
                <w:color w:val="0A0AEB"/>
                <w:w w:val="105"/>
                <w:sz w:val="14"/>
                <w:u w:val="single" w:color="0000ED"/>
              </w:rPr>
              <w:t>Decreto n</w:t>
            </w:r>
            <w:r>
              <w:rPr>
                <w:color w:val="3838EF"/>
                <w:w w:val="105"/>
                <w:sz w:val="14"/>
                <w:u w:val="single" w:color="0000ED"/>
              </w:rPr>
              <w:t>º </w:t>
            </w:r>
            <w:r>
              <w:rPr>
                <w:color w:val="0A0AEB"/>
                <w:w w:val="105"/>
                <w:sz w:val="14"/>
                <w:u w:val="single" w:color="0000ED"/>
              </w:rPr>
              <w:t>6</w:t>
            </w:r>
            <w:r>
              <w:rPr>
                <w:color w:val="2424ED"/>
                <w:w w:val="105"/>
                <w:sz w:val="14"/>
                <w:u w:val="single" w:color="0000ED"/>
              </w:rPr>
              <w:t>.</w:t>
            </w:r>
            <w:r>
              <w:rPr>
                <w:color w:val="0A0AEB"/>
                <w:w w:val="105"/>
                <w:sz w:val="14"/>
                <w:u w:val="single" w:color="0000ED"/>
              </w:rPr>
              <w:t>048</w:t>
            </w:r>
            <w:r>
              <w:rPr>
                <w:color w:val="2424ED"/>
                <w:w w:val="105"/>
                <w:sz w:val="14"/>
                <w:u w:val="single" w:color="0000ED"/>
              </w:rPr>
              <w:t>/</w:t>
            </w:r>
            <w:r>
              <w:rPr>
                <w:color w:val="0A0AEB"/>
                <w:w w:val="105"/>
                <w:sz w:val="14"/>
                <w:u w:val="single" w:color="0000ED"/>
              </w:rPr>
              <w:t>2024 (DOE de 05.06.2024</w:t>
            </w:r>
            <w:r>
              <w:rPr>
                <w:color w:val="0A0AEB"/>
                <w:w w:val="105"/>
                <w:sz w:val="14"/>
              </w:rPr>
              <w:t>)</w:t>
            </w:r>
            <w:r>
              <w:rPr>
                <w:color w:val="0E850E"/>
                <w:w w:val="105"/>
                <w:sz w:val="14"/>
              </w:rPr>
              <w:t>, efeitos a partir de 01.08.2024 </w:t>
            </w:r>
            <w:r>
              <w:rPr>
                <w:color w:val="FD0C0C"/>
                <w:w w:val="105"/>
                <w:sz w:val="14"/>
              </w:rPr>
              <w:t>Redação Anterior</w:t>
            </w:r>
          </w:p>
        </w:tc>
      </w:tr>
      <w:tr>
        <w:trPr>
          <w:trHeight w:val="227" w:hRule="atLeast"/>
        </w:trPr>
        <w:tc>
          <w:tcPr>
            <w:tcW w:w="1009" w:type="dxa"/>
            <w:tcBorders>
              <w:left w:val="single" w:sz="6" w:space="0" w:color="000000"/>
              <w:right w:val="single" w:sz="6" w:space="0" w:color="000000"/>
            </w:tcBorders>
          </w:tcPr>
          <w:p>
            <w:pPr>
              <w:pStyle w:val="TableParagraph"/>
              <w:spacing w:before="21"/>
              <w:ind w:left="90" w:right="62"/>
              <w:jc w:val="center"/>
              <w:rPr>
                <w:sz w:val="16"/>
              </w:rPr>
            </w:pPr>
            <w:r>
              <w:rPr>
                <w:color w:val="030303"/>
                <w:w w:val="110"/>
                <w:sz w:val="16"/>
              </w:rPr>
              <w:t>25</w:t>
            </w:r>
          </w:p>
        </w:tc>
        <w:tc>
          <w:tcPr>
            <w:tcW w:w="9029" w:type="dxa"/>
            <w:gridSpan w:val="3"/>
            <w:tcBorders>
              <w:left w:val="single" w:sz="6" w:space="0" w:color="000000"/>
              <w:right w:val="single" w:sz="6" w:space="0" w:color="000000"/>
            </w:tcBorders>
          </w:tcPr>
          <w:p>
            <w:pPr>
              <w:pStyle w:val="TableParagraph"/>
              <w:spacing w:before="35"/>
              <w:ind w:left="70"/>
              <w:rPr>
                <w:sz w:val="14"/>
              </w:rPr>
            </w:pPr>
            <w:r>
              <w:rPr>
                <w:color w:val="0E850E"/>
                <w:w w:val="105"/>
                <w:sz w:val="14"/>
              </w:rPr>
              <w:t>Revogado pelo </w:t>
            </w:r>
            <w:r>
              <w:rPr>
                <w:color w:val="0A0AEB"/>
                <w:w w:val="105"/>
                <w:sz w:val="14"/>
                <w:u w:val="single" w:color="0000ED"/>
              </w:rPr>
              <w:t>Decreto n</w:t>
            </w:r>
            <w:r>
              <w:rPr>
                <w:color w:val="3838EF"/>
                <w:w w:val="105"/>
                <w:sz w:val="14"/>
                <w:u w:val="single" w:color="0000ED"/>
              </w:rPr>
              <w:t>º </w:t>
            </w:r>
            <w:r>
              <w:rPr>
                <w:color w:val="0A0AEB"/>
                <w:w w:val="105"/>
                <w:sz w:val="14"/>
                <w:u w:val="single" w:color="0000ED"/>
              </w:rPr>
              <w:t>6</w:t>
            </w:r>
            <w:r>
              <w:rPr>
                <w:color w:val="3838EF"/>
                <w:w w:val="105"/>
                <w:sz w:val="14"/>
                <w:u w:val="single" w:color="0000ED"/>
              </w:rPr>
              <w:t>.</w:t>
            </w:r>
            <w:r>
              <w:rPr>
                <w:color w:val="0A0AEB"/>
                <w:w w:val="105"/>
                <w:sz w:val="14"/>
                <w:u w:val="single" w:color="0000ED"/>
              </w:rPr>
              <w:t>048/2024 (DOE de 05</w:t>
            </w:r>
            <w:r>
              <w:rPr>
                <w:color w:val="3838EF"/>
                <w:w w:val="105"/>
                <w:sz w:val="14"/>
                <w:u w:val="single" w:color="0000ED"/>
              </w:rPr>
              <w:t>.</w:t>
            </w:r>
            <w:r>
              <w:rPr>
                <w:color w:val="0A0AEB"/>
                <w:w w:val="105"/>
                <w:sz w:val="14"/>
                <w:u w:val="single" w:color="0000ED"/>
              </w:rPr>
              <w:t>06</w:t>
            </w:r>
            <w:r>
              <w:rPr>
                <w:color w:val="2424ED"/>
                <w:w w:val="105"/>
                <w:sz w:val="14"/>
                <w:u w:val="single" w:color="0000ED"/>
              </w:rPr>
              <w:t>.</w:t>
            </w:r>
            <w:r>
              <w:rPr>
                <w:color w:val="0A0AEB"/>
                <w:w w:val="105"/>
                <w:sz w:val="14"/>
                <w:u w:val="single" w:color="0000ED"/>
              </w:rPr>
              <w:t>2024</w:t>
            </w:r>
            <w:r>
              <w:rPr>
                <w:color w:val="0A0AEB"/>
                <w:w w:val="105"/>
                <w:sz w:val="14"/>
              </w:rPr>
              <w:t>)</w:t>
            </w:r>
            <w:r>
              <w:rPr>
                <w:color w:val="0E850E"/>
                <w:w w:val="105"/>
                <w:sz w:val="14"/>
              </w:rPr>
              <w:t>, efeitos a partir de 01</w:t>
            </w:r>
            <w:r>
              <w:rPr>
                <w:color w:val="369A36"/>
                <w:w w:val="105"/>
                <w:sz w:val="14"/>
              </w:rPr>
              <w:t>.</w:t>
            </w:r>
            <w:r>
              <w:rPr>
                <w:color w:val="0E850E"/>
                <w:w w:val="105"/>
                <w:sz w:val="14"/>
              </w:rPr>
              <w:t>08</w:t>
            </w:r>
            <w:r>
              <w:rPr>
                <w:color w:val="369A36"/>
                <w:w w:val="105"/>
                <w:sz w:val="14"/>
              </w:rPr>
              <w:t>.</w:t>
            </w:r>
            <w:r>
              <w:rPr>
                <w:color w:val="0E850E"/>
                <w:w w:val="105"/>
                <w:sz w:val="14"/>
              </w:rPr>
              <w:t>2024 </w:t>
            </w:r>
            <w:r>
              <w:rPr>
                <w:color w:val="FD0C0C"/>
                <w:w w:val="105"/>
                <w:sz w:val="14"/>
              </w:rPr>
              <w:t>Redação Anterior</w:t>
            </w:r>
          </w:p>
        </w:tc>
      </w:tr>
      <w:tr>
        <w:trPr>
          <w:trHeight w:val="227" w:hRule="atLeast"/>
        </w:trPr>
        <w:tc>
          <w:tcPr>
            <w:tcW w:w="1009" w:type="dxa"/>
            <w:tcBorders>
              <w:left w:val="single" w:sz="6" w:space="0" w:color="000000"/>
              <w:right w:val="single" w:sz="6" w:space="0" w:color="000000"/>
            </w:tcBorders>
          </w:tcPr>
          <w:p>
            <w:pPr>
              <w:pStyle w:val="TableParagraph"/>
              <w:spacing w:before="18"/>
              <w:ind w:left="87" w:right="62"/>
              <w:jc w:val="center"/>
              <w:rPr>
                <w:sz w:val="16"/>
              </w:rPr>
            </w:pPr>
            <w:r>
              <w:rPr>
                <w:color w:val="030303"/>
                <w:w w:val="110"/>
                <w:sz w:val="16"/>
              </w:rPr>
              <w:t>26</w:t>
            </w:r>
          </w:p>
        </w:tc>
        <w:tc>
          <w:tcPr>
            <w:tcW w:w="9029" w:type="dxa"/>
            <w:gridSpan w:val="3"/>
            <w:tcBorders>
              <w:left w:val="single" w:sz="6" w:space="0" w:color="000000"/>
              <w:right w:val="single" w:sz="6" w:space="0" w:color="000000"/>
            </w:tcBorders>
          </w:tcPr>
          <w:p>
            <w:pPr>
              <w:pStyle w:val="TableParagraph"/>
              <w:spacing w:before="23"/>
              <w:ind w:left="94"/>
              <w:rPr>
                <w:sz w:val="14"/>
              </w:rPr>
            </w:pPr>
            <w:r>
              <w:rPr>
                <w:color w:val="0E850E"/>
                <w:w w:val="105"/>
                <w:sz w:val="14"/>
              </w:rPr>
              <w:t>Revogado pelo </w:t>
            </w:r>
            <w:r>
              <w:rPr>
                <w:color w:val="0A0AEB"/>
                <w:w w:val="105"/>
                <w:sz w:val="14"/>
                <w:u w:val="single" w:color="0000ED"/>
              </w:rPr>
              <w:t>Decreto n</w:t>
            </w:r>
            <w:r>
              <w:rPr>
                <w:color w:val="3838EF"/>
                <w:w w:val="105"/>
                <w:sz w:val="14"/>
                <w:u w:val="single" w:color="0000ED"/>
              </w:rPr>
              <w:t>º </w:t>
            </w:r>
            <w:r>
              <w:rPr>
                <w:color w:val="0A0AEB"/>
                <w:w w:val="105"/>
                <w:sz w:val="14"/>
                <w:u w:val="single" w:color="0000ED"/>
              </w:rPr>
              <w:t>6</w:t>
            </w:r>
            <w:r>
              <w:rPr>
                <w:color w:val="2424ED"/>
                <w:w w:val="105"/>
                <w:sz w:val="14"/>
                <w:u w:val="single" w:color="0000ED"/>
              </w:rPr>
              <w:t>.</w:t>
            </w:r>
            <w:r>
              <w:rPr>
                <w:color w:val="0A0AEB"/>
                <w:w w:val="105"/>
                <w:sz w:val="14"/>
                <w:u w:val="single" w:color="0000ED"/>
              </w:rPr>
              <w:t>048</w:t>
            </w:r>
            <w:r>
              <w:rPr>
                <w:color w:val="2424ED"/>
                <w:w w:val="105"/>
                <w:sz w:val="14"/>
                <w:u w:val="single" w:color="0000ED"/>
              </w:rPr>
              <w:t>/</w:t>
            </w:r>
            <w:r>
              <w:rPr>
                <w:color w:val="0A0AEB"/>
                <w:w w:val="105"/>
                <w:sz w:val="14"/>
                <w:u w:val="single" w:color="0000ED"/>
              </w:rPr>
              <w:t>2024 (DOE de 05</w:t>
            </w:r>
            <w:r>
              <w:rPr>
                <w:color w:val="3838EF"/>
                <w:w w:val="105"/>
                <w:sz w:val="14"/>
                <w:u w:val="single" w:color="0000ED"/>
              </w:rPr>
              <w:t>.</w:t>
            </w:r>
            <w:r>
              <w:rPr>
                <w:color w:val="0A0AEB"/>
                <w:w w:val="105"/>
                <w:sz w:val="14"/>
                <w:u w:val="single" w:color="0000ED"/>
              </w:rPr>
              <w:t>06</w:t>
            </w:r>
            <w:r>
              <w:rPr>
                <w:color w:val="2424ED"/>
                <w:w w:val="105"/>
                <w:sz w:val="14"/>
                <w:u w:val="single" w:color="0000ED"/>
              </w:rPr>
              <w:t>.</w:t>
            </w:r>
            <w:r>
              <w:rPr>
                <w:color w:val="0A0AEB"/>
                <w:w w:val="105"/>
                <w:sz w:val="14"/>
                <w:u w:val="single" w:color="0000ED"/>
              </w:rPr>
              <w:t>2024</w:t>
            </w:r>
            <w:r>
              <w:rPr>
                <w:color w:val="0A0AEB"/>
                <w:w w:val="105"/>
                <w:sz w:val="14"/>
              </w:rPr>
              <w:t>)</w:t>
            </w:r>
            <w:r>
              <w:rPr>
                <w:color w:val="369A36"/>
                <w:w w:val="105"/>
                <w:sz w:val="14"/>
              </w:rPr>
              <w:t>, </w:t>
            </w:r>
            <w:r>
              <w:rPr>
                <w:color w:val="0E850E"/>
                <w:w w:val="105"/>
                <w:sz w:val="14"/>
              </w:rPr>
              <w:t>efeitos a partir de 01</w:t>
            </w:r>
            <w:r>
              <w:rPr>
                <w:color w:val="369A36"/>
                <w:w w:val="105"/>
                <w:sz w:val="14"/>
              </w:rPr>
              <w:t>.</w:t>
            </w:r>
            <w:r>
              <w:rPr>
                <w:color w:val="0E850E"/>
                <w:w w:val="105"/>
                <w:sz w:val="14"/>
              </w:rPr>
              <w:t>08</w:t>
            </w:r>
            <w:r>
              <w:rPr>
                <w:color w:val="369A36"/>
                <w:w w:val="105"/>
                <w:sz w:val="14"/>
              </w:rPr>
              <w:t>.</w:t>
            </w:r>
            <w:r>
              <w:rPr>
                <w:color w:val="0E850E"/>
                <w:w w:val="105"/>
                <w:sz w:val="14"/>
              </w:rPr>
              <w:t>2024 </w:t>
            </w:r>
            <w:r>
              <w:rPr>
                <w:color w:val="FD0C0C"/>
                <w:w w:val="105"/>
                <w:sz w:val="14"/>
              </w:rPr>
              <w:t>Redação Anterior</w:t>
            </w:r>
          </w:p>
        </w:tc>
      </w:tr>
      <w:tr>
        <w:trPr>
          <w:trHeight w:val="229" w:hRule="atLeast"/>
        </w:trPr>
        <w:tc>
          <w:tcPr>
            <w:tcW w:w="1009" w:type="dxa"/>
            <w:tcBorders>
              <w:left w:val="single" w:sz="6" w:space="0" w:color="000000"/>
              <w:right w:val="single" w:sz="6" w:space="0" w:color="000000"/>
            </w:tcBorders>
          </w:tcPr>
          <w:p>
            <w:pPr>
              <w:pStyle w:val="TableParagraph"/>
              <w:spacing w:before="21"/>
              <w:ind w:left="87" w:right="62"/>
              <w:jc w:val="center"/>
              <w:rPr>
                <w:sz w:val="16"/>
              </w:rPr>
            </w:pPr>
            <w:r>
              <w:rPr>
                <w:color w:val="030303"/>
                <w:w w:val="110"/>
                <w:sz w:val="16"/>
              </w:rPr>
              <w:t>27</w:t>
            </w:r>
          </w:p>
        </w:tc>
        <w:tc>
          <w:tcPr>
            <w:tcW w:w="9029" w:type="dxa"/>
            <w:gridSpan w:val="3"/>
            <w:tcBorders>
              <w:left w:val="single" w:sz="6" w:space="0" w:color="000000"/>
              <w:right w:val="single" w:sz="6" w:space="0" w:color="000000"/>
            </w:tcBorders>
          </w:tcPr>
          <w:p>
            <w:pPr>
              <w:pStyle w:val="TableParagraph"/>
              <w:spacing w:before="25"/>
              <w:ind w:left="94"/>
              <w:rPr>
                <w:sz w:val="14"/>
              </w:rPr>
            </w:pPr>
            <w:r>
              <w:rPr>
                <w:color w:val="0E850E"/>
                <w:w w:val="105"/>
                <w:sz w:val="14"/>
              </w:rPr>
              <w:t>Revogado pelo </w:t>
            </w:r>
            <w:r>
              <w:rPr>
                <w:color w:val="0A0AEB"/>
                <w:w w:val="105"/>
                <w:sz w:val="14"/>
                <w:u w:val="single" w:color="0000ED"/>
              </w:rPr>
              <w:t>Decreto n</w:t>
            </w:r>
            <w:r>
              <w:rPr>
                <w:color w:val="3838EF"/>
                <w:w w:val="105"/>
                <w:sz w:val="14"/>
                <w:u w:val="single" w:color="0000ED"/>
              </w:rPr>
              <w:t>º </w:t>
            </w:r>
            <w:r>
              <w:rPr>
                <w:color w:val="0A0AEB"/>
                <w:w w:val="105"/>
                <w:sz w:val="14"/>
                <w:u w:val="single" w:color="0000ED"/>
              </w:rPr>
              <w:t>6</w:t>
            </w:r>
            <w:r>
              <w:rPr>
                <w:color w:val="2424ED"/>
                <w:w w:val="105"/>
                <w:sz w:val="14"/>
                <w:u w:val="single" w:color="0000ED"/>
              </w:rPr>
              <w:t>.</w:t>
            </w:r>
            <w:r>
              <w:rPr>
                <w:color w:val="0A0AEB"/>
                <w:w w:val="105"/>
                <w:sz w:val="14"/>
                <w:u w:val="single" w:color="0000ED"/>
              </w:rPr>
              <w:t>048</w:t>
            </w:r>
            <w:r>
              <w:rPr>
                <w:color w:val="2424ED"/>
                <w:w w:val="105"/>
                <w:sz w:val="14"/>
                <w:u w:val="single" w:color="0000ED"/>
              </w:rPr>
              <w:t>/</w:t>
            </w:r>
            <w:r>
              <w:rPr>
                <w:color w:val="0A0AEB"/>
                <w:w w:val="105"/>
                <w:sz w:val="14"/>
                <w:u w:val="single" w:color="0000ED"/>
              </w:rPr>
              <w:t>2024 (DOE de 05</w:t>
            </w:r>
            <w:r>
              <w:rPr>
                <w:color w:val="3838EF"/>
                <w:w w:val="105"/>
                <w:sz w:val="14"/>
                <w:u w:val="single" w:color="0000ED"/>
              </w:rPr>
              <w:t>.</w:t>
            </w:r>
            <w:r>
              <w:rPr>
                <w:color w:val="0A0AEB"/>
                <w:w w:val="105"/>
                <w:sz w:val="14"/>
                <w:u w:val="single" w:color="0000ED"/>
              </w:rPr>
              <w:t>06</w:t>
            </w:r>
            <w:r>
              <w:rPr>
                <w:color w:val="2424ED"/>
                <w:w w:val="105"/>
                <w:sz w:val="14"/>
                <w:u w:val="single" w:color="0000ED"/>
              </w:rPr>
              <w:t>.</w:t>
            </w:r>
            <w:r>
              <w:rPr>
                <w:color w:val="0A0AEB"/>
                <w:w w:val="105"/>
                <w:sz w:val="14"/>
                <w:u w:val="single" w:color="0000ED"/>
              </w:rPr>
              <w:t>2024</w:t>
            </w:r>
            <w:r>
              <w:rPr>
                <w:color w:val="0A0AEB"/>
                <w:w w:val="105"/>
                <w:sz w:val="14"/>
              </w:rPr>
              <w:t>)</w:t>
            </w:r>
            <w:r>
              <w:rPr>
                <w:color w:val="369A36"/>
                <w:w w:val="105"/>
                <w:sz w:val="14"/>
              </w:rPr>
              <w:t>, </w:t>
            </w:r>
            <w:r>
              <w:rPr>
                <w:color w:val="0E850E"/>
                <w:w w:val="105"/>
                <w:sz w:val="14"/>
              </w:rPr>
              <w:t>efeitos a partir de 01</w:t>
            </w:r>
            <w:r>
              <w:rPr>
                <w:color w:val="369A36"/>
                <w:w w:val="105"/>
                <w:sz w:val="14"/>
              </w:rPr>
              <w:t>.</w:t>
            </w:r>
            <w:r>
              <w:rPr>
                <w:color w:val="0E850E"/>
                <w:w w:val="105"/>
                <w:sz w:val="14"/>
              </w:rPr>
              <w:t>08</w:t>
            </w:r>
            <w:r>
              <w:rPr>
                <w:color w:val="369A36"/>
                <w:w w:val="105"/>
                <w:sz w:val="14"/>
              </w:rPr>
              <w:t>.</w:t>
            </w:r>
            <w:r>
              <w:rPr>
                <w:color w:val="0E850E"/>
                <w:w w:val="105"/>
                <w:sz w:val="14"/>
              </w:rPr>
              <w:t>2024 </w:t>
            </w:r>
            <w:r>
              <w:rPr>
                <w:color w:val="FD0C0C"/>
                <w:w w:val="105"/>
                <w:sz w:val="14"/>
              </w:rPr>
              <w:t>Redação Anterior</w:t>
            </w:r>
          </w:p>
        </w:tc>
      </w:tr>
      <w:tr>
        <w:trPr>
          <w:trHeight w:val="227" w:hRule="atLeast"/>
        </w:trPr>
        <w:tc>
          <w:tcPr>
            <w:tcW w:w="1009" w:type="dxa"/>
            <w:tcBorders>
              <w:left w:val="single" w:sz="6" w:space="0" w:color="000000"/>
              <w:right w:val="single" w:sz="6" w:space="0" w:color="000000"/>
            </w:tcBorders>
          </w:tcPr>
          <w:p>
            <w:pPr>
              <w:pStyle w:val="TableParagraph"/>
              <w:spacing w:line="198" w:lineRule="exact" w:before="8"/>
              <w:ind w:left="86" w:right="62"/>
              <w:jc w:val="center"/>
              <w:rPr>
                <w:rFonts w:ascii="Courier New"/>
                <w:sz w:val="19"/>
              </w:rPr>
            </w:pPr>
            <w:r>
              <w:rPr>
                <w:rFonts w:ascii="Courier New"/>
                <w:color w:val="030303"/>
                <w:sz w:val="19"/>
              </w:rPr>
              <w:t>28</w:t>
            </w:r>
          </w:p>
        </w:tc>
        <w:tc>
          <w:tcPr>
            <w:tcW w:w="9029" w:type="dxa"/>
            <w:gridSpan w:val="3"/>
            <w:tcBorders>
              <w:left w:val="single" w:sz="6" w:space="0" w:color="000000"/>
              <w:right w:val="single" w:sz="6" w:space="0" w:color="000000"/>
            </w:tcBorders>
          </w:tcPr>
          <w:p>
            <w:pPr>
              <w:pStyle w:val="TableParagraph"/>
              <w:spacing w:before="35"/>
              <w:ind w:left="70"/>
              <w:rPr>
                <w:sz w:val="14"/>
              </w:rPr>
            </w:pPr>
            <w:r>
              <w:rPr>
                <w:color w:val="0E850E"/>
                <w:w w:val="105"/>
                <w:sz w:val="14"/>
              </w:rPr>
              <w:t>Revogado pelo </w:t>
            </w:r>
            <w:r>
              <w:rPr>
                <w:color w:val="0A0AEB"/>
                <w:w w:val="105"/>
                <w:sz w:val="14"/>
              </w:rPr>
              <w:t>D</w:t>
            </w:r>
            <w:r>
              <w:rPr>
                <w:color w:val="2424ED"/>
                <w:w w:val="105"/>
                <w:sz w:val="14"/>
              </w:rPr>
              <w:t>ec</w:t>
            </w:r>
            <w:r>
              <w:rPr>
                <w:color w:val="0A0AEB"/>
                <w:w w:val="105"/>
                <w:sz w:val="14"/>
              </w:rPr>
              <w:t>reto n</w:t>
            </w:r>
            <w:r>
              <w:rPr>
                <w:color w:val="3838EF"/>
                <w:w w:val="105"/>
                <w:sz w:val="14"/>
              </w:rPr>
              <w:t>º </w:t>
            </w:r>
            <w:r>
              <w:rPr>
                <w:color w:val="0A0AEB"/>
                <w:w w:val="105"/>
                <w:sz w:val="14"/>
              </w:rPr>
              <w:t>6</w:t>
            </w:r>
            <w:r>
              <w:rPr>
                <w:color w:val="5252F2"/>
                <w:w w:val="105"/>
                <w:sz w:val="14"/>
              </w:rPr>
              <w:t>.</w:t>
            </w:r>
            <w:r>
              <w:rPr>
                <w:color w:val="0A0AEB"/>
                <w:w w:val="105"/>
                <w:sz w:val="14"/>
              </w:rPr>
              <w:t>048</w:t>
            </w:r>
            <w:r>
              <w:rPr>
                <w:color w:val="2424ED"/>
                <w:w w:val="105"/>
                <w:sz w:val="14"/>
              </w:rPr>
              <w:t>/</w:t>
            </w:r>
            <w:r>
              <w:rPr>
                <w:color w:val="0A0AEB"/>
                <w:w w:val="105"/>
                <w:sz w:val="14"/>
              </w:rPr>
              <w:t>2024 (DOE de 05</w:t>
            </w:r>
            <w:r>
              <w:rPr>
                <w:color w:val="3838EF"/>
                <w:w w:val="105"/>
                <w:sz w:val="14"/>
              </w:rPr>
              <w:t>.</w:t>
            </w:r>
            <w:r>
              <w:rPr>
                <w:color w:val="0A0AEB"/>
                <w:w w:val="105"/>
                <w:sz w:val="14"/>
              </w:rPr>
              <w:t>06</w:t>
            </w:r>
            <w:r>
              <w:rPr>
                <w:color w:val="2424ED"/>
                <w:w w:val="105"/>
                <w:sz w:val="14"/>
              </w:rPr>
              <w:t>.</w:t>
            </w:r>
            <w:r>
              <w:rPr>
                <w:color w:val="0A0AEB"/>
                <w:w w:val="105"/>
                <w:sz w:val="14"/>
              </w:rPr>
              <w:t>2024)</w:t>
            </w:r>
            <w:r>
              <w:rPr>
                <w:color w:val="369A36"/>
                <w:w w:val="105"/>
                <w:sz w:val="14"/>
              </w:rPr>
              <w:t>, </w:t>
            </w:r>
            <w:r>
              <w:rPr>
                <w:color w:val="0E850E"/>
                <w:w w:val="105"/>
                <w:sz w:val="14"/>
              </w:rPr>
              <w:t>efeitos a partir de 01</w:t>
            </w:r>
            <w:r>
              <w:rPr>
                <w:color w:val="369A36"/>
                <w:w w:val="105"/>
                <w:sz w:val="14"/>
              </w:rPr>
              <w:t>.</w:t>
            </w:r>
            <w:r>
              <w:rPr>
                <w:color w:val="0E850E"/>
                <w:w w:val="105"/>
                <w:sz w:val="14"/>
              </w:rPr>
              <w:t>08</w:t>
            </w:r>
            <w:r>
              <w:rPr>
                <w:color w:val="369A36"/>
                <w:w w:val="105"/>
                <w:sz w:val="14"/>
              </w:rPr>
              <w:t>.</w:t>
            </w:r>
            <w:r>
              <w:rPr>
                <w:color w:val="0E850E"/>
                <w:w w:val="105"/>
                <w:sz w:val="14"/>
              </w:rPr>
              <w:t>2024 </w:t>
            </w:r>
            <w:r>
              <w:rPr>
                <w:color w:val="FD0C0C"/>
                <w:w w:val="105"/>
                <w:sz w:val="14"/>
              </w:rPr>
              <w:t>Redação Anterior</w:t>
            </w:r>
          </w:p>
        </w:tc>
      </w:tr>
    </w:tbl>
    <w:p>
      <w:pPr>
        <w:pStyle w:val="BodyText"/>
        <w:spacing w:before="11"/>
        <w:rPr>
          <w:b/>
          <w:sz w:val="6"/>
        </w:rPr>
      </w:pPr>
    </w:p>
    <w:p>
      <w:pPr>
        <w:spacing w:line="240" w:lineRule="auto" w:before="92"/>
        <w:ind w:left="150" w:right="132" w:hanging="1"/>
        <w:jc w:val="both"/>
        <w:rPr>
          <w:sz w:val="14"/>
        </w:rPr>
      </w:pPr>
      <w:r>
        <w:rPr/>
        <w:pict>
          <v:group style="position:absolute;margin-left:152.639999pt;margin-top:-7.517577pt;width:144.4pt;height:.9pt;mso-position-horizontal-relative:page;mso-position-vertical-relative:paragraph;z-index:-427888" coordorigin="3053,-150" coordsize="2888,18">
            <v:line style="position:absolute" from="3053,-142" to="4565,-142" stroked="true" strokeweight=".8pt" strokecolor="#0000ed">
              <v:stroke dashstyle="solid"/>
            </v:line>
            <v:line style="position:absolute" from="3053,-133" to="5940,-133" stroked="true" strokeweight=".1pt" strokecolor="#0000ed">
              <v:stroke dashstyle="solid"/>
            </v:line>
            <v:line style="position:absolute" from="4606,-142" to="5897,-142" stroked="true" strokeweight=".719988pt" strokecolor="#0000ed">
              <v:stroke dashstyle="solid"/>
            </v:line>
            <v:rect style="position:absolute;left:5937;top:-150;width:3;height:15" filled="true" fillcolor="#0000ed" stroked="false">
              <v:fill type="solid"/>
            </v:rect>
            <w10:wrap type="none"/>
          </v:group>
        </w:pict>
      </w:r>
      <w:r>
        <w:rPr>
          <w:color w:val="030303"/>
          <w:w w:val="105"/>
          <w:sz w:val="19"/>
        </w:rPr>
        <w:t>§ </w:t>
      </w:r>
      <w:r>
        <w:rPr>
          <w:rFonts w:ascii="Times New Roman" w:hAnsi="Times New Roman"/>
          <w:b/>
          <w:color w:val="030303"/>
          <w:w w:val="105"/>
          <w:sz w:val="20"/>
        </w:rPr>
        <w:t>2º </w:t>
      </w:r>
      <w:r>
        <w:rPr>
          <w:color w:val="030303"/>
          <w:w w:val="105"/>
          <w:sz w:val="19"/>
        </w:rPr>
        <w:t>A responsabilidade pela retenção e recolhimento do imposto fica também atribuída, inclusive em relação ao diferencial</w:t>
      </w:r>
      <w:r>
        <w:rPr>
          <w:color w:val="030303"/>
          <w:spacing w:val="-15"/>
          <w:w w:val="105"/>
          <w:sz w:val="19"/>
        </w:rPr>
        <w:t> </w:t>
      </w:r>
      <w:r>
        <w:rPr>
          <w:color w:val="030303"/>
          <w:w w:val="105"/>
          <w:sz w:val="19"/>
        </w:rPr>
        <w:t>de</w:t>
      </w:r>
      <w:r>
        <w:rPr>
          <w:color w:val="030303"/>
          <w:spacing w:val="-24"/>
          <w:w w:val="105"/>
          <w:sz w:val="19"/>
        </w:rPr>
        <w:t> </w:t>
      </w:r>
      <w:r>
        <w:rPr>
          <w:color w:val="030303"/>
          <w:w w:val="105"/>
          <w:sz w:val="19"/>
        </w:rPr>
        <w:t>alíquotas,</w:t>
      </w:r>
      <w:r>
        <w:rPr>
          <w:color w:val="030303"/>
          <w:spacing w:val="-16"/>
          <w:w w:val="105"/>
          <w:sz w:val="19"/>
        </w:rPr>
        <w:t> </w:t>
      </w:r>
      <w:r>
        <w:rPr>
          <w:color w:val="030303"/>
          <w:w w:val="105"/>
          <w:sz w:val="19"/>
        </w:rPr>
        <w:t>a</w:t>
      </w:r>
      <w:r>
        <w:rPr>
          <w:color w:val="030303"/>
          <w:spacing w:val="-25"/>
          <w:w w:val="105"/>
          <w:sz w:val="19"/>
        </w:rPr>
        <w:t> </w:t>
      </w:r>
      <w:r>
        <w:rPr>
          <w:color w:val="030303"/>
          <w:w w:val="105"/>
          <w:sz w:val="19"/>
        </w:rPr>
        <w:t>qualquer</w:t>
      </w:r>
      <w:r>
        <w:rPr>
          <w:color w:val="030303"/>
          <w:spacing w:val="-17"/>
          <w:w w:val="105"/>
          <w:sz w:val="19"/>
        </w:rPr>
        <w:t> </w:t>
      </w:r>
      <w:r>
        <w:rPr>
          <w:color w:val="030303"/>
          <w:w w:val="105"/>
          <w:sz w:val="19"/>
        </w:rPr>
        <w:t>estabelecimento</w:t>
      </w:r>
      <w:r>
        <w:rPr>
          <w:color w:val="030303"/>
          <w:spacing w:val="-31"/>
          <w:w w:val="105"/>
          <w:sz w:val="19"/>
        </w:rPr>
        <w:t> </w:t>
      </w:r>
      <w:r>
        <w:rPr>
          <w:color w:val="030303"/>
          <w:w w:val="105"/>
          <w:sz w:val="19"/>
        </w:rPr>
        <w:t>remetente</w:t>
      </w:r>
      <w:r>
        <w:rPr>
          <w:color w:val="030303"/>
          <w:spacing w:val="-19"/>
          <w:w w:val="105"/>
          <w:sz w:val="19"/>
        </w:rPr>
        <w:t> </w:t>
      </w:r>
      <w:r>
        <w:rPr>
          <w:color w:val="030303"/>
          <w:w w:val="105"/>
          <w:sz w:val="19"/>
        </w:rPr>
        <w:t>localizado</w:t>
      </w:r>
      <w:r>
        <w:rPr>
          <w:color w:val="030303"/>
          <w:spacing w:val="-16"/>
          <w:w w:val="105"/>
          <w:sz w:val="19"/>
        </w:rPr>
        <w:t> </w:t>
      </w:r>
      <w:r>
        <w:rPr>
          <w:color w:val="030303"/>
          <w:w w:val="105"/>
          <w:sz w:val="19"/>
        </w:rPr>
        <w:t>em</w:t>
      </w:r>
      <w:r>
        <w:rPr>
          <w:color w:val="030303"/>
          <w:spacing w:val="-22"/>
          <w:w w:val="105"/>
          <w:sz w:val="19"/>
        </w:rPr>
        <w:t> </w:t>
      </w:r>
      <w:r>
        <w:rPr>
          <w:color w:val="030303"/>
          <w:w w:val="105"/>
          <w:sz w:val="19"/>
        </w:rPr>
        <w:t>outra</w:t>
      </w:r>
      <w:r>
        <w:rPr>
          <w:color w:val="030303"/>
          <w:spacing w:val="-18"/>
          <w:w w:val="105"/>
          <w:sz w:val="19"/>
        </w:rPr>
        <w:t> </w:t>
      </w:r>
      <w:r>
        <w:rPr>
          <w:color w:val="030303"/>
          <w:w w:val="105"/>
          <w:sz w:val="19"/>
        </w:rPr>
        <w:t>unidade</w:t>
      </w:r>
      <w:r>
        <w:rPr>
          <w:color w:val="030303"/>
          <w:spacing w:val="-17"/>
          <w:w w:val="105"/>
          <w:sz w:val="19"/>
        </w:rPr>
        <w:t> </w:t>
      </w:r>
      <w:r>
        <w:rPr>
          <w:color w:val="030303"/>
          <w:w w:val="105"/>
          <w:sz w:val="19"/>
        </w:rPr>
        <w:t>federada,</w:t>
      </w:r>
      <w:r>
        <w:rPr>
          <w:color w:val="030303"/>
          <w:spacing w:val="-16"/>
          <w:w w:val="105"/>
          <w:sz w:val="19"/>
        </w:rPr>
        <w:t> </w:t>
      </w:r>
      <w:r>
        <w:rPr>
          <w:color w:val="030303"/>
          <w:w w:val="105"/>
          <w:sz w:val="19"/>
        </w:rPr>
        <w:t>exceto</w:t>
      </w:r>
      <w:r>
        <w:rPr>
          <w:color w:val="030303"/>
          <w:spacing w:val="-20"/>
          <w:w w:val="105"/>
          <w:sz w:val="19"/>
        </w:rPr>
        <w:t> </w:t>
      </w:r>
      <w:r>
        <w:rPr>
          <w:color w:val="030303"/>
          <w:w w:val="105"/>
          <w:sz w:val="19"/>
        </w:rPr>
        <w:t>nos</w:t>
      </w:r>
      <w:r>
        <w:rPr>
          <w:color w:val="030303"/>
          <w:spacing w:val="-23"/>
          <w:w w:val="105"/>
          <w:sz w:val="19"/>
        </w:rPr>
        <w:t> </w:t>
      </w:r>
      <w:r>
        <w:rPr>
          <w:color w:val="030303"/>
          <w:w w:val="105"/>
          <w:sz w:val="19"/>
        </w:rPr>
        <w:t>estados do Amazonas </w:t>
      </w:r>
      <w:r>
        <w:rPr>
          <w:color w:val="1F1F1F"/>
          <w:w w:val="105"/>
          <w:sz w:val="19"/>
        </w:rPr>
        <w:t>, </w:t>
      </w:r>
      <w:r>
        <w:rPr>
          <w:color w:val="030303"/>
          <w:spacing w:val="-3"/>
          <w:w w:val="105"/>
          <w:sz w:val="19"/>
        </w:rPr>
        <w:t>Ceará</w:t>
      </w:r>
      <w:r>
        <w:rPr>
          <w:color w:val="1F1F1F"/>
          <w:spacing w:val="-3"/>
          <w:w w:val="105"/>
          <w:sz w:val="19"/>
        </w:rPr>
        <w:t>, </w:t>
      </w:r>
      <w:r>
        <w:rPr>
          <w:color w:val="030303"/>
          <w:spacing w:val="-3"/>
          <w:w w:val="105"/>
          <w:sz w:val="19"/>
        </w:rPr>
        <w:t>Goiás</w:t>
      </w:r>
      <w:r>
        <w:rPr>
          <w:color w:val="1F1F1F"/>
          <w:spacing w:val="-3"/>
          <w:w w:val="105"/>
          <w:sz w:val="19"/>
        </w:rPr>
        <w:t>, </w:t>
      </w:r>
      <w:r>
        <w:rPr>
          <w:color w:val="030303"/>
          <w:w w:val="105"/>
          <w:sz w:val="19"/>
        </w:rPr>
        <w:t>Minas </w:t>
      </w:r>
      <w:r>
        <w:rPr>
          <w:color w:val="030303"/>
          <w:spacing w:val="-3"/>
          <w:w w:val="105"/>
          <w:sz w:val="19"/>
        </w:rPr>
        <w:t>Gerais</w:t>
      </w:r>
      <w:r>
        <w:rPr>
          <w:color w:val="1F1F1F"/>
          <w:spacing w:val="-3"/>
          <w:w w:val="105"/>
          <w:sz w:val="19"/>
        </w:rPr>
        <w:t>, </w:t>
      </w:r>
      <w:r>
        <w:rPr>
          <w:color w:val="030303"/>
          <w:w w:val="105"/>
          <w:sz w:val="19"/>
        </w:rPr>
        <w:t>Rondônia</w:t>
      </w:r>
      <w:r>
        <w:rPr>
          <w:color w:val="1F1F1F"/>
          <w:w w:val="105"/>
          <w:sz w:val="19"/>
        </w:rPr>
        <w:t>, </w:t>
      </w:r>
      <w:r>
        <w:rPr>
          <w:color w:val="030303"/>
          <w:w w:val="105"/>
          <w:sz w:val="19"/>
        </w:rPr>
        <w:t>Roraima</w:t>
      </w:r>
      <w:r>
        <w:rPr>
          <w:color w:val="1F1F1F"/>
          <w:w w:val="105"/>
          <w:sz w:val="19"/>
        </w:rPr>
        <w:t>, </w:t>
      </w:r>
      <w:r>
        <w:rPr>
          <w:color w:val="030303"/>
          <w:w w:val="105"/>
          <w:sz w:val="19"/>
        </w:rPr>
        <w:t>Santa Catarina e São Paulo, e no Distrito Federal </w:t>
      </w:r>
      <w:r>
        <w:rPr>
          <w:color w:val="030303"/>
          <w:w w:val="105"/>
          <w:sz w:val="19"/>
          <w:u w:val="thick" w:color="0A0AEB"/>
        </w:rPr>
        <w:t>(</w:t>
      </w:r>
      <w:r>
        <w:rPr>
          <w:color w:val="0A0AEB"/>
          <w:w w:val="105"/>
          <w:sz w:val="19"/>
          <w:u w:val="thick" w:color="0A0AEB"/>
        </w:rPr>
        <w:t>Convênios</w:t>
      </w:r>
      <w:r>
        <w:rPr>
          <w:color w:val="0A0AEB"/>
          <w:spacing w:val="-7"/>
          <w:w w:val="105"/>
          <w:sz w:val="19"/>
          <w:u w:val="thick" w:color="0A0AEB"/>
        </w:rPr>
        <w:t> </w:t>
      </w:r>
      <w:r>
        <w:rPr>
          <w:color w:val="0A0AEB"/>
          <w:w w:val="105"/>
          <w:sz w:val="19"/>
          <w:u w:val="thick" w:color="0A0AEB"/>
        </w:rPr>
        <w:t>ICMS</w:t>
      </w:r>
      <w:r>
        <w:rPr>
          <w:color w:val="0A0AEB"/>
          <w:spacing w:val="-3"/>
          <w:w w:val="105"/>
          <w:sz w:val="19"/>
          <w:u w:val="thick" w:color="0A0AEB"/>
        </w:rPr>
        <w:t> </w:t>
      </w:r>
      <w:r>
        <w:rPr>
          <w:color w:val="0A0AEB"/>
          <w:w w:val="105"/>
          <w:sz w:val="19"/>
          <w:u w:val="thick" w:color="0A0AEB"/>
        </w:rPr>
        <w:t>234/2017</w:t>
      </w:r>
      <w:r>
        <w:rPr>
          <w:color w:val="0A0AEB"/>
          <w:spacing w:val="2"/>
          <w:w w:val="105"/>
          <w:sz w:val="19"/>
        </w:rPr>
        <w:t> </w:t>
      </w:r>
      <w:r>
        <w:rPr>
          <w:color w:val="030303"/>
          <w:w w:val="105"/>
          <w:sz w:val="19"/>
        </w:rPr>
        <w:t>e</w:t>
      </w:r>
      <w:r>
        <w:rPr>
          <w:color w:val="030303"/>
          <w:spacing w:val="-13"/>
          <w:w w:val="105"/>
          <w:sz w:val="19"/>
        </w:rPr>
        <w:t> </w:t>
      </w:r>
      <w:r>
        <w:rPr>
          <w:color w:val="0A0AEB"/>
          <w:spacing w:val="-4"/>
          <w:w w:val="105"/>
          <w:sz w:val="19"/>
          <w:u w:val="single" w:color="0000ED"/>
        </w:rPr>
        <w:t>119/2020</w:t>
      </w:r>
      <w:r>
        <w:rPr>
          <w:color w:val="030303"/>
          <w:spacing w:val="-4"/>
          <w:w w:val="105"/>
          <w:sz w:val="19"/>
        </w:rPr>
        <w:t>).</w:t>
      </w:r>
      <w:r>
        <w:rPr>
          <w:color w:val="030303"/>
          <w:spacing w:val="-31"/>
          <w:w w:val="105"/>
          <w:sz w:val="19"/>
        </w:rPr>
        <w:t> </w:t>
      </w:r>
      <w:r>
        <w:rPr>
          <w:color w:val="0E850E"/>
          <w:w w:val="105"/>
          <w:sz w:val="14"/>
        </w:rPr>
        <w:t>Alterado</w:t>
      </w:r>
      <w:r>
        <w:rPr>
          <w:color w:val="0E850E"/>
          <w:spacing w:val="-3"/>
          <w:w w:val="105"/>
          <w:sz w:val="14"/>
        </w:rPr>
        <w:t> </w:t>
      </w:r>
      <w:r>
        <w:rPr>
          <w:color w:val="0E850E"/>
          <w:w w:val="105"/>
          <w:sz w:val="14"/>
        </w:rPr>
        <w:t>pelo</w:t>
      </w:r>
      <w:r>
        <w:rPr>
          <w:color w:val="0E850E"/>
          <w:spacing w:val="-6"/>
          <w:w w:val="105"/>
          <w:sz w:val="14"/>
        </w:rPr>
        <w:t> </w:t>
      </w:r>
      <w:r>
        <w:rPr>
          <w:color w:val="0A0AEB"/>
          <w:w w:val="105"/>
          <w:sz w:val="14"/>
          <w:u w:val="single" w:color="0000ED"/>
        </w:rPr>
        <w:t>Decreto</w:t>
      </w:r>
      <w:r>
        <w:rPr>
          <w:color w:val="0A0AEB"/>
          <w:spacing w:val="2"/>
          <w:w w:val="105"/>
          <w:sz w:val="14"/>
          <w:u w:val="single" w:color="0000ED"/>
        </w:rPr>
        <w:t> </w:t>
      </w:r>
      <w:r>
        <w:rPr>
          <w:color w:val="0A0AEB"/>
          <w:w w:val="105"/>
          <w:sz w:val="14"/>
          <w:u w:val="single" w:color="0000ED"/>
        </w:rPr>
        <w:t>n</w:t>
      </w:r>
      <w:r>
        <w:rPr>
          <w:color w:val="3838EF"/>
          <w:w w:val="105"/>
          <w:sz w:val="14"/>
          <w:u w:val="single" w:color="0000ED"/>
        </w:rPr>
        <w:t>º</w:t>
      </w:r>
      <w:r>
        <w:rPr>
          <w:color w:val="3838EF"/>
          <w:spacing w:val="-6"/>
          <w:w w:val="105"/>
          <w:sz w:val="14"/>
          <w:u w:val="single" w:color="0000ED"/>
        </w:rPr>
        <w:t> </w:t>
      </w:r>
      <w:r>
        <w:rPr>
          <w:color w:val="0A0AEB"/>
          <w:spacing w:val="-3"/>
          <w:w w:val="105"/>
          <w:sz w:val="14"/>
          <w:u w:val="single" w:color="0000ED"/>
        </w:rPr>
        <w:t>7</w:t>
      </w:r>
      <w:r>
        <w:rPr>
          <w:color w:val="3838EF"/>
          <w:spacing w:val="-3"/>
          <w:w w:val="105"/>
          <w:sz w:val="14"/>
          <w:u w:val="single" w:color="0000ED"/>
        </w:rPr>
        <w:t>.</w:t>
      </w:r>
      <w:r>
        <w:rPr>
          <w:color w:val="0A0AEB"/>
          <w:spacing w:val="-3"/>
          <w:w w:val="105"/>
          <w:sz w:val="14"/>
          <w:u w:val="single" w:color="0000ED"/>
        </w:rPr>
        <w:t>096</w:t>
      </w:r>
      <w:r>
        <w:rPr>
          <w:color w:val="2424ED"/>
          <w:spacing w:val="-3"/>
          <w:w w:val="105"/>
          <w:sz w:val="14"/>
          <w:u w:val="single" w:color="0000ED"/>
        </w:rPr>
        <w:t>/</w:t>
      </w:r>
      <w:r>
        <w:rPr>
          <w:color w:val="0A0AEB"/>
          <w:spacing w:val="-3"/>
          <w:w w:val="105"/>
          <w:sz w:val="14"/>
          <w:u w:val="single" w:color="0000ED"/>
        </w:rPr>
        <w:t>2021</w:t>
      </w:r>
      <w:r>
        <w:rPr>
          <w:color w:val="0A0AEB"/>
          <w:spacing w:val="-17"/>
          <w:w w:val="105"/>
          <w:sz w:val="14"/>
          <w:u w:val="single" w:color="0000ED"/>
        </w:rPr>
        <w:t> </w:t>
      </w:r>
      <w:r>
        <w:rPr>
          <w:color w:val="0A0AEB"/>
          <w:w w:val="105"/>
          <w:sz w:val="14"/>
          <w:u w:val="single" w:color="0000ED"/>
        </w:rPr>
        <w:t>(DOE</w:t>
      </w:r>
      <w:r>
        <w:rPr>
          <w:color w:val="0A0AEB"/>
          <w:spacing w:val="-4"/>
          <w:w w:val="105"/>
          <w:sz w:val="14"/>
          <w:u w:val="single" w:color="0000ED"/>
        </w:rPr>
        <w:t> </w:t>
      </w:r>
      <w:r>
        <w:rPr>
          <w:color w:val="0A0AEB"/>
          <w:w w:val="105"/>
          <w:sz w:val="14"/>
          <w:u w:val="single" w:color="0000ED"/>
        </w:rPr>
        <w:t>de</w:t>
      </w:r>
      <w:r>
        <w:rPr>
          <w:color w:val="0A0AEB"/>
          <w:spacing w:val="-5"/>
          <w:w w:val="105"/>
          <w:sz w:val="14"/>
          <w:u w:val="single" w:color="0000ED"/>
        </w:rPr>
        <w:t> </w:t>
      </w:r>
      <w:r>
        <w:rPr>
          <w:color w:val="0A0AEB"/>
          <w:spacing w:val="-3"/>
          <w:w w:val="105"/>
          <w:sz w:val="14"/>
          <w:u w:val="single" w:color="0000ED"/>
        </w:rPr>
        <w:t>10</w:t>
      </w:r>
      <w:r>
        <w:rPr>
          <w:color w:val="2424ED"/>
          <w:spacing w:val="-3"/>
          <w:w w:val="105"/>
          <w:sz w:val="14"/>
          <w:u w:val="single" w:color="0000ED"/>
        </w:rPr>
        <w:t>.</w:t>
      </w:r>
      <w:r>
        <w:rPr>
          <w:color w:val="0A0AEB"/>
          <w:spacing w:val="-3"/>
          <w:w w:val="105"/>
          <w:sz w:val="14"/>
          <w:u w:val="single" w:color="0000ED"/>
        </w:rPr>
        <w:t>03</w:t>
      </w:r>
      <w:r>
        <w:rPr>
          <w:color w:val="3838EF"/>
          <w:spacing w:val="-3"/>
          <w:w w:val="105"/>
          <w:sz w:val="14"/>
          <w:u w:val="single" w:color="0000ED"/>
        </w:rPr>
        <w:t>.</w:t>
      </w:r>
      <w:r>
        <w:rPr>
          <w:color w:val="0A0AEB"/>
          <w:spacing w:val="-3"/>
          <w:w w:val="105"/>
          <w:sz w:val="14"/>
          <w:u w:val="single" w:color="0000ED"/>
        </w:rPr>
        <w:t>2021</w:t>
      </w:r>
      <w:r>
        <w:rPr>
          <w:color w:val="0A0AEB"/>
          <w:spacing w:val="-3"/>
          <w:w w:val="105"/>
          <w:sz w:val="14"/>
        </w:rPr>
        <w:t>)</w:t>
      </w:r>
      <w:r>
        <w:rPr>
          <w:color w:val="369A36"/>
          <w:spacing w:val="-3"/>
          <w:w w:val="105"/>
          <w:sz w:val="14"/>
        </w:rPr>
        <w:t>,</w:t>
      </w:r>
      <w:r>
        <w:rPr>
          <w:color w:val="369A36"/>
          <w:spacing w:val="-9"/>
          <w:w w:val="105"/>
          <w:sz w:val="14"/>
        </w:rPr>
        <w:t> </w:t>
      </w:r>
      <w:r>
        <w:rPr>
          <w:color w:val="0E850E"/>
          <w:w w:val="105"/>
          <w:sz w:val="14"/>
        </w:rPr>
        <w:t>efeitos</w:t>
      </w:r>
      <w:r>
        <w:rPr>
          <w:color w:val="0E850E"/>
          <w:spacing w:val="-3"/>
          <w:w w:val="105"/>
          <w:sz w:val="14"/>
        </w:rPr>
        <w:t> </w:t>
      </w:r>
      <w:r>
        <w:rPr>
          <w:color w:val="0E850E"/>
          <w:w w:val="105"/>
          <w:sz w:val="14"/>
        </w:rPr>
        <w:t>a</w:t>
      </w:r>
      <w:r>
        <w:rPr>
          <w:color w:val="0E850E"/>
          <w:spacing w:val="-8"/>
          <w:w w:val="105"/>
          <w:sz w:val="14"/>
        </w:rPr>
        <w:t> </w:t>
      </w:r>
      <w:r>
        <w:rPr>
          <w:color w:val="0E850E"/>
          <w:w w:val="105"/>
          <w:sz w:val="14"/>
        </w:rPr>
        <w:t>partir</w:t>
      </w:r>
      <w:r>
        <w:rPr>
          <w:color w:val="0E850E"/>
          <w:spacing w:val="-7"/>
          <w:w w:val="105"/>
          <w:sz w:val="14"/>
        </w:rPr>
        <w:t> </w:t>
      </w:r>
      <w:r>
        <w:rPr>
          <w:color w:val="0E850E"/>
          <w:w w:val="105"/>
          <w:sz w:val="14"/>
        </w:rPr>
        <w:t>de</w:t>
      </w:r>
      <w:r>
        <w:rPr>
          <w:color w:val="0E850E"/>
          <w:spacing w:val="-8"/>
          <w:w w:val="105"/>
          <w:sz w:val="14"/>
        </w:rPr>
        <w:t> </w:t>
      </w:r>
      <w:r>
        <w:rPr>
          <w:color w:val="0E850E"/>
          <w:spacing w:val="-3"/>
          <w:w w:val="105"/>
          <w:sz w:val="14"/>
        </w:rPr>
        <w:t>01</w:t>
      </w:r>
      <w:r>
        <w:rPr>
          <w:color w:val="369A36"/>
          <w:spacing w:val="-3"/>
          <w:w w:val="105"/>
          <w:sz w:val="14"/>
        </w:rPr>
        <w:t>.</w:t>
      </w:r>
      <w:r>
        <w:rPr>
          <w:color w:val="0E850E"/>
          <w:spacing w:val="-3"/>
          <w:w w:val="105"/>
          <w:sz w:val="14"/>
        </w:rPr>
        <w:t>01</w:t>
      </w:r>
      <w:r>
        <w:rPr>
          <w:color w:val="369A36"/>
          <w:spacing w:val="-3"/>
          <w:w w:val="105"/>
          <w:sz w:val="14"/>
        </w:rPr>
        <w:t>.</w:t>
      </w:r>
      <w:r>
        <w:rPr>
          <w:color w:val="0E850E"/>
          <w:spacing w:val="-3"/>
          <w:w w:val="105"/>
          <w:sz w:val="14"/>
        </w:rPr>
        <w:t>2021</w:t>
      </w:r>
      <w:r>
        <w:rPr>
          <w:color w:val="0E850E"/>
          <w:spacing w:val="-9"/>
          <w:w w:val="105"/>
          <w:sz w:val="14"/>
        </w:rPr>
        <w:t> </w:t>
      </w:r>
      <w:r>
        <w:rPr>
          <w:color w:val="FD0C0C"/>
          <w:w w:val="105"/>
          <w:sz w:val="14"/>
        </w:rPr>
        <w:t>Redação</w:t>
      </w:r>
      <w:r>
        <w:rPr>
          <w:color w:val="FD0C0C"/>
          <w:spacing w:val="-7"/>
          <w:w w:val="105"/>
          <w:sz w:val="14"/>
        </w:rPr>
        <w:t> </w:t>
      </w:r>
      <w:r>
        <w:rPr>
          <w:color w:val="FD0C0C"/>
          <w:w w:val="105"/>
          <w:sz w:val="14"/>
        </w:rPr>
        <w:t>Anterior</w:t>
      </w:r>
    </w:p>
    <w:p>
      <w:pPr>
        <w:pStyle w:val="BodyText"/>
        <w:spacing w:before="8"/>
        <w:rPr>
          <w:sz w:val="15"/>
        </w:rPr>
      </w:pPr>
    </w:p>
    <w:p>
      <w:pPr>
        <w:pStyle w:val="BodyText"/>
        <w:spacing w:before="1"/>
        <w:ind w:left="153" w:right="102" w:hanging="5"/>
        <w:jc w:val="both"/>
      </w:pPr>
      <w:r>
        <w:rPr>
          <w:color w:val="030303"/>
          <w:w w:val="105"/>
        </w:rPr>
        <w:t>§ </w:t>
      </w:r>
      <w:r>
        <w:rPr>
          <w:rFonts w:ascii="Times New Roman" w:hAnsi="Times New Roman"/>
          <w:b/>
          <w:color w:val="030303"/>
          <w:w w:val="105"/>
          <w:sz w:val="20"/>
        </w:rPr>
        <w:t>3º </w:t>
      </w:r>
      <w:r>
        <w:rPr>
          <w:color w:val="030303"/>
          <w:w w:val="105"/>
        </w:rPr>
        <w:t>O disposto neste artigo não se aplica aos medicamentos</w:t>
      </w:r>
      <w:r>
        <w:rPr>
          <w:color w:val="1F1F1F"/>
          <w:w w:val="105"/>
        </w:rPr>
        <w:t>, </w:t>
      </w:r>
      <w:r>
        <w:rPr>
          <w:color w:val="030303"/>
          <w:w w:val="105"/>
        </w:rPr>
        <w:t>soros e vacinas destinados a uso veterinário (</w:t>
      </w:r>
      <w:r>
        <w:rPr>
          <w:color w:val="0A0AEB"/>
          <w:w w:val="105"/>
          <w:u w:val="single" w:color="0000ED"/>
        </w:rPr>
        <w:t>Convênios</w:t>
      </w:r>
      <w:r>
        <w:rPr>
          <w:color w:val="0A0AEB"/>
          <w:w w:val="105"/>
        </w:rPr>
        <w:t> </w:t>
      </w:r>
      <w:r>
        <w:rPr>
          <w:color w:val="0A0AEB"/>
          <w:w w:val="105"/>
          <w:u w:val="thick" w:color="0A0AEB"/>
        </w:rPr>
        <w:t>ICMS 76/1994</w:t>
      </w:r>
      <w:r>
        <w:rPr>
          <w:color w:val="0A0AEB"/>
          <w:w w:val="105"/>
        </w:rPr>
        <w:t> </w:t>
      </w:r>
      <w:r>
        <w:rPr>
          <w:color w:val="030303"/>
          <w:w w:val="105"/>
        </w:rPr>
        <w:t>e </w:t>
      </w:r>
      <w:r>
        <w:rPr>
          <w:color w:val="0A0AEB"/>
          <w:w w:val="105"/>
          <w:u w:val="thick" w:color="1F1F1F"/>
        </w:rPr>
        <w:t>4/1995</w:t>
      </w:r>
      <w:r>
        <w:rPr>
          <w:color w:val="030303"/>
          <w:w w:val="105"/>
          <w:u w:val="thick" w:color="1F1F1F"/>
        </w:rPr>
        <w:t>)</w:t>
      </w:r>
      <w:r>
        <w:rPr>
          <w:color w:val="1F1F1F"/>
          <w:w w:val="105"/>
        </w:rPr>
        <w:t>.</w:t>
      </w:r>
    </w:p>
    <w:p>
      <w:pPr>
        <w:pStyle w:val="BodyText"/>
        <w:rPr>
          <w:sz w:val="16"/>
        </w:rPr>
      </w:pPr>
    </w:p>
    <w:p>
      <w:pPr>
        <w:spacing w:line="240" w:lineRule="auto" w:before="0"/>
        <w:ind w:left="149" w:right="136" w:firstLine="7"/>
        <w:jc w:val="both"/>
        <w:rPr>
          <w:sz w:val="14"/>
        </w:rPr>
      </w:pPr>
      <w:r>
        <w:rPr>
          <w:b/>
          <w:color w:val="030303"/>
          <w:w w:val="105"/>
          <w:sz w:val="18"/>
        </w:rPr>
        <w:t>Art. 126. </w:t>
      </w:r>
      <w:r>
        <w:rPr>
          <w:color w:val="030303"/>
          <w:w w:val="105"/>
          <w:sz w:val="19"/>
        </w:rPr>
        <w:t>A base de cálculo para fins de retenção e pagamento do imposto relativo às saídas subsequentes das mercadorias descritas no §1</w:t>
      </w:r>
      <w:r>
        <w:rPr>
          <w:color w:val="1F1F1F"/>
          <w:w w:val="105"/>
          <w:sz w:val="19"/>
        </w:rPr>
        <w:t>º </w:t>
      </w:r>
      <w:r>
        <w:rPr>
          <w:color w:val="030303"/>
          <w:w w:val="105"/>
          <w:sz w:val="19"/>
        </w:rPr>
        <w:t>do art</w:t>
      </w:r>
      <w:r>
        <w:rPr>
          <w:color w:val="1F1F1F"/>
          <w:w w:val="105"/>
          <w:sz w:val="19"/>
        </w:rPr>
        <w:t>. </w:t>
      </w:r>
      <w:r>
        <w:rPr>
          <w:color w:val="030303"/>
          <w:w w:val="105"/>
          <w:sz w:val="19"/>
        </w:rPr>
        <w:t>125, com destino a revendedor localizado em território paranaense, será o valor correspondente ao PMPF, conforme valores veiculados em norma de procedimento fiscal </w:t>
      </w:r>
      <w:r>
        <w:rPr>
          <w:color w:val="030303"/>
          <w:w w:val="105"/>
          <w:sz w:val="19"/>
          <w:u w:val="thick" w:color="0A0AEB"/>
        </w:rPr>
        <w:t>(</w:t>
      </w:r>
      <w:r>
        <w:rPr>
          <w:color w:val="0A0AEB"/>
          <w:w w:val="105"/>
          <w:sz w:val="19"/>
          <w:u w:val="thick" w:color="0A0AEB"/>
        </w:rPr>
        <w:t>inciso </w:t>
      </w:r>
      <w:r>
        <w:rPr>
          <w:color w:val="0A0AEB"/>
          <w:w w:val="105"/>
          <w:sz w:val="19"/>
        </w:rPr>
        <w:t>I </w:t>
      </w:r>
      <w:r>
        <w:rPr>
          <w:color w:val="030303"/>
          <w:w w:val="105"/>
          <w:sz w:val="19"/>
        </w:rPr>
        <w:t>da </w:t>
      </w:r>
      <w:r>
        <w:rPr>
          <w:color w:val="0A0AEB"/>
          <w:w w:val="105"/>
          <w:sz w:val="19"/>
          <w:u w:val="single" w:color="0000ED"/>
        </w:rPr>
        <w:t>cláusula décima</w:t>
      </w:r>
      <w:r>
        <w:rPr>
          <w:color w:val="0A0AEB"/>
          <w:w w:val="105"/>
          <w:sz w:val="19"/>
        </w:rPr>
        <w:t> p</w:t>
      </w:r>
      <w:r>
        <w:rPr>
          <w:color w:val="0A0AEB"/>
          <w:w w:val="105"/>
          <w:sz w:val="19"/>
          <w:u w:val="single" w:color="0000ED"/>
        </w:rPr>
        <w:t>rimeira</w:t>
      </w:r>
      <w:r>
        <w:rPr>
          <w:color w:val="0A0AEB"/>
          <w:w w:val="105"/>
          <w:sz w:val="19"/>
        </w:rPr>
        <w:t> </w:t>
      </w:r>
      <w:r>
        <w:rPr>
          <w:color w:val="030303"/>
          <w:w w:val="105"/>
          <w:sz w:val="19"/>
        </w:rPr>
        <w:t>do </w:t>
      </w:r>
      <w:r>
        <w:rPr>
          <w:color w:val="0A0AEB"/>
          <w:w w:val="105"/>
          <w:sz w:val="19"/>
          <w:u w:val="single" w:color="0000ED"/>
        </w:rPr>
        <w:t>Convênio </w:t>
      </w:r>
      <w:r>
        <w:rPr>
          <w:b/>
          <w:color w:val="0A0AEB"/>
          <w:w w:val="105"/>
          <w:sz w:val="18"/>
          <w:u w:val="single" w:color="0000ED"/>
        </w:rPr>
        <w:t>ICMS </w:t>
      </w:r>
      <w:r>
        <w:rPr>
          <w:color w:val="0A0AEB"/>
          <w:w w:val="105"/>
          <w:sz w:val="19"/>
          <w:u w:val="single" w:color="0000ED"/>
        </w:rPr>
        <w:t>142/2018</w:t>
      </w:r>
      <w:r>
        <w:rPr>
          <w:color w:val="030303"/>
          <w:w w:val="105"/>
          <w:sz w:val="19"/>
        </w:rPr>
        <w:t>). </w:t>
      </w:r>
      <w:r>
        <w:rPr>
          <w:color w:val="0E850E"/>
          <w:w w:val="105"/>
          <w:sz w:val="14"/>
        </w:rPr>
        <w:t>Alterado pelo </w:t>
      </w:r>
      <w:r>
        <w:rPr>
          <w:color w:val="0A0AEB"/>
          <w:w w:val="105"/>
          <w:sz w:val="14"/>
          <w:u w:val="single" w:color="0000ED"/>
        </w:rPr>
        <w:t>Decreto n</w:t>
      </w:r>
      <w:r>
        <w:rPr>
          <w:color w:val="3838EF"/>
          <w:w w:val="105"/>
          <w:sz w:val="14"/>
          <w:u w:val="single" w:color="0000ED"/>
        </w:rPr>
        <w:t>º </w:t>
      </w:r>
      <w:r>
        <w:rPr>
          <w:color w:val="0A0AEB"/>
          <w:w w:val="105"/>
          <w:sz w:val="14"/>
          <w:u w:val="single" w:color="0000ED"/>
        </w:rPr>
        <w:t>7.396</w:t>
      </w:r>
      <w:r>
        <w:rPr>
          <w:color w:val="2424ED"/>
          <w:w w:val="105"/>
          <w:sz w:val="14"/>
          <w:u w:val="single" w:color="0000ED"/>
        </w:rPr>
        <w:t>/</w:t>
      </w:r>
      <w:r>
        <w:rPr>
          <w:color w:val="0A0AEB"/>
          <w:w w:val="105"/>
          <w:sz w:val="14"/>
          <w:u w:val="single" w:color="0000ED"/>
        </w:rPr>
        <w:t>2024 (DOE de 23.09.2024</w:t>
      </w:r>
      <w:r>
        <w:rPr>
          <w:color w:val="0A0AEB"/>
          <w:w w:val="105"/>
          <w:sz w:val="14"/>
        </w:rPr>
        <w:t>)</w:t>
      </w:r>
      <w:r>
        <w:rPr>
          <w:color w:val="369A36"/>
          <w:w w:val="105"/>
          <w:sz w:val="14"/>
        </w:rPr>
        <w:t>, </w:t>
      </w:r>
      <w:r>
        <w:rPr>
          <w:color w:val="0E850E"/>
          <w:w w:val="105"/>
          <w:sz w:val="14"/>
        </w:rPr>
        <w:t>efeitos a partir de 01</w:t>
      </w:r>
      <w:r>
        <w:rPr>
          <w:color w:val="369A36"/>
          <w:w w:val="105"/>
          <w:sz w:val="14"/>
        </w:rPr>
        <w:t>.</w:t>
      </w:r>
      <w:r>
        <w:rPr>
          <w:color w:val="0E850E"/>
          <w:w w:val="105"/>
          <w:sz w:val="14"/>
        </w:rPr>
        <w:t>10.2024 </w:t>
      </w:r>
      <w:r>
        <w:rPr>
          <w:color w:val="FD0C0C"/>
          <w:w w:val="105"/>
          <w:sz w:val="14"/>
        </w:rPr>
        <w:t>Redação Anterior</w:t>
      </w:r>
    </w:p>
    <w:p>
      <w:pPr>
        <w:pStyle w:val="BodyText"/>
        <w:rPr>
          <w:sz w:val="18"/>
        </w:rPr>
      </w:pPr>
    </w:p>
    <w:p>
      <w:pPr>
        <w:pStyle w:val="BodyText"/>
        <w:spacing w:line="242" w:lineRule="auto" w:before="1"/>
        <w:ind w:left="149" w:right="130" w:hanging="1"/>
        <w:jc w:val="both"/>
        <w:rPr>
          <w:sz w:val="14"/>
        </w:rPr>
      </w:pPr>
      <w:r>
        <w:rPr>
          <w:color w:val="030303"/>
          <w:w w:val="105"/>
        </w:rPr>
        <w:t>§</w:t>
      </w:r>
      <w:r>
        <w:rPr>
          <w:color w:val="030303"/>
          <w:spacing w:val="-4"/>
          <w:w w:val="105"/>
        </w:rPr>
        <w:t> </w:t>
      </w:r>
      <w:r>
        <w:rPr>
          <w:b/>
          <w:color w:val="030303"/>
          <w:w w:val="105"/>
          <w:sz w:val="18"/>
        </w:rPr>
        <w:t>1º</w:t>
      </w:r>
      <w:r>
        <w:rPr>
          <w:b/>
          <w:color w:val="030303"/>
          <w:spacing w:val="8"/>
          <w:w w:val="105"/>
          <w:sz w:val="18"/>
        </w:rPr>
        <w:t> </w:t>
      </w:r>
      <w:r>
        <w:rPr>
          <w:color w:val="030303"/>
          <w:w w:val="105"/>
        </w:rPr>
        <w:t>Inexistindo</w:t>
      </w:r>
      <w:r>
        <w:rPr>
          <w:color w:val="030303"/>
          <w:spacing w:val="-2"/>
          <w:w w:val="105"/>
        </w:rPr>
        <w:t> </w:t>
      </w:r>
      <w:r>
        <w:rPr>
          <w:color w:val="030303"/>
          <w:w w:val="105"/>
        </w:rPr>
        <w:t>o</w:t>
      </w:r>
      <w:r>
        <w:rPr>
          <w:color w:val="030303"/>
          <w:spacing w:val="-11"/>
          <w:w w:val="105"/>
        </w:rPr>
        <w:t> </w:t>
      </w:r>
      <w:r>
        <w:rPr>
          <w:color w:val="030303"/>
          <w:w w:val="105"/>
        </w:rPr>
        <w:t>valor</w:t>
      </w:r>
      <w:r>
        <w:rPr>
          <w:color w:val="030303"/>
          <w:spacing w:val="-2"/>
          <w:w w:val="105"/>
        </w:rPr>
        <w:t> </w:t>
      </w:r>
      <w:r>
        <w:rPr>
          <w:color w:val="030303"/>
          <w:w w:val="105"/>
        </w:rPr>
        <w:t>de</w:t>
      </w:r>
      <w:r>
        <w:rPr>
          <w:color w:val="030303"/>
          <w:spacing w:val="-10"/>
          <w:w w:val="105"/>
        </w:rPr>
        <w:t> </w:t>
      </w:r>
      <w:r>
        <w:rPr>
          <w:color w:val="030303"/>
          <w:w w:val="105"/>
        </w:rPr>
        <w:t>que</w:t>
      </w:r>
      <w:r>
        <w:rPr>
          <w:color w:val="030303"/>
          <w:spacing w:val="-5"/>
          <w:w w:val="105"/>
        </w:rPr>
        <w:t> </w:t>
      </w:r>
      <w:r>
        <w:rPr>
          <w:color w:val="030303"/>
          <w:w w:val="105"/>
        </w:rPr>
        <w:t>trata</w:t>
      </w:r>
      <w:r>
        <w:rPr>
          <w:color w:val="030303"/>
          <w:spacing w:val="-6"/>
          <w:w w:val="105"/>
        </w:rPr>
        <w:t> </w:t>
      </w:r>
      <w:r>
        <w:rPr>
          <w:color w:val="030303"/>
          <w:w w:val="105"/>
        </w:rPr>
        <w:t>o</w:t>
      </w:r>
      <w:r>
        <w:rPr>
          <w:color w:val="030303"/>
          <w:spacing w:val="-12"/>
          <w:w w:val="105"/>
        </w:rPr>
        <w:t> </w:t>
      </w:r>
      <w:r>
        <w:rPr>
          <w:color w:val="030303"/>
          <w:w w:val="105"/>
        </w:rPr>
        <w:t>caput, a</w:t>
      </w:r>
      <w:r>
        <w:rPr>
          <w:color w:val="030303"/>
          <w:spacing w:val="-9"/>
          <w:w w:val="105"/>
        </w:rPr>
        <w:t> </w:t>
      </w:r>
      <w:r>
        <w:rPr>
          <w:color w:val="030303"/>
          <w:w w:val="105"/>
        </w:rPr>
        <w:t>base</w:t>
      </w:r>
      <w:r>
        <w:rPr>
          <w:color w:val="030303"/>
          <w:spacing w:val="-2"/>
          <w:w w:val="105"/>
        </w:rPr>
        <w:t> </w:t>
      </w:r>
      <w:r>
        <w:rPr>
          <w:color w:val="030303"/>
          <w:w w:val="105"/>
        </w:rPr>
        <w:t>de</w:t>
      </w:r>
      <w:r>
        <w:rPr>
          <w:color w:val="030303"/>
          <w:spacing w:val="-6"/>
          <w:w w:val="105"/>
        </w:rPr>
        <w:t> </w:t>
      </w:r>
      <w:r>
        <w:rPr>
          <w:color w:val="030303"/>
          <w:w w:val="105"/>
        </w:rPr>
        <w:t>cálculo</w:t>
      </w:r>
      <w:r>
        <w:rPr>
          <w:color w:val="030303"/>
          <w:spacing w:val="-2"/>
          <w:w w:val="105"/>
        </w:rPr>
        <w:t> </w:t>
      </w:r>
      <w:r>
        <w:rPr>
          <w:color w:val="030303"/>
          <w:w w:val="105"/>
        </w:rPr>
        <w:t>do</w:t>
      </w:r>
      <w:r>
        <w:rPr>
          <w:color w:val="030303"/>
          <w:spacing w:val="-9"/>
          <w:w w:val="105"/>
        </w:rPr>
        <w:t> </w:t>
      </w:r>
      <w:r>
        <w:rPr>
          <w:color w:val="030303"/>
          <w:w w:val="105"/>
        </w:rPr>
        <w:t>imposto</w:t>
      </w:r>
      <w:r>
        <w:rPr>
          <w:color w:val="030303"/>
          <w:spacing w:val="2"/>
          <w:w w:val="105"/>
        </w:rPr>
        <w:t> </w:t>
      </w:r>
      <w:r>
        <w:rPr>
          <w:color w:val="030303"/>
          <w:w w:val="105"/>
        </w:rPr>
        <w:t>para</w:t>
      </w:r>
      <w:r>
        <w:rPr>
          <w:color w:val="030303"/>
          <w:spacing w:val="-4"/>
          <w:w w:val="105"/>
        </w:rPr>
        <w:t> </w:t>
      </w:r>
      <w:r>
        <w:rPr>
          <w:color w:val="030303"/>
          <w:w w:val="105"/>
        </w:rPr>
        <w:t>fins</w:t>
      </w:r>
      <w:r>
        <w:rPr>
          <w:color w:val="030303"/>
          <w:spacing w:val="-8"/>
          <w:w w:val="105"/>
        </w:rPr>
        <w:t> </w:t>
      </w:r>
      <w:r>
        <w:rPr>
          <w:color w:val="030303"/>
          <w:w w:val="105"/>
        </w:rPr>
        <w:t>de</w:t>
      </w:r>
      <w:r>
        <w:rPr>
          <w:color w:val="030303"/>
          <w:spacing w:val="-9"/>
          <w:w w:val="105"/>
        </w:rPr>
        <w:t> </w:t>
      </w:r>
      <w:r>
        <w:rPr>
          <w:color w:val="030303"/>
          <w:w w:val="105"/>
        </w:rPr>
        <w:t>substituição</w:t>
      </w:r>
      <w:r>
        <w:rPr>
          <w:color w:val="030303"/>
          <w:spacing w:val="0"/>
          <w:w w:val="105"/>
        </w:rPr>
        <w:t> </w:t>
      </w:r>
      <w:r>
        <w:rPr>
          <w:color w:val="030303"/>
          <w:w w:val="105"/>
        </w:rPr>
        <w:t>tributária</w:t>
      </w:r>
      <w:r>
        <w:rPr>
          <w:color w:val="030303"/>
          <w:spacing w:val="1"/>
          <w:w w:val="105"/>
        </w:rPr>
        <w:t> </w:t>
      </w:r>
      <w:r>
        <w:rPr>
          <w:color w:val="030303"/>
          <w:w w:val="105"/>
        </w:rPr>
        <w:t>em</w:t>
      </w:r>
      <w:r>
        <w:rPr>
          <w:color w:val="030303"/>
          <w:spacing w:val="-5"/>
          <w:w w:val="105"/>
        </w:rPr>
        <w:t> </w:t>
      </w:r>
      <w:r>
        <w:rPr>
          <w:color w:val="030303"/>
          <w:w w:val="105"/>
        </w:rPr>
        <w:t>relação às</w:t>
      </w:r>
      <w:r>
        <w:rPr>
          <w:color w:val="030303"/>
          <w:spacing w:val="-9"/>
          <w:w w:val="105"/>
        </w:rPr>
        <w:t> </w:t>
      </w:r>
      <w:r>
        <w:rPr>
          <w:color w:val="030303"/>
          <w:w w:val="105"/>
        </w:rPr>
        <w:t>operações</w:t>
      </w:r>
      <w:r>
        <w:rPr>
          <w:color w:val="030303"/>
          <w:spacing w:val="-1"/>
          <w:w w:val="105"/>
        </w:rPr>
        <w:t> </w:t>
      </w:r>
      <w:r>
        <w:rPr>
          <w:color w:val="030303"/>
          <w:w w:val="105"/>
        </w:rPr>
        <w:t>subsequentes</w:t>
      </w:r>
      <w:r>
        <w:rPr>
          <w:color w:val="030303"/>
          <w:spacing w:val="-4"/>
          <w:w w:val="105"/>
        </w:rPr>
        <w:t> </w:t>
      </w:r>
      <w:r>
        <w:rPr>
          <w:color w:val="030303"/>
          <w:w w:val="105"/>
        </w:rPr>
        <w:t>corresponderá ao</w:t>
      </w:r>
      <w:r>
        <w:rPr>
          <w:color w:val="030303"/>
          <w:spacing w:val="-11"/>
          <w:w w:val="105"/>
        </w:rPr>
        <w:t> </w:t>
      </w:r>
      <w:r>
        <w:rPr>
          <w:color w:val="030303"/>
          <w:w w:val="105"/>
        </w:rPr>
        <w:t>preço</w:t>
      </w:r>
      <w:r>
        <w:rPr>
          <w:color w:val="030303"/>
          <w:spacing w:val="-6"/>
          <w:w w:val="105"/>
        </w:rPr>
        <w:t> </w:t>
      </w:r>
      <w:r>
        <w:rPr>
          <w:color w:val="030303"/>
          <w:w w:val="105"/>
        </w:rPr>
        <w:t>praticado</w:t>
      </w:r>
      <w:r>
        <w:rPr>
          <w:color w:val="030303"/>
          <w:spacing w:val="-5"/>
          <w:w w:val="105"/>
        </w:rPr>
        <w:t> </w:t>
      </w:r>
      <w:r>
        <w:rPr>
          <w:color w:val="030303"/>
          <w:w w:val="105"/>
        </w:rPr>
        <w:t>pelo</w:t>
      </w:r>
      <w:r>
        <w:rPr>
          <w:color w:val="030303"/>
          <w:spacing w:val="-9"/>
          <w:w w:val="105"/>
        </w:rPr>
        <w:t> </w:t>
      </w:r>
      <w:r>
        <w:rPr>
          <w:color w:val="030303"/>
          <w:w w:val="105"/>
        </w:rPr>
        <w:t>remetente acrescido</w:t>
      </w:r>
      <w:r>
        <w:rPr>
          <w:color w:val="030303"/>
          <w:spacing w:val="-2"/>
          <w:w w:val="105"/>
        </w:rPr>
        <w:t> </w:t>
      </w:r>
      <w:r>
        <w:rPr>
          <w:color w:val="030303"/>
          <w:w w:val="105"/>
        </w:rPr>
        <w:t>dos</w:t>
      </w:r>
      <w:r>
        <w:rPr>
          <w:color w:val="030303"/>
          <w:spacing w:val="-5"/>
          <w:w w:val="105"/>
        </w:rPr>
        <w:t> </w:t>
      </w:r>
      <w:r>
        <w:rPr>
          <w:color w:val="030303"/>
          <w:w w:val="105"/>
        </w:rPr>
        <w:t>valores</w:t>
      </w:r>
      <w:r>
        <w:rPr>
          <w:color w:val="030303"/>
          <w:spacing w:val="-7"/>
          <w:w w:val="105"/>
        </w:rPr>
        <w:t> </w:t>
      </w:r>
      <w:r>
        <w:rPr>
          <w:color w:val="030303"/>
          <w:w w:val="105"/>
        </w:rPr>
        <w:t>correspondentes</w:t>
      </w:r>
      <w:r>
        <w:rPr>
          <w:color w:val="030303"/>
          <w:spacing w:val="-17"/>
          <w:w w:val="105"/>
        </w:rPr>
        <w:t> </w:t>
      </w:r>
      <w:r>
        <w:rPr>
          <w:color w:val="030303"/>
          <w:w w:val="105"/>
        </w:rPr>
        <w:t>a frete,</w:t>
      </w:r>
      <w:r>
        <w:rPr>
          <w:color w:val="030303"/>
          <w:spacing w:val="-14"/>
          <w:w w:val="105"/>
        </w:rPr>
        <w:t> </w:t>
      </w:r>
      <w:r>
        <w:rPr>
          <w:color w:val="030303"/>
          <w:w w:val="105"/>
        </w:rPr>
        <w:t>seguro,</w:t>
      </w:r>
      <w:r>
        <w:rPr>
          <w:color w:val="030303"/>
          <w:spacing w:val="-11"/>
          <w:w w:val="105"/>
        </w:rPr>
        <w:t> </w:t>
      </w:r>
      <w:r>
        <w:rPr>
          <w:color w:val="030303"/>
          <w:w w:val="105"/>
        </w:rPr>
        <w:t>impostos,</w:t>
      </w:r>
      <w:r>
        <w:rPr>
          <w:color w:val="030303"/>
          <w:spacing w:val="-8"/>
          <w:w w:val="105"/>
        </w:rPr>
        <w:t> </w:t>
      </w:r>
      <w:r>
        <w:rPr>
          <w:color w:val="030303"/>
          <w:w w:val="105"/>
        </w:rPr>
        <w:t>contribuições</w:t>
      </w:r>
      <w:r>
        <w:rPr>
          <w:color w:val="030303"/>
          <w:spacing w:val="-8"/>
          <w:w w:val="105"/>
        </w:rPr>
        <w:t> </w:t>
      </w:r>
      <w:r>
        <w:rPr>
          <w:color w:val="030303"/>
          <w:w w:val="105"/>
        </w:rPr>
        <w:t>e</w:t>
      </w:r>
      <w:r>
        <w:rPr>
          <w:color w:val="030303"/>
          <w:spacing w:val="-19"/>
          <w:w w:val="105"/>
        </w:rPr>
        <w:t> </w:t>
      </w:r>
      <w:r>
        <w:rPr>
          <w:color w:val="030303"/>
          <w:w w:val="105"/>
        </w:rPr>
        <w:t>outros</w:t>
      </w:r>
      <w:r>
        <w:rPr>
          <w:color w:val="030303"/>
          <w:spacing w:val="-16"/>
          <w:w w:val="105"/>
        </w:rPr>
        <w:t> </w:t>
      </w:r>
      <w:r>
        <w:rPr>
          <w:color w:val="030303"/>
          <w:w w:val="105"/>
        </w:rPr>
        <w:t>encargos</w:t>
      </w:r>
      <w:r>
        <w:rPr>
          <w:color w:val="030303"/>
          <w:spacing w:val="-7"/>
          <w:w w:val="105"/>
        </w:rPr>
        <w:t> </w:t>
      </w:r>
      <w:r>
        <w:rPr>
          <w:color w:val="030303"/>
          <w:w w:val="105"/>
        </w:rPr>
        <w:t>transferíveis</w:t>
      </w:r>
      <w:r>
        <w:rPr>
          <w:color w:val="030303"/>
          <w:spacing w:val="-5"/>
          <w:w w:val="105"/>
        </w:rPr>
        <w:t> </w:t>
      </w:r>
      <w:r>
        <w:rPr>
          <w:color w:val="030303"/>
          <w:w w:val="105"/>
        </w:rPr>
        <w:t>ou</w:t>
      </w:r>
      <w:r>
        <w:rPr>
          <w:color w:val="030303"/>
          <w:spacing w:val="-17"/>
          <w:w w:val="105"/>
        </w:rPr>
        <w:t> </w:t>
      </w:r>
      <w:r>
        <w:rPr>
          <w:color w:val="030303"/>
          <w:w w:val="105"/>
        </w:rPr>
        <w:t>cobrados</w:t>
      </w:r>
      <w:r>
        <w:rPr>
          <w:color w:val="030303"/>
          <w:spacing w:val="-9"/>
          <w:w w:val="105"/>
        </w:rPr>
        <w:t> </w:t>
      </w:r>
      <w:r>
        <w:rPr>
          <w:color w:val="030303"/>
          <w:w w:val="105"/>
        </w:rPr>
        <w:t>do</w:t>
      </w:r>
      <w:r>
        <w:rPr>
          <w:color w:val="030303"/>
          <w:spacing w:val="-14"/>
          <w:w w:val="105"/>
        </w:rPr>
        <w:t> </w:t>
      </w:r>
      <w:r>
        <w:rPr>
          <w:color w:val="030303"/>
          <w:w w:val="105"/>
        </w:rPr>
        <w:t>destinatário,</w:t>
      </w:r>
      <w:r>
        <w:rPr>
          <w:color w:val="030303"/>
          <w:spacing w:val="-11"/>
          <w:w w:val="105"/>
        </w:rPr>
        <w:t> </w:t>
      </w:r>
      <w:r>
        <w:rPr>
          <w:color w:val="030303"/>
          <w:w w:val="105"/>
        </w:rPr>
        <w:t>adicionado</w:t>
      </w:r>
      <w:r>
        <w:rPr>
          <w:color w:val="030303"/>
          <w:spacing w:val="-7"/>
          <w:w w:val="105"/>
        </w:rPr>
        <w:t> </w:t>
      </w:r>
      <w:r>
        <w:rPr>
          <w:color w:val="030303"/>
          <w:w w:val="105"/>
        </w:rPr>
        <w:t>da</w:t>
      </w:r>
      <w:r>
        <w:rPr>
          <w:color w:val="030303"/>
          <w:spacing w:val="-16"/>
          <w:w w:val="105"/>
        </w:rPr>
        <w:t> </w:t>
      </w:r>
      <w:r>
        <w:rPr>
          <w:color w:val="030303"/>
          <w:w w:val="105"/>
        </w:rPr>
        <w:t>parcela resultante da aplicação sobre o referido montante do percentual de MVA estabelecido em Resolução do Secretário de Estado da Fazenda (</w:t>
      </w:r>
      <w:r>
        <w:rPr>
          <w:color w:val="0A0AEB"/>
          <w:w w:val="105"/>
          <w:u w:val="single" w:color="0000ED"/>
        </w:rPr>
        <w:t>inciso Ili</w:t>
      </w:r>
      <w:r>
        <w:rPr>
          <w:color w:val="0A0AEB"/>
          <w:w w:val="105"/>
        </w:rPr>
        <w:t> </w:t>
      </w:r>
      <w:r>
        <w:rPr>
          <w:color w:val="030303"/>
          <w:w w:val="105"/>
        </w:rPr>
        <w:t>da </w:t>
      </w:r>
      <w:r>
        <w:rPr>
          <w:color w:val="0A0AEB"/>
          <w:w w:val="105"/>
          <w:u w:val="single" w:color="0000ED"/>
        </w:rPr>
        <w:t>cláusula décima primeira</w:t>
      </w:r>
      <w:r>
        <w:rPr>
          <w:color w:val="0A0AEB"/>
          <w:w w:val="105"/>
        </w:rPr>
        <w:t> </w:t>
      </w:r>
      <w:r>
        <w:rPr>
          <w:color w:val="030303"/>
          <w:w w:val="105"/>
        </w:rPr>
        <w:t>do </w:t>
      </w:r>
      <w:r>
        <w:rPr>
          <w:color w:val="0A0AEB"/>
          <w:w w:val="105"/>
          <w:u w:val="single" w:color="0000ED"/>
        </w:rPr>
        <w:t>Convênio ICMS 142/2018</w:t>
      </w:r>
      <w:r>
        <w:rPr>
          <w:color w:val="030303"/>
          <w:w w:val="105"/>
        </w:rPr>
        <w:t>)</w:t>
      </w:r>
      <w:r>
        <w:rPr>
          <w:color w:val="1F1F1F"/>
          <w:w w:val="105"/>
        </w:rPr>
        <w:t>. </w:t>
      </w:r>
      <w:r>
        <w:rPr>
          <w:color w:val="0E850E"/>
          <w:w w:val="105"/>
          <w:vertAlign w:val="subscript"/>
        </w:rPr>
        <w:t>Alterado</w:t>
      </w:r>
      <w:r>
        <w:rPr>
          <w:color w:val="0E850E"/>
          <w:w w:val="105"/>
          <w:vertAlign w:val="baseline"/>
        </w:rPr>
        <w:t> </w:t>
      </w:r>
      <w:r>
        <w:rPr>
          <w:color w:val="0E850E"/>
          <w:w w:val="105"/>
          <w:vertAlign w:val="subscript"/>
        </w:rPr>
        <w:t>pelo</w:t>
      </w:r>
      <w:r>
        <w:rPr>
          <w:color w:val="0A0AEB"/>
          <w:w w:val="105"/>
          <w:u w:val="single" w:color="0000ED"/>
          <w:vertAlign w:val="subscript"/>
        </w:rPr>
        <w:t> Decreto</w:t>
      </w:r>
      <w:r>
        <w:rPr>
          <w:color w:val="0A0AEB"/>
          <w:w w:val="105"/>
          <w:u w:val="single" w:color="0000ED"/>
          <w:vertAlign w:val="baseline"/>
        </w:rPr>
        <w:t> </w:t>
      </w:r>
      <w:r>
        <w:rPr>
          <w:color w:val="0A0AEB"/>
          <w:spacing w:val="2"/>
          <w:w w:val="105"/>
          <w:u w:val="single" w:color="0000ED"/>
          <w:vertAlign w:val="subscript"/>
        </w:rPr>
        <w:t>n</w:t>
      </w:r>
      <w:r>
        <w:rPr>
          <w:color w:val="3838EF"/>
          <w:spacing w:val="2"/>
          <w:w w:val="105"/>
          <w:u w:val="single" w:color="0000ED"/>
          <w:vertAlign w:val="subscript"/>
        </w:rPr>
        <w:t>º</w:t>
      </w:r>
      <w:r>
        <w:rPr>
          <w:color w:val="3838EF"/>
          <w:spacing w:val="2"/>
          <w:w w:val="105"/>
          <w:u w:val="single" w:color="0000ED"/>
          <w:vertAlign w:val="baseline"/>
        </w:rPr>
        <w:t> </w:t>
      </w:r>
      <w:r>
        <w:rPr>
          <w:color w:val="0A0AEB"/>
          <w:spacing w:val="-3"/>
          <w:w w:val="105"/>
          <w:u w:val="single" w:color="0000ED"/>
          <w:vertAlign w:val="subscript"/>
        </w:rPr>
        <w:t>7</w:t>
      </w:r>
      <w:r>
        <w:rPr>
          <w:color w:val="2424ED"/>
          <w:spacing w:val="-3"/>
          <w:w w:val="105"/>
          <w:u w:val="single" w:color="0000ED"/>
          <w:vertAlign w:val="subscript"/>
        </w:rPr>
        <w:t>.</w:t>
      </w:r>
      <w:r>
        <w:rPr>
          <w:color w:val="0A0AEB"/>
          <w:spacing w:val="-3"/>
          <w:w w:val="105"/>
          <w:u w:val="single" w:color="0000ED"/>
          <w:vertAlign w:val="subscript"/>
        </w:rPr>
        <w:t>396</w:t>
      </w:r>
      <w:r>
        <w:rPr>
          <w:color w:val="3838EF"/>
          <w:spacing w:val="-3"/>
          <w:w w:val="105"/>
          <w:u w:val="single" w:color="0000ED"/>
          <w:vertAlign w:val="subscript"/>
        </w:rPr>
        <w:t>/</w:t>
      </w:r>
      <w:r>
        <w:rPr>
          <w:color w:val="0A0AEB"/>
          <w:spacing w:val="-3"/>
          <w:w w:val="105"/>
          <w:u w:val="single" w:color="0000ED"/>
          <w:vertAlign w:val="subscript"/>
        </w:rPr>
        <w:t>2024</w:t>
      </w:r>
      <w:r>
        <w:rPr>
          <w:color w:val="0A0AEB"/>
          <w:spacing w:val="-3"/>
          <w:w w:val="105"/>
          <w:u w:val="single" w:color="0000ED"/>
          <w:vertAlign w:val="baseline"/>
        </w:rPr>
        <w:t> </w:t>
      </w:r>
      <w:r>
        <w:rPr>
          <w:color w:val="0A0AEB"/>
          <w:w w:val="105"/>
          <w:u w:val="single" w:color="0000ED"/>
          <w:vertAlign w:val="subscript"/>
        </w:rPr>
        <w:t>(DOE</w:t>
      </w:r>
      <w:r>
        <w:rPr>
          <w:color w:val="0A0AEB"/>
          <w:w w:val="105"/>
          <w:u w:val="single" w:color="0000ED"/>
          <w:vertAlign w:val="baseline"/>
        </w:rPr>
        <w:t> </w:t>
      </w:r>
      <w:r>
        <w:rPr>
          <w:color w:val="0A0AEB"/>
          <w:w w:val="105"/>
          <w:sz w:val="14"/>
          <w:u w:val="single" w:color="0000ED"/>
          <w:vertAlign w:val="baseline"/>
        </w:rPr>
        <w:t>de </w:t>
      </w:r>
      <w:r>
        <w:rPr>
          <w:color w:val="0A0AEB"/>
          <w:spacing w:val="-3"/>
          <w:w w:val="105"/>
          <w:sz w:val="14"/>
          <w:u w:val="single" w:color="0000ED"/>
          <w:vertAlign w:val="baseline"/>
        </w:rPr>
        <w:t>2</w:t>
      </w:r>
      <w:r>
        <w:rPr>
          <w:color w:val="2424ED"/>
          <w:spacing w:val="-3"/>
          <w:w w:val="105"/>
          <w:sz w:val="14"/>
          <w:u w:val="single" w:color="0000ED"/>
          <w:vertAlign w:val="baseline"/>
        </w:rPr>
        <w:t>3.</w:t>
      </w:r>
      <w:r>
        <w:rPr>
          <w:color w:val="0A0AEB"/>
          <w:spacing w:val="-3"/>
          <w:w w:val="105"/>
          <w:sz w:val="14"/>
          <w:u w:val="single" w:color="0000ED"/>
          <w:vertAlign w:val="baseline"/>
        </w:rPr>
        <w:t>09</w:t>
      </w:r>
      <w:r>
        <w:rPr>
          <w:color w:val="3838EF"/>
          <w:spacing w:val="-3"/>
          <w:w w:val="105"/>
          <w:sz w:val="14"/>
          <w:u w:val="single" w:color="0000ED"/>
          <w:vertAlign w:val="baseline"/>
        </w:rPr>
        <w:t>.</w:t>
      </w:r>
      <w:r>
        <w:rPr>
          <w:color w:val="0A0AEB"/>
          <w:spacing w:val="-3"/>
          <w:w w:val="105"/>
          <w:sz w:val="14"/>
          <w:u w:val="single" w:color="0000ED"/>
          <w:vertAlign w:val="baseline"/>
        </w:rPr>
        <w:t>2024)</w:t>
      </w:r>
      <w:r>
        <w:rPr>
          <w:color w:val="1F7426"/>
          <w:spacing w:val="-3"/>
          <w:w w:val="105"/>
          <w:sz w:val="14"/>
          <w:vertAlign w:val="baseline"/>
        </w:rPr>
        <w:t>, </w:t>
      </w:r>
      <w:r>
        <w:rPr>
          <w:color w:val="0E850E"/>
          <w:w w:val="105"/>
          <w:sz w:val="14"/>
          <w:vertAlign w:val="baseline"/>
        </w:rPr>
        <w:t>efeitos a partir de 01</w:t>
      </w:r>
      <w:r>
        <w:rPr>
          <w:color w:val="369A36"/>
          <w:w w:val="105"/>
          <w:sz w:val="14"/>
          <w:vertAlign w:val="baseline"/>
        </w:rPr>
        <w:t>.</w:t>
      </w:r>
      <w:r>
        <w:rPr>
          <w:color w:val="0E850E"/>
          <w:w w:val="105"/>
          <w:sz w:val="14"/>
          <w:vertAlign w:val="baseline"/>
        </w:rPr>
        <w:t>10.2024 </w:t>
      </w:r>
      <w:r>
        <w:rPr>
          <w:color w:val="FD0C0C"/>
          <w:w w:val="105"/>
          <w:sz w:val="14"/>
          <w:vertAlign w:val="baseline"/>
        </w:rPr>
        <w:t>Redação</w:t>
      </w:r>
      <w:r>
        <w:rPr>
          <w:color w:val="FD0C0C"/>
          <w:spacing w:val="-29"/>
          <w:w w:val="105"/>
          <w:sz w:val="14"/>
          <w:vertAlign w:val="baseline"/>
        </w:rPr>
        <w:t> </w:t>
      </w:r>
      <w:r>
        <w:rPr>
          <w:color w:val="FD0C0C"/>
          <w:w w:val="105"/>
          <w:sz w:val="14"/>
          <w:vertAlign w:val="baseline"/>
        </w:rPr>
        <w:t>Anterior</w:t>
      </w:r>
    </w:p>
    <w:p>
      <w:pPr>
        <w:pStyle w:val="BodyText"/>
        <w:spacing w:before="3"/>
        <w:rPr>
          <w:sz w:val="15"/>
        </w:rPr>
      </w:pPr>
    </w:p>
    <w:p>
      <w:pPr>
        <w:pStyle w:val="BodyText"/>
        <w:ind w:left="150" w:right="132" w:firstLine="3"/>
        <w:jc w:val="both"/>
      </w:pPr>
      <w:r>
        <w:rPr>
          <w:b/>
          <w:color w:val="038080"/>
          <w:sz w:val="18"/>
        </w:rPr>
        <w:t>Nota ECONET: </w:t>
      </w:r>
      <w:r>
        <w:rPr>
          <w:color w:val="038080"/>
        </w:rPr>
        <w:t>a </w:t>
      </w:r>
      <w:r>
        <w:rPr>
          <w:color w:val="0A0AEB"/>
          <w:u w:val="single" w:color="0000ED"/>
        </w:rPr>
        <w:t>Norma de Procedimento Fiscal nº 42/2025</w:t>
      </w:r>
      <w:r>
        <w:rPr>
          <w:color w:val="0A0AEB"/>
        </w:rPr>
        <w:t> </w:t>
      </w:r>
      <w:r>
        <w:rPr>
          <w:color w:val="038080"/>
        </w:rPr>
        <w:t>divulga Preços Médios Ponderados a  Consumidor  Final (PMPF) a serem utilizados, no período de </w:t>
      </w:r>
      <w:r>
        <w:rPr>
          <w:color w:val="038080"/>
          <w:spacing w:val="-3"/>
        </w:rPr>
        <w:t>01.10</w:t>
      </w:r>
      <w:r>
        <w:rPr>
          <w:color w:val="239090"/>
          <w:spacing w:val="-3"/>
        </w:rPr>
        <w:t>.</w:t>
      </w:r>
      <w:r>
        <w:rPr>
          <w:color w:val="038080"/>
          <w:spacing w:val="-3"/>
        </w:rPr>
        <w:t>2025 </w:t>
      </w:r>
      <w:r>
        <w:rPr>
          <w:color w:val="038080"/>
        </w:rPr>
        <w:t>a 31.03.2026, para efeito de apuração da base de cálculo do ICMS devido por substituição tributária, nas operações com</w:t>
      </w:r>
      <w:r>
        <w:rPr>
          <w:color w:val="038080"/>
          <w:spacing w:val="-6"/>
        </w:rPr>
        <w:t> </w:t>
      </w:r>
      <w:r>
        <w:rPr>
          <w:color w:val="038080"/>
        </w:rPr>
        <w:t>medicamentos.</w:t>
      </w:r>
    </w:p>
    <w:p>
      <w:pPr>
        <w:pStyle w:val="BodyText"/>
        <w:spacing w:before="9"/>
        <w:rPr>
          <w:sz w:val="15"/>
        </w:rPr>
      </w:pPr>
    </w:p>
    <w:p>
      <w:pPr>
        <w:spacing w:line="242" w:lineRule="auto" w:before="0"/>
        <w:ind w:left="153" w:right="128" w:hanging="4"/>
        <w:jc w:val="both"/>
        <w:rPr>
          <w:sz w:val="14"/>
        </w:rPr>
      </w:pPr>
      <w:r>
        <w:rPr/>
        <w:pict>
          <v:group style="position:absolute;margin-left:34.560001pt;margin-top:18.074335pt;width:38.9pt;height:.9pt;mso-position-horizontal-relative:page;mso-position-vertical-relative:paragraph;z-index:3088" coordorigin="691,361" coordsize="778,18">
            <v:line style="position:absolute" from="691,363" to="1469,363" stroked="true" strokeweight=".2pt" strokecolor="#0000ed">
              <v:stroke dashstyle="solid"/>
            </v:line>
            <v:line style="position:absolute" from="691,372" to="1416,372" stroked="true" strokeweight=".7pt" strokecolor="#0000ed">
              <v:stroke dashstyle="solid"/>
            </v:line>
            <v:rect style="position:absolute;left:1454;top:364;width:15;height:15" filled="true" fillcolor="#0000ed" stroked="false">
              <v:fill type="solid"/>
            </v:rect>
            <w10:wrap type="none"/>
          </v:group>
        </w:pict>
      </w:r>
      <w:r>
        <w:rPr>
          <w:color w:val="030303"/>
          <w:sz w:val="19"/>
        </w:rPr>
        <w:t>§ </w:t>
      </w:r>
      <w:r>
        <w:rPr>
          <w:rFonts w:ascii="Times New Roman" w:hAnsi="Times New Roman"/>
          <w:b/>
          <w:color w:val="030303"/>
          <w:sz w:val="20"/>
        </w:rPr>
        <w:t>2º </w:t>
      </w:r>
      <w:r>
        <w:rPr>
          <w:color w:val="030303"/>
          <w:sz w:val="19"/>
        </w:rPr>
        <w:t>A norma de procedimento fiscal de que trata  o  caput  também  </w:t>
      </w:r>
      <w:r>
        <w:rPr>
          <w:color w:val="030303"/>
          <w:spacing w:val="-3"/>
          <w:sz w:val="19"/>
        </w:rPr>
        <w:t>estabelecerá</w:t>
      </w:r>
      <w:r>
        <w:rPr>
          <w:color w:val="4D4D4D"/>
          <w:spacing w:val="-3"/>
          <w:sz w:val="19"/>
        </w:rPr>
        <w:t>:  </w:t>
      </w:r>
      <w:r>
        <w:rPr>
          <w:color w:val="0E850E"/>
          <w:sz w:val="19"/>
          <w:vertAlign w:val="subscript"/>
        </w:rPr>
        <w:t>Alterado</w:t>
      </w:r>
      <w:r>
        <w:rPr>
          <w:color w:val="0E850E"/>
          <w:sz w:val="19"/>
          <w:vertAlign w:val="baseline"/>
        </w:rPr>
        <w:t>  </w:t>
      </w:r>
      <w:r>
        <w:rPr>
          <w:color w:val="0E850E"/>
          <w:sz w:val="19"/>
          <w:vertAlign w:val="subscript"/>
        </w:rPr>
        <w:t>pelo</w:t>
      </w:r>
      <w:r>
        <w:rPr>
          <w:color w:val="0E850E"/>
          <w:sz w:val="19"/>
          <w:vertAlign w:val="baseline"/>
        </w:rPr>
        <w:t>  </w:t>
      </w:r>
      <w:r>
        <w:rPr>
          <w:color w:val="0A0AEB"/>
          <w:sz w:val="19"/>
          <w:u w:val="single" w:color="0000ED"/>
          <w:vertAlign w:val="subscript"/>
        </w:rPr>
        <w:t>Decret</w:t>
      </w:r>
      <w:r>
        <w:rPr>
          <w:color w:val="0A0AEB"/>
          <w:sz w:val="19"/>
          <w:vertAlign w:val="subscript"/>
        </w:rPr>
        <w:t>o</w:t>
      </w:r>
      <w:r>
        <w:rPr>
          <w:color w:val="0A0AEB"/>
          <w:sz w:val="19"/>
          <w:vertAlign w:val="baseline"/>
        </w:rPr>
        <w:t>  </w:t>
      </w:r>
      <w:r>
        <w:rPr>
          <w:color w:val="0A0AEB"/>
          <w:spacing w:val="2"/>
          <w:sz w:val="19"/>
          <w:vertAlign w:val="subscript"/>
        </w:rPr>
        <w:t>n</w:t>
      </w:r>
      <w:r>
        <w:rPr>
          <w:color w:val="3838EF"/>
          <w:spacing w:val="2"/>
          <w:sz w:val="19"/>
          <w:vertAlign w:val="subscript"/>
        </w:rPr>
        <w:t>º</w:t>
      </w:r>
      <w:r>
        <w:rPr>
          <w:color w:val="3838EF"/>
          <w:spacing w:val="2"/>
          <w:sz w:val="19"/>
          <w:vertAlign w:val="baseline"/>
        </w:rPr>
        <w:t> </w:t>
      </w:r>
      <w:r>
        <w:rPr>
          <w:color w:val="0A0AEB"/>
          <w:spacing w:val="-3"/>
          <w:sz w:val="19"/>
          <w:vertAlign w:val="subscript"/>
        </w:rPr>
        <w:t>7.396</w:t>
      </w:r>
      <w:r>
        <w:rPr>
          <w:color w:val="3838EF"/>
          <w:spacing w:val="-3"/>
          <w:sz w:val="19"/>
          <w:vertAlign w:val="subscript"/>
        </w:rPr>
        <w:t>/</w:t>
      </w:r>
      <w:r>
        <w:rPr>
          <w:color w:val="0A0AEB"/>
          <w:spacing w:val="-3"/>
          <w:sz w:val="19"/>
          <w:u w:val="single" w:color="0000ED"/>
          <w:vertAlign w:val="subscript"/>
        </w:rPr>
        <w:t>202</w:t>
      </w:r>
      <w:r>
        <w:rPr>
          <w:color w:val="0A0AEB"/>
          <w:spacing w:val="-3"/>
          <w:sz w:val="19"/>
          <w:vertAlign w:val="subscript"/>
        </w:rPr>
        <w:t>4</w:t>
      </w:r>
      <w:r>
        <w:rPr>
          <w:color w:val="0A0AEB"/>
          <w:spacing w:val="-3"/>
          <w:sz w:val="19"/>
          <w:vertAlign w:val="baseline"/>
        </w:rPr>
        <w:t> </w:t>
      </w:r>
      <w:r>
        <w:rPr>
          <w:color w:val="0A0AEB"/>
          <w:sz w:val="19"/>
          <w:vertAlign w:val="subscript"/>
        </w:rPr>
        <w:t>(</w:t>
      </w:r>
      <w:r>
        <w:rPr>
          <w:color w:val="0A0AEB"/>
          <w:sz w:val="19"/>
          <w:u w:val="single" w:color="0000ED"/>
          <w:vertAlign w:val="subscript"/>
        </w:rPr>
        <w:t>DO</w:t>
      </w:r>
      <w:r>
        <w:rPr>
          <w:color w:val="0A0AEB"/>
          <w:sz w:val="19"/>
          <w:vertAlign w:val="subscript"/>
        </w:rPr>
        <w:t>E</w:t>
      </w:r>
      <w:r>
        <w:rPr>
          <w:color w:val="0A0AEB"/>
          <w:sz w:val="19"/>
          <w:vertAlign w:val="baseline"/>
        </w:rPr>
        <w:t>  </w:t>
      </w:r>
      <w:r>
        <w:rPr>
          <w:color w:val="0A0AEB"/>
          <w:sz w:val="19"/>
          <w:vertAlign w:val="subscript"/>
        </w:rPr>
        <w:t>de</w:t>
      </w:r>
      <w:r>
        <w:rPr>
          <w:color w:val="0A0AEB"/>
          <w:sz w:val="19"/>
          <w:vertAlign w:val="baseline"/>
        </w:rPr>
        <w:t> </w:t>
      </w:r>
      <w:r>
        <w:rPr>
          <w:color w:val="0A0AEB"/>
          <w:sz w:val="14"/>
          <w:vertAlign w:val="baseline"/>
        </w:rPr>
        <w:t>23</w:t>
      </w:r>
      <w:r>
        <w:rPr>
          <w:color w:val="5252F2"/>
          <w:sz w:val="14"/>
          <w:vertAlign w:val="baseline"/>
        </w:rPr>
        <w:t>.</w:t>
      </w:r>
      <w:r>
        <w:rPr>
          <w:color w:val="0A0AEB"/>
          <w:sz w:val="14"/>
          <w:vertAlign w:val="baseline"/>
        </w:rPr>
        <w:t>09</w:t>
      </w:r>
      <w:r>
        <w:rPr>
          <w:color w:val="2424ED"/>
          <w:sz w:val="14"/>
          <w:vertAlign w:val="baseline"/>
        </w:rPr>
        <w:t>.</w:t>
      </w:r>
      <w:r>
        <w:rPr>
          <w:color w:val="0A0AEB"/>
          <w:sz w:val="14"/>
          <w:vertAlign w:val="baseline"/>
        </w:rPr>
        <w:t>2024)</w:t>
      </w:r>
      <w:r>
        <w:rPr>
          <w:color w:val="0E850E"/>
          <w:sz w:val="14"/>
          <w:vertAlign w:val="baseline"/>
        </w:rPr>
        <w:t>, efeitos a partir de 01</w:t>
      </w:r>
      <w:r>
        <w:rPr>
          <w:color w:val="369A36"/>
          <w:sz w:val="14"/>
          <w:vertAlign w:val="baseline"/>
        </w:rPr>
        <w:t>.</w:t>
      </w:r>
      <w:r>
        <w:rPr>
          <w:color w:val="0E850E"/>
          <w:sz w:val="14"/>
          <w:vertAlign w:val="baseline"/>
        </w:rPr>
        <w:t>10</w:t>
      </w:r>
      <w:r>
        <w:rPr>
          <w:color w:val="369A36"/>
          <w:sz w:val="14"/>
          <w:vertAlign w:val="baseline"/>
        </w:rPr>
        <w:t>.</w:t>
      </w:r>
      <w:r>
        <w:rPr>
          <w:color w:val="0E850E"/>
          <w:sz w:val="14"/>
          <w:vertAlign w:val="baseline"/>
        </w:rPr>
        <w:t>2024 </w:t>
      </w:r>
      <w:r>
        <w:rPr>
          <w:color w:val="FD0C0C"/>
          <w:sz w:val="14"/>
          <w:vertAlign w:val="baseline"/>
        </w:rPr>
        <w:t>Redação Anterior</w:t>
      </w:r>
    </w:p>
    <w:p>
      <w:pPr>
        <w:pStyle w:val="BodyText"/>
        <w:rPr>
          <w:sz w:val="17"/>
        </w:rPr>
      </w:pPr>
    </w:p>
    <w:p>
      <w:pPr>
        <w:pStyle w:val="BodyText"/>
        <w:spacing w:line="242" w:lineRule="auto"/>
        <w:ind w:left="150" w:right="139" w:firstLine="2"/>
        <w:jc w:val="both"/>
      </w:pPr>
      <w:r>
        <w:rPr>
          <w:b/>
          <w:color w:val="038080"/>
          <w:sz w:val="18"/>
        </w:rPr>
        <w:t>Nota ECONET: </w:t>
      </w:r>
      <w:r>
        <w:rPr>
          <w:color w:val="038080"/>
        </w:rPr>
        <w:t>a </w:t>
      </w:r>
      <w:r>
        <w:rPr>
          <w:color w:val="0A0AEB"/>
          <w:u w:val="single" w:color="0000ED"/>
        </w:rPr>
        <w:t>Norma de Procedimento Fiscal nº 44/2024</w:t>
      </w:r>
      <w:r>
        <w:rPr>
          <w:color w:val="0A0AEB"/>
        </w:rPr>
        <w:t> </w:t>
      </w:r>
      <w:r>
        <w:rPr>
          <w:color w:val="038080"/>
        </w:rPr>
        <w:t>define os parâmetros para a determinação e divulgação do valor do Preço Médio Ponderado a Consumidor Final (PMPF) de que trata este artigo.</w:t>
      </w:r>
    </w:p>
    <w:p>
      <w:pPr>
        <w:pStyle w:val="BodyText"/>
        <w:spacing w:before="4"/>
        <w:rPr>
          <w:sz w:val="16"/>
        </w:rPr>
      </w:pPr>
    </w:p>
    <w:p>
      <w:pPr>
        <w:pStyle w:val="BodyText"/>
        <w:ind w:left="156"/>
        <w:jc w:val="both"/>
      </w:pPr>
      <w:r>
        <w:rPr>
          <w:color w:val="030303"/>
          <w:sz w:val="14"/>
        </w:rPr>
        <w:t>1 - </w:t>
      </w:r>
      <w:r>
        <w:rPr>
          <w:color w:val="030303"/>
        </w:rPr>
        <w:t>como as entidades representativas do setor de medicamentos participarão da apuração dos valores do PMPF;</w:t>
      </w:r>
    </w:p>
    <w:p>
      <w:pPr>
        <w:spacing w:before="1"/>
        <w:ind w:left="152" w:right="0" w:firstLine="0"/>
        <w:jc w:val="both"/>
        <w:rPr>
          <w:sz w:val="14"/>
        </w:rPr>
      </w:pPr>
      <w:r>
        <w:rPr>
          <w:color w:val="0E850E"/>
          <w:w w:val="105"/>
          <w:sz w:val="14"/>
        </w:rPr>
        <w:t>Acrescentado pelo </w:t>
      </w:r>
      <w:r>
        <w:rPr>
          <w:color w:val="0A0AEB"/>
          <w:w w:val="105"/>
          <w:sz w:val="14"/>
          <w:u w:val="single" w:color="0000ED"/>
        </w:rPr>
        <w:t>Decreto n</w:t>
      </w:r>
      <w:r>
        <w:rPr>
          <w:color w:val="2424ED"/>
          <w:w w:val="105"/>
          <w:sz w:val="14"/>
          <w:u w:val="single" w:color="0000ED"/>
        </w:rPr>
        <w:t>º </w:t>
      </w:r>
      <w:r>
        <w:rPr>
          <w:color w:val="0A0AEB"/>
          <w:w w:val="105"/>
          <w:sz w:val="14"/>
          <w:u w:val="single" w:color="0000ED"/>
        </w:rPr>
        <w:t>7</w:t>
      </w:r>
      <w:r>
        <w:rPr>
          <w:color w:val="3838EF"/>
          <w:w w:val="105"/>
          <w:sz w:val="14"/>
          <w:u w:val="single" w:color="0000ED"/>
        </w:rPr>
        <w:t>.</w:t>
      </w:r>
      <w:r>
        <w:rPr>
          <w:color w:val="0A0AEB"/>
          <w:w w:val="105"/>
          <w:sz w:val="14"/>
          <w:u w:val="single" w:color="0000ED"/>
        </w:rPr>
        <w:t>396</w:t>
      </w:r>
      <w:r>
        <w:rPr>
          <w:color w:val="3838EF"/>
          <w:w w:val="105"/>
          <w:sz w:val="14"/>
          <w:u w:val="single" w:color="0000ED"/>
        </w:rPr>
        <w:t>/</w:t>
      </w:r>
      <w:r>
        <w:rPr>
          <w:color w:val="0A0AEB"/>
          <w:w w:val="105"/>
          <w:sz w:val="14"/>
          <w:u w:val="single" w:color="0000ED"/>
        </w:rPr>
        <w:t>2024 (DOE de 23.09.2024</w:t>
      </w:r>
      <w:r>
        <w:rPr>
          <w:color w:val="0A0AEB"/>
          <w:w w:val="105"/>
          <w:sz w:val="14"/>
        </w:rPr>
        <w:t>)</w:t>
      </w:r>
      <w:r>
        <w:rPr>
          <w:color w:val="369A36"/>
          <w:w w:val="105"/>
          <w:sz w:val="14"/>
        </w:rPr>
        <w:t>, </w:t>
      </w:r>
      <w:r>
        <w:rPr>
          <w:color w:val="0E850E"/>
          <w:w w:val="105"/>
          <w:sz w:val="14"/>
        </w:rPr>
        <w:t>efeitos a partir de 01.10.2024</w:t>
      </w:r>
    </w:p>
    <w:p>
      <w:pPr>
        <w:pStyle w:val="BodyText"/>
        <w:spacing w:before="2"/>
        <w:rPr>
          <w:sz w:val="16"/>
        </w:rPr>
      </w:pPr>
    </w:p>
    <w:p>
      <w:pPr>
        <w:spacing w:line="242" w:lineRule="auto" w:before="1"/>
        <w:ind w:left="150" w:right="130" w:firstLine="8"/>
        <w:jc w:val="both"/>
        <w:rPr>
          <w:sz w:val="14"/>
        </w:rPr>
      </w:pPr>
      <w:r>
        <w:rPr>
          <w:color w:val="030303"/>
          <w:w w:val="105"/>
          <w:sz w:val="19"/>
        </w:rPr>
        <w:t>li</w:t>
      </w:r>
      <w:r>
        <w:rPr>
          <w:color w:val="030303"/>
          <w:spacing w:val="0"/>
          <w:w w:val="105"/>
          <w:sz w:val="19"/>
        </w:rPr>
        <w:t> </w:t>
      </w:r>
      <w:r>
        <w:rPr>
          <w:color w:val="030303"/>
          <w:w w:val="105"/>
          <w:sz w:val="19"/>
        </w:rPr>
        <w:t>-</w:t>
      </w:r>
      <w:r>
        <w:rPr>
          <w:color w:val="030303"/>
          <w:spacing w:val="-3"/>
          <w:w w:val="105"/>
          <w:sz w:val="19"/>
        </w:rPr>
        <w:t> </w:t>
      </w:r>
      <w:r>
        <w:rPr>
          <w:color w:val="030303"/>
          <w:w w:val="105"/>
          <w:sz w:val="19"/>
        </w:rPr>
        <w:t>as</w:t>
      </w:r>
      <w:r>
        <w:rPr>
          <w:color w:val="030303"/>
          <w:spacing w:val="-9"/>
          <w:w w:val="105"/>
          <w:sz w:val="19"/>
        </w:rPr>
        <w:t> </w:t>
      </w:r>
      <w:r>
        <w:rPr>
          <w:color w:val="030303"/>
          <w:w w:val="105"/>
          <w:sz w:val="19"/>
        </w:rPr>
        <w:t>fases</w:t>
      </w:r>
      <w:r>
        <w:rPr>
          <w:color w:val="030303"/>
          <w:spacing w:val="-7"/>
          <w:w w:val="105"/>
          <w:sz w:val="19"/>
        </w:rPr>
        <w:t> </w:t>
      </w:r>
      <w:r>
        <w:rPr>
          <w:color w:val="030303"/>
          <w:w w:val="105"/>
          <w:sz w:val="19"/>
        </w:rPr>
        <w:t>e</w:t>
      </w:r>
      <w:r>
        <w:rPr>
          <w:color w:val="030303"/>
          <w:spacing w:val="-8"/>
          <w:w w:val="105"/>
          <w:sz w:val="19"/>
        </w:rPr>
        <w:t> </w:t>
      </w:r>
      <w:r>
        <w:rPr>
          <w:color w:val="030303"/>
          <w:w w:val="105"/>
          <w:sz w:val="19"/>
        </w:rPr>
        <w:t>períodos</w:t>
      </w:r>
      <w:r>
        <w:rPr>
          <w:color w:val="030303"/>
          <w:spacing w:val="-3"/>
          <w:w w:val="105"/>
          <w:sz w:val="19"/>
        </w:rPr>
        <w:t> </w:t>
      </w:r>
      <w:r>
        <w:rPr>
          <w:color w:val="030303"/>
          <w:w w:val="105"/>
          <w:sz w:val="19"/>
        </w:rPr>
        <w:t>em</w:t>
      </w:r>
      <w:r>
        <w:rPr>
          <w:color w:val="030303"/>
          <w:spacing w:val="-8"/>
          <w:w w:val="105"/>
          <w:sz w:val="19"/>
        </w:rPr>
        <w:t> </w:t>
      </w:r>
      <w:r>
        <w:rPr>
          <w:color w:val="030303"/>
          <w:w w:val="105"/>
          <w:sz w:val="19"/>
        </w:rPr>
        <w:t>que</w:t>
      </w:r>
      <w:r>
        <w:rPr>
          <w:color w:val="030303"/>
          <w:spacing w:val="-3"/>
          <w:w w:val="105"/>
          <w:sz w:val="19"/>
        </w:rPr>
        <w:t> </w:t>
      </w:r>
      <w:r>
        <w:rPr>
          <w:color w:val="030303"/>
          <w:w w:val="105"/>
          <w:sz w:val="19"/>
        </w:rPr>
        <w:t>serão</w:t>
      </w:r>
      <w:r>
        <w:rPr>
          <w:color w:val="030303"/>
          <w:spacing w:val="-5"/>
          <w:w w:val="105"/>
          <w:sz w:val="19"/>
        </w:rPr>
        <w:t> </w:t>
      </w:r>
      <w:r>
        <w:rPr>
          <w:color w:val="030303"/>
          <w:w w:val="105"/>
          <w:sz w:val="19"/>
        </w:rPr>
        <w:t>apurados</w:t>
      </w:r>
      <w:r>
        <w:rPr>
          <w:color w:val="030303"/>
          <w:spacing w:val="-5"/>
          <w:w w:val="105"/>
          <w:sz w:val="19"/>
        </w:rPr>
        <w:t> </w:t>
      </w:r>
      <w:r>
        <w:rPr>
          <w:color w:val="030303"/>
          <w:w w:val="105"/>
          <w:sz w:val="19"/>
        </w:rPr>
        <w:t>os</w:t>
      </w:r>
      <w:r>
        <w:rPr>
          <w:color w:val="030303"/>
          <w:spacing w:val="-9"/>
          <w:w w:val="105"/>
          <w:sz w:val="19"/>
        </w:rPr>
        <w:t> </w:t>
      </w:r>
      <w:r>
        <w:rPr>
          <w:color w:val="030303"/>
          <w:w w:val="105"/>
          <w:sz w:val="19"/>
        </w:rPr>
        <w:t>valores</w:t>
      </w:r>
      <w:r>
        <w:rPr>
          <w:color w:val="030303"/>
          <w:spacing w:val="-4"/>
          <w:w w:val="105"/>
          <w:sz w:val="19"/>
        </w:rPr>
        <w:t> </w:t>
      </w:r>
      <w:r>
        <w:rPr>
          <w:color w:val="030303"/>
          <w:w w:val="105"/>
          <w:sz w:val="19"/>
        </w:rPr>
        <w:t>de</w:t>
      </w:r>
      <w:r>
        <w:rPr>
          <w:color w:val="030303"/>
          <w:spacing w:val="-10"/>
          <w:w w:val="105"/>
          <w:sz w:val="19"/>
        </w:rPr>
        <w:t> </w:t>
      </w:r>
      <w:r>
        <w:rPr>
          <w:color w:val="030303"/>
          <w:w w:val="105"/>
          <w:sz w:val="19"/>
        </w:rPr>
        <w:t>base</w:t>
      </w:r>
      <w:r>
        <w:rPr>
          <w:color w:val="030303"/>
          <w:spacing w:val="-6"/>
          <w:w w:val="105"/>
          <w:sz w:val="19"/>
        </w:rPr>
        <w:t> </w:t>
      </w:r>
      <w:r>
        <w:rPr>
          <w:color w:val="030303"/>
          <w:w w:val="105"/>
          <w:sz w:val="19"/>
        </w:rPr>
        <w:t>de</w:t>
      </w:r>
      <w:r>
        <w:rPr>
          <w:color w:val="030303"/>
          <w:spacing w:val="-10"/>
          <w:w w:val="105"/>
          <w:sz w:val="19"/>
        </w:rPr>
        <w:t> </w:t>
      </w:r>
      <w:r>
        <w:rPr>
          <w:color w:val="030303"/>
          <w:w w:val="105"/>
          <w:sz w:val="19"/>
        </w:rPr>
        <w:t>cálculo,</w:t>
      </w:r>
      <w:r>
        <w:rPr>
          <w:color w:val="030303"/>
          <w:spacing w:val="-3"/>
          <w:w w:val="105"/>
          <w:sz w:val="19"/>
        </w:rPr>
        <w:t> </w:t>
      </w:r>
      <w:r>
        <w:rPr>
          <w:color w:val="030303"/>
          <w:w w:val="105"/>
          <w:sz w:val="19"/>
        </w:rPr>
        <w:t>assim</w:t>
      </w:r>
      <w:r>
        <w:rPr>
          <w:color w:val="030303"/>
          <w:spacing w:val="-6"/>
          <w:w w:val="105"/>
          <w:sz w:val="19"/>
        </w:rPr>
        <w:t> </w:t>
      </w:r>
      <w:r>
        <w:rPr>
          <w:color w:val="030303"/>
          <w:w w:val="105"/>
          <w:sz w:val="19"/>
        </w:rPr>
        <w:t>como</w:t>
      </w:r>
      <w:r>
        <w:rPr>
          <w:color w:val="030303"/>
          <w:spacing w:val="-4"/>
          <w:w w:val="105"/>
          <w:sz w:val="19"/>
        </w:rPr>
        <w:t> </w:t>
      </w:r>
      <w:r>
        <w:rPr>
          <w:color w:val="030303"/>
          <w:w w:val="105"/>
          <w:sz w:val="19"/>
        </w:rPr>
        <w:t>a</w:t>
      </w:r>
      <w:r>
        <w:rPr>
          <w:color w:val="030303"/>
          <w:spacing w:val="-12"/>
          <w:w w:val="105"/>
          <w:sz w:val="19"/>
        </w:rPr>
        <w:t> </w:t>
      </w:r>
      <w:r>
        <w:rPr>
          <w:color w:val="030303"/>
          <w:w w:val="105"/>
          <w:sz w:val="19"/>
        </w:rPr>
        <w:t>metodologia</w:t>
      </w:r>
      <w:r>
        <w:rPr>
          <w:color w:val="030303"/>
          <w:spacing w:val="3"/>
          <w:w w:val="105"/>
          <w:sz w:val="19"/>
        </w:rPr>
        <w:t> </w:t>
      </w:r>
      <w:r>
        <w:rPr>
          <w:color w:val="030303"/>
          <w:w w:val="105"/>
          <w:sz w:val="19"/>
        </w:rPr>
        <w:t>de</w:t>
      </w:r>
      <w:r>
        <w:rPr>
          <w:color w:val="030303"/>
          <w:spacing w:val="-10"/>
          <w:w w:val="105"/>
          <w:sz w:val="19"/>
        </w:rPr>
        <w:t> </w:t>
      </w:r>
      <w:r>
        <w:rPr>
          <w:color w:val="030303"/>
          <w:w w:val="105"/>
          <w:sz w:val="19"/>
        </w:rPr>
        <w:t>pesquisa</w:t>
      </w:r>
      <w:r>
        <w:rPr>
          <w:color w:val="030303"/>
          <w:spacing w:val="-2"/>
          <w:w w:val="105"/>
          <w:sz w:val="19"/>
        </w:rPr>
        <w:t> </w:t>
      </w:r>
      <w:r>
        <w:rPr>
          <w:color w:val="030303"/>
          <w:w w:val="105"/>
          <w:sz w:val="19"/>
        </w:rPr>
        <w:t>e os</w:t>
      </w:r>
      <w:r>
        <w:rPr>
          <w:color w:val="030303"/>
          <w:spacing w:val="-12"/>
          <w:w w:val="105"/>
          <w:sz w:val="19"/>
        </w:rPr>
        <w:t> </w:t>
      </w:r>
      <w:r>
        <w:rPr>
          <w:color w:val="030303"/>
          <w:w w:val="105"/>
          <w:sz w:val="19"/>
        </w:rPr>
        <w:t>critérios</w:t>
      </w:r>
      <w:r>
        <w:rPr>
          <w:color w:val="030303"/>
          <w:spacing w:val="-11"/>
          <w:w w:val="105"/>
          <w:sz w:val="19"/>
        </w:rPr>
        <w:t> </w:t>
      </w:r>
      <w:r>
        <w:rPr>
          <w:color w:val="030303"/>
          <w:w w:val="105"/>
          <w:sz w:val="19"/>
        </w:rPr>
        <w:t>a</w:t>
      </w:r>
      <w:r>
        <w:rPr>
          <w:color w:val="030303"/>
          <w:spacing w:val="-14"/>
          <w:w w:val="105"/>
          <w:sz w:val="19"/>
        </w:rPr>
        <w:t> </w:t>
      </w:r>
      <w:r>
        <w:rPr>
          <w:color w:val="030303"/>
          <w:w w:val="105"/>
          <w:sz w:val="19"/>
        </w:rPr>
        <w:t>serem</w:t>
      </w:r>
      <w:r>
        <w:rPr>
          <w:color w:val="030303"/>
          <w:spacing w:val="-17"/>
          <w:w w:val="105"/>
          <w:sz w:val="19"/>
        </w:rPr>
        <w:t> </w:t>
      </w:r>
      <w:r>
        <w:rPr>
          <w:color w:val="030303"/>
          <w:w w:val="105"/>
          <w:sz w:val="19"/>
        </w:rPr>
        <w:t>utilizados</w:t>
      </w:r>
      <w:r>
        <w:rPr>
          <w:color w:val="030303"/>
          <w:spacing w:val="-3"/>
          <w:w w:val="105"/>
          <w:sz w:val="19"/>
        </w:rPr>
        <w:t> </w:t>
      </w:r>
      <w:r>
        <w:rPr>
          <w:color w:val="030303"/>
          <w:w w:val="105"/>
          <w:sz w:val="19"/>
        </w:rPr>
        <w:t>para</w:t>
      </w:r>
      <w:r>
        <w:rPr>
          <w:color w:val="030303"/>
          <w:spacing w:val="-10"/>
          <w:w w:val="105"/>
          <w:sz w:val="19"/>
        </w:rPr>
        <w:t> </w:t>
      </w:r>
      <w:r>
        <w:rPr>
          <w:color w:val="030303"/>
          <w:w w:val="105"/>
          <w:sz w:val="19"/>
        </w:rPr>
        <w:t>sua</w:t>
      </w:r>
      <w:r>
        <w:rPr>
          <w:color w:val="030303"/>
          <w:spacing w:val="-11"/>
          <w:w w:val="105"/>
          <w:sz w:val="19"/>
        </w:rPr>
        <w:t> </w:t>
      </w:r>
      <w:r>
        <w:rPr>
          <w:color w:val="030303"/>
          <w:w w:val="105"/>
          <w:sz w:val="19"/>
        </w:rPr>
        <w:t>obtenção;</w:t>
      </w:r>
      <w:r>
        <w:rPr>
          <w:color w:val="030303"/>
          <w:spacing w:val="-5"/>
          <w:w w:val="105"/>
          <w:sz w:val="19"/>
        </w:rPr>
        <w:t> </w:t>
      </w:r>
      <w:r>
        <w:rPr>
          <w:color w:val="0E850E"/>
          <w:w w:val="105"/>
          <w:sz w:val="14"/>
        </w:rPr>
        <w:t>Acrescentado</w:t>
      </w:r>
      <w:r>
        <w:rPr>
          <w:color w:val="0E850E"/>
          <w:spacing w:val="3"/>
          <w:w w:val="105"/>
          <w:sz w:val="14"/>
        </w:rPr>
        <w:t> </w:t>
      </w:r>
      <w:r>
        <w:rPr>
          <w:color w:val="0E850E"/>
          <w:w w:val="105"/>
          <w:sz w:val="14"/>
        </w:rPr>
        <w:t>pelo</w:t>
      </w:r>
      <w:r>
        <w:rPr>
          <w:color w:val="0E850E"/>
          <w:spacing w:val="-10"/>
          <w:w w:val="105"/>
          <w:sz w:val="14"/>
        </w:rPr>
        <w:t> </w:t>
      </w:r>
      <w:r>
        <w:rPr>
          <w:color w:val="0A0AEB"/>
          <w:w w:val="105"/>
          <w:sz w:val="14"/>
          <w:u w:val="single" w:color="0000ED"/>
        </w:rPr>
        <w:t>Decreto</w:t>
      </w:r>
      <w:r>
        <w:rPr>
          <w:color w:val="0A0AEB"/>
          <w:spacing w:val="-2"/>
          <w:w w:val="105"/>
          <w:sz w:val="14"/>
          <w:u w:val="single" w:color="0000ED"/>
        </w:rPr>
        <w:t> </w:t>
      </w:r>
      <w:r>
        <w:rPr>
          <w:color w:val="0A0AEB"/>
          <w:w w:val="105"/>
          <w:sz w:val="14"/>
          <w:u w:val="single" w:color="0000ED"/>
        </w:rPr>
        <w:t>n</w:t>
      </w:r>
      <w:r>
        <w:rPr>
          <w:color w:val="3838EF"/>
          <w:w w:val="105"/>
          <w:sz w:val="14"/>
          <w:u w:val="single" w:color="0000ED"/>
        </w:rPr>
        <w:t>º</w:t>
      </w:r>
      <w:r>
        <w:rPr>
          <w:color w:val="3838EF"/>
          <w:spacing w:val="-10"/>
          <w:w w:val="105"/>
          <w:sz w:val="14"/>
          <w:u w:val="single" w:color="0000ED"/>
        </w:rPr>
        <w:t> </w:t>
      </w:r>
      <w:r>
        <w:rPr>
          <w:color w:val="0A0AEB"/>
          <w:spacing w:val="-3"/>
          <w:w w:val="105"/>
          <w:sz w:val="14"/>
          <w:u w:val="single" w:color="0000ED"/>
        </w:rPr>
        <w:t>7.</w:t>
      </w:r>
      <w:r>
        <w:rPr>
          <w:color w:val="2424ED"/>
          <w:spacing w:val="-3"/>
          <w:w w:val="105"/>
          <w:sz w:val="14"/>
          <w:u w:val="single" w:color="0000ED"/>
        </w:rPr>
        <w:t>3</w:t>
      </w:r>
      <w:r>
        <w:rPr>
          <w:color w:val="0A0AEB"/>
          <w:spacing w:val="-3"/>
          <w:w w:val="105"/>
          <w:sz w:val="14"/>
          <w:u w:val="single" w:color="0000ED"/>
        </w:rPr>
        <w:t>96</w:t>
      </w:r>
      <w:r>
        <w:rPr>
          <w:color w:val="2424ED"/>
          <w:spacing w:val="-3"/>
          <w:w w:val="105"/>
          <w:sz w:val="14"/>
          <w:u w:val="single" w:color="0000ED"/>
        </w:rPr>
        <w:t>/</w:t>
      </w:r>
      <w:r>
        <w:rPr>
          <w:color w:val="0A0AEB"/>
          <w:spacing w:val="-3"/>
          <w:w w:val="105"/>
          <w:sz w:val="14"/>
          <w:u w:val="single" w:color="0000ED"/>
        </w:rPr>
        <w:t>2024</w:t>
      </w:r>
      <w:r>
        <w:rPr>
          <w:color w:val="0A0AEB"/>
          <w:spacing w:val="-12"/>
          <w:w w:val="105"/>
          <w:sz w:val="14"/>
          <w:u w:val="single" w:color="0000ED"/>
        </w:rPr>
        <w:t> </w:t>
      </w:r>
      <w:r>
        <w:rPr>
          <w:color w:val="0A0AEB"/>
          <w:w w:val="105"/>
          <w:sz w:val="14"/>
          <w:u w:val="single" w:color="0000ED"/>
        </w:rPr>
        <w:t>(DOE</w:t>
      </w:r>
      <w:r>
        <w:rPr>
          <w:color w:val="0A0AEB"/>
          <w:spacing w:val="-6"/>
          <w:w w:val="105"/>
          <w:sz w:val="14"/>
          <w:u w:val="single" w:color="0000ED"/>
        </w:rPr>
        <w:t> </w:t>
      </w:r>
      <w:r>
        <w:rPr>
          <w:color w:val="0A0AEB"/>
          <w:w w:val="105"/>
          <w:sz w:val="14"/>
          <w:u w:val="single" w:color="0000ED"/>
        </w:rPr>
        <w:t>de</w:t>
      </w:r>
      <w:r>
        <w:rPr>
          <w:color w:val="0A0AEB"/>
          <w:spacing w:val="-8"/>
          <w:w w:val="105"/>
          <w:sz w:val="14"/>
          <w:u w:val="single" w:color="0000ED"/>
        </w:rPr>
        <w:t> </w:t>
      </w:r>
      <w:r>
        <w:rPr>
          <w:color w:val="0A0AEB"/>
          <w:w w:val="105"/>
          <w:sz w:val="14"/>
          <w:u w:val="single" w:color="0000ED"/>
        </w:rPr>
        <w:t>23.09.2024</w:t>
      </w:r>
      <w:r>
        <w:rPr>
          <w:color w:val="0A0AEB"/>
          <w:w w:val="105"/>
          <w:sz w:val="14"/>
        </w:rPr>
        <w:t>)</w:t>
      </w:r>
      <w:r>
        <w:rPr>
          <w:color w:val="0E850E"/>
          <w:w w:val="105"/>
          <w:sz w:val="14"/>
        </w:rPr>
        <w:t>,</w:t>
      </w:r>
      <w:r>
        <w:rPr>
          <w:color w:val="0E850E"/>
          <w:spacing w:val="-13"/>
          <w:w w:val="105"/>
          <w:sz w:val="14"/>
        </w:rPr>
        <w:t> </w:t>
      </w:r>
      <w:r>
        <w:rPr>
          <w:color w:val="0E850E"/>
          <w:w w:val="105"/>
          <w:sz w:val="14"/>
        </w:rPr>
        <w:t>efeitos</w:t>
      </w:r>
      <w:r>
        <w:rPr>
          <w:color w:val="0E850E"/>
          <w:spacing w:val="-7"/>
          <w:w w:val="105"/>
          <w:sz w:val="14"/>
        </w:rPr>
        <w:t> </w:t>
      </w:r>
      <w:r>
        <w:rPr>
          <w:color w:val="0E850E"/>
          <w:w w:val="105"/>
          <w:sz w:val="14"/>
        </w:rPr>
        <w:t>a</w:t>
      </w:r>
      <w:r>
        <w:rPr>
          <w:color w:val="0E850E"/>
          <w:spacing w:val="-12"/>
          <w:w w:val="105"/>
          <w:sz w:val="14"/>
        </w:rPr>
        <w:t> </w:t>
      </w:r>
      <w:r>
        <w:rPr>
          <w:color w:val="0E850E"/>
          <w:w w:val="105"/>
          <w:sz w:val="14"/>
        </w:rPr>
        <w:t>partir</w:t>
      </w:r>
      <w:r>
        <w:rPr>
          <w:color w:val="0E850E"/>
          <w:spacing w:val="-11"/>
          <w:w w:val="105"/>
          <w:sz w:val="14"/>
        </w:rPr>
        <w:t> </w:t>
      </w:r>
      <w:r>
        <w:rPr>
          <w:color w:val="0E850E"/>
          <w:w w:val="105"/>
          <w:sz w:val="14"/>
        </w:rPr>
        <w:t>de</w:t>
      </w:r>
      <w:r>
        <w:rPr>
          <w:color w:val="0E850E"/>
          <w:spacing w:val="-12"/>
          <w:w w:val="105"/>
          <w:sz w:val="14"/>
        </w:rPr>
        <w:t> </w:t>
      </w:r>
      <w:r>
        <w:rPr>
          <w:color w:val="0E850E"/>
          <w:w w:val="105"/>
          <w:sz w:val="14"/>
        </w:rPr>
        <w:t>01.10.2024</w:t>
      </w:r>
    </w:p>
    <w:p>
      <w:pPr>
        <w:pStyle w:val="BodyText"/>
        <w:spacing w:before="7"/>
        <w:rPr>
          <w:sz w:val="17"/>
        </w:rPr>
      </w:pPr>
    </w:p>
    <w:p>
      <w:pPr>
        <w:spacing w:before="0"/>
        <w:ind w:left="150" w:right="134" w:firstLine="3"/>
        <w:jc w:val="both"/>
        <w:rPr>
          <w:sz w:val="14"/>
        </w:rPr>
      </w:pPr>
      <w:r>
        <w:rPr>
          <w:color w:val="030303"/>
          <w:w w:val="105"/>
          <w:sz w:val="19"/>
        </w:rPr>
        <w:t>Ili - as especificações para publicação dos valores de base de cálculo de cada mercadoria. </w:t>
      </w:r>
      <w:r>
        <w:rPr>
          <w:color w:val="0E850E"/>
          <w:w w:val="105"/>
          <w:sz w:val="19"/>
          <w:vertAlign w:val="subscript"/>
        </w:rPr>
        <w:t>Acrescentado</w:t>
      </w:r>
      <w:r>
        <w:rPr>
          <w:color w:val="0E850E"/>
          <w:w w:val="105"/>
          <w:sz w:val="19"/>
          <w:vertAlign w:val="baseline"/>
        </w:rPr>
        <w:t> </w:t>
      </w:r>
      <w:r>
        <w:rPr>
          <w:color w:val="0E850E"/>
          <w:w w:val="105"/>
          <w:sz w:val="19"/>
          <w:vertAlign w:val="subscript"/>
        </w:rPr>
        <w:t>pelo</w:t>
      </w:r>
      <w:r>
        <w:rPr>
          <w:color w:val="0A0AEB"/>
          <w:w w:val="105"/>
          <w:sz w:val="19"/>
          <w:u w:val="single" w:color="0000ED"/>
          <w:vertAlign w:val="subscript"/>
        </w:rPr>
        <w:t> Decreto</w:t>
      </w:r>
      <w:r>
        <w:rPr>
          <w:color w:val="0A0AEB"/>
          <w:w w:val="105"/>
          <w:sz w:val="19"/>
          <w:u w:val="single" w:color="0000ED"/>
          <w:vertAlign w:val="baseline"/>
        </w:rPr>
        <w:t> </w:t>
      </w:r>
      <w:r>
        <w:rPr>
          <w:color w:val="0A0AEB"/>
          <w:w w:val="105"/>
          <w:sz w:val="19"/>
          <w:u w:val="single" w:color="0000ED"/>
          <w:vertAlign w:val="subscript"/>
        </w:rPr>
        <w:t>n</w:t>
      </w:r>
      <w:r>
        <w:rPr>
          <w:color w:val="3838EF"/>
          <w:w w:val="105"/>
          <w:sz w:val="19"/>
          <w:u w:val="single" w:color="0000ED"/>
          <w:vertAlign w:val="subscript"/>
        </w:rPr>
        <w:t>º</w:t>
      </w:r>
      <w:r>
        <w:rPr>
          <w:color w:val="3838EF"/>
          <w:w w:val="105"/>
          <w:sz w:val="19"/>
          <w:vertAlign w:val="baseline"/>
        </w:rPr>
        <w:t> </w:t>
      </w:r>
      <w:r>
        <w:rPr>
          <w:color w:val="0A0AEB"/>
          <w:w w:val="105"/>
          <w:sz w:val="14"/>
          <w:u w:val="single" w:color="0000ED"/>
          <w:vertAlign w:val="baseline"/>
        </w:rPr>
        <w:t>7.396</w:t>
      </w:r>
      <w:r>
        <w:rPr>
          <w:color w:val="3838EF"/>
          <w:w w:val="105"/>
          <w:sz w:val="14"/>
          <w:u w:val="single" w:color="0000ED"/>
          <w:vertAlign w:val="baseline"/>
        </w:rPr>
        <w:t>/</w:t>
      </w:r>
      <w:r>
        <w:rPr>
          <w:color w:val="0A0AEB"/>
          <w:w w:val="105"/>
          <w:sz w:val="14"/>
          <w:u w:val="single" w:color="0000ED"/>
          <w:vertAlign w:val="baseline"/>
        </w:rPr>
        <w:t>2024 (DOE de </w:t>
      </w:r>
      <w:r>
        <w:rPr>
          <w:color w:val="0A0AEB"/>
          <w:spacing w:val="-3"/>
          <w:w w:val="105"/>
          <w:sz w:val="14"/>
          <w:u w:val="single" w:color="0000ED"/>
          <w:vertAlign w:val="baseline"/>
        </w:rPr>
        <w:t>23</w:t>
      </w:r>
      <w:r>
        <w:rPr>
          <w:color w:val="3838EF"/>
          <w:spacing w:val="-3"/>
          <w:w w:val="105"/>
          <w:sz w:val="14"/>
          <w:u w:val="single" w:color="0000ED"/>
          <w:vertAlign w:val="baseline"/>
        </w:rPr>
        <w:t>.</w:t>
      </w:r>
      <w:r>
        <w:rPr>
          <w:color w:val="0A0AEB"/>
          <w:spacing w:val="-3"/>
          <w:w w:val="105"/>
          <w:sz w:val="14"/>
          <w:u w:val="single" w:color="0000ED"/>
          <w:vertAlign w:val="baseline"/>
        </w:rPr>
        <w:t>09.2024</w:t>
      </w:r>
      <w:r>
        <w:rPr>
          <w:color w:val="0A0AEB"/>
          <w:spacing w:val="-3"/>
          <w:w w:val="105"/>
          <w:sz w:val="14"/>
          <w:vertAlign w:val="baseline"/>
        </w:rPr>
        <w:t>)</w:t>
      </w:r>
      <w:r>
        <w:rPr>
          <w:color w:val="369A36"/>
          <w:spacing w:val="-3"/>
          <w:w w:val="105"/>
          <w:sz w:val="14"/>
          <w:vertAlign w:val="baseline"/>
        </w:rPr>
        <w:t>, </w:t>
      </w:r>
      <w:r>
        <w:rPr>
          <w:color w:val="0E850E"/>
          <w:w w:val="105"/>
          <w:sz w:val="14"/>
          <w:vertAlign w:val="baseline"/>
        </w:rPr>
        <w:t>efeitos a partir de</w:t>
      </w:r>
      <w:r>
        <w:rPr>
          <w:color w:val="0E850E"/>
          <w:spacing w:val="-6"/>
          <w:w w:val="105"/>
          <w:sz w:val="14"/>
          <w:vertAlign w:val="baseline"/>
        </w:rPr>
        <w:t> </w:t>
      </w:r>
      <w:r>
        <w:rPr>
          <w:color w:val="0E850E"/>
          <w:w w:val="105"/>
          <w:sz w:val="14"/>
          <w:vertAlign w:val="baseline"/>
        </w:rPr>
        <w:t>01.10.2024</w:t>
      </w:r>
    </w:p>
    <w:p>
      <w:pPr>
        <w:pStyle w:val="BodyText"/>
        <w:spacing w:before="3"/>
        <w:rPr>
          <w:sz w:val="16"/>
        </w:rPr>
      </w:pPr>
    </w:p>
    <w:p>
      <w:pPr>
        <w:spacing w:before="0"/>
        <w:ind w:left="149" w:right="0" w:firstLine="0"/>
        <w:jc w:val="both"/>
        <w:rPr>
          <w:sz w:val="14"/>
        </w:rPr>
      </w:pPr>
      <w:r>
        <w:rPr>
          <w:color w:val="030303"/>
          <w:w w:val="105"/>
          <w:sz w:val="19"/>
        </w:rPr>
        <w:t>§ </w:t>
      </w:r>
      <w:r>
        <w:rPr>
          <w:b/>
          <w:color w:val="030303"/>
          <w:w w:val="105"/>
          <w:sz w:val="18"/>
        </w:rPr>
        <w:t>3° </w:t>
      </w:r>
      <w:r>
        <w:rPr>
          <w:color w:val="0E850E"/>
          <w:w w:val="105"/>
          <w:sz w:val="14"/>
        </w:rPr>
        <w:t>Excluído pelo </w:t>
      </w:r>
      <w:r>
        <w:rPr>
          <w:color w:val="0A0AEB"/>
          <w:w w:val="105"/>
          <w:sz w:val="14"/>
          <w:u w:val="single" w:color="0000ED"/>
        </w:rPr>
        <w:t>Decreto n</w:t>
      </w:r>
      <w:r>
        <w:rPr>
          <w:color w:val="3838EF"/>
          <w:w w:val="105"/>
          <w:sz w:val="14"/>
          <w:u w:val="single" w:color="0000ED"/>
        </w:rPr>
        <w:t>º </w:t>
      </w:r>
      <w:r>
        <w:rPr>
          <w:color w:val="0A0AEB"/>
          <w:w w:val="105"/>
          <w:sz w:val="14"/>
          <w:u w:val="single" w:color="0000ED"/>
        </w:rPr>
        <w:t>7</w:t>
      </w:r>
      <w:r>
        <w:rPr>
          <w:color w:val="3838EF"/>
          <w:w w:val="105"/>
          <w:sz w:val="14"/>
          <w:u w:val="single" w:color="0000ED"/>
        </w:rPr>
        <w:t>.</w:t>
      </w:r>
      <w:r>
        <w:rPr>
          <w:color w:val="0A0AEB"/>
          <w:w w:val="105"/>
          <w:sz w:val="14"/>
          <w:u w:val="single" w:color="0000ED"/>
        </w:rPr>
        <w:t>396</w:t>
      </w:r>
      <w:r>
        <w:rPr>
          <w:color w:val="3838EF"/>
          <w:w w:val="105"/>
          <w:sz w:val="14"/>
          <w:u w:val="single" w:color="0000ED"/>
        </w:rPr>
        <w:t>/</w:t>
      </w:r>
      <w:r>
        <w:rPr>
          <w:color w:val="0A0AEB"/>
          <w:w w:val="105"/>
          <w:sz w:val="14"/>
          <w:u w:val="single" w:color="0000ED"/>
        </w:rPr>
        <w:t>2024 (DOE de 23</w:t>
      </w:r>
      <w:r>
        <w:rPr>
          <w:color w:val="3838EF"/>
          <w:w w:val="105"/>
          <w:sz w:val="14"/>
          <w:u w:val="single" w:color="0000ED"/>
        </w:rPr>
        <w:t>.</w:t>
      </w:r>
      <w:r>
        <w:rPr>
          <w:color w:val="0A0AEB"/>
          <w:w w:val="105"/>
          <w:sz w:val="14"/>
          <w:u w:val="single" w:color="0000ED"/>
        </w:rPr>
        <w:t>09</w:t>
      </w:r>
      <w:r>
        <w:rPr>
          <w:color w:val="3838EF"/>
          <w:w w:val="105"/>
          <w:sz w:val="14"/>
          <w:u w:val="single" w:color="0000ED"/>
        </w:rPr>
        <w:t>.</w:t>
      </w:r>
      <w:r>
        <w:rPr>
          <w:color w:val="0A0AEB"/>
          <w:w w:val="105"/>
          <w:sz w:val="14"/>
          <w:u w:val="single" w:color="0000ED"/>
        </w:rPr>
        <w:t>2024</w:t>
      </w:r>
      <w:r>
        <w:rPr>
          <w:color w:val="0A0AEB"/>
          <w:w w:val="105"/>
          <w:sz w:val="14"/>
        </w:rPr>
        <w:t>)</w:t>
      </w:r>
      <w:r>
        <w:rPr>
          <w:color w:val="369A36"/>
          <w:w w:val="105"/>
          <w:sz w:val="14"/>
        </w:rPr>
        <w:t>, </w:t>
      </w:r>
      <w:r>
        <w:rPr>
          <w:color w:val="0E850E"/>
          <w:w w:val="105"/>
          <w:sz w:val="14"/>
        </w:rPr>
        <w:t>efeitos a partir de 01</w:t>
      </w:r>
      <w:r>
        <w:rPr>
          <w:color w:val="369A36"/>
          <w:w w:val="105"/>
          <w:sz w:val="14"/>
        </w:rPr>
        <w:t>.</w:t>
      </w:r>
      <w:r>
        <w:rPr>
          <w:color w:val="0E850E"/>
          <w:w w:val="105"/>
          <w:sz w:val="14"/>
        </w:rPr>
        <w:t>10.2024 </w:t>
      </w:r>
      <w:r>
        <w:rPr>
          <w:color w:val="FD0C0C"/>
          <w:w w:val="105"/>
          <w:sz w:val="14"/>
        </w:rPr>
        <w:t>Redação Anterior</w:t>
      </w:r>
    </w:p>
    <w:p>
      <w:pPr>
        <w:pStyle w:val="BodyText"/>
        <w:spacing w:before="6"/>
        <w:rPr>
          <w:sz w:val="16"/>
        </w:rPr>
      </w:pPr>
    </w:p>
    <w:p>
      <w:pPr>
        <w:spacing w:before="0"/>
        <w:ind w:left="149" w:right="0" w:firstLine="0"/>
        <w:jc w:val="both"/>
        <w:rPr>
          <w:sz w:val="14"/>
        </w:rPr>
      </w:pPr>
      <w:r>
        <w:rPr>
          <w:color w:val="030303"/>
          <w:w w:val="105"/>
          <w:sz w:val="19"/>
        </w:rPr>
        <w:t>§ </w:t>
      </w:r>
      <w:r>
        <w:rPr>
          <w:b/>
          <w:color w:val="030303"/>
          <w:w w:val="105"/>
          <w:sz w:val="18"/>
        </w:rPr>
        <w:t>4° </w:t>
      </w:r>
      <w:r>
        <w:rPr>
          <w:color w:val="0E850E"/>
          <w:w w:val="105"/>
          <w:sz w:val="14"/>
        </w:rPr>
        <w:t>Excluído pelo </w:t>
      </w:r>
      <w:r>
        <w:rPr>
          <w:color w:val="0A0AEB"/>
          <w:w w:val="105"/>
          <w:sz w:val="14"/>
          <w:u w:val="single" w:color="0000ED"/>
        </w:rPr>
        <w:t>Decret</w:t>
      </w:r>
      <w:r>
        <w:rPr>
          <w:color w:val="0A0AEB"/>
          <w:w w:val="105"/>
          <w:sz w:val="14"/>
        </w:rPr>
        <w:t>o n</w:t>
      </w:r>
      <w:r>
        <w:rPr>
          <w:color w:val="3838EF"/>
          <w:w w:val="105"/>
          <w:sz w:val="14"/>
        </w:rPr>
        <w:t>º </w:t>
      </w:r>
      <w:r>
        <w:rPr>
          <w:color w:val="0A0AEB"/>
          <w:w w:val="105"/>
          <w:sz w:val="14"/>
        </w:rPr>
        <w:t>7</w:t>
      </w:r>
      <w:r>
        <w:rPr>
          <w:color w:val="2424ED"/>
          <w:w w:val="105"/>
          <w:sz w:val="14"/>
        </w:rPr>
        <w:t>.</w:t>
      </w:r>
      <w:r>
        <w:rPr>
          <w:color w:val="0A0AEB"/>
          <w:w w:val="105"/>
          <w:sz w:val="14"/>
        </w:rPr>
        <w:t>396</w:t>
      </w:r>
      <w:r>
        <w:rPr>
          <w:color w:val="3838EF"/>
          <w:w w:val="105"/>
          <w:sz w:val="14"/>
        </w:rPr>
        <w:t>/</w:t>
      </w:r>
      <w:r>
        <w:rPr>
          <w:color w:val="0A0AEB"/>
          <w:w w:val="105"/>
          <w:sz w:val="14"/>
          <w:u w:val="single" w:color="0000ED"/>
        </w:rPr>
        <w:t>202</w:t>
      </w:r>
      <w:r>
        <w:rPr>
          <w:color w:val="0A0AEB"/>
          <w:w w:val="105"/>
          <w:sz w:val="14"/>
        </w:rPr>
        <w:t>4 (</w:t>
      </w:r>
      <w:r>
        <w:rPr>
          <w:color w:val="0A0AEB"/>
          <w:w w:val="105"/>
          <w:sz w:val="14"/>
          <w:u w:val="single" w:color="0000ED"/>
        </w:rPr>
        <w:t>DO</w:t>
      </w:r>
      <w:r>
        <w:rPr>
          <w:color w:val="0A0AEB"/>
          <w:w w:val="105"/>
          <w:sz w:val="14"/>
        </w:rPr>
        <w:t>E </w:t>
      </w:r>
      <w:r>
        <w:rPr>
          <w:color w:val="0A0AEB"/>
          <w:w w:val="105"/>
          <w:sz w:val="14"/>
          <w:u w:val="single" w:color="0000ED"/>
        </w:rPr>
        <w:t>d</w:t>
      </w:r>
      <w:r>
        <w:rPr>
          <w:color w:val="0A0AEB"/>
          <w:w w:val="105"/>
          <w:sz w:val="14"/>
        </w:rPr>
        <w:t>e 23</w:t>
      </w:r>
      <w:r>
        <w:rPr>
          <w:color w:val="5252F2"/>
          <w:w w:val="105"/>
          <w:sz w:val="14"/>
        </w:rPr>
        <w:t>.</w:t>
      </w:r>
      <w:r>
        <w:rPr>
          <w:color w:val="0A0AEB"/>
          <w:w w:val="105"/>
          <w:sz w:val="14"/>
        </w:rPr>
        <w:t>09</w:t>
      </w:r>
      <w:r>
        <w:rPr>
          <w:color w:val="3838EF"/>
          <w:w w:val="105"/>
          <w:sz w:val="14"/>
        </w:rPr>
        <w:t>.</w:t>
      </w:r>
      <w:r>
        <w:rPr>
          <w:color w:val="0A0AEB"/>
          <w:w w:val="105"/>
          <w:sz w:val="14"/>
        </w:rPr>
        <w:t>2024)</w:t>
      </w:r>
      <w:r>
        <w:rPr>
          <w:color w:val="369A36"/>
          <w:w w:val="105"/>
          <w:sz w:val="14"/>
        </w:rPr>
        <w:t>, </w:t>
      </w:r>
      <w:r>
        <w:rPr>
          <w:color w:val="0E850E"/>
          <w:w w:val="105"/>
          <w:sz w:val="14"/>
        </w:rPr>
        <w:t>efeitos a partir de 01</w:t>
      </w:r>
      <w:r>
        <w:rPr>
          <w:color w:val="369A36"/>
          <w:w w:val="105"/>
          <w:sz w:val="14"/>
        </w:rPr>
        <w:t>.</w:t>
      </w:r>
      <w:r>
        <w:rPr>
          <w:color w:val="0E850E"/>
          <w:w w:val="105"/>
          <w:sz w:val="14"/>
        </w:rPr>
        <w:t>10</w:t>
      </w:r>
      <w:r>
        <w:rPr>
          <w:color w:val="369A36"/>
          <w:w w:val="105"/>
          <w:sz w:val="14"/>
        </w:rPr>
        <w:t>.</w:t>
      </w:r>
      <w:r>
        <w:rPr>
          <w:color w:val="0E850E"/>
          <w:w w:val="105"/>
          <w:sz w:val="14"/>
        </w:rPr>
        <w:t>2024 </w:t>
      </w:r>
      <w:r>
        <w:rPr>
          <w:color w:val="FD0C0C"/>
          <w:w w:val="105"/>
          <w:sz w:val="14"/>
        </w:rPr>
        <w:t>Redação Anterior</w:t>
      </w:r>
    </w:p>
    <w:p>
      <w:pPr>
        <w:pStyle w:val="BodyText"/>
        <w:spacing w:before="9"/>
        <w:rPr>
          <w:sz w:val="17"/>
        </w:rPr>
      </w:pPr>
    </w:p>
    <w:p>
      <w:pPr>
        <w:spacing w:before="0"/>
        <w:ind w:left="149" w:right="0" w:firstLine="0"/>
        <w:jc w:val="both"/>
        <w:rPr>
          <w:sz w:val="14"/>
        </w:rPr>
      </w:pPr>
      <w:r>
        <w:rPr>
          <w:color w:val="030303"/>
          <w:w w:val="105"/>
          <w:sz w:val="19"/>
        </w:rPr>
        <w:t>§ </w:t>
      </w:r>
      <w:r>
        <w:rPr>
          <w:b/>
          <w:color w:val="030303"/>
          <w:w w:val="105"/>
          <w:sz w:val="18"/>
        </w:rPr>
        <w:t>5° </w:t>
      </w:r>
      <w:r>
        <w:rPr>
          <w:color w:val="0E850E"/>
          <w:w w:val="105"/>
          <w:sz w:val="14"/>
        </w:rPr>
        <w:t>Excluído pelo </w:t>
      </w:r>
      <w:r>
        <w:rPr>
          <w:color w:val="0A0AEB"/>
          <w:w w:val="105"/>
          <w:sz w:val="14"/>
          <w:u w:val="single" w:color="0000ED"/>
        </w:rPr>
        <w:t>De</w:t>
      </w:r>
      <w:r>
        <w:rPr>
          <w:color w:val="2424ED"/>
          <w:w w:val="105"/>
          <w:sz w:val="14"/>
          <w:u w:val="single" w:color="0000ED"/>
        </w:rPr>
        <w:t>c</w:t>
      </w:r>
      <w:r>
        <w:rPr>
          <w:color w:val="0A0AEB"/>
          <w:w w:val="105"/>
          <w:sz w:val="14"/>
          <w:u w:val="single" w:color="0000ED"/>
        </w:rPr>
        <w:t>reto n</w:t>
      </w:r>
      <w:r>
        <w:rPr>
          <w:color w:val="3838EF"/>
          <w:w w:val="105"/>
          <w:sz w:val="14"/>
          <w:u w:val="single" w:color="0000ED"/>
        </w:rPr>
        <w:t>º </w:t>
      </w:r>
      <w:r>
        <w:rPr>
          <w:color w:val="0A0AEB"/>
          <w:w w:val="105"/>
          <w:sz w:val="14"/>
          <w:u w:val="single" w:color="0000ED"/>
        </w:rPr>
        <w:t>7.</w:t>
      </w:r>
      <w:r>
        <w:rPr>
          <w:color w:val="2424ED"/>
          <w:w w:val="105"/>
          <w:sz w:val="14"/>
          <w:u w:val="single" w:color="0000ED"/>
        </w:rPr>
        <w:t>3</w:t>
      </w:r>
      <w:r>
        <w:rPr>
          <w:color w:val="0A0AEB"/>
          <w:w w:val="105"/>
          <w:sz w:val="14"/>
          <w:u w:val="single" w:color="0000ED"/>
        </w:rPr>
        <w:t>96</w:t>
      </w:r>
      <w:r>
        <w:rPr>
          <w:color w:val="3838EF"/>
          <w:w w:val="105"/>
          <w:sz w:val="14"/>
          <w:u w:val="single" w:color="0000ED"/>
        </w:rPr>
        <w:t>/</w:t>
      </w:r>
      <w:r>
        <w:rPr>
          <w:color w:val="0A0AEB"/>
          <w:w w:val="105"/>
          <w:sz w:val="14"/>
          <w:u w:val="single" w:color="0000ED"/>
        </w:rPr>
        <w:t>2024 (DOE de 2</w:t>
      </w:r>
      <w:r>
        <w:rPr>
          <w:color w:val="2424ED"/>
          <w:w w:val="105"/>
          <w:sz w:val="14"/>
          <w:u w:val="single" w:color="0000ED"/>
        </w:rPr>
        <w:t>3</w:t>
      </w:r>
      <w:r>
        <w:rPr>
          <w:color w:val="0A0AEB"/>
          <w:w w:val="105"/>
          <w:sz w:val="14"/>
          <w:u w:val="single" w:color="0000ED"/>
        </w:rPr>
        <w:t>.09.2024</w:t>
      </w:r>
      <w:r>
        <w:rPr>
          <w:color w:val="0A0AEB"/>
          <w:w w:val="105"/>
          <w:sz w:val="14"/>
        </w:rPr>
        <w:t>)</w:t>
      </w:r>
      <w:r>
        <w:rPr>
          <w:color w:val="369A36"/>
          <w:w w:val="105"/>
          <w:sz w:val="14"/>
        </w:rPr>
        <w:t>, </w:t>
      </w:r>
      <w:r>
        <w:rPr>
          <w:color w:val="0E850E"/>
          <w:w w:val="105"/>
          <w:sz w:val="14"/>
        </w:rPr>
        <w:t>efeitos a partir de 01.10.2024 </w:t>
      </w:r>
      <w:r>
        <w:rPr>
          <w:color w:val="FD0C0C"/>
          <w:w w:val="105"/>
          <w:sz w:val="14"/>
        </w:rPr>
        <w:t>Redação Anterior</w:t>
      </w:r>
    </w:p>
    <w:p>
      <w:pPr>
        <w:spacing w:after="0"/>
        <w:jc w:val="both"/>
        <w:rPr>
          <w:sz w:val="14"/>
        </w:rPr>
        <w:sectPr>
          <w:pgSz w:w="11910" w:h="16840"/>
          <w:pgMar w:top="560" w:bottom="280" w:left="540" w:right="500"/>
        </w:sectPr>
      </w:pPr>
    </w:p>
    <w:p>
      <w:pPr>
        <w:spacing w:before="68"/>
        <w:ind w:left="149" w:right="0" w:firstLine="0"/>
        <w:jc w:val="both"/>
        <w:rPr>
          <w:sz w:val="14"/>
        </w:rPr>
      </w:pPr>
      <w:r>
        <w:rPr>
          <w:color w:val="010101"/>
          <w:w w:val="105"/>
          <w:sz w:val="19"/>
        </w:rPr>
        <w:t>§ </w:t>
      </w:r>
      <w:r>
        <w:rPr>
          <w:b/>
          <w:color w:val="010101"/>
          <w:w w:val="105"/>
          <w:sz w:val="18"/>
        </w:rPr>
        <w:t>6° </w:t>
      </w:r>
      <w:r>
        <w:rPr>
          <w:color w:val="0C850C"/>
          <w:w w:val="105"/>
          <w:sz w:val="14"/>
        </w:rPr>
        <w:t>Excluído pelo </w:t>
      </w:r>
      <w:r>
        <w:rPr>
          <w:color w:val="0707ED"/>
          <w:w w:val="105"/>
          <w:sz w:val="14"/>
          <w:u w:val="single" w:color="0000ED"/>
        </w:rPr>
        <w:t>Decreto n</w:t>
      </w:r>
      <w:r>
        <w:rPr>
          <w:color w:val="3434EF"/>
          <w:w w:val="105"/>
          <w:sz w:val="14"/>
          <w:u w:val="single" w:color="0000ED"/>
        </w:rPr>
        <w:t>º </w:t>
      </w:r>
      <w:r>
        <w:rPr>
          <w:color w:val="0707ED"/>
          <w:w w:val="105"/>
          <w:sz w:val="14"/>
          <w:u w:val="single" w:color="0000ED"/>
        </w:rPr>
        <w:t>7</w:t>
      </w:r>
      <w:r>
        <w:rPr>
          <w:color w:val="3434EF"/>
          <w:w w:val="105"/>
          <w:sz w:val="14"/>
          <w:u w:val="single" w:color="0000ED"/>
        </w:rPr>
        <w:t>.</w:t>
      </w:r>
      <w:r>
        <w:rPr>
          <w:color w:val="1C1CED"/>
          <w:w w:val="105"/>
          <w:sz w:val="14"/>
          <w:u w:val="single" w:color="0000ED"/>
        </w:rPr>
        <w:t>396</w:t>
      </w:r>
      <w:r>
        <w:rPr>
          <w:color w:val="3434EF"/>
          <w:w w:val="105"/>
          <w:sz w:val="14"/>
          <w:u w:val="single" w:color="0000ED"/>
        </w:rPr>
        <w:t>/</w:t>
      </w:r>
      <w:r>
        <w:rPr>
          <w:color w:val="0707ED"/>
          <w:w w:val="105"/>
          <w:sz w:val="14"/>
          <w:u w:val="single" w:color="0000ED"/>
        </w:rPr>
        <w:t>2024 (DOE de 23</w:t>
      </w:r>
      <w:r>
        <w:rPr>
          <w:color w:val="3434EF"/>
          <w:w w:val="105"/>
          <w:sz w:val="14"/>
          <w:u w:val="single" w:color="0000ED"/>
        </w:rPr>
        <w:t>.</w:t>
      </w:r>
      <w:r>
        <w:rPr>
          <w:color w:val="0707ED"/>
          <w:w w:val="105"/>
          <w:sz w:val="14"/>
          <w:u w:val="single" w:color="0000ED"/>
        </w:rPr>
        <w:t>09</w:t>
      </w:r>
      <w:r>
        <w:rPr>
          <w:color w:val="3434EF"/>
          <w:w w:val="105"/>
          <w:sz w:val="14"/>
          <w:u w:val="single" w:color="0000ED"/>
        </w:rPr>
        <w:t>.</w:t>
      </w:r>
      <w:r>
        <w:rPr>
          <w:color w:val="0707ED"/>
          <w:w w:val="105"/>
          <w:sz w:val="14"/>
          <w:u w:val="single" w:color="0000ED"/>
        </w:rPr>
        <w:t>2024</w:t>
      </w:r>
      <w:r>
        <w:rPr>
          <w:color w:val="0707ED"/>
          <w:w w:val="105"/>
          <w:sz w:val="14"/>
        </w:rPr>
        <w:t>)</w:t>
      </w:r>
      <w:r>
        <w:rPr>
          <w:color w:val="2A952A"/>
          <w:w w:val="105"/>
          <w:sz w:val="14"/>
        </w:rPr>
        <w:t>, </w:t>
      </w:r>
      <w:r>
        <w:rPr>
          <w:color w:val="0C850C"/>
          <w:w w:val="105"/>
          <w:sz w:val="14"/>
        </w:rPr>
        <w:t>efeitos a partir de 01</w:t>
      </w:r>
      <w:r>
        <w:rPr>
          <w:color w:val="3F9E3F"/>
          <w:w w:val="105"/>
          <w:sz w:val="14"/>
        </w:rPr>
        <w:t>.</w:t>
      </w:r>
      <w:r>
        <w:rPr>
          <w:color w:val="0C850C"/>
          <w:w w:val="105"/>
          <w:sz w:val="14"/>
        </w:rPr>
        <w:t>10</w:t>
      </w:r>
      <w:r>
        <w:rPr>
          <w:color w:val="2A952A"/>
          <w:w w:val="105"/>
          <w:sz w:val="14"/>
        </w:rPr>
        <w:t>.</w:t>
      </w:r>
      <w:r>
        <w:rPr>
          <w:color w:val="0C850C"/>
          <w:w w:val="105"/>
          <w:sz w:val="14"/>
        </w:rPr>
        <w:t>2024 </w:t>
      </w:r>
      <w:r>
        <w:rPr>
          <w:color w:val="FF0E0E"/>
          <w:w w:val="105"/>
          <w:sz w:val="14"/>
        </w:rPr>
        <w:t>Redação Anterior</w:t>
      </w:r>
    </w:p>
    <w:p>
      <w:pPr>
        <w:pStyle w:val="BodyText"/>
        <w:spacing w:before="6"/>
        <w:rPr>
          <w:sz w:val="16"/>
        </w:rPr>
      </w:pPr>
    </w:p>
    <w:p>
      <w:pPr>
        <w:spacing w:before="0"/>
        <w:ind w:left="149" w:right="0" w:firstLine="0"/>
        <w:jc w:val="both"/>
        <w:rPr>
          <w:sz w:val="14"/>
        </w:rPr>
      </w:pPr>
      <w:r>
        <w:rPr>
          <w:color w:val="010101"/>
          <w:w w:val="105"/>
          <w:sz w:val="19"/>
        </w:rPr>
        <w:t>§ </w:t>
      </w:r>
      <w:r>
        <w:rPr>
          <w:rFonts w:ascii="Times New Roman" w:hAnsi="Times New Roman"/>
          <w:b/>
          <w:color w:val="010101"/>
          <w:w w:val="105"/>
          <w:sz w:val="19"/>
        </w:rPr>
        <w:t>7º </w:t>
      </w:r>
      <w:r>
        <w:rPr>
          <w:color w:val="0C850C"/>
          <w:w w:val="105"/>
          <w:sz w:val="14"/>
        </w:rPr>
        <w:t>Excluído pelo </w:t>
      </w:r>
      <w:r>
        <w:rPr>
          <w:color w:val="0707ED"/>
          <w:w w:val="105"/>
          <w:sz w:val="14"/>
          <w:u w:val="single" w:color="0000ED"/>
        </w:rPr>
        <w:t>Decreto n</w:t>
      </w:r>
      <w:r>
        <w:rPr>
          <w:color w:val="3434EF"/>
          <w:w w:val="105"/>
          <w:sz w:val="14"/>
          <w:u w:val="single" w:color="0000ED"/>
        </w:rPr>
        <w:t>º </w:t>
      </w:r>
      <w:r>
        <w:rPr>
          <w:color w:val="0707ED"/>
          <w:w w:val="105"/>
          <w:sz w:val="14"/>
          <w:u w:val="single" w:color="0000ED"/>
        </w:rPr>
        <w:t>7</w:t>
      </w:r>
      <w:r>
        <w:rPr>
          <w:color w:val="3434EF"/>
          <w:w w:val="105"/>
          <w:sz w:val="14"/>
          <w:u w:val="single" w:color="0000ED"/>
        </w:rPr>
        <w:t>.</w:t>
      </w:r>
      <w:r>
        <w:rPr>
          <w:color w:val="0707ED"/>
          <w:w w:val="105"/>
          <w:sz w:val="14"/>
          <w:u w:val="single" w:color="0000ED"/>
        </w:rPr>
        <w:t>396</w:t>
      </w:r>
      <w:r>
        <w:rPr>
          <w:color w:val="3434EF"/>
          <w:w w:val="105"/>
          <w:sz w:val="14"/>
          <w:u w:val="single" w:color="0000ED"/>
        </w:rPr>
        <w:t>/</w:t>
      </w:r>
      <w:r>
        <w:rPr>
          <w:color w:val="1C1CED"/>
          <w:w w:val="105"/>
          <w:sz w:val="14"/>
          <w:u w:val="single" w:color="0000ED"/>
        </w:rPr>
        <w:t>2024 </w:t>
      </w:r>
      <w:r>
        <w:rPr>
          <w:color w:val="0707ED"/>
          <w:w w:val="105"/>
          <w:sz w:val="14"/>
          <w:u w:val="single" w:color="0000ED"/>
        </w:rPr>
        <w:t>(DOE de 23</w:t>
      </w:r>
      <w:r>
        <w:rPr>
          <w:color w:val="3434EF"/>
          <w:w w:val="105"/>
          <w:sz w:val="14"/>
          <w:u w:val="single" w:color="0000ED"/>
        </w:rPr>
        <w:t>.</w:t>
      </w:r>
      <w:r>
        <w:rPr>
          <w:color w:val="0707ED"/>
          <w:w w:val="105"/>
          <w:sz w:val="14"/>
          <w:u w:val="single" w:color="0000ED"/>
        </w:rPr>
        <w:t>09</w:t>
      </w:r>
      <w:r>
        <w:rPr>
          <w:color w:val="3434EF"/>
          <w:w w:val="105"/>
          <w:sz w:val="14"/>
          <w:u w:val="single" w:color="0000ED"/>
        </w:rPr>
        <w:t>.</w:t>
      </w:r>
      <w:r>
        <w:rPr>
          <w:color w:val="0707ED"/>
          <w:w w:val="105"/>
          <w:sz w:val="14"/>
          <w:u w:val="single" w:color="0000ED"/>
        </w:rPr>
        <w:t>2024</w:t>
      </w:r>
      <w:r>
        <w:rPr>
          <w:color w:val="0707ED"/>
          <w:w w:val="105"/>
          <w:sz w:val="14"/>
        </w:rPr>
        <w:t>)</w:t>
      </w:r>
      <w:r>
        <w:rPr>
          <w:color w:val="2A952A"/>
          <w:w w:val="105"/>
          <w:sz w:val="14"/>
        </w:rPr>
        <w:t>, </w:t>
      </w:r>
      <w:r>
        <w:rPr>
          <w:color w:val="0C850C"/>
          <w:w w:val="105"/>
          <w:sz w:val="14"/>
        </w:rPr>
        <w:t>efeitos a partir de 01</w:t>
      </w:r>
      <w:r>
        <w:rPr>
          <w:color w:val="3F9E3F"/>
          <w:w w:val="105"/>
          <w:sz w:val="14"/>
        </w:rPr>
        <w:t>.</w:t>
      </w:r>
      <w:r>
        <w:rPr>
          <w:color w:val="0C850C"/>
          <w:w w:val="105"/>
          <w:sz w:val="14"/>
        </w:rPr>
        <w:t>10</w:t>
      </w:r>
      <w:r>
        <w:rPr>
          <w:color w:val="2A952A"/>
          <w:w w:val="105"/>
          <w:sz w:val="14"/>
        </w:rPr>
        <w:t>.</w:t>
      </w:r>
      <w:r>
        <w:rPr>
          <w:color w:val="0C850C"/>
          <w:w w:val="105"/>
          <w:sz w:val="14"/>
        </w:rPr>
        <w:t>2024 </w:t>
      </w:r>
      <w:r>
        <w:rPr>
          <w:color w:val="FF0E0E"/>
          <w:w w:val="105"/>
          <w:sz w:val="14"/>
        </w:rPr>
        <w:t>Redação Anterior</w:t>
      </w:r>
    </w:p>
    <w:p>
      <w:pPr>
        <w:pStyle w:val="BodyText"/>
        <w:spacing w:before="11"/>
        <w:rPr>
          <w:sz w:val="16"/>
        </w:rPr>
      </w:pPr>
    </w:p>
    <w:p>
      <w:pPr>
        <w:spacing w:before="0"/>
        <w:ind w:left="149" w:right="0" w:firstLine="0"/>
        <w:jc w:val="both"/>
        <w:rPr>
          <w:sz w:val="14"/>
        </w:rPr>
      </w:pPr>
      <w:r>
        <w:rPr>
          <w:color w:val="010101"/>
          <w:w w:val="105"/>
          <w:sz w:val="19"/>
        </w:rPr>
        <w:t>§ </w:t>
      </w:r>
      <w:r>
        <w:rPr>
          <w:rFonts w:ascii="Times New Roman" w:hAnsi="Times New Roman"/>
          <w:b/>
          <w:color w:val="010101"/>
          <w:w w:val="105"/>
          <w:sz w:val="20"/>
        </w:rPr>
        <w:t>8º </w:t>
      </w:r>
      <w:r>
        <w:rPr>
          <w:color w:val="0C850C"/>
          <w:w w:val="105"/>
          <w:sz w:val="14"/>
        </w:rPr>
        <w:t>Excluído pelo </w:t>
      </w:r>
      <w:r>
        <w:rPr>
          <w:color w:val="0707ED"/>
          <w:w w:val="105"/>
          <w:sz w:val="14"/>
          <w:u w:val="single" w:color="0000ED"/>
        </w:rPr>
        <w:t>Decreto n</w:t>
      </w:r>
      <w:r>
        <w:rPr>
          <w:color w:val="3434EF"/>
          <w:w w:val="105"/>
          <w:sz w:val="14"/>
          <w:u w:val="single" w:color="0000ED"/>
        </w:rPr>
        <w:t>º </w:t>
      </w:r>
      <w:r>
        <w:rPr>
          <w:color w:val="0707ED"/>
          <w:w w:val="105"/>
          <w:sz w:val="14"/>
          <w:u w:val="single" w:color="0000ED"/>
        </w:rPr>
        <w:t>7.396</w:t>
      </w:r>
      <w:r>
        <w:rPr>
          <w:color w:val="3434EF"/>
          <w:w w:val="105"/>
          <w:sz w:val="14"/>
          <w:u w:val="single" w:color="0000ED"/>
        </w:rPr>
        <w:t>/</w:t>
      </w:r>
      <w:r>
        <w:rPr>
          <w:color w:val="1C1CED"/>
          <w:w w:val="105"/>
          <w:sz w:val="14"/>
          <w:u w:val="single" w:color="0000ED"/>
        </w:rPr>
        <w:t>2024 </w:t>
      </w:r>
      <w:r>
        <w:rPr>
          <w:color w:val="0707ED"/>
          <w:w w:val="105"/>
          <w:sz w:val="14"/>
          <w:u w:val="single" w:color="0000ED"/>
        </w:rPr>
        <w:t>(DOE de 23.09.2024</w:t>
      </w:r>
      <w:r>
        <w:rPr>
          <w:color w:val="0707ED"/>
          <w:w w:val="105"/>
          <w:sz w:val="14"/>
        </w:rPr>
        <w:t>)</w:t>
      </w:r>
      <w:r>
        <w:rPr>
          <w:color w:val="2A952A"/>
          <w:w w:val="105"/>
          <w:sz w:val="14"/>
        </w:rPr>
        <w:t>, </w:t>
      </w:r>
      <w:r>
        <w:rPr>
          <w:color w:val="0C850C"/>
          <w:w w:val="105"/>
          <w:sz w:val="14"/>
        </w:rPr>
        <w:t>efeitos a partir de 01.10.2024 </w:t>
      </w:r>
      <w:r>
        <w:rPr>
          <w:color w:val="FF0E0E"/>
          <w:w w:val="105"/>
          <w:sz w:val="14"/>
        </w:rPr>
        <w:t>Redação Anterior</w:t>
      </w:r>
    </w:p>
    <w:p>
      <w:pPr>
        <w:spacing w:before="178"/>
        <w:ind w:left="149" w:right="0" w:firstLine="0"/>
        <w:jc w:val="both"/>
        <w:rPr>
          <w:sz w:val="14"/>
        </w:rPr>
      </w:pPr>
      <w:r>
        <w:rPr>
          <w:color w:val="010101"/>
          <w:w w:val="105"/>
          <w:sz w:val="19"/>
        </w:rPr>
        <w:t>§ </w:t>
      </w:r>
      <w:r>
        <w:rPr>
          <w:rFonts w:ascii="Times New Roman" w:hAnsi="Times New Roman"/>
          <w:b/>
          <w:color w:val="010101"/>
          <w:w w:val="105"/>
          <w:sz w:val="20"/>
        </w:rPr>
        <w:t>9º </w:t>
      </w:r>
      <w:r>
        <w:rPr>
          <w:color w:val="0C850C"/>
          <w:w w:val="105"/>
          <w:sz w:val="14"/>
        </w:rPr>
        <w:t>Excluído pelo </w:t>
      </w:r>
      <w:r>
        <w:rPr>
          <w:color w:val="0707ED"/>
          <w:w w:val="105"/>
          <w:sz w:val="14"/>
          <w:u w:val="single" w:color="0000ED"/>
        </w:rPr>
        <w:t>Decreto n</w:t>
      </w:r>
      <w:r>
        <w:rPr>
          <w:color w:val="3434EF"/>
          <w:w w:val="105"/>
          <w:sz w:val="14"/>
          <w:u w:val="single" w:color="0000ED"/>
        </w:rPr>
        <w:t>º </w:t>
      </w:r>
      <w:r>
        <w:rPr>
          <w:color w:val="0707ED"/>
          <w:w w:val="105"/>
          <w:sz w:val="14"/>
          <w:u w:val="single" w:color="0000ED"/>
        </w:rPr>
        <w:t>7.396</w:t>
      </w:r>
      <w:r>
        <w:rPr>
          <w:color w:val="3434EF"/>
          <w:w w:val="105"/>
          <w:sz w:val="14"/>
          <w:u w:val="single" w:color="0000ED"/>
        </w:rPr>
        <w:t>/</w:t>
      </w:r>
      <w:r>
        <w:rPr>
          <w:color w:val="0707ED"/>
          <w:w w:val="105"/>
          <w:sz w:val="14"/>
          <w:u w:val="single" w:color="0000ED"/>
        </w:rPr>
        <w:t>2024 (DOE de 23</w:t>
      </w:r>
      <w:r>
        <w:rPr>
          <w:color w:val="3434EF"/>
          <w:w w:val="105"/>
          <w:sz w:val="14"/>
          <w:u w:val="single" w:color="0000ED"/>
        </w:rPr>
        <w:t>.</w:t>
      </w:r>
      <w:r>
        <w:rPr>
          <w:color w:val="0707ED"/>
          <w:w w:val="105"/>
          <w:sz w:val="14"/>
          <w:u w:val="single" w:color="0000ED"/>
        </w:rPr>
        <w:t>09</w:t>
      </w:r>
      <w:r>
        <w:rPr>
          <w:color w:val="3434EF"/>
          <w:w w:val="105"/>
          <w:sz w:val="14"/>
          <w:u w:val="single" w:color="0000ED"/>
        </w:rPr>
        <w:t>.</w:t>
      </w:r>
      <w:r>
        <w:rPr>
          <w:color w:val="0707ED"/>
          <w:w w:val="105"/>
          <w:sz w:val="14"/>
          <w:u w:val="single" w:color="0000ED"/>
        </w:rPr>
        <w:t>2024</w:t>
      </w:r>
      <w:r>
        <w:rPr>
          <w:color w:val="0707ED"/>
          <w:w w:val="105"/>
          <w:sz w:val="14"/>
        </w:rPr>
        <w:t>)</w:t>
      </w:r>
      <w:r>
        <w:rPr>
          <w:color w:val="0C850C"/>
          <w:w w:val="105"/>
          <w:sz w:val="14"/>
        </w:rPr>
        <w:t>, efeitos a partir de 01</w:t>
      </w:r>
      <w:r>
        <w:rPr>
          <w:color w:val="2A952A"/>
          <w:w w:val="105"/>
          <w:sz w:val="14"/>
        </w:rPr>
        <w:t>.</w:t>
      </w:r>
      <w:r>
        <w:rPr>
          <w:color w:val="0C850C"/>
          <w:w w:val="105"/>
          <w:sz w:val="14"/>
        </w:rPr>
        <w:t>10</w:t>
      </w:r>
      <w:r>
        <w:rPr>
          <w:color w:val="2A952A"/>
          <w:w w:val="105"/>
          <w:sz w:val="14"/>
        </w:rPr>
        <w:t>.</w:t>
      </w:r>
      <w:r>
        <w:rPr>
          <w:color w:val="0C850C"/>
          <w:w w:val="105"/>
          <w:sz w:val="14"/>
        </w:rPr>
        <w:t>2024 </w:t>
      </w:r>
      <w:r>
        <w:rPr>
          <w:color w:val="FF0E0E"/>
          <w:w w:val="105"/>
          <w:sz w:val="14"/>
        </w:rPr>
        <w:t>Redação Anterior</w:t>
      </w:r>
    </w:p>
    <w:p>
      <w:pPr>
        <w:spacing w:line="240" w:lineRule="auto" w:before="187"/>
        <w:ind w:left="149" w:right="133" w:firstLine="2"/>
        <w:jc w:val="both"/>
        <w:rPr>
          <w:sz w:val="14"/>
        </w:rPr>
      </w:pPr>
      <w:r>
        <w:rPr>
          <w:b/>
          <w:color w:val="010101"/>
          <w:w w:val="105"/>
          <w:sz w:val="19"/>
        </w:rPr>
        <w:t>Art. 126-A. </w:t>
      </w:r>
      <w:r>
        <w:rPr>
          <w:color w:val="010101"/>
          <w:w w:val="105"/>
          <w:sz w:val="19"/>
        </w:rPr>
        <w:t>A base de cálculo para fins de retenção e pagamento do imposto relativo às saídas subsequentes para as operações com os medicamentos disponibilizados no âmbito do Programa </w:t>
      </w:r>
      <w:r>
        <w:rPr>
          <w:color w:val="1D1D1D"/>
          <w:w w:val="105"/>
          <w:sz w:val="19"/>
        </w:rPr>
        <w:t>"</w:t>
      </w:r>
      <w:r>
        <w:rPr>
          <w:color w:val="010101"/>
          <w:w w:val="105"/>
          <w:sz w:val="19"/>
        </w:rPr>
        <w:t>Farmácia Popular do Brasil</w:t>
      </w:r>
      <w:r>
        <w:rPr>
          <w:color w:val="1D1D1D"/>
          <w:w w:val="105"/>
          <w:sz w:val="19"/>
        </w:rPr>
        <w:t>", </w:t>
      </w:r>
      <w:r>
        <w:rPr>
          <w:color w:val="010101"/>
          <w:w w:val="105"/>
          <w:sz w:val="19"/>
        </w:rPr>
        <w:t>conforme Decreto</w:t>
      </w:r>
      <w:r>
        <w:rPr>
          <w:color w:val="010101"/>
          <w:spacing w:val="-10"/>
          <w:w w:val="105"/>
          <w:sz w:val="19"/>
        </w:rPr>
        <w:t> </w:t>
      </w:r>
      <w:r>
        <w:rPr>
          <w:color w:val="010101"/>
          <w:w w:val="105"/>
          <w:sz w:val="19"/>
        </w:rPr>
        <w:t>Federal</w:t>
      </w:r>
      <w:r>
        <w:rPr>
          <w:color w:val="010101"/>
          <w:spacing w:val="-13"/>
          <w:w w:val="105"/>
          <w:sz w:val="19"/>
        </w:rPr>
        <w:t> </w:t>
      </w:r>
      <w:r>
        <w:rPr>
          <w:color w:val="010101"/>
          <w:spacing w:val="1"/>
          <w:w w:val="105"/>
          <w:sz w:val="19"/>
        </w:rPr>
        <w:t>n</w:t>
      </w:r>
      <w:r>
        <w:rPr>
          <w:color w:val="1D1D1D"/>
          <w:spacing w:val="1"/>
          <w:w w:val="105"/>
          <w:sz w:val="19"/>
        </w:rPr>
        <w:t>º</w:t>
      </w:r>
      <w:r>
        <w:rPr>
          <w:color w:val="1D1D1D"/>
          <w:spacing w:val="-17"/>
          <w:w w:val="105"/>
          <w:sz w:val="19"/>
        </w:rPr>
        <w:t> </w:t>
      </w:r>
      <w:r>
        <w:rPr>
          <w:color w:val="010101"/>
          <w:spacing w:val="-3"/>
          <w:w w:val="105"/>
          <w:sz w:val="19"/>
        </w:rPr>
        <w:t>5</w:t>
      </w:r>
      <w:r>
        <w:rPr>
          <w:color w:val="1D1D1D"/>
          <w:spacing w:val="-3"/>
          <w:w w:val="105"/>
          <w:sz w:val="19"/>
        </w:rPr>
        <w:t>.</w:t>
      </w:r>
      <w:r>
        <w:rPr>
          <w:color w:val="010101"/>
          <w:spacing w:val="-3"/>
          <w:w w:val="105"/>
          <w:sz w:val="19"/>
        </w:rPr>
        <w:t>090,</w:t>
      </w:r>
      <w:r>
        <w:rPr>
          <w:color w:val="010101"/>
          <w:spacing w:val="-24"/>
          <w:w w:val="105"/>
          <w:sz w:val="19"/>
        </w:rPr>
        <w:t> </w:t>
      </w:r>
      <w:r>
        <w:rPr>
          <w:color w:val="010101"/>
          <w:w w:val="105"/>
          <w:sz w:val="19"/>
        </w:rPr>
        <w:t>de</w:t>
      </w:r>
      <w:r>
        <w:rPr>
          <w:color w:val="010101"/>
          <w:spacing w:val="-17"/>
          <w:w w:val="105"/>
          <w:sz w:val="19"/>
        </w:rPr>
        <w:t> </w:t>
      </w:r>
      <w:r>
        <w:rPr>
          <w:color w:val="010101"/>
          <w:w w:val="105"/>
          <w:sz w:val="19"/>
        </w:rPr>
        <w:t>20</w:t>
      </w:r>
      <w:r>
        <w:rPr>
          <w:color w:val="010101"/>
          <w:spacing w:val="-19"/>
          <w:w w:val="105"/>
          <w:sz w:val="19"/>
        </w:rPr>
        <w:t> </w:t>
      </w:r>
      <w:r>
        <w:rPr>
          <w:color w:val="010101"/>
          <w:w w:val="105"/>
          <w:sz w:val="19"/>
        </w:rPr>
        <w:t>de</w:t>
      </w:r>
      <w:r>
        <w:rPr>
          <w:color w:val="010101"/>
          <w:spacing w:val="-18"/>
          <w:w w:val="105"/>
          <w:sz w:val="19"/>
        </w:rPr>
        <w:t> </w:t>
      </w:r>
      <w:r>
        <w:rPr>
          <w:color w:val="010101"/>
          <w:w w:val="105"/>
          <w:sz w:val="19"/>
        </w:rPr>
        <w:t>maio</w:t>
      </w:r>
      <w:r>
        <w:rPr>
          <w:color w:val="010101"/>
          <w:spacing w:val="-14"/>
          <w:w w:val="105"/>
          <w:sz w:val="19"/>
        </w:rPr>
        <w:t> </w:t>
      </w:r>
      <w:r>
        <w:rPr>
          <w:color w:val="010101"/>
          <w:w w:val="105"/>
          <w:sz w:val="19"/>
        </w:rPr>
        <w:t>de</w:t>
      </w:r>
      <w:r>
        <w:rPr>
          <w:color w:val="010101"/>
          <w:spacing w:val="-17"/>
          <w:w w:val="105"/>
          <w:sz w:val="19"/>
        </w:rPr>
        <w:t> </w:t>
      </w:r>
      <w:r>
        <w:rPr>
          <w:color w:val="010101"/>
          <w:spacing w:val="-3"/>
          <w:w w:val="105"/>
          <w:sz w:val="19"/>
        </w:rPr>
        <w:t>2004</w:t>
      </w:r>
      <w:r>
        <w:rPr>
          <w:color w:val="1D1D1D"/>
          <w:spacing w:val="-3"/>
          <w:w w:val="105"/>
          <w:sz w:val="19"/>
        </w:rPr>
        <w:t>,</w:t>
      </w:r>
      <w:r>
        <w:rPr>
          <w:color w:val="1D1D1D"/>
          <w:spacing w:val="-14"/>
          <w:w w:val="105"/>
          <w:sz w:val="19"/>
        </w:rPr>
        <w:t> </w:t>
      </w:r>
      <w:r>
        <w:rPr>
          <w:color w:val="010101"/>
          <w:w w:val="105"/>
          <w:sz w:val="19"/>
        </w:rPr>
        <w:t>será</w:t>
      </w:r>
      <w:r>
        <w:rPr>
          <w:color w:val="010101"/>
          <w:spacing w:val="-14"/>
          <w:w w:val="105"/>
          <w:sz w:val="19"/>
        </w:rPr>
        <w:t> </w:t>
      </w:r>
      <w:r>
        <w:rPr>
          <w:color w:val="010101"/>
          <w:w w:val="105"/>
          <w:sz w:val="19"/>
        </w:rPr>
        <w:t>o</w:t>
      </w:r>
      <w:r>
        <w:rPr>
          <w:color w:val="010101"/>
          <w:spacing w:val="-21"/>
          <w:w w:val="105"/>
          <w:sz w:val="19"/>
        </w:rPr>
        <w:t> </w:t>
      </w:r>
      <w:r>
        <w:rPr>
          <w:color w:val="010101"/>
          <w:w w:val="105"/>
          <w:sz w:val="19"/>
        </w:rPr>
        <w:t>"valor</w:t>
      </w:r>
      <w:r>
        <w:rPr>
          <w:color w:val="010101"/>
          <w:spacing w:val="-14"/>
          <w:w w:val="105"/>
          <w:sz w:val="19"/>
        </w:rPr>
        <w:t> </w:t>
      </w:r>
      <w:r>
        <w:rPr>
          <w:color w:val="010101"/>
          <w:w w:val="105"/>
          <w:sz w:val="19"/>
        </w:rPr>
        <w:t>de</w:t>
      </w:r>
      <w:r>
        <w:rPr>
          <w:color w:val="010101"/>
          <w:spacing w:val="-15"/>
          <w:w w:val="105"/>
          <w:sz w:val="19"/>
        </w:rPr>
        <w:t> </w:t>
      </w:r>
      <w:r>
        <w:rPr>
          <w:color w:val="010101"/>
          <w:w w:val="105"/>
          <w:sz w:val="19"/>
        </w:rPr>
        <w:t>referência"</w:t>
      </w:r>
      <w:r>
        <w:rPr>
          <w:color w:val="010101"/>
          <w:spacing w:val="-2"/>
          <w:w w:val="105"/>
          <w:sz w:val="19"/>
        </w:rPr>
        <w:t> </w:t>
      </w:r>
      <w:r>
        <w:rPr>
          <w:color w:val="010101"/>
          <w:w w:val="105"/>
          <w:sz w:val="19"/>
        </w:rPr>
        <w:t>divulgado</w:t>
      </w:r>
      <w:r>
        <w:rPr>
          <w:color w:val="010101"/>
          <w:spacing w:val="-7"/>
          <w:w w:val="105"/>
          <w:sz w:val="19"/>
        </w:rPr>
        <w:t> </w:t>
      </w:r>
      <w:r>
        <w:rPr>
          <w:color w:val="010101"/>
          <w:w w:val="105"/>
          <w:sz w:val="19"/>
        </w:rPr>
        <w:t>em</w:t>
      </w:r>
      <w:r>
        <w:rPr>
          <w:color w:val="010101"/>
          <w:spacing w:val="-17"/>
          <w:w w:val="105"/>
          <w:sz w:val="19"/>
        </w:rPr>
        <w:t> </w:t>
      </w:r>
      <w:r>
        <w:rPr>
          <w:color w:val="010101"/>
          <w:w w:val="105"/>
          <w:sz w:val="19"/>
        </w:rPr>
        <w:t>ato</w:t>
      </w:r>
      <w:r>
        <w:rPr>
          <w:color w:val="010101"/>
          <w:spacing w:val="-13"/>
          <w:w w:val="105"/>
          <w:sz w:val="19"/>
        </w:rPr>
        <w:t> </w:t>
      </w:r>
      <w:r>
        <w:rPr>
          <w:color w:val="010101"/>
          <w:w w:val="105"/>
          <w:sz w:val="19"/>
        </w:rPr>
        <w:t>editado</w:t>
      </w:r>
      <w:r>
        <w:rPr>
          <w:color w:val="010101"/>
          <w:spacing w:val="-10"/>
          <w:w w:val="105"/>
          <w:sz w:val="19"/>
        </w:rPr>
        <w:t> </w:t>
      </w:r>
      <w:r>
        <w:rPr>
          <w:color w:val="010101"/>
          <w:w w:val="105"/>
          <w:sz w:val="19"/>
        </w:rPr>
        <w:t>pelo</w:t>
      </w:r>
      <w:r>
        <w:rPr>
          <w:color w:val="010101"/>
          <w:spacing w:val="-11"/>
          <w:w w:val="105"/>
          <w:sz w:val="19"/>
        </w:rPr>
        <w:t> </w:t>
      </w:r>
      <w:r>
        <w:rPr>
          <w:color w:val="010101"/>
          <w:w w:val="105"/>
          <w:sz w:val="19"/>
        </w:rPr>
        <w:t>órgão</w:t>
      </w:r>
      <w:r>
        <w:rPr>
          <w:color w:val="010101"/>
          <w:spacing w:val="-17"/>
          <w:w w:val="105"/>
          <w:sz w:val="19"/>
        </w:rPr>
        <w:t> </w:t>
      </w:r>
      <w:r>
        <w:rPr>
          <w:color w:val="010101"/>
          <w:w w:val="105"/>
          <w:sz w:val="19"/>
        </w:rPr>
        <w:t>federal </w:t>
      </w:r>
      <w:r>
        <w:rPr>
          <w:color w:val="010101"/>
          <w:spacing w:val="-7"/>
          <w:w w:val="105"/>
          <w:sz w:val="19"/>
        </w:rPr>
        <w:t>competente</w:t>
      </w:r>
      <w:r>
        <w:rPr>
          <w:color w:val="1D1D1D"/>
          <w:spacing w:val="-7"/>
          <w:w w:val="105"/>
          <w:sz w:val="19"/>
        </w:rPr>
        <w:t>. </w:t>
      </w:r>
      <w:r>
        <w:rPr>
          <w:color w:val="0C850C"/>
          <w:w w:val="105"/>
          <w:sz w:val="14"/>
        </w:rPr>
        <w:t>Alterado pelo </w:t>
      </w:r>
      <w:r>
        <w:rPr>
          <w:color w:val="0707ED"/>
          <w:w w:val="105"/>
          <w:sz w:val="14"/>
          <w:u w:val="single" w:color="0000ED"/>
        </w:rPr>
        <w:t>Decreto </w:t>
      </w:r>
      <w:r>
        <w:rPr>
          <w:color w:val="0707ED"/>
          <w:spacing w:val="2"/>
          <w:w w:val="105"/>
          <w:sz w:val="14"/>
          <w:u w:val="single" w:color="0000ED"/>
        </w:rPr>
        <w:t>n</w:t>
      </w:r>
      <w:r>
        <w:rPr>
          <w:color w:val="3434EF"/>
          <w:spacing w:val="2"/>
          <w:w w:val="105"/>
          <w:sz w:val="14"/>
          <w:u w:val="single" w:color="0000ED"/>
        </w:rPr>
        <w:t>º </w:t>
      </w:r>
      <w:r>
        <w:rPr>
          <w:color w:val="0707ED"/>
          <w:w w:val="105"/>
          <w:sz w:val="14"/>
          <w:u w:val="single" w:color="0000ED"/>
        </w:rPr>
        <w:t>7.396/2024 </w:t>
      </w:r>
      <w:r>
        <w:rPr>
          <w:color w:val="1C1CED"/>
          <w:w w:val="105"/>
          <w:sz w:val="14"/>
          <w:u w:val="single" w:color="0000ED"/>
        </w:rPr>
        <w:t>(DOE </w:t>
      </w:r>
      <w:r>
        <w:rPr>
          <w:color w:val="0707ED"/>
          <w:w w:val="105"/>
          <w:sz w:val="14"/>
          <w:u w:val="single" w:color="0000ED"/>
        </w:rPr>
        <w:t>de </w:t>
      </w:r>
      <w:r>
        <w:rPr>
          <w:color w:val="1C1CED"/>
          <w:w w:val="105"/>
          <w:sz w:val="14"/>
          <w:u w:val="single" w:color="0000ED"/>
        </w:rPr>
        <w:t>23.09.2024)</w:t>
      </w:r>
      <w:r>
        <w:rPr>
          <w:color w:val="2A952A"/>
          <w:w w:val="105"/>
          <w:sz w:val="14"/>
        </w:rPr>
        <w:t>, </w:t>
      </w:r>
      <w:r>
        <w:rPr>
          <w:color w:val="0C850C"/>
          <w:w w:val="105"/>
          <w:sz w:val="14"/>
        </w:rPr>
        <w:t>efeitos a partir de 01.10.2024 </w:t>
      </w:r>
      <w:r>
        <w:rPr>
          <w:color w:val="FF0E0E"/>
          <w:w w:val="105"/>
          <w:sz w:val="14"/>
        </w:rPr>
        <w:t>Redação</w:t>
      </w:r>
      <w:r>
        <w:rPr>
          <w:color w:val="FF0E0E"/>
          <w:spacing w:val="-2"/>
          <w:w w:val="105"/>
          <w:sz w:val="14"/>
        </w:rPr>
        <w:t> </w:t>
      </w:r>
      <w:r>
        <w:rPr>
          <w:color w:val="FF0E0E"/>
          <w:w w:val="105"/>
          <w:sz w:val="14"/>
        </w:rPr>
        <w:t>Anterior</w:t>
      </w:r>
    </w:p>
    <w:p>
      <w:pPr>
        <w:pStyle w:val="BodyText"/>
        <w:spacing w:before="1"/>
        <w:rPr>
          <w:sz w:val="18"/>
        </w:rPr>
      </w:pPr>
    </w:p>
    <w:p>
      <w:pPr>
        <w:spacing w:line="242" w:lineRule="auto" w:before="0"/>
        <w:ind w:left="150" w:right="134" w:firstLine="3"/>
        <w:jc w:val="both"/>
        <w:rPr>
          <w:sz w:val="14"/>
        </w:rPr>
      </w:pPr>
      <w:r>
        <w:rPr>
          <w:b/>
          <w:color w:val="010101"/>
          <w:sz w:val="18"/>
        </w:rPr>
        <w:t>Parágrafo único</w:t>
      </w:r>
      <w:r>
        <w:rPr>
          <w:b/>
          <w:color w:val="1D1D1D"/>
          <w:sz w:val="18"/>
        </w:rPr>
        <w:t>. </w:t>
      </w:r>
      <w:r>
        <w:rPr>
          <w:color w:val="010101"/>
          <w:sz w:val="19"/>
        </w:rPr>
        <w:t>Inexistindo o valor de que trata o caput</w:t>
      </w:r>
      <w:r>
        <w:rPr>
          <w:color w:val="1D1D1D"/>
          <w:sz w:val="19"/>
        </w:rPr>
        <w:t>, </w:t>
      </w:r>
      <w:r>
        <w:rPr>
          <w:color w:val="010101"/>
          <w:sz w:val="19"/>
        </w:rPr>
        <w:t>a base de cálculo do imposto  para fins de substituição  tributária em relação às operações subsequentes será o valor obtido na forma prevista no caput do art. 126. </w:t>
      </w:r>
      <w:r>
        <w:rPr>
          <w:color w:val="0C850C"/>
          <w:sz w:val="19"/>
          <w:vertAlign w:val="subscript"/>
        </w:rPr>
        <w:t>Acrescentado</w:t>
      </w:r>
      <w:r>
        <w:rPr>
          <w:color w:val="0C850C"/>
          <w:sz w:val="19"/>
          <w:vertAlign w:val="baseline"/>
        </w:rPr>
        <w:t> </w:t>
      </w:r>
      <w:r>
        <w:rPr>
          <w:color w:val="0C850C"/>
          <w:sz w:val="19"/>
          <w:vertAlign w:val="subscript"/>
        </w:rPr>
        <w:t>pelo</w:t>
      </w:r>
      <w:r>
        <w:rPr>
          <w:color w:val="0C850C"/>
          <w:sz w:val="19"/>
          <w:vertAlign w:val="baseline"/>
        </w:rPr>
        <w:t> </w:t>
      </w:r>
      <w:r>
        <w:rPr>
          <w:color w:val="0707ED"/>
          <w:sz w:val="19"/>
          <w:u w:val="single" w:color="0000ED"/>
          <w:vertAlign w:val="subscript"/>
        </w:rPr>
        <w:t>Decreto</w:t>
      </w:r>
      <w:r>
        <w:rPr>
          <w:color w:val="0707ED"/>
          <w:sz w:val="19"/>
          <w:u w:val="single" w:color="0000ED"/>
          <w:vertAlign w:val="baseline"/>
        </w:rPr>
        <w:t> </w:t>
      </w:r>
      <w:r>
        <w:rPr>
          <w:color w:val="0707ED"/>
          <w:sz w:val="19"/>
          <w:u w:val="single" w:color="0000ED"/>
          <w:vertAlign w:val="subscript"/>
        </w:rPr>
        <w:t>n</w:t>
      </w:r>
      <w:r>
        <w:rPr>
          <w:color w:val="3434EF"/>
          <w:sz w:val="19"/>
          <w:vertAlign w:val="subscript"/>
        </w:rPr>
        <w:t>º</w:t>
      </w:r>
      <w:r>
        <w:rPr>
          <w:color w:val="3434EF"/>
          <w:sz w:val="19"/>
          <w:vertAlign w:val="baseline"/>
        </w:rPr>
        <w:t> </w:t>
      </w:r>
      <w:r>
        <w:rPr>
          <w:color w:val="0707ED"/>
          <w:sz w:val="14"/>
          <w:u w:val="single" w:color="0000ED"/>
          <w:vertAlign w:val="baseline"/>
        </w:rPr>
        <w:t>7.396</w:t>
      </w:r>
      <w:r>
        <w:rPr>
          <w:color w:val="3434EF"/>
          <w:sz w:val="14"/>
          <w:u w:val="single" w:color="0000ED"/>
          <w:vertAlign w:val="baseline"/>
        </w:rPr>
        <w:t>/</w:t>
      </w:r>
      <w:r>
        <w:rPr>
          <w:color w:val="0707ED"/>
          <w:sz w:val="14"/>
          <w:u w:val="single" w:color="0000ED"/>
          <w:vertAlign w:val="baseline"/>
        </w:rPr>
        <w:t>2024 </w:t>
      </w:r>
      <w:r>
        <w:rPr>
          <w:color w:val="1C1CED"/>
          <w:sz w:val="14"/>
          <w:u w:val="single" w:color="0000ED"/>
          <w:vertAlign w:val="baseline"/>
        </w:rPr>
        <w:t>(DOE </w:t>
      </w:r>
      <w:r>
        <w:rPr>
          <w:color w:val="0707ED"/>
          <w:sz w:val="14"/>
          <w:u w:val="single" w:color="0000ED"/>
          <w:vertAlign w:val="baseline"/>
        </w:rPr>
        <w:t>de </w:t>
      </w:r>
      <w:r>
        <w:rPr>
          <w:color w:val="0707ED"/>
          <w:spacing w:val="-3"/>
          <w:sz w:val="14"/>
          <w:u w:val="single" w:color="0000ED"/>
          <w:vertAlign w:val="baseline"/>
        </w:rPr>
        <w:t>23</w:t>
      </w:r>
      <w:r>
        <w:rPr>
          <w:color w:val="3434EF"/>
          <w:spacing w:val="-3"/>
          <w:sz w:val="14"/>
          <w:u w:val="single" w:color="0000ED"/>
          <w:vertAlign w:val="baseline"/>
        </w:rPr>
        <w:t>.</w:t>
      </w:r>
      <w:r>
        <w:rPr>
          <w:color w:val="0707ED"/>
          <w:spacing w:val="-3"/>
          <w:sz w:val="14"/>
          <w:u w:val="single" w:color="0000ED"/>
          <w:vertAlign w:val="baseline"/>
        </w:rPr>
        <w:t>09.2024</w:t>
      </w:r>
      <w:r>
        <w:rPr>
          <w:color w:val="0707ED"/>
          <w:spacing w:val="-3"/>
          <w:sz w:val="14"/>
          <w:vertAlign w:val="baseline"/>
        </w:rPr>
        <w:t>)</w:t>
      </w:r>
      <w:r>
        <w:rPr>
          <w:color w:val="2A952A"/>
          <w:spacing w:val="-3"/>
          <w:sz w:val="14"/>
          <w:vertAlign w:val="baseline"/>
        </w:rPr>
        <w:t>, </w:t>
      </w:r>
      <w:r>
        <w:rPr>
          <w:color w:val="0C850C"/>
          <w:sz w:val="14"/>
          <w:vertAlign w:val="baseline"/>
        </w:rPr>
        <w:t>efeitos a partir de</w:t>
      </w:r>
      <w:r>
        <w:rPr>
          <w:color w:val="0C850C"/>
          <w:spacing w:val="12"/>
          <w:sz w:val="14"/>
          <w:vertAlign w:val="baseline"/>
        </w:rPr>
        <w:t> </w:t>
      </w:r>
      <w:r>
        <w:rPr>
          <w:color w:val="0C850C"/>
          <w:sz w:val="14"/>
          <w:vertAlign w:val="baseline"/>
        </w:rPr>
        <w:t>01.10.2024</w:t>
      </w:r>
    </w:p>
    <w:p>
      <w:pPr>
        <w:pStyle w:val="BodyText"/>
        <w:spacing w:before="6"/>
        <w:rPr>
          <w:sz w:val="15"/>
        </w:rPr>
      </w:pPr>
    </w:p>
    <w:p>
      <w:pPr>
        <w:pStyle w:val="BodyText"/>
        <w:spacing w:before="1"/>
        <w:ind w:left="149" w:right="132" w:firstLine="7"/>
        <w:jc w:val="both"/>
      </w:pPr>
      <w:r>
        <w:rPr>
          <w:b/>
          <w:color w:val="010101"/>
        </w:rPr>
        <w:t>Art. 127. </w:t>
      </w:r>
      <w:r>
        <w:rPr>
          <w:color w:val="010101"/>
        </w:rPr>
        <w:t>Os estabelecimentos industriais ou importadores que realizarem operações com os produtos de que trata a </w:t>
      </w:r>
      <w:r>
        <w:rPr>
          <w:color w:val="0707ED"/>
          <w:u w:val="thick" w:color="0707ED"/>
        </w:rPr>
        <w:t>Le</w:t>
      </w:r>
      <w:r>
        <w:rPr>
          <w:color w:val="0707ED"/>
        </w:rPr>
        <w:t>i </w:t>
      </w:r>
      <w:r>
        <w:rPr>
          <w:color w:val="0707ED"/>
          <w:u w:val="single" w:color="0000ED"/>
        </w:rPr>
        <w:t>Federal nº 10.147, de 21 de dezembro de 2000</w:t>
      </w:r>
      <w:r>
        <w:rPr>
          <w:color w:val="010101"/>
        </w:rPr>
        <w:t>, farão constar</w:t>
      </w:r>
      <w:r>
        <w:rPr>
          <w:color w:val="1D1D1D"/>
        </w:rPr>
        <w:t>, </w:t>
      </w:r>
      <w:r>
        <w:rPr>
          <w:color w:val="010101"/>
        </w:rPr>
        <w:t>no campo "Informações Complementares" da nota fiscal, a identificação e a subtotalização dos itens, por agrupamento, conforme as expressões a seguir indicadas, sem prejuízo de outras informações adicionais que entenderem necessárias:</w:t>
      </w:r>
    </w:p>
    <w:p>
      <w:pPr>
        <w:pStyle w:val="BodyText"/>
        <w:spacing w:before="8"/>
        <w:rPr>
          <w:sz w:val="16"/>
        </w:rPr>
      </w:pPr>
    </w:p>
    <w:p>
      <w:pPr>
        <w:pStyle w:val="BodyText"/>
        <w:spacing w:before="1"/>
        <w:ind w:left="149" w:right="133" w:firstLine="7"/>
        <w:jc w:val="both"/>
      </w:pPr>
      <w:r>
        <w:rPr>
          <w:color w:val="010101"/>
          <w:sz w:val="14"/>
        </w:rPr>
        <w:t>1 - </w:t>
      </w:r>
      <w:r>
        <w:rPr>
          <w:color w:val="010101"/>
        </w:rPr>
        <w:t>"LISTA NEGATIVA", relativamente  aos produtos  classificados  na NCM nas posições  30.02 - soros e vacinas (exceto  nos </w:t>
      </w:r>
      <w:r>
        <w:rPr>
          <w:color w:val="1D1D1D"/>
        </w:rPr>
        <w:t>i</w:t>
      </w:r>
      <w:r>
        <w:rPr>
          <w:color w:val="010101"/>
        </w:rPr>
        <w:t>tens </w:t>
      </w:r>
      <w:r>
        <w:rPr>
          <w:color w:val="010101"/>
          <w:spacing w:val="-4"/>
        </w:rPr>
        <w:t>3002</w:t>
      </w:r>
      <w:r>
        <w:rPr>
          <w:color w:val="1D1D1D"/>
          <w:spacing w:val="-4"/>
        </w:rPr>
        <w:t>.</w:t>
      </w:r>
      <w:r>
        <w:rPr>
          <w:color w:val="010101"/>
          <w:spacing w:val="-4"/>
        </w:rPr>
        <w:t>30 </w:t>
      </w:r>
      <w:r>
        <w:rPr>
          <w:color w:val="010101"/>
        </w:rPr>
        <w:t>e </w:t>
      </w:r>
      <w:r>
        <w:rPr>
          <w:color w:val="010101"/>
          <w:spacing w:val="-3"/>
        </w:rPr>
        <w:t>3002</w:t>
      </w:r>
      <w:r>
        <w:rPr>
          <w:color w:val="1D1D1D"/>
          <w:spacing w:val="-3"/>
        </w:rPr>
        <w:t>.</w:t>
      </w:r>
      <w:r>
        <w:rPr>
          <w:color w:val="010101"/>
          <w:spacing w:val="-3"/>
        </w:rPr>
        <w:t>90); </w:t>
      </w:r>
      <w:r>
        <w:rPr>
          <w:color w:val="010101"/>
        </w:rPr>
        <w:t>30</w:t>
      </w:r>
      <w:r>
        <w:rPr>
          <w:color w:val="1D1D1D"/>
        </w:rPr>
        <w:t>.</w:t>
      </w:r>
      <w:r>
        <w:rPr>
          <w:color w:val="010101"/>
        </w:rPr>
        <w:t>03 - medicamentos (exceto no </w:t>
      </w:r>
      <w:r>
        <w:rPr>
          <w:color w:val="010101"/>
          <w:spacing w:val="-4"/>
        </w:rPr>
        <w:t>cód</w:t>
      </w:r>
      <w:r>
        <w:rPr>
          <w:color w:val="1D1D1D"/>
          <w:spacing w:val="-4"/>
        </w:rPr>
        <w:t>i</w:t>
      </w:r>
      <w:r>
        <w:rPr>
          <w:color w:val="010101"/>
          <w:spacing w:val="-4"/>
        </w:rPr>
        <w:t>go 3003</w:t>
      </w:r>
      <w:r>
        <w:rPr>
          <w:color w:val="1D1D1D"/>
          <w:spacing w:val="-4"/>
        </w:rPr>
        <w:t>.</w:t>
      </w:r>
      <w:r>
        <w:rPr>
          <w:color w:val="010101"/>
          <w:spacing w:val="-4"/>
        </w:rPr>
        <w:t>90</w:t>
      </w:r>
      <w:r>
        <w:rPr>
          <w:color w:val="1D1D1D"/>
          <w:spacing w:val="-4"/>
        </w:rPr>
        <w:t>.</w:t>
      </w:r>
      <w:r>
        <w:rPr>
          <w:color w:val="010101"/>
          <w:spacing w:val="-4"/>
        </w:rPr>
        <w:t>56);  </w:t>
      </w:r>
      <w:r>
        <w:rPr>
          <w:color w:val="010101"/>
          <w:spacing w:val="-3"/>
        </w:rPr>
        <w:t>30</w:t>
      </w:r>
      <w:r>
        <w:rPr>
          <w:color w:val="1D1D1D"/>
          <w:spacing w:val="-3"/>
        </w:rPr>
        <w:t>.</w:t>
      </w:r>
      <w:r>
        <w:rPr>
          <w:color w:val="010101"/>
          <w:spacing w:val="-3"/>
        </w:rPr>
        <w:t>04  </w:t>
      </w:r>
      <w:r>
        <w:rPr>
          <w:color w:val="010101"/>
        </w:rPr>
        <w:t>-  med</w:t>
      </w:r>
      <w:r>
        <w:rPr>
          <w:color w:val="1D1D1D"/>
        </w:rPr>
        <w:t>i</w:t>
      </w:r>
      <w:r>
        <w:rPr>
          <w:color w:val="010101"/>
        </w:rPr>
        <w:t>camentos(exceto  no código </w:t>
      </w:r>
      <w:r>
        <w:rPr>
          <w:color w:val="010101"/>
          <w:spacing w:val="-3"/>
        </w:rPr>
        <w:t>3004</w:t>
      </w:r>
      <w:r>
        <w:rPr>
          <w:color w:val="1D1D1D"/>
          <w:spacing w:val="-3"/>
        </w:rPr>
        <w:t>.</w:t>
      </w:r>
      <w:r>
        <w:rPr>
          <w:color w:val="010101"/>
          <w:spacing w:val="-3"/>
        </w:rPr>
        <w:t>90.46) </w:t>
      </w:r>
      <w:r>
        <w:rPr>
          <w:color w:val="010101"/>
        </w:rPr>
        <w:t>e </w:t>
      </w:r>
      <w:r>
        <w:rPr>
          <w:color w:val="010101"/>
          <w:spacing w:val="-3"/>
        </w:rPr>
        <w:t>30</w:t>
      </w:r>
      <w:r>
        <w:rPr>
          <w:color w:val="1D1D1D"/>
          <w:spacing w:val="-3"/>
        </w:rPr>
        <w:t>.</w:t>
      </w:r>
      <w:r>
        <w:rPr>
          <w:color w:val="010101"/>
          <w:spacing w:val="-3"/>
        </w:rPr>
        <w:t>05 </w:t>
      </w:r>
      <w:r>
        <w:rPr>
          <w:color w:val="010101"/>
        </w:rPr>
        <w:t>- ataduras, esparadrapos, gazes, sinapismos, </w:t>
      </w:r>
      <w:r>
        <w:rPr>
          <w:color w:val="010101"/>
          <w:spacing w:val="-4"/>
        </w:rPr>
        <w:t>pensos</w:t>
      </w:r>
      <w:r>
        <w:rPr>
          <w:color w:val="1D1D1D"/>
          <w:spacing w:val="-4"/>
        </w:rPr>
        <w:t>, </w:t>
      </w:r>
      <w:r>
        <w:rPr>
          <w:color w:val="010101"/>
          <w:spacing w:val="-3"/>
        </w:rPr>
        <w:t>etc</w:t>
      </w:r>
      <w:r>
        <w:rPr>
          <w:color w:val="1D1D1D"/>
          <w:spacing w:val="-3"/>
        </w:rPr>
        <w:t>; </w:t>
      </w:r>
      <w:r>
        <w:rPr>
          <w:color w:val="010101"/>
        </w:rPr>
        <w:t>no item </w:t>
      </w:r>
      <w:r>
        <w:rPr>
          <w:color w:val="010101"/>
          <w:spacing w:val="-4"/>
        </w:rPr>
        <w:t>3306</w:t>
      </w:r>
      <w:r>
        <w:rPr>
          <w:color w:val="1D1D1D"/>
          <w:spacing w:val="-4"/>
        </w:rPr>
        <w:t>.</w:t>
      </w:r>
      <w:r>
        <w:rPr>
          <w:color w:val="010101"/>
          <w:spacing w:val="-4"/>
        </w:rPr>
        <w:t>90 </w:t>
      </w:r>
      <w:r>
        <w:rPr>
          <w:color w:val="010101"/>
        </w:rPr>
        <w:t>-  enxaguatórios bucais; e nos códigos 3306.10.00 - dentifrícios; 3306.20.00 - fios </w:t>
      </w:r>
      <w:r>
        <w:rPr>
          <w:color w:val="010101"/>
          <w:spacing w:val="-4"/>
        </w:rPr>
        <w:t>dentais</w:t>
      </w:r>
      <w:r>
        <w:rPr>
          <w:color w:val="1D1D1D"/>
          <w:spacing w:val="-4"/>
        </w:rPr>
        <w:t>; </w:t>
      </w:r>
      <w:r>
        <w:rPr>
          <w:color w:val="010101"/>
        </w:rPr>
        <w:t>3006.60.00  -  preparações  químicas contraceptivas à base de hormônios e </w:t>
      </w:r>
      <w:r>
        <w:rPr>
          <w:color w:val="010101"/>
          <w:spacing w:val="-4"/>
        </w:rPr>
        <w:t>9603.21</w:t>
      </w:r>
      <w:r>
        <w:rPr>
          <w:color w:val="1D1D1D"/>
          <w:spacing w:val="-4"/>
        </w:rPr>
        <w:t>.</w:t>
      </w:r>
      <w:r>
        <w:rPr>
          <w:color w:val="010101"/>
          <w:spacing w:val="-4"/>
        </w:rPr>
        <w:t>00 </w:t>
      </w:r>
      <w:r>
        <w:rPr>
          <w:color w:val="010101"/>
        </w:rPr>
        <w:t>- escovas</w:t>
      </w:r>
      <w:r>
        <w:rPr>
          <w:color w:val="010101"/>
          <w:spacing w:val="18"/>
        </w:rPr>
        <w:t> </w:t>
      </w:r>
      <w:r>
        <w:rPr>
          <w:color w:val="010101"/>
        </w:rPr>
        <w:t>dentifrícias;</w:t>
      </w:r>
    </w:p>
    <w:p>
      <w:pPr>
        <w:pStyle w:val="BodyText"/>
        <w:spacing w:before="9"/>
        <w:rPr>
          <w:sz w:val="17"/>
        </w:rPr>
      </w:pPr>
    </w:p>
    <w:p>
      <w:pPr>
        <w:pStyle w:val="BodyText"/>
        <w:ind w:left="149" w:right="132" w:firstLine="9"/>
        <w:jc w:val="both"/>
      </w:pPr>
      <w:r>
        <w:rPr>
          <w:color w:val="010101"/>
          <w:w w:val="105"/>
        </w:rPr>
        <w:t>li - "LISTA POSITIVA", relativamente aos produtos classificados na NCM, nas posições 30</w:t>
      </w:r>
      <w:r>
        <w:rPr>
          <w:color w:val="1D1D1D"/>
          <w:w w:val="105"/>
        </w:rPr>
        <w:t>.</w:t>
      </w:r>
      <w:r>
        <w:rPr>
          <w:color w:val="010101"/>
          <w:w w:val="105"/>
        </w:rPr>
        <w:t>02 - soros e vacinas (exceto nos itens 3002.30 e 3002.90); 30.03 - medicamentos (exceto no código 3003.9056); 30.04 - medicamentos (exceto no código 3004</w:t>
      </w:r>
      <w:r>
        <w:rPr>
          <w:color w:val="1D1D1D"/>
          <w:w w:val="105"/>
        </w:rPr>
        <w:t>.</w:t>
      </w:r>
      <w:r>
        <w:rPr>
          <w:color w:val="010101"/>
          <w:w w:val="105"/>
        </w:rPr>
        <w:t>90.46) e 30</w:t>
      </w:r>
      <w:r>
        <w:rPr>
          <w:color w:val="1D1D1D"/>
          <w:w w:val="105"/>
        </w:rPr>
        <w:t>.</w:t>
      </w:r>
      <w:r>
        <w:rPr>
          <w:color w:val="010101"/>
          <w:w w:val="105"/>
        </w:rPr>
        <w:t>05 - ataduras, esparadrapos, gazes</w:t>
      </w:r>
      <w:r>
        <w:rPr>
          <w:color w:val="1D1D1D"/>
          <w:w w:val="105"/>
        </w:rPr>
        <w:t>, </w:t>
      </w:r>
      <w:r>
        <w:rPr>
          <w:color w:val="010101"/>
          <w:w w:val="105"/>
        </w:rPr>
        <w:t>sinapismos</w:t>
      </w:r>
      <w:r>
        <w:rPr>
          <w:color w:val="1D1D1D"/>
          <w:w w:val="105"/>
        </w:rPr>
        <w:t>, </w:t>
      </w:r>
      <w:r>
        <w:rPr>
          <w:color w:val="010101"/>
          <w:w w:val="105"/>
        </w:rPr>
        <w:t>pensos</w:t>
      </w:r>
      <w:r>
        <w:rPr>
          <w:color w:val="1D1D1D"/>
          <w:w w:val="105"/>
        </w:rPr>
        <w:t>, </w:t>
      </w:r>
      <w:r>
        <w:rPr>
          <w:color w:val="010101"/>
          <w:w w:val="105"/>
        </w:rPr>
        <w:t>etc; e no código 3006</w:t>
      </w:r>
      <w:r>
        <w:rPr>
          <w:color w:val="3A3A3A"/>
          <w:w w:val="105"/>
        </w:rPr>
        <w:t>.</w:t>
      </w:r>
      <w:r>
        <w:rPr>
          <w:color w:val="010101"/>
          <w:w w:val="105"/>
        </w:rPr>
        <w:t>60</w:t>
      </w:r>
      <w:r>
        <w:rPr>
          <w:color w:val="3A3A3A"/>
          <w:w w:val="105"/>
        </w:rPr>
        <w:t>.</w:t>
      </w:r>
      <w:r>
        <w:rPr>
          <w:color w:val="010101"/>
          <w:w w:val="105"/>
        </w:rPr>
        <w:t>00 - preparações químicas contraceptivas à base de hormônios</w:t>
      </w:r>
      <w:r>
        <w:rPr>
          <w:color w:val="1D1D1D"/>
          <w:w w:val="105"/>
        </w:rPr>
        <w:t>; </w:t>
      </w:r>
      <w:r>
        <w:rPr>
          <w:color w:val="010101"/>
          <w:w w:val="105"/>
        </w:rPr>
        <w:t>quando beneficiados com a outorga do crédito para os Programas de Integração Social e de Formação do Patrimônio do Servidor Público - PIS/Pasep e para a Contribuição para o F</w:t>
      </w:r>
      <w:r>
        <w:rPr>
          <w:color w:val="1D1D1D"/>
          <w:w w:val="105"/>
        </w:rPr>
        <w:t>i</w:t>
      </w:r>
      <w:r>
        <w:rPr>
          <w:color w:val="010101"/>
          <w:w w:val="105"/>
        </w:rPr>
        <w:t>nanciamentoda Segur</w:t>
      </w:r>
      <w:r>
        <w:rPr>
          <w:color w:val="1D1D1D"/>
          <w:w w:val="105"/>
        </w:rPr>
        <w:t>i</w:t>
      </w:r>
      <w:r>
        <w:rPr>
          <w:color w:val="010101"/>
          <w:w w:val="105"/>
        </w:rPr>
        <w:t>dade Social - Cofins</w:t>
      </w:r>
      <w:r>
        <w:rPr>
          <w:color w:val="1D1D1D"/>
          <w:w w:val="105"/>
        </w:rPr>
        <w:t>, </w:t>
      </w:r>
      <w:r>
        <w:rPr>
          <w:color w:val="010101"/>
          <w:w w:val="105"/>
        </w:rPr>
        <w:t>previsto no </w:t>
      </w:r>
      <w:r>
        <w:rPr>
          <w:color w:val="0707ED"/>
          <w:w w:val="105"/>
          <w:u w:val="thick" w:color="0707ED"/>
        </w:rPr>
        <w:t>art. 3º</w:t>
      </w:r>
      <w:r>
        <w:rPr>
          <w:color w:val="0707ED"/>
          <w:w w:val="105"/>
        </w:rPr>
        <w:t> </w:t>
      </w:r>
      <w:r>
        <w:rPr>
          <w:color w:val="010101"/>
          <w:w w:val="105"/>
        </w:rPr>
        <w:t>da </w:t>
      </w:r>
      <w:r>
        <w:rPr>
          <w:color w:val="0707ED"/>
          <w:w w:val="105"/>
          <w:u w:val="single" w:color="0000ED"/>
        </w:rPr>
        <w:t>Lei Federal nº 10.147/2000</w:t>
      </w:r>
      <w:r>
        <w:rPr>
          <w:color w:val="3A3A3A"/>
          <w:w w:val="105"/>
        </w:rPr>
        <w:t>;</w:t>
      </w:r>
    </w:p>
    <w:p>
      <w:pPr>
        <w:pStyle w:val="BodyText"/>
        <w:spacing w:before="8"/>
        <w:rPr>
          <w:sz w:val="16"/>
        </w:rPr>
      </w:pPr>
    </w:p>
    <w:p>
      <w:pPr>
        <w:pStyle w:val="BodyText"/>
        <w:spacing w:line="235" w:lineRule="auto"/>
        <w:ind w:left="149" w:right="132" w:firstLine="4"/>
        <w:jc w:val="both"/>
      </w:pPr>
      <w:r>
        <w:rPr>
          <w:color w:val="010101"/>
        </w:rPr>
        <w:t>Ili - "LISTA </w:t>
      </w:r>
      <w:r>
        <w:rPr>
          <w:color w:val="010101"/>
          <w:spacing w:val="-5"/>
        </w:rPr>
        <w:t>NEUTRA"</w:t>
      </w:r>
      <w:r>
        <w:rPr>
          <w:color w:val="1D1D1D"/>
          <w:spacing w:val="-5"/>
        </w:rPr>
        <w:t>, </w:t>
      </w:r>
      <w:r>
        <w:rPr>
          <w:color w:val="010101"/>
        </w:rPr>
        <w:t>relativamente aos produtos relacionados na </w:t>
      </w:r>
      <w:r>
        <w:rPr>
          <w:color w:val="0707ED"/>
          <w:u w:val="single" w:color="0000ED"/>
        </w:rPr>
        <w:t>Lei nº 10.147/2000</w:t>
      </w:r>
      <w:r>
        <w:rPr>
          <w:color w:val="010101"/>
        </w:rPr>
        <w:t>, exceto aqueles de que tratam os incisos I e </w:t>
      </w:r>
      <w:r>
        <w:rPr>
          <w:b/>
          <w:color w:val="010101"/>
          <w:sz w:val="18"/>
        </w:rPr>
        <w:t>li </w:t>
      </w:r>
      <w:r>
        <w:rPr>
          <w:color w:val="010101"/>
        </w:rPr>
        <w:t>do "caput", desde que não tenham sido excluídos da incidência das contribuições previstas no </w:t>
      </w:r>
      <w:r>
        <w:rPr>
          <w:color w:val="0707ED"/>
          <w:u w:val="thick" w:color="0707ED"/>
        </w:rPr>
        <w:t>inciso </w:t>
      </w:r>
      <w:r>
        <w:rPr>
          <w:color w:val="0707ED"/>
        </w:rPr>
        <w:t>I  </w:t>
      </w:r>
      <w:r>
        <w:rPr>
          <w:color w:val="010101"/>
        </w:rPr>
        <w:t>do "caput" do </w:t>
      </w:r>
      <w:r>
        <w:rPr>
          <w:color w:val="0707ED"/>
          <w:u w:val="thick" w:color="1C1CED"/>
        </w:rPr>
        <w:t>art. </w:t>
      </w:r>
      <w:r>
        <w:rPr>
          <w:color w:val="0707ED"/>
          <w:spacing w:val="2"/>
          <w:u w:val="thick" w:color="1C1CED"/>
        </w:rPr>
        <w:t>1</w:t>
      </w:r>
      <w:r>
        <w:rPr>
          <w:color w:val="1C1CED"/>
          <w:spacing w:val="2"/>
          <w:u w:val="thick" w:color="1C1CED"/>
        </w:rPr>
        <w:t>º</w:t>
      </w:r>
      <w:r>
        <w:rPr>
          <w:color w:val="1C1CED"/>
          <w:spacing w:val="2"/>
        </w:rPr>
        <w:t> </w:t>
      </w:r>
      <w:r>
        <w:rPr>
          <w:color w:val="010101"/>
        </w:rPr>
        <w:t>da referida Lei, na forma do </w:t>
      </w:r>
      <w:r>
        <w:rPr>
          <w:rFonts w:ascii="Times New Roman" w:hAnsi="Times New Roman"/>
          <w:i/>
          <w:color w:val="0707ED"/>
          <w:sz w:val="20"/>
        </w:rPr>
        <w:t>§Z </w:t>
      </w:r>
      <w:r>
        <w:rPr>
          <w:color w:val="010101"/>
        </w:rPr>
        <w:t>do mesmo</w:t>
      </w:r>
      <w:r>
        <w:rPr>
          <w:color w:val="010101"/>
          <w:spacing w:val="15"/>
        </w:rPr>
        <w:t> </w:t>
      </w:r>
      <w:r>
        <w:rPr>
          <w:color w:val="010101"/>
          <w:spacing w:val="-3"/>
        </w:rPr>
        <w:t>artigo</w:t>
      </w:r>
      <w:r>
        <w:rPr>
          <w:color w:val="1D1D1D"/>
          <w:spacing w:val="-3"/>
        </w:rPr>
        <w:t>.</w:t>
      </w:r>
    </w:p>
    <w:p>
      <w:pPr>
        <w:pStyle w:val="BodyText"/>
        <w:spacing w:before="2"/>
        <w:rPr>
          <w:sz w:val="17"/>
        </w:rPr>
      </w:pPr>
    </w:p>
    <w:p>
      <w:pPr>
        <w:spacing w:before="1"/>
        <w:ind w:left="418" w:right="405" w:firstLine="0"/>
        <w:jc w:val="center"/>
        <w:rPr>
          <w:b/>
          <w:sz w:val="18"/>
        </w:rPr>
      </w:pPr>
      <w:r>
        <w:rPr>
          <w:b/>
          <w:color w:val="010101"/>
          <w:w w:val="105"/>
          <w:sz w:val="18"/>
        </w:rPr>
        <w:t>Seção XXV</w:t>
      </w:r>
    </w:p>
    <w:p>
      <w:pPr>
        <w:spacing w:before="14"/>
        <w:ind w:left="2922" w:right="0" w:firstLine="0"/>
        <w:jc w:val="left"/>
        <w:rPr>
          <w:b/>
          <w:sz w:val="18"/>
        </w:rPr>
      </w:pPr>
      <w:r>
        <w:rPr>
          <w:b/>
          <w:color w:val="010101"/>
          <w:w w:val="105"/>
          <w:sz w:val="18"/>
        </w:rPr>
        <w:t>Das Operações com Rações para Animais Domésticos</w:t>
      </w:r>
    </w:p>
    <w:p>
      <w:pPr>
        <w:pStyle w:val="BodyText"/>
        <w:spacing w:before="11"/>
        <w:rPr>
          <w:b/>
          <w:sz w:val="17"/>
        </w:rPr>
      </w:pPr>
    </w:p>
    <w:p>
      <w:pPr>
        <w:pStyle w:val="BodyText"/>
        <w:ind w:left="148" w:right="133" w:firstLine="3"/>
        <w:jc w:val="both"/>
      </w:pPr>
      <w:r>
        <w:rPr>
          <w:b/>
          <w:color w:val="010101"/>
          <w:w w:val="105"/>
        </w:rPr>
        <w:t>Art.</w:t>
      </w:r>
      <w:r>
        <w:rPr>
          <w:b/>
          <w:color w:val="010101"/>
          <w:spacing w:val="-19"/>
          <w:w w:val="105"/>
        </w:rPr>
        <w:t> </w:t>
      </w:r>
      <w:r>
        <w:rPr>
          <w:b/>
          <w:color w:val="010101"/>
          <w:w w:val="105"/>
        </w:rPr>
        <w:t>128.</w:t>
      </w:r>
      <w:r>
        <w:rPr>
          <w:b/>
          <w:color w:val="010101"/>
          <w:spacing w:val="-24"/>
          <w:w w:val="105"/>
        </w:rPr>
        <w:t> </w:t>
      </w:r>
      <w:r>
        <w:rPr>
          <w:color w:val="010101"/>
          <w:w w:val="105"/>
        </w:rPr>
        <w:t>Ao</w:t>
      </w:r>
      <w:r>
        <w:rPr>
          <w:color w:val="010101"/>
          <w:spacing w:val="-20"/>
          <w:w w:val="105"/>
        </w:rPr>
        <w:t> </w:t>
      </w:r>
      <w:r>
        <w:rPr>
          <w:color w:val="010101"/>
          <w:w w:val="105"/>
        </w:rPr>
        <w:t>estabelecimento</w:t>
      </w:r>
      <w:r>
        <w:rPr>
          <w:color w:val="010101"/>
          <w:spacing w:val="-26"/>
          <w:w w:val="105"/>
        </w:rPr>
        <w:t> </w:t>
      </w:r>
      <w:r>
        <w:rPr>
          <w:color w:val="010101"/>
          <w:w w:val="105"/>
        </w:rPr>
        <w:t>industrial</w:t>
      </w:r>
      <w:r>
        <w:rPr>
          <w:color w:val="010101"/>
          <w:spacing w:val="-13"/>
          <w:w w:val="105"/>
        </w:rPr>
        <w:t> </w:t>
      </w:r>
      <w:r>
        <w:rPr>
          <w:color w:val="010101"/>
          <w:w w:val="105"/>
        </w:rPr>
        <w:t>fabricante,</w:t>
      </w:r>
      <w:r>
        <w:rPr>
          <w:color w:val="010101"/>
          <w:spacing w:val="-13"/>
          <w:w w:val="105"/>
        </w:rPr>
        <w:t> </w:t>
      </w:r>
      <w:r>
        <w:rPr>
          <w:color w:val="010101"/>
          <w:w w:val="105"/>
        </w:rPr>
        <w:t>importador</w:t>
      </w:r>
      <w:r>
        <w:rPr>
          <w:color w:val="010101"/>
          <w:spacing w:val="-11"/>
          <w:w w:val="105"/>
        </w:rPr>
        <w:t> </w:t>
      </w:r>
      <w:r>
        <w:rPr>
          <w:color w:val="010101"/>
          <w:w w:val="105"/>
        </w:rPr>
        <w:t>ou</w:t>
      </w:r>
      <w:r>
        <w:rPr>
          <w:color w:val="010101"/>
          <w:spacing w:val="-21"/>
          <w:w w:val="105"/>
        </w:rPr>
        <w:t> </w:t>
      </w:r>
      <w:r>
        <w:rPr>
          <w:color w:val="010101"/>
          <w:w w:val="105"/>
        </w:rPr>
        <w:t>arrematante</w:t>
      </w:r>
      <w:r>
        <w:rPr>
          <w:color w:val="010101"/>
          <w:spacing w:val="-10"/>
          <w:w w:val="105"/>
        </w:rPr>
        <w:t> </w:t>
      </w:r>
      <w:r>
        <w:rPr>
          <w:color w:val="010101"/>
          <w:w w:val="105"/>
        </w:rPr>
        <w:t>de</w:t>
      </w:r>
      <w:r>
        <w:rPr>
          <w:color w:val="010101"/>
          <w:spacing w:val="-22"/>
          <w:w w:val="105"/>
        </w:rPr>
        <w:t> </w:t>
      </w:r>
      <w:r>
        <w:rPr>
          <w:color w:val="010101"/>
          <w:w w:val="105"/>
        </w:rPr>
        <w:t>mercadoria</w:t>
      </w:r>
      <w:r>
        <w:rPr>
          <w:color w:val="010101"/>
          <w:spacing w:val="-11"/>
          <w:w w:val="105"/>
        </w:rPr>
        <w:t> </w:t>
      </w:r>
      <w:r>
        <w:rPr>
          <w:color w:val="010101"/>
          <w:w w:val="105"/>
        </w:rPr>
        <w:t>importada</w:t>
      </w:r>
      <w:r>
        <w:rPr>
          <w:color w:val="010101"/>
          <w:spacing w:val="-14"/>
          <w:w w:val="105"/>
        </w:rPr>
        <w:t> </w:t>
      </w:r>
      <w:r>
        <w:rPr>
          <w:color w:val="010101"/>
          <w:w w:val="105"/>
        </w:rPr>
        <w:t>e</w:t>
      </w:r>
      <w:r>
        <w:rPr>
          <w:color w:val="010101"/>
          <w:spacing w:val="-20"/>
          <w:w w:val="105"/>
        </w:rPr>
        <w:t> </w:t>
      </w:r>
      <w:r>
        <w:rPr>
          <w:color w:val="010101"/>
          <w:spacing w:val="-3"/>
          <w:w w:val="105"/>
        </w:rPr>
        <w:t>apreendida</w:t>
      </w:r>
      <w:r>
        <w:rPr>
          <w:color w:val="1D1D1D"/>
          <w:spacing w:val="-3"/>
          <w:w w:val="105"/>
        </w:rPr>
        <w:t>,</w:t>
      </w:r>
      <w:r>
        <w:rPr>
          <w:color w:val="1D1D1D"/>
          <w:spacing w:val="-18"/>
          <w:w w:val="105"/>
        </w:rPr>
        <w:t> </w:t>
      </w:r>
      <w:r>
        <w:rPr>
          <w:color w:val="010101"/>
          <w:w w:val="105"/>
        </w:rPr>
        <w:t>que promover</w:t>
      </w:r>
      <w:r>
        <w:rPr>
          <w:color w:val="010101"/>
          <w:spacing w:val="-1"/>
          <w:w w:val="105"/>
        </w:rPr>
        <w:t> </w:t>
      </w:r>
      <w:r>
        <w:rPr>
          <w:color w:val="010101"/>
          <w:w w:val="105"/>
        </w:rPr>
        <w:t>saída</w:t>
      </w:r>
      <w:r>
        <w:rPr>
          <w:color w:val="010101"/>
          <w:spacing w:val="-6"/>
          <w:w w:val="105"/>
        </w:rPr>
        <w:t> </w:t>
      </w:r>
      <w:r>
        <w:rPr>
          <w:color w:val="010101"/>
          <w:w w:val="105"/>
        </w:rPr>
        <w:t>do</w:t>
      </w:r>
      <w:r>
        <w:rPr>
          <w:color w:val="010101"/>
          <w:spacing w:val="-16"/>
          <w:w w:val="105"/>
        </w:rPr>
        <w:t> </w:t>
      </w:r>
      <w:r>
        <w:rPr>
          <w:color w:val="010101"/>
          <w:spacing w:val="-5"/>
          <w:w w:val="105"/>
        </w:rPr>
        <w:t>segu</w:t>
      </w:r>
      <w:r>
        <w:rPr>
          <w:color w:val="1D1D1D"/>
          <w:spacing w:val="-5"/>
          <w:w w:val="105"/>
        </w:rPr>
        <w:t>i</w:t>
      </w:r>
      <w:r>
        <w:rPr>
          <w:color w:val="010101"/>
          <w:spacing w:val="-5"/>
          <w:w w:val="105"/>
        </w:rPr>
        <w:t>nte</w:t>
      </w:r>
      <w:r>
        <w:rPr>
          <w:color w:val="010101"/>
          <w:spacing w:val="-19"/>
          <w:w w:val="105"/>
        </w:rPr>
        <w:t> </w:t>
      </w:r>
      <w:r>
        <w:rPr>
          <w:color w:val="010101"/>
          <w:w w:val="105"/>
        </w:rPr>
        <w:t>produto,</w:t>
      </w:r>
      <w:r>
        <w:rPr>
          <w:color w:val="010101"/>
          <w:spacing w:val="-7"/>
          <w:w w:val="105"/>
        </w:rPr>
        <w:t> </w:t>
      </w:r>
      <w:r>
        <w:rPr>
          <w:color w:val="010101"/>
          <w:w w:val="105"/>
        </w:rPr>
        <w:t>com</w:t>
      </w:r>
      <w:r>
        <w:rPr>
          <w:color w:val="010101"/>
          <w:spacing w:val="-8"/>
          <w:w w:val="105"/>
        </w:rPr>
        <w:t> </w:t>
      </w:r>
      <w:r>
        <w:rPr>
          <w:color w:val="010101"/>
          <w:w w:val="105"/>
        </w:rPr>
        <w:t>sua</w:t>
      </w:r>
      <w:r>
        <w:rPr>
          <w:color w:val="010101"/>
          <w:spacing w:val="-10"/>
          <w:w w:val="105"/>
        </w:rPr>
        <w:t> </w:t>
      </w:r>
      <w:r>
        <w:rPr>
          <w:color w:val="010101"/>
          <w:w w:val="105"/>
        </w:rPr>
        <w:t>respectiva</w:t>
      </w:r>
      <w:r>
        <w:rPr>
          <w:color w:val="010101"/>
          <w:spacing w:val="-1"/>
          <w:w w:val="105"/>
        </w:rPr>
        <w:t> </w:t>
      </w:r>
      <w:r>
        <w:rPr>
          <w:color w:val="010101"/>
          <w:w w:val="105"/>
        </w:rPr>
        <w:t>classificação</w:t>
      </w:r>
      <w:r>
        <w:rPr>
          <w:color w:val="010101"/>
          <w:spacing w:val="0"/>
          <w:w w:val="105"/>
        </w:rPr>
        <w:t> </w:t>
      </w:r>
      <w:r>
        <w:rPr>
          <w:color w:val="010101"/>
          <w:w w:val="105"/>
        </w:rPr>
        <w:t>na</w:t>
      </w:r>
      <w:r>
        <w:rPr>
          <w:color w:val="010101"/>
          <w:spacing w:val="-10"/>
          <w:w w:val="105"/>
        </w:rPr>
        <w:t> </w:t>
      </w:r>
      <w:r>
        <w:rPr>
          <w:color w:val="010101"/>
          <w:spacing w:val="-6"/>
          <w:w w:val="105"/>
        </w:rPr>
        <w:t>NCM</w:t>
      </w:r>
      <w:r>
        <w:rPr>
          <w:color w:val="1D1D1D"/>
          <w:spacing w:val="-6"/>
          <w:w w:val="105"/>
        </w:rPr>
        <w:t>,</w:t>
      </w:r>
      <w:r>
        <w:rPr>
          <w:color w:val="1D1D1D"/>
          <w:spacing w:val="-10"/>
          <w:w w:val="105"/>
        </w:rPr>
        <w:t> </w:t>
      </w:r>
      <w:r>
        <w:rPr>
          <w:color w:val="010101"/>
          <w:w w:val="105"/>
        </w:rPr>
        <w:t>com</w:t>
      </w:r>
      <w:r>
        <w:rPr>
          <w:color w:val="010101"/>
          <w:spacing w:val="-8"/>
          <w:w w:val="105"/>
        </w:rPr>
        <w:t> </w:t>
      </w:r>
      <w:r>
        <w:rPr>
          <w:color w:val="010101"/>
          <w:w w:val="105"/>
        </w:rPr>
        <w:t>destino</w:t>
      </w:r>
      <w:r>
        <w:rPr>
          <w:color w:val="010101"/>
          <w:spacing w:val="-4"/>
          <w:w w:val="105"/>
        </w:rPr>
        <w:t> </w:t>
      </w:r>
      <w:r>
        <w:rPr>
          <w:color w:val="010101"/>
          <w:w w:val="105"/>
        </w:rPr>
        <w:t>a</w:t>
      </w:r>
      <w:r>
        <w:rPr>
          <w:color w:val="010101"/>
          <w:spacing w:val="-11"/>
          <w:w w:val="105"/>
        </w:rPr>
        <w:t> </w:t>
      </w:r>
      <w:r>
        <w:rPr>
          <w:color w:val="010101"/>
          <w:w w:val="105"/>
        </w:rPr>
        <w:t>revendedores</w:t>
      </w:r>
      <w:r>
        <w:rPr>
          <w:color w:val="010101"/>
          <w:spacing w:val="2"/>
          <w:w w:val="105"/>
        </w:rPr>
        <w:t> </w:t>
      </w:r>
      <w:r>
        <w:rPr>
          <w:color w:val="010101"/>
          <w:w w:val="105"/>
        </w:rPr>
        <w:t>situados no território paranaense, é atribuída a condição de sujeito passivo por substituição para efeitos de retenção e recolhimento do ICMS relativo às operações subsequentes (</w:t>
      </w:r>
      <w:r>
        <w:rPr>
          <w:color w:val="0707ED"/>
          <w:w w:val="105"/>
          <w:u w:val="single" w:color="0000ED"/>
        </w:rPr>
        <w:t>Protocolo ICMS </w:t>
      </w:r>
      <w:r>
        <w:rPr>
          <w:color w:val="0707ED"/>
          <w:spacing w:val="-3"/>
          <w:w w:val="105"/>
          <w:u w:val="single" w:color="0000ED"/>
        </w:rPr>
        <w:t>26/2004</w:t>
      </w:r>
      <w:r>
        <w:rPr>
          <w:color w:val="1D1D1D"/>
          <w:spacing w:val="-3"/>
          <w:w w:val="105"/>
        </w:rPr>
        <w:t>; </w:t>
      </w:r>
      <w:r>
        <w:rPr>
          <w:color w:val="0707ED"/>
          <w:w w:val="105"/>
          <w:u w:val="single" w:color="0000ED"/>
        </w:rPr>
        <w:t>Protocolo ICMS </w:t>
      </w:r>
      <w:r>
        <w:rPr>
          <w:color w:val="0707ED"/>
          <w:spacing w:val="-3"/>
          <w:w w:val="105"/>
          <w:u w:val="single" w:color="0000ED"/>
        </w:rPr>
        <w:t>56/2013</w:t>
      </w:r>
      <w:r>
        <w:rPr>
          <w:color w:val="1D1D1D"/>
          <w:spacing w:val="-3"/>
          <w:w w:val="105"/>
        </w:rPr>
        <w:t>; </w:t>
      </w:r>
      <w:r>
        <w:rPr>
          <w:color w:val="0707ED"/>
          <w:w w:val="105"/>
          <w:u w:val="single" w:color="0000ED"/>
        </w:rPr>
        <w:t>Convênios ICMS</w:t>
      </w:r>
      <w:r>
        <w:rPr>
          <w:color w:val="0707ED"/>
          <w:w w:val="105"/>
        </w:rPr>
        <w:t> </w:t>
      </w:r>
      <w:r>
        <w:rPr>
          <w:color w:val="0707ED"/>
          <w:w w:val="105"/>
          <w:u w:val="single" w:color="0000ED"/>
        </w:rPr>
        <w:t>92/2015</w:t>
      </w:r>
      <w:r>
        <w:rPr>
          <w:color w:val="0707ED"/>
          <w:w w:val="105"/>
        </w:rPr>
        <w:t> </w:t>
      </w:r>
      <w:r>
        <w:rPr>
          <w:color w:val="010101"/>
          <w:w w:val="105"/>
        </w:rPr>
        <w:t>e </w:t>
      </w:r>
      <w:r>
        <w:rPr>
          <w:color w:val="0707ED"/>
          <w:w w:val="105"/>
          <w:u w:val="single" w:color="0000ED"/>
        </w:rPr>
        <w:t>139/2015</w:t>
      </w:r>
      <w:r>
        <w:rPr>
          <w:color w:val="1D1D1D"/>
          <w:w w:val="105"/>
        </w:rPr>
        <w:t>; </w:t>
      </w:r>
      <w:r>
        <w:rPr>
          <w:color w:val="0707ED"/>
          <w:w w:val="105"/>
          <w:u w:val="single" w:color="0000ED"/>
        </w:rPr>
        <w:t>Convênio ICMS</w:t>
      </w:r>
      <w:r>
        <w:rPr>
          <w:color w:val="0707ED"/>
          <w:spacing w:val="-2"/>
          <w:w w:val="105"/>
          <w:u w:val="single" w:color="0000ED"/>
        </w:rPr>
        <w:t> </w:t>
      </w:r>
      <w:r>
        <w:rPr>
          <w:color w:val="0707ED"/>
          <w:w w:val="105"/>
          <w:u w:val="single" w:color="0000ED"/>
        </w:rPr>
        <w:t>155/2015</w:t>
      </w:r>
      <w:r>
        <w:rPr>
          <w:color w:val="010101"/>
          <w:w w:val="105"/>
        </w:rPr>
        <w:t>):</w:t>
      </w:r>
    </w:p>
    <w:p>
      <w:pPr>
        <w:pStyle w:val="BodyText"/>
        <w:spacing w:before="6"/>
        <w:rPr>
          <w:sz w:val="15"/>
        </w:rPr>
      </w:pPr>
    </w:p>
    <w:tbl>
      <w:tblPr>
        <w:tblW w:w="0" w:type="auto"/>
        <w:jc w:val="left"/>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009"/>
        <w:gridCol w:w="1004"/>
        <w:gridCol w:w="994"/>
        <w:gridCol w:w="7031"/>
      </w:tblGrid>
      <w:tr>
        <w:trPr>
          <w:trHeight w:val="229" w:hRule="atLeast"/>
        </w:trPr>
        <w:tc>
          <w:tcPr>
            <w:tcW w:w="1009" w:type="dxa"/>
            <w:tcBorders>
              <w:left w:val="single" w:sz="6" w:space="0" w:color="000000"/>
              <w:right w:val="single" w:sz="6" w:space="0" w:color="000000"/>
            </w:tcBorders>
          </w:tcPr>
          <w:p>
            <w:pPr>
              <w:pStyle w:val="TableParagraph"/>
              <w:spacing w:line="183" w:lineRule="exact" w:before="26"/>
              <w:ind w:left="107"/>
              <w:rPr>
                <w:b/>
                <w:sz w:val="17"/>
              </w:rPr>
            </w:pPr>
            <w:r>
              <w:rPr>
                <w:b/>
                <w:color w:val="010101"/>
                <w:sz w:val="17"/>
              </w:rPr>
              <w:t>POSIÇÃO</w:t>
            </w:r>
          </w:p>
        </w:tc>
        <w:tc>
          <w:tcPr>
            <w:tcW w:w="1004" w:type="dxa"/>
            <w:tcBorders>
              <w:left w:val="single" w:sz="6" w:space="0" w:color="000000"/>
              <w:right w:val="single" w:sz="6" w:space="0" w:color="000000"/>
            </w:tcBorders>
          </w:tcPr>
          <w:p>
            <w:pPr>
              <w:pStyle w:val="TableParagraph"/>
              <w:spacing w:line="183" w:lineRule="exact" w:before="26"/>
              <w:ind w:left="80" w:right="69"/>
              <w:jc w:val="center"/>
              <w:rPr>
                <w:b/>
                <w:sz w:val="17"/>
              </w:rPr>
            </w:pPr>
            <w:r>
              <w:rPr>
                <w:b/>
                <w:color w:val="010101"/>
                <w:sz w:val="17"/>
              </w:rPr>
              <w:t>CEST</w:t>
            </w:r>
          </w:p>
        </w:tc>
        <w:tc>
          <w:tcPr>
            <w:tcW w:w="994" w:type="dxa"/>
            <w:tcBorders>
              <w:left w:val="single" w:sz="6" w:space="0" w:color="000000"/>
              <w:right w:val="single" w:sz="4" w:space="0" w:color="000000"/>
            </w:tcBorders>
          </w:tcPr>
          <w:p>
            <w:pPr>
              <w:pStyle w:val="TableParagraph"/>
              <w:spacing w:line="183" w:lineRule="exact" w:before="26"/>
              <w:ind w:left="243" w:right="224"/>
              <w:jc w:val="center"/>
              <w:rPr>
                <w:b/>
                <w:sz w:val="17"/>
              </w:rPr>
            </w:pPr>
            <w:r>
              <w:rPr>
                <w:b/>
                <w:color w:val="010101"/>
                <w:w w:val="105"/>
                <w:sz w:val="17"/>
              </w:rPr>
              <w:t>NCM</w:t>
            </w:r>
          </w:p>
        </w:tc>
        <w:tc>
          <w:tcPr>
            <w:tcW w:w="7031" w:type="dxa"/>
            <w:tcBorders>
              <w:left w:val="single" w:sz="4" w:space="0" w:color="000000"/>
              <w:right w:val="single" w:sz="6" w:space="0" w:color="000000"/>
            </w:tcBorders>
          </w:tcPr>
          <w:p>
            <w:pPr>
              <w:pStyle w:val="TableParagraph"/>
              <w:spacing w:line="183" w:lineRule="exact" w:before="26"/>
              <w:ind w:left="2984" w:right="2970"/>
              <w:jc w:val="center"/>
              <w:rPr>
                <w:b/>
                <w:sz w:val="17"/>
              </w:rPr>
            </w:pPr>
            <w:r>
              <w:rPr>
                <w:b/>
                <w:color w:val="010101"/>
                <w:sz w:val="17"/>
              </w:rPr>
              <w:t>DESCRIÇÃO</w:t>
            </w:r>
          </w:p>
        </w:tc>
      </w:tr>
      <w:tr>
        <w:trPr>
          <w:trHeight w:val="431" w:hRule="atLeast"/>
        </w:trPr>
        <w:tc>
          <w:tcPr>
            <w:tcW w:w="1009" w:type="dxa"/>
            <w:tcBorders>
              <w:left w:val="single" w:sz="6" w:space="0" w:color="000000"/>
              <w:right w:val="single" w:sz="6" w:space="0" w:color="000000"/>
            </w:tcBorders>
          </w:tcPr>
          <w:p>
            <w:pPr>
              <w:pStyle w:val="TableParagraph"/>
              <w:rPr>
                <w:rFonts w:ascii="Times New Roman"/>
                <w:sz w:val="18"/>
              </w:rPr>
            </w:pPr>
          </w:p>
        </w:tc>
        <w:tc>
          <w:tcPr>
            <w:tcW w:w="1004" w:type="dxa"/>
            <w:tcBorders>
              <w:left w:val="single" w:sz="6" w:space="0" w:color="000000"/>
              <w:right w:val="single" w:sz="6" w:space="0" w:color="000000"/>
            </w:tcBorders>
          </w:tcPr>
          <w:p>
            <w:pPr>
              <w:pStyle w:val="TableParagraph"/>
              <w:spacing w:before="127"/>
              <w:ind w:left="75" w:right="69"/>
              <w:jc w:val="center"/>
              <w:rPr>
                <w:sz w:val="17"/>
              </w:rPr>
            </w:pPr>
            <w:r>
              <w:rPr>
                <w:color w:val="010101"/>
                <w:sz w:val="17"/>
              </w:rPr>
              <w:t>22.001.00</w:t>
            </w:r>
          </w:p>
        </w:tc>
        <w:tc>
          <w:tcPr>
            <w:tcW w:w="994" w:type="dxa"/>
            <w:tcBorders>
              <w:left w:val="single" w:sz="6" w:space="0" w:color="000000"/>
              <w:right w:val="single" w:sz="4" w:space="0" w:color="000000"/>
            </w:tcBorders>
          </w:tcPr>
          <w:p>
            <w:pPr>
              <w:pStyle w:val="TableParagraph"/>
              <w:spacing w:before="127"/>
              <w:ind w:left="243" w:right="218"/>
              <w:jc w:val="center"/>
              <w:rPr>
                <w:sz w:val="17"/>
              </w:rPr>
            </w:pPr>
            <w:r>
              <w:rPr>
                <w:color w:val="010101"/>
                <w:w w:val="105"/>
                <w:sz w:val="17"/>
              </w:rPr>
              <w:t>23.09</w:t>
            </w:r>
          </w:p>
        </w:tc>
        <w:tc>
          <w:tcPr>
            <w:tcW w:w="7031" w:type="dxa"/>
            <w:tcBorders>
              <w:left w:val="single" w:sz="4" w:space="0" w:color="000000"/>
              <w:right w:val="single" w:sz="6" w:space="0" w:color="000000"/>
            </w:tcBorders>
          </w:tcPr>
          <w:p>
            <w:pPr>
              <w:pStyle w:val="TableParagraph"/>
              <w:spacing w:before="22"/>
              <w:ind w:left="106"/>
              <w:rPr>
                <w:sz w:val="17"/>
              </w:rPr>
            </w:pPr>
            <w:r>
              <w:rPr>
                <w:color w:val="010101"/>
                <w:sz w:val="17"/>
              </w:rPr>
              <w:t>Rações tipo </w:t>
            </w:r>
            <w:r>
              <w:rPr>
                <w:color w:val="1D1D1D"/>
                <w:sz w:val="17"/>
              </w:rPr>
              <w:t>"</w:t>
            </w:r>
            <w:r>
              <w:rPr>
                <w:color w:val="010101"/>
                <w:sz w:val="17"/>
              </w:rPr>
              <w:t>pet" para animais domésticos</w:t>
            </w:r>
          </w:p>
          <w:p>
            <w:pPr>
              <w:pStyle w:val="TableParagraph"/>
              <w:spacing w:line="183" w:lineRule="exact" w:before="11"/>
              <w:ind w:left="109"/>
              <w:rPr>
                <w:sz w:val="17"/>
              </w:rPr>
            </w:pPr>
            <w:r>
              <w:rPr>
                <w:color w:val="010101"/>
                <w:w w:val="105"/>
                <w:sz w:val="17"/>
              </w:rPr>
              <w:t>(</w:t>
            </w:r>
            <w:r>
              <w:rPr>
                <w:color w:val="0707ED"/>
                <w:w w:val="105"/>
                <w:sz w:val="17"/>
                <w:u w:val="single" w:color="0000ED"/>
              </w:rPr>
              <w:t>Protocolo ICMS 26/2004</w:t>
            </w:r>
            <w:r>
              <w:rPr>
                <w:color w:val="010101"/>
                <w:w w:val="105"/>
                <w:sz w:val="17"/>
              </w:rPr>
              <w:t>) (</w:t>
            </w:r>
            <w:r>
              <w:rPr>
                <w:color w:val="0707ED"/>
                <w:w w:val="105"/>
                <w:sz w:val="17"/>
                <w:u w:val="single" w:color="0000ED"/>
              </w:rPr>
              <w:t>Convênios ICMS 92/2015</w:t>
            </w:r>
            <w:r>
              <w:rPr>
                <w:color w:val="0707ED"/>
                <w:w w:val="105"/>
                <w:sz w:val="17"/>
              </w:rPr>
              <w:t> </w:t>
            </w:r>
            <w:r>
              <w:rPr>
                <w:color w:val="010101"/>
                <w:w w:val="105"/>
                <w:sz w:val="17"/>
              </w:rPr>
              <w:t>e </w:t>
            </w:r>
            <w:r>
              <w:rPr>
                <w:color w:val="0707ED"/>
                <w:w w:val="105"/>
                <w:sz w:val="17"/>
                <w:u w:val="single" w:color="0000ED"/>
              </w:rPr>
              <w:t>146/2015</w:t>
            </w:r>
            <w:r>
              <w:rPr>
                <w:color w:val="010101"/>
                <w:w w:val="105"/>
                <w:sz w:val="17"/>
              </w:rPr>
              <w:t>)</w:t>
            </w:r>
          </w:p>
        </w:tc>
      </w:tr>
    </w:tbl>
    <w:p>
      <w:pPr>
        <w:pStyle w:val="BodyText"/>
        <w:spacing w:before="2"/>
        <w:rPr>
          <w:sz w:val="17"/>
        </w:rPr>
      </w:pPr>
    </w:p>
    <w:p>
      <w:pPr>
        <w:pStyle w:val="BodyText"/>
        <w:spacing w:line="242" w:lineRule="auto"/>
        <w:ind w:left="149" w:right="128" w:firstLine="3"/>
        <w:jc w:val="both"/>
        <w:rPr>
          <w:sz w:val="14"/>
        </w:rPr>
      </w:pPr>
      <w:r>
        <w:rPr>
          <w:b/>
          <w:color w:val="010101"/>
          <w:w w:val="105"/>
          <w:sz w:val="18"/>
        </w:rPr>
        <w:t>Parágrafo único. </w:t>
      </w:r>
      <w:r>
        <w:rPr>
          <w:color w:val="010101"/>
          <w:w w:val="105"/>
        </w:rPr>
        <w:t>A responsabilidade pela retenção e recolhimento do imposto fica também atribuída a qualquer estabelecimento remetente localizado nos Estados do Acre</w:t>
      </w:r>
      <w:r>
        <w:rPr>
          <w:color w:val="1D1D1D"/>
          <w:w w:val="105"/>
        </w:rPr>
        <w:t>, </w:t>
      </w:r>
      <w:r>
        <w:rPr>
          <w:color w:val="010101"/>
          <w:w w:val="105"/>
        </w:rPr>
        <w:t>Alagoas, Amapá</w:t>
      </w:r>
      <w:r>
        <w:rPr>
          <w:color w:val="1D1D1D"/>
          <w:w w:val="105"/>
        </w:rPr>
        <w:t>, </w:t>
      </w:r>
      <w:r>
        <w:rPr>
          <w:color w:val="010101"/>
          <w:w w:val="105"/>
        </w:rPr>
        <w:t>Amazonas, Ceará, Espírito Santo, Maranhão</w:t>
      </w:r>
      <w:r>
        <w:rPr>
          <w:color w:val="1D1D1D"/>
          <w:w w:val="105"/>
        </w:rPr>
        <w:t>, </w:t>
      </w:r>
      <w:r>
        <w:rPr>
          <w:color w:val="010101"/>
          <w:w w:val="105"/>
        </w:rPr>
        <w:t>Mato Grosso</w:t>
      </w:r>
      <w:r>
        <w:rPr>
          <w:color w:val="1D1D1D"/>
          <w:w w:val="105"/>
        </w:rPr>
        <w:t>, </w:t>
      </w:r>
      <w:r>
        <w:rPr>
          <w:color w:val="010101"/>
          <w:w w:val="105"/>
        </w:rPr>
        <w:t>Mato Grosso do Sul</w:t>
      </w:r>
      <w:r>
        <w:rPr>
          <w:color w:val="1D1D1D"/>
          <w:w w:val="105"/>
        </w:rPr>
        <w:t>, </w:t>
      </w:r>
      <w:r>
        <w:rPr>
          <w:color w:val="010101"/>
          <w:w w:val="105"/>
        </w:rPr>
        <w:t>Minas Gerais, Pará, Paraíba, Pernambuco</w:t>
      </w:r>
      <w:r>
        <w:rPr>
          <w:color w:val="1D1D1D"/>
          <w:w w:val="105"/>
        </w:rPr>
        <w:t>, </w:t>
      </w:r>
      <w:r>
        <w:rPr>
          <w:color w:val="010101"/>
          <w:w w:val="105"/>
        </w:rPr>
        <w:t>Piauí</w:t>
      </w:r>
      <w:r>
        <w:rPr>
          <w:color w:val="1D1D1D"/>
          <w:w w:val="105"/>
        </w:rPr>
        <w:t>, </w:t>
      </w:r>
      <w:r>
        <w:rPr>
          <w:color w:val="010101"/>
          <w:w w:val="105"/>
        </w:rPr>
        <w:t>Rio de Janeiro</w:t>
      </w:r>
      <w:r>
        <w:rPr>
          <w:color w:val="1D1D1D"/>
          <w:w w:val="105"/>
        </w:rPr>
        <w:t>, </w:t>
      </w:r>
      <w:r>
        <w:rPr>
          <w:color w:val="010101"/>
          <w:w w:val="105"/>
        </w:rPr>
        <w:t>Rio Grande do Sul</w:t>
      </w:r>
      <w:r>
        <w:rPr>
          <w:color w:val="1D1D1D"/>
          <w:w w:val="105"/>
        </w:rPr>
        <w:t>, </w:t>
      </w:r>
      <w:r>
        <w:rPr>
          <w:color w:val="010101"/>
          <w:w w:val="105"/>
        </w:rPr>
        <w:t>Roraima, São Paulo</w:t>
      </w:r>
      <w:r>
        <w:rPr>
          <w:color w:val="1D1D1D"/>
          <w:w w:val="105"/>
        </w:rPr>
        <w:t>, </w:t>
      </w:r>
      <w:r>
        <w:rPr>
          <w:color w:val="010101"/>
          <w:w w:val="105"/>
        </w:rPr>
        <w:t>Sergipe e Tocantins</w:t>
      </w:r>
      <w:r>
        <w:rPr>
          <w:color w:val="1D1D1D"/>
          <w:w w:val="105"/>
        </w:rPr>
        <w:t>, </w:t>
      </w:r>
      <w:r>
        <w:rPr>
          <w:color w:val="010101"/>
          <w:w w:val="105"/>
        </w:rPr>
        <w:t>e no Distrito Federal</w:t>
      </w:r>
      <w:r>
        <w:rPr>
          <w:color w:val="1D1D1D"/>
          <w:w w:val="105"/>
        </w:rPr>
        <w:t>, </w:t>
      </w:r>
      <w:r>
        <w:rPr>
          <w:color w:val="010101"/>
          <w:w w:val="105"/>
        </w:rPr>
        <w:t>inclusive em relação ao diferencial de alíquotas - </w:t>
      </w:r>
      <w:r>
        <w:rPr>
          <w:color w:val="0707ED"/>
          <w:w w:val="105"/>
          <w:u w:val="single" w:color="0000ED"/>
        </w:rPr>
        <w:t>Protocolos ICMS 85/2019</w:t>
      </w:r>
      <w:r>
        <w:rPr>
          <w:color w:val="1D1D1D"/>
          <w:w w:val="105"/>
        </w:rPr>
        <w:t>, </w:t>
      </w:r>
      <w:r>
        <w:rPr>
          <w:color w:val="0707ED"/>
          <w:w w:val="105"/>
          <w:u w:val="single" w:color="0000ED"/>
        </w:rPr>
        <w:t>70/2022</w:t>
      </w:r>
      <w:r>
        <w:rPr>
          <w:color w:val="0707ED"/>
          <w:w w:val="105"/>
        </w:rPr>
        <w:t> </w:t>
      </w:r>
      <w:r>
        <w:rPr>
          <w:color w:val="010101"/>
          <w:w w:val="105"/>
        </w:rPr>
        <w:t>e </w:t>
      </w:r>
      <w:r>
        <w:rPr>
          <w:color w:val="0707ED"/>
          <w:w w:val="105"/>
          <w:u w:val="single" w:color="0000ED"/>
        </w:rPr>
        <w:t>32/2023</w:t>
      </w:r>
      <w:r>
        <w:rPr>
          <w:color w:val="1D1D1D"/>
          <w:w w:val="105"/>
        </w:rPr>
        <w:t>. </w:t>
      </w:r>
      <w:r>
        <w:rPr>
          <w:color w:val="0C850C"/>
          <w:w w:val="105"/>
          <w:sz w:val="14"/>
        </w:rPr>
        <w:t>Alterado pelo </w:t>
      </w:r>
      <w:r>
        <w:rPr>
          <w:color w:val="0707ED"/>
          <w:w w:val="105"/>
          <w:sz w:val="14"/>
          <w:u w:val="single" w:color="0000ED"/>
        </w:rPr>
        <w:t>Decreto n</w:t>
      </w:r>
      <w:r>
        <w:rPr>
          <w:color w:val="3434EF"/>
          <w:w w:val="105"/>
          <w:sz w:val="14"/>
          <w:u w:val="single" w:color="0000ED"/>
        </w:rPr>
        <w:t>º </w:t>
      </w:r>
      <w:r>
        <w:rPr>
          <w:color w:val="0707ED"/>
          <w:w w:val="105"/>
          <w:sz w:val="14"/>
          <w:u w:val="single" w:color="0000ED"/>
        </w:rPr>
        <w:t>6</w:t>
      </w:r>
      <w:r>
        <w:rPr>
          <w:color w:val="3434EF"/>
          <w:w w:val="105"/>
          <w:sz w:val="14"/>
          <w:u w:val="single" w:color="0000ED"/>
        </w:rPr>
        <w:t>.</w:t>
      </w:r>
      <w:r>
        <w:rPr>
          <w:color w:val="0707ED"/>
          <w:w w:val="105"/>
          <w:sz w:val="14"/>
          <w:u w:val="single" w:color="0000ED"/>
        </w:rPr>
        <w:t>859/2024 </w:t>
      </w:r>
      <w:r>
        <w:rPr>
          <w:color w:val="1C1CED"/>
          <w:w w:val="105"/>
          <w:sz w:val="14"/>
          <w:u w:val="single" w:color="0000ED"/>
        </w:rPr>
        <w:t>(DOE </w:t>
      </w:r>
      <w:r>
        <w:rPr>
          <w:color w:val="0707ED"/>
          <w:w w:val="105"/>
          <w:sz w:val="14"/>
          <w:u w:val="single" w:color="0000ED"/>
        </w:rPr>
        <w:t>de 26.07</w:t>
      </w:r>
      <w:r>
        <w:rPr>
          <w:color w:val="3434EF"/>
          <w:w w:val="105"/>
          <w:sz w:val="14"/>
          <w:u w:val="single" w:color="0000ED"/>
        </w:rPr>
        <w:t>.</w:t>
      </w:r>
      <w:r>
        <w:rPr>
          <w:color w:val="0707ED"/>
          <w:w w:val="105"/>
          <w:sz w:val="14"/>
          <w:u w:val="single" w:color="0000ED"/>
        </w:rPr>
        <w:t>2024</w:t>
      </w:r>
      <w:r>
        <w:rPr>
          <w:color w:val="0707ED"/>
          <w:w w:val="105"/>
          <w:sz w:val="14"/>
        </w:rPr>
        <w:t>)</w:t>
      </w:r>
      <w:r>
        <w:rPr>
          <w:color w:val="1C751C"/>
          <w:w w:val="105"/>
          <w:sz w:val="14"/>
        </w:rPr>
        <w:t>, </w:t>
      </w:r>
      <w:r>
        <w:rPr>
          <w:color w:val="0C850C"/>
          <w:w w:val="105"/>
          <w:sz w:val="14"/>
        </w:rPr>
        <w:t>efeitos a partir de 01</w:t>
      </w:r>
      <w:r>
        <w:rPr>
          <w:color w:val="52A852"/>
          <w:w w:val="105"/>
          <w:sz w:val="14"/>
        </w:rPr>
        <w:t>.</w:t>
      </w:r>
      <w:r>
        <w:rPr>
          <w:color w:val="0C850C"/>
          <w:w w:val="105"/>
          <w:sz w:val="14"/>
        </w:rPr>
        <w:t>08</w:t>
      </w:r>
      <w:r>
        <w:rPr>
          <w:color w:val="2A952A"/>
          <w:w w:val="105"/>
          <w:sz w:val="14"/>
        </w:rPr>
        <w:t>.</w:t>
      </w:r>
      <w:r>
        <w:rPr>
          <w:color w:val="0C850C"/>
          <w:w w:val="105"/>
          <w:sz w:val="14"/>
        </w:rPr>
        <w:t>2024 </w:t>
      </w:r>
      <w:r>
        <w:rPr>
          <w:color w:val="FF0E0E"/>
          <w:w w:val="105"/>
          <w:sz w:val="14"/>
        </w:rPr>
        <w:t>Redação Anterior</w:t>
      </w:r>
    </w:p>
    <w:p>
      <w:pPr>
        <w:pStyle w:val="BodyText"/>
        <w:spacing w:before="11"/>
        <w:rPr>
          <w:sz w:val="16"/>
        </w:rPr>
      </w:pPr>
    </w:p>
    <w:p>
      <w:pPr>
        <w:pStyle w:val="BodyText"/>
        <w:ind w:left="149" w:right="140" w:firstLine="2"/>
        <w:jc w:val="both"/>
      </w:pPr>
      <w:r>
        <w:rPr>
          <w:b/>
          <w:color w:val="010101"/>
        </w:rPr>
        <w:t>Art. 129. </w:t>
      </w:r>
      <w:r>
        <w:rPr>
          <w:color w:val="010101"/>
        </w:rPr>
        <w:t>A base de cálculo para retenção do imposto será o valor correspondente ao preço máximo de venda a varejo  fixado por autoridade competente, ou na falta deste, o preço sugerido ao público pelo fabricante  ou </w:t>
      </w:r>
      <w:r>
        <w:rPr>
          <w:color w:val="010101"/>
          <w:spacing w:val="-3"/>
        </w:rPr>
        <w:t>importador</w:t>
      </w:r>
      <w:r>
        <w:rPr>
          <w:color w:val="1D1D1D"/>
          <w:spacing w:val="-3"/>
        </w:rPr>
        <w:t>, </w:t>
      </w:r>
      <w:r>
        <w:rPr>
          <w:color w:val="010101"/>
        </w:rPr>
        <w:t>acrescido, em ambos os casos, do valor do frete quando não incluído no</w:t>
      </w:r>
      <w:r>
        <w:rPr>
          <w:color w:val="010101"/>
          <w:spacing w:val="42"/>
        </w:rPr>
        <w:t> </w:t>
      </w:r>
      <w:r>
        <w:rPr>
          <w:color w:val="010101"/>
          <w:spacing w:val="-3"/>
        </w:rPr>
        <w:t>preço</w:t>
      </w:r>
      <w:r>
        <w:rPr>
          <w:color w:val="1D1D1D"/>
          <w:spacing w:val="-3"/>
        </w:rPr>
        <w:t>.</w:t>
      </w:r>
    </w:p>
    <w:p>
      <w:pPr>
        <w:pStyle w:val="BodyText"/>
        <w:spacing w:before="1"/>
        <w:rPr>
          <w:sz w:val="16"/>
        </w:rPr>
      </w:pPr>
    </w:p>
    <w:p>
      <w:pPr>
        <w:pStyle w:val="BodyText"/>
        <w:spacing w:line="242" w:lineRule="auto"/>
        <w:ind w:left="149" w:right="122"/>
        <w:jc w:val="both"/>
      </w:pPr>
      <w:r>
        <w:rPr>
          <w:color w:val="010101"/>
          <w:w w:val="105"/>
        </w:rPr>
        <w:t>§ </w:t>
      </w:r>
      <w:r>
        <w:rPr>
          <w:b/>
          <w:color w:val="010101"/>
          <w:w w:val="105"/>
        </w:rPr>
        <w:t>1º </w:t>
      </w:r>
      <w:r>
        <w:rPr>
          <w:color w:val="010101"/>
          <w:w w:val="105"/>
        </w:rPr>
        <w:t>Na hipótese de não haver preço máximo ou sugerido de venda a varejo fixado nos termos do </w:t>
      </w:r>
      <w:r>
        <w:rPr>
          <w:color w:val="1D1D1D"/>
          <w:spacing w:val="-3"/>
          <w:w w:val="105"/>
        </w:rPr>
        <w:t>"</w:t>
      </w:r>
      <w:r>
        <w:rPr>
          <w:color w:val="010101"/>
          <w:spacing w:val="-3"/>
          <w:w w:val="105"/>
        </w:rPr>
        <w:t>caput</w:t>
      </w:r>
      <w:r>
        <w:rPr>
          <w:color w:val="1D1D1D"/>
          <w:spacing w:val="-3"/>
          <w:w w:val="105"/>
        </w:rPr>
        <w:t>", </w:t>
      </w:r>
      <w:r>
        <w:rPr>
          <w:color w:val="010101"/>
          <w:w w:val="105"/>
        </w:rPr>
        <w:t>a base de cálculo</w:t>
      </w:r>
      <w:r>
        <w:rPr>
          <w:color w:val="010101"/>
          <w:spacing w:val="-10"/>
          <w:w w:val="105"/>
        </w:rPr>
        <w:t> </w:t>
      </w:r>
      <w:r>
        <w:rPr>
          <w:color w:val="010101"/>
          <w:w w:val="105"/>
        </w:rPr>
        <w:t>corresponderá</w:t>
      </w:r>
      <w:r>
        <w:rPr>
          <w:color w:val="010101"/>
          <w:spacing w:val="1"/>
          <w:w w:val="105"/>
        </w:rPr>
        <w:t> </w:t>
      </w:r>
      <w:r>
        <w:rPr>
          <w:color w:val="010101"/>
          <w:w w:val="105"/>
        </w:rPr>
        <w:t>ao</w:t>
      </w:r>
      <w:r>
        <w:rPr>
          <w:color w:val="010101"/>
          <w:spacing w:val="-17"/>
          <w:w w:val="105"/>
        </w:rPr>
        <w:t> </w:t>
      </w:r>
      <w:r>
        <w:rPr>
          <w:color w:val="010101"/>
          <w:w w:val="105"/>
        </w:rPr>
        <w:t>montante</w:t>
      </w:r>
      <w:r>
        <w:rPr>
          <w:color w:val="010101"/>
          <w:spacing w:val="-7"/>
          <w:w w:val="105"/>
        </w:rPr>
        <w:t> </w:t>
      </w:r>
      <w:r>
        <w:rPr>
          <w:color w:val="010101"/>
          <w:w w:val="105"/>
        </w:rPr>
        <w:t>formado</w:t>
      </w:r>
      <w:r>
        <w:rPr>
          <w:color w:val="010101"/>
          <w:spacing w:val="-12"/>
          <w:w w:val="105"/>
        </w:rPr>
        <w:t> </w:t>
      </w:r>
      <w:r>
        <w:rPr>
          <w:color w:val="010101"/>
          <w:w w:val="105"/>
        </w:rPr>
        <w:t>pelo</w:t>
      </w:r>
      <w:r>
        <w:rPr>
          <w:color w:val="010101"/>
          <w:spacing w:val="-19"/>
          <w:w w:val="105"/>
        </w:rPr>
        <w:t> </w:t>
      </w:r>
      <w:r>
        <w:rPr>
          <w:color w:val="010101"/>
          <w:w w:val="105"/>
        </w:rPr>
        <w:t>preço</w:t>
      </w:r>
      <w:r>
        <w:rPr>
          <w:color w:val="010101"/>
          <w:spacing w:val="-12"/>
          <w:w w:val="105"/>
        </w:rPr>
        <w:t> </w:t>
      </w:r>
      <w:r>
        <w:rPr>
          <w:color w:val="010101"/>
          <w:w w:val="105"/>
        </w:rPr>
        <w:t>praticado</w:t>
      </w:r>
      <w:r>
        <w:rPr>
          <w:color w:val="010101"/>
          <w:spacing w:val="-10"/>
          <w:w w:val="105"/>
        </w:rPr>
        <w:t> </w:t>
      </w:r>
      <w:r>
        <w:rPr>
          <w:color w:val="010101"/>
          <w:w w:val="105"/>
        </w:rPr>
        <w:t>pelo</w:t>
      </w:r>
      <w:r>
        <w:rPr>
          <w:color w:val="010101"/>
          <w:spacing w:val="-16"/>
          <w:w w:val="105"/>
        </w:rPr>
        <w:t> </w:t>
      </w:r>
      <w:r>
        <w:rPr>
          <w:color w:val="010101"/>
          <w:spacing w:val="-4"/>
          <w:w w:val="105"/>
        </w:rPr>
        <w:t>remetente</w:t>
      </w:r>
      <w:r>
        <w:rPr>
          <w:color w:val="1D1D1D"/>
          <w:spacing w:val="-4"/>
          <w:w w:val="105"/>
        </w:rPr>
        <w:t>,</w:t>
      </w:r>
      <w:r>
        <w:rPr>
          <w:color w:val="1D1D1D"/>
          <w:spacing w:val="-17"/>
          <w:w w:val="105"/>
        </w:rPr>
        <w:t> </w:t>
      </w:r>
      <w:r>
        <w:rPr>
          <w:color w:val="010101"/>
          <w:w w:val="105"/>
        </w:rPr>
        <w:t>acrescido</w:t>
      </w:r>
      <w:r>
        <w:rPr>
          <w:color w:val="010101"/>
          <w:spacing w:val="-9"/>
          <w:w w:val="105"/>
        </w:rPr>
        <w:t> </w:t>
      </w:r>
      <w:r>
        <w:rPr>
          <w:color w:val="010101"/>
          <w:w w:val="105"/>
        </w:rPr>
        <w:t>dos</w:t>
      </w:r>
      <w:r>
        <w:rPr>
          <w:color w:val="010101"/>
          <w:spacing w:val="-11"/>
          <w:w w:val="105"/>
        </w:rPr>
        <w:t> </w:t>
      </w:r>
      <w:r>
        <w:rPr>
          <w:color w:val="010101"/>
          <w:w w:val="105"/>
        </w:rPr>
        <w:t>valores</w:t>
      </w:r>
      <w:r>
        <w:rPr>
          <w:color w:val="010101"/>
          <w:spacing w:val="-13"/>
          <w:w w:val="105"/>
        </w:rPr>
        <w:t> </w:t>
      </w:r>
      <w:r>
        <w:rPr>
          <w:color w:val="010101"/>
          <w:w w:val="105"/>
        </w:rPr>
        <w:t>correspondentes a frete, a seguro</w:t>
      </w:r>
      <w:r>
        <w:rPr>
          <w:color w:val="1D1D1D"/>
          <w:w w:val="105"/>
        </w:rPr>
        <w:t>, </w:t>
      </w:r>
      <w:r>
        <w:rPr>
          <w:color w:val="010101"/>
          <w:w w:val="105"/>
        </w:rPr>
        <w:t>a impostos e a outros encargos transferíveis ou cobrados do </w:t>
      </w:r>
      <w:r>
        <w:rPr>
          <w:color w:val="010101"/>
          <w:spacing w:val="-3"/>
          <w:w w:val="105"/>
        </w:rPr>
        <w:t>destinatário</w:t>
      </w:r>
      <w:r>
        <w:rPr>
          <w:color w:val="1D1D1D"/>
          <w:spacing w:val="-3"/>
          <w:w w:val="105"/>
        </w:rPr>
        <w:t>, </w:t>
      </w:r>
      <w:r>
        <w:rPr>
          <w:color w:val="010101"/>
          <w:w w:val="105"/>
        </w:rPr>
        <w:t>adicionado da parcela resultante da </w:t>
      </w:r>
      <w:r>
        <w:rPr>
          <w:color w:val="010101"/>
          <w:spacing w:val="-3"/>
          <w:w w:val="105"/>
        </w:rPr>
        <w:t>aplicação</w:t>
      </w:r>
      <w:r>
        <w:rPr>
          <w:color w:val="1D1D1D"/>
          <w:spacing w:val="-3"/>
          <w:w w:val="105"/>
        </w:rPr>
        <w:t>, </w:t>
      </w:r>
      <w:r>
        <w:rPr>
          <w:color w:val="010101"/>
          <w:w w:val="105"/>
        </w:rPr>
        <w:t>sobre o referido montante, do percentual de MVA estabelecido em Resolução do Secretário de Estado da Fazenda (</w:t>
      </w:r>
      <w:r>
        <w:rPr>
          <w:color w:val="0707ED"/>
          <w:w w:val="105"/>
          <w:u w:val="single" w:color="0000ED"/>
        </w:rPr>
        <w:t>Protocolos ICMS 26/2004</w:t>
      </w:r>
      <w:r>
        <w:rPr>
          <w:color w:val="0707ED"/>
          <w:w w:val="105"/>
        </w:rPr>
        <w:t> </w:t>
      </w:r>
      <w:r>
        <w:rPr>
          <w:color w:val="010101"/>
          <w:w w:val="105"/>
        </w:rPr>
        <w:t>e</w:t>
      </w:r>
      <w:r>
        <w:rPr>
          <w:color w:val="010101"/>
          <w:spacing w:val="-4"/>
          <w:w w:val="105"/>
        </w:rPr>
        <w:t> </w:t>
      </w:r>
      <w:r>
        <w:rPr>
          <w:color w:val="0707ED"/>
          <w:spacing w:val="-3"/>
          <w:w w:val="105"/>
          <w:u w:val="single" w:color="0000ED"/>
        </w:rPr>
        <w:t>56/2013</w:t>
      </w:r>
      <w:r>
        <w:rPr>
          <w:color w:val="010101"/>
          <w:spacing w:val="-3"/>
          <w:w w:val="105"/>
        </w:rPr>
        <w:t>).</w:t>
      </w:r>
    </w:p>
    <w:p>
      <w:pPr>
        <w:pStyle w:val="BodyText"/>
        <w:spacing w:before="7"/>
        <w:rPr>
          <w:sz w:val="15"/>
        </w:rPr>
      </w:pPr>
    </w:p>
    <w:p>
      <w:pPr>
        <w:pStyle w:val="BodyText"/>
        <w:spacing w:line="242" w:lineRule="auto" w:before="1"/>
        <w:ind w:left="149" w:right="141" w:firstLine="4"/>
        <w:jc w:val="both"/>
      </w:pPr>
      <w:r>
        <w:rPr>
          <w:b/>
          <w:color w:val="038080"/>
          <w:sz w:val="18"/>
        </w:rPr>
        <w:t>Nota ECONET: </w:t>
      </w:r>
      <w:r>
        <w:rPr>
          <w:color w:val="038080"/>
        </w:rPr>
        <w:t>o </w:t>
      </w:r>
      <w:r>
        <w:rPr>
          <w:color w:val="0707ED"/>
          <w:u w:val="single" w:color="0000ED"/>
        </w:rPr>
        <w:t>art</w:t>
      </w:r>
      <w:r>
        <w:rPr>
          <w:color w:val="0707ED"/>
        </w:rPr>
        <w:t>ig</w:t>
      </w:r>
      <w:r>
        <w:rPr>
          <w:color w:val="0707ED"/>
          <w:u w:val="single" w:color="0000ED"/>
        </w:rPr>
        <w:t>o 26</w:t>
      </w:r>
      <w:r>
        <w:rPr>
          <w:color w:val="0707ED"/>
        </w:rPr>
        <w:t> </w:t>
      </w:r>
      <w:r>
        <w:rPr>
          <w:color w:val="038080"/>
        </w:rPr>
        <w:t>da </w:t>
      </w:r>
      <w:r>
        <w:rPr>
          <w:color w:val="0707ED"/>
          <w:u w:val="single" w:color="0000ED"/>
        </w:rPr>
        <w:t>Resolu</w:t>
      </w:r>
      <w:r>
        <w:rPr>
          <w:color w:val="0707ED"/>
        </w:rPr>
        <w:t>ç</w:t>
      </w:r>
      <w:r>
        <w:rPr>
          <w:color w:val="0707ED"/>
          <w:u w:val="single" w:color="0000ED"/>
        </w:rPr>
        <w:t>ão SEFA nº 571/2019</w:t>
      </w:r>
      <w:r>
        <w:rPr>
          <w:color w:val="0707ED"/>
        </w:rPr>
        <w:t> </w:t>
      </w:r>
      <w:r>
        <w:rPr>
          <w:color w:val="038080"/>
        </w:rPr>
        <w:t>estabelece os percentuais de MVA original a serem utilizados nas operações com as referidas mercadorias.</w:t>
      </w:r>
    </w:p>
    <w:p>
      <w:pPr>
        <w:pStyle w:val="BodyText"/>
        <w:spacing w:before="2"/>
        <w:rPr>
          <w:sz w:val="17"/>
        </w:rPr>
      </w:pPr>
    </w:p>
    <w:p>
      <w:pPr>
        <w:pStyle w:val="BodyText"/>
        <w:spacing w:line="235" w:lineRule="auto"/>
        <w:ind w:left="149" w:right="103"/>
        <w:jc w:val="both"/>
      </w:pPr>
      <w:r>
        <w:rPr>
          <w:color w:val="010101"/>
          <w:w w:val="105"/>
        </w:rPr>
        <w:t>§ </w:t>
      </w:r>
      <w:r>
        <w:rPr>
          <w:rFonts w:ascii="Times New Roman" w:hAnsi="Times New Roman"/>
          <w:b/>
          <w:color w:val="010101"/>
          <w:w w:val="105"/>
          <w:sz w:val="20"/>
        </w:rPr>
        <w:t>2º </w:t>
      </w:r>
      <w:r>
        <w:rPr>
          <w:color w:val="010101"/>
          <w:w w:val="105"/>
        </w:rPr>
        <w:t>Na impossibilidade de inclusão do valor do frete na composição da base de cálculo</w:t>
      </w:r>
      <w:r>
        <w:rPr>
          <w:color w:val="1D1D1D"/>
          <w:w w:val="105"/>
        </w:rPr>
        <w:t>, </w:t>
      </w:r>
      <w:r>
        <w:rPr>
          <w:color w:val="010101"/>
          <w:w w:val="105"/>
        </w:rPr>
        <w:t>o recolhimento do imposto correspondente será efetuado pelo estabelecimento destinatário, acrescido do percentual de que trata o § 1</w:t>
      </w:r>
      <w:r>
        <w:rPr>
          <w:rFonts w:ascii="Times New Roman" w:hAnsi="Times New Roman"/>
          <w:color w:val="1D1D1D"/>
          <w:w w:val="105"/>
          <w:sz w:val="18"/>
        </w:rPr>
        <w:t>º </w:t>
      </w:r>
      <w:r>
        <w:rPr>
          <w:color w:val="010101"/>
          <w:w w:val="105"/>
        </w:rPr>
        <w:t>(</w:t>
      </w:r>
      <w:r>
        <w:rPr>
          <w:color w:val="0707ED"/>
          <w:w w:val="105"/>
          <w:u w:val="single" w:color="0000ED"/>
        </w:rPr>
        <w:t>Protocolo</w:t>
      </w:r>
    </w:p>
    <w:p>
      <w:pPr>
        <w:spacing w:after="0" w:line="235" w:lineRule="auto"/>
        <w:jc w:val="both"/>
        <w:sectPr>
          <w:pgSz w:w="11910" w:h="16840"/>
          <w:pgMar w:top="480" w:bottom="280" w:left="540" w:right="500"/>
        </w:sectPr>
      </w:pPr>
    </w:p>
    <w:p>
      <w:pPr>
        <w:pStyle w:val="BodyText"/>
        <w:spacing w:before="68"/>
        <w:ind w:left="148"/>
      </w:pPr>
      <w:r>
        <w:rPr>
          <w:color w:val="0505EB"/>
          <w:u w:val="thick" w:color="282828"/>
        </w:rPr>
        <w:t>ICMS 56/2013</w:t>
      </w:r>
      <w:r>
        <w:rPr>
          <w:color w:val="030303"/>
          <w:u w:val="thick" w:color="282828"/>
        </w:rPr>
        <w:t>)</w:t>
      </w:r>
      <w:r>
        <w:rPr>
          <w:color w:val="282828"/>
        </w:rPr>
        <w:t>.</w:t>
      </w:r>
    </w:p>
    <w:p>
      <w:pPr>
        <w:pStyle w:val="BodyText"/>
        <w:spacing w:before="1"/>
        <w:rPr>
          <w:sz w:val="16"/>
        </w:rPr>
      </w:pPr>
    </w:p>
    <w:p>
      <w:pPr>
        <w:pStyle w:val="BodyText"/>
        <w:spacing w:line="235" w:lineRule="auto"/>
        <w:ind w:left="154" w:right="149" w:hanging="6"/>
        <w:jc w:val="both"/>
      </w:pPr>
      <w:r>
        <w:rPr>
          <w:color w:val="030303"/>
        </w:rPr>
        <w:t>§ </w:t>
      </w:r>
      <w:r>
        <w:rPr>
          <w:rFonts w:ascii="Times New Roman" w:hAnsi="Times New Roman"/>
          <w:b/>
          <w:color w:val="030303"/>
          <w:sz w:val="20"/>
        </w:rPr>
        <w:t>3º </w:t>
      </w:r>
      <w:r>
        <w:rPr>
          <w:color w:val="030303"/>
        </w:rPr>
        <w:t>O substituto tributário transmitirá,  via internet</w:t>
      </w:r>
      <w:r>
        <w:rPr>
          <w:color w:val="282828"/>
        </w:rPr>
        <w:t>, </w:t>
      </w:r>
      <w:r>
        <w:rPr>
          <w:color w:val="030303"/>
        </w:rPr>
        <w:t>para o endereço </w:t>
      </w:r>
      <w:hyperlink r:id="rId12">
        <w:r>
          <w:rPr>
            <w:color w:val="030303"/>
          </w:rPr>
          <w:t>sst.cre@sefa.pr.gov.br, </w:t>
        </w:r>
      </w:hyperlink>
      <w:r>
        <w:rPr>
          <w:color w:val="030303"/>
        </w:rPr>
        <w:t>a tabela dos preços sugeridos  ao público referida no </w:t>
      </w:r>
      <w:r>
        <w:rPr>
          <w:color w:val="181818"/>
        </w:rPr>
        <w:t>"caput" </w:t>
      </w:r>
      <w:r>
        <w:rPr>
          <w:color w:val="030303"/>
        </w:rPr>
        <w:t>e, no prazo de 5 (cinco) dias, sempre que houver qualquer</w:t>
      </w:r>
      <w:r>
        <w:rPr>
          <w:color w:val="030303"/>
          <w:spacing w:val="18"/>
        </w:rPr>
        <w:t> </w:t>
      </w:r>
      <w:r>
        <w:rPr>
          <w:color w:val="030303"/>
          <w:spacing w:val="-3"/>
        </w:rPr>
        <w:t>alteração</w:t>
      </w:r>
      <w:r>
        <w:rPr>
          <w:color w:val="282828"/>
          <w:spacing w:val="-3"/>
        </w:rPr>
        <w:t>.</w:t>
      </w:r>
    </w:p>
    <w:p>
      <w:pPr>
        <w:pStyle w:val="BodyText"/>
        <w:spacing w:before="2"/>
        <w:rPr>
          <w:sz w:val="18"/>
        </w:rPr>
      </w:pPr>
    </w:p>
    <w:p>
      <w:pPr>
        <w:pStyle w:val="Heading1"/>
        <w:spacing w:line="240" w:lineRule="auto"/>
        <w:ind w:left="420"/>
      </w:pPr>
      <w:r>
        <w:rPr>
          <w:color w:val="030303"/>
        </w:rPr>
        <w:t>Seção XXVI</w:t>
      </w:r>
    </w:p>
    <w:p>
      <w:pPr>
        <w:spacing w:before="2"/>
        <w:ind w:left="416" w:right="405" w:firstLine="0"/>
        <w:jc w:val="center"/>
        <w:rPr>
          <w:sz w:val="14"/>
        </w:rPr>
      </w:pPr>
      <w:r>
        <w:rPr>
          <w:color w:val="0E850E"/>
          <w:w w:val="105"/>
          <w:sz w:val="14"/>
        </w:rPr>
        <w:t>Revogado pelo </w:t>
      </w:r>
      <w:r>
        <w:rPr>
          <w:color w:val="0505EB"/>
          <w:w w:val="105"/>
          <w:sz w:val="14"/>
          <w:u w:val="single" w:color="0000ED"/>
        </w:rPr>
        <w:t>Decreto n</w:t>
      </w:r>
      <w:r>
        <w:rPr>
          <w:color w:val="2D2DEF"/>
          <w:w w:val="105"/>
          <w:sz w:val="14"/>
          <w:u w:val="single" w:color="0000ED"/>
        </w:rPr>
        <w:t>º </w:t>
      </w:r>
      <w:r>
        <w:rPr>
          <w:color w:val="1313ED"/>
          <w:w w:val="105"/>
          <w:sz w:val="14"/>
          <w:u w:val="single" w:color="0000ED"/>
        </w:rPr>
        <w:t>8.404</w:t>
      </w:r>
      <w:r>
        <w:rPr>
          <w:color w:val="2D2DEF"/>
          <w:w w:val="105"/>
          <w:sz w:val="14"/>
          <w:u w:val="single" w:color="0000ED"/>
        </w:rPr>
        <w:t>/</w:t>
      </w:r>
      <w:r>
        <w:rPr>
          <w:color w:val="1313ED"/>
          <w:w w:val="105"/>
          <w:sz w:val="14"/>
          <w:u w:val="single" w:color="0000ED"/>
        </w:rPr>
        <w:t>2024 (DOE de </w:t>
      </w:r>
      <w:r>
        <w:rPr>
          <w:color w:val="0505EB"/>
          <w:w w:val="105"/>
          <w:sz w:val="14"/>
          <w:u w:val="single" w:color="0000ED"/>
        </w:rPr>
        <w:t>18</w:t>
      </w:r>
      <w:r>
        <w:rPr>
          <w:color w:val="2D2DEF"/>
          <w:w w:val="105"/>
          <w:sz w:val="14"/>
          <w:u w:val="single" w:color="0000ED"/>
        </w:rPr>
        <w:t>.</w:t>
      </w:r>
      <w:r>
        <w:rPr>
          <w:color w:val="1313ED"/>
          <w:w w:val="105"/>
          <w:sz w:val="14"/>
          <w:u w:val="single" w:color="0000ED"/>
        </w:rPr>
        <w:t>12</w:t>
      </w:r>
      <w:r>
        <w:rPr>
          <w:color w:val="3F3FEF"/>
          <w:w w:val="105"/>
          <w:sz w:val="14"/>
          <w:u w:val="single" w:color="0000ED"/>
        </w:rPr>
        <w:t>.</w:t>
      </w:r>
      <w:r>
        <w:rPr>
          <w:color w:val="1313ED"/>
          <w:w w:val="105"/>
          <w:sz w:val="14"/>
          <w:u w:val="single" w:color="0000ED"/>
        </w:rPr>
        <w:t>2024</w:t>
      </w:r>
      <w:r>
        <w:rPr>
          <w:color w:val="1313ED"/>
          <w:w w:val="105"/>
          <w:sz w:val="14"/>
        </w:rPr>
        <w:t>)</w:t>
      </w:r>
      <w:r>
        <w:rPr>
          <w:color w:val="369A36"/>
          <w:w w:val="105"/>
          <w:sz w:val="14"/>
        </w:rPr>
        <w:t>, </w:t>
      </w:r>
      <w:r>
        <w:rPr>
          <w:color w:val="0E850E"/>
          <w:w w:val="105"/>
          <w:sz w:val="14"/>
        </w:rPr>
        <w:t>efeitos a partir de 01</w:t>
      </w:r>
      <w:r>
        <w:rPr>
          <w:color w:val="369A36"/>
          <w:w w:val="105"/>
          <w:sz w:val="14"/>
        </w:rPr>
        <w:t>.</w:t>
      </w:r>
      <w:r>
        <w:rPr>
          <w:color w:val="0E850E"/>
          <w:w w:val="105"/>
          <w:sz w:val="14"/>
        </w:rPr>
        <w:t>02.2025 </w:t>
      </w:r>
      <w:r>
        <w:rPr>
          <w:color w:val="FF0E0E"/>
          <w:w w:val="105"/>
          <w:sz w:val="14"/>
        </w:rPr>
        <w:t>Redação Anterior</w:t>
      </w:r>
    </w:p>
    <w:p>
      <w:pPr>
        <w:pStyle w:val="BodyText"/>
        <w:spacing w:before="2"/>
        <w:rPr>
          <w:sz w:val="16"/>
        </w:rPr>
      </w:pPr>
    </w:p>
    <w:p>
      <w:pPr>
        <w:spacing w:before="0"/>
        <w:ind w:left="152" w:right="0" w:firstLine="0"/>
        <w:jc w:val="both"/>
        <w:rPr>
          <w:sz w:val="14"/>
        </w:rPr>
      </w:pPr>
      <w:r>
        <w:rPr>
          <w:b/>
          <w:color w:val="030303"/>
          <w:w w:val="105"/>
          <w:sz w:val="19"/>
        </w:rPr>
        <w:t>Art. 130. </w:t>
      </w:r>
      <w:r>
        <w:rPr>
          <w:color w:val="0E850E"/>
          <w:w w:val="105"/>
          <w:sz w:val="14"/>
        </w:rPr>
        <w:t>Revogado pelo </w:t>
      </w:r>
      <w:r>
        <w:rPr>
          <w:color w:val="0505EB"/>
          <w:w w:val="105"/>
          <w:sz w:val="14"/>
          <w:u w:val="single" w:color="0000ED"/>
        </w:rPr>
        <w:t>Decreto n</w:t>
      </w:r>
      <w:r>
        <w:rPr>
          <w:color w:val="2D2DEF"/>
          <w:w w:val="105"/>
          <w:sz w:val="14"/>
          <w:u w:val="single" w:color="0000ED"/>
        </w:rPr>
        <w:t>º </w:t>
      </w:r>
      <w:r>
        <w:rPr>
          <w:color w:val="1313ED"/>
          <w:w w:val="105"/>
          <w:sz w:val="14"/>
          <w:u w:val="single" w:color="0000ED"/>
        </w:rPr>
        <w:t>8.404/2024 (DOE de </w:t>
      </w:r>
      <w:r>
        <w:rPr>
          <w:color w:val="0505EB"/>
          <w:w w:val="105"/>
          <w:sz w:val="14"/>
          <w:u w:val="single" w:color="0000ED"/>
        </w:rPr>
        <w:t>18.12.2024</w:t>
      </w:r>
      <w:r>
        <w:rPr>
          <w:color w:val="0505EB"/>
          <w:w w:val="105"/>
          <w:sz w:val="14"/>
        </w:rPr>
        <w:t>)</w:t>
      </w:r>
      <w:r>
        <w:rPr>
          <w:color w:val="0E850E"/>
          <w:w w:val="105"/>
          <w:sz w:val="14"/>
        </w:rPr>
        <w:t>, efeitos a partir de 01.02.2025 </w:t>
      </w:r>
      <w:r>
        <w:rPr>
          <w:color w:val="FF0E0E"/>
          <w:w w:val="105"/>
          <w:sz w:val="14"/>
        </w:rPr>
        <w:t>Redação Anterior</w:t>
      </w:r>
    </w:p>
    <w:p>
      <w:pPr>
        <w:pStyle w:val="BodyText"/>
        <w:spacing w:before="6"/>
        <w:rPr>
          <w:sz w:val="16"/>
        </w:rPr>
      </w:pPr>
    </w:p>
    <w:p>
      <w:pPr>
        <w:spacing w:before="0"/>
        <w:ind w:left="152" w:right="0" w:firstLine="0"/>
        <w:jc w:val="both"/>
        <w:rPr>
          <w:sz w:val="14"/>
        </w:rPr>
      </w:pPr>
      <w:r>
        <w:rPr>
          <w:b/>
          <w:color w:val="030303"/>
          <w:w w:val="105"/>
          <w:sz w:val="19"/>
        </w:rPr>
        <w:t>Art. 131. </w:t>
      </w:r>
      <w:r>
        <w:rPr>
          <w:color w:val="0E850E"/>
          <w:w w:val="105"/>
          <w:sz w:val="14"/>
        </w:rPr>
        <w:t>Revogado pelo </w:t>
      </w:r>
      <w:r>
        <w:rPr>
          <w:color w:val="0505EB"/>
          <w:w w:val="105"/>
          <w:sz w:val="14"/>
          <w:u w:val="single" w:color="0000ED"/>
        </w:rPr>
        <w:t>Decreto n</w:t>
      </w:r>
      <w:r>
        <w:rPr>
          <w:color w:val="2D2DEF"/>
          <w:w w:val="105"/>
          <w:sz w:val="14"/>
          <w:u w:val="single" w:color="0000ED"/>
        </w:rPr>
        <w:t>º </w:t>
      </w:r>
      <w:r>
        <w:rPr>
          <w:color w:val="1313ED"/>
          <w:w w:val="105"/>
          <w:sz w:val="14"/>
          <w:u w:val="single" w:color="0000ED"/>
        </w:rPr>
        <w:t>8.404</w:t>
      </w:r>
      <w:r>
        <w:rPr>
          <w:color w:val="2D2DEF"/>
          <w:w w:val="105"/>
          <w:sz w:val="14"/>
          <w:u w:val="single" w:color="0000ED"/>
        </w:rPr>
        <w:t>/</w:t>
      </w:r>
      <w:r>
        <w:rPr>
          <w:color w:val="1313ED"/>
          <w:w w:val="105"/>
          <w:sz w:val="14"/>
          <w:u w:val="single" w:color="0000ED"/>
        </w:rPr>
        <w:t>2024 (DOE </w:t>
      </w:r>
      <w:r>
        <w:rPr>
          <w:color w:val="0505EB"/>
          <w:w w:val="105"/>
          <w:sz w:val="14"/>
          <w:u w:val="single" w:color="0000ED"/>
        </w:rPr>
        <w:t>de 18</w:t>
      </w:r>
      <w:r>
        <w:rPr>
          <w:color w:val="2D2DEF"/>
          <w:w w:val="105"/>
          <w:sz w:val="14"/>
          <w:u w:val="single" w:color="0000ED"/>
        </w:rPr>
        <w:t>.</w:t>
      </w:r>
      <w:r>
        <w:rPr>
          <w:color w:val="0505EB"/>
          <w:w w:val="105"/>
          <w:sz w:val="14"/>
          <w:u w:val="single" w:color="0000ED"/>
        </w:rPr>
        <w:t>12</w:t>
      </w:r>
      <w:r>
        <w:rPr>
          <w:color w:val="2D2DEF"/>
          <w:w w:val="105"/>
          <w:sz w:val="14"/>
          <w:u w:val="single" w:color="0000ED"/>
        </w:rPr>
        <w:t>.</w:t>
      </w:r>
      <w:r>
        <w:rPr>
          <w:color w:val="1313ED"/>
          <w:w w:val="105"/>
          <w:sz w:val="14"/>
          <w:u w:val="single" w:color="0000ED"/>
        </w:rPr>
        <w:t>2024</w:t>
      </w:r>
      <w:r>
        <w:rPr>
          <w:color w:val="1313ED"/>
          <w:w w:val="105"/>
          <w:sz w:val="14"/>
        </w:rPr>
        <w:t>)</w:t>
      </w:r>
      <w:r>
        <w:rPr>
          <w:color w:val="0E850E"/>
          <w:w w:val="105"/>
          <w:sz w:val="14"/>
        </w:rPr>
        <w:t>, efeitos a partir de 01</w:t>
      </w:r>
      <w:r>
        <w:rPr>
          <w:color w:val="369A36"/>
          <w:w w:val="105"/>
          <w:sz w:val="14"/>
        </w:rPr>
        <w:t>.</w:t>
      </w:r>
      <w:r>
        <w:rPr>
          <w:color w:val="0E850E"/>
          <w:w w:val="105"/>
          <w:sz w:val="14"/>
        </w:rPr>
        <w:t>02</w:t>
      </w:r>
      <w:r>
        <w:rPr>
          <w:color w:val="369A36"/>
          <w:w w:val="105"/>
          <w:sz w:val="14"/>
        </w:rPr>
        <w:t>.</w:t>
      </w:r>
      <w:r>
        <w:rPr>
          <w:color w:val="0E850E"/>
          <w:w w:val="105"/>
          <w:sz w:val="14"/>
        </w:rPr>
        <w:t>2025 </w:t>
      </w:r>
      <w:r>
        <w:rPr>
          <w:color w:val="FF0E0E"/>
          <w:w w:val="105"/>
          <w:sz w:val="14"/>
        </w:rPr>
        <w:t>Redação Anterior</w:t>
      </w:r>
    </w:p>
    <w:p>
      <w:pPr>
        <w:pStyle w:val="BodyText"/>
        <w:spacing w:before="9"/>
        <w:rPr>
          <w:sz w:val="17"/>
        </w:rPr>
      </w:pPr>
    </w:p>
    <w:p>
      <w:pPr>
        <w:pStyle w:val="Heading1"/>
        <w:spacing w:line="240" w:lineRule="auto"/>
        <w:ind w:left="420"/>
      </w:pPr>
      <w:r>
        <w:rPr>
          <w:color w:val="030303"/>
        </w:rPr>
        <w:t>Seção XXVII</w:t>
      </w:r>
    </w:p>
    <w:p>
      <w:pPr>
        <w:spacing w:before="2"/>
        <w:ind w:left="407" w:right="405" w:firstLine="0"/>
        <w:jc w:val="center"/>
        <w:rPr>
          <w:b/>
          <w:sz w:val="19"/>
        </w:rPr>
      </w:pPr>
      <w:r>
        <w:rPr>
          <w:b/>
          <w:color w:val="030303"/>
          <w:sz w:val="19"/>
        </w:rPr>
        <w:t>Das Operações com Tintas, Vernizes e Outras Mercadorias da Indústria Química</w:t>
      </w:r>
    </w:p>
    <w:p>
      <w:pPr>
        <w:pStyle w:val="BodyText"/>
        <w:spacing w:before="1"/>
        <w:rPr>
          <w:b/>
          <w:sz w:val="16"/>
        </w:rPr>
      </w:pPr>
    </w:p>
    <w:p>
      <w:pPr>
        <w:pStyle w:val="BodyText"/>
        <w:spacing w:before="1"/>
        <w:ind w:left="149" w:right="131" w:firstLine="2"/>
        <w:jc w:val="both"/>
      </w:pPr>
      <w:r>
        <w:rPr>
          <w:b/>
          <w:color w:val="030303"/>
          <w:w w:val="105"/>
        </w:rPr>
        <w:t>Art. 132. </w:t>
      </w:r>
      <w:r>
        <w:rPr>
          <w:color w:val="030303"/>
          <w:w w:val="105"/>
        </w:rPr>
        <w:t>Ao estabelecimento industrial ou importador é atribuída a condição de sujeito passivo por substituição para efeitos</w:t>
      </w:r>
      <w:r>
        <w:rPr>
          <w:color w:val="030303"/>
          <w:spacing w:val="-9"/>
          <w:w w:val="105"/>
        </w:rPr>
        <w:t> </w:t>
      </w:r>
      <w:r>
        <w:rPr>
          <w:color w:val="030303"/>
          <w:w w:val="105"/>
        </w:rPr>
        <w:t>de</w:t>
      </w:r>
      <w:r>
        <w:rPr>
          <w:color w:val="030303"/>
          <w:spacing w:val="-12"/>
          <w:w w:val="105"/>
        </w:rPr>
        <w:t> </w:t>
      </w:r>
      <w:r>
        <w:rPr>
          <w:color w:val="030303"/>
          <w:w w:val="105"/>
        </w:rPr>
        <w:t>retenção</w:t>
      </w:r>
      <w:r>
        <w:rPr>
          <w:color w:val="030303"/>
          <w:spacing w:val="-3"/>
          <w:w w:val="105"/>
        </w:rPr>
        <w:t> </w:t>
      </w:r>
      <w:r>
        <w:rPr>
          <w:color w:val="030303"/>
          <w:w w:val="105"/>
        </w:rPr>
        <w:t>e</w:t>
      </w:r>
      <w:r>
        <w:rPr>
          <w:color w:val="030303"/>
          <w:spacing w:val="-13"/>
          <w:w w:val="105"/>
        </w:rPr>
        <w:t> </w:t>
      </w:r>
      <w:r>
        <w:rPr>
          <w:color w:val="030303"/>
          <w:w w:val="105"/>
        </w:rPr>
        <w:t>recolhimento</w:t>
      </w:r>
      <w:r>
        <w:rPr>
          <w:color w:val="030303"/>
          <w:spacing w:val="0"/>
          <w:w w:val="105"/>
        </w:rPr>
        <w:t> </w:t>
      </w:r>
      <w:r>
        <w:rPr>
          <w:color w:val="030303"/>
          <w:w w:val="105"/>
        </w:rPr>
        <w:t>do</w:t>
      </w:r>
      <w:r>
        <w:rPr>
          <w:color w:val="030303"/>
          <w:spacing w:val="-10"/>
          <w:w w:val="105"/>
        </w:rPr>
        <w:t> </w:t>
      </w:r>
      <w:r>
        <w:rPr>
          <w:color w:val="030303"/>
          <w:w w:val="105"/>
        </w:rPr>
        <w:t>ICMS</w:t>
      </w:r>
      <w:r>
        <w:rPr>
          <w:color w:val="030303"/>
          <w:spacing w:val="-9"/>
          <w:w w:val="105"/>
        </w:rPr>
        <w:t> </w:t>
      </w:r>
      <w:r>
        <w:rPr>
          <w:color w:val="030303"/>
          <w:w w:val="105"/>
        </w:rPr>
        <w:t>relativo</w:t>
      </w:r>
      <w:r>
        <w:rPr>
          <w:color w:val="030303"/>
          <w:spacing w:val="-6"/>
          <w:w w:val="105"/>
        </w:rPr>
        <w:t> </w:t>
      </w:r>
      <w:r>
        <w:rPr>
          <w:color w:val="030303"/>
          <w:w w:val="105"/>
        </w:rPr>
        <w:t>às</w:t>
      </w:r>
      <w:r>
        <w:rPr>
          <w:color w:val="030303"/>
          <w:spacing w:val="-10"/>
          <w:w w:val="105"/>
        </w:rPr>
        <w:t> </w:t>
      </w:r>
      <w:r>
        <w:rPr>
          <w:color w:val="030303"/>
          <w:w w:val="105"/>
        </w:rPr>
        <w:t>operações</w:t>
      </w:r>
      <w:r>
        <w:rPr>
          <w:color w:val="030303"/>
          <w:spacing w:val="-1"/>
          <w:w w:val="105"/>
        </w:rPr>
        <w:t> </w:t>
      </w:r>
      <w:r>
        <w:rPr>
          <w:color w:val="030303"/>
          <w:w w:val="105"/>
        </w:rPr>
        <w:t>subsequentes,</w:t>
      </w:r>
      <w:r>
        <w:rPr>
          <w:color w:val="030303"/>
          <w:spacing w:val="-1"/>
          <w:w w:val="105"/>
        </w:rPr>
        <w:t> </w:t>
      </w:r>
      <w:r>
        <w:rPr>
          <w:color w:val="030303"/>
          <w:w w:val="105"/>
        </w:rPr>
        <w:t>na</w:t>
      </w:r>
      <w:r>
        <w:rPr>
          <w:color w:val="030303"/>
          <w:spacing w:val="-7"/>
          <w:w w:val="105"/>
        </w:rPr>
        <w:t> </w:t>
      </w:r>
      <w:r>
        <w:rPr>
          <w:color w:val="030303"/>
          <w:w w:val="105"/>
        </w:rPr>
        <w:t>saída,</w:t>
      </w:r>
      <w:r>
        <w:rPr>
          <w:color w:val="030303"/>
          <w:spacing w:val="-8"/>
          <w:w w:val="105"/>
        </w:rPr>
        <w:t> </w:t>
      </w:r>
      <w:r>
        <w:rPr>
          <w:color w:val="030303"/>
          <w:w w:val="105"/>
        </w:rPr>
        <w:t>com</w:t>
      </w:r>
      <w:r>
        <w:rPr>
          <w:color w:val="030303"/>
          <w:spacing w:val="-12"/>
          <w:w w:val="105"/>
        </w:rPr>
        <w:t> </w:t>
      </w:r>
      <w:r>
        <w:rPr>
          <w:color w:val="030303"/>
          <w:w w:val="105"/>
        </w:rPr>
        <w:t>destino</w:t>
      </w:r>
      <w:r>
        <w:rPr>
          <w:color w:val="030303"/>
          <w:spacing w:val="-3"/>
          <w:w w:val="105"/>
        </w:rPr>
        <w:t> </w:t>
      </w:r>
      <w:r>
        <w:rPr>
          <w:color w:val="030303"/>
          <w:w w:val="105"/>
        </w:rPr>
        <w:t>a</w:t>
      </w:r>
      <w:r>
        <w:rPr>
          <w:color w:val="030303"/>
          <w:spacing w:val="-10"/>
          <w:w w:val="105"/>
        </w:rPr>
        <w:t> </w:t>
      </w:r>
      <w:r>
        <w:rPr>
          <w:color w:val="030303"/>
          <w:w w:val="105"/>
        </w:rPr>
        <w:t>revendedores localizados</w:t>
      </w:r>
      <w:r>
        <w:rPr>
          <w:color w:val="030303"/>
          <w:spacing w:val="-10"/>
          <w:w w:val="105"/>
        </w:rPr>
        <w:t> </w:t>
      </w:r>
      <w:r>
        <w:rPr>
          <w:color w:val="030303"/>
          <w:w w:val="105"/>
        </w:rPr>
        <w:t>neste</w:t>
      </w:r>
      <w:r>
        <w:rPr>
          <w:color w:val="030303"/>
          <w:spacing w:val="-18"/>
          <w:w w:val="105"/>
        </w:rPr>
        <w:t> </w:t>
      </w:r>
      <w:r>
        <w:rPr>
          <w:color w:val="030303"/>
          <w:w w:val="105"/>
        </w:rPr>
        <w:t>Estado,</w:t>
      </w:r>
      <w:r>
        <w:rPr>
          <w:color w:val="030303"/>
          <w:spacing w:val="-16"/>
          <w:w w:val="105"/>
        </w:rPr>
        <w:t> </w:t>
      </w:r>
      <w:r>
        <w:rPr>
          <w:color w:val="030303"/>
          <w:w w:val="105"/>
        </w:rPr>
        <w:t>dos</w:t>
      </w:r>
      <w:r>
        <w:rPr>
          <w:color w:val="030303"/>
          <w:spacing w:val="-15"/>
          <w:w w:val="105"/>
        </w:rPr>
        <w:t> </w:t>
      </w:r>
      <w:r>
        <w:rPr>
          <w:color w:val="030303"/>
          <w:w w:val="105"/>
        </w:rPr>
        <w:t>seguintes</w:t>
      </w:r>
      <w:r>
        <w:rPr>
          <w:color w:val="030303"/>
          <w:spacing w:val="-12"/>
          <w:w w:val="105"/>
        </w:rPr>
        <w:t> </w:t>
      </w:r>
      <w:r>
        <w:rPr>
          <w:color w:val="030303"/>
          <w:w w:val="105"/>
        </w:rPr>
        <w:t>produtos,</w:t>
      </w:r>
      <w:r>
        <w:rPr>
          <w:color w:val="030303"/>
          <w:spacing w:val="-12"/>
          <w:w w:val="105"/>
        </w:rPr>
        <w:t> </w:t>
      </w:r>
      <w:r>
        <w:rPr>
          <w:color w:val="030303"/>
          <w:w w:val="105"/>
        </w:rPr>
        <w:t>com</w:t>
      </w:r>
      <w:r>
        <w:rPr>
          <w:color w:val="030303"/>
          <w:spacing w:val="-14"/>
          <w:w w:val="105"/>
        </w:rPr>
        <w:t> </w:t>
      </w:r>
      <w:r>
        <w:rPr>
          <w:color w:val="030303"/>
          <w:w w:val="105"/>
        </w:rPr>
        <w:t>suas</w:t>
      </w:r>
      <w:r>
        <w:rPr>
          <w:color w:val="030303"/>
          <w:spacing w:val="-16"/>
          <w:w w:val="105"/>
        </w:rPr>
        <w:t> </w:t>
      </w:r>
      <w:r>
        <w:rPr>
          <w:color w:val="030303"/>
          <w:w w:val="105"/>
        </w:rPr>
        <w:t>respectivas</w:t>
      </w:r>
      <w:r>
        <w:rPr>
          <w:color w:val="030303"/>
          <w:spacing w:val="-12"/>
          <w:w w:val="105"/>
        </w:rPr>
        <w:t> </w:t>
      </w:r>
      <w:r>
        <w:rPr>
          <w:color w:val="030303"/>
          <w:w w:val="105"/>
        </w:rPr>
        <w:t>classificações</w:t>
      </w:r>
      <w:r>
        <w:rPr>
          <w:color w:val="030303"/>
          <w:spacing w:val="-25"/>
          <w:w w:val="105"/>
        </w:rPr>
        <w:t> </w:t>
      </w:r>
      <w:r>
        <w:rPr>
          <w:color w:val="030303"/>
          <w:w w:val="105"/>
        </w:rPr>
        <w:t>na</w:t>
      </w:r>
      <w:r>
        <w:rPr>
          <w:color w:val="030303"/>
          <w:spacing w:val="-16"/>
          <w:w w:val="105"/>
        </w:rPr>
        <w:t> </w:t>
      </w:r>
      <w:r>
        <w:rPr>
          <w:color w:val="030303"/>
          <w:w w:val="105"/>
        </w:rPr>
        <w:t>NCM</w:t>
      </w:r>
      <w:r>
        <w:rPr>
          <w:color w:val="030303"/>
          <w:spacing w:val="-16"/>
          <w:w w:val="105"/>
        </w:rPr>
        <w:t> </w:t>
      </w:r>
      <w:r>
        <w:rPr>
          <w:color w:val="030303"/>
          <w:w w:val="105"/>
        </w:rPr>
        <w:t>(</w:t>
      </w:r>
      <w:r>
        <w:rPr>
          <w:color w:val="0505EB"/>
          <w:w w:val="105"/>
          <w:u w:val="single" w:color="0000ED"/>
        </w:rPr>
        <w:t>Convênio</w:t>
      </w:r>
      <w:r>
        <w:rPr>
          <w:color w:val="0505EB"/>
          <w:spacing w:val="-38"/>
          <w:w w:val="105"/>
          <w:u w:val="single" w:color="0000ED"/>
        </w:rPr>
        <w:t> </w:t>
      </w:r>
      <w:r>
        <w:rPr>
          <w:color w:val="0505EB"/>
          <w:w w:val="105"/>
          <w:u w:val="single" w:color="0000ED"/>
        </w:rPr>
        <w:t>ICMS</w:t>
      </w:r>
      <w:r>
        <w:rPr>
          <w:color w:val="0505EB"/>
          <w:spacing w:val="-16"/>
          <w:w w:val="105"/>
          <w:u w:val="single" w:color="0000ED"/>
        </w:rPr>
        <w:t> </w:t>
      </w:r>
      <w:r>
        <w:rPr>
          <w:color w:val="0505EB"/>
          <w:spacing w:val="-7"/>
          <w:w w:val="105"/>
          <w:u w:val="single" w:color="0000ED"/>
        </w:rPr>
        <w:t>74/1994</w:t>
      </w:r>
      <w:r>
        <w:rPr>
          <w:color w:val="030303"/>
          <w:spacing w:val="-7"/>
          <w:w w:val="105"/>
        </w:rPr>
        <w:t>; </w:t>
      </w:r>
      <w:r>
        <w:rPr>
          <w:color w:val="0505EB"/>
          <w:w w:val="105"/>
          <w:u w:val="single" w:color="0000ED"/>
        </w:rPr>
        <w:t>Convênios ICMS 92/2015</w:t>
      </w:r>
      <w:r>
        <w:rPr>
          <w:color w:val="0505EB"/>
          <w:w w:val="105"/>
        </w:rPr>
        <w:t> </w:t>
      </w:r>
      <w:r>
        <w:rPr>
          <w:color w:val="030303"/>
          <w:w w:val="105"/>
        </w:rPr>
        <w:t>e </w:t>
      </w:r>
      <w:r>
        <w:rPr>
          <w:color w:val="0505EB"/>
          <w:spacing w:val="-3"/>
          <w:w w:val="105"/>
          <w:u w:val="single" w:color="0000ED"/>
        </w:rPr>
        <w:t>139/2015</w:t>
      </w:r>
      <w:r>
        <w:rPr>
          <w:color w:val="181818"/>
          <w:spacing w:val="-3"/>
          <w:w w:val="105"/>
        </w:rPr>
        <w:t>; </w:t>
      </w:r>
      <w:r>
        <w:rPr>
          <w:color w:val="0505EB"/>
          <w:w w:val="105"/>
          <w:u w:val="single" w:color="0000ED"/>
        </w:rPr>
        <w:t>Convênio ICMS</w:t>
      </w:r>
      <w:r>
        <w:rPr>
          <w:color w:val="0505EB"/>
          <w:spacing w:val="17"/>
          <w:w w:val="105"/>
          <w:u w:val="single" w:color="0000ED"/>
        </w:rPr>
        <w:t> </w:t>
      </w:r>
      <w:r>
        <w:rPr>
          <w:color w:val="0505EB"/>
          <w:w w:val="105"/>
          <w:u w:val="single" w:color="0000ED"/>
        </w:rPr>
        <w:t>155/2015</w:t>
      </w:r>
      <w:r>
        <w:rPr>
          <w:color w:val="030303"/>
          <w:w w:val="105"/>
        </w:rPr>
        <w:t>):</w:t>
      </w:r>
    </w:p>
    <w:p>
      <w:pPr>
        <w:pStyle w:val="BodyText"/>
        <w:spacing w:before="6"/>
        <w:rPr>
          <w:sz w:val="16"/>
        </w:rPr>
      </w:pPr>
    </w:p>
    <w:tbl>
      <w:tblPr>
        <w:tblW w:w="0" w:type="auto"/>
        <w:jc w:val="left"/>
        <w:tblInd w:w="4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006"/>
        <w:gridCol w:w="1004"/>
        <w:gridCol w:w="992"/>
        <w:gridCol w:w="7023"/>
      </w:tblGrid>
      <w:tr>
        <w:trPr>
          <w:trHeight w:val="227" w:hRule="atLeast"/>
        </w:trPr>
        <w:tc>
          <w:tcPr>
            <w:tcW w:w="1006" w:type="dxa"/>
          </w:tcPr>
          <w:p>
            <w:pPr>
              <w:pStyle w:val="TableParagraph"/>
              <w:spacing w:line="190" w:lineRule="exact" w:before="17"/>
              <w:ind w:left="66" w:right="58"/>
              <w:jc w:val="center"/>
              <w:rPr>
                <w:b/>
                <w:sz w:val="17"/>
              </w:rPr>
            </w:pPr>
            <w:r>
              <w:rPr>
                <w:b/>
                <w:color w:val="030303"/>
                <w:sz w:val="17"/>
              </w:rPr>
              <w:t>POSIÇÃO</w:t>
            </w:r>
          </w:p>
        </w:tc>
        <w:tc>
          <w:tcPr>
            <w:tcW w:w="1004" w:type="dxa"/>
          </w:tcPr>
          <w:p>
            <w:pPr>
              <w:pStyle w:val="TableParagraph"/>
              <w:spacing w:line="190" w:lineRule="exact" w:before="17"/>
              <w:ind w:left="26" w:right="16"/>
              <w:jc w:val="center"/>
              <w:rPr>
                <w:b/>
                <w:sz w:val="17"/>
              </w:rPr>
            </w:pPr>
            <w:r>
              <w:rPr>
                <w:b/>
                <w:color w:val="030303"/>
                <w:sz w:val="17"/>
              </w:rPr>
              <w:t>CEST</w:t>
            </w:r>
          </w:p>
        </w:tc>
        <w:tc>
          <w:tcPr>
            <w:tcW w:w="992" w:type="dxa"/>
          </w:tcPr>
          <w:p>
            <w:pPr>
              <w:pStyle w:val="TableParagraph"/>
              <w:spacing w:line="190" w:lineRule="exact" w:before="17"/>
              <w:ind w:left="297"/>
              <w:rPr>
                <w:b/>
                <w:sz w:val="17"/>
              </w:rPr>
            </w:pPr>
            <w:r>
              <w:rPr>
                <w:b/>
                <w:color w:val="030303"/>
                <w:w w:val="105"/>
                <w:sz w:val="17"/>
              </w:rPr>
              <w:t>NCM</w:t>
            </w:r>
          </w:p>
        </w:tc>
        <w:tc>
          <w:tcPr>
            <w:tcW w:w="7023" w:type="dxa"/>
          </w:tcPr>
          <w:p>
            <w:pPr>
              <w:pStyle w:val="TableParagraph"/>
              <w:spacing w:line="190" w:lineRule="exact" w:before="17"/>
              <w:ind w:left="2982" w:right="2959"/>
              <w:jc w:val="center"/>
              <w:rPr>
                <w:b/>
                <w:sz w:val="17"/>
              </w:rPr>
            </w:pPr>
            <w:r>
              <w:rPr>
                <w:b/>
                <w:color w:val="030303"/>
                <w:sz w:val="17"/>
              </w:rPr>
              <w:t>DESCRIÇÃO</w:t>
            </w:r>
          </w:p>
        </w:tc>
      </w:tr>
      <w:tr>
        <w:trPr>
          <w:trHeight w:val="635" w:hRule="atLeast"/>
        </w:trPr>
        <w:tc>
          <w:tcPr>
            <w:tcW w:w="1006" w:type="dxa"/>
          </w:tcPr>
          <w:p>
            <w:pPr>
              <w:pStyle w:val="TableParagraph"/>
              <w:rPr>
                <w:rFonts w:ascii="Times New Roman"/>
                <w:sz w:val="16"/>
              </w:rPr>
            </w:pPr>
          </w:p>
        </w:tc>
        <w:tc>
          <w:tcPr>
            <w:tcW w:w="1004" w:type="dxa"/>
          </w:tcPr>
          <w:p>
            <w:pPr>
              <w:pStyle w:val="TableParagraph"/>
              <w:spacing w:before="3"/>
              <w:rPr>
                <w:sz w:val="19"/>
              </w:rPr>
            </w:pPr>
          </w:p>
          <w:p>
            <w:pPr>
              <w:pStyle w:val="TableParagraph"/>
              <w:ind w:left="21" w:right="16"/>
              <w:jc w:val="center"/>
              <w:rPr>
                <w:sz w:val="17"/>
              </w:rPr>
            </w:pPr>
            <w:r>
              <w:rPr>
                <w:color w:val="030303"/>
                <w:sz w:val="17"/>
              </w:rPr>
              <w:t>24.001.00</w:t>
            </w:r>
          </w:p>
        </w:tc>
        <w:tc>
          <w:tcPr>
            <w:tcW w:w="992" w:type="dxa"/>
          </w:tcPr>
          <w:p>
            <w:pPr>
              <w:pStyle w:val="TableParagraph"/>
              <w:spacing w:before="20"/>
              <w:ind w:left="33"/>
              <w:jc w:val="center"/>
              <w:rPr>
                <w:sz w:val="17"/>
              </w:rPr>
            </w:pPr>
            <w:r>
              <w:rPr>
                <w:color w:val="030303"/>
                <w:w w:val="105"/>
                <w:sz w:val="17"/>
              </w:rPr>
              <w:t>32</w:t>
            </w:r>
            <w:r>
              <w:rPr>
                <w:color w:val="282828"/>
                <w:w w:val="105"/>
                <w:sz w:val="17"/>
              </w:rPr>
              <w:t>.</w:t>
            </w:r>
            <w:r>
              <w:rPr>
                <w:color w:val="030303"/>
                <w:w w:val="105"/>
                <w:sz w:val="17"/>
              </w:rPr>
              <w:t>08</w:t>
            </w:r>
          </w:p>
          <w:p>
            <w:pPr>
              <w:pStyle w:val="TableParagraph"/>
              <w:spacing w:before="6"/>
              <w:ind w:left="24"/>
              <w:jc w:val="center"/>
              <w:rPr>
                <w:sz w:val="17"/>
              </w:rPr>
            </w:pPr>
            <w:r>
              <w:rPr>
                <w:color w:val="030303"/>
                <w:w w:val="105"/>
                <w:sz w:val="17"/>
              </w:rPr>
              <w:t>32.09</w:t>
            </w:r>
          </w:p>
          <w:p>
            <w:pPr>
              <w:pStyle w:val="TableParagraph"/>
              <w:spacing w:line="187" w:lineRule="exact" w:before="11"/>
              <w:ind w:left="33"/>
              <w:jc w:val="center"/>
              <w:rPr>
                <w:sz w:val="17"/>
              </w:rPr>
            </w:pPr>
            <w:r>
              <w:rPr>
                <w:color w:val="030303"/>
                <w:w w:val="105"/>
                <w:sz w:val="17"/>
              </w:rPr>
              <w:t>32</w:t>
            </w:r>
            <w:r>
              <w:rPr>
                <w:color w:val="3D3D3D"/>
                <w:w w:val="105"/>
                <w:sz w:val="17"/>
              </w:rPr>
              <w:t>.</w:t>
            </w:r>
            <w:r>
              <w:rPr>
                <w:color w:val="030303"/>
                <w:w w:val="105"/>
                <w:sz w:val="17"/>
              </w:rPr>
              <w:t>10</w:t>
            </w:r>
            <w:r>
              <w:rPr>
                <w:color w:val="282828"/>
                <w:w w:val="105"/>
                <w:sz w:val="17"/>
              </w:rPr>
              <w:t>.</w:t>
            </w:r>
            <w:r>
              <w:rPr>
                <w:color w:val="030303"/>
                <w:w w:val="105"/>
                <w:sz w:val="17"/>
              </w:rPr>
              <w:t>00</w:t>
            </w:r>
          </w:p>
        </w:tc>
        <w:tc>
          <w:tcPr>
            <w:tcW w:w="7023" w:type="dxa"/>
          </w:tcPr>
          <w:p>
            <w:pPr>
              <w:pStyle w:val="TableParagraph"/>
              <w:spacing w:before="15"/>
              <w:ind w:left="102"/>
              <w:rPr>
                <w:sz w:val="17"/>
              </w:rPr>
            </w:pPr>
            <w:r>
              <w:rPr>
                <w:color w:val="030303"/>
                <w:sz w:val="17"/>
              </w:rPr>
              <w:t>Tintas e vernizes</w:t>
            </w:r>
          </w:p>
          <w:p>
            <w:pPr>
              <w:pStyle w:val="TableParagraph"/>
              <w:spacing w:line="200" w:lineRule="atLeast" w:before="7"/>
              <w:ind w:left="107" w:right="436" w:hanging="2"/>
              <w:rPr>
                <w:sz w:val="17"/>
              </w:rPr>
            </w:pPr>
            <w:r>
              <w:rPr>
                <w:color w:val="030303"/>
                <w:w w:val="105"/>
                <w:sz w:val="17"/>
              </w:rPr>
              <w:t>(</w:t>
            </w:r>
            <w:r>
              <w:rPr>
                <w:color w:val="0505EB"/>
                <w:w w:val="105"/>
                <w:sz w:val="17"/>
                <w:u w:val="single" w:color="0000ED"/>
              </w:rPr>
              <w:t>Convênios ICMS </w:t>
            </w:r>
            <w:r>
              <w:rPr>
                <w:color w:val="0505EB"/>
                <w:spacing w:val="-5"/>
                <w:w w:val="105"/>
                <w:sz w:val="17"/>
                <w:u w:val="single" w:color="0000ED"/>
              </w:rPr>
              <w:t>74/1994</w:t>
            </w:r>
            <w:r>
              <w:rPr>
                <w:color w:val="181818"/>
                <w:spacing w:val="-5"/>
                <w:w w:val="105"/>
                <w:sz w:val="17"/>
              </w:rPr>
              <w:t>, </w:t>
            </w:r>
            <w:r>
              <w:rPr>
                <w:color w:val="0505EB"/>
                <w:w w:val="105"/>
                <w:sz w:val="17"/>
                <w:u w:val="thick" w:color="0505EB"/>
              </w:rPr>
              <w:t>28/1995</w:t>
            </w:r>
            <w:r>
              <w:rPr>
                <w:color w:val="0505EB"/>
                <w:w w:val="105"/>
                <w:sz w:val="17"/>
              </w:rPr>
              <w:t> </w:t>
            </w:r>
            <w:r>
              <w:rPr>
                <w:color w:val="030303"/>
                <w:w w:val="105"/>
                <w:sz w:val="17"/>
              </w:rPr>
              <w:t>e </w:t>
            </w:r>
            <w:r>
              <w:rPr>
                <w:color w:val="0505EB"/>
                <w:spacing w:val="-3"/>
                <w:w w:val="105"/>
                <w:sz w:val="17"/>
                <w:u w:val="single" w:color="0000ED"/>
              </w:rPr>
              <w:t>104/2008</w:t>
            </w:r>
            <w:r>
              <w:rPr>
                <w:color w:val="030303"/>
                <w:spacing w:val="-3"/>
                <w:w w:val="105"/>
                <w:sz w:val="17"/>
              </w:rPr>
              <w:t>) </w:t>
            </w:r>
            <w:r>
              <w:rPr>
                <w:color w:val="030303"/>
                <w:w w:val="105"/>
                <w:sz w:val="17"/>
              </w:rPr>
              <w:t>(</w:t>
            </w:r>
            <w:r>
              <w:rPr>
                <w:color w:val="0505EB"/>
                <w:w w:val="105"/>
                <w:sz w:val="17"/>
                <w:u w:val="single" w:color="0000ED"/>
              </w:rPr>
              <w:t>Convênios ICMS 92/2015</w:t>
            </w:r>
            <w:r>
              <w:rPr>
                <w:color w:val="0505EB"/>
                <w:w w:val="105"/>
                <w:sz w:val="17"/>
              </w:rPr>
              <w:t> </w:t>
            </w:r>
            <w:r>
              <w:rPr>
                <w:color w:val="030303"/>
                <w:w w:val="105"/>
                <w:sz w:val="17"/>
              </w:rPr>
              <w:t>e </w:t>
            </w:r>
            <w:r>
              <w:rPr>
                <w:color w:val="0505EB"/>
                <w:spacing w:val="-3"/>
                <w:w w:val="105"/>
                <w:sz w:val="17"/>
                <w:u w:val="single" w:color="0000ED"/>
              </w:rPr>
              <w:t>146/2015</w:t>
            </w:r>
            <w:r>
              <w:rPr>
                <w:color w:val="181818"/>
                <w:spacing w:val="-3"/>
                <w:w w:val="105"/>
                <w:sz w:val="17"/>
              </w:rPr>
              <w:t>)</w:t>
            </w:r>
          </w:p>
        </w:tc>
      </w:tr>
      <w:tr>
        <w:trPr>
          <w:trHeight w:val="1566" w:hRule="atLeast"/>
        </w:trPr>
        <w:tc>
          <w:tcPr>
            <w:tcW w:w="1006" w:type="dxa"/>
          </w:tcPr>
          <w:p>
            <w:pPr>
              <w:pStyle w:val="TableParagraph"/>
              <w:rPr>
                <w:sz w:val="18"/>
              </w:rPr>
            </w:pPr>
          </w:p>
          <w:p>
            <w:pPr>
              <w:pStyle w:val="TableParagraph"/>
              <w:rPr>
                <w:sz w:val="18"/>
              </w:rPr>
            </w:pPr>
          </w:p>
          <w:p>
            <w:pPr>
              <w:pStyle w:val="TableParagraph"/>
              <w:spacing w:before="10"/>
              <w:rPr>
                <w:sz w:val="24"/>
              </w:rPr>
            </w:pPr>
          </w:p>
          <w:p>
            <w:pPr>
              <w:pStyle w:val="TableParagraph"/>
              <w:ind w:left="20"/>
              <w:jc w:val="center"/>
              <w:rPr>
                <w:sz w:val="16"/>
              </w:rPr>
            </w:pPr>
            <w:r>
              <w:rPr>
                <w:color w:val="030303"/>
                <w:w w:val="107"/>
                <w:sz w:val="16"/>
              </w:rPr>
              <w:t>2</w:t>
            </w:r>
          </w:p>
        </w:tc>
        <w:tc>
          <w:tcPr>
            <w:tcW w:w="1004" w:type="dxa"/>
          </w:tcPr>
          <w:p>
            <w:pPr>
              <w:pStyle w:val="TableParagraph"/>
              <w:rPr>
                <w:sz w:val="18"/>
              </w:rPr>
            </w:pPr>
          </w:p>
          <w:p>
            <w:pPr>
              <w:pStyle w:val="TableParagraph"/>
              <w:rPr>
                <w:sz w:val="18"/>
              </w:rPr>
            </w:pPr>
          </w:p>
          <w:p>
            <w:pPr>
              <w:pStyle w:val="TableParagraph"/>
              <w:spacing w:before="1"/>
              <w:rPr>
                <w:sz w:val="24"/>
              </w:rPr>
            </w:pPr>
          </w:p>
          <w:p>
            <w:pPr>
              <w:pStyle w:val="TableParagraph"/>
              <w:ind w:left="21" w:right="16"/>
              <w:jc w:val="center"/>
              <w:rPr>
                <w:sz w:val="17"/>
              </w:rPr>
            </w:pPr>
            <w:r>
              <w:rPr>
                <w:color w:val="030303"/>
                <w:sz w:val="17"/>
              </w:rPr>
              <w:t>24.002.00</w:t>
            </w:r>
          </w:p>
        </w:tc>
        <w:tc>
          <w:tcPr>
            <w:tcW w:w="992" w:type="dxa"/>
          </w:tcPr>
          <w:p>
            <w:pPr>
              <w:pStyle w:val="TableParagraph"/>
              <w:rPr>
                <w:sz w:val="18"/>
              </w:rPr>
            </w:pPr>
          </w:p>
          <w:p>
            <w:pPr>
              <w:pStyle w:val="TableParagraph"/>
              <w:spacing w:before="1"/>
              <w:rPr>
                <w:sz w:val="24"/>
              </w:rPr>
            </w:pPr>
          </w:p>
          <w:p>
            <w:pPr>
              <w:pStyle w:val="TableParagraph"/>
              <w:ind w:left="24"/>
              <w:jc w:val="center"/>
              <w:rPr>
                <w:sz w:val="17"/>
              </w:rPr>
            </w:pPr>
            <w:r>
              <w:rPr>
                <w:color w:val="030303"/>
                <w:sz w:val="17"/>
              </w:rPr>
              <w:t>2821</w:t>
            </w:r>
          </w:p>
          <w:p>
            <w:pPr>
              <w:pStyle w:val="TableParagraph"/>
              <w:spacing w:before="11"/>
              <w:ind w:left="40"/>
              <w:jc w:val="center"/>
              <w:rPr>
                <w:sz w:val="17"/>
              </w:rPr>
            </w:pPr>
            <w:r>
              <w:rPr>
                <w:color w:val="030303"/>
                <w:w w:val="105"/>
                <w:sz w:val="17"/>
              </w:rPr>
              <w:t>3204</w:t>
            </w:r>
            <w:r>
              <w:rPr>
                <w:color w:val="282828"/>
                <w:w w:val="105"/>
                <w:sz w:val="17"/>
              </w:rPr>
              <w:t>.</w:t>
            </w:r>
            <w:r>
              <w:rPr>
                <w:color w:val="030303"/>
                <w:w w:val="105"/>
                <w:sz w:val="17"/>
              </w:rPr>
              <w:t>17.00</w:t>
            </w:r>
          </w:p>
          <w:p>
            <w:pPr>
              <w:pStyle w:val="TableParagraph"/>
              <w:spacing w:before="7"/>
              <w:ind w:left="20"/>
              <w:jc w:val="center"/>
              <w:rPr>
                <w:sz w:val="17"/>
              </w:rPr>
            </w:pPr>
            <w:r>
              <w:rPr>
                <w:color w:val="030303"/>
                <w:sz w:val="17"/>
              </w:rPr>
              <w:t>3206</w:t>
            </w:r>
          </w:p>
        </w:tc>
        <w:tc>
          <w:tcPr>
            <w:tcW w:w="7023" w:type="dxa"/>
          </w:tcPr>
          <w:p>
            <w:pPr>
              <w:pStyle w:val="TableParagraph"/>
              <w:spacing w:line="252" w:lineRule="auto" w:before="18"/>
              <w:ind w:left="104" w:right="65" w:firstLine="1"/>
              <w:rPr>
                <w:sz w:val="17"/>
              </w:rPr>
            </w:pPr>
            <w:r>
              <w:rPr>
                <w:color w:val="030303"/>
                <w:w w:val="105"/>
                <w:sz w:val="17"/>
              </w:rPr>
              <w:t>Xadrez e pós assemelhados, em embalagem de conteúdo inferior ou igual a 1 kg, exceto</w:t>
            </w:r>
            <w:r>
              <w:rPr>
                <w:color w:val="030303"/>
                <w:spacing w:val="-12"/>
                <w:w w:val="105"/>
                <w:sz w:val="17"/>
              </w:rPr>
              <w:t> </w:t>
            </w:r>
            <w:r>
              <w:rPr>
                <w:color w:val="030303"/>
                <w:w w:val="105"/>
                <w:sz w:val="17"/>
              </w:rPr>
              <w:t>pigmentos</w:t>
            </w:r>
            <w:r>
              <w:rPr>
                <w:color w:val="030303"/>
                <w:spacing w:val="-12"/>
                <w:w w:val="105"/>
                <w:sz w:val="17"/>
              </w:rPr>
              <w:t> </w:t>
            </w:r>
            <w:r>
              <w:rPr>
                <w:color w:val="030303"/>
                <w:w w:val="105"/>
                <w:sz w:val="16"/>
              </w:rPr>
              <w:t>à</w:t>
            </w:r>
            <w:r>
              <w:rPr>
                <w:color w:val="030303"/>
                <w:spacing w:val="-8"/>
                <w:w w:val="105"/>
                <w:sz w:val="16"/>
              </w:rPr>
              <w:t> </w:t>
            </w:r>
            <w:r>
              <w:rPr>
                <w:color w:val="030303"/>
                <w:w w:val="105"/>
                <w:sz w:val="17"/>
              </w:rPr>
              <w:t>base</w:t>
            </w:r>
            <w:r>
              <w:rPr>
                <w:color w:val="030303"/>
                <w:spacing w:val="-15"/>
                <w:w w:val="105"/>
                <w:sz w:val="17"/>
              </w:rPr>
              <w:t> </w:t>
            </w:r>
            <w:r>
              <w:rPr>
                <w:color w:val="030303"/>
                <w:w w:val="105"/>
                <w:sz w:val="17"/>
              </w:rPr>
              <w:t>de</w:t>
            </w:r>
            <w:r>
              <w:rPr>
                <w:color w:val="030303"/>
                <w:spacing w:val="-17"/>
                <w:w w:val="105"/>
                <w:sz w:val="17"/>
              </w:rPr>
              <w:t> </w:t>
            </w:r>
            <w:r>
              <w:rPr>
                <w:color w:val="030303"/>
                <w:w w:val="105"/>
                <w:sz w:val="17"/>
              </w:rPr>
              <w:t>dióxido</w:t>
            </w:r>
            <w:r>
              <w:rPr>
                <w:color w:val="030303"/>
                <w:spacing w:val="-13"/>
                <w:w w:val="105"/>
                <w:sz w:val="17"/>
              </w:rPr>
              <w:t> </w:t>
            </w:r>
            <w:r>
              <w:rPr>
                <w:color w:val="030303"/>
                <w:w w:val="105"/>
                <w:sz w:val="17"/>
              </w:rPr>
              <w:t>de</w:t>
            </w:r>
            <w:r>
              <w:rPr>
                <w:color w:val="030303"/>
                <w:spacing w:val="-18"/>
                <w:w w:val="105"/>
                <w:sz w:val="17"/>
              </w:rPr>
              <w:t> </w:t>
            </w:r>
            <w:r>
              <w:rPr>
                <w:color w:val="030303"/>
                <w:w w:val="105"/>
                <w:sz w:val="17"/>
              </w:rPr>
              <w:t>titânio</w:t>
            </w:r>
            <w:r>
              <w:rPr>
                <w:color w:val="030303"/>
                <w:spacing w:val="-14"/>
                <w:w w:val="105"/>
                <w:sz w:val="17"/>
              </w:rPr>
              <w:t> </w:t>
            </w:r>
            <w:r>
              <w:rPr>
                <w:color w:val="030303"/>
                <w:w w:val="105"/>
                <w:sz w:val="17"/>
              </w:rPr>
              <w:t>classificados</w:t>
            </w:r>
            <w:r>
              <w:rPr>
                <w:color w:val="030303"/>
                <w:spacing w:val="-8"/>
                <w:w w:val="105"/>
                <w:sz w:val="17"/>
              </w:rPr>
              <w:t> </w:t>
            </w:r>
            <w:r>
              <w:rPr>
                <w:color w:val="030303"/>
                <w:w w:val="105"/>
                <w:sz w:val="17"/>
              </w:rPr>
              <w:t>no</w:t>
            </w:r>
            <w:r>
              <w:rPr>
                <w:color w:val="030303"/>
                <w:spacing w:val="-18"/>
                <w:w w:val="105"/>
                <w:sz w:val="17"/>
              </w:rPr>
              <w:t> </w:t>
            </w:r>
            <w:r>
              <w:rPr>
                <w:color w:val="030303"/>
                <w:w w:val="105"/>
                <w:sz w:val="17"/>
              </w:rPr>
              <w:t>código</w:t>
            </w:r>
            <w:r>
              <w:rPr>
                <w:color w:val="030303"/>
                <w:spacing w:val="-14"/>
                <w:w w:val="105"/>
                <w:sz w:val="17"/>
              </w:rPr>
              <w:t> </w:t>
            </w:r>
            <w:r>
              <w:rPr>
                <w:color w:val="030303"/>
                <w:w w:val="105"/>
                <w:sz w:val="17"/>
              </w:rPr>
              <w:t>NCM</w:t>
            </w:r>
            <w:r>
              <w:rPr>
                <w:color w:val="030303"/>
                <w:spacing w:val="-14"/>
                <w:w w:val="105"/>
                <w:sz w:val="17"/>
              </w:rPr>
              <w:t> </w:t>
            </w:r>
            <w:r>
              <w:rPr>
                <w:color w:val="030303"/>
                <w:spacing w:val="-3"/>
                <w:w w:val="105"/>
                <w:sz w:val="17"/>
              </w:rPr>
              <w:t>3206</w:t>
            </w:r>
            <w:r>
              <w:rPr>
                <w:color w:val="545454"/>
                <w:spacing w:val="-3"/>
                <w:w w:val="105"/>
                <w:sz w:val="17"/>
              </w:rPr>
              <w:t>.</w:t>
            </w:r>
            <w:r>
              <w:rPr>
                <w:color w:val="030303"/>
                <w:spacing w:val="-3"/>
                <w:w w:val="105"/>
                <w:sz w:val="17"/>
              </w:rPr>
              <w:t>11</w:t>
            </w:r>
            <w:r>
              <w:rPr>
                <w:color w:val="545454"/>
                <w:spacing w:val="-3"/>
                <w:w w:val="105"/>
                <w:sz w:val="17"/>
              </w:rPr>
              <w:t>.</w:t>
            </w:r>
            <w:r>
              <w:rPr>
                <w:color w:val="030303"/>
                <w:spacing w:val="-3"/>
                <w:w w:val="105"/>
                <w:sz w:val="17"/>
              </w:rPr>
              <w:t>1O </w:t>
            </w:r>
            <w:r>
              <w:rPr>
                <w:color w:val="030303"/>
                <w:w w:val="105"/>
                <w:sz w:val="17"/>
              </w:rPr>
              <w:t>(</w:t>
            </w:r>
            <w:r>
              <w:rPr>
                <w:color w:val="0505EB"/>
                <w:w w:val="105"/>
                <w:sz w:val="17"/>
                <w:u w:val="single" w:color="0000ED"/>
              </w:rPr>
              <w:t>Convênios ICMS </w:t>
            </w:r>
            <w:r>
              <w:rPr>
                <w:color w:val="0505EB"/>
                <w:spacing w:val="-4"/>
                <w:w w:val="105"/>
                <w:sz w:val="17"/>
                <w:u w:val="single" w:color="0000ED"/>
              </w:rPr>
              <w:t>74/1994</w:t>
            </w:r>
            <w:r>
              <w:rPr>
                <w:color w:val="181818"/>
                <w:spacing w:val="-4"/>
                <w:w w:val="105"/>
                <w:sz w:val="17"/>
              </w:rPr>
              <w:t>, </w:t>
            </w:r>
            <w:r>
              <w:rPr>
                <w:color w:val="0505EB"/>
                <w:spacing w:val="-3"/>
                <w:w w:val="105"/>
                <w:sz w:val="17"/>
                <w:u w:val="thick" w:color="181818"/>
              </w:rPr>
              <w:t>99/1994</w:t>
            </w:r>
            <w:r>
              <w:rPr>
                <w:color w:val="181818"/>
                <w:spacing w:val="-3"/>
                <w:w w:val="105"/>
                <w:sz w:val="17"/>
              </w:rPr>
              <w:t>, </w:t>
            </w:r>
            <w:r>
              <w:rPr>
                <w:color w:val="0505EB"/>
                <w:spacing w:val="-4"/>
                <w:w w:val="105"/>
                <w:sz w:val="17"/>
                <w:u w:val="single" w:color="0000ED"/>
              </w:rPr>
              <w:t>153/1994</w:t>
            </w:r>
            <w:r>
              <w:rPr>
                <w:color w:val="282828"/>
                <w:spacing w:val="-4"/>
                <w:w w:val="105"/>
                <w:sz w:val="17"/>
              </w:rPr>
              <w:t>, </w:t>
            </w:r>
            <w:r>
              <w:rPr>
                <w:color w:val="0505EB"/>
                <w:spacing w:val="-3"/>
                <w:w w:val="105"/>
                <w:sz w:val="17"/>
                <w:u w:val="thick" w:color="181818"/>
              </w:rPr>
              <w:t>28/1995</w:t>
            </w:r>
            <w:r>
              <w:rPr>
                <w:color w:val="181818"/>
                <w:spacing w:val="-3"/>
                <w:w w:val="105"/>
                <w:sz w:val="17"/>
              </w:rPr>
              <w:t>, </w:t>
            </w:r>
            <w:r>
              <w:rPr>
                <w:color w:val="0505EB"/>
                <w:spacing w:val="-3"/>
                <w:w w:val="105"/>
                <w:sz w:val="17"/>
                <w:u w:val="single" w:color="0000ED"/>
              </w:rPr>
              <w:t>109/1996</w:t>
            </w:r>
            <w:r>
              <w:rPr>
                <w:color w:val="181818"/>
                <w:spacing w:val="-3"/>
                <w:w w:val="105"/>
                <w:sz w:val="17"/>
              </w:rPr>
              <w:t>, </w:t>
            </w:r>
            <w:r>
              <w:rPr>
                <w:color w:val="0505EB"/>
                <w:w w:val="105"/>
                <w:sz w:val="17"/>
                <w:u w:val="single" w:color="0000ED"/>
              </w:rPr>
              <w:t>104/2008</w:t>
            </w:r>
            <w:r>
              <w:rPr>
                <w:color w:val="0505EB"/>
                <w:w w:val="105"/>
                <w:sz w:val="17"/>
              </w:rPr>
              <w:t>  </w:t>
            </w:r>
            <w:r>
              <w:rPr>
                <w:color w:val="030303"/>
                <w:w w:val="105"/>
                <w:sz w:val="17"/>
              </w:rPr>
              <w:t>e </w:t>
            </w:r>
            <w:r>
              <w:rPr>
                <w:color w:val="0505EB"/>
                <w:spacing w:val="-3"/>
                <w:w w:val="105"/>
                <w:sz w:val="17"/>
                <w:u w:val="thick" w:color="030303"/>
              </w:rPr>
              <w:t>40/2009</w:t>
            </w:r>
            <w:r>
              <w:rPr>
                <w:color w:val="030303"/>
                <w:spacing w:val="-3"/>
                <w:w w:val="105"/>
                <w:sz w:val="17"/>
              </w:rPr>
              <w:t>)</w:t>
            </w:r>
          </w:p>
          <w:p>
            <w:pPr>
              <w:pStyle w:val="TableParagraph"/>
              <w:spacing w:line="247" w:lineRule="auto"/>
              <w:ind w:left="105" w:right="2962"/>
              <w:rPr>
                <w:sz w:val="17"/>
              </w:rPr>
            </w:pPr>
            <w:r>
              <w:rPr>
                <w:color w:val="030303"/>
                <w:w w:val="105"/>
                <w:sz w:val="17"/>
              </w:rPr>
              <w:t>(</w:t>
            </w:r>
            <w:r>
              <w:rPr>
                <w:color w:val="0505EB"/>
                <w:w w:val="105"/>
                <w:sz w:val="17"/>
                <w:u w:val="single" w:color="0000ED"/>
              </w:rPr>
              <w:t>Convênios ICMS 92/2015</w:t>
            </w:r>
            <w:r>
              <w:rPr>
                <w:color w:val="0505EB"/>
                <w:w w:val="105"/>
                <w:sz w:val="17"/>
              </w:rPr>
              <w:t> </w:t>
            </w:r>
            <w:r>
              <w:rPr>
                <w:color w:val="030303"/>
                <w:w w:val="105"/>
                <w:sz w:val="17"/>
              </w:rPr>
              <w:t>e </w:t>
            </w:r>
            <w:r>
              <w:rPr>
                <w:color w:val="0505EB"/>
                <w:spacing w:val="-7"/>
                <w:w w:val="105"/>
                <w:sz w:val="17"/>
                <w:u w:val="single" w:color="0000ED"/>
              </w:rPr>
              <w:t>146/2015</w:t>
            </w:r>
            <w:r>
              <w:rPr>
                <w:color w:val="030303"/>
                <w:spacing w:val="-7"/>
                <w:w w:val="105"/>
                <w:sz w:val="17"/>
              </w:rPr>
              <w:t>) </w:t>
            </w:r>
            <w:r>
              <w:rPr>
                <w:color w:val="030303"/>
                <w:w w:val="105"/>
                <w:sz w:val="17"/>
              </w:rPr>
              <w:t>(</w:t>
            </w:r>
            <w:r>
              <w:rPr>
                <w:color w:val="0505EB"/>
                <w:w w:val="105"/>
                <w:sz w:val="17"/>
                <w:u w:val="single" w:color="0000ED"/>
              </w:rPr>
              <w:t>Convênios ICMS 142/2018</w:t>
            </w:r>
            <w:r>
              <w:rPr>
                <w:color w:val="282828"/>
                <w:w w:val="105"/>
                <w:sz w:val="17"/>
              </w:rPr>
              <w:t>, </w:t>
            </w:r>
            <w:r>
              <w:rPr>
                <w:color w:val="0505EB"/>
                <w:w w:val="105"/>
                <w:sz w:val="17"/>
                <w:u w:val="single" w:color="0000ED"/>
              </w:rPr>
              <w:t>240/2019</w:t>
            </w:r>
            <w:r>
              <w:rPr>
                <w:color w:val="0505EB"/>
                <w:w w:val="105"/>
                <w:sz w:val="17"/>
              </w:rPr>
              <w:t> </w:t>
            </w:r>
            <w:r>
              <w:rPr>
                <w:color w:val="030303"/>
                <w:w w:val="105"/>
                <w:sz w:val="17"/>
              </w:rPr>
              <w:t>e </w:t>
            </w:r>
            <w:r>
              <w:rPr>
                <w:color w:val="0505EB"/>
                <w:spacing w:val="-3"/>
                <w:w w:val="105"/>
                <w:sz w:val="17"/>
                <w:u w:val="thick" w:color="030303"/>
              </w:rPr>
              <w:t>66/2022</w:t>
            </w:r>
            <w:r>
              <w:rPr>
                <w:color w:val="030303"/>
                <w:spacing w:val="-3"/>
                <w:w w:val="105"/>
                <w:sz w:val="17"/>
                <w:u w:val="thick" w:color="030303"/>
              </w:rPr>
              <w:t>)</w:t>
            </w:r>
          </w:p>
          <w:p>
            <w:pPr>
              <w:pStyle w:val="TableParagraph"/>
              <w:spacing w:line="164" w:lineRule="exact"/>
              <w:ind w:left="106"/>
              <w:rPr>
                <w:sz w:val="14"/>
              </w:rPr>
            </w:pPr>
            <w:r>
              <w:rPr>
                <w:color w:val="0E850E"/>
                <w:w w:val="105"/>
                <w:sz w:val="14"/>
              </w:rPr>
              <w:t>Alterado pelo </w:t>
            </w:r>
            <w:r>
              <w:rPr>
                <w:color w:val="0505EB"/>
                <w:w w:val="105"/>
                <w:sz w:val="14"/>
                <w:u w:val="single" w:color="0000ED"/>
              </w:rPr>
              <w:t>Decreto n</w:t>
            </w:r>
            <w:r>
              <w:rPr>
                <w:color w:val="3F3FEF"/>
                <w:w w:val="105"/>
                <w:sz w:val="14"/>
                <w:u w:val="single" w:color="0000ED"/>
              </w:rPr>
              <w:t>º </w:t>
            </w:r>
            <w:r>
              <w:rPr>
                <w:color w:val="1313ED"/>
                <w:w w:val="105"/>
                <w:sz w:val="14"/>
                <w:u w:val="single" w:color="0000ED"/>
              </w:rPr>
              <w:t>3</w:t>
            </w:r>
            <w:r>
              <w:rPr>
                <w:color w:val="2D2DEF"/>
                <w:w w:val="105"/>
                <w:sz w:val="14"/>
                <w:u w:val="single" w:color="0000ED"/>
              </w:rPr>
              <w:t>.</w:t>
            </w:r>
            <w:r>
              <w:rPr>
                <w:color w:val="1313ED"/>
                <w:w w:val="105"/>
                <w:sz w:val="14"/>
                <w:u w:val="single" w:color="0000ED"/>
              </w:rPr>
              <w:t>213</w:t>
            </w:r>
            <w:r>
              <w:rPr>
                <w:color w:val="2D2DEF"/>
                <w:w w:val="105"/>
                <w:sz w:val="14"/>
                <w:u w:val="single" w:color="0000ED"/>
              </w:rPr>
              <w:t>/</w:t>
            </w:r>
            <w:r>
              <w:rPr>
                <w:color w:val="0505EB"/>
                <w:w w:val="105"/>
                <w:sz w:val="14"/>
                <w:u w:val="single" w:color="0000ED"/>
              </w:rPr>
              <w:t>2023 </w:t>
            </w:r>
            <w:r>
              <w:rPr>
                <w:color w:val="1313ED"/>
                <w:w w:val="105"/>
                <w:sz w:val="14"/>
                <w:u w:val="single" w:color="0000ED"/>
              </w:rPr>
              <w:t>(DOE </w:t>
            </w:r>
            <w:r>
              <w:rPr>
                <w:color w:val="0505EB"/>
                <w:w w:val="105"/>
                <w:sz w:val="14"/>
                <w:u w:val="single" w:color="0000ED"/>
              </w:rPr>
              <w:t>de </w:t>
            </w:r>
            <w:r>
              <w:rPr>
                <w:color w:val="1313ED"/>
                <w:w w:val="105"/>
                <w:sz w:val="14"/>
                <w:u w:val="single" w:color="0000ED"/>
              </w:rPr>
              <w:t>22.08</w:t>
            </w:r>
            <w:r>
              <w:rPr>
                <w:color w:val="3F3FEF"/>
                <w:w w:val="105"/>
                <w:sz w:val="14"/>
                <w:u w:val="single" w:color="0000ED"/>
              </w:rPr>
              <w:t>.</w:t>
            </w:r>
            <w:r>
              <w:rPr>
                <w:color w:val="0505EB"/>
                <w:w w:val="105"/>
                <w:sz w:val="14"/>
                <w:u w:val="single" w:color="0000ED"/>
              </w:rPr>
              <w:t>2023</w:t>
            </w:r>
            <w:r>
              <w:rPr>
                <w:color w:val="0505EB"/>
                <w:w w:val="105"/>
                <w:sz w:val="14"/>
              </w:rPr>
              <w:t>)</w:t>
            </w:r>
            <w:r>
              <w:rPr>
                <w:color w:val="217C21"/>
                <w:w w:val="105"/>
                <w:sz w:val="14"/>
              </w:rPr>
              <w:t>, </w:t>
            </w:r>
            <w:r>
              <w:rPr>
                <w:color w:val="0E850E"/>
                <w:w w:val="105"/>
                <w:sz w:val="14"/>
              </w:rPr>
              <w:t>efeitos a partir de 01</w:t>
            </w:r>
            <w:r>
              <w:rPr>
                <w:color w:val="52A852"/>
                <w:w w:val="105"/>
                <w:sz w:val="14"/>
              </w:rPr>
              <w:t>.</w:t>
            </w:r>
            <w:r>
              <w:rPr>
                <w:color w:val="0E850E"/>
                <w:w w:val="105"/>
                <w:sz w:val="14"/>
              </w:rPr>
              <w:t>10</w:t>
            </w:r>
            <w:r>
              <w:rPr>
                <w:color w:val="369A36"/>
                <w:w w:val="105"/>
                <w:sz w:val="14"/>
              </w:rPr>
              <w:t>.</w:t>
            </w:r>
            <w:r>
              <w:rPr>
                <w:color w:val="0E850E"/>
                <w:w w:val="105"/>
                <w:sz w:val="14"/>
              </w:rPr>
              <w:t>2023 </w:t>
            </w:r>
            <w:r>
              <w:rPr>
                <w:color w:val="FF0E0E"/>
                <w:w w:val="105"/>
                <w:sz w:val="14"/>
              </w:rPr>
              <w:t>Redação Anterior</w:t>
            </w:r>
          </w:p>
        </w:tc>
      </w:tr>
      <w:tr>
        <w:trPr>
          <w:trHeight w:val="1359" w:hRule="atLeast"/>
        </w:trPr>
        <w:tc>
          <w:tcPr>
            <w:tcW w:w="1006" w:type="dxa"/>
          </w:tcPr>
          <w:p>
            <w:pPr>
              <w:pStyle w:val="TableParagraph"/>
              <w:rPr>
                <w:sz w:val="18"/>
              </w:rPr>
            </w:pPr>
          </w:p>
          <w:p>
            <w:pPr>
              <w:pStyle w:val="TableParagraph"/>
              <w:rPr>
                <w:sz w:val="18"/>
              </w:rPr>
            </w:pPr>
          </w:p>
          <w:p>
            <w:pPr>
              <w:pStyle w:val="TableParagraph"/>
              <w:spacing w:before="11"/>
              <w:rPr>
                <w:sz w:val="14"/>
              </w:rPr>
            </w:pPr>
          </w:p>
          <w:p>
            <w:pPr>
              <w:pStyle w:val="TableParagraph"/>
              <w:ind w:left="76" w:right="58"/>
              <w:jc w:val="center"/>
              <w:rPr>
                <w:sz w:val="17"/>
              </w:rPr>
            </w:pPr>
            <w:r>
              <w:rPr>
                <w:color w:val="030303"/>
                <w:sz w:val="17"/>
              </w:rPr>
              <w:t>2-A</w:t>
            </w:r>
          </w:p>
        </w:tc>
        <w:tc>
          <w:tcPr>
            <w:tcW w:w="1004" w:type="dxa"/>
          </w:tcPr>
          <w:p>
            <w:pPr>
              <w:pStyle w:val="TableParagraph"/>
              <w:rPr>
                <w:sz w:val="18"/>
              </w:rPr>
            </w:pPr>
          </w:p>
          <w:p>
            <w:pPr>
              <w:pStyle w:val="TableParagraph"/>
              <w:rPr>
                <w:sz w:val="18"/>
              </w:rPr>
            </w:pPr>
          </w:p>
          <w:p>
            <w:pPr>
              <w:pStyle w:val="TableParagraph"/>
              <w:spacing w:before="11"/>
              <w:rPr>
                <w:sz w:val="14"/>
              </w:rPr>
            </w:pPr>
          </w:p>
          <w:p>
            <w:pPr>
              <w:pStyle w:val="TableParagraph"/>
              <w:ind w:left="21" w:right="16"/>
              <w:jc w:val="center"/>
              <w:rPr>
                <w:sz w:val="17"/>
              </w:rPr>
            </w:pPr>
            <w:r>
              <w:rPr>
                <w:color w:val="030303"/>
                <w:sz w:val="17"/>
              </w:rPr>
              <w:t>24.002.01</w:t>
            </w:r>
          </w:p>
        </w:tc>
        <w:tc>
          <w:tcPr>
            <w:tcW w:w="992" w:type="dxa"/>
          </w:tcPr>
          <w:p>
            <w:pPr>
              <w:pStyle w:val="TableParagraph"/>
              <w:rPr>
                <w:sz w:val="18"/>
              </w:rPr>
            </w:pPr>
          </w:p>
          <w:p>
            <w:pPr>
              <w:pStyle w:val="TableParagraph"/>
              <w:spacing w:before="4"/>
              <w:rPr>
                <w:sz w:val="15"/>
              </w:rPr>
            </w:pPr>
          </w:p>
          <w:p>
            <w:pPr>
              <w:pStyle w:val="TableParagraph"/>
              <w:spacing w:before="1"/>
              <w:ind w:left="24"/>
              <w:jc w:val="center"/>
              <w:rPr>
                <w:sz w:val="17"/>
              </w:rPr>
            </w:pPr>
            <w:r>
              <w:rPr>
                <w:color w:val="030303"/>
                <w:sz w:val="17"/>
              </w:rPr>
              <w:t>2821</w:t>
            </w:r>
          </w:p>
          <w:p>
            <w:pPr>
              <w:pStyle w:val="TableParagraph"/>
              <w:spacing w:before="6"/>
              <w:ind w:left="44"/>
              <w:jc w:val="center"/>
              <w:rPr>
                <w:sz w:val="17"/>
              </w:rPr>
            </w:pPr>
            <w:r>
              <w:rPr>
                <w:color w:val="030303"/>
                <w:w w:val="105"/>
                <w:sz w:val="17"/>
              </w:rPr>
              <w:t>3204</w:t>
            </w:r>
            <w:r>
              <w:rPr>
                <w:color w:val="282828"/>
                <w:w w:val="105"/>
                <w:sz w:val="17"/>
              </w:rPr>
              <w:t>.</w:t>
            </w:r>
            <w:r>
              <w:rPr>
                <w:color w:val="030303"/>
                <w:w w:val="105"/>
                <w:sz w:val="17"/>
              </w:rPr>
              <w:t>17.00</w:t>
            </w:r>
          </w:p>
          <w:p>
            <w:pPr>
              <w:pStyle w:val="TableParagraph"/>
              <w:spacing w:before="11"/>
              <w:ind w:left="20"/>
              <w:jc w:val="center"/>
              <w:rPr>
                <w:sz w:val="17"/>
              </w:rPr>
            </w:pPr>
            <w:r>
              <w:rPr>
                <w:color w:val="030303"/>
                <w:sz w:val="17"/>
              </w:rPr>
              <w:t>3206</w:t>
            </w:r>
          </w:p>
        </w:tc>
        <w:tc>
          <w:tcPr>
            <w:tcW w:w="7023" w:type="dxa"/>
          </w:tcPr>
          <w:p>
            <w:pPr>
              <w:pStyle w:val="TableParagraph"/>
              <w:spacing w:line="249" w:lineRule="auto" w:before="19"/>
              <w:ind w:left="104" w:right="65" w:firstLine="1"/>
              <w:rPr>
                <w:sz w:val="17"/>
              </w:rPr>
            </w:pPr>
            <w:r>
              <w:rPr>
                <w:color w:val="030303"/>
                <w:w w:val="105"/>
                <w:sz w:val="17"/>
              </w:rPr>
              <w:t>Xadrez e pós assemelhados, em embalagem de conteúdo superior a 1 kg, exceto pigmentos </w:t>
            </w:r>
            <w:r>
              <w:rPr>
                <w:color w:val="030303"/>
                <w:w w:val="105"/>
                <w:sz w:val="16"/>
              </w:rPr>
              <w:t>à </w:t>
            </w:r>
            <w:r>
              <w:rPr>
                <w:color w:val="030303"/>
                <w:w w:val="105"/>
                <w:sz w:val="17"/>
              </w:rPr>
              <w:t>base de dióxido de titânio classificados no código NCM </w:t>
            </w:r>
            <w:r>
              <w:rPr>
                <w:color w:val="030303"/>
                <w:spacing w:val="-4"/>
                <w:w w:val="105"/>
                <w:sz w:val="17"/>
              </w:rPr>
              <w:t>3206</w:t>
            </w:r>
            <w:r>
              <w:rPr>
                <w:color w:val="545454"/>
                <w:spacing w:val="-4"/>
                <w:w w:val="105"/>
                <w:sz w:val="17"/>
              </w:rPr>
              <w:t>.</w:t>
            </w:r>
            <w:r>
              <w:rPr>
                <w:color w:val="030303"/>
                <w:spacing w:val="-4"/>
                <w:w w:val="105"/>
                <w:sz w:val="17"/>
              </w:rPr>
              <w:t>11.1O </w:t>
            </w:r>
            <w:r>
              <w:rPr>
                <w:color w:val="030303"/>
                <w:w w:val="105"/>
                <w:sz w:val="17"/>
              </w:rPr>
              <w:t>(</w:t>
            </w:r>
            <w:r>
              <w:rPr>
                <w:color w:val="0505EB"/>
                <w:w w:val="105"/>
                <w:sz w:val="17"/>
                <w:u w:val="single" w:color="0000ED"/>
              </w:rPr>
              <w:t>Convênios ICMS </w:t>
            </w:r>
            <w:r>
              <w:rPr>
                <w:color w:val="0505EB"/>
                <w:spacing w:val="-4"/>
                <w:w w:val="105"/>
                <w:sz w:val="17"/>
                <w:u w:val="single" w:color="0000ED"/>
              </w:rPr>
              <w:t>74/1994</w:t>
            </w:r>
            <w:r>
              <w:rPr>
                <w:color w:val="181818"/>
                <w:spacing w:val="-4"/>
                <w:w w:val="105"/>
                <w:sz w:val="17"/>
              </w:rPr>
              <w:t>, </w:t>
            </w:r>
            <w:r>
              <w:rPr>
                <w:color w:val="0505EB"/>
                <w:spacing w:val="-3"/>
                <w:w w:val="105"/>
                <w:sz w:val="17"/>
                <w:u w:val="thick" w:color="181818"/>
              </w:rPr>
              <w:t>99/1994</w:t>
            </w:r>
            <w:r>
              <w:rPr>
                <w:color w:val="181818"/>
                <w:spacing w:val="-3"/>
                <w:w w:val="105"/>
                <w:sz w:val="17"/>
              </w:rPr>
              <w:t>, </w:t>
            </w:r>
            <w:r>
              <w:rPr>
                <w:color w:val="0505EB"/>
                <w:spacing w:val="-4"/>
                <w:w w:val="105"/>
                <w:sz w:val="17"/>
                <w:u w:val="single" w:color="0000ED"/>
              </w:rPr>
              <w:t>153/1994</w:t>
            </w:r>
            <w:r>
              <w:rPr>
                <w:color w:val="181818"/>
                <w:spacing w:val="-4"/>
                <w:w w:val="105"/>
                <w:sz w:val="17"/>
              </w:rPr>
              <w:t>, </w:t>
            </w:r>
            <w:r>
              <w:rPr>
                <w:color w:val="0505EB"/>
                <w:spacing w:val="-3"/>
                <w:w w:val="105"/>
                <w:sz w:val="17"/>
                <w:u w:val="thick" w:color="030303"/>
              </w:rPr>
              <w:t>28/1995</w:t>
            </w:r>
            <w:r>
              <w:rPr>
                <w:color w:val="030303"/>
                <w:spacing w:val="-3"/>
                <w:w w:val="105"/>
                <w:sz w:val="17"/>
              </w:rPr>
              <w:t>, </w:t>
            </w:r>
            <w:r>
              <w:rPr>
                <w:color w:val="0505EB"/>
                <w:spacing w:val="-3"/>
                <w:w w:val="105"/>
                <w:sz w:val="17"/>
                <w:u w:val="single" w:color="0000ED"/>
              </w:rPr>
              <w:t>109/1996</w:t>
            </w:r>
            <w:r>
              <w:rPr>
                <w:color w:val="030303"/>
                <w:spacing w:val="-3"/>
                <w:w w:val="105"/>
                <w:sz w:val="17"/>
              </w:rPr>
              <w:t>, </w:t>
            </w:r>
            <w:r>
              <w:rPr>
                <w:color w:val="0505EB"/>
                <w:w w:val="105"/>
                <w:sz w:val="17"/>
                <w:u w:val="single" w:color="0000ED"/>
              </w:rPr>
              <w:t>104/2008</w:t>
            </w:r>
            <w:r>
              <w:rPr>
                <w:color w:val="0505EB"/>
                <w:w w:val="105"/>
                <w:sz w:val="17"/>
              </w:rPr>
              <w:t>  </w:t>
            </w:r>
            <w:r>
              <w:rPr>
                <w:color w:val="030303"/>
                <w:w w:val="105"/>
                <w:sz w:val="17"/>
              </w:rPr>
              <w:t>e </w:t>
            </w:r>
            <w:r>
              <w:rPr>
                <w:color w:val="0505EB"/>
                <w:spacing w:val="-3"/>
                <w:w w:val="105"/>
                <w:sz w:val="17"/>
                <w:u w:val="thick" w:color="030303"/>
              </w:rPr>
              <w:t>40/2009</w:t>
            </w:r>
            <w:r>
              <w:rPr>
                <w:color w:val="030303"/>
                <w:spacing w:val="-3"/>
                <w:w w:val="105"/>
                <w:sz w:val="17"/>
              </w:rPr>
              <w:t>)</w:t>
            </w:r>
          </w:p>
          <w:p>
            <w:pPr>
              <w:pStyle w:val="TableParagraph"/>
              <w:spacing w:before="4"/>
              <w:ind w:left="105"/>
              <w:rPr>
                <w:sz w:val="17"/>
              </w:rPr>
            </w:pPr>
            <w:r>
              <w:rPr>
                <w:color w:val="030303"/>
                <w:w w:val="105"/>
                <w:sz w:val="17"/>
              </w:rPr>
              <w:t>(</w:t>
            </w:r>
            <w:r>
              <w:rPr>
                <w:color w:val="0505EB"/>
                <w:w w:val="105"/>
                <w:sz w:val="17"/>
                <w:u w:val="single" w:color="0000ED"/>
              </w:rPr>
              <w:t>Convênios ICMS 142/2018</w:t>
            </w:r>
            <w:r>
              <w:rPr>
                <w:color w:val="282828"/>
                <w:w w:val="105"/>
                <w:sz w:val="17"/>
              </w:rPr>
              <w:t>, </w:t>
            </w:r>
            <w:r>
              <w:rPr>
                <w:color w:val="0505EB"/>
                <w:w w:val="105"/>
                <w:sz w:val="17"/>
                <w:u w:val="single" w:color="0000ED"/>
              </w:rPr>
              <w:t>240/2019</w:t>
            </w:r>
            <w:r>
              <w:rPr>
                <w:color w:val="0505EB"/>
                <w:w w:val="105"/>
                <w:sz w:val="17"/>
              </w:rPr>
              <w:t> </w:t>
            </w:r>
            <w:r>
              <w:rPr>
                <w:color w:val="030303"/>
                <w:w w:val="105"/>
                <w:sz w:val="17"/>
              </w:rPr>
              <w:t>e </w:t>
            </w:r>
            <w:r>
              <w:rPr>
                <w:color w:val="0505EB"/>
                <w:w w:val="105"/>
                <w:sz w:val="17"/>
                <w:u w:val="thick" w:color="030303"/>
              </w:rPr>
              <w:t>66/2022</w:t>
            </w:r>
            <w:r>
              <w:rPr>
                <w:color w:val="030303"/>
                <w:w w:val="105"/>
                <w:sz w:val="17"/>
                <w:u w:val="thick" w:color="030303"/>
              </w:rPr>
              <w:t>)</w:t>
            </w:r>
          </w:p>
          <w:p>
            <w:pPr>
              <w:pStyle w:val="TableParagraph"/>
              <w:spacing w:line="160" w:lineRule="atLeast" w:before="5"/>
              <w:ind w:left="106"/>
              <w:rPr>
                <w:sz w:val="14"/>
              </w:rPr>
            </w:pPr>
            <w:r>
              <w:rPr>
                <w:color w:val="0E850E"/>
                <w:w w:val="105"/>
                <w:sz w:val="14"/>
              </w:rPr>
              <w:t>Alterado pelo </w:t>
            </w:r>
            <w:r>
              <w:rPr>
                <w:color w:val="0505EB"/>
                <w:w w:val="105"/>
                <w:sz w:val="14"/>
                <w:u w:val="single" w:color="0000ED"/>
              </w:rPr>
              <w:t>Decreto n</w:t>
            </w:r>
            <w:r>
              <w:rPr>
                <w:color w:val="3F3FEF"/>
                <w:w w:val="105"/>
                <w:sz w:val="14"/>
                <w:u w:val="single" w:color="0000ED"/>
              </w:rPr>
              <w:t>º </w:t>
            </w:r>
            <w:r>
              <w:rPr>
                <w:color w:val="1313ED"/>
                <w:w w:val="105"/>
                <w:sz w:val="14"/>
                <w:u w:val="single" w:color="0000ED"/>
              </w:rPr>
              <w:t>3.213</w:t>
            </w:r>
            <w:r>
              <w:rPr>
                <w:color w:val="2D2DEF"/>
                <w:w w:val="105"/>
                <w:sz w:val="14"/>
                <w:u w:val="single" w:color="0000ED"/>
              </w:rPr>
              <w:t>/</w:t>
            </w:r>
            <w:r>
              <w:rPr>
                <w:color w:val="0505EB"/>
                <w:w w:val="105"/>
                <w:sz w:val="14"/>
                <w:u w:val="single" w:color="0000ED"/>
              </w:rPr>
              <w:t>2023 </w:t>
            </w:r>
            <w:r>
              <w:rPr>
                <w:color w:val="1313ED"/>
                <w:w w:val="105"/>
                <w:sz w:val="14"/>
                <w:u w:val="single" w:color="0000ED"/>
              </w:rPr>
              <w:t>(DOE </w:t>
            </w:r>
            <w:r>
              <w:rPr>
                <w:color w:val="0505EB"/>
                <w:w w:val="105"/>
                <w:sz w:val="14"/>
                <w:u w:val="single" w:color="0000ED"/>
              </w:rPr>
              <w:t>de </w:t>
            </w:r>
            <w:r>
              <w:rPr>
                <w:color w:val="1313ED"/>
                <w:w w:val="105"/>
                <w:sz w:val="14"/>
                <w:u w:val="single" w:color="0000ED"/>
              </w:rPr>
              <w:t>22</w:t>
            </w:r>
            <w:r>
              <w:rPr>
                <w:color w:val="2D2DEF"/>
                <w:w w:val="105"/>
                <w:sz w:val="14"/>
                <w:u w:val="single" w:color="0000ED"/>
              </w:rPr>
              <w:t>.</w:t>
            </w:r>
            <w:r>
              <w:rPr>
                <w:color w:val="1313ED"/>
                <w:w w:val="105"/>
                <w:sz w:val="14"/>
                <w:u w:val="single" w:color="0000ED"/>
              </w:rPr>
              <w:t>08</w:t>
            </w:r>
            <w:r>
              <w:rPr>
                <w:color w:val="3F3FEF"/>
                <w:w w:val="105"/>
                <w:sz w:val="14"/>
                <w:u w:val="single" w:color="0000ED"/>
              </w:rPr>
              <w:t>.</w:t>
            </w:r>
            <w:r>
              <w:rPr>
                <w:color w:val="1313ED"/>
                <w:w w:val="105"/>
                <w:sz w:val="14"/>
                <w:u w:val="single" w:color="0000ED"/>
              </w:rPr>
              <w:t>2023</w:t>
            </w:r>
            <w:r>
              <w:rPr>
                <w:color w:val="1313ED"/>
                <w:w w:val="105"/>
                <w:sz w:val="14"/>
              </w:rPr>
              <w:t>)</w:t>
            </w:r>
            <w:r>
              <w:rPr>
                <w:color w:val="217C21"/>
                <w:w w:val="105"/>
                <w:sz w:val="14"/>
              </w:rPr>
              <w:t>, </w:t>
            </w:r>
            <w:r>
              <w:rPr>
                <w:color w:val="0E850E"/>
                <w:w w:val="105"/>
                <w:sz w:val="14"/>
              </w:rPr>
              <w:t>efeitos a partir de 01</w:t>
            </w:r>
            <w:r>
              <w:rPr>
                <w:color w:val="52A852"/>
                <w:w w:val="105"/>
                <w:sz w:val="14"/>
              </w:rPr>
              <w:t>.</w:t>
            </w:r>
            <w:r>
              <w:rPr>
                <w:color w:val="0E850E"/>
                <w:w w:val="105"/>
                <w:sz w:val="14"/>
              </w:rPr>
              <w:t>10</w:t>
            </w:r>
            <w:r>
              <w:rPr>
                <w:color w:val="369A36"/>
                <w:w w:val="105"/>
                <w:sz w:val="14"/>
              </w:rPr>
              <w:t>.</w:t>
            </w:r>
            <w:r>
              <w:rPr>
                <w:color w:val="0E850E"/>
                <w:w w:val="105"/>
                <w:sz w:val="14"/>
              </w:rPr>
              <w:t>2023 </w:t>
            </w:r>
            <w:r>
              <w:rPr>
                <w:color w:val="FF0E0E"/>
                <w:w w:val="105"/>
                <w:sz w:val="14"/>
              </w:rPr>
              <w:t>Redação Anterior</w:t>
            </w:r>
          </w:p>
        </w:tc>
      </w:tr>
      <w:tr>
        <w:trPr>
          <w:trHeight w:val="637" w:hRule="atLeast"/>
        </w:trPr>
        <w:tc>
          <w:tcPr>
            <w:tcW w:w="1006" w:type="dxa"/>
          </w:tcPr>
          <w:p>
            <w:pPr>
              <w:pStyle w:val="TableParagraph"/>
              <w:rPr>
                <w:sz w:val="20"/>
              </w:rPr>
            </w:pPr>
          </w:p>
          <w:p>
            <w:pPr>
              <w:pStyle w:val="TableParagraph"/>
              <w:ind w:left="20"/>
              <w:jc w:val="center"/>
              <w:rPr>
                <w:sz w:val="17"/>
              </w:rPr>
            </w:pPr>
            <w:r>
              <w:rPr>
                <w:color w:val="030303"/>
                <w:w w:val="106"/>
                <w:sz w:val="17"/>
              </w:rPr>
              <w:t>3</w:t>
            </w:r>
          </w:p>
        </w:tc>
        <w:tc>
          <w:tcPr>
            <w:tcW w:w="1004" w:type="dxa"/>
          </w:tcPr>
          <w:p>
            <w:pPr>
              <w:pStyle w:val="TableParagraph"/>
              <w:spacing w:before="7"/>
              <w:rPr>
                <w:sz w:val="19"/>
              </w:rPr>
            </w:pPr>
          </w:p>
          <w:p>
            <w:pPr>
              <w:pStyle w:val="TableParagraph"/>
              <w:ind w:left="21" w:right="16"/>
              <w:jc w:val="center"/>
              <w:rPr>
                <w:sz w:val="17"/>
              </w:rPr>
            </w:pPr>
            <w:r>
              <w:rPr>
                <w:color w:val="030303"/>
                <w:sz w:val="17"/>
              </w:rPr>
              <w:t>24.003.00</w:t>
            </w:r>
          </w:p>
        </w:tc>
        <w:tc>
          <w:tcPr>
            <w:tcW w:w="992" w:type="dxa"/>
          </w:tcPr>
          <w:p>
            <w:pPr>
              <w:pStyle w:val="TableParagraph"/>
              <w:spacing w:before="24"/>
              <w:ind w:left="20"/>
              <w:jc w:val="center"/>
              <w:rPr>
                <w:sz w:val="17"/>
              </w:rPr>
            </w:pPr>
            <w:r>
              <w:rPr>
                <w:color w:val="030303"/>
                <w:sz w:val="17"/>
              </w:rPr>
              <w:t>32.04</w:t>
            </w:r>
          </w:p>
          <w:p>
            <w:pPr>
              <w:pStyle w:val="TableParagraph"/>
              <w:spacing w:before="6"/>
              <w:ind w:left="46"/>
              <w:jc w:val="center"/>
              <w:rPr>
                <w:sz w:val="17"/>
              </w:rPr>
            </w:pPr>
            <w:r>
              <w:rPr>
                <w:color w:val="030303"/>
                <w:w w:val="105"/>
                <w:sz w:val="17"/>
              </w:rPr>
              <w:t>3205</w:t>
            </w:r>
            <w:r>
              <w:rPr>
                <w:color w:val="282828"/>
                <w:w w:val="105"/>
                <w:sz w:val="17"/>
              </w:rPr>
              <w:t>.</w:t>
            </w:r>
            <w:r>
              <w:rPr>
                <w:color w:val="030303"/>
                <w:w w:val="105"/>
                <w:sz w:val="17"/>
              </w:rPr>
              <w:t>00.00</w:t>
            </w:r>
          </w:p>
          <w:p>
            <w:pPr>
              <w:pStyle w:val="TableParagraph"/>
              <w:spacing w:line="185" w:lineRule="exact" w:before="11"/>
              <w:ind w:left="33"/>
              <w:jc w:val="center"/>
              <w:rPr>
                <w:sz w:val="17"/>
              </w:rPr>
            </w:pPr>
            <w:r>
              <w:rPr>
                <w:color w:val="030303"/>
                <w:spacing w:val="-3"/>
                <w:w w:val="105"/>
                <w:sz w:val="17"/>
              </w:rPr>
              <w:t>32</w:t>
            </w:r>
            <w:r>
              <w:rPr>
                <w:color w:val="3D3D3D"/>
                <w:spacing w:val="-3"/>
                <w:w w:val="105"/>
                <w:sz w:val="17"/>
              </w:rPr>
              <w:t>.</w:t>
            </w:r>
            <w:r>
              <w:rPr>
                <w:color w:val="030303"/>
                <w:spacing w:val="-3"/>
                <w:w w:val="105"/>
                <w:sz w:val="17"/>
              </w:rPr>
              <w:t>06 32</w:t>
            </w:r>
            <w:r>
              <w:rPr>
                <w:color w:val="3D3D3D"/>
                <w:spacing w:val="-3"/>
                <w:w w:val="105"/>
                <w:sz w:val="17"/>
              </w:rPr>
              <w:t>.</w:t>
            </w:r>
            <w:r>
              <w:rPr>
                <w:color w:val="030303"/>
                <w:spacing w:val="-3"/>
                <w:w w:val="105"/>
                <w:sz w:val="17"/>
              </w:rPr>
              <w:t>12</w:t>
            </w:r>
          </w:p>
        </w:tc>
        <w:tc>
          <w:tcPr>
            <w:tcW w:w="7023" w:type="dxa"/>
          </w:tcPr>
          <w:p>
            <w:pPr>
              <w:pStyle w:val="TableParagraph"/>
              <w:spacing w:before="24"/>
              <w:ind w:left="102"/>
              <w:rPr>
                <w:sz w:val="17"/>
              </w:rPr>
            </w:pPr>
            <w:r>
              <w:rPr>
                <w:color w:val="030303"/>
                <w:sz w:val="17"/>
              </w:rPr>
              <w:t>Corantes para aplicação em bases, tintas e vernizes</w:t>
            </w:r>
          </w:p>
          <w:p>
            <w:pPr>
              <w:pStyle w:val="TableParagraph"/>
              <w:spacing w:line="206" w:lineRule="exact" w:before="1"/>
              <w:ind w:left="104" w:firstLine="1"/>
              <w:rPr>
                <w:sz w:val="17"/>
              </w:rPr>
            </w:pPr>
            <w:r>
              <w:rPr>
                <w:color w:val="030303"/>
                <w:w w:val="105"/>
                <w:sz w:val="17"/>
              </w:rPr>
              <w:t>(</w:t>
            </w:r>
            <w:r>
              <w:rPr>
                <w:color w:val="0505EB"/>
                <w:w w:val="105"/>
                <w:sz w:val="17"/>
                <w:u w:val="single" w:color="0000ED"/>
              </w:rPr>
              <w:t>Convênios ICMS 28/1995</w:t>
            </w:r>
            <w:r>
              <w:rPr>
                <w:color w:val="0505EB"/>
                <w:w w:val="105"/>
                <w:sz w:val="17"/>
              </w:rPr>
              <w:t> </w:t>
            </w:r>
            <w:r>
              <w:rPr>
                <w:color w:val="030303"/>
                <w:w w:val="105"/>
                <w:sz w:val="17"/>
              </w:rPr>
              <w:t>e </w:t>
            </w:r>
            <w:r>
              <w:rPr>
                <w:color w:val="0505EB"/>
                <w:w w:val="105"/>
                <w:sz w:val="17"/>
                <w:u w:val="single" w:color="0000ED"/>
              </w:rPr>
              <w:t>104/2008</w:t>
            </w:r>
            <w:r>
              <w:rPr>
                <w:color w:val="030303"/>
                <w:w w:val="105"/>
                <w:sz w:val="17"/>
              </w:rPr>
              <w:t>) (</w:t>
            </w:r>
            <w:r>
              <w:rPr>
                <w:color w:val="0505EB"/>
                <w:w w:val="105"/>
                <w:sz w:val="17"/>
                <w:u w:val="single" w:color="0000ED"/>
              </w:rPr>
              <w:t>Convênios ICMS 92/2015</w:t>
            </w:r>
            <w:r>
              <w:rPr>
                <w:color w:val="030303"/>
                <w:w w:val="105"/>
                <w:sz w:val="17"/>
              </w:rPr>
              <w:t>, </w:t>
            </w:r>
            <w:r>
              <w:rPr>
                <w:color w:val="0505EB"/>
                <w:w w:val="105"/>
                <w:sz w:val="17"/>
                <w:u w:val="single" w:color="0000ED"/>
              </w:rPr>
              <w:t>146/2015</w:t>
            </w:r>
            <w:r>
              <w:rPr>
                <w:color w:val="0505EB"/>
                <w:w w:val="105"/>
                <w:sz w:val="17"/>
              </w:rPr>
              <w:t> </w:t>
            </w:r>
            <w:r>
              <w:rPr>
                <w:color w:val="030303"/>
                <w:w w:val="105"/>
                <w:sz w:val="17"/>
              </w:rPr>
              <w:t>e </w:t>
            </w:r>
            <w:r>
              <w:rPr>
                <w:color w:val="0505EB"/>
                <w:w w:val="105"/>
                <w:sz w:val="17"/>
                <w:u w:val="thick" w:color="030303"/>
              </w:rPr>
              <w:t>53/2016</w:t>
            </w:r>
            <w:r>
              <w:rPr>
                <w:color w:val="030303"/>
                <w:w w:val="105"/>
                <w:sz w:val="17"/>
              </w:rPr>
              <w:t>)</w:t>
            </w:r>
          </w:p>
        </w:tc>
      </w:tr>
    </w:tbl>
    <w:p>
      <w:pPr>
        <w:pStyle w:val="BodyText"/>
        <w:spacing w:before="2"/>
        <w:rPr>
          <w:sz w:val="18"/>
        </w:rPr>
      </w:pPr>
    </w:p>
    <w:p>
      <w:pPr>
        <w:spacing w:before="0"/>
        <w:ind w:left="152" w:right="0" w:firstLine="0"/>
        <w:jc w:val="left"/>
        <w:rPr>
          <w:sz w:val="19"/>
        </w:rPr>
      </w:pPr>
      <w:r>
        <w:rPr>
          <w:b/>
          <w:color w:val="030303"/>
          <w:sz w:val="19"/>
        </w:rPr>
        <w:t>Parágrafo único. </w:t>
      </w:r>
      <w:r>
        <w:rPr>
          <w:color w:val="030303"/>
          <w:sz w:val="19"/>
        </w:rPr>
        <w:t>O disposto neste artigo:</w:t>
      </w:r>
    </w:p>
    <w:p>
      <w:pPr>
        <w:pStyle w:val="BodyText"/>
        <w:spacing w:before="6"/>
        <w:rPr>
          <w:sz w:val="16"/>
        </w:rPr>
      </w:pPr>
    </w:p>
    <w:p>
      <w:pPr>
        <w:pStyle w:val="BodyText"/>
        <w:spacing w:line="242" w:lineRule="auto"/>
        <w:ind w:left="150" w:right="145" w:firstLine="5"/>
        <w:jc w:val="both"/>
      </w:pPr>
      <w:r>
        <w:rPr>
          <w:color w:val="030303"/>
          <w:sz w:val="14"/>
        </w:rPr>
        <w:t>1 - </w:t>
      </w:r>
      <w:r>
        <w:rPr>
          <w:color w:val="030303"/>
        </w:rPr>
        <w:t>aplica-se, também, a qualquer outro estabelecimento situado em outra unidade federada  que  efetuar  operação destinada a contribuinte paranaense, para fins de comercialização</w:t>
      </w:r>
      <w:r>
        <w:rPr>
          <w:color w:val="282828"/>
        </w:rPr>
        <w:t>;</w:t>
      </w:r>
    </w:p>
    <w:p>
      <w:pPr>
        <w:pStyle w:val="BodyText"/>
        <w:spacing w:before="11"/>
        <w:rPr>
          <w:sz w:val="15"/>
        </w:rPr>
      </w:pPr>
    </w:p>
    <w:p>
      <w:pPr>
        <w:pStyle w:val="BodyText"/>
        <w:ind w:left="159"/>
      </w:pPr>
      <w:r>
        <w:rPr>
          <w:color w:val="030303"/>
          <w:w w:val="105"/>
        </w:rPr>
        <w:t>li - estende-se ao diferencial de alíquotas;</w:t>
      </w:r>
    </w:p>
    <w:p>
      <w:pPr>
        <w:pStyle w:val="BodyText"/>
        <w:spacing w:before="4"/>
        <w:rPr>
          <w:sz w:val="18"/>
        </w:rPr>
      </w:pPr>
    </w:p>
    <w:p>
      <w:pPr>
        <w:pStyle w:val="BodyText"/>
        <w:spacing w:line="237" w:lineRule="auto"/>
        <w:ind w:left="150" w:right="134" w:firstLine="3"/>
        <w:jc w:val="both"/>
      </w:pPr>
      <w:r>
        <w:rPr>
          <w:color w:val="030303"/>
        </w:rPr>
        <w:t>Ili - não se aplica às remessas de mercadorias para serem utilizadas pelo destinatário em processo de industrialização </w:t>
      </w:r>
      <w:r>
        <w:rPr>
          <w:color w:val="030303"/>
          <w:u w:val="thick" w:color="0505EB"/>
        </w:rPr>
        <w:t>(</w:t>
      </w:r>
      <w:r>
        <w:rPr>
          <w:color w:val="0505EB"/>
          <w:u w:val="thick" w:color="0505EB"/>
        </w:rPr>
        <w:t>Convênios ICMS 44/1995</w:t>
      </w:r>
      <w:r>
        <w:rPr>
          <w:color w:val="0505EB"/>
        </w:rPr>
        <w:t> </w:t>
      </w:r>
      <w:r>
        <w:rPr>
          <w:color w:val="030303"/>
        </w:rPr>
        <w:t>e </w:t>
      </w:r>
      <w:r>
        <w:rPr>
          <w:color w:val="0505EB"/>
          <w:u w:val="single" w:color="0000ED"/>
        </w:rPr>
        <w:t>127/1995</w:t>
      </w:r>
      <w:r>
        <w:rPr>
          <w:color w:val="030303"/>
        </w:rPr>
        <w:t>).</w:t>
      </w:r>
    </w:p>
    <w:p>
      <w:pPr>
        <w:pStyle w:val="BodyText"/>
        <w:spacing w:before="6"/>
        <w:rPr>
          <w:sz w:val="16"/>
        </w:rPr>
      </w:pPr>
    </w:p>
    <w:p>
      <w:pPr>
        <w:pStyle w:val="ListParagraph"/>
        <w:numPr>
          <w:ilvl w:val="0"/>
          <w:numId w:val="43"/>
        </w:numPr>
        <w:tabs>
          <w:tab w:pos="392" w:val="left" w:leader="none"/>
        </w:tabs>
        <w:spacing w:line="240" w:lineRule="auto" w:before="1" w:after="0"/>
        <w:ind w:left="153" w:right="134" w:firstLine="0"/>
        <w:jc w:val="both"/>
        <w:rPr>
          <w:color w:val="030303"/>
          <w:sz w:val="19"/>
        </w:rPr>
      </w:pPr>
      <w:r>
        <w:rPr>
          <w:color w:val="030303"/>
          <w:sz w:val="19"/>
        </w:rPr>
        <w:t>- não se aplica as operações originadas do estado de Santa Catarina (</w:t>
      </w:r>
      <w:r>
        <w:rPr>
          <w:color w:val="0505EB"/>
          <w:sz w:val="19"/>
          <w:u w:val="single" w:color="0000ED"/>
        </w:rPr>
        <w:t>Convênio ICMS </w:t>
      </w:r>
      <w:r>
        <w:rPr>
          <w:color w:val="0505EB"/>
          <w:spacing w:val="-3"/>
          <w:sz w:val="19"/>
          <w:u w:val="single" w:color="0000ED"/>
        </w:rPr>
        <w:t>43/2019</w:t>
      </w:r>
      <w:r>
        <w:rPr>
          <w:color w:val="030303"/>
          <w:spacing w:val="-3"/>
          <w:sz w:val="19"/>
        </w:rPr>
        <w:t>) </w:t>
      </w:r>
      <w:r>
        <w:rPr>
          <w:color w:val="0E850E"/>
          <w:sz w:val="19"/>
          <w:vertAlign w:val="subscript"/>
        </w:rPr>
        <w:t>Acrescentado</w:t>
      </w:r>
      <w:r>
        <w:rPr>
          <w:color w:val="0E850E"/>
          <w:sz w:val="19"/>
          <w:vertAlign w:val="baseline"/>
        </w:rPr>
        <w:t> </w:t>
      </w:r>
      <w:r>
        <w:rPr>
          <w:color w:val="0E850E"/>
          <w:sz w:val="19"/>
          <w:vertAlign w:val="subscript"/>
        </w:rPr>
        <w:t>pelo</w:t>
      </w:r>
      <w:r>
        <w:rPr>
          <w:color w:val="0505EB"/>
          <w:sz w:val="19"/>
          <w:vertAlign w:val="subscript"/>
        </w:rPr>
        <w:t> </w:t>
      </w:r>
      <w:r>
        <w:rPr>
          <w:color w:val="0505EB"/>
          <w:sz w:val="19"/>
          <w:u w:val="single" w:color="0000ED"/>
          <w:vertAlign w:val="subscript"/>
        </w:rPr>
        <w:t>Decreto</w:t>
      </w:r>
      <w:r>
        <w:rPr>
          <w:color w:val="0505EB"/>
          <w:sz w:val="19"/>
          <w:u w:val="single" w:color="0000ED"/>
          <w:vertAlign w:val="baseline"/>
        </w:rPr>
        <w:t> </w:t>
      </w:r>
      <w:r>
        <w:rPr>
          <w:color w:val="0505EB"/>
          <w:sz w:val="19"/>
          <w:u w:val="single" w:color="0000ED"/>
          <w:vertAlign w:val="subscript"/>
        </w:rPr>
        <w:t>n</w:t>
      </w:r>
      <w:r>
        <w:rPr>
          <w:color w:val="3F3FEF"/>
          <w:sz w:val="19"/>
          <w:vertAlign w:val="subscript"/>
        </w:rPr>
        <w:t>º</w:t>
      </w:r>
      <w:r>
        <w:rPr>
          <w:color w:val="1313ED"/>
          <w:sz w:val="19"/>
          <w:u w:val="single" w:color="0000ED"/>
          <w:vertAlign w:val="baseline"/>
        </w:rPr>
        <w:t> </w:t>
      </w:r>
      <w:r>
        <w:rPr>
          <w:color w:val="1313ED"/>
          <w:sz w:val="14"/>
          <w:u w:val="single" w:color="0000ED"/>
          <w:vertAlign w:val="baseline"/>
        </w:rPr>
        <w:t>2.742</w:t>
      </w:r>
      <w:r>
        <w:rPr>
          <w:color w:val="2D2DEF"/>
          <w:sz w:val="14"/>
          <w:u w:val="single" w:color="0000ED"/>
          <w:vertAlign w:val="baseline"/>
        </w:rPr>
        <w:t>/</w:t>
      </w:r>
      <w:r>
        <w:rPr>
          <w:color w:val="1313ED"/>
          <w:sz w:val="14"/>
          <w:u w:val="single" w:color="0000ED"/>
          <w:vertAlign w:val="baseline"/>
        </w:rPr>
        <w:t>2019 (DOE </w:t>
      </w:r>
      <w:r>
        <w:rPr>
          <w:color w:val="0505EB"/>
          <w:sz w:val="14"/>
          <w:u w:val="single" w:color="0000ED"/>
          <w:vertAlign w:val="baseline"/>
        </w:rPr>
        <w:t>de </w:t>
      </w:r>
      <w:r>
        <w:rPr>
          <w:color w:val="0505EB"/>
          <w:spacing w:val="-4"/>
          <w:sz w:val="14"/>
          <w:u w:val="single" w:color="0000ED"/>
          <w:vertAlign w:val="baseline"/>
        </w:rPr>
        <w:t>19</w:t>
      </w:r>
      <w:r>
        <w:rPr>
          <w:color w:val="2D2DEF"/>
          <w:spacing w:val="-4"/>
          <w:sz w:val="14"/>
          <w:u w:val="single" w:color="0000ED"/>
          <w:vertAlign w:val="baseline"/>
        </w:rPr>
        <w:t>.</w:t>
      </w:r>
      <w:r>
        <w:rPr>
          <w:color w:val="0505EB"/>
          <w:spacing w:val="-4"/>
          <w:sz w:val="14"/>
          <w:u w:val="single" w:color="0000ED"/>
          <w:vertAlign w:val="baseline"/>
        </w:rPr>
        <w:t>09.2019)</w:t>
      </w:r>
      <w:r>
        <w:rPr>
          <w:color w:val="3F3FEF"/>
          <w:spacing w:val="-4"/>
          <w:sz w:val="14"/>
          <w:vertAlign w:val="baseline"/>
        </w:rPr>
        <w:t>, </w:t>
      </w:r>
      <w:r>
        <w:rPr>
          <w:color w:val="0E850E"/>
          <w:sz w:val="14"/>
          <w:vertAlign w:val="baseline"/>
        </w:rPr>
        <w:t>efeitos a partir de</w:t>
      </w:r>
      <w:r>
        <w:rPr>
          <w:color w:val="0E850E"/>
          <w:spacing w:val="22"/>
          <w:sz w:val="14"/>
          <w:vertAlign w:val="baseline"/>
        </w:rPr>
        <w:t> </w:t>
      </w:r>
      <w:r>
        <w:rPr>
          <w:color w:val="0E850E"/>
          <w:sz w:val="14"/>
          <w:vertAlign w:val="baseline"/>
        </w:rPr>
        <w:t>01.01.2019</w:t>
      </w:r>
    </w:p>
    <w:p>
      <w:pPr>
        <w:pStyle w:val="BodyText"/>
        <w:spacing w:before="3"/>
        <w:rPr>
          <w:sz w:val="16"/>
        </w:rPr>
      </w:pPr>
    </w:p>
    <w:p>
      <w:pPr>
        <w:pStyle w:val="BodyText"/>
        <w:spacing w:line="242" w:lineRule="auto"/>
        <w:ind w:left="154" w:right="141" w:hanging="3"/>
        <w:jc w:val="both"/>
      </w:pPr>
      <w:r>
        <w:rPr>
          <w:b/>
          <w:color w:val="030303"/>
        </w:rPr>
        <w:t>Art. 133. </w:t>
      </w:r>
      <w:r>
        <w:rPr>
          <w:color w:val="030303"/>
        </w:rPr>
        <w:t>A base de cálculo para a retenção do </w:t>
      </w:r>
      <w:r>
        <w:rPr>
          <w:color w:val="181818"/>
        </w:rPr>
        <w:t>imposto </w:t>
      </w:r>
      <w:r>
        <w:rPr>
          <w:color w:val="030303"/>
        </w:rPr>
        <w:t>será o preço de venda a consumidor constante de tabela estabelecida por órgão competente, acrescido do valor do frete.</w:t>
      </w:r>
    </w:p>
    <w:p>
      <w:pPr>
        <w:pStyle w:val="BodyText"/>
        <w:spacing w:before="5"/>
        <w:rPr>
          <w:sz w:val="16"/>
        </w:rPr>
      </w:pPr>
    </w:p>
    <w:p>
      <w:pPr>
        <w:pStyle w:val="BodyText"/>
        <w:ind w:left="150" w:right="131" w:hanging="1"/>
        <w:jc w:val="both"/>
      </w:pPr>
      <w:r>
        <w:rPr>
          <w:color w:val="030303"/>
          <w:w w:val="105"/>
          <w:sz w:val="18"/>
        </w:rPr>
        <w:t>§ </w:t>
      </w:r>
      <w:r>
        <w:rPr>
          <w:rFonts w:ascii="Times New Roman" w:hAnsi="Times New Roman"/>
          <w:b/>
          <w:color w:val="030303"/>
          <w:w w:val="105"/>
          <w:sz w:val="20"/>
        </w:rPr>
        <w:t>1º </w:t>
      </w:r>
      <w:r>
        <w:rPr>
          <w:color w:val="030303"/>
          <w:w w:val="105"/>
        </w:rPr>
        <w:t>Inexistindo o valor de que trata o "caput"</w:t>
      </w:r>
      <w:r>
        <w:rPr>
          <w:color w:val="282828"/>
          <w:w w:val="105"/>
        </w:rPr>
        <w:t>, </w:t>
      </w:r>
      <w:r>
        <w:rPr>
          <w:color w:val="030303"/>
          <w:w w:val="105"/>
        </w:rPr>
        <w:t>a base de cálculo será o preço praticado pelo substituto, incluídos o Imposto sobre Produtos Industrializados - </w:t>
      </w:r>
      <w:r>
        <w:rPr>
          <w:color w:val="030303"/>
          <w:spacing w:val="-5"/>
          <w:w w:val="105"/>
        </w:rPr>
        <w:t>IPI</w:t>
      </w:r>
      <w:r>
        <w:rPr>
          <w:color w:val="3D3D3D"/>
          <w:spacing w:val="-5"/>
          <w:w w:val="105"/>
        </w:rPr>
        <w:t>, </w:t>
      </w:r>
      <w:r>
        <w:rPr>
          <w:color w:val="030303"/>
          <w:w w:val="105"/>
        </w:rPr>
        <w:t>o </w:t>
      </w:r>
      <w:r>
        <w:rPr>
          <w:color w:val="030303"/>
          <w:spacing w:val="-3"/>
          <w:w w:val="105"/>
        </w:rPr>
        <w:t>frete</w:t>
      </w:r>
      <w:r>
        <w:rPr>
          <w:color w:val="282828"/>
          <w:spacing w:val="-3"/>
          <w:w w:val="105"/>
        </w:rPr>
        <w:t>, </w:t>
      </w:r>
      <w:r>
        <w:rPr>
          <w:color w:val="030303"/>
          <w:w w:val="105"/>
        </w:rPr>
        <w:t>o seguro e as demais despesas debitadas ao estabelecimento destinatário,</w:t>
      </w:r>
      <w:r>
        <w:rPr>
          <w:color w:val="030303"/>
          <w:spacing w:val="-17"/>
          <w:w w:val="105"/>
        </w:rPr>
        <w:t> </w:t>
      </w:r>
      <w:r>
        <w:rPr>
          <w:color w:val="030303"/>
          <w:w w:val="105"/>
        </w:rPr>
        <w:t>adicionado</w:t>
      </w:r>
      <w:r>
        <w:rPr>
          <w:color w:val="030303"/>
          <w:spacing w:val="-16"/>
          <w:w w:val="105"/>
        </w:rPr>
        <w:t> </w:t>
      </w:r>
      <w:r>
        <w:rPr>
          <w:color w:val="030303"/>
          <w:w w:val="105"/>
        </w:rPr>
        <w:t>da</w:t>
      </w:r>
      <w:r>
        <w:rPr>
          <w:color w:val="030303"/>
          <w:spacing w:val="-25"/>
          <w:w w:val="105"/>
        </w:rPr>
        <w:t> </w:t>
      </w:r>
      <w:r>
        <w:rPr>
          <w:color w:val="030303"/>
          <w:w w:val="105"/>
        </w:rPr>
        <w:t>parcela</w:t>
      </w:r>
      <w:r>
        <w:rPr>
          <w:color w:val="030303"/>
          <w:spacing w:val="-21"/>
          <w:w w:val="105"/>
        </w:rPr>
        <w:t> </w:t>
      </w:r>
      <w:r>
        <w:rPr>
          <w:color w:val="030303"/>
          <w:w w:val="105"/>
        </w:rPr>
        <w:t>resultante</w:t>
      </w:r>
      <w:r>
        <w:rPr>
          <w:color w:val="030303"/>
          <w:spacing w:val="-20"/>
          <w:w w:val="105"/>
        </w:rPr>
        <w:t> </w:t>
      </w:r>
      <w:r>
        <w:rPr>
          <w:color w:val="030303"/>
          <w:w w:val="105"/>
        </w:rPr>
        <w:t>da</w:t>
      </w:r>
      <w:r>
        <w:rPr>
          <w:color w:val="030303"/>
          <w:spacing w:val="-25"/>
          <w:w w:val="105"/>
        </w:rPr>
        <w:t> </w:t>
      </w:r>
      <w:r>
        <w:rPr>
          <w:color w:val="030303"/>
          <w:w w:val="105"/>
        </w:rPr>
        <w:t>aplicação,</w:t>
      </w:r>
      <w:r>
        <w:rPr>
          <w:color w:val="030303"/>
          <w:spacing w:val="-17"/>
          <w:w w:val="105"/>
        </w:rPr>
        <w:t> </w:t>
      </w:r>
      <w:r>
        <w:rPr>
          <w:color w:val="030303"/>
          <w:w w:val="105"/>
        </w:rPr>
        <w:t>sobre</w:t>
      </w:r>
      <w:r>
        <w:rPr>
          <w:color w:val="030303"/>
          <w:spacing w:val="-25"/>
          <w:w w:val="105"/>
        </w:rPr>
        <w:t> </w:t>
      </w:r>
      <w:r>
        <w:rPr>
          <w:color w:val="030303"/>
          <w:w w:val="105"/>
        </w:rPr>
        <w:t>o</w:t>
      </w:r>
      <w:r>
        <w:rPr>
          <w:color w:val="030303"/>
          <w:spacing w:val="-28"/>
          <w:w w:val="105"/>
        </w:rPr>
        <w:t> </w:t>
      </w:r>
      <w:r>
        <w:rPr>
          <w:color w:val="030303"/>
          <w:w w:val="105"/>
        </w:rPr>
        <w:t>referido</w:t>
      </w:r>
      <w:r>
        <w:rPr>
          <w:color w:val="030303"/>
          <w:spacing w:val="-23"/>
          <w:w w:val="105"/>
        </w:rPr>
        <w:t> </w:t>
      </w:r>
      <w:r>
        <w:rPr>
          <w:color w:val="030303"/>
          <w:w w:val="105"/>
        </w:rPr>
        <w:t>montante,</w:t>
      </w:r>
      <w:r>
        <w:rPr>
          <w:color w:val="030303"/>
          <w:spacing w:val="-17"/>
          <w:w w:val="105"/>
        </w:rPr>
        <w:t> </w:t>
      </w:r>
      <w:r>
        <w:rPr>
          <w:color w:val="030303"/>
          <w:w w:val="105"/>
        </w:rPr>
        <w:t>do</w:t>
      </w:r>
      <w:r>
        <w:rPr>
          <w:color w:val="030303"/>
          <w:spacing w:val="-26"/>
          <w:w w:val="105"/>
        </w:rPr>
        <w:t> </w:t>
      </w:r>
      <w:r>
        <w:rPr>
          <w:color w:val="030303"/>
          <w:w w:val="105"/>
        </w:rPr>
        <w:t>percentual</w:t>
      </w:r>
      <w:r>
        <w:rPr>
          <w:color w:val="030303"/>
          <w:spacing w:val="-17"/>
          <w:w w:val="105"/>
        </w:rPr>
        <w:t> </w:t>
      </w:r>
      <w:r>
        <w:rPr>
          <w:color w:val="030303"/>
          <w:w w:val="105"/>
        </w:rPr>
        <w:t>de</w:t>
      </w:r>
      <w:r>
        <w:rPr>
          <w:color w:val="030303"/>
          <w:spacing w:val="-26"/>
          <w:w w:val="105"/>
        </w:rPr>
        <w:t> </w:t>
      </w:r>
      <w:r>
        <w:rPr>
          <w:color w:val="030303"/>
          <w:w w:val="105"/>
        </w:rPr>
        <w:t>MVA</w:t>
      </w:r>
      <w:r>
        <w:rPr>
          <w:color w:val="030303"/>
          <w:spacing w:val="-29"/>
          <w:w w:val="105"/>
        </w:rPr>
        <w:t> </w:t>
      </w:r>
      <w:r>
        <w:rPr>
          <w:color w:val="030303"/>
          <w:w w:val="105"/>
        </w:rPr>
        <w:t>estabelecido em</w:t>
      </w:r>
      <w:r>
        <w:rPr>
          <w:color w:val="030303"/>
          <w:spacing w:val="-20"/>
          <w:w w:val="105"/>
        </w:rPr>
        <w:t> </w:t>
      </w:r>
      <w:r>
        <w:rPr>
          <w:color w:val="030303"/>
          <w:w w:val="105"/>
        </w:rPr>
        <w:t>Resolução</w:t>
      </w:r>
      <w:r>
        <w:rPr>
          <w:color w:val="030303"/>
          <w:spacing w:val="-9"/>
          <w:w w:val="105"/>
        </w:rPr>
        <w:t> </w:t>
      </w:r>
      <w:r>
        <w:rPr>
          <w:color w:val="030303"/>
          <w:w w:val="105"/>
        </w:rPr>
        <w:t>do</w:t>
      </w:r>
      <w:r>
        <w:rPr>
          <w:color w:val="030303"/>
          <w:spacing w:val="-20"/>
          <w:w w:val="105"/>
        </w:rPr>
        <w:t> </w:t>
      </w:r>
      <w:r>
        <w:rPr>
          <w:color w:val="030303"/>
          <w:w w:val="105"/>
        </w:rPr>
        <w:t>Secretário</w:t>
      </w:r>
      <w:r>
        <w:rPr>
          <w:color w:val="030303"/>
          <w:spacing w:val="-9"/>
          <w:w w:val="105"/>
        </w:rPr>
        <w:t> </w:t>
      </w:r>
      <w:r>
        <w:rPr>
          <w:color w:val="030303"/>
          <w:w w:val="105"/>
        </w:rPr>
        <w:t>de</w:t>
      </w:r>
      <w:r>
        <w:rPr>
          <w:color w:val="030303"/>
          <w:spacing w:val="-18"/>
          <w:w w:val="105"/>
        </w:rPr>
        <w:t> </w:t>
      </w:r>
      <w:r>
        <w:rPr>
          <w:color w:val="030303"/>
          <w:w w:val="105"/>
        </w:rPr>
        <w:t>Estado</w:t>
      </w:r>
      <w:r>
        <w:rPr>
          <w:color w:val="030303"/>
          <w:spacing w:val="-13"/>
          <w:w w:val="105"/>
        </w:rPr>
        <w:t> </w:t>
      </w:r>
      <w:r>
        <w:rPr>
          <w:color w:val="030303"/>
          <w:w w:val="105"/>
        </w:rPr>
        <w:t>da</w:t>
      </w:r>
      <w:r>
        <w:rPr>
          <w:color w:val="030303"/>
          <w:spacing w:val="-14"/>
          <w:w w:val="105"/>
        </w:rPr>
        <w:t> </w:t>
      </w:r>
      <w:r>
        <w:rPr>
          <w:color w:val="030303"/>
          <w:w w:val="105"/>
        </w:rPr>
        <w:t>Fazenda</w:t>
      </w:r>
      <w:r>
        <w:rPr>
          <w:color w:val="030303"/>
          <w:spacing w:val="-11"/>
          <w:w w:val="105"/>
        </w:rPr>
        <w:t> </w:t>
      </w:r>
      <w:r>
        <w:rPr>
          <w:color w:val="030303"/>
          <w:w w:val="105"/>
        </w:rPr>
        <w:t>(</w:t>
      </w:r>
      <w:r>
        <w:rPr>
          <w:color w:val="0505EB"/>
          <w:w w:val="105"/>
          <w:u w:val="single" w:color="0000ED"/>
        </w:rPr>
        <w:t>Convênios</w:t>
      </w:r>
      <w:r>
        <w:rPr>
          <w:color w:val="0505EB"/>
          <w:spacing w:val="-15"/>
          <w:w w:val="105"/>
          <w:u w:val="single" w:color="0000ED"/>
        </w:rPr>
        <w:t> </w:t>
      </w:r>
      <w:r>
        <w:rPr>
          <w:color w:val="0505EB"/>
          <w:w w:val="105"/>
          <w:u w:val="single" w:color="0000ED"/>
        </w:rPr>
        <w:t>ICMS</w:t>
      </w:r>
      <w:r>
        <w:rPr>
          <w:color w:val="0505EB"/>
          <w:spacing w:val="-10"/>
          <w:w w:val="105"/>
          <w:u w:val="single" w:color="0000ED"/>
        </w:rPr>
        <w:t> </w:t>
      </w:r>
      <w:r>
        <w:rPr>
          <w:color w:val="0505EB"/>
          <w:spacing w:val="-4"/>
          <w:w w:val="105"/>
          <w:u w:val="single" w:color="0000ED"/>
        </w:rPr>
        <w:t>74/1994</w:t>
      </w:r>
      <w:r>
        <w:rPr>
          <w:color w:val="181818"/>
          <w:spacing w:val="-4"/>
          <w:w w:val="105"/>
        </w:rPr>
        <w:t>,</w:t>
      </w:r>
      <w:r>
        <w:rPr>
          <w:color w:val="181818"/>
          <w:spacing w:val="-18"/>
          <w:w w:val="105"/>
        </w:rPr>
        <w:t> </w:t>
      </w:r>
      <w:r>
        <w:rPr>
          <w:color w:val="0505EB"/>
          <w:spacing w:val="-4"/>
          <w:w w:val="105"/>
          <w:u w:val="single" w:color="0000ED"/>
        </w:rPr>
        <w:t>99/1994</w:t>
      </w:r>
      <w:r>
        <w:rPr>
          <w:color w:val="030303"/>
          <w:spacing w:val="-4"/>
          <w:w w:val="105"/>
        </w:rPr>
        <w:t>,</w:t>
      </w:r>
      <w:r>
        <w:rPr>
          <w:color w:val="030303"/>
          <w:spacing w:val="-16"/>
          <w:w w:val="105"/>
        </w:rPr>
        <w:t> </w:t>
      </w:r>
      <w:r>
        <w:rPr>
          <w:color w:val="0505EB"/>
          <w:w w:val="105"/>
          <w:u w:val="single" w:color="0000ED"/>
        </w:rPr>
        <w:t>153/1994</w:t>
      </w:r>
      <w:r>
        <w:rPr>
          <w:color w:val="181818"/>
          <w:w w:val="105"/>
        </w:rPr>
        <w:t>,</w:t>
      </w:r>
      <w:r>
        <w:rPr>
          <w:color w:val="181818"/>
          <w:spacing w:val="-15"/>
          <w:w w:val="105"/>
        </w:rPr>
        <w:t> </w:t>
      </w:r>
      <w:r>
        <w:rPr>
          <w:color w:val="0505EB"/>
          <w:w w:val="105"/>
          <w:u w:val="single" w:color="0000ED"/>
        </w:rPr>
        <w:t>28/1995</w:t>
      </w:r>
      <w:r>
        <w:rPr>
          <w:color w:val="0505EB"/>
          <w:spacing w:val="-11"/>
          <w:w w:val="105"/>
        </w:rPr>
        <w:t> </w:t>
      </w:r>
      <w:r>
        <w:rPr>
          <w:color w:val="030303"/>
          <w:w w:val="105"/>
        </w:rPr>
        <w:t>e</w:t>
      </w:r>
      <w:r>
        <w:rPr>
          <w:color w:val="030303"/>
          <w:spacing w:val="-20"/>
          <w:w w:val="105"/>
        </w:rPr>
        <w:t> </w:t>
      </w:r>
      <w:r>
        <w:rPr>
          <w:color w:val="0505EB"/>
          <w:spacing w:val="-3"/>
          <w:w w:val="105"/>
          <w:u w:val="single" w:color="0000ED"/>
        </w:rPr>
        <w:t>104/2008</w:t>
      </w:r>
      <w:r>
        <w:rPr>
          <w:color w:val="030303"/>
          <w:spacing w:val="-3"/>
          <w:w w:val="105"/>
        </w:rPr>
        <w:t>)</w:t>
      </w:r>
      <w:r>
        <w:rPr>
          <w:color w:val="282828"/>
          <w:spacing w:val="-3"/>
          <w:w w:val="105"/>
        </w:rPr>
        <w:t>.</w:t>
      </w:r>
    </w:p>
    <w:p>
      <w:pPr>
        <w:pStyle w:val="BodyText"/>
        <w:spacing w:before="6"/>
        <w:rPr>
          <w:sz w:val="16"/>
        </w:rPr>
      </w:pPr>
    </w:p>
    <w:p>
      <w:pPr>
        <w:pStyle w:val="BodyText"/>
        <w:spacing w:line="242" w:lineRule="auto"/>
        <w:ind w:left="149" w:right="141" w:firstLine="3"/>
        <w:jc w:val="both"/>
      </w:pPr>
      <w:r>
        <w:rPr>
          <w:b/>
          <w:color w:val="018080"/>
        </w:rPr>
        <w:t>Nota ECONET: </w:t>
      </w:r>
      <w:r>
        <w:rPr>
          <w:color w:val="018080"/>
        </w:rPr>
        <w:t>o </w:t>
      </w:r>
      <w:r>
        <w:rPr>
          <w:color w:val="0505EB"/>
          <w:u w:val="single" w:color="0000ED"/>
        </w:rPr>
        <w:t>art</w:t>
      </w:r>
      <w:r>
        <w:rPr>
          <w:color w:val="0505EB"/>
        </w:rPr>
        <w:t>ig</w:t>
      </w:r>
      <w:r>
        <w:rPr>
          <w:color w:val="0505EB"/>
          <w:u w:val="single" w:color="0000ED"/>
        </w:rPr>
        <w:t>o 28</w:t>
      </w:r>
      <w:r>
        <w:rPr>
          <w:color w:val="0505EB"/>
        </w:rPr>
        <w:t> </w:t>
      </w:r>
      <w:r>
        <w:rPr>
          <w:color w:val="018080"/>
        </w:rPr>
        <w:t>da </w:t>
      </w:r>
      <w:r>
        <w:rPr>
          <w:color w:val="0505EB"/>
          <w:u w:val="single" w:color="0000ED"/>
        </w:rPr>
        <w:t>Resolução SEFA nº 571/2019</w:t>
      </w:r>
      <w:r>
        <w:rPr>
          <w:color w:val="0505EB"/>
        </w:rPr>
        <w:t> </w:t>
      </w:r>
      <w:r>
        <w:rPr>
          <w:color w:val="018080"/>
        </w:rPr>
        <w:t>estabelece os percentuais de MVA original a serem utilizados nas operações com as referidas mercadorias</w:t>
      </w:r>
      <w:r>
        <w:rPr>
          <w:color w:val="1D8E8E"/>
        </w:rPr>
        <w:t>.</w:t>
      </w:r>
    </w:p>
    <w:p>
      <w:pPr>
        <w:pStyle w:val="BodyText"/>
        <w:spacing w:before="9"/>
        <w:rPr>
          <w:sz w:val="15"/>
        </w:rPr>
      </w:pPr>
    </w:p>
    <w:p>
      <w:pPr>
        <w:pStyle w:val="BodyText"/>
        <w:spacing w:line="237" w:lineRule="auto"/>
        <w:ind w:left="149" w:right="140"/>
        <w:jc w:val="both"/>
      </w:pPr>
      <w:r>
        <w:rPr>
          <w:color w:val="030303"/>
          <w:w w:val="105"/>
        </w:rPr>
        <w:t>§ </w:t>
      </w:r>
      <w:r>
        <w:rPr>
          <w:rFonts w:ascii="Times New Roman" w:hAnsi="Times New Roman"/>
          <w:b/>
          <w:color w:val="030303"/>
          <w:w w:val="105"/>
          <w:sz w:val="20"/>
        </w:rPr>
        <w:t>2º </w:t>
      </w:r>
      <w:r>
        <w:rPr>
          <w:color w:val="030303"/>
          <w:w w:val="105"/>
        </w:rPr>
        <w:t>Na impossibilidade de inclusão do valor do frete na composição da base de cálculo, o recolhimento do imposto correspondente será efetuado pelo estabelecimento destinatário, acrescido do percentual de que trata a Resolução mencionada § 1</w:t>
      </w:r>
      <w:r>
        <w:rPr>
          <w:color w:val="181818"/>
          <w:w w:val="105"/>
        </w:rPr>
        <w:t>º </w:t>
      </w:r>
      <w:r>
        <w:rPr>
          <w:color w:val="030303"/>
          <w:w w:val="105"/>
        </w:rPr>
        <w:t>(</w:t>
      </w:r>
      <w:r>
        <w:rPr>
          <w:color w:val="0505EB"/>
          <w:w w:val="105"/>
          <w:u w:val="single" w:color="0000ED"/>
        </w:rPr>
        <w:t>Convênios ICMS 74/1994</w:t>
      </w:r>
      <w:r>
        <w:rPr>
          <w:color w:val="181818"/>
          <w:w w:val="105"/>
        </w:rPr>
        <w:t>, </w:t>
      </w:r>
      <w:r>
        <w:rPr>
          <w:color w:val="0505EB"/>
          <w:w w:val="105"/>
          <w:u w:val="single" w:color="0000ED"/>
        </w:rPr>
        <w:t>104/2008</w:t>
      </w:r>
      <w:r>
        <w:rPr>
          <w:color w:val="0505EB"/>
          <w:w w:val="105"/>
        </w:rPr>
        <w:t> </w:t>
      </w:r>
      <w:r>
        <w:rPr>
          <w:color w:val="030303"/>
          <w:w w:val="105"/>
        </w:rPr>
        <w:t>e </w:t>
      </w:r>
      <w:r>
        <w:rPr>
          <w:color w:val="0505EB"/>
          <w:w w:val="105"/>
          <w:u w:val="single" w:color="0000ED"/>
        </w:rPr>
        <w:t>60/2013</w:t>
      </w:r>
      <w:r>
        <w:rPr>
          <w:color w:val="030303"/>
          <w:w w:val="105"/>
        </w:rPr>
        <w:t>)</w:t>
      </w:r>
      <w:r>
        <w:rPr>
          <w:color w:val="282828"/>
          <w:w w:val="105"/>
        </w:rPr>
        <w:t>.</w:t>
      </w:r>
    </w:p>
    <w:p>
      <w:pPr>
        <w:pStyle w:val="BodyText"/>
        <w:rPr>
          <w:sz w:val="18"/>
        </w:rPr>
      </w:pPr>
    </w:p>
    <w:p>
      <w:pPr>
        <w:pStyle w:val="Heading1"/>
        <w:ind w:left="416"/>
      </w:pPr>
      <w:r>
        <w:rPr>
          <w:color w:val="030303"/>
        </w:rPr>
        <w:t>Seção XXVIII</w:t>
      </w:r>
    </w:p>
    <w:p>
      <w:pPr>
        <w:spacing w:line="242" w:lineRule="auto" w:before="0"/>
        <w:ind w:left="3155" w:right="3144" w:firstLine="0"/>
        <w:jc w:val="center"/>
        <w:rPr>
          <w:b/>
          <w:sz w:val="19"/>
        </w:rPr>
      </w:pPr>
      <w:r>
        <w:rPr>
          <w:b/>
          <w:color w:val="030303"/>
          <w:sz w:val="19"/>
        </w:rPr>
        <w:t>Das Operações com Veículos Automotores Novos (Artigos 134 a 136)</w:t>
      </w:r>
    </w:p>
    <w:p>
      <w:pPr>
        <w:spacing w:line="161" w:lineRule="exact" w:before="0"/>
        <w:ind w:left="413" w:right="405" w:firstLine="0"/>
        <w:jc w:val="center"/>
        <w:rPr>
          <w:sz w:val="14"/>
        </w:rPr>
      </w:pPr>
      <w:r>
        <w:rPr>
          <w:color w:val="0E850E"/>
          <w:w w:val="105"/>
          <w:sz w:val="14"/>
        </w:rPr>
        <w:t>Alterado pelo </w:t>
      </w:r>
      <w:r>
        <w:rPr>
          <w:color w:val="0505EB"/>
          <w:w w:val="105"/>
          <w:sz w:val="14"/>
          <w:u w:val="single" w:color="0000ED"/>
        </w:rPr>
        <w:t>Decreto n</w:t>
      </w:r>
      <w:r>
        <w:rPr>
          <w:color w:val="3F3FEF"/>
          <w:w w:val="105"/>
          <w:sz w:val="14"/>
          <w:u w:val="single" w:color="0000ED"/>
        </w:rPr>
        <w:t>º </w:t>
      </w:r>
      <w:r>
        <w:rPr>
          <w:color w:val="1313ED"/>
          <w:w w:val="105"/>
          <w:sz w:val="14"/>
          <w:u w:val="single" w:color="0000ED"/>
        </w:rPr>
        <w:t>9</w:t>
      </w:r>
      <w:r>
        <w:rPr>
          <w:color w:val="2D2DEF"/>
          <w:w w:val="105"/>
          <w:sz w:val="14"/>
          <w:u w:val="single" w:color="0000ED"/>
        </w:rPr>
        <w:t>.</w:t>
      </w:r>
      <w:r>
        <w:rPr>
          <w:color w:val="1313ED"/>
          <w:w w:val="105"/>
          <w:sz w:val="14"/>
          <w:u w:val="single" w:color="0000ED"/>
        </w:rPr>
        <w:t>018</w:t>
      </w:r>
      <w:r>
        <w:rPr>
          <w:color w:val="2D2DEF"/>
          <w:w w:val="105"/>
          <w:sz w:val="14"/>
          <w:u w:val="single" w:color="0000ED"/>
        </w:rPr>
        <w:t>/</w:t>
      </w:r>
      <w:r>
        <w:rPr>
          <w:color w:val="1313ED"/>
          <w:w w:val="105"/>
          <w:sz w:val="14"/>
          <w:u w:val="single" w:color="0000ED"/>
        </w:rPr>
        <w:t>2018 (DOE </w:t>
      </w:r>
      <w:r>
        <w:rPr>
          <w:color w:val="0505EB"/>
          <w:w w:val="105"/>
          <w:sz w:val="14"/>
          <w:u w:val="single" w:color="0000ED"/>
        </w:rPr>
        <w:t>de 14</w:t>
      </w:r>
      <w:r>
        <w:rPr>
          <w:color w:val="2D2DEF"/>
          <w:w w:val="105"/>
          <w:sz w:val="14"/>
          <w:u w:val="single" w:color="0000ED"/>
        </w:rPr>
        <w:t>.</w:t>
      </w:r>
      <w:r>
        <w:rPr>
          <w:color w:val="1313ED"/>
          <w:w w:val="105"/>
          <w:sz w:val="14"/>
          <w:u w:val="single" w:color="0000ED"/>
        </w:rPr>
        <w:t>03</w:t>
      </w:r>
      <w:r>
        <w:rPr>
          <w:color w:val="2D2DEF"/>
          <w:w w:val="105"/>
          <w:sz w:val="14"/>
          <w:u w:val="single" w:color="0000ED"/>
        </w:rPr>
        <w:t>.</w:t>
      </w:r>
      <w:r>
        <w:rPr>
          <w:color w:val="1313ED"/>
          <w:w w:val="105"/>
          <w:sz w:val="14"/>
          <w:u w:val="single" w:color="0000ED"/>
        </w:rPr>
        <w:t>2018</w:t>
      </w:r>
      <w:r>
        <w:rPr>
          <w:color w:val="1313ED"/>
          <w:w w:val="105"/>
          <w:sz w:val="14"/>
        </w:rPr>
        <w:t>)</w:t>
      </w:r>
      <w:r>
        <w:rPr>
          <w:color w:val="217C21"/>
          <w:w w:val="105"/>
          <w:sz w:val="14"/>
        </w:rPr>
        <w:t>, </w:t>
      </w:r>
      <w:r>
        <w:rPr>
          <w:color w:val="0E850E"/>
          <w:w w:val="105"/>
          <w:sz w:val="14"/>
        </w:rPr>
        <w:t>efeitos a partir de 01</w:t>
      </w:r>
      <w:r>
        <w:rPr>
          <w:color w:val="369A36"/>
          <w:w w:val="105"/>
          <w:sz w:val="14"/>
        </w:rPr>
        <w:t>.</w:t>
      </w:r>
      <w:r>
        <w:rPr>
          <w:color w:val="0E850E"/>
          <w:w w:val="105"/>
          <w:sz w:val="14"/>
        </w:rPr>
        <w:t>01</w:t>
      </w:r>
      <w:r>
        <w:rPr>
          <w:color w:val="369A36"/>
          <w:w w:val="105"/>
          <w:sz w:val="14"/>
        </w:rPr>
        <w:t>.</w:t>
      </w:r>
      <w:r>
        <w:rPr>
          <w:color w:val="0E850E"/>
          <w:w w:val="105"/>
          <w:sz w:val="14"/>
        </w:rPr>
        <w:t>2018 </w:t>
      </w:r>
      <w:r>
        <w:rPr>
          <w:color w:val="FF0E0E"/>
          <w:w w:val="105"/>
          <w:sz w:val="14"/>
        </w:rPr>
        <w:t>Redação Anterior</w:t>
      </w:r>
    </w:p>
    <w:p>
      <w:pPr>
        <w:spacing w:after="0" w:line="161" w:lineRule="exact"/>
        <w:jc w:val="center"/>
        <w:rPr>
          <w:sz w:val="14"/>
        </w:rPr>
        <w:sectPr>
          <w:pgSz w:w="11910" w:h="16840"/>
          <w:pgMar w:top="480" w:bottom="280" w:left="540" w:right="500"/>
        </w:sectPr>
      </w:pPr>
    </w:p>
    <w:p>
      <w:pPr>
        <w:pStyle w:val="BodyText"/>
        <w:spacing w:before="68"/>
        <w:ind w:left="149" w:right="130" w:firstLine="2"/>
        <w:jc w:val="both"/>
        <w:rPr>
          <w:sz w:val="14"/>
        </w:rPr>
      </w:pPr>
      <w:r>
        <w:rPr>
          <w:b/>
          <w:color w:val="050505"/>
        </w:rPr>
        <w:t>Art. 134. </w:t>
      </w:r>
      <w:r>
        <w:rPr>
          <w:color w:val="050505"/>
        </w:rPr>
        <w:t>Ao estabelecimento industrial fabricante ou importador </w:t>
      </w:r>
      <w:r>
        <w:rPr>
          <w:color w:val="050505"/>
          <w:sz w:val="18"/>
        </w:rPr>
        <w:t>é </w:t>
      </w:r>
      <w:r>
        <w:rPr>
          <w:color w:val="050505"/>
        </w:rPr>
        <w:t>atribuída a condição de sujeito passivo por substituição, para efeito de retenção e recolhimento do ICMS relativo às operações subsequentes, na saída, com  destino  a  revendedores situados no território paranaense (</w:t>
      </w:r>
      <w:r>
        <w:rPr>
          <w:color w:val="0707EB"/>
          <w:u w:val="single" w:color="0000ED"/>
        </w:rPr>
        <w:t>Convênios ICMS 132/1992</w:t>
      </w:r>
      <w:r>
        <w:rPr>
          <w:color w:val="0707EB"/>
        </w:rPr>
        <w:t> </w:t>
      </w:r>
      <w:r>
        <w:rPr>
          <w:color w:val="050505"/>
        </w:rPr>
        <w:t>e </w:t>
      </w:r>
      <w:r>
        <w:rPr>
          <w:color w:val="0707EB"/>
          <w:spacing w:val="-8"/>
          <w:u w:val="single" w:color="0000ED"/>
        </w:rPr>
        <w:t>52/1993</w:t>
      </w:r>
      <w:r>
        <w:rPr>
          <w:color w:val="050505"/>
          <w:spacing w:val="-8"/>
        </w:rPr>
        <w:t>; </w:t>
      </w:r>
      <w:r>
        <w:rPr>
          <w:color w:val="0707EB"/>
          <w:u w:val="single" w:color="0000ED"/>
        </w:rPr>
        <w:t>Convênios ICMS 199/2017</w:t>
      </w:r>
      <w:r>
        <w:rPr>
          <w:color w:val="0707EB"/>
        </w:rPr>
        <w:t>  </w:t>
      </w:r>
      <w:r>
        <w:rPr>
          <w:color w:val="050505"/>
        </w:rPr>
        <w:t>e </w:t>
      </w:r>
      <w:r>
        <w:rPr>
          <w:color w:val="0707EB"/>
          <w:spacing w:val="-8"/>
          <w:u w:val="single" w:color="0000ED"/>
        </w:rPr>
        <w:t>200/2017</w:t>
      </w:r>
      <w:r>
        <w:rPr>
          <w:color w:val="050505"/>
          <w:spacing w:val="-8"/>
        </w:rPr>
        <w:t>; </w:t>
      </w:r>
      <w:r>
        <w:rPr>
          <w:color w:val="0707EB"/>
          <w:u w:val="single" w:color="0000ED"/>
        </w:rPr>
        <w:t>Convênios ICMS 92/2015</w:t>
      </w:r>
      <w:r>
        <w:rPr>
          <w:color w:val="0707EB"/>
        </w:rPr>
        <w:t> </w:t>
      </w:r>
      <w:r>
        <w:rPr>
          <w:color w:val="050505"/>
        </w:rPr>
        <w:t>e </w:t>
      </w:r>
      <w:r>
        <w:rPr>
          <w:color w:val="0707EB"/>
          <w:spacing w:val="-7"/>
          <w:u w:val="single" w:color="0000ED"/>
        </w:rPr>
        <w:t>139/2015</w:t>
      </w:r>
      <w:r>
        <w:rPr>
          <w:color w:val="2B2B2B"/>
          <w:spacing w:val="-7"/>
        </w:rPr>
        <w:t>; </w:t>
      </w:r>
      <w:r>
        <w:rPr>
          <w:color w:val="0707EB"/>
          <w:u w:val="single" w:color="0000ED"/>
        </w:rPr>
        <w:t>Convênio ICMS 155/2015</w:t>
      </w:r>
      <w:r>
        <w:rPr>
          <w:color w:val="050505"/>
        </w:rPr>
        <w:t>; </w:t>
      </w:r>
      <w:r>
        <w:rPr>
          <w:color w:val="0707EB"/>
          <w:u w:val="single" w:color="0000ED"/>
        </w:rPr>
        <w:t>Convênio ICMS </w:t>
      </w:r>
      <w:r>
        <w:rPr>
          <w:color w:val="0707EB"/>
          <w:spacing w:val="-3"/>
          <w:u w:val="single" w:color="0000ED"/>
        </w:rPr>
        <w:t>52/2017</w:t>
      </w:r>
      <w:r>
        <w:rPr>
          <w:color w:val="050505"/>
          <w:spacing w:val="-3"/>
        </w:rPr>
        <w:t>): </w:t>
      </w:r>
      <w:r>
        <w:rPr>
          <w:color w:val="0C850C"/>
          <w:vertAlign w:val="subscript"/>
        </w:rPr>
        <w:t>Alterado</w:t>
      </w:r>
      <w:r>
        <w:rPr>
          <w:color w:val="0C850C"/>
          <w:vertAlign w:val="baseline"/>
        </w:rPr>
        <w:t> </w:t>
      </w:r>
      <w:r>
        <w:rPr>
          <w:color w:val="0C850C"/>
          <w:vertAlign w:val="subscript"/>
        </w:rPr>
        <w:t>pelo</w:t>
      </w:r>
      <w:r>
        <w:rPr>
          <w:color w:val="0707EB"/>
          <w:u w:val="single" w:color="0000ED"/>
          <w:vertAlign w:val="subscript"/>
        </w:rPr>
        <w:t> Decreto</w:t>
      </w:r>
      <w:r>
        <w:rPr>
          <w:color w:val="0707EB"/>
          <w:u w:val="single" w:color="0000ED"/>
          <w:vertAlign w:val="baseline"/>
        </w:rPr>
        <w:t> </w:t>
      </w:r>
      <w:r>
        <w:rPr>
          <w:color w:val="0707EB"/>
          <w:u w:val="single" w:color="0000ED"/>
          <w:vertAlign w:val="subscript"/>
        </w:rPr>
        <w:t>n</w:t>
      </w:r>
      <w:r>
        <w:rPr>
          <w:color w:val="3131EF"/>
          <w:u w:val="single" w:color="0000ED"/>
          <w:vertAlign w:val="subscript"/>
        </w:rPr>
        <w:t>º</w:t>
      </w:r>
      <w:r>
        <w:rPr>
          <w:color w:val="3131EF"/>
          <w:vertAlign w:val="baseline"/>
        </w:rPr>
        <w:t> </w:t>
      </w:r>
      <w:r>
        <w:rPr>
          <w:color w:val="0707EB"/>
          <w:sz w:val="14"/>
          <w:u w:val="single" w:color="0000ED"/>
          <w:vertAlign w:val="baseline"/>
        </w:rPr>
        <w:t>9.018</w:t>
      </w:r>
      <w:r>
        <w:rPr>
          <w:color w:val="3131EF"/>
          <w:sz w:val="14"/>
          <w:u w:val="single" w:color="0000ED"/>
          <w:vertAlign w:val="baseline"/>
        </w:rPr>
        <w:t>/</w:t>
      </w:r>
      <w:r>
        <w:rPr>
          <w:color w:val="0707EB"/>
          <w:sz w:val="14"/>
          <w:u w:val="single" w:color="0000ED"/>
          <w:vertAlign w:val="baseline"/>
        </w:rPr>
        <w:t>2018 (DOE de </w:t>
      </w:r>
      <w:r>
        <w:rPr>
          <w:color w:val="0707EB"/>
          <w:spacing w:val="-3"/>
          <w:sz w:val="14"/>
          <w:u w:val="single" w:color="0000ED"/>
          <w:vertAlign w:val="baseline"/>
        </w:rPr>
        <w:t>14</w:t>
      </w:r>
      <w:r>
        <w:rPr>
          <w:color w:val="4141EF"/>
          <w:spacing w:val="-3"/>
          <w:sz w:val="14"/>
          <w:u w:val="single" w:color="0000ED"/>
          <w:vertAlign w:val="baseline"/>
        </w:rPr>
        <w:t>.</w:t>
      </w:r>
      <w:r>
        <w:rPr>
          <w:color w:val="0707EB"/>
          <w:spacing w:val="-3"/>
          <w:sz w:val="14"/>
          <w:u w:val="single" w:color="0000ED"/>
          <w:vertAlign w:val="baseline"/>
        </w:rPr>
        <w:t>03.2018</w:t>
      </w:r>
      <w:r>
        <w:rPr>
          <w:color w:val="0707EB"/>
          <w:spacing w:val="-3"/>
          <w:sz w:val="14"/>
          <w:vertAlign w:val="baseline"/>
        </w:rPr>
        <w:t>)</w:t>
      </w:r>
      <w:r>
        <w:rPr>
          <w:color w:val="0C850C"/>
          <w:spacing w:val="-3"/>
          <w:sz w:val="14"/>
          <w:vertAlign w:val="baseline"/>
        </w:rPr>
        <w:t>, </w:t>
      </w:r>
      <w:r>
        <w:rPr>
          <w:color w:val="0C850C"/>
          <w:sz w:val="14"/>
          <w:vertAlign w:val="baseline"/>
        </w:rPr>
        <w:t>efeitos a partir de 01.01.2018 </w:t>
      </w:r>
      <w:r>
        <w:rPr>
          <w:color w:val="FF0C0C"/>
          <w:sz w:val="14"/>
          <w:vertAlign w:val="baseline"/>
        </w:rPr>
        <w:t>Redação</w:t>
      </w:r>
      <w:r>
        <w:rPr>
          <w:color w:val="FF0C0C"/>
          <w:spacing w:val="25"/>
          <w:sz w:val="14"/>
          <w:vertAlign w:val="baseline"/>
        </w:rPr>
        <w:t> </w:t>
      </w:r>
      <w:r>
        <w:rPr>
          <w:color w:val="FF0C0C"/>
          <w:sz w:val="14"/>
          <w:vertAlign w:val="baseline"/>
        </w:rPr>
        <w:t>Anterior</w:t>
      </w:r>
    </w:p>
    <w:p>
      <w:pPr>
        <w:pStyle w:val="BodyText"/>
        <w:spacing w:before="6"/>
        <w:rPr>
          <w:sz w:val="16"/>
        </w:rPr>
      </w:pPr>
    </w:p>
    <w:p>
      <w:pPr>
        <w:spacing w:line="240" w:lineRule="auto" w:before="0"/>
        <w:ind w:left="150" w:right="130" w:firstLine="5"/>
        <w:jc w:val="both"/>
        <w:rPr>
          <w:sz w:val="14"/>
        </w:rPr>
      </w:pPr>
      <w:r>
        <w:rPr>
          <w:color w:val="050505"/>
          <w:sz w:val="14"/>
        </w:rPr>
        <w:t>1 - </w:t>
      </w:r>
      <w:r>
        <w:rPr>
          <w:color w:val="050505"/>
          <w:sz w:val="19"/>
        </w:rPr>
        <w:t>dos veículos automotores novos classificados nos códigos NCM, adiante relacionados (</w:t>
      </w:r>
      <w:r>
        <w:rPr>
          <w:color w:val="0707EB"/>
          <w:sz w:val="19"/>
          <w:u w:val="single" w:color="0000ED"/>
        </w:rPr>
        <w:t>Convênios ICMS 132/1992</w:t>
      </w:r>
      <w:r>
        <w:rPr>
          <w:color w:val="0707EB"/>
          <w:sz w:val="19"/>
        </w:rPr>
        <w:t> </w:t>
      </w:r>
      <w:r>
        <w:rPr>
          <w:color w:val="050505"/>
          <w:sz w:val="19"/>
        </w:rPr>
        <w:t>e </w:t>
      </w:r>
      <w:r>
        <w:rPr>
          <w:color w:val="0707EB"/>
          <w:sz w:val="19"/>
          <w:u w:val="single" w:color="0000ED"/>
        </w:rPr>
        <w:t>125/1998</w:t>
      </w:r>
      <w:r>
        <w:rPr>
          <w:color w:val="1A1A1A"/>
          <w:sz w:val="19"/>
        </w:rPr>
        <w:t>; </w:t>
      </w:r>
      <w:r>
        <w:rPr>
          <w:color w:val="0707EB"/>
          <w:sz w:val="19"/>
          <w:u w:val="single" w:color="0000ED"/>
        </w:rPr>
        <w:t>Convênios ICMS 199/2017</w:t>
      </w:r>
      <w:r>
        <w:rPr>
          <w:color w:val="1A1A1A"/>
          <w:sz w:val="19"/>
        </w:rPr>
        <w:t>; </w:t>
      </w:r>
      <w:r>
        <w:rPr>
          <w:color w:val="0707EB"/>
          <w:sz w:val="19"/>
          <w:u w:val="single" w:color="0000ED"/>
        </w:rPr>
        <w:t>Convênios ICMS 92/2015</w:t>
      </w:r>
      <w:r>
        <w:rPr>
          <w:color w:val="0707EB"/>
          <w:sz w:val="19"/>
        </w:rPr>
        <w:t> </w:t>
      </w:r>
      <w:r>
        <w:rPr>
          <w:color w:val="050505"/>
          <w:sz w:val="19"/>
        </w:rPr>
        <w:t>e </w:t>
      </w:r>
      <w:r>
        <w:rPr>
          <w:color w:val="0707EB"/>
          <w:sz w:val="19"/>
          <w:u w:val="single" w:color="0000ED"/>
        </w:rPr>
        <w:t>139/2015</w:t>
      </w:r>
      <w:r>
        <w:rPr>
          <w:color w:val="050505"/>
          <w:sz w:val="19"/>
        </w:rPr>
        <w:t>; </w:t>
      </w:r>
      <w:r>
        <w:rPr>
          <w:color w:val="0707EB"/>
          <w:sz w:val="19"/>
          <w:u w:val="single" w:color="0000ED"/>
        </w:rPr>
        <w:t>Convênio ICMS 155/2015</w:t>
      </w:r>
      <w:r>
        <w:rPr>
          <w:color w:val="050505"/>
          <w:sz w:val="19"/>
        </w:rPr>
        <w:t>; </w:t>
      </w:r>
      <w:r>
        <w:rPr>
          <w:color w:val="0707EB"/>
          <w:sz w:val="19"/>
          <w:u w:val="single" w:color="0000ED"/>
        </w:rPr>
        <w:t>Convênio ICMS</w:t>
      </w:r>
      <w:r>
        <w:rPr>
          <w:color w:val="0707EB"/>
          <w:sz w:val="19"/>
        </w:rPr>
        <w:t> </w:t>
      </w:r>
      <w:r>
        <w:rPr>
          <w:color w:val="0707EB"/>
          <w:sz w:val="19"/>
          <w:u w:val="single" w:color="0000ED"/>
        </w:rPr>
        <w:t>52/2017</w:t>
      </w:r>
      <w:r>
        <w:rPr>
          <w:color w:val="050505"/>
          <w:sz w:val="19"/>
        </w:rPr>
        <w:t>): </w:t>
      </w:r>
      <w:r>
        <w:rPr>
          <w:color w:val="0C850C"/>
          <w:sz w:val="14"/>
        </w:rPr>
        <w:t>Alterado pelo </w:t>
      </w:r>
      <w:r>
        <w:rPr>
          <w:color w:val="0707EB"/>
          <w:sz w:val="14"/>
          <w:u w:val="single" w:color="0000ED"/>
        </w:rPr>
        <w:t>Decreto n</w:t>
      </w:r>
      <w:r>
        <w:rPr>
          <w:color w:val="3131EF"/>
          <w:sz w:val="14"/>
          <w:u w:val="single" w:color="0000ED"/>
        </w:rPr>
        <w:t>º </w:t>
      </w:r>
      <w:r>
        <w:rPr>
          <w:color w:val="0707EB"/>
          <w:sz w:val="14"/>
          <w:u w:val="single" w:color="0000ED"/>
        </w:rPr>
        <w:t>9</w:t>
      </w:r>
      <w:r>
        <w:rPr>
          <w:color w:val="3131EF"/>
          <w:sz w:val="14"/>
          <w:u w:val="single" w:color="0000ED"/>
        </w:rPr>
        <w:t>.</w:t>
      </w:r>
      <w:r>
        <w:rPr>
          <w:color w:val="0707EB"/>
          <w:sz w:val="14"/>
          <w:u w:val="single" w:color="0000ED"/>
        </w:rPr>
        <w:t>01</w:t>
      </w:r>
      <w:r>
        <w:rPr>
          <w:color w:val="2121ED"/>
          <w:sz w:val="14"/>
          <w:u w:val="single" w:color="0000ED"/>
        </w:rPr>
        <w:t>8/</w:t>
      </w:r>
      <w:r>
        <w:rPr>
          <w:color w:val="0707EB"/>
          <w:sz w:val="14"/>
          <w:u w:val="single" w:color="0000ED"/>
        </w:rPr>
        <w:t>2018 (DOE de 14</w:t>
      </w:r>
      <w:r>
        <w:rPr>
          <w:color w:val="3131EF"/>
          <w:sz w:val="14"/>
          <w:u w:val="single" w:color="0000ED"/>
        </w:rPr>
        <w:t>.</w:t>
      </w:r>
      <w:r>
        <w:rPr>
          <w:color w:val="0707EB"/>
          <w:sz w:val="14"/>
          <w:u w:val="single" w:color="0000ED"/>
        </w:rPr>
        <w:t>03</w:t>
      </w:r>
      <w:r>
        <w:rPr>
          <w:color w:val="2121ED"/>
          <w:sz w:val="14"/>
          <w:u w:val="single" w:color="0000ED"/>
        </w:rPr>
        <w:t>.</w:t>
      </w:r>
      <w:r>
        <w:rPr>
          <w:color w:val="0707EB"/>
          <w:sz w:val="14"/>
          <w:u w:val="single" w:color="0000ED"/>
        </w:rPr>
        <w:t>2018</w:t>
      </w:r>
      <w:r>
        <w:rPr>
          <w:color w:val="0707EB"/>
          <w:sz w:val="14"/>
        </w:rPr>
        <w:t>)</w:t>
      </w:r>
      <w:r>
        <w:rPr>
          <w:color w:val="349A34"/>
          <w:sz w:val="14"/>
        </w:rPr>
        <w:t>, </w:t>
      </w:r>
      <w:r>
        <w:rPr>
          <w:color w:val="0C850C"/>
          <w:sz w:val="14"/>
        </w:rPr>
        <w:t>efeitos a partir de 01</w:t>
      </w:r>
      <w:r>
        <w:rPr>
          <w:color w:val="349A34"/>
          <w:sz w:val="14"/>
        </w:rPr>
        <w:t>.</w:t>
      </w:r>
      <w:r>
        <w:rPr>
          <w:color w:val="0C850C"/>
          <w:sz w:val="14"/>
        </w:rPr>
        <w:t>01</w:t>
      </w:r>
      <w:r>
        <w:rPr>
          <w:color w:val="349A34"/>
          <w:sz w:val="14"/>
        </w:rPr>
        <w:t>.</w:t>
      </w:r>
      <w:r>
        <w:rPr>
          <w:color w:val="0C850C"/>
          <w:sz w:val="14"/>
        </w:rPr>
        <w:t>2018 </w:t>
      </w:r>
      <w:r>
        <w:rPr>
          <w:color w:val="FF0C0C"/>
          <w:sz w:val="14"/>
        </w:rPr>
        <w:t>Redação Anterior</w:t>
      </w:r>
    </w:p>
    <w:p>
      <w:pPr>
        <w:pStyle w:val="BodyText"/>
        <w:spacing w:before="9"/>
        <w:rPr>
          <w:sz w:val="17"/>
        </w:rPr>
      </w:pPr>
    </w:p>
    <w:tbl>
      <w:tblPr>
        <w:tblW w:w="0" w:type="auto"/>
        <w:jc w:val="left"/>
        <w:tblInd w:w="4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006"/>
        <w:gridCol w:w="1004"/>
        <w:gridCol w:w="992"/>
        <w:gridCol w:w="7023"/>
      </w:tblGrid>
      <w:tr>
        <w:trPr>
          <w:trHeight w:val="198" w:hRule="atLeast"/>
        </w:trPr>
        <w:tc>
          <w:tcPr>
            <w:tcW w:w="1006" w:type="dxa"/>
          </w:tcPr>
          <w:p>
            <w:pPr>
              <w:pStyle w:val="TableParagraph"/>
              <w:spacing w:line="178" w:lineRule="exact"/>
              <w:ind w:left="66" w:right="58"/>
              <w:jc w:val="center"/>
              <w:rPr>
                <w:b/>
                <w:sz w:val="17"/>
              </w:rPr>
            </w:pPr>
            <w:r>
              <w:rPr>
                <w:b/>
                <w:color w:val="050505"/>
                <w:sz w:val="17"/>
              </w:rPr>
              <w:t>POSIÇÃO</w:t>
            </w:r>
          </w:p>
        </w:tc>
        <w:tc>
          <w:tcPr>
            <w:tcW w:w="1004" w:type="dxa"/>
          </w:tcPr>
          <w:p>
            <w:pPr>
              <w:pStyle w:val="TableParagraph"/>
              <w:spacing w:line="178" w:lineRule="exact"/>
              <w:ind w:left="26" w:right="16"/>
              <w:jc w:val="center"/>
              <w:rPr>
                <w:b/>
                <w:sz w:val="17"/>
              </w:rPr>
            </w:pPr>
            <w:r>
              <w:rPr>
                <w:b/>
                <w:color w:val="050505"/>
                <w:sz w:val="17"/>
              </w:rPr>
              <w:t>CEST</w:t>
            </w:r>
          </w:p>
        </w:tc>
        <w:tc>
          <w:tcPr>
            <w:tcW w:w="992" w:type="dxa"/>
          </w:tcPr>
          <w:p>
            <w:pPr>
              <w:pStyle w:val="TableParagraph"/>
              <w:spacing w:line="178" w:lineRule="exact"/>
              <w:ind w:left="22"/>
              <w:jc w:val="center"/>
              <w:rPr>
                <w:b/>
                <w:sz w:val="17"/>
              </w:rPr>
            </w:pPr>
            <w:r>
              <w:rPr>
                <w:b/>
                <w:color w:val="050505"/>
                <w:w w:val="105"/>
                <w:sz w:val="17"/>
              </w:rPr>
              <w:t>NCM</w:t>
            </w:r>
          </w:p>
        </w:tc>
        <w:tc>
          <w:tcPr>
            <w:tcW w:w="7023" w:type="dxa"/>
          </w:tcPr>
          <w:p>
            <w:pPr>
              <w:pStyle w:val="TableParagraph"/>
              <w:spacing w:line="178" w:lineRule="exact"/>
              <w:ind w:left="2982" w:right="2959"/>
              <w:jc w:val="center"/>
              <w:rPr>
                <w:b/>
                <w:sz w:val="17"/>
              </w:rPr>
            </w:pPr>
            <w:r>
              <w:rPr>
                <w:b/>
                <w:color w:val="050505"/>
                <w:sz w:val="17"/>
              </w:rPr>
              <w:t>DESCRIÇÃO</w:t>
            </w:r>
          </w:p>
        </w:tc>
      </w:tr>
      <w:tr>
        <w:trPr>
          <w:trHeight w:val="1379" w:hRule="atLeast"/>
        </w:trPr>
        <w:tc>
          <w:tcPr>
            <w:tcW w:w="1006" w:type="dxa"/>
          </w:tcPr>
          <w:p>
            <w:pPr>
              <w:pStyle w:val="TableParagraph"/>
              <w:rPr>
                <w:rFonts w:ascii="Times New Roman"/>
                <w:sz w:val="16"/>
              </w:rPr>
            </w:pPr>
          </w:p>
        </w:tc>
        <w:tc>
          <w:tcPr>
            <w:tcW w:w="1004" w:type="dxa"/>
          </w:tcPr>
          <w:p>
            <w:pPr>
              <w:pStyle w:val="TableParagraph"/>
              <w:rPr>
                <w:sz w:val="18"/>
              </w:rPr>
            </w:pPr>
          </w:p>
          <w:p>
            <w:pPr>
              <w:pStyle w:val="TableParagraph"/>
              <w:rPr>
                <w:sz w:val="18"/>
              </w:rPr>
            </w:pPr>
          </w:p>
          <w:p>
            <w:pPr>
              <w:pStyle w:val="TableParagraph"/>
              <w:spacing w:before="9"/>
              <w:rPr>
                <w:sz w:val="14"/>
              </w:rPr>
            </w:pPr>
          </w:p>
          <w:p>
            <w:pPr>
              <w:pStyle w:val="TableParagraph"/>
              <w:ind w:left="21" w:right="16"/>
              <w:jc w:val="center"/>
              <w:rPr>
                <w:sz w:val="17"/>
              </w:rPr>
            </w:pPr>
            <w:r>
              <w:rPr>
                <w:color w:val="050505"/>
                <w:sz w:val="17"/>
              </w:rPr>
              <w:t>25.001.00</w:t>
            </w:r>
          </w:p>
        </w:tc>
        <w:tc>
          <w:tcPr>
            <w:tcW w:w="992" w:type="dxa"/>
          </w:tcPr>
          <w:p>
            <w:pPr>
              <w:pStyle w:val="TableParagraph"/>
              <w:rPr>
                <w:sz w:val="18"/>
              </w:rPr>
            </w:pPr>
          </w:p>
          <w:p>
            <w:pPr>
              <w:pStyle w:val="TableParagraph"/>
              <w:rPr>
                <w:sz w:val="18"/>
              </w:rPr>
            </w:pPr>
          </w:p>
          <w:p>
            <w:pPr>
              <w:pStyle w:val="TableParagraph"/>
              <w:spacing w:before="9"/>
              <w:rPr>
                <w:sz w:val="14"/>
              </w:rPr>
            </w:pPr>
          </w:p>
          <w:p>
            <w:pPr>
              <w:pStyle w:val="TableParagraph"/>
              <w:ind w:left="32"/>
              <w:jc w:val="center"/>
              <w:rPr>
                <w:sz w:val="17"/>
              </w:rPr>
            </w:pPr>
            <w:r>
              <w:rPr>
                <w:color w:val="050505"/>
                <w:w w:val="105"/>
                <w:sz w:val="17"/>
              </w:rPr>
              <w:t>8702</w:t>
            </w:r>
            <w:r>
              <w:rPr>
                <w:color w:val="2B2B2B"/>
                <w:w w:val="105"/>
                <w:sz w:val="17"/>
              </w:rPr>
              <w:t>.</w:t>
            </w:r>
            <w:r>
              <w:rPr>
                <w:color w:val="050505"/>
                <w:w w:val="105"/>
                <w:sz w:val="17"/>
              </w:rPr>
              <w:t>10.00</w:t>
            </w:r>
          </w:p>
        </w:tc>
        <w:tc>
          <w:tcPr>
            <w:tcW w:w="7023" w:type="dxa"/>
          </w:tcPr>
          <w:p>
            <w:pPr>
              <w:pStyle w:val="TableParagraph"/>
              <w:spacing w:line="252" w:lineRule="auto"/>
              <w:ind w:left="90" w:right="51" w:firstLine="1"/>
              <w:jc w:val="both"/>
              <w:rPr>
                <w:sz w:val="8"/>
              </w:rPr>
            </w:pPr>
            <w:r>
              <w:rPr>
                <w:color w:val="050505"/>
                <w:sz w:val="17"/>
              </w:rPr>
              <w:t>Veículos automóveis para transporte de 1</w:t>
            </w:r>
            <w:r>
              <w:rPr>
                <w:color w:val="050505"/>
                <w:sz w:val="16"/>
              </w:rPr>
              <w:t>O </w:t>
            </w:r>
            <w:r>
              <w:rPr>
                <w:color w:val="050505"/>
                <w:sz w:val="17"/>
              </w:rPr>
              <w:t>pessoas ou mais</w:t>
            </w:r>
            <w:r>
              <w:rPr>
                <w:color w:val="2B2B2B"/>
                <w:sz w:val="17"/>
              </w:rPr>
              <w:t>, </w:t>
            </w:r>
            <w:r>
              <w:rPr>
                <w:color w:val="050505"/>
                <w:sz w:val="17"/>
              </w:rPr>
              <w:t>incluindo o </w:t>
            </w:r>
            <w:r>
              <w:rPr>
                <w:color w:val="050505"/>
                <w:spacing w:val="-3"/>
                <w:sz w:val="17"/>
              </w:rPr>
              <w:t>motorista</w:t>
            </w:r>
            <w:r>
              <w:rPr>
                <w:color w:val="2B2B2B"/>
                <w:spacing w:val="-3"/>
                <w:sz w:val="17"/>
              </w:rPr>
              <w:t>, </w:t>
            </w:r>
            <w:r>
              <w:rPr>
                <w:color w:val="050505"/>
                <w:sz w:val="17"/>
              </w:rPr>
              <w:t>unicamente com motor de pistão</w:t>
            </w:r>
            <w:r>
              <w:rPr>
                <w:color w:val="2B2B2B"/>
                <w:sz w:val="17"/>
              </w:rPr>
              <w:t>, </w:t>
            </w:r>
            <w:r>
              <w:rPr>
                <w:color w:val="050505"/>
                <w:sz w:val="17"/>
              </w:rPr>
              <w:t>de ignição por  compressão  (diesel  ou  semidiesel), com volume interno de habitáculo, destinado a passageiros e motorista, superior a 6 m</w:t>
            </w:r>
            <w:r>
              <w:rPr>
                <w:color w:val="050505"/>
                <w:position w:val="6"/>
                <w:sz w:val="9"/>
              </w:rPr>
              <w:t>3 </w:t>
            </w:r>
            <w:r>
              <w:rPr>
                <w:color w:val="050505"/>
                <w:sz w:val="9"/>
              </w:rPr>
              <w:t>, </w:t>
            </w:r>
            <w:r>
              <w:rPr>
                <w:color w:val="050505"/>
                <w:w w:val="102"/>
                <w:sz w:val="17"/>
              </w:rPr>
              <w:t>mas</w:t>
            </w:r>
            <w:r>
              <w:rPr>
                <w:color w:val="050505"/>
                <w:spacing w:val="3"/>
                <w:sz w:val="17"/>
              </w:rPr>
              <w:t> </w:t>
            </w:r>
            <w:r>
              <w:rPr>
                <w:color w:val="050505"/>
                <w:spacing w:val="-1"/>
                <w:w w:val="101"/>
                <w:sz w:val="17"/>
              </w:rPr>
              <w:t>inferio</w:t>
            </w:r>
            <w:r>
              <w:rPr>
                <w:color w:val="050505"/>
                <w:w w:val="101"/>
                <w:sz w:val="17"/>
              </w:rPr>
              <w:t>r</w:t>
            </w:r>
            <w:r>
              <w:rPr>
                <w:color w:val="050505"/>
                <w:spacing w:val="6"/>
                <w:sz w:val="17"/>
              </w:rPr>
              <w:t> </w:t>
            </w:r>
            <w:r>
              <w:rPr>
                <w:color w:val="050505"/>
                <w:w w:val="104"/>
                <w:sz w:val="17"/>
              </w:rPr>
              <w:t>a</w:t>
            </w:r>
            <w:r>
              <w:rPr>
                <w:color w:val="050505"/>
                <w:spacing w:val="0"/>
                <w:sz w:val="17"/>
              </w:rPr>
              <w:t> </w:t>
            </w:r>
            <w:r>
              <w:rPr>
                <w:color w:val="050505"/>
                <w:w w:val="106"/>
                <w:sz w:val="17"/>
              </w:rPr>
              <w:t>9</w:t>
            </w:r>
            <w:r>
              <w:rPr>
                <w:color w:val="050505"/>
                <w:spacing w:val="-3"/>
                <w:sz w:val="17"/>
              </w:rPr>
              <w:t> </w:t>
            </w:r>
            <w:r>
              <w:rPr>
                <w:color w:val="050505"/>
                <w:spacing w:val="-4"/>
                <w:w w:val="106"/>
                <w:sz w:val="17"/>
              </w:rPr>
              <w:t>m</w:t>
            </w:r>
            <w:r>
              <w:rPr>
                <w:color w:val="050505"/>
                <w:w w:val="106"/>
                <w:position w:val="6"/>
                <w:sz w:val="8"/>
              </w:rPr>
              <w:t>3</w:t>
            </w:r>
          </w:p>
          <w:p>
            <w:pPr>
              <w:pStyle w:val="TableParagraph"/>
              <w:ind w:left="89" w:firstLine="1"/>
              <w:rPr>
                <w:sz w:val="17"/>
              </w:rPr>
            </w:pPr>
            <w:r>
              <w:rPr>
                <w:color w:val="050505"/>
                <w:w w:val="105"/>
                <w:sz w:val="17"/>
              </w:rPr>
              <w:t>(</w:t>
            </w:r>
            <w:r>
              <w:rPr>
                <w:color w:val="0707EB"/>
                <w:w w:val="105"/>
                <w:sz w:val="17"/>
                <w:u w:val="single" w:color="0000ED"/>
              </w:rPr>
              <w:t>Convênios ICMS 132/1992</w:t>
            </w:r>
            <w:r>
              <w:rPr>
                <w:color w:val="0707EB"/>
                <w:w w:val="105"/>
                <w:sz w:val="17"/>
              </w:rPr>
              <w:t> </w:t>
            </w:r>
            <w:r>
              <w:rPr>
                <w:color w:val="050505"/>
                <w:w w:val="105"/>
                <w:sz w:val="17"/>
              </w:rPr>
              <w:t>e </w:t>
            </w:r>
            <w:r>
              <w:rPr>
                <w:color w:val="0707EB"/>
                <w:w w:val="105"/>
                <w:sz w:val="17"/>
                <w:u w:val="thick" w:color="050505"/>
              </w:rPr>
              <w:t>81/2001</w:t>
            </w:r>
            <w:r>
              <w:rPr>
                <w:color w:val="050505"/>
                <w:w w:val="105"/>
                <w:sz w:val="17"/>
              </w:rPr>
              <w:t>) (</w:t>
            </w:r>
            <w:r>
              <w:rPr>
                <w:color w:val="0707EB"/>
                <w:w w:val="105"/>
                <w:sz w:val="17"/>
                <w:u w:val="single" w:color="0000ED"/>
              </w:rPr>
              <w:t>Convênio ICMS 199</w:t>
            </w:r>
            <w:r>
              <w:rPr>
                <w:color w:val="2121ED"/>
                <w:w w:val="105"/>
                <w:sz w:val="17"/>
                <w:u w:val="single" w:color="0000ED"/>
              </w:rPr>
              <w:t>/</w:t>
            </w:r>
            <w:r>
              <w:rPr>
                <w:color w:val="0707EB"/>
                <w:w w:val="105"/>
                <w:sz w:val="17"/>
                <w:u w:val="single" w:color="0000ED"/>
              </w:rPr>
              <w:t>2017</w:t>
            </w:r>
            <w:r>
              <w:rPr>
                <w:color w:val="050505"/>
                <w:w w:val="105"/>
                <w:sz w:val="17"/>
              </w:rPr>
              <w:t>) (</w:t>
            </w:r>
            <w:r>
              <w:rPr>
                <w:color w:val="0707EB"/>
                <w:w w:val="105"/>
                <w:sz w:val="17"/>
                <w:u w:val="single" w:color="0000ED"/>
              </w:rPr>
              <w:t>Convênios ICMS</w:t>
            </w:r>
          </w:p>
          <w:p>
            <w:pPr>
              <w:pStyle w:val="TableParagraph"/>
              <w:spacing w:line="160" w:lineRule="atLeast" w:before="5"/>
              <w:ind w:left="91" w:right="47" w:hanging="2"/>
              <w:jc w:val="both"/>
              <w:rPr>
                <w:sz w:val="14"/>
              </w:rPr>
            </w:pPr>
            <w:r>
              <w:rPr>
                <w:color w:val="0707EB"/>
                <w:w w:val="105"/>
                <w:sz w:val="17"/>
                <w:u w:val="thick" w:color="0707EB"/>
              </w:rPr>
              <w:t>92/2015</w:t>
            </w:r>
            <w:r>
              <w:rPr>
                <w:color w:val="0707EB"/>
                <w:w w:val="105"/>
                <w:sz w:val="17"/>
              </w:rPr>
              <w:t> </w:t>
            </w:r>
            <w:r>
              <w:rPr>
                <w:color w:val="050505"/>
                <w:w w:val="105"/>
                <w:sz w:val="17"/>
              </w:rPr>
              <w:t>e </w:t>
            </w:r>
            <w:r>
              <w:rPr>
                <w:color w:val="0707EB"/>
                <w:w w:val="105"/>
                <w:sz w:val="17"/>
                <w:u w:val="single" w:color="0000ED"/>
              </w:rPr>
              <w:t>146/2015</w:t>
            </w:r>
            <w:r>
              <w:rPr>
                <w:color w:val="050505"/>
                <w:w w:val="105"/>
                <w:sz w:val="17"/>
              </w:rPr>
              <w:t>) (</w:t>
            </w:r>
            <w:r>
              <w:rPr>
                <w:color w:val="0707EB"/>
                <w:w w:val="105"/>
                <w:sz w:val="17"/>
                <w:u w:val="single" w:color="0000ED"/>
              </w:rPr>
              <w:t>Convênios ICMS 52/2017</w:t>
            </w:r>
            <w:r>
              <w:rPr>
                <w:color w:val="0707EB"/>
                <w:w w:val="105"/>
                <w:sz w:val="17"/>
              </w:rPr>
              <w:t> </w:t>
            </w:r>
            <w:r>
              <w:rPr>
                <w:color w:val="050505"/>
                <w:w w:val="105"/>
                <w:sz w:val="17"/>
              </w:rPr>
              <w:t>e </w:t>
            </w:r>
            <w:r>
              <w:rPr>
                <w:color w:val="0707EB"/>
                <w:w w:val="105"/>
                <w:sz w:val="17"/>
                <w:u w:val="single" w:color="0000ED"/>
              </w:rPr>
              <w:t>109/2017</w:t>
            </w:r>
            <w:r>
              <w:rPr>
                <w:color w:val="050505"/>
                <w:w w:val="105"/>
                <w:sz w:val="17"/>
              </w:rPr>
              <w:t>) </w:t>
            </w:r>
            <w:r>
              <w:rPr>
                <w:color w:val="0C850C"/>
                <w:w w:val="105"/>
                <w:sz w:val="14"/>
              </w:rPr>
              <w:t>Alterado pelo </w:t>
            </w:r>
            <w:r>
              <w:rPr>
                <w:color w:val="0707EB"/>
                <w:w w:val="105"/>
                <w:sz w:val="14"/>
                <w:u w:val="single" w:color="0000ED"/>
              </w:rPr>
              <w:t>Decreto n</w:t>
            </w:r>
            <w:r>
              <w:rPr>
                <w:color w:val="3131EF"/>
                <w:w w:val="105"/>
                <w:sz w:val="14"/>
              </w:rPr>
              <w:t>º </w:t>
            </w:r>
            <w:r>
              <w:rPr>
                <w:color w:val="0707EB"/>
                <w:w w:val="105"/>
                <w:sz w:val="14"/>
                <w:u w:val="single" w:color="0000ED"/>
              </w:rPr>
              <w:t>9</w:t>
            </w:r>
            <w:r>
              <w:rPr>
                <w:color w:val="3131EF"/>
                <w:w w:val="105"/>
                <w:sz w:val="14"/>
                <w:u w:val="single" w:color="0000ED"/>
              </w:rPr>
              <w:t>.</w:t>
            </w:r>
            <w:r>
              <w:rPr>
                <w:color w:val="0707EB"/>
                <w:w w:val="105"/>
                <w:sz w:val="14"/>
                <w:u w:val="single" w:color="0000ED"/>
              </w:rPr>
              <w:t>01</w:t>
            </w:r>
            <w:r>
              <w:rPr>
                <w:color w:val="2121ED"/>
                <w:w w:val="105"/>
                <w:sz w:val="14"/>
                <w:u w:val="single" w:color="0000ED"/>
              </w:rPr>
              <w:t>8/</w:t>
            </w:r>
            <w:r>
              <w:rPr>
                <w:color w:val="0707EB"/>
                <w:w w:val="105"/>
                <w:sz w:val="14"/>
                <w:u w:val="single" w:color="0000ED"/>
              </w:rPr>
              <w:t>2018 (DOE de 14</w:t>
            </w:r>
            <w:r>
              <w:rPr>
                <w:color w:val="4141EF"/>
                <w:w w:val="105"/>
                <w:sz w:val="14"/>
                <w:u w:val="single" w:color="0000ED"/>
              </w:rPr>
              <w:t>.</w:t>
            </w:r>
            <w:r>
              <w:rPr>
                <w:color w:val="0707EB"/>
                <w:w w:val="105"/>
                <w:sz w:val="14"/>
                <w:u w:val="single" w:color="0000ED"/>
              </w:rPr>
              <w:t>03</w:t>
            </w:r>
            <w:r>
              <w:rPr>
                <w:color w:val="4141EF"/>
                <w:w w:val="105"/>
                <w:sz w:val="14"/>
                <w:u w:val="single" w:color="0000ED"/>
              </w:rPr>
              <w:t>.</w:t>
            </w:r>
            <w:r>
              <w:rPr>
                <w:color w:val="0707EB"/>
                <w:w w:val="105"/>
                <w:sz w:val="14"/>
                <w:u w:val="single" w:color="0000ED"/>
              </w:rPr>
              <w:t>2018</w:t>
            </w:r>
            <w:r>
              <w:rPr>
                <w:color w:val="0707EB"/>
                <w:w w:val="105"/>
                <w:sz w:val="14"/>
              </w:rPr>
              <w:t>)</w:t>
            </w:r>
            <w:r>
              <w:rPr>
                <w:color w:val="267B2D"/>
                <w:w w:val="105"/>
                <w:sz w:val="14"/>
              </w:rPr>
              <w:t>, </w:t>
            </w:r>
            <w:r>
              <w:rPr>
                <w:color w:val="0C850C"/>
                <w:w w:val="105"/>
                <w:sz w:val="14"/>
              </w:rPr>
              <w:t>efeitos a partir de 01</w:t>
            </w:r>
            <w:r>
              <w:rPr>
                <w:color w:val="349A34"/>
                <w:w w:val="105"/>
                <w:sz w:val="14"/>
              </w:rPr>
              <w:t>.</w:t>
            </w:r>
            <w:r>
              <w:rPr>
                <w:color w:val="0C850C"/>
                <w:w w:val="105"/>
                <w:sz w:val="14"/>
              </w:rPr>
              <w:t>01</w:t>
            </w:r>
            <w:r>
              <w:rPr>
                <w:color w:val="49A349"/>
                <w:w w:val="105"/>
                <w:sz w:val="14"/>
              </w:rPr>
              <w:t>.</w:t>
            </w:r>
            <w:r>
              <w:rPr>
                <w:color w:val="0C850C"/>
                <w:w w:val="105"/>
                <w:sz w:val="14"/>
              </w:rPr>
              <w:t>2018 </w:t>
            </w:r>
            <w:r>
              <w:rPr>
                <w:color w:val="FF0C0C"/>
                <w:w w:val="105"/>
                <w:sz w:val="14"/>
              </w:rPr>
              <w:t>Redação Anterior</w:t>
            </w:r>
          </w:p>
        </w:tc>
      </w:tr>
      <w:tr>
        <w:trPr>
          <w:trHeight w:val="1172" w:hRule="atLeast"/>
        </w:trPr>
        <w:tc>
          <w:tcPr>
            <w:tcW w:w="1006" w:type="dxa"/>
          </w:tcPr>
          <w:p>
            <w:pPr>
              <w:pStyle w:val="TableParagraph"/>
              <w:rPr>
                <w:sz w:val="18"/>
              </w:rPr>
            </w:pPr>
          </w:p>
          <w:p>
            <w:pPr>
              <w:pStyle w:val="TableParagraph"/>
              <w:spacing w:before="9"/>
              <w:rPr>
                <w:sz w:val="24"/>
              </w:rPr>
            </w:pPr>
          </w:p>
          <w:p>
            <w:pPr>
              <w:pStyle w:val="TableParagraph"/>
              <w:ind w:left="20"/>
              <w:jc w:val="center"/>
              <w:rPr>
                <w:sz w:val="16"/>
              </w:rPr>
            </w:pPr>
            <w:r>
              <w:rPr>
                <w:color w:val="050505"/>
                <w:w w:val="107"/>
                <w:sz w:val="16"/>
              </w:rPr>
              <w:t>2</w:t>
            </w:r>
          </w:p>
        </w:tc>
        <w:tc>
          <w:tcPr>
            <w:tcW w:w="1004" w:type="dxa"/>
          </w:tcPr>
          <w:p>
            <w:pPr>
              <w:pStyle w:val="TableParagraph"/>
              <w:rPr>
                <w:sz w:val="18"/>
              </w:rPr>
            </w:pPr>
          </w:p>
          <w:p>
            <w:pPr>
              <w:pStyle w:val="TableParagraph"/>
              <w:spacing w:before="11"/>
              <w:rPr>
                <w:sz w:val="23"/>
              </w:rPr>
            </w:pPr>
          </w:p>
          <w:p>
            <w:pPr>
              <w:pStyle w:val="TableParagraph"/>
              <w:ind w:left="33" w:right="6"/>
              <w:jc w:val="center"/>
              <w:rPr>
                <w:sz w:val="17"/>
              </w:rPr>
            </w:pPr>
            <w:r>
              <w:rPr>
                <w:color w:val="050505"/>
                <w:w w:val="105"/>
                <w:sz w:val="17"/>
              </w:rPr>
              <w:t>25</w:t>
            </w:r>
            <w:r>
              <w:rPr>
                <w:color w:val="565656"/>
                <w:w w:val="105"/>
                <w:sz w:val="17"/>
              </w:rPr>
              <w:t>.</w:t>
            </w:r>
            <w:r>
              <w:rPr>
                <w:color w:val="050505"/>
                <w:w w:val="105"/>
                <w:sz w:val="17"/>
              </w:rPr>
              <w:t>002</w:t>
            </w:r>
            <w:r>
              <w:rPr>
                <w:color w:val="464646"/>
                <w:w w:val="105"/>
                <w:sz w:val="17"/>
              </w:rPr>
              <w:t>.</w:t>
            </w:r>
            <w:r>
              <w:rPr>
                <w:color w:val="050505"/>
                <w:w w:val="105"/>
                <w:sz w:val="17"/>
              </w:rPr>
              <w:t>00</w:t>
            </w:r>
          </w:p>
        </w:tc>
        <w:tc>
          <w:tcPr>
            <w:tcW w:w="992" w:type="dxa"/>
          </w:tcPr>
          <w:p>
            <w:pPr>
              <w:pStyle w:val="TableParagraph"/>
              <w:rPr>
                <w:sz w:val="18"/>
              </w:rPr>
            </w:pPr>
          </w:p>
          <w:p>
            <w:pPr>
              <w:pStyle w:val="TableParagraph"/>
              <w:spacing w:before="11"/>
              <w:rPr>
                <w:sz w:val="23"/>
              </w:rPr>
            </w:pPr>
          </w:p>
          <w:p>
            <w:pPr>
              <w:pStyle w:val="TableParagraph"/>
              <w:ind w:left="36"/>
              <w:jc w:val="center"/>
              <w:rPr>
                <w:sz w:val="17"/>
              </w:rPr>
            </w:pPr>
            <w:r>
              <w:rPr>
                <w:color w:val="050505"/>
                <w:w w:val="105"/>
                <w:sz w:val="17"/>
              </w:rPr>
              <w:t>8702.40</w:t>
            </w:r>
            <w:r>
              <w:rPr>
                <w:color w:val="565656"/>
                <w:w w:val="105"/>
                <w:sz w:val="17"/>
              </w:rPr>
              <w:t>.</w:t>
            </w:r>
            <w:r>
              <w:rPr>
                <w:color w:val="050505"/>
                <w:w w:val="105"/>
                <w:sz w:val="17"/>
              </w:rPr>
              <w:t>90</w:t>
            </w:r>
          </w:p>
        </w:tc>
        <w:tc>
          <w:tcPr>
            <w:tcW w:w="7023" w:type="dxa"/>
          </w:tcPr>
          <w:p>
            <w:pPr>
              <w:pStyle w:val="TableParagraph"/>
              <w:spacing w:line="249" w:lineRule="auto" w:before="2"/>
              <w:ind w:left="90" w:right="46"/>
              <w:jc w:val="both"/>
              <w:rPr>
                <w:rFonts w:ascii="Times New Roman" w:hAnsi="Times New Roman"/>
                <w:sz w:val="9"/>
              </w:rPr>
            </w:pPr>
            <w:r>
              <w:rPr>
                <w:color w:val="050505"/>
                <w:sz w:val="17"/>
              </w:rPr>
              <w:t>Veículos automóveis para transporte de 1</w:t>
            </w:r>
            <w:r>
              <w:rPr>
                <w:color w:val="050505"/>
                <w:sz w:val="16"/>
              </w:rPr>
              <w:t>O </w:t>
            </w:r>
            <w:r>
              <w:rPr>
                <w:color w:val="050505"/>
                <w:sz w:val="17"/>
              </w:rPr>
              <w:t>pessoas ou mais</w:t>
            </w:r>
            <w:r>
              <w:rPr>
                <w:color w:val="2B2B2B"/>
                <w:sz w:val="17"/>
              </w:rPr>
              <w:t>, </w:t>
            </w:r>
            <w:r>
              <w:rPr>
                <w:color w:val="050505"/>
                <w:sz w:val="17"/>
              </w:rPr>
              <w:t>incluindo o motorista, unicamente com motor elétrico para propulsão, com volume interno de habitáculo</w:t>
            </w:r>
            <w:r>
              <w:rPr>
                <w:color w:val="2B2B2B"/>
                <w:sz w:val="17"/>
              </w:rPr>
              <w:t>, </w:t>
            </w:r>
            <w:r>
              <w:rPr>
                <w:color w:val="050505"/>
                <w:sz w:val="17"/>
              </w:rPr>
              <w:t>destinado a passageiros e motorista, superior a 6 m</w:t>
            </w:r>
            <w:r>
              <w:rPr>
                <w:rFonts w:ascii="Times New Roman" w:hAnsi="Times New Roman"/>
                <w:color w:val="050505"/>
                <w:position w:val="6"/>
                <w:sz w:val="9"/>
              </w:rPr>
              <w:t>3 </w:t>
            </w:r>
            <w:r>
              <w:rPr>
                <w:rFonts w:ascii="Times New Roman" w:hAnsi="Times New Roman"/>
                <w:color w:val="2B2B2B"/>
                <w:sz w:val="9"/>
              </w:rPr>
              <w:t>, </w:t>
            </w:r>
            <w:r>
              <w:rPr>
                <w:color w:val="050505"/>
                <w:sz w:val="17"/>
              </w:rPr>
              <w:t>mas inferior a 9 m</w:t>
            </w:r>
            <w:r>
              <w:rPr>
                <w:rFonts w:ascii="Times New Roman" w:hAnsi="Times New Roman"/>
                <w:color w:val="050505"/>
                <w:position w:val="6"/>
                <w:sz w:val="9"/>
              </w:rPr>
              <w:t>3</w:t>
            </w:r>
          </w:p>
          <w:p>
            <w:pPr>
              <w:pStyle w:val="TableParagraph"/>
              <w:ind w:left="89" w:firstLine="1"/>
              <w:rPr>
                <w:sz w:val="17"/>
              </w:rPr>
            </w:pPr>
            <w:r>
              <w:rPr>
                <w:color w:val="050505"/>
                <w:w w:val="105"/>
                <w:sz w:val="17"/>
              </w:rPr>
              <w:t>(</w:t>
            </w:r>
            <w:r>
              <w:rPr>
                <w:color w:val="0707EB"/>
                <w:w w:val="105"/>
                <w:sz w:val="17"/>
                <w:u w:val="single" w:color="0000ED"/>
              </w:rPr>
              <w:t>Convênios ICMS 132/1992</w:t>
            </w:r>
            <w:r>
              <w:rPr>
                <w:color w:val="0707EB"/>
                <w:w w:val="105"/>
                <w:sz w:val="17"/>
              </w:rPr>
              <w:t> </w:t>
            </w:r>
            <w:r>
              <w:rPr>
                <w:color w:val="050505"/>
                <w:w w:val="105"/>
                <w:sz w:val="17"/>
              </w:rPr>
              <w:t>e </w:t>
            </w:r>
            <w:r>
              <w:rPr>
                <w:color w:val="0707EB"/>
                <w:w w:val="105"/>
                <w:sz w:val="17"/>
                <w:u w:val="thick" w:color="050505"/>
              </w:rPr>
              <w:t>81/2001</w:t>
            </w:r>
            <w:r>
              <w:rPr>
                <w:color w:val="050505"/>
                <w:w w:val="105"/>
                <w:sz w:val="17"/>
              </w:rPr>
              <w:t>) (</w:t>
            </w:r>
            <w:r>
              <w:rPr>
                <w:color w:val="0707EB"/>
                <w:w w:val="105"/>
                <w:sz w:val="17"/>
                <w:u w:val="single" w:color="0000ED"/>
              </w:rPr>
              <w:t>Convênio ICMS 199/2017</w:t>
            </w:r>
            <w:r>
              <w:rPr>
                <w:color w:val="050505"/>
                <w:w w:val="105"/>
                <w:sz w:val="17"/>
              </w:rPr>
              <w:t>) (</w:t>
            </w:r>
            <w:r>
              <w:rPr>
                <w:color w:val="0707EB"/>
                <w:w w:val="105"/>
                <w:sz w:val="17"/>
                <w:u w:val="single" w:color="0000ED"/>
              </w:rPr>
              <w:t>Convênios ICMS</w:t>
            </w:r>
          </w:p>
          <w:p>
            <w:pPr>
              <w:pStyle w:val="TableParagraph"/>
              <w:spacing w:line="160" w:lineRule="atLeast" w:before="12"/>
              <w:ind w:left="91" w:right="47" w:hanging="2"/>
              <w:jc w:val="both"/>
              <w:rPr>
                <w:sz w:val="14"/>
              </w:rPr>
            </w:pPr>
            <w:r>
              <w:rPr>
                <w:color w:val="0707EB"/>
                <w:w w:val="105"/>
                <w:sz w:val="17"/>
                <w:u w:val="thick" w:color="0707EB"/>
              </w:rPr>
              <w:t>92/2015</w:t>
            </w:r>
            <w:r>
              <w:rPr>
                <w:color w:val="0707EB"/>
                <w:w w:val="105"/>
                <w:sz w:val="17"/>
              </w:rPr>
              <w:t> </w:t>
            </w:r>
            <w:r>
              <w:rPr>
                <w:color w:val="050505"/>
                <w:w w:val="105"/>
                <w:sz w:val="17"/>
              </w:rPr>
              <w:t>e </w:t>
            </w:r>
            <w:r>
              <w:rPr>
                <w:color w:val="0707EB"/>
                <w:w w:val="105"/>
                <w:sz w:val="17"/>
                <w:u w:val="single" w:color="0000ED"/>
              </w:rPr>
              <w:t>146/2015</w:t>
            </w:r>
            <w:r>
              <w:rPr>
                <w:color w:val="1A1A1A"/>
                <w:w w:val="105"/>
                <w:sz w:val="17"/>
              </w:rPr>
              <w:t>) </w:t>
            </w:r>
            <w:r>
              <w:rPr>
                <w:color w:val="050505"/>
                <w:w w:val="105"/>
                <w:sz w:val="17"/>
              </w:rPr>
              <w:t>(</w:t>
            </w:r>
            <w:r>
              <w:rPr>
                <w:color w:val="0707EB"/>
                <w:w w:val="105"/>
                <w:sz w:val="17"/>
                <w:u w:val="single" w:color="0000ED"/>
              </w:rPr>
              <w:t>Convênios ICMS 52/2017</w:t>
            </w:r>
            <w:r>
              <w:rPr>
                <w:color w:val="0707EB"/>
                <w:w w:val="105"/>
                <w:sz w:val="17"/>
              </w:rPr>
              <w:t> </w:t>
            </w:r>
            <w:r>
              <w:rPr>
                <w:color w:val="050505"/>
                <w:w w:val="105"/>
                <w:sz w:val="17"/>
              </w:rPr>
              <w:t>e </w:t>
            </w:r>
            <w:r>
              <w:rPr>
                <w:color w:val="0707EB"/>
                <w:w w:val="105"/>
                <w:sz w:val="17"/>
                <w:u w:val="single" w:color="0000ED"/>
              </w:rPr>
              <w:t>109/2017</w:t>
            </w:r>
            <w:r>
              <w:rPr>
                <w:color w:val="050505"/>
                <w:w w:val="105"/>
                <w:sz w:val="17"/>
              </w:rPr>
              <w:t>) </w:t>
            </w:r>
            <w:r>
              <w:rPr>
                <w:color w:val="0C850C"/>
                <w:w w:val="105"/>
                <w:sz w:val="14"/>
              </w:rPr>
              <w:t>Alterado pelo </w:t>
            </w:r>
            <w:r>
              <w:rPr>
                <w:color w:val="0707EB"/>
                <w:w w:val="105"/>
                <w:sz w:val="14"/>
                <w:u w:val="single" w:color="0000ED"/>
              </w:rPr>
              <w:t>Decreto n</w:t>
            </w:r>
            <w:r>
              <w:rPr>
                <w:color w:val="3131EF"/>
                <w:w w:val="105"/>
                <w:sz w:val="14"/>
              </w:rPr>
              <w:t>º </w:t>
            </w:r>
            <w:r>
              <w:rPr>
                <w:color w:val="0707EB"/>
                <w:w w:val="105"/>
                <w:sz w:val="14"/>
                <w:u w:val="single" w:color="0000ED"/>
              </w:rPr>
              <w:t>9.018</w:t>
            </w:r>
            <w:r>
              <w:rPr>
                <w:color w:val="3131EF"/>
                <w:w w:val="105"/>
                <w:sz w:val="14"/>
                <w:u w:val="single" w:color="0000ED"/>
              </w:rPr>
              <w:t>/</w:t>
            </w:r>
            <w:r>
              <w:rPr>
                <w:color w:val="0707EB"/>
                <w:w w:val="105"/>
                <w:sz w:val="14"/>
                <w:u w:val="single" w:color="0000ED"/>
              </w:rPr>
              <w:t>2018 (DOE de 14.03.2018</w:t>
            </w:r>
            <w:r>
              <w:rPr>
                <w:color w:val="0707EB"/>
                <w:w w:val="105"/>
                <w:sz w:val="14"/>
              </w:rPr>
              <w:t>)</w:t>
            </w:r>
            <w:r>
              <w:rPr>
                <w:color w:val="267B2D"/>
                <w:w w:val="105"/>
                <w:sz w:val="14"/>
              </w:rPr>
              <w:t>, </w:t>
            </w:r>
            <w:r>
              <w:rPr>
                <w:color w:val="0C850C"/>
                <w:w w:val="105"/>
                <w:sz w:val="14"/>
              </w:rPr>
              <w:t>efeitos a partir de 01.01</w:t>
            </w:r>
            <w:r>
              <w:rPr>
                <w:color w:val="349A34"/>
                <w:w w:val="105"/>
                <w:sz w:val="14"/>
              </w:rPr>
              <w:t>.</w:t>
            </w:r>
            <w:r>
              <w:rPr>
                <w:color w:val="0C850C"/>
                <w:w w:val="105"/>
                <w:sz w:val="14"/>
              </w:rPr>
              <w:t>2018 </w:t>
            </w:r>
            <w:r>
              <w:rPr>
                <w:color w:val="FF0C0C"/>
                <w:w w:val="105"/>
                <w:sz w:val="14"/>
              </w:rPr>
              <w:t>Redação Anterior</w:t>
            </w:r>
          </w:p>
        </w:tc>
      </w:tr>
      <w:tr>
        <w:trPr>
          <w:trHeight w:val="968" w:hRule="atLeast"/>
        </w:trPr>
        <w:tc>
          <w:tcPr>
            <w:tcW w:w="1006" w:type="dxa"/>
          </w:tcPr>
          <w:p>
            <w:pPr>
              <w:pStyle w:val="TableParagraph"/>
              <w:rPr>
                <w:sz w:val="18"/>
              </w:rPr>
            </w:pPr>
          </w:p>
          <w:p>
            <w:pPr>
              <w:pStyle w:val="TableParagraph"/>
              <w:spacing w:before="3"/>
              <w:rPr>
                <w:sz w:val="15"/>
              </w:rPr>
            </w:pPr>
          </w:p>
          <w:p>
            <w:pPr>
              <w:pStyle w:val="TableParagraph"/>
              <w:ind w:left="20"/>
              <w:jc w:val="center"/>
              <w:rPr>
                <w:sz w:val="17"/>
              </w:rPr>
            </w:pPr>
            <w:r>
              <w:rPr>
                <w:color w:val="050505"/>
                <w:w w:val="106"/>
                <w:sz w:val="17"/>
              </w:rPr>
              <w:t>3</w:t>
            </w:r>
          </w:p>
        </w:tc>
        <w:tc>
          <w:tcPr>
            <w:tcW w:w="1004" w:type="dxa"/>
          </w:tcPr>
          <w:p>
            <w:pPr>
              <w:pStyle w:val="TableParagraph"/>
              <w:rPr>
                <w:sz w:val="18"/>
              </w:rPr>
            </w:pPr>
          </w:p>
          <w:p>
            <w:pPr>
              <w:pStyle w:val="TableParagraph"/>
              <w:spacing w:before="3"/>
              <w:rPr>
                <w:sz w:val="15"/>
              </w:rPr>
            </w:pPr>
          </w:p>
          <w:p>
            <w:pPr>
              <w:pStyle w:val="TableParagraph"/>
              <w:ind w:left="33" w:right="6"/>
              <w:jc w:val="center"/>
              <w:rPr>
                <w:sz w:val="17"/>
              </w:rPr>
            </w:pPr>
            <w:r>
              <w:rPr>
                <w:color w:val="050505"/>
                <w:w w:val="105"/>
                <w:sz w:val="17"/>
              </w:rPr>
              <w:t>25</w:t>
            </w:r>
            <w:r>
              <w:rPr>
                <w:color w:val="565656"/>
                <w:w w:val="105"/>
                <w:sz w:val="17"/>
              </w:rPr>
              <w:t>.</w:t>
            </w:r>
            <w:r>
              <w:rPr>
                <w:color w:val="050505"/>
                <w:w w:val="105"/>
                <w:sz w:val="17"/>
              </w:rPr>
              <w:t>003</w:t>
            </w:r>
            <w:r>
              <w:rPr>
                <w:color w:val="464646"/>
                <w:w w:val="105"/>
                <w:sz w:val="17"/>
              </w:rPr>
              <w:t>.</w:t>
            </w:r>
            <w:r>
              <w:rPr>
                <w:color w:val="050505"/>
                <w:w w:val="105"/>
                <w:sz w:val="17"/>
              </w:rPr>
              <w:t>00</w:t>
            </w:r>
          </w:p>
        </w:tc>
        <w:tc>
          <w:tcPr>
            <w:tcW w:w="992" w:type="dxa"/>
          </w:tcPr>
          <w:p>
            <w:pPr>
              <w:pStyle w:val="TableParagraph"/>
              <w:rPr>
                <w:sz w:val="18"/>
              </w:rPr>
            </w:pPr>
          </w:p>
          <w:p>
            <w:pPr>
              <w:pStyle w:val="TableParagraph"/>
              <w:spacing w:before="3"/>
              <w:rPr>
                <w:sz w:val="15"/>
              </w:rPr>
            </w:pPr>
          </w:p>
          <w:p>
            <w:pPr>
              <w:pStyle w:val="TableParagraph"/>
              <w:ind w:left="38"/>
              <w:jc w:val="center"/>
              <w:rPr>
                <w:sz w:val="17"/>
              </w:rPr>
            </w:pPr>
            <w:r>
              <w:rPr>
                <w:color w:val="050505"/>
                <w:w w:val="105"/>
                <w:sz w:val="17"/>
              </w:rPr>
              <w:t>8703</w:t>
            </w:r>
            <w:r>
              <w:rPr>
                <w:color w:val="565656"/>
                <w:w w:val="105"/>
                <w:sz w:val="17"/>
              </w:rPr>
              <w:t>.</w:t>
            </w:r>
            <w:r>
              <w:rPr>
                <w:color w:val="050505"/>
                <w:w w:val="105"/>
                <w:sz w:val="17"/>
              </w:rPr>
              <w:t>21</w:t>
            </w:r>
            <w:r>
              <w:rPr>
                <w:color w:val="565656"/>
                <w:w w:val="105"/>
                <w:sz w:val="17"/>
              </w:rPr>
              <w:t>.</w:t>
            </w:r>
            <w:r>
              <w:rPr>
                <w:color w:val="050505"/>
                <w:w w:val="105"/>
                <w:sz w:val="17"/>
              </w:rPr>
              <w:t>00</w:t>
            </w:r>
          </w:p>
        </w:tc>
        <w:tc>
          <w:tcPr>
            <w:tcW w:w="7023" w:type="dxa"/>
          </w:tcPr>
          <w:p>
            <w:pPr>
              <w:pStyle w:val="TableParagraph"/>
              <w:spacing w:line="247" w:lineRule="auto" w:before="3"/>
              <w:ind w:left="91" w:right="436" w:firstLine="1"/>
              <w:rPr>
                <w:sz w:val="9"/>
              </w:rPr>
            </w:pPr>
            <w:r>
              <w:rPr>
                <w:color w:val="050505"/>
                <w:sz w:val="17"/>
              </w:rPr>
              <w:t>Automóveis unicamente com motor de pistão alternativo de  ignição  por  centelha </w:t>
            </w:r>
            <w:r>
              <w:rPr>
                <w:color w:val="050505"/>
                <w:spacing w:val="-3"/>
                <w:sz w:val="17"/>
              </w:rPr>
              <w:t>(faísca*)</w:t>
            </w:r>
            <w:r>
              <w:rPr>
                <w:color w:val="2B2B2B"/>
                <w:spacing w:val="-3"/>
                <w:sz w:val="17"/>
              </w:rPr>
              <w:t>, </w:t>
            </w:r>
            <w:r>
              <w:rPr>
                <w:color w:val="050505"/>
                <w:sz w:val="17"/>
              </w:rPr>
              <w:t>de cilindrada não superior a 1000</w:t>
            </w:r>
            <w:r>
              <w:rPr>
                <w:color w:val="050505"/>
                <w:spacing w:val="-13"/>
                <w:sz w:val="17"/>
              </w:rPr>
              <w:t> </w:t>
            </w:r>
            <w:r>
              <w:rPr>
                <w:color w:val="050505"/>
                <w:sz w:val="17"/>
              </w:rPr>
              <w:t>cm</w:t>
            </w:r>
            <w:r>
              <w:rPr>
                <w:color w:val="050505"/>
                <w:position w:val="6"/>
                <w:sz w:val="9"/>
              </w:rPr>
              <w:t>3</w:t>
            </w:r>
          </w:p>
          <w:p>
            <w:pPr>
              <w:pStyle w:val="TableParagraph"/>
              <w:spacing w:before="6"/>
              <w:ind w:left="89" w:firstLine="1"/>
              <w:rPr>
                <w:sz w:val="17"/>
              </w:rPr>
            </w:pPr>
            <w:r>
              <w:rPr>
                <w:color w:val="050505"/>
                <w:w w:val="105"/>
                <w:sz w:val="17"/>
              </w:rPr>
              <w:t>(</w:t>
            </w:r>
            <w:r>
              <w:rPr>
                <w:color w:val="0707EB"/>
                <w:w w:val="105"/>
                <w:sz w:val="17"/>
                <w:u w:val="single" w:color="0000ED"/>
              </w:rPr>
              <w:t>Convênios ICMS 132/1992</w:t>
            </w:r>
            <w:r>
              <w:rPr>
                <w:color w:val="0707EB"/>
                <w:w w:val="105"/>
                <w:sz w:val="17"/>
              </w:rPr>
              <w:t> </w:t>
            </w:r>
            <w:r>
              <w:rPr>
                <w:color w:val="050505"/>
                <w:w w:val="105"/>
                <w:sz w:val="17"/>
              </w:rPr>
              <w:t>e </w:t>
            </w:r>
            <w:r>
              <w:rPr>
                <w:color w:val="0707EB"/>
                <w:w w:val="105"/>
                <w:sz w:val="17"/>
                <w:u w:val="thick" w:color="050505"/>
              </w:rPr>
              <w:t>81/2001</w:t>
            </w:r>
            <w:r>
              <w:rPr>
                <w:color w:val="050505"/>
                <w:w w:val="105"/>
                <w:sz w:val="17"/>
              </w:rPr>
              <w:t>) (</w:t>
            </w:r>
            <w:r>
              <w:rPr>
                <w:color w:val="0707EB"/>
                <w:w w:val="105"/>
                <w:sz w:val="17"/>
                <w:u w:val="single" w:color="0000ED"/>
              </w:rPr>
              <w:t>Convênio ICMS 199/2017</w:t>
            </w:r>
            <w:r>
              <w:rPr>
                <w:color w:val="050505"/>
                <w:w w:val="105"/>
                <w:sz w:val="17"/>
              </w:rPr>
              <w:t>) (</w:t>
            </w:r>
            <w:r>
              <w:rPr>
                <w:color w:val="0707EB"/>
                <w:w w:val="105"/>
                <w:sz w:val="17"/>
                <w:u w:val="single" w:color="0000ED"/>
              </w:rPr>
              <w:t>Convênios ICMS</w:t>
            </w:r>
          </w:p>
          <w:p>
            <w:pPr>
              <w:pStyle w:val="TableParagraph"/>
              <w:spacing w:line="160" w:lineRule="atLeast" w:before="6"/>
              <w:ind w:left="91" w:hanging="2"/>
              <w:rPr>
                <w:sz w:val="14"/>
              </w:rPr>
            </w:pPr>
            <w:r>
              <w:rPr>
                <w:color w:val="0707EB"/>
                <w:w w:val="105"/>
                <w:sz w:val="17"/>
                <w:u w:val="thick" w:color="0707EB"/>
              </w:rPr>
              <w:t>92/2015</w:t>
            </w:r>
            <w:r>
              <w:rPr>
                <w:color w:val="0707EB"/>
                <w:w w:val="105"/>
                <w:sz w:val="17"/>
              </w:rPr>
              <w:t> </w:t>
            </w:r>
            <w:r>
              <w:rPr>
                <w:color w:val="050505"/>
                <w:w w:val="105"/>
                <w:sz w:val="17"/>
              </w:rPr>
              <w:t>e </w:t>
            </w:r>
            <w:r>
              <w:rPr>
                <w:color w:val="0707EB"/>
                <w:w w:val="105"/>
                <w:sz w:val="17"/>
                <w:u w:val="single" w:color="0000ED"/>
              </w:rPr>
              <w:t>146/2015</w:t>
            </w:r>
            <w:r>
              <w:rPr>
                <w:color w:val="050505"/>
                <w:w w:val="105"/>
                <w:sz w:val="17"/>
              </w:rPr>
              <w:t>) (</w:t>
            </w:r>
            <w:r>
              <w:rPr>
                <w:color w:val="0707EB"/>
                <w:w w:val="105"/>
                <w:sz w:val="17"/>
                <w:u w:val="single" w:color="0000ED"/>
              </w:rPr>
              <w:t>Convênios ICMS 52/2017</w:t>
            </w:r>
            <w:r>
              <w:rPr>
                <w:color w:val="0707EB"/>
                <w:w w:val="105"/>
                <w:sz w:val="17"/>
              </w:rPr>
              <w:t> </w:t>
            </w:r>
            <w:r>
              <w:rPr>
                <w:color w:val="050505"/>
                <w:w w:val="105"/>
                <w:sz w:val="17"/>
              </w:rPr>
              <w:t>e </w:t>
            </w:r>
            <w:r>
              <w:rPr>
                <w:color w:val="0707EB"/>
                <w:w w:val="105"/>
                <w:sz w:val="17"/>
                <w:u w:val="single" w:color="0000ED"/>
              </w:rPr>
              <w:t>109/2017</w:t>
            </w:r>
            <w:r>
              <w:rPr>
                <w:color w:val="050505"/>
                <w:w w:val="105"/>
                <w:sz w:val="17"/>
              </w:rPr>
              <w:t>) </w:t>
            </w:r>
            <w:r>
              <w:rPr>
                <w:color w:val="0C850C"/>
                <w:w w:val="105"/>
                <w:sz w:val="14"/>
              </w:rPr>
              <w:t>Alterado pelo </w:t>
            </w:r>
            <w:r>
              <w:rPr>
                <w:color w:val="0707EB"/>
                <w:w w:val="105"/>
                <w:sz w:val="14"/>
                <w:u w:val="single" w:color="0000ED"/>
              </w:rPr>
              <w:t>Decreto n</w:t>
            </w:r>
            <w:r>
              <w:rPr>
                <w:color w:val="4141EF"/>
                <w:w w:val="105"/>
                <w:sz w:val="14"/>
              </w:rPr>
              <w:t>º </w:t>
            </w:r>
            <w:r>
              <w:rPr>
                <w:color w:val="0707EB"/>
                <w:w w:val="105"/>
                <w:sz w:val="14"/>
                <w:u w:val="single" w:color="0000ED"/>
              </w:rPr>
              <w:t>9.01</w:t>
            </w:r>
            <w:r>
              <w:rPr>
                <w:color w:val="2121ED"/>
                <w:w w:val="105"/>
                <w:sz w:val="14"/>
                <w:u w:val="single" w:color="0000ED"/>
              </w:rPr>
              <w:t>8/</w:t>
            </w:r>
            <w:r>
              <w:rPr>
                <w:color w:val="0707EB"/>
                <w:w w:val="105"/>
                <w:sz w:val="14"/>
                <w:u w:val="single" w:color="0000ED"/>
              </w:rPr>
              <w:t>2018 (DOE de 14.0</w:t>
            </w:r>
            <w:r>
              <w:rPr>
                <w:color w:val="2121ED"/>
                <w:w w:val="105"/>
                <w:sz w:val="14"/>
                <w:u w:val="single" w:color="0000ED"/>
              </w:rPr>
              <w:t>3</w:t>
            </w:r>
            <w:r>
              <w:rPr>
                <w:color w:val="0707EB"/>
                <w:w w:val="105"/>
                <w:sz w:val="14"/>
                <w:u w:val="single" w:color="0000ED"/>
              </w:rPr>
              <w:t>.201</w:t>
            </w:r>
            <w:r>
              <w:rPr>
                <w:color w:val="2121ED"/>
                <w:w w:val="105"/>
                <w:sz w:val="14"/>
                <w:u w:val="single" w:color="0000ED"/>
              </w:rPr>
              <w:t>8</w:t>
            </w:r>
            <w:r>
              <w:rPr>
                <w:color w:val="0707EB"/>
                <w:w w:val="105"/>
                <w:sz w:val="14"/>
              </w:rPr>
              <w:t>)</w:t>
            </w:r>
            <w:r>
              <w:rPr>
                <w:color w:val="267B2D"/>
                <w:w w:val="105"/>
                <w:sz w:val="14"/>
              </w:rPr>
              <w:t>, </w:t>
            </w:r>
            <w:r>
              <w:rPr>
                <w:color w:val="0C850C"/>
                <w:w w:val="105"/>
                <w:sz w:val="14"/>
              </w:rPr>
              <w:t>efeitos a partir de 01.01</w:t>
            </w:r>
            <w:r>
              <w:rPr>
                <w:color w:val="349A34"/>
                <w:w w:val="105"/>
                <w:sz w:val="14"/>
              </w:rPr>
              <w:t>.</w:t>
            </w:r>
            <w:r>
              <w:rPr>
                <w:color w:val="0C850C"/>
                <w:w w:val="105"/>
                <w:sz w:val="14"/>
              </w:rPr>
              <w:t>2018 </w:t>
            </w:r>
            <w:r>
              <w:rPr>
                <w:color w:val="FF0C0C"/>
                <w:w w:val="105"/>
                <w:sz w:val="14"/>
              </w:rPr>
              <w:t>Redação Anterior</w:t>
            </w:r>
          </w:p>
        </w:tc>
      </w:tr>
      <w:tr>
        <w:trPr>
          <w:trHeight w:val="1374" w:hRule="atLeast"/>
        </w:trPr>
        <w:tc>
          <w:tcPr>
            <w:tcW w:w="1006" w:type="dxa"/>
          </w:tcPr>
          <w:p>
            <w:pPr>
              <w:pStyle w:val="TableParagraph"/>
              <w:rPr>
                <w:sz w:val="18"/>
              </w:rPr>
            </w:pPr>
          </w:p>
          <w:p>
            <w:pPr>
              <w:pStyle w:val="TableParagraph"/>
              <w:rPr>
                <w:sz w:val="18"/>
              </w:rPr>
            </w:pPr>
          </w:p>
          <w:p>
            <w:pPr>
              <w:pStyle w:val="TableParagraph"/>
              <w:spacing w:before="7"/>
              <w:rPr>
                <w:sz w:val="15"/>
              </w:rPr>
            </w:pPr>
          </w:p>
          <w:p>
            <w:pPr>
              <w:pStyle w:val="TableParagraph"/>
              <w:ind w:left="15"/>
              <w:jc w:val="center"/>
              <w:rPr>
                <w:sz w:val="16"/>
              </w:rPr>
            </w:pPr>
            <w:r>
              <w:rPr>
                <w:color w:val="050505"/>
                <w:w w:val="107"/>
                <w:sz w:val="16"/>
              </w:rPr>
              <w:t>4</w:t>
            </w:r>
          </w:p>
        </w:tc>
        <w:tc>
          <w:tcPr>
            <w:tcW w:w="1004" w:type="dxa"/>
          </w:tcPr>
          <w:p>
            <w:pPr>
              <w:pStyle w:val="TableParagraph"/>
              <w:rPr>
                <w:sz w:val="18"/>
              </w:rPr>
            </w:pPr>
          </w:p>
          <w:p>
            <w:pPr>
              <w:pStyle w:val="TableParagraph"/>
              <w:rPr>
                <w:sz w:val="18"/>
              </w:rPr>
            </w:pPr>
          </w:p>
          <w:p>
            <w:pPr>
              <w:pStyle w:val="TableParagraph"/>
              <w:spacing w:before="9"/>
              <w:rPr>
                <w:sz w:val="14"/>
              </w:rPr>
            </w:pPr>
          </w:p>
          <w:p>
            <w:pPr>
              <w:pStyle w:val="TableParagraph"/>
              <w:spacing w:before="1"/>
              <w:ind w:left="33" w:right="6"/>
              <w:jc w:val="center"/>
              <w:rPr>
                <w:sz w:val="17"/>
              </w:rPr>
            </w:pPr>
            <w:r>
              <w:rPr>
                <w:color w:val="050505"/>
                <w:w w:val="105"/>
                <w:sz w:val="17"/>
              </w:rPr>
              <w:t>25</w:t>
            </w:r>
            <w:r>
              <w:rPr>
                <w:color w:val="565656"/>
                <w:w w:val="105"/>
                <w:sz w:val="17"/>
              </w:rPr>
              <w:t>.</w:t>
            </w:r>
            <w:r>
              <w:rPr>
                <w:color w:val="050505"/>
                <w:w w:val="105"/>
                <w:sz w:val="17"/>
              </w:rPr>
              <w:t>004</w:t>
            </w:r>
            <w:r>
              <w:rPr>
                <w:color w:val="565656"/>
                <w:w w:val="105"/>
                <w:sz w:val="17"/>
              </w:rPr>
              <w:t>.</w:t>
            </w:r>
            <w:r>
              <w:rPr>
                <w:color w:val="050505"/>
                <w:w w:val="105"/>
                <w:sz w:val="17"/>
              </w:rPr>
              <w:t>00</w:t>
            </w:r>
          </w:p>
        </w:tc>
        <w:tc>
          <w:tcPr>
            <w:tcW w:w="992" w:type="dxa"/>
          </w:tcPr>
          <w:p>
            <w:pPr>
              <w:pStyle w:val="TableParagraph"/>
              <w:rPr>
                <w:sz w:val="18"/>
              </w:rPr>
            </w:pPr>
          </w:p>
          <w:p>
            <w:pPr>
              <w:pStyle w:val="TableParagraph"/>
              <w:rPr>
                <w:sz w:val="18"/>
              </w:rPr>
            </w:pPr>
          </w:p>
          <w:p>
            <w:pPr>
              <w:pStyle w:val="TableParagraph"/>
              <w:spacing w:before="9"/>
              <w:rPr>
                <w:sz w:val="14"/>
              </w:rPr>
            </w:pPr>
          </w:p>
          <w:p>
            <w:pPr>
              <w:pStyle w:val="TableParagraph"/>
              <w:spacing w:before="1"/>
              <w:ind w:left="26"/>
              <w:jc w:val="center"/>
              <w:rPr>
                <w:sz w:val="17"/>
              </w:rPr>
            </w:pPr>
            <w:r>
              <w:rPr>
                <w:color w:val="050505"/>
                <w:sz w:val="17"/>
              </w:rPr>
              <w:t>8703</w:t>
            </w:r>
            <w:r>
              <w:rPr>
                <w:color w:val="565656"/>
                <w:sz w:val="17"/>
              </w:rPr>
              <w:t>.</w:t>
            </w:r>
            <w:r>
              <w:rPr>
                <w:color w:val="050505"/>
                <w:sz w:val="17"/>
              </w:rPr>
              <w:t>22</w:t>
            </w:r>
            <w:r>
              <w:rPr>
                <w:color w:val="565656"/>
                <w:sz w:val="17"/>
              </w:rPr>
              <w:t>.</w:t>
            </w:r>
            <w:r>
              <w:rPr>
                <w:color w:val="050505"/>
                <w:sz w:val="17"/>
              </w:rPr>
              <w:t>1O</w:t>
            </w:r>
          </w:p>
        </w:tc>
        <w:tc>
          <w:tcPr>
            <w:tcW w:w="7023" w:type="dxa"/>
          </w:tcPr>
          <w:p>
            <w:pPr>
              <w:pStyle w:val="TableParagraph"/>
              <w:spacing w:line="249" w:lineRule="auto" w:before="3"/>
              <w:ind w:left="90" w:right="50" w:firstLine="2"/>
              <w:jc w:val="both"/>
              <w:rPr>
                <w:sz w:val="17"/>
              </w:rPr>
            </w:pPr>
            <w:r>
              <w:rPr>
                <w:color w:val="050505"/>
                <w:w w:val="105"/>
                <w:sz w:val="17"/>
              </w:rPr>
              <w:t>Automóveis unicamente com motor de pistão alternativo de ignição por centelha </w:t>
            </w:r>
            <w:r>
              <w:rPr>
                <w:color w:val="050505"/>
                <w:spacing w:val="-3"/>
                <w:w w:val="105"/>
                <w:sz w:val="17"/>
              </w:rPr>
              <w:t>(faísca*)</w:t>
            </w:r>
            <w:r>
              <w:rPr>
                <w:color w:val="2B2B2B"/>
                <w:spacing w:val="-3"/>
                <w:w w:val="105"/>
                <w:sz w:val="17"/>
              </w:rPr>
              <w:t>, </w:t>
            </w:r>
            <w:r>
              <w:rPr>
                <w:color w:val="050505"/>
                <w:w w:val="105"/>
                <w:sz w:val="17"/>
              </w:rPr>
              <w:t>de cilindrada superior a 1000 cm</w:t>
            </w:r>
            <w:r>
              <w:rPr>
                <w:rFonts w:ascii="Times New Roman" w:hAnsi="Times New Roman"/>
                <w:color w:val="050505"/>
                <w:w w:val="105"/>
                <w:position w:val="6"/>
                <w:sz w:val="9"/>
              </w:rPr>
              <w:t>3 </w:t>
            </w:r>
            <w:r>
              <w:rPr>
                <w:rFonts w:ascii="Times New Roman" w:hAnsi="Times New Roman"/>
                <w:color w:val="050505"/>
                <w:w w:val="105"/>
                <w:sz w:val="9"/>
              </w:rPr>
              <w:t>, </w:t>
            </w:r>
            <w:r>
              <w:rPr>
                <w:color w:val="050505"/>
                <w:w w:val="105"/>
                <w:sz w:val="17"/>
              </w:rPr>
              <w:t>mas não superior a 1500 cm</w:t>
            </w:r>
            <w:r>
              <w:rPr>
                <w:rFonts w:ascii="Times New Roman" w:hAnsi="Times New Roman"/>
                <w:color w:val="050505"/>
                <w:w w:val="105"/>
                <w:position w:val="6"/>
                <w:sz w:val="9"/>
              </w:rPr>
              <w:t>3 </w:t>
            </w:r>
            <w:r>
              <w:rPr>
                <w:rFonts w:ascii="Times New Roman" w:hAnsi="Times New Roman"/>
                <w:color w:val="2B2B2B"/>
                <w:w w:val="105"/>
                <w:sz w:val="9"/>
              </w:rPr>
              <w:t>, </w:t>
            </w:r>
            <w:r>
              <w:rPr>
                <w:color w:val="050505"/>
                <w:w w:val="105"/>
                <w:sz w:val="17"/>
              </w:rPr>
              <w:t>com capacidade</w:t>
            </w:r>
            <w:r>
              <w:rPr>
                <w:color w:val="050505"/>
                <w:spacing w:val="-12"/>
                <w:w w:val="105"/>
                <w:sz w:val="17"/>
              </w:rPr>
              <w:t> </w:t>
            </w:r>
            <w:r>
              <w:rPr>
                <w:color w:val="050505"/>
                <w:w w:val="105"/>
                <w:sz w:val="17"/>
              </w:rPr>
              <w:t>de</w:t>
            </w:r>
            <w:r>
              <w:rPr>
                <w:color w:val="050505"/>
                <w:spacing w:val="-17"/>
                <w:w w:val="105"/>
                <w:sz w:val="17"/>
              </w:rPr>
              <w:t> </w:t>
            </w:r>
            <w:r>
              <w:rPr>
                <w:color w:val="050505"/>
                <w:w w:val="105"/>
                <w:sz w:val="17"/>
              </w:rPr>
              <w:t>transporte</w:t>
            </w:r>
            <w:r>
              <w:rPr>
                <w:color w:val="050505"/>
                <w:spacing w:val="-10"/>
                <w:w w:val="105"/>
                <w:sz w:val="17"/>
              </w:rPr>
              <w:t> </w:t>
            </w:r>
            <w:r>
              <w:rPr>
                <w:color w:val="050505"/>
                <w:w w:val="105"/>
                <w:sz w:val="17"/>
              </w:rPr>
              <w:t>de</w:t>
            </w:r>
            <w:r>
              <w:rPr>
                <w:color w:val="050505"/>
                <w:spacing w:val="-12"/>
                <w:w w:val="105"/>
                <w:sz w:val="17"/>
              </w:rPr>
              <w:t> </w:t>
            </w:r>
            <w:r>
              <w:rPr>
                <w:color w:val="050505"/>
                <w:w w:val="105"/>
                <w:sz w:val="17"/>
              </w:rPr>
              <w:t>pessoas</w:t>
            </w:r>
            <w:r>
              <w:rPr>
                <w:color w:val="050505"/>
                <w:spacing w:val="-10"/>
                <w:w w:val="105"/>
                <w:sz w:val="17"/>
              </w:rPr>
              <w:t> </w:t>
            </w:r>
            <w:r>
              <w:rPr>
                <w:color w:val="050505"/>
                <w:w w:val="105"/>
                <w:sz w:val="17"/>
              </w:rPr>
              <w:t>sentadas</w:t>
            </w:r>
            <w:r>
              <w:rPr>
                <w:color w:val="050505"/>
                <w:spacing w:val="-7"/>
                <w:w w:val="105"/>
                <w:sz w:val="17"/>
              </w:rPr>
              <w:t> </w:t>
            </w:r>
            <w:r>
              <w:rPr>
                <w:color w:val="050505"/>
                <w:w w:val="105"/>
                <w:sz w:val="17"/>
              </w:rPr>
              <w:t>inferior</w:t>
            </w:r>
            <w:r>
              <w:rPr>
                <w:color w:val="050505"/>
                <w:spacing w:val="-7"/>
                <w:w w:val="105"/>
                <w:sz w:val="17"/>
              </w:rPr>
              <w:t> </w:t>
            </w:r>
            <w:r>
              <w:rPr>
                <w:color w:val="050505"/>
                <w:w w:val="105"/>
                <w:sz w:val="17"/>
              </w:rPr>
              <w:t>ou</w:t>
            </w:r>
            <w:r>
              <w:rPr>
                <w:color w:val="050505"/>
                <w:spacing w:val="-14"/>
                <w:w w:val="105"/>
                <w:sz w:val="17"/>
              </w:rPr>
              <w:t> </w:t>
            </w:r>
            <w:r>
              <w:rPr>
                <w:color w:val="050505"/>
                <w:w w:val="105"/>
                <w:sz w:val="17"/>
              </w:rPr>
              <w:t>igual</w:t>
            </w:r>
            <w:r>
              <w:rPr>
                <w:color w:val="050505"/>
                <w:spacing w:val="-14"/>
                <w:w w:val="105"/>
                <w:sz w:val="17"/>
              </w:rPr>
              <w:t> </w:t>
            </w:r>
            <w:r>
              <w:rPr>
                <w:color w:val="050505"/>
                <w:w w:val="105"/>
                <w:sz w:val="17"/>
              </w:rPr>
              <w:t>a</w:t>
            </w:r>
            <w:r>
              <w:rPr>
                <w:color w:val="050505"/>
                <w:spacing w:val="-15"/>
                <w:w w:val="105"/>
                <w:sz w:val="17"/>
              </w:rPr>
              <w:t> </w:t>
            </w:r>
            <w:r>
              <w:rPr>
                <w:color w:val="050505"/>
                <w:w w:val="105"/>
                <w:sz w:val="17"/>
              </w:rPr>
              <w:t>6</w:t>
            </w:r>
            <w:r>
              <w:rPr>
                <w:color w:val="2B2B2B"/>
                <w:w w:val="105"/>
                <w:sz w:val="17"/>
              </w:rPr>
              <w:t>,</w:t>
            </w:r>
            <w:r>
              <w:rPr>
                <w:color w:val="2B2B2B"/>
                <w:spacing w:val="-15"/>
                <w:w w:val="105"/>
                <w:sz w:val="17"/>
              </w:rPr>
              <w:t> </w:t>
            </w:r>
            <w:r>
              <w:rPr>
                <w:color w:val="050505"/>
                <w:w w:val="105"/>
                <w:sz w:val="17"/>
              </w:rPr>
              <w:t>incluído</w:t>
            </w:r>
            <w:r>
              <w:rPr>
                <w:color w:val="050505"/>
                <w:spacing w:val="-12"/>
                <w:w w:val="105"/>
                <w:sz w:val="17"/>
              </w:rPr>
              <w:t> </w:t>
            </w:r>
            <w:r>
              <w:rPr>
                <w:color w:val="050505"/>
                <w:w w:val="105"/>
                <w:sz w:val="17"/>
              </w:rPr>
              <w:t>o</w:t>
            </w:r>
            <w:r>
              <w:rPr>
                <w:color w:val="050505"/>
                <w:spacing w:val="-17"/>
                <w:w w:val="105"/>
                <w:sz w:val="17"/>
              </w:rPr>
              <w:t> </w:t>
            </w:r>
            <w:r>
              <w:rPr>
                <w:color w:val="050505"/>
                <w:w w:val="105"/>
                <w:sz w:val="17"/>
              </w:rPr>
              <w:t>condutor, exceto carro</w:t>
            </w:r>
            <w:r>
              <w:rPr>
                <w:color w:val="050505"/>
                <w:spacing w:val="0"/>
                <w:w w:val="105"/>
                <w:sz w:val="17"/>
              </w:rPr>
              <w:t> </w:t>
            </w:r>
            <w:r>
              <w:rPr>
                <w:color w:val="050505"/>
                <w:w w:val="105"/>
                <w:sz w:val="17"/>
              </w:rPr>
              <w:t>celular</w:t>
            </w:r>
          </w:p>
          <w:p>
            <w:pPr>
              <w:pStyle w:val="TableParagraph"/>
              <w:spacing w:before="4"/>
              <w:ind w:left="89" w:firstLine="1"/>
              <w:rPr>
                <w:sz w:val="17"/>
              </w:rPr>
            </w:pPr>
            <w:r>
              <w:rPr>
                <w:color w:val="050505"/>
                <w:w w:val="105"/>
                <w:sz w:val="17"/>
              </w:rPr>
              <w:t>(</w:t>
            </w:r>
            <w:r>
              <w:rPr>
                <w:color w:val="0707EB"/>
                <w:w w:val="105"/>
                <w:sz w:val="17"/>
                <w:u w:val="single" w:color="0000ED"/>
              </w:rPr>
              <w:t>Convênios ICMS 132/1992</w:t>
            </w:r>
            <w:r>
              <w:rPr>
                <w:color w:val="0707EB"/>
                <w:w w:val="105"/>
                <w:sz w:val="17"/>
              </w:rPr>
              <w:t> </w:t>
            </w:r>
            <w:r>
              <w:rPr>
                <w:color w:val="050505"/>
                <w:w w:val="105"/>
                <w:sz w:val="17"/>
              </w:rPr>
              <w:t>e </w:t>
            </w:r>
            <w:r>
              <w:rPr>
                <w:color w:val="0707EB"/>
                <w:w w:val="105"/>
                <w:sz w:val="17"/>
                <w:u w:val="thick" w:color="050505"/>
              </w:rPr>
              <w:t>81/2001</w:t>
            </w:r>
            <w:r>
              <w:rPr>
                <w:color w:val="050505"/>
                <w:w w:val="105"/>
                <w:sz w:val="17"/>
              </w:rPr>
              <w:t>) (</w:t>
            </w:r>
            <w:r>
              <w:rPr>
                <w:color w:val="0707EB"/>
                <w:w w:val="105"/>
                <w:sz w:val="17"/>
                <w:u w:val="single" w:color="0000ED"/>
              </w:rPr>
              <w:t>Convênio ICMS 199/2017</w:t>
            </w:r>
            <w:r>
              <w:rPr>
                <w:color w:val="050505"/>
                <w:w w:val="105"/>
                <w:sz w:val="17"/>
              </w:rPr>
              <w:t>) (</w:t>
            </w:r>
            <w:r>
              <w:rPr>
                <w:color w:val="0707EB"/>
                <w:w w:val="105"/>
                <w:sz w:val="17"/>
                <w:u w:val="single" w:color="0000ED"/>
              </w:rPr>
              <w:t>Convênios ICMS</w:t>
            </w:r>
          </w:p>
          <w:p>
            <w:pPr>
              <w:pStyle w:val="TableParagraph"/>
              <w:spacing w:line="170" w:lineRule="atLeast" w:before="6"/>
              <w:ind w:left="91" w:right="47" w:hanging="2"/>
              <w:jc w:val="both"/>
              <w:rPr>
                <w:sz w:val="14"/>
              </w:rPr>
            </w:pPr>
            <w:r>
              <w:rPr>
                <w:color w:val="0707EB"/>
                <w:w w:val="105"/>
                <w:sz w:val="17"/>
                <w:u w:val="thick" w:color="0707EB"/>
              </w:rPr>
              <w:t>92/2015</w:t>
            </w:r>
            <w:r>
              <w:rPr>
                <w:color w:val="0707EB"/>
                <w:w w:val="105"/>
                <w:sz w:val="17"/>
              </w:rPr>
              <w:t> </w:t>
            </w:r>
            <w:r>
              <w:rPr>
                <w:color w:val="050505"/>
                <w:w w:val="105"/>
                <w:sz w:val="17"/>
              </w:rPr>
              <w:t>e </w:t>
            </w:r>
            <w:r>
              <w:rPr>
                <w:color w:val="0707EB"/>
                <w:w w:val="105"/>
                <w:sz w:val="17"/>
                <w:u w:val="single" w:color="0000ED"/>
              </w:rPr>
              <w:t>146/2015</w:t>
            </w:r>
            <w:r>
              <w:rPr>
                <w:color w:val="050505"/>
                <w:w w:val="105"/>
                <w:sz w:val="17"/>
              </w:rPr>
              <w:t>) (</w:t>
            </w:r>
            <w:r>
              <w:rPr>
                <w:color w:val="0707EB"/>
                <w:w w:val="105"/>
                <w:sz w:val="17"/>
                <w:u w:val="single" w:color="0000ED"/>
              </w:rPr>
              <w:t>Convênios ICMS 52/2017</w:t>
            </w:r>
            <w:r>
              <w:rPr>
                <w:color w:val="0707EB"/>
                <w:w w:val="105"/>
                <w:sz w:val="17"/>
              </w:rPr>
              <w:t> </w:t>
            </w:r>
            <w:r>
              <w:rPr>
                <w:color w:val="050505"/>
                <w:w w:val="105"/>
                <w:sz w:val="17"/>
              </w:rPr>
              <w:t>e </w:t>
            </w:r>
            <w:r>
              <w:rPr>
                <w:color w:val="0707EB"/>
                <w:w w:val="105"/>
                <w:sz w:val="17"/>
                <w:u w:val="single" w:color="0000ED"/>
              </w:rPr>
              <w:t>109/2017</w:t>
            </w:r>
            <w:r>
              <w:rPr>
                <w:color w:val="050505"/>
                <w:w w:val="105"/>
                <w:sz w:val="17"/>
              </w:rPr>
              <w:t>) </w:t>
            </w:r>
            <w:r>
              <w:rPr>
                <w:color w:val="0C850C"/>
                <w:w w:val="105"/>
                <w:sz w:val="14"/>
              </w:rPr>
              <w:t>Alterado pelo </w:t>
            </w:r>
            <w:r>
              <w:rPr>
                <w:color w:val="0707EB"/>
                <w:w w:val="105"/>
                <w:sz w:val="14"/>
                <w:u w:val="single" w:color="0000ED"/>
              </w:rPr>
              <w:t>Decreto n</w:t>
            </w:r>
            <w:r>
              <w:rPr>
                <w:color w:val="4141EF"/>
                <w:w w:val="105"/>
                <w:sz w:val="14"/>
              </w:rPr>
              <w:t>º </w:t>
            </w:r>
            <w:r>
              <w:rPr>
                <w:color w:val="0707EB"/>
                <w:w w:val="105"/>
                <w:sz w:val="14"/>
                <w:u w:val="single" w:color="0000ED"/>
              </w:rPr>
              <w:t>9</w:t>
            </w:r>
            <w:r>
              <w:rPr>
                <w:color w:val="2121ED"/>
                <w:w w:val="105"/>
                <w:sz w:val="14"/>
                <w:u w:val="single" w:color="0000ED"/>
              </w:rPr>
              <w:t>.</w:t>
            </w:r>
            <w:r>
              <w:rPr>
                <w:color w:val="0707EB"/>
                <w:w w:val="105"/>
                <w:sz w:val="14"/>
                <w:u w:val="single" w:color="0000ED"/>
              </w:rPr>
              <w:t>018</w:t>
            </w:r>
            <w:r>
              <w:rPr>
                <w:color w:val="3131EF"/>
                <w:w w:val="105"/>
                <w:sz w:val="14"/>
                <w:u w:val="single" w:color="0000ED"/>
              </w:rPr>
              <w:t>/</w:t>
            </w:r>
            <w:r>
              <w:rPr>
                <w:color w:val="0707EB"/>
                <w:w w:val="105"/>
                <w:sz w:val="14"/>
                <w:u w:val="single" w:color="0000ED"/>
              </w:rPr>
              <w:t>2018 (DOE de 14</w:t>
            </w:r>
            <w:r>
              <w:rPr>
                <w:color w:val="3131EF"/>
                <w:w w:val="105"/>
                <w:sz w:val="14"/>
                <w:u w:val="single" w:color="0000ED"/>
              </w:rPr>
              <w:t>.</w:t>
            </w:r>
            <w:r>
              <w:rPr>
                <w:color w:val="0707EB"/>
                <w:w w:val="105"/>
                <w:sz w:val="14"/>
                <w:u w:val="single" w:color="0000ED"/>
              </w:rPr>
              <w:t>03</w:t>
            </w:r>
            <w:r>
              <w:rPr>
                <w:color w:val="3131EF"/>
                <w:w w:val="105"/>
                <w:sz w:val="14"/>
                <w:u w:val="single" w:color="0000ED"/>
              </w:rPr>
              <w:t>.</w:t>
            </w:r>
            <w:r>
              <w:rPr>
                <w:color w:val="0707EB"/>
                <w:w w:val="105"/>
                <w:sz w:val="14"/>
                <w:u w:val="single" w:color="0000ED"/>
              </w:rPr>
              <w:t>2018</w:t>
            </w:r>
            <w:r>
              <w:rPr>
                <w:color w:val="0707EB"/>
                <w:w w:val="105"/>
                <w:sz w:val="14"/>
              </w:rPr>
              <w:t>)</w:t>
            </w:r>
            <w:r>
              <w:rPr>
                <w:color w:val="468E4F"/>
                <w:w w:val="105"/>
                <w:sz w:val="14"/>
              </w:rPr>
              <w:t>, </w:t>
            </w:r>
            <w:r>
              <w:rPr>
                <w:color w:val="0C850C"/>
                <w:w w:val="105"/>
                <w:sz w:val="14"/>
              </w:rPr>
              <w:t>efeitos a partir de 01</w:t>
            </w:r>
            <w:r>
              <w:rPr>
                <w:color w:val="349A34"/>
                <w:w w:val="105"/>
                <w:sz w:val="14"/>
              </w:rPr>
              <w:t>.</w:t>
            </w:r>
            <w:r>
              <w:rPr>
                <w:color w:val="0C850C"/>
                <w:w w:val="105"/>
                <w:sz w:val="14"/>
              </w:rPr>
              <w:t>01</w:t>
            </w:r>
            <w:r>
              <w:rPr>
                <w:color w:val="49A349"/>
                <w:w w:val="105"/>
                <w:sz w:val="14"/>
              </w:rPr>
              <w:t>.</w:t>
            </w:r>
            <w:r>
              <w:rPr>
                <w:color w:val="0C850C"/>
                <w:w w:val="105"/>
                <w:sz w:val="14"/>
              </w:rPr>
              <w:t>2018 </w:t>
            </w:r>
            <w:r>
              <w:rPr>
                <w:color w:val="FF0C0C"/>
                <w:w w:val="105"/>
                <w:sz w:val="14"/>
              </w:rPr>
              <w:t>Redação Anterior</w:t>
            </w:r>
          </w:p>
        </w:tc>
      </w:tr>
      <w:tr>
        <w:trPr>
          <w:trHeight w:val="1163" w:hRule="atLeast"/>
        </w:trPr>
        <w:tc>
          <w:tcPr>
            <w:tcW w:w="1006" w:type="dxa"/>
          </w:tcPr>
          <w:p>
            <w:pPr>
              <w:pStyle w:val="TableParagraph"/>
              <w:rPr>
                <w:sz w:val="18"/>
              </w:rPr>
            </w:pPr>
          </w:p>
          <w:p>
            <w:pPr>
              <w:pStyle w:val="TableParagraph"/>
              <w:spacing w:before="6"/>
              <w:rPr>
                <w:sz w:val="24"/>
              </w:rPr>
            </w:pPr>
          </w:p>
          <w:p>
            <w:pPr>
              <w:pStyle w:val="TableParagraph"/>
              <w:ind w:right="13"/>
              <w:jc w:val="center"/>
              <w:rPr>
                <w:sz w:val="16"/>
              </w:rPr>
            </w:pPr>
            <w:r>
              <w:rPr>
                <w:color w:val="050505"/>
                <w:w w:val="72"/>
                <w:sz w:val="16"/>
              </w:rPr>
              <w:t>5</w:t>
            </w:r>
          </w:p>
        </w:tc>
        <w:tc>
          <w:tcPr>
            <w:tcW w:w="1004" w:type="dxa"/>
          </w:tcPr>
          <w:p>
            <w:pPr>
              <w:pStyle w:val="TableParagraph"/>
              <w:rPr>
                <w:sz w:val="18"/>
              </w:rPr>
            </w:pPr>
          </w:p>
          <w:p>
            <w:pPr>
              <w:pStyle w:val="TableParagraph"/>
              <w:spacing w:before="8"/>
              <w:rPr>
                <w:sz w:val="23"/>
              </w:rPr>
            </w:pPr>
          </w:p>
          <w:p>
            <w:pPr>
              <w:pStyle w:val="TableParagraph"/>
              <w:ind w:left="33" w:right="6"/>
              <w:jc w:val="center"/>
              <w:rPr>
                <w:sz w:val="17"/>
              </w:rPr>
            </w:pPr>
            <w:r>
              <w:rPr>
                <w:color w:val="050505"/>
                <w:w w:val="105"/>
                <w:sz w:val="17"/>
              </w:rPr>
              <w:t>25</w:t>
            </w:r>
            <w:r>
              <w:rPr>
                <w:color w:val="464646"/>
                <w:w w:val="105"/>
                <w:sz w:val="17"/>
              </w:rPr>
              <w:t>.</w:t>
            </w:r>
            <w:r>
              <w:rPr>
                <w:color w:val="050505"/>
                <w:w w:val="105"/>
                <w:sz w:val="17"/>
              </w:rPr>
              <w:t>005</w:t>
            </w:r>
            <w:r>
              <w:rPr>
                <w:color w:val="2B2B2B"/>
                <w:w w:val="105"/>
                <w:sz w:val="17"/>
              </w:rPr>
              <w:t>.</w:t>
            </w:r>
            <w:r>
              <w:rPr>
                <w:color w:val="050505"/>
                <w:w w:val="105"/>
                <w:sz w:val="17"/>
              </w:rPr>
              <w:t>00</w:t>
            </w:r>
          </w:p>
        </w:tc>
        <w:tc>
          <w:tcPr>
            <w:tcW w:w="992" w:type="dxa"/>
          </w:tcPr>
          <w:p>
            <w:pPr>
              <w:pStyle w:val="TableParagraph"/>
              <w:rPr>
                <w:sz w:val="18"/>
              </w:rPr>
            </w:pPr>
          </w:p>
          <w:p>
            <w:pPr>
              <w:pStyle w:val="TableParagraph"/>
              <w:spacing w:before="8"/>
              <w:rPr>
                <w:sz w:val="23"/>
              </w:rPr>
            </w:pPr>
          </w:p>
          <w:p>
            <w:pPr>
              <w:pStyle w:val="TableParagraph"/>
              <w:ind w:left="36"/>
              <w:jc w:val="center"/>
              <w:rPr>
                <w:sz w:val="17"/>
              </w:rPr>
            </w:pPr>
            <w:r>
              <w:rPr>
                <w:color w:val="050505"/>
                <w:w w:val="105"/>
                <w:sz w:val="17"/>
              </w:rPr>
              <w:t>8703</w:t>
            </w:r>
            <w:r>
              <w:rPr>
                <w:color w:val="464646"/>
                <w:w w:val="105"/>
                <w:sz w:val="17"/>
              </w:rPr>
              <w:t>.</w:t>
            </w:r>
            <w:r>
              <w:rPr>
                <w:color w:val="050505"/>
                <w:w w:val="105"/>
                <w:sz w:val="17"/>
              </w:rPr>
              <w:t>22</w:t>
            </w:r>
            <w:r>
              <w:rPr>
                <w:color w:val="464646"/>
                <w:w w:val="105"/>
                <w:sz w:val="17"/>
              </w:rPr>
              <w:t>.</w:t>
            </w:r>
            <w:r>
              <w:rPr>
                <w:color w:val="050505"/>
                <w:w w:val="105"/>
                <w:sz w:val="17"/>
              </w:rPr>
              <w:t>90</w:t>
            </w:r>
          </w:p>
        </w:tc>
        <w:tc>
          <w:tcPr>
            <w:tcW w:w="7023" w:type="dxa"/>
          </w:tcPr>
          <w:p>
            <w:pPr>
              <w:pStyle w:val="TableParagraph"/>
              <w:spacing w:line="249" w:lineRule="auto"/>
              <w:ind w:left="90" w:right="50" w:hanging="2"/>
              <w:jc w:val="both"/>
              <w:rPr>
                <w:sz w:val="17"/>
              </w:rPr>
            </w:pPr>
            <w:r>
              <w:rPr>
                <w:color w:val="050505"/>
                <w:sz w:val="17"/>
              </w:rPr>
              <w:t>Outros automóveis unicamente com motor de pistão alternativo de ignição por centelha (faísca*), de cilíndrada superior a 1000 cm</w:t>
            </w:r>
            <w:r>
              <w:rPr>
                <w:rFonts w:ascii="Times New Roman" w:hAnsi="Times New Roman"/>
                <w:color w:val="2B2B2B"/>
                <w:position w:val="6"/>
                <w:sz w:val="9"/>
              </w:rPr>
              <w:t>3 </w:t>
            </w:r>
            <w:r>
              <w:rPr>
                <w:rFonts w:ascii="Times New Roman" w:hAnsi="Times New Roman"/>
                <w:color w:val="2B2B2B"/>
                <w:sz w:val="9"/>
              </w:rPr>
              <w:t>, </w:t>
            </w:r>
            <w:r>
              <w:rPr>
                <w:color w:val="050505"/>
                <w:sz w:val="17"/>
              </w:rPr>
              <w:t>mas não superior a 1500 cm</w:t>
            </w:r>
            <w:r>
              <w:rPr>
                <w:rFonts w:ascii="Times New Roman" w:hAnsi="Times New Roman"/>
                <w:color w:val="050505"/>
                <w:position w:val="6"/>
                <w:sz w:val="9"/>
              </w:rPr>
              <w:t>3 </w:t>
            </w:r>
            <w:r>
              <w:rPr>
                <w:rFonts w:ascii="Times New Roman" w:hAnsi="Times New Roman"/>
                <w:color w:val="2B2B2B"/>
                <w:sz w:val="9"/>
              </w:rPr>
              <w:t>, </w:t>
            </w:r>
            <w:r>
              <w:rPr>
                <w:color w:val="050505"/>
                <w:sz w:val="17"/>
              </w:rPr>
              <w:t>exceto carro celular</w:t>
            </w:r>
          </w:p>
          <w:p>
            <w:pPr>
              <w:pStyle w:val="TableParagraph"/>
              <w:ind w:left="89" w:firstLine="1"/>
              <w:rPr>
                <w:sz w:val="17"/>
              </w:rPr>
            </w:pPr>
            <w:r>
              <w:rPr>
                <w:color w:val="050505"/>
                <w:w w:val="105"/>
                <w:sz w:val="17"/>
              </w:rPr>
              <w:t>(</w:t>
            </w:r>
            <w:r>
              <w:rPr>
                <w:color w:val="0707EB"/>
                <w:w w:val="105"/>
                <w:sz w:val="17"/>
                <w:u w:val="single" w:color="0000ED"/>
              </w:rPr>
              <w:t>Convênios ICMS 132/1992</w:t>
            </w:r>
            <w:r>
              <w:rPr>
                <w:color w:val="0707EB"/>
                <w:w w:val="105"/>
                <w:sz w:val="17"/>
              </w:rPr>
              <w:t> </w:t>
            </w:r>
            <w:r>
              <w:rPr>
                <w:color w:val="050505"/>
                <w:w w:val="105"/>
                <w:sz w:val="17"/>
              </w:rPr>
              <w:t>e </w:t>
            </w:r>
            <w:r>
              <w:rPr>
                <w:color w:val="0707EB"/>
                <w:w w:val="105"/>
                <w:sz w:val="17"/>
                <w:u w:val="thick" w:color="050505"/>
              </w:rPr>
              <w:t>81/2001</w:t>
            </w:r>
            <w:r>
              <w:rPr>
                <w:color w:val="050505"/>
                <w:w w:val="105"/>
                <w:sz w:val="17"/>
              </w:rPr>
              <w:t>) (</w:t>
            </w:r>
            <w:r>
              <w:rPr>
                <w:color w:val="0707EB"/>
                <w:w w:val="105"/>
                <w:sz w:val="17"/>
                <w:u w:val="single" w:color="0000ED"/>
              </w:rPr>
              <w:t>Convênio ICMS 199/2017</w:t>
            </w:r>
            <w:r>
              <w:rPr>
                <w:color w:val="050505"/>
                <w:w w:val="105"/>
                <w:sz w:val="17"/>
              </w:rPr>
              <w:t>) (</w:t>
            </w:r>
            <w:r>
              <w:rPr>
                <w:color w:val="0707EB"/>
                <w:w w:val="105"/>
                <w:sz w:val="17"/>
                <w:u w:val="single" w:color="0000ED"/>
              </w:rPr>
              <w:t>Convênios ICMS</w:t>
            </w:r>
          </w:p>
          <w:p>
            <w:pPr>
              <w:pStyle w:val="TableParagraph"/>
              <w:spacing w:line="170" w:lineRule="atLeast" w:before="6"/>
              <w:ind w:left="91" w:right="47" w:hanging="2"/>
              <w:jc w:val="both"/>
              <w:rPr>
                <w:sz w:val="14"/>
              </w:rPr>
            </w:pPr>
            <w:r>
              <w:rPr>
                <w:color w:val="0707EB"/>
                <w:w w:val="105"/>
                <w:sz w:val="17"/>
                <w:u w:val="thick" w:color="0707EB"/>
              </w:rPr>
              <w:t>92/2015</w:t>
            </w:r>
            <w:r>
              <w:rPr>
                <w:color w:val="0707EB"/>
                <w:w w:val="105"/>
                <w:sz w:val="17"/>
              </w:rPr>
              <w:t> </w:t>
            </w:r>
            <w:r>
              <w:rPr>
                <w:color w:val="050505"/>
                <w:w w:val="105"/>
                <w:sz w:val="17"/>
              </w:rPr>
              <w:t>e </w:t>
            </w:r>
            <w:r>
              <w:rPr>
                <w:color w:val="0707EB"/>
                <w:w w:val="105"/>
                <w:sz w:val="17"/>
                <w:u w:val="single" w:color="0000ED"/>
              </w:rPr>
              <w:t>146/2015</w:t>
            </w:r>
            <w:r>
              <w:rPr>
                <w:color w:val="050505"/>
                <w:w w:val="105"/>
                <w:sz w:val="17"/>
              </w:rPr>
              <w:t>) (</w:t>
            </w:r>
            <w:r>
              <w:rPr>
                <w:color w:val="0707EB"/>
                <w:w w:val="105"/>
                <w:sz w:val="17"/>
                <w:u w:val="single" w:color="0000ED"/>
              </w:rPr>
              <w:t>Convênios ICMS 52/2017</w:t>
            </w:r>
            <w:r>
              <w:rPr>
                <w:color w:val="0707EB"/>
                <w:w w:val="105"/>
                <w:sz w:val="17"/>
              </w:rPr>
              <w:t> </w:t>
            </w:r>
            <w:r>
              <w:rPr>
                <w:color w:val="050505"/>
                <w:w w:val="105"/>
                <w:sz w:val="17"/>
              </w:rPr>
              <w:t>e </w:t>
            </w:r>
            <w:r>
              <w:rPr>
                <w:color w:val="0707EB"/>
                <w:w w:val="105"/>
                <w:sz w:val="17"/>
                <w:u w:val="single" w:color="0000ED"/>
              </w:rPr>
              <w:t>109/2017</w:t>
            </w:r>
            <w:r>
              <w:rPr>
                <w:color w:val="050505"/>
                <w:w w:val="105"/>
                <w:sz w:val="17"/>
              </w:rPr>
              <w:t>) </w:t>
            </w:r>
            <w:r>
              <w:rPr>
                <w:color w:val="0C850C"/>
                <w:w w:val="105"/>
                <w:sz w:val="14"/>
              </w:rPr>
              <w:t>Alterado pelo </w:t>
            </w:r>
            <w:r>
              <w:rPr>
                <w:color w:val="0707EB"/>
                <w:w w:val="105"/>
                <w:sz w:val="14"/>
                <w:u w:val="single" w:color="0000ED"/>
              </w:rPr>
              <w:t>Decreto n</w:t>
            </w:r>
            <w:r>
              <w:rPr>
                <w:color w:val="4141EF"/>
                <w:w w:val="105"/>
                <w:sz w:val="14"/>
              </w:rPr>
              <w:t>º </w:t>
            </w:r>
            <w:r>
              <w:rPr>
                <w:color w:val="0707EB"/>
                <w:w w:val="105"/>
                <w:sz w:val="14"/>
                <w:u w:val="single" w:color="0000ED"/>
              </w:rPr>
              <w:t>9.01</w:t>
            </w:r>
            <w:r>
              <w:rPr>
                <w:color w:val="2121ED"/>
                <w:w w:val="105"/>
                <w:sz w:val="14"/>
                <w:u w:val="single" w:color="0000ED"/>
              </w:rPr>
              <w:t>8/</w:t>
            </w:r>
            <w:r>
              <w:rPr>
                <w:color w:val="0707EB"/>
                <w:w w:val="105"/>
                <w:sz w:val="14"/>
                <w:u w:val="single" w:color="0000ED"/>
              </w:rPr>
              <w:t>2018 (DOE de 14.03.2018</w:t>
            </w:r>
            <w:r>
              <w:rPr>
                <w:color w:val="0707EB"/>
                <w:w w:val="105"/>
                <w:sz w:val="14"/>
              </w:rPr>
              <w:t>)</w:t>
            </w:r>
            <w:r>
              <w:rPr>
                <w:color w:val="267B2D"/>
                <w:w w:val="105"/>
                <w:sz w:val="14"/>
              </w:rPr>
              <w:t>, </w:t>
            </w:r>
            <w:r>
              <w:rPr>
                <w:color w:val="0C850C"/>
                <w:w w:val="105"/>
                <w:sz w:val="14"/>
              </w:rPr>
              <w:t>efeitos a partir de 01.01</w:t>
            </w:r>
            <w:r>
              <w:rPr>
                <w:color w:val="349A34"/>
                <w:w w:val="105"/>
                <w:sz w:val="14"/>
              </w:rPr>
              <w:t>.</w:t>
            </w:r>
            <w:r>
              <w:rPr>
                <w:color w:val="0C850C"/>
                <w:w w:val="105"/>
                <w:sz w:val="14"/>
              </w:rPr>
              <w:t>2018 </w:t>
            </w:r>
            <w:r>
              <w:rPr>
                <w:color w:val="FF0C0C"/>
                <w:w w:val="105"/>
                <w:sz w:val="14"/>
              </w:rPr>
              <w:t>Redação Anterior</w:t>
            </w:r>
          </w:p>
        </w:tc>
      </w:tr>
      <w:tr>
        <w:trPr>
          <w:trHeight w:val="1362" w:hRule="atLeast"/>
        </w:trPr>
        <w:tc>
          <w:tcPr>
            <w:tcW w:w="1006" w:type="dxa"/>
          </w:tcPr>
          <w:p>
            <w:pPr>
              <w:pStyle w:val="TableParagraph"/>
              <w:rPr>
                <w:sz w:val="18"/>
              </w:rPr>
            </w:pPr>
          </w:p>
          <w:p>
            <w:pPr>
              <w:pStyle w:val="TableParagraph"/>
              <w:rPr>
                <w:sz w:val="18"/>
              </w:rPr>
            </w:pPr>
          </w:p>
          <w:p>
            <w:pPr>
              <w:pStyle w:val="TableParagraph"/>
              <w:spacing w:before="3"/>
              <w:rPr>
                <w:sz w:val="15"/>
              </w:rPr>
            </w:pPr>
          </w:p>
          <w:p>
            <w:pPr>
              <w:pStyle w:val="TableParagraph"/>
              <w:ind w:left="17"/>
              <w:jc w:val="center"/>
              <w:rPr>
                <w:sz w:val="16"/>
              </w:rPr>
            </w:pPr>
            <w:r>
              <w:rPr>
                <w:color w:val="050505"/>
                <w:w w:val="107"/>
                <w:sz w:val="16"/>
              </w:rPr>
              <w:t>6</w:t>
            </w:r>
          </w:p>
        </w:tc>
        <w:tc>
          <w:tcPr>
            <w:tcW w:w="1004" w:type="dxa"/>
          </w:tcPr>
          <w:p>
            <w:pPr>
              <w:pStyle w:val="TableParagraph"/>
              <w:rPr>
                <w:sz w:val="18"/>
              </w:rPr>
            </w:pPr>
          </w:p>
          <w:p>
            <w:pPr>
              <w:pStyle w:val="TableParagraph"/>
              <w:rPr>
                <w:sz w:val="18"/>
              </w:rPr>
            </w:pPr>
          </w:p>
          <w:p>
            <w:pPr>
              <w:pStyle w:val="TableParagraph"/>
              <w:spacing w:before="161"/>
              <w:ind w:left="33" w:right="6"/>
              <w:jc w:val="center"/>
              <w:rPr>
                <w:sz w:val="17"/>
              </w:rPr>
            </w:pPr>
            <w:r>
              <w:rPr>
                <w:color w:val="050505"/>
                <w:w w:val="105"/>
                <w:sz w:val="17"/>
              </w:rPr>
              <w:t>25</w:t>
            </w:r>
            <w:r>
              <w:rPr>
                <w:color w:val="565656"/>
                <w:w w:val="105"/>
                <w:sz w:val="17"/>
              </w:rPr>
              <w:t>.</w:t>
            </w:r>
            <w:r>
              <w:rPr>
                <w:color w:val="050505"/>
                <w:w w:val="105"/>
                <w:sz w:val="17"/>
              </w:rPr>
              <w:t>006</w:t>
            </w:r>
            <w:r>
              <w:rPr>
                <w:color w:val="464646"/>
                <w:w w:val="105"/>
                <w:sz w:val="17"/>
              </w:rPr>
              <w:t>.</w:t>
            </w:r>
            <w:r>
              <w:rPr>
                <w:color w:val="050505"/>
                <w:w w:val="105"/>
                <w:sz w:val="17"/>
              </w:rPr>
              <w:t>00</w:t>
            </w:r>
          </w:p>
        </w:tc>
        <w:tc>
          <w:tcPr>
            <w:tcW w:w="992" w:type="dxa"/>
          </w:tcPr>
          <w:p>
            <w:pPr>
              <w:pStyle w:val="TableParagraph"/>
              <w:rPr>
                <w:sz w:val="18"/>
              </w:rPr>
            </w:pPr>
          </w:p>
          <w:p>
            <w:pPr>
              <w:pStyle w:val="TableParagraph"/>
              <w:rPr>
                <w:sz w:val="18"/>
              </w:rPr>
            </w:pPr>
          </w:p>
          <w:p>
            <w:pPr>
              <w:pStyle w:val="TableParagraph"/>
              <w:spacing w:before="161"/>
              <w:ind w:left="31"/>
              <w:jc w:val="center"/>
              <w:rPr>
                <w:sz w:val="17"/>
              </w:rPr>
            </w:pPr>
            <w:r>
              <w:rPr>
                <w:color w:val="050505"/>
                <w:w w:val="105"/>
                <w:sz w:val="17"/>
              </w:rPr>
              <w:t>8703</w:t>
            </w:r>
            <w:r>
              <w:rPr>
                <w:color w:val="565656"/>
                <w:w w:val="105"/>
                <w:sz w:val="17"/>
              </w:rPr>
              <w:t>.</w:t>
            </w:r>
            <w:r>
              <w:rPr>
                <w:color w:val="050505"/>
                <w:w w:val="105"/>
                <w:sz w:val="17"/>
              </w:rPr>
              <w:t>23</w:t>
            </w:r>
            <w:r>
              <w:rPr>
                <w:color w:val="565656"/>
                <w:w w:val="105"/>
                <w:sz w:val="17"/>
              </w:rPr>
              <w:t>.</w:t>
            </w:r>
            <w:r>
              <w:rPr>
                <w:color w:val="050505"/>
                <w:w w:val="105"/>
                <w:sz w:val="17"/>
              </w:rPr>
              <w:t>10</w:t>
            </w:r>
          </w:p>
        </w:tc>
        <w:tc>
          <w:tcPr>
            <w:tcW w:w="7023" w:type="dxa"/>
          </w:tcPr>
          <w:p>
            <w:pPr>
              <w:pStyle w:val="TableParagraph"/>
              <w:spacing w:line="249" w:lineRule="auto"/>
              <w:ind w:left="90" w:right="50" w:firstLine="2"/>
              <w:jc w:val="both"/>
              <w:rPr>
                <w:sz w:val="17"/>
              </w:rPr>
            </w:pPr>
            <w:r>
              <w:rPr>
                <w:color w:val="050505"/>
                <w:sz w:val="17"/>
              </w:rPr>
              <w:t>Automóveis unicamente com motor de pistão alternativo de  ignição  por  centelha </w:t>
            </w:r>
            <w:r>
              <w:rPr>
                <w:color w:val="050505"/>
                <w:spacing w:val="-3"/>
                <w:sz w:val="17"/>
              </w:rPr>
              <w:t>(faísca*)</w:t>
            </w:r>
            <w:r>
              <w:rPr>
                <w:color w:val="2B2B2B"/>
                <w:spacing w:val="-3"/>
                <w:sz w:val="17"/>
              </w:rPr>
              <w:t>, </w:t>
            </w:r>
            <w:r>
              <w:rPr>
                <w:color w:val="050505"/>
                <w:sz w:val="17"/>
              </w:rPr>
              <w:t>de cilindrada superior a 1500 cm</w:t>
            </w:r>
            <w:r>
              <w:rPr>
                <w:rFonts w:ascii="Times New Roman" w:hAnsi="Times New Roman"/>
                <w:color w:val="050505"/>
                <w:position w:val="6"/>
                <w:sz w:val="9"/>
              </w:rPr>
              <w:t>3 </w:t>
            </w:r>
            <w:r>
              <w:rPr>
                <w:rFonts w:ascii="Times New Roman" w:hAnsi="Times New Roman"/>
                <w:color w:val="050505"/>
                <w:sz w:val="9"/>
              </w:rPr>
              <w:t>, </w:t>
            </w:r>
            <w:r>
              <w:rPr>
                <w:color w:val="050505"/>
                <w:sz w:val="17"/>
              </w:rPr>
              <w:t>mas não superior a  3000  cm</w:t>
            </w:r>
            <w:r>
              <w:rPr>
                <w:rFonts w:ascii="Times New Roman" w:hAnsi="Times New Roman"/>
                <w:color w:val="2B2B2B"/>
                <w:position w:val="6"/>
                <w:sz w:val="9"/>
              </w:rPr>
              <w:t>3 </w:t>
            </w:r>
            <w:r>
              <w:rPr>
                <w:rFonts w:ascii="Times New Roman" w:hAnsi="Times New Roman"/>
                <w:color w:val="2B2B2B"/>
                <w:sz w:val="9"/>
              </w:rPr>
              <w:t>,  </w:t>
            </w:r>
            <w:r>
              <w:rPr>
                <w:color w:val="050505"/>
                <w:sz w:val="17"/>
              </w:rPr>
              <w:t>com capacidade de transporte de pessoas sentadas inferior ou igual a 6</w:t>
            </w:r>
            <w:r>
              <w:rPr>
                <w:color w:val="2B2B2B"/>
                <w:sz w:val="17"/>
              </w:rPr>
              <w:t>, </w:t>
            </w:r>
            <w:r>
              <w:rPr>
                <w:color w:val="050505"/>
                <w:sz w:val="17"/>
              </w:rPr>
              <w:t>incluído o condutor, exceto carro celular, carro funerário e automóveis de</w:t>
            </w:r>
            <w:r>
              <w:rPr>
                <w:color w:val="050505"/>
                <w:spacing w:val="41"/>
                <w:sz w:val="17"/>
              </w:rPr>
              <w:t> </w:t>
            </w:r>
            <w:r>
              <w:rPr>
                <w:color w:val="050505"/>
                <w:sz w:val="17"/>
              </w:rPr>
              <w:t>corrida</w:t>
            </w:r>
          </w:p>
          <w:p>
            <w:pPr>
              <w:pStyle w:val="TableParagraph"/>
              <w:ind w:left="89" w:firstLine="1"/>
              <w:rPr>
                <w:sz w:val="17"/>
              </w:rPr>
            </w:pPr>
            <w:r>
              <w:rPr>
                <w:color w:val="050505"/>
                <w:w w:val="105"/>
                <w:sz w:val="17"/>
              </w:rPr>
              <w:t>(</w:t>
            </w:r>
            <w:r>
              <w:rPr>
                <w:color w:val="0707EB"/>
                <w:w w:val="105"/>
                <w:sz w:val="17"/>
                <w:u w:val="single" w:color="0000ED"/>
              </w:rPr>
              <w:t>Convênios ICMS 132/1992</w:t>
            </w:r>
            <w:r>
              <w:rPr>
                <w:color w:val="0707EB"/>
                <w:w w:val="105"/>
                <w:sz w:val="17"/>
              </w:rPr>
              <w:t> </w:t>
            </w:r>
            <w:r>
              <w:rPr>
                <w:color w:val="050505"/>
                <w:w w:val="105"/>
                <w:sz w:val="17"/>
              </w:rPr>
              <w:t>e </w:t>
            </w:r>
            <w:r>
              <w:rPr>
                <w:color w:val="0707EB"/>
                <w:w w:val="105"/>
                <w:sz w:val="17"/>
                <w:u w:val="thick" w:color="050505"/>
              </w:rPr>
              <w:t>81/2001</w:t>
            </w:r>
            <w:r>
              <w:rPr>
                <w:color w:val="050505"/>
                <w:w w:val="105"/>
                <w:sz w:val="17"/>
              </w:rPr>
              <w:t>) (</w:t>
            </w:r>
            <w:r>
              <w:rPr>
                <w:color w:val="0707EB"/>
                <w:w w:val="105"/>
                <w:sz w:val="17"/>
                <w:u w:val="single" w:color="0000ED"/>
              </w:rPr>
              <w:t>Convênio ICMS 199/2017</w:t>
            </w:r>
            <w:r>
              <w:rPr>
                <w:color w:val="050505"/>
                <w:w w:val="105"/>
                <w:sz w:val="17"/>
              </w:rPr>
              <w:t>) (</w:t>
            </w:r>
            <w:r>
              <w:rPr>
                <w:color w:val="0707EB"/>
                <w:w w:val="105"/>
                <w:sz w:val="17"/>
                <w:u w:val="single" w:color="0000ED"/>
              </w:rPr>
              <w:t>Convênios ICMS</w:t>
            </w:r>
          </w:p>
          <w:p>
            <w:pPr>
              <w:pStyle w:val="TableParagraph"/>
              <w:spacing w:line="170" w:lineRule="atLeast" w:before="4"/>
              <w:ind w:left="91" w:right="47" w:hanging="2"/>
              <w:jc w:val="both"/>
              <w:rPr>
                <w:sz w:val="14"/>
              </w:rPr>
            </w:pPr>
            <w:r>
              <w:rPr>
                <w:color w:val="0707EB"/>
                <w:w w:val="105"/>
                <w:sz w:val="17"/>
                <w:u w:val="thick" w:color="0707EB"/>
              </w:rPr>
              <w:t>92/2015</w:t>
            </w:r>
            <w:r>
              <w:rPr>
                <w:color w:val="0707EB"/>
                <w:w w:val="105"/>
                <w:sz w:val="17"/>
              </w:rPr>
              <w:t> </w:t>
            </w:r>
            <w:r>
              <w:rPr>
                <w:color w:val="050505"/>
                <w:w w:val="105"/>
                <w:sz w:val="17"/>
              </w:rPr>
              <w:t>e </w:t>
            </w:r>
            <w:r>
              <w:rPr>
                <w:color w:val="0707EB"/>
                <w:w w:val="105"/>
                <w:sz w:val="17"/>
                <w:u w:val="single" w:color="0000ED"/>
              </w:rPr>
              <w:t>146/2015</w:t>
            </w:r>
            <w:r>
              <w:rPr>
                <w:color w:val="050505"/>
                <w:w w:val="105"/>
                <w:sz w:val="17"/>
              </w:rPr>
              <w:t>) (</w:t>
            </w:r>
            <w:r>
              <w:rPr>
                <w:color w:val="0707EB"/>
                <w:w w:val="105"/>
                <w:sz w:val="17"/>
                <w:u w:val="single" w:color="0000ED"/>
              </w:rPr>
              <w:t>Convênios ICMS 52/2017</w:t>
            </w:r>
            <w:r>
              <w:rPr>
                <w:color w:val="0707EB"/>
                <w:w w:val="105"/>
                <w:sz w:val="17"/>
              </w:rPr>
              <w:t> </w:t>
            </w:r>
            <w:r>
              <w:rPr>
                <w:color w:val="050505"/>
                <w:w w:val="105"/>
                <w:sz w:val="17"/>
              </w:rPr>
              <w:t>e </w:t>
            </w:r>
            <w:r>
              <w:rPr>
                <w:color w:val="0707EB"/>
                <w:w w:val="105"/>
                <w:sz w:val="17"/>
                <w:u w:val="single" w:color="0000ED"/>
              </w:rPr>
              <w:t>109/2017</w:t>
            </w:r>
            <w:r>
              <w:rPr>
                <w:color w:val="050505"/>
                <w:w w:val="105"/>
                <w:sz w:val="17"/>
              </w:rPr>
              <w:t>) </w:t>
            </w:r>
            <w:r>
              <w:rPr>
                <w:color w:val="0C850C"/>
                <w:w w:val="105"/>
                <w:sz w:val="14"/>
              </w:rPr>
              <w:t>Alterado pelo </w:t>
            </w:r>
            <w:r>
              <w:rPr>
                <w:color w:val="0707EB"/>
                <w:w w:val="105"/>
                <w:sz w:val="14"/>
                <w:u w:val="single" w:color="0000ED"/>
              </w:rPr>
              <w:t>Decreto n</w:t>
            </w:r>
            <w:r>
              <w:rPr>
                <w:color w:val="4141EF"/>
                <w:w w:val="105"/>
                <w:sz w:val="14"/>
              </w:rPr>
              <w:t>º </w:t>
            </w:r>
            <w:r>
              <w:rPr>
                <w:color w:val="0707EB"/>
                <w:w w:val="105"/>
                <w:sz w:val="14"/>
                <w:u w:val="single" w:color="0000ED"/>
              </w:rPr>
              <w:t>9</w:t>
            </w:r>
            <w:r>
              <w:rPr>
                <w:color w:val="2121ED"/>
                <w:w w:val="105"/>
                <w:sz w:val="14"/>
                <w:u w:val="single" w:color="0000ED"/>
              </w:rPr>
              <w:t>.</w:t>
            </w:r>
            <w:r>
              <w:rPr>
                <w:color w:val="0707EB"/>
                <w:w w:val="105"/>
                <w:sz w:val="14"/>
                <w:u w:val="single" w:color="0000ED"/>
              </w:rPr>
              <w:t>018</w:t>
            </w:r>
            <w:r>
              <w:rPr>
                <w:color w:val="3131EF"/>
                <w:w w:val="105"/>
                <w:sz w:val="14"/>
                <w:u w:val="single" w:color="0000ED"/>
              </w:rPr>
              <w:t>/</w:t>
            </w:r>
            <w:r>
              <w:rPr>
                <w:color w:val="0707EB"/>
                <w:w w:val="105"/>
                <w:sz w:val="14"/>
                <w:u w:val="single" w:color="0000ED"/>
              </w:rPr>
              <w:t>2018 (DOE de 14</w:t>
            </w:r>
            <w:r>
              <w:rPr>
                <w:color w:val="3131EF"/>
                <w:w w:val="105"/>
                <w:sz w:val="14"/>
                <w:u w:val="single" w:color="0000ED"/>
              </w:rPr>
              <w:t>.</w:t>
            </w:r>
            <w:r>
              <w:rPr>
                <w:color w:val="0707EB"/>
                <w:w w:val="105"/>
                <w:sz w:val="14"/>
                <w:u w:val="single" w:color="0000ED"/>
              </w:rPr>
              <w:t>03</w:t>
            </w:r>
            <w:r>
              <w:rPr>
                <w:color w:val="3131EF"/>
                <w:w w:val="105"/>
                <w:sz w:val="14"/>
                <w:u w:val="single" w:color="0000ED"/>
              </w:rPr>
              <w:t>.</w:t>
            </w:r>
            <w:r>
              <w:rPr>
                <w:color w:val="0707EB"/>
                <w:w w:val="105"/>
                <w:sz w:val="14"/>
                <w:u w:val="single" w:color="0000ED"/>
              </w:rPr>
              <w:t>2018</w:t>
            </w:r>
            <w:r>
              <w:rPr>
                <w:color w:val="0707EB"/>
                <w:w w:val="105"/>
                <w:sz w:val="14"/>
              </w:rPr>
              <w:t>)</w:t>
            </w:r>
            <w:r>
              <w:rPr>
                <w:color w:val="267B2D"/>
                <w:w w:val="105"/>
                <w:sz w:val="14"/>
              </w:rPr>
              <w:t>, </w:t>
            </w:r>
            <w:r>
              <w:rPr>
                <w:color w:val="0C850C"/>
                <w:w w:val="105"/>
                <w:sz w:val="14"/>
              </w:rPr>
              <w:t>efeitos a partir de 01</w:t>
            </w:r>
            <w:r>
              <w:rPr>
                <w:color w:val="349A34"/>
                <w:w w:val="105"/>
                <w:sz w:val="14"/>
              </w:rPr>
              <w:t>.</w:t>
            </w:r>
            <w:r>
              <w:rPr>
                <w:color w:val="0C850C"/>
                <w:w w:val="105"/>
                <w:sz w:val="14"/>
              </w:rPr>
              <w:t>01</w:t>
            </w:r>
            <w:r>
              <w:rPr>
                <w:color w:val="49A349"/>
                <w:w w:val="105"/>
                <w:sz w:val="14"/>
              </w:rPr>
              <w:t>.</w:t>
            </w:r>
            <w:r>
              <w:rPr>
                <w:color w:val="0C850C"/>
                <w:w w:val="105"/>
                <w:sz w:val="14"/>
              </w:rPr>
              <w:t>2018 </w:t>
            </w:r>
            <w:r>
              <w:rPr>
                <w:color w:val="FF0C0C"/>
                <w:w w:val="105"/>
                <w:sz w:val="14"/>
              </w:rPr>
              <w:t>Redação Anterior</w:t>
            </w:r>
          </w:p>
        </w:tc>
      </w:tr>
      <w:tr>
        <w:trPr>
          <w:trHeight w:val="1160" w:hRule="atLeast"/>
        </w:trPr>
        <w:tc>
          <w:tcPr>
            <w:tcW w:w="1006" w:type="dxa"/>
          </w:tcPr>
          <w:p>
            <w:pPr>
              <w:pStyle w:val="TableParagraph"/>
              <w:rPr>
                <w:sz w:val="18"/>
              </w:rPr>
            </w:pPr>
          </w:p>
          <w:p>
            <w:pPr>
              <w:pStyle w:val="TableParagraph"/>
              <w:spacing w:before="6"/>
              <w:rPr>
                <w:sz w:val="24"/>
              </w:rPr>
            </w:pPr>
          </w:p>
          <w:p>
            <w:pPr>
              <w:pStyle w:val="TableParagraph"/>
              <w:ind w:left="11"/>
              <w:jc w:val="center"/>
              <w:rPr>
                <w:sz w:val="16"/>
              </w:rPr>
            </w:pPr>
            <w:r>
              <w:rPr>
                <w:color w:val="050505"/>
                <w:w w:val="104"/>
                <w:sz w:val="16"/>
              </w:rPr>
              <w:t>7</w:t>
            </w:r>
          </w:p>
        </w:tc>
        <w:tc>
          <w:tcPr>
            <w:tcW w:w="1004" w:type="dxa"/>
          </w:tcPr>
          <w:p>
            <w:pPr>
              <w:pStyle w:val="TableParagraph"/>
              <w:rPr>
                <w:sz w:val="18"/>
              </w:rPr>
            </w:pPr>
          </w:p>
          <w:p>
            <w:pPr>
              <w:pStyle w:val="TableParagraph"/>
              <w:spacing w:before="8"/>
              <w:rPr>
                <w:sz w:val="23"/>
              </w:rPr>
            </w:pPr>
          </w:p>
          <w:p>
            <w:pPr>
              <w:pStyle w:val="TableParagraph"/>
              <w:ind w:left="33" w:right="6"/>
              <w:jc w:val="center"/>
              <w:rPr>
                <w:sz w:val="17"/>
              </w:rPr>
            </w:pPr>
            <w:r>
              <w:rPr>
                <w:color w:val="050505"/>
                <w:w w:val="105"/>
                <w:sz w:val="17"/>
              </w:rPr>
              <w:t>25</w:t>
            </w:r>
            <w:r>
              <w:rPr>
                <w:color w:val="464646"/>
                <w:w w:val="105"/>
                <w:sz w:val="17"/>
              </w:rPr>
              <w:t>.</w:t>
            </w:r>
            <w:r>
              <w:rPr>
                <w:color w:val="050505"/>
                <w:w w:val="105"/>
                <w:sz w:val="17"/>
              </w:rPr>
              <w:t>007</w:t>
            </w:r>
            <w:r>
              <w:rPr>
                <w:color w:val="464646"/>
                <w:w w:val="105"/>
                <w:sz w:val="17"/>
              </w:rPr>
              <w:t>.</w:t>
            </w:r>
            <w:r>
              <w:rPr>
                <w:color w:val="050505"/>
                <w:w w:val="105"/>
                <w:sz w:val="17"/>
              </w:rPr>
              <w:t>00</w:t>
            </w:r>
          </w:p>
        </w:tc>
        <w:tc>
          <w:tcPr>
            <w:tcW w:w="992" w:type="dxa"/>
          </w:tcPr>
          <w:p>
            <w:pPr>
              <w:pStyle w:val="TableParagraph"/>
              <w:rPr>
                <w:sz w:val="18"/>
              </w:rPr>
            </w:pPr>
          </w:p>
          <w:p>
            <w:pPr>
              <w:pStyle w:val="TableParagraph"/>
              <w:spacing w:before="8"/>
              <w:rPr>
                <w:sz w:val="23"/>
              </w:rPr>
            </w:pPr>
          </w:p>
          <w:p>
            <w:pPr>
              <w:pStyle w:val="TableParagraph"/>
              <w:ind w:left="36"/>
              <w:jc w:val="center"/>
              <w:rPr>
                <w:sz w:val="17"/>
              </w:rPr>
            </w:pPr>
            <w:r>
              <w:rPr>
                <w:color w:val="050505"/>
                <w:w w:val="105"/>
                <w:sz w:val="17"/>
              </w:rPr>
              <w:t>8703</w:t>
            </w:r>
            <w:r>
              <w:rPr>
                <w:color w:val="464646"/>
                <w:w w:val="105"/>
                <w:sz w:val="17"/>
              </w:rPr>
              <w:t>.</w:t>
            </w:r>
            <w:r>
              <w:rPr>
                <w:color w:val="050505"/>
                <w:w w:val="105"/>
                <w:sz w:val="17"/>
              </w:rPr>
              <w:t>23</w:t>
            </w:r>
            <w:r>
              <w:rPr>
                <w:color w:val="464646"/>
                <w:w w:val="105"/>
                <w:sz w:val="17"/>
              </w:rPr>
              <w:t>.</w:t>
            </w:r>
            <w:r>
              <w:rPr>
                <w:color w:val="050505"/>
                <w:w w:val="105"/>
                <w:sz w:val="17"/>
              </w:rPr>
              <w:t>90</w:t>
            </w:r>
          </w:p>
        </w:tc>
        <w:tc>
          <w:tcPr>
            <w:tcW w:w="7023" w:type="dxa"/>
          </w:tcPr>
          <w:p>
            <w:pPr>
              <w:pStyle w:val="TableParagraph"/>
              <w:spacing w:line="247" w:lineRule="auto"/>
              <w:ind w:left="90" w:right="46" w:hanging="2"/>
              <w:jc w:val="both"/>
              <w:rPr>
                <w:sz w:val="17"/>
              </w:rPr>
            </w:pPr>
            <w:r>
              <w:rPr>
                <w:color w:val="050505"/>
                <w:w w:val="105"/>
                <w:sz w:val="17"/>
              </w:rPr>
              <w:t>Outros</w:t>
            </w:r>
            <w:r>
              <w:rPr>
                <w:color w:val="050505"/>
                <w:spacing w:val="-7"/>
                <w:w w:val="105"/>
                <w:sz w:val="17"/>
              </w:rPr>
              <w:t> </w:t>
            </w:r>
            <w:r>
              <w:rPr>
                <w:color w:val="050505"/>
                <w:w w:val="105"/>
                <w:sz w:val="17"/>
              </w:rPr>
              <w:t>automóveis</w:t>
            </w:r>
            <w:r>
              <w:rPr>
                <w:color w:val="050505"/>
                <w:spacing w:val="-7"/>
                <w:w w:val="105"/>
                <w:sz w:val="17"/>
              </w:rPr>
              <w:t> </w:t>
            </w:r>
            <w:r>
              <w:rPr>
                <w:color w:val="050505"/>
                <w:w w:val="105"/>
                <w:sz w:val="17"/>
              </w:rPr>
              <w:t>unicamente</w:t>
            </w:r>
            <w:r>
              <w:rPr>
                <w:color w:val="050505"/>
                <w:spacing w:val="-7"/>
                <w:w w:val="105"/>
                <w:sz w:val="17"/>
              </w:rPr>
              <w:t> </w:t>
            </w:r>
            <w:r>
              <w:rPr>
                <w:color w:val="050505"/>
                <w:w w:val="105"/>
                <w:sz w:val="17"/>
              </w:rPr>
              <w:t>com</w:t>
            </w:r>
            <w:r>
              <w:rPr>
                <w:color w:val="050505"/>
                <w:spacing w:val="-8"/>
                <w:w w:val="105"/>
                <w:sz w:val="17"/>
              </w:rPr>
              <w:t> </w:t>
            </w:r>
            <w:r>
              <w:rPr>
                <w:color w:val="050505"/>
                <w:w w:val="105"/>
                <w:sz w:val="17"/>
              </w:rPr>
              <w:t>motor</w:t>
            </w:r>
            <w:r>
              <w:rPr>
                <w:color w:val="050505"/>
                <w:spacing w:val="-8"/>
                <w:w w:val="105"/>
                <w:sz w:val="17"/>
              </w:rPr>
              <w:t> </w:t>
            </w:r>
            <w:r>
              <w:rPr>
                <w:color w:val="050505"/>
                <w:w w:val="105"/>
                <w:sz w:val="17"/>
              </w:rPr>
              <w:t>de</w:t>
            </w:r>
            <w:r>
              <w:rPr>
                <w:color w:val="050505"/>
                <w:spacing w:val="-11"/>
                <w:w w:val="105"/>
                <w:sz w:val="17"/>
              </w:rPr>
              <w:t> </w:t>
            </w:r>
            <w:r>
              <w:rPr>
                <w:color w:val="050505"/>
                <w:w w:val="105"/>
                <w:sz w:val="17"/>
              </w:rPr>
              <w:t>pistão</w:t>
            </w:r>
            <w:r>
              <w:rPr>
                <w:color w:val="050505"/>
                <w:spacing w:val="-11"/>
                <w:w w:val="105"/>
                <w:sz w:val="17"/>
              </w:rPr>
              <w:t> </w:t>
            </w:r>
            <w:r>
              <w:rPr>
                <w:color w:val="050505"/>
                <w:w w:val="105"/>
                <w:sz w:val="17"/>
              </w:rPr>
              <w:t>alternativo</w:t>
            </w:r>
            <w:r>
              <w:rPr>
                <w:color w:val="050505"/>
                <w:spacing w:val="-2"/>
                <w:w w:val="105"/>
                <w:sz w:val="17"/>
              </w:rPr>
              <w:t> </w:t>
            </w:r>
            <w:r>
              <w:rPr>
                <w:color w:val="050505"/>
                <w:w w:val="105"/>
                <w:sz w:val="17"/>
              </w:rPr>
              <w:t>de</w:t>
            </w:r>
            <w:r>
              <w:rPr>
                <w:color w:val="050505"/>
                <w:spacing w:val="-14"/>
                <w:w w:val="105"/>
                <w:sz w:val="17"/>
              </w:rPr>
              <w:t> </w:t>
            </w:r>
            <w:r>
              <w:rPr>
                <w:color w:val="050505"/>
                <w:w w:val="105"/>
                <w:sz w:val="17"/>
              </w:rPr>
              <w:t>ignição</w:t>
            </w:r>
            <w:r>
              <w:rPr>
                <w:color w:val="050505"/>
                <w:spacing w:val="-6"/>
                <w:w w:val="105"/>
                <w:sz w:val="17"/>
              </w:rPr>
              <w:t> </w:t>
            </w:r>
            <w:r>
              <w:rPr>
                <w:color w:val="050505"/>
                <w:w w:val="105"/>
                <w:sz w:val="17"/>
              </w:rPr>
              <w:t>por</w:t>
            </w:r>
            <w:r>
              <w:rPr>
                <w:color w:val="050505"/>
                <w:spacing w:val="-11"/>
                <w:w w:val="105"/>
                <w:sz w:val="17"/>
              </w:rPr>
              <w:t> </w:t>
            </w:r>
            <w:r>
              <w:rPr>
                <w:color w:val="050505"/>
                <w:w w:val="105"/>
                <w:sz w:val="17"/>
              </w:rPr>
              <w:t>centelha </w:t>
            </w:r>
            <w:r>
              <w:rPr>
                <w:color w:val="050505"/>
                <w:spacing w:val="-3"/>
                <w:w w:val="105"/>
                <w:sz w:val="17"/>
              </w:rPr>
              <w:t>(faísca*)</w:t>
            </w:r>
            <w:r>
              <w:rPr>
                <w:color w:val="2B2B2B"/>
                <w:spacing w:val="-3"/>
                <w:w w:val="105"/>
                <w:sz w:val="17"/>
              </w:rPr>
              <w:t>, </w:t>
            </w:r>
            <w:r>
              <w:rPr>
                <w:color w:val="050505"/>
                <w:w w:val="105"/>
                <w:sz w:val="17"/>
              </w:rPr>
              <w:t>de cilindrada superior a 1500 cm</w:t>
            </w:r>
            <w:r>
              <w:rPr>
                <w:rFonts w:ascii="Times New Roman" w:hAnsi="Times New Roman"/>
                <w:color w:val="2B2B2B"/>
                <w:w w:val="105"/>
                <w:position w:val="6"/>
                <w:sz w:val="9"/>
              </w:rPr>
              <w:t>3 </w:t>
            </w:r>
            <w:r>
              <w:rPr>
                <w:rFonts w:ascii="Times New Roman" w:hAnsi="Times New Roman"/>
                <w:color w:val="2B2B2B"/>
                <w:w w:val="105"/>
                <w:sz w:val="9"/>
              </w:rPr>
              <w:t>, </w:t>
            </w:r>
            <w:r>
              <w:rPr>
                <w:color w:val="050505"/>
                <w:w w:val="105"/>
                <w:sz w:val="17"/>
              </w:rPr>
              <w:t>mas não superior a 3000 cm</w:t>
            </w:r>
            <w:r>
              <w:rPr>
                <w:rFonts w:ascii="Times New Roman" w:hAnsi="Times New Roman"/>
                <w:color w:val="2B2B2B"/>
                <w:w w:val="105"/>
                <w:position w:val="6"/>
                <w:sz w:val="9"/>
              </w:rPr>
              <w:t>3 </w:t>
            </w:r>
            <w:r>
              <w:rPr>
                <w:rFonts w:ascii="Times New Roman" w:hAnsi="Times New Roman"/>
                <w:color w:val="2B2B2B"/>
                <w:w w:val="105"/>
                <w:sz w:val="9"/>
              </w:rPr>
              <w:t>, </w:t>
            </w:r>
            <w:r>
              <w:rPr>
                <w:color w:val="050505"/>
                <w:w w:val="105"/>
                <w:sz w:val="17"/>
              </w:rPr>
              <w:t>exceto carro celular, carro funerário e automóveis de</w:t>
            </w:r>
            <w:r>
              <w:rPr>
                <w:color w:val="050505"/>
                <w:spacing w:val="-1"/>
                <w:w w:val="105"/>
                <w:sz w:val="17"/>
              </w:rPr>
              <w:t> </w:t>
            </w:r>
            <w:r>
              <w:rPr>
                <w:color w:val="050505"/>
                <w:w w:val="105"/>
                <w:sz w:val="17"/>
              </w:rPr>
              <w:t>corrida</w:t>
            </w:r>
          </w:p>
          <w:p>
            <w:pPr>
              <w:pStyle w:val="TableParagraph"/>
              <w:spacing w:before="5"/>
              <w:ind w:left="89" w:firstLine="1"/>
              <w:rPr>
                <w:sz w:val="17"/>
              </w:rPr>
            </w:pPr>
            <w:r>
              <w:rPr>
                <w:color w:val="050505"/>
                <w:w w:val="105"/>
                <w:sz w:val="17"/>
              </w:rPr>
              <w:t>(</w:t>
            </w:r>
            <w:r>
              <w:rPr>
                <w:color w:val="0707EB"/>
                <w:w w:val="105"/>
                <w:sz w:val="17"/>
                <w:u w:val="single" w:color="0000ED"/>
              </w:rPr>
              <w:t>Convênios ICMS 132/1992</w:t>
            </w:r>
            <w:r>
              <w:rPr>
                <w:color w:val="0707EB"/>
                <w:w w:val="105"/>
                <w:sz w:val="17"/>
              </w:rPr>
              <w:t> </w:t>
            </w:r>
            <w:r>
              <w:rPr>
                <w:color w:val="050505"/>
                <w:w w:val="105"/>
                <w:sz w:val="17"/>
              </w:rPr>
              <w:t>e </w:t>
            </w:r>
            <w:r>
              <w:rPr>
                <w:color w:val="0707EB"/>
                <w:w w:val="105"/>
                <w:sz w:val="17"/>
                <w:u w:val="thick" w:color="050505"/>
              </w:rPr>
              <w:t>81/2001</w:t>
            </w:r>
            <w:r>
              <w:rPr>
                <w:color w:val="050505"/>
                <w:w w:val="105"/>
                <w:sz w:val="17"/>
              </w:rPr>
              <w:t>) (</w:t>
            </w:r>
            <w:r>
              <w:rPr>
                <w:color w:val="0707EB"/>
                <w:w w:val="105"/>
                <w:sz w:val="17"/>
                <w:u w:val="single" w:color="0000ED"/>
              </w:rPr>
              <w:t>Convênio ICMS 199/2017</w:t>
            </w:r>
            <w:r>
              <w:rPr>
                <w:color w:val="050505"/>
                <w:w w:val="105"/>
                <w:sz w:val="17"/>
              </w:rPr>
              <w:t>) (</w:t>
            </w:r>
            <w:r>
              <w:rPr>
                <w:color w:val="0707EB"/>
                <w:w w:val="105"/>
                <w:sz w:val="17"/>
                <w:u w:val="single" w:color="0000ED"/>
              </w:rPr>
              <w:t>Convênios ICMS</w:t>
            </w:r>
          </w:p>
          <w:p>
            <w:pPr>
              <w:pStyle w:val="TableParagraph"/>
              <w:spacing w:line="170" w:lineRule="atLeast" w:before="7"/>
              <w:ind w:left="91" w:right="47" w:hanging="2"/>
              <w:jc w:val="both"/>
              <w:rPr>
                <w:sz w:val="14"/>
              </w:rPr>
            </w:pPr>
            <w:r>
              <w:rPr>
                <w:color w:val="0707EB"/>
                <w:w w:val="105"/>
                <w:sz w:val="17"/>
                <w:u w:val="thick" w:color="0707EB"/>
              </w:rPr>
              <w:t>92/2015</w:t>
            </w:r>
            <w:r>
              <w:rPr>
                <w:color w:val="0707EB"/>
                <w:w w:val="105"/>
                <w:sz w:val="17"/>
              </w:rPr>
              <w:t> </w:t>
            </w:r>
            <w:r>
              <w:rPr>
                <w:color w:val="050505"/>
                <w:w w:val="105"/>
                <w:sz w:val="17"/>
              </w:rPr>
              <w:t>e </w:t>
            </w:r>
            <w:r>
              <w:rPr>
                <w:color w:val="0707EB"/>
                <w:w w:val="105"/>
                <w:sz w:val="17"/>
                <w:u w:val="single" w:color="0000ED"/>
              </w:rPr>
              <w:t>146/2015</w:t>
            </w:r>
            <w:r>
              <w:rPr>
                <w:color w:val="050505"/>
                <w:w w:val="105"/>
                <w:sz w:val="17"/>
              </w:rPr>
              <w:t>) (</w:t>
            </w:r>
            <w:r>
              <w:rPr>
                <w:color w:val="0707EB"/>
                <w:w w:val="105"/>
                <w:sz w:val="17"/>
                <w:u w:val="single" w:color="0000ED"/>
              </w:rPr>
              <w:t>Convênios ICMS 52/2017</w:t>
            </w:r>
            <w:r>
              <w:rPr>
                <w:color w:val="0707EB"/>
                <w:w w:val="105"/>
                <w:sz w:val="17"/>
              </w:rPr>
              <w:t> </w:t>
            </w:r>
            <w:r>
              <w:rPr>
                <w:color w:val="050505"/>
                <w:w w:val="105"/>
                <w:sz w:val="17"/>
              </w:rPr>
              <w:t>e </w:t>
            </w:r>
            <w:r>
              <w:rPr>
                <w:color w:val="0707EB"/>
                <w:w w:val="105"/>
                <w:sz w:val="17"/>
                <w:u w:val="single" w:color="0000ED"/>
              </w:rPr>
              <w:t>109/2017</w:t>
            </w:r>
            <w:r>
              <w:rPr>
                <w:color w:val="050505"/>
                <w:w w:val="105"/>
                <w:sz w:val="17"/>
              </w:rPr>
              <w:t>) </w:t>
            </w:r>
            <w:r>
              <w:rPr>
                <w:color w:val="0C850C"/>
                <w:w w:val="105"/>
                <w:sz w:val="14"/>
              </w:rPr>
              <w:t>Alterado pelo </w:t>
            </w:r>
            <w:r>
              <w:rPr>
                <w:color w:val="0707EB"/>
                <w:w w:val="105"/>
                <w:sz w:val="14"/>
                <w:u w:val="single" w:color="0000ED"/>
              </w:rPr>
              <w:t>Decreto n</w:t>
            </w:r>
            <w:r>
              <w:rPr>
                <w:color w:val="3131EF"/>
                <w:w w:val="105"/>
                <w:sz w:val="14"/>
              </w:rPr>
              <w:t>º </w:t>
            </w:r>
            <w:r>
              <w:rPr>
                <w:color w:val="0707EB"/>
                <w:w w:val="105"/>
                <w:sz w:val="14"/>
                <w:u w:val="single" w:color="0000ED"/>
              </w:rPr>
              <w:t>9.018</w:t>
            </w:r>
            <w:r>
              <w:rPr>
                <w:color w:val="3131EF"/>
                <w:w w:val="105"/>
                <w:sz w:val="14"/>
                <w:u w:val="single" w:color="0000ED"/>
              </w:rPr>
              <w:t>/</w:t>
            </w:r>
            <w:r>
              <w:rPr>
                <w:color w:val="0707EB"/>
                <w:w w:val="105"/>
                <w:sz w:val="14"/>
                <w:u w:val="single" w:color="0000ED"/>
              </w:rPr>
              <w:t>2018 (DOE de 14.03.2018</w:t>
            </w:r>
            <w:r>
              <w:rPr>
                <w:color w:val="0707EB"/>
                <w:w w:val="105"/>
                <w:sz w:val="14"/>
              </w:rPr>
              <w:t>)</w:t>
            </w:r>
            <w:r>
              <w:rPr>
                <w:color w:val="267B2D"/>
                <w:w w:val="105"/>
                <w:sz w:val="14"/>
              </w:rPr>
              <w:t>, </w:t>
            </w:r>
            <w:r>
              <w:rPr>
                <w:color w:val="0C850C"/>
                <w:w w:val="105"/>
                <w:sz w:val="14"/>
              </w:rPr>
              <w:t>efeitos a partir de 01.01</w:t>
            </w:r>
            <w:r>
              <w:rPr>
                <w:color w:val="349A34"/>
                <w:w w:val="105"/>
                <w:sz w:val="14"/>
              </w:rPr>
              <w:t>.</w:t>
            </w:r>
            <w:r>
              <w:rPr>
                <w:color w:val="0C850C"/>
                <w:w w:val="105"/>
                <w:sz w:val="14"/>
              </w:rPr>
              <w:t>2018 </w:t>
            </w:r>
            <w:r>
              <w:rPr>
                <w:color w:val="FF0C0C"/>
                <w:w w:val="105"/>
                <w:sz w:val="14"/>
              </w:rPr>
              <w:t>Redação Anterior</w:t>
            </w:r>
          </w:p>
        </w:tc>
      </w:tr>
      <w:tr>
        <w:trPr>
          <w:trHeight w:val="1359" w:hRule="atLeast"/>
        </w:trPr>
        <w:tc>
          <w:tcPr>
            <w:tcW w:w="1006" w:type="dxa"/>
          </w:tcPr>
          <w:p>
            <w:pPr>
              <w:pStyle w:val="TableParagraph"/>
              <w:rPr>
                <w:sz w:val="18"/>
              </w:rPr>
            </w:pPr>
          </w:p>
          <w:p>
            <w:pPr>
              <w:pStyle w:val="TableParagraph"/>
              <w:rPr>
                <w:sz w:val="18"/>
              </w:rPr>
            </w:pPr>
          </w:p>
          <w:p>
            <w:pPr>
              <w:pStyle w:val="TableParagraph"/>
              <w:spacing w:before="3"/>
              <w:rPr>
                <w:sz w:val="15"/>
              </w:rPr>
            </w:pPr>
          </w:p>
          <w:p>
            <w:pPr>
              <w:pStyle w:val="TableParagraph"/>
              <w:ind w:left="16"/>
              <w:jc w:val="center"/>
              <w:rPr>
                <w:sz w:val="16"/>
              </w:rPr>
            </w:pPr>
            <w:r>
              <w:rPr>
                <w:color w:val="050505"/>
                <w:w w:val="107"/>
                <w:sz w:val="16"/>
              </w:rPr>
              <w:t>8</w:t>
            </w:r>
          </w:p>
        </w:tc>
        <w:tc>
          <w:tcPr>
            <w:tcW w:w="1004" w:type="dxa"/>
          </w:tcPr>
          <w:p>
            <w:pPr>
              <w:pStyle w:val="TableParagraph"/>
              <w:rPr>
                <w:sz w:val="18"/>
              </w:rPr>
            </w:pPr>
          </w:p>
          <w:p>
            <w:pPr>
              <w:pStyle w:val="TableParagraph"/>
              <w:rPr>
                <w:sz w:val="18"/>
              </w:rPr>
            </w:pPr>
          </w:p>
          <w:p>
            <w:pPr>
              <w:pStyle w:val="TableParagraph"/>
              <w:spacing w:before="161"/>
              <w:ind w:left="21" w:right="16"/>
              <w:jc w:val="center"/>
              <w:rPr>
                <w:sz w:val="17"/>
              </w:rPr>
            </w:pPr>
            <w:r>
              <w:rPr>
                <w:color w:val="050505"/>
                <w:sz w:val="17"/>
              </w:rPr>
              <w:t>25.008.00</w:t>
            </w:r>
          </w:p>
        </w:tc>
        <w:tc>
          <w:tcPr>
            <w:tcW w:w="992" w:type="dxa"/>
          </w:tcPr>
          <w:p>
            <w:pPr>
              <w:pStyle w:val="TableParagraph"/>
              <w:rPr>
                <w:sz w:val="18"/>
              </w:rPr>
            </w:pPr>
          </w:p>
          <w:p>
            <w:pPr>
              <w:pStyle w:val="TableParagraph"/>
              <w:rPr>
                <w:sz w:val="18"/>
              </w:rPr>
            </w:pPr>
          </w:p>
          <w:p>
            <w:pPr>
              <w:pStyle w:val="TableParagraph"/>
              <w:spacing w:before="161"/>
              <w:ind w:left="14"/>
              <w:jc w:val="center"/>
              <w:rPr>
                <w:sz w:val="17"/>
              </w:rPr>
            </w:pPr>
            <w:r>
              <w:rPr>
                <w:color w:val="050505"/>
                <w:sz w:val="17"/>
              </w:rPr>
              <w:t>8703.24.10</w:t>
            </w:r>
          </w:p>
        </w:tc>
        <w:tc>
          <w:tcPr>
            <w:tcW w:w="7023" w:type="dxa"/>
          </w:tcPr>
          <w:p>
            <w:pPr>
              <w:pStyle w:val="TableParagraph"/>
              <w:spacing w:line="249" w:lineRule="auto"/>
              <w:ind w:left="90" w:right="43" w:firstLine="1"/>
              <w:jc w:val="both"/>
              <w:rPr>
                <w:sz w:val="17"/>
              </w:rPr>
            </w:pPr>
            <w:r>
              <w:rPr>
                <w:color w:val="050505"/>
                <w:sz w:val="17"/>
              </w:rPr>
              <w:t>Automóveis unicamente com motor de pistão alternativo de  ignição  por  centelha </w:t>
            </w:r>
            <w:r>
              <w:rPr>
                <w:color w:val="050505"/>
                <w:spacing w:val="-3"/>
                <w:sz w:val="17"/>
              </w:rPr>
              <w:t>(faísca*)</w:t>
            </w:r>
            <w:r>
              <w:rPr>
                <w:color w:val="2B2B2B"/>
                <w:spacing w:val="-3"/>
                <w:sz w:val="17"/>
              </w:rPr>
              <w:t>, </w:t>
            </w:r>
            <w:r>
              <w:rPr>
                <w:color w:val="050505"/>
                <w:sz w:val="17"/>
              </w:rPr>
              <w:t>de cilindrada superior a 3000 cm</w:t>
            </w:r>
            <w:r>
              <w:rPr>
                <w:color w:val="050505"/>
                <w:position w:val="6"/>
                <w:sz w:val="9"/>
              </w:rPr>
              <w:t>3 </w:t>
            </w:r>
            <w:r>
              <w:rPr>
                <w:color w:val="050505"/>
                <w:sz w:val="9"/>
              </w:rPr>
              <w:t>, </w:t>
            </w:r>
            <w:r>
              <w:rPr>
                <w:color w:val="050505"/>
                <w:sz w:val="17"/>
              </w:rPr>
              <w:t>com capacidade de transporte de pessoas sentadas inferior ou igual a 6</w:t>
            </w:r>
            <w:r>
              <w:rPr>
                <w:color w:val="2B2B2B"/>
                <w:sz w:val="17"/>
              </w:rPr>
              <w:t>, </w:t>
            </w:r>
            <w:r>
              <w:rPr>
                <w:color w:val="050505"/>
                <w:sz w:val="17"/>
              </w:rPr>
              <w:t>incluído o condutor, exceto carro celular</w:t>
            </w:r>
            <w:r>
              <w:rPr>
                <w:color w:val="2B2B2B"/>
                <w:sz w:val="17"/>
              </w:rPr>
              <w:t>, </w:t>
            </w:r>
            <w:r>
              <w:rPr>
                <w:color w:val="050505"/>
                <w:sz w:val="17"/>
              </w:rPr>
              <w:t>carro funerário e automóveis de</w:t>
            </w:r>
            <w:r>
              <w:rPr>
                <w:color w:val="050505"/>
                <w:spacing w:val="5"/>
                <w:sz w:val="17"/>
              </w:rPr>
              <w:t> </w:t>
            </w:r>
            <w:r>
              <w:rPr>
                <w:color w:val="050505"/>
                <w:sz w:val="17"/>
              </w:rPr>
              <w:t>corrida</w:t>
            </w:r>
          </w:p>
          <w:p>
            <w:pPr>
              <w:pStyle w:val="TableParagraph"/>
              <w:ind w:left="89" w:firstLine="1"/>
              <w:rPr>
                <w:sz w:val="17"/>
              </w:rPr>
            </w:pPr>
            <w:r>
              <w:rPr>
                <w:color w:val="050505"/>
                <w:w w:val="105"/>
                <w:sz w:val="17"/>
              </w:rPr>
              <w:t>(</w:t>
            </w:r>
            <w:r>
              <w:rPr>
                <w:color w:val="0707EB"/>
                <w:w w:val="105"/>
                <w:sz w:val="17"/>
                <w:u w:val="single" w:color="0000ED"/>
              </w:rPr>
              <w:t>Convênios ICMS 132</w:t>
            </w:r>
            <w:r>
              <w:rPr>
                <w:color w:val="2121ED"/>
                <w:w w:val="105"/>
                <w:sz w:val="17"/>
                <w:u w:val="single" w:color="0000ED"/>
              </w:rPr>
              <w:t>/</w:t>
            </w:r>
            <w:r>
              <w:rPr>
                <w:color w:val="0707EB"/>
                <w:w w:val="105"/>
                <w:sz w:val="17"/>
                <w:u w:val="single" w:color="0000ED"/>
              </w:rPr>
              <w:t>1992</w:t>
            </w:r>
            <w:r>
              <w:rPr>
                <w:color w:val="0707EB"/>
                <w:w w:val="105"/>
                <w:sz w:val="17"/>
              </w:rPr>
              <w:t> </w:t>
            </w:r>
            <w:r>
              <w:rPr>
                <w:color w:val="050505"/>
                <w:w w:val="105"/>
                <w:sz w:val="17"/>
              </w:rPr>
              <w:t>e </w:t>
            </w:r>
            <w:r>
              <w:rPr>
                <w:color w:val="0707EB"/>
                <w:w w:val="105"/>
                <w:sz w:val="17"/>
                <w:u w:val="thick" w:color="050505"/>
              </w:rPr>
              <w:t>81/2001</w:t>
            </w:r>
            <w:r>
              <w:rPr>
                <w:color w:val="050505"/>
                <w:w w:val="105"/>
                <w:sz w:val="17"/>
              </w:rPr>
              <w:t>) (</w:t>
            </w:r>
            <w:r>
              <w:rPr>
                <w:color w:val="0707EB"/>
                <w:w w:val="105"/>
                <w:sz w:val="17"/>
                <w:u w:val="single" w:color="0000ED"/>
              </w:rPr>
              <w:t>Convênio ICMS 199/2017</w:t>
            </w:r>
            <w:r>
              <w:rPr>
                <w:color w:val="050505"/>
                <w:w w:val="105"/>
                <w:sz w:val="17"/>
              </w:rPr>
              <w:t>) (</w:t>
            </w:r>
            <w:r>
              <w:rPr>
                <w:color w:val="0707EB"/>
                <w:w w:val="105"/>
                <w:sz w:val="17"/>
                <w:u w:val="single" w:color="0000ED"/>
              </w:rPr>
              <w:t>Convênios ICMS</w:t>
            </w:r>
          </w:p>
          <w:p>
            <w:pPr>
              <w:pStyle w:val="TableParagraph"/>
              <w:spacing w:line="170" w:lineRule="atLeast" w:before="4"/>
              <w:ind w:left="91" w:right="47" w:hanging="2"/>
              <w:jc w:val="both"/>
              <w:rPr>
                <w:sz w:val="14"/>
              </w:rPr>
            </w:pPr>
            <w:r>
              <w:rPr>
                <w:color w:val="0707EB"/>
                <w:w w:val="105"/>
                <w:sz w:val="17"/>
                <w:u w:val="thick" w:color="0707EB"/>
              </w:rPr>
              <w:t>92/2015</w:t>
            </w:r>
            <w:r>
              <w:rPr>
                <w:color w:val="0707EB"/>
                <w:w w:val="105"/>
                <w:sz w:val="17"/>
              </w:rPr>
              <w:t> </w:t>
            </w:r>
            <w:r>
              <w:rPr>
                <w:color w:val="050505"/>
                <w:w w:val="105"/>
                <w:sz w:val="17"/>
              </w:rPr>
              <w:t>e </w:t>
            </w:r>
            <w:r>
              <w:rPr>
                <w:color w:val="0707EB"/>
                <w:w w:val="105"/>
                <w:sz w:val="17"/>
                <w:u w:val="single" w:color="0000ED"/>
              </w:rPr>
              <w:t>146/2015</w:t>
            </w:r>
            <w:r>
              <w:rPr>
                <w:color w:val="050505"/>
                <w:w w:val="105"/>
                <w:sz w:val="17"/>
              </w:rPr>
              <w:t>) (</w:t>
            </w:r>
            <w:r>
              <w:rPr>
                <w:color w:val="0707EB"/>
                <w:w w:val="105"/>
                <w:sz w:val="17"/>
                <w:u w:val="single" w:color="0000ED"/>
              </w:rPr>
              <w:t>Convênios ICMS 52/2017</w:t>
            </w:r>
            <w:r>
              <w:rPr>
                <w:color w:val="0707EB"/>
                <w:w w:val="105"/>
                <w:sz w:val="17"/>
              </w:rPr>
              <w:t> </w:t>
            </w:r>
            <w:r>
              <w:rPr>
                <w:color w:val="050505"/>
                <w:w w:val="105"/>
                <w:sz w:val="17"/>
              </w:rPr>
              <w:t>e </w:t>
            </w:r>
            <w:r>
              <w:rPr>
                <w:color w:val="0707EB"/>
                <w:w w:val="105"/>
                <w:sz w:val="17"/>
                <w:u w:val="single" w:color="0000ED"/>
              </w:rPr>
              <w:t>109/2017</w:t>
            </w:r>
            <w:r>
              <w:rPr>
                <w:color w:val="050505"/>
                <w:w w:val="105"/>
                <w:sz w:val="17"/>
              </w:rPr>
              <w:t>) </w:t>
            </w:r>
            <w:r>
              <w:rPr>
                <w:color w:val="0C850C"/>
                <w:w w:val="105"/>
                <w:sz w:val="14"/>
              </w:rPr>
              <w:t>Alterado pelo </w:t>
            </w:r>
            <w:r>
              <w:rPr>
                <w:color w:val="0707EB"/>
                <w:w w:val="105"/>
                <w:sz w:val="14"/>
                <w:u w:val="single" w:color="0000ED"/>
              </w:rPr>
              <w:t>Decreto n</w:t>
            </w:r>
            <w:r>
              <w:rPr>
                <w:color w:val="4141EF"/>
                <w:w w:val="105"/>
                <w:sz w:val="14"/>
              </w:rPr>
              <w:t>º </w:t>
            </w:r>
            <w:r>
              <w:rPr>
                <w:color w:val="0707EB"/>
                <w:w w:val="105"/>
                <w:sz w:val="14"/>
                <w:u w:val="single" w:color="0000ED"/>
              </w:rPr>
              <w:t>9</w:t>
            </w:r>
            <w:r>
              <w:rPr>
                <w:color w:val="2121ED"/>
                <w:w w:val="105"/>
                <w:sz w:val="14"/>
                <w:u w:val="single" w:color="0000ED"/>
              </w:rPr>
              <w:t>.</w:t>
            </w:r>
            <w:r>
              <w:rPr>
                <w:color w:val="0707EB"/>
                <w:w w:val="105"/>
                <w:sz w:val="14"/>
                <w:u w:val="single" w:color="0000ED"/>
              </w:rPr>
              <w:t>018</w:t>
            </w:r>
            <w:r>
              <w:rPr>
                <w:color w:val="3131EF"/>
                <w:w w:val="105"/>
                <w:sz w:val="14"/>
                <w:u w:val="single" w:color="0000ED"/>
              </w:rPr>
              <w:t>/</w:t>
            </w:r>
            <w:r>
              <w:rPr>
                <w:color w:val="0707EB"/>
                <w:w w:val="105"/>
                <w:sz w:val="14"/>
                <w:u w:val="single" w:color="0000ED"/>
              </w:rPr>
              <w:t>2018 (DOE de 14</w:t>
            </w:r>
            <w:r>
              <w:rPr>
                <w:color w:val="3131EF"/>
                <w:w w:val="105"/>
                <w:sz w:val="14"/>
                <w:u w:val="single" w:color="0000ED"/>
              </w:rPr>
              <w:t>.</w:t>
            </w:r>
            <w:r>
              <w:rPr>
                <w:color w:val="0707EB"/>
                <w:w w:val="105"/>
                <w:sz w:val="14"/>
                <w:u w:val="single" w:color="0000ED"/>
              </w:rPr>
              <w:t>03</w:t>
            </w:r>
            <w:r>
              <w:rPr>
                <w:color w:val="3131EF"/>
                <w:w w:val="105"/>
                <w:sz w:val="14"/>
                <w:u w:val="single" w:color="0000ED"/>
              </w:rPr>
              <w:t>.</w:t>
            </w:r>
            <w:r>
              <w:rPr>
                <w:color w:val="0707EB"/>
                <w:w w:val="105"/>
                <w:sz w:val="14"/>
                <w:u w:val="single" w:color="0000ED"/>
              </w:rPr>
              <w:t>2018</w:t>
            </w:r>
            <w:r>
              <w:rPr>
                <w:color w:val="0707EB"/>
                <w:w w:val="105"/>
                <w:sz w:val="14"/>
              </w:rPr>
              <w:t>)</w:t>
            </w:r>
            <w:r>
              <w:rPr>
                <w:color w:val="267B2D"/>
                <w:w w:val="105"/>
                <w:sz w:val="14"/>
              </w:rPr>
              <w:t>, </w:t>
            </w:r>
            <w:r>
              <w:rPr>
                <w:color w:val="0C850C"/>
                <w:w w:val="105"/>
                <w:sz w:val="14"/>
              </w:rPr>
              <w:t>efeitos a partir de 01</w:t>
            </w:r>
            <w:r>
              <w:rPr>
                <w:color w:val="349A34"/>
                <w:w w:val="105"/>
                <w:sz w:val="14"/>
              </w:rPr>
              <w:t>.</w:t>
            </w:r>
            <w:r>
              <w:rPr>
                <w:color w:val="0C850C"/>
                <w:w w:val="105"/>
                <w:sz w:val="14"/>
              </w:rPr>
              <w:t>01</w:t>
            </w:r>
            <w:r>
              <w:rPr>
                <w:color w:val="49A349"/>
                <w:w w:val="105"/>
                <w:sz w:val="14"/>
              </w:rPr>
              <w:t>.</w:t>
            </w:r>
            <w:r>
              <w:rPr>
                <w:color w:val="0C850C"/>
                <w:w w:val="105"/>
                <w:sz w:val="14"/>
              </w:rPr>
              <w:t>2018 </w:t>
            </w:r>
            <w:r>
              <w:rPr>
                <w:color w:val="FF0C0C"/>
                <w:w w:val="105"/>
                <w:sz w:val="14"/>
              </w:rPr>
              <w:t>Redação Anterior</w:t>
            </w:r>
          </w:p>
        </w:tc>
      </w:tr>
      <w:tr>
        <w:trPr>
          <w:trHeight w:val="1159" w:hRule="atLeast"/>
        </w:trPr>
        <w:tc>
          <w:tcPr>
            <w:tcW w:w="1006" w:type="dxa"/>
          </w:tcPr>
          <w:p>
            <w:pPr>
              <w:pStyle w:val="TableParagraph"/>
              <w:rPr>
                <w:sz w:val="18"/>
              </w:rPr>
            </w:pPr>
          </w:p>
          <w:p>
            <w:pPr>
              <w:pStyle w:val="TableParagraph"/>
              <w:spacing w:before="6"/>
              <w:rPr>
                <w:sz w:val="24"/>
              </w:rPr>
            </w:pPr>
          </w:p>
          <w:p>
            <w:pPr>
              <w:pStyle w:val="TableParagraph"/>
              <w:ind w:left="10"/>
              <w:jc w:val="center"/>
              <w:rPr>
                <w:sz w:val="16"/>
              </w:rPr>
            </w:pPr>
            <w:r>
              <w:rPr>
                <w:color w:val="050505"/>
                <w:w w:val="101"/>
                <w:sz w:val="16"/>
              </w:rPr>
              <w:t>9</w:t>
            </w:r>
          </w:p>
        </w:tc>
        <w:tc>
          <w:tcPr>
            <w:tcW w:w="1004" w:type="dxa"/>
          </w:tcPr>
          <w:p>
            <w:pPr>
              <w:pStyle w:val="TableParagraph"/>
              <w:rPr>
                <w:sz w:val="18"/>
              </w:rPr>
            </w:pPr>
          </w:p>
          <w:p>
            <w:pPr>
              <w:pStyle w:val="TableParagraph"/>
              <w:spacing w:before="8"/>
              <w:rPr>
                <w:sz w:val="23"/>
              </w:rPr>
            </w:pPr>
          </w:p>
          <w:p>
            <w:pPr>
              <w:pStyle w:val="TableParagraph"/>
              <w:ind w:left="33" w:right="6"/>
              <w:jc w:val="center"/>
              <w:rPr>
                <w:sz w:val="17"/>
              </w:rPr>
            </w:pPr>
            <w:r>
              <w:rPr>
                <w:color w:val="050505"/>
                <w:w w:val="105"/>
                <w:sz w:val="17"/>
              </w:rPr>
              <w:t>25</w:t>
            </w:r>
            <w:r>
              <w:rPr>
                <w:color w:val="464646"/>
                <w:w w:val="105"/>
                <w:sz w:val="17"/>
              </w:rPr>
              <w:t>.</w:t>
            </w:r>
            <w:r>
              <w:rPr>
                <w:color w:val="050505"/>
                <w:w w:val="105"/>
                <w:sz w:val="17"/>
              </w:rPr>
              <w:t>009</w:t>
            </w:r>
            <w:r>
              <w:rPr>
                <w:color w:val="2B2B2B"/>
                <w:w w:val="105"/>
                <w:sz w:val="17"/>
              </w:rPr>
              <w:t>.</w:t>
            </w:r>
            <w:r>
              <w:rPr>
                <w:color w:val="050505"/>
                <w:w w:val="105"/>
                <w:sz w:val="17"/>
              </w:rPr>
              <w:t>00</w:t>
            </w:r>
          </w:p>
        </w:tc>
        <w:tc>
          <w:tcPr>
            <w:tcW w:w="992" w:type="dxa"/>
          </w:tcPr>
          <w:p>
            <w:pPr>
              <w:pStyle w:val="TableParagraph"/>
              <w:rPr>
                <w:sz w:val="18"/>
              </w:rPr>
            </w:pPr>
          </w:p>
          <w:p>
            <w:pPr>
              <w:pStyle w:val="TableParagraph"/>
              <w:spacing w:before="8"/>
              <w:rPr>
                <w:sz w:val="23"/>
              </w:rPr>
            </w:pPr>
          </w:p>
          <w:p>
            <w:pPr>
              <w:pStyle w:val="TableParagraph"/>
              <w:ind w:left="36"/>
              <w:jc w:val="center"/>
              <w:rPr>
                <w:sz w:val="17"/>
              </w:rPr>
            </w:pPr>
            <w:r>
              <w:rPr>
                <w:color w:val="050505"/>
                <w:w w:val="105"/>
                <w:sz w:val="17"/>
              </w:rPr>
              <w:t>8703</w:t>
            </w:r>
            <w:r>
              <w:rPr>
                <w:color w:val="464646"/>
                <w:w w:val="105"/>
                <w:sz w:val="17"/>
              </w:rPr>
              <w:t>.</w:t>
            </w:r>
            <w:r>
              <w:rPr>
                <w:color w:val="050505"/>
                <w:w w:val="105"/>
                <w:sz w:val="17"/>
              </w:rPr>
              <w:t>24</w:t>
            </w:r>
            <w:r>
              <w:rPr>
                <w:color w:val="464646"/>
                <w:w w:val="105"/>
                <w:sz w:val="17"/>
              </w:rPr>
              <w:t>.</w:t>
            </w:r>
            <w:r>
              <w:rPr>
                <w:color w:val="050505"/>
                <w:w w:val="105"/>
                <w:sz w:val="17"/>
              </w:rPr>
              <w:t>90</w:t>
            </w:r>
          </w:p>
        </w:tc>
        <w:tc>
          <w:tcPr>
            <w:tcW w:w="7023" w:type="dxa"/>
          </w:tcPr>
          <w:p>
            <w:pPr>
              <w:pStyle w:val="TableParagraph"/>
              <w:spacing w:line="247" w:lineRule="auto"/>
              <w:ind w:left="90" w:right="43" w:hanging="3"/>
              <w:jc w:val="both"/>
              <w:rPr>
                <w:sz w:val="17"/>
              </w:rPr>
            </w:pPr>
            <w:r>
              <w:rPr>
                <w:color w:val="050505"/>
                <w:w w:val="105"/>
                <w:sz w:val="17"/>
              </w:rPr>
              <w:t>Outros</w:t>
            </w:r>
            <w:r>
              <w:rPr>
                <w:color w:val="050505"/>
                <w:spacing w:val="-7"/>
                <w:w w:val="105"/>
                <w:sz w:val="17"/>
              </w:rPr>
              <w:t> </w:t>
            </w:r>
            <w:r>
              <w:rPr>
                <w:color w:val="050505"/>
                <w:w w:val="105"/>
                <w:sz w:val="17"/>
              </w:rPr>
              <w:t>automóveis</w:t>
            </w:r>
            <w:r>
              <w:rPr>
                <w:color w:val="050505"/>
                <w:spacing w:val="-7"/>
                <w:w w:val="105"/>
                <w:sz w:val="17"/>
              </w:rPr>
              <w:t> </w:t>
            </w:r>
            <w:r>
              <w:rPr>
                <w:color w:val="050505"/>
                <w:w w:val="105"/>
                <w:sz w:val="17"/>
              </w:rPr>
              <w:t>unicamente</w:t>
            </w:r>
            <w:r>
              <w:rPr>
                <w:color w:val="050505"/>
                <w:spacing w:val="-4"/>
                <w:w w:val="105"/>
                <w:sz w:val="17"/>
              </w:rPr>
              <w:t> </w:t>
            </w:r>
            <w:r>
              <w:rPr>
                <w:color w:val="050505"/>
                <w:w w:val="105"/>
                <w:sz w:val="17"/>
              </w:rPr>
              <w:t>com</w:t>
            </w:r>
            <w:r>
              <w:rPr>
                <w:color w:val="050505"/>
                <w:spacing w:val="-9"/>
                <w:w w:val="105"/>
                <w:sz w:val="17"/>
              </w:rPr>
              <w:t> </w:t>
            </w:r>
            <w:r>
              <w:rPr>
                <w:color w:val="050505"/>
                <w:w w:val="105"/>
                <w:sz w:val="17"/>
              </w:rPr>
              <w:t>motor</w:t>
            </w:r>
            <w:r>
              <w:rPr>
                <w:color w:val="050505"/>
                <w:spacing w:val="-8"/>
                <w:w w:val="105"/>
                <w:sz w:val="17"/>
              </w:rPr>
              <w:t> </w:t>
            </w:r>
            <w:r>
              <w:rPr>
                <w:color w:val="050505"/>
                <w:w w:val="105"/>
                <w:sz w:val="17"/>
              </w:rPr>
              <w:t>de</w:t>
            </w:r>
            <w:r>
              <w:rPr>
                <w:color w:val="050505"/>
                <w:spacing w:val="-12"/>
                <w:w w:val="105"/>
                <w:sz w:val="17"/>
              </w:rPr>
              <w:t> </w:t>
            </w:r>
            <w:r>
              <w:rPr>
                <w:color w:val="050505"/>
                <w:w w:val="105"/>
                <w:sz w:val="17"/>
              </w:rPr>
              <w:t>pistão</w:t>
            </w:r>
            <w:r>
              <w:rPr>
                <w:color w:val="050505"/>
                <w:spacing w:val="-12"/>
                <w:w w:val="105"/>
                <w:sz w:val="17"/>
              </w:rPr>
              <w:t> </w:t>
            </w:r>
            <w:r>
              <w:rPr>
                <w:color w:val="050505"/>
                <w:w w:val="105"/>
                <w:sz w:val="17"/>
              </w:rPr>
              <w:t>alternativo</w:t>
            </w:r>
            <w:r>
              <w:rPr>
                <w:color w:val="050505"/>
                <w:spacing w:val="-2"/>
                <w:w w:val="105"/>
                <w:sz w:val="17"/>
              </w:rPr>
              <w:t> </w:t>
            </w:r>
            <w:r>
              <w:rPr>
                <w:color w:val="050505"/>
                <w:w w:val="105"/>
                <w:sz w:val="17"/>
              </w:rPr>
              <w:t>de</w:t>
            </w:r>
            <w:r>
              <w:rPr>
                <w:color w:val="050505"/>
                <w:spacing w:val="-14"/>
                <w:w w:val="105"/>
                <w:sz w:val="17"/>
              </w:rPr>
              <w:t> </w:t>
            </w:r>
            <w:r>
              <w:rPr>
                <w:color w:val="050505"/>
                <w:w w:val="105"/>
                <w:sz w:val="17"/>
              </w:rPr>
              <w:t>ignição</w:t>
            </w:r>
            <w:r>
              <w:rPr>
                <w:color w:val="050505"/>
                <w:spacing w:val="-6"/>
                <w:w w:val="105"/>
                <w:sz w:val="17"/>
              </w:rPr>
              <w:t> </w:t>
            </w:r>
            <w:r>
              <w:rPr>
                <w:color w:val="050505"/>
                <w:w w:val="105"/>
                <w:sz w:val="17"/>
              </w:rPr>
              <w:t>por</w:t>
            </w:r>
            <w:r>
              <w:rPr>
                <w:color w:val="050505"/>
                <w:spacing w:val="-11"/>
                <w:w w:val="105"/>
                <w:sz w:val="17"/>
              </w:rPr>
              <w:t> </w:t>
            </w:r>
            <w:r>
              <w:rPr>
                <w:color w:val="050505"/>
                <w:w w:val="105"/>
                <w:sz w:val="17"/>
              </w:rPr>
              <w:t>centelha </w:t>
            </w:r>
            <w:r>
              <w:rPr>
                <w:color w:val="050505"/>
                <w:w w:val="106"/>
                <w:sz w:val="17"/>
              </w:rPr>
              <w:t>(</w:t>
            </w:r>
            <w:r>
              <w:rPr>
                <w:color w:val="050505"/>
                <w:spacing w:val="-1"/>
                <w:w w:val="106"/>
                <w:sz w:val="17"/>
              </w:rPr>
              <w:t>faísca*</w:t>
            </w:r>
            <w:r>
              <w:rPr>
                <w:color w:val="050505"/>
                <w:spacing w:val="-21"/>
                <w:w w:val="106"/>
                <w:sz w:val="17"/>
              </w:rPr>
              <w:t>)</w:t>
            </w:r>
            <w:r>
              <w:rPr>
                <w:color w:val="2B2B2B"/>
                <w:w w:val="103"/>
                <w:sz w:val="17"/>
              </w:rPr>
              <w:t>,</w:t>
            </w:r>
            <w:r>
              <w:rPr>
                <w:color w:val="2B2B2B"/>
                <w:sz w:val="17"/>
              </w:rPr>
              <w:t> </w:t>
            </w:r>
            <w:r>
              <w:rPr>
                <w:color w:val="2B2B2B"/>
                <w:spacing w:val="-9"/>
                <w:sz w:val="17"/>
              </w:rPr>
              <w:t> </w:t>
            </w:r>
            <w:r>
              <w:rPr>
                <w:color w:val="050505"/>
                <w:spacing w:val="-1"/>
                <w:w w:val="107"/>
                <w:sz w:val="17"/>
              </w:rPr>
              <w:t>d</w:t>
            </w:r>
            <w:r>
              <w:rPr>
                <w:color w:val="050505"/>
                <w:w w:val="107"/>
                <w:sz w:val="17"/>
              </w:rPr>
              <w:t>e</w:t>
            </w:r>
            <w:r>
              <w:rPr>
                <w:color w:val="050505"/>
                <w:sz w:val="17"/>
              </w:rPr>
              <w:t> </w:t>
            </w:r>
            <w:r>
              <w:rPr>
                <w:color w:val="050505"/>
                <w:spacing w:val="-6"/>
                <w:sz w:val="17"/>
              </w:rPr>
              <w:t> </w:t>
            </w:r>
            <w:r>
              <w:rPr>
                <w:color w:val="050505"/>
                <w:w w:val="101"/>
                <w:sz w:val="17"/>
              </w:rPr>
              <w:t>cilindrada</w:t>
            </w:r>
            <w:r>
              <w:rPr>
                <w:color w:val="050505"/>
                <w:sz w:val="17"/>
              </w:rPr>
              <w:t> </w:t>
            </w:r>
            <w:r>
              <w:rPr>
                <w:color w:val="050505"/>
                <w:spacing w:val="5"/>
                <w:sz w:val="17"/>
              </w:rPr>
              <w:t> </w:t>
            </w:r>
            <w:r>
              <w:rPr>
                <w:color w:val="050505"/>
                <w:w w:val="102"/>
                <w:sz w:val="17"/>
              </w:rPr>
              <w:t>superior</w:t>
            </w:r>
            <w:r>
              <w:rPr>
                <w:color w:val="050505"/>
                <w:sz w:val="17"/>
              </w:rPr>
              <w:t> </w:t>
            </w:r>
            <w:r>
              <w:rPr>
                <w:color w:val="050505"/>
                <w:spacing w:val="0"/>
                <w:sz w:val="17"/>
              </w:rPr>
              <w:t> </w:t>
            </w:r>
            <w:r>
              <w:rPr>
                <w:color w:val="050505"/>
                <w:w w:val="104"/>
                <w:sz w:val="17"/>
              </w:rPr>
              <w:t>a</w:t>
            </w:r>
            <w:r>
              <w:rPr>
                <w:color w:val="050505"/>
                <w:sz w:val="17"/>
              </w:rPr>
              <w:t> </w:t>
            </w:r>
            <w:r>
              <w:rPr>
                <w:color w:val="050505"/>
                <w:spacing w:val="-2"/>
                <w:sz w:val="17"/>
              </w:rPr>
              <w:t> </w:t>
            </w:r>
            <w:r>
              <w:rPr>
                <w:color w:val="050505"/>
                <w:spacing w:val="-1"/>
                <w:w w:val="101"/>
                <w:sz w:val="17"/>
              </w:rPr>
              <w:t>300</w:t>
            </w:r>
            <w:r>
              <w:rPr>
                <w:color w:val="050505"/>
                <w:w w:val="101"/>
                <w:sz w:val="17"/>
              </w:rPr>
              <w:t>0</w:t>
            </w:r>
            <w:r>
              <w:rPr>
                <w:color w:val="050505"/>
                <w:sz w:val="17"/>
              </w:rPr>
              <w:t> </w:t>
            </w:r>
            <w:r>
              <w:rPr>
                <w:color w:val="050505"/>
                <w:spacing w:val="0"/>
                <w:sz w:val="17"/>
              </w:rPr>
              <w:t> </w:t>
            </w:r>
            <w:r>
              <w:rPr>
                <w:color w:val="050505"/>
                <w:w w:val="104"/>
                <w:sz w:val="17"/>
              </w:rPr>
              <w:t>c</w:t>
            </w:r>
            <w:r>
              <w:rPr>
                <w:color w:val="050505"/>
                <w:spacing w:val="-2"/>
                <w:w w:val="104"/>
                <w:sz w:val="17"/>
              </w:rPr>
              <w:t>m</w:t>
            </w:r>
            <w:r>
              <w:rPr>
                <w:color w:val="2B2B2B"/>
                <w:w w:val="106"/>
                <w:position w:val="6"/>
                <w:sz w:val="8"/>
              </w:rPr>
              <w:t>3</w:t>
            </w:r>
            <w:r>
              <w:rPr>
                <w:color w:val="2B2B2B"/>
                <w:spacing w:val="-6"/>
                <w:position w:val="6"/>
                <w:sz w:val="8"/>
              </w:rPr>
              <w:t> </w:t>
            </w:r>
            <w:r>
              <w:rPr>
                <w:color w:val="2B2B2B"/>
                <w:w w:val="106"/>
                <w:sz w:val="8"/>
              </w:rPr>
              <w:t>,</w:t>
            </w:r>
            <w:r>
              <w:rPr>
                <w:color w:val="2B2B2B"/>
                <w:sz w:val="8"/>
              </w:rPr>
              <w:t>    </w:t>
            </w:r>
            <w:r>
              <w:rPr>
                <w:color w:val="2B2B2B"/>
                <w:spacing w:val="-5"/>
                <w:sz w:val="8"/>
              </w:rPr>
              <w:t> </w:t>
            </w:r>
            <w:r>
              <w:rPr>
                <w:color w:val="050505"/>
                <w:spacing w:val="-1"/>
                <w:w w:val="102"/>
                <w:sz w:val="17"/>
              </w:rPr>
              <w:t>excet</w:t>
            </w:r>
            <w:r>
              <w:rPr>
                <w:color w:val="050505"/>
                <w:w w:val="102"/>
                <w:sz w:val="17"/>
              </w:rPr>
              <w:t>o</w:t>
            </w:r>
            <w:r>
              <w:rPr>
                <w:color w:val="050505"/>
                <w:sz w:val="17"/>
              </w:rPr>
              <w:t> </w:t>
            </w:r>
            <w:r>
              <w:rPr>
                <w:color w:val="050505"/>
                <w:spacing w:val="3"/>
                <w:sz w:val="17"/>
              </w:rPr>
              <w:t> </w:t>
            </w:r>
            <w:r>
              <w:rPr>
                <w:color w:val="050505"/>
                <w:w w:val="102"/>
                <w:sz w:val="17"/>
              </w:rPr>
              <w:t>carro</w:t>
            </w:r>
            <w:r>
              <w:rPr>
                <w:color w:val="050505"/>
                <w:sz w:val="17"/>
              </w:rPr>
              <w:t>  </w:t>
            </w:r>
            <w:r>
              <w:rPr>
                <w:color w:val="050505"/>
                <w:w w:val="100"/>
                <w:sz w:val="17"/>
              </w:rPr>
              <w:t>celular,</w:t>
            </w:r>
            <w:r>
              <w:rPr>
                <w:color w:val="050505"/>
                <w:sz w:val="17"/>
              </w:rPr>
              <w:t> </w:t>
            </w:r>
            <w:r>
              <w:rPr>
                <w:color w:val="050505"/>
                <w:spacing w:val="2"/>
                <w:sz w:val="17"/>
              </w:rPr>
              <w:t> </w:t>
            </w:r>
            <w:r>
              <w:rPr>
                <w:color w:val="050505"/>
                <w:w w:val="102"/>
                <w:sz w:val="17"/>
              </w:rPr>
              <w:t>carro</w:t>
            </w:r>
            <w:r>
              <w:rPr>
                <w:color w:val="050505"/>
                <w:sz w:val="17"/>
              </w:rPr>
              <w:t>  </w:t>
            </w:r>
            <w:r>
              <w:rPr>
                <w:color w:val="050505"/>
                <w:spacing w:val="-1"/>
                <w:w w:val="102"/>
                <w:sz w:val="17"/>
              </w:rPr>
              <w:t>funerári</w:t>
            </w:r>
            <w:r>
              <w:rPr>
                <w:color w:val="050505"/>
                <w:w w:val="102"/>
                <w:sz w:val="17"/>
              </w:rPr>
              <w:t>o</w:t>
            </w:r>
            <w:r>
              <w:rPr>
                <w:color w:val="050505"/>
                <w:sz w:val="17"/>
              </w:rPr>
              <w:t> </w:t>
            </w:r>
            <w:r>
              <w:rPr>
                <w:color w:val="050505"/>
                <w:spacing w:val="1"/>
                <w:sz w:val="17"/>
              </w:rPr>
              <w:t> </w:t>
            </w:r>
            <w:r>
              <w:rPr>
                <w:color w:val="050505"/>
                <w:w w:val="105"/>
                <w:sz w:val="17"/>
              </w:rPr>
              <w:t>e </w:t>
            </w:r>
            <w:r>
              <w:rPr>
                <w:color w:val="050505"/>
                <w:w w:val="105"/>
                <w:sz w:val="17"/>
              </w:rPr>
              <w:t>automóveis de</w:t>
            </w:r>
            <w:r>
              <w:rPr>
                <w:color w:val="050505"/>
                <w:spacing w:val="-1"/>
                <w:w w:val="105"/>
                <w:sz w:val="17"/>
              </w:rPr>
              <w:t> </w:t>
            </w:r>
            <w:r>
              <w:rPr>
                <w:color w:val="050505"/>
                <w:w w:val="105"/>
                <w:sz w:val="17"/>
              </w:rPr>
              <w:t>corrida</w:t>
            </w:r>
          </w:p>
          <w:p>
            <w:pPr>
              <w:pStyle w:val="TableParagraph"/>
              <w:spacing w:before="5"/>
              <w:ind w:left="89" w:firstLine="1"/>
              <w:rPr>
                <w:sz w:val="17"/>
              </w:rPr>
            </w:pPr>
            <w:r>
              <w:rPr>
                <w:color w:val="050505"/>
                <w:w w:val="105"/>
                <w:sz w:val="17"/>
              </w:rPr>
              <w:t>(</w:t>
            </w:r>
            <w:r>
              <w:rPr>
                <w:color w:val="0707EB"/>
                <w:w w:val="105"/>
                <w:sz w:val="17"/>
                <w:u w:val="single" w:color="0000ED"/>
              </w:rPr>
              <w:t>Convênios ICMS 132/1992</w:t>
            </w:r>
            <w:r>
              <w:rPr>
                <w:color w:val="0707EB"/>
                <w:w w:val="105"/>
                <w:sz w:val="17"/>
              </w:rPr>
              <w:t> </w:t>
            </w:r>
            <w:r>
              <w:rPr>
                <w:color w:val="050505"/>
                <w:w w:val="105"/>
                <w:sz w:val="17"/>
              </w:rPr>
              <w:t>e </w:t>
            </w:r>
            <w:r>
              <w:rPr>
                <w:color w:val="0707EB"/>
                <w:w w:val="105"/>
                <w:sz w:val="17"/>
                <w:u w:val="thick" w:color="050505"/>
              </w:rPr>
              <w:t>81/2001</w:t>
            </w:r>
            <w:r>
              <w:rPr>
                <w:color w:val="050505"/>
                <w:w w:val="105"/>
                <w:sz w:val="17"/>
              </w:rPr>
              <w:t>) (</w:t>
            </w:r>
            <w:r>
              <w:rPr>
                <w:color w:val="0707EB"/>
                <w:w w:val="105"/>
                <w:sz w:val="17"/>
                <w:u w:val="single" w:color="0000ED"/>
              </w:rPr>
              <w:t>Convênio ICMS 199/2017</w:t>
            </w:r>
            <w:r>
              <w:rPr>
                <w:color w:val="050505"/>
                <w:w w:val="105"/>
                <w:sz w:val="17"/>
              </w:rPr>
              <w:t>) (</w:t>
            </w:r>
            <w:r>
              <w:rPr>
                <w:color w:val="0707EB"/>
                <w:w w:val="105"/>
                <w:sz w:val="17"/>
                <w:u w:val="single" w:color="0000ED"/>
              </w:rPr>
              <w:t>Convênios ICMS</w:t>
            </w:r>
          </w:p>
          <w:p>
            <w:pPr>
              <w:pStyle w:val="TableParagraph"/>
              <w:spacing w:line="170" w:lineRule="atLeast" w:before="6"/>
              <w:ind w:left="91" w:right="47" w:hanging="2"/>
              <w:jc w:val="both"/>
              <w:rPr>
                <w:sz w:val="14"/>
              </w:rPr>
            </w:pPr>
            <w:r>
              <w:rPr>
                <w:color w:val="0707EB"/>
                <w:w w:val="105"/>
                <w:sz w:val="17"/>
                <w:u w:val="thick" w:color="0707EB"/>
              </w:rPr>
              <w:t>92/2015</w:t>
            </w:r>
            <w:r>
              <w:rPr>
                <w:color w:val="0707EB"/>
                <w:w w:val="105"/>
                <w:sz w:val="17"/>
              </w:rPr>
              <w:t> </w:t>
            </w:r>
            <w:r>
              <w:rPr>
                <w:color w:val="050505"/>
                <w:w w:val="105"/>
                <w:sz w:val="17"/>
              </w:rPr>
              <w:t>e </w:t>
            </w:r>
            <w:r>
              <w:rPr>
                <w:color w:val="0707EB"/>
                <w:w w:val="105"/>
                <w:sz w:val="17"/>
                <w:u w:val="single" w:color="0000ED"/>
              </w:rPr>
              <w:t>146/2015</w:t>
            </w:r>
            <w:r>
              <w:rPr>
                <w:color w:val="050505"/>
                <w:w w:val="105"/>
                <w:sz w:val="17"/>
              </w:rPr>
              <w:t>) (</w:t>
            </w:r>
            <w:r>
              <w:rPr>
                <w:color w:val="0707EB"/>
                <w:w w:val="105"/>
                <w:sz w:val="17"/>
                <w:u w:val="single" w:color="0000ED"/>
              </w:rPr>
              <w:t>Convênios ICMS 52/2017</w:t>
            </w:r>
            <w:r>
              <w:rPr>
                <w:color w:val="0707EB"/>
                <w:w w:val="105"/>
                <w:sz w:val="17"/>
              </w:rPr>
              <w:t> </w:t>
            </w:r>
            <w:r>
              <w:rPr>
                <w:color w:val="050505"/>
                <w:w w:val="105"/>
                <w:sz w:val="17"/>
              </w:rPr>
              <w:t>e </w:t>
            </w:r>
            <w:r>
              <w:rPr>
                <w:color w:val="0707EB"/>
                <w:w w:val="105"/>
                <w:sz w:val="17"/>
                <w:u w:val="single" w:color="0000ED"/>
              </w:rPr>
              <w:t>109/2017</w:t>
            </w:r>
            <w:r>
              <w:rPr>
                <w:color w:val="050505"/>
                <w:w w:val="105"/>
                <w:sz w:val="17"/>
              </w:rPr>
              <w:t>) </w:t>
            </w:r>
            <w:r>
              <w:rPr>
                <w:color w:val="0C850C"/>
                <w:w w:val="105"/>
                <w:sz w:val="14"/>
              </w:rPr>
              <w:t>Alterado pelo </w:t>
            </w:r>
            <w:r>
              <w:rPr>
                <w:color w:val="0707EB"/>
                <w:w w:val="105"/>
                <w:sz w:val="14"/>
                <w:u w:val="single" w:color="0000ED"/>
              </w:rPr>
              <w:t>Decreto n</w:t>
            </w:r>
            <w:r>
              <w:rPr>
                <w:color w:val="3131EF"/>
                <w:w w:val="105"/>
                <w:sz w:val="14"/>
              </w:rPr>
              <w:t>º </w:t>
            </w:r>
            <w:r>
              <w:rPr>
                <w:color w:val="0707EB"/>
                <w:w w:val="105"/>
                <w:sz w:val="14"/>
                <w:u w:val="single" w:color="0000ED"/>
              </w:rPr>
              <w:t>9.018</w:t>
            </w:r>
            <w:r>
              <w:rPr>
                <w:color w:val="3131EF"/>
                <w:w w:val="105"/>
                <w:sz w:val="14"/>
                <w:u w:val="single" w:color="0000ED"/>
              </w:rPr>
              <w:t>/</w:t>
            </w:r>
            <w:r>
              <w:rPr>
                <w:color w:val="0707EB"/>
                <w:w w:val="105"/>
                <w:sz w:val="14"/>
                <w:u w:val="single" w:color="0000ED"/>
              </w:rPr>
              <w:t>201</w:t>
            </w:r>
            <w:r>
              <w:rPr>
                <w:color w:val="2121ED"/>
                <w:w w:val="105"/>
                <w:sz w:val="14"/>
                <w:u w:val="single" w:color="0000ED"/>
              </w:rPr>
              <w:t>8 </w:t>
            </w:r>
            <w:r>
              <w:rPr>
                <w:color w:val="0707EB"/>
                <w:w w:val="105"/>
                <w:sz w:val="14"/>
                <w:u w:val="single" w:color="0000ED"/>
              </w:rPr>
              <w:t>(DOE de 14.03.2018</w:t>
            </w:r>
            <w:r>
              <w:rPr>
                <w:color w:val="0707EB"/>
                <w:w w:val="105"/>
                <w:sz w:val="14"/>
              </w:rPr>
              <w:t>)</w:t>
            </w:r>
            <w:r>
              <w:rPr>
                <w:color w:val="267B2D"/>
                <w:w w:val="105"/>
                <w:sz w:val="14"/>
              </w:rPr>
              <w:t>, </w:t>
            </w:r>
            <w:r>
              <w:rPr>
                <w:color w:val="0C850C"/>
                <w:w w:val="105"/>
                <w:sz w:val="14"/>
              </w:rPr>
              <w:t>efeitos a partir de 01.01</w:t>
            </w:r>
            <w:r>
              <w:rPr>
                <w:color w:val="349A34"/>
                <w:w w:val="105"/>
                <w:sz w:val="14"/>
              </w:rPr>
              <w:t>.</w:t>
            </w:r>
            <w:r>
              <w:rPr>
                <w:color w:val="0C850C"/>
                <w:w w:val="105"/>
                <w:sz w:val="14"/>
              </w:rPr>
              <w:t>2018 </w:t>
            </w:r>
            <w:r>
              <w:rPr>
                <w:color w:val="FF0C0C"/>
                <w:w w:val="105"/>
                <w:sz w:val="14"/>
              </w:rPr>
              <w:t>Redação Anterior</w:t>
            </w:r>
          </w:p>
        </w:tc>
      </w:tr>
      <w:tr>
        <w:trPr>
          <w:trHeight w:val="1359" w:hRule="atLeast"/>
        </w:trPr>
        <w:tc>
          <w:tcPr>
            <w:tcW w:w="1006" w:type="dxa"/>
          </w:tcPr>
          <w:p>
            <w:pPr>
              <w:pStyle w:val="TableParagraph"/>
              <w:rPr>
                <w:sz w:val="18"/>
              </w:rPr>
            </w:pPr>
          </w:p>
          <w:p>
            <w:pPr>
              <w:pStyle w:val="TableParagraph"/>
              <w:rPr>
                <w:sz w:val="18"/>
              </w:rPr>
            </w:pPr>
          </w:p>
          <w:p>
            <w:pPr>
              <w:pStyle w:val="TableParagraph"/>
              <w:spacing w:before="6"/>
              <w:rPr>
                <w:sz w:val="14"/>
              </w:rPr>
            </w:pPr>
          </w:p>
          <w:p>
            <w:pPr>
              <w:pStyle w:val="TableParagraph"/>
              <w:ind w:left="79" w:right="58"/>
              <w:jc w:val="center"/>
              <w:rPr>
                <w:sz w:val="17"/>
              </w:rPr>
            </w:pPr>
            <w:r>
              <w:rPr>
                <w:color w:val="050505"/>
                <w:sz w:val="17"/>
              </w:rPr>
              <w:t>10</w:t>
            </w:r>
          </w:p>
        </w:tc>
        <w:tc>
          <w:tcPr>
            <w:tcW w:w="1004" w:type="dxa"/>
          </w:tcPr>
          <w:p>
            <w:pPr>
              <w:pStyle w:val="TableParagraph"/>
              <w:rPr>
                <w:sz w:val="18"/>
              </w:rPr>
            </w:pPr>
          </w:p>
          <w:p>
            <w:pPr>
              <w:pStyle w:val="TableParagraph"/>
              <w:rPr>
                <w:sz w:val="18"/>
              </w:rPr>
            </w:pPr>
          </w:p>
          <w:p>
            <w:pPr>
              <w:pStyle w:val="TableParagraph"/>
              <w:spacing w:before="6"/>
              <w:rPr>
                <w:sz w:val="14"/>
              </w:rPr>
            </w:pPr>
          </w:p>
          <w:p>
            <w:pPr>
              <w:pStyle w:val="TableParagraph"/>
              <w:ind w:left="21" w:right="16"/>
              <w:jc w:val="center"/>
              <w:rPr>
                <w:sz w:val="17"/>
              </w:rPr>
            </w:pPr>
            <w:r>
              <w:rPr>
                <w:color w:val="050505"/>
                <w:sz w:val="17"/>
              </w:rPr>
              <w:t>25.010.00</w:t>
            </w:r>
          </w:p>
        </w:tc>
        <w:tc>
          <w:tcPr>
            <w:tcW w:w="992" w:type="dxa"/>
          </w:tcPr>
          <w:p>
            <w:pPr>
              <w:pStyle w:val="TableParagraph"/>
              <w:rPr>
                <w:sz w:val="18"/>
              </w:rPr>
            </w:pPr>
          </w:p>
          <w:p>
            <w:pPr>
              <w:pStyle w:val="TableParagraph"/>
              <w:rPr>
                <w:sz w:val="18"/>
              </w:rPr>
            </w:pPr>
          </w:p>
          <w:p>
            <w:pPr>
              <w:pStyle w:val="TableParagraph"/>
              <w:spacing w:before="6"/>
              <w:rPr>
                <w:sz w:val="14"/>
              </w:rPr>
            </w:pPr>
          </w:p>
          <w:p>
            <w:pPr>
              <w:pStyle w:val="TableParagraph"/>
              <w:ind w:left="42"/>
              <w:jc w:val="center"/>
              <w:rPr>
                <w:sz w:val="17"/>
              </w:rPr>
            </w:pPr>
            <w:r>
              <w:rPr>
                <w:color w:val="050505"/>
                <w:w w:val="105"/>
                <w:sz w:val="17"/>
              </w:rPr>
              <w:t>8703</w:t>
            </w:r>
            <w:r>
              <w:rPr>
                <w:color w:val="2B2B2B"/>
                <w:w w:val="105"/>
                <w:sz w:val="17"/>
              </w:rPr>
              <w:t>.</w:t>
            </w:r>
            <w:r>
              <w:rPr>
                <w:color w:val="050505"/>
                <w:w w:val="105"/>
                <w:sz w:val="17"/>
              </w:rPr>
              <w:t>32.10</w:t>
            </w:r>
          </w:p>
        </w:tc>
        <w:tc>
          <w:tcPr>
            <w:tcW w:w="7023" w:type="dxa"/>
          </w:tcPr>
          <w:p>
            <w:pPr>
              <w:pStyle w:val="TableParagraph"/>
              <w:spacing w:line="252" w:lineRule="auto"/>
              <w:ind w:left="90" w:right="46" w:firstLine="2"/>
              <w:jc w:val="both"/>
              <w:rPr>
                <w:sz w:val="17"/>
              </w:rPr>
            </w:pPr>
            <w:r>
              <w:rPr>
                <w:color w:val="050505"/>
                <w:w w:val="105"/>
                <w:sz w:val="17"/>
              </w:rPr>
              <w:t>Automóveis unicamente com motor diesel ou semidiesel, de cilindrada superior a 1500 cm</w:t>
            </w:r>
            <w:r>
              <w:rPr>
                <w:rFonts w:ascii="Times New Roman" w:hAnsi="Times New Roman"/>
                <w:color w:val="050505"/>
                <w:w w:val="105"/>
                <w:position w:val="6"/>
                <w:sz w:val="9"/>
              </w:rPr>
              <w:t>3</w:t>
            </w:r>
            <w:r>
              <w:rPr>
                <w:rFonts w:ascii="Times New Roman" w:hAnsi="Times New Roman"/>
                <w:color w:val="050505"/>
                <w:spacing w:val="-11"/>
                <w:w w:val="105"/>
                <w:position w:val="6"/>
                <w:sz w:val="9"/>
              </w:rPr>
              <w:t> </w:t>
            </w:r>
            <w:r>
              <w:rPr>
                <w:rFonts w:ascii="Times New Roman" w:hAnsi="Times New Roman"/>
                <w:color w:val="050505"/>
                <w:w w:val="105"/>
                <w:sz w:val="9"/>
              </w:rPr>
              <w:t>,</w:t>
            </w:r>
            <w:r>
              <w:rPr>
                <w:rFonts w:ascii="Times New Roman" w:hAnsi="Times New Roman"/>
                <w:color w:val="050505"/>
                <w:spacing w:val="1"/>
                <w:w w:val="105"/>
                <w:sz w:val="9"/>
              </w:rPr>
              <w:t> </w:t>
            </w:r>
            <w:r>
              <w:rPr>
                <w:color w:val="050505"/>
                <w:w w:val="105"/>
                <w:sz w:val="17"/>
              </w:rPr>
              <w:t>mas</w:t>
            </w:r>
            <w:r>
              <w:rPr>
                <w:color w:val="050505"/>
                <w:spacing w:val="-8"/>
                <w:w w:val="105"/>
                <w:sz w:val="17"/>
              </w:rPr>
              <w:t> </w:t>
            </w:r>
            <w:r>
              <w:rPr>
                <w:color w:val="050505"/>
                <w:w w:val="105"/>
                <w:sz w:val="17"/>
              </w:rPr>
              <w:t>não</w:t>
            </w:r>
            <w:r>
              <w:rPr>
                <w:color w:val="050505"/>
                <w:spacing w:val="-9"/>
                <w:w w:val="105"/>
                <w:sz w:val="17"/>
              </w:rPr>
              <w:t> </w:t>
            </w:r>
            <w:r>
              <w:rPr>
                <w:color w:val="050505"/>
                <w:w w:val="105"/>
                <w:sz w:val="17"/>
              </w:rPr>
              <w:t>superior</w:t>
            </w:r>
            <w:r>
              <w:rPr>
                <w:color w:val="050505"/>
                <w:spacing w:val="-6"/>
                <w:w w:val="105"/>
                <w:sz w:val="17"/>
              </w:rPr>
              <w:t> </w:t>
            </w:r>
            <w:r>
              <w:rPr>
                <w:color w:val="050505"/>
                <w:w w:val="105"/>
                <w:sz w:val="17"/>
              </w:rPr>
              <w:t>a</w:t>
            </w:r>
            <w:r>
              <w:rPr>
                <w:color w:val="050505"/>
                <w:spacing w:val="-11"/>
                <w:w w:val="105"/>
                <w:sz w:val="17"/>
              </w:rPr>
              <w:t> </w:t>
            </w:r>
            <w:r>
              <w:rPr>
                <w:color w:val="050505"/>
                <w:w w:val="105"/>
                <w:sz w:val="17"/>
              </w:rPr>
              <w:t>2500</w:t>
            </w:r>
            <w:r>
              <w:rPr>
                <w:color w:val="050505"/>
                <w:spacing w:val="-10"/>
                <w:w w:val="105"/>
                <w:sz w:val="17"/>
              </w:rPr>
              <w:t> </w:t>
            </w:r>
            <w:r>
              <w:rPr>
                <w:color w:val="050505"/>
                <w:w w:val="105"/>
                <w:sz w:val="17"/>
              </w:rPr>
              <w:t>cm</w:t>
            </w:r>
            <w:r>
              <w:rPr>
                <w:rFonts w:ascii="Times New Roman" w:hAnsi="Times New Roman"/>
                <w:color w:val="050505"/>
                <w:w w:val="105"/>
                <w:position w:val="6"/>
                <w:sz w:val="9"/>
              </w:rPr>
              <w:t>3</w:t>
            </w:r>
            <w:r>
              <w:rPr>
                <w:rFonts w:ascii="Times New Roman" w:hAnsi="Times New Roman"/>
                <w:color w:val="050505"/>
                <w:spacing w:val="-7"/>
                <w:w w:val="105"/>
                <w:position w:val="6"/>
                <w:sz w:val="9"/>
              </w:rPr>
              <w:t> </w:t>
            </w:r>
            <w:r>
              <w:rPr>
                <w:rFonts w:ascii="Times New Roman" w:hAnsi="Times New Roman"/>
                <w:color w:val="2B2B2B"/>
                <w:w w:val="105"/>
                <w:sz w:val="9"/>
              </w:rPr>
              <w:t>,</w:t>
            </w:r>
            <w:r>
              <w:rPr>
                <w:rFonts w:ascii="Times New Roman" w:hAnsi="Times New Roman"/>
                <w:color w:val="2B2B2B"/>
                <w:spacing w:val="1"/>
                <w:w w:val="105"/>
                <w:sz w:val="9"/>
              </w:rPr>
              <w:t> </w:t>
            </w:r>
            <w:r>
              <w:rPr>
                <w:color w:val="050505"/>
                <w:w w:val="105"/>
                <w:sz w:val="17"/>
              </w:rPr>
              <w:t>com</w:t>
            </w:r>
            <w:r>
              <w:rPr>
                <w:color w:val="050505"/>
                <w:spacing w:val="-11"/>
                <w:w w:val="105"/>
                <w:sz w:val="17"/>
              </w:rPr>
              <w:t> </w:t>
            </w:r>
            <w:r>
              <w:rPr>
                <w:color w:val="050505"/>
                <w:w w:val="105"/>
                <w:sz w:val="17"/>
              </w:rPr>
              <w:t>capacidade</w:t>
            </w:r>
            <w:r>
              <w:rPr>
                <w:color w:val="050505"/>
                <w:spacing w:val="-6"/>
                <w:w w:val="105"/>
                <w:sz w:val="17"/>
              </w:rPr>
              <w:t> </w:t>
            </w:r>
            <w:r>
              <w:rPr>
                <w:color w:val="050505"/>
                <w:w w:val="105"/>
                <w:sz w:val="17"/>
              </w:rPr>
              <w:t>de</w:t>
            </w:r>
            <w:r>
              <w:rPr>
                <w:color w:val="050505"/>
                <w:spacing w:val="-12"/>
                <w:w w:val="105"/>
                <w:sz w:val="17"/>
              </w:rPr>
              <w:t> </w:t>
            </w:r>
            <w:r>
              <w:rPr>
                <w:color w:val="050505"/>
                <w:w w:val="105"/>
                <w:sz w:val="17"/>
              </w:rPr>
              <w:t>transporte</w:t>
            </w:r>
            <w:r>
              <w:rPr>
                <w:color w:val="050505"/>
                <w:spacing w:val="-7"/>
                <w:w w:val="105"/>
                <w:sz w:val="17"/>
              </w:rPr>
              <w:t> </w:t>
            </w:r>
            <w:r>
              <w:rPr>
                <w:color w:val="050505"/>
                <w:w w:val="105"/>
                <w:sz w:val="17"/>
              </w:rPr>
              <w:t>de</w:t>
            </w:r>
            <w:r>
              <w:rPr>
                <w:color w:val="050505"/>
                <w:spacing w:val="-10"/>
                <w:w w:val="105"/>
                <w:sz w:val="17"/>
              </w:rPr>
              <w:t> </w:t>
            </w:r>
            <w:r>
              <w:rPr>
                <w:color w:val="050505"/>
                <w:w w:val="105"/>
                <w:sz w:val="17"/>
              </w:rPr>
              <w:t>pessoas</w:t>
            </w:r>
            <w:r>
              <w:rPr>
                <w:color w:val="050505"/>
                <w:spacing w:val="-3"/>
                <w:w w:val="105"/>
                <w:sz w:val="17"/>
              </w:rPr>
              <w:t> </w:t>
            </w:r>
            <w:r>
              <w:rPr>
                <w:color w:val="050505"/>
                <w:w w:val="105"/>
                <w:sz w:val="17"/>
              </w:rPr>
              <w:t>sentadas inferior ou igual a 6</w:t>
            </w:r>
            <w:r>
              <w:rPr>
                <w:color w:val="2B2B2B"/>
                <w:w w:val="105"/>
                <w:sz w:val="17"/>
              </w:rPr>
              <w:t>, </w:t>
            </w:r>
            <w:r>
              <w:rPr>
                <w:color w:val="050505"/>
                <w:w w:val="105"/>
                <w:sz w:val="17"/>
              </w:rPr>
              <w:t>incluído o condutor</w:t>
            </w:r>
            <w:r>
              <w:rPr>
                <w:color w:val="2B2B2B"/>
                <w:w w:val="105"/>
                <w:sz w:val="17"/>
              </w:rPr>
              <w:t>, </w:t>
            </w:r>
            <w:r>
              <w:rPr>
                <w:color w:val="050505"/>
                <w:w w:val="105"/>
                <w:sz w:val="17"/>
              </w:rPr>
              <w:t>exceto ambulância</w:t>
            </w:r>
            <w:r>
              <w:rPr>
                <w:color w:val="2B2B2B"/>
                <w:w w:val="105"/>
                <w:sz w:val="17"/>
              </w:rPr>
              <w:t>, </w:t>
            </w:r>
            <w:r>
              <w:rPr>
                <w:color w:val="050505"/>
                <w:w w:val="105"/>
                <w:sz w:val="17"/>
              </w:rPr>
              <w:t>carro celular e carro funerário</w:t>
            </w:r>
          </w:p>
          <w:p>
            <w:pPr>
              <w:pStyle w:val="TableParagraph"/>
              <w:spacing w:line="191" w:lineRule="exact"/>
              <w:ind w:left="89" w:firstLine="1"/>
              <w:rPr>
                <w:sz w:val="17"/>
              </w:rPr>
            </w:pPr>
            <w:r>
              <w:rPr>
                <w:color w:val="050505"/>
                <w:w w:val="105"/>
                <w:sz w:val="17"/>
              </w:rPr>
              <w:t>(</w:t>
            </w:r>
            <w:r>
              <w:rPr>
                <w:color w:val="0707EB"/>
                <w:w w:val="105"/>
                <w:sz w:val="17"/>
                <w:u w:val="single" w:color="0000ED"/>
              </w:rPr>
              <w:t>Convênios ICMS 132/1992</w:t>
            </w:r>
            <w:r>
              <w:rPr>
                <w:color w:val="0707EB"/>
                <w:w w:val="105"/>
                <w:sz w:val="17"/>
              </w:rPr>
              <w:t> </w:t>
            </w:r>
            <w:r>
              <w:rPr>
                <w:color w:val="050505"/>
                <w:w w:val="105"/>
                <w:sz w:val="17"/>
              </w:rPr>
              <w:t>e </w:t>
            </w:r>
            <w:r>
              <w:rPr>
                <w:color w:val="0707EB"/>
                <w:w w:val="105"/>
                <w:sz w:val="17"/>
                <w:u w:val="thick" w:color="050505"/>
              </w:rPr>
              <w:t>81/2001</w:t>
            </w:r>
            <w:r>
              <w:rPr>
                <w:color w:val="050505"/>
                <w:w w:val="105"/>
                <w:sz w:val="17"/>
              </w:rPr>
              <w:t>) (</w:t>
            </w:r>
            <w:r>
              <w:rPr>
                <w:color w:val="0707EB"/>
                <w:w w:val="105"/>
                <w:sz w:val="17"/>
                <w:u w:val="single" w:color="0000ED"/>
              </w:rPr>
              <w:t>Convênio ICMS 199/2017</w:t>
            </w:r>
            <w:r>
              <w:rPr>
                <w:color w:val="050505"/>
                <w:w w:val="105"/>
                <w:sz w:val="17"/>
              </w:rPr>
              <w:t>) (</w:t>
            </w:r>
            <w:r>
              <w:rPr>
                <w:color w:val="0707EB"/>
                <w:w w:val="105"/>
                <w:sz w:val="17"/>
                <w:u w:val="single" w:color="0000ED"/>
              </w:rPr>
              <w:t>Convênios ICMS</w:t>
            </w:r>
          </w:p>
          <w:p>
            <w:pPr>
              <w:pStyle w:val="TableParagraph"/>
              <w:spacing w:line="160" w:lineRule="atLeast" w:before="6"/>
              <w:ind w:left="91" w:right="47" w:hanging="2"/>
              <w:jc w:val="both"/>
              <w:rPr>
                <w:sz w:val="14"/>
              </w:rPr>
            </w:pPr>
            <w:r>
              <w:rPr>
                <w:color w:val="0707EB"/>
                <w:w w:val="105"/>
                <w:sz w:val="17"/>
                <w:u w:val="thick" w:color="0707EB"/>
              </w:rPr>
              <w:t>92/2015</w:t>
            </w:r>
            <w:r>
              <w:rPr>
                <w:color w:val="0707EB"/>
                <w:w w:val="105"/>
                <w:sz w:val="17"/>
              </w:rPr>
              <w:t> </w:t>
            </w:r>
            <w:r>
              <w:rPr>
                <w:color w:val="050505"/>
                <w:w w:val="105"/>
                <w:sz w:val="17"/>
              </w:rPr>
              <w:t>e </w:t>
            </w:r>
            <w:r>
              <w:rPr>
                <w:color w:val="0707EB"/>
                <w:w w:val="105"/>
                <w:sz w:val="17"/>
                <w:u w:val="single" w:color="0000ED"/>
              </w:rPr>
              <w:t>146/2015</w:t>
            </w:r>
            <w:r>
              <w:rPr>
                <w:color w:val="050505"/>
                <w:w w:val="105"/>
                <w:sz w:val="17"/>
              </w:rPr>
              <w:t>) (</w:t>
            </w:r>
            <w:r>
              <w:rPr>
                <w:color w:val="0707EB"/>
                <w:w w:val="105"/>
                <w:sz w:val="17"/>
                <w:u w:val="single" w:color="0000ED"/>
              </w:rPr>
              <w:t>Convênios ICMS 52/2017</w:t>
            </w:r>
            <w:r>
              <w:rPr>
                <w:color w:val="0707EB"/>
                <w:w w:val="105"/>
                <w:sz w:val="17"/>
              </w:rPr>
              <w:t> </w:t>
            </w:r>
            <w:r>
              <w:rPr>
                <w:color w:val="050505"/>
                <w:w w:val="105"/>
                <w:sz w:val="17"/>
              </w:rPr>
              <w:t>e </w:t>
            </w:r>
            <w:r>
              <w:rPr>
                <w:color w:val="0707EB"/>
                <w:w w:val="105"/>
                <w:sz w:val="17"/>
                <w:u w:val="single" w:color="0000ED"/>
              </w:rPr>
              <w:t>109/2017</w:t>
            </w:r>
            <w:r>
              <w:rPr>
                <w:color w:val="050505"/>
                <w:w w:val="105"/>
                <w:sz w:val="17"/>
              </w:rPr>
              <w:t>) </w:t>
            </w:r>
            <w:r>
              <w:rPr>
                <w:color w:val="0C850C"/>
                <w:w w:val="105"/>
                <w:sz w:val="14"/>
              </w:rPr>
              <w:t>Alterado pelo </w:t>
            </w:r>
            <w:r>
              <w:rPr>
                <w:color w:val="0707EB"/>
                <w:w w:val="105"/>
                <w:sz w:val="14"/>
                <w:u w:val="single" w:color="0000ED"/>
              </w:rPr>
              <w:t>Decreto n</w:t>
            </w:r>
            <w:r>
              <w:rPr>
                <w:color w:val="4141EF"/>
                <w:w w:val="105"/>
                <w:sz w:val="14"/>
              </w:rPr>
              <w:t>º </w:t>
            </w:r>
            <w:r>
              <w:rPr>
                <w:color w:val="0707EB"/>
                <w:w w:val="105"/>
                <w:sz w:val="14"/>
                <w:u w:val="single" w:color="0000ED"/>
              </w:rPr>
              <w:t>9</w:t>
            </w:r>
            <w:r>
              <w:rPr>
                <w:color w:val="2121ED"/>
                <w:w w:val="105"/>
                <w:sz w:val="14"/>
                <w:u w:val="single" w:color="0000ED"/>
              </w:rPr>
              <w:t>.</w:t>
            </w:r>
            <w:r>
              <w:rPr>
                <w:color w:val="0707EB"/>
                <w:w w:val="105"/>
                <w:sz w:val="14"/>
                <w:u w:val="single" w:color="0000ED"/>
              </w:rPr>
              <w:t>018</w:t>
            </w:r>
            <w:r>
              <w:rPr>
                <w:color w:val="3131EF"/>
                <w:w w:val="105"/>
                <w:sz w:val="14"/>
                <w:u w:val="single" w:color="0000ED"/>
              </w:rPr>
              <w:t>/</w:t>
            </w:r>
            <w:r>
              <w:rPr>
                <w:color w:val="0707EB"/>
                <w:w w:val="105"/>
                <w:sz w:val="14"/>
                <w:u w:val="single" w:color="0000ED"/>
              </w:rPr>
              <w:t>2018 (DOE de 14</w:t>
            </w:r>
            <w:r>
              <w:rPr>
                <w:color w:val="3131EF"/>
                <w:w w:val="105"/>
                <w:sz w:val="14"/>
                <w:u w:val="single" w:color="0000ED"/>
              </w:rPr>
              <w:t>.</w:t>
            </w:r>
            <w:r>
              <w:rPr>
                <w:color w:val="0707EB"/>
                <w:w w:val="105"/>
                <w:sz w:val="14"/>
                <w:u w:val="single" w:color="0000ED"/>
              </w:rPr>
              <w:t>03</w:t>
            </w:r>
            <w:r>
              <w:rPr>
                <w:color w:val="3131EF"/>
                <w:w w:val="105"/>
                <w:sz w:val="14"/>
                <w:u w:val="single" w:color="0000ED"/>
              </w:rPr>
              <w:t>.</w:t>
            </w:r>
            <w:r>
              <w:rPr>
                <w:color w:val="0707EB"/>
                <w:w w:val="105"/>
                <w:sz w:val="14"/>
                <w:u w:val="single" w:color="0000ED"/>
              </w:rPr>
              <w:t>2018</w:t>
            </w:r>
            <w:r>
              <w:rPr>
                <w:color w:val="0707EB"/>
                <w:w w:val="105"/>
                <w:sz w:val="14"/>
              </w:rPr>
              <w:t>)</w:t>
            </w:r>
            <w:r>
              <w:rPr>
                <w:color w:val="267B2D"/>
                <w:w w:val="105"/>
                <w:sz w:val="14"/>
              </w:rPr>
              <w:t>, </w:t>
            </w:r>
            <w:r>
              <w:rPr>
                <w:color w:val="0C850C"/>
                <w:w w:val="105"/>
                <w:sz w:val="14"/>
              </w:rPr>
              <w:t>efeitos a partir de 01</w:t>
            </w:r>
            <w:r>
              <w:rPr>
                <w:color w:val="349A34"/>
                <w:w w:val="105"/>
                <w:sz w:val="14"/>
              </w:rPr>
              <w:t>.</w:t>
            </w:r>
            <w:r>
              <w:rPr>
                <w:color w:val="0C850C"/>
                <w:w w:val="105"/>
                <w:sz w:val="14"/>
              </w:rPr>
              <w:t>01</w:t>
            </w:r>
            <w:r>
              <w:rPr>
                <w:color w:val="49A349"/>
                <w:w w:val="105"/>
                <w:sz w:val="14"/>
              </w:rPr>
              <w:t>.</w:t>
            </w:r>
            <w:r>
              <w:rPr>
                <w:color w:val="0C850C"/>
                <w:w w:val="105"/>
                <w:sz w:val="14"/>
              </w:rPr>
              <w:t>2018 </w:t>
            </w:r>
            <w:r>
              <w:rPr>
                <w:color w:val="FF0C0C"/>
                <w:w w:val="105"/>
                <w:sz w:val="14"/>
              </w:rPr>
              <w:t>Redação Anterior</w:t>
            </w:r>
          </w:p>
        </w:tc>
      </w:tr>
      <w:tr>
        <w:trPr>
          <w:trHeight w:val="631" w:hRule="atLeast"/>
        </w:trPr>
        <w:tc>
          <w:tcPr>
            <w:tcW w:w="1006" w:type="dxa"/>
            <w:tcBorders>
              <w:bottom w:val="nil"/>
            </w:tcBorders>
          </w:tcPr>
          <w:p>
            <w:pPr>
              <w:pStyle w:val="TableParagraph"/>
              <w:spacing w:before="3"/>
              <w:ind w:left="75" w:right="58"/>
              <w:jc w:val="center"/>
              <w:rPr>
                <w:sz w:val="17"/>
              </w:rPr>
            </w:pPr>
            <w:r>
              <w:rPr>
                <w:color w:val="050505"/>
                <w:sz w:val="17"/>
              </w:rPr>
              <w:t>11</w:t>
            </w:r>
          </w:p>
        </w:tc>
        <w:tc>
          <w:tcPr>
            <w:tcW w:w="1004" w:type="dxa"/>
            <w:tcBorders>
              <w:bottom w:val="nil"/>
            </w:tcBorders>
          </w:tcPr>
          <w:p>
            <w:pPr>
              <w:pStyle w:val="TableParagraph"/>
              <w:spacing w:before="3"/>
              <w:ind w:left="33" w:right="11"/>
              <w:jc w:val="center"/>
              <w:rPr>
                <w:sz w:val="17"/>
              </w:rPr>
            </w:pPr>
            <w:r>
              <w:rPr>
                <w:color w:val="050505"/>
                <w:w w:val="105"/>
                <w:sz w:val="17"/>
              </w:rPr>
              <w:t>25 </w:t>
            </w:r>
            <w:r>
              <w:rPr>
                <w:color w:val="2B2B2B"/>
                <w:w w:val="105"/>
                <w:sz w:val="17"/>
              </w:rPr>
              <w:t>.</w:t>
            </w:r>
            <w:r>
              <w:rPr>
                <w:color w:val="050505"/>
                <w:w w:val="105"/>
                <w:sz w:val="17"/>
              </w:rPr>
              <w:t>011</w:t>
            </w:r>
            <w:r>
              <w:rPr>
                <w:color w:val="2B2B2B"/>
                <w:w w:val="105"/>
                <w:sz w:val="17"/>
              </w:rPr>
              <w:t>.</w:t>
            </w:r>
            <w:r>
              <w:rPr>
                <w:color w:val="050505"/>
                <w:w w:val="105"/>
                <w:sz w:val="17"/>
              </w:rPr>
              <w:t>00</w:t>
            </w:r>
          </w:p>
        </w:tc>
        <w:tc>
          <w:tcPr>
            <w:tcW w:w="992" w:type="dxa"/>
            <w:tcBorders>
              <w:bottom w:val="nil"/>
            </w:tcBorders>
          </w:tcPr>
          <w:p>
            <w:pPr>
              <w:pStyle w:val="TableParagraph"/>
              <w:spacing w:before="3"/>
              <w:ind w:left="36"/>
              <w:jc w:val="center"/>
              <w:rPr>
                <w:sz w:val="17"/>
              </w:rPr>
            </w:pPr>
            <w:r>
              <w:rPr>
                <w:color w:val="050505"/>
                <w:w w:val="105"/>
                <w:sz w:val="17"/>
              </w:rPr>
              <w:t>8703</w:t>
            </w:r>
            <w:r>
              <w:rPr>
                <w:color w:val="464646"/>
                <w:w w:val="105"/>
                <w:sz w:val="17"/>
              </w:rPr>
              <w:t>.</w:t>
            </w:r>
            <w:r>
              <w:rPr>
                <w:color w:val="050505"/>
                <w:w w:val="105"/>
                <w:sz w:val="17"/>
              </w:rPr>
              <w:t>32</w:t>
            </w:r>
            <w:r>
              <w:rPr>
                <w:color w:val="464646"/>
                <w:w w:val="105"/>
                <w:sz w:val="17"/>
              </w:rPr>
              <w:t>.</w:t>
            </w:r>
            <w:r>
              <w:rPr>
                <w:color w:val="050505"/>
                <w:w w:val="105"/>
                <w:sz w:val="17"/>
              </w:rPr>
              <w:t>90</w:t>
            </w:r>
          </w:p>
        </w:tc>
        <w:tc>
          <w:tcPr>
            <w:tcW w:w="7023" w:type="dxa"/>
            <w:tcBorders>
              <w:bottom w:val="nil"/>
            </w:tcBorders>
          </w:tcPr>
          <w:p>
            <w:pPr>
              <w:pStyle w:val="TableParagraph"/>
              <w:spacing w:line="254" w:lineRule="auto"/>
              <w:ind w:left="92" w:right="-19" w:hanging="5"/>
              <w:rPr>
                <w:sz w:val="17"/>
              </w:rPr>
            </w:pPr>
            <w:r>
              <w:rPr>
                <w:color w:val="050505"/>
                <w:w w:val="105"/>
                <w:sz w:val="17"/>
              </w:rPr>
              <w:t>Outros automóveis unicamente com motor diesel ou </w:t>
            </w:r>
            <w:r>
              <w:rPr>
                <w:color w:val="050505"/>
                <w:spacing w:val="-5"/>
                <w:w w:val="105"/>
                <w:sz w:val="17"/>
              </w:rPr>
              <w:t>semidiese</w:t>
            </w:r>
            <w:r>
              <w:rPr>
                <w:color w:val="2B2B2B"/>
                <w:spacing w:val="-5"/>
                <w:w w:val="105"/>
                <w:sz w:val="17"/>
              </w:rPr>
              <w:t>,</w:t>
            </w:r>
            <w:r>
              <w:rPr>
                <w:color w:val="050505"/>
                <w:spacing w:val="-5"/>
                <w:w w:val="105"/>
                <w:sz w:val="17"/>
              </w:rPr>
              <w:t>l </w:t>
            </w:r>
            <w:r>
              <w:rPr>
                <w:color w:val="050505"/>
                <w:w w:val="105"/>
                <w:sz w:val="17"/>
              </w:rPr>
              <w:t>de cilindrada superior a 1500 cm</w:t>
            </w:r>
            <w:r>
              <w:rPr>
                <w:rFonts w:ascii="Times New Roman" w:hAnsi="Times New Roman"/>
                <w:color w:val="050505"/>
                <w:w w:val="105"/>
                <w:position w:val="6"/>
                <w:sz w:val="9"/>
              </w:rPr>
              <w:t>3 </w:t>
            </w:r>
            <w:r>
              <w:rPr>
                <w:rFonts w:ascii="Times New Roman" w:hAnsi="Times New Roman"/>
                <w:color w:val="050505"/>
                <w:w w:val="105"/>
                <w:sz w:val="9"/>
              </w:rPr>
              <w:t>, </w:t>
            </w:r>
            <w:r>
              <w:rPr>
                <w:color w:val="050505"/>
                <w:w w:val="105"/>
                <w:sz w:val="17"/>
              </w:rPr>
              <w:t>mas não superior a 2500 </w:t>
            </w:r>
            <w:r>
              <w:rPr>
                <w:color w:val="050505"/>
                <w:spacing w:val="-3"/>
                <w:w w:val="105"/>
                <w:sz w:val="17"/>
              </w:rPr>
              <w:t>cm</w:t>
            </w:r>
            <w:r>
              <w:rPr>
                <w:rFonts w:ascii="Times New Roman" w:hAnsi="Times New Roman"/>
                <w:color w:val="050505"/>
                <w:spacing w:val="-3"/>
                <w:w w:val="105"/>
                <w:position w:val="6"/>
                <w:sz w:val="9"/>
              </w:rPr>
              <w:t>3 </w:t>
            </w:r>
            <w:r>
              <w:rPr>
                <w:rFonts w:ascii="Times New Roman" w:hAnsi="Times New Roman"/>
                <w:color w:val="050505"/>
                <w:w w:val="105"/>
                <w:sz w:val="9"/>
              </w:rPr>
              <w:t>, </w:t>
            </w:r>
            <w:r>
              <w:rPr>
                <w:color w:val="050505"/>
                <w:w w:val="105"/>
                <w:sz w:val="17"/>
              </w:rPr>
              <w:t>exceto ambulância</w:t>
            </w:r>
            <w:r>
              <w:rPr>
                <w:color w:val="2B2B2B"/>
                <w:w w:val="105"/>
                <w:sz w:val="17"/>
              </w:rPr>
              <w:t>, </w:t>
            </w:r>
            <w:r>
              <w:rPr>
                <w:color w:val="050505"/>
                <w:w w:val="105"/>
                <w:sz w:val="17"/>
              </w:rPr>
              <w:t>carro celular e carro</w:t>
            </w:r>
          </w:p>
          <w:p>
            <w:pPr>
              <w:pStyle w:val="TableParagraph"/>
              <w:spacing w:line="194" w:lineRule="exact"/>
              <w:ind w:left="90"/>
              <w:rPr>
                <w:sz w:val="17"/>
              </w:rPr>
            </w:pPr>
            <w:r>
              <w:rPr>
                <w:color w:val="050505"/>
                <w:sz w:val="17"/>
              </w:rPr>
              <w:t>funerário</w:t>
            </w:r>
          </w:p>
        </w:tc>
      </w:tr>
    </w:tbl>
    <w:p>
      <w:pPr>
        <w:spacing w:after="0" w:line="194" w:lineRule="exact"/>
        <w:rPr>
          <w:sz w:val="17"/>
        </w:rPr>
        <w:sectPr>
          <w:pgSz w:w="11910" w:h="16840"/>
          <w:pgMar w:top="480" w:bottom="280" w:left="540" w:right="500"/>
        </w:sectPr>
      </w:pPr>
    </w:p>
    <w:tbl>
      <w:tblPr>
        <w:tblW w:w="0" w:type="auto"/>
        <w:jc w:val="left"/>
        <w:tblInd w:w="4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006"/>
        <w:gridCol w:w="1004"/>
        <w:gridCol w:w="992"/>
        <w:gridCol w:w="7026"/>
      </w:tblGrid>
      <w:tr>
        <w:trPr>
          <w:trHeight w:val="564" w:hRule="atLeast"/>
        </w:trPr>
        <w:tc>
          <w:tcPr>
            <w:tcW w:w="1006" w:type="dxa"/>
            <w:tcBorders>
              <w:top w:val="nil"/>
            </w:tcBorders>
          </w:tcPr>
          <w:p>
            <w:pPr>
              <w:pStyle w:val="TableParagraph"/>
              <w:rPr>
                <w:rFonts w:ascii="Times New Roman"/>
                <w:sz w:val="16"/>
              </w:rPr>
            </w:pPr>
          </w:p>
        </w:tc>
        <w:tc>
          <w:tcPr>
            <w:tcW w:w="1004" w:type="dxa"/>
            <w:tcBorders>
              <w:top w:val="nil"/>
            </w:tcBorders>
          </w:tcPr>
          <w:p>
            <w:pPr>
              <w:pStyle w:val="TableParagraph"/>
              <w:rPr>
                <w:rFonts w:ascii="Times New Roman"/>
                <w:sz w:val="16"/>
              </w:rPr>
            </w:pPr>
          </w:p>
        </w:tc>
        <w:tc>
          <w:tcPr>
            <w:tcW w:w="992" w:type="dxa"/>
            <w:tcBorders>
              <w:top w:val="nil"/>
            </w:tcBorders>
          </w:tcPr>
          <w:p>
            <w:pPr>
              <w:pStyle w:val="TableParagraph"/>
              <w:rPr>
                <w:rFonts w:ascii="Times New Roman"/>
                <w:sz w:val="16"/>
              </w:rPr>
            </w:pPr>
          </w:p>
        </w:tc>
        <w:tc>
          <w:tcPr>
            <w:tcW w:w="7026" w:type="dxa"/>
            <w:tcBorders>
              <w:top w:val="nil"/>
            </w:tcBorders>
          </w:tcPr>
          <w:p>
            <w:pPr>
              <w:pStyle w:val="TableParagraph"/>
              <w:spacing w:before="2"/>
              <w:ind w:left="89" w:firstLine="1"/>
              <w:rPr>
                <w:sz w:val="17"/>
              </w:rPr>
            </w:pPr>
            <w:r>
              <w:rPr>
                <w:color w:val="050505"/>
                <w:w w:val="105"/>
                <w:sz w:val="17"/>
              </w:rPr>
              <w:t>(</w:t>
            </w:r>
            <w:r>
              <w:rPr>
                <w:color w:val="0505EB"/>
                <w:w w:val="105"/>
                <w:sz w:val="17"/>
                <w:u w:val="single" w:color="0000ED"/>
              </w:rPr>
              <w:t>Convênios ICMS 132/1992</w:t>
            </w:r>
            <w:r>
              <w:rPr>
                <w:color w:val="0505EB"/>
                <w:w w:val="105"/>
                <w:sz w:val="17"/>
              </w:rPr>
              <w:t> </w:t>
            </w:r>
            <w:r>
              <w:rPr>
                <w:color w:val="050505"/>
                <w:w w:val="105"/>
                <w:sz w:val="17"/>
              </w:rPr>
              <w:t>e </w:t>
            </w:r>
            <w:r>
              <w:rPr>
                <w:color w:val="0505EB"/>
                <w:w w:val="105"/>
                <w:sz w:val="17"/>
                <w:u w:val="thick" w:color="050505"/>
              </w:rPr>
              <w:t>81/2001</w:t>
            </w:r>
            <w:r>
              <w:rPr>
                <w:color w:val="050505"/>
                <w:w w:val="105"/>
                <w:sz w:val="17"/>
              </w:rPr>
              <w:t>) (</w:t>
            </w:r>
            <w:r>
              <w:rPr>
                <w:color w:val="0505EB"/>
                <w:w w:val="105"/>
                <w:sz w:val="17"/>
                <w:u w:val="single" w:color="0000ED"/>
              </w:rPr>
              <w:t>Convênio ICMS 199/2017</w:t>
            </w:r>
            <w:r>
              <w:rPr>
                <w:color w:val="050505"/>
                <w:w w:val="105"/>
                <w:sz w:val="17"/>
              </w:rPr>
              <w:t>) (</w:t>
            </w:r>
            <w:r>
              <w:rPr>
                <w:color w:val="0505EB"/>
                <w:w w:val="105"/>
                <w:sz w:val="17"/>
                <w:u w:val="single" w:color="0000ED"/>
              </w:rPr>
              <w:t>Convênios ICMS</w:t>
            </w:r>
          </w:p>
          <w:p>
            <w:pPr>
              <w:pStyle w:val="TableParagraph"/>
              <w:spacing w:line="170" w:lineRule="atLeast" w:before="6"/>
              <w:ind w:left="91" w:right="42" w:hanging="2"/>
              <w:rPr>
                <w:sz w:val="14"/>
              </w:rPr>
            </w:pPr>
            <w:r>
              <w:rPr>
                <w:color w:val="0505EB"/>
                <w:w w:val="105"/>
                <w:sz w:val="17"/>
                <w:u w:val="thick" w:color="0505EB"/>
              </w:rPr>
              <w:t>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 (</w:t>
            </w:r>
            <w:r>
              <w:rPr>
                <w:color w:val="0505EB"/>
                <w:w w:val="105"/>
                <w:sz w:val="17"/>
                <w:u w:val="single" w:color="0000ED"/>
              </w:rPr>
              <w:t>Convênios ICMS 52/2017</w:t>
            </w:r>
            <w:r>
              <w:rPr>
                <w:color w:val="0505EB"/>
                <w:w w:val="105"/>
                <w:sz w:val="17"/>
              </w:rPr>
              <w:t> </w:t>
            </w:r>
            <w:r>
              <w:rPr>
                <w:color w:val="050505"/>
                <w:w w:val="105"/>
                <w:sz w:val="17"/>
              </w:rPr>
              <w:t>e </w:t>
            </w:r>
            <w:r>
              <w:rPr>
                <w:color w:val="0505EB"/>
                <w:w w:val="105"/>
                <w:sz w:val="17"/>
                <w:u w:val="single" w:color="0000ED"/>
              </w:rPr>
              <w:t>109/2017</w:t>
            </w:r>
            <w:r>
              <w:rPr>
                <w:color w:val="050505"/>
                <w:w w:val="105"/>
                <w:sz w:val="17"/>
              </w:rPr>
              <w:t>) </w:t>
            </w:r>
            <w:r>
              <w:rPr>
                <w:color w:val="0C850C"/>
                <w:w w:val="105"/>
                <w:sz w:val="14"/>
              </w:rPr>
              <w:t>Alterado pelo </w:t>
            </w:r>
            <w:r>
              <w:rPr>
                <w:color w:val="0505EB"/>
                <w:w w:val="105"/>
                <w:sz w:val="14"/>
                <w:u w:val="single" w:color="0000ED"/>
              </w:rPr>
              <w:t>Decreto n</w:t>
            </w:r>
            <w:r>
              <w:rPr>
                <w:color w:val="3434EF"/>
                <w:w w:val="105"/>
                <w:sz w:val="14"/>
              </w:rPr>
              <w:t>º </w:t>
            </w:r>
            <w:r>
              <w:rPr>
                <w:color w:val="1313ED"/>
                <w:w w:val="105"/>
                <w:sz w:val="14"/>
                <w:u w:val="single" w:color="0000ED"/>
              </w:rPr>
              <w:t>9.018</w:t>
            </w:r>
            <w:r>
              <w:rPr>
                <w:color w:val="3434EF"/>
                <w:w w:val="105"/>
                <w:sz w:val="14"/>
                <w:u w:val="single" w:color="0000ED"/>
              </w:rPr>
              <w:t>/</w:t>
            </w:r>
            <w:r>
              <w:rPr>
                <w:color w:val="1313ED"/>
                <w:w w:val="105"/>
                <w:sz w:val="14"/>
                <w:u w:val="single" w:color="0000ED"/>
              </w:rPr>
              <w:t>2018 (DOE </w:t>
            </w:r>
            <w:r>
              <w:rPr>
                <w:color w:val="0505EB"/>
                <w:w w:val="105"/>
                <w:sz w:val="14"/>
                <w:u w:val="single" w:color="0000ED"/>
              </w:rPr>
              <w:t>de 14.03.2018</w:t>
            </w:r>
            <w:r>
              <w:rPr>
                <w:color w:val="0505EB"/>
                <w:w w:val="105"/>
                <w:sz w:val="14"/>
              </w:rPr>
              <w:t>)</w:t>
            </w:r>
            <w:r>
              <w:rPr>
                <w:color w:val="237928"/>
                <w:w w:val="105"/>
                <w:sz w:val="14"/>
              </w:rPr>
              <w:t>, </w:t>
            </w:r>
            <w:r>
              <w:rPr>
                <w:color w:val="0C850C"/>
                <w:w w:val="105"/>
                <w:sz w:val="14"/>
              </w:rPr>
              <w:t>efeitos a partir de 01.01.2018 </w:t>
            </w:r>
            <w:r>
              <w:rPr>
                <w:color w:val="FF0C0C"/>
                <w:w w:val="105"/>
                <w:sz w:val="14"/>
              </w:rPr>
              <w:t>Redação Anterior</w:t>
            </w:r>
          </w:p>
        </w:tc>
      </w:tr>
      <w:tr>
        <w:trPr>
          <w:trHeight w:val="1173" w:hRule="atLeast"/>
        </w:trPr>
        <w:tc>
          <w:tcPr>
            <w:tcW w:w="1006" w:type="dxa"/>
          </w:tcPr>
          <w:p>
            <w:pPr>
              <w:pStyle w:val="TableParagraph"/>
              <w:rPr>
                <w:sz w:val="18"/>
              </w:rPr>
            </w:pPr>
          </w:p>
          <w:p>
            <w:pPr>
              <w:pStyle w:val="TableParagraph"/>
              <w:spacing w:before="11"/>
              <w:rPr>
                <w:sz w:val="24"/>
              </w:rPr>
            </w:pPr>
          </w:p>
          <w:p>
            <w:pPr>
              <w:pStyle w:val="TableParagraph"/>
              <w:ind w:left="81" w:right="58"/>
              <w:jc w:val="center"/>
              <w:rPr>
                <w:sz w:val="17"/>
              </w:rPr>
            </w:pPr>
            <w:r>
              <w:rPr>
                <w:color w:val="050505"/>
                <w:sz w:val="17"/>
              </w:rPr>
              <w:t>12</w:t>
            </w:r>
          </w:p>
        </w:tc>
        <w:tc>
          <w:tcPr>
            <w:tcW w:w="1004" w:type="dxa"/>
          </w:tcPr>
          <w:p>
            <w:pPr>
              <w:pStyle w:val="TableParagraph"/>
              <w:rPr>
                <w:sz w:val="18"/>
              </w:rPr>
            </w:pPr>
          </w:p>
          <w:p>
            <w:pPr>
              <w:pStyle w:val="TableParagraph"/>
              <w:spacing w:before="11"/>
              <w:rPr>
                <w:sz w:val="24"/>
              </w:rPr>
            </w:pPr>
          </w:p>
          <w:p>
            <w:pPr>
              <w:pStyle w:val="TableParagraph"/>
              <w:ind w:left="21" w:right="16"/>
              <w:jc w:val="center"/>
              <w:rPr>
                <w:sz w:val="17"/>
              </w:rPr>
            </w:pPr>
            <w:r>
              <w:rPr>
                <w:color w:val="050505"/>
                <w:sz w:val="17"/>
              </w:rPr>
              <w:t>25.012.00</w:t>
            </w:r>
          </w:p>
        </w:tc>
        <w:tc>
          <w:tcPr>
            <w:tcW w:w="992" w:type="dxa"/>
          </w:tcPr>
          <w:p>
            <w:pPr>
              <w:pStyle w:val="TableParagraph"/>
              <w:rPr>
                <w:sz w:val="18"/>
              </w:rPr>
            </w:pPr>
          </w:p>
          <w:p>
            <w:pPr>
              <w:pStyle w:val="TableParagraph"/>
              <w:spacing w:before="11"/>
              <w:rPr>
                <w:sz w:val="24"/>
              </w:rPr>
            </w:pPr>
          </w:p>
          <w:p>
            <w:pPr>
              <w:pStyle w:val="TableParagraph"/>
              <w:ind w:left="42"/>
              <w:jc w:val="center"/>
              <w:rPr>
                <w:sz w:val="17"/>
              </w:rPr>
            </w:pPr>
            <w:r>
              <w:rPr>
                <w:color w:val="050505"/>
                <w:w w:val="105"/>
                <w:sz w:val="17"/>
              </w:rPr>
              <w:t>8703</w:t>
            </w:r>
            <w:r>
              <w:rPr>
                <w:color w:val="2F2F2F"/>
                <w:w w:val="105"/>
                <w:sz w:val="17"/>
              </w:rPr>
              <w:t>.</w:t>
            </w:r>
            <w:r>
              <w:rPr>
                <w:color w:val="050505"/>
                <w:w w:val="105"/>
                <w:sz w:val="17"/>
              </w:rPr>
              <w:t>33.10</w:t>
            </w:r>
          </w:p>
        </w:tc>
        <w:tc>
          <w:tcPr>
            <w:tcW w:w="7026" w:type="dxa"/>
          </w:tcPr>
          <w:p>
            <w:pPr>
              <w:pStyle w:val="TableParagraph"/>
              <w:spacing w:line="247" w:lineRule="auto"/>
              <w:ind w:left="90" w:right="47" w:firstLine="2"/>
              <w:jc w:val="both"/>
              <w:rPr>
                <w:sz w:val="17"/>
              </w:rPr>
            </w:pPr>
            <w:r>
              <w:rPr>
                <w:color w:val="050505"/>
                <w:w w:val="105"/>
                <w:sz w:val="17"/>
              </w:rPr>
              <w:t>Automóveis unicamente com motor diesel ou semidiesel, de cilindrada superior a 2500 </w:t>
            </w:r>
            <w:r>
              <w:rPr>
                <w:color w:val="050505"/>
                <w:w w:val="104"/>
                <w:sz w:val="17"/>
              </w:rPr>
              <w:t>cm</w:t>
            </w:r>
            <w:r>
              <w:rPr>
                <w:color w:val="050505"/>
                <w:w w:val="106"/>
                <w:position w:val="6"/>
                <w:sz w:val="8"/>
              </w:rPr>
              <w:t>3</w:t>
            </w:r>
            <w:r>
              <w:rPr>
                <w:color w:val="050505"/>
                <w:position w:val="6"/>
                <w:sz w:val="8"/>
              </w:rPr>
              <w:t> </w:t>
            </w:r>
            <w:r>
              <w:rPr>
                <w:color w:val="050505"/>
                <w:w w:val="106"/>
                <w:sz w:val="8"/>
              </w:rPr>
              <w:t>,</w:t>
            </w:r>
            <w:r>
              <w:rPr>
                <w:color w:val="050505"/>
                <w:sz w:val="8"/>
              </w:rPr>
              <w:t>   </w:t>
            </w:r>
            <w:r>
              <w:rPr>
                <w:color w:val="050505"/>
                <w:w w:val="104"/>
                <w:sz w:val="17"/>
              </w:rPr>
              <w:t>com</w:t>
            </w:r>
            <w:r>
              <w:rPr>
                <w:color w:val="050505"/>
                <w:sz w:val="17"/>
              </w:rPr>
              <w:t> </w:t>
            </w:r>
            <w:r>
              <w:rPr>
                <w:color w:val="050505"/>
                <w:w w:val="101"/>
                <w:sz w:val="17"/>
              </w:rPr>
              <w:t>capacidade</w:t>
            </w:r>
            <w:r>
              <w:rPr>
                <w:color w:val="050505"/>
                <w:sz w:val="17"/>
              </w:rPr>
              <w:t> </w:t>
            </w:r>
            <w:r>
              <w:rPr>
                <w:color w:val="050505"/>
                <w:w w:val="104"/>
                <w:sz w:val="17"/>
              </w:rPr>
              <w:t>de</w:t>
            </w:r>
            <w:r>
              <w:rPr>
                <w:color w:val="050505"/>
                <w:sz w:val="17"/>
              </w:rPr>
              <w:t> </w:t>
            </w:r>
            <w:r>
              <w:rPr>
                <w:color w:val="050505"/>
                <w:w w:val="102"/>
                <w:sz w:val="17"/>
              </w:rPr>
              <w:t>transporte</w:t>
            </w:r>
            <w:r>
              <w:rPr>
                <w:color w:val="050505"/>
                <w:sz w:val="17"/>
              </w:rPr>
              <w:t> </w:t>
            </w:r>
            <w:r>
              <w:rPr>
                <w:color w:val="050505"/>
                <w:w w:val="104"/>
                <w:sz w:val="17"/>
              </w:rPr>
              <w:t>de</w:t>
            </w:r>
            <w:r>
              <w:rPr>
                <w:color w:val="050505"/>
                <w:sz w:val="17"/>
              </w:rPr>
              <w:t> </w:t>
            </w:r>
            <w:r>
              <w:rPr>
                <w:color w:val="050505"/>
                <w:w w:val="103"/>
                <w:sz w:val="17"/>
              </w:rPr>
              <w:t>pessoas</w:t>
            </w:r>
            <w:r>
              <w:rPr>
                <w:color w:val="050505"/>
                <w:sz w:val="17"/>
              </w:rPr>
              <w:t> </w:t>
            </w:r>
            <w:r>
              <w:rPr>
                <w:color w:val="050505"/>
                <w:w w:val="101"/>
                <w:sz w:val="17"/>
              </w:rPr>
              <w:t>sentadas</w:t>
            </w:r>
            <w:r>
              <w:rPr>
                <w:color w:val="050505"/>
                <w:sz w:val="17"/>
              </w:rPr>
              <w:t> </w:t>
            </w:r>
            <w:r>
              <w:rPr>
                <w:color w:val="050505"/>
                <w:w w:val="101"/>
                <w:sz w:val="17"/>
              </w:rPr>
              <w:t>inferior</w:t>
            </w:r>
            <w:r>
              <w:rPr>
                <w:color w:val="050505"/>
                <w:sz w:val="17"/>
              </w:rPr>
              <w:t> </w:t>
            </w:r>
            <w:r>
              <w:rPr>
                <w:color w:val="050505"/>
                <w:w w:val="105"/>
                <w:sz w:val="17"/>
              </w:rPr>
              <w:t>ou</w:t>
            </w:r>
            <w:r>
              <w:rPr>
                <w:color w:val="050505"/>
                <w:sz w:val="17"/>
              </w:rPr>
              <w:t> </w:t>
            </w:r>
            <w:r>
              <w:rPr>
                <w:color w:val="050505"/>
                <w:w w:val="102"/>
                <w:sz w:val="17"/>
              </w:rPr>
              <w:t>igual</w:t>
            </w:r>
            <w:r>
              <w:rPr>
                <w:color w:val="050505"/>
                <w:sz w:val="17"/>
              </w:rPr>
              <w:t> </w:t>
            </w:r>
            <w:r>
              <w:rPr>
                <w:color w:val="050505"/>
                <w:w w:val="104"/>
                <w:sz w:val="17"/>
              </w:rPr>
              <w:t>a</w:t>
            </w:r>
            <w:r>
              <w:rPr>
                <w:color w:val="050505"/>
                <w:sz w:val="17"/>
              </w:rPr>
              <w:t> </w:t>
            </w:r>
            <w:r>
              <w:rPr>
                <w:color w:val="050505"/>
                <w:w w:val="102"/>
                <w:sz w:val="17"/>
              </w:rPr>
              <w:t>6,</w:t>
            </w:r>
            <w:r>
              <w:rPr>
                <w:color w:val="050505"/>
                <w:sz w:val="17"/>
              </w:rPr>
              <w:t> </w:t>
            </w:r>
            <w:r>
              <w:rPr>
                <w:color w:val="050505"/>
                <w:w w:val="102"/>
                <w:sz w:val="17"/>
              </w:rPr>
              <w:t>incluído</w:t>
            </w:r>
            <w:r>
              <w:rPr>
                <w:color w:val="050505"/>
                <w:sz w:val="17"/>
              </w:rPr>
              <w:t> </w:t>
            </w:r>
            <w:r>
              <w:rPr>
                <w:color w:val="050505"/>
                <w:w w:val="103"/>
                <w:sz w:val="17"/>
              </w:rPr>
              <w:t>o </w:t>
            </w:r>
            <w:r>
              <w:rPr>
                <w:color w:val="050505"/>
                <w:w w:val="105"/>
                <w:sz w:val="17"/>
              </w:rPr>
              <w:t>condutor</w:t>
            </w:r>
            <w:r>
              <w:rPr>
                <w:color w:val="2F2F2F"/>
                <w:w w:val="105"/>
                <w:sz w:val="17"/>
              </w:rPr>
              <w:t>, </w:t>
            </w:r>
            <w:r>
              <w:rPr>
                <w:color w:val="050505"/>
                <w:w w:val="105"/>
                <w:sz w:val="17"/>
              </w:rPr>
              <w:t>exceto carro celular e carro funerário</w:t>
            </w:r>
          </w:p>
          <w:p>
            <w:pPr>
              <w:pStyle w:val="TableParagraph"/>
              <w:spacing w:before="5"/>
              <w:ind w:left="89" w:firstLine="1"/>
              <w:rPr>
                <w:sz w:val="17"/>
              </w:rPr>
            </w:pPr>
            <w:r>
              <w:rPr>
                <w:color w:val="050505"/>
                <w:w w:val="105"/>
                <w:sz w:val="17"/>
              </w:rPr>
              <w:t>(</w:t>
            </w:r>
            <w:r>
              <w:rPr>
                <w:color w:val="0505EB"/>
                <w:w w:val="105"/>
                <w:sz w:val="17"/>
                <w:u w:val="single" w:color="0000ED"/>
              </w:rPr>
              <w:t>Convênios ICMS 132/1992</w:t>
            </w:r>
            <w:r>
              <w:rPr>
                <w:color w:val="0505EB"/>
                <w:w w:val="105"/>
                <w:sz w:val="17"/>
              </w:rPr>
              <w:t> </w:t>
            </w:r>
            <w:r>
              <w:rPr>
                <w:color w:val="050505"/>
                <w:w w:val="105"/>
                <w:sz w:val="17"/>
              </w:rPr>
              <w:t>e </w:t>
            </w:r>
            <w:r>
              <w:rPr>
                <w:color w:val="0505EB"/>
                <w:w w:val="105"/>
                <w:sz w:val="17"/>
                <w:u w:val="thick" w:color="050505"/>
              </w:rPr>
              <w:t>81/2001</w:t>
            </w:r>
            <w:r>
              <w:rPr>
                <w:color w:val="050505"/>
                <w:w w:val="105"/>
                <w:sz w:val="17"/>
              </w:rPr>
              <w:t>) (</w:t>
            </w:r>
            <w:r>
              <w:rPr>
                <w:color w:val="0505EB"/>
                <w:w w:val="105"/>
                <w:sz w:val="17"/>
                <w:u w:val="single" w:color="0000ED"/>
              </w:rPr>
              <w:t>Convênio ICMS 199/2017</w:t>
            </w:r>
            <w:r>
              <w:rPr>
                <w:color w:val="050505"/>
                <w:w w:val="105"/>
                <w:sz w:val="17"/>
              </w:rPr>
              <w:t>) (</w:t>
            </w:r>
            <w:r>
              <w:rPr>
                <w:color w:val="0505EB"/>
                <w:w w:val="105"/>
                <w:sz w:val="17"/>
                <w:u w:val="single" w:color="0000ED"/>
              </w:rPr>
              <w:t>Convênios ICMS</w:t>
            </w:r>
          </w:p>
          <w:p>
            <w:pPr>
              <w:pStyle w:val="TableParagraph"/>
              <w:spacing w:line="170" w:lineRule="atLeast" w:before="7"/>
              <w:ind w:left="91" w:right="50" w:hanging="2"/>
              <w:jc w:val="both"/>
              <w:rPr>
                <w:sz w:val="14"/>
              </w:rPr>
            </w:pPr>
            <w:r>
              <w:rPr>
                <w:color w:val="0505EB"/>
                <w:w w:val="105"/>
                <w:sz w:val="17"/>
                <w:u w:val="thick" w:color="0505EB"/>
              </w:rPr>
              <w:t>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 (</w:t>
            </w:r>
            <w:r>
              <w:rPr>
                <w:color w:val="0505EB"/>
                <w:w w:val="105"/>
                <w:sz w:val="17"/>
                <w:u w:val="single" w:color="0000ED"/>
              </w:rPr>
              <w:t>Convênios ICMS 52/2017</w:t>
            </w:r>
            <w:r>
              <w:rPr>
                <w:color w:val="0505EB"/>
                <w:w w:val="105"/>
                <w:sz w:val="17"/>
              </w:rPr>
              <w:t> </w:t>
            </w:r>
            <w:r>
              <w:rPr>
                <w:color w:val="050505"/>
                <w:w w:val="105"/>
                <w:sz w:val="17"/>
              </w:rPr>
              <w:t>e </w:t>
            </w:r>
            <w:r>
              <w:rPr>
                <w:color w:val="0505EB"/>
                <w:w w:val="105"/>
                <w:sz w:val="17"/>
                <w:u w:val="single" w:color="0000ED"/>
              </w:rPr>
              <w:t>109/2017</w:t>
            </w:r>
            <w:r>
              <w:rPr>
                <w:color w:val="050505"/>
                <w:w w:val="105"/>
                <w:sz w:val="17"/>
              </w:rPr>
              <w:t>) </w:t>
            </w:r>
            <w:r>
              <w:rPr>
                <w:color w:val="0C850C"/>
                <w:w w:val="105"/>
                <w:sz w:val="14"/>
              </w:rPr>
              <w:t>Alterado pelo </w:t>
            </w:r>
            <w:r>
              <w:rPr>
                <w:color w:val="0505EB"/>
                <w:w w:val="105"/>
                <w:sz w:val="14"/>
                <w:u w:val="single" w:color="0000ED"/>
              </w:rPr>
              <w:t>Decreto n</w:t>
            </w:r>
            <w:r>
              <w:rPr>
                <w:color w:val="3434EF"/>
                <w:w w:val="105"/>
                <w:sz w:val="14"/>
              </w:rPr>
              <w:t>º </w:t>
            </w:r>
            <w:r>
              <w:rPr>
                <w:color w:val="1313ED"/>
                <w:w w:val="105"/>
                <w:sz w:val="14"/>
                <w:u w:val="single" w:color="0000ED"/>
              </w:rPr>
              <w:t>9</w:t>
            </w:r>
            <w:r>
              <w:rPr>
                <w:color w:val="3434EF"/>
                <w:w w:val="105"/>
                <w:sz w:val="14"/>
                <w:u w:val="single" w:color="0000ED"/>
              </w:rPr>
              <w:t>.</w:t>
            </w:r>
            <w:r>
              <w:rPr>
                <w:color w:val="0505EB"/>
                <w:w w:val="105"/>
                <w:sz w:val="14"/>
                <w:u w:val="single" w:color="0000ED"/>
              </w:rPr>
              <w:t>018</w:t>
            </w:r>
            <w:r>
              <w:rPr>
                <w:color w:val="3434EF"/>
                <w:w w:val="105"/>
                <w:sz w:val="14"/>
                <w:u w:val="single" w:color="0000ED"/>
              </w:rPr>
              <w:t>/</w:t>
            </w:r>
            <w:r>
              <w:rPr>
                <w:color w:val="0505EB"/>
                <w:w w:val="105"/>
                <w:sz w:val="14"/>
                <w:u w:val="single" w:color="0000ED"/>
              </w:rPr>
              <w:t>2018 </w:t>
            </w:r>
            <w:r>
              <w:rPr>
                <w:color w:val="1313ED"/>
                <w:w w:val="105"/>
                <w:sz w:val="14"/>
                <w:u w:val="single" w:color="0000ED"/>
              </w:rPr>
              <w:t>(DOE </w:t>
            </w:r>
            <w:r>
              <w:rPr>
                <w:color w:val="0505EB"/>
                <w:w w:val="105"/>
                <w:sz w:val="14"/>
                <w:u w:val="single" w:color="0000ED"/>
              </w:rPr>
              <w:t>de 14</w:t>
            </w:r>
            <w:r>
              <w:rPr>
                <w:color w:val="3434EF"/>
                <w:w w:val="105"/>
                <w:sz w:val="14"/>
                <w:u w:val="single" w:color="0000ED"/>
              </w:rPr>
              <w:t>.</w:t>
            </w:r>
            <w:r>
              <w:rPr>
                <w:color w:val="0505EB"/>
                <w:w w:val="105"/>
                <w:sz w:val="14"/>
                <w:u w:val="single" w:color="0000ED"/>
              </w:rPr>
              <w:t>03</w:t>
            </w:r>
            <w:r>
              <w:rPr>
                <w:color w:val="3434EF"/>
                <w:w w:val="105"/>
                <w:sz w:val="14"/>
                <w:u w:val="single" w:color="0000ED"/>
              </w:rPr>
              <w:t>.</w:t>
            </w:r>
            <w:r>
              <w:rPr>
                <w:color w:val="1313ED"/>
                <w:w w:val="105"/>
                <w:sz w:val="14"/>
                <w:u w:val="single" w:color="0000ED"/>
              </w:rPr>
              <w:t>2018</w:t>
            </w:r>
            <w:r>
              <w:rPr>
                <w:color w:val="1313ED"/>
                <w:w w:val="105"/>
                <w:sz w:val="14"/>
              </w:rPr>
              <w:t>)</w:t>
            </w:r>
            <w:r>
              <w:rPr>
                <w:color w:val="237928"/>
                <w:w w:val="105"/>
                <w:sz w:val="14"/>
              </w:rPr>
              <w:t>, </w:t>
            </w:r>
            <w:r>
              <w:rPr>
                <w:color w:val="0C850C"/>
                <w:w w:val="105"/>
                <w:sz w:val="14"/>
              </w:rPr>
              <w:t>efeitos a partir de 01</w:t>
            </w:r>
            <w:r>
              <w:rPr>
                <w:color w:val="369A36"/>
                <w:w w:val="105"/>
                <w:sz w:val="14"/>
              </w:rPr>
              <w:t>.</w:t>
            </w:r>
            <w:r>
              <w:rPr>
                <w:color w:val="0C850C"/>
                <w:w w:val="105"/>
                <w:sz w:val="14"/>
              </w:rPr>
              <w:t>01</w:t>
            </w:r>
            <w:r>
              <w:rPr>
                <w:color w:val="369A36"/>
                <w:w w:val="105"/>
                <w:sz w:val="14"/>
              </w:rPr>
              <w:t>.</w:t>
            </w:r>
            <w:r>
              <w:rPr>
                <w:color w:val="0C850C"/>
                <w:w w:val="105"/>
                <w:sz w:val="14"/>
              </w:rPr>
              <w:t>2018 </w:t>
            </w:r>
            <w:r>
              <w:rPr>
                <w:color w:val="FF0C0C"/>
                <w:w w:val="105"/>
                <w:sz w:val="14"/>
              </w:rPr>
              <w:t>Redação Anterior</w:t>
            </w:r>
          </w:p>
        </w:tc>
      </w:tr>
      <w:tr>
        <w:trPr>
          <w:trHeight w:val="964" w:hRule="atLeast"/>
        </w:trPr>
        <w:tc>
          <w:tcPr>
            <w:tcW w:w="1006" w:type="dxa"/>
          </w:tcPr>
          <w:p>
            <w:pPr>
              <w:pStyle w:val="TableParagraph"/>
              <w:rPr>
                <w:sz w:val="18"/>
              </w:rPr>
            </w:pPr>
          </w:p>
          <w:p>
            <w:pPr>
              <w:pStyle w:val="TableParagraph"/>
              <w:spacing w:before="8"/>
              <w:rPr>
                <w:sz w:val="15"/>
              </w:rPr>
            </w:pPr>
          </w:p>
          <w:p>
            <w:pPr>
              <w:pStyle w:val="TableParagraph"/>
              <w:spacing w:before="1"/>
              <w:ind w:left="79" w:right="58"/>
              <w:jc w:val="center"/>
              <w:rPr>
                <w:sz w:val="17"/>
              </w:rPr>
            </w:pPr>
            <w:r>
              <w:rPr>
                <w:color w:val="050505"/>
                <w:sz w:val="17"/>
              </w:rPr>
              <w:t>13</w:t>
            </w:r>
          </w:p>
        </w:tc>
        <w:tc>
          <w:tcPr>
            <w:tcW w:w="1004" w:type="dxa"/>
          </w:tcPr>
          <w:p>
            <w:pPr>
              <w:pStyle w:val="TableParagraph"/>
              <w:rPr>
                <w:sz w:val="18"/>
              </w:rPr>
            </w:pPr>
          </w:p>
          <w:p>
            <w:pPr>
              <w:pStyle w:val="TableParagraph"/>
              <w:spacing w:before="8"/>
              <w:rPr>
                <w:sz w:val="15"/>
              </w:rPr>
            </w:pPr>
          </w:p>
          <w:p>
            <w:pPr>
              <w:pStyle w:val="TableParagraph"/>
              <w:spacing w:before="1"/>
              <w:ind w:left="33" w:right="6"/>
              <w:jc w:val="center"/>
              <w:rPr>
                <w:sz w:val="17"/>
              </w:rPr>
            </w:pPr>
            <w:r>
              <w:rPr>
                <w:color w:val="050505"/>
                <w:w w:val="105"/>
                <w:sz w:val="17"/>
              </w:rPr>
              <w:t>25</w:t>
            </w:r>
            <w:r>
              <w:rPr>
                <w:color w:val="464646"/>
                <w:w w:val="105"/>
                <w:sz w:val="17"/>
              </w:rPr>
              <w:t>.</w:t>
            </w:r>
            <w:r>
              <w:rPr>
                <w:color w:val="050505"/>
                <w:w w:val="105"/>
                <w:sz w:val="17"/>
              </w:rPr>
              <w:t>013</w:t>
            </w:r>
            <w:r>
              <w:rPr>
                <w:color w:val="2F2F2F"/>
                <w:w w:val="105"/>
                <w:sz w:val="17"/>
              </w:rPr>
              <w:t>.</w:t>
            </w:r>
            <w:r>
              <w:rPr>
                <w:color w:val="050505"/>
                <w:w w:val="105"/>
                <w:sz w:val="17"/>
              </w:rPr>
              <w:t>00</w:t>
            </w:r>
          </w:p>
        </w:tc>
        <w:tc>
          <w:tcPr>
            <w:tcW w:w="992" w:type="dxa"/>
          </w:tcPr>
          <w:p>
            <w:pPr>
              <w:pStyle w:val="TableParagraph"/>
              <w:rPr>
                <w:sz w:val="18"/>
              </w:rPr>
            </w:pPr>
          </w:p>
          <w:p>
            <w:pPr>
              <w:pStyle w:val="TableParagraph"/>
              <w:spacing w:before="8"/>
              <w:rPr>
                <w:sz w:val="15"/>
              </w:rPr>
            </w:pPr>
          </w:p>
          <w:p>
            <w:pPr>
              <w:pStyle w:val="TableParagraph"/>
              <w:spacing w:before="1"/>
              <w:ind w:left="36"/>
              <w:jc w:val="center"/>
              <w:rPr>
                <w:sz w:val="17"/>
              </w:rPr>
            </w:pPr>
            <w:r>
              <w:rPr>
                <w:color w:val="050505"/>
                <w:w w:val="105"/>
                <w:sz w:val="17"/>
              </w:rPr>
              <w:t>8703</w:t>
            </w:r>
            <w:r>
              <w:rPr>
                <w:color w:val="464646"/>
                <w:w w:val="105"/>
                <w:sz w:val="17"/>
              </w:rPr>
              <w:t>.</w:t>
            </w:r>
            <w:r>
              <w:rPr>
                <w:color w:val="050505"/>
                <w:w w:val="105"/>
                <w:sz w:val="17"/>
              </w:rPr>
              <w:t>33</w:t>
            </w:r>
            <w:r>
              <w:rPr>
                <w:color w:val="464646"/>
                <w:w w:val="105"/>
                <w:sz w:val="17"/>
              </w:rPr>
              <w:t>.</w:t>
            </w:r>
            <w:r>
              <w:rPr>
                <w:color w:val="050505"/>
                <w:w w:val="105"/>
                <w:sz w:val="17"/>
              </w:rPr>
              <w:t>90</w:t>
            </w:r>
          </w:p>
        </w:tc>
        <w:tc>
          <w:tcPr>
            <w:tcW w:w="7026" w:type="dxa"/>
          </w:tcPr>
          <w:p>
            <w:pPr>
              <w:pStyle w:val="TableParagraph"/>
              <w:spacing w:line="254" w:lineRule="auto"/>
              <w:ind w:left="92" w:right="42" w:hanging="4"/>
              <w:rPr>
                <w:sz w:val="17"/>
              </w:rPr>
            </w:pPr>
            <w:r>
              <w:rPr>
                <w:color w:val="050505"/>
                <w:sz w:val="17"/>
              </w:rPr>
              <w:t>Outros automóveis unicamente com motor diesel ou semidiese</w:t>
            </w:r>
            <w:r>
              <w:rPr>
                <w:color w:val="2F2F2F"/>
                <w:sz w:val="17"/>
              </w:rPr>
              <w:t>,</w:t>
            </w:r>
            <w:r>
              <w:rPr>
                <w:color w:val="050505"/>
                <w:sz w:val="17"/>
              </w:rPr>
              <w:t>l de cilindrada superior a 2500 cm</w:t>
            </w:r>
            <w:r>
              <w:rPr>
                <w:color w:val="050505"/>
                <w:position w:val="6"/>
                <w:sz w:val="9"/>
              </w:rPr>
              <w:t>3 </w:t>
            </w:r>
            <w:r>
              <w:rPr>
                <w:color w:val="2F2F2F"/>
                <w:sz w:val="9"/>
              </w:rPr>
              <w:t>, </w:t>
            </w:r>
            <w:r>
              <w:rPr>
                <w:color w:val="050505"/>
                <w:sz w:val="17"/>
              </w:rPr>
              <w:t>exceto carro celular e carro funerário</w:t>
            </w:r>
          </w:p>
          <w:p>
            <w:pPr>
              <w:pStyle w:val="TableParagraph"/>
              <w:spacing w:line="190" w:lineRule="exact"/>
              <w:ind w:left="89" w:firstLine="1"/>
              <w:rPr>
                <w:sz w:val="17"/>
              </w:rPr>
            </w:pPr>
            <w:r>
              <w:rPr>
                <w:color w:val="050505"/>
                <w:w w:val="105"/>
                <w:sz w:val="17"/>
              </w:rPr>
              <w:t>(</w:t>
            </w:r>
            <w:r>
              <w:rPr>
                <w:color w:val="0505EB"/>
                <w:w w:val="105"/>
                <w:sz w:val="17"/>
                <w:u w:val="single" w:color="0000ED"/>
              </w:rPr>
              <w:t>Convênios ICMS 132/1992</w:t>
            </w:r>
            <w:r>
              <w:rPr>
                <w:color w:val="0505EB"/>
                <w:w w:val="105"/>
                <w:sz w:val="17"/>
              </w:rPr>
              <w:t> </w:t>
            </w:r>
            <w:r>
              <w:rPr>
                <w:color w:val="050505"/>
                <w:w w:val="105"/>
                <w:sz w:val="17"/>
              </w:rPr>
              <w:t>e </w:t>
            </w:r>
            <w:r>
              <w:rPr>
                <w:color w:val="0505EB"/>
                <w:w w:val="105"/>
                <w:sz w:val="17"/>
                <w:u w:val="thick" w:color="050505"/>
              </w:rPr>
              <w:t>81/2001</w:t>
            </w:r>
            <w:r>
              <w:rPr>
                <w:color w:val="050505"/>
                <w:w w:val="105"/>
                <w:sz w:val="17"/>
              </w:rPr>
              <w:t>) (</w:t>
            </w:r>
            <w:r>
              <w:rPr>
                <w:color w:val="0505EB"/>
                <w:w w:val="105"/>
                <w:sz w:val="17"/>
                <w:u w:val="single" w:color="0000ED"/>
              </w:rPr>
              <w:t>Convênio ICMS 199/2017</w:t>
            </w:r>
            <w:r>
              <w:rPr>
                <w:color w:val="050505"/>
                <w:w w:val="105"/>
                <w:sz w:val="17"/>
              </w:rPr>
              <w:t>) (</w:t>
            </w:r>
            <w:r>
              <w:rPr>
                <w:color w:val="0505EB"/>
                <w:w w:val="105"/>
                <w:sz w:val="17"/>
                <w:u w:val="single" w:color="0000ED"/>
              </w:rPr>
              <w:t>Convênios ICMS</w:t>
            </w:r>
          </w:p>
          <w:p>
            <w:pPr>
              <w:pStyle w:val="TableParagraph"/>
              <w:spacing w:line="160" w:lineRule="atLeast" w:before="5"/>
              <w:ind w:left="91" w:right="42" w:hanging="2"/>
              <w:rPr>
                <w:sz w:val="14"/>
              </w:rPr>
            </w:pPr>
            <w:r>
              <w:rPr>
                <w:color w:val="0505EB"/>
                <w:w w:val="105"/>
                <w:sz w:val="17"/>
                <w:u w:val="thick" w:color="0505EB"/>
              </w:rPr>
              <w:t>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 (</w:t>
            </w:r>
            <w:r>
              <w:rPr>
                <w:color w:val="0505EB"/>
                <w:w w:val="105"/>
                <w:sz w:val="17"/>
                <w:u w:val="single" w:color="0000ED"/>
              </w:rPr>
              <w:t>Convênios ICMS 52/2017</w:t>
            </w:r>
            <w:r>
              <w:rPr>
                <w:color w:val="0505EB"/>
                <w:w w:val="105"/>
                <w:sz w:val="17"/>
              </w:rPr>
              <w:t> </w:t>
            </w:r>
            <w:r>
              <w:rPr>
                <w:color w:val="050505"/>
                <w:w w:val="105"/>
                <w:sz w:val="17"/>
              </w:rPr>
              <w:t>e </w:t>
            </w:r>
            <w:r>
              <w:rPr>
                <w:color w:val="0505EB"/>
                <w:w w:val="105"/>
                <w:sz w:val="17"/>
                <w:u w:val="single" w:color="0000ED"/>
              </w:rPr>
              <w:t>109/2017</w:t>
            </w:r>
            <w:r>
              <w:rPr>
                <w:color w:val="050505"/>
                <w:w w:val="105"/>
                <w:sz w:val="17"/>
              </w:rPr>
              <w:t>) </w:t>
            </w:r>
            <w:r>
              <w:rPr>
                <w:color w:val="0C850C"/>
                <w:w w:val="105"/>
                <w:sz w:val="14"/>
              </w:rPr>
              <w:t>Alterado pelo </w:t>
            </w:r>
            <w:r>
              <w:rPr>
                <w:color w:val="0505EB"/>
                <w:w w:val="105"/>
                <w:sz w:val="14"/>
                <w:u w:val="single" w:color="0000ED"/>
              </w:rPr>
              <w:t>Decreto n</w:t>
            </w:r>
            <w:r>
              <w:rPr>
                <w:color w:val="3434EF"/>
                <w:w w:val="105"/>
                <w:sz w:val="14"/>
              </w:rPr>
              <w:t>º </w:t>
            </w:r>
            <w:r>
              <w:rPr>
                <w:color w:val="0505EB"/>
                <w:w w:val="105"/>
                <w:sz w:val="14"/>
                <w:u w:val="single" w:color="0000ED"/>
              </w:rPr>
              <w:t>9.018</w:t>
            </w:r>
            <w:r>
              <w:rPr>
                <w:color w:val="3434EF"/>
                <w:w w:val="105"/>
                <w:sz w:val="14"/>
                <w:u w:val="single" w:color="0000ED"/>
              </w:rPr>
              <w:t>/</w:t>
            </w:r>
            <w:r>
              <w:rPr>
                <w:color w:val="1313ED"/>
                <w:w w:val="105"/>
                <w:sz w:val="14"/>
                <w:u w:val="single" w:color="0000ED"/>
              </w:rPr>
              <w:t>2018 (DOE de </w:t>
            </w:r>
            <w:r>
              <w:rPr>
                <w:color w:val="0505EB"/>
                <w:w w:val="105"/>
                <w:sz w:val="14"/>
                <w:u w:val="single" w:color="0000ED"/>
              </w:rPr>
              <w:t>14</w:t>
            </w:r>
            <w:r>
              <w:rPr>
                <w:color w:val="3434EF"/>
                <w:w w:val="105"/>
                <w:sz w:val="14"/>
                <w:u w:val="single" w:color="0000ED"/>
              </w:rPr>
              <w:t>.</w:t>
            </w:r>
            <w:r>
              <w:rPr>
                <w:color w:val="1313ED"/>
                <w:w w:val="105"/>
                <w:sz w:val="14"/>
                <w:u w:val="single" w:color="0000ED"/>
              </w:rPr>
              <w:t>03</w:t>
            </w:r>
            <w:r>
              <w:rPr>
                <w:color w:val="3434EF"/>
                <w:w w:val="105"/>
                <w:sz w:val="14"/>
                <w:u w:val="single" w:color="0000ED"/>
              </w:rPr>
              <w:t>.</w:t>
            </w:r>
            <w:r>
              <w:rPr>
                <w:color w:val="0505EB"/>
                <w:w w:val="105"/>
                <w:sz w:val="14"/>
                <w:u w:val="single" w:color="0000ED"/>
              </w:rPr>
              <w:t>2018</w:t>
            </w:r>
            <w:r>
              <w:rPr>
                <w:color w:val="0505EB"/>
                <w:w w:val="105"/>
                <w:sz w:val="14"/>
              </w:rPr>
              <w:t>)</w:t>
            </w:r>
            <w:r>
              <w:rPr>
                <w:color w:val="237928"/>
                <w:w w:val="105"/>
                <w:sz w:val="14"/>
              </w:rPr>
              <w:t>, </w:t>
            </w:r>
            <w:r>
              <w:rPr>
                <w:color w:val="0C850C"/>
                <w:w w:val="105"/>
                <w:sz w:val="14"/>
              </w:rPr>
              <w:t>efeitos a partir de 01</w:t>
            </w:r>
            <w:r>
              <w:rPr>
                <w:color w:val="369A36"/>
                <w:w w:val="105"/>
                <w:sz w:val="14"/>
              </w:rPr>
              <w:t>.</w:t>
            </w:r>
            <w:r>
              <w:rPr>
                <w:color w:val="0C850C"/>
                <w:w w:val="105"/>
                <w:sz w:val="14"/>
              </w:rPr>
              <w:t>01</w:t>
            </w:r>
            <w:r>
              <w:rPr>
                <w:color w:val="369A36"/>
                <w:w w:val="105"/>
                <w:sz w:val="14"/>
              </w:rPr>
              <w:t>.</w:t>
            </w:r>
            <w:r>
              <w:rPr>
                <w:color w:val="0C850C"/>
                <w:w w:val="105"/>
                <w:sz w:val="14"/>
              </w:rPr>
              <w:t>2018 </w:t>
            </w:r>
            <w:r>
              <w:rPr>
                <w:color w:val="FF0C0C"/>
                <w:w w:val="105"/>
                <w:sz w:val="14"/>
              </w:rPr>
              <w:t>Redação Anterior</w:t>
            </w:r>
          </w:p>
        </w:tc>
      </w:tr>
      <w:tr>
        <w:trPr>
          <w:trHeight w:val="1175" w:hRule="atLeast"/>
        </w:trPr>
        <w:tc>
          <w:tcPr>
            <w:tcW w:w="1006" w:type="dxa"/>
          </w:tcPr>
          <w:p>
            <w:pPr>
              <w:pStyle w:val="TableParagraph"/>
              <w:rPr>
                <w:sz w:val="18"/>
              </w:rPr>
            </w:pPr>
          </w:p>
          <w:p>
            <w:pPr>
              <w:pStyle w:val="TableParagraph"/>
              <w:spacing w:before="4"/>
              <w:rPr>
                <w:sz w:val="25"/>
              </w:rPr>
            </w:pPr>
          </w:p>
          <w:p>
            <w:pPr>
              <w:pStyle w:val="TableParagraph"/>
              <w:ind w:left="79" w:right="58"/>
              <w:jc w:val="center"/>
              <w:rPr>
                <w:sz w:val="17"/>
              </w:rPr>
            </w:pPr>
            <w:r>
              <w:rPr>
                <w:color w:val="050505"/>
                <w:sz w:val="17"/>
              </w:rPr>
              <w:t>14</w:t>
            </w:r>
          </w:p>
        </w:tc>
        <w:tc>
          <w:tcPr>
            <w:tcW w:w="1004" w:type="dxa"/>
          </w:tcPr>
          <w:p>
            <w:pPr>
              <w:pStyle w:val="TableParagraph"/>
              <w:rPr>
                <w:sz w:val="18"/>
              </w:rPr>
            </w:pPr>
          </w:p>
          <w:p>
            <w:pPr>
              <w:pStyle w:val="TableParagraph"/>
              <w:spacing w:before="4"/>
              <w:rPr>
                <w:sz w:val="25"/>
              </w:rPr>
            </w:pPr>
          </w:p>
          <w:p>
            <w:pPr>
              <w:pStyle w:val="TableParagraph"/>
              <w:ind w:left="21" w:right="16"/>
              <w:jc w:val="center"/>
              <w:rPr>
                <w:sz w:val="17"/>
              </w:rPr>
            </w:pPr>
            <w:r>
              <w:rPr>
                <w:color w:val="050505"/>
                <w:sz w:val="17"/>
              </w:rPr>
              <w:t>25.014.00</w:t>
            </w:r>
          </w:p>
        </w:tc>
        <w:tc>
          <w:tcPr>
            <w:tcW w:w="992" w:type="dxa"/>
          </w:tcPr>
          <w:p>
            <w:pPr>
              <w:pStyle w:val="TableParagraph"/>
              <w:rPr>
                <w:sz w:val="18"/>
              </w:rPr>
            </w:pPr>
          </w:p>
          <w:p>
            <w:pPr>
              <w:pStyle w:val="TableParagraph"/>
              <w:spacing w:before="4"/>
              <w:rPr>
                <w:sz w:val="25"/>
              </w:rPr>
            </w:pPr>
          </w:p>
          <w:p>
            <w:pPr>
              <w:pStyle w:val="TableParagraph"/>
              <w:ind w:left="14"/>
              <w:jc w:val="center"/>
              <w:rPr>
                <w:sz w:val="17"/>
              </w:rPr>
            </w:pPr>
            <w:r>
              <w:rPr>
                <w:color w:val="050505"/>
                <w:sz w:val="17"/>
              </w:rPr>
              <w:t>8704.21.10</w:t>
            </w:r>
          </w:p>
        </w:tc>
        <w:tc>
          <w:tcPr>
            <w:tcW w:w="7026" w:type="dxa"/>
          </w:tcPr>
          <w:p>
            <w:pPr>
              <w:pStyle w:val="TableParagraph"/>
              <w:spacing w:line="249" w:lineRule="auto" w:before="3"/>
              <w:ind w:left="90" w:right="50" w:firstLine="1"/>
              <w:jc w:val="both"/>
              <w:rPr>
                <w:sz w:val="17"/>
              </w:rPr>
            </w:pPr>
            <w:r>
              <w:rPr>
                <w:color w:val="050505"/>
                <w:sz w:val="17"/>
              </w:rPr>
              <w:t>Veículos automóveis para transporte de mercadorias, de peso em carga máxima não superior a 5 toneladas, chassis com motor a diesel ou semidiesel e cabina, exceto caminhão de peso em carga máxima superior a 3,9 toneladas</w:t>
            </w:r>
          </w:p>
          <w:p>
            <w:pPr>
              <w:pStyle w:val="TableParagraph"/>
              <w:spacing w:before="1"/>
              <w:ind w:left="89" w:firstLine="1"/>
              <w:rPr>
                <w:sz w:val="17"/>
              </w:rPr>
            </w:pPr>
            <w:r>
              <w:rPr>
                <w:color w:val="050505"/>
                <w:w w:val="105"/>
                <w:sz w:val="17"/>
              </w:rPr>
              <w:t>(</w:t>
            </w:r>
            <w:r>
              <w:rPr>
                <w:color w:val="0505EB"/>
                <w:w w:val="105"/>
                <w:sz w:val="17"/>
                <w:u w:val="single" w:color="0000ED"/>
              </w:rPr>
              <w:t>Convênios ICMS 132/1992</w:t>
            </w:r>
            <w:r>
              <w:rPr>
                <w:color w:val="0505EB"/>
                <w:w w:val="105"/>
                <w:sz w:val="17"/>
              </w:rPr>
              <w:t> </w:t>
            </w:r>
            <w:r>
              <w:rPr>
                <w:color w:val="050505"/>
                <w:w w:val="105"/>
                <w:sz w:val="17"/>
              </w:rPr>
              <w:t>e </w:t>
            </w:r>
            <w:r>
              <w:rPr>
                <w:color w:val="0505EB"/>
                <w:w w:val="105"/>
                <w:sz w:val="17"/>
                <w:u w:val="thick" w:color="050505"/>
              </w:rPr>
              <w:t>81/2001</w:t>
            </w:r>
            <w:r>
              <w:rPr>
                <w:color w:val="050505"/>
                <w:w w:val="105"/>
                <w:sz w:val="17"/>
              </w:rPr>
              <w:t>) (</w:t>
            </w:r>
            <w:r>
              <w:rPr>
                <w:color w:val="0505EB"/>
                <w:w w:val="105"/>
                <w:sz w:val="17"/>
                <w:u w:val="single" w:color="0000ED"/>
              </w:rPr>
              <w:t>Convênio ICMS 199/2017</w:t>
            </w:r>
            <w:r>
              <w:rPr>
                <w:color w:val="050505"/>
                <w:w w:val="105"/>
                <w:sz w:val="17"/>
              </w:rPr>
              <w:t>) (</w:t>
            </w:r>
            <w:r>
              <w:rPr>
                <w:color w:val="0505EB"/>
                <w:w w:val="105"/>
                <w:sz w:val="17"/>
                <w:u w:val="single" w:color="0000ED"/>
              </w:rPr>
              <w:t>Convênios ICMS</w:t>
            </w:r>
          </w:p>
          <w:p>
            <w:pPr>
              <w:pStyle w:val="TableParagraph"/>
              <w:spacing w:line="170" w:lineRule="atLeast" w:before="6"/>
              <w:ind w:left="91" w:right="44" w:hanging="2"/>
              <w:jc w:val="both"/>
              <w:rPr>
                <w:sz w:val="14"/>
              </w:rPr>
            </w:pPr>
            <w:r>
              <w:rPr>
                <w:color w:val="0505EB"/>
                <w:w w:val="105"/>
                <w:sz w:val="17"/>
                <w:u w:val="thick" w:color="0505EB"/>
              </w:rPr>
              <w:t>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 (</w:t>
            </w:r>
            <w:r>
              <w:rPr>
                <w:color w:val="0505EB"/>
                <w:w w:val="105"/>
                <w:sz w:val="17"/>
                <w:u w:val="single" w:color="0000ED"/>
              </w:rPr>
              <w:t>Convênio ICMS 52/2017</w:t>
            </w:r>
            <w:r>
              <w:rPr>
                <w:color w:val="050505"/>
                <w:w w:val="105"/>
                <w:sz w:val="17"/>
              </w:rPr>
              <w:t>) </w:t>
            </w:r>
            <w:r>
              <w:rPr>
                <w:color w:val="0C850C"/>
                <w:w w:val="105"/>
                <w:sz w:val="14"/>
              </w:rPr>
              <w:t>Alterado pelo </w:t>
            </w:r>
            <w:r>
              <w:rPr>
                <w:color w:val="0505EB"/>
                <w:w w:val="105"/>
                <w:sz w:val="14"/>
                <w:u w:val="single" w:color="0000ED"/>
              </w:rPr>
              <w:t>Decreto n</w:t>
            </w:r>
            <w:r>
              <w:rPr>
                <w:color w:val="3434EF"/>
                <w:w w:val="105"/>
                <w:sz w:val="14"/>
                <w:u w:val="single" w:color="0000ED"/>
              </w:rPr>
              <w:t>º </w:t>
            </w:r>
            <w:r>
              <w:rPr>
                <w:color w:val="1313ED"/>
                <w:w w:val="105"/>
                <w:sz w:val="14"/>
                <w:u w:val="single" w:color="0000ED"/>
              </w:rPr>
              <w:t>9.018</w:t>
            </w:r>
            <w:r>
              <w:rPr>
                <w:color w:val="3434EF"/>
                <w:w w:val="105"/>
                <w:sz w:val="14"/>
                <w:u w:val="single" w:color="0000ED"/>
              </w:rPr>
              <w:t>/</w:t>
            </w:r>
            <w:r>
              <w:rPr>
                <w:color w:val="0505EB"/>
                <w:w w:val="105"/>
                <w:sz w:val="14"/>
                <w:u w:val="single" w:color="0000ED"/>
              </w:rPr>
              <w:t>2018 (DOE de</w:t>
            </w:r>
            <w:r>
              <w:rPr>
                <w:color w:val="0505EB"/>
                <w:w w:val="105"/>
                <w:sz w:val="14"/>
              </w:rPr>
              <w:t> </w:t>
            </w:r>
            <w:r>
              <w:rPr>
                <w:color w:val="0505EB"/>
                <w:w w:val="105"/>
                <w:sz w:val="14"/>
                <w:u w:val="single" w:color="0000ED"/>
              </w:rPr>
              <w:t>14</w:t>
            </w:r>
            <w:r>
              <w:rPr>
                <w:color w:val="3434EF"/>
                <w:w w:val="105"/>
                <w:sz w:val="14"/>
                <w:u w:val="single" w:color="0000ED"/>
              </w:rPr>
              <w:t>.</w:t>
            </w:r>
            <w:r>
              <w:rPr>
                <w:color w:val="1313ED"/>
                <w:w w:val="105"/>
                <w:sz w:val="14"/>
                <w:u w:val="single" w:color="0000ED"/>
              </w:rPr>
              <w:t>03</w:t>
            </w:r>
            <w:r>
              <w:rPr>
                <w:color w:val="3434EF"/>
                <w:w w:val="105"/>
                <w:sz w:val="14"/>
                <w:u w:val="single" w:color="0000ED"/>
              </w:rPr>
              <w:t>.</w:t>
            </w:r>
            <w:r>
              <w:rPr>
                <w:color w:val="1313ED"/>
                <w:w w:val="105"/>
                <w:sz w:val="14"/>
                <w:u w:val="single" w:color="0000ED"/>
              </w:rPr>
              <w:t>2018</w:t>
            </w:r>
            <w:r>
              <w:rPr>
                <w:color w:val="1313ED"/>
                <w:w w:val="105"/>
                <w:sz w:val="14"/>
              </w:rPr>
              <w:t>)</w:t>
            </w:r>
            <w:r>
              <w:rPr>
                <w:color w:val="369A36"/>
                <w:w w:val="105"/>
                <w:sz w:val="14"/>
              </w:rPr>
              <w:t>, </w:t>
            </w:r>
            <w:r>
              <w:rPr>
                <w:color w:val="0C850C"/>
                <w:w w:val="105"/>
                <w:sz w:val="14"/>
              </w:rPr>
              <w:t>efeitos a partir de 01</w:t>
            </w:r>
            <w:r>
              <w:rPr>
                <w:color w:val="369A36"/>
                <w:w w:val="105"/>
                <w:sz w:val="14"/>
              </w:rPr>
              <w:t>.</w:t>
            </w:r>
            <w:r>
              <w:rPr>
                <w:color w:val="0C850C"/>
                <w:w w:val="105"/>
                <w:sz w:val="14"/>
              </w:rPr>
              <w:t>01</w:t>
            </w:r>
            <w:r>
              <w:rPr>
                <w:color w:val="369A36"/>
                <w:w w:val="105"/>
                <w:sz w:val="14"/>
              </w:rPr>
              <w:t>.</w:t>
            </w:r>
            <w:r>
              <w:rPr>
                <w:color w:val="0C850C"/>
                <w:w w:val="105"/>
                <w:sz w:val="14"/>
              </w:rPr>
              <w:t>2018 </w:t>
            </w:r>
            <w:r>
              <w:rPr>
                <w:color w:val="FF0C0C"/>
                <w:w w:val="105"/>
                <w:sz w:val="14"/>
              </w:rPr>
              <w:t>Redação Anterior</w:t>
            </w:r>
          </w:p>
        </w:tc>
      </w:tr>
      <w:tr>
        <w:trPr>
          <w:trHeight w:val="1166" w:hRule="atLeast"/>
        </w:trPr>
        <w:tc>
          <w:tcPr>
            <w:tcW w:w="1006" w:type="dxa"/>
          </w:tcPr>
          <w:p>
            <w:pPr>
              <w:pStyle w:val="TableParagraph"/>
              <w:rPr>
                <w:sz w:val="18"/>
              </w:rPr>
            </w:pPr>
          </w:p>
          <w:p>
            <w:pPr>
              <w:pStyle w:val="TableParagraph"/>
              <w:spacing w:before="6"/>
              <w:rPr>
                <w:sz w:val="24"/>
              </w:rPr>
            </w:pPr>
          </w:p>
          <w:p>
            <w:pPr>
              <w:pStyle w:val="TableParagraph"/>
              <w:ind w:left="82" w:right="58"/>
              <w:jc w:val="center"/>
              <w:rPr>
                <w:sz w:val="17"/>
              </w:rPr>
            </w:pPr>
            <w:r>
              <w:rPr>
                <w:color w:val="050505"/>
                <w:w w:val="105"/>
                <w:sz w:val="17"/>
              </w:rPr>
              <w:t>15</w:t>
            </w:r>
          </w:p>
        </w:tc>
        <w:tc>
          <w:tcPr>
            <w:tcW w:w="1004" w:type="dxa"/>
          </w:tcPr>
          <w:p>
            <w:pPr>
              <w:pStyle w:val="TableParagraph"/>
              <w:rPr>
                <w:sz w:val="18"/>
              </w:rPr>
            </w:pPr>
          </w:p>
          <w:p>
            <w:pPr>
              <w:pStyle w:val="TableParagraph"/>
              <w:spacing w:before="11"/>
              <w:rPr>
                <w:sz w:val="24"/>
              </w:rPr>
            </w:pPr>
          </w:p>
          <w:p>
            <w:pPr>
              <w:pStyle w:val="TableParagraph"/>
              <w:ind w:left="21" w:right="16"/>
              <w:jc w:val="center"/>
              <w:rPr>
                <w:sz w:val="17"/>
              </w:rPr>
            </w:pPr>
            <w:r>
              <w:rPr>
                <w:color w:val="050505"/>
                <w:sz w:val="17"/>
              </w:rPr>
              <w:t>25.015.00</w:t>
            </w:r>
          </w:p>
        </w:tc>
        <w:tc>
          <w:tcPr>
            <w:tcW w:w="992" w:type="dxa"/>
          </w:tcPr>
          <w:p>
            <w:pPr>
              <w:pStyle w:val="TableParagraph"/>
              <w:rPr>
                <w:sz w:val="18"/>
              </w:rPr>
            </w:pPr>
          </w:p>
          <w:p>
            <w:pPr>
              <w:pStyle w:val="TableParagraph"/>
              <w:spacing w:before="11"/>
              <w:rPr>
                <w:sz w:val="24"/>
              </w:rPr>
            </w:pPr>
          </w:p>
          <w:p>
            <w:pPr>
              <w:pStyle w:val="TableParagraph"/>
              <w:ind w:left="40"/>
              <w:jc w:val="center"/>
              <w:rPr>
                <w:sz w:val="17"/>
              </w:rPr>
            </w:pPr>
            <w:r>
              <w:rPr>
                <w:color w:val="050505"/>
                <w:w w:val="105"/>
                <w:sz w:val="17"/>
              </w:rPr>
              <w:t>8704</w:t>
            </w:r>
            <w:r>
              <w:rPr>
                <w:color w:val="2F2F2F"/>
                <w:w w:val="105"/>
                <w:sz w:val="17"/>
              </w:rPr>
              <w:t>.</w:t>
            </w:r>
            <w:r>
              <w:rPr>
                <w:color w:val="050505"/>
                <w:w w:val="105"/>
                <w:sz w:val="17"/>
              </w:rPr>
              <w:t>21.20</w:t>
            </w:r>
          </w:p>
        </w:tc>
        <w:tc>
          <w:tcPr>
            <w:tcW w:w="7026" w:type="dxa"/>
          </w:tcPr>
          <w:p>
            <w:pPr>
              <w:pStyle w:val="TableParagraph"/>
              <w:spacing w:line="249" w:lineRule="auto"/>
              <w:ind w:left="90" w:right="50" w:firstLine="1"/>
              <w:jc w:val="both"/>
              <w:rPr>
                <w:sz w:val="17"/>
              </w:rPr>
            </w:pPr>
            <w:r>
              <w:rPr>
                <w:color w:val="050505"/>
                <w:sz w:val="17"/>
              </w:rPr>
              <w:t>Veículos automóveis para transporte de mercadorias, de peso em carga máxima não superior a 5 toneladas, com motor a diesel ou semidiesel com caixa basculante</w:t>
            </w:r>
            <w:r>
              <w:rPr>
                <w:color w:val="2F2F2F"/>
                <w:sz w:val="17"/>
              </w:rPr>
              <w:t>, </w:t>
            </w:r>
            <w:r>
              <w:rPr>
                <w:color w:val="050505"/>
                <w:sz w:val="17"/>
              </w:rPr>
              <w:t>exceto caminhão de peso em carga máxima superior a 3,9 toneladas</w:t>
            </w:r>
          </w:p>
          <w:p>
            <w:pPr>
              <w:pStyle w:val="TableParagraph"/>
              <w:ind w:left="89" w:firstLine="1"/>
              <w:rPr>
                <w:sz w:val="17"/>
              </w:rPr>
            </w:pPr>
            <w:r>
              <w:rPr>
                <w:color w:val="050505"/>
                <w:w w:val="105"/>
                <w:sz w:val="17"/>
              </w:rPr>
              <w:t>(</w:t>
            </w:r>
            <w:r>
              <w:rPr>
                <w:color w:val="0505EB"/>
                <w:w w:val="105"/>
                <w:sz w:val="17"/>
                <w:u w:val="single" w:color="0000ED"/>
              </w:rPr>
              <w:t>Convênios ICMS 132/1992</w:t>
            </w:r>
            <w:r>
              <w:rPr>
                <w:color w:val="0505EB"/>
                <w:w w:val="105"/>
                <w:sz w:val="17"/>
              </w:rPr>
              <w:t> </w:t>
            </w:r>
            <w:r>
              <w:rPr>
                <w:color w:val="050505"/>
                <w:w w:val="105"/>
                <w:sz w:val="17"/>
              </w:rPr>
              <w:t>e </w:t>
            </w:r>
            <w:r>
              <w:rPr>
                <w:color w:val="0505EB"/>
                <w:w w:val="105"/>
                <w:sz w:val="17"/>
                <w:u w:val="thick" w:color="050505"/>
              </w:rPr>
              <w:t>81/2001</w:t>
            </w:r>
            <w:r>
              <w:rPr>
                <w:color w:val="050505"/>
                <w:w w:val="105"/>
                <w:sz w:val="17"/>
              </w:rPr>
              <w:t>) (</w:t>
            </w:r>
            <w:r>
              <w:rPr>
                <w:color w:val="0505EB"/>
                <w:w w:val="105"/>
                <w:sz w:val="17"/>
                <w:u w:val="single" w:color="0000ED"/>
              </w:rPr>
              <w:t>Convênio ICMS 199/2017</w:t>
            </w:r>
            <w:r>
              <w:rPr>
                <w:color w:val="050505"/>
                <w:w w:val="105"/>
                <w:sz w:val="17"/>
              </w:rPr>
              <w:t>) (</w:t>
            </w:r>
            <w:r>
              <w:rPr>
                <w:color w:val="0505EB"/>
                <w:w w:val="105"/>
                <w:sz w:val="17"/>
                <w:u w:val="single" w:color="0000ED"/>
              </w:rPr>
              <w:t>Convênios ICMS</w:t>
            </w:r>
          </w:p>
          <w:p>
            <w:pPr>
              <w:pStyle w:val="TableParagraph"/>
              <w:spacing w:line="170" w:lineRule="atLeast" w:before="6"/>
              <w:ind w:left="91" w:right="44" w:hanging="2"/>
              <w:jc w:val="both"/>
              <w:rPr>
                <w:sz w:val="14"/>
              </w:rPr>
            </w:pPr>
            <w:r>
              <w:rPr>
                <w:color w:val="0505EB"/>
                <w:w w:val="105"/>
                <w:sz w:val="17"/>
                <w:u w:val="thick" w:color="0505EB"/>
              </w:rPr>
              <w:t>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 (</w:t>
            </w:r>
            <w:r>
              <w:rPr>
                <w:color w:val="0505EB"/>
                <w:w w:val="105"/>
                <w:sz w:val="17"/>
                <w:u w:val="single" w:color="0000ED"/>
              </w:rPr>
              <w:t>Convênio ICMS 52/2017</w:t>
            </w:r>
            <w:r>
              <w:rPr>
                <w:color w:val="050505"/>
                <w:w w:val="105"/>
                <w:sz w:val="17"/>
              </w:rPr>
              <w:t>) </w:t>
            </w:r>
            <w:r>
              <w:rPr>
                <w:color w:val="0C850C"/>
                <w:w w:val="105"/>
                <w:sz w:val="14"/>
              </w:rPr>
              <w:t>Alterado pelo </w:t>
            </w:r>
            <w:r>
              <w:rPr>
                <w:color w:val="0505EB"/>
                <w:w w:val="105"/>
                <w:sz w:val="14"/>
                <w:u w:val="single" w:color="0000ED"/>
              </w:rPr>
              <w:t>Decreto </w:t>
            </w:r>
            <w:r>
              <w:rPr>
                <w:color w:val="1313ED"/>
                <w:w w:val="105"/>
                <w:sz w:val="14"/>
                <w:u w:val="single" w:color="0000ED"/>
              </w:rPr>
              <w:t>n</w:t>
            </w:r>
            <w:r>
              <w:rPr>
                <w:color w:val="3434EF"/>
                <w:w w:val="105"/>
                <w:sz w:val="14"/>
                <w:u w:val="single" w:color="0000ED"/>
              </w:rPr>
              <w:t>º </w:t>
            </w:r>
            <w:r>
              <w:rPr>
                <w:color w:val="0505EB"/>
                <w:w w:val="105"/>
                <w:sz w:val="14"/>
                <w:u w:val="single" w:color="0000ED"/>
              </w:rPr>
              <w:t>9</w:t>
            </w:r>
            <w:r>
              <w:rPr>
                <w:color w:val="3434EF"/>
                <w:w w:val="105"/>
                <w:sz w:val="14"/>
                <w:u w:val="single" w:color="0000ED"/>
              </w:rPr>
              <w:t>.</w:t>
            </w:r>
            <w:r>
              <w:rPr>
                <w:color w:val="1313ED"/>
                <w:w w:val="105"/>
                <w:sz w:val="14"/>
                <w:u w:val="single" w:color="0000ED"/>
              </w:rPr>
              <w:t>018</w:t>
            </w:r>
            <w:r>
              <w:rPr>
                <w:color w:val="3434EF"/>
                <w:w w:val="105"/>
                <w:sz w:val="14"/>
                <w:u w:val="single" w:color="0000ED"/>
              </w:rPr>
              <w:t>/</w:t>
            </w:r>
            <w:r>
              <w:rPr>
                <w:color w:val="0505EB"/>
                <w:w w:val="105"/>
                <w:sz w:val="14"/>
                <w:u w:val="single" w:color="0000ED"/>
              </w:rPr>
              <w:t>2018 (DOE de</w:t>
            </w:r>
            <w:r>
              <w:rPr>
                <w:color w:val="0505EB"/>
                <w:w w:val="105"/>
                <w:sz w:val="14"/>
              </w:rPr>
              <w:t> </w:t>
            </w:r>
            <w:r>
              <w:rPr>
                <w:color w:val="0505EB"/>
                <w:w w:val="105"/>
                <w:sz w:val="14"/>
                <w:u w:val="single" w:color="0000ED"/>
              </w:rPr>
              <w:t>14</w:t>
            </w:r>
            <w:r>
              <w:rPr>
                <w:color w:val="3434EF"/>
                <w:w w:val="105"/>
                <w:sz w:val="14"/>
                <w:u w:val="single" w:color="0000ED"/>
              </w:rPr>
              <w:t>.</w:t>
            </w:r>
            <w:r>
              <w:rPr>
                <w:color w:val="0505EB"/>
                <w:w w:val="105"/>
                <w:sz w:val="14"/>
                <w:u w:val="single" w:color="0000ED"/>
              </w:rPr>
              <w:t>03</w:t>
            </w:r>
            <w:r>
              <w:rPr>
                <w:color w:val="3434EF"/>
                <w:w w:val="105"/>
                <w:sz w:val="14"/>
                <w:u w:val="single" w:color="0000ED"/>
              </w:rPr>
              <w:t>.</w:t>
            </w:r>
            <w:r>
              <w:rPr>
                <w:color w:val="1313ED"/>
                <w:w w:val="105"/>
                <w:sz w:val="14"/>
                <w:u w:val="single" w:color="0000ED"/>
              </w:rPr>
              <w:t>2018</w:t>
            </w:r>
            <w:r>
              <w:rPr>
                <w:color w:val="1313ED"/>
                <w:w w:val="105"/>
                <w:sz w:val="14"/>
              </w:rPr>
              <w:t>)</w:t>
            </w:r>
            <w:r>
              <w:rPr>
                <w:color w:val="369A36"/>
                <w:w w:val="105"/>
                <w:sz w:val="14"/>
              </w:rPr>
              <w:t>, </w:t>
            </w:r>
            <w:r>
              <w:rPr>
                <w:color w:val="0C850C"/>
                <w:w w:val="105"/>
                <w:sz w:val="14"/>
              </w:rPr>
              <w:t>efeitos a partir de 01</w:t>
            </w:r>
            <w:r>
              <w:rPr>
                <w:color w:val="369A36"/>
                <w:w w:val="105"/>
                <w:sz w:val="14"/>
              </w:rPr>
              <w:t>.</w:t>
            </w:r>
            <w:r>
              <w:rPr>
                <w:color w:val="0C850C"/>
                <w:w w:val="105"/>
                <w:sz w:val="14"/>
              </w:rPr>
              <w:t>01</w:t>
            </w:r>
            <w:r>
              <w:rPr>
                <w:color w:val="369A36"/>
                <w:w w:val="105"/>
                <w:sz w:val="14"/>
              </w:rPr>
              <w:t>.</w:t>
            </w:r>
            <w:r>
              <w:rPr>
                <w:color w:val="0C850C"/>
                <w:w w:val="105"/>
                <w:sz w:val="14"/>
              </w:rPr>
              <w:t>2018 </w:t>
            </w:r>
            <w:r>
              <w:rPr>
                <w:color w:val="FF0C0C"/>
                <w:w w:val="105"/>
                <w:sz w:val="14"/>
              </w:rPr>
              <w:t>Redação Anterior</w:t>
            </w:r>
          </w:p>
        </w:tc>
      </w:tr>
      <w:tr>
        <w:trPr>
          <w:trHeight w:val="1165" w:hRule="atLeast"/>
        </w:trPr>
        <w:tc>
          <w:tcPr>
            <w:tcW w:w="1006" w:type="dxa"/>
          </w:tcPr>
          <w:p>
            <w:pPr>
              <w:pStyle w:val="TableParagraph"/>
              <w:rPr>
                <w:sz w:val="18"/>
              </w:rPr>
            </w:pPr>
          </w:p>
          <w:p>
            <w:pPr>
              <w:pStyle w:val="TableParagraph"/>
              <w:spacing w:before="6"/>
              <w:rPr>
                <w:sz w:val="24"/>
              </w:rPr>
            </w:pPr>
          </w:p>
          <w:p>
            <w:pPr>
              <w:pStyle w:val="TableParagraph"/>
              <w:ind w:left="79" w:right="58"/>
              <w:jc w:val="center"/>
              <w:rPr>
                <w:sz w:val="17"/>
              </w:rPr>
            </w:pPr>
            <w:r>
              <w:rPr>
                <w:color w:val="050505"/>
                <w:sz w:val="17"/>
              </w:rPr>
              <w:t>16</w:t>
            </w:r>
          </w:p>
        </w:tc>
        <w:tc>
          <w:tcPr>
            <w:tcW w:w="1004" w:type="dxa"/>
          </w:tcPr>
          <w:p>
            <w:pPr>
              <w:pStyle w:val="TableParagraph"/>
              <w:rPr>
                <w:sz w:val="18"/>
              </w:rPr>
            </w:pPr>
          </w:p>
          <w:p>
            <w:pPr>
              <w:pStyle w:val="TableParagraph"/>
              <w:spacing w:before="6"/>
              <w:rPr>
                <w:sz w:val="24"/>
              </w:rPr>
            </w:pPr>
          </w:p>
          <w:p>
            <w:pPr>
              <w:pStyle w:val="TableParagraph"/>
              <w:ind w:left="33" w:right="6"/>
              <w:jc w:val="center"/>
              <w:rPr>
                <w:sz w:val="17"/>
              </w:rPr>
            </w:pPr>
            <w:r>
              <w:rPr>
                <w:color w:val="050505"/>
                <w:w w:val="105"/>
                <w:sz w:val="17"/>
              </w:rPr>
              <w:t>25</w:t>
            </w:r>
            <w:r>
              <w:rPr>
                <w:color w:val="565656"/>
                <w:w w:val="105"/>
                <w:sz w:val="17"/>
              </w:rPr>
              <w:t>.</w:t>
            </w:r>
            <w:r>
              <w:rPr>
                <w:color w:val="050505"/>
                <w:w w:val="105"/>
                <w:sz w:val="17"/>
              </w:rPr>
              <w:t>016</w:t>
            </w:r>
            <w:r>
              <w:rPr>
                <w:color w:val="464646"/>
                <w:w w:val="105"/>
                <w:sz w:val="17"/>
              </w:rPr>
              <w:t>.</w:t>
            </w:r>
            <w:r>
              <w:rPr>
                <w:color w:val="050505"/>
                <w:w w:val="105"/>
                <w:sz w:val="17"/>
              </w:rPr>
              <w:t>00</w:t>
            </w:r>
          </w:p>
        </w:tc>
        <w:tc>
          <w:tcPr>
            <w:tcW w:w="992" w:type="dxa"/>
          </w:tcPr>
          <w:p>
            <w:pPr>
              <w:pStyle w:val="TableParagraph"/>
              <w:rPr>
                <w:sz w:val="18"/>
              </w:rPr>
            </w:pPr>
          </w:p>
          <w:p>
            <w:pPr>
              <w:pStyle w:val="TableParagraph"/>
              <w:spacing w:before="6"/>
              <w:rPr>
                <w:sz w:val="24"/>
              </w:rPr>
            </w:pPr>
          </w:p>
          <w:p>
            <w:pPr>
              <w:pStyle w:val="TableParagraph"/>
              <w:ind w:left="36"/>
              <w:jc w:val="center"/>
              <w:rPr>
                <w:sz w:val="17"/>
              </w:rPr>
            </w:pPr>
            <w:r>
              <w:rPr>
                <w:color w:val="050505"/>
                <w:w w:val="105"/>
                <w:sz w:val="17"/>
              </w:rPr>
              <w:t>8704</w:t>
            </w:r>
            <w:r>
              <w:rPr>
                <w:color w:val="565656"/>
                <w:w w:val="105"/>
                <w:sz w:val="17"/>
              </w:rPr>
              <w:t>.</w:t>
            </w:r>
            <w:r>
              <w:rPr>
                <w:color w:val="050505"/>
                <w:w w:val="105"/>
                <w:sz w:val="17"/>
              </w:rPr>
              <w:t>21</w:t>
            </w:r>
            <w:r>
              <w:rPr>
                <w:color w:val="565656"/>
                <w:w w:val="105"/>
                <w:sz w:val="17"/>
              </w:rPr>
              <w:t>.</w:t>
            </w:r>
            <w:r>
              <w:rPr>
                <w:color w:val="050505"/>
                <w:w w:val="105"/>
                <w:sz w:val="17"/>
              </w:rPr>
              <w:t>30</w:t>
            </w:r>
          </w:p>
        </w:tc>
        <w:tc>
          <w:tcPr>
            <w:tcW w:w="7026" w:type="dxa"/>
          </w:tcPr>
          <w:p>
            <w:pPr>
              <w:pStyle w:val="TableParagraph"/>
              <w:spacing w:line="249" w:lineRule="auto"/>
              <w:ind w:left="90" w:right="50"/>
              <w:jc w:val="both"/>
              <w:rPr>
                <w:sz w:val="17"/>
              </w:rPr>
            </w:pPr>
            <w:r>
              <w:rPr>
                <w:color w:val="050505"/>
                <w:sz w:val="17"/>
              </w:rPr>
              <w:t>Veículos automóveis para transporte de mercadorias, de peso em carga máxima não superior a 5 toneladas, frigoríficos ou isotérmicos, com motor diesel  ou  semidiesel, exceto caminhão de peso em carga máxima superior</w:t>
            </w:r>
            <w:r>
              <w:rPr>
                <w:color w:val="050505"/>
                <w:spacing w:val="10"/>
                <w:sz w:val="17"/>
              </w:rPr>
              <w:t> </w:t>
            </w:r>
            <w:r>
              <w:rPr>
                <w:color w:val="050505"/>
                <w:sz w:val="17"/>
              </w:rPr>
              <w:t>a 3,9 toneladas</w:t>
            </w:r>
          </w:p>
          <w:p>
            <w:pPr>
              <w:pStyle w:val="TableParagraph"/>
              <w:ind w:left="89" w:firstLine="1"/>
              <w:rPr>
                <w:sz w:val="17"/>
              </w:rPr>
            </w:pPr>
            <w:r>
              <w:rPr>
                <w:color w:val="050505"/>
                <w:w w:val="105"/>
                <w:sz w:val="17"/>
              </w:rPr>
              <w:t>(</w:t>
            </w:r>
            <w:r>
              <w:rPr>
                <w:color w:val="0505EB"/>
                <w:w w:val="105"/>
                <w:sz w:val="17"/>
                <w:u w:val="single" w:color="0000ED"/>
              </w:rPr>
              <w:t>Convênios ICMS 132/1992</w:t>
            </w:r>
            <w:r>
              <w:rPr>
                <w:color w:val="0505EB"/>
                <w:w w:val="105"/>
                <w:sz w:val="17"/>
              </w:rPr>
              <w:t> </w:t>
            </w:r>
            <w:r>
              <w:rPr>
                <w:color w:val="050505"/>
                <w:w w:val="105"/>
                <w:sz w:val="17"/>
              </w:rPr>
              <w:t>e </w:t>
            </w:r>
            <w:r>
              <w:rPr>
                <w:color w:val="0505EB"/>
                <w:w w:val="105"/>
                <w:sz w:val="17"/>
                <w:u w:val="thick" w:color="050505"/>
              </w:rPr>
              <w:t>81/2001</w:t>
            </w:r>
            <w:r>
              <w:rPr>
                <w:color w:val="050505"/>
                <w:w w:val="105"/>
                <w:sz w:val="17"/>
              </w:rPr>
              <w:t>) (</w:t>
            </w:r>
            <w:r>
              <w:rPr>
                <w:color w:val="0505EB"/>
                <w:w w:val="105"/>
                <w:sz w:val="17"/>
                <w:u w:val="single" w:color="0000ED"/>
              </w:rPr>
              <w:t>Convênio ICMS 199/2017</w:t>
            </w:r>
            <w:r>
              <w:rPr>
                <w:color w:val="050505"/>
                <w:w w:val="105"/>
                <w:sz w:val="17"/>
              </w:rPr>
              <w:t>) (</w:t>
            </w:r>
            <w:r>
              <w:rPr>
                <w:color w:val="0505EB"/>
                <w:w w:val="105"/>
                <w:sz w:val="17"/>
                <w:u w:val="single" w:color="0000ED"/>
              </w:rPr>
              <w:t>Convênios ICMS</w:t>
            </w:r>
          </w:p>
          <w:p>
            <w:pPr>
              <w:pStyle w:val="TableParagraph"/>
              <w:spacing w:line="160" w:lineRule="atLeast" w:before="5"/>
              <w:ind w:left="91" w:right="44" w:hanging="2"/>
              <w:jc w:val="both"/>
              <w:rPr>
                <w:sz w:val="14"/>
              </w:rPr>
            </w:pPr>
            <w:r>
              <w:rPr>
                <w:color w:val="0505EB"/>
                <w:w w:val="105"/>
                <w:sz w:val="17"/>
                <w:u w:val="thick" w:color="0505EB"/>
              </w:rPr>
              <w:t>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 (</w:t>
            </w:r>
            <w:r>
              <w:rPr>
                <w:color w:val="0505EB"/>
                <w:w w:val="105"/>
                <w:sz w:val="17"/>
                <w:u w:val="single" w:color="0000ED"/>
              </w:rPr>
              <w:t>Convênio ICMS 52/2017</w:t>
            </w:r>
            <w:r>
              <w:rPr>
                <w:color w:val="050505"/>
                <w:w w:val="105"/>
                <w:sz w:val="17"/>
              </w:rPr>
              <w:t>) </w:t>
            </w:r>
            <w:r>
              <w:rPr>
                <w:color w:val="0C850C"/>
                <w:w w:val="105"/>
                <w:sz w:val="14"/>
              </w:rPr>
              <w:t>Alterado pelo </w:t>
            </w:r>
            <w:r>
              <w:rPr>
                <w:color w:val="0505EB"/>
                <w:w w:val="105"/>
                <w:sz w:val="14"/>
                <w:u w:val="single" w:color="0000ED"/>
              </w:rPr>
              <w:t>Decreto n</w:t>
            </w:r>
            <w:r>
              <w:rPr>
                <w:color w:val="3434EF"/>
                <w:w w:val="105"/>
                <w:sz w:val="14"/>
                <w:u w:val="single" w:color="0000ED"/>
              </w:rPr>
              <w:t>º </w:t>
            </w:r>
            <w:r>
              <w:rPr>
                <w:color w:val="1313ED"/>
                <w:w w:val="105"/>
                <w:sz w:val="14"/>
                <w:u w:val="single" w:color="0000ED"/>
              </w:rPr>
              <w:t>9.018</w:t>
            </w:r>
            <w:r>
              <w:rPr>
                <w:color w:val="3434EF"/>
                <w:w w:val="105"/>
                <w:sz w:val="14"/>
                <w:u w:val="single" w:color="0000ED"/>
              </w:rPr>
              <w:t>/</w:t>
            </w:r>
            <w:r>
              <w:rPr>
                <w:color w:val="0505EB"/>
                <w:w w:val="105"/>
                <w:sz w:val="14"/>
                <w:u w:val="single" w:color="0000ED"/>
              </w:rPr>
              <w:t>2018 (DOE de</w:t>
            </w:r>
            <w:r>
              <w:rPr>
                <w:color w:val="0505EB"/>
                <w:w w:val="105"/>
                <w:sz w:val="14"/>
              </w:rPr>
              <w:t> </w:t>
            </w:r>
            <w:r>
              <w:rPr>
                <w:color w:val="0505EB"/>
                <w:w w:val="105"/>
                <w:sz w:val="14"/>
                <w:u w:val="single" w:color="0000ED"/>
              </w:rPr>
              <w:t>14</w:t>
            </w:r>
            <w:r>
              <w:rPr>
                <w:color w:val="3434EF"/>
                <w:w w:val="105"/>
                <w:sz w:val="14"/>
                <w:u w:val="single" w:color="0000ED"/>
              </w:rPr>
              <w:t>.</w:t>
            </w:r>
            <w:r>
              <w:rPr>
                <w:color w:val="0505EB"/>
                <w:w w:val="105"/>
                <w:sz w:val="14"/>
                <w:u w:val="single" w:color="0000ED"/>
              </w:rPr>
              <w:t>03.2018</w:t>
            </w:r>
            <w:r>
              <w:rPr>
                <w:color w:val="0505EB"/>
                <w:w w:val="105"/>
                <w:sz w:val="14"/>
              </w:rPr>
              <w:t>)</w:t>
            </w:r>
            <w:r>
              <w:rPr>
                <w:color w:val="369A36"/>
                <w:w w:val="105"/>
                <w:sz w:val="14"/>
              </w:rPr>
              <w:t>, </w:t>
            </w:r>
            <w:r>
              <w:rPr>
                <w:color w:val="0C850C"/>
                <w:w w:val="105"/>
                <w:sz w:val="14"/>
              </w:rPr>
              <w:t>efeitos a partir de 01</w:t>
            </w:r>
            <w:r>
              <w:rPr>
                <w:color w:val="369A36"/>
                <w:w w:val="105"/>
                <w:sz w:val="14"/>
              </w:rPr>
              <w:t>.</w:t>
            </w:r>
            <w:r>
              <w:rPr>
                <w:color w:val="0C850C"/>
                <w:w w:val="105"/>
                <w:sz w:val="14"/>
              </w:rPr>
              <w:t>01</w:t>
            </w:r>
            <w:r>
              <w:rPr>
                <w:color w:val="369A36"/>
                <w:w w:val="105"/>
                <w:sz w:val="14"/>
              </w:rPr>
              <w:t>.</w:t>
            </w:r>
            <w:r>
              <w:rPr>
                <w:color w:val="0C850C"/>
                <w:w w:val="105"/>
                <w:sz w:val="14"/>
              </w:rPr>
              <w:t>2018 </w:t>
            </w:r>
            <w:r>
              <w:rPr>
                <w:color w:val="FF0C0C"/>
                <w:w w:val="105"/>
                <w:sz w:val="14"/>
              </w:rPr>
              <w:t>Redação Anterior</w:t>
            </w:r>
          </w:p>
        </w:tc>
      </w:tr>
      <w:tr>
        <w:trPr>
          <w:trHeight w:val="1170" w:hRule="atLeast"/>
        </w:trPr>
        <w:tc>
          <w:tcPr>
            <w:tcW w:w="1006" w:type="dxa"/>
          </w:tcPr>
          <w:p>
            <w:pPr>
              <w:pStyle w:val="TableParagraph"/>
              <w:rPr>
                <w:sz w:val="18"/>
              </w:rPr>
            </w:pPr>
          </w:p>
          <w:p>
            <w:pPr>
              <w:pStyle w:val="TableParagraph"/>
              <w:spacing w:before="4"/>
              <w:rPr>
                <w:sz w:val="25"/>
              </w:rPr>
            </w:pPr>
          </w:p>
          <w:p>
            <w:pPr>
              <w:pStyle w:val="TableParagraph"/>
              <w:ind w:left="79" w:right="58"/>
              <w:jc w:val="center"/>
              <w:rPr>
                <w:sz w:val="17"/>
              </w:rPr>
            </w:pPr>
            <w:r>
              <w:rPr>
                <w:color w:val="050505"/>
                <w:sz w:val="17"/>
              </w:rPr>
              <w:t>17</w:t>
            </w:r>
          </w:p>
        </w:tc>
        <w:tc>
          <w:tcPr>
            <w:tcW w:w="1004" w:type="dxa"/>
          </w:tcPr>
          <w:p>
            <w:pPr>
              <w:pStyle w:val="TableParagraph"/>
              <w:rPr>
                <w:sz w:val="18"/>
              </w:rPr>
            </w:pPr>
          </w:p>
          <w:p>
            <w:pPr>
              <w:pStyle w:val="TableParagraph"/>
              <w:spacing w:before="4"/>
              <w:rPr>
                <w:sz w:val="25"/>
              </w:rPr>
            </w:pPr>
          </w:p>
          <w:p>
            <w:pPr>
              <w:pStyle w:val="TableParagraph"/>
              <w:ind w:left="33" w:right="6"/>
              <w:jc w:val="center"/>
              <w:rPr>
                <w:sz w:val="17"/>
              </w:rPr>
            </w:pPr>
            <w:r>
              <w:rPr>
                <w:color w:val="050505"/>
                <w:w w:val="105"/>
                <w:sz w:val="17"/>
              </w:rPr>
              <w:t>25</w:t>
            </w:r>
            <w:r>
              <w:rPr>
                <w:color w:val="565656"/>
                <w:w w:val="105"/>
                <w:sz w:val="17"/>
              </w:rPr>
              <w:t>.</w:t>
            </w:r>
            <w:r>
              <w:rPr>
                <w:color w:val="050505"/>
                <w:w w:val="105"/>
                <w:sz w:val="17"/>
              </w:rPr>
              <w:t>017</w:t>
            </w:r>
            <w:r>
              <w:rPr>
                <w:color w:val="565656"/>
                <w:w w:val="105"/>
                <w:sz w:val="17"/>
              </w:rPr>
              <w:t>.</w:t>
            </w:r>
            <w:r>
              <w:rPr>
                <w:color w:val="050505"/>
                <w:w w:val="105"/>
                <w:sz w:val="17"/>
              </w:rPr>
              <w:t>00</w:t>
            </w:r>
          </w:p>
        </w:tc>
        <w:tc>
          <w:tcPr>
            <w:tcW w:w="992" w:type="dxa"/>
          </w:tcPr>
          <w:p>
            <w:pPr>
              <w:pStyle w:val="TableParagraph"/>
              <w:rPr>
                <w:sz w:val="18"/>
              </w:rPr>
            </w:pPr>
          </w:p>
          <w:p>
            <w:pPr>
              <w:pStyle w:val="TableParagraph"/>
              <w:spacing w:before="4"/>
              <w:rPr>
                <w:sz w:val="25"/>
              </w:rPr>
            </w:pPr>
          </w:p>
          <w:p>
            <w:pPr>
              <w:pStyle w:val="TableParagraph"/>
              <w:ind w:left="36"/>
              <w:jc w:val="center"/>
              <w:rPr>
                <w:sz w:val="17"/>
              </w:rPr>
            </w:pPr>
            <w:r>
              <w:rPr>
                <w:color w:val="050505"/>
                <w:w w:val="105"/>
                <w:sz w:val="17"/>
              </w:rPr>
              <w:t>8704</w:t>
            </w:r>
            <w:r>
              <w:rPr>
                <w:color w:val="565656"/>
                <w:w w:val="105"/>
                <w:sz w:val="17"/>
              </w:rPr>
              <w:t>.</w:t>
            </w:r>
            <w:r>
              <w:rPr>
                <w:color w:val="050505"/>
                <w:w w:val="105"/>
                <w:sz w:val="17"/>
              </w:rPr>
              <w:t>21</w:t>
            </w:r>
            <w:r>
              <w:rPr>
                <w:color w:val="565656"/>
                <w:w w:val="105"/>
                <w:sz w:val="17"/>
              </w:rPr>
              <w:t>.</w:t>
            </w:r>
            <w:r>
              <w:rPr>
                <w:color w:val="050505"/>
                <w:w w:val="105"/>
                <w:sz w:val="17"/>
              </w:rPr>
              <w:t>90</w:t>
            </w:r>
          </w:p>
        </w:tc>
        <w:tc>
          <w:tcPr>
            <w:tcW w:w="7026" w:type="dxa"/>
          </w:tcPr>
          <w:p>
            <w:pPr>
              <w:pStyle w:val="TableParagraph"/>
              <w:spacing w:line="249" w:lineRule="auto" w:before="4"/>
              <w:ind w:left="89" w:right="-9" w:hanging="1"/>
              <w:rPr>
                <w:sz w:val="17"/>
              </w:rPr>
            </w:pPr>
            <w:r>
              <w:rPr>
                <w:color w:val="050505"/>
                <w:w w:val="105"/>
                <w:sz w:val="17"/>
              </w:rPr>
              <w:t>Outros veículos automóveis para transporte de </w:t>
            </w:r>
            <w:r>
              <w:rPr>
                <w:color w:val="050505"/>
                <w:spacing w:val="-3"/>
                <w:w w:val="105"/>
                <w:sz w:val="17"/>
              </w:rPr>
              <w:t>mercadorias</w:t>
            </w:r>
            <w:r>
              <w:rPr>
                <w:color w:val="2F2F2F"/>
                <w:spacing w:val="-3"/>
                <w:w w:val="105"/>
                <w:sz w:val="17"/>
              </w:rPr>
              <w:t>, </w:t>
            </w:r>
            <w:r>
              <w:rPr>
                <w:color w:val="050505"/>
                <w:w w:val="105"/>
                <w:sz w:val="17"/>
              </w:rPr>
              <w:t>de peso em carga máxima não superior a 5 toneladas, com motor diesel ou semidiesel, exceto carro-forte para transporte de valores e caminhão de peso em carga máxima superior a 3,9 toneladas (</w:t>
            </w:r>
            <w:r>
              <w:rPr>
                <w:color w:val="0505EB"/>
                <w:w w:val="105"/>
                <w:sz w:val="17"/>
                <w:u w:val="single" w:color="0000ED"/>
              </w:rPr>
              <w:t>Convênios ICMS 132/1992</w:t>
            </w:r>
            <w:r>
              <w:rPr>
                <w:color w:val="0505EB"/>
                <w:w w:val="105"/>
                <w:sz w:val="17"/>
              </w:rPr>
              <w:t> </w:t>
            </w:r>
            <w:r>
              <w:rPr>
                <w:color w:val="050505"/>
                <w:w w:val="105"/>
                <w:sz w:val="17"/>
              </w:rPr>
              <w:t>e </w:t>
            </w:r>
            <w:r>
              <w:rPr>
                <w:color w:val="0505EB"/>
                <w:spacing w:val="-3"/>
                <w:w w:val="105"/>
                <w:sz w:val="17"/>
                <w:u w:val="thick" w:color="050505"/>
              </w:rPr>
              <w:t>81/2001</w:t>
            </w:r>
            <w:r>
              <w:rPr>
                <w:color w:val="050505"/>
                <w:spacing w:val="-3"/>
                <w:w w:val="105"/>
                <w:sz w:val="17"/>
              </w:rPr>
              <w:t>) </w:t>
            </w:r>
            <w:r>
              <w:rPr>
                <w:color w:val="050505"/>
                <w:w w:val="105"/>
                <w:sz w:val="17"/>
              </w:rPr>
              <w:t>(</w:t>
            </w:r>
            <w:r>
              <w:rPr>
                <w:color w:val="0505EB"/>
                <w:w w:val="105"/>
                <w:sz w:val="17"/>
                <w:u w:val="single" w:color="0000ED"/>
              </w:rPr>
              <w:t>Convênio ICMS 199/2017</w:t>
            </w:r>
            <w:r>
              <w:rPr>
                <w:color w:val="050505"/>
                <w:w w:val="105"/>
                <w:sz w:val="17"/>
              </w:rPr>
              <w:t>) (</w:t>
            </w:r>
            <w:r>
              <w:rPr>
                <w:color w:val="0505EB"/>
                <w:w w:val="105"/>
                <w:sz w:val="17"/>
                <w:u w:val="single" w:color="0000ED"/>
              </w:rPr>
              <w:t>Convênios ICMS</w:t>
            </w:r>
          </w:p>
          <w:p>
            <w:pPr>
              <w:pStyle w:val="TableParagraph"/>
              <w:spacing w:line="170" w:lineRule="atLeast" w:before="3"/>
              <w:ind w:left="91" w:right="42" w:hanging="2"/>
              <w:rPr>
                <w:sz w:val="14"/>
              </w:rPr>
            </w:pPr>
            <w:r>
              <w:rPr>
                <w:color w:val="0505EB"/>
                <w:w w:val="105"/>
                <w:sz w:val="17"/>
                <w:u w:val="thick" w:color="0505EB"/>
              </w:rPr>
              <w:t>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 (</w:t>
            </w:r>
            <w:r>
              <w:rPr>
                <w:color w:val="0505EB"/>
                <w:w w:val="105"/>
                <w:sz w:val="17"/>
                <w:u w:val="single" w:color="0000ED"/>
              </w:rPr>
              <w:t>Convênio ICMS 52/2017</w:t>
            </w:r>
            <w:r>
              <w:rPr>
                <w:color w:val="050505"/>
                <w:w w:val="105"/>
                <w:sz w:val="17"/>
              </w:rPr>
              <w:t>) </w:t>
            </w:r>
            <w:r>
              <w:rPr>
                <w:color w:val="0C850C"/>
                <w:w w:val="105"/>
                <w:sz w:val="14"/>
              </w:rPr>
              <w:t>Alterado pelo </w:t>
            </w:r>
            <w:r>
              <w:rPr>
                <w:color w:val="0505EB"/>
                <w:w w:val="105"/>
                <w:sz w:val="14"/>
                <w:u w:val="single" w:color="0000ED"/>
              </w:rPr>
              <w:t>Decreto n</w:t>
            </w:r>
            <w:r>
              <w:rPr>
                <w:color w:val="3434EF"/>
                <w:w w:val="105"/>
                <w:sz w:val="14"/>
                <w:u w:val="single" w:color="0000ED"/>
              </w:rPr>
              <w:t>º </w:t>
            </w:r>
            <w:r>
              <w:rPr>
                <w:color w:val="1313ED"/>
                <w:w w:val="105"/>
                <w:sz w:val="14"/>
                <w:u w:val="single" w:color="0000ED"/>
              </w:rPr>
              <w:t>9</w:t>
            </w:r>
            <w:r>
              <w:rPr>
                <w:color w:val="3434EF"/>
                <w:w w:val="105"/>
                <w:sz w:val="14"/>
                <w:u w:val="single" w:color="0000ED"/>
              </w:rPr>
              <w:t>.</w:t>
            </w:r>
            <w:r>
              <w:rPr>
                <w:color w:val="0505EB"/>
                <w:w w:val="105"/>
                <w:sz w:val="14"/>
                <w:u w:val="single" w:color="0000ED"/>
              </w:rPr>
              <w:t>018</w:t>
            </w:r>
            <w:r>
              <w:rPr>
                <w:color w:val="3434EF"/>
                <w:w w:val="105"/>
                <w:sz w:val="14"/>
                <w:u w:val="single" w:color="0000ED"/>
              </w:rPr>
              <w:t>/</w:t>
            </w:r>
            <w:r>
              <w:rPr>
                <w:color w:val="1313ED"/>
                <w:w w:val="105"/>
                <w:sz w:val="14"/>
                <w:u w:val="single" w:color="0000ED"/>
              </w:rPr>
              <w:t>2018 (DOE </w:t>
            </w:r>
            <w:r>
              <w:rPr>
                <w:color w:val="0505EB"/>
                <w:w w:val="105"/>
                <w:sz w:val="14"/>
                <w:u w:val="single" w:color="0000ED"/>
              </w:rPr>
              <w:t>de</w:t>
            </w:r>
            <w:r>
              <w:rPr>
                <w:color w:val="0505EB"/>
                <w:w w:val="105"/>
                <w:sz w:val="14"/>
              </w:rPr>
              <w:t> </w:t>
            </w:r>
            <w:r>
              <w:rPr>
                <w:color w:val="0505EB"/>
                <w:w w:val="105"/>
                <w:sz w:val="14"/>
                <w:u w:val="single" w:color="0000ED"/>
              </w:rPr>
              <w:t>14</w:t>
            </w:r>
            <w:r>
              <w:rPr>
                <w:color w:val="3434EF"/>
                <w:w w:val="105"/>
                <w:sz w:val="14"/>
                <w:u w:val="single" w:color="0000ED"/>
              </w:rPr>
              <w:t>.</w:t>
            </w:r>
            <w:r>
              <w:rPr>
                <w:color w:val="0505EB"/>
                <w:w w:val="105"/>
                <w:sz w:val="14"/>
                <w:u w:val="single" w:color="0000ED"/>
              </w:rPr>
              <w:t>03</w:t>
            </w:r>
            <w:r>
              <w:rPr>
                <w:color w:val="3434EF"/>
                <w:w w:val="105"/>
                <w:sz w:val="14"/>
                <w:u w:val="single" w:color="0000ED"/>
              </w:rPr>
              <w:t>.</w:t>
            </w:r>
            <w:r>
              <w:rPr>
                <w:color w:val="1313ED"/>
                <w:w w:val="105"/>
                <w:sz w:val="14"/>
                <w:u w:val="single" w:color="0000ED"/>
              </w:rPr>
              <w:t>2018</w:t>
            </w:r>
            <w:r>
              <w:rPr>
                <w:color w:val="1313ED"/>
                <w:w w:val="105"/>
                <w:sz w:val="14"/>
              </w:rPr>
              <w:t>)</w:t>
            </w:r>
            <w:r>
              <w:rPr>
                <w:color w:val="369A36"/>
                <w:w w:val="105"/>
                <w:sz w:val="14"/>
              </w:rPr>
              <w:t>, </w:t>
            </w:r>
            <w:r>
              <w:rPr>
                <w:color w:val="0C850C"/>
                <w:w w:val="105"/>
                <w:sz w:val="14"/>
              </w:rPr>
              <w:t>efeitos a partir de 01</w:t>
            </w:r>
            <w:r>
              <w:rPr>
                <w:color w:val="369A36"/>
                <w:w w:val="105"/>
                <w:sz w:val="14"/>
              </w:rPr>
              <w:t>.</w:t>
            </w:r>
            <w:r>
              <w:rPr>
                <w:color w:val="0C850C"/>
                <w:w w:val="105"/>
                <w:sz w:val="14"/>
              </w:rPr>
              <w:t>01</w:t>
            </w:r>
            <w:r>
              <w:rPr>
                <w:color w:val="369A36"/>
                <w:w w:val="105"/>
                <w:sz w:val="14"/>
              </w:rPr>
              <w:t>.</w:t>
            </w:r>
            <w:r>
              <w:rPr>
                <w:color w:val="0C850C"/>
                <w:w w:val="105"/>
                <w:sz w:val="14"/>
              </w:rPr>
              <w:t>2018 </w:t>
            </w:r>
            <w:r>
              <w:rPr>
                <w:color w:val="FF0C0C"/>
                <w:w w:val="105"/>
                <w:sz w:val="14"/>
              </w:rPr>
              <w:t>Redação Anterior</w:t>
            </w:r>
          </w:p>
        </w:tc>
      </w:tr>
      <w:tr>
        <w:trPr>
          <w:trHeight w:val="1160" w:hRule="atLeast"/>
        </w:trPr>
        <w:tc>
          <w:tcPr>
            <w:tcW w:w="1006" w:type="dxa"/>
          </w:tcPr>
          <w:p>
            <w:pPr>
              <w:pStyle w:val="TableParagraph"/>
              <w:rPr>
                <w:sz w:val="18"/>
              </w:rPr>
            </w:pPr>
          </w:p>
          <w:p>
            <w:pPr>
              <w:pStyle w:val="TableParagraph"/>
              <w:spacing w:before="11"/>
              <w:rPr>
                <w:sz w:val="24"/>
              </w:rPr>
            </w:pPr>
          </w:p>
          <w:p>
            <w:pPr>
              <w:pStyle w:val="TableParagraph"/>
              <w:ind w:left="79" w:right="58"/>
              <w:jc w:val="center"/>
              <w:rPr>
                <w:sz w:val="17"/>
              </w:rPr>
            </w:pPr>
            <w:r>
              <w:rPr>
                <w:color w:val="050505"/>
                <w:sz w:val="17"/>
              </w:rPr>
              <w:t>18</w:t>
            </w:r>
          </w:p>
        </w:tc>
        <w:tc>
          <w:tcPr>
            <w:tcW w:w="1004" w:type="dxa"/>
          </w:tcPr>
          <w:p>
            <w:pPr>
              <w:pStyle w:val="TableParagraph"/>
              <w:rPr>
                <w:sz w:val="18"/>
              </w:rPr>
            </w:pPr>
          </w:p>
          <w:p>
            <w:pPr>
              <w:pStyle w:val="TableParagraph"/>
              <w:spacing w:before="6"/>
              <w:rPr>
                <w:sz w:val="24"/>
              </w:rPr>
            </w:pPr>
          </w:p>
          <w:p>
            <w:pPr>
              <w:pStyle w:val="TableParagraph"/>
              <w:ind w:left="21" w:right="16"/>
              <w:jc w:val="center"/>
              <w:rPr>
                <w:sz w:val="17"/>
              </w:rPr>
            </w:pPr>
            <w:r>
              <w:rPr>
                <w:color w:val="050505"/>
                <w:sz w:val="17"/>
              </w:rPr>
              <w:t>25.018.00</w:t>
            </w:r>
          </w:p>
        </w:tc>
        <w:tc>
          <w:tcPr>
            <w:tcW w:w="992" w:type="dxa"/>
          </w:tcPr>
          <w:p>
            <w:pPr>
              <w:pStyle w:val="TableParagraph"/>
              <w:rPr>
                <w:sz w:val="18"/>
              </w:rPr>
            </w:pPr>
          </w:p>
          <w:p>
            <w:pPr>
              <w:pStyle w:val="TableParagraph"/>
              <w:spacing w:before="6"/>
              <w:rPr>
                <w:sz w:val="24"/>
              </w:rPr>
            </w:pPr>
          </w:p>
          <w:p>
            <w:pPr>
              <w:pStyle w:val="TableParagraph"/>
              <w:ind w:left="42"/>
              <w:jc w:val="center"/>
              <w:rPr>
                <w:sz w:val="17"/>
              </w:rPr>
            </w:pPr>
            <w:r>
              <w:rPr>
                <w:color w:val="050505"/>
                <w:w w:val="105"/>
                <w:sz w:val="17"/>
              </w:rPr>
              <w:t>8704</w:t>
            </w:r>
            <w:r>
              <w:rPr>
                <w:color w:val="2F2F2F"/>
                <w:w w:val="105"/>
                <w:sz w:val="17"/>
              </w:rPr>
              <w:t>.</w:t>
            </w:r>
            <w:r>
              <w:rPr>
                <w:color w:val="050505"/>
                <w:w w:val="105"/>
                <w:sz w:val="17"/>
              </w:rPr>
              <w:t>31.10</w:t>
            </w:r>
          </w:p>
        </w:tc>
        <w:tc>
          <w:tcPr>
            <w:tcW w:w="7026" w:type="dxa"/>
          </w:tcPr>
          <w:p>
            <w:pPr>
              <w:pStyle w:val="TableParagraph"/>
              <w:spacing w:line="249" w:lineRule="auto"/>
              <w:ind w:left="90" w:right="49"/>
              <w:jc w:val="both"/>
              <w:rPr>
                <w:sz w:val="17"/>
              </w:rPr>
            </w:pPr>
            <w:r>
              <w:rPr>
                <w:color w:val="050505"/>
                <w:sz w:val="17"/>
              </w:rPr>
              <w:t>Veículos automóveis para transporte de mercadorias, de peso em carga máxima não superior a 5 </w:t>
            </w:r>
            <w:r>
              <w:rPr>
                <w:color w:val="050505"/>
                <w:spacing w:val="-7"/>
                <w:sz w:val="17"/>
              </w:rPr>
              <w:t>toneladas</w:t>
            </w:r>
            <w:r>
              <w:rPr>
                <w:color w:val="2F2F2F"/>
                <w:spacing w:val="-7"/>
                <w:sz w:val="17"/>
              </w:rPr>
              <w:t>, </w:t>
            </w:r>
            <w:r>
              <w:rPr>
                <w:color w:val="050505"/>
                <w:sz w:val="17"/>
              </w:rPr>
              <w:t>com motor a explosão, chassis e cabina,  exceto  caminhão  de peso em carga máxima superior a 3,9</w:t>
            </w:r>
            <w:r>
              <w:rPr>
                <w:color w:val="050505"/>
                <w:spacing w:val="30"/>
                <w:sz w:val="17"/>
              </w:rPr>
              <w:t> </w:t>
            </w:r>
            <w:r>
              <w:rPr>
                <w:color w:val="050505"/>
                <w:sz w:val="17"/>
              </w:rPr>
              <w:t>toneladas</w:t>
            </w:r>
          </w:p>
          <w:p>
            <w:pPr>
              <w:pStyle w:val="TableParagraph"/>
              <w:ind w:left="89" w:firstLine="1"/>
              <w:rPr>
                <w:sz w:val="17"/>
              </w:rPr>
            </w:pPr>
            <w:r>
              <w:rPr>
                <w:color w:val="050505"/>
                <w:w w:val="105"/>
                <w:sz w:val="17"/>
              </w:rPr>
              <w:t>(</w:t>
            </w:r>
            <w:r>
              <w:rPr>
                <w:color w:val="0505EB"/>
                <w:w w:val="105"/>
                <w:sz w:val="17"/>
                <w:u w:val="single" w:color="0000ED"/>
              </w:rPr>
              <w:t>Convênios ICMS 132/1992</w:t>
            </w:r>
            <w:r>
              <w:rPr>
                <w:color w:val="0505EB"/>
                <w:w w:val="105"/>
                <w:sz w:val="17"/>
              </w:rPr>
              <w:t> </w:t>
            </w:r>
            <w:r>
              <w:rPr>
                <w:color w:val="050505"/>
                <w:w w:val="105"/>
                <w:sz w:val="17"/>
              </w:rPr>
              <w:t>e </w:t>
            </w:r>
            <w:r>
              <w:rPr>
                <w:color w:val="0505EB"/>
                <w:w w:val="105"/>
                <w:sz w:val="17"/>
                <w:u w:val="thick" w:color="050505"/>
              </w:rPr>
              <w:t>81/2001</w:t>
            </w:r>
            <w:r>
              <w:rPr>
                <w:color w:val="050505"/>
                <w:w w:val="105"/>
                <w:sz w:val="17"/>
              </w:rPr>
              <w:t>) (</w:t>
            </w:r>
            <w:r>
              <w:rPr>
                <w:color w:val="0505EB"/>
                <w:w w:val="105"/>
                <w:sz w:val="17"/>
                <w:u w:val="single" w:color="0000ED"/>
              </w:rPr>
              <w:t>Convênio ICMS 199/2017</w:t>
            </w:r>
            <w:r>
              <w:rPr>
                <w:color w:val="050505"/>
                <w:w w:val="105"/>
                <w:sz w:val="17"/>
              </w:rPr>
              <w:t>) (</w:t>
            </w:r>
            <w:r>
              <w:rPr>
                <w:color w:val="0505EB"/>
                <w:w w:val="105"/>
                <w:sz w:val="17"/>
                <w:u w:val="single" w:color="0000ED"/>
              </w:rPr>
              <w:t>Convênios ICMS</w:t>
            </w:r>
          </w:p>
          <w:p>
            <w:pPr>
              <w:pStyle w:val="TableParagraph"/>
              <w:spacing w:line="170" w:lineRule="atLeast" w:before="1"/>
              <w:ind w:left="91" w:right="44" w:hanging="2"/>
              <w:jc w:val="both"/>
              <w:rPr>
                <w:sz w:val="14"/>
              </w:rPr>
            </w:pPr>
            <w:r>
              <w:rPr>
                <w:color w:val="0505EB"/>
                <w:w w:val="105"/>
                <w:sz w:val="17"/>
                <w:u w:val="thick" w:color="0505EB"/>
              </w:rPr>
              <w:t>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 (</w:t>
            </w:r>
            <w:r>
              <w:rPr>
                <w:color w:val="0505EB"/>
                <w:w w:val="105"/>
                <w:sz w:val="17"/>
                <w:u w:val="single" w:color="0000ED"/>
              </w:rPr>
              <w:t>Convênio ICMS 52/2017</w:t>
            </w:r>
            <w:r>
              <w:rPr>
                <w:color w:val="050505"/>
                <w:w w:val="105"/>
                <w:sz w:val="17"/>
              </w:rPr>
              <w:t>) </w:t>
            </w:r>
            <w:r>
              <w:rPr>
                <w:color w:val="0C850C"/>
                <w:w w:val="105"/>
                <w:sz w:val="14"/>
              </w:rPr>
              <w:t>Alterado pelo </w:t>
            </w:r>
            <w:r>
              <w:rPr>
                <w:color w:val="0505EB"/>
                <w:w w:val="105"/>
                <w:sz w:val="14"/>
                <w:u w:val="single" w:color="0000ED"/>
              </w:rPr>
              <w:t>Decreto n</w:t>
            </w:r>
            <w:r>
              <w:rPr>
                <w:color w:val="3434EF"/>
                <w:w w:val="105"/>
                <w:sz w:val="14"/>
                <w:u w:val="single" w:color="0000ED"/>
              </w:rPr>
              <w:t>º </w:t>
            </w:r>
            <w:r>
              <w:rPr>
                <w:color w:val="1313ED"/>
                <w:w w:val="105"/>
                <w:sz w:val="14"/>
                <w:u w:val="single" w:color="0000ED"/>
              </w:rPr>
              <w:t>9</w:t>
            </w:r>
            <w:r>
              <w:rPr>
                <w:color w:val="3434EF"/>
                <w:w w:val="105"/>
                <w:sz w:val="14"/>
                <w:u w:val="single" w:color="0000ED"/>
              </w:rPr>
              <w:t>.</w:t>
            </w:r>
            <w:r>
              <w:rPr>
                <w:color w:val="1313ED"/>
                <w:w w:val="105"/>
                <w:sz w:val="14"/>
                <w:u w:val="single" w:color="0000ED"/>
              </w:rPr>
              <w:t>018</w:t>
            </w:r>
            <w:r>
              <w:rPr>
                <w:color w:val="3434EF"/>
                <w:w w:val="105"/>
                <w:sz w:val="14"/>
                <w:u w:val="single" w:color="0000ED"/>
              </w:rPr>
              <w:t>/</w:t>
            </w:r>
            <w:r>
              <w:rPr>
                <w:color w:val="1313ED"/>
                <w:w w:val="105"/>
                <w:sz w:val="14"/>
                <w:u w:val="single" w:color="0000ED"/>
              </w:rPr>
              <w:t>2018 </w:t>
            </w:r>
            <w:r>
              <w:rPr>
                <w:color w:val="0505EB"/>
                <w:w w:val="105"/>
                <w:sz w:val="14"/>
                <w:u w:val="single" w:color="0000ED"/>
              </w:rPr>
              <w:t>(DOE </w:t>
            </w:r>
            <w:r>
              <w:rPr>
                <w:color w:val="1313ED"/>
                <w:w w:val="105"/>
                <w:sz w:val="14"/>
                <w:u w:val="single" w:color="0000ED"/>
              </w:rPr>
              <w:t>de</w:t>
            </w:r>
            <w:r>
              <w:rPr>
                <w:color w:val="1313ED"/>
                <w:w w:val="105"/>
                <w:sz w:val="14"/>
              </w:rPr>
              <w:t> </w:t>
            </w:r>
            <w:r>
              <w:rPr>
                <w:color w:val="0505EB"/>
                <w:w w:val="105"/>
                <w:sz w:val="14"/>
                <w:u w:val="single" w:color="0000ED"/>
              </w:rPr>
              <w:t>14</w:t>
            </w:r>
            <w:r>
              <w:rPr>
                <w:color w:val="3434EF"/>
                <w:w w:val="105"/>
                <w:sz w:val="14"/>
                <w:u w:val="single" w:color="0000ED"/>
              </w:rPr>
              <w:t>.</w:t>
            </w:r>
            <w:r>
              <w:rPr>
                <w:color w:val="1313ED"/>
                <w:w w:val="105"/>
                <w:sz w:val="14"/>
                <w:u w:val="single" w:color="0000ED"/>
              </w:rPr>
              <w:t>03.2018</w:t>
            </w:r>
            <w:r>
              <w:rPr>
                <w:color w:val="1313ED"/>
                <w:w w:val="105"/>
                <w:sz w:val="14"/>
              </w:rPr>
              <w:t>)</w:t>
            </w:r>
            <w:r>
              <w:rPr>
                <w:color w:val="369A36"/>
                <w:w w:val="105"/>
                <w:sz w:val="14"/>
              </w:rPr>
              <w:t>, </w:t>
            </w:r>
            <w:r>
              <w:rPr>
                <w:color w:val="0C850C"/>
                <w:w w:val="105"/>
                <w:sz w:val="14"/>
              </w:rPr>
              <w:t>efeitos a partir de 01</w:t>
            </w:r>
            <w:r>
              <w:rPr>
                <w:color w:val="369A36"/>
                <w:w w:val="105"/>
                <w:sz w:val="14"/>
              </w:rPr>
              <w:t>.</w:t>
            </w:r>
            <w:r>
              <w:rPr>
                <w:color w:val="0C850C"/>
                <w:w w:val="105"/>
                <w:sz w:val="14"/>
              </w:rPr>
              <w:t>01</w:t>
            </w:r>
            <w:r>
              <w:rPr>
                <w:color w:val="369A36"/>
                <w:w w:val="105"/>
                <w:sz w:val="14"/>
              </w:rPr>
              <w:t>.</w:t>
            </w:r>
            <w:r>
              <w:rPr>
                <w:color w:val="0C850C"/>
                <w:w w:val="105"/>
                <w:sz w:val="14"/>
              </w:rPr>
              <w:t>2018 </w:t>
            </w:r>
            <w:r>
              <w:rPr>
                <w:color w:val="FF0C0C"/>
                <w:w w:val="105"/>
                <w:sz w:val="14"/>
              </w:rPr>
              <w:t>Redação Anterior</w:t>
            </w:r>
          </w:p>
        </w:tc>
      </w:tr>
      <w:tr>
        <w:trPr>
          <w:trHeight w:val="1164" w:hRule="atLeast"/>
        </w:trPr>
        <w:tc>
          <w:tcPr>
            <w:tcW w:w="1006" w:type="dxa"/>
          </w:tcPr>
          <w:p>
            <w:pPr>
              <w:pStyle w:val="TableParagraph"/>
              <w:rPr>
                <w:sz w:val="18"/>
              </w:rPr>
            </w:pPr>
          </w:p>
          <w:p>
            <w:pPr>
              <w:pStyle w:val="TableParagraph"/>
              <w:spacing w:before="11"/>
              <w:rPr>
                <w:sz w:val="24"/>
              </w:rPr>
            </w:pPr>
          </w:p>
          <w:p>
            <w:pPr>
              <w:pStyle w:val="TableParagraph"/>
              <w:ind w:left="79" w:right="58"/>
              <w:jc w:val="center"/>
              <w:rPr>
                <w:sz w:val="17"/>
              </w:rPr>
            </w:pPr>
            <w:r>
              <w:rPr>
                <w:color w:val="050505"/>
                <w:sz w:val="17"/>
              </w:rPr>
              <w:t>19</w:t>
            </w:r>
          </w:p>
        </w:tc>
        <w:tc>
          <w:tcPr>
            <w:tcW w:w="1004" w:type="dxa"/>
          </w:tcPr>
          <w:p>
            <w:pPr>
              <w:pStyle w:val="TableParagraph"/>
              <w:rPr>
                <w:sz w:val="18"/>
              </w:rPr>
            </w:pPr>
          </w:p>
          <w:p>
            <w:pPr>
              <w:pStyle w:val="TableParagraph"/>
              <w:spacing w:before="11"/>
              <w:rPr>
                <w:sz w:val="24"/>
              </w:rPr>
            </w:pPr>
          </w:p>
          <w:p>
            <w:pPr>
              <w:pStyle w:val="TableParagraph"/>
              <w:ind w:left="21" w:right="16"/>
              <w:jc w:val="center"/>
              <w:rPr>
                <w:sz w:val="17"/>
              </w:rPr>
            </w:pPr>
            <w:r>
              <w:rPr>
                <w:color w:val="050505"/>
                <w:sz w:val="17"/>
              </w:rPr>
              <w:t>25.019.00</w:t>
            </w:r>
          </w:p>
        </w:tc>
        <w:tc>
          <w:tcPr>
            <w:tcW w:w="992" w:type="dxa"/>
          </w:tcPr>
          <w:p>
            <w:pPr>
              <w:pStyle w:val="TableParagraph"/>
              <w:rPr>
                <w:sz w:val="18"/>
              </w:rPr>
            </w:pPr>
          </w:p>
          <w:p>
            <w:pPr>
              <w:pStyle w:val="TableParagraph"/>
              <w:spacing w:before="11"/>
              <w:rPr>
                <w:sz w:val="24"/>
              </w:rPr>
            </w:pPr>
          </w:p>
          <w:p>
            <w:pPr>
              <w:pStyle w:val="TableParagraph"/>
              <w:ind w:left="42"/>
              <w:jc w:val="center"/>
              <w:rPr>
                <w:sz w:val="17"/>
              </w:rPr>
            </w:pPr>
            <w:r>
              <w:rPr>
                <w:color w:val="050505"/>
                <w:w w:val="105"/>
                <w:sz w:val="17"/>
              </w:rPr>
              <w:t>8704</w:t>
            </w:r>
            <w:r>
              <w:rPr>
                <w:color w:val="2F2F2F"/>
                <w:w w:val="105"/>
                <w:sz w:val="17"/>
              </w:rPr>
              <w:t>.</w:t>
            </w:r>
            <w:r>
              <w:rPr>
                <w:color w:val="050505"/>
                <w:w w:val="105"/>
                <w:sz w:val="17"/>
              </w:rPr>
              <w:t>31.20</w:t>
            </w:r>
          </w:p>
        </w:tc>
        <w:tc>
          <w:tcPr>
            <w:tcW w:w="7026" w:type="dxa"/>
          </w:tcPr>
          <w:p>
            <w:pPr>
              <w:pStyle w:val="TableParagraph"/>
              <w:spacing w:line="247" w:lineRule="auto"/>
              <w:ind w:left="90" w:right="49"/>
              <w:jc w:val="both"/>
              <w:rPr>
                <w:sz w:val="17"/>
              </w:rPr>
            </w:pPr>
            <w:r>
              <w:rPr>
                <w:color w:val="050505"/>
                <w:sz w:val="17"/>
              </w:rPr>
              <w:t>Veículos automóveis para transporte de mercadorias, de peso em carga máxima não superior a 5 toneladas, com motor explosão com caixa basculante, exceto caminhão de peso em carga máxima superior a 3,9 toneladas</w:t>
            </w:r>
          </w:p>
          <w:p>
            <w:pPr>
              <w:pStyle w:val="TableParagraph"/>
              <w:spacing w:before="5"/>
              <w:ind w:left="89" w:firstLine="1"/>
              <w:rPr>
                <w:sz w:val="17"/>
              </w:rPr>
            </w:pPr>
            <w:r>
              <w:rPr>
                <w:color w:val="050505"/>
                <w:w w:val="105"/>
                <w:sz w:val="17"/>
              </w:rPr>
              <w:t>(</w:t>
            </w:r>
            <w:r>
              <w:rPr>
                <w:color w:val="0505EB"/>
                <w:w w:val="105"/>
                <w:sz w:val="17"/>
                <w:u w:val="single" w:color="0000ED"/>
              </w:rPr>
              <w:t>Convênios ICMS 132/1992</w:t>
            </w:r>
            <w:r>
              <w:rPr>
                <w:color w:val="0505EB"/>
                <w:w w:val="105"/>
                <w:sz w:val="17"/>
              </w:rPr>
              <w:t> </w:t>
            </w:r>
            <w:r>
              <w:rPr>
                <w:color w:val="050505"/>
                <w:w w:val="105"/>
                <w:sz w:val="17"/>
              </w:rPr>
              <w:t>e </w:t>
            </w:r>
            <w:r>
              <w:rPr>
                <w:color w:val="0505EB"/>
                <w:w w:val="105"/>
                <w:sz w:val="17"/>
                <w:u w:val="thick" w:color="050505"/>
              </w:rPr>
              <w:t>81/2001</w:t>
            </w:r>
            <w:r>
              <w:rPr>
                <w:color w:val="050505"/>
                <w:w w:val="105"/>
                <w:sz w:val="17"/>
              </w:rPr>
              <w:t>) (</w:t>
            </w:r>
            <w:r>
              <w:rPr>
                <w:color w:val="0505EB"/>
                <w:w w:val="105"/>
                <w:sz w:val="17"/>
                <w:u w:val="single" w:color="0000ED"/>
              </w:rPr>
              <w:t>Convênio ICMS 199/2017</w:t>
            </w:r>
            <w:r>
              <w:rPr>
                <w:color w:val="050505"/>
                <w:w w:val="105"/>
                <w:sz w:val="17"/>
              </w:rPr>
              <w:t>) (</w:t>
            </w:r>
            <w:r>
              <w:rPr>
                <w:color w:val="0505EB"/>
                <w:w w:val="105"/>
                <w:sz w:val="17"/>
                <w:u w:val="single" w:color="0000ED"/>
              </w:rPr>
              <w:t>Convênios ICMS</w:t>
            </w:r>
          </w:p>
          <w:p>
            <w:pPr>
              <w:pStyle w:val="TableParagraph"/>
              <w:spacing w:line="170" w:lineRule="atLeast" w:before="7"/>
              <w:ind w:left="91" w:right="44" w:hanging="2"/>
              <w:jc w:val="both"/>
              <w:rPr>
                <w:sz w:val="14"/>
              </w:rPr>
            </w:pPr>
            <w:r>
              <w:rPr>
                <w:color w:val="0505EB"/>
                <w:w w:val="105"/>
                <w:sz w:val="17"/>
                <w:u w:val="thick" w:color="0505EB"/>
              </w:rPr>
              <w:t>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 (</w:t>
            </w:r>
            <w:r>
              <w:rPr>
                <w:color w:val="0505EB"/>
                <w:w w:val="105"/>
                <w:sz w:val="17"/>
                <w:u w:val="single" w:color="0000ED"/>
              </w:rPr>
              <w:t>Convênio ICMS 52/2017</w:t>
            </w:r>
            <w:r>
              <w:rPr>
                <w:color w:val="050505"/>
                <w:w w:val="105"/>
                <w:sz w:val="17"/>
              </w:rPr>
              <w:t>) </w:t>
            </w:r>
            <w:r>
              <w:rPr>
                <w:color w:val="0C850C"/>
                <w:w w:val="105"/>
                <w:sz w:val="14"/>
              </w:rPr>
              <w:t>Alterado pelo </w:t>
            </w:r>
            <w:r>
              <w:rPr>
                <w:color w:val="0505EB"/>
                <w:w w:val="105"/>
                <w:sz w:val="14"/>
                <w:u w:val="single" w:color="0000ED"/>
              </w:rPr>
              <w:t>Decreto n</w:t>
            </w:r>
            <w:r>
              <w:rPr>
                <w:color w:val="3434EF"/>
                <w:w w:val="105"/>
                <w:sz w:val="14"/>
                <w:u w:val="single" w:color="0000ED"/>
              </w:rPr>
              <w:t>º </w:t>
            </w:r>
            <w:r>
              <w:rPr>
                <w:color w:val="0505EB"/>
                <w:w w:val="105"/>
                <w:sz w:val="14"/>
                <w:u w:val="single" w:color="0000ED"/>
              </w:rPr>
              <w:t>9.018</w:t>
            </w:r>
            <w:r>
              <w:rPr>
                <w:color w:val="3434EF"/>
                <w:w w:val="105"/>
                <w:sz w:val="14"/>
                <w:u w:val="single" w:color="0000ED"/>
              </w:rPr>
              <w:t>/</w:t>
            </w:r>
            <w:r>
              <w:rPr>
                <w:color w:val="1313ED"/>
                <w:w w:val="105"/>
                <w:sz w:val="14"/>
                <w:u w:val="single" w:color="0000ED"/>
              </w:rPr>
              <w:t>2018 </w:t>
            </w:r>
            <w:r>
              <w:rPr>
                <w:color w:val="0505EB"/>
                <w:w w:val="105"/>
                <w:sz w:val="14"/>
                <w:u w:val="single" w:color="0000ED"/>
              </w:rPr>
              <w:t>(DOE de</w:t>
            </w:r>
            <w:r>
              <w:rPr>
                <w:color w:val="0505EB"/>
                <w:w w:val="105"/>
                <w:sz w:val="14"/>
              </w:rPr>
              <w:t> </w:t>
            </w:r>
            <w:r>
              <w:rPr>
                <w:color w:val="0505EB"/>
                <w:w w:val="105"/>
                <w:sz w:val="14"/>
                <w:u w:val="single" w:color="0000ED"/>
              </w:rPr>
              <w:t>14.03.2018</w:t>
            </w:r>
            <w:r>
              <w:rPr>
                <w:color w:val="0505EB"/>
                <w:w w:val="105"/>
                <w:sz w:val="14"/>
              </w:rPr>
              <w:t>)</w:t>
            </w:r>
            <w:r>
              <w:rPr>
                <w:color w:val="369A36"/>
                <w:w w:val="105"/>
                <w:sz w:val="14"/>
              </w:rPr>
              <w:t>, </w:t>
            </w:r>
            <w:r>
              <w:rPr>
                <w:color w:val="0C850C"/>
                <w:w w:val="105"/>
                <w:sz w:val="14"/>
              </w:rPr>
              <w:t>efeitos a partir de 01.01.2018 </w:t>
            </w:r>
            <w:r>
              <w:rPr>
                <w:color w:val="FF0C0C"/>
                <w:w w:val="105"/>
                <w:sz w:val="14"/>
              </w:rPr>
              <w:t>Redação Anterior</w:t>
            </w:r>
          </w:p>
        </w:tc>
      </w:tr>
      <w:tr>
        <w:trPr>
          <w:trHeight w:val="1162" w:hRule="atLeast"/>
        </w:trPr>
        <w:tc>
          <w:tcPr>
            <w:tcW w:w="1006" w:type="dxa"/>
          </w:tcPr>
          <w:p>
            <w:pPr>
              <w:pStyle w:val="TableParagraph"/>
              <w:rPr>
                <w:sz w:val="18"/>
              </w:rPr>
            </w:pPr>
          </w:p>
          <w:p>
            <w:pPr>
              <w:pStyle w:val="TableParagraph"/>
              <w:spacing w:before="10"/>
              <w:rPr>
                <w:sz w:val="24"/>
              </w:rPr>
            </w:pPr>
          </w:p>
          <w:p>
            <w:pPr>
              <w:pStyle w:val="TableParagraph"/>
              <w:spacing w:before="1"/>
              <w:ind w:left="79" w:right="58"/>
              <w:jc w:val="center"/>
              <w:rPr>
                <w:sz w:val="17"/>
              </w:rPr>
            </w:pPr>
            <w:r>
              <w:rPr>
                <w:color w:val="050505"/>
                <w:sz w:val="17"/>
              </w:rPr>
              <w:t>20</w:t>
            </w:r>
          </w:p>
        </w:tc>
        <w:tc>
          <w:tcPr>
            <w:tcW w:w="1004" w:type="dxa"/>
          </w:tcPr>
          <w:p>
            <w:pPr>
              <w:pStyle w:val="TableParagraph"/>
              <w:rPr>
                <w:sz w:val="18"/>
              </w:rPr>
            </w:pPr>
          </w:p>
          <w:p>
            <w:pPr>
              <w:pStyle w:val="TableParagraph"/>
              <w:spacing w:before="10"/>
              <w:rPr>
                <w:sz w:val="24"/>
              </w:rPr>
            </w:pPr>
          </w:p>
          <w:p>
            <w:pPr>
              <w:pStyle w:val="TableParagraph"/>
              <w:spacing w:before="1"/>
              <w:ind w:left="33" w:right="6"/>
              <w:jc w:val="center"/>
              <w:rPr>
                <w:sz w:val="17"/>
              </w:rPr>
            </w:pPr>
            <w:r>
              <w:rPr>
                <w:color w:val="050505"/>
                <w:w w:val="105"/>
                <w:sz w:val="17"/>
              </w:rPr>
              <w:t>25</w:t>
            </w:r>
            <w:r>
              <w:rPr>
                <w:color w:val="464646"/>
                <w:w w:val="105"/>
                <w:sz w:val="17"/>
              </w:rPr>
              <w:t>.</w:t>
            </w:r>
            <w:r>
              <w:rPr>
                <w:color w:val="050505"/>
                <w:w w:val="105"/>
                <w:sz w:val="17"/>
              </w:rPr>
              <w:t>020</w:t>
            </w:r>
            <w:r>
              <w:rPr>
                <w:color w:val="2F2F2F"/>
                <w:w w:val="105"/>
                <w:sz w:val="17"/>
              </w:rPr>
              <w:t>.</w:t>
            </w:r>
            <w:r>
              <w:rPr>
                <w:color w:val="050505"/>
                <w:w w:val="105"/>
                <w:sz w:val="17"/>
              </w:rPr>
              <w:t>00</w:t>
            </w:r>
          </w:p>
        </w:tc>
        <w:tc>
          <w:tcPr>
            <w:tcW w:w="992" w:type="dxa"/>
          </w:tcPr>
          <w:p>
            <w:pPr>
              <w:pStyle w:val="TableParagraph"/>
              <w:rPr>
                <w:sz w:val="18"/>
              </w:rPr>
            </w:pPr>
          </w:p>
          <w:p>
            <w:pPr>
              <w:pStyle w:val="TableParagraph"/>
              <w:spacing w:before="10"/>
              <w:rPr>
                <w:sz w:val="24"/>
              </w:rPr>
            </w:pPr>
          </w:p>
          <w:p>
            <w:pPr>
              <w:pStyle w:val="TableParagraph"/>
              <w:spacing w:before="1"/>
              <w:ind w:left="36"/>
              <w:jc w:val="center"/>
              <w:rPr>
                <w:sz w:val="17"/>
              </w:rPr>
            </w:pPr>
            <w:r>
              <w:rPr>
                <w:color w:val="050505"/>
                <w:w w:val="105"/>
                <w:sz w:val="17"/>
              </w:rPr>
              <w:t>8704</w:t>
            </w:r>
            <w:r>
              <w:rPr>
                <w:color w:val="464646"/>
                <w:w w:val="105"/>
                <w:sz w:val="17"/>
              </w:rPr>
              <w:t>.</w:t>
            </w:r>
            <w:r>
              <w:rPr>
                <w:color w:val="050505"/>
                <w:w w:val="105"/>
                <w:sz w:val="17"/>
              </w:rPr>
              <w:t>31</w:t>
            </w:r>
            <w:r>
              <w:rPr>
                <w:color w:val="464646"/>
                <w:w w:val="105"/>
                <w:sz w:val="17"/>
              </w:rPr>
              <w:t>.</w:t>
            </w:r>
            <w:r>
              <w:rPr>
                <w:color w:val="050505"/>
                <w:w w:val="105"/>
                <w:sz w:val="17"/>
              </w:rPr>
              <w:t>30</w:t>
            </w:r>
          </w:p>
        </w:tc>
        <w:tc>
          <w:tcPr>
            <w:tcW w:w="7026" w:type="dxa"/>
          </w:tcPr>
          <w:p>
            <w:pPr>
              <w:pStyle w:val="TableParagraph"/>
              <w:spacing w:line="249" w:lineRule="auto"/>
              <w:ind w:left="91" w:right="50"/>
              <w:jc w:val="both"/>
              <w:rPr>
                <w:sz w:val="17"/>
              </w:rPr>
            </w:pPr>
            <w:r>
              <w:rPr>
                <w:color w:val="050505"/>
                <w:sz w:val="17"/>
              </w:rPr>
              <w:t>Veículos automóveis para transporte de mercadorias, de peso em carga máxima não superior a 5 toneladas, frigoríficos ou isotérmicos com motor explosão, exceto caminhão de peso em carga máxima superior a 3,9</w:t>
            </w:r>
            <w:r>
              <w:rPr>
                <w:color w:val="050505"/>
                <w:spacing w:val="-19"/>
                <w:sz w:val="17"/>
              </w:rPr>
              <w:t> </w:t>
            </w:r>
            <w:r>
              <w:rPr>
                <w:color w:val="050505"/>
                <w:sz w:val="17"/>
              </w:rPr>
              <w:t>toneladas</w:t>
            </w:r>
          </w:p>
          <w:p>
            <w:pPr>
              <w:pStyle w:val="TableParagraph"/>
              <w:ind w:left="89" w:firstLine="1"/>
              <w:rPr>
                <w:sz w:val="17"/>
              </w:rPr>
            </w:pPr>
            <w:r>
              <w:rPr>
                <w:color w:val="050505"/>
                <w:w w:val="105"/>
                <w:sz w:val="17"/>
              </w:rPr>
              <w:t>(</w:t>
            </w:r>
            <w:r>
              <w:rPr>
                <w:color w:val="0505EB"/>
                <w:w w:val="105"/>
                <w:sz w:val="17"/>
                <w:u w:val="single" w:color="0000ED"/>
              </w:rPr>
              <w:t>Convênios ICMS 132/1992</w:t>
            </w:r>
            <w:r>
              <w:rPr>
                <w:color w:val="0505EB"/>
                <w:w w:val="105"/>
                <w:sz w:val="17"/>
              </w:rPr>
              <w:t> </w:t>
            </w:r>
            <w:r>
              <w:rPr>
                <w:color w:val="050505"/>
                <w:w w:val="105"/>
                <w:sz w:val="17"/>
              </w:rPr>
              <w:t>e </w:t>
            </w:r>
            <w:r>
              <w:rPr>
                <w:color w:val="0505EB"/>
                <w:w w:val="105"/>
                <w:sz w:val="17"/>
                <w:u w:val="thick" w:color="050505"/>
              </w:rPr>
              <w:t>81/2001</w:t>
            </w:r>
            <w:r>
              <w:rPr>
                <w:color w:val="050505"/>
                <w:w w:val="105"/>
                <w:sz w:val="17"/>
              </w:rPr>
              <w:t>) (</w:t>
            </w:r>
            <w:r>
              <w:rPr>
                <w:color w:val="0505EB"/>
                <w:w w:val="105"/>
                <w:sz w:val="17"/>
                <w:u w:val="single" w:color="0000ED"/>
              </w:rPr>
              <w:t>Convênio ICMS 199/2017</w:t>
            </w:r>
            <w:r>
              <w:rPr>
                <w:color w:val="050505"/>
                <w:w w:val="105"/>
                <w:sz w:val="17"/>
              </w:rPr>
              <w:t>) (</w:t>
            </w:r>
            <w:r>
              <w:rPr>
                <w:color w:val="0505EB"/>
                <w:w w:val="105"/>
                <w:sz w:val="17"/>
                <w:u w:val="single" w:color="0000ED"/>
              </w:rPr>
              <w:t>Convênios ICMS</w:t>
            </w:r>
          </w:p>
          <w:p>
            <w:pPr>
              <w:pStyle w:val="TableParagraph"/>
              <w:spacing w:line="170" w:lineRule="atLeast" w:before="5"/>
              <w:ind w:left="91" w:right="44" w:hanging="2"/>
              <w:jc w:val="both"/>
              <w:rPr>
                <w:sz w:val="14"/>
              </w:rPr>
            </w:pPr>
            <w:r>
              <w:rPr>
                <w:color w:val="0505EB"/>
                <w:w w:val="105"/>
                <w:sz w:val="17"/>
                <w:u w:val="thick" w:color="0505EB"/>
              </w:rPr>
              <w:t>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 (</w:t>
            </w:r>
            <w:r>
              <w:rPr>
                <w:color w:val="0505EB"/>
                <w:w w:val="105"/>
                <w:sz w:val="17"/>
                <w:u w:val="single" w:color="0000ED"/>
              </w:rPr>
              <w:t>Convênio ICMS 52/2017</w:t>
            </w:r>
            <w:r>
              <w:rPr>
                <w:color w:val="050505"/>
                <w:w w:val="105"/>
                <w:sz w:val="17"/>
              </w:rPr>
              <w:t>) </w:t>
            </w:r>
            <w:r>
              <w:rPr>
                <w:color w:val="0C850C"/>
                <w:w w:val="105"/>
                <w:sz w:val="14"/>
              </w:rPr>
              <w:t>Alterado pelo </w:t>
            </w:r>
            <w:r>
              <w:rPr>
                <w:color w:val="0505EB"/>
                <w:w w:val="105"/>
                <w:sz w:val="14"/>
                <w:u w:val="single" w:color="0000ED"/>
              </w:rPr>
              <w:t>Decreto n</w:t>
            </w:r>
            <w:r>
              <w:rPr>
                <w:color w:val="3434EF"/>
                <w:w w:val="105"/>
                <w:sz w:val="14"/>
                <w:u w:val="single" w:color="0000ED"/>
              </w:rPr>
              <w:t>º </w:t>
            </w:r>
            <w:r>
              <w:rPr>
                <w:color w:val="1313ED"/>
                <w:w w:val="105"/>
                <w:sz w:val="14"/>
                <w:u w:val="single" w:color="0000ED"/>
              </w:rPr>
              <w:t>9</w:t>
            </w:r>
            <w:r>
              <w:rPr>
                <w:color w:val="3434EF"/>
                <w:w w:val="105"/>
                <w:sz w:val="14"/>
                <w:u w:val="single" w:color="0000ED"/>
              </w:rPr>
              <w:t>.</w:t>
            </w:r>
            <w:r>
              <w:rPr>
                <w:color w:val="1313ED"/>
                <w:w w:val="105"/>
                <w:sz w:val="14"/>
                <w:u w:val="single" w:color="0000ED"/>
              </w:rPr>
              <w:t>018</w:t>
            </w:r>
            <w:r>
              <w:rPr>
                <w:color w:val="3434EF"/>
                <w:w w:val="105"/>
                <w:sz w:val="14"/>
                <w:u w:val="single" w:color="0000ED"/>
              </w:rPr>
              <w:t>/</w:t>
            </w:r>
            <w:r>
              <w:rPr>
                <w:color w:val="1313ED"/>
                <w:w w:val="105"/>
                <w:sz w:val="14"/>
                <w:u w:val="single" w:color="0000ED"/>
              </w:rPr>
              <w:t>2018 </w:t>
            </w:r>
            <w:r>
              <w:rPr>
                <w:color w:val="0505EB"/>
                <w:w w:val="105"/>
                <w:sz w:val="14"/>
                <w:u w:val="single" w:color="0000ED"/>
              </w:rPr>
              <w:t>(DOE de</w:t>
            </w:r>
            <w:r>
              <w:rPr>
                <w:color w:val="0505EB"/>
                <w:w w:val="105"/>
                <w:sz w:val="14"/>
              </w:rPr>
              <w:t> </w:t>
            </w:r>
            <w:r>
              <w:rPr>
                <w:color w:val="0505EB"/>
                <w:w w:val="105"/>
                <w:sz w:val="14"/>
                <w:u w:val="single" w:color="0000ED"/>
              </w:rPr>
              <w:t>14</w:t>
            </w:r>
            <w:r>
              <w:rPr>
                <w:color w:val="3434EF"/>
                <w:w w:val="105"/>
                <w:sz w:val="14"/>
                <w:u w:val="single" w:color="0000ED"/>
              </w:rPr>
              <w:t>.</w:t>
            </w:r>
            <w:r>
              <w:rPr>
                <w:color w:val="0505EB"/>
                <w:w w:val="105"/>
                <w:sz w:val="14"/>
                <w:u w:val="single" w:color="0000ED"/>
              </w:rPr>
              <w:t>03</w:t>
            </w:r>
            <w:r>
              <w:rPr>
                <w:color w:val="3434EF"/>
                <w:w w:val="105"/>
                <w:sz w:val="14"/>
                <w:u w:val="single" w:color="0000ED"/>
              </w:rPr>
              <w:t>.</w:t>
            </w:r>
            <w:r>
              <w:rPr>
                <w:color w:val="1313ED"/>
                <w:w w:val="105"/>
                <w:sz w:val="14"/>
                <w:u w:val="single" w:color="0000ED"/>
              </w:rPr>
              <w:t>2018</w:t>
            </w:r>
            <w:r>
              <w:rPr>
                <w:color w:val="1313ED"/>
                <w:w w:val="105"/>
                <w:sz w:val="14"/>
              </w:rPr>
              <w:t>)</w:t>
            </w:r>
            <w:r>
              <w:rPr>
                <w:color w:val="369A36"/>
                <w:w w:val="105"/>
                <w:sz w:val="14"/>
              </w:rPr>
              <w:t>, </w:t>
            </w:r>
            <w:r>
              <w:rPr>
                <w:color w:val="0C850C"/>
                <w:w w:val="105"/>
                <w:sz w:val="14"/>
              </w:rPr>
              <w:t>efeitos a partir de 01</w:t>
            </w:r>
            <w:r>
              <w:rPr>
                <w:color w:val="369A36"/>
                <w:w w:val="105"/>
                <w:sz w:val="14"/>
              </w:rPr>
              <w:t>.</w:t>
            </w:r>
            <w:r>
              <w:rPr>
                <w:color w:val="0C850C"/>
                <w:w w:val="105"/>
                <w:sz w:val="14"/>
              </w:rPr>
              <w:t>01</w:t>
            </w:r>
            <w:r>
              <w:rPr>
                <w:color w:val="369A36"/>
                <w:w w:val="105"/>
                <w:sz w:val="14"/>
              </w:rPr>
              <w:t>.</w:t>
            </w:r>
            <w:r>
              <w:rPr>
                <w:color w:val="0C850C"/>
                <w:w w:val="105"/>
                <w:sz w:val="14"/>
              </w:rPr>
              <w:t>2018 </w:t>
            </w:r>
            <w:r>
              <w:rPr>
                <w:color w:val="FF0C0C"/>
                <w:w w:val="105"/>
                <w:sz w:val="14"/>
              </w:rPr>
              <w:t>Redação Anterior</w:t>
            </w:r>
          </w:p>
        </w:tc>
      </w:tr>
      <w:tr>
        <w:trPr>
          <w:trHeight w:val="1158" w:hRule="atLeast"/>
        </w:trPr>
        <w:tc>
          <w:tcPr>
            <w:tcW w:w="1006" w:type="dxa"/>
          </w:tcPr>
          <w:p>
            <w:pPr>
              <w:pStyle w:val="TableParagraph"/>
              <w:rPr>
                <w:sz w:val="18"/>
              </w:rPr>
            </w:pPr>
          </w:p>
          <w:p>
            <w:pPr>
              <w:pStyle w:val="TableParagraph"/>
              <w:spacing w:before="6"/>
              <w:rPr>
                <w:sz w:val="24"/>
              </w:rPr>
            </w:pPr>
          </w:p>
          <w:p>
            <w:pPr>
              <w:pStyle w:val="TableParagraph"/>
              <w:spacing w:before="1"/>
              <w:ind w:left="82" w:right="56"/>
              <w:jc w:val="center"/>
              <w:rPr>
                <w:sz w:val="17"/>
              </w:rPr>
            </w:pPr>
            <w:r>
              <w:rPr>
                <w:color w:val="050505"/>
                <w:w w:val="105"/>
                <w:sz w:val="17"/>
              </w:rPr>
              <w:t>21</w:t>
            </w:r>
          </w:p>
        </w:tc>
        <w:tc>
          <w:tcPr>
            <w:tcW w:w="1004" w:type="dxa"/>
          </w:tcPr>
          <w:p>
            <w:pPr>
              <w:pStyle w:val="TableParagraph"/>
              <w:rPr>
                <w:sz w:val="18"/>
              </w:rPr>
            </w:pPr>
          </w:p>
          <w:p>
            <w:pPr>
              <w:pStyle w:val="TableParagraph"/>
              <w:spacing w:before="6"/>
              <w:rPr>
                <w:sz w:val="24"/>
              </w:rPr>
            </w:pPr>
          </w:p>
          <w:p>
            <w:pPr>
              <w:pStyle w:val="TableParagraph"/>
              <w:spacing w:before="1"/>
              <w:ind w:left="33" w:right="6"/>
              <w:jc w:val="center"/>
              <w:rPr>
                <w:sz w:val="17"/>
              </w:rPr>
            </w:pPr>
            <w:r>
              <w:rPr>
                <w:color w:val="050505"/>
                <w:w w:val="105"/>
                <w:sz w:val="17"/>
              </w:rPr>
              <w:t>25</w:t>
            </w:r>
            <w:r>
              <w:rPr>
                <w:color w:val="565656"/>
                <w:w w:val="105"/>
                <w:sz w:val="17"/>
              </w:rPr>
              <w:t>.</w:t>
            </w:r>
            <w:r>
              <w:rPr>
                <w:color w:val="050505"/>
                <w:w w:val="105"/>
                <w:sz w:val="17"/>
              </w:rPr>
              <w:t>021</w:t>
            </w:r>
            <w:r>
              <w:rPr>
                <w:color w:val="565656"/>
                <w:w w:val="105"/>
                <w:sz w:val="17"/>
              </w:rPr>
              <w:t>.</w:t>
            </w:r>
            <w:r>
              <w:rPr>
                <w:color w:val="050505"/>
                <w:w w:val="105"/>
                <w:sz w:val="17"/>
              </w:rPr>
              <w:t>00</w:t>
            </w:r>
          </w:p>
        </w:tc>
        <w:tc>
          <w:tcPr>
            <w:tcW w:w="992" w:type="dxa"/>
          </w:tcPr>
          <w:p>
            <w:pPr>
              <w:pStyle w:val="TableParagraph"/>
              <w:rPr>
                <w:sz w:val="18"/>
              </w:rPr>
            </w:pPr>
          </w:p>
          <w:p>
            <w:pPr>
              <w:pStyle w:val="TableParagraph"/>
              <w:spacing w:before="6"/>
              <w:rPr>
                <w:sz w:val="24"/>
              </w:rPr>
            </w:pPr>
          </w:p>
          <w:p>
            <w:pPr>
              <w:pStyle w:val="TableParagraph"/>
              <w:spacing w:before="1"/>
              <w:ind w:left="36"/>
              <w:jc w:val="center"/>
              <w:rPr>
                <w:sz w:val="17"/>
              </w:rPr>
            </w:pPr>
            <w:r>
              <w:rPr>
                <w:color w:val="050505"/>
                <w:w w:val="105"/>
                <w:sz w:val="17"/>
              </w:rPr>
              <w:t>8704</w:t>
            </w:r>
            <w:r>
              <w:rPr>
                <w:color w:val="565656"/>
                <w:w w:val="105"/>
                <w:sz w:val="17"/>
              </w:rPr>
              <w:t>.</w:t>
            </w:r>
            <w:r>
              <w:rPr>
                <w:color w:val="050505"/>
                <w:w w:val="105"/>
                <w:sz w:val="17"/>
              </w:rPr>
              <w:t>31</w:t>
            </w:r>
            <w:r>
              <w:rPr>
                <w:color w:val="565656"/>
                <w:w w:val="105"/>
                <w:sz w:val="17"/>
              </w:rPr>
              <w:t>.</w:t>
            </w:r>
            <w:r>
              <w:rPr>
                <w:color w:val="050505"/>
                <w:w w:val="105"/>
                <w:sz w:val="17"/>
              </w:rPr>
              <w:t>90</w:t>
            </w:r>
          </w:p>
        </w:tc>
        <w:tc>
          <w:tcPr>
            <w:tcW w:w="7026" w:type="dxa"/>
          </w:tcPr>
          <w:p>
            <w:pPr>
              <w:pStyle w:val="TableParagraph"/>
              <w:spacing w:line="249" w:lineRule="auto"/>
              <w:ind w:left="90" w:right="49" w:hanging="2"/>
              <w:jc w:val="both"/>
              <w:rPr>
                <w:sz w:val="17"/>
              </w:rPr>
            </w:pPr>
            <w:r>
              <w:rPr>
                <w:color w:val="050505"/>
                <w:w w:val="105"/>
                <w:sz w:val="17"/>
              </w:rPr>
              <w:t>Outros</w:t>
            </w:r>
            <w:r>
              <w:rPr>
                <w:color w:val="050505"/>
                <w:spacing w:val="-3"/>
                <w:w w:val="105"/>
                <w:sz w:val="17"/>
              </w:rPr>
              <w:t> </w:t>
            </w:r>
            <w:r>
              <w:rPr>
                <w:color w:val="050505"/>
                <w:w w:val="105"/>
                <w:sz w:val="17"/>
              </w:rPr>
              <w:t>veículos</w:t>
            </w:r>
            <w:r>
              <w:rPr>
                <w:color w:val="050505"/>
                <w:spacing w:val="-4"/>
                <w:w w:val="105"/>
                <w:sz w:val="17"/>
              </w:rPr>
              <w:t> </w:t>
            </w:r>
            <w:r>
              <w:rPr>
                <w:color w:val="050505"/>
                <w:w w:val="105"/>
                <w:sz w:val="17"/>
              </w:rPr>
              <w:t>automóveis</w:t>
            </w:r>
            <w:r>
              <w:rPr>
                <w:color w:val="050505"/>
                <w:spacing w:val="-6"/>
                <w:w w:val="105"/>
                <w:sz w:val="17"/>
              </w:rPr>
              <w:t> </w:t>
            </w:r>
            <w:r>
              <w:rPr>
                <w:color w:val="050505"/>
                <w:w w:val="105"/>
                <w:sz w:val="17"/>
              </w:rPr>
              <w:t>para</w:t>
            </w:r>
            <w:r>
              <w:rPr>
                <w:color w:val="050505"/>
                <w:spacing w:val="-6"/>
                <w:w w:val="105"/>
                <w:sz w:val="17"/>
              </w:rPr>
              <w:t> </w:t>
            </w:r>
            <w:r>
              <w:rPr>
                <w:color w:val="050505"/>
                <w:w w:val="105"/>
                <w:sz w:val="17"/>
              </w:rPr>
              <w:t>transporte</w:t>
            </w:r>
            <w:r>
              <w:rPr>
                <w:color w:val="050505"/>
                <w:spacing w:val="-3"/>
                <w:w w:val="105"/>
                <w:sz w:val="17"/>
              </w:rPr>
              <w:t> </w:t>
            </w:r>
            <w:r>
              <w:rPr>
                <w:color w:val="050505"/>
                <w:w w:val="105"/>
                <w:sz w:val="17"/>
              </w:rPr>
              <w:t>de</w:t>
            </w:r>
            <w:r>
              <w:rPr>
                <w:color w:val="050505"/>
                <w:spacing w:val="-12"/>
                <w:w w:val="105"/>
                <w:sz w:val="17"/>
              </w:rPr>
              <w:t> </w:t>
            </w:r>
            <w:r>
              <w:rPr>
                <w:color w:val="050505"/>
                <w:spacing w:val="-3"/>
                <w:w w:val="105"/>
                <w:sz w:val="17"/>
              </w:rPr>
              <w:t>mercadorias</w:t>
            </w:r>
            <w:r>
              <w:rPr>
                <w:color w:val="2F2F2F"/>
                <w:spacing w:val="-3"/>
                <w:w w:val="105"/>
                <w:sz w:val="17"/>
              </w:rPr>
              <w:t>,</w:t>
            </w:r>
            <w:r>
              <w:rPr>
                <w:color w:val="2F2F2F"/>
                <w:spacing w:val="-11"/>
                <w:w w:val="105"/>
                <w:sz w:val="17"/>
              </w:rPr>
              <w:t> </w:t>
            </w:r>
            <w:r>
              <w:rPr>
                <w:color w:val="050505"/>
                <w:w w:val="105"/>
                <w:sz w:val="17"/>
              </w:rPr>
              <w:t>de</w:t>
            </w:r>
            <w:r>
              <w:rPr>
                <w:color w:val="050505"/>
                <w:spacing w:val="-15"/>
                <w:w w:val="105"/>
                <w:sz w:val="17"/>
              </w:rPr>
              <w:t> </w:t>
            </w:r>
            <w:r>
              <w:rPr>
                <w:color w:val="050505"/>
                <w:w w:val="105"/>
                <w:sz w:val="17"/>
              </w:rPr>
              <w:t>peso</w:t>
            </w:r>
            <w:r>
              <w:rPr>
                <w:color w:val="050505"/>
                <w:spacing w:val="-7"/>
                <w:w w:val="105"/>
                <w:sz w:val="17"/>
              </w:rPr>
              <w:t> </w:t>
            </w:r>
            <w:r>
              <w:rPr>
                <w:color w:val="050505"/>
                <w:w w:val="105"/>
                <w:sz w:val="17"/>
              </w:rPr>
              <w:t>em</w:t>
            </w:r>
            <w:r>
              <w:rPr>
                <w:color w:val="050505"/>
                <w:spacing w:val="-14"/>
                <w:w w:val="105"/>
                <w:sz w:val="17"/>
              </w:rPr>
              <w:t> </w:t>
            </w:r>
            <w:r>
              <w:rPr>
                <w:color w:val="050505"/>
                <w:w w:val="105"/>
                <w:sz w:val="17"/>
              </w:rPr>
              <w:t>carga</w:t>
            </w:r>
            <w:r>
              <w:rPr>
                <w:color w:val="050505"/>
                <w:spacing w:val="-8"/>
                <w:w w:val="105"/>
                <w:sz w:val="17"/>
              </w:rPr>
              <w:t> </w:t>
            </w:r>
            <w:r>
              <w:rPr>
                <w:color w:val="050505"/>
                <w:w w:val="105"/>
                <w:sz w:val="17"/>
              </w:rPr>
              <w:t>máxima não</w:t>
            </w:r>
            <w:r>
              <w:rPr>
                <w:color w:val="050505"/>
                <w:spacing w:val="-7"/>
                <w:w w:val="105"/>
                <w:sz w:val="17"/>
              </w:rPr>
              <w:t> </w:t>
            </w:r>
            <w:r>
              <w:rPr>
                <w:color w:val="050505"/>
                <w:w w:val="105"/>
                <w:sz w:val="17"/>
              </w:rPr>
              <w:t>superior</w:t>
            </w:r>
            <w:r>
              <w:rPr>
                <w:color w:val="050505"/>
                <w:spacing w:val="-4"/>
                <w:w w:val="105"/>
                <w:sz w:val="17"/>
              </w:rPr>
              <w:t> </w:t>
            </w:r>
            <w:r>
              <w:rPr>
                <w:color w:val="050505"/>
                <w:w w:val="105"/>
                <w:sz w:val="17"/>
              </w:rPr>
              <w:t>a</w:t>
            </w:r>
            <w:r>
              <w:rPr>
                <w:color w:val="050505"/>
                <w:spacing w:val="-8"/>
                <w:w w:val="105"/>
                <w:sz w:val="17"/>
              </w:rPr>
              <w:t> </w:t>
            </w:r>
            <w:r>
              <w:rPr>
                <w:color w:val="050505"/>
                <w:w w:val="105"/>
                <w:sz w:val="17"/>
              </w:rPr>
              <w:t>5</w:t>
            </w:r>
            <w:r>
              <w:rPr>
                <w:color w:val="050505"/>
                <w:spacing w:val="-10"/>
                <w:w w:val="105"/>
                <w:sz w:val="17"/>
              </w:rPr>
              <w:t> </w:t>
            </w:r>
            <w:r>
              <w:rPr>
                <w:color w:val="050505"/>
                <w:spacing w:val="-7"/>
                <w:w w:val="105"/>
                <w:sz w:val="17"/>
              </w:rPr>
              <w:t>toneladas</w:t>
            </w:r>
            <w:r>
              <w:rPr>
                <w:color w:val="2F2F2F"/>
                <w:spacing w:val="-7"/>
                <w:w w:val="105"/>
                <w:sz w:val="17"/>
              </w:rPr>
              <w:t>,</w:t>
            </w:r>
            <w:r>
              <w:rPr>
                <w:color w:val="2F2F2F"/>
                <w:spacing w:val="-10"/>
                <w:w w:val="105"/>
                <w:sz w:val="17"/>
              </w:rPr>
              <w:t> </w:t>
            </w:r>
            <w:r>
              <w:rPr>
                <w:color w:val="050505"/>
                <w:w w:val="105"/>
                <w:sz w:val="17"/>
              </w:rPr>
              <w:t>com</w:t>
            </w:r>
            <w:r>
              <w:rPr>
                <w:color w:val="050505"/>
                <w:spacing w:val="-6"/>
                <w:w w:val="105"/>
                <w:sz w:val="17"/>
              </w:rPr>
              <w:t> </w:t>
            </w:r>
            <w:r>
              <w:rPr>
                <w:color w:val="050505"/>
                <w:w w:val="105"/>
                <w:sz w:val="17"/>
              </w:rPr>
              <w:t>motor</w:t>
            </w:r>
            <w:r>
              <w:rPr>
                <w:color w:val="050505"/>
                <w:spacing w:val="-3"/>
                <w:w w:val="105"/>
                <w:sz w:val="17"/>
              </w:rPr>
              <w:t> </w:t>
            </w:r>
            <w:r>
              <w:rPr>
                <w:color w:val="050505"/>
                <w:w w:val="105"/>
                <w:sz w:val="17"/>
              </w:rPr>
              <w:t>a</w:t>
            </w:r>
            <w:r>
              <w:rPr>
                <w:color w:val="050505"/>
                <w:spacing w:val="-7"/>
                <w:w w:val="105"/>
                <w:sz w:val="17"/>
              </w:rPr>
              <w:t> </w:t>
            </w:r>
            <w:r>
              <w:rPr>
                <w:color w:val="050505"/>
                <w:spacing w:val="-3"/>
                <w:w w:val="105"/>
                <w:sz w:val="17"/>
              </w:rPr>
              <w:t>explosão</w:t>
            </w:r>
            <w:r>
              <w:rPr>
                <w:color w:val="2F2F2F"/>
                <w:spacing w:val="-3"/>
                <w:w w:val="105"/>
                <w:sz w:val="17"/>
              </w:rPr>
              <w:t>,</w:t>
            </w:r>
            <w:r>
              <w:rPr>
                <w:color w:val="2F2F2F"/>
                <w:spacing w:val="-12"/>
                <w:w w:val="105"/>
                <w:sz w:val="17"/>
              </w:rPr>
              <w:t> </w:t>
            </w:r>
            <w:r>
              <w:rPr>
                <w:color w:val="050505"/>
                <w:w w:val="105"/>
                <w:sz w:val="17"/>
              </w:rPr>
              <w:t>exceto</w:t>
            </w:r>
            <w:r>
              <w:rPr>
                <w:color w:val="050505"/>
                <w:spacing w:val="-3"/>
                <w:w w:val="105"/>
                <w:sz w:val="17"/>
              </w:rPr>
              <w:t> </w:t>
            </w:r>
            <w:r>
              <w:rPr>
                <w:color w:val="050505"/>
                <w:w w:val="105"/>
                <w:sz w:val="17"/>
              </w:rPr>
              <w:t>carro-forte</w:t>
            </w:r>
            <w:r>
              <w:rPr>
                <w:color w:val="050505"/>
                <w:spacing w:val="1"/>
                <w:w w:val="105"/>
                <w:sz w:val="17"/>
              </w:rPr>
              <w:t> </w:t>
            </w:r>
            <w:r>
              <w:rPr>
                <w:color w:val="050505"/>
                <w:w w:val="105"/>
                <w:sz w:val="17"/>
              </w:rPr>
              <w:t>para</w:t>
            </w:r>
            <w:r>
              <w:rPr>
                <w:color w:val="050505"/>
                <w:spacing w:val="-4"/>
                <w:w w:val="105"/>
                <w:sz w:val="17"/>
              </w:rPr>
              <w:t> </w:t>
            </w:r>
            <w:r>
              <w:rPr>
                <w:color w:val="050505"/>
                <w:w w:val="105"/>
                <w:sz w:val="17"/>
              </w:rPr>
              <w:t>transporte</w:t>
            </w:r>
            <w:r>
              <w:rPr>
                <w:color w:val="050505"/>
                <w:spacing w:val="3"/>
                <w:w w:val="105"/>
                <w:sz w:val="17"/>
              </w:rPr>
              <w:t> </w:t>
            </w:r>
            <w:r>
              <w:rPr>
                <w:color w:val="050505"/>
                <w:w w:val="105"/>
                <w:sz w:val="17"/>
              </w:rPr>
              <w:t>de valores e caminhão de peso em carga máxima superior a 3,9</w:t>
            </w:r>
            <w:r>
              <w:rPr>
                <w:color w:val="050505"/>
                <w:spacing w:val="-27"/>
                <w:w w:val="105"/>
                <w:sz w:val="17"/>
              </w:rPr>
              <w:t> </w:t>
            </w:r>
            <w:r>
              <w:rPr>
                <w:color w:val="050505"/>
                <w:w w:val="105"/>
                <w:sz w:val="17"/>
              </w:rPr>
              <w:t>toneladas</w:t>
            </w:r>
          </w:p>
          <w:p>
            <w:pPr>
              <w:pStyle w:val="TableParagraph"/>
              <w:ind w:left="89" w:firstLine="1"/>
              <w:rPr>
                <w:sz w:val="17"/>
              </w:rPr>
            </w:pPr>
            <w:r>
              <w:rPr>
                <w:color w:val="050505"/>
                <w:w w:val="105"/>
                <w:sz w:val="17"/>
              </w:rPr>
              <w:t>(</w:t>
            </w:r>
            <w:r>
              <w:rPr>
                <w:color w:val="0505EB"/>
                <w:w w:val="105"/>
                <w:sz w:val="17"/>
                <w:u w:val="single" w:color="0000ED"/>
              </w:rPr>
              <w:t>Convênios ICMS 132/1992</w:t>
            </w:r>
            <w:r>
              <w:rPr>
                <w:color w:val="0505EB"/>
                <w:w w:val="105"/>
                <w:sz w:val="17"/>
              </w:rPr>
              <w:t> </w:t>
            </w:r>
            <w:r>
              <w:rPr>
                <w:color w:val="050505"/>
                <w:w w:val="105"/>
                <w:sz w:val="17"/>
              </w:rPr>
              <w:t>e </w:t>
            </w:r>
            <w:r>
              <w:rPr>
                <w:color w:val="0505EB"/>
                <w:w w:val="105"/>
                <w:sz w:val="17"/>
                <w:u w:val="thick" w:color="050505"/>
              </w:rPr>
              <w:t>81/2001</w:t>
            </w:r>
            <w:r>
              <w:rPr>
                <w:color w:val="050505"/>
                <w:w w:val="105"/>
                <w:sz w:val="17"/>
              </w:rPr>
              <w:t>) (</w:t>
            </w:r>
            <w:r>
              <w:rPr>
                <w:color w:val="0505EB"/>
                <w:w w:val="105"/>
                <w:sz w:val="17"/>
                <w:u w:val="single" w:color="0000ED"/>
              </w:rPr>
              <w:t>Convênio ICMS 199/2017</w:t>
            </w:r>
            <w:r>
              <w:rPr>
                <w:color w:val="050505"/>
                <w:w w:val="105"/>
                <w:sz w:val="17"/>
              </w:rPr>
              <w:t>) (</w:t>
            </w:r>
            <w:r>
              <w:rPr>
                <w:color w:val="0505EB"/>
                <w:w w:val="105"/>
                <w:sz w:val="17"/>
                <w:u w:val="single" w:color="0000ED"/>
              </w:rPr>
              <w:t>Convênios ICMS</w:t>
            </w:r>
          </w:p>
          <w:p>
            <w:pPr>
              <w:pStyle w:val="TableParagraph"/>
              <w:spacing w:line="170" w:lineRule="atLeast" w:before="6"/>
              <w:ind w:left="91" w:right="44" w:hanging="2"/>
              <w:jc w:val="both"/>
              <w:rPr>
                <w:sz w:val="14"/>
              </w:rPr>
            </w:pPr>
            <w:r>
              <w:rPr>
                <w:color w:val="0505EB"/>
                <w:w w:val="105"/>
                <w:sz w:val="17"/>
                <w:u w:val="thick" w:color="0505EB"/>
              </w:rPr>
              <w:t>92/2015</w:t>
            </w:r>
            <w:r>
              <w:rPr>
                <w:color w:val="0505EB"/>
                <w:w w:val="105"/>
                <w:sz w:val="17"/>
              </w:rPr>
              <w:t> </w:t>
            </w:r>
            <w:r>
              <w:rPr>
                <w:color w:val="050505"/>
                <w:w w:val="105"/>
                <w:sz w:val="17"/>
              </w:rPr>
              <w:t>e </w:t>
            </w:r>
            <w:r>
              <w:rPr>
                <w:color w:val="0505EB"/>
                <w:w w:val="105"/>
                <w:sz w:val="17"/>
                <w:u w:val="single" w:color="0000ED"/>
              </w:rPr>
              <w:t>146/2015</w:t>
            </w:r>
            <w:r>
              <w:rPr>
                <w:color w:val="050505"/>
                <w:w w:val="105"/>
                <w:sz w:val="17"/>
              </w:rPr>
              <w:t>) (</w:t>
            </w:r>
            <w:r>
              <w:rPr>
                <w:color w:val="0505EB"/>
                <w:w w:val="105"/>
                <w:sz w:val="17"/>
                <w:u w:val="single" w:color="0000ED"/>
              </w:rPr>
              <w:t>Convênio ICMS 52/2017</w:t>
            </w:r>
            <w:r>
              <w:rPr>
                <w:color w:val="050505"/>
                <w:w w:val="105"/>
                <w:sz w:val="17"/>
              </w:rPr>
              <w:t>) </w:t>
            </w:r>
            <w:r>
              <w:rPr>
                <w:color w:val="0C850C"/>
                <w:w w:val="105"/>
                <w:sz w:val="14"/>
              </w:rPr>
              <w:t>Alterado pelo </w:t>
            </w:r>
            <w:r>
              <w:rPr>
                <w:color w:val="0505EB"/>
                <w:w w:val="105"/>
                <w:sz w:val="14"/>
                <w:u w:val="single" w:color="0000ED"/>
              </w:rPr>
              <w:t>Decreto n</w:t>
            </w:r>
            <w:r>
              <w:rPr>
                <w:color w:val="3434EF"/>
                <w:w w:val="105"/>
                <w:sz w:val="14"/>
                <w:u w:val="single" w:color="0000ED"/>
              </w:rPr>
              <w:t>º </w:t>
            </w:r>
            <w:r>
              <w:rPr>
                <w:color w:val="1313ED"/>
                <w:w w:val="105"/>
                <w:sz w:val="14"/>
                <w:u w:val="single" w:color="0000ED"/>
              </w:rPr>
              <w:t>9.018</w:t>
            </w:r>
            <w:r>
              <w:rPr>
                <w:color w:val="3434EF"/>
                <w:w w:val="105"/>
                <w:sz w:val="14"/>
                <w:u w:val="single" w:color="0000ED"/>
              </w:rPr>
              <w:t>/</w:t>
            </w:r>
            <w:r>
              <w:rPr>
                <w:color w:val="1313ED"/>
                <w:w w:val="105"/>
                <w:sz w:val="14"/>
                <w:u w:val="single" w:color="0000ED"/>
              </w:rPr>
              <w:t>2018 (DOE </w:t>
            </w:r>
            <w:r>
              <w:rPr>
                <w:color w:val="0505EB"/>
                <w:w w:val="105"/>
                <w:sz w:val="14"/>
                <w:u w:val="single" w:color="0000ED"/>
              </w:rPr>
              <w:t>de</w:t>
            </w:r>
            <w:r>
              <w:rPr>
                <w:color w:val="0505EB"/>
                <w:w w:val="105"/>
                <w:sz w:val="14"/>
              </w:rPr>
              <w:t> </w:t>
            </w:r>
            <w:r>
              <w:rPr>
                <w:color w:val="0505EB"/>
                <w:w w:val="105"/>
                <w:sz w:val="14"/>
                <w:u w:val="single" w:color="0000ED"/>
              </w:rPr>
              <w:t>14</w:t>
            </w:r>
            <w:r>
              <w:rPr>
                <w:color w:val="3434EF"/>
                <w:w w:val="105"/>
                <w:sz w:val="14"/>
                <w:u w:val="single" w:color="0000ED"/>
              </w:rPr>
              <w:t>.</w:t>
            </w:r>
            <w:r>
              <w:rPr>
                <w:color w:val="0505EB"/>
                <w:w w:val="105"/>
                <w:sz w:val="14"/>
                <w:u w:val="single" w:color="0000ED"/>
              </w:rPr>
              <w:t>03.2018</w:t>
            </w:r>
            <w:r>
              <w:rPr>
                <w:color w:val="0505EB"/>
                <w:w w:val="105"/>
                <w:sz w:val="14"/>
              </w:rPr>
              <w:t>)</w:t>
            </w:r>
            <w:r>
              <w:rPr>
                <w:color w:val="369A36"/>
                <w:w w:val="105"/>
                <w:sz w:val="14"/>
              </w:rPr>
              <w:t>, </w:t>
            </w:r>
            <w:r>
              <w:rPr>
                <w:color w:val="0C850C"/>
                <w:w w:val="105"/>
                <w:sz w:val="14"/>
              </w:rPr>
              <w:t>efeitos a partir de 01</w:t>
            </w:r>
            <w:r>
              <w:rPr>
                <w:color w:val="369A36"/>
                <w:w w:val="105"/>
                <w:sz w:val="14"/>
              </w:rPr>
              <w:t>.</w:t>
            </w:r>
            <w:r>
              <w:rPr>
                <w:color w:val="0C850C"/>
                <w:w w:val="105"/>
                <w:sz w:val="14"/>
              </w:rPr>
              <w:t>01</w:t>
            </w:r>
            <w:r>
              <w:rPr>
                <w:color w:val="369A36"/>
                <w:w w:val="105"/>
                <w:sz w:val="14"/>
              </w:rPr>
              <w:t>.</w:t>
            </w:r>
            <w:r>
              <w:rPr>
                <w:color w:val="0C850C"/>
                <w:w w:val="105"/>
                <w:sz w:val="14"/>
              </w:rPr>
              <w:t>2018 </w:t>
            </w:r>
            <w:r>
              <w:rPr>
                <w:color w:val="FF0C0C"/>
                <w:w w:val="105"/>
                <w:sz w:val="14"/>
              </w:rPr>
              <w:t>Redação Anterior</w:t>
            </w:r>
          </w:p>
        </w:tc>
      </w:tr>
      <w:tr>
        <w:trPr>
          <w:trHeight w:val="1361" w:hRule="atLeast"/>
        </w:trPr>
        <w:tc>
          <w:tcPr>
            <w:tcW w:w="1006" w:type="dxa"/>
          </w:tcPr>
          <w:p>
            <w:pPr>
              <w:pStyle w:val="TableParagraph"/>
              <w:rPr>
                <w:sz w:val="18"/>
              </w:rPr>
            </w:pPr>
          </w:p>
          <w:p>
            <w:pPr>
              <w:pStyle w:val="TableParagraph"/>
              <w:rPr>
                <w:sz w:val="18"/>
              </w:rPr>
            </w:pPr>
          </w:p>
          <w:p>
            <w:pPr>
              <w:pStyle w:val="TableParagraph"/>
              <w:spacing w:before="8"/>
              <w:rPr>
                <w:sz w:val="15"/>
              </w:rPr>
            </w:pPr>
          </w:p>
          <w:p>
            <w:pPr>
              <w:pStyle w:val="TableParagraph"/>
              <w:ind w:left="82" w:right="56"/>
              <w:jc w:val="center"/>
              <w:rPr>
                <w:sz w:val="17"/>
              </w:rPr>
            </w:pPr>
            <w:r>
              <w:rPr>
                <w:color w:val="050505"/>
                <w:w w:val="105"/>
                <w:sz w:val="17"/>
              </w:rPr>
              <w:t>22</w:t>
            </w:r>
          </w:p>
        </w:tc>
        <w:tc>
          <w:tcPr>
            <w:tcW w:w="1004" w:type="dxa"/>
          </w:tcPr>
          <w:p>
            <w:pPr>
              <w:pStyle w:val="TableParagraph"/>
              <w:rPr>
                <w:sz w:val="18"/>
              </w:rPr>
            </w:pPr>
          </w:p>
          <w:p>
            <w:pPr>
              <w:pStyle w:val="TableParagraph"/>
              <w:rPr>
                <w:sz w:val="18"/>
              </w:rPr>
            </w:pPr>
          </w:p>
          <w:p>
            <w:pPr>
              <w:pStyle w:val="TableParagraph"/>
              <w:spacing w:before="8"/>
              <w:rPr>
                <w:sz w:val="15"/>
              </w:rPr>
            </w:pPr>
          </w:p>
          <w:p>
            <w:pPr>
              <w:pStyle w:val="TableParagraph"/>
              <w:ind w:left="33" w:right="6"/>
              <w:jc w:val="center"/>
              <w:rPr>
                <w:sz w:val="17"/>
              </w:rPr>
            </w:pPr>
            <w:r>
              <w:rPr>
                <w:color w:val="050505"/>
                <w:w w:val="105"/>
                <w:sz w:val="17"/>
              </w:rPr>
              <w:t>25</w:t>
            </w:r>
            <w:r>
              <w:rPr>
                <w:color w:val="2F2F2F"/>
                <w:w w:val="105"/>
                <w:sz w:val="17"/>
              </w:rPr>
              <w:t>.</w:t>
            </w:r>
            <w:r>
              <w:rPr>
                <w:color w:val="050505"/>
                <w:w w:val="105"/>
                <w:sz w:val="17"/>
              </w:rPr>
              <w:t>022</w:t>
            </w:r>
            <w:r>
              <w:rPr>
                <w:color w:val="2F2F2F"/>
                <w:w w:val="105"/>
                <w:sz w:val="17"/>
              </w:rPr>
              <w:t>.</w:t>
            </w:r>
            <w:r>
              <w:rPr>
                <w:color w:val="050505"/>
                <w:w w:val="105"/>
                <w:sz w:val="17"/>
              </w:rPr>
              <w:t>00</w:t>
            </w:r>
          </w:p>
        </w:tc>
        <w:tc>
          <w:tcPr>
            <w:tcW w:w="992" w:type="dxa"/>
          </w:tcPr>
          <w:p>
            <w:pPr>
              <w:pStyle w:val="TableParagraph"/>
              <w:rPr>
                <w:sz w:val="18"/>
              </w:rPr>
            </w:pPr>
          </w:p>
          <w:p>
            <w:pPr>
              <w:pStyle w:val="TableParagraph"/>
              <w:rPr>
                <w:sz w:val="18"/>
              </w:rPr>
            </w:pPr>
          </w:p>
          <w:p>
            <w:pPr>
              <w:pStyle w:val="TableParagraph"/>
              <w:spacing w:before="8"/>
              <w:rPr>
                <w:sz w:val="15"/>
              </w:rPr>
            </w:pPr>
          </w:p>
          <w:p>
            <w:pPr>
              <w:pStyle w:val="TableParagraph"/>
              <w:ind w:left="38"/>
              <w:jc w:val="center"/>
              <w:rPr>
                <w:sz w:val="17"/>
              </w:rPr>
            </w:pPr>
            <w:r>
              <w:rPr>
                <w:color w:val="050505"/>
                <w:w w:val="105"/>
                <w:sz w:val="17"/>
              </w:rPr>
              <w:t>8702</w:t>
            </w:r>
            <w:r>
              <w:rPr>
                <w:color w:val="464646"/>
                <w:w w:val="105"/>
                <w:sz w:val="17"/>
              </w:rPr>
              <w:t>.</w:t>
            </w:r>
            <w:r>
              <w:rPr>
                <w:color w:val="050505"/>
                <w:w w:val="105"/>
                <w:sz w:val="17"/>
              </w:rPr>
              <w:t>20</w:t>
            </w:r>
            <w:r>
              <w:rPr>
                <w:color w:val="464646"/>
                <w:w w:val="105"/>
                <w:sz w:val="17"/>
              </w:rPr>
              <w:t>.</w:t>
            </w:r>
            <w:r>
              <w:rPr>
                <w:color w:val="050505"/>
                <w:w w:val="105"/>
                <w:sz w:val="17"/>
              </w:rPr>
              <w:t>00</w:t>
            </w:r>
          </w:p>
        </w:tc>
        <w:tc>
          <w:tcPr>
            <w:tcW w:w="7026" w:type="dxa"/>
          </w:tcPr>
          <w:p>
            <w:pPr>
              <w:pStyle w:val="TableParagraph"/>
              <w:spacing w:line="252" w:lineRule="auto"/>
              <w:ind w:left="90" w:right="50" w:firstLine="1"/>
              <w:jc w:val="both"/>
              <w:rPr>
                <w:sz w:val="9"/>
              </w:rPr>
            </w:pPr>
            <w:r>
              <w:rPr>
                <w:color w:val="050505"/>
                <w:sz w:val="17"/>
              </w:rPr>
              <w:t>Veículos automóveis para transporte de 1O pessoas ou mais, incluindo o motorista, com motor de pistão, de ignição por compressão (diesel ou semidiesel) e um motor elétrico, </w:t>
            </w:r>
            <w:r>
              <w:rPr>
                <w:color w:val="050505"/>
                <w:w w:val="102"/>
                <w:sz w:val="17"/>
              </w:rPr>
              <w:t>com</w:t>
            </w:r>
            <w:r>
              <w:rPr>
                <w:color w:val="050505"/>
                <w:sz w:val="17"/>
              </w:rPr>
              <w:t> </w:t>
            </w:r>
            <w:r>
              <w:rPr>
                <w:color w:val="050505"/>
                <w:w w:val="102"/>
                <w:sz w:val="17"/>
              </w:rPr>
              <w:t>volume</w:t>
            </w:r>
            <w:r>
              <w:rPr>
                <w:color w:val="050505"/>
                <w:sz w:val="17"/>
              </w:rPr>
              <w:t> </w:t>
            </w:r>
            <w:r>
              <w:rPr>
                <w:color w:val="050505"/>
                <w:w w:val="101"/>
                <w:sz w:val="17"/>
              </w:rPr>
              <w:t>interno</w:t>
            </w:r>
            <w:r>
              <w:rPr>
                <w:color w:val="050505"/>
                <w:sz w:val="17"/>
              </w:rPr>
              <w:t> </w:t>
            </w:r>
            <w:r>
              <w:rPr>
                <w:color w:val="050505"/>
                <w:w w:val="104"/>
                <w:sz w:val="17"/>
              </w:rPr>
              <w:t>de</w:t>
            </w:r>
            <w:r>
              <w:rPr>
                <w:color w:val="050505"/>
                <w:sz w:val="17"/>
              </w:rPr>
              <w:t> </w:t>
            </w:r>
            <w:r>
              <w:rPr>
                <w:color w:val="050505"/>
                <w:w w:val="102"/>
                <w:sz w:val="17"/>
              </w:rPr>
              <w:t>habitáculo,</w:t>
            </w:r>
            <w:r>
              <w:rPr>
                <w:color w:val="050505"/>
                <w:sz w:val="17"/>
              </w:rPr>
              <w:t> </w:t>
            </w:r>
            <w:r>
              <w:rPr>
                <w:color w:val="050505"/>
                <w:w w:val="101"/>
                <w:sz w:val="17"/>
              </w:rPr>
              <w:t>destinado</w:t>
            </w:r>
            <w:r>
              <w:rPr>
                <w:color w:val="050505"/>
                <w:sz w:val="17"/>
              </w:rPr>
              <w:t> </w:t>
            </w:r>
            <w:r>
              <w:rPr>
                <w:color w:val="050505"/>
                <w:w w:val="104"/>
                <w:sz w:val="17"/>
              </w:rPr>
              <w:t>a</w:t>
            </w:r>
            <w:r>
              <w:rPr>
                <w:color w:val="050505"/>
                <w:sz w:val="17"/>
              </w:rPr>
              <w:t> </w:t>
            </w:r>
            <w:r>
              <w:rPr>
                <w:color w:val="050505"/>
                <w:w w:val="101"/>
                <w:sz w:val="17"/>
              </w:rPr>
              <w:t>passageiros</w:t>
            </w:r>
            <w:r>
              <w:rPr>
                <w:color w:val="050505"/>
                <w:sz w:val="17"/>
              </w:rPr>
              <w:t> </w:t>
            </w:r>
            <w:r>
              <w:rPr>
                <w:color w:val="050505"/>
                <w:w w:val="110"/>
                <w:sz w:val="17"/>
              </w:rPr>
              <w:t>e</w:t>
            </w:r>
            <w:r>
              <w:rPr>
                <w:color w:val="050505"/>
                <w:sz w:val="17"/>
              </w:rPr>
              <w:t> </w:t>
            </w:r>
            <w:r>
              <w:rPr>
                <w:color w:val="050505"/>
                <w:w w:val="101"/>
                <w:sz w:val="17"/>
              </w:rPr>
              <w:t>motorista,</w:t>
            </w:r>
            <w:r>
              <w:rPr>
                <w:color w:val="050505"/>
                <w:sz w:val="17"/>
              </w:rPr>
              <w:t> </w:t>
            </w:r>
            <w:r>
              <w:rPr>
                <w:color w:val="050505"/>
                <w:w w:val="102"/>
                <w:sz w:val="17"/>
              </w:rPr>
              <w:t>superior</w:t>
            </w:r>
            <w:r>
              <w:rPr>
                <w:color w:val="050505"/>
                <w:sz w:val="17"/>
              </w:rPr>
              <w:t> </w:t>
            </w:r>
            <w:r>
              <w:rPr>
                <w:color w:val="050505"/>
                <w:w w:val="104"/>
                <w:sz w:val="17"/>
              </w:rPr>
              <w:t>a</w:t>
            </w:r>
            <w:r>
              <w:rPr>
                <w:color w:val="050505"/>
                <w:sz w:val="17"/>
              </w:rPr>
              <w:t> </w:t>
            </w:r>
            <w:r>
              <w:rPr>
                <w:color w:val="050505"/>
                <w:w w:val="105"/>
                <w:sz w:val="17"/>
              </w:rPr>
              <w:t>6</w:t>
            </w:r>
            <w:r>
              <w:rPr>
                <w:color w:val="050505"/>
                <w:sz w:val="17"/>
              </w:rPr>
              <w:t> </w:t>
            </w:r>
            <w:r>
              <w:rPr>
                <w:color w:val="050505"/>
                <w:w w:val="106"/>
                <w:sz w:val="17"/>
              </w:rPr>
              <w:t>m</w:t>
            </w:r>
            <w:r>
              <w:rPr>
                <w:color w:val="050505"/>
                <w:w w:val="106"/>
                <w:position w:val="6"/>
                <w:sz w:val="8"/>
              </w:rPr>
              <w:t>3</w:t>
            </w:r>
            <w:r>
              <w:rPr>
                <w:color w:val="050505"/>
                <w:position w:val="6"/>
                <w:sz w:val="8"/>
              </w:rPr>
              <w:t> </w:t>
            </w:r>
            <w:r>
              <w:rPr>
                <w:color w:val="050505"/>
                <w:w w:val="106"/>
                <w:sz w:val="8"/>
              </w:rPr>
              <w:t>, </w:t>
            </w:r>
            <w:r>
              <w:rPr>
                <w:color w:val="050505"/>
                <w:sz w:val="17"/>
              </w:rPr>
              <w:t>mas inferior a 9 m</w:t>
            </w:r>
            <w:r>
              <w:rPr>
                <w:color w:val="050505"/>
                <w:position w:val="6"/>
                <w:sz w:val="9"/>
              </w:rPr>
              <w:t>3</w:t>
            </w:r>
          </w:p>
          <w:p>
            <w:pPr>
              <w:pStyle w:val="TableParagraph"/>
              <w:spacing w:line="191" w:lineRule="exact"/>
              <w:ind w:left="92" w:hanging="2"/>
              <w:rPr>
                <w:sz w:val="17"/>
              </w:rPr>
            </w:pPr>
            <w:r>
              <w:rPr>
                <w:color w:val="050505"/>
                <w:w w:val="105"/>
                <w:sz w:val="17"/>
              </w:rPr>
              <w:t>(</w:t>
            </w:r>
            <w:r>
              <w:rPr>
                <w:color w:val="0505EB"/>
                <w:w w:val="105"/>
                <w:sz w:val="17"/>
                <w:u w:val="single" w:color="0000ED"/>
              </w:rPr>
              <w:t>Convênios ICMS 132/1992</w:t>
            </w:r>
            <w:r>
              <w:rPr>
                <w:color w:val="0505EB"/>
                <w:w w:val="105"/>
                <w:sz w:val="17"/>
              </w:rPr>
              <w:t> </w:t>
            </w:r>
            <w:r>
              <w:rPr>
                <w:color w:val="050505"/>
                <w:w w:val="105"/>
                <w:sz w:val="17"/>
              </w:rPr>
              <w:t>e </w:t>
            </w:r>
            <w:r>
              <w:rPr>
                <w:color w:val="0505EB"/>
                <w:w w:val="105"/>
                <w:sz w:val="17"/>
                <w:u w:val="thick" w:color="050505"/>
              </w:rPr>
              <w:t>81/2001</w:t>
            </w:r>
            <w:r>
              <w:rPr>
                <w:color w:val="050505"/>
                <w:w w:val="105"/>
                <w:sz w:val="17"/>
              </w:rPr>
              <w:t>) (</w:t>
            </w:r>
            <w:r>
              <w:rPr>
                <w:color w:val="0505EB"/>
                <w:w w:val="105"/>
                <w:sz w:val="17"/>
                <w:u w:val="single" w:color="0000ED"/>
              </w:rPr>
              <w:t>Convênio ICMS 199/2017</w:t>
            </w:r>
            <w:r>
              <w:rPr>
                <w:color w:val="050505"/>
                <w:w w:val="105"/>
                <w:sz w:val="17"/>
              </w:rPr>
              <w:t>) (</w:t>
            </w:r>
            <w:r>
              <w:rPr>
                <w:color w:val="0505EB"/>
                <w:w w:val="105"/>
                <w:sz w:val="17"/>
                <w:u w:val="single" w:color="0000ED"/>
              </w:rPr>
              <w:t>Convênio ICMS</w:t>
            </w:r>
          </w:p>
          <w:p>
            <w:pPr>
              <w:pStyle w:val="TableParagraph"/>
              <w:spacing w:line="170" w:lineRule="atLeast" w:before="1"/>
              <w:ind w:left="91" w:right="44" w:firstLine="1"/>
              <w:jc w:val="both"/>
              <w:rPr>
                <w:sz w:val="14"/>
              </w:rPr>
            </w:pPr>
            <w:r>
              <w:rPr>
                <w:color w:val="0505EB"/>
                <w:w w:val="105"/>
                <w:sz w:val="17"/>
                <w:u w:val="single" w:color="0000ED"/>
              </w:rPr>
              <w:t>109/2017</w:t>
            </w:r>
            <w:r>
              <w:rPr>
                <w:color w:val="050505"/>
                <w:w w:val="105"/>
                <w:sz w:val="17"/>
              </w:rPr>
              <w:t>) </w:t>
            </w:r>
            <w:r>
              <w:rPr>
                <w:color w:val="0C850C"/>
                <w:w w:val="105"/>
                <w:sz w:val="14"/>
              </w:rPr>
              <w:t>Acrescentado pelo </w:t>
            </w:r>
            <w:r>
              <w:rPr>
                <w:color w:val="0505EB"/>
                <w:w w:val="105"/>
                <w:sz w:val="14"/>
                <w:u w:val="single" w:color="0000ED"/>
              </w:rPr>
              <w:t>Decreto n</w:t>
            </w:r>
            <w:r>
              <w:rPr>
                <w:color w:val="3434EF"/>
                <w:w w:val="105"/>
                <w:sz w:val="14"/>
                <w:u w:val="single" w:color="0000ED"/>
              </w:rPr>
              <w:t>º </w:t>
            </w:r>
            <w:r>
              <w:rPr>
                <w:color w:val="1313ED"/>
                <w:w w:val="105"/>
                <w:sz w:val="14"/>
                <w:u w:val="single" w:color="0000ED"/>
              </w:rPr>
              <w:t>9</w:t>
            </w:r>
            <w:r>
              <w:rPr>
                <w:color w:val="3434EF"/>
                <w:w w:val="105"/>
                <w:sz w:val="14"/>
                <w:u w:val="single" w:color="0000ED"/>
              </w:rPr>
              <w:t>.</w:t>
            </w:r>
            <w:r>
              <w:rPr>
                <w:color w:val="1313ED"/>
                <w:w w:val="105"/>
                <w:sz w:val="14"/>
                <w:u w:val="single" w:color="0000ED"/>
              </w:rPr>
              <w:t>018</w:t>
            </w:r>
            <w:r>
              <w:rPr>
                <w:color w:val="3434EF"/>
                <w:w w:val="105"/>
                <w:sz w:val="14"/>
                <w:u w:val="single" w:color="0000ED"/>
              </w:rPr>
              <w:t>/</w:t>
            </w:r>
            <w:r>
              <w:rPr>
                <w:color w:val="1313ED"/>
                <w:w w:val="105"/>
                <w:sz w:val="14"/>
                <w:u w:val="single" w:color="0000ED"/>
              </w:rPr>
              <w:t>2018 (DOE </w:t>
            </w:r>
            <w:r>
              <w:rPr>
                <w:color w:val="0505EB"/>
                <w:w w:val="105"/>
                <w:sz w:val="14"/>
                <w:u w:val="single" w:color="0000ED"/>
              </w:rPr>
              <w:t>de 14</w:t>
            </w:r>
            <w:r>
              <w:rPr>
                <w:color w:val="4949F0"/>
                <w:w w:val="105"/>
                <w:sz w:val="14"/>
                <w:u w:val="single" w:color="0000ED"/>
              </w:rPr>
              <w:t>.</w:t>
            </w:r>
            <w:r>
              <w:rPr>
                <w:color w:val="1313ED"/>
                <w:w w:val="105"/>
                <w:sz w:val="14"/>
                <w:u w:val="single" w:color="0000ED"/>
              </w:rPr>
              <w:t>03</w:t>
            </w:r>
            <w:r>
              <w:rPr>
                <w:color w:val="4949F0"/>
                <w:w w:val="105"/>
                <w:sz w:val="14"/>
                <w:u w:val="single" w:color="0000ED"/>
              </w:rPr>
              <w:t>.</w:t>
            </w:r>
            <w:r>
              <w:rPr>
                <w:color w:val="1313ED"/>
                <w:w w:val="105"/>
                <w:sz w:val="14"/>
                <w:u w:val="single" w:color="0000ED"/>
              </w:rPr>
              <w:t>2018</w:t>
            </w:r>
            <w:r>
              <w:rPr>
                <w:color w:val="1313ED"/>
                <w:w w:val="105"/>
                <w:sz w:val="14"/>
              </w:rPr>
              <w:t>)</w:t>
            </w:r>
            <w:r>
              <w:rPr>
                <w:color w:val="369A36"/>
                <w:w w:val="105"/>
                <w:sz w:val="14"/>
              </w:rPr>
              <w:t>, </w:t>
            </w:r>
            <w:r>
              <w:rPr>
                <w:color w:val="0C850C"/>
                <w:w w:val="105"/>
                <w:sz w:val="14"/>
              </w:rPr>
              <w:t>efeitos a partir de 01.05.2018</w:t>
            </w:r>
          </w:p>
        </w:tc>
      </w:tr>
      <w:tr>
        <w:trPr>
          <w:trHeight w:val="1359" w:hRule="atLeast"/>
        </w:trPr>
        <w:tc>
          <w:tcPr>
            <w:tcW w:w="1006" w:type="dxa"/>
          </w:tcPr>
          <w:p>
            <w:pPr>
              <w:pStyle w:val="TableParagraph"/>
              <w:rPr>
                <w:sz w:val="18"/>
              </w:rPr>
            </w:pPr>
          </w:p>
          <w:p>
            <w:pPr>
              <w:pStyle w:val="TableParagraph"/>
              <w:rPr>
                <w:sz w:val="18"/>
              </w:rPr>
            </w:pPr>
          </w:p>
          <w:p>
            <w:pPr>
              <w:pStyle w:val="TableParagraph"/>
              <w:spacing w:before="8"/>
              <w:rPr>
                <w:sz w:val="15"/>
              </w:rPr>
            </w:pPr>
          </w:p>
          <w:p>
            <w:pPr>
              <w:pStyle w:val="TableParagraph"/>
              <w:ind w:left="77" w:right="58"/>
              <w:jc w:val="center"/>
              <w:rPr>
                <w:sz w:val="17"/>
              </w:rPr>
            </w:pPr>
            <w:r>
              <w:rPr>
                <w:color w:val="050505"/>
                <w:sz w:val="17"/>
              </w:rPr>
              <w:t>23</w:t>
            </w:r>
          </w:p>
        </w:tc>
        <w:tc>
          <w:tcPr>
            <w:tcW w:w="1004" w:type="dxa"/>
          </w:tcPr>
          <w:p>
            <w:pPr>
              <w:pStyle w:val="TableParagraph"/>
              <w:rPr>
                <w:sz w:val="18"/>
              </w:rPr>
            </w:pPr>
          </w:p>
          <w:p>
            <w:pPr>
              <w:pStyle w:val="TableParagraph"/>
              <w:rPr>
                <w:sz w:val="18"/>
              </w:rPr>
            </w:pPr>
          </w:p>
          <w:p>
            <w:pPr>
              <w:pStyle w:val="TableParagraph"/>
              <w:spacing w:before="8"/>
              <w:rPr>
                <w:sz w:val="15"/>
              </w:rPr>
            </w:pPr>
          </w:p>
          <w:p>
            <w:pPr>
              <w:pStyle w:val="TableParagraph"/>
              <w:ind w:left="21" w:right="16"/>
              <w:jc w:val="center"/>
              <w:rPr>
                <w:sz w:val="17"/>
              </w:rPr>
            </w:pPr>
            <w:r>
              <w:rPr>
                <w:color w:val="050505"/>
                <w:sz w:val="17"/>
              </w:rPr>
              <w:t>25.023.00</w:t>
            </w:r>
          </w:p>
        </w:tc>
        <w:tc>
          <w:tcPr>
            <w:tcW w:w="992" w:type="dxa"/>
          </w:tcPr>
          <w:p>
            <w:pPr>
              <w:pStyle w:val="TableParagraph"/>
              <w:rPr>
                <w:sz w:val="18"/>
              </w:rPr>
            </w:pPr>
          </w:p>
          <w:p>
            <w:pPr>
              <w:pStyle w:val="TableParagraph"/>
              <w:rPr>
                <w:sz w:val="18"/>
              </w:rPr>
            </w:pPr>
          </w:p>
          <w:p>
            <w:pPr>
              <w:pStyle w:val="TableParagraph"/>
              <w:spacing w:before="8"/>
              <w:rPr>
                <w:sz w:val="15"/>
              </w:rPr>
            </w:pPr>
          </w:p>
          <w:p>
            <w:pPr>
              <w:pStyle w:val="TableParagraph"/>
              <w:ind w:left="42"/>
              <w:jc w:val="center"/>
              <w:rPr>
                <w:sz w:val="17"/>
              </w:rPr>
            </w:pPr>
            <w:r>
              <w:rPr>
                <w:color w:val="050505"/>
                <w:w w:val="105"/>
                <w:sz w:val="17"/>
              </w:rPr>
              <w:t>8702</w:t>
            </w:r>
            <w:r>
              <w:rPr>
                <w:color w:val="2F2F2F"/>
                <w:w w:val="105"/>
                <w:sz w:val="17"/>
              </w:rPr>
              <w:t>.</w:t>
            </w:r>
            <w:r>
              <w:rPr>
                <w:color w:val="050505"/>
                <w:w w:val="105"/>
                <w:sz w:val="17"/>
              </w:rPr>
              <w:t>30.00</w:t>
            </w:r>
          </w:p>
        </w:tc>
        <w:tc>
          <w:tcPr>
            <w:tcW w:w="7026" w:type="dxa"/>
          </w:tcPr>
          <w:p>
            <w:pPr>
              <w:pStyle w:val="TableParagraph"/>
              <w:spacing w:line="252" w:lineRule="auto"/>
              <w:ind w:left="90" w:right="53" w:firstLine="1"/>
              <w:jc w:val="both"/>
              <w:rPr>
                <w:sz w:val="9"/>
              </w:rPr>
            </w:pPr>
            <w:r>
              <w:rPr>
                <w:color w:val="050505"/>
                <w:w w:val="105"/>
                <w:sz w:val="17"/>
              </w:rPr>
              <w:t>Veículos</w:t>
            </w:r>
            <w:r>
              <w:rPr>
                <w:color w:val="050505"/>
                <w:spacing w:val="-14"/>
                <w:w w:val="105"/>
                <w:sz w:val="17"/>
              </w:rPr>
              <w:t> </w:t>
            </w:r>
            <w:r>
              <w:rPr>
                <w:color w:val="050505"/>
                <w:w w:val="105"/>
                <w:sz w:val="17"/>
              </w:rPr>
              <w:t>automóveis</w:t>
            </w:r>
            <w:r>
              <w:rPr>
                <w:color w:val="050505"/>
                <w:spacing w:val="-10"/>
                <w:w w:val="105"/>
                <w:sz w:val="17"/>
              </w:rPr>
              <w:t> </w:t>
            </w:r>
            <w:r>
              <w:rPr>
                <w:color w:val="050505"/>
                <w:w w:val="105"/>
                <w:sz w:val="17"/>
              </w:rPr>
              <w:t>para</w:t>
            </w:r>
            <w:r>
              <w:rPr>
                <w:color w:val="050505"/>
                <w:spacing w:val="-16"/>
                <w:w w:val="105"/>
                <w:sz w:val="17"/>
              </w:rPr>
              <w:t> </w:t>
            </w:r>
            <w:r>
              <w:rPr>
                <w:color w:val="050505"/>
                <w:w w:val="105"/>
                <w:sz w:val="17"/>
              </w:rPr>
              <w:t>transporte</w:t>
            </w:r>
            <w:r>
              <w:rPr>
                <w:color w:val="050505"/>
                <w:spacing w:val="-11"/>
                <w:w w:val="105"/>
                <w:sz w:val="17"/>
              </w:rPr>
              <w:t> </w:t>
            </w:r>
            <w:r>
              <w:rPr>
                <w:color w:val="050505"/>
                <w:w w:val="105"/>
                <w:sz w:val="17"/>
              </w:rPr>
              <w:t>de</w:t>
            </w:r>
            <w:r>
              <w:rPr>
                <w:color w:val="050505"/>
                <w:spacing w:val="-19"/>
                <w:w w:val="105"/>
                <w:sz w:val="17"/>
              </w:rPr>
              <w:t> </w:t>
            </w:r>
            <w:r>
              <w:rPr>
                <w:color w:val="050505"/>
                <w:w w:val="105"/>
                <w:sz w:val="17"/>
              </w:rPr>
              <w:t>1O</w:t>
            </w:r>
            <w:r>
              <w:rPr>
                <w:color w:val="050505"/>
                <w:spacing w:val="-26"/>
                <w:w w:val="105"/>
                <w:sz w:val="17"/>
              </w:rPr>
              <w:t> </w:t>
            </w:r>
            <w:r>
              <w:rPr>
                <w:color w:val="050505"/>
                <w:w w:val="105"/>
                <w:sz w:val="17"/>
              </w:rPr>
              <w:t>pessoas</w:t>
            </w:r>
            <w:r>
              <w:rPr>
                <w:color w:val="050505"/>
                <w:spacing w:val="-16"/>
                <w:w w:val="105"/>
                <w:sz w:val="17"/>
              </w:rPr>
              <w:t> </w:t>
            </w:r>
            <w:r>
              <w:rPr>
                <w:color w:val="050505"/>
                <w:w w:val="105"/>
                <w:sz w:val="17"/>
              </w:rPr>
              <w:t>ou</w:t>
            </w:r>
            <w:r>
              <w:rPr>
                <w:color w:val="050505"/>
                <w:spacing w:val="-18"/>
                <w:w w:val="105"/>
                <w:sz w:val="17"/>
              </w:rPr>
              <w:t> </w:t>
            </w:r>
            <w:r>
              <w:rPr>
                <w:color w:val="050505"/>
                <w:w w:val="105"/>
                <w:sz w:val="17"/>
              </w:rPr>
              <w:t>mais</w:t>
            </w:r>
            <w:r>
              <w:rPr>
                <w:color w:val="2F2F2F"/>
                <w:w w:val="105"/>
                <w:sz w:val="17"/>
              </w:rPr>
              <w:t>,</w:t>
            </w:r>
            <w:r>
              <w:rPr>
                <w:color w:val="2F2F2F"/>
                <w:spacing w:val="-16"/>
                <w:w w:val="105"/>
                <w:sz w:val="17"/>
              </w:rPr>
              <w:t> </w:t>
            </w:r>
            <w:r>
              <w:rPr>
                <w:color w:val="050505"/>
                <w:w w:val="105"/>
                <w:sz w:val="17"/>
              </w:rPr>
              <w:t>incluindo</w:t>
            </w:r>
            <w:r>
              <w:rPr>
                <w:color w:val="050505"/>
                <w:spacing w:val="-17"/>
                <w:w w:val="105"/>
                <w:sz w:val="17"/>
              </w:rPr>
              <w:t> </w:t>
            </w:r>
            <w:r>
              <w:rPr>
                <w:color w:val="050505"/>
                <w:w w:val="105"/>
                <w:sz w:val="17"/>
              </w:rPr>
              <w:t>o</w:t>
            </w:r>
            <w:r>
              <w:rPr>
                <w:color w:val="050505"/>
                <w:spacing w:val="-21"/>
                <w:w w:val="105"/>
                <w:sz w:val="17"/>
              </w:rPr>
              <w:t> </w:t>
            </w:r>
            <w:r>
              <w:rPr>
                <w:color w:val="050505"/>
                <w:w w:val="105"/>
                <w:sz w:val="17"/>
              </w:rPr>
              <w:t>motorista</w:t>
            </w:r>
            <w:r>
              <w:rPr>
                <w:color w:val="2F2F2F"/>
                <w:w w:val="105"/>
                <w:sz w:val="17"/>
              </w:rPr>
              <w:t>,</w:t>
            </w:r>
            <w:r>
              <w:rPr>
                <w:color w:val="2F2F2F"/>
                <w:spacing w:val="-19"/>
                <w:w w:val="105"/>
                <w:sz w:val="17"/>
              </w:rPr>
              <w:t> </w:t>
            </w:r>
            <w:r>
              <w:rPr>
                <w:color w:val="050505"/>
                <w:w w:val="105"/>
                <w:sz w:val="17"/>
              </w:rPr>
              <w:t>com motor de pistão alternativo</w:t>
            </w:r>
            <w:r>
              <w:rPr>
                <w:color w:val="2F2F2F"/>
                <w:w w:val="105"/>
                <w:sz w:val="17"/>
              </w:rPr>
              <w:t>, </w:t>
            </w:r>
            <w:r>
              <w:rPr>
                <w:color w:val="050505"/>
                <w:w w:val="105"/>
                <w:sz w:val="17"/>
              </w:rPr>
              <w:t>de ignição por centelha (faísca) e um motor </w:t>
            </w:r>
            <w:r>
              <w:rPr>
                <w:color w:val="050505"/>
                <w:spacing w:val="-3"/>
                <w:w w:val="105"/>
                <w:sz w:val="17"/>
              </w:rPr>
              <w:t>elétrico</w:t>
            </w:r>
            <w:r>
              <w:rPr>
                <w:color w:val="2F2F2F"/>
                <w:spacing w:val="-3"/>
                <w:w w:val="105"/>
                <w:sz w:val="17"/>
              </w:rPr>
              <w:t>, </w:t>
            </w:r>
            <w:r>
              <w:rPr>
                <w:color w:val="050505"/>
                <w:w w:val="105"/>
                <w:sz w:val="17"/>
              </w:rPr>
              <w:t>com volume</w:t>
            </w:r>
            <w:r>
              <w:rPr>
                <w:color w:val="050505"/>
                <w:spacing w:val="-6"/>
                <w:w w:val="105"/>
                <w:sz w:val="17"/>
              </w:rPr>
              <w:t> </w:t>
            </w:r>
            <w:r>
              <w:rPr>
                <w:color w:val="050505"/>
                <w:w w:val="105"/>
                <w:sz w:val="17"/>
              </w:rPr>
              <w:t>interno</w:t>
            </w:r>
            <w:r>
              <w:rPr>
                <w:color w:val="050505"/>
                <w:spacing w:val="-11"/>
                <w:w w:val="105"/>
                <w:sz w:val="17"/>
              </w:rPr>
              <w:t> </w:t>
            </w:r>
            <w:r>
              <w:rPr>
                <w:color w:val="050505"/>
                <w:w w:val="105"/>
                <w:sz w:val="17"/>
              </w:rPr>
              <w:t>de</w:t>
            </w:r>
            <w:r>
              <w:rPr>
                <w:color w:val="050505"/>
                <w:spacing w:val="-16"/>
                <w:w w:val="105"/>
                <w:sz w:val="17"/>
              </w:rPr>
              <w:t> </w:t>
            </w:r>
            <w:r>
              <w:rPr>
                <w:color w:val="050505"/>
                <w:w w:val="105"/>
                <w:sz w:val="17"/>
              </w:rPr>
              <w:t>habitáculo,</w:t>
            </w:r>
            <w:r>
              <w:rPr>
                <w:color w:val="050505"/>
                <w:spacing w:val="-10"/>
                <w:w w:val="105"/>
                <w:sz w:val="17"/>
              </w:rPr>
              <w:t> </w:t>
            </w:r>
            <w:r>
              <w:rPr>
                <w:color w:val="050505"/>
                <w:w w:val="105"/>
                <w:sz w:val="17"/>
              </w:rPr>
              <w:t>destinado</w:t>
            </w:r>
            <w:r>
              <w:rPr>
                <w:color w:val="050505"/>
                <w:spacing w:val="-9"/>
                <w:w w:val="105"/>
                <w:sz w:val="17"/>
              </w:rPr>
              <w:t> </w:t>
            </w:r>
            <w:r>
              <w:rPr>
                <w:color w:val="050505"/>
                <w:w w:val="105"/>
                <w:sz w:val="17"/>
              </w:rPr>
              <w:t>a</w:t>
            </w:r>
            <w:r>
              <w:rPr>
                <w:color w:val="050505"/>
                <w:spacing w:val="-14"/>
                <w:w w:val="105"/>
                <w:sz w:val="17"/>
              </w:rPr>
              <w:t> </w:t>
            </w:r>
            <w:r>
              <w:rPr>
                <w:color w:val="050505"/>
                <w:w w:val="105"/>
                <w:sz w:val="17"/>
              </w:rPr>
              <w:t>passageiros</w:t>
            </w:r>
            <w:r>
              <w:rPr>
                <w:color w:val="050505"/>
                <w:spacing w:val="-8"/>
                <w:w w:val="105"/>
                <w:sz w:val="17"/>
              </w:rPr>
              <w:t> </w:t>
            </w:r>
            <w:r>
              <w:rPr>
                <w:color w:val="050505"/>
                <w:w w:val="105"/>
                <w:sz w:val="17"/>
              </w:rPr>
              <w:t>e</w:t>
            </w:r>
            <w:r>
              <w:rPr>
                <w:color w:val="050505"/>
                <w:spacing w:val="-18"/>
                <w:w w:val="105"/>
                <w:sz w:val="17"/>
              </w:rPr>
              <w:t> </w:t>
            </w:r>
            <w:r>
              <w:rPr>
                <w:color w:val="050505"/>
                <w:w w:val="105"/>
                <w:sz w:val="17"/>
              </w:rPr>
              <w:t>motorista,</w:t>
            </w:r>
            <w:r>
              <w:rPr>
                <w:color w:val="050505"/>
                <w:spacing w:val="-5"/>
                <w:w w:val="105"/>
                <w:sz w:val="17"/>
              </w:rPr>
              <w:t> </w:t>
            </w:r>
            <w:r>
              <w:rPr>
                <w:color w:val="050505"/>
                <w:w w:val="105"/>
                <w:sz w:val="17"/>
              </w:rPr>
              <w:t>superior</w:t>
            </w:r>
            <w:r>
              <w:rPr>
                <w:color w:val="050505"/>
                <w:spacing w:val="-12"/>
                <w:w w:val="105"/>
                <w:sz w:val="17"/>
              </w:rPr>
              <w:t> </w:t>
            </w:r>
            <w:r>
              <w:rPr>
                <w:color w:val="050505"/>
                <w:w w:val="105"/>
                <w:sz w:val="17"/>
              </w:rPr>
              <w:t>a</w:t>
            </w:r>
            <w:r>
              <w:rPr>
                <w:color w:val="050505"/>
                <w:spacing w:val="-15"/>
                <w:w w:val="105"/>
                <w:sz w:val="17"/>
              </w:rPr>
              <w:t> </w:t>
            </w:r>
            <w:r>
              <w:rPr>
                <w:color w:val="050505"/>
                <w:w w:val="105"/>
                <w:sz w:val="17"/>
              </w:rPr>
              <w:t>6</w:t>
            </w:r>
            <w:r>
              <w:rPr>
                <w:color w:val="050505"/>
                <w:spacing w:val="-18"/>
                <w:w w:val="105"/>
                <w:sz w:val="17"/>
              </w:rPr>
              <w:t> </w:t>
            </w:r>
            <w:r>
              <w:rPr>
                <w:color w:val="050505"/>
                <w:w w:val="105"/>
                <w:sz w:val="17"/>
              </w:rPr>
              <w:t>m</w:t>
            </w:r>
            <w:r>
              <w:rPr>
                <w:color w:val="050505"/>
                <w:w w:val="105"/>
                <w:position w:val="6"/>
                <w:sz w:val="9"/>
              </w:rPr>
              <w:t>3</w:t>
            </w:r>
            <w:r>
              <w:rPr>
                <w:color w:val="050505"/>
                <w:spacing w:val="-20"/>
                <w:w w:val="105"/>
                <w:position w:val="6"/>
                <w:sz w:val="9"/>
              </w:rPr>
              <w:t> </w:t>
            </w:r>
            <w:r>
              <w:rPr>
                <w:color w:val="2F2F2F"/>
                <w:w w:val="105"/>
                <w:sz w:val="9"/>
              </w:rPr>
              <w:t>,</w:t>
            </w:r>
            <w:r>
              <w:rPr>
                <w:color w:val="2F2F2F"/>
                <w:spacing w:val="20"/>
                <w:w w:val="105"/>
                <w:sz w:val="9"/>
              </w:rPr>
              <w:t> </w:t>
            </w:r>
            <w:r>
              <w:rPr>
                <w:color w:val="050505"/>
                <w:w w:val="105"/>
                <w:sz w:val="17"/>
              </w:rPr>
              <w:t>mas inferior a 9</w:t>
            </w:r>
            <w:r>
              <w:rPr>
                <w:color w:val="050505"/>
                <w:spacing w:val="-3"/>
                <w:w w:val="105"/>
                <w:sz w:val="17"/>
              </w:rPr>
              <w:t> </w:t>
            </w:r>
            <w:r>
              <w:rPr>
                <w:color w:val="050505"/>
                <w:w w:val="105"/>
                <w:sz w:val="17"/>
              </w:rPr>
              <w:t>m</w:t>
            </w:r>
            <w:r>
              <w:rPr>
                <w:color w:val="050505"/>
                <w:w w:val="105"/>
                <w:position w:val="6"/>
                <w:sz w:val="9"/>
              </w:rPr>
              <w:t>3</w:t>
            </w:r>
          </w:p>
          <w:p>
            <w:pPr>
              <w:pStyle w:val="TableParagraph"/>
              <w:ind w:left="92" w:hanging="2"/>
              <w:rPr>
                <w:sz w:val="17"/>
              </w:rPr>
            </w:pPr>
            <w:r>
              <w:rPr>
                <w:color w:val="050505"/>
                <w:w w:val="105"/>
                <w:sz w:val="17"/>
              </w:rPr>
              <w:t>(</w:t>
            </w:r>
            <w:r>
              <w:rPr>
                <w:color w:val="0505EB"/>
                <w:w w:val="105"/>
                <w:sz w:val="17"/>
                <w:u w:val="single" w:color="0000ED"/>
              </w:rPr>
              <w:t>Convênios ICMS 132/1992</w:t>
            </w:r>
            <w:r>
              <w:rPr>
                <w:color w:val="0505EB"/>
                <w:w w:val="105"/>
                <w:sz w:val="17"/>
              </w:rPr>
              <w:t> </w:t>
            </w:r>
            <w:r>
              <w:rPr>
                <w:color w:val="050505"/>
                <w:w w:val="105"/>
                <w:sz w:val="17"/>
              </w:rPr>
              <w:t>e </w:t>
            </w:r>
            <w:r>
              <w:rPr>
                <w:color w:val="0505EB"/>
                <w:w w:val="105"/>
                <w:sz w:val="17"/>
                <w:u w:val="thick" w:color="050505"/>
              </w:rPr>
              <w:t>81/2001</w:t>
            </w:r>
            <w:r>
              <w:rPr>
                <w:color w:val="050505"/>
                <w:w w:val="105"/>
                <w:sz w:val="17"/>
              </w:rPr>
              <w:t>) (</w:t>
            </w:r>
            <w:r>
              <w:rPr>
                <w:color w:val="0505EB"/>
                <w:w w:val="105"/>
                <w:sz w:val="17"/>
                <w:u w:val="single" w:color="0000ED"/>
              </w:rPr>
              <w:t>Convênio ICMS 199/2017</w:t>
            </w:r>
            <w:r>
              <w:rPr>
                <w:color w:val="050505"/>
                <w:w w:val="105"/>
                <w:sz w:val="17"/>
              </w:rPr>
              <w:t>) (</w:t>
            </w:r>
            <w:r>
              <w:rPr>
                <w:color w:val="0505EB"/>
                <w:w w:val="105"/>
                <w:sz w:val="17"/>
                <w:u w:val="single" w:color="0000ED"/>
              </w:rPr>
              <w:t>Convênio ICMS</w:t>
            </w:r>
          </w:p>
          <w:p>
            <w:pPr>
              <w:pStyle w:val="TableParagraph"/>
              <w:spacing w:line="170" w:lineRule="atLeast"/>
              <w:ind w:left="91" w:right="44" w:firstLine="1"/>
              <w:jc w:val="both"/>
              <w:rPr>
                <w:sz w:val="14"/>
              </w:rPr>
            </w:pPr>
            <w:r>
              <w:rPr>
                <w:color w:val="0505EB"/>
                <w:w w:val="105"/>
                <w:sz w:val="17"/>
                <w:u w:val="single" w:color="0000ED"/>
              </w:rPr>
              <w:t>109/2017</w:t>
            </w:r>
            <w:r>
              <w:rPr>
                <w:color w:val="050505"/>
                <w:w w:val="105"/>
                <w:sz w:val="17"/>
              </w:rPr>
              <w:t>) </w:t>
            </w:r>
            <w:r>
              <w:rPr>
                <w:color w:val="0C850C"/>
                <w:w w:val="105"/>
                <w:sz w:val="14"/>
              </w:rPr>
              <w:t>Acrescentado pelo </w:t>
            </w:r>
            <w:r>
              <w:rPr>
                <w:color w:val="0505EB"/>
                <w:w w:val="105"/>
                <w:sz w:val="14"/>
                <w:u w:val="single" w:color="0000ED"/>
              </w:rPr>
              <w:t>Decreto n</w:t>
            </w:r>
            <w:r>
              <w:rPr>
                <w:color w:val="3434EF"/>
                <w:w w:val="105"/>
                <w:sz w:val="14"/>
                <w:u w:val="single" w:color="0000ED"/>
              </w:rPr>
              <w:t>º </w:t>
            </w:r>
            <w:r>
              <w:rPr>
                <w:color w:val="1313ED"/>
                <w:w w:val="105"/>
                <w:sz w:val="14"/>
                <w:u w:val="single" w:color="0000ED"/>
              </w:rPr>
              <w:t>9.018</w:t>
            </w:r>
            <w:r>
              <w:rPr>
                <w:color w:val="3434EF"/>
                <w:w w:val="105"/>
                <w:sz w:val="14"/>
                <w:u w:val="single" w:color="0000ED"/>
              </w:rPr>
              <w:t>/</w:t>
            </w:r>
            <w:r>
              <w:rPr>
                <w:color w:val="1313ED"/>
                <w:w w:val="105"/>
                <w:sz w:val="14"/>
                <w:u w:val="single" w:color="0000ED"/>
              </w:rPr>
              <w:t>2018 (DOE </w:t>
            </w:r>
            <w:r>
              <w:rPr>
                <w:color w:val="0505EB"/>
                <w:w w:val="105"/>
                <w:sz w:val="14"/>
                <w:u w:val="single" w:color="0000ED"/>
              </w:rPr>
              <w:t>de 14</w:t>
            </w:r>
            <w:r>
              <w:rPr>
                <w:color w:val="3434EF"/>
                <w:w w:val="105"/>
                <w:sz w:val="14"/>
                <w:u w:val="single" w:color="0000ED"/>
              </w:rPr>
              <w:t>.</w:t>
            </w:r>
            <w:r>
              <w:rPr>
                <w:color w:val="0505EB"/>
                <w:w w:val="105"/>
                <w:sz w:val="14"/>
                <w:u w:val="single" w:color="0000ED"/>
              </w:rPr>
              <w:t>03</w:t>
            </w:r>
            <w:r>
              <w:rPr>
                <w:color w:val="4949F0"/>
                <w:w w:val="105"/>
                <w:sz w:val="14"/>
                <w:u w:val="single" w:color="0000ED"/>
              </w:rPr>
              <w:t>.</w:t>
            </w:r>
            <w:r>
              <w:rPr>
                <w:color w:val="1313ED"/>
                <w:w w:val="105"/>
                <w:sz w:val="14"/>
                <w:u w:val="single" w:color="0000ED"/>
              </w:rPr>
              <w:t>2018</w:t>
            </w:r>
            <w:r>
              <w:rPr>
                <w:color w:val="1313ED"/>
                <w:w w:val="105"/>
                <w:sz w:val="14"/>
              </w:rPr>
              <w:t>)</w:t>
            </w:r>
            <w:r>
              <w:rPr>
                <w:color w:val="237928"/>
                <w:w w:val="105"/>
                <w:sz w:val="14"/>
              </w:rPr>
              <w:t>, </w:t>
            </w:r>
            <w:r>
              <w:rPr>
                <w:color w:val="0C850C"/>
                <w:w w:val="105"/>
                <w:sz w:val="14"/>
              </w:rPr>
              <w:t>efeitos a partir de 01</w:t>
            </w:r>
            <w:r>
              <w:rPr>
                <w:color w:val="369A36"/>
                <w:w w:val="105"/>
                <w:sz w:val="14"/>
              </w:rPr>
              <w:t>.</w:t>
            </w:r>
            <w:r>
              <w:rPr>
                <w:color w:val="0C850C"/>
                <w:w w:val="105"/>
                <w:sz w:val="14"/>
              </w:rPr>
              <w:t>05</w:t>
            </w:r>
            <w:r>
              <w:rPr>
                <w:color w:val="369A36"/>
                <w:w w:val="105"/>
                <w:sz w:val="14"/>
              </w:rPr>
              <w:t>.</w:t>
            </w:r>
            <w:r>
              <w:rPr>
                <w:color w:val="0C850C"/>
                <w:w w:val="105"/>
                <w:sz w:val="14"/>
              </w:rPr>
              <w:t>2018</w:t>
            </w:r>
          </w:p>
        </w:tc>
      </w:tr>
      <w:tr>
        <w:trPr>
          <w:trHeight w:val="580" w:hRule="atLeast"/>
        </w:trPr>
        <w:tc>
          <w:tcPr>
            <w:tcW w:w="1006" w:type="dxa"/>
            <w:tcBorders>
              <w:bottom w:val="nil"/>
            </w:tcBorders>
          </w:tcPr>
          <w:p>
            <w:pPr>
              <w:pStyle w:val="TableParagraph"/>
              <w:spacing w:line="191" w:lineRule="exact"/>
              <w:ind w:left="79" w:right="58"/>
              <w:jc w:val="center"/>
              <w:rPr>
                <w:sz w:val="17"/>
              </w:rPr>
            </w:pPr>
            <w:r>
              <w:rPr>
                <w:color w:val="050505"/>
                <w:sz w:val="17"/>
              </w:rPr>
              <w:t>24</w:t>
            </w:r>
          </w:p>
        </w:tc>
        <w:tc>
          <w:tcPr>
            <w:tcW w:w="1004" w:type="dxa"/>
            <w:tcBorders>
              <w:bottom w:val="nil"/>
            </w:tcBorders>
          </w:tcPr>
          <w:p>
            <w:pPr>
              <w:pStyle w:val="TableParagraph"/>
              <w:spacing w:line="191" w:lineRule="exact"/>
              <w:ind w:left="33" w:right="6"/>
              <w:jc w:val="center"/>
              <w:rPr>
                <w:sz w:val="17"/>
              </w:rPr>
            </w:pPr>
            <w:r>
              <w:rPr>
                <w:color w:val="050505"/>
                <w:w w:val="105"/>
                <w:sz w:val="17"/>
              </w:rPr>
              <w:t>25</w:t>
            </w:r>
            <w:r>
              <w:rPr>
                <w:color w:val="565656"/>
                <w:w w:val="105"/>
                <w:sz w:val="17"/>
              </w:rPr>
              <w:t>.</w:t>
            </w:r>
            <w:r>
              <w:rPr>
                <w:color w:val="050505"/>
                <w:w w:val="105"/>
                <w:sz w:val="17"/>
              </w:rPr>
              <w:t>024</w:t>
            </w:r>
            <w:r>
              <w:rPr>
                <w:color w:val="464646"/>
                <w:w w:val="105"/>
                <w:sz w:val="17"/>
              </w:rPr>
              <w:t>.</w:t>
            </w:r>
            <w:r>
              <w:rPr>
                <w:color w:val="050505"/>
                <w:w w:val="105"/>
                <w:sz w:val="17"/>
              </w:rPr>
              <w:t>00</w:t>
            </w:r>
          </w:p>
        </w:tc>
        <w:tc>
          <w:tcPr>
            <w:tcW w:w="992" w:type="dxa"/>
            <w:tcBorders>
              <w:bottom w:val="nil"/>
            </w:tcBorders>
          </w:tcPr>
          <w:p>
            <w:pPr>
              <w:pStyle w:val="TableParagraph"/>
              <w:spacing w:line="191" w:lineRule="exact"/>
              <w:ind w:left="38"/>
              <w:jc w:val="center"/>
              <w:rPr>
                <w:sz w:val="17"/>
              </w:rPr>
            </w:pPr>
            <w:r>
              <w:rPr>
                <w:color w:val="050505"/>
                <w:w w:val="105"/>
                <w:sz w:val="17"/>
              </w:rPr>
              <w:t>8702</w:t>
            </w:r>
            <w:r>
              <w:rPr>
                <w:color w:val="565656"/>
                <w:w w:val="105"/>
                <w:sz w:val="17"/>
              </w:rPr>
              <w:t>.</w:t>
            </w:r>
            <w:r>
              <w:rPr>
                <w:color w:val="050505"/>
                <w:w w:val="105"/>
                <w:sz w:val="17"/>
              </w:rPr>
              <w:t>90</w:t>
            </w:r>
            <w:r>
              <w:rPr>
                <w:color w:val="565656"/>
                <w:w w:val="105"/>
                <w:sz w:val="17"/>
              </w:rPr>
              <w:t>.</w:t>
            </w:r>
            <w:r>
              <w:rPr>
                <w:color w:val="050505"/>
                <w:w w:val="105"/>
                <w:sz w:val="17"/>
              </w:rPr>
              <w:t>00</w:t>
            </w:r>
          </w:p>
        </w:tc>
        <w:tc>
          <w:tcPr>
            <w:tcW w:w="7026" w:type="dxa"/>
            <w:tcBorders>
              <w:bottom w:val="nil"/>
            </w:tcBorders>
          </w:tcPr>
          <w:p>
            <w:pPr>
              <w:pStyle w:val="TableParagraph"/>
              <w:spacing w:line="247" w:lineRule="auto"/>
              <w:ind w:left="90" w:right="108" w:hanging="2"/>
              <w:rPr>
                <w:sz w:val="17"/>
              </w:rPr>
            </w:pPr>
            <w:r>
              <w:rPr>
                <w:color w:val="050505"/>
                <w:sz w:val="17"/>
              </w:rPr>
              <w:t>Outros veículos automóveis para transporte de </w:t>
            </w:r>
            <w:r>
              <w:rPr>
                <w:color w:val="050505"/>
                <w:spacing w:val="-4"/>
                <w:sz w:val="17"/>
              </w:rPr>
              <w:t>1</w:t>
            </w:r>
            <w:r>
              <w:rPr>
                <w:color w:val="050505"/>
                <w:spacing w:val="-4"/>
                <w:sz w:val="16"/>
              </w:rPr>
              <w:t>O </w:t>
            </w:r>
            <w:r>
              <w:rPr>
                <w:color w:val="050505"/>
                <w:sz w:val="17"/>
              </w:rPr>
              <w:t>pessoas ou mais,  incluindo  o motorista</w:t>
            </w:r>
            <w:r>
              <w:rPr>
                <w:color w:val="2F2F2F"/>
                <w:sz w:val="17"/>
              </w:rPr>
              <w:t>, </w:t>
            </w:r>
            <w:r>
              <w:rPr>
                <w:color w:val="050505"/>
                <w:sz w:val="17"/>
              </w:rPr>
              <w:t>com volume interno de </w:t>
            </w:r>
            <w:r>
              <w:rPr>
                <w:color w:val="050505"/>
                <w:spacing w:val="-3"/>
                <w:sz w:val="17"/>
              </w:rPr>
              <w:t>habitáculo</w:t>
            </w:r>
            <w:r>
              <w:rPr>
                <w:color w:val="2F2F2F"/>
                <w:spacing w:val="-3"/>
                <w:sz w:val="17"/>
              </w:rPr>
              <w:t>, </w:t>
            </w:r>
            <w:r>
              <w:rPr>
                <w:color w:val="050505"/>
                <w:sz w:val="17"/>
              </w:rPr>
              <w:t>destinado a passageiros e</w:t>
            </w:r>
            <w:r>
              <w:rPr>
                <w:color w:val="050505"/>
                <w:spacing w:val="13"/>
                <w:sz w:val="17"/>
              </w:rPr>
              <w:t> </w:t>
            </w:r>
            <w:r>
              <w:rPr>
                <w:color w:val="050505"/>
                <w:sz w:val="17"/>
              </w:rPr>
              <w:t>motorista,</w:t>
            </w:r>
          </w:p>
          <w:p>
            <w:pPr>
              <w:pStyle w:val="TableParagraph"/>
              <w:spacing w:line="157" w:lineRule="exact" w:before="1"/>
              <w:ind w:left="91"/>
              <w:rPr>
                <w:rFonts w:ascii="Times New Roman"/>
                <w:sz w:val="9"/>
              </w:rPr>
            </w:pPr>
            <w:r>
              <w:rPr>
                <w:color w:val="050505"/>
                <w:w w:val="105"/>
                <w:sz w:val="17"/>
              </w:rPr>
              <w:t>superior a 6 m</w:t>
            </w:r>
            <w:r>
              <w:rPr>
                <w:rFonts w:ascii="Times New Roman"/>
                <w:color w:val="2F2F2F"/>
                <w:w w:val="105"/>
                <w:position w:val="6"/>
                <w:sz w:val="9"/>
              </w:rPr>
              <w:t>3 </w:t>
            </w:r>
            <w:r>
              <w:rPr>
                <w:rFonts w:ascii="Times New Roman"/>
                <w:color w:val="2F2F2F"/>
                <w:w w:val="105"/>
                <w:sz w:val="9"/>
              </w:rPr>
              <w:t>, </w:t>
            </w:r>
            <w:r>
              <w:rPr>
                <w:color w:val="050505"/>
                <w:w w:val="105"/>
                <w:sz w:val="17"/>
              </w:rPr>
              <w:t>mas inferior a 9 m</w:t>
            </w:r>
            <w:r>
              <w:rPr>
                <w:rFonts w:ascii="Times New Roman"/>
                <w:color w:val="050505"/>
                <w:w w:val="105"/>
                <w:position w:val="6"/>
                <w:sz w:val="9"/>
              </w:rPr>
              <w:t>3</w:t>
            </w:r>
          </w:p>
        </w:tc>
      </w:tr>
    </w:tbl>
    <w:p>
      <w:pPr>
        <w:spacing w:after="0" w:line="157" w:lineRule="exact"/>
        <w:rPr>
          <w:rFonts w:ascii="Times New Roman"/>
          <w:sz w:val="9"/>
        </w:rPr>
        <w:sectPr>
          <w:pgSz w:w="11910" w:h="16840"/>
          <w:pgMar w:top="540" w:bottom="280" w:left="540" w:right="500"/>
        </w:sectPr>
      </w:pPr>
    </w:p>
    <w:tbl>
      <w:tblPr>
        <w:tblW w:w="0" w:type="auto"/>
        <w:jc w:val="left"/>
        <w:tblInd w:w="4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006"/>
        <w:gridCol w:w="1004"/>
        <w:gridCol w:w="992"/>
        <w:gridCol w:w="7023"/>
      </w:tblGrid>
      <w:tr>
        <w:trPr>
          <w:trHeight w:val="564" w:hRule="atLeast"/>
        </w:trPr>
        <w:tc>
          <w:tcPr>
            <w:tcW w:w="1006" w:type="dxa"/>
            <w:tcBorders>
              <w:top w:val="nil"/>
            </w:tcBorders>
          </w:tcPr>
          <w:p>
            <w:pPr>
              <w:pStyle w:val="TableParagraph"/>
              <w:rPr>
                <w:rFonts w:ascii="Times New Roman"/>
                <w:sz w:val="16"/>
              </w:rPr>
            </w:pPr>
          </w:p>
        </w:tc>
        <w:tc>
          <w:tcPr>
            <w:tcW w:w="1004" w:type="dxa"/>
            <w:tcBorders>
              <w:top w:val="nil"/>
            </w:tcBorders>
          </w:tcPr>
          <w:p>
            <w:pPr>
              <w:pStyle w:val="TableParagraph"/>
              <w:rPr>
                <w:rFonts w:ascii="Times New Roman"/>
                <w:sz w:val="16"/>
              </w:rPr>
            </w:pPr>
          </w:p>
        </w:tc>
        <w:tc>
          <w:tcPr>
            <w:tcW w:w="992" w:type="dxa"/>
            <w:tcBorders>
              <w:top w:val="nil"/>
            </w:tcBorders>
          </w:tcPr>
          <w:p>
            <w:pPr>
              <w:pStyle w:val="TableParagraph"/>
              <w:rPr>
                <w:rFonts w:ascii="Times New Roman"/>
                <w:sz w:val="16"/>
              </w:rPr>
            </w:pPr>
          </w:p>
        </w:tc>
        <w:tc>
          <w:tcPr>
            <w:tcW w:w="7023" w:type="dxa"/>
            <w:tcBorders>
              <w:top w:val="nil"/>
            </w:tcBorders>
          </w:tcPr>
          <w:p>
            <w:pPr>
              <w:pStyle w:val="TableParagraph"/>
              <w:spacing w:before="2"/>
              <w:ind w:left="92" w:hanging="2"/>
              <w:rPr>
                <w:sz w:val="17"/>
              </w:rPr>
            </w:pPr>
            <w:r>
              <w:rPr>
                <w:color w:val="050505"/>
                <w:w w:val="105"/>
                <w:sz w:val="17"/>
              </w:rPr>
              <w:t>(</w:t>
            </w:r>
            <w:r>
              <w:rPr>
                <w:color w:val="0505EB"/>
                <w:w w:val="105"/>
                <w:sz w:val="17"/>
                <w:u w:val="single" w:color="0000ED"/>
              </w:rPr>
              <w:t>Convênios ICMS 132/1992</w:t>
            </w:r>
            <w:r>
              <w:rPr>
                <w:color w:val="0505EB"/>
                <w:w w:val="105"/>
                <w:sz w:val="17"/>
              </w:rPr>
              <w:t> </w:t>
            </w:r>
            <w:r>
              <w:rPr>
                <w:color w:val="050505"/>
                <w:w w:val="105"/>
                <w:sz w:val="17"/>
              </w:rPr>
              <w:t>e </w:t>
            </w:r>
            <w:r>
              <w:rPr>
                <w:color w:val="0505EB"/>
                <w:w w:val="105"/>
                <w:sz w:val="17"/>
                <w:u w:val="thick" w:color="050505"/>
              </w:rPr>
              <w:t>81/2001</w:t>
            </w:r>
            <w:r>
              <w:rPr>
                <w:color w:val="050505"/>
                <w:w w:val="105"/>
                <w:sz w:val="17"/>
              </w:rPr>
              <w:t>) (</w:t>
            </w:r>
            <w:r>
              <w:rPr>
                <w:color w:val="0505EB"/>
                <w:w w:val="105"/>
                <w:sz w:val="17"/>
                <w:u w:val="single" w:color="0000ED"/>
              </w:rPr>
              <w:t>Convênio ICMS 199/2017</w:t>
            </w:r>
            <w:r>
              <w:rPr>
                <w:color w:val="050505"/>
                <w:w w:val="105"/>
                <w:sz w:val="17"/>
              </w:rPr>
              <w:t>) (</w:t>
            </w:r>
            <w:r>
              <w:rPr>
                <w:color w:val="0505EB"/>
                <w:w w:val="105"/>
                <w:sz w:val="17"/>
                <w:u w:val="single" w:color="0000ED"/>
              </w:rPr>
              <w:t>Convênio ICMS</w:t>
            </w:r>
          </w:p>
          <w:p>
            <w:pPr>
              <w:pStyle w:val="TableParagraph"/>
              <w:spacing w:line="160" w:lineRule="atLeast" w:before="11"/>
              <w:ind w:left="91" w:firstLine="1"/>
              <w:rPr>
                <w:sz w:val="14"/>
              </w:rPr>
            </w:pPr>
            <w:r>
              <w:rPr>
                <w:color w:val="0505EB"/>
                <w:w w:val="105"/>
                <w:sz w:val="17"/>
                <w:u w:val="single" w:color="0000ED"/>
              </w:rPr>
              <w:t>109/2017</w:t>
            </w:r>
            <w:r>
              <w:rPr>
                <w:color w:val="050505"/>
                <w:w w:val="105"/>
                <w:sz w:val="17"/>
              </w:rPr>
              <w:t>) </w:t>
            </w:r>
            <w:r>
              <w:rPr>
                <w:color w:val="0E850E"/>
                <w:w w:val="105"/>
                <w:sz w:val="14"/>
              </w:rPr>
              <w:t>Acrescentado pelo </w:t>
            </w:r>
            <w:r>
              <w:rPr>
                <w:color w:val="0505EB"/>
                <w:w w:val="105"/>
                <w:sz w:val="14"/>
                <w:u w:val="single" w:color="0000ED"/>
              </w:rPr>
              <w:t>Decreto </w:t>
            </w:r>
            <w:r>
              <w:rPr>
                <w:color w:val="1313ED"/>
                <w:w w:val="105"/>
                <w:sz w:val="14"/>
                <w:u w:val="single" w:color="0000ED"/>
              </w:rPr>
              <w:t>n</w:t>
            </w:r>
            <w:r>
              <w:rPr>
                <w:color w:val="3F3FEF"/>
                <w:w w:val="105"/>
                <w:sz w:val="14"/>
                <w:u w:val="single" w:color="0000ED"/>
              </w:rPr>
              <w:t>' </w:t>
            </w:r>
            <w:r>
              <w:rPr>
                <w:color w:val="1313ED"/>
                <w:w w:val="105"/>
                <w:sz w:val="14"/>
                <w:u w:val="single" w:color="0000ED"/>
              </w:rPr>
              <w:t>9</w:t>
            </w:r>
            <w:r>
              <w:rPr>
                <w:color w:val="2D2DEF"/>
                <w:w w:val="105"/>
                <w:sz w:val="14"/>
                <w:u w:val="single" w:color="0000ED"/>
              </w:rPr>
              <w:t>.</w:t>
            </w:r>
            <w:r>
              <w:rPr>
                <w:color w:val="1313ED"/>
                <w:w w:val="105"/>
                <w:sz w:val="14"/>
                <w:u w:val="single" w:color="0000ED"/>
              </w:rPr>
              <w:t>018</w:t>
            </w:r>
            <w:r>
              <w:rPr>
                <w:color w:val="2D2DEF"/>
                <w:w w:val="105"/>
                <w:sz w:val="14"/>
                <w:u w:val="single" w:color="0000ED"/>
              </w:rPr>
              <w:t>/</w:t>
            </w:r>
            <w:r>
              <w:rPr>
                <w:color w:val="1313ED"/>
                <w:w w:val="105"/>
                <w:sz w:val="14"/>
                <w:u w:val="single" w:color="0000ED"/>
              </w:rPr>
              <w:t>2018 (DOE de </w:t>
            </w:r>
            <w:r>
              <w:rPr>
                <w:color w:val="0505EB"/>
                <w:w w:val="105"/>
                <w:sz w:val="14"/>
                <w:u w:val="single" w:color="0000ED"/>
              </w:rPr>
              <w:t>14</w:t>
            </w:r>
            <w:r>
              <w:rPr>
                <w:color w:val="3F3FEF"/>
                <w:w w:val="105"/>
                <w:sz w:val="14"/>
                <w:u w:val="single" w:color="0000ED"/>
              </w:rPr>
              <w:t>.</w:t>
            </w:r>
            <w:r>
              <w:rPr>
                <w:color w:val="1313ED"/>
                <w:w w:val="105"/>
                <w:sz w:val="14"/>
                <w:u w:val="single" w:color="0000ED"/>
              </w:rPr>
              <w:t>03</w:t>
            </w:r>
            <w:r>
              <w:rPr>
                <w:color w:val="3F3FEF"/>
                <w:w w:val="105"/>
                <w:sz w:val="14"/>
                <w:u w:val="single" w:color="0000ED"/>
              </w:rPr>
              <w:t>.</w:t>
            </w:r>
            <w:r>
              <w:rPr>
                <w:color w:val="1313ED"/>
                <w:w w:val="105"/>
                <w:sz w:val="14"/>
                <w:u w:val="single" w:color="0000ED"/>
              </w:rPr>
              <w:t>2018</w:t>
            </w:r>
            <w:r>
              <w:rPr>
                <w:color w:val="1313ED"/>
                <w:w w:val="105"/>
                <w:sz w:val="14"/>
              </w:rPr>
              <w:t>)</w:t>
            </w:r>
            <w:r>
              <w:rPr>
                <w:color w:val="217724"/>
                <w:w w:val="105"/>
                <w:sz w:val="14"/>
              </w:rPr>
              <w:t>, </w:t>
            </w:r>
            <w:r>
              <w:rPr>
                <w:color w:val="0E850E"/>
                <w:w w:val="105"/>
                <w:sz w:val="14"/>
              </w:rPr>
              <w:t>efeitos a partir de 01.05.2018</w:t>
            </w:r>
          </w:p>
        </w:tc>
      </w:tr>
      <w:tr>
        <w:trPr>
          <w:trHeight w:val="1379" w:hRule="atLeast"/>
        </w:trPr>
        <w:tc>
          <w:tcPr>
            <w:tcW w:w="1006" w:type="dxa"/>
          </w:tcPr>
          <w:p>
            <w:pPr>
              <w:pStyle w:val="TableParagraph"/>
              <w:rPr>
                <w:sz w:val="18"/>
              </w:rPr>
            </w:pPr>
          </w:p>
          <w:p>
            <w:pPr>
              <w:pStyle w:val="TableParagraph"/>
              <w:rPr>
                <w:sz w:val="18"/>
              </w:rPr>
            </w:pPr>
          </w:p>
          <w:p>
            <w:pPr>
              <w:pStyle w:val="TableParagraph"/>
              <w:spacing w:before="1"/>
              <w:rPr>
                <w:sz w:val="16"/>
              </w:rPr>
            </w:pPr>
          </w:p>
          <w:p>
            <w:pPr>
              <w:pStyle w:val="TableParagraph"/>
              <w:ind w:left="82" w:right="57"/>
              <w:jc w:val="center"/>
              <w:rPr>
                <w:sz w:val="17"/>
              </w:rPr>
            </w:pPr>
            <w:r>
              <w:rPr>
                <w:color w:val="050505"/>
                <w:w w:val="105"/>
                <w:sz w:val="17"/>
              </w:rPr>
              <w:t>25</w:t>
            </w:r>
          </w:p>
        </w:tc>
        <w:tc>
          <w:tcPr>
            <w:tcW w:w="1004" w:type="dxa"/>
          </w:tcPr>
          <w:p>
            <w:pPr>
              <w:pStyle w:val="TableParagraph"/>
              <w:rPr>
                <w:sz w:val="18"/>
              </w:rPr>
            </w:pPr>
          </w:p>
          <w:p>
            <w:pPr>
              <w:pStyle w:val="TableParagraph"/>
              <w:rPr>
                <w:sz w:val="18"/>
              </w:rPr>
            </w:pPr>
          </w:p>
          <w:p>
            <w:pPr>
              <w:pStyle w:val="TableParagraph"/>
              <w:spacing w:before="1"/>
              <w:rPr>
                <w:sz w:val="16"/>
              </w:rPr>
            </w:pPr>
          </w:p>
          <w:p>
            <w:pPr>
              <w:pStyle w:val="TableParagraph"/>
              <w:ind w:left="33" w:right="6"/>
              <w:jc w:val="center"/>
              <w:rPr>
                <w:sz w:val="17"/>
              </w:rPr>
            </w:pPr>
            <w:r>
              <w:rPr>
                <w:color w:val="050505"/>
                <w:w w:val="105"/>
                <w:sz w:val="17"/>
              </w:rPr>
              <w:t>25</w:t>
            </w:r>
            <w:r>
              <w:rPr>
                <w:color w:val="565656"/>
                <w:w w:val="105"/>
                <w:sz w:val="17"/>
              </w:rPr>
              <w:t>.</w:t>
            </w:r>
            <w:r>
              <w:rPr>
                <w:color w:val="050505"/>
                <w:w w:val="105"/>
                <w:sz w:val="17"/>
              </w:rPr>
              <w:t>025</w:t>
            </w:r>
            <w:r>
              <w:rPr>
                <w:color w:val="464646"/>
                <w:w w:val="105"/>
                <w:sz w:val="17"/>
              </w:rPr>
              <w:t>.</w:t>
            </w:r>
            <w:r>
              <w:rPr>
                <w:color w:val="050505"/>
                <w:w w:val="105"/>
                <w:sz w:val="17"/>
              </w:rPr>
              <w:t>00</w:t>
            </w:r>
          </w:p>
        </w:tc>
        <w:tc>
          <w:tcPr>
            <w:tcW w:w="992" w:type="dxa"/>
          </w:tcPr>
          <w:p>
            <w:pPr>
              <w:pStyle w:val="TableParagraph"/>
              <w:rPr>
                <w:sz w:val="18"/>
              </w:rPr>
            </w:pPr>
          </w:p>
          <w:p>
            <w:pPr>
              <w:pStyle w:val="TableParagraph"/>
              <w:rPr>
                <w:sz w:val="18"/>
              </w:rPr>
            </w:pPr>
          </w:p>
          <w:p>
            <w:pPr>
              <w:pStyle w:val="TableParagraph"/>
              <w:spacing w:before="1"/>
              <w:rPr>
                <w:sz w:val="16"/>
              </w:rPr>
            </w:pPr>
          </w:p>
          <w:p>
            <w:pPr>
              <w:pStyle w:val="TableParagraph"/>
              <w:ind w:left="62"/>
              <w:rPr>
                <w:sz w:val="17"/>
              </w:rPr>
            </w:pPr>
            <w:r>
              <w:rPr>
                <w:color w:val="050505"/>
                <w:w w:val="105"/>
                <w:sz w:val="17"/>
              </w:rPr>
              <w:t>8703.40</w:t>
            </w:r>
            <w:r>
              <w:rPr>
                <w:color w:val="565656"/>
                <w:w w:val="105"/>
                <w:sz w:val="17"/>
              </w:rPr>
              <w:t>.</w:t>
            </w:r>
            <w:r>
              <w:rPr>
                <w:color w:val="050505"/>
                <w:w w:val="105"/>
                <w:sz w:val="17"/>
              </w:rPr>
              <w:t>00</w:t>
            </w:r>
          </w:p>
        </w:tc>
        <w:tc>
          <w:tcPr>
            <w:tcW w:w="7023" w:type="dxa"/>
          </w:tcPr>
          <w:p>
            <w:pPr>
              <w:pStyle w:val="TableParagraph"/>
              <w:spacing w:line="252" w:lineRule="auto"/>
              <w:ind w:left="90" w:right="49" w:firstLine="2"/>
              <w:jc w:val="both"/>
              <w:rPr>
                <w:sz w:val="17"/>
              </w:rPr>
            </w:pPr>
            <w:r>
              <w:rPr>
                <w:color w:val="050505"/>
                <w:w w:val="105"/>
                <w:sz w:val="17"/>
              </w:rPr>
              <w:t>Automóveis equipados para propulsão, simultaneamente, com um motor de pistão alternativo de ignição por centelha (faísca*) e um motor elétrico</w:t>
            </w:r>
            <w:r>
              <w:rPr>
                <w:color w:val="2A2A2A"/>
                <w:w w:val="105"/>
                <w:sz w:val="17"/>
              </w:rPr>
              <w:t>, </w:t>
            </w:r>
            <w:r>
              <w:rPr>
                <w:color w:val="050505"/>
                <w:w w:val="105"/>
                <w:sz w:val="17"/>
              </w:rPr>
              <w:t>exceto os suscetíveis de serem carregados por conexão a uma fonte externa de energia elétrica, o carro celular e o carro funerário</w:t>
            </w:r>
          </w:p>
          <w:p>
            <w:pPr>
              <w:pStyle w:val="TableParagraph"/>
              <w:spacing w:line="191" w:lineRule="exact"/>
              <w:ind w:left="88" w:firstLine="3"/>
              <w:rPr>
                <w:sz w:val="17"/>
              </w:rPr>
            </w:pPr>
            <w:r>
              <w:rPr>
                <w:color w:val="050505"/>
                <w:w w:val="105"/>
                <w:sz w:val="17"/>
              </w:rPr>
              <w:t>(</w:t>
            </w:r>
            <w:r>
              <w:rPr>
                <w:color w:val="0505EB"/>
                <w:w w:val="105"/>
                <w:sz w:val="17"/>
                <w:u w:val="single" w:color="0000ED"/>
              </w:rPr>
              <w:t>Convênios ICMS 132/1992</w:t>
            </w:r>
            <w:r>
              <w:rPr>
                <w:color w:val="0505EB"/>
                <w:w w:val="105"/>
                <w:sz w:val="17"/>
              </w:rPr>
              <w:t> </w:t>
            </w:r>
            <w:r>
              <w:rPr>
                <w:color w:val="050505"/>
                <w:w w:val="105"/>
                <w:sz w:val="17"/>
              </w:rPr>
              <w:t>e </w:t>
            </w:r>
            <w:r>
              <w:rPr>
                <w:color w:val="0505EB"/>
                <w:w w:val="105"/>
                <w:sz w:val="17"/>
                <w:u w:val="thick" w:color="050505"/>
              </w:rPr>
              <w:t>81/2001</w:t>
            </w:r>
            <w:r>
              <w:rPr>
                <w:color w:val="050505"/>
                <w:w w:val="105"/>
                <w:sz w:val="17"/>
              </w:rPr>
              <w:t>) (</w:t>
            </w:r>
            <w:r>
              <w:rPr>
                <w:color w:val="0505EB"/>
                <w:w w:val="105"/>
                <w:sz w:val="17"/>
                <w:u w:val="single" w:color="0000ED"/>
              </w:rPr>
              <w:t>Convênio ICMS 199/2017</w:t>
            </w:r>
            <w:r>
              <w:rPr>
                <w:color w:val="050505"/>
                <w:w w:val="105"/>
                <w:sz w:val="17"/>
              </w:rPr>
              <w:t>) (</w:t>
            </w:r>
            <w:r>
              <w:rPr>
                <w:color w:val="0505EB"/>
                <w:w w:val="105"/>
                <w:sz w:val="17"/>
                <w:u w:val="single" w:color="0000ED"/>
              </w:rPr>
              <w:t>Convênio ICMS</w:t>
            </w:r>
          </w:p>
          <w:p>
            <w:pPr>
              <w:pStyle w:val="TableParagraph"/>
              <w:spacing w:line="160" w:lineRule="atLeast" w:before="10"/>
              <w:ind w:left="91" w:right="41" w:hanging="3"/>
              <w:jc w:val="both"/>
              <w:rPr>
                <w:sz w:val="14"/>
              </w:rPr>
            </w:pPr>
            <w:r>
              <w:rPr>
                <w:color w:val="0505EB"/>
                <w:w w:val="105"/>
                <w:sz w:val="17"/>
                <w:u w:val="single" w:color="0000ED"/>
              </w:rPr>
              <w:t>109/2017</w:t>
            </w:r>
            <w:r>
              <w:rPr>
                <w:color w:val="050505"/>
                <w:w w:val="105"/>
                <w:sz w:val="17"/>
              </w:rPr>
              <w:t>) </w:t>
            </w:r>
            <w:r>
              <w:rPr>
                <w:color w:val="0E850E"/>
                <w:w w:val="105"/>
                <w:sz w:val="14"/>
              </w:rPr>
              <w:t>Acrescentado pelo </w:t>
            </w:r>
            <w:r>
              <w:rPr>
                <w:color w:val="0505EB"/>
                <w:w w:val="105"/>
                <w:sz w:val="14"/>
                <w:u w:val="single" w:color="0000ED"/>
              </w:rPr>
              <w:t>Decreto </w:t>
            </w:r>
            <w:r>
              <w:rPr>
                <w:color w:val="0505EB"/>
                <w:spacing w:val="-18"/>
                <w:w w:val="105"/>
                <w:sz w:val="14"/>
                <w:u w:val="single" w:color="0000ED"/>
              </w:rPr>
              <w:t>n</w:t>
            </w:r>
            <w:r>
              <w:rPr>
                <w:color w:val="3F3FEF"/>
                <w:spacing w:val="-18"/>
                <w:w w:val="105"/>
                <w:sz w:val="14"/>
                <w:u w:val="single" w:color="0000ED"/>
              </w:rPr>
              <w:t>' </w:t>
            </w:r>
            <w:r>
              <w:rPr>
                <w:color w:val="1313ED"/>
                <w:w w:val="105"/>
                <w:sz w:val="14"/>
                <w:u w:val="single" w:color="0000ED"/>
              </w:rPr>
              <w:t>9</w:t>
            </w:r>
            <w:r>
              <w:rPr>
                <w:color w:val="3F3FEF"/>
                <w:w w:val="105"/>
                <w:sz w:val="14"/>
                <w:u w:val="single" w:color="0000ED"/>
              </w:rPr>
              <w:t>.</w:t>
            </w:r>
            <w:r>
              <w:rPr>
                <w:color w:val="1313ED"/>
                <w:w w:val="105"/>
                <w:sz w:val="14"/>
                <w:u w:val="single" w:color="0000ED"/>
              </w:rPr>
              <w:t>018</w:t>
            </w:r>
            <w:r>
              <w:rPr>
                <w:color w:val="2D2DEF"/>
                <w:w w:val="105"/>
                <w:sz w:val="14"/>
                <w:u w:val="single" w:color="0000ED"/>
              </w:rPr>
              <w:t>/</w:t>
            </w:r>
            <w:r>
              <w:rPr>
                <w:color w:val="1313ED"/>
                <w:w w:val="105"/>
                <w:sz w:val="14"/>
                <w:u w:val="single" w:color="0000ED"/>
              </w:rPr>
              <w:t>2018 (DOE de </w:t>
            </w:r>
            <w:r>
              <w:rPr>
                <w:color w:val="0505EB"/>
                <w:spacing w:val="-3"/>
                <w:w w:val="105"/>
                <w:sz w:val="14"/>
                <w:u w:val="single" w:color="0000ED"/>
              </w:rPr>
              <w:t>14</w:t>
            </w:r>
            <w:r>
              <w:rPr>
                <w:color w:val="3F3FEF"/>
                <w:spacing w:val="-3"/>
                <w:w w:val="105"/>
                <w:sz w:val="14"/>
                <w:u w:val="single" w:color="0000ED"/>
              </w:rPr>
              <w:t>.</w:t>
            </w:r>
            <w:r>
              <w:rPr>
                <w:color w:val="1313ED"/>
                <w:spacing w:val="-3"/>
                <w:w w:val="105"/>
                <w:sz w:val="14"/>
                <w:u w:val="single" w:color="0000ED"/>
              </w:rPr>
              <w:t>03</w:t>
            </w:r>
            <w:r>
              <w:rPr>
                <w:color w:val="3F3FEF"/>
                <w:spacing w:val="-3"/>
                <w:w w:val="105"/>
                <w:sz w:val="14"/>
                <w:u w:val="single" w:color="0000ED"/>
              </w:rPr>
              <w:t>.</w:t>
            </w:r>
            <w:r>
              <w:rPr>
                <w:color w:val="1313ED"/>
                <w:spacing w:val="-3"/>
                <w:w w:val="105"/>
                <w:sz w:val="14"/>
                <w:u w:val="single" w:color="0000ED"/>
              </w:rPr>
              <w:t>2018</w:t>
            </w:r>
            <w:r>
              <w:rPr>
                <w:color w:val="1313ED"/>
                <w:spacing w:val="-3"/>
                <w:w w:val="105"/>
                <w:sz w:val="14"/>
              </w:rPr>
              <w:t>)</w:t>
            </w:r>
            <w:r>
              <w:rPr>
                <w:color w:val="369A36"/>
                <w:spacing w:val="-3"/>
                <w:w w:val="105"/>
                <w:sz w:val="14"/>
              </w:rPr>
              <w:t>, </w:t>
            </w:r>
            <w:r>
              <w:rPr>
                <w:color w:val="0E850E"/>
                <w:w w:val="105"/>
                <w:sz w:val="14"/>
              </w:rPr>
              <w:t>efeitos a partir de 01</w:t>
            </w:r>
            <w:r>
              <w:rPr>
                <w:color w:val="369A36"/>
                <w:w w:val="105"/>
                <w:sz w:val="14"/>
              </w:rPr>
              <w:t>.</w:t>
            </w:r>
            <w:r>
              <w:rPr>
                <w:color w:val="0E850E"/>
                <w:w w:val="105"/>
                <w:sz w:val="14"/>
              </w:rPr>
              <w:t>05.2018</w:t>
            </w:r>
          </w:p>
        </w:tc>
      </w:tr>
      <w:tr>
        <w:trPr>
          <w:trHeight w:val="1376" w:hRule="atLeast"/>
        </w:trPr>
        <w:tc>
          <w:tcPr>
            <w:tcW w:w="1006" w:type="dxa"/>
          </w:tcPr>
          <w:p>
            <w:pPr>
              <w:pStyle w:val="TableParagraph"/>
              <w:rPr>
                <w:sz w:val="18"/>
              </w:rPr>
            </w:pPr>
          </w:p>
          <w:p>
            <w:pPr>
              <w:pStyle w:val="TableParagraph"/>
              <w:rPr>
                <w:sz w:val="18"/>
              </w:rPr>
            </w:pPr>
          </w:p>
          <w:p>
            <w:pPr>
              <w:pStyle w:val="TableParagraph"/>
              <w:rPr>
                <w:sz w:val="16"/>
              </w:rPr>
            </w:pPr>
          </w:p>
          <w:p>
            <w:pPr>
              <w:pStyle w:val="TableParagraph"/>
              <w:ind w:left="77" w:right="58"/>
              <w:jc w:val="center"/>
              <w:rPr>
                <w:sz w:val="17"/>
              </w:rPr>
            </w:pPr>
            <w:r>
              <w:rPr>
                <w:color w:val="050505"/>
                <w:sz w:val="17"/>
              </w:rPr>
              <w:t>26</w:t>
            </w:r>
          </w:p>
        </w:tc>
        <w:tc>
          <w:tcPr>
            <w:tcW w:w="1004" w:type="dxa"/>
          </w:tcPr>
          <w:p>
            <w:pPr>
              <w:pStyle w:val="TableParagraph"/>
              <w:rPr>
                <w:sz w:val="18"/>
              </w:rPr>
            </w:pPr>
          </w:p>
          <w:p>
            <w:pPr>
              <w:pStyle w:val="TableParagraph"/>
              <w:rPr>
                <w:sz w:val="18"/>
              </w:rPr>
            </w:pPr>
          </w:p>
          <w:p>
            <w:pPr>
              <w:pStyle w:val="TableParagraph"/>
              <w:rPr>
                <w:sz w:val="16"/>
              </w:rPr>
            </w:pPr>
          </w:p>
          <w:p>
            <w:pPr>
              <w:pStyle w:val="TableParagraph"/>
              <w:ind w:left="33" w:right="6"/>
              <w:jc w:val="center"/>
              <w:rPr>
                <w:sz w:val="17"/>
              </w:rPr>
            </w:pPr>
            <w:r>
              <w:rPr>
                <w:color w:val="050505"/>
                <w:w w:val="105"/>
                <w:sz w:val="17"/>
              </w:rPr>
              <w:t>25</w:t>
            </w:r>
            <w:r>
              <w:rPr>
                <w:color w:val="565656"/>
                <w:w w:val="105"/>
                <w:sz w:val="17"/>
              </w:rPr>
              <w:t>.</w:t>
            </w:r>
            <w:r>
              <w:rPr>
                <w:color w:val="050505"/>
                <w:w w:val="105"/>
                <w:sz w:val="17"/>
              </w:rPr>
              <w:t>026</w:t>
            </w:r>
            <w:r>
              <w:rPr>
                <w:color w:val="464646"/>
                <w:w w:val="105"/>
                <w:sz w:val="17"/>
              </w:rPr>
              <w:t>.</w:t>
            </w:r>
            <w:r>
              <w:rPr>
                <w:color w:val="050505"/>
                <w:w w:val="105"/>
                <w:sz w:val="17"/>
              </w:rPr>
              <w:t>00</w:t>
            </w:r>
          </w:p>
        </w:tc>
        <w:tc>
          <w:tcPr>
            <w:tcW w:w="992" w:type="dxa"/>
          </w:tcPr>
          <w:p>
            <w:pPr>
              <w:pStyle w:val="TableParagraph"/>
              <w:rPr>
                <w:sz w:val="18"/>
              </w:rPr>
            </w:pPr>
          </w:p>
          <w:p>
            <w:pPr>
              <w:pStyle w:val="TableParagraph"/>
              <w:rPr>
                <w:sz w:val="18"/>
              </w:rPr>
            </w:pPr>
          </w:p>
          <w:p>
            <w:pPr>
              <w:pStyle w:val="TableParagraph"/>
              <w:rPr>
                <w:sz w:val="16"/>
              </w:rPr>
            </w:pPr>
          </w:p>
          <w:p>
            <w:pPr>
              <w:pStyle w:val="TableParagraph"/>
              <w:ind w:left="62"/>
              <w:rPr>
                <w:sz w:val="17"/>
              </w:rPr>
            </w:pPr>
            <w:r>
              <w:rPr>
                <w:color w:val="050505"/>
                <w:w w:val="105"/>
                <w:sz w:val="17"/>
              </w:rPr>
              <w:t>8703</w:t>
            </w:r>
            <w:r>
              <w:rPr>
                <w:color w:val="565656"/>
                <w:w w:val="105"/>
                <w:sz w:val="17"/>
              </w:rPr>
              <w:t>.</w:t>
            </w:r>
            <w:r>
              <w:rPr>
                <w:color w:val="050505"/>
                <w:w w:val="105"/>
                <w:sz w:val="17"/>
              </w:rPr>
              <w:t>50</w:t>
            </w:r>
            <w:r>
              <w:rPr>
                <w:color w:val="565656"/>
                <w:w w:val="105"/>
                <w:sz w:val="17"/>
              </w:rPr>
              <w:t>.</w:t>
            </w:r>
            <w:r>
              <w:rPr>
                <w:color w:val="050505"/>
                <w:w w:val="105"/>
                <w:sz w:val="17"/>
              </w:rPr>
              <w:t>00</w:t>
            </w:r>
          </w:p>
        </w:tc>
        <w:tc>
          <w:tcPr>
            <w:tcW w:w="7023" w:type="dxa"/>
          </w:tcPr>
          <w:p>
            <w:pPr>
              <w:pStyle w:val="TableParagraph"/>
              <w:spacing w:line="249" w:lineRule="auto" w:before="3"/>
              <w:ind w:left="90" w:right="47" w:firstLine="2"/>
              <w:jc w:val="both"/>
              <w:rPr>
                <w:sz w:val="17"/>
              </w:rPr>
            </w:pPr>
            <w:r>
              <w:rPr>
                <w:color w:val="050505"/>
                <w:w w:val="105"/>
                <w:sz w:val="17"/>
              </w:rPr>
              <w:t>Automóveis equipados para propulsão, simultaneamente, com um motor de pistão por compressão</w:t>
            </w:r>
            <w:r>
              <w:rPr>
                <w:color w:val="050505"/>
                <w:spacing w:val="-8"/>
                <w:w w:val="105"/>
                <w:sz w:val="17"/>
              </w:rPr>
              <w:t> </w:t>
            </w:r>
            <w:r>
              <w:rPr>
                <w:color w:val="050505"/>
                <w:w w:val="105"/>
                <w:sz w:val="17"/>
              </w:rPr>
              <w:t>(diesel</w:t>
            </w:r>
            <w:r>
              <w:rPr>
                <w:color w:val="050505"/>
                <w:spacing w:val="-3"/>
                <w:w w:val="105"/>
                <w:sz w:val="17"/>
              </w:rPr>
              <w:t> </w:t>
            </w:r>
            <w:r>
              <w:rPr>
                <w:color w:val="050505"/>
                <w:w w:val="105"/>
                <w:sz w:val="17"/>
              </w:rPr>
              <w:t>ou</w:t>
            </w:r>
            <w:r>
              <w:rPr>
                <w:color w:val="050505"/>
                <w:spacing w:val="-10"/>
                <w:w w:val="105"/>
                <w:sz w:val="17"/>
              </w:rPr>
              <w:t> </w:t>
            </w:r>
            <w:r>
              <w:rPr>
                <w:color w:val="050505"/>
                <w:w w:val="105"/>
                <w:sz w:val="17"/>
              </w:rPr>
              <w:t>semidiesel)</w:t>
            </w:r>
            <w:r>
              <w:rPr>
                <w:color w:val="050505"/>
                <w:spacing w:val="-1"/>
                <w:w w:val="105"/>
                <w:sz w:val="17"/>
              </w:rPr>
              <w:t> </w:t>
            </w:r>
            <w:r>
              <w:rPr>
                <w:color w:val="050505"/>
                <w:w w:val="105"/>
                <w:sz w:val="17"/>
              </w:rPr>
              <w:t>e</w:t>
            </w:r>
            <w:r>
              <w:rPr>
                <w:color w:val="050505"/>
                <w:spacing w:val="-15"/>
                <w:w w:val="105"/>
                <w:sz w:val="17"/>
              </w:rPr>
              <w:t> </w:t>
            </w:r>
            <w:r>
              <w:rPr>
                <w:color w:val="050505"/>
                <w:w w:val="105"/>
                <w:sz w:val="17"/>
              </w:rPr>
              <w:t>um</w:t>
            </w:r>
            <w:r>
              <w:rPr>
                <w:color w:val="050505"/>
                <w:spacing w:val="-12"/>
                <w:w w:val="105"/>
                <w:sz w:val="17"/>
              </w:rPr>
              <w:t> </w:t>
            </w:r>
            <w:r>
              <w:rPr>
                <w:color w:val="050505"/>
                <w:w w:val="105"/>
                <w:sz w:val="17"/>
              </w:rPr>
              <w:t>motor</w:t>
            </w:r>
            <w:r>
              <w:rPr>
                <w:color w:val="050505"/>
                <w:spacing w:val="-7"/>
                <w:w w:val="105"/>
                <w:sz w:val="17"/>
              </w:rPr>
              <w:t> </w:t>
            </w:r>
            <w:r>
              <w:rPr>
                <w:color w:val="050505"/>
                <w:w w:val="105"/>
                <w:sz w:val="17"/>
              </w:rPr>
              <w:t>elétrico,</w:t>
            </w:r>
            <w:r>
              <w:rPr>
                <w:color w:val="050505"/>
                <w:spacing w:val="-7"/>
                <w:w w:val="105"/>
                <w:sz w:val="17"/>
              </w:rPr>
              <w:t> </w:t>
            </w:r>
            <w:r>
              <w:rPr>
                <w:color w:val="050505"/>
                <w:w w:val="105"/>
                <w:sz w:val="17"/>
              </w:rPr>
              <w:t>exceto</w:t>
            </w:r>
            <w:r>
              <w:rPr>
                <w:color w:val="050505"/>
                <w:spacing w:val="-8"/>
                <w:w w:val="105"/>
                <w:sz w:val="17"/>
              </w:rPr>
              <w:t> </w:t>
            </w:r>
            <w:r>
              <w:rPr>
                <w:color w:val="050505"/>
                <w:w w:val="105"/>
                <w:sz w:val="17"/>
              </w:rPr>
              <w:t>os</w:t>
            </w:r>
            <w:r>
              <w:rPr>
                <w:color w:val="050505"/>
                <w:spacing w:val="-12"/>
                <w:w w:val="105"/>
                <w:sz w:val="17"/>
              </w:rPr>
              <w:t> </w:t>
            </w:r>
            <w:r>
              <w:rPr>
                <w:color w:val="050505"/>
                <w:w w:val="105"/>
                <w:sz w:val="17"/>
              </w:rPr>
              <w:t>suscetíveis</w:t>
            </w:r>
            <w:r>
              <w:rPr>
                <w:color w:val="050505"/>
                <w:spacing w:val="0"/>
                <w:w w:val="105"/>
                <w:sz w:val="17"/>
              </w:rPr>
              <w:t> </w:t>
            </w:r>
            <w:r>
              <w:rPr>
                <w:color w:val="050505"/>
                <w:w w:val="105"/>
                <w:sz w:val="17"/>
              </w:rPr>
              <w:t>de</w:t>
            </w:r>
            <w:r>
              <w:rPr>
                <w:color w:val="050505"/>
                <w:spacing w:val="-8"/>
                <w:w w:val="105"/>
                <w:sz w:val="17"/>
              </w:rPr>
              <w:t> </w:t>
            </w:r>
            <w:r>
              <w:rPr>
                <w:color w:val="050505"/>
                <w:w w:val="105"/>
                <w:sz w:val="17"/>
              </w:rPr>
              <w:t>serem carregados</w:t>
            </w:r>
            <w:r>
              <w:rPr>
                <w:color w:val="050505"/>
                <w:spacing w:val="-3"/>
                <w:w w:val="105"/>
                <w:sz w:val="17"/>
              </w:rPr>
              <w:t> </w:t>
            </w:r>
            <w:r>
              <w:rPr>
                <w:color w:val="050505"/>
                <w:w w:val="105"/>
                <w:sz w:val="17"/>
              </w:rPr>
              <w:t>por</w:t>
            </w:r>
            <w:r>
              <w:rPr>
                <w:color w:val="050505"/>
                <w:spacing w:val="-3"/>
                <w:w w:val="105"/>
                <w:sz w:val="17"/>
              </w:rPr>
              <w:t> </w:t>
            </w:r>
            <w:r>
              <w:rPr>
                <w:color w:val="050505"/>
                <w:w w:val="105"/>
                <w:sz w:val="17"/>
              </w:rPr>
              <w:t>conexão</w:t>
            </w:r>
            <w:r>
              <w:rPr>
                <w:color w:val="050505"/>
                <w:spacing w:val="-3"/>
                <w:w w:val="105"/>
                <w:sz w:val="17"/>
              </w:rPr>
              <w:t> </w:t>
            </w:r>
            <w:r>
              <w:rPr>
                <w:color w:val="050505"/>
                <w:w w:val="105"/>
                <w:sz w:val="17"/>
              </w:rPr>
              <w:t>a</w:t>
            </w:r>
            <w:r>
              <w:rPr>
                <w:color w:val="050505"/>
                <w:spacing w:val="-9"/>
                <w:w w:val="105"/>
                <w:sz w:val="17"/>
              </w:rPr>
              <w:t> </w:t>
            </w:r>
            <w:r>
              <w:rPr>
                <w:color w:val="050505"/>
                <w:w w:val="105"/>
                <w:sz w:val="17"/>
              </w:rPr>
              <w:t>uma</w:t>
            </w:r>
            <w:r>
              <w:rPr>
                <w:color w:val="050505"/>
                <w:spacing w:val="-5"/>
                <w:w w:val="105"/>
                <w:sz w:val="17"/>
              </w:rPr>
              <w:t> </w:t>
            </w:r>
            <w:r>
              <w:rPr>
                <w:color w:val="050505"/>
                <w:w w:val="105"/>
                <w:sz w:val="17"/>
              </w:rPr>
              <w:t>fonte</w:t>
            </w:r>
            <w:r>
              <w:rPr>
                <w:color w:val="050505"/>
                <w:spacing w:val="-5"/>
                <w:w w:val="105"/>
                <w:sz w:val="17"/>
              </w:rPr>
              <w:t> </w:t>
            </w:r>
            <w:r>
              <w:rPr>
                <w:color w:val="050505"/>
                <w:w w:val="105"/>
                <w:sz w:val="17"/>
              </w:rPr>
              <w:t>externa</w:t>
            </w:r>
            <w:r>
              <w:rPr>
                <w:color w:val="050505"/>
                <w:spacing w:val="-3"/>
                <w:w w:val="105"/>
                <w:sz w:val="17"/>
              </w:rPr>
              <w:t> </w:t>
            </w:r>
            <w:r>
              <w:rPr>
                <w:color w:val="050505"/>
                <w:w w:val="105"/>
                <w:sz w:val="17"/>
              </w:rPr>
              <w:t>de</w:t>
            </w:r>
            <w:r>
              <w:rPr>
                <w:color w:val="050505"/>
                <w:spacing w:val="-11"/>
                <w:w w:val="105"/>
                <w:sz w:val="17"/>
              </w:rPr>
              <w:t> </w:t>
            </w:r>
            <w:r>
              <w:rPr>
                <w:color w:val="050505"/>
                <w:w w:val="105"/>
                <w:sz w:val="17"/>
              </w:rPr>
              <w:t>energia</w:t>
            </w:r>
            <w:r>
              <w:rPr>
                <w:color w:val="050505"/>
                <w:spacing w:val="-3"/>
                <w:w w:val="105"/>
                <w:sz w:val="17"/>
              </w:rPr>
              <w:t> </w:t>
            </w:r>
            <w:r>
              <w:rPr>
                <w:color w:val="050505"/>
                <w:w w:val="105"/>
                <w:sz w:val="17"/>
              </w:rPr>
              <w:t>elétrica,</w:t>
            </w:r>
            <w:r>
              <w:rPr>
                <w:color w:val="050505"/>
                <w:spacing w:val="-5"/>
                <w:w w:val="105"/>
                <w:sz w:val="17"/>
              </w:rPr>
              <w:t> </w:t>
            </w:r>
            <w:r>
              <w:rPr>
                <w:color w:val="050505"/>
                <w:w w:val="105"/>
                <w:sz w:val="17"/>
              </w:rPr>
              <w:t>exceto</w:t>
            </w:r>
            <w:r>
              <w:rPr>
                <w:color w:val="050505"/>
                <w:spacing w:val="-2"/>
                <w:w w:val="105"/>
                <w:sz w:val="17"/>
              </w:rPr>
              <w:t> </w:t>
            </w:r>
            <w:r>
              <w:rPr>
                <w:color w:val="050505"/>
                <w:w w:val="105"/>
                <w:sz w:val="17"/>
              </w:rPr>
              <w:t>o</w:t>
            </w:r>
            <w:r>
              <w:rPr>
                <w:color w:val="050505"/>
                <w:spacing w:val="-10"/>
                <w:w w:val="105"/>
                <w:sz w:val="17"/>
              </w:rPr>
              <w:t> </w:t>
            </w:r>
            <w:r>
              <w:rPr>
                <w:color w:val="050505"/>
                <w:w w:val="105"/>
                <w:sz w:val="17"/>
              </w:rPr>
              <w:t>carro</w:t>
            </w:r>
            <w:r>
              <w:rPr>
                <w:color w:val="050505"/>
                <w:spacing w:val="-5"/>
                <w:w w:val="105"/>
                <w:sz w:val="17"/>
              </w:rPr>
              <w:t> </w:t>
            </w:r>
            <w:r>
              <w:rPr>
                <w:color w:val="050505"/>
                <w:w w:val="105"/>
                <w:sz w:val="17"/>
              </w:rPr>
              <w:t>celular e o carro</w:t>
            </w:r>
            <w:r>
              <w:rPr>
                <w:color w:val="050505"/>
                <w:spacing w:val="-15"/>
                <w:w w:val="105"/>
                <w:sz w:val="17"/>
              </w:rPr>
              <w:t> </w:t>
            </w:r>
            <w:r>
              <w:rPr>
                <w:color w:val="050505"/>
                <w:w w:val="105"/>
                <w:sz w:val="17"/>
              </w:rPr>
              <w:t>funerário</w:t>
            </w:r>
          </w:p>
          <w:p>
            <w:pPr>
              <w:pStyle w:val="TableParagraph"/>
              <w:spacing w:before="3"/>
              <w:ind w:left="92" w:hanging="2"/>
              <w:rPr>
                <w:sz w:val="17"/>
              </w:rPr>
            </w:pPr>
            <w:r>
              <w:rPr>
                <w:color w:val="050505"/>
                <w:w w:val="105"/>
                <w:sz w:val="17"/>
              </w:rPr>
              <w:t>(</w:t>
            </w:r>
            <w:r>
              <w:rPr>
                <w:color w:val="0505EB"/>
                <w:w w:val="105"/>
                <w:sz w:val="17"/>
                <w:u w:val="single" w:color="0000ED"/>
              </w:rPr>
              <w:t>Convênios ICMS 132/1992</w:t>
            </w:r>
            <w:r>
              <w:rPr>
                <w:color w:val="0505EB"/>
                <w:w w:val="105"/>
                <w:sz w:val="17"/>
              </w:rPr>
              <w:t> </w:t>
            </w:r>
            <w:r>
              <w:rPr>
                <w:color w:val="050505"/>
                <w:w w:val="105"/>
                <w:sz w:val="17"/>
              </w:rPr>
              <w:t>e </w:t>
            </w:r>
            <w:r>
              <w:rPr>
                <w:color w:val="0505EB"/>
                <w:w w:val="105"/>
                <w:sz w:val="17"/>
                <w:u w:val="thick" w:color="050505"/>
              </w:rPr>
              <w:t>81/2001</w:t>
            </w:r>
            <w:r>
              <w:rPr>
                <w:color w:val="050505"/>
                <w:w w:val="105"/>
                <w:sz w:val="17"/>
              </w:rPr>
              <w:t>) (</w:t>
            </w:r>
            <w:r>
              <w:rPr>
                <w:color w:val="0505EB"/>
                <w:w w:val="105"/>
                <w:sz w:val="17"/>
                <w:u w:val="single" w:color="0000ED"/>
              </w:rPr>
              <w:t>Convênio ICMS 199/2017</w:t>
            </w:r>
            <w:r>
              <w:rPr>
                <w:color w:val="050505"/>
                <w:w w:val="105"/>
                <w:sz w:val="17"/>
              </w:rPr>
              <w:t>) (</w:t>
            </w:r>
            <w:r>
              <w:rPr>
                <w:color w:val="0505EB"/>
                <w:w w:val="105"/>
                <w:sz w:val="17"/>
                <w:u w:val="single" w:color="0000ED"/>
              </w:rPr>
              <w:t>Convênio ICMS</w:t>
            </w:r>
          </w:p>
          <w:p>
            <w:pPr>
              <w:pStyle w:val="TableParagraph"/>
              <w:spacing w:line="170" w:lineRule="atLeast" w:before="7"/>
              <w:ind w:left="91" w:right="41" w:firstLine="1"/>
              <w:jc w:val="both"/>
              <w:rPr>
                <w:sz w:val="14"/>
              </w:rPr>
            </w:pPr>
            <w:r>
              <w:rPr>
                <w:color w:val="0505EB"/>
                <w:w w:val="105"/>
                <w:sz w:val="17"/>
                <w:u w:val="single" w:color="0000ED"/>
              </w:rPr>
              <w:t>109/2017</w:t>
            </w:r>
            <w:r>
              <w:rPr>
                <w:color w:val="050505"/>
                <w:w w:val="105"/>
                <w:sz w:val="17"/>
              </w:rPr>
              <w:t>) </w:t>
            </w:r>
            <w:r>
              <w:rPr>
                <w:color w:val="0E850E"/>
                <w:w w:val="105"/>
                <w:sz w:val="14"/>
              </w:rPr>
              <w:t>Acrescentado pelo </w:t>
            </w:r>
            <w:r>
              <w:rPr>
                <w:color w:val="0505EB"/>
                <w:w w:val="105"/>
                <w:sz w:val="14"/>
                <w:u w:val="single" w:color="0000ED"/>
              </w:rPr>
              <w:t>Decreto </w:t>
            </w:r>
            <w:r>
              <w:rPr>
                <w:color w:val="0505EB"/>
                <w:spacing w:val="-18"/>
                <w:w w:val="105"/>
                <w:sz w:val="14"/>
                <w:u w:val="single" w:color="0000ED"/>
              </w:rPr>
              <w:t>n</w:t>
            </w:r>
            <w:r>
              <w:rPr>
                <w:color w:val="3F3FEF"/>
                <w:spacing w:val="-18"/>
                <w:w w:val="105"/>
                <w:sz w:val="14"/>
                <w:u w:val="single" w:color="0000ED"/>
              </w:rPr>
              <w:t>' </w:t>
            </w:r>
            <w:r>
              <w:rPr>
                <w:color w:val="1313ED"/>
                <w:spacing w:val="-3"/>
                <w:w w:val="105"/>
                <w:sz w:val="14"/>
                <w:u w:val="single" w:color="0000ED"/>
              </w:rPr>
              <w:t>9</w:t>
            </w:r>
            <w:r>
              <w:rPr>
                <w:color w:val="3F3FEF"/>
                <w:spacing w:val="-3"/>
                <w:w w:val="105"/>
                <w:sz w:val="14"/>
                <w:u w:val="single" w:color="0000ED"/>
              </w:rPr>
              <w:t>.</w:t>
            </w:r>
            <w:r>
              <w:rPr>
                <w:color w:val="0505EB"/>
                <w:spacing w:val="-3"/>
                <w:w w:val="105"/>
                <w:sz w:val="14"/>
                <w:u w:val="single" w:color="0000ED"/>
              </w:rPr>
              <w:t>018</w:t>
            </w:r>
            <w:r>
              <w:rPr>
                <w:color w:val="2D2DEF"/>
                <w:spacing w:val="-3"/>
                <w:w w:val="105"/>
                <w:sz w:val="14"/>
                <w:u w:val="single" w:color="0000ED"/>
              </w:rPr>
              <w:t>/</w:t>
            </w:r>
            <w:r>
              <w:rPr>
                <w:color w:val="1313ED"/>
                <w:spacing w:val="-3"/>
                <w:w w:val="105"/>
                <w:sz w:val="14"/>
                <w:u w:val="single" w:color="0000ED"/>
              </w:rPr>
              <w:t>2018 </w:t>
            </w:r>
            <w:r>
              <w:rPr>
                <w:color w:val="1313ED"/>
                <w:w w:val="105"/>
                <w:sz w:val="14"/>
                <w:u w:val="single" w:color="0000ED"/>
              </w:rPr>
              <w:t>(DOE </w:t>
            </w:r>
            <w:r>
              <w:rPr>
                <w:color w:val="0505EB"/>
                <w:w w:val="105"/>
                <w:sz w:val="14"/>
                <w:u w:val="single" w:color="0000ED"/>
              </w:rPr>
              <w:t>de </w:t>
            </w:r>
            <w:r>
              <w:rPr>
                <w:color w:val="0505EB"/>
                <w:spacing w:val="-3"/>
                <w:w w:val="105"/>
                <w:sz w:val="14"/>
                <w:u w:val="single" w:color="0000ED"/>
              </w:rPr>
              <w:t>14</w:t>
            </w:r>
            <w:r>
              <w:rPr>
                <w:color w:val="3F3FEF"/>
                <w:spacing w:val="-3"/>
                <w:w w:val="105"/>
                <w:sz w:val="14"/>
                <w:u w:val="single" w:color="0000ED"/>
              </w:rPr>
              <w:t>.</w:t>
            </w:r>
            <w:r>
              <w:rPr>
                <w:color w:val="0505EB"/>
                <w:spacing w:val="-3"/>
                <w:w w:val="105"/>
                <w:sz w:val="14"/>
                <w:u w:val="single" w:color="0000ED"/>
              </w:rPr>
              <w:t>03</w:t>
            </w:r>
            <w:r>
              <w:rPr>
                <w:color w:val="3F3FEF"/>
                <w:spacing w:val="-3"/>
                <w:w w:val="105"/>
                <w:sz w:val="14"/>
                <w:u w:val="single" w:color="0000ED"/>
              </w:rPr>
              <w:t>.</w:t>
            </w:r>
            <w:r>
              <w:rPr>
                <w:color w:val="0505EB"/>
                <w:spacing w:val="-3"/>
                <w:w w:val="105"/>
                <w:sz w:val="14"/>
                <w:u w:val="single" w:color="0000ED"/>
              </w:rPr>
              <w:t>2018</w:t>
            </w:r>
            <w:r>
              <w:rPr>
                <w:color w:val="0505EB"/>
                <w:spacing w:val="-3"/>
                <w:w w:val="105"/>
                <w:sz w:val="14"/>
              </w:rPr>
              <w:t>)</w:t>
            </w:r>
            <w:r>
              <w:rPr>
                <w:color w:val="369A36"/>
                <w:spacing w:val="-3"/>
                <w:w w:val="105"/>
                <w:sz w:val="14"/>
              </w:rPr>
              <w:t>, </w:t>
            </w:r>
            <w:r>
              <w:rPr>
                <w:color w:val="0E850E"/>
                <w:w w:val="105"/>
                <w:sz w:val="14"/>
              </w:rPr>
              <w:t>efeitos a partir  de </w:t>
            </w:r>
            <w:r>
              <w:rPr>
                <w:color w:val="0E850E"/>
                <w:spacing w:val="-3"/>
                <w:w w:val="105"/>
                <w:sz w:val="14"/>
              </w:rPr>
              <w:t>01</w:t>
            </w:r>
            <w:r>
              <w:rPr>
                <w:color w:val="369A36"/>
                <w:spacing w:val="-3"/>
                <w:w w:val="105"/>
                <w:sz w:val="14"/>
              </w:rPr>
              <w:t>.</w:t>
            </w:r>
            <w:r>
              <w:rPr>
                <w:color w:val="0E850E"/>
                <w:spacing w:val="-3"/>
                <w:w w:val="105"/>
                <w:sz w:val="14"/>
              </w:rPr>
              <w:t>05</w:t>
            </w:r>
            <w:r>
              <w:rPr>
                <w:color w:val="369A36"/>
                <w:spacing w:val="-3"/>
                <w:w w:val="105"/>
                <w:sz w:val="14"/>
              </w:rPr>
              <w:t>.</w:t>
            </w:r>
            <w:r>
              <w:rPr>
                <w:color w:val="0E850E"/>
                <w:spacing w:val="-3"/>
                <w:w w:val="105"/>
                <w:sz w:val="14"/>
              </w:rPr>
              <w:t>2018</w:t>
            </w:r>
          </w:p>
        </w:tc>
      </w:tr>
      <w:tr>
        <w:trPr>
          <w:trHeight w:val="1369" w:hRule="atLeast"/>
        </w:trPr>
        <w:tc>
          <w:tcPr>
            <w:tcW w:w="1006" w:type="dxa"/>
          </w:tcPr>
          <w:p>
            <w:pPr>
              <w:pStyle w:val="TableParagraph"/>
              <w:rPr>
                <w:sz w:val="18"/>
              </w:rPr>
            </w:pPr>
          </w:p>
          <w:p>
            <w:pPr>
              <w:pStyle w:val="TableParagraph"/>
              <w:rPr>
                <w:sz w:val="18"/>
              </w:rPr>
            </w:pPr>
          </w:p>
          <w:p>
            <w:pPr>
              <w:pStyle w:val="TableParagraph"/>
              <w:spacing w:before="3"/>
              <w:rPr>
                <w:sz w:val="15"/>
              </w:rPr>
            </w:pPr>
          </w:p>
          <w:p>
            <w:pPr>
              <w:pStyle w:val="TableParagraph"/>
              <w:ind w:left="77" w:right="58"/>
              <w:jc w:val="center"/>
              <w:rPr>
                <w:sz w:val="17"/>
              </w:rPr>
            </w:pPr>
            <w:r>
              <w:rPr>
                <w:color w:val="050505"/>
                <w:sz w:val="17"/>
              </w:rPr>
              <w:t>27</w:t>
            </w:r>
          </w:p>
        </w:tc>
        <w:tc>
          <w:tcPr>
            <w:tcW w:w="1004" w:type="dxa"/>
          </w:tcPr>
          <w:p>
            <w:pPr>
              <w:pStyle w:val="TableParagraph"/>
              <w:rPr>
                <w:sz w:val="18"/>
              </w:rPr>
            </w:pPr>
          </w:p>
          <w:p>
            <w:pPr>
              <w:pStyle w:val="TableParagraph"/>
              <w:rPr>
                <w:sz w:val="18"/>
              </w:rPr>
            </w:pPr>
          </w:p>
          <w:p>
            <w:pPr>
              <w:pStyle w:val="TableParagraph"/>
              <w:spacing w:before="3"/>
              <w:rPr>
                <w:sz w:val="15"/>
              </w:rPr>
            </w:pPr>
          </w:p>
          <w:p>
            <w:pPr>
              <w:pStyle w:val="TableParagraph"/>
              <w:ind w:left="21" w:right="16"/>
              <w:jc w:val="center"/>
              <w:rPr>
                <w:sz w:val="17"/>
              </w:rPr>
            </w:pPr>
            <w:r>
              <w:rPr>
                <w:color w:val="050505"/>
                <w:sz w:val="17"/>
              </w:rPr>
              <w:t>25.027.00</w:t>
            </w:r>
          </w:p>
        </w:tc>
        <w:tc>
          <w:tcPr>
            <w:tcW w:w="992" w:type="dxa"/>
          </w:tcPr>
          <w:p>
            <w:pPr>
              <w:pStyle w:val="TableParagraph"/>
              <w:rPr>
                <w:sz w:val="18"/>
              </w:rPr>
            </w:pPr>
          </w:p>
          <w:p>
            <w:pPr>
              <w:pStyle w:val="TableParagraph"/>
              <w:rPr>
                <w:sz w:val="18"/>
              </w:rPr>
            </w:pPr>
          </w:p>
          <w:p>
            <w:pPr>
              <w:pStyle w:val="TableParagraph"/>
              <w:spacing w:before="3"/>
              <w:rPr>
                <w:sz w:val="15"/>
              </w:rPr>
            </w:pPr>
          </w:p>
          <w:p>
            <w:pPr>
              <w:pStyle w:val="TableParagraph"/>
              <w:ind w:left="62"/>
              <w:rPr>
                <w:sz w:val="17"/>
              </w:rPr>
            </w:pPr>
            <w:r>
              <w:rPr>
                <w:color w:val="050505"/>
                <w:sz w:val="17"/>
              </w:rPr>
              <w:t>8703</w:t>
            </w:r>
            <w:r>
              <w:rPr>
                <w:color w:val="2A2A2A"/>
                <w:sz w:val="17"/>
              </w:rPr>
              <w:t>.</w:t>
            </w:r>
            <w:r>
              <w:rPr>
                <w:color w:val="050505"/>
                <w:sz w:val="17"/>
              </w:rPr>
              <w:t>60.00</w:t>
            </w:r>
          </w:p>
        </w:tc>
        <w:tc>
          <w:tcPr>
            <w:tcW w:w="7023" w:type="dxa"/>
          </w:tcPr>
          <w:p>
            <w:pPr>
              <w:pStyle w:val="TableParagraph"/>
              <w:spacing w:line="249" w:lineRule="auto"/>
              <w:ind w:left="90" w:right="49" w:firstLine="2"/>
              <w:jc w:val="both"/>
              <w:rPr>
                <w:sz w:val="17"/>
              </w:rPr>
            </w:pPr>
            <w:r>
              <w:rPr>
                <w:color w:val="050505"/>
                <w:w w:val="105"/>
                <w:sz w:val="17"/>
              </w:rPr>
              <w:t>Automóveis equipados para propulsão, simultaneamente, com um motor de pistão alternativo de ignição por centelha (faísca*) e um motor elétrico, suscetíveis de serem carregados</w:t>
            </w:r>
            <w:r>
              <w:rPr>
                <w:color w:val="050505"/>
                <w:spacing w:val="-3"/>
                <w:w w:val="105"/>
                <w:sz w:val="17"/>
              </w:rPr>
              <w:t> </w:t>
            </w:r>
            <w:r>
              <w:rPr>
                <w:color w:val="050505"/>
                <w:w w:val="105"/>
                <w:sz w:val="17"/>
              </w:rPr>
              <w:t>por</w:t>
            </w:r>
            <w:r>
              <w:rPr>
                <w:color w:val="050505"/>
                <w:spacing w:val="-3"/>
                <w:w w:val="105"/>
                <w:sz w:val="17"/>
              </w:rPr>
              <w:t> </w:t>
            </w:r>
            <w:r>
              <w:rPr>
                <w:color w:val="050505"/>
                <w:w w:val="105"/>
                <w:sz w:val="17"/>
              </w:rPr>
              <w:t>conexão</w:t>
            </w:r>
            <w:r>
              <w:rPr>
                <w:color w:val="050505"/>
                <w:spacing w:val="-3"/>
                <w:w w:val="105"/>
                <w:sz w:val="17"/>
              </w:rPr>
              <w:t> </w:t>
            </w:r>
            <w:r>
              <w:rPr>
                <w:color w:val="050505"/>
                <w:w w:val="105"/>
                <w:sz w:val="17"/>
              </w:rPr>
              <w:t>a</w:t>
            </w:r>
            <w:r>
              <w:rPr>
                <w:color w:val="050505"/>
                <w:spacing w:val="-9"/>
                <w:w w:val="105"/>
                <w:sz w:val="17"/>
              </w:rPr>
              <w:t> </w:t>
            </w:r>
            <w:r>
              <w:rPr>
                <w:color w:val="050505"/>
                <w:w w:val="105"/>
                <w:sz w:val="17"/>
              </w:rPr>
              <w:t>uma</w:t>
            </w:r>
            <w:r>
              <w:rPr>
                <w:color w:val="050505"/>
                <w:spacing w:val="-6"/>
                <w:w w:val="105"/>
                <w:sz w:val="17"/>
              </w:rPr>
              <w:t> </w:t>
            </w:r>
            <w:r>
              <w:rPr>
                <w:color w:val="050505"/>
                <w:w w:val="105"/>
                <w:sz w:val="17"/>
              </w:rPr>
              <w:t>fonte</w:t>
            </w:r>
            <w:r>
              <w:rPr>
                <w:color w:val="050505"/>
                <w:spacing w:val="-5"/>
                <w:w w:val="105"/>
                <w:sz w:val="17"/>
              </w:rPr>
              <w:t> </w:t>
            </w:r>
            <w:r>
              <w:rPr>
                <w:color w:val="050505"/>
                <w:w w:val="105"/>
                <w:sz w:val="17"/>
              </w:rPr>
              <w:t>externa</w:t>
            </w:r>
            <w:r>
              <w:rPr>
                <w:color w:val="050505"/>
                <w:spacing w:val="-3"/>
                <w:w w:val="105"/>
                <w:sz w:val="17"/>
              </w:rPr>
              <w:t> </w:t>
            </w:r>
            <w:r>
              <w:rPr>
                <w:color w:val="050505"/>
                <w:w w:val="105"/>
                <w:sz w:val="17"/>
              </w:rPr>
              <w:t>de</w:t>
            </w:r>
            <w:r>
              <w:rPr>
                <w:color w:val="050505"/>
                <w:spacing w:val="-11"/>
                <w:w w:val="105"/>
                <w:sz w:val="17"/>
              </w:rPr>
              <w:t> </w:t>
            </w:r>
            <w:r>
              <w:rPr>
                <w:color w:val="050505"/>
                <w:w w:val="105"/>
                <w:sz w:val="17"/>
              </w:rPr>
              <w:t>energia</w:t>
            </w:r>
            <w:r>
              <w:rPr>
                <w:color w:val="050505"/>
                <w:spacing w:val="-3"/>
                <w:w w:val="105"/>
                <w:sz w:val="17"/>
              </w:rPr>
              <w:t> </w:t>
            </w:r>
            <w:r>
              <w:rPr>
                <w:color w:val="050505"/>
                <w:w w:val="105"/>
                <w:sz w:val="17"/>
              </w:rPr>
              <w:t>elétrica,</w:t>
            </w:r>
            <w:r>
              <w:rPr>
                <w:color w:val="050505"/>
                <w:spacing w:val="-6"/>
                <w:w w:val="105"/>
                <w:sz w:val="17"/>
              </w:rPr>
              <w:t> </w:t>
            </w:r>
            <w:r>
              <w:rPr>
                <w:color w:val="050505"/>
                <w:w w:val="105"/>
                <w:sz w:val="17"/>
              </w:rPr>
              <w:t>exceto</w:t>
            </w:r>
            <w:r>
              <w:rPr>
                <w:color w:val="050505"/>
                <w:spacing w:val="-2"/>
                <w:w w:val="105"/>
                <w:sz w:val="17"/>
              </w:rPr>
              <w:t> </w:t>
            </w:r>
            <w:r>
              <w:rPr>
                <w:color w:val="050505"/>
                <w:w w:val="105"/>
                <w:sz w:val="17"/>
              </w:rPr>
              <w:t>o</w:t>
            </w:r>
            <w:r>
              <w:rPr>
                <w:color w:val="050505"/>
                <w:spacing w:val="-10"/>
                <w:w w:val="105"/>
                <w:sz w:val="17"/>
              </w:rPr>
              <w:t> </w:t>
            </w:r>
            <w:r>
              <w:rPr>
                <w:color w:val="050505"/>
                <w:w w:val="105"/>
                <w:sz w:val="17"/>
              </w:rPr>
              <w:t>carro</w:t>
            </w:r>
            <w:r>
              <w:rPr>
                <w:color w:val="050505"/>
                <w:spacing w:val="-6"/>
                <w:w w:val="105"/>
                <w:sz w:val="17"/>
              </w:rPr>
              <w:t> </w:t>
            </w:r>
            <w:r>
              <w:rPr>
                <w:color w:val="050505"/>
                <w:w w:val="105"/>
                <w:sz w:val="17"/>
              </w:rPr>
              <w:t>celular e o carro</w:t>
            </w:r>
            <w:r>
              <w:rPr>
                <w:color w:val="050505"/>
                <w:spacing w:val="-15"/>
                <w:w w:val="105"/>
                <w:sz w:val="17"/>
              </w:rPr>
              <w:t> </w:t>
            </w:r>
            <w:r>
              <w:rPr>
                <w:color w:val="050505"/>
                <w:w w:val="105"/>
                <w:sz w:val="17"/>
              </w:rPr>
              <w:t>funerário</w:t>
            </w:r>
          </w:p>
          <w:p>
            <w:pPr>
              <w:pStyle w:val="TableParagraph"/>
              <w:ind w:left="88" w:firstLine="3"/>
              <w:rPr>
                <w:sz w:val="17"/>
              </w:rPr>
            </w:pPr>
            <w:r>
              <w:rPr>
                <w:color w:val="050505"/>
                <w:w w:val="105"/>
                <w:sz w:val="17"/>
              </w:rPr>
              <w:t>(</w:t>
            </w:r>
            <w:r>
              <w:rPr>
                <w:color w:val="0505EB"/>
                <w:w w:val="105"/>
                <w:sz w:val="17"/>
                <w:u w:val="single" w:color="0000ED"/>
              </w:rPr>
              <w:t>Convênios ICMS 132/1992</w:t>
            </w:r>
            <w:r>
              <w:rPr>
                <w:color w:val="0505EB"/>
                <w:w w:val="105"/>
                <w:sz w:val="17"/>
              </w:rPr>
              <w:t> </w:t>
            </w:r>
            <w:r>
              <w:rPr>
                <w:color w:val="050505"/>
                <w:w w:val="105"/>
                <w:sz w:val="17"/>
              </w:rPr>
              <w:t>e </w:t>
            </w:r>
            <w:r>
              <w:rPr>
                <w:color w:val="0505EB"/>
                <w:w w:val="105"/>
                <w:sz w:val="17"/>
                <w:u w:val="thick" w:color="050505"/>
              </w:rPr>
              <w:t>81/2001</w:t>
            </w:r>
            <w:r>
              <w:rPr>
                <w:color w:val="050505"/>
                <w:w w:val="105"/>
                <w:sz w:val="17"/>
              </w:rPr>
              <w:t>) (</w:t>
            </w:r>
            <w:r>
              <w:rPr>
                <w:color w:val="0505EB"/>
                <w:w w:val="105"/>
                <w:sz w:val="17"/>
                <w:u w:val="single" w:color="0000ED"/>
              </w:rPr>
              <w:t>Convênio ICMS 199/2017</w:t>
            </w:r>
            <w:r>
              <w:rPr>
                <w:color w:val="050505"/>
                <w:w w:val="105"/>
                <w:sz w:val="17"/>
              </w:rPr>
              <w:t>) (</w:t>
            </w:r>
            <w:r>
              <w:rPr>
                <w:color w:val="0505EB"/>
                <w:w w:val="105"/>
                <w:sz w:val="17"/>
                <w:u w:val="single" w:color="0000ED"/>
              </w:rPr>
              <w:t>Convênio ICMS</w:t>
            </w:r>
          </w:p>
          <w:p>
            <w:pPr>
              <w:pStyle w:val="TableParagraph"/>
              <w:spacing w:line="170" w:lineRule="atLeast" w:before="4"/>
              <w:ind w:left="91" w:right="41" w:hanging="3"/>
              <w:jc w:val="both"/>
              <w:rPr>
                <w:sz w:val="14"/>
              </w:rPr>
            </w:pPr>
            <w:r>
              <w:rPr>
                <w:color w:val="0505EB"/>
                <w:w w:val="105"/>
                <w:sz w:val="17"/>
                <w:u w:val="single" w:color="0000ED"/>
              </w:rPr>
              <w:t>109/2017</w:t>
            </w:r>
            <w:r>
              <w:rPr>
                <w:color w:val="050505"/>
                <w:w w:val="105"/>
                <w:sz w:val="17"/>
              </w:rPr>
              <w:t>) </w:t>
            </w:r>
            <w:r>
              <w:rPr>
                <w:color w:val="0E850E"/>
                <w:w w:val="105"/>
                <w:sz w:val="14"/>
              </w:rPr>
              <w:t>Acrescentado pelo </w:t>
            </w:r>
            <w:r>
              <w:rPr>
                <w:color w:val="0505EB"/>
                <w:w w:val="105"/>
                <w:sz w:val="14"/>
                <w:u w:val="single" w:color="0000ED"/>
              </w:rPr>
              <w:t>Decreto n</w:t>
            </w:r>
            <w:r>
              <w:rPr>
                <w:color w:val="3F3FEF"/>
                <w:w w:val="105"/>
                <w:sz w:val="14"/>
                <w:u w:val="single" w:color="0000ED"/>
              </w:rPr>
              <w:t>' </w:t>
            </w:r>
            <w:r>
              <w:rPr>
                <w:color w:val="1313ED"/>
                <w:w w:val="105"/>
                <w:sz w:val="14"/>
                <w:u w:val="single" w:color="0000ED"/>
              </w:rPr>
              <w:t>9.018</w:t>
            </w:r>
            <w:r>
              <w:rPr>
                <w:color w:val="2D2DEF"/>
                <w:w w:val="105"/>
                <w:sz w:val="14"/>
                <w:u w:val="single" w:color="0000ED"/>
              </w:rPr>
              <w:t>/</w:t>
            </w:r>
            <w:r>
              <w:rPr>
                <w:color w:val="1313ED"/>
                <w:w w:val="105"/>
                <w:sz w:val="14"/>
                <w:u w:val="single" w:color="0000ED"/>
              </w:rPr>
              <w:t>2018 (DOE </w:t>
            </w:r>
            <w:r>
              <w:rPr>
                <w:color w:val="0505EB"/>
                <w:w w:val="105"/>
                <w:sz w:val="14"/>
                <w:u w:val="single" w:color="0000ED"/>
              </w:rPr>
              <w:t>de 14</w:t>
            </w:r>
            <w:r>
              <w:rPr>
                <w:color w:val="2D2DEF"/>
                <w:w w:val="105"/>
                <w:sz w:val="14"/>
                <w:u w:val="single" w:color="0000ED"/>
              </w:rPr>
              <w:t>.</w:t>
            </w:r>
            <w:r>
              <w:rPr>
                <w:color w:val="1313ED"/>
                <w:w w:val="105"/>
                <w:sz w:val="14"/>
                <w:u w:val="single" w:color="0000ED"/>
              </w:rPr>
              <w:t>03</w:t>
            </w:r>
            <w:r>
              <w:rPr>
                <w:color w:val="3F3FEF"/>
                <w:w w:val="105"/>
                <w:sz w:val="14"/>
                <w:u w:val="single" w:color="0000ED"/>
              </w:rPr>
              <w:t>.</w:t>
            </w:r>
            <w:r>
              <w:rPr>
                <w:color w:val="1313ED"/>
                <w:w w:val="105"/>
                <w:sz w:val="14"/>
                <w:u w:val="single" w:color="0000ED"/>
              </w:rPr>
              <w:t>2018</w:t>
            </w:r>
            <w:r>
              <w:rPr>
                <w:color w:val="1313ED"/>
                <w:w w:val="105"/>
                <w:sz w:val="14"/>
              </w:rPr>
              <w:t>)</w:t>
            </w:r>
            <w:r>
              <w:rPr>
                <w:color w:val="4FA74F"/>
                <w:w w:val="105"/>
                <w:sz w:val="14"/>
              </w:rPr>
              <w:t>, </w:t>
            </w:r>
            <w:r>
              <w:rPr>
                <w:color w:val="0E850E"/>
                <w:w w:val="105"/>
                <w:sz w:val="14"/>
              </w:rPr>
              <w:t>efeitos a partir de 01</w:t>
            </w:r>
            <w:r>
              <w:rPr>
                <w:color w:val="369A36"/>
                <w:w w:val="105"/>
                <w:sz w:val="14"/>
              </w:rPr>
              <w:t>.</w:t>
            </w:r>
            <w:r>
              <w:rPr>
                <w:color w:val="0E850E"/>
                <w:w w:val="105"/>
                <w:sz w:val="14"/>
              </w:rPr>
              <w:t>05.2018</w:t>
            </w:r>
          </w:p>
        </w:tc>
      </w:tr>
      <w:tr>
        <w:trPr>
          <w:trHeight w:val="1370" w:hRule="atLeast"/>
        </w:trPr>
        <w:tc>
          <w:tcPr>
            <w:tcW w:w="1006" w:type="dxa"/>
          </w:tcPr>
          <w:p>
            <w:pPr>
              <w:pStyle w:val="TableParagraph"/>
              <w:rPr>
                <w:sz w:val="18"/>
              </w:rPr>
            </w:pPr>
          </w:p>
          <w:p>
            <w:pPr>
              <w:pStyle w:val="TableParagraph"/>
              <w:rPr>
                <w:sz w:val="18"/>
              </w:rPr>
            </w:pPr>
          </w:p>
          <w:p>
            <w:pPr>
              <w:pStyle w:val="TableParagraph"/>
              <w:spacing w:before="8"/>
              <w:rPr>
                <w:sz w:val="15"/>
              </w:rPr>
            </w:pPr>
          </w:p>
          <w:p>
            <w:pPr>
              <w:pStyle w:val="TableParagraph"/>
              <w:ind w:left="77" w:right="58"/>
              <w:jc w:val="center"/>
              <w:rPr>
                <w:sz w:val="17"/>
              </w:rPr>
            </w:pPr>
            <w:r>
              <w:rPr>
                <w:color w:val="050505"/>
                <w:sz w:val="17"/>
              </w:rPr>
              <w:t>28</w:t>
            </w:r>
          </w:p>
        </w:tc>
        <w:tc>
          <w:tcPr>
            <w:tcW w:w="1004" w:type="dxa"/>
          </w:tcPr>
          <w:p>
            <w:pPr>
              <w:pStyle w:val="TableParagraph"/>
              <w:rPr>
                <w:sz w:val="18"/>
              </w:rPr>
            </w:pPr>
          </w:p>
          <w:p>
            <w:pPr>
              <w:pStyle w:val="TableParagraph"/>
              <w:rPr>
                <w:sz w:val="18"/>
              </w:rPr>
            </w:pPr>
          </w:p>
          <w:p>
            <w:pPr>
              <w:pStyle w:val="TableParagraph"/>
              <w:spacing w:before="8"/>
              <w:rPr>
                <w:sz w:val="15"/>
              </w:rPr>
            </w:pPr>
          </w:p>
          <w:p>
            <w:pPr>
              <w:pStyle w:val="TableParagraph"/>
              <w:ind w:left="21" w:right="16"/>
              <w:jc w:val="center"/>
              <w:rPr>
                <w:sz w:val="17"/>
              </w:rPr>
            </w:pPr>
            <w:r>
              <w:rPr>
                <w:color w:val="050505"/>
                <w:sz w:val="17"/>
              </w:rPr>
              <w:t>25.028.00</w:t>
            </w:r>
          </w:p>
        </w:tc>
        <w:tc>
          <w:tcPr>
            <w:tcW w:w="992" w:type="dxa"/>
          </w:tcPr>
          <w:p>
            <w:pPr>
              <w:pStyle w:val="TableParagraph"/>
              <w:rPr>
                <w:sz w:val="18"/>
              </w:rPr>
            </w:pPr>
          </w:p>
          <w:p>
            <w:pPr>
              <w:pStyle w:val="TableParagraph"/>
              <w:rPr>
                <w:sz w:val="18"/>
              </w:rPr>
            </w:pPr>
          </w:p>
          <w:p>
            <w:pPr>
              <w:pStyle w:val="TableParagraph"/>
              <w:spacing w:before="8"/>
              <w:rPr>
                <w:sz w:val="15"/>
              </w:rPr>
            </w:pPr>
          </w:p>
          <w:p>
            <w:pPr>
              <w:pStyle w:val="TableParagraph"/>
              <w:ind w:left="62"/>
              <w:rPr>
                <w:sz w:val="17"/>
              </w:rPr>
            </w:pPr>
            <w:r>
              <w:rPr>
                <w:color w:val="050505"/>
                <w:w w:val="105"/>
                <w:sz w:val="17"/>
              </w:rPr>
              <w:t>8703</w:t>
            </w:r>
            <w:r>
              <w:rPr>
                <w:color w:val="2A2A2A"/>
                <w:w w:val="105"/>
                <w:sz w:val="17"/>
              </w:rPr>
              <w:t>.</w:t>
            </w:r>
            <w:r>
              <w:rPr>
                <w:color w:val="050505"/>
                <w:w w:val="105"/>
                <w:sz w:val="17"/>
              </w:rPr>
              <w:t>70.00</w:t>
            </w:r>
          </w:p>
        </w:tc>
        <w:tc>
          <w:tcPr>
            <w:tcW w:w="7023" w:type="dxa"/>
          </w:tcPr>
          <w:p>
            <w:pPr>
              <w:pStyle w:val="TableParagraph"/>
              <w:spacing w:line="252" w:lineRule="auto"/>
              <w:ind w:left="90" w:right="47" w:firstLine="2"/>
              <w:jc w:val="both"/>
              <w:rPr>
                <w:sz w:val="17"/>
              </w:rPr>
            </w:pPr>
            <w:r>
              <w:rPr>
                <w:color w:val="050505"/>
                <w:w w:val="105"/>
                <w:sz w:val="17"/>
              </w:rPr>
              <w:t>Automóveis equipados para propulsão, simultaneamente, com um motor de pistão por compressão </w:t>
            </w:r>
            <w:r>
              <w:rPr>
                <w:color w:val="1A1A1A"/>
                <w:w w:val="105"/>
                <w:sz w:val="17"/>
              </w:rPr>
              <w:t>(diesel </w:t>
            </w:r>
            <w:r>
              <w:rPr>
                <w:color w:val="050505"/>
                <w:w w:val="105"/>
                <w:sz w:val="17"/>
              </w:rPr>
              <w:t>ou semidiesel) e um motor elétrico, suscetíveis de serem carregados</w:t>
            </w:r>
            <w:r>
              <w:rPr>
                <w:color w:val="050505"/>
                <w:spacing w:val="-3"/>
                <w:w w:val="105"/>
                <w:sz w:val="17"/>
              </w:rPr>
              <w:t> </w:t>
            </w:r>
            <w:r>
              <w:rPr>
                <w:color w:val="050505"/>
                <w:w w:val="105"/>
                <w:sz w:val="17"/>
              </w:rPr>
              <w:t>por</w:t>
            </w:r>
            <w:r>
              <w:rPr>
                <w:color w:val="050505"/>
                <w:spacing w:val="-3"/>
                <w:w w:val="105"/>
                <w:sz w:val="17"/>
              </w:rPr>
              <w:t> </w:t>
            </w:r>
            <w:r>
              <w:rPr>
                <w:color w:val="050505"/>
                <w:w w:val="105"/>
                <w:sz w:val="17"/>
              </w:rPr>
              <w:t>conexão</w:t>
            </w:r>
            <w:r>
              <w:rPr>
                <w:color w:val="050505"/>
                <w:spacing w:val="-3"/>
                <w:w w:val="105"/>
                <w:sz w:val="17"/>
              </w:rPr>
              <w:t> </w:t>
            </w:r>
            <w:r>
              <w:rPr>
                <w:color w:val="050505"/>
                <w:w w:val="105"/>
                <w:sz w:val="17"/>
              </w:rPr>
              <w:t>a</w:t>
            </w:r>
            <w:r>
              <w:rPr>
                <w:color w:val="050505"/>
                <w:spacing w:val="-9"/>
                <w:w w:val="105"/>
                <w:sz w:val="17"/>
              </w:rPr>
              <w:t> </w:t>
            </w:r>
            <w:r>
              <w:rPr>
                <w:color w:val="050505"/>
                <w:w w:val="105"/>
                <w:sz w:val="17"/>
              </w:rPr>
              <w:t>uma</w:t>
            </w:r>
            <w:r>
              <w:rPr>
                <w:color w:val="050505"/>
                <w:spacing w:val="-5"/>
                <w:w w:val="105"/>
                <w:sz w:val="17"/>
              </w:rPr>
              <w:t> </w:t>
            </w:r>
            <w:r>
              <w:rPr>
                <w:color w:val="050505"/>
                <w:w w:val="105"/>
                <w:sz w:val="17"/>
              </w:rPr>
              <w:t>fonte</w:t>
            </w:r>
            <w:r>
              <w:rPr>
                <w:color w:val="050505"/>
                <w:spacing w:val="-5"/>
                <w:w w:val="105"/>
                <w:sz w:val="17"/>
              </w:rPr>
              <w:t> </w:t>
            </w:r>
            <w:r>
              <w:rPr>
                <w:color w:val="050505"/>
                <w:w w:val="105"/>
                <w:sz w:val="17"/>
              </w:rPr>
              <w:t>externa</w:t>
            </w:r>
            <w:r>
              <w:rPr>
                <w:color w:val="050505"/>
                <w:spacing w:val="-3"/>
                <w:w w:val="105"/>
                <w:sz w:val="17"/>
              </w:rPr>
              <w:t> </w:t>
            </w:r>
            <w:r>
              <w:rPr>
                <w:color w:val="050505"/>
                <w:w w:val="105"/>
                <w:sz w:val="17"/>
              </w:rPr>
              <w:t>de</w:t>
            </w:r>
            <w:r>
              <w:rPr>
                <w:color w:val="050505"/>
                <w:spacing w:val="-11"/>
                <w:w w:val="105"/>
                <w:sz w:val="17"/>
              </w:rPr>
              <w:t> </w:t>
            </w:r>
            <w:r>
              <w:rPr>
                <w:color w:val="050505"/>
                <w:w w:val="105"/>
                <w:sz w:val="17"/>
              </w:rPr>
              <w:t>energia</w:t>
            </w:r>
            <w:r>
              <w:rPr>
                <w:color w:val="050505"/>
                <w:spacing w:val="-3"/>
                <w:w w:val="105"/>
                <w:sz w:val="17"/>
              </w:rPr>
              <w:t> </w:t>
            </w:r>
            <w:r>
              <w:rPr>
                <w:color w:val="050505"/>
                <w:w w:val="105"/>
                <w:sz w:val="17"/>
              </w:rPr>
              <w:t>elétrica,</w:t>
            </w:r>
            <w:r>
              <w:rPr>
                <w:color w:val="050505"/>
                <w:spacing w:val="-5"/>
                <w:w w:val="105"/>
                <w:sz w:val="17"/>
              </w:rPr>
              <w:t> </w:t>
            </w:r>
            <w:r>
              <w:rPr>
                <w:color w:val="050505"/>
                <w:w w:val="105"/>
                <w:sz w:val="17"/>
              </w:rPr>
              <w:t>exceto</w:t>
            </w:r>
            <w:r>
              <w:rPr>
                <w:color w:val="050505"/>
                <w:spacing w:val="-2"/>
                <w:w w:val="105"/>
                <w:sz w:val="17"/>
              </w:rPr>
              <w:t> </w:t>
            </w:r>
            <w:r>
              <w:rPr>
                <w:color w:val="050505"/>
                <w:w w:val="105"/>
                <w:sz w:val="17"/>
              </w:rPr>
              <w:t>o</w:t>
            </w:r>
            <w:r>
              <w:rPr>
                <w:color w:val="050505"/>
                <w:spacing w:val="-10"/>
                <w:w w:val="105"/>
                <w:sz w:val="17"/>
              </w:rPr>
              <w:t> </w:t>
            </w:r>
            <w:r>
              <w:rPr>
                <w:color w:val="050505"/>
                <w:w w:val="105"/>
                <w:sz w:val="17"/>
              </w:rPr>
              <w:t>carro</w:t>
            </w:r>
            <w:r>
              <w:rPr>
                <w:color w:val="050505"/>
                <w:spacing w:val="-5"/>
                <w:w w:val="105"/>
                <w:sz w:val="17"/>
              </w:rPr>
              <w:t> </w:t>
            </w:r>
            <w:r>
              <w:rPr>
                <w:color w:val="050505"/>
                <w:w w:val="105"/>
                <w:sz w:val="17"/>
              </w:rPr>
              <w:t>celular e o carro</w:t>
            </w:r>
            <w:r>
              <w:rPr>
                <w:color w:val="050505"/>
                <w:spacing w:val="-15"/>
                <w:w w:val="105"/>
                <w:sz w:val="17"/>
              </w:rPr>
              <w:t> </w:t>
            </w:r>
            <w:r>
              <w:rPr>
                <w:color w:val="050505"/>
                <w:w w:val="105"/>
                <w:sz w:val="17"/>
              </w:rPr>
              <w:t>funerário</w:t>
            </w:r>
          </w:p>
          <w:p>
            <w:pPr>
              <w:pStyle w:val="TableParagraph"/>
              <w:spacing w:line="191" w:lineRule="exact"/>
              <w:ind w:left="92" w:hanging="2"/>
              <w:rPr>
                <w:sz w:val="17"/>
              </w:rPr>
            </w:pPr>
            <w:r>
              <w:rPr>
                <w:color w:val="050505"/>
                <w:w w:val="105"/>
                <w:sz w:val="17"/>
              </w:rPr>
              <w:t>(</w:t>
            </w:r>
            <w:r>
              <w:rPr>
                <w:color w:val="0505EB"/>
                <w:w w:val="105"/>
                <w:sz w:val="17"/>
                <w:u w:val="single" w:color="0000ED"/>
              </w:rPr>
              <w:t>Convênios ICMS 132/1992</w:t>
            </w:r>
            <w:r>
              <w:rPr>
                <w:color w:val="0505EB"/>
                <w:w w:val="105"/>
                <w:sz w:val="17"/>
              </w:rPr>
              <w:t> </w:t>
            </w:r>
            <w:r>
              <w:rPr>
                <w:color w:val="050505"/>
                <w:w w:val="105"/>
                <w:sz w:val="17"/>
              </w:rPr>
              <w:t>e </w:t>
            </w:r>
            <w:r>
              <w:rPr>
                <w:color w:val="0505EB"/>
                <w:w w:val="105"/>
                <w:sz w:val="17"/>
                <w:u w:val="thick" w:color="050505"/>
              </w:rPr>
              <w:t>81/2001</w:t>
            </w:r>
            <w:r>
              <w:rPr>
                <w:color w:val="050505"/>
                <w:w w:val="105"/>
                <w:sz w:val="17"/>
              </w:rPr>
              <w:t>) (</w:t>
            </w:r>
            <w:r>
              <w:rPr>
                <w:color w:val="0505EB"/>
                <w:w w:val="105"/>
                <w:sz w:val="17"/>
                <w:u w:val="single" w:color="0000ED"/>
              </w:rPr>
              <w:t>Convênio ICMS 199/2017</w:t>
            </w:r>
            <w:r>
              <w:rPr>
                <w:color w:val="050505"/>
                <w:w w:val="105"/>
                <w:sz w:val="17"/>
              </w:rPr>
              <w:t>) (</w:t>
            </w:r>
            <w:r>
              <w:rPr>
                <w:color w:val="0505EB"/>
                <w:w w:val="105"/>
                <w:sz w:val="17"/>
                <w:u w:val="single" w:color="0000ED"/>
              </w:rPr>
              <w:t>Convênio ICMS</w:t>
            </w:r>
          </w:p>
          <w:p>
            <w:pPr>
              <w:pStyle w:val="TableParagraph"/>
              <w:spacing w:line="160" w:lineRule="atLeast" w:before="5"/>
              <w:ind w:left="91" w:right="41" w:firstLine="1"/>
              <w:jc w:val="both"/>
              <w:rPr>
                <w:sz w:val="14"/>
              </w:rPr>
            </w:pPr>
            <w:r>
              <w:rPr>
                <w:color w:val="0505EB"/>
                <w:w w:val="105"/>
                <w:sz w:val="17"/>
                <w:u w:val="single" w:color="0000ED"/>
              </w:rPr>
              <w:t>109/2017</w:t>
            </w:r>
            <w:r>
              <w:rPr>
                <w:color w:val="050505"/>
                <w:w w:val="105"/>
                <w:sz w:val="17"/>
              </w:rPr>
              <w:t>) </w:t>
            </w:r>
            <w:r>
              <w:rPr>
                <w:color w:val="0E850E"/>
                <w:w w:val="105"/>
                <w:sz w:val="14"/>
              </w:rPr>
              <w:t>Acrescentado pelo </w:t>
            </w:r>
            <w:r>
              <w:rPr>
                <w:color w:val="0505EB"/>
                <w:w w:val="105"/>
                <w:sz w:val="14"/>
                <w:u w:val="single" w:color="0000ED"/>
              </w:rPr>
              <w:t>Decreto </w:t>
            </w:r>
            <w:r>
              <w:rPr>
                <w:color w:val="0505EB"/>
                <w:spacing w:val="-18"/>
                <w:w w:val="105"/>
                <w:sz w:val="14"/>
                <w:u w:val="single" w:color="0000ED"/>
              </w:rPr>
              <w:t>n</w:t>
            </w:r>
            <w:r>
              <w:rPr>
                <w:color w:val="3F3FEF"/>
                <w:spacing w:val="-18"/>
                <w:w w:val="105"/>
                <w:sz w:val="14"/>
                <w:u w:val="single" w:color="0000ED"/>
              </w:rPr>
              <w:t>' </w:t>
            </w:r>
            <w:r>
              <w:rPr>
                <w:color w:val="1313ED"/>
                <w:w w:val="105"/>
                <w:sz w:val="14"/>
                <w:u w:val="single" w:color="0000ED"/>
              </w:rPr>
              <w:t>9.018</w:t>
            </w:r>
            <w:r>
              <w:rPr>
                <w:color w:val="2D2DEF"/>
                <w:w w:val="105"/>
                <w:sz w:val="14"/>
                <w:u w:val="single" w:color="0000ED"/>
              </w:rPr>
              <w:t>/</w:t>
            </w:r>
            <w:r>
              <w:rPr>
                <w:color w:val="1313ED"/>
                <w:w w:val="105"/>
                <w:sz w:val="14"/>
                <w:u w:val="single" w:color="0000ED"/>
              </w:rPr>
              <w:t>2018 (DOE de </w:t>
            </w:r>
            <w:r>
              <w:rPr>
                <w:color w:val="0505EB"/>
                <w:spacing w:val="-3"/>
                <w:w w:val="105"/>
                <w:sz w:val="14"/>
                <w:u w:val="single" w:color="0000ED"/>
              </w:rPr>
              <w:t>14</w:t>
            </w:r>
            <w:r>
              <w:rPr>
                <w:color w:val="2D2DEF"/>
                <w:spacing w:val="-3"/>
                <w:w w:val="105"/>
                <w:sz w:val="14"/>
                <w:u w:val="single" w:color="0000ED"/>
              </w:rPr>
              <w:t>.</w:t>
            </w:r>
            <w:r>
              <w:rPr>
                <w:color w:val="0505EB"/>
                <w:spacing w:val="-3"/>
                <w:w w:val="105"/>
                <w:sz w:val="14"/>
                <w:u w:val="single" w:color="0000ED"/>
              </w:rPr>
              <w:t>03</w:t>
            </w:r>
            <w:r>
              <w:rPr>
                <w:color w:val="3F3FEF"/>
                <w:spacing w:val="-3"/>
                <w:w w:val="105"/>
                <w:sz w:val="14"/>
                <w:u w:val="single" w:color="0000ED"/>
              </w:rPr>
              <w:t>.</w:t>
            </w:r>
            <w:r>
              <w:rPr>
                <w:color w:val="1313ED"/>
                <w:spacing w:val="-3"/>
                <w:w w:val="105"/>
                <w:sz w:val="14"/>
                <w:u w:val="single" w:color="0000ED"/>
              </w:rPr>
              <w:t>2018</w:t>
            </w:r>
            <w:r>
              <w:rPr>
                <w:color w:val="1313ED"/>
                <w:spacing w:val="-3"/>
                <w:w w:val="105"/>
                <w:sz w:val="14"/>
              </w:rPr>
              <w:t>)</w:t>
            </w:r>
            <w:r>
              <w:rPr>
                <w:color w:val="217724"/>
                <w:spacing w:val="-3"/>
                <w:w w:val="105"/>
                <w:sz w:val="14"/>
              </w:rPr>
              <w:t>, </w:t>
            </w:r>
            <w:r>
              <w:rPr>
                <w:color w:val="0E850E"/>
                <w:w w:val="105"/>
                <w:sz w:val="14"/>
              </w:rPr>
              <w:t>efeitos a partir de 01.05.2018</w:t>
            </w:r>
          </w:p>
        </w:tc>
      </w:tr>
      <w:tr>
        <w:trPr>
          <w:trHeight w:val="763" w:hRule="atLeast"/>
        </w:trPr>
        <w:tc>
          <w:tcPr>
            <w:tcW w:w="1006" w:type="dxa"/>
          </w:tcPr>
          <w:p>
            <w:pPr>
              <w:pStyle w:val="TableParagraph"/>
              <w:spacing w:before="9"/>
              <w:rPr>
                <w:sz w:val="25"/>
              </w:rPr>
            </w:pPr>
          </w:p>
          <w:p>
            <w:pPr>
              <w:pStyle w:val="TableParagraph"/>
              <w:ind w:left="77" w:right="58"/>
              <w:jc w:val="center"/>
              <w:rPr>
                <w:sz w:val="17"/>
              </w:rPr>
            </w:pPr>
            <w:r>
              <w:rPr>
                <w:color w:val="050505"/>
                <w:sz w:val="17"/>
              </w:rPr>
              <w:t>29</w:t>
            </w:r>
          </w:p>
        </w:tc>
        <w:tc>
          <w:tcPr>
            <w:tcW w:w="1004" w:type="dxa"/>
          </w:tcPr>
          <w:p>
            <w:pPr>
              <w:pStyle w:val="TableParagraph"/>
              <w:spacing w:before="4"/>
              <w:rPr>
                <w:sz w:val="25"/>
              </w:rPr>
            </w:pPr>
          </w:p>
          <w:p>
            <w:pPr>
              <w:pStyle w:val="TableParagraph"/>
              <w:ind w:left="33" w:right="6"/>
              <w:jc w:val="center"/>
              <w:rPr>
                <w:sz w:val="17"/>
              </w:rPr>
            </w:pPr>
            <w:r>
              <w:rPr>
                <w:color w:val="050505"/>
                <w:w w:val="105"/>
                <w:sz w:val="17"/>
              </w:rPr>
              <w:t>25</w:t>
            </w:r>
            <w:r>
              <w:rPr>
                <w:color w:val="464646"/>
                <w:w w:val="105"/>
                <w:sz w:val="17"/>
              </w:rPr>
              <w:t>.</w:t>
            </w:r>
            <w:r>
              <w:rPr>
                <w:color w:val="050505"/>
                <w:w w:val="105"/>
                <w:sz w:val="17"/>
              </w:rPr>
              <w:t>029</w:t>
            </w:r>
            <w:r>
              <w:rPr>
                <w:color w:val="464646"/>
                <w:w w:val="105"/>
                <w:sz w:val="17"/>
              </w:rPr>
              <w:t>.</w:t>
            </w:r>
            <w:r>
              <w:rPr>
                <w:color w:val="050505"/>
                <w:w w:val="105"/>
                <w:sz w:val="17"/>
              </w:rPr>
              <w:t>00</w:t>
            </w:r>
          </w:p>
        </w:tc>
        <w:tc>
          <w:tcPr>
            <w:tcW w:w="992" w:type="dxa"/>
          </w:tcPr>
          <w:p>
            <w:pPr>
              <w:pStyle w:val="TableParagraph"/>
              <w:spacing w:before="4"/>
              <w:rPr>
                <w:sz w:val="25"/>
              </w:rPr>
            </w:pPr>
          </w:p>
          <w:p>
            <w:pPr>
              <w:pStyle w:val="TableParagraph"/>
              <w:ind w:left="62"/>
              <w:rPr>
                <w:sz w:val="17"/>
              </w:rPr>
            </w:pPr>
            <w:r>
              <w:rPr>
                <w:color w:val="050505"/>
                <w:w w:val="105"/>
                <w:sz w:val="17"/>
              </w:rPr>
              <w:t>8703.80</w:t>
            </w:r>
            <w:r>
              <w:rPr>
                <w:color w:val="464646"/>
                <w:w w:val="105"/>
                <w:sz w:val="17"/>
              </w:rPr>
              <w:t>.</w:t>
            </w:r>
            <w:r>
              <w:rPr>
                <w:color w:val="050505"/>
                <w:w w:val="105"/>
                <w:sz w:val="17"/>
              </w:rPr>
              <w:t>00</w:t>
            </w:r>
          </w:p>
        </w:tc>
        <w:tc>
          <w:tcPr>
            <w:tcW w:w="7023" w:type="dxa"/>
          </w:tcPr>
          <w:p>
            <w:pPr>
              <w:pStyle w:val="TableParagraph"/>
              <w:spacing w:before="3"/>
              <w:ind w:left="88"/>
              <w:rPr>
                <w:sz w:val="17"/>
              </w:rPr>
            </w:pPr>
            <w:r>
              <w:rPr>
                <w:color w:val="050505"/>
                <w:sz w:val="17"/>
              </w:rPr>
              <w:t>Outros veículos </w:t>
            </w:r>
            <w:r>
              <w:rPr>
                <w:color w:val="2A2A2A"/>
                <w:sz w:val="17"/>
              </w:rPr>
              <w:t>, </w:t>
            </w:r>
            <w:r>
              <w:rPr>
                <w:color w:val="050505"/>
                <w:sz w:val="17"/>
              </w:rPr>
              <w:t>equipados unicamente com motor elétrico para propulsão</w:t>
            </w:r>
          </w:p>
          <w:p>
            <w:pPr>
              <w:pStyle w:val="TableParagraph"/>
              <w:spacing w:before="7"/>
              <w:ind w:left="92" w:hanging="2"/>
              <w:rPr>
                <w:sz w:val="17"/>
              </w:rPr>
            </w:pPr>
            <w:r>
              <w:rPr>
                <w:color w:val="050505"/>
                <w:w w:val="105"/>
                <w:sz w:val="17"/>
              </w:rPr>
              <w:t>(</w:t>
            </w:r>
            <w:r>
              <w:rPr>
                <w:color w:val="0505EB"/>
                <w:w w:val="105"/>
                <w:sz w:val="17"/>
                <w:u w:val="single" w:color="0000ED"/>
              </w:rPr>
              <w:t>Convênios ICMS 132/1992</w:t>
            </w:r>
            <w:r>
              <w:rPr>
                <w:color w:val="0505EB"/>
                <w:w w:val="105"/>
                <w:sz w:val="17"/>
              </w:rPr>
              <w:t> </w:t>
            </w:r>
            <w:r>
              <w:rPr>
                <w:color w:val="050505"/>
                <w:w w:val="105"/>
                <w:sz w:val="17"/>
              </w:rPr>
              <w:t>e </w:t>
            </w:r>
            <w:r>
              <w:rPr>
                <w:color w:val="0505EB"/>
                <w:w w:val="105"/>
                <w:sz w:val="17"/>
                <w:u w:val="thick" w:color="050505"/>
              </w:rPr>
              <w:t>81/2001</w:t>
            </w:r>
            <w:r>
              <w:rPr>
                <w:color w:val="050505"/>
                <w:w w:val="105"/>
                <w:sz w:val="17"/>
              </w:rPr>
              <w:t>) (</w:t>
            </w:r>
            <w:r>
              <w:rPr>
                <w:color w:val="0505EB"/>
                <w:w w:val="105"/>
                <w:sz w:val="17"/>
                <w:u w:val="single" w:color="0000ED"/>
              </w:rPr>
              <w:t>Convênio ICMS 199/2017</w:t>
            </w:r>
            <w:r>
              <w:rPr>
                <w:color w:val="050505"/>
                <w:w w:val="105"/>
                <w:sz w:val="17"/>
              </w:rPr>
              <w:t>) (</w:t>
            </w:r>
            <w:r>
              <w:rPr>
                <w:color w:val="0505EB"/>
                <w:w w:val="105"/>
                <w:sz w:val="17"/>
                <w:u w:val="single" w:color="0000ED"/>
              </w:rPr>
              <w:t>Convênio ICMS</w:t>
            </w:r>
          </w:p>
          <w:p>
            <w:pPr>
              <w:pStyle w:val="TableParagraph"/>
              <w:spacing w:line="170" w:lineRule="atLeast" w:before="6"/>
              <w:ind w:left="91" w:firstLine="1"/>
              <w:rPr>
                <w:sz w:val="14"/>
              </w:rPr>
            </w:pPr>
            <w:r>
              <w:rPr>
                <w:color w:val="0505EB"/>
                <w:w w:val="105"/>
                <w:sz w:val="17"/>
                <w:u w:val="single" w:color="0000ED"/>
              </w:rPr>
              <w:t>109/2017</w:t>
            </w:r>
            <w:r>
              <w:rPr>
                <w:color w:val="050505"/>
                <w:w w:val="105"/>
                <w:sz w:val="17"/>
              </w:rPr>
              <w:t>) </w:t>
            </w:r>
            <w:r>
              <w:rPr>
                <w:color w:val="0E850E"/>
                <w:w w:val="105"/>
                <w:sz w:val="14"/>
              </w:rPr>
              <w:t>Acrescentado pelo </w:t>
            </w:r>
            <w:r>
              <w:rPr>
                <w:color w:val="0505EB"/>
                <w:w w:val="105"/>
                <w:sz w:val="14"/>
                <w:u w:val="single" w:color="0000ED"/>
              </w:rPr>
              <w:t>Decreto n</w:t>
            </w:r>
            <w:r>
              <w:rPr>
                <w:color w:val="3F3FEF"/>
                <w:w w:val="105"/>
                <w:sz w:val="14"/>
                <w:u w:val="single" w:color="0000ED"/>
              </w:rPr>
              <w:t>' </w:t>
            </w:r>
            <w:r>
              <w:rPr>
                <w:color w:val="1313ED"/>
                <w:w w:val="105"/>
                <w:sz w:val="14"/>
                <w:u w:val="single" w:color="0000ED"/>
              </w:rPr>
              <w:t>9</w:t>
            </w:r>
            <w:r>
              <w:rPr>
                <w:color w:val="3F3FEF"/>
                <w:w w:val="105"/>
                <w:sz w:val="14"/>
                <w:u w:val="single" w:color="0000ED"/>
              </w:rPr>
              <w:t>.</w:t>
            </w:r>
            <w:r>
              <w:rPr>
                <w:color w:val="1313ED"/>
                <w:w w:val="105"/>
                <w:sz w:val="14"/>
                <w:u w:val="single" w:color="0000ED"/>
              </w:rPr>
              <w:t>018</w:t>
            </w:r>
            <w:r>
              <w:rPr>
                <w:color w:val="2D2DEF"/>
                <w:w w:val="105"/>
                <w:sz w:val="14"/>
                <w:u w:val="single" w:color="0000ED"/>
              </w:rPr>
              <w:t>/</w:t>
            </w:r>
            <w:r>
              <w:rPr>
                <w:color w:val="1313ED"/>
                <w:w w:val="105"/>
                <w:sz w:val="14"/>
                <w:u w:val="single" w:color="0000ED"/>
              </w:rPr>
              <w:t>2018 (DOE </w:t>
            </w:r>
            <w:r>
              <w:rPr>
                <w:color w:val="0505EB"/>
                <w:w w:val="105"/>
                <w:sz w:val="14"/>
                <w:u w:val="single" w:color="0000ED"/>
              </w:rPr>
              <w:t>de 14</w:t>
            </w:r>
            <w:r>
              <w:rPr>
                <w:color w:val="3F3FEF"/>
                <w:w w:val="105"/>
                <w:sz w:val="14"/>
                <w:u w:val="single" w:color="0000ED"/>
              </w:rPr>
              <w:t>.</w:t>
            </w:r>
            <w:r>
              <w:rPr>
                <w:color w:val="1313ED"/>
                <w:w w:val="105"/>
                <w:sz w:val="14"/>
                <w:u w:val="single" w:color="0000ED"/>
              </w:rPr>
              <w:t>03</w:t>
            </w:r>
            <w:r>
              <w:rPr>
                <w:color w:val="3F3FEF"/>
                <w:w w:val="105"/>
                <w:sz w:val="14"/>
                <w:u w:val="single" w:color="0000ED"/>
              </w:rPr>
              <w:t>.</w:t>
            </w:r>
            <w:r>
              <w:rPr>
                <w:color w:val="0505EB"/>
                <w:w w:val="105"/>
                <w:sz w:val="14"/>
                <w:u w:val="single" w:color="0000ED"/>
              </w:rPr>
              <w:t>2018</w:t>
            </w:r>
            <w:r>
              <w:rPr>
                <w:color w:val="0505EB"/>
                <w:w w:val="105"/>
                <w:sz w:val="14"/>
              </w:rPr>
              <w:t>)</w:t>
            </w:r>
            <w:r>
              <w:rPr>
                <w:color w:val="369A36"/>
                <w:w w:val="105"/>
                <w:sz w:val="14"/>
              </w:rPr>
              <w:t>, </w:t>
            </w:r>
            <w:r>
              <w:rPr>
                <w:color w:val="0E850E"/>
                <w:w w:val="105"/>
                <w:sz w:val="14"/>
              </w:rPr>
              <w:t>efeitos a partir de 01.05.2018</w:t>
            </w:r>
          </w:p>
        </w:tc>
      </w:tr>
      <w:tr>
        <w:trPr>
          <w:trHeight w:val="1163" w:hRule="atLeast"/>
        </w:trPr>
        <w:tc>
          <w:tcPr>
            <w:tcW w:w="1006" w:type="dxa"/>
          </w:tcPr>
          <w:p>
            <w:pPr>
              <w:pStyle w:val="TableParagraph"/>
              <w:rPr>
                <w:sz w:val="18"/>
              </w:rPr>
            </w:pPr>
          </w:p>
          <w:p>
            <w:pPr>
              <w:pStyle w:val="TableParagraph"/>
              <w:spacing w:before="11"/>
              <w:rPr>
                <w:sz w:val="24"/>
              </w:rPr>
            </w:pPr>
          </w:p>
          <w:p>
            <w:pPr>
              <w:pStyle w:val="TableParagraph"/>
              <w:ind w:left="76" w:right="58"/>
              <w:jc w:val="center"/>
              <w:rPr>
                <w:sz w:val="17"/>
              </w:rPr>
            </w:pPr>
            <w:r>
              <w:rPr>
                <w:color w:val="050505"/>
                <w:w w:val="105"/>
                <w:sz w:val="17"/>
              </w:rPr>
              <w:t>30</w:t>
            </w:r>
          </w:p>
        </w:tc>
        <w:tc>
          <w:tcPr>
            <w:tcW w:w="1004" w:type="dxa"/>
          </w:tcPr>
          <w:p>
            <w:pPr>
              <w:pStyle w:val="TableParagraph"/>
              <w:rPr>
                <w:sz w:val="18"/>
              </w:rPr>
            </w:pPr>
          </w:p>
          <w:p>
            <w:pPr>
              <w:pStyle w:val="TableParagraph"/>
              <w:spacing w:before="11"/>
              <w:rPr>
                <w:sz w:val="24"/>
              </w:rPr>
            </w:pPr>
          </w:p>
          <w:p>
            <w:pPr>
              <w:pStyle w:val="TableParagraph"/>
              <w:ind w:left="21" w:right="16"/>
              <w:jc w:val="center"/>
              <w:rPr>
                <w:sz w:val="17"/>
              </w:rPr>
            </w:pPr>
            <w:r>
              <w:rPr>
                <w:color w:val="050505"/>
                <w:sz w:val="17"/>
              </w:rPr>
              <w:t>25.030.00</w:t>
            </w:r>
          </w:p>
        </w:tc>
        <w:tc>
          <w:tcPr>
            <w:tcW w:w="992" w:type="dxa"/>
          </w:tcPr>
          <w:p>
            <w:pPr>
              <w:pStyle w:val="TableParagraph"/>
              <w:rPr>
                <w:sz w:val="18"/>
              </w:rPr>
            </w:pPr>
          </w:p>
          <w:p>
            <w:pPr>
              <w:pStyle w:val="TableParagraph"/>
              <w:spacing w:before="11"/>
              <w:rPr>
                <w:sz w:val="24"/>
              </w:rPr>
            </w:pPr>
          </w:p>
          <w:p>
            <w:pPr>
              <w:pStyle w:val="TableParagraph"/>
              <w:ind w:left="62"/>
              <w:rPr>
                <w:sz w:val="17"/>
              </w:rPr>
            </w:pPr>
            <w:r>
              <w:rPr>
                <w:color w:val="050505"/>
                <w:sz w:val="17"/>
              </w:rPr>
              <w:t>8704.41.00</w:t>
            </w:r>
          </w:p>
        </w:tc>
        <w:tc>
          <w:tcPr>
            <w:tcW w:w="7023" w:type="dxa"/>
          </w:tcPr>
          <w:p>
            <w:pPr>
              <w:pStyle w:val="TableParagraph"/>
              <w:spacing w:line="252" w:lineRule="auto"/>
              <w:ind w:left="89" w:right="41" w:hanging="1"/>
              <w:jc w:val="both"/>
              <w:rPr>
                <w:sz w:val="17"/>
              </w:rPr>
            </w:pPr>
            <w:r>
              <w:rPr>
                <w:color w:val="050505"/>
                <w:w w:val="105"/>
                <w:sz w:val="17"/>
              </w:rPr>
              <w:t>Outros veículos para transportes de mercadorias equipados para propulsão</w:t>
            </w:r>
            <w:r>
              <w:rPr>
                <w:color w:val="2A2A2A"/>
                <w:w w:val="105"/>
                <w:sz w:val="17"/>
              </w:rPr>
              <w:t>, </w:t>
            </w:r>
            <w:r>
              <w:rPr>
                <w:color w:val="050505"/>
                <w:w w:val="105"/>
                <w:sz w:val="17"/>
              </w:rPr>
              <w:t>simultaneamente</w:t>
            </w:r>
            <w:r>
              <w:rPr>
                <w:color w:val="2A2A2A"/>
                <w:w w:val="105"/>
                <w:sz w:val="17"/>
              </w:rPr>
              <w:t>, </w:t>
            </w:r>
            <w:r>
              <w:rPr>
                <w:color w:val="050505"/>
                <w:w w:val="105"/>
                <w:sz w:val="17"/>
              </w:rPr>
              <w:t>com motor de pistão de ignição por compressão (diesel ou semidiesel) e motor elétrico de peso em carga máxima (bruto) não superior a 5 toneladas</w:t>
            </w:r>
            <w:r>
              <w:rPr>
                <w:color w:val="2A2A2A"/>
                <w:w w:val="105"/>
                <w:sz w:val="17"/>
              </w:rPr>
              <w:t>, </w:t>
            </w:r>
            <w:r>
              <w:rPr>
                <w:color w:val="050505"/>
                <w:w w:val="105"/>
                <w:sz w:val="17"/>
              </w:rPr>
              <w:t>exceto caminhão de peso em carga máxima superior a 3</w:t>
            </w:r>
            <w:r>
              <w:rPr>
                <w:color w:val="2A2A2A"/>
                <w:w w:val="105"/>
                <w:sz w:val="17"/>
              </w:rPr>
              <w:t>,</w:t>
            </w:r>
            <w:r>
              <w:rPr>
                <w:color w:val="050505"/>
                <w:w w:val="105"/>
                <w:sz w:val="17"/>
              </w:rPr>
              <w:t>9 toneladas</w:t>
            </w:r>
          </w:p>
          <w:p>
            <w:pPr>
              <w:pStyle w:val="TableParagraph"/>
              <w:spacing w:line="160" w:lineRule="atLeast"/>
              <w:ind w:left="92" w:right="41" w:hanging="2"/>
              <w:jc w:val="both"/>
              <w:rPr>
                <w:sz w:val="14"/>
              </w:rPr>
            </w:pPr>
            <w:r>
              <w:rPr>
                <w:color w:val="050505"/>
                <w:w w:val="105"/>
                <w:sz w:val="17"/>
              </w:rPr>
              <w:t>(</w:t>
            </w:r>
            <w:r>
              <w:rPr>
                <w:color w:val="0505EB"/>
                <w:w w:val="105"/>
                <w:sz w:val="17"/>
                <w:u w:val="single" w:color="0000ED"/>
              </w:rPr>
              <w:t>Convênios ICMS 142/2018</w:t>
            </w:r>
            <w:r>
              <w:rPr>
                <w:color w:val="0505EB"/>
                <w:w w:val="105"/>
                <w:sz w:val="17"/>
              </w:rPr>
              <w:t> </w:t>
            </w:r>
            <w:r>
              <w:rPr>
                <w:color w:val="050505"/>
                <w:w w:val="105"/>
                <w:sz w:val="17"/>
              </w:rPr>
              <w:t>e </w:t>
            </w:r>
            <w:r>
              <w:rPr>
                <w:color w:val="0505EB"/>
                <w:w w:val="105"/>
                <w:sz w:val="17"/>
                <w:u w:val="thick" w:color="050505"/>
              </w:rPr>
              <w:t>66/2022</w:t>
            </w:r>
            <w:r>
              <w:rPr>
                <w:color w:val="050505"/>
                <w:w w:val="105"/>
                <w:sz w:val="17"/>
              </w:rPr>
              <w:t>) </w:t>
            </w:r>
            <w:r>
              <w:rPr>
                <w:color w:val="0E850E"/>
                <w:w w:val="105"/>
                <w:sz w:val="14"/>
              </w:rPr>
              <w:t>Acrescentado pelo </w:t>
            </w:r>
            <w:r>
              <w:rPr>
                <w:color w:val="0505EB"/>
                <w:w w:val="105"/>
                <w:sz w:val="14"/>
                <w:u w:val="single" w:color="0000ED"/>
              </w:rPr>
              <w:t>Decreto n</w:t>
            </w:r>
            <w:r>
              <w:rPr>
                <w:color w:val="2D2DEF"/>
                <w:w w:val="105"/>
                <w:sz w:val="14"/>
                <w:u w:val="single" w:color="0000ED"/>
              </w:rPr>
              <w:t>' </w:t>
            </w:r>
            <w:r>
              <w:rPr>
                <w:color w:val="1313ED"/>
                <w:w w:val="105"/>
                <w:sz w:val="14"/>
                <w:u w:val="single" w:color="0000ED"/>
              </w:rPr>
              <w:t>3.213</w:t>
            </w:r>
            <w:r>
              <w:rPr>
                <w:color w:val="2D2DEF"/>
                <w:w w:val="105"/>
                <w:sz w:val="14"/>
                <w:u w:val="single" w:color="0000ED"/>
              </w:rPr>
              <w:t>/</w:t>
            </w:r>
            <w:r>
              <w:rPr>
                <w:color w:val="1313ED"/>
                <w:w w:val="105"/>
                <w:sz w:val="14"/>
                <w:u w:val="single" w:color="0000ED"/>
              </w:rPr>
              <w:t>2023 (DOE </w:t>
            </w:r>
            <w:r>
              <w:rPr>
                <w:color w:val="0505EB"/>
                <w:w w:val="105"/>
                <w:sz w:val="14"/>
                <w:u w:val="single" w:color="0000ED"/>
              </w:rPr>
              <w:t>de</w:t>
            </w:r>
            <w:r>
              <w:rPr>
                <w:color w:val="0505EB"/>
                <w:w w:val="105"/>
                <w:sz w:val="14"/>
              </w:rPr>
              <w:t> </w:t>
            </w:r>
            <w:r>
              <w:rPr>
                <w:color w:val="1313ED"/>
                <w:w w:val="105"/>
                <w:sz w:val="14"/>
                <w:u w:val="single" w:color="0000ED"/>
              </w:rPr>
              <w:t>22</w:t>
            </w:r>
            <w:r>
              <w:rPr>
                <w:color w:val="3F3FEF"/>
                <w:w w:val="105"/>
                <w:sz w:val="14"/>
                <w:u w:val="single" w:color="0000ED"/>
              </w:rPr>
              <w:t>.</w:t>
            </w:r>
            <w:r>
              <w:rPr>
                <w:color w:val="0505EB"/>
                <w:w w:val="105"/>
                <w:sz w:val="14"/>
                <w:u w:val="single" w:color="0000ED"/>
              </w:rPr>
              <w:t>08.2023</w:t>
            </w:r>
            <w:r>
              <w:rPr>
                <w:color w:val="0505EB"/>
                <w:w w:val="105"/>
                <w:sz w:val="14"/>
              </w:rPr>
              <w:t>)</w:t>
            </w:r>
            <w:r>
              <w:rPr>
                <w:color w:val="369A36"/>
                <w:w w:val="105"/>
                <w:sz w:val="14"/>
              </w:rPr>
              <w:t>, </w:t>
            </w:r>
            <w:r>
              <w:rPr>
                <w:color w:val="0E850E"/>
                <w:w w:val="105"/>
                <w:sz w:val="14"/>
              </w:rPr>
              <w:t>efeitos a partir de 01</w:t>
            </w:r>
            <w:r>
              <w:rPr>
                <w:color w:val="369A36"/>
                <w:w w:val="105"/>
                <w:sz w:val="14"/>
              </w:rPr>
              <w:t>.</w:t>
            </w:r>
            <w:r>
              <w:rPr>
                <w:color w:val="0E850E"/>
                <w:w w:val="105"/>
                <w:sz w:val="14"/>
              </w:rPr>
              <w:t>10</w:t>
            </w:r>
            <w:r>
              <w:rPr>
                <w:color w:val="369A36"/>
                <w:w w:val="105"/>
                <w:sz w:val="14"/>
              </w:rPr>
              <w:t>.</w:t>
            </w:r>
            <w:r>
              <w:rPr>
                <w:color w:val="0E850E"/>
                <w:w w:val="105"/>
                <w:sz w:val="14"/>
              </w:rPr>
              <w:t>2023</w:t>
            </w:r>
          </w:p>
        </w:tc>
      </w:tr>
      <w:tr>
        <w:trPr>
          <w:trHeight w:val="1161" w:hRule="atLeast"/>
        </w:trPr>
        <w:tc>
          <w:tcPr>
            <w:tcW w:w="1006" w:type="dxa"/>
          </w:tcPr>
          <w:p>
            <w:pPr>
              <w:pStyle w:val="TableParagraph"/>
              <w:rPr>
                <w:sz w:val="18"/>
              </w:rPr>
            </w:pPr>
          </w:p>
          <w:p>
            <w:pPr>
              <w:pStyle w:val="TableParagraph"/>
              <w:spacing w:before="5"/>
              <w:rPr>
                <w:sz w:val="24"/>
              </w:rPr>
            </w:pPr>
          </w:p>
          <w:p>
            <w:pPr>
              <w:pStyle w:val="TableParagraph"/>
              <w:ind w:left="76" w:right="58"/>
              <w:jc w:val="center"/>
              <w:rPr>
                <w:sz w:val="17"/>
              </w:rPr>
            </w:pPr>
            <w:r>
              <w:rPr>
                <w:color w:val="050505"/>
                <w:w w:val="105"/>
                <w:sz w:val="17"/>
              </w:rPr>
              <w:t>31</w:t>
            </w:r>
          </w:p>
        </w:tc>
        <w:tc>
          <w:tcPr>
            <w:tcW w:w="1004" w:type="dxa"/>
          </w:tcPr>
          <w:p>
            <w:pPr>
              <w:pStyle w:val="TableParagraph"/>
              <w:rPr>
                <w:sz w:val="18"/>
              </w:rPr>
            </w:pPr>
          </w:p>
          <w:p>
            <w:pPr>
              <w:pStyle w:val="TableParagraph"/>
              <w:spacing w:before="5"/>
              <w:rPr>
                <w:sz w:val="24"/>
              </w:rPr>
            </w:pPr>
          </w:p>
          <w:p>
            <w:pPr>
              <w:pStyle w:val="TableParagraph"/>
              <w:ind w:left="21" w:right="16"/>
              <w:jc w:val="center"/>
              <w:rPr>
                <w:sz w:val="17"/>
              </w:rPr>
            </w:pPr>
            <w:r>
              <w:rPr>
                <w:color w:val="050505"/>
                <w:sz w:val="17"/>
              </w:rPr>
              <w:t>25.031.00</w:t>
            </w:r>
          </w:p>
        </w:tc>
        <w:tc>
          <w:tcPr>
            <w:tcW w:w="992" w:type="dxa"/>
          </w:tcPr>
          <w:p>
            <w:pPr>
              <w:pStyle w:val="TableParagraph"/>
              <w:rPr>
                <w:sz w:val="18"/>
              </w:rPr>
            </w:pPr>
          </w:p>
          <w:p>
            <w:pPr>
              <w:pStyle w:val="TableParagraph"/>
              <w:spacing w:before="5"/>
              <w:rPr>
                <w:sz w:val="24"/>
              </w:rPr>
            </w:pPr>
          </w:p>
          <w:p>
            <w:pPr>
              <w:pStyle w:val="TableParagraph"/>
              <w:ind w:left="62"/>
              <w:rPr>
                <w:sz w:val="17"/>
              </w:rPr>
            </w:pPr>
            <w:r>
              <w:rPr>
                <w:color w:val="050505"/>
                <w:w w:val="105"/>
                <w:sz w:val="17"/>
              </w:rPr>
              <w:t>8704</w:t>
            </w:r>
            <w:r>
              <w:rPr>
                <w:color w:val="2A2A2A"/>
                <w:w w:val="105"/>
                <w:sz w:val="17"/>
              </w:rPr>
              <w:t>.</w:t>
            </w:r>
            <w:r>
              <w:rPr>
                <w:color w:val="050505"/>
                <w:w w:val="105"/>
                <w:sz w:val="17"/>
              </w:rPr>
              <w:t>51.00</w:t>
            </w:r>
          </w:p>
        </w:tc>
        <w:tc>
          <w:tcPr>
            <w:tcW w:w="7023" w:type="dxa"/>
          </w:tcPr>
          <w:p>
            <w:pPr>
              <w:pStyle w:val="TableParagraph"/>
              <w:spacing w:line="252" w:lineRule="auto"/>
              <w:ind w:left="90" w:right="49" w:hanging="2"/>
              <w:jc w:val="both"/>
              <w:rPr>
                <w:sz w:val="17"/>
              </w:rPr>
            </w:pPr>
            <w:r>
              <w:rPr>
                <w:color w:val="050505"/>
                <w:sz w:val="17"/>
              </w:rPr>
              <w:t>Outros veículos para transportes de mercadorias equipados para propulsão, simultaneamente, com motor de pistão de ignição por centelha  (faísca)  e motor elétrico de peso em carga máxima (bruto) não superior a 5 toneladas, exceto caminhão de peso em carga máxima superior a 3</w:t>
            </w:r>
            <w:r>
              <w:rPr>
                <w:color w:val="2A2A2A"/>
                <w:sz w:val="17"/>
              </w:rPr>
              <w:t>,</w:t>
            </w:r>
            <w:r>
              <w:rPr>
                <w:color w:val="050505"/>
                <w:sz w:val="17"/>
              </w:rPr>
              <w:t>9</w:t>
            </w:r>
            <w:r>
              <w:rPr>
                <w:color w:val="050505"/>
                <w:spacing w:val="20"/>
                <w:sz w:val="17"/>
              </w:rPr>
              <w:t> </w:t>
            </w:r>
            <w:r>
              <w:rPr>
                <w:color w:val="050505"/>
                <w:sz w:val="17"/>
              </w:rPr>
              <w:t>toneladas</w:t>
            </w:r>
          </w:p>
          <w:p>
            <w:pPr>
              <w:pStyle w:val="TableParagraph"/>
              <w:spacing w:line="172" w:lineRule="exact" w:before="11"/>
              <w:ind w:left="92" w:right="41" w:hanging="2"/>
              <w:jc w:val="both"/>
              <w:rPr>
                <w:sz w:val="14"/>
              </w:rPr>
            </w:pPr>
            <w:r>
              <w:rPr>
                <w:color w:val="050505"/>
                <w:w w:val="105"/>
                <w:sz w:val="17"/>
              </w:rPr>
              <w:t>(</w:t>
            </w:r>
            <w:r>
              <w:rPr>
                <w:color w:val="0505EB"/>
                <w:w w:val="105"/>
                <w:sz w:val="17"/>
                <w:u w:val="single" w:color="0000ED"/>
              </w:rPr>
              <w:t>Convênios ICMS 142/2018</w:t>
            </w:r>
            <w:r>
              <w:rPr>
                <w:color w:val="0505EB"/>
                <w:w w:val="105"/>
                <w:sz w:val="17"/>
              </w:rPr>
              <w:t> </w:t>
            </w:r>
            <w:r>
              <w:rPr>
                <w:color w:val="050505"/>
                <w:w w:val="105"/>
                <w:sz w:val="17"/>
              </w:rPr>
              <w:t>e </w:t>
            </w:r>
            <w:r>
              <w:rPr>
                <w:color w:val="0505EB"/>
                <w:w w:val="105"/>
                <w:sz w:val="17"/>
                <w:u w:val="thick" w:color="050505"/>
              </w:rPr>
              <w:t>66/2022</w:t>
            </w:r>
            <w:r>
              <w:rPr>
                <w:color w:val="050505"/>
                <w:w w:val="105"/>
                <w:sz w:val="17"/>
              </w:rPr>
              <w:t>) </w:t>
            </w:r>
            <w:r>
              <w:rPr>
                <w:color w:val="0E850E"/>
                <w:w w:val="105"/>
                <w:sz w:val="14"/>
              </w:rPr>
              <w:t>Acrescentado pelo </w:t>
            </w:r>
            <w:r>
              <w:rPr>
                <w:color w:val="0505EB"/>
                <w:w w:val="105"/>
                <w:sz w:val="14"/>
                <w:u w:val="single" w:color="0000ED"/>
              </w:rPr>
              <w:t>Decreto n</w:t>
            </w:r>
            <w:r>
              <w:rPr>
                <w:color w:val="3F3FEF"/>
                <w:w w:val="105"/>
                <w:sz w:val="14"/>
                <w:u w:val="single" w:color="0000ED"/>
              </w:rPr>
              <w:t>º </w:t>
            </w:r>
            <w:r>
              <w:rPr>
                <w:color w:val="1313ED"/>
                <w:w w:val="105"/>
                <w:sz w:val="14"/>
                <w:u w:val="single" w:color="0000ED"/>
              </w:rPr>
              <w:t>3</w:t>
            </w:r>
            <w:r>
              <w:rPr>
                <w:color w:val="2D2DEF"/>
                <w:w w:val="105"/>
                <w:sz w:val="14"/>
                <w:u w:val="single" w:color="0000ED"/>
              </w:rPr>
              <w:t>.</w:t>
            </w:r>
            <w:r>
              <w:rPr>
                <w:color w:val="1313ED"/>
                <w:w w:val="105"/>
                <w:sz w:val="14"/>
                <w:u w:val="single" w:color="0000ED"/>
              </w:rPr>
              <w:t>213</w:t>
            </w:r>
            <w:r>
              <w:rPr>
                <w:color w:val="2D2DEF"/>
                <w:w w:val="105"/>
                <w:sz w:val="14"/>
                <w:u w:val="single" w:color="0000ED"/>
              </w:rPr>
              <w:t>/</w:t>
            </w:r>
            <w:r>
              <w:rPr>
                <w:color w:val="1313ED"/>
                <w:w w:val="105"/>
                <w:sz w:val="14"/>
                <w:u w:val="single" w:color="0000ED"/>
              </w:rPr>
              <w:t>2023 (DOE </w:t>
            </w:r>
            <w:r>
              <w:rPr>
                <w:color w:val="0505EB"/>
                <w:w w:val="105"/>
                <w:sz w:val="14"/>
                <w:u w:val="single" w:color="0000ED"/>
              </w:rPr>
              <w:t>de</w:t>
            </w:r>
            <w:r>
              <w:rPr>
                <w:color w:val="0505EB"/>
                <w:w w:val="105"/>
                <w:sz w:val="14"/>
              </w:rPr>
              <w:t> </w:t>
            </w:r>
            <w:r>
              <w:rPr>
                <w:color w:val="1313ED"/>
                <w:w w:val="105"/>
                <w:sz w:val="14"/>
                <w:u w:val="single" w:color="0000ED"/>
              </w:rPr>
              <w:t>22</w:t>
            </w:r>
            <w:r>
              <w:rPr>
                <w:color w:val="2D2DEF"/>
                <w:w w:val="105"/>
                <w:sz w:val="14"/>
                <w:u w:val="single" w:color="0000ED"/>
              </w:rPr>
              <w:t>.</w:t>
            </w:r>
            <w:r>
              <w:rPr>
                <w:color w:val="0505EB"/>
                <w:w w:val="105"/>
                <w:sz w:val="14"/>
                <w:u w:val="single" w:color="0000ED"/>
              </w:rPr>
              <w:t>08</w:t>
            </w:r>
            <w:r>
              <w:rPr>
                <w:color w:val="2D2DEF"/>
                <w:w w:val="105"/>
                <w:sz w:val="14"/>
                <w:u w:val="single" w:color="0000ED"/>
              </w:rPr>
              <w:t>.</w:t>
            </w:r>
            <w:r>
              <w:rPr>
                <w:color w:val="1313ED"/>
                <w:w w:val="105"/>
                <w:sz w:val="14"/>
                <w:u w:val="single" w:color="0000ED"/>
              </w:rPr>
              <w:t>2023</w:t>
            </w:r>
            <w:r>
              <w:rPr>
                <w:color w:val="1313ED"/>
                <w:w w:val="105"/>
                <w:sz w:val="14"/>
              </w:rPr>
              <w:t>)</w:t>
            </w:r>
            <w:r>
              <w:rPr>
                <w:color w:val="4FA74F"/>
                <w:w w:val="105"/>
                <w:sz w:val="14"/>
              </w:rPr>
              <w:t>, </w:t>
            </w:r>
            <w:r>
              <w:rPr>
                <w:color w:val="0E850E"/>
                <w:w w:val="105"/>
                <w:sz w:val="14"/>
              </w:rPr>
              <w:t>efeitos a partir de 01</w:t>
            </w:r>
            <w:r>
              <w:rPr>
                <w:color w:val="369A36"/>
                <w:w w:val="105"/>
                <w:sz w:val="14"/>
              </w:rPr>
              <w:t>.</w:t>
            </w:r>
            <w:r>
              <w:rPr>
                <w:color w:val="0E850E"/>
                <w:w w:val="105"/>
                <w:sz w:val="14"/>
              </w:rPr>
              <w:t>10</w:t>
            </w:r>
            <w:r>
              <w:rPr>
                <w:color w:val="369A36"/>
                <w:w w:val="105"/>
                <w:sz w:val="14"/>
              </w:rPr>
              <w:t>.</w:t>
            </w:r>
            <w:r>
              <w:rPr>
                <w:color w:val="0E850E"/>
                <w:w w:val="105"/>
                <w:sz w:val="14"/>
              </w:rPr>
              <w:t>2023</w:t>
            </w:r>
          </w:p>
        </w:tc>
      </w:tr>
      <w:tr>
        <w:trPr>
          <w:trHeight w:val="795" w:hRule="atLeast"/>
        </w:trPr>
        <w:tc>
          <w:tcPr>
            <w:tcW w:w="1006" w:type="dxa"/>
          </w:tcPr>
          <w:p>
            <w:pPr>
              <w:pStyle w:val="TableParagraph"/>
              <w:rPr>
                <w:sz w:val="18"/>
              </w:rPr>
            </w:pPr>
          </w:p>
          <w:p>
            <w:pPr>
              <w:pStyle w:val="TableParagraph"/>
              <w:spacing w:before="109"/>
              <w:ind w:left="74" w:right="58"/>
              <w:jc w:val="center"/>
              <w:rPr>
                <w:sz w:val="17"/>
              </w:rPr>
            </w:pPr>
            <w:r>
              <w:rPr>
                <w:color w:val="050505"/>
                <w:w w:val="105"/>
                <w:sz w:val="17"/>
              </w:rPr>
              <w:t>32</w:t>
            </w:r>
          </w:p>
        </w:tc>
        <w:tc>
          <w:tcPr>
            <w:tcW w:w="1004" w:type="dxa"/>
          </w:tcPr>
          <w:p>
            <w:pPr>
              <w:pStyle w:val="TableParagraph"/>
              <w:rPr>
                <w:sz w:val="18"/>
              </w:rPr>
            </w:pPr>
          </w:p>
          <w:p>
            <w:pPr>
              <w:pStyle w:val="TableParagraph"/>
              <w:spacing w:before="109"/>
              <w:ind w:left="22" w:right="16"/>
              <w:jc w:val="center"/>
              <w:rPr>
                <w:sz w:val="17"/>
              </w:rPr>
            </w:pPr>
            <w:r>
              <w:rPr>
                <w:color w:val="050505"/>
                <w:w w:val="110"/>
                <w:sz w:val="17"/>
              </w:rPr>
              <w:t>25.032.00</w:t>
            </w:r>
          </w:p>
        </w:tc>
        <w:tc>
          <w:tcPr>
            <w:tcW w:w="992" w:type="dxa"/>
          </w:tcPr>
          <w:p>
            <w:pPr>
              <w:pStyle w:val="TableParagraph"/>
              <w:rPr>
                <w:sz w:val="18"/>
              </w:rPr>
            </w:pPr>
          </w:p>
          <w:p>
            <w:pPr>
              <w:pStyle w:val="TableParagraph"/>
              <w:spacing w:before="109"/>
              <w:ind w:left="24"/>
              <w:rPr>
                <w:sz w:val="17"/>
              </w:rPr>
            </w:pPr>
            <w:r>
              <w:rPr>
                <w:color w:val="050505"/>
                <w:w w:val="110"/>
                <w:sz w:val="17"/>
              </w:rPr>
              <w:t>8704.60.00</w:t>
            </w:r>
          </w:p>
        </w:tc>
        <w:tc>
          <w:tcPr>
            <w:tcW w:w="7023" w:type="dxa"/>
          </w:tcPr>
          <w:p>
            <w:pPr>
              <w:pStyle w:val="TableParagraph"/>
              <w:spacing w:line="271" w:lineRule="auto" w:before="8"/>
              <w:ind w:left="89" w:hanging="1"/>
              <w:rPr>
                <w:sz w:val="17"/>
              </w:rPr>
            </w:pPr>
            <w:r>
              <w:rPr>
                <w:color w:val="050505"/>
                <w:w w:val="110"/>
                <w:sz w:val="17"/>
              </w:rPr>
              <w:t>Outros veículos para transporte de mercadorias, unicamente com motor elétrico para propulsão, exceto veículo de peso em carga máxima superior a 3,9</w:t>
            </w:r>
          </w:p>
          <w:p>
            <w:pPr>
              <w:pStyle w:val="TableParagraph"/>
              <w:spacing w:line="178" w:lineRule="exact" w:before="13"/>
              <w:ind w:left="88" w:firstLine="1"/>
              <w:rPr>
                <w:sz w:val="14"/>
              </w:rPr>
            </w:pPr>
            <w:r>
              <w:rPr>
                <w:color w:val="050505"/>
                <w:w w:val="105"/>
                <w:sz w:val="17"/>
              </w:rPr>
              <w:t>toneladas </w:t>
            </w:r>
            <w:r>
              <w:rPr>
                <w:color w:val="0505EB"/>
                <w:w w:val="105"/>
                <w:sz w:val="17"/>
              </w:rPr>
              <w:t>(</w:t>
            </w:r>
            <w:r>
              <w:rPr>
                <w:color w:val="0505EB"/>
                <w:w w:val="105"/>
                <w:sz w:val="17"/>
                <w:u w:val="single" w:color="0000ED"/>
              </w:rPr>
              <w:t>Convênio ICMS 174/2024</w:t>
            </w:r>
            <w:r>
              <w:rPr>
                <w:color w:val="0505EB"/>
                <w:w w:val="105"/>
                <w:sz w:val="17"/>
              </w:rPr>
              <w:t>) </w:t>
            </w:r>
            <w:r>
              <w:rPr>
                <w:color w:val="0E850E"/>
                <w:w w:val="105"/>
                <w:sz w:val="14"/>
              </w:rPr>
              <w:t>Acrescentado pelo </w:t>
            </w:r>
            <w:r>
              <w:rPr>
                <w:color w:val="0505EB"/>
                <w:w w:val="105"/>
                <w:sz w:val="14"/>
                <w:u w:val="single" w:color="0000ED"/>
              </w:rPr>
              <w:t>Decreto n</w:t>
            </w:r>
            <w:r>
              <w:rPr>
                <w:color w:val="2D2DEF"/>
                <w:w w:val="105"/>
                <w:sz w:val="14"/>
                <w:u w:val="single" w:color="0000ED"/>
              </w:rPr>
              <w:t>' </w:t>
            </w:r>
            <w:r>
              <w:rPr>
                <w:color w:val="1313ED"/>
                <w:w w:val="105"/>
                <w:sz w:val="14"/>
                <w:u w:val="single" w:color="0000ED"/>
              </w:rPr>
              <w:t>9</w:t>
            </w:r>
            <w:r>
              <w:rPr>
                <w:color w:val="3F3FEF"/>
                <w:w w:val="105"/>
                <w:sz w:val="14"/>
                <w:u w:val="single" w:color="0000ED"/>
              </w:rPr>
              <w:t>.</w:t>
            </w:r>
            <w:r>
              <w:rPr>
                <w:color w:val="1313ED"/>
                <w:w w:val="105"/>
                <w:sz w:val="14"/>
                <w:u w:val="single" w:color="0000ED"/>
              </w:rPr>
              <w:t>311</w:t>
            </w:r>
            <w:r>
              <w:rPr>
                <w:color w:val="2D2DEF"/>
                <w:w w:val="105"/>
                <w:sz w:val="14"/>
                <w:u w:val="single" w:color="0000ED"/>
              </w:rPr>
              <w:t>/</w:t>
            </w:r>
            <w:r>
              <w:rPr>
                <w:color w:val="1313ED"/>
                <w:w w:val="105"/>
                <w:sz w:val="14"/>
                <w:u w:val="single" w:color="0000ED"/>
              </w:rPr>
              <w:t>2025 </w:t>
            </w:r>
            <w:r>
              <w:rPr>
                <w:color w:val="0505EB"/>
                <w:w w:val="105"/>
                <w:sz w:val="14"/>
                <w:u w:val="single" w:color="0000ED"/>
              </w:rPr>
              <w:t>(DOE de</w:t>
            </w:r>
            <w:r>
              <w:rPr>
                <w:color w:val="0505EB"/>
                <w:w w:val="105"/>
                <w:sz w:val="14"/>
              </w:rPr>
              <w:t> </w:t>
            </w:r>
            <w:r>
              <w:rPr>
                <w:color w:val="1313ED"/>
                <w:w w:val="105"/>
                <w:sz w:val="14"/>
                <w:u w:val="single" w:color="0000ED"/>
              </w:rPr>
              <w:t>21</w:t>
            </w:r>
            <w:r>
              <w:rPr>
                <w:color w:val="3F3FEF"/>
                <w:w w:val="105"/>
                <w:sz w:val="14"/>
                <w:u w:val="single" w:color="0000ED"/>
              </w:rPr>
              <w:t>.</w:t>
            </w:r>
            <w:r>
              <w:rPr>
                <w:color w:val="0505EB"/>
                <w:w w:val="105"/>
                <w:sz w:val="14"/>
                <w:u w:val="single" w:color="0000ED"/>
              </w:rPr>
              <w:t>03.2025</w:t>
            </w:r>
            <w:r>
              <w:rPr>
                <w:color w:val="0505EB"/>
                <w:w w:val="105"/>
                <w:sz w:val="14"/>
              </w:rPr>
              <w:t>)</w:t>
            </w:r>
            <w:r>
              <w:rPr>
                <w:color w:val="369A36"/>
                <w:w w:val="105"/>
                <w:sz w:val="14"/>
              </w:rPr>
              <w:t>, </w:t>
            </w:r>
            <w:r>
              <w:rPr>
                <w:color w:val="0E850E"/>
                <w:w w:val="105"/>
                <w:sz w:val="14"/>
              </w:rPr>
              <w:t>efeitos a partir de 01</w:t>
            </w:r>
            <w:r>
              <w:rPr>
                <w:color w:val="369A36"/>
                <w:w w:val="105"/>
                <w:sz w:val="14"/>
              </w:rPr>
              <w:t>.</w:t>
            </w:r>
            <w:r>
              <w:rPr>
                <w:color w:val="0E850E"/>
                <w:w w:val="105"/>
                <w:sz w:val="14"/>
              </w:rPr>
              <w:t>05</w:t>
            </w:r>
            <w:r>
              <w:rPr>
                <w:color w:val="369A36"/>
                <w:w w:val="105"/>
                <w:sz w:val="14"/>
              </w:rPr>
              <w:t>.</w:t>
            </w:r>
            <w:r>
              <w:rPr>
                <w:color w:val="0E850E"/>
                <w:w w:val="105"/>
                <w:sz w:val="14"/>
              </w:rPr>
              <w:t>2025</w:t>
            </w:r>
          </w:p>
        </w:tc>
      </w:tr>
    </w:tbl>
    <w:p>
      <w:pPr>
        <w:pStyle w:val="BodyText"/>
        <w:spacing w:before="3"/>
        <w:rPr>
          <w:sz w:val="9"/>
        </w:rPr>
      </w:pPr>
    </w:p>
    <w:p>
      <w:pPr>
        <w:spacing w:line="264" w:lineRule="auto" w:before="94"/>
        <w:ind w:left="153" w:right="131" w:firstLine="4"/>
        <w:jc w:val="both"/>
        <w:rPr>
          <w:sz w:val="14"/>
        </w:rPr>
      </w:pPr>
      <w:r>
        <w:rPr/>
        <w:pict>
          <v:rect style="position:absolute;margin-left:247.800003pt;margin-top:-15.582898pt;width:.600007pt;height:.84pt;mso-position-horizontal-relative:page;mso-position-vertical-relative:paragraph;z-index:-427840" filled="true" fillcolor="#0000ed" stroked="false">
            <v:fill type="solid"/>
            <w10:wrap type="none"/>
          </v:rect>
        </w:pict>
      </w:r>
      <w:r>
        <w:rPr/>
        <w:pict>
          <v:rect style="position:absolute;margin-left:365.400024pt;margin-top:-15.582898pt;width:.479989pt;height:.84pt;mso-position-horizontal-relative:page;mso-position-vertical-relative:paragraph;z-index:-427816" filled="true" fillcolor="#0000ed" stroked="false">
            <v:fill type="solid"/>
            <w10:wrap type="none"/>
          </v:rect>
        </w:pict>
      </w:r>
      <w:r>
        <w:rPr>
          <w:b/>
          <w:color w:val="050505"/>
          <w:w w:val="110"/>
          <w:sz w:val="19"/>
        </w:rPr>
        <w:t>li </w:t>
      </w:r>
      <w:r>
        <w:rPr>
          <w:color w:val="050505"/>
          <w:w w:val="110"/>
          <w:sz w:val="19"/>
        </w:rPr>
        <w:t>- </w:t>
      </w:r>
      <w:r>
        <w:rPr>
          <w:color w:val="050505"/>
          <w:w w:val="110"/>
          <w:sz w:val="17"/>
        </w:rPr>
        <w:t>de veículos novos de duas e três rodas motorizados, classificados no código  NCM,  adiante  relacionado  (</w:t>
      </w:r>
      <w:r>
        <w:rPr>
          <w:color w:val="0505EB"/>
          <w:w w:val="110"/>
          <w:sz w:val="17"/>
          <w:u w:val="single" w:color="0000ED"/>
        </w:rPr>
        <w:t>Convênios</w:t>
      </w:r>
      <w:r>
        <w:rPr>
          <w:color w:val="0505EB"/>
          <w:w w:val="110"/>
          <w:sz w:val="17"/>
        </w:rPr>
        <w:t> </w:t>
      </w:r>
      <w:r>
        <w:rPr>
          <w:color w:val="0505EB"/>
          <w:w w:val="110"/>
          <w:sz w:val="17"/>
          <w:u w:val="thick" w:color="0505EB"/>
        </w:rPr>
        <w:t>ICMS</w:t>
      </w:r>
      <w:r>
        <w:rPr>
          <w:color w:val="0505EB"/>
          <w:w w:val="110"/>
          <w:sz w:val="17"/>
        </w:rPr>
        <w:t> </w:t>
      </w:r>
      <w:r>
        <w:rPr>
          <w:color w:val="0505EB"/>
          <w:w w:val="110"/>
          <w:sz w:val="17"/>
          <w:u w:val="thick" w:color="0505EB"/>
        </w:rPr>
        <w:t>52/1993</w:t>
      </w:r>
      <w:r>
        <w:rPr>
          <w:color w:val="0505EB"/>
          <w:w w:val="110"/>
          <w:sz w:val="17"/>
        </w:rPr>
        <w:t> </w:t>
      </w:r>
      <w:r>
        <w:rPr>
          <w:color w:val="050505"/>
          <w:w w:val="110"/>
          <w:sz w:val="17"/>
        </w:rPr>
        <w:t>e </w:t>
      </w:r>
      <w:r>
        <w:rPr>
          <w:color w:val="0505EB"/>
          <w:w w:val="110"/>
          <w:sz w:val="17"/>
          <w:u w:val="thick" w:color="050505"/>
        </w:rPr>
        <w:t>9/2001</w:t>
      </w:r>
      <w:r>
        <w:rPr>
          <w:color w:val="050505"/>
          <w:w w:val="110"/>
          <w:sz w:val="17"/>
        </w:rPr>
        <w:t>; </w:t>
      </w:r>
      <w:r>
        <w:rPr>
          <w:color w:val="0505EB"/>
          <w:w w:val="110"/>
          <w:sz w:val="17"/>
          <w:u w:val="single" w:color="0000ED"/>
        </w:rPr>
        <w:t>Convênio ICMS 200/2017</w:t>
      </w:r>
      <w:r>
        <w:rPr>
          <w:color w:val="050505"/>
          <w:w w:val="110"/>
          <w:sz w:val="17"/>
        </w:rPr>
        <w:t>; </w:t>
      </w:r>
      <w:r>
        <w:rPr>
          <w:color w:val="0505EB"/>
          <w:w w:val="110"/>
          <w:sz w:val="17"/>
          <w:u w:val="single" w:color="0000ED"/>
        </w:rPr>
        <w:t>Convênios ICMS 92/2015</w:t>
      </w:r>
      <w:r>
        <w:rPr>
          <w:color w:val="0505EB"/>
          <w:w w:val="110"/>
          <w:sz w:val="17"/>
        </w:rPr>
        <w:t> </w:t>
      </w:r>
      <w:r>
        <w:rPr>
          <w:color w:val="050505"/>
          <w:w w:val="110"/>
          <w:sz w:val="17"/>
        </w:rPr>
        <w:t>e </w:t>
      </w:r>
      <w:r>
        <w:rPr>
          <w:color w:val="0505EB"/>
          <w:w w:val="110"/>
          <w:sz w:val="17"/>
          <w:u w:val="single" w:color="0000ED"/>
        </w:rPr>
        <w:t>139/2015</w:t>
      </w:r>
      <w:r>
        <w:rPr>
          <w:color w:val="050505"/>
          <w:w w:val="110"/>
          <w:sz w:val="17"/>
        </w:rPr>
        <w:t>; </w:t>
      </w:r>
      <w:r>
        <w:rPr>
          <w:color w:val="0505EB"/>
          <w:w w:val="110"/>
          <w:sz w:val="17"/>
          <w:u w:val="single" w:color="0000ED"/>
        </w:rPr>
        <w:t>Convênio ICMS  155/2015</w:t>
      </w:r>
      <w:r>
        <w:rPr>
          <w:color w:val="050505"/>
          <w:w w:val="110"/>
          <w:sz w:val="17"/>
        </w:rPr>
        <w:t>; </w:t>
      </w:r>
      <w:r>
        <w:rPr>
          <w:color w:val="0505EB"/>
          <w:w w:val="110"/>
          <w:sz w:val="17"/>
          <w:u w:val="single" w:color="0000ED"/>
        </w:rPr>
        <w:t>Convênio</w:t>
      </w:r>
      <w:r>
        <w:rPr>
          <w:color w:val="0505EB"/>
          <w:spacing w:val="6"/>
          <w:w w:val="110"/>
          <w:sz w:val="17"/>
          <w:u w:val="single" w:color="0000ED"/>
        </w:rPr>
        <w:t> </w:t>
      </w:r>
      <w:r>
        <w:rPr>
          <w:color w:val="0505EB"/>
          <w:w w:val="110"/>
          <w:sz w:val="17"/>
          <w:u w:val="single" w:color="0000ED"/>
        </w:rPr>
        <w:t>ICMS 52/17</w:t>
      </w:r>
      <w:r>
        <w:rPr>
          <w:color w:val="050505"/>
          <w:w w:val="110"/>
          <w:sz w:val="17"/>
        </w:rPr>
        <w:t>):</w:t>
      </w:r>
      <w:r>
        <w:rPr>
          <w:color w:val="050505"/>
          <w:spacing w:val="-10"/>
          <w:w w:val="110"/>
          <w:sz w:val="17"/>
        </w:rPr>
        <w:t> </w:t>
      </w:r>
      <w:r>
        <w:rPr>
          <w:color w:val="0E850E"/>
          <w:w w:val="110"/>
          <w:sz w:val="14"/>
        </w:rPr>
        <w:t>Alterado</w:t>
      </w:r>
      <w:r>
        <w:rPr>
          <w:color w:val="0E850E"/>
          <w:spacing w:val="-7"/>
          <w:w w:val="110"/>
          <w:sz w:val="14"/>
        </w:rPr>
        <w:t> </w:t>
      </w:r>
      <w:r>
        <w:rPr>
          <w:color w:val="0E850E"/>
          <w:w w:val="110"/>
          <w:sz w:val="14"/>
        </w:rPr>
        <w:t>pelo</w:t>
      </w:r>
      <w:r>
        <w:rPr>
          <w:color w:val="0E850E"/>
          <w:spacing w:val="-13"/>
          <w:w w:val="110"/>
          <w:sz w:val="14"/>
        </w:rPr>
        <w:t> </w:t>
      </w:r>
      <w:r>
        <w:rPr>
          <w:color w:val="0505EB"/>
          <w:w w:val="110"/>
          <w:sz w:val="14"/>
          <w:u w:val="single" w:color="0000ED"/>
        </w:rPr>
        <w:t>Decreto</w:t>
      </w:r>
      <w:r>
        <w:rPr>
          <w:color w:val="0505EB"/>
          <w:spacing w:val="-2"/>
          <w:w w:val="110"/>
          <w:sz w:val="14"/>
          <w:u w:val="single" w:color="0000ED"/>
        </w:rPr>
        <w:t> </w:t>
      </w:r>
      <w:r>
        <w:rPr>
          <w:color w:val="0505EB"/>
          <w:w w:val="110"/>
          <w:sz w:val="14"/>
          <w:u w:val="single" w:color="0000ED"/>
        </w:rPr>
        <w:t>n</w:t>
      </w:r>
      <w:r>
        <w:rPr>
          <w:color w:val="3F3FEF"/>
          <w:w w:val="110"/>
          <w:sz w:val="14"/>
          <w:u w:val="single" w:color="0000ED"/>
        </w:rPr>
        <w:t>'</w:t>
      </w:r>
      <w:r>
        <w:rPr>
          <w:color w:val="3F3FEF"/>
          <w:spacing w:val="15"/>
          <w:w w:val="110"/>
          <w:sz w:val="14"/>
          <w:u w:val="single" w:color="0000ED"/>
        </w:rPr>
        <w:t> </w:t>
      </w:r>
      <w:r>
        <w:rPr>
          <w:color w:val="1313ED"/>
          <w:w w:val="110"/>
          <w:sz w:val="14"/>
          <w:u w:val="single" w:color="0000ED"/>
        </w:rPr>
        <w:t>9.018</w:t>
      </w:r>
      <w:r>
        <w:rPr>
          <w:color w:val="2D2DEF"/>
          <w:w w:val="110"/>
          <w:sz w:val="14"/>
          <w:u w:val="single" w:color="0000ED"/>
        </w:rPr>
        <w:t>/</w:t>
      </w:r>
      <w:r>
        <w:rPr>
          <w:color w:val="1313ED"/>
          <w:w w:val="110"/>
          <w:sz w:val="14"/>
          <w:u w:val="single" w:color="0000ED"/>
        </w:rPr>
        <w:t>2018</w:t>
      </w:r>
      <w:r>
        <w:rPr>
          <w:color w:val="1313ED"/>
          <w:spacing w:val="7"/>
          <w:w w:val="110"/>
          <w:sz w:val="14"/>
          <w:u w:val="single" w:color="0000ED"/>
        </w:rPr>
        <w:t> </w:t>
      </w:r>
      <w:r>
        <w:rPr>
          <w:color w:val="1313ED"/>
          <w:w w:val="110"/>
          <w:sz w:val="14"/>
          <w:u w:val="single" w:color="0000ED"/>
        </w:rPr>
        <w:t>(DOE</w:t>
      </w:r>
      <w:r>
        <w:rPr>
          <w:color w:val="1313ED"/>
          <w:spacing w:val="-6"/>
          <w:w w:val="110"/>
          <w:sz w:val="14"/>
          <w:u w:val="single" w:color="0000ED"/>
        </w:rPr>
        <w:t> </w:t>
      </w:r>
      <w:r>
        <w:rPr>
          <w:color w:val="0505EB"/>
          <w:w w:val="110"/>
          <w:sz w:val="14"/>
          <w:u w:val="single" w:color="0000ED"/>
        </w:rPr>
        <w:t>de</w:t>
      </w:r>
      <w:r>
        <w:rPr>
          <w:color w:val="0505EB"/>
          <w:spacing w:val="-10"/>
          <w:w w:val="110"/>
          <w:sz w:val="14"/>
          <w:u w:val="single" w:color="0000ED"/>
        </w:rPr>
        <w:t> </w:t>
      </w:r>
      <w:r>
        <w:rPr>
          <w:color w:val="0505EB"/>
          <w:w w:val="110"/>
          <w:sz w:val="14"/>
          <w:u w:val="single" w:color="0000ED"/>
        </w:rPr>
        <w:t>14.03.2018</w:t>
      </w:r>
      <w:r>
        <w:rPr>
          <w:color w:val="0505EB"/>
          <w:w w:val="110"/>
          <w:sz w:val="14"/>
        </w:rPr>
        <w:t>)</w:t>
      </w:r>
      <w:r>
        <w:rPr>
          <w:color w:val="217724"/>
          <w:w w:val="110"/>
          <w:sz w:val="14"/>
        </w:rPr>
        <w:t>,</w:t>
      </w:r>
      <w:r>
        <w:rPr>
          <w:color w:val="217724"/>
          <w:spacing w:val="-10"/>
          <w:w w:val="110"/>
          <w:sz w:val="14"/>
        </w:rPr>
        <w:t> </w:t>
      </w:r>
      <w:r>
        <w:rPr>
          <w:color w:val="0E850E"/>
          <w:w w:val="110"/>
          <w:sz w:val="14"/>
        </w:rPr>
        <w:t>efeitos</w:t>
      </w:r>
      <w:r>
        <w:rPr>
          <w:color w:val="0E850E"/>
          <w:spacing w:val="-8"/>
          <w:w w:val="110"/>
          <w:sz w:val="14"/>
        </w:rPr>
        <w:t> </w:t>
      </w:r>
      <w:r>
        <w:rPr>
          <w:color w:val="0E850E"/>
          <w:w w:val="110"/>
          <w:sz w:val="14"/>
        </w:rPr>
        <w:t>a</w:t>
      </w:r>
      <w:r>
        <w:rPr>
          <w:color w:val="0E850E"/>
          <w:spacing w:val="-12"/>
          <w:w w:val="110"/>
          <w:sz w:val="14"/>
        </w:rPr>
        <w:t> </w:t>
      </w:r>
      <w:r>
        <w:rPr>
          <w:color w:val="0E850E"/>
          <w:w w:val="110"/>
          <w:sz w:val="14"/>
        </w:rPr>
        <w:t>partir</w:t>
      </w:r>
      <w:r>
        <w:rPr>
          <w:color w:val="0E850E"/>
          <w:spacing w:val="-10"/>
          <w:w w:val="110"/>
          <w:sz w:val="14"/>
        </w:rPr>
        <w:t> </w:t>
      </w:r>
      <w:r>
        <w:rPr>
          <w:color w:val="0E850E"/>
          <w:w w:val="110"/>
          <w:sz w:val="14"/>
        </w:rPr>
        <w:t>de</w:t>
      </w:r>
      <w:r>
        <w:rPr>
          <w:color w:val="0E850E"/>
          <w:spacing w:val="-16"/>
          <w:w w:val="110"/>
          <w:sz w:val="14"/>
        </w:rPr>
        <w:t> </w:t>
      </w:r>
      <w:r>
        <w:rPr>
          <w:color w:val="0E850E"/>
          <w:w w:val="110"/>
          <w:sz w:val="14"/>
        </w:rPr>
        <w:t>01.01.2018</w:t>
      </w:r>
      <w:r>
        <w:rPr>
          <w:color w:val="0E850E"/>
          <w:spacing w:val="-1"/>
          <w:w w:val="110"/>
          <w:sz w:val="14"/>
        </w:rPr>
        <w:t> </w:t>
      </w:r>
      <w:r>
        <w:rPr>
          <w:color w:val="FF0E0E"/>
          <w:w w:val="110"/>
          <w:sz w:val="14"/>
        </w:rPr>
        <w:t>Redação</w:t>
      </w:r>
      <w:r>
        <w:rPr>
          <w:color w:val="FF0E0E"/>
          <w:spacing w:val="-11"/>
          <w:w w:val="110"/>
          <w:sz w:val="14"/>
        </w:rPr>
        <w:t> </w:t>
      </w:r>
      <w:r>
        <w:rPr>
          <w:color w:val="FF0E0E"/>
          <w:w w:val="110"/>
          <w:sz w:val="14"/>
        </w:rPr>
        <w:t>Anterior</w:t>
      </w:r>
    </w:p>
    <w:p>
      <w:pPr>
        <w:pStyle w:val="BodyText"/>
        <w:spacing w:before="5"/>
        <w:rPr>
          <w:sz w:val="15"/>
        </w:rPr>
      </w:pPr>
    </w:p>
    <w:tbl>
      <w:tblPr>
        <w:tblW w:w="0" w:type="auto"/>
        <w:jc w:val="left"/>
        <w:tblInd w:w="4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006"/>
        <w:gridCol w:w="1004"/>
        <w:gridCol w:w="992"/>
        <w:gridCol w:w="7023"/>
      </w:tblGrid>
      <w:tr>
        <w:trPr>
          <w:trHeight w:val="198" w:hRule="atLeast"/>
        </w:trPr>
        <w:tc>
          <w:tcPr>
            <w:tcW w:w="1006" w:type="dxa"/>
          </w:tcPr>
          <w:p>
            <w:pPr>
              <w:pStyle w:val="TableParagraph"/>
              <w:spacing w:line="170" w:lineRule="exact" w:before="8"/>
              <w:ind w:left="66" w:right="58"/>
              <w:jc w:val="center"/>
              <w:rPr>
                <w:b/>
                <w:sz w:val="17"/>
              </w:rPr>
            </w:pPr>
            <w:r>
              <w:rPr>
                <w:b/>
                <w:color w:val="050505"/>
                <w:sz w:val="17"/>
              </w:rPr>
              <w:t>POSIÇÃO</w:t>
            </w:r>
          </w:p>
        </w:tc>
        <w:tc>
          <w:tcPr>
            <w:tcW w:w="1004" w:type="dxa"/>
          </w:tcPr>
          <w:p>
            <w:pPr>
              <w:pStyle w:val="TableParagraph"/>
              <w:spacing w:line="170" w:lineRule="exact" w:before="8"/>
              <w:ind w:left="26" w:right="16"/>
              <w:jc w:val="center"/>
              <w:rPr>
                <w:b/>
                <w:sz w:val="17"/>
              </w:rPr>
            </w:pPr>
            <w:r>
              <w:rPr>
                <w:b/>
                <w:color w:val="050505"/>
                <w:sz w:val="17"/>
              </w:rPr>
              <w:t>CEST</w:t>
            </w:r>
          </w:p>
        </w:tc>
        <w:tc>
          <w:tcPr>
            <w:tcW w:w="992" w:type="dxa"/>
          </w:tcPr>
          <w:p>
            <w:pPr>
              <w:pStyle w:val="TableParagraph"/>
              <w:spacing w:line="165" w:lineRule="exact" w:before="13"/>
              <w:ind w:left="22"/>
              <w:jc w:val="center"/>
              <w:rPr>
                <w:b/>
                <w:sz w:val="17"/>
              </w:rPr>
            </w:pPr>
            <w:r>
              <w:rPr>
                <w:b/>
                <w:color w:val="050505"/>
                <w:w w:val="105"/>
                <w:sz w:val="17"/>
              </w:rPr>
              <w:t>NCM</w:t>
            </w:r>
          </w:p>
        </w:tc>
        <w:tc>
          <w:tcPr>
            <w:tcW w:w="7023" w:type="dxa"/>
          </w:tcPr>
          <w:p>
            <w:pPr>
              <w:pStyle w:val="TableParagraph"/>
              <w:spacing w:line="170" w:lineRule="exact" w:before="8"/>
              <w:ind w:left="2982" w:right="2959"/>
              <w:jc w:val="center"/>
              <w:rPr>
                <w:b/>
                <w:sz w:val="17"/>
              </w:rPr>
            </w:pPr>
            <w:r>
              <w:rPr>
                <w:b/>
                <w:color w:val="050505"/>
                <w:sz w:val="17"/>
              </w:rPr>
              <w:t>DESCRIÇÃO</w:t>
            </w:r>
          </w:p>
        </w:tc>
      </w:tr>
      <w:tr>
        <w:trPr>
          <w:trHeight w:val="1129" w:hRule="atLeast"/>
        </w:trPr>
        <w:tc>
          <w:tcPr>
            <w:tcW w:w="1006" w:type="dxa"/>
          </w:tcPr>
          <w:p>
            <w:pPr>
              <w:pStyle w:val="TableParagraph"/>
              <w:rPr>
                <w:rFonts w:ascii="Times New Roman"/>
                <w:sz w:val="16"/>
              </w:rPr>
            </w:pPr>
          </w:p>
        </w:tc>
        <w:tc>
          <w:tcPr>
            <w:tcW w:w="1004" w:type="dxa"/>
          </w:tcPr>
          <w:p>
            <w:pPr>
              <w:pStyle w:val="TableParagraph"/>
              <w:rPr>
                <w:sz w:val="18"/>
              </w:rPr>
            </w:pPr>
          </w:p>
          <w:p>
            <w:pPr>
              <w:pStyle w:val="TableParagraph"/>
              <w:spacing w:before="5"/>
              <w:rPr>
                <w:sz w:val="23"/>
              </w:rPr>
            </w:pPr>
          </w:p>
          <w:p>
            <w:pPr>
              <w:pStyle w:val="TableParagraph"/>
              <w:spacing w:before="1"/>
              <w:ind w:left="33" w:right="6"/>
              <w:jc w:val="center"/>
              <w:rPr>
                <w:sz w:val="17"/>
              </w:rPr>
            </w:pPr>
            <w:r>
              <w:rPr>
                <w:color w:val="050505"/>
                <w:w w:val="105"/>
                <w:sz w:val="17"/>
              </w:rPr>
              <w:t>26</w:t>
            </w:r>
            <w:r>
              <w:rPr>
                <w:color w:val="565656"/>
                <w:w w:val="105"/>
                <w:sz w:val="17"/>
              </w:rPr>
              <w:t>.</w:t>
            </w:r>
            <w:r>
              <w:rPr>
                <w:color w:val="050505"/>
                <w:w w:val="105"/>
                <w:sz w:val="17"/>
              </w:rPr>
              <w:t>001</w:t>
            </w:r>
            <w:r>
              <w:rPr>
                <w:color w:val="565656"/>
                <w:w w:val="105"/>
                <w:sz w:val="17"/>
              </w:rPr>
              <w:t>.</w:t>
            </w:r>
            <w:r>
              <w:rPr>
                <w:color w:val="050505"/>
                <w:w w:val="105"/>
                <w:sz w:val="17"/>
              </w:rPr>
              <w:t>00</w:t>
            </w:r>
          </w:p>
        </w:tc>
        <w:tc>
          <w:tcPr>
            <w:tcW w:w="992" w:type="dxa"/>
          </w:tcPr>
          <w:p>
            <w:pPr>
              <w:pStyle w:val="TableParagraph"/>
              <w:rPr>
                <w:sz w:val="18"/>
              </w:rPr>
            </w:pPr>
          </w:p>
          <w:p>
            <w:pPr>
              <w:pStyle w:val="TableParagraph"/>
              <w:spacing w:before="5"/>
              <w:rPr>
                <w:sz w:val="23"/>
              </w:rPr>
            </w:pPr>
          </w:p>
          <w:p>
            <w:pPr>
              <w:pStyle w:val="TableParagraph"/>
              <w:spacing w:before="1"/>
              <w:ind w:left="43"/>
              <w:jc w:val="center"/>
              <w:rPr>
                <w:sz w:val="17"/>
              </w:rPr>
            </w:pPr>
            <w:r>
              <w:rPr>
                <w:color w:val="050505"/>
                <w:w w:val="105"/>
                <w:sz w:val="17"/>
              </w:rPr>
              <w:t>87</w:t>
            </w:r>
            <w:r>
              <w:rPr>
                <w:color w:val="565656"/>
                <w:w w:val="105"/>
                <w:sz w:val="17"/>
              </w:rPr>
              <w:t>.</w:t>
            </w:r>
            <w:r>
              <w:rPr>
                <w:color w:val="050505"/>
                <w:w w:val="105"/>
                <w:sz w:val="17"/>
              </w:rPr>
              <w:t>11</w:t>
            </w:r>
          </w:p>
        </w:tc>
        <w:tc>
          <w:tcPr>
            <w:tcW w:w="7023" w:type="dxa"/>
          </w:tcPr>
          <w:p>
            <w:pPr>
              <w:pStyle w:val="TableParagraph"/>
              <w:spacing w:line="252" w:lineRule="auto" w:before="11"/>
              <w:ind w:left="90" w:right="436" w:hanging="2"/>
              <w:rPr>
                <w:sz w:val="17"/>
              </w:rPr>
            </w:pPr>
            <w:r>
              <w:rPr>
                <w:color w:val="050505"/>
                <w:sz w:val="17"/>
              </w:rPr>
              <w:t>Motocicletas (incluídos os ciclomotores) e outros ciclos equipados com motor </w:t>
            </w:r>
            <w:r>
              <w:rPr>
                <w:color w:val="050505"/>
                <w:spacing w:val="-3"/>
                <w:sz w:val="17"/>
              </w:rPr>
              <w:t>auxiliar</w:t>
            </w:r>
            <w:r>
              <w:rPr>
                <w:color w:val="2A2A2A"/>
                <w:spacing w:val="-3"/>
                <w:sz w:val="17"/>
              </w:rPr>
              <w:t>, </w:t>
            </w:r>
            <w:r>
              <w:rPr>
                <w:color w:val="050505"/>
                <w:sz w:val="17"/>
              </w:rPr>
              <w:t>mesmo com carro lateral, exceto os classificados no CEST </w:t>
            </w:r>
            <w:r>
              <w:rPr>
                <w:color w:val="050505"/>
                <w:spacing w:val="-3"/>
                <w:sz w:val="17"/>
              </w:rPr>
              <w:t>26.001.01</w:t>
            </w:r>
            <w:r>
              <w:rPr>
                <w:color w:val="2A2A2A"/>
                <w:spacing w:val="-3"/>
                <w:sz w:val="17"/>
              </w:rPr>
              <w:t>; </w:t>
            </w:r>
            <w:r>
              <w:rPr>
                <w:color w:val="050505"/>
                <w:sz w:val="17"/>
              </w:rPr>
              <w:t>carros laterais</w:t>
            </w:r>
            <w:r>
              <w:rPr>
                <w:color w:val="2A2A2A"/>
                <w:sz w:val="17"/>
              </w:rPr>
              <w:t>. </w:t>
            </w:r>
            <w:r>
              <w:rPr>
                <w:color w:val="050505"/>
                <w:sz w:val="17"/>
              </w:rPr>
              <w:t>(</w:t>
            </w:r>
            <w:r>
              <w:rPr>
                <w:color w:val="0505EB"/>
                <w:sz w:val="17"/>
                <w:u w:val="single" w:color="0000ED"/>
              </w:rPr>
              <w:t>Convênios   ICMS   52/1993</w:t>
            </w:r>
            <w:r>
              <w:rPr>
                <w:color w:val="0505EB"/>
                <w:sz w:val="17"/>
              </w:rPr>
              <w:t>   </w:t>
            </w:r>
            <w:r>
              <w:rPr>
                <w:color w:val="050505"/>
                <w:sz w:val="17"/>
              </w:rPr>
              <w:t>e   </w:t>
            </w:r>
            <w:r>
              <w:rPr>
                <w:color w:val="0505EB"/>
                <w:sz w:val="17"/>
                <w:u w:val="thick" w:color="050505"/>
              </w:rPr>
              <w:t>9/2001</w:t>
            </w:r>
            <w:r>
              <w:rPr>
                <w:color w:val="050505"/>
                <w:sz w:val="17"/>
              </w:rPr>
              <w:t>)   (</w:t>
            </w:r>
            <w:r>
              <w:rPr>
                <w:color w:val="0505EB"/>
                <w:sz w:val="17"/>
                <w:u w:val="single" w:color="0000ED"/>
              </w:rPr>
              <w:t>Convênio   ICMS   </w:t>
            </w:r>
            <w:r>
              <w:rPr>
                <w:color w:val="0505EB"/>
                <w:spacing w:val="-3"/>
                <w:sz w:val="17"/>
                <w:u w:val="single" w:color="0000ED"/>
              </w:rPr>
              <w:t>200/2017</w:t>
            </w:r>
            <w:r>
              <w:rPr>
                <w:color w:val="050505"/>
                <w:spacing w:val="-3"/>
                <w:sz w:val="17"/>
              </w:rPr>
              <w:t>)   </w:t>
            </w:r>
            <w:r>
              <w:rPr>
                <w:color w:val="050505"/>
                <w:sz w:val="17"/>
              </w:rPr>
              <w:t>(</w:t>
            </w:r>
            <w:r>
              <w:rPr>
                <w:color w:val="0505EB"/>
                <w:sz w:val="17"/>
                <w:u w:val="single" w:color="0000ED"/>
              </w:rPr>
              <w:t>Convênio</w:t>
            </w:r>
            <w:r>
              <w:rPr>
                <w:color w:val="0505EB"/>
                <w:sz w:val="17"/>
              </w:rPr>
              <w:t> </w:t>
            </w:r>
            <w:r>
              <w:rPr>
                <w:color w:val="0505EB"/>
                <w:sz w:val="17"/>
                <w:u w:val="thick" w:color="050505"/>
              </w:rPr>
              <w:t>ICMS 146/2015</w:t>
            </w:r>
            <w:r>
              <w:rPr>
                <w:color w:val="050505"/>
                <w:sz w:val="17"/>
                <w:u w:val="thick" w:color="050505"/>
              </w:rPr>
              <w:t>)</w:t>
            </w:r>
            <w:r>
              <w:rPr>
                <w:color w:val="050505"/>
                <w:sz w:val="17"/>
              </w:rPr>
              <w:t> (</w:t>
            </w:r>
            <w:r>
              <w:rPr>
                <w:color w:val="0505EB"/>
                <w:sz w:val="17"/>
                <w:u w:val="single" w:color="0000ED"/>
              </w:rPr>
              <w:t>Convênios ICMS 52/2017</w:t>
            </w:r>
            <w:r>
              <w:rPr>
                <w:color w:val="0505EB"/>
                <w:sz w:val="17"/>
              </w:rPr>
              <w:t> </w:t>
            </w:r>
            <w:r>
              <w:rPr>
                <w:color w:val="050505"/>
                <w:sz w:val="17"/>
              </w:rPr>
              <w:t>e</w:t>
            </w:r>
            <w:r>
              <w:rPr>
                <w:color w:val="050505"/>
                <w:spacing w:val="-6"/>
                <w:sz w:val="17"/>
              </w:rPr>
              <w:t> </w:t>
            </w:r>
            <w:r>
              <w:rPr>
                <w:color w:val="0505EB"/>
                <w:spacing w:val="-3"/>
                <w:sz w:val="17"/>
                <w:u w:val="thick" w:color="050505"/>
              </w:rPr>
              <w:t>4/2022</w:t>
            </w:r>
            <w:r>
              <w:rPr>
                <w:color w:val="050505"/>
                <w:spacing w:val="-3"/>
                <w:sz w:val="17"/>
              </w:rPr>
              <w:t>)</w:t>
            </w:r>
          </w:p>
          <w:p>
            <w:pPr>
              <w:pStyle w:val="TableParagraph"/>
              <w:spacing w:line="155" w:lineRule="exact"/>
              <w:ind w:left="92"/>
              <w:rPr>
                <w:sz w:val="14"/>
              </w:rPr>
            </w:pPr>
            <w:r>
              <w:rPr>
                <w:color w:val="0E850E"/>
                <w:w w:val="105"/>
                <w:sz w:val="14"/>
              </w:rPr>
              <w:t>Alterado pelo </w:t>
            </w:r>
            <w:r>
              <w:rPr>
                <w:color w:val="0505EB"/>
                <w:w w:val="105"/>
                <w:sz w:val="14"/>
                <w:u w:val="single" w:color="0000ED"/>
              </w:rPr>
              <w:t>Decreto n</w:t>
            </w:r>
            <w:r>
              <w:rPr>
                <w:color w:val="2D2DEF"/>
                <w:w w:val="105"/>
                <w:sz w:val="14"/>
                <w:u w:val="single" w:color="0000ED"/>
              </w:rPr>
              <w:t>' </w:t>
            </w:r>
            <w:r>
              <w:rPr>
                <w:color w:val="0505EB"/>
                <w:w w:val="105"/>
                <w:sz w:val="14"/>
                <w:u w:val="single" w:color="0000ED"/>
              </w:rPr>
              <w:t>12</w:t>
            </w:r>
            <w:r>
              <w:rPr>
                <w:color w:val="3F3FEF"/>
                <w:w w:val="105"/>
                <w:sz w:val="14"/>
                <w:u w:val="single" w:color="0000ED"/>
              </w:rPr>
              <w:t>.</w:t>
            </w:r>
            <w:r>
              <w:rPr>
                <w:color w:val="1313ED"/>
                <w:w w:val="105"/>
                <w:sz w:val="14"/>
                <w:u w:val="single" w:color="0000ED"/>
              </w:rPr>
              <w:t>857</w:t>
            </w:r>
            <w:r>
              <w:rPr>
                <w:color w:val="2D2DEF"/>
                <w:w w:val="105"/>
                <w:sz w:val="14"/>
                <w:u w:val="single" w:color="0000ED"/>
              </w:rPr>
              <w:t>/</w:t>
            </w:r>
            <w:r>
              <w:rPr>
                <w:color w:val="1313ED"/>
                <w:w w:val="105"/>
                <w:sz w:val="14"/>
                <w:u w:val="single" w:color="0000ED"/>
              </w:rPr>
              <w:t>2022 (DOE </w:t>
            </w:r>
            <w:r>
              <w:rPr>
                <w:color w:val="0505EB"/>
                <w:w w:val="105"/>
                <w:sz w:val="14"/>
                <w:u w:val="single" w:color="0000ED"/>
              </w:rPr>
              <w:t>de 20</w:t>
            </w:r>
            <w:r>
              <w:rPr>
                <w:color w:val="2D2DEF"/>
                <w:w w:val="105"/>
                <w:sz w:val="14"/>
                <w:u w:val="single" w:color="0000ED"/>
              </w:rPr>
              <w:t>.</w:t>
            </w:r>
            <w:r>
              <w:rPr>
                <w:color w:val="0505EB"/>
                <w:w w:val="105"/>
                <w:sz w:val="14"/>
                <w:u w:val="single" w:color="0000ED"/>
              </w:rPr>
              <w:t>12</w:t>
            </w:r>
            <w:r>
              <w:rPr>
                <w:color w:val="3F3FEF"/>
                <w:w w:val="105"/>
                <w:sz w:val="14"/>
                <w:u w:val="single" w:color="0000ED"/>
              </w:rPr>
              <w:t>.</w:t>
            </w:r>
            <w:r>
              <w:rPr>
                <w:color w:val="1313ED"/>
                <w:w w:val="105"/>
                <w:sz w:val="14"/>
                <w:u w:val="single" w:color="0000ED"/>
              </w:rPr>
              <w:t>2022</w:t>
            </w:r>
            <w:r>
              <w:rPr>
                <w:color w:val="1313ED"/>
                <w:w w:val="105"/>
                <w:sz w:val="14"/>
              </w:rPr>
              <w:t>)</w:t>
            </w:r>
            <w:r>
              <w:rPr>
                <w:color w:val="217724"/>
                <w:w w:val="105"/>
                <w:sz w:val="14"/>
              </w:rPr>
              <w:t>, </w:t>
            </w:r>
            <w:r>
              <w:rPr>
                <w:color w:val="0E850E"/>
                <w:w w:val="105"/>
                <w:sz w:val="14"/>
              </w:rPr>
              <w:t>efeitos a partir de 01</w:t>
            </w:r>
            <w:r>
              <w:rPr>
                <w:color w:val="369A36"/>
                <w:w w:val="105"/>
                <w:sz w:val="14"/>
              </w:rPr>
              <w:t>.</w:t>
            </w:r>
            <w:r>
              <w:rPr>
                <w:color w:val="0E850E"/>
                <w:w w:val="105"/>
                <w:sz w:val="14"/>
              </w:rPr>
              <w:t>03</w:t>
            </w:r>
            <w:r>
              <w:rPr>
                <w:color w:val="369A36"/>
                <w:w w:val="105"/>
                <w:sz w:val="14"/>
              </w:rPr>
              <w:t>.</w:t>
            </w:r>
            <w:r>
              <w:rPr>
                <w:color w:val="0E850E"/>
                <w:w w:val="105"/>
                <w:sz w:val="14"/>
              </w:rPr>
              <w:t>2023 </w:t>
            </w:r>
            <w:r>
              <w:rPr>
                <w:color w:val="FF0E0E"/>
                <w:w w:val="105"/>
                <w:sz w:val="14"/>
              </w:rPr>
              <w:t>Redação</w:t>
            </w:r>
          </w:p>
          <w:p>
            <w:pPr>
              <w:pStyle w:val="TableParagraph"/>
              <w:spacing w:line="122" w:lineRule="exact"/>
              <w:ind w:left="92"/>
              <w:rPr>
                <w:sz w:val="14"/>
              </w:rPr>
            </w:pPr>
            <w:r>
              <w:rPr>
                <w:color w:val="FF0E0E"/>
                <w:sz w:val="14"/>
              </w:rPr>
              <w:t>Anterior</w:t>
            </w:r>
          </w:p>
        </w:tc>
      </w:tr>
      <w:tr>
        <w:trPr>
          <w:trHeight w:val="767" w:hRule="atLeast"/>
        </w:trPr>
        <w:tc>
          <w:tcPr>
            <w:tcW w:w="1006" w:type="dxa"/>
          </w:tcPr>
          <w:p>
            <w:pPr>
              <w:pStyle w:val="TableParagraph"/>
              <w:spacing w:before="1"/>
              <w:rPr>
                <w:sz w:val="25"/>
              </w:rPr>
            </w:pPr>
          </w:p>
          <w:p>
            <w:pPr>
              <w:pStyle w:val="TableParagraph"/>
              <w:ind w:left="74" w:right="58"/>
              <w:jc w:val="center"/>
              <w:rPr>
                <w:sz w:val="17"/>
              </w:rPr>
            </w:pPr>
            <w:r>
              <w:rPr>
                <w:color w:val="050505"/>
                <w:w w:val="105"/>
                <w:sz w:val="17"/>
              </w:rPr>
              <w:t>1-A</w:t>
            </w:r>
          </w:p>
        </w:tc>
        <w:tc>
          <w:tcPr>
            <w:tcW w:w="1004" w:type="dxa"/>
          </w:tcPr>
          <w:p>
            <w:pPr>
              <w:pStyle w:val="TableParagraph"/>
              <w:spacing w:before="1"/>
              <w:rPr>
                <w:sz w:val="25"/>
              </w:rPr>
            </w:pPr>
          </w:p>
          <w:p>
            <w:pPr>
              <w:pStyle w:val="TableParagraph"/>
              <w:ind w:left="21" w:right="16"/>
              <w:jc w:val="center"/>
              <w:rPr>
                <w:sz w:val="17"/>
              </w:rPr>
            </w:pPr>
            <w:r>
              <w:rPr>
                <w:color w:val="050505"/>
                <w:sz w:val="17"/>
              </w:rPr>
              <w:t>26.001.01</w:t>
            </w:r>
          </w:p>
        </w:tc>
        <w:tc>
          <w:tcPr>
            <w:tcW w:w="992" w:type="dxa"/>
          </w:tcPr>
          <w:p>
            <w:pPr>
              <w:pStyle w:val="TableParagraph"/>
              <w:spacing w:before="1"/>
              <w:rPr>
                <w:sz w:val="25"/>
              </w:rPr>
            </w:pPr>
          </w:p>
          <w:p>
            <w:pPr>
              <w:pStyle w:val="TableParagraph"/>
              <w:ind w:left="21"/>
              <w:jc w:val="center"/>
              <w:rPr>
                <w:sz w:val="17"/>
              </w:rPr>
            </w:pPr>
            <w:r>
              <w:rPr>
                <w:color w:val="050505"/>
                <w:sz w:val="17"/>
              </w:rPr>
              <w:t>87.11</w:t>
            </w:r>
          </w:p>
        </w:tc>
        <w:tc>
          <w:tcPr>
            <w:tcW w:w="7023" w:type="dxa"/>
          </w:tcPr>
          <w:p>
            <w:pPr>
              <w:pStyle w:val="TableParagraph"/>
              <w:spacing w:line="247" w:lineRule="auto" w:before="15"/>
              <w:ind w:left="90" w:hanging="2"/>
              <w:rPr>
                <w:sz w:val="17"/>
              </w:rPr>
            </w:pPr>
            <w:r>
              <w:rPr>
                <w:color w:val="050505"/>
                <w:sz w:val="17"/>
              </w:rPr>
              <w:t>Bicicletas e outros ciclos (incluídos os triciclos) com propulsão de motor elétrico auxiliar assistido pela força humana.</w:t>
            </w:r>
          </w:p>
          <w:p>
            <w:pPr>
              <w:pStyle w:val="TableParagraph"/>
              <w:spacing w:line="160" w:lineRule="atLeast" w:before="5"/>
              <w:ind w:left="92" w:hanging="2"/>
              <w:rPr>
                <w:sz w:val="14"/>
              </w:rPr>
            </w:pPr>
            <w:r>
              <w:rPr>
                <w:color w:val="050505"/>
                <w:w w:val="105"/>
                <w:sz w:val="17"/>
              </w:rPr>
              <w:t>(</w:t>
            </w:r>
            <w:r>
              <w:rPr>
                <w:color w:val="0505EB"/>
                <w:w w:val="105"/>
                <w:sz w:val="17"/>
                <w:u w:val="single" w:color="0000ED"/>
              </w:rPr>
              <w:t>Convênios ICMS 200/2017</w:t>
            </w:r>
            <w:r>
              <w:rPr>
                <w:color w:val="2A2A2A"/>
                <w:w w:val="105"/>
                <w:sz w:val="17"/>
              </w:rPr>
              <w:t>, </w:t>
            </w:r>
            <w:r>
              <w:rPr>
                <w:color w:val="0505EB"/>
                <w:w w:val="105"/>
                <w:sz w:val="17"/>
                <w:u w:val="thick" w:color="0505EB"/>
              </w:rPr>
              <w:t>41/2019</w:t>
            </w:r>
            <w:r>
              <w:rPr>
                <w:color w:val="0505EB"/>
                <w:w w:val="105"/>
                <w:sz w:val="17"/>
              </w:rPr>
              <w:t> </w:t>
            </w:r>
            <w:r>
              <w:rPr>
                <w:color w:val="050505"/>
                <w:w w:val="105"/>
                <w:sz w:val="17"/>
              </w:rPr>
              <w:t>e </w:t>
            </w:r>
            <w:r>
              <w:rPr>
                <w:color w:val="0505EB"/>
                <w:w w:val="105"/>
                <w:sz w:val="17"/>
                <w:u w:val="thick" w:color="050505"/>
              </w:rPr>
              <w:t>5/2022</w:t>
            </w:r>
            <w:r>
              <w:rPr>
                <w:color w:val="050505"/>
                <w:w w:val="105"/>
                <w:sz w:val="17"/>
                <w:u w:val="thick" w:color="050505"/>
              </w:rPr>
              <w:t>)</w:t>
            </w:r>
            <w:r>
              <w:rPr>
                <w:color w:val="050505"/>
                <w:w w:val="105"/>
                <w:sz w:val="17"/>
              </w:rPr>
              <w:t> (</w:t>
            </w:r>
            <w:r>
              <w:rPr>
                <w:color w:val="0505EB"/>
                <w:w w:val="105"/>
                <w:sz w:val="17"/>
                <w:u w:val="single" w:color="0000ED"/>
              </w:rPr>
              <w:t>Convênios ICMS 4/2022</w:t>
            </w:r>
            <w:r>
              <w:rPr>
                <w:color w:val="050505"/>
                <w:w w:val="105"/>
                <w:sz w:val="17"/>
              </w:rPr>
              <w:t>) </w:t>
            </w:r>
            <w:r>
              <w:rPr>
                <w:color w:val="0E850E"/>
                <w:w w:val="105"/>
                <w:sz w:val="14"/>
              </w:rPr>
              <w:t>Acrescentado pelo </w:t>
            </w:r>
            <w:r>
              <w:rPr>
                <w:color w:val="0505EB"/>
                <w:w w:val="105"/>
                <w:sz w:val="14"/>
                <w:u w:val="single" w:color="0000ED"/>
              </w:rPr>
              <w:t>Decreto n</w:t>
            </w:r>
            <w:r>
              <w:rPr>
                <w:color w:val="3F3FEF"/>
                <w:w w:val="105"/>
                <w:sz w:val="14"/>
                <w:u w:val="single" w:color="0000ED"/>
              </w:rPr>
              <w:t>º </w:t>
            </w:r>
            <w:r>
              <w:rPr>
                <w:color w:val="0505EB"/>
                <w:w w:val="105"/>
                <w:sz w:val="14"/>
                <w:u w:val="single" w:color="0000ED"/>
              </w:rPr>
              <w:t>12</w:t>
            </w:r>
            <w:r>
              <w:rPr>
                <w:color w:val="2D2DEF"/>
                <w:w w:val="105"/>
                <w:sz w:val="14"/>
                <w:u w:val="single" w:color="0000ED"/>
              </w:rPr>
              <w:t>.</w:t>
            </w:r>
            <w:r>
              <w:rPr>
                <w:color w:val="1313ED"/>
                <w:w w:val="105"/>
                <w:sz w:val="14"/>
                <w:u w:val="single" w:color="0000ED"/>
              </w:rPr>
              <w:t>857</w:t>
            </w:r>
            <w:r>
              <w:rPr>
                <w:color w:val="2D2DEF"/>
                <w:w w:val="105"/>
                <w:sz w:val="14"/>
                <w:u w:val="single" w:color="0000ED"/>
              </w:rPr>
              <w:t>/</w:t>
            </w:r>
            <w:r>
              <w:rPr>
                <w:color w:val="0505EB"/>
                <w:w w:val="105"/>
                <w:sz w:val="14"/>
                <w:u w:val="single" w:color="0000ED"/>
              </w:rPr>
              <w:t>2022 </w:t>
            </w:r>
            <w:r>
              <w:rPr>
                <w:color w:val="1313ED"/>
                <w:w w:val="105"/>
                <w:sz w:val="14"/>
                <w:u w:val="single" w:color="0000ED"/>
              </w:rPr>
              <w:t>(DOE de </w:t>
            </w:r>
            <w:r>
              <w:rPr>
                <w:color w:val="0505EB"/>
                <w:w w:val="105"/>
                <w:sz w:val="14"/>
                <w:u w:val="single" w:color="0000ED"/>
              </w:rPr>
              <w:t>20</w:t>
            </w:r>
            <w:r>
              <w:rPr>
                <w:color w:val="2D2DEF"/>
                <w:w w:val="105"/>
                <w:sz w:val="14"/>
                <w:u w:val="single" w:color="0000ED"/>
              </w:rPr>
              <w:t>.</w:t>
            </w:r>
            <w:r>
              <w:rPr>
                <w:color w:val="0505EB"/>
                <w:w w:val="105"/>
                <w:sz w:val="14"/>
                <w:u w:val="single" w:color="0000ED"/>
              </w:rPr>
              <w:t>12</w:t>
            </w:r>
            <w:r>
              <w:rPr>
                <w:color w:val="2D2DEF"/>
                <w:w w:val="105"/>
                <w:sz w:val="14"/>
                <w:u w:val="single" w:color="0000ED"/>
              </w:rPr>
              <w:t>.</w:t>
            </w:r>
            <w:r>
              <w:rPr>
                <w:color w:val="1313ED"/>
                <w:w w:val="105"/>
                <w:sz w:val="14"/>
                <w:u w:val="single" w:color="0000ED"/>
              </w:rPr>
              <w:t>2022</w:t>
            </w:r>
            <w:r>
              <w:rPr>
                <w:color w:val="1313ED"/>
                <w:w w:val="105"/>
                <w:sz w:val="14"/>
              </w:rPr>
              <w:t>)</w:t>
            </w:r>
            <w:r>
              <w:rPr>
                <w:color w:val="369A36"/>
                <w:w w:val="105"/>
                <w:sz w:val="14"/>
              </w:rPr>
              <w:t>, </w:t>
            </w:r>
            <w:r>
              <w:rPr>
                <w:color w:val="0E850E"/>
                <w:w w:val="105"/>
                <w:sz w:val="14"/>
              </w:rPr>
              <w:t>efeitos a partir de 01</w:t>
            </w:r>
            <w:r>
              <w:rPr>
                <w:color w:val="369A36"/>
                <w:w w:val="105"/>
                <w:sz w:val="14"/>
              </w:rPr>
              <w:t>.</w:t>
            </w:r>
            <w:r>
              <w:rPr>
                <w:color w:val="0E850E"/>
                <w:w w:val="105"/>
                <w:sz w:val="14"/>
              </w:rPr>
              <w:t>03</w:t>
            </w:r>
            <w:r>
              <w:rPr>
                <w:color w:val="369A36"/>
                <w:w w:val="105"/>
                <w:sz w:val="14"/>
              </w:rPr>
              <w:t>.</w:t>
            </w:r>
            <w:r>
              <w:rPr>
                <w:color w:val="0E850E"/>
                <w:w w:val="105"/>
                <w:sz w:val="14"/>
              </w:rPr>
              <w:t>2023</w:t>
            </w:r>
          </w:p>
        </w:tc>
      </w:tr>
    </w:tbl>
    <w:p>
      <w:pPr>
        <w:pStyle w:val="BodyText"/>
        <w:spacing w:before="8"/>
        <w:rPr>
          <w:sz w:val="16"/>
        </w:rPr>
      </w:pPr>
    </w:p>
    <w:p>
      <w:pPr>
        <w:spacing w:before="0"/>
        <w:ind w:left="149" w:right="0" w:firstLine="0"/>
        <w:jc w:val="both"/>
        <w:rPr>
          <w:sz w:val="17"/>
        </w:rPr>
      </w:pPr>
      <w:r>
        <w:rPr>
          <w:color w:val="050505"/>
          <w:w w:val="110"/>
          <w:sz w:val="19"/>
        </w:rPr>
        <w:t>§ </w:t>
      </w:r>
      <w:r>
        <w:rPr>
          <w:rFonts w:ascii="Times New Roman" w:hAnsi="Times New Roman"/>
          <w:b/>
          <w:color w:val="050505"/>
          <w:w w:val="110"/>
          <w:sz w:val="20"/>
        </w:rPr>
        <w:t>1º </w:t>
      </w:r>
      <w:r>
        <w:rPr>
          <w:color w:val="050505"/>
          <w:w w:val="110"/>
          <w:sz w:val="17"/>
        </w:rPr>
        <w:t>O disposto neste artigo estende-se:</w:t>
      </w:r>
    </w:p>
    <w:p>
      <w:pPr>
        <w:pStyle w:val="BodyText"/>
        <w:spacing w:before="10"/>
        <w:rPr>
          <w:sz w:val="17"/>
        </w:rPr>
      </w:pPr>
    </w:p>
    <w:p>
      <w:pPr>
        <w:spacing w:before="0"/>
        <w:ind w:left="161" w:right="0" w:firstLine="0"/>
        <w:jc w:val="both"/>
        <w:rPr>
          <w:sz w:val="17"/>
        </w:rPr>
      </w:pPr>
      <w:r>
        <w:rPr>
          <w:b/>
          <w:color w:val="050505"/>
          <w:sz w:val="12"/>
        </w:rPr>
        <w:t>1 </w:t>
      </w:r>
      <w:r>
        <w:rPr>
          <w:color w:val="050505"/>
          <w:sz w:val="12"/>
        </w:rPr>
        <w:t>- </w:t>
      </w:r>
      <w:r>
        <w:rPr>
          <w:color w:val="050505"/>
          <w:sz w:val="17"/>
        </w:rPr>
        <w:t>aos </w:t>
      </w:r>
      <w:r>
        <w:rPr>
          <w:color w:val="050505"/>
          <w:w w:val="105"/>
          <w:sz w:val="17"/>
        </w:rPr>
        <w:t>acessórios colocados no veículo pelo sujeito passivo por substituição (</w:t>
      </w:r>
      <w:r>
        <w:rPr>
          <w:color w:val="0505EB"/>
          <w:w w:val="105"/>
          <w:sz w:val="17"/>
          <w:u w:val="single" w:color="0000ED"/>
        </w:rPr>
        <w:t>Convênios ICMS 132/1992</w:t>
      </w:r>
      <w:r>
        <w:rPr>
          <w:color w:val="0505EB"/>
          <w:w w:val="105"/>
          <w:sz w:val="17"/>
        </w:rPr>
        <w:t> </w:t>
      </w:r>
      <w:r>
        <w:rPr>
          <w:color w:val="050505"/>
          <w:w w:val="105"/>
          <w:sz w:val="17"/>
        </w:rPr>
        <w:t>e </w:t>
      </w:r>
      <w:r>
        <w:rPr>
          <w:color w:val="0505EB"/>
          <w:w w:val="105"/>
          <w:sz w:val="17"/>
          <w:u w:val="single" w:color="0000ED"/>
        </w:rPr>
        <w:t>52/1993</w:t>
      </w:r>
      <w:r>
        <w:rPr>
          <w:color w:val="050505"/>
          <w:w w:val="105"/>
          <w:sz w:val="17"/>
        </w:rPr>
        <w:t>);</w:t>
      </w:r>
    </w:p>
    <w:p>
      <w:pPr>
        <w:pStyle w:val="BodyText"/>
        <w:spacing w:before="1"/>
        <w:rPr>
          <w:sz w:val="18"/>
        </w:rPr>
      </w:pPr>
    </w:p>
    <w:p>
      <w:pPr>
        <w:spacing w:before="1"/>
        <w:ind w:left="157" w:right="0" w:firstLine="0"/>
        <w:jc w:val="both"/>
        <w:rPr>
          <w:sz w:val="17"/>
        </w:rPr>
      </w:pPr>
      <w:r>
        <w:rPr>
          <w:b/>
          <w:color w:val="050505"/>
          <w:w w:val="110"/>
          <w:sz w:val="19"/>
        </w:rPr>
        <w:t>li </w:t>
      </w:r>
      <w:r>
        <w:rPr>
          <w:color w:val="050505"/>
          <w:w w:val="110"/>
          <w:sz w:val="19"/>
        </w:rPr>
        <w:t>- </w:t>
      </w:r>
      <w:r>
        <w:rPr>
          <w:color w:val="050505"/>
          <w:w w:val="110"/>
          <w:sz w:val="17"/>
        </w:rPr>
        <w:t>ao diferencial de alíquotas</w:t>
      </w:r>
      <w:r>
        <w:rPr>
          <w:color w:val="2A2A2A"/>
          <w:w w:val="110"/>
          <w:sz w:val="17"/>
        </w:rPr>
        <w:t>.</w:t>
      </w:r>
    </w:p>
    <w:p>
      <w:pPr>
        <w:pStyle w:val="BodyText"/>
        <w:spacing w:before="8"/>
        <w:rPr>
          <w:sz w:val="15"/>
        </w:rPr>
      </w:pPr>
    </w:p>
    <w:p>
      <w:pPr>
        <w:spacing w:before="1"/>
        <w:ind w:left="149" w:right="0" w:firstLine="0"/>
        <w:jc w:val="both"/>
        <w:rPr>
          <w:sz w:val="17"/>
        </w:rPr>
      </w:pPr>
      <w:r>
        <w:rPr>
          <w:color w:val="050505"/>
          <w:w w:val="115"/>
          <w:sz w:val="19"/>
        </w:rPr>
        <w:t>§ </w:t>
      </w:r>
      <w:r>
        <w:rPr>
          <w:rFonts w:ascii="Times New Roman" w:hAnsi="Times New Roman"/>
          <w:b/>
          <w:color w:val="050505"/>
          <w:w w:val="115"/>
          <w:sz w:val="20"/>
        </w:rPr>
        <w:t>2º </w:t>
      </w:r>
      <w:r>
        <w:rPr>
          <w:color w:val="050505"/>
          <w:w w:val="115"/>
          <w:sz w:val="17"/>
        </w:rPr>
        <w:t>O regime de que trata este artigo não se aplica (</w:t>
      </w:r>
      <w:r>
        <w:rPr>
          <w:color w:val="0505EB"/>
          <w:w w:val="115"/>
          <w:sz w:val="17"/>
          <w:u w:val="single" w:color="0000ED"/>
        </w:rPr>
        <w:t>Convênios ICMS 132/1992</w:t>
      </w:r>
      <w:r>
        <w:rPr>
          <w:color w:val="0505EB"/>
          <w:w w:val="115"/>
          <w:sz w:val="17"/>
        </w:rPr>
        <w:t> </w:t>
      </w:r>
      <w:r>
        <w:rPr>
          <w:color w:val="050505"/>
          <w:w w:val="115"/>
          <w:sz w:val="17"/>
        </w:rPr>
        <w:t>e </w:t>
      </w:r>
      <w:r>
        <w:rPr>
          <w:color w:val="0505EB"/>
          <w:w w:val="115"/>
          <w:sz w:val="17"/>
          <w:u w:val="single" w:color="0000ED"/>
        </w:rPr>
        <w:t>52/1993</w:t>
      </w:r>
      <w:r>
        <w:rPr>
          <w:color w:val="050505"/>
          <w:w w:val="115"/>
          <w:sz w:val="17"/>
        </w:rPr>
        <w:t>):</w:t>
      </w:r>
    </w:p>
    <w:p>
      <w:pPr>
        <w:spacing w:before="178"/>
        <w:ind w:left="161" w:right="0" w:firstLine="0"/>
        <w:jc w:val="both"/>
        <w:rPr>
          <w:sz w:val="17"/>
        </w:rPr>
      </w:pPr>
      <w:r>
        <w:rPr>
          <w:b/>
          <w:color w:val="050505"/>
          <w:sz w:val="12"/>
        </w:rPr>
        <w:t>1 </w:t>
      </w:r>
      <w:r>
        <w:rPr>
          <w:color w:val="050505"/>
          <w:sz w:val="12"/>
        </w:rPr>
        <w:t>- </w:t>
      </w:r>
      <w:r>
        <w:rPr>
          <w:rFonts w:ascii="Times New Roman" w:hAnsi="Times New Roman"/>
          <w:color w:val="050505"/>
          <w:sz w:val="20"/>
        </w:rPr>
        <w:t>à </w:t>
      </w:r>
      <w:r>
        <w:rPr>
          <w:color w:val="050505"/>
          <w:w w:val="105"/>
          <w:sz w:val="17"/>
        </w:rPr>
        <w:t>saída com destino </w:t>
      </w:r>
      <w:r>
        <w:rPr>
          <w:rFonts w:ascii="Times New Roman" w:hAnsi="Times New Roman"/>
          <w:color w:val="050505"/>
          <w:w w:val="105"/>
          <w:sz w:val="20"/>
        </w:rPr>
        <w:t>à </w:t>
      </w:r>
      <w:r>
        <w:rPr>
          <w:color w:val="050505"/>
          <w:w w:val="105"/>
          <w:sz w:val="17"/>
        </w:rPr>
        <w:t>industrialização;</w:t>
      </w:r>
    </w:p>
    <w:p>
      <w:pPr>
        <w:spacing w:after="0"/>
        <w:jc w:val="both"/>
        <w:rPr>
          <w:sz w:val="17"/>
        </w:rPr>
        <w:sectPr>
          <w:pgSz w:w="11910" w:h="16840"/>
          <w:pgMar w:top="540" w:bottom="280" w:left="540" w:right="500"/>
        </w:sectPr>
      </w:pPr>
    </w:p>
    <w:p>
      <w:pPr>
        <w:pStyle w:val="BodyText"/>
        <w:spacing w:line="448" w:lineRule="auto" w:before="68"/>
        <w:ind w:left="153" w:right="3615" w:firstLine="5"/>
      </w:pPr>
      <w:r>
        <w:rPr>
          <w:color w:val="010101"/>
          <w:w w:val="105"/>
        </w:rPr>
        <w:t>li</w:t>
      </w:r>
      <w:r>
        <w:rPr>
          <w:color w:val="010101"/>
          <w:spacing w:val="-15"/>
          <w:w w:val="105"/>
        </w:rPr>
        <w:t> </w:t>
      </w:r>
      <w:r>
        <w:rPr>
          <w:color w:val="010101"/>
          <w:w w:val="105"/>
        </w:rPr>
        <w:t>-</w:t>
      </w:r>
      <w:r>
        <w:rPr>
          <w:color w:val="010101"/>
          <w:spacing w:val="-20"/>
          <w:w w:val="105"/>
        </w:rPr>
        <w:t> </w:t>
      </w:r>
      <w:r>
        <w:rPr>
          <w:color w:val="010101"/>
          <w:w w:val="105"/>
        </w:rPr>
        <w:t>à</w:t>
      </w:r>
      <w:r>
        <w:rPr>
          <w:color w:val="010101"/>
          <w:spacing w:val="-19"/>
          <w:w w:val="105"/>
        </w:rPr>
        <w:t> </w:t>
      </w:r>
      <w:r>
        <w:rPr>
          <w:color w:val="010101"/>
          <w:w w:val="105"/>
        </w:rPr>
        <w:t>remessa</w:t>
      </w:r>
      <w:r>
        <w:rPr>
          <w:color w:val="010101"/>
          <w:spacing w:val="-8"/>
          <w:w w:val="105"/>
        </w:rPr>
        <w:t> </w:t>
      </w:r>
      <w:r>
        <w:rPr>
          <w:color w:val="010101"/>
          <w:w w:val="105"/>
        </w:rPr>
        <w:t>em</w:t>
      </w:r>
      <w:r>
        <w:rPr>
          <w:color w:val="010101"/>
          <w:spacing w:val="-19"/>
          <w:w w:val="105"/>
        </w:rPr>
        <w:t> </w:t>
      </w:r>
      <w:r>
        <w:rPr>
          <w:color w:val="010101"/>
          <w:w w:val="105"/>
        </w:rPr>
        <w:t>que</w:t>
      </w:r>
      <w:r>
        <w:rPr>
          <w:color w:val="010101"/>
          <w:spacing w:val="-19"/>
          <w:w w:val="105"/>
        </w:rPr>
        <w:t> </w:t>
      </w:r>
      <w:r>
        <w:rPr>
          <w:color w:val="010101"/>
          <w:w w:val="105"/>
        </w:rPr>
        <w:t>a</w:t>
      </w:r>
      <w:r>
        <w:rPr>
          <w:color w:val="010101"/>
          <w:spacing w:val="-19"/>
          <w:w w:val="105"/>
        </w:rPr>
        <w:t> </w:t>
      </w:r>
      <w:r>
        <w:rPr>
          <w:color w:val="010101"/>
          <w:w w:val="105"/>
        </w:rPr>
        <w:t>mercadoria</w:t>
      </w:r>
      <w:r>
        <w:rPr>
          <w:color w:val="010101"/>
          <w:spacing w:val="-7"/>
          <w:w w:val="105"/>
        </w:rPr>
        <w:t> </w:t>
      </w:r>
      <w:r>
        <w:rPr>
          <w:color w:val="010101"/>
          <w:w w:val="105"/>
        </w:rPr>
        <w:t>deva</w:t>
      </w:r>
      <w:r>
        <w:rPr>
          <w:color w:val="010101"/>
          <w:spacing w:val="-15"/>
          <w:w w:val="105"/>
        </w:rPr>
        <w:t> </w:t>
      </w:r>
      <w:r>
        <w:rPr>
          <w:color w:val="010101"/>
          <w:w w:val="105"/>
        </w:rPr>
        <w:t>retornar</w:t>
      </w:r>
      <w:r>
        <w:rPr>
          <w:color w:val="010101"/>
          <w:spacing w:val="-16"/>
          <w:w w:val="105"/>
        </w:rPr>
        <w:t> </w:t>
      </w:r>
      <w:r>
        <w:rPr>
          <w:color w:val="010101"/>
          <w:w w:val="105"/>
        </w:rPr>
        <w:t>ao</w:t>
      </w:r>
      <w:r>
        <w:rPr>
          <w:color w:val="010101"/>
          <w:spacing w:val="-20"/>
          <w:w w:val="105"/>
        </w:rPr>
        <w:t> </w:t>
      </w:r>
      <w:r>
        <w:rPr>
          <w:color w:val="010101"/>
          <w:w w:val="105"/>
        </w:rPr>
        <w:t>estabelecimento</w:t>
      </w:r>
      <w:r>
        <w:rPr>
          <w:color w:val="010101"/>
          <w:spacing w:val="-25"/>
          <w:w w:val="105"/>
        </w:rPr>
        <w:t> </w:t>
      </w:r>
      <w:r>
        <w:rPr>
          <w:color w:val="010101"/>
          <w:w w:val="105"/>
        </w:rPr>
        <w:t>remetente; Ili - aos acessórios colocados pelo revendedor do</w:t>
      </w:r>
      <w:r>
        <w:rPr>
          <w:color w:val="010101"/>
          <w:spacing w:val="-3"/>
          <w:w w:val="105"/>
        </w:rPr>
        <w:t> </w:t>
      </w:r>
      <w:r>
        <w:rPr>
          <w:color w:val="010101"/>
          <w:w w:val="105"/>
        </w:rPr>
        <w:t>veículo.</w:t>
      </w:r>
    </w:p>
    <w:p>
      <w:pPr>
        <w:spacing w:line="237" w:lineRule="auto" w:before="8"/>
        <w:ind w:left="150" w:right="133" w:hanging="1"/>
        <w:jc w:val="both"/>
        <w:rPr>
          <w:sz w:val="14"/>
        </w:rPr>
      </w:pPr>
      <w:r>
        <w:rPr>
          <w:color w:val="010101"/>
          <w:sz w:val="18"/>
        </w:rPr>
        <w:t>§ </w:t>
      </w:r>
      <w:r>
        <w:rPr>
          <w:rFonts w:ascii="Times New Roman" w:hAnsi="Times New Roman"/>
          <w:b/>
          <w:color w:val="010101"/>
          <w:sz w:val="20"/>
        </w:rPr>
        <w:t>3º </w:t>
      </w:r>
      <w:r>
        <w:rPr>
          <w:color w:val="010101"/>
          <w:sz w:val="19"/>
        </w:rPr>
        <w:t>O disposto nesta </w:t>
      </w:r>
      <w:r>
        <w:rPr>
          <w:color w:val="010101"/>
          <w:spacing w:val="-4"/>
          <w:sz w:val="19"/>
        </w:rPr>
        <w:t>Seção</w:t>
      </w:r>
      <w:r>
        <w:rPr>
          <w:color w:val="1D1D1D"/>
          <w:spacing w:val="-4"/>
          <w:sz w:val="19"/>
        </w:rPr>
        <w:t>, </w:t>
      </w:r>
      <w:r>
        <w:rPr>
          <w:color w:val="010101"/>
          <w:sz w:val="19"/>
        </w:rPr>
        <w:t>em relação ao produto classificado na posição 1-A da tabela  do inciso </w:t>
      </w:r>
      <w:r>
        <w:rPr>
          <w:rFonts w:ascii="Times New Roman" w:hAnsi="Times New Roman"/>
          <w:color w:val="010101"/>
          <w:sz w:val="17"/>
        </w:rPr>
        <w:t>11 </w:t>
      </w:r>
      <w:r>
        <w:rPr>
          <w:color w:val="010101"/>
          <w:sz w:val="19"/>
        </w:rPr>
        <w:t>do </w:t>
      </w:r>
      <w:r>
        <w:rPr>
          <w:color w:val="010101"/>
          <w:spacing w:val="-6"/>
          <w:sz w:val="19"/>
        </w:rPr>
        <w:t>caput</w:t>
      </w:r>
      <w:r>
        <w:rPr>
          <w:color w:val="1D1D1D"/>
          <w:spacing w:val="-6"/>
          <w:sz w:val="19"/>
        </w:rPr>
        <w:t>,  </w:t>
      </w:r>
      <w:r>
        <w:rPr>
          <w:color w:val="010101"/>
          <w:sz w:val="19"/>
        </w:rPr>
        <w:t>não se aplica aos contribuintes estabelecidos no estado de São Paulo, hipótese em que deverá  ser observado  o disposto  no art</w:t>
      </w:r>
      <w:r>
        <w:rPr>
          <w:color w:val="1D1D1D"/>
          <w:sz w:val="19"/>
        </w:rPr>
        <w:t>. </w:t>
      </w:r>
      <w:r>
        <w:rPr>
          <w:color w:val="010101"/>
          <w:sz w:val="19"/>
        </w:rPr>
        <w:t>11 deste Anexo (</w:t>
      </w:r>
      <w:r>
        <w:rPr>
          <w:color w:val="0303EB"/>
          <w:sz w:val="19"/>
          <w:u w:val="single" w:color="0000ED"/>
        </w:rPr>
        <w:t>Convênio ICMS</w:t>
      </w:r>
      <w:r>
        <w:rPr>
          <w:color w:val="0303EB"/>
          <w:spacing w:val="-25"/>
          <w:sz w:val="19"/>
          <w:u w:val="single" w:color="0000ED"/>
        </w:rPr>
        <w:t> </w:t>
      </w:r>
      <w:r>
        <w:rPr>
          <w:color w:val="0303EB"/>
          <w:spacing w:val="-3"/>
          <w:sz w:val="19"/>
          <w:u w:val="single" w:color="0000ED"/>
        </w:rPr>
        <w:t>5/2022</w:t>
      </w:r>
      <w:r>
        <w:rPr>
          <w:color w:val="010101"/>
          <w:spacing w:val="-3"/>
          <w:sz w:val="19"/>
        </w:rPr>
        <w:t>)</w:t>
      </w:r>
      <w:r>
        <w:rPr>
          <w:color w:val="1D1D1D"/>
          <w:spacing w:val="-3"/>
          <w:sz w:val="19"/>
        </w:rPr>
        <w:t>. </w:t>
      </w:r>
      <w:r>
        <w:rPr>
          <w:color w:val="0E850E"/>
          <w:sz w:val="14"/>
        </w:rPr>
        <w:t>Acrescentado pelo </w:t>
      </w:r>
      <w:r>
        <w:rPr>
          <w:color w:val="0303EB"/>
          <w:sz w:val="14"/>
          <w:u w:val="single" w:color="0000ED"/>
        </w:rPr>
        <w:t>Decreto </w:t>
      </w:r>
      <w:r>
        <w:rPr>
          <w:color w:val="0303EB"/>
          <w:spacing w:val="2"/>
          <w:sz w:val="14"/>
          <w:u w:val="single" w:color="0000ED"/>
        </w:rPr>
        <w:t>n</w:t>
      </w:r>
      <w:r>
        <w:rPr>
          <w:color w:val="3D3DEF"/>
          <w:spacing w:val="2"/>
          <w:sz w:val="14"/>
          <w:u w:val="single" w:color="0000ED"/>
        </w:rPr>
        <w:t>º </w:t>
      </w:r>
      <w:r>
        <w:rPr>
          <w:color w:val="0303EB"/>
          <w:sz w:val="14"/>
          <w:u w:val="single" w:color="0000ED"/>
        </w:rPr>
        <w:t>12</w:t>
      </w:r>
      <w:r>
        <w:rPr>
          <w:color w:val="2D2DEF"/>
          <w:sz w:val="14"/>
          <w:u w:val="single" w:color="0000ED"/>
        </w:rPr>
        <w:t>.</w:t>
      </w:r>
      <w:r>
        <w:rPr>
          <w:color w:val="1313ED"/>
          <w:sz w:val="14"/>
          <w:u w:val="single" w:color="0000ED"/>
        </w:rPr>
        <w:t>857</w:t>
      </w:r>
      <w:r>
        <w:rPr>
          <w:color w:val="2D2DEF"/>
          <w:sz w:val="14"/>
          <w:u w:val="single" w:color="0000ED"/>
        </w:rPr>
        <w:t>/</w:t>
      </w:r>
      <w:r>
        <w:rPr>
          <w:color w:val="1313ED"/>
          <w:sz w:val="14"/>
          <w:u w:val="single" w:color="0000ED"/>
        </w:rPr>
        <w:t>2022 (DOE de 20</w:t>
      </w:r>
      <w:r>
        <w:rPr>
          <w:color w:val="3D3DEF"/>
          <w:sz w:val="14"/>
          <w:u w:val="single" w:color="0000ED"/>
        </w:rPr>
        <w:t>.</w:t>
      </w:r>
      <w:r>
        <w:rPr>
          <w:color w:val="0303EB"/>
          <w:sz w:val="14"/>
          <w:u w:val="single" w:color="0000ED"/>
        </w:rPr>
        <w:t>12</w:t>
      </w:r>
      <w:r>
        <w:rPr>
          <w:color w:val="5050F2"/>
          <w:sz w:val="14"/>
          <w:u w:val="single" w:color="0000ED"/>
        </w:rPr>
        <w:t>.</w:t>
      </w:r>
      <w:r>
        <w:rPr>
          <w:color w:val="1313ED"/>
          <w:sz w:val="14"/>
          <w:u w:val="single" w:color="0000ED"/>
        </w:rPr>
        <w:t>2022</w:t>
      </w:r>
      <w:r>
        <w:rPr>
          <w:color w:val="1313ED"/>
          <w:sz w:val="14"/>
        </w:rPr>
        <w:t>)</w:t>
      </w:r>
      <w:r>
        <w:rPr>
          <w:color w:val="369A36"/>
          <w:sz w:val="14"/>
        </w:rPr>
        <w:t>, </w:t>
      </w:r>
      <w:r>
        <w:rPr>
          <w:color w:val="0E850E"/>
          <w:sz w:val="14"/>
        </w:rPr>
        <w:t>efeitos a partir de </w:t>
      </w:r>
      <w:r>
        <w:rPr>
          <w:color w:val="0E850E"/>
          <w:spacing w:val="-3"/>
          <w:sz w:val="14"/>
        </w:rPr>
        <w:t>01</w:t>
      </w:r>
      <w:r>
        <w:rPr>
          <w:color w:val="369A36"/>
          <w:spacing w:val="-3"/>
          <w:sz w:val="14"/>
        </w:rPr>
        <w:t>.</w:t>
      </w:r>
      <w:r>
        <w:rPr>
          <w:color w:val="0E850E"/>
          <w:spacing w:val="-3"/>
          <w:sz w:val="14"/>
        </w:rPr>
        <w:t>03</w:t>
      </w:r>
      <w:r>
        <w:rPr>
          <w:color w:val="369A36"/>
          <w:spacing w:val="-3"/>
          <w:sz w:val="14"/>
        </w:rPr>
        <w:t>.</w:t>
      </w:r>
      <w:r>
        <w:rPr>
          <w:color w:val="0E850E"/>
          <w:spacing w:val="-3"/>
          <w:sz w:val="14"/>
        </w:rPr>
        <w:t>2023</w:t>
      </w:r>
    </w:p>
    <w:p>
      <w:pPr>
        <w:pStyle w:val="BodyText"/>
        <w:spacing w:before="7"/>
        <w:rPr>
          <w:sz w:val="16"/>
        </w:rPr>
      </w:pPr>
    </w:p>
    <w:p>
      <w:pPr>
        <w:spacing w:line="242" w:lineRule="auto" w:before="1"/>
        <w:ind w:left="149" w:right="130" w:firstLine="0"/>
        <w:jc w:val="both"/>
        <w:rPr>
          <w:sz w:val="14"/>
        </w:rPr>
      </w:pPr>
      <w:r>
        <w:rPr>
          <w:color w:val="010101"/>
          <w:sz w:val="18"/>
        </w:rPr>
        <w:t>§ </w:t>
      </w:r>
      <w:r>
        <w:rPr>
          <w:b/>
          <w:color w:val="010101"/>
          <w:sz w:val="18"/>
        </w:rPr>
        <w:t>4° </w:t>
      </w:r>
      <w:r>
        <w:rPr>
          <w:color w:val="010101"/>
          <w:sz w:val="19"/>
        </w:rPr>
        <w:t>O disposto nesta Seção</w:t>
      </w:r>
      <w:r>
        <w:rPr>
          <w:color w:val="1D1D1D"/>
          <w:sz w:val="19"/>
        </w:rPr>
        <w:t>, </w:t>
      </w:r>
      <w:r>
        <w:rPr>
          <w:color w:val="010101"/>
          <w:sz w:val="19"/>
        </w:rPr>
        <w:t>em relação a bens e mercadorias classificados no CEST 25.032</w:t>
      </w:r>
      <w:r>
        <w:rPr>
          <w:color w:val="1D1D1D"/>
          <w:sz w:val="19"/>
        </w:rPr>
        <w:t>.</w:t>
      </w:r>
      <w:r>
        <w:rPr>
          <w:color w:val="010101"/>
          <w:sz w:val="19"/>
        </w:rPr>
        <w:t>00</w:t>
      </w:r>
      <w:r>
        <w:rPr>
          <w:color w:val="1D1D1D"/>
          <w:sz w:val="19"/>
        </w:rPr>
        <w:t>, </w:t>
      </w:r>
      <w:r>
        <w:rPr>
          <w:color w:val="010101"/>
          <w:sz w:val="19"/>
        </w:rPr>
        <w:t>não se aplica quando tiverem como origem ou destino os Estados do Rio Grande do Sul e São Paulo (</w:t>
      </w:r>
      <w:r>
        <w:rPr>
          <w:color w:val="0303EB"/>
          <w:sz w:val="19"/>
          <w:u w:val="single" w:color="0000ED"/>
        </w:rPr>
        <w:t>Convênio ICMS 174/2024</w:t>
      </w:r>
      <w:r>
        <w:rPr>
          <w:color w:val="010101"/>
          <w:sz w:val="19"/>
        </w:rPr>
        <w:t>)</w:t>
      </w:r>
      <w:r>
        <w:rPr>
          <w:color w:val="3A3A3A"/>
          <w:sz w:val="19"/>
        </w:rPr>
        <w:t>. </w:t>
      </w:r>
      <w:r>
        <w:rPr>
          <w:color w:val="0E850E"/>
          <w:sz w:val="19"/>
          <w:vertAlign w:val="subscript"/>
        </w:rPr>
        <w:t>Acrescentado</w:t>
      </w:r>
      <w:r>
        <w:rPr>
          <w:color w:val="0E850E"/>
          <w:sz w:val="19"/>
          <w:vertAlign w:val="baseline"/>
        </w:rPr>
        <w:t> </w:t>
      </w:r>
      <w:r>
        <w:rPr>
          <w:color w:val="0E850E"/>
          <w:sz w:val="19"/>
          <w:vertAlign w:val="subscript"/>
        </w:rPr>
        <w:t>pelo</w:t>
      </w:r>
      <w:r>
        <w:rPr>
          <w:color w:val="0E850E"/>
          <w:sz w:val="19"/>
          <w:vertAlign w:val="baseline"/>
        </w:rPr>
        <w:t> </w:t>
      </w:r>
      <w:r>
        <w:rPr>
          <w:color w:val="0303EB"/>
          <w:sz w:val="14"/>
          <w:u w:val="single" w:color="0000ED"/>
          <w:vertAlign w:val="baseline"/>
        </w:rPr>
        <w:t>Decreto n</w:t>
      </w:r>
      <w:r>
        <w:rPr>
          <w:color w:val="3D3DEF"/>
          <w:sz w:val="14"/>
          <w:u w:val="single" w:color="0000ED"/>
          <w:vertAlign w:val="baseline"/>
        </w:rPr>
        <w:t>º </w:t>
      </w:r>
      <w:r>
        <w:rPr>
          <w:color w:val="1313ED"/>
          <w:sz w:val="14"/>
          <w:u w:val="single" w:color="0000ED"/>
          <w:vertAlign w:val="baseline"/>
        </w:rPr>
        <w:t>9</w:t>
      </w:r>
      <w:r>
        <w:rPr>
          <w:color w:val="3D3DEF"/>
          <w:sz w:val="14"/>
          <w:u w:val="single" w:color="0000ED"/>
          <w:vertAlign w:val="baseline"/>
        </w:rPr>
        <w:t>.</w:t>
      </w:r>
      <w:r>
        <w:rPr>
          <w:color w:val="1313ED"/>
          <w:sz w:val="14"/>
          <w:u w:val="single" w:color="0000ED"/>
          <w:vertAlign w:val="baseline"/>
        </w:rPr>
        <w:t>311</w:t>
      </w:r>
      <w:r>
        <w:rPr>
          <w:color w:val="2D2DEF"/>
          <w:sz w:val="14"/>
          <w:u w:val="single" w:color="0000ED"/>
          <w:vertAlign w:val="baseline"/>
        </w:rPr>
        <w:t>/</w:t>
      </w:r>
      <w:r>
        <w:rPr>
          <w:color w:val="1313ED"/>
          <w:sz w:val="14"/>
          <w:u w:val="single" w:color="0000ED"/>
          <w:vertAlign w:val="baseline"/>
        </w:rPr>
        <w:t>2025 (DOE de </w:t>
      </w:r>
      <w:r>
        <w:rPr>
          <w:color w:val="0303EB"/>
          <w:sz w:val="14"/>
          <w:u w:val="single" w:color="0000ED"/>
          <w:vertAlign w:val="baseline"/>
        </w:rPr>
        <w:t>21</w:t>
      </w:r>
      <w:r>
        <w:rPr>
          <w:color w:val="3D3DEF"/>
          <w:sz w:val="14"/>
          <w:u w:val="single" w:color="0000ED"/>
          <w:vertAlign w:val="baseline"/>
        </w:rPr>
        <w:t>.</w:t>
      </w:r>
      <w:r>
        <w:rPr>
          <w:color w:val="0303EB"/>
          <w:sz w:val="14"/>
          <w:u w:val="single" w:color="0000ED"/>
          <w:vertAlign w:val="baseline"/>
        </w:rPr>
        <w:t>03</w:t>
      </w:r>
      <w:r>
        <w:rPr>
          <w:color w:val="2D2DEF"/>
          <w:sz w:val="14"/>
          <w:u w:val="single" w:color="0000ED"/>
          <w:vertAlign w:val="baseline"/>
        </w:rPr>
        <w:t>.</w:t>
      </w:r>
      <w:r>
        <w:rPr>
          <w:color w:val="1313ED"/>
          <w:sz w:val="14"/>
          <w:u w:val="single" w:color="0000ED"/>
          <w:vertAlign w:val="baseline"/>
        </w:rPr>
        <w:t>2025</w:t>
      </w:r>
      <w:r>
        <w:rPr>
          <w:color w:val="1313ED"/>
          <w:sz w:val="14"/>
          <w:vertAlign w:val="baseline"/>
        </w:rPr>
        <w:t>)</w:t>
      </w:r>
      <w:r>
        <w:rPr>
          <w:color w:val="369A36"/>
          <w:sz w:val="14"/>
          <w:vertAlign w:val="baseline"/>
        </w:rPr>
        <w:t>, </w:t>
      </w:r>
      <w:r>
        <w:rPr>
          <w:color w:val="0E850E"/>
          <w:sz w:val="14"/>
          <w:vertAlign w:val="baseline"/>
        </w:rPr>
        <w:t>efeitos a partir de 01</w:t>
      </w:r>
      <w:r>
        <w:rPr>
          <w:color w:val="369A36"/>
          <w:sz w:val="14"/>
          <w:vertAlign w:val="baseline"/>
        </w:rPr>
        <w:t>.</w:t>
      </w:r>
      <w:r>
        <w:rPr>
          <w:color w:val="0E850E"/>
          <w:sz w:val="14"/>
          <w:vertAlign w:val="baseline"/>
        </w:rPr>
        <w:t>05</w:t>
      </w:r>
      <w:r>
        <w:rPr>
          <w:color w:val="369A36"/>
          <w:sz w:val="14"/>
          <w:vertAlign w:val="baseline"/>
        </w:rPr>
        <w:t>.</w:t>
      </w:r>
      <w:r>
        <w:rPr>
          <w:color w:val="0E850E"/>
          <w:sz w:val="14"/>
          <w:vertAlign w:val="baseline"/>
        </w:rPr>
        <w:t>2025</w:t>
      </w:r>
    </w:p>
    <w:p>
      <w:pPr>
        <w:pStyle w:val="BodyText"/>
        <w:rPr>
          <w:sz w:val="16"/>
        </w:rPr>
      </w:pPr>
    </w:p>
    <w:p>
      <w:pPr>
        <w:pStyle w:val="BodyText"/>
        <w:ind w:left="150" w:right="130" w:firstLine="1"/>
        <w:jc w:val="both"/>
      </w:pPr>
      <w:r>
        <w:rPr>
          <w:b/>
          <w:color w:val="010101"/>
          <w:w w:val="105"/>
        </w:rPr>
        <w:t>Art. 135. </w:t>
      </w:r>
      <w:r>
        <w:rPr>
          <w:color w:val="010101"/>
          <w:w w:val="105"/>
        </w:rPr>
        <w:t>O disposto no art. 134 deste Anexo </w:t>
      </w:r>
      <w:r>
        <w:rPr>
          <w:color w:val="010101"/>
          <w:spacing w:val="-3"/>
          <w:w w:val="105"/>
        </w:rPr>
        <w:t>aplica-se</w:t>
      </w:r>
      <w:r>
        <w:rPr>
          <w:color w:val="1D1D1D"/>
          <w:spacing w:val="-3"/>
          <w:w w:val="105"/>
        </w:rPr>
        <w:t>, </w:t>
      </w:r>
      <w:r>
        <w:rPr>
          <w:color w:val="010101"/>
          <w:w w:val="105"/>
        </w:rPr>
        <w:t>no que couber, a qualquer estabelecimento que promover operação interestadual destinada a contribuinte </w:t>
      </w:r>
      <w:r>
        <w:rPr>
          <w:color w:val="010101"/>
          <w:spacing w:val="-8"/>
          <w:w w:val="105"/>
        </w:rPr>
        <w:t>paranaense</w:t>
      </w:r>
      <w:r>
        <w:rPr>
          <w:color w:val="1D1D1D"/>
          <w:spacing w:val="-8"/>
          <w:w w:val="105"/>
        </w:rPr>
        <w:t>, </w:t>
      </w:r>
      <w:r>
        <w:rPr>
          <w:color w:val="010101"/>
          <w:w w:val="105"/>
        </w:rPr>
        <w:t>para fins de comercialização </w:t>
      </w:r>
      <w:r>
        <w:rPr>
          <w:color w:val="010101"/>
          <w:w w:val="105"/>
          <w:u w:val="thick" w:color="0303EB"/>
        </w:rPr>
        <w:t>(</w:t>
      </w:r>
      <w:r>
        <w:rPr>
          <w:color w:val="0303EB"/>
          <w:w w:val="105"/>
          <w:u w:val="thick" w:color="0303EB"/>
        </w:rPr>
        <w:t>Convênios ICMS 132/1992</w:t>
      </w:r>
      <w:r>
        <w:rPr>
          <w:color w:val="0303EB"/>
          <w:w w:val="105"/>
        </w:rPr>
        <w:t> </w:t>
      </w:r>
      <w:r>
        <w:rPr>
          <w:color w:val="010101"/>
          <w:w w:val="105"/>
        </w:rPr>
        <w:t>e </w:t>
      </w:r>
      <w:r>
        <w:rPr>
          <w:color w:val="0303EB"/>
          <w:spacing w:val="-4"/>
          <w:w w:val="105"/>
          <w:u w:val="single" w:color="0000ED"/>
        </w:rPr>
        <w:t>52/1993</w:t>
      </w:r>
      <w:r>
        <w:rPr>
          <w:color w:val="010101"/>
          <w:spacing w:val="-4"/>
          <w:w w:val="105"/>
        </w:rPr>
        <w:t>)</w:t>
      </w:r>
      <w:r>
        <w:rPr>
          <w:color w:val="3A3A3A"/>
          <w:spacing w:val="-4"/>
          <w:w w:val="105"/>
        </w:rPr>
        <w:t>.</w:t>
      </w:r>
    </w:p>
    <w:p>
      <w:pPr>
        <w:pStyle w:val="BodyText"/>
        <w:spacing w:before="9"/>
        <w:rPr>
          <w:sz w:val="17"/>
        </w:rPr>
      </w:pPr>
    </w:p>
    <w:p>
      <w:pPr>
        <w:pStyle w:val="BodyText"/>
        <w:ind w:left="152"/>
        <w:jc w:val="both"/>
      </w:pPr>
      <w:r>
        <w:rPr>
          <w:b/>
          <w:color w:val="010101"/>
        </w:rPr>
        <w:t>Art. 136. </w:t>
      </w:r>
      <w:r>
        <w:rPr>
          <w:color w:val="010101"/>
        </w:rPr>
        <w:t>A base de cálculo para a retenção do imposto será:</w:t>
      </w:r>
    </w:p>
    <w:p>
      <w:pPr>
        <w:pStyle w:val="BodyText"/>
        <w:spacing w:before="6"/>
        <w:rPr>
          <w:sz w:val="16"/>
        </w:rPr>
      </w:pPr>
    </w:p>
    <w:p>
      <w:pPr>
        <w:pStyle w:val="BodyText"/>
        <w:ind w:left="149" w:right="134" w:firstLine="2"/>
        <w:jc w:val="both"/>
      </w:pPr>
      <w:r>
        <w:rPr>
          <w:rFonts w:ascii="Times New Roman" w:hAnsi="Times New Roman"/>
          <w:color w:val="010101"/>
          <w:w w:val="90"/>
          <w:sz w:val="17"/>
        </w:rPr>
        <w:t>1 - </w:t>
      </w:r>
      <w:r>
        <w:rPr>
          <w:color w:val="010101"/>
          <w:w w:val="105"/>
        </w:rPr>
        <w:t>em relação aos veículos saídos</w:t>
      </w:r>
      <w:r>
        <w:rPr>
          <w:color w:val="1D1D1D"/>
          <w:w w:val="105"/>
        </w:rPr>
        <w:t>, </w:t>
      </w:r>
      <w:r>
        <w:rPr>
          <w:color w:val="010101"/>
          <w:w w:val="105"/>
        </w:rPr>
        <w:t>real ou simbolicamente, das montadoras ou de suas concessionárias em operação interestadual</w:t>
      </w:r>
      <w:r>
        <w:rPr>
          <w:color w:val="1D1D1D"/>
          <w:w w:val="105"/>
        </w:rPr>
        <w:t>, </w:t>
      </w:r>
      <w:r>
        <w:rPr>
          <w:color w:val="010101"/>
          <w:w w:val="105"/>
        </w:rPr>
        <w:t>o valor correspondente ao preço de venda a consumidor constante de tabela estabelecida por órgão competente</w:t>
      </w:r>
      <w:r>
        <w:rPr>
          <w:color w:val="010101"/>
          <w:spacing w:val="-1"/>
          <w:w w:val="105"/>
        </w:rPr>
        <w:t> </w:t>
      </w:r>
      <w:r>
        <w:rPr>
          <w:color w:val="010101"/>
          <w:w w:val="105"/>
        </w:rPr>
        <w:t>(ou</w:t>
      </w:r>
      <w:r>
        <w:rPr>
          <w:color w:val="010101"/>
          <w:spacing w:val="-8"/>
          <w:w w:val="105"/>
        </w:rPr>
        <w:t> </w:t>
      </w:r>
      <w:r>
        <w:rPr>
          <w:color w:val="010101"/>
          <w:w w:val="105"/>
        </w:rPr>
        <w:t>sugerido</w:t>
      </w:r>
      <w:r>
        <w:rPr>
          <w:color w:val="010101"/>
          <w:spacing w:val="-3"/>
          <w:w w:val="105"/>
        </w:rPr>
        <w:t> </w:t>
      </w:r>
      <w:r>
        <w:rPr>
          <w:color w:val="010101"/>
          <w:w w:val="105"/>
        </w:rPr>
        <w:t>ao</w:t>
      </w:r>
      <w:r>
        <w:rPr>
          <w:color w:val="010101"/>
          <w:spacing w:val="-12"/>
          <w:w w:val="105"/>
        </w:rPr>
        <w:t> </w:t>
      </w:r>
      <w:r>
        <w:rPr>
          <w:color w:val="010101"/>
          <w:w w:val="105"/>
        </w:rPr>
        <w:t>público)</w:t>
      </w:r>
      <w:r>
        <w:rPr>
          <w:color w:val="010101"/>
          <w:spacing w:val="0"/>
          <w:w w:val="105"/>
        </w:rPr>
        <w:t> </w:t>
      </w:r>
      <w:r>
        <w:rPr>
          <w:color w:val="010101"/>
          <w:w w:val="105"/>
        </w:rPr>
        <w:t>ou,</w:t>
      </w:r>
      <w:r>
        <w:rPr>
          <w:color w:val="010101"/>
          <w:spacing w:val="-9"/>
          <w:w w:val="105"/>
        </w:rPr>
        <w:t> </w:t>
      </w:r>
      <w:r>
        <w:rPr>
          <w:color w:val="010101"/>
          <w:w w:val="105"/>
        </w:rPr>
        <w:t>na</w:t>
      </w:r>
      <w:r>
        <w:rPr>
          <w:color w:val="010101"/>
          <w:spacing w:val="-8"/>
          <w:w w:val="105"/>
        </w:rPr>
        <w:t> </w:t>
      </w:r>
      <w:r>
        <w:rPr>
          <w:color w:val="010101"/>
          <w:w w:val="105"/>
        </w:rPr>
        <w:t>falta</w:t>
      </w:r>
      <w:r>
        <w:rPr>
          <w:color w:val="010101"/>
          <w:spacing w:val="-6"/>
          <w:w w:val="105"/>
        </w:rPr>
        <w:t> </w:t>
      </w:r>
      <w:r>
        <w:rPr>
          <w:color w:val="010101"/>
          <w:w w:val="105"/>
        </w:rPr>
        <w:t>desta,</w:t>
      </w:r>
      <w:r>
        <w:rPr>
          <w:color w:val="010101"/>
          <w:spacing w:val="-9"/>
          <w:w w:val="105"/>
        </w:rPr>
        <w:t> </w:t>
      </w:r>
      <w:r>
        <w:rPr>
          <w:color w:val="010101"/>
          <w:w w:val="105"/>
        </w:rPr>
        <w:t>a</w:t>
      </w:r>
      <w:r>
        <w:rPr>
          <w:color w:val="010101"/>
          <w:spacing w:val="-7"/>
          <w:w w:val="105"/>
        </w:rPr>
        <w:t> </w:t>
      </w:r>
      <w:r>
        <w:rPr>
          <w:color w:val="010101"/>
          <w:w w:val="105"/>
        </w:rPr>
        <w:t>tabela</w:t>
      </w:r>
      <w:r>
        <w:rPr>
          <w:color w:val="010101"/>
          <w:spacing w:val="-1"/>
          <w:w w:val="105"/>
        </w:rPr>
        <w:t> </w:t>
      </w:r>
      <w:r>
        <w:rPr>
          <w:color w:val="010101"/>
          <w:w w:val="105"/>
        </w:rPr>
        <w:t>sugerida</w:t>
      </w:r>
      <w:r>
        <w:rPr>
          <w:color w:val="010101"/>
          <w:spacing w:val="-4"/>
          <w:w w:val="105"/>
        </w:rPr>
        <w:t> </w:t>
      </w:r>
      <w:r>
        <w:rPr>
          <w:color w:val="010101"/>
          <w:w w:val="105"/>
        </w:rPr>
        <w:t>pelo</w:t>
      </w:r>
      <w:r>
        <w:rPr>
          <w:color w:val="010101"/>
          <w:spacing w:val="-10"/>
          <w:w w:val="105"/>
        </w:rPr>
        <w:t> </w:t>
      </w:r>
      <w:r>
        <w:rPr>
          <w:color w:val="010101"/>
          <w:w w:val="105"/>
        </w:rPr>
        <w:t>fabricante,</w:t>
      </w:r>
      <w:r>
        <w:rPr>
          <w:color w:val="010101"/>
          <w:spacing w:val="1"/>
          <w:w w:val="105"/>
        </w:rPr>
        <w:t> </w:t>
      </w:r>
      <w:r>
        <w:rPr>
          <w:color w:val="010101"/>
          <w:w w:val="105"/>
        </w:rPr>
        <w:t>acrescido</w:t>
      </w:r>
      <w:r>
        <w:rPr>
          <w:color w:val="010101"/>
          <w:spacing w:val="-1"/>
          <w:w w:val="105"/>
        </w:rPr>
        <w:t> </w:t>
      </w:r>
      <w:r>
        <w:rPr>
          <w:color w:val="010101"/>
          <w:w w:val="105"/>
        </w:rPr>
        <w:t>do</w:t>
      </w:r>
      <w:r>
        <w:rPr>
          <w:color w:val="010101"/>
          <w:spacing w:val="-7"/>
          <w:w w:val="105"/>
        </w:rPr>
        <w:t> </w:t>
      </w:r>
      <w:r>
        <w:rPr>
          <w:color w:val="010101"/>
          <w:w w:val="105"/>
        </w:rPr>
        <w:t>valor</w:t>
      </w:r>
      <w:r>
        <w:rPr>
          <w:color w:val="010101"/>
          <w:spacing w:val="-4"/>
          <w:w w:val="105"/>
        </w:rPr>
        <w:t> </w:t>
      </w:r>
      <w:r>
        <w:rPr>
          <w:color w:val="010101"/>
          <w:w w:val="105"/>
        </w:rPr>
        <w:t>do</w:t>
      </w:r>
      <w:r>
        <w:rPr>
          <w:color w:val="010101"/>
          <w:spacing w:val="-11"/>
          <w:w w:val="105"/>
        </w:rPr>
        <w:t> </w:t>
      </w:r>
      <w:r>
        <w:rPr>
          <w:color w:val="010101"/>
          <w:w w:val="105"/>
        </w:rPr>
        <w:t>frete,</w:t>
      </w:r>
      <w:r>
        <w:rPr>
          <w:color w:val="010101"/>
          <w:spacing w:val="-6"/>
          <w:w w:val="105"/>
        </w:rPr>
        <w:t> </w:t>
      </w:r>
      <w:r>
        <w:rPr>
          <w:color w:val="010101"/>
          <w:w w:val="105"/>
        </w:rPr>
        <w:t>do Imposto</w:t>
      </w:r>
      <w:r>
        <w:rPr>
          <w:color w:val="010101"/>
          <w:spacing w:val="2"/>
          <w:w w:val="105"/>
        </w:rPr>
        <w:t> </w:t>
      </w:r>
      <w:r>
        <w:rPr>
          <w:color w:val="010101"/>
          <w:w w:val="105"/>
        </w:rPr>
        <w:t>sobre</w:t>
      </w:r>
      <w:r>
        <w:rPr>
          <w:color w:val="010101"/>
          <w:spacing w:val="-6"/>
          <w:w w:val="105"/>
        </w:rPr>
        <w:t> </w:t>
      </w:r>
      <w:r>
        <w:rPr>
          <w:color w:val="010101"/>
          <w:w w:val="105"/>
        </w:rPr>
        <w:t>Produtos</w:t>
      </w:r>
      <w:r>
        <w:rPr>
          <w:color w:val="010101"/>
          <w:spacing w:val="1"/>
          <w:w w:val="105"/>
        </w:rPr>
        <w:t> </w:t>
      </w:r>
      <w:r>
        <w:rPr>
          <w:color w:val="010101"/>
          <w:w w:val="105"/>
        </w:rPr>
        <w:t>Industrializados</w:t>
      </w:r>
      <w:r>
        <w:rPr>
          <w:color w:val="010101"/>
          <w:spacing w:val="-14"/>
          <w:w w:val="105"/>
        </w:rPr>
        <w:t> </w:t>
      </w:r>
      <w:r>
        <w:rPr>
          <w:color w:val="010101"/>
          <w:w w:val="105"/>
        </w:rPr>
        <w:t>-</w:t>
      </w:r>
      <w:r>
        <w:rPr>
          <w:color w:val="010101"/>
          <w:spacing w:val="-10"/>
          <w:w w:val="105"/>
        </w:rPr>
        <w:t> </w:t>
      </w:r>
      <w:r>
        <w:rPr>
          <w:color w:val="010101"/>
          <w:w w:val="105"/>
        </w:rPr>
        <w:t>IPI</w:t>
      </w:r>
      <w:r>
        <w:rPr>
          <w:color w:val="010101"/>
          <w:spacing w:val="-8"/>
          <w:w w:val="105"/>
        </w:rPr>
        <w:t> </w:t>
      </w:r>
      <w:r>
        <w:rPr>
          <w:color w:val="010101"/>
          <w:w w:val="105"/>
        </w:rPr>
        <w:t>e</w:t>
      </w:r>
      <w:r>
        <w:rPr>
          <w:color w:val="010101"/>
          <w:spacing w:val="-9"/>
          <w:w w:val="105"/>
        </w:rPr>
        <w:t> </w:t>
      </w:r>
      <w:r>
        <w:rPr>
          <w:color w:val="010101"/>
          <w:w w:val="105"/>
        </w:rPr>
        <w:t>dos</w:t>
      </w:r>
      <w:r>
        <w:rPr>
          <w:color w:val="010101"/>
          <w:spacing w:val="-6"/>
          <w:w w:val="105"/>
        </w:rPr>
        <w:t> </w:t>
      </w:r>
      <w:r>
        <w:rPr>
          <w:color w:val="010101"/>
          <w:w w:val="105"/>
        </w:rPr>
        <w:t>acessórios</w:t>
      </w:r>
      <w:r>
        <w:rPr>
          <w:color w:val="010101"/>
          <w:spacing w:val="2"/>
          <w:w w:val="105"/>
        </w:rPr>
        <w:t> </w:t>
      </w:r>
      <w:r>
        <w:rPr>
          <w:color w:val="010101"/>
          <w:w w:val="105"/>
        </w:rPr>
        <w:t>a</w:t>
      </w:r>
      <w:r>
        <w:rPr>
          <w:color w:val="010101"/>
          <w:spacing w:val="-10"/>
          <w:w w:val="105"/>
        </w:rPr>
        <w:t> </w:t>
      </w:r>
      <w:r>
        <w:rPr>
          <w:color w:val="010101"/>
          <w:w w:val="105"/>
        </w:rPr>
        <w:t>que</w:t>
      </w:r>
      <w:r>
        <w:rPr>
          <w:color w:val="010101"/>
          <w:spacing w:val="-6"/>
          <w:w w:val="105"/>
        </w:rPr>
        <w:t> </w:t>
      </w:r>
      <w:r>
        <w:rPr>
          <w:color w:val="010101"/>
          <w:w w:val="105"/>
        </w:rPr>
        <w:t>se</w:t>
      </w:r>
      <w:r>
        <w:rPr>
          <w:color w:val="010101"/>
          <w:spacing w:val="-8"/>
          <w:w w:val="105"/>
        </w:rPr>
        <w:t> </w:t>
      </w:r>
      <w:r>
        <w:rPr>
          <w:color w:val="010101"/>
          <w:w w:val="105"/>
        </w:rPr>
        <w:t>refere</w:t>
      </w:r>
      <w:r>
        <w:rPr>
          <w:color w:val="010101"/>
          <w:spacing w:val="-6"/>
          <w:w w:val="105"/>
        </w:rPr>
        <w:t> </w:t>
      </w:r>
      <w:r>
        <w:rPr>
          <w:color w:val="010101"/>
          <w:w w:val="105"/>
        </w:rPr>
        <w:t>o</w:t>
      </w:r>
      <w:r>
        <w:rPr>
          <w:color w:val="010101"/>
          <w:spacing w:val="-10"/>
          <w:w w:val="105"/>
        </w:rPr>
        <w:t> </w:t>
      </w:r>
      <w:r>
        <w:rPr>
          <w:color w:val="010101"/>
          <w:w w:val="105"/>
        </w:rPr>
        <w:t>inciso</w:t>
      </w:r>
      <w:r>
        <w:rPr>
          <w:color w:val="010101"/>
          <w:spacing w:val="-3"/>
          <w:w w:val="105"/>
        </w:rPr>
        <w:t> </w:t>
      </w:r>
      <w:r>
        <w:rPr>
          <w:color w:val="010101"/>
          <w:w w:val="105"/>
        </w:rPr>
        <w:t>I</w:t>
      </w:r>
      <w:r>
        <w:rPr>
          <w:color w:val="010101"/>
          <w:spacing w:val="-6"/>
          <w:w w:val="105"/>
        </w:rPr>
        <w:t> </w:t>
      </w:r>
      <w:r>
        <w:rPr>
          <w:color w:val="010101"/>
          <w:w w:val="105"/>
        </w:rPr>
        <w:t>do</w:t>
      </w:r>
      <w:r>
        <w:rPr>
          <w:color w:val="010101"/>
          <w:spacing w:val="-8"/>
          <w:w w:val="105"/>
        </w:rPr>
        <w:t> </w:t>
      </w:r>
      <w:r>
        <w:rPr>
          <w:color w:val="010101"/>
          <w:w w:val="105"/>
        </w:rPr>
        <w:t>§</w:t>
      </w:r>
      <w:r>
        <w:rPr>
          <w:color w:val="010101"/>
          <w:spacing w:val="-6"/>
          <w:w w:val="105"/>
        </w:rPr>
        <w:t> </w:t>
      </w:r>
      <w:r>
        <w:rPr>
          <w:color w:val="010101"/>
          <w:w w:val="105"/>
        </w:rPr>
        <w:t>1</w:t>
      </w:r>
      <w:r>
        <w:rPr>
          <w:color w:val="1D1D1D"/>
          <w:w w:val="105"/>
        </w:rPr>
        <w:t>º</w:t>
      </w:r>
      <w:r>
        <w:rPr>
          <w:color w:val="1D1D1D"/>
          <w:spacing w:val="-3"/>
          <w:w w:val="105"/>
        </w:rPr>
        <w:t> </w:t>
      </w:r>
      <w:r>
        <w:rPr>
          <w:color w:val="010101"/>
          <w:w w:val="105"/>
        </w:rPr>
        <w:t>do</w:t>
      </w:r>
      <w:r>
        <w:rPr>
          <w:color w:val="010101"/>
          <w:spacing w:val="-7"/>
          <w:w w:val="105"/>
        </w:rPr>
        <w:t> </w:t>
      </w:r>
      <w:r>
        <w:rPr>
          <w:color w:val="010101"/>
          <w:w w:val="105"/>
        </w:rPr>
        <w:t>art.</w:t>
      </w:r>
      <w:r>
        <w:rPr>
          <w:color w:val="010101"/>
          <w:spacing w:val="-6"/>
          <w:w w:val="105"/>
        </w:rPr>
        <w:t> </w:t>
      </w:r>
      <w:r>
        <w:rPr>
          <w:color w:val="010101"/>
          <w:w w:val="105"/>
        </w:rPr>
        <w:t>134</w:t>
      </w:r>
      <w:r>
        <w:rPr>
          <w:color w:val="010101"/>
          <w:spacing w:val="-8"/>
          <w:w w:val="105"/>
        </w:rPr>
        <w:t> </w:t>
      </w:r>
      <w:r>
        <w:rPr>
          <w:color w:val="010101"/>
          <w:w w:val="105"/>
        </w:rPr>
        <w:t>deste</w:t>
      </w:r>
      <w:r>
        <w:rPr>
          <w:color w:val="010101"/>
          <w:spacing w:val="-8"/>
          <w:w w:val="105"/>
        </w:rPr>
        <w:t> </w:t>
      </w:r>
      <w:r>
        <w:rPr>
          <w:color w:val="010101"/>
          <w:w w:val="105"/>
        </w:rPr>
        <w:t>Anexo</w:t>
      </w:r>
      <w:r>
        <w:rPr>
          <w:color w:val="010101"/>
          <w:w w:val="105"/>
          <w:u w:val="thick" w:color="010101"/>
        </w:rPr>
        <w:t> (</w:t>
      </w:r>
      <w:r>
        <w:rPr>
          <w:color w:val="0303EB"/>
          <w:w w:val="105"/>
          <w:u w:val="thick" w:color="010101"/>
        </w:rPr>
        <w:t>Convênios ICMS 132/1992</w:t>
      </w:r>
      <w:r>
        <w:rPr>
          <w:color w:val="010101"/>
          <w:w w:val="105"/>
        </w:rPr>
        <w:t>,</w:t>
      </w:r>
      <w:r>
        <w:rPr>
          <w:color w:val="0303EB"/>
          <w:w w:val="105"/>
        </w:rPr>
        <w:t> </w:t>
      </w:r>
      <w:r>
        <w:rPr>
          <w:color w:val="0303EB"/>
          <w:w w:val="105"/>
          <w:u w:val="single" w:color="0000ED"/>
        </w:rPr>
        <w:t>44/1994</w:t>
      </w:r>
      <w:r>
        <w:rPr>
          <w:color w:val="0303EB"/>
          <w:w w:val="105"/>
        </w:rPr>
        <w:t> </w:t>
      </w:r>
      <w:r>
        <w:rPr>
          <w:color w:val="010101"/>
          <w:w w:val="105"/>
        </w:rPr>
        <w:t>e</w:t>
      </w:r>
      <w:r>
        <w:rPr>
          <w:color w:val="0303EB"/>
          <w:spacing w:val="-1"/>
          <w:w w:val="105"/>
        </w:rPr>
        <w:t> </w:t>
      </w:r>
      <w:r>
        <w:rPr>
          <w:color w:val="0303EB"/>
          <w:spacing w:val="-4"/>
          <w:w w:val="105"/>
          <w:u w:val="single" w:color="0000ED"/>
        </w:rPr>
        <w:t>83/1996</w:t>
      </w:r>
      <w:r>
        <w:rPr>
          <w:color w:val="010101"/>
          <w:spacing w:val="-4"/>
          <w:w w:val="105"/>
        </w:rPr>
        <w:t>)</w:t>
      </w:r>
      <w:r>
        <w:rPr>
          <w:color w:val="3A3A3A"/>
          <w:spacing w:val="-4"/>
          <w:w w:val="105"/>
        </w:rPr>
        <w:t>;</w:t>
      </w:r>
    </w:p>
    <w:p>
      <w:pPr>
        <w:pStyle w:val="BodyText"/>
        <w:spacing w:before="7"/>
        <w:rPr>
          <w:sz w:val="16"/>
        </w:rPr>
      </w:pPr>
    </w:p>
    <w:p>
      <w:pPr>
        <w:pStyle w:val="BodyText"/>
        <w:ind w:left="149" w:right="132" w:firstLine="9"/>
        <w:jc w:val="both"/>
      </w:pPr>
      <w:r>
        <w:rPr>
          <w:color w:val="010101"/>
          <w:w w:val="105"/>
        </w:rPr>
        <w:t>li</w:t>
      </w:r>
      <w:r>
        <w:rPr>
          <w:color w:val="010101"/>
          <w:spacing w:val="-3"/>
          <w:w w:val="105"/>
        </w:rPr>
        <w:t> </w:t>
      </w:r>
      <w:r>
        <w:rPr>
          <w:color w:val="010101"/>
          <w:w w:val="105"/>
        </w:rPr>
        <w:t>-</w:t>
      </w:r>
      <w:r>
        <w:rPr>
          <w:color w:val="010101"/>
          <w:spacing w:val="-14"/>
          <w:w w:val="105"/>
        </w:rPr>
        <w:t> </w:t>
      </w:r>
      <w:r>
        <w:rPr>
          <w:color w:val="010101"/>
          <w:w w:val="105"/>
        </w:rPr>
        <w:t>em</w:t>
      </w:r>
      <w:r>
        <w:rPr>
          <w:color w:val="010101"/>
          <w:spacing w:val="-9"/>
          <w:w w:val="105"/>
        </w:rPr>
        <w:t> </w:t>
      </w:r>
      <w:r>
        <w:rPr>
          <w:color w:val="010101"/>
          <w:w w:val="105"/>
        </w:rPr>
        <w:t>relação</w:t>
      </w:r>
      <w:r>
        <w:rPr>
          <w:color w:val="010101"/>
          <w:spacing w:val="-9"/>
          <w:w w:val="105"/>
        </w:rPr>
        <w:t> </w:t>
      </w:r>
      <w:r>
        <w:rPr>
          <w:color w:val="010101"/>
          <w:w w:val="105"/>
        </w:rPr>
        <w:t>às</w:t>
      </w:r>
      <w:r>
        <w:rPr>
          <w:color w:val="010101"/>
          <w:spacing w:val="-11"/>
          <w:w w:val="105"/>
        </w:rPr>
        <w:t> </w:t>
      </w:r>
      <w:r>
        <w:rPr>
          <w:color w:val="010101"/>
          <w:w w:val="105"/>
        </w:rPr>
        <w:t>demais</w:t>
      </w:r>
      <w:r>
        <w:rPr>
          <w:color w:val="010101"/>
          <w:spacing w:val="-3"/>
          <w:w w:val="105"/>
        </w:rPr>
        <w:t> </w:t>
      </w:r>
      <w:r>
        <w:rPr>
          <w:color w:val="010101"/>
          <w:w w:val="105"/>
        </w:rPr>
        <w:t>situações,</w:t>
      </w:r>
      <w:r>
        <w:rPr>
          <w:color w:val="010101"/>
          <w:spacing w:val="-7"/>
          <w:w w:val="105"/>
        </w:rPr>
        <w:t> </w:t>
      </w:r>
      <w:r>
        <w:rPr>
          <w:color w:val="010101"/>
          <w:w w:val="105"/>
        </w:rPr>
        <w:t>o</w:t>
      </w:r>
      <w:r>
        <w:rPr>
          <w:color w:val="010101"/>
          <w:spacing w:val="-15"/>
          <w:w w:val="105"/>
        </w:rPr>
        <w:t> </w:t>
      </w:r>
      <w:r>
        <w:rPr>
          <w:color w:val="010101"/>
          <w:w w:val="105"/>
        </w:rPr>
        <w:t>preço</w:t>
      </w:r>
      <w:r>
        <w:rPr>
          <w:color w:val="010101"/>
          <w:spacing w:val="-4"/>
          <w:w w:val="105"/>
        </w:rPr>
        <w:t> </w:t>
      </w:r>
      <w:r>
        <w:rPr>
          <w:color w:val="010101"/>
          <w:w w:val="105"/>
        </w:rPr>
        <w:t>máximo</w:t>
      </w:r>
      <w:r>
        <w:rPr>
          <w:color w:val="010101"/>
          <w:spacing w:val="-2"/>
          <w:w w:val="105"/>
        </w:rPr>
        <w:t> </w:t>
      </w:r>
      <w:r>
        <w:rPr>
          <w:color w:val="010101"/>
          <w:w w:val="105"/>
        </w:rPr>
        <w:t>ou</w:t>
      </w:r>
      <w:r>
        <w:rPr>
          <w:color w:val="010101"/>
          <w:spacing w:val="-10"/>
          <w:w w:val="105"/>
        </w:rPr>
        <w:t> </w:t>
      </w:r>
      <w:r>
        <w:rPr>
          <w:color w:val="010101"/>
          <w:w w:val="105"/>
        </w:rPr>
        <w:t>único</w:t>
      </w:r>
      <w:r>
        <w:rPr>
          <w:color w:val="010101"/>
          <w:spacing w:val="-5"/>
          <w:w w:val="105"/>
        </w:rPr>
        <w:t> </w:t>
      </w:r>
      <w:r>
        <w:rPr>
          <w:color w:val="010101"/>
          <w:w w:val="105"/>
        </w:rPr>
        <w:t>de</w:t>
      </w:r>
      <w:r>
        <w:rPr>
          <w:color w:val="010101"/>
          <w:spacing w:val="-9"/>
          <w:w w:val="105"/>
        </w:rPr>
        <w:t> </w:t>
      </w:r>
      <w:r>
        <w:rPr>
          <w:color w:val="010101"/>
          <w:w w:val="105"/>
        </w:rPr>
        <w:t>venda</w:t>
      </w:r>
      <w:r>
        <w:rPr>
          <w:color w:val="010101"/>
          <w:spacing w:val="-4"/>
          <w:w w:val="105"/>
        </w:rPr>
        <w:t> </w:t>
      </w:r>
      <w:r>
        <w:rPr>
          <w:color w:val="010101"/>
          <w:w w:val="105"/>
        </w:rPr>
        <w:t>utilizado</w:t>
      </w:r>
      <w:r>
        <w:rPr>
          <w:color w:val="010101"/>
          <w:spacing w:val="-8"/>
          <w:w w:val="105"/>
        </w:rPr>
        <w:t> </w:t>
      </w:r>
      <w:r>
        <w:rPr>
          <w:color w:val="010101"/>
          <w:w w:val="105"/>
        </w:rPr>
        <w:t>pelo</w:t>
      </w:r>
      <w:r>
        <w:rPr>
          <w:color w:val="010101"/>
          <w:spacing w:val="-12"/>
          <w:w w:val="105"/>
        </w:rPr>
        <w:t> </w:t>
      </w:r>
      <w:r>
        <w:rPr>
          <w:color w:val="010101"/>
          <w:w w:val="105"/>
        </w:rPr>
        <w:t>contribuinte</w:t>
      </w:r>
      <w:r>
        <w:rPr>
          <w:color w:val="010101"/>
          <w:spacing w:val="-5"/>
          <w:w w:val="105"/>
        </w:rPr>
        <w:t> </w:t>
      </w:r>
      <w:r>
        <w:rPr>
          <w:color w:val="010101"/>
          <w:spacing w:val="-6"/>
          <w:w w:val="105"/>
        </w:rPr>
        <w:t>substituído</w:t>
      </w:r>
      <w:r>
        <w:rPr>
          <w:color w:val="1D1D1D"/>
          <w:spacing w:val="-6"/>
          <w:w w:val="105"/>
        </w:rPr>
        <w:t>,</w:t>
      </w:r>
      <w:r>
        <w:rPr>
          <w:color w:val="1D1D1D"/>
          <w:spacing w:val="-15"/>
          <w:w w:val="105"/>
        </w:rPr>
        <w:t> </w:t>
      </w:r>
      <w:r>
        <w:rPr>
          <w:color w:val="010101"/>
          <w:w w:val="105"/>
        </w:rPr>
        <w:t>fixado</w:t>
      </w:r>
      <w:r>
        <w:rPr>
          <w:color w:val="010101"/>
          <w:spacing w:val="-7"/>
          <w:w w:val="105"/>
        </w:rPr>
        <w:t> </w:t>
      </w:r>
      <w:r>
        <w:rPr>
          <w:color w:val="010101"/>
          <w:w w:val="105"/>
        </w:rPr>
        <w:t>pela autoridade competente</w:t>
      </w:r>
      <w:r>
        <w:rPr>
          <w:color w:val="1D1D1D"/>
          <w:w w:val="105"/>
        </w:rPr>
        <w:t>, </w:t>
      </w:r>
      <w:r>
        <w:rPr>
          <w:color w:val="010101"/>
          <w:w w:val="105"/>
        </w:rPr>
        <w:t>ou, na falta desse </w:t>
      </w:r>
      <w:r>
        <w:rPr>
          <w:color w:val="010101"/>
          <w:spacing w:val="-7"/>
          <w:w w:val="105"/>
        </w:rPr>
        <w:t>preço</w:t>
      </w:r>
      <w:r>
        <w:rPr>
          <w:color w:val="1D1D1D"/>
          <w:spacing w:val="-7"/>
          <w:w w:val="105"/>
        </w:rPr>
        <w:t>, </w:t>
      </w:r>
      <w:r>
        <w:rPr>
          <w:color w:val="010101"/>
          <w:w w:val="105"/>
        </w:rPr>
        <w:t>o valor da operação praticado pelo substituto, incluídos os valores correspondentes a frete, carreto, seguro, impostos e outros encargos transferíveis ao varejista </w:t>
      </w:r>
      <w:r>
        <w:rPr>
          <w:color w:val="1D1D1D"/>
          <w:w w:val="105"/>
        </w:rPr>
        <w:t>, </w:t>
      </w:r>
      <w:r>
        <w:rPr>
          <w:color w:val="010101"/>
          <w:w w:val="105"/>
        </w:rPr>
        <w:t>adicionado da parcela resultante da aplicação, sobre o referido montante, do percentual de MVA estabelecido em Resolução do Secretário de Estado da Fazenda, observando-se para as operações interestaduais o disposto no § 5</w:t>
      </w:r>
      <w:r>
        <w:rPr>
          <w:color w:val="1D1D1D"/>
          <w:w w:val="105"/>
        </w:rPr>
        <w:t>º </w:t>
      </w:r>
      <w:r>
        <w:rPr>
          <w:color w:val="010101"/>
          <w:w w:val="105"/>
        </w:rPr>
        <w:t>do art</w:t>
      </w:r>
      <w:r>
        <w:rPr>
          <w:color w:val="1D1D1D"/>
          <w:w w:val="105"/>
        </w:rPr>
        <w:t>. </w:t>
      </w:r>
      <w:r>
        <w:rPr>
          <w:color w:val="010101"/>
          <w:w w:val="105"/>
        </w:rPr>
        <w:t>1</w:t>
      </w:r>
      <w:r>
        <w:rPr>
          <w:color w:val="1D1D1D"/>
          <w:w w:val="105"/>
        </w:rPr>
        <w:t>º </w:t>
      </w:r>
      <w:r>
        <w:rPr>
          <w:color w:val="010101"/>
          <w:w w:val="105"/>
        </w:rPr>
        <w:t>deste Anexo </w:t>
      </w:r>
      <w:r>
        <w:rPr>
          <w:color w:val="010101"/>
          <w:w w:val="105"/>
          <w:u w:val="thick" w:color="1D1D1D"/>
        </w:rPr>
        <w:t>(</w:t>
      </w:r>
      <w:r>
        <w:rPr>
          <w:color w:val="0303EB"/>
          <w:w w:val="105"/>
          <w:u w:val="thick" w:color="1D1D1D"/>
        </w:rPr>
        <w:t>Convênios ICMS 132/1992</w:t>
      </w:r>
      <w:r>
        <w:rPr>
          <w:color w:val="1D1D1D"/>
          <w:w w:val="105"/>
        </w:rPr>
        <w:t>, </w:t>
      </w:r>
      <w:r>
        <w:rPr>
          <w:color w:val="0303EB"/>
          <w:spacing w:val="-3"/>
          <w:w w:val="105"/>
          <w:u w:val="single" w:color="0000ED"/>
        </w:rPr>
        <w:t>44/1994</w:t>
      </w:r>
      <w:r>
        <w:rPr>
          <w:color w:val="010101"/>
          <w:spacing w:val="-3"/>
          <w:w w:val="105"/>
        </w:rPr>
        <w:t>, </w:t>
      </w:r>
      <w:r>
        <w:rPr>
          <w:color w:val="0303EB"/>
          <w:spacing w:val="-4"/>
          <w:w w:val="105"/>
          <w:u w:val="single" w:color="0000ED"/>
        </w:rPr>
        <w:t>37/1995</w:t>
      </w:r>
      <w:r>
        <w:rPr>
          <w:color w:val="1D1D1D"/>
          <w:spacing w:val="-4"/>
          <w:w w:val="105"/>
        </w:rPr>
        <w:t>, </w:t>
      </w:r>
      <w:r>
        <w:rPr>
          <w:color w:val="0303EB"/>
          <w:w w:val="105"/>
          <w:u w:val="single" w:color="0000ED"/>
        </w:rPr>
        <w:t>83/1996</w:t>
      </w:r>
      <w:r>
        <w:rPr>
          <w:color w:val="0303EB"/>
          <w:w w:val="105"/>
        </w:rPr>
        <w:t> </w:t>
      </w:r>
      <w:r>
        <w:rPr>
          <w:color w:val="010101"/>
          <w:w w:val="105"/>
        </w:rPr>
        <w:t>e</w:t>
      </w:r>
      <w:r>
        <w:rPr>
          <w:color w:val="010101"/>
          <w:spacing w:val="-19"/>
          <w:w w:val="105"/>
        </w:rPr>
        <w:t> </w:t>
      </w:r>
      <w:r>
        <w:rPr>
          <w:color w:val="0303EB"/>
          <w:spacing w:val="-3"/>
          <w:w w:val="105"/>
          <w:u w:val="single" w:color="0000ED"/>
        </w:rPr>
        <w:t>61/2013</w:t>
      </w:r>
      <w:r>
        <w:rPr>
          <w:color w:val="010101"/>
          <w:spacing w:val="-3"/>
          <w:w w:val="105"/>
        </w:rPr>
        <w:t>)</w:t>
      </w:r>
      <w:r>
        <w:rPr>
          <w:color w:val="1D1D1D"/>
          <w:spacing w:val="-3"/>
          <w:w w:val="105"/>
        </w:rPr>
        <w:t>.</w:t>
      </w:r>
    </w:p>
    <w:p>
      <w:pPr>
        <w:pStyle w:val="BodyText"/>
        <w:spacing w:before="3"/>
        <w:rPr>
          <w:sz w:val="16"/>
        </w:rPr>
      </w:pPr>
    </w:p>
    <w:p>
      <w:pPr>
        <w:pStyle w:val="BodyText"/>
        <w:spacing w:line="237" w:lineRule="auto"/>
        <w:ind w:left="149" w:right="138" w:firstLine="3"/>
        <w:jc w:val="both"/>
      </w:pPr>
      <w:r>
        <w:rPr>
          <w:b/>
          <w:color w:val="038080"/>
          <w:w w:val="101"/>
        </w:rPr>
        <w:t>Nota</w:t>
      </w:r>
      <w:r>
        <w:rPr>
          <w:b/>
          <w:color w:val="038080"/>
        </w:rPr>
        <w:t> </w:t>
      </w:r>
      <w:r>
        <w:rPr>
          <w:b/>
          <w:color w:val="038080"/>
          <w:w w:val="98"/>
        </w:rPr>
        <w:t>ECONET:</w:t>
      </w:r>
      <w:r>
        <w:rPr>
          <w:b/>
          <w:color w:val="038080"/>
        </w:rPr>
        <w:t> </w:t>
      </w:r>
      <w:r>
        <w:rPr>
          <w:color w:val="038080"/>
          <w:w w:val="107"/>
        </w:rPr>
        <w:t>o</w:t>
      </w:r>
      <w:r>
        <w:rPr>
          <w:color w:val="038080"/>
        </w:rPr>
        <w:t> </w:t>
      </w:r>
      <w:r>
        <w:rPr>
          <w:color w:val="0303EB"/>
          <w:w w:val="101"/>
          <w:u w:val="single" w:color="0000ED"/>
        </w:rPr>
        <w:t>art</w:t>
      </w:r>
      <w:r>
        <w:rPr>
          <w:color w:val="0303EB"/>
          <w:w w:val="101"/>
        </w:rPr>
        <w:t>ig</w:t>
      </w:r>
      <w:r>
        <w:rPr>
          <w:color w:val="0303EB"/>
          <w:w w:val="101"/>
          <w:u w:val="single" w:color="0000ED"/>
        </w:rPr>
        <w:t>o</w:t>
      </w:r>
      <w:r>
        <w:rPr>
          <w:color w:val="0303EB"/>
          <w:u w:val="single" w:color="0000ED"/>
        </w:rPr>
        <w:t> </w:t>
      </w:r>
      <w:r>
        <w:rPr>
          <w:color w:val="0303EB"/>
          <w:w w:val="104"/>
          <w:u w:val="single" w:color="0000ED"/>
        </w:rPr>
        <w:t>29</w:t>
      </w:r>
      <w:r>
        <w:rPr>
          <w:color w:val="239090"/>
          <w:w w:val="106"/>
        </w:rPr>
        <w:t>,</w:t>
      </w:r>
      <w:r>
        <w:rPr>
          <w:color w:val="239090"/>
        </w:rPr>
        <w:t> </w:t>
      </w:r>
      <w:r>
        <w:rPr>
          <w:color w:val="0303EB"/>
          <w:w w:val="101"/>
          <w:u w:val="thick" w:color="239090"/>
        </w:rPr>
        <w:t>inciso</w:t>
      </w:r>
      <w:r>
        <w:rPr>
          <w:color w:val="0303EB"/>
          <w:u w:val="thick" w:color="239090"/>
        </w:rPr>
        <w:t> </w:t>
      </w:r>
      <w:r>
        <w:rPr>
          <w:rFonts w:ascii="Times New Roman" w:hAnsi="Times New Roman"/>
          <w:color w:val="0303EB"/>
          <w:w w:val="44"/>
          <w:sz w:val="21"/>
          <w:u w:val="thick" w:color="239090"/>
        </w:rPr>
        <w:t>1</w:t>
      </w:r>
      <w:r>
        <w:rPr>
          <w:rFonts w:ascii="Times New Roman" w:hAnsi="Times New Roman"/>
          <w:color w:val="239090"/>
          <w:w w:val="92"/>
          <w:sz w:val="21"/>
        </w:rPr>
        <w:t>,</w:t>
      </w:r>
      <w:r>
        <w:rPr>
          <w:rFonts w:ascii="Times New Roman" w:hAnsi="Times New Roman"/>
          <w:color w:val="239090"/>
          <w:sz w:val="21"/>
        </w:rPr>
        <w:t> </w:t>
      </w:r>
      <w:r>
        <w:rPr>
          <w:color w:val="038080"/>
          <w:w w:val="100"/>
        </w:rPr>
        <w:t>da</w:t>
      </w:r>
      <w:r>
        <w:rPr>
          <w:color w:val="038080"/>
        </w:rPr>
        <w:t> </w:t>
      </w:r>
      <w:r>
        <w:rPr>
          <w:color w:val="0303EB"/>
          <w:w w:val="101"/>
          <w:u w:val="single" w:color="0000ED"/>
        </w:rPr>
        <w:t>Resolução</w:t>
      </w:r>
      <w:r>
        <w:rPr>
          <w:color w:val="0303EB"/>
          <w:u w:val="single" w:color="0000ED"/>
        </w:rPr>
        <w:t> </w:t>
      </w:r>
      <w:r>
        <w:rPr>
          <w:color w:val="0303EB"/>
          <w:w w:val="98"/>
          <w:u w:val="single" w:color="0000ED"/>
        </w:rPr>
        <w:t>SEFA</w:t>
      </w:r>
      <w:r>
        <w:rPr>
          <w:color w:val="0303EB"/>
          <w:u w:val="single" w:color="0000ED"/>
        </w:rPr>
        <w:t> </w:t>
      </w:r>
      <w:r>
        <w:rPr>
          <w:color w:val="0303EB"/>
          <w:w w:val="101"/>
          <w:u w:val="single" w:color="0000ED"/>
        </w:rPr>
        <w:t>nº</w:t>
      </w:r>
      <w:r>
        <w:rPr>
          <w:color w:val="0303EB"/>
          <w:u w:val="single" w:color="0000ED"/>
        </w:rPr>
        <w:t> </w:t>
      </w:r>
      <w:r>
        <w:rPr>
          <w:color w:val="0303EB"/>
          <w:w w:val="101"/>
          <w:u w:val="single" w:color="0000ED"/>
        </w:rPr>
        <w:t>571/2019</w:t>
      </w:r>
      <w:r>
        <w:rPr>
          <w:color w:val="0303EB"/>
        </w:rPr>
        <w:t> </w:t>
      </w:r>
      <w:r>
        <w:rPr>
          <w:color w:val="038080"/>
          <w:w w:val="101"/>
        </w:rPr>
        <w:t>estabelece</w:t>
      </w:r>
      <w:r>
        <w:rPr>
          <w:color w:val="038080"/>
        </w:rPr>
        <w:t> </w:t>
      </w:r>
      <w:r>
        <w:rPr>
          <w:color w:val="038080"/>
          <w:w w:val="103"/>
        </w:rPr>
        <w:t>os</w:t>
      </w:r>
      <w:r>
        <w:rPr>
          <w:color w:val="038080"/>
        </w:rPr>
        <w:t> </w:t>
      </w:r>
      <w:r>
        <w:rPr>
          <w:color w:val="038080"/>
          <w:w w:val="101"/>
        </w:rPr>
        <w:t>percentuais</w:t>
      </w:r>
      <w:r>
        <w:rPr>
          <w:color w:val="038080"/>
        </w:rPr>
        <w:t> </w:t>
      </w:r>
      <w:r>
        <w:rPr>
          <w:color w:val="038080"/>
          <w:w w:val="105"/>
        </w:rPr>
        <w:t>de</w:t>
      </w:r>
      <w:r>
        <w:rPr>
          <w:color w:val="038080"/>
        </w:rPr>
        <w:t> </w:t>
      </w:r>
      <w:r>
        <w:rPr>
          <w:color w:val="038080"/>
          <w:w w:val="97"/>
        </w:rPr>
        <w:t>MVA</w:t>
      </w:r>
      <w:r>
        <w:rPr>
          <w:color w:val="038080"/>
        </w:rPr>
        <w:t> </w:t>
      </w:r>
      <w:r>
        <w:rPr>
          <w:color w:val="038080"/>
          <w:w w:val="102"/>
        </w:rPr>
        <w:t>original</w:t>
      </w:r>
      <w:r>
        <w:rPr>
          <w:color w:val="038080"/>
        </w:rPr>
        <w:t> </w:t>
      </w:r>
      <w:r>
        <w:rPr>
          <w:color w:val="038080"/>
          <w:w w:val="104"/>
        </w:rPr>
        <w:t>a</w:t>
      </w:r>
      <w:r>
        <w:rPr>
          <w:color w:val="038080"/>
        </w:rPr>
        <w:t> </w:t>
      </w:r>
      <w:r>
        <w:rPr>
          <w:color w:val="038080"/>
          <w:w w:val="101"/>
        </w:rPr>
        <w:t>serem </w:t>
      </w:r>
      <w:r>
        <w:rPr>
          <w:color w:val="038080"/>
        </w:rPr>
        <w:t>utilizados nas operações com as referidas mercadorias.</w:t>
      </w:r>
    </w:p>
    <w:p>
      <w:pPr>
        <w:pStyle w:val="BodyText"/>
        <w:spacing w:before="9"/>
        <w:rPr>
          <w:sz w:val="15"/>
        </w:rPr>
      </w:pPr>
    </w:p>
    <w:p>
      <w:pPr>
        <w:pStyle w:val="BodyText"/>
        <w:ind w:left="149" w:right="135" w:hanging="1"/>
        <w:jc w:val="both"/>
      </w:pPr>
      <w:r>
        <w:rPr>
          <w:color w:val="010101"/>
          <w:w w:val="105"/>
          <w:sz w:val="18"/>
        </w:rPr>
        <w:t>§ </w:t>
      </w:r>
      <w:r>
        <w:rPr>
          <w:rFonts w:ascii="Times New Roman" w:hAnsi="Times New Roman"/>
          <w:b/>
          <w:color w:val="010101"/>
          <w:w w:val="105"/>
          <w:sz w:val="20"/>
        </w:rPr>
        <w:t>1º </w:t>
      </w:r>
      <w:r>
        <w:rPr>
          <w:color w:val="010101"/>
          <w:w w:val="105"/>
        </w:rPr>
        <w:t>Em se tratando de veículo importado, o preço praticado pelo substituto a que se refere o inciso </w:t>
      </w:r>
      <w:r>
        <w:rPr>
          <w:rFonts w:ascii="Times New Roman" w:hAnsi="Times New Roman"/>
          <w:color w:val="010101"/>
          <w:w w:val="105"/>
        </w:rPr>
        <w:t>li </w:t>
      </w:r>
      <w:r>
        <w:rPr>
          <w:color w:val="010101"/>
          <w:w w:val="105"/>
        </w:rPr>
        <w:t>do "caput", para efeito de apuração da base de cálculo, não poderá ser inferior ao que serviu de base de cálculo para pagamento dos Imposto</w:t>
      </w:r>
      <w:r>
        <w:rPr>
          <w:color w:val="010101"/>
          <w:spacing w:val="-7"/>
          <w:w w:val="105"/>
        </w:rPr>
        <w:t> </w:t>
      </w:r>
      <w:r>
        <w:rPr>
          <w:color w:val="010101"/>
          <w:w w:val="105"/>
        </w:rPr>
        <w:t>de</w:t>
      </w:r>
      <w:r>
        <w:rPr>
          <w:color w:val="010101"/>
          <w:spacing w:val="-9"/>
          <w:w w:val="105"/>
        </w:rPr>
        <w:t> </w:t>
      </w:r>
      <w:r>
        <w:rPr>
          <w:color w:val="010101"/>
          <w:w w:val="105"/>
        </w:rPr>
        <w:t>Importação</w:t>
      </w:r>
      <w:r>
        <w:rPr>
          <w:color w:val="010101"/>
          <w:spacing w:val="-4"/>
          <w:w w:val="105"/>
        </w:rPr>
        <w:t> </w:t>
      </w:r>
      <w:r>
        <w:rPr>
          <w:color w:val="010101"/>
          <w:w w:val="105"/>
        </w:rPr>
        <w:t>-</w:t>
      </w:r>
      <w:r>
        <w:rPr>
          <w:color w:val="010101"/>
          <w:spacing w:val="-5"/>
          <w:w w:val="105"/>
        </w:rPr>
        <w:t> </w:t>
      </w:r>
      <w:r>
        <w:rPr>
          <w:color w:val="010101"/>
          <w:w w:val="105"/>
        </w:rPr>
        <w:t>li</w:t>
      </w:r>
      <w:r>
        <w:rPr>
          <w:color w:val="010101"/>
          <w:spacing w:val="0"/>
          <w:w w:val="105"/>
        </w:rPr>
        <w:t> </w:t>
      </w:r>
      <w:r>
        <w:rPr>
          <w:color w:val="010101"/>
          <w:w w:val="105"/>
        </w:rPr>
        <w:t>e</w:t>
      </w:r>
      <w:r>
        <w:rPr>
          <w:color w:val="010101"/>
          <w:spacing w:val="-15"/>
          <w:w w:val="105"/>
        </w:rPr>
        <w:t> </w:t>
      </w:r>
      <w:r>
        <w:rPr>
          <w:color w:val="010101"/>
          <w:w w:val="105"/>
        </w:rPr>
        <w:t>Imposto</w:t>
      </w:r>
      <w:r>
        <w:rPr>
          <w:color w:val="010101"/>
          <w:spacing w:val="-2"/>
          <w:w w:val="105"/>
        </w:rPr>
        <w:t> </w:t>
      </w:r>
      <w:r>
        <w:rPr>
          <w:color w:val="010101"/>
          <w:w w:val="105"/>
        </w:rPr>
        <w:t>sobre</w:t>
      </w:r>
      <w:r>
        <w:rPr>
          <w:color w:val="010101"/>
          <w:spacing w:val="-6"/>
          <w:w w:val="105"/>
        </w:rPr>
        <w:t> </w:t>
      </w:r>
      <w:r>
        <w:rPr>
          <w:color w:val="010101"/>
          <w:w w:val="105"/>
        </w:rPr>
        <w:t>Produtos</w:t>
      </w:r>
      <w:r>
        <w:rPr>
          <w:color w:val="010101"/>
          <w:spacing w:val="-2"/>
          <w:w w:val="105"/>
        </w:rPr>
        <w:t> </w:t>
      </w:r>
      <w:r>
        <w:rPr>
          <w:color w:val="010101"/>
          <w:w w:val="105"/>
        </w:rPr>
        <w:t>Industrializados</w:t>
      </w:r>
      <w:r>
        <w:rPr>
          <w:color w:val="010101"/>
          <w:spacing w:val="-17"/>
          <w:w w:val="105"/>
        </w:rPr>
        <w:t> </w:t>
      </w:r>
      <w:r>
        <w:rPr>
          <w:color w:val="010101"/>
          <w:w w:val="105"/>
        </w:rPr>
        <w:t>-</w:t>
      </w:r>
      <w:r>
        <w:rPr>
          <w:color w:val="010101"/>
          <w:spacing w:val="-13"/>
          <w:w w:val="105"/>
        </w:rPr>
        <w:t> </w:t>
      </w:r>
      <w:r>
        <w:rPr>
          <w:color w:val="010101"/>
          <w:w w:val="105"/>
        </w:rPr>
        <w:t>IPI</w:t>
      </w:r>
      <w:r>
        <w:rPr>
          <w:color w:val="010101"/>
          <w:spacing w:val="-13"/>
          <w:w w:val="105"/>
        </w:rPr>
        <w:t> </w:t>
      </w:r>
      <w:r>
        <w:rPr>
          <w:color w:val="010101"/>
          <w:w w:val="105"/>
        </w:rPr>
        <w:t>(</w:t>
      </w:r>
      <w:r>
        <w:rPr>
          <w:color w:val="0303EB"/>
          <w:w w:val="105"/>
          <w:u w:val="single" w:color="0000ED"/>
        </w:rPr>
        <w:t>Convênios</w:t>
      </w:r>
      <w:r>
        <w:rPr>
          <w:color w:val="0303EB"/>
          <w:spacing w:val="-33"/>
          <w:w w:val="105"/>
          <w:u w:val="single" w:color="0000ED"/>
        </w:rPr>
        <w:t> </w:t>
      </w:r>
      <w:r>
        <w:rPr>
          <w:color w:val="0303EB"/>
          <w:w w:val="105"/>
          <w:u w:val="single" w:color="0000ED"/>
        </w:rPr>
        <w:t>ICMS</w:t>
      </w:r>
      <w:r>
        <w:rPr>
          <w:color w:val="0303EB"/>
          <w:spacing w:val="-5"/>
          <w:w w:val="105"/>
          <w:u w:val="single" w:color="0000ED"/>
        </w:rPr>
        <w:t> </w:t>
      </w:r>
      <w:r>
        <w:rPr>
          <w:color w:val="0303EB"/>
          <w:w w:val="105"/>
          <w:u w:val="single" w:color="0000ED"/>
        </w:rPr>
        <w:t>132/1992</w:t>
      </w:r>
      <w:r>
        <w:rPr>
          <w:color w:val="010101"/>
          <w:w w:val="105"/>
        </w:rPr>
        <w:t>,</w:t>
      </w:r>
      <w:r>
        <w:rPr>
          <w:color w:val="010101"/>
          <w:spacing w:val="-13"/>
          <w:w w:val="105"/>
        </w:rPr>
        <w:t> </w:t>
      </w:r>
      <w:r>
        <w:rPr>
          <w:color w:val="0303EB"/>
          <w:spacing w:val="-3"/>
          <w:w w:val="105"/>
          <w:u w:val="single" w:color="0000ED"/>
        </w:rPr>
        <w:t>44/1994</w:t>
      </w:r>
      <w:r>
        <w:rPr>
          <w:color w:val="010101"/>
          <w:spacing w:val="-3"/>
          <w:w w:val="105"/>
        </w:rPr>
        <w:t>,</w:t>
      </w:r>
      <w:r>
        <w:rPr>
          <w:color w:val="010101"/>
          <w:spacing w:val="-13"/>
          <w:w w:val="105"/>
        </w:rPr>
        <w:t> </w:t>
      </w:r>
      <w:r>
        <w:rPr>
          <w:color w:val="0303EB"/>
          <w:w w:val="105"/>
          <w:u w:val="single" w:color="0000ED"/>
        </w:rPr>
        <w:t>83/1996</w:t>
      </w:r>
      <w:r>
        <w:rPr>
          <w:color w:val="0303EB"/>
          <w:w w:val="105"/>
        </w:rPr>
        <w:t> </w:t>
      </w:r>
      <w:r>
        <w:rPr>
          <w:color w:val="010101"/>
          <w:w w:val="105"/>
        </w:rPr>
        <w:t>e</w:t>
      </w:r>
      <w:r>
        <w:rPr>
          <w:color w:val="010101"/>
          <w:spacing w:val="-9"/>
          <w:w w:val="105"/>
        </w:rPr>
        <w:t> </w:t>
      </w:r>
      <w:r>
        <w:rPr>
          <w:color w:val="0303EB"/>
          <w:spacing w:val="-7"/>
          <w:w w:val="105"/>
          <w:u w:val="single" w:color="0000ED"/>
        </w:rPr>
        <w:t>61/2013</w:t>
      </w:r>
      <w:r>
        <w:rPr>
          <w:color w:val="010101"/>
          <w:spacing w:val="-7"/>
          <w:w w:val="105"/>
        </w:rPr>
        <w:t>)</w:t>
      </w:r>
      <w:r>
        <w:rPr>
          <w:color w:val="3A3A3A"/>
          <w:spacing w:val="-7"/>
          <w:w w:val="105"/>
        </w:rPr>
        <w:t>.</w:t>
      </w:r>
    </w:p>
    <w:p>
      <w:pPr>
        <w:pStyle w:val="BodyText"/>
        <w:spacing w:before="1"/>
        <w:rPr>
          <w:sz w:val="16"/>
        </w:rPr>
      </w:pPr>
    </w:p>
    <w:p>
      <w:pPr>
        <w:pStyle w:val="BodyText"/>
        <w:ind w:left="149" w:right="139"/>
        <w:jc w:val="both"/>
      </w:pPr>
      <w:r>
        <w:rPr>
          <w:color w:val="010101"/>
          <w:sz w:val="18"/>
        </w:rPr>
        <w:t>§ </w:t>
      </w:r>
      <w:r>
        <w:rPr>
          <w:rFonts w:ascii="Times New Roman" w:hAnsi="Times New Roman"/>
          <w:b/>
          <w:color w:val="010101"/>
        </w:rPr>
        <w:t>2º </w:t>
      </w:r>
      <w:r>
        <w:rPr>
          <w:color w:val="010101"/>
        </w:rPr>
        <w:t>Aplicam</w:t>
      </w:r>
      <w:r>
        <w:rPr>
          <w:color w:val="1D1D1D"/>
        </w:rPr>
        <w:t>-</w:t>
      </w:r>
      <w:r>
        <w:rPr>
          <w:color w:val="010101"/>
        </w:rPr>
        <w:t>se às saídas promovidas por importadoras de veículos cujo preço final a consumidor conste em tabela sugerida pela montadora</w:t>
      </w:r>
      <w:r>
        <w:rPr>
          <w:color w:val="1D1D1D"/>
        </w:rPr>
        <w:t>, </w:t>
      </w:r>
      <w:r>
        <w:rPr>
          <w:color w:val="010101"/>
        </w:rPr>
        <w:t>inclusive quando não possua estabelecimento fabril em território naciona</w:t>
      </w:r>
      <w:r>
        <w:rPr>
          <w:color w:val="1D1D1D"/>
        </w:rPr>
        <w:t>,</w:t>
      </w:r>
      <w:r>
        <w:rPr>
          <w:color w:val="010101"/>
        </w:rPr>
        <w:t>l as disposições contidas no inciso</w:t>
      </w:r>
    </w:p>
    <w:p>
      <w:pPr>
        <w:spacing w:line="247" w:lineRule="auto" w:before="0"/>
        <w:ind w:left="151" w:right="134" w:firstLine="4"/>
        <w:jc w:val="both"/>
        <w:rPr>
          <w:sz w:val="14"/>
        </w:rPr>
      </w:pPr>
      <w:r>
        <w:rPr>
          <w:color w:val="010101"/>
          <w:sz w:val="14"/>
        </w:rPr>
        <w:t>1 </w:t>
      </w:r>
      <w:r>
        <w:rPr>
          <w:color w:val="010101"/>
          <w:sz w:val="19"/>
        </w:rPr>
        <w:t>do caput deste artigo (</w:t>
      </w:r>
      <w:r>
        <w:rPr>
          <w:color w:val="0303EB"/>
          <w:sz w:val="19"/>
          <w:u w:val="single" w:color="0000ED"/>
        </w:rPr>
        <w:t>Convênios ICMS </w:t>
      </w:r>
      <w:r>
        <w:rPr>
          <w:color w:val="0303EB"/>
          <w:spacing w:val="-4"/>
          <w:sz w:val="19"/>
          <w:u w:val="single" w:color="0000ED"/>
        </w:rPr>
        <w:t>132/1992</w:t>
      </w:r>
      <w:r>
        <w:rPr>
          <w:color w:val="010101"/>
          <w:spacing w:val="-4"/>
          <w:sz w:val="19"/>
        </w:rPr>
        <w:t>, </w:t>
      </w:r>
      <w:r>
        <w:rPr>
          <w:color w:val="0303EB"/>
          <w:spacing w:val="-4"/>
          <w:sz w:val="19"/>
        </w:rPr>
        <w:t> </w:t>
      </w:r>
      <w:r>
        <w:rPr>
          <w:color w:val="0303EB"/>
          <w:sz w:val="19"/>
          <w:u w:val="single" w:color="0000ED"/>
        </w:rPr>
        <w:t>83/1996</w:t>
      </w:r>
      <w:r>
        <w:rPr>
          <w:color w:val="0303EB"/>
          <w:sz w:val="19"/>
        </w:rPr>
        <w:t>  </w:t>
      </w:r>
      <w:r>
        <w:rPr>
          <w:color w:val="010101"/>
          <w:sz w:val="19"/>
        </w:rPr>
        <w:t>e </w:t>
      </w:r>
      <w:r>
        <w:rPr>
          <w:color w:val="0303EB"/>
          <w:sz w:val="19"/>
        </w:rPr>
        <w:t> </w:t>
      </w:r>
      <w:r>
        <w:rPr>
          <w:color w:val="0303EB"/>
          <w:spacing w:val="-4"/>
          <w:sz w:val="19"/>
          <w:u w:val="single" w:color="0000ED"/>
        </w:rPr>
        <w:t>199/2017</w:t>
      </w:r>
      <w:r>
        <w:rPr>
          <w:color w:val="010101"/>
          <w:spacing w:val="-4"/>
          <w:sz w:val="19"/>
        </w:rPr>
        <w:t>)</w:t>
      </w:r>
      <w:r>
        <w:rPr>
          <w:color w:val="4D4D4D"/>
          <w:spacing w:val="-4"/>
          <w:sz w:val="19"/>
        </w:rPr>
        <w:t>.  </w:t>
      </w:r>
      <w:r>
        <w:rPr>
          <w:color w:val="0E850E"/>
          <w:sz w:val="19"/>
          <w:vertAlign w:val="subscript"/>
        </w:rPr>
        <w:t>Alterado</w:t>
      </w:r>
      <w:r>
        <w:rPr>
          <w:color w:val="0E850E"/>
          <w:sz w:val="19"/>
          <w:vertAlign w:val="baseline"/>
        </w:rPr>
        <w:t>  </w:t>
      </w:r>
      <w:r>
        <w:rPr>
          <w:color w:val="0E850E"/>
          <w:sz w:val="19"/>
          <w:vertAlign w:val="subscript"/>
        </w:rPr>
        <w:t>pelo</w:t>
      </w:r>
      <w:r>
        <w:rPr>
          <w:color w:val="0E850E"/>
          <w:sz w:val="19"/>
          <w:vertAlign w:val="baseline"/>
        </w:rPr>
        <w:t> </w:t>
      </w:r>
      <w:r>
        <w:rPr>
          <w:color w:val="0303EB"/>
          <w:sz w:val="19"/>
          <w:vertAlign w:val="subscript"/>
        </w:rPr>
        <w:t> </w:t>
      </w:r>
      <w:r>
        <w:rPr>
          <w:color w:val="0303EB"/>
          <w:sz w:val="19"/>
          <w:u w:val="single" w:color="0000ED"/>
          <w:vertAlign w:val="subscript"/>
        </w:rPr>
        <w:t>Decreto</w:t>
      </w:r>
      <w:r>
        <w:rPr>
          <w:color w:val="0303EB"/>
          <w:sz w:val="19"/>
          <w:u w:val="single" w:color="0000ED"/>
          <w:vertAlign w:val="baseline"/>
        </w:rPr>
        <w:t>  </w:t>
      </w:r>
      <w:r>
        <w:rPr>
          <w:color w:val="0303EB"/>
          <w:spacing w:val="2"/>
          <w:sz w:val="19"/>
          <w:u w:val="single" w:color="0000ED"/>
          <w:vertAlign w:val="subscript"/>
        </w:rPr>
        <w:t>n</w:t>
      </w:r>
      <w:r>
        <w:rPr>
          <w:color w:val="3D3DEF"/>
          <w:spacing w:val="2"/>
          <w:sz w:val="19"/>
          <w:u w:val="single" w:color="0000ED"/>
          <w:vertAlign w:val="subscript"/>
        </w:rPr>
        <w:t>º</w:t>
      </w:r>
      <w:r>
        <w:rPr>
          <w:color w:val="3D3DEF"/>
          <w:spacing w:val="2"/>
          <w:sz w:val="19"/>
          <w:u w:val="single" w:color="0000ED"/>
          <w:vertAlign w:val="baseline"/>
        </w:rPr>
        <w:t>  </w:t>
      </w:r>
      <w:r>
        <w:rPr>
          <w:color w:val="0303EB"/>
          <w:sz w:val="19"/>
          <w:u w:val="single" w:color="0000ED"/>
          <w:vertAlign w:val="subscript"/>
        </w:rPr>
        <w:t>12.427</w:t>
      </w:r>
      <w:r>
        <w:rPr>
          <w:color w:val="2D2DEF"/>
          <w:sz w:val="19"/>
          <w:u w:val="single" w:color="0000ED"/>
          <w:vertAlign w:val="subscript"/>
        </w:rPr>
        <w:t>/</w:t>
      </w:r>
      <w:r>
        <w:rPr>
          <w:color w:val="1313ED"/>
          <w:sz w:val="19"/>
          <w:u w:val="single" w:color="0000ED"/>
          <w:vertAlign w:val="subscript"/>
        </w:rPr>
        <w:t>2026</w:t>
      </w:r>
      <w:r>
        <w:rPr>
          <w:color w:val="1313ED"/>
          <w:sz w:val="19"/>
          <w:u w:val="single" w:color="0000ED"/>
          <w:vertAlign w:val="baseline"/>
        </w:rPr>
        <w:t> </w:t>
      </w:r>
      <w:r>
        <w:rPr>
          <w:color w:val="1313ED"/>
          <w:sz w:val="19"/>
          <w:u w:val="single" w:color="0000ED"/>
          <w:vertAlign w:val="subscript"/>
        </w:rPr>
        <w:t>(DOE</w:t>
      </w:r>
      <w:r>
        <w:rPr>
          <w:color w:val="1313ED"/>
          <w:sz w:val="19"/>
          <w:u w:val="single" w:color="0000ED"/>
          <w:vertAlign w:val="baseline"/>
        </w:rPr>
        <w:t>  </w:t>
      </w:r>
      <w:r>
        <w:rPr>
          <w:color w:val="0303EB"/>
          <w:sz w:val="19"/>
          <w:u w:val="single" w:color="0000ED"/>
          <w:vertAlign w:val="subscript"/>
        </w:rPr>
        <w:t>de</w:t>
      </w:r>
      <w:r>
        <w:rPr>
          <w:color w:val="0303EB"/>
          <w:sz w:val="19"/>
          <w:u w:val="single" w:color="0000ED"/>
          <w:vertAlign w:val="baseline"/>
        </w:rPr>
        <w:t>  </w:t>
      </w:r>
      <w:r>
        <w:rPr>
          <w:color w:val="0303EB"/>
          <w:sz w:val="19"/>
          <w:u w:val="single" w:color="0000ED"/>
          <w:vertAlign w:val="subscript"/>
        </w:rPr>
        <w:t>14</w:t>
      </w:r>
      <w:r>
        <w:rPr>
          <w:color w:val="3D3DEF"/>
          <w:sz w:val="19"/>
          <w:u w:val="single" w:color="0000ED"/>
          <w:vertAlign w:val="subscript"/>
        </w:rPr>
        <w:t>.</w:t>
      </w:r>
      <w:r>
        <w:rPr>
          <w:color w:val="1313ED"/>
          <w:sz w:val="19"/>
          <w:u w:val="single" w:color="0000ED"/>
          <w:vertAlign w:val="subscript"/>
        </w:rPr>
        <w:t>01</w:t>
      </w:r>
      <w:r>
        <w:rPr>
          <w:color w:val="5050F2"/>
          <w:sz w:val="19"/>
          <w:u w:val="single" w:color="0000ED"/>
          <w:vertAlign w:val="subscript"/>
        </w:rPr>
        <w:t>.</w:t>
      </w:r>
      <w:r>
        <w:rPr>
          <w:color w:val="1313ED"/>
          <w:sz w:val="19"/>
          <w:u w:val="single" w:color="0000ED"/>
          <w:vertAlign w:val="subscript"/>
        </w:rPr>
        <w:t>2026</w:t>
      </w:r>
      <w:r>
        <w:rPr>
          <w:color w:val="1313ED"/>
          <w:sz w:val="19"/>
          <w:vertAlign w:val="subscript"/>
        </w:rPr>
        <w:t>)</w:t>
      </w:r>
      <w:r>
        <w:rPr>
          <w:color w:val="369A36"/>
          <w:sz w:val="19"/>
          <w:vertAlign w:val="subscript"/>
        </w:rPr>
        <w:t>,</w:t>
      </w:r>
      <w:r>
        <w:rPr>
          <w:color w:val="0E850E"/>
          <w:sz w:val="19"/>
          <w:vertAlign w:val="baseline"/>
        </w:rPr>
        <w:t> </w:t>
      </w:r>
      <w:r>
        <w:rPr>
          <w:color w:val="0E850E"/>
          <w:sz w:val="14"/>
          <w:vertAlign w:val="baseline"/>
        </w:rPr>
        <w:t>efeitos a partir de 14</w:t>
      </w:r>
      <w:r>
        <w:rPr>
          <w:color w:val="369A36"/>
          <w:sz w:val="14"/>
          <w:vertAlign w:val="baseline"/>
        </w:rPr>
        <w:t>.</w:t>
      </w:r>
      <w:r>
        <w:rPr>
          <w:color w:val="0E850E"/>
          <w:sz w:val="14"/>
          <w:vertAlign w:val="baseline"/>
        </w:rPr>
        <w:t>01</w:t>
      </w:r>
      <w:r>
        <w:rPr>
          <w:color w:val="369A36"/>
          <w:sz w:val="14"/>
          <w:vertAlign w:val="baseline"/>
        </w:rPr>
        <w:t>.</w:t>
      </w:r>
      <w:r>
        <w:rPr>
          <w:color w:val="0E850E"/>
          <w:sz w:val="14"/>
          <w:vertAlign w:val="baseline"/>
        </w:rPr>
        <w:t>2026 </w:t>
      </w:r>
      <w:r>
        <w:rPr>
          <w:color w:val="FF0E0E"/>
          <w:sz w:val="14"/>
          <w:vertAlign w:val="baseline"/>
        </w:rPr>
        <w:t>Redação Anterior</w:t>
      </w:r>
    </w:p>
    <w:p>
      <w:pPr>
        <w:pStyle w:val="BodyText"/>
        <w:spacing w:before="2"/>
        <w:rPr>
          <w:sz w:val="16"/>
        </w:rPr>
      </w:pPr>
    </w:p>
    <w:p>
      <w:pPr>
        <w:pStyle w:val="BodyText"/>
        <w:ind w:left="153" w:right="133" w:hanging="5"/>
        <w:jc w:val="both"/>
      </w:pPr>
      <w:r>
        <w:rPr>
          <w:color w:val="010101"/>
        </w:rPr>
        <w:t>§ </w:t>
      </w:r>
      <w:r>
        <w:rPr>
          <w:rFonts w:ascii="Times New Roman" w:hAnsi="Times New Roman"/>
          <w:b/>
          <w:color w:val="010101"/>
          <w:sz w:val="20"/>
        </w:rPr>
        <w:t>3º </w:t>
      </w:r>
      <w:r>
        <w:rPr>
          <w:color w:val="010101"/>
        </w:rPr>
        <w:t>Em relação aos veículos motorizados de 2 (duas) rodas, a base de cálculo para retenção do imposto será (</w:t>
      </w:r>
      <w:r>
        <w:rPr>
          <w:color w:val="0303EB"/>
          <w:u w:val="single" w:color="0000ED"/>
        </w:rPr>
        <w:t>Convênios</w:t>
      </w:r>
      <w:r>
        <w:rPr>
          <w:color w:val="0303EB"/>
        </w:rPr>
        <w:t> </w:t>
      </w:r>
      <w:r>
        <w:rPr>
          <w:color w:val="0303EB"/>
          <w:u w:val="thick" w:color="0303EB"/>
        </w:rPr>
        <w:t>ICMS 52/1993</w:t>
      </w:r>
      <w:r>
        <w:rPr>
          <w:color w:val="0303EB"/>
        </w:rPr>
        <w:t> </w:t>
      </w:r>
      <w:r>
        <w:rPr>
          <w:color w:val="010101"/>
        </w:rPr>
        <w:t>e </w:t>
      </w:r>
      <w:r>
        <w:rPr>
          <w:color w:val="0303EB"/>
          <w:u w:val="single" w:color="0000ED"/>
        </w:rPr>
        <w:t>44/1994</w:t>
      </w:r>
      <w:r>
        <w:rPr>
          <w:color w:val="010101"/>
        </w:rPr>
        <w:t>)</w:t>
      </w:r>
      <w:r>
        <w:rPr>
          <w:color w:val="1D1D1D"/>
        </w:rPr>
        <w:t>:</w:t>
      </w:r>
    </w:p>
    <w:p>
      <w:pPr>
        <w:pStyle w:val="BodyText"/>
        <w:spacing w:before="7"/>
        <w:rPr>
          <w:sz w:val="16"/>
        </w:rPr>
      </w:pPr>
    </w:p>
    <w:p>
      <w:pPr>
        <w:pStyle w:val="BodyText"/>
        <w:spacing w:line="237" w:lineRule="auto" w:before="1"/>
        <w:ind w:left="149" w:right="132" w:firstLine="7"/>
        <w:jc w:val="both"/>
      </w:pPr>
      <w:r>
        <w:rPr>
          <w:color w:val="010101"/>
          <w:sz w:val="14"/>
        </w:rPr>
        <w:t>1 - </w:t>
      </w:r>
      <w:r>
        <w:rPr>
          <w:color w:val="010101"/>
          <w:w w:val="105"/>
        </w:rPr>
        <w:t>no que se refere aos de fabricação nacional, o valor correspondente ao preço de venda a consumidor constante de tabela</w:t>
      </w:r>
      <w:r>
        <w:rPr>
          <w:color w:val="010101"/>
          <w:spacing w:val="-6"/>
          <w:w w:val="105"/>
        </w:rPr>
        <w:t> </w:t>
      </w:r>
      <w:r>
        <w:rPr>
          <w:color w:val="010101"/>
          <w:w w:val="105"/>
        </w:rPr>
        <w:t>estabelecida por</w:t>
      </w:r>
      <w:r>
        <w:rPr>
          <w:color w:val="010101"/>
          <w:spacing w:val="-12"/>
          <w:w w:val="105"/>
        </w:rPr>
        <w:t> </w:t>
      </w:r>
      <w:r>
        <w:rPr>
          <w:color w:val="010101"/>
          <w:w w:val="105"/>
        </w:rPr>
        <w:t>órgão</w:t>
      </w:r>
      <w:r>
        <w:rPr>
          <w:color w:val="010101"/>
          <w:spacing w:val="-12"/>
          <w:w w:val="105"/>
        </w:rPr>
        <w:t> </w:t>
      </w:r>
      <w:r>
        <w:rPr>
          <w:color w:val="010101"/>
          <w:w w:val="105"/>
        </w:rPr>
        <w:t>competente</w:t>
      </w:r>
      <w:r>
        <w:rPr>
          <w:color w:val="010101"/>
          <w:spacing w:val="-4"/>
          <w:w w:val="105"/>
        </w:rPr>
        <w:t> </w:t>
      </w:r>
      <w:r>
        <w:rPr>
          <w:color w:val="010101"/>
          <w:w w:val="105"/>
        </w:rPr>
        <w:t>(ou</w:t>
      </w:r>
      <w:r>
        <w:rPr>
          <w:color w:val="010101"/>
          <w:spacing w:val="-15"/>
          <w:w w:val="105"/>
        </w:rPr>
        <w:t> </w:t>
      </w:r>
      <w:r>
        <w:rPr>
          <w:color w:val="010101"/>
          <w:w w:val="105"/>
        </w:rPr>
        <w:t>sugerido</w:t>
      </w:r>
      <w:r>
        <w:rPr>
          <w:color w:val="010101"/>
          <w:spacing w:val="-10"/>
          <w:w w:val="105"/>
        </w:rPr>
        <w:t> </w:t>
      </w:r>
      <w:r>
        <w:rPr>
          <w:color w:val="010101"/>
          <w:w w:val="105"/>
        </w:rPr>
        <w:t>ao</w:t>
      </w:r>
      <w:r>
        <w:rPr>
          <w:color w:val="010101"/>
          <w:spacing w:val="-16"/>
          <w:w w:val="105"/>
        </w:rPr>
        <w:t> </w:t>
      </w:r>
      <w:r>
        <w:rPr>
          <w:color w:val="010101"/>
          <w:w w:val="105"/>
        </w:rPr>
        <w:t>público),</w:t>
      </w:r>
      <w:r>
        <w:rPr>
          <w:color w:val="010101"/>
          <w:spacing w:val="-10"/>
          <w:w w:val="105"/>
        </w:rPr>
        <w:t> </w:t>
      </w:r>
      <w:r>
        <w:rPr>
          <w:color w:val="010101"/>
          <w:spacing w:val="-4"/>
          <w:w w:val="105"/>
        </w:rPr>
        <w:t>ou</w:t>
      </w:r>
      <w:r>
        <w:rPr>
          <w:color w:val="1D1D1D"/>
          <w:spacing w:val="-4"/>
          <w:w w:val="105"/>
        </w:rPr>
        <w:t>,</w:t>
      </w:r>
      <w:r>
        <w:rPr>
          <w:color w:val="1D1D1D"/>
          <w:spacing w:val="-18"/>
          <w:w w:val="105"/>
        </w:rPr>
        <w:t> </w:t>
      </w:r>
      <w:r>
        <w:rPr>
          <w:color w:val="010101"/>
          <w:w w:val="105"/>
        </w:rPr>
        <w:t>na</w:t>
      </w:r>
      <w:r>
        <w:rPr>
          <w:color w:val="010101"/>
          <w:spacing w:val="-12"/>
          <w:w w:val="105"/>
        </w:rPr>
        <w:t> </w:t>
      </w:r>
      <w:r>
        <w:rPr>
          <w:color w:val="010101"/>
          <w:w w:val="105"/>
        </w:rPr>
        <w:t>falta</w:t>
      </w:r>
      <w:r>
        <w:rPr>
          <w:color w:val="010101"/>
          <w:spacing w:val="-12"/>
          <w:w w:val="105"/>
        </w:rPr>
        <w:t> </w:t>
      </w:r>
      <w:r>
        <w:rPr>
          <w:color w:val="010101"/>
          <w:w w:val="105"/>
        </w:rPr>
        <w:t>desta,</w:t>
      </w:r>
      <w:r>
        <w:rPr>
          <w:color w:val="010101"/>
          <w:spacing w:val="-12"/>
          <w:w w:val="105"/>
        </w:rPr>
        <w:t> </w:t>
      </w:r>
      <w:r>
        <w:rPr>
          <w:color w:val="010101"/>
          <w:w w:val="105"/>
        </w:rPr>
        <w:t>pelo</w:t>
      </w:r>
      <w:r>
        <w:rPr>
          <w:color w:val="010101"/>
          <w:spacing w:val="-12"/>
          <w:w w:val="105"/>
        </w:rPr>
        <w:t> </w:t>
      </w:r>
      <w:r>
        <w:rPr>
          <w:color w:val="010101"/>
          <w:w w:val="105"/>
        </w:rPr>
        <w:t>fabricante,</w:t>
      </w:r>
      <w:r>
        <w:rPr>
          <w:color w:val="010101"/>
          <w:spacing w:val="-5"/>
          <w:w w:val="105"/>
        </w:rPr>
        <w:t> </w:t>
      </w:r>
      <w:r>
        <w:rPr>
          <w:color w:val="010101"/>
          <w:w w:val="105"/>
        </w:rPr>
        <w:t>acrescido</w:t>
      </w:r>
      <w:r>
        <w:rPr>
          <w:color w:val="010101"/>
          <w:spacing w:val="-12"/>
          <w:w w:val="105"/>
        </w:rPr>
        <w:t> </w:t>
      </w:r>
      <w:r>
        <w:rPr>
          <w:color w:val="010101"/>
          <w:w w:val="105"/>
        </w:rPr>
        <w:t>do</w:t>
      </w:r>
      <w:r>
        <w:rPr>
          <w:color w:val="010101"/>
          <w:spacing w:val="-16"/>
          <w:w w:val="105"/>
        </w:rPr>
        <w:t> </w:t>
      </w:r>
      <w:r>
        <w:rPr>
          <w:color w:val="010101"/>
          <w:w w:val="105"/>
        </w:rPr>
        <w:t>valor do</w:t>
      </w:r>
      <w:r>
        <w:rPr>
          <w:color w:val="010101"/>
          <w:spacing w:val="-8"/>
          <w:w w:val="105"/>
        </w:rPr>
        <w:t> </w:t>
      </w:r>
      <w:r>
        <w:rPr>
          <w:color w:val="010101"/>
          <w:w w:val="105"/>
        </w:rPr>
        <w:t>frete</w:t>
      </w:r>
      <w:r>
        <w:rPr>
          <w:color w:val="010101"/>
          <w:spacing w:val="-6"/>
          <w:w w:val="105"/>
        </w:rPr>
        <w:t> </w:t>
      </w:r>
      <w:r>
        <w:rPr>
          <w:color w:val="010101"/>
          <w:w w:val="105"/>
        </w:rPr>
        <w:t>e</w:t>
      </w:r>
      <w:r>
        <w:rPr>
          <w:color w:val="010101"/>
          <w:spacing w:val="-5"/>
          <w:w w:val="105"/>
        </w:rPr>
        <w:t> </w:t>
      </w:r>
      <w:r>
        <w:rPr>
          <w:color w:val="010101"/>
          <w:w w:val="105"/>
        </w:rPr>
        <w:t>dos</w:t>
      </w:r>
      <w:r>
        <w:rPr>
          <w:color w:val="010101"/>
          <w:spacing w:val="-4"/>
          <w:w w:val="105"/>
        </w:rPr>
        <w:t> </w:t>
      </w:r>
      <w:r>
        <w:rPr>
          <w:color w:val="010101"/>
          <w:w w:val="105"/>
        </w:rPr>
        <w:t>acessórios</w:t>
      </w:r>
      <w:r>
        <w:rPr>
          <w:color w:val="010101"/>
          <w:spacing w:val="5"/>
          <w:w w:val="105"/>
        </w:rPr>
        <w:t> </w:t>
      </w:r>
      <w:r>
        <w:rPr>
          <w:color w:val="010101"/>
          <w:w w:val="105"/>
        </w:rPr>
        <w:t>a</w:t>
      </w:r>
      <w:r>
        <w:rPr>
          <w:color w:val="010101"/>
          <w:spacing w:val="-10"/>
          <w:w w:val="105"/>
        </w:rPr>
        <w:t> </w:t>
      </w:r>
      <w:r>
        <w:rPr>
          <w:color w:val="010101"/>
          <w:w w:val="105"/>
        </w:rPr>
        <w:t>que</w:t>
      </w:r>
      <w:r>
        <w:rPr>
          <w:color w:val="010101"/>
          <w:spacing w:val="-6"/>
          <w:w w:val="105"/>
        </w:rPr>
        <w:t> </w:t>
      </w:r>
      <w:r>
        <w:rPr>
          <w:color w:val="010101"/>
          <w:w w:val="105"/>
        </w:rPr>
        <w:t>se</w:t>
      </w:r>
      <w:r>
        <w:rPr>
          <w:color w:val="010101"/>
          <w:spacing w:val="-8"/>
          <w:w w:val="105"/>
        </w:rPr>
        <w:t> </w:t>
      </w:r>
      <w:r>
        <w:rPr>
          <w:color w:val="010101"/>
          <w:w w:val="105"/>
        </w:rPr>
        <w:t>refere</w:t>
      </w:r>
      <w:r>
        <w:rPr>
          <w:color w:val="010101"/>
          <w:spacing w:val="-5"/>
          <w:w w:val="105"/>
        </w:rPr>
        <w:t> </w:t>
      </w:r>
      <w:r>
        <w:rPr>
          <w:color w:val="010101"/>
          <w:w w:val="105"/>
        </w:rPr>
        <w:t>o</w:t>
      </w:r>
      <w:r>
        <w:rPr>
          <w:color w:val="010101"/>
          <w:spacing w:val="-10"/>
          <w:w w:val="105"/>
        </w:rPr>
        <w:t> </w:t>
      </w:r>
      <w:r>
        <w:rPr>
          <w:color w:val="010101"/>
          <w:w w:val="105"/>
        </w:rPr>
        <w:t>inciso</w:t>
      </w:r>
      <w:r>
        <w:rPr>
          <w:color w:val="010101"/>
          <w:spacing w:val="-3"/>
          <w:w w:val="105"/>
        </w:rPr>
        <w:t> </w:t>
      </w:r>
      <w:r>
        <w:rPr>
          <w:color w:val="010101"/>
          <w:w w:val="105"/>
        </w:rPr>
        <w:t>I</w:t>
      </w:r>
      <w:r>
        <w:rPr>
          <w:color w:val="010101"/>
          <w:spacing w:val="-6"/>
          <w:w w:val="105"/>
        </w:rPr>
        <w:t> </w:t>
      </w:r>
      <w:r>
        <w:rPr>
          <w:color w:val="010101"/>
          <w:w w:val="105"/>
        </w:rPr>
        <w:t>do</w:t>
      </w:r>
      <w:r>
        <w:rPr>
          <w:color w:val="010101"/>
          <w:spacing w:val="-4"/>
          <w:w w:val="105"/>
        </w:rPr>
        <w:t> </w:t>
      </w:r>
      <w:r>
        <w:rPr>
          <w:color w:val="010101"/>
          <w:w w:val="105"/>
        </w:rPr>
        <w:t>§</w:t>
      </w:r>
      <w:r>
        <w:rPr>
          <w:color w:val="010101"/>
          <w:spacing w:val="-9"/>
          <w:w w:val="105"/>
        </w:rPr>
        <w:t> </w:t>
      </w:r>
      <w:r>
        <w:rPr>
          <w:color w:val="010101"/>
          <w:spacing w:val="1"/>
          <w:w w:val="105"/>
        </w:rPr>
        <w:t>1</w:t>
      </w:r>
      <w:r>
        <w:rPr>
          <w:color w:val="1D1D1D"/>
          <w:spacing w:val="1"/>
          <w:w w:val="105"/>
        </w:rPr>
        <w:t>º</w:t>
      </w:r>
      <w:r>
        <w:rPr>
          <w:color w:val="1D1D1D"/>
          <w:spacing w:val="-6"/>
          <w:w w:val="105"/>
        </w:rPr>
        <w:t> </w:t>
      </w:r>
      <w:r>
        <w:rPr>
          <w:color w:val="010101"/>
          <w:w w:val="105"/>
        </w:rPr>
        <w:t>do</w:t>
      </w:r>
      <w:r>
        <w:rPr>
          <w:color w:val="010101"/>
          <w:spacing w:val="-7"/>
          <w:w w:val="105"/>
        </w:rPr>
        <w:t> </w:t>
      </w:r>
      <w:r>
        <w:rPr>
          <w:color w:val="010101"/>
          <w:w w:val="105"/>
        </w:rPr>
        <w:t>art.</w:t>
      </w:r>
      <w:r>
        <w:rPr>
          <w:color w:val="010101"/>
          <w:spacing w:val="-5"/>
          <w:w w:val="105"/>
        </w:rPr>
        <w:t> </w:t>
      </w:r>
      <w:r>
        <w:rPr>
          <w:color w:val="010101"/>
          <w:w w:val="105"/>
        </w:rPr>
        <w:t>134</w:t>
      </w:r>
      <w:r>
        <w:rPr>
          <w:color w:val="010101"/>
          <w:spacing w:val="-3"/>
          <w:w w:val="105"/>
        </w:rPr>
        <w:t> </w:t>
      </w:r>
      <w:r>
        <w:rPr>
          <w:color w:val="010101"/>
          <w:w w:val="105"/>
        </w:rPr>
        <w:t>deste</w:t>
      </w:r>
      <w:r>
        <w:rPr>
          <w:color w:val="010101"/>
          <w:spacing w:val="-8"/>
          <w:w w:val="105"/>
        </w:rPr>
        <w:t> </w:t>
      </w:r>
      <w:r>
        <w:rPr>
          <w:color w:val="010101"/>
          <w:w w:val="105"/>
        </w:rPr>
        <w:t>Anexo;</w:t>
      </w:r>
    </w:p>
    <w:p>
      <w:pPr>
        <w:pStyle w:val="BodyText"/>
        <w:spacing w:before="6"/>
        <w:rPr>
          <w:sz w:val="16"/>
        </w:rPr>
      </w:pPr>
    </w:p>
    <w:p>
      <w:pPr>
        <w:pStyle w:val="BodyText"/>
        <w:ind w:left="152" w:right="139" w:firstLine="6"/>
        <w:jc w:val="both"/>
      </w:pPr>
      <w:r>
        <w:rPr>
          <w:color w:val="010101"/>
        </w:rPr>
        <w:t>li - no que se refere aos importados, o preço máximo ou único de venda utilizado pelo contribuinte substituído, fixado pela autoridade competente, acrescido do valor do frete e dos acessórios a que se refere o inciso I do § 1</w:t>
      </w:r>
      <w:r>
        <w:rPr>
          <w:color w:val="1D1D1D"/>
        </w:rPr>
        <w:t>º </w:t>
      </w:r>
      <w:r>
        <w:rPr>
          <w:color w:val="010101"/>
        </w:rPr>
        <w:t>do art</w:t>
      </w:r>
      <w:r>
        <w:rPr>
          <w:color w:val="3A3A3A"/>
        </w:rPr>
        <w:t>. </w:t>
      </w:r>
      <w:r>
        <w:rPr>
          <w:color w:val="010101"/>
        </w:rPr>
        <w:t>134 deste Anexo</w:t>
      </w:r>
      <w:r>
        <w:rPr>
          <w:color w:val="1D1D1D"/>
        </w:rPr>
        <w:t>.</w:t>
      </w:r>
    </w:p>
    <w:p>
      <w:pPr>
        <w:pStyle w:val="BodyText"/>
        <w:spacing w:before="5"/>
        <w:rPr>
          <w:sz w:val="16"/>
        </w:rPr>
      </w:pPr>
    </w:p>
    <w:p>
      <w:pPr>
        <w:pStyle w:val="BodyText"/>
        <w:spacing w:line="237" w:lineRule="auto"/>
        <w:ind w:left="149" w:right="132"/>
        <w:jc w:val="both"/>
      </w:pPr>
      <w:r>
        <w:rPr>
          <w:color w:val="010101"/>
          <w:w w:val="105"/>
          <w:sz w:val="18"/>
        </w:rPr>
        <w:t>§</w:t>
      </w:r>
      <w:r>
        <w:rPr>
          <w:color w:val="010101"/>
          <w:spacing w:val="-12"/>
          <w:w w:val="105"/>
          <w:sz w:val="18"/>
        </w:rPr>
        <w:t> </w:t>
      </w:r>
      <w:r>
        <w:rPr>
          <w:rFonts w:ascii="Times New Roman" w:hAnsi="Times New Roman"/>
          <w:b/>
          <w:color w:val="010101"/>
          <w:w w:val="105"/>
          <w:sz w:val="21"/>
        </w:rPr>
        <w:t>4º</w:t>
      </w:r>
      <w:r>
        <w:rPr>
          <w:rFonts w:ascii="Times New Roman" w:hAnsi="Times New Roman"/>
          <w:b/>
          <w:color w:val="010101"/>
          <w:spacing w:val="-12"/>
          <w:w w:val="105"/>
          <w:sz w:val="21"/>
        </w:rPr>
        <w:t> </w:t>
      </w:r>
      <w:r>
        <w:rPr>
          <w:color w:val="010101"/>
          <w:w w:val="105"/>
        </w:rPr>
        <w:t>Inexistindo</w:t>
      </w:r>
      <w:r>
        <w:rPr>
          <w:color w:val="010101"/>
          <w:spacing w:val="-9"/>
          <w:w w:val="105"/>
        </w:rPr>
        <w:t> </w:t>
      </w:r>
      <w:r>
        <w:rPr>
          <w:color w:val="010101"/>
          <w:w w:val="105"/>
        </w:rPr>
        <w:t>os</w:t>
      </w:r>
      <w:r>
        <w:rPr>
          <w:color w:val="010101"/>
          <w:spacing w:val="-18"/>
          <w:w w:val="105"/>
        </w:rPr>
        <w:t> </w:t>
      </w:r>
      <w:r>
        <w:rPr>
          <w:color w:val="010101"/>
          <w:w w:val="105"/>
        </w:rPr>
        <w:t>valores</w:t>
      </w:r>
      <w:r>
        <w:rPr>
          <w:color w:val="010101"/>
          <w:spacing w:val="-9"/>
          <w:w w:val="105"/>
        </w:rPr>
        <w:t> </w:t>
      </w:r>
      <w:r>
        <w:rPr>
          <w:color w:val="010101"/>
          <w:w w:val="105"/>
        </w:rPr>
        <w:t>de</w:t>
      </w:r>
      <w:r>
        <w:rPr>
          <w:color w:val="010101"/>
          <w:spacing w:val="-18"/>
          <w:w w:val="105"/>
        </w:rPr>
        <w:t> </w:t>
      </w:r>
      <w:r>
        <w:rPr>
          <w:color w:val="010101"/>
          <w:w w:val="105"/>
        </w:rPr>
        <w:t>que</w:t>
      </w:r>
      <w:r>
        <w:rPr>
          <w:color w:val="010101"/>
          <w:spacing w:val="-13"/>
          <w:w w:val="105"/>
        </w:rPr>
        <w:t> </w:t>
      </w:r>
      <w:r>
        <w:rPr>
          <w:color w:val="010101"/>
          <w:w w:val="105"/>
        </w:rPr>
        <w:t>tratam</w:t>
      </w:r>
      <w:r>
        <w:rPr>
          <w:color w:val="010101"/>
          <w:spacing w:val="-8"/>
          <w:w w:val="105"/>
        </w:rPr>
        <w:t> </w:t>
      </w:r>
      <w:r>
        <w:rPr>
          <w:color w:val="010101"/>
          <w:w w:val="105"/>
        </w:rPr>
        <w:t>os</w:t>
      </w:r>
      <w:r>
        <w:rPr>
          <w:color w:val="010101"/>
          <w:spacing w:val="-15"/>
          <w:w w:val="105"/>
        </w:rPr>
        <w:t> </w:t>
      </w:r>
      <w:r>
        <w:rPr>
          <w:color w:val="010101"/>
          <w:w w:val="105"/>
        </w:rPr>
        <w:t>incisos</w:t>
      </w:r>
      <w:r>
        <w:rPr>
          <w:color w:val="010101"/>
          <w:spacing w:val="-13"/>
          <w:w w:val="105"/>
        </w:rPr>
        <w:t> </w:t>
      </w:r>
      <w:r>
        <w:rPr>
          <w:color w:val="010101"/>
          <w:w w:val="105"/>
        </w:rPr>
        <w:t>do</w:t>
      </w:r>
      <w:r>
        <w:rPr>
          <w:color w:val="010101"/>
          <w:spacing w:val="-14"/>
          <w:w w:val="105"/>
        </w:rPr>
        <w:t> </w:t>
      </w:r>
      <w:r>
        <w:rPr>
          <w:color w:val="010101"/>
          <w:w w:val="105"/>
        </w:rPr>
        <w:t>§</w:t>
      </w:r>
      <w:r>
        <w:rPr>
          <w:color w:val="010101"/>
          <w:spacing w:val="-17"/>
          <w:w w:val="105"/>
        </w:rPr>
        <w:t> </w:t>
      </w:r>
      <w:r>
        <w:rPr>
          <w:color w:val="010101"/>
          <w:w w:val="105"/>
        </w:rPr>
        <w:t>3</w:t>
      </w:r>
      <w:r>
        <w:rPr>
          <w:color w:val="1D1D1D"/>
          <w:w w:val="105"/>
        </w:rPr>
        <w:t>º,</w:t>
      </w:r>
      <w:r>
        <w:rPr>
          <w:color w:val="1D1D1D"/>
          <w:spacing w:val="-11"/>
          <w:w w:val="105"/>
        </w:rPr>
        <w:t> </w:t>
      </w:r>
      <w:r>
        <w:rPr>
          <w:color w:val="010101"/>
          <w:w w:val="105"/>
        </w:rPr>
        <w:t>a</w:t>
      </w:r>
      <w:r>
        <w:rPr>
          <w:color w:val="010101"/>
          <w:spacing w:val="-16"/>
          <w:w w:val="105"/>
        </w:rPr>
        <w:t> </w:t>
      </w:r>
      <w:r>
        <w:rPr>
          <w:color w:val="010101"/>
          <w:w w:val="105"/>
        </w:rPr>
        <w:t>base</w:t>
      </w:r>
      <w:r>
        <w:rPr>
          <w:color w:val="010101"/>
          <w:spacing w:val="-10"/>
          <w:w w:val="105"/>
        </w:rPr>
        <w:t> </w:t>
      </w:r>
      <w:r>
        <w:rPr>
          <w:color w:val="010101"/>
          <w:w w:val="105"/>
        </w:rPr>
        <w:t>de</w:t>
      </w:r>
      <w:r>
        <w:rPr>
          <w:color w:val="010101"/>
          <w:spacing w:val="-14"/>
          <w:w w:val="105"/>
        </w:rPr>
        <w:t> </w:t>
      </w:r>
      <w:r>
        <w:rPr>
          <w:color w:val="010101"/>
          <w:w w:val="105"/>
        </w:rPr>
        <w:t>cálculo</w:t>
      </w:r>
      <w:r>
        <w:rPr>
          <w:color w:val="010101"/>
          <w:spacing w:val="-5"/>
          <w:w w:val="105"/>
        </w:rPr>
        <w:t> </w:t>
      </w:r>
      <w:r>
        <w:rPr>
          <w:color w:val="010101"/>
          <w:w w:val="105"/>
        </w:rPr>
        <w:t>será</w:t>
      </w:r>
      <w:r>
        <w:rPr>
          <w:color w:val="010101"/>
          <w:spacing w:val="-12"/>
          <w:w w:val="105"/>
        </w:rPr>
        <w:t> </w:t>
      </w:r>
      <w:r>
        <w:rPr>
          <w:color w:val="010101"/>
          <w:w w:val="105"/>
        </w:rPr>
        <w:t>obtida</w:t>
      </w:r>
      <w:r>
        <w:rPr>
          <w:color w:val="010101"/>
          <w:spacing w:val="-6"/>
          <w:w w:val="105"/>
        </w:rPr>
        <w:t> </w:t>
      </w:r>
      <w:r>
        <w:rPr>
          <w:color w:val="010101"/>
          <w:w w:val="105"/>
        </w:rPr>
        <w:t>tomando-se</w:t>
      </w:r>
      <w:r>
        <w:rPr>
          <w:color w:val="010101"/>
          <w:spacing w:val="-4"/>
          <w:w w:val="105"/>
        </w:rPr>
        <w:t> </w:t>
      </w:r>
      <w:r>
        <w:rPr>
          <w:color w:val="010101"/>
          <w:w w:val="105"/>
        </w:rPr>
        <w:t>por</w:t>
      </w:r>
      <w:r>
        <w:rPr>
          <w:color w:val="010101"/>
          <w:spacing w:val="-11"/>
          <w:w w:val="105"/>
        </w:rPr>
        <w:t> </w:t>
      </w:r>
      <w:r>
        <w:rPr>
          <w:color w:val="010101"/>
          <w:w w:val="105"/>
        </w:rPr>
        <w:t>base</w:t>
      </w:r>
      <w:r>
        <w:rPr>
          <w:color w:val="010101"/>
          <w:spacing w:val="-10"/>
          <w:w w:val="105"/>
        </w:rPr>
        <w:t> </w:t>
      </w:r>
      <w:r>
        <w:rPr>
          <w:color w:val="010101"/>
          <w:w w:val="105"/>
        </w:rPr>
        <w:t>o</w:t>
      </w:r>
      <w:r>
        <w:rPr>
          <w:color w:val="010101"/>
          <w:spacing w:val="-15"/>
          <w:w w:val="105"/>
        </w:rPr>
        <w:t> </w:t>
      </w:r>
      <w:r>
        <w:rPr>
          <w:color w:val="010101"/>
          <w:w w:val="105"/>
        </w:rPr>
        <w:t>valor</w:t>
      </w:r>
      <w:r>
        <w:rPr>
          <w:color w:val="010101"/>
          <w:spacing w:val="-14"/>
          <w:w w:val="105"/>
        </w:rPr>
        <w:t> </w:t>
      </w:r>
      <w:r>
        <w:rPr>
          <w:color w:val="010101"/>
          <w:w w:val="105"/>
        </w:rPr>
        <w:t>da operação praticada pelo substituto</w:t>
      </w:r>
      <w:r>
        <w:rPr>
          <w:color w:val="1D1D1D"/>
          <w:w w:val="105"/>
        </w:rPr>
        <w:t>, </w:t>
      </w:r>
      <w:r>
        <w:rPr>
          <w:color w:val="010101"/>
          <w:w w:val="105"/>
        </w:rPr>
        <w:t>incluídos os valores correspondentes a frete, carreto, seguros, impostos e outros encargos transferíveis ao varejista </w:t>
      </w:r>
      <w:r>
        <w:rPr>
          <w:color w:val="1D1D1D"/>
          <w:w w:val="105"/>
        </w:rPr>
        <w:t>, </w:t>
      </w:r>
      <w:r>
        <w:rPr>
          <w:color w:val="010101"/>
          <w:w w:val="105"/>
        </w:rPr>
        <w:t>adicionado da parcela resultante da aplicação, sobre o referido montante, do percentual</w:t>
      </w:r>
      <w:r>
        <w:rPr>
          <w:color w:val="010101"/>
          <w:spacing w:val="-7"/>
          <w:w w:val="105"/>
        </w:rPr>
        <w:t> </w:t>
      </w:r>
      <w:r>
        <w:rPr>
          <w:color w:val="010101"/>
          <w:w w:val="105"/>
        </w:rPr>
        <w:t>de</w:t>
      </w:r>
      <w:r>
        <w:rPr>
          <w:color w:val="010101"/>
          <w:spacing w:val="-11"/>
          <w:w w:val="105"/>
        </w:rPr>
        <w:t> </w:t>
      </w:r>
      <w:r>
        <w:rPr>
          <w:color w:val="010101"/>
          <w:w w:val="105"/>
        </w:rPr>
        <w:t>MVA</w:t>
      </w:r>
      <w:r>
        <w:rPr>
          <w:color w:val="010101"/>
          <w:spacing w:val="-16"/>
          <w:w w:val="105"/>
        </w:rPr>
        <w:t> </w:t>
      </w:r>
      <w:r>
        <w:rPr>
          <w:color w:val="010101"/>
          <w:w w:val="105"/>
        </w:rPr>
        <w:t>estabelecido</w:t>
      </w:r>
      <w:r>
        <w:rPr>
          <w:color w:val="010101"/>
          <w:spacing w:val="-2"/>
          <w:w w:val="105"/>
        </w:rPr>
        <w:t> </w:t>
      </w:r>
      <w:r>
        <w:rPr>
          <w:color w:val="010101"/>
          <w:w w:val="105"/>
        </w:rPr>
        <w:t>em</w:t>
      </w:r>
      <w:r>
        <w:rPr>
          <w:color w:val="010101"/>
          <w:spacing w:val="-15"/>
          <w:w w:val="105"/>
        </w:rPr>
        <w:t> </w:t>
      </w:r>
      <w:r>
        <w:rPr>
          <w:color w:val="010101"/>
          <w:w w:val="105"/>
        </w:rPr>
        <w:t>Resolução</w:t>
      </w:r>
      <w:r>
        <w:rPr>
          <w:color w:val="010101"/>
          <w:spacing w:val="-11"/>
          <w:w w:val="105"/>
        </w:rPr>
        <w:t> </w:t>
      </w:r>
      <w:r>
        <w:rPr>
          <w:color w:val="010101"/>
          <w:w w:val="105"/>
        </w:rPr>
        <w:t>do</w:t>
      </w:r>
      <w:r>
        <w:rPr>
          <w:color w:val="010101"/>
          <w:spacing w:val="-15"/>
          <w:w w:val="105"/>
        </w:rPr>
        <w:t> </w:t>
      </w:r>
      <w:r>
        <w:rPr>
          <w:color w:val="010101"/>
          <w:w w:val="105"/>
        </w:rPr>
        <w:t>Secretário</w:t>
      </w:r>
      <w:r>
        <w:rPr>
          <w:color w:val="010101"/>
          <w:spacing w:val="-1"/>
          <w:w w:val="105"/>
        </w:rPr>
        <w:t> </w:t>
      </w:r>
      <w:r>
        <w:rPr>
          <w:color w:val="010101"/>
          <w:w w:val="105"/>
        </w:rPr>
        <w:t>de</w:t>
      </w:r>
      <w:r>
        <w:rPr>
          <w:color w:val="010101"/>
          <w:spacing w:val="-9"/>
          <w:w w:val="105"/>
        </w:rPr>
        <w:t> </w:t>
      </w:r>
      <w:r>
        <w:rPr>
          <w:color w:val="010101"/>
          <w:w w:val="105"/>
        </w:rPr>
        <w:t>Estado</w:t>
      </w:r>
      <w:r>
        <w:rPr>
          <w:color w:val="010101"/>
          <w:spacing w:val="-9"/>
          <w:w w:val="105"/>
        </w:rPr>
        <w:t> </w:t>
      </w:r>
      <w:r>
        <w:rPr>
          <w:color w:val="010101"/>
          <w:w w:val="105"/>
        </w:rPr>
        <w:t>da</w:t>
      </w:r>
      <w:r>
        <w:rPr>
          <w:color w:val="010101"/>
          <w:spacing w:val="-11"/>
          <w:w w:val="105"/>
        </w:rPr>
        <w:t> </w:t>
      </w:r>
      <w:r>
        <w:rPr>
          <w:color w:val="010101"/>
          <w:w w:val="105"/>
        </w:rPr>
        <w:t>Fazenda,</w:t>
      </w:r>
      <w:r>
        <w:rPr>
          <w:color w:val="010101"/>
          <w:spacing w:val="-5"/>
          <w:w w:val="105"/>
        </w:rPr>
        <w:t> </w:t>
      </w:r>
      <w:r>
        <w:rPr>
          <w:color w:val="010101"/>
          <w:w w:val="105"/>
        </w:rPr>
        <w:t>observando-se</w:t>
      </w:r>
      <w:r>
        <w:rPr>
          <w:color w:val="010101"/>
          <w:spacing w:val="-2"/>
          <w:w w:val="105"/>
        </w:rPr>
        <w:t> </w:t>
      </w:r>
      <w:r>
        <w:rPr>
          <w:color w:val="010101"/>
          <w:w w:val="105"/>
        </w:rPr>
        <w:t>para</w:t>
      </w:r>
      <w:r>
        <w:rPr>
          <w:color w:val="010101"/>
          <w:spacing w:val="-10"/>
          <w:w w:val="105"/>
        </w:rPr>
        <w:t> </w:t>
      </w:r>
      <w:r>
        <w:rPr>
          <w:color w:val="010101"/>
          <w:w w:val="105"/>
        </w:rPr>
        <w:t>as</w:t>
      </w:r>
      <w:r>
        <w:rPr>
          <w:color w:val="010101"/>
          <w:spacing w:val="-13"/>
          <w:w w:val="105"/>
        </w:rPr>
        <w:t> </w:t>
      </w:r>
      <w:r>
        <w:rPr>
          <w:color w:val="010101"/>
          <w:w w:val="105"/>
        </w:rPr>
        <w:t>operações interestaduais o disposto no§ 5º do art</w:t>
      </w:r>
      <w:r>
        <w:rPr>
          <w:color w:val="1D1D1D"/>
          <w:w w:val="105"/>
        </w:rPr>
        <w:t>. </w:t>
      </w:r>
      <w:r>
        <w:rPr>
          <w:color w:val="010101"/>
          <w:spacing w:val="1"/>
          <w:w w:val="105"/>
        </w:rPr>
        <w:t>1</w:t>
      </w:r>
      <w:r>
        <w:rPr>
          <w:color w:val="1D1D1D"/>
          <w:spacing w:val="1"/>
          <w:w w:val="105"/>
        </w:rPr>
        <w:t>º </w:t>
      </w:r>
      <w:r>
        <w:rPr>
          <w:color w:val="010101"/>
          <w:w w:val="105"/>
        </w:rPr>
        <w:t>deste Anexo (</w:t>
      </w:r>
      <w:r>
        <w:rPr>
          <w:color w:val="0303EB"/>
          <w:w w:val="105"/>
          <w:u w:val="single" w:color="0000ED"/>
        </w:rPr>
        <w:t>Convênios ICMS </w:t>
      </w:r>
      <w:r>
        <w:rPr>
          <w:color w:val="0303EB"/>
          <w:spacing w:val="-4"/>
          <w:w w:val="105"/>
          <w:u w:val="single" w:color="0000ED"/>
        </w:rPr>
        <w:t>52/1993</w:t>
      </w:r>
      <w:r>
        <w:rPr>
          <w:color w:val="010101"/>
          <w:spacing w:val="-4"/>
          <w:w w:val="105"/>
        </w:rPr>
        <w:t>, </w:t>
      </w:r>
      <w:r>
        <w:rPr>
          <w:color w:val="0303EB"/>
          <w:w w:val="105"/>
          <w:u w:val="single" w:color="0000ED"/>
        </w:rPr>
        <w:t>44/1994</w:t>
      </w:r>
      <w:r>
        <w:rPr>
          <w:color w:val="0303EB"/>
          <w:w w:val="105"/>
        </w:rPr>
        <w:t> </w:t>
      </w:r>
      <w:r>
        <w:rPr>
          <w:color w:val="010101"/>
          <w:w w:val="105"/>
        </w:rPr>
        <w:t>e</w:t>
      </w:r>
      <w:r>
        <w:rPr>
          <w:color w:val="010101"/>
          <w:spacing w:val="-33"/>
          <w:w w:val="105"/>
        </w:rPr>
        <w:t> </w:t>
      </w:r>
      <w:r>
        <w:rPr>
          <w:color w:val="0303EB"/>
          <w:spacing w:val="-3"/>
          <w:w w:val="105"/>
          <w:u w:val="single" w:color="0000ED"/>
        </w:rPr>
        <w:t>59/2013</w:t>
      </w:r>
      <w:r>
        <w:rPr>
          <w:color w:val="010101"/>
          <w:spacing w:val="-3"/>
          <w:w w:val="105"/>
        </w:rPr>
        <w:t>).</w:t>
      </w:r>
    </w:p>
    <w:p>
      <w:pPr>
        <w:pStyle w:val="BodyText"/>
        <w:spacing w:before="10"/>
        <w:rPr>
          <w:sz w:val="16"/>
        </w:rPr>
      </w:pPr>
    </w:p>
    <w:p>
      <w:pPr>
        <w:pStyle w:val="BodyText"/>
        <w:spacing w:line="242" w:lineRule="auto" w:before="1"/>
        <w:ind w:left="149" w:right="138" w:firstLine="3"/>
        <w:jc w:val="both"/>
      </w:pPr>
      <w:r>
        <w:rPr>
          <w:b/>
          <w:color w:val="038080"/>
        </w:rPr>
        <w:t>Nota ECONET: </w:t>
      </w:r>
      <w:r>
        <w:rPr>
          <w:color w:val="038080"/>
        </w:rPr>
        <w:t>o </w:t>
      </w:r>
      <w:r>
        <w:rPr>
          <w:color w:val="0303EB"/>
          <w:u w:val="single" w:color="0000ED"/>
        </w:rPr>
        <w:t>art</w:t>
      </w:r>
      <w:r>
        <w:rPr>
          <w:color w:val="0303EB"/>
        </w:rPr>
        <w:t>ig</w:t>
      </w:r>
      <w:r>
        <w:rPr>
          <w:color w:val="0303EB"/>
          <w:u w:val="single" w:color="0000ED"/>
        </w:rPr>
        <w:t>o 29</w:t>
      </w:r>
      <w:r>
        <w:rPr>
          <w:color w:val="038080"/>
        </w:rPr>
        <w:t>, </w:t>
      </w:r>
      <w:r>
        <w:rPr>
          <w:color w:val="0303EB"/>
          <w:u w:val="single" w:color="0000ED"/>
        </w:rPr>
        <w:t>inciso </w:t>
      </w:r>
      <w:r>
        <w:rPr>
          <w:color w:val="0303EB"/>
          <w:w w:val="90"/>
          <w:u w:val="single" w:color="0000ED"/>
        </w:rPr>
        <w:t>11</w:t>
      </w:r>
      <w:r>
        <w:rPr>
          <w:color w:val="038080"/>
          <w:w w:val="90"/>
        </w:rPr>
        <w:t>, </w:t>
      </w:r>
      <w:r>
        <w:rPr>
          <w:color w:val="038080"/>
        </w:rPr>
        <w:t>da </w:t>
      </w:r>
      <w:r>
        <w:rPr>
          <w:color w:val="0303EB"/>
          <w:u w:val="single" w:color="0000ED"/>
        </w:rPr>
        <w:t>Resolução SEFA n</w:t>
      </w:r>
      <w:r>
        <w:rPr>
          <w:color w:val="2D2DEF"/>
          <w:u w:val="single" w:color="0000ED"/>
        </w:rPr>
        <w:t>º </w:t>
      </w:r>
      <w:r>
        <w:rPr>
          <w:color w:val="0303EB"/>
          <w:u w:val="single" w:color="0000ED"/>
        </w:rPr>
        <w:t>571/2019</w:t>
      </w:r>
      <w:r>
        <w:rPr>
          <w:color w:val="0303EB"/>
        </w:rPr>
        <w:t> </w:t>
      </w:r>
      <w:r>
        <w:rPr>
          <w:color w:val="038080"/>
        </w:rPr>
        <w:t>estabelece os percentuais de MVA original a serem utilizados nas operações com as referidas mercadorias.</w:t>
      </w:r>
    </w:p>
    <w:p>
      <w:pPr>
        <w:pStyle w:val="BodyText"/>
        <w:spacing w:before="4"/>
        <w:rPr>
          <w:sz w:val="16"/>
        </w:rPr>
      </w:pPr>
    </w:p>
    <w:p>
      <w:pPr>
        <w:pStyle w:val="BodyText"/>
        <w:ind w:left="149" w:right="133"/>
        <w:jc w:val="both"/>
        <w:rPr>
          <w:sz w:val="14"/>
        </w:rPr>
      </w:pPr>
      <w:r>
        <w:rPr>
          <w:color w:val="010101"/>
          <w:sz w:val="18"/>
        </w:rPr>
        <w:t>§ </w:t>
      </w:r>
      <w:r>
        <w:rPr>
          <w:rFonts w:ascii="Times New Roman" w:hAnsi="Times New Roman"/>
          <w:b/>
          <w:color w:val="010101"/>
        </w:rPr>
        <w:t>5º </w:t>
      </w:r>
      <w:r>
        <w:rPr>
          <w:color w:val="010101"/>
        </w:rPr>
        <w:t>Para utilização do preço sugerido a consumidor final, conforme prevê o inciso I do caput deste artigo, o substituto tributário deverá enviar, a cada atualização</w:t>
      </w:r>
      <w:r>
        <w:rPr>
          <w:color w:val="1D1D1D"/>
        </w:rPr>
        <w:t>, </w:t>
      </w:r>
      <w:r>
        <w:rPr>
          <w:color w:val="010101"/>
        </w:rPr>
        <w:t>em meio eletrônico</w:t>
      </w:r>
      <w:r>
        <w:rPr>
          <w:color w:val="1D1D1D"/>
        </w:rPr>
        <w:t>, </w:t>
      </w:r>
      <w:r>
        <w:rPr>
          <w:color w:val="010101"/>
        </w:rPr>
        <w:t>para o endereço </w:t>
      </w:r>
      <w:hyperlink r:id="rId13">
        <w:r>
          <w:rPr>
            <w:color w:val="010101"/>
          </w:rPr>
          <w:t>www</w:t>
        </w:r>
        <w:r>
          <w:rPr>
            <w:color w:val="4D4D4D"/>
          </w:rPr>
          <w:t>.</w:t>
        </w:r>
        <w:r>
          <w:rPr>
            <w:color w:val="010101"/>
          </w:rPr>
          <w:t>precosugerido</w:t>
        </w:r>
        <w:r>
          <w:rPr>
            <w:color w:val="4D4D4D"/>
          </w:rPr>
          <w:t>.</w:t>
        </w:r>
        <w:r>
          <w:rPr>
            <w:color w:val="010101"/>
          </w:rPr>
          <w:t>pr</w:t>
        </w:r>
        <w:r>
          <w:rPr>
            <w:color w:val="3A3A3A"/>
          </w:rPr>
          <w:t>.</w:t>
        </w:r>
        <w:r>
          <w:rPr>
            <w:color w:val="010101"/>
          </w:rPr>
          <w:t>gov</w:t>
        </w:r>
        <w:r>
          <w:rPr>
            <w:color w:val="4D4D4D"/>
          </w:rPr>
          <w:t>.</w:t>
        </w:r>
        <w:r>
          <w:rPr>
            <w:color w:val="010101"/>
          </w:rPr>
          <w:t>br</w:t>
        </w:r>
        <w:r>
          <w:rPr>
            <w:color w:val="1D1D1D"/>
          </w:rPr>
          <w:t>, </w:t>
        </w:r>
      </w:hyperlink>
      <w:r>
        <w:rPr>
          <w:color w:val="010101"/>
        </w:rPr>
        <w:t>a tabela de preços divulgada em suas publicações</w:t>
      </w:r>
      <w:r>
        <w:rPr>
          <w:color w:val="1D1D1D"/>
        </w:rPr>
        <w:t>, </w:t>
      </w:r>
      <w:r>
        <w:rPr>
          <w:color w:val="010101"/>
        </w:rPr>
        <w:t>observando os formatos previstos nos anexos dos convênios firmados no âmbito do Confaz que dispõem sobre a substituição tributária nas operações com veículos</w:t>
      </w:r>
      <w:r>
        <w:rPr>
          <w:color w:val="1D1D1D"/>
        </w:rPr>
        <w:t>, </w:t>
      </w:r>
      <w:r>
        <w:rPr>
          <w:color w:val="010101"/>
        </w:rPr>
        <w:t>adotando o nome padrão antes do início da utilização da lista</w:t>
      </w:r>
      <w:r>
        <w:rPr>
          <w:color w:val="1D1D1D"/>
        </w:rPr>
        <w:t>: </w:t>
      </w:r>
      <w:r>
        <w:rPr>
          <w:color w:val="0E850E"/>
          <w:sz w:val="14"/>
        </w:rPr>
        <w:t>Alterado pelo </w:t>
      </w:r>
      <w:r>
        <w:rPr>
          <w:color w:val="0303EB"/>
          <w:sz w:val="14"/>
          <w:u w:val="single" w:color="0000ED"/>
        </w:rPr>
        <w:t>Decreto n</w:t>
      </w:r>
      <w:r>
        <w:rPr>
          <w:color w:val="2D2DEF"/>
          <w:sz w:val="14"/>
          <w:u w:val="single" w:color="0000ED"/>
        </w:rPr>
        <w:t>º </w:t>
      </w:r>
      <w:r>
        <w:rPr>
          <w:color w:val="0303EB"/>
          <w:sz w:val="14"/>
          <w:u w:val="single" w:color="0000ED"/>
        </w:rPr>
        <w:t>12</w:t>
      </w:r>
      <w:r>
        <w:rPr>
          <w:color w:val="5050F2"/>
          <w:sz w:val="14"/>
          <w:u w:val="single" w:color="0000ED"/>
        </w:rPr>
        <w:t>.</w:t>
      </w:r>
      <w:r>
        <w:rPr>
          <w:color w:val="1313ED"/>
          <w:sz w:val="14"/>
          <w:u w:val="single" w:color="0000ED"/>
        </w:rPr>
        <w:t>427</w:t>
      </w:r>
      <w:r>
        <w:rPr>
          <w:color w:val="2D2DEF"/>
          <w:sz w:val="14"/>
          <w:u w:val="single" w:color="0000ED"/>
        </w:rPr>
        <w:t>/</w:t>
      </w:r>
      <w:r>
        <w:rPr>
          <w:color w:val="1313ED"/>
          <w:sz w:val="14"/>
          <w:u w:val="single" w:color="0000ED"/>
        </w:rPr>
        <w:t>2026 (DOE </w:t>
      </w:r>
      <w:r>
        <w:rPr>
          <w:color w:val="0303EB"/>
          <w:sz w:val="14"/>
          <w:u w:val="single" w:color="0000ED"/>
        </w:rPr>
        <w:t>de 14</w:t>
      </w:r>
      <w:r>
        <w:rPr>
          <w:color w:val="2D2DEF"/>
          <w:sz w:val="14"/>
          <w:u w:val="single" w:color="0000ED"/>
        </w:rPr>
        <w:t>.</w:t>
      </w:r>
      <w:r>
        <w:rPr>
          <w:color w:val="1313ED"/>
          <w:sz w:val="14"/>
          <w:u w:val="single" w:color="0000ED"/>
        </w:rPr>
        <w:t>01</w:t>
      </w:r>
      <w:r>
        <w:rPr>
          <w:color w:val="3D3DEF"/>
          <w:sz w:val="14"/>
          <w:u w:val="single" w:color="0000ED"/>
        </w:rPr>
        <w:t>.</w:t>
      </w:r>
      <w:r>
        <w:rPr>
          <w:color w:val="1313ED"/>
          <w:sz w:val="14"/>
          <w:u w:val="single" w:color="0000ED"/>
        </w:rPr>
        <w:t>2026</w:t>
      </w:r>
      <w:r>
        <w:rPr>
          <w:color w:val="1313ED"/>
          <w:sz w:val="14"/>
        </w:rPr>
        <w:t>)</w:t>
      </w:r>
      <w:r>
        <w:rPr>
          <w:color w:val="369A36"/>
          <w:sz w:val="14"/>
        </w:rPr>
        <w:t>, </w:t>
      </w:r>
      <w:r>
        <w:rPr>
          <w:color w:val="0E850E"/>
          <w:sz w:val="14"/>
        </w:rPr>
        <w:t>efeitos a partir de 14</w:t>
      </w:r>
      <w:r>
        <w:rPr>
          <w:color w:val="369A36"/>
          <w:sz w:val="14"/>
        </w:rPr>
        <w:t>.</w:t>
      </w:r>
      <w:r>
        <w:rPr>
          <w:color w:val="0E850E"/>
          <w:sz w:val="14"/>
        </w:rPr>
        <w:t>01</w:t>
      </w:r>
      <w:r>
        <w:rPr>
          <w:color w:val="369A36"/>
          <w:sz w:val="14"/>
        </w:rPr>
        <w:t>.</w:t>
      </w:r>
      <w:r>
        <w:rPr>
          <w:color w:val="0E850E"/>
          <w:sz w:val="14"/>
        </w:rPr>
        <w:t>2026 </w:t>
      </w:r>
      <w:r>
        <w:rPr>
          <w:color w:val="FF0E0E"/>
          <w:sz w:val="14"/>
        </w:rPr>
        <w:t>Redação Anterior</w:t>
      </w:r>
    </w:p>
    <w:p>
      <w:pPr>
        <w:pStyle w:val="BodyText"/>
        <w:spacing w:before="8"/>
        <w:rPr>
          <w:sz w:val="17"/>
        </w:rPr>
      </w:pPr>
    </w:p>
    <w:p>
      <w:pPr>
        <w:spacing w:line="242" w:lineRule="auto" w:before="1"/>
        <w:ind w:left="150" w:right="135" w:firstLine="5"/>
        <w:jc w:val="both"/>
        <w:rPr>
          <w:sz w:val="14"/>
        </w:rPr>
      </w:pPr>
      <w:r>
        <w:rPr>
          <w:color w:val="010101"/>
          <w:sz w:val="14"/>
        </w:rPr>
        <w:t>1 - </w:t>
      </w:r>
      <w:r>
        <w:rPr>
          <w:color w:val="010101"/>
          <w:sz w:val="19"/>
        </w:rPr>
        <w:t>VEICULOS_AAAAMMDD_19917, em se tratando dos veículos listados no inciso Ido  </w:t>
      </w:r>
      <w:r>
        <w:rPr>
          <w:color w:val="1D1D1D"/>
          <w:sz w:val="19"/>
        </w:rPr>
        <w:t>"</w:t>
      </w:r>
      <w:r>
        <w:rPr>
          <w:color w:val="010101"/>
          <w:sz w:val="19"/>
        </w:rPr>
        <w:t>caput" do art. 134 deste Anexo, onde  os caracteres  AAAAMMDD  referem-se  ao  ano, ao mês e ao dia  de envio do arquivo; </w:t>
      </w:r>
      <w:r>
        <w:rPr>
          <w:color w:val="0E850E"/>
          <w:sz w:val="19"/>
          <w:vertAlign w:val="subscript"/>
        </w:rPr>
        <w:t>Alterado</w:t>
      </w:r>
      <w:r>
        <w:rPr>
          <w:color w:val="0E850E"/>
          <w:sz w:val="19"/>
          <w:vertAlign w:val="baseline"/>
        </w:rPr>
        <w:t> </w:t>
      </w:r>
      <w:r>
        <w:rPr>
          <w:color w:val="0E850E"/>
          <w:sz w:val="19"/>
          <w:vertAlign w:val="subscript"/>
        </w:rPr>
        <w:t>pelo</w:t>
      </w:r>
      <w:r>
        <w:rPr>
          <w:color w:val="0E850E"/>
          <w:sz w:val="19"/>
          <w:vertAlign w:val="baseline"/>
        </w:rPr>
        <w:t> </w:t>
      </w:r>
      <w:r>
        <w:rPr>
          <w:color w:val="0303EB"/>
          <w:sz w:val="19"/>
          <w:u w:val="single" w:color="0000ED"/>
          <w:vertAlign w:val="subscript"/>
        </w:rPr>
        <w:t>Decreto</w:t>
      </w:r>
      <w:r>
        <w:rPr>
          <w:color w:val="0303EB"/>
          <w:sz w:val="19"/>
          <w:u w:val="single" w:color="0000ED"/>
          <w:vertAlign w:val="baseline"/>
        </w:rPr>
        <w:t> </w:t>
      </w:r>
      <w:r>
        <w:rPr>
          <w:color w:val="0303EB"/>
          <w:spacing w:val="2"/>
          <w:sz w:val="19"/>
          <w:u w:val="single" w:color="0000ED"/>
          <w:vertAlign w:val="subscript"/>
        </w:rPr>
        <w:t>n</w:t>
      </w:r>
      <w:r>
        <w:rPr>
          <w:color w:val="3D3DEF"/>
          <w:spacing w:val="2"/>
          <w:sz w:val="19"/>
          <w:u w:val="single" w:color="0000ED"/>
          <w:vertAlign w:val="subscript"/>
        </w:rPr>
        <w:t>º</w:t>
      </w:r>
      <w:r>
        <w:rPr>
          <w:color w:val="3D3DEF"/>
          <w:spacing w:val="2"/>
          <w:sz w:val="19"/>
          <w:u w:val="single" w:color="0000ED"/>
          <w:vertAlign w:val="baseline"/>
        </w:rPr>
        <w:t> </w:t>
      </w:r>
      <w:r>
        <w:rPr>
          <w:color w:val="1313ED"/>
          <w:sz w:val="19"/>
          <w:u w:val="single" w:color="0000ED"/>
          <w:vertAlign w:val="subscript"/>
        </w:rPr>
        <w:t>9</w:t>
      </w:r>
      <w:r>
        <w:rPr>
          <w:color w:val="2D2DEF"/>
          <w:sz w:val="19"/>
          <w:u w:val="single" w:color="0000ED"/>
          <w:vertAlign w:val="subscript"/>
        </w:rPr>
        <w:t>.</w:t>
      </w:r>
      <w:r>
        <w:rPr>
          <w:color w:val="1313ED"/>
          <w:sz w:val="19"/>
          <w:u w:val="single" w:color="0000ED"/>
          <w:vertAlign w:val="subscript"/>
        </w:rPr>
        <w:t>018</w:t>
      </w:r>
      <w:r>
        <w:rPr>
          <w:color w:val="2D2DEF"/>
          <w:sz w:val="19"/>
          <w:u w:val="single" w:color="0000ED"/>
          <w:vertAlign w:val="subscript"/>
        </w:rPr>
        <w:t>/</w:t>
      </w:r>
      <w:r>
        <w:rPr>
          <w:color w:val="1313ED"/>
          <w:sz w:val="19"/>
          <w:u w:val="single" w:color="0000ED"/>
          <w:vertAlign w:val="subscript"/>
        </w:rPr>
        <w:t>2018</w:t>
      </w:r>
      <w:r>
        <w:rPr>
          <w:color w:val="1313ED"/>
          <w:sz w:val="19"/>
          <w:u w:val="single" w:color="0000ED"/>
          <w:vertAlign w:val="baseline"/>
        </w:rPr>
        <w:t> </w:t>
      </w:r>
      <w:r>
        <w:rPr>
          <w:color w:val="1313ED"/>
          <w:sz w:val="19"/>
          <w:u w:val="single" w:color="0000ED"/>
          <w:vertAlign w:val="subscript"/>
        </w:rPr>
        <w:t>(DOE</w:t>
      </w:r>
      <w:r>
        <w:rPr>
          <w:color w:val="1313ED"/>
          <w:sz w:val="19"/>
          <w:u w:val="single" w:color="0000ED"/>
          <w:vertAlign w:val="baseline"/>
        </w:rPr>
        <w:t> </w:t>
      </w:r>
      <w:r>
        <w:rPr>
          <w:color w:val="1313ED"/>
          <w:sz w:val="14"/>
          <w:u w:val="single" w:color="0000ED"/>
          <w:vertAlign w:val="baseline"/>
        </w:rPr>
        <w:t>de </w:t>
      </w:r>
      <w:r>
        <w:rPr>
          <w:color w:val="0303EB"/>
          <w:spacing w:val="-3"/>
          <w:sz w:val="14"/>
          <w:u w:val="single" w:color="0000ED"/>
          <w:vertAlign w:val="baseline"/>
        </w:rPr>
        <w:t>14</w:t>
      </w:r>
      <w:r>
        <w:rPr>
          <w:color w:val="2D2DEF"/>
          <w:spacing w:val="-3"/>
          <w:sz w:val="14"/>
          <w:u w:val="single" w:color="0000ED"/>
          <w:vertAlign w:val="baseline"/>
        </w:rPr>
        <w:t>.</w:t>
      </w:r>
      <w:r>
        <w:rPr>
          <w:color w:val="1313ED"/>
          <w:spacing w:val="-3"/>
          <w:sz w:val="14"/>
          <w:u w:val="single" w:color="0000ED"/>
          <w:vertAlign w:val="baseline"/>
        </w:rPr>
        <w:t>03</w:t>
      </w:r>
      <w:r>
        <w:rPr>
          <w:color w:val="3D3DEF"/>
          <w:spacing w:val="-3"/>
          <w:sz w:val="14"/>
          <w:u w:val="single" w:color="0000ED"/>
          <w:vertAlign w:val="baseline"/>
        </w:rPr>
        <w:t>.</w:t>
      </w:r>
      <w:r>
        <w:rPr>
          <w:color w:val="1313ED"/>
          <w:spacing w:val="-3"/>
          <w:sz w:val="14"/>
          <w:u w:val="single" w:color="0000ED"/>
          <w:vertAlign w:val="baseline"/>
        </w:rPr>
        <w:t>2018</w:t>
      </w:r>
      <w:r>
        <w:rPr>
          <w:color w:val="1313ED"/>
          <w:spacing w:val="-3"/>
          <w:sz w:val="14"/>
          <w:vertAlign w:val="baseline"/>
        </w:rPr>
        <w:t>)</w:t>
      </w:r>
      <w:r>
        <w:rPr>
          <w:color w:val="2B8033"/>
          <w:spacing w:val="-3"/>
          <w:sz w:val="14"/>
          <w:vertAlign w:val="baseline"/>
        </w:rPr>
        <w:t>, </w:t>
      </w:r>
      <w:r>
        <w:rPr>
          <w:color w:val="0E850E"/>
          <w:sz w:val="14"/>
          <w:vertAlign w:val="baseline"/>
        </w:rPr>
        <w:t>efeitos a partir de </w:t>
      </w:r>
      <w:r>
        <w:rPr>
          <w:color w:val="0E850E"/>
          <w:spacing w:val="-3"/>
          <w:sz w:val="14"/>
          <w:vertAlign w:val="baseline"/>
        </w:rPr>
        <w:t>01</w:t>
      </w:r>
      <w:r>
        <w:rPr>
          <w:color w:val="369A36"/>
          <w:spacing w:val="-3"/>
          <w:sz w:val="14"/>
          <w:vertAlign w:val="baseline"/>
        </w:rPr>
        <w:t>.</w:t>
      </w:r>
      <w:r>
        <w:rPr>
          <w:color w:val="0E850E"/>
          <w:spacing w:val="-3"/>
          <w:sz w:val="14"/>
          <w:vertAlign w:val="baseline"/>
        </w:rPr>
        <w:t>01</w:t>
      </w:r>
      <w:r>
        <w:rPr>
          <w:color w:val="369A36"/>
          <w:spacing w:val="-3"/>
          <w:sz w:val="14"/>
          <w:vertAlign w:val="baseline"/>
        </w:rPr>
        <w:t>.</w:t>
      </w:r>
      <w:r>
        <w:rPr>
          <w:color w:val="0E850E"/>
          <w:spacing w:val="-3"/>
          <w:sz w:val="14"/>
          <w:vertAlign w:val="baseline"/>
        </w:rPr>
        <w:t>2018 </w:t>
      </w:r>
      <w:r>
        <w:rPr>
          <w:color w:val="FF0E0E"/>
          <w:sz w:val="14"/>
          <w:vertAlign w:val="baseline"/>
        </w:rPr>
        <w:t>Redação</w:t>
      </w:r>
      <w:r>
        <w:rPr>
          <w:color w:val="FF0E0E"/>
          <w:spacing w:val="20"/>
          <w:sz w:val="14"/>
          <w:vertAlign w:val="baseline"/>
        </w:rPr>
        <w:t> </w:t>
      </w:r>
      <w:r>
        <w:rPr>
          <w:color w:val="FF0E0E"/>
          <w:sz w:val="14"/>
          <w:vertAlign w:val="baseline"/>
        </w:rPr>
        <w:t>Anterior</w:t>
      </w:r>
    </w:p>
    <w:p>
      <w:pPr>
        <w:spacing w:after="0" w:line="242" w:lineRule="auto"/>
        <w:jc w:val="both"/>
        <w:rPr>
          <w:sz w:val="14"/>
        </w:rPr>
        <w:sectPr>
          <w:pgSz w:w="11910" w:h="16840"/>
          <w:pgMar w:top="480" w:bottom="280" w:left="540" w:right="500"/>
        </w:sectPr>
      </w:pPr>
    </w:p>
    <w:p>
      <w:pPr>
        <w:spacing w:line="242" w:lineRule="auto" w:before="68"/>
        <w:ind w:left="152" w:right="135" w:firstLine="6"/>
        <w:jc w:val="both"/>
        <w:rPr>
          <w:sz w:val="14"/>
        </w:rPr>
      </w:pPr>
      <w:r>
        <w:rPr>
          <w:color w:val="010101"/>
          <w:sz w:val="19"/>
        </w:rPr>
        <w:t>li - VEICULOS_ AAAAMMDD_20017 </w:t>
      </w:r>
      <w:r>
        <w:rPr>
          <w:color w:val="1C1C1C"/>
          <w:sz w:val="19"/>
        </w:rPr>
        <w:t>, </w:t>
      </w:r>
      <w:r>
        <w:rPr>
          <w:color w:val="010101"/>
          <w:sz w:val="19"/>
        </w:rPr>
        <w:t>em se tratando dos veículos listados no inciso li do </w:t>
      </w:r>
      <w:r>
        <w:rPr>
          <w:color w:val="1C1C1C"/>
          <w:spacing w:val="-3"/>
          <w:sz w:val="19"/>
        </w:rPr>
        <w:t>"</w:t>
      </w:r>
      <w:r>
        <w:rPr>
          <w:color w:val="010101"/>
          <w:spacing w:val="-3"/>
          <w:sz w:val="19"/>
        </w:rPr>
        <w:t>caput" </w:t>
      </w:r>
      <w:r>
        <w:rPr>
          <w:color w:val="010101"/>
          <w:sz w:val="19"/>
        </w:rPr>
        <w:t>do art</w:t>
      </w:r>
      <w:r>
        <w:rPr>
          <w:color w:val="1C1C1C"/>
          <w:sz w:val="19"/>
        </w:rPr>
        <w:t>. </w:t>
      </w:r>
      <w:r>
        <w:rPr>
          <w:color w:val="010101"/>
          <w:sz w:val="19"/>
        </w:rPr>
        <w:t>134 deste Anexo, onde  os caracteres AAAAMMDD  referem-se  ao ano, ao mês e ao dia de envio do </w:t>
      </w:r>
      <w:r>
        <w:rPr>
          <w:color w:val="010101"/>
          <w:spacing w:val="-3"/>
          <w:sz w:val="19"/>
        </w:rPr>
        <w:t>arquivo</w:t>
      </w:r>
      <w:r>
        <w:rPr>
          <w:color w:val="1C1C1C"/>
          <w:spacing w:val="-3"/>
          <w:sz w:val="19"/>
        </w:rPr>
        <w:t>. </w:t>
      </w:r>
      <w:r>
        <w:rPr>
          <w:color w:val="0C850C"/>
          <w:sz w:val="19"/>
          <w:vertAlign w:val="subscript"/>
        </w:rPr>
        <w:t>Alterado</w:t>
      </w:r>
      <w:r>
        <w:rPr>
          <w:color w:val="0C850C"/>
          <w:sz w:val="19"/>
          <w:vertAlign w:val="baseline"/>
        </w:rPr>
        <w:t> </w:t>
      </w:r>
      <w:r>
        <w:rPr>
          <w:color w:val="0C850C"/>
          <w:sz w:val="19"/>
          <w:vertAlign w:val="subscript"/>
        </w:rPr>
        <w:t>pelo</w:t>
      </w:r>
      <w:r>
        <w:rPr>
          <w:color w:val="0C850C"/>
          <w:sz w:val="19"/>
          <w:vertAlign w:val="baseline"/>
        </w:rPr>
        <w:t> </w:t>
      </w:r>
      <w:r>
        <w:rPr>
          <w:color w:val="0303EB"/>
          <w:sz w:val="19"/>
          <w:u w:val="single" w:color="0000ED"/>
          <w:vertAlign w:val="subscript"/>
        </w:rPr>
        <w:t>Decreto</w:t>
      </w:r>
      <w:r>
        <w:rPr>
          <w:color w:val="0303EB"/>
          <w:sz w:val="19"/>
          <w:u w:val="single" w:color="0000ED"/>
          <w:vertAlign w:val="baseline"/>
        </w:rPr>
        <w:t> </w:t>
      </w:r>
      <w:r>
        <w:rPr>
          <w:color w:val="0303EB"/>
          <w:spacing w:val="2"/>
          <w:sz w:val="19"/>
          <w:u w:val="single" w:color="0000ED"/>
          <w:vertAlign w:val="subscript"/>
        </w:rPr>
        <w:t>n</w:t>
      </w:r>
      <w:r>
        <w:rPr>
          <w:color w:val="3B3BEF"/>
          <w:spacing w:val="2"/>
          <w:sz w:val="19"/>
          <w:u w:val="single" w:color="0000ED"/>
          <w:vertAlign w:val="subscript"/>
        </w:rPr>
        <w:t>º</w:t>
      </w:r>
      <w:r>
        <w:rPr>
          <w:color w:val="3B3BEF"/>
          <w:spacing w:val="2"/>
          <w:sz w:val="19"/>
          <w:u w:val="single" w:color="0000ED"/>
          <w:vertAlign w:val="baseline"/>
        </w:rPr>
        <w:t> </w:t>
      </w:r>
      <w:r>
        <w:rPr>
          <w:color w:val="1515ED"/>
          <w:sz w:val="19"/>
          <w:u w:val="single" w:color="0000ED"/>
          <w:vertAlign w:val="subscript"/>
        </w:rPr>
        <w:t>9</w:t>
      </w:r>
      <w:r>
        <w:rPr>
          <w:color w:val="5959F2"/>
          <w:sz w:val="19"/>
          <w:u w:val="single" w:color="0000ED"/>
          <w:vertAlign w:val="subscript"/>
        </w:rPr>
        <w:t>.</w:t>
      </w:r>
      <w:r>
        <w:rPr>
          <w:color w:val="0303EB"/>
          <w:sz w:val="19"/>
          <w:u w:val="single" w:color="0000ED"/>
          <w:vertAlign w:val="subscript"/>
        </w:rPr>
        <w:t>018/2018</w:t>
      </w:r>
      <w:r>
        <w:rPr>
          <w:color w:val="0303EB"/>
          <w:sz w:val="19"/>
          <w:u w:val="single" w:color="0000ED"/>
          <w:vertAlign w:val="baseline"/>
        </w:rPr>
        <w:t> </w:t>
      </w:r>
      <w:r>
        <w:rPr>
          <w:color w:val="0303EB"/>
          <w:sz w:val="19"/>
          <w:u w:val="single" w:color="0000ED"/>
          <w:vertAlign w:val="subscript"/>
        </w:rPr>
        <w:t>(DOE</w:t>
      </w:r>
      <w:r>
        <w:rPr>
          <w:color w:val="0303EB"/>
          <w:sz w:val="19"/>
          <w:u w:val="single" w:color="0000ED"/>
          <w:vertAlign w:val="baseline"/>
        </w:rPr>
        <w:t>    </w:t>
      </w:r>
      <w:r>
        <w:rPr>
          <w:color w:val="0303EB"/>
          <w:sz w:val="14"/>
          <w:u w:val="single" w:color="0000ED"/>
          <w:vertAlign w:val="baseline"/>
        </w:rPr>
        <w:t>de </w:t>
      </w:r>
      <w:r>
        <w:rPr>
          <w:color w:val="0303EB"/>
          <w:spacing w:val="-3"/>
          <w:sz w:val="14"/>
          <w:u w:val="single" w:color="0000ED"/>
          <w:vertAlign w:val="baseline"/>
        </w:rPr>
        <w:t>14</w:t>
      </w:r>
      <w:r>
        <w:rPr>
          <w:color w:val="3B3BEF"/>
          <w:spacing w:val="-3"/>
          <w:sz w:val="14"/>
          <w:u w:val="single" w:color="0000ED"/>
          <w:vertAlign w:val="baseline"/>
        </w:rPr>
        <w:t>.</w:t>
      </w:r>
      <w:r>
        <w:rPr>
          <w:color w:val="0303EB"/>
          <w:spacing w:val="-3"/>
          <w:sz w:val="14"/>
          <w:u w:val="single" w:color="0000ED"/>
          <w:vertAlign w:val="baseline"/>
        </w:rPr>
        <w:t>03</w:t>
      </w:r>
      <w:r>
        <w:rPr>
          <w:color w:val="3B3BEF"/>
          <w:spacing w:val="-3"/>
          <w:sz w:val="14"/>
          <w:u w:val="single" w:color="0000ED"/>
          <w:vertAlign w:val="baseline"/>
        </w:rPr>
        <w:t>.</w:t>
      </w:r>
      <w:r>
        <w:rPr>
          <w:color w:val="0303EB"/>
          <w:spacing w:val="-3"/>
          <w:sz w:val="14"/>
          <w:u w:val="single" w:color="0000ED"/>
          <w:vertAlign w:val="baseline"/>
        </w:rPr>
        <w:t>2018</w:t>
      </w:r>
      <w:r>
        <w:rPr>
          <w:color w:val="0303EB"/>
          <w:spacing w:val="-3"/>
          <w:sz w:val="14"/>
          <w:vertAlign w:val="baseline"/>
        </w:rPr>
        <w:t>)</w:t>
      </w:r>
      <w:r>
        <w:rPr>
          <w:color w:val="1A751A"/>
          <w:spacing w:val="-3"/>
          <w:sz w:val="14"/>
          <w:vertAlign w:val="baseline"/>
        </w:rPr>
        <w:t>, </w:t>
      </w:r>
      <w:r>
        <w:rPr>
          <w:color w:val="0C850C"/>
          <w:sz w:val="14"/>
          <w:vertAlign w:val="baseline"/>
        </w:rPr>
        <w:t>efeitos a partir de </w:t>
      </w:r>
      <w:r>
        <w:rPr>
          <w:color w:val="0C850C"/>
          <w:spacing w:val="-3"/>
          <w:sz w:val="14"/>
          <w:vertAlign w:val="baseline"/>
        </w:rPr>
        <w:t>01</w:t>
      </w:r>
      <w:r>
        <w:rPr>
          <w:color w:val="4DA74D"/>
          <w:spacing w:val="-3"/>
          <w:sz w:val="14"/>
          <w:vertAlign w:val="baseline"/>
        </w:rPr>
        <w:t>.</w:t>
      </w:r>
      <w:r>
        <w:rPr>
          <w:color w:val="0C850C"/>
          <w:spacing w:val="-3"/>
          <w:sz w:val="14"/>
          <w:vertAlign w:val="baseline"/>
        </w:rPr>
        <w:t>01</w:t>
      </w:r>
      <w:r>
        <w:rPr>
          <w:color w:val="319731"/>
          <w:spacing w:val="-3"/>
          <w:sz w:val="14"/>
          <w:vertAlign w:val="baseline"/>
        </w:rPr>
        <w:t>.</w:t>
      </w:r>
      <w:r>
        <w:rPr>
          <w:color w:val="0C850C"/>
          <w:spacing w:val="-3"/>
          <w:sz w:val="14"/>
          <w:vertAlign w:val="baseline"/>
        </w:rPr>
        <w:t>2018 </w:t>
      </w:r>
      <w:r>
        <w:rPr>
          <w:color w:val="FF0A0A"/>
          <w:sz w:val="14"/>
          <w:vertAlign w:val="baseline"/>
        </w:rPr>
        <w:t>Redação</w:t>
      </w:r>
      <w:r>
        <w:rPr>
          <w:color w:val="FF0A0A"/>
          <w:spacing w:val="10"/>
          <w:sz w:val="14"/>
          <w:vertAlign w:val="baseline"/>
        </w:rPr>
        <w:t> </w:t>
      </w:r>
      <w:r>
        <w:rPr>
          <w:color w:val="FF0A0A"/>
          <w:sz w:val="14"/>
          <w:vertAlign w:val="baseline"/>
        </w:rPr>
        <w:t>Anterior</w:t>
      </w:r>
    </w:p>
    <w:p>
      <w:pPr>
        <w:pStyle w:val="BodyText"/>
        <w:spacing w:before="5"/>
        <w:rPr>
          <w:sz w:val="15"/>
        </w:rPr>
      </w:pPr>
    </w:p>
    <w:p>
      <w:pPr>
        <w:pStyle w:val="BodyText"/>
        <w:spacing w:line="237" w:lineRule="auto"/>
        <w:ind w:left="149" w:right="131" w:hanging="1"/>
        <w:jc w:val="both"/>
      </w:pPr>
      <w:r>
        <w:rPr>
          <w:color w:val="010101"/>
          <w:w w:val="105"/>
        </w:rPr>
        <w:t>§ </w:t>
      </w:r>
      <w:r>
        <w:rPr>
          <w:rFonts w:ascii="Times New Roman" w:hAnsi="Times New Roman"/>
          <w:b/>
          <w:color w:val="010101"/>
          <w:w w:val="105"/>
          <w:sz w:val="20"/>
        </w:rPr>
        <w:t>6º </w:t>
      </w:r>
      <w:r>
        <w:rPr>
          <w:color w:val="010101"/>
          <w:w w:val="105"/>
        </w:rPr>
        <w:t>Na impossibilidade de inclusão do valor do frete, seguro ou outro encargo na composição da base de cálculo, o recolhimento do imposto correspondente será efetuado pelo estabelecimento destinatário, acrescido dos percentuais previstos</w:t>
      </w:r>
      <w:r>
        <w:rPr>
          <w:color w:val="010101"/>
          <w:spacing w:val="-2"/>
          <w:w w:val="105"/>
        </w:rPr>
        <w:t> </w:t>
      </w:r>
      <w:r>
        <w:rPr>
          <w:color w:val="010101"/>
          <w:w w:val="105"/>
        </w:rPr>
        <w:t>no</w:t>
      </w:r>
      <w:r>
        <w:rPr>
          <w:color w:val="010101"/>
          <w:spacing w:val="-12"/>
          <w:w w:val="105"/>
        </w:rPr>
        <w:t> </w:t>
      </w:r>
      <w:r>
        <w:rPr>
          <w:color w:val="010101"/>
          <w:w w:val="105"/>
        </w:rPr>
        <w:t>inciso</w:t>
      </w:r>
      <w:r>
        <w:rPr>
          <w:color w:val="010101"/>
          <w:spacing w:val="-7"/>
          <w:w w:val="105"/>
        </w:rPr>
        <w:t> </w:t>
      </w:r>
      <w:r>
        <w:rPr>
          <w:color w:val="010101"/>
          <w:w w:val="105"/>
        </w:rPr>
        <w:t>li do</w:t>
      </w:r>
      <w:r>
        <w:rPr>
          <w:color w:val="010101"/>
          <w:spacing w:val="-17"/>
          <w:w w:val="105"/>
        </w:rPr>
        <w:t> </w:t>
      </w:r>
      <w:r>
        <w:rPr>
          <w:color w:val="1C1C1C"/>
          <w:w w:val="105"/>
        </w:rPr>
        <w:t>"</w:t>
      </w:r>
      <w:r>
        <w:rPr>
          <w:color w:val="010101"/>
          <w:w w:val="105"/>
        </w:rPr>
        <w:t>caput",</w:t>
      </w:r>
      <w:r>
        <w:rPr>
          <w:color w:val="010101"/>
          <w:spacing w:val="-24"/>
          <w:w w:val="105"/>
        </w:rPr>
        <w:t> </w:t>
      </w:r>
      <w:r>
        <w:rPr>
          <w:color w:val="010101"/>
          <w:w w:val="105"/>
        </w:rPr>
        <w:t>sem</w:t>
      </w:r>
      <w:r>
        <w:rPr>
          <w:color w:val="010101"/>
          <w:spacing w:val="-10"/>
          <w:w w:val="105"/>
        </w:rPr>
        <w:t> </w:t>
      </w:r>
      <w:r>
        <w:rPr>
          <w:color w:val="010101"/>
          <w:w w:val="105"/>
        </w:rPr>
        <w:t>prejuízo</w:t>
      </w:r>
      <w:r>
        <w:rPr>
          <w:color w:val="010101"/>
          <w:spacing w:val="-8"/>
          <w:w w:val="105"/>
        </w:rPr>
        <w:t> </w:t>
      </w:r>
      <w:r>
        <w:rPr>
          <w:color w:val="010101"/>
          <w:w w:val="105"/>
        </w:rPr>
        <w:t>do</w:t>
      </w:r>
      <w:r>
        <w:rPr>
          <w:color w:val="010101"/>
          <w:spacing w:val="-19"/>
          <w:w w:val="105"/>
        </w:rPr>
        <w:t> </w:t>
      </w:r>
      <w:r>
        <w:rPr>
          <w:color w:val="010101"/>
          <w:w w:val="105"/>
        </w:rPr>
        <w:t>disposto</w:t>
      </w:r>
      <w:r>
        <w:rPr>
          <w:color w:val="010101"/>
          <w:spacing w:val="-14"/>
          <w:w w:val="105"/>
        </w:rPr>
        <w:t> </w:t>
      </w:r>
      <w:r>
        <w:rPr>
          <w:color w:val="010101"/>
          <w:w w:val="105"/>
        </w:rPr>
        <w:t>nos§§</w:t>
      </w:r>
      <w:r>
        <w:rPr>
          <w:color w:val="010101"/>
          <w:spacing w:val="-10"/>
          <w:w w:val="105"/>
        </w:rPr>
        <w:t> </w:t>
      </w:r>
      <w:r>
        <w:rPr>
          <w:color w:val="010101"/>
          <w:w w:val="105"/>
        </w:rPr>
        <w:t>5</w:t>
      </w:r>
      <w:r>
        <w:rPr>
          <w:color w:val="1C1C1C"/>
          <w:w w:val="105"/>
        </w:rPr>
        <w:t>º</w:t>
      </w:r>
      <w:r>
        <w:rPr>
          <w:color w:val="1C1C1C"/>
          <w:spacing w:val="-12"/>
          <w:w w:val="105"/>
        </w:rPr>
        <w:t> </w:t>
      </w:r>
      <w:r>
        <w:rPr>
          <w:color w:val="010101"/>
          <w:w w:val="105"/>
        </w:rPr>
        <w:t>e</w:t>
      </w:r>
      <w:r>
        <w:rPr>
          <w:color w:val="010101"/>
          <w:spacing w:val="-15"/>
          <w:w w:val="105"/>
        </w:rPr>
        <w:t> </w:t>
      </w:r>
      <w:r>
        <w:rPr>
          <w:color w:val="010101"/>
          <w:w w:val="105"/>
        </w:rPr>
        <w:t>6</w:t>
      </w:r>
      <w:r>
        <w:rPr>
          <w:color w:val="1C1C1C"/>
          <w:w w:val="105"/>
        </w:rPr>
        <w:t>º</w:t>
      </w:r>
      <w:r>
        <w:rPr>
          <w:color w:val="1C1C1C"/>
          <w:spacing w:val="-11"/>
          <w:w w:val="105"/>
        </w:rPr>
        <w:t> </w:t>
      </w:r>
      <w:r>
        <w:rPr>
          <w:color w:val="010101"/>
          <w:w w:val="105"/>
        </w:rPr>
        <w:t>do</w:t>
      </w:r>
      <w:r>
        <w:rPr>
          <w:color w:val="010101"/>
          <w:spacing w:val="-15"/>
          <w:w w:val="105"/>
        </w:rPr>
        <w:t> </w:t>
      </w:r>
      <w:r>
        <w:rPr>
          <w:color w:val="010101"/>
          <w:w w:val="105"/>
        </w:rPr>
        <w:t>art.</w:t>
      </w:r>
      <w:r>
        <w:rPr>
          <w:color w:val="010101"/>
          <w:spacing w:val="-13"/>
          <w:w w:val="105"/>
        </w:rPr>
        <w:t> </w:t>
      </w:r>
      <w:r>
        <w:rPr>
          <w:color w:val="010101"/>
          <w:spacing w:val="2"/>
          <w:w w:val="105"/>
        </w:rPr>
        <w:t>1</w:t>
      </w:r>
      <w:r>
        <w:rPr>
          <w:color w:val="1C1C1C"/>
          <w:spacing w:val="2"/>
          <w:w w:val="105"/>
        </w:rPr>
        <w:t>º</w:t>
      </w:r>
      <w:r>
        <w:rPr>
          <w:color w:val="1C1C1C"/>
          <w:spacing w:val="-14"/>
          <w:w w:val="105"/>
        </w:rPr>
        <w:t> </w:t>
      </w:r>
      <w:r>
        <w:rPr>
          <w:color w:val="010101"/>
          <w:w w:val="105"/>
        </w:rPr>
        <w:t>deste</w:t>
      </w:r>
      <w:r>
        <w:rPr>
          <w:color w:val="010101"/>
          <w:spacing w:val="-12"/>
          <w:w w:val="105"/>
        </w:rPr>
        <w:t> </w:t>
      </w:r>
      <w:r>
        <w:rPr>
          <w:color w:val="010101"/>
          <w:w w:val="105"/>
        </w:rPr>
        <w:t>Anexo</w:t>
      </w:r>
      <w:r>
        <w:rPr>
          <w:color w:val="010101"/>
          <w:spacing w:val="-11"/>
          <w:w w:val="105"/>
        </w:rPr>
        <w:t> </w:t>
      </w:r>
      <w:r>
        <w:rPr>
          <w:color w:val="010101"/>
          <w:w w:val="105"/>
        </w:rPr>
        <w:t>(</w:t>
      </w:r>
      <w:r>
        <w:rPr>
          <w:color w:val="0303EB"/>
          <w:w w:val="105"/>
          <w:u w:val="single" w:color="0000ED"/>
        </w:rPr>
        <w:t>Convênios</w:t>
      </w:r>
      <w:r>
        <w:rPr>
          <w:color w:val="0303EB"/>
          <w:spacing w:val="-35"/>
          <w:w w:val="105"/>
          <w:u w:val="single" w:color="0000ED"/>
        </w:rPr>
        <w:t> </w:t>
      </w:r>
      <w:r>
        <w:rPr>
          <w:color w:val="0303EB"/>
          <w:w w:val="105"/>
          <w:u w:val="single" w:color="0000ED"/>
        </w:rPr>
        <w:t>ICMS</w:t>
      </w:r>
      <w:r>
        <w:rPr>
          <w:color w:val="0303EB"/>
          <w:spacing w:val="-9"/>
          <w:w w:val="105"/>
          <w:u w:val="single" w:color="0000ED"/>
        </w:rPr>
        <w:t> </w:t>
      </w:r>
      <w:r>
        <w:rPr>
          <w:color w:val="0303EB"/>
          <w:w w:val="105"/>
          <w:u w:val="single" w:color="0000ED"/>
        </w:rPr>
        <w:t>83/1996</w:t>
      </w:r>
      <w:r>
        <w:rPr>
          <w:color w:val="0303EB"/>
          <w:w w:val="105"/>
        </w:rPr>
        <w:t> </w:t>
      </w:r>
      <w:r>
        <w:rPr>
          <w:color w:val="010101"/>
          <w:w w:val="105"/>
        </w:rPr>
        <w:t>e</w:t>
      </w:r>
      <w:r>
        <w:rPr>
          <w:color w:val="010101"/>
          <w:spacing w:val="-11"/>
          <w:w w:val="105"/>
        </w:rPr>
        <w:t> </w:t>
      </w:r>
      <w:r>
        <w:rPr>
          <w:color w:val="0303EB"/>
          <w:spacing w:val="-7"/>
          <w:w w:val="105"/>
          <w:u w:val="single" w:color="0000ED"/>
        </w:rPr>
        <w:t>61/2013</w:t>
      </w:r>
      <w:r>
        <w:rPr>
          <w:color w:val="010101"/>
          <w:spacing w:val="-7"/>
          <w:w w:val="105"/>
        </w:rPr>
        <w:t>)</w:t>
      </w:r>
      <w:r>
        <w:rPr>
          <w:color w:val="1C1C1C"/>
          <w:spacing w:val="-7"/>
          <w:w w:val="105"/>
        </w:rPr>
        <w:t>.</w:t>
      </w:r>
    </w:p>
    <w:p>
      <w:pPr>
        <w:pStyle w:val="BodyText"/>
        <w:spacing w:before="2"/>
        <w:rPr>
          <w:sz w:val="17"/>
        </w:rPr>
      </w:pPr>
    </w:p>
    <w:p>
      <w:pPr>
        <w:pStyle w:val="BodyText"/>
        <w:ind w:left="154" w:right="135" w:hanging="5"/>
        <w:jc w:val="both"/>
      </w:pPr>
      <w:r>
        <w:rPr>
          <w:color w:val="010101"/>
        </w:rPr>
        <w:t>§ </w:t>
      </w:r>
      <w:r>
        <w:rPr>
          <w:rFonts w:ascii="Times New Roman" w:hAnsi="Times New Roman"/>
          <w:b/>
          <w:color w:val="010101"/>
          <w:sz w:val="20"/>
        </w:rPr>
        <w:t>7º </w:t>
      </w:r>
      <w:r>
        <w:rPr>
          <w:color w:val="010101"/>
        </w:rPr>
        <w:t>Nas operações de que trata o § 3</w:t>
      </w:r>
      <w:r>
        <w:rPr>
          <w:color w:val="1C1C1C"/>
        </w:rPr>
        <w:t>º</w:t>
      </w:r>
      <w:r>
        <w:rPr>
          <w:color w:val="010101"/>
        </w:rPr>
        <w:t>, na impossibilidade de </w:t>
      </w:r>
      <w:r>
        <w:rPr>
          <w:color w:val="1C1C1C"/>
        </w:rPr>
        <w:t>i</w:t>
      </w:r>
      <w:r>
        <w:rPr>
          <w:color w:val="010101"/>
        </w:rPr>
        <w:t>nclusão do valor do frete</w:t>
      </w:r>
      <w:r>
        <w:rPr>
          <w:color w:val="1C1C1C"/>
        </w:rPr>
        <w:t>, </w:t>
      </w:r>
      <w:r>
        <w:rPr>
          <w:color w:val="010101"/>
        </w:rPr>
        <w:t>seguro ou outro encargo na composição da base de cálculo</w:t>
      </w:r>
      <w:r>
        <w:rPr>
          <w:color w:val="1C1C1C"/>
        </w:rPr>
        <w:t>, </w:t>
      </w:r>
      <w:r>
        <w:rPr>
          <w:color w:val="010101"/>
        </w:rPr>
        <w:t>o recolhimento do imposto correspondente será efetuado  pelo  estabelecimento  </w:t>
      </w:r>
      <w:r>
        <w:rPr>
          <w:color w:val="010101"/>
          <w:spacing w:val="-4"/>
        </w:rPr>
        <w:t>destinatár</w:t>
      </w:r>
      <w:r>
        <w:rPr>
          <w:color w:val="1C1C1C"/>
          <w:spacing w:val="-4"/>
        </w:rPr>
        <w:t>i</w:t>
      </w:r>
      <w:r>
        <w:rPr>
          <w:color w:val="010101"/>
          <w:spacing w:val="-4"/>
        </w:rPr>
        <w:t>o</w:t>
      </w:r>
      <w:r>
        <w:rPr>
          <w:color w:val="1C1C1C"/>
          <w:spacing w:val="-4"/>
        </w:rPr>
        <w:t>, </w:t>
      </w:r>
      <w:r>
        <w:rPr>
          <w:color w:val="010101"/>
        </w:rPr>
        <w:t>acrescido dos </w:t>
      </w:r>
      <w:r>
        <w:rPr>
          <w:color w:val="010101"/>
          <w:spacing w:val="-7"/>
        </w:rPr>
        <w:t>percentua</w:t>
      </w:r>
      <w:r>
        <w:rPr>
          <w:color w:val="1C1C1C"/>
          <w:spacing w:val="-7"/>
        </w:rPr>
        <w:t>i</w:t>
      </w:r>
      <w:r>
        <w:rPr>
          <w:color w:val="010101"/>
          <w:spacing w:val="-7"/>
        </w:rPr>
        <w:t>s </w:t>
      </w:r>
      <w:r>
        <w:rPr>
          <w:color w:val="010101"/>
        </w:rPr>
        <w:t>previstos no§ 4</w:t>
      </w:r>
      <w:r>
        <w:rPr>
          <w:color w:val="1C1C1C"/>
        </w:rPr>
        <w:t>º, </w:t>
      </w:r>
      <w:r>
        <w:rPr>
          <w:color w:val="010101"/>
        </w:rPr>
        <w:t>sem prejuízo do d</w:t>
      </w:r>
      <w:r>
        <w:rPr>
          <w:color w:val="1C1C1C"/>
        </w:rPr>
        <w:t>i</w:t>
      </w:r>
      <w:r>
        <w:rPr>
          <w:color w:val="010101"/>
        </w:rPr>
        <w:t>sposto no§§ 5</w:t>
      </w:r>
      <w:r>
        <w:rPr>
          <w:color w:val="1C1C1C"/>
        </w:rPr>
        <w:t>º </w:t>
      </w:r>
      <w:r>
        <w:rPr>
          <w:color w:val="010101"/>
        </w:rPr>
        <w:t>e 6º do art</w:t>
      </w:r>
      <w:r>
        <w:rPr>
          <w:color w:val="1C1C1C"/>
        </w:rPr>
        <w:t>. </w:t>
      </w:r>
      <w:r>
        <w:rPr>
          <w:color w:val="010101"/>
          <w:spacing w:val="1"/>
        </w:rPr>
        <w:t>1</w:t>
      </w:r>
      <w:r>
        <w:rPr>
          <w:color w:val="1C1C1C"/>
          <w:spacing w:val="1"/>
        </w:rPr>
        <w:t>º </w:t>
      </w:r>
      <w:r>
        <w:rPr>
          <w:color w:val="010101"/>
        </w:rPr>
        <w:t>deste Anexo </w:t>
      </w:r>
      <w:r>
        <w:rPr>
          <w:color w:val="010101"/>
          <w:u w:val="thick" w:color="010101"/>
        </w:rPr>
        <w:t>(</w:t>
      </w:r>
      <w:r>
        <w:rPr>
          <w:color w:val="0303EB"/>
          <w:u w:val="thick" w:color="010101"/>
        </w:rPr>
        <w:t>Convênios ICMS </w:t>
      </w:r>
      <w:r>
        <w:rPr>
          <w:color w:val="0303EB"/>
          <w:spacing w:val="-4"/>
          <w:u w:val="thick" w:color="010101"/>
        </w:rPr>
        <w:t>52/1993</w:t>
      </w:r>
      <w:r>
        <w:rPr>
          <w:color w:val="010101"/>
          <w:spacing w:val="-4"/>
        </w:rPr>
        <w:t>, </w:t>
      </w:r>
      <w:r>
        <w:rPr>
          <w:color w:val="0303EB"/>
          <w:u w:val="single" w:color="0000ED"/>
        </w:rPr>
        <w:t>44/1994</w:t>
      </w:r>
      <w:r>
        <w:rPr>
          <w:color w:val="0303EB"/>
        </w:rPr>
        <w:t> </w:t>
      </w:r>
      <w:r>
        <w:rPr>
          <w:color w:val="010101"/>
        </w:rPr>
        <w:t>e</w:t>
      </w:r>
      <w:r>
        <w:rPr>
          <w:color w:val="010101"/>
          <w:spacing w:val="13"/>
        </w:rPr>
        <w:t> </w:t>
      </w:r>
      <w:r>
        <w:rPr>
          <w:color w:val="0303EB"/>
          <w:spacing w:val="-3"/>
          <w:u w:val="single" w:color="0000ED"/>
        </w:rPr>
        <w:t>59/2013</w:t>
      </w:r>
      <w:r>
        <w:rPr>
          <w:color w:val="010101"/>
          <w:spacing w:val="-3"/>
        </w:rPr>
        <w:t>).</w:t>
      </w:r>
    </w:p>
    <w:p>
      <w:pPr>
        <w:pStyle w:val="BodyText"/>
        <w:spacing w:before="6"/>
        <w:rPr>
          <w:sz w:val="16"/>
        </w:rPr>
      </w:pPr>
    </w:p>
    <w:p>
      <w:pPr>
        <w:pStyle w:val="Heading1"/>
        <w:spacing w:line="240" w:lineRule="auto"/>
        <w:ind w:left="416"/>
      </w:pPr>
      <w:r>
        <w:rPr>
          <w:color w:val="010101"/>
        </w:rPr>
        <w:t>Seção XXIX</w:t>
      </w:r>
    </w:p>
    <w:p>
      <w:pPr>
        <w:spacing w:before="3"/>
        <w:ind w:left="575" w:right="0" w:firstLine="0"/>
        <w:jc w:val="left"/>
        <w:rPr>
          <w:b/>
          <w:sz w:val="19"/>
        </w:rPr>
      </w:pPr>
      <w:r>
        <w:rPr>
          <w:b/>
          <w:color w:val="010101"/>
          <w:sz w:val="19"/>
        </w:rPr>
        <w:t>Das Operações de Vendas de Veículos novos Realizadas por meio de Faturamento Direto ao Consumidor</w:t>
      </w:r>
    </w:p>
    <w:p>
      <w:pPr>
        <w:pStyle w:val="BodyText"/>
        <w:spacing w:before="6"/>
        <w:rPr>
          <w:b/>
          <w:sz w:val="16"/>
        </w:rPr>
      </w:pPr>
    </w:p>
    <w:p>
      <w:pPr>
        <w:pStyle w:val="BodyText"/>
        <w:ind w:left="153" w:right="130" w:firstLine="3"/>
        <w:jc w:val="both"/>
      </w:pPr>
      <w:r>
        <w:rPr>
          <w:b/>
          <w:color w:val="010101"/>
        </w:rPr>
        <w:t>Art. 137. </w:t>
      </w:r>
      <w:r>
        <w:rPr>
          <w:color w:val="010101"/>
        </w:rPr>
        <w:t>Nas operações com veículos automotores novos, constantes nas posições 8429.59, 8433.59 e no 87</w:t>
      </w:r>
      <w:r>
        <w:rPr>
          <w:color w:val="1C1C1C"/>
        </w:rPr>
        <w:t>, </w:t>
      </w:r>
      <w:r>
        <w:rPr>
          <w:color w:val="010101"/>
        </w:rPr>
        <w:t>excluída a posição 87</w:t>
      </w:r>
      <w:r>
        <w:rPr>
          <w:color w:val="38383A"/>
        </w:rPr>
        <w:t>.</w:t>
      </w:r>
      <w:r>
        <w:rPr>
          <w:color w:val="010101"/>
        </w:rPr>
        <w:t>13, da NBM/SH, em que ocorra faturamento direto ao consumidor pela montadora  ou pelo importador,  desde que a entrega do veículo ao consumidor seja feita pela concessionária envolvida na operação e esta esteja  sujeita  ao regime de Substituição Tributária - ST em relação a estes veículos,  observar-se-á  o disposto  nesta  Seção  </w:t>
      </w:r>
      <w:r>
        <w:rPr>
          <w:color w:val="010101"/>
          <w:u w:val="thick" w:color="0303EB"/>
        </w:rPr>
        <w:t>(</w:t>
      </w:r>
      <w:r>
        <w:rPr>
          <w:color w:val="0303EB"/>
          <w:u w:val="thick" w:color="0303EB"/>
        </w:rPr>
        <w:t>Convênio</w:t>
      </w:r>
      <w:r>
        <w:rPr>
          <w:color w:val="0303EB"/>
        </w:rPr>
        <w:t> </w:t>
      </w:r>
      <w:r>
        <w:rPr>
          <w:color w:val="0303EB"/>
          <w:u w:val="thick" w:color="38383A"/>
        </w:rPr>
        <w:t>ICMS </w:t>
      </w:r>
      <w:r>
        <w:rPr>
          <w:color w:val="0303EB"/>
          <w:spacing w:val="-4"/>
          <w:u w:val="thick" w:color="38383A"/>
        </w:rPr>
        <w:t>51/2000</w:t>
      </w:r>
      <w:r>
        <w:rPr>
          <w:color w:val="38383A"/>
          <w:spacing w:val="-4"/>
        </w:rPr>
        <w:t>; </w:t>
      </w:r>
      <w:r>
        <w:rPr>
          <w:color w:val="0303EB"/>
          <w:u w:val="single" w:color="0000ED"/>
        </w:rPr>
        <w:t>Convênio ICMS</w:t>
      </w:r>
      <w:r>
        <w:rPr>
          <w:color w:val="0303EB"/>
          <w:spacing w:val="25"/>
          <w:u w:val="single" w:color="0000ED"/>
        </w:rPr>
        <w:t> </w:t>
      </w:r>
      <w:r>
        <w:rPr>
          <w:color w:val="0303EB"/>
          <w:u w:val="single" w:color="0000ED"/>
        </w:rPr>
        <w:t>147/2015</w:t>
      </w:r>
      <w:r>
        <w:rPr>
          <w:color w:val="010101"/>
        </w:rPr>
        <w:t>)</w:t>
      </w:r>
      <w:r>
        <w:rPr>
          <w:color w:val="1C1C1C"/>
        </w:rPr>
        <w:t>.</w:t>
      </w:r>
    </w:p>
    <w:p>
      <w:pPr>
        <w:pStyle w:val="BodyText"/>
        <w:spacing w:before="5"/>
        <w:rPr>
          <w:sz w:val="17"/>
        </w:rPr>
      </w:pPr>
    </w:p>
    <w:p>
      <w:pPr>
        <w:pStyle w:val="BodyText"/>
        <w:spacing w:line="235" w:lineRule="auto"/>
        <w:ind w:left="149" w:hanging="1"/>
      </w:pPr>
      <w:r>
        <w:rPr>
          <w:color w:val="010101"/>
        </w:rPr>
        <w:t>§ </w:t>
      </w:r>
      <w:r>
        <w:rPr>
          <w:rFonts w:ascii="Times New Roman" w:hAnsi="Times New Roman"/>
          <w:b/>
          <w:color w:val="010101"/>
          <w:sz w:val="20"/>
        </w:rPr>
        <w:t>1º </w:t>
      </w:r>
      <w:r>
        <w:rPr>
          <w:color w:val="010101"/>
        </w:rPr>
        <w:t>Com exceção do que conflitar com suas disposições</w:t>
      </w:r>
      <w:r>
        <w:rPr>
          <w:color w:val="1C1C1C"/>
        </w:rPr>
        <w:t>, </w:t>
      </w:r>
      <w:r>
        <w:rPr>
          <w:color w:val="010101"/>
        </w:rPr>
        <w:t>o contido nesta Seção não prejudica a aplicação das normas relativas à Substituição Tributária - ST</w:t>
      </w:r>
      <w:r>
        <w:rPr>
          <w:color w:val="1C1C1C"/>
        </w:rPr>
        <w:t>.</w:t>
      </w:r>
    </w:p>
    <w:p>
      <w:pPr>
        <w:pStyle w:val="BodyText"/>
        <w:spacing w:before="10"/>
        <w:rPr>
          <w:sz w:val="15"/>
        </w:rPr>
      </w:pPr>
    </w:p>
    <w:p>
      <w:pPr>
        <w:pStyle w:val="BodyText"/>
        <w:spacing w:line="237" w:lineRule="auto" w:before="1"/>
        <w:ind w:left="155" w:right="133" w:hanging="6"/>
        <w:jc w:val="both"/>
      </w:pPr>
      <w:r>
        <w:rPr>
          <w:color w:val="010101"/>
        </w:rPr>
        <w:t>§ </w:t>
      </w:r>
      <w:r>
        <w:rPr>
          <w:rFonts w:ascii="Times New Roman" w:hAnsi="Times New Roman"/>
          <w:b/>
          <w:color w:val="010101"/>
          <w:sz w:val="20"/>
        </w:rPr>
        <w:t>2º </w:t>
      </w:r>
      <w:r>
        <w:rPr>
          <w:color w:val="010101"/>
        </w:rPr>
        <w:t>A parcela do imposto relativa à operação sujeita ao regime de sujeição passiva por substituição é devida à unidade federada de localização da concessionária que fará a entrega do veículo ao consumidor, aplicando-se também às  operações de arrendamento mercantil ("leasing")</w:t>
      </w:r>
      <w:r>
        <w:rPr>
          <w:color w:val="010101"/>
          <w:spacing w:val="16"/>
        </w:rPr>
        <w:t> </w:t>
      </w:r>
      <w:r>
        <w:rPr>
          <w:color w:val="010101"/>
        </w:rPr>
        <w:t>(</w:t>
      </w:r>
      <w:r>
        <w:rPr>
          <w:color w:val="0303EB"/>
          <w:u w:val="single" w:color="0000ED"/>
        </w:rPr>
        <w:t>Convênio ICMS </w:t>
      </w:r>
      <w:r>
        <w:rPr>
          <w:color w:val="0303EB"/>
          <w:spacing w:val="-7"/>
          <w:u w:val="single" w:color="0000ED"/>
        </w:rPr>
        <w:t>58/2008</w:t>
      </w:r>
      <w:r>
        <w:rPr>
          <w:color w:val="010101"/>
          <w:spacing w:val="-7"/>
        </w:rPr>
        <w:t>)</w:t>
      </w:r>
      <w:r>
        <w:rPr>
          <w:color w:val="1C1C1C"/>
          <w:spacing w:val="-7"/>
        </w:rPr>
        <w:t>.</w:t>
      </w:r>
    </w:p>
    <w:p>
      <w:pPr>
        <w:pStyle w:val="BodyText"/>
        <w:spacing w:before="8"/>
        <w:rPr>
          <w:sz w:val="16"/>
        </w:rPr>
      </w:pPr>
    </w:p>
    <w:p>
      <w:pPr>
        <w:pStyle w:val="BodyText"/>
        <w:ind w:left="152"/>
        <w:jc w:val="both"/>
      </w:pPr>
      <w:r>
        <w:rPr>
          <w:b/>
          <w:color w:val="010101"/>
        </w:rPr>
        <w:t>Art. 138. </w:t>
      </w:r>
      <w:r>
        <w:rPr>
          <w:color w:val="010101"/>
        </w:rPr>
        <w:t>Para os efeitos do disposto nesta Seção a montadora e a importadora deverão:</w:t>
      </w:r>
    </w:p>
    <w:p>
      <w:pPr>
        <w:pStyle w:val="BodyText"/>
        <w:spacing w:before="9"/>
        <w:rPr>
          <w:sz w:val="17"/>
        </w:rPr>
      </w:pPr>
    </w:p>
    <w:p>
      <w:pPr>
        <w:pStyle w:val="BodyText"/>
        <w:ind w:left="149" w:right="130" w:firstLine="7"/>
        <w:jc w:val="both"/>
      </w:pPr>
      <w:r>
        <w:rPr>
          <w:color w:val="010101"/>
          <w:sz w:val="14"/>
        </w:rPr>
        <w:t>1 - </w:t>
      </w:r>
      <w:r>
        <w:rPr>
          <w:color w:val="010101"/>
        </w:rPr>
        <w:t>emitir a nota fiscal de faturamento direto ao consumidor adquirente com duas vias adicionais, que</w:t>
      </w:r>
      <w:r>
        <w:rPr>
          <w:color w:val="1C1C1C"/>
        </w:rPr>
        <w:t>, </w:t>
      </w:r>
      <w:r>
        <w:rPr>
          <w:color w:val="010101"/>
        </w:rPr>
        <w:t>sem prejuízo da dest</w:t>
      </w:r>
      <w:r>
        <w:rPr>
          <w:color w:val="1C1C1C"/>
        </w:rPr>
        <w:t>i</w:t>
      </w:r>
      <w:r>
        <w:rPr>
          <w:color w:val="010101"/>
        </w:rPr>
        <w:t>nação prev</w:t>
      </w:r>
      <w:r>
        <w:rPr>
          <w:color w:val="1C1C1C"/>
        </w:rPr>
        <w:t>i</w:t>
      </w:r>
      <w:r>
        <w:rPr>
          <w:color w:val="010101"/>
        </w:rPr>
        <w:t>sta na leg</w:t>
      </w:r>
      <w:r>
        <w:rPr>
          <w:color w:val="1C1C1C"/>
        </w:rPr>
        <w:t>i</w:t>
      </w:r>
      <w:r>
        <w:rPr>
          <w:color w:val="010101"/>
        </w:rPr>
        <w:t>slação para as demais v</w:t>
      </w:r>
      <w:r>
        <w:rPr>
          <w:color w:val="1C1C1C"/>
        </w:rPr>
        <w:t>i</w:t>
      </w:r>
      <w:r>
        <w:rPr>
          <w:color w:val="010101"/>
        </w:rPr>
        <w:t>as</w:t>
      </w:r>
      <w:r>
        <w:rPr>
          <w:color w:val="1C1C1C"/>
        </w:rPr>
        <w:t>, </w:t>
      </w:r>
      <w:r>
        <w:rPr>
          <w:color w:val="010101"/>
        </w:rPr>
        <w:t>serão entregues</w:t>
      </w:r>
      <w:r>
        <w:rPr>
          <w:color w:val="1C1C1C"/>
        </w:rPr>
        <w:t>, </w:t>
      </w:r>
      <w:r>
        <w:rPr>
          <w:color w:val="010101"/>
        </w:rPr>
        <w:t>uma à concess</w:t>
      </w:r>
      <w:r>
        <w:rPr>
          <w:color w:val="1C1C1C"/>
        </w:rPr>
        <w:t>i</w:t>
      </w:r>
      <w:r>
        <w:rPr>
          <w:color w:val="010101"/>
        </w:rPr>
        <w:t>onária e a outra ao consumidor</w:t>
      </w:r>
      <w:r>
        <w:rPr>
          <w:color w:val="1C1C1C"/>
        </w:rPr>
        <w:t>, </w:t>
      </w:r>
      <w:r>
        <w:rPr>
          <w:color w:val="010101"/>
        </w:rPr>
        <w:t>devendo, nessa nota fiscal</w:t>
      </w:r>
      <w:r>
        <w:rPr>
          <w:color w:val="1C1C1C"/>
        </w:rPr>
        <w:t>, </w:t>
      </w:r>
      <w:r>
        <w:rPr>
          <w:color w:val="010101"/>
        </w:rPr>
        <w:t>conter além dos demais requisitos, no campo "Informações Complementares"</w:t>
      </w:r>
      <w:r>
        <w:rPr>
          <w:color w:val="1C1C1C"/>
        </w:rPr>
        <w:t>, </w:t>
      </w:r>
      <w:r>
        <w:rPr>
          <w:color w:val="010101"/>
        </w:rPr>
        <w:t>as seguintes indicações</w:t>
      </w:r>
      <w:r>
        <w:rPr>
          <w:color w:val="1C1C1C"/>
        </w:rPr>
        <w:t>:</w:t>
      </w:r>
    </w:p>
    <w:p>
      <w:pPr>
        <w:pStyle w:val="BodyText"/>
        <w:spacing w:before="4"/>
        <w:rPr>
          <w:sz w:val="16"/>
        </w:rPr>
      </w:pPr>
    </w:p>
    <w:p>
      <w:pPr>
        <w:pStyle w:val="ListParagraph"/>
        <w:numPr>
          <w:ilvl w:val="0"/>
          <w:numId w:val="44"/>
        </w:numPr>
        <w:tabs>
          <w:tab w:pos="381" w:val="left" w:leader="none"/>
        </w:tabs>
        <w:spacing w:line="240" w:lineRule="auto" w:before="0" w:after="0"/>
        <w:ind w:left="155" w:right="0" w:hanging="1"/>
        <w:jc w:val="both"/>
        <w:rPr>
          <w:sz w:val="19"/>
        </w:rPr>
      </w:pPr>
      <w:r>
        <w:rPr>
          <w:color w:val="010101"/>
          <w:sz w:val="19"/>
        </w:rPr>
        <w:t>a </w:t>
      </w:r>
      <w:r>
        <w:rPr>
          <w:color w:val="010101"/>
          <w:spacing w:val="-3"/>
          <w:sz w:val="19"/>
        </w:rPr>
        <w:t>expressão</w:t>
      </w:r>
      <w:r>
        <w:rPr>
          <w:color w:val="38383A"/>
          <w:spacing w:val="-3"/>
          <w:sz w:val="19"/>
        </w:rPr>
        <w:t>: </w:t>
      </w:r>
      <w:r>
        <w:rPr>
          <w:color w:val="010101"/>
          <w:sz w:val="19"/>
        </w:rPr>
        <w:t>"FATURAMENTO DIRETO AO CONSUMIDOR -</w:t>
      </w:r>
      <w:r>
        <w:rPr>
          <w:color w:val="0303EB"/>
          <w:sz w:val="19"/>
        </w:rPr>
        <w:t> </w:t>
      </w:r>
      <w:r>
        <w:rPr>
          <w:color w:val="0303EB"/>
          <w:sz w:val="19"/>
          <w:u w:val="single" w:color="0000ED"/>
        </w:rPr>
        <w:t>CONVÊNIO ICMS</w:t>
      </w:r>
      <w:r>
        <w:rPr>
          <w:color w:val="0303EB"/>
          <w:spacing w:val="-31"/>
          <w:sz w:val="19"/>
          <w:u w:val="single" w:color="0000ED"/>
        </w:rPr>
        <w:t> </w:t>
      </w:r>
      <w:r>
        <w:rPr>
          <w:color w:val="0303EB"/>
          <w:spacing w:val="-4"/>
          <w:sz w:val="19"/>
          <w:u w:val="single" w:color="0000ED"/>
        </w:rPr>
        <w:t>51/2000</w:t>
      </w:r>
      <w:r>
        <w:rPr>
          <w:color w:val="010101"/>
          <w:spacing w:val="-4"/>
          <w:sz w:val="19"/>
        </w:rPr>
        <w:t>";</w:t>
      </w:r>
    </w:p>
    <w:p>
      <w:pPr>
        <w:pStyle w:val="BodyText"/>
        <w:spacing w:before="6"/>
        <w:rPr>
          <w:sz w:val="16"/>
        </w:rPr>
      </w:pPr>
    </w:p>
    <w:p>
      <w:pPr>
        <w:pStyle w:val="ListParagraph"/>
        <w:numPr>
          <w:ilvl w:val="0"/>
          <w:numId w:val="44"/>
        </w:numPr>
        <w:tabs>
          <w:tab w:pos="387" w:val="left" w:leader="none"/>
        </w:tabs>
        <w:spacing w:line="242" w:lineRule="auto" w:before="0" w:after="0"/>
        <w:ind w:left="155" w:right="139" w:hanging="1"/>
        <w:jc w:val="left"/>
        <w:rPr>
          <w:sz w:val="19"/>
        </w:rPr>
      </w:pPr>
      <w:r>
        <w:rPr>
          <w:color w:val="010101"/>
          <w:sz w:val="19"/>
        </w:rPr>
        <w:t>detalhadamente, as bases de cálculo relativas à operação  do estabelecimento emitente e à operação sujeita ao regime de sujeição passiva por substituição, seguidas das parcelas do imposto decorrentes de</w:t>
      </w:r>
      <w:r>
        <w:rPr>
          <w:color w:val="010101"/>
          <w:spacing w:val="16"/>
          <w:sz w:val="19"/>
        </w:rPr>
        <w:t> </w:t>
      </w:r>
      <w:r>
        <w:rPr>
          <w:color w:val="010101"/>
          <w:sz w:val="19"/>
        </w:rPr>
        <w:t>cada uma delas;</w:t>
      </w:r>
    </w:p>
    <w:p>
      <w:pPr>
        <w:pStyle w:val="BodyText"/>
        <w:spacing w:before="7"/>
        <w:rPr>
          <w:sz w:val="17"/>
        </w:rPr>
      </w:pPr>
    </w:p>
    <w:p>
      <w:pPr>
        <w:pStyle w:val="ListParagraph"/>
        <w:numPr>
          <w:ilvl w:val="0"/>
          <w:numId w:val="44"/>
        </w:numPr>
        <w:tabs>
          <w:tab w:pos="368" w:val="left" w:leader="none"/>
        </w:tabs>
        <w:spacing w:line="240" w:lineRule="auto" w:before="0" w:after="0"/>
        <w:ind w:left="367" w:right="0" w:hanging="218"/>
        <w:jc w:val="both"/>
        <w:rPr>
          <w:sz w:val="19"/>
        </w:rPr>
      </w:pPr>
      <w:r>
        <w:rPr>
          <w:color w:val="010101"/>
          <w:sz w:val="19"/>
        </w:rPr>
        <w:t>dados identificativos da concessionária que efetuará a entrega do veículo ao consumidor</w:t>
      </w:r>
      <w:r>
        <w:rPr>
          <w:color w:val="010101"/>
          <w:spacing w:val="2"/>
          <w:sz w:val="19"/>
        </w:rPr>
        <w:t> </w:t>
      </w:r>
      <w:r>
        <w:rPr>
          <w:color w:val="010101"/>
          <w:sz w:val="19"/>
        </w:rPr>
        <w:t>adquirente.</w:t>
      </w:r>
    </w:p>
    <w:p>
      <w:pPr>
        <w:pStyle w:val="BodyText"/>
        <w:spacing w:before="6"/>
        <w:rPr>
          <w:sz w:val="16"/>
        </w:rPr>
      </w:pPr>
    </w:p>
    <w:p>
      <w:pPr>
        <w:pStyle w:val="BodyText"/>
        <w:ind w:left="153" w:right="134" w:firstLine="6"/>
        <w:jc w:val="both"/>
      </w:pPr>
      <w:r>
        <w:rPr>
          <w:color w:val="010101"/>
          <w:w w:val="105"/>
        </w:rPr>
        <w:t>li</w:t>
      </w:r>
      <w:r>
        <w:rPr>
          <w:color w:val="010101"/>
          <w:spacing w:val="-1"/>
          <w:w w:val="105"/>
        </w:rPr>
        <w:t> </w:t>
      </w:r>
      <w:r>
        <w:rPr>
          <w:color w:val="010101"/>
          <w:w w:val="105"/>
        </w:rPr>
        <w:t>-</w:t>
      </w:r>
      <w:r>
        <w:rPr>
          <w:color w:val="010101"/>
          <w:spacing w:val="-9"/>
          <w:w w:val="105"/>
        </w:rPr>
        <w:t> </w:t>
      </w:r>
      <w:r>
        <w:rPr>
          <w:color w:val="010101"/>
          <w:w w:val="105"/>
        </w:rPr>
        <w:t>escriturar</w:t>
      </w:r>
      <w:r>
        <w:rPr>
          <w:color w:val="010101"/>
          <w:spacing w:val="-4"/>
          <w:w w:val="105"/>
        </w:rPr>
        <w:t> </w:t>
      </w:r>
      <w:r>
        <w:rPr>
          <w:color w:val="010101"/>
          <w:w w:val="105"/>
        </w:rPr>
        <w:t>a</w:t>
      </w:r>
      <w:r>
        <w:rPr>
          <w:color w:val="010101"/>
          <w:spacing w:val="-14"/>
          <w:w w:val="105"/>
        </w:rPr>
        <w:t> </w:t>
      </w:r>
      <w:r>
        <w:rPr>
          <w:color w:val="010101"/>
          <w:w w:val="105"/>
        </w:rPr>
        <w:t>referida</w:t>
      </w:r>
      <w:r>
        <w:rPr>
          <w:color w:val="010101"/>
          <w:spacing w:val="-1"/>
          <w:w w:val="105"/>
        </w:rPr>
        <w:t> </w:t>
      </w:r>
      <w:r>
        <w:rPr>
          <w:color w:val="010101"/>
          <w:w w:val="105"/>
        </w:rPr>
        <w:t>nota</w:t>
      </w:r>
      <w:r>
        <w:rPr>
          <w:color w:val="010101"/>
          <w:spacing w:val="-9"/>
          <w:w w:val="105"/>
        </w:rPr>
        <w:t> </w:t>
      </w:r>
      <w:r>
        <w:rPr>
          <w:color w:val="010101"/>
          <w:w w:val="105"/>
        </w:rPr>
        <w:t>fiscal</w:t>
      </w:r>
      <w:r>
        <w:rPr>
          <w:color w:val="010101"/>
          <w:spacing w:val="-10"/>
          <w:w w:val="105"/>
        </w:rPr>
        <w:t> </w:t>
      </w:r>
      <w:r>
        <w:rPr>
          <w:color w:val="010101"/>
          <w:w w:val="105"/>
        </w:rPr>
        <w:t>no</w:t>
      </w:r>
      <w:r>
        <w:rPr>
          <w:color w:val="010101"/>
          <w:spacing w:val="-12"/>
          <w:w w:val="105"/>
        </w:rPr>
        <w:t> </w:t>
      </w:r>
      <w:r>
        <w:rPr>
          <w:color w:val="010101"/>
          <w:w w:val="105"/>
        </w:rPr>
        <w:t>livro</w:t>
      </w:r>
      <w:r>
        <w:rPr>
          <w:color w:val="010101"/>
          <w:spacing w:val="-9"/>
          <w:w w:val="105"/>
        </w:rPr>
        <w:t> </w:t>
      </w:r>
      <w:r>
        <w:rPr>
          <w:color w:val="010101"/>
          <w:w w:val="105"/>
        </w:rPr>
        <w:t>Registro</w:t>
      </w:r>
      <w:r>
        <w:rPr>
          <w:color w:val="010101"/>
          <w:spacing w:val="-4"/>
          <w:w w:val="105"/>
        </w:rPr>
        <w:t> </w:t>
      </w:r>
      <w:r>
        <w:rPr>
          <w:color w:val="010101"/>
          <w:w w:val="105"/>
        </w:rPr>
        <w:t>de</w:t>
      </w:r>
      <w:r>
        <w:rPr>
          <w:color w:val="010101"/>
          <w:spacing w:val="-13"/>
          <w:w w:val="105"/>
        </w:rPr>
        <w:t> </w:t>
      </w:r>
      <w:r>
        <w:rPr>
          <w:color w:val="010101"/>
          <w:w w:val="105"/>
        </w:rPr>
        <w:t>Saídas</w:t>
      </w:r>
      <w:r>
        <w:rPr>
          <w:color w:val="010101"/>
          <w:spacing w:val="-7"/>
          <w:w w:val="105"/>
        </w:rPr>
        <w:t> </w:t>
      </w:r>
      <w:r>
        <w:rPr>
          <w:color w:val="010101"/>
          <w:w w:val="105"/>
        </w:rPr>
        <w:t>com</w:t>
      </w:r>
      <w:r>
        <w:rPr>
          <w:color w:val="010101"/>
          <w:spacing w:val="-9"/>
          <w:w w:val="105"/>
        </w:rPr>
        <w:t> </w:t>
      </w:r>
      <w:r>
        <w:rPr>
          <w:color w:val="010101"/>
          <w:w w:val="105"/>
        </w:rPr>
        <w:t>a</w:t>
      </w:r>
      <w:r>
        <w:rPr>
          <w:color w:val="010101"/>
          <w:spacing w:val="-10"/>
          <w:w w:val="105"/>
        </w:rPr>
        <w:t> </w:t>
      </w:r>
      <w:r>
        <w:rPr>
          <w:color w:val="010101"/>
          <w:w w:val="105"/>
        </w:rPr>
        <w:t>utilização</w:t>
      </w:r>
      <w:r>
        <w:rPr>
          <w:color w:val="010101"/>
          <w:spacing w:val="-5"/>
          <w:w w:val="105"/>
        </w:rPr>
        <w:t> </w:t>
      </w:r>
      <w:r>
        <w:rPr>
          <w:color w:val="010101"/>
          <w:w w:val="105"/>
        </w:rPr>
        <w:t>de</w:t>
      </w:r>
      <w:r>
        <w:rPr>
          <w:color w:val="010101"/>
          <w:spacing w:val="-12"/>
          <w:w w:val="105"/>
        </w:rPr>
        <w:t> </w:t>
      </w:r>
      <w:r>
        <w:rPr>
          <w:color w:val="010101"/>
          <w:w w:val="105"/>
        </w:rPr>
        <w:t>todas</w:t>
      </w:r>
      <w:r>
        <w:rPr>
          <w:color w:val="010101"/>
          <w:spacing w:val="-8"/>
          <w:w w:val="105"/>
        </w:rPr>
        <w:t> </w:t>
      </w:r>
      <w:r>
        <w:rPr>
          <w:color w:val="010101"/>
          <w:w w:val="105"/>
        </w:rPr>
        <w:t>as</w:t>
      </w:r>
      <w:r>
        <w:rPr>
          <w:color w:val="010101"/>
          <w:spacing w:val="-12"/>
          <w:w w:val="105"/>
        </w:rPr>
        <w:t> </w:t>
      </w:r>
      <w:r>
        <w:rPr>
          <w:color w:val="010101"/>
          <w:w w:val="105"/>
        </w:rPr>
        <w:t>colunas</w:t>
      </w:r>
      <w:r>
        <w:rPr>
          <w:color w:val="010101"/>
          <w:spacing w:val="-11"/>
          <w:w w:val="105"/>
        </w:rPr>
        <w:t> </w:t>
      </w:r>
      <w:r>
        <w:rPr>
          <w:color w:val="010101"/>
          <w:w w:val="105"/>
        </w:rPr>
        <w:t>relativas</w:t>
      </w:r>
      <w:r>
        <w:rPr>
          <w:color w:val="010101"/>
          <w:spacing w:val="-4"/>
          <w:w w:val="105"/>
        </w:rPr>
        <w:t> </w:t>
      </w:r>
      <w:r>
        <w:rPr>
          <w:color w:val="010101"/>
          <w:w w:val="105"/>
        </w:rPr>
        <w:t>a</w:t>
      </w:r>
      <w:r>
        <w:rPr>
          <w:color w:val="010101"/>
          <w:spacing w:val="-13"/>
          <w:w w:val="105"/>
        </w:rPr>
        <w:t> </w:t>
      </w:r>
      <w:r>
        <w:rPr>
          <w:color w:val="010101"/>
          <w:w w:val="105"/>
        </w:rPr>
        <w:t>operações com </w:t>
      </w:r>
      <w:r>
        <w:rPr>
          <w:color w:val="010101"/>
          <w:spacing w:val="-5"/>
          <w:w w:val="105"/>
        </w:rPr>
        <w:t>déb</w:t>
      </w:r>
      <w:r>
        <w:rPr>
          <w:color w:val="1C1C1C"/>
          <w:spacing w:val="-5"/>
          <w:w w:val="105"/>
        </w:rPr>
        <w:t>i</w:t>
      </w:r>
      <w:r>
        <w:rPr>
          <w:color w:val="010101"/>
          <w:spacing w:val="-5"/>
          <w:w w:val="105"/>
        </w:rPr>
        <w:t>to </w:t>
      </w:r>
      <w:r>
        <w:rPr>
          <w:color w:val="010101"/>
          <w:w w:val="105"/>
        </w:rPr>
        <w:t>do imposto e com </w:t>
      </w:r>
      <w:r>
        <w:rPr>
          <w:color w:val="010101"/>
          <w:spacing w:val="-3"/>
          <w:w w:val="105"/>
        </w:rPr>
        <w:t>Substitu</w:t>
      </w:r>
      <w:r>
        <w:rPr>
          <w:color w:val="1C1C1C"/>
          <w:spacing w:val="-3"/>
          <w:w w:val="105"/>
        </w:rPr>
        <w:t>i</w:t>
      </w:r>
      <w:r>
        <w:rPr>
          <w:color w:val="010101"/>
          <w:spacing w:val="-3"/>
          <w:w w:val="105"/>
        </w:rPr>
        <w:t>ção Tr</w:t>
      </w:r>
      <w:r>
        <w:rPr>
          <w:color w:val="1C1C1C"/>
          <w:spacing w:val="-3"/>
          <w:w w:val="105"/>
        </w:rPr>
        <w:t>i</w:t>
      </w:r>
      <w:r>
        <w:rPr>
          <w:color w:val="010101"/>
          <w:spacing w:val="-3"/>
          <w:w w:val="105"/>
        </w:rPr>
        <w:t>butária </w:t>
      </w:r>
      <w:r>
        <w:rPr>
          <w:color w:val="010101"/>
          <w:w w:val="105"/>
        </w:rPr>
        <w:t>- </w:t>
      </w:r>
      <w:r>
        <w:rPr>
          <w:color w:val="010101"/>
          <w:spacing w:val="-13"/>
          <w:w w:val="105"/>
        </w:rPr>
        <w:t>ST</w:t>
      </w:r>
      <w:r>
        <w:rPr>
          <w:color w:val="1C1C1C"/>
          <w:spacing w:val="-13"/>
          <w:w w:val="105"/>
        </w:rPr>
        <w:t>, </w:t>
      </w:r>
      <w:r>
        <w:rPr>
          <w:color w:val="010101"/>
          <w:spacing w:val="-3"/>
          <w:w w:val="105"/>
        </w:rPr>
        <w:t>apondo</w:t>
      </w:r>
      <w:r>
        <w:rPr>
          <w:color w:val="1C1C1C"/>
          <w:spacing w:val="-3"/>
          <w:w w:val="105"/>
        </w:rPr>
        <w:t>, </w:t>
      </w:r>
      <w:r>
        <w:rPr>
          <w:color w:val="010101"/>
          <w:w w:val="105"/>
        </w:rPr>
        <w:t>na coluna </w:t>
      </w:r>
      <w:r>
        <w:rPr>
          <w:color w:val="010101"/>
          <w:spacing w:val="-3"/>
          <w:w w:val="105"/>
        </w:rPr>
        <w:t>"Observações"</w:t>
      </w:r>
      <w:r>
        <w:rPr>
          <w:color w:val="1C1C1C"/>
          <w:spacing w:val="-3"/>
          <w:w w:val="105"/>
        </w:rPr>
        <w:t>, </w:t>
      </w:r>
      <w:r>
        <w:rPr>
          <w:color w:val="010101"/>
          <w:w w:val="105"/>
        </w:rPr>
        <w:t>a </w:t>
      </w:r>
      <w:r>
        <w:rPr>
          <w:color w:val="010101"/>
          <w:spacing w:val="-7"/>
          <w:w w:val="105"/>
        </w:rPr>
        <w:t>expressão</w:t>
      </w:r>
      <w:r>
        <w:rPr>
          <w:color w:val="38383A"/>
          <w:spacing w:val="-7"/>
          <w:w w:val="105"/>
        </w:rPr>
        <w:t>: </w:t>
      </w:r>
      <w:r>
        <w:rPr>
          <w:color w:val="010101"/>
          <w:w w:val="105"/>
        </w:rPr>
        <w:t>"FATURAMENTO DIRETO A</w:t>
      </w:r>
      <w:r>
        <w:rPr>
          <w:color w:val="010101"/>
          <w:spacing w:val="-8"/>
          <w:w w:val="105"/>
        </w:rPr>
        <w:t> </w:t>
      </w:r>
      <w:r>
        <w:rPr>
          <w:color w:val="010101"/>
          <w:w w:val="105"/>
        </w:rPr>
        <w:t>CONSUMIDOR";</w:t>
      </w:r>
    </w:p>
    <w:p>
      <w:pPr>
        <w:pStyle w:val="BodyText"/>
        <w:spacing w:before="6"/>
        <w:rPr>
          <w:sz w:val="16"/>
        </w:rPr>
      </w:pPr>
    </w:p>
    <w:p>
      <w:pPr>
        <w:pStyle w:val="BodyText"/>
        <w:ind w:left="153" w:right="139"/>
        <w:jc w:val="both"/>
      </w:pPr>
      <w:r>
        <w:rPr>
          <w:color w:val="010101"/>
        </w:rPr>
        <w:t>Ili - remeter à Coordenação da Receita do Estado, Inspetoria Geral de Fiscalização - </w:t>
      </w:r>
      <w:r>
        <w:rPr>
          <w:color w:val="010101"/>
          <w:spacing w:val="-7"/>
        </w:rPr>
        <w:t>Av</w:t>
      </w:r>
      <w:r>
        <w:rPr>
          <w:color w:val="1C1C1C"/>
          <w:spacing w:val="-7"/>
        </w:rPr>
        <w:t>. </w:t>
      </w:r>
      <w:r>
        <w:rPr>
          <w:color w:val="010101"/>
        </w:rPr>
        <w:t>Vicente Machado, </w:t>
      </w:r>
      <w:r>
        <w:rPr>
          <w:color w:val="010101"/>
          <w:spacing w:val="1"/>
        </w:rPr>
        <w:t>n</w:t>
      </w:r>
      <w:r>
        <w:rPr>
          <w:color w:val="1C1C1C"/>
          <w:spacing w:val="1"/>
        </w:rPr>
        <w:t>º </w:t>
      </w:r>
      <w:r>
        <w:rPr>
          <w:color w:val="010101"/>
        </w:rPr>
        <w:t>445 - 12</w:t>
      </w:r>
      <w:r>
        <w:rPr>
          <w:color w:val="1C1C1C"/>
        </w:rPr>
        <w:t>º </w:t>
      </w:r>
      <w:r>
        <w:rPr>
          <w:color w:val="010101"/>
        </w:rPr>
        <w:t>andar </w:t>
      </w:r>
      <w:r>
        <w:rPr>
          <w:color w:val="1C1C1C"/>
        </w:rPr>
        <w:t>- </w:t>
      </w:r>
      <w:r>
        <w:rPr>
          <w:color w:val="010101"/>
        </w:rPr>
        <w:t>CEP 80420-902 - Curitiba - PR, em até 10 (dez) dias após o recolhimento do imposto previsto no </w:t>
      </w:r>
      <w:r>
        <w:rPr>
          <w:color w:val="0303EB"/>
          <w:u w:val="thick" w:color="0303EB"/>
        </w:rPr>
        <w:t>item 3</w:t>
      </w:r>
      <w:r>
        <w:rPr>
          <w:color w:val="0303EB"/>
        </w:rPr>
        <w:t> </w:t>
      </w:r>
      <w:r>
        <w:rPr>
          <w:color w:val="010101"/>
        </w:rPr>
        <w:t>da </w:t>
      </w:r>
      <w:r>
        <w:rPr>
          <w:color w:val="0303EB"/>
          <w:u w:val="thick" w:color="0303EB"/>
        </w:rPr>
        <w:t>alínea</w:t>
      </w:r>
      <w:r>
        <w:rPr>
          <w:color w:val="0303EB"/>
        </w:rPr>
        <w:t>  </w:t>
      </w:r>
      <w:r>
        <w:rPr>
          <w:color w:val="0303EB"/>
          <w:u w:val="thick" w:color="0303EB"/>
        </w:rPr>
        <w:t>"e"</w:t>
      </w:r>
      <w:r>
        <w:rPr>
          <w:color w:val="0303EB"/>
        </w:rPr>
        <w:t> </w:t>
      </w:r>
      <w:r>
        <w:rPr>
          <w:color w:val="010101"/>
        </w:rPr>
        <w:t>do </w:t>
      </w:r>
      <w:r>
        <w:rPr>
          <w:color w:val="0303EB"/>
          <w:u w:val="single" w:color="0000ED"/>
        </w:rPr>
        <w:t>inciso VII</w:t>
      </w:r>
      <w:r>
        <w:rPr>
          <w:color w:val="0303EB"/>
        </w:rPr>
        <w:t> </w:t>
      </w:r>
      <w:r>
        <w:rPr>
          <w:color w:val="010101"/>
        </w:rPr>
        <w:t>do "caput" do </w:t>
      </w:r>
      <w:r>
        <w:rPr>
          <w:color w:val="0303EB"/>
          <w:u w:val="thick" w:color="0303EB"/>
        </w:rPr>
        <w:t>art. 74</w:t>
      </w:r>
      <w:r>
        <w:rPr>
          <w:color w:val="0303EB"/>
        </w:rPr>
        <w:t> </w:t>
      </w:r>
      <w:r>
        <w:rPr>
          <w:color w:val="010101"/>
        </w:rPr>
        <w:t>deste Regulamento listagem especificando  as operações  realizadas  nos termos  desta </w:t>
      </w:r>
      <w:r>
        <w:rPr>
          <w:color w:val="010101"/>
          <w:spacing w:val="-4"/>
        </w:rPr>
        <w:t>Seção</w:t>
      </w:r>
      <w:r>
        <w:rPr>
          <w:color w:val="1C1C1C"/>
          <w:spacing w:val="-4"/>
        </w:rPr>
        <w:t>, </w:t>
      </w:r>
      <w:r>
        <w:rPr>
          <w:color w:val="010101"/>
        </w:rPr>
        <w:t>que deverá conter (</w:t>
      </w:r>
      <w:r>
        <w:rPr>
          <w:color w:val="0303EB"/>
          <w:u w:val="single" w:color="0000ED"/>
        </w:rPr>
        <w:t>Convênio ICMS</w:t>
      </w:r>
      <w:r>
        <w:rPr>
          <w:color w:val="0303EB"/>
          <w:spacing w:val="36"/>
          <w:u w:val="single" w:color="0000ED"/>
        </w:rPr>
        <w:t> </w:t>
      </w:r>
      <w:r>
        <w:rPr>
          <w:color w:val="0303EB"/>
          <w:u w:val="single" w:color="0000ED"/>
        </w:rPr>
        <w:t>19/2001</w:t>
      </w:r>
      <w:r>
        <w:rPr>
          <w:color w:val="010101"/>
        </w:rPr>
        <w:t>):</w:t>
      </w:r>
    </w:p>
    <w:p>
      <w:pPr>
        <w:pStyle w:val="BodyText"/>
        <w:spacing w:before="7"/>
        <w:rPr>
          <w:sz w:val="17"/>
        </w:rPr>
      </w:pPr>
    </w:p>
    <w:p>
      <w:pPr>
        <w:pStyle w:val="ListParagraph"/>
        <w:numPr>
          <w:ilvl w:val="0"/>
          <w:numId w:val="45"/>
        </w:numPr>
        <w:tabs>
          <w:tab w:pos="395" w:val="left" w:leader="none"/>
        </w:tabs>
        <w:spacing w:line="242" w:lineRule="auto" w:before="0" w:after="0"/>
        <w:ind w:left="151" w:right="138" w:firstLine="3"/>
        <w:jc w:val="left"/>
        <w:rPr>
          <w:sz w:val="19"/>
        </w:rPr>
      </w:pPr>
      <w:r>
        <w:rPr>
          <w:color w:val="010101"/>
          <w:w w:val="105"/>
          <w:sz w:val="19"/>
        </w:rPr>
        <w:t>nome, </w:t>
      </w:r>
      <w:r>
        <w:rPr>
          <w:color w:val="010101"/>
          <w:spacing w:val="-7"/>
          <w:w w:val="105"/>
          <w:sz w:val="19"/>
        </w:rPr>
        <w:t>endereço</w:t>
      </w:r>
      <w:r>
        <w:rPr>
          <w:color w:val="1C1C1C"/>
          <w:spacing w:val="-7"/>
          <w:w w:val="105"/>
          <w:sz w:val="19"/>
        </w:rPr>
        <w:t>, </w:t>
      </w:r>
      <w:r>
        <w:rPr>
          <w:color w:val="010101"/>
          <w:w w:val="105"/>
          <w:sz w:val="19"/>
        </w:rPr>
        <w:t>Código de Endereçamento Postal - CEP, número de inscrição</w:t>
      </w:r>
      <w:r>
        <w:rPr>
          <w:color w:val="1C1C1C"/>
          <w:w w:val="105"/>
          <w:sz w:val="19"/>
        </w:rPr>
        <w:t>, </w:t>
      </w:r>
      <w:r>
        <w:rPr>
          <w:color w:val="010101"/>
          <w:w w:val="105"/>
          <w:sz w:val="19"/>
        </w:rPr>
        <w:t>estadual e no Cadastro Nacional da Pessoa</w:t>
      </w:r>
      <w:r>
        <w:rPr>
          <w:color w:val="010101"/>
          <w:spacing w:val="-5"/>
          <w:w w:val="105"/>
          <w:sz w:val="19"/>
        </w:rPr>
        <w:t> </w:t>
      </w:r>
      <w:r>
        <w:rPr>
          <w:color w:val="010101"/>
          <w:w w:val="105"/>
          <w:sz w:val="19"/>
        </w:rPr>
        <w:t>Jurídica</w:t>
      </w:r>
      <w:r>
        <w:rPr>
          <w:color w:val="010101"/>
          <w:spacing w:val="-4"/>
          <w:w w:val="105"/>
          <w:sz w:val="19"/>
        </w:rPr>
        <w:t> </w:t>
      </w:r>
      <w:r>
        <w:rPr>
          <w:color w:val="010101"/>
          <w:w w:val="105"/>
          <w:sz w:val="19"/>
        </w:rPr>
        <w:t>-</w:t>
      </w:r>
      <w:r>
        <w:rPr>
          <w:color w:val="010101"/>
          <w:spacing w:val="-8"/>
          <w:w w:val="105"/>
          <w:sz w:val="19"/>
        </w:rPr>
        <w:t> </w:t>
      </w:r>
      <w:r>
        <w:rPr>
          <w:color w:val="010101"/>
          <w:w w:val="105"/>
          <w:sz w:val="19"/>
        </w:rPr>
        <w:t>CNPJ,</w:t>
      </w:r>
      <w:r>
        <w:rPr>
          <w:color w:val="010101"/>
          <w:spacing w:val="-9"/>
          <w:w w:val="105"/>
          <w:sz w:val="19"/>
        </w:rPr>
        <w:t> </w:t>
      </w:r>
      <w:r>
        <w:rPr>
          <w:color w:val="010101"/>
          <w:w w:val="105"/>
          <w:sz w:val="19"/>
        </w:rPr>
        <w:t>ou</w:t>
      </w:r>
      <w:r>
        <w:rPr>
          <w:color w:val="010101"/>
          <w:spacing w:val="-16"/>
          <w:w w:val="105"/>
          <w:sz w:val="19"/>
        </w:rPr>
        <w:t> </w:t>
      </w:r>
      <w:r>
        <w:rPr>
          <w:color w:val="010101"/>
          <w:w w:val="105"/>
          <w:sz w:val="19"/>
        </w:rPr>
        <w:t>no</w:t>
      </w:r>
      <w:r>
        <w:rPr>
          <w:color w:val="010101"/>
          <w:spacing w:val="-15"/>
          <w:w w:val="105"/>
          <w:sz w:val="19"/>
        </w:rPr>
        <w:t> </w:t>
      </w:r>
      <w:r>
        <w:rPr>
          <w:color w:val="010101"/>
          <w:w w:val="105"/>
          <w:sz w:val="19"/>
        </w:rPr>
        <w:t>Cadastro</w:t>
      </w:r>
      <w:r>
        <w:rPr>
          <w:color w:val="010101"/>
          <w:spacing w:val="-3"/>
          <w:w w:val="105"/>
          <w:sz w:val="19"/>
        </w:rPr>
        <w:t> </w:t>
      </w:r>
      <w:r>
        <w:rPr>
          <w:color w:val="010101"/>
          <w:w w:val="105"/>
          <w:sz w:val="19"/>
        </w:rPr>
        <w:t>de</w:t>
      </w:r>
      <w:r>
        <w:rPr>
          <w:color w:val="010101"/>
          <w:spacing w:val="-13"/>
          <w:w w:val="105"/>
          <w:sz w:val="19"/>
        </w:rPr>
        <w:t> </w:t>
      </w:r>
      <w:r>
        <w:rPr>
          <w:color w:val="010101"/>
          <w:w w:val="105"/>
          <w:sz w:val="19"/>
        </w:rPr>
        <w:t>Pessoa</w:t>
      </w:r>
      <w:r>
        <w:rPr>
          <w:color w:val="010101"/>
          <w:spacing w:val="-5"/>
          <w:w w:val="105"/>
          <w:sz w:val="19"/>
        </w:rPr>
        <w:t> </w:t>
      </w:r>
      <w:r>
        <w:rPr>
          <w:color w:val="010101"/>
          <w:w w:val="105"/>
          <w:sz w:val="19"/>
        </w:rPr>
        <w:t>Física</w:t>
      </w:r>
      <w:r>
        <w:rPr>
          <w:color w:val="010101"/>
          <w:spacing w:val="-6"/>
          <w:w w:val="105"/>
          <w:sz w:val="19"/>
        </w:rPr>
        <w:t> </w:t>
      </w:r>
      <w:r>
        <w:rPr>
          <w:color w:val="010101"/>
          <w:w w:val="105"/>
          <w:sz w:val="19"/>
        </w:rPr>
        <w:t>-</w:t>
      </w:r>
      <w:r>
        <w:rPr>
          <w:color w:val="010101"/>
          <w:spacing w:val="-17"/>
          <w:w w:val="105"/>
          <w:sz w:val="19"/>
        </w:rPr>
        <w:t> </w:t>
      </w:r>
      <w:r>
        <w:rPr>
          <w:color w:val="010101"/>
          <w:spacing w:val="-10"/>
          <w:w w:val="105"/>
          <w:sz w:val="19"/>
        </w:rPr>
        <w:t>CPF</w:t>
      </w:r>
      <w:r>
        <w:rPr>
          <w:color w:val="1C1C1C"/>
          <w:spacing w:val="-10"/>
          <w:w w:val="105"/>
          <w:sz w:val="19"/>
        </w:rPr>
        <w:t>,</w:t>
      </w:r>
      <w:r>
        <w:rPr>
          <w:color w:val="1C1C1C"/>
          <w:spacing w:val="-16"/>
          <w:w w:val="105"/>
          <w:sz w:val="19"/>
        </w:rPr>
        <w:t> </w:t>
      </w:r>
      <w:r>
        <w:rPr>
          <w:color w:val="010101"/>
          <w:w w:val="105"/>
          <w:sz w:val="19"/>
        </w:rPr>
        <w:t>do</w:t>
      </w:r>
      <w:r>
        <w:rPr>
          <w:color w:val="010101"/>
          <w:spacing w:val="-13"/>
          <w:w w:val="105"/>
          <w:sz w:val="19"/>
        </w:rPr>
        <w:t> </w:t>
      </w:r>
      <w:r>
        <w:rPr>
          <w:color w:val="010101"/>
          <w:w w:val="105"/>
          <w:sz w:val="19"/>
        </w:rPr>
        <w:t>estabelecimento</w:t>
      </w:r>
      <w:r>
        <w:rPr>
          <w:color w:val="010101"/>
          <w:spacing w:val="-19"/>
          <w:w w:val="105"/>
          <w:sz w:val="19"/>
        </w:rPr>
        <w:t> </w:t>
      </w:r>
      <w:r>
        <w:rPr>
          <w:color w:val="010101"/>
          <w:w w:val="105"/>
          <w:sz w:val="19"/>
        </w:rPr>
        <w:t>emitente</w:t>
      </w:r>
      <w:r>
        <w:rPr>
          <w:color w:val="010101"/>
          <w:spacing w:val="-9"/>
          <w:w w:val="105"/>
          <w:sz w:val="19"/>
        </w:rPr>
        <w:t> </w:t>
      </w:r>
      <w:r>
        <w:rPr>
          <w:color w:val="010101"/>
          <w:w w:val="105"/>
          <w:sz w:val="19"/>
        </w:rPr>
        <w:t>e</w:t>
      </w:r>
      <w:r>
        <w:rPr>
          <w:color w:val="010101"/>
          <w:spacing w:val="-15"/>
          <w:w w:val="105"/>
          <w:sz w:val="19"/>
        </w:rPr>
        <w:t> </w:t>
      </w:r>
      <w:r>
        <w:rPr>
          <w:color w:val="010101"/>
          <w:w w:val="105"/>
          <w:sz w:val="19"/>
        </w:rPr>
        <w:t>do</w:t>
      </w:r>
      <w:r>
        <w:rPr>
          <w:color w:val="010101"/>
          <w:spacing w:val="-12"/>
          <w:w w:val="105"/>
          <w:sz w:val="19"/>
        </w:rPr>
        <w:t> </w:t>
      </w:r>
      <w:r>
        <w:rPr>
          <w:color w:val="010101"/>
          <w:w w:val="105"/>
          <w:sz w:val="19"/>
        </w:rPr>
        <w:t>destinatário;</w:t>
      </w:r>
    </w:p>
    <w:p>
      <w:pPr>
        <w:pStyle w:val="BodyText"/>
        <w:spacing w:before="4"/>
        <w:rPr>
          <w:sz w:val="16"/>
        </w:rPr>
      </w:pPr>
    </w:p>
    <w:p>
      <w:pPr>
        <w:pStyle w:val="ListParagraph"/>
        <w:numPr>
          <w:ilvl w:val="0"/>
          <w:numId w:val="45"/>
        </w:numPr>
        <w:tabs>
          <w:tab w:pos="381" w:val="left" w:leader="none"/>
        </w:tabs>
        <w:spacing w:line="240" w:lineRule="auto" w:before="0" w:after="0"/>
        <w:ind w:left="380" w:right="0" w:hanging="226"/>
        <w:jc w:val="both"/>
        <w:rPr>
          <w:sz w:val="19"/>
        </w:rPr>
      </w:pPr>
      <w:r>
        <w:rPr>
          <w:color w:val="010101"/>
          <w:sz w:val="19"/>
        </w:rPr>
        <w:t>razão social da concessionária envolvida na</w:t>
      </w:r>
      <w:r>
        <w:rPr>
          <w:color w:val="010101"/>
          <w:spacing w:val="-31"/>
          <w:sz w:val="19"/>
        </w:rPr>
        <w:t> </w:t>
      </w:r>
      <w:r>
        <w:rPr>
          <w:color w:val="010101"/>
          <w:sz w:val="19"/>
        </w:rPr>
        <w:t>operação;</w:t>
      </w:r>
    </w:p>
    <w:p>
      <w:pPr>
        <w:pStyle w:val="BodyText"/>
        <w:spacing w:before="6"/>
        <w:rPr>
          <w:sz w:val="16"/>
        </w:rPr>
      </w:pPr>
    </w:p>
    <w:p>
      <w:pPr>
        <w:pStyle w:val="ListParagraph"/>
        <w:numPr>
          <w:ilvl w:val="0"/>
          <w:numId w:val="45"/>
        </w:numPr>
        <w:tabs>
          <w:tab w:pos="371" w:val="left" w:leader="none"/>
        </w:tabs>
        <w:spacing w:line="240" w:lineRule="auto" w:before="0" w:after="0"/>
        <w:ind w:left="370" w:right="0" w:hanging="216"/>
        <w:jc w:val="both"/>
        <w:rPr>
          <w:sz w:val="19"/>
        </w:rPr>
      </w:pPr>
      <w:r>
        <w:rPr>
          <w:color w:val="010101"/>
          <w:sz w:val="19"/>
        </w:rPr>
        <w:t>número e data da emissão da nota</w:t>
      </w:r>
      <w:r>
        <w:rPr>
          <w:color w:val="010101"/>
          <w:spacing w:val="-15"/>
          <w:sz w:val="19"/>
        </w:rPr>
        <w:t> </w:t>
      </w:r>
      <w:r>
        <w:rPr>
          <w:color w:val="010101"/>
          <w:spacing w:val="-4"/>
          <w:sz w:val="19"/>
        </w:rPr>
        <w:t>fiscal</w:t>
      </w:r>
      <w:r>
        <w:rPr>
          <w:color w:val="1C1C1C"/>
          <w:spacing w:val="-4"/>
          <w:sz w:val="19"/>
        </w:rPr>
        <w:t>;</w:t>
      </w:r>
    </w:p>
    <w:p>
      <w:pPr>
        <w:pStyle w:val="BodyText"/>
        <w:spacing w:before="9"/>
        <w:rPr>
          <w:sz w:val="17"/>
        </w:rPr>
      </w:pPr>
    </w:p>
    <w:p>
      <w:pPr>
        <w:pStyle w:val="ListParagraph"/>
        <w:numPr>
          <w:ilvl w:val="0"/>
          <w:numId w:val="45"/>
        </w:numPr>
        <w:tabs>
          <w:tab w:pos="381" w:val="left" w:leader="none"/>
        </w:tabs>
        <w:spacing w:line="240" w:lineRule="auto" w:before="0" w:after="0"/>
        <w:ind w:left="380" w:right="0" w:hanging="230"/>
        <w:jc w:val="both"/>
        <w:rPr>
          <w:sz w:val="19"/>
        </w:rPr>
      </w:pPr>
      <w:r>
        <w:rPr>
          <w:color w:val="010101"/>
          <w:sz w:val="19"/>
        </w:rPr>
        <w:t>valor total da</w:t>
      </w:r>
      <w:r>
        <w:rPr>
          <w:color w:val="010101"/>
          <w:spacing w:val="8"/>
          <w:sz w:val="19"/>
        </w:rPr>
        <w:t> </w:t>
      </w:r>
      <w:r>
        <w:rPr>
          <w:color w:val="010101"/>
          <w:sz w:val="19"/>
        </w:rPr>
        <w:t>mercadoria</w:t>
      </w:r>
      <w:r>
        <w:rPr>
          <w:color w:val="1C1C1C"/>
          <w:sz w:val="19"/>
        </w:rPr>
        <w:t>;</w:t>
      </w:r>
    </w:p>
    <w:p>
      <w:pPr>
        <w:pStyle w:val="BodyText"/>
        <w:spacing w:before="6"/>
        <w:rPr>
          <w:sz w:val="16"/>
        </w:rPr>
      </w:pPr>
    </w:p>
    <w:p>
      <w:pPr>
        <w:pStyle w:val="ListParagraph"/>
        <w:numPr>
          <w:ilvl w:val="0"/>
          <w:numId w:val="45"/>
        </w:numPr>
        <w:tabs>
          <w:tab w:pos="381" w:val="left" w:leader="none"/>
        </w:tabs>
        <w:spacing w:line="240" w:lineRule="auto" w:before="0" w:after="0"/>
        <w:ind w:left="380" w:right="0" w:hanging="226"/>
        <w:jc w:val="both"/>
        <w:rPr>
          <w:sz w:val="19"/>
        </w:rPr>
      </w:pPr>
      <w:r>
        <w:rPr>
          <w:color w:val="010101"/>
          <w:sz w:val="19"/>
        </w:rPr>
        <w:t>valor da</w:t>
      </w:r>
      <w:r>
        <w:rPr>
          <w:color w:val="010101"/>
          <w:spacing w:val="13"/>
          <w:sz w:val="19"/>
        </w:rPr>
        <w:t> </w:t>
      </w:r>
      <w:r>
        <w:rPr>
          <w:color w:val="010101"/>
          <w:sz w:val="19"/>
        </w:rPr>
        <w:t>operação;</w:t>
      </w:r>
    </w:p>
    <w:p>
      <w:pPr>
        <w:pStyle w:val="BodyText"/>
        <w:spacing w:before="6"/>
        <w:rPr>
          <w:sz w:val="16"/>
        </w:rPr>
      </w:pPr>
    </w:p>
    <w:p>
      <w:pPr>
        <w:pStyle w:val="ListParagraph"/>
        <w:numPr>
          <w:ilvl w:val="0"/>
          <w:numId w:val="45"/>
        </w:numPr>
        <w:tabs>
          <w:tab w:pos="328" w:val="left" w:leader="none"/>
        </w:tabs>
        <w:spacing w:line="240" w:lineRule="auto" w:before="0" w:after="0"/>
        <w:ind w:left="327" w:right="0" w:hanging="172"/>
        <w:jc w:val="both"/>
        <w:rPr>
          <w:sz w:val="19"/>
        </w:rPr>
      </w:pPr>
      <w:r>
        <w:rPr>
          <w:color w:val="010101"/>
          <w:sz w:val="19"/>
        </w:rPr>
        <w:t>valores do Imposto sobre Produtos Industrializados - IPI e ICMS relativos à</w:t>
      </w:r>
      <w:r>
        <w:rPr>
          <w:color w:val="010101"/>
          <w:spacing w:val="41"/>
          <w:sz w:val="19"/>
        </w:rPr>
        <w:t> </w:t>
      </w:r>
      <w:r>
        <w:rPr>
          <w:color w:val="010101"/>
          <w:sz w:val="19"/>
        </w:rPr>
        <w:t>operação;</w:t>
      </w:r>
    </w:p>
    <w:p>
      <w:pPr>
        <w:pStyle w:val="BodyText"/>
        <w:spacing w:before="9"/>
        <w:rPr>
          <w:sz w:val="17"/>
        </w:rPr>
      </w:pPr>
    </w:p>
    <w:p>
      <w:pPr>
        <w:pStyle w:val="ListParagraph"/>
        <w:numPr>
          <w:ilvl w:val="0"/>
          <w:numId w:val="45"/>
        </w:numPr>
        <w:tabs>
          <w:tab w:pos="381" w:val="left" w:leader="none"/>
        </w:tabs>
        <w:spacing w:line="240" w:lineRule="auto" w:before="0" w:after="0"/>
        <w:ind w:left="380" w:right="0" w:hanging="225"/>
        <w:jc w:val="both"/>
        <w:rPr>
          <w:sz w:val="19"/>
        </w:rPr>
      </w:pPr>
      <w:r>
        <w:rPr>
          <w:color w:val="010101"/>
          <w:sz w:val="19"/>
        </w:rPr>
        <w:t>valores das despesas</w:t>
      </w:r>
      <w:r>
        <w:rPr>
          <w:color w:val="010101"/>
          <w:spacing w:val="20"/>
          <w:sz w:val="19"/>
        </w:rPr>
        <w:t> </w:t>
      </w:r>
      <w:r>
        <w:rPr>
          <w:color w:val="010101"/>
          <w:sz w:val="19"/>
        </w:rPr>
        <w:t>acessórias;</w:t>
      </w:r>
    </w:p>
    <w:p>
      <w:pPr>
        <w:pStyle w:val="BodyText"/>
        <w:spacing w:before="6"/>
        <w:rPr>
          <w:sz w:val="16"/>
        </w:rPr>
      </w:pPr>
    </w:p>
    <w:p>
      <w:pPr>
        <w:pStyle w:val="ListParagraph"/>
        <w:numPr>
          <w:ilvl w:val="0"/>
          <w:numId w:val="45"/>
        </w:numPr>
        <w:tabs>
          <w:tab w:pos="381" w:val="left" w:leader="none"/>
        </w:tabs>
        <w:spacing w:line="240" w:lineRule="auto" w:before="0" w:after="0"/>
        <w:ind w:left="380" w:right="0" w:hanging="231"/>
        <w:jc w:val="both"/>
        <w:rPr>
          <w:sz w:val="19"/>
        </w:rPr>
      </w:pPr>
      <w:r>
        <w:rPr>
          <w:color w:val="010101"/>
          <w:sz w:val="19"/>
        </w:rPr>
        <w:t>valor da base de cálculo do imposto</w:t>
      </w:r>
      <w:r>
        <w:rPr>
          <w:color w:val="010101"/>
          <w:spacing w:val="37"/>
          <w:sz w:val="19"/>
        </w:rPr>
        <w:t> </w:t>
      </w:r>
      <w:r>
        <w:rPr>
          <w:color w:val="010101"/>
          <w:sz w:val="19"/>
        </w:rPr>
        <w:t>retido;</w:t>
      </w:r>
    </w:p>
    <w:p>
      <w:pPr>
        <w:pStyle w:val="BodyText"/>
        <w:spacing w:before="6"/>
        <w:rPr>
          <w:sz w:val="16"/>
        </w:rPr>
      </w:pPr>
    </w:p>
    <w:p>
      <w:pPr>
        <w:pStyle w:val="ListParagraph"/>
        <w:numPr>
          <w:ilvl w:val="0"/>
          <w:numId w:val="45"/>
        </w:numPr>
        <w:tabs>
          <w:tab w:pos="319" w:val="left" w:leader="none"/>
        </w:tabs>
        <w:spacing w:line="240" w:lineRule="auto" w:before="0" w:after="0"/>
        <w:ind w:left="318" w:right="0" w:hanging="169"/>
        <w:jc w:val="both"/>
        <w:rPr>
          <w:sz w:val="19"/>
        </w:rPr>
      </w:pPr>
      <w:r>
        <w:rPr>
          <w:color w:val="010101"/>
          <w:sz w:val="19"/>
        </w:rPr>
        <w:t>valor do imposto</w:t>
      </w:r>
      <w:r>
        <w:rPr>
          <w:color w:val="010101"/>
          <w:spacing w:val="17"/>
          <w:sz w:val="19"/>
        </w:rPr>
        <w:t> </w:t>
      </w:r>
      <w:r>
        <w:rPr>
          <w:color w:val="010101"/>
          <w:sz w:val="19"/>
        </w:rPr>
        <w:t>retido;</w:t>
      </w:r>
    </w:p>
    <w:p>
      <w:pPr>
        <w:pStyle w:val="BodyText"/>
        <w:spacing w:before="9"/>
        <w:rPr>
          <w:sz w:val="17"/>
        </w:rPr>
      </w:pPr>
    </w:p>
    <w:p>
      <w:pPr>
        <w:pStyle w:val="ListParagraph"/>
        <w:numPr>
          <w:ilvl w:val="0"/>
          <w:numId w:val="45"/>
        </w:numPr>
        <w:tabs>
          <w:tab w:pos="318" w:val="left" w:leader="none"/>
        </w:tabs>
        <w:spacing w:line="240" w:lineRule="auto" w:before="0" w:after="0"/>
        <w:ind w:left="317" w:right="0" w:hanging="166"/>
        <w:jc w:val="both"/>
        <w:rPr>
          <w:sz w:val="19"/>
        </w:rPr>
      </w:pPr>
      <w:r>
        <w:rPr>
          <w:color w:val="010101"/>
          <w:sz w:val="19"/>
        </w:rPr>
        <w:t>nome do banco em que foi efetuado o recolhimento, data e número do respectivo documento de</w:t>
      </w:r>
      <w:r>
        <w:rPr>
          <w:color w:val="010101"/>
          <w:spacing w:val="-15"/>
          <w:sz w:val="19"/>
        </w:rPr>
        <w:t> </w:t>
      </w:r>
      <w:r>
        <w:rPr>
          <w:color w:val="010101"/>
          <w:sz w:val="19"/>
        </w:rPr>
        <w:t>arrecadação;</w:t>
      </w:r>
    </w:p>
    <w:p>
      <w:pPr>
        <w:spacing w:after="0" w:line="240" w:lineRule="auto"/>
        <w:jc w:val="both"/>
        <w:rPr>
          <w:sz w:val="19"/>
        </w:rPr>
        <w:sectPr>
          <w:pgSz w:w="11910" w:h="16840"/>
          <w:pgMar w:top="480" w:bottom="280" w:left="540" w:right="500"/>
        </w:sectPr>
      </w:pPr>
    </w:p>
    <w:p>
      <w:pPr>
        <w:pStyle w:val="ListParagraph"/>
        <w:numPr>
          <w:ilvl w:val="1"/>
          <w:numId w:val="45"/>
        </w:numPr>
        <w:tabs>
          <w:tab w:pos="313" w:val="left" w:leader="none"/>
        </w:tabs>
        <w:spacing w:line="240" w:lineRule="auto" w:before="68" w:after="0"/>
        <w:ind w:left="312" w:right="0" w:hanging="166"/>
        <w:jc w:val="left"/>
        <w:rPr>
          <w:sz w:val="19"/>
        </w:rPr>
      </w:pPr>
      <w:r>
        <w:rPr>
          <w:color w:val="050505"/>
          <w:w w:val="105"/>
          <w:sz w:val="19"/>
        </w:rPr>
        <w:t>identificação do veículo: número do</w:t>
      </w:r>
      <w:r>
        <w:rPr>
          <w:color w:val="050505"/>
          <w:spacing w:val="-8"/>
          <w:w w:val="105"/>
          <w:sz w:val="19"/>
        </w:rPr>
        <w:t> </w:t>
      </w:r>
      <w:r>
        <w:rPr>
          <w:color w:val="050505"/>
          <w:w w:val="105"/>
          <w:sz w:val="19"/>
        </w:rPr>
        <w:t>chassi.</w:t>
      </w:r>
    </w:p>
    <w:p>
      <w:pPr>
        <w:pStyle w:val="BodyText"/>
        <w:spacing w:before="9"/>
        <w:rPr>
          <w:sz w:val="15"/>
        </w:rPr>
      </w:pPr>
    </w:p>
    <w:p>
      <w:pPr>
        <w:pStyle w:val="BodyText"/>
        <w:ind w:left="149" w:right="125"/>
        <w:jc w:val="both"/>
      </w:pPr>
      <w:r>
        <w:rPr>
          <w:color w:val="050505"/>
          <w:w w:val="105"/>
        </w:rPr>
        <w:t>§ </w:t>
      </w:r>
      <w:r>
        <w:rPr>
          <w:rFonts w:ascii="Times New Roman" w:hAnsi="Times New Roman"/>
          <w:b/>
          <w:color w:val="050505"/>
          <w:w w:val="105"/>
          <w:sz w:val="20"/>
        </w:rPr>
        <w:t>1º </w:t>
      </w:r>
      <w:r>
        <w:rPr>
          <w:color w:val="050505"/>
          <w:w w:val="105"/>
        </w:rPr>
        <w:t>A base de cálculo relativa </w:t>
      </w:r>
      <w:r>
        <w:rPr>
          <w:rFonts w:ascii="Times New Roman" w:hAnsi="Times New Roman"/>
          <w:color w:val="050505"/>
          <w:w w:val="105"/>
          <w:sz w:val="20"/>
        </w:rPr>
        <w:t>à </w:t>
      </w:r>
      <w:r>
        <w:rPr>
          <w:color w:val="050505"/>
          <w:w w:val="105"/>
        </w:rPr>
        <w:t>operação da montadora ou do importador que remeter o veículo </w:t>
      </w:r>
      <w:r>
        <w:rPr>
          <w:rFonts w:ascii="Times New Roman" w:hAnsi="Times New Roman"/>
          <w:color w:val="050505"/>
          <w:w w:val="105"/>
          <w:sz w:val="20"/>
        </w:rPr>
        <w:t>à </w:t>
      </w:r>
      <w:r>
        <w:rPr>
          <w:color w:val="050505"/>
          <w:w w:val="105"/>
        </w:rPr>
        <w:t>concessionária localizada em outra unidade federada, consideradas a alíquota do IPI incidente na operação e</w:t>
      </w:r>
      <w:r>
        <w:rPr>
          <w:color w:val="242424"/>
          <w:w w:val="105"/>
        </w:rPr>
        <w:t>, </w:t>
      </w:r>
      <w:r>
        <w:rPr>
          <w:color w:val="050505"/>
          <w:w w:val="105"/>
        </w:rPr>
        <w:t>se for o caso</w:t>
      </w:r>
      <w:r>
        <w:rPr>
          <w:color w:val="242424"/>
          <w:w w:val="105"/>
        </w:rPr>
        <w:t>, </w:t>
      </w:r>
      <w:r>
        <w:rPr>
          <w:color w:val="050505"/>
          <w:w w:val="105"/>
        </w:rPr>
        <w:t>a redução prevista no </w:t>
      </w:r>
      <w:r>
        <w:rPr>
          <w:color w:val="0303EB"/>
          <w:w w:val="105"/>
          <w:u w:val="single" w:color="0000ED"/>
        </w:rPr>
        <w:t>Convênio ICMS 50, de 23 de</w:t>
      </w:r>
      <w:r>
        <w:rPr>
          <w:color w:val="0303EB"/>
          <w:w w:val="105"/>
        </w:rPr>
        <w:t> j</w:t>
      </w:r>
      <w:r>
        <w:rPr>
          <w:color w:val="0303EB"/>
          <w:w w:val="105"/>
          <w:u w:val="single" w:color="0000ED"/>
        </w:rPr>
        <w:t>ulho de 1999</w:t>
      </w:r>
      <w:r>
        <w:rPr>
          <w:color w:val="050505"/>
          <w:w w:val="105"/>
        </w:rPr>
        <w:t>, será obtida pela aplicação de um dos percentuais a seguir indicados sobre o valor do faturamento direto ao consumidor, observado o disposto no § 2</w:t>
      </w:r>
      <w:r>
        <w:rPr>
          <w:color w:val="242424"/>
          <w:w w:val="105"/>
        </w:rPr>
        <w:t>º </w:t>
      </w:r>
      <w:r>
        <w:rPr>
          <w:color w:val="050505"/>
          <w:w w:val="105"/>
        </w:rPr>
        <w:t>(</w:t>
      </w:r>
      <w:r>
        <w:rPr>
          <w:color w:val="0303EB"/>
          <w:w w:val="105"/>
          <w:u w:val="single" w:color="0000ED"/>
        </w:rPr>
        <w:t>Convênios ICMS 51/2000</w:t>
      </w:r>
      <w:r>
        <w:rPr>
          <w:color w:val="242424"/>
          <w:w w:val="105"/>
        </w:rPr>
        <w:t>, </w:t>
      </w:r>
      <w:r>
        <w:rPr>
          <w:color w:val="0303EB"/>
          <w:w w:val="105"/>
          <w:u w:val="thick" w:color="0303EB"/>
        </w:rPr>
        <w:t>3/2001</w:t>
      </w:r>
      <w:r>
        <w:rPr>
          <w:color w:val="0303EB"/>
          <w:w w:val="105"/>
        </w:rPr>
        <w:t> </w:t>
      </w:r>
      <w:r>
        <w:rPr>
          <w:color w:val="050505"/>
          <w:w w:val="105"/>
        </w:rPr>
        <w:t>e </w:t>
      </w:r>
      <w:r>
        <w:rPr>
          <w:color w:val="0303EB"/>
          <w:w w:val="105"/>
          <w:u w:val="single" w:color="0000ED"/>
        </w:rPr>
        <w:t>19/2015</w:t>
      </w:r>
      <w:r>
        <w:rPr>
          <w:color w:val="050505"/>
          <w:w w:val="105"/>
        </w:rPr>
        <w:t>)</w:t>
      </w:r>
      <w:r>
        <w:rPr>
          <w:color w:val="242424"/>
          <w:w w:val="105"/>
        </w:rPr>
        <w:t>:</w:t>
      </w:r>
    </w:p>
    <w:p>
      <w:pPr>
        <w:pStyle w:val="BodyText"/>
        <w:spacing w:before="8"/>
        <w:rPr>
          <w:sz w:val="17"/>
        </w:rPr>
      </w:pPr>
    </w:p>
    <w:p>
      <w:pPr>
        <w:pStyle w:val="BodyText"/>
        <w:spacing w:line="237" w:lineRule="auto"/>
        <w:ind w:left="153" w:right="141" w:firstLine="3"/>
        <w:jc w:val="both"/>
      </w:pPr>
      <w:r>
        <w:rPr>
          <w:color w:val="050505"/>
          <w:sz w:val="14"/>
        </w:rPr>
        <w:t>1 - </w:t>
      </w:r>
      <w:r>
        <w:rPr>
          <w:color w:val="050505"/>
        </w:rPr>
        <w:t>saída de veículo do estado do Paraná para as Regiões </w:t>
      </w:r>
      <w:r>
        <w:rPr>
          <w:color w:val="050505"/>
          <w:spacing w:val="-4"/>
        </w:rPr>
        <w:t>Norte</w:t>
      </w:r>
      <w:r>
        <w:rPr>
          <w:color w:val="242424"/>
          <w:spacing w:val="-4"/>
        </w:rPr>
        <w:t>, </w:t>
      </w:r>
      <w:r>
        <w:rPr>
          <w:color w:val="050505"/>
        </w:rPr>
        <w:t>Nordeste e Centro-Oeste  e para o estado do Espírito  Santo:</w:t>
      </w:r>
    </w:p>
    <w:p>
      <w:pPr>
        <w:pStyle w:val="BodyText"/>
        <w:spacing w:before="8" w:after="1"/>
        <w:rPr>
          <w:sz w:val="16"/>
        </w:rPr>
      </w:pPr>
    </w:p>
    <w:tbl>
      <w:tblPr>
        <w:tblW w:w="0" w:type="auto"/>
        <w:jc w:val="left"/>
        <w:tblInd w:w="41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082"/>
        <w:gridCol w:w="1005"/>
        <w:gridCol w:w="7956"/>
      </w:tblGrid>
      <w:tr>
        <w:trPr>
          <w:trHeight w:val="431" w:hRule="atLeast"/>
        </w:trPr>
        <w:tc>
          <w:tcPr>
            <w:tcW w:w="1082" w:type="dxa"/>
            <w:tcBorders>
              <w:left w:val="single" w:sz="6" w:space="0" w:color="000000"/>
              <w:right w:val="single" w:sz="6" w:space="0" w:color="000000"/>
            </w:tcBorders>
          </w:tcPr>
          <w:p>
            <w:pPr>
              <w:pStyle w:val="TableParagraph"/>
              <w:spacing w:before="99"/>
              <w:ind w:left="130" w:right="112"/>
              <w:jc w:val="center"/>
              <w:rPr>
                <w:b/>
                <w:sz w:val="17"/>
              </w:rPr>
            </w:pPr>
            <w:r>
              <w:rPr>
                <w:b/>
                <w:color w:val="050505"/>
                <w:sz w:val="17"/>
              </w:rPr>
              <w:t>POSIÇÃO</w:t>
            </w:r>
          </w:p>
        </w:tc>
        <w:tc>
          <w:tcPr>
            <w:tcW w:w="1005" w:type="dxa"/>
            <w:tcBorders>
              <w:left w:val="single" w:sz="6" w:space="0" w:color="000000"/>
              <w:right w:val="single" w:sz="6" w:space="0" w:color="000000"/>
            </w:tcBorders>
          </w:tcPr>
          <w:p>
            <w:pPr>
              <w:pStyle w:val="TableParagraph"/>
              <w:spacing w:line="146" w:lineRule="auto" w:before="161"/>
              <w:ind w:left="402" w:right="25" w:hanging="345"/>
              <w:rPr>
                <w:b/>
                <w:sz w:val="17"/>
              </w:rPr>
            </w:pPr>
            <w:r>
              <w:rPr>
                <w:b/>
                <w:color w:val="050505"/>
                <w:sz w:val="17"/>
              </w:rPr>
              <w:t>ALÍQUOTA IPI</w:t>
            </w:r>
          </w:p>
        </w:tc>
        <w:tc>
          <w:tcPr>
            <w:tcW w:w="7956" w:type="dxa"/>
            <w:tcBorders>
              <w:left w:val="single" w:sz="6" w:space="0" w:color="000000"/>
              <w:right w:val="single" w:sz="6" w:space="0" w:color="000000"/>
            </w:tcBorders>
          </w:tcPr>
          <w:p>
            <w:pPr>
              <w:pStyle w:val="TableParagraph"/>
              <w:spacing w:before="99"/>
              <w:ind w:left="1905"/>
              <w:rPr>
                <w:b/>
                <w:sz w:val="17"/>
              </w:rPr>
            </w:pPr>
            <w:r>
              <w:rPr>
                <w:b/>
                <w:color w:val="050505"/>
                <w:w w:val="105"/>
                <w:sz w:val="17"/>
              </w:rPr>
              <w:t>PERCENTUAL DE REDUÇÃO BASE DE CÁLCULO</w:t>
            </w:r>
          </w:p>
        </w:tc>
      </w:tr>
      <w:tr>
        <w:trPr>
          <w:trHeight w:val="227" w:hRule="atLeast"/>
        </w:trPr>
        <w:tc>
          <w:tcPr>
            <w:tcW w:w="1082" w:type="dxa"/>
            <w:tcBorders>
              <w:left w:val="single" w:sz="6" w:space="0" w:color="000000"/>
              <w:right w:val="single" w:sz="6" w:space="0" w:color="000000"/>
            </w:tcBorders>
          </w:tcPr>
          <w:p>
            <w:pPr>
              <w:pStyle w:val="TableParagraph"/>
              <w:rPr>
                <w:rFonts w:ascii="Times New Roman"/>
                <w:sz w:val="16"/>
              </w:rPr>
            </w:pPr>
          </w:p>
        </w:tc>
        <w:tc>
          <w:tcPr>
            <w:tcW w:w="1005" w:type="dxa"/>
            <w:tcBorders>
              <w:left w:val="single" w:sz="6" w:space="0" w:color="000000"/>
              <w:right w:val="single" w:sz="6" w:space="0" w:color="000000"/>
            </w:tcBorders>
          </w:tcPr>
          <w:p>
            <w:pPr>
              <w:pStyle w:val="TableParagraph"/>
              <w:spacing w:line="180" w:lineRule="exact" w:before="27"/>
              <w:ind w:left="74" w:right="52"/>
              <w:jc w:val="center"/>
              <w:rPr>
                <w:sz w:val="16"/>
              </w:rPr>
            </w:pPr>
            <w:r>
              <w:rPr>
                <w:color w:val="050505"/>
                <w:w w:val="105"/>
                <w:sz w:val="16"/>
              </w:rPr>
              <w:t>0</w:t>
            </w:r>
            <w:r>
              <w:rPr>
                <w:color w:val="242424"/>
                <w:w w:val="105"/>
                <w:sz w:val="16"/>
              </w:rPr>
              <w:t>%</w:t>
            </w:r>
          </w:p>
        </w:tc>
        <w:tc>
          <w:tcPr>
            <w:tcW w:w="7956" w:type="dxa"/>
            <w:tcBorders>
              <w:left w:val="single" w:sz="6" w:space="0" w:color="000000"/>
              <w:right w:val="single" w:sz="6" w:space="0" w:color="000000"/>
            </w:tcBorders>
          </w:tcPr>
          <w:p>
            <w:pPr>
              <w:pStyle w:val="TableParagraph"/>
              <w:spacing w:line="180" w:lineRule="exact" w:before="27"/>
              <w:ind w:left="99"/>
              <w:rPr>
                <w:sz w:val="16"/>
              </w:rPr>
            </w:pPr>
            <w:r>
              <w:rPr>
                <w:color w:val="050505"/>
                <w:w w:val="105"/>
                <w:sz w:val="16"/>
              </w:rPr>
              <w:t>45</w:t>
            </w:r>
            <w:r>
              <w:rPr>
                <w:color w:val="242424"/>
                <w:w w:val="105"/>
                <w:sz w:val="16"/>
              </w:rPr>
              <w:t>,</w:t>
            </w:r>
            <w:r>
              <w:rPr>
                <w:color w:val="050505"/>
                <w:w w:val="105"/>
                <w:sz w:val="16"/>
              </w:rPr>
              <w:t>08% (</w:t>
            </w:r>
            <w:r>
              <w:rPr>
                <w:color w:val="0303EB"/>
                <w:w w:val="105"/>
                <w:sz w:val="16"/>
                <w:u w:val="single" w:color="0000ED"/>
              </w:rPr>
              <w:t>Convênio ICMS 51/2000</w:t>
            </w:r>
            <w:r>
              <w:rPr>
                <w:color w:val="050505"/>
                <w:w w:val="105"/>
                <w:sz w:val="16"/>
              </w:rPr>
              <w:t>)</w:t>
            </w:r>
          </w:p>
        </w:tc>
      </w:tr>
      <w:tr>
        <w:trPr>
          <w:trHeight w:val="227" w:hRule="atLeast"/>
        </w:trPr>
        <w:tc>
          <w:tcPr>
            <w:tcW w:w="1082" w:type="dxa"/>
            <w:tcBorders>
              <w:left w:val="single" w:sz="6" w:space="0" w:color="000000"/>
              <w:right w:val="single" w:sz="6" w:space="0" w:color="000000"/>
            </w:tcBorders>
          </w:tcPr>
          <w:p>
            <w:pPr>
              <w:pStyle w:val="TableParagraph"/>
              <w:spacing w:line="182" w:lineRule="exact" w:before="25"/>
              <w:ind w:left="28"/>
              <w:jc w:val="center"/>
              <w:rPr>
                <w:rFonts w:ascii="Courier New"/>
                <w:sz w:val="18"/>
              </w:rPr>
            </w:pPr>
            <w:r>
              <w:rPr>
                <w:rFonts w:ascii="Courier New"/>
                <w:color w:val="050505"/>
                <w:w w:val="106"/>
                <w:sz w:val="18"/>
              </w:rPr>
              <w:t>2</w:t>
            </w:r>
          </w:p>
        </w:tc>
        <w:tc>
          <w:tcPr>
            <w:tcW w:w="1005" w:type="dxa"/>
            <w:tcBorders>
              <w:left w:val="single" w:sz="6" w:space="0" w:color="000000"/>
              <w:right w:val="single" w:sz="6" w:space="0" w:color="000000"/>
            </w:tcBorders>
          </w:tcPr>
          <w:p>
            <w:pPr>
              <w:pStyle w:val="TableParagraph"/>
              <w:spacing w:line="177" w:lineRule="exact" w:before="30"/>
              <w:ind w:left="82" w:right="52"/>
              <w:jc w:val="center"/>
              <w:rPr>
                <w:sz w:val="16"/>
              </w:rPr>
            </w:pPr>
            <w:r>
              <w:rPr>
                <w:color w:val="050505"/>
                <w:w w:val="110"/>
                <w:sz w:val="16"/>
              </w:rPr>
              <w:t>5%</w:t>
            </w:r>
          </w:p>
        </w:tc>
        <w:tc>
          <w:tcPr>
            <w:tcW w:w="7956" w:type="dxa"/>
            <w:tcBorders>
              <w:left w:val="single" w:sz="6" w:space="0" w:color="000000"/>
              <w:right w:val="single" w:sz="6" w:space="0" w:color="000000"/>
            </w:tcBorders>
          </w:tcPr>
          <w:p>
            <w:pPr>
              <w:pStyle w:val="TableParagraph"/>
              <w:spacing w:line="182" w:lineRule="exact" w:before="25"/>
              <w:ind w:left="99"/>
              <w:rPr>
                <w:sz w:val="16"/>
              </w:rPr>
            </w:pPr>
            <w:r>
              <w:rPr>
                <w:color w:val="050505"/>
                <w:w w:val="110"/>
                <w:sz w:val="16"/>
              </w:rPr>
              <w:t>42,75% (</w:t>
            </w:r>
            <w:r>
              <w:rPr>
                <w:color w:val="0303EB"/>
                <w:w w:val="110"/>
                <w:sz w:val="16"/>
                <w:u w:val="single" w:color="0000ED"/>
              </w:rPr>
              <w:t>Convênio ICMS 51/2000</w:t>
            </w:r>
            <w:r>
              <w:rPr>
                <w:color w:val="050505"/>
                <w:w w:val="110"/>
                <w:sz w:val="16"/>
              </w:rPr>
              <w:t>)</w:t>
            </w:r>
          </w:p>
        </w:tc>
      </w:tr>
      <w:tr>
        <w:trPr>
          <w:trHeight w:val="229" w:hRule="atLeast"/>
        </w:trPr>
        <w:tc>
          <w:tcPr>
            <w:tcW w:w="1082" w:type="dxa"/>
            <w:tcBorders>
              <w:left w:val="single" w:sz="6" w:space="0" w:color="000000"/>
              <w:right w:val="single" w:sz="6" w:space="0" w:color="000000"/>
            </w:tcBorders>
          </w:tcPr>
          <w:p>
            <w:pPr>
              <w:pStyle w:val="TableParagraph"/>
              <w:spacing w:line="199" w:lineRule="exact" w:before="10"/>
              <w:ind w:left="34"/>
              <w:jc w:val="center"/>
              <w:rPr>
                <w:rFonts w:ascii="Times New Roman"/>
                <w:sz w:val="18"/>
              </w:rPr>
            </w:pPr>
            <w:r>
              <w:rPr>
                <w:rFonts w:ascii="Times New Roman"/>
                <w:color w:val="050505"/>
                <w:w w:val="106"/>
                <w:sz w:val="18"/>
              </w:rPr>
              <w:t>3</w:t>
            </w:r>
          </w:p>
        </w:tc>
        <w:tc>
          <w:tcPr>
            <w:tcW w:w="1005" w:type="dxa"/>
            <w:tcBorders>
              <w:left w:val="single" w:sz="6" w:space="0" w:color="000000"/>
              <w:right w:val="single" w:sz="6" w:space="0" w:color="000000"/>
            </w:tcBorders>
          </w:tcPr>
          <w:p>
            <w:pPr>
              <w:pStyle w:val="TableParagraph"/>
              <w:spacing w:line="181" w:lineRule="exact" w:before="28"/>
              <w:ind w:left="84" w:right="52"/>
              <w:jc w:val="center"/>
              <w:rPr>
                <w:sz w:val="16"/>
              </w:rPr>
            </w:pPr>
            <w:r>
              <w:rPr>
                <w:color w:val="050505"/>
                <w:w w:val="110"/>
                <w:sz w:val="16"/>
              </w:rPr>
              <w:t>10</w:t>
            </w:r>
            <w:r>
              <w:rPr>
                <w:color w:val="242424"/>
                <w:w w:val="110"/>
                <w:sz w:val="16"/>
              </w:rPr>
              <w:t>%</w:t>
            </w:r>
          </w:p>
        </w:tc>
        <w:tc>
          <w:tcPr>
            <w:tcW w:w="7956" w:type="dxa"/>
            <w:tcBorders>
              <w:left w:val="single" w:sz="6" w:space="0" w:color="000000"/>
              <w:right w:val="single" w:sz="6" w:space="0" w:color="000000"/>
            </w:tcBorders>
          </w:tcPr>
          <w:p>
            <w:pPr>
              <w:pStyle w:val="TableParagraph"/>
              <w:spacing w:line="181" w:lineRule="exact" w:before="28"/>
              <w:ind w:left="99"/>
              <w:rPr>
                <w:sz w:val="16"/>
              </w:rPr>
            </w:pPr>
            <w:r>
              <w:rPr>
                <w:color w:val="050505"/>
                <w:w w:val="110"/>
                <w:sz w:val="16"/>
              </w:rPr>
              <w:t>41</w:t>
            </w:r>
            <w:r>
              <w:rPr>
                <w:color w:val="242424"/>
                <w:w w:val="110"/>
                <w:sz w:val="16"/>
              </w:rPr>
              <w:t>,</w:t>
            </w:r>
            <w:r>
              <w:rPr>
                <w:color w:val="050505"/>
                <w:w w:val="110"/>
                <w:sz w:val="16"/>
              </w:rPr>
              <w:t>56% (</w:t>
            </w:r>
            <w:r>
              <w:rPr>
                <w:color w:val="0303EB"/>
                <w:w w:val="110"/>
                <w:sz w:val="16"/>
                <w:u w:val="single" w:color="0000ED"/>
              </w:rPr>
              <w:t>Convênio ICMS 51/2000</w:t>
            </w:r>
            <w:r>
              <w:rPr>
                <w:color w:val="050505"/>
                <w:w w:val="110"/>
                <w:sz w:val="16"/>
              </w:rPr>
              <w:t>)</w:t>
            </w:r>
          </w:p>
        </w:tc>
      </w:tr>
      <w:tr>
        <w:trPr>
          <w:trHeight w:val="227" w:hRule="atLeast"/>
        </w:trPr>
        <w:tc>
          <w:tcPr>
            <w:tcW w:w="1082" w:type="dxa"/>
            <w:tcBorders>
              <w:left w:val="single" w:sz="6" w:space="0" w:color="000000"/>
              <w:right w:val="single" w:sz="6" w:space="0" w:color="000000"/>
            </w:tcBorders>
          </w:tcPr>
          <w:p>
            <w:pPr>
              <w:pStyle w:val="TableParagraph"/>
              <w:spacing w:line="200" w:lineRule="exact" w:before="7"/>
              <w:ind w:left="20"/>
              <w:jc w:val="center"/>
              <w:rPr>
                <w:rFonts w:ascii="Courier New"/>
                <w:sz w:val="20"/>
              </w:rPr>
            </w:pPr>
            <w:r>
              <w:rPr>
                <w:rFonts w:ascii="Courier New"/>
                <w:color w:val="050505"/>
                <w:w w:val="106"/>
                <w:sz w:val="20"/>
              </w:rPr>
              <w:t>4</w:t>
            </w:r>
          </w:p>
        </w:tc>
        <w:tc>
          <w:tcPr>
            <w:tcW w:w="1005" w:type="dxa"/>
            <w:tcBorders>
              <w:left w:val="single" w:sz="6" w:space="0" w:color="000000"/>
              <w:right w:val="single" w:sz="6" w:space="0" w:color="000000"/>
            </w:tcBorders>
          </w:tcPr>
          <w:p>
            <w:pPr>
              <w:pStyle w:val="TableParagraph"/>
              <w:spacing w:line="184" w:lineRule="exact" w:before="23"/>
              <w:ind w:left="85" w:right="52"/>
              <w:jc w:val="center"/>
              <w:rPr>
                <w:sz w:val="16"/>
              </w:rPr>
            </w:pPr>
            <w:r>
              <w:rPr>
                <w:color w:val="050505"/>
                <w:w w:val="110"/>
                <w:sz w:val="16"/>
              </w:rPr>
              <w:t>15%</w:t>
            </w:r>
          </w:p>
        </w:tc>
        <w:tc>
          <w:tcPr>
            <w:tcW w:w="7956" w:type="dxa"/>
            <w:tcBorders>
              <w:left w:val="single" w:sz="6" w:space="0" w:color="000000"/>
              <w:right w:val="single" w:sz="6" w:space="0" w:color="000000"/>
            </w:tcBorders>
          </w:tcPr>
          <w:p>
            <w:pPr>
              <w:pStyle w:val="TableParagraph"/>
              <w:spacing w:line="184" w:lineRule="exact" w:before="23"/>
              <w:ind w:left="103"/>
              <w:rPr>
                <w:sz w:val="16"/>
              </w:rPr>
            </w:pPr>
            <w:r>
              <w:rPr>
                <w:color w:val="050505"/>
                <w:w w:val="105"/>
                <w:sz w:val="16"/>
              </w:rPr>
              <w:t>38</w:t>
            </w:r>
            <w:r>
              <w:rPr>
                <w:color w:val="242424"/>
                <w:w w:val="105"/>
                <w:sz w:val="16"/>
              </w:rPr>
              <w:t>,</w:t>
            </w:r>
            <w:r>
              <w:rPr>
                <w:color w:val="050505"/>
                <w:w w:val="105"/>
                <w:sz w:val="16"/>
              </w:rPr>
              <w:t>75% (</w:t>
            </w:r>
            <w:r>
              <w:rPr>
                <w:color w:val="0303EB"/>
                <w:w w:val="105"/>
                <w:sz w:val="16"/>
                <w:u w:val="single" w:color="0000ED"/>
              </w:rPr>
              <w:t>Convênios ICMS 51/2000</w:t>
            </w:r>
            <w:r>
              <w:rPr>
                <w:color w:val="242424"/>
                <w:w w:val="105"/>
                <w:sz w:val="16"/>
              </w:rPr>
              <w:t>, </w:t>
            </w:r>
            <w:r>
              <w:rPr>
                <w:color w:val="0303EB"/>
                <w:w w:val="105"/>
                <w:sz w:val="16"/>
                <w:u w:val="thick" w:color="0303EB"/>
              </w:rPr>
              <w:t>3/2001 </w:t>
            </w:r>
            <w:r>
              <w:rPr>
                <w:color w:val="050505"/>
                <w:w w:val="105"/>
                <w:sz w:val="16"/>
                <w:u w:val="thick" w:color="0303EB"/>
              </w:rPr>
              <w:t>, </w:t>
            </w:r>
            <w:r>
              <w:rPr>
                <w:color w:val="0303EB"/>
                <w:w w:val="105"/>
                <w:sz w:val="16"/>
                <w:u w:val="thick" w:color="0303EB"/>
              </w:rPr>
              <w:t>19/2015</w:t>
            </w:r>
            <w:r>
              <w:rPr>
                <w:color w:val="0303EB"/>
                <w:w w:val="105"/>
                <w:sz w:val="16"/>
              </w:rPr>
              <w:t> </w:t>
            </w:r>
            <w:r>
              <w:rPr>
                <w:color w:val="050505"/>
                <w:w w:val="105"/>
                <w:sz w:val="16"/>
              </w:rPr>
              <w:t>e </w:t>
            </w:r>
            <w:r>
              <w:rPr>
                <w:color w:val="0303EB"/>
                <w:w w:val="105"/>
                <w:sz w:val="16"/>
                <w:u w:val="thick" w:color="050505"/>
              </w:rPr>
              <w:t>13/2003</w:t>
            </w:r>
            <w:r>
              <w:rPr>
                <w:color w:val="050505"/>
                <w:w w:val="105"/>
                <w:sz w:val="16"/>
              </w:rPr>
              <w:t>)</w:t>
            </w:r>
          </w:p>
        </w:tc>
      </w:tr>
      <w:tr>
        <w:trPr>
          <w:trHeight w:val="227" w:hRule="atLeast"/>
        </w:trPr>
        <w:tc>
          <w:tcPr>
            <w:tcW w:w="1082" w:type="dxa"/>
            <w:tcBorders>
              <w:left w:val="single" w:sz="6" w:space="0" w:color="000000"/>
              <w:right w:val="single" w:sz="6" w:space="0" w:color="000000"/>
            </w:tcBorders>
          </w:tcPr>
          <w:p>
            <w:pPr>
              <w:pStyle w:val="TableParagraph"/>
              <w:spacing w:line="181" w:lineRule="exact" w:before="26"/>
              <w:ind w:left="34"/>
              <w:jc w:val="center"/>
              <w:rPr>
                <w:sz w:val="16"/>
              </w:rPr>
            </w:pPr>
            <w:r>
              <w:rPr>
                <w:color w:val="050505"/>
                <w:w w:val="106"/>
                <w:sz w:val="16"/>
              </w:rPr>
              <w:t>5</w:t>
            </w:r>
          </w:p>
        </w:tc>
        <w:tc>
          <w:tcPr>
            <w:tcW w:w="1005" w:type="dxa"/>
            <w:tcBorders>
              <w:left w:val="single" w:sz="6" w:space="0" w:color="000000"/>
              <w:right w:val="single" w:sz="6" w:space="0" w:color="000000"/>
            </w:tcBorders>
          </w:tcPr>
          <w:p>
            <w:pPr>
              <w:pStyle w:val="TableParagraph"/>
              <w:spacing w:line="181" w:lineRule="exact" w:before="26"/>
              <w:ind w:left="82" w:right="52"/>
              <w:jc w:val="center"/>
              <w:rPr>
                <w:sz w:val="16"/>
              </w:rPr>
            </w:pPr>
            <w:r>
              <w:rPr>
                <w:color w:val="050505"/>
                <w:w w:val="110"/>
                <w:sz w:val="16"/>
              </w:rPr>
              <w:t>20%</w:t>
            </w:r>
          </w:p>
        </w:tc>
        <w:tc>
          <w:tcPr>
            <w:tcW w:w="7956" w:type="dxa"/>
            <w:tcBorders>
              <w:left w:val="single" w:sz="6" w:space="0" w:color="000000"/>
              <w:right w:val="single" w:sz="6" w:space="0" w:color="000000"/>
            </w:tcBorders>
          </w:tcPr>
          <w:p>
            <w:pPr>
              <w:pStyle w:val="TableParagraph"/>
              <w:spacing w:line="181" w:lineRule="exact" w:before="26"/>
              <w:ind w:left="103"/>
              <w:rPr>
                <w:sz w:val="16"/>
              </w:rPr>
            </w:pPr>
            <w:r>
              <w:rPr>
                <w:color w:val="050505"/>
                <w:w w:val="110"/>
                <w:sz w:val="16"/>
              </w:rPr>
              <w:t>36,83% (</w:t>
            </w:r>
            <w:r>
              <w:rPr>
                <w:color w:val="0303EB"/>
                <w:w w:val="110"/>
                <w:sz w:val="16"/>
                <w:u w:val="single" w:color="0000ED"/>
              </w:rPr>
              <w:t>Convênio ICMS 51/2000</w:t>
            </w:r>
            <w:r>
              <w:rPr>
                <w:color w:val="050505"/>
                <w:w w:val="110"/>
                <w:sz w:val="16"/>
              </w:rPr>
              <w:t>)</w:t>
            </w:r>
          </w:p>
        </w:tc>
      </w:tr>
      <w:tr>
        <w:trPr>
          <w:trHeight w:val="227" w:hRule="atLeast"/>
        </w:trPr>
        <w:tc>
          <w:tcPr>
            <w:tcW w:w="1082" w:type="dxa"/>
            <w:tcBorders>
              <w:left w:val="single" w:sz="6" w:space="0" w:color="000000"/>
              <w:right w:val="single" w:sz="6" w:space="0" w:color="000000"/>
            </w:tcBorders>
          </w:tcPr>
          <w:p>
            <w:pPr>
              <w:pStyle w:val="TableParagraph"/>
              <w:spacing w:line="178" w:lineRule="exact" w:before="29"/>
              <w:ind w:left="26"/>
              <w:jc w:val="center"/>
              <w:rPr>
                <w:sz w:val="16"/>
              </w:rPr>
            </w:pPr>
            <w:r>
              <w:rPr>
                <w:color w:val="050505"/>
                <w:w w:val="106"/>
                <w:sz w:val="16"/>
              </w:rPr>
              <w:t>6</w:t>
            </w:r>
          </w:p>
        </w:tc>
        <w:tc>
          <w:tcPr>
            <w:tcW w:w="1005" w:type="dxa"/>
            <w:tcBorders>
              <w:left w:val="single" w:sz="6" w:space="0" w:color="000000"/>
              <w:right w:val="single" w:sz="6" w:space="0" w:color="000000"/>
            </w:tcBorders>
          </w:tcPr>
          <w:p>
            <w:pPr>
              <w:pStyle w:val="TableParagraph"/>
              <w:spacing w:line="178" w:lineRule="exact" w:before="29"/>
              <w:ind w:left="82" w:right="52"/>
              <w:jc w:val="center"/>
              <w:rPr>
                <w:sz w:val="16"/>
              </w:rPr>
            </w:pPr>
            <w:r>
              <w:rPr>
                <w:color w:val="050505"/>
                <w:w w:val="110"/>
                <w:sz w:val="16"/>
              </w:rPr>
              <w:t>25%</w:t>
            </w:r>
          </w:p>
        </w:tc>
        <w:tc>
          <w:tcPr>
            <w:tcW w:w="7956" w:type="dxa"/>
            <w:tcBorders>
              <w:left w:val="single" w:sz="6" w:space="0" w:color="000000"/>
              <w:right w:val="single" w:sz="6" w:space="0" w:color="000000"/>
            </w:tcBorders>
          </w:tcPr>
          <w:p>
            <w:pPr>
              <w:pStyle w:val="TableParagraph"/>
              <w:spacing w:line="178" w:lineRule="exact" w:before="29"/>
              <w:ind w:left="103"/>
              <w:rPr>
                <w:sz w:val="16"/>
              </w:rPr>
            </w:pPr>
            <w:r>
              <w:rPr>
                <w:color w:val="050505"/>
                <w:w w:val="110"/>
                <w:sz w:val="16"/>
              </w:rPr>
              <w:t>35,47% (</w:t>
            </w:r>
            <w:r>
              <w:rPr>
                <w:color w:val="0303EB"/>
                <w:w w:val="110"/>
                <w:sz w:val="16"/>
                <w:u w:val="single" w:color="0000ED"/>
              </w:rPr>
              <w:t>Convênio ICMS 51/2000</w:t>
            </w:r>
            <w:r>
              <w:rPr>
                <w:color w:val="050505"/>
                <w:w w:val="110"/>
                <w:sz w:val="16"/>
              </w:rPr>
              <w:t>)</w:t>
            </w:r>
          </w:p>
        </w:tc>
      </w:tr>
      <w:tr>
        <w:trPr>
          <w:trHeight w:val="227" w:hRule="atLeast"/>
        </w:trPr>
        <w:tc>
          <w:tcPr>
            <w:tcW w:w="1082" w:type="dxa"/>
            <w:tcBorders>
              <w:left w:val="single" w:sz="6" w:space="0" w:color="000000"/>
              <w:right w:val="single" w:sz="6" w:space="0" w:color="000000"/>
            </w:tcBorders>
          </w:tcPr>
          <w:p>
            <w:pPr>
              <w:pStyle w:val="TableParagraph"/>
              <w:spacing w:line="194" w:lineRule="exact" w:before="13"/>
              <w:ind w:left="36"/>
              <w:jc w:val="center"/>
              <w:rPr>
                <w:rFonts w:ascii="Times New Roman"/>
                <w:sz w:val="18"/>
              </w:rPr>
            </w:pPr>
            <w:r>
              <w:rPr>
                <w:rFonts w:ascii="Times New Roman"/>
                <w:color w:val="050505"/>
                <w:w w:val="106"/>
                <w:sz w:val="18"/>
              </w:rPr>
              <w:t>7</w:t>
            </w:r>
          </w:p>
        </w:tc>
        <w:tc>
          <w:tcPr>
            <w:tcW w:w="1005" w:type="dxa"/>
            <w:tcBorders>
              <w:left w:val="single" w:sz="6" w:space="0" w:color="000000"/>
              <w:right w:val="single" w:sz="6" w:space="0" w:color="000000"/>
            </w:tcBorders>
          </w:tcPr>
          <w:p>
            <w:pPr>
              <w:pStyle w:val="TableParagraph"/>
              <w:spacing w:line="180" w:lineRule="exact" w:before="27"/>
              <w:ind w:left="81" w:right="52"/>
              <w:jc w:val="center"/>
              <w:rPr>
                <w:sz w:val="16"/>
              </w:rPr>
            </w:pPr>
            <w:r>
              <w:rPr>
                <w:color w:val="050505"/>
                <w:w w:val="110"/>
                <w:sz w:val="16"/>
              </w:rPr>
              <w:t>35%</w:t>
            </w:r>
          </w:p>
        </w:tc>
        <w:tc>
          <w:tcPr>
            <w:tcW w:w="7956" w:type="dxa"/>
            <w:tcBorders>
              <w:left w:val="single" w:sz="6" w:space="0" w:color="000000"/>
              <w:right w:val="single" w:sz="6" w:space="0" w:color="000000"/>
            </w:tcBorders>
          </w:tcPr>
          <w:p>
            <w:pPr>
              <w:pStyle w:val="TableParagraph"/>
              <w:spacing w:line="180" w:lineRule="exact" w:before="27"/>
              <w:ind w:left="103"/>
              <w:rPr>
                <w:sz w:val="16"/>
              </w:rPr>
            </w:pPr>
            <w:r>
              <w:rPr>
                <w:color w:val="050505"/>
                <w:w w:val="105"/>
                <w:sz w:val="16"/>
              </w:rPr>
              <w:t>32</w:t>
            </w:r>
            <w:r>
              <w:rPr>
                <w:color w:val="242424"/>
                <w:w w:val="105"/>
                <w:sz w:val="16"/>
              </w:rPr>
              <w:t>,</w:t>
            </w:r>
            <w:r>
              <w:rPr>
                <w:color w:val="050505"/>
                <w:w w:val="105"/>
                <w:sz w:val="16"/>
              </w:rPr>
              <w:t>70% (</w:t>
            </w:r>
            <w:r>
              <w:rPr>
                <w:color w:val="0303EB"/>
                <w:w w:val="105"/>
                <w:sz w:val="16"/>
                <w:u w:val="single" w:color="0000ED"/>
              </w:rPr>
              <w:t>Convênios ICMS 51/2000</w:t>
            </w:r>
            <w:r>
              <w:rPr>
                <w:color w:val="050505"/>
                <w:w w:val="105"/>
                <w:sz w:val="16"/>
              </w:rPr>
              <w:t>, </w:t>
            </w:r>
            <w:r>
              <w:rPr>
                <w:color w:val="0303EB"/>
                <w:w w:val="105"/>
                <w:sz w:val="16"/>
                <w:u w:val="thick" w:color="0303EB"/>
              </w:rPr>
              <w:t>3/2001 </w:t>
            </w:r>
            <w:r>
              <w:rPr>
                <w:color w:val="050505"/>
                <w:w w:val="105"/>
                <w:sz w:val="16"/>
                <w:u w:val="thick" w:color="0303EB"/>
              </w:rPr>
              <w:t>, </w:t>
            </w:r>
            <w:r>
              <w:rPr>
                <w:color w:val="0303EB"/>
                <w:w w:val="105"/>
                <w:sz w:val="16"/>
                <w:u w:val="thick" w:color="0303EB"/>
              </w:rPr>
              <w:t>19/2015</w:t>
            </w:r>
            <w:r>
              <w:rPr>
                <w:color w:val="0303EB"/>
                <w:w w:val="105"/>
                <w:sz w:val="16"/>
              </w:rPr>
              <w:t> </w:t>
            </w:r>
            <w:r>
              <w:rPr>
                <w:color w:val="050505"/>
                <w:w w:val="105"/>
                <w:sz w:val="16"/>
              </w:rPr>
              <w:t>e </w:t>
            </w:r>
            <w:r>
              <w:rPr>
                <w:color w:val="0303EB"/>
                <w:w w:val="105"/>
                <w:sz w:val="16"/>
                <w:u w:val="thick" w:color="050505"/>
              </w:rPr>
              <w:t>13/2003</w:t>
            </w:r>
            <w:r>
              <w:rPr>
                <w:color w:val="050505"/>
                <w:w w:val="105"/>
                <w:sz w:val="16"/>
                <w:u w:val="thick" w:color="050505"/>
              </w:rPr>
              <w:t>)</w:t>
            </w:r>
          </w:p>
        </w:tc>
      </w:tr>
      <w:tr>
        <w:trPr>
          <w:trHeight w:val="227" w:hRule="atLeast"/>
        </w:trPr>
        <w:tc>
          <w:tcPr>
            <w:tcW w:w="1082" w:type="dxa"/>
            <w:tcBorders>
              <w:left w:val="single" w:sz="6" w:space="0" w:color="000000"/>
              <w:right w:val="single" w:sz="6" w:space="0" w:color="000000"/>
            </w:tcBorders>
          </w:tcPr>
          <w:p>
            <w:pPr>
              <w:pStyle w:val="TableParagraph"/>
              <w:spacing w:line="192" w:lineRule="exact" w:before="15"/>
              <w:ind w:left="35"/>
              <w:jc w:val="center"/>
              <w:rPr>
                <w:sz w:val="18"/>
              </w:rPr>
            </w:pPr>
            <w:r>
              <w:rPr>
                <w:color w:val="050505"/>
                <w:w w:val="106"/>
                <w:sz w:val="18"/>
              </w:rPr>
              <w:t>8</w:t>
            </w:r>
          </w:p>
        </w:tc>
        <w:tc>
          <w:tcPr>
            <w:tcW w:w="1005" w:type="dxa"/>
            <w:tcBorders>
              <w:left w:val="single" w:sz="6" w:space="0" w:color="000000"/>
              <w:right w:val="single" w:sz="6" w:space="0" w:color="000000"/>
            </w:tcBorders>
          </w:tcPr>
          <w:p>
            <w:pPr>
              <w:pStyle w:val="TableParagraph"/>
              <w:spacing w:line="173" w:lineRule="exact" w:before="34"/>
              <w:ind w:left="82" w:right="52"/>
              <w:jc w:val="center"/>
              <w:rPr>
                <w:sz w:val="16"/>
              </w:rPr>
            </w:pPr>
            <w:r>
              <w:rPr>
                <w:color w:val="050505"/>
                <w:w w:val="110"/>
                <w:sz w:val="16"/>
              </w:rPr>
              <w:t>9%</w:t>
            </w:r>
          </w:p>
        </w:tc>
        <w:tc>
          <w:tcPr>
            <w:tcW w:w="7956" w:type="dxa"/>
            <w:tcBorders>
              <w:left w:val="single" w:sz="6" w:space="0" w:color="000000"/>
              <w:right w:val="single" w:sz="6" w:space="0" w:color="000000"/>
            </w:tcBorders>
          </w:tcPr>
          <w:p>
            <w:pPr>
              <w:pStyle w:val="TableParagraph"/>
              <w:spacing w:line="178" w:lineRule="exact" w:before="29"/>
              <w:ind w:left="99"/>
              <w:rPr>
                <w:sz w:val="16"/>
              </w:rPr>
            </w:pPr>
            <w:r>
              <w:rPr>
                <w:color w:val="050505"/>
                <w:w w:val="110"/>
                <w:sz w:val="16"/>
              </w:rPr>
              <w:t>41</w:t>
            </w:r>
            <w:r>
              <w:rPr>
                <w:color w:val="242424"/>
                <w:w w:val="110"/>
                <w:sz w:val="16"/>
              </w:rPr>
              <w:t>,</w:t>
            </w:r>
            <w:r>
              <w:rPr>
                <w:color w:val="050505"/>
                <w:w w:val="110"/>
                <w:sz w:val="16"/>
              </w:rPr>
              <w:t>94% (</w:t>
            </w:r>
            <w:r>
              <w:rPr>
                <w:color w:val="0303EB"/>
                <w:w w:val="110"/>
                <w:sz w:val="16"/>
                <w:u w:val="single" w:color="0000ED"/>
              </w:rPr>
              <w:t>Convênio ICMS 94/2002</w:t>
            </w:r>
            <w:r>
              <w:rPr>
                <w:color w:val="050505"/>
                <w:w w:val="110"/>
                <w:sz w:val="16"/>
              </w:rPr>
              <w:t>)</w:t>
            </w:r>
          </w:p>
        </w:tc>
      </w:tr>
      <w:tr>
        <w:trPr>
          <w:trHeight w:val="227" w:hRule="atLeast"/>
        </w:trPr>
        <w:tc>
          <w:tcPr>
            <w:tcW w:w="1082" w:type="dxa"/>
            <w:tcBorders>
              <w:left w:val="single" w:sz="6" w:space="0" w:color="000000"/>
              <w:right w:val="single" w:sz="6" w:space="0" w:color="000000"/>
            </w:tcBorders>
          </w:tcPr>
          <w:p>
            <w:pPr>
              <w:pStyle w:val="TableParagraph"/>
              <w:spacing w:line="184" w:lineRule="exact" w:before="23"/>
              <w:ind w:left="30"/>
              <w:jc w:val="center"/>
              <w:rPr>
                <w:sz w:val="17"/>
              </w:rPr>
            </w:pPr>
            <w:r>
              <w:rPr>
                <w:color w:val="050505"/>
                <w:w w:val="106"/>
                <w:sz w:val="17"/>
              </w:rPr>
              <w:t>9</w:t>
            </w:r>
          </w:p>
        </w:tc>
        <w:tc>
          <w:tcPr>
            <w:tcW w:w="1005" w:type="dxa"/>
            <w:tcBorders>
              <w:left w:val="single" w:sz="6" w:space="0" w:color="000000"/>
              <w:right w:val="single" w:sz="6" w:space="0" w:color="000000"/>
            </w:tcBorders>
          </w:tcPr>
          <w:p>
            <w:pPr>
              <w:pStyle w:val="TableParagraph"/>
              <w:spacing w:line="175" w:lineRule="exact" w:before="32"/>
              <w:ind w:left="85" w:right="52"/>
              <w:jc w:val="center"/>
              <w:rPr>
                <w:sz w:val="16"/>
              </w:rPr>
            </w:pPr>
            <w:r>
              <w:rPr>
                <w:color w:val="050505"/>
                <w:w w:val="110"/>
                <w:sz w:val="16"/>
              </w:rPr>
              <w:t>14%</w:t>
            </w:r>
          </w:p>
        </w:tc>
        <w:tc>
          <w:tcPr>
            <w:tcW w:w="7956" w:type="dxa"/>
            <w:tcBorders>
              <w:left w:val="single" w:sz="6" w:space="0" w:color="000000"/>
              <w:right w:val="single" w:sz="6" w:space="0" w:color="000000"/>
            </w:tcBorders>
          </w:tcPr>
          <w:p>
            <w:pPr>
              <w:pStyle w:val="TableParagraph"/>
              <w:spacing w:line="175" w:lineRule="exact" w:before="32"/>
              <w:ind w:left="103"/>
              <w:rPr>
                <w:sz w:val="16"/>
              </w:rPr>
            </w:pPr>
            <w:r>
              <w:rPr>
                <w:color w:val="050505"/>
                <w:w w:val="110"/>
                <w:sz w:val="16"/>
              </w:rPr>
              <w:t>39</w:t>
            </w:r>
            <w:r>
              <w:rPr>
                <w:color w:val="242424"/>
                <w:w w:val="110"/>
                <w:sz w:val="16"/>
              </w:rPr>
              <w:t>,</w:t>
            </w:r>
            <w:r>
              <w:rPr>
                <w:color w:val="050505"/>
                <w:w w:val="110"/>
                <w:sz w:val="16"/>
              </w:rPr>
              <w:t>12% (</w:t>
            </w:r>
            <w:r>
              <w:rPr>
                <w:color w:val="0303EB"/>
                <w:w w:val="110"/>
                <w:sz w:val="16"/>
                <w:u w:val="single" w:color="0000ED"/>
              </w:rPr>
              <w:t>Convênio ICMS 94/2002</w:t>
            </w:r>
            <w:r>
              <w:rPr>
                <w:color w:val="050505"/>
                <w:w w:val="110"/>
                <w:sz w:val="16"/>
              </w:rPr>
              <w:t>)</w:t>
            </w:r>
          </w:p>
        </w:tc>
      </w:tr>
      <w:tr>
        <w:trPr>
          <w:trHeight w:val="227" w:hRule="atLeast"/>
        </w:trPr>
        <w:tc>
          <w:tcPr>
            <w:tcW w:w="1082" w:type="dxa"/>
            <w:tcBorders>
              <w:left w:val="single" w:sz="6" w:space="0" w:color="000000"/>
              <w:right w:val="single" w:sz="6" w:space="0" w:color="000000"/>
            </w:tcBorders>
          </w:tcPr>
          <w:p>
            <w:pPr>
              <w:pStyle w:val="TableParagraph"/>
              <w:spacing w:line="172" w:lineRule="exact" w:before="35"/>
              <w:ind w:left="130" w:right="96"/>
              <w:jc w:val="center"/>
              <w:rPr>
                <w:sz w:val="16"/>
              </w:rPr>
            </w:pPr>
            <w:r>
              <w:rPr>
                <w:color w:val="050505"/>
                <w:w w:val="110"/>
                <w:sz w:val="16"/>
              </w:rPr>
              <w:t>10</w:t>
            </w:r>
          </w:p>
        </w:tc>
        <w:tc>
          <w:tcPr>
            <w:tcW w:w="1005" w:type="dxa"/>
            <w:tcBorders>
              <w:left w:val="single" w:sz="6" w:space="0" w:color="000000"/>
              <w:right w:val="single" w:sz="6" w:space="0" w:color="000000"/>
            </w:tcBorders>
          </w:tcPr>
          <w:p>
            <w:pPr>
              <w:pStyle w:val="TableParagraph"/>
              <w:spacing w:line="177" w:lineRule="exact" w:before="30"/>
              <w:ind w:left="85" w:right="52"/>
              <w:jc w:val="center"/>
              <w:rPr>
                <w:sz w:val="16"/>
              </w:rPr>
            </w:pPr>
            <w:r>
              <w:rPr>
                <w:color w:val="050505"/>
                <w:w w:val="110"/>
                <w:sz w:val="16"/>
              </w:rPr>
              <w:t>16%</w:t>
            </w:r>
          </w:p>
        </w:tc>
        <w:tc>
          <w:tcPr>
            <w:tcW w:w="7956" w:type="dxa"/>
            <w:tcBorders>
              <w:left w:val="single" w:sz="6" w:space="0" w:color="000000"/>
              <w:right w:val="single" w:sz="6" w:space="0" w:color="000000"/>
            </w:tcBorders>
          </w:tcPr>
          <w:p>
            <w:pPr>
              <w:pStyle w:val="TableParagraph"/>
              <w:spacing w:line="177" w:lineRule="exact" w:before="30"/>
              <w:ind w:left="103"/>
              <w:rPr>
                <w:sz w:val="16"/>
              </w:rPr>
            </w:pPr>
            <w:r>
              <w:rPr>
                <w:color w:val="050505"/>
                <w:w w:val="110"/>
                <w:sz w:val="16"/>
              </w:rPr>
              <w:t>38,40% (</w:t>
            </w:r>
            <w:r>
              <w:rPr>
                <w:color w:val="0303EB"/>
                <w:w w:val="110"/>
                <w:sz w:val="16"/>
                <w:u w:val="single" w:color="0000ED"/>
              </w:rPr>
              <w:t>Convênio ICMS 94/2002</w:t>
            </w:r>
            <w:r>
              <w:rPr>
                <w:color w:val="050505"/>
                <w:w w:val="110"/>
                <w:sz w:val="16"/>
              </w:rPr>
              <w:t>)</w:t>
            </w:r>
          </w:p>
        </w:tc>
      </w:tr>
      <w:tr>
        <w:trPr>
          <w:trHeight w:val="229" w:hRule="atLeast"/>
        </w:trPr>
        <w:tc>
          <w:tcPr>
            <w:tcW w:w="1082" w:type="dxa"/>
            <w:tcBorders>
              <w:left w:val="single" w:sz="6" w:space="0" w:color="000000"/>
              <w:right w:val="single" w:sz="6" w:space="0" w:color="000000"/>
            </w:tcBorders>
          </w:tcPr>
          <w:p>
            <w:pPr>
              <w:pStyle w:val="TableParagraph"/>
              <w:spacing w:line="177" w:lineRule="exact" w:before="32"/>
              <w:ind w:left="130" w:right="100"/>
              <w:jc w:val="center"/>
              <w:rPr>
                <w:sz w:val="16"/>
              </w:rPr>
            </w:pPr>
            <w:r>
              <w:rPr>
                <w:color w:val="050505"/>
                <w:sz w:val="16"/>
              </w:rPr>
              <w:t>11</w:t>
            </w:r>
          </w:p>
        </w:tc>
        <w:tc>
          <w:tcPr>
            <w:tcW w:w="1005" w:type="dxa"/>
            <w:tcBorders>
              <w:left w:val="single" w:sz="6" w:space="0" w:color="000000"/>
              <w:right w:val="single" w:sz="6" w:space="0" w:color="000000"/>
            </w:tcBorders>
          </w:tcPr>
          <w:p>
            <w:pPr>
              <w:pStyle w:val="TableParagraph"/>
              <w:spacing w:line="177" w:lineRule="exact" w:before="32"/>
              <w:ind w:left="85" w:right="52"/>
              <w:jc w:val="center"/>
              <w:rPr>
                <w:sz w:val="16"/>
              </w:rPr>
            </w:pPr>
            <w:r>
              <w:rPr>
                <w:color w:val="050505"/>
                <w:w w:val="110"/>
                <w:sz w:val="16"/>
              </w:rPr>
              <w:t>13%</w:t>
            </w:r>
          </w:p>
        </w:tc>
        <w:tc>
          <w:tcPr>
            <w:tcW w:w="7956" w:type="dxa"/>
            <w:tcBorders>
              <w:left w:val="single" w:sz="6" w:space="0" w:color="000000"/>
              <w:right w:val="single" w:sz="6" w:space="0" w:color="000000"/>
            </w:tcBorders>
          </w:tcPr>
          <w:p>
            <w:pPr>
              <w:pStyle w:val="TableParagraph"/>
              <w:spacing w:line="177" w:lineRule="exact" w:before="32"/>
              <w:ind w:left="103"/>
              <w:rPr>
                <w:sz w:val="16"/>
              </w:rPr>
            </w:pPr>
            <w:r>
              <w:rPr>
                <w:color w:val="050505"/>
                <w:w w:val="110"/>
                <w:sz w:val="16"/>
              </w:rPr>
              <w:t>39,49% (</w:t>
            </w:r>
            <w:r>
              <w:rPr>
                <w:color w:val="0303EB"/>
                <w:w w:val="110"/>
                <w:sz w:val="16"/>
                <w:u w:val="single" w:color="0000ED"/>
              </w:rPr>
              <w:t>Convênio ICMS 134/2002</w:t>
            </w:r>
            <w:r>
              <w:rPr>
                <w:color w:val="050505"/>
                <w:w w:val="110"/>
                <w:sz w:val="16"/>
              </w:rPr>
              <w:t>)</w:t>
            </w:r>
          </w:p>
        </w:tc>
      </w:tr>
      <w:tr>
        <w:trPr>
          <w:trHeight w:val="227" w:hRule="atLeast"/>
        </w:trPr>
        <w:tc>
          <w:tcPr>
            <w:tcW w:w="1082" w:type="dxa"/>
            <w:tcBorders>
              <w:left w:val="single" w:sz="6" w:space="0" w:color="000000"/>
              <w:right w:val="single" w:sz="6" w:space="0" w:color="000000"/>
            </w:tcBorders>
          </w:tcPr>
          <w:p>
            <w:pPr>
              <w:pStyle w:val="TableParagraph"/>
              <w:spacing w:line="179" w:lineRule="exact" w:before="28"/>
              <w:ind w:left="130" w:right="96"/>
              <w:jc w:val="center"/>
              <w:rPr>
                <w:sz w:val="16"/>
              </w:rPr>
            </w:pPr>
            <w:r>
              <w:rPr>
                <w:color w:val="050505"/>
                <w:w w:val="110"/>
                <w:sz w:val="16"/>
              </w:rPr>
              <w:t>12</w:t>
            </w:r>
          </w:p>
        </w:tc>
        <w:tc>
          <w:tcPr>
            <w:tcW w:w="1005" w:type="dxa"/>
            <w:tcBorders>
              <w:left w:val="single" w:sz="6" w:space="0" w:color="000000"/>
              <w:right w:val="single" w:sz="6" w:space="0" w:color="000000"/>
            </w:tcBorders>
          </w:tcPr>
          <w:p>
            <w:pPr>
              <w:pStyle w:val="TableParagraph"/>
              <w:spacing w:line="174" w:lineRule="exact" w:before="33"/>
              <w:ind w:left="84" w:right="52"/>
              <w:jc w:val="center"/>
              <w:rPr>
                <w:sz w:val="16"/>
              </w:rPr>
            </w:pPr>
            <w:r>
              <w:rPr>
                <w:color w:val="050505"/>
                <w:w w:val="110"/>
                <w:sz w:val="16"/>
              </w:rPr>
              <w:t>6%</w:t>
            </w:r>
          </w:p>
        </w:tc>
        <w:tc>
          <w:tcPr>
            <w:tcW w:w="7956" w:type="dxa"/>
            <w:tcBorders>
              <w:left w:val="single" w:sz="6" w:space="0" w:color="000000"/>
              <w:right w:val="single" w:sz="6" w:space="0" w:color="000000"/>
            </w:tcBorders>
          </w:tcPr>
          <w:p>
            <w:pPr>
              <w:pStyle w:val="TableParagraph"/>
              <w:spacing w:line="179" w:lineRule="exact" w:before="28"/>
              <w:ind w:left="99"/>
              <w:rPr>
                <w:sz w:val="16"/>
              </w:rPr>
            </w:pPr>
            <w:r>
              <w:rPr>
                <w:color w:val="050505"/>
                <w:w w:val="110"/>
                <w:sz w:val="16"/>
              </w:rPr>
              <w:t>43</w:t>
            </w:r>
            <w:r>
              <w:rPr>
                <w:color w:val="242424"/>
                <w:w w:val="110"/>
                <w:sz w:val="16"/>
              </w:rPr>
              <w:t>,</w:t>
            </w:r>
            <w:r>
              <w:rPr>
                <w:color w:val="050505"/>
                <w:w w:val="110"/>
                <w:sz w:val="16"/>
              </w:rPr>
              <w:t>21% (</w:t>
            </w:r>
            <w:r>
              <w:rPr>
                <w:color w:val="0303EB"/>
                <w:w w:val="110"/>
                <w:sz w:val="16"/>
                <w:u w:val="single" w:color="0000ED"/>
              </w:rPr>
              <w:t>Convênio ICMS 70/2003</w:t>
            </w:r>
            <w:r>
              <w:rPr>
                <w:color w:val="050505"/>
                <w:w w:val="110"/>
                <w:sz w:val="16"/>
              </w:rPr>
              <w:t>)</w:t>
            </w:r>
          </w:p>
        </w:tc>
      </w:tr>
      <w:tr>
        <w:trPr>
          <w:trHeight w:val="229" w:hRule="atLeast"/>
        </w:trPr>
        <w:tc>
          <w:tcPr>
            <w:tcW w:w="1082" w:type="dxa"/>
            <w:tcBorders>
              <w:left w:val="single" w:sz="6" w:space="0" w:color="000000"/>
              <w:right w:val="single" w:sz="6" w:space="0" w:color="000000"/>
            </w:tcBorders>
          </w:tcPr>
          <w:p>
            <w:pPr>
              <w:pStyle w:val="TableParagraph"/>
              <w:spacing w:line="179" w:lineRule="exact" w:before="31"/>
              <w:ind w:left="130" w:right="96"/>
              <w:jc w:val="center"/>
              <w:rPr>
                <w:sz w:val="16"/>
              </w:rPr>
            </w:pPr>
            <w:r>
              <w:rPr>
                <w:color w:val="050505"/>
                <w:w w:val="110"/>
                <w:sz w:val="16"/>
              </w:rPr>
              <w:t>13</w:t>
            </w:r>
          </w:p>
        </w:tc>
        <w:tc>
          <w:tcPr>
            <w:tcW w:w="1005" w:type="dxa"/>
            <w:tcBorders>
              <w:left w:val="single" w:sz="6" w:space="0" w:color="000000"/>
              <w:right w:val="single" w:sz="6" w:space="0" w:color="000000"/>
            </w:tcBorders>
          </w:tcPr>
          <w:p>
            <w:pPr>
              <w:pStyle w:val="TableParagraph"/>
              <w:spacing w:line="179" w:lineRule="exact" w:before="31"/>
              <w:ind w:left="86" w:right="52"/>
              <w:jc w:val="center"/>
              <w:rPr>
                <w:sz w:val="16"/>
              </w:rPr>
            </w:pPr>
            <w:r>
              <w:rPr>
                <w:color w:val="050505"/>
                <w:w w:val="110"/>
                <w:sz w:val="16"/>
              </w:rPr>
              <w:t>7%</w:t>
            </w:r>
          </w:p>
        </w:tc>
        <w:tc>
          <w:tcPr>
            <w:tcW w:w="7956" w:type="dxa"/>
            <w:tcBorders>
              <w:left w:val="single" w:sz="6" w:space="0" w:color="000000"/>
              <w:right w:val="single" w:sz="6" w:space="0" w:color="000000"/>
            </w:tcBorders>
          </w:tcPr>
          <w:p>
            <w:pPr>
              <w:pStyle w:val="TableParagraph"/>
              <w:spacing w:line="179" w:lineRule="exact" w:before="31"/>
              <w:ind w:left="99"/>
              <w:rPr>
                <w:sz w:val="16"/>
              </w:rPr>
            </w:pPr>
            <w:r>
              <w:rPr>
                <w:color w:val="050505"/>
                <w:w w:val="110"/>
                <w:sz w:val="16"/>
              </w:rPr>
              <w:t>42,78% (</w:t>
            </w:r>
            <w:r>
              <w:rPr>
                <w:color w:val="0303EB"/>
                <w:w w:val="110"/>
                <w:sz w:val="16"/>
                <w:u w:val="single" w:color="0000ED"/>
              </w:rPr>
              <w:t>Convênio ICMS 70/2003</w:t>
            </w:r>
            <w:r>
              <w:rPr>
                <w:color w:val="050505"/>
                <w:w w:val="110"/>
                <w:sz w:val="16"/>
              </w:rPr>
              <w:t>)</w:t>
            </w:r>
          </w:p>
        </w:tc>
      </w:tr>
      <w:tr>
        <w:trPr>
          <w:trHeight w:val="227" w:hRule="atLeast"/>
        </w:trPr>
        <w:tc>
          <w:tcPr>
            <w:tcW w:w="1082" w:type="dxa"/>
            <w:tcBorders>
              <w:left w:val="single" w:sz="6" w:space="0" w:color="000000"/>
              <w:right w:val="single" w:sz="6" w:space="0" w:color="000000"/>
            </w:tcBorders>
          </w:tcPr>
          <w:p>
            <w:pPr>
              <w:pStyle w:val="TableParagraph"/>
              <w:spacing w:line="181" w:lineRule="exact" w:before="26"/>
              <w:ind w:left="130" w:right="96"/>
              <w:jc w:val="center"/>
              <w:rPr>
                <w:sz w:val="16"/>
              </w:rPr>
            </w:pPr>
            <w:r>
              <w:rPr>
                <w:color w:val="050505"/>
                <w:w w:val="110"/>
                <w:sz w:val="16"/>
              </w:rPr>
              <w:t>14</w:t>
            </w:r>
          </w:p>
        </w:tc>
        <w:tc>
          <w:tcPr>
            <w:tcW w:w="1005" w:type="dxa"/>
            <w:tcBorders>
              <w:left w:val="single" w:sz="6" w:space="0" w:color="000000"/>
              <w:right w:val="single" w:sz="6" w:space="0" w:color="000000"/>
            </w:tcBorders>
          </w:tcPr>
          <w:p>
            <w:pPr>
              <w:pStyle w:val="TableParagraph"/>
              <w:spacing w:line="181" w:lineRule="exact" w:before="26"/>
              <w:ind w:left="82" w:right="52"/>
              <w:jc w:val="center"/>
              <w:rPr>
                <w:sz w:val="16"/>
              </w:rPr>
            </w:pPr>
            <w:r>
              <w:rPr>
                <w:color w:val="050505"/>
                <w:w w:val="105"/>
                <w:sz w:val="16"/>
              </w:rPr>
              <w:t>11%</w:t>
            </w:r>
          </w:p>
        </w:tc>
        <w:tc>
          <w:tcPr>
            <w:tcW w:w="7956" w:type="dxa"/>
            <w:tcBorders>
              <w:left w:val="single" w:sz="6" w:space="0" w:color="000000"/>
              <w:right w:val="single" w:sz="6" w:space="0" w:color="000000"/>
            </w:tcBorders>
          </w:tcPr>
          <w:p>
            <w:pPr>
              <w:pStyle w:val="TableParagraph"/>
              <w:spacing w:line="181" w:lineRule="exact" w:before="26"/>
              <w:ind w:left="99"/>
              <w:rPr>
                <w:sz w:val="16"/>
              </w:rPr>
            </w:pPr>
            <w:r>
              <w:rPr>
                <w:color w:val="050505"/>
                <w:w w:val="110"/>
                <w:sz w:val="16"/>
              </w:rPr>
              <w:t>40</w:t>
            </w:r>
            <w:r>
              <w:rPr>
                <w:color w:val="242424"/>
                <w:w w:val="110"/>
                <w:sz w:val="16"/>
              </w:rPr>
              <w:t>,</w:t>
            </w:r>
            <w:r>
              <w:rPr>
                <w:color w:val="050505"/>
                <w:w w:val="110"/>
                <w:sz w:val="16"/>
              </w:rPr>
              <w:t>24% (</w:t>
            </w:r>
            <w:r>
              <w:rPr>
                <w:color w:val="0303EB"/>
                <w:w w:val="110"/>
                <w:sz w:val="16"/>
                <w:u w:val="single" w:color="0000ED"/>
              </w:rPr>
              <w:t>Convênio ICMS 70/2003</w:t>
            </w:r>
            <w:r>
              <w:rPr>
                <w:color w:val="050505"/>
                <w:w w:val="110"/>
                <w:sz w:val="16"/>
              </w:rPr>
              <w:t>)</w:t>
            </w:r>
          </w:p>
        </w:tc>
      </w:tr>
      <w:tr>
        <w:trPr>
          <w:trHeight w:val="227" w:hRule="atLeast"/>
        </w:trPr>
        <w:tc>
          <w:tcPr>
            <w:tcW w:w="1082" w:type="dxa"/>
            <w:tcBorders>
              <w:left w:val="single" w:sz="6" w:space="0" w:color="000000"/>
              <w:right w:val="single" w:sz="6" w:space="0" w:color="000000"/>
            </w:tcBorders>
          </w:tcPr>
          <w:p>
            <w:pPr>
              <w:pStyle w:val="TableParagraph"/>
              <w:spacing w:line="178" w:lineRule="exact" w:before="29"/>
              <w:ind w:left="130" w:right="92"/>
              <w:jc w:val="center"/>
              <w:rPr>
                <w:sz w:val="16"/>
              </w:rPr>
            </w:pPr>
            <w:r>
              <w:rPr>
                <w:color w:val="050505"/>
                <w:w w:val="110"/>
                <w:sz w:val="16"/>
              </w:rPr>
              <w:t>15</w:t>
            </w:r>
          </w:p>
        </w:tc>
        <w:tc>
          <w:tcPr>
            <w:tcW w:w="1005" w:type="dxa"/>
            <w:tcBorders>
              <w:left w:val="single" w:sz="6" w:space="0" w:color="000000"/>
              <w:right w:val="single" w:sz="6" w:space="0" w:color="000000"/>
            </w:tcBorders>
          </w:tcPr>
          <w:p>
            <w:pPr>
              <w:pStyle w:val="TableParagraph"/>
              <w:spacing w:line="178" w:lineRule="exact" w:before="29"/>
              <w:ind w:left="79" w:right="52"/>
              <w:jc w:val="center"/>
              <w:rPr>
                <w:sz w:val="16"/>
              </w:rPr>
            </w:pPr>
            <w:r>
              <w:rPr>
                <w:color w:val="050505"/>
                <w:w w:val="110"/>
                <w:sz w:val="16"/>
              </w:rPr>
              <w:t>12%</w:t>
            </w:r>
          </w:p>
        </w:tc>
        <w:tc>
          <w:tcPr>
            <w:tcW w:w="7956" w:type="dxa"/>
            <w:tcBorders>
              <w:left w:val="single" w:sz="6" w:space="0" w:color="000000"/>
              <w:right w:val="single" w:sz="6" w:space="0" w:color="000000"/>
            </w:tcBorders>
          </w:tcPr>
          <w:p>
            <w:pPr>
              <w:pStyle w:val="TableParagraph"/>
              <w:spacing w:line="178" w:lineRule="exact" w:before="29"/>
              <w:ind w:left="103"/>
              <w:rPr>
                <w:sz w:val="16"/>
              </w:rPr>
            </w:pPr>
            <w:r>
              <w:rPr>
                <w:color w:val="050505"/>
                <w:w w:val="110"/>
                <w:sz w:val="16"/>
              </w:rPr>
              <w:t>39,86% (</w:t>
            </w:r>
            <w:r>
              <w:rPr>
                <w:color w:val="0303EB"/>
                <w:w w:val="110"/>
                <w:sz w:val="16"/>
                <w:u w:val="single" w:color="0000ED"/>
              </w:rPr>
              <w:t>Convênio ICMS 70/2003</w:t>
            </w:r>
            <w:r>
              <w:rPr>
                <w:color w:val="050505"/>
                <w:w w:val="110"/>
                <w:sz w:val="16"/>
              </w:rPr>
              <w:t>)</w:t>
            </w:r>
          </w:p>
        </w:tc>
      </w:tr>
      <w:tr>
        <w:trPr>
          <w:trHeight w:val="227" w:hRule="atLeast"/>
        </w:trPr>
        <w:tc>
          <w:tcPr>
            <w:tcW w:w="1082" w:type="dxa"/>
            <w:tcBorders>
              <w:left w:val="single" w:sz="6" w:space="0" w:color="000000"/>
              <w:right w:val="single" w:sz="6" w:space="0" w:color="000000"/>
            </w:tcBorders>
          </w:tcPr>
          <w:p>
            <w:pPr>
              <w:pStyle w:val="TableParagraph"/>
              <w:spacing w:line="180" w:lineRule="exact" w:before="27"/>
              <w:ind w:left="130" w:right="92"/>
              <w:jc w:val="center"/>
              <w:rPr>
                <w:sz w:val="16"/>
              </w:rPr>
            </w:pPr>
            <w:r>
              <w:rPr>
                <w:color w:val="050505"/>
                <w:w w:val="110"/>
                <w:sz w:val="16"/>
              </w:rPr>
              <w:t>16</w:t>
            </w:r>
          </w:p>
        </w:tc>
        <w:tc>
          <w:tcPr>
            <w:tcW w:w="1005" w:type="dxa"/>
            <w:tcBorders>
              <w:left w:val="single" w:sz="6" w:space="0" w:color="000000"/>
              <w:right w:val="single" w:sz="6" w:space="0" w:color="000000"/>
            </w:tcBorders>
          </w:tcPr>
          <w:p>
            <w:pPr>
              <w:pStyle w:val="TableParagraph"/>
              <w:spacing w:line="175" w:lineRule="exact" w:before="31"/>
              <w:ind w:left="83" w:right="52"/>
              <w:jc w:val="center"/>
              <w:rPr>
                <w:sz w:val="16"/>
              </w:rPr>
            </w:pPr>
            <w:r>
              <w:rPr>
                <w:color w:val="050505"/>
                <w:w w:val="110"/>
                <w:sz w:val="16"/>
              </w:rPr>
              <w:t>8%</w:t>
            </w:r>
          </w:p>
        </w:tc>
        <w:tc>
          <w:tcPr>
            <w:tcW w:w="7956" w:type="dxa"/>
            <w:tcBorders>
              <w:left w:val="single" w:sz="6" w:space="0" w:color="000000"/>
              <w:right w:val="single" w:sz="6" w:space="0" w:color="000000"/>
            </w:tcBorders>
          </w:tcPr>
          <w:p>
            <w:pPr>
              <w:pStyle w:val="TableParagraph"/>
              <w:spacing w:line="180" w:lineRule="exact" w:before="27"/>
              <w:ind w:left="99"/>
              <w:rPr>
                <w:sz w:val="16"/>
              </w:rPr>
            </w:pPr>
            <w:r>
              <w:rPr>
                <w:color w:val="050505"/>
                <w:w w:val="110"/>
                <w:sz w:val="16"/>
              </w:rPr>
              <w:t>42</w:t>
            </w:r>
            <w:r>
              <w:rPr>
                <w:color w:val="242424"/>
                <w:w w:val="110"/>
                <w:sz w:val="16"/>
              </w:rPr>
              <w:t>,</w:t>
            </w:r>
            <w:r>
              <w:rPr>
                <w:color w:val="050505"/>
                <w:w w:val="110"/>
                <w:sz w:val="16"/>
              </w:rPr>
              <w:t>35% (</w:t>
            </w:r>
            <w:r>
              <w:rPr>
                <w:color w:val="0303EB"/>
                <w:w w:val="110"/>
                <w:sz w:val="16"/>
                <w:u w:val="single" w:color="0000ED"/>
              </w:rPr>
              <w:t>Convênio ICMS </w:t>
            </w:r>
            <w:r>
              <w:rPr>
                <w:color w:val="1313ED"/>
                <w:w w:val="110"/>
                <w:sz w:val="16"/>
                <w:u w:val="single" w:color="0000ED"/>
              </w:rPr>
              <w:t>34/2004</w:t>
            </w:r>
            <w:r>
              <w:rPr>
                <w:color w:val="050505"/>
                <w:w w:val="110"/>
                <w:sz w:val="16"/>
              </w:rPr>
              <w:t>)</w:t>
            </w:r>
          </w:p>
        </w:tc>
      </w:tr>
      <w:tr>
        <w:trPr>
          <w:trHeight w:val="227" w:hRule="atLeast"/>
        </w:trPr>
        <w:tc>
          <w:tcPr>
            <w:tcW w:w="1082" w:type="dxa"/>
            <w:tcBorders>
              <w:left w:val="single" w:sz="6" w:space="0" w:color="000000"/>
              <w:right w:val="single" w:sz="6" w:space="0" w:color="000000"/>
            </w:tcBorders>
          </w:tcPr>
          <w:p>
            <w:pPr>
              <w:pStyle w:val="TableParagraph"/>
              <w:spacing w:line="178" w:lineRule="exact" w:before="29"/>
              <w:ind w:left="130" w:right="92"/>
              <w:jc w:val="center"/>
              <w:rPr>
                <w:sz w:val="16"/>
              </w:rPr>
            </w:pPr>
            <w:r>
              <w:rPr>
                <w:color w:val="050505"/>
                <w:w w:val="110"/>
                <w:sz w:val="16"/>
              </w:rPr>
              <w:t>17</w:t>
            </w:r>
          </w:p>
        </w:tc>
        <w:tc>
          <w:tcPr>
            <w:tcW w:w="1005" w:type="dxa"/>
            <w:tcBorders>
              <w:left w:val="single" w:sz="6" w:space="0" w:color="000000"/>
              <w:right w:val="single" w:sz="6" w:space="0" w:color="000000"/>
            </w:tcBorders>
          </w:tcPr>
          <w:p>
            <w:pPr>
              <w:pStyle w:val="TableParagraph"/>
              <w:spacing w:line="178" w:lineRule="exact" w:before="29"/>
              <w:ind w:left="79" w:right="52"/>
              <w:jc w:val="center"/>
              <w:rPr>
                <w:sz w:val="16"/>
              </w:rPr>
            </w:pPr>
            <w:r>
              <w:rPr>
                <w:color w:val="050505"/>
                <w:w w:val="110"/>
                <w:sz w:val="16"/>
              </w:rPr>
              <w:t>18%</w:t>
            </w:r>
          </w:p>
        </w:tc>
        <w:tc>
          <w:tcPr>
            <w:tcW w:w="7956" w:type="dxa"/>
            <w:tcBorders>
              <w:left w:val="single" w:sz="6" w:space="0" w:color="000000"/>
              <w:right w:val="single" w:sz="6" w:space="0" w:color="000000"/>
            </w:tcBorders>
          </w:tcPr>
          <w:p>
            <w:pPr>
              <w:pStyle w:val="TableParagraph"/>
              <w:spacing w:line="178" w:lineRule="exact" w:before="29"/>
              <w:ind w:left="103"/>
              <w:rPr>
                <w:sz w:val="16"/>
              </w:rPr>
            </w:pPr>
            <w:r>
              <w:rPr>
                <w:color w:val="050505"/>
                <w:w w:val="110"/>
                <w:sz w:val="16"/>
              </w:rPr>
              <w:t>37</w:t>
            </w:r>
            <w:r>
              <w:rPr>
                <w:color w:val="242424"/>
                <w:w w:val="110"/>
                <w:sz w:val="16"/>
              </w:rPr>
              <w:t>,</w:t>
            </w:r>
            <w:r>
              <w:rPr>
                <w:color w:val="050505"/>
                <w:w w:val="110"/>
                <w:sz w:val="16"/>
              </w:rPr>
              <w:t>71% (</w:t>
            </w:r>
            <w:r>
              <w:rPr>
                <w:color w:val="0303EB"/>
                <w:w w:val="110"/>
                <w:sz w:val="16"/>
                <w:u w:val="single" w:color="0000ED"/>
              </w:rPr>
              <w:t>Convênio ICMS 34/2004</w:t>
            </w:r>
            <w:r>
              <w:rPr>
                <w:color w:val="050505"/>
                <w:w w:val="110"/>
                <w:sz w:val="16"/>
              </w:rPr>
              <w:t>)</w:t>
            </w:r>
          </w:p>
        </w:tc>
      </w:tr>
      <w:tr>
        <w:trPr>
          <w:trHeight w:val="227" w:hRule="atLeast"/>
        </w:trPr>
        <w:tc>
          <w:tcPr>
            <w:tcW w:w="1082" w:type="dxa"/>
            <w:tcBorders>
              <w:left w:val="single" w:sz="6" w:space="0" w:color="000000"/>
              <w:right w:val="single" w:sz="6" w:space="0" w:color="000000"/>
            </w:tcBorders>
          </w:tcPr>
          <w:p>
            <w:pPr>
              <w:pStyle w:val="TableParagraph"/>
              <w:spacing w:line="175" w:lineRule="exact" w:before="32"/>
              <w:ind w:left="130" w:right="92"/>
              <w:jc w:val="center"/>
              <w:rPr>
                <w:sz w:val="16"/>
              </w:rPr>
            </w:pPr>
            <w:r>
              <w:rPr>
                <w:color w:val="050505"/>
                <w:w w:val="110"/>
                <w:sz w:val="16"/>
              </w:rPr>
              <w:t>18</w:t>
            </w:r>
          </w:p>
        </w:tc>
        <w:tc>
          <w:tcPr>
            <w:tcW w:w="1005" w:type="dxa"/>
            <w:tcBorders>
              <w:left w:val="single" w:sz="6" w:space="0" w:color="000000"/>
              <w:right w:val="single" w:sz="6" w:space="0" w:color="000000"/>
            </w:tcBorders>
          </w:tcPr>
          <w:p>
            <w:pPr>
              <w:pStyle w:val="TableParagraph"/>
              <w:spacing w:line="175" w:lineRule="exact" w:before="32"/>
              <w:ind w:left="88" w:right="52"/>
              <w:jc w:val="center"/>
              <w:rPr>
                <w:sz w:val="16"/>
              </w:rPr>
            </w:pPr>
            <w:r>
              <w:rPr>
                <w:color w:val="050505"/>
                <w:w w:val="110"/>
                <w:sz w:val="16"/>
              </w:rPr>
              <w:t>1%</w:t>
            </w:r>
          </w:p>
        </w:tc>
        <w:tc>
          <w:tcPr>
            <w:tcW w:w="7956" w:type="dxa"/>
            <w:tcBorders>
              <w:left w:val="single" w:sz="6" w:space="0" w:color="000000"/>
              <w:right w:val="single" w:sz="6" w:space="0" w:color="000000"/>
            </w:tcBorders>
          </w:tcPr>
          <w:p>
            <w:pPr>
              <w:pStyle w:val="TableParagraph"/>
              <w:spacing w:line="175" w:lineRule="exact" w:before="32"/>
              <w:ind w:left="99"/>
              <w:rPr>
                <w:sz w:val="16"/>
              </w:rPr>
            </w:pPr>
            <w:r>
              <w:rPr>
                <w:color w:val="050505"/>
                <w:w w:val="110"/>
                <w:sz w:val="16"/>
              </w:rPr>
              <w:t>44</w:t>
            </w:r>
            <w:r>
              <w:rPr>
                <w:color w:val="242424"/>
                <w:w w:val="110"/>
                <w:sz w:val="16"/>
              </w:rPr>
              <w:t>,</w:t>
            </w:r>
            <w:r>
              <w:rPr>
                <w:color w:val="050505"/>
                <w:w w:val="110"/>
                <w:sz w:val="16"/>
              </w:rPr>
              <w:t>59% (</w:t>
            </w:r>
            <w:r>
              <w:rPr>
                <w:color w:val="0303EB"/>
                <w:w w:val="110"/>
                <w:sz w:val="16"/>
                <w:u w:val="single" w:color="0000ED"/>
              </w:rPr>
              <w:t>Convênio ICMS </w:t>
            </w:r>
            <w:r>
              <w:rPr>
                <w:color w:val="1313ED"/>
                <w:w w:val="110"/>
                <w:sz w:val="16"/>
                <w:u w:val="single" w:color="0000ED"/>
              </w:rPr>
              <w:t>3/2009</w:t>
            </w:r>
            <w:r>
              <w:rPr>
                <w:color w:val="050505"/>
                <w:w w:val="110"/>
                <w:sz w:val="16"/>
              </w:rPr>
              <w:t>)</w:t>
            </w:r>
          </w:p>
        </w:tc>
      </w:tr>
      <w:tr>
        <w:trPr>
          <w:trHeight w:val="227" w:hRule="atLeast"/>
        </w:trPr>
        <w:tc>
          <w:tcPr>
            <w:tcW w:w="1082" w:type="dxa"/>
            <w:tcBorders>
              <w:left w:val="single" w:sz="6" w:space="0" w:color="000000"/>
              <w:right w:val="single" w:sz="6" w:space="0" w:color="000000"/>
            </w:tcBorders>
          </w:tcPr>
          <w:p>
            <w:pPr>
              <w:pStyle w:val="TableParagraph"/>
              <w:spacing w:line="177" w:lineRule="exact" w:before="30"/>
              <w:ind w:left="130" w:right="92"/>
              <w:jc w:val="center"/>
              <w:rPr>
                <w:sz w:val="16"/>
              </w:rPr>
            </w:pPr>
            <w:r>
              <w:rPr>
                <w:color w:val="050505"/>
                <w:w w:val="110"/>
                <w:sz w:val="16"/>
              </w:rPr>
              <w:t>19</w:t>
            </w:r>
          </w:p>
        </w:tc>
        <w:tc>
          <w:tcPr>
            <w:tcW w:w="1005" w:type="dxa"/>
            <w:tcBorders>
              <w:left w:val="single" w:sz="6" w:space="0" w:color="000000"/>
              <w:right w:val="single" w:sz="6" w:space="0" w:color="000000"/>
            </w:tcBorders>
          </w:tcPr>
          <w:p>
            <w:pPr>
              <w:pStyle w:val="TableParagraph"/>
              <w:spacing w:line="172" w:lineRule="exact" w:before="35"/>
              <w:ind w:left="82" w:right="52"/>
              <w:jc w:val="center"/>
              <w:rPr>
                <w:sz w:val="16"/>
              </w:rPr>
            </w:pPr>
            <w:r>
              <w:rPr>
                <w:color w:val="050505"/>
                <w:w w:val="110"/>
                <w:sz w:val="16"/>
              </w:rPr>
              <w:t>3%</w:t>
            </w:r>
          </w:p>
        </w:tc>
        <w:tc>
          <w:tcPr>
            <w:tcW w:w="7956" w:type="dxa"/>
            <w:tcBorders>
              <w:left w:val="single" w:sz="6" w:space="0" w:color="000000"/>
              <w:right w:val="single" w:sz="6" w:space="0" w:color="000000"/>
            </w:tcBorders>
          </w:tcPr>
          <w:p>
            <w:pPr>
              <w:pStyle w:val="TableParagraph"/>
              <w:spacing w:line="177" w:lineRule="exact" w:before="30"/>
              <w:ind w:left="99"/>
              <w:rPr>
                <w:sz w:val="16"/>
              </w:rPr>
            </w:pPr>
            <w:r>
              <w:rPr>
                <w:color w:val="050505"/>
                <w:w w:val="110"/>
                <w:sz w:val="16"/>
              </w:rPr>
              <w:t>43</w:t>
            </w:r>
            <w:r>
              <w:rPr>
                <w:color w:val="242424"/>
                <w:w w:val="110"/>
                <w:sz w:val="16"/>
              </w:rPr>
              <w:t>,</w:t>
            </w:r>
            <w:r>
              <w:rPr>
                <w:color w:val="050505"/>
                <w:w w:val="110"/>
                <w:sz w:val="16"/>
              </w:rPr>
              <w:t>66% (</w:t>
            </w:r>
            <w:r>
              <w:rPr>
                <w:color w:val="0303EB"/>
                <w:w w:val="110"/>
                <w:sz w:val="16"/>
                <w:u w:val="single" w:color="0000ED"/>
              </w:rPr>
              <w:t>Convênio ICMS 3/2009</w:t>
            </w:r>
            <w:r>
              <w:rPr>
                <w:color w:val="050505"/>
                <w:w w:val="110"/>
                <w:sz w:val="16"/>
              </w:rPr>
              <w:t>)</w:t>
            </w:r>
          </w:p>
        </w:tc>
      </w:tr>
      <w:tr>
        <w:trPr>
          <w:trHeight w:val="227" w:hRule="atLeast"/>
        </w:trPr>
        <w:tc>
          <w:tcPr>
            <w:tcW w:w="1082" w:type="dxa"/>
            <w:tcBorders>
              <w:left w:val="single" w:sz="6" w:space="0" w:color="000000"/>
              <w:right w:val="single" w:sz="6" w:space="0" w:color="000000"/>
            </w:tcBorders>
          </w:tcPr>
          <w:p>
            <w:pPr>
              <w:pStyle w:val="TableParagraph"/>
              <w:spacing w:line="174" w:lineRule="exact" w:before="33"/>
              <w:ind w:left="130" w:right="99"/>
              <w:jc w:val="center"/>
              <w:rPr>
                <w:sz w:val="16"/>
              </w:rPr>
            </w:pPr>
            <w:r>
              <w:rPr>
                <w:color w:val="050505"/>
                <w:w w:val="110"/>
                <w:sz w:val="16"/>
              </w:rPr>
              <w:t>20</w:t>
            </w:r>
          </w:p>
        </w:tc>
        <w:tc>
          <w:tcPr>
            <w:tcW w:w="1005" w:type="dxa"/>
            <w:tcBorders>
              <w:left w:val="single" w:sz="6" w:space="0" w:color="000000"/>
              <w:right w:val="single" w:sz="6" w:space="0" w:color="000000"/>
            </w:tcBorders>
          </w:tcPr>
          <w:p>
            <w:pPr>
              <w:pStyle w:val="TableParagraph"/>
              <w:spacing w:line="174" w:lineRule="exact" w:before="33"/>
              <w:ind w:left="82" w:right="52"/>
              <w:jc w:val="center"/>
              <w:rPr>
                <w:sz w:val="16"/>
              </w:rPr>
            </w:pPr>
            <w:r>
              <w:rPr>
                <w:color w:val="050505"/>
                <w:w w:val="110"/>
                <w:sz w:val="16"/>
              </w:rPr>
              <w:t>4%</w:t>
            </w:r>
          </w:p>
        </w:tc>
        <w:tc>
          <w:tcPr>
            <w:tcW w:w="7956" w:type="dxa"/>
            <w:tcBorders>
              <w:left w:val="single" w:sz="6" w:space="0" w:color="000000"/>
              <w:right w:val="single" w:sz="6" w:space="0" w:color="000000"/>
            </w:tcBorders>
          </w:tcPr>
          <w:p>
            <w:pPr>
              <w:pStyle w:val="TableParagraph"/>
              <w:spacing w:line="174" w:lineRule="exact" w:before="33"/>
              <w:ind w:left="99"/>
              <w:rPr>
                <w:sz w:val="16"/>
              </w:rPr>
            </w:pPr>
            <w:r>
              <w:rPr>
                <w:color w:val="050505"/>
                <w:w w:val="110"/>
                <w:sz w:val="16"/>
              </w:rPr>
              <w:t>43</w:t>
            </w:r>
            <w:r>
              <w:rPr>
                <w:color w:val="242424"/>
                <w:w w:val="110"/>
                <w:sz w:val="16"/>
              </w:rPr>
              <w:t>,</w:t>
            </w:r>
            <w:r>
              <w:rPr>
                <w:color w:val="050505"/>
                <w:w w:val="110"/>
                <w:sz w:val="16"/>
              </w:rPr>
              <w:t>21% (</w:t>
            </w:r>
            <w:r>
              <w:rPr>
                <w:color w:val="0303EB"/>
                <w:w w:val="110"/>
                <w:sz w:val="16"/>
                <w:u w:val="single" w:color="0000ED"/>
              </w:rPr>
              <w:t>Convênio ICMS 3/2009</w:t>
            </w:r>
            <w:r>
              <w:rPr>
                <w:color w:val="050505"/>
                <w:w w:val="110"/>
                <w:sz w:val="16"/>
              </w:rPr>
              <w:t>)</w:t>
            </w:r>
          </w:p>
        </w:tc>
      </w:tr>
      <w:tr>
        <w:trPr>
          <w:trHeight w:val="227" w:hRule="atLeast"/>
        </w:trPr>
        <w:tc>
          <w:tcPr>
            <w:tcW w:w="1082" w:type="dxa"/>
            <w:tcBorders>
              <w:left w:val="single" w:sz="6" w:space="0" w:color="000000"/>
              <w:right w:val="single" w:sz="6" w:space="0" w:color="000000"/>
            </w:tcBorders>
          </w:tcPr>
          <w:p>
            <w:pPr>
              <w:pStyle w:val="TableParagraph"/>
              <w:spacing w:line="176" w:lineRule="exact" w:before="31"/>
              <w:ind w:left="130" w:right="99"/>
              <w:jc w:val="center"/>
              <w:rPr>
                <w:sz w:val="16"/>
              </w:rPr>
            </w:pPr>
            <w:r>
              <w:rPr>
                <w:color w:val="050505"/>
                <w:w w:val="110"/>
                <w:sz w:val="16"/>
              </w:rPr>
              <w:t>21</w:t>
            </w:r>
          </w:p>
        </w:tc>
        <w:tc>
          <w:tcPr>
            <w:tcW w:w="1005" w:type="dxa"/>
            <w:tcBorders>
              <w:left w:val="single" w:sz="6" w:space="0" w:color="000000"/>
              <w:right w:val="single" w:sz="6" w:space="0" w:color="000000"/>
            </w:tcBorders>
          </w:tcPr>
          <w:p>
            <w:pPr>
              <w:pStyle w:val="TableParagraph"/>
              <w:spacing w:line="176" w:lineRule="exact" w:before="31"/>
              <w:ind w:left="78" w:right="52"/>
              <w:jc w:val="center"/>
              <w:rPr>
                <w:sz w:val="16"/>
              </w:rPr>
            </w:pPr>
            <w:r>
              <w:rPr>
                <w:color w:val="050505"/>
                <w:w w:val="110"/>
                <w:sz w:val="16"/>
              </w:rPr>
              <w:t>5,5%</w:t>
            </w:r>
          </w:p>
        </w:tc>
        <w:tc>
          <w:tcPr>
            <w:tcW w:w="7956" w:type="dxa"/>
            <w:tcBorders>
              <w:left w:val="single" w:sz="6" w:space="0" w:color="000000"/>
              <w:right w:val="single" w:sz="6" w:space="0" w:color="000000"/>
            </w:tcBorders>
          </w:tcPr>
          <w:p>
            <w:pPr>
              <w:pStyle w:val="TableParagraph"/>
              <w:spacing w:line="176" w:lineRule="exact" w:before="31"/>
              <w:ind w:left="99"/>
              <w:rPr>
                <w:sz w:val="16"/>
              </w:rPr>
            </w:pPr>
            <w:r>
              <w:rPr>
                <w:color w:val="050505"/>
                <w:w w:val="110"/>
                <w:sz w:val="16"/>
              </w:rPr>
              <w:t>42</w:t>
            </w:r>
            <w:r>
              <w:rPr>
                <w:color w:val="242424"/>
                <w:w w:val="110"/>
                <w:sz w:val="16"/>
              </w:rPr>
              <w:t>,</w:t>
            </w:r>
            <w:r>
              <w:rPr>
                <w:color w:val="050505"/>
                <w:w w:val="110"/>
                <w:sz w:val="16"/>
              </w:rPr>
              <w:t>55% (</w:t>
            </w:r>
            <w:r>
              <w:rPr>
                <w:color w:val="0303EB"/>
                <w:w w:val="110"/>
                <w:sz w:val="16"/>
                <w:u w:val="single" w:color="0000ED"/>
              </w:rPr>
              <w:t>Convênio ICMS 3/2009</w:t>
            </w:r>
            <w:r>
              <w:rPr>
                <w:color w:val="050505"/>
                <w:w w:val="110"/>
                <w:sz w:val="16"/>
              </w:rPr>
              <w:t>)</w:t>
            </w:r>
          </w:p>
        </w:tc>
      </w:tr>
      <w:tr>
        <w:trPr>
          <w:trHeight w:val="227" w:hRule="atLeast"/>
        </w:trPr>
        <w:tc>
          <w:tcPr>
            <w:tcW w:w="1082" w:type="dxa"/>
            <w:tcBorders>
              <w:left w:val="single" w:sz="6" w:space="0" w:color="000000"/>
              <w:right w:val="single" w:sz="6" w:space="0" w:color="000000"/>
            </w:tcBorders>
          </w:tcPr>
          <w:p>
            <w:pPr>
              <w:pStyle w:val="TableParagraph"/>
              <w:spacing w:line="173" w:lineRule="exact" w:before="33"/>
              <w:ind w:left="130" w:right="96"/>
              <w:jc w:val="center"/>
              <w:rPr>
                <w:rFonts w:ascii="Courier New"/>
                <w:sz w:val="18"/>
              </w:rPr>
            </w:pPr>
            <w:r>
              <w:rPr>
                <w:rFonts w:ascii="Courier New"/>
                <w:color w:val="050505"/>
                <w:sz w:val="18"/>
              </w:rPr>
              <w:t>22</w:t>
            </w:r>
          </w:p>
        </w:tc>
        <w:tc>
          <w:tcPr>
            <w:tcW w:w="1005" w:type="dxa"/>
            <w:tcBorders>
              <w:left w:val="single" w:sz="6" w:space="0" w:color="000000"/>
              <w:right w:val="single" w:sz="6" w:space="0" w:color="000000"/>
            </w:tcBorders>
          </w:tcPr>
          <w:p>
            <w:pPr>
              <w:pStyle w:val="TableParagraph"/>
              <w:spacing w:line="174" w:lineRule="exact" w:before="33"/>
              <w:ind w:left="79" w:right="52"/>
              <w:jc w:val="center"/>
              <w:rPr>
                <w:sz w:val="16"/>
              </w:rPr>
            </w:pPr>
            <w:r>
              <w:rPr>
                <w:color w:val="050505"/>
                <w:w w:val="110"/>
                <w:sz w:val="16"/>
              </w:rPr>
              <w:t>6,5%</w:t>
            </w:r>
          </w:p>
        </w:tc>
        <w:tc>
          <w:tcPr>
            <w:tcW w:w="7956" w:type="dxa"/>
            <w:tcBorders>
              <w:left w:val="single" w:sz="6" w:space="0" w:color="000000"/>
              <w:right w:val="single" w:sz="6" w:space="0" w:color="000000"/>
            </w:tcBorders>
          </w:tcPr>
          <w:p>
            <w:pPr>
              <w:pStyle w:val="TableParagraph"/>
              <w:spacing w:line="174" w:lineRule="exact" w:before="33"/>
              <w:ind w:left="99"/>
              <w:rPr>
                <w:sz w:val="16"/>
              </w:rPr>
            </w:pPr>
            <w:r>
              <w:rPr>
                <w:color w:val="050505"/>
                <w:w w:val="110"/>
                <w:sz w:val="16"/>
              </w:rPr>
              <w:t>42</w:t>
            </w:r>
            <w:r>
              <w:rPr>
                <w:color w:val="242424"/>
                <w:w w:val="110"/>
                <w:sz w:val="16"/>
              </w:rPr>
              <w:t>,</w:t>
            </w:r>
            <w:r>
              <w:rPr>
                <w:color w:val="050505"/>
                <w:w w:val="110"/>
                <w:sz w:val="16"/>
              </w:rPr>
              <w:t>12% (</w:t>
            </w:r>
            <w:r>
              <w:rPr>
                <w:color w:val="0303EB"/>
                <w:w w:val="110"/>
                <w:sz w:val="16"/>
                <w:u w:val="single" w:color="0000ED"/>
              </w:rPr>
              <w:t>Convênio ICMS 3/2009</w:t>
            </w:r>
            <w:r>
              <w:rPr>
                <w:color w:val="050505"/>
                <w:w w:val="110"/>
                <w:sz w:val="16"/>
              </w:rPr>
              <w:t>)</w:t>
            </w:r>
          </w:p>
        </w:tc>
      </w:tr>
      <w:tr>
        <w:trPr>
          <w:trHeight w:val="229" w:hRule="atLeast"/>
        </w:trPr>
        <w:tc>
          <w:tcPr>
            <w:tcW w:w="1082" w:type="dxa"/>
            <w:tcBorders>
              <w:left w:val="single" w:sz="6" w:space="0" w:color="000000"/>
              <w:right w:val="single" w:sz="6" w:space="0" w:color="000000"/>
            </w:tcBorders>
          </w:tcPr>
          <w:p>
            <w:pPr>
              <w:pStyle w:val="TableParagraph"/>
              <w:spacing w:line="173" w:lineRule="exact" w:before="36"/>
              <w:ind w:left="129" w:right="112"/>
              <w:jc w:val="center"/>
              <w:rPr>
                <w:sz w:val="16"/>
              </w:rPr>
            </w:pPr>
            <w:r>
              <w:rPr>
                <w:color w:val="050505"/>
                <w:sz w:val="16"/>
              </w:rPr>
              <w:t>23</w:t>
            </w:r>
          </w:p>
        </w:tc>
        <w:tc>
          <w:tcPr>
            <w:tcW w:w="1005" w:type="dxa"/>
            <w:tcBorders>
              <w:left w:val="single" w:sz="6" w:space="0" w:color="000000"/>
              <w:right w:val="single" w:sz="6" w:space="0" w:color="000000"/>
            </w:tcBorders>
          </w:tcPr>
          <w:p>
            <w:pPr>
              <w:pStyle w:val="TableParagraph"/>
              <w:spacing w:line="178" w:lineRule="exact" w:before="31"/>
              <w:ind w:left="80" w:right="52"/>
              <w:jc w:val="center"/>
              <w:rPr>
                <w:sz w:val="16"/>
              </w:rPr>
            </w:pPr>
            <w:r>
              <w:rPr>
                <w:color w:val="050505"/>
                <w:w w:val="110"/>
                <w:sz w:val="16"/>
              </w:rPr>
              <w:t>7,5%</w:t>
            </w:r>
          </w:p>
        </w:tc>
        <w:tc>
          <w:tcPr>
            <w:tcW w:w="7956" w:type="dxa"/>
            <w:tcBorders>
              <w:left w:val="single" w:sz="6" w:space="0" w:color="000000"/>
              <w:right w:val="single" w:sz="6" w:space="0" w:color="000000"/>
            </w:tcBorders>
          </w:tcPr>
          <w:p>
            <w:pPr>
              <w:pStyle w:val="TableParagraph"/>
              <w:spacing w:line="173" w:lineRule="exact" w:before="36"/>
              <w:ind w:left="99"/>
              <w:rPr>
                <w:sz w:val="16"/>
              </w:rPr>
            </w:pPr>
            <w:r>
              <w:rPr>
                <w:color w:val="050505"/>
                <w:w w:val="110"/>
                <w:sz w:val="16"/>
              </w:rPr>
              <w:t>41,70% (</w:t>
            </w:r>
            <w:r>
              <w:rPr>
                <w:color w:val="0303EB"/>
                <w:w w:val="110"/>
                <w:sz w:val="16"/>
                <w:u w:val="single" w:color="0000ED"/>
              </w:rPr>
              <w:t>Convênio ICMS </w:t>
            </w:r>
            <w:r>
              <w:rPr>
                <w:color w:val="1313ED"/>
                <w:w w:val="110"/>
                <w:sz w:val="16"/>
                <w:u w:val="single" w:color="0000ED"/>
              </w:rPr>
              <w:t>3/2009</w:t>
            </w:r>
            <w:r>
              <w:rPr>
                <w:color w:val="050505"/>
                <w:w w:val="110"/>
                <w:sz w:val="16"/>
              </w:rPr>
              <w:t>)</w:t>
            </w:r>
          </w:p>
        </w:tc>
      </w:tr>
      <w:tr>
        <w:trPr>
          <w:trHeight w:val="227" w:hRule="atLeast"/>
        </w:trPr>
        <w:tc>
          <w:tcPr>
            <w:tcW w:w="1082" w:type="dxa"/>
            <w:tcBorders>
              <w:left w:val="single" w:sz="6" w:space="0" w:color="000000"/>
              <w:right w:val="single" w:sz="6" w:space="0" w:color="000000"/>
            </w:tcBorders>
          </w:tcPr>
          <w:p>
            <w:pPr>
              <w:pStyle w:val="TableParagraph"/>
              <w:spacing w:line="176" w:lineRule="exact" w:before="31"/>
              <w:ind w:left="130" w:right="99"/>
              <w:jc w:val="center"/>
              <w:rPr>
                <w:sz w:val="16"/>
              </w:rPr>
            </w:pPr>
            <w:r>
              <w:rPr>
                <w:color w:val="050505"/>
                <w:w w:val="110"/>
                <w:sz w:val="16"/>
              </w:rPr>
              <w:t>24</w:t>
            </w:r>
          </w:p>
        </w:tc>
        <w:tc>
          <w:tcPr>
            <w:tcW w:w="1005" w:type="dxa"/>
            <w:tcBorders>
              <w:left w:val="single" w:sz="6" w:space="0" w:color="000000"/>
              <w:right w:val="single" w:sz="6" w:space="0" w:color="000000"/>
            </w:tcBorders>
          </w:tcPr>
          <w:p>
            <w:pPr>
              <w:pStyle w:val="TableParagraph"/>
              <w:spacing w:line="176" w:lineRule="exact" w:before="31"/>
              <w:ind w:left="85" w:right="52"/>
              <w:jc w:val="center"/>
              <w:rPr>
                <w:sz w:val="16"/>
              </w:rPr>
            </w:pPr>
            <w:r>
              <w:rPr>
                <w:color w:val="050505"/>
                <w:w w:val="110"/>
                <w:sz w:val="16"/>
              </w:rPr>
              <w:t>1,5%</w:t>
            </w:r>
          </w:p>
        </w:tc>
        <w:tc>
          <w:tcPr>
            <w:tcW w:w="7956" w:type="dxa"/>
            <w:tcBorders>
              <w:left w:val="single" w:sz="6" w:space="0" w:color="000000"/>
              <w:right w:val="single" w:sz="6" w:space="0" w:color="000000"/>
            </w:tcBorders>
          </w:tcPr>
          <w:p>
            <w:pPr>
              <w:pStyle w:val="TableParagraph"/>
              <w:spacing w:line="176" w:lineRule="exact" w:before="31"/>
              <w:ind w:left="99"/>
              <w:rPr>
                <w:sz w:val="16"/>
              </w:rPr>
            </w:pPr>
            <w:r>
              <w:rPr>
                <w:color w:val="050505"/>
                <w:w w:val="110"/>
                <w:sz w:val="16"/>
              </w:rPr>
              <w:t>44</w:t>
            </w:r>
            <w:r>
              <w:rPr>
                <w:color w:val="242424"/>
                <w:w w:val="110"/>
                <w:sz w:val="16"/>
              </w:rPr>
              <w:t>,</w:t>
            </w:r>
            <w:r>
              <w:rPr>
                <w:color w:val="050505"/>
                <w:w w:val="110"/>
                <w:sz w:val="16"/>
              </w:rPr>
              <w:t>35% (</w:t>
            </w:r>
            <w:r>
              <w:rPr>
                <w:color w:val="0303EB"/>
                <w:w w:val="110"/>
                <w:sz w:val="16"/>
                <w:u w:val="single" w:color="0000ED"/>
              </w:rPr>
              <w:t>Convênio ICMS 116/2009</w:t>
            </w:r>
            <w:r>
              <w:rPr>
                <w:color w:val="050505"/>
                <w:w w:val="110"/>
                <w:sz w:val="16"/>
              </w:rPr>
              <w:t>)</w:t>
            </w:r>
          </w:p>
        </w:tc>
      </w:tr>
      <w:tr>
        <w:trPr>
          <w:trHeight w:val="227" w:hRule="atLeast"/>
        </w:trPr>
        <w:tc>
          <w:tcPr>
            <w:tcW w:w="1082" w:type="dxa"/>
            <w:tcBorders>
              <w:left w:val="single" w:sz="6" w:space="0" w:color="000000"/>
              <w:right w:val="single" w:sz="6" w:space="0" w:color="000000"/>
            </w:tcBorders>
          </w:tcPr>
          <w:p>
            <w:pPr>
              <w:pStyle w:val="TableParagraph"/>
              <w:spacing w:line="173" w:lineRule="exact" w:before="34"/>
              <w:ind w:left="130" w:right="96"/>
              <w:jc w:val="center"/>
              <w:rPr>
                <w:sz w:val="16"/>
              </w:rPr>
            </w:pPr>
            <w:r>
              <w:rPr>
                <w:color w:val="050505"/>
                <w:w w:val="110"/>
                <w:sz w:val="16"/>
              </w:rPr>
              <w:t>25</w:t>
            </w:r>
          </w:p>
        </w:tc>
        <w:tc>
          <w:tcPr>
            <w:tcW w:w="1005" w:type="dxa"/>
            <w:tcBorders>
              <w:left w:val="single" w:sz="6" w:space="0" w:color="000000"/>
              <w:right w:val="single" w:sz="6" w:space="0" w:color="000000"/>
            </w:tcBorders>
          </w:tcPr>
          <w:p>
            <w:pPr>
              <w:pStyle w:val="TableParagraph"/>
              <w:spacing w:line="173" w:lineRule="exact" w:before="34"/>
              <w:ind w:left="78" w:right="52"/>
              <w:jc w:val="center"/>
              <w:rPr>
                <w:sz w:val="16"/>
              </w:rPr>
            </w:pPr>
            <w:r>
              <w:rPr>
                <w:color w:val="050505"/>
                <w:w w:val="110"/>
                <w:sz w:val="16"/>
              </w:rPr>
              <w:t>9,5%</w:t>
            </w:r>
          </w:p>
        </w:tc>
        <w:tc>
          <w:tcPr>
            <w:tcW w:w="7956" w:type="dxa"/>
            <w:tcBorders>
              <w:left w:val="single" w:sz="6" w:space="0" w:color="000000"/>
              <w:right w:val="single" w:sz="6" w:space="0" w:color="000000"/>
            </w:tcBorders>
          </w:tcPr>
          <w:p>
            <w:pPr>
              <w:pStyle w:val="TableParagraph"/>
              <w:spacing w:line="173" w:lineRule="exact" w:before="34"/>
              <w:ind w:left="99"/>
              <w:rPr>
                <w:sz w:val="16"/>
              </w:rPr>
            </w:pPr>
            <w:r>
              <w:rPr>
                <w:color w:val="050505"/>
                <w:w w:val="110"/>
                <w:sz w:val="16"/>
              </w:rPr>
              <w:t>40,89% (</w:t>
            </w:r>
            <w:r>
              <w:rPr>
                <w:color w:val="0303EB"/>
                <w:w w:val="110"/>
                <w:sz w:val="16"/>
                <w:u w:val="single" w:color="0000ED"/>
              </w:rPr>
              <w:t>Convênio ICMS 116/2009</w:t>
            </w:r>
            <w:r>
              <w:rPr>
                <w:color w:val="050505"/>
                <w:w w:val="110"/>
                <w:sz w:val="16"/>
              </w:rPr>
              <w:t>)</w:t>
            </w:r>
          </w:p>
        </w:tc>
      </w:tr>
      <w:tr>
        <w:trPr>
          <w:trHeight w:val="227" w:hRule="atLeast"/>
        </w:trPr>
        <w:tc>
          <w:tcPr>
            <w:tcW w:w="1082" w:type="dxa"/>
            <w:tcBorders>
              <w:left w:val="single" w:sz="6" w:space="0" w:color="000000"/>
              <w:right w:val="single" w:sz="6" w:space="0" w:color="000000"/>
            </w:tcBorders>
          </w:tcPr>
          <w:p>
            <w:pPr>
              <w:pStyle w:val="TableParagraph"/>
              <w:spacing w:line="170" w:lineRule="exact" w:before="37"/>
              <w:ind w:left="130" w:right="96"/>
              <w:jc w:val="center"/>
              <w:rPr>
                <w:sz w:val="16"/>
              </w:rPr>
            </w:pPr>
            <w:r>
              <w:rPr>
                <w:color w:val="050505"/>
                <w:w w:val="110"/>
                <w:sz w:val="16"/>
              </w:rPr>
              <w:t>26</w:t>
            </w:r>
          </w:p>
        </w:tc>
        <w:tc>
          <w:tcPr>
            <w:tcW w:w="1005" w:type="dxa"/>
            <w:tcBorders>
              <w:left w:val="single" w:sz="6" w:space="0" w:color="000000"/>
              <w:right w:val="single" w:sz="6" w:space="0" w:color="000000"/>
            </w:tcBorders>
          </w:tcPr>
          <w:p>
            <w:pPr>
              <w:pStyle w:val="TableParagraph"/>
              <w:spacing w:line="170" w:lineRule="exact" w:before="37"/>
              <w:ind w:left="81" w:right="52"/>
              <w:jc w:val="center"/>
              <w:rPr>
                <w:sz w:val="16"/>
              </w:rPr>
            </w:pPr>
            <w:r>
              <w:rPr>
                <w:color w:val="050505"/>
                <w:w w:val="110"/>
                <w:sz w:val="16"/>
              </w:rPr>
              <w:t>30%</w:t>
            </w:r>
          </w:p>
        </w:tc>
        <w:tc>
          <w:tcPr>
            <w:tcW w:w="7956" w:type="dxa"/>
            <w:tcBorders>
              <w:left w:val="single" w:sz="6" w:space="0" w:color="000000"/>
              <w:right w:val="single" w:sz="6" w:space="0" w:color="000000"/>
            </w:tcBorders>
          </w:tcPr>
          <w:p>
            <w:pPr>
              <w:pStyle w:val="TableParagraph"/>
              <w:spacing w:line="175" w:lineRule="exact" w:before="32"/>
              <w:ind w:left="103"/>
              <w:rPr>
                <w:sz w:val="16"/>
              </w:rPr>
            </w:pPr>
            <w:r>
              <w:rPr>
                <w:color w:val="050505"/>
                <w:w w:val="110"/>
                <w:sz w:val="16"/>
              </w:rPr>
              <w:t>34</w:t>
            </w:r>
            <w:r>
              <w:rPr>
                <w:color w:val="242424"/>
                <w:w w:val="110"/>
                <w:sz w:val="16"/>
              </w:rPr>
              <w:t>,</w:t>
            </w:r>
            <w:r>
              <w:rPr>
                <w:color w:val="050505"/>
                <w:w w:val="110"/>
                <w:sz w:val="16"/>
              </w:rPr>
              <w:t>08% (</w:t>
            </w:r>
            <w:r>
              <w:rPr>
                <w:color w:val="0303EB"/>
                <w:w w:val="110"/>
                <w:sz w:val="16"/>
                <w:u w:val="single" w:color="0000ED"/>
              </w:rPr>
              <w:t>Convênio ICMS 116/2009</w:t>
            </w:r>
            <w:r>
              <w:rPr>
                <w:color w:val="050505"/>
                <w:w w:val="110"/>
                <w:sz w:val="16"/>
              </w:rPr>
              <w:t>)</w:t>
            </w:r>
          </w:p>
        </w:tc>
      </w:tr>
      <w:tr>
        <w:trPr>
          <w:trHeight w:val="229" w:hRule="atLeast"/>
        </w:trPr>
        <w:tc>
          <w:tcPr>
            <w:tcW w:w="1082" w:type="dxa"/>
            <w:tcBorders>
              <w:left w:val="single" w:sz="6" w:space="0" w:color="000000"/>
              <w:right w:val="single" w:sz="6" w:space="0" w:color="000000"/>
            </w:tcBorders>
          </w:tcPr>
          <w:p>
            <w:pPr>
              <w:pStyle w:val="TableParagraph"/>
              <w:spacing w:line="175" w:lineRule="exact" w:before="35"/>
              <w:ind w:left="130" w:right="96"/>
              <w:jc w:val="center"/>
              <w:rPr>
                <w:sz w:val="16"/>
              </w:rPr>
            </w:pPr>
            <w:r>
              <w:rPr>
                <w:color w:val="050505"/>
                <w:w w:val="110"/>
                <w:sz w:val="16"/>
              </w:rPr>
              <w:t>27</w:t>
            </w:r>
          </w:p>
        </w:tc>
        <w:tc>
          <w:tcPr>
            <w:tcW w:w="1005" w:type="dxa"/>
            <w:tcBorders>
              <w:left w:val="single" w:sz="6" w:space="0" w:color="000000"/>
              <w:right w:val="single" w:sz="6" w:space="0" w:color="000000"/>
            </w:tcBorders>
          </w:tcPr>
          <w:p>
            <w:pPr>
              <w:pStyle w:val="TableParagraph"/>
              <w:spacing w:line="175" w:lineRule="exact" w:before="35"/>
              <w:ind w:left="81" w:right="52"/>
              <w:jc w:val="center"/>
              <w:rPr>
                <w:sz w:val="16"/>
              </w:rPr>
            </w:pPr>
            <w:r>
              <w:rPr>
                <w:color w:val="050505"/>
                <w:w w:val="110"/>
                <w:sz w:val="16"/>
              </w:rPr>
              <w:t>34%</w:t>
            </w:r>
          </w:p>
        </w:tc>
        <w:tc>
          <w:tcPr>
            <w:tcW w:w="7956" w:type="dxa"/>
            <w:tcBorders>
              <w:left w:val="single" w:sz="6" w:space="0" w:color="000000"/>
              <w:right w:val="single" w:sz="6" w:space="0" w:color="000000"/>
            </w:tcBorders>
          </w:tcPr>
          <w:p>
            <w:pPr>
              <w:pStyle w:val="TableParagraph"/>
              <w:spacing w:line="175" w:lineRule="exact" w:before="35"/>
              <w:ind w:left="103"/>
              <w:rPr>
                <w:sz w:val="16"/>
              </w:rPr>
            </w:pPr>
            <w:r>
              <w:rPr>
                <w:color w:val="050505"/>
                <w:w w:val="110"/>
                <w:sz w:val="16"/>
              </w:rPr>
              <w:t>33</w:t>
            </w:r>
            <w:r>
              <w:rPr>
                <w:color w:val="242424"/>
                <w:w w:val="110"/>
                <w:sz w:val="16"/>
              </w:rPr>
              <w:t>,</w:t>
            </w:r>
            <w:r>
              <w:rPr>
                <w:color w:val="050505"/>
                <w:w w:val="110"/>
                <w:sz w:val="16"/>
              </w:rPr>
              <w:t>00% (</w:t>
            </w:r>
            <w:r>
              <w:rPr>
                <w:color w:val="0303EB"/>
                <w:w w:val="110"/>
                <w:sz w:val="16"/>
                <w:u w:val="single" w:color="0000ED"/>
              </w:rPr>
              <w:t>Convênio ICMS 116/2009</w:t>
            </w:r>
            <w:r>
              <w:rPr>
                <w:color w:val="050505"/>
                <w:w w:val="110"/>
                <w:sz w:val="16"/>
              </w:rPr>
              <w:t>)</w:t>
            </w:r>
          </w:p>
        </w:tc>
      </w:tr>
      <w:tr>
        <w:trPr>
          <w:trHeight w:val="227" w:hRule="atLeast"/>
        </w:trPr>
        <w:tc>
          <w:tcPr>
            <w:tcW w:w="1082" w:type="dxa"/>
            <w:tcBorders>
              <w:left w:val="single" w:sz="6" w:space="0" w:color="000000"/>
              <w:right w:val="single" w:sz="6" w:space="0" w:color="000000"/>
            </w:tcBorders>
          </w:tcPr>
          <w:p>
            <w:pPr>
              <w:pStyle w:val="TableParagraph"/>
              <w:spacing w:line="172" w:lineRule="exact" w:before="35"/>
              <w:ind w:left="130" w:right="96"/>
              <w:jc w:val="center"/>
              <w:rPr>
                <w:sz w:val="16"/>
              </w:rPr>
            </w:pPr>
            <w:r>
              <w:rPr>
                <w:color w:val="050505"/>
                <w:w w:val="110"/>
                <w:sz w:val="16"/>
              </w:rPr>
              <w:t>28</w:t>
            </w:r>
          </w:p>
        </w:tc>
        <w:tc>
          <w:tcPr>
            <w:tcW w:w="1005" w:type="dxa"/>
            <w:tcBorders>
              <w:left w:val="single" w:sz="6" w:space="0" w:color="000000"/>
              <w:right w:val="single" w:sz="6" w:space="0" w:color="000000"/>
            </w:tcBorders>
          </w:tcPr>
          <w:p>
            <w:pPr>
              <w:pStyle w:val="TableParagraph"/>
              <w:spacing w:line="172" w:lineRule="exact" w:before="35"/>
              <w:ind w:left="81" w:right="52"/>
              <w:jc w:val="center"/>
              <w:rPr>
                <w:sz w:val="16"/>
              </w:rPr>
            </w:pPr>
            <w:r>
              <w:rPr>
                <w:color w:val="050505"/>
                <w:w w:val="110"/>
                <w:sz w:val="16"/>
              </w:rPr>
              <w:t>37%</w:t>
            </w:r>
          </w:p>
        </w:tc>
        <w:tc>
          <w:tcPr>
            <w:tcW w:w="7956" w:type="dxa"/>
            <w:tcBorders>
              <w:left w:val="single" w:sz="6" w:space="0" w:color="000000"/>
              <w:right w:val="single" w:sz="6" w:space="0" w:color="000000"/>
            </w:tcBorders>
          </w:tcPr>
          <w:p>
            <w:pPr>
              <w:pStyle w:val="TableParagraph"/>
              <w:spacing w:line="172" w:lineRule="exact" w:before="35"/>
              <w:ind w:left="103"/>
              <w:rPr>
                <w:sz w:val="16"/>
              </w:rPr>
            </w:pPr>
            <w:r>
              <w:rPr>
                <w:color w:val="050505"/>
                <w:w w:val="110"/>
                <w:sz w:val="16"/>
              </w:rPr>
              <w:t>32</w:t>
            </w:r>
            <w:r>
              <w:rPr>
                <w:color w:val="242424"/>
                <w:w w:val="110"/>
                <w:sz w:val="16"/>
              </w:rPr>
              <w:t>,</w:t>
            </w:r>
            <w:r>
              <w:rPr>
                <w:color w:val="050505"/>
                <w:w w:val="110"/>
                <w:sz w:val="16"/>
              </w:rPr>
              <w:t>90% (</w:t>
            </w:r>
            <w:r>
              <w:rPr>
                <w:color w:val="0303EB"/>
                <w:w w:val="110"/>
                <w:sz w:val="16"/>
                <w:u w:val="single" w:color="0000ED"/>
              </w:rPr>
              <w:t>Convênio ICMS 116/2009</w:t>
            </w:r>
            <w:r>
              <w:rPr>
                <w:color w:val="050505"/>
                <w:w w:val="110"/>
                <w:sz w:val="16"/>
              </w:rPr>
              <w:t>)</w:t>
            </w:r>
          </w:p>
        </w:tc>
      </w:tr>
      <w:tr>
        <w:trPr>
          <w:trHeight w:val="227" w:hRule="atLeast"/>
        </w:trPr>
        <w:tc>
          <w:tcPr>
            <w:tcW w:w="1082" w:type="dxa"/>
            <w:tcBorders>
              <w:left w:val="single" w:sz="6" w:space="0" w:color="000000"/>
              <w:right w:val="single" w:sz="6" w:space="0" w:color="000000"/>
            </w:tcBorders>
          </w:tcPr>
          <w:p>
            <w:pPr>
              <w:pStyle w:val="TableParagraph"/>
              <w:spacing w:line="174" w:lineRule="exact" w:before="33"/>
              <w:ind w:left="130" w:right="96"/>
              <w:jc w:val="center"/>
              <w:rPr>
                <w:sz w:val="16"/>
              </w:rPr>
            </w:pPr>
            <w:r>
              <w:rPr>
                <w:color w:val="050505"/>
                <w:w w:val="110"/>
                <w:sz w:val="16"/>
              </w:rPr>
              <w:t>29</w:t>
            </w:r>
          </w:p>
        </w:tc>
        <w:tc>
          <w:tcPr>
            <w:tcW w:w="1005" w:type="dxa"/>
            <w:tcBorders>
              <w:left w:val="single" w:sz="6" w:space="0" w:color="000000"/>
              <w:right w:val="single" w:sz="6" w:space="0" w:color="000000"/>
            </w:tcBorders>
          </w:tcPr>
          <w:p>
            <w:pPr>
              <w:pStyle w:val="TableParagraph"/>
              <w:spacing w:line="174" w:lineRule="exact" w:before="33"/>
              <w:ind w:left="81" w:right="52"/>
              <w:jc w:val="center"/>
              <w:rPr>
                <w:sz w:val="16"/>
              </w:rPr>
            </w:pPr>
            <w:r>
              <w:rPr>
                <w:color w:val="050505"/>
                <w:w w:val="110"/>
                <w:sz w:val="16"/>
              </w:rPr>
              <w:t>41%</w:t>
            </w:r>
          </w:p>
        </w:tc>
        <w:tc>
          <w:tcPr>
            <w:tcW w:w="7956" w:type="dxa"/>
            <w:tcBorders>
              <w:left w:val="single" w:sz="6" w:space="0" w:color="000000"/>
              <w:right w:val="single" w:sz="6" w:space="0" w:color="000000"/>
            </w:tcBorders>
          </w:tcPr>
          <w:p>
            <w:pPr>
              <w:pStyle w:val="TableParagraph"/>
              <w:spacing w:line="174" w:lineRule="exact" w:before="33"/>
              <w:ind w:left="103"/>
              <w:rPr>
                <w:sz w:val="16"/>
              </w:rPr>
            </w:pPr>
            <w:r>
              <w:rPr>
                <w:color w:val="050505"/>
                <w:w w:val="110"/>
                <w:sz w:val="16"/>
              </w:rPr>
              <w:t>31</w:t>
            </w:r>
            <w:r>
              <w:rPr>
                <w:color w:val="343434"/>
                <w:w w:val="110"/>
                <w:sz w:val="16"/>
              </w:rPr>
              <w:t>,</w:t>
            </w:r>
            <w:r>
              <w:rPr>
                <w:color w:val="050505"/>
                <w:w w:val="110"/>
                <w:sz w:val="16"/>
              </w:rPr>
              <w:t>23% (</w:t>
            </w:r>
            <w:r>
              <w:rPr>
                <w:color w:val="0303EB"/>
                <w:w w:val="110"/>
                <w:sz w:val="16"/>
                <w:u w:val="single" w:color="0000ED"/>
              </w:rPr>
              <w:t>Convênio ICMS 116/2009</w:t>
            </w:r>
            <w:r>
              <w:rPr>
                <w:color w:val="050505"/>
                <w:w w:val="110"/>
                <w:sz w:val="16"/>
              </w:rPr>
              <w:t>)</w:t>
            </w:r>
          </w:p>
        </w:tc>
      </w:tr>
      <w:tr>
        <w:trPr>
          <w:trHeight w:val="227" w:hRule="atLeast"/>
        </w:trPr>
        <w:tc>
          <w:tcPr>
            <w:tcW w:w="1082" w:type="dxa"/>
            <w:tcBorders>
              <w:left w:val="single" w:sz="6" w:space="0" w:color="000000"/>
              <w:right w:val="single" w:sz="6" w:space="0" w:color="000000"/>
            </w:tcBorders>
          </w:tcPr>
          <w:p>
            <w:pPr>
              <w:pStyle w:val="TableParagraph"/>
              <w:spacing w:line="171" w:lineRule="exact" w:before="35"/>
              <w:ind w:left="130" w:right="100"/>
              <w:jc w:val="center"/>
              <w:rPr>
                <w:sz w:val="16"/>
              </w:rPr>
            </w:pPr>
            <w:r>
              <w:rPr>
                <w:color w:val="050505"/>
                <w:w w:val="110"/>
                <w:sz w:val="16"/>
              </w:rPr>
              <w:t>30</w:t>
            </w:r>
          </w:p>
        </w:tc>
        <w:tc>
          <w:tcPr>
            <w:tcW w:w="1005" w:type="dxa"/>
            <w:tcBorders>
              <w:left w:val="single" w:sz="6" w:space="0" w:color="000000"/>
              <w:right w:val="single" w:sz="6" w:space="0" w:color="000000"/>
            </w:tcBorders>
          </w:tcPr>
          <w:p>
            <w:pPr>
              <w:pStyle w:val="TableParagraph"/>
              <w:spacing w:line="171" w:lineRule="exact" w:before="35"/>
              <w:ind w:left="81" w:right="52"/>
              <w:jc w:val="center"/>
              <w:rPr>
                <w:sz w:val="16"/>
              </w:rPr>
            </w:pPr>
            <w:r>
              <w:rPr>
                <w:color w:val="050505"/>
                <w:w w:val="110"/>
                <w:sz w:val="16"/>
              </w:rPr>
              <w:t>43%</w:t>
            </w:r>
          </w:p>
        </w:tc>
        <w:tc>
          <w:tcPr>
            <w:tcW w:w="7956" w:type="dxa"/>
            <w:tcBorders>
              <w:left w:val="single" w:sz="6" w:space="0" w:color="000000"/>
              <w:right w:val="single" w:sz="6" w:space="0" w:color="000000"/>
            </w:tcBorders>
          </w:tcPr>
          <w:p>
            <w:pPr>
              <w:pStyle w:val="TableParagraph"/>
              <w:spacing w:line="171" w:lineRule="exact" w:before="35"/>
              <w:ind w:left="103"/>
              <w:rPr>
                <w:sz w:val="16"/>
              </w:rPr>
            </w:pPr>
            <w:r>
              <w:rPr>
                <w:color w:val="050505"/>
                <w:w w:val="110"/>
                <w:sz w:val="16"/>
              </w:rPr>
              <w:t>30</w:t>
            </w:r>
            <w:r>
              <w:rPr>
                <w:color w:val="242424"/>
                <w:w w:val="110"/>
                <w:sz w:val="16"/>
              </w:rPr>
              <w:t>,</w:t>
            </w:r>
            <w:r>
              <w:rPr>
                <w:color w:val="050505"/>
                <w:w w:val="110"/>
                <w:sz w:val="16"/>
              </w:rPr>
              <w:t>78% (</w:t>
            </w:r>
            <w:r>
              <w:rPr>
                <w:color w:val="0303EB"/>
                <w:w w:val="110"/>
                <w:sz w:val="16"/>
                <w:u w:val="single" w:color="0000ED"/>
              </w:rPr>
              <w:t>Convênio ICMS 116/2009</w:t>
            </w:r>
            <w:r>
              <w:rPr>
                <w:color w:val="050505"/>
                <w:w w:val="110"/>
                <w:sz w:val="16"/>
              </w:rPr>
              <w:t>)</w:t>
            </w:r>
          </w:p>
        </w:tc>
      </w:tr>
      <w:tr>
        <w:trPr>
          <w:trHeight w:val="227" w:hRule="atLeast"/>
        </w:trPr>
        <w:tc>
          <w:tcPr>
            <w:tcW w:w="1082" w:type="dxa"/>
            <w:tcBorders>
              <w:left w:val="single" w:sz="6" w:space="0" w:color="000000"/>
              <w:right w:val="single" w:sz="6" w:space="0" w:color="000000"/>
            </w:tcBorders>
          </w:tcPr>
          <w:p>
            <w:pPr>
              <w:pStyle w:val="TableParagraph"/>
              <w:spacing w:line="174" w:lineRule="exact" w:before="33"/>
              <w:ind w:left="130" w:right="100"/>
              <w:jc w:val="center"/>
              <w:rPr>
                <w:sz w:val="16"/>
              </w:rPr>
            </w:pPr>
            <w:r>
              <w:rPr>
                <w:color w:val="050505"/>
                <w:w w:val="110"/>
                <w:sz w:val="16"/>
              </w:rPr>
              <w:t>31</w:t>
            </w:r>
          </w:p>
        </w:tc>
        <w:tc>
          <w:tcPr>
            <w:tcW w:w="1005" w:type="dxa"/>
            <w:tcBorders>
              <w:left w:val="single" w:sz="6" w:space="0" w:color="000000"/>
              <w:right w:val="single" w:sz="6" w:space="0" w:color="000000"/>
            </w:tcBorders>
          </w:tcPr>
          <w:p>
            <w:pPr>
              <w:pStyle w:val="TableParagraph"/>
              <w:spacing w:line="174" w:lineRule="exact" w:before="33"/>
              <w:ind w:left="81" w:right="52"/>
              <w:jc w:val="center"/>
              <w:rPr>
                <w:sz w:val="16"/>
              </w:rPr>
            </w:pPr>
            <w:r>
              <w:rPr>
                <w:color w:val="050505"/>
                <w:w w:val="110"/>
                <w:sz w:val="16"/>
              </w:rPr>
              <w:t>48%</w:t>
            </w:r>
          </w:p>
        </w:tc>
        <w:tc>
          <w:tcPr>
            <w:tcW w:w="7956" w:type="dxa"/>
            <w:tcBorders>
              <w:left w:val="single" w:sz="6" w:space="0" w:color="000000"/>
              <w:right w:val="single" w:sz="6" w:space="0" w:color="000000"/>
            </w:tcBorders>
          </w:tcPr>
          <w:p>
            <w:pPr>
              <w:pStyle w:val="TableParagraph"/>
              <w:spacing w:line="174" w:lineRule="exact" w:before="33"/>
              <w:ind w:left="101"/>
              <w:rPr>
                <w:sz w:val="16"/>
              </w:rPr>
            </w:pPr>
            <w:r>
              <w:rPr>
                <w:color w:val="050505"/>
                <w:w w:val="110"/>
                <w:sz w:val="16"/>
              </w:rPr>
              <w:t>29</w:t>
            </w:r>
            <w:r>
              <w:rPr>
                <w:color w:val="242424"/>
                <w:w w:val="110"/>
                <w:sz w:val="16"/>
              </w:rPr>
              <w:t>,</w:t>
            </w:r>
            <w:r>
              <w:rPr>
                <w:color w:val="050505"/>
                <w:w w:val="110"/>
                <w:sz w:val="16"/>
              </w:rPr>
              <w:t>68% (</w:t>
            </w:r>
            <w:r>
              <w:rPr>
                <w:color w:val="0303EB"/>
                <w:w w:val="110"/>
                <w:sz w:val="16"/>
                <w:u w:val="single" w:color="0000ED"/>
              </w:rPr>
              <w:t>Convênio ICMS 116/2009</w:t>
            </w:r>
            <w:r>
              <w:rPr>
                <w:color w:val="050505"/>
                <w:w w:val="110"/>
                <w:sz w:val="16"/>
              </w:rPr>
              <w:t>)</w:t>
            </w:r>
          </w:p>
        </w:tc>
      </w:tr>
      <w:tr>
        <w:trPr>
          <w:trHeight w:val="227" w:hRule="atLeast"/>
        </w:trPr>
        <w:tc>
          <w:tcPr>
            <w:tcW w:w="1082" w:type="dxa"/>
            <w:tcBorders>
              <w:left w:val="single" w:sz="6" w:space="0" w:color="000000"/>
              <w:right w:val="single" w:sz="6" w:space="0" w:color="000000"/>
            </w:tcBorders>
          </w:tcPr>
          <w:p>
            <w:pPr>
              <w:pStyle w:val="TableParagraph"/>
              <w:spacing w:line="171" w:lineRule="exact" w:before="36"/>
              <w:ind w:left="130" w:right="96"/>
              <w:jc w:val="center"/>
              <w:rPr>
                <w:sz w:val="16"/>
              </w:rPr>
            </w:pPr>
            <w:r>
              <w:rPr>
                <w:color w:val="050505"/>
                <w:w w:val="105"/>
                <w:sz w:val="16"/>
              </w:rPr>
              <w:t>32</w:t>
            </w:r>
          </w:p>
        </w:tc>
        <w:tc>
          <w:tcPr>
            <w:tcW w:w="1005" w:type="dxa"/>
            <w:tcBorders>
              <w:left w:val="single" w:sz="6" w:space="0" w:color="000000"/>
              <w:right w:val="single" w:sz="6" w:space="0" w:color="000000"/>
            </w:tcBorders>
          </w:tcPr>
          <w:p>
            <w:pPr>
              <w:pStyle w:val="TableParagraph"/>
              <w:spacing w:line="171" w:lineRule="exact" w:before="36"/>
              <w:ind w:left="81" w:right="52"/>
              <w:jc w:val="center"/>
              <w:rPr>
                <w:sz w:val="16"/>
              </w:rPr>
            </w:pPr>
            <w:r>
              <w:rPr>
                <w:color w:val="050505"/>
                <w:w w:val="110"/>
                <w:sz w:val="16"/>
              </w:rPr>
              <w:t>55%</w:t>
            </w:r>
          </w:p>
        </w:tc>
        <w:tc>
          <w:tcPr>
            <w:tcW w:w="7956" w:type="dxa"/>
            <w:tcBorders>
              <w:left w:val="single" w:sz="6" w:space="0" w:color="000000"/>
              <w:right w:val="single" w:sz="6" w:space="0" w:color="000000"/>
            </w:tcBorders>
          </w:tcPr>
          <w:p>
            <w:pPr>
              <w:pStyle w:val="TableParagraph"/>
              <w:spacing w:line="171" w:lineRule="exact" w:before="36"/>
              <w:ind w:left="101"/>
              <w:rPr>
                <w:sz w:val="16"/>
              </w:rPr>
            </w:pPr>
            <w:r>
              <w:rPr>
                <w:color w:val="050505"/>
                <w:w w:val="110"/>
                <w:sz w:val="16"/>
              </w:rPr>
              <w:t>28</w:t>
            </w:r>
            <w:r>
              <w:rPr>
                <w:color w:val="242424"/>
                <w:w w:val="110"/>
                <w:sz w:val="16"/>
              </w:rPr>
              <w:t>,</w:t>
            </w:r>
            <w:r>
              <w:rPr>
                <w:color w:val="050505"/>
                <w:w w:val="110"/>
                <w:sz w:val="16"/>
              </w:rPr>
              <w:t>28% (</w:t>
            </w:r>
            <w:r>
              <w:rPr>
                <w:color w:val="0303EB"/>
                <w:w w:val="110"/>
                <w:sz w:val="16"/>
                <w:u w:val="single" w:color="0000ED"/>
              </w:rPr>
              <w:t>Convênio ICMS 116/2009</w:t>
            </w:r>
            <w:r>
              <w:rPr>
                <w:color w:val="050505"/>
                <w:w w:val="110"/>
                <w:sz w:val="16"/>
              </w:rPr>
              <w:t>)</w:t>
            </w:r>
          </w:p>
        </w:tc>
      </w:tr>
      <w:tr>
        <w:trPr>
          <w:trHeight w:val="229" w:hRule="atLeast"/>
        </w:trPr>
        <w:tc>
          <w:tcPr>
            <w:tcW w:w="1082" w:type="dxa"/>
            <w:tcBorders>
              <w:left w:val="single" w:sz="6" w:space="0" w:color="000000"/>
              <w:right w:val="single" w:sz="6" w:space="0" w:color="000000"/>
            </w:tcBorders>
          </w:tcPr>
          <w:p>
            <w:pPr>
              <w:pStyle w:val="TableParagraph"/>
              <w:spacing w:line="189" w:lineRule="exact" w:before="21"/>
              <w:ind w:left="130" w:right="104"/>
              <w:jc w:val="center"/>
              <w:rPr>
                <w:rFonts w:ascii="Times New Roman"/>
                <w:sz w:val="18"/>
              </w:rPr>
            </w:pPr>
            <w:r>
              <w:rPr>
                <w:rFonts w:ascii="Times New Roman"/>
                <w:color w:val="050505"/>
                <w:w w:val="105"/>
                <w:sz w:val="18"/>
              </w:rPr>
              <w:t>33</w:t>
            </w:r>
          </w:p>
        </w:tc>
        <w:tc>
          <w:tcPr>
            <w:tcW w:w="1005" w:type="dxa"/>
            <w:tcBorders>
              <w:left w:val="single" w:sz="6" w:space="0" w:color="000000"/>
              <w:right w:val="single" w:sz="6" w:space="0" w:color="000000"/>
            </w:tcBorders>
          </w:tcPr>
          <w:p>
            <w:pPr>
              <w:pStyle w:val="TableParagraph"/>
              <w:spacing w:line="175" w:lineRule="exact" w:before="34"/>
              <w:ind w:left="81" w:right="52"/>
              <w:jc w:val="center"/>
              <w:rPr>
                <w:sz w:val="16"/>
              </w:rPr>
            </w:pPr>
            <w:r>
              <w:rPr>
                <w:color w:val="050505"/>
                <w:w w:val="110"/>
                <w:sz w:val="16"/>
              </w:rPr>
              <w:t>31%</w:t>
            </w:r>
          </w:p>
        </w:tc>
        <w:tc>
          <w:tcPr>
            <w:tcW w:w="7956" w:type="dxa"/>
            <w:tcBorders>
              <w:left w:val="single" w:sz="6" w:space="0" w:color="000000"/>
              <w:right w:val="single" w:sz="6" w:space="0" w:color="000000"/>
            </w:tcBorders>
          </w:tcPr>
          <w:p>
            <w:pPr>
              <w:pStyle w:val="TableParagraph"/>
              <w:spacing w:line="175" w:lineRule="exact" w:before="34"/>
              <w:ind w:left="103"/>
              <w:rPr>
                <w:sz w:val="16"/>
              </w:rPr>
            </w:pPr>
            <w:r>
              <w:rPr>
                <w:color w:val="050505"/>
                <w:w w:val="110"/>
                <w:sz w:val="16"/>
              </w:rPr>
              <w:t>33</w:t>
            </w:r>
            <w:r>
              <w:rPr>
                <w:color w:val="242424"/>
                <w:w w:val="110"/>
                <w:sz w:val="16"/>
              </w:rPr>
              <w:t>,</w:t>
            </w:r>
            <w:r>
              <w:rPr>
                <w:color w:val="050505"/>
                <w:w w:val="110"/>
                <w:sz w:val="16"/>
              </w:rPr>
              <w:t>80% (</w:t>
            </w:r>
            <w:r>
              <w:rPr>
                <w:color w:val="0303EB"/>
                <w:w w:val="110"/>
                <w:sz w:val="16"/>
                <w:u w:val="single" w:color="0000ED"/>
              </w:rPr>
              <w:t>Convênio ICMS 98/2012</w:t>
            </w:r>
            <w:r>
              <w:rPr>
                <w:color w:val="050505"/>
                <w:w w:val="110"/>
                <w:sz w:val="16"/>
              </w:rPr>
              <w:t>)</w:t>
            </w:r>
          </w:p>
        </w:tc>
      </w:tr>
      <w:tr>
        <w:trPr>
          <w:trHeight w:val="227" w:hRule="atLeast"/>
        </w:trPr>
        <w:tc>
          <w:tcPr>
            <w:tcW w:w="1082" w:type="dxa"/>
            <w:tcBorders>
              <w:left w:val="single" w:sz="6" w:space="0" w:color="000000"/>
              <w:right w:val="single" w:sz="6" w:space="0" w:color="000000"/>
            </w:tcBorders>
          </w:tcPr>
          <w:p>
            <w:pPr>
              <w:pStyle w:val="TableParagraph"/>
              <w:spacing w:line="173" w:lineRule="exact" w:before="34"/>
              <w:ind w:left="130" w:right="90"/>
              <w:jc w:val="center"/>
              <w:rPr>
                <w:sz w:val="16"/>
              </w:rPr>
            </w:pPr>
            <w:r>
              <w:rPr>
                <w:color w:val="050505"/>
                <w:w w:val="110"/>
                <w:sz w:val="16"/>
              </w:rPr>
              <w:t>34</w:t>
            </w:r>
          </w:p>
        </w:tc>
        <w:tc>
          <w:tcPr>
            <w:tcW w:w="1005" w:type="dxa"/>
            <w:tcBorders>
              <w:left w:val="single" w:sz="6" w:space="0" w:color="000000"/>
              <w:right w:val="single" w:sz="6" w:space="0" w:color="000000"/>
            </w:tcBorders>
          </w:tcPr>
          <w:p>
            <w:pPr>
              <w:pStyle w:val="TableParagraph"/>
              <w:spacing w:line="173" w:lineRule="exact" w:before="34"/>
              <w:ind w:left="85" w:right="52"/>
              <w:jc w:val="center"/>
              <w:rPr>
                <w:sz w:val="16"/>
              </w:rPr>
            </w:pPr>
            <w:r>
              <w:rPr>
                <w:color w:val="050505"/>
                <w:w w:val="110"/>
                <w:sz w:val="16"/>
              </w:rPr>
              <w:t>35</w:t>
            </w:r>
            <w:r>
              <w:rPr>
                <w:color w:val="242424"/>
                <w:w w:val="110"/>
                <w:sz w:val="16"/>
              </w:rPr>
              <w:t>,</w:t>
            </w:r>
            <w:r>
              <w:rPr>
                <w:color w:val="050505"/>
                <w:w w:val="110"/>
                <w:sz w:val="16"/>
              </w:rPr>
              <w:t>5%</w:t>
            </w:r>
          </w:p>
        </w:tc>
        <w:tc>
          <w:tcPr>
            <w:tcW w:w="7956" w:type="dxa"/>
            <w:tcBorders>
              <w:left w:val="single" w:sz="6" w:space="0" w:color="000000"/>
              <w:right w:val="single" w:sz="6" w:space="0" w:color="000000"/>
            </w:tcBorders>
          </w:tcPr>
          <w:p>
            <w:pPr>
              <w:pStyle w:val="TableParagraph"/>
              <w:spacing w:line="173" w:lineRule="exact" w:before="34"/>
              <w:ind w:left="103"/>
              <w:rPr>
                <w:sz w:val="16"/>
              </w:rPr>
            </w:pPr>
            <w:r>
              <w:rPr>
                <w:color w:val="050505"/>
                <w:w w:val="110"/>
                <w:sz w:val="16"/>
              </w:rPr>
              <w:t>32,57% (</w:t>
            </w:r>
            <w:r>
              <w:rPr>
                <w:color w:val="0303EB"/>
                <w:w w:val="110"/>
                <w:sz w:val="16"/>
                <w:u w:val="single" w:color="0000ED"/>
              </w:rPr>
              <w:t>Convênio ICMS 98/2012</w:t>
            </w:r>
            <w:r>
              <w:rPr>
                <w:color w:val="050505"/>
                <w:w w:val="110"/>
                <w:sz w:val="16"/>
              </w:rPr>
              <w:t>)</w:t>
            </w:r>
          </w:p>
        </w:tc>
      </w:tr>
      <w:tr>
        <w:trPr>
          <w:trHeight w:val="227" w:hRule="atLeast"/>
        </w:trPr>
        <w:tc>
          <w:tcPr>
            <w:tcW w:w="1082" w:type="dxa"/>
            <w:tcBorders>
              <w:left w:val="single" w:sz="6" w:space="0" w:color="000000"/>
              <w:right w:val="single" w:sz="6" w:space="0" w:color="000000"/>
            </w:tcBorders>
          </w:tcPr>
          <w:p>
            <w:pPr>
              <w:pStyle w:val="TableParagraph"/>
              <w:spacing w:line="170" w:lineRule="exact" w:before="37"/>
              <w:ind w:left="130" w:right="100"/>
              <w:jc w:val="center"/>
              <w:rPr>
                <w:sz w:val="16"/>
              </w:rPr>
            </w:pPr>
            <w:r>
              <w:rPr>
                <w:color w:val="050505"/>
                <w:w w:val="110"/>
                <w:sz w:val="16"/>
              </w:rPr>
              <w:t>35</w:t>
            </w:r>
          </w:p>
        </w:tc>
        <w:tc>
          <w:tcPr>
            <w:tcW w:w="1005" w:type="dxa"/>
            <w:tcBorders>
              <w:left w:val="single" w:sz="6" w:space="0" w:color="000000"/>
              <w:right w:val="single" w:sz="6" w:space="0" w:color="000000"/>
            </w:tcBorders>
          </w:tcPr>
          <w:p>
            <w:pPr>
              <w:pStyle w:val="TableParagraph"/>
              <w:spacing w:line="170" w:lineRule="exact" w:before="37"/>
              <w:ind w:left="78" w:right="52"/>
              <w:jc w:val="center"/>
              <w:rPr>
                <w:sz w:val="16"/>
              </w:rPr>
            </w:pPr>
            <w:r>
              <w:rPr>
                <w:color w:val="050505"/>
                <w:w w:val="110"/>
                <w:sz w:val="16"/>
              </w:rPr>
              <w:t>36,5%</w:t>
            </w:r>
          </w:p>
        </w:tc>
        <w:tc>
          <w:tcPr>
            <w:tcW w:w="7956" w:type="dxa"/>
            <w:tcBorders>
              <w:left w:val="single" w:sz="6" w:space="0" w:color="000000"/>
              <w:right w:val="single" w:sz="6" w:space="0" w:color="000000"/>
            </w:tcBorders>
          </w:tcPr>
          <w:p>
            <w:pPr>
              <w:pStyle w:val="TableParagraph"/>
              <w:spacing w:line="175" w:lineRule="exact" w:before="32"/>
              <w:ind w:left="103"/>
              <w:rPr>
                <w:sz w:val="16"/>
              </w:rPr>
            </w:pPr>
            <w:r>
              <w:rPr>
                <w:color w:val="050505"/>
                <w:w w:val="110"/>
                <w:sz w:val="16"/>
              </w:rPr>
              <w:t>32</w:t>
            </w:r>
            <w:r>
              <w:rPr>
                <w:color w:val="242424"/>
                <w:w w:val="110"/>
                <w:sz w:val="16"/>
              </w:rPr>
              <w:t>,</w:t>
            </w:r>
            <w:r>
              <w:rPr>
                <w:color w:val="050505"/>
                <w:w w:val="110"/>
                <w:sz w:val="16"/>
              </w:rPr>
              <w:t>32% (</w:t>
            </w:r>
            <w:r>
              <w:rPr>
                <w:color w:val="0303EB"/>
                <w:w w:val="110"/>
                <w:sz w:val="16"/>
                <w:u w:val="single" w:color="0000ED"/>
              </w:rPr>
              <w:t>Convênio ICMS 98/2012</w:t>
            </w:r>
            <w:r>
              <w:rPr>
                <w:color w:val="050505"/>
                <w:w w:val="110"/>
                <w:sz w:val="16"/>
              </w:rPr>
              <w:t>)</w:t>
            </w:r>
          </w:p>
        </w:tc>
      </w:tr>
      <w:tr>
        <w:trPr>
          <w:trHeight w:val="227" w:hRule="atLeast"/>
        </w:trPr>
        <w:tc>
          <w:tcPr>
            <w:tcW w:w="1082" w:type="dxa"/>
            <w:tcBorders>
              <w:left w:val="single" w:sz="6" w:space="0" w:color="000000"/>
              <w:right w:val="single" w:sz="6" w:space="0" w:color="000000"/>
            </w:tcBorders>
          </w:tcPr>
          <w:p>
            <w:pPr>
              <w:pStyle w:val="TableParagraph"/>
              <w:spacing w:line="172" w:lineRule="exact" w:before="35"/>
              <w:ind w:left="130" w:right="92"/>
              <w:jc w:val="center"/>
              <w:rPr>
                <w:sz w:val="16"/>
              </w:rPr>
            </w:pPr>
            <w:r>
              <w:rPr>
                <w:color w:val="050505"/>
                <w:w w:val="110"/>
                <w:sz w:val="16"/>
              </w:rPr>
              <w:t>36</w:t>
            </w:r>
          </w:p>
        </w:tc>
        <w:tc>
          <w:tcPr>
            <w:tcW w:w="1005" w:type="dxa"/>
            <w:tcBorders>
              <w:left w:val="single" w:sz="6" w:space="0" w:color="000000"/>
              <w:right w:val="single" w:sz="6" w:space="0" w:color="000000"/>
            </w:tcBorders>
          </w:tcPr>
          <w:p>
            <w:pPr>
              <w:pStyle w:val="TableParagraph"/>
              <w:spacing w:line="172" w:lineRule="exact" w:before="35"/>
              <w:ind w:left="84" w:right="52"/>
              <w:jc w:val="center"/>
              <w:rPr>
                <w:sz w:val="16"/>
              </w:rPr>
            </w:pPr>
            <w:r>
              <w:rPr>
                <w:color w:val="050505"/>
                <w:w w:val="110"/>
                <w:sz w:val="16"/>
              </w:rPr>
              <w:t>2%</w:t>
            </w:r>
          </w:p>
        </w:tc>
        <w:tc>
          <w:tcPr>
            <w:tcW w:w="7956" w:type="dxa"/>
            <w:tcBorders>
              <w:left w:val="single" w:sz="6" w:space="0" w:color="000000"/>
              <w:right w:val="single" w:sz="6" w:space="0" w:color="000000"/>
            </w:tcBorders>
          </w:tcPr>
          <w:p>
            <w:pPr>
              <w:pStyle w:val="TableParagraph"/>
              <w:spacing w:line="172" w:lineRule="exact" w:before="35"/>
              <w:ind w:left="99"/>
              <w:rPr>
                <w:sz w:val="16"/>
              </w:rPr>
            </w:pPr>
            <w:r>
              <w:rPr>
                <w:color w:val="050505"/>
                <w:w w:val="110"/>
                <w:sz w:val="16"/>
              </w:rPr>
              <w:t>44</w:t>
            </w:r>
            <w:r>
              <w:rPr>
                <w:color w:val="242424"/>
                <w:w w:val="110"/>
                <w:sz w:val="16"/>
              </w:rPr>
              <w:t>,</w:t>
            </w:r>
            <w:r>
              <w:rPr>
                <w:color w:val="050505"/>
                <w:w w:val="110"/>
                <w:sz w:val="16"/>
              </w:rPr>
              <w:t>12% (</w:t>
            </w:r>
            <w:r>
              <w:rPr>
                <w:color w:val="0303EB"/>
                <w:w w:val="110"/>
                <w:sz w:val="16"/>
                <w:u w:val="single" w:color="0000ED"/>
              </w:rPr>
              <w:t>Convênio ICMS 75/2013</w:t>
            </w:r>
            <w:r>
              <w:rPr>
                <w:color w:val="050505"/>
                <w:w w:val="110"/>
                <w:sz w:val="16"/>
              </w:rPr>
              <w:t>)</w:t>
            </w:r>
          </w:p>
        </w:tc>
      </w:tr>
      <w:tr>
        <w:trPr>
          <w:trHeight w:val="227" w:hRule="atLeast"/>
        </w:trPr>
        <w:tc>
          <w:tcPr>
            <w:tcW w:w="1082" w:type="dxa"/>
            <w:tcBorders>
              <w:left w:val="single" w:sz="6" w:space="0" w:color="000000"/>
              <w:right w:val="single" w:sz="6" w:space="0" w:color="000000"/>
            </w:tcBorders>
          </w:tcPr>
          <w:p>
            <w:pPr>
              <w:pStyle w:val="TableParagraph"/>
              <w:spacing w:line="169" w:lineRule="exact" w:before="37"/>
              <w:ind w:left="130" w:right="102"/>
              <w:jc w:val="center"/>
              <w:rPr>
                <w:sz w:val="16"/>
              </w:rPr>
            </w:pPr>
            <w:r>
              <w:rPr>
                <w:color w:val="050505"/>
                <w:w w:val="110"/>
                <w:sz w:val="16"/>
              </w:rPr>
              <w:t>37</w:t>
            </w:r>
          </w:p>
        </w:tc>
        <w:tc>
          <w:tcPr>
            <w:tcW w:w="1005" w:type="dxa"/>
            <w:tcBorders>
              <w:left w:val="single" w:sz="6" w:space="0" w:color="000000"/>
              <w:right w:val="single" w:sz="6" w:space="0" w:color="000000"/>
            </w:tcBorders>
          </w:tcPr>
          <w:p>
            <w:pPr>
              <w:pStyle w:val="TableParagraph"/>
              <w:spacing w:line="169" w:lineRule="exact" w:before="37"/>
              <w:ind w:left="78" w:right="52"/>
              <w:jc w:val="center"/>
              <w:rPr>
                <w:sz w:val="16"/>
              </w:rPr>
            </w:pPr>
            <w:r>
              <w:rPr>
                <w:color w:val="050505"/>
                <w:w w:val="110"/>
                <w:sz w:val="16"/>
              </w:rPr>
              <w:t>3,5%</w:t>
            </w:r>
          </w:p>
        </w:tc>
        <w:tc>
          <w:tcPr>
            <w:tcW w:w="7956" w:type="dxa"/>
            <w:tcBorders>
              <w:left w:val="single" w:sz="6" w:space="0" w:color="000000"/>
              <w:right w:val="single" w:sz="6" w:space="0" w:color="000000"/>
            </w:tcBorders>
          </w:tcPr>
          <w:p>
            <w:pPr>
              <w:pStyle w:val="TableParagraph"/>
              <w:spacing w:line="169" w:lineRule="exact" w:before="37"/>
              <w:ind w:left="99"/>
              <w:rPr>
                <w:sz w:val="16"/>
              </w:rPr>
            </w:pPr>
            <w:r>
              <w:rPr>
                <w:color w:val="050505"/>
                <w:w w:val="110"/>
                <w:sz w:val="16"/>
              </w:rPr>
              <w:t>43</w:t>
            </w:r>
            <w:r>
              <w:rPr>
                <w:color w:val="343434"/>
                <w:w w:val="110"/>
                <w:sz w:val="16"/>
              </w:rPr>
              <w:t>,</w:t>
            </w:r>
            <w:r>
              <w:rPr>
                <w:color w:val="050505"/>
                <w:w w:val="110"/>
                <w:sz w:val="16"/>
              </w:rPr>
              <w:t>43% (</w:t>
            </w:r>
            <w:r>
              <w:rPr>
                <w:color w:val="0303EB"/>
                <w:w w:val="110"/>
                <w:sz w:val="16"/>
                <w:u w:val="single" w:color="0000ED"/>
              </w:rPr>
              <w:t>Convênio ICMS 75/2013</w:t>
            </w:r>
            <w:r>
              <w:rPr>
                <w:color w:val="050505"/>
                <w:w w:val="110"/>
                <w:sz w:val="16"/>
              </w:rPr>
              <w:t>)</w:t>
            </w:r>
          </w:p>
        </w:tc>
      </w:tr>
      <w:tr>
        <w:trPr>
          <w:trHeight w:val="227" w:hRule="atLeast"/>
        </w:trPr>
        <w:tc>
          <w:tcPr>
            <w:tcW w:w="1082" w:type="dxa"/>
            <w:tcBorders>
              <w:left w:val="single" w:sz="6" w:space="0" w:color="000000"/>
              <w:right w:val="single" w:sz="6" w:space="0" w:color="000000"/>
            </w:tcBorders>
          </w:tcPr>
          <w:p>
            <w:pPr>
              <w:pStyle w:val="TableParagraph"/>
              <w:spacing w:line="167" w:lineRule="exact" w:before="40"/>
              <w:ind w:left="130" w:right="102"/>
              <w:jc w:val="center"/>
              <w:rPr>
                <w:sz w:val="16"/>
              </w:rPr>
            </w:pPr>
            <w:r>
              <w:rPr>
                <w:color w:val="050505"/>
                <w:w w:val="110"/>
                <w:sz w:val="16"/>
              </w:rPr>
              <w:t>38</w:t>
            </w:r>
          </w:p>
        </w:tc>
        <w:tc>
          <w:tcPr>
            <w:tcW w:w="1005" w:type="dxa"/>
            <w:tcBorders>
              <w:left w:val="single" w:sz="6" w:space="0" w:color="000000"/>
              <w:right w:val="single" w:sz="6" w:space="0" w:color="000000"/>
            </w:tcBorders>
          </w:tcPr>
          <w:p>
            <w:pPr>
              <w:pStyle w:val="TableParagraph"/>
              <w:spacing w:line="172" w:lineRule="exact" w:before="35"/>
              <w:ind w:left="81" w:right="52"/>
              <w:jc w:val="center"/>
              <w:rPr>
                <w:sz w:val="16"/>
              </w:rPr>
            </w:pPr>
            <w:r>
              <w:rPr>
                <w:color w:val="050505"/>
                <w:w w:val="110"/>
                <w:sz w:val="16"/>
              </w:rPr>
              <w:t>32%</w:t>
            </w:r>
          </w:p>
        </w:tc>
        <w:tc>
          <w:tcPr>
            <w:tcW w:w="7956" w:type="dxa"/>
            <w:tcBorders>
              <w:left w:val="single" w:sz="6" w:space="0" w:color="000000"/>
              <w:right w:val="single" w:sz="6" w:space="0" w:color="000000"/>
            </w:tcBorders>
          </w:tcPr>
          <w:p>
            <w:pPr>
              <w:pStyle w:val="TableParagraph"/>
              <w:spacing w:line="172" w:lineRule="exact" w:before="35"/>
              <w:ind w:left="103"/>
              <w:rPr>
                <w:sz w:val="16"/>
              </w:rPr>
            </w:pPr>
            <w:r>
              <w:rPr>
                <w:color w:val="050505"/>
                <w:w w:val="110"/>
                <w:sz w:val="16"/>
              </w:rPr>
              <w:t>33</w:t>
            </w:r>
            <w:r>
              <w:rPr>
                <w:color w:val="343434"/>
                <w:w w:val="110"/>
                <w:sz w:val="16"/>
              </w:rPr>
              <w:t>,</w:t>
            </w:r>
            <w:r>
              <w:rPr>
                <w:color w:val="050505"/>
                <w:w w:val="110"/>
                <w:sz w:val="16"/>
              </w:rPr>
              <w:t>53% (</w:t>
            </w:r>
            <w:r>
              <w:rPr>
                <w:color w:val="0303EB"/>
                <w:w w:val="110"/>
                <w:sz w:val="16"/>
                <w:u w:val="single" w:color="0000ED"/>
              </w:rPr>
              <w:t>Convênio ICMS 75/2013</w:t>
            </w:r>
            <w:r>
              <w:rPr>
                <w:color w:val="050505"/>
                <w:w w:val="110"/>
                <w:sz w:val="16"/>
              </w:rPr>
              <w:t>)</w:t>
            </w:r>
          </w:p>
        </w:tc>
      </w:tr>
      <w:tr>
        <w:trPr>
          <w:trHeight w:val="227" w:hRule="atLeast"/>
        </w:trPr>
        <w:tc>
          <w:tcPr>
            <w:tcW w:w="1082" w:type="dxa"/>
            <w:tcBorders>
              <w:left w:val="single" w:sz="6" w:space="0" w:color="000000"/>
              <w:right w:val="single" w:sz="6" w:space="0" w:color="000000"/>
            </w:tcBorders>
          </w:tcPr>
          <w:p>
            <w:pPr>
              <w:pStyle w:val="TableParagraph"/>
              <w:spacing w:line="169" w:lineRule="exact" w:before="38"/>
              <w:ind w:left="130" w:right="92"/>
              <w:jc w:val="center"/>
              <w:rPr>
                <w:sz w:val="16"/>
              </w:rPr>
            </w:pPr>
            <w:r>
              <w:rPr>
                <w:color w:val="050505"/>
                <w:w w:val="110"/>
                <w:sz w:val="16"/>
              </w:rPr>
              <w:t>39</w:t>
            </w:r>
          </w:p>
        </w:tc>
        <w:tc>
          <w:tcPr>
            <w:tcW w:w="1005" w:type="dxa"/>
            <w:tcBorders>
              <w:left w:val="single" w:sz="6" w:space="0" w:color="000000"/>
              <w:right w:val="single" w:sz="6" w:space="0" w:color="000000"/>
            </w:tcBorders>
          </w:tcPr>
          <w:p>
            <w:pPr>
              <w:pStyle w:val="TableParagraph"/>
              <w:spacing w:line="169" w:lineRule="exact" w:before="38"/>
              <w:ind w:left="81" w:right="52"/>
              <w:jc w:val="center"/>
              <w:rPr>
                <w:sz w:val="16"/>
              </w:rPr>
            </w:pPr>
            <w:r>
              <w:rPr>
                <w:color w:val="050505"/>
                <w:w w:val="110"/>
                <w:sz w:val="16"/>
              </w:rPr>
              <w:t>33%</w:t>
            </w:r>
          </w:p>
        </w:tc>
        <w:tc>
          <w:tcPr>
            <w:tcW w:w="7956" w:type="dxa"/>
            <w:tcBorders>
              <w:left w:val="single" w:sz="6" w:space="0" w:color="000000"/>
              <w:right w:val="single" w:sz="6" w:space="0" w:color="000000"/>
            </w:tcBorders>
          </w:tcPr>
          <w:p>
            <w:pPr>
              <w:pStyle w:val="TableParagraph"/>
              <w:spacing w:line="169" w:lineRule="exact" w:before="38"/>
              <w:ind w:left="151"/>
              <w:rPr>
                <w:sz w:val="16"/>
              </w:rPr>
            </w:pPr>
            <w:r>
              <w:rPr>
                <w:color w:val="050505"/>
                <w:w w:val="105"/>
                <w:sz w:val="16"/>
              </w:rPr>
              <w:t>33</w:t>
            </w:r>
            <w:r>
              <w:rPr>
                <w:color w:val="242424"/>
                <w:w w:val="105"/>
                <w:sz w:val="16"/>
              </w:rPr>
              <w:t>,</w:t>
            </w:r>
            <w:r>
              <w:rPr>
                <w:color w:val="050505"/>
                <w:w w:val="105"/>
                <w:sz w:val="16"/>
              </w:rPr>
              <w:t>26% (</w:t>
            </w:r>
            <w:r>
              <w:rPr>
                <w:color w:val="0303EB"/>
                <w:w w:val="105"/>
                <w:sz w:val="16"/>
                <w:u w:val="single" w:color="0000ED"/>
              </w:rPr>
              <w:t>Convênio ICMS 75/2013</w:t>
            </w:r>
            <w:r>
              <w:rPr>
                <w:color w:val="050505"/>
                <w:w w:val="105"/>
                <w:sz w:val="16"/>
              </w:rPr>
              <w:t>)</w:t>
            </w:r>
          </w:p>
        </w:tc>
      </w:tr>
      <w:tr>
        <w:trPr>
          <w:trHeight w:val="227" w:hRule="atLeast"/>
        </w:trPr>
        <w:tc>
          <w:tcPr>
            <w:tcW w:w="1082" w:type="dxa"/>
            <w:tcBorders>
              <w:left w:val="single" w:sz="6" w:space="0" w:color="000000"/>
              <w:right w:val="single" w:sz="6" w:space="0" w:color="000000"/>
            </w:tcBorders>
          </w:tcPr>
          <w:p>
            <w:pPr>
              <w:pStyle w:val="TableParagraph"/>
              <w:spacing w:line="166" w:lineRule="exact" w:before="41"/>
              <w:ind w:left="130" w:right="102"/>
              <w:jc w:val="center"/>
              <w:rPr>
                <w:sz w:val="16"/>
              </w:rPr>
            </w:pPr>
            <w:r>
              <w:rPr>
                <w:color w:val="050505"/>
                <w:w w:val="110"/>
                <w:sz w:val="16"/>
              </w:rPr>
              <w:t>40</w:t>
            </w:r>
          </w:p>
        </w:tc>
        <w:tc>
          <w:tcPr>
            <w:tcW w:w="1005" w:type="dxa"/>
            <w:tcBorders>
              <w:left w:val="single" w:sz="6" w:space="0" w:color="000000"/>
              <w:right w:val="single" w:sz="6" w:space="0" w:color="000000"/>
            </w:tcBorders>
          </w:tcPr>
          <w:p>
            <w:pPr>
              <w:pStyle w:val="TableParagraph"/>
              <w:spacing w:line="166" w:lineRule="exact" w:before="41"/>
              <w:ind w:left="81" w:right="52"/>
              <w:jc w:val="center"/>
              <w:rPr>
                <w:sz w:val="16"/>
              </w:rPr>
            </w:pPr>
            <w:r>
              <w:rPr>
                <w:color w:val="050505"/>
                <w:w w:val="110"/>
                <w:sz w:val="16"/>
              </w:rPr>
              <w:t>38%</w:t>
            </w:r>
          </w:p>
        </w:tc>
        <w:tc>
          <w:tcPr>
            <w:tcW w:w="7956" w:type="dxa"/>
            <w:tcBorders>
              <w:left w:val="single" w:sz="6" w:space="0" w:color="000000"/>
              <w:right w:val="single" w:sz="6" w:space="0" w:color="000000"/>
            </w:tcBorders>
          </w:tcPr>
          <w:p>
            <w:pPr>
              <w:pStyle w:val="TableParagraph"/>
              <w:spacing w:line="166" w:lineRule="exact" w:before="41"/>
              <w:ind w:left="103"/>
              <w:rPr>
                <w:sz w:val="16"/>
              </w:rPr>
            </w:pPr>
            <w:r>
              <w:rPr>
                <w:color w:val="050505"/>
                <w:w w:val="110"/>
                <w:sz w:val="16"/>
              </w:rPr>
              <w:t>31,99% (</w:t>
            </w:r>
            <w:r>
              <w:rPr>
                <w:color w:val="0303EB"/>
                <w:w w:val="110"/>
                <w:sz w:val="16"/>
                <w:u w:val="single" w:color="0000ED"/>
              </w:rPr>
              <w:t>Convênio ICMS 75/2013</w:t>
            </w:r>
            <w:r>
              <w:rPr>
                <w:color w:val="050505"/>
                <w:w w:val="110"/>
                <w:sz w:val="16"/>
              </w:rPr>
              <w:t>)</w:t>
            </w:r>
          </w:p>
        </w:tc>
      </w:tr>
      <w:tr>
        <w:trPr>
          <w:trHeight w:val="227" w:hRule="atLeast"/>
        </w:trPr>
        <w:tc>
          <w:tcPr>
            <w:tcW w:w="1082" w:type="dxa"/>
            <w:tcBorders>
              <w:left w:val="single" w:sz="6" w:space="0" w:color="000000"/>
              <w:right w:val="single" w:sz="6" w:space="0" w:color="000000"/>
            </w:tcBorders>
          </w:tcPr>
          <w:p>
            <w:pPr>
              <w:pStyle w:val="TableParagraph"/>
              <w:spacing w:line="168" w:lineRule="exact" w:before="39"/>
              <w:ind w:left="130" w:right="102"/>
              <w:jc w:val="center"/>
              <w:rPr>
                <w:sz w:val="16"/>
              </w:rPr>
            </w:pPr>
            <w:r>
              <w:rPr>
                <w:color w:val="050505"/>
                <w:w w:val="110"/>
                <w:sz w:val="16"/>
              </w:rPr>
              <w:t>41</w:t>
            </w:r>
          </w:p>
        </w:tc>
        <w:tc>
          <w:tcPr>
            <w:tcW w:w="1005" w:type="dxa"/>
            <w:tcBorders>
              <w:left w:val="single" w:sz="6" w:space="0" w:color="000000"/>
              <w:right w:val="single" w:sz="6" w:space="0" w:color="000000"/>
            </w:tcBorders>
          </w:tcPr>
          <w:p>
            <w:pPr>
              <w:pStyle w:val="TableParagraph"/>
              <w:spacing w:line="168" w:lineRule="exact" w:before="39"/>
              <w:ind w:left="81" w:right="52"/>
              <w:jc w:val="center"/>
              <w:rPr>
                <w:sz w:val="16"/>
              </w:rPr>
            </w:pPr>
            <w:r>
              <w:rPr>
                <w:color w:val="050505"/>
                <w:w w:val="110"/>
                <w:sz w:val="16"/>
              </w:rPr>
              <w:t>40%</w:t>
            </w:r>
          </w:p>
        </w:tc>
        <w:tc>
          <w:tcPr>
            <w:tcW w:w="7956" w:type="dxa"/>
            <w:tcBorders>
              <w:left w:val="single" w:sz="6" w:space="0" w:color="000000"/>
              <w:right w:val="single" w:sz="6" w:space="0" w:color="000000"/>
            </w:tcBorders>
          </w:tcPr>
          <w:p>
            <w:pPr>
              <w:pStyle w:val="TableParagraph"/>
              <w:spacing w:line="168" w:lineRule="exact" w:before="39"/>
              <w:ind w:left="103"/>
              <w:rPr>
                <w:sz w:val="16"/>
              </w:rPr>
            </w:pPr>
            <w:r>
              <w:rPr>
                <w:color w:val="050505"/>
                <w:w w:val="110"/>
                <w:sz w:val="16"/>
              </w:rPr>
              <w:t>31</w:t>
            </w:r>
            <w:r>
              <w:rPr>
                <w:color w:val="242424"/>
                <w:w w:val="110"/>
                <w:sz w:val="16"/>
              </w:rPr>
              <w:t>,</w:t>
            </w:r>
            <w:r>
              <w:rPr>
                <w:color w:val="050505"/>
                <w:w w:val="110"/>
                <w:sz w:val="16"/>
              </w:rPr>
              <w:t>51% (</w:t>
            </w:r>
            <w:r>
              <w:rPr>
                <w:color w:val="0303EB"/>
                <w:w w:val="110"/>
                <w:sz w:val="16"/>
                <w:u w:val="single" w:color="0000ED"/>
              </w:rPr>
              <w:t>Convênio ICMS 75/2013</w:t>
            </w:r>
            <w:r>
              <w:rPr>
                <w:color w:val="050505"/>
                <w:w w:val="110"/>
                <w:sz w:val="16"/>
              </w:rPr>
              <w:t>)</w:t>
            </w:r>
          </w:p>
        </w:tc>
      </w:tr>
      <w:tr>
        <w:trPr>
          <w:trHeight w:val="227" w:hRule="atLeast"/>
        </w:trPr>
        <w:tc>
          <w:tcPr>
            <w:tcW w:w="1082" w:type="dxa"/>
            <w:tcBorders>
              <w:left w:val="single" w:sz="6" w:space="0" w:color="000000"/>
              <w:right w:val="single" w:sz="6" w:space="0" w:color="000000"/>
            </w:tcBorders>
          </w:tcPr>
          <w:p>
            <w:pPr>
              <w:pStyle w:val="TableParagraph"/>
              <w:spacing w:line="166" w:lineRule="exact" w:before="41"/>
              <w:ind w:left="130" w:right="100"/>
              <w:jc w:val="center"/>
              <w:rPr>
                <w:sz w:val="16"/>
              </w:rPr>
            </w:pPr>
            <w:r>
              <w:rPr>
                <w:color w:val="050505"/>
                <w:w w:val="110"/>
                <w:sz w:val="16"/>
              </w:rPr>
              <w:t>42</w:t>
            </w:r>
          </w:p>
        </w:tc>
        <w:tc>
          <w:tcPr>
            <w:tcW w:w="1005" w:type="dxa"/>
            <w:tcBorders>
              <w:left w:val="single" w:sz="6" w:space="0" w:color="000000"/>
              <w:right w:val="single" w:sz="6" w:space="0" w:color="000000"/>
            </w:tcBorders>
          </w:tcPr>
          <w:p>
            <w:pPr>
              <w:pStyle w:val="TableParagraph"/>
              <w:spacing w:line="166" w:lineRule="exact" w:before="41"/>
              <w:ind w:left="81" w:right="52"/>
              <w:jc w:val="center"/>
              <w:rPr>
                <w:sz w:val="16"/>
              </w:rPr>
            </w:pPr>
            <w:r>
              <w:rPr>
                <w:color w:val="050505"/>
                <w:w w:val="110"/>
                <w:sz w:val="16"/>
              </w:rPr>
              <w:t>39%</w:t>
            </w:r>
          </w:p>
        </w:tc>
        <w:tc>
          <w:tcPr>
            <w:tcW w:w="7956" w:type="dxa"/>
            <w:tcBorders>
              <w:left w:val="single" w:sz="6" w:space="0" w:color="000000"/>
              <w:right w:val="single" w:sz="6" w:space="0" w:color="000000"/>
            </w:tcBorders>
          </w:tcPr>
          <w:p>
            <w:pPr>
              <w:pStyle w:val="TableParagraph"/>
              <w:spacing w:line="166" w:lineRule="exact" w:before="41"/>
              <w:ind w:left="103"/>
              <w:rPr>
                <w:sz w:val="16"/>
              </w:rPr>
            </w:pPr>
            <w:r>
              <w:rPr>
                <w:color w:val="050505"/>
                <w:w w:val="110"/>
                <w:sz w:val="16"/>
              </w:rPr>
              <w:t>31,75% (</w:t>
            </w:r>
            <w:r>
              <w:rPr>
                <w:color w:val="0303EB"/>
                <w:w w:val="110"/>
                <w:sz w:val="16"/>
                <w:u w:val="single" w:color="0000ED"/>
              </w:rPr>
              <w:t>Convênio ICMS 51/2000</w:t>
            </w:r>
            <w:r>
              <w:rPr>
                <w:color w:val="050505"/>
                <w:w w:val="110"/>
                <w:sz w:val="16"/>
              </w:rPr>
              <w:t>)</w:t>
            </w:r>
          </w:p>
        </w:tc>
      </w:tr>
      <w:tr>
        <w:trPr>
          <w:trHeight w:val="232" w:hRule="atLeast"/>
        </w:trPr>
        <w:tc>
          <w:tcPr>
            <w:tcW w:w="1082" w:type="dxa"/>
            <w:tcBorders>
              <w:left w:val="single" w:sz="6" w:space="0" w:color="000000"/>
              <w:right w:val="single" w:sz="6" w:space="0" w:color="000000"/>
            </w:tcBorders>
          </w:tcPr>
          <w:p>
            <w:pPr>
              <w:pStyle w:val="TableParagraph"/>
              <w:spacing w:line="173" w:lineRule="exact" w:before="39"/>
              <w:ind w:left="130" w:right="100"/>
              <w:jc w:val="center"/>
              <w:rPr>
                <w:sz w:val="16"/>
              </w:rPr>
            </w:pPr>
            <w:r>
              <w:rPr>
                <w:color w:val="050505"/>
                <w:w w:val="110"/>
                <w:sz w:val="16"/>
              </w:rPr>
              <w:t>43</w:t>
            </w:r>
          </w:p>
        </w:tc>
        <w:tc>
          <w:tcPr>
            <w:tcW w:w="1005" w:type="dxa"/>
            <w:tcBorders>
              <w:left w:val="single" w:sz="6" w:space="0" w:color="000000"/>
              <w:right w:val="single" w:sz="6" w:space="0" w:color="000000"/>
            </w:tcBorders>
          </w:tcPr>
          <w:p>
            <w:pPr>
              <w:pStyle w:val="TableParagraph"/>
              <w:spacing w:line="173" w:lineRule="exact" w:before="39"/>
              <w:ind w:left="85" w:right="52"/>
              <w:jc w:val="center"/>
              <w:rPr>
                <w:sz w:val="16"/>
              </w:rPr>
            </w:pPr>
            <w:r>
              <w:rPr>
                <w:color w:val="050505"/>
                <w:w w:val="110"/>
                <w:sz w:val="16"/>
              </w:rPr>
              <w:t>17%</w:t>
            </w:r>
          </w:p>
        </w:tc>
        <w:tc>
          <w:tcPr>
            <w:tcW w:w="7956" w:type="dxa"/>
            <w:tcBorders>
              <w:left w:val="single" w:sz="6" w:space="0" w:color="000000"/>
              <w:right w:val="single" w:sz="6" w:space="0" w:color="000000"/>
            </w:tcBorders>
          </w:tcPr>
          <w:p>
            <w:pPr>
              <w:pStyle w:val="TableParagraph"/>
              <w:spacing w:line="173" w:lineRule="exact" w:before="39"/>
              <w:ind w:left="103"/>
              <w:rPr>
                <w:sz w:val="16"/>
              </w:rPr>
            </w:pPr>
            <w:r>
              <w:rPr>
                <w:color w:val="050505"/>
                <w:w w:val="110"/>
                <w:sz w:val="16"/>
              </w:rPr>
              <w:t>38</w:t>
            </w:r>
            <w:r>
              <w:rPr>
                <w:color w:val="242424"/>
                <w:w w:val="110"/>
                <w:sz w:val="16"/>
              </w:rPr>
              <w:t>,</w:t>
            </w:r>
            <w:r>
              <w:rPr>
                <w:color w:val="050505"/>
                <w:w w:val="110"/>
                <w:sz w:val="16"/>
              </w:rPr>
              <w:t>05% (</w:t>
            </w:r>
            <w:r>
              <w:rPr>
                <w:color w:val="0303EB"/>
                <w:w w:val="110"/>
                <w:sz w:val="16"/>
                <w:u w:val="single" w:color="0000ED"/>
              </w:rPr>
              <w:t>Convênio ICMS 14/2017</w:t>
            </w:r>
            <w:r>
              <w:rPr>
                <w:color w:val="050505"/>
                <w:w w:val="110"/>
                <w:sz w:val="16"/>
              </w:rPr>
              <w:t>)</w:t>
            </w:r>
          </w:p>
        </w:tc>
      </w:tr>
      <w:tr>
        <w:trPr>
          <w:trHeight w:val="227" w:hRule="atLeast"/>
        </w:trPr>
        <w:tc>
          <w:tcPr>
            <w:tcW w:w="1082" w:type="dxa"/>
            <w:tcBorders>
              <w:left w:val="single" w:sz="6" w:space="0" w:color="000000"/>
              <w:right w:val="single" w:sz="6" w:space="0" w:color="000000"/>
            </w:tcBorders>
          </w:tcPr>
          <w:p>
            <w:pPr>
              <w:pStyle w:val="TableParagraph"/>
              <w:spacing w:line="186" w:lineRule="exact" w:before="21"/>
              <w:ind w:left="130" w:right="103"/>
              <w:jc w:val="center"/>
              <w:rPr>
                <w:rFonts w:ascii="Courier New"/>
                <w:sz w:val="20"/>
              </w:rPr>
            </w:pPr>
            <w:r>
              <w:rPr>
                <w:rFonts w:ascii="Courier New"/>
                <w:color w:val="050505"/>
                <w:sz w:val="20"/>
              </w:rPr>
              <w:t>44</w:t>
            </w:r>
          </w:p>
        </w:tc>
        <w:tc>
          <w:tcPr>
            <w:tcW w:w="1005" w:type="dxa"/>
            <w:tcBorders>
              <w:left w:val="single" w:sz="6" w:space="0" w:color="000000"/>
              <w:right w:val="single" w:sz="6" w:space="0" w:color="000000"/>
            </w:tcBorders>
          </w:tcPr>
          <w:p>
            <w:pPr>
              <w:pStyle w:val="TableParagraph"/>
              <w:spacing w:line="170" w:lineRule="exact" w:before="37"/>
              <w:ind w:left="82" w:right="52"/>
              <w:jc w:val="center"/>
              <w:rPr>
                <w:sz w:val="16"/>
              </w:rPr>
            </w:pPr>
            <w:r>
              <w:rPr>
                <w:color w:val="050505"/>
                <w:w w:val="110"/>
                <w:sz w:val="16"/>
              </w:rPr>
              <w:t>24%</w:t>
            </w:r>
          </w:p>
        </w:tc>
        <w:tc>
          <w:tcPr>
            <w:tcW w:w="7956" w:type="dxa"/>
            <w:tcBorders>
              <w:left w:val="single" w:sz="6" w:space="0" w:color="000000"/>
            </w:tcBorders>
          </w:tcPr>
          <w:p>
            <w:pPr>
              <w:pStyle w:val="TableParagraph"/>
              <w:spacing w:line="170" w:lineRule="exact" w:before="37"/>
              <w:ind w:left="103"/>
              <w:rPr>
                <w:sz w:val="16"/>
              </w:rPr>
            </w:pPr>
            <w:r>
              <w:rPr>
                <w:color w:val="050505"/>
                <w:w w:val="110"/>
                <w:sz w:val="16"/>
              </w:rPr>
              <w:t>35</w:t>
            </w:r>
            <w:r>
              <w:rPr>
                <w:color w:val="242424"/>
                <w:w w:val="110"/>
                <w:sz w:val="16"/>
              </w:rPr>
              <w:t>,</w:t>
            </w:r>
            <w:r>
              <w:rPr>
                <w:color w:val="050505"/>
                <w:w w:val="110"/>
                <w:sz w:val="16"/>
              </w:rPr>
              <w:t>77% (</w:t>
            </w:r>
            <w:r>
              <w:rPr>
                <w:color w:val="0303EB"/>
                <w:w w:val="110"/>
                <w:sz w:val="16"/>
                <w:u w:val="single" w:color="0000ED"/>
              </w:rPr>
              <w:t>Convênio ICMS 14/2017</w:t>
            </w:r>
            <w:r>
              <w:rPr>
                <w:color w:val="050505"/>
                <w:w w:val="110"/>
                <w:sz w:val="16"/>
              </w:rPr>
              <w:t>)</w:t>
            </w:r>
          </w:p>
        </w:tc>
      </w:tr>
      <w:tr>
        <w:trPr>
          <w:trHeight w:val="1345" w:hRule="atLeast"/>
        </w:trPr>
        <w:tc>
          <w:tcPr>
            <w:tcW w:w="1082" w:type="dxa"/>
          </w:tcPr>
          <w:p>
            <w:pPr>
              <w:pStyle w:val="TableParagraph"/>
              <w:spacing w:before="35"/>
              <w:ind w:left="66" w:right="61"/>
              <w:jc w:val="center"/>
              <w:rPr>
                <w:sz w:val="16"/>
              </w:rPr>
            </w:pPr>
            <w:r>
              <w:rPr>
                <w:color w:val="050505"/>
                <w:sz w:val="16"/>
              </w:rPr>
              <w:t>45</w:t>
            </w:r>
          </w:p>
          <w:p>
            <w:pPr>
              <w:pStyle w:val="TableParagraph"/>
              <w:spacing w:line="237" w:lineRule="auto" w:before="14"/>
              <w:ind w:left="42" w:right="11" w:hanging="10"/>
              <w:jc w:val="center"/>
              <w:rPr>
                <w:sz w:val="14"/>
              </w:rPr>
            </w:pPr>
            <w:r>
              <w:rPr>
                <w:color w:val="0F870F"/>
                <w:w w:val="105"/>
                <w:sz w:val="14"/>
              </w:rPr>
              <w:t>Acrescentado pelo </w:t>
            </w:r>
            <w:r>
              <w:rPr>
                <w:color w:val="0303EB"/>
                <w:w w:val="105"/>
                <w:sz w:val="14"/>
                <w:u w:val="single" w:color="0000ED"/>
              </w:rPr>
              <w:t>Decreto</w:t>
            </w:r>
            <w:r>
              <w:rPr>
                <w:color w:val="0303EB"/>
                <w:spacing w:val="-12"/>
                <w:w w:val="105"/>
                <w:sz w:val="14"/>
                <w:u w:val="single" w:color="0000ED"/>
              </w:rPr>
              <w:t> </w:t>
            </w:r>
            <w:r>
              <w:rPr>
                <w:color w:val="1313ED"/>
                <w:w w:val="105"/>
                <w:sz w:val="14"/>
                <w:u w:val="single" w:color="0000ED"/>
              </w:rPr>
              <w:t>n</w:t>
            </w:r>
            <w:r>
              <w:rPr>
                <w:color w:val="3B3BEF"/>
                <w:w w:val="105"/>
                <w:sz w:val="14"/>
                <w:u w:val="single" w:color="0000ED"/>
              </w:rPr>
              <w:t>º</w:t>
            </w:r>
            <w:r>
              <w:rPr>
                <w:color w:val="3B3BEF"/>
                <w:w w:val="105"/>
                <w:sz w:val="14"/>
              </w:rPr>
              <w:t> </w:t>
            </w:r>
            <w:r>
              <w:rPr>
                <w:color w:val="1313ED"/>
                <w:w w:val="105"/>
                <w:sz w:val="14"/>
                <w:u w:val="single" w:color="0000ED"/>
              </w:rPr>
              <w:t>10</w:t>
            </w:r>
            <w:r>
              <w:rPr>
                <w:color w:val="3B3BEF"/>
                <w:w w:val="105"/>
                <w:sz w:val="14"/>
                <w:u w:val="single" w:color="0000ED"/>
              </w:rPr>
              <w:t>.</w:t>
            </w:r>
            <w:r>
              <w:rPr>
                <w:color w:val="1313ED"/>
                <w:w w:val="105"/>
                <w:sz w:val="14"/>
                <w:u w:val="single" w:color="0000ED"/>
              </w:rPr>
              <w:t>387/2018</w:t>
            </w:r>
          </w:p>
          <w:p>
            <w:pPr>
              <w:pStyle w:val="TableParagraph"/>
              <w:spacing w:line="237" w:lineRule="auto" w:before="2"/>
              <w:ind w:left="137" w:right="103" w:hanging="6"/>
              <w:jc w:val="center"/>
              <w:rPr>
                <w:sz w:val="14"/>
              </w:rPr>
            </w:pPr>
            <w:r>
              <w:rPr>
                <w:color w:val="1313ED"/>
                <w:w w:val="105"/>
                <w:sz w:val="14"/>
                <w:u w:val="thick" w:color="1313ED"/>
              </w:rPr>
              <w:t>(DOE de</w:t>
            </w:r>
            <w:r>
              <w:rPr>
                <w:color w:val="1313ED"/>
                <w:w w:val="105"/>
                <w:sz w:val="14"/>
              </w:rPr>
              <w:t> </w:t>
            </w:r>
            <w:r>
              <w:rPr>
                <w:color w:val="0303EB"/>
                <w:spacing w:val="-3"/>
                <w:w w:val="105"/>
                <w:sz w:val="14"/>
                <w:u w:val="single" w:color="0000ED"/>
              </w:rPr>
              <w:t>12</w:t>
            </w:r>
            <w:r>
              <w:rPr>
                <w:color w:val="5050F2"/>
                <w:spacing w:val="-3"/>
                <w:w w:val="105"/>
                <w:sz w:val="14"/>
                <w:u w:val="single" w:color="0000ED"/>
              </w:rPr>
              <w:t>.</w:t>
            </w:r>
            <w:r>
              <w:rPr>
                <w:color w:val="0303EB"/>
                <w:spacing w:val="-3"/>
                <w:w w:val="105"/>
                <w:sz w:val="14"/>
                <w:u w:val="single" w:color="0000ED"/>
              </w:rPr>
              <w:t>07</w:t>
            </w:r>
            <w:r>
              <w:rPr>
                <w:color w:val="3B3BEF"/>
                <w:spacing w:val="-3"/>
                <w:w w:val="105"/>
                <w:sz w:val="14"/>
                <w:u w:val="single" w:color="0000ED"/>
              </w:rPr>
              <w:t>.</w:t>
            </w:r>
            <w:r>
              <w:rPr>
                <w:color w:val="1313ED"/>
                <w:spacing w:val="-3"/>
                <w:w w:val="105"/>
                <w:sz w:val="14"/>
                <w:u w:val="single" w:color="0000ED"/>
              </w:rPr>
              <w:t>2018)</w:t>
            </w:r>
            <w:r>
              <w:rPr>
                <w:color w:val="3B9C3B"/>
                <w:spacing w:val="-3"/>
                <w:w w:val="105"/>
                <w:sz w:val="14"/>
              </w:rPr>
              <w:t>,</w:t>
            </w:r>
          </w:p>
          <w:p>
            <w:pPr>
              <w:pStyle w:val="TableParagraph"/>
              <w:spacing w:line="158" w:lineRule="exact" w:before="7"/>
              <w:ind w:left="80" w:right="36" w:hanging="14"/>
              <w:jc w:val="center"/>
              <w:rPr>
                <w:sz w:val="14"/>
              </w:rPr>
            </w:pPr>
            <w:r>
              <w:rPr>
                <w:color w:val="0F870F"/>
                <w:w w:val="105"/>
                <w:sz w:val="14"/>
              </w:rPr>
              <w:t>efeitos a partir de 12</w:t>
            </w:r>
            <w:r>
              <w:rPr>
                <w:color w:val="52A852"/>
                <w:w w:val="105"/>
                <w:sz w:val="14"/>
              </w:rPr>
              <w:t>.</w:t>
            </w:r>
            <w:r>
              <w:rPr>
                <w:color w:val="0F870F"/>
                <w:w w:val="105"/>
                <w:sz w:val="14"/>
              </w:rPr>
              <w:t>03</w:t>
            </w:r>
            <w:r>
              <w:rPr>
                <w:color w:val="3B9C3B"/>
                <w:w w:val="105"/>
                <w:sz w:val="14"/>
              </w:rPr>
              <w:t>.</w:t>
            </w:r>
            <w:r>
              <w:rPr>
                <w:color w:val="0F870F"/>
                <w:w w:val="105"/>
                <w:sz w:val="14"/>
              </w:rPr>
              <w:t>2018</w:t>
            </w:r>
          </w:p>
        </w:tc>
        <w:tc>
          <w:tcPr>
            <w:tcW w:w="1005" w:type="dxa"/>
          </w:tcPr>
          <w:p>
            <w:pPr>
              <w:pStyle w:val="TableParagraph"/>
              <w:rPr>
                <w:sz w:val="18"/>
              </w:rPr>
            </w:pPr>
          </w:p>
          <w:p>
            <w:pPr>
              <w:pStyle w:val="TableParagraph"/>
              <w:rPr>
                <w:sz w:val="18"/>
              </w:rPr>
            </w:pPr>
          </w:p>
          <w:p>
            <w:pPr>
              <w:pStyle w:val="TableParagraph"/>
              <w:spacing w:before="6"/>
              <w:rPr>
                <w:sz w:val="15"/>
              </w:rPr>
            </w:pPr>
          </w:p>
          <w:p>
            <w:pPr>
              <w:pStyle w:val="TableParagraph"/>
              <w:ind w:left="81" w:right="51"/>
              <w:jc w:val="center"/>
              <w:rPr>
                <w:sz w:val="16"/>
              </w:rPr>
            </w:pPr>
            <w:r>
              <w:rPr>
                <w:color w:val="050505"/>
                <w:w w:val="110"/>
                <w:sz w:val="16"/>
              </w:rPr>
              <w:t>23%</w:t>
            </w:r>
          </w:p>
        </w:tc>
        <w:tc>
          <w:tcPr>
            <w:tcW w:w="7956" w:type="dxa"/>
          </w:tcPr>
          <w:p>
            <w:pPr>
              <w:pStyle w:val="TableParagraph"/>
              <w:rPr>
                <w:sz w:val="18"/>
              </w:rPr>
            </w:pPr>
          </w:p>
          <w:p>
            <w:pPr>
              <w:pStyle w:val="TableParagraph"/>
              <w:rPr>
                <w:sz w:val="18"/>
              </w:rPr>
            </w:pPr>
          </w:p>
          <w:p>
            <w:pPr>
              <w:pStyle w:val="TableParagraph"/>
              <w:spacing w:before="6"/>
              <w:rPr>
                <w:sz w:val="15"/>
              </w:rPr>
            </w:pPr>
          </w:p>
          <w:p>
            <w:pPr>
              <w:pStyle w:val="TableParagraph"/>
              <w:ind w:left="101"/>
              <w:rPr>
                <w:sz w:val="16"/>
              </w:rPr>
            </w:pPr>
            <w:r>
              <w:rPr>
                <w:color w:val="050505"/>
                <w:w w:val="110"/>
                <w:sz w:val="16"/>
              </w:rPr>
              <w:t>36</w:t>
            </w:r>
            <w:r>
              <w:rPr>
                <w:color w:val="343434"/>
                <w:w w:val="110"/>
                <w:sz w:val="16"/>
              </w:rPr>
              <w:t>,</w:t>
            </w:r>
            <w:r>
              <w:rPr>
                <w:color w:val="050505"/>
                <w:w w:val="110"/>
                <w:sz w:val="16"/>
              </w:rPr>
              <w:t>01% (</w:t>
            </w:r>
            <w:r>
              <w:rPr>
                <w:color w:val="0303EB"/>
                <w:w w:val="110"/>
                <w:sz w:val="16"/>
                <w:u w:val="single" w:color="0000ED"/>
              </w:rPr>
              <w:t>Convênio ICMS 12/2018</w:t>
            </w:r>
            <w:r>
              <w:rPr>
                <w:color w:val="050505"/>
                <w:w w:val="110"/>
                <w:sz w:val="16"/>
              </w:rPr>
              <w:t>)</w:t>
            </w:r>
          </w:p>
        </w:tc>
      </w:tr>
      <w:tr>
        <w:trPr>
          <w:trHeight w:val="654" w:hRule="atLeast"/>
        </w:trPr>
        <w:tc>
          <w:tcPr>
            <w:tcW w:w="1082" w:type="dxa"/>
            <w:tcBorders>
              <w:bottom w:val="nil"/>
            </w:tcBorders>
          </w:tcPr>
          <w:p>
            <w:pPr>
              <w:pStyle w:val="TableParagraph"/>
              <w:spacing w:before="34"/>
              <w:ind w:left="88" w:right="61"/>
              <w:jc w:val="center"/>
              <w:rPr>
                <w:sz w:val="16"/>
              </w:rPr>
            </w:pPr>
            <w:r>
              <w:rPr>
                <w:color w:val="050505"/>
                <w:w w:val="110"/>
                <w:sz w:val="16"/>
              </w:rPr>
              <w:t>46</w:t>
            </w:r>
          </w:p>
          <w:p>
            <w:pPr>
              <w:pStyle w:val="TableParagraph"/>
              <w:spacing w:line="237" w:lineRule="auto" w:before="9"/>
              <w:ind w:left="73" w:right="61"/>
              <w:jc w:val="center"/>
              <w:rPr>
                <w:sz w:val="14"/>
              </w:rPr>
            </w:pPr>
            <w:r>
              <w:rPr>
                <w:color w:val="0F870F"/>
                <w:sz w:val="14"/>
              </w:rPr>
              <w:t>Acrescentado </w:t>
            </w:r>
            <w:r>
              <w:rPr>
                <w:color w:val="0F870F"/>
                <w:w w:val="105"/>
                <w:sz w:val="14"/>
              </w:rPr>
              <w:t>pelo </w:t>
            </w:r>
            <w:r>
              <w:rPr>
                <w:color w:val="0303EB"/>
                <w:w w:val="105"/>
                <w:sz w:val="14"/>
                <w:u w:val="thick" w:color="0303EB"/>
              </w:rPr>
              <w:t>Decreto</w:t>
            </w:r>
          </w:p>
        </w:tc>
        <w:tc>
          <w:tcPr>
            <w:tcW w:w="1005" w:type="dxa"/>
            <w:tcBorders>
              <w:bottom w:val="nil"/>
            </w:tcBorders>
          </w:tcPr>
          <w:p>
            <w:pPr>
              <w:pStyle w:val="TableParagraph"/>
              <w:spacing w:before="34"/>
              <w:ind w:left="81" w:right="48"/>
              <w:jc w:val="center"/>
              <w:rPr>
                <w:sz w:val="16"/>
              </w:rPr>
            </w:pPr>
            <w:r>
              <w:rPr>
                <w:color w:val="050505"/>
                <w:w w:val="110"/>
                <w:sz w:val="16"/>
              </w:rPr>
              <w:t>19%</w:t>
            </w:r>
          </w:p>
        </w:tc>
        <w:tc>
          <w:tcPr>
            <w:tcW w:w="7956" w:type="dxa"/>
            <w:tcBorders>
              <w:bottom w:val="nil"/>
              <w:right w:val="single" w:sz="6" w:space="0" w:color="000000"/>
            </w:tcBorders>
          </w:tcPr>
          <w:p>
            <w:pPr>
              <w:pStyle w:val="TableParagraph"/>
              <w:spacing w:before="34"/>
              <w:ind w:left="101"/>
              <w:rPr>
                <w:sz w:val="16"/>
              </w:rPr>
            </w:pPr>
            <w:r>
              <w:rPr>
                <w:color w:val="050505"/>
                <w:w w:val="110"/>
                <w:sz w:val="16"/>
              </w:rPr>
              <w:t>37,42% (</w:t>
            </w:r>
            <w:r>
              <w:rPr>
                <w:color w:val="0303EB"/>
                <w:w w:val="110"/>
                <w:sz w:val="16"/>
                <w:u w:val="single" w:color="0000ED"/>
              </w:rPr>
              <w:t>Convênio ICMS 142/2020</w:t>
            </w:r>
            <w:r>
              <w:rPr>
                <w:color w:val="050505"/>
                <w:w w:val="110"/>
                <w:sz w:val="16"/>
              </w:rPr>
              <w:t>)</w:t>
            </w:r>
          </w:p>
        </w:tc>
      </w:tr>
    </w:tbl>
    <w:p>
      <w:pPr>
        <w:spacing w:after="0"/>
        <w:rPr>
          <w:sz w:val="16"/>
        </w:rPr>
        <w:sectPr>
          <w:pgSz w:w="11910" w:h="16840"/>
          <w:pgMar w:top="480" w:bottom="280" w:left="540" w:right="500"/>
        </w:sectPr>
      </w:pPr>
    </w:p>
    <w:tbl>
      <w:tblPr>
        <w:tblW w:w="0" w:type="auto"/>
        <w:jc w:val="left"/>
        <w:tblInd w:w="4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078"/>
        <w:gridCol w:w="1004"/>
        <w:gridCol w:w="7942"/>
      </w:tblGrid>
      <w:tr>
        <w:trPr>
          <w:trHeight w:val="151" w:hRule="atLeast"/>
        </w:trPr>
        <w:tc>
          <w:tcPr>
            <w:tcW w:w="1078" w:type="dxa"/>
            <w:tcBorders>
              <w:top w:val="nil"/>
              <w:bottom w:val="nil"/>
            </w:tcBorders>
          </w:tcPr>
          <w:p>
            <w:pPr>
              <w:pStyle w:val="TableParagraph"/>
              <w:spacing w:line="131" w:lineRule="exact"/>
              <w:ind w:left="88" w:right="60"/>
              <w:jc w:val="center"/>
              <w:rPr>
                <w:sz w:val="14"/>
              </w:rPr>
            </w:pPr>
            <w:r>
              <w:rPr>
                <w:color w:val="0505EB"/>
                <w:w w:val="105"/>
                <w:sz w:val="14"/>
              </w:rPr>
              <w:t>n</w:t>
            </w:r>
            <w:r>
              <w:rPr>
                <w:color w:val="3636EF"/>
                <w:w w:val="105"/>
                <w:sz w:val="14"/>
              </w:rPr>
              <w:t>º</w:t>
            </w:r>
          </w:p>
        </w:tc>
        <w:tc>
          <w:tcPr>
            <w:tcW w:w="1004" w:type="dxa"/>
            <w:vMerge w:val="restart"/>
            <w:tcBorders>
              <w:top w:val="nil"/>
            </w:tcBorders>
          </w:tcPr>
          <w:p>
            <w:pPr>
              <w:pStyle w:val="TableParagraph"/>
              <w:rPr>
                <w:rFonts w:ascii="Times New Roman"/>
                <w:sz w:val="16"/>
              </w:rPr>
            </w:pPr>
          </w:p>
        </w:tc>
        <w:tc>
          <w:tcPr>
            <w:tcW w:w="7942" w:type="dxa"/>
            <w:vMerge w:val="restart"/>
            <w:tcBorders>
              <w:top w:val="nil"/>
            </w:tcBorders>
          </w:tcPr>
          <w:p>
            <w:pPr>
              <w:pStyle w:val="TableParagraph"/>
              <w:rPr>
                <w:rFonts w:ascii="Times New Roman"/>
                <w:sz w:val="16"/>
              </w:rPr>
            </w:pPr>
          </w:p>
        </w:tc>
      </w:tr>
      <w:tr>
        <w:trPr>
          <w:trHeight w:val="148" w:hRule="atLeast"/>
        </w:trPr>
        <w:tc>
          <w:tcPr>
            <w:tcW w:w="1078" w:type="dxa"/>
            <w:tcBorders>
              <w:top w:val="nil"/>
              <w:bottom w:val="nil"/>
            </w:tcBorders>
          </w:tcPr>
          <w:p>
            <w:pPr>
              <w:pStyle w:val="TableParagraph"/>
              <w:spacing w:line="128" w:lineRule="exact"/>
              <w:ind w:left="75" w:right="60"/>
              <w:jc w:val="center"/>
              <w:rPr>
                <w:sz w:val="14"/>
              </w:rPr>
            </w:pPr>
            <w:r>
              <w:rPr>
                <w:color w:val="0505EB"/>
                <w:w w:val="105"/>
                <w:sz w:val="14"/>
                <w:u w:val="single" w:color="0000ED"/>
              </w:rPr>
              <w:t>8.469/2021</w:t>
            </w:r>
          </w:p>
        </w:tc>
        <w:tc>
          <w:tcPr>
            <w:tcW w:w="1004" w:type="dxa"/>
            <w:vMerge/>
            <w:tcBorders>
              <w:top w:val="nil"/>
            </w:tcBorders>
          </w:tcPr>
          <w:p>
            <w:pPr>
              <w:rPr>
                <w:sz w:val="2"/>
                <w:szCs w:val="2"/>
              </w:rPr>
            </w:pPr>
          </w:p>
        </w:tc>
        <w:tc>
          <w:tcPr>
            <w:tcW w:w="7942" w:type="dxa"/>
            <w:vMerge/>
            <w:tcBorders>
              <w:top w:val="nil"/>
            </w:tcBorders>
          </w:tcPr>
          <w:p>
            <w:pPr>
              <w:rPr>
                <w:sz w:val="2"/>
                <w:szCs w:val="2"/>
              </w:rPr>
            </w:pPr>
          </w:p>
        </w:tc>
      </w:tr>
      <w:tr>
        <w:trPr>
          <w:trHeight w:val="138" w:hRule="atLeast"/>
        </w:trPr>
        <w:tc>
          <w:tcPr>
            <w:tcW w:w="1078" w:type="dxa"/>
            <w:tcBorders>
              <w:top w:val="nil"/>
              <w:bottom w:val="nil"/>
            </w:tcBorders>
          </w:tcPr>
          <w:p>
            <w:pPr>
              <w:pStyle w:val="TableParagraph"/>
              <w:spacing w:line="119" w:lineRule="exact"/>
              <w:ind w:left="87" w:right="60"/>
              <w:jc w:val="center"/>
              <w:rPr>
                <w:sz w:val="14"/>
              </w:rPr>
            </w:pPr>
            <w:r>
              <w:rPr>
                <w:color w:val="0505EB"/>
                <w:w w:val="105"/>
                <w:sz w:val="14"/>
                <w:u w:val="thick" w:color="0505EB"/>
              </w:rPr>
              <w:t>fDOE de</w:t>
            </w:r>
          </w:p>
        </w:tc>
        <w:tc>
          <w:tcPr>
            <w:tcW w:w="1004" w:type="dxa"/>
            <w:vMerge/>
            <w:tcBorders>
              <w:top w:val="nil"/>
            </w:tcBorders>
          </w:tcPr>
          <w:p>
            <w:pPr>
              <w:rPr>
                <w:sz w:val="2"/>
                <w:szCs w:val="2"/>
              </w:rPr>
            </w:pPr>
          </w:p>
        </w:tc>
        <w:tc>
          <w:tcPr>
            <w:tcW w:w="7942" w:type="dxa"/>
            <w:vMerge/>
            <w:tcBorders>
              <w:top w:val="nil"/>
            </w:tcBorders>
          </w:tcPr>
          <w:p>
            <w:pPr>
              <w:rPr>
                <w:sz w:val="2"/>
                <w:szCs w:val="2"/>
              </w:rPr>
            </w:pPr>
          </w:p>
        </w:tc>
      </w:tr>
      <w:tr>
        <w:trPr>
          <w:trHeight w:val="138" w:hRule="atLeast"/>
        </w:trPr>
        <w:tc>
          <w:tcPr>
            <w:tcW w:w="1078" w:type="dxa"/>
            <w:tcBorders>
              <w:top w:val="nil"/>
              <w:bottom w:val="nil"/>
            </w:tcBorders>
          </w:tcPr>
          <w:p>
            <w:pPr>
              <w:pStyle w:val="TableParagraph"/>
              <w:spacing w:line="119" w:lineRule="exact"/>
              <w:ind w:left="85" w:right="60"/>
              <w:jc w:val="center"/>
              <w:rPr>
                <w:sz w:val="14"/>
              </w:rPr>
            </w:pPr>
            <w:r>
              <w:rPr>
                <w:color w:val="1616ED"/>
                <w:w w:val="105"/>
                <w:sz w:val="14"/>
                <w:u w:val="single" w:color="0000ED"/>
              </w:rPr>
              <w:t>30</w:t>
            </w:r>
            <w:r>
              <w:rPr>
                <w:color w:val="4F4FF2"/>
                <w:w w:val="105"/>
                <w:sz w:val="14"/>
                <w:u w:val="single" w:color="0000ED"/>
              </w:rPr>
              <w:t>.</w:t>
            </w:r>
            <w:r>
              <w:rPr>
                <w:color w:val="0505EB"/>
                <w:w w:val="105"/>
                <w:sz w:val="14"/>
                <w:u w:val="single" w:color="0000ED"/>
              </w:rPr>
              <w:t>08</w:t>
            </w:r>
            <w:r>
              <w:rPr>
                <w:color w:val="3636EF"/>
                <w:w w:val="105"/>
                <w:sz w:val="14"/>
                <w:u w:val="single" w:color="0000ED"/>
              </w:rPr>
              <w:t>.</w:t>
            </w:r>
            <w:r>
              <w:rPr>
                <w:color w:val="0505EB"/>
                <w:w w:val="105"/>
                <w:sz w:val="14"/>
                <w:u w:val="single" w:color="0000ED"/>
              </w:rPr>
              <w:t>2021)</w:t>
            </w:r>
            <w:r>
              <w:rPr>
                <w:color w:val="389A38"/>
                <w:w w:val="105"/>
                <w:sz w:val="14"/>
              </w:rPr>
              <w:t>,</w:t>
            </w:r>
          </w:p>
        </w:tc>
        <w:tc>
          <w:tcPr>
            <w:tcW w:w="1004" w:type="dxa"/>
            <w:vMerge/>
            <w:tcBorders>
              <w:top w:val="nil"/>
            </w:tcBorders>
          </w:tcPr>
          <w:p>
            <w:pPr>
              <w:rPr>
                <w:sz w:val="2"/>
                <w:szCs w:val="2"/>
              </w:rPr>
            </w:pPr>
          </w:p>
        </w:tc>
        <w:tc>
          <w:tcPr>
            <w:tcW w:w="7942" w:type="dxa"/>
            <w:vMerge/>
            <w:tcBorders>
              <w:top w:val="nil"/>
            </w:tcBorders>
          </w:tcPr>
          <w:p>
            <w:pPr>
              <w:rPr>
                <w:sz w:val="2"/>
                <w:szCs w:val="2"/>
              </w:rPr>
            </w:pPr>
          </w:p>
        </w:tc>
      </w:tr>
      <w:tr>
        <w:trPr>
          <w:trHeight w:val="140" w:hRule="atLeast"/>
        </w:trPr>
        <w:tc>
          <w:tcPr>
            <w:tcW w:w="1078" w:type="dxa"/>
            <w:tcBorders>
              <w:top w:val="nil"/>
              <w:bottom w:val="nil"/>
            </w:tcBorders>
          </w:tcPr>
          <w:p>
            <w:pPr>
              <w:pStyle w:val="TableParagraph"/>
              <w:spacing w:line="121" w:lineRule="exact"/>
              <w:ind w:left="83" w:right="60"/>
              <w:jc w:val="center"/>
              <w:rPr>
                <w:sz w:val="14"/>
              </w:rPr>
            </w:pPr>
            <w:r>
              <w:rPr>
                <w:color w:val="0E850E"/>
                <w:w w:val="105"/>
                <w:sz w:val="14"/>
              </w:rPr>
              <w:t>efeitos a</w:t>
            </w:r>
          </w:p>
        </w:tc>
        <w:tc>
          <w:tcPr>
            <w:tcW w:w="1004" w:type="dxa"/>
            <w:vMerge/>
            <w:tcBorders>
              <w:top w:val="nil"/>
            </w:tcBorders>
          </w:tcPr>
          <w:p>
            <w:pPr>
              <w:rPr>
                <w:sz w:val="2"/>
                <w:szCs w:val="2"/>
              </w:rPr>
            </w:pPr>
          </w:p>
        </w:tc>
        <w:tc>
          <w:tcPr>
            <w:tcW w:w="7942" w:type="dxa"/>
            <w:vMerge/>
            <w:tcBorders>
              <w:top w:val="nil"/>
            </w:tcBorders>
          </w:tcPr>
          <w:p>
            <w:pPr>
              <w:rPr>
                <w:sz w:val="2"/>
                <w:szCs w:val="2"/>
              </w:rPr>
            </w:pPr>
          </w:p>
        </w:tc>
      </w:tr>
      <w:tr>
        <w:trPr>
          <w:trHeight w:val="138" w:hRule="atLeast"/>
        </w:trPr>
        <w:tc>
          <w:tcPr>
            <w:tcW w:w="1078" w:type="dxa"/>
            <w:tcBorders>
              <w:top w:val="nil"/>
              <w:bottom w:val="nil"/>
            </w:tcBorders>
          </w:tcPr>
          <w:p>
            <w:pPr>
              <w:pStyle w:val="TableParagraph"/>
              <w:spacing w:line="119" w:lineRule="exact"/>
              <w:ind w:left="84" w:right="60"/>
              <w:jc w:val="center"/>
              <w:rPr>
                <w:sz w:val="14"/>
              </w:rPr>
            </w:pPr>
            <w:r>
              <w:rPr>
                <w:color w:val="0E850E"/>
                <w:w w:val="105"/>
                <w:sz w:val="14"/>
              </w:rPr>
              <w:t>partir de</w:t>
            </w:r>
          </w:p>
        </w:tc>
        <w:tc>
          <w:tcPr>
            <w:tcW w:w="1004" w:type="dxa"/>
            <w:vMerge/>
            <w:tcBorders>
              <w:top w:val="nil"/>
            </w:tcBorders>
          </w:tcPr>
          <w:p>
            <w:pPr>
              <w:rPr>
                <w:sz w:val="2"/>
                <w:szCs w:val="2"/>
              </w:rPr>
            </w:pPr>
          </w:p>
        </w:tc>
        <w:tc>
          <w:tcPr>
            <w:tcW w:w="7942" w:type="dxa"/>
            <w:vMerge/>
            <w:tcBorders>
              <w:top w:val="nil"/>
            </w:tcBorders>
          </w:tcPr>
          <w:p>
            <w:pPr>
              <w:rPr>
                <w:sz w:val="2"/>
                <w:szCs w:val="2"/>
              </w:rPr>
            </w:pPr>
          </w:p>
        </w:tc>
      </w:tr>
      <w:tr>
        <w:trPr>
          <w:trHeight w:val="157" w:hRule="atLeast"/>
        </w:trPr>
        <w:tc>
          <w:tcPr>
            <w:tcW w:w="1078" w:type="dxa"/>
            <w:tcBorders>
              <w:top w:val="nil"/>
            </w:tcBorders>
          </w:tcPr>
          <w:p>
            <w:pPr>
              <w:pStyle w:val="TableParagraph"/>
              <w:spacing w:line="138" w:lineRule="exact"/>
              <w:ind w:left="90" w:right="60"/>
              <w:jc w:val="center"/>
              <w:rPr>
                <w:sz w:val="14"/>
              </w:rPr>
            </w:pPr>
            <w:r>
              <w:rPr>
                <w:color w:val="0E850E"/>
                <w:w w:val="105"/>
                <w:sz w:val="14"/>
              </w:rPr>
              <w:t>29</w:t>
            </w:r>
            <w:r>
              <w:rPr>
                <w:color w:val="389A38"/>
                <w:w w:val="105"/>
                <w:sz w:val="14"/>
              </w:rPr>
              <w:t>.</w:t>
            </w:r>
            <w:r>
              <w:rPr>
                <w:color w:val="0E850E"/>
                <w:w w:val="105"/>
                <w:sz w:val="14"/>
              </w:rPr>
              <w:t>12</w:t>
            </w:r>
            <w:r>
              <w:rPr>
                <w:color w:val="389A38"/>
                <w:w w:val="105"/>
                <w:sz w:val="14"/>
              </w:rPr>
              <w:t>.</w:t>
            </w:r>
            <w:r>
              <w:rPr>
                <w:color w:val="0E850E"/>
                <w:w w:val="105"/>
                <w:sz w:val="14"/>
              </w:rPr>
              <w:t>2020</w:t>
            </w:r>
          </w:p>
        </w:tc>
        <w:tc>
          <w:tcPr>
            <w:tcW w:w="1004" w:type="dxa"/>
            <w:vMerge/>
            <w:tcBorders>
              <w:top w:val="nil"/>
            </w:tcBorders>
          </w:tcPr>
          <w:p>
            <w:pPr>
              <w:rPr>
                <w:sz w:val="2"/>
                <w:szCs w:val="2"/>
              </w:rPr>
            </w:pPr>
          </w:p>
        </w:tc>
        <w:tc>
          <w:tcPr>
            <w:tcW w:w="7942" w:type="dxa"/>
            <w:vMerge/>
            <w:tcBorders>
              <w:top w:val="nil"/>
            </w:tcBorders>
          </w:tcPr>
          <w:p>
            <w:pPr>
              <w:rPr>
                <w:sz w:val="2"/>
                <w:szCs w:val="2"/>
              </w:rPr>
            </w:pPr>
          </w:p>
        </w:tc>
      </w:tr>
    </w:tbl>
    <w:p>
      <w:pPr>
        <w:pStyle w:val="BodyText"/>
        <w:spacing w:before="2"/>
        <w:rPr>
          <w:sz w:val="8"/>
        </w:rPr>
      </w:pPr>
      <w:r>
        <w:rPr/>
        <w:pict>
          <v:line style="position:absolute;mso-position-horizontal-relative:page;mso-position-vertical-relative:page;z-index:3160" from="60.408054pt,814.287292pt" to="88.93422pt,814.287292pt" stroked="true" strokeweight="1.001140pt" strokecolor="#0505eb">
            <v:stroke dashstyle="solid"/>
            <w10:wrap type="none"/>
          </v:line>
        </w:pict>
      </w:r>
    </w:p>
    <w:p>
      <w:pPr>
        <w:pStyle w:val="BodyText"/>
        <w:spacing w:line="242" w:lineRule="auto" w:before="94"/>
        <w:ind w:left="151" w:right="196" w:firstLine="8"/>
      </w:pPr>
      <w:r>
        <w:rPr>
          <w:color w:val="050505"/>
        </w:rPr>
        <w:t>li </w:t>
      </w:r>
      <w:r>
        <w:rPr>
          <w:color w:val="181818"/>
        </w:rPr>
        <w:t>- </w:t>
      </w:r>
      <w:r>
        <w:rPr>
          <w:color w:val="050505"/>
        </w:rPr>
        <w:t>saída de veículo das Regiões Norte, Nordeste, Centro-Oeste,  Sul e Sudeste  para  o estado do Paraná,  bem  como saída de veículo deste Estado para as Regiões Sul e</w:t>
      </w:r>
      <w:r>
        <w:rPr>
          <w:color w:val="050505"/>
          <w:spacing w:val="45"/>
        </w:rPr>
        <w:t> </w:t>
      </w:r>
      <w:r>
        <w:rPr>
          <w:color w:val="050505"/>
        </w:rPr>
        <w:t>Sudeste, exceto para o estado do Espírito Santo:</w:t>
      </w:r>
    </w:p>
    <w:p>
      <w:pPr>
        <w:pStyle w:val="BodyText"/>
        <w:spacing w:before="5"/>
        <w:rPr>
          <w:sz w:val="17"/>
        </w:rPr>
      </w:pPr>
    </w:p>
    <w:tbl>
      <w:tblPr>
        <w:tblW w:w="0" w:type="auto"/>
        <w:jc w:val="left"/>
        <w:tblInd w:w="41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082"/>
        <w:gridCol w:w="1005"/>
        <w:gridCol w:w="7956"/>
      </w:tblGrid>
      <w:tr>
        <w:trPr>
          <w:trHeight w:val="431" w:hRule="atLeast"/>
        </w:trPr>
        <w:tc>
          <w:tcPr>
            <w:tcW w:w="1082" w:type="dxa"/>
            <w:tcBorders>
              <w:left w:val="single" w:sz="6" w:space="0" w:color="000000"/>
              <w:right w:val="single" w:sz="6" w:space="0" w:color="000000"/>
            </w:tcBorders>
          </w:tcPr>
          <w:p>
            <w:pPr>
              <w:pStyle w:val="TableParagraph"/>
              <w:spacing w:before="65"/>
              <w:ind w:left="130" w:right="112"/>
              <w:jc w:val="center"/>
              <w:rPr>
                <w:b/>
                <w:sz w:val="17"/>
              </w:rPr>
            </w:pPr>
            <w:r>
              <w:rPr>
                <w:b/>
                <w:color w:val="050505"/>
                <w:sz w:val="17"/>
              </w:rPr>
              <w:t>POSIÇÃO</w:t>
            </w:r>
          </w:p>
        </w:tc>
        <w:tc>
          <w:tcPr>
            <w:tcW w:w="1005" w:type="dxa"/>
            <w:tcBorders>
              <w:left w:val="single" w:sz="6" w:space="0" w:color="000000"/>
              <w:right w:val="single" w:sz="6" w:space="0" w:color="000000"/>
            </w:tcBorders>
          </w:tcPr>
          <w:p>
            <w:pPr>
              <w:pStyle w:val="TableParagraph"/>
              <w:spacing w:line="158" w:lineRule="exact" w:before="98"/>
              <w:ind w:left="402" w:right="25" w:hanging="345"/>
              <w:rPr>
                <w:b/>
                <w:sz w:val="17"/>
              </w:rPr>
            </w:pPr>
            <w:r>
              <w:rPr>
                <w:b/>
                <w:color w:val="050505"/>
                <w:sz w:val="17"/>
              </w:rPr>
              <w:t>ALÍQUOTA IPI</w:t>
            </w:r>
          </w:p>
        </w:tc>
        <w:tc>
          <w:tcPr>
            <w:tcW w:w="7956" w:type="dxa"/>
            <w:tcBorders>
              <w:left w:val="single" w:sz="6" w:space="0" w:color="000000"/>
              <w:right w:val="single" w:sz="6" w:space="0" w:color="000000"/>
            </w:tcBorders>
          </w:tcPr>
          <w:p>
            <w:pPr>
              <w:pStyle w:val="TableParagraph"/>
              <w:spacing w:before="118"/>
              <w:ind w:left="1905"/>
              <w:rPr>
                <w:b/>
                <w:sz w:val="17"/>
              </w:rPr>
            </w:pPr>
            <w:r>
              <w:rPr>
                <w:b/>
                <w:color w:val="050505"/>
                <w:w w:val="105"/>
                <w:sz w:val="17"/>
              </w:rPr>
              <w:t>PERCENTUAL DE REDUÇÃO BASE DE CÁLCULO</w:t>
            </w:r>
          </w:p>
        </w:tc>
      </w:tr>
      <w:tr>
        <w:trPr>
          <w:trHeight w:val="227" w:hRule="atLeast"/>
        </w:trPr>
        <w:tc>
          <w:tcPr>
            <w:tcW w:w="1082" w:type="dxa"/>
            <w:tcBorders>
              <w:left w:val="single" w:sz="6" w:space="0" w:color="000000"/>
              <w:right w:val="single" w:sz="6" w:space="0" w:color="000000"/>
            </w:tcBorders>
          </w:tcPr>
          <w:p>
            <w:pPr>
              <w:pStyle w:val="TableParagraph"/>
              <w:spacing w:line="198" w:lineRule="exact" w:before="9"/>
              <w:ind w:left="21"/>
              <w:jc w:val="center"/>
              <w:rPr>
                <w:rFonts w:ascii="Times New Roman"/>
                <w:sz w:val="18"/>
              </w:rPr>
            </w:pPr>
            <w:r>
              <w:rPr>
                <w:rFonts w:ascii="Times New Roman"/>
                <w:color w:val="050505"/>
                <w:w w:val="100"/>
                <w:sz w:val="18"/>
              </w:rPr>
              <w:t>1</w:t>
            </w:r>
          </w:p>
        </w:tc>
        <w:tc>
          <w:tcPr>
            <w:tcW w:w="1005" w:type="dxa"/>
            <w:tcBorders>
              <w:left w:val="single" w:sz="6" w:space="0" w:color="000000"/>
              <w:right w:val="single" w:sz="6" w:space="0" w:color="000000"/>
            </w:tcBorders>
          </w:tcPr>
          <w:p>
            <w:pPr>
              <w:pStyle w:val="TableParagraph"/>
              <w:spacing w:line="175" w:lineRule="exact" w:before="32"/>
              <w:ind w:left="82" w:right="52"/>
              <w:jc w:val="center"/>
              <w:rPr>
                <w:sz w:val="16"/>
              </w:rPr>
            </w:pPr>
            <w:r>
              <w:rPr>
                <w:color w:val="050505"/>
                <w:w w:val="110"/>
                <w:sz w:val="16"/>
              </w:rPr>
              <w:t>0%</w:t>
            </w:r>
          </w:p>
        </w:tc>
        <w:tc>
          <w:tcPr>
            <w:tcW w:w="7956" w:type="dxa"/>
            <w:tcBorders>
              <w:left w:val="single" w:sz="6" w:space="0" w:color="000000"/>
              <w:right w:val="single" w:sz="6" w:space="0" w:color="000000"/>
            </w:tcBorders>
          </w:tcPr>
          <w:p>
            <w:pPr>
              <w:pStyle w:val="TableParagraph"/>
              <w:spacing w:line="180" w:lineRule="exact" w:before="27"/>
              <w:ind w:left="99"/>
              <w:rPr>
                <w:sz w:val="16"/>
              </w:rPr>
            </w:pPr>
            <w:r>
              <w:rPr>
                <w:color w:val="050505"/>
                <w:w w:val="105"/>
                <w:sz w:val="16"/>
              </w:rPr>
              <w:t>81 </w:t>
            </w:r>
            <w:r>
              <w:rPr>
                <w:color w:val="333333"/>
                <w:w w:val="105"/>
                <w:sz w:val="16"/>
              </w:rPr>
              <w:t>,</w:t>
            </w:r>
            <w:r>
              <w:rPr>
                <w:color w:val="050505"/>
                <w:w w:val="105"/>
                <w:sz w:val="16"/>
              </w:rPr>
              <w:t>67% (</w:t>
            </w:r>
            <w:r>
              <w:rPr>
                <w:color w:val="0505EB"/>
                <w:w w:val="105"/>
                <w:sz w:val="16"/>
                <w:u w:val="single" w:color="0000ED"/>
              </w:rPr>
              <w:t>Convênio ICMS 51/2000</w:t>
            </w:r>
            <w:r>
              <w:rPr>
                <w:color w:val="050505"/>
                <w:w w:val="105"/>
                <w:sz w:val="16"/>
              </w:rPr>
              <w:t>)</w:t>
            </w:r>
          </w:p>
        </w:tc>
      </w:tr>
      <w:tr>
        <w:trPr>
          <w:trHeight w:val="229" w:hRule="atLeast"/>
        </w:trPr>
        <w:tc>
          <w:tcPr>
            <w:tcW w:w="1082" w:type="dxa"/>
            <w:tcBorders>
              <w:left w:val="single" w:sz="6" w:space="0" w:color="000000"/>
              <w:right w:val="single" w:sz="6" w:space="0" w:color="000000"/>
            </w:tcBorders>
          </w:tcPr>
          <w:p>
            <w:pPr>
              <w:pStyle w:val="TableParagraph"/>
              <w:spacing w:line="180" w:lineRule="exact" w:before="30"/>
              <w:ind w:left="22"/>
              <w:jc w:val="center"/>
              <w:rPr>
                <w:rFonts w:ascii="Courier New"/>
                <w:sz w:val="18"/>
              </w:rPr>
            </w:pPr>
            <w:r>
              <w:rPr>
                <w:rFonts w:ascii="Courier New"/>
                <w:color w:val="050505"/>
                <w:w w:val="100"/>
                <w:sz w:val="18"/>
              </w:rPr>
              <w:t>2</w:t>
            </w:r>
          </w:p>
        </w:tc>
        <w:tc>
          <w:tcPr>
            <w:tcW w:w="1005" w:type="dxa"/>
            <w:tcBorders>
              <w:left w:val="single" w:sz="6" w:space="0" w:color="000000"/>
              <w:right w:val="single" w:sz="6" w:space="0" w:color="000000"/>
            </w:tcBorders>
          </w:tcPr>
          <w:p>
            <w:pPr>
              <w:pStyle w:val="TableParagraph"/>
              <w:spacing w:line="180" w:lineRule="exact" w:before="30"/>
              <w:ind w:left="82" w:right="52"/>
              <w:jc w:val="center"/>
              <w:rPr>
                <w:sz w:val="16"/>
              </w:rPr>
            </w:pPr>
            <w:r>
              <w:rPr>
                <w:color w:val="050505"/>
                <w:w w:val="110"/>
                <w:sz w:val="16"/>
              </w:rPr>
              <w:t>5%</w:t>
            </w:r>
          </w:p>
        </w:tc>
        <w:tc>
          <w:tcPr>
            <w:tcW w:w="7956" w:type="dxa"/>
            <w:tcBorders>
              <w:left w:val="single" w:sz="6" w:space="0" w:color="000000"/>
              <w:right w:val="single" w:sz="6" w:space="0" w:color="000000"/>
            </w:tcBorders>
          </w:tcPr>
          <w:p>
            <w:pPr>
              <w:pStyle w:val="TableParagraph"/>
              <w:spacing w:line="180" w:lineRule="exact" w:before="30"/>
              <w:ind w:left="103"/>
              <w:rPr>
                <w:sz w:val="16"/>
              </w:rPr>
            </w:pPr>
            <w:r>
              <w:rPr>
                <w:color w:val="050505"/>
                <w:w w:val="110"/>
                <w:sz w:val="16"/>
              </w:rPr>
              <w:t>77,25% (</w:t>
            </w:r>
            <w:r>
              <w:rPr>
                <w:color w:val="0505EB"/>
                <w:w w:val="110"/>
                <w:sz w:val="16"/>
                <w:u w:val="single" w:color="0000ED"/>
              </w:rPr>
              <w:t>Convênio ICMS 51/2000</w:t>
            </w:r>
            <w:r>
              <w:rPr>
                <w:color w:val="050505"/>
                <w:w w:val="110"/>
                <w:sz w:val="16"/>
              </w:rPr>
              <w:t>)</w:t>
            </w:r>
          </w:p>
        </w:tc>
      </w:tr>
      <w:tr>
        <w:trPr>
          <w:trHeight w:val="227" w:hRule="atLeast"/>
        </w:trPr>
        <w:tc>
          <w:tcPr>
            <w:tcW w:w="1082" w:type="dxa"/>
            <w:tcBorders>
              <w:left w:val="single" w:sz="6" w:space="0" w:color="000000"/>
              <w:right w:val="single" w:sz="6" w:space="0" w:color="000000"/>
            </w:tcBorders>
          </w:tcPr>
          <w:p>
            <w:pPr>
              <w:pStyle w:val="TableParagraph"/>
              <w:spacing w:line="195" w:lineRule="exact" w:before="12"/>
              <w:ind w:left="29"/>
              <w:jc w:val="center"/>
              <w:rPr>
                <w:rFonts w:ascii="Times New Roman"/>
                <w:sz w:val="18"/>
              </w:rPr>
            </w:pPr>
            <w:r>
              <w:rPr>
                <w:rFonts w:ascii="Times New Roman"/>
                <w:color w:val="050505"/>
                <w:w w:val="100"/>
                <w:sz w:val="18"/>
              </w:rPr>
              <w:t>3</w:t>
            </w:r>
          </w:p>
        </w:tc>
        <w:tc>
          <w:tcPr>
            <w:tcW w:w="1005" w:type="dxa"/>
            <w:tcBorders>
              <w:left w:val="single" w:sz="6" w:space="0" w:color="000000"/>
              <w:right w:val="single" w:sz="6" w:space="0" w:color="000000"/>
            </w:tcBorders>
          </w:tcPr>
          <w:p>
            <w:pPr>
              <w:pStyle w:val="TableParagraph"/>
              <w:spacing w:line="182" w:lineRule="exact" w:before="25"/>
              <w:ind w:left="85" w:right="52"/>
              <w:jc w:val="center"/>
              <w:rPr>
                <w:sz w:val="16"/>
              </w:rPr>
            </w:pPr>
            <w:r>
              <w:rPr>
                <w:color w:val="050505"/>
                <w:w w:val="110"/>
                <w:sz w:val="16"/>
              </w:rPr>
              <w:t>10%</w:t>
            </w:r>
          </w:p>
        </w:tc>
        <w:tc>
          <w:tcPr>
            <w:tcW w:w="7956" w:type="dxa"/>
            <w:tcBorders>
              <w:left w:val="single" w:sz="6" w:space="0" w:color="000000"/>
              <w:right w:val="single" w:sz="6" w:space="0" w:color="000000"/>
            </w:tcBorders>
          </w:tcPr>
          <w:p>
            <w:pPr>
              <w:pStyle w:val="TableParagraph"/>
              <w:spacing w:line="182" w:lineRule="exact" w:before="25"/>
              <w:ind w:left="103"/>
              <w:rPr>
                <w:sz w:val="16"/>
              </w:rPr>
            </w:pPr>
            <w:r>
              <w:rPr>
                <w:color w:val="050505"/>
                <w:w w:val="110"/>
                <w:sz w:val="16"/>
              </w:rPr>
              <w:t>74,83% (</w:t>
            </w:r>
            <w:r>
              <w:rPr>
                <w:color w:val="0505EB"/>
                <w:w w:val="110"/>
                <w:sz w:val="16"/>
                <w:u w:val="single" w:color="0000ED"/>
              </w:rPr>
              <w:t>Convênio ICMS 51/2000</w:t>
            </w:r>
            <w:r>
              <w:rPr>
                <w:color w:val="050505"/>
                <w:w w:val="110"/>
                <w:sz w:val="16"/>
              </w:rPr>
              <w:t>)</w:t>
            </w:r>
          </w:p>
        </w:tc>
      </w:tr>
      <w:tr>
        <w:trPr>
          <w:trHeight w:val="227" w:hRule="atLeast"/>
        </w:trPr>
        <w:tc>
          <w:tcPr>
            <w:tcW w:w="1082" w:type="dxa"/>
            <w:tcBorders>
              <w:left w:val="single" w:sz="6" w:space="0" w:color="000000"/>
              <w:right w:val="single" w:sz="6" w:space="0" w:color="000000"/>
            </w:tcBorders>
          </w:tcPr>
          <w:p>
            <w:pPr>
              <w:pStyle w:val="TableParagraph"/>
              <w:spacing w:line="187" w:lineRule="exact" w:before="20"/>
              <w:ind w:left="9"/>
              <w:jc w:val="center"/>
              <w:rPr>
                <w:rFonts w:ascii="Courier New"/>
                <w:sz w:val="19"/>
              </w:rPr>
            </w:pPr>
            <w:r>
              <w:rPr>
                <w:rFonts w:ascii="Courier New"/>
                <w:color w:val="050505"/>
                <w:w w:val="100"/>
                <w:sz w:val="19"/>
              </w:rPr>
              <w:t>4</w:t>
            </w:r>
          </w:p>
        </w:tc>
        <w:tc>
          <w:tcPr>
            <w:tcW w:w="1005" w:type="dxa"/>
            <w:tcBorders>
              <w:left w:val="single" w:sz="6" w:space="0" w:color="000000"/>
              <w:right w:val="single" w:sz="6" w:space="0" w:color="000000"/>
            </w:tcBorders>
          </w:tcPr>
          <w:p>
            <w:pPr>
              <w:pStyle w:val="TableParagraph"/>
              <w:spacing w:line="179" w:lineRule="exact" w:before="28"/>
              <w:ind w:left="79" w:right="52"/>
              <w:jc w:val="center"/>
              <w:rPr>
                <w:sz w:val="16"/>
              </w:rPr>
            </w:pPr>
            <w:r>
              <w:rPr>
                <w:color w:val="050505"/>
                <w:w w:val="110"/>
                <w:sz w:val="16"/>
              </w:rPr>
              <w:t>15%</w:t>
            </w:r>
          </w:p>
        </w:tc>
        <w:tc>
          <w:tcPr>
            <w:tcW w:w="7956" w:type="dxa"/>
            <w:tcBorders>
              <w:left w:val="single" w:sz="6" w:space="0" w:color="000000"/>
              <w:right w:val="single" w:sz="6" w:space="0" w:color="000000"/>
            </w:tcBorders>
          </w:tcPr>
          <w:p>
            <w:pPr>
              <w:pStyle w:val="TableParagraph"/>
              <w:spacing w:line="179" w:lineRule="exact" w:before="28"/>
              <w:ind w:left="99"/>
              <w:rPr>
                <w:sz w:val="16"/>
              </w:rPr>
            </w:pPr>
            <w:r>
              <w:rPr>
                <w:color w:val="050505"/>
                <w:w w:val="110"/>
                <w:sz w:val="16"/>
              </w:rPr>
              <w:t>69,66% (</w:t>
            </w:r>
            <w:r>
              <w:rPr>
                <w:color w:val="0505EB"/>
                <w:w w:val="110"/>
                <w:sz w:val="16"/>
                <w:u w:val="single" w:color="0000ED"/>
              </w:rPr>
              <w:t>Convênios ICMS 51/2000</w:t>
            </w:r>
            <w:r>
              <w:rPr>
                <w:color w:val="0505EB"/>
                <w:w w:val="110"/>
                <w:sz w:val="16"/>
              </w:rPr>
              <w:t> </w:t>
            </w:r>
            <w:r>
              <w:rPr>
                <w:color w:val="050505"/>
                <w:w w:val="110"/>
                <w:sz w:val="16"/>
              </w:rPr>
              <w:t>e </w:t>
            </w:r>
            <w:r>
              <w:rPr>
                <w:color w:val="0505EB"/>
                <w:w w:val="110"/>
                <w:sz w:val="16"/>
                <w:u w:val="thick" w:color="050505"/>
              </w:rPr>
              <w:t>13/2003</w:t>
            </w:r>
            <w:r>
              <w:rPr>
                <w:color w:val="050505"/>
                <w:w w:val="110"/>
                <w:sz w:val="16"/>
              </w:rPr>
              <w:t>)</w:t>
            </w:r>
          </w:p>
        </w:tc>
      </w:tr>
      <w:tr>
        <w:trPr>
          <w:trHeight w:val="229" w:hRule="atLeast"/>
        </w:trPr>
        <w:tc>
          <w:tcPr>
            <w:tcW w:w="1082" w:type="dxa"/>
            <w:tcBorders>
              <w:left w:val="single" w:sz="6" w:space="0" w:color="000000"/>
              <w:right w:val="single" w:sz="6" w:space="0" w:color="000000"/>
            </w:tcBorders>
          </w:tcPr>
          <w:p>
            <w:pPr>
              <w:pStyle w:val="TableParagraph"/>
              <w:spacing w:line="179" w:lineRule="exact" w:before="30"/>
              <w:ind w:left="29"/>
              <w:jc w:val="center"/>
              <w:rPr>
                <w:sz w:val="16"/>
              </w:rPr>
            </w:pPr>
            <w:r>
              <w:rPr>
                <w:color w:val="050505"/>
                <w:w w:val="100"/>
                <w:sz w:val="16"/>
              </w:rPr>
              <w:t>5</w:t>
            </w:r>
          </w:p>
        </w:tc>
        <w:tc>
          <w:tcPr>
            <w:tcW w:w="1005" w:type="dxa"/>
            <w:tcBorders>
              <w:left w:val="single" w:sz="6" w:space="0" w:color="000000"/>
              <w:right w:val="single" w:sz="6" w:space="0" w:color="000000"/>
            </w:tcBorders>
          </w:tcPr>
          <w:p>
            <w:pPr>
              <w:pStyle w:val="TableParagraph"/>
              <w:spacing w:line="184" w:lineRule="exact" w:before="26"/>
              <w:ind w:left="82" w:right="52"/>
              <w:jc w:val="center"/>
              <w:rPr>
                <w:sz w:val="16"/>
              </w:rPr>
            </w:pPr>
            <w:r>
              <w:rPr>
                <w:color w:val="050505"/>
                <w:w w:val="110"/>
                <w:sz w:val="16"/>
              </w:rPr>
              <w:t>20%</w:t>
            </w:r>
          </w:p>
        </w:tc>
        <w:tc>
          <w:tcPr>
            <w:tcW w:w="7956" w:type="dxa"/>
            <w:tcBorders>
              <w:left w:val="single" w:sz="6" w:space="0" w:color="000000"/>
              <w:right w:val="single" w:sz="6" w:space="0" w:color="000000"/>
            </w:tcBorders>
          </w:tcPr>
          <w:p>
            <w:pPr>
              <w:pStyle w:val="TableParagraph"/>
              <w:spacing w:line="184" w:lineRule="exact" w:before="26"/>
              <w:ind w:left="99"/>
              <w:rPr>
                <w:sz w:val="16"/>
              </w:rPr>
            </w:pPr>
            <w:r>
              <w:rPr>
                <w:color w:val="050505"/>
                <w:w w:val="110"/>
                <w:sz w:val="16"/>
              </w:rPr>
              <w:t>66,42% (</w:t>
            </w:r>
            <w:r>
              <w:rPr>
                <w:color w:val="0505EB"/>
                <w:w w:val="110"/>
                <w:sz w:val="16"/>
                <w:u w:val="single" w:color="0000ED"/>
              </w:rPr>
              <w:t>Convênio ICMS 51/2000</w:t>
            </w:r>
            <w:r>
              <w:rPr>
                <w:color w:val="050505"/>
                <w:w w:val="110"/>
                <w:sz w:val="16"/>
              </w:rPr>
              <w:t>)</w:t>
            </w:r>
          </w:p>
        </w:tc>
      </w:tr>
      <w:tr>
        <w:trPr>
          <w:trHeight w:val="227" w:hRule="atLeast"/>
        </w:trPr>
        <w:tc>
          <w:tcPr>
            <w:tcW w:w="1082" w:type="dxa"/>
            <w:tcBorders>
              <w:left w:val="single" w:sz="6" w:space="0" w:color="000000"/>
              <w:right w:val="single" w:sz="6" w:space="0" w:color="000000"/>
            </w:tcBorders>
          </w:tcPr>
          <w:p>
            <w:pPr>
              <w:pStyle w:val="TableParagraph"/>
              <w:spacing w:line="181" w:lineRule="exact" w:before="26"/>
              <w:ind w:left="21"/>
              <w:jc w:val="center"/>
              <w:rPr>
                <w:sz w:val="16"/>
              </w:rPr>
            </w:pPr>
            <w:r>
              <w:rPr>
                <w:color w:val="050505"/>
                <w:w w:val="100"/>
                <w:sz w:val="16"/>
              </w:rPr>
              <w:t>6</w:t>
            </w:r>
          </w:p>
        </w:tc>
        <w:tc>
          <w:tcPr>
            <w:tcW w:w="1005" w:type="dxa"/>
            <w:tcBorders>
              <w:left w:val="single" w:sz="6" w:space="0" w:color="000000"/>
              <w:right w:val="single" w:sz="6" w:space="0" w:color="000000"/>
            </w:tcBorders>
          </w:tcPr>
          <w:p>
            <w:pPr>
              <w:pStyle w:val="TableParagraph"/>
              <w:spacing w:line="181" w:lineRule="exact" w:before="26"/>
              <w:ind w:left="82" w:right="52"/>
              <w:jc w:val="center"/>
              <w:rPr>
                <w:sz w:val="16"/>
              </w:rPr>
            </w:pPr>
            <w:r>
              <w:rPr>
                <w:color w:val="050505"/>
                <w:w w:val="110"/>
                <w:sz w:val="16"/>
              </w:rPr>
              <w:t>25%</w:t>
            </w:r>
          </w:p>
        </w:tc>
        <w:tc>
          <w:tcPr>
            <w:tcW w:w="7956" w:type="dxa"/>
            <w:tcBorders>
              <w:left w:val="single" w:sz="6" w:space="0" w:color="000000"/>
              <w:right w:val="single" w:sz="6" w:space="0" w:color="000000"/>
            </w:tcBorders>
          </w:tcPr>
          <w:p>
            <w:pPr>
              <w:pStyle w:val="TableParagraph"/>
              <w:spacing w:line="181" w:lineRule="exact" w:before="26"/>
              <w:ind w:left="99"/>
              <w:rPr>
                <w:sz w:val="16"/>
              </w:rPr>
            </w:pPr>
            <w:r>
              <w:rPr>
                <w:color w:val="050505"/>
                <w:w w:val="110"/>
                <w:sz w:val="16"/>
              </w:rPr>
              <w:t>63,49% (</w:t>
            </w:r>
            <w:r>
              <w:rPr>
                <w:color w:val="0505EB"/>
                <w:w w:val="110"/>
                <w:sz w:val="16"/>
                <w:u w:val="single" w:color="0000ED"/>
              </w:rPr>
              <w:t>Convênio ICMS 51/2000</w:t>
            </w:r>
            <w:r>
              <w:rPr>
                <w:color w:val="050505"/>
                <w:w w:val="110"/>
                <w:sz w:val="16"/>
              </w:rPr>
              <w:t>)</w:t>
            </w:r>
          </w:p>
        </w:tc>
      </w:tr>
      <w:tr>
        <w:trPr>
          <w:trHeight w:val="227" w:hRule="atLeast"/>
        </w:trPr>
        <w:tc>
          <w:tcPr>
            <w:tcW w:w="1082" w:type="dxa"/>
            <w:tcBorders>
              <w:left w:val="single" w:sz="6" w:space="0" w:color="000000"/>
              <w:right w:val="single" w:sz="6" w:space="0" w:color="000000"/>
            </w:tcBorders>
          </w:tcPr>
          <w:p>
            <w:pPr>
              <w:pStyle w:val="TableParagraph"/>
              <w:spacing w:line="183" w:lineRule="exact" w:before="24"/>
              <w:ind w:left="35"/>
              <w:jc w:val="center"/>
              <w:rPr>
                <w:sz w:val="16"/>
              </w:rPr>
            </w:pPr>
            <w:r>
              <w:rPr>
                <w:color w:val="050505"/>
                <w:w w:val="108"/>
                <w:sz w:val="16"/>
              </w:rPr>
              <w:t>7</w:t>
            </w:r>
          </w:p>
        </w:tc>
        <w:tc>
          <w:tcPr>
            <w:tcW w:w="1005" w:type="dxa"/>
            <w:tcBorders>
              <w:left w:val="single" w:sz="6" w:space="0" w:color="000000"/>
              <w:right w:val="single" w:sz="6" w:space="0" w:color="000000"/>
            </w:tcBorders>
          </w:tcPr>
          <w:p>
            <w:pPr>
              <w:pStyle w:val="TableParagraph"/>
              <w:spacing w:line="178" w:lineRule="exact" w:before="29"/>
              <w:ind w:left="81" w:right="52"/>
              <w:jc w:val="center"/>
              <w:rPr>
                <w:sz w:val="16"/>
              </w:rPr>
            </w:pPr>
            <w:r>
              <w:rPr>
                <w:color w:val="050505"/>
                <w:w w:val="110"/>
                <w:sz w:val="16"/>
              </w:rPr>
              <w:t>35%</w:t>
            </w:r>
          </w:p>
        </w:tc>
        <w:tc>
          <w:tcPr>
            <w:tcW w:w="7956" w:type="dxa"/>
            <w:tcBorders>
              <w:left w:val="single" w:sz="6" w:space="0" w:color="000000"/>
              <w:right w:val="single" w:sz="6" w:space="0" w:color="000000"/>
            </w:tcBorders>
          </w:tcPr>
          <w:p>
            <w:pPr>
              <w:pStyle w:val="TableParagraph"/>
              <w:spacing w:line="183" w:lineRule="exact" w:before="24"/>
              <w:ind w:left="103"/>
              <w:rPr>
                <w:sz w:val="16"/>
              </w:rPr>
            </w:pPr>
            <w:r>
              <w:rPr>
                <w:color w:val="050505"/>
                <w:w w:val="110"/>
                <w:sz w:val="16"/>
              </w:rPr>
              <w:t>58</w:t>
            </w:r>
            <w:r>
              <w:rPr>
                <w:color w:val="333333"/>
                <w:w w:val="110"/>
                <w:sz w:val="16"/>
              </w:rPr>
              <w:t>,</w:t>
            </w:r>
            <w:r>
              <w:rPr>
                <w:color w:val="050505"/>
                <w:w w:val="110"/>
                <w:sz w:val="16"/>
              </w:rPr>
              <w:t>33% (</w:t>
            </w:r>
            <w:r>
              <w:rPr>
                <w:color w:val="0505EB"/>
                <w:w w:val="110"/>
                <w:sz w:val="16"/>
                <w:u w:val="single" w:color="0000ED"/>
              </w:rPr>
              <w:t>Convênios ICMS 51/2000</w:t>
            </w:r>
            <w:r>
              <w:rPr>
                <w:color w:val="0505EB"/>
                <w:w w:val="110"/>
                <w:sz w:val="16"/>
              </w:rPr>
              <w:t> </w:t>
            </w:r>
            <w:r>
              <w:rPr>
                <w:color w:val="050505"/>
                <w:w w:val="110"/>
                <w:sz w:val="16"/>
              </w:rPr>
              <w:t>e </w:t>
            </w:r>
            <w:r>
              <w:rPr>
                <w:color w:val="0505EB"/>
                <w:w w:val="110"/>
                <w:sz w:val="16"/>
                <w:u w:val="thick" w:color="050505"/>
              </w:rPr>
              <w:t>13/2003</w:t>
            </w:r>
            <w:r>
              <w:rPr>
                <w:color w:val="050505"/>
                <w:w w:val="110"/>
                <w:sz w:val="16"/>
              </w:rPr>
              <w:t>)</w:t>
            </w:r>
          </w:p>
        </w:tc>
      </w:tr>
      <w:tr>
        <w:trPr>
          <w:trHeight w:val="227" w:hRule="atLeast"/>
        </w:trPr>
        <w:tc>
          <w:tcPr>
            <w:tcW w:w="1082" w:type="dxa"/>
            <w:tcBorders>
              <w:left w:val="single" w:sz="6" w:space="0" w:color="000000"/>
              <w:right w:val="single" w:sz="6" w:space="0" w:color="000000"/>
            </w:tcBorders>
          </w:tcPr>
          <w:p>
            <w:pPr>
              <w:pStyle w:val="TableParagraph"/>
              <w:spacing w:line="190" w:lineRule="exact" w:before="17"/>
              <w:ind w:left="32"/>
              <w:jc w:val="center"/>
              <w:rPr>
                <w:sz w:val="17"/>
              </w:rPr>
            </w:pPr>
            <w:r>
              <w:rPr>
                <w:color w:val="050505"/>
                <w:w w:val="108"/>
                <w:sz w:val="17"/>
              </w:rPr>
              <w:t>8</w:t>
            </w:r>
          </w:p>
        </w:tc>
        <w:tc>
          <w:tcPr>
            <w:tcW w:w="1005" w:type="dxa"/>
            <w:tcBorders>
              <w:left w:val="single" w:sz="6" w:space="0" w:color="000000"/>
              <w:right w:val="single" w:sz="6" w:space="0" w:color="000000"/>
            </w:tcBorders>
          </w:tcPr>
          <w:p>
            <w:pPr>
              <w:pStyle w:val="TableParagraph"/>
              <w:spacing w:line="180" w:lineRule="exact" w:before="26"/>
              <w:ind w:left="82" w:right="52"/>
              <w:jc w:val="center"/>
              <w:rPr>
                <w:sz w:val="16"/>
              </w:rPr>
            </w:pPr>
            <w:r>
              <w:rPr>
                <w:color w:val="050505"/>
                <w:w w:val="110"/>
                <w:sz w:val="16"/>
              </w:rPr>
              <w:t>9%</w:t>
            </w:r>
          </w:p>
        </w:tc>
        <w:tc>
          <w:tcPr>
            <w:tcW w:w="7956" w:type="dxa"/>
            <w:tcBorders>
              <w:left w:val="single" w:sz="6" w:space="0" w:color="000000"/>
              <w:right w:val="single" w:sz="6" w:space="0" w:color="000000"/>
            </w:tcBorders>
          </w:tcPr>
          <w:p>
            <w:pPr>
              <w:pStyle w:val="TableParagraph"/>
              <w:spacing w:line="180" w:lineRule="exact" w:before="26"/>
              <w:ind w:left="103"/>
              <w:rPr>
                <w:sz w:val="16"/>
              </w:rPr>
            </w:pPr>
            <w:r>
              <w:rPr>
                <w:color w:val="050505"/>
                <w:w w:val="110"/>
                <w:sz w:val="16"/>
              </w:rPr>
              <w:t>75,60% (</w:t>
            </w:r>
            <w:r>
              <w:rPr>
                <w:color w:val="0505EB"/>
                <w:w w:val="110"/>
                <w:sz w:val="16"/>
                <w:u w:val="single" w:color="0000ED"/>
              </w:rPr>
              <w:t>Convênio ICMS 51/2000</w:t>
            </w:r>
            <w:r>
              <w:rPr>
                <w:color w:val="050505"/>
                <w:w w:val="110"/>
                <w:sz w:val="16"/>
              </w:rPr>
              <w:t>)</w:t>
            </w:r>
          </w:p>
        </w:tc>
      </w:tr>
      <w:tr>
        <w:trPr>
          <w:trHeight w:val="227" w:hRule="atLeast"/>
        </w:trPr>
        <w:tc>
          <w:tcPr>
            <w:tcW w:w="1082" w:type="dxa"/>
            <w:tcBorders>
              <w:left w:val="single" w:sz="6" w:space="0" w:color="000000"/>
              <w:right w:val="single" w:sz="6" w:space="0" w:color="000000"/>
            </w:tcBorders>
          </w:tcPr>
          <w:p>
            <w:pPr>
              <w:pStyle w:val="TableParagraph"/>
              <w:spacing w:line="187" w:lineRule="exact" w:before="20"/>
              <w:ind w:left="32"/>
              <w:jc w:val="center"/>
              <w:rPr>
                <w:sz w:val="17"/>
              </w:rPr>
            </w:pPr>
            <w:r>
              <w:rPr>
                <w:color w:val="050505"/>
                <w:w w:val="108"/>
                <w:sz w:val="17"/>
              </w:rPr>
              <w:t>9</w:t>
            </w:r>
          </w:p>
        </w:tc>
        <w:tc>
          <w:tcPr>
            <w:tcW w:w="1005" w:type="dxa"/>
            <w:tcBorders>
              <w:left w:val="single" w:sz="6" w:space="0" w:color="000000"/>
              <w:right w:val="single" w:sz="6" w:space="0" w:color="000000"/>
            </w:tcBorders>
          </w:tcPr>
          <w:p>
            <w:pPr>
              <w:pStyle w:val="TableParagraph"/>
              <w:spacing w:line="178" w:lineRule="exact" w:before="29"/>
              <w:ind w:left="85" w:right="52"/>
              <w:jc w:val="center"/>
              <w:rPr>
                <w:sz w:val="16"/>
              </w:rPr>
            </w:pPr>
            <w:r>
              <w:rPr>
                <w:color w:val="050505"/>
                <w:w w:val="110"/>
                <w:sz w:val="16"/>
              </w:rPr>
              <w:t>14%</w:t>
            </w:r>
          </w:p>
        </w:tc>
        <w:tc>
          <w:tcPr>
            <w:tcW w:w="7956" w:type="dxa"/>
            <w:tcBorders>
              <w:left w:val="single" w:sz="6" w:space="0" w:color="000000"/>
              <w:right w:val="single" w:sz="6" w:space="0" w:color="000000"/>
            </w:tcBorders>
          </w:tcPr>
          <w:p>
            <w:pPr>
              <w:pStyle w:val="TableParagraph"/>
              <w:spacing w:line="183" w:lineRule="exact" w:before="24"/>
              <w:ind w:left="103"/>
              <w:rPr>
                <w:sz w:val="16"/>
              </w:rPr>
            </w:pPr>
            <w:r>
              <w:rPr>
                <w:color w:val="050505"/>
                <w:w w:val="110"/>
                <w:sz w:val="16"/>
              </w:rPr>
              <w:t>70,34% (</w:t>
            </w:r>
            <w:r>
              <w:rPr>
                <w:color w:val="0505EB"/>
                <w:w w:val="110"/>
                <w:sz w:val="16"/>
                <w:u w:val="single" w:color="0000ED"/>
              </w:rPr>
              <w:t>Convênio ICMS 51/2000</w:t>
            </w:r>
            <w:r>
              <w:rPr>
                <w:color w:val="050505"/>
                <w:w w:val="110"/>
                <w:sz w:val="16"/>
              </w:rPr>
              <w:t>)</w:t>
            </w:r>
          </w:p>
        </w:tc>
      </w:tr>
      <w:tr>
        <w:trPr>
          <w:trHeight w:val="227" w:hRule="atLeast"/>
        </w:trPr>
        <w:tc>
          <w:tcPr>
            <w:tcW w:w="1082" w:type="dxa"/>
            <w:tcBorders>
              <w:left w:val="single" w:sz="6" w:space="0" w:color="000000"/>
              <w:right w:val="single" w:sz="6" w:space="0" w:color="000000"/>
            </w:tcBorders>
          </w:tcPr>
          <w:p>
            <w:pPr>
              <w:pStyle w:val="TableParagraph"/>
              <w:spacing w:line="175" w:lineRule="exact" w:before="32"/>
              <w:ind w:left="130" w:right="96"/>
              <w:jc w:val="center"/>
              <w:rPr>
                <w:sz w:val="16"/>
              </w:rPr>
            </w:pPr>
            <w:r>
              <w:rPr>
                <w:color w:val="050505"/>
                <w:w w:val="110"/>
                <w:sz w:val="16"/>
              </w:rPr>
              <w:t>10</w:t>
            </w:r>
          </w:p>
        </w:tc>
        <w:tc>
          <w:tcPr>
            <w:tcW w:w="1005" w:type="dxa"/>
            <w:tcBorders>
              <w:left w:val="single" w:sz="6" w:space="0" w:color="000000"/>
              <w:right w:val="single" w:sz="6" w:space="0" w:color="000000"/>
            </w:tcBorders>
          </w:tcPr>
          <w:p>
            <w:pPr>
              <w:pStyle w:val="TableParagraph"/>
              <w:spacing w:line="180" w:lineRule="exact" w:before="27"/>
              <w:ind w:left="85" w:right="52"/>
              <w:jc w:val="center"/>
              <w:rPr>
                <w:sz w:val="16"/>
              </w:rPr>
            </w:pPr>
            <w:r>
              <w:rPr>
                <w:color w:val="050505"/>
                <w:w w:val="110"/>
                <w:sz w:val="16"/>
              </w:rPr>
              <w:t>16%</w:t>
            </w:r>
          </w:p>
        </w:tc>
        <w:tc>
          <w:tcPr>
            <w:tcW w:w="7956" w:type="dxa"/>
            <w:tcBorders>
              <w:left w:val="single" w:sz="6" w:space="0" w:color="000000"/>
              <w:right w:val="single" w:sz="6" w:space="0" w:color="000000"/>
            </w:tcBorders>
          </w:tcPr>
          <w:p>
            <w:pPr>
              <w:pStyle w:val="TableParagraph"/>
              <w:spacing w:line="180" w:lineRule="exact" w:before="27"/>
              <w:ind w:left="99"/>
              <w:rPr>
                <w:sz w:val="16"/>
              </w:rPr>
            </w:pPr>
            <w:r>
              <w:rPr>
                <w:color w:val="050505"/>
                <w:w w:val="110"/>
                <w:sz w:val="16"/>
              </w:rPr>
              <w:t>68</w:t>
            </w:r>
            <w:r>
              <w:rPr>
                <w:color w:val="333333"/>
                <w:w w:val="110"/>
                <w:sz w:val="16"/>
              </w:rPr>
              <w:t>,</w:t>
            </w:r>
            <w:r>
              <w:rPr>
                <w:color w:val="050505"/>
                <w:w w:val="110"/>
                <w:sz w:val="16"/>
              </w:rPr>
              <w:t>99% (</w:t>
            </w:r>
            <w:r>
              <w:rPr>
                <w:color w:val="0505EB"/>
                <w:w w:val="110"/>
                <w:sz w:val="16"/>
                <w:u w:val="single" w:color="0000ED"/>
              </w:rPr>
              <w:t>Convênio ICMS 51/2000</w:t>
            </w:r>
            <w:r>
              <w:rPr>
                <w:color w:val="050505"/>
                <w:w w:val="110"/>
                <w:sz w:val="16"/>
              </w:rPr>
              <w:t>)</w:t>
            </w:r>
          </w:p>
        </w:tc>
      </w:tr>
      <w:tr>
        <w:trPr>
          <w:trHeight w:val="227" w:hRule="atLeast"/>
        </w:trPr>
        <w:tc>
          <w:tcPr>
            <w:tcW w:w="1082" w:type="dxa"/>
            <w:tcBorders>
              <w:left w:val="single" w:sz="6" w:space="0" w:color="000000"/>
              <w:right w:val="single" w:sz="6" w:space="0" w:color="000000"/>
            </w:tcBorders>
          </w:tcPr>
          <w:p>
            <w:pPr>
              <w:pStyle w:val="TableParagraph"/>
              <w:spacing w:line="195" w:lineRule="exact" w:before="12"/>
              <w:ind w:left="129" w:right="112"/>
              <w:jc w:val="center"/>
              <w:rPr>
                <w:rFonts w:ascii="Times New Roman"/>
                <w:sz w:val="18"/>
              </w:rPr>
            </w:pPr>
            <w:r>
              <w:rPr>
                <w:rFonts w:ascii="Times New Roman"/>
                <w:color w:val="050505"/>
                <w:sz w:val="18"/>
              </w:rPr>
              <w:t>11</w:t>
            </w:r>
          </w:p>
        </w:tc>
        <w:tc>
          <w:tcPr>
            <w:tcW w:w="1005" w:type="dxa"/>
            <w:tcBorders>
              <w:left w:val="single" w:sz="6" w:space="0" w:color="000000"/>
              <w:right w:val="single" w:sz="6" w:space="0" w:color="000000"/>
            </w:tcBorders>
          </w:tcPr>
          <w:p>
            <w:pPr>
              <w:pStyle w:val="TableParagraph"/>
              <w:spacing w:line="177" w:lineRule="exact" w:before="30"/>
              <w:ind w:left="85" w:right="52"/>
              <w:jc w:val="center"/>
              <w:rPr>
                <w:sz w:val="16"/>
              </w:rPr>
            </w:pPr>
            <w:r>
              <w:rPr>
                <w:color w:val="050505"/>
                <w:w w:val="110"/>
                <w:sz w:val="16"/>
              </w:rPr>
              <w:t>13%</w:t>
            </w:r>
          </w:p>
        </w:tc>
        <w:tc>
          <w:tcPr>
            <w:tcW w:w="7956" w:type="dxa"/>
            <w:tcBorders>
              <w:left w:val="single" w:sz="6" w:space="0" w:color="000000"/>
              <w:right w:val="single" w:sz="6" w:space="0" w:color="000000"/>
            </w:tcBorders>
          </w:tcPr>
          <w:p>
            <w:pPr>
              <w:pStyle w:val="TableParagraph"/>
              <w:spacing w:line="177" w:lineRule="exact" w:before="30"/>
              <w:ind w:left="103"/>
              <w:rPr>
                <w:sz w:val="16"/>
              </w:rPr>
            </w:pPr>
            <w:r>
              <w:rPr>
                <w:color w:val="050505"/>
                <w:w w:val="110"/>
                <w:sz w:val="16"/>
              </w:rPr>
              <w:t>71,04% (</w:t>
            </w:r>
            <w:r>
              <w:rPr>
                <w:color w:val="0505EB"/>
                <w:w w:val="110"/>
                <w:sz w:val="16"/>
                <w:u w:val="single" w:color="0000ED"/>
              </w:rPr>
              <w:t>Convênio ICMS 51/2000</w:t>
            </w:r>
            <w:r>
              <w:rPr>
                <w:color w:val="050505"/>
                <w:w w:val="110"/>
                <w:sz w:val="16"/>
              </w:rPr>
              <w:t>)</w:t>
            </w:r>
          </w:p>
        </w:tc>
      </w:tr>
      <w:tr>
        <w:trPr>
          <w:trHeight w:val="227" w:hRule="atLeast"/>
        </w:trPr>
        <w:tc>
          <w:tcPr>
            <w:tcW w:w="1082" w:type="dxa"/>
            <w:tcBorders>
              <w:left w:val="single" w:sz="6" w:space="0" w:color="000000"/>
              <w:right w:val="single" w:sz="6" w:space="0" w:color="000000"/>
            </w:tcBorders>
          </w:tcPr>
          <w:p>
            <w:pPr>
              <w:pStyle w:val="TableParagraph"/>
              <w:spacing w:line="179" w:lineRule="exact" w:before="28"/>
              <w:ind w:left="130" w:right="96"/>
              <w:jc w:val="center"/>
              <w:rPr>
                <w:sz w:val="16"/>
              </w:rPr>
            </w:pPr>
            <w:r>
              <w:rPr>
                <w:color w:val="050505"/>
                <w:w w:val="110"/>
                <w:sz w:val="16"/>
              </w:rPr>
              <w:t>12</w:t>
            </w:r>
          </w:p>
        </w:tc>
        <w:tc>
          <w:tcPr>
            <w:tcW w:w="1005" w:type="dxa"/>
            <w:tcBorders>
              <w:left w:val="single" w:sz="6" w:space="0" w:color="000000"/>
              <w:right w:val="single" w:sz="6" w:space="0" w:color="000000"/>
            </w:tcBorders>
          </w:tcPr>
          <w:p>
            <w:pPr>
              <w:pStyle w:val="TableParagraph"/>
              <w:spacing w:line="175" w:lineRule="exact" w:before="32"/>
              <w:ind w:left="84" w:right="52"/>
              <w:jc w:val="center"/>
              <w:rPr>
                <w:sz w:val="16"/>
              </w:rPr>
            </w:pPr>
            <w:r>
              <w:rPr>
                <w:color w:val="050505"/>
                <w:w w:val="110"/>
                <w:sz w:val="16"/>
              </w:rPr>
              <w:t>6%</w:t>
            </w:r>
          </w:p>
        </w:tc>
        <w:tc>
          <w:tcPr>
            <w:tcW w:w="7956" w:type="dxa"/>
            <w:tcBorders>
              <w:left w:val="single" w:sz="6" w:space="0" w:color="000000"/>
              <w:right w:val="single" w:sz="6" w:space="0" w:color="000000"/>
            </w:tcBorders>
          </w:tcPr>
          <w:p>
            <w:pPr>
              <w:pStyle w:val="TableParagraph"/>
              <w:spacing w:line="179" w:lineRule="exact" w:before="28"/>
              <w:ind w:left="103"/>
              <w:rPr>
                <w:sz w:val="16"/>
              </w:rPr>
            </w:pPr>
            <w:r>
              <w:rPr>
                <w:color w:val="050505"/>
                <w:w w:val="110"/>
                <w:sz w:val="16"/>
              </w:rPr>
              <w:t>78,01% (</w:t>
            </w:r>
            <w:r>
              <w:rPr>
                <w:color w:val="0505EB"/>
                <w:w w:val="110"/>
                <w:sz w:val="16"/>
                <w:u w:val="single" w:color="0000ED"/>
              </w:rPr>
              <w:t>Convênio ICMS 70/2003</w:t>
            </w:r>
            <w:r>
              <w:rPr>
                <w:color w:val="050505"/>
                <w:w w:val="110"/>
                <w:sz w:val="16"/>
              </w:rPr>
              <w:t>)</w:t>
            </w:r>
          </w:p>
        </w:tc>
      </w:tr>
      <w:tr>
        <w:trPr>
          <w:trHeight w:val="227" w:hRule="atLeast"/>
        </w:trPr>
        <w:tc>
          <w:tcPr>
            <w:tcW w:w="1082" w:type="dxa"/>
            <w:tcBorders>
              <w:left w:val="single" w:sz="6" w:space="0" w:color="000000"/>
              <w:right w:val="single" w:sz="6" w:space="0" w:color="000000"/>
            </w:tcBorders>
          </w:tcPr>
          <w:p>
            <w:pPr>
              <w:pStyle w:val="TableParagraph"/>
              <w:spacing w:line="177" w:lineRule="exact" w:before="30"/>
              <w:ind w:left="130" w:right="96"/>
              <w:jc w:val="center"/>
              <w:rPr>
                <w:sz w:val="16"/>
              </w:rPr>
            </w:pPr>
            <w:r>
              <w:rPr>
                <w:color w:val="050505"/>
                <w:w w:val="110"/>
                <w:sz w:val="16"/>
              </w:rPr>
              <w:t>13</w:t>
            </w:r>
          </w:p>
        </w:tc>
        <w:tc>
          <w:tcPr>
            <w:tcW w:w="1005" w:type="dxa"/>
            <w:tcBorders>
              <w:left w:val="single" w:sz="6" w:space="0" w:color="000000"/>
              <w:right w:val="single" w:sz="6" w:space="0" w:color="000000"/>
            </w:tcBorders>
          </w:tcPr>
          <w:p>
            <w:pPr>
              <w:pStyle w:val="TableParagraph"/>
              <w:spacing w:line="177" w:lineRule="exact" w:before="30"/>
              <w:ind w:left="86" w:right="52"/>
              <w:jc w:val="center"/>
              <w:rPr>
                <w:sz w:val="16"/>
              </w:rPr>
            </w:pPr>
            <w:r>
              <w:rPr>
                <w:color w:val="050505"/>
                <w:w w:val="110"/>
                <w:sz w:val="16"/>
              </w:rPr>
              <w:t>7%</w:t>
            </w:r>
          </w:p>
        </w:tc>
        <w:tc>
          <w:tcPr>
            <w:tcW w:w="7956" w:type="dxa"/>
            <w:tcBorders>
              <w:left w:val="single" w:sz="6" w:space="0" w:color="000000"/>
              <w:right w:val="single" w:sz="6" w:space="0" w:color="000000"/>
            </w:tcBorders>
          </w:tcPr>
          <w:p>
            <w:pPr>
              <w:pStyle w:val="TableParagraph"/>
              <w:spacing w:line="177" w:lineRule="exact" w:before="30"/>
              <w:ind w:left="103"/>
              <w:rPr>
                <w:sz w:val="16"/>
              </w:rPr>
            </w:pPr>
            <w:r>
              <w:rPr>
                <w:color w:val="050505"/>
                <w:w w:val="110"/>
                <w:sz w:val="16"/>
              </w:rPr>
              <w:t>77,19% (</w:t>
            </w:r>
            <w:r>
              <w:rPr>
                <w:color w:val="0505EB"/>
                <w:w w:val="110"/>
                <w:sz w:val="16"/>
                <w:u w:val="single" w:color="0000ED"/>
              </w:rPr>
              <w:t>Convênio ICMS 70/2003</w:t>
            </w:r>
            <w:r>
              <w:rPr>
                <w:color w:val="050505"/>
                <w:w w:val="110"/>
                <w:sz w:val="16"/>
              </w:rPr>
              <w:t>)</w:t>
            </w:r>
          </w:p>
        </w:tc>
      </w:tr>
      <w:tr>
        <w:trPr>
          <w:trHeight w:val="227" w:hRule="atLeast"/>
        </w:trPr>
        <w:tc>
          <w:tcPr>
            <w:tcW w:w="1082" w:type="dxa"/>
            <w:tcBorders>
              <w:left w:val="single" w:sz="6" w:space="0" w:color="000000"/>
              <w:right w:val="single" w:sz="6" w:space="0" w:color="000000"/>
            </w:tcBorders>
          </w:tcPr>
          <w:p>
            <w:pPr>
              <w:pStyle w:val="TableParagraph"/>
              <w:spacing w:line="174" w:lineRule="exact" w:before="33"/>
              <w:ind w:left="130" w:right="96"/>
              <w:jc w:val="center"/>
              <w:rPr>
                <w:sz w:val="16"/>
              </w:rPr>
            </w:pPr>
            <w:r>
              <w:rPr>
                <w:color w:val="050505"/>
                <w:w w:val="110"/>
                <w:sz w:val="16"/>
              </w:rPr>
              <w:t>14</w:t>
            </w:r>
          </w:p>
        </w:tc>
        <w:tc>
          <w:tcPr>
            <w:tcW w:w="1005" w:type="dxa"/>
            <w:tcBorders>
              <w:left w:val="single" w:sz="6" w:space="0" w:color="000000"/>
              <w:right w:val="single" w:sz="6" w:space="0" w:color="000000"/>
            </w:tcBorders>
          </w:tcPr>
          <w:p>
            <w:pPr>
              <w:pStyle w:val="TableParagraph"/>
              <w:spacing w:line="174" w:lineRule="exact" w:before="33"/>
              <w:ind w:left="82" w:right="52"/>
              <w:jc w:val="center"/>
              <w:rPr>
                <w:sz w:val="16"/>
              </w:rPr>
            </w:pPr>
            <w:r>
              <w:rPr>
                <w:color w:val="050505"/>
                <w:w w:val="105"/>
                <w:sz w:val="16"/>
              </w:rPr>
              <w:t>11%</w:t>
            </w:r>
          </w:p>
        </w:tc>
        <w:tc>
          <w:tcPr>
            <w:tcW w:w="7956" w:type="dxa"/>
            <w:tcBorders>
              <w:left w:val="single" w:sz="6" w:space="0" w:color="000000"/>
              <w:right w:val="single" w:sz="6" w:space="0" w:color="000000"/>
            </w:tcBorders>
          </w:tcPr>
          <w:p>
            <w:pPr>
              <w:pStyle w:val="TableParagraph"/>
              <w:spacing w:line="179" w:lineRule="exact" w:before="28"/>
              <w:ind w:left="103"/>
              <w:rPr>
                <w:sz w:val="16"/>
              </w:rPr>
            </w:pPr>
            <w:r>
              <w:rPr>
                <w:color w:val="050505"/>
                <w:w w:val="110"/>
                <w:sz w:val="16"/>
              </w:rPr>
              <w:t>72,47% (</w:t>
            </w:r>
            <w:r>
              <w:rPr>
                <w:color w:val="0505EB"/>
                <w:w w:val="110"/>
                <w:sz w:val="16"/>
                <w:u w:val="single" w:color="0000ED"/>
              </w:rPr>
              <w:t>Convênio ICMS 70/2003</w:t>
            </w:r>
            <w:r>
              <w:rPr>
                <w:color w:val="050505"/>
                <w:w w:val="110"/>
                <w:sz w:val="16"/>
              </w:rPr>
              <w:t>)</w:t>
            </w:r>
          </w:p>
        </w:tc>
      </w:tr>
      <w:tr>
        <w:trPr>
          <w:trHeight w:val="229" w:hRule="atLeast"/>
        </w:trPr>
        <w:tc>
          <w:tcPr>
            <w:tcW w:w="1082" w:type="dxa"/>
            <w:tcBorders>
              <w:left w:val="single" w:sz="6" w:space="0" w:color="000000"/>
              <w:right w:val="single" w:sz="6" w:space="0" w:color="000000"/>
            </w:tcBorders>
          </w:tcPr>
          <w:p>
            <w:pPr>
              <w:pStyle w:val="TableParagraph"/>
              <w:spacing w:line="178" w:lineRule="exact" w:before="31"/>
              <w:ind w:left="130" w:right="92"/>
              <w:jc w:val="center"/>
              <w:rPr>
                <w:sz w:val="16"/>
              </w:rPr>
            </w:pPr>
            <w:r>
              <w:rPr>
                <w:color w:val="050505"/>
                <w:w w:val="110"/>
                <w:sz w:val="16"/>
              </w:rPr>
              <w:t>15</w:t>
            </w:r>
          </w:p>
        </w:tc>
        <w:tc>
          <w:tcPr>
            <w:tcW w:w="1005" w:type="dxa"/>
            <w:tcBorders>
              <w:left w:val="single" w:sz="6" w:space="0" w:color="000000"/>
              <w:right w:val="single" w:sz="6" w:space="0" w:color="000000"/>
            </w:tcBorders>
          </w:tcPr>
          <w:p>
            <w:pPr>
              <w:pStyle w:val="TableParagraph"/>
              <w:spacing w:line="178" w:lineRule="exact" w:before="31"/>
              <w:ind w:left="79" w:right="52"/>
              <w:jc w:val="center"/>
              <w:rPr>
                <w:sz w:val="16"/>
              </w:rPr>
            </w:pPr>
            <w:r>
              <w:rPr>
                <w:color w:val="050505"/>
                <w:w w:val="110"/>
                <w:sz w:val="16"/>
              </w:rPr>
              <w:t>12%</w:t>
            </w:r>
          </w:p>
        </w:tc>
        <w:tc>
          <w:tcPr>
            <w:tcW w:w="7956" w:type="dxa"/>
            <w:tcBorders>
              <w:left w:val="single" w:sz="6" w:space="0" w:color="000000"/>
              <w:right w:val="single" w:sz="6" w:space="0" w:color="000000"/>
            </w:tcBorders>
          </w:tcPr>
          <w:p>
            <w:pPr>
              <w:pStyle w:val="TableParagraph"/>
              <w:spacing w:line="178" w:lineRule="exact" w:before="31"/>
              <w:ind w:left="103"/>
              <w:rPr>
                <w:sz w:val="16"/>
              </w:rPr>
            </w:pPr>
            <w:r>
              <w:rPr>
                <w:color w:val="050505"/>
                <w:w w:val="110"/>
                <w:sz w:val="16"/>
              </w:rPr>
              <w:t>71,75% (</w:t>
            </w:r>
            <w:r>
              <w:rPr>
                <w:color w:val="0505EB"/>
                <w:w w:val="110"/>
                <w:sz w:val="16"/>
                <w:u w:val="single" w:color="0000ED"/>
              </w:rPr>
              <w:t>Convênio ICMS 70/2003</w:t>
            </w:r>
            <w:r>
              <w:rPr>
                <w:color w:val="050505"/>
                <w:w w:val="110"/>
                <w:sz w:val="16"/>
              </w:rPr>
              <w:t>)</w:t>
            </w:r>
          </w:p>
        </w:tc>
      </w:tr>
      <w:tr>
        <w:trPr>
          <w:trHeight w:val="227" w:hRule="atLeast"/>
        </w:trPr>
        <w:tc>
          <w:tcPr>
            <w:tcW w:w="1082" w:type="dxa"/>
            <w:tcBorders>
              <w:left w:val="single" w:sz="6" w:space="0" w:color="000000"/>
              <w:right w:val="single" w:sz="6" w:space="0" w:color="000000"/>
            </w:tcBorders>
          </w:tcPr>
          <w:p>
            <w:pPr>
              <w:pStyle w:val="TableParagraph"/>
              <w:spacing w:line="176" w:lineRule="exact" w:before="31"/>
              <w:ind w:left="130" w:right="92"/>
              <w:jc w:val="center"/>
              <w:rPr>
                <w:sz w:val="16"/>
              </w:rPr>
            </w:pPr>
            <w:r>
              <w:rPr>
                <w:color w:val="050505"/>
                <w:w w:val="110"/>
                <w:sz w:val="16"/>
              </w:rPr>
              <w:t>16</w:t>
            </w:r>
          </w:p>
        </w:tc>
        <w:tc>
          <w:tcPr>
            <w:tcW w:w="1005" w:type="dxa"/>
            <w:tcBorders>
              <w:left w:val="single" w:sz="6" w:space="0" w:color="000000"/>
              <w:right w:val="single" w:sz="6" w:space="0" w:color="000000"/>
            </w:tcBorders>
          </w:tcPr>
          <w:p>
            <w:pPr>
              <w:pStyle w:val="TableParagraph"/>
              <w:spacing w:line="176" w:lineRule="exact" w:before="31"/>
              <w:ind w:left="83" w:right="52"/>
              <w:jc w:val="center"/>
              <w:rPr>
                <w:sz w:val="16"/>
              </w:rPr>
            </w:pPr>
            <w:r>
              <w:rPr>
                <w:color w:val="050505"/>
                <w:w w:val="110"/>
                <w:sz w:val="16"/>
              </w:rPr>
              <w:t>8%</w:t>
            </w:r>
          </w:p>
        </w:tc>
        <w:tc>
          <w:tcPr>
            <w:tcW w:w="7956" w:type="dxa"/>
            <w:tcBorders>
              <w:left w:val="single" w:sz="6" w:space="0" w:color="000000"/>
              <w:right w:val="single" w:sz="6" w:space="0" w:color="000000"/>
            </w:tcBorders>
          </w:tcPr>
          <w:p>
            <w:pPr>
              <w:pStyle w:val="TableParagraph"/>
              <w:spacing w:line="176" w:lineRule="exact" w:before="31"/>
              <w:ind w:left="103"/>
              <w:rPr>
                <w:sz w:val="16"/>
              </w:rPr>
            </w:pPr>
            <w:r>
              <w:rPr>
                <w:color w:val="050505"/>
                <w:w w:val="110"/>
                <w:sz w:val="16"/>
              </w:rPr>
              <w:t>76</w:t>
            </w:r>
            <w:r>
              <w:rPr>
                <w:color w:val="333333"/>
                <w:w w:val="110"/>
                <w:sz w:val="16"/>
              </w:rPr>
              <w:t>,</w:t>
            </w:r>
            <w:r>
              <w:rPr>
                <w:color w:val="050505"/>
                <w:w w:val="110"/>
                <w:sz w:val="16"/>
              </w:rPr>
              <w:t>39% (</w:t>
            </w:r>
            <w:r>
              <w:rPr>
                <w:color w:val="0505EB"/>
                <w:w w:val="110"/>
                <w:sz w:val="16"/>
                <w:u w:val="single" w:color="0000ED"/>
              </w:rPr>
              <w:t>Convênio ICMS </w:t>
            </w:r>
            <w:r>
              <w:rPr>
                <w:color w:val="1616ED"/>
                <w:w w:val="110"/>
                <w:sz w:val="16"/>
                <w:u w:val="single" w:color="0000ED"/>
              </w:rPr>
              <w:t>34/2004</w:t>
            </w:r>
            <w:r>
              <w:rPr>
                <w:color w:val="050505"/>
                <w:w w:val="110"/>
                <w:sz w:val="16"/>
              </w:rPr>
              <w:t>)</w:t>
            </w:r>
          </w:p>
        </w:tc>
      </w:tr>
      <w:tr>
        <w:trPr>
          <w:trHeight w:val="227" w:hRule="atLeast"/>
        </w:trPr>
        <w:tc>
          <w:tcPr>
            <w:tcW w:w="1082" w:type="dxa"/>
            <w:tcBorders>
              <w:left w:val="single" w:sz="6" w:space="0" w:color="000000"/>
              <w:right w:val="single" w:sz="6" w:space="0" w:color="000000"/>
            </w:tcBorders>
          </w:tcPr>
          <w:p>
            <w:pPr>
              <w:pStyle w:val="TableParagraph"/>
              <w:spacing w:line="178" w:lineRule="exact" w:before="29"/>
              <w:ind w:left="130" w:right="92"/>
              <w:jc w:val="center"/>
              <w:rPr>
                <w:sz w:val="16"/>
              </w:rPr>
            </w:pPr>
            <w:r>
              <w:rPr>
                <w:color w:val="050505"/>
                <w:w w:val="110"/>
                <w:sz w:val="16"/>
              </w:rPr>
              <w:t>17</w:t>
            </w:r>
          </w:p>
        </w:tc>
        <w:tc>
          <w:tcPr>
            <w:tcW w:w="1005" w:type="dxa"/>
            <w:tcBorders>
              <w:left w:val="single" w:sz="6" w:space="0" w:color="000000"/>
              <w:right w:val="single" w:sz="6" w:space="0" w:color="000000"/>
            </w:tcBorders>
          </w:tcPr>
          <w:p>
            <w:pPr>
              <w:pStyle w:val="TableParagraph"/>
              <w:spacing w:line="178" w:lineRule="exact" w:before="29"/>
              <w:ind w:left="85" w:right="52"/>
              <w:jc w:val="center"/>
              <w:rPr>
                <w:sz w:val="16"/>
              </w:rPr>
            </w:pPr>
            <w:r>
              <w:rPr>
                <w:color w:val="050505"/>
                <w:w w:val="110"/>
                <w:sz w:val="16"/>
              </w:rPr>
              <w:t>18%</w:t>
            </w:r>
          </w:p>
        </w:tc>
        <w:tc>
          <w:tcPr>
            <w:tcW w:w="7956" w:type="dxa"/>
            <w:tcBorders>
              <w:left w:val="single" w:sz="6" w:space="0" w:color="000000"/>
              <w:right w:val="single" w:sz="6" w:space="0" w:color="000000"/>
            </w:tcBorders>
          </w:tcPr>
          <w:p>
            <w:pPr>
              <w:pStyle w:val="TableParagraph"/>
              <w:spacing w:line="178" w:lineRule="exact" w:before="29"/>
              <w:ind w:left="99"/>
              <w:rPr>
                <w:sz w:val="16"/>
              </w:rPr>
            </w:pPr>
            <w:r>
              <w:rPr>
                <w:color w:val="050505"/>
                <w:w w:val="110"/>
                <w:sz w:val="16"/>
              </w:rPr>
              <w:t>67</w:t>
            </w:r>
            <w:r>
              <w:rPr>
                <w:color w:val="333333"/>
                <w:w w:val="110"/>
                <w:sz w:val="16"/>
              </w:rPr>
              <w:t>,</w:t>
            </w:r>
            <w:r>
              <w:rPr>
                <w:color w:val="050505"/>
                <w:w w:val="110"/>
                <w:sz w:val="16"/>
              </w:rPr>
              <w:t>69% (</w:t>
            </w:r>
            <w:r>
              <w:rPr>
                <w:color w:val="0505EB"/>
                <w:w w:val="110"/>
                <w:sz w:val="16"/>
                <w:u w:val="single" w:color="0000ED"/>
              </w:rPr>
              <w:t>Convênio ICMS 34/2004</w:t>
            </w:r>
            <w:r>
              <w:rPr>
                <w:color w:val="050505"/>
                <w:w w:val="110"/>
                <w:sz w:val="16"/>
              </w:rPr>
              <w:t>)</w:t>
            </w:r>
          </w:p>
        </w:tc>
      </w:tr>
      <w:tr>
        <w:trPr>
          <w:trHeight w:val="229" w:hRule="atLeast"/>
        </w:trPr>
        <w:tc>
          <w:tcPr>
            <w:tcW w:w="1082" w:type="dxa"/>
            <w:tcBorders>
              <w:left w:val="single" w:sz="6" w:space="0" w:color="000000"/>
              <w:right w:val="single" w:sz="6" w:space="0" w:color="000000"/>
            </w:tcBorders>
          </w:tcPr>
          <w:p>
            <w:pPr>
              <w:pStyle w:val="TableParagraph"/>
              <w:spacing w:line="178" w:lineRule="exact" w:before="32"/>
              <w:ind w:left="130" w:right="92"/>
              <w:jc w:val="center"/>
              <w:rPr>
                <w:sz w:val="16"/>
              </w:rPr>
            </w:pPr>
            <w:r>
              <w:rPr>
                <w:color w:val="050505"/>
                <w:w w:val="110"/>
                <w:sz w:val="16"/>
              </w:rPr>
              <w:t>18</w:t>
            </w:r>
          </w:p>
        </w:tc>
        <w:tc>
          <w:tcPr>
            <w:tcW w:w="1005" w:type="dxa"/>
            <w:tcBorders>
              <w:left w:val="single" w:sz="6" w:space="0" w:color="000000"/>
              <w:right w:val="single" w:sz="6" w:space="0" w:color="000000"/>
            </w:tcBorders>
          </w:tcPr>
          <w:p>
            <w:pPr>
              <w:pStyle w:val="TableParagraph"/>
              <w:spacing w:line="178" w:lineRule="exact" w:before="32"/>
              <w:ind w:left="88" w:right="52"/>
              <w:jc w:val="center"/>
              <w:rPr>
                <w:sz w:val="16"/>
              </w:rPr>
            </w:pPr>
            <w:r>
              <w:rPr>
                <w:color w:val="050505"/>
                <w:w w:val="110"/>
                <w:sz w:val="16"/>
              </w:rPr>
              <w:t>1%</w:t>
            </w:r>
          </w:p>
        </w:tc>
        <w:tc>
          <w:tcPr>
            <w:tcW w:w="7956" w:type="dxa"/>
            <w:tcBorders>
              <w:left w:val="single" w:sz="6" w:space="0" w:color="000000"/>
              <w:right w:val="single" w:sz="6" w:space="0" w:color="000000"/>
            </w:tcBorders>
          </w:tcPr>
          <w:p>
            <w:pPr>
              <w:pStyle w:val="TableParagraph"/>
              <w:spacing w:line="178" w:lineRule="exact" w:before="32"/>
              <w:ind w:left="99"/>
              <w:rPr>
                <w:sz w:val="16"/>
              </w:rPr>
            </w:pPr>
            <w:r>
              <w:rPr>
                <w:color w:val="050505"/>
                <w:w w:val="110"/>
                <w:sz w:val="16"/>
              </w:rPr>
              <w:t>80</w:t>
            </w:r>
            <w:r>
              <w:rPr>
                <w:color w:val="333333"/>
                <w:w w:val="110"/>
                <w:sz w:val="16"/>
              </w:rPr>
              <w:t>,</w:t>
            </w:r>
            <w:r>
              <w:rPr>
                <w:color w:val="050505"/>
                <w:w w:val="110"/>
                <w:sz w:val="16"/>
              </w:rPr>
              <w:t>73% (</w:t>
            </w:r>
            <w:r>
              <w:rPr>
                <w:color w:val="0505EB"/>
                <w:w w:val="110"/>
                <w:sz w:val="16"/>
                <w:u w:val="single" w:color="0000ED"/>
              </w:rPr>
              <w:t>Convênio ICMS 3/2009</w:t>
            </w:r>
            <w:r>
              <w:rPr>
                <w:color w:val="050505"/>
                <w:w w:val="110"/>
                <w:sz w:val="16"/>
              </w:rPr>
              <w:t>)</w:t>
            </w:r>
          </w:p>
        </w:tc>
      </w:tr>
      <w:tr>
        <w:trPr>
          <w:trHeight w:val="227" w:hRule="atLeast"/>
        </w:trPr>
        <w:tc>
          <w:tcPr>
            <w:tcW w:w="1082" w:type="dxa"/>
            <w:tcBorders>
              <w:left w:val="single" w:sz="6" w:space="0" w:color="000000"/>
              <w:right w:val="single" w:sz="6" w:space="0" w:color="000000"/>
            </w:tcBorders>
          </w:tcPr>
          <w:p>
            <w:pPr>
              <w:pStyle w:val="TableParagraph"/>
              <w:spacing w:line="180" w:lineRule="exact" w:before="27"/>
              <w:ind w:left="130" w:right="92"/>
              <w:jc w:val="center"/>
              <w:rPr>
                <w:sz w:val="16"/>
              </w:rPr>
            </w:pPr>
            <w:r>
              <w:rPr>
                <w:color w:val="050505"/>
                <w:w w:val="110"/>
                <w:sz w:val="16"/>
              </w:rPr>
              <w:t>19</w:t>
            </w:r>
          </w:p>
        </w:tc>
        <w:tc>
          <w:tcPr>
            <w:tcW w:w="1005" w:type="dxa"/>
            <w:tcBorders>
              <w:left w:val="single" w:sz="6" w:space="0" w:color="000000"/>
              <w:right w:val="single" w:sz="6" w:space="0" w:color="000000"/>
            </w:tcBorders>
          </w:tcPr>
          <w:p>
            <w:pPr>
              <w:pStyle w:val="TableParagraph"/>
              <w:spacing w:line="175" w:lineRule="exact" w:before="32"/>
              <w:ind w:left="82" w:right="52"/>
              <w:jc w:val="center"/>
              <w:rPr>
                <w:sz w:val="16"/>
              </w:rPr>
            </w:pPr>
            <w:r>
              <w:rPr>
                <w:color w:val="050505"/>
                <w:w w:val="110"/>
                <w:sz w:val="16"/>
              </w:rPr>
              <w:t>3%</w:t>
            </w:r>
          </w:p>
        </w:tc>
        <w:tc>
          <w:tcPr>
            <w:tcW w:w="7956" w:type="dxa"/>
            <w:tcBorders>
              <w:left w:val="single" w:sz="6" w:space="0" w:color="000000"/>
              <w:right w:val="single" w:sz="6" w:space="0" w:color="000000"/>
            </w:tcBorders>
          </w:tcPr>
          <w:p>
            <w:pPr>
              <w:pStyle w:val="TableParagraph"/>
              <w:spacing w:line="180" w:lineRule="exact" w:before="27"/>
              <w:ind w:left="103"/>
              <w:rPr>
                <w:sz w:val="16"/>
              </w:rPr>
            </w:pPr>
            <w:r>
              <w:rPr>
                <w:color w:val="050505"/>
                <w:w w:val="110"/>
                <w:sz w:val="16"/>
              </w:rPr>
              <w:t>78,96% (</w:t>
            </w:r>
            <w:r>
              <w:rPr>
                <w:color w:val="0505EB"/>
                <w:w w:val="110"/>
                <w:sz w:val="16"/>
                <w:u w:val="single" w:color="0000ED"/>
              </w:rPr>
              <w:t>Convênio ICMS 3/2009</w:t>
            </w:r>
            <w:r>
              <w:rPr>
                <w:color w:val="050505"/>
                <w:w w:val="110"/>
                <w:sz w:val="16"/>
              </w:rPr>
              <w:t>)</w:t>
            </w:r>
          </w:p>
        </w:tc>
      </w:tr>
      <w:tr>
        <w:trPr>
          <w:trHeight w:val="227" w:hRule="atLeast"/>
        </w:trPr>
        <w:tc>
          <w:tcPr>
            <w:tcW w:w="1082" w:type="dxa"/>
            <w:tcBorders>
              <w:left w:val="single" w:sz="6" w:space="0" w:color="000000"/>
              <w:right w:val="single" w:sz="6" w:space="0" w:color="000000"/>
            </w:tcBorders>
          </w:tcPr>
          <w:p>
            <w:pPr>
              <w:pStyle w:val="TableParagraph"/>
              <w:spacing w:line="177" w:lineRule="exact" w:before="30"/>
              <w:ind w:left="130" w:right="99"/>
              <w:jc w:val="center"/>
              <w:rPr>
                <w:sz w:val="16"/>
              </w:rPr>
            </w:pPr>
            <w:r>
              <w:rPr>
                <w:color w:val="050505"/>
                <w:w w:val="110"/>
                <w:sz w:val="16"/>
              </w:rPr>
              <w:t>20</w:t>
            </w:r>
          </w:p>
        </w:tc>
        <w:tc>
          <w:tcPr>
            <w:tcW w:w="1005" w:type="dxa"/>
            <w:tcBorders>
              <w:left w:val="single" w:sz="6" w:space="0" w:color="000000"/>
              <w:right w:val="single" w:sz="6" w:space="0" w:color="000000"/>
            </w:tcBorders>
          </w:tcPr>
          <w:p>
            <w:pPr>
              <w:pStyle w:val="TableParagraph"/>
              <w:spacing w:line="177" w:lineRule="exact" w:before="30"/>
              <w:ind w:left="82" w:right="52"/>
              <w:jc w:val="center"/>
              <w:rPr>
                <w:sz w:val="16"/>
              </w:rPr>
            </w:pPr>
            <w:r>
              <w:rPr>
                <w:color w:val="050505"/>
                <w:w w:val="110"/>
                <w:sz w:val="16"/>
              </w:rPr>
              <w:t>4%</w:t>
            </w:r>
          </w:p>
        </w:tc>
        <w:tc>
          <w:tcPr>
            <w:tcW w:w="7956" w:type="dxa"/>
            <w:tcBorders>
              <w:left w:val="single" w:sz="6" w:space="0" w:color="000000"/>
              <w:right w:val="single" w:sz="6" w:space="0" w:color="000000"/>
            </w:tcBorders>
          </w:tcPr>
          <w:p>
            <w:pPr>
              <w:pStyle w:val="TableParagraph"/>
              <w:spacing w:line="177" w:lineRule="exact" w:before="30"/>
              <w:ind w:left="103"/>
              <w:rPr>
                <w:sz w:val="16"/>
              </w:rPr>
            </w:pPr>
            <w:r>
              <w:rPr>
                <w:color w:val="050505"/>
                <w:w w:val="110"/>
                <w:sz w:val="16"/>
              </w:rPr>
              <w:t>78</w:t>
            </w:r>
            <w:r>
              <w:rPr>
                <w:color w:val="333333"/>
                <w:w w:val="110"/>
                <w:sz w:val="16"/>
              </w:rPr>
              <w:t>,</w:t>
            </w:r>
            <w:r>
              <w:rPr>
                <w:color w:val="050505"/>
                <w:w w:val="110"/>
                <w:sz w:val="16"/>
              </w:rPr>
              <w:t>10% (</w:t>
            </w:r>
            <w:r>
              <w:rPr>
                <w:color w:val="0505EB"/>
                <w:w w:val="110"/>
                <w:sz w:val="16"/>
                <w:u w:val="single" w:color="0000ED"/>
              </w:rPr>
              <w:t>Convênio ICMS 3/2009</w:t>
            </w:r>
            <w:r>
              <w:rPr>
                <w:color w:val="050505"/>
                <w:w w:val="110"/>
                <w:sz w:val="16"/>
              </w:rPr>
              <w:t>)</w:t>
            </w:r>
          </w:p>
        </w:tc>
      </w:tr>
      <w:tr>
        <w:trPr>
          <w:trHeight w:val="227" w:hRule="atLeast"/>
        </w:trPr>
        <w:tc>
          <w:tcPr>
            <w:tcW w:w="1082" w:type="dxa"/>
            <w:tcBorders>
              <w:left w:val="single" w:sz="6" w:space="0" w:color="000000"/>
              <w:right w:val="single" w:sz="6" w:space="0" w:color="000000"/>
            </w:tcBorders>
          </w:tcPr>
          <w:p>
            <w:pPr>
              <w:pStyle w:val="TableParagraph"/>
              <w:spacing w:line="174" w:lineRule="exact" w:before="33"/>
              <w:ind w:left="130" w:right="99"/>
              <w:jc w:val="center"/>
              <w:rPr>
                <w:sz w:val="16"/>
              </w:rPr>
            </w:pPr>
            <w:r>
              <w:rPr>
                <w:color w:val="050505"/>
                <w:w w:val="110"/>
                <w:sz w:val="16"/>
              </w:rPr>
              <w:t>21</w:t>
            </w:r>
          </w:p>
        </w:tc>
        <w:tc>
          <w:tcPr>
            <w:tcW w:w="1005" w:type="dxa"/>
            <w:tcBorders>
              <w:left w:val="single" w:sz="6" w:space="0" w:color="000000"/>
              <w:right w:val="single" w:sz="6" w:space="0" w:color="000000"/>
            </w:tcBorders>
          </w:tcPr>
          <w:p>
            <w:pPr>
              <w:pStyle w:val="TableParagraph"/>
              <w:spacing w:line="174" w:lineRule="exact" w:before="33"/>
              <w:ind w:left="78" w:right="52"/>
              <w:jc w:val="center"/>
              <w:rPr>
                <w:sz w:val="16"/>
              </w:rPr>
            </w:pPr>
            <w:r>
              <w:rPr>
                <w:color w:val="050505"/>
                <w:w w:val="110"/>
                <w:sz w:val="16"/>
              </w:rPr>
              <w:t>5,5%</w:t>
            </w:r>
          </w:p>
        </w:tc>
        <w:tc>
          <w:tcPr>
            <w:tcW w:w="7956" w:type="dxa"/>
            <w:tcBorders>
              <w:left w:val="single" w:sz="6" w:space="0" w:color="000000"/>
              <w:right w:val="single" w:sz="6" w:space="0" w:color="000000"/>
            </w:tcBorders>
          </w:tcPr>
          <w:p>
            <w:pPr>
              <w:pStyle w:val="TableParagraph"/>
              <w:spacing w:line="174" w:lineRule="exact" w:before="33"/>
              <w:ind w:left="103"/>
              <w:rPr>
                <w:sz w:val="16"/>
              </w:rPr>
            </w:pPr>
            <w:r>
              <w:rPr>
                <w:color w:val="050505"/>
                <w:w w:val="110"/>
                <w:sz w:val="16"/>
              </w:rPr>
              <w:t>76,84% (</w:t>
            </w:r>
            <w:r>
              <w:rPr>
                <w:color w:val="0505EB"/>
                <w:w w:val="110"/>
                <w:sz w:val="16"/>
                <w:u w:val="single" w:color="0000ED"/>
              </w:rPr>
              <w:t>Convênio ICMS 3/2009</w:t>
            </w:r>
            <w:r>
              <w:rPr>
                <w:color w:val="050505"/>
                <w:w w:val="110"/>
                <w:sz w:val="16"/>
              </w:rPr>
              <w:t>)</w:t>
            </w:r>
          </w:p>
        </w:tc>
      </w:tr>
      <w:tr>
        <w:trPr>
          <w:trHeight w:val="227" w:hRule="atLeast"/>
        </w:trPr>
        <w:tc>
          <w:tcPr>
            <w:tcW w:w="1082" w:type="dxa"/>
            <w:tcBorders>
              <w:left w:val="single" w:sz="6" w:space="0" w:color="000000"/>
              <w:right w:val="single" w:sz="6" w:space="0" w:color="000000"/>
            </w:tcBorders>
          </w:tcPr>
          <w:p>
            <w:pPr>
              <w:pStyle w:val="TableParagraph"/>
              <w:spacing w:line="176" w:lineRule="exact" w:before="31"/>
              <w:ind w:left="130" w:right="96"/>
              <w:jc w:val="center"/>
              <w:rPr>
                <w:rFonts w:ascii="Courier New"/>
                <w:sz w:val="18"/>
              </w:rPr>
            </w:pPr>
            <w:r>
              <w:rPr>
                <w:rFonts w:ascii="Courier New"/>
                <w:color w:val="050505"/>
                <w:sz w:val="18"/>
              </w:rPr>
              <w:t>22</w:t>
            </w:r>
          </w:p>
        </w:tc>
        <w:tc>
          <w:tcPr>
            <w:tcW w:w="1005" w:type="dxa"/>
            <w:tcBorders>
              <w:left w:val="single" w:sz="6" w:space="0" w:color="000000"/>
              <w:right w:val="single" w:sz="6" w:space="0" w:color="000000"/>
            </w:tcBorders>
          </w:tcPr>
          <w:p>
            <w:pPr>
              <w:pStyle w:val="TableParagraph"/>
              <w:spacing w:line="177" w:lineRule="exact" w:before="30"/>
              <w:ind w:left="78" w:right="52"/>
              <w:jc w:val="center"/>
              <w:rPr>
                <w:sz w:val="16"/>
              </w:rPr>
            </w:pPr>
            <w:r>
              <w:rPr>
                <w:color w:val="050505"/>
                <w:w w:val="110"/>
                <w:sz w:val="16"/>
              </w:rPr>
              <w:t>6</w:t>
            </w:r>
            <w:r>
              <w:rPr>
                <w:color w:val="333333"/>
                <w:w w:val="110"/>
                <w:sz w:val="16"/>
              </w:rPr>
              <w:t>,</w:t>
            </w:r>
            <w:r>
              <w:rPr>
                <w:color w:val="050505"/>
                <w:w w:val="110"/>
                <w:sz w:val="16"/>
              </w:rPr>
              <w:t>5%</w:t>
            </w:r>
          </w:p>
        </w:tc>
        <w:tc>
          <w:tcPr>
            <w:tcW w:w="7956" w:type="dxa"/>
            <w:tcBorders>
              <w:left w:val="single" w:sz="6" w:space="0" w:color="000000"/>
              <w:right w:val="single" w:sz="6" w:space="0" w:color="000000"/>
            </w:tcBorders>
          </w:tcPr>
          <w:p>
            <w:pPr>
              <w:pStyle w:val="TableParagraph"/>
              <w:spacing w:line="177" w:lineRule="exact" w:before="30"/>
              <w:ind w:left="103"/>
              <w:rPr>
                <w:sz w:val="16"/>
              </w:rPr>
            </w:pPr>
            <w:r>
              <w:rPr>
                <w:color w:val="050505"/>
                <w:w w:val="110"/>
                <w:sz w:val="16"/>
              </w:rPr>
              <w:t>76,03% (</w:t>
            </w:r>
            <w:r>
              <w:rPr>
                <w:color w:val="0505EB"/>
                <w:w w:val="110"/>
                <w:sz w:val="16"/>
                <w:u w:val="single" w:color="0000ED"/>
              </w:rPr>
              <w:t>Convênio ICMS 3/2009</w:t>
            </w:r>
            <w:r>
              <w:rPr>
                <w:color w:val="050505"/>
                <w:w w:val="110"/>
                <w:sz w:val="16"/>
              </w:rPr>
              <w:t>)</w:t>
            </w:r>
          </w:p>
        </w:tc>
      </w:tr>
      <w:tr>
        <w:trPr>
          <w:trHeight w:val="227" w:hRule="atLeast"/>
        </w:trPr>
        <w:tc>
          <w:tcPr>
            <w:tcW w:w="1082" w:type="dxa"/>
            <w:tcBorders>
              <w:left w:val="single" w:sz="6" w:space="0" w:color="000000"/>
              <w:right w:val="single" w:sz="6" w:space="0" w:color="000000"/>
            </w:tcBorders>
          </w:tcPr>
          <w:p>
            <w:pPr>
              <w:pStyle w:val="TableParagraph"/>
              <w:spacing w:line="174" w:lineRule="exact" w:before="33"/>
              <w:ind w:left="129" w:right="112"/>
              <w:jc w:val="center"/>
              <w:rPr>
                <w:sz w:val="16"/>
              </w:rPr>
            </w:pPr>
            <w:r>
              <w:rPr>
                <w:color w:val="050505"/>
                <w:sz w:val="16"/>
              </w:rPr>
              <w:t>23</w:t>
            </w:r>
          </w:p>
        </w:tc>
        <w:tc>
          <w:tcPr>
            <w:tcW w:w="1005" w:type="dxa"/>
            <w:tcBorders>
              <w:left w:val="single" w:sz="6" w:space="0" w:color="000000"/>
              <w:right w:val="single" w:sz="6" w:space="0" w:color="000000"/>
            </w:tcBorders>
          </w:tcPr>
          <w:p>
            <w:pPr>
              <w:pStyle w:val="TableParagraph"/>
              <w:spacing w:line="174" w:lineRule="exact" w:before="33"/>
              <w:ind w:left="80" w:right="52"/>
              <w:jc w:val="center"/>
              <w:rPr>
                <w:sz w:val="16"/>
              </w:rPr>
            </w:pPr>
            <w:r>
              <w:rPr>
                <w:color w:val="050505"/>
                <w:w w:val="110"/>
                <w:sz w:val="16"/>
              </w:rPr>
              <w:t>7,5%</w:t>
            </w:r>
          </w:p>
        </w:tc>
        <w:tc>
          <w:tcPr>
            <w:tcW w:w="7956" w:type="dxa"/>
            <w:tcBorders>
              <w:left w:val="single" w:sz="6" w:space="0" w:color="000000"/>
              <w:right w:val="single" w:sz="6" w:space="0" w:color="000000"/>
            </w:tcBorders>
          </w:tcPr>
          <w:p>
            <w:pPr>
              <w:pStyle w:val="TableParagraph"/>
              <w:spacing w:line="174" w:lineRule="exact" w:before="33"/>
              <w:ind w:left="103"/>
              <w:rPr>
                <w:sz w:val="16"/>
              </w:rPr>
            </w:pPr>
            <w:r>
              <w:rPr>
                <w:color w:val="050505"/>
                <w:w w:val="110"/>
                <w:sz w:val="16"/>
              </w:rPr>
              <w:t>75,24% (</w:t>
            </w:r>
            <w:r>
              <w:rPr>
                <w:color w:val="0505EB"/>
                <w:w w:val="110"/>
                <w:sz w:val="16"/>
                <w:u w:val="single" w:color="0000ED"/>
              </w:rPr>
              <w:t>Convênio ICMS 3/2009</w:t>
            </w:r>
            <w:r>
              <w:rPr>
                <w:color w:val="050505"/>
                <w:w w:val="110"/>
                <w:sz w:val="16"/>
              </w:rPr>
              <w:t>)</w:t>
            </w:r>
          </w:p>
        </w:tc>
      </w:tr>
      <w:tr>
        <w:trPr>
          <w:trHeight w:val="227" w:hRule="atLeast"/>
        </w:trPr>
        <w:tc>
          <w:tcPr>
            <w:tcW w:w="1082" w:type="dxa"/>
            <w:tcBorders>
              <w:left w:val="single" w:sz="6" w:space="0" w:color="000000"/>
              <w:right w:val="single" w:sz="6" w:space="0" w:color="000000"/>
            </w:tcBorders>
          </w:tcPr>
          <w:p>
            <w:pPr>
              <w:pStyle w:val="TableParagraph"/>
              <w:spacing w:line="176" w:lineRule="exact" w:before="31"/>
              <w:ind w:left="129" w:right="112"/>
              <w:jc w:val="center"/>
              <w:rPr>
                <w:sz w:val="16"/>
              </w:rPr>
            </w:pPr>
            <w:r>
              <w:rPr>
                <w:color w:val="050505"/>
                <w:sz w:val="16"/>
              </w:rPr>
              <w:t>24</w:t>
            </w:r>
          </w:p>
        </w:tc>
        <w:tc>
          <w:tcPr>
            <w:tcW w:w="1005" w:type="dxa"/>
            <w:tcBorders>
              <w:left w:val="single" w:sz="6" w:space="0" w:color="000000"/>
              <w:right w:val="single" w:sz="6" w:space="0" w:color="000000"/>
            </w:tcBorders>
          </w:tcPr>
          <w:p>
            <w:pPr>
              <w:pStyle w:val="TableParagraph"/>
              <w:spacing w:line="176" w:lineRule="exact" w:before="31"/>
              <w:ind w:left="85" w:right="52"/>
              <w:jc w:val="center"/>
              <w:rPr>
                <w:sz w:val="16"/>
              </w:rPr>
            </w:pPr>
            <w:r>
              <w:rPr>
                <w:color w:val="050505"/>
                <w:w w:val="110"/>
                <w:sz w:val="16"/>
              </w:rPr>
              <w:t>1,5%</w:t>
            </w:r>
          </w:p>
        </w:tc>
        <w:tc>
          <w:tcPr>
            <w:tcW w:w="7956" w:type="dxa"/>
            <w:tcBorders>
              <w:left w:val="single" w:sz="6" w:space="0" w:color="000000"/>
              <w:right w:val="single" w:sz="6" w:space="0" w:color="000000"/>
            </w:tcBorders>
          </w:tcPr>
          <w:p>
            <w:pPr>
              <w:pStyle w:val="TableParagraph"/>
              <w:spacing w:line="176" w:lineRule="exact" w:before="31"/>
              <w:ind w:left="99"/>
              <w:rPr>
                <w:sz w:val="16"/>
              </w:rPr>
            </w:pPr>
            <w:r>
              <w:rPr>
                <w:color w:val="050505"/>
                <w:w w:val="110"/>
                <w:sz w:val="16"/>
              </w:rPr>
              <w:t>80</w:t>
            </w:r>
            <w:r>
              <w:rPr>
                <w:color w:val="333333"/>
                <w:w w:val="110"/>
                <w:sz w:val="16"/>
              </w:rPr>
              <w:t>,</w:t>
            </w:r>
            <w:r>
              <w:rPr>
                <w:color w:val="050505"/>
                <w:w w:val="110"/>
                <w:sz w:val="16"/>
              </w:rPr>
              <w:t>28% (</w:t>
            </w:r>
            <w:r>
              <w:rPr>
                <w:color w:val="0505EB"/>
                <w:w w:val="110"/>
                <w:sz w:val="16"/>
                <w:u w:val="single" w:color="0000ED"/>
              </w:rPr>
              <w:t>Convênio ICMS 116/2009</w:t>
            </w:r>
            <w:r>
              <w:rPr>
                <w:color w:val="050505"/>
                <w:w w:val="110"/>
                <w:sz w:val="16"/>
              </w:rPr>
              <w:t>)</w:t>
            </w:r>
          </w:p>
        </w:tc>
      </w:tr>
      <w:tr>
        <w:trPr>
          <w:trHeight w:val="229" w:hRule="atLeast"/>
        </w:trPr>
        <w:tc>
          <w:tcPr>
            <w:tcW w:w="1082" w:type="dxa"/>
            <w:tcBorders>
              <w:left w:val="single" w:sz="6" w:space="0" w:color="000000"/>
              <w:right w:val="single" w:sz="6" w:space="0" w:color="000000"/>
            </w:tcBorders>
          </w:tcPr>
          <w:p>
            <w:pPr>
              <w:pStyle w:val="TableParagraph"/>
              <w:spacing w:line="176" w:lineRule="exact" w:before="34"/>
              <w:ind w:left="130" w:right="96"/>
              <w:jc w:val="center"/>
              <w:rPr>
                <w:sz w:val="16"/>
              </w:rPr>
            </w:pPr>
            <w:r>
              <w:rPr>
                <w:color w:val="050505"/>
                <w:w w:val="110"/>
                <w:sz w:val="16"/>
              </w:rPr>
              <w:t>25</w:t>
            </w:r>
          </w:p>
        </w:tc>
        <w:tc>
          <w:tcPr>
            <w:tcW w:w="1005" w:type="dxa"/>
            <w:tcBorders>
              <w:left w:val="single" w:sz="6" w:space="0" w:color="000000"/>
              <w:right w:val="single" w:sz="6" w:space="0" w:color="000000"/>
            </w:tcBorders>
          </w:tcPr>
          <w:p>
            <w:pPr>
              <w:pStyle w:val="TableParagraph"/>
              <w:spacing w:line="176" w:lineRule="exact" w:before="34"/>
              <w:ind w:left="78" w:right="52"/>
              <w:jc w:val="center"/>
              <w:rPr>
                <w:sz w:val="16"/>
              </w:rPr>
            </w:pPr>
            <w:r>
              <w:rPr>
                <w:color w:val="050505"/>
                <w:w w:val="110"/>
                <w:sz w:val="16"/>
              </w:rPr>
              <w:t>9,5%</w:t>
            </w:r>
          </w:p>
        </w:tc>
        <w:tc>
          <w:tcPr>
            <w:tcW w:w="7956" w:type="dxa"/>
            <w:tcBorders>
              <w:left w:val="single" w:sz="6" w:space="0" w:color="000000"/>
              <w:right w:val="single" w:sz="6" w:space="0" w:color="000000"/>
            </w:tcBorders>
          </w:tcPr>
          <w:p>
            <w:pPr>
              <w:pStyle w:val="TableParagraph"/>
              <w:spacing w:line="176" w:lineRule="exact" w:before="34"/>
              <w:ind w:left="103"/>
              <w:rPr>
                <w:sz w:val="16"/>
              </w:rPr>
            </w:pPr>
            <w:r>
              <w:rPr>
                <w:color w:val="050505"/>
                <w:w w:val="110"/>
                <w:sz w:val="16"/>
              </w:rPr>
              <w:t>73</w:t>
            </w:r>
            <w:r>
              <w:rPr>
                <w:color w:val="333333"/>
                <w:w w:val="110"/>
                <w:sz w:val="16"/>
              </w:rPr>
              <w:t>,</w:t>
            </w:r>
            <w:r>
              <w:rPr>
                <w:color w:val="050505"/>
                <w:w w:val="110"/>
                <w:sz w:val="16"/>
              </w:rPr>
              <w:t>69% (</w:t>
            </w:r>
            <w:r>
              <w:rPr>
                <w:color w:val="0505EB"/>
                <w:w w:val="110"/>
                <w:sz w:val="16"/>
                <w:u w:val="single" w:color="0000ED"/>
              </w:rPr>
              <w:t>Convênio ICMS 116/2009</w:t>
            </w:r>
            <w:r>
              <w:rPr>
                <w:color w:val="050505"/>
                <w:w w:val="110"/>
                <w:sz w:val="16"/>
              </w:rPr>
              <w:t>)</w:t>
            </w:r>
          </w:p>
        </w:tc>
      </w:tr>
      <w:tr>
        <w:trPr>
          <w:trHeight w:val="227" w:hRule="atLeast"/>
        </w:trPr>
        <w:tc>
          <w:tcPr>
            <w:tcW w:w="1082" w:type="dxa"/>
            <w:tcBorders>
              <w:left w:val="single" w:sz="6" w:space="0" w:color="000000"/>
              <w:right w:val="single" w:sz="6" w:space="0" w:color="000000"/>
            </w:tcBorders>
          </w:tcPr>
          <w:p>
            <w:pPr>
              <w:pStyle w:val="TableParagraph"/>
              <w:spacing w:line="178" w:lineRule="exact" w:before="29"/>
              <w:ind w:left="130" w:right="96"/>
              <w:jc w:val="center"/>
              <w:rPr>
                <w:sz w:val="16"/>
              </w:rPr>
            </w:pPr>
            <w:r>
              <w:rPr>
                <w:color w:val="050505"/>
                <w:w w:val="110"/>
                <w:sz w:val="16"/>
              </w:rPr>
              <w:t>26</w:t>
            </w:r>
          </w:p>
        </w:tc>
        <w:tc>
          <w:tcPr>
            <w:tcW w:w="1005" w:type="dxa"/>
            <w:tcBorders>
              <w:left w:val="single" w:sz="6" w:space="0" w:color="000000"/>
              <w:right w:val="single" w:sz="6" w:space="0" w:color="000000"/>
            </w:tcBorders>
          </w:tcPr>
          <w:p>
            <w:pPr>
              <w:pStyle w:val="TableParagraph"/>
              <w:spacing w:line="173" w:lineRule="exact" w:before="34"/>
              <w:ind w:left="81" w:right="52"/>
              <w:jc w:val="center"/>
              <w:rPr>
                <w:sz w:val="16"/>
              </w:rPr>
            </w:pPr>
            <w:r>
              <w:rPr>
                <w:color w:val="050505"/>
                <w:w w:val="110"/>
                <w:sz w:val="16"/>
              </w:rPr>
              <w:t>30%</w:t>
            </w:r>
          </w:p>
        </w:tc>
        <w:tc>
          <w:tcPr>
            <w:tcW w:w="7956" w:type="dxa"/>
            <w:tcBorders>
              <w:left w:val="single" w:sz="6" w:space="0" w:color="000000"/>
              <w:right w:val="single" w:sz="6" w:space="0" w:color="000000"/>
            </w:tcBorders>
          </w:tcPr>
          <w:p>
            <w:pPr>
              <w:pStyle w:val="TableParagraph"/>
              <w:spacing w:line="178" w:lineRule="exact" w:before="29"/>
              <w:ind w:left="99"/>
              <w:rPr>
                <w:sz w:val="16"/>
              </w:rPr>
            </w:pPr>
            <w:r>
              <w:rPr>
                <w:color w:val="050505"/>
                <w:w w:val="110"/>
                <w:sz w:val="16"/>
              </w:rPr>
              <w:t>60</w:t>
            </w:r>
            <w:r>
              <w:rPr>
                <w:color w:val="333333"/>
                <w:w w:val="110"/>
                <w:sz w:val="16"/>
              </w:rPr>
              <w:t>,</w:t>
            </w:r>
            <w:r>
              <w:rPr>
                <w:color w:val="050505"/>
                <w:w w:val="110"/>
                <w:sz w:val="16"/>
              </w:rPr>
              <w:t>89% (</w:t>
            </w:r>
            <w:r>
              <w:rPr>
                <w:color w:val="0505EB"/>
                <w:w w:val="110"/>
                <w:sz w:val="16"/>
                <w:u w:val="single" w:color="0000ED"/>
              </w:rPr>
              <w:t>Convênio ICMS 31/2012</w:t>
            </w:r>
            <w:r>
              <w:rPr>
                <w:color w:val="050505"/>
                <w:w w:val="110"/>
                <w:sz w:val="16"/>
              </w:rPr>
              <w:t>)</w:t>
            </w:r>
          </w:p>
        </w:tc>
      </w:tr>
      <w:tr>
        <w:trPr>
          <w:trHeight w:val="227" w:hRule="atLeast"/>
        </w:trPr>
        <w:tc>
          <w:tcPr>
            <w:tcW w:w="1082" w:type="dxa"/>
            <w:tcBorders>
              <w:left w:val="single" w:sz="6" w:space="0" w:color="000000"/>
              <w:right w:val="single" w:sz="6" w:space="0" w:color="000000"/>
            </w:tcBorders>
          </w:tcPr>
          <w:p>
            <w:pPr>
              <w:pStyle w:val="TableParagraph"/>
              <w:spacing w:line="175" w:lineRule="exact" w:before="32"/>
              <w:ind w:left="130" w:right="96"/>
              <w:jc w:val="center"/>
              <w:rPr>
                <w:sz w:val="16"/>
              </w:rPr>
            </w:pPr>
            <w:r>
              <w:rPr>
                <w:color w:val="050505"/>
                <w:w w:val="110"/>
                <w:sz w:val="16"/>
              </w:rPr>
              <w:t>27</w:t>
            </w:r>
          </w:p>
        </w:tc>
        <w:tc>
          <w:tcPr>
            <w:tcW w:w="1005" w:type="dxa"/>
            <w:tcBorders>
              <w:left w:val="single" w:sz="6" w:space="0" w:color="000000"/>
              <w:right w:val="single" w:sz="6" w:space="0" w:color="000000"/>
            </w:tcBorders>
          </w:tcPr>
          <w:p>
            <w:pPr>
              <w:pStyle w:val="TableParagraph"/>
              <w:spacing w:line="175" w:lineRule="exact" w:before="32"/>
              <w:ind w:left="81" w:right="52"/>
              <w:jc w:val="center"/>
              <w:rPr>
                <w:sz w:val="16"/>
              </w:rPr>
            </w:pPr>
            <w:r>
              <w:rPr>
                <w:color w:val="050505"/>
                <w:w w:val="110"/>
                <w:sz w:val="16"/>
              </w:rPr>
              <w:t>34%</w:t>
            </w:r>
          </w:p>
        </w:tc>
        <w:tc>
          <w:tcPr>
            <w:tcW w:w="7956" w:type="dxa"/>
            <w:tcBorders>
              <w:left w:val="single" w:sz="6" w:space="0" w:color="000000"/>
              <w:right w:val="single" w:sz="6" w:space="0" w:color="000000"/>
            </w:tcBorders>
          </w:tcPr>
          <w:p>
            <w:pPr>
              <w:pStyle w:val="TableParagraph"/>
              <w:spacing w:line="175" w:lineRule="exact" w:before="32"/>
              <w:ind w:left="103"/>
              <w:rPr>
                <w:sz w:val="16"/>
              </w:rPr>
            </w:pPr>
            <w:r>
              <w:rPr>
                <w:color w:val="050505"/>
                <w:w w:val="110"/>
                <w:sz w:val="16"/>
              </w:rPr>
              <w:t>58</w:t>
            </w:r>
            <w:r>
              <w:rPr>
                <w:color w:val="333333"/>
                <w:w w:val="110"/>
                <w:sz w:val="16"/>
              </w:rPr>
              <w:t>,</w:t>
            </w:r>
            <w:r>
              <w:rPr>
                <w:color w:val="050505"/>
                <w:w w:val="110"/>
                <w:sz w:val="16"/>
              </w:rPr>
              <w:t>89% (</w:t>
            </w:r>
            <w:r>
              <w:rPr>
                <w:color w:val="0505EB"/>
                <w:w w:val="110"/>
                <w:sz w:val="16"/>
                <w:u w:val="single" w:color="0000ED"/>
              </w:rPr>
              <w:t>Convênio ICMS 31/2012</w:t>
            </w:r>
            <w:r>
              <w:rPr>
                <w:color w:val="050505"/>
                <w:w w:val="110"/>
                <w:sz w:val="16"/>
              </w:rPr>
              <w:t>)</w:t>
            </w:r>
          </w:p>
        </w:tc>
      </w:tr>
      <w:tr>
        <w:trPr>
          <w:trHeight w:val="227" w:hRule="atLeast"/>
        </w:trPr>
        <w:tc>
          <w:tcPr>
            <w:tcW w:w="1082" w:type="dxa"/>
            <w:tcBorders>
              <w:left w:val="single" w:sz="6" w:space="0" w:color="000000"/>
              <w:right w:val="single" w:sz="6" w:space="0" w:color="000000"/>
            </w:tcBorders>
          </w:tcPr>
          <w:p>
            <w:pPr>
              <w:pStyle w:val="TableParagraph"/>
              <w:spacing w:line="172" w:lineRule="exact" w:before="34"/>
              <w:ind w:left="130" w:right="96"/>
              <w:jc w:val="center"/>
              <w:rPr>
                <w:sz w:val="16"/>
              </w:rPr>
            </w:pPr>
            <w:r>
              <w:rPr>
                <w:color w:val="050505"/>
                <w:w w:val="110"/>
                <w:sz w:val="16"/>
              </w:rPr>
              <w:t>28</w:t>
            </w:r>
          </w:p>
        </w:tc>
        <w:tc>
          <w:tcPr>
            <w:tcW w:w="1005" w:type="dxa"/>
            <w:tcBorders>
              <w:left w:val="single" w:sz="6" w:space="0" w:color="000000"/>
              <w:right w:val="single" w:sz="6" w:space="0" w:color="000000"/>
            </w:tcBorders>
          </w:tcPr>
          <w:p>
            <w:pPr>
              <w:pStyle w:val="TableParagraph"/>
              <w:spacing w:line="172" w:lineRule="exact" w:before="34"/>
              <w:ind w:left="81" w:right="52"/>
              <w:jc w:val="center"/>
              <w:rPr>
                <w:sz w:val="16"/>
              </w:rPr>
            </w:pPr>
            <w:r>
              <w:rPr>
                <w:color w:val="050505"/>
                <w:w w:val="110"/>
                <w:sz w:val="16"/>
              </w:rPr>
              <w:t>37%</w:t>
            </w:r>
          </w:p>
        </w:tc>
        <w:tc>
          <w:tcPr>
            <w:tcW w:w="7956" w:type="dxa"/>
            <w:tcBorders>
              <w:left w:val="single" w:sz="6" w:space="0" w:color="000000"/>
              <w:right w:val="single" w:sz="6" w:space="0" w:color="000000"/>
            </w:tcBorders>
          </w:tcPr>
          <w:p>
            <w:pPr>
              <w:pStyle w:val="TableParagraph"/>
              <w:spacing w:line="177" w:lineRule="exact" w:before="30"/>
              <w:ind w:left="103"/>
              <w:rPr>
                <w:sz w:val="16"/>
              </w:rPr>
            </w:pPr>
            <w:r>
              <w:rPr>
                <w:color w:val="050505"/>
                <w:w w:val="110"/>
                <w:sz w:val="16"/>
              </w:rPr>
              <w:t>58,66% (</w:t>
            </w:r>
            <w:r>
              <w:rPr>
                <w:color w:val="0505EB"/>
                <w:w w:val="110"/>
                <w:sz w:val="16"/>
                <w:u w:val="single" w:color="0000ED"/>
              </w:rPr>
              <w:t>Convênio ICMS 31/2012</w:t>
            </w:r>
            <w:r>
              <w:rPr>
                <w:color w:val="050505"/>
                <w:w w:val="110"/>
                <w:sz w:val="16"/>
              </w:rPr>
              <w:t>)</w:t>
            </w:r>
          </w:p>
        </w:tc>
      </w:tr>
      <w:tr>
        <w:trPr>
          <w:trHeight w:val="227" w:hRule="atLeast"/>
        </w:trPr>
        <w:tc>
          <w:tcPr>
            <w:tcW w:w="1082" w:type="dxa"/>
            <w:tcBorders>
              <w:left w:val="single" w:sz="6" w:space="0" w:color="000000"/>
              <w:right w:val="single" w:sz="6" w:space="0" w:color="000000"/>
            </w:tcBorders>
          </w:tcPr>
          <w:p>
            <w:pPr>
              <w:pStyle w:val="TableParagraph"/>
              <w:spacing w:line="175" w:lineRule="exact" w:before="32"/>
              <w:ind w:left="130" w:right="96"/>
              <w:jc w:val="center"/>
              <w:rPr>
                <w:sz w:val="16"/>
              </w:rPr>
            </w:pPr>
            <w:r>
              <w:rPr>
                <w:color w:val="050505"/>
                <w:w w:val="110"/>
                <w:sz w:val="16"/>
              </w:rPr>
              <w:t>29</w:t>
            </w:r>
          </w:p>
        </w:tc>
        <w:tc>
          <w:tcPr>
            <w:tcW w:w="1005" w:type="dxa"/>
            <w:tcBorders>
              <w:left w:val="single" w:sz="6" w:space="0" w:color="000000"/>
              <w:right w:val="single" w:sz="6" w:space="0" w:color="000000"/>
            </w:tcBorders>
          </w:tcPr>
          <w:p>
            <w:pPr>
              <w:pStyle w:val="TableParagraph"/>
              <w:spacing w:line="175" w:lineRule="exact" w:before="32"/>
              <w:ind w:left="81" w:right="52"/>
              <w:jc w:val="center"/>
              <w:rPr>
                <w:sz w:val="16"/>
              </w:rPr>
            </w:pPr>
            <w:r>
              <w:rPr>
                <w:color w:val="050505"/>
                <w:w w:val="110"/>
                <w:sz w:val="16"/>
              </w:rPr>
              <w:t>41%</w:t>
            </w:r>
          </w:p>
        </w:tc>
        <w:tc>
          <w:tcPr>
            <w:tcW w:w="7956" w:type="dxa"/>
            <w:tcBorders>
              <w:left w:val="single" w:sz="6" w:space="0" w:color="000000"/>
              <w:right w:val="single" w:sz="6" w:space="0" w:color="000000"/>
            </w:tcBorders>
          </w:tcPr>
          <w:p>
            <w:pPr>
              <w:pStyle w:val="TableParagraph"/>
              <w:spacing w:line="175" w:lineRule="exact" w:before="32"/>
              <w:ind w:left="103"/>
              <w:rPr>
                <w:sz w:val="16"/>
              </w:rPr>
            </w:pPr>
            <w:r>
              <w:rPr>
                <w:color w:val="050505"/>
                <w:w w:val="110"/>
                <w:sz w:val="16"/>
              </w:rPr>
              <w:t>55</w:t>
            </w:r>
            <w:r>
              <w:rPr>
                <w:color w:val="333333"/>
                <w:w w:val="110"/>
                <w:sz w:val="16"/>
              </w:rPr>
              <w:t>,</w:t>
            </w:r>
            <w:r>
              <w:rPr>
                <w:color w:val="050505"/>
                <w:w w:val="110"/>
                <w:sz w:val="16"/>
              </w:rPr>
              <w:t>62% (</w:t>
            </w:r>
            <w:r>
              <w:rPr>
                <w:color w:val="0505EB"/>
                <w:w w:val="110"/>
                <w:sz w:val="16"/>
                <w:u w:val="single" w:color="0000ED"/>
              </w:rPr>
              <w:t>Convênio ICMS 31/2012</w:t>
            </w:r>
            <w:r>
              <w:rPr>
                <w:color w:val="050505"/>
                <w:w w:val="110"/>
                <w:sz w:val="16"/>
              </w:rPr>
              <w:t>)</w:t>
            </w:r>
          </w:p>
        </w:tc>
      </w:tr>
      <w:tr>
        <w:trPr>
          <w:trHeight w:val="227" w:hRule="atLeast"/>
        </w:trPr>
        <w:tc>
          <w:tcPr>
            <w:tcW w:w="1082" w:type="dxa"/>
            <w:tcBorders>
              <w:left w:val="single" w:sz="6" w:space="0" w:color="000000"/>
              <w:right w:val="single" w:sz="6" w:space="0" w:color="000000"/>
            </w:tcBorders>
          </w:tcPr>
          <w:p>
            <w:pPr>
              <w:pStyle w:val="TableParagraph"/>
              <w:spacing w:line="172" w:lineRule="exact" w:before="35"/>
              <w:ind w:left="130" w:right="96"/>
              <w:jc w:val="center"/>
              <w:rPr>
                <w:sz w:val="16"/>
              </w:rPr>
            </w:pPr>
            <w:r>
              <w:rPr>
                <w:color w:val="050505"/>
                <w:w w:val="105"/>
                <w:sz w:val="16"/>
              </w:rPr>
              <w:t>30</w:t>
            </w:r>
          </w:p>
        </w:tc>
        <w:tc>
          <w:tcPr>
            <w:tcW w:w="1005" w:type="dxa"/>
            <w:tcBorders>
              <w:left w:val="single" w:sz="6" w:space="0" w:color="000000"/>
              <w:right w:val="single" w:sz="6" w:space="0" w:color="000000"/>
            </w:tcBorders>
          </w:tcPr>
          <w:p>
            <w:pPr>
              <w:pStyle w:val="TableParagraph"/>
              <w:spacing w:line="172" w:lineRule="exact" w:before="35"/>
              <w:ind w:left="81" w:right="52"/>
              <w:jc w:val="center"/>
              <w:rPr>
                <w:sz w:val="16"/>
              </w:rPr>
            </w:pPr>
            <w:r>
              <w:rPr>
                <w:color w:val="050505"/>
                <w:w w:val="110"/>
                <w:sz w:val="16"/>
              </w:rPr>
              <w:t>43%</w:t>
            </w:r>
          </w:p>
        </w:tc>
        <w:tc>
          <w:tcPr>
            <w:tcW w:w="7956" w:type="dxa"/>
            <w:tcBorders>
              <w:left w:val="single" w:sz="6" w:space="0" w:color="000000"/>
              <w:right w:val="single" w:sz="6" w:space="0" w:color="000000"/>
            </w:tcBorders>
          </w:tcPr>
          <w:p>
            <w:pPr>
              <w:pStyle w:val="TableParagraph"/>
              <w:spacing w:line="172" w:lineRule="exact" w:before="35"/>
              <w:ind w:left="103"/>
              <w:rPr>
                <w:sz w:val="16"/>
              </w:rPr>
            </w:pPr>
            <w:r>
              <w:rPr>
                <w:color w:val="050505"/>
                <w:w w:val="110"/>
                <w:sz w:val="16"/>
              </w:rPr>
              <w:t>54,77% (</w:t>
            </w:r>
            <w:r>
              <w:rPr>
                <w:color w:val="0505EB"/>
                <w:w w:val="110"/>
                <w:sz w:val="16"/>
                <w:u w:val="single" w:color="0000ED"/>
              </w:rPr>
              <w:t>Convênio ICMS 31/2012</w:t>
            </w:r>
            <w:r>
              <w:rPr>
                <w:color w:val="050505"/>
                <w:w w:val="110"/>
                <w:sz w:val="16"/>
              </w:rPr>
              <w:t>)</w:t>
            </w:r>
          </w:p>
        </w:tc>
      </w:tr>
      <w:tr>
        <w:trPr>
          <w:trHeight w:val="227" w:hRule="atLeast"/>
        </w:trPr>
        <w:tc>
          <w:tcPr>
            <w:tcW w:w="1082" w:type="dxa"/>
            <w:tcBorders>
              <w:left w:val="single" w:sz="6" w:space="0" w:color="000000"/>
              <w:right w:val="single" w:sz="6" w:space="0" w:color="000000"/>
            </w:tcBorders>
          </w:tcPr>
          <w:p>
            <w:pPr>
              <w:pStyle w:val="TableParagraph"/>
              <w:spacing w:line="169" w:lineRule="exact" w:before="38"/>
              <w:ind w:left="130" w:right="105"/>
              <w:jc w:val="center"/>
              <w:rPr>
                <w:sz w:val="16"/>
              </w:rPr>
            </w:pPr>
            <w:r>
              <w:rPr>
                <w:color w:val="050505"/>
                <w:w w:val="105"/>
                <w:sz w:val="16"/>
              </w:rPr>
              <w:t>31</w:t>
            </w:r>
          </w:p>
        </w:tc>
        <w:tc>
          <w:tcPr>
            <w:tcW w:w="1005" w:type="dxa"/>
            <w:tcBorders>
              <w:left w:val="single" w:sz="6" w:space="0" w:color="000000"/>
              <w:right w:val="single" w:sz="6" w:space="0" w:color="000000"/>
            </w:tcBorders>
          </w:tcPr>
          <w:p>
            <w:pPr>
              <w:pStyle w:val="TableParagraph"/>
              <w:spacing w:line="169" w:lineRule="exact" w:before="38"/>
              <w:ind w:left="81" w:right="52"/>
              <w:jc w:val="center"/>
              <w:rPr>
                <w:sz w:val="16"/>
              </w:rPr>
            </w:pPr>
            <w:r>
              <w:rPr>
                <w:color w:val="050505"/>
                <w:w w:val="110"/>
                <w:sz w:val="16"/>
              </w:rPr>
              <w:t>48%</w:t>
            </w:r>
          </w:p>
        </w:tc>
        <w:tc>
          <w:tcPr>
            <w:tcW w:w="7956" w:type="dxa"/>
            <w:tcBorders>
              <w:left w:val="single" w:sz="6" w:space="0" w:color="000000"/>
              <w:right w:val="single" w:sz="6" w:space="0" w:color="000000"/>
            </w:tcBorders>
          </w:tcPr>
          <w:p>
            <w:pPr>
              <w:pStyle w:val="TableParagraph"/>
              <w:spacing w:line="169" w:lineRule="exact" w:before="38"/>
              <w:ind w:left="103"/>
              <w:rPr>
                <w:sz w:val="16"/>
              </w:rPr>
            </w:pPr>
            <w:r>
              <w:rPr>
                <w:color w:val="050505"/>
                <w:w w:val="110"/>
                <w:sz w:val="16"/>
              </w:rPr>
              <w:t>52</w:t>
            </w:r>
            <w:r>
              <w:rPr>
                <w:color w:val="333333"/>
                <w:w w:val="110"/>
                <w:sz w:val="16"/>
              </w:rPr>
              <w:t>,</w:t>
            </w:r>
            <w:r>
              <w:rPr>
                <w:color w:val="050505"/>
                <w:w w:val="110"/>
                <w:sz w:val="16"/>
              </w:rPr>
              <w:t>76% (</w:t>
            </w:r>
            <w:r>
              <w:rPr>
                <w:color w:val="0505EB"/>
                <w:w w:val="110"/>
                <w:sz w:val="16"/>
                <w:u w:val="single" w:color="0000ED"/>
              </w:rPr>
              <w:t>Convênio ICMS 31/2012</w:t>
            </w:r>
            <w:r>
              <w:rPr>
                <w:color w:val="050505"/>
                <w:w w:val="110"/>
                <w:sz w:val="16"/>
              </w:rPr>
              <w:t>)</w:t>
            </w:r>
          </w:p>
        </w:tc>
      </w:tr>
      <w:tr>
        <w:trPr>
          <w:trHeight w:val="227" w:hRule="atLeast"/>
        </w:trPr>
        <w:tc>
          <w:tcPr>
            <w:tcW w:w="1082" w:type="dxa"/>
            <w:tcBorders>
              <w:left w:val="single" w:sz="6" w:space="0" w:color="000000"/>
              <w:right w:val="single" w:sz="6" w:space="0" w:color="000000"/>
            </w:tcBorders>
          </w:tcPr>
          <w:p>
            <w:pPr>
              <w:pStyle w:val="TableParagraph"/>
              <w:spacing w:line="171" w:lineRule="exact" w:before="36"/>
              <w:ind w:left="130" w:right="96"/>
              <w:jc w:val="center"/>
              <w:rPr>
                <w:sz w:val="16"/>
              </w:rPr>
            </w:pPr>
            <w:r>
              <w:rPr>
                <w:color w:val="050505"/>
                <w:w w:val="105"/>
                <w:sz w:val="16"/>
              </w:rPr>
              <w:t>32</w:t>
            </w:r>
          </w:p>
        </w:tc>
        <w:tc>
          <w:tcPr>
            <w:tcW w:w="1005" w:type="dxa"/>
            <w:tcBorders>
              <w:left w:val="single" w:sz="6" w:space="0" w:color="000000"/>
              <w:right w:val="single" w:sz="6" w:space="0" w:color="000000"/>
            </w:tcBorders>
          </w:tcPr>
          <w:p>
            <w:pPr>
              <w:pStyle w:val="TableParagraph"/>
              <w:spacing w:line="166" w:lineRule="exact" w:before="40"/>
              <w:ind w:left="81" w:right="52"/>
              <w:jc w:val="center"/>
              <w:rPr>
                <w:sz w:val="16"/>
              </w:rPr>
            </w:pPr>
            <w:r>
              <w:rPr>
                <w:color w:val="050505"/>
                <w:w w:val="110"/>
                <w:sz w:val="16"/>
              </w:rPr>
              <w:t>55%</w:t>
            </w:r>
          </w:p>
        </w:tc>
        <w:tc>
          <w:tcPr>
            <w:tcW w:w="7956" w:type="dxa"/>
            <w:tcBorders>
              <w:left w:val="single" w:sz="6" w:space="0" w:color="000000"/>
              <w:right w:val="single" w:sz="6" w:space="0" w:color="000000"/>
            </w:tcBorders>
          </w:tcPr>
          <w:p>
            <w:pPr>
              <w:pStyle w:val="TableParagraph"/>
              <w:spacing w:line="171" w:lineRule="exact" w:before="36"/>
              <w:ind w:left="103"/>
              <w:rPr>
                <w:sz w:val="16"/>
              </w:rPr>
            </w:pPr>
            <w:r>
              <w:rPr>
                <w:color w:val="050505"/>
                <w:w w:val="110"/>
                <w:sz w:val="16"/>
              </w:rPr>
              <w:t>50,17% (</w:t>
            </w:r>
            <w:r>
              <w:rPr>
                <w:color w:val="0505EB"/>
                <w:w w:val="110"/>
                <w:sz w:val="16"/>
                <w:u w:val="single" w:color="0000ED"/>
              </w:rPr>
              <w:t>Convênio ICMS 31/2012</w:t>
            </w:r>
            <w:r>
              <w:rPr>
                <w:color w:val="050505"/>
                <w:w w:val="110"/>
                <w:sz w:val="16"/>
              </w:rPr>
              <w:t>)</w:t>
            </w:r>
          </w:p>
        </w:tc>
      </w:tr>
      <w:tr>
        <w:trPr>
          <w:trHeight w:val="227" w:hRule="atLeast"/>
        </w:trPr>
        <w:tc>
          <w:tcPr>
            <w:tcW w:w="1082" w:type="dxa"/>
            <w:tcBorders>
              <w:left w:val="single" w:sz="6" w:space="0" w:color="000000"/>
              <w:right w:val="single" w:sz="6" w:space="0" w:color="000000"/>
            </w:tcBorders>
          </w:tcPr>
          <w:p>
            <w:pPr>
              <w:pStyle w:val="TableParagraph"/>
              <w:spacing w:line="187" w:lineRule="exact" w:before="20"/>
              <w:ind w:left="130" w:right="94"/>
              <w:jc w:val="center"/>
              <w:rPr>
                <w:rFonts w:ascii="Times New Roman"/>
                <w:sz w:val="18"/>
              </w:rPr>
            </w:pPr>
            <w:r>
              <w:rPr>
                <w:rFonts w:ascii="Times New Roman"/>
                <w:color w:val="050505"/>
                <w:w w:val="105"/>
                <w:sz w:val="18"/>
              </w:rPr>
              <w:t>33</w:t>
            </w:r>
          </w:p>
        </w:tc>
        <w:tc>
          <w:tcPr>
            <w:tcW w:w="1005" w:type="dxa"/>
            <w:tcBorders>
              <w:left w:val="single" w:sz="6" w:space="0" w:color="000000"/>
              <w:right w:val="single" w:sz="6" w:space="0" w:color="000000"/>
            </w:tcBorders>
          </w:tcPr>
          <w:p>
            <w:pPr>
              <w:pStyle w:val="TableParagraph"/>
              <w:spacing w:line="169" w:lineRule="exact" w:before="38"/>
              <w:ind w:left="81" w:right="52"/>
              <w:jc w:val="center"/>
              <w:rPr>
                <w:sz w:val="16"/>
              </w:rPr>
            </w:pPr>
            <w:r>
              <w:rPr>
                <w:color w:val="050505"/>
                <w:w w:val="110"/>
                <w:sz w:val="16"/>
              </w:rPr>
              <w:t>31%</w:t>
            </w:r>
          </w:p>
        </w:tc>
        <w:tc>
          <w:tcPr>
            <w:tcW w:w="7956" w:type="dxa"/>
            <w:tcBorders>
              <w:left w:val="single" w:sz="6" w:space="0" w:color="000000"/>
              <w:right w:val="single" w:sz="6" w:space="0" w:color="000000"/>
            </w:tcBorders>
          </w:tcPr>
          <w:p>
            <w:pPr>
              <w:pStyle w:val="TableParagraph"/>
              <w:spacing w:line="169" w:lineRule="exact" w:before="38"/>
              <w:ind w:left="99"/>
              <w:rPr>
                <w:sz w:val="16"/>
              </w:rPr>
            </w:pPr>
            <w:r>
              <w:rPr>
                <w:color w:val="050505"/>
                <w:w w:val="110"/>
                <w:sz w:val="16"/>
              </w:rPr>
              <w:t>60,38% (</w:t>
            </w:r>
            <w:r>
              <w:rPr>
                <w:color w:val="0505EB"/>
                <w:w w:val="110"/>
                <w:sz w:val="16"/>
                <w:u w:val="single" w:color="0000ED"/>
              </w:rPr>
              <w:t>Convênio ICMS 98/2012</w:t>
            </w:r>
            <w:r>
              <w:rPr>
                <w:color w:val="050505"/>
                <w:w w:val="110"/>
                <w:sz w:val="16"/>
              </w:rPr>
              <w:t>)</w:t>
            </w:r>
          </w:p>
        </w:tc>
      </w:tr>
      <w:tr>
        <w:trPr>
          <w:trHeight w:val="229" w:hRule="atLeast"/>
        </w:trPr>
        <w:tc>
          <w:tcPr>
            <w:tcW w:w="1082" w:type="dxa"/>
            <w:tcBorders>
              <w:left w:val="single" w:sz="6" w:space="0" w:color="000000"/>
              <w:right w:val="single" w:sz="6" w:space="0" w:color="000000"/>
            </w:tcBorders>
          </w:tcPr>
          <w:p>
            <w:pPr>
              <w:pStyle w:val="TableParagraph"/>
              <w:spacing w:line="173" w:lineRule="exact" w:before="36"/>
              <w:ind w:left="130" w:right="96"/>
              <w:jc w:val="center"/>
              <w:rPr>
                <w:sz w:val="16"/>
              </w:rPr>
            </w:pPr>
            <w:r>
              <w:rPr>
                <w:color w:val="050505"/>
                <w:w w:val="105"/>
                <w:sz w:val="16"/>
              </w:rPr>
              <w:t>34</w:t>
            </w:r>
          </w:p>
        </w:tc>
        <w:tc>
          <w:tcPr>
            <w:tcW w:w="1005" w:type="dxa"/>
            <w:tcBorders>
              <w:left w:val="single" w:sz="6" w:space="0" w:color="000000"/>
              <w:right w:val="single" w:sz="6" w:space="0" w:color="000000"/>
            </w:tcBorders>
          </w:tcPr>
          <w:p>
            <w:pPr>
              <w:pStyle w:val="TableParagraph"/>
              <w:spacing w:line="173" w:lineRule="exact" w:before="36"/>
              <w:ind w:left="78" w:right="52"/>
              <w:jc w:val="center"/>
              <w:rPr>
                <w:sz w:val="16"/>
              </w:rPr>
            </w:pPr>
            <w:r>
              <w:rPr>
                <w:color w:val="050505"/>
                <w:w w:val="110"/>
                <w:sz w:val="16"/>
              </w:rPr>
              <w:t>35,5%</w:t>
            </w:r>
          </w:p>
        </w:tc>
        <w:tc>
          <w:tcPr>
            <w:tcW w:w="7956" w:type="dxa"/>
            <w:tcBorders>
              <w:left w:val="single" w:sz="6" w:space="0" w:color="000000"/>
              <w:right w:val="single" w:sz="6" w:space="0" w:color="000000"/>
            </w:tcBorders>
          </w:tcPr>
          <w:p>
            <w:pPr>
              <w:pStyle w:val="TableParagraph"/>
              <w:spacing w:line="173" w:lineRule="exact" w:before="36"/>
              <w:ind w:left="103"/>
              <w:rPr>
                <w:sz w:val="16"/>
              </w:rPr>
            </w:pPr>
            <w:r>
              <w:rPr>
                <w:color w:val="050505"/>
                <w:w w:val="110"/>
                <w:sz w:val="16"/>
              </w:rPr>
              <w:t>58,10% (</w:t>
            </w:r>
            <w:r>
              <w:rPr>
                <w:color w:val="0505EB"/>
                <w:w w:val="110"/>
                <w:sz w:val="16"/>
                <w:u w:val="single" w:color="0000ED"/>
              </w:rPr>
              <w:t>Convênio ICMS 98/2012</w:t>
            </w:r>
            <w:r>
              <w:rPr>
                <w:color w:val="050505"/>
                <w:w w:val="110"/>
                <w:sz w:val="16"/>
              </w:rPr>
              <w:t>)</w:t>
            </w:r>
          </w:p>
        </w:tc>
      </w:tr>
      <w:tr>
        <w:trPr>
          <w:trHeight w:val="229" w:hRule="atLeast"/>
        </w:trPr>
        <w:tc>
          <w:tcPr>
            <w:tcW w:w="1082" w:type="dxa"/>
            <w:tcBorders>
              <w:left w:val="single" w:sz="6" w:space="0" w:color="000000"/>
              <w:right w:val="single" w:sz="6" w:space="0" w:color="000000"/>
            </w:tcBorders>
          </w:tcPr>
          <w:p>
            <w:pPr>
              <w:pStyle w:val="TableParagraph"/>
              <w:spacing w:line="173" w:lineRule="exact" w:before="36"/>
              <w:ind w:left="130" w:right="92"/>
              <w:jc w:val="center"/>
              <w:rPr>
                <w:sz w:val="16"/>
              </w:rPr>
            </w:pPr>
            <w:r>
              <w:rPr>
                <w:color w:val="050505"/>
                <w:w w:val="110"/>
                <w:sz w:val="16"/>
              </w:rPr>
              <w:t>35</w:t>
            </w:r>
          </w:p>
        </w:tc>
        <w:tc>
          <w:tcPr>
            <w:tcW w:w="1005" w:type="dxa"/>
            <w:tcBorders>
              <w:left w:val="single" w:sz="6" w:space="0" w:color="000000"/>
              <w:right w:val="single" w:sz="6" w:space="0" w:color="000000"/>
            </w:tcBorders>
          </w:tcPr>
          <w:p>
            <w:pPr>
              <w:pStyle w:val="TableParagraph"/>
              <w:spacing w:line="173" w:lineRule="exact" w:before="36"/>
              <w:ind w:left="78" w:right="52"/>
              <w:jc w:val="center"/>
              <w:rPr>
                <w:sz w:val="16"/>
              </w:rPr>
            </w:pPr>
            <w:r>
              <w:rPr>
                <w:color w:val="050505"/>
                <w:w w:val="110"/>
                <w:sz w:val="16"/>
              </w:rPr>
              <w:t>36,5%</w:t>
            </w:r>
          </w:p>
        </w:tc>
        <w:tc>
          <w:tcPr>
            <w:tcW w:w="7956" w:type="dxa"/>
            <w:tcBorders>
              <w:left w:val="single" w:sz="6" w:space="0" w:color="000000"/>
              <w:right w:val="single" w:sz="6" w:space="0" w:color="000000"/>
            </w:tcBorders>
          </w:tcPr>
          <w:p>
            <w:pPr>
              <w:pStyle w:val="TableParagraph"/>
              <w:spacing w:line="173" w:lineRule="exact" w:before="36"/>
              <w:ind w:left="103"/>
              <w:rPr>
                <w:sz w:val="16"/>
              </w:rPr>
            </w:pPr>
            <w:r>
              <w:rPr>
                <w:color w:val="050505"/>
                <w:w w:val="110"/>
                <w:sz w:val="16"/>
              </w:rPr>
              <w:t>57</w:t>
            </w:r>
            <w:r>
              <w:rPr>
                <w:color w:val="333333"/>
                <w:w w:val="110"/>
                <w:sz w:val="16"/>
              </w:rPr>
              <w:t>,</w:t>
            </w:r>
            <w:r>
              <w:rPr>
                <w:color w:val="050505"/>
                <w:w w:val="110"/>
                <w:sz w:val="16"/>
              </w:rPr>
              <w:t>63% (</w:t>
            </w:r>
            <w:r>
              <w:rPr>
                <w:color w:val="0505EB"/>
                <w:w w:val="110"/>
                <w:sz w:val="16"/>
                <w:u w:val="single" w:color="0000ED"/>
              </w:rPr>
              <w:t>Convênio ICMS 98/2012</w:t>
            </w:r>
            <w:r>
              <w:rPr>
                <w:color w:val="050505"/>
                <w:w w:val="110"/>
                <w:sz w:val="16"/>
              </w:rPr>
              <w:t>)</w:t>
            </w:r>
          </w:p>
        </w:tc>
      </w:tr>
      <w:tr>
        <w:trPr>
          <w:trHeight w:val="227" w:hRule="atLeast"/>
        </w:trPr>
        <w:tc>
          <w:tcPr>
            <w:tcW w:w="1082" w:type="dxa"/>
            <w:tcBorders>
              <w:left w:val="single" w:sz="6" w:space="0" w:color="000000"/>
              <w:right w:val="single" w:sz="6" w:space="0" w:color="000000"/>
            </w:tcBorders>
          </w:tcPr>
          <w:p>
            <w:pPr>
              <w:pStyle w:val="TableParagraph"/>
              <w:spacing w:line="170" w:lineRule="exact" w:before="37"/>
              <w:ind w:left="130" w:right="102"/>
              <w:jc w:val="center"/>
              <w:rPr>
                <w:sz w:val="16"/>
              </w:rPr>
            </w:pPr>
            <w:r>
              <w:rPr>
                <w:color w:val="050505"/>
                <w:w w:val="110"/>
                <w:sz w:val="16"/>
              </w:rPr>
              <w:t>36</w:t>
            </w:r>
          </w:p>
        </w:tc>
        <w:tc>
          <w:tcPr>
            <w:tcW w:w="1005" w:type="dxa"/>
            <w:tcBorders>
              <w:left w:val="single" w:sz="6" w:space="0" w:color="000000"/>
              <w:right w:val="single" w:sz="6" w:space="0" w:color="000000"/>
            </w:tcBorders>
          </w:tcPr>
          <w:p>
            <w:pPr>
              <w:pStyle w:val="TableParagraph"/>
              <w:spacing w:line="175" w:lineRule="exact" w:before="32"/>
              <w:ind w:left="84" w:right="52"/>
              <w:jc w:val="center"/>
              <w:rPr>
                <w:sz w:val="16"/>
              </w:rPr>
            </w:pPr>
            <w:r>
              <w:rPr>
                <w:color w:val="050505"/>
                <w:w w:val="110"/>
                <w:sz w:val="16"/>
              </w:rPr>
              <w:t>2%</w:t>
            </w:r>
          </w:p>
        </w:tc>
        <w:tc>
          <w:tcPr>
            <w:tcW w:w="7956" w:type="dxa"/>
            <w:tcBorders>
              <w:left w:val="single" w:sz="6" w:space="0" w:color="000000"/>
              <w:right w:val="single" w:sz="6" w:space="0" w:color="000000"/>
            </w:tcBorders>
          </w:tcPr>
          <w:p>
            <w:pPr>
              <w:pStyle w:val="TableParagraph"/>
              <w:spacing w:line="175" w:lineRule="exact" w:before="32"/>
              <w:ind w:left="103"/>
              <w:rPr>
                <w:sz w:val="16"/>
              </w:rPr>
            </w:pPr>
            <w:r>
              <w:rPr>
                <w:color w:val="050505"/>
                <w:w w:val="110"/>
                <w:sz w:val="16"/>
              </w:rPr>
              <w:t>79</w:t>
            </w:r>
            <w:r>
              <w:rPr>
                <w:color w:val="333333"/>
                <w:w w:val="110"/>
                <w:sz w:val="16"/>
              </w:rPr>
              <w:t>,</w:t>
            </w:r>
            <w:r>
              <w:rPr>
                <w:color w:val="050505"/>
                <w:w w:val="110"/>
                <w:sz w:val="16"/>
              </w:rPr>
              <w:t>83% (</w:t>
            </w:r>
            <w:r>
              <w:rPr>
                <w:color w:val="0505EB"/>
                <w:w w:val="110"/>
                <w:sz w:val="16"/>
                <w:u w:val="single" w:color="0000ED"/>
              </w:rPr>
              <w:t>Convênio ICMS 75/2013</w:t>
            </w:r>
            <w:r>
              <w:rPr>
                <w:color w:val="050505"/>
                <w:w w:val="110"/>
                <w:sz w:val="16"/>
              </w:rPr>
              <w:t>)</w:t>
            </w:r>
          </w:p>
        </w:tc>
      </w:tr>
      <w:tr>
        <w:trPr>
          <w:trHeight w:val="227" w:hRule="atLeast"/>
        </w:trPr>
        <w:tc>
          <w:tcPr>
            <w:tcW w:w="1082" w:type="dxa"/>
            <w:tcBorders>
              <w:left w:val="single" w:sz="6" w:space="0" w:color="000000"/>
              <w:right w:val="single" w:sz="6" w:space="0" w:color="000000"/>
            </w:tcBorders>
          </w:tcPr>
          <w:p>
            <w:pPr>
              <w:pStyle w:val="TableParagraph"/>
              <w:spacing w:line="172" w:lineRule="exact" w:before="35"/>
              <w:ind w:left="130" w:right="102"/>
              <w:jc w:val="center"/>
              <w:rPr>
                <w:sz w:val="16"/>
              </w:rPr>
            </w:pPr>
            <w:r>
              <w:rPr>
                <w:color w:val="050505"/>
                <w:w w:val="110"/>
                <w:sz w:val="16"/>
              </w:rPr>
              <w:t>37</w:t>
            </w:r>
          </w:p>
        </w:tc>
        <w:tc>
          <w:tcPr>
            <w:tcW w:w="1005" w:type="dxa"/>
            <w:tcBorders>
              <w:left w:val="single" w:sz="6" w:space="0" w:color="000000"/>
              <w:right w:val="single" w:sz="6" w:space="0" w:color="000000"/>
            </w:tcBorders>
          </w:tcPr>
          <w:p>
            <w:pPr>
              <w:pStyle w:val="TableParagraph"/>
              <w:spacing w:line="172" w:lineRule="exact" w:before="35"/>
              <w:ind w:left="78" w:right="52"/>
              <w:jc w:val="center"/>
              <w:rPr>
                <w:sz w:val="16"/>
              </w:rPr>
            </w:pPr>
            <w:r>
              <w:rPr>
                <w:color w:val="050505"/>
                <w:w w:val="110"/>
                <w:sz w:val="16"/>
              </w:rPr>
              <w:t>3,5%</w:t>
            </w:r>
          </w:p>
        </w:tc>
        <w:tc>
          <w:tcPr>
            <w:tcW w:w="7956" w:type="dxa"/>
            <w:tcBorders>
              <w:left w:val="single" w:sz="6" w:space="0" w:color="000000"/>
              <w:right w:val="single" w:sz="6" w:space="0" w:color="000000"/>
            </w:tcBorders>
          </w:tcPr>
          <w:p>
            <w:pPr>
              <w:pStyle w:val="TableParagraph"/>
              <w:spacing w:line="172" w:lineRule="exact" w:before="35"/>
              <w:ind w:left="103"/>
              <w:rPr>
                <w:sz w:val="16"/>
              </w:rPr>
            </w:pPr>
            <w:r>
              <w:rPr>
                <w:color w:val="050505"/>
                <w:w w:val="110"/>
                <w:sz w:val="16"/>
              </w:rPr>
              <w:t>78</w:t>
            </w:r>
            <w:r>
              <w:rPr>
                <w:color w:val="333333"/>
                <w:w w:val="110"/>
                <w:sz w:val="16"/>
              </w:rPr>
              <w:t>,</w:t>
            </w:r>
            <w:r>
              <w:rPr>
                <w:color w:val="050505"/>
                <w:w w:val="110"/>
                <w:sz w:val="16"/>
              </w:rPr>
              <w:t>52% (</w:t>
            </w:r>
            <w:r>
              <w:rPr>
                <w:color w:val="0505EB"/>
                <w:w w:val="110"/>
                <w:sz w:val="16"/>
                <w:u w:val="single" w:color="0000ED"/>
              </w:rPr>
              <w:t>Convênio ICMS 75/2013</w:t>
            </w:r>
            <w:r>
              <w:rPr>
                <w:color w:val="050505"/>
                <w:w w:val="110"/>
                <w:sz w:val="16"/>
              </w:rPr>
              <w:t>)</w:t>
            </w:r>
          </w:p>
        </w:tc>
      </w:tr>
      <w:tr>
        <w:trPr>
          <w:trHeight w:val="227" w:hRule="atLeast"/>
        </w:trPr>
        <w:tc>
          <w:tcPr>
            <w:tcW w:w="1082" w:type="dxa"/>
            <w:tcBorders>
              <w:left w:val="single" w:sz="6" w:space="0" w:color="000000"/>
              <w:right w:val="single" w:sz="6" w:space="0" w:color="000000"/>
            </w:tcBorders>
          </w:tcPr>
          <w:p>
            <w:pPr>
              <w:pStyle w:val="TableParagraph"/>
              <w:spacing w:line="170" w:lineRule="exact" w:before="37"/>
              <w:ind w:left="130" w:right="102"/>
              <w:jc w:val="center"/>
              <w:rPr>
                <w:sz w:val="16"/>
              </w:rPr>
            </w:pPr>
            <w:r>
              <w:rPr>
                <w:color w:val="050505"/>
                <w:w w:val="110"/>
                <w:sz w:val="16"/>
              </w:rPr>
              <w:t>38</w:t>
            </w:r>
          </w:p>
        </w:tc>
        <w:tc>
          <w:tcPr>
            <w:tcW w:w="1005" w:type="dxa"/>
            <w:tcBorders>
              <w:left w:val="single" w:sz="6" w:space="0" w:color="000000"/>
              <w:right w:val="single" w:sz="6" w:space="0" w:color="000000"/>
            </w:tcBorders>
          </w:tcPr>
          <w:p>
            <w:pPr>
              <w:pStyle w:val="TableParagraph"/>
              <w:spacing w:line="170" w:lineRule="exact" w:before="37"/>
              <w:ind w:left="81" w:right="52"/>
              <w:jc w:val="center"/>
              <w:rPr>
                <w:sz w:val="16"/>
              </w:rPr>
            </w:pPr>
            <w:r>
              <w:rPr>
                <w:color w:val="050505"/>
                <w:w w:val="110"/>
                <w:sz w:val="16"/>
              </w:rPr>
              <w:t>32%</w:t>
            </w:r>
          </w:p>
        </w:tc>
        <w:tc>
          <w:tcPr>
            <w:tcW w:w="7956" w:type="dxa"/>
            <w:tcBorders>
              <w:left w:val="single" w:sz="6" w:space="0" w:color="000000"/>
              <w:right w:val="single" w:sz="6" w:space="0" w:color="000000"/>
            </w:tcBorders>
          </w:tcPr>
          <w:p>
            <w:pPr>
              <w:pStyle w:val="TableParagraph"/>
              <w:spacing w:line="174" w:lineRule="exact" w:before="33"/>
              <w:ind w:left="103"/>
              <w:rPr>
                <w:sz w:val="16"/>
              </w:rPr>
            </w:pPr>
            <w:r>
              <w:rPr>
                <w:color w:val="050505"/>
                <w:w w:val="110"/>
                <w:sz w:val="16"/>
              </w:rPr>
              <w:t>59,88% (</w:t>
            </w:r>
            <w:r>
              <w:rPr>
                <w:color w:val="0505EB"/>
                <w:w w:val="110"/>
                <w:sz w:val="16"/>
                <w:u w:val="single" w:color="0000ED"/>
              </w:rPr>
              <w:t>Convênio ICMS 75/2013</w:t>
            </w:r>
            <w:r>
              <w:rPr>
                <w:color w:val="050505"/>
                <w:w w:val="110"/>
                <w:sz w:val="16"/>
              </w:rPr>
              <w:t>)</w:t>
            </w:r>
          </w:p>
        </w:tc>
      </w:tr>
      <w:tr>
        <w:trPr>
          <w:trHeight w:val="227" w:hRule="atLeast"/>
        </w:trPr>
        <w:tc>
          <w:tcPr>
            <w:tcW w:w="1082" w:type="dxa"/>
            <w:tcBorders>
              <w:left w:val="single" w:sz="6" w:space="0" w:color="000000"/>
              <w:right w:val="single" w:sz="6" w:space="0" w:color="000000"/>
            </w:tcBorders>
          </w:tcPr>
          <w:p>
            <w:pPr>
              <w:pStyle w:val="TableParagraph"/>
              <w:spacing w:line="172" w:lineRule="exact" w:before="35"/>
              <w:ind w:left="130" w:right="102"/>
              <w:jc w:val="center"/>
              <w:rPr>
                <w:sz w:val="16"/>
              </w:rPr>
            </w:pPr>
            <w:r>
              <w:rPr>
                <w:color w:val="050505"/>
                <w:w w:val="110"/>
                <w:sz w:val="16"/>
              </w:rPr>
              <w:t>39</w:t>
            </w:r>
          </w:p>
        </w:tc>
        <w:tc>
          <w:tcPr>
            <w:tcW w:w="1005" w:type="dxa"/>
            <w:tcBorders>
              <w:left w:val="single" w:sz="6" w:space="0" w:color="000000"/>
              <w:right w:val="single" w:sz="6" w:space="0" w:color="000000"/>
            </w:tcBorders>
          </w:tcPr>
          <w:p>
            <w:pPr>
              <w:pStyle w:val="TableParagraph"/>
              <w:spacing w:line="167" w:lineRule="exact" w:before="40"/>
              <w:ind w:left="81" w:right="52"/>
              <w:jc w:val="center"/>
              <w:rPr>
                <w:sz w:val="16"/>
              </w:rPr>
            </w:pPr>
            <w:r>
              <w:rPr>
                <w:color w:val="050505"/>
                <w:w w:val="110"/>
                <w:sz w:val="16"/>
              </w:rPr>
              <w:t>33%</w:t>
            </w:r>
          </w:p>
        </w:tc>
        <w:tc>
          <w:tcPr>
            <w:tcW w:w="7956" w:type="dxa"/>
            <w:tcBorders>
              <w:left w:val="single" w:sz="6" w:space="0" w:color="000000"/>
              <w:right w:val="single" w:sz="6" w:space="0" w:color="000000"/>
            </w:tcBorders>
          </w:tcPr>
          <w:p>
            <w:pPr>
              <w:pStyle w:val="TableParagraph"/>
              <w:spacing w:line="172" w:lineRule="exact" w:before="35"/>
              <w:ind w:left="103"/>
              <w:rPr>
                <w:sz w:val="16"/>
              </w:rPr>
            </w:pPr>
            <w:r>
              <w:rPr>
                <w:color w:val="050505"/>
                <w:w w:val="110"/>
                <w:sz w:val="16"/>
              </w:rPr>
              <w:t>59</w:t>
            </w:r>
            <w:r>
              <w:rPr>
                <w:color w:val="333333"/>
                <w:w w:val="110"/>
                <w:sz w:val="16"/>
              </w:rPr>
              <w:t>,</w:t>
            </w:r>
            <w:r>
              <w:rPr>
                <w:color w:val="050505"/>
                <w:w w:val="110"/>
                <w:sz w:val="16"/>
              </w:rPr>
              <w:t>38% (</w:t>
            </w:r>
            <w:r>
              <w:rPr>
                <w:color w:val="0505EB"/>
                <w:w w:val="110"/>
                <w:sz w:val="16"/>
                <w:u w:val="single" w:color="0000ED"/>
              </w:rPr>
              <w:t>Convênio ICMS 75/2013</w:t>
            </w:r>
            <w:r>
              <w:rPr>
                <w:color w:val="050505"/>
                <w:w w:val="110"/>
                <w:sz w:val="16"/>
              </w:rPr>
              <w:t>)</w:t>
            </w:r>
          </w:p>
        </w:tc>
      </w:tr>
      <w:tr>
        <w:trPr>
          <w:trHeight w:val="227" w:hRule="atLeast"/>
        </w:trPr>
        <w:tc>
          <w:tcPr>
            <w:tcW w:w="1082" w:type="dxa"/>
            <w:tcBorders>
              <w:left w:val="single" w:sz="6" w:space="0" w:color="000000"/>
              <w:right w:val="single" w:sz="6" w:space="0" w:color="000000"/>
            </w:tcBorders>
          </w:tcPr>
          <w:p>
            <w:pPr>
              <w:pStyle w:val="TableParagraph"/>
              <w:spacing w:line="169" w:lineRule="exact" w:before="38"/>
              <w:ind w:left="130" w:right="102"/>
              <w:jc w:val="center"/>
              <w:rPr>
                <w:sz w:val="16"/>
              </w:rPr>
            </w:pPr>
            <w:r>
              <w:rPr>
                <w:color w:val="050505"/>
                <w:w w:val="110"/>
                <w:sz w:val="16"/>
              </w:rPr>
              <w:t>40</w:t>
            </w:r>
          </w:p>
        </w:tc>
        <w:tc>
          <w:tcPr>
            <w:tcW w:w="1005" w:type="dxa"/>
            <w:tcBorders>
              <w:left w:val="single" w:sz="6" w:space="0" w:color="000000"/>
              <w:right w:val="single" w:sz="6" w:space="0" w:color="000000"/>
            </w:tcBorders>
          </w:tcPr>
          <w:p>
            <w:pPr>
              <w:pStyle w:val="TableParagraph"/>
              <w:spacing w:line="169" w:lineRule="exact" w:before="38"/>
              <w:ind w:left="81" w:right="52"/>
              <w:jc w:val="center"/>
              <w:rPr>
                <w:sz w:val="16"/>
              </w:rPr>
            </w:pPr>
            <w:r>
              <w:rPr>
                <w:color w:val="050505"/>
                <w:w w:val="110"/>
                <w:sz w:val="16"/>
              </w:rPr>
              <w:t>38%</w:t>
            </w:r>
          </w:p>
        </w:tc>
        <w:tc>
          <w:tcPr>
            <w:tcW w:w="7956" w:type="dxa"/>
            <w:tcBorders>
              <w:left w:val="single" w:sz="6" w:space="0" w:color="000000"/>
              <w:right w:val="single" w:sz="6" w:space="0" w:color="000000"/>
            </w:tcBorders>
          </w:tcPr>
          <w:p>
            <w:pPr>
              <w:pStyle w:val="TableParagraph"/>
              <w:spacing w:line="169" w:lineRule="exact" w:before="38"/>
              <w:ind w:left="103"/>
              <w:rPr>
                <w:sz w:val="16"/>
              </w:rPr>
            </w:pPr>
            <w:r>
              <w:rPr>
                <w:color w:val="050505"/>
                <w:w w:val="110"/>
                <w:sz w:val="16"/>
              </w:rPr>
              <w:t>57,02% (</w:t>
            </w:r>
            <w:r>
              <w:rPr>
                <w:color w:val="0505EB"/>
                <w:w w:val="110"/>
                <w:sz w:val="16"/>
                <w:u w:val="single" w:color="0000ED"/>
              </w:rPr>
              <w:t>Convênio ICMS 75/2013</w:t>
            </w:r>
            <w:r>
              <w:rPr>
                <w:color w:val="050505"/>
                <w:w w:val="110"/>
                <w:sz w:val="16"/>
              </w:rPr>
              <w:t>)</w:t>
            </w:r>
          </w:p>
        </w:tc>
      </w:tr>
      <w:tr>
        <w:trPr>
          <w:trHeight w:val="227" w:hRule="atLeast"/>
        </w:trPr>
        <w:tc>
          <w:tcPr>
            <w:tcW w:w="1082" w:type="dxa"/>
            <w:tcBorders>
              <w:left w:val="single" w:sz="6" w:space="0" w:color="000000"/>
              <w:right w:val="single" w:sz="6" w:space="0" w:color="000000"/>
            </w:tcBorders>
          </w:tcPr>
          <w:p>
            <w:pPr>
              <w:pStyle w:val="TableParagraph"/>
              <w:spacing w:line="171" w:lineRule="exact" w:before="36"/>
              <w:ind w:left="130" w:right="102"/>
              <w:jc w:val="center"/>
              <w:rPr>
                <w:sz w:val="16"/>
              </w:rPr>
            </w:pPr>
            <w:r>
              <w:rPr>
                <w:color w:val="050505"/>
                <w:w w:val="110"/>
                <w:sz w:val="16"/>
              </w:rPr>
              <w:t>41</w:t>
            </w:r>
          </w:p>
        </w:tc>
        <w:tc>
          <w:tcPr>
            <w:tcW w:w="1005" w:type="dxa"/>
            <w:tcBorders>
              <w:left w:val="single" w:sz="6" w:space="0" w:color="000000"/>
              <w:right w:val="single" w:sz="6" w:space="0" w:color="000000"/>
            </w:tcBorders>
          </w:tcPr>
          <w:p>
            <w:pPr>
              <w:pStyle w:val="TableParagraph"/>
              <w:spacing w:line="171" w:lineRule="exact" w:before="36"/>
              <w:ind w:left="81" w:right="52"/>
              <w:jc w:val="center"/>
              <w:rPr>
                <w:sz w:val="16"/>
              </w:rPr>
            </w:pPr>
            <w:r>
              <w:rPr>
                <w:color w:val="050505"/>
                <w:w w:val="110"/>
                <w:sz w:val="16"/>
              </w:rPr>
              <w:t>40%</w:t>
            </w:r>
          </w:p>
        </w:tc>
        <w:tc>
          <w:tcPr>
            <w:tcW w:w="7956" w:type="dxa"/>
            <w:tcBorders>
              <w:left w:val="single" w:sz="6" w:space="0" w:color="000000"/>
              <w:right w:val="single" w:sz="6" w:space="0" w:color="000000"/>
            </w:tcBorders>
          </w:tcPr>
          <w:p>
            <w:pPr>
              <w:pStyle w:val="TableParagraph"/>
              <w:spacing w:line="171" w:lineRule="exact" w:before="36"/>
              <w:ind w:left="103"/>
              <w:rPr>
                <w:sz w:val="16"/>
              </w:rPr>
            </w:pPr>
            <w:r>
              <w:rPr>
                <w:color w:val="050505"/>
                <w:w w:val="110"/>
                <w:sz w:val="16"/>
              </w:rPr>
              <w:t>56,13% (</w:t>
            </w:r>
            <w:r>
              <w:rPr>
                <w:color w:val="0505EB"/>
                <w:w w:val="110"/>
                <w:sz w:val="16"/>
                <w:u w:val="single" w:color="0000ED"/>
              </w:rPr>
              <w:t>Convênio ICMS 75/2013</w:t>
            </w:r>
            <w:r>
              <w:rPr>
                <w:color w:val="050505"/>
                <w:w w:val="110"/>
                <w:sz w:val="16"/>
              </w:rPr>
              <w:t>)</w:t>
            </w:r>
          </w:p>
        </w:tc>
      </w:tr>
      <w:tr>
        <w:trPr>
          <w:trHeight w:val="227" w:hRule="atLeast"/>
        </w:trPr>
        <w:tc>
          <w:tcPr>
            <w:tcW w:w="1082" w:type="dxa"/>
            <w:tcBorders>
              <w:left w:val="single" w:sz="6" w:space="0" w:color="000000"/>
              <w:right w:val="single" w:sz="6" w:space="0" w:color="000000"/>
            </w:tcBorders>
          </w:tcPr>
          <w:p>
            <w:pPr>
              <w:pStyle w:val="TableParagraph"/>
              <w:spacing w:line="168" w:lineRule="exact" w:before="38"/>
              <w:ind w:left="130" w:right="100"/>
              <w:jc w:val="center"/>
              <w:rPr>
                <w:sz w:val="16"/>
              </w:rPr>
            </w:pPr>
            <w:r>
              <w:rPr>
                <w:color w:val="050505"/>
                <w:w w:val="110"/>
                <w:sz w:val="16"/>
              </w:rPr>
              <w:t>42</w:t>
            </w:r>
          </w:p>
        </w:tc>
        <w:tc>
          <w:tcPr>
            <w:tcW w:w="1005" w:type="dxa"/>
            <w:tcBorders>
              <w:left w:val="single" w:sz="6" w:space="0" w:color="000000"/>
              <w:right w:val="single" w:sz="6" w:space="0" w:color="000000"/>
            </w:tcBorders>
          </w:tcPr>
          <w:p>
            <w:pPr>
              <w:pStyle w:val="TableParagraph"/>
              <w:spacing w:line="168" w:lineRule="exact" w:before="38"/>
              <w:ind w:left="81" w:right="52"/>
              <w:jc w:val="center"/>
              <w:rPr>
                <w:sz w:val="16"/>
              </w:rPr>
            </w:pPr>
            <w:r>
              <w:rPr>
                <w:color w:val="050505"/>
                <w:w w:val="110"/>
                <w:sz w:val="16"/>
              </w:rPr>
              <w:t>39%</w:t>
            </w:r>
          </w:p>
        </w:tc>
        <w:tc>
          <w:tcPr>
            <w:tcW w:w="7956" w:type="dxa"/>
            <w:tcBorders>
              <w:left w:val="single" w:sz="6" w:space="0" w:color="000000"/>
              <w:right w:val="single" w:sz="6" w:space="0" w:color="000000"/>
            </w:tcBorders>
          </w:tcPr>
          <w:p>
            <w:pPr>
              <w:pStyle w:val="TableParagraph"/>
              <w:spacing w:line="168" w:lineRule="exact" w:before="38"/>
              <w:ind w:left="103"/>
              <w:rPr>
                <w:sz w:val="16"/>
              </w:rPr>
            </w:pPr>
            <w:r>
              <w:rPr>
                <w:color w:val="050505"/>
                <w:w w:val="110"/>
                <w:sz w:val="16"/>
              </w:rPr>
              <w:t>56,57% (</w:t>
            </w:r>
            <w:r>
              <w:rPr>
                <w:color w:val="0505EB"/>
                <w:w w:val="110"/>
                <w:sz w:val="16"/>
                <w:u w:val="single" w:color="0000ED"/>
              </w:rPr>
              <w:t>Convênio ICMS 51/2000</w:t>
            </w:r>
            <w:r>
              <w:rPr>
                <w:color w:val="050505"/>
                <w:w w:val="110"/>
                <w:sz w:val="16"/>
              </w:rPr>
              <w:t>)</w:t>
            </w:r>
          </w:p>
        </w:tc>
      </w:tr>
      <w:tr>
        <w:trPr>
          <w:trHeight w:val="227" w:hRule="atLeast"/>
        </w:trPr>
        <w:tc>
          <w:tcPr>
            <w:tcW w:w="1082" w:type="dxa"/>
            <w:tcBorders>
              <w:left w:val="single" w:sz="6" w:space="0" w:color="000000"/>
              <w:right w:val="single" w:sz="6" w:space="0" w:color="000000"/>
            </w:tcBorders>
          </w:tcPr>
          <w:p>
            <w:pPr>
              <w:pStyle w:val="TableParagraph"/>
              <w:spacing w:line="171" w:lineRule="exact" w:before="36"/>
              <w:ind w:left="130" w:right="100"/>
              <w:jc w:val="center"/>
              <w:rPr>
                <w:sz w:val="16"/>
              </w:rPr>
            </w:pPr>
            <w:r>
              <w:rPr>
                <w:color w:val="050505"/>
                <w:w w:val="110"/>
                <w:sz w:val="16"/>
              </w:rPr>
              <w:t>43</w:t>
            </w:r>
          </w:p>
        </w:tc>
        <w:tc>
          <w:tcPr>
            <w:tcW w:w="1005" w:type="dxa"/>
            <w:tcBorders>
              <w:left w:val="single" w:sz="6" w:space="0" w:color="000000"/>
              <w:right w:val="single" w:sz="6" w:space="0" w:color="000000"/>
            </w:tcBorders>
          </w:tcPr>
          <w:p>
            <w:pPr>
              <w:pStyle w:val="TableParagraph"/>
              <w:spacing w:line="171" w:lineRule="exact" w:before="36"/>
              <w:ind w:left="85" w:right="52"/>
              <w:jc w:val="center"/>
              <w:rPr>
                <w:sz w:val="16"/>
              </w:rPr>
            </w:pPr>
            <w:r>
              <w:rPr>
                <w:color w:val="050505"/>
                <w:w w:val="110"/>
                <w:sz w:val="16"/>
              </w:rPr>
              <w:t>17%</w:t>
            </w:r>
          </w:p>
        </w:tc>
        <w:tc>
          <w:tcPr>
            <w:tcW w:w="7956" w:type="dxa"/>
            <w:tcBorders>
              <w:left w:val="single" w:sz="6" w:space="0" w:color="000000"/>
              <w:right w:val="single" w:sz="6" w:space="0" w:color="000000"/>
            </w:tcBorders>
          </w:tcPr>
          <w:p>
            <w:pPr>
              <w:pStyle w:val="TableParagraph"/>
              <w:spacing w:line="171" w:lineRule="exact" w:before="36"/>
              <w:ind w:left="99"/>
              <w:rPr>
                <w:sz w:val="16"/>
              </w:rPr>
            </w:pPr>
            <w:r>
              <w:rPr>
                <w:color w:val="050505"/>
                <w:w w:val="110"/>
                <w:sz w:val="16"/>
              </w:rPr>
              <w:t>68,33% (</w:t>
            </w:r>
            <w:r>
              <w:rPr>
                <w:color w:val="0505EB"/>
                <w:w w:val="110"/>
                <w:sz w:val="16"/>
                <w:u w:val="single" w:color="0000ED"/>
              </w:rPr>
              <w:t>Convênio ICMS 14/2017</w:t>
            </w:r>
            <w:r>
              <w:rPr>
                <w:color w:val="050505"/>
                <w:w w:val="110"/>
                <w:sz w:val="16"/>
              </w:rPr>
              <w:t>)</w:t>
            </w:r>
          </w:p>
        </w:tc>
      </w:tr>
      <w:tr>
        <w:trPr>
          <w:trHeight w:val="229" w:hRule="atLeast"/>
        </w:trPr>
        <w:tc>
          <w:tcPr>
            <w:tcW w:w="1082" w:type="dxa"/>
            <w:tcBorders>
              <w:left w:val="single" w:sz="6" w:space="0" w:color="000000"/>
              <w:right w:val="single" w:sz="6" w:space="0" w:color="000000"/>
            </w:tcBorders>
          </w:tcPr>
          <w:p>
            <w:pPr>
              <w:pStyle w:val="TableParagraph"/>
              <w:spacing w:line="178" w:lineRule="exact" w:before="31"/>
              <w:ind w:left="130" w:right="106"/>
              <w:jc w:val="center"/>
              <w:rPr>
                <w:rFonts w:ascii="Courier New"/>
                <w:sz w:val="19"/>
              </w:rPr>
            </w:pPr>
            <w:r>
              <w:rPr>
                <w:rFonts w:ascii="Courier New"/>
                <w:color w:val="050505"/>
                <w:sz w:val="19"/>
              </w:rPr>
              <w:t>44</w:t>
            </w:r>
          </w:p>
        </w:tc>
        <w:tc>
          <w:tcPr>
            <w:tcW w:w="1005" w:type="dxa"/>
            <w:tcBorders>
              <w:left w:val="single" w:sz="6" w:space="0" w:color="000000"/>
              <w:right w:val="single" w:sz="6" w:space="0" w:color="000000"/>
            </w:tcBorders>
          </w:tcPr>
          <w:p>
            <w:pPr>
              <w:pStyle w:val="TableParagraph"/>
              <w:spacing w:line="170" w:lineRule="exact" w:before="39"/>
              <w:ind w:left="82" w:right="52"/>
              <w:jc w:val="center"/>
              <w:rPr>
                <w:sz w:val="16"/>
              </w:rPr>
            </w:pPr>
            <w:r>
              <w:rPr>
                <w:color w:val="050505"/>
                <w:w w:val="110"/>
                <w:sz w:val="16"/>
              </w:rPr>
              <w:t>24%</w:t>
            </w:r>
          </w:p>
        </w:tc>
        <w:tc>
          <w:tcPr>
            <w:tcW w:w="7956" w:type="dxa"/>
            <w:tcBorders>
              <w:left w:val="single" w:sz="6" w:space="0" w:color="000000"/>
            </w:tcBorders>
          </w:tcPr>
          <w:p>
            <w:pPr>
              <w:pStyle w:val="TableParagraph"/>
              <w:spacing w:line="170" w:lineRule="exact" w:before="39"/>
              <w:ind w:left="99"/>
              <w:rPr>
                <w:sz w:val="16"/>
              </w:rPr>
            </w:pPr>
            <w:r>
              <w:rPr>
                <w:color w:val="050505"/>
                <w:w w:val="110"/>
                <w:sz w:val="16"/>
              </w:rPr>
              <w:t>64,06% (</w:t>
            </w:r>
            <w:r>
              <w:rPr>
                <w:color w:val="0505EB"/>
                <w:w w:val="110"/>
                <w:sz w:val="16"/>
                <w:u w:val="single" w:color="0000ED"/>
              </w:rPr>
              <w:t>Convênio ICMS 14/2017</w:t>
            </w:r>
            <w:r>
              <w:rPr>
                <w:color w:val="050505"/>
                <w:w w:val="110"/>
                <w:sz w:val="16"/>
              </w:rPr>
              <w:t>)</w:t>
            </w:r>
          </w:p>
        </w:tc>
      </w:tr>
      <w:tr>
        <w:trPr>
          <w:trHeight w:val="1348" w:hRule="atLeast"/>
        </w:trPr>
        <w:tc>
          <w:tcPr>
            <w:tcW w:w="1082" w:type="dxa"/>
          </w:tcPr>
          <w:p>
            <w:pPr>
              <w:pStyle w:val="TableParagraph"/>
              <w:spacing w:before="34"/>
              <w:ind w:left="72" w:right="61"/>
              <w:jc w:val="center"/>
              <w:rPr>
                <w:sz w:val="16"/>
              </w:rPr>
            </w:pPr>
            <w:r>
              <w:rPr>
                <w:color w:val="050505"/>
                <w:sz w:val="16"/>
              </w:rPr>
              <w:t>45</w:t>
            </w:r>
          </w:p>
          <w:p>
            <w:pPr>
              <w:pStyle w:val="TableParagraph"/>
              <w:spacing w:before="13"/>
              <w:ind w:left="42" w:right="11" w:hanging="10"/>
              <w:jc w:val="center"/>
              <w:rPr>
                <w:sz w:val="14"/>
              </w:rPr>
            </w:pPr>
            <w:r>
              <w:rPr>
                <w:color w:val="0E850E"/>
                <w:w w:val="105"/>
                <w:sz w:val="14"/>
              </w:rPr>
              <w:t>Acrescentado pelo </w:t>
            </w:r>
            <w:r>
              <w:rPr>
                <w:color w:val="0505EB"/>
                <w:w w:val="105"/>
                <w:sz w:val="14"/>
                <w:u w:val="single" w:color="0000ED"/>
              </w:rPr>
              <w:t>Decreto</w:t>
            </w:r>
            <w:r>
              <w:rPr>
                <w:color w:val="0505EB"/>
                <w:spacing w:val="-12"/>
                <w:w w:val="105"/>
                <w:sz w:val="14"/>
                <w:u w:val="single" w:color="0000ED"/>
              </w:rPr>
              <w:t> </w:t>
            </w:r>
            <w:r>
              <w:rPr>
                <w:color w:val="0505EB"/>
                <w:w w:val="105"/>
                <w:sz w:val="14"/>
                <w:u w:val="single" w:color="0000ED"/>
              </w:rPr>
              <w:t>n</w:t>
            </w:r>
            <w:r>
              <w:rPr>
                <w:color w:val="3636EF"/>
                <w:w w:val="105"/>
                <w:sz w:val="14"/>
                <w:u w:val="single" w:color="0000ED"/>
              </w:rPr>
              <w:t>º</w:t>
            </w:r>
            <w:r>
              <w:rPr>
                <w:color w:val="3636EF"/>
                <w:w w:val="105"/>
                <w:sz w:val="14"/>
              </w:rPr>
              <w:t> </w:t>
            </w:r>
            <w:r>
              <w:rPr>
                <w:color w:val="0505EB"/>
                <w:spacing w:val="-3"/>
                <w:w w:val="105"/>
                <w:sz w:val="14"/>
                <w:u w:val="single" w:color="0000ED"/>
              </w:rPr>
              <w:t>10</w:t>
            </w:r>
            <w:r>
              <w:rPr>
                <w:color w:val="3636EF"/>
                <w:spacing w:val="-3"/>
                <w:w w:val="105"/>
                <w:sz w:val="14"/>
                <w:u w:val="single" w:color="0000ED"/>
              </w:rPr>
              <w:t>.</w:t>
            </w:r>
            <w:r>
              <w:rPr>
                <w:color w:val="1616ED"/>
                <w:spacing w:val="-3"/>
                <w:w w:val="105"/>
                <w:sz w:val="14"/>
                <w:u w:val="single" w:color="0000ED"/>
              </w:rPr>
              <w:t>387/2018</w:t>
            </w:r>
          </w:p>
          <w:p>
            <w:pPr>
              <w:pStyle w:val="TableParagraph"/>
              <w:spacing w:line="237" w:lineRule="auto"/>
              <w:ind w:left="137" w:right="103" w:firstLine="4"/>
              <w:jc w:val="center"/>
              <w:rPr>
                <w:sz w:val="14"/>
              </w:rPr>
            </w:pPr>
            <w:r>
              <w:rPr>
                <w:color w:val="0505EB"/>
                <w:w w:val="105"/>
                <w:sz w:val="14"/>
                <w:u w:val="thick" w:color="0505EB"/>
              </w:rPr>
              <w:t>(DOE de</w:t>
            </w:r>
            <w:r>
              <w:rPr>
                <w:color w:val="0505EB"/>
                <w:w w:val="105"/>
                <w:sz w:val="14"/>
              </w:rPr>
              <w:t> </w:t>
            </w:r>
            <w:r>
              <w:rPr>
                <w:color w:val="0505EB"/>
                <w:spacing w:val="-3"/>
                <w:w w:val="105"/>
                <w:sz w:val="14"/>
                <w:u w:val="single" w:color="0000ED"/>
              </w:rPr>
              <w:t>12</w:t>
            </w:r>
            <w:r>
              <w:rPr>
                <w:color w:val="4F4FF2"/>
                <w:spacing w:val="-3"/>
                <w:w w:val="105"/>
                <w:sz w:val="14"/>
                <w:u w:val="single" w:color="0000ED"/>
              </w:rPr>
              <w:t>.</w:t>
            </w:r>
            <w:r>
              <w:rPr>
                <w:color w:val="0505EB"/>
                <w:spacing w:val="-3"/>
                <w:w w:val="105"/>
                <w:sz w:val="14"/>
                <w:u w:val="single" w:color="0000ED"/>
              </w:rPr>
              <w:t>07</w:t>
            </w:r>
            <w:r>
              <w:rPr>
                <w:color w:val="3636EF"/>
                <w:spacing w:val="-3"/>
                <w:w w:val="105"/>
                <w:sz w:val="14"/>
                <w:u w:val="single" w:color="0000ED"/>
              </w:rPr>
              <w:t>.</w:t>
            </w:r>
            <w:r>
              <w:rPr>
                <w:color w:val="0505EB"/>
                <w:spacing w:val="-3"/>
                <w:w w:val="105"/>
                <w:sz w:val="14"/>
                <w:u w:val="single" w:color="0000ED"/>
              </w:rPr>
              <w:t>2018)</w:t>
            </w:r>
            <w:r>
              <w:rPr>
                <w:color w:val="389A38"/>
                <w:spacing w:val="-3"/>
                <w:w w:val="105"/>
                <w:sz w:val="14"/>
              </w:rPr>
              <w:t>,</w:t>
            </w:r>
          </w:p>
          <w:p>
            <w:pPr>
              <w:pStyle w:val="TableParagraph"/>
              <w:spacing w:line="158" w:lineRule="exact" w:before="6"/>
              <w:ind w:left="80" w:right="38" w:hanging="13"/>
              <w:jc w:val="center"/>
              <w:rPr>
                <w:sz w:val="14"/>
              </w:rPr>
            </w:pPr>
            <w:r>
              <w:rPr>
                <w:color w:val="0E850E"/>
                <w:w w:val="105"/>
                <w:sz w:val="14"/>
              </w:rPr>
              <w:t>efeitos a partir de 12</w:t>
            </w:r>
            <w:r>
              <w:rPr>
                <w:color w:val="4FA84F"/>
                <w:w w:val="105"/>
                <w:sz w:val="14"/>
              </w:rPr>
              <w:t>.</w:t>
            </w:r>
            <w:r>
              <w:rPr>
                <w:color w:val="0E850E"/>
                <w:w w:val="105"/>
                <w:sz w:val="14"/>
              </w:rPr>
              <w:t>03</w:t>
            </w:r>
            <w:r>
              <w:rPr>
                <w:color w:val="389A38"/>
                <w:w w:val="105"/>
                <w:sz w:val="14"/>
              </w:rPr>
              <w:t>.</w:t>
            </w:r>
            <w:r>
              <w:rPr>
                <w:color w:val="0E850E"/>
                <w:w w:val="105"/>
                <w:sz w:val="14"/>
              </w:rPr>
              <w:t>2018</w:t>
            </w:r>
          </w:p>
        </w:tc>
        <w:tc>
          <w:tcPr>
            <w:tcW w:w="1005" w:type="dxa"/>
          </w:tcPr>
          <w:p>
            <w:pPr>
              <w:pStyle w:val="TableParagraph"/>
              <w:rPr>
                <w:sz w:val="18"/>
              </w:rPr>
            </w:pPr>
          </w:p>
          <w:p>
            <w:pPr>
              <w:pStyle w:val="TableParagraph"/>
              <w:rPr>
                <w:sz w:val="18"/>
              </w:rPr>
            </w:pPr>
          </w:p>
          <w:p>
            <w:pPr>
              <w:pStyle w:val="TableParagraph"/>
              <w:spacing w:before="5"/>
              <w:rPr>
                <w:sz w:val="15"/>
              </w:rPr>
            </w:pPr>
          </w:p>
          <w:p>
            <w:pPr>
              <w:pStyle w:val="TableParagraph"/>
              <w:ind w:left="81" w:right="51"/>
              <w:jc w:val="center"/>
              <w:rPr>
                <w:sz w:val="16"/>
              </w:rPr>
            </w:pPr>
            <w:r>
              <w:rPr>
                <w:color w:val="050505"/>
                <w:w w:val="110"/>
                <w:sz w:val="16"/>
              </w:rPr>
              <w:t>23%</w:t>
            </w:r>
          </w:p>
        </w:tc>
        <w:tc>
          <w:tcPr>
            <w:tcW w:w="7956" w:type="dxa"/>
          </w:tcPr>
          <w:p>
            <w:pPr>
              <w:pStyle w:val="TableParagraph"/>
              <w:rPr>
                <w:sz w:val="18"/>
              </w:rPr>
            </w:pPr>
          </w:p>
          <w:p>
            <w:pPr>
              <w:pStyle w:val="TableParagraph"/>
              <w:rPr>
                <w:sz w:val="18"/>
              </w:rPr>
            </w:pPr>
          </w:p>
          <w:p>
            <w:pPr>
              <w:pStyle w:val="TableParagraph"/>
              <w:spacing w:before="5"/>
              <w:rPr>
                <w:sz w:val="15"/>
              </w:rPr>
            </w:pPr>
          </w:p>
          <w:p>
            <w:pPr>
              <w:pStyle w:val="TableParagraph"/>
              <w:ind w:left="97"/>
              <w:rPr>
                <w:sz w:val="16"/>
              </w:rPr>
            </w:pPr>
            <w:r>
              <w:rPr>
                <w:color w:val="050505"/>
                <w:w w:val="110"/>
                <w:sz w:val="16"/>
              </w:rPr>
              <w:t>64</w:t>
            </w:r>
            <w:r>
              <w:rPr>
                <w:color w:val="333333"/>
                <w:w w:val="110"/>
                <w:sz w:val="16"/>
              </w:rPr>
              <w:t>,</w:t>
            </w:r>
            <w:r>
              <w:rPr>
                <w:color w:val="050505"/>
                <w:w w:val="110"/>
                <w:sz w:val="16"/>
              </w:rPr>
              <w:t>66% (</w:t>
            </w:r>
            <w:r>
              <w:rPr>
                <w:color w:val="0505EB"/>
                <w:w w:val="110"/>
                <w:sz w:val="16"/>
                <w:u w:val="single" w:color="0000ED"/>
              </w:rPr>
              <w:t>Convênio ICMS 12/2018</w:t>
            </w:r>
            <w:r>
              <w:rPr>
                <w:color w:val="050505"/>
                <w:w w:val="110"/>
                <w:sz w:val="16"/>
              </w:rPr>
              <w:t>)</w:t>
            </w:r>
          </w:p>
        </w:tc>
      </w:tr>
      <w:tr>
        <w:trPr>
          <w:trHeight w:val="1001" w:hRule="atLeast"/>
        </w:trPr>
        <w:tc>
          <w:tcPr>
            <w:tcW w:w="1082" w:type="dxa"/>
            <w:tcBorders>
              <w:bottom w:val="nil"/>
            </w:tcBorders>
          </w:tcPr>
          <w:p>
            <w:pPr>
              <w:pStyle w:val="TableParagraph"/>
              <w:spacing w:before="34"/>
              <w:ind w:left="86" w:right="61"/>
              <w:jc w:val="center"/>
              <w:rPr>
                <w:sz w:val="16"/>
              </w:rPr>
            </w:pPr>
            <w:r>
              <w:rPr>
                <w:color w:val="050505"/>
                <w:w w:val="105"/>
                <w:sz w:val="16"/>
              </w:rPr>
              <w:t>46</w:t>
            </w:r>
          </w:p>
          <w:p>
            <w:pPr>
              <w:pStyle w:val="TableParagraph"/>
              <w:spacing w:before="8"/>
              <w:ind w:left="105" w:right="85"/>
              <w:jc w:val="center"/>
              <w:rPr>
                <w:sz w:val="14"/>
              </w:rPr>
            </w:pPr>
            <w:r>
              <w:rPr>
                <w:color w:val="0E850E"/>
                <w:spacing w:val="-1"/>
                <w:sz w:val="14"/>
              </w:rPr>
              <w:t>Acrescentado </w:t>
            </w:r>
            <w:r>
              <w:rPr>
                <w:color w:val="0E850E"/>
                <w:w w:val="105"/>
                <w:sz w:val="14"/>
              </w:rPr>
              <w:t>pelo </w:t>
            </w:r>
            <w:r>
              <w:rPr>
                <w:color w:val="0505EB"/>
                <w:w w:val="105"/>
                <w:sz w:val="14"/>
                <w:u w:val="thick" w:color="0505EB"/>
              </w:rPr>
              <w:t>Decreto</w:t>
            </w:r>
            <w:r>
              <w:rPr>
                <w:color w:val="0505EB"/>
                <w:w w:val="105"/>
                <w:sz w:val="14"/>
              </w:rPr>
              <w:t> n</w:t>
            </w:r>
            <w:r>
              <w:rPr>
                <w:color w:val="3636EF"/>
                <w:w w:val="105"/>
                <w:sz w:val="14"/>
              </w:rPr>
              <w:t>º      </w:t>
            </w:r>
            <w:r>
              <w:rPr>
                <w:color w:val="0505EB"/>
                <w:w w:val="105"/>
                <w:sz w:val="14"/>
                <w:u w:val="single" w:color="0000ED"/>
              </w:rPr>
              <w:t>8.469/2021</w:t>
            </w:r>
          </w:p>
          <w:p>
            <w:pPr>
              <w:pStyle w:val="TableParagraph"/>
              <w:spacing w:line="112" w:lineRule="exact"/>
              <w:ind w:left="82" w:right="61"/>
              <w:jc w:val="center"/>
              <w:rPr>
                <w:sz w:val="14"/>
              </w:rPr>
            </w:pPr>
            <w:r>
              <w:rPr>
                <w:color w:val="0505EB"/>
                <w:sz w:val="14"/>
              </w:rPr>
              <w:t>.(DOE de</w:t>
            </w:r>
          </w:p>
        </w:tc>
        <w:tc>
          <w:tcPr>
            <w:tcW w:w="1005" w:type="dxa"/>
            <w:tcBorders>
              <w:bottom w:val="nil"/>
            </w:tcBorders>
          </w:tcPr>
          <w:p>
            <w:pPr>
              <w:pStyle w:val="TableParagraph"/>
              <w:spacing w:before="34"/>
              <w:ind w:left="81" w:right="54"/>
              <w:jc w:val="center"/>
              <w:rPr>
                <w:sz w:val="16"/>
              </w:rPr>
            </w:pPr>
            <w:r>
              <w:rPr>
                <w:color w:val="050505"/>
                <w:w w:val="110"/>
                <w:sz w:val="16"/>
              </w:rPr>
              <w:t>19%</w:t>
            </w:r>
          </w:p>
        </w:tc>
        <w:tc>
          <w:tcPr>
            <w:tcW w:w="7956" w:type="dxa"/>
            <w:tcBorders>
              <w:bottom w:val="nil"/>
            </w:tcBorders>
          </w:tcPr>
          <w:p>
            <w:pPr>
              <w:pStyle w:val="TableParagraph"/>
              <w:spacing w:before="34"/>
              <w:ind w:left="97"/>
              <w:rPr>
                <w:sz w:val="16"/>
              </w:rPr>
            </w:pPr>
            <w:r>
              <w:rPr>
                <w:color w:val="050505"/>
                <w:w w:val="110"/>
                <w:sz w:val="16"/>
              </w:rPr>
              <w:t>67,15% (</w:t>
            </w:r>
            <w:r>
              <w:rPr>
                <w:color w:val="0505EB"/>
                <w:w w:val="110"/>
                <w:sz w:val="16"/>
                <w:u w:val="single" w:color="0000ED"/>
              </w:rPr>
              <w:t>Convênio ICMS 142/2020</w:t>
            </w:r>
            <w:r>
              <w:rPr>
                <w:color w:val="050505"/>
                <w:w w:val="110"/>
                <w:sz w:val="16"/>
              </w:rPr>
              <w:t>)</w:t>
            </w:r>
          </w:p>
        </w:tc>
      </w:tr>
    </w:tbl>
    <w:p>
      <w:pPr>
        <w:spacing w:after="0"/>
        <w:rPr>
          <w:sz w:val="16"/>
        </w:rPr>
        <w:sectPr>
          <w:pgSz w:w="11910" w:h="16840"/>
          <w:pgMar w:top="540" w:bottom="280" w:left="540" w:right="500"/>
        </w:sectPr>
      </w:pPr>
    </w:p>
    <w:tbl>
      <w:tblPr>
        <w:tblW w:w="0" w:type="auto"/>
        <w:jc w:val="left"/>
        <w:tblInd w:w="4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078"/>
        <w:gridCol w:w="1006"/>
        <w:gridCol w:w="7942"/>
      </w:tblGrid>
      <w:tr>
        <w:trPr>
          <w:trHeight w:val="653" w:hRule="atLeast"/>
        </w:trPr>
        <w:tc>
          <w:tcPr>
            <w:tcW w:w="1078" w:type="dxa"/>
            <w:tcBorders>
              <w:top w:val="nil"/>
            </w:tcBorders>
          </w:tcPr>
          <w:p>
            <w:pPr>
              <w:pStyle w:val="TableParagraph"/>
              <w:spacing w:before="1"/>
              <w:ind w:left="132"/>
              <w:rPr>
                <w:sz w:val="14"/>
              </w:rPr>
            </w:pPr>
            <w:r>
              <w:rPr>
                <w:color w:val="0505EB"/>
                <w:w w:val="110"/>
                <w:sz w:val="14"/>
                <w:u w:val="single" w:color="0000ED"/>
              </w:rPr>
              <w:t>30</w:t>
            </w:r>
            <w:r>
              <w:rPr>
                <w:color w:val="5050F2"/>
                <w:w w:val="110"/>
                <w:sz w:val="14"/>
                <w:u w:val="single" w:color="0000ED"/>
              </w:rPr>
              <w:t>.</w:t>
            </w:r>
            <w:r>
              <w:rPr>
                <w:color w:val="0505EB"/>
                <w:w w:val="110"/>
                <w:sz w:val="14"/>
                <w:u w:val="single" w:color="0000ED"/>
              </w:rPr>
              <w:t>08.2021</w:t>
            </w:r>
            <w:r>
              <w:rPr>
                <w:color w:val="0505EB"/>
                <w:w w:val="110"/>
                <w:sz w:val="14"/>
              </w:rPr>
              <w:t>)</w:t>
            </w:r>
            <w:r>
              <w:rPr>
                <w:color w:val="349934"/>
                <w:w w:val="110"/>
                <w:sz w:val="14"/>
              </w:rPr>
              <w:t>,</w:t>
            </w:r>
          </w:p>
          <w:p>
            <w:pPr>
              <w:pStyle w:val="TableParagraph"/>
              <w:spacing w:line="158" w:lineRule="exact" w:before="7"/>
              <w:ind w:left="177" w:right="139" w:hanging="13"/>
              <w:jc w:val="center"/>
              <w:rPr>
                <w:sz w:val="14"/>
              </w:rPr>
            </w:pPr>
            <w:r>
              <w:rPr>
                <w:color w:val="0F870F"/>
                <w:w w:val="105"/>
                <w:sz w:val="14"/>
              </w:rPr>
              <w:t>efeitos a partir de 29</w:t>
            </w:r>
            <w:r>
              <w:rPr>
                <w:color w:val="349934"/>
                <w:w w:val="105"/>
                <w:sz w:val="14"/>
              </w:rPr>
              <w:t>.</w:t>
            </w:r>
            <w:r>
              <w:rPr>
                <w:color w:val="0F870F"/>
                <w:w w:val="105"/>
                <w:sz w:val="14"/>
              </w:rPr>
              <w:t>12</w:t>
            </w:r>
            <w:r>
              <w:rPr>
                <w:color w:val="349934"/>
                <w:w w:val="105"/>
                <w:sz w:val="14"/>
              </w:rPr>
              <w:t>.</w:t>
            </w:r>
            <w:r>
              <w:rPr>
                <w:color w:val="0F870F"/>
                <w:w w:val="105"/>
                <w:sz w:val="14"/>
              </w:rPr>
              <w:t>2020</w:t>
            </w:r>
          </w:p>
        </w:tc>
        <w:tc>
          <w:tcPr>
            <w:tcW w:w="1006" w:type="dxa"/>
            <w:tcBorders>
              <w:top w:val="nil"/>
            </w:tcBorders>
          </w:tcPr>
          <w:p>
            <w:pPr>
              <w:pStyle w:val="TableParagraph"/>
              <w:rPr>
                <w:rFonts w:ascii="Times New Roman"/>
                <w:sz w:val="14"/>
              </w:rPr>
            </w:pPr>
          </w:p>
        </w:tc>
        <w:tc>
          <w:tcPr>
            <w:tcW w:w="7942" w:type="dxa"/>
            <w:tcBorders>
              <w:top w:val="nil"/>
            </w:tcBorders>
          </w:tcPr>
          <w:p>
            <w:pPr>
              <w:pStyle w:val="TableParagraph"/>
              <w:rPr>
                <w:rFonts w:ascii="Times New Roman"/>
                <w:sz w:val="14"/>
              </w:rPr>
            </w:pPr>
          </w:p>
        </w:tc>
      </w:tr>
    </w:tbl>
    <w:p>
      <w:pPr>
        <w:pStyle w:val="BodyText"/>
        <w:spacing w:before="2"/>
        <w:rPr>
          <w:sz w:val="8"/>
        </w:rPr>
      </w:pPr>
      <w:r>
        <w:rPr/>
        <w:pict>
          <v:line style="position:absolute;mso-position-horizontal-relative:page;mso-position-vertical-relative:page;z-index:-427768" from="60.408054pt,703.040588pt" to="88.93422pt,703.040588pt" stroked="true" strokeweight="1.001140pt" strokecolor="#0505eb">
            <v:stroke dashstyle="solid"/>
            <w10:wrap type="none"/>
          </v:line>
        </w:pict>
      </w:r>
      <w:r>
        <w:rPr/>
        <w:pict>
          <v:line style="position:absolute;mso-position-horizontal-relative:page;mso-position-vertical-relative:page;z-index:-427744" from="60.408054pt,779.687866pt" to="88.93422pt,779.687866pt" stroked="true" strokeweight="1.001140pt" strokecolor="#0505eb">
            <v:stroke dashstyle="solid"/>
            <w10:wrap type="none"/>
          </v:line>
        </w:pict>
      </w:r>
    </w:p>
    <w:p>
      <w:pPr>
        <w:spacing w:before="94"/>
        <w:ind w:left="158" w:right="0" w:firstLine="0"/>
        <w:jc w:val="left"/>
        <w:rPr>
          <w:sz w:val="16"/>
        </w:rPr>
      </w:pPr>
      <w:r>
        <w:rPr>
          <w:b/>
          <w:color w:val="080808"/>
          <w:w w:val="115"/>
          <w:sz w:val="19"/>
        </w:rPr>
        <w:t>Ili </w:t>
      </w:r>
      <w:r>
        <w:rPr>
          <w:color w:val="080808"/>
          <w:w w:val="115"/>
          <w:sz w:val="19"/>
        </w:rPr>
        <w:t>- </w:t>
      </w:r>
      <w:r>
        <w:rPr>
          <w:color w:val="080808"/>
          <w:w w:val="115"/>
          <w:sz w:val="16"/>
        </w:rPr>
        <w:t>saída de veículo em operações sujeitas </w:t>
      </w:r>
      <w:r>
        <w:rPr>
          <w:color w:val="080808"/>
          <w:w w:val="115"/>
          <w:sz w:val="18"/>
        </w:rPr>
        <w:t>à </w:t>
      </w:r>
      <w:r>
        <w:rPr>
          <w:color w:val="080808"/>
          <w:w w:val="115"/>
          <w:sz w:val="16"/>
        </w:rPr>
        <w:t>alíquota interestadual de 4% (quatro por cento):</w:t>
      </w:r>
    </w:p>
    <w:p>
      <w:pPr>
        <w:pStyle w:val="BodyText"/>
        <w:rPr>
          <w:sz w:val="18"/>
        </w:rPr>
      </w:pPr>
    </w:p>
    <w:tbl>
      <w:tblPr>
        <w:tblW w:w="0" w:type="auto"/>
        <w:jc w:val="left"/>
        <w:tblInd w:w="41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082"/>
        <w:gridCol w:w="1005"/>
        <w:gridCol w:w="7956"/>
      </w:tblGrid>
      <w:tr>
        <w:trPr>
          <w:trHeight w:val="428" w:hRule="atLeast"/>
        </w:trPr>
        <w:tc>
          <w:tcPr>
            <w:tcW w:w="1082" w:type="dxa"/>
            <w:tcBorders>
              <w:left w:val="single" w:sz="6" w:space="0" w:color="000000"/>
              <w:right w:val="single" w:sz="6" w:space="0" w:color="000000"/>
            </w:tcBorders>
          </w:tcPr>
          <w:p>
            <w:pPr>
              <w:pStyle w:val="TableParagraph"/>
              <w:spacing w:before="64"/>
              <w:ind w:left="147"/>
              <w:rPr>
                <w:b/>
                <w:sz w:val="17"/>
              </w:rPr>
            </w:pPr>
            <w:r>
              <w:rPr>
                <w:b/>
                <w:color w:val="080808"/>
                <w:sz w:val="17"/>
              </w:rPr>
              <w:t>POSIÇÃO</w:t>
            </w:r>
          </w:p>
        </w:tc>
        <w:tc>
          <w:tcPr>
            <w:tcW w:w="1005" w:type="dxa"/>
            <w:tcBorders>
              <w:left w:val="single" w:sz="6" w:space="0" w:color="000000"/>
              <w:right w:val="single" w:sz="6" w:space="0" w:color="000000"/>
            </w:tcBorders>
          </w:tcPr>
          <w:p>
            <w:pPr>
              <w:pStyle w:val="TableParagraph"/>
              <w:spacing w:line="189" w:lineRule="auto" w:before="98"/>
              <w:ind w:left="402" w:hanging="340"/>
              <w:rPr>
                <w:b/>
                <w:sz w:val="17"/>
              </w:rPr>
            </w:pPr>
            <w:r>
              <w:rPr>
                <w:b/>
                <w:color w:val="080808"/>
                <w:w w:val="95"/>
                <w:sz w:val="17"/>
              </w:rPr>
              <w:t>ALÍQUOTA </w:t>
            </w:r>
            <w:r>
              <w:rPr>
                <w:b/>
                <w:color w:val="080808"/>
                <w:sz w:val="17"/>
              </w:rPr>
              <w:t>IPI</w:t>
            </w:r>
          </w:p>
        </w:tc>
        <w:tc>
          <w:tcPr>
            <w:tcW w:w="7956" w:type="dxa"/>
            <w:tcBorders>
              <w:left w:val="single" w:sz="6" w:space="0" w:color="000000"/>
              <w:right w:val="single" w:sz="6" w:space="0" w:color="000000"/>
            </w:tcBorders>
          </w:tcPr>
          <w:p>
            <w:pPr>
              <w:pStyle w:val="TableParagraph"/>
              <w:spacing w:before="112"/>
              <w:ind w:left="1905"/>
              <w:rPr>
                <w:b/>
                <w:sz w:val="17"/>
              </w:rPr>
            </w:pPr>
            <w:r>
              <w:rPr>
                <w:b/>
                <w:color w:val="080808"/>
                <w:w w:val="105"/>
                <w:sz w:val="17"/>
              </w:rPr>
              <w:t>PERCENTUAL DE REDUÇÃO BASE DE CÁLCULO</w:t>
            </w:r>
          </w:p>
        </w:tc>
      </w:tr>
      <w:tr>
        <w:trPr>
          <w:trHeight w:val="229" w:hRule="atLeast"/>
        </w:trPr>
        <w:tc>
          <w:tcPr>
            <w:tcW w:w="1082" w:type="dxa"/>
            <w:tcBorders>
              <w:left w:val="single" w:sz="6" w:space="0" w:color="000000"/>
              <w:right w:val="single" w:sz="6" w:space="0" w:color="000000"/>
            </w:tcBorders>
          </w:tcPr>
          <w:p>
            <w:pPr>
              <w:pStyle w:val="TableParagraph"/>
              <w:rPr>
                <w:rFonts w:ascii="Times New Roman"/>
                <w:sz w:val="14"/>
              </w:rPr>
            </w:pPr>
          </w:p>
        </w:tc>
        <w:tc>
          <w:tcPr>
            <w:tcW w:w="1005" w:type="dxa"/>
            <w:tcBorders>
              <w:left w:val="single" w:sz="6" w:space="0" w:color="000000"/>
              <w:right w:val="single" w:sz="6" w:space="0" w:color="000000"/>
            </w:tcBorders>
          </w:tcPr>
          <w:p>
            <w:pPr>
              <w:pStyle w:val="TableParagraph"/>
              <w:spacing w:line="181" w:lineRule="exact" w:before="28"/>
              <w:ind w:left="82" w:right="52"/>
              <w:jc w:val="center"/>
              <w:rPr>
                <w:sz w:val="16"/>
              </w:rPr>
            </w:pPr>
            <w:r>
              <w:rPr>
                <w:color w:val="080808"/>
                <w:w w:val="110"/>
                <w:sz w:val="16"/>
              </w:rPr>
              <w:t>0%</w:t>
            </w:r>
          </w:p>
        </w:tc>
        <w:tc>
          <w:tcPr>
            <w:tcW w:w="7956" w:type="dxa"/>
            <w:tcBorders>
              <w:left w:val="single" w:sz="6" w:space="0" w:color="000000"/>
              <w:right w:val="single" w:sz="6" w:space="0" w:color="000000"/>
            </w:tcBorders>
          </w:tcPr>
          <w:p>
            <w:pPr>
              <w:pStyle w:val="TableParagraph"/>
              <w:spacing w:before="24"/>
              <w:ind w:left="101"/>
              <w:rPr>
                <w:sz w:val="16"/>
              </w:rPr>
            </w:pPr>
            <w:r>
              <w:rPr>
                <w:color w:val="080808"/>
                <w:w w:val="110"/>
                <w:sz w:val="16"/>
              </w:rPr>
              <w:t>24,95% (</w:t>
            </w:r>
            <w:r>
              <w:rPr>
                <w:color w:val="0505EB"/>
                <w:w w:val="110"/>
                <w:sz w:val="16"/>
                <w:u w:val="single" w:color="0000ED"/>
              </w:rPr>
              <w:t>Convênio ICMS 26/2013</w:t>
            </w:r>
            <w:r>
              <w:rPr>
                <w:color w:val="080808"/>
                <w:w w:val="110"/>
                <w:sz w:val="16"/>
              </w:rPr>
              <w:t>)</w:t>
            </w:r>
          </w:p>
        </w:tc>
      </w:tr>
      <w:tr>
        <w:trPr>
          <w:trHeight w:val="227" w:hRule="atLeast"/>
        </w:trPr>
        <w:tc>
          <w:tcPr>
            <w:tcW w:w="1082" w:type="dxa"/>
            <w:tcBorders>
              <w:left w:val="single" w:sz="6" w:space="0" w:color="000000"/>
              <w:right w:val="single" w:sz="6" w:space="0" w:color="000000"/>
            </w:tcBorders>
          </w:tcPr>
          <w:p>
            <w:pPr>
              <w:pStyle w:val="TableParagraph"/>
              <w:spacing w:line="199" w:lineRule="exact" w:before="8"/>
              <w:ind w:left="39"/>
              <w:jc w:val="center"/>
              <w:rPr>
                <w:rFonts w:ascii="Courier New"/>
                <w:sz w:val="20"/>
              </w:rPr>
            </w:pPr>
            <w:r>
              <w:rPr>
                <w:rFonts w:ascii="Courier New"/>
                <w:color w:val="080808"/>
                <w:w w:val="107"/>
                <w:sz w:val="20"/>
              </w:rPr>
              <w:t>2</w:t>
            </w:r>
          </w:p>
        </w:tc>
        <w:tc>
          <w:tcPr>
            <w:tcW w:w="1005" w:type="dxa"/>
            <w:tcBorders>
              <w:left w:val="single" w:sz="6" w:space="0" w:color="000000"/>
              <w:right w:val="single" w:sz="6" w:space="0" w:color="000000"/>
            </w:tcBorders>
          </w:tcPr>
          <w:p>
            <w:pPr>
              <w:pStyle w:val="TableParagraph"/>
              <w:spacing w:line="183" w:lineRule="exact" w:before="24"/>
              <w:ind w:left="88" w:right="52"/>
              <w:jc w:val="center"/>
              <w:rPr>
                <w:sz w:val="16"/>
              </w:rPr>
            </w:pPr>
            <w:r>
              <w:rPr>
                <w:color w:val="080808"/>
                <w:w w:val="110"/>
                <w:sz w:val="16"/>
              </w:rPr>
              <w:t>1%</w:t>
            </w:r>
          </w:p>
        </w:tc>
        <w:tc>
          <w:tcPr>
            <w:tcW w:w="7956" w:type="dxa"/>
            <w:tcBorders>
              <w:left w:val="single" w:sz="6" w:space="0" w:color="000000"/>
              <w:right w:val="single" w:sz="6" w:space="0" w:color="000000"/>
            </w:tcBorders>
          </w:tcPr>
          <w:p>
            <w:pPr>
              <w:pStyle w:val="TableParagraph"/>
              <w:spacing w:line="183" w:lineRule="exact" w:before="24"/>
              <w:ind w:left="101"/>
              <w:rPr>
                <w:sz w:val="16"/>
              </w:rPr>
            </w:pPr>
            <w:r>
              <w:rPr>
                <w:color w:val="080808"/>
                <w:w w:val="110"/>
                <w:sz w:val="16"/>
              </w:rPr>
              <w:t>24,69% (</w:t>
            </w:r>
            <w:r>
              <w:rPr>
                <w:color w:val="0505EB"/>
                <w:w w:val="110"/>
                <w:sz w:val="16"/>
                <w:u w:val="single" w:color="0000ED"/>
              </w:rPr>
              <w:t>Convênio ICMS 26/2013</w:t>
            </w:r>
            <w:r>
              <w:rPr>
                <w:color w:val="080808"/>
                <w:w w:val="110"/>
                <w:sz w:val="16"/>
              </w:rPr>
              <w:t>)</w:t>
            </w:r>
          </w:p>
        </w:tc>
      </w:tr>
      <w:tr>
        <w:trPr>
          <w:trHeight w:val="227" w:hRule="atLeast"/>
        </w:trPr>
        <w:tc>
          <w:tcPr>
            <w:tcW w:w="1082" w:type="dxa"/>
            <w:tcBorders>
              <w:left w:val="single" w:sz="6" w:space="0" w:color="000000"/>
              <w:right w:val="single" w:sz="6" w:space="0" w:color="000000"/>
            </w:tcBorders>
          </w:tcPr>
          <w:p>
            <w:pPr>
              <w:pStyle w:val="TableParagraph"/>
              <w:spacing w:line="207" w:lineRule="exact"/>
              <w:ind w:left="40"/>
              <w:jc w:val="center"/>
              <w:rPr>
                <w:rFonts w:ascii="Times New Roman"/>
                <w:sz w:val="19"/>
              </w:rPr>
            </w:pPr>
            <w:r>
              <w:rPr>
                <w:rFonts w:ascii="Times New Roman"/>
                <w:color w:val="080808"/>
                <w:w w:val="107"/>
                <w:sz w:val="19"/>
              </w:rPr>
              <w:t>3</w:t>
            </w:r>
          </w:p>
        </w:tc>
        <w:tc>
          <w:tcPr>
            <w:tcW w:w="1005" w:type="dxa"/>
            <w:tcBorders>
              <w:left w:val="single" w:sz="6" w:space="0" w:color="000000"/>
              <w:right w:val="single" w:sz="6" w:space="0" w:color="000000"/>
            </w:tcBorders>
          </w:tcPr>
          <w:p>
            <w:pPr>
              <w:pStyle w:val="TableParagraph"/>
              <w:spacing w:line="180" w:lineRule="exact" w:before="27"/>
              <w:ind w:left="85" w:right="52"/>
              <w:jc w:val="center"/>
              <w:rPr>
                <w:sz w:val="16"/>
              </w:rPr>
            </w:pPr>
            <w:r>
              <w:rPr>
                <w:color w:val="080808"/>
                <w:w w:val="110"/>
                <w:sz w:val="16"/>
              </w:rPr>
              <w:t>1,5%</w:t>
            </w:r>
          </w:p>
        </w:tc>
        <w:tc>
          <w:tcPr>
            <w:tcW w:w="7956" w:type="dxa"/>
            <w:tcBorders>
              <w:left w:val="single" w:sz="6" w:space="0" w:color="000000"/>
              <w:right w:val="single" w:sz="6" w:space="0" w:color="000000"/>
            </w:tcBorders>
          </w:tcPr>
          <w:p>
            <w:pPr>
              <w:pStyle w:val="TableParagraph"/>
              <w:spacing w:line="180" w:lineRule="exact" w:before="27"/>
              <w:ind w:left="101"/>
              <w:rPr>
                <w:sz w:val="16"/>
              </w:rPr>
            </w:pPr>
            <w:r>
              <w:rPr>
                <w:color w:val="080808"/>
                <w:w w:val="110"/>
                <w:sz w:val="16"/>
              </w:rPr>
              <w:t>24,56% (</w:t>
            </w:r>
            <w:r>
              <w:rPr>
                <w:color w:val="0505EB"/>
                <w:w w:val="110"/>
                <w:sz w:val="16"/>
                <w:u w:val="single" w:color="0000ED"/>
              </w:rPr>
              <w:t>Convênio ICMS 26/2013</w:t>
            </w:r>
            <w:r>
              <w:rPr>
                <w:color w:val="080808"/>
                <w:w w:val="110"/>
                <w:sz w:val="16"/>
              </w:rPr>
              <w:t>)</w:t>
            </w:r>
          </w:p>
        </w:tc>
      </w:tr>
      <w:tr>
        <w:trPr>
          <w:trHeight w:val="227" w:hRule="atLeast"/>
        </w:trPr>
        <w:tc>
          <w:tcPr>
            <w:tcW w:w="1082" w:type="dxa"/>
            <w:tcBorders>
              <w:left w:val="single" w:sz="6" w:space="0" w:color="000000"/>
              <w:right w:val="single" w:sz="6" w:space="0" w:color="000000"/>
            </w:tcBorders>
          </w:tcPr>
          <w:p>
            <w:pPr>
              <w:pStyle w:val="TableParagraph"/>
              <w:spacing w:line="190" w:lineRule="exact" w:before="16"/>
              <w:ind w:left="17"/>
              <w:jc w:val="center"/>
              <w:rPr>
                <w:rFonts w:ascii="Courier New"/>
                <w:sz w:val="19"/>
              </w:rPr>
            </w:pPr>
            <w:r>
              <w:rPr>
                <w:rFonts w:ascii="Courier New"/>
                <w:color w:val="080808"/>
                <w:w w:val="107"/>
                <w:sz w:val="19"/>
              </w:rPr>
              <w:t>4</w:t>
            </w:r>
          </w:p>
        </w:tc>
        <w:tc>
          <w:tcPr>
            <w:tcW w:w="1005" w:type="dxa"/>
            <w:tcBorders>
              <w:left w:val="single" w:sz="6" w:space="0" w:color="000000"/>
              <w:right w:val="single" w:sz="6" w:space="0" w:color="000000"/>
            </w:tcBorders>
          </w:tcPr>
          <w:p>
            <w:pPr>
              <w:pStyle w:val="TableParagraph"/>
              <w:spacing w:line="182" w:lineRule="exact" w:before="25"/>
              <w:ind w:left="84" w:right="52"/>
              <w:jc w:val="center"/>
              <w:rPr>
                <w:sz w:val="16"/>
              </w:rPr>
            </w:pPr>
            <w:r>
              <w:rPr>
                <w:color w:val="080808"/>
                <w:w w:val="110"/>
                <w:sz w:val="16"/>
              </w:rPr>
              <w:t>2%</w:t>
            </w:r>
          </w:p>
        </w:tc>
        <w:tc>
          <w:tcPr>
            <w:tcW w:w="7956" w:type="dxa"/>
            <w:tcBorders>
              <w:left w:val="single" w:sz="6" w:space="0" w:color="000000"/>
              <w:right w:val="single" w:sz="6" w:space="0" w:color="000000"/>
            </w:tcBorders>
          </w:tcPr>
          <w:p>
            <w:pPr>
              <w:pStyle w:val="TableParagraph"/>
              <w:spacing w:line="182" w:lineRule="exact" w:before="25"/>
              <w:ind w:left="101"/>
              <w:rPr>
                <w:sz w:val="16"/>
              </w:rPr>
            </w:pPr>
            <w:r>
              <w:rPr>
                <w:color w:val="080808"/>
                <w:w w:val="110"/>
                <w:sz w:val="16"/>
              </w:rPr>
              <w:t>24,44% (</w:t>
            </w:r>
            <w:r>
              <w:rPr>
                <w:color w:val="0505EB"/>
                <w:w w:val="110"/>
                <w:sz w:val="16"/>
                <w:u w:val="single" w:color="0000ED"/>
              </w:rPr>
              <w:t>Convênio ICMS 26/2013</w:t>
            </w:r>
            <w:r>
              <w:rPr>
                <w:color w:val="080808"/>
                <w:w w:val="110"/>
                <w:sz w:val="16"/>
              </w:rPr>
              <w:t>)</w:t>
            </w:r>
          </w:p>
        </w:tc>
      </w:tr>
      <w:tr>
        <w:trPr>
          <w:trHeight w:val="227" w:hRule="atLeast"/>
        </w:trPr>
        <w:tc>
          <w:tcPr>
            <w:tcW w:w="1082" w:type="dxa"/>
            <w:tcBorders>
              <w:left w:val="single" w:sz="6" w:space="0" w:color="000000"/>
              <w:right w:val="single" w:sz="6" w:space="0" w:color="000000"/>
            </w:tcBorders>
          </w:tcPr>
          <w:p>
            <w:pPr>
              <w:pStyle w:val="TableParagraph"/>
              <w:spacing w:line="180" w:lineRule="exact" w:before="27"/>
              <w:ind w:left="35"/>
              <w:jc w:val="center"/>
              <w:rPr>
                <w:sz w:val="16"/>
              </w:rPr>
            </w:pPr>
            <w:r>
              <w:rPr>
                <w:color w:val="080808"/>
                <w:w w:val="107"/>
                <w:sz w:val="16"/>
              </w:rPr>
              <w:t>5</w:t>
            </w:r>
          </w:p>
        </w:tc>
        <w:tc>
          <w:tcPr>
            <w:tcW w:w="1005" w:type="dxa"/>
            <w:tcBorders>
              <w:left w:val="single" w:sz="6" w:space="0" w:color="000000"/>
              <w:right w:val="single" w:sz="6" w:space="0" w:color="000000"/>
            </w:tcBorders>
          </w:tcPr>
          <w:p>
            <w:pPr>
              <w:pStyle w:val="TableParagraph"/>
              <w:spacing w:line="180" w:lineRule="exact" w:before="27"/>
              <w:ind w:left="82" w:right="52"/>
              <w:jc w:val="center"/>
              <w:rPr>
                <w:sz w:val="16"/>
              </w:rPr>
            </w:pPr>
            <w:r>
              <w:rPr>
                <w:color w:val="080808"/>
                <w:w w:val="110"/>
                <w:sz w:val="16"/>
              </w:rPr>
              <w:t>3%</w:t>
            </w:r>
          </w:p>
        </w:tc>
        <w:tc>
          <w:tcPr>
            <w:tcW w:w="7956" w:type="dxa"/>
            <w:tcBorders>
              <w:left w:val="single" w:sz="6" w:space="0" w:color="000000"/>
              <w:right w:val="single" w:sz="6" w:space="0" w:color="000000"/>
            </w:tcBorders>
          </w:tcPr>
          <w:p>
            <w:pPr>
              <w:pStyle w:val="TableParagraph"/>
              <w:spacing w:line="180" w:lineRule="exact" w:before="27"/>
              <w:ind w:left="101"/>
              <w:rPr>
                <w:sz w:val="16"/>
              </w:rPr>
            </w:pPr>
            <w:r>
              <w:rPr>
                <w:color w:val="080808"/>
                <w:w w:val="110"/>
                <w:sz w:val="16"/>
              </w:rPr>
              <w:t>24,19% (</w:t>
            </w:r>
            <w:r>
              <w:rPr>
                <w:color w:val="0505EB"/>
                <w:w w:val="110"/>
                <w:sz w:val="16"/>
                <w:u w:val="single" w:color="0000ED"/>
              </w:rPr>
              <w:t>Convênio ICMS 26/2013</w:t>
            </w:r>
            <w:r>
              <w:rPr>
                <w:color w:val="080808"/>
                <w:w w:val="110"/>
                <w:sz w:val="16"/>
              </w:rPr>
              <w:t>)</w:t>
            </w:r>
          </w:p>
        </w:tc>
      </w:tr>
      <w:tr>
        <w:trPr>
          <w:trHeight w:val="227" w:hRule="atLeast"/>
        </w:trPr>
        <w:tc>
          <w:tcPr>
            <w:tcW w:w="1082" w:type="dxa"/>
            <w:tcBorders>
              <w:left w:val="single" w:sz="6" w:space="0" w:color="000000"/>
              <w:right w:val="single" w:sz="6" w:space="0" w:color="000000"/>
            </w:tcBorders>
          </w:tcPr>
          <w:p>
            <w:pPr>
              <w:pStyle w:val="TableParagraph"/>
              <w:spacing w:line="177" w:lineRule="exact" w:before="30"/>
              <w:ind w:left="27"/>
              <w:jc w:val="center"/>
              <w:rPr>
                <w:sz w:val="16"/>
              </w:rPr>
            </w:pPr>
            <w:r>
              <w:rPr>
                <w:color w:val="080808"/>
                <w:w w:val="107"/>
                <w:sz w:val="16"/>
              </w:rPr>
              <w:t>6</w:t>
            </w:r>
          </w:p>
        </w:tc>
        <w:tc>
          <w:tcPr>
            <w:tcW w:w="1005" w:type="dxa"/>
            <w:tcBorders>
              <w:left w:val="single" w:sz="6" w:space="0" w:color="000000"/>
              <w:right w:val="single" w:sz="6" w:space="0" w:color="000000"/>
            </w:tcBorders>
          </w:tcPr>
          <w:p>
            <w:pPr>
              <w:pStyle w:val="TableParagraph"/>
              <w:spacing w:line="182" w:lineRule="exact" w:before="25"/>
              <w:ind w:left="78" w:right="52"/>
              <w:jc w:val="center"/>
              <w:rPr>
                <w:sz w:val="16"/>
              </w:rPr>
            </w:pPr>
            <w:r>
              <w:rPr>
                <w:color w:val="080808"/>
                <w:w w:val="110"/>
                <w:sz w:val="16"/>
              </w:rPr>
              <w:t>3,5%</w:t>
            </w:r>
          </w:p>
        </w:tc>
        <w:tc>
          <w:tcPr>
            <w:tcW w:w="7956" w:type="dxa"/>
            <w:tcBorders>
              <w:left w:val="single" w:sz="6" w:space="0" w:color="000000"/>
              <w:right w:val="single" w:sz="6" w:space="0" w:color="000000"/>
            </w:tcBorders>
          </w:tcPr>
          <w:p>
            <w:pPr>
              <w:pStyle w:val="TableParagraph"/>
              <w:spacing w:line="182" w:lineRule="exact" w:before="25"/>
              <w:ind w:left="101"/>
              <w:rPr>
                <w:sz w:val="16"/>
              </w:rPr>
            </w:pPr>
            <w:r>
              <w:rPr>
                <w:color w:val="080808"/>
                <w:w w:val="110"/>
                <w:sz w:val="16"/>
              </w:rPr>
              <w:t>24,07% (</w:t>
            </w:r>
            <w:r>
              <w:rPr>
                <w:color w:val="0505EB"/>
                <w:w w:val="110"/>
                <w:sz w:val="16"/>
                <w:u w:val="single" w:color="0000ED"/>
              </w:rPr>
              <w:t>Convênio ICMS 26/2013</w:t>
            </w:r>
            <w:r>
              <w:rPr>
                <w:color w:val="080808"/>
                <w:w w:val="110"/>
                <w:sz w:val="16"/>
              </w:rPr>
              <w:t>)</w:t>
            </w:r>
          </w:p>
        </w:tc>
      </w:tr>
      <w:tr>
        <w:trPr>
          <w:trHeight w:val="227" w:hRule="atLeast"/>
        </w:trPr>
        <w:tc>
          <w:tcPr>
            <w:tcW w:w="1082" w:type="dxa"/>
            <w:tcBorders>
              <w:left w:val="single" w:sz="6" w:space="0" w:color="000000"/>
              <w:right w:val="single" w:sz="6" w:space="0" w:color="000000"/>
            </w:tcBorders>
          </w:tcPr>
          <w:p>
            <w:pPr>
              <w:pStyle w:val="TableParagraph"/>
              <w:spacing w:line="179" w:lineRule="exact" w:before="28"/>
              <w:ind w:left="35"/>
              <w:jc w:val="center"/>
              <w:rPr>
                <w:sz w:val="16"/>
              </w:rPr>
            </w:pPr>
            <w:r>
              <w:rPr>
                <w:color w:val="080808"/>
                <w:w w:val="108"/>
                <w:sz w:val="16"/>
              </w:rPr>
              <w:t>7</w:t>
            </w:r>
          </w:p>
        </w:tc>
        <w:tc>
          <w:tcPr>
            <w:tcW w:w="1005" w:type="dxa"/>
            <w:tcBorders>
              <w:left w:val="single" w:sz="6" w:space="0" w:color="000000"/>
              <w:right w:val="single" w:sz="6" w:space="0" w:color="000000"/>
            </w:tcBorders>
          </w:tcPr>
          <w:p>
            <w:pPr>
              <w:pStyle w:val="TableParagraph"/>
              <w:spacing w:line="179" w:lineRule="exact" w:before="28"/>
              <w:ind w:left="82" w:right="52"/>
              <w:jc w:val="center"/>
              <w:rPr>
                <w:sz w:val="16"/>
              </w:rPr>
            </w:pPr>
            <w:r>
              <w:rPr>
                <w:color w:val="080808"/>
                <w:w w:val="110"/>
                <w:sz w:val="16"/>
              </w:rPr>
              <w:t>4%</w:t>
            </w:r>
          </w:p>
        </w:tc>
        <w:tc>
          <w:tcPr>
            <w:tcW w:w="7956" w:type="dxa"/>
            <w:tcBorders>
              <w:left w:val="single" w:sz="6" w:space="0" w:color="000000"/>
              <w:right w:val="single" w:sz="6" w:space="0" w:color="000000"/>
            </w:tcBorders>
          </w:tcPr>
          <w:p>
            <w:pPr>
              <w:pStyle w:val="TableParagraph"/>
              <w:spacing w:line="179" w:lineRule="exact" w:before="28"/>
              <w:ind w:left="101"/>
              <w:rPr>
                <w:sz w:val="16"/>
              </w:rPr>
            </w:pPr>
            <w:r>
              <w:rPr>
                <w:color w:val="080808"/>
                <w:w w:val="110"/>
                <w:sz w:val="16"/>
              </w:rPr>
              <w:t>23,95% (</w:t>
            </w:r>
            <w:r>
              <w:rPr>
                <w:color w:val="0505EB"/>
                <w:w w:val="110"/>
                <w:sz w:val="16"/>
                <w:u w:val="single" w:color="0000ED"/>
              </w:rPr>
              <w:t>Convênio ICMS 26/2013</w:t>
            </w:r>
            <w:r>
              <w:rPr>
                <w:color w:val="080808"/>
                <w:w w:val="110"/>
                <w:sz w:val="16"/>
              </w:rPr>
              <w:t>)</w:t>
            </w:r>
          </w:p>
        </w:tc>
      </w:tr>
      <w:tr>
        <w:trPr>
          <w:trHeight w:val="229" w:hRule="atLeast"/>
        </w:trPr>
        <w:tc>
          <w:tcPr>
            <w:tcW w:w="1082" w:type="dxa"/>
            <w:tcBorders>
              <w:left w:val="single" w:sz="6" w:space="0" w:color="000000"/>
              <w:right w:val="single" w:sz="6" w:space="0" w:color="000000"/>
            </w:tcBorders>
          </w:tcPr>
          <w:p>
            <w:pPr>
              <w:pStyle w:val="TableParagraph"/>
              <w:spacing w:line="179" w:lineRule="exact" w:before="30"/>
              <w:ind w:left="27"/>
              <w:jc w:val="center"/>
              <w:rPr>
                <w:sz w:val="16"/>
              </w:rPr>
            </w:pPr>
            <w:r>
              <w:rPr>
                <w:color w:val="080808"/>
                <w:w w:val="108"/>
                <w:sz w:val="16"/>
              </w:rPr>
              <w:t>8</w:t>
            </w:r>
          </w:p>
        </w:tc>
        <w:tc>
          <w:tcPr>
            <w:tcW w:w="1005" w:type="dxa"/>
            <w:tcBorders>
              <w:left w:val="single" w:sz="6" w:space="0" w:color="000000"/>
              <w:right w:val="single" w:sz="6" w:space="0" w:color="000000"/>
            </w:tcBorders>
          </w:tcPr>
          <w:p>
            <w:pPr>
              <w:pStyle w:val="TableParagraph"/>
              <w:spacing w:line="179" w:lineRule="exact" w:before="30"/>
              <w:ind w:left="82" w:right="52"/>
              <w:jc w:val="center"/>
              <w:rPr>
                <w:sz w:val="16"/>
              </w:rPr>
            </w:pPr>
            <w:r>
              <w:rPr>
                <w:color w:val="080808"/>
                <w:w w:val="110"/>
                <w:sz w:val="16"/>
              </w:rPr>
              <w:t>5%</w:t>
            </w:r>
          </w:p>
        </w:tc>
        <w:tc>
          <w:tcPr>
            <w:tcW w:w="7956" w:type="dxa"/>
            <w:tcBorders>
              <w:left w:val="single" w:sz="6" w:space="0" w:color="000000"/>
              <w:right w:val="single" w:sz="6" w:space="0" w:color="000000"/>
            </w:tcBorders>
          </w:tcPr>
          <w:p>
            <w:pPr>
              <w:pStyle w:val="TableParagraph"/>
              <w:spacing w:line="184" w:lineRule="exact" w:before="26"/>
              <w:ind w:left="101"/>
              <w:rPr>
                <w:sz w:val="16"/>
              </w:rPr>
            </w:pPr>
            <w:r>
              <w:rPr>
                <w:color w:val="080808"/>
                <w:w w:val="110"/>
                <w:sz w:val="16"/>
              </w:rPr>
              <w:t>23,71% (</w:t>
            </w:r>
            <w:r>
              <w:rPr>
                <w:color w:val="0505EB"/>
                <w:w w:val="110"/>
                <w:sz w:val="16"/>
                <w:u w:val="single" w:color="0000ED"/>
              </w:rPr>
              <w:t>Convênio ICMS 26/2013</w:t>
            </w:r>
            <w:r>
              <w:rPr>
                <w:color w:val="080808"/>
                <w:w w:val="110"/>
                <w:sz w:val="16"/>
              </w:rPr>
              <w:t>)</w:t>
            </w:r>
          </w:p>
        </w:tc>
      </w:tr>
      <w:tr>
        <w:trPr>
          <w:trHeight w:val="227" w:hRule="atLeast"/>
        </w:trPr>
        <w:tc>
          <w:tcPr>
            <w:tcW w:w="1082" w:type="dxa"/>
            <w:tcBorders>
              <w:left w:val="single" w:sz="6" w:space="0" w:color="000000"/>
              <w:right w:val="single" w:sz="6" w:space="0" w:color="000000"/>
            </w:tcBorders>
          </w:tcPr>
          <w:p>
            <w:pPr>
              <w:pStyle w:val="TableParagraph"/>
              <w:spacing w:line="190" w:lineRule="exact" w:before="17"/>
              <w:ind w:left="32"/>
              <w:jc w:val="center"/>
              <w:rPr>
                <w:sz w:val="17"/>
              </w:rPr>
            </w:pPr>
            <w:r>
              <w:rPr>
                <w:color w:val="080808"/>
                <w:w w:val="108"/>
                <w:sz w:val="17"/>
              </w:rPr>
              <w:t>9</w:t>
            </w:r>
          </w:p>
        </w:tc>
        <w:tc>
          <w:tcPr>
            <w:tcW w:w="1005" w:type="dxa"/>
            <w:tcBorders>
              <w:left w:val="single" w:sz="6" w:space="0" w:color="000000"/>
              <w:right w:val="single" w:sz="6" w:space="0" w:color="000000"/>
            </w:tcBorders>
          </w:tcPr>
          <w:p>
            <w:pPr>
              <w:pStyle w:val="TableParagraph"/>
              <w:spacing w:line="181" w:lineRule="exact" w:before="26"/>
              <w:ind w:left="78" w:right="52"/>
              <w:jc w:val="center"/>
              <w:rPr>
                <w:sz w:val="16"/>
              </w:rPr>
            </w:pPr>
            <w:r>
              <w:rPr>
                <w:color w:val="080808"/>
                <w:w w:val="110"/>
                <w:sz w:val="16"/>
              </w:rPr>
              <w:t>5,5%</w:t>
            </w:r>
          </w:p>
        </w:tc>
        <w:tc>
          <w:tcPr>
            <w:tcW w:w="7956" w:type="dxa"/>
            <w:tcBorders>
              <w:left w:val="single" w:sz="6" w:space="0" w:color="000000"/>
              <w:right w:val="single" w:sz="6" w:space="0" w:color="000000"/>
            </w:tcBorders>
          </w:tcPr>
          <w:p>
            <w:pPr>
              <w:pStyle w:val="TableParagraph"/>
              <w:spacing w:line="181" w:lineRule="exact" w:before="26"/>
              <w:ind w:left="101"/>
              <w:rPr>
                <w:sz w:val="16"/>
              </w:rPr>
            </w:pPr>
            <w:r>
              <w:rPr>
                <w:color w:val="080808"/>
                <w:w w:val="110"/>
                <w:sz w:val="16"/>
              </w:rPr>
              <w:t>23,6% (</w:t>
            </w:r>
            <w:r>
              <w:rPr>
                <w:color w:val="0505EB"/>
                <w:w w:val="110"/>
                <w:sz w:val="16"/>
                <w:u w:val="single" w:color="0000ED"/>
              </w:rPr>
              <w:t>Convênio ICMS 26/2013</w:t>
            </w:r>
            <w:r>
              <w:rPr>
                <w:color w:val="080808"/>
                <w:w w:val="110"/>
                <w:sz w:val="16"/>
              </w:rPr>
              <w:t>)</w:t>
            </w:r>
          </w:p>
        </w:tc>
      </w:tr>
      <w:tr>
        <w:trPr>
          <w:trHeight w:val="227" w:hRule="atLeast"/>
        </w:trPr>
        <w:tc>
          <w:tcPr>
            <w:tcW w:w="1082" w:type="dxa"/>
            <w:tcBorders>
              <w:left w:val="single" w:sz="6" w:space="0" w:color="000000"/>
              <w:right w:val="single" w:sz="6" w:space="0" w:color="000000"/>
            </w:tcBorders>
          </w:tcPr>
          <w:p>
            <w:pPr>
              <w:pStyle w:val="TableParagraph"/>
              <w:spacing w:line="178" w:lineRule="exact" w:before="29"/>
              <w:ind w:left="130" w:right="96"/>
              <w:jc w:val="center"/>
              <w:rPr>
                <w:sz w:val="16"/>
              </w:rPr>
            </w:pPr>
            <w:r>
              <w:rPr>
                <w:color w:val="080808"/>
                <w:w w:val="110"/>
                <w:sz w:val="16"/>
              </w:rPr>
              <w:t>10</w:t>
            </w:r>
          </w:p>
        </w:tc>
        <w:tc>
          <w:tcPr>
            <w:tcW w:w="1005" w:type="dxa"/>
            <w:tcBorders>
              <w:left w:val="single" w:sz="6" w:space="0" w:color="000000"/>
              <w:right w:val="single" w:sz="6" w:space="0" w:color="000000"/>
            </w:tcBorders>
          </w:tcPr>
          <w:p>
            <w:pPr>
              <w:pStyle w:val="TableParagraph"/>
              <w:spacing w:line="178" w:lineRule="exact" w:before="29"/>
              <w:ind w:left="84" w:right="52"/>
              <w:jc w:val="center"/>
              <w:rPr>
                <w:sz w:val="16"/>
              </w:rPr>
            </w:pPr>
            <w:r>
              <w:rPr>
                <w:color w:val="080808"/>
                <w:w w:val="110"/>
                <w:sz w:val="16"/>
              </w:rPr>
              <w:t>6%</w:t>
            </w:r>
          </w:p>
        </w:tc>
        <w:tc>
          <w:tcPr>
            <w:tcW w:w="7956" w:type="dxa"/>
            <w:tcBorders>
              <w:left w:val="single" w:sz="6" w:space="0" w:color="000000"/>
              <w:right w:val="single" w:sz="6" w:space="0" w:color="000000"/>
            </w:tcBorders>
          </w:tcPr>
          <w:p>
            <w:pPr>
              <w:pStyle w:val="TableParagraph"/>
              <w:spacing w:line="183" w:lineRule="exact" w:before="24"/>
              <w:ind w:left="101"/>
              <w:rPr>
                <w:sz w:val="16"/>
              </w:rPr>
            </w:pPr>
            <w:r>
              <w:rPr>
                <w:color w:val="080808"/>
                <w:w w:val="110"/>
                <w:sz w:val="16"/>
              </w:rPr>
              <w:t>23,48% (</w:t>
            </w:r>
            <w:r>
              <w:rPr>
                <w:color w:val="0505EB"/>
                <w:w w:val="110"/>
                <w:sz w:val="16"/>
                <w:u w:val="single" w:color="0000ED"/>
              </w:rPr>
              <w:t>Convêno ICMS 26/2013</w:t>
            </w:r>
            <w:r>
              <w:rPr>
                <w:color w:val="080808"/>
                <w:w w:val="110"/>
                <w:sz w:val="16"/>
              </w:rPr>
              <w:t>)</w:t>
            </w:r>
          </w:p>
        </w:tc>
      </w:tr>
      <w:tr>
        <w:trPr>
          <w:trHeight w:val="227" w:hRule="atLeast"/>
        </w:trPr>
        <w:tc>
          <w:tcPr>
            <w:tcW w:w="1082" w:type="dxa"/>
            <w:tcBorders>
              <w:left w:val="single" w:sz="6" w:space="0" w:color="000000"/>
              <w:right w:val="single" w:sz="6" w:space="0" w:color="000000"/>
            </w:tcBorders>
          </w:tcPr>
          <w:p>
            <w:pPr>
              <w:pStyle w:val="TableParagraph"/>
              <w:spacing w:line="180" w:lineRule="exact" w:before="26"/>
              <w:ind w:left="130" w:right="93"/>
              <w:jc w:val="center"/>
              <w:rPr>
                <w:sz w:val="16"/>
              </w:rPr>
            </w:pPr>
            <w:r>
              <w:rPr>
                <w:color w:val="080808"/>
                <w:w w:val="105"/>
                <w:sz w:val="16"/>
              </w:rPr>
              <w:t>11</w:t>
            </w:r>
          </w:p>
        </w:tc>
        <w:tc>
          <w:tcPr>
            <w:tcW w:w="1005" w:type="dxa"/>
            <w:tcBorders>
              <w:left w:val="single" w:sz="6" w:space="0" w:color="000000"/>
              <w:right w:val="single" w:sz="6" w:space="0" w:color="000000"/>
            </w:tcBorders>
          </w:tcPr>
          <w:p>
            <w:pPr>
              <w:pStyle w:val="TableParagraph"/>
              <w:spacing w:line="180" w:lineRule="exact" w:before="26"/>
              <w:ind w:left="79" w:right="52"/>
              <w:jc w:val="center"/>
              <w:rPr>
                <w:sz w:val="16"/>
              </w:rPr>
            </w:pPr>
            <w:r>
              <w:rPr>
                <w:color w:val="080808"/>
                <w:w w:val="110"/>
                <w:sz w:val="16"/>
              </w:rPr>
              <w:t>6,5%</w:t>
            </w:r>
          </w:p>
        </w:tc>
        <w:tc>
          <w:tcPr>
            <w:tcW w:w="7956" w:type="dxa"/>
            <w:tcBorders>
              <w:left w:val="single" w:sz="6" w:space="0" w:color="000000"/>
              <w:right w:val="single" w:sz="6" w:space="0" w:color="000000"/>
            </w:tcBorders>
          </w:tcPr>
          <w:p>
            <w:pPr>
              <w:pStyle w:val="TableParagraph"/>
              <w:spacing w:line="180" w:lineRule="exact" w:before="26"/>
              <w:ind w:left="101"/>
              <w:rPr>
                <w:sz w:val="16"/>
              </w:rPr>
            </w:pPr>
            <w:r>
              <w:rPr>
                <w:color w:val="080808"/>
                <w:w w:val="110"/>
                <w:sz w:val="16"/>
              </w:rPr>
              <w:t>23,37% (</w:t>
            </w:r>
            <w:r>
              <w:rPr>
                <w:color w:val="0505EB"/>
                <w:w w:val="110"/>
                <w:sz w:val="16"/>
                <w:u w:val="single" w:color="0000ED"/>
              </w:rPr>
              <w:t>Convênio ICMS 26/2013</w:t>
            </w:r>
            <w:r>
              <w:rPr>
                <w:color w:val="080808"/>
                <w:w w:val="110"/>
                <w:sz w:val="16"/>
              </w:rPr>
              <w:t>)</w:t>
            </w:r>
          </w:p>
        </w:tc>
      </w:tr>
      <w:tr>
        <w:trPr>
          <w:trHeight w:val="227" w:hRule="atLeast"/>
        </w:trPr>
        <w:tc>
          <w:tcPr>
            <w:tcW w:w="1082" w:type="dxa"/>
            <w:tcBorders>
              <w:left w:val="single" w:sz="6" w:space="0" w:color="000000"/>
              <w:right w:val="single" w:sz="6" w:space="0" w:color="000000"/>
            </w:tcBorders>
          </w:tcPr>
          <w:p>
            <w:pPr>
              <w:pStyle w:val="TableParagraph"/>
              <w:spacing w:line="178" w:lineRule="exact" w:before="29"/>
              <w:ind w:left="130" w:right="96"/>
              <w:jc w:val="center"/>
              <w:rPr>
                <w:sz w:val="16"/>
              </w:rPr>
            </w:pPr>
            <w:r>
              <w:rPr>
                <w:color w:val="080808"/>
                <w:w w:val="110"/>
                <w:sz w:val="16"/>
              </w:rPr>
              <w:t>12</w:t>
            </w:r>
          </w:p>
        </w:tc>
        <w:tc>
          <w:tcPr>
            <w:tcW w:w="1005" w:type="dxa"/>
            <w:tcBorders>
              <w:left w:val="single" w:sz="6" w:space="0" w:color="000000"/>
              <w:right w:val="single" w:sz="6" w:space="0" w:color="000000"/>
            </w:tcBorders>
          </w:tcPr>
          <w:p>
            <w:pPr>
              <w:pStyle w:val="TableParagraph"/>
              <w:spacing w:line="178" w:lineRule="exact" w:before="29"/>
              <w:ind w:left="86" w:right="52"/>
              <w:jc w:val="center"/>
              <w:rPr>
                <w:sz w:val="16"/>
              </w:rPr>
            </w:pPr>
            <w:r>
              <w:rPr>
                <w:color w:val="080808"/>
                <w:w w:val="110"/>
                <w:sz w:val="16"/>
              </w:rPr>
              <w:t>7%</w:t>
            </w:r>
          </w:p>
        </w:tc>
        <w:tc>
          <w:tcPr>
            <w:tcW w:w="7956" w:type="dxa"/>
            <w:tcBorders>
              <w:left w:val="single" w:sz="6" w:space="0" w:color="000000"/>
              <w:right w:val="single" w:sz="6" w:space="0" w:color="000000"/>
            </w:tcBorders>
          </w:tcPr>
          <w:p>
            <w:pPr>
              <w:pStyle w:val="TableParagraph"/>
              <w:spacing w:line="178" w:lineRule="exact" w:before="29"/>
              <w:ind w:left="101"/>
              <w:rPr>
                <w:sz w:val="16"/>
              </w:rPr>
            </w:pPr>
            <w:r>
              <w:rPr>
                <w:color w:val="080808"/>
                <w:w w:val="110"/>
                <w:sz w:val="16"/>
              </w:rPr>
              <w:t>23,25% (</w:t>
            </w:r>
            <w:r>
              <w:rPr>
                <w:color w:val="0505EB"/>
                <w:w w:val="110"/>
                <w:sz w:val="16"/>
                <w:u w:val="single" w:color="0000ED"/>
              </w:rPr>
              <w:t>Convênio ICMS 26/2013</w:t>
            </w:r>
            <w:r>
              <w:rPr>
                <w:color w:val="080808"/>
                <w:w w:val="110"/>
                <w:sz w:val="16"/>
              </w:rPr>
              <w:t>)</w:t>
            </w:r>
          </w:p>
        </w:tc>
      </w:tr>
      <w:tr>
        <w:trPr>
          <w:trHeight w:val="227" w:hRule="atLeast"/>
        </w:trPr>
        <w:tc>
          <w:tcPr>
            <w:tcW w:w="1082" w:type="dxa"/>
            <w:tcBorders>
              <w:left w:val="single" w:sz="6" w:space="0" w:color="000000"/>
              <w:right w:val="single" w:sz="6" w:space="0" w:color="000000"/>
            </w:tcBorders>
          </w:tcPr>
          <w:p>
            <w:pPr>
              <w:pStyle w:val="TableParagraph"/>
              <w:spacing w:line="180" w:lineRule="exact" w:before="27"/>
              <w:ind w:left="130" w:right="96"/>
              <w:jc w:val="center"/>
              <w:rPr>
                <w:sz w:val="16"/>
              </w:rPr>
            </w:pPr>
            <w:r>
              <w:rPr>
                <w:color w:val="080808"/>
                <w:w w:val="110"/>
                <w:sz w:val="16"/>
              </w:rPr>
              <w:t>13</w:t>
            </w:r>
          </w:p>
        </w:tc>
        <w:tc>
          <w:tcPr>
            <w:tcW w:w="1005" w:type="dxa"/>
            <w:tcBorders>
              <w:left w:val="single" w:sz="6" w:space="0" w:color="000000"/>
              <w:right w:val="single" w:sz="6" w:space="0" w:color="000000"/>
            </w:tcBorders>
          </w:tcPr>
          <w:p>
            <w:pPr>
              <w:pStyle w:val="TableParagraph"/>
              <w:spacing w:line="180" w:lineRule="exact" w:before="27"/>
              <w:ind w:left="77" w:right="52"/>
              <w:jc w:val="center"/>
              <w:rPr>
                <w:sz w:val="16"/>
              </w:rPr>
            </w:pPr>
            <w:r>
              <w:rPr>
                <w:color w:val="080808"/>
                <w:w w:val="110"/>
                <w:sz w:val="16"/>
              </w:rPr>
              <w:t>7</w:t>
            </w:r>
            <w:r>
              <w:rPr>
                <w:color w:val="282828"/>
                <w:w w:val="110"/>
                <w:sz w:val="16"/>
              </w:rPr>
              <w:t>,</w:t>
            </w:r>
            <w:r>
              <w:rPr>
                <w:color w:val="080808"/>
                <w:w w:val="110"/>
                <w:sz w:val="16"/>
              </w:rPr>
              <w:t>5%</w:t>
            </w:r>
          </w:p>
        </w:tc>
        <w:tc>
          <w:tcPr>
            <w:tcW w:w="7956" w:type="dxa"/>
            <w:tcBorders>
              <w:left w:val="single" w:sz="6" w:space="0" w:color="000000"/>
              <w:right w:val="single" w:sz="6" w:space="0" w:color="000000"/>
            </w:tcBorders>
          </w:tcPr>
          <w:p>
            <w:pPr>
              <w:pStyle w:val="TableParagraph"/>
              <w:spacing w:line="180" w:lineRule="exact" w:before="27"/>
              <w:ind w:left="101"/>
              <w:rPr>
                <w:sz w:val="16"/>
              </w:rPr>
            </w:pPr>
            <w:r>
              <w:rPr>
                <w:color w:val="080808"/>
                <w:w w:val="110"/>
                <w:sz w:val="16"/>
              </w:rPr>
              <w:t>23,14% (</w:t>
            </w:r>
            <w:r>
              <w:rPr>
                <w:color w:val="0505EB"/>
                <w:w w:val="110"/>
                <w:sz w:val="16"/>
                <w:u w:val="single" w:color="0000ED"/>
              </w:rPr>
              <w:t>Convênio ICMS 26/2013</w:t>
            </w:r>
            <w:r>
              <w:rPr>
                <w:color w:val="080808"/>
                <w:w w:val="110"/>
                <w:sz w:val="16"/>
              </w:rPr>
              <w:t>)</w:t>
            </w:r>
          </w:p>
        </w:tc>
      </w:tr>
      <w:tr>
        <w:trPr>
          <w:trHeight w:val="227" w:hRule="atLeast"/>
        </w:trPr>
        <w:tc>
          <w:tcPr>
            <w:tcW w:w="1082" w:type="dxa"/>
            <w:tcBorders>
              <w:left w:val="single" w:sz="6" w:space="0" w:color="000000"/>
              <w:right w:val="single" w:sz="6" w:space="0" w:color="000000"/>
            </w:tcBorders>
          </w:tcPr>
          <w:p>
            <w:pPr>
              <w:pStyle w:val="TableParagraph"/>
              <w:spacing w:line="177" w:lineRule="exact" w:before="30"/>
              <w:ind w:left="130" w:right="96"/>
              <w:jc w:val="center"/>
              <w:rPr>
                <w:sz w:val="16"/>
              </w:rPr>
            </w:pPr>
            <w:r>
              <w:rPr>
                <w:color w:val="080808"/>
                <w:w w:val="110"/>
                <w:sz w:val="16"/>
              </w:rPr>
              <w:t>14</w:t>
            </w:r>
          </w:p>
        </w:tc>
        <w:tc>
          <w:tcPr>
            <w:tcW w:w="1005" w:type="dxa"/>
            <w:tcBorders>
              <w:left w:val="single" w:sz="6" w:space="0" w:color="000000"/>
              <w:right w:val="single" w:sz="6" w:space="0" w:color="000000"/>
            </w:tcBorders>
          </w:tcPr>
          <w:p>
            <w:pPr>
              <w:pStyle w:val="TableParagraph"/>
              <w:spacing w:line="177" w:lineRule="exact" w:before="30"/>
              <w:ind w:left="83" w:right="52"/>
              <w:jc w:val="center"/>
              <w:rPr>
                <w:sz w:val="16"/>
              </w:rPr>
            </w:pPr>
            <w:r>
              <w:rPr>
                <w:color w:val="080808"/>
                <w:w w:val="110"/>
                <w:sz w:val="16"/>
              </w:rPr>
              <w:t>8%</w:t>
            </w:r>
          </w:p>
        </w:tc>
        <w:tc>
          <w:tcPr>
            <w:tcW w:w="7956" w:type="dxa"/>
            <w:tcBorders>
              <w:left w:val="single" w:sz="6" w:space="0" w:color="000000"/>
              <w:right w:val="single" w:sz="6" w:space="0" w:color="000000"/>
            </w:tcBorders>
          </w:tcPr>
          <w:p>
            <w:pPr>
              <w:pStyle w:val="TableParagraph"/>
              <w:spacing w:line="177" w:lineRule="exact" w:before="30"/>
              <w:ind w:left="101"/>
              <w:rPr>
                <w:sz w:val="16"/>
              </w:rPr>
            </w:pPr>
            <w:r>
              <w:rPr>
                <w:color w:val="080808"/>
                <w:w w:val="110"/>
                <w:sz w:val="16"/>
              </w:rPr>
              <w:t>23,03% (</w:t>
            </w:r>
            <w:r>
              <w:rPr>
                <w:color w:val="0505EB"/>
                <w:w w:val="110"/>
                <w:sz w:val="16"/>
                <w:u w:val="single" w:color="0000ED"/>
              </w:rPr>
              <w:t>Convênio ICMS 26/2013</w:t>
            </w:r>
            <w:r>
              <w:rPr>
                <w:color w:val="080808"/>
                <w:w w:val="110"/>
                <w:sz w:val="16"/>
              </w:rPr>
              <w:t>)</w:t>
            </w:r>
          </w:p>
        </w:tc>
      </w:tr>
      <w:tr>
        <w:trPr>
          <w:trHeight w:val="227" w:hRule="atLeast"/>
        </w:trPr>
        <w:tc>
          <w:tcPr>
            <w:tcW w:w="1082" w:type="dxa"/>
            <w:tcBorders>
              <w:left w:val="single" w:sz="6" w:space="0" w:color="000000"/>
              <w:right w:val="single" w:sz="6" w:space="0" w:color="000000"/>
            </w:tcBorders>
          </w:tcPr>
          <w:p>
            <w:pPr>
              <w:pStyle w:val="TableParagraph"/>
              <w:spacing w:line="174" w:lineRule="exact" w:before="32"/>
              <w:ind w:left="130" w:right="92"/>
              <w:jc w:val="center"/>
              <w:rPr>
                <w:sz w:val="16"/>
              </w:rPr>
            </w:pPr>
            <w:r>
              <w:rPr>
                <w:color w:val="080808"/>
                <w:w w:val="110"/>
                <w:sz w:val="16"/>
              </w:rPr>
              <w:t>15</w:t>
            </w:r>
          </w:p>
        </w:tc>
        <w:tc>
          <w:tcPr>
            <w:tcW w:w="1005" w:type="dxa"/>
            <w:tcBorders>
              <w:left w:val="single" w:sz="6" w:space="0" w:color="000000"/>
              <w:right w:val="single" w:sz="6" w:space="0" w:color="000000"/>
            </w:tcBorders>
          </w:tcPr>
          <w:p>
            <w:pPr>
              <w:pStyle w:val="TableParagraph"/>
              <w:spacing w:line="174" w:lineRule="exact" w:before="32"/>
              <w:ind w:left="82" w:right="52"/>
              <w:jc w:val="center"/>
              <w:rPr>
                <w:sz w:val="16"/>
              </w:rPr>
            </w:pPr>
            <w:r>
              <w:rPr>
                <w:color w:val="080808"/>
                <w:w w:val="110"/>
                <w:sz w:val="16"/>
              </w:rPr>
              <w:t>9%</w:t>
            </w:r>
          </w:p>
        </w:tc>
        <w:tc>
          <w:tcPr>
            <w:tcW w:w="7956" w:type="dxa"/>
            <w:tcBorders>
              <w:left w:val="single" w:sz="6" w:space="0" w:color="000000"/>
              <w:right w:val="single" w:sz="6" w:space="0" w:color="000000"/>
            </w:tcBorders>
          </w:tcPr>
          <w:p>
            <w:pPr>
              <w:pStyle w:val="TableParagraph"/>
              <w:spacing w:line="174" w:lineRule="exact" w:before="32"/>
              <w:ind w:left="101"/>
              <w:rPr>
                <w:sz w:val="16"/>
              </w:rPr>
            </w:pPr>
            <w:r>
              <w:rPr>
                <w:color w:val="080808"/>
                <w:w w:val="110"/>
                <w:sz w:val="16"/>
              </w:rPr>
              <w:t>22,81% (</w:t>
            </w:r>
            <w:r>
              <w:rPr>
                <w:color w:val="0505EB"/>
                <w:w w:val="110"/>
                <w:sz w:val="16"/>
                <w:u w:val="single" w:color="0000ED"/>
              </w:rPr>
              <w:t>Convênio ICMS 26/2013</w:t>
            </w:r>
            <w:r>
              <w:rPr>
                <w:color w:val="080808"/>
                <w:w w:val="110"/>
                <w:sz w:val="16"/>
              </w:rPr>
              <w:t>)</w:t>
            </w:r>
          </w:p>
        </w:tc>
      </w:tr>
      <w:tr>
        <w:trPr>
          <w:trHeight w:val="227" w:hRule="atLeast"/>
        </w:trPr>
        <w:tc>
          <w:tcPr>
            <w:tcW w:w="1082" w:type="dxa"/>
            <w:tcBorders>
              <w:left w:val="single" w:sz="6" w:space="0" w:color="000000"/>
              <w:right w:val="single" w:sz="6" w:space="0" w:color="000000"/>
            </w:tcBorders>
          </w:tcPr>
          <w:p>
            <w:pPr>
              <w:pStyle w:val="TableParagraph"/>
              <w:spacing w:line="177" w:lineRule="exact" w:before="30"/>
              <w:ind w:left="130" w:right="92"/>
              <w:jc w:val="center"/>
              <w:rPr>
                <w:sz w:val="16"/>
              </w:rPr>
            </w:pPr>
            <w:r>
              <w:rPr>
                <w:color w:val="080808"/>
                <w:w w:val="110"/>
                <w:sz w:val="16"/>
              </w:rPr>
              <w:t>16</w:t>
            </w:r>
          </w:p>
        </w:tc>
        <w:tc>
          <w:tcPr>
            <w:tcW w:w="1005" w:type="dxa"/>
            <w:tcBorders>
              <w:left w:val="single" w:sz="6" w:space="0" w:color="000000"/>
              <w:right w:val="single" w:sz="6" w:space="0" w:color="000000"/>
            </w:tcBorders>
          </w:tcPr>
          <w:p>
            <w:pPr>
              <w:pStyle w:val="TableParagraph"/>
              <w:spacing w:line="177" w:lineRule="exact" w:before="30"/>
              <w:ind w:left="78" w:right="52"/>
              <w:jc w:val="center"/>
              <w:rPr>
                <w:sz w:val="16"/>
              </w:rPr>
            </w:pPr>
            <w:r>
              <w:rPr>
                <w:color w:val="080808"/>
                <w:w w:val="110"/>
                <w:sz w:val="16"/>
              </w:rPr>
              <w:t>9,5%</w:t>
            </w:r>
          </w:p>
        </w:tc>
        <w:tc>
          <w:tcPr>
            <w:tcW w:w="7956" w:type="dxa"/>
            <w:tcBorders>
              <w:left w:val="single" w:sz="6" w:space="0" w:color="000000"/>
              <w:right w:val="single" w:sz="6" w:space="0" w:color="000000"/>
            </w:tcBorders>
          </w:tcPr>
          <w:p>
            <w:pPr>
              <w:pStyle w:val="TableParagraph"/>
              <w:spacing w:line="177" w:lineRule="exact" w:before="30"/>
              <w:ind w:left="101"/>
              <w:rPr>
                <w:sz w:val="16"/>
              </w:rPr>
            </w:pPr>
            <w:r>
              <w:rPr>
                <w:color w:val="080808"/>
                <w:w w:val="110"/>
                <w:sz w:val="16"/>
              </w:rPr>
              <w:t>22,7% (</w:t>
            </w:r>
            <w:r>
              <w:rPr>
                <w:color w:val="0505EB"/>
                <w:w w:val="110"/>
                <w:sz w:val="16"/>
                <w:u w:val="single" w:color="0000ED"/>
              </w:rPr>
              <w:t>Convênio ICMS 26/2013</w:t>
            </w:r>
            <w:r>
              <w:rPr>
                <w:color w:val="080808"/>
                <w:w w:val="110"/>
                <w:sz w:val="16"/>
              </w:rPr>
              <w:t>)</w:t>
            </w:r>
          </w:p>
        </w:tc>
      </w:tr>
      <w:tr>
        <w:trPr>
          <w:trHeight w:val="229" w:hRule="atLeast"/>
        </w:trPr>
        <w:tc>
          <w:tcPr>
            <w:tcW w:w="1082" w:type="dxa"/>
            <w:tcBorders>
              <w:left w:val="single" w:sz="6" w:space="0" w:color="000000"/>
              <w:right w:val="single" w:sz="6" w:space="0" w:color="000000"/>
            </w:tcBorders>
          </w:tcPr>
          <w:p>
            <w:pPr>
              <w:pStyle w:val="TableParagraph"/>
              <w:spacing w:line="176" w:lineRule="exact" w:before="33"/>
              <w:ind w:left="130" w:right="92"/>
              <w:jc w:val="center"/>
              <w:rPr>
                <w:sz w:val="16"/>
              </w:rPr>
            </w:pPr>
            <w:r>
              <w:rPr>
                <w:color w:val="080808"/>
                <w:w w:val="110"/>
                <w:sz w:val="16"/>
              </w:rPr>
              <w:t>17</w:t>
            </w:r>
          </w:p>
        </w:tc>
        <w:tc>
          <w:tcPr>
            <w:tcW w:w="1005" w:type="dxa"/>
            <w:tcBorders>
              <w:left w:val="single" w:sz="6" w:space="0" w:color="000000"/>
              <w:right w:val="single" w:sz="6" w:space="0" w:color="000000"/>
            </w:tcBorders>
          </w:tcPr>
          <w:p>
            <w:pPr>
              <w:pStyle w:val="TableParagraph"/>
              <w:spacing w:line="176" w:lineRule="exact" w:before="33"/>
              <w:ind w:left="85" w:right="52"/>
              <w:jc w:val="center"/>
              <w:rPr>
                <w:sz w:val="16"/>
              </w:rPr>
            </w:pPr>
            <w:r>
              <w:rPr>
                <w:color w:val="080808"/>
                <w:w w:val="110"/>
                <w:sz w:val="16"/>
              </w:rPr>
              <w:t>10%</w:t>
            </w:r>
          </w:p>
        </w:tc>
        <w:tc>
          <w:tcPr>
            <w:tcW w:w="7956" w:type="dxa"/>
            <w:tcBorders>
              <w:left w:val="single" w:sz="6" w:space="0" w:color="000000"/>
              <w:right w:val="single" w:sz="6" w:space="0" w:color="000000"/>
            </w:tcBorders>
          </w:tcPr>
          <w:p>
            <w:pPr>
              <w:pStyle w:val="TableParagraph"/>
              <w:spacing w:line="176" w:lineRule="exact" w:before="33"/>
              <w:ind w:left="101"/>
              <w:rPr>
                <w:sz w:val="16"/>
              </w:rPr>
            </w:pPr>
            <w:r>
              <w:rPr>
                <w:color w:val="080808"/>
                <w:w w:val="110"/>
                <w:sz w:val="16"/>
              </w:rPr>
              <w:t>22,59% (</w:t>
            </w:r>
            <w:r>
              <w:rPr>
                <w:color w:val="0505EB"/>
                <w:w w:val="110"/>
                <w:sz w:val="16"/>
                <w:u w:val="single" w:color="0000ED"/>
              </w:rPr>
              <w:t>Convêno ICMS 26/2013</w:t>
            </w:r>
            <w:r>
              <w:rPr>
                <w:color w:val="080808"/>
                <w:w w:val="110"/>
                <w:sz w:val="16"/>
              </w:rPr>
              <w:t>)</w:t>
            </w:r>
          </w:p>
        </w:tc>
      </w:tr>
      <w:tr>
        <w:trPr>
          <w:trHeight w:val="229" w:hRule="atLeast"/>
        </w:trPr>
        <w:tc>
          <w:tcPr>
            <w:tcW w:w="1082" w:type="dxa"/>
            <w:tcBorders>
              <w:left w:val="single" w:sz="6" w:space="0" w:color="000000"/>
              <w:right w:val="single" w:sz="6" w:space="0" w:color="000000"/>
            </w:tcBorders>
          </w:tcPr>
          <w:p>
            <w:pPr>
              <w:pStyle w:val="TableParagraph"/>
              <w:spacing w:line="181" w:lineRule="exact" w:before="28"/>
              <w:ind w:left="130" w:right="92"/>
              <w:jc w:val="center"/>
              <w:rPr>
                <w:sz w:val="16"/>
              </w:rPr>
            </w:pPr>
            <w:r>
              <w:rPr>
                <w:color w:val="080808"/>
                <w:w w:val="110"/>
                <w:sz w:val="16"/>
              </w:rPr>
              <w:t>18</w:t>
            </w:r>
          </w:p>
        </w:tc>
        <w:tc>
          <w:tcPr>
            <w:tcW w:w="1005" w:type="dxa"/>
            <w:tcBorders>
              <w:left w:val="single" w:sz="6" w:space="0" w:color="000000"/>
              <w:right w:val="single" w:sz="6" w:space="0" w:color="000000"/>
            </w:tcBorders>
          </w:tcPr>
          <w:p>
            <w:pPr>
              <w:pStyle w:val="TableParagraph"/>
              <w:spacing w:line="181" w:lineRule="exact" w:before="28"/>
              <w:ind w:left="82" w:right="52"/>
              <w:jc w:val="center"/>
              <w:rPr>
                <w:sz w:val="16"/>
              </w:rPr>
            </w:pPr>
            <w:r>
              <w:rPr>
                <w:color w:val="080808"/>
                <w:w w:val="105"/>
                <w:sz w:val="16"/>
              </w:rPr>
              <w:t>11%</w:t>
            </w:r>
          </w:p>
        </w:tc>
        <w:tc>
          <w:tcPr>
            <w:tcW w:w="7956" w:type="dxa"/>
            <w:tcBorders>
              <w:left w:val="single" w:sz="6" w:space="0" w:color="000000"/>
              <w:right w:val="single" w:sz="6" w:space="0" w:color="000000"/>
            </w:tcBorders>
          </w:tcPr>
          <w:p>
            <w:pPr>
              <w:pStyle w:val="TableParagraph"/>
              <w:spacing w:line="181" w:lineRule="exact" w:before="28"/>
              <w:ind w:left="101"/>
              <w:rPr>
                <w:sz w:val="16"/>
              </w:rPr>
            </w:pPr>
            <w:r>
              <w:rPr>
                <w:color w:val="080808"/>
                <w:w w:val="110"/>
                <w:sz w:val="16"/>
              </w:rPr>
              <w:t>22,38% (</w:t>
            </w:r>
            <w:r>
              <w:rPr>
                <w:color w:val="0505EB"/>
                <w:w w:val="110"/>
                <w:sz w:val="16"/>
                <w:u w:val="single" w:color="0000ED"/>
              </w:rPr>
              <w:t>Convênio ICMS 26/2013</w:t>
            </w:r>
            <w:r>
              <w:rPr>
                <w:color w:val="080808"/>
                <w:w w:val="110"/>
                <w:sz w:val="16"/>
              </w:rPr>
              <w:t>)</w:t>
            </w:r>
          </w:p>
        </w:tc>
      </w:tr>
      <w:tr>
        <w:trPr>
          <w:trHeight w:val="227" w:hRule="atLeast"/>
        </w:trPr>
        <w:tc>
          <w:tcPr>
            <w:tcW w:w="1082" w:type="dxa"/>
            <w:tcBorders>
              <w:left w:val="single" w:sz="6" w:space="0" w:color="000000"/>
              <w:right w:val="single" w:sz="6" w:space="0" w:color="000000"/>
            </w:tcBorders>
          </w:tcPr>
          <w:p>
            <w:pPr>
              <w:pStyle w:val="TableParagraph"/>
              <w:spacing w:line="178" w:lineRule="exact" w:before="29"/>
              <w:ind w:left="130" w:right="92"/>
              <w:jc w:val="center"/>
              <w:rPr>
                <w:sz w:val="16"/>
              </w:rPr>
            </w:pPr>
            <w:r>
              <w:rPr>
                <w:color w:val="080808"/>
                <w:w w:val="110"/>
                <w:sz w:val="16"/>
              </w:rPr>
              <w:t>19</w:t>
            </w:r>
          </w:p>
        </w:tc>
        <w:tc>
          <w:tcPr>
            <w:tcW w:w="1005" w:type="dxa"/>
            <w:tcBorders>
              <w:left w:val="single" w:sz="6" w:space="0" w:color="000000"/>
              <w:right w:val="single" w:sz="6" w:space="0" w:color="000000"/>
            </w:tcBorders>
          </w:tcPr>
          <w:p>
            <w:pPr>
              <w:pStyle w:val="TableParagraph"/>
              <w:spacing w:line="178" w:lineRule="exact" w:before="29"/>
              <w:ind w:left="85" w:right="52"/>
              <w:jc w:val="center"/>
              <w:rPr>
                <w:sz w:val="16"/>
              </w:rPr>
            </w:pPr>
            <w:r>
              <w:rPr>
                <w:color w:val="080808"/>
                <w:w w:val="110"/>
                <w:sz w:val="16"/>
              </w:rPr>
              <w:t>12%</w:t>
            </w:r>
          </w:p>
        </w:tc>
        <w:tc>
          <w:tcPr>
            <w:tcW w:w="7956" w:type="dxa"/>
            <w:tcBorders>
              <w:left w:val="single" w:sz="6" w:space="0" w:color="000000"/>
              <w:right w:val="single" w:sz="6" w:space="0" w:color="000000"/>
            </w:tcBorders>
          </w:tcPr>
          <w:p>
            <w:pPr>
              <w:pStyle w:val="TableParagraph"/>
              <w:spacing w:line="178" w:lineRule="exact" w:before="29"/>
              <w:ind w:left="101"/>
              <w:rPr>
                <w:sz w:val="16"/>
              </w:rPr>
            </w:pPr>
            <w:r>
              <w:rPr>
                <w:color w:val="080808"/>
                <w:w w:val="110"/>
                <w:sz w:val="16"/>
              </w:rPr>
              <w:t>22,18% (</w:t>
            </w:r>
            <w:r>
              <w:rPr>
                <w:color w:val="0505EB"/>
                <w:w w:val="110"/>
                <w:sz w:val="16"/>
                <w:u w:val="single" w:color="0000ED"/>
              </w:rPr>
              <w:t>Convênio ICMS 26/2013</w:t>
            </w:r>
            <w:r>
              <w:rPr>
                <w:color w:val="080808"/>
                <w:w w:val="110"/>
                <w:sz w:val="16"/>
              </w:rPr>
              <w:t>)</w:t>
            </w:r>
          </w:p>
        </w:tc>
      </w:tr>
      <w:tr>
        <w:trPr>
          <w:trHeight w:val="227" w:hRule="atLeast"/>
        </w:trPr>
        <w:tc>
          <w:tcPr>
            <w:tcW w:w="1082" w:type="dxa"/>
            <w:tcBorders>
              <w:left w:val="single" w:sz="6" w:space="0" w:color="000000"/>
              <w:right w:val="single" w:sz="6" w:space="0" w:color="000000"/>
            </w:tcBorders>
          </w:tcPr>
          <w:p>
            <w:pPr>
              <w:pStyle w:val="TableParagraph"/>
              <w:spacing w:line="175" w:lineRule="exact" w:before="31"/>
              <w:ind w:left="130" w:right="99"/>
              <w:jc w:val="center"/>
              <w:rPr>
                <w:sz w:val="16"/>
              </w:rPr>
            </w:pPr>
            <w:r>
              <w:rPr>
                <w:color w:val="080808"/>
                <w:w w:val="110"/>
                <w:sz w:val="16"/>
              </w:rPr>
              <w:t>20</w:t>
            </w:r>
          </w:p>
        </w:tc>
        <w:tc>
          <w:tcPr>
            <w:tcW w:w="1005" w:type="dxa"/>
            <w:tcBorders>
              <w:left w:val="single" w:sz="6" w:space="0" w:color="000000"/>
              <w:right w:val="single" w:sz="6" w:space="0" w:color="000000"/>
            </w:tcBorders>
          </w:tcPr>
          <w:p>
            <w:pPr>
              <w:pStyle w:val="TableParagraph"/>
              <w:spacing w:line="175" w:lineRule="exact" w:before="31"/>
              <w:ind w:left="85" w:right="52"/>
              <w:jc w:val="center"/>
              <w:rPr>
                <w:sz w:val="16"/>
              </w:rPr>
            </w:pPr>
            <w:r>
              <w:rPr>
                <w:color w:val="080808"/>
                <w:w w:val="110"/>
                <w:sz w:val="16"/>
              </w:rPr>
              <w:t>13%</w:t>
            </w:r>
          </w:p>
        </w:tc>
        <w:tc>
          <w:tcPr>
            <w:tcW w:w="7956" w:type="dxa"/>
            <w:tcBorders>
              <w:left w:val="single" w:sz="6" w:space="0" w:color="000000"/>
              <w:right w:val="single" w:sz="6" w:space="0" w:color="000000"/>
            </w:tcBorders>
          </w:tcPr>
          <w:p>
            <w:pPr>
              <w:pStyle w:val="TableParagraph"/>
              <w:spacing w:line="180" w:lineRule="exact" w:before="27"/>
              <w:ind w:left="101"/>
              <w:rPr>
                <w:sz w:val="16"/>
              </w:rPr>
            </w:pPr>
            <w:r>
              <w:rPr>
                <w:color w:val="080808"/>
                <w:w w:val="110"/>
                <w:sz w:val="16"/>
              </w:rPr>
              <w:t>21,97% (</w:t>
            </w:r>
            <w:r>
              <w:rPr>
                <w:color w:val="0505EB"/>
                <w:w w:val="110"/>
                <w:sz w:val="16"/>
                <w:u w:val="single" w:color="0000ED"/>
              </w:rPr>
              <w:t>Convênio ICMS 26/2013</w:t>
            </w:r>
            <w:r>
              <w:rPr>
                <w:color w:val="080808"/>
                <w:w w:val="110"/>
                <w:sz w:val="16"/>
              </w:rPr>
              <w:t>)</w:t>
            </w:r>
          </w:p>
        </w:tc>
      </w:tr>
      <w:tr>
        <w:trPr>
          <w:trHeight w:val="227" w:hRule="atLeast"/>
        </w:trPr>
        <w:tc>
          <w:tcPr>
            <w:tcW w:w="1082" w:type="dxa"/>
            <w:tcBorders>
              <w:left w:val="single" w:sz="6" w:space="0" w:color="000000"/>
              <w:right w:val="single" w:sz="6" w:space="0" w:color="000000"/>
            </w:tcBorders>
          </w:tcPr>
          <w:p>
            <w:pPr>
              <w:pStyle w:val="TableParagraph"/>
              <w:spacing w:line="178" w:lineRule="exact" w:before="29"/>
              <w:ind w:left="130" w:right="99"/>
              <w:jc w:val="center"/>
              <w:rPr>
                <w:sz w:val="16"/>
              </w:rPr>
            </w:pPr>
            <w:r>
              <w:rPr>
                <w:color w:val="080808"/>
                <w:w w:val="110"/>
                <w:sz w:val="16"/>
              </w:rPr>
              <w:t>21</w:t>
            </w:r>
          </w:p>
        </w:tc>
        <w:tc>
          <w:tcPr>
            <w:tcW w:w="1005" w:type="dxa"/>
            <w:tcBorders>
              <w:left w:val="single" w:sz="6" w:space="0" w:color="000000"/>
              <w:right w:val="single" w:sz="6" w:space="0" w:color="000000"/>
            </w:tcBorders>
          </w:tcPr>
          <w:p>
            <w:pPr>
              <w:pStyle w:val="TableParagraph"/>
              <w:spacing w:line="178" w:lineRule="exact" w:before="29"/>
              <w:ind w:left="85" w:right="52"/>
              <w:jc w:val="center"/>
              <w:rPr>
                <w:sz w:val="16"/>
              </w:rPr>
            </w:pPr>
            <w:r>
              <w:rPr>
                <w:color w:val="080808"/>
                <w:w w:val="110"/>
                <w:sz w:val="16"/>
              </w:rPr>
              <w:t>14%</w:t>
            </w:r>
          </w:p>
        </w:tc>
        <w:tc>
          <w:tcPr>
            <w:tcW w:w="7956" w:type="dxa"/>
            <w:tcBorders>
              <w:left w:val="single" w:sz="6" w:space="0" w:color="000000"/>
              <w:right w:val="single" w:sz="6" w:space="0" w:color="000000"/>
            </w:tcBorders>
          </w:tcPr>
          <w:p>
            <w:pPr>
              <w:pStyle w:val="TableParagraph"/>
              <w:spacing w:line="178" w:lineRule="exact" w:before="29"/>
              <w:ind w:left="101"/>
              <w:rPr>
                <w:sz w:val="16"/>
              </w:rPr>
            </w:pPr>
            <w:r>
              <w:rPr>
                <w:color w:val="080808"/>
                <w:w w:val="110"/>
                <w:sz w:val="16"/>
              </w:rPr>
              <w:t>21,77% (</w:t>
            </w:r>
            <w:r>
              <w:rPr>
                <w:color w:val="0505EB"/>
                <w:w w:val="110"/>
                <w:sz w:val="16"/>
                <w:u w:val="single" w:color="0000ED"/>
              </w:rPr>
              <w:t>Convênio ICMS 26/2013</w:t>
            </w:r>
            <w:r>
              <w:rPr>
                <w:color w:val="080808"/>
                <w:w w:val="110"/>
                <w:sz w:val="16"/>
              </w:rPr>
              <w:t>)</w:t>
            </w:r>
          </w:p>
        </w:tc>
      </w:tr>
      <w:tr>
        <w:trPr>
          <w:trHeight w:val="227" w:hRule="atLeast"/>
        </w:trPr>
        <w:tc>
          <w:tcPr>
            <w:tcW w:w="1082" w:type="dxa"/>
            <w:tcBorders>
              <w:left w:val="single" w:sz="6" w:space="0" w:color="000000"/>
              <w:right w:val="single" w:sz="6" w:space="0" w:color="000000"/>
            </w:tcBorders>
          </w:tcPr>
          <w:p>
            <w:pPr>
              <w:pStyle w:val="TableParagraph"/>
              <w:spacing w:line="191" w:lineRule="exact" w:before="16"/>
              <w:ind w:left="130" w:right="100"/>
              <w:jc w:val="center"/>
              <w:rPr>
                <w:rFonts w:ascii="Courier New"/>
                <w:sz w:val="20"/>
              </w:rPr>
            </w:pPr>
            <w:r>
              <w:rPr>
                <w:rFonts w:ascii="Courier New"/>
                <w:color w:val="080808"/>
                <w:sz w:val="20"/>
              </w:rPr>
              <w:t>22</w:t>
            </w:r>
          </w:p>
        </w:tc>
        <w:tc>
          <w:tcPr>
            <w:tcW w:w="1005" w:type="dxa"/>
            <w:tcBorders>
              <w:left w:val="single" w:sz="6" w:space="0" w:color="000000"/>
              <w:right w:val="single" w:sz="6" w:space="0" w:color="000000"/>
            </w:tcBorders>
          </w:tcPr>
          <w:p>
            <w:pPr>
              <w:pStyle w:val="TableParagraph"/>
              <w:spacing w:line="175" w:lineRule="exact" w:before="32"/>
              <w:ind w:left="85" w:right="52"/>
              <w:jc w:val="center"/>
              <w:rPr>
                <w:sz w:val="16"/>
              </w:rPr>
            </w:pPr>
            <w:r>
              <w:rPr>
                <w:color w:val="080808"/>
                <w:w w:val="110"/>
                <w:sz w:val="16"/>
              </w:rPr>
              <w:t>15%</w:t>
            </w:r>
          </w:p>
        </w:tc>
        <w:tc>
          <w:tcPr>
            <w:tcW w:w="7956" w:type="dxa"/>
            <w:tcBorders>
              <w:left w:val="single" w:sz="6" w:space="0" w:color="000000"/>
              <w:right w:val="single" w:sz="6" w:space="0" w:color="000000"/>
            </w:tcBorders>
          </w:tcPr>
          <w:p>
            <w:pPr>
              <w:pStyle w:val="TableParagraph"/>
              <w:spacing w:line="180" w:lineRule="exact" w:before="27"/>
              <w:ind w:left="101"/>
              <w:rPr>
                <w:sz w:val="16"/>
              </w:rPr>
            </w:pPr>
            <w:r>
              <w:rPr>
                <w:color w:val="080808"/>
                <w:w w:val="110"/>
                <w:sz w:val="16"/>
              </w:rPr>
              <w:t>21,58% (</w:t>
            </w:r>
            <w:r>
              <w:rPr>
                <w:color w:val="0505EB"/>
                <w:w w:val="110"/>
                <w:sz w:val="16"/>
                <w:u w:val="single" w:color="0000ED"/>
              </w:rPr>
              <w:t>Convênio ICMS 26/2013</w:t>
            </w:r>
            <w:r>
              <w:rPr>
                <w:color w:val="080808"/>
                <w:w w:val="110"/>
                <w:sz w:val="16"/>
              </w:rPr>
              <w:t>)</w:t>
            </w:r>
          </w:p>
        </w:tc>
      </w:tr>
      <w:tr>
        <w:trPr>
          <w:trHeight w:val="227" w:hRule="atLeast"/>
        </w:trPr>
        <w:tc>
          <w:tcPr>
            <w:tcW w:w="1082" w:type="dxa"/>
            <w:tcBorders>
              <w:left w:val="single" w:sz="6" w:space="0" w:color="000000"/>
              <w:right w:val="single" w:sz="6" w:space="0" w:color="000000"/>
            </w:tcBorders>
          </w:tcPr>
          <w:p>
            <w:pPr>
              <w:pStyle w:val="TableParagraph"/>
              <w:spacing w:line="177" w:lineRule="exact" w:before="30"/>
              <w:ind w:left="112" w:right="112"/>
              <w:jc w:val="center"/>
              <w:rPr>
                <w:sz w:val="16"/>
              </w:rPr>
            </w:pPr>
            <w:r>
              <w:rPr>
                <w:color w:val="080808"/>
                <w:sz w:val="16"/>
              </w:rPr>
              <w:t>23</w:t>
            </w:r>
          </w:p>
        </w:tc>
        <w:tc>
          <w:tcPr>
            <w:tcW w:w="1005" w:type="dxa"/>
            <w:tcBorders>
              <w:left w:val="single" w:sz="6" w:space="0" w:color="000000"/>
              <w:right w:val="single" w:sz="6" w:space="0" w:color="000000"/>
            </w:tcBorders>
          </w:tcPr>
          <w:p>
            <w:pPr>
              <w:pStyle w:val="TableParagraph"/>
              <w:spacing w:line="177" w:lineRule="exact" w:before="30"/>
              <w:ind w:left="85" w:right="52"/>
              <w:jc w:val="center"/>
              <w:rPr>
                <w:sz w:val="16"/>
              </w:rPr>
            </w:pPr>
            <w:r>
              <w:rPr>
                <w:color w:val="080808"/>
                <w:w w:val="110"/>
                <w:sz w:val="16"/>
              </w:rPr>
              <w:t>16%</w:t>
            </w:r>
          </w:p>
        </w:tc>
        <w:tc>
          <w:tcPr>
            <w:tcW w:w="7956" w:type="dxa"/>
            <w:tcBorders>
              <w:left w:val="single" w:sz="6" w:space="0" w:color="000000"/>
              <w:right w:val="single" w:sz="6" w:space="0" w:color="000000"/>
            </w:tcBorders>
          </w:tcPr>
          <w:p>
            <w:pPr>
              <w:pStyle w:val="TableParagraph"/>
              <w:spacing w:line="177" w:lineRule="exact" w:before="30"/>
              <w:ind w:left="101"/>
              <w:rPr>
                <w:sz w:val="16"/>
              </w:rPr>
            </w:pPr>
            <w:r>
              <w:rPr>
                <w:color w:val="080808"/>
                <w:w w:val="110"/>
                <w:sz w:val="16"/>
              </w:rPr>
              <w:t>21,38% (</w:t>
            </w:r>
            <w:r>
              <w:rPr>
                <w:color w:val="0505EB"/>
                <w:w w:val="110"/>
                <w:sz w:val="16"/>
                <w:u w:val="single" w:color="0000ED"/>
              </w:rPr>
              <w:t>Convênio ICMS 26/2013</w:t>
            </w:r>
            <w:r>
              <w:rPr>
                <w:color w:val="080808"/>
                <w:w w:val="110"/>
                <w:sz w:val="16"/>
              </w:rPr>
              <w:t>)</w:t>
            </w:r>
          </w:p>
        </w:tc>
      </w:tr>
      <w:tr>
        <w:trPr>
          <w:trHeight w:val="227" w:hRule="atLeast"/>
        </w:trPr>
        <w:tc>
          <w:tcPr>
            <w:tcW w:w="1082" w:type="dxa"/>
            <w:tcBorders>
              <w:left w:val="single" w:sz="6" w:space="0" w:color="000000"/>
              <w:right w:val="single" w:sz="6" w:space="0" w:color="000000"/>
            </w:tcBorders>
          </w:tcPr>
          <w:p>
            <w:pPr>
              <w:pStyle w:val="TableParagraph"/>
              <w:spacing w:line="174" w:lineRule="exact" w:before="33"/>
              <w:ind w:left="130" w:right="99"/>
              <w:jc w:val="center"/>
              <w:rPr>
                <w:sz w:val="16"/>
              </w:rPr>
            </w:pPr>
            <w:r>
              <w:rPr>
                <w:color w:val="080808"/>
                <w:w w:val="110"/>
                <w:sz w:val="16"/>
              </w:rPr>
              <w:t>24</w:t>
            </w:r>
          </w:p>
        </w:tc>
        <w:tc>
          <w:tcPr>
            <w:tcW w:w="1005" w:type="dxa"/>
            <w:tcBorders>
              <w:left w:val="single" w:sz="6" w:space="0" w:color="000000"/>
              <w:right w:val="single" w:sz="6" w:space="0" w:color="000000"/>
            </w:tcBorders>
          </w:tcPr>
          <w:p>
            <w:pPr>
              <w:pStyle w:val="TableParagraph"/>
              <w:spacing w:line="174" w:lineRule="exact" w:before="33"/>
              <w:ind w:left="85" w:right="52"/>
              <w:jc w:val="center"/>
              <w:rPr>
                <w:sz w:val="16"/>
              </w:rPr>
            </w:pPr>
            <w:r>
              <w:rPr>
                <w:color w:val="080808"/>
                <w:w w:val="110"/>
                <w:sz w:val="16"/>
              </w:rPr>
              <w:t>18%</w:t>
            </w:r>
          </w:p>
        </w:tc>
        <w:tc>
          <w:tcPr>
            <w:tcW w:w="7956" w:type="dxa"/>
            <w:tcBorders>
              <w:left w:val="single" w:sz="6" w:space="0" w:color="000000"/>
              <w:right w:val="single" w:sz="6" w:space="0" w:color="000000"/>
            </w:tcBorders>
          </w:tcPr>
          <w:p>
            <w:pPr>
              <w:pStyle w:val="TableParagraph"/>
              <w:spacing w:line="174" w:lineRule="exact" w:before="33"/>
              <w:ind w:left="101"/>
              <w:rPr>
                <w:sz w:val="16"/>
              </w:rPr>
            </w:pPr>
            <w:r>
              <w:rPr>
                <w:color w:val="080808"/>
                <w:w w:val="110"/>
                <w:sz w:val="16"/>
              </w:rPr>
              <w:t>21,01% (</w:t>
            </w:r>
            <w:r>
              <w:rPr>
                <w:color w:val="0505EB"/>
                <w:w w:val="110"/>
                <w:sz w:val="16"/>
                <w:u w:val="single" w:color="0000ED"/>
              </w:rPr>
              <w:t>Convênio ICMS 26/2013</w:t>
            </w:r>
            <w:r>
              <w:rPr>
                <w:color w:val="080808"/>
                <w:w w:val="110"/>
                <w:sz w:val="16"/>
              </w:rPr>
              <w:t>)</w:t>
            </w:r>
          </w:p>
        </w:tc>
      </w:tr>
      <w:tr>
        <w:trPr>
          <w:trHeight w:val="227" w:hRule="atLeast"/>
        </w:trPr>
        <w:tc>
          <w:tcPr>
            <w:tcW w:w="1082" w:type="dxa"/>
            <w:tcBorders>
              <w:left w:val="single" w:sz="6" w:space="0" w:color="000000"/>
              <w:right w:val="single" w:sz="6" w:space="0" w:color="000000"/>
            </w:tcBorders>
          </w:tcPr>
          <w:p>
            <w:pPr>
              <w:pStyle w:val="TableParagraph"/>
              <w:spacing w:line="176" w:lineRule="exact" w:before="30"/>
              <w:ind w:left="130" w:right="96"/>
              <w:jc w:val="center"/>
              <w:rPr>
                <w:sz w:val="16"/>
              </w:rPr>
            </w:pPr>
            <w:r>
              <w:rPr>
                <w:color w:val="080808"/>
                <w:w w:val="110"/>
                <w:sz w:val="16"/>
              </w:rPr>
              <w:t>25</w:t>
            </w:r>
          </w:p>
        </w:tc>
        <w:tc>
          <w:tcPr>
            <w:tcW w:w="1005" w:type="dxa"/>
            <w:tcBorders>
              <w:left w:val="single" w:sz="6" w:space="0" w:color="000000"/>
              <w:right w:val="single" w:sz="6" w:space="0" w:color="000000"/>
            </w:tcBorders>
          </w:tcPr>
          <w:p>
            <w:pPr>
              <w:pStyle w:val="TableParagraph"/>
              <w:spacing w:line="176" w:lineRule="exact" w:before="30"/>
              <w:ind w:left="82" w:right="52"/>
              <w:jc w:val="center"/>
              <w:rPr>
                <w:sz w:val="16"/>
              </w:rPr>
            </w:pPr>
            <w:r>
              <w:rPr>
                <w:color w:val="080808"/>
                <w:w w:val="110"/>
                <w:sz w:val="16"/>
              </w:rPr>
              <w:t>20%</w:t>
            </w:r>
          </w:p>
        </w:tc>
        <w:tc>
          <w:tcPr>
            <w:tcW w:w="7956" w:type="dxa"/>
            <w:tcBorders>
              <w:left w:val="single" w:sz="6" w:space="0" w:color="000000"/>
              <w:right w:val="single" w:sz="6" w:space="0" w:color="000000"/>
            </w:tcBorders>
          </w:tcPr>
          <w:p>
            <w:pPr>
              <w:pStyle w:val="TableParagraph"/>
              <w:spacing w:line="176" w:lineRule="exact" w:before="30"/>
              <w:ind w:left="101"/>
              <w:rPr>
                <w:sz w:val="16"/>
              </w:rPr>
            </w:pPr>
            <w:r>
              <w:rPr>
                <w:color w:val="080808"/>
                <w:w w:val="110"/>
                <w:sz w:val="16"/>
              </w:rPr>
              <w:t>20,65% (</w:t>
            </w:r>
            <w:r>
              <w:rPr>
                <w:color w:val="0505EB"/>
                <w:w w:val="110"/>
                <w:sz w:val="16"/>
                <w:u w:val="single" w:color="0000ED"/>
              </w:rPr>
              <w:t>Convênio ICMS 26/2013</w:t>
            </w:r>
            <w:r>
              <w:rPr>
                <w:color w:val="080808"/>
                <w:w w:val="110"/>
                <w:sz w:val="16"/>
              </w:rPr>
              <w:t>)</w:t>
            </w:r>
          </w:p>
        </w:tc>
      </w:tr>
      <w:tr>
        <w:trPr>
          <w:trHeight w:val="227" w:hRule="atLeast"/>
        </w:trPr>
        <w:tc>
          <w:tcPr>
            <w:tcW w:w="1082" w:type="dxa"/>
            <w:tcBorders>
              <w:left w:val="single" w:sz="6" w:space="0" w:color="000000"/>
              <w:right w:val="single" w:sz="6" w:space="0" w:color="000000"/>
            </w:tcBorders>
          </w:tcPr>
          <w:p>
            <w:pPr>
              <w:pStyle w:val="TableParagraph"/>
              <w:spacing w:line="174" w:lineRule="exact" w:before="33"/>
              <w:ind w:left="130" w:right="96"/>
              <w:jc w:val="center"/>
              <w:rPr>
                <w:sz w:val="16"/>
              </w:rPr>
            </w:pPr>
            <w:r>
              <w:rPr>
                <w:color w:val="080808"/>
                <w:w w:val="110"/>
                <w:sz w:val="16"/>
              </w:rPr>
              <w:t>26</w:t>
            </w:r>
          </w:p>
        </w:tc>
        <w:tc>
          <w:tcPr>
            <w:tcW w:w="1005" w:type="dxa"/>
            <w:tcBorders>
              <w:left w:val="single" w:sz="6" w:space="0" w:color="000000"/>
              <w:right w:val="single" w:sz="6" w:space="0" w:color="000000"/>
            </w:tcBorders>
          </w:tcPr>
          <w:p>
            <w:pPr>
              <w:pStyle w:val="TableParagraph"/>
              <w:spacing w:line="174" w:lineRule="exact" w:before="33"/>
              <w:ind w:left="82" w:right="52"/>
              <w:jc w:val="center"/>
              <w:rPr>
                <w:sz w:val="16"/>
              </w:rPr>
            </w:pPr>
            <w:r>
              <w:rPr>
                <w:color w:val="080808"/>
                <w:w w:val="110"/>
                <w:sz w:val="16"/>
              </w:rPr>
              <w:t>25%</w:t>
            </w:r>
          </w:p>
        </w:tc>
        <w:tc>
          <w:tcPr>
            <w:tcW w:w="7956" w:type="dxa"/>
            <w:tcBorders>
              <w:left w:val="single" w:sz="6" w:space="0" w:color="000000"/>
              <w:right w:val="single" w:sz="6" w:space="0" w:color="000000"/>
            </w:tcBorders>
          </w:tcPr>
          <w:p>
            <w:pPr>
              <w:pStyle w:val="TableParagraph"/>
              <w:spacing w:line="174" w:lineRule="exact" w:before="33"/>
              <w:ind w:left="102"/>
              <w:rPr>
                <w:sz w:val="16"/>
              </w:rPr>
            </w:pPr>
            <w:r>
              <w:rPr>
                <w:color w:val="080808"/>
                <w:w w:val="110"/>
                <w:sz w:val="16"/>
              </w:rPr>
              <w:t>19,79% (</w:t>
            </w:r>
            <w:r>
              <w:rPr>
                <w:color w:val="0505EB"/>
                <w:w w:val="110"/>
                <w:sz w:val="16"/>
                <w:u w:val="single" w:color="0000ED"/>
              </w:rPr>
              <w:t>Convênio ICMS 26/2013</w:t>
            </w:r>
            <w:r>
              <w:rPr>
                <w:color w:val="080808"/>
                <w:w w:val="110"/>
                <w:sz w:val="16"/>
              </w:rPr>
              <w:t>)</w:t>
            </w:r>
          </w:p>
        </w:tc>
      </w:tr>
      <w:tr>
        <w:trPr>
          <w:trHeight w:val="227" w:hRule="atLeast"/>
        </w:trPr>
        <w:tc>
          <w:tcPr>
            <w:tcW w:w="1082" w:type="dxa"/>
            <w:tcBorders>
              <w:left w:val="single" w:sz="6" w:space="0" w:color="000000"/>
              <w:right w:val="single" w:sz="6" w:space="0" w:color="000000"/>
            </w:tcBorders>
          </w:tcPr>
          <w:p>
            <w:pPr>
              <w:pStyle w:val="TableParagraph"/>
              <w:spacing w:line="176" w:lineRule="exact" w:before="31"/>
              <w:ind w:left="130" w:right="96"/>
              <w:jc w:val="center"/>
              <w:rPr>
                <w:sz w:val="16"/>
              </w:rPr>
            </w:pPr>
            <w:r>
              <w:rPr>
                <w:color w:val="080808"/>
                <w:w w:val="110"/>
                <w:sz w:val="16"/>
              </w:rPr>
              <w:t>27</w:t>
            </w:r>
          </w:p>
        </w:tc>
        <w:tc>
          <w:tcPr>
            <w:tcW w:w="1005" w:type="dxa"/>
            <w:tcBorders>
              <w:left w:val="single" w:sz="6" w:space="0" w:color="000000"/>
              <w:right w:val="single" w:sz="6" w:space="0" w:color="000000"/>
            </w:tcBorders>
          </w:tcPr>
          <w:p>
            <w:pPr>
              <w:pStyle w:val="TableParagraph"/>
              <w:spacing w:line="171" w:lineRule="exact" w:before="36"/>
              <w:ind w:left="81" w:right="52"/>
              <w:jc w:val="center"/>
              <w:rPr>
                <w:sz w:val="16"/>
              </w:rPr>
            </w:pPr>
            <w:r>
              <w:rPr>
                <w:color w:val="080808"/>
                <w:w w:val="110"/>
                <w:sz w:val="16"/>
              </w:rPr>
              <w:t>30%</w:t>
            </w:r>
          </w:p>
        </w:tc>
        <w:tc>
          <w:tcPr>
            <w:tcW w:w="7956" w:type="dxa"/>
            <w:tcBorders>
              <w:left w:val="single" w:sz="6" w:space="0" w:color="000000"/>
              <w:right w:val="single" w:sz="6" w:space="0" w:color="000000"/>
            </w:tcBorders>
          </w:tcPr>
          <w:p>
            <w:pPr>
              <w:pStyle w:val="TableParagraph"/>
              <w:spacing w:line="176" w:lineRule="exact" w:before="31"/>
              <w:ind w:left="102"/>
              <w:rPr>
                <w:sz w:val="16"/>
              </w:rPr>
            </w:pPr>
            <w:r>
              <w:rPr>
                <w:color w:val="080808"/>
                <w:w w:val="110"/>
                <w:sz w:val="16"/>
              </w:rPr>
              <w:t>19,01% (</w:t>
            </w:r>
            <w:r>
              <w:rPr>
                <w:color w:val="0505EB"/>
                <w:w w:val="110"/>
                <w:sz w:val="16"/>
                <w:u w:val="single" w:color="0000ED"/>
              </w:rPr>
              <w:t>Convênio ICMS 26/2013</w:t>
            </w:r>
            <w:r>
              <w:rPr>
                <w:color w:val="080808"/>
                <w:w w:val="110"/>
                <w:sz w:val="16"/>
              </w:rPr>
              <w:t>)</w:t>
            </w:r>
          </w:p>
        </w:tc>
      </w:tr>
      <w:tr>
        <w:trPr>
          <w:trHeight w:val="229" w:hRule="atLeast"/>
        </w:trPr>
        <w:tc>
          <w:tcPr>
            <w:tcW w:w="1082" w:type="dxa"/>
            <w:tcBorders>
              <w:left w:val="single" w:sz="6" w:space="0" w:color="000000"/>
              <w:right w:val="single" w:sz="6" w:space="0" w:color="000000"/>
            </w:tcBorders>
          </w:tcPr>
          <w:p>
            <w:pPr>
              <w:pStyle w:val="TableParagraph"/>
              <w:spacing w:line="176" w:lineRule="exact" w:before="34"/>
              <w:ind w:left="130" w:right="96"/>
              <w:jc w:val="center"/>
              <w:rPr>
                <w:sz w:val="16"/>
              </w:rPr>
            </w:pPr>
            <w:r>
              <w:rPr>
                <w:color w:val="080808"/>
                <w:w w:val="110"/>
                <w:sz w:val="16"/>
              </w:rPr>
              <w:t>28</w:t>
            </w:r>
          </w:p>
        </w:tc>
        <w:tc>
          <w:tcPr>
            <w:tcW w:w="1005" w:type="dxa"/>
            <w:tcBorders>
              <w:left w:val="single" w:sz="6" w:space="0" w:color="000000"/>
              <w:right w:val="single" w:sz="6" w:space="0" w:color="000000"/>
            </w:tcBorders>
          </w:tcPr>
          <w:p>
            <w:pPr>
              <w:pStyle w:val="TableParagraph"/>
              <w:spacing w:line="176" w:lineRule="exact" w:before="34"/>
              <w:ind w:left="81" w:right="52"/>
              <w:jc w:val="center"/>
              <w:rPr>
                <w:sz w:val="16"/>
              </w:rPr>
            </w:pPr>
            <w:r>
              <w:rPr>
                <w:color w:val="080808"/>
                <w:w w:val="110"/>
                <w:sz w:val="16"/>
              </w:rPr>
              <w:t>31%</w:t>
            </w:r>
          </w:p>
        </w:tc>
        <w:tc>
          <w:tcPr>
            <w:tcW w:w="7956" w:type="dxa"/>
            <w:tcBorders>
              <w:left w:val="single" w:sz="6" w:space="0" w:color="000000"/>
              <w:right w:val="single" w:sz="6" w:space="0" w:color="000000"/>
            </w:tcBorders>
          </w:tcPr>
          <w:p>
            <w:pPr>
              <w:pStyle w:val="TableParagraph"/>
              <w:spacing w:line="176" w:lineRule="exact" w:before="34"/>
              <w:ind w:left="102"/>
              <w:rPr>
                <w:sz w:val="16"/>
              </w:rPr>
            </w:pPr>
            <w:r>
              <w:rPr>
                <w:color w:val="080808"/>
                <w:w w:val="110"/>
                <w:sz w:val="16"/>
              </w:rPr>
              <w:t>18,86% (</w:t>
            </w:r>
            <w:r>
              <w:rPr>
                <w:color w:val="0505EB"/>
                <w:w w:val="110"/>
                <w:sz w:val="16"/>
                <w:u w:val="single" w:color="0000ED"/>
              </w:rPr>
              <w:t>Convênio ICMS 26/2013</w:t>
            </w:r>
            <w:r>
              <w:rPr>
                <w:color w:val="080808"/>
                <w:w w:val="110"/>
                <w:sz w:val="16"/>
              </w:rPr>
              <w:t>)</w:t>
            </w:r>
          </w:p>
        </w:tc>
      </w:tr>
      <w:tr>
        <w:trPr>
          <w:trHeight w:val="227" w:hRule="atLeast"/>
        </w:trPr>
        <w:tc>
          <w:tcPr>
            <w:tcW w:w="1082" w:type="dxa"/>
            <w:tcBorders>
              <w:left w:val="single" w:sz="6" w:space="0" w:color="000000"/>
              <w:right w:val="single" w:sz="6" w:space="0" w:color="000000"/>
            </w:tcBorders>
          </w:tcPr>
          <w:p>
            <w:pPr>
              <w:pStyle w:val="TableParagraph"/>
              <w:spacing w:line="178" w:lineRule="exact" w:before="29"/>
              <w:ind w:left="130" w:right="96"/>
              <w:jc w:val="center"/>
              <w:rPr>
                <w:sz w:val="16"/>
              </w:rPr>
            </w:pPr>
            <w:r>
              <w:rPr>
                <w:color w:val="080808"/>
                <w:w w:val="110"/>
                <w:sz w:val="16"/>
              </w:rPr>
              <w:t>29</w:t>
            </w:r>
          </w:p>
        </w:tc>
        <w:tc>
          <w:tcPr>
            <w:tcW w:w="1005" w:type="dxa"/>
            <w:tcBorders>
              <w:left w:val="single" w:sz="6" w:space="0" w:color="000000"/>
              <w:right w:val="single" w:sz="6" w:space="0" w:color="000000"/>
            </w:tcBorders>
          </w:tcPr>
          <w:p>
            <w:pPr>
              <w:pStyle w:val="TableParagraph"/>
              <w:spacing w:line="178" w:lineRule="exact" w:before="29"/>
              <w:ind w:left="81" w:right="52"/>
              <w:jc w:val="center"/>
              <w:rPr>
                <w:sz w:val="16"/>
              </w:rPr>
            </w:pPr>
            <w:r>
              <w:rPr>
                <w:color w:val="080808"/>
                <w:w w:val="110"/>
                <w:sz w:val="16"/>
              </w:rPr>
              <w:t>32%</w:t>
            </w:r>
          </w:p>
        </w:tc>
        <w:tc>
          <w:tcPr>
            <w:tcW w:w="7956" w:type="dxa"/>
            <w:tcBorders>
              <w:left w:val="single" w:sz="6" w:space="0" w:color="000000"/>
              <w:right w:val="single" w:sz="6" w:space="0" w:color="000000"/>
            </w:tcBorders>
          </w:tcPr>
          <w:p>
            <w:pPr>
              <w:pStyle w:val="TableParagraph"/>
              <w:spacing w:line="178" w:lineRule="exact" w:before="29"/>
              <w:ind w:left="102"/>
              <w:rPr>
                <w:sz w:val="16"/>
              </w:rPr>
            </w:pPr>
            <w:r>
              <w:rPr>
                <w:color w:val="080808"/>
                <w:w w:val="110"/>
                <w:sz w:val="16"/>
              </w:rPr>
              <w:t>18,71% (</w:t>
            </w:r>
            <w:r>
              <w:rPr>
                <w:color w:val="0505EB"/>
                <w:w w:val="110"/>
                <w:sz w:val="16"/>
                <w:u w:val="single" w:color="0000ED"/>
              </w:rPr>
              <w:t>Convênio ICMS 26/2013</w:t>
            </w:r>
            <w:r>
              <w:rPr>
                <w:color w:val="080808"/>
                <w:w w:val="110"/>
                <w:sz w:val="16"/>
              </w:rPr>
              <w:t>)</w:t>
            </w:r>
          </w:p>
        </w:tc>
      </w:tr>
      <w:tr>
        <w:trPr>
          <w:trHeight w:val="227" w:hRule="atLeast"/>
        </w:trPr>
        <w:tc>
          <w:tcPr>
            <w:tcW w:w="1082" w:type="dxa"/>
            <w:tcBorders>
              <w:left w:val="single" w:sz="6" w:space="0" w:color="000000"/>
              <w:right w:val="single" w:sz="6" w:space="0" w:color="000000"/>
            </w:tcBorders>
          </w:tcPr>
          <w:p>
            <w:pPr>
              <w:pStyle w:val="TableParagraph"/>
              <w:spacing w:line="175" w:lineRule="exact" w:before="32"/>
              <w:ind w:left="130" w:right="96"/>
              <w:jc w:val="center"/>
              <w:rPr>
                <w:sz w:val="16"/>
              </w:rPr>
            </w:pPr>
            <w:r>
              <w:rPr>
                <w:color w:val="080808"/>
                <w:w w:val="105"/>
                <w:sz w:val="16"/>
              </w:rPr>
              <w:t>30</w:t>
            </w:r>
          </w:p>
        </w:tc>
        <w:tc>
          <w:tcPr>
            <w:tcW w:w="1005" w:type="dxa"/>
            <w:tcBorders>
              <w:left w:val="single" w:sz="6" w:space="0" w:color="000000"/>
              <w:right w:val="single" w:sz="6" w:space="0" w:color="000000"/>
            </w:tcBorders>
          </w:tcPr>
          <w:p>
            <w:pPr>
              <w:pStyle w:val="TableParagraph"/>
              <w:spacing w:line="175" w:lineRule="exact" w:before="32"/>
              <w:ind w:left="81" w:right="52"/>
              <w:jc w:val="center"/>
              <w:rPr>
                <w:sz w:val="16"/>
              </w:rPr>
            </w:pPr>
            <w:r>
              <w:rPr>
                <w:color w:val="080808"/>
                <w:w w:val="110"/>
                <w:sz w:val="16"/>
              </w:rPr>
              <w:t>33%</w:t>
            </w:r>
          </w:p>
        </w:tc>
        <w:tc>
          <w:tcPr>
            <w:tcW w:w="7956" w:type="dxa"/>
            <w:tcBorders>
              <w:left w:val="single" w:sz="6" w:space="0" w:color="000000"/>
              <w:right w:val="single" w:sz="6" w:space="0" w:color="000000"/>
            </w:tcBorders>
          </w:tcPr>
          <w:p>
            <w:pPr>
              <w:pStyle w:val="TableParagraph"/>
              <w:spacing w:line="175" w:lineRule="exact" w:before="32"/>
              <w:ind w:left="102"/>
              <w:rPr>
                <w:sz w:val="16"/>
              </w:rPr>
            </w:pPr>
            <w:r>
              <w:rPr>
                <w:color w:val="080808"/>
                <w:w w:val="110"/>
                <w:sz w:val="16"/>
              </w:rPr>
              <w:t>18,57% (</w:t>
            </w:r>
            <w:r>
              <w:rPr>
                <w:color w:val="0505EB"/>
                <w:w w:val="110"/>
                <w:sz w:val="16"/>
                <w:u w:val="single" w:color="0000ED"/>
              </w:rPr>
              <w:t>Convênio ICMS 26/2013</w:t>
            </w:r>
            <w:r>
              <w:rPr>
                <w:color w:val="080808"/>
                <w:w w:val="110"/>
                <w:sz w:val="16"/>
              </w:rPr>
              <w:t>)</w:t>
            </w:r>
          </w:p>
        </w:tc>
      </w:tr>
      <w:tr>
        <w:trPr>
          <w:trHeight w:val="227" w:hRule="atLeast"/>
        </w:trPr>
        <w:tc>
          <w:tcPr>
            <w:tcW w:w="1082" w:type="dxa"/>
            <w:tcBorders>
              <w:left w:val="single" w:sz="6" w:space="0" w:color="000000"/>
              <w:right w:val="single" w:sz="6" w:space="0" w:color="000000"/>
            </w:tcBorders>
          </w:tcPr>
          <w:p>
            <w:pPr>
              <w:pStyle w:val="TableParagraph"/>
              <w:spacing w:line="172" w:lineRule="exact" w:before="35"/>
              <w:ind w:left="130" w:right="90"/>
              <w:jc w:val="center"/>
              <w:rPr>
                <w:sz w:val="16"/>
              </w:rPr>
            </w:pPr>
            <w:r>
              <w:rPr>
                <w:color w:val="080808"/>
                <w:w w:val="110"/>
                <w:sz w:val="16"/>
              </w:rPr>
              <w:t>31</w:t>
            </w:r>
          </w:p>
        </w:tc>
        <w:tc>
          <w:tcPr>
            <w:tcW w:w="1005" w:type="dxa"/>
            <w:tcBorders>
              <w:left w:val="single" w:sz="6" w:space="0" w:color="000000"/>
              <w:right w:val="single" w:sz="6" w:space="0" w:color="000000"/>
            </w:tcBorders>
          </w:tcPr>
          <w:p>
            <w:pPr>
              <w:pStyle w:val="TableParagraph"/>
              <w:spacing w:line="172" w:lineRule="exact" w:before="35"/>
              <w:ind w:left="81" w:right="52"/>
              <w:jc w:val="center"/>
              <w:rPr>
                <w:sz w:val="16"/>
              </w:rPr>
            </w:pPr>
            <w:r>
              <w:rPr>
                <w:color w:val="080808"/>
                <w:w w:val="110"/>
                <w:sz w:val="16"/>
              </w:rPr>
              <w:t>34%</w:t>
            </w:r>
          </w:p>
        </w:tc>
        <w:tc>
          <w:tcPr>
            <w:tcW w:w="7956" w:type="dxa"/>
            <w:tcBorders>
              <w:left w:val="single" w:sz="6" w:space="0" w:color="000000"/>
              <w:right w:val="single" w:sz="6" w:space="0" w:color="000000"/>
            </w:tcBorders>
          </w:tcPr>
          <w:p>
            <w:pPr>
              <w:pStyle w:val="TableParagraph"/>
              <w:spacing w:line="172" w:lineRule="exact" w:before="35"/>
              <w:ind w:left="102"/>
              <w:rPr>
                <w:sz w:val="16"/>
              </w:rPr>
            </w:pPr>
            <w:r>
              <w:rPr>
                <w:color w:val="080808"/>
                <w:w w:val="110"/>
                <w:sz w:val="16"/>
              </w:rPr>
              <w:t>18,42% (</w:t>
            </w:r>
            <w:r>
              <w:rPr>
                <w:color w:val="0505EB"/>
                <w:w w:val="110"/>
                <w:sz w:val="16"/>
                <w:u w:val="single" w:color="0000ED"/>
              </w:rPr>
              <w:t>Convênio ICMS 26/2013</w:t>
            </w:r>
            <w:r>
              <w:rPr>
                <w:color w:val="080808"/>
                <w:w w:val="110"/>
                <w:sz w:val="16"/>
              </w:rPr>
              <w:t>)</w:t>
            </w:r>
          </w:p>
        </w:tc>
      </w:tr>
      <w:tr>
        <w:trPr>
          <w:trHeight w:val="227" w:hRule="atLeast"/>
        </w:trPr>
        <w:tc>
          <w:tcPr>
            <w:tcW w:w="1082" w:type="dxa"/>
            <w:tcBorders>
              <w:left w:val="single" w:sz="6" w:space="0" w:color="000000"/>
              <w:right w:val="single" w:sz="6" w:space="0" w:color="000000"/>
            </w:tcBorders>
          </w:tcPr>
          <w:p>
            <w:pPr>
              <w:pStyle w:val="TableParagraph"/>
              <w:spacing w:line="170" w:lineRule="exact" w:before="37"/>
              <w:ind w:left="130" w:right="96"/>
              <w:jc w:val="center"/>
              <w:rPr>
                <w:sz w:val="16"/>
              </w:rPr>
            </w:pPr>
            <w:r>
              <w:rPr>
                <w:color w:val="080808"/>
                <w:w w:val="105"/>
                <w:sz w:val="16"/>
              </w:rPr>
              <w:t>32</w:t>
            </w:r>
          </w:p>
        </w:tc>
        <w:tc>
          <w:tcPr>
            <w:tcW w:w="1005" w:type="dxa"/>
            <w:tcBorders>
              <w:left w:val="single" w:sz="6" w:space="0" w:color="000000"/>
              <w:right w:val="single" w:sz="6" w:space="0" w:color="000000"/>
            </w:tcBorders>
          </w:tcPr>
          <w:p>
            <w:pPr>
              <w:pStyle w:val="TableParagraph"/>
              <w:spacing w:line="170" w:lineRule="exact" w:before="37"/>
              <w:ind w:left="81" w:right="52"/>
              <w:jc w:val="center"/>
              <w:rPr>
                <w:sz w:val="16"/>
              </w:rPr>
            </w:pPr>
            <w:r>
              <w:rPr>
                <w:color w:val="080808"/>
                <w:w w:val="110"/>
                <w:sz w:val="16"/>
              </w:rPr>
              <w:t>35%</w:t>
            </w:r>
          </w:p>
        </w:tc>
        <w:tc>
          <w:tcPr>
            <w:tcW w:w="7956" w:type="dxa"/>
            <w:tcBorders>
              <w:left w:val="single" w:sz="6" w:space="0" w:color="000000"/>
              <w:right w:val="single" w:sz="6" w:space="0" w:color="000000"/>
            </w:tcBorders>
          </w:tcPr>
          <w:p>
            <w:pPr>
              <w:pStyle w:val="TableParagraph"/>
              <w:spacing w:line="174" w:lineRule="exact" w:before="32"/>
              <w:ind w:left="102"/>
              <w:rPr>
                <w:sz w:val="16"/>
              </w:rPr>
            </w:pPr>
            <w:r>
              <w:rPr>
                <w:color w:val="080808"/>
                <w:w w:val="110"/>
                <w:sz w:val="16"/>
              </w:rPr>
              <w:t>18,28% (</w:t>
            </w:r>
            <w:r>
              <w:rPr>
                <w:color w:val="0505EB"/>
                <w:w w:val="110"/>
                <w:sz w:val="16"/>
                <w:u w:val="single" w:color="0000ED"/>
              </w:rPr>
              <w:t>Convênio ICMS 26/2013</w:t>
            </w:r>
            <w:r>
              <w:rPr>
                <w:color w:val="080808"/>
                <w:w w:val="110"/>
                <w:sz w:val="16"/>
              </w:rPr>
              <w:t>)</w:t>
            </w:r>
          </w:p>
        </w:tc>
      </w:tr>
      <w:tr>
        <w:trPr>
          <w:trHeight w:val="229" w:hRule="atLeast"/>
        </w:trPr>
        <w:tc>
          <w:tcPr>
            <w:tcW w:w="1082" w:type="dxa"/>
            <w:tcBorders>
              <w:left w:val="single" w:sz="6" w:space="0" w:color="000000"/>
              <w:right w:val="single" w:sz="6" w:space="0" w:color="000000"/>
            </w:tcBorders>
          </w:tcPr>
          <w:p>
            <w:pPr>
              <w:pStyle w:val="TableParagraph"/>
              <w:spacing w:line="197" w:lineRule="exact" w:before="13"/>
              <w:ind w:left="130" w:right="84"/>
              <w:jc w:val="center"/>
              <w:rPr>
                <w:rFonts w:ascii="Times New Roman"/>
                <w:sz w:val="19"/>
              </w:rPr>
            </w:pPr>
            <w:r>
              <w:rPr>
                <w:rFonts w:ascii="Times New Roman"/>
                <w:color w:val="080808"/>
                <w:w w:val="105"/>
                <w:sz w:val="19"/>
              </w:rPr>
              <w:t>33</w:t>
            </w:r>
          </w:p>
        </w:tc>
        <w:tc>
          <w:tcPr>
            <w:tcW w:w="1005" w:type="dxa"/>
            <w:tcBorders>
              <w:left w:val="single" w:sz="6" w:space="0" w:color="000000"/>
              <w:right w:val="single" w:sz="6" w:space="0" w:color="000000"/>
            </w:tcBorders>
          </w:tcPr>
          <w:p>
            <w:pPr>
              <w:pStyle w:val="TableParagraph"/>
              <w:spacing w:line="174" w:lineRule="exact" w:before="35"/>
              <w:ind w:left="78" w:right="52"/>
              <w:jc w:val="center"/>
              <w:rPr>
                <w:sz w:val="16"/>
              </w:rPr>
            </w:pPr>
            <w:r>
              <w:rPr>
                <w:color w:val="080808"/>
                <w:w w:val="110"/>
                <w:sz w:val="16"/>
              </w:rPr>
              <w:t>35,5%</w:t>
            </w:r>
          </w:p>
        </w:tc>
        <w:tc>
          <w:tcPr>
            <w:tcW w:w="7956" w:type="dxa"/>
            <w:tcBorders>
              <w:left w:val="single" w:sz="6" w:space="0" w:color="000000"/>
              <w:right w:val="single" w:sz="6" w:space="0" w:color="000000"/>
            </w:tcBorders>
          </w:tcPr>
          <w:p>
            <w:pPr>
              <w:pStyle w:val="TableParagraph"/>
              <w:spacing w:line="174" w:lineRule="exact" w:before="35"/>
              <w:ind w:left="102"/>
              <w:rPr>
                <w:sz w:val="16"/>
              </w:rPr>
            </w:pPr>
            <w:r>
              <w:rPr>
                <w:color w:val="080808"/>
                <w:w w:val="110"/>
                <w:sz w:val="16"/>
              </w:rPr>
              <w:t>18,21% (</w:t>
            </w:r>
            <w:r>
              <w:rPr>
                <w:color w:val="0505EB"/>
                <w:w w:val="110"/>
                <w:sz w:val="16"/>
                <w:u w:val="single" w:color="0000ED"/>
              </w:rPr>
              <w:t>Convênio ICMS 26/2013</w:t>
            </w:r>
            <w:r>
              <w:rPr>
                <w:color w:val="080808"/>
                <w:w w:val="110"/>
                <w:sz w:val="16"/>
              </w:rPr>
              <w:t>)</w:t>
            </w:r>
          </w:p>
        </w:tc>
      </w:tr>
      <w:tr>
        <w:trPr>
          <w:trHeight w:val="227" w:hRule="atLeast"/>
        </w:trPr>
        <w:tc>
          <w:tcPr>
            <w:tcW w:w="1082" w:type="dxa"/>
            <w:tcBorders>
              <w:left w:val="single" w:sz="6" w:space="0" w:color="000000"/>
              <w:right w:val="single" w:sz="6" w:space="0" w:color="000000"/>
            </w:tcBorders>
          </w:tcPr>
          <w:p>
            <w:pPr>
              <w:pStyle w:val="TableParagraph"/>
              <w:spacing w:line="172" w:lineRule="exact" w:before="35"/>
              <w:ind w:left="130" w:right="96"/>
              <w:jc w:val="center"/>
              <w:rPr>
                <w:sz w:val="16"/>
              </w:rPr>
            </w:pPr>
            <w:r>
              <w:rPr>
                <w:color w:val="080808"/>
                <w:w w:val="105"/>
                <w:sz w:val="16"/>
              </w:rPr>
              <w:t>34</w:t>
            </w:r>
          </w:p>
        </w:tc>
        <w:tc>
          <w:tcPr>
            <w:tcW w:w="1005" w:type="dxa"/>
            <w:tcBorders>
              <w:left w:val="single" w:sz="6" w:space="0" w:color="000000"/>
              <w:right w:val="single" w:sz="6" w:space="0" w:color="000000"/>
            </w:tcBorders>
          </w:tcPr>
          <w:p>
            <w:pPr>
              <w:pStyle w:val="TableParagraph"/>
              <w:spacing w:line="172" w:lineRule="exact" w:before="35"/>
              <w:ind w:left="82" w:right="52"/>
              <w:jc w:val="center"/>
              <w:rPr>
                <w:sz w:val="16"/>
              </w:rPr>
            </w:pPr>
            <w:r>
              <w:rPr>
                <w:color w:val="080808"/>
                <w:w w:val="110"/>
                <w:sz w:val="16"/>
              </w:rPr>
              <w:t>36</w:t>
            </w:r>
            <w:r>
              <w:rPr>
                <w:color w:val="282828"/>
                <w:w w:val="110"/>
                <w:sz w:val="16"/>
              </w:rPr>
              <w:t>,</w:t>
            </w:r>
            <w:r>
              <w:rPr>
                <w:color w:val="080808"/>
                <w:w w:val="110"/>
                <w:sz w:val="16"/>
              </w:rPr>
              <w:t>5%</w:t>
            </w:r>
          </w:p>
        </w:tc>
        <w:tc>
          <w:tcPr>
            <w:tcW w:w="7956" w:type="dxa"/>
            <w:tcBorders>
              <w:left w:val="single" w:sz="6" w:space="0" w:color="000000"/>
              <w:right w:val="single" w:sz="6" w:space="0" w:color="000000"/>
            </w:tcBorders>
          </w:tcPr>
          <w:p>
            <w:pPr>
              <w:pStyle w:val="TableParagraph"/>
              <w:spacing w:line="172" w:lineRule="exact" w:before="35"/>
              <w:ind w:left="102"/>
              <w:rPr>
                <w:sz w:val="16"/>
              </w:rPr>
            </w:pPr>
            <w:r>
              <w:rPr>
                <w:color w:val="080808"/>
                <w:w w:val="110"/>
                <w:sz w:val="16"/>
              </w:rPr>
              <w:t>18,08% (</w:t>
            </w:r>
            <w:r>
              <w:rPr>
                <w:color w:val="0505EB"/>
                <w:w w:val="110"/>
                <w:sz w:val="16"/>
                <w:u w:val="single" w:color="0000ED"/>
              </w:rPr>
              <w:t>Convênio ICMS 26/2013</w:t>
            </w:r>
            <w:r>
              <w:rPr>
                <w:color w:val="080808"/>
                <w:w w:val="110"/>
                <w:sz w:val="16"/>
              </w:rPr>
              <w:t>)</w:t>
            </w:r>
          </w:p>
        </w:tc>
      </w:tr>
      <w:tr>
        <w:trPr>
          <w:trHeight w:val="227" w:hRule="atLeast"/>
        </w:trPr>
        <w:tc>
          <w:tcPr>
            <w:tcW w:w="1082" w:type="dxa"/>
            <w:tcBorders>
              <w:left w:val="single" w:sz="6" w:space="0" w:color="000000"/>
              <w:right w:val="single" w:sz="6" w:space="0" w:color="000000"/>
            </w:tcBorders>
          </w:tcPr>
          <w:p>
            <w:pPr>
              <w:pStyle w:val="TableParagraph"/>
              <w:spacing w:line="169" w:lineRule="exact" w:before="38"/>
              <w:ind w:left="130" w:right="92"/>
              <w:jc w:val="center"/>
              <w:rPr>
                <w:sz w:val="16"/>
              </w:rPr>
            </w:pPr>
            <w:r>
              <w:rPr>
                <w:color w:val="080808"/>
                <w:w w:val="110"/>
                <w:sz w:val="16"/>
              </w:rPr>
              <w:t>35</w:t>
            </w:r>
          </w:p>
        </w:tc>
        <w:tc>
          <w:tcPr>
            <w:tcW w:w="1005" w:type="dxa"/>
            <w:tcBorders>
              <w:left w:val="single" w:sz="6" w:space="0" w:color="000000"/>
              <w:right w:val="single" w:sz="6" w:space="0" w:color="000000"/>
            </w:tcBorders>
          </w:tcPr>
          <w:p>
            <w:pPr>
              <w:pStyle w:val="TableParagraph"/>
              <w:spacing w:line="174" w:lineRule="exact" w:before="33"/>
              <w:ind w:left="81" w:right="52"/>
              <w:jc w:val="center"/>
              <w:rPr>
                <w:sz w:val="16"/>
              </w:rPr>
            </w:pPr>
            <w:r>
              <w:rPr>
                <w:color w:val="080808"/>
                <w:w w:val="110"/>
                <w:sz w:val="16"/>
              </w:rPr>
              <w:t>37%</w:t>
            </w:r>
          </w:p>
        </w:tc>
        <w:tc>
          <w:tcPr>
            <w:tcW w:w="7956" w:type="dxa"/>
            <w:tcBorders>
              <w:left w:val="single" w:sz="6" w:space="0" w:color="000000"/>
              <w:right w:val="single" w:sz="6" w:space="0" w:color="000000"/>
            </w:tcBorders>
          </w:tcPr>
          <w:p>
            <w:pPr>
              <w:pStyle w:val="TableParagraph"/>
              <w:spacing w:line="174" w:lineRule="exact" w:before="33"/>
              <w:ind w:left="102"/>
              <w:rPr>
                <w:sz w:val="16"/>
              </w:rPr>
            </w:pPr>
            <w:r>
              <w:rPr>
                <w:color w:val="080808"/>
                <w:w w:val="110"/>
                <w:sz w:val="16"/>
              </w:rPr>
              <w:t>18,01% (</w:t>
            </w:r>
            <w:r>
              <w:rPr>
                <w:color w:val="0505EB"/>
                <w:w w:val="110"/>
                <w:sz w:val="16"/>
                <w:u w:val="single" w:color="0000ED"/>
              </w:rPr>
              <w:t>Convênio ICMS 26/2013</w:t>
            </w:r>
            <w:r>
              <w:rPr>
                <w:color w:val="080808"/>
                <w:w w:val="110"/>
                <w:sz w:val="16"/>
              </w:rPr>
              <w:t>)</w:t>
            </w:r>
          </w:p>
        </w:tc>
      </w:tr>
      <w:tr>
        <w:trPr>
          <w:trHeight w:val="227" w:hRule="atLeast"/>
        </w:trPr>
        <w:tc>
          <w:tcPr>
            <w:tcW w:w="1082" w:type="dxa"/>
            <w:tcBorders>
              <w:left w:val="single" w:sz="6" w:space="0" w:color="000000"/>
              <w:right w:val="single" w:sz="6" w:space="0" w:color="000000"/>
            </w:tcBorders>
          </w:tcPr>
          <w:p>
            <w:pPr>
              <w:pStyle w:val="TableParagraph"/>
              <w:spacing w:line="171" w:lineRule="exact" w:before="36"/>
              <w:ind w:left="130" w:right="92"/>
              <w:jc w:val="center"/>
              <w:rPr>
                <w:sz w:val="16"/>
              </w:rPr>
            </w:pPr>
            <w:r>
              <w:rPr>
                <w:color w:val="080808"/>
                <w:w w:val="110"/>
                <w:sz w:val="16"/>
              </w:rPr>
              <w:t>36</w:t>
            </w:r>
          </w:p>
        </w:tc>
        <w:tc>
          <w:tcPr>
            <w:tcW w:w="1005" w:type="dxa"/>
            <w:tcBorders>
              <w:left w:val="single" w:sz="6" w:space="0" w:color="000000"/>
              <w:right w:val="single" w:sz="6" w:space="0" w:color="000000"/>
            </w:tcBorders>
          </w:tcPr>
          <w:p>
            <w:pPr>
              <w:pStyle w:val="TableParagraph"/>
              <w:spacing w:line="171" w:lineRule="exact" w:before="36"/>
              <w:ind w:left="81" w:right="52"/>
              <w:jc w:val="center"/>
              <w:rPr>
                <w:sz w:val="16"/>
              </w:rPr>
            </w:pPr>
            <w:r>
              <w:rPr>
                <w:color w:val="080808"/>
                <w:w w:val="110"/>
                <w:sz w:val="16"/>
              </w:rPr>
              <w:t>38%</w:t>
            </w:r>
          </w:p>
        </w:tc>
        <w:tc>
          <w:tcPr>
            <w:tcW w:w="7956" w:type="dxa"/>
            <w:tcBorders>
              <w:left w:val="single" w:sz="6" w:space="0" w:color="000000"/>
              <w:right w:val="single" w:sz="6" w:space="0" w:color="000000"/>
            </w:tcBorders>
          </w:tcPr>
          <w:p>
            <w:pPr>
              <w:pStyle w:val="TableParagraph"/>
              <w:spacing w:line="171" w:lineRule="exact" w:before="36"/>
              <w:ind w:left="102"/>
              <w:rPr>
                <w:sz w:val="16"/>
              </w:rPr>
            </w:pPr>
            <w:r>
              <w:rPr>
                <w:color w:val="080808"/>
                <w:w w:val="110"/>
                <w:sz w:val="16"/>
              </w:rPr>
              <w:t>17,87% (</w:t>
            </w:r>
            <w:r>
              <w:rPr>
                <w:color w:val="0505EB"/>
                <w:w w:val="110"/>
                <w:sz w:val="16"/>
                <w:u w:val="single" w:color="0000ED"/>
              </w:rPr>
              <w:t>Convênio ICMS 26/2013</w:t>
            </w:r>
            <w:r>
              <w:rPr>
                <w:color w:val="080808"/>
                <w:w w:val="110"/>
                <w:sz w:val="16"/>
              </w:rPr>
              <w:t>)</w:t>
            </w:r>
          </w:p>
        </w:tc>
      </w:tr>
      <w:tr>
        <w:trPr>
          <w:trHeight w:val="228" w:hRule="atLeast"/>
        </w:trPr>
        <w:tc>
          <w:tcPr>
            <w:tcW w:w="1082" w:type="dxa"/>
            <w:tcBorders>
              <w:left w:val="single" w:sz="6" w:space="0" w:color="000000"/>
              <w:right w:val="single" w:sz="6" w:space="0" w:color="000000"/>
            </w:tcBorders>
          </w:tcPr>
          <w:p>
            <w:pPr>
              <w:pStyle w:val="TableParagraph"/>
              <w:spacing w:line="174" w:lineRule="exact" w:before="34"/>
              <w:ind w:left="130" w:right="92"/>
              <w:jc w:val="center"/>
              <w:rPr>
                <w:sz w:val="16"/>
              </w:rPr>
            </w:pPr>
            <w:r>
              <w:rPr>
                <w:color w:val="080808"/>
                <w:w w:val="110"/>
                <w:sz w:val="16"/>
              </w:rPr>
              <w:t>37</w:t>
            </w:r>
          </w:p>
        </w:tc>
        <w:tc>
          <w:tcPr>
            <w:tcW w:w="1005" w:type="dxa"/>
            <w:tcBorders>
              <w:left w:val="single" w:sz="6" w:space="0" w:color="000000"/>
              <w:right w:val="single" w:sz="6" w:space="0" w:color="000000"/>
            </w:tcBorders>
          </w:tcPr>
          <w:p>
            <w:pPr>
              <w:pStyle w:val="TableParagraph"/>
              <w:spacing w:line="174" w:lineRule="exact" w:before="34"/>
              <w:ind w:left="81" w:right="52"/>
              <w:jc w:val="center"/>
              <w:rPr>
                <w:sz w:val="16"/>
              </w:rPr>
            </w:pPr>
            <w:r>
              <w:rPr>
                <w:color w:val="080808"/>
                <w:w w:val="110"/>
                <w:sz w:val="16"/>
              </w:rPr>
              <w:t>40%</w:t>
            </w:r>
          </w:p>
        </w:tc>
        <w:tc>
          <w:tcPr>
            <w:tcW w:w="7956" w:type="dxa"/>
            <w:tcBorders>
              <w:left w:val="single" w:sz="6" w:space="0" w:color="000000"/>
              <w:right w:val="single" w:sz="6" w:space="0" w:color="000000"/>
            </w:tcBorders>
          </w:tcPr>
          <w:p>
            <w:pPr>
              <w:pStyle w:val="TableParagraph"/>
              <w:spacing w:line="174" w:lineRule="exact" w:before="34"/>
              <w:ind w:left="102"/>
              <w:rPr>
                <w:sz w:val="16"/>
              </w:rPr>
            </w:pPr>
            <w:r>
              <w:rPr>
                <w:color w:val="080808"/>
                <w:w w:val="110"/>
                <w:sz w:val="16"/>
              </w:rPr>
              <w:t>17,61% (</w:t>
            </w:r>
            <w:r>
              <w:rPr>
                <w:color w:val="0505EB"/>
                <w:w w:val="110"/>
                <w:sz w:val="16"/>
                <w:u w:val="single" w:color="0000ED"/>
              </w:rPr>
              <w:t>Convênio ICMS 26/2013</w:t>
            </w:r>
            <w:r>
              <w:rPr>
                <w:color w:val="080808"/>
                <w:w w:val="110"/>
                <w:sz w:val="16"/>
              </w:rPr>
              <w:t>)</w:t>
            </w:r>
          </w:p>
        </w:tc>
      </w:tr>
      <w:tr>
        <w:trPr>
          <w:trHeight w:val="228" w:hRule="atLeast"/>
        </w:trPr>
        <w:tc>
          <w:tcPr>
            <w:tcW w:w="1082" w:type="dxa"/>
            <w:tcBorders>
              <w:left w:val="single" w:sz="6" w:space="0" w:color="000000"/>
              <w:right w:val="single" w:sz="6" w:space="0" w:color="000000"/>
            </w:tcBorders>
          </w:tcPr>
          <w:p>
            <w:pPr>
              <w:pStyle w:val="TableParagraph"/>
              <w:spacing w:line="173" w:lineRule="exact" w:before="35"/>
              <w:ind w:left="130" w:right="92"/>
              <w:jc w:val="center"/>
              <w:rPr>
                <w:sz w:val="16"/>
              </w:rPr>
            </w:pPr>
            <w:r>
              <w:rPr>
                <w:color w:val="080808"/>
                <w:w w:val="110"/>
                <w:sz w:val="16"/>
              </w:rPr>
              <w:t>38</w:t>
            </w:r>
          </w:p>
        </w:tc>
        <w:tc>
          <w:tcPr>
            <w:tcW w:w="1005" w:type="dxa"/>
            <w:tcBorders>
              <w:left w:val="single" w:sz="6" w:space="0" w:color="000000"/>
              <w:right w:val="single" w:sz="6" w:space="0" w:color="000000"/>
            </w:tcBorders>
          </w:tcPr>
          <w:p>
            <w:pPr>
              <w:pStyle w:val="TableParagraph"/>
              <w:spacing w:line="173" w:lineRule="exact" w:before="35"/>
              <w:ind w:left="81" w:right="52"/>
              <w:jc w:val="center"/>
              <w:rPr>
                <w:sz w:val="16"/>
              </w:rPr>
            </w:pPr>
            <w:r>
              <w:rPr>
                <w:color w:val="080808"/>
                <w:w w:val="110"/>
                <w:sz w:val="16"/>
              </w:rPr>
              <w:t>41%</w:t>
            </w:r>
          </w:p>
        </w:tc>
        <w:tc>
          <w:tcPr>
            <w:tcW w:w="7956" w:type="dxa"/>
            <w:tcBorders>
              <w:left w:val="single" w:sz="6" w:space="0" w:color="000000"/>
              <w:right w:val="single" w:sz="6" w:space="0" w:color="000000"/>
            </w:tcBorders>
          </w:tcPr>
          <w:p>
            <w:pPr>
              <w:pStyle w:val="TableParagraph"/>
              <w:spacing w:line="173" w:lineRule="exact" w:before="35"/>
              <w:ind w:left="102"/>
              <w:rPr>
                <w:sz w:val="16"/>
              </w:rPr>
            </w:pPr>
            <w:r>
              <w:rPr>
                <w:color w:val="080808"/>
                <w:w w:val="110"/>
                <w:sz w:val="16"/>
              </w:rPr>
              <w:t>17,48% (</w:t>
            </w:r>
            <w:r>
              <w:rPr>
                <w:color w:val="0505EB"/>
                <w:w w:val="110"/>
                <w:sz w:val="16"/>
                <w:u w:val="single" w:color="0000ED"/>
              </w:rPr>
              <w:t>Convênio ICMS 26/2013</w:t>
            </w:r>
            <w:r>
              <w:rPr>
                <w:color w:val="080808"/>
                <w:w w:val="110"/>
                <w:sz w:val="16"/>
              </w:rPr>
              <w:t>)</w:t>
            </w:r>
          </w:p>
        </w:tc>
      </w:tr>
      <w:tr>
        <w:trPr>
          <w:trHeight w:val="227" w:hRule="atLeast"/>
        </w:trPr>
        <w:tc>
          <w:tcPr>
            <w:tcW w:w="1082" w:type="dxa"/>
            <w:tcBorders>
              <w:left w:val="single" w:sz="6" w:space="0" w:color="000000"/>
              <w:right w:val="single" w:sz="6" w:space="0" w:color="000000"/>
            </w:tcBorders>
          </w:tcPr>
          <w:p>
            <w:pPr>
              <w:pStyle w:val="TableParagraph"/>
              <w:spacing w:line="170" w:lineRule="exact" w:before="37"/>
              <w:ind w:left="130" w:right="92"/>
              <w:jc w:val="center"/>
              <w:rPr>
                <w:sz w:val="16"/>
              </w:rPr>
            </w:pPr>
            <w:r>
              <w:rPr>
                <w:color w:val="080808"/>
                <w:w w:val="110"/>
                <w:sz w:val="16"/>
              </w:rPr>
              <w:t>39</w:t>
            </w:r>
          </w:p>
        </w:tc>
        <w:tc>
          <w:tcPr>
            <w:tcW w:w="1005" w:type="dxa"/>
            <w:tcBorders>
              <w:left w:val="single" w:sz="6" w:space="0" w:color="000000"/>
              <w:right w:val="single" w:sz="6" w:space="0" w:color="000000"/>
            </w:tcBorders>
          </w:tcPr>
          <w:p>
            <w:pPr>
              <w:pStyle w:val="TableParagraph"/>
              <w:spacing w:line="175" w:lineRule="exact" w:before="32"/>
              <w:ind w:left="81" w:right="52"/>
              <w:jc w:val="center"/>
              <w:rPr>
                <w:sz w:val="16"/>
              </w:rPr>
            </w:pPr>
            <w:r>
              <w:rPr>
                <w:color w:val="080808"/>
                <w:w w:val="110"/>
                <w:sz w:val="16"/>
              </w:rPr>
              <w:t>43%</w:t>
            </w:r>
          </w:p>
        </w:tc>
        <w:tc>
          <w:tcPr>
            <w:tcW w:w="7956" w:type="dxa"/>
            <w:tcBorders>
              <w:left w:val="single" w:sz="6" w:space="0" w:color="000000"/>
              <w:right w:val="single" w:sz="6" w:space="0" w:color="000000"/>
            </w:tcBorders>
          </w:tcPr>
          <w:p>
            <w:pPr>
              <w:pStyle w:val="TableParagraph"/>
              <w:spacing w:line="175" w:lineRule="exact" w:before="32"/>
              <w:ind w:left="102"/>
              <w:rPr>
                <w:sz w:val="16"/>
              </w:rPr>
            </w:pPr>
            <w:r>
              <w:rPr>
                <w:color w:val="080808"/>
                <w:w w:val="110"/>
                <w:sz w:val="16"/>
              </w:rPr>
              <w:t>17,23% (</w:t>
            </w:r>
            <w:r>
              <w:rPr>
                <w:color w:val="0505EB"/>
                <w:w w:val="110"/>
                <w:sz w:val="16"/>
                <w:u w:val="single" w:color="0000ED"/>
              </w:rPr>
              <w:t>Convênio ICMS 26/2013</w:t>
            </w:r>
            <w:r>
              <w:rPr>
                <w:color w:val="080808"/>
                <w:w w:val="110"/>
                <w:sz w:val="16"/>
              </w:rPr>
              <w:t>)</w:t>
            </w:r>
          </w:p>
        </w:tc>
      </w:tr>
      <w:tr>
        <w:trPr>
          <w:trHeight w:val="227" w:hRule="atLeast"/>
        </w:trPr>
        <w:tc>
          <w:tcPr>
            <w:tcW w:w="1082" w:type="dxa"/>
            <w:tcBorders>
              <w:left w:val="single" w:sz="6" w:space="0" w:color="000000"/>
              <w:right w:val="single" w:sz="6" w:space="0" w:color="000000"/>
            </w:tcBorders>
          </w:tcPr>
          <w:p>
            <w:pPr>
              <w:pStyle w:val="TableParagraph"/>
              <w:spacing w:line="172" w:lineRule="exact" w:before="35"/>
              <w:ind w:left="130" w:right="102"/>
              <w:jc w:val="center"/>
              <w:rPr>
                <w:sz w:val="16"/>
              </w:rPr>
            </w:pPr>
            <w:r>
              <w:rPr>
                <w:color w:val="080808"/>
                <w:w w:val="110"/>
                <w:sz w:val="16"/>
              </w:rPr>
              <w:t>40</w:t>
            </w:r>
          </w:p>
        </w:tc>
        <w:tc>
          <w:tcPr>
            <w:tcW w:w="1005" w:type="dxa"/>
            <w:tcBorders>
              <w:left w:val="single" w:sz="6" w:space="0" w:color="000000"/>
              <w:right w:val="single" w:sz="6" w:space="0" w:color="000000"/>
            </w:tcBorders>
          </w:tcPr>
          <w:p>
            <w:pPr>
              <w:pStyle w:val="TableParagraph"/>
              <w:spacing w:line="172" w:lineRule="exact" w:before="35"/>
              <w:ind w:left="81" w:right="52"/>
              <w:jc w:val="center"/>
              <w:rPr>
                <w:sz w:val="16"/>
              </w:rPr>
            </w:pPr>
            <w:r>
              <w:rPr>
                <w:color w:val="080808"/>
                <w:w w:val="110"/>
                <w:sz w:val="16"/>
              </w:rPr>
              <w:t>48%</w:t>
            </w:r>
          </w:p>
        </w:tc>
        <w:tc>
          <w:tcPr>
            <w:tcW w:w="7956" w:type="dxa"/>
            <w:tcBorders>
              <w:left w:val="single" w:sz="6" w:space="0" w:color="000000"/>
              <w:right w:val="single" w:sz="6" w:space="0" w:color="000000"/>
            </w:tcBorders>
          </w:tcPr>
          <w:p>
            <w:pPr>
              <w:pStyle w:val="TableParagraph"/>
              <w:spacing w:line="172" w:lineRule="exact" w:before="35"/>
              <w:ind w:left="102"/>
              <w:rPr>
                <w:sz w:val="16"/>
              </w:rPr>
            </w:pPr>
            <w:r>
              <w:rPr>
                <w:color w:val="080808"/>
                <w:w w:val="110"/>
                <w:sz w:val="16"/>
              </w:rPr>
              <w:t>16,63% (</w:t>
            </w:r>
            <w:r>
              <w:rPr>
                <w:color w:val="0505EB"/>
                <w:w w:val="110"/>
                <w:sz w:val="16"/>
                <w:u w:val="single" w:color="0000ED"/>
              </w:rPr>
              <w:t>Convênio ICMS 26/2013</w:t>
            </w:r>
            <w:r>
              <w:rPr>
                <w:color w:val="080808"/>
                <w:w w:val="110"/>
                <w:sz w:val="16"/>
              </w:rPr>
              <w:t>)</w:t>
            </w:r>
          </w:p>
        </w:tc>
      </w:tr>
      <w:tr>
        <w:trPr>
          <w:trHeight w:val="227" w:hRule="atLeast"/>
        </w:trPr>
        <w:tc>
          <w:tcPr>
            <w:tcW w:w="1082" w:type="dxa"/>
            <w:tcBorders>
              <w:left w:val="single" w:sz="6" w:space="0" w:color="000000"/>
              <w:right w:val="single" w:sz="6" w:space="0" w:color="000000"/>
            </w:tcBorders>
          </w:tcPr>
          <w:p>
            <w:pPr>
              <w:pStyle w:val="TableParagraph"/>
              <w:spacing w:line="174" w:lineRule="exact" w:before="33"/>
              <w:ind w:left="130" w:right="102"/>
              <w:jc w:val="center"/>
              <w:rPr>
                <w:sz w:val="16"/>
              </w:rPr>
            </w:pPr>
            <w:r>
              <w:rPr>
                <w:color w:val="080808"/>
                <w:w w:val="110"/>
                <w:sz w:val="16"/>
              </w:rPr>
              <w:t>41</w:t>
            </w:r>
          </w:p>
        </w:tc>
        <w:tc>
          <w:tcPr>
            <w:tcW w:w="1005" w:type="dxa"/>
            <w:tcBorders>
              <w:left w:val="single" w:sz="6" w:space="0" w:color="000000"/>
              <w:right w:val="single" w:sz="6" w:space="0" w:color="000000"/>
            </w:tcBorders>
          </w:tcPr>
          <w:p>
            <w:pPr>
              <w:pStyle w:val="TableParagraph"/>
              <w:spacing w:line="170" w:lineRule="exact" w:before="37"/>
              <w:ind w:left="81" w:right="52"/>
              <w:jc w:val="center"/>
              <w:rPr>
                <w:sz w:val="16"/>
              </w:rPr>
            </w:pPr>
            <w:r>
              <w:rPr>
                <w:color w:val="080808"/>
                <w:w w:val="110"/>
                <w:sz w:val="16"/>
              </w:rPr>
              <w:t>55%</w:t>
            </w:r>
          </w:p>
        </w:tc>
        <w:tc>
          <w:tcPr>
            <w:tcW w:w="7956" w:type="dxa"/>
            <w:tcBorders>
              <w:left w:val="single" w:sz="6" w:space="0" w:color="000000"/>
              <w:right w:val="single" w:sz="6" w:space="0" w:color="000000"/>
            </w:tcBorders>
          </w:tcPr>
          <w:p>
            <w:pPr>
              <w:pStyle w:val="TableParagraph"/>
              <w:spacing w:line="174" w:lineRule="exact" w:before="33"/>
              <w:ind w:left="102"/>
              <w:rPr>
                <w:sz w:val="16"/>
              </w:rPr>
            </w:pPr>
            <w:r>
              <w:rPr>
                <w:color w:val="080808"/>
                <w:w w:val="110"/>
                <w:sz w:val="16"/>
              </w:rPr>
              <w:t>15,86% (</w:t>
            </w:r>
            <w:r>
              <w:rPr>
                <w:color w:val="0505EB"/>
                <w:w w:val="110"/>
                <w:sz w:val="16"/>
                <w:u w:val="single" w:color="0000ED"/>
              </w:rPr>
              <w:t>Convênio ICMS 26/2013</w:t>
            </w:r>
            <w:r>
              <w:rPr>
                <w:color w:val="080808"/>
                <w:w w:val="110"/>
                <w:sz w:val="16"/>
              </w:rPr>
              <w:t>)</w:t>
            </w:r>
          </w:p>
        </w:tc>
      </w:tr>
      <w:tr>
        <w:trPr>
          <w:trHeight w:val="227" w:hRule="atLeast"/>
        </w:trPr>
        <w:tc>
          <w:tcPr>
            <w:tcW w:w="1082" w:type="dxa"/>
            <w:tcBorders>
              <w:left w:val="single" w:sz="6" w:space="0" w:color="000000"/>
              <w:right w:val="single" w:sz="6" w:space="0" w:color="000000"/>
            </w:tcBorders>
          </w:tcPr>
          <w:p>
            <w:pPr>
              <w:pStyle w:val="TableParagraph"/>
              <w:spacing w:line="172" w:lineRule="exact" w:before="35"/>
              <w:ind w:left="130" w:right="100"/>
              <w:jc w:val="center"/>
              <w:rPr>
                <w:sz w:val="16"/>
              </w:rPr>
            </w:pPr>
            <w:r>
              <w:rPr>
                <w:color w:val="080808"/>
                <w:w w:val="110"/>
                <w:sz w:val="16"/>
              </w:rPr>
              <w:t>42</w:t>
            </w:r>
          </w:p>
        </w:tc>
        <w:tc>
          <w:tcPr>
            <w:tcW w:w="1005" w:type="dxa"/>
            <w:tcBorders>
              <w:left w:val="single" w:sz="6" w:space="0" w:color="000000"/>
              <w:right w:val="single" w:sz="6" w:space="0" w:color="000000"/>
            </w:tcBorders>
          </w:tcPr>
          <w:p>
            <w:pPr>
              <w:pStyle w:val="TableParagraph"/>
              <w:spacing w:line="172" w:lineRule="exact" w:before="35"/>
              <w:ind w:left="81" w:right="52"/>
              <w:jc w:val="center"/>
              <w:rPr>
                <w:sz w:val="16"/>
              </w:rPr>
            </w:pPr>
            <w:r>
              <w:rPr>
                <w:color w:val="080808"/>
                <w:w w:val="110"/>
                <w:sz w:val="16"/>
              </w:rPr>
              <w:t>39%</w:t>
            </w:r>
          </w:p>
        </w:tc>
        <w:tc>
          <w:tcPr>
            <w:tcW w:w="7956" w:type="dxa"/>
            <w:tcBorders>
              <w:left w:val="single" w:sz="6" w:space="0" w:color="000000"/>
              <w:right w:val="single" w:sz="6" w:space="0" w:color="000000"/>
            </w:tcBorders>
          </w:tcPr>
          <w:p>
            <w:pPr>
              <w:pStyle w:val="TableParagraph"/>
              <w:spacing w:line="172" w:lineRule="exact" w:before="35"/>
              <w:ind w:left="102"/>
              <w:rPr>
                <w:sz w:val="16"/>
              </w:rPr>
            </w:pPr>
            <w:r>
              <w:rPr>
                <w:color w:val="080808"/>
                <w:w w:val="105"/>
                <w:sz w:val="16"/>
              </w:rPr>
              <w:t>17</w:t>
            </w:r>
            <w:r>
              <w:rPr>
                <w:color w:val="282828"/>
                <w:w w:val="105"/>
                <w:sz w:val="16"/>
              </w:rPr>
              <w:t>,</w:t>
            </w:r>
            <w:r>
              <w:rPr>
                <w:color w:val="080808"/>
                <w:w w:val="105"/>
                <w:sz w:val="16"/>
              </w:rPr>
              <w:t>74% (</w:t>
            </w:r>
            <w:r>
              <w:rPr>
                <w:color w:val="0505EB"/>
                <w:w w:val="105"/>
                <w:sz w:val="16"/>
                <w:u w:val="single" w:color="0000ED"/>
              </w:rPr>
              <w:t>Convênio ICMS 33/2014</w:t>
            </w:r>
            <w:r>
              <w:rPr>
                <w:color w:val="080808"/>
                <w:w w:val="105"/>
                <w:sz w:val="16"/>
              </w:rPr>
              <w:t>)</w:t>
            </w:r>
          </w:p>
        </w:tc>
      </w:tr>
      <w:tr>
        <w:trPr>
          <w:trHeight w:val="227" w:hRule="atLeast"/>
        </w:trPr>
        <w:tc>
          <w:tcPr>
            <w:tcW w:w="1082" w:type="dxa"/>
            <w:tcBorders>
              <w:left w:val="single" w:sz="6" w:space="0" w:color="000000"/>
              <w:right w:val="single" w:sz="6" w:space="0" w:color="000000"/>
            </w:tcBorders>
          </w:tcPr>
          <w:p>
            <w:pPr>
              <w:pStyle w:val="TableParagraph"/>
              <w:spacing w:line="169" w:lineRule="exact" w:before="38"/>
              <w:ind w:left="130" w:right="100"/>
              <w:jc w:val="center"/>
              <w:rPr>
                <w:sz w:val="16"/>
              </w:rPr>
            </w:pPr>
            <w:r>
              <w:rPr>
                <w:color w:val="080808"/>
                <w:w w:val="110"/>
                <w:sz w:val="16"/>
              </w:rPr>
              <w:t>43</w:t>
            </w:r>
          </w:p>
        </w:tc>
        <w:tc>
          <w:tcPr>
            <w:tcW w:w="1005" w:type="dxa"/>
            <w:tcBorders>
              <w:left w:val="single" w:sz="6" w:space="0" w:color="000000"/>
              <w:right w:val="single" w:sz="6" w:space="0" w:color="000000"/>
            </w:tcBorders>
          </w:tcPr>
          <w:p>
            <w:pPr>
              <w:pStyle w:val="TableParagraph"/>
              <w:spacing w:line="169" w:lineRule="exact" w:before="38"/>
              <w:ind w:left="85" w:right="52"/>
              <w:jc w:val="center"/>
              <w:rPr>
                <w:sz w:val="16"/>
              </w:rPr>
            </w:pPr>
            <w:r>
              <w:rPr>
                <w:color w:val="080808"/>
                <w:w w:val="110"/>
                <w:sz w:val="16"/>
              </w:rPr>
              <w:t>17%</w:t>
            </w:r>
          </w:p>
        </w:tc>
        <w:tc>
          <w:tcPr>
            <w:tcW w:w="7956" w:type="dxa"/>
            <w:tcBorders>
              <w:left w:val="single" w:sz="6" w:space="0" w:color="000000"/>
              <w:right w:val="single" w:sz="6" w:space="0" w:color="000000"/>
            </w:tcBorders>
          </w:tcPr>
          <w:p>
            <w:pPr>
              <w:pStyle w:val="TableParagraph"/>
              <w:spacing w:line="169" w:lineRule="exact" w:before="38"/>
              <w:ind w:left="101"/>
              <w:rPr>
                <w:sz w:val="16"/>
              </w:rPr>
            </w:pPr>
            <w:r>
              <w:rPr>
                <w:color w:val="080808"/>
                <w:w w:val="110"/>
                <w:sz w:val="16"/>
              </w:rPr>
              <w:t>21,20% (</w:t>
            </w:r>
            <w:r>
              <w:rPr>
                <w:color w:val="0505EB"/>
                <w:w w:val="110"/>
                <w:sz w:val="16"/>
                <w:u w:val="single" w:color="0000ED"/>
              </w:rPr>
              <w:t>Convênio ICMS 14/2017</w:t>
            </w:r>
            <w:r>
              <w:rPr>
                <w:color w:val="080808"/>
                <w:w w:val="110"/>
                <w:sz w:val="16"/>
              </w:rPr>
              <w:t>)</w:t>
            </w:r>
          </w:p>
        </w:tc>
      </w:tr>
      <w:tr>
        <w:trPr>
          <w:trHeight w:val="227" w:hRule="atLeast"/>
        </w:trPr>
        <w:tc>
          <w:tcPr>
            <w:tcW w:w="1082" w:type="dxa"/>
            <w:tcBorders>
              <w:left w:val="single" w:sz="6" w:space="0" w:color="000000"/>
              <w:right w:val="single" w:sz="6" w:space="0" w:color="000000"/>
            </w:tcBorders>
          </w:tcPr>
          <w:p>
            <w:pPr>
              <w:pStyle w:val="TableParagraph"/>
              <w:spacing w:line="179" w:lineRule="exact" w:before="28"/>
              <w:ind w:left="130" w:right="106"/>
              <w:jc w:val="center"/>
              <w:rPr>
                <w:rFonts w:ascii="Courier New"/>
                <w:sz w:val="19"/>
              </w:rPr>
            </w:pPr>
            <w:r>
              <w:rPr>
                <w:rFonts w:ascii="Courier New"/>
                <w:color w:val="080808"/>
                <w:sz w:val="19"/>
              </w:rPr>
              <w:t>44</w:t>
            </w:r>
          </w:p>
        </w:tc>
        <w:tc>
          <w:tcPr>
            <w:tcW w:w="1005" w:type="dxa"/>
            <w:tcBorders>
              <w:left w:val="single" w:sz="6" w:space="0" w:color="000000"/>
              <w:right w:val="single" w:sz="6" w:space="0" w:color="000000"/>
            </w:tcBorders>
          </w:tcPr>
          <w:p>
            <w:pPr>
              <w:pStyle w:val="TableParagraph"/>
              <w:spacing w:line="171" w:lineRule="exact" w:before="36"/>
              <w:ind w:left="82" w:right="52"/>
              <w:jc w:val="center"/>
              <w:rPr>
                <w:sz w:val="16"/>
              </w:rPr>
            </w:pPr>
            <w:r>
              <w:rPr>
                <w:color w:val="080808"/>
                <w:w w:val="110"/>
                <w:sz w:val="16"/>
              </w:rPr>
              <w:t>24%</w:t>
            </w:r>
          </w:p>
        </w:tc>
        <w:tc>
          <w:tcPr>
            <w:tcW w:w="7956" w:type="dxa"/>
            <w:tcBorders>
              <w:left w:val="single" w:sz="6" w:space="0" w:color="000000"/>
            </w:tcBorders>
          </w:tcPr>
          <w:p>
            <w:pPr>
              <w:pStyle w:val="TableParagraph"/>
              <w:spacing w:line="171" w:lineRule="exact" w:before="36"/>
              <w:ind w:left="102"/>
              <w:rPr>
                <w:sz w:val="16"/>
              </w:rPr>
            </w:pPr>
            <w:r>
              <w:rPr>
                <w:color w:val="080808"/>
                <w:w w:val="110"/>
                <w:sz w:val="16"/>
              </w:rPr>
              <w:t>19,95% (</w:t>
            </w:r>
            <w:r>
              <w:rPr>
                <w:color w:val="0505EB"/>
                <w:w w:val="110"/>
                <w:sz w:val="16"/>
                <w:u w:val="single" w:color="0000ED"/>
              </w:rPr>
              <w:t>Convênio ICMS 14/2017</w:t>
            </w:r>
            <w:r>
              <w:rPr>
                <w:color w:val="080808"/>
                <w:w w:val="110"/>
                <w:sz w:val="16"/>
              </w:rPr>
              <w:t>)</w:t>
            </w:r>
          </w:p>
        </w:tc>
      </w:tr>
      <w:tr>
        <w:trPr>
          <w:trHeight w:val="228" w:hRule="atLeast"/>
        </w:trPr>
        <w:tc>
          <w:tcPr>
            <w:tcW w:w="1082" w:type="dxa"/>
            <w:tcBorders>
              <w:bottom w:val="nil"/>
            </w:tcBorders>
          </w:tcPr>
          <w:p>
            <w:pPr>
              <w:pStyle w:val="TableParagraph"/>
              <w:spacing w:line="170" w:lineRule="exact" w:before="38"/>
              <w:ind w:left="72" w:right="61"/>
              <w:jc w:val="center"/>
              <w:rPr>
                <w:sz w:val="16"/>
              </w:rPr>
            </w:pPr>
            <w:r>
              <w:rPr>
                <w:color w:val="080808"/>
                <w:sz w:val="16"/>
              </w:rPr>
              <w:t>45</w:t>
            </w:r>
          </w:p>
        </w:tc>
        <w:tc>
          <w:tcPr>
            <w:tcW w:w="1005" w:type="dxa"/>
            <w:tcBorders>
              <w:bottom w:val="nil"/>
            </w:tcBorders>
          </w:tcPr>
          <w:p>
            <w:pPr>
              <w:pStyle w:val="TableParagraph"/>
              <w:rPr>
                <w:rFonts w:ascii="Times New Roman"/>
                <w:sz w:val="14"/>
              </w:rPr>
            </w:pPr>
          </w:p>
        </w:tc>
        <w:tc>
          <w:tcPr>
            <w:tcW w:w="7956" w:type="dxa"/>
            <w:tcBorders>
              <w:bottom w:val="nil"/>
            </w:tcBorders>
          </w:tcPr>
          <w:p>
            <w:pPr>
              <w:pStyle w:val="TableParagraph"/>
              <w:rPr>
                <w:rFonts w:ascii="Times New Roman"/>
                <w:sz w:val="14"/>
              </w:rPr>
            </w:pPr>
          </w:p>
        </w:tc>
      </w:tr>
      <w:tr>
        <w:trPr>
          <w:trHeight w:val="163" w:hRule="atLeast"/>
        </w:trPr>
        <w:tc>
          <w:tcPr>
            <w:tcW w:w="1082" w:type="dxa"/>
            <w:tcBorders>
              <w:top w:val="nil"/>
              <w:bottom w:val="nil"/>
            </w:tcBorders>
          </w:tcPr>
          <w:p>
            <w:pPr>
              <w:pStyle w:val="TableParagraph"/>
              <w:spacing w:line="142" w:lineRule="exact" w:before="1"/>
              <w:ind w:left="104"/>
              <w:rPr>
                <w:sz w:val="14"/>
              </w:rPr>
            </w:pPr>
            <w:r>
              <w:rPr>
                <w:color w:val="0F870F"/>
                <w:sz w:val="14"/>
              </w:rPr>
              <w:t>Acrescentado</w:t>
            </w:r>
          </w:p>
        </w:tc>
        <w:tc>
          <w:tcPr>
            <w:tcW w:w="1005" w:type="dxa"/>
            <w:tcBorders>
              <w:top w:val="nil"/>
              <w:bottom w:val="nil"/>
            </w:tcBorders>
          </w:tcPr>
          <w:p>
            <w:pPr>
              <w:pStyle w:val="TableParagraph"/>
              <w:rPr>
                <w:rFonts w:ascii="Times New Roman"/>
                <w:sz w:val="10"/>
              </w:rPr>
            </w:pPr>
          </w:p>
        </w:tc>
        <w:tc>
          <w:tcPr>
            <w:tcW w:w="7956" w:type="dxa"/>
            <w:tcBorders>
              <w:top w:val="nil"/>
              <w:bottom w:val="nil"/>
            </w:tcBorders>
          </w:tcPr>
          <w:p>
            <w:pPr>
              <w:pStyle w:val="TableParagraph"/>
              <w:rPr>
                <w:rFonts w:ascii="Times New Roman"/>
                <w:sz w:val="10"/>
              </w:rPr>
            </w:pPr>
          </w:p>
        </w:tc>
      </w:tr>
      <w:tr>
        <w:trPr>
          <w:trHeight w:val="160" w:hRule="atLeast"/>
        </w:trPr>
        <w:tc>
          <w:tcPr>
            <w:tcW w:w="1082" w:type="dxa"/>
            <w:tcBorders>
              <w:top w:val="nil"/>
              <w:bottom w:val="nil"/>
            </w:tcBorders>
          </w:tcPr>
          <w:p>
            <w:pPr>
              <w:pStyle w:val="TableParagraph"/>
              <w:spacing w:line="141" w:lineRule="exact"/>
              <w:ind w:left="42"/>
              <w:rPr>
                <w:sz w:val="14"/>
              </w:rPr>
            </w:pPr>
            <w:r>
              <w:rPr>
                <w:color w:val="0F870F"/>
                <w:w w:val="105"/>
                <w:sz w:val="14"/>
              </w:rPr>
              <w:t>pelo </w:t>
            </w:r>
            <w:r>
              <w:rPr>
                <w:color w:val="0505EB"/>
                <w:w w:val="105"/>
                <w:sz w:val="14"/>
                <w:u w:val="single" w:color="0000ED"/>
              </w:rPr>
              <w:t>Decreto n</w:t>
            </w:r>
            <w:r>
              <w:rPr>
                <w:color w:val="3D3DEF"/>
                <w:w w:val="105"/>
                <w:sz w:val="14"/>
                <w:u w:val="single" w:color="0000ED"/>
              </w:rPr>
              <w:t>º</w:t>
            </w:r>
          </w:p>
        </w:tc>
        <w:tc>
          <w:tcPr>
            <w:tcW w:w="1005" w:type="dxa"/>
            <w:tcBorders>
              <w:top w:val="nil"/>
              <w:bottom w:val="nil"/>
            </w:tcBorders>
          </w:tcPr>
          <w:p>
            <w:pPr>
              <w:pStyle w:val="TableParagraph"/>
              <w:rPr>
                <w:rFonts w:ascii="Times New Roman"/>
                <w:sz w:val="10"/>
              </w:rPr>
            </w:pPr>
          </w:p>
        </w:tc>
        <w:tc>
          <w:tcPr>
            <w:tcW w:w="7956" w:type="dxa"/>
            <w:tcBorders>
              <w:top w:val="nil"/>
              <w:bottom w:val="nil"/>
            </w:tcBorders>
          </w:tcPr>
          <w:p>
            <w:pPr>
              <w:pStyle w:val="TableParagraph"/>
              <w:rPr>
                <w:rFonts w:ascii="Times New Roman"/>
                <w:sz w:val="10"/>
              </w:rPr>
            </w:pPr>
          </w:p>
        </w:tc>
      </w:tr>
      <w:tr>
        <w:trPr>
          <w:trHeight w:val="324" w:hRule="atLeast"/>
        </w:trPr>
        <w:tc>
          <w:tcPr>
            <w:tcW w:w="1082" w:type="dxa"/>
            <w:tcBorders>
              <w:top w:val="nil"/>
              <w:bottom w:val="nil"/>
            </w:tcBorders>
          </w:tcPr>
          <w:p>
            <w:pPr>
              <w:pStyle w:val="TableParagraph"/>
              <w:spacing w:line="160" w:lineRule="exact"/>
              <w:ind w:left="96" w:right="42"/>
              <w:jc w:val="center"/>
              <w:rPr>
                <w:sz w:val="14"/>
              </w:rPr>
            </w:pPr>
            <w:r>
              <w:rPr>
                <w:color w:val="0505EB"/>
                <w:w w:val="105"/>
                <w:sz w:val="14"/>
                <w:u w:val="single" w:color="0000ED"/>
              </w:rPr>
              <w:t>10</w:t>
            </w:r>
            <w:r>
              <w:rPr>
                <w:color w:val="3D3DEF"/>
                <w:w w:val="105"/>
                <w:sz w:val="14"/>
                <w:u w:val="single" w:color="0000ED"/>
              </w:rPr>
              <w:t>.</w:t>
            </w:r>
            <w:r>
              <w:rPr>
                <w:color w:val="1515EB"/>
                <w:w w:val="105"/>
                <w:sz w:val="14"/>
                <w:u w:val="single" w:color="0000ED"/>
              </w:rPr>
              <w:t>387/2018</w:t>
            </w:r>
          </w:p>
          <w:p>
            <w:pPr>
              <w:pStyle w:val="TableParagraph"/>
              <w:spacing w:line="142" w:lineRule="exact" w:before="2"/>
              <w:ind w:left="82" w:right="61"/>
              <w:jc w:val="center"/>
              <w:rPr>
                <w:sz w:val="14"/>
              </w:rPr>
            </w:pPr>
            <w:r>
              <w:rPr>
                <w:color w:val="0505EB"/>
                <w:sz w:val="14"/>
              </w:rPr>
              <w:t>.(DOE de</w:t>
            </w:r>
          </w:p>
        </w:tc>
        <w:tc>
          <w:tcPr>
            <w:tcW w:w="1005" w:type="dxa"/>
            <w:tcBorders>
              <w:top w:val="nil"/>
              <w:bottom w:val="nil"/>
            </w:tcBorders>
          </w:tcPr>
          <w:p>
            <w:pPr>
              <w:pStyle w:val="TableParagraph"/>
              <w:spacing w:before="38"/>
              <w:ind w:left="81" w:right="51"/>
              <w:jc w:val="center"/>
              <w:rPr>
                <w:sz w:val="16"/>
              </w:rPr>
            </w:pPr>
            <w:r>
              <w:rPr>
                <w:color w:val="080808"/>
                <w:w w:val="110"/>
                <w:sz w:val="16"/>
              </w:rPr>
              <w:t>23%</w:t>
            </w:r>
          </w:p>
        </w:tc>
        <w:tc>
          <w:tcPr>
            <w:tcW w:w="7956" w:type="dxa"/>
            <w:tcBorders>
              <w:top w:val="nil"/>
              <w:bottom w:val="nil"/>
            </w:tcBorders>
          </w:tcPr>
          <w:p>
            <w:pPr>
              <w:pStyle w:val="TableParagraph"/>
              <w:spacing w:before="38"/>
              <w:ind w:left="98"/>
              <w:rPr>
                <w:sz w:val="16"/>
              </w:rPr>
            </w:pPr>
            <w:r>
              <w:rPr>
                <w:color w:val="080808"/>
                <w:w w:val="110"/>
                <w:sz w:val="16"/>
              </w:rPr>
              <w:t>20,13% (</w:t>
            </w:r>
            <w:r>
              <w:rPr>
                <w:color w:val="0505EB"/>
                <w:w w:val="110"/>
                <w:sz w:val="16"/>
                <w:u w:val="single" w:color="0000ED"/>
              </w:rPr>
              <w:t>Convênio ICMS 12/2018</w:t>
            </w:r>
            <w:r>
              <w:rPr>
                <w:color w:val="080808"/>
                <w:w w:val="110"/>
                <w:sz w:val="16"/>
              </w:rPr>
              <w:t>)</w:t>
            </w:r>
          </w:p>
        </w:tc>
      </w:tr>
      <w:tr>
        <w:trPr>
          <w:trHeight w:val="158" w:hRule="atLeast"/>
        </w:trPr>
        <w:tc>
          <w:tcPr>
            <w:tcW w:w="1082" w:type="dxa"/>
            <w:tcBorders>
              <w:top w:val="nil"/>
              <w:bottom w:val="nil"/>
            </w:tcBorders>
          </w:tcPr>
          <w:p>
            <w:pPr>
              <w:pStyle w:val="TableParagraph"/>
              <w:spacing w:line="139" w:lineRule="exact"/>
              <w:ind w:left="137"/>
              <w:rPr>
                <w:sz w:val="14"/>
              </w:rPr>
            </w:pPr>
            <w:r>
              <w:rPr>
                <w:color w:val="0505EB"/>
                <w:w w:val="105"/>
                <w:sz w:val="14"/>
                <w:u w:val="single" w:color="0000ED"/>
              </w:rPr>
              <w:t>12</w:t>
            </w:r>
            <w:r>
              <w:rPr>
                <w:color w:val="5050F2"/>
                <w:w w:val="105"/>
                <w:sz w:val="14"/>
                <w:u w:val="single" w:color="0000ED"/>
              </w:rPr>
              <w:t>.</w:t>
            </w:r>
            <w:r>
              <w:rPr>
                <w:color w:val="0505EB"/>
                <w:w w:val="105"/>
                <w:sz w:val="14"/>
                <w:u w:val="single" w:color="0000ED"/>
              </w:rPr>
              <w:t>07.2018)</w:t>
            </w:r>
            <w:r>
              <w:rPr>
                <w:color w:val="349934"/>
                <w:w w:val="105"/>
                <w:sz w:val="14"/>
              </w:rPr>
              <w:t>,</w:t>
            </w:r>
          </w:p>
        </w:tc>
        <w:tc>
          <w:tcPr>
            <w:tcW w:w="1005" w:type="dxa"/>
            <w:tcBorders>
              <w:top w:val="nil"/>
              <w:bottom w:val="nil"/>
            </w:tcBorders>
          </w:tcPr>
          <w:p>
            <w:pPr>
              <w:pStyle w:val="TableParagraph"/>
              <w:rPr>
                <w:rFonts w:ascii="Times New Roman"/>
                <w:sz w:val="10"/>
              </w:rPr>
            </w:pPr>
          </w:p>
        </w:tc>
        <w:tc>
          <w:tcPr>
            <w:tcW w:w="7956" w:type="dxa"/>
            <w:tcBorders>
              <w:top w:val="nil"/>
              <w:bottom w:val="nil"/>
            </w:tcBorders>
          </w:tcPr>
          <w:p>
            <w:pPr>
              <w:pStyle w:val="TableParagraph"/>
              <w:rPr>
                <w:rFonts w:ascii="Times New Roman"/>
                <w:sz w:val="10"/>
              </w:rPr>
            </w:pPr>
          </w:p>
        </w:tc>
      </w:tr>
      <w:tr>
        <w:trPr>
          <w:trHeight w:val="158" w:hRule="atLeast"/>
        </w:trPr>
        <w:tc>
          <w:tcPr>
            <w:tcW w:w="1082" w:type="dxa"/>
            <w:tcBorders>
              <w:top w:val="nil"/>
              <w:bottom w:val="nil"/>
            </w:tcBorders>
          </w:tcPr>
          <w:p>
            <w:pPr>
              <w:pStyle w:val="TableParagraph"/>
              <w:spacing w:line="139" w:lineRule="exact"/>
              <w:ind w:left="84"/>
              <w:rPr>
                <w:sz w:val="14"/>
              </w:rPr>
            </w:pPr>
            <w:r>
              <w:rPr>
                <w:color w:val="0F870F"/>
                <w:w w:val="105"/>
                <w:sz w:val="14"/>
              </w:rPr>
              <w:t>efeitos a partir</w:t>
            </w:r>
          </w:p>
        </w:tc>
        <w:tc>
          <w:tcPr>
            <w:tcW w:w="1005" w:type="dxa"/>
            <w:tcBorders>
              <w:top w:val="nil"/>
              <w:bottom w:val="nil"/>
            </w:tcBorders>
          </w:tcPr>
          <w:p>
            <w:pPr>
              <w:pStyle w:val="TableParagraph"/>
              <w:rPr>
                <w:rFonts w:ascii="Times New Roman"/>
                <w:sz w:val="10"/>
              </w:rPr>
            </w:pPr>
          </w:p>
        </w:tc>
        <w:tc>
          <w:tcPr>
            <w:tcW w:w="7956" w:type="dxa"/>
            <w:tcBorders>
              <w:top w:val="nil"/>
              <w:bottom w:val="nil"/>
            </w:tcBorders>
          </w:tcPr>
          <w:p>
            <w:pPr>
              <w:pStyle w:val="TableParagraph"/>
              <w:rPr>
                <w:rFonts w:ascii="Times New Roman"/>
                <w:sz w:val="10"/>
              </w:rPr>
            </w:pPr>
          </w:p>
        </w:tc>
      </w:tr>
      <w:tr>
        <w:trPr>
          <w:trHeight w:val="155" w:hRule="atLeast"/>
        </w:trPr>
        <w:tc>
          <w:tcPr>
            <w:tcW w:w="1082" w:type="dxa"/>
            <w:tcBorders>
              <w:top w:val="nil"/>
            </w:tcBorders>
          </w:tcPr>
          <w:p>
            <w:pPr>
              <w:pStyle w:val="TableParagraph"/>
              <w:spacing w:line="135" w:lineRule="exact"/>
              <w:ind w:left="80"/>
              <w:rPr>
                <w:sz w:val="14"/>
              </w:rPr>
            </w:pPr>
            <w:r>
              <w:rPr>
                <w:color w:val="0F870F"/>
                <w:w w:val="105"/>
                <w:sz w:val="14"/>
              </w:rPr>
              <w:t>de 12</w:t>
            </w:r>
            <w:r>
              <w:rPr>
                <w:color w:val="349934"/>
                <w:w w:val="105"/>
                <w:sz w:val="14"/>
              </w:rPr>
              <w:t>.</w:t>
            </w:r>
            <w:r>
              <w:rPr>
                <w:color w:val="0F870F"/>
                <w:w w:val="105"/>
                <w:sz w:val="14"/>
              </w:rPr>
              <w:t>03</w:t>
            </w:r>
            <w:r>
              <w:rPr>
                <w:color w:val="349934"/>
                <w:w w:val="105"/>
                <w:sz w:val="14"/>
              </w:rPr>
              <w:t>.</w:t>
            </w:r>
            <w:r>
              <w:rPr>
                <w:color w:val="0F870F"/>
                <w:w w:val="105"/>
                <w:sz w:val="14"/>
              </w:rPr>
              <w:t>2018</w:t>
            </w:r>
          </w:p>
        </w:tc>
        <w:tc>
          <w:tcPr>
            <w:tcW w:w="1005" w:type="dxa"/>
            <w:tcBorders>
              <w:top w:val="nil"/>
            </w:tcBorders>
          </w:tcPr>
          <w:p>
            <w:pPr>
              <w:pStyle w:val="TableParagraph"/>
              <w:rPr>
                <w:rFonts w:ascii="Times New Roman"/>
                <w:sz w:val="10"/>
              </w:rPr>
            </w:pPr>
          </w:p>
        </w:tc>
        <w:tc>
          <w:tcPr>
            <w:tcW w:w="7956" w:type="dxa"/>
            <w:tcBorders>
              <w:top w:val="nil"/>
            </w:tcBorders>
          </w:tcPr>
          <w:p>
            <w:pPr>
              <w:pStyle w:val="TableParagraph"/>
              <w:rPr>
                <w:rFonts w:ascii="Times New Roman"/>
                <w:sz w:val="10"/>
              </w:rPr>
            </w:pPr>
          </w:p>
        </w:tc>
      </w:tr>
      <w:tr>
        <w:trPr>
          <w:trHeight w:val="228" w:hRule="atLeast"/>
        </w:trPr>
        <w:tc>
          <w:tcPr>
            <w:tcW w:w="1082" w:type="dxa"/>
            <w:tcBorders>
              <w:bottom w:val="nil"/>
            </w:tcBorders>
          </w:tcPr>
          <w:p>
            <w:pPr>
              <w:pStyle w:val="TableParagraph"/>
              <w:spacing w:line="170" w:lineRule="exact" w:before="38"/>
              <w:ind w:left="84" w:right="61"/>
              <w:jc w:val="center"/>
              <w:rPr>
                <w:sz w:val="16"/>
              </w:rPr>
            </w:pPr>
            <w:r>
              <w:rPr>
                <w:color w:val="080808"/>
                <w:w w:val="105"/>
                <w:sz w:val="16"/>
              </w:rPr>
              <w:t>46</w:t>
            </w:r>
          </w:p>
        </w:tc>
        <w:tc>
          <w:tcPr>
            <w:tcW w:w="1005" w:type="dxa"/>
            <w:tcBorders>
              <w:bottom w:val="nil"/>
            </w:tcBorders>
          </w:tcPr>
          <w:p>
            <w:pPr>
              <w:pStyle w:val="TableParagraph"/>
              <w:rPr>
                <w:rFonts w:ascii="Times New Roman"/>
                <w:sz w:val="14"/>
              </w:rPr>
            </w:pPr>
          </w:p>
        </w:tc>
        <w:tc>
          <w:tcPr>
            <w:tcW w:w="7956" w:type="dxa"/>
            <w:tcBorders>
              <w:bottom w:val="nil"/>
            </w:tcBorders>
          </w:tcPr>
          <w:p>
            <w:pPr>
              <w:pStyle w:val="TableParagraph"/>
              <w:rPr>
                <w:rFonts w:ascii="Times New Roman"/>
                <w:sz w:val="14"/>
              </w:rPr>
            </w:pPr>
          </w:p>
        </w:tc>
      </w:tr>
      <w:tr>
        <w:trPr>
          <w:trHeight w:val="166" w:hRule="atLeast"/>
        </w:trPr>
        <w:tc>
          <w:tcPr>
            <w:tcW w:w="1082" w:type="dxa"/>
            <w:tcBorders>
              <w:top w:val="nil"/>
              <w:bottom w:val="nil"/>
            </w:tcBorders>
          </w:tcPr>
          <w:p>
            <w:pPr>
              <w:pStyle w:val="TableParagraph"/>
              <w:spacing w:line="144" w:lineRule="exact" w:before="1"/>
              <w:ind w:left="104"/>
              <w:rPr>
                <w:sz w:val="14"/>
              </w:rPr>
            </w:pPr>
            <w:r>
              <w:rPr>
                <w:color w:val="0F870F"/>
                <w:sz w:val="14"/>
              </w:rPr>
              <w:t>Acrescentado</w:t>
            </w:r>
          </w:p>
        </w:tc>
        <w:tc>
          <w:tcPr>
            <w:tcW w:w="1005" w:type="dxa"/>
            <w:tcBorders>
              <w:top w:val="nil"/>
              <w:bottom w:val="nil"/>
            </w:tcBorders>
          </w:tcPr>
          <w:p>
            <w:pPr>
              <w:pStyle w:val="TableParagraph"/>
              <w:rPr>
                <w:rFonts w:ascii="Times New Roman"/>
                <w:sz w:val="10"/>
              </w:rPr>
            </w:pPr>
          </w:p>
        </w:tc>
        <w:tc>
          <w:tcPr>
            <w:tcW w:w="7956" w:type="dxa"/>
            <w:tcBorders>
              <w:top w:val="nil"/>
              <w:bottom w:val="nil"/>
            </w:tcBorders>
          </w:tcPr>
          <w:p>
            <w:pPr>
              <w:pStyle w:val="TableParagraph"/>
              <w:rPr>
                <w:rFonts w:ascii="Times New Roman"/>
                <w:sz w:val="10"/>
              </w:rPr>
            </w:pPr>
          </w:p>
        </w:tc>
      </w:tr>
      <w:tr>
        <w:trPr>
          <w:trHeight w:val="158" w:hRule="atLeast"/>
        </w:trPr>
        <w:tc>
          <w:tcPr>
            <w:tcW w:w="1082" w:type="dxa"/>
            <w:tcBorders>
              <w:top w:val="nil"/>
              <w:bottom w:val="nil"/>
            </w:tcBorders>
          </w:tcPr>
          <w:p>
            <w:pPr>
              <w:pStyle w:val="TableParagraph"/>
              <w:spacing w:line="139" w:lineRule="exact"/>
              <w:ind w:left="133"/>
              <w:rPr>
                <w:sz w:val="14"/>
              </w:rPr>
            </w:pPr>
            <w:r>
              <w:rPr>
                <w:color w:val="0F870F"/>
                <w:w w:val="105"/>
                <w:sz w:val="14"/>
              </w:rPr>
              <w:t>pelo </w:t>
            </w:r>
            <w:r>
              <w:rPr>
                <w:color w:val="0505EB"/>
                <w:w w:val="105"/>
                <w:sz w:val="14"/>
                <w:u w:val="thick" w:color="0505EB"/>
              </w:rPr>
              <w:t>Decreto</w:t>
            </w:r>
          </w:p>
        </w:tc>
        <w:tc>
          <w:tcPr>
            <w:tcW w:w="1005" w:type="dxa"/>
            <w:tcBorders>
              <w:top w:val="nil"/>
              <w:bottom w:val="nil"/>
            </w:tcBorders>
          </w:tcPr>
          <w:p>
            <w:pPr>
              <w:pStyle w:val="TableParagraph"/>
              <w:rPr>
                <w:rFonts w:ascii="Times New Roman"/>
                <w:sz w:val="10"/>
              </w:rPr>
            </w:pPr>
          </w:p>
        </w:tc>
        <w:tc>
          <w:tcPr>
            <w:tcW w:w="7956" w:type="dxa"/>
            <w:tcBorders>
              <w:top w:val="nil"/>
              <w:bottom w:val="nil"/>
            </w:tcBorders>
          </w:tcPr>
          <w:p>
            <w:pPr>
              <w:pStyle w:val="TableParagraph"/>
              <w:rPr>
                <w:rFonts w:ascii="Times New Roman"/>
                <w:sz w:val="10"/>
              </w:rPr>
            </w:pPr>
          </w:p>
        </w:tc>
      </w:tr>
      <w:tr>
        <w:trPr>
          <w:trHeight w:val="160" w:hRule="atLeast"/>
        </w:trPr>
        <w:tc>
          <w:tcPr>
            <w:tcW w:w="1082" w:type="dxa"/>
            <w:tcBorders>
              <w:top w:val="nil"/>
              <w:bottom w:val="nil"/>
            </w:tcBorders>
          </w:tcPr>
          <w:p>
            <w:pPr>
              <w:pStyle w:val="TableParagraph"/>
              <w:spacing w:line="141" w:lineRule="exact"/>
              <w:ind w:left="94" w:right="61"/>
              <w:jc w:val="center"/>
              <w:rPr>
                <w:sz w:val="14"/>
              </w:rPr>
            </w:pPr>
            <w:r>
              <w:rPr>
                <w:color w:val="0505EB"/>
                <w:w w:val="105"/>
                <w:sz w:val="14"/>
              </w:rPr>
              <w:t>n</w:t>
            </w:r>
            <w:r>
              <w:rPr>
                <w:color w:val="2828EF"/>
                <w:w w:val="105"/>
                <w:sz w:val="14"/>
              </w:rPr>
              <w:t>º</w:t>
            </w:r>
          </w:p>
        </w:tc>
        <w:tc>
          <w:tcPr>
            <w:tcW w:w="1005" w:type="dxa"/>
            <w:tcBorders>
              <w:top w:val="nil"/>
              <w:bottom w:val="nil"/>
            </w:tcBorders>
          </w:tcPr>
          <w:p>
            <w:pPr>
              <w:pStyle w:val="TableParagraph"/>
              <w:rPr>
                <w:rFonts w:ascii="Times New Roman"/>
                <w:sz w:val="10"/>
              </w:rPr>
            </w:pPr>
          </w:p>
        </w:tc>
        <w:tc>
          <w:tcPr>
            <w:tcW w:w="7956" w:type="dxa"/>
            <w:tcBorders>
              <w:top w:val="nil"/>
              <w:bottom w:val="nil"/>
            </w:tcBorders>
          </w:tcPr>
          <w:p>
            <w:pPr>
              <w:pStyle w:val="TableParagraph"/>
              <w:rPr>
                <w:rFonts w:ascii="Times New Roman"/>
                <w:sz w:val="10"/>
              </w:rPr>
            </w:pPr>
          </w:p>
        </w:tc>
      </w:tr>
      <w:tr>
        <w:trPr>
          <w:trHeight w:val="324" w:hRule="atLeast"/>
        </w:trPr>
        <w:tc>
          <w:tcPr>
            <w:tcW w:w="1082" w:type="dxa"/>
            <w:tcBorders>
              <w:top w:val="nil"/>
              <w:bottom w:val="nil"/>
            </w:tcBorders>
          </w:tcPr>
          <w:p>
            <w:pPr>
              <w:pStyle w:val="TableParagraph"/>
              <w:spacing w:before="1"/>
              <w:ind w:left="180"/>
              <w:rPr>
                <w:sz w:val="14"/>
              </w:rPr>
            </w:pPr>
            <w:r>
              <w:rPr>
                <w:color w:val="1515EB"/>
                <w:w w:val="105"/>
                <w:sz w:val="14"/>
                <w:u w:val="single" w:color="0000ED"/>
              </w:rPr>
              <w:t>8.469/2021</w:t>
            </w:r>
          </w:p>
          <w:p>
            <w:pPr>
              <w:pStyle w:val="TableParagraph"/>
              <w:spacing w:line="140" w:lineRule="exact" w:before="2"/>
              <w:ind w:left="250"/>
              <w:rPr>
                <w:sz w:val="14"/>
              </w:rPr>
            </w:pPr>
            <w:r>
              <w:rPr>
                <w:color w:val="0505EB"/>
                <w:sz w:val="14"/>
              </w:rPr>
              <w:t>.(DOE de</w:t>
            </w:r>
          </w:p>
        </w:tc>
        <w:tc>
          <w:tcPr>
            <w:tcW w:w="1005" w:type="dxa"/>
            <w:tcBorders>
              <w:top w:val="nil"/>
              <w:bottom w:val="nil"/>
            </w:tcBorders>
          </w:tcPr>
          <w:p>
            <w:pPr>
              <w:pStyle w:val="TableParagraph"/>
              <w:spacing w:before="40"/>
              <w:ind w:left="81" w:right="48"/>
              <w:jc w:val="center"/>
              <w:rPr>
                <w:sz w:val="16"/>
              </w:rPr>
            </w:pPr>
            <w:r>
              <w:rPr>
                <w:color w:val="080808"/>
                <w:w w:val="110"/>
                <w:sz w:val="16"/>
              </w:rPr>
              <w:t>19%</w:t>
            </w:r>
          </w:p>
        </w:tc>
        <w:tc>
          <w:tcPr>
            <w:tcW w:w="7956" w:type="dxa"/>
            <w:tcBorders>
              <w:top w:val="nil"/>
              <w:bottom w:val="nil"/>
            </w:tcBorders>
          </w:tcPr>
          <w:p>
            <w:pPr>
              <w:pStyle w:val="TableParagraph"/>
              <w:spacing w:before="40"/>
              <w:ind w:left="98"/>
              <w:rPr>
                <w:sz w:val="16"/>
              </w:rPr>
            </w:pPr>
            <w:r>
              <w:rPr>
                <w:color w:val="080808"/>
                <w:w w:val="110"/>
                <w:sz w:val="16"/>
              </w:rPr>
              <w:t>20,90% (</w:t>
            </w:r>
            <w:r>
              <w:rPr>
                <w:color w:val="0505EB"/>
                <w:w w:val="110"/>
                <w:sz w:val="16"/>
                <w:u w:val="single" w:color="0000ED"/>
              </w:rPr>
              <w:t>Convênio ICMS </w:t>
            </w:r>
            <w:r>
              <w:rPr>
                <w:color w:val="1515EB"/>
                <w:w w:val="110"/>
                <w:sz w:val="16"/>
                <w:u w:val="single" w:color="0000ED"/>
              </w:rPr>
              <w:t>142/2020</w:t>
            </w:r>
            <w:r>
              <w:rPr>
                <w:color w:val="080808"/>
                <w:w w:val="110"/>
                <w:sz w:val="16"/>
              </w:rPr>
              <w:t>)</w:t>
            </w:r>
          </w:p>
        </w:tc>
      </w:tr>
      <w:tr>
        <w:trPr>
          <w:trHeight w:val="158" w:hRule="atLeast"/>
        </w:trPr>
        <w:tc>
          <w:tcPr>
            <w:tcW w:w="1082" w:type="dxa"/>
            <w:tcBorders>
              <w:top w:val="nil"/>
              <w:bottom w:val="nil"/>
            </w:tcBorders>
          </w:tcPr>
          <w:p>
            <w:pPr>
              <w:pStyle w:val="TableParagraph"/>
              <w:spacing w:line="139" w:lineRule="exact"/>
              <w:ind w:left="136"/>
              <w:rPr>
                <w:sz w:val="14"/>
              </w:rPr>
            </w:pPr>
            <w:r>
              <w:rPr>
                <w:color w:val="0505EB"/>
                <w:w w:val="105"/>
                <w:sz w:val="14"/>
                <w:u w:val="single" w:color="0000ED"/>
              </w:rPr>
              <w:t>30</w:t>
            </w:r>
            <w:r>
              <w:rPr>
                <w:color w:val="5050F2"/>
                <w:w w:val="105"/>
                <w:sz w:val="14"/>
                <w:u w:val="single" w:color="0000ED"/>
              </w:rPr>
              <w:t>.</w:t>
            </w:r>
            <w:r>
              <w:rPr>
                <w:color w:val="0505EB"/>
                <w:w w:val="105"/>
                <w:sz w:val="14"/>
                <w:u w:val="single" w:color="0000ED"/>
              </w:rPr>
              <w:t>08</w:t>
            </w:r>
            <w:r>
              <w:rPr>
                <w:color w:val="2828EF"/>
                <w:w w:val="105"/>
                <w:sz w:val="14"/>
                <w:u w:val="single" w:color="0000ED"/>
              </w:rPr>
              <w:t>.</w:t>
            </w:r>
            <w:r>
              <w:rPr>
                <w:color w:val="0505EB"/>
                <w:w w:val="105"/>
                <w:sz w:val="14"/>
                <w:u w:val="single" w:color="0000ED"/>
              </w:rPr>
              <w:t>2021)</w:t>
            </w:r>
            <w:r>
              <w:rPr>
                <w:color w:val="349934"/>
                <w:w w:val="105"/>
                <w:sz w:val="14"/>
              </w:rPr>
              <w:t>,</w:t>
            </w:r>
          </w:p>
        </w:tc>
        <w:tc>
          <w:tcPr>
            <w:tcW w:w="1005" w:type="dxa"/>
            <w:tcBorders>
              <w:top w:val="nil"/>
              <w:bottom w:val="nil"/>
            </w:tcBorders>
          </w:tcPr>
          <w:p>
            <w:pPr>
              <w:pStyle w:val="TableParagraph"/>
              <w:rPr>
                <w:rFonts w:ascii="Times New Roman"/>
                <w:sz w:val="10"/>
              </w:rPr>
            </w:pPr>
          </w:p>
        </w:tc>
        <w:tc>
          <w:tcPr>
            <w:tcW w:w="7956" w:type="dxa"/>
            <w:tcBorders>
              <w:top w:val="nil"/>
              <w:bottom w:val="nil"/>
            </w:tcBorders>
          </w:tcPr>
          <w:p>
            <w:pPr>
              <w:pStyle w:val="TableParagraph"/>
              <w:rPr>
                <w:rFonts w:ascii="Times New Roman"/>
                <w:sz w:val="10"/>
              </w:rPr>
            </w:pPr>
          </w:p>
        </w:tc>
      </w:tr>
      <w:tr>
        <w:trPr>
          <w:trHeight w:val="160" w:hRule="atLeast"/>
        </w:trPr>
        <w:tc>
          <w:tcPr>
            <w:tcW w:w="1082" w:type="dxa"/>
            <w:tcBorders>
              <w:top w:val="nil"/>
              <w:bottom w:val="nil"/>
            </w:tcBorders>
          </w:tcPr>
          <w:p>
            <w:pPr>
              <w:pStyle w:val="TableParagraph"/>
              <w:spacing w:line="141" w:lineRule="exact"/>
              <w:ind w:left="272"/>
              <w:rPr>
                <w:sz w:val="14"/>
              </w:rPr>
            </w:pPr>
            <w:r>
              <w:rPr>
                <w:color w:val="0F870F"/>
                <w:w w:val="105"/>
                <w:sz w:val="14"/>
              </w:rPr>
              <w:t>efeitos a</w:t>
            </w:r>
          </w:p>
        </w:tc>
        <w:tc>
          <w:tcPr>
            <w:tcW w:w="1005" w:type="dxa"/>
            <w:tcBorders>
              <w:top w:val="nil"/>
              <w:bottom w:val="nil"/>
            </w:tcBorders>
          </w:tcPr>
          <w:p>
            <w:pPr>
              <w:pStyle w:val="TableParagraph"/>
              <w:rPr>
                <w:rFonts w:ascii="Times New Roman"/>
                <w:sz w:val="10"/>
              </w:rPr>
            </w:pPr>
          </w:p>
        </w:tc>
        <w:tc>
          <w:tcPr>
            <w:tcW w:w="7956" w:type="dxa"/>
            <w:tcBorders>
              <w:top w:val="nil"/>
              <w:bottom w:val="nil"/>
            </w:tcBorders>
          </w:tcPr>
          <w:p>
            <w:pPr>
              <w:pStyle w:val="TableParagraph"/>
              <w:rPr>
                <w:rFonts w:ascii="Times New Roman"/>
                <w:sz w:val="10"/>
              </w:rPr>
            </w:pPr>
          </w:p>
        </w:tc>
      </w:tr>
      <w:tr>
        <w:trPr>
          <w:trHeight w:val="160" w:hRule="atLeast"/>
        </w:trPr>
        <w:tc>
          <w:tcPr>
            <w:tcW w:w="1082" w:type="dxa"/>
            <w:tcBorders>
              <w:top w:val="nil"/>
              <w:bottom w:val="nil"/>
            </w:tcBorders>
          </w:tcPr>
          <w:p>
            <w:pPr>
              <w:pStyle w:val="TableParagraph"/>
              <w:spacing w:line="141" w:lineRule="exact"/>
              <w:ind w:left="277"/>
              <w:rPr>
                <w:sz w:val="14"/>
              </w:rPr>
            </w:pPr>
            <w:r>
              <w:rPr>
                <w:color w:val="0F870F"/>
                <w:w w:val="105"/>
                <w:sz w:val="14"/>
              </w:rPr>
              <w:t>partir de</w:t>
            </w:r>
          </w:p>
        </w:tc>
        <w:tc>
          <w:tcPr>
            <w:tcW w:w="1005" w:type="dxa"/>
            <w:tcBorders>
              <w:top w:val="nil"/>
              <w:bottom w:val="nil"/>
            </w:tcBorders>
          </w:tcPr>
          <w:p>
            <w:pPr>
              <w:pStyle w:val="TableParagraph"/>
              <w:rPr>
                <w:rFonts w:ascii="Times New Roman"/>
                <w:sz w:val="10"/>
              </w:rPr>
            </w:pPr>
          </w:p>
        </w:tc>
        <w:tc>
          <w:tcPr>
            <w:tcW w:w="7956" w:type="dxa"/>
            <w:tcBorders>
              <w:top w:val="nil"/>
              <w:bottom w:val="nil"/>
            </w:tcBorders>
          </w:tcPr>
          <w:p>
            <w:pPr>
              <w:pStyle w:val="TableParagraph"/>
              <w:rPr>
                <w:rFonts w:ascii="Times New Roman"/>
                <w:sz w:val="10"/>
              </w:rPr>
            </w:pPr>
          </w:p>
        </w:tc>
      </w:tr>
      <w:tr>
        <w:trPr>
          <w:trHeight w:val="148" w:hRule="atLeast"/>
        </w:trPr>
        <w:tc>
          <w:tcPr>
            <w:tcW w:w="1082" w:type="dxa"/>
            <w:tcBorders>
              <w:top w:val="nil"/>
            </w:tcBorders>
          </w:tcPr>
          <w:p>
            <w:pPr>
              <w:pStyle w:val="TableParagraph"/>
              <w:spacing w:line="129" w:lineRule="exact"/>
              <w:ind w:left="181"/>
              <w:rPr>
                <w:sz w:val="14"/>
              </w:rPr>
            </w:pPr>
            <w:r>
              <w:rPr>
                <w:color w:val="0F870F"/>
                <w:w w:val="105"/>
                <w:sz w:val="14"/>
              </w:rPr>
              <w:t>29</w:t>
            </w:r>
            <w:r>
              <w:rPr>
                <w:color w:val="349934"/>
                <w:w w:val="105"/>
                <w:sz w:val="14"/>
              </w:rPr>
              <w:t>.</w:t>
            </w:r>
            <w:r>
              <w:rPr>
                <w:color w:val="0F870F"/>
                <w:w w:val="105"/>
                <w:sz w:val="14"/>
              </w:rPr>
              <w:t>12</w:t>
            </w:r>
            <w:r>
              <w:rPr>
                <w:color w:val="349934"/>
                <w:w w:val="105"/>
                <w:sz w:val="14"/>
              </w:rPr>
              <w:t>.</w:t>
            </w:r>
            <w:r>
              <w:rPr>
                <w:color w:val="0F870F"/>
                <w:w w:val="105"/>
                <w:sz w:val="14"/>
              </w:rPr>
              <w:t>2020</w:t>
            </w:r>
          </w:p>
        </w:tc>
        <w:tc>
          <w:tcPr>
            <w:tcW w:w="1005" w:type="dxa"/>
            <w:tcBorders>
              <w:top w:val="nil"/>
            </w:tcBorders>
          </w:tcPr>
          <w:p>
            <w:pPr>
              <w:pStyle w:val="TableParagraph"/>
              <w:rPr>
                <w:rFonts w:ascii="Times New Roman"/>
                <w:sz w:val="8"/>
              </w:rPr>
            </w:pPr>
          </w:p>
        </w:tc>
        <w:tc>
          <w:tcPr>
            <w:tcW w:w="7956" w:type="dxa"/>
            <w:tcBorders>
              <w:top w:val="nil"/>
            </w:tcBorders>
          </w:tcPr>
          <w:p>
            <w:pPr>
              <w:pStyle w:val="TableParagraph"/>
              <w:rPr>
                <w:rFonts w:ascii="Times New Roman"/>
                <w:sz w:val="8"/>
              </w:rPr>
            </w:pPr>
          </w:p>
        </w:tc>
      </w:tr>
    </w:tbl>
    <w:p>
      <w:pPr>
        <w:spacing w:after="0"/>
        <w:rPr>
          <w:rFonts w:ascii="Times New Roman"/>
          <w:sz w:val="8"/>
        </w:rPr>
        <w:sectPr>
          <w:pgSz w:w="11910" w:h="16840"/>
          <w:pgMar w:top="540" w:bottom="280" w:left="540" w:right="500"/>
        </w:sectPr>
      </w:pPr>
    </w:p>
    <w:p>
      <w:pPr>
        <w:spacing w:line="249" w:lineRule="auto" w:before="79"/>
        <w:ind w:left="150" w:right="133" w:hanging="1"/>
        <w:jc w:val="both"/>
        <w:rPr>
          <w:sz w:val="18"/>
        </w:rPr>
      </w:pPr>
      <w:r>
        <w:rPr>
          <w:color w:val="010101"/>
          <w:w w:val="105"/>
          <w:sz w:val="18"/>
        </w:rPr>
        <w:t>§ </w:t>
      </w:r>
      <w:r>
        <w:rPr>
          <w:rFonts w:ascii="Times New Roman" w:hAnsi="Times New Roman"/>
          <w:b/>
          <w:color w:val="010101"/>
          <w:w w:val="105"/>
          <w:sz w:val="20"/>
        </w:rPr>
        <w:t>2º </w:t>
      </w:r>
      <w:r>
        <w:rPr>
          <w:color w:val="010101"/>
          <w:w w:val="105"/>
          <w:sz w:val="18"/>
        </w:rPr>
        <w:t>Para efeito de apuração das bases de cálculo referidas na alínea "b" do inciso I do "caput", no  valor  total  do faturamento direto ao consumidor deverá ser incluído o valor correspondente ao respectivo</w:t>
      </w:r>
      <w:r>
        <w:rPr>
          <w:color w:val="010101"/>
          <w:spacing w:val="51"/>
          <w:w w:val="105"/>
          <w:sz w:val="18"/>
        </w:rPr>
        <w:t> </w:t>
      </w:r>
      <w:r>
        <w:rPr>
          <w:color w:val="010101"/>
          <w:w w:val="105"/>
          <w:sz w:val="18"/>
        </w:rPr>
        <w:t>frete.</w:t>
      </w:r>
    </w:p>
    <w:p>
      <w:pPr>
        <w:spacing w:line="249" w:lineRule="auto" w:before="171"/>
        <w:ind w:left="151" w:right="131" w:hanging="2"/>
        <w:jc w:val="both"/>
        <w:rPr>
          <w:sz w:val="18"/>
        </w:rPr>
      </w:pPr>
      <w:r>
        <w:rPr>
          <w:color w:val="010101"/>
          <w:w w:val="110"/>
          <w:sz w:val="18"/>
        </w:rPr>
        <w:t>§ </w:t>
      </w:r>
      <w:r>
        <w:rPr>
          <w:rFonts w:ascii="Times New Roman" w:hAnsi="Times New Roman"/>
          <w:b/>
          <w:color w:val="010101"/>
          <w:w w:val="110"/>
          <w:sz w:val="20"/>
        </w:rPr>
        <w:t>3º </w:t>
      </w:r>
      <w:r>
        <w:rPr>
          <w:color w:val="010101"/>
          <w:w w:val="110"/>
          <w:sz w:val="18"/>
        </w:rPr>
        <w:t>Para a aplicação dos percentuais previstos no § 1</w:t>
      </w:r>
      <w:r>
        <w:rPr>
          <w:color w:val="181818"/>
          <w:w w:val="110"/>
          <w:sz w:val="18"/>
        </w:rPr>
        <w:t>º, </w:t>
      </w:r>
      <w:r>
        <w:rPr>
          <w:color w:val="010101"/>
          <w:w w:val="110"/>
          <w:sz w:val="18"/>
        </w:rPr>
        <w:t>considerar-se-á a carga tributária efetiva do IPI utilizada na operação, ainda que a alíquota nominal demonstre outro percentual no documento fiscal (</w:t>
      </w:r>
      <w:r>
        <w:rPr>
          <w:color w:val="0505EB"/>
          <w:w w:val="110"/>
          <w:sz w:val="18"/>
          <w:u w:val="single" w:color="0000ED"/>
        </w:rPr>
        <w:t>Convênio ICMS 19/2015</w:t>
      </w:r>
      <w:r>
        <w:rPr>
          <w:color w:val="010101"/>
          <w:w w:val="110"/>
          <w:sz w:val="18"/>
        </w:rPr>
        <w:t>)</w:t>
      </w:r>
      <w:r>
        <w:rPr>
          <w:color w:val="2A2A2A"/>
          <w:w w:val="110"/>
          <w:sz w:val="18"/>
        </w:rPr>
        <w:t>.</w:t>
      </w:r>
    </w:p>
    <w:p>
      <w:pPr>
        <w:pStyle w:val="BodyText"/>
        <w:spacing w:before="5"/>
        <w:rPr>
          <w:sz w:val="16"/>
        </w:rPr>
      </w:pPr>
    </w:p>
    <w:p>
      <w:pPr>
        <w:spacing w:line="252" w:lineRule="auto" w:before="0"/>
        <w:ind w:left="151" w:right="134" w:hanging="2"/>
        <w:jc w:val="both"/>
        <w:rPr>
          <w:sz w:val="18"/>
        </w:rPr>
      </w:pPr>
      <w:r>
        <w:rPr>
          <w:color w:val="010101"/>
          <w:w w:val="110"/>
          <w:sz w:val="18"/>
        </w:rPr>
        <w:t>§</w:t>
      </w:r>
      <w:r>
        <w:rPr>
          <w:color w:val="010101"/>
          <w:spacing w:val="-12"/>
          <w:w w:val="110"/>
          <w:sz w:val="18"/>
        </w:rPr>
        <w:t> </w:t>
      </w:r>
      <w:r>
        <w:rPr>
          <w:rFonts w:ascii="Times New Roman" w:hAnsi="Times New Roman"/>
          <w:b/>
          <w:color w:val="010101"/>
          <w:w w:val="110"/>
          <w:sz w:val="20"/>
        </w:rPr>
        <w:t>4º</w:t>
      </w:r>
      <w:r>
        <w:rPr>
          <w:rFonts w:ascii="Times New Roman" w:hAnsi="Times New Roman"/>
          <w:b/>
          <w:color w:val="010101"/>
          <w:spacing w:val="-9"/>
          <w:w w:val="110"/>
          <w:sz w:val="20"/>
        </w:rPr>
        <w:t> </w:t>
      </w:r>
      <w:r>
        <w:rPr>
          <w:color w:val="010101"/>
          <w:w w:val="110"/>
          <w:sz w:val="18"/>
        </w:rPr>
        <w:t>O</w:t>
      </w:r>
      <w:r>
        <w:rPr>
          <w:color w:val="010101"/>
          <w:spacing w:val="-16"/>
          <w:w w:val="110"/>
          <w:sz w:val="18"/>
        </w:rPr>
        <w:t> </w:t>
      </w:r>
      <w:r>
        <w:rPr>
          <w:color w:val="010101"/>
          <w:w w:val="110"/>
          <w:sz w:val="18"/>
        </w:rPr>
        <w:t>disposto</w:t>
      </w:r>
      <w:r>
        <w:rPr>
          <w:color w:val="010101"/>
          <w:spacing w:val="-5"/>
          <w:w w:val="110"/>
          <w:sz w:val="18"/>
        </w:rPr>
        <w:t> </w:t>
      </w:r>
      <w:r>
        <w:rPr>
          <w:color w:val="010101"/>
          <w:w w:val="110"/>
          <w:sz w:val="18"/>
        </w:rPr>
        <w:t>no§</w:t>
      </w:r>
      <w:r>
        <w:rPr>
          <w:color w:val="010101"/>
          <w:spacing w:val="30"/>
          <w:w w:val="110"/>
          <w:sz w:val="18"/>
        </w:rPr>
        <w:t> </w:t>
      </w:r>
      <w:r>
        <w:rPr>
          <w:color w:val="010101"/>
          <w:w w:val="110"/>
          <w:sz w:val="18"/>
        </w:rPr>
        <w:t>3º</w:t>
      </w:r>
      <w:r>
        <w:rPr>
          <w:color w:val="010101"/>
          <w:spacing w:val="-9"/>
          <w:w w:val="110"/>
          <w:sz w:val="18"/>
        </w:rPr>
        <w:t> </w:t>
      </w:r>
      <w:r>
        <w:rPr>
          <w:color w:val="010101"/>
          <w:w w:val="110"/>
          <w:sz w:val="18"/>
        </w:rPr>
        <w:t>não</w:t>
      </w:r>
      <w:r>
        <w:rPr>
          <w:color w:val="010101"/>
          <w:spacing w:val="-13"/>
          <w:w w:val="110"/>
          <w:sz w:val="18"/>
        </w:rPr>
        <w:t> </w:t>
      </w:r>
      <w:r>
        <w:rPr>
          <w:color w:val="010101"/>
          <w:w w:val="110"/>
          <w:sz w:val="18"/>
        </w:rPr>
        <w:t>se</w:t>
      </w:r>
      <w:r>
        <w:rPr>
          <w:color w:val="010101"/>
          <w:spacing w:val="-12"/>
          <w:w w:val="110"/>
          <w:sz w:val="18"/>
        </w:rPr>
        <w:t> </w:t>
      </w:r>
      <w:r>
        <w:rPr>
          <w:color w:val="010101"/>
          <w:w w:val="110"/>
          <w:sz w:val="18"/>
        </w:rPr>
        <w:t>aplica</w:t>
      </w:r>
      <w:r>
        <w:rPr>
          <w:color w:val="010101"/>
          <w:spacing w:val="-6"/>
          <w:w w:val="110"/>
          <w:sz w:val="18"/>
        </w:rPr>
        <w:t> </w:t>
      </w:r>
      <w:r>
        <w:rPr>
          <w:color w:val="010101"/>
          <w:w w:val="110"/>
          <w:sz w:val="18"/>
        </w:rPr>
        <w:t>quando</w:t>
      </w:r>
      <w:r>
        <w:rPr>
          <w:color w:val="010101"/>
          <w:spacing w:val="-6"/>
          <w:w w:val="110"/>
          <w:sz w:val="18"/>
        </w:rPr>
        <w:t> </w:t>
      </w:r>
      <w:r>
        <w:rPr>
          <w:color w:val="010101"/>
          <w:w w:val="110"/>
          <w:sz w:val="18"/>
        </w:rPr>
        <w:t>o</w:t>
      </w:r>
      <w:r>
        <w:rPr>
          <w:color w:val="010101"/>
          <w:spacing w:val="-12"/>
          <w:w w:val="110"/>
          <w:sz w:val="18"/>
        </w:rPr>
        <w:t> </w:t>
      </w:r>
      <w:r>
        <w:rPr>
          <w:color w:val="010101"/>
          <w:w w:val="110"/>
          <w:sz w:val="18"/>
        </w:rPr>
        <w:t>benefício</w:t>
      </w:r>
      <w:r>
        <w:rPr>
          <w:color w:val="010101"/>
          <w:spacing w:val="-8"/>
          <w:w w:val="110"/>
          <w:sz w:val="18"/>
        </w:rPr>
        <w:t> </w:t>
      </w:r>
      <w:r>
        <w:rPr>
          <w:color w:val="010101"/>
          <w:w w:val="110"/>
          <w:sz w:val="18"/>
        </w:rPr>
        <w:t>fiscal</w:t>
      </w:r>
      <w:r>
        <w:rPr>
          <w:color w:val="010101"/>
          <w:spacing w:val="-8"/>
          <w:w w:val="110"/>
          <w:sz w:val="18"/>
        </w:rPr>
        <w:t> </w:t>
      </w:r>
      <w:r>
        <w:rPr>
          <w:color w:val="010101"/>
          <w:w w:val="110"/>
          <w:sz w:val="18"/>
        </w:rPr>
        <w:t>concedido</w:t>
      </w:r>
      <w:r>
        <w:rPr>
          <w:color w:val="010101"/>
          <w:spacing w:val="-6"/>
          <w:w w:val="110"/>
          <w:sz w:val="18"/>
        </w:rPr>
        <w:t> </w:t>
      </w:r>
      <w:r>
        <w:rPr>
          <w:color w:val="010101"/>
          <w:w w:val="110"/>
          <w:sz w:val="18"/>
        </w:rPr>
        <w:t>para</w:t>
      </w:r>
      <w:r>
        <w:rPr>
          <w:color w:val="010101"/>
          <w:spacing w:val="-9"/>
          <w:w w:val="110"/>
          <w:sz w:val="18"/>
        </w:rPr>
        <w:t> </w:t>
      </w:r>
      <w:r>
        <w:rPr>
          <w:color w:val="010101"/>
          <w:w w:val="110"/>
          <w:sz w:val="18"/>
        </w:rPr>
        <w:t>a</w:t>
      </w:r>
      <w:r>
        <w:rPr>
          <w:color w:val="010101"/>
          <w:spacing w:val="-13"/>
          <w:w w:val="110"/>
          <w:sz w:val="18"/>
        </w:rPr>
        <w:t> </w:t>
      </w:r>
      <w:r>
        <w:rPr>
          <w:color w:val="010101"/>
          <w:w w:val="110"/>
          <w:sz w:val="18"/>
        </w:rPr>
        <w:t>operação,</w:t>
      </w:r>
      <w:r>
        <w:rPr>
          <w:color w:val="010101"/>
          <w:spacing w:val="-5"/>
          <w:w w:val="110"/>
          <w:sz w:val="18"/>
        </w:rPr>
        <w:t> </w:t>
      </w:r>
      <w:r>
        <w:rPr>
          <w:color w:val="010101"/>
          <w:w w:val="110"/>
          <w:sz w:val="18"/>
        </w:rPr>
        <w:t>em</w:t>
      </w:r>
      <w:r>
        <w:rPr>
          <w:color w:val="010101"/>
          <w:spacing w:val="-15"/>
          <w:w w:val="110"/>
          <w:sz w:val="18"/>
        </w:rPr>
        <w:t> </w:t>
      </w:r>
      <w:r>
        <w:rPr>
          <w:color w:val="010101"/>
          <w:w w:val="110"/>
          <w:sz w:val="18"/>
        </w:rPr>
        <w:t>relação</w:t>
      </w:r>
      <w:r>
        <w:rPr>
          <w:color w:val="010101"/>
          <w:spacing w:val="-5"/>
          <w:w w:val="110"/>
          <w:sz w:val="18"/>
        </w:rPr>
        <w:t> </w:t>
      </w:r>
      <w:r>
        <w:rPr>
          <w:color w:val="010101"/>
          <w:w w:val="110"/>
          <w:sz w:val="18"/>
        </w:rPr>
        <w:t>ao</w:t>
      </w:r>
      <w:r>
        <w:rPr>
          <w:color w:val="010101"/>
          <w:spacing w:val="-15"/>
          <w:w w:val="110"/>
          <w:sz w:val="18"/>
        </w:rPr>
        <w:t> </w:t>
      </w:r>
      <w:r>
        <w:rPr>
          <w:color w:val="010101"/>
          <w:w w:val="110"/>
          <w:sz w:val="18"/>
        </w:rPr>
        <w:t>IPI,</w:t>
      </w:r>
      <w:r>
        <w:rPr>
          <w:color w:val="010101"/>
          <w:spacing w:val="-14"/>
          <w:w w:val="110"/>
          <w:sz w:val="18"/>
        </w:rPr>
        <w:t> </w:t>
      </w:r>
      <w:r>
        <w:rPr>
          <w:color w:val="010101"/>
          <w:w w:val="110"/>
          <w:sz w:val="18"/>
        </w:rPr>
        <w:t>for</w:t>
      </w:r>
      <w:r>
        <w:rPr>
          <w:color w:val="010101"/>
          <w:spacing w:val="-9"/>
          <w:w w:val="110"/>
          <w:sz w:val="18"/>
        </w:rPr>
        <w:t> </w:t>
      </w:r>
      <w:r>
        <w:rPr>
          <w:color w:val="010101"/>
          <w:w w:val="110"/>
          <w:sz w:val="18"/>
        </w:rPr>
        <w:t>utilizado diretamente na escrituração fiscal do emitente do documento fiscal, sob a forma de crédito presumido </w:t>
      </w:r>
      <w:r>
        <w:rPr>
          <w:color w:val="010101"/>
          <w:w w:val="110"/>
          <w:sz w:val="18"/>
          <w:u w:val="thick" w:color="0505EB"/>
        </w:rPr>
        <w:t>(</w:t>
      </w:r>
      <w:r>
        <w:rPr>
          <w:color w:val="0505EB"/>
          <w:w w:val="110"/>
          <w:sz w:val="18"/>
          <w:u w:val="thick" w:color="0505EB"/>
        </w:rPr>
        <w:t>Convênio ICMS</w:t>
      </w:r>
      <w:r>
        <w:rPr>
          <w:color w:val="0505EB"/>
          <w:w w:val="110"/>
          <w:sz w:val="18"/>
        </w:rPr>
        <w:t> </w:t>
      </w:r>
      <w:r>
        <w:rPr>
          <w:color w:val="0505EB"/>
          <w:w w:val="110"/>
          <w:sz w:val="18"/>
          <w:u w:val="single" w:color="0000ED"/>
        </w:rPr>
        <w:t>19/2015</w:t>
      </w:r>
      <w:r>
        <w:rPr>
          <w:color w:val="010101"/>
          <w:w w:val="110"/>
          <w:sz w:val="18"/>
        </w:rPr>
        <w:t>)</w:t>
      </w:r>
      <w:r>
        <w:rPr>
          <w:color w:val="2A2A2A"/>
          <w:w w:val="110"/>
          <w:sz w:val="18"/>
        </w:rPr>
        <w:t>.</w:t>
      </w:r>
    </w:p>
    <w:p>
      <w:pPr>
        <w:spacing w:line="252" w:lineRule="auto" w:before="178"/>
        <w:ind w:left="149" w:right="128" w:firstLine="1"/>
        <w:jc w:val="both"/>
        <w:rPr>
          <w:sz w:val="14"/>
        </w:rPr>
      </w:pPr>
      <w:r>
        <w:rPr>
          <w:b/>
          <w:color w:val="010101"/>
          <w:w w:val="110"/>
          <w:sz w:val="19"/>
        </w:rPr>
        <w:t>§5° </w:t>
      </w:r>
      <w:r>
        <w:rPr>
          <w:color w:val="010101"/>
          <w:w w:val="110"/>
          <w:sz w:val="18"/>
        </w:rPr>
        <w:t>Na hipótese de incidir sobre a operação alíquota de IPI não expressamente relacionada nos incisos do § 1º, o percentual a que se refere o </w:t>
      </w:r>
      <w:r>
        <w:rPr>
          <w:color w:val="181818"/>
          <w:w w:val="110"/>
          <w:sz w:val="18"/>
        </w:rPr>
        <w:t>"caput" </w:t>
      </w:r>
      <w:r>
        <w:rPr>
          <w:color w:val="010101"/>
          <w:w w:val="110"/>
          <w:sz w:val="18"/>
        </w:rPr>
        <w:t>do § 1</w:t>
      </w:r>
      <w:r>
        <w:rPr>
          <w:color w:val="181818"/>
          <w:w w:val="110"/>
          <w:sz w:val="18"/>
        </w:rPr>
        <w:t>º </w:t>
      </w:r>
      <w:r>
        <w:rPr>
          <w:color w:val="010101"/>
          <w:w w:val="110"/>
          <w:sz w:val="18"/>
        </w:rPr>
        <w:t>será obtido pelo resultado da média aritmética simples entre os percentuais correspondentes às alíquotas de IPI expressas nos incisos do § 1</w:t>
      </w:r>
      <w:r>
        <w:rPr>
          <w:color w:val="181818"/>
          <w:w w:val="110"/>
          <w:sz w:val="18"/>
        </w:rPr>
        <w:t>º </w:t>
      </w:r>
      <w:r>
        <w:rPr>
          <w:color w:val="010101"/>
          <w:w w:val="110"/>
          <w:sz w:val="18"/>
        </w:rPr>
        <w:t>imediatamente abaixo e acima daquela aplicável à operação, observado o disposto nos §§ 3º e 4</w:t>
      </w:r>
      <w:r>
        <w:rPr>
          <w:color w:val="181818"/>
          <w:w w:val="110"/>
          <w:sz w:val="18"/>
        </w:rPr>
        <w:t>º </w:t>
      </w:r>
      <w:r>
        <w:rPr>
          <w:color w:val="010101"/>
          <w:w w:val="110"/>
          <w:sz w:val="18"/>
        </w:rPr>
        <w:t>(</w:t>
      </w:r>
      <w:r>
        <w:rPr>
          <w:color w:val="0505EB"/>
          <w:w w:val="110"/>
          <w:sz w:val="18"/>
          <w:u w:val="single" w:color="0000ED"/>
        </w:rPr>
        <w:t>Convênio ICMS 111/2022</w:t>
      </w:r>
      <w:r>
        <w:rPr>
          <w:color w:val="0505EB"/>
          <w:w w:val="110"/>
          <w:sz w:val="18"/>
        </w:rPr>
        <w:t> </w:t>
      </w:r>
      <w:r>
        <w:rPr>
          <w:color w:val="010101"/>
          <w:w w:val="110"/>
          <w:sz w:val="18"/>
        </w:rPr>
        <w:t>). </w:t>
      </w:r>
      <w:r>
        <w:rPr>
          <w:color w:val="0F870F"/>
          <w:w w:val="110"/>
          <w:sz w:val="14"/>
        </w:rPr>
        <w:t>Acrescentado pelo </w:t>
      </w:r>
      <w:r>
        <w:rPr>
          <w:color w:val="0505EB"/>
          <w:w w:val="110"/>
          <w:sz w:val="14"/>
          <w:u w:val="single" w:color="0000ED"/>
        </w:rPr>
        <w:t>Decreto n</w:t>
      </w:r>
      <w:r>
        <w:rPr>
          <w:color w:val="3B3BEF"/>
          <w:w w:val="110"/>
          <w:sz w:val="14"/>
          <w:u w:val="single" w:color="0000ED"/>
        </w:rPr>
        <w:t>º </w:t>
      </w:r>
      <w:r>
        <w:rPr>
          <w:color w:val="0505EB"/>
          <w:w w:val="110"/>
          <w:sz w:val="14"/>
          <w:u w:val="single" w:color="0000ED"/>
        </w:rPr>
        <w:t>6</w:t>
      </w:r>
      <w:r>
        <w:rPr>
          <w:color w:val="3B3BEF"/>
          <w:w w:val="110"/>
          <w:sz w:val="14"/>
          <w:u w:val="single" w:color="0000ED"/>
        </w:rPr>
        <w:t>.</w:t>
      </w:r>
      <w:r>
        <w:rPr>
          <w:color w:val="0505EB"/>
          <w:w w:val="110"/>
          <w:sz w:val="14"/>
          <w:u w:val="single" w:color="0000ED"/>
        </w:rPr>
        <w:t>860</w:t>
      </w:r>
      <w:r>
        <w:rPr>
          <w:color w:val="2828EF"/>
          <w:w w:val="110"/>
          <w:sz w:val="14"/>
          <w:u w:val="single" w:color="0000ED"/>
        </w:rPr>
        <w:t>/</w:t>
      </w:r>
      <w:r>
        <w:rPr>
          <w:color w:val="0505EB"/>
          <w:w w:val="110"/>
          <w:sz w:val="14"/>
          <w:u w:val="single" w:color="0000ED"/>
        </w:rPr>
        <w:t>2024 (DOE de</w:t>
      </w:r>
      <w:r>
        <w:rPr>
          <w:color w:val="0505EB"/>
          <w:w w:val="110"/>
          <w:sz w:val="14"/>
        </w:rPr>
        <w:t> </w:t>
      </w:r>
      <w:r>
        <w:rPr>
          <w:color w:val="0505EB"/>
          <w:w w:val="110"/>
          <w:sz w:val="14"/>
          <w:u w:val="single" w:color="0000ED"/>
        </w:rPr>
        <w:t>26</w:t>
      </w:r>
      <w:r>
        <w:rPr>
          <w:color w:val="5050F2"/>
          <w:w w:val="110"/>
          <w:sz w:val="14"/>
          <w:u w:val="single" w:color="0000ED"/>
        </w:rPr>
        <w:t>.</w:t>
      </w:r>
      <w:r>
        <w:rPr>
          <w:color w:val="0505EB"/>
          <w:w w:val="110"/>
          <w:sz w:val="14"/>
          <w:u w:val="single" w:color="0000ED"/>
        </w:rPr>
        <w:t>07</w:t>
      </w:r>
      <w:r>
        <w:rPr>
          <w:color w:val="3B3BEF"/>
          <w:w w:val="110"/>
          <w:sz w:val="14"/>
          <w:u w:val="single" w:color="0000ED"/>
        </w:rPr>
        <w:t>.</w:t>
      </w:r>
      <w:r>
        <w:rPr>
          <w:color w:val="0505EB"/>
          <w:w w:val="110"/>
          <w:sz w:val="14"/>
          <w:u w:val="single" w:color="0000ED"/>
        </w:rPr>
        <w:t>2024</w:t>
      </w:r>
      <w:r>
        <w:rPr>
          <w:color w:val="0505EB"/>
          <w:w w:val="110"/>
          <w:sz w:val="14"/>
        </w:rPr>
        <w:t>)</w:t>
      </w:r>
      <w:r>
        <w:rPr>
          <w:color w:val="289328"/>
          <w:w w:val="110"/>
          <w:sz w:val="14"/>
        </w:rPr>
        <w:t>, </w:t>
      </w:r>
      <w:r>
        <w:rPr>
          <w:color w:val="0F870F"/>
          <w:w w:val="110"/>
          <w:sz w:val="14"/>
        </w:rPr>
        <w:t>efeitos a partir de 26</w:t>
      </w:r>
      <w:r>
        <w:rPr>
          <w:color w:val="289328"/>
          <w:w w:val="110"/>
          <w:sz w:val="14"/>
        </w:rPr>
        <w:t>.</w:t>
      </w:r>
      <w:r>
        <w:rPr>
          <w:color w:val="0F870F"/>
          <w:w w:val="110"/>
          <w:sz w:val="14"/>
        </w:rPr>
        <w:t>07</w:t>
      </w:r>
      <w:r>
        <w:rPr>
          <w:color w:val="3F9E3F"/>
          <w:w w:val="110"/>
          <w:sz w:val="14"/>
        </w:rPr>
        <w:t>.</w:t>
      </w:r>
      <w:r>
        <w:rPr>
          <w:color w:val="0F870F"/>
          <w:w w:val="110"/>
          <w:sz w:val="14"/>
        </w:rPr>
        <w:t>2024</w:t>
      </w:r>
    </w:p>
    <w:p>
      <w:pPr>
        <w:pStyle w:val="BodyText"/>
        <w:spacing w:before="3"/>
        <w:rPr>
          <w:sz w:val="15"/>
        </w:rPr>
      </w:pPr>
    </w:p>
    <w:p>
      <w:pPr>
        <w:spacing w:line="247" w:lineRule="auto" w:before="0"/>
        <w:ind w:left="151" w:right="135" w:firstLine="5"/>
        <w:jc w:val="both"/>
        <w:rPr>
          <w:sz w:val="18"/>
        </w:rPr>
      </w:pPr>
      <w:r>
        <w:rPr>
          <w:b/>
          <w:color w:val="010101"/>
          <w:w w:val="110"/>
          <w:sz w:val="19"/>
        </w:rPr>
        <w:t>Art.</w:t>
      </w:r>
      <w:r>
        <w:rPr>
          <w:b/>
          <w:color w:val="010101"/>
          <w:spacing w:val="-17"/>
          <w:w w:val="110"/>
          <w:sz w:val="19"/>
        </w:rPr>
        <w:t> </w:t>
      </w:r>
      <w:r>
        <w:rPr>
          <w:b/>
          <w:color w:val="010101"/>
          <w:w w:val="110"/>
          <w:sz w:val="19"/>
        </w:rPr>
        <w:t>139.</w:t>
      </w:r>
      <w:r>
        <w:rPr>
          <w:b/>
          <w:color w:val="010101"/>
          <w:spacing w:val="-27"/>
          <w:w w:val="110"/>
          <w:sz w:val="19"/>
        </w:rPr>
        <w:t> </w:t>
      </w:r>
      <w:r>
        <w:rPr>
          <w:color w:val="010101"/>
          <w:w w:val="110"/>
          <w:sz w:val="18"/>
        </w:rPr>
        <w:t>A</w:t>
      </w:r>
      <w:r>
        <w:rPr>
          <w:color w:val="010101"/>
          <w:spacing w:val="-22"/>
          <w:w w:val="110"/>
          <w:sz w:val="18"/>
        </w:rPr>
        <w:t> </w:t>
      </w:r>
      <w:r>
        <w:rPr>
          <w:color w:val="010101"/>
          <w:w w:val="110"/>
          <w:sz w:val="18"/>
        </w:rPr>
        <w:t>concessionária</w:t>
      </w:r>
      <w:r>
        <w:rPr>
          <w:color w:val="010101"/>
          <w:spacing w:val="-19"/>
          <w:w w:val="110"/>
          <w:sz w:val="18"/>
        </w:rPr>
        <w:t> </w:t>
      </w:r>
      <w:r>
        <w:rPr>
          <w:color w:val="010101"/>
          <w:w w:val="110"/>
          <w:sz w:val="18"/>
        </w:rPr>
        <w:t>lançará</w:t>
      </w:r>
      <w:r>
        <w:rPr>
          <w:color w:val="010101"/>
          <w:spacing w:val="-11"/>
          <w:w w:val="110"/>
          <w:sz w:val="18"/>
        </w:rPr>
        <w:t> </w:t>
      </w:r>
      <w:r>
        <w:rPr>
          <w:color w:val="010101"/>
          <w:w w:val="110"/>
          <w:sz w:val="18"/>
        </w:rPr>
        <w:t>no</w:t>
      </w:r>
      <w:r>
        <w:rPr>
          <w:color w:val="010101"/>
          <w:spacing w:val="-15"/>
          <w:w w:val="110"/>
          <w:sz w:val="18"/>
        </w:rPr>
        <w:t> </w:t>
      </w:r>
      <w:r>
        <w:rPr>
          <w:color w:val="010101"/>
          <w:w w:val="110"/>
          <w:sz w:val="18"/>
        </w:rPr>
        <w:t>livro</w:t>
      </w:r>
      <w:r>
        <w:rPr>
          <w:color w:val="010101"/>
          <w:spacing w:val="-17"/>
          <w:w w:val="110"/>
          <w:sz w:val="18"/>
        </w:rPr>
        <w:t> </w:t>
      </w:r>
      <w:r>
        <w:rPr>
          <w:color w:val="010101"/>
          <w:w w:val="110"/>
          <w:sz w:val="18"/>
        </w:rPr>
        <w:t>Registro</w:t>
      </w:r>
      <w:r>
        <w:rPr>
          <w:color w:val="010101"/>
          <w:spacing w:val="-11"/>
          <w:w w:val="110"/>
          <w:sz w:val="18"/>
        </w:rPr>
        <w:t> </w:t>
      </w:r>
      <w:r>
        <w:rPr>
          <w:color w:val="010101"/>
          <w:w w:val="110"/>
          <w:sz w:val="18"/>
        </w:rPr>
        <w:t>de</w:t>
      </w:r>
      <w:r>
        <w:rPr>
          <w:color w:val="010101"/>
          <w:spacing w:val="-16"/>
          <w:w w:val="110"/>
          <w:sz w:val="18"/>
        </w:rPr>
        <w:t> </w:t>
      </w:r>
      <w:r>
        <w:rPr>
          <w:color w:val="010101"/>
          <w:w w:val="110"/>
          <w:sz w:val="18"/>
        </w:rPr>
        <w:t>Entradas</w:t>
      </w:r>
      <w:r>
        <w:rPr>
          <w:color w:val="010101"/>
          <w:spacing w:val="-12"/>
          <w:w w:val="110"/>
          <w:sz w:val="18"/>
        </w:rPr>
        <w:t> </w:t>
      </w:r>
      <w:r>
        <w:rPr>
          <w:color w:val="010101"/>
          <w:w w:val="110"/>
          <w:sz w:val="18"/>
        </w:rPr>
        <w:t>a</w:t>
      </w:r>
      <w:r>
        <w:rPr>
          <w:color w:val="010101"/>
          <w:spacing w:val="-19"/>
          <w:w w:val="110"/>
          <w:sz w:val="18"/>
        </w:rPr>
        <w:t> </w:t>
      </w:r>
      <w:r>
        <w:rPr>
          <w:color w:val="010101"/>
          <w:w w:val="110"/>
          <w:sz w:val="18"/>
        </w:rPr>
        <w:t>nota</w:t>
      </w:r>
      <w:r>
        <w:rPr>
          <w:color w:val="010101"/>
          <w:spacing w:val="-12"/>
          <w:w w:val="110"/>
          <w:sz w:val="18"/>
        </w:rPr>
        <w:t> </w:t>
      </w:r>
      <w:r>
        <w:rPr>
          <w:color w:val="010101"/>
          <w:w w:val="110"/>
          <w:sz w:val="18"/>
        </w:rPr>
        <w:t>fiscal</w:t>
      </w:r>
      <w:r>
        <w:rPr>
          <w:color w:val="010101"/>
          <w:spacing w:val="-13"/>
          <w:w w:val="110"/>
          <w:sz w:val="18"/>
        </w:rPr>
        <w:t> </w:t>
      </w:r>
      <w:r>
        <w:rPr>
          <w:color w:val="010101"/>
          <w:w w:val="110"/>
          <w:sz w:val="18"/>
        </w:rPr>
        <w:t>de</w:t>
      </w:r>
      <w:r>
        <w:rPr>
          <w:color w:val="010101"/>
          <w:spacing w:val="-17"/>
          <w:w w:val="110"/>
          <w:sz w:val="18"/>
        </w:rPr>
        <w:t> </w:t>
      </w:r>
      <w:r>
        <w:rPr>
          <w:color w:val="010101"/>
          <w:w w:val="110"/>
          <w:sz w:val="18"/>
        </w:rPr>
        <w:t>faturamento</w:t>
      </w:r>
      <w:r>
        <w:rPr>
          <w:color w:val="010101"/>
          <w:spacing w:val="-1"/>
          <w:w w:val="110"/>
          <w:sz w:val="18"/>
        </w:rPr>
        <w:t> </w:t>
      </w:r>
      <w:r>
        <w:rPr>
          <w:color w:val="010101"/>
          <w:w w:val="110"/>
          <w:sz w:val="18"/>
        </w:rPr>
        <w:t>direto</w:t>
      </w:r>
      <w:r>
        <w:rPr>
          <w:color w:val="010101"/>
          <w:spacing w:val="-14"/>
          <w:w w:val="110"/>
          <w:sz w:val="18"/>
        </w:rPr>
        <w:t> </w:t>
      </w:r>
      <w:r>
        <w:rPr>
          <w:color w:val="010101"/>
          <w:w w:val="110"/>
          <w:sz w:val="18"/>
        </w:rPr>
        <w:t>ao</w:t>
      </w:r>
      <w:r>
        <w:rPr>
          <w:color w:val="010101"/>
          <w:spacing w:val="-16"/>
          <w:w w:val="110"/>
          <w:sz w:val="18"/>
        </w:rPr>
        <w:t> </w:t>
      </w:r>
      <w:r>
        <w:rPr>
          <w:color w:val="010101"/>
          <w:w w:val="110"/>
          <w:sz w:val="18"/>
        </w:rPr>
        <w:t>consumidor,</w:t>
      </w:r>
      <w:r>
        <w:rPr>
          <w:color w:val="010101"/>
          <w:spacing w:val="-6"/>
          <w:w w:val="110"/>
          <w:sz w:val="18"/>
        </w:rPr>
        <w:t> </w:t>
      </w:r>
      <w:r>
        <w:rPr>
          <w:color w:val="010101"/>
          <w:w w:val="110"/>
          <w:sz w:val="18"/>
        </w:rPr>
        <w:t>à</w:t>
      </w:r>
      <w:r>
        <w:rPr>
          <w:color w:val="010101"/>
          <w:spacing w:val="-9"/>
          <w:w w:val="110"/>
          <w:sz w:val="18"/>
        </w:rPr>
        <w:t> </w:t>
      </w:r>
      <w:r>
        <w:rPr>
          <w:color w:val="010101"/>
          <w:w w:val="110"/>
          <w:sz w:val="18"/>
        </w:rPr>
        <w:t>vista da</w:t>
      </w:r>
      <w:r>
        <w:rPr>
          <w:color w:val="010101"/>
          <w:spacing w:val="-6"/>
          <w:w w:val="110"/>
          <w:sz w:val="18"/>
        </w:rPr>
        <w:t> </w:t>
      </w:r>
      <w:r>
        <w:rPr>
          <w:color w:val="010101"/>
          <w:w w:val="110"/>
          <w:sz w:val="18"/>
        </w:rPr>
        <w:t>via</w:t>
      </w:r>
      <w:r>
        <w:rPr>
          <w:color w:val="010101"/>
          <w:spacing w:val="-4"/>
          <w:w w:val="110"/>
          <w:sz w:val="18"/>
        </w:rPr>
        <w:t> </w:t>
      </w:r>
      <w:r>
        <w:rPr>
          <w:color w:val="010101"/>
          <w:w w:val="110"/>
          <w:sz w:val="18"/>
        </w:rPr>
        <w:t>adicional</w:t>
      </w:r>
      <w:r>
        <w:rPr>
          <w:color w:val="010101"/>
          <w:spacing w:val="-5"/>
          <w:w w:val="110"/>
          <w:sz w:val="18"/>
        </w:rPr>
        <w:t> </w:t>
      </w:r>
      <w:r>
        <w:rPr>
          <w:color w:val="010101"/>
          <w:w w:val="110"/>
          <w:sz w:val="18"/>
        </w:rPr>
        <w:t>que</w:t>
      </w:r>
      <w:r>
        <w:rPr>
          <w:color w:val="010101"/>
          <w:spacing w:val="-9"/>
          <w:w w:val="110"/>
          <w:sz w:val="18"/>
        </w:rPr>
        <w:t> </w:t>
      </w:r>
      <w:r>
        <w:rPr>
          <w:color w:val="010101"/>
          <w:w w:val="110"/>
          <w:sz w:val="18"/>
        </w:rPr>
        <w:t>lhe</w:t>
      </w:r>
      <w:r>
        <w:rPr>
          <w:color w:val="010101"/>
          <w:spacing w:val="-6"/>
          <w:w w:val="110"/>
          <w:sz w:val="18"/>
        </w:rPr>
        <w:t> </w:t>
      </w:r>
      <w:r>
        <w:rPr>
          <w:color w:val="010101"/>
          <w:w w:val="110"/>
          <w:sz w:val="18"/>
        </w:rPr>
        <w:t>pertence, como</w:t>
      </w:r>
      <w:r>
        <w:rPr>
          <w:color w:val="010101"/>
          <w:spacing w:val="-4"/>
          <w:w w:val="110"/>
          <w:sz w:val="18"/>
        </w:rPr>
        <w:t> </w:t>
      </w:r>
      <w:r>
        <w:rPr>
          <w:color w:val="010101"/>
          <w:w w:val="110"/>
          <w:sz w:val="18"/>
        </w:rPr>
        <w:t>estabelecido</w:t>
      </w:r>
      <w:r>
        <w:rPr>
          <w:color w:val="010101"/>
          <w:spacing w:val="12"/>
          <w:w w:val="110"/>
          <w:sz w:val="18"/>
        </w:rPr>
        <w:t> </w:t>
      </w:r>
      <w:r>
        <w:rPr>
          <w:color w:val="010101"/>
          <w:w w:val="110"/>
          <w:sz w:val="18"/>
        </w:rPr>
        <w:t>no</w:t>
      </w:r>
      <w:r>
        <w:rPr>
          <w:color w:val="010101"/>
          <w:spacing w:val="-4"/>
          <w:w w:val="110"/>
          <w:sz w:val="18"/>
        </w:rPr>
        <w:t> </w:t>
      </w:r>
      <w:r>
        <w:rPr>
          <w:color w:val="010101"/>
          <w:w w:val="110"/>
          <w:sz w:val="18"/>
        </w:rPr>
        <w:t>inciso</w:t>
      </w:r>
      <w:r>
        <w:rPr>
          <w:color w:val="010101"/>
          <w:spacing w:val="-6"/>
          <w:w w:val="110"/>
          <w:sz w:val="18"/>
        </w:rPr>
        <w:t> </w:t>
      </w:r>
      <w:r>
        <w:rPr>
          <w:color w:val="010101"/>
          <w:w w:val="110"/>
          <w:sz w:val="18"/>
        </w:rPr>
        <w:t>I</w:t>
      </w:r>
      <w:r>
        <w:rPr>
          <w:color w:val="010101"/>
          <w:spacing w:val="-7"/>
          <w:w w:val="110"/>
          <w:sz w:val="18"/>
        </w:rPr>
        <w:t> </w:t>
      </w:r>
      <w:r>
        <w:rPr>
          <w:color w:val="010101"/>
          <w:w w:val="110"/>
          <w:sz w:val="18"/>
        </w:rPr>
        <w:t>do "caput"</w:t>
      </w:r>
      <w:r>
        <w:rPr>
          <w:color w:val="010101"/>
          <w:spacing w:val="0"/>
          <w:w w:val="110"/>
          <w:sz w:val="18"/>
        </w:rPr>
        <w:t> </w:t>
      </w:r>
      <w:r>
        <w:rPr>
          <w:color w:val="010101"/>
          <w:w w:val="110"/>
          <w:sz w:val="18"/>
        </w:rPr>
        <w:t>do</w:t>
      </w:r>
      <w:r>
        <w:rPr>
          <w:color w:val="010101"/>
          <w:spacing w:val="-9"/>
          <w:w w:val="110"/>
          <w:sz w:val="18"/>
        </w:rPr>
        <w:t> </w:t>
      </w:r>
      <w:r>
        <w:rPr>
          <w:color w:val="010101"/>
          <w:w w:val="110"/>
          <w:sz w:val="18"/>
        </w:rPr>
        <w:t>art.</w:t>
      </w:r>
      <w:r>
        <w:rPr>
          <w:color w:val="010101"/>
          <w:spacing w:val="-6"/>
          <w:w w:val="110"/>
          <w:sz w:val="18"/>
        </w:rPr>
        <w:t> </w:t>
      </w:r>
      <w:r>
        <w:rPr>
          <w:color w:val="010101"/>
          <w:w w:val="110"/>
          <w:sz w:val="18"/>
        </w:rPr>
        <w:t>138</w:t>
      </w:r>
      <w:r>
        <w:rPr>
          <w:color w:val="010101"/>
          <w:spacing w:val="-4"/>
          <w:w w:val="110"/>
          <w:sz w:val="18"/>
        </w:rPr>
        <w:t> </w:t>
      </w:r>
      <w:r>
        <w:rPr>
          <w:color w:val="010101"/>
          <w:w w:val="110"/>
          <w:sz w:val="18"/>
        </w:rPr>
        <w:t>deste</w:t>
      </w:r>
      <w:r>
        <w:rPr>
          <w:color w:val="010101"/>
          <w:spacing w:val="-12"/>
          <w:w w:val="110"/>
          <w:sz w:val="18"/>
        </w:rPr>
        <w:t> </w:t>
      </w:r>
      <w:r>
        <w:rPr>
          <w:color w:val="010101"/>
          <w:w w:val="110"/>
          <w:sz w:val="18"/>
        </w:rPr>
        <w:t>Anexo.</w:t>
      </w:r>
    </w:p>
    <w:p>
      <w:pPr>
        <w:pStyle w:val="BodyText"/>
        <w:spacing w:before="5"/>
        <w:rPr>
          <w:sz w:val="17"/>
        </w:rPr>
      </w:pPr>
    </w:p>
    <w:p>
      <w:pPr>
        <w:spacing w:before="0"/>
        <w:ind w:left="152" w:right="0" w:firstLine="0"/>
        <w:jc w:val="both"/>
        <w:rPr>
          <w:sz w:val="18"/>
        </w:rPr>
      </w:pPr>
      <w:r>
        <w:rPr>
          <w:b/>
          <w:color w:val="010101"/>
          <w:w w:val="105"/>
          <w:sz w:val="19"/>
        </w:rPr>
        <w:t>Art. 140. </w:t>
      </w:r>
      <w:r>
        <w:rPr>
          <w:color w:val="010101"/>
          <w:w w:val="105"/>
          <w:sz w:val="18"/>
        </w:rPr>
        <w:t>Ficam facultadas à concessionária:</w:t>
      </w:r>
    </w:p>
    <w:p>
      <w:pPr>
        <w:pStyle w:val="BodyText"/>
        <w:spacing w:before="9"/>
        <w:rPr>
          <w:sz w:val="17"/>
        </w:rPr>
      </w:pPr>
    </w:p>
    <w:p>
      <w:pPr>
        <w:spacing w:line="249" w:lineRule="auto" w:before="0"/>
        <w:ind w:left="152" w:right="129" w:firstLine="3"/>
        <w:jc w:val="both"/>
        <w:rPr>
          <w:sz w:val="18"/>
        </w:rPr>
      </w:pPr>
      <w:r>
        <w:rPr>
          <w:color w:val="010101"/>
          <w:sz w:val="14"/>
        </w:rPr>
        <w:t>1 - </w:t>
      </w:r>
      <w:r>
        <w:rPr>
          <w:color w:val="010101"/>
          <w:w w:val="110"/>
          <w:sz w:val="18"/>
        </w:rPr>
        <w:t>a escrituração prevista no art. 139 deste Anexo com a utilização apenas das colunas "Documento Fiscal" e "Observações", devendo sempre nesta ser indicada a expressão</w:t>
      </w:r>
      <w:r>
        <w:rPr>
          <w:color w:val="2A2A2A"/>
          <w:w w:val="110"/>
          <w:sz w:val="18"/>
        </w:rPr>
        <w:t>: </w:t>
      </w:r>
      <w:r>
        <w:rPr>
          <w:color w:val="010101"/>
          <w:w w:val="110"/>
          <w:sz w:val="18"/>
        </w:rPr>
        <w:t>"ENTREGA DE VEÍCULO POR FATURAMENTO DIRETO AO CONSUMIDOR";</w:t>
      </w:r>
    </w:p>
    <w:p>
      <w:pPr>
        <w:pStyle w:val="BodyText"/>
        <w:spacing w:before="4"/>
        <w:rPr>
          <w:sz w:val="17"/>
        </w:rPr>
      </w:pPr>
    </w:p>
    <w:p>
      <w:pPr>
        <w:spacing w:before="0"/>
        <w:ind w:left="159" w:right="0" w:firstLine="0"/>
        <w:jc w:val="both"/>
        <w:rPr>
          <w:sz w:val="18"/>
        </w:rPr>
      </w:pPr>
      <w:r>
        <w:rPr>
          <w:color w:val="010101"/>
          <w:w w:val="105"/>
          <w:sz w:val="18"/>
        </w:rPr>
        <w:t>li - a emissão da nota fiscal de entrega do veículo ao consumidor adquirente.</w:t>
      </w:r>
    </w:p>
    <w:p>
      <w:pPr>
        <w:pStyle w:val="BodyText"/>
        <w:spacing w:before="6"/>
        <w:rPr>
          <w:sz w:val="17"/>
        </w:rPr>
      </w:pPr>
    </w:p>
    <w:p>
      <w:pPr>
        <w:spacing w:line="252" w:lineRule="auto" w:before="1"/>
        <w:ind w:left="150" w:right="140" w:firstLine="6"/>
        <w:jc w:val="both"/>
        <w:rPr>
          <w:sz w:val="18"/>
        </w:rPr>
      </w:pPr>
      <w:r>
        <w:rPr>
          <w:b/>
          <w:color w:val="010101"/>
          <w:w w:val="105"/>
          <w:sz w:val="19"/>
        </w:rPr>
        <w:t>Art. 141. </w:t>
      </w:r>
      <w:r>
        <w:rPr>
          <w:color w:val="010101"/>
          <w:w w:val="105"/>
          <w:sz w:val="18"/>
        </w:rPr>
        <w:t>O transporte do veículo do estabelecimento da montadora ou do importador para o da concessionária far-se-á acompanhado da própria nota fiscal de faturamento direto ao consumidor, dispensada a emissão de outra nota fiscal para acompanhar o veículo.</w:t>
      </w:r>
    </w:p>
    <w:p>
      <w:pPr>
        <w:pStyle w:val="BodyText"/>
        <w:spacing w:before="9"/>
        <w:rPr>
          <w:sz w:val="15"/>
        </w:rPr>
      </w:pPr>
    </w:p>
    <w:p>
      <w:pPr>
        <w:pStyle w:val="Heading1"/>
        <w:spacing w:line="240" w:lineRule="auto"/>
        <w:ind w:left="423" w:right="401"/>
      </w:pPr>
      <w:r>
        <w:rPr>
          <w:color w:val="010101"/>
          <w:w w:val="105"/>
        </w:rPr>
        <w:t>CAPÍTULO li</w:t>
      </w:r>
    </w:p>
    <w:p>
      <w:pPr>
        <w:spacing w:before="2"/>
        <w:ind w:left="1652" w:right="0" w:firstLine="0"/>
        <w:jc w:val="left"/>
        <w:rPr>
          <w:b/>
          <w:sz w:val="19"/>
        </w:rPr>
      </w:pPr>
      <w:r>
        <w:rPr>
          <w:b/>
          <w:color w:val="010101"/>
          <w:sz w:val="19"/>
        </w:rPr>
        <w:t>DA SUBSTITUIÇÃO TRIBUTÁRIA NA PRESTAÇÃO DE SERVIÇO DE TRANSPORTE</w:t>
      </w:r>
    </w:p>
    <w:p>
      <w:pPr>
        <w:pStyle w:val="BodyText"/>
        <w:spacing w:before="6"/>
        <w:rPr>
          <w:b/>
          <w:sz w:val="16"/>
        </w:rPr>
      </w:pPr>
    </w:p>
    <w:p>
      <w:pPr>
        <w:spacing w:line="252" w:lineRule="auto" w:before="0"/>
        <w:ind w:left="149" w:right="131" w:firstLine="2"/>
        <w:jc w:val="both"/>
        <w:rPr>
          <w:sz w:val="18"/>
        </w:rPr>
      </w:pPr>
      <w:r>
        <w:rPr/>
        <w:pict>
          <v:line style="position:absolute;mso-position-horizontal-relative:page;mso-position-vertical-relative:paragraph;z-index:-427720" from="297.229492pt,52.640625pt" to="336.837261pt,52.640625pt" stroked="true" strokeweight="1.001140pt" strokecolor="#0505eb">
            <v:stroke dashstyle="solid"/>
            <w10:wrap type="none"/>
          </v:line>
        </w:pict>
      </w:r>
      <w:r>
        <w:rPr>
          <w:b/>
          <w:color w:val="010101"/>
          <w:w w:val="110"/>
          <w:sz w:val="19"/>
        </w:rPr>
        <w:t>Art. 142. </w:t>
      </w:r>
      <w:r>
        <w:rPr>
          <w:rFonts w:ascii="Times New Roman" w:hAnsi="Times New Roman"/>
          <w:color w:val="010101"/>
          <w:w w:val="110"/>
          <w:sz w:val="18"/>
        </w:rPr>
        <w:t>É </w:t>
      </w:r>
      <w:r>
        <w:rPr>
          <w:color w:val="010101"/>
          <w:w w:val="110"/>
          <w:sz w:val="18"/>
        </w:rPr>
        <w:t>atribuída a responsabilidade pelo pagamento do ICMS ao tomador do serviço, desde que seja remetente ou destinatário da mercadoria e contribuinte do imposto neste Estado, e à empresa transportadora contratante inscrita no CAD/ICMS, quando a prestação de serviço de transporte rodoviário de cargas for realizada por transportador autônomo ou por transportadoras estabelecidas em outras unidades federadas, não inscritos no CAD/ICMS, e que tenham optado pelo crédito presumido de que trata o </w:t>
      </w:r>
      <w:r>
        <w:rPr>
          <w:color w:val="0505EB"/>
          <w:w w:val="110"/>
          <w:sz w:val="18"/>
          <w:u w:val="single" w:color="0000ED"/>
        </w:rPr>
        <w:t>item 46</w:t>
      </w:r>
      <w:r>
        <w:rPr>
          <w:color w:val="0505EB"/>
          <w:w w:val="110"/>
          <w:sz w:val="18"/>
        </w:rPr>
        <w:t> </w:t>
      </w:r>
      <w:r>
        <w:rPr>
          <w:color w:val="010101"/>
          <w:w w:val="110"/>
          <w:sz w:val="18"/>
        </w:rPr>
        <w:t>do </w:t>
      </w:r>
      <w:r>
        <w:rPr>
          <w:color w:val="0505EB"/>
          <w:w w:val="110"/>
          <w:sz w:val="18"/>
          <w:u w:val="single" w:color="0000ED"/>
        </w:rPr>
        <w:t>Anexo VI</w:t>
      </w:r>
      <w:r>
        <w:rPr>
          <w:color w:val="0505EB"/>
          <w:w w:val="110"/>
          <w:sz w:val="14"/>
          <w:u w:val="single" w:color="0000ED"/>
        </w:rPr>
        <w:t>1</w:t>
      </w:r>
      <w:r>
        <w:rPr>
          <w:color w:val="0505EB"/>
          <w:w w:val="110"/>
          <w:sz w:val="14"/>
        </w:rPr>
        <w:t> </w:t>
      </w:r>
      <w:r>
        <w:rPr>
          <w:color w:val="010101"/>
          <w:sz w:val="18"/>
        </w:rPr>
        <w:t>( </w:t>
      </w:r>
      <w:r>
        <w:rPr>
          <w:color w:val="0505EB"/>
          <w:sz w:val="18"/>
        </w:rPr>
        <w:t>in </w:t>
      </w:r>
      <w:r>
        <w:rPr>
          <w:color w:val="0505EB"/>
          <w:w w:val="110"/>
          <w:sz w:val="18"/>
        </w:rPr>
        <w:t>ciso IV </w:t>
      </w:r>
      <w:r>
        <w:rPr>
          <w:color w:val="010101"/>
          <w:w w:val="110"/>
          <w:sz w:val="18"/>
        </w:rPr>
        <w:t>do </w:t>
      </w:r>
      <w:r>
        <w:rPr>
          <w:color w:val="0505EB"/>
          <w:w w:val="110"/>
          <w:sz w:val="18"/>
          <w:u w:val="thick" w:color="0505EB"/>
        </w:rPr>
        <w:t>art</w:t>
      </w:r>
      <w:r>
        <w:rPr>
          <w:color w:val="2828EF"/>
          <w:w w:val="110"/>
          <w:sz w:val="18"/>
          <w:u w:val="thick" w:color="0505EB"/>
        </w:rPr>
        <w:t>. </w:t>
      </w:r>
      <w:r>
        <w:rPr>
          <w:color w:val="0505EB"/>
          <w:w w:val="110"/>
          <w:sz w:val="18"/>
          <w:u w:val="thick" w:color="0505EB"/>
        </w:rPr>
        <w:t>18</w:t>
      </w:r>
      <w:r>
        <w:rPr>
          <w:color w:val="0505EB"/>
          <w:w w:val="110"/>
          <w:sz w:val="18"/>
        </w:rPr>
        <w:t> </w:t>
      </w:r>
      <w:r>
        <w:rPr>
          <w:color w:val="010101"/>
          <w:w w:val="110"/>
          <w:sz w:val="18"/>
        </w:rPr>
        <w:t>da </w:t>
      </w:r>
      <w:r>
        <w:rPr>
          <w:color w:val="0505EB"/>
          <w:w w:val="110"/>
          <w:sz w:val="18"/>
          <w:u w:val="single" w:color="0000ED"/>
        </w:rPr>
        <w:t>Lei nº </w:t>
      </w:r>
      <w:r>
        <w:rPr>
          <w:color w:val="0505EB"/>
          <w:spacing w:val="-4"/>
          <w:w w:val="110"/>
          <w:sz w:val="18"/>
          <w:u w:val="single" w:color="0000ED"/>
        </w:rPr>
        <w:t>11</w:t>
      </w:r>
      <w:r>
        <w:rPr>
          <w:color w:val="2828EF"/>
          <w:spacing w:val="-4"/>
          <w:w w:val="110"/>
          <w:sz w:val="18"/>
          <w:u w:val="single" w:color="0000ED"/>
        </w:rPr>
        <w:t>.</w:t>
      </w:r>
      <w:r>
        <w:rPr>
          <w:color w:val="0505EB"/>
          <w:spacing w:val="-4"/>
          <w:w w:val="110"/>
          <w:sz w:val="18"/>
          <w:u w:val="single" w:color="0000ED"/>
        </w:rPr>
        <w:t>580, </w:t>
      </w:r>
      <w:r>
        <w:rPr>
          <w:color w:val="0505EB"/>
          <w:w w:val="110"/>
          <w:sz w:val="18"/>
          <w:u w:val="single" w:color="0000ED"/>
        </w:rPr>
        <w:t>de 14 de novembro de</w:t>
      </w:r>
      <w:r>
        <w:rPr>
          <w:color w:val="0505EB"/>
          <w:w w:val="110"/>
          <w:sz w:val="18"/>
        </w:rPr>
        <w:t> </w:t>
      </w:r>
      <w:r>
        <w:rPr>
          <w:color w:val="0505EB"/>
          <w:w w:val="110"/>
          <w:sz w:val="18"/>
          <w:u w:val="thick" w:color="010101"/>
        </w:rPr>
        <w:t>1996</w:t>
      </w:r>
      <w:r>
        <w:rPr>
          <w:color w:val="010101"/>
          <w:w w:val="110"/>
          <w:sz w:val="18"/>
          <w:u w:val="thick" w:color="010101"/>
        </w:rPr>
        <w:t>)</w:t>
      </w:r>
      <w:r>
        <w:rPr>
          <w:color w:val="010101"/>
          <w:w w:val="110"/>
          <w:sz w:val="18"/>
        </w:rPr>
        <w:t>.</w:t>
      </w:r>
    </w:p>
    <w:p>
      <w:pPr>
        <w:pStyle w:val="BodyText"/>
        <w:spacing w:before="2"/>
        <w:rPr>
          <w:sz w:val="17"/>
        </w:rPr>
      </w:pPr>
    </w:p>
    <w:p>
      <w:pPr>
        <w:spacing w:line="252" w:lineRule="auto" w:before="1"/>
        <w:ind w:left="153" w:right="133" w:hanging="4"/>
        <w:jc w:val="both"/>
        <w:rPr>
          <w:sz w:val="18"/>
        </w:rPr>
      </w:pPr>
      <w:r>
        <w:rPr>
          <w:color w:val="010101"/>
          <w:w w:val="105"/>
          <w:sz w:val="18"/>
        </w:rPr>
        <w:t>§ </w:t>
      </w:r>
      <w:r>
        <w:rPr>
          <w:b/>
          <w:color w:val="010101"/>
          <w:w w:val="105"/>
          <w:sz w:val="19"/>
        </w:rPr>
        <w:t>1º </w:t>
      </w:r>
      <w:r>
        <w:rPr>
          <w:color w:val="010101"/>
          <w:w w:val="105"/>
          <w:sz w:val="18"/>
        </w:rPr>
        <w:t>O disposto neste artigo não se aplica quando o tomador do serviço for estabelecimento de empresa enquadrada no Simples Nacional ou produtor rural inscrito no Cadastro de Produtores Rurais - CAD/PRO.</w:t>
      </w:r>
    </w:p>
    <w:p>
      <w:pPr>
        <w:spacing w:line="249" w:lineRule="auto" w:before="174"/>
        <w:ind w:left="149" w:right="133" w:hanging="1"/>
        <w:jc w:val="both"/>
        <w:rPr>
          <w:sz w:val="18"/>
        </w:rPr>
      </w:pPr>
      <w:r>
        <w:rPr>
          <w:color w:val="010101"/>
          <w:w w:val="105"/>
          <w:sz w:val="18"/>
        </w:rPr>
        <w:t>§ </w:t>
      </w:r>
      <w:r>
        <w:rPr>
          <w:rFonts w:ascii="Times New Roman" w:hAnsi="Times New Roman"/>
          <w:b/>
          <w:color w:val="010101"/>
          <w:w w:val="105"/>
          <w:sz w:val="20"/>
        </w:rPr>
        <w:t>2º </w:t>
      </w:r>
      <w:r>
        <w:rPr>
          <w:color w:val="010101"/>
          <w:w w:val="105"/>
          <w:sz w:val="18"/>
        </w:rPr>
        <w:t>A opção de que trata o "caput" será manifestada no documento emitido pelo transportador  para  recebimento  do valor do frete, devendo declarar expressamente que está transferindo o crédito presumido ao responsável pelo pagamento do imposto</w:t>
      </w:r>
      <w:r>
        <w:rPr>
          <w:color w:val="2A2A2A"/>
          <w:w w:val="105"/>
          <w:sz w:val="18"/>
        </w:rPr>
        <w:t>.</w:t>
      </w:r>
    </w:p>
    <w:p>
      <w:pPr>
        <w:spacing w:before="176"/>
        <w:ind w:left="149" w:right="0" w:firstLine="0"/>
        <w:jc w:val="left"/>
        <w:rPr>
          <w:sz w:val="18"/>
        </w:rPr>
      </w:pPr>
      <w:r>
        <w:rPr>
          <w:color w:val="010101"/>
          <w:w w:val="110"/>
          <w:sz w:val="18"/>
        </w:rPr>
        <w:t>§ </w:t>
      </w:r>
      <w:r>
        <w:rPr>
          <w:rFonts w:ascii="Times New Roman" w:hAnsi="Times New Roman"/>
          <w:b/>
          <w:color w:val="010101"/>
          <w:w w:val="110"/>
          <w:sz w:val="20"/>
        </w:rPr>
        <w:t>3º </w:t>
      </w:r>
      <w:r>
        <w:rPr>
          <w:color w:val="010101"/>
          <w:w w:val="110"/>
          <w:sz w:val="18"/>
        </w:rPr>
        <w:t>O disposto neste artigo não se aplica ao transporte intermodal.</w:t>
      </w:r>
    </w:p>
    <w:p>
      <w:pPr>
        <w:pStyle w:val="BodyText"/>
        <w:spacing w:before="6"/>
        <w:rPr>
          <w:sz w:val="17"/>
        </w:rPr>
      </w:pPr>
    </w:p>
    <w:p>
      <w:pPr>
        <w:spacing w:line="252" w:lineRule="auto" w:before="0"/>
        <w:ind w:left="151" w:right="131" w:firstLine="1"/>
        <w:jc w:val="both"/>
        <w:rPr>
          <w:sz w:val="18"/>
        </w:rPr>
      </w:pPr>
      <w:r>
        <w:rPr>
          <w:b/>
          <w:color w:val="010101"/>
          <w:w w:val="110"/>
          <w:sz w:val="19"/>
        </w:rPr>
        <w:t>Art. 143. </w:t>
      </w:r>
      <w:r>
        <w:rPr>
          <w:color w:val="010101"/>
          <w:w w:val="110"/>
          <w:sz w:val="18"/>
        </w:rPr>
        <w:t>No documento fiscal que acobertar a operação ou prestação deverá ser consignada a informação de que o ICMS sobre o serviço de transporte será pago pelo tomador ou contratante, mencionando-se ainda que o transportador optou pelo crédito presumido de que trata o </w:t>
      </w:r>
      <w:r>
        <w:rPr>
          <w:color w:val="0505EB"/>
          <w:w w:val="110"/>
          <w:sz w:val="18"/>
          <w:u w:val="thick" w:color="0505EB"/>
        </w:rPr>
        <w:t>item 46</w:t>
      </w:r>
      <w:r>
        <w:rPr>
          <w:color w:val="0505EB"/>
          <w:w w:val="110"/>
          <w:sz w:val="18"/>
        </w:rPr>
        <w:t> </w:t>
      </w:r>
      <w:r>
        <w:rPr>
          <w:color w:val="010101"/>
          <w:w w:val="110"/>
          <w:sz w:val="18"/>
        </w:rPr>
        <w:t>do </w:t>
      </w:r>
      <w:r>
        <w:rPr>
          <w:color w:val="0505EB"/>
          <w:w w:val="110"/>
          <w:sz w:val="18"/>
          <w:u w:val="single" w:color="0000ED"/>
        </w:rPr>
        <w:t>Anexo VII</w:t>
      </w:r>
      <w:r>
        <w:rPr>
          <w:color w:val="0505EB"/>
          <w:w w:val="110"/>
          <w:sz w:val="18"/>
        </w:rPr>
        <w:t>.</w:t>
      </w:r>
    </w:p>
    <w:p>
      <w:pPr>
        <w:pStyle w:val="BodyText"/>
        <w:spacing w:before="9"/>
        <w:rPr>
          <w:sz w:val="15"/>
        </w:rPr>
      </w:pPr>
    </w:p>
    <w:p>
      <w:pPr>
        <w:spacing w:line="252" w:lineRule="auto" w:before="0"/>
        <w:ind w:left="150" w:right="136" w:firstLine="1"/>
        <w:jc w:val="both"/>
        <w:rPr>
          <w:sz w:val="18"/>
        </w:rPr>
      </w:pPr>
      <w:r>
        <w:rPr>
          <w:b/>
          <w:color w:val="010101"/>
          <w:w w:val="105"/>
          <w:sz w:val="19"/>
        </w:rPr>
        <w:t>Art. 144. </w:t>
      </w:r>
      <w:r>
        <w:rPr>
          <w:color w:val="010101"/>
          <w:w w:val="105"/>
          <w:sz w:val="18"/>
        </w:rPr>
        <w:t>O ICMS devido nas prestações de que trata o art</w:t>
      </w:r>
      <w:r>
        <w:rPr>
          <w:color w:val="2A2A2A"/>
          <w:w w:val="105"/>
          <w:sz w:val="18"/>
        </w:rPr>
        <w:t>. </w:t>
      </w:r>
      <w:r>
        <w:rPr>
          <w:color w:val="010101"/>
          <w:w w:val="105"/>
          <w:sz w:val="18"/>
        </w:rPr>
        <w:t>142 deste Anexo deverá ser pago no prazo previsto no </w:t>
      </w:r>
      <w:r>
        <w:rPr>
          <w:color w:val="0505EB"/>
          <w:w w:val="105"/>
          <w:sz w:val="18"/>
          <w:u w:val="thick" w:color="0505EB"/>
        </w:rPr>
        <w:t>inciso</w:t>
      </w:r>
      <w:r>
        <w:rPr>
          <w:color w:val="0505EB"/>
          <w:w w:val="105"/>
          <w:sz w:val="18"/>
        </w:rPr>
        <w:t> </w:t>
      </w:r>
      <w:r>
        <w:rPr>
          <w:color w:val="0505EB"/>
          <w:w w:val="105"/>
          <w:sz w:val="18"/>
          <w:u w:val="thick" w:color="0505EB"/>
        </w:rPr>
        <w:t>XVI</w:t>
      </w:r>
      <w:r>
        <w:rPr>
          <w:color w:val="0505EB"/>
          <w:w w:val="105"/>
          <w:sz w:val="18"/>
        </w:rPr>
        <w:t>I </w:t>
      </w:r>
      <w:r>
        <w:rPr>
          <w:color w:val="010101"/>
          <w:w w:val="105"/>
          <w:sz w:val="18"/>
        </w:rPr>
        <w:t>do "caput" do </w:t>
      </w:r>
      <w:r>
        <w:rPr>
          <w:color w:val="0505EB"/>
          <w:w w:val="105"/>
          <w:sz w:val="18"/>
          <w:u w:val="thick" w:color="181818"/>
        </w:rPr>
        <w:t>art. 74</w:t>
      </w:r>
      <w:r>
        <w:rPr>
          <w:color w:val="181818"/>
          <w:w w:val="105"/>
          <w:sz w:val="18"/>
        </w:rPr>
        <w:t>, </w:t>
      </w:r>
      <w:r>
        <w:rPr>
          <w:color w:val="010101"/>
          <w:w w:val="105"/>
          <w:sz w:val="18"/>
        </w:rPr>
        <w:t>com base em relatório que ficará à disposição do fisco  pelo  prazo  de  que trata  o  </w:t>
      </w:r>
      <w:r>
        <w:rPr>
          <w:color w:val="0505EB"/>
          <w:w w:val="105"/>
          <w:sz w:val="18"/>
          <w:u w:val="single" w:color="0000ED"/>
        </w:rPr>
        <w:t>pará</w:t>
      </w:r>
      <w:r>
        <w:rPr>
          <w:color w:val="0505EB"/>
          <w:w w:val="105"/>
          <w:sz w:val="18"/>
        </w:rPr>
        <w:t>g</w:t>
      </w:r>
      <w:r>
        <w:rPr>
          <w:color w:val="0505EB"/>
          <w:w w:val="105"/>
          <w:sz w:val="18"/>
          <w:u w:val="single" w:color="0000ED"/>
        </w:rPr>
        <w:t>rafo</w:t>
      </w:r>
      <w:r>
        <w:rPr>
          <w:color w:val="0505EB"/>
          <w:w w:val="105"/>
          <w:sz w:val="18"/>
        </w:rPr>
        <w:t> </w:t>
      </w:r>
      <w:r>
        <w:rPr>
          <w:color w:val="0505EB"/>
          <w:w w:val="105"/>
          <w:sz w:val="18"/>
          <w:u w:val="thick" w:color="0505EB"/>
        </w:rPr>
        <w:t>único</w:t>
      </w:r>
      <w:r>
        <w:rPr>
          <w:color w:val="0505EB"/>
          <w:w w:val="105"/>
          <w:sz w:val="18"/>
        </w:rPr>
        <w:t> </w:t>
      </w:r>
      <w:r>
        <w:rPr>
          <w:color w:val="010101"/>
          <w:w w:val="105"/>
          <w:sz w:val="18"/>
        </w:rPr>
        <w:t>do </w:t>
      </w:r>
      <w:r>
        <w:rPr>
          <w:color w:val="0505EB"/>
          <w:w w:val="105"/>
          <w:sz w:val="18"/>
          <w:u w:val="single" w:color="0000ED"/>
        </w:rPr>
        <w:t>art</w:t>
      </w:r>
      <w:r>
        <w:rPr>
          <w:color w:val="2828EF"/>
          <w:w w:val="105"/>
          <w:sz w:val="18"/>
          <w:u w:val="single" w:color="0000ED"/>
        </w:rPr>
        <w:t>. </w:t>
      </w:r>
      <w:r>
        <w:rPr>
          <w:color w:val="0505EB"/>
          <w:w w:val="105"/>
          <w:sz w:val="18"/>
          <w:u w:val="single" w:color="0000ED"/>
        </w:rPr>
        <w:t>175</w:t>
      </w:r>
      <w:r>
        <w:rPr>
          <w:color w:val="010101"/>
          <w:w w:val="105"/>
          <w:sz w:val="18"/>
        </w:rPr>
        <w:t>, ambos deste Regulamento, em que conste as seguintes</w:t>
      </w:r>
      <w:r>
        <w:rPr>
          <w:color w:val="010101"/>
          <w:spacing w:val="7"/>
          <w:w w:val="105"/>
          <w:sz w:val="18"/>
        </w:rPr>
        <w:t> </w:t>
      </w:r>
      <w:r>
        <w:rPr>
          <w:color w:val="010101"/>
          <w:w w:val="105"/>
          <w:sz w:val="18"/>
        </w:rPr>
        <w:t>informações:</w:t>
      </w:r>
    </w:p>
    <w:p>
      <w:pPr>
        <w:pStyle w:val="BodyText"/>
        <w:spacing w:before="7"/>
        <w:rPr>
          <w:sz w:val="16"/>
        </w:rPr>
      </w:pPr>
    </w:p>
    <w:p>
      <w:pPr>
        <w:spacing w:line="256" w:lineRule="auto" w:before="0"/>
        <w:ind w:left="151" w:right="131" w:firstLine="4"/>
        <w:jc w:val="both"/>
        <w:rPr>
          <w:sz w:val="18"/>
        </w:rPr>
      </w:pPr>
      <w:r>
        <w:rPr>
          <w:color w:val="010101"/>
          <w:sz w:val="14"/>
        </w:rPr>
        <w:t>1 - </w:t>
      </w:r>
      <w:r>
        <w:rPr>
          <w:color w:val="010101"/>
          <w:w w:val="105"/>
          <w:sz w:val="18"/>
        </w:rPr>
        <w:t>o número e a data da nota fiscal, do Conhecimento de Transporte Rodoviário de Cargas - CTRC ou documento que o substitua;</w:t>
      </w:r>
    </w:p>
    <w:p>
      <w:pPr>
        <w:pStyle w:val="BodyText"/>
        <w:spacing w:before="1"/>
        <w:rPr>
          <w:sz w:val="17"/>
        </w:rPr>
      </w:pPr>
    </w:p>
    <w:p>
      <w:pPr>
        <w:spacing w:before="0"/>
        <w:ind w:left="159" w:right="0" w:firstLine="0"/>
        <w:jc w:val="left"/>
        <w:rPr>
          <w:sz w:val="18"/>
        </w:rPr>
      </w:pPr>
      <w:r>
        <w:rPr>
          <w:color w:val="010101"/>
          <w:w w:val="110"/>
          <w:sz w:val="18"/>
        </w:rPr>
        <w:t>li - nome do transportador;</w:t>
      </w:r>
    </w:p>
    <w:p>
      <w:pPr>
        <w:pStyle w:val="BodyText"/>
        <w:spacing w:before="6"/>
        <w:rPr>
          <w:sz w:val="17"/>
        </w:rPr>
      </w:pPr>
    </w:p>
    <w:p>
      <w:pPr>
        <w:spacing w:line="480" w:lineRule="auto" w:before="0"/>
        <w:ind w:left="154" w:right="7423" w:firstLine="0"/>
        <w:jc w:val="left"/>
        <w:rPr>
          <w:sz w:val="18"/>
        </w:rPr>
      </w:pPr>
      <w:r>
        <w:rPr>
          <w:color w:val="010101"/>
          <w:w w:val="110"/>
          <w:sz w:val="18"/>
        </w:rPr>
        <w:t>Ili - o valor da prestação do serviço; IV </w:t>
      </w:r>
      <w:r>
        <w:rPr>
          <w:color w:val="181818"/>
          <w:w w:val="110"/>
          <w:sz w:val="18"/>
        </w:rPr>
        <w:t>- </w:t>
      </w:r>
      <w:r>
        <w:rPr>
          <w:color w:val="010101"/>
          <w:w w:val="110"/>
          <w:sz w:val="18"/>
        </w:rPr>
        <w:t>a base de cálculo</w:t>
      </w:r>
      <w:r>
        <w:rPr>
          <w:color w:val="2A2A2A"/>
          <w:w w:val="110"/>
          <w:sz w:val="18"/>
        </w:rPr>
        <w:t>;</w:t>
      </w:r>
    </w:p>
    <w:p>
      <w:pPr>
        <w:pStyle w:val="ListParagraph"/>
        <w:numPr>
          <w:ilvl w:val="0"/>
          <w:numId w:val="43"/>
        </w:numPr>
        <w:tabs>
          <w:tab w:pos="335" w:val="left" w:leader="none"/>
        </w:tabs>
        <w:spacing w:line="240" w:lineRule="auto" w:before="8" w:after="0"/>
        <w:ind w:left="334" w:right="0" w:hanging="178"/>
        <w:jc w:val="left"/>
        <w:rPr>
          <w:color w:val="010101"/>
          <w:sz w:val="18"/>
        </w:rPr>
      </w:pPr>
      <w:r>
        <w:rPr>
          <w:color w:val="181818"/>
          <w:w w:val="105"/>
          <w:sz w:val="18"/>
        </w:rPr>
        <w:t>- </w:t>
      </w:r>
      <w:r>
        <w:rPr>
          <w:color w:val="010101"/>
          <w:w w:val="105"/>
          <w:sz w:val="18"/>
        </w:rPr>
        <w:t>o valor do ICMS</w:t>
      </w:r>
      <w:r>
        <w:rPr>
          <w:color w:val="010101"/>
          <w:spacing w:val="38"/>
          <w:w w:val="105"/>
          <w:sz w:val="18"/>
        </w:rPr>
        <w:t> </w:t>
      </w:r>
      <w:r>
        <w:rPr>
          <w:color w:val="010101"/>
          <w:w w:val="105"/>
          <w:sz w:val="18"/>
        </w:rPr>
        <w:t>devido;</w:t>
      </w:r>
    </w:p>
    <w:p>
      <w:pPr>
        <w:pStyle w:val="BodyText"/>
        <w:spacing w:before="1"/>
        <w:rPr>
          <w:sz w:val="17"/>
        </w:rPr>
      </w:pPr>
    </w:p>
    <w:p>
      <w:pPr>
        <w:pStyle w:val="ListParagraph"/>
        <w:numPr>
          <w:ilvl w:val="0"/>
          <w:numId w:val="43"/>
        </w:numPr>
        <w:tabs>
          <w:tab w:pos="387" w:val="left" w:leader="none"/>
        </w:tabs>
        <w:spacing w:line="472" w:lineRule="auto" w:before="0" w:after="0"/>
        <w:ind w:left="151" w:right="7846" w:firstLine="0"/>
        <w:jc w:val="left"/>
        <w:rPr>
          <w:color w:val="010101"/>
          <w:sz w:val="18"/>
        </w:rPr>
      </w:pPr>
      <w:r>
        <w:rPr>
          <w:color w:val="181818"/>
          <w:w w:val="110"/>
          <w:sz w:val="18"/>
        </w:rPr>
        <w:t>-</w:t>
      </w:r>
      <w:r>
        <w:rPr>
          <w:color w:val="181818"/>
          <w:spacing w:val="-9"/>
          <w:w w:val="110"/>
          <w:sz w:val="18"/>
        </w:rPr>
        <w:t> </w:t>
      </w:r>
      <w:r>
        <w:rPr>
          <w:color w:val="010101"/>
          <w:w w:val="110"/>
          <w:sz w:val="18"/>
        </w:rPr>
        <w:t>o</w:t>
      </w:r>
      <w:r>
        <w:rPr>
          <w:color w:val="010101"/>
          <w:spacing w:val="-13"/>
          <w:w w:val="110"/>
          <w:sz w:val="18"/>
        </w:rPr>
        <w:t> </w:t>
      </w:r>
      <w:r>
        <w:rPr>
          <w:color w:val="010101"/>
          <w:w w:val="110"/>
          <w:sz w:val="18"/>
        </w:rPr>
        <w:t>valor</w:t>
      </w:r>
      <w:r>
        <w:rPr>
          <w:color w:val="010101"/>
          <w:spacing w:val="-12"/>
          <w:w w:val="110"/>
          <w:sz w:val="18"/>
        </w:rPr>
        <w:t> </w:t>
      </w:r>
      <w:r>
        <w:rPr>
          <w:color w:val="010101"/>
          <w:w w:val="110"/>
          <w:sz w:val="18"/>
        </w:rPr>
        <w:t>do</w:t>
      </w:r>
      <w:r>
        <w:rPr>
          <w:color w:val="010101"/>
          <w:spacing w:val="-12"/>
          <w:w w:val="110"/>
          <w:sz w:val="18"/>
        </w:rPr>
        <w:t> </w:t>
      </w:r>
      <w:r>
        <w:rPr>
          <w:color w:val="010101"/>
          <w:w w:val="110"/>
          <w:sz w:val="18"/>
        </w:rPr>
        <w:t>crédito</w:t>
      </w:r>
      <w:r>
        <w:rPr>
          <w:color w:val="010101"/>
          <w:spacing w:val="-9"/>
          <w:w w:val="110"/>
          <w:sz w:val="18"/>
        </w:rPr>
        <w:t> </w:t>
      </w:r>
      <w:r>
        <w:rPr>
          <w:color w:val="010101"/>
          <w:w w:val="110"/>
          <w:sz w:val="18"/>
        </w:rPr>
        <w:t>presumido</w:t>
      </w:r>
      <w:r>
        <w:rPr>
          <w:color w:val="2A2A2A"/>
          <w:w w:val="110"/>
          <w:sz w:val="18"/>
        </w:rPr>
        <w:t>;</w:t>
      </w:r>
      <w:r>
        <w:rPr>
          <w:color w:val="010101"/>
          <w:w w:val="110"/>
          <w:sz w:val="18"/>
        </w:rPr>
        <w:t> VII - o valor do ICMS a</w:t>
      </w:r>
      <w:r>
        <w:rPr>
          <w:color w:val="010101"/>
          <w:spacing w:val="-36"/>
          <w:w w:val="110"/>
          <w:sz w:val="18"/>
        </w:rPr>
        <w:t> </w:t>
      </w:r>
      <w:r>
        <w:rPr>
          <w:color w:val="010101"/>
          <w:spacing w:val="-3"/>
          <w:w w:val="110"/>
          <w:sz w:val="18"/>
        </w:rPr>
        <w:t>recolher</w:t>
      </w:r>
      <w:r>
        <w:rPr>
          <w:color w:val="2A2A2A"/>
          <w:spacing w:val="-3"/>
          <w:w w:val="110"/>
          <w:sz w:val="18"/>
        </w:rPr>
        <w:t>.</w:t>
      </w:r>
    </w:p>
    <w:p>
      <w:pPr>
        <w:spacing w:after="0" w:line="472" w:lineRule="auto"/>
        <w:jc w:val="left"/>
        <w:rPr>
          <w:sz w:val="18"/>
        </w:rPr>
        <w:sectPr>
          <w:pgSz w:w="11910" w:h="16840"/>
          <w:pgMar w:top="460" w:bottom="280" w:left="540" w:right="500"/>
        </w:sectPr>
      </w:pPr>
    </w:p>
    <w:p>
      <w:pPr>
        <w:pStyle w:val="BodyText"/>
        <w:ind w:left="158"/>
        <w:rPr>
          <w:sz w:val="20"/>
        </w:rPr>
      </w:pPr>
      <w:r>
        <w:rPr>
          <w:sz w:val="20"/>
        </w:rPr>
        <w:drawing>
          <wp:inline distT="0" distB="0" distL="0" distR="0">
            <wp:extent cx="6587739" cy="532066"/>
            <wp:effectExtent l="0" t="0" r="0" b="0"/>
            <wp:docPr id="9" name="image5.png" descr=""/>
            <wp:cNvGraphicFramePr>
              <a:graphicFrameLocks noChangeAspect="1"/>
            </wp:cNvGraphicFramePr>
            <a:graphic>
              <a:graphicData uri="http://schemas.openxmlformats.org/drawingml/2006/picture">
                <pic:pic>
                  <pic:nvPicPr>
                    <pic:cNvPr id="10" name="image5.png"/>
                    <pic:cNvPicPr/>
                  </pic:nvPicPr>
                  <pic:blipFill>
                    <a:blip r:embed="rId14" cstate="print"/>
                    <a:stretch>
                      <a:fillRect/>
                    </a:stretch>
                  </pic:blipFill>
                  <pic:spPr>
                    <a:xfrm>
                      <a:off x="0" y="0"/>
                      <a:ext cx="6587739" cy="532066"/>
                    </a:xfrm>
                    <a:prstGeom prst="rect">
                      <a:avLst/>
                    </a:prstGeom>
                  </pic:spPr>
                </pic:pic>
              </a:graphicData>
            </a:graphic>
          </wp:inline>
        </w:drawing>
      </w:r>
      <w:r>
        <w:rPr>
          <w:sz w:val="20"/>
        </w:rPr>
      </w:r>
    </w:p>
    <w:sectPr>
      <w:pgSz w:w="11910" w:h="16840"/>
      <w:pgMar w:top="580" w:bottom="280" w:left="540" w:right="5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ourier New">
    <w:altName w:val="Courier New"/>
    <w:charset w:val="0"/>
    <w:family w:val="modern"/>
    <w:pitch w:val="fixed"/>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4">
    <w:multiLevelType w:val="hybridMultilevel"/>
    <w:lvl w:ilvl="0">
      <w:start w:val="1"/>
      <w:numFmt w:val="lowerLetter"/>
      <w:lvlText w:val="%1)"/>
      <w:lvlJc w:val="left"/>
      <w:pPr>
        <w:ind w:left="151" w:hanging="240"/>
        <w:jc w:val="left"/>
      </w:pPr>
      <w:rPr>
        <w:rFonts w:hint="default" w:ascii="Arial" w:hAnsi="Arial" w:eastAsia="Arial" w:cs="Arial"/>
        <w:color w:val="010101"/>
        <w:spacing w:val="-1"/>
        <w:w w:val="103"/>
        <w:sz w:val="19"/>
        <w:szCs w:val="19"/>
      </w:rPr>
    </w:lvl>
    <w:lvl w:ilvl="1">
      <w:start w:val="1"/>
      <w:numFmt w:val="decimal"/>
      <w:lvlText w:val="%2)"/>
      <w:lvlJc w:val="left"/>
      <w:pPr>
        <w:ind w:left="312" w:hanging="166"/>
        <w:jc w:val="left"/>
      </w:pPr>
      <w:rPr>
        <w:rFonts w:hint="default" w:ascii="Arial" w:hAnsi="Arial" w:eastAsia="Arial" w:cs="Arial"/>
        <w:b/>
        <w:bCs/>
        <w:color w:val="050505"/>
        <w:spacing w:val="-1"/>
        <w:w w:val="65"/>
        <w:sz w:val="19"/>
        <w:szCs w:val="19"/>
      </w:rPr>
    </w:lvl>
    <w:lvl w:ilvl="2">
      <w:start w:val="0"/>
      <w:numFmt w:val="bullet"/>
      <w:lvlText w:val="•"/>
      <w:lvlJc w:val="left"/>
      <w:pPr>
        <w:ind w:left="1491" w:hanging="166"/>
      </w:pPr>
      <w:rPr>
        <w:rFonts w:hint="default"/>
      </w:rPr>
    </w:lvl>
    <w:lvl w:ilvl="3">
      <w:start w:val="0"/>
      <w:numFmt w:val="bullet"/>
      <w:lvlText w:val="•"/>
      <w:lvlJc w:val="left"/>
      <w:pPr>
        <w:ind w:left="2663" w:hanging="166"/>
      </w:pPr>
      <w:rPr>
        <w:rFonts w:hint="default"/>
      </w:rPr>
    </w:lvl>
    <w:lvl w:ilvl="4">
      <w:start w:val="0"/>
      <w:numFmt w:val="bullet"/>
      <w:lvlText w:val="•"/>
      <w:lvlJc w:val="left"/>
      <w:pPr>
        <w:ind w:left="3835" w:hanging="166"/>
      </w:pPr>
      <w:rPr>
        <w:rFonts w:hint="default"/>
      </w:rPr>
    </w:lvl>
    <w:lvl w:ilvl="5">
      <w:start w:val="0"/>
      <w:numFmt w:val="bullet"/>
      <w:lvlText w:val="•"/>
      <w:lvlJc w:val="left"/>
      <w:pPr>
        <w:ind w:left="5007" w:hanging="166"/>
      </w:pPr>
      <w:rPr>
        <w:rFonts w:hint="default"/>
      </w:rPr>
    </w:lvl>
    <w:lvl w:ilvl="6">
      <w:start w:val="0"/>
      <w:numFmt w:val="bullet"/>
      <w:lvlText w:val="•"/>
      <w:lvlJc w:val="left"/>
      <w:pPr>
        <w:ind w:left="6179" w:hanging="166"/>
      </w:pPr>
      <w:rPr>
        <w:rFonts w:hint="default"/>
      </w:rPr>
    </w:lvl>
    <w:lvl w:ilvl="7">
      <w:start w:val="0"/>
      <w:numFmt w:val="bullet"/>
      <w:lvlText w:val="•"/>
      <w:lvlJc w:val="left"/>
      <w:pPr>
        <w:ind w:left="7350" w:hanging="166"/>
      </w:pPr>
      <w:rPr>
        <w:rFonts w:hint="default"/>
      </w:rPr>
    </w:lvl>
    <w:lvl w:ilvl="8">
      <w:start w:val="0"/>
      <w:numFmt w:val="bullet"/>
      <w:lvlText w:val="•"/>
      <w:lvlJc w:val="left"/>
      <w:pPr>
        <w:ind w:left="8522" w:hanging="166"/>
      </w:pPr>
      <w:rPr>
        <w:rFonts w:hint="default"/>
      </w:rPr>
    </w:lvl>
  </w:abstractNum>
  <w:abstractNum w:abstractNumId="43">
    <w:multiLevelType w:val="hybridMultilevel"/>
    <w:lvl w:ilvl="0">
      <w:start w:val="1"/>
      <w:numFmt w:val="lowerLetter"/>
      <w:lvlText w:val="%1)"/>
      <w:lvlJc w:val="left"/>
      <w:pPr>
        <w:ind w:left="155" w:hanging="226"/>
        <w:jc w:val="left"/>
      </w:pPr>
      <w:rPr>
        <w:rFonts w:hint="default" w:ascii="Arial" w:hAnsi="Arial" w:eastAsia="Arial" w:cs="Arial"/>
        <w:color w:val="010101"/>
        <w:spacing w:val="-1"/>
        <w:w w:val="103"/>
        <w:sz w:val="19"/>
        <w:szCs w:val="19"/>
      </w:rPr>
    </w:lvl>
    <w:lvl w:ilvl="1">
      <w:start w:val="0"/>
      <w:numFmt w:val="bullet"/>
      <w:lvlText w:val="•"/>
      <w:lvlJc w:val="left"/>
      <w:pPr>
        <w:ind w:left="1230" w:hanging="226"/>
      </w:pPr>
      <w:rPr>
        <w:rFonts w:hint="default"/>
      </w:rPr>
    </w:lvl>
    <w:lvl w:ilvl="2">
      <w:start w:val="0"/>
      <w:numFmt w:val="bullet"/>
      <w:lvlText w:val="•"/>
      <w:lvlJc w:val="left"/>
      <w:pPr>
        <w:ind w:left="2301" w:hanging="226"/>
      </w:pPr>
      <w:rPr>
        <w:rFonts w:hint="default"/>
      </w:rPr>
    </w:lvl>
    <w:lvl w:ilvl="3">
      <w:start w:val="0"/>
      <w:numFmt w:val="bullet"/>
      <w:lvlText w:val="•"/>
      <w:lvlJc w:val="left"/>
      <w:pPr>
        <w:ind w:left="3371" w:hanging="226"/>
      </w:pPr>
      <w:rPr>
        <w:rFonts w:hint="default"/>
      </w:rPr>
    </w:lvl>
    <w:lvl w:ilvl="4">
      <w:start w:val="0"/>
      <w:numFmt w:val="bullet"/>
      <w:lvlText w:val="•"/>
      <w:lvlJc w:val="left"/>
      <w:pPr>
        <w:ind w:left="4442" w:hanging="226"/>
      </w:pPr>
      <w:rPr>
        <w:rFonts w:hint="default"/>
      </w:rPr>
    </w:lvl>
    <w:lvl w:ilvl="5">
      <w:start w:val="0"/>
      <w:numFmt w:val="bullet"/>
      <w:lvlText w:val="•"/>
      <w:lvlJc w:val="left"/>
      <w:pPr>
        <w:ind w:left="5513" w:hanging="226"/>
      </w:pPr>
      <w:rPr>
        <w:rFonts w:hint="default"/>
      </w:rPr>
    </w:lvl>
    <w:lvl w:ilvl="6">
      <w:start w:val="0"/>
      <w:numFmt w:val="bullet"/>
      <w:lvlText w:val="•"/>
      <w:lvlJc w:val="left"/>
      <w:pPr>
        <w:ind w:left="6583" w:hanging="226"/>
      </w:pPr>
      <w:rPr>
        <w:rFonts w:hint="default"/>
      </w:rPr>
    </w:lvl>
    <w:lvl w:ilvl="7">
      <w:start w:val="0"/>
      <w:numFmt w:val="bullet"/>
      <w:lvlText w:val="•"/>
      <w:lvlJc w:val="left"/>
      <w:pPr>
        <w:ind w:left="7654" w:hanging="226"/>
      </w:pPr>
      <w:rPr>
        <w:rFonts w:hint="default"/>
      </w:rPr>
    </w:lvl>
    <w:lvl w:ilvl="8">
      <w:start w:val="0"/>
      <w:numFmt w:val="bullet"/>
      <w:lvlText w:val="•"/>
      <w:lvlJc w:val="left"/>
      <w:pPr>
        <w:ind w:left="8725" w:hanging="226"/>
      </w:pPr>
      <w:rPr>
        <w:rFonts w:hint="default"/>
      </w:rPr>
    </w:lvl>
  </w:abstractNum>
  <w:abstractNum w:abstractNumId="42">
    <w:multiLevelType w:val="hybridMultilevel"/>
    <w:lvl w:ilvl="0">
      <w:start w:val="4"/>
      <w:numFmt w:val="upperRoman"/>
      <w:lvlText w:val="%1"/>
      <w:lvlJc w:val="left"/>
      <w:pPr>
        <w:ind w:left="153" w:hanging="238"/>
        <w:jc w:val="left"/>
      </w:pPr>
      <w:rPr>
        <w:rFonts w:hint="default"/>
        <w:spacing w:val="-1"/>
        <w:w w:val="103"/>
      </w:rPr>
    </w:lvl>
    <w:lvl w:ilvl="1">
      <w:start w:val="0"/>
      <w:numFmt w:val="bullet"/>
      <w:lvlText w:val="•"/>
      <w:lvlJc w:val="left"/>
      <w:pPr>
        <w:ind w:left="1230" w:hanging="238"/>
      </w:pPr>
      <w:rPr>
        <w:rFonts w:hint="default"/>
      </w:rPr>
    </w:lvl>
    <w:lvl w:ilvl="2">
      <w:start w:val="0"/>
      <w:numFmt w:val="bullet"/>
      <w:lvlText w:val="•"/>
      <w:lvlJc w:val="left"/>
      <w:pPr>
        <w:ind w:left="2301" w:hanging="238"/>
      </w:pPr>
      <w:rPr>
        <w:rFonts w:hint="default"/>
      </w:rPr>
    </w:lvl>
    <w:lvl w:ilvl="3">
      <w:start w:val="0"/>
      <w:numFmt w:val="bullet"/>
      <w:lvlText w:val="•"/>
      <w:lvlJc w:val="left"/>
      <w:pPr>
        <w:ind w:left="3371" w:hanging="238"/>
      </w:pPr>
      <w:rPr>
        <w:rFonts w:hint="default"/>
      </w:rPr>
    </w:lvl>
    <w:lvl w:ilvl="4">
      <w:start w:val="0"/>
      <w:numFmt w:val="bullet"/>
      <w:lvlText w:val="•"/>
      <w:lvlJc w:val="left"/>
      <w:pPr>
        <w:ind w:left="4442" w:hanging="238"/>
      </w:pPr>
      <w:rPr>
        <w:rFonts w:hint="default"/>
      </w:rPr>
    </w:lvl>
    <w:lvl w:ilvl="5">
      <w:start w:val="0"/>
      <w:numFmt w:val="bullet"/>
      <w:lvlText w:val="•"/>
      <w:lvlJc w:val="left"/>
      <w:pPr>
        <w:ind w:left="5513" w:hanging="238"/>
      </w:pPr>
      <w:rPr>
        <w:rFonts w:hint="default"/>
      </w:rPr>
    </w:lvl>
    <w:lvl w:ilvl="6">
      <w:start w:val="0"/>
      <w:numFmt w:val="bullet"/>
      <w:lvlText w:val="•"/>
      <w:lvlJc w:val="left"/>
      <w:pPr>
        <w:ind w:left="6583" w:hanging="238"/>
      </w:pPr>
      <w:rPr>
        <w:rFonts w:hint="default"/>
      </w:rPr>
    </w:lvl>
    <w:lvl w:ilvl="7">
      <w:start w:val="0"/>
      <w:numFmt w:val="bullet"/>
      <w:lvlText w:val="•"/>
      <w:lvlJc w:val="left"/>
      <w:pPr>
        <w:ind w:left="7654" w:hanging="238"/>
      </w:pPr>
      <w:rPr>
        <w:rFonts w:hint="default"/>
      </w:rPr>
    </w:lvl>
    <w:lvl w:ilvl="8">
      <w:start w:val="0"/>
      <w:numFmt w:val="bullet"/>
      <w:lvlText w:val="•"/>
      <w:lvlJc w:val="left"/>
      <w:pPr>
        <w:ind w:left="8725" w:hanging="238"/>
      </w:pPr>
      <w:rPr>
        <w:rFonts w:hint="default"/>
      </w:rPr>
    </w:lvl>
  </w:abstractNum>
  <w:abstractNum w:abstractNumId="41">
    <w:multiLevelType w:val="hybridMultilevel"/>
    <w:lvl w:ilvl="0">
      <w:start w:val="1"/>
      <w:numFmt w:val="lowerLetter"/>
      <w:lvlText w:val="%1)"/>
      <w:lvlJc w:val="left"/>
      <w:pPr>
        <w:ind w:left="380" w:hanging="230"/>
        <w:jc w:val="left"/>
      </w:pPr>
      <w:rPr>
        <w:rFonts w:hint="default"/>
        <w:spacing w:val="-1"/>
        <w:w w:val="106"/>
      </w:rPr>
    </w:lvl>
    <w:lvl w:ilvl="1">
      <w:start w:val="0"/>
      <w:numFmt w:val="bullet"/>
      <w:lvlText w:val="•"/>
      <w:lvlJc w:val="left"/>
      <w:pPr>
        <w:ind w:left="1428" w:hanging="230"/>
      </w:pPr>
      <w:rPr>
        <w:rFonts w:hint="default"/>
      </w:rPr>
    </w:lvl>
    <w:lvl w:ilvl="2">
      <w:start w:val="0"/>
      <w:numFmt w:val="bullet"/>
      <w:lvlText w:val="•"/>
      <w:lvlJc w:val="left"/>
      <w:pPr>
        <w:ind w:left="2477" w:hanging="230"/>
      </w:pPr>
      <w:rPr>
        <w:rFonts w:hint="default"/>
      </w:rPr>
    </w:lvl>
    <w:lvl w:ilvl="3">
      <w:start w:val="0"/>
      <w:numFmt w:val="bullet"/>
      <w:lvlText w:val="•"/>
      <w:lvlJc w:val="left"/>
      <w:pPr>
        <w:ind w:left="3525" w:hanging="230"/>
      </w:pPr>
      <w:rPr>
        <w:rFonts w:hint="default"/>
      </w:rPr>
    </w:lvl>
    <w:lvl w:ilvl="4">
      <w:start w:val="0"/>
      <w:numFmt w:val="bullet"/>
      <w:lvlText w:val="•"/>
      <w:lvlJc w:val="left"/>
      <w:pPr>
        <w:ind w:left="4574" w:hanging="230"/>
      </w:pPr>
      <w:rPr>
        <w:rFonts w:hint="default"/>
      </w:rPr>
    </w:lvl>
    <w:lvl w:ilvl="5">
      <w:start w:val="0"/>
      <w:numFmt w:val="bullet"/>
      <w:lvlText w:val="•"/>
      <w:lvlJc w:val="left"/>
      <w:pPr>
        <w:ind w:left="5623" w:hanging="230"/>
      </w:pPr>
      <w:rPr>
        <w:rFonts w:hint="default"/>
      </w:rPr>
    </w:lvl>
    <w:lvl w:ilvl="6">
      <w:start w:val="0"/>
      <w:numFmt w:val="bullet"/>
      <w:lvlText w:val="•"/>
      <w:lvlJc w:val="left"/>
      <w:pPr>
        <w:ind w:left="6671" w:hanging="230"/>
      </w:pPr>
      <w:rPr>
        <w:rFonts w:hint="default"/>
      </w:rPr>
    </w:lvl>
    <w:lvl w:ilvl="7">
      <w:start w:val="0"/>
      <w:numFmt w:val="bullet"/>
      <w:lvlText w:val="•"/>
      <w:lvlJc w:val="left"/>
      <w:pPr>
        <w:ind w:left="7720" w:hanging="230"/>
      </w:pPr>
      <w:rPr>
        <w:rFonts w:hint="default"/>
      </w:rPr>
    </w:lvl>
    <w:lvl w:ilvl="8">
      <w:start w:val="0"/>
      <w:numFmt w:val="bullet"/>
      <w:lvlText w:val="•"/>
      <w:lvlJc w:val="left"/>
      <w:pPr>
        <w:ind w:left="8769" w:hanging="230"/>
      </w:pPr>
      <w:rPr>
        <w:rFonts w:hint="default"/>
      </w:rPr>
    </w:lvl>
  </w:abstractNum>
  <w:abstractNum w:abstractNumId="40">
    <w:multiLevelType w:val="hybridMultilevel"/>
    <w:lvl w:ilvl="0">
      <w:start w:val="6"/>
      <w:numFmt w:val="upperRoman"/>
      <w:lvlText w:val="%1"/>
      <w:lvlJc w:val="left"/>
      <w:pPr>
        <w:ind w:left="386" w:hanging="236"/>
        <w:jc w:val="left"/>
      </w:pPr>
      <w:rPr>
        <w:rFonts w:hint="default" w:ascii="Arial" w:hAnsi="Arial" w:eastAsia="Arial" w:cs="Arial"/>
        <w:color w:val="030303"/>
        <w:spacing w:val="-1"/>
        <w:w w:val="102"/>
        <w:sz w:val="18"/>
        <w:szCs w:val="18"/>
      </w:rPr>
    </w:lvl>
    <w:lvl w:ilvl="1">
      <w:start w:val="0"/>
      <w:numFmt w:val="bullet"/>
      <w:lvlText w:val="•"/>
      <w:lvlJc w:val="left"/>
      <w:pPr>
        <w:ind w:left="1428" w:hanging="236"/>
      </w:pPr>
      <w:rPr>
        <w:rFonts w:hint="default"/>
      </w:rPr>
    </w:lvl>
    <w:lvl w:ilvl="2">
      <w:start w:val="0"/>
      <w:numFmt w:val="bullet"/>
      <w:lvlText w:val="•"/>
      <w:lvlJc w:val="left"/>
      <w:pPr>
        <w:ind w:left="2477" w:hanging="236"/>
      </w:pPr>
      <w:rPr>
        <w:rFonts w:hint="default"/>
      </w:rPr>
    </w:lvl>
    <w:lvl w:ilvl="3">
      <w:start w:val="0"/>
      <w:numFmt w:val="bullet"/>
      <w:lvlText w:val="•"/>
      <w:lvlJc w:val="left"/>
      <w:pPr>
        <w:ind w:left="3525" w:hanging="236"/>
      </w:pPr>
      <w:rPr>
        <w:rFonts w:hint="default"/>
      </w:rPr>
    </w:lvl>
    <w:lvl w:ilvl="4">
      <w:start w:val="0"/>
      <w:numFmt w:val="bullet"/>
      <w:lvlText w:val="•"/>
      <w:lvlJc w:val="left"/>
      <w:pPr>
        <w:ind w:left="4574" w:hanging="236"/>
      </w:pPr>
      <w:rPr>
        <w:rFonts w:hint="default"/>
      </w:rPr>
    </w:lvl>
    <w:lvl w:ilvl="5">
      <w:start w:val="0"/>
      <w:numFmt w:val="bullet"/>
      <w:lvlText w:val="•"/>
      <w:lvlJc w:val="left"/>
      <w:pPr>
        <w:ind w:left="5623" w:hanging="236"/>
      </w:pPr>
      <w:rPr>
        <w:rFonts w:hint="default"/>
      </w:rPr>
    </w:lvl>
    <w:lvl w:ilvl="6">
      <w:start w:val="0"/>
      <w:numFmt w:val="bullet"/>
      <w:lvlText w:val="•"/>
      <w:lvlJc w:val="left"/>
      <w:pPr>
        <w:ind w:left="6671" w:hanging="236"/>
      </w:pPr>
      <w:rPr>
        <w:rFonts w:hint="default"/>
      </w:rPr>
    </w:lvl>
    <w:lvl w:ilvl="7">
      <w:start w:val="0"/>
      <w:numFmt w:val="bullet"/>
      <w:lvlText w:val="•"/>
      <w:lvlJc w:val="left"/>
      <w:pPr>
        <w:ind w:left="7720" w:hanging="236"/>
      </w:pPr>
      <w:rPr>
        <w:rFonts w:hint="default"/>
      </w:rPr>
    </w:lvl>
    <w:lvl w:ilvl="8">
      <w:start w:val="0"/>
      <w:numFmt w:val="bullet"/>
      <w:lvlText w:val="•"/>
      <w:lvlJc w:val="left"/>
      <w:pPr>
        <w:ind w:left="8769" w:hanging="236"/>
      </w:pPr>
      <w:rPr>
        <w:rFonts w:hint="default"/>
      </w:rPr>
    </w:lvl>
  </w:abstractNum>
  <w:abstractNum w:abstractNumId="39">
    <w:multiLevelType w:val="hybridMultilevel"/>
    <w:lvl w:ilvl="0">
      <w:start w:val="10"/>
      <w:numFmt w:val="upperRoman"/>
      <w:lvlText w:val="%1"/>
      <w:lvlJc w:val="left"/>
      <w:pPr>
        <w:ind w:left="334" w:hanging="178"/>
        <w:jc w:val="left"/>
      </w:pPr>
      <w:rPr>
        <w:rFonts w:hint="default"/>
        <w:b/>
        <w:bCs/>
        <w:w w:val="108"/>
      </w:rPr>
    </w:lvl>
    <w:lvl w:ilvl="1">
      <w:start w:val="0"/>
      <w:numFmt w:val="bullet"/>
      <w:lvlText w:val="•"/>
      <w:lvlJc w:val="left"/>
      <w:pPr>
        <w:ind w:left="1392" w:hanging="178"/>
      </w:pPr>
      <w:rPr>
        <w:rFonts w:hint="default"/>
      </w:rPr>
    </w:lvl>
    <w:lvl w:ilvl="2">
      <w:start w:val="0"/>
      <w:numFmt w:val="bullet"/>
      <w:lvlText w:val="•"/>
      <w:lvlJc w:val="left"/>
      <w:pPr>
        <w:ind w:left="2445" w:hanging="178"/>
      </w:pPr>
      <w:rPr>
        <w:rFonts w:hint="default"/>
      </w:rPr>
    </w:lvl>
    <w:lvl w:ilvl="3">
      <w:start w:val="0"/>
      <w:numFmt w:val="bullet"/>
      <w:lvlText w:val="•"/>
      <w:lvlJc w:val="left"/>
      <w:pPr>
        <w:ind w:left="3497" w:hanging="178"/>
      </w:pPr>
      <w:rPr>
        <w:rFonts w:hint="default"/>
      </w:rPr>
    </w:lvl>
    <w:lvl w:ilvl="4">
      <w:start w:val="0"/>
      <w:numFmt w:val="bullet"/>
      <w:lvlText w:val="•"/>
      <w:lvlJc w:val="left"/>
      <w:pPr>
        <w:ind w:left="4550" w:hanging="178"/>
      </w:pPr>
      <w:rPr>
        <w:rFonts w:hint="default"/>
      </w:rPr>
    </w:lvl>
    <w:lvl w:ilvl="5">
      <w:start w:val="0"/>
      <w:numFmt w:val="bullet"/>
      <w:lvlText w:val="•"/>
      <w:lvlJc w:val="left"/>
      <w:pPr>
        <w:ind w:left="5603" w:hanging="178"/>
      </w:pPr>
      <w:rPr>
        <w:rFonts w:hint="default"/>
      </w:rPr>
    </w:lvl>
    <w:lvl w:ilvl="6">
      <w:start w:val="0"/>
      <w:numFmt w:val="bullet"/>
      <w:lvlText w:val="•"/>
      <w:lvlJc w:val="left"/>
      <w:pPr>
        <w:ind w:left="6655" w:hanging="178"/>
      </w:pPr>
      <w:rPr>
        <w:rFonts w:hint="default"/>
      </w:rPr>
    </w:lvl>
    <w:lvl w:ilvl="7">
      <w:start w:val="0"/>
      <w:numFmt w:val="bullet"/>
      <w:lvlText w:val="•"/>
      <w:lvlJc w:val="left"/>
      <w:pPr>
        <w:ind w:left="7708" w:hanging="178"/>
      </w:pPr>
      <w:rPr>
        <w:rFonts w:hint="default"/>
      </w:rPr>
    </w:lvl>
    <w:lvl w:ilvl="8">
      <w:start w:val="0"/>
      <w:numFmt w:val="bullet"/>
      <w:lvlText w:val="•"/>
      <w:lvlJc w:val="left"/>
      <w:pPr>
        <w:ind w:left="8761" w:hanging="178"/>
      </w:pPr>
      <w:rPr>
        <w:rFonts w:hint="default"/>
      </w:rPr>
    </w:lvl>
  </w:abstractNum>
  <w:abstractNum w:abstractNumId="38">
    <w:multiLevelType w:val="hybridMultilevel"/>
    <w:lvl w:ilvl="0">
      <w:start w:val="4"/>
      <w:numFmt w:val="upperRoman"/>
      <w:lvlText w:val="%1"/>
      <w:lvlJc w:val="left"/>
      <w:pPr>
        <w:ind w:left="152" w:hanging="233"/>
        <w:jc w:val="left"/>
      </w:pPr>
      <w:rPr>
        <w:rFonts w:hint="default"/>
        <w:spacing w:val="-1"/>
        <w:w w:val="103"/>
      </w:rPr>
    </w:lvl>
    <w:lvl w:ilvl="1">
      <w:start w:val="0"/>
      <w:numFmt w:val="bullet"/>
      <w:lvlText w:val="•"/>
      <w:lvlJc w:val="left"/>
      <w:pPr>
        <w:ind w:left="1230" w:hanging="233"/>
      </w:pPr>
      <w:rPr>
        <w:rFonts w:hint="default"/>
      </w:rPr>
    </w:lvl>
    <w:lvl w:ilvl="2">
      <w:start w:val="0"/>
      <w:numFmt w:val="bullet"/>
      <w:lvlText w:val="•"/>
      <w:lvlJc w:val="left"/>
      <w:pPr>
        <w:ind w:left="2301" w:hanging="233"/>
      </w:pPr>
      <w:rPr>
        <w:rFonts w:hint="default"/>
      </w:rPr>
    </w:lvl>
    <w:lvl w:ilvl="3">
      <w:start w:val="0"/>
      <w:numFmt w:val="bullet"/>
      <w:lvlText w:val="•"/>
      <w:lvlJc w:val="left"/>
      <w:pPr>
        <w:ind w:left="3371" w:hanging="233"/>
      </w:pPr>
      <w:rPr>
        <w:rFonts w:hint="default"/>
      </w:rPr>
    </w:lvl>
    <w:lvl w:ilvl="4">
      <w:start w:val="0"/>
      <w:numFmt w:val="bullet"/>
      <w:lvlText w:val="•"/>
      <w:lvlJc w:val="left"/>
      <w:pPr>
        <w:ind w:left="4442" w:hanging="233"/>
      </w:pPr>
      <w:rPr>
        <w:rFonts w:hint="default"/>
      </w:rPr>
    </w:lvl>
    <w:lvl w:ilvl="5">
      <w:start w:val="0"/>
      <w:numFmt w:val="bullet"/>
      <w:lvlText w:val="•"/>
      <w:lvlJc w:val="left"/>
      <w:pPr>
        <w:ind w:left="5513" w:hanging="233"/>
      </w:pPr>
      <w:rPr>
        <w:rFonts w:hint="default"/>
      </w:rPr>
    </w:lvl>
    <w:lvl w:ilvl="6">
      <w:start w:val="0"/>
      <w:numFmt w:val="bullet"/>
      <w:lvlText w:val="•"/>
      <w:lvlJc w:val="left"/>
      <w:pPr>
        <w:ind w:left="6583" w:hanging="233"/>
      </w:pPr>
      <w:rPr>
        <w:rFonts w:hint="default"/>
      </w:rPr>
    </w:lvl>
    <w:lvl w:ilvl="7">
      <w:start w:val="0"/>
      <w:numFmt w:val="bullet"/>
      <w:lvlText w:val="•"/>
      <w:lvlJc w:val="left"/>
      <w:pPr>
        <w:ind w:left="7654" w:hanging="233"/>
      </w:pPr>
      <w:rPr>
        <w:rFonts w:hint="default"/>
      </w:rPr>
    </w:lvl>
    <w:lvl w:ilvl="8">
      <w:start w:val="0"/>
      <w:numFmt w:val="bullet"/>
      <w:lvlText w:val="•"/>
      <w:lvlJc w:val="left"/>
      <w:pPr>
        <w:ind w:left="8725" w:hanging="233"/>
      </w:pPr>
      <w:rPr>
        <w:rFonts w:hint="default"/>
      </w:rPr>
    </w:lvl>
  </w:abstractNum>
  <w:abstractNum w:abstractNumId="37">
    <w:multiLevelType w:val="hybridMultilevel"/>
    <w:lvl w:ilvl="0">
      <w:start w:val="4"/>
      <w:numFmt w:val="upperRoman"/>
      <w:lvlText w:val="%1"/>
      <w:lvlJc w:val="left"/>
      <w:pPr>
        <w:ind w:left="151" w:hanging="233"/>
        <w:jc w:val="left"/>
      </w:pPr>
      <w:rPr>
        <w:rFonts w:hint="default" w:ascii="Arial" w:hAnsi="Arial" w:eastAsia="Arial" w:cs="Arial"/>
        <w:color w:val="010101"/>
        <w:spacing w:val="-1"/>
        <w:w w:val="109"/>
        <w:sz w:val="18"/>
        <w:szCs w:val="18"/>
      </w:rPr>
    </w:lvl>
    <w:lvl w:ilvl="1">
      <w:start w:val="0"/>
      <w:numFmt w:val="bullet"/>
      <w:lvlText w:val="•"/>
      <w:lvlJc w:val="left"/>
      <w:pPr>
        <w:ind w:left="1230" w:hanging="233"/>
      </w:pPr>
      <w:rPr>
        <w:rFonts w:hint="default"/>
      </w:rPr>
    </w:lvl>
    <w:lvl w:ilvl="2">
      <w:start w:val="0"/>
      <w:numFmt w:val="bullet"/>
      <w:lvlText w:val="•"/>
      <w:lvlJc w:val="left"/>
      <w:pPr>
        <w:ind w:left="2301" w:hanging="233"/>
      </w:pPr>
      <w:rPr>
        <w:rFonts w:hint="default"/>
      </w:rPr>
    </w:lvl>
    <w:lvl w:ilvl="3">
      <w:start w:val="0"/>
      <w:numFmt w:val="bullet"/>
      <w:lvlText w:val="•"/>
      <w:lvlJc w:val="left"/>
      <w:pPr>
        <w:ind w:left="3371" w:hanging="233"/>
      </w:pPr>
      <w:rPr>
        <w:rFonts w:hint="default"/>
      </w:rPr>
    </w:lvl>
    <w:lvl w:ilvl="4">
      <w:start w:val="0"/>
      <w:numFmt w:val="bullet"/>
      <w:lvlText w:val="•"/>
      <w:lvlJc w:val="left"/>
      <w:pPr>
        <w:ind w:left="4442" w:hanging="233"/>
      </w:pPr>
      <w:rPr>
        <w:rFonts w:hint="default"/>
      </w:rPr>
    </w:lvl>
    <w:lvl w:ilvl="5">
      <w:start w:val="0"/>
      <w:numFmt w:val="bullet"/>
      <w:lvlText w:val="•"/>
      <w:lvlJc w:val="left"/>
      <w:pPr>
        <w:ind w:left="5513" w:hanging="233"/>
      </w:pPr>
      <w:rPr>
        <w:rFonts w:hint="default"/>
      </w:rPr>
    </w:lvl>
    <w:lvl w:ilvl="6">
      <w:start w:val="0"/>
      <w:numFmt w:val="bullet"/>
      <w:lvlText w:val="•"/>
      <w:lvlJc w:val="left"/>
      <w:pPr>
        <w:ind w:left="6583" w:hanging="233"/>
      </w:pPr>
      <w:rPr>
        <w:rFonts w:hint="default"/>
      </w:rPr>
    </w:lvl>
    <w:lvl w:ilvl="7">
      <w:start w:val="0"/>
      <w:numFmt w:val="bullet"/>
      <w:lvlText w:val="•"/>
      <w:lvlJc w:val="left"/>
      <w:pPr>
        <w:ind w:left="7654" w:hanging="233"/>
      </w:pPr>
      <w:rPr>
        <w:rFonts w:hint="default"/>
      </w:rPr>
    </w:lvl>
    <w:lvl w:ilvl="8">
      <w:start w:val="0"/>
      <w:numFmt w:val="bullet"/>
      <w:lvlText w:val="•"/>
      <w:lvlJc w:val="left"/>
      <w:pPr>
        <w:ind w:left="8725" w:hanging="233"/>
      </w:pPr>
      <w:rPr>
        <w:rFonts w:hint="default"/>
      </w:rPr>
    </w:lvl>
  </w:abstractNum>
  <w:abstractNum w:abstractNumId="36">
    <w:multiLevelType w:val="hybridMultilevel"/>
    <w:lvl w:ilvl="0">
      <w:start w:val="4"/>
      <w:numFmt w:val="upperRoman"/>
      <w:lvlText w:val="%1"/>
      <w:lvlJc w:val="left"/>
      <w:pPr>
        <w:ind w:left="151" w:hanging="228"/>
        <w:jc w:val="left"/>
      </w:pPr>
      <w:rPr>
        <w:rFonts w:hint="default"/>
        <w:spacing w:val="-1"/>
        <w:w w:val="106"/>
      </w:rPr>
    </w:lvl>
    <w:lvl w:ilvl="1">
      <w:start w:val="0"/>
      <w:numFmt w:val="bullet"/>
      <w:lvlText w:val="•"/>
      <w:lvlJc w:val="left"/>
      <w:pPr>
        <w:ind w:left="1230" w:hanging="228"/>
      </w:pPr>
      <w:rPr>
        <w:rFonts w:hint="default"/>
      </w:rPr>
    </w:lvl>
    <w:lvl w:ilvl="2">
      <w:start w:val="0"/>
      <w:numFmt w:val="bullet"/>
      <w:lvlText w:val="•"/>
      <w:lvlJc w:val="left"/>
      <w:pPr>
        <w:ind w:left="2301" w:hanging="228"/>
      </w:pPr>
      <w:rPr>
        <w:rFonts w:hint="default"/>
      </w:rPr>
    </w:lvl>
    <w:lvl w:ilvl="3">
      <w:start w:val="0"/>
      <w:numFmt w:val="bullet"/>
      <w:lvlText w:val="•"/>
      <w:lvlJc w:val="left"/>
      <w:pPr>
        <w:ind w:left="3371" w:hanging="228"/>
      </w:pPr>
      <w:rPr>
        <w:rFonts w:hint="default"/>
      </w:rPr>
    </w:lvl>
    <w:lvl w:ilvl="4">
      <w:start w:val="0"/>
      <w:numFmt w:val="bullet"/>
      <w:lvlText w:val="•"/>
      <w:lvlJc w:val="left"/>
      <w:pPr>
        <w:ind w:left="4442" w:hanging="228"/>
      </w:pPr>
      <w:rPr>
        <w:rFonts w:hint="default"/>
      </w:rPr>
    </w:lvl>
    <w:lvl w:ilvl="5">
      <w:start w:val="0"/>
      <w:numFmt w:val="bullet"/>
      <w:lvlText w:val="•"/>
      <w:lvlJc w:val="left"/>
      <w:pPr>
        <w:ind w:left="5513" w:hanging="228"/>
      </w:pPr>
      <w:rPr>
        <w:rFonts w:hint="default"/>
      </w:rPr>
    </w:lvl>
    <w:lvl w:ilvl="6">
      <w:start w:val="0"/>
      <w:numFmt w:val="bullet"/>
      <w:lvlText w:val="•"/>
      <w:lvlJc w:val="left"/>
      <w:pPr>
        <w:ind w:left="6583" w:hanging="228"/>
      </w:pPr>
      <w:rPr>
        <w:rFonts w:hint="default"/>
      </w:rPr>
    </w:lvl>
    <w:lvl w:ilvl="7">
      <w:start w:val="0"/>
      <w:numFmt w:val="bullet"/>
      <w:lvlText w:val="•"/>
      <w:lvlJc w:val="left"/>
      <w:pPr>
        <w:ind w:left="7654" w:hanging="228"/>
      </w:pPr>
      <w:rPr>
        <w:rFonts w:hint="default"/>
      </w:rPr>
    </w:lvl>
    <w:lvl w:ilvl="8">
      <w:start w:val="0"/>
      <w:numFmt w:val="bullet"/>
      <w:lvlText w:val="•"/>
      <w:lvlJc w:val="left"/>
      <w:pPr>
        <w:ind w:left="8725" w:hanging="228"/>
      </w:pPr>
      <w:rPr>
        <w:rFonts w:hint="default"/>
      </w:rPr>
    </w:lvl>
  </w:abstractNum>
  <w:abstractNum w:abstractNumId="35">
    <w:multiLevelType w:val="hybridMultilevel"/>
    <w:lvl w:ilvl="0">
      <w:start w:val="1"/>
      <w:numFmt w:val="lowerLetter"/>
      <w:lvlText w:val="%1)"/>
      <w:lvlJc w:val="left"/>
      <w:pPr>
        <w:ind w:left="379" w:hanging="230"/>
        <w:jc w:val="left"/>
      </w:pPr>
      <w:rPr>
        <w:rFonts w:hint="default" w:ascii="Arial" w:hAnsi="Arial" w:eastAsia="Arial" w:cs="Arial"/>
        <w:color w:val="010101"/>
        <w:spacing w:val="-1"/>
        <w:w w:val="106"/>
        <w:sz w:val="19"/>
        <w:szCs w:val="19"/>
      </w:rPr>
    </w:lvl>
    <w:lvl w:ilvl="1">
      <w:start w:val="0"/>
      <w:numFmt w:val="bullet"/>
      <w:lvlText w:val="•"/>
      <w:lvlJc w:val="left"/>
      <w:pPr>
        <w:ind w:left="1428" w:hanging="230"/>
      </w:pPr>
      <w:rPr>
        <w:rFonts w:hint="default"/>
      </w:rPr>
    </w:lvl>
    <w:lvl w:ilvl="2">
      <w:start w:val="0"/>
      <w:numFmt w:val="bullet"/>
      <w:lvlText w:val="•"/>
      <w:lvlJc w:val="left"/>
      <w:pPr>
        <w:ind w:left="2477" w:hanging="230"/>
      </w:pPr>
      <w:rPr>
        <w:rFonts w:hint="default"/>
      </w:rPr>
    </w:lvl>
    <w:lvl w:ilvl="3">
      <w:start w:val="0"/>
      <w:numFmt w:val="bullet"/>
      <w:lvlText w:val="•"/>
      <w:lvlJc w:val="left"/>
      <w:pPr>
        <w:ind w:left="3525" w:hanging="230"/>
      </w:pPr>
      <w:rPr>
        <w:rFonts w:hint="default"/>
      </w:rPr>
    </w:lvl>
    <w:lvl w:ilvl="4">
      <w:start w:val="0"/>
      <w:numFmt w:val="bullet"/>
      <w:lvlText w:val="•"/>
      <w:lvlJc w:val="left"/>
      <w:pPr>
        <w:ind w:left="4574" w:hanging="230"/>
      </w:pPr>
      <w:rPr>
        <w:rFonts w:hint="default"/>
      </w:rPr>
    </w:lvl>
    <w:lvl w:ilvl="5">
      <w:start w:val="0"/>
      <w:numFmt w:val="bullet"/>
      <w:lvlText w:val="•"/>
      <w:lvlJc w:val="left"/>
      <w:pPr>
        <w:ind w:left="5623" w:hanging="230"/>
      </w:pPr>
      <w:rPr>
        <w:rFonts w:hint="default"/>
      </w:rPr>
    </w:lvl>
    <w:lvl w:ilvl="6">
      <w:start w:val="0"/>
      <w:numFmt w:val="bullet"/>
      <w:lvlText w:val="•"/>
      <w:lvlJc w:val="left"/>
      <w:pPr>
        <w:ind w:left="6671" w:hanging="230"/>
      </w:pPr>
      <w:rPr>
        <w:rFonts w:hint="default"/>
      </w:rPr>
    </w:lvl>
    <w:lvl w:ilvl="7">
      <w:start w:val="0"/>
      <w:numFmt w:val="bullet"/>
      <w:lvlText w:val="•"/>
      <w:lvlJc w:val="left"/>
      <w:pPr>
        <w:ind w:left="7720" w:hanging="230"/>
      </w:pPr>
      <w:rPr>
        <w:rFonts w:hint="default"/>
      </w:rPr>
    </w:lvl>
    <w:lvl w:ilvl="8">
      <w:start w:val="0"/>
      <w:numFmt w:val="bullet"/>
      <w:lvlText w:val="•"/>
      <w:lvlJc w:val="left"/>
      <w:pPr>
        <w:ind w:left="8769" w:hanging="230"/>
      </w:pPr>
      <w:rPr>
        <w:rFonts w:hint="default"/>
      </w:rPr>
    </w:lvl>
  </w:abstractNum>
  <w:abstractNum w:abstractNumId="34">
    <w:multiLevelType w:val="hybridMultilevel"/>
    <w:lvl w:ilvl="0">
      <w:start w:val="4"/>
      <w:numFmt w:val="upperRoman"/>
      <w:lvlText w:val="%1"/>
      <w:lvlJc w:val="left"/>
      <w:pPr>
        <w:ind w:left="386" w:hanging="233"/>
        <w:jc w:val="left"/>
      </w:pPr>
      <w:rPr>
        <w:rFonts w:hint="default" w:ascii="Arial" w:hAnsi="Arial" w:eastAsia="Arial" w:cs="Arial"/>
        <w:color w:val="010101"/>
        <w:spacing w:val="-1"/>
        <w:w w:val="103"/>
        <w:sz w:val="19"/>
        <w:szCs w:val="19"/>
      </w:rPr>
    </w:lvl>
    <w:lvl w:ilvl="1">
      <w:start w:val="0"/>
      <w:numFmt w:val="bullet"/>
      <w:lvlText w:val="•"/>
      <w:lvlJc w:val="left"/>
      <w:pPr>
        <w:ind w:left="1428" w:hanging="233"/>
      </w:pPr>
      <w:rPr>
        <w:rFonts w:hint="default"/>
      </w:rPr>
    </w:lvl>
    <w:lvl w:ilvl="2">
      <w:start w:val="0"/>
      <w:numFmt w:val="bullet"/>
      <w:lvlText w:val="•"/>
      <w:lvlJc w:val="left"/>
      <w:pPr>
        <w:ind w:left="2477" w:hanging="233"/>
      </w:pPr>
      <w:rPr>
        <w:rFonts w:hint="default"/>
      </w:rPr>
    </w:lvl>
    <w:lvl w:ilvl="3">
      <w:start w:val="0"/>
      <w:numFmt w:val="bullet"/>
      <w:lvlText w:val="•"/>
      <w:lvlJc w:val="left"/>
      <w:pPr>
        <w:ind w:left="3525" w:hanging="233"/>
      </w:pPr>
      <w:rPr>
        <w:rFonts w:hint="default"/>
      </w:rPr>
    </w:lvl>
    <w:lvl w:ilvl="4">
      <w:start w:val="0"/>
      <w:numFmt w:val="bullet"/>
      <w:lvlText w:val="•"/>
      <w:lvlJc w:val="left"/>
      <w:pPr>
        <w:ind w:left="4574" w:hanging="233"/>
      </w:pPr>
      <w:rPr>
        <w:rFonts w:hint="default"/>
      </w:rPr>
    </w:lvl>
    <w:lvl w:ilvl="5">
      <w:start w:val="0"/>
      <w:numFmt w:val="bullet"/>
      <w:lvlText w:val="•"/>
      <w:lvlJc w:val="left"/>
      <w:pPr>
        <w:ind w:left="5623" w:hanging="233"/>
      </w:pPr>
      <w:rPr>
        <w:rFonts w:hint="default"/>
      </w:rPr>
    </w:lvl>
    <w:lvl w:ilvl="6">
      <w:start w:val="0"/>
      <w:numFmt w:val="bullet"/>
      <w:lvlText w:val="•"/>
      <w:lvlJc w:val="left"/>
      <w:pPr>
        <w:ind w:left="6671" w:hanging="233"/>
      </w:pPr>
      <w:rPr>
        <w:rFonts w:hint="default"/>
      </w:rPr>
    </w:lvl>
    <w:lvl w:ilvl="7">
      <w:start w:val="0"/>
      <w:numFmt w:val="bullet"/>
      <w:lvlText w:val="•"/>
      <w:lvlJc w:val="left"/>
      <w:pPr>
        <w:ind w:left="7720" w:hanging="233"/>
      </w:pPr>
      <w:rPr>
        <w:rFonts w:hint="default"/>
      </w:rPr>
    </w:lvl>
    <w:lvl w:ilvl="8">
      <w:start w:val="0"/>
      <w:numFmt w:val="bullet"/>
      <w:lvlText w:val="•"/>
      <w:lvlJc w:val="left"/>
      <w:pPr>
        <w:ind w:left="8769" w:hanging="233"/>
      </w:pPr>
      <w:rPr>
        <w:rFonts w:hint="default"/>
      </w:rPr>
    </w:lvl>
  </w:abstractNum>
  <w:abstractNum w:abstractNumId="33">
    <w:multiLevelType w:val="hybridMultilevel"/>
    <w:lvl w:ilvl="0">
      <w:start w:val="4"/>
      <w:numFmt w:val="upperRoman"/>
      <w:lvlText w:val="%1"/>
      <w:lvlJc w:val="left"/>
      <w:pPr>
        <w:ind w:left="150" w:hanging="272"/>
        <w:jc w:val="left"/>
      </w:pPr>
      <w:rPr>
        <w:rFonts w:hint="default" w:ascii="Arial" w:hAnsi="Arial" w:eastAsia="Arial" w:cs="Arial"/>
        <w:color w:val="010101"/>
        <w:spacing w:val="-1"/>
        <w:w w:val="103"/>
        <w:sz w:val="19"/>
        <w:szCs w:val="19"/>
      </w:rPr>
    </w:lvl>
    <w:lvl w:ilvl="1">
      <w:start w:val="0"/>
      <w:numFmt w:val="bullet"/>
      <w:lvlText w:val="•"/>
      <w:lvlJc w:val="left"/>
      <w:pPr>
        <w:ind w:left="1230" w:hanging="272"/>
      </w:pPr>
      <w:rPr>
        <w:rFonts w:hint="default"/>
      </w:rPr>
    </w:lvl>
    <w:lvl w:ilvl="2">
      <w:start w:val="0"/>
      <w:numFmt w:val="bullet"/>
      <w:lvlText w:val="•"/>
      <w:lvlJc w:val="left"/>
      <w:pPr>
        <w:ind w:left="2301" w:hanging="272"/>
      </w:pPr>
      <w:rPr>
        <w:rFonts w:hint="default"/>
      </w:rPr>
    </w:lvl>
    <w:lvl w:ilvl="3">
      <w:start w:val="0"/>
      <w:numFmt w:val="bullet"/>
      <w:lvlText w:val="•"/>
      <w:lvlJc w:val="left"/>
      <w:pPr>
        <w:ind w:left="3371" w:hanging="272"/>
      </w:pPr>
      <w:rPr>
        <w:rFonts w:hint="default"/>
      </w:rPr>
    </w:lvl>
    <w:lvl w:ilvl="4">
      <w:start w:val="0"/>
      <w:numFmt w:val="bullet"/>
      <w:lvlText w:val="•"/>
      <w:lvlJc w:val="left"/>
      <w:pPr>
        <w:ind w:left="4442" w:hanging="272"/>
      </w:pPr>
      <w:rPr>
        <w:rFonts w:hint="default"/>
      </w:rPr>
    </w:lvl>
    <w:lvl w:ilvl="5">
      <w:start w:val="0"/>
      <w:numFmt w:val="bullet"/>
      <w:lvlText w:val="•"/>
      <w:lvlJc w:val="left"/>
      <w:pPr>
        <w:ind w:left="5513" w:hanging="272"/>
      </w:pPr>
      <w:rPr>
        <w:rFonts w:hint="default"/>
      </w:rPr>
    </w:lvl>
    <w:lvl w:ilvl="6">
      <w:start w:val="0"/>
      <w:numFmt w:val="bullet"/>
      <w:lvlText w:val="•"/>
      <w:lvlJc w:val="left"/>
      <w:pPr>
        <w:ind w:left="6583" w:hanging="272"/>
      </w:pPr>
      <w:rPr>
        <w:rFonts w:hint="default"/>
      </w:rPr>
    </w:lvl>
    <w:lvl w:ilvl="7">
      <w:start w:val="0"/>
      <w:numFmt w:val="bullet"/>
      <w:lvlText w:val="•"/>
      <w:lvlJc w:val="left"/>
      <w:pPr>
        <w:ind w:left="7654" w:hanging="272"/>
      </w:pPr>
      <w:rPr>
        <w:rFonts w:hint="default"/>
      </w:rPr>
    </w:lvl>
    <w:lvl w:ilvl="8">
      <w:start w:val="0"/>
      <w:numFmt w:val="bullet"/>
      <w:lvlText w:val="•"/>
      <w:lvlJc w:val="left"/>
      <w:pPr>
        <w:ind w:left="8725" w:hanging="272"/>
      </w:pPr>
      <w:rPr>
        <w:rFonts w:hint="default"/>
      </w:rPr>
    </w:lvl>
  </w:abstractNum>
  <w:abstractNum w:abstractNumId="32">
    <w:multiLevelType w:val="hybridMultilevel"/>
    <w:lvl w:ilvl="0">
      <w:start w:val="4"/>
      <w:numFmt w:val="upperRoman"/>
      <w:lvlText w:val="%1"/>
      <w:lvlJc w:val="left"/>
      <w:pPr>
        <w:ind w:left="151" w:hanging="238"/>
        <w:jc w:val="left"/>
      </w:pPr>
      <w:rPr>
        <w:rFonts w:hint="default" w:ascii="Arial" w:hAnsi="Arial" w:eastAsia="Arial" w:cs="Arial"/>
        <w:color w:val="030303"/>
        <w:spacing w:val="-1"/>
        <w:w w:val="106"/>
        <w:sz w:val="18"/>
        <w:szCs w:val="18"/>
      </w:rPr>
    </w:lvl>
    <w:lvl w:ilvl="1">
      <w:start w:val="0"/>
      <w:numFmt w:val="bullet"/>
      <w:lvlText w:val="•"/>
      <w:lvlJc w:val="left"/>
      <w:pPr>
        <w:ind w:left="1230" w:hanging="238"/>
      </w:pPr>
      <w:rPr>
        <w:rFonts w:hint="default"/>
      </w:rPr>
    </w:lvl>
    <w:lvl w:ilvl="2">
      <w:start w:val="0"/>
      <w:numFmt w:val="bullet"/>
      <w:lvlText w:val="•"/>
      <w:lvlJc w:val="left"/>
      <w:pPr>
        <w:ind w:left="2301" w:hanging="238"/>
      </w:pPr>
      <w:rPr>
        <w:rFonts w:hint="default"/>
      </w:rPr>
    </w:lvl>
    <w:lvl w:ilvl="3">
      <w:start w:val="0"/>
      <w:numFmt w:val="bullet"/>
      <w:lvlText w:val="•"/>
      <w:lvlJc w:val="left"/>
      <w:pPr>
        <w:ind w:left="3371" w:hanging="238"/>
      </w:pPr>
      <w:rPr>
        <w:rFonts w:hint="default"/>
      </w:rPr>
    </w:lvl>
    <w:lvl w:ilvl="4">
      <w:start w:val="0"/>
      <w:numFmt w:val="bullet"/>
      <w:lvlText w:val="•"/>
      <w:lvlJc w:val="left"/>
      <w:pPr>
        <w:ind w:left="4442" w:hanging="238"/>
      </w:pPr>
      <w:rPr>
        <w:rFonts w:hint="default"/>
      </w:rPr>
    </w:lvl>
    <w:lvl w:ilvl="5">
      <w:start w:val="0"/>
      <w:numFmt w:val="bullet"/>
      <w:lvlText w:val="•"/>
      <w:lvlJc w:val="left"/>
      <w:pPr>
        <w:ind w:left="5513" w:hanging="238"/>
      </w:pPr>
      <w:rPr>
        <w:rFonts w:hint="default"/>
      </w:rPr>
    </w:lvl>
    <w:lvl w:ilvl="6">
      <w:start w:val="0"/>
      <w:numFmt w:val="bullet"/>
      <w:lvlText w:val="•"/>
      <w:lvlJc w:val="left"/>
      <w:pPr>
        <w:ind w:left="6583" w:hanging="238"/>
      </w:pPr>
      <w:rPr>
        <w:rFonts w:hint="default"/>
      </w:rPr>
    </w:lvl>
    <w:lvl w:ilvl="7">
      <w:start w:val="0"/>
      <w:numFmt w:val="bullet"/>
      <w:lvlText w:val="•"/>
      <w:lvlJc w:val="left"/>
      <w:pPr>
        <w:ind w:left="7654" w:hanging="238"/>
      </w:pPr>
      <w:rPr>
        <w:rFonts w:hint="default"/>
      </w:rPr>
    </w:lvl>
    <w:lvl w:ilvl="8">
      <w:start w:val="0"/>
      <w:numFmt w:val="bullet"/>
      <w:lvlText w:val="•"/>
      <w:lvlJc w:val="left"/>
      <w:pPr>
        <w:ind w:left="8725" w:hanging="238"/>
      </w:pPr>
      <w:rPr>
        <w:rFonts w:hint="default"/>
      </w:rPr>
    </w:lvl>
  </w:abstractNum>
  <w:abstractNum w:abstractNumId="31">
    <w:multiLevelType w:val="hybridMultilevel"/>
    <w:lvl w:ilvl="0">
      <w:start w:val="1"/>
      <w:numFmt w:val="lowerLetter"/>
      <w:lvlText w:val="%1)"/>
      <w:lvlJc w:val="left"/>
      <w:pPr>
        <w:ind w:left="149" w:hanging="265"/>
        <w:jc w:val="left"/>
      </w:pPr>
      <w:rPr>
        <w:rFonts w:hint="default" w:ascii="Arial" w:hAnsi="Arial" w:eastAsia="Arial" w:cs="Arial"/>
        <w:color w:val="010101"/>
        <w:spacing w:val="-1"/>
        <w:w w:val="106"/>
        <w:sz w:val="19"/>
        <w:szCs w:val="19"/>
      </w:rPr>
    </w:lvl>
    <w:lvl w:ilvl="1">
      <w:start w:val="0"/>
      <w:numFmt w:val="bullet"/>
      <w:lvlText w:val="•"/>
      <w:lvlJc w:val="left"/>
      <w:pPr>
        <w:ind w:left="1212" w:hanging="265"/>
      </w:pPr>
      <w:rPr>
        <w:rFonts w:hint="default"/>
      </w:rPr>
    </w:lvl>
    <w:lvl w:ilvl="2">
      <w:start w:val="0"/>
      <w:numFmt w:val="bullet"/>
      <w:lvlText w:val="•"/>
      <w:lvlJc w:val="left"/>
      <w:pPr>
        <w:ind w:left="2285" w:hanging="265"/>
      </w:pPr>
      <w:rPr>
        <w:rFonts w:hint="default"/>
      </w:rPr>
    </w:lvl>
    <w:lvl w:ilvl="3">
      <w:start w:val="0"/>
      <w:numFmt w:val="bullet"/>
      <w:lvlText w:val="•"/>
      <w:lvlJc w:val="left"/>
      <w:pPr>
        <w:ind w:left="3357" w:hanging="265"/>
      </w:pPr>
      <w:rPr>
        <w:rFonts w:hint="default"/>
      </w:rPr>
    </w:lvl>
    <w:lvl w:ilvl="4">
      <w:start w:val="0"/>
      <w:numFmt w:val="bullet"/>
      <w:lvlText w:val="•"/>
      <w:lvlJc w:val="left"/>
      <w:pPr>
        <w:ind w:left="4430" w:hanging="265"/>
      </w:pPr>
      <w:rPr>
        <w:rFonts w:hint="default"/>
      </w:rPr>
    </w:lvl>
    <w:lvl w:ilvl="5">
      <w:start w:val="0"/>
      <w:numFmt w:val="bullet"/>
      <w:lvlText w:val="•"/>
      <w:lvlJc w:val="left"/>
      <w:pPr>
        <w:ind w:left="5503" w:hanging="265"/>
      </w:pPr>
      <w:rPr>
        <w:rFonts w:hint="default"/>
      </w:rPr>
    </w:lvl>
    <w:lvl w:ilvl="6">
      <w:start w:val="0"/>
      <w:numFmt w:val="bullet"/>
      <w:lvlText w:val="•"/>
      <w:lvlJc w:val="left"/>
      <w:pPr>
        <w:ind w:left="6575" w:hanging="265"/>
      </w:pPr>
      <w:rPr>
        <w:rFonts w:hint="default"/>
      </w:rPr>
    </w:lvl>
    <w:lvl w:ilvl="7">
      <w:start w:val="0"/>
      <w:numFmt w:val="bullet"/>
      <w:lvlText w:val="•"/>
      <w:lvlJc w:val="left"/>
      <w:pPr>
        <w:ind w:left="7648" w:hanging="265"/>
      </w:pPr>
      <w:rPr>
        <w:rFonts w:hint="default"/>
      </w:rPr>
    </w:lvl>
    <w:lvl w:ilvl="8">
      <w:start w:val="0"/>
      <w:numFmt w:val="bullet"/>
      <w:lvlText w:val="•"/>
      <w:lvlJc w:val="left"/>
      <w:pPr>
        <w:ind w:left="8721" w:hanging="265"/>
      </w:pPr>
      <w:rPr>
        <w:rFonts w:hint="default"/>
      </w:rPr>
    </w:lvl>
  </w:abstractNum>
  <w:abstractNum w:abstractNumId="30">
    <w:multiLevelType w:val="hybridMultilevel"/>
    <w:lvl w:ilvl="0">
      <w:start w:val="1"/>
      <w:numFmt w:val="lowerLetter"/>
      <w:lvlText w:val="%1)"/>
      <w:lvlJc w:val="left"/>
      <w:pPr>
        <w:ind w:left="149" w:hanging="235"/>
        <w:jc w:val="left"/>
      </w:pPr>
      <w:rPr>
        <w:rFonts w:hint="default" w:ascii="Arial" w:hAnsi="Arial" w:eastAsia="Arial" w:cs="Arial"/>
        <w:color w:val="010101"/>
        <w:spacing w:val="-1"/>
        <w:w w:val="106"/>
        <w:sz w:val="19"/>
        <w:szCs w:val="19"/>
      </w:rPr>
    </w:lvl>
    <w:lvl w:ilvl="1">
      <w:start w:val="0"/>
      <w:numFmt w:val="bullet"/>
      <w:lvlText w:val="•"/>
      <w:lvlJc w:val="left"/>
      <w:pPr>
        <w:ind w:left="1212" w:hanging="235"/>
      </w:pPr>
      <w:rPr>
        <w:rFonts w:hint="default"/>
      </w:rPr>
    </w:lvl>
    <w:lvl w:ilvl="2">
      <w:start w:val="0"/>
      <w:numFmt w:val="bullet"/>
      <w:lvlText w:val="•"/>
      <w:lvlJc w:val="left"/>
      <w:pPr>
        <w:ind w:left="2285" w:hanging="235"/>
      </w:pPr>
      <w:rPr>
        <w:rFonts w:hint="default"/>
      </w:rPr>
    </w:lvl>
    <w:lvl w:ilvl="3">
      <w:start w:val="0"/>
      <w:numFmt w:val="bullet"/>
      <w:lvlText w:val="•"/>
      <w:lvlJc w:val="left"/>
      <w:pPr>
        <w:ind w:left="3357" w:hanging="235"/>
      </w:pPr>
      <w:rPr>
        <w:rFonts w:hint="default"/>
      </w:rPr>
    </w:lvl>
    <w:lvl w:ilvl="4">
      <w:start w:val="0"/>
      <w:numFmt w:val="bullet"/>
      <w:lvlText w:val="•"/>
      <w:lvlJc w:val="left"/>
      <w:pPr>
        <w:ind w:left="4430" w:hanging="235"/>
      </w:pPr>
      <w:rPr>
        <w:rFonts w:hint="default"/>
      </w:rPr>
    </w:lvl>
    <w:lvl w:ilvl="5">
      <w:start w:val="0"/>
      <w:numFmt w:val="bullet"/>
      <w:lvlText w:val="•"/>
      <w:lvlJc w:val="left"/>
      <w:pPr>
        <w:ind w:left="5503" w:hanging="235"/>
      </w:pPr>
      <w:rPr>
        <w:rFonts w:hint="default"/>
      </w:rPr>
    </w:lvl>
    <w:lvl w:ilvl="6">
      <w:start w:val="0"/>
      <w:numFmt w:val="bullet"/>
      <w:lvlText w:val="•"/>
      <w:lvlJc w:val="left"/>
      <w:pPr>
        <w:ind w:left="6575" w:hanging="235"/>
      </w:pPr>
      <w:rPr>
        <w:rFonts w:hint="default"/>
      </w:rPr>
    </w:lvl>
    <w:lvl w:ilvl="7">
      <w:start w:val="0"/>
      <w:numFmt w:val="bullet"/>
      <w:lvlText w:val="•"/>
      <w:lvlJc w:val="left"/>
      <w:pPr>
        <w:ind w:left="7648" w:hanging="235"/>
      </w:pPr>
      <w:rPr>
        <w:rFonts w:hint="default"/>
      </w:rPr>
    </w:lvl>
    <w:lvl w:ilvl="8">
      <w:start w:val="0"/>
      <w:numFmt w:val="bullet"/>
      <w:lvlText w:val="•"/>
      <w:lvlJc w:val="left"/>
      <w:pPr>
        <w:ind w:left="8721" w:hanging="235"/>
      </w:pPr>
      <w:rPr>
        <w:rFonts w:hint="default"/>
      </w:rPr>
    </w:lvl>
  </w:abstractNum>
  <w:abstractNum w:abstractNumId="29">
    <w:multiLevelType w:val="hybridMultilevel"/>
    <w:lvl w:ilvl="0">
      <w:start w:val="1"/>
      <w:numFmt w:val="lowerLetter"/>
      <w:lvlText w:val="%1)"/>
      <w:lvlJc w:val="left"/>
      <w:pPr>
        <w:ind w:left="152" w:hanging="239"/>
        <w:jc w:val="left"/>
      </w:pPr>
      <w:rPr>
        <w:rFonts w:hint="default" w:ascii="Arial" w:hAnsi="Arial" w:eastAsia="Arial" w:cs="Arial"/>
        <w:color w:val="030303"/>
        <w:spacing w:val="-1"/>
        <w:w w:val="109"/>
        <w:sz w:val="18"/>
        <w:szCs w:val="18"/>
      </w:rPr>
    </w:lvl>
    <w:lvl w:ilvl="1">
      <w:start w:val="0"/>
      <w:numFmt w:val="bullet"/>
      <w:lvlText w:val="•"/>
      <w:lvlJc w:val="left"/>
      <w:pPr>
        <w:ind w:left="1230" w:hanging="239"/>
      </w:pPr>
      <w:rPr>
        <w:rFonts w:hint="default"/>
      </w:rPr>
    </w:lvl>
    <w:lvl w:ilvl="2">
      <w:start w:val="0"/>
      <w:numFmt w:val="bullet"/>
      <w:lvlText w:val="•"/>
      <w:lvlJc w:val="left"/>
      <w:pPr>
        <w:ind w:left="2301" w:hanging="239"/>
      </w:pPr>
      <w:rPr>
        <w:rFonts w:hint="default"/>
      </w:rPr>
    </w:lvl>
    <w:lvl w:ilvl="3">
      <w:start w:val="0"/>
      <w:numFmt w:val="bullet"/>
      <w:lvlText w:val="•"/>
      <w:lvlJc w:val="left"/>
      <w:pPr>
        <w:ind w:left="3371" w:hanging="239"/>
      </w:pPr>
      <w:rPr>
        <w:rFonts w:hint="default"/>
      </w:rPr>
    </w:lvl>
    <w:lvl w:ilvl="4">
      <w:start w:val="0"/>
      <w:numFmt w:val="bullet"/>
      <w:lvlText w:val="•"/>
      <w:lvlJc w:val="left"/>
      <w:pPr>
        <w:ind w:left="4442" w:hanging="239"/>
      </w:pPr>
      <w:rPr>
        <w:rFonts w:hint="default"/>
      </w:rPr>
    </w:lvl>
    <w:lvl w:ilvl="5">
      <w:start w:val="0"/>
      <w:numFmt w:val="bullet"/>
      <w:lvlText w:val="•"/>
      <w:lvlJc w:val="left"/>
      <w:pPr>
        <w:ind w:left="5513" w:hanging="239"/>
      </w:pPr>
      <w:rPr>
        <w:rFonts w:hint="default"/>
      </w:rPr>
    </w:lvl>
    <w:lvl w:ilvl="6">
      <w:start w:val="0"/>
      <w:numFmt w:val="bullet"/>
      <w:lvlText w:val="•"/>
      <w:lvlJc w:val="left"/>
      <w:pPr>
        <w:ind w:left="6583" w:hanging="239"/>
      </w:pPr>
      <w:rPr>
        <w:rFonts w:hint="default"/>
      </w:rPr>
    </w:lvl>
    <w:lvl w:ilvl="7">
      <w:start w:val="0"/>
      <w:numFmt w:val="bullet"/>
      <w:lvlText w:val="•"/>
      <w:lvlJc w:val="left"/>
      <w:pPr>
        <w:ind w:left="7654" w:hanging="239"/>
      </w:pPr>
      <w:rPr>
        <w:rFonts w:hint="default"/>
      </w:rPr>
    </w:lvl>
    <w:lvl w:ilvl="8">
      <w:start w:val="0"/>
      <w:numFmt w:val="bullet"/>
      <w:lvlText w:val="•"/>
      <w:lvlJc w:val="left"/>
      <w:pPr>
        <w:ind w:left="8725" w:hanging="239"/>
      </w:pPr>
      <w:rPr>
        <w:rFonts w:hint="default"/>
      </w:rPr>
    </w:lvl>
  </w:abstractNum>
  <w:abstractNum w:abstractNumId="28">
    <w:multiLevelType w:val="hybridMultilevel"/>
    <w:lvl w:ilvl="0">
      <w:start w:val="1"/>
      <w:numFmt w:val="lowerLetter"/>
      <w:lvlText w:val="%1)"/>
      <w:lvlJc w:val="left"/>
      <w:pPr>
        <w:ind w:left="152" w:hanging="229"/>
        <w:jc w:val="left"/>
      </w:pPr>
      <w:rPr>
        <w:rFonts w:hint="default" w:ascii="Arial" w:hAnsi="Arial" w:eastAsia="Arial" w:cs="Arial"/>
        <w:color w:val="030303"/>
        <w:spacing w:val="-1"/>
        <w:w w:val="109"/>
        <w:sz w:val="18"/>
        <w:szCs w:val="18"/>
      </w:rPr>
    </w:lvl>
    <w:lvl w:ilvl="1">
      <w:start w:val="0"/>
      <w:numFmt w:val="bullet"/>
      <w:lvlText w:val="•"/>
      <w:lvlJc w:val="left"/>
      <w:pPr>
        <w:ind w:left="1230" w:hanging="229"/>
      </w:pPr>
      <w:rPr>
        <w:rFonts w:hint="default"/>
      </w:rPr>
    </w:lvl>
    <w:lvl w:ilvl="2">
      <w:start w:val="0"/>
      <w:numFmt w:val="bullet"/>
      <w:lvlText w:val="•"/>
      <w:lvlJc w:val="left"/>
      <w:pPr>
        <w:ind w:left="2301" w:hanging="229"/>
      </w:pPr>
      <w:rPr>
        <w:rFonts w:hint="default"/>
      </w:rPr>
    </w:lvl>
    <w:lvl w:ilvl="3">
      <w:start w:val="0"/>
      <w:numFmt w:val="bullet"/>
      <w:lvlText w:val="•"/>
      <w:lvlJc w:val="left"/>
      <w:pPr>
        <w:ind w:left="3371" w:hanging="229"/>
      </w:pPr>
      <w:rPr>
        <w:rFonts w:hint="default"/>
      </w:rPr>
    </w:lvl>
    <w:lvl w:ilvl="4">
      <w:start w:val="0"/>
      <w:numFmt w:val="bullet"/>
      <w:lvlText w:val="•"/>
      <w:lvlJc w:val="left"/>
      <w:pPr>
        <w:ind w:left="4442" w:hanging="229"/>
      </w:pPr>
      <w:rPr>
        <w:rFonts w:hint="default"/>
      </w:rPr>
    </w:lvl>
    <w:lvl w:ilvl="5">
      <w:start w:val="0"/>
      <w:numFmt w:val="bullet"/>
      <w:lvlText w:val="•"/>
      <w:lvlJc w:val="left"/>
      <w:pPr>
        <w:ind w:left="5513" w:hanging="229"/>
      </w:pPr>
      <w:rPr>
        <w:rFonts w:hint="default"/>
      </w:rPr>
    </w:lvl>
    <w:lvl w:ilvl="6">
      <w:start w:val="0"/>
      <w:numFmt w:val="bullet"/>
      <w:lvlText w:val="•"/>
      <w:lvlJc w:val="left"/>
      <w:pPr>
        <w:ind w:left="6583" w:hanging="229"/>
      </w:pPr>
      <w:rPr>
        <w:rFonts w:hint="default"/>
      </w:rPr>
    </w:lvl>
    <w:lvl w:ilvl="7">
      <w:start w:val="0"/>
      <w:numFmt w:val="bullet"/>
      <w:lvlText w:val="•"/>
      <w:lvlJc w:val="left"/>
      <w:pPr>
        <w:ind w:left="7654" w:hanging="229"/>
      </w:pPr>
      <w:rPr>
        <w:rFonts w:hint="default"/>
      </w:rPr>
    </w:lvl>
    <w:lvl w:ilvl="8">
      <w:start w:val="0"/>
      <w:numFmt w:val="bullet"/>
      <w:lvlText w:val="•"/>
      <w:lvlJc w:val="left"/>
      <w:pPr>
        <w:ind w:left="8725" w:hanging="229"/>
      </w:pPr>
      <w:rPr>
        <w:rFonts w:hint="default"/>
      </w:rPr>
    </w:lvl>
  </w:abstractNum>
  <w:abstractNum w:abstractNumId="27">
    <w:multiLevelType w:val="hybridMultilevel"/>
    <w:lvl w:ilvl="0">
      <w:start w:val="1"/>
      <w:numFmt w:val="lowerLetter"/>
      <w:lvlText w:val="%1)"/>
      <w:lvlJc w:val="left"/>
      <w:pPr>
        <w:ind w:left="151" w:hanging="237"/>
        <w:jc w:val="left"/>
      </w:pPr>
      <w:rPr>
        <w:rFonts w:hint="default" w:ascii="Arial" w:hAnsi="Arial" w:eastAsia="Arial" w:cs="Arial"/>
        <w:color w:val="010101"/>
        <w:spacing w:val="-1"/>
        <w:w w:val="106"/>
        <w:sz w:val="18"/>
        <w:szCs w:val="18"/>
      </w:rPr>
    </w:lvl>
    <w:lvl w:ilvl="1">
      <w:start w:val="0"/>
      <w:numFmt w:val="bullet"/>
      <w:lvlText w:val="•"/>
      <w:lvlJc w:val="left"/>
      <w:pPr>
        <w:ind w:left="1230" w:hanging="237"/>
      </w:pPr>
      <w:rPr>
        <w:rFonts w:hint="default"/>
      </w:rPr>
    </w:lvl>
    <w:lvl w:ilvl="2">
      <w:start w:val="0"/>
      <w:numFmt w:val="bullet"/>
      <w:lvlText w:val="•"/>
      <w:lvlJc w:val="left"/>
      <w:pPr>
        <w:ind w:left="2301" w:hanging="237"/>
      </w:pPr>
      <w:rPr>
        <w:rFonts w:hint="default"/>
      </w:rPr>
    </w:lvl>
    <w:lvl w:ilvl="3">
      <w:start w:val="0"/>
      <w:numFmt w:val="bullet"/>
      <w:lvlText w:val="•"/>
      <w:lvlJc w:val="left"/>
      <w:pPr>
        <w:ind w:left="3371" w:hanging="237"/>
      </w:pPr>
      <w:rPr>
        <w:rFonts w:hint="default"/>
      </w:rPr>
    </w:lvl>
    <w:lvl w:ilvl="4">
      <w:start w:val="0"/>
      <w:numFmt w:val="bullet"/>
      <w:lvlText w:val="•"/>
      <w:lvlJc w:val="left"/>
      <w:pPr>
        <w:ind w:left="4442" w:hanging="237"/>
      </w:pPr>
      <w:rPr>
        <w:rFonts w:hint="default"/>
      </w:rPr>
    </w:lvl>
    <w:lvl w:ilvl="5">
      <w:start w:val="0"/>
      <w:numFmt w:val="bullet"/>
      <w:lvlText w:val="•"/>
      <w:lvlJc w:val="left"/>
      <w:pPr>
        <w:ind w:left="5513" w:hanging="237"/>
      </w:pPr>
      <w:rPr>
        <w:rFonts w:hint="default"/>
      </w:rPr>
    </w:lvl>
    <w:lvl w:ilvl="6">
      <w:start w:val="0"/>
      <w:numFmt w:val="bullet"/>
      <w:lvlText w:val="•"/>
      <w:lvlJc w:val="left"/>
      <w:pPr>
        <w:ind w:left="6583" w:hanging="237"/>
      </w:pPr>
      <w:rPr>
        <w:rFonts w:hint="default"/>
      </w:rPr>
    </w:lvl>
    <w:lvl w:ilvl="7">
      <w:start w:val="0"/>
      <w:numFmt w:val="bullet"/>
      <w:lvlText w:val="•"/>
      <w:lvlJc w:val="left"/>
      <w:pPr>
        <w:ind w:left="7654" w:hanging="237"/>
      </w:pPr>
      <w:rPr>
        <w:rFonts w:hint="default"/>
      </w:rPr>
    </w:lvl>
    <w:lvl w:ilvl="8">
      <w:start w:val="0"/>
      <w:numFmt w:val="bullet"/>
      <w:lvlText w:val="•"/>
      <w:lvlJc w:val="left"/>
      <w:pPr>
        <w:ind w:left="8725" w:hanging="237"/>
      </w:pPr>
      <w:rPr>
        <w:rFonts w:hint="default"/>
      </w:rPr>
    </w:lvl>
  </w:abstractNum>
  <w:abstractNum w:abstractNumId="26">
    <w:multiLevelType w:val="hybridMultilevel"/>
    <w:lvl w:ilvl="0">
      <w:start w:val="1"/>
      <w:numFmt w:val="lowerLetter"/>
      <w:lvlText w:val="%1)"/>
      <w:lvlJc w:val="left"/>
      <w:pPr>
        <w:ind w:left="149" w:hanging="230"/>
        <w:jc w:val="left"/>
      </w:pPr>
      <w:rPr>
        <w:rFonts w:hint="default" w:ascii="Arial" w:hAnsi="Arial" w:eastAsia="Arial" w:cs="Arial"/>
        <w:color w:val="030303"/>
        <w:spacing w:val="-1"/>
        <w:w w:val="103"/>
        <w:sz w:val="19"/>
        <w:szCs w:val="19"/>
      </w:rPr>
    </w:lvl>
    <w:lvl w:ilvl="1">
      <w:start w:val="0"/>
      <w:numFmt w:val="bullet"/>
      <w:lvlText w:val="•"/>
      <w:lvlJc w:val="left"/>
      <w:pPr>
        <w:ind w:left="1212" w:hanging="230"/>
      </w:pPr>
      <w:rPr>
        <w:rFonts w:hint="default"/>
      </w:rPr>
    </w:lvl>
    <w:lvl w:ilvl="2">
      <w:start w:val="0"/>
      <w:numFmt w:val="bullet"/>
      <w:lvlText w:val="•"/>
      <w:lvlJc w:val="left"/>
      <w:pPr>
        <w:ind w:left="2285" w:hanging="230"/>
      </w:pPr>
      <w:rPr>
        <w:rFonts w:hint="default"/>
      </w:rPr>
    </w:lvl>
    <w:lvl w:ilvl="3">
      <w:start w:val="0"/>
      <w:numFmt w:val="bullet"/>
      <w:lvlText w:val="•"/>
      <w:lvlJc w:val="left"/>
      <w:pPr>
        <w:ind w:left="3357" w:hanging="230"/>
      </w:pPr>
      <w:rPr>
        <w:rFonts w:hint="default"/>
      </w:rPr>
    </w:lvl>
    <w:lvl w:ilvl="4">
      <w:start w:val="0"/>
      <w:numFmt w:val="bullet"/>
      <w:lvlText w:val="•"/>
      <w:lvlJc w:val="left"/>
      <w:pPr>
        <w:ind w:left="4430" w:hanging="230"/>
      </w:pPr>
      <w:rPr>
        <w:rFonts w:hint="default"/>
      </w:rPr>
    </w:lvl>
    <w:lvl w:ilvl="5">
      <w:start w:val="0"/>
      <w:numFmt w:val="bullet"/>
      <w:lvlText w:val="•"/>
      <w:lvlJc w:val="left"/>
      <w:pPr>
        <w:ind w:left="5503" w:hanging="230"/>
      </w:pPr>
      <w:rPr>
        <w:rFonts w:hint="default"/>
      </w:rPr>
    </w:lvl>
    <w:lvl w:ilvl="6">
      <w:start w:val="0"/>
      <w:numFmt w:val="bullet"/>
      <w:lvlText w:val="•"/>
      <w:lvlJc w:val="left"/>
      <w:pPr>
        <w:ind w:left="6575" w:hanging="230"/>
      </w:pPr>
      <w:rPr>
        <w:rFonts w:hint="default"/>
      </w:rPr>
    </w:lvl>
    <w:lvl w:ilvl="7">
      <w:start w:val="0"/>
      <w:numFmt w:val="bullet"/>
      <w:lvlText w:val="•"/>
      <w:lvlJc w:val="left"/>
      <w:pPr>
        <w:ind w:left="7648" w:hanging="230"/>
      </w:pPr>
      <w:rPr>
        <w:rFonts w:hint="default"/>
      </w:rPr>
    </w:lvl>
    <w:lvl w:ilvl="8">
      <w:start w:val="0"/>
      <w:numFmt w:val="bullet"/>
      <w:lvlText w:val="•"/>
      <w:lvlJc w:val="left"/>
      <w:pPr>
        <w:ind w:left="8721" w:hanging="230"/>
      </w:pPr>
      <w:rPr>
        <w:rFonts w:hint="default"/>
      </w:rPr>
    </w:lvl>
  </w:abstractNum>
  <w:abstractNum w:abstractNumId="25">
    <w:multiLevelType w:val="hybridMultilevel"/>
    <w:lvl w:ilvl="0">
      <w:start w:val="1"/>
      <w:numFmt w:val="lowerLetter"/>
      <w:lvlText w:val="%1)"/>
      <w:lvlJc w:val="left"/>
      <w:pPr>
        <w:ind w:left="152" w:hanging="245"/>
        <w:jc w:val="left"/>
      </w:pPr>
      <w:rPr>
        <w:rFonts w:hint="default" w:ascii="Arial" w:hAnsi="Arial" w:eastAsia="Arial" w:cs="Arial"/>
        <w:color w:val="030303"/>
        <w:spacing w:val="-1"/>
        <w:w w:val="106"/>
        <w:sz w:val="19"/>
        <w:szCs w:val="19"/>
      </w:rPr>
    </w:lvl>
    <w:lvl w:ilvl="1">
      <w:start w:val="0"/>
      <w:numFmt w:val="bullet"/>
      <w:lvlText w:val="•"/>
      <w:lvlJc w:val="left"/>
      <w:pPr>
        <w:ind w:left="1230" w:hanging="245"/>
      </w:pPr>
      <w:rPr>
        <w:rFonts w:hint="default"/>
      </w:rPr>
    </w:lvl>
    <w:lvl w:ilvl="2">
      <w:start w:val="0"/>
      <w:numFmt w:val="bullet"/>
      <w:lvlText w:val="•"/>
      <w:lvlJc w:val="left"/>
      <w:pPr>
        <w:ind w:left="2301" w:hanging="245"/>
      </w:pPr>
      <w:rPr>
        <w:rFonts w:hint="default"/>
      </w:rPr>
    </w:lvl>
    <w:lvl w:ilvl="3">
      <w:start w:val="0"/>
      <w:numFmt w:val="bullet"/>
      <w:lvlText w:val="•"/>
      <w:lvlJc w:val="left"/>
      <w:pPr>
        <w:ind w:left="3371" w:hanging="245"/>
      </w:pPr>
      <w:rPr>
        <w:rFonts w:hint="default"/>
      </w:rPr>
    </w:lvl>
    <w:lvl w:ilvl="4">
      <w:start w:val="0"/>
      <w:numFmt w:val="bullet"/>
      <w:lvlText w:val="•"/>
      <w:lvlJc w:val="left"/>
      <w:pPr>
        <w:ind w:left="4442" w:hanging="245"/>
      </w:pPr>
      <w:rPr>
        <w:rFonts w:hint="default"/>
      </w:rPr>
    </w:lvl>
    <w:lvl w:ilvl="5">
      <w:start w:val="0"/>
      <w:numFmt w:val="bullet"/>
      <w:lvlText w:val="•"/>
      <w:lvlJc w:val="left"/>
      <w:pPr>
        <w:ind w:left="5513" w:hanging="245"/>
      </w:pPr>
      <w:rPr>
        <w:rFonts w:hint="default"/>
      </w:rPr>
    </w:lvl>
    <w:lvl w:ilvl="6">
      <w:start w:val="0"/>
      <w:numFmt w:val="bullet"/>
      <w:lvlText w:val="•"/>
      <w:lvlJc w:val="left"/>
      <w:pPr>
        <w:ind w:left="6583" w:hanging="245"/>
      </w:pPr>
      <w:rPr>
        <w:rFonts w:hint="default"/>
      </w:rPr>
    </w:lvl>
    <w:lvl w:ilvl="7">
      <w:start w:val="0"/>
      <w:numFmt w:val="bullet"/>
      <w:lvlText w:val="•"/>
      <w:lvlJc w:val="left"/>
      <w:pPr>
        <w:ind w:left="7654" w:hanging="245"/>
      </w:pPr>
      <w:rPr>
        <w:rFonts w:hint="default"/>
      </w:rPr>
    </w:lvl>
    <w:lvl w:ilvl="8">
      <w:start w:val="0"/>
      <w:numFmt w:val="bullet"/>
      <w:lvlText w:val="•"/>
      <w:lvlJc w:val="left"/>
      <w:pPr>
        <w:ind w:left="8725" w:hanging="245"/>
      </w:pPr>
      <w:rPr>
        <w:rFonts w:hint="default"/>
      </w:rPr>
    </w:lvl>
  </w:abstractNum>
  <w:abstractNum w:abstractNumId="24">
    <w:multiLevelType w:val="hybridMultilevel"/>
    <w:lvl w:ilvl="0">
      <w:start w:val="1"/>
      <w:numFmt w:val="lowerLetter"/>
      <w:lvlText w:val="%1)"/>
      <w:lvlJc w:val="left"/>
      <w:pPr>
        <w:ind w:left="149" w:hanging="235"/>
        <w:jc w:val="left"/>
      </w:pPr>
      <w:rPr>
        <w:rFonts w:hint="default" w:ascii="Arial" w:hAnsi="Arial" w:eastAsia="Arial" w:cs="Arial"/>
        <w:color w:val="030303"/>
        <w:spacing w:val="-1"/>
        <w:w w:val="103"/>
        <w:sz w:val="19"/>
        <w:szCs w:val="19"/>
      </w:rPr>
    </w:lvl>
    <w:lvl w:ilvl="1">
      <w:start w:val="0"/>
      <w:numFmt w:val="bullet"/>
      <w:lvlText w:val="•"/>
      <w:lvlJc w:val="left"/>
      <w:pPr>
        <w:ind w:left="1212" w:hanging="235"/>
      </w:pPr>
      <w:rPr>
        <w:rFonts w:hint="default"/>
      </w:rPr>
    </w:lvl>
    <w:lvl w:ilvl="2">
      <w:start w:val="0"/>
      <w:numFmt w:val="bullet"/>
      <w:lvlText w:val="•"/>
      <w:lvlJc w:val="left"/>
      <w:pPr>
        <w:ind w:left="2285" w:hanging="235"/>
      </w:pPr>
      <w:rPr>
        <w:rFonts w:hint="default"/>
      </w:rPr>
    </w:lvl>
    <w:lvl w:ilvl="3">
      <w:start w:val="0"/>
      <w:numFmt w:val="bullet"/>
      <w:lvlText w:val="•"/>
      <w:lvlJc w:val="left"/>
      <w:pPr>
        <w:ind w:left="3357" w:hanging="235"/>
      </w:pPr>
      <w:rPr>
        <w:rFonts w:hint="default"/>
      </w:rPr>
    </w:lvl>
    <w:lvl w:ilvl="4">
      <w:start w:val="0"/>
      <w:numFmt w:val="bullet"/>
      <w:lvlText w:val="•"/>
      <w:lvlJc w:val="left"/>
      <w:pPr>
        <w:ind w:left="4430" w:hanging="235"/>
      </w:pPr>
      <w:rPr>
        <w:rFonts w:hint="default"/>
      </w:rPr>
    </w:lvl>
    <w:lvl w:ilvl="5">
      <w:start w:val="0"/>
      <w:numFmt w:val="bullet"/>
      <w:lvlText w:val="•"/>
      <w:lvlJc w:val="left"/>
      <w:pPr>
        <w:ind w:left="5503" w:hanging="235"/>
      </w:pPr>
      <w:rPr>
        <w:rFonts w:hint="default"/>
      </w:rPr>
    </w:lvl>
    <w:lvl w:ilvl="6">
      <w:start w:val="0"/>
      <w:numFmt w:val="bullet"/>
      <w:lvlText w:val="•"/>
      <w:lvlJc w:val="left"/>
      <w:pPr>
        <w:ind w:left="6575" w:hanging="235"/>
      </w:pPr>
      <w:rPr>
        <w:rFonts w:hint="default"/>
      </w:rPr>
    </w:lvl>
    <w:lvl w:ilvl="7">
      <w:start w:val="0"/>
      <w:numFmt w:val="bullet"/>
      <w:lvlText w:val="•"/>
      <w:lvlJc w:val="left"/>
      <w:pPr>
        <w:ind w:left="7648" w:hanging="235"/>
      </w:pPr>
      <w:rPr>
        <w:rFonts w:hint="default"/>
      </w:rPr>
    </w:lvl>
    <w:lvl w:ilvl="8">
      <w:start w:val="0"/>
      <w:numFmt w:val="bullet"/>
      <w:lvlText w:val="•"/>
      <w:lvlJc w:val="left"/>
      <w:pPr>
        <w:ind w:left="8721" w:hanging="235"/>
      </w:pPr>
      <w:rPr>
        <w:rFonts w:hint="default"/>
      </w:rPr>
    </w:lvl>
  </w:abstractNum>
  <w:abstractNum w:abstractNumId="23">
    <w:multiLevelType w:val="hybridMultilevel"/>
    <w:lvl w:ilvl="0">
      <w:start w:val="1"/>
      <w:numFmt w:val="lowerLetter"/>
      <w:lvlText w:val="%1)"/>
      <w:lvlJc w:val="left"/>
      <w:pPr>
        <w:ind w:left="153" w:hanging="274"/>
        <w:jc w:val="left"/>
      </w:pPr>
      <w:rPr>
        <w:rFonts w:hint="default" w:ascii="Arial" w:hAnsi="Arial" w:eastAsia="Arial" w:cs="Arial"/>
        <w:color w:val="030303"/>
        <w:spacing w:val="-1"/>
        <w:w w:val="106"/>
        <w:sz w:val="19"/>
        <w:szCs w:val="19"/>
      </w:rPr>
    </w:lvl>
    <w:lvl w:ilvl="1">
      <w:start w:val="0"/>
      <w:numFmt w:val="bullet"/>
      <w:lvlText w:val="•"/>
      <w:lvlJc w:val="left"/>
      <w:pPr>
        <w:ind w:left="1230" w:hanging="274"/>
      </w:pPr>
      <w:rPr>
        <w:rFonts w:hint="default"/>
      </w:rPr>
    </w:lvl>
    <w:lvl w:ilvl="2">
      <w:start w:val="0"/>
      <w:numFmt w:val="bullet"/>
      <w:lvlText w:val="•"/>
      <w:lvlJc w:val="left"/>
      <w:pPr>
        <w:ind w:left="2301" w:hanging="274"/>
      </w:pPr>
      <w:rPr>
        <w:rFonts w:hint="default"/>
      </w:rPr>
    </w:lvl>
    <w:lvl w:ilvl="3">
      <w:start w:val="0"/>
      <w:numFmt w:val="bullet"/>
      <w:lvlText w:val="•"/>
      <w:lvlJc w:val="left"/>
      <w:pPr>
        <w:ind w:left="3371" w:hanging="274"/>
      </w:pPr>
      <w:rPr>
        <w:rFonts w:hint="default"/>
      </w:rPr>
    </w:lvl>
    <w:lvl w:ilvl="4">
      <w:start w:val="0"/>
      <w:numFmt w:val="bullet"/>
      <w:lvlText w:val="•"/>
      <w:lvlJc w:val="left"/>
      <w:pPr>
        <w:ind w:left="4442" w:hanging="274"/>
      </w:pPr>
      <w:rPr>
        <w:rFonts w:hint="default"/>
      </w:rPr>
    </w:lvl>
    <w:lvl w:ilvl="5">
      <w:start w:val="0"/>
      <w:numFmt w:val="bullet"/>
      <w:lvlText w:val="•"/>
      <w:lvlJc w:val="left"/>
      <w:pPr>
        <w:ind w:left="5513" w:hanging="274"/>
      </w:pPr>
      <w:rPr>
        <w:rFonts w:hint="default"/>
      </w:rPr>
    </w:lvl>
    <w:lvl w:ilvl="6">
      <w:start w:val="0"/>
      <w:numFmt w:val="bullet"/>
      <w:lvlText w:val="•"/>
      <w:lvlJc w:val="left"/>
      <w:pPr>
        <w:ind w:left="6583" w:hanging="274"/>
      </w:pPr>
      <w:rPr>
        <w:rFonts w:hint="default"/>
      </w:rPr>
    </w:lvl>
    <w:lvl w:ilvl="7">
      <w:start w:val="0"/>
      <w:numFmt w:val="bullet"/>
      <w:lvlText w:val="•"/>
      <w:lvlJc w:val="left"/>
      <w:pPr>
        <w:ind w:left="7654" w:hanging="274"/>
      </w:pPr>
      <w:rPr>
        <w:rFonts w:hint="default"/>
      </w:rPr>
    </w:lvl>
    <w:lvl w:ilvl="8">
      <w:start w:val="0"/>
      <w:numFmt w:val="bullet"/>
      <w:lvlText w:val="•"/>
      <w:lvlJc w:val="left"/>
      <w:pPr>
        <w:ind w:left="8725" w:hanging="274"/>
      </w:pPr>
      <w:rPr>
        <w:rFonts w:hint="default"/>
      </w:rPr>
    </w:lvl>
  </w:abstractNum>
  <w:abstractNum w:abstractNumId="22">
    <w:multiLevelType w:val="hybridMultilevel"/>
    <w:lvl w:ilvl="0">
      <w:start w:val="1"/>
      <w:numFmt w:val="lowerLetter"/>
      <w:lvlText w:val="%1)"/>
      <w:lvlJc w:val="left"/>
      <w:pPr>
        <w:ind w:left="150" w:hanging="213"/>
        <w:jc w:val="left"/>
      </w:pPr>
      <w:rPr>
        <w:rFonts w:hint="default" w:ascii="Arial" w:hAnsi="Arial" w:eastAsia="Arial" w:cs="Arial"/>
        <w:color w:val="030303"/>
        <w:spacing w:val="-1"/>
        <w:w w:val="94"/>
        <w:sz w:val="19"/>
        <w:szCs w:val="19"/>
      </w:rPr>
    </w:lvl>
    <w:lvl w:ilvl="1">
      <w:start w:val="0"/>
      <w:numFmt w:val="bullet"/>
      <w:lvlText w:val="•"/>
      <w:lvlJc w:val="left"/>
      <w:pPr>
        <w:ind w:left="1230" w:hanging="213"/>
      </w:pPr>
      <w:rPr>
        <w:rFonts w:hint="default"/>
      </w:rPr>
    </w:lvl>
    <w:lvl w:ilvl="2">
      <w:start w:val="0"/>
      <w:numFmt w:val="bullet"/>
      <w:lvlText w:val="•"/>
      <w:lvlJc w:val="left"/>
      <w:pPr>
        <w:ind w:left="2301" w:hanging="213"/>
      </w:pPr>
      <w:rPr>
        <w:rFonts w:hint="default"/>
      </w:rPr>
    </w:lvl>
    <w:lvl w:ilvl="3">
      <w:start w:val="0"/>
      <w:numFmt w:val="bullet"/>
      <w:lvlText w:val="•"/>
      <w:lvlJc w:val="left"/>
      <w:pPr>
        <w:ind w:left="3371" w:hanging="213"/>
      </w:pPr>
      <w:rPr>
        <w:rFonts w:hint="default"/>
      </w:rPr>
    </w:lvl>
    <w:lvl w:ilvl="4">
      <w:start w:val="0"/>
      <w:numFmt w:val="bullet"/>
      <w:lvlText w:val="•"/>
      <w:lvlJc w:val="left"/>
      <w:pPr>
        <w:ind w:left="4442" w:hanging="213"/>
      </w:pPr>
      <w:rPr>
        <w:rFonts w:hint="default"/>
      </w:rPr>
    </w:lvl>
    <w:lvl w:ilvl="5">
      <w:start w:val="0"/>
      <w:numFmt w:val="bullet"/>
      <w:lvlText w:val="•"/>
      <w:lvlJc w:val="left"/>
      <w:pPr>
        <w:ind w:left="5513" w:hanging="213"/>
      </w:pPr>
      <w:rPr>
        <w:rFonts w:hint="default"/>
      </w:rPr>
    </w:lvl>
    <w:lvl w:ilvl="6">
      <w:start w:val="0"/>
      <w:numFmt w:val="bullet"/>
      <w:lvlText w:val="•"/>
      <w:lvlJc w:val="left"/>
      <w:pPr>
        <w:ind w:left="6583" w:hanging="213"/>
      </w:pPr>
      <w:rPr>
        <w:rFonts w:hint="default"/>
      </w:rPr>
    </w:lvl>
    <w:lvl w:ilvl="7">
      <w:start w:val="0"/>
      <w:numFmt w:val="bullet"/>
      <w:lvlText w:val="•"/>
      <w:lvlJc w:val="left"/>
      <w:pPr>
        <w:ind w:left="7654" w:hanging="213"/>
      </w:pPr>
      <w:rPr>
        <w:rFonts w:hint="default"/>
      </w:rPr>
    </w:lvl>
    <w:lvl w:ilvl="8">
      <w:start w:val="0"/>
      <w:numFmt w:val="bullet"/>
      <w:lvlText w:val="•"/>
      <w:lvlJc w:val="left"/>
      <w:pPr>
        <w:ind w:left="8725" w:hanging="213"/>
      </w:pPr>
      <w:rPr>
        <w:rFonts w:hint="default"/>
      </w:rPr>
    </w:lvl>
  </w:abstractNum>
  <w:abstractNum w:abstractNumId="21">
    <w:multiLevelType w:val="hybridMultilevel"/>
    <w:lvl w:ilvl="0">
      <w:start w:val="4"/>
      <w:numFmt w:val="upperRoman"/>
      <w:lvlText w:val="%1"/>
      <w:lvlJc w:val="left"/>
      <w:pPr>
        <w:ind w:left="154" w:hanging="233"/>
        <w:jc w:val="left"/>
      </w:pPr>
      <w:rPr>
        <w:rFonts w:hint="default" w:ascii="Arial" w:hAnsi="Arial" w:eastAsia="Arial" w:cs="Arial"/>
        <w:color w:val="030303"/>
        <w:spacing w:val="-1"/>
        <w:w w:val="103"/>
        <w:sz w:val="19"/>
        <w:szCs w:val="19"/>
      </w:rPr>
    </w:lvl>
    <w:lvl w:ilvl="1">
      <w:start w:val="0"/>
      <w:numFmt w:val="bullet"/>
      <w:lvlText w:val="•"/>
      <w:lvlJc w:val="left"/>
      <w:pPr>
        <w:ind w:left="1230" w:hanging="233"/>
      </w:pPr>
      <w:rPr>
        <w:rFonts w:hint="default"/>
      </w:rPr>
    </w:lvl>
    <w:lvl w:ilvl="2">
      <w:start w:val="0"/>
      <w:numFmt w:val="bullet"/>
      <w:lvlText w:val="•"/>
      <w:lvlJc w:val="left"/>
      <w:pPr>
        <w:ind w:left="2301" w:hanging="233"/>
      </w:pPr>
      <w:rPr>
        <w:rFonts w:hint="default"/>
      </w:rPr>
    </w:lvl>
    <w:lvl w:ilvl="3">
      <w:start w:val="0"/>
      <w:numFmt w:val="bullet"/>
      <w:lvlText w:val="•"/>
      <w:lvlJc w:val="left"/>
      <w:pPr>
        <w:ind w:left="3371" w:hanging="233"/>
      </w:pPr>
      <w:rPr>
        <w:rFonts w:hint="default"/>
      </w:rPr>
    </w:lvl>
    <w:lvl w:ilvl="4">
      <w:start w:val="0"/>
      <w:numFmt w:val="bullet"/>
      <w:lvlText w:val="•"/>
      <w:lvlJc w:val="left"/>
      <w:pPr>
        <w:ind w:left="4442" w:hanging="233"/>
      </w:pPr>
      <w:rPr>
        <w:rFonts w:hint="default"/>
      </w:rPr>
    </w:lvl>
    <w:lvl w:ilvl="5">
      <w:start w:val="0"/>
      <w:numFmt w:val="bullet"/>
      <w:lvlText w:val="•"/>
      <w:lvlJc w:val="left"/>
      <w:pPr>
        <w:ind w:left="5513" w:hanging="233"/>
      </w:pPr>
      <w:rPr>
        <w:rFonts w:hint="default"/>
      </w:rPr>
    </w:lvl>
    <w:lvl w:ilvl="6">
      <w:start w:val="0"/>
      <w:numFmt w:val="bullet"/>
      <w:lvlText w:val="•"/>
      <w:lvlJc w:val="left"/>
      <w:pPr>
        <w:ind w:left="6583" w:hanging="233"/>
      </w:pPr>
      <w:rPr>
        <w:rFonts w:hint="default"/>
      </w:rPr>
    </w:lvl>
    <w:lvl w:ilvl="7">
      <w:start w:val="0"/>
      <w:numFmt w:val="bullet"/>
      <w:lvlText w:val="•"/>
      <w:lvlJc w:val="left"/>
      <w:pPr>
        <w:ind w:left="7654" w:hanging="233"/>
      </w:pPr>
      <w:rPr>
        <w:rFonts w:hint="default"/>
      </w:rPr>
    </w:lvl>
    <w:lvl w:ilvl="8">
      <w:start w:val="0"/>
      <w:numFmt w:val="bullet"/>
      <w:lvlText w:val="•"/>
      <w:lvlJc w:val="left"/>
      <w:pPr>
        <w:ind w:left="8725" w:hanging="233"/>
      </w:pPr>
      <w:rPr>
        <w:rFonts w:hint="default"/>
      </w:rPr>
    </w:lvl>
  </w:abstractNum>
  <w:abstractNum w:abstractNumId="20">
    <w:multiLevelType w:val="hybridMultilevel"/>
    <w:lvl w:ilvl="0">
      <w:start w:val="1"/>
      <w:numFmt w:val="lowerLetter"/>
      <w:lvlText w:val="%1)"/>
      <w:lvlJc w:val="left"/>
      <w:pPr>
        <w:ind w:left="152" w:hanging="232"/>
        <w:jc w:val="left"/>
      </w:pPr>
      <w:rPr>
        <w:rFonts w:hint="default" w:ascii="Arial" w:hAnsi="Arial" w:eastAsia="Arial" w:cs="Arial"/>
        <w:color w:val="030303"/>
        <w:spacing w:val="-1"/>
        <w:w w:val="106"/>
        <w:sz w:val="19"/>
        <w:szCs w:val="19"/>
      </w:rPr>
    </w:lvl>
    <w:lvl w:ilvl="1">
      <w:start w:val="0"/>
      <w:numFmt w:val="bullet"/>
      <w:lvlText w:val="•"/>
      <w:lvlJc w:val="left"/>
      <w:pPr>
        <w:ind w:left="1230" w:hanging="232"/>
      </w:pPr>
      <w:rPr>
        <w:rFonts w:hint="default"/>
      </w:rPr>
    </w:lvl>
    <w:lvl w:ilvl="2">
      <w:start w:val="0"/>
      <w:numFmt w:val="bullet"/>
      <w:lvlText w:val="•"/>
      <w:lvlJc w:val="left"/>
      <w:pPr>
        <w:ind w:left="2301" w:hanging="232"/>
      </w:pPr>
      <w:rPr>
        <w:rFonts w:hint="default"/>
      </w:rPr>
    </w:lvl>
    <w:lvl w:ilvl="3">
      <w:start w:val="0"/>
      <w:numFmt w:val="bullet"/>
      <w:lvlText w:val="•"/>
      <w:lvlJc w:val="left"/>
      <w:pPr>
        <w:ind w:left="3371" w:hanging="232"/>
      </w:pPr>
      <w:rPr>
        <w:rFonts w:hint="default"/>
      </w:rPr>
    </w:lvl>
    <w:lvl w:ilvl="4">
      <w:start w:val="0"/>
      <w:numFmt w:val="bullet"/>
      <w:lvlText w:val="•"/>
      <w:lvlJc w:val="left"/>
      <w:pPr>
        <w:ind w:left="4442" w:hanging="232"/>
      </w:pPr>
      <w:rPr>
        <w:rFonts w:hint="default"/>
      </w:rPr>
    </w:lvl>
    <w:lvl w:ilvl="5">
      <w:start w:val="0"/>
      <w:numFmt w:val="bullet"/>
      <w:lvlText w:val="•"/>
      <w:lvlJc w:val="left"/>
      <w:pPr>
        <w:ind w:left="5513" w:hanging="232"/>
      </w:pPr>
      <w:rPr>
        <w:rFonts w:hint="default"/>
      </w:rPr>
    </w:lvl>
    <w:lvl w:ilvl="6">
      <w:start w:val="0"/>
      <w:numFmt w:val="bullet"/>
      <w:lvlText w:val="•"/>
      <w:lvlJc w:val="left"/>
      <w:pPr>
        <w:ind w:left="6583" w:hanging="232"/>
      </w:pPr>
      <w:rPr>
        <w:rFonts w:hint="default"/>
      </w:rPr>
    </w:lvl>
    <w:lvl w:ilvl="7">
      <w:start w:val="0"/>
      <w:numFmt w:val="bullet"/>
      <w:lvlText w:val="•"/>
      <w:lvlJc w:val="left"/>
      <w:pPr>
        <w:ind w:left="7654" w:hanging="232"/>
      </w:pPr>
      <w:rPr>
        <w:rFonts w:hint="default"/>
      </w:rPr>
    </w:lvl>
    <w:lvl w:ilvl="8">
      <w:start w:val="0"/>
      <w:numFmt w:val="bullet"/>
      <w:lvlText w:val="•"/>
      <w:lvlJc w:val="left"/>
      <w:pPr>
        <w:ind w:left="8725" w:hanging="232"/>
      </w:pPr>
      <w:rPr>
        <w:rFonts w:hint="default"/>
      </w:rPr>
    </w:lvl>
  </w:abstractNum>
  <w:abstractNum w:abstractNumId="19">
    <w:multiLevelType w:val="hybridMultilevel"/>
    <w:lvl w:ilvl="0">
      <w:start w:val="1"/>
      <w:numFmt w:val="lowerLetter"/>
      <w:lvlText w:val="%1)"/>
      <w:lvlJc w:val="left"/>
      <w:pPr>
        <w:ind w:left="381" w:hanging="232"/>
        <w:jc w:val="right"/>
      </w:pPr>
      <w:rPr>
        <w:rFonts w:hint="default"/>
        <w:b/>
        <w:bCs/>
        <w:spacing w:val="-1"/>
        <w:w w:val="108"/>
      </w:rPr>
    </w:lvl>
    <w:lvl w:ilvl="1">
      <w:start w:val="0"/>
      <w:numFmt w:val="bullet"/>
      <w:lvlText w:val="•"/>
      <w:lvlJc w:val="left"/>
      <w:pPr>
        <w:ind w:left="1428" w:hanging="232"/>
      </w:pPr>
      <w:rPr>
        <w:rFonts w:hint="default"/>
      </w:rPr>
    </w:lvl>
    <w:lvl w:ilvl="2">
      <w:start w:val="0"/>
      <w:numFmt w:val="bullet"/>
      <w:lvlText w:val="•"/>
      <w:lvlJc w:val="left"/>
      <w:pPr>
        <w:ind w:left="2477" w:hanging="232"/>
      </w:pPr>
      <w:rPr>
        <w:rFonts w:hint="default"/>
      </w:rPr>
    </w:lvl>
    <w:lvl w:ilvl="3">
      <w:start w:val="0"/>
      <w:numFmt w:val="bullet"/>
      <w:lvlText w:val="•"/>
      <w:lvlJc w:val="left"/>
      <w:pPr>
        <w:ind w:left="3525" w:hanging="232"/>
      </w:pPr>
      <w:rPr>
        <w:rFonts w:hint="default"/>
      </w:rPr>
    </w:lvl>
    <w:lvl w:ilvl="4">
      <w:start w:val="0"/>
      <w:numFmt w:val="bullet"/>
      <w:lvlText w:val="•"/>
      <w:lvlJc w:val="left"/>
      <w:pPr>
        <w:ind w:left="4574" w:hanging="232"/>
      </w:pPr>
      <w:rPr>
        <w:rFonts w:hint="default"/>
      </w:rPr>
    </w:lvl>
    <w:lvl w:ilvl="5">
      <w:start w:val="0"/>
      <w:numFmt w:val="bullet"/>
      <w:lvlText w:val="•"/>
      <w:lvlJc w:val="left"/>
      <w:pPr>
        <w:ind w:left="5623" w:hanging="232"/>
      </w:pPr>
      <w:rPr>
        <w:rFonts w:hint="default"/>
      </w:rPr>
    </w:lvl>
    <w:lvl w:ilvl="6">
      <w:start w:val="0"/>
      <w:numFmt w:val="bullet"/>
      <w:lvlText w:val="•"/>
      <w:lvlJc w:val="left"/>
      <w:pPr>
        <w:ind w:left="6671" w:hanging="232"/>
      </w:pPr>
      <w:rPr>
        <w:rFonts w:hint="default"/>
      </w:rPr>
    </w:lvl>
    <w:lvl w:ilvl="7">
      <w:start w:val="0"/>
      <w:numFmt w:val="bullet"/>
      <w:lvlText w:val="•"/>
      <w:lvlJc w:val="left"/>
      <w:pPr>
        <w:ind w:left="7720" w:hanging="232"/>
      </w:pPr>
      <w:rPr>
        <w:rFonts w:hint="default"/>
      </w:rPr>
    </w:lvl>
    <w:lvl w:ilvl="8">
      <w:start w:val="0"/>
      <w:numFmt w:val="bullet"/>
      <w:lvlText w:val="•"/>
      <w:lvlJc w:val="left"/>
      <w:pPr>
        <w:ind w:left="8769" w:hanging="232"/>
      </w:pPr>
      <w:rPr>
        <w:rFonts w:hint="default"/>
      </w:rPr>
    </w:lvl>
  </w:abstractNum>
  <w:abstractNum w:abstractNumId="18">
    <w:multiLevelType w:val="hybridMultilevel"/>
    <w:lvl w:ilvl="0">
      <w:start w:val="1"/>
      <w:numFmt w:val="lowerLetter"/>
      <w:lvlText w:val="%1)"/>
      <w:lvlJc w:val="left"/>
      <w:pPr>
        <w:ind w:left="151" w:hanging="245"/>
        <w:jc w:val="left"/>
      </w:pPr>
      <w:rPr>
        <w:rFonts w:hint="default" w:ascii="Arial" w:hAnsi="Arial" w:eastAsia="Arial" w:cs="Arial"/>
        <w:color w:val="010101"/>
        <w:spacing w:val="-1"/>
        <w:w w:val="109"/>
        <w:sz w:val="18"/>
        <w:szCs w:val="18"/>
      </w:rPr>
    </w:lvl>
    <w:lvl w:ilvl="1">
      <w:start w:val="0"/>
      <w:numFmt w:val="bullet"/>
      <w:lvlText w:val="•"/>
      <w:lvlJc w:val="left"/>
      <w:pPr>
        <w:ind w:left="1230" w:hanging="245"/>
      </w:pPr>
      <w:rPr>
        <w:rFonts w:hint="default"/>
      </w:rPr>
    </w:lvl>
    <w:lvl w:ilvl="2">
      <w:start w:val="0"/>
      <w:numFmt w:val="bullet"/>
      <w:lvlText w:val="•"/>
      <w:lvlJc w:val="left"/>
      <w:pPr>
        <w:ind w:left="2301" w:hanging="245"/>
      </w:pPr>
      <w:rPr>
        <w:rFonts w:hint="default"/>
      </w:rPr>
    </w:lvl>
    <w:lvl w:ilvl="3">
      <w:start w:val="0"/>
      <w:numFmt w:val="bullet"/>
      <w:lvlText w:val="•"/>
      <w:lvlJc w:val="left"/>
      <w:pPr>
        <w:ind w:left="3371" w:hanging="245"/>
      </w:pPr>
      <w:rPr>
        <w:rFonts w:hint="default"/>
      </w:rPr>
    </w:lvl>
    <w:lvl w:ilvl="4">
      <w:start w:val="0"/>
      <w:numFmt w:val="bullet"/>
      <w:lvlText w:val="•"/>
      <w:lvlJc w:val="left"/>
      <w:pPr>
        <w:ind w:left="4442" w:hanging="245"/>
      </w:pPr>
      <w:rPr>
        <w:rFonts w:hint="default"/>
      </w:rPr>
    </w:lvl>
    <w:lvl w:ilvl="5">
      <w:start w:val="0"/>
      <w:numFmt w:val="bullet"/>
      <w:lvlText w:val="•"/>
      <w:lvlJc w:val="left"/>
      <w:pPr>
        <w:ind w:left="5513" w:hanging="245"/>
      </w:pPr>
      <w:rPr>
        <w:rFonts w:hint="default"/>
      </w:rPr>
    </w:lvl>
    <w:lvl w:ilvl="6">
      <w:start w:val="0"/>
      <w:numFmt w:val="bullet"/>
      <w:lvlText w:val="•"/>
      <w:lvlJc w:val="left"/>
      <w:pPr>
        <w:ind w:left="6583" w:hanging="245"/>
      </w:pPr>
      <w:rPr>
        <w:rFonts w:hint="default"/>
      </w:rPr>
    </w:lvl>
    <w:lvl w:ilvl="7">
      <w:start w:val="0"/>
      <w:numFmt w:val="bullet"/>
      <w:lvlText w:val="•"/>
      <w:lvlJc w:val="left"/>
      <w:pPr>
        <w:ind w:left="7654" w:hanging="245"/>
      </w:pPr>
      <w:rPr>
        <w:rFonts w:hint="default"/>
      </w:rPr>
    </w:lvl>
    <w:lvl w:ilvl="8">
      <w:start w:val="0"/>
      <w:numFmt w:val="bullet"/>
      <w:lvlText w:val="•"/>
      <w:lvlJc w:val="left"/>
      <w:pPr>
        <w:ind w:left="8725" w:hanging="245"/>
      </w:pPr>
      <w:rPr>
        <w:rFonts w:hint="default"/>
      </w:rPr>
    </w:lvl>
  </w:abstractNum>
  <w:abstractNum w:abstractNumId="17">
    <w:multiLevelType w:val="hybridMultilevel"/>
    <w:lvl w:ilvl="0">
      <w:start w:val="0"/>
      <w:numFmt w:val="bullet"/>
      <w:lvlText w:val="-"/>
      <w:lvlJc w:val="left"/>
      <w:pPr>
        <w:ind w:left="155" w:hanging="166"/>
      </w:pPr>
      <w:rPr>
        <w:rFonts w:hint="default"/>
        <w:w w:val="107"/>
      </w:rPr>
    </w:lvl>
    <w:lvl w:ilvl="1">
      <w:start w:val="0"/>
      <w:numFmt w:val="bullet"/>
      <w:lvlText w:val="•"/>
      <w:lvlJc w:val="left"/>
      <w:pPr>
        <w:ind w:left="1230" w:hanging="166"/>
      </w:pPr>
      <w:rPr>
        <w:rFonts w:hint="default"/>
      </w:rPr>
    </w:lvl>
    <w:lvl w:ilvl="2">
      <w:start w:val="0"/>
      <w:numFmt w:val="bullet"/>
      <w:lvlText w:val="•"/>
      <w:lvlJc w:val="left"/>
      <w:pPr>
        <w:ind w:left="2301" w:hanging="166"/>
      </w:pPr>
      <w:rPr>
        <w:rFonts w:hint="default"/>
      </w:rPr>
    </w:lvl>
    <w:lvl w:ilvl="3">
      <w:start w:val="0"/>
      <w:numFmt w:val="bullet"/>
      <w:lvlText w:val="•"/>
      <w:lvlJc w:val="left"/>
      <w:pPr>
        <w:ind w:left="3371" w:hanging="166"/>
      </w:pPr>
      <w:rPr>
        <w:rFonts w:hint="default"/>
      </w:rPr>
    </w:lvl>
    <w:lvl w:ilvl="4">
      <w:start w:val="0"/>
      <w:numFmt w:val="bullet"/>
      <w:lvlText w:val="•"/>
      <w:lvlJc w:val="left"/>
      <w:pPr>
        <w:ind w:left="4442" w:hanging="166"/>
      </w:pPr>
      <w:rPr>
        <w:rFonts w:hint="default"/>
      </w:rPr>
    </w:lvl>
    <w:lvl w:ilvl="5">
      <w:start w:val="0"/>
      <w:numFmt w:val="bullet"/>
      <w:lvlText w:val="•"/>
      <w:lvlJc w:val="left"/>
      <w:pPr>
        <w:ind w:left="5513" w:hanging="166"/>
      </w:pPr>
      <w:rPr>
        <w:rFonts w:hint="default"/>
      </w:rPr>
    </w:lvl>
    <w:lvl w:ilvl="6">
      <w:start w:val="0"/>
      <w:numFmt w:val="bullet"/>
      <w:lvlText w:val="•"/>
      <w:lvlJc w:val="left"/>
      <w:pPr>
        <w:ind w:left="6583" w:hanging="166"/>
      </w:pPr>
      <w:rPr>
        <w:rFonts w:hint="default"/>
      </w:rPr>
    </w:lvl>
    <w:lvl w:ilvl="7">
      <w:start w:val="0"/>
      <w:numFmt w:val="bullet"/>
      <w:lvlText w:val="•"/>
      <w:lvlJc w:val="left"/>
      <w:pPr>
        <w:ind w:left="7654" w:hanging="166"/>
      </w:pPr>
      <w:rPr>
        <w:rFonts w:hint="default"/>
      </w:rPr>
    </w:lvl>
    <w:lvl w:ilvl="8">
      <w:start w:val="0"/>
      <w:numFmt w:val="bullet"/>
      <w:lvlText w:val="•"/>
      <w:lvlJc w:val="left"/>
      <w:pPr>
        <w:ind w:left="8725" w:hanging="166"/>
      </w:pPr>
      <w:rPr>
        <w:rFonts w:hint="default"/>
      </w:rPr>
    </w:lvl>
  </w:abstractNum>
  <w:abstractNum w:abstractNumId="16">
    <w:multiLevelType w:val="hybridMultilevel"/>
    <w:lvl w:ilvl="0">
      <w:start w:val="1"/>
      <w:numFmt w:val="lowerLetter"/>
      <w:lvlText w:val="%1)"/>
      <w:lvlJc w:val="left"/>
      <w:pPr>
        <w:ind w:left="149" w:hanging="223"/>
        <w:jc w:val="left"/>
      </w:pPr>
      <w:rPr>
        <w:rFonts w:hint="default" w:ascii="Arial" w:hAnsi="Arial" w:eastAsia="Arial" w:cs="Arial"/>
        <w:color w:val="030303"/>
        <w:spacing w:val="-1"/>
        <w:w w:val="109"/>
        <w:sz w:val="18"/>
        <w:szCs w:val="18"/>
      </w:rPr>
    </w:lvl>
    <w:lvl w:ilvl="1">
      <w:start w:val="0"/>
      <w:numFmt w:val="bullet"/>
      <w:lvlText w:val="•"/>
      <w:lvlJc w:val="left"/>
      <w:pPr>
        <w:ind w:left="1212" w:hanging="223"/>
      </w:pPr>
      <w:rPr>
        <w:rFonts w:hint="default"/>
      </w:rPr>
    </w:lvl>
    <w:lvl w:ilvl="2">
      <w:start w:val="0"/>
      <w:numFmt w:val="bullet"/>
      <w:lvlText w:val="•"/>
      <w:lvlJc w:val="left"/>
      <w:pPr>
        <w:ind w:left="2285" w:hanging="223"/>
      </w:pPr>
      <w:rPr>
        <w:rFonts w:hint="default"/>
      </w:rPr>
    </w:lvl>
    <w:lvl w:ilvl="3">
      <w:start w:val="0"/>
      <w:numFmt w:val="bullet"/>
      <w:lvlText w:val="•"/>
      <w:lvlJc w:val="left"/>
      <w:pPr>
        <w:ind w:left="3357" w:hanging="223"/>
      </w:pPr>
      <w:rPr>
        <w:rFonts w:hint="default"/>
      </w:rPr>
    </w:lvl>
    <w:lvl w:ilvl="4">
      <w:start w:val="0"/>
      <w:numFmt w:val="bullet"/>
      <w:lvlText w:val="•"/>
      <w:lvlJc w:val="left"/>
      <w:pPr>
        <w:ind w:left="4430" w:hanging="223"/>
      </w:pPr>
      <w:rPr>
        <w:rFonts w:hint="default"/>
      </w:rPr>
    </w:lvl>
    <w:lvl w:ilvl="5">
      <w:start w:val="0"/>
      <w:numFmt w:val="bullet"/>
      <w:lvlText w:val="•"/>
      <w:lvlJc w:val="left"/>
      <w:pPr>
        <w:ind w:left="5503" w:hanging="223"/>
      </w:pPr>
      <w:rPr>
        <w:rFonts w:hint="default"/>
      </w:rPr>
    </w:lvl>
    <w:lvl w:ilvl="6">
      <w:start w:val="0"/>
      <w:numFmt w:val="bullet"/>
      <w:lvlText w:val="•"/>
      <w:lvlJc w:val="left"/>
      <w:pPr>
        <w:ind w:left="6575" w:hanging="223"/>
      </w:pPr>
      <w:rPr>
        <w:rFonts w:hint="default"/>
      </w:rPr>
    </w:lvl>
    <w:lvl w:ilvl="7">
      <w:start w:val="0"/>
      <w:numFmt w:val="bullet"/>
      <w:lvlText w:val="•"/>
      <w:lvlJc w:val="left"/>
      <w:pPr>
        <w:ind w:left="7648" w:hanging="223"/>
      </w:pPr>
      <w:rPr>
        <w:rFonts w:hint="default"/>
      </w:rPr>
    </w:lvl>
    <w:lvl w:ilvl="8">
      <w:start w:val="0"/>
      <w:numFmt w:val="bullet"/>
      <w:lvlText w:val="•"/>
      <w:lvlJc w:val="left"/>
      <w:pPr>
        <w:ind w:left="8721" w:hanging="223"/>
      </w:pPr>
      <w:rPr>
        <w:rFonts w:hint="default"/>
      </w:rPr>
    </w:lvl>
  </w:abstractNum>
  <w:abstractNum w:abstractNumId="15">
    <w:multiLevelType w:val="hybridMultilevel"/>
    <w:lvl w:ilvl="0">
      <w:start w:val="4"/>
      <w:numFmt w:val="upperRoman"/>
      <w:lvlText w:val="%1"/>
      <w:lvlJc w:val="left"/>
      <w:pPr>
        <w:ind w:left="151" w:hanging="228"/>
        <w:jc w:val="left"/>
      </w:pPr>
      <w:rPr>
        <w:rFonts w:hint="default" w:ascii="Arial" w:hAnsi="Arial" w:eastAsia="Arial" w:cs="Arial"/>
        <w:color w:val="030303"/>
        <w:spacing w:val="-1"/>
        <w:w w:val="106"/>
        <w:sz w:val="18"/>
        <w:szCs w:val="18"/>
      </w:rPr>
    </w:lvl>
    <w:lvl w:ilvl="1">
      <w:start w:val="0"/>
      <w:numFmt w:val="bullet"/>
      <w:lvlText w:val="•"/>
      <w:lvlJc w:val="left"/>
      <w:pPr>
        <w:ind w:left="1230" w:hanging="228"/>
      </w:pPr>
      <w:rPr>
        <w:rFonts w:hint="default"/>
      </w:rPr>
    </w:lvl>
    <w:lvl w:ilvl="2">
      <w:start w:val="0"/>
      <w:numFmt w:val="bullet"/>
      <w:lvlText w:val="•"/>
      <w:lvlJc w:val="left"/>
      <w:pPr>
        <w:ind w:left="2301" w:hanging="228"/>
      </w:pPr>
      <w:rPr>
        <w:rFonts w:hint="default"/>
      </w:rPr>
    </w:lvl>
    <w:lvl w:ilvl="3">
      <w:start w:val="0"/>
      <w:numFmt w:val="bullet"/>
      <w:lvlText w:val="•"/>
      <w:lvlJc w:val="left"/>
      <w:pPr>
        <w:ind w:left="3371" w:hanging="228"/>
      </w:pPr>
      <w:rPr>
        <w:rFonts w:hint="default"/>
      </w:rPr>
    </w:lvl>
    <w:lvl w:ilvl="4">
      <w:start w:val="0"/>
      <w:numFmt w:val="bullet"/>
      <w:lvlText w:val="•"/>
      <w:lvlJc w:val="left"/>
      <w:pPr>
        <w:ind w:left="4442" w:hanging="228"/>
      </w:pPr>
      <w:rPr>
        <w:rFonts w:hint="default"/>
      </w:rPr>
    </w:lvl>
    <w:lvl w:ilvl="5">
      <w:start w:val="0"/>
      <w:numFmt w:val="bullet"/>
      <w:lvlText w:val="•"/>
      <w:lvlJc w:val="left"/>
      <w:pPr>
        <w:ind w:left="5513" w:hanging="228"/>
      </w:pPr>
      <w:rPr>
        <w:rFonts w:hint="default"/>
      </w:rPr>
    </w:lvl>
    <w:lvl w:ilvl="6">
      <w:start w:val="0"/>
      <w:numFmt w:val="bullet"/>
      <w:lvlText w:val="•"/>
      <w:lvlJc w:val="left"/>
      <w:pPr>
        <w:ind w:left="6583" w:hanging="228"/>
      </w:pPr>
      <w:rPr>
        <w:rFonts w:hint="default"/>
      </w:rPr>
    </w:lvl>
    <w:lvl w:ilvl="7">
      <w:start w:val="0"/>
      <w:numFmt w:val="bullet"/>
      <w:lvlText w:val="•"/>
      <w:lvlJc w:val="left"/>
      <w:pPr>
        <w:ind w:left="7654" w:hanging="228"/>
      </w:pPr>
      <w:rPr>
        <w:rFonts w:hint="default"/>
      </w:rPr>
    </w:lvl>
    <w:lvl w:ilvl="8">
      <w:start w:val="0"/>
      <w:numFmt w:val="bullet"/>
      <w:lvlText w:val="•"/>
      <w:lvlJc w:val="left"/>
      <w:pPr>
        <w:ind w:left="8725" w:hanging="228"/>
      </w:pPr>
      <w:rPr>
        <w:rFonts w:hint="default"/>
      </w:rPr>
    </w:lvl>
  </w:abstractNum>
  <w:abstractNum w:abstractNumId="14">
    <w:multiLevelType w:val="hybridMultilevel"/>
    <w:lvl w:ilvl="0">
      <w:start w:val="1"/>
      <w:numFmt w:val="lowerLetter"/>
      <w:lvlText w:val="%1)"/>
      <w:lvlJc w:val="left"/>
      <w:pPr>
        <w:ind w:left="376" w:hanging="226"/>
        <w:jc w:val="left"/>
      </w:pPr>
      <w:rPr>
        <w:rFonts w:hint="default" w:ascii="Arial" w:hAnsi="Arial" w:eastAsia="Arial" w:cs="Arial"/>
        <w:color w:val="030303"/>
        <w:spacing w:val="-1"/>
        <w:w w:val="109"/>
        <w:sz w:val="18"/>
        <w:szCs w:val="18"/>
      </w:rPr>
    </w:lvl>
    <w:lvl w:ilvl="1">
      <w:start w:val="0"/>
      <w:numFmt w:val="bullet"/>
      <w:lvlText w:val="•"/>
      <w:lvlJc w:val="left"/>
      <w:pPr>
        <w:ind w:left="1428" w:hanging="226"/>
      </w:pPr>
      <w:rPr>
        <w:rFonts w:hint="default"/>
      </w:rPr>
    </w:lvl>
    <w:lvl w:ilvl="2">
      <w:start w:val="0"/>
      <w:numFmt w:val="bullet"/>
      <w:lvlText w:val="•"/>
      <w:lvlJc w:val="left"/>
      <w:pPr>
        <w:ind w:left="2477" w:hanging="226"/>
      </w:pPr>
      <w:rPr>
        <w:rFonts w:hint="default"/>
      </w:rPr>
    </w:lvl>
    <w:lvl w:ilvl="3">
      <w:start w:val="0"/>
      <w:numFmt w:val="bullet"/>
      <w:lvlText w:val="•"/>
      <w:lvlJc w:val="left"/>
      <w:pPr>
        <w:ind w:left="3525" w:hanging="226"/>
      </w:pPr>
      <w:rPr>
        <w:rFonts w:hint="default"/>
      </w:rPr>
    </w:lvl>
    <w:lvl w:ilvl="4">
      <w:start w:val="0"/>
      <w:numFmt w:val="bullet"/>
      <w:lvlText w:val="•"/>
      <w:lvlJc w:val="left"/>
      <w:pPr>
        <w:ind w:left="4574" w:hanging="226"/>
      </w:pPr>
      <w:rPr>
        <w:rFonts w:hint="default"/>
      </w:rPr>
    </w:lvl>
    <w:lvl w:ilvl="5">
      <w:start w:val="0"/>
      <w:numFmt w:val="bullet"/>
      <w:lvlText w:val="•"/>
      <w:lvlJc w:val="left"/>
      <w:pPr>
        <w:ind w:left="5623" w:hanging="226"/>
      </w:pPr>
      <w:rPr>
        <w:rFonts w:hint="default"/>
      </w:rPr>
    </w:lvl>
    <w:lvl w:ilvl="6">
      <w:start w:val="0"/>
      <w:numFmt w:val="bullet"/>
      <w:lvlText w:val="•"/>
      <w:lvlJc w:val="left"/>
      <w:pPr>
        <w:ind w:left="6671" w:hanging="226"/>
      </w:pPr>
      <w:rPr>
        <w:rFonts w:hint="default"/>
      </w:rPr>
    </w:lvl>
    <w:lvl w:ilvl="7">
      <w:start w:val="0"/>
      <w:numFmt w:val="bullet"/>
      <w:lvlText w:val="•"/>
      <w:lvlJc w:val="left"/>
      <w:pPr>
        <w:ind w:left="7720" w:hanging="226"/>
      </w:pPr>
      <w:rPr>
        <w:rFonts w:hint="default"/>
      </w:rPr>
    </w:lvl>
    <w:lvl w:ilvl="8">
      <w:start w:val="0"/>
      <w:numFmt w:val="bullet"/>
      <w:lvlText w:val="•"/>
      <w:lvlJc w:val="left"/>
      <w:pPr>
        <w:ind w:left="8769" w:hanging="226"/>
      </w:pPr>
      <w:rPr>
        <w:rFonts w:hint="default"/>
      </w:rPr>
    </w:lvl>
  </w:abstractNum>
  <w:abstractNum w:abstractNumId="13">
    <w:multiLevelType w:val="hybridMultilevel"/>
    <w:lvl w:ilvl="0">
      <w:start w:val="4"/>
      <w:numFmt w:val="upperRoman"/>
      <w:lvlText w:val="%1"/>
      <w:lvlJc w:val="left"/>
      <w:pPr>
        <w:ind w:left="150" w:hanging="242"/>
        <w:jc w:val="left"/>
      </w:pPr>
      <w:rPr>
        <w:rFonts w:hint="default" w:ascii="Arial" w:hAnsi="Arial" w:eastAsia="Arial" w:cs="Arial"/>
        <w:color w:val="030303"/>
        <w:spacing w:val="-1"/>
        <w:w w:val="106"/>
        <w:sz w:val="18"/>
        <w:szCs w:val="18"/>
      </w:rPr>
    </w:lvl>
    <w:lvl w:ilvl="1">
      <w:start w:val="0"/>
      <w:numFmt w:val="bullet"/>
      <w:lvlText w:val="•"/>
      <w:lvlJc w:val="left"/>
      <w:pPr>
        <w:ind w:left="1230" w:hanging="242"/>
      </w:pPr>
      <w:rPr>
        <w:rFonts w:hint="default"/>
      </w:rPr>
    </w:lvl>
    <w:lvl w:ilvl="2">
      <w:start w:val="0"/>
      <w:numFmt w:val="bullet"/>
      <w:lvlText w:val="•"/>
      <w:lvlJc w:val="left"/>
      <w:pPr>
        <w:ind w:left="2301" w:hanging="242"/>
      </w:pPr>
      <w:rPr>
        <w:rFonts w:hint="default"/>
      </w:rPr>
    </w:lvl>
    <w:lvl w:ilvl="3">
      <w:start w:val="0"/>
      <w:numFmt w:val="bullet"/>
      <w:lvlText w:val="•"/>
      <w:lvlJc w:val="left"/>
      <w:pPr>
        <w:ind w:left="3371" w:hanging="242"/>
      </w:pPr>
      <w:rPr>
        <w:rFonts w:hint="default"/>
      </w:rPr>
    </w:lvl>
    <w:lvl w:ilvl="4">
      <w:start w:val="0"/>
      <w:numFmt w:val="bullet"/>
      <w:lvlText w:val="•"/>
      <w:lvlJc w:val="left"/>
      <w:pPr>
        <w:ind w:left="4442" w:hanging="242"/>
      </w:pPr>
      <w:rPr>
        <w:rFonts w:hint="default"/>
      </w:rPr>
    </w:lvl>
    <w:lvl w:ilvl="5">
      <w:start w:val="0"/>
      <w:numFmt w:val="bullet"/>
      <w:lvlText w:val="•"/>
      <w:lvlJc w:val="left"/>
      <w:pPr>
        <w:ind w:left="5513" w:hanging="242"/>
      </w:pPr>
      <w:rPr>
        <w:rFonts w:hint="default"/>
      </w:rPr>
    </w:lvl>
    <w:lvl w:ilvl="6">
      <w:start w:val="0"/>
      <w:numFmt w:val="bullet"/>
      <w:lvlText w:val="•"/>
      <w:lvlJc w:val="left"/>
      <w:pPr>
        <w:ind w:left="6583" w:hanging="242"/>
      </w:pPr>
      <w:rPr>
        <w:rFonts w:hint="default"/>
      </w:rPr>
    </w:lvl>
    <w:lvl w:ilvl="7">
      <w:start w:val="0"/>
      <w:numFmt w:val="bullet"/>
      <w:lvlText w:val="•"/>
      <w:lvlJc w:val="left"/>
      <w:pPr>
        <w:ind w:left="7654" w:hanging="242"/>
      </w:pPr>
      <w:rPr>
        <w:rFonts w:hint="default"/>
      </w:rPr>
    </w:lvl>
    <w:lvl w:ilvl="8">
      <w:start w:val="0"/>
      <w:numFmt w:val="bullet"/>
      <w:lvlText w:val="•"/>
      <w:lvlJc w:val="left"/>
      <w:pPr>
        <w:ind w:left="8725" w:hanging="242"/>
      </w:pPr>
      <w:rPr>
        <w:rFonts w:hint="default"/>
      </w:rPr>
    </w:lvl>
  </w:abstractNum>
  <w:abstractNum w:abstractNumId="12">
    <w:multiLevelType w:val="hybridMultilevel"/>
    <w:lvl w:ilvl="0">
      <w:start w:val="1"/>
      <w:numFmt w:val="lowerLetter"/>
      <w:lvlText w:val="%1)"/>
      <w:lvlJc w:val="left"/>
      <w:pPr>
        <w:ind w:left="151" w:hanging="229"/>
        <w:jc w:val="left"/>
      </w:pPr>
      <w:rPr>
        <w:rFonts w:hint="default" w:ascii="Arial" w:hAnsi="Arial" w:eastAsia="Arial" w:cs="Arial"/>
        <w:color w:val="030303"/>
        <w:spacing w:val="-1"/>
        <w:w w:val="106"/>
        <w:sz w:val="18"/>
        <w:szCs w:val="18"/>
      </w:rPr>
    </w:lvl>
    <w:lvl w:ilvl="1">
      <w:start w:val="0"/>
      <w:numFmt w:val="bullet"/>
      <w:lvlText w:val="•"/>
      <w:lvlJc w:val="left"/>
      <w:pPr>
        <w:ind w:left="1230" w:hanging="229"/>
      </w:pPr>
      <w:rPr>
        <w:rFonts w:hint="default"/>
      </w:rPr>
    </w:lvl>
    <w:lvl w:ilvl="2">
      <w:start w:val="0"/>
      <w:numFmt w:val="bullet"/>
      <w:lvlText w:val="•"/>
      <w:lvlJc w:val="left"/>
      <w:pPr>
        <w:ind w:left="2301" w:hanging="229"/>
      </w:pPr>
      <w:rPr>
        <w:rFonts w:hint="default"/>
      </w:rPr>
    </w:lvl>
    <w:lvl w:ilvl="3">
      <w:start w:val="0"/>
      <w:numFmt w:val="bullet"/>
      <w:lvlText w:val="•"/>
      <w:lvlJc w:val="left"/>
      <w:pPr>
        <w:ind w:left="3371" w:hanging="229"/>
      </w:pPr>
      <w:rPr>
        <w:rFonts w:hint="default"/>
      </w:rPr>
    </w:lvl>
    <w:lvl w:ilvl="4">
      <w:start w:val="0"/>
      <w:numFmt w:val="bullet"/>
      <w:lvlText w:val="•"/>
      <w:lvlJc w:val="left"/>
      <w:pPr>
        <w:ind w:left="4442" w:hanging="229"/>
      </w:pPr>
      <w:rPr>
        <w:rFonts w:hint="default"/>
      </w:rPr>
    </w:lvl>
    <w:lvl w:ilvl="5">
      <w:start w:val="0"/>
      <w:numFmt w:val="bullet"/>
      <w:lvlText w:val="•"/>
      <w:lvlJc w:val="left"/>
      <w:pPr>
        <w:ind w:left="5513" w:hanging="229"/>
      </w:pPr>
      <w:rPr>
        <w:rFonts w:hint="default"/>
      </w:rPr>
    </w:lvl>
    <w:lvl w:ilvl="6">
      <w:start w:val="0"/>
      <w:numFmt w:val="bullet"/>
      <w:lvlText w:val="•"/>
      <w:lvlJc w:val="left"/>
      <w:pPr>
        <w:ind w:left="6583" w:hanging="229"/>
      </w:pPr>
      <w:rPr>
        <w:rFonts w:hint="default"/>
      </w:rPr>
    </w:lvl>
    <w:lvl w:ilvl="7">
      <w:start w:val="0"/>
      <w:numFmt w:val="bullet"/>
      <w:lvlText w:val="•"/>
      <w:lvlJc w:val="left"/>
      <w:pPr>
        <w:ind w:left="7654" w:hanging="229"/>
      </w:pPr>
      <w:rPr>
        <w:rFonts w:hint="default"/>
      </w:rPr>
    </w:lvl>
    <w:lvl w:ilvl="8">
      <w:start w:val="0"/>
      <w:numFmt w:val="bullet"/>
      <w:lvlText w:val="•"/>
      <w:lvlJc w:val="left"/>
      <w:pPr>
        <w:ind w:left="8725" w:hanging="229"/>
      </w:pPr>
      <w:rPr>
        <w:rFonts w:hint="default"/>
      </w:rPr>
    </w:lvl>
  </w:abstractNum>
  <w:abstractNum w:abstractNumId="11">
    <w:multiLevelType w:val="hybridMultilevel"/>
    <w:lvl w:ilvl="0">
      <w:start w:val="1"/>
      <w:numFmt w:val="lowerLetter"/>
      <w:lvlText w:val="%1)"/>
      <w:lvlJc w:val="left"/>
      <w:pPr>
        <w:ind w:left="151" w:hanging="234"/>
        <w:jc w:val="left"/>
      </w:pPr>
      <w:rPr>
        <w:rFonts w:hint="default" w:ascii="Arial" w:hAnsi="Arial" w:eastAsia="Arial" w:cs="Arial"/>
        <w:color w:val="030303"/>
        <w:spacing w:val="-1"/>
        <w:w w:val="109"/>
        <w:sz w:val="18"/>
        <w:szCs w:val="18"/>
      </w:rPr>
    </w:lvl>
    <w:lvl w:ilvl="1">
      <w:start w:val="0"/>
      <w:numFmt w:val="bullet"/>
      <w:lvlText w:val="•"/>
      <w:lvlJc w:val="left"/>
      <w:pPr>
        <w:ind w:left="1230" w:hanging="234"/>
      </w:pPr>
      <w:rPr>
        <w:rFonts w:hint="default"/>
      </w:rPr>
    </w:lvl>
    <w:lvl w:ilvl="2">
      <w:start w:val="0"/>
      <w:numFmt w:val="bullet"/>
      <w:lvlText w:val="•"/>
      <w:lvlJc w:val="left"/>
      <w:pPr>
        <w:ind w:left="2301" w:hanging="234"/>
      </w:pPr>
      <w:rPr>
        <w:rFonts w:hint="default"/>
      </w:rPr>
    </w:lvl>
    <w:lvl w:ilvl="3">
      <w:start w:val="0"/>
      <w:numFmt w:val="bullet"/>
      <w:lvlText w:val="•"/>
      <w:lvlJc w:val="left"/>
      <w:pPr>
        <w:ind w:left="3371" w:hanging="234"/>
      </w:pPr>
      <w:rPr>
        <w:rFonts w:hint="default"/>
      </w:rPr>
    </w:lvl>
    <w:lvl w:ilvl="4">
      <w:start w:val="0"/>
      <w:numFmt w:val="bullet"/>
      <w:lvlText w:val="•"/>
      <w:lvlJc w:val="left"/>
      <w:pPr>
        <w:ind w:left="4442" w:hanging="234"/>
      </w:pPr>
      <w:rPr>
        <w:rFonts w:hint="default"/>
      </w:rPr>
    </w:lvl>
    <w:lvl w:ilvl="5">
      <w:start w:val="0"/>
      <w:numFmt w:val="bullet"/>
      <w:lvlText w:val="•"/>
      <w:lvlJc w:val="left"/>
      <w:pPr>
        <w:ind w:left="5513" w:hanging="234"/>
      </w:pPr>
      <w:rPr>
        <w:rFonts w:hint="default"/>
      </w:rPr>
    </w:lvl>
    <w:lvl w:ilvl="6">
      <w:start w:val="0"/>
      <w:numFmt w:val="bullet"/>
      <w:lvlText w:val="•"/>
      <w:lvlJc w:val="left"/>
      <w:pPr>
        <w:ind w:left="6583" w:hanging="234"/>
      </w:pPr>
      <w:rPr>
        <w:rFonts w:hint="default"/>
      </w:rPr>
    </w:lvl>
    <w:lvl w:ilvl="7">
      <w:start w:val="0"/>
      <w:numFmt w:val="bullet"/>
      <w:lvlText w:val="•"/>
      <w:lvlJc w:val="left"/>
      <w:pPr>
        <w:ind w:left="7654" w:hanging="234"/>
      </w:pPr>
      <w:rPr>
        <w:rFonts w:hint="default"/>
      </w:rPr>
    </w:lvl>
    <w:lvl w:ilvl="8">
      <w:start w:val="0"/>
      <w:numFmt w:val="bullet"/>
      <w:lvlText w:val="•"/>
      <w:lvlJc w:val="left"/>
      <w:pPr>
        <w:ind w:left="8725" w:hanging="234"/>
      </w:pPr>
      <w:rPr>
        <w:rFonts w:hint="default"/>
      </w:rPr>
    </w:lvl>
  </w:abstractNum>
  <w:abstractNum w:abstractNumId="10">
    <w:multiLevelType w:val="hybridMultilevel"/>
    <w:lvl w:ilvl="0">
      <w:start w:val="1"/>
      <w:numFmt w:val="lowerLetter"/>
      <w:lvlText w:val="%1)"/>
      <w:lvlJc w:val="left"/>
      <w:pPr>
        <w:ind w:left="151" w:hanging="232"/>
        <w:jc w:val="left"/>
      </w:pPr>
      <w:rPr>
        <w:rFonts w:hint="default"/>
        <w:spacing w:val="-1"/>
        <w:w w:val="108"/>
      </w:rPr>
    </w:lvl>
    <w:lvl w:ilvl="1">
      <w:start w:val="0"/>
      <w:numFmt w:val="bullet"/>
      <w:lvlText w:val="•"/>
      <w:lvlJc w:val="left"/>
      <w:pPr>
        <w:ind w:left="1230" w:hanging="232"/>
      </w:pPr>
      <w:rPr>
        <w:rFonts w:hint="default"/>
      </w:rPr>
    </w:lvl>
    <w:lvl w:ilvl="2">
      <w:start w:val="0"/>
      <w:numFmt w:val="bullet"/>
      <w:lvlText w:val="•"/>
      <w:lvlJc w:val="left"/>
      <w:pPr>
        <w:ind w:left="2301" w:hanging="232"/>
      </w:pPr>
      <w:rPr>
        <w:rFonts w:hint="default"/>
      </w:rPr>
    </w:lvl>
    <w:lvl w:ilvl="3">
      <w:start w:val="0"/>
      <w:numFmt w:val="bullet"/>
      <w:lvlText w:val="•"/>
      <w:lvlJc w:val="left"/>
      <w:pPr>
        <w:ind w:left="3371" w:hanging="232"/>
      </w:pPr>
      <w:rPr>
        <w:rFonts w:hint="default"/>
      </w:rPr>
    </w:lvl>
    <w:lvl w:ilvl="4">
      <w:start w:val="0"/>
      <w:numFmt w:val="bullet"/>
      <w:lvlText w:val="•"/>
      <w:lvlJc w:val="left"/>
      <w:pPr>
        <w:ind w:left="4442" w:hanging="232"/>
      </w:pPr>
      <w:rPr>
        <w:rFonts w:hint="default"/>
      </w:rPr>
    </w:lvl>
    <w:lvl w:ilvl="5">
      <w:start w:val="0"/>
      <w:numFmt w:val="bullet"/>
      <w:lvlText w:val="•"/>
      <w:lvlJc w:val="left"/>
      <w:pPr>
        <w:ind w:left="5513" w:hanging="232"/>
      </w:pPr>
      <w:rPr>
        <w:rFonts w:hint="default"/>
      </w:rPr>
    </w:lvl>
    <w:lvl w:ilvl="6">
      <w:start w:val="0"/>
      <w:numFmt w:val="bullet"/>
      <w:lvlText w:val="•"/>
      <w:lvlJc w:val="left"/>
      <w:pPr>
        <w:ind w:left="6583" w:hanging="232"/>
      </w:pPr>
      <w:rPr>
        <w:rFonts w:hint="default"/>
      </w:rPr>
    </w:lvl>
    <w:lvl w:ilvl="7">
      <w:start w:val="0"/>
      <w:numFmt w:val="bullet"/>
      <w:lvlText w:val="•"/>
      <w:lvlJc w:val="left"/>
      <w:pPr>
        <w:ind w:left="7654" w:hanging="232"/>
      </w:pPr>
      <w:rPr>
        <w:rFonts w:hint="default"/>
      </w:rPr>
    </w:lvl>
    <w:lvl w:ilvl="8">
      <w:start w:val="0"/>
      <w:numFmt w:val="bullet"/>
      <w:lvlText w:val="•"/>
      <w:lvlJc w:val="left"/>
      <w:pPr>
        <w:ind w:left="8725" w:hanging="232"/>
      </w:pPr>
      <w:rPr>
        <w:rFonts w:hint="default"/>
      </w:rPr>
    </w:lvl>
  </w:abstractNum>
  <w:abstractNum w:abstractNumId="9">
    <w:multiLevelType w:val="hybridMultilevel"/>
    <w:lvl w:ilvl="0">
      <w:start w:val="4"/>
      <w:numFmt w:val="upperRoman"/>
      <w:lvlText w:val="%1"/>
      <w:lvlJc w:val="left"/>
      <w:pPr>
        <w:ind w:left="151" w:hanging="238"/>
        <w:jc w:val="left"/>
      </w:pPr>
      <w:rPr>
        <w:rFonts w:hint="default" w:ascii="Arial" w:hAnsi="Arial" w:eastAsia="Arial" w:cs="Arial"/>
        <w:color w:val="030303"/>
        <w:spacing w:val="-1"/>
        <w:w w:val="109"/>
        <w:sz w:val="18"/>
        <w:szCs w:val="18"/>
      </w:rPr>
    </w:lvl>
    <w:lvl w:ilvl="1">
      <w:start w:val="0"/>
      <w:numFmt w:val="bullet"/>
      <w:lvlText w:val="•"/>
      <w:lvlJc w:val="left"/>
      <w:pPr>
        <w:ind w:left="1230" w:hanging="238"/>
      </w:pPr>
      <w:rPr>
        <w:rFonts w:hint="default"/>
      </w:rPr>
    </w:lvl>
    <w:lvl w:ilvl="2">
      <w:start w:val="0"/>
      <w:numFmt w:val="bullet"/>
      <w:lvlText w:val="•"/>
      <w:lvlJc w:val="left"/>
      <w:pPr>
        <w:ind w:left="2301" w:hanging="238"/>
      </w:pPr>
      <w:rPr>
        <w:rFonts w:hint="default"/>
      </w:rPr>
    </w:lvl>
    <w:lvl w:ilvl="3">
      <w:start w:val="0"/>
      <w:numFmt w:val="bullet"/>
      <w:lvlText w:val="•"/>
      <w:lvlJc w:val="left"/>
      <w:pPr>
        <w:ind w:left="3371" w:hanging="238"/>
      </w:pPr>
      <w:rPr>
        <w:rFonts w:hint="default"/>
      </w:rPr>
    </w:lvl>
    <w:lvl w:ilvl="4">
      <w:start w:val="0"/>
      <w:numFmt w:val="bullet"/>
      <w:lvlText w:val="•"/>
      <w:lvlJc w:val="left"/>
      <w:pPr>
        <w:ind w:left="4442" w:hanging="238"/>
      </w:pPr>
      <w:rPr>
        <w:rFonts w:hint="default"/>
      </w:rPr>
    </w:lvl>
    <w:lvl w:ilvl="5">
      <w:start w:val="0"/>
      <w:numFmt w:val="bullet"/>
      <w:lvlText w:val="•"/>
      <w:lvlJc w:val="left"/>
      <w:pPr>
        <w:ind w:left="5513" w:hanging="238"/>
      </w:pPr>
      <w:rPr>
        <w:rFonts w:hint="default"/>
      </w:rPr>
    </w:lvl>
    <w:lvl w:ilvl="6">
      <w:start w:val="0"/>
      <w:numFmt w:val="bullet"/>
      <w:lvlText w:val="•"/>
      <w:lvlJc w:val="left"/>
      <w:pPr>
        <w:ind w:left="6583" w:hanging="238"/>
      </w:pPr>
      <w:rPr>
        <w:rFonts w:hint="default"/>
      </w:rPr>
    </w:lvl>
    <w:lvl w:ilvl="7">
      <w:start w:val="0"/>
      <w:numFmt w:val="bullet"/>
      <w:lvlText w:val="•"/>
      <w:lvlJc w:val="left"/>
      <w:pPr>
        <w:ind w:left="7654" w:hanging="238"/>
      </w:pPr>
      <w:rPr>
        <w:rFonts w:hint="default"/>
      </w:rPr>
    </w:lvl>
    <w:lvl w:ilvl="8">
      <w:start w:val="0"/>
      <w:numFmt w:val="bullet"/>
      <w:lvlText w:val="•"/>
      <w:lvlJc w:val="left"/>
      <w:pPr>
        <w:ind w:left="8725" w:hanging="238"/>
      </w:pPr>
      <w:rPr>
        <w:rFonts w:hint="default"/>
      </w:rPr>
    </w:lvl>
  </w:abstractNum>
  <w:abstractNum w:abstractNumId="8">
    <w:multiLevelType w:val="hybridMultilevel"/>
    <w:lvl w:ilvl="0">
      <w:start w:val="1"/>
      <w:numFmt w:val="lowerLetter"/>
      <w:lvlText w:val="%1)"/>
      <w:lvlJc w:val="left"/>
      <w:pPr>
        <w:ind w:left="151" w:hanging="221"/>
        <w:jc w:val="left"/>
      </w:pPr>
      <w:rPr>
        <w:rFonts w:hint="default" w:ascii="Arial" w:hAnsi="Arial" w:eastAsia="Arial" w:cs="Arial"/>
        <w:color w:val="030303"/>
        <w:spacing w:val="-1"/>
        <w:w w:val="106"/>
        <w:sz w:val="18"/>
        <w:szCs w:val="18"/>
      </w:rPr>
    </w:lvl>
    <w:lvl w:ilvl="1">
      <w:start w:val="0"/>
      <w:numFmt w:val="bullet"/>
      <w:lvlText w:val="•"/>
      <w:lvlJc w:val="left"/>
      <w:pPr>
        <w:ind w:left="1230" w:hanging="221"/>
      </w:pPr>
      <w:rPr>
        <w:rFonts w:hint="default"/>
      </w:rPr>
    </w:lvl>
    <w:lvl w:ilvl="2">
      <w:start w:val="0"/>
      <w:numFmt w:val="bullet"/>
      <w:lvlText w:val="•"/>
      <w:lvlJc w:val="left"/>
      <w:pPr>
        <w:ind w:left="2301" w:hanging="221"/>
      </w:pPr>
      <w:rPr>
        <w:rFonts w:hint="default"/>
      </w:rPr>
    </w:lvl>
    <w:lvl w:ilvl="3">
      <w:start w:val="0"/>
      <w:numFmt w:val="bullet"/>
      <w:lvlText w:val="•"/>
      <w:lvlJc w:val="left"/>
      <w:pPr>
        <w:ind w:left="3371" w:hanging="221"/>
      </w:pPr>
      <w:rPr>
        <w:rFonts w:hint="default"/>
      </w:rPr>
    </w:lvl>
    <w:lvl w:ilvl="4">
      <w:start w:val="0"/>
      <w:numFmt w:val="bullet"/>
      <w:lvlText w:val="•"/>
      <w:lvlJc w:val="left"/>
      <w:pPr>
        <w:ind w:left="4442" w:hanging="221"/>
      </w:pPr>
      <w:rPr>
        <w:rFonts w:hint="default"/>
      </w:rPr>
    </w:lvl>
    <w:lvl w:ilvl="5">
      <w:start w:val="0"/>
      <w:numFmt w:val="bullet"/>
      <w:lvlText w:val="•"/>
      <w:lvlJc w:val="left"/>
      <w:pPr>
        <w:ind w:left="5513" w:hanging="221"/>
      </w:pPr>
      <w:rPr>
        <w:rFonts w:hint="default"/>
      </w:rPr>
    </w:lvl>
    <w:lvl w:ilvl="6">
      <w:start w:val="0"/>
      <w:numFmt w:val="bullet"/>
      <w:lvlText w:val="•"/>
      <w:lvlJc w:val="left"/>
      <w:pPr>
        <w:ind w:left="6583" w:hanging="221"/>
      </w:pPr>
      <w:rPr>
        <w:rFonts w:hint="default"/>
      </w:rPr>
    </w:lvl>
    <w:lvl w:ilvl="7">
      <w:start w:val="0"/>
      <w:numFmt w:val="bullet"/>
      <w:lvlText w:val="•"/>
      <w:lvlJc w:val="left"/>
      <w:pPr>
        <w:ind w:left="7654" w:hanging="221"/>
      </w:pPr>
      <w:rPr>
        <w:rFonts w:hint="default"/>
      </w:rPr>
    </w:lvl>
    <w:lvl w:ilvl="8">
      <w:start w:val="0"/>
      <w:numFmt w:val="bullet"/>
      <w:lvlText w:val="•"/>
      <w:lvlJc w:val="left"/>
      <w:pPr>
        <w:ind w:left="8725" w:hanging="221"/>
      </w:pPr>
      <w:rPr>
        <w:rFonts w:hint="default"/>
      </w:rPr>
    </w:lvl>
  </w:abstractNum>
  <w:abstractNum w:abstractNumId="7">
    <w:multiLevelType w:val="hybridMultilevel"/>
    <w:lvl w:ilvl="0">
      <w:start w:val="1"/>
      <w:numFmt w:val="lowerLetter"/>
      <w:lvlText w:val="%1)"/>
      <w:lvlJc w:val="left"/>
      <w:pPr>
        <w:ind w:left="376" w:hanging="226"/>
        <w:jc w:val="left"/>
      </w:pPr>
      <w:rPr>
        <w:rFonts w:hint="default" w:ascii="Arial" w:hAnsi="Arial" w:eastAsia="Arial" w:cs="Arial"/>
        <w:color w:val="030303"/>
        <w:spacing w:val="-1"/>
        <w:w w:val="109"/>
        <w:sz w:val="18"/>
        <w:szCs w:val="18"/>
      </w:rPr>
    </w:lvl>
    <w:lvl w:ilvl="1">
      <w:start w:val="0"/>
      <w:numFmt w:val="bullet"/>
      <w:lvlText w:val="•"/>
      <w:lvlJc w:val="left"/>
      <w:pPr>
        <w:ind w:left="1428" w:hanging="226"/>
      </w:pPr>
      <w:rPr>
        <w:rFonts w:hint="default"/>
      </w:rPr>
    </w:lvl>
    <w:lvl w:ilvl="2">
      <w:start w:val="0"/>
      <w:numFmt w:val="bullet"/>
      <w:lvlText w:val="•"/>
      <w:lvlJc w:val="left"/>
      <w:pPr>
        <w:ind w:left="2477" w:hanging="226"/>
      </w:pPr>
      <w:rPr>
        <w:rFonts w:hint="default"/>
      </w:rPr>
    </w:lvl>
    <w:lvl w:ilvl="3">
      <w:start w:val="0"/>
      <w:numFmt w:val="bullet"/>
      <w:lvlText w:val="•"/>
      <w:lvlJc w:val="left"/>
      <w:pPr>
        <w:ind w:left="3525" w:hanging="226"/>
      </w:pPr>
      <w:rPr>
        <w:rFonts w:hint="default"/>
      </w:rPr>
    </w:lvl>
    <w:lvl w:ilvl="4">
      <w:start w:val="0"/>
      <w:numFmt w:val="bullet"/>
      <w:lvlText w:val="•"/>
      <w:lvlJc w:val="left"/>
      <w:pPr>
        <w:ind w:left="4574" w:hanging="226"/>
      </w:pPr>
      <w:rPr>
        <w:rFonts w:hint="default"/>
      </w:rPr>
    </w:lvl>
    <w:lvl w:ilvl="5">
      <w:start w:val="0"/>
      <w:numFmt w:val="bullet"/>
      <w:lvlText w:val="•"/>
      <w:lvlJc w:val="left"/>
      <w:pPr>
        <w:ind w:left="5623" w:hanging="226"/>
      </w:pPr>
      <w:rPr>
        <w:rFonts w:hint="default"/>
      </w:rPr>
    </w:lvl>
    <w:lvl w:ilvl="6">
      <w:start w:val="0"/>
      <w:numFmt w:val="bullet"/>
      <w:lvlText w:val="•"/>
      <w:lvlJc w:val="left"/>
      <w:pPr>
        <w:ind w:left="6671" w:hanging="226"/>
      </w:pPr>
      <w:rPr>
        <w:rFonts w:hint="default"/>
      </w:rPr>
    </w:lvl>
    <w:lvl w:ilvl="7">
      <w:start w:val="0"/>
      <w:numFmt w:val="bullet"/>
      <w:lvlText w:val="•"/>
      <w:lvlJc w:val="left"/>
      <w:pPr>
        <w:ind w:left="7720" w:hanging="226"/>
      </w:pPr>
      <w:rPr>
        <w:rFonts w:hint="default"/>
      </w:rPr>
    </w:lvl>
    <w:lvl w:ilvl="8">
      <w:start w:val="0"/>
      <w:numFmt w:val="bullet"/>
      <w:lvlText w:val="•"/>
      <w:lvlJc w:val="left"/>
      <w:pPr>
        <w:ind w:left="8769" w:hanging="226"/>
      </w:pPr>
      <w:rPr>
        <w:rFonts w:hint="default"/>
      </w:rPr>
    </w:lvl>
  </w:abstractNum>
  <w:abstractNum w:abstractNumId="6">
    <w:multiLevelType w:val="hybridMultilevel"/>
    <w:lvl w:ilvl="0">
      <w:start w:val="1"/>
      <w:numFmt w:val="lowerLetter"/>
      <w:lvlText w:val="%1)"/>
      <w:lvlJc w:val="left"/>
      <w:pPr>
        <w:ind w:left="151" w:hanging="246"/>
        <w:jc w:val="left"/>
      </w:pPr>
      <w:rPr>
        <w:rFonts w:hint="default" w:ascii="Arial" w:hAnsi="Arial" w:eastAsia="Arial" w:cs="Arial"/>
        <w:color w:val="030303"/>
        <w:spacing w:val="-1"/>
        <w:w w:val="109"/>
        <w:sz w:val="18"/>
        <w:szCs w:val="18"/>
      </w:rPr>
    </w:lvl>
    <w:lvl w:ilvl="1">
      <w:start w:val="0"/>
      <w:numFmt w:val="bullet"/>
      <w:lvlText w:val="•"/>
      <w:lvlJc w:val="left"/>
      <w:pPr>
        <w:ind w:left="1230" w:hanging="246"/>
      </w:pPr>
      <w:rPr>
        <w:rFonts w:hint="default"/>
      </w:rPr>
    </w:lvl>
    <w:lvl w:ilvl="2">
      <w:start w:val="0"/>
      <w:numFmt w:val="bullet"/>
      <w:lvlText w:val="•"/>
      <w:lvlJc w:val="left"/>
      <w:pPr>
        <w:ind w:left="2301" w:hanging="246"/>
      </w:pPr>
      <w:rPr>
        <w:rFonts w:hint="default"/>
      </w:rPr>
    </w:lvl>
    <w:lvl w:ilvl="3">
      <w:start w:val="0"/>
      <w:numFmt w:val="bullet"/>
      <w:lvlText w:val="•"/>
      <w:lvlJc w:val="left"/>
      <w:pPr>
        <w:ind w:left="3371" w:hanging="246"/>
      </w:pPr>
      <w:rPr>
        <w:rFonts w:hint="default"/>
      </w:rPr>
    </w:lvl>
    <w:lvl w:ilvl="4">
      <w:start w:val="0"/>
      <w:numFmt w:val="bullet"/>
      <w:lvlText w:val="•"/>
      <w:lvlJc w:val="left"/>
      <w:pPr>
        <w:ind w:left="4442" w:hanging="246"/>
      </w:pPr>
      <w:rPr>
        <w:rFonts w:hint="default"/>
      </w:rPr>
    </w:lvl>
    <w:lvl w:ilvl="5">
      <w:start w:val="0"/>
      <w:numFmt w:val="bullet"/>
      <w:lvlText w:val="•"/>
      <w:lvlJc w:val="left"/>
      <w:pPr>
        <w:ind w:left="5513" w:hanging="246"/>
      </w:pPr>
      <w:rPr>
        <w:rFonts w:hint="default"/>
      </w:rPr>
    </w:lvl>
    <w:lvl w:ilvl="6">
      <w:start w:val="0"/>
      <w:numFmt w:val="bullet"/>
      <w:lvlText w:val="•"/>
      <w:lvlJc w:val="left"/>
      <w:pPr>
        <w:ind w:left="6583" w:hanging="246"/>
      </w:pPr>
      <w:rPr>
        <w:rFonts w:hint="default"/>
      </w:rPr>
    </w:lvl>
    <w:lvl w:ilvl="7">
      <w:start w:val="0"/>
      <w:numFmt w:val="bullet"/>
      <w:lvlText w:val="•"/>
      <w:lvlJc w:val="left"/>
      <w:pPr>
        <w:ind w:left="7654" w:hanging="246"/>
      </w:pPr>
      <w:rPr>
        <w:rFonts w:hint="default"/>
      </w:rPr>
    </w:lvl>
    <w:lvl w:ilvl="8">
      <w:start w:val="0"/>
      <w:numFmt w:val="bullet"/>
      <w:lvlText w:val="•"/>
      <w:lvlJc w:val="left"/>
      <w:pPr>
        <w:ind w:left="8725" w:hanging="246"/>
      </w:pPr>
      <w:rPr>
        <w:rFonts w:hint="default"/>
      </w:rPr>
    </w:lvl>
  </w:abstractNum>
  <w:abstractNum w:abstractNumId="5">
    <w:multiLevelType w:val="hybridMultilevel"/>
    <w:lvl w:ilvl="0">
      <w:start w:val="1"/>
      <w:numFmt w:val="lowerLetter"/>
      <w:lvlText w:val="%1)"/>
      <w:lvlJc w:val="left"/>
      <w:pPr>
        <w:ind w:left="153" w:hanging="231"/>
        <w:jc w:val="left"/>
      </w:pPr>
      <w:rPr>
        <w:rFonts w:hint="default" w:ascii="Arial" w:hAnsi="Arial" w:eastAsia="Arial" w:cs="Arial"/>
        <w:color w:val="030303"/>
        <w:spacing w:val="-1"/>
        <w:w w:val="109"/>
        <w:sz w:val="18"/>
        <w:szCs w:val="18"/>
      </w:rPr>
    </w:lvl>
    <w:lvl w:ilvl="1">
      <w:start w:val="0"/>
      <w:numFmt w:val="bullet"/>
      <w:lvlText w:val="•"/>
      <w:lvlJc w:val="left"/>
      <w:pPr>
        <w:ind w:left="1230" w:hanging="231"/>
      </w:pPr>
      <w:rPr>
        <w:rFonts w:hint="default"/>
      </w:rPr>
    </w:lvl>
    <w:lvl w:ilvl="2">
      <w:start w:val="0"/>
      <w:numFmt w:val="bullet"/>
      <w:lvlText w:val="•"/>
      <w:lvlJc w:val="left"/>
      <w:pPr>
        <w:ind w:left="2301" w:hanging="231"/>
      </w:pPr>
      <w:rPr>
        <w:rFonts w:hint="default"/>
      </w:rPr>
    </w:lvl>
    <w:lvl w:ilvl="3">
      <w:start w:val="0"/>
      <w:numFmt w:val="bullet"/>
      <w:lvlText w:val="•"/>
      <w:lvlJc w:val="left"/>
      <w:pPr>
        <w:ind w:left="3371" w:hanging="231"/>
      </w:pPr>
      <w:rPr>
        <w:rFonts w:hint="default"/>
      </w:rPr>
    </w:lvl>
    <w:lvl w:ilvl="4">
      <w:start w:val="0"/>
      <w:numFmt w:val="bullet"/>
      <w:lvlText w:val="•"/>
      <w:lvlJc w:val="left"/>
      <w:pPr>
        <w:ind w:left="4442" w:hanging="231"/>
      </w:pPr>
      <w:rPr>
        <w:rFonts w:hint="default"/>
      </w:rPr>
    </w:lvl>
    <w:lvl w:ilvl="5">
      <w:start w:val="0"/>
      <w:numFmt w:val="bullet"/>
      <w:lvlText w:val="•"/>
      <w:lvlJc w:val="left"/>
      <w:pPr>
        <w:ind w:left="5513" w:hanging="231"/>
      </w:pPr>
      <w:rPr>
        <w:rFonts w:hint="default"/>
      </w:rPr>
    </w:lvl>
    <w:lvl w:ilvl="6">
      <w:start w:val="0"/>
      <w:numFmt w:val="bullet"/>
      <w:lvlText w:val="•"/>
      <w:lvlJc w:val="left"/>
      <w:pPr>
        <w:ind w:left="6583" w:hanging="231"/>
      </w:pPr>
      <w:rPr>
        <w:rFonts w:hint="default"/>
      </w:rPr>
    </w:lvl>
    <w:lvl w:ilvl="7">
      <w:start w:val="0"/>
      <w:numFmt w:val="bullet"/>
      <w:lvlText w:val="•"/>
      <w:lvlJc w:val="left"/>
      <w:pPr>
        <w:ind w:left="7654" w:hanging="231"/>
      </w:pPr>
      <w:rPr>
        <w:rFonts w:hint="default"/>
      </w:rPr>
    </w:lvl>
    <w:lvl w:ilvl="8">
      <w:start w:val="0"/>
      <w:numFmt w:val="bullet"/>
      <w:lvlText w:val="•"/>
      <w:lvlJc w:val="left"/>
      <w:pPr>
        <w:ind w:left="8725" w:hanging="231"/>
      </w:pPr>
      <w:rPr>
        <w:rFonts w:hint="default"/>
      </w:rPr>
    </w:lvl>
  </w:abstractNum>
  <w:abstractNum w:abstractNumId="4">
    <w:multiLevelType w:val="hybridMultilevel"/>
    <w:lvl w:ilvl="0">
      <w:start w:val="1"/>
      <w:numFmt w:val="decimal"/>
      <w:lvlText w:val="%1."/>
      <w:lvlJc w:val="left"/>
      <w:pPr>
        <w:ind w:left="151" w:hanging="234"/>
        <w:jc w:val="left"/>
      </w:pPr>
      <w:rPr>
        <w:rFonts w:hint="default" w:ascii="Arial" w:hAnsi="Arial" w:eastAsia="Arial" w:cs="Arial"/>
        <w:color w:val="030303"/>
        <w:spacing w:val="0"/>
        <w:w w:val="102"/>
        <w:sz w:val="18"/>
        <w:szCs w:val="18"/>
      </w:rPr>
    </w:lvl>
    <w:lvl w:ilvl="1">
      <w:start w:val="0"/>
      <w:numFmt w:val="bullet"/>
      <w:lvlText w:val="•"/>
      <w:lvlJc w:val="left"/>
      <w:pPr>
        <w:ind w:left="1230" w:hanging="234"/>
      </w:pPr>
      <w:rPr>
        <w:rFonts w:hint="default"/>
      </w:rPr>
    </w:lvl>
    <w:lvl w:ilvl="2">
      <w:start w:val="0"/>
      <w:numFmt w:val="bullet"/>
      <w:lvlText w:val="•"/>
      <w:lvlJc w:val="left"/>
      <w:pPr>
        <w:ind w:left="2301" w:hanging="234"/>
      </w:pPr>
      <w:rPr>
        <w:rFonts w:hint="default"/>
      </w:rPr>
    </w:lvl>
    <w:lvl w:ilvl="3">
      <w:start w:val="0"/>
      <w:numFmt w:val="bullet"/>
      <w:lvlText w:val="•"/>
      <w:lvlJc w:val="left"/>
      <w:pPr>
        <w:ind w:left="3371" w:hanging="234"/>
      </w:pPr>
      <w:rPr>
        <w:rFonts w:hint="default"/>
      </w:rPr>
    </w:lvl>
    <w:lvl w:ilvl="4">
      <w:start w:val="0"/>
      <w:numFmt w:val="bullet"/>
      <w:lvlText w:val="•"/>
      <w:lvlJc w:val="left"/>
      <w:pPr>
        <w:ind w:left="4442" w:hanging="234"/>
      </w:pPr>
      <w:rPr>
        <w:rFonts w:hint="default"/>
      </w:rPr>
    </w:lvl>
    <w:lvl w:ilvl="5">
      <w:start w:val="0"/>
      <w:numFmt w:val="bullet"/>
      <w:lvlText w:val="•"/>
      <w:lvlJc w:val="left"/>
      <w:pPr>
        <w:ind w:left="5513" w:hanging="234"/>
      </w:pPr>
      <w:rPr>
        <w:rFonts w:hint="default"/>
      </w:rPr>
    </w:lvl>
    <w:lvl w:ilvl="6">
      <w:start w:val="0"/>
      <w:numFmt w:val="bullet"/>
      <w:lvlText w:val="•"/>
      <w:lvlJc w:val="left"/>
      <w:pPr>
        <w:ind w:left="6583" w:hanging="234"/>
      </w:pPr>
      <w:rPr>
        <w:rFonts w:hint="default"/>
      </w:rPr>
    </w:lvl>
    <w:lvl w:ilvl="7">
      <w:start w:val="0"/>
      <w:numFmt w:val="bullet"/>
      <w:lvlText w:val="•"/>
      <w:lvlJc w:val="left"/>
      <w:pPr>
        <w:ind w:left="7654" w:hanging="234"/>
      </w:pPr>
      <w:rPr>
        <w:rFonts w:hint="default"/>
      </w:rPr>
    </w:lvl>
    <w:lvl w:ilvl="8">
      <w:start w:val="0"/>
      <w:numFmt w:val="bullet"/>
      <w:lvlText w:val="•"/>
      <w:lvlJc w:val="left"/>
      <w:pPr>
        <w:ind w:left="8725" w:hanging="234"/>
      </w:pPr>
      <w:rPr>
        <w:rFonts w:hint="default"/>
      </w:rPr>
    </w:lvl>
  </w:abstractNum>
  <w:abstractNum w:abstractNumId="3">
    <w:multiLevelType w:val="hybridMultilevel"/>
    <w:lvl w:ilvl="0">
      <w:start w:val="1"/>
      <w:numFmt w:val="lowerLetter"/>
      <w:lvlText w:val="%1)"/>
      <w:lvlJc w:val="left"/>
      <w:pPr>
        <w:ind w:left="150" w:hanging="236"/>
        <w:jc w:val="left"/>
      </w:pPr>
      <w:rPr>
        <w:rFonts w:hint="default" w:ascii="Arial" w:hAnsi="Arial" w:eastAsia="Arial" w:cs="Arial"/>
        <w:color w:val="030303"/>
        <w:spacing w:val="-1"/>
        <w:w w:val="109"/>
        <w:sz w:val="18"/>
        <w:szCs w:val="18"/>
      </w:rPr>
    </w:lvl>
    <w:lvl w:ilvl="1">
      <w:start w:val="0"/>
      <w:numFmt w:val="bullet"/>
      <w:lvlText w:val="•"/>
      <w:lvlJc w:val="left"/>
      <w:pPr>
        <w:ind w:left="1230" w:hanging="236"/>
      </w:pPr>
      <w:rPr>
        <w:rFonts w:hint="default"/>
      </w:rPr>
    </w:lvl>
    <w:lvl w:ilvl="2">
      <w:start w:val="0"/>
      <w:numFmt w:val="bullet"/>
      <w:lvlText w:val="•"/>
      <w:lvlJc w:val="left"/>
      <w:pPr>
        <w:ind w:left="2301" w:hanging="236"/>
      </w:pPr>
      <w:rPr>
        <w:rFonts w:hint="default"/>
      </w:rPr>
    </w:lvl>
    <w:lvl w:ilvl="3">
      <w:start w:val="0"/>
      <w:numFmt w:val="bullet"/>
      <w:lvlText w:val="•"/>
      <w:lvlJc w:val="left"/>
      <w:pPr>
        <w:ind w:left="3371" w:hanging="236"/>
      </w:pPr>
      <w:rPr>
        <w:rFonts w:hint="default"/>
      </w:rPr>
    </w:lvl>
    <w:lvl w:ilvl="4">
      <w:start w:val="0"/>
      <w:numFmt w:val="bullet"/>
      <w:lvlText w:val="•"/>
      <w:lvlJc w:val="left"/>
      <w:pPr>
        <w:ind w:left="4442" w:hanging="236"/>
      </w:pPr>
      <w:rPr>
        <w:rFonts w:hint="default"/>
      </w:rPr>
    </w:lvl>
    <w:lvl w:ilvl="5">
      <w:start w:val="0"/>
      <w:numFmt w:val="bullet"/>
      <w:lvlText w:val="•"/>
      <w:lvlJc w:val="left"/>
      <w:pPr>
        <w:ind w:left="5513" w:hanging="236"/>
      </w:pPr>
      <w:rPr>
        <w:rFonts w:hint="default"/>
      </w:rPr>
    </w:lvl>
    <w:lvl w:ilvl="6">
      <w:start w:val="0"/>
      <w:numFmt w:val="bullet"/>
      <w:lvlText w:val="•"/>
      <w:lvlJc w:val="left"/>
      <w:pPr>
        <w:ind w:left="6583" w:hanging="236"/>
      </w:pPr>
      <w:rPr>
        <w:rFonts w:hint="default"/>
      </w:rPr>
    </w:lvl>
    <w:lvl w:ilvl="7">
      <w:start w:val="0"/>
      <w:numFmt w:val="bullet"/>
      <w:lvlText w:val="•"/>
      <w:lvlJc w:val="left"/>
      <w:pPr>
        <w:ind w:left="7654" w:hanging="236"/>
      </w:pPr>
      <w:rPr>
        <w:rFonts w:hint="default"/>
      </w:rPr>
    </w:lvl>
    <w:lvl w:ilvl="8">
      <w:start w:val="0"/>
      <w:numFmt w:val="bullet"/>
      <w:lvlText w:val="•"/>
      <w:lvlJc w:val="left"/>
      <w:pPr>
        <w:ind w:left="8725" w:hanging="236"/>
      </w:pPr>
      <w:rPr>
        <w:rFonts w:hint="default"/>
      </w:rPr>
    </w:lvl>
  </w:abstractNum>
  <w:abstractNum w:abstractNumId="2">
    <w:multiLevelType w:val="hybridMultilevel"/>
    <w:lvl w:ilvl="0">
      <w:start w:val="1"/>
      <w:numFmt w:val="decimal"/>
      <w:lvlText w:val="%1."/>
      <w:lvlJc w:val="left"/>
      <w:pPr>
        <w:ind w:left="149" w:hanging="216"/>
        <w:jc w:val="left"/>
      </w:pPr>
      <w:rPr>
        <w:rFonts w:hint="default" w:ascii="Arial" w:hAnsi="Arial" w:eastAsia="Arial" w:cs="Arial"/>
        <w:color w:val="030303"/>
        <w:spacing w:val="0"/>
        <w:w w:val="102"/>
        <w:sz w:val="18"/>
        <w:szCs w:val="18"/>
      </w:rPr>
    </w:lvl>
    <w:lvl w:ilvl="1">
      <w:start w:val="0"/>
      <w:numFmt w:val="bullet"/>
      <w:lvlText w:val="•"/>
      <w:lvlJc w:val="left"/>
      <w:pPr>
        <w:ind w:left="1212" w:hanging="216"/>
      </w:pPr>
      <w:rPr>
        <w:rFonts w:hint="default"/>
      </w:rPr>
    </w:lvl>
    <w:lvl w:ilvl="2">
      <w:start w:val="0"/>
      <w:numFmt w:val="bullet"/>
      <w:lvlText w:val="•"/>
      <w:lvlJc w:val="left"/>
      <w:pPr>
        <w:ind w:left="2285" w:hanging="216"/>
      </w:pPr>
      <w:rPr>
        <w:rFonts w:hint="default"/>
      </w:rPr>
    </w:lvl>
    <w:lvl w:ilvl="3">
      <w:start w:val="0"/>
      <w:numFmt w:val="bullet"/>
      <w:lvlText w:val="•"/>
      <w:lvlJc w:val="left"/>
      <w:pPr>
        <w:ind w:left="3357" w:hanging="216"/>
      </w:pPr>
      <w:rPr>
        <w:rFonts w:hint="default"/>
      </w:rPr>
    </w:lvl>
    <w:lvl w:ilvl="4">
      <w:start w:val="0"/>
      <w:numFmt w:val="bullet"/>
      <w:lvlText w:val="•"/>
      <w:lvlJc w:val="left"/>
      <w:pPr>
        <w:ind w:left="4430" w:hanging="216"/>
      </w:pPr>
      <w:rPr>
        <w:rFonts w:hint="default"/>
      </w:rPr>
    </w:lvl>
    <w:lvl w:ilvl="5">
      <w:start w:val="0"/>
      <w:numFmt w:val="bullet"/>
      <w:lvlText w:val="•"/>
      <w:lvlJc w:val="left"/>
      <w:pPr>
        <w:ind w:left="5503" w:hanging="216"/>
      </w:pPr>
      <w:rPr>
        <w:rFonts w:hint="default"/>
      </w:rPr>
    </w:lvl>
    <w:lvl w:ilvl="6">
      <w:start w:val="0"/>
      <w:numFmt w:val="bullet"/>
      <w:lvlText w:val="•"/>
      <w:lvlJc w:val="left"/>
      <w:pPr>
        <w:ind w:left="6575" w:hanging="216"/>
      </w:pPr>
      <w:rPr>
        <w:rFonts w:hint="default"/>
      </w:rPr>
    </w:lvl>
    <w:lvl w:ilvl="7">
      <w:start w:val="0"/>
      <w:numFmt w:val="bullet"/>
      <w:lvlText w:val="•"/>
      <w:lvlJc w:val="left"/>
      <w:pPr>
        <w:ind w:left="7648" w:hanging="216"/>
      </w:pPr>
      <w:rPr>
        <w:rFonts w:hint="default"/>
      </w:rPr>
    </w:lvl>
    <w:lvl w:ilvl="8">
      <w:start w:val="0"/>
      <w:numFmt w:val="bullet"/>
      <w:lvlText w:val="•"/>
      <w:lvlJc w:val="left"/>
      <w:pPr>
        <w:ind w:left="8721" w:hanging="216"/>
      </w:pPr>
      <w:rPr>
        <w:rFonts w:hint="default"/>
      </w:rPr>
    </w:lvl>
  </w:abstractNum>
  <w:abstractNum w:abstractNumId="1">
    <w:multiLevelType w:val="hybridMultilevel"/>
    <w:lvl w:ilvl="0">
      <w:start w:val="1"/>
      <w:numFmt w:val="lowerLetter"/>
      <w:lvlText w:val="%1)"/>
      <w:lvlJc w:val="left"/>
      <w:pPr>
        <w:ind w:left="150" w:hanging="250"/>
        <w:jc w:val="left"/>
      </w:pPr>
      <w:rPr>
        <w:rFonts w:hint="default" w:ascii="Arial" w:hAnsi="Arial" w:eastAsia="Arial" w:cs="Arial"/>
        <w:color w:val="030303"/>
        <w:spacing w:val="-1"/>
        <w:w w:val="109"/>
        <w:sz w:val="18"/>
        <w:szCs w:val="18"/>
      </w:rPr>
    </w:lvl>
    <w:lvl w:ilvl="1">
      <w:start w:val="0"/>
      <w:numFmt w:val="bullet"/>
      <w:lvlText w:val="•"/>
      <w:lvlJc w:val="left"/>
      <w:pPr>
        <w:ind w:left="1230" w:hanging="250"/>
      </w:pPr>
      <w:rPr>
        <w:rFonts w:hint="default"/>
      </w:rPr>
    </w:lvl>
    <w:lvl w:ilvl="2">
      <w:start w:val="0"/>
      <w:numFmt w:val="bullet"/>
      <w:lvlText w:val="•"/>
      <w:lvlJc w:val="left"/>
      <w:pPr>
        <w:ind w:left="2301" w:hanging="250"/>
      </w:pPr>
      <w:rPr>
        <w:rFonts w:hint="default"/>
      </w:rPr>
    </w:lvl>
    <w:lvl w:ilvl="3">
      <w:start w:val="0"/>
      <w:numFmt w:val="bullet"/>
      <w:lvlText w:val="•"/>
      <w:lvlJc w:val="left"/>
      <w:pPr>
        <w:ind w:left="3371" w:hanging="250"/>
      </w:pPr>
      <w:rPr>
        <w:rFonts w:hint="default"/>
      </w:rPr>
    </w:lvl>
    <w:lvl w:ilvl="4">
      <w:start w:val="0"/>
      <w:numFmt w:val="bullet"/>
      <w:lvlText w:val="•"/>
      <w:lvlJc w:val="left"/>
      <w:pPr>
        <w:ind w:left="4442" w:hanging="250"/>
      </w:pPr>
      <w:rPr>
        <w:rFonts w:hint="default"/>
      </w:rPr>
    </w:lvl>
    <w:lvl w:ilvl="5">
      <w:start w:val="0"/>
      <w:numFmt w:val="bullet"/>
      <w:lvlText w:val="•"/>
      <w:lvlJc w:val="left"/>
      <w:pPr>
        <w:ind w:left="5513" w:hanging="250"/>
      </w:pPr>
      <w:rPr>
        <w:rFonts w:hint="default"/>
      </w:rPr>
    </w:lvl>
    <w:lvl w:ilvl="6">
      <w:start w:val="0"/>
      <w:numFmt w:val="bullet"/>
      <w:lvlText w:val="•"/>
      <w:lvlJc w:val="left"/>
      <w:pPr>
        <w:ind w:left="6583" w:hanging="250"/>
      </w:pPr>
      <w:rPr>
        <w:rFonts w:hint="default"/>
      </w:rPr>
    </w:lvl>
    <w:lvl w:ilvl="7">
      <w:start w:val="0"/>
      <w:numFmt w:val="bullet"/>
      <w:lvlText w:val="•"/>
      <w:lvlJc w:val="left"/>
      <w:pPr>
        <w:ind w:left="7654" w:hanging="250"/>
      </w:pPr>
      <w:rPr>
        <w:rFonts w:hint="default"/>
      </w:rPr>
    </w:lvl>
    <w:lvl w:ilvl="8">
      <w:start w:val="0"/>
      <w:numFmt w:val="bullet"/>
      <w:lvlText w:val="•"/>
      <w:lvlJc w:val="left"/>
      <w:pPr>
        <w:ind w:left="8725" w:hanging="250"/>
      </w:pPr>
      <w:rPr>
        <w:rFonts w:hint="default"/>
      </w:rPr>
    </w:lvl>
  </w:abstractNum>
  <w:abstractNum w:abstractNumId="0">
    <w:multiLevelType w:val="hybridMultilevel"/>
    <w:lvl w:ilvl="0">
      <w:start w:val="4"/>
      <w:numFmt w:val="upperRoman"/>
      <w:lvlText w:val="%1"/>
      <w:lvlJc w:val="left"/>
      <w:pPr>
        <w:ind w:left="152" w:hanging="228"/>
        <w:jc w:val="left"/>
      </w:pPr>
      <w:rPr>
        <w:rFonts w:hint="default" w:ascii="Arial" w:hAnsi="Arial" w:eastAsia="Arial" w:cs="Arial"/>
        <w:color w:val="030303"/>
        <w:spacing w:val="-1"/>
        <w:w w:val="106"/>
        <w:sz w:val="18"/>
        <w:szCs w:val="18"/>
      </w:rPr>
    </w:lvl>
    <w:lvl w:ilvl="1">
      <w:start w:val="0"/>
      <w:numFmt w:val="bullet"/>
      <w:lvlText w:val="•"/>
      <w:lvlJc w:val="left"/>
      <w:pPr>
        <w:ind w:left="1230" w:hanging="228"/>
      </w:pPr>
      <w:rPr>
        <w:rFonts w:hint="default"/>
      </w:rPr>
    </w:lvl>
    <w:lvl w:ilvl="2">
      <w:start w:val="0"/>
      <w:numFmt w:val="bullet"/>
      <w:lvlText w:val="•"/>
      <w:lvlJc w:val="left"/>
      <w:pPr>
        <w:ind w:left="2301" w:hanging="228"/>
      </w:pPr>
      <w:rPr>
        <w:rFonts w:hint="default"/>
      </w:rPr>
    </w:lvl>
    <w:lvl w:ilvl="3">
      <w:start w:val="0"/>
      <w:numFmt w:val="bullet"/>
      <w:lvlText w:val="•"/>
      <w:lvlJc w:val="left"/>
      <w:pPr>
        <w:ind w:left="3371" w:hanging="228"/>
      </w:pPr>
      <w:rPr>
        <w:rFonts w:hint="default"/>
      </w:rPr>
    </w:lvl>
    <w:lvl w:ilvl="4">
      <w:start w:val="0"/>
      <w:numFmt w:val="bullet"/>
      <w:lvlText w:val="•"/>
      <w:lvlJc w:val="left"/>
      <w:pPr>
        <w:ind w:left="4442" w:hanging="228"/>
      </w:pPr>
      <w:rPr>
        <w:rFonts w:hint="default"/>
      </w:rPr>
    </w:lvl>
    <w:lvl w:ilvl="5">
      <w:start w:val="0"/>
      <w:numFmt w:val="bullet"/>
      <w:lvlText w:val="•"/>
      <w:lvlJc w:val="left"/>
      <w:pPr>
        <w:ind w:left="5513" w:hanging="228"/>
      </w:pPr>
      <w:rPr>
        <w:rFonts w:hint="default"/>
      </w:rPr>
    </w:lvl>
    <w:lvl w:ilvl="6">
      <w:start w:val="0"/>
      <w:numFmt w:val="bullet"/>
      <w:lvlText w:val="•"/>
      <w:lvlJc w:val="left"/>
      <w:pPr>
        <w:ind w:left="6583" w:hanging="228"/>
      </w:pPr>
      <w:rPr>
        <w:rFonts w:hint="default"/>
      </w:rPr>
    </w:lvl>
    <w:lvl w:ilvl="7">
      <w:start w:val="0"/>
      <w:numFmt w:val="bullet"/>
      <w:lvlText w:val="•"/>
      <w:lvlJc w:val="left"/>
      <w:pPr>
        <w:ind w:left="7654" w:hanging="228"/>
      </w:pPr>
      <w:rPr>
        <w:rFonts w:hint="default"/>
      </w:rPr>
    </w:lvl>
    <w:lvl w:ilvl="8">
      <w:start w:val="0"/>
      <w:numFmt w:val="bullet"/>
      <w:lvlText w:val="•"/>
      <w:lvlJc w:val="left"/>
      <w:pPr>
        <w:ind w:left="8725" w:hanging="228"/>
      </w:pPr>
      <w:rPr>
        <w:rFonts w:hint="default"/>
      </w:rPr>
    </w:lvl>
  </w:abstract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rPr>
  </w:style>
  <w:style w:styleId="BodyText" w:type="paragraph">
    <w:name w:val="Body Text"/>
    <w:basedOn w:val="Normal"/>
    <w:uiPriority w:val="1"/>
    <w:qFormat/>
    <w:pPr/>
    <w:rPr>
      <w:rFonts w:ascii="Arial" w:hAnsi="Arial" w:eastAsia="Arial" w:cs="Arial"/>
      <w:sz w:val="19"/>
      <w:szCs w:val="19"/>
    </w:rPr>
  </w:style>
  <w:style w:styleId="Heading1" w:type="paragraph">
    <w:name w:val="Heading 1"/>
    <w:basedOn w:val="Normal"/>
    <w:uiPriority w:val="1"/>
    <w:qFormat/>
    <w:pPr>
      <w:spacing w:line="217" w:lineRule="exact"/>
      <w:ind w:left="422" w:right="405"/>
      <w:jc w:val="center"/>
      <w:outlineLvl w:val="1"/>
    </w:pPr>
    <w:rPr>
      <w:rFonts w:ascii="Arial" w:hAnsi="Arial" w:eastAsia="Arial" w:cs="Arial"/>
      <w:b/>
      <w:bCs/>
      <w:sz w:val="19"/>
      <w:szCs w:val="19"/>
    </w:rPr>
  </w:style>
  <w:style w:styleId="ListParagraph" w:type="paragraph">
    <w:name w:val="List Paragraph"/>
    <w:basedOn w:val="Normal"/>
    <w:uiPriority w:val="1"/>
    <w:qFormat/>
    <w:pPr>
      <w:ind w:left="151"/>
      <w:jc w:val="both"/>
    </w:pPr>
    <w:rPr>
      <w:rFonts w:ascii="Arial" w:hAnsi="Arial" w:eastAsia="Arial" w:cs="Arial"/>
    </w:rPr>
  </w:style>
  <w:style w:styleId="TableParagraph" w:type="paragraph">
    <w:name w:val="Table Paragraph"/>
    <w:basedOn w:val="Normal"/>
    <w:uiPriority w:val="1"/>
    <w:qFormat/>
    <w:pPr/>
    <w:rPr>
      <w:rFonts w:ascii="Arial" w:hAnsi="Arial" w:eastAsia="Arial" w:cs="Arial"/>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jpeg"/><Relationship Id="rId8" Type="http://schemas.openxmlformats.org/officeDocument/2006/relationships/image" Target="media/image4.png"/><Relationship Id="rId9" Type="http://schemas.openxmlformats.org/officeDocument/2006/relationships/hyperlink" Target="http://scanc.fazenda.mg.gov.br/scanc" TargetMode="External"/><Relationship Id="rId10" Type="http://schemas.openxmlformats.org/officeDocument/2006/relationships/hyperlink" Target="http://scanc.fazenda.mg.gov.br/scanc(Conv%C3%AAniosICMS101/2008" TargetMode="External"/><Relationship Id="rId11" Type="http://schemas.openxmlformats.org/officeDocument/2006/relationships/hyperlink" Target="mailto:sst.cre@pr.gov.br" TargetMode="External"/><Relationship Id="rId12" Type="http://schemas.openxmlformats.org/officeDocument/2006/relationships/hyperlink" Target="mailto:sst.cre@sefa.pr.gov.br" TargetMode="External"/><Relationship Id="rId13" Type="http://schemas.openxmlformats.org/officeDocument/2006/relationships/hyperlink" Target="http://www.precosugerido.pr.gov.br/" TargetMode="External"/><Relationship Id="rId14" Type="http://schemas.openxmlformats.org/officeDocument/2006/relationships/image" Target="media/image5.png"/><Relationship Id="rId1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MARCIO LOPES CARMO</dc:creator>
  <dc:title>Novo Site Econet</dc:title>
  <dcterms:created xsi:type="dcterms:W3CDTF">2026-02-02T16:08:46Z</dcterms:created>
  <dcterms:modified xsi:type="dcterms:W3CDTF">2026-02-02T16:08:46Z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2026-01-24T00:00:00Z</vt:filetime>
  </property>
  <property fmtid="{D5CDD505-2E9C-101B-9397-08002B2CF9AE}" pid="3" name="LastSaved">
    <vt:filetime>2026-02-02T00:00:00Z</vt:filetime>
  </property>
</Properties>
</file>